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0C033" w14:textId="77777777" w:rsidR="00081D4A" w:rsidRPr="001F2C11" w:rsidRDefault="00081D4A" w:rsidP="00210486">
      <w:pPr>
        <w:widowControl w:val="0"/>
        <w:spacing w:after="0" w:line="360" w:lineRule="auto"/>
        <w:jc w:val="center"/>
        <w:rPr>
          <w:rFonts w:ascii="Times New Roman" w:hAnsi="Times New Roman" w:cs="Times New Roman"/>
        </w:rPr>
      </w:pPr>
      <w:bookmarkStart w:id="0" w:name="_Hlk92060241"/>
      <w:bookmarkEnd w:id="0"/>
      <w:r w:rsidRPr="001F2C11">
        <w:rPr>
          <w:rFonts w:ascii="Times New Roman" w:eastAsia="Times New Roman" w:hAnsi="Times New Roman" w:cs="Times New Roman"/>
          <w:b/>
        </w:rPr>
        <w:t xml:space="preserve">T.C. </w:t>
      </w:r>
    </w:p>
    <w:p w14:paraId="24E781EA" w14:textId="77777777" w:rsidR="00081D4A" w:rsidRPr="001F2C11" w:rsidRDefault="00081D4A" w:rsidP="00210486">
      <w:pPr>
        <w:widowControl w:val="0"/>
        <w:spacing w:after="0" w:line="360" w:lineRule="auto"/>
        <w:jc w:val="center"/>
        <w:rPr>
          <w:rFonts w:ascii="Times New Roman" w:eastAsia="Times New Roman" w:hAnsi="Times New Roman" w:cs="Times New Roman"/>
          <w:b/>
          <w:sz w:val="24"/>
          <w:szCs w:val="24"/>
        </w:rPr>
      </w:pPr>
      <w:r w:rsidRPr="001F2C11">
        <w:rPr>
          <w:rFonts w:ascii="Times New Roman" w:eastAsia="Times New Roman" w:hAnsi="Times New Roman" w:cs="Times New Roman"/>
          <w:b/>
          <w:sz w:val="24"/>
          <w:szCs w:val="24"/>
        </w:rPr>
        <w:t xml:space="preserve">AYDIN ADNAN MENDERES ÜNİVERSİTESİ </w:t>
      </w:r>
    </w:p>
    <w:p w14:paraId="08D85AB1" w14:textId="77777777" w:rsidR="00081D4A" w:rsidRPr="001F2C11" w:rsidRDefault="00081D4A" w:rsidP="00210486">
      <w:pPr>
        <w:widowControl w:val="0"/>
        <w:spacing w:after="0" w:line="360" w:lineRule="auto"/>
        <w:jc w:val="center"/>
        <w:rPr>
          <w:rFonts w:ascii="Times New Roman" w:eastAsia="Times New Roman" w:hAnsi="Times New Roman" w:cs="Times New Roman"/>
          <w:b/>
          <w:sz w:val="24"/>
          <w:szCs w:val="24"/>
        </w:rPr>
      </w:pPr>
      <w:r w:rsidRPr="001F2C11">
        <w:rPr>
          <w:rFonts w:ascii="Times New Roman" w:eastAsia="Times New Roman" w:hAnsi="Times New Roman" w:cs="Times New Roman"/>
          <w:b/>
          <w:sz w:val="24"/>
          <w:szCs w:val="24"/>
        </w:rPr>
        <w:t xml:space="preserve">SAĞLIK BİLİMLERİ ENSTİTÜSÜ </w:t>
      </w:r>
    </w:p>
    <w:p w14:paraId="777A8452" w14:textId="3A987A3A" w:rsidR="00081D4A" w:rsidRPr="001F2C11" w:rsidRDefault="00081D4A" w:rsidP="00210486">
      <w:pPr>
        <w:widowControl w:val="0"/>
        <w:spacing w:after="0" w:line="360" w:lineRule="auto"/>
        <w:jc w:val="center"/>
        <w:rPr>
          <w:rFonts w:ascii="Times New Roman" w:eastAsia="Times New Roman" w:hAnsi="Times New Roman" w:cs="Times New Roman"/>
          <w:b/>
          <w:sz w:val="24"/>
          <w:szCs w:val="24"/>
        </w:rPr>
      </w:pPr>
      <w:r w:rsidRPr="001F2C11">
        <w:rPr>
          <w:rFonts w:ascii="Times New Roman" w:eastAsia="Times New Roman" w:hAnsi="Times New Roman" w:cs="Times New Roman"/>
          <w:b/>
          <w:sz w:val="24"/>
          <w:szCs w:val="24"/>
        </w:rPr>
        <w:t xml:space="preserve">MOLEKÜLER BİYOTEKNOLOJİ ANABİLİM DALI </w:t>
      </w:r>
    </w:p>
    <w:p w14:paraId="409EF495" w14:textId="7862E70E" w:rsidR="00081D4A" w:rsidRPr="001F2C11" w:rsidRDefault="00081D4A" w:rsidP="00210486">
      <w:pPr>
        <w:widowControl w:val="0"/>
        <w:spacing w:after="0" w:line="360" w:lineRule="auto"/>
        <w:jc w:val="center"/>
        <w:rPr>
          <w:rFonts w:ascii="Times New Roman" w:eastAsia="Times New Roman" w:hAnsi="Times New Roman" w:cs="Times New Roman"/>
          <w:b/>
          <w:sz w:val="24"/>
          <w:szCs w:val="24"/>
        </w:rPr>
      </w:pPr>
      <w:r w:rsidRPr="001F2C11">
        <w:rPr>
          <w:rFonts w:ascii="Times New Roman" w:eastAsia="Times New Roman" w:hAnsi="Times New Roman" w:cs="Times New Roman"/>
          <w:b/>
          <w:sz w:val="24"/>
          <w:szCs w:val="24"/>
        </w:rPr>
        <w:t>MOLEKÜLER BİYOTEKNOLOJİ YÜKSEK LİSANS PROGRAMI</w:t>
      </w:r>
    </w:p>
    <w:p w14:paraId="44B771FB" w14:textId="22626DB8" w:rsidR="007A65DF" w:rsidRDefault="007A65DF" w:rsidP="00210486">
      <w:pPr>
        <w:widowControl w:val="0"/>
        <w:spacing w:after="0" w:line="360" w:lineRule="auto"/>
        <w:jc w:val="center"/>
        <w:rPr>
          <w:rFonts w:ascii="Times New Roman" w:eastAsia="Times New Roman" w:hAnsi="Times New Roman" w:cs="Times New Roman"/>
          <w:b/>
          <w:sz w:val="24"/>
          <w:szCs w:val="24"/>
        </w:rPr>
      </w:pPr>
    </w:p>
    <w:p w14:paraId="66A94F2E" w14:textId="5B34AFEE" w:rsidR="00046A86" w:rsidRDefault="00046A86" w:rsidP="00210486">
      <w:pPr>
        <w:widowControl w:val="0"/>
        <w:spacing w:after="0" w:line="360" w:lineRule="auto"/>
        <w:jc w:val="center"/>
        <w:rPr>
          <w:rFonts w:ascii="Times New Roman" w:eastAsia="Times New Roman" w:hAnsi="Times New Roman" w:cs="Times New Roman"/>
          <w:b/>
          <w:sz w:val="24"/>
          <w:szCs w:val="24"/>
        </w:rPr>
      </w:pPr>
    </w:p>
    <w:p w14:paraId="0F4E33D0" w14:textId="77777777" w:rsidR="0029010B" w:rsidRPr="001F2C11" w:rsidRDefault="0029010B" w:rsidP="00210486">
      <w:pPr>
        <w:widowControl w:val="0"/>
        <w:spacing w:after="0" w:line="360" w:lineRule="auto"/>
        <w:jc w:val="center"/>
        <w:rPr>
          <w:rFonts w:ascii="Times New Roman" w:eastAsia="Times New Roman" w:hAnsi="Times New Roman" w:cs="Times New Roman"/>
          <w:b/>
          <w:sz w:val="24"/>
          <w:szCs w:val="24"/>
        </w:rPr>
      </w:pPr>
    </w:p>
    <w:p w14:paraId="0EC941F6" w14:textId="77777777" w:rsidR="003A7C45" w:rsidRPr="001F2C11" w:rsidRDefault="003A7C45" w:rsidP="00210486">
      <w:pPr>
        <w:widowControl w:val="0"/>
        <w:spacing w:after="0" w:line="360" w:lineRule="auto"/>
        <w:jc w:val="center"/>
        <w:rPr>
          <w:rFonts w:ascii="Times New Roman" w:eastAsia="Times New Roman" w:hAnsi="Times New Roman" w:cs="Times New Roman"/>
          <w:b/>
          <w:sz w:val="24"/>
          <w:szCs w:val="24"/>
        </w:rPr>
      </w:pPr>
    </w:p>
    <w:p w14:paraId="2C45230F" w14:textId="77777777" w:rsidR="007A65DF" w:rsidRPr="001F2C11" w:rsidRDefault="007A65DF" w:rsidP="00210486">
      <w:pPr>
        <w:widowControl w:val="0"/>
        <w:spacing w:after="0" w:line="360" w:lineRule="auto"/>
        <w:jc w:val="center"/>
        <w:rPr>
          <w:rFonts w:ascii="Times New Roman" w:eastAsia="Times New Roman" w:hAnsi="Times New Roman" w:cs="Times New Roman"/>
          <w:b/>
          <w:sz w:val="24"/>
          <w:szCs w:val="24"/>
        </w:rPr>
      </w:pPr>
    </w:p>
    <w:p w14:paraId="3222AF35" w14:textId="36FF87A4" w:rsidR="00081D4A" w:rsidRPr="001F2C11" w:rsidRDefault="00081D4A" w:rsidP="00210486">
      <w:pPr>
        <w:widowControl w:val="0"/>
        <w:spacing w:after="0" w:line="360" w:lineRule="auto"/>
        <w:jc w:val="center"/>
        <w:rPr>
          <w:rFonts w:ascii="Times New Roman" w:hAnsi="Times New Roman" w:cs="Times New Roman"/>
          <w:b/>
          <w:sz w:val="32"/>
          <w:szCs w:val="32"/>
        </w:rPr>
      </w:pPr>
      <w:r w:rsidRPr="001F2C11">
        <w:rPr>
          <w:rFonts w:ascii="Times New Roman" w:hAnsi="Times New Roman" w:cs="Times New Roman"/>
          <w:b/>
          <w:sz w:val="32"/>
          <w:szCs w:val="32"/>
        </w:rPr>
        <w:t>KRONİK TİNNİTUSTA BDNF (BEYİN KAYNAKLI NÖROTROFİK FAKTÖR) VAL66MET POLİMORFİZMİ İLE BAĞLANTILI BDNF ANTİSENSE RNA POLİMORFİZMLERİNİN ARAŞTIRILMASI</w:t>
      </w:r>
    </w:p>
    <w:p w14:paraId="04036F81" w14:textId="12D961F0" w:rsidR="00BF797E" w:rsidRPr="00210486" w:rsidRDefault="00BF797E" w:rsidP="00210486">
      <w:pPr>
        <w:widowControl w:val="0"/>
        <w:spacing w:after="0" w:line="360" w:lineRule="auto"/>
        <w:jc w:val="center"/>
        <w:rPr>
          <w:rFonts w:ascii="Times New Roman" w:hAnsi="Times New Roman" w:cs="Times New Roman"/>
          <w:b/>
          <w:sz w:val="24"/>
          <w:szCs w:val="32"/>
        </w:rPr>
      </w:pPr>
    </w:p>
    <w:p w14:paraId="6D1D67BF" w14:textId="77777777" w:rsidR="00210486" w:rsidRDefault="00210486" w:rsidP="00210486">
      <w:pPr>
        <w:widowControl w:val="0"/>
        <w:spacing w:after="0" w:line="360" w:lineRule="auto"/>
        <w:jc w:val="center"/>
        <w:rPr>
          <w:rFonts w:ascii="Times New Roman" w:hAnsi="Times New Roman" w:cs="Times New Roman"/>
          <w:b/>
          <w:sz w:val="24"/>
          <w:szCs w:val="24"/>
        </w:rPr>
      </w:pPr>
    </w:p>
    <w:p w14:paraId="242EFE85" w14:textId="77777777" w:rsidR="00210486" w:rsidRDefault="00210486" w:rsidP="00210486">
      <w:pPr>
        <w:widowControl w:val="0"/>
        <w:spacing w:after="0" w:line="360" w:lineRule="auto"/>
        <w:jc w:val="center"/>
        <w:rPr>
          <w:rFonts w:ascii="Times New Roman" w:hAnsi="Times New Roman" w:cs="Times New Roman"/>
          <w:b/>
          <w:sz w:val="24"/>
          <w:szCs w:val="24"/>
        </w:rPr>
      </w:pPr>
    </w:p>
    <w:p w14:paraId="44BDF7C8" w14:textId="77777777" w:rsidR="00210486" w:rsidRDefault="00210486" w:rsidP="00210486">
      <w:pPr>
        <w:widowControl w:val="0"/>
        <w:spacing w:after="0" w:line="360" w:lineRule="auto"/>
        <w:jc w:val="center"/>
        <w:rPr>
          <w:rFonts w:ascii="Times New Roman" w:hAnsi="Times New Roman" w:cs="Times New Roman"/>
          <w:b/>
          <w:sz w:val="24"/>
          <w:szCs w:val="24"/>
        </w:rPr>
      </w:pPr>
    </w:p>
    <w:p w14:paraId="36A5D243" w14:textId="77777777" w:rsidR="00210486" w:rsidRDefault="00210486" w:rsidP="00210486">
      <w:pPr>
        <w:widowControl w:val="0"/>
        <w:spacing w:after="0" w:line="360" w:lineRule="auto"/>
        <w:jc w:val="center"/>
        <w:rPr>
          <w:rFonts w:ascii="Times New Roman" w:hAnsi="Times New Roman" w:cs="Times New Roman"/>
          <w:b/>
          <w:sz w:val="24"/>
          <w:szCs w:val="24"/>
        </w:rPr>
      </w:pPr>
    </w:p>
    <w:p w14:paraId="7EF26850" w14:textId="22DDEBA5" w:rsidR="00BF797E" w:rsidRPr="001F2C11" w:rsidRDefault="00BF797E" w:rsidP="00210486">
      <w:pPr>
        <w:widowControl w:val="0"/>
        <w:spacing w:after="0" w:line="360" w:lineRule="auto"/>
        <w:jc w:val="center"/>
        <w:rPr>
          <w:rFonts w:ascii="Times New Roman" w:hAnsi="Times New Roman" w:cs="Times New Roman"/>
          <w:b/>
          <w:sz w:val="24"/>
          <w:szCs w:val="24"/>
        </w:rPr>
      </w:pPr>
      <w:r w:rsidRPr="001F2C11">
        <w:rPr>
          <w:rFonts w:ascii="Times New Roman" w:hAnsi="Times New Roman" w:cs="Times New Roman"/>
          <w:b/>
          <w:sz w:val="24"/>
          <w:szCs w:val="24"/>
        </w:rPr>
        <w:t>BUSE YÜKSEL</w:t>
      </w:r>
    </w:p>
    <w:p w14:paraId="3652B6BC" w14:textId="5A20A22D" w:rsidR="00BF797E" w:rsidRPr="001F2C11" w:rsidRDefault="00BF797E" w:rsidP="00210486">
      <w:pPr>
        <w:widowControl w:val="0"/>
        <w:spacing w:after="0" w:line="360" w:lineRule="auto"/>
        <w:jc w:val="center"/>
        <w:rPr>
          <w:rFonts w:ascii="Times New Roman" w:hAnsi="Times New Roman" w:cs="Times New Roman"/>
          <w:b/>
          <w:sz w:val="24"/>
          <w:szCs w:val="24"/>
        </w:rPr>
      </w:pPr>
      <w:r w:rsidRPr="001F2C11">
        <w:rPr>
          <w:rFonts w:ascii="Times New Roman" w:hAnsi="Times New Roman" w:cs="Times New Roman"/>
          <w:b/>
          <w:sz w:val="24"/>
          <w:szCs w:val="24"/>
        </w:rPr>
        <w:t>YÜKSE</w:t>
      </w:r>
      <w:r w:rsidR="0054010A" w:rsidRPr="001F2C11">
        <w:rPr>
          <w:rFonts w:ascii="Times New Roman" w:hAnsi="Times New Roman" w:cs="Times New Roman"/>
          <w:b/>
          <w:sz w:val="24"/>
          <w:szCs w:val="24"/>
        </w:rPr>
        <w:t>K</w:t>
      </w:r>
      <w:r w:rsidRPr="001F2C11">
        <w:rPr>
          <w:rFonts w:ascii="Times New Roman" w:hAnsi="Times New Roman" w:cs="Times New Roman"/>
          <w:b/>
          <w:sz w:val="24"/>
          <w:szCs w:val="24"/>
        </w:rPr>
        <w:t xml:space="preserve"> LİSANS TEZİ</w:t>
      </w:r>
    </w:p>
    <w:p w14:paraId="5DD90B3F" w14:textId="6A9169DE" w:rsidR="00BF797E" w:rsidRPr="001F2C11" w:rsidRDefault="00BF797E" w:rsidP="00210486">
      <w:pPr>
        <w:widowControl w:val="0"/>
        <w:spacing w:after="0" w:line="360" w:lineRule="auto"/>
        <w:jc w:val="center"/>
        <w:rPr>
          <w:rFonts w:ascii="Times New Roman" w:hAnsi="Times New Roman" w:cs="Times New Roman"/>
          <w:b/>
          <w:sz w:val="24"/>
          <w:szCs w:val="24"/>
        </w:rPr>
      </w:pPr>
    </w:p>
    <w:p w14:paraId="67975EC2" w14:textId="41164FA2" w:rsidR="00BF797E" w:rsidRDefault="00BF797E" w:rsidP="00210486">
      <w:pPr>
        <w:widowControl w:val="0"/>
        <w:spacing w:after="0" w:line="360" w:lineRule="auto"/>
        <w:jc w:val="center"/>
        <w:rPr>
          <w:rFonts w:ascii="Times New Roman" w:hAnsi="Times New Roman" w:cs="Times New Roman"/>
          <w:b/>
          <w:sz w:val="24"/>
          <w:szCs w:val="24"/>
        </w:rPr>
      </w:pPr>
    </w:p>
    <w:p w14:paraId="0FF9D63E" w14:textId="77777777" w:rsidR="00210486" w:rsidRPr="001F2C11" w:rsidRDefault="00210486" w:rsidP="00210486">
      <w:pPr>
        <w:widowControl w:val="0"/>
        <w:spacing w:after="0" w:line="360" w:lineRule="auto"/>
        <w:jc w:val="center"/>
        <w:rPr>
          <w:rFonts w:ascii="Times New Roman" w:hAnsi="Times New Roman" w:cs="Times New Roman"/>
          <w:b/>
          <w:sz w:val="24"/>
          <w:szCs w:val="24"/>
        </w:rPr>
      </w:pPr>
    </w:p>
    <w:p w14:paraId="6FCD6338" w14:textId="35643ED9" w:rsidR="00BF797E" w:rsidRPr="001F2C11" w:rsidRDefault="00BF797E" w:rsidP="00210486">
      <w:pPr>
        <w:widowControl w:val="0"/>
        <w:spacing w:after="0" w:line="360" w:lineRule="auto"/>
        <w:jc w:val="center"/>
        <w:rPr>
          <w:rFonts w:ascii="Times New Roman" w:hAnsi="Times New Roman" w:cs="Times New Roman"/>
          <w:b/>
          <w:sz w:val="24"/>
          <w:szCs w:val="24"/>
        </w:rPr>
      </w:pPr>
    </w:p>
    <w:p w14:paraId="61CBED10" w14:textId="0F83327B" w:rsidR="00BF797E" w:rsidRPr="001F2C11" w:rsidRDefault="00BF797E" w:rsidP="00210486">
      <w:pPr>
        <w:widowControl w:val="0"/>
        <w:spacing w:after="0" w:line="360" w:lineRule="auto"/>
        <w:jc w:val="center"/>
        <w:rPr>
          <w:rFonts w:ascii="Times New Roman" w:hAnsi="Times New Roman" w:cs="Times New Roman"/>
          <w:b/>
          <w:sz w:val="24"/>
          <w:szCs w:val="24"/>
        </w:rPr>
      </w:pPr>
      <w:r w:rsidRPr="001F2C11">
        <w:rPr>
          <w:rFonts w:ascii="Times New Roman" w:hAnsi="Times New Roman" w:cs="Times New Roman"/>
          <w:b/>
          <w:sz w:val="24"/>
          <w:szCs w:val="24"/>
        </w:rPr>
        <w:t>DANIŞMAN</w:t>
      </w:r>
    </w:p>
    <w:p w14:paraId="37344425" w14:textId="59F436AF" w:rsidR="00BF797E" w:rsidRPr="001F2C11" w:rsidRDefault="00BF797E" w:rsidP="00210486">
      <w:pPr>
        <w:widowControl w:val="0"/>
        <w:spacing w:after="0" w:line="360" w:lineRule="auto"/>
        <w:jc w:val="center"/>
        <w:rPr>
          <w:rFonts w:ascii="Times New Roman" w:hAnsi="Times New Roman" w:cs="Times New Roman"/>
          <w:b/>
          <w:sz w:val="24"/>
          <w:szCs w:val="24"/>
        </w:rPr>
      </w:pPr>
      <w:r w:rsidRPr="001F2C11">
        <w:rPr>
          <w:rFonts w:ascii="Times New Roman" w:hAnsi="Times New Roman" w:cs="Times New Roman"/>
          <w:b/>
          <w:sz w:val="24"/>
          <w:szCs w:val="24"/>
        </w:rPr>
        <w:t>Doç. Dr. Seda ÖRENAY BOYACIOĞLU</w:t>
      </w:r>
    </w:p>
    <w:p w14:paraId="08E2B9E2" w14:textId="782CE9FD" w:rsidR="003A7C45" w:rsidRDefault="003A7C45" w:rsidP="00210486">
      <w:pPr>
        <w:widowControl w:val="0"/>
        <w:spacing w:after="0" w:line="360" w:lineRule="auto"/>
        <w:jc w:val="center"/>
        <w:rPr>
          <w:rFonts w:ascii="Times New Roman" w:hAnsi="Times New Roman" w:cs="Times New Roman"/>
          <w:b/>
          <w:sz w:val="24"/>
          <w:szCs w:val="24"/>
        </w:rPr>
      </w:pPr>
    </w:p>
    <w:p w14:paraId="6E1983CC" w14:textId="77777777" w:rsidR="00210486" w:rsidRPr="001F2C11" w:rsidRDefault="00210486" w:rsidP="00210486">
      <w:pPr>
        <w:widowControl w:val="0"/>
        <w:spacing w:after="0" w:line="360" w:lineRule="auto"/>
        <w:jc w:val="center"/>
        <w:rPr>
          <w:rFonts w:ascii="Times New Roman" w:hAnsi="Times New Roman" w:cs="Times New Roman"/>
          <w:b/>
          <w:sz w:val="24"/>
          <w:szCs w:val="24"/>
        </w:rPr>
      </w:pPr>
    </w:p>
    <w:p w14:paraId="560D9CAC" w14:textId="77777777" w:rsidR="003A7C45" w:rsidRPr="001F2C11" w:rsidRDefault="003A7C45" w:rsidP="00210486">
      <w:pPr>
        <w:widowControl w:val="0"/>
        <w:spacing w:after="0" w:line="360" w:lineRule="auto"/>
        <w:jc w:val="center"/>
        <w:rPr>
          <w:rFonts w:ascii="Times New Roman" w:hAnsi="Times New Roman" w:cs="Times New Roman"/>
          <w:b/>
          <w:sz w:val="24"/>
          <w:szCs w:val="24"/>
        </w:rPr>
      </w:pPr>
    </w:p>
    <w:p w14:paraId="533D13D2" w14:textId="735EC426" w:rsidR="007A65DF" w:rsidRPr="001F2C11" w:rsidRDefault="007A65DF" w:rsidP="00210486">
      <w:pPr>
        <w:widowControl w:val="0"/>
        <w:spacing w:after="0" w:line="360" w:lineRule="auto"/>
        <w:jc w:val="center"/>
        <w:rPr>
          <w:rFonts w:ascii="Times New Roman" w:hAnsi="Times New Roman" w:cs="Times New Roman"/>
          <w:b/>
          <w:sz w:val="24"/>
          <w:szCs w:val="24"/>
        </w:rPr>
      </w:pPr>
    </w:p>
    <w:p w14:paraId="1E086371" w14:textId="1CBD6931" w:rsidR="000C1342" w:rsidRPr="0060189B" w:rsidRDefault="00826E28" w:rsidP="00210486">
      <w:pPr>
        <w:widowControl w:val="0"/>
        <w:spacing w:after="0" w:line="360" w:lineRule="auto"/>
        <w:jc w:val="center"/>
        <w:rPr>
          <w:rFonts w:ascii="Times New Roman" w:hAnsi="Times New Roman" w:cs="Times New Roman"/>
          <w:b/>
          <w:sz w:val="24"/>
          <w:szCs w:val="24"/>
        </w:rPr>
        <w:sectPr w:rsidR="000C1342" w:rsidRPr="0060189B" w:rsidSect="00210486">
          <w:footerReference w:type="default" r:id="rId8"/>
          <w:pgSz w:w="11906" w:h="16838" w:code="9"/>
          <w:pgMar w:top="1418" w:right="1304" w:bottom="1418" w:left="1701" w:header="851" w:footer="851" w:gutter="0"/>
          <w:pgNumType w:fmt="lowerRoman" w:start="1"/>
          <w:cols w:space="708"/>
          <w:docGrid w:linePitch="360"/>
        </w:sectPr>
      </w:pPr>
      <w:r>
        <w:rPr>
          <w:rFonts w:ascii="Times New Roman" w:hAnsi="Times New Roman" w:cs="Times New Roman"/>
          <w:b/>
          <w:noProof/>
          <w:sz w:val="24"/>
          <w:szCs w:val="24"/>
          <w:lang w:eastAsia="tr-TR"/>
        </w:rPr>
        <mc:AlternateContent>
          <mc:Choice Requires="wps">
            <w:drawing>
              <wp:anchor distT="0" distB="0" distL="114300" distR="114300" simplePos="0" relativeHeight="251665408" behindDoc="0" locked="0" layoutInCell="1" allowOverlap="1" wp14:anchorId="2979318D" wp14:editId="4FE80BDC">
                <wp:simplePos x="0" y="0"/>
                <wp:positionH relativeFrom="column">
                  <wp:posOffset>4721575</wp:posOffset>
                </wp:positionH>
                <wp:positionV relativeFrom="paragraph">
                  <wp:posOffset>333879</wp:posOffset>
                </wp:positionV>
                <wp:extent cx="1545021" cy="599089"/>
                <wp:effectExtent l="0" t="0" r="17145" b="10795"/>
                <wp:wrapNone/>
                <wp:docPr id="20" name="Metin Kutusu 20"/>
                <wp:cNvGraphicFramePr/>
                <a:graphic xmlns:a="http://schemas.openxmlformats.org/drawingml/2006/main">
                  <a:graphicData uri="http://schemas.microsoft.com/office/word/2010/wordprocessingShape">
                    <wps:wsp>
                      <wps:cNvSpPr txBox="1"/>
                      <wps:spPr>
                        <a:xfrm>
                          <a:off x="0" y="0"/>
                          <a:ext cx="1545021" cy="599089"/>
                        </a:xfrm>
                        <a:prstGeom prst="rect">
                          <a:avLst/>
                        </a:prstGeom>
                        <a:solidFill>
                          <a:schemeClr val="lt1"/>
                        </a:solidFill>
                        <a:ln w="6350">
                          <a:solidFill>
                            <a:schemeClr val="bg1"/>
                          </a:solidFill>
                        </a:ln>
                      </wps:spPr>
                      <wps:txbx>
                        <w:txbxContent>
                          <w:p w14:paraId="680E3C24" w14:textId="77777777" w:rsidR="00826E28" w:rsidRDefault="00826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79318D" id="_x0000_t202" coordsize="21600,21600" o:spt="202" path="m,l,21600r21600,l21600,xe">
                <v:stroke joinstyle="miter"/>
                <v:path gradientshapeok="t" o:connecttype="rect"/>
              </v:shapetype>
              <v:shape id="Metin Kutusu 20" o:spid="_x0000_s1026" type="#_x0000_t202" style="position:absolute;left:0;text-align:left;margin-left:371.8pt;margin-top:26.3pt;width:121.65pt;height:47.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zTgIAAKcEAAAOAAAAZHJzL2Uyb0RvYy54bWysVMFu2zAMvQ/YPwi6L3aypGuCOEXWIsOw&#10;ri3QDj0rspwIkEVNomNnX19KTtq062nYRaZE6ol8j/T8oqsN2ykfNNiCDwc5Z8pKKLXdFPzXw+rT&#10;OWcBhS2FAasKvleBXyw+fpi3bqZGsAVTKs8IxIZZ6wq+RXSzLAtyq2oRBuCUJWcFvhZIW7/JSi9a&#10;Qq9NNsrzs6wFXzoPUoVAp1e9ky8SflUpibdVFRQyU3DKDdPq07qOa7aYi9nGC7fV8pCG+IcsaqEt&#10;PfoMdSVQsMbrv6BqLT0EqHAgoc6gqrRUqQaqZpi/qeZ+K5xKtRA5wT3TFP4frLzZ3Xmmy4KPiB4r&#10;atLop0Jt2Y8Gm9AwOiaOWhdmFHrvKBi7r9CR1sfzQIex9K7ydfxSUYz8BLd/Zlh1yGS8NBlP8tGQ&#10;M0m+yXSan08jTPZy2/mA3xTULBoF96RgIlbsrgP2oceQ+FgAo8uVNiZtYteoS+PZTpDeBlOOBP4q&#10;yljWFvzs8yRPwK98qe9eENabdxAIz1jKOXLS1x4t7Nbdgag1lHviyUPfbcHJlaZirkXAO+GpvYga&#10;Ghm8paUyQMnAweJsC/7Pe+cxnlQnL2cttWvBw+9GeMWZ+W6pH6bD8Tj2d9qMJ1+imv7Usz712Ka+&#10;BGKIhKDskhnj0RzNykP9SJO1jK+SS1hJbxccj+Yl9kNEkynVcpmCqKOdwGt772SEjopEqR66R+Hd&#10;QU+kTriBY2OL2RtZ+9h408KyQah00jwS3LN64J2mIXXNYXLjuJ3uU9TL/2XxBAAA//8DAFBLAwQU&#10;AAYACAAAACEA+FZvON8AAAAKAQAADwAAAGRycy9kb3ducmV2LnhtbEyPwU7DMAyG70i8Q2Qkbixl&#10;K11Xmk4VCCExJMTGhZvXmraicaom27q3x5zgZFv+9Ptzvp5sr440+s6xgdtZBIq4cnXHjYGP3dNN&#10;CsoH5Bp7x2TgTB7WxeVFjlntTvxOx21olISwz9BAG8KQae2rliz6mRuIZfflRotBxrHR9YgnCbe9&#10;nkdRoi12LBdaHOihpep7e7AGXuJPfFyEDZ0DT29l+ZwOsX815vpqKu9BBZrCHwy/+qIOhTjt3YFr&#10;r3oDy3iRCGrgbi5VgFWarEDthYyl0UWu/79Q/AAAAP//AwBQSwECLQAUAAYACAAAACEAtoM4kv4A&#10;AADhAQAAEwAAAAAAAAAAAAAAAAAAAAAAW0NvbnRlbnRfVHlwZXNdLnhtbFBLAQItABQABgAIAAAA&#10;IQA4/SH/1gAAAJQBAAALAAAAAAAAAAAAAAAAAC8BAABfcmVscy8ucmVsc1BLAQItABQABgAIAAAA&#10;IQBQbr+zTgIAAKcEAAAOAAAAAAAAAAAAAAAAAC4CAABkcnMvZTJvRG9jLnhtbFBLAQItABQABgAI&#10;AAAAIQD4Vm843wAAAAoBAAAPAAAAAAAAAAAAAAAAAKgEAABkcnMvZG93bnJldi54bWxQSwUGAAAA&#10;AAQABADzAAAAtAUAAAAA&#10;" fillcolor="white [3201]" strokecolor="white [3212]" strokeweight=".5pt">
                <v:textbox>
                  <w:txbxContent>
                    <w:p w14:paraId="680E3C24" w14:textId="77777777" w:rsidR="00826E28" w:rsidRDefault="00826E28"/>
                  </w:txbxContent>
                </v:textbox>
              </v:shape>
            </w:pict>
          </mc:Fallback>
        </mc:AlternateContent>
      </w:r>
      <w:r w:rsidR="007A65DF" w:rsidRPr="001F2C11">
        <w:rPr>
          <w:rFonts w:ascii="Times New Roman" w:hAnsi="Times New Roman" w:cs="Times New Roman"/>
          <w:b/>
          <w:sz w:val="24"/>
          <w:szCs w:val="24"/>
        </w:rPr>
        <w:t>Aydın</w:t>
      </w:r>
      <w:r w:rsidR="00883068" w:rsidRPr="001F2C11">
        <w:rPr>
          <w:rFonts w:ascii="Times New Roman" w:hAnsi="Times New Roman" w:cs="Times New Roman"/>
          <w:b/>
          <w:sz w:val="24"/>
          <w:szCs w:val="24"/>
        </w:rPr>
        <w:t>-2</w:t>
      </w:r>
      <w:r w:rsidR="000D770F">
        <w:rPr>
          <w:rFonts w:ascii="Times New Roman" w:hAnsi="Times New Roman" w:cs="Times New Roman"/>
          <w:b/>
          <w:sz w:val="24"/>
          <w:szCs w:val="24"/>
        </w:rPr>
        <w:t>022</w:t>
      </w:r>
    </w:p>
    <w:p w14:paraId="47B6E937" w14:textId="77777777" w:rsidR="0060189B" w:rsidRPr="0060189B" w:rsidRDefault="0060189B" w:rsidP="00210486">
      <w:pPr>
        <w:pStyle w:val="Balk1"/>
        <w:keepNext w:val="0"/>
        <w:keepLines w:val="0"/>
        <w:widowControl w:val="0"/>
        <w:numPr>
          <w:ilvl w:val="0"/>
          <w:numId w:val="0"/>
        </w:numPr>
        <w:spacing w:before="0" w:after="120" w:line="360" w:lineRule="auto"/>
        <w:jc w:val="center"/>
        <w:rPr>
          <w:rFonts w:ascii="Times New Roman" w:hAnsi="Times New Roman" w:cs="Times New Roman"/>
          <w:b/>
          <w:bCs/>
          <w:color w:val="000000" w:themeColor="text1"/>
          <w:sz w:val="28"/>
          <w:szCs w:val="28"/>
        </w:rPr>
      </w:pPr>
      <w:bookmarkStart w:id="1" w:name="_Toc92455397"/>
      <w:r w:rsidRPr="0060189B">
        <w:rPr>
          <w:rFonts w:ascii="Times New Roman" w:hAnsi="Times New Roman" w:cs="Times New Roman"/>
          <w:b/>
          <w:bCs/>
          <w:color w:val="000000" w:themeColor="text1"/>
          <w:sz w:val="28"/>
          <w:szCs w:val="28"/>
        </w:rPr>
        <w:lastRenderedPageBreak/>
        <w:t>KABUL VE ONAY</w:t>
      </w:r>
      <w:bookmarkEnd w:id="1"/>
    </w:p>
    <w:p w14:paraId="4F1DD027" w14:textId="77777777" w:rsidR="0060189B" w:rsidRPr="0060189B" w:rsidRDefault="0060189B" w:rsidP="00210486">
      <w:pPr>
        <w:widowControl w:val="0"/>
        <w:spacing w:after="120" w:line="360" w:lineRule="auto"/>
        <w:jc w:val="center"/>
        <w:rPr>
          <w:rFonts w:ascii="Times New Roman" w:hAnsi="Times New Roman" w:cs="Times New Roman"/>
          <w:sz w:val="24"/>
          <w:szCs w:val="24"/>
        </w:rPr>
      </w:pPr>
    </w:p>
    <w:p w14:paraId="45C73498" w14:textId="77777777" w:rsidR="0060189B" w:rsidRPr="0060189B" w:rsidRDefault="0060189B" w:rsidP="00210486">
      <w:pPr>
        <w:widowControl w:val="0"/>
        <w:spacing w:after="120" w:line="360" w:lineRule="auto"/>
        <w:jc w:val="center"/>
        <w:rPr>
          <w:rFonts w:ascii="Times New Roman" w:hAnsi="Times New Roman" w:cs="Times New Roman"/>
          <w:sz w:val="24"/>
          <w:szCs w:val="24"/>
        </w:rPr>
      </w:pPr>
    </w:p>
    <w:p w14:paraId="06398F8D" w14:textId="77777777" w:rsidR="0060189B" w:rsidRPr="0060189B" w:rsidRDefault="0060189B" w:rsidP="00210486">
      <w:pPr>
        <w:widowControl w:val="0"/>
        <w:tabs>
          <w:tab w:val="center" w:pos="4535"/>
          <w:tab w:val="left" w:pos="6810"/>
        </w:tabs>
        <w:spacing w:after="120" w:line="360" w:lineRule="auto"/>
        <w:jc w:val="both"/>
        <w:rPr>
          <w:rFonts w:ascii="Times New Roman" w:hAnsi="Times New Roman" w:cs="Times New Roman"/>
          <w:b/>
          <w:sz w:val="24"/>
          <w:szCs w:val="24"/>
        </w:rPr>
      </w:pPr>
      <w:r w:rsidRPr="0060189B">
        <w:rPr>
          <w:rFonts w:ascii="Times New Roman" w:hAnsi="Times New Roman" w:cs="Times New Roman"/>
          <w:sz w:val="24"/>
          <w:szCs w:val="24"/>
        </w:rPr>
        <w:t>T.C Aydın Adnan Menderes Üniversitesi Sağlık Bilimleri Enstitüsü Moleküler Biyoteknoloji Anabilim Dalı Yüksek Lisans Programı çerçevesinde Buse YÜKSEL tarafından hazırlanan “Kronik Tinnitusta BDNF (Beyin Kaynaklı Nörotrofik Faktör) Val66Met Polimorfizmi ile Bağlantılı BDNF Antisense RNA Polimorfizmlerinin Araştırılması” başlıklı tez, aşağıdaki jüri tarafından Yüksek Lisans Tezi olarak kabul edilmiştir.</w:t>
      </w:r>
    </w:p>
    <w:p w14:paraId="0FED0159" w14:textId="77777777" w:rsidR="0060189B" w:rsidRPr="0060189B" w:rsidRDefault="0060189B" w:rsidP="00210486">
      <w:pPr>
        <w:widowControl w:val="0"/>
        <w:tabs>
          <w:tab w:val="center" w:pos="4535"/>
          <w:tab w:val="left" w:pos="6810"/>
        </w:tabs>
        <w:spacing w:after="120" w:line="360" w:lineRule="auto"/>
        <w:jc w:val="both"/>
        <w:rPr>
          <w:rFonts w:ascii="Times New Roman" w:hAnsi="Times New Roman" w:cs="Times New Roman"/>
          <w:b/>
          <w:sz w:val="24"/>
          <w:szCs w:val="24"/>
        </w:rPr>
      </w:pPr>
    </w:p>
    <w:p w14:paraId="12596949" w14:textId="77777777" w:rsidR="0060189B" w:rsidRPr="0060189B" w:rsidRDefault="0060189B" w:rsidP="00210486">
      <w:pPr>
        <w:widowControl w:val="0"/>
        <w:tabs>
          <w:tab w:val="center" w:pos="4535"/>
          <w:tab w:val="left" w:pos="6810"/>
        </w:tabs>
        <w:spacing w:after="120" w:line="360" w:lineRule="auto"/>
        <w:jc w:val="right"/>
        <w:rPr>
          <w:rFonts w:ascii="Times New Roman" w:hAnsi="Times New Roman" w:cs="Times New Roman"/>
          <w:b/>
          <w:sz w:val="24"/>
          <w:szCs w:val="24"/>
        </w:rPr>
      </w:pPr>
      <w:r w:rsidRPr="0060189B">
        <w:rPr>
          <w:rFonts w:ascii="Times New Roman" w:hAnsi="Times New Roman" w:cs="Times New Roman"/>
          <w:sz w:val="24"/>
          <w:szCs w:val="24"/>
        </w:rPr>
        <w:t>Tez Savunma Tarihi: 06 / 01 / 2022</w:t>
      </w:r>
    </w:p>
    <w:p w14:paraId="3571BECB" w14:textId="77777777" w:rsidR="0060189B" w:rsidRPr="0060189B" w:rsidRDefault="0060189B" w:rsidP="00210486">
      <w:pPr>
        <w:widowControl w:val="0"/>
        <w:tabs>
          <w:tab w:val="center" w:pos="4535"/>
          <w:tab w:val="left" w:pos="6810"/>
        </w:tabs>
        <w:spacing w:after="120" w:line="360" w:lineRule="auto"/>
        <w:jc w:val="both"/>
        <w:rPr>
          <w:rFonts w:ascii="Times New Roman" w:hAnsi="Times New Roman" w:cs="Times New Roman"/>
          <w:b/>
          <w:sz w:val="24"/>
          <w:szCs w:val="24"/>
        </w:rPr>
      </w:pPr>
    </w:p>
    <w:tbl>
      <w:tblPr>
        <w:tblStyle w:val="TabloKlavuzu"/>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252"/>
        <w:gridCol w:w="2552"/>
        <w:gridCol w:w="1276"/>
      </w:tblGrid>
      <w:tr w:rsidR="0060189B" w:rsidRPr="0060189B" w14:paraId="2D84C7DA" w14:textId="77777777" w:rsidTr="00210486">
        <w:trPr>
          <w:jc w:val="center"/>
        </w:trPr>
        <w:tc>
          <w:tcPr>
            <w:tcW w:w="851" w:type="dxa"/>
          </w:tcPr>
          <w:p w14:paraId="67B14C55" w14:textId="77777777" w:rsidR="0060189B" w:rsidRPr="0060189B" w:rsidRDefault="0060189B" w:rsidP="00210486">
            <w:pPr>
              <w:widowControl w:val="0"/>
              <w:tabs>
                <w:tab w:val="center" w:pos="4535"/>
                <w:tab w:val="left" w:pos="6810"/>
              </w:tabs>
              <w:spacing w:after="120" w:line="360" w:lineRule="auto"/>
              <w:jc w:val="both"/>
              <w:rPr>
                <w:rFonts w:ascii="Times New Roman" w:hAnsi="Times New Roman" w:cs="Times New Roman"/>
                <w:sz w:val="24"/>
                <w:szCs w:val="24"/>
              </w:rPr>
            </w:pPr>
            <w:r w:rsidRPr="0060189B">
              <w:rPr>
                <w:rFonts w:ascii="Times New Roman" w:hAnsi="Times New Roman" w:cs="Times New Roman"/>
                <w:sz w:val="24"/>
                <w:szCs w:val="24"/>
              </w:rPr>
              <w:t>Üye:</w:t>
            </w:r>
          </w:p>
        </w:tc>
        <w:tc>
          <w:tcPr>
            <w:tcW w:w="4252" w:type="dxa"/>
          </w:tcPr>
          <w:p w14:paraId="17CA49E0" w14:textId="77777777" w:rsidR="0060189B" w:rsidRPr="0060189B" w:rsidRDefault="0060189B" w:rsidP="00210486">
            <w:pPr>
              <w:widowControl w:val="0"/>
              <w:tabs>
                <w:tab w:val="center" w:pos="4535"/>
                <w:tab w:val="left" w:pos="6810"/>
              </w:tabs>
              <w:spacing w:after="120" w:line="360" w:lineRule="auto"/>
              <w:jc w:val="both"/>
              <w:rPr>
                <w:rFonts w:ascii="Times New Roman" w:hAnsi="Times New Roman" w:cs="Times New Roman"/>
                <w:b/>
                <w:sz w:val="24"/>
                <w:szCs w:val="24"/>
              </w:rPr>
            </w:pPr>
            <w:r w:rsidRPr="0060189B">
              <w:rPr>
                <w:rFonts w:ascii="Times New Roman" w:hAnsi="Times New Roman" w:cs="Times New Roman"/>
                <w:sz w:val="24"/>
                <w:szCs w:val="24"/>
              </w:rPr>
              <w:t>Doç. Dr. Seda ÖRENAY BOYACIOĞLU</w:t>
            </w:r>
          </w:p>
        </w:tc>
        <w:tc>
          <w:tcPr>
            <w:tcW w:w="2552" w:type="dxa"/>
          </w:tcPr>
          <w:p w14:paraId="4680C68E" w14:textId="77777777" w:rsidR="0060189B" w:rsidRPr="0060189B" w:rsidRDefault="0060189B" w:rsidP="00210486">
            <w:pPr>
              <w:widowControl w:val="0"/>
              <w:tabs>
                <w:tab w:val="center" w:pos="4535"/>
                <w:tab w:val="left" w:pos="6810"/>
              </w:tabs>
              <w:spacing w:after="120" w:line="360" w:lineRule="auto"/>
              <w:jc w:val="both"/>
              <w:rPr>
                <w:rFonts w:ascii="Times New Roman" w:hAnsi="Times New Roman" w:cs="Times New Roman"/>
                <w:b/>
                <w:sz w:val="24"/>
                <w:szCs w:val="24"/>
              </w:rPr>
            </w:pPr>
            <w:r w:rsidRPr="0060189B">
              <w:rPr>
                <w:rFonts w:ascii="Times New Roman" w:hAnsi="Times New Roman" w:cs="Times New Roman"/>
                <w:sz w:val="24"/>
                <w:szCs w:val="24"/>
              </w:rPr>
              <w:t>Aydın Adnan Menderes Üniversitesi</w:t>
            </w:r>
          </w:p>
        </w:tc>
        <w:tc>
          <w:tcPr>
            <w:tcW w:w="1276" w:type="dxa"/>
          </w:tcPr>
          <w:p w14:paraId="554E078E" w14:textId="77777777" w:rsidR="0060189B" w:rsidRPr="0060189B" w:rsidRDefault="0060189B" w:rsidP="00210486">
            <w:pPr>
              <w:widowControl w:val="0"/>
              <w:tabs>
                <w:tab w:val="center" w:pos="4535"/>
                <w:tab w:val="left" w:pos="6810"/>
              </w:tabs>
              <w:spacing w:after="120" w:line="360" w:lineRule="auto"/>
              <w:jc w:val="both"/>
              <w:rPr>
                <w:rFonts w:ascii="Times New Roman" w:hAnsi="Times New Roman" w:cs="Times New Roman"/>
                <w:b/>
                <w:sz w:val="24"/>
                <w:szCs w:val="24"/>
              </w:rPr>
            </w:pPr>
          </w:p>
        </w:tc>
      </w:tr>
      <w:tr w:rsidR="0060189B" w:rsidRPr="0060189B" w14:paraId="511F096A" w14:textId="77777777" w:rsidTr="00210486">
        <w:trPr>
          <w:jc w:val="center"/>
        </w:trPr>
        <w:tc>
          <w:tcPr>
            <w:tcW w:w="851" w:type="dxa"/>
          </w:tcPr>
          <w:p w14:paraId="59F3B3EF" w14:textId="77777777" w:rsidR="0060189B" w:rsidRPr="0060189B" w:rsidRDefault="0060189B" w:rsidP="00210486">
            <w:pPr>
              <w:widowControl w:val="0"/>
              <w:tabs>
                <w:tab w:val="center" w:pos="4535"/>
                <w:tab w:val="left" w:pos="6810"/>
              </w:tabs>
              <w:spacing w:after="120" w:line="360" w:lineRule="auto"/>
              <w:jc w:val="both"/>
              <w:rPr>
                <w:rFonts w:ascii="Times New Roman" w:hAnsi="Times New Roman" w:cs="Times New Roman"/>
                <w:b/>
                <w:sz w:val="24"/>
                <w:szCs w:val="24"/>
              </w:rPr>
            </w:pPr>
            <w:r w:rsidRPr="0060189B">
              <w:rPr>
                <w:rFonts w:ascii="Times New Roman" w:hAnsi="Times New Roman" w:cs="Times New Roman"/>
                <w:sz w:val="24"/>
                <w:szCs w:val="24"/>
              </w:rPr>
              <w:t>Üye:</w:t>
            </w:r>
          </w:p>
        </w:tc>
        <w:tc>
          <w:tcPr>
            <w:tcW w:w="4252" w:type="dxa"/>
          </w:tcPr>
          <w:p w14:paraId="754ACB70" w14:textId="77777777" w:rsidR="0060189B" w:rsidRPr="0060189B" w:rsidRDefault="0060189B" w:rsidP="00210486">
            <w:pPr>
              <w:widowControl w:val="0"/>
              <w:tabs>
                <w:tab w:val="center" w:pos="4535"/>
                <w:tab w:val="left" w:pos="6810"/>
              </w:tabs>
              <w:spacing w:after="120" w:line="360" w:lineRule="auto"/>
              <w:jc w:val="both"/>
              <w:rPr>
                <w:rFonts w:ascii="Times New Roman" w:hAnsi="Times New Roman" w:cs="Times New Roman"/>
                <w:b/>
                <w:sz w:val="24"/>
                <w:szCs w:val="24"/>
              </w:rPr>
            </w:pPr>
            <w:r w:rsidRPr="0060189B">
              <w:rPr>
                <w:rFonts w:ascii="Times New Roman" w:hAnsi="Times New Roman" w:cs="Times New Roman"/>
                <w:sz w:val="24"/>
                <w:szCs w:val="24"/>
              </w:rPr>
              <w:t>Prof. Dr. Gamze BAŞBÜLBÜL</w:t>
            </w:r>
          </w:p>
        </w:tc>
        <w:tc>
          <w:tcPr>
            <w:tcW w:w="2552" w:type="dxa"/>
          </w:tcPr>
          <w:p w14:paraId="516B6BF1" w14:textId="77777777" w:rsidR="0060189B" w:rsidRPr="0060189B" w:rsidRDefault="0060189B" w:rsidP="00210486">
            <w:pPr>
              <w:widowControl w:val="0"/>
              <w:tabs>
                <w:tab w:val="center" w:pos="4535"/>
                <w:tab w:val="left" w:pos="6810"/>
              </w:tabs>
              <w:spacing w:after="120" w:line="360" w:lineRule="auto"/>
              <w:jc w:val="both"/>
              <w:rPr>
                <w:rFonts w:ascii="Times New Roman" w:hAnsi="Times New Roman" w:cs="Times New Roman"/>
                <w:b/>
                <w:sz w:val="24"/>
                <w:szCs w:val="24"/>
              </w:rPr>
            </w:pPr>
            <w:r w:rsidRPr="0060189B">
              <w:rPr>
                <w:rFonts w:ascii="Times New Roman" w:hAnsi="Times New Roman" w:cs="Times New Roman"/>
                <w:sz w:val="24"/>
                <w:szCs w:val="24"/>
              </w:rPr>
              <w:t>Aydın Adnan Menderes Üniversitesi</w:t>
            </w:r>
          </w:p>
        </w:tc>
        <w:tc>
          <w:tcPr>
            <w:tcW w:w="1276" w:type="dxa"/>
          </w:tcPr>
          <w:p w14:paraId="2118D7E4" w14:textId="77777777" w:rsidR="0060189B" w:rsidRPr="0060189B" w:rsidRDefault="0060189B" w:rsidP="00210486">
            <w:pPr>
              <w:widowControl w:val="0"/>
              <w:tabs>
                <w:tab w:val="center" w:pos="4535"/>
                <w:tab w:val="left" w:pos="6810"/>
              </w:tabs>
              <w:spacing w:after="120" w:line="360" w:lineRule="auto"/>
              <w:jc w:val="both"/>
              <w:rPr>
                <w:rFonts w:ascii="Times New Roman" w:hAnsi="Times New Roman" w:cs="Times New Roman"/>
                <w:b/>
                <w:sz w:val="24"/>
                <w:szCs w:val="24"/>
              </w:rPr>
            </w:pPr>
          </w:p>
        </w:tc>
      </w:tr>
      <w:tr w:rsidR="0060189B" w:rsidRPr="0060189B" w14:paraId="45043B1A" w14:textId="77777777" w:rsidTr="00210486">
        <w:trPr>
          <w:trHeight w:val="517"/>
          <w:jc w:val="center"/>
        </w:trPr>
        <w:tc>
          <w:tcPr>
            <w:tcW w:w="851" w:type="dxa"/>
          </w:tcPr>
          <w:p w14:paraId="2EB8FB34" w14:textId="77777777" w:rsidR="0060189B" w:rsidRPr="0060189B" w:rsidRDefault="0060189B" w:rsidP="00210486">
            <w:pPr>
              <w:widowControl w:val="0"/>
              <w:tabs>
                <w:tab w:val="center" w:pos="4535"/>
                <w:tab w:val="left" w:pos="6810"/>
              </w:tabs>
              <w:spacing w:after="120" w:line="360" w:lineRule="auto"/>
              <w:jc w:val="both"/>
              <w:rPr>
                <w:rFonts w:ascii="Times New Roman" w:hAnsi="Times New Roman" w:cs="Times New Roman"/>
                <w:sz w:val="24"/>
                <w:szCs w:val="24"/>
              </w:rPr>
            </w:pPr>
            <w:r w:rsidRPr="0060189B">
              <w:rPr>
                <w:rFonts w:ascii="Times New Roman" w:hAnsi="Times New Roman" w:cs="Times New Roman"/>
                <w:sz w:val="24"/>
                <w:szCs w:val="24"/>
              </w:rPr>
              <w:t>Üye:</w:t>
            </w:r>
          </w:p>
        </w:tc>
        <w:tc>
          <w:tcPr>
            <w:tcW w:w="4252" w:type="dxa"/>
          </w:tcPr>
          <w:p w14:paraId="0989CF9D" w14:textId="77777777" w:rsidR="0060189B" w:rsidRPr="0060189B" w:rsidRDefault="0060189B" w:rsidP="00210486">
            <w:pPr>
              <w:widowControl w:val="0"/>
              <w:tabs>
                <w:tab w:val="center" w:pos="4535"/>
                <w:tab w:val="left" w:pos="6810"/>
              </w:tabs>
              <w:spacing w:after="120" w:line="360" w:lineRule="auto"/>
              <w:jc w:val="both"/>
              <w:rPr>
                <w:rFonts w:ascii="Times New Roman" w:hAnsi="Times New Roman" w:cs="Times New Roman"/>
                <w:b/>
                <w:sz w:val="24"/>
                <w:szCs w:val="24"/>
              </w:rPr>
            </w:pPr>
            <w:r w:rsidRPr="0060189B">
              <w:rPr>
                <w:rFonts w:ascii="Times New Roman" w:hAnsi="Times New Roman" w:cs="Times New Roman"/>
                <w:sz w:val="24"/>
                <w:szCs w:val="24"/>
              </w:rPr>
              <w:t>Dr. Öğr. Üyesi Hilal AKALIN</w:t>
            </w:r>
          </w:p>
        </w:tc>
        <w:tc>
          <w:tcPr>
            <w:tcW w:w="2552" w:type="dxa"/>
          </w:tcPr>
          <w:p w14:paraId="06EE65B9" w14:textId="77777777" w:rsidR="0060189B" w:rsidRPr="0060189B" w:rsidRDefault="0060189B" w:rsidP="00210486">
            <w:pPr>
              <w:widowControl w:val="0"/>
              <w:tabs>
                <w:tab w:val="center" w:pos="4535"/>
                <w:tab w:val="left" w:pos="6810"/>
              </w:tabs>
              <w:spacing w:after="120" w:line="360" w:lineRule="auto"/>
              <w:jc w:val="both"/>
              <w:rPr>
                <w:rFonts w:ascii="Times New Roman" w:hAnsi="Times New Roman" w:cs="Times New Roman"/>
                <w:b/>
                <w:sz w:val="24"/>
                <w:szCs w:val="24"/>
              </w:rPr>
            </w:pPr>
            <w:r w:rsidRPr="0060189B">
              <w:rPr>
                <w:rFonts w:ascii="Times New Roman" w:hAnsi="Times New Roman" w:cs="Times New Roman"/>
                <w:sz w:val="24"/>
                <w:szCs w:val="24"/>
              </w:rPr>
              <w:t>Ahi Evran Üniversitesi</w:t>
            </w:r>
          </w:p>
        </w:tc>
        <w:tc>
          <w:tcPr>
            <w:tcW w:w="1276" w:type="dxa"/>
          </w:tcPr>
          <w:p w14:paraId="02C119B7" w14:textId="77777777" w:rsidR="0060189B" w:rsidRPr="0060189B" w:rsidRDefault="0060189B" w:rsidP="00210486">
            <w:pPr>
              <w:widowControl w:val="0"/>
              <w:tabs>
                <w:tab w:val="center" w:pos="4535"/>
                <w:tab w:val="left" w:pos="6810"/>
              </w:tabs>
              <w:spacing w:after="120" w:line="360" w:lineRule="auto"/>
              <w:jc w:val="both"/>
              <w:rPr>
                <w:rFonts w:ascii="Times New Roman" w:hAnsi="Times New Roman" w:cs="Times New Roman"/>
                <w:b/>
                <w:sz w:val="24"/>
                <w:szCs w:val="24"/>
              </w:rPr>
            </w:pPr>
          </w:p>
        </w:tc>
      </w:tr>
    </w:tbl>
    <w:p w14:paraId="3F940446" w14:textId="77777777" w:rsidR="0060189B" w:rsidRPr="0060189B" w:rsidRDefault="0060189B" w:rsidP="00210486">
      <w:pPr>
        <w:widowControl w:val="0"/>
        <w:tabs>
          <w:tab w:val="center" w:pos="4535"/>
          <w:tab w:val="left" w:pos="6810"/>
        </w:tabs>
        <w:spacing w:after="120" w:line="360" w:lineRule="auto"/>
        <w:jc w:val="both"/>
        <w:rPr>
          <w:rFonts w:ascii="Times New Roman" w:hAnsi="Times New Roman" w:cs="Times New Roman"/>
          <w:sz w:val="24"/>
          <w:szCs w:val="24"/>
        </w:rPr>
      </w:pPr>
    </w:p>
    <w:p w14:paraId="2C74D550" w14:textId="77777777" w:rsidR="0060189B" w:rsidRPr="0060189B" w:rsidRDefault="0060189B" w:rsidP="00210486">
      <w:pPr>
        <w:widowControl w:val="0"/>
        <w:tabs>
          <w:tab w:val="center" w:pos="4535"/>
          <w:tab w:val="left" w:pos="6810"/>
        </w:tabs>
        <w:spacing w:after="120" w:line="360" w:lineRule="auto"/>
        <w:jc w:val="both"/>
        <w:rPr>
          <w:rFonts w:ascii="Times New Roman" w:hAnsi="Times New Roman" w:cs="Times New Roman"/>
          <w:b/>
          <w:sz w:val="24"/>
          <w:szCs w:val="24"/>
        </w:rPr>
      </w:pPr>
      <w:r w:rsidRPr="0060189B">
        <w:rPr>
          <w:rFonts w:ascii="Times New Roman" w:hAnsi="Times New Roman" w:cs="Times New Roman"/>
          <w:sz w:val="24"/>
          <w:szCs w:val="24"/>
        </w:rPr>
        <w:t>ONAY:</w:t>
      </w:r>
    </w:p>
    <w:p w14:paraId="19281669" w14:textId="77777777" w:rsidR="0060189B" w:rsidRPr="0060189B" w:rsidRDefault="0060189B" w:rsidP="00210486">
      <w:pPr>
        <w:widowControl w:val="0"/>
        <w:tabs>
          <w:tab w:val="center" w:pos="4535"/>
          <w:tab w:val="left" w:pos="6810"/>
        </w:tabs>
        <w:spacing w:after="120" w:line="360" w:lineRule="auto"/>
        <w:jc w:val="both"/>
        <w:rPr>
          <w:rFonts w:ascii="Times New Roman" w:hAnsi="Times New Roman" w:cs="Times New Roman"/>
          <w:b/>
          <w:sz w:val="24"/>
          <w:szCs w:val="24"/>
        </w:rPr>
      </w:pPr>
      <w:r w:rsidRPr="0060189B">
        <w:rPr>
          <w:rFonts w:ascii="Times New Roman" w:hAnsi="Times New Roman" w:cs="Times New Roman"/>
          <w:sz w:val="24"/>
          <w:szCs w:val="24"/>
        </w:rPr>
        <w:t xml:space="preserve">Bu tez Aydın Adnan Menderes Üniversitesi Lisansüstü Eğitim-Öğretim ve Sınav Yönetmeliğinin ilgili maddeleri uyarınca yukarıdaki jüri tarafından uygun görülmüş ve Sağlık Bilimleri Enstitüsünün ……………………………… tarih ve ……………………. Sayılı oturumunda alınan ………………… nolu Yönetim Kurulu kararıyla kabul edilmiştir. </w:t>
      </w:r>
    </w:p>
    <w:p w14:paraId="64C7C079" w14:textId="77777777" w:rsidR="0060189B" w:rsidRPr="0060189B" w:rsidRDefault="0060189B" w:rsidP="00210486">
      <w:pPr>
        <w:widowControl w:val="0"/>
        <w:tabs>
          <w:tab w:val="center" w:pos="4535"/>
          <w:tab w:val="left" w:pos="6810"/>
        </w:tabs>
        <w:spacing w:after="120" w:line="360" w:lineRule="auto"/>
        <w:jc w:val="both"/>
        <w:rPr>
          <w:rFonts w:ascii="Times New Roman" w:hAnsi="Times New Roman" w:cs="Times New Roman"/>
          <w:b/>
          <w:sz w:val="24"/>
          <w:szCs w:val="24"/>
        </w:rPr>
      </w:pPr>
    </w:p>
    <w:p w14:paraId="5E2FD56C" w14:textId="77777777" w:rsidR="0060189B" w:rsidRPr="0060189B" w:rsidRDefault="0060189B" w:rsidP="00210486">
      <w:pPr>
        <w:widowControl w:val="0"/>
        <w:tabs>
          <w:tab w:val="center" w:pos="4535"/>
          <w:tab w:val="left" w:pos="6810"/>
        </w:tabs>
        <w:spacing w:after="120" w:line="360" w:lineRule="auto"/>
        <w:jc w:val="both"/>
        <w:rPr>
          <w:rFonts w:ascii="Times New Roman" w:hAnsi="Times New Roman" w:cs="Times New Roman"/>
          <w:b/>
          <w:sz w:val="24"/>
          <w:szCs w:val="24"/>
        </w:rPr>
      </w:pPr>
    </w:p>
    <w:p w14:paraId="6C1B668D" w14:textId="77777777" w:rsidR="0060189B" w:rsidRPr="0060189B" w:rsidRDefault="0060189B" w:rsidP="00210486">
      <w:pPr>
        <w:widowControl w:val="0"/>
        <w:spacing w:after="120" w:line="360" w:lineRule="auto"/>
        <w:ind w:left="4536"/>
        <w:jc w:val="center"/>
        <w:rPr>
          <w:rFonts w:ascii="Times New Roman" w:hAnsi="Times New Roman" w:cs="Times New Roman"/>
          <w:b/>
          <w:sz w:val="24"/>
          <w:szCs w:val="24"/>
        </w:rPr>
      </w:pPr>
      <w:r w:rsidRPr="0060189B">
        <w:rPr>
          <w:rFonts w:ascii="Times New Roman" w:hAnsi="Times New Roman" w:cs="Times New Roman"/>
          <w:sz w:val="24"/>
          <w:szCs w:val="24"/>
        </w:rPr>
        <w:t>Prof. Dr. Süleyman AYPAK</w:t>
      </w:r>
    </w:p>
    <w:p w14:paraId="736E4551" w14:textId="73F278D6" w:rsidR="00210486" w:rsidRDefault="00210486" w:rsidP="00210486">
      <w:pPr>
        <w:widowControl w:val="0"/>
        <w:spacing w:after="120" w:line="360" w:lineRule="auto"/>
        <w:ind w:left="4536"/>
        <w:jc w:val="center"/>
        <w:rPr>
          <w:rFonts w:ascii="Times New Roman" w:eastAsia="Calibri" w:hAnsi="Times New Roman" w:cs="Times New Roman"/>
          <w:sz w:val="24"/>
          <w:szCs w:val="24"/>
        </w:rPr>
      </w:pPr>
      <w:r w:rsidRPr="00210486">
        <w:rPr>
          <w:rFonts w:ascii="Times New Roman" w:eastAsia="Calibri" w:hAnsi="Times New Roman" w:cs="Times New Roman"/>
          <w:sz w:val="24"/>
          <w:szCs w:val="24"/>
        </w:rPr>
        <w:t>Enstitü Müdürü</w:t>
      </w:r>
    </w:p>
    <w:p w14:paraId="3812A66C" w14:textId="77777777" w:rsidR="00210486" w:rsidRDefault="00210486">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41C6415B" w14:textId="7BF3D8D9" w:rsidR="00502554" w:rsidRPr="00210486" w:rsidRDefault="003A7C45" w:rsidP="00210486">
      <w:pPr>
        <w:widowControl w:val="0"/>
        <w:spacing w:after="120" w:line="360" w:lineRule="auto"/>
        <w:jc w:val="center"/>
        <w:rPr>
          <w:rFonts w:ascii="Times New Roman" w:eastAsia="Calibri" w:hAnsi="Times New Roman" w:cs="Times New Roman"/>
          <w:b/>
          <w:sz w:val="28"/>
          <w:szCs w:val="24"/>
        </w:rPr>
      </w:pPr>
      <w:r w:rsidRPr="00210486">
        <w:rPr>
          <w:rFonts w:ascii="Times New Roman" w:eastAsia="Times New Roman" w:hAnsi="Times New Roman" w:cs="Times New Roman"/>
          <w:b/>
          <w:sz w:val="28"/>
          <w:szCs w:val="24"/>
        </w:rPr>
        <w:lastRenderedPageBreak/>
        <w:t>TEŞEKKÜR</w:t>
      </w:r>
    </w:p>
    <w:p w14:paraId="1A69480C" w14:textId="53FDADFA" w:rsidR="00E92E0A" w:rsidRPr="00210486" w:rsidRDefault="00E92E0A" w:rsidP="00210486">
      <w:pPr>
        <w:widowControl w:val="0"/>
        <w:spacing w:after="120" w:line="360" w:lineRule="auto"/>
        <w:ind w:firstLine="567"/>
        <w:jc w:val="center"/>
        <w:rPr>
          <w:rFonts w:ascii="Times New Roman" w:eastAsia="Times New Roman" w:hAnsi="Times New Roman" w:cs="Times New Roman"/>
          <w:b/>
          <w:sz w:val="24"/>
          <w:szCs w:val="24"/>
        </w:rPr>
      </w:pPr>
    </w:p>
    <w:p w14:paraId="460843CF" w14:textId="77777777" w:rsidR="00E92E0A" w:rsidRPr="00210486" w:rsidRDefault="00E92E0A" w:rsidP="00210486">
      <w:pPr>
        <w:widowControl w:val="0"/>
        <w:spacing w:after="120" w:line="360" w:lineRule="auto"/>
        <w:ind w:firstLine="567"/>
        <w:jc w:val="center"/>
        <w:rPr>
          <w:rFonts w:ascii="Times New Roman" w:eastAsia="Times New Roman" w:hAnsi="Times New Roman" w:cs="Times New Roman"/>
          <w:b/>
          <w:sz w:val="24"/>
          <w:szCs w:val="24"/>
        </w:rPr>
      </w:pPr>
    </w:p>
    <w:p w14:paraId="46AB1336" w14:textId="083B08BC" w:rsidR="00502554" w:rsidRPr="00210486" w:rsidRDefault="00502554" w:rsidP="00210486">
      <w:pPr>
        <w:widowControl w:val="0"/>
        <w:spacing w:after="120" w:line="360" w:lineRule="auto"/>
        <w:ind w:firstLine="567"/>
        <w:jc w:val="both"/>
        <w:rPr>
          <w:rFonts w:ascii="Times New Roman" w:eastAsia="Times New Roman" w:hAnsi="Times New Roman" w:cs="Times New Roman"/>
          <w:sz w:val="24"/>
          <w:szCs w:val="24"/>
          <w:lang w:eastAsia="tr-TR"/>
        </w:rPr>
      </w:pPr>
      <w:r w:rsidRPr="00210486">
        <w:rPr>
          <w:rFonts w:ascii="Times New Roman" w:eastAsia="Times New Roman" w:hAnsi="Times New Roman" w:cs="Times New Roman"/>
          <w:sz w:val="24"/>
          <w:szCs w:val="24"/>
          <w:lang w:eastAsia="tr-TR"/>
        </w:rPr>
        <w:t>Yüksek lisans eğitimim süresince bilgi ve tecrübelerinden faydalandığım, her konuda yardım ve hoşgörüsü ile bana destek olan, bana olan güvenini ve desteğini her zaman yanımda hissettiğim, kıymetli hocam ve tez danışmanım Doç. Dr. Seda ÖRENAY BOYACIOĞLU</w:t>
      </w:r>
      <w:r w:rsidR="0040442A" w:rsidRPr="00210486">
        <w:rPr>
          <w:rFonts w:ascii="Times New Roman" w:eastAsia="Times New Roman" w:hAnsi="Times New Roman" w:cs="Times New Roman"/>
          <w:sz w:val="24"/>
          <w:szCs w:val="24"/>
          <w:lang w:eastAsia="tr-TR"/>
        </w:rPr>
        <w:t>’a</w:t>
      </w:r>
      <w:r w:rsidRPr="00210486">
        <w:rPr>
          <w:rFonts w:ascii="Times New Roman" w:eastAsia="Times New Roman" w:hAnsi="Times New Roman" w:cs="Times New Roman"/>
          <w:sz w:val="24"/>
          <w:szCs w:val="24"/>
          <w:lang w:eastAsia="tr-TR"/>
        </w:rPr>
        <w:t xml:space="preserve"> sonsuz saygı ve teşekkürlerimi sunarım.</w:t>
      </w:r>
    </w:p>
    <w:p w14:paraId="72A4E210" w14:textId="6D1212B9" w:rsidR="0087038B" w:rsidRPr="00210486" w:rsidRDefault="0087038B" w:rsidP="00210486">
      <w:pPr>
        <w:widowControl w:val="0"/>
        <w:spacing w:after="120" w:line="360" w:lineRule="auto"/>
        <w:ind w:firstLine="567"/>
        <w:jc w:val="both"/>
        <w:textAlignment w:val="top"/>
        <w:rPr>
          <w:rFonts w:ascii="Times New Roman" w:hAnsi="Times New Roman" w:cs="Times New Roman"/>
          <w:sz w:val="24"/>
          <w:szCs w:val="24"/>
          <w:shd w:val="clear" w:color="auto" w:fill="FFFFFF"/>
        </w:rPr>
      </w:pPr>
      <w:r w:rsidRPr="00210486">
        <w:rPr>
          <w:rFonts w:ascii="Times New Roman" w:hAnsi="Times New Roman" w:cs="Times New Roman"/>
          <w:sz w:val="24"/>
          <w:szCs w:val="24"/>
        </w:rPr>
        <w:tab/>
      </w:r>
      <w:r w:rsidR="00E04AB1" w:rsidRPr="00210486">
        <w:rPr>
          <w:rFonts w:ascii="Times New Roman" w:hAnsi="Times New Roman" w:cs="Times New Roman"/>
          <w:sz w:val="24"/>
          <w:szCs w:val="24"/>
        </w:rPr>
        <w:t>Tüm yüksek lisans eğitimim boyunca ilgisini, yardımlarını ve desteğini hiçbir zaman esirgemeyen değerli hocam Doç.</w:t>
      </w:r>
      <w:r w:rsidR="002F041F" w:rsidRPr="00210486">
        <w:rPr>
          <w:rFonts w:ascii="Times New Roman" w:hAnsi="Times New Roman" w:cs="Times New Roman"/>
          <w:sz w:val="24"/>
          <w:szCs w:val="24"/>
        </w:rPr>
        <w:t xml:space="preserve"> </w:t>
      </w:r>
      <w:r w:rsidR="00E04AB1" w:rsidRPr="00210486">
        <w:rPr>
          <w:rFonts w:ascii="Times New Roman" w:hAnsi="Times New Roman" w:cs="Times New Roman"/>
          <w:sz w:val="24"/>
          <w:szCs w:val="24"/>
        </w:rPr>
        <w:t>Dr. Olcay BOYACIOĞLU</w:t>
      </w:r>
      <w:r w:rsidR="0040442A" w:rsidRPr="00210486">
        <w:rPr>
          <w:rFonts w:ascii="Times New Roman" w:hAnsi="Times New Roman" w:cs="Times New Roman"/>
          <w:sz w:val="24"/>
          <w:szCs w:val="24"/>
        </w:rPr>
        <w:t>’a</w:t>
      </w:r>
      <w:r w:rsidR="00E04AB1" w:rsidRPr="00210486">
        <w:rPr>
          <w:rFonts w:ascii="Times New Roman" w:hAnsi="Times New Roman" w:cs="Times New Roman"/>
          <w:sz w:val="24"/>
          <w:szCs w:val="24"/>
        </w:rPr>
        <w:t>, yüksek lisans eğitimim boyunca aldığım dersler ile bilgi dağarcığımı arttıran</w:t>
      </w:r>
      <w:r w:rsidR="0040442A" w:rsidRPr="00210486">
        <w:rPr>
          <w:rFonts w:ascii="Times New Roman" w:hAnsi="Times New Roman" w:cs="Times New Roman"/>
          <w:sz w:val="24"/>
          <w:szCs w:val="24"/>
        </w:rPr>
        <w:t xml:space="preserve"> değerli hocalarım</w:t>
      </w:r>
      <w:r w:rsidR="00E04AB1" w:rsidRPr="00210486">
        <w:rPr>
          <w:rFonts w:ascii="Times New Roman" w:hAnsi="Times New Roman" w:cs="Times New Roman"/>
          <w:sz w:val="24"/>
          <w:szCs w:val="24"/>
        </w:rPr>
        <w:t xml:space="preserve"> </w:t>
      </w:r>
      <w:r w:rsidRPr="00210486">
        <w:rPr>
          <w:rFonts w:ascii="Times New Roman" w:hAnsi="Times New Roman" w:cs="Times New Roman"/>
          <w:sz w:val="24"/>
          <w:szCs w:val="24"/>
          <w:shd w:val="clear" w:color="auto" w:fill="FFFFFF"/>
        </w:rPr>
        <w:t xml:space="preserve">Prof. Dr. Gamze BAŞBÜLBÜL, </w:t>
      </w:r>
      <w:r w:rsidRPr="00210486">
        <w:rPr>
          <w:rFonts w:ascii="Times New Roman" w:eastAsia="Times New Roman" w:hAnsi="Times New Roman" w:cs="Times New Roman"/>
          <w:sz w:val="24"/>
          <w:szCs w:val="24"/>
          <w:lang w:eastAsia="tr-TR"/>
        </w:rPr>
        <w:t xml:space="preserve">Prof. Dr. Celal ÜLGER, </w:t>
      </w:r>
      <w:r w:rsidRPr="00210486">
        <w:rPr>
          <w:rFonts w:ascii="Times New Roman" w:hAnsi="Times New Roman" w:cs="Times New Roman"/>
          <w:sz w:val="24"/>
          <w:szCs w:val="24"/>
          <w:shd w:val="clear" w:color="auto" w:fill="FFFFFF"/>
        </w:rPr>
        <w:t>Prof. Dr. İlknur DABANOĞLU</w:t>
      </w:r>
      <w:r w:rsidR="0040442A" w:rsidRPr="00210486">
        <w:rPr>
          <w:rFonts w:ascii="Times New Roman" w:hAnsi="Times New Roman" w:cs="Times New Roman"/>
          <w:sz w:val="24"/>
          <w:szCs w:val="24"/>
          <w:shd w:val="clear" w:color="auto" w:fill="FFFFFF"/>
        </w:rPr>
        <w:t xml:space="preserve"> ve </w:t>
      </w:r>
      <w:r w:rsidRPr="00210486">
        <w:rPr>
          <w:rFonts w:ascii="Times New Roman" w:hAnsi="Times New Roman" w:cs="Times New Roman"/>
          <w:sz w:val="24"/>
          <w:szCs w:val="24"/>
          <w:shd w:val="clear" w:color="auto" w:fill="FFFFFF"/>
        </w:rPr>
        <w:t>Prof. Dr. Sarhan SAKARYA</w:t>
      </w:r>
      <w:r w:rsidR="0040442A" w:rsidRPr="00210486">
        <w:rPr>
          <w:rFonts w:ascii="Times New Roman" w:hAnsi="Times New Roman" w:cs="Times New Roman"/>
          <w:sz w:val="24"/>
          <w:szCs w:val="24"/>
          <w:shd w:val="clear" w:color="auto" w:fill="FFFFFF"/>
        </w:rPr>
        <w:t>’a teşekk</w:t>
      </w:r>
      <w:r w:rsidR="008D1D65" w:rsidRPr="00210486">
        <w:rPr>
          <w:rFonts w:ascii="Times New Roman" w:hAnsi="Times New Roman" w:cs="Times New Roman"/>
          <w:sz w:val="24"/>
          <w:szCs w:val="24"/>
          <w:shd w:val="clear" w:color="auto" w:fill="FFFFFF"/>
        </w:rPr>
        <w:t>ürlerimi sunarım.</w:t>
      </w:r>
    </w:p>
    <w:p w14:paraId="470064A2" w14:textId="7B5B2E92" w:rsidR="00952661" w:rsidRPr="00210486" w:rsidRDefault="00952661" w:rsidP="00210486">
      <w:pPr>
        <w:widowControl w:val="0"/>
        <w:spacing w:after="120" w:line="360" w:lineRule="auto"/>
        <w:ind w:firstLine="567"/>
        <w:jc w:val="both"/>
        <w:textAlignment w:val="top"/>
        <w:rPr>
          <w:rFonts w:ascii="Times New Roman" w:hAnsi="Times New Roman" w:cs="Times New Roman"/>
          <w:sz w:val="24"/>
          <w:szCs w:val="24"/>
        </w:rPr>
      </w:pPr>
      <w:r w:rsidRPr="00210486">
        <w:rPr>
          <w:rFonts w:ascii="Times New Roman" w:hAnsi="Times New Roman" w:cs="Times New Roman"/>
          <w:sz w:val="24"/>
          <w:szCs w:val="24"/>
          <w:shd w:val="clear" w:color="auto" w:fill="FFFFFF"/>
        </w:rPr>
        <w:tab/>
      </w:r>
      <w:proofErr w:type="gramStart"/>
      <w:r w:rsidR="00692215" w:rsidRPr="00210486">
        <w:rPr>
          <w:rFonts w:ascii="Times New Roman" w:hAnsi="Times New Roman" w:cs="Times New Roman"/>
          <w:sz w:val="24"/>
          <w:szCs w:val="24"/>
        </w:rPr>
        <w:t>Yüksek</w:t>
      </w:r>
      <w:r w:rsidR="007F6066" w:rsidRPr="00210486">
        <w:rPr>
          <w:rFonts w:ascii="Times New Roman" w:hAnsi="Times New Roman" w:cs="Times New Roman"/>
          <w:sz w:val="24"/>
          <w:szCs w:val="24"/>
        </w:rPr>
        <w:t xml:space="preserve"> </w:t>
      </w:r>
      <w:r w:rsidR="00692215" w:rsidRPr="00210486">
        <w:rPr>
          <w:rFonts w:ascii="Times New Roman" w:hAnsi="Times New Roman" w:cs="Times New Roman"/>
          <w:sz w:val="24"/>
          <w:szCs w:val="24"/>
        </w:rPr>
        <w:t>öğrenimim</w:t>
      </w:r>
      <w:r w:rsidR="00643ACB" w:rsidRPr="00210486">
        <w:rPr>
          <w:rFonts w:ascii="Times New Roman" w:hAnsi="Times New Roman" w:cs="Times New Roman"/>
          <w:sz w:val="24"/>
          <w:szCs w:val="24"/>
        </w:rPr>
        <w:t>de</w:t>
      </w:r>
      <w:proofErr w:type="gramEnd"/>
      <w:r w:rsidR="00643ACB" w:rsidRPr="00210486">
        <w:rPr>
          <w:rFonts w:ascii="Times New Roman" w:hAnsi="Times New Roman" w:cs="Times New Roman"/>
          <w:sz w:val="24"/>
          <w:szCs w:val="24"/>
        </w:rPr>
        <w:t xml:space="preserve"> bana aile olan,</w:t>
      </w:r>
      <w:r w:rsidR="00692215" w:rsidRPr="00210486">
        <w:rPr>
          <w:rFonts w:ascii="Times New Roman" w:hAnsi="Times New Roman" w:cs="Times New Roman"/>
          <w:sz w:val="24"/>
          <w:szCs w:val="24"/>
        </w:rPr>
        <w:t xml:space="preserve"> güzel dostluğunu paylaşan değerli arkadaşım yüksek lisans öğrencisi Dilara USLU’a teşekkürlerimi sunarım.</w:t>
      </w:r>
    </w:p>
    <w:p w14:paraId="14ED246E" w14:textId="20432FC3" w:rsidR="00643ACB" w:rsidRPr="00210486" w:rsidRDefault="00643ACB" w:rsidP="00210486">
      <w:pPr>
        <w:widowControl w:val="0"/>
        <w:spacing w:after="120" w:line="360" w:lineRule="auto"/>
        <w:ind w:firstLine="567"/>
        <w:jc w:val="both"/>
        <w:textAlignment w:val="top"/>
        <w:rPr>
          <w:rFonts w:ascii="Times New Roman" w:hAnsi="Times New Roman" w:cs="Times New Roman"/>
          <w:sz w:val="24"/>
          <w:szCs w:val="24"/>
        </w:rPr>
      </w:pPr>
      <w:r w:rsidRPr="00210486">
        <w:rPr>
          <w:rFonts w:ascii="Times New Roman" w:hAnsi="Times New Roman" w:cs="Times New Roman"/>
          <w:sz w:val="24"/>
          <w:szCs w:val="24"/>
        </w:rPr>
        <w:tab/>
        <w:t>Hayallerimi gerçekleştirmek adına attığım her adımda büyük destekçim olan, her koşulda sevgisiyle ve sabrıyla yanımda olan sevgili nişanlım Emre YILDIRIM’a teşekkürü borç bilirim.</w:t>
      </w:r>
    </w:p>
    <w:p w14:paraId="16A7EFD5" w14:textId="008AD6DE" w:rsidR="00643ACB" w:rsidRPr="00210486" w:rsidRDefault="00643ACB" w:rsidP="00210486">
      <w:pPr>
        <w:widowControl w:val="0"/>
        <w:spacing w:after="120" w:line="360" w:lineRule="auto"/>
        <w:ind w:firstLine="567"/>
        <w:jc w:val="both"/>
        <w:textAlignment w:val="top"/>
        <w:rPr>
          <w:rFonts w:ascii="Times New Roman" w:hAnsi="Times New Roman" w:cs="Times New Roman"/>
          <w:sz w:val="24"/>
          <w:szCs w:val="24"/>
        </w:rPr>
      </w:pPr>
      <w:r w:rsidRPr="00210486">
        <w:rPr>
          <w:rFonts w:ascii="Times New Roman" w:hAnsi="Times New Roman" w:cs="Times New Roman"/>
          <w:sz w:val="24"/>
          <w:szCs w:val="24"/>
        </w:rPr>
        <w:tab/>
      </w:r>
      <w:r w:rsidR="00E92E0A" w:rsidRPr="00210486">
        <w:rPr>
          <w:rFonts w:ascii="Times New Roman" w:hAnsi="Times New Roman" w:cs="Times New Roman"/>
          <w:sz w:val="24"/>
          <w:szCs w:val="24"/>
        </w:rPr>
        <w:t xml:space="preserve">Hayatımın her aşamasında </w:t>
      </w:r>
      <w:r w:rsidRPr="00210486">
        <w:rPr>
          <w:rFonts w:ascii="Times New Roman" w:hAnsi="Times New Roman" w:cs="Times New Roman"/>
          <w:sz w:val="24"/>
          <w:szCs w:val="24"/>
        </w:rPr>
        <w:t>her zaman yanımda olan en büyük desteğim, başarım için maddi ve manevi hiçbir şeyi esirgemeyen annem Ayten YÜKSEL</w:t>
      </w:r>
      <w:r w:rsidR="00E92E0A" w:rsidRPr="00210486">
        <w:rPr>
          <w:rFonts w:ascii="Times New Roman" w:hAnsi="Times New Roman" w:cs="Times New Roman"/>
          <w:sz w:val="24"/>
          <w:szCs w:val="24"/>
        </w:rPr>
        <w:t>’e, babam Mehmet Emin YÜKSEL’e ve sevgili kardeşim Yaren YÜKSEL’e teşekkürlerimi sunarım.</w:t>
      </w:r>
    </w:p>
    <w:p w14:paraId="26C1F5FF" w14:textId="77777777" w:rsidR="00210486" w:rsidRDefault="00210486">
      <w:pPr>
        <w:rPr>
          <w:rFonts w:ascii="Times New Roman" w:hAnsi="Times New Roman" w:cs="Times New Roman"/>
          <w:sz w:val="24"/>
          <w:szCs w:val="24"/>
        </w:rPr>
      </w:pPr>
      <w:r>
        <w:rPr>
          <w:rFonts w:ascii="Times New Roman" w:hAnsi="Times New Roman" w:cs="Times New Roman"/>
          <w:sz w:val="24"/>
          <w:szCs w:val="24"/>
        </w:rPr>
        <w:br w:type="page"/>
      </w:r>
    </w:p>
    <w:p w14:paraId="3688017E" w14:textId="27AF8B1E" w:rsidR="001F2C11" w:rsidRDefault="00DE40DD" w:rsidP="00210486">
      <w:pPr>
        <w:widowControl w:val="0"/>
        <w:autoSpaceDE w:val="0"/>
        <w:autoSpaceDN w:val="0"/>
        <w:adjustRightInd w:val="0"/>
        <w:spacing w:after="120" w:line="360" w:lineRule="auto"/>
        <w:jc w:val="center"/>
        <w:rPr>
          <w:rFonts w:ascii="Times New Roman" w:hAnsi="Times New Roman" w:cs="Times New Roman"/>
          <w:b/>
          <w:bCs/>
          <w:sz w:val="28"/>
          <w:szCs w:val="28"/>
        </w:rPr>
      </w:pPr>
      <w:r w:rsidRPr="00210486">
        <w:rPr>
          <w:rFonts w:ascii="Times New Roman" w:hAnsi="Times New Roman" w:cs="Times New Roman"/>
          <w:b/>
          <w:bCs/>
          <w:sz w:val="28"/>
          <w:szCs w:val="28"/>
        </w:rPr>
        <w:lastRenderedPageBreak/>
        <w:t>İÇİNDEKİLER</w:t>
      </w:r>
    </w:p>
    <w:p w14:paraId="1478BF2A" w14:textId="3AC18751" w:rsidR="00210486" w:rsidRDefault="00210486" w:rsidP="00210486">
      <w:pPr>
        <w:widowControl w:val="0"/>
        <w:autoSpaceDE w:val="0"/>
        <w:autoSpaceDN w:val="0"/>
        <w:adjustRightInd w:val="0"/>
        <w:spacing w:after="120" w:line="360" w:lineRule="auto"/>
        <w:jc w:val="center"/>
        <w:rPr>
          <w:rFonts w:ascii="Times New Roman" w:hAnsi="Times New Roman" w:cs="Times New Roman"/>
          <w:b/>
          <w:bCs/>
          <w:sz w:val="24"/>
          <w:szCs w:val="28"/>
        </w:rPr>
      </w:pPr>
    </w:p>
    <w:p w14:paraId="2D70F71C" w14:textId="77777777" w:rsidR="00050BE6" w:rsidRPr="00210486" w:rsidRDefault="00050BE6" w:rsidP="00210486">
      <w:pPr>
        <w:widowControl w:val="0"/>
        <w:autoSpaceDE w:val="0"/>
        <w:autoSpaceDN w:val="0"/>
        <w:adjustRightInd w:val="0"/>
        <w:spacing w:after="120" w:line="360" w:lineRule="auto"/>
        <w:jc w:val="center"/>
        <w:rPr>
          <w:rFonts w:ascii="Times New Roman" w:hAnsi="Times New Roman" w:cs="Times New Roman"/>
          <w:b/>
          <w:bCs/>
          <w:sz w:val="24"/>
          <w:szCs w:val="28"/>
        </w:rPr>
      </w:pPr>
    </w:p>
    <w:p w14:paraId="2AC33038" w14:textId="77777777" w:rsidR="00050BE6" w:rsidRDefault="00050BE6"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KABUL VE ONAY</w:t>
      </w:r>
      <w:r>
        <w:rPr>
          <w:rFonts w:ascii="Times New Roman" w:eastAsia="Times New Roman" w:hAnsi="Times New Roman" w:cs="Times New Roman"/>
          <w:webHidden/>
          <w:sz w:val="24"/>
          <w:szCs w:val="24"/>
        </w:rPr>
        <w:tab/>
        <w:t>i</w:t>
      </w:r>
    </w:p>
    <w:p w14:paraId="1D1D9A1B" w14:textId="77777777" w:rsidR="00050BE6" w:rsidRDefault="00050BE6"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TEŞEKKÜR</w:t>
      </w:r>
      <w:r>
        <w:rPr>
          <w:rFonts w:ascii="Times New Roman" w:eastAsia="Times New Roman" w:hAnsi="Times New Roman" w:cs="Times New Roman"/>
          <w:webHidden/>
          <w:sz w:val="24"/>
          <w:szCs w:val="24"/>
        </w:rPr>
        <w:tab/>
        <w:t>ii</w:t>
      </w:r>
    </w:p>
    <w:p w14:paraId="0A152815" w14:textId="149FAC29" w:rsidR="00050BE6" w:rsidRDefault="00050BE6"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SİMGELER VE KISALTMALAR DİZİNİ</w:t>
      </w:r>
      <w:r>
        <w:rPr>
          <w:rFonts w:ascii="Times New Roman" w:eastAsia="Times New Roman" w:hAnsi="Times New Roman" w:cs="Times New Roman"/>
          <w:webHidden/>
          <w:sz w:val="24"/>
          <w:szCs w:val="24"/>
        </w:rPr>
        <w:tab/>
      </w:r>
      <w:r w:rsidR="005E4A35">
        <w:rPr>
          <w:rFonts w:ascii="Times New Roman" w:eastAsia="Times New Roman" w:hAnsi="Times New Roman" w:cs="Times New Roman"/>
          <w:webHidden/>
          <w:sz w:val="24"/>
          <w:szCs w:val="24"/>
        </w:rPr>
        <w:t>vi</w:t>
      </w:r>
    </w:p>
    <w:p w14:paraId="073364DE" w14:textId="528C6DCD" w:rsidR="00990CE5" w:rsidRDefault="00990CE5"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ŞEKİLLER DİZİNİ</w:t>
      </w:r>
      <w:r>
        <w:rPr>
          <w:rFonts w:ascii="Times New Roman" w:eastAsia="Times New Roman" w:hAnsi="Times New Roman" w:cs="Times New Roman"/>
          <w:webHidden/>
          <w:sz w:val="24"/>
          <w:szCs w:val="24"/>
        </w:rPr>
        <w:tab/>
      </w:r>
      <w:r w:rsidR="00661C53">
        <w:rPr>
          <w:rFonts w:ascii="Times New Roman" w:eastAsia="Times New Roman" w:hAnsi="Times New Roman" w:cs="Times New Roman"/>
          <w:webHidden/>
          <w:sz w:val="24"/>
          <w:szCs w:val="24"/>
        </w:rPr>
        <w:t>x</w:t>
      </w:r>
    </w:p>
    <w:p w14:paraId="31D7C2C7" w14:textId="3C6F1CFA" w:rsidR="00990CE5" w:rsidRDefault="00990CE5"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RESİMLER DİZİNİ</w:t>
      </w:r>
      <w:r>
        <w:rPr>
          <w:rFonts w:ascii="Times New Roman" w:eastAsia="Times New Roman" w:hAnsi="Times New Roman" w:cs="Times New Roman"/>
          <w:webHidden/>
          <w:sz w:val="24"/>
          <w:szCs w:val="24"/>
        </w:rPr>
        <w:tab/>
      </w:r>
      <w:r w:rsidR="00661C53">
        <w:rPr>
          <w:rFonts w:ascii="Times New Roman" w:eastAsia="Times New Roman" w:hAnsi="Times New Roman" w:cs="Times New Roman"/>
          <w:webHidden/>
          <w:sz w:val="24"/>
          <w:szCs w:val="24"/>
        </w:rPr>
        <w:t>xi</w:t>
      </w:r>
    </w:p>
    <w:p w14:paraId="158AA6A7" w14:textId="4A283199" w:rsidR="00990CE5" w:rsidRDefault="00990CE5"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TABLOLAR DİZİNİ</w:t>
      </w:r>
      <w:r>
        <w:rPr>
          <w:rFonts w:ascii="Times New Roman" w:eastAsia="Times New Roman" w:hAnsi="Times New Roman" w:cs="Times New Roman"/>
          <w:webHidden/>
          <w:sz w:val="24"/>
          <w:szCs w:val="24"/>
        </w:rPr>
        <w:tab/>
        <w:t>x</w:t>
      </w:r>
      <w:r w:rsidR="00661C53">
        <w:rPr>
          <w:rFonts w:ascii="Times New Roman" w:eastAsia="Times New Roman" w:hAnsi="Times New Roman" w:cs="Times New Roman"/>
          <w:webHidden/>
          <w:sz w:val="24"/>
          <w:szCs w:val="24"/>
        </w:rPr>
        <w:t>ii</w:t>
      </w:r>
    </w:p>
    <w:p w14:paraId="25A4AF98" w14:textId="749732D9" w:rsidR="00050BE6" w:rsidRDefault="00050BE6"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ÖZET</w:t>
      </w:r>
      <w:r>
        <w:rPr>
          <w:rFonts w:ascii="Times New Roman" w:eastAsia="Times New Roman" w:hAnsi="Times New Roman" w:cs="Times New Roman"/>
          <w:webHidden/>
          <w:sz w:val="24"/>
          <w:szCs w:val="24"/>
        </w:rPr>
        <w:tab/>
      </w:r>
      <w:r w:rsidR="00990CE5">
        <w:rPr>
          <w:rFonts w:ascii="Times New Roman" w:eastAsia="Times New Roman" w:hAnsi="Times New Roman" w:cs="Times New Roman"/>
          <w:webHidden/>
          <w:sz w:val="24"/>
          <w:szCs w:val="24"/>
        </w:rPr>
        <w:t>xi</w:t>
      </w:r>
      <w:r w:rsidR="00661C53">
        <w:rPr>
          <w:rFonts w:ascii="Times New Roman" w:eastAsia="Times New Roman" w:hAnsi="Times New Roman" w:cs="Times New Roman"/>
          <w:webHidden/>
          <w:sz w:val="24"/>
          <w:szCs w:val="24"/>
        </w:rPr>
        <w:t>ii</w:t>
      </w:r>
    </w:p>
    <w:p w14:paraId="39F11171" w14:textId="56256D78" w:rsidR="00050BE6" w:rsidRDefault="00050BE6"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r>
        <w:rPr>
          <w:rFonts w:ascii="Times New Roman" w:eastAsia="Times New Roman" w:hAnsi="Times New Roman" w:cs="Times New Roman"/>
          <w:webHidden/>
          <w:sz w:val="24"/>
          <w:szCs w:val="24"/>
        </w:rPr>
        <w:tab/>
      </w:r>
      <w:r w:rsidR="00990CE5">
        <w:rPr>
          <w:rFonts w:ascii="Times New Roman" w:eastAsia="Times New Roman" w:hAnsi="Times New Roman" w:cs="Times New Roman"/>
          <w:webHidden/>
          <w:sz w:val="24"/>
          <w:szCs w:val="24"/>
        </w:rPr>
        <w:t>x</w:t>
      </w:r>
      <w:r w:rsidR="00661C53">
        <w:rPr>
          <w:rFonts w:ascii="Times New Roman" w:eastAsia="Times New Roman" w:hAnsi="Times New Roman" w:cs="Times New Roman"/>
          <w:webHidden/>
          <w:sz w:val="24"/>
          <w:szCs w:val="24"/>
        </w:rPr>
        <w:t>v</w:t>
      </w:r>
    </w:p>
    <w:p w14:paraId="3AEFD846" w14:textId="77777777" w:rsidR="008A6A8B" w:rsidRDefault="008A6A8B"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1. GİRİŞ</w:t>
      </w:r>
      <w:r>
        <w:rPr>
          <w:rFonts w:ascii="Times New Roman" w:eastAsia="Times New Roman" w:hAnsi="Times New Roman" w:cs="Times New Roman"/>
          <w:webHidden/>
          <w:sz w:val="24"/>
          <w:szCs w:val="24"/>
        </w:rPr>
        <w:tab/>
        <w:t>1</w:t>
      </w:r>
    </w:p>
    <w:p w14:paraId="1BA5D8C4" w14:textId="156F218E" w:rsidR="008A6A8B" w:rsidRDefault="008A6A8B"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CA3B7A">
        <w:rPr>
          <w:rFonts w:ascii="Times New Roman" w:eastAsia="Times New Roman" w:hAnsi="Times New Roman" w:cs="Times New Roman"/>
          <w:sz w:val="24"/>
          <w:szCs w:val="24"/>
        </w:rPr>
        <w:t>2. GENEL B</w:t>
      </w:r>
      <w:r w:rsidRPr="00CA3B7A">
        <w:rPr>
          <w:rFonts w:ascii="Times New Roman" w:eastAsia="Times New Roman" w:hAnsi="Times New Roman" w:cs="Times New Roman" w:hint="eastAsia"/>
          <w:sz w:val="24"/>
          <w:szCs w:val="24"/>
        </w:rPr>
        <w:t>İ</w:t>
      </w:r>
      <w:r w:rsidRPr="00CA3B7A">
        <w:rPr>
          <w:rFonts w:ascii="Times New Roman" w:eastAsia="Times New Roman" w:hAnsi="Times New Roman" w:cs="Times New Roman"/>
          <w:sz w:val="24"/>
          <w:szCs w:val="24"/>
        </w:rPr>
        <w:t>LG</w:t>
      </w:r>
      <w:r w:rsidRPr="00CA3B7A">
        <w:rPr>
          <w:rFonts w:ascii="Times New Roman" w:eastAsia="Times New Roman" w:hAnsi="Times New Roman" w:cs="Times New Roman" w:hint="eastAsia"/>
          <w:sz w:val="24"/>
          <w:szCs w:val="24"/>
        </w:rPr>
        <w:t>İ</w:t>
      </w:r>
      <w:r w:rsidRPr="00CA3B7A">
        <w:rPr>
          <w:rFonts w:ascii="Times New Roman" w:eastAsia="Times New Roman" w:hAnsi="Times New Roman" w:cs="Times New Roman"/>
          <w:sz w:val="24"/>
          <w:szCs w:val="24"/>
        </w:rPr>
        <w:t>LER</w:t>
      </w:r>
      <w:r>
        <w:rPr>
          <w:rFonts w:ascii="Times New Roman" w:eastAsia="Times New Roman" w:hAnsi="Times New Roman" w:cs="Times New Roman"/>
          <w:webHidden/>
          <w:sz w:val="24"/>
          <w:szCs w:val="24"/>
        </w:rPr>
        <w:tab/>
        <w:t>2</w:t>
      </w:r>
    </w:p>
    <w:p w14:paraId="58EDCC8C" w14:textId="14376A6E" w:rsidR="008A6A8B" w:rsidRDefault="008A6A8B"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CA3B7A">
        <w:rPr>
          <w:rFonts w:ascii="Times New Roman" w:eastAsia="Times New Roman" w:hAnsi="Times New Roman" w:cs="Times New Roman"/>
          <w:sz w:val="24"/>
          <w:szCs w:val="24"/>
        </w:rPr>
        <w:t>2.1. Tinnitus</w:t>
      </w:r>
      <w:r>
        <w:rPr>
          <w:rFonts w:ascii="Times New Roman" w:eastAsia="Times New Roman" w:hAnsi="Times New Roman" w:cs="Times New Roman"/>
          <w:webHidden/>
          <w:sz w:val="24"/>
          <w:szCs w:val="24"/>
        </w:rPr>
        <w:tab/>
        <w:t>2</w:t>
      </w:r>
    </w:p>
    <w:p w14:paraId="7EDCB6CA" w14:textId="42460E78" w:rsidR="008A6A8B" w:rsidRDefault="008A6A8B"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CA3B7A">
        <w:rPr>
          <w:rFonts w:ascii="Times New Roman" w:eastAsia="Times New Roman" w:hAnsi="Times New Roman" w:cs="Times New Roman"/>
          <w:sz w:val="24"/>
          <w:szCs w:val="24"/>
        </w:rPr>
        <w:t>2.2. Tinnitus Etiyolojisi</w:t>
      </w:r>
      <w:r>
        <w:rPr>
          <w:rFonts w:ascii="Times New Roman" w:eastAsia="Times New Roman" w:hAnsi="Times New Roman" w:cs="Times New Roman"/>
          <w:webHidden/>
          <w:sz w:val="24"/>
          <w:szCs w:val="24"/>
        </w:rPr>
        <w:tab/>
        <w:t>2</w:t>
      </w:r>
    </w:p>
    <w:p w14:paraId="12212086" w14:textId="3DC3FBE1" w:rsidR="008A6A8B" w:rsidRDefault="008A6A8B"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CA3B7A">
        <w:rPr>
          <w:rFonts w:ascii="Times New Roman" w:eastAsia="Times New Roman" w:hAnsi="Times New Roman" w:cs="Times New Roman"/>
          <w:sz w:val="24"/>
          <w:szCs w:val="24"/>
        </w:rPr>
        <w:t>2.3. Tinnitus Epidemiyolojisi</w:t>
      </w:r>
      <w:r>
        <w:rPr>
          <w:rFonts w:ascii="Times New Roman" w:eastAsia="Times New Roman" w:hAnsi="Times New Roman" w:cs="Times New Roman"/>
          <w:webHidden/>
          <w:sz w:val="24"/>
          <w:szCs w:val="24"/>
        </w:rPr>
        <w:tab/>
        <w:t>3</w:t>
      </w:r>
    </w:p>
    <w:p w14:paraId="5EBFA2F3" w14:textId="745AD9E8" w:rsidR="008A6A8B" w:rsidRDefault="008A6A8B"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CA3B7A">
        <w:rPr>
          <w:rFonts w:ascii="Times New Roman" w:eastAsia="Times New Roman" w:hAnsi="Times New Roman" w:cs="Times New Roman"/>
          <w:sz w:val="24"/>
          <w:szCs w:val="24"/>
        </w:rPr>
        <w:t>2.4. Tinnitus S</w:t>
      </w:r>
      <w:r w:rsidRPr="00CA3B7A">
        <w:rPr>
          <w:rFonts w:ascii="Times New Roman" w:eastAsia="Times New Roman" w:hAnsi="Times New Roman" w:cs="Times New Roman" w:hint="eastAsia"/>
          <w:sz w:val="24"/>
          <w:szCs w:val="24"/>
        </w:rPr>
        <w:t>ı</w:t>
      </w:r>
      <w:r w:rsidRPr="00CA3B7A">
        <w:rPr>
          <w:rFonts w:ascii="Times New Roman" w:eastAsia="Times New Roman" w:hAnsi="Times New Roman" w:cs="Times New Roman"/>
          <w:sz w:val="24"/>
          <w:szCs w:val="24"/>
        </w:rPr>
        <w:t>n</w:t>
      </w:r>
      <w:r w:rsidRPr="00CA3B7A">
        <w:rPr>
          <w:rFonts w:ascii="Times New Roman" w:eastAsia="Times New Roman" w:hAnsi="Times New Roman" w:cs="Times New Roman" w:hint="eastAsia"/>
          <w:sz w:val="24"/>
          <w:szCs w:val="24"/>
        </w:rPr>
        <w:t>ı</w:t>
      </w:r>
      <w:r w:rsidRPr="00CA3B7A">
        <w:rPr>
          <w:rFonts w:ascii="Times New Roman" w:eastAsia="Times New Roman" w:hAnsi="Times New Roman" w:cs="Times New Roman"/>
          <w:sz w:val="24"/>
          <w:szCs w:val="24"/>
        </w:rPr>
        <w:t>fland</w:t>
      </w:r>
      <w:r w:rsidRPr="00CA3B7A">
        <w:rPr>
          <w:rFonts w:ascii="Times New Roman" w:eastAsia="Times New Roman" w:hAnsi="Times New Roman" w:cs="Times New Roman" w:hint="eastAsia"/>
          <w:sz w:val="24"/>
          <w:szCs w:val="24"/>
        </w:rPr>
        <w:t>ı</w:t>
      </w:r>
      <w:r w:rsidRPr="00CA3B7A">
        <w:rPr>
          <w:rFonts w:ascii="Times New Roman" w:eastAsia="Times New Roman" w:hAnsi="Times New Roman" w:cs="Times New Roman"/>
          <w:sz w:val="24"/>
          <w:szCs w:val="24"/>
        </w:rPr>
        <w:t>r</w:t>
      </w:r>
      <w:r w:rsidRPr="00CA3B7A">
        <w:rPr>
          <w:rFonts w:ascii="Times New Roman" w:eastAsia="Times New Roman" w:hAnsi="Times New Roman" w:cs="Times New Roman" w:hint="eastAsia"/>
          <w:sz w:val="24"/>
          <w:szCs w:val="24"/>
        </w:rPr>
        <w:t>ı</w:t>
      </w:r>
      <w:r w:rsidRPr="00CA3B7A">
        <w:rPr>
          <w:rFonts w:ascii="Times New Roman" w:eastAsia="Times New Roman" w:hAnsi="Times New Roman" w:cs="Times New Roman"/>
          <w:sz w:val="24"/>
          <w:szCs w:val="24"/>
        </w:rPr>
        <w:t>lmas</w:t>
      </w:r>
      <w:r w:rsidRPr="00CA3B7A">
        <w:rPr>
          <w:rFonts w:ascii="Times New Roman" w:eastAsia="Times New Roman" w:hAnsi="Times New Roman" w:cs="Times New Roman" w:hint="eastAsia"/>
          <w:sz w:val="24"/>
          <w:szCs w:val="24"/>
        </w:rPr>
        <w:t>ı</w:t>
      </w:r>
      <w:r>
        <w:rPr>
          <w:rFonts w:ascii="Times New Roman" w:eastAsia="Times New Roman" w:hAnsi="Times New Roman" w:cs="Times New Roman"/>
          <w:webHidden/>
          <w:sz w:val="24"/>
          <w:szCs w:val="24"/>
        </w:rPr>
        <w:tab/>
        <w:t>4</w:t>
      </w:r>
    </w:p>
    <w:p w14:paraId="2DF1C8B2" w14:textId="5DC1E5CA" w:rsidR="008A6A8B" w:rsidRDefault="008A6A8B"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CA3B7A">
        <w:rPr>
          <w:rFonts w:ascii="Times New Roman" w:eastAsia="Times New Roman" w:hAnsi="Times New Roman" w:cs="Times New Roman"/>
          <w:sz w:val="24"/>
          <w:szCs w:val="24"/>
        </w:rPr>
        <w:t>2.5. Tinnitus Patofizyolojisi</w:t>
      </w:r>
      <w:r>
        <w:rPr>
          <w:rFonts w:ascii="Times New Roman" w:eastAsia="Times New Roman" w:hAnsi="Times New Roman" w:cs="Times New Roman"/>
          <w:webHidden/>
          <w:sz w:val="24"/>
          <w:szCs w:val="24"/>
        </w:rPr>
        <w:tab/>
        <w:t>5</w:t>
      </w:r>
    </w:p>
    <w:p w14:paraId="208B28B3" w14:textId="747D4A18" w:rsidR="008A6A8B" w:rsidRDefault="008A6A8B"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CA3B7A">
        <w:rPr>
          <w:rFonts w:ascii="Times New Roman" w:eastAsia="Times New Roman" w:hAnsi="Times New Roman" w:cs="Times New Roman"/>
          <w:sz w:val="24"/>
          <w:szCs w:val="24"/>
        </w:rPr>
        <w:t>2.5.1. H</w:t>
      </w:r>
      <w:r w:rsidRPr="00CA3B7A">
        <w:rPr>
          <w:rFonts w:ascii="Times New Roman" w:eastAsia="Times New Roman" w:hAnsi="Times New Roman" w:cs="Times New Roman" w:hint="eastAsia"/>
          <w:sz w:val="24"/>
          <w:szCs w:val="24"/>
        </w:rPr>
        <w:t>ü</w:t>
      </w:r>
      <w:r w:rsidRPr="00CA3B7A">
        <w:rPr>
          <w:rFonts w:ascii="Times New Roman" w:eastAsia="Times New Roman" w:hAnsi="Times New Roman" w:cs="Times New Roman"/>
          <w:sz w:val="24"/>
          <w:szCs w:val="24"/>
        </w:rPr>
        <w:t>cre Mekanizmalar</w:t>
      </w:r>
      <w:r w:rsidRPr="00CA3B7A">
        <w:rPr>
          <w:rFonts w:ascii="Times New Roman" w:eastAsia="Times New Roman" w:hAnsi="Times New Roman" w:cs="Times New Roman" w:hint="eastAsia"/>
          <w:sz w:val="24"/>
          <w:szCs w:val="24"/>
        </w:rPr>
        <w:t>ı</w:t>
      </w:r>
      <w:r>
        <w:rPr>
          <w:rFonts w:ascii="Times New Roman" w:eastAsia="Times New Roman" w:hAnsi="Times New Roman" w:cs="Times New Roman"/>
          <w:webHidden/>
          <w:sz w:val="24"/>
          <w:szCs w:val="24"/>
        </w:rPr>
        <w:tab/>
        <w:t>6</w:t>
      </w:r>
    </w:p>
    <w:p w14:paraId="4DEA2E46" w14:textId="3949984C" w:rsidR="008A6A8B" w:rsidRDefault="008A6A8B"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CA3B7A">
        <w:rPr>
          <w:rFonts w:ascii="Times New Roman" w:eastAsia="Times New Roman" w:hAnsi="Times New Roman" w:cs="Times New Roman"/>
          <w:sz w:val="24"/>
          <w:szCs w:val="24"/>
        </w:rPr>
        <w:t>2.5.2. Tektorik Membran</w:t>
      </w:r>
      <w:r w:rsidRPr="00CA3B7A">
        <w:rPr>
          <w:rFonts w:ascii="Times New Roman" w:eastAsia="Times New Roman" w:hAnsi="Times New Roman" w:cs="Times New Roman" w:hint="eastAsia"/>
          <w:sz w:val="24"/>
          <w:szCs w:val="24"/>
        </w:rPr>
        <w:t>ı</w:t>
      </w:r>
      <w:r w:rsidRPr="00CA3B7A">
        <w:rPr>
          <w:rFonts w:ascii="Times New Roman" w:eastAsia="Times New Roman" w:hAnsi="Times New Roman" w:cs="Times New Roman"/>
          <w:sz w:val="24"/>
          <w:szCs w:val="24"/>
        </w:rPr>
        <w:t>n Konumu</w:t>
      </w:r>
      <w:r>
        <w:rPr>
          <w:rFonts w:ascii="Times New Roman" w:eastAsia="Times New Roman" w:hAnsi="Times New Roman" w:cs="Times New Roman"/>
          <w:webHidden/>
          <w:sz w:val="24"/>
          <w:szCs w:val="24"/>
        </w:rPr>
        <w:tab/>
        <w:t>7</w:t>
      </w:r>
    </w:p>
    <w:p w14:paraId="3ECB0990" w14:textId="38BAC150" w:rsidR="008A6A8B" w:rsidRDefault="008A6A8B"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CA3B7A">
        <w:rPr>
          <w:rFonts w:ascii="Times New Roman" w:eastAsia="Times New Roman" w:hAnsi="Times New Roman" w:cs="Times New Roman"/>
          <w:sz w:val="24"/>
          <w:szCs w:val="24"/>
        </w:rPr>
        <w:t>2.5.3. D</w:t>
      </w:r>
      <w:r w:rsidRPr="00CA3B7A">
        <w:rPr>
          <w:rFonts w:ascii="Times New Roman" w:eastAsia="Times New Roman" w:hAnsi="Times New Roman" w:cs="Times New Roman" w:hint="eastAsia"/>
          <w:sz w:val="24"/>
          <w:szCs w:val="24"/>
        </w:rPr>
        <w:t>ış</w:t>
      </w:r>
      <w:r w:rsidRPr="00CA3B7A">
        <w:rPr>
          <w:rFonts w:ascii="Times New Roman" w:eastAsia="Times New Roman" w:hAnsi="Times New Roman" w:cs="Times New Roman"/>
          <w:sz w:val="24"/>
          <w:szCs w:val="24"/>
        </w:rPr>
        <w:t xml:space="preserve"> Sa</w:t>
      </w:r>
      <w:r w:rsidRPr="00CA3B7A">
        <w:rPr>
          <w:rFonts w:ascii="Times New Roman" w:eastAsia="Times New Roman" w:hAnsi="Times New Roman" w:cs="Times New Roman" w:hint="eastAsia"/>
          <w:sz w:val="24"/>
          <w:szCs w:val="24"/>
        </w:rPr>
        <w:t>ç</w:t>
      </w:r>
      <w:r w:rsidRPr="00CA3B7A">
        <w:rPr>
          <w:rFonts w:ascii="Times New Roman" w:eastAsia="Times New Roman" w:hAnsi="Times New Roman" w:cs="Times New Roman"/>
          <w:sz w:val="24"/>
          <w:szCs w:val="24"/>
        </w:rPr>
        <w:t xml:space="preserve"> H</w:t>
      </w:r>
      <w:r w:rsidRPr="00CA3B7A">
        <w:rPr>
          <w:rFonts w:ascii="Times New Roman" w:eastAsia="Times New Roman" w:hAnsi="Times New Roman" w:cs="Times New Roman" w:hint="eastAsia"/>
          <w:sz w:val="24"/>
          <w:szCs w:val="24"/>
        </w:rPr>
        <w:t>ü</w:t>
      </w:r>
      <w:r w:rsidRPr="00CA3B7A">
        <w:rPr>
          <w:rFonts w:ascii="Times New Roman" w:eastAsia="Times New Roman" w:hAnsi="Times New Roman" w:cs="Times New Roman"/>
          <w:sz w:val="24"/>
          <w:szCs w:val="24"/>
        </w:rPr>
        <w:t>creleri (OHC'ler)</w:t>
      </w:r>
      <w:r>
        <w:rPr>
          <w:rFonts w:ascii="Times New Roman" w:eastAsia="Times New Roman" w:hAnsi="Times New Roman" w:cs="Times New Roman"/>
          <w:webHidden/>
          <w:sz w:val="24"/>
          <w:szCs w:val="24"/>
        </w:rPr>
        <w:tab/>
        <w:t>7</w:t>
      </w:r>
    </w:p>
    <w:p w14:paraId="7D07D8A8" w14:textId="0737A7ED" w:rsidR="008A6A8B" w:rsidRDefault="008A6A8B"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CA3B7A">
        <w:rPr>
          <w:rFonts w:ascii="Times New Roman" w:eastAsia="Times New Roman" w:hAnsi="Times New Roman" w:cs="Times New Roman"/>
          <w:sz w:val="24"/>
          <w:szCs w:val="24"/>
        </w:rPr>
        <w:t xml:space="preserve">2.5.4. </w:t>
      </w:r>
      <w:r w:rsidRPr="00CA3B7A">
        <w:rPr>
          <w:rFonts w:ascii="Times New Roman" w:eastAsia="Times New Roman" w:hAnsi="Times New Roman" w:cs="Times New Roman" w:hint="eastAsia"/>
          <w:sz w:val="24"/>
          <w:szCs w:val="24"/>
        </w:rPr>
        <w:t>İç</w:t>
      </w:r>
      <w:r w:rsidRPr="00CA3B7A">
        <w:rPr>
          <w:rFonts w:ascii="Times New Roman" w:eastAsia="Times New Roman" w:hAnsi="Times New Roman" w:cs="Times New Roman"/>
          <w:sz w:val="24"/>
          <w:szCs w:val="24"/>
        </w:rPr>
        <w:t xml:space="preserve"> Sa</w:t>
      </w:r>
      <w:r w:rsidRPr="00CA3B7A">
        <w:rPr>
          <w:rFonts w:ascii="Times New Roman" w:eastAsia="Times New Roman" w:hAnsi="Times New Roman" w:cs="Times New Roman" w:hint="eastAsia"/>
          <w:sz w:val="24"/>
          <w:szCs w:val="24"/>
        </w:rPr>
        <w:t>ç</w:t>
      </w:r>
      <w:r w:rsidRPr="00CA3B7A">
        <w:rPr>
          <w:rFonts w:ascii="Times New Roman" w:eastAsia="Times New Roman" w:hAnsi="Times New Roman" w:cs="Times New Roman"/>
          <w:sz w:val="24"/>
          <w:szCs w:val="24"/>
        </w:rPr>
        <w:t xml:space="preserve"> H</w:t>
      </w:r>
      <w:r w:rsidRPr="00CA3B7A">
        <w:rPr>
          <w:rFonts w:ascii="Times New Roman" w:eastAsia="Times New Roman" w:hAnsi="Times New Roman" w:cs="Times New Roman" w:hint="eastAsia"/>
          <w:sz w:val="24"/>
          <w:szCs w:val="24"/>
        </w:rPr>
        <w:t>ü</w:t>
      </w:r>
      <w:r w:rsidRPr="00CA3B7A">
        <w:rPr>
          <w:rFonts w:ascii="Times New Roman" w:eastAsia="Times New Roman" w:hAnsi="Times New Roman" w:cs="Times New Roman"/>
          <w:sz w:val="24"/>
          <w:szCs w:val="24"/>
        </w:rPr>
        <w:t>creleri (IHC'ler) ve Koklear N-metil-D-aspartat (NMDA) Al</w:t>
      </w:r>
      <w:r w:rsidRPr="00CA3B7A">
        <w:rPr>
          <w:rFonts w:ascii="Times New Roman" w:eastAsia="Times New Roman" w:hAnsi="Times New Roman" w:cs="Times New Roman" w:hint="eastAsia"/>
          <w:sz w:val="24"/>
          <w:szCs w:val="24"/>
        </w:rPr>
        <w:t>ı</w:t>
      </w:r>
      <w:r w:rsidRPr="00CA3B7A">
        <w:rPr>
          <w:rFonts w:ascii="Times New Roman" w:eastAsia="Times New Roman" w:hAnsi="Times New Roman" w:cs="Times New Roman"/>
          <w:sz w:val="24"/>
          <w:szCs w:val="24"/>
        </w:rPr>
        <w:t>c</w:t>
      </w:r>
      <w:r w:rsidRPr="00CA3B7A">
        <w:rPr>
          <w:rFonts w:ascii="Times New Roman" w:eastAsia="Times New Roman" w:hAnsi="Times New Roman" w:cs="Times New Roman" w:hint="eastAsia"/>
          <w:sz w:val="24"/>
          <w:szCs w:val="24"/>
        </w:rPr>
        <w:t>ı</w:t>
      </w:r>
      <w:r w:rsidRPr="00CA3B7A">
        <w:rPr>
          <w:rFonts w:ascii="Times New Roman" w:eastAsia="Times New Roman" w:hAnsi="Times New Roman" w:cs="Times New Roman"/>
          <w:sz w:val="24"/>
          <w:szCs w:val="24"/>
        </w:rPr>
        <w:t>lar</w:t>
      </w:r>
      <w:r w:rsidRPr="00CA3B7A">
        <w:rPr>
          <w:rFonts w:ascii="Times New Roman" w:eastAsia="Times New Roman" w:hAnsi="Times New Roman" w:cs="Times New Roman" w:hint="eastAsia"/>
          <w:sz w:val="24"/>
          <w:szCs w:val="24"/>
        </w:rPr>
        <w:t>ı</w:t>
      </w:r>
      <w:r>
        <w:rPr>
          <w:rFonts w:ascii="Times New Roman" w:eastAsia="Times New Roman" w:hAnsi="Times New Roman" w:cs="Times New Roman"/>
          <w:webHidden/>
          <w:sz w:val="24"/>
          <w:szCs w:val="24"/>
        </w:rPr>
        <w:tab/>
        <w:t>7</w:t>
      </w:r>
    </w:p>
    <w:p w14:paraId="197D7F6B" w14:textId="71CE06C3" w:rsidR="008A6A8B" w:rsidRDefault="008A6A8B"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CA3B7A">
        <w:rPr>
          <w:rFonts w:ascii="Times New Roman" w:eastAsia="Times New Roman" w:hAnsi="Times New Roman" w:cs="Times New Roman"/>
          <w:sz w:val="24"/>
          <w:szCs w:val="24"/>
        </w:rPr>
        <w:t>2.5.5. Endokoklear Potansiyelinin Art</w:t>
      </w:r>
      <w:r w:rsidRPr="00CA3B7A">
        <w:rPr>
          <w:rFonts w:ascii="Times New Roman" w:eastAsia="Times New Roman" w:hAnsi="Times New Roman" w:cs="Times New Roman" w:hint="eastAsia"/>
          <w:sz w:val="24"/>
          <w:szCs w:val="24"/>
        </w:rPr>
        <w:t>ışı</w:t>
      </w:r>
      <w:r>
        <w:rPr>
          <w:rFonts w:ascii="Times New Roman" w:eastAsia="Times New Roman" w:hAnsi="Times New Roman" w:cs="Times New Roman"/>
          <w:webHidden/>
          <w:sz w:val="24"/>
          <w:szCs w:val="24"/>
        </w:rPr>
        <w:tab/>
        <w:t>8</w:t>
      </w:r>
    </w:p>
    <w:p w14:paraId="65475FEB" w14:textId="57DEF9FE" w:rsidR="008A6A8B" w:rsidRDefault="008A6A8B"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CA3B7A">
        <w:rPr>
          <w:rFonts w:ascii="Times New Roman" w:eastAsia="Times New Roman" w:hAnsi="Times New Roman" w:cs="Times New Roman"/>
          <w:sz w:val="24"/>
          <w:szCs w:val="24"/>
        </w:rPr>
        <w:t>2.5.6. Koklear Sinaptopati</w:t>
      </w:r>
      <w:r>
        <w:rPr>
          <w:rFonts w:ascii="Times New Roman" w:eastAsia="Times New Roman" w:hAnsi="Times New Roman" w:cs="Times New Roman"/>
          <w:webHidden/>
          <w:sz w:val="24"/>
          <w:szCs w:val="24"/>
        </w:rPr>
        <w:tab/>
        <w:t>10</w:t>
      </w:r>
    </w:p>
    <w:p w14:paraId="26571811" w14:textId="070BC8A1" w:rsidR="008A6A8B" w:rsidRDefault="00CA3B7A"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CA3B7A">
        <w:rPr>
          <w:rFonts w:ascii="Times New Roman" w:eastAsia="Times New Roman" w:hAnsi="Times New Roman" w:cs="Times New Roman"/>
          <w:sz w:val="24"/>
          <w:szCs w:val="24"/>
        </w:rPr>
        <w:t>2.6. Tinnitus Mekanizmas</w:t>
      </w:r>
      <w:r w:rsidRPr="00CA3B7A">
        <w:rPr>
          <w:rFonts w:ascii="Times New Roman" w:eastAsia="Times New Roman" w:hAnsi="Times New Roman" w:cs="Times New Roman" w:hint="eastAsia"/>
          <w:sz w:val="24"/>
          <w:szCs w:val="24"/>
        </w:rPr>
        <w:t>ı</w:t>
      </w:r>
      <w:r w:rsidR="008A6A8B">
        <w:rPr>
          <w:rFonts w:ascii="Times New Roman" w:eastAsia="Times New Roman" w:hAnsi="Times New Roman" w:cs="Times New Roman"/>
          <w:webHidden/>
          <w:sz w:val="24"/>
          <w:szCs w:val="24"/>
        </w:rPr>
        <w:tab/>
        <w:t>1</w:t>
      </w:r>
      <w:r>
        <w:rPr>
          <w:rFonts w:ascii="Times New Roman" w:eastAsia="Times New Roman" w:hAnsi="Times New Roman" w:cs="Times New Roman"/>
          <w:webHidden/>
          <w:sz w:val="24"/>
          <w:szCs w:val="24"/>
        </w:rPr>
        <w:t>2</w:t>
      </w:r>
    </w:p>
    <w:p w14:paraId="3BBF3DC4" w14:textId="12E59D7D" w:rsidR="008A6A8B" w:rsidRDefault="00CA3B7A"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CA3B7A">
        <w:rPr>
          <w:rFonts w:ascii="Times New Roman" w:eastAsia="Times New Roman" w:hAnsi="Times New Roman" w:cs="Times New Roman"/>
          <w:sz w:val="24"/>
          <w:szCs w:val="24"/>
        </w:rPr>
        <w:t>2.7. Tinnitus Te</w:t>
      </w:r>
      <w:r w:rsidRPr="00CA3B7A">
        <w:rPr>
          <w:rFonts w:ascii="Times New Roman" w:eastAsia="Times New Roman" w:hAnsi="Times New Roman" w:cs="Times New Roman" w:hint="eastAsia"/>
          <w:sz w:val="24"/>
          <w:szCs w:val="24"/>
        </w:rPr>
        <w:t>ş</w:t>
      </w:r>
      <w:r w:rsidRPr="00CA3B7A">
        <w:rPr>
          <w:rFonts w:ascii="Times New Roman" w:eastAsia="Times New Roman" w:hAnsi="Times New Roman" w:cs="Times New Roman"/>
          <w:sz w:val="24"/>
          <w:szCs w:val="24"/>
        </w:rPr>
        <w:t>hisi</w:t>
      </w:r>
      <w:r w:rsidR="008A6A8B">
        <w:rPr>
          <w:rFonts w:ascii="Times New Roman" w:eastAsia="Times New Roman" w:hAnsi="Times New Roman" w:cs="Times New Roman"/>
          <w:webHidden/>
          <w:sz w:val="24"/>
          <w:szCs w:val="24"/>
        </w:rPr>
        <w:tab/>
        <w:t>1</w:t>
      </w:r>
      <w:r>
        <w:rPr>
          <w:rFonts w:ascii="Times New Roman" w:eastAsia="Times New Roman" w:hAnsi="Times New Roman" w:cs="Times New Roman"/>
          <w:webHidden/>
          <w:sz w:val="24"/>
          <w:szCs w:val="24"/>
        </w:rPr>
        <w:t>3</w:t>
      </w:r>
    </w:p>
    <w:p w14:paraId="2A8D982A" w14:textId="7D9A80DF" w:rsidR="008A6A8B" w:rsidRDefault="00CA3B7A"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lastRenderedPageBreak/>
        <w:t>2.8. Tinnitus Tedavi Y</w:t>
      </w:r>
      <w:r w:rsidRPr="00D708FA">
        <w:rPr>
          <w:rFonts w:ascii="Times New Roman" w:eastAsia="Times New Roman" w:hAnsi="Times New Roman" w:cs="Times New Roman" w:hint="eastAsia"/>
          <w:sz w:val="24"/>
          <w:szCs w:val="24"/>
        </w:rPr>
        <w:t>ö</w:t>
      </w:r>
      <w:r w:rsidRPr="00D708FA">
        <w:rPr>
          <w:rFonts w:ascii="Times New Roman" w:eastAsia="Times New Roman" w:hAnsi="Times New Roman" w:cs="Times New Roman"/>
          <w:sz w:val="24"/>
          <w:szCs w:val="24"/>
        </w:rPr>
        <w:t>ntemleri</w:t>
      </w:r>
      <w:r w:rsidR="008A6A8B">
        <w:rPr>
          <w:rFonts w:ascii="Times New Roman" w:eastAsia="Times New Roman" w:hAnsi="Times New Roman" w:cs="Times New Roman"/>
          <w:webHidden/>
          <w:sz w:val="24"/>
          <w:szCs w:val="24"/>
        </w:rPr>
        <w:tab/>
        <w:t>1</w:t>
      </w:r>
      <w:r>
        <w:rPr>
          <w:rFonts w:ascii="Times New Roman" w:eastAsia="Times New Roman" w:hAnsi="Times New Roman" w:cs="Times New Roman"/>
          <w:webHidden/>
          <w:sz w:val="24"/>
          <w:szCs w:val="24"/>
        </w:rPr>
        <w:t>4</w:t>
      </w:r>
    </w:p>
    <w:p w14:paraId="41C1EBEF" w14:textId="613AEBA0" w:rsidR="008A6A8B" w:rsidRDefault="00CA3B7A"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2.8.1. Farmakoterapi</w:t>
      </w:r>
      <w:r w:rsidR="008A6A8B">
        <w:rPr>
          <w:rFonts w:ascii="Times New Roman" w:eastAsia="Times New Roman" w:hAnsi="Times New Roman" w:cs="Times New Roman"/>
          <w:webHidden/>
          <w:sz w:val="24"/>
          <w:szCs w:val="24"/>
        </w:rPr>
        <w:tab/>
        <w:t>1</w:t>
      </w:r>
      <w:r>
        <w:rPr>
          <w:rFonts w:ascii="Times New Roman" w:eastAsia="Times New Roman" w:hAnsi="Times New Roman" w:cs="Times New Roman"/>
          <w:webHidden/>
          <w:sz w:val="24"/>
          <w:szCs w:val="24"/>
        </w:rPr>
        <w:t>4</w:t>
      </w:r>
    </w:p>
    <w:p w14:paraId="307BB80D" w14:textId="1DA87A21" w:rsidR="008A6A8B" w:rsidRDefault="00CA3B7A"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2.8.2. Bili</w:t>
      </w:r>
      <w:r w:rsidRPr="00D708FA">
        <w:rPr>
          <w:rFonts w:ascii="Times New Roman" w:eastAsia="Times New Roman" w:hAnsi="Times New Roman" w:cs="Times New Roman" w:hint="eastAsia"/>
          <w:sz w:val="24"/>
          <w:szCs w:val="24"/>
        </w:rPr>
        <w:t>ş</w:t>
      </w:r>
      <w:r w:rsidRPr="00D708FA">
        <w:rPr>
          <w:rFonts w:ascii="Times New Roman" w:eastAsia="Times New Roman" w:hAnsi="Times New Roman" w:cs="Times New Roman"/>
          <w:sz w:val="24"/>
          <w:szCs w:val="24"/>
        </w:rPr>
        <w:t>sel ve Davran</w:t>
      </w:r>
      <w:r w:rsidRPr="00D708FA">
        <w:rPr>
          <w:rFonts w:ascii="Times New Roman" w:eastAsia="Times New Roman" w:hAnsi="Times New Roman" w:cs="Times New Roman" w:hint="eastAsia"/>
          <w:sz w:val="24"/>
          <w:szCs w:val="24"/>
        </w:rPr>
        <w:t>ış</w:t>
      </w:r>
      <w:r w:rsidRPr="00D708FA">
        <w:rPr>
          <w:rFonts w:ascii="Times New Roman" w:eastAsia="Times New Roman" w:hAnsi="Times New Roman" w:cs="Times New Roman"/>
          <w:sz w:val="24"/>
          <w:szCs w:val="24"/>
        </w:rPr>
        <w:t>sal Terapi</w:t>
      </w:r>
      <w:r w:rsidR="008A6A8B">
        <w:rPr>
          <w:rFonts w:ascii="Times New Roman" w:eastAsia="Times New Roman" w:hAnsi="Times New Roman" w:cs="Times New Roman"/>
          <w:webHidden/>
          <w:sz w:val="24"/>
          <w:szCs w:val="24"/>
        </w:rPr>
        <w:tab/>
        <w:t>1</w:t>
      </w:r>
      <w:r>
        <w:rPr>
          <w:rFonts w:ascii="Times New Roman" w:eastAsia="Times New Roman" w:hAnsi="Times New Roman" w:cs="Times New Roman"/>
          <w:webHidden/>
          <w:sz w:val="24"/>
          <w:szCs w:val="24"/>
        </w:rPr>
        <w:t>5</w:t>
      </w:r>
    </w:p>
    <w:p w14:paraId="5DFEDFA4" w14:textId="13C2B356" w:rsidR="008A6A8B" w:rsidRDefault="00CA3B7A"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2.8.3. Ses Terapisi</w:t>
      </w:r>
      <w:r w:rsidR="008A6A8B">
        <w:rPr>
          <w:rFonts w:ascii="Times New Roman" w:eastAsia="Times New Roman" w:hAnsi="Times New Roman" w:cs="Times New Roman"/>
          <w:webHidden/>
          <w:sz w:val="24"/>
          <w:szCs w:val="24"/>
        </w:rPr>
        <w:tab/>
        <w:t>1</w:t>
      </w:r>
      <w:r>
        <w:rPr>
          <w:rFonts w:ascii="Times New Roman" w:eastAsia="Times New Roman" w:hAnsi="Times New Roman" w:cs="Times New Roman"/>
          <w:webHidden/>
          <w:sz w:val="24"/>
          <w:szCs w:val="24"/>
        </w:rPr>
        <w:t>5</w:t>
      </w:r>
    </w:p>
    <w:p w14:paraId="23B03AD4" w14:textId="014DEBF2" w:rsidR="008A6A8B" w:rsidRDefault="007D5290"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 xml:space="preserve">2.8.4. </w:t>
      </w:r>
      <w:r w:rsidRPr="00D708FA">
        <w:rPr>
          <w:rFonts w:ascii="Times New Roman" w:eastAsia="Times New Roman" w:hAnsi="Times New Roman" w:cs="Times New Roman" w:hint="eastAsia"/>
          <w:sz w:val="24"/>
          <w:szCs w:val="24"/>
        </w:rPr>
        <w:t>İş</w:t>
      </w:r>
      <w:r w:rsidRPr="00D708FA">
        <w:rPr>
          <w:rFonts w:ascii="Times New Roman" w:eastAsia="Times New Roman" w:hAnsi="Times New Roman" w:cs="Times New Roman"/>
          <w:sz w:val="24"/>
          <w:szCs w:val="24"/>
        </w:rPr>
        <w:t>itme Cihazlar</w:t>
      </w:r>
      <w:r w:rsidRPr="00D708FA">
        <w:rPr>
          <w:rFonts w:ascii="Times New Roman" w:eastAsia="Times New Roman" w:hAnsi="Times New Roman" w:cs="Times New Roman" w:hint="eastAsia"/>
          <w:sz w:val="24"/>
          <w:szCs w:val="24"/>
        </w:rPr>
        <w:t>ı</w:t>
      </w:r>
      <w:r w:rsidR="008A6A8B">
        <w:rPr>
          <w:rFonts w:ascii="Times New Roman" w:eastAsia="Times New Roman" w:hAnsi="Times New Roman" w:cs="Times New Roman"/>
          <w:webHidden/>
          <w:sz w:val="24"/>
          <w:szCs w:val="24"/>
        </w:rPr>
        <w:tab/>
        <w:t>1</w:t>
      </w:r>
      <w:r>
        <w:rPr>
          <w:rFonts w:ascii="Times New Roman" w:eastAsia="Times New Roman" w:hAnsi="Times New Roman" w:cs="Times New Roman"/>
          <w:webHidden/>
          <w:sz w:val="24"/>
          <w:szCs w:val="24"/>
        </w:rPr>
        <w:t>6</w:t>
      </w:r>
    </w:p>
    <w:p w14:paraId="05B5AF03" w14:textId="6EDE3A41" w:rsidR="008A6A8B" w:rsidRDefault="007D5290"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2.8.5. M</w:t>
      </w:r>
      <w:r w:rsidRPr="00D708FA">
        <w:rPr>
          <w:rFonts w:ascii="Times New Roman" w:eastAsia="Times New Roman" w:hAnsi="Times New Roman" w:cs="Times New Roman" w:hint="eastAsia"/>
          <w:sz w:val="24"/>
          <w:szCs w:val="24"/>
        </w:rPr>
        <w:t>ü</w:t>
      </w:r>
      <w:r w:rsidRPr="00D708FA">
        <w:rPr>
          <w:rFonts w:ascii="Times New Roman" w:eastAsia="Times New Roman" w:hAnsi="Times New Roman" w:cs="Times New Roman"/>
          <w:sz w:val="24"/>
          <w:szCs w:val="24"/>
        </w:rPr>
        <w:t xml:space="preserve">zik </w:t>
      </w:r>
      <w:proofErr w:type="gramStart"/>
      <w:r w:rsidRPr="00D708FA">
        <w:rPr>
          <w:rFonts w:ascii="Times New Roman" w:eastAsia="Times New Roman" w:hAnsi="Times New Roman" w:cs="Times New Roman"/>
          <w:sz w:val="24"/>
          <w:szCs w:val="24"/>
        </w:rPr>
        <w:t>terapisi</w:t>
      </w:r>
      <w:proofErr w:type="gramEnd"/>
      <w:r w:rsidR="008A6A8B">
        <w:rPr>
          <w:rFonts w:ascii="Times New Roman" w:eastAsia="Times New Roman" w:hAnsi="Times New Roman" w:cs="Times New Roman"/>
          <w:webHidden/>
          <w:sz w:val="24"/>
          <w:szCs w:val="24"/>
        </w:rPr>
        <w:tab/>
        <w:t>1</w:t>
      </w:r>
      <w:r>
        <w:rPr>
          <w:rFonts w:ascii="Times New Roman" w:eastAsia="Times New Roman" w:hAnsi="Times New Roman" w:cs="Times New Roman"/>
          <w:webHidden/>
          <w:sz w:val="24"/>
          <w:szCs w:val="24"/>
        </w:rPr>
        <w:t>6</w:t>
      </w:r>
    </w:p>
    <w:p w14:paraId="0198738F" w14:textId="7AA3887E" w:rsidR="008A6A8B" w:rsidRDefault="007D5290"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2.8.6. Tinnitus yeniden e</w:t>
      </w:r>
      <w:r w:rsidRPr="00D708FA">
        <w:rPr>
          <w:rFonts w:ascii="Times New Roman" w:eastAsia="Times New Roman" w:hAnsi="Times New Roman" w:cs="Times New Roman" w:hint="eastAsia"/>
          <w:sz w:val="24"/>
          <w:szCs w:val="24"/>
        </w:rPr>
        <w:t>ğ</w:t>
      </w:r>
      <w:r w:rsidRPr="00D708FA">
        <w:rPr>
          <w:rFonts w:ascii="Times New Roman" w:eastAsia="Times New Roman" w:hAnsi="Times New Roman" w:cs="Times New Roman"/>
          <w:sz w:val="24"/>
          <w:szCs w:val="24"/>
        </w:rPr>
        <w:t>itim tedavisi (TRT)</w:t>
      </w:r>
      <w:r w:rsidR="008A6A8B">
        <w:rPr>
          <w:rFonts w:ascii="Times New Roman" w:eastAsia="Times New Roman" w:hAnsi="Times New Roman" w:cs="Times New Roman"/>
          <w:webHidden/>
          <w:sz w:val="24"/>
          <w:szCs w:val="24"/>
        </w:rPr>
        <w:tab/>
        <w:t>1</w:t>
      </w:r>
      <w:r>
        <w:rPr>
          <w:rFonts w:ascii="Times New Roman" w:eastAsia="Times New Roman" w:hAnsi="Times New Roman" w:cs="Times New Roman"/>
          <w:webHidden/>
          <w:sz w:val="24"/>
          <w:szCs w:val="24"/>
        </w:rPr>
        <w:t>6</w:t>
      </w:r>
    </w:p>
    <w:p w14:paraId="725EC4BB" w14:textId="626F195C" w:rsidR="008A6A8B" w:rsidRDefault="007D5290"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2.8.7. Masaj ve germe</w:t>
      </w:r>
      <w:r w:rsidR="008A6A8B">
        <w:rPr>
          <w:rFonts w:ascii="Times New Roman" w:eastAsia="Times New Roman" w:hAnsi="Times New Roman" w:cs="Times New Roman"/>
          <w:webHidden/>
          <w:sz w:val="24"/>
          <w:szCs w:val="24"/>
        </w:rPr>
        <w:tab/>
        <w:t>1</w:t>
      </w:r>
      <w:r>
        <w:rPr>
          <w:rFonts w:ascii="Times New Roman" w:eastAsia="Times New Roman" w:hAnsi="Times New Roman" w:cs="Times New Roman"/>
          <w:webHidden/>
          <w:sz w:val="24"/>
          <w:szCs w:val="24"/>
        </w:rPr>
        <w:t>7</w:t>
      </w:r>
    </w:p>
    <w:p w14:paraId="4908ABFF" w14:textId="72C54DA1" w:rsidR="008A6A8B" w:rsidRDefault="007D5290"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2.8.8. Elektriksel bast</w:t>
      </w:r>
      <w:r w:rsidRPr="00D708FA">
        <w:rPr>
          <w:rFonts w:ascii="Times New Roman" w:eastAsia="Times New Roman" w:hAnsi="Times New Roman" w:cs="Times New Roman" w:hint="eastAsia"/>
          <w:sz w:val="24"/>
          <w:szCs w:val="24"/>
        </w:rPr>
        <w:t>ı</w:t>
      </w:r>
      <w:r w:rsidRPr="00D708FA">
        <w:rPr>
          <w:rFonts w:ascii="Times New Roman" w:eastAsia="Times New Roman" w:hAnsi="Times New Roman" w:cs="Times New Roman"/>
          <w:sz w:val="24"/>
          <w:szCs w:val="24"/>
        </w:rPr>
        <w:t>rma</w:t>
      </w:r>
      <w:r w:rsidR="008A6A8B">
        <w:rPr>
          <w:rFonts w:ascii="Times New Roman" w:eastAsia="Times New Roman" w:hAnsi="Times New Roman" w:cs="Times New Roman"/>
          <w:webHidden/>
          <w:sz w:val="24"/>
          <w:szCs w:val="24"/>
        </w:rPr>
        <w:tab/>
        <w:t>1</w:t>
      </w:r>
      <w:r>
        <w:rPr>
          <w:rFonts w:ascii="Times New Roman" w:eastAsia="Times New Roman" w:hAnsi="Times New Roman" w:cs="Times New Roman"/>
          <w:webHidden/>
          <w:sz w:val="24"/>
          <w:szCs w:val="24"/>
        </w:rPr>
        <w:t>7</w:t>
      </w:r>
    </w:p>
    <w:p w14:paraId="29E581D9" w14:textId="39A51EA5" w:rsidR="008A6A8B" w:rsidRDefault="007D5290"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2.9. Tinnitus Geneti</w:t>
      </w:r>
      <w:r w:rsidRPr="00D708FA">
        <w:rPr>
          <w:rFonts w:ascii="Times New Roman" w:eastAsia="Times New Roman" w:hAnsi="Times New Roman" w:cs="Times New Roman" w:hint="eastAsia"/>
          <w:sz w:val="24"/>
          <w:szCs w:val="24"/>
        </w:rPr>
        <w:t>ğ</w:t>
      </w:r>
      <w:r w:rsidRPr="00D708FA">
        <w:rPr>
          <w:rFonts w:ascii="Times New Roman" w:eastAsia="Times New Roman" w:hAnsi="Times New Roman" w:cs="Times New Roman"/>
          <w:sz w:val="24"/>
          <w:szCs w:val="24"/>
        </w:rPr>
        <w:t>i</w:t>
      </w:r>
      <w:r w:rsidR="008A6A8B">
        <w:rPr>
          <w:rFonts w:ascii="Times New Roman" w:eastAsia="Times New Roman" w:hAnsi="Times New Roman" w:cs="Times New Roman"/>
          <w:webHidden/>
          <w:sz w:val="24"/>
          <w:szCs w:val="24"/>
        </w:rPr>
        <w:tab/>
        <w:t>1</w:t>
      </w:r>
      <w:r>
        <w:rPr>
          <w:rFonts w:ascii="Times New Roman" w:eastAsia="Times New Roman" w:hAnsi="Times New Roman" w:cs="Times New Roman"/>
          <w:webHidden/>
          <w:sz w:val="24"/>
          <w:szCs w:val="24"/>
        </w:rPr>
        <w:t>8</w:t>
      </w:r>
    </w:p>
    <w:p w14:paraId="705BF7C2" w14:textId="190CAFE9" w:rsidR="008A6A8B" w:rsidRDefault="007D5290"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2.9.1. Ailesel Toplama</w:t>
      </w:r>
      <w:r w:rsidR="008A6A8B">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20</w:t>
      </w:r>
    </w:p>
    <w:p w14:paraId="566723C4" w14:textId="2B86C723" w:rsidR="008A6A8B" w:rsidRDefault="007D5290"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2.9.2. Evlat Edinilenlere Dayal</w:t>
      </w:r>
      <w:r w:rsidRPr="00D708FA">
        <w:rPr>
          <w:rFonts w:ascii="Times New Roman" w:eastAsia="Times New Roman" w:hAnsi="Times New Roman" w:cs="Times New Roman" w:hint="eastAsia"/>
          <w:sz w:val="24"/>
          <w:szCs w:val="24"/>
        </w:rPr>
        <w:t>ı</w:t>
      </w:r>
      <w:r w:rsidRPr="00D708FA">
        <w:rPr>
          <w:rFonts w:ascii="Times New Roman" w:eastAsia="Times New Roman" w:hAnsi="Times New Roman" w:cs="Times New Roman"/>
          <w:sz w:val="24"/>
          <w:szCs w:val="24"/>
        </w:rPr>
        <w:t xml:space="preserve"> </w:t>
      </w:r>
      <w:r w:rsidRPr="00D708FA">
        <w:rPr>
          <w:rFonts w:ascii="Times New Roman" w:eastAsia="Times New Roman" w:hAnsi="Times New Roman" w:cs="Times New Roman" w:hint="eastAsia"/>
          <w:sz w:val="24"/>
          <w:szCs w:val="24"/>
        </w:rPr>
        <w:t>Ç</w:t>
      </w:r>
      <w:r w:rsidRPr="00D708FA">
        <w:rPr>
          <w:rFonts w:ascii="Times New Roman" w:eastAsia="Times New Roman" w:hAnsi="Times New Roman" w:cs="Times New Roman"/>
          <w:sz w:val="24"/>
          <w:szCs w:val="24"/>
        </w:rPr>
        <w:t>al</w:t>
      </w:r>
      <w:r w:rsidRPr="00D708FA">
        <w:rPr>
          <w:rFonts w:ascii="Times New Roman" w:eastAsia="Times New Roman" w:hAnsi="Times New Roman" w:cs="Times New Roman" w:hint="eastAsia"/>
          <w:sz w:val="24"/>
          <w:szCs w:val="24"/>
        </w:rPr>
        <w:t>ış</w:t>
      </w:r>
      <w:r w:rsidRPr="00D708FA">
        <w:rPr>
          <w:rFonts w:ascii="Times New Roman" w:eastAsia="Times New Roman" w:hAnsi="Times New Roman" w:cs="Times New Roman"/>
          <w:sz w:val="24"/>
          <w:szCs w:val="24"/>
        </w:rPr>
        <w:t>malar</w:t>
      </w:r>
      <w:r w:rsidR="008A6A8B">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20</w:t>
      </w:r>
    </w:p>
    <w:p w14:paraId="219A9937" w14:textId="274DF7BE" w:rsidR="008A6A8B" w:rsidRDefault="007D5290"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 xml:space="preserve">2.9.3. </w:t>
      </w:r>
      <w:r w:rsidRPr="00D708FA">
        <w:rPr>
          <w:rFonts w:ascii="Times New Roman" w:eastAsia="Times New Roman" w:hAnsi="Times New Roman" w:cs="Times New Roman" w:hint="eastAsia"/>
          <w:sz w:val="24"/>
          <w:szCs w:val="24"/>
        </w:rPr>
        <w:t>İ</w:t>
      </w:r>
      <w:r w:rsidRPr="00D708FA">
        <w:rPr>
          <w:rFonts w:ascii="Times New Roman" w:eastAsia="Times New Roman" w:hAnsi="Times New Roman" w:cs="Times New Roman"/>
          <w:sz w:val="24"/>
          <w:szCs w:val="24"/>
        </w:rPr>
        <w:t>kizlere Dayal</w:t>
      </w:r>
      <w:r w:rsidRPr="00D708FA">
        <w:rPr>
          <w:rFonts w:ascii="Times New Roman" w:eastAsia="Times New Roman" w:hAnsi="Times New Roman" w:cs="Times New Roman" w:hint="eastAsia"/>
          <w:sz w:val="24"/>
          <w:szCs w:val="24"/>
        </w:rPr>
        <w:t>ı</w:t>
      </w:r>
      <w:r w:rsidRPr="00D708FA">
        <w:rPr>
          <w:rFonts w:ascii="Times New Roman" w:eastAsia="Times New Roman" w:hAnsi="Times New Roman" w:cs="Times New Roman"/>
          <w:sz w:val="24"/>
          <w:szCs w:val="24"/>
        </w:rPr>
        <w:t xml:space="preserve"> </w:t>
      </w:r>
      <w:r w:rsidRPr="00D708FA">
        <w:rPr>
          <w:rFonts w:ascii="Times New Roman" w:eastAsia="Times New Roman" w:hAnsi="Times New Roman" w:cs="Times New Roman" w:hint="eastAsia"/>
          <w:sz w:val="24"/>
          <w:szCs w:val="24"/>
        </w:rPr>
        <w:t>Ç</w:t>
      </w:r>
      <w:r w:rsidRPr="00D708FA">
        <w:rPr>
          <w:rFonts w:ascii="Times New Roman" w:eastAsia="Times New Roman" w:hAnsi="Times New Roman" w:cs="Times New Roman"/>
          <w:sz w:val="24"/>
          <w:szCs w:val="24"/>
        </w:rPr>
        <w:t>al</w:t>
      </w:r>
      <w:r w:rsidRPr="00D708FA">
        <w:rPr>
          <w:rFonts w:ascii="Times New Roman" w:eastAsia="Times New Roman" w:hAnsi="Times New Roman" w:cs="Times New Roman" w:hint="eastAsia"/>
          <w:sz w:val="24"/>
          <w:szCs w:val="24"/>
        </w:rPr>
        <w:t>ış</w:t>
      </w:r>
      <w:r w:rsidRPr="00D708FA">
        <w:rPr>
          <w:rFonts w:ascii="Times New Roman" w:eastAsia="Times New Roman" w:hAnsi="Times New Roman" w:cs="Times New Roman"/>
          <w:sz w:val="24"/>
          <w:szCs w:val="24"/>
        </w:rPr>
        <w:t>malar</w:t>
      </w:r>
      <w:r w:rsidR="008A6A8B">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2</w:t>
      </w:r>
      <w:r w:rsidR="008A6A8B">
        <w:rPr>
          <w:rFonts w:ascii="Times New Roman" w:eastAsia="Times New Roman" w:hAnsi="Times New Roman" w:cs="Times New Roman"/>
          <w:webHidden/>
          <w:sz w:val="24"/>
          <w:szCs w:val="24"/>
        </w:rPr>
        <w:t>1</w:t>
      </w:r>
    </w:p>
    <w:p w14:paraId="39AA0154" w14:textId="2DC296F7" w:rsidR="008A6A8B" w:rsidRDefault="007D5290"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2.10. Tinnitusa Genetik Katk</w:t>
      </w:r>
      <w:r w:rsidRPr="00D708FA">
        <w:rPr>
          <w:rFonts w:ascii="Times New Roman" w:eastAsia="Times New Roman" w:hAnsi="Times New Roman" w:cs="Times New Roman" w:hint="eastAsia"/>
          <w:sz w:val="24"/>
          <w:szCs w:val="24"/>
        </w:rPr>
        <w:t>ı</w:t>
      </w:r>
      <w:r w:rsidR="008A6A8B">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22</w:t>
      </w:r>
    </w:p>
    <w:p w14:paraId="4E60BC13" w14:textId="19995560" w:rsidR="008A6A8B" w:rsidRDefault="007D5290"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2.10.1. BDNF ve GDNF</w:t>
      </w:r>
      <w:r w:rsidR="008A6A8B">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22</w:t>
      </w:r>
    </w:p>
    <w:p w14:paraId="5E3E561A" w14:textId="1B41FC34" w:rsidR="007D5290" w:rsidRDefault="007D5290"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2.10.2. Serotonin Ta</w:t>
      </w:r>
      <w:r w:rsidRPr="00D708FA">
        <w:rPr>
          <w:rFonts w:ascii="Times New Roman" w:eastAsia="Times New Roman" w:hAnsi="Times New Roman" w:cs="Times New Roman" w:hint="eastAsia"/>
          <w:sz w:val="24"/>
          <w:szCs w:val="24"/>
        </w:rPr>
        <w:t>şı</w:t>
      </w:r>
      <w:r w:rsidRPr="00D708FA">
        <w:rPr>
          <w:rFonts w:ascii="Times New Roman" w:eastAsia="Times New Roman" w:hAnsi="Times New Roman" w:cs="Times New Roman"/>
          <w:sz w:val="24"/>
          <w:szCs w:val="24"/>
        </w:rPr>
        <w:t>y</w:t>
      </w:r>
      <w:r w:rsidRPr="00D708FA">
        <w:rPr>
          <w:rFonts w:ascii="Times New Roman" w:eastAsia="Times New Roman" w:hAnsi="Times New Roman" w:cs="Times New Roman" w:hint="eastAsia"/>
          <w:sz w:val="24"/>
          <w:szCs w:val="24"/>
        </w:rPr>
        <w:t>ı</w:t>
      </w:r>
      <w:r w:rsidRPr="00D708FA">
        <w:rPr>
          <w:rFonts w:ascii="Times New Roman" w:eastAsia="Times New Roman" w:hAnsi="Times New Roman" w:cs="Times New Roman"/>
          <w:sz w:val="24"/>
          <w:szCs w:val="24"/>
        </w:rPr>
        <w:t>lar</w:t>
      </w:r>
      <w:r w:rsidRPr="00D708FA">
        <w:rPr>
          <w:rFonts w:ascii="Times New Roman" w:eastAsia="Times New Roman" w:hAnsi="Times New Roman" w:cs="Times New Roman" w:hint="eastAsia"/>
          <w:sz w:val="24"/>
          <w:szCs w:val="24"/>
        </w:rPr>
        <w:t>ı</w:t>
      </w:r>
      <w:r>
        <w:rPr>
          <w:rFonts w:ascii="Times New Roman" w:eastAsia="Times New Roman" w:hAnsi="Times New Roman" w:cs="Times New Roman"/>
          <w:webHidden/>
          <w:sz w:val="24"/>
          <w:szCs w:val="24"/>
        </w:rPr>
        <w:tab/>
        <w:t>23</w:t>
      </w:r>
    </w:p>
    <w:p w14:paraId="0790DF9F" w14:textId="2178BFF1" w:rsidR="007D5290" w:rsidRDefault="007D5290"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2.10.3. Potasyum Kanal</w:t>
      </w:r>
      <w:r w:rsidRPr="00D708FA">
        <w:rPr>
          <w:rFonts w:ascii="Times New Roman" w:eastAsia="Times New Roman" w:hAnsi="Times New Roman" w:cs="Times New Roman" w:hint="eastAsia"/>
          <w:sz w:val="24"/>
          <w:szCs w:val="24"/>
        </w:rPr>
        <w:t>ı</w:t>
      </w:r>
      <w:r>
        <w:rPr>
          <w:rFonts w:ascii="Times New Roman" w:eastAsia="Times New Roman" w:hAnsi="Times New Roman" w:cs="Times New Roman"/>
          <w:webHidden/>
          <w:sz w:val="24"/>
          <w:szCs w:val="24"/>
        </w:rPr>
        <w:tab/>
        <w:t>24</w:t>
      </w:r>
    </w:p>
    <w:p w14:paraId="1B46EB77" w14:textId="222073D5" w:rsidR="007D5290" w:rsidRDefault="007D5290"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2.11. Beyin Kaynakl</w:t>
      </w:r>
      <w:r w:rsidRPr="00D708FA">
        <w:rPr>
          <w:rFonts w:ascii="Times New Roman" w:eastAsia="Times New Roman" w:hAnsi="Times New Roman" w:cs="Times New Roman" w:hint="eastAsia"/>
          <w:sz w:val="24"/>
          <w:szCs w:val="24"/>
        </w:rPr>
        <w:t>ı</w:t>
      </w:r>
      <w:r w:rsidRPr="00D708FA">
        <w:rPr>
          <w:rFonts w:ascii="Times New Roman" w:eastAsia="Times New Roman" w:hAnsi="Times New Roman" w:cs="Times New Roman"/>
          <w:sz w:val="24"/>
          <w:szCs w:val="24"/>
        </w:rPr>
        <w:t xml:space="preserve"> N</w:t>
      </w:r>
      <w:r w:rsidRPr="00D708FA">
        <w:rPr>
          <w:rFonts w:ascii="Times New Roman" w:eastAsia="Times New Roman" w:hAnsi="Times New Roman" w:cs="Times New Roman" w:hint="eastAsia"/>
          <w:sz w:val="24"/>
          <w:szCs w:val="24"/>
        </w:rPr>
        <w:t>ö</w:t>
      </w:r>
      <w:r w:rsidRPr="00D708FA">
        <w:rPr>
          <w:rFonts w:ascii="Times New Roman" w:eastAsia="Times New Roman" w:hAnsi="Times New Roman" w:cs="Times New Roman"/>
          <w:sz w:val="24"/>
          <w:szCs w:val="24"/>
        </w:rPr>
        <w:t>rotrofik Fakt</w:t>
      </w:r>
      <w:r w:rsidRPr="00D708FA">
        <w:rPr>
          <w:rFonts w:ascii="Times New Roman" w:eastAsia="Times New Roman" w:hAnsi="Times New Roman" w:cs="Times New Roman" w:hint="eastAsia"/>
          <w:sz w:val="24"/>
          <w:szCs w:val="24"/>
        </w:rPr>
        <w:t>ö</w:t>
      </w:r>
      <w:r w:rsidRPr="00D708FA">
        <w:rPr>
          <w:rFonts w:ascii="Times New Roman" w:eastAsia="Times New Roman" w:hAnsi="Times New Roman" w:cs="Times New Roman"/>
          <w:sz w:val="24"/>
          <w:szCs w:val="24"/>
        </w:rPr>
        <w:t>r (BDNF)</w:t>
      </w:r>
      <w:r>
        <w:rPr>
          <w:rFonts w:ascii="Times New Roman" w:eastAsia="Times New Roman" w:hAnsi="Times New Roman" w:cs="Times New Roman"/>
          <w:webHidden/>
          <w:sz w:val="24"/>
          <w:szCs w:val="24"/>
        </w:rPr>
        <w:tab/>
        <w:t>25</w:t>
      </w:r>
    </w:p>
    <w:p w14:paraId="116A5078" w14:textId="7154AD92" w:rsidR="007D5290" w:rsidRDefault="007D5290"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2.11.1. BDNF Gen Yap</w:t>
      </w:r>
      <w:r w:rsidRPr="00D708FA">
        <w:rPr>
          <w:rFonts w:ascii="Times New Roman" w:eastAsia="Times New Roman" w:hAnsi="Times New Roman" w:cs="Times New Roman" w:hint="eastAsia"/>
          <w:sz w:val="24"/>
          <w:szCs w:val="24"/>
        </w:rPr>
        <w:t>ı</w:t>
      </w:r>
      <w:r w:rsidRPr="00D708FA">
        <w:rPr>
          <w:rFonts w:ascii="Times New Roman" w:eastAsia="Times New Roman" w:hAnsi="Times New Roman" w:cs="Times New Roman"/>
          <w:sz w:val="24"/>
          <w:szCs w:val="24"/>
        </w:rPr>
        <w:t>s</w:t>
      </w:r>
      <w:r w:rsidRPr="00D708FA">
        <w:rPr>
          <w:rFonts w:ascii="Times New Roman" w:eastAsia="Times New Roman" w:hAnsi="Times New Roman" w:cs="Times New Roman" w:hint="eastAsia"/>
          <w:sz w:val="24"/>
          <w:szCs w:val="24"/>
        </w:rPr>
        <w:t>ı</w:t>
      </w:r>
      <w:r>
        <w:rPr>
          <w:rFonts w:ascii="Times New Roman" w:eastAsia="Times New Roman" w:hAnsi="Times New Roman" w:cs="Times New Roman"/>
          <w:webHidden/>
          <w:sz w:val="24"/>
          <w:szCs w:val="24"/>
        </w:rPr>
        <w:tab/>
        <w:t>25</w:t>
      </w:r>
    </w:p>
    <w:p w14:paraId="67323A4C" w14:textId="299C86D4" w:rsidR="007D5290" w:rsidRDefault="007D5290"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 xml:space="preserve">2.11.2. Fonksiyonel BDNF Peptidi </w:t>
      </w:r>
      <w:r w:rsidRPr="00D708FA">
        <w:rPr>
          <w:rFonts w:ascii="Times New Roman" w:eastAsia="Times New Roman" w:hAnsi="Times New Roman" w:cs="Times New Roman" w:hint="eastAsia"/>
          <w:sz w:val="24"/>
          <w:szCs w:val="24"/>
        </w:rPr>
        <w:t>Ü</w:t>
      </w:r>
      <w:r w:rsidRPr="00D708FA">
        <w:rPr>
          <w:rFonts w:ascii="Times New Roman" w:eastAsia="Times New Roman" w:hAnsi="Times New Roman" w:cs="Times New Roman"/>
          <w:sz w:val="24"/>
          <w:szCs w:val="24"/>
        </w:rPr>
        <w:t>retimi</w:t>
      </w:r>
      <w:r>
        <w:rPr>
          <w:rFonts w:ascii="Times New Roman" w:eastAsia="Times New Roman" w:hAnsi="Times New Roman" w:cs="Times New Roman"/>
          <w:webHidden/>
          <w:sz w:val="24"/>
          <w:szCs w:val="24"/>
        </w:rPr>
        <w:tab/>
        <w:t>26</w:t>
      </w:r>
    </w:p>
    <w:p w14:paraId="126E1F9D" w14:textId="10204CCC" w:rsidR="007D5290" w:rsidRDefault="007D5290"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 xml:space="preserve">2.11.3. BDNF </w:t>
      </w:r>
      <w:r w:rsidRPr="00D708FA">
        <w:rPr>
          <w:rFonts w:ascii="Times New Roman" w:eastAsia="Times New Roman" w:hAnsi="Times New Roman" w:cs="Times New Roman" w:hint="eastAsia"/>
          <w:sz w:val="24"/>
          <w:szCs w:val="24"/>
        </w:rPr>
        <w:t>İ</w:t>
      </w:r>
      <w:r w:rsidRPr="00D708FA">
        <w:rPr>
          <w:rFonts w:ascii="Times New Roman" w:eastAsia="Times New Roman" w:hAnsi="Times New Roman" w:cs="Times New Roman"/>
          <w:sz w:val="24"/>
          <w:szCs w:val="24"/>
        </w:rPr>
        <w:t>zoformlar</w:t>
      </w:r>
      <w:r w:rsidRPr="00D708FA">
        <w:rPr>
          <w:rFonts w:ascii="Times New Roman" w:eastAsia="Times New Roman" w:hAnsi="Times New Roman" w:cs="Times New Roman" w:hint="eastAsia"/>
          <w:sz w:val="24"/>
          <w:szCs w:val="24"/>
        </w:rPr>
        <w:t>ı</w:t>
      </w:r>
      <w:r w:rsidRPr="00D708FA">
        <w:rPr>
          <w:rFonts w:ascii="Times New Roman" w:eastAsia="Times New Roman" w:hAnsi="Times New Roman" w:cs="Times New Roman"/>
          <w:sz w:val="24"/>
          <w:szCs w:val="24"/>
        </w:rPr>
        <w:t>n</w:t>
      </w:r>
      <w:r w:rsidRPr="00D708FA">
        <w:rPr>
          <w:rFonts w:ascii="Times New Roman" w:eastAsia="Times New Roman" w:hAnsi="Times New Roman" w:cs="Times New Roman" w:hint="eastAsia"/>
          <w:sz w:val="24"/>
          <w:szCs w:val="24"/>
        </w:rPr>
        <w:t>ı</w:t>
      </w:r>
      <w:r w:rsidRPr="00D708FA">
        <w:rPr>
          <w:rFonts w:ascii="Times New Roman" w:eastAsia="Times New Roman" w:hAnsi="Times New Roman" w:cs="Times New Roman"/>
          <w:sz w:val="24"/>
          <w:szCs w:val="24"/>
        </w:rPr>
        <w:t>n H</w:t>
      </w:r>
      <w:r w:rsidRPr="00D708FA">
        <w:rPr>
          <w:rFonts w:ascii="Times New Roman" w:eastAsia="Times New Roman" w:hAnsi="Times New Roman" w:cs="Times New Roman" w:hint="eastAsia"/>
          <w:sz w:val="24"/>
          <w:szCs w:val="24"/>
        </w:rPr>
        <w:t>ü</w:t>
      </w:r>
      <w:r w:rsidRPr="00D708FA">
        <w:rPr>
          <w:rFonts w:ascii="Times New Roman" w:eastAsia="Times New Roman" w:hAnsi="Times New Roman" w:cs="Times New Roman"/>
          <w:sz w:val="24"/>
          <w:szCs w:val="24"/>
        </w:rPr>
        <w:t xml:space="preserve">cre </w:t>
      </w:r>
      <w:r w:rsidRPr="00D708FA">
        <w:rPr>
          <w:rFonts w:ascii="Times New Roman" w:eastAsia="Times New Roman" w:hAnsi="Times New Roman" w:cs="Times New Roman" w:hint="eastAsia"/>
          <w:sz w:val="24"/>
          <w:szCs w:val="24"/>
        </w:rPr>
        <w:t>İç</w:t>
      </w:r>
      <w:r w:rsidRPr="00D708FA">
        <w:rPr>
          <w:rFonts w:ascii="Times New Roman" w:eastAsia="Times New Roman" w:hAnsi="Times New Roman" w:cs="Times New Roman"/>
          <w:sz w:val="24"/>
          <w:szCs w:val="24"/>
        </w:rPr>
        <w:t>i Sinyal Yollar</w:t>
      </w:r>
      <w:r w:rsidRPr="00D708FA">
        <w:rPr>
          <w:rFonts w:ascii="Times New Roman" w:eastAsia="Times New Roman" w:hAnsi="Times New Roman" w:cs="Times New Roman" w:hint="eastAsia"/>
          <w:sz w:val="24"/>
          <w:szCs w:val="24"/>
        </w:rPr>
        <w:t>ı</w:t>
      </w:r>
      <w:r>
        <w:rPr>
          <w:rFonts w:ascii="Times New Roman" w:eastAsia="Times New Roman" w:hAnsi="Times New Roman" w:cs="Times New Roman"/>
          <w:webHidden/>
          <w:sz w:val="24"/>
          <w:szCs w:val="24"/>
        </w:rPr>
        <w:tab/>
        <w:t>28</w:t>
      </w:r>
    </w:p>
    <w:p w14:paraId="0622C8AD" w14:textId="157DA676" w:rsidR="007D5290" w:rsidRDefault="00D717C6"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2.11.4. BDNF Genetik Varyasyonunun Fonksiyonel Sonu</w:t>
      </w:r>
      <w:r w:rsidRPr="00D708FA">
        <w:rPr>
          <w:rFonts w:ascii="Times New Roman" w:eastAsia="Times New Roman" w:hAnsi="Times New Roman" w:cs="Times New Roman" w:hint="eastAsia"/>
          <w:sz w:val="24"/>
          <w:szCs w:val="24"/>
        </w:rPr>
        <w:t>ç</w:t>
      </w:r>
      <w:r w:rsidRPr="00D708FA">
        <w:rPr>
          <w:rFonts w:ascii="Times New Roman" w:eastAsia="Times New Roman" w:hAnsi="Times New Roman" w:cs="Times New Roman"/>
          <w:sz w:val="24"/>
          <w:szCs w:val="24"/>
        </w:rPr>
        <w:t>lar</w:t>
      </w:r>
      <w:r w:rsidRPr="00D708FA">
        <w:rPr>
          <w:rFonts w:ascii="Times New Roman" w:eastAsia="Times New Roman" w:hAnsi="Times New Roman" w:cs="Times New Roman" w:hint="eastAsia"/>
          <w:sz w:val="24"/>
          <w:szCs w:val="24"/>
        </w:rPr>
        <w:t>ı</w:t>
      </w:r>
      <w:r w:rsidR="007D5290">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31</w:t>
      </w:r>
    </w:p>
    <w:p w14:paraId="2A2E97CB" w14:textId="433C476E" w:rsidR="007D5290" w:rsidRDefault="00D717C6"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2.12. Uzun Kodlamayan RNA</w:t>
      </w:r>
      <w:r w:rsidRPr="00D708FA">
        <w:rPr>
          <w:rFonts w:ascii="Times New Roman" w:eastAsia="Times New Roman" w:hAnsi="Times New Roman" w:cs="Times New Roman" w:hint="eastAsia"/>
          <w:sz w:val="24"/>
          <w:szCs w:val="24"/>
        </w:rPr>
        <w:t>’</w:t>
      </w:r>
      <w:r w:rsidRPr="00D708FA">
        <w:rPr>
          <w:rFonts w:ascii="Times New Roman" w:eastAsia="Times New Roman" w:hAnsi="Times New Roman" w:cs="Times New Roman"/>
          <w:sz w:val="24"/>
          <w:szCs w:val="24"/>
        </w:rPr>
        <w:t>lar (lncRNA</w:t>
      </w:r>
      <w:r w:rsidRPr="00D708FA">
        <w:rPr>
          <w:rFonts w:ascii="Times New Roman" w:eastAsia="Times New Roman" w:hAnsi="Times New Roman" w:cs="Times New Roman" w:hint="eastAsia"/>
          <w:sz w:val="24"/>
          <w:szCs w:val="24"/>
        </w:rPr>
        <w:t>’</w:t>
      </w:r>
      <w:r w:rsidRPr="00D708FA">
        <w:rPr>
          <w:rFonts w:ascii="Times New Roman" w:eastAsia="Times New Roman" w:hAnsi="Times New Roman" w:cs="Times New Roman"/>
          <w:sz w:val="24"/>
          <w:szCs w:val="24"/>
        </w:rPr>
        <w:t>lar) ve Beyin Kaynakl</w:t>
      </w:r>
      <w:r w:rsidRPr="00D708FA">
        <w:rPr>
          <w:rFonts w:ascii="Times New Roman" w:eastAsia="Times New Roman" w:hAnsi="Times New Roman" w:cs="Times New Roman" w:hint="eastAsia"/>
          <w:sz w:val="24"/>
          <w:szCs w:val="24"/>
        </w:rPr>
        <w:t>ı</w:t>
      </w:r>
      <w:r w:rsidRPr="00D708FA">
        <w:rPr>
          <w:rFonts w:ascii="Times New Roman" w:eastAsia="Times New Roman" w:hAnsi="Times New Roman" w:cs="Times New Roman"/>
          <w:sz w:val="24"/>
          <w:szCs w:val="24"/>
        </w:rPr>
        <w:t xml:space="preserve"> N</w:t>
      </w:r>
      <w:r w:rsidRPr="00D708FA">
        <w:rPr>
          <w:rFonts w:ascii="Times New Roman" w:eastAsia="Times New Roman" w:hAnsi="Times New Roman" w:cs="Times New Roman" w:hint="eastAsia"/>
          <w:sz w:val="24"/>
          <w:szCs w:val="24"/>
        </w:rPr>
        <w:t>ö</w:t>
      </w:r>
      <w:r w:rsidRPr="00D708FA">
        <w:rPr>
          <w:rFonts w:ascii="Times New Roman" w:eastAsia="Times New Roman" w:hAnsi="Times New Roman" w:cs="Times New Roman"/>
          <w:sz w:val="24"/>
          <w:szCs w:val="24"/>
        </w:rPr>
        <w:t>rotrofik Fakt</w:t>
      </w:r>
      <w:r w:rsidRPr="00D708FA">
        <w:rPr>
          <w:rFonts w:ascii="Times New Roman" w:eastAsia="Times New Roman" w:hAnsi="Times New Roman" w:cs="Times New Roman" w:hint="eastAsia"/>
          <w:sz w:val="24"/>
          <w:szCs w:val="24"/>
        </w:rPr>
        <w:t>ö</w:t>
      </w:r>
      <w:r w:rsidRPr="00D708FA">
        <w:rPr>
          <w:rFonts w:ascii="Times New Roman" w:eastAsia="Times New Roman" w:hAnsi="Times New Roman" w:cs="Times New Roman"/>
          <w:sz w:val="24"/>
          <w:szCs w:val="24"/>
        </w:rPr>
        <w:t>r</w:t>
      </w:r>
      <w:r w:rsidRPr="00D708FA">
        <w:rPr>
          <w:rFonts w:ascii="Times New Roman" w:eastAsia="Times New Roman" w:hAnsi="Times New Roman" w:cs="Times New Roman" w:hint="eastAsia"/>
          <w:sz w:val="24"/>
          <w:szCs w:val="24"/>
        </w:rPr>
        <w:t>ü</w:t>
      </w:r>
      <w:r w:rsidRPr="00D708FA">
        <w:rPr>
          <w:rFonts w:ascii="Times New Roman" w:eastAsia="Times New Roman" w:hAnsi="Times New Roman" w:cs="Times New Roman"/>
          <w:sz w:val="24"/>
          <w:szCs w:val="24"/>
        </w:rPr>
        <w:t>n</w:t>
      </w:r>
      <w:r w:rsidR="00B75AAE">
        <w:rPr>
          <w:rFonts w:ascii="Times New Roman" w:eastAsia="Times New Roman" w:hAnsi="Times New Roman" w:cs="Times New Roman"/>
          <w:sz w:val="24"/>
          <w:szCs w:val="24"/>
        </w:rPr>
        <w:t xml:space="preserve"> </w:t>
      </w:r>
      <w:r w:rsidRPr="00D708FA">
        <w:rPr>
          <w:rFonts w:ascii="Times New Roman" w:eastAsia="Times New Roman" w:hAnsi="Times New Roman" w:cs="Times New Roman"/>
          <w:sz w:val="24"/>
          <w:szCs w:val="24"/>
        </w:rPr>
        <w:t>Antisens RNA (BDNF-AS)</w:t>
      </w:r>
      <w:r w:rsidR="007D5290">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32</w:t>
      </w:r>
    </w:p>
    <w:p w14:paraId="06BB8680" w14:textId="492244D1" w:rsidR="007D5290" w:rsidRDefault="00D717C6"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3. GERE</w:t>
      </w:r>
      <w:r w:rsidRPr="00D708FA">
        <w:rPr>
          <w:rFonts w:ascii="Times New Roman" w:eastAsia="Times New Roman" w:hAnsi="Times New Roman" w:cs="Times New Roman" w:hint="eastAsia"/>
          <w:sz w:val="24"/>
          <w:szCs w:val="24"/>
        </w:rPr>
        <w:t>Ç</w:t>
      </w:r>
      <w:r w:rsidRPr="00D708FA">
        <w:rPr>
          <w:rFonts w:ascii="Times New Roman" w:eastAsia="Times New Roman" w:hAnsi="Times New Roman" w:cs="Times New Roman"/>
          <w:sz w:val="24"/>
          <w:szCs w:val="24"/>
        </w:rPr>
        <w:t xml:space="preserve"> VE Y</w:t>
      </w:r>
      <w:r w:rsidRPr="00D708FA">
        <w:rPr>
          <w:rFonts w:ascii="Times New Roman" w:eastAsia="Times New Roman" w:hAnsi="Times New Roman" w:cs="Times New Roman" w:hint="eastAsia"/>
          <w:sz w:val="24"/>
          <w:szCs w:val="24"/>
        </w:rPr>
        <w:t>Ö</w:t>
      </w:r>
      <w:r w:rsidRPr="00D708FA">
        <w:rPr>
          <w:rFonts w:ascii="Times New Roman" w:eastAsia="Times New Roman" w:hAnsi="Times New Roman" w:cs="Times New Roman"/>
          <w:sz w:val="24"/>
          <w:szCs w:val="24"/>
        </w:rPr>
        <w:t>NTEM</w:t>
      </w:r>
      <w:r w:rsidR="007D5290">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36</w:t>
      </w:r>
    </w:p>
    <w:p w14:paraId="66EDE6B6" w14:textId="7B6E05FF" w:rsidR="007D5290" w:rsidRDefault="00D717C6"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 xml:space="preserve">3.1. </w:t>
      </w:r>
      <w:r w:rsidRPr="00D708FA">
        <w:rPr>
          <w:rFonts w:ascii="Times New Roman" w:eastAsia="Times New Roman" w:hAnsi="Times New Roman" w:cs="Times New Roman" w:hint="eastAsia"/>
          <w:sz w:val="24"/>
          <w:szCs w:val="24"/>
        </w:rPr>
        <w:t>Ç</w:t>
      </w:r>
      <w:r w:rsidRPr="00D708FA">
        <w:rPr>
          <w:rFonts w:ascii="Times New Roman" w:eastAsia="Times New Roman" w:hAnsi="Times New Roman" w:cs="Times New Roman"/>
          <w:sz w:val="24"/>
          <w:szCs w:val="24"/>
        </w:rPr>
        <w:t>al</w:t>
      </w:r>
      <w:r w:rsidRPr="00D708FA">
        <w:rPr>
          <w:rFonts w:ascii="Times New Roman" w:eastAsia="Times New Roman" w:hAnsi="Times New Roman" w:cs="Times New Roman" w:hint="eastAsia"/>
          <w:sz w:val="24"/>
          <w:szCs w:val="24"/>
        </w:rPr>
        <w:t>ış</w:t>
      </w:r>
      <w:r w:rsidRPr="00D708FA">
        <w:rPr>
          <w:rFonts w:ascii="Times New Roman" w:eastAsia="Times New Roman" w:hAnsi="Times New Roman" w:cs="Times New Roman"/>
          <w:sz w:val="24"/>
          <w:szCs w:val="24"/>
        </w:rPr>
        <w:t>ma Grubu Hastalar</w:t>
      </w:r>
      <w:r w:rsidRPr="00D708FA">
        <w:rPr>
          <w:rFonts w:ascii="Times New Roman" w:eastAsia="Times New Roman" w:hAnsi="Times New Roman" w:cs="Times New Roman" w:hint="eastAsia"/>
          <w:sz w:val="24"/>
          <w:szCs w:val="24"/>
        </w:rPr>
        <w:t>ı</w:t>
      </w:r>
      <w:r w:rsidRPr="00D708FA">
        <w:rPr>
          <w:rFonts w:ascii="Times New Roman" w:eastAsia="Times New Roman" w:hAnsi="Times New Roman" w:cs="Times New Roman"/>
          <w:sz w:val="24"/>
          <w:szCs w:val="24"/>
        </w:rPr>
        <w:t>n</w:t>
      </w:r>
      <w:r w:rsidRPr="00D708FA">
        <w:rPr>
          <w:rFonts w:ascii="Times New Roman" w:eastAsia="Times New Roman" w:hAnsi="Times New Roman" w:cs="Times New Roman" w:hint="eastAsia"/>
          <w:sz w:val="24"/>
          <w:szCs w:val="24"/>
        </w:rPr>
        <w:t>ı</w:t>
      </w:r>
      <w:r w:rsidRPr="00D708FA">
        <w:rPr>
          <w:rFonts w:ascii="Times New Roman" w:eastAsia="Times New Roman" w:hAnsi="Times New Roman" w:cs="Times New Roman"/>
          <w:sz w:val="24"/>
          <w:szCs w:val="24"/>
        </w:rPr>
        <w:t>n Toplamas</w:t>
      </w:r>
      <w:r w:rsidRPr="00D708FA">
        <w:rPr>
          <w:rFonts w:ascii="Times New Roman" w:eastAsia="Times New Roman" w:hAnsi="Times New Roman" w:cs="Times New Roman" w:hint="eastAsia"/>
          <w:sz w:val="24"/>
          <w:szCs w:val="24"/>
        </w:rPr>
        <w:t>ı</w:t>
      </w:r>
      <w:r w:rsidR="007D5290">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36</w:t>
      </w:r>
    </w:p>
    <w:p w14:paraId="0D0D33CE" w14:textId="192A17D8" w:rsidR="007D5290" w:rsidRDefault="00D717C6"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lastRenderedPageBreak/>
        <w:t>3.2. Etik Kurul Onay</w:t>
      </w:r>
      <w:r w:rsidRPr="00D708FA">
        <w:rPr>
          <w:rFonts w:ascii="Times New Roman" w:eastAsia="Times New Roman" w:hAnsi="Times New Roman" w:cs="Times New Roman" w:hint="eastAsia"/>
          <w:sz w:val="24"/>
          <w:szCs w:val="24"/>
        </w:rPr>
        <w:t>ı</w:t>
      </w:r>
      <w:r w:rsidR="007D5290">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37</w:t>
      </w:r>
    </w:p>
    <w:p w14:paraId="28BBE9FD" w14:textId="1B61C728" w:rsidR="007D5290" w:rsidRDefault="00D717C6"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3.3. SNP Se</w:t>
      </w:r>
      <w:r w:rsidRPr="00D708FA">
        <w:rPr>
          <w:rFonts w:ascii="Times New Roman" w:eastAsia="Times New Roman" w:hAnsi="Times New Roman" w:cs="Times New Roman" w:hint="eastAsia"/>
          <w:sz w:val="24"/>
          <w:szCs w:val="24"/>
        </w:rPr>
        <w:t>ç</w:t>
      </w:r>
      <w:r w:rsidRPr="00D708FA">
        <w:rPr>
          <w:rFonts w:ascii="Times New Roman" w:eastAsia="Times New Roman" w:hAnsi="Times New Roman" w:cs="Times New Roman"/>
          <w:sz w:val="24"/>
          <w:szCs w:val="24"/>
        </w:rPr>
        <w:t>imi</w:t>
      </w:r>
      <w:r w:rsidR="007D5290">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37</w:t>
      </w:r>
    </w:p>
    <w:p w14:paraId="6223CDA4" w14:textId="6A00B4A6" w:rsidR="007D5290" w:rsidRDefault="00D717C6"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 xml:space="preserve">3.4. </w:t>
      </w:r>
      <w:r w:rsidRPr="00D708FA">
        <w:rPr>
          <w:rFonts w:ascii="Times New Roman" w:eastAsia="Times New Roman" w:hAnsi="Times New Roman" w:cs="Times New Roman" w:hint="eastAsia"/>
          <w:sz w:val="24"/>
          <w:szCs w:val="24"/>
        </w:rPr>
        <w:t>Ç</w:t>
      </w:r>
      <w:r w:rsidRPr="00D708FA">
        <w:rPr>
          <w:rFonts w:ascii="Times New Roman" w:eastAsia="Times New Roman" w:hAnsi="Times New Roman" w:cs="Times New Roman"/>
          <w:sz w:val="24"/>
          <w:szCs w:val="24"/>
        </w:rPr>
        <w:t>al</w:t>
      </w:r>
      <w:r w:rsidRPr="00D708FA">
        <w:rPr>
          <w:rFonts w:ascii="Times New Roman" w:eastAsia="Times New Roman" w:hAnsi="Times New Roman" w:cs="Times New Roman" w:hint="eastAsia"/>
          <w:sz w:val="24"/>
          <w:szCs w:val="24"/>
        </w:rPr>
        <w:t>ış</w:t>
      </w:r>
      <w:r w:rsidRPr="00D708FA">
        <w:rPr>
          <w:rFonts w:ascii="Times New Roman" w:eastAsia="Times New Roman" w:hAnsi="Times New Roman" w:cs="Times New Roman"/>
          <w:sz w:val="24"/>
          <w:szCs w:val="24"/>
        </w:rPr>
        <w:t>mada ara</w:t>
      </w:r>
      <w:r w:rsidRPr="00D708FA">
        <w:rPr>
          <w:rFonts w:ascii="Times New Roman" w:eastAsia="Times New Roman" w:hAnsi="Times New Roman" w:cs="Times New Roman" w:hint="eastAsia"/>
          <w:sz w:val="24"/>
          <w:szCs w:val="24"/>
        </w:rPr>
        <w:t>ş</w:t>
      </w:r>
      <w:r w:rsidRPr="00D708FA">
        <w:rPr>
          <w:rFonts w:ascii="Times New Roman" w:eastAsia="Times New Roman" w:hAnsi="Times New Roman" w:cs="Times New Roman"/>
          <w:sz w:val="24"/>
          <w:szCs w:val="24"/>
        </w:rPr>
        <w:t>t</w:t>
      </w:r>
      <w:r w:rsidRPr="00D708FA">
        <w:rPr>
          <w:rFonts w:ascii="Times New Roman" w:eastAsia="Times New Roman" w:hAnsi="Times New Roman" w:cs="Times New Roman" w:hint="eastAsia"/>
          <w:sz w:val="24"/>
          <w:szCs w:val="24"/>
        </w:rPr>
        <w:t>ı</w:t>
      </w:r>
      <w:r w:rsidRPr="00D708FA">
        <w:rPr>
          <w:rFonts w:ascii="Times New Roman" w:eastAsia="Times New Roman" w:hAnsi="Times New Roman" w:cs="Times New Roman"/>
          <w:sz w:val="24"/>
          <w:szCs w:val="24"/>
        </w:rPr>
        <w:t>r</w:t>
      </w:r>
      <w:r w:rsidRPr="00D708FA">
        <w:rPr>
          <w:rFonts w:ascii="Times New Roman" w:eastAsia="Times New Roman" w:hAnsi="Times New Roman" w:cs="Times New Roman" w:hint="eastAsia"/>
          <w:sz w:val="24"/>
          <w:szCs w:val="24"/>
        </w:rPr>
        <w:t>ı</w:t>
      </w:r>
      <w:r w:rsidRPr="00D708FA">
        <w:rPr>
          <w:rFonts w:ascii="Times New Roman" w:eastAsia="Times New Roman" w:hAnsi="Times New Roman" w:cs="Times New Roman"/>
          <w:sz w:val="24"/>
          <w:szCs w:val="24"/>
        </w:rPr>
        <w:t>lan BDNF-AS gen polimorfizmleri</w:t>
      </w:r>
      <w:r w:rsidR="007D5290">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37</w:t>
      </w:r>
    </w:p>
    <w:p w14:paraId="10A9530B" w14:textId="5A1D30F2" w:rsidR="007D5290" w:rsidRDefault="00D717C6"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3.5. SNPType assay i</w:t>
      </w:r>
      <w:r w:rsidRPr="00D708FA">
        <w:rPr>
          <w:rFonts w:ascii="Times New Roman" w:eastAsia="Times New Roman" w:hAnsi="Times New Roman" w:cs="Times New Roman" w:hint="eastAsia"/>
          <w:sz w:val="24"/>
          <w:szCs w:val="24"/>
        </w:rPr>
        <w:t>ç</w:t>
      </w:r>
      <w:r w:rsidRPr="00D708FA">
        <w:rPr>
          <w:rFonts w:ascii="Times New Roman" w:eastAsia="Times New Roman" w:hAnsi="Times New Roman" w:cs="Times New Roman"/>
          <w:sz w:val="24"/>
          <w:szCs w:val="24"/>
        </w:rPr>
        <w:t>in Primer Tasar</w:t>
      </w:r>
      <w:r w:rsidRPr="00D708FA">
        <w:rPr>
          <w:rFonts w:ascii="Times New Roman" w:eastAsia="Times New Roman" w:hAnsi="Times New Roman" w:cs="Times New Roman" w:hint="eastAsia"/>
          <w:sz w:val="24"/>
          <w:szCs w:val="24"/>
        </w:rPr>
        <w:t>ı</w:t>
      </w:r>
      <w:r w:rsidRPr="00D708FA">
        <w:rPr>
          <w:rFonts w:ascii="Times New Roman" w:eastAsia="Times New Roman" w:hAnsi="Times New Roman" w:cs="Times New Roman"/>
          <w:sz w:val="24"/>
          <w:szCs w:val="24"/>
        </w:rPr>
        <w:t>m</w:t>
      </w:r>
      <w:r w:rsidRPr="00D708FA">
        <w:rPr>
          <w:rFonts w:ascii="Times New Roman" w:eastAsia="Times New Roman" w:hAnsi="Times New Roman" w:cs="Times New Roman" w:hint="eastAsia"/>
          <w:sz w:val="24"/>
          <w:szCs w:val="24"/>
        </w:rPr>
        <w:t>ı</w:t>
      </w:r>
      <w:r w:rsidR="007D5290">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37</w:t>
      </w:r>
    </w:p>
    <w:p w14:paraId="4BE1051C" w14:textId="43FC618C" w:rsidR="007D5290" w:rsidRDefault="00D717C6"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 xml:space="preserve">3.6. DNA </w:t>
      </w:r>
      <w:proofErr w:type="gramStart"/>
      <w:r w:rsidRPr="00D708FA">
        <w:rPr>
          <w:rFonts w:ascii="Times New Roman" w:eastAsia="Times New Roman" w:hAnsi="Times New Roman" w:cs="Times New Roman"/>
          <w:sz w:val="24"/>
          <w:szCs w:val="24"/>
        </w:rPr>
        <w:t>izolasyonu</w:t>
      </w:r>
      <w:proofErr w:type="gramEnd"/>
      <w:r w:rsidR="007D5290">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38</w:t>
      </w:r>
    </w:p>
    <w:p w14:paraId="0197E444" w14:textId="43D7308D" w:rsidR="007D5290" w:rsidRDefault="00D717C6"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3.7. SNP Type Assay</w:t>
      </w:r>
      <w:r w:rsidR="007D5290">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39</w:t>
      </w:r>
    </w:p>
    <w:p w14:paraId="6349C463" w14:textId="75A8F32C" w:rsidR="007D5290" w:rsidRDefault="00D717C6"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3.8. 10X SNPType Spesific Target Amplifikasyon (STA) Primerlerinin Haz</w:t>
      </w:r>
      <w:r w:rsidRPr="00D708FA">
        <w:rPr>
          <w:rFonts w:ascii="Times New Roman" w:eastAsia="Times New Roman" w:hAnsi="Times New Roman" w:cs="Times New Roman" w:hint="eastAsia"/>
          <w:sz w:val="24"/>
          <w:szCs w:val="24"/>
        </w:rPr>
        <w:t>ı</w:t>
      </w:r>
      <w:r w:rsidRPr="00D708FA">
        <w:rPr>
          <w:rFonts w:ascii="Times New Roman" w:eastAsia="Times New Roman" w:hAnsi="Times New Roman" w:cs="Times New Roman"/>
          <w:sz w:val="24"/>
          <w:szCs w:val="24"/>
        </w:rPr>
        <w:t>rlanmas</w:t>
      </w:r>
      <w:r w:rsidRPr="00D708FA">
        <w:rPr>
          <w:rFonts w:ascii="Times New Roman" w:eastAsia="Times New Roman" w:hAnsi="Times New Roman" w:cs="Times New Roman" w:hint="eastAsia"/>
          <w:sz w:val="24"/>
          <w:szCs w:val="24"/>
        </w:rPr>
        <w:t>ı</w:t>
      </w:r>
      <w:r w:rsidR="007D5290">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40</w:t>
      </w:r>
    </w:p>
    <w:p w14:paraId="2EC9C042" w14:textId="291EED92" w:rsidR="007D5290" w:rsidRDefault="00D708FA"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3.9. STA Ad</w:t>
      </w:r>
      <w:r w:rsidRPr="00D708FA">
        <w:rPr>
          <w:rFonts w:ascii="Times New Roman" w:eastAsia="Times New Roman" w:hAnsi="Times New Roman" w:cs="Times New Roman" w:hint="eastAsia"/>
          <w:sz w:val="24"/>
          <w:szCs w:val="24"/>
        </w:rPr>
        <w:t>ı</w:t>
      </w:r>
      <w:r w:rsidRPr="00D708FA">
        <w:rPr>
          <w:rFonts w:ascii="Times New Roman" w:eastAsia="Times New Roman" w:hAnsi="Times New Roman" w:cs="Times New Roman"/>
          <w:sz w:val="24"/>
          <w:szCs w:val="24"/>
        </w:rPr>
        <w:t>m</w:t>
      </w:r>
      <w:r w:rsidRPr="00D708FA">
        <w:rPr>
          <w:rFonts w:ascii="Times New Roman" w:eastAsia="Times New Roman" w:hAnsi="Times New Roman" w:cs="Times New Roman" w:hint="eastAsia"/>
          <w:sz w:val="24"/>
          <w:szCs w:val="24"/>
        </w:rPr>
        <w:t>ı</w:t>
      </w:r>
      <w:r w:rsidR="007D5290">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4</w:t>
      </w:r>
      <w:r w:rsidR="007D5290">
        <w:rPr>
          <w:rFonts w:ascii="Times New Roman" w:eastAsia="Times New Roman" w:hAnsi="Times New Roman" w:cs="Times New Roman"/>
          <w:webHidden/>
          <w:sz w:val="24"/>
          <w:szCs w:val="24"/>
        </w:rPr>
        <w:t>1</w:t>
      </w:r>
    </w:p>
    <w:p w14:paraId="2F50B52C" w14:textId="621AEB1A" w:rsidR="007D5290" w:rsidRDefault="00D708FA"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3.10. STA Protokol</w:t>
      </w:r>
      <w:r w:rsidRPr="00D708FA">
        <w:rPr>
          <w:rFonts w:ascii="Times New Roman" w:eastAsia="Times New Roman" w:hAnsi="Times New Roman" w:cs="Times New Roman" w:hint="eastAsia"/>
          <w:sz w:val="24"/>
          <w:szCs w:val="24"/>
        </w:rPr>
        <w:t>ü</w:t>
      </w:r>
      <w:r w:rsidR="007D5290">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4</w:t>
      </w:r>
      <w:r w:rsidR="007D5290">
        <w:rPr>
          <w:rFonts w:ascii="Times New Roman" w:eastAsia="Times New Roman" w:hAnsi="Times New Roman" w:cs="Times New Roman"/>
          <w:webHidden/>
          <w:sz w:val="24"/>
          <w:szCs w:val="24"/>
        </w:rPr>
        <w:t>1</w:t>
      </w:r>
    </w:p>
    <w:p w14:paraId="088BA4B0" w14:textId="76807326" w:rsidR="007D5290" w:rsidRDefault="00D708FA"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3.11. SNPtype Primer Kar</w:t>
      </w:r>
      <w:r w:rsidRPr="00D708FA">
        <w:rPr>
          <w:rFonts w:ascii="Times New Roman" w:eastAsia="Times New Roman" w:hAnsi="Times New Roman" w:cs="Times New Roman" w:hint="eastAsia"/>
          <w:sz w:val="24"/>
          <w:szCs w:val="24"/>
        </w:rPr>
        <w:t>ışı</w:t>
      </w:r>
      <w:r w:rsidRPr="00D708FA">
        <w:rPr>
          <w:rFonts w:ascii="Times New Roman" w:eastAsia="Times New Roman" w:hAnsi="Times New Roman" w:cs="Times New Roman"/>
          <w:sz w:val="24"/>
          <w:szCs w:val="24"/>
        </w:rPr>
        <w:t>m</w:t>
      </w:r>
      <w:r w:rsidRPr="00D708FA">
        <w:rPr>
          <w:rFonts w:ascii="Times New Roman" w:eastAsia="Times New Roman" w:hAnsi="Times New Roman" w:cs="Times New Roman" w:hint="eastAsia"/>
          <w:sz w:val="24"/>
          <w:szCs w:val="24"/>
        </w:rPr>
        <w:t>ı</w:t>
      </w:r>
      <w:r w:rsidRPr="00D708FA">
        <w:rPr>
          <w:rFonts w:ascii="Times New Roman" w:eastAsia="Times New Roman" w:hAnsi="Times New Roman" w:cs="Times New Roman"/>
          <w:sz w:val="24"/>
          <w:szCs w:val="24"/>
        </w:rPr>
        <w:t>n</w:t>
      </w:r>
      <w:r w:rsidRPr="00D708FA">
        <w:rPr>
          <w:rFonts w:ascii="Times New Roman" w:eastAsia="Times New Roman" w:hAnsi="Times New Roman" w:cs="Times New Roman" w:hint="eastAsia"/>
          <w:sz w:val="24"/>
          <w:szCs w:val="24"/>
        </w:rPr>
        <w:t>ı</w:t>
      </w:r>
      <w:r w:rsidRPr="00D708FA">
        <w:rPr>
          <w:rFonts w:ascii="Times New Roman" w:eastAsia="Times New Roman" w:hAnsi="Times New Roman" w:cs="Times New Roman"/>
          <w:sz w:val="24"/>
          <w:szCs w:val="24"/>
        </w:rPr>
        <w:t>n Haz</w:t>
      </w:r>
      <w:r w:rsidRPr="00D708FA">
        <w:rPr>
          <w:rFonts w:ascii="Times New Roman" w:eastAsia="Times New Roman" w:hAnsi="Times New Roman" w:cs="Times New Roman" w:hint="eastAsia"/>
          <w:sz w:val="24"/>
          <w:szCs w:val="24"/>
        </w:rPr>
        <w:t>ı</w:t>
      </w:r>
      <w:r w:rsidRPr="00D708FA">
        <w:rPr>
          <w:rFonts w:ascii="Times New Roman" w:eastAsia="Times New Roman" w:hAnsi="Times New Roman" w:cs="Times New Roman"/>
          <w:sz w:val="24"/>
          <w:szCs w:val="24"/>
        </w:rPr>
        <w:t>rlanmas</w:t>
      </w:r>
      <w:r w:rsidRPr="00D708FA">
        <w:rPr>
          <w:rFonts w:ascii="Times New Roman" w:eastAsia="Times New Roman" w:hAnsi="Times New Roman" w:cs="Times New Roman" w:hint="eastAsia"/>
          <w:sz w:val="24"/>
          <w:szCs w:val="24"/>
        </w:rPr>
        <w:t>ı</w:t>
      </w:r>
      <w:r w:rsidR="007D5290">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42</w:t>
      </w:r>
    </w:p>
    <w:p w14:paraId="2715F284" w14:textId="1BBF78DF" w:rsidR="007D5290" w:rsidRDefault="00D708FA"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3.12. 10X Assay Kar</w:t>
      </w:r>
      <w:r w:rsidRPr="00D708FA">
        <w:rPr>
          <w:rFonts w:ascii="Times New Roman" w:eastAsia="Times New Roman" w:hAnsi="Times New Roman" w:cs="Times New Roman" w:hint="eastAsia"/>
          <w:sz w:val="24"/>
          <w:szCs w:val="24"/>
        </w:rPr>
        <w:t>ışı</w:t>
      </w:r>
      <w:r w:rsidRPr="00D708FA">
        <w:rPr>
          <w:rFonts w:ascii="Times New Roman" w:eastAsia="Times New Roman" w:hAnsi="Times New Roman" w:cs="Times New Roman"/>
          <w:sz w:val="24"/>
          <w:szCs w:val="24"/>
        </w:rPr>
        <w:t>m</w:t>
      </w:r>
      <w:r w:rsidRPr="00D708FA">
        <w:rPr>
          <w:rFonts w:ascii="Times New Roman" w:eastAsia="Times New Roman" w:hAnsi="Times New Roman" w:cs="Times New Roman" w:hint="eastAsia"/>
          <w:sz w:val="24"/>
          <w:szCs w:val="24"/>
        </w:rPr>
        <w:t>ı</w:t>
      </w:r>
      <w:r w:rsidRPr="00D708FA">
        <w:rPr>
          <w:rFonts w:ascii="Times New Roman" w:eastAsia="Times New Roman" w:hAnsi="Times New Roman" w:cs="Times New Roman"/>
          <w:sz w:val="24"/>
          <w:szCs w:val="24"/>
        </w:rPr>
        <w:t>n</w:t>
      </w:r>
      <w:r w:rsidRPr="00D708FA">
        <w:rPr>
          <w:rFonts w:ascii="Times New Roman" w:eastAsia="Times New Roman" w:hAnsi="Times New Roman" w:cs="Times New Roman" w:hint="eastAsia"/>
          <w:sz w:val="24"/>
          <w:szCs w:val="24"/>
        </w:rPr>
        <w:t>ı</w:t>
      </w:r>
      <w:r w:rsidRPr="00D708FA">
        <w:rPr>
          <w:rFonts w:ascii="Times New Roman" w:eastAsia="Times New Roman" w:hAnsi="Times New Roman" w:cs="Times New Roman"/>
          <w:sz w:val="24"/>
          <w:szCs w:val="24"/>
        </w:rPr>
        <w:t>n Haz</w:t>
      </w:r>
      <w:r w:rsidRPr="00D708FA">
        <w:rPr>
          <w:rFonts w:ascii="Times New Roman" w:eastAsia="Times New Roman" w:hAnsi="Times New Roman" w:cs="Times New Roman" w:hint="eastAsia"/>
          <w:sz w:val="24"/>
          <w:szCs w:val="24"/>
        </w:rPr>
        <w:t>ı</w:t>
      </w:r>
      <w:r w:rsidRPr="00D708FA">
        <w:rPr>
          <w:rFonts w:ascii="Times New Roman" w:eastAsia="Times New Roman" w:hAnsi="Times New Roman" w:cs="Times New Roman"/>
          <w:sz w:val="24"/>
          <w:szCs w:val="24"/>
        </w:rPr>
        <w:t>rlanmas</w:t>
      </w:r>
      <w:r w:rsidRPr="00D708FA">
        <w:rPr>
          <w:rFonts w:ascii="Times New Roman" w:eastAsia="Times New Roman" w:hAnsi="Times New Roman" w:cs="Times New Roman" w:hint="eastAsia"/>
          <w:sz w:val="24"/>
          <w:szCs w:val="24"/>
        </w:rPr>
        <w:t>ı</w:t>
      </w:r>
      <w:r w:rsidR="007D5290">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43</w:t>
      </w:r>
    </w:p>
    <w:p w14:paraId="58095640" w14:textId="53C4226D" w:rsidR="007D5290" w:rsidRDefault="00D708FA"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 xml:space="preserve">3.13. </w:t>
      </w:r>
      <w:r w:rsidRPr="00D708FA">
        <w:rPr>
          <w:rFonts w:ascii="Times New Roman" w:eastAsia="Times New Roman" w:hAnsi="Times New Roman" w:cs="Times New Roman" w:hint="eastAsia"/>
          <w:sz w:val="24"/>
          <w:szCs w:val="24"/>
        </w:rPr>
        <w:t>Ö</w:t>
      </w:r>
      <w:r w:rsidRPr="00D708FA">
        <w:rPr>
          <w:rFonts w:ascii="Times New Roman" w:eastAsia="Times New Roman" w:hAnsi="Times New Roman" w:cs="Times New Roman"/>
          <w:sz w:val="24"/>
          <w:szCs w:val="24"/>
        </w:rPr>
        <w:t>rneklerin Haz</w:t>
      </w:r>
      <w:r w:rsidRPr="00D708FA">
        <w:rPr>
          <w:rFonts w:ascii="Times New Roman" w:eastAsia="Times New Roman" w:hAnsi="Times New Roman" w:cs="Times New Roman" w:hint="eastAsia"/>
          <w:sz w:val="24"/>
          <w:szCs w:val="24"/>
        </w:rPr>
        <w:t>ı</w:t>
      </w:r>
      <w:r w:rsidRPr="00D708FA">
        <w:rPr>
          <w:rFonts w:ascii="Times New Roman" w:eastAsia="Times New Roman" w:hAnsi="Times New Roman" w:cs="Times New Roman"/>
          <w:sz w:val="24"/>
          <w:szCs w:val="24"/>
        </w:rPr>
        <w:t>rlanmas</w:t>
      </w:r>
      <w:r w:rsidRPr="00D708FA">
        <w:rPr>
          <w:rFonts w:ascii="Times New Roman" w:eastAsia="Times New Roman" w:hAnsi="Times New Roman" w:cs="Times New Roman" w:hint="eastAsia"/>
          <w:sz w:val="24"/>
          <w:szCs w:val="24"/>
        </w:rPr>
        <w:t>ı</w:t>
      </w:r>
      <w:r w:rsidR="007D5290">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43</w:t>
      </w:r>
    </w:p>
    <w:p w14:paraId="6F866C40" w14:textId="7F5B21BA" w:rsidR="007D5290" w:rsidRDefault="00D708FA"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3.14. Dynamic Array</w:t>
      </w:r>
      <w:r w:rsidRPr="00D708FA">
        <w:rPr>
          <w:rFonts w:ascii="Times New Roman" w:eastAsia="Times New Roman" w:hAnsi="Times New Roman" w:cs="Times New Roman" w:hint="eastAsia"/>
          <w:sz w:val="24"/>
          <w:szCs w:val="24"/>
        </w:rPr>
        <w:t>’</w:t>
      </w:r>
      <w:r w:rsidRPr="00D708FA">
        <w:rPr>
          <w:rFonts w:ascii="Times New Roman" w:eastAsia="Times New Roman" w:hAnsi="Times New Roman" w:cs="Times New Roman"/>
          <w:sz w:val="24"/>
          <w:szCs w:val="24"/>
        </w:rPr>
        <w:t>e Pipetlemelerinin Yap</w:t>
      </w:r>
      <w:r w:rsidRPr="00D708FA">
        <w:rPr>
          <w:rFonts w:ascii="Times New Roman" w:eastAsia="Times New Roman" w:hAnsi="Times New Roman" w:cs="Times New Roman" w:hint="eastAsia"/>
          <w:sz w:val="24"/>
          <w:szCs w:val="24"/>
        </w:rPr>
        <w:t>ı</w:t>
      </w:r>
      <w:r w:rsidRPr="00D708FA">
        <w:rPr>
          <w:rFonts w:ascii="Times New Roman" w:eastAsia="Times New Roman" w:hAnsi="Times New Roman" w:cs="Times New Roman"/>
          <w:sz w:val="24"/>
          <w:szCs w:val="24"/>
        </w:rPr>
        <w:t>lmas</w:t>
      </w:r>
      <w:r w:rsidRPr="00D708FA">
        <w:rPr>
          <w:rFonts w:ascii="Times New Roman" w:eastAsia="Times New Roman" w:hAnsi="Times New Roman" w:cs="Times New Roman" w:hint="eastAsia"/>
          <w:sz w:val="24"/>
          <w:szCs w:val="24"/>
        </w:rPr>
        <w:t>ı</w:t>
      </w:r>
      <w:r w:rsidR="007D5290">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44</w:t>
      </w:r>
    </w:p>
    <w:p w14:paraId="074970C0" w14:textId="3D043365" w:rsidR="007D5290" w:rsidRDefault="00D708FA"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3.14.1. IFC Controller da Dynamic Array</w:t>
      </w:r>
      <w:r w:rsidRPr="00D708FA">
        <w:rPr>
          <w:rFonts w:ascii="Times New Roman" w:eastAsia="Times New Roman" w:hAnsi="Times New Roman" w:cs="Times New Roman" w:hint="eastAsia"/>
          <w:sz w:val="24"/>
          <w:szCs w:val="24"/>
        </w:rPr>
        <w:t>’</w:t>
      </w:r>
      <w:r w:rsidRPr="00D708FA">
        <w:rPr>
          <w:rFonts w:ascii="Times New Roman" w:eastAsia="Times New Roman" w:hAnsi="Times New Roman" w:cs="Times New Roman"/>
          <w:sz w:val="24"/>
          <w:szCs w:val="24"/>
        </w:rPr>
        <w:t>in Load edilmesi</w:t>
      </w:r>
      <w:r w:rsidR="007D5290">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45</w:t>
      </w:r>
    </w:p>
    <w:p w14:paraId="47401814" w14:textId="78D06B21" w:rsidR="007D5290" w:rsidRDefault="00D708FA"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D708FA">
        <w:rPr>
          <w:rFonts w:ascii="Times New Roman" w:eastAsia="Times New Roman" w:hAnsi="Times New Roman" w:cs="Times New Roman"/>
          <w:sz w:val="24"/>
          <w:szCs w:val="24"/>
        </w:rPr>
        <w:t>3.14.2. Dynamic Array</w:t>
      </w:r>
      <w:r w:rsidRPr="00D708FA">
        <w:rPr>
          <w:rFonts w:ascii="Times New Roman" w:eastAsia="Times New Roman" w:hAnsi="Times New Roman" w:cs="Times New Roman" w:hint="eastAsia"/>
          <w:sz w:val="24"/>
          <w:szCs w:val="24"/>
        </w:rPr>
        <w:t>’</w:t>
      </w:r>
      <w:r w:rsidRPr="00D708FA">
        <w:rPr>
          <w:rFonts w:ascii="Times New Roman" w:eastAsia="Times New Roman" w:hAnsi="Times New Roman" w:cs="Times New Roman"/>
          <w:sz w:val="24"/>
          <w:szCs w:val="24"/>
        </w:rPr>
        <w:t xml:space="preserve">in BioMark da </w:t>
      </w:r>
      <w:r w:rsidRPr="00D708FA">
        <w:rPr>
          <w:rFonts w:ascii="Times New Roman" w:eastAsia="Times New Roman" w:hAnsi="Times New Roman" w:cs="Times New Roman" w:hint="eastAsia"/>
          <w:sz w:val="24"/>
          <w:szCs w:val="24"/>
        </w:rPr>
        <w:t>ç</w:t>
      </w:r>
      <w:r w:rsidRPr="00D708FA">
        <w:rPr>
          <w:rFonts w:ascii="Times New Roman" w:eastAsia="Times New Roman" w:hAnsi="Times New Roman" w:cs="Times New Roman"/>
          <w:sz w:val="24"/>
          <w:szCs w:val="24"/>
        </w:rPr>
        <w:t>al</w:t>
      </w:r>
      <w:r w:rsidRPr="00D708FA">
        <w:rPr>
          <w:rFonts w:ascii="Times New Roman" w:eastAsia="Times New Roman" w:hAnsi="Times New Roman" w:cs="Times New Roman" w:hint="eastAsia"/>
          <w:sz w:val="24"/>
          <w:szCs w:val="24"/>
        </w:rPr>
        <w:t>ışı</w:t>
      </w:r>
      <w:r w:rsidRPr="00D708FA">
        <w:rPr>
          <w:rFonts w:ascii="Times New Roman" w:eastAsia="Times New Roman" w:hAnsi="Times New Roman" w:cs="Times New Roman"/>
          <w:sz w:val="24"/>
          <w:szCs w:val="24"/>
        </w:rPr>
        <w:t>lmas</w:t>
      </w:r>
      <w:r w:rsidRPr="00D708FA">
        <w:rPr>
          <w:rFonts w:ascii="Times New Roman" w:eastAsia="Times New Roman" w:hAnsi="Times New Roman" w:cs="Times New Roman" w:hint="eastAsia"/>
          <w:sz w:val="24"/>
          <w:szCs w:val="24"/>
        </w:rPr>
        <w:t>ı</w:t>
      </w:r>
      <w:r w:rsidR="007D5290">
        <w:rPr>
          <w:rFonts w:ascii="Times New Roman" w:eastAsia="Times New Roman" w:hAnsi="Times New Roman" w:cs="Times New Roman"/>
          <w:webHidden/>
          <w:sz w:val="24"/>
          <w:szCs w:val="24"/>
        </w:rPr>
        <w:tab/>
      </w:r>
      <w:r w:rsidR="00B75AAE">
        <w:rPr>
          <w:rFonts w:ascii="Times New Roman" w:eastAsia="Times New Roman" w:hAnsi="Times New Roman" w:cs="Times New Roman"/>
          <w:webHidden/>
          <w:sz w:val="24"/>
          <w:szCs w:val="24"/>
        </w:rPr>
        <w:t>46</w:t>
      </w:r>
    </w:p>
    <w:p w14:paraId="313FA878" w14:textId="5DE2B38F" w:rsidR="007D5290" w:rsidRDefault="00D708FA"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B75AAE">
        <w:rPr>
          <w:rFonts w:ascii="Times New Roman" w:eastAsia="Times New Roman" w:hAnsi="Times New Roman" w:cs="Times New Roman"/>
          <w:sz w:val="24"/>
          <w:szCs w:val="24"/>
        </w:rPr>
        <w:t>3.15. Data Analizi</w:t>
      </w:r>
      <w:r w:rsidR="007D5290">
        <w:rPr>
          <w:rFonts w:ascii="Times New Roman" w:eastAsia="Times New Roman" w:hAnsi="Times New Roman" w:cs="Times New Roman"/>
          <w:webHidden/>
          <w:sz w:val="24"/>
          <w:szCs w:val="24"/>
        </w:rPr>
        <w:tab/>
      </w:r>
      <w:r w:rsidR="00B75AAE">
        <w:rPr>
          <w:rFonts w:ascii="Times New Roman" w:eastAsia="Times New Roman" w:hAnsi="Times New Roman" w:cs="Times New Roman"/>
          <w:webHidden/>
          <w:sz w:val="24"/>
          <w:szCs w:val="24"/>
        </w:rPr>
        <w:t>47</w:t>
      </w:r>
    </w:p>
    <w:p w14:paraId="73BBAD11" w14:textId="6D9A8167" w:rsidR="007D5290" w:rsidRDefault="00D708FA"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B75AAE">
        <w:rPr>
          <w:rFonts w:ascii="Times New Roman" w:eastAsia="Times New Roman" w:hAnsi="Times New Roman" w:cs="Times New Roman"/>
          <w:sz w:val="24"/>
          <w:szCs w:val="24"/>
        </w:rPr>
        <w:t>3.16. Veri Analizi</w:t>
      </w:r>
      <w:r w:rsidR="007D5290">
        <w:rPr>
          <w:rFonts w:ascii="Times New Roman" w:eastAsia="Times New Roman" w:hAnsi="Times New Roman" w:cs="Times New Roman"/>
          <w:webHidden/>
          <w:sz w:val="24"/>
          <w:szCs w:val="24"/>
        </w:rPr>
        <w:tab/>
      </w:r>
      <w:r w:rsidR="00B75AAE">
        <w:rPr>
          <w:rFonts w:ascii="Times New Roman" w:eastAsia="Times New Roman" w:hAnsi="Times New Roman" w:cs="Times New Roman"/>
          <w:webHidden/>
          <w:sz w:val="24"/>
          <w:szCs w:val="24"/>
        </w:rPr>
        <w:t>47</w:t>
      </w:r>
    </w:p>
    <w:p w14:paraId="294D48D9" w14:textId="3C8F6014" w:rsidR="007D5290" w:rsidRDefault="00B75AAE"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B75AAE">
        <w:rPr>
          <w:rFonts w:ascii="Times New Roman" w:eastAsia="Times New Roman" w:hAnsi="Times New Roman" w:cs="Times New Roman"/>
          <w:sz w:val="24"/>
          <w:szCs w:val="24"/>
        </w:rPr>
        <w:t>4. BULGULAR</w:t>
      </w:r>
      <w:r w:rsidR="007D5290">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48</w:t>
      </w:r>
    </w:p>
    <w:p w14:paraId="7AE544FA" w14:textId="6FA3060F" w:rsidR="007D5290" w:rsidRDefault="00B75AAE"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B75AAE">
        <w:rPr>
          <w:rFonts w:ascii="Times New Roman" w:eastAsia="Times New Roman" w:hAnsi="Times New Roman" w:cs="Times New Roman"/>
          <w:sz w:val="24"/>
          <w:szCs w:val="24"/>
        </w:rPr>
        <w:t>5. TARTI</w:t>
      </w:r>
      <w:r w:rsidRPr="00B75AAE">
        <w:rPr>
          <w:rFonts w:ascii="Times New Roman" w:eastAsia="Times New Roman" w:hAnsi="Times New Roman" w:cs="Times New Roman" w:hint="eastAsia"/>
          <w:sz w:val="24"/>
          <w:szCs w:val="24"/>
        </w:rPr>
        <w:t>Ş</w:t>
      </w:r>
      <w:r w:rsidRPr="00B75AAE">
        <w:rPr>
          <w:rFonts w:ascii="Times New Roman" w:eastAsia="Times New Roman" w:hAnsi="Times New Roman" w:cs="Times New Roman"/>
          <w:sz w:val="24"/>
          <w:szCs w:val="24"/>
        </w:rPr>
        <w:t>MA</w:t>
      </w:r>
      <w:r w:rsidR="007D5290">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52</w:t>
      </w:r>
    </w:p>
    <w:p w14:paraId="1F26F3FB" w14:textId="0710DBAD" w:rsidR="007D5290" w:rsidRDefault="00B75AAE"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B75AAE">
        <w:rPr>
          <w:rFonts w:ascii="Times New Roman" w:eastAsia="Times New Roman" w:hAnsi="Times New Roman" w:cs="Times New Roman"/>
          <w:sz w:val="24"/>
          <w:szCs w:val="24"/>
        </w:rPr>
        <w:t>6. SONU</w:t>
      </w:r>
      <w:r w:rsidRPr="00B75AAE">
        <w:rPr>
          <w:rFonts w:ascii="Times New Roman" w:eastAsia="Times New Roman" w:hAnsi="Times New Roman" w:cs="Times New Roman" w:hint="eastAsia"/>
          <w:sz w:val="24"/>
          <w:szCs w:val="24"/>
        </w:rPr>
        <w:t>Ç</w:t>
      </w:r>
      <w:r w:rsidRPr="00B75AAE">
        <w:rPr>
          <w:rFonts w:ascii="Times New Roman" w:eastAsia="Times New Roman" w:hAnsi="Times New Roman" w:cs="Times New Roman"/>
          <w:sz w:val="24"/>
          <w:szCs w:val="24"/>
        </w:rPr>
        <w:t xml:space="preserve"> VE </w:t>
      </w:r>
      <w:r w:rsidRPr="00B75AAE">
        <w:rPr>
          <w:rFonts w:ascii="Times New Roman" w:eastAsia="Times New Roman" w:hAnsi="Times New Roman" w:cs="Times New Roman" w:hint="eastAsia"/>
          <w:sz w:val="24"/>
          <w:szCs w:val="24"/>
        </w:rPr>
        <w:t>Ö</w:t>
      </w:r>
      <w:r w:rsidRPr="00B75AAE">
        <w:rPr>
          <w:rFonts w:ascii="Times New Roman" w:eastAsia="Times New Roman" w:hAnsi="Times New Roman" w:cs="Times New Roman"/>
          <w:sz w:val="24"/>
          <w:szCs w:val="24"/>
        </w:rPr>
        <w:t>NER</w:t>
      </w:r>
      <w:r w:rsidRPr="00B75AAE">
        <w:rPr>
          <w:rFonts w:ascii="Times New Roman" w:eastAsia="Times New Roman" w:hAnsi="Times New Roman" w:cs="Times New Roman" w:hint="eastAsia"/>
          <w:sz w:val="24"/>
          <w:szCs w:val="24"/>
        </w:rPr>
        <w:t>İ</w:t>
      </w:r>
      <w:r w:rsidRPr="00B75AAE">
        <w:rPr>
          <w:rFonts w:ascii="Times New Roman" w:eastAsia="Times New Roman" w:hAnsi="Times New Roman" w:cs="Times New Roman"/>
          <w:sz w:val="24"/>
          <w:szCs w:val="24"/>
        </w:rPr>
        <w:t>LER</w:t>
      </w:r>
      <w:r w:rsidR="007D5290">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57</w:t>
      </w:r>
    </w:p>
    <w:p w14:paraId="03E83EEF" w14:textId="538234AA" w:rsidR="007D5290" w:rsidRDefault="00B75AAE"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B75AAE">
        <w:rPr>
          <w:rFonts w:ascii="Times New Roman" w:eastAsia="Times New Roman" w:hAnsi="Times New Roman" w:cs="Times New Roman"/>
          <w:sz w:val="24"/>
          <w:szCs w:val="24"/>
        </w:rPr>
        <w:t>EKLER</w:t>
      </w:r>
      <w:r w:rsidR="007D5290">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58</w:t>
      </w:r>
    </w:p>
    <w:p w14:paraId="0DFBEF8C" w14:textId="3C724F1B" w:rsidR="007D5290" w:rsidRDefault="00B75AAE"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B75AAE">
        <w:rPr>
          <w:rFonts w:ascii="Times New Roman" w:eastAsia="Times New Roman" w:hAnsi="Times New Roman" w:cs="Times New Roman"/>
          <w:sz w:val="24"/>
          <w:szCs w:val="24"/>
        </w:rPr>
        <w:t>Ek.1. Klinik Ara</w:t>
      </w:r>
      <w:r w:rsidRPr="00B75AAE">
        <w:rPr>
          <w:rFonts w:ascii="Times New Roman" w:eastAsia="Times New Roman" w:hAnsi="Times New Roman" w:cs="Times New Roman" w:hint="eastAsia"/>
          <w:sz w:val="24"/>
          <w:szCs w:val="24"/>
        </w:rPr>
        <w:t>ş</w:t>
      </w:r>
      <w:r w:rsidRPr="00B75AAE">
        <w:rPr>
          <w:rFonts w:ascii="Times New Roman" w:eastAsia="Times New Roman" w:hAnsi="Times New Roman" w:cs="Times New Roman"/>
          <w:sz w:val="24"/>
          <w:szCs w:val="24"/>
        </w:rPr>
        <w:t>t</w:t>
      </w:r>
      <w:r w:rsidRPr="00B75AAE">
        <w:rPr>
          <w:rFonts w:ascii="Times New Roman" w:eastAsia="Times New Roman" w:hAnsi="Times New Roman" w:cs="Times New Roman" w:hint="eastAsia"/>
          <w:sz w:val="24"/>
          <w:szCs w:val="24"/>
        </w:rPr>
        <w:t>ı</w:t>
      </w:r>
      <w:r w:rsidRPr="00B75AAE">
        <w:rPr>
          <w:rFonts w:ascii="Times New Roman" w:eastAsia="Times New Roman" w:hAnsi="Times New Roman" w:cs="Times New Roman"/>
          <w:sz w:val="24"/>
          <w:szCs w:val="24"/>
        </w:rPr>
        <w:t>rma Etik Kurulu.</w:t>
      </w:r>
      <w:r w:rsidR="007D5290">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58</w:t>
      </w:r>
    </w:p>
    <w:p w14:paraId="3A8E556B" w14:textId="3D65CCA0" w:rsidR="00B75AAE" w:rsidRDefault="00B75AAE" w:rsidP="00B75AAE">
      <w:pPr>
        <w:tabs>
          <w:tab w:val="right" w:leader="dot" w:pos="8891"/>
        </w:tabs>
        <w:spacing w:after="120" w:line="360" w:lineRule="auto"/>
        <w:ind w:left="567" w:right="284" w:hanging="567"/>
        <w:rPr>
          <w:rFonts w:ascii="Times New Roman" w:eastAsia="Times New Roman" w:hAnsi="Times New Roman" w:cs="Times New Roman"/>
          <w:sz w:val="24"/>
          <w:szCs w:val="24"/>
        </w:rPr>
      </w:pPr>
      <w:r w:rsidRPr="00B75AAE">
        <w:rPr>
          <w:rFonts w:ascii="Times New Roman" w:eastAsia="Times New Roman" w:hAnsi="Times New Roman" w:cs="Times New Roman"/>
          <w:sz w:val="24"/>
          <w:szCs w:val="24"/>
        </w:rPr>
        <w:t>KAYNAK</w:t>
      </w:r>
      <w:r w:rsidRPr="00B75AAE">
        <w:rPr>
          <w:rFonts w:ascii="Times New Roman" w:eastAsia="Times New Roman" w:hAnsi="Times New Roman" w:cs="Times New Roman" w:hint="eastAsia"/>
          <w:sz w:val="24"/>
          <w:szCs w:val="24"/>
        </w:rPr>
        <w:t>Ç</w:t>
      </w:r>
      <w:r w:rsidRPr="00B75AAE">
        <w:rPr>
          <w:rFonts w:ascii="Times New Roman" w:eastAsia="Times New Roman" w:hAnsi="Times New Roman" w:cs="Times New Roman"/>
          <w:sz w:val="24"/>
          <w:szCs w:val="24"/>
        </w:rPr>
        <w:t>A</w:t>
      </w:r>
      <w:r>
        <w:rPr>
          <w:rFonts w:ascii="Times New Roman" w:eastAsia="Times New Roman" w:hAnsi="Times New Roman" w:cs="Times New Roman"/>
          <w:webHidden/>
          <w:sz w:val="24"/>
          <w:szCs w:val="24"/>
        </w:rPr>
        <w:tab/>
        <w:t>59</w:t>
      </w:r>
    </w:p>
    <w:p w14:paraId="4477701F" w14:textId="77777777" w:rsidR="00B75AAE" w:rsidRDefault="00B75AAE" w:rsidP="00B75AAE">
      <w:pPr>
        <w:tabs>
          <w:tab w:val="right" w:leader="dot" w:pos="8891"/>
        </w:tabs>
        <w:spacing w:after="120" w:line="360" w:lineRule="auto"/>
        <w:ind w:left="567" w:right="284" w:hanging="567"/>
        <w:rPr>
          <w:rFonts w:ascii="Times New Roman" w:eastAsia="Times New Roman" w:hAnsi="Times New Roman" w:cs="Times New Roman"/>
          <w:webHidden/>
          <w:sz w:val="24"/>
          <w:szCs w:val="24"/>
        </w:rPr>
      </w:pPr>
      <w:r>
        <w:rPr>
          <w:rFonts w:ascii="Times New Roman" w:eastAsia="Times New Roman" w:hAnsi="Times New Roman" w:cs="Times New Roman"/>
          <w:sz w:val="24"/>
          <w:szCs w:val="24"/>
        </w:rPr>
        <w:t>BİLİMSELETİK BEYANI</w:t>
      </w:r>
      <w:r>
        <w:rPr>
          <w:rFonts w:ascii="Times New Roman" w:eastAsia="Times New Roman" w:hAnsi="Times New Roman" w:cs="Times New Roman"/>
          <w:webHidden/>
          <w:sz w:val="24"/>
          <w:szCs w:val="24"/>
        </w:rPr>
        <w:tab/>
        <w:t>70</w:t>
      </w:r>
    </w:p>
    <w:p w14:paraId="4F9770D0" w14:textId="5ED0B33C" w:rsidR="00210486" w:rsidRDefault="00B75AAE" w:rsidP="00B75AAE">
      <w:pPr>
        <w:tabs>
          <w:tab w:val="right" w:leader="dot" w:pos="8891"/>
        </w:tabs>
        <w:spacing w:after="120" w:line="360" w:lineRule="auto"/>
        <w:ind w:left="567" w:right="284" w:hanging="567"/>
        <w:rPr>
          <w:rFonts w:ascii="Times New Roman" w:hAnsi="Times New Roman" w:cs="Times New Roman"/>
          <w:b/>
          <w:bCs/>
          <w:sz w:val="28"/>
          <w:szCs w:val="28"/>
        </w:rPr>
      </w:pPr>
      <w:r>
        <w:rPr>
          <w:rFonts w:ascii="Times New Roman" w:eastAsia="Times New Roman" w:hAnsi="Times New Roman" w:cs="Times New Roman"/>
          <w:sz w:val="24"/>
          <w:szCs w:val="24"/>
        </w:rPr>
        <w:t>ÖZ GEÇMİŞ</w:t>
      </w:r>
      <w:r>
        <w:rPr>
          <w:rFonts w:ascii="Times New Roman" w:eastAsia="Times New Roman" w:hAnsi="Times New Roman" w:cs="Times New Roman"/>
          <w:webHidden/>
          <w:sz w:val="24"/>
          <w:szCs w:val="24"/>
        </w:rPr>
        <w:tab/>
        <w:t>71</w:t>
      </w:r>
      <w:r w:rsidR="00210486">
        <w:rPr>
          <w:rFonts w:ascii="Times New Roman" w:hAnsi="Times New Roman" w:cs="Times New Roman"/>
          <w:b/>
          <w:bCs/>
          <w:sz w:val="28"/>
          <w:szCs w:val="28"/>
        </w:rPr>
        <w:br w:type="page"/>
      </w:r>
    </w:p>
    <w:p w14:paraId="7DEC4E00" w14:textId="7630F798" w:rsidR="007440D8" w:rsidRPr="00210486" w:rsidRDefault="00FA1A0C" w:rsidP="00210486">
      <w:pPr>
        <w:widowControl w:val="0"/>
        <w:tabs>
          <w:tab w:val="left" w:pos="464"/>
        </w:tabs>
        <w:autoSpaceDE w:val="0"/>
        <w:autoSpaceDN w:val="0"/>
        <w:spacing w:after="120" w:line="360" w:lineRule="auto"/>
        <w:jc w:val="center"/>
        <w:rPr>
          <w:rFonts w:ascii="Times New Roman" w:hAnsi="Times New Roman" w:cs="Times New Roman"/>
          <w:b/>
          <w:bCs/>
          <w:sz w:val="28"/>
          <w:szCs w:val="28"/>
        </w:rPr>
      </w:pPr>
      <w:r w:rsidRPr="00210486">
        <w:rPr>
          <w:rFonts w:ascii="Times New Roman" w:hAnsi="Times New Roman" w:cs="Times New Roman"/>
          <w:b/>
          <w:bCs/>
          <w:sz w:val="28"/>
          <w:szCs w:val="28"/>
        </w:rPr>
        <w:lastRenderedPageBreak/>
        <w:t>SİMGELER VE KISALTMALAR DİZİNİ</w:t>
      </w:r>
    </w:p>
    <w:p w14:paraId="1C46E1FB" w14:textId="6658221D" w:rsidR="00C44A1C" w:rsidRDefault="00C44A1C" w:rsidP="00210486">
      <w:pPr>
        <w:widowControl w:val="0"/>
        <w:tabs>
          <w:tab w:val="left" w:pos="464"/>
        </w:tabs>
        <w:autoSpaceDE w:val="0"/>
        <w:autoSpaceDN w:val="0"/>
        <w:spacing w:line="240" w:lineRule="auto"/>
        <w:jc w:val="center"/>
        <w:rPr>
          <w:rFonts w:ascii="Times New Roman" w:hAnsi="Times New Roman" w:cs="Times New Roman"/>
          <w:b/>
          <w:bCs/>
          <w:sz w:val="28"/>
          <w:szCs w:val="28"/>
        </w:rPr>
      </w:pPr>
    </w:p>
    <w:p w14:paraId="5E219AC2" w14:textId="77777777" w:rsidR="00C44A1C" w:rsidRPr="001F2C11" w:rsidRDefault="00C44A1C" w:rsidP="00210486">
      <w:pPr>
        <w:widowControl w:val="0"/>
        <w:tabs>
          <w:tab w:val="left" w:pos="464"/>
        </w:tabs>
        <w:autoSpaceDE w:val="0"/>
        <w:autoSpaceDN w:val="0"/>
        <w:spacing w:line="360" w:lineRule="auto"/>
        <w:jc w:val="center"/>
        <w:rPr>
          <w:rFonts w:ascii="Times New Roman" w:hAnsi="Times New Roman" w:cs="Times New Roman"/>
          <w:b/>
          <w:bCs/>
          <w:sz w:val="28"/>
          <w:szCs w:val="28"/>
        </w:rPr>
      </w:pPr>
    </w:p>
    <w:tbl>
      <w:tblPr>
        <w:tblStyle w:val="TableGrid"/>
        <w:tblW w:w="8647" w:type="dxa"/>
        <w:tblInd w:w="0" w:type="dxa"/>
        <w:tblLook w:val="04A0" w:firstRow="1" w:lastRow="0" w:firstColumn="1" w:lastColumn="0" w:noHBand="0" w:noVBand="1"/>
      </w:tblPr>
      <w:tblGrid>
        <w:gridCol w:w="8647"/>
      </w:tblGrid>
      <w:tr w:rsidR="00210486" w:rsidRPr="00416605" w14:paraId="33B2C4D7" w14:textId="77777777" w:rsidTr="00210486">
        <w:trPr>
          <w:trHeight w:val="10207"/>
        </w:trPr>
        <w:tc>
          <w:tcPr>
            <w:tcW w:w="8647" w:type="dxa"/>
          </w:tcPr>
          <w:tbl>
            <w:tblPr>
              <w:tblStyle w:val="TabloKlavuzu"/>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087"/>
            </w:tblGrid>
            <w:tr w:rsidR="00210486" w:rsidRPr="00416605" w14:paraId="65D7E18A" w14:textId="77777777" w:rsidTr="00210486">
              <w:trPr>
                <w:trHeight w:val="350"/>
              </w:trPr>
              <w:tc>
                <w:tcPr>
                  <w:tcW w:w="1560" w:type="dxa"/>
                </w:tcPr>
                <w:p w14:paraId="01D5569B"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AD</w:t>
                  </w:r>
                </w:p>
              </w:tc>
              <w:tc>
                <w:tcPr>
                  <w:tcW w:w="7087" w:type="dxa"/>
                </w:tcPr>
                <w:p w14:paraId="70682171"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Alzheimer Hastalığı</w:t>
                  </w:r>
                </w:p>
              </w:tc>
            </w:tr>
            <w:tr w:rsidR="00210486" w:rsidRPr="00416605" w14:paraId="1EA13A33" w14:textId="77777777" w:rsidTr="00210486">
              <w:trPr>
                <w:trHeight w:val="350"/>
              </w:trPr>
              <w:tc>
                <w:tcPr>
                  <w:tcW w:w="1560" w:type="dxa"/>
                </w:tcPr>
                <w:p w14:paraId="25F454DC"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AMPAR</w:t>
                  </w:r>
                </w:p>
              </w:tc>
              <w:tc>
                <w:tcPr>
                  <w:tcW w:w="7087" w:type="dxa"/>
                </w:tcPr>
                <w:p w14:paraId="29683AB7" w14:textId="77777777" w:rsidR="00210486" w:rsidRPr="00416605" w:rsidRDefault="00210486" w:rsidP="00416605">
                  <w:pPr>
                    <w:widowControl w:val="0"/>
                    <w:spacing w:after="120" w:line="360" w:lineRule="auto"/>
                    <w:jc w:val="both"/>
                    <w:rPr>
                      <w:rFonts w:ascii="Times New Roman" w:hAnsi="Times New Roman" w:cs="Times New Roman"/>
                      <w:b/>
                      <w:sz w:val="24"/>
                      <w:szCs w:val="24"/>
                    </w:rPr>
                  </w:pPr>
                  <w:r w:rsidRPr="00416605">
                    <w:rPr>
                      <w:rFonts w:ascii="Times New Roman" w:hAnsi="Times New Roman" w:cs="Times New Roman"/>
                      <w:sz w:val="24"/>
                      <w:szCs w:val="24"/>
                    </w:rPr>
                    <w:t>: A-Amino-3-Hidroksi-5-Metil-4-İzoksazol-Propiyonik Asit Reseptörü</w:t>
                  </w:r>
                </w:p>
              </w:tc>
            </w:tr>
            <w:tr w:rsidR="00210486" w:rsidRPr="00416605" w14:paraId="721413B0" w14:textId="77777777" w:rsidTr="00210486">
              <w:trPr>
                <w:trHeight w:val="350"/>
              </w:trPr>
              <w:tc>
                <w:tcPr>
                  <w:tcW w:w="1560" w:type="dxa"/>
                </w:tcPr>
                <w:p w14:paraId="2A428774"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AS</w:t>
                  </w:r>
                </w:p>
              </w:tc>
              <w:tc>
                <w:tcPr>
                  <w:tcW w:w="7087" w:type="dxa"/>
                </w:tcPr>
                <w:p w14:paraId="55532736"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Allelik Spesifik</w:t>
                  </w:r>
                </w:p>
              </w:tc>
            </w:tr>
            <w:tr w:rsidR="00210486" w:rsidRPr="00416605" w14:paraId="12DACFBD" w14:textId="77777777" w:rsidTr="00210486">
              <w:trPr>
                <w:trHeight w:val="350"/>
              </w:trPr>
              <w:tc>
                <w:tcPr>
                  <w:tcW w:w="1560" w:type="dxa"/>
                </w:tcPr>
                <w:p w14:paraId="54B7176A" w14:textId="6BF1C23B"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shd w:val="clear" w:color="auto" w:fill="FFFFFF"/>
                    </w:rPr>
                    <w:t>ATA</w:t>
                  </w:r>
                </w:p>
              </w:tc>
              <w:tc>
                <w:tcPr>
                  <w:tcW w:w="7087" w:type="dxa"/>
                </w:tcPr>
                <w:p w14:paraId="0F0A2284" w14:textId="24DA854B"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shd w:val="clear" w:color="auto" w:fill="FFFFFF"/>
                    </w:rPr>
                    <w:t>: American Tinnitus Association</w:t>
                  </w:r>
                </w:p>
              </w:tc>
            </w:tr>
            <w:tr w:rsidR="00210486" w:rsidRPr="00416605" w14:paraId="355E6A09" w14:textId="77777777" w:rsidTr="00210486">
              <w:trPr>
                <w:trHeight w:val="350"/>
              </w:trPr>
              <w:tc>
                <w:tcPr>
                  <w:tcW w:w="1560" w:type="dxa"/>
                </w:tcPr>
                <w:p w14:paraId="07443550"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ATP</w:t>
                  </w:r>
                </w:p>
              </w:tc>
              <w:tc>
                <w:tcPr>
                  <w:tcW w:w="7087" w:type="dxa"/>
                </w:tcPr>
                <w:p w14:paraId="5EBDE09A" w14:textId="77777777" w:rsidR="00210486" w:rsidRPr="00416605" w:rsidRDefault="00210486" w:rsidP="00416605">
                  <w:pPr>
                    <w:widowControl w:val="0"/>
                    <w:spacing w:after="120" w:line="360" w:lineRule="auto"/>
                    <w:jc w:val="both"/>
                    <w:rPr>
                      <w:rFonts w:ascii="Times New Roman" w:hAnsi="Times New Roman" w:cs="Times New Roman"/>
                      <w:b/>
                      <w:sz w:val="24"/>
                      <w:szCs w:val="24"/>
                    </w:rPr>
                  </w:pPr>
                  <w:r w:rsidRPr="00416605">
                    <w:rPr>
                      <w:rFonts w:ascii="Times New Roman" w:hAnsi="Times New Roman" w:cs="Times New Roman"/>
                      <w:sz w:val="24"/>
                      <w:szCs w:val="24"/>
                    </w:rPr>
                    <w:t>: Adenozin Trifosfatta</w:t>
                  </w:r>
                </w:p>
              </w:tc>
            </w:tr>
            <w:tr w:rsidR="00210486" w:rsidRPr="00416605" w14:paraId="71D6E4F8" w14:textId="77777777" w:rsidTr="00210486">
              <w:trPr>
                <w:trHeight w:val="350"/>
              </w:trPr>
              <w:tc>
                <w:tcPr>
                  <w:tcW w:w="1560" w:type="dxa"/>
                </w:tcPr>
                <w:p w14:paraId="021698F1"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BA8</w:t>
                  </w:r>
                </w:p>
              </w:tc>
              <w:tc>
                <w:tcPr>
                  <w:tcW w:w="7087" w:type="dxa"/>
                </w:tcPr>
                <w:p w14:paraId="37F5F579"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Brodmann Alanı</w:t>
                  </w:r>
                </w:p>
              </w:tc>
            </w:tr>
            <w:tr w:rsidR="00210486" w:rsidRPr="00416605" w14:paraId="16ABC769" w14:textId="77777777" w:rsidTr="00210486">
              <w:trPr>
                <w:trHeight w:val="350"/>
              </w:trPr>
              <w:tc>
                <w:tcPr>
                  <w:tcW w:w="1560" w:type="dxa"/>
                </w:tcPr>
                <w:p w14:paraId="5C1AEFE9"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BDA</w:t>
                  </w:r>
                </w:p>
              </w:tc>
              <w:tc>
                <w:tcPr>
                  <w:tcW w:w="7087" w:type="dxa"/>
                </w:tcPr>
                <w:p w14:paraId="10729431"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xml:space="preserve">: </w:t>
                  </w:r>
                  <w:r w:rsidRPr="00416605">
                    <w:rPr>
                      <w:rFonts w:ascii="Times New Roman" w:hAnsi="Times New Roman" w:cs="Times New Roman"/>
                      <w:bCs/>
                      <w:sz w:val="24"/>
                      <w:szCs w:val="24"/>
                    </w:rPr>
                    <w:t>Beck Depresyon Anketi</w:t>
                  </w:r>
                </w:p>
              </w:tc>
            </w:tr>
            <w:tr w:rsidR="00210486" w:rsidRPr="00416605" w14:paraId="52AFDAB2" w14:textId="77777777" w:rsidTr="00210486">
              <w:trPr>
                <w:trHeight w:val="350"/>
              </w:trPr>
              <w:tc>
                <w:tcPr>
                  <w:tcW w:w="1560" w:type="dxa"/>
                </w:tcPr>
                <w:p w14:paraId="570DD60B"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BDI</w:t>
                  </w:r>
                </w:p>
              </w:tc>
              <w:tc>
                <w:tcPr>
                  <w:tcW w:w="7087" w:type="dxa"/>
                </w:tcPr>
                <w:p w14:paraId="48D9481A"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Beck Depresyon Envanteri</w:t>
                  </w:r>
                </w:p>
              </w:tc>
            </w:tr>
            <w:tr w:rsidR="00210486" w:rsidRPr="00416605" w14:paraId="436425F6" w14:textId="77777777" w:rsidTr="00210486">
              <w:trPr>
                <w:trHeight w:val="350"/>
              </w:trPr>
              <w:tc>
                <w:tcPr>
                  <w:tcW w:w="1560" w:type="dxa"/>
                </w:tcPr>
                <w:p w14:paraId="3F65C2EB"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BDNF</w:t>
                  </w:r>
                </w:p>
              </w:tc>
              <w:tc>
                <w:tcPr>
                  <w:tcW w:w="7087" w:type="dxa"/>
                </w:tcPr>
                <w:p w14:paraId="3DF38C8F"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Beyin Kaynaklı Nörotrofik Faktör</w:t>
                  </w:r>
                </w:p>
              </w:tc>
            </w:tr>
            <w:tr w:rsidR="00210486" w:rsidRPr="00416605" w14:paraId="3A3AD494" w14:textId="77777777" w:rsidTr="00210486">
              <w:trPr>
                <w:trHeight w:val="350"/>
              </w:trPr>
              <w:tc>
                <w:tcPr>
                  <w:tcW w:w="1560" w:type="dxa"/>
                </w:tcPr>
                <w:p w14:paraId="74112A4D"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BDNF-AS</w:t>
                  </w:r>
                </w:p>
              </w:tc>
              <w:tc>
                <w:tcPr>
                  <w:tcW w:w="7087" w:type="dxa"/>
                </w:tcPr>
                <w:p w14:paraId="5190C74E" w14:textId="18D6A90B"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Beyin Kaynaklı Nörotrofik Faktörün Antisens RNA</w:t>
                  </w:r>
                </w:p>
              </w:tc>
            </w:tr>
            <w:tr w:rsidR="00210486" w:rsidRPr="00416605" w14:paraId="25930BEF" w14:textId="77777777" w:rsidTr="00210486">
              <w:trPr>
                <w:trHeight w:val="350"/>
              </w:trPr>
              <w:tc>
                <w:tcPr>
                  <w:tcW w:w="1560" w:type="dxa"/>
                </w:tcPr>
                <w:p w14:paraId="7DF9F20D"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BF</w:t>
                  </w:r>
                </w:p>
              </w:tc>
              <w:tc>
                <w:tcPr>
                  <w:tcW w:w="7087" w:type="dxa"/>
                </w:tcPr>
                <w:p w14:paraId="78C7D714"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Bazal Ön Beyin</w:t>
                  </w:r>
                </w:p>
              </w:tc>
            </w:tr>
            <w:tr w:rsidR="00210486" w:rsidRPr="00416605" w14:paraId="5E14227F" w14:textId="77777777" w:rsidTr="00210486">
              <w:trPr>
                <w:trHeight w:val="350"/>
              </w:trPr>
              <w:tc>
                <w:tcPr>
                  <w:tcW w:w="1560" w:type="dxa"/>
                </w:tcPr>
                <w:p w14:paraId="153D986F"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CA2+</w:t>
                  </w:r>
                </w:p>
              </w:tc>
              <w:tc>
                <w:tcPr>
                  <w:tcW w:w="7087" w:type="dxa"/>
                </w:tcPr>
                <w:p w14:paraId="770D8E2C" w14:textId="77777777" w:rsidR="00210486" w:rsidRPr="00416605" w:rsidRDefault="00210486" w:rsidP="00416605">
                  <w:pPr>
                    <w:widowControl w:val="0"/>
                    <w:spacing w:after="120" w:line="360" w:lineRule="auto"/>
                    <w:jc w:val="both"/>
                    <w:rPr>
                      <w:rFonts w:ascii="Times New Roman" w:hAnsi="Times New Roman" w:cs="Times New Roman"/>
                      <w:bCs/>
                      <w:sz w:val="24"/>
                      <w:szCs w:val="24"/>
                    </w:rPr>
                  </w:pPr>
                  <w:r w:rsidRPr="00416605">
                    <w:rPr>
                      <w:rFonts w:ascii="Times New Roman" w:hAnsi="Times New Roman" w:cs="Times New Roman"/>
                      <w:bCs/>
                      <w:sz w:val="24"/>
                      <w:szCs w:val="24"/>
                    </w:rPr>
                    <w:t>: Kalsiyum</w:t>
                  </w:r>
                </w:p>
              </w:tc>
            </w:tr>
            <w:tr w:rsidR="00210486" w:rsidRPr="00416605" w14:paraId="2DFD2CCC" w14:textId="77777777" w:rsidTr="00210486">
              <w:trPr>
                <w:trHeight w:val="350"/>
              </w:trPr>
              <w:tc>
                <w:tcPr>
                  <w:tcW w:w="1560" w:type="dxa"/>
                </w:tcPr>
                <w:p w14:paraId="457C4D5C"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CAM</w:t>
                  </w:r>
                </w:p>
              </w:tc>
              <w:tc>
                <w:tcPr>
                  <w:tcW w:w="7087" w:type="dxa"/>
                </w:tcPr>
                <w:p w14:paraId="4CB0997D"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w:t>
                  </w:r>
                  <w:r w:rsidRPr="00416605">
                    <w:rPr>
                      <w:rFonts w:ascii="Times New Roman" w:hAnsi="Times New Roman" w:cs="Times New Roman"/>
                      <w:sz w:val="24"/>
                      <w:szCs w:val="24"/>
                      <w:shd w:val="clear" w:color="auto" w:fill="FFFFFF"/>
                    </w:rPr>
                    <w:t xml:space="preserve"> Calmodulin </w:t>
                  </w:r>
                </w:p>
              </w:tc>
            </w:tr>
            <w:tr w:rsidR="00210486" w:rsidRPr="00416605" w14:paraId="4803B5BE" w14:textId="77777777" w:rsidTr="00210486">
              <w:trPr>
                <w:trHeight w:val="350"/>
              </w:trPr>
              <w:tc>
                <w:tcPr>
                  <w:tcW w:w="1560" w:type="dxa"/>
                </w:tcPr>
                <w:p w14:paraId="64AC6686"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cAMP</w:t>
                  </w:r>
                </w:p>
              </w:tc>
              <w:tc>
                <w:tcPr>
                  <w:tcW w:w="7087" w:type="dxa"/>
                </w:tcPr>
                <w:p w14:paraId="44E60968"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İnsan katelisidin antimikrobiyal peptit.</w:t>
                  </w:r>
                </w:p>
              </w:tc>
            </w:tr>
            <w:tr w:rsidR="00210486" w:rsidRPr="00416605" w14:paraId="27E1ADC0" w14:textId="77777777" w:rsidTr="00210486">
              <w:trPr>
                <w:trHeight w:val="350"/>
              </w:trPr>
              <w:tc>
                <w:tcPr>
                  <w:tcW w:w="1560" w:type="dxa"/>
                </w:tcPr>
                <w:p w14:paraId="5160277E"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CAP</w:t>
                  </w:r>
                </w:p>
              </w:tc>
              <w:tc>
                <w:tcPr>
                  <w:tcW w:w="7087" w:type="dxa"/>
                </w:tcPr>
                <w:p w14:paraId="70D7F512"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Akustik Sinir Bileşiği Aksiyon Potansiyelinin</w:t>
                  </w:r>
                </w:p>
              </w:tc>
            </w:tr>
            <w:tr w:rsidR="00210486" w:rsidRPr="00416605" w14:paraId="660987FA" w14:textId="77777777" w:rsidTr="00210486">
              <w:trPr>
                <w:trHeight w:val="350"/>
              </w:trPr>
              <w:tc>
                <w:tcPr>
                  <w:tcW w:w="1560" w:type="dxa"/>
                </w:tcPr>
                <w:p w14:paraId="17D35C1E"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CAS</w:t>
                  </w:r>
                </w:p>
              </w:tc>
              <w:tc>
                <w:tcPr>
                  <w:tcW w:w="7087" w:type="dxa"/>
                </w:tcPr>
                <w:p w14:paraId="2281BBAC"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Merkezi İşitsel Sistem</w:t>
                  </w:r>
                </w:p>
              </w:tc>
            </w:tr>
            <w:tr w:rsidR="00210486" w:rsidRPr="00416605" w14:paraId="0E882C5A" w14:textId="77777777" w:rsidTr="00210486">
              <w:trPr>
                <w:trHeight w:val="350"/>
              </w:trPr>
              <w:tc>
                <w:tcPr>
                  <w:tcW w:w="1560" w:type="dxa"/>
                </w:tcPr>
                <w:p w14:paraId="16B28180"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CN</w:t>
                  </w:r>
                </w:p>
              </w:tc>
              <w:tc>
                <w:tcPr>
                  <w:tcW w:w="7087" w:type="dxa"/>
                </w:tcPr>
                <w:p w14:paraId="591ED2C1" w14:textId="77777777" w:rsidR="00210486" w:rsidRPr="00416605" w:rsidRDefault="00210486" w:rsidP="00416605">
                  <w:pPr>
                    <w:widowControl w:val="0"/>
                    <w:tabs>
                      <w:tab w:val="left" w:pos="1890"/>
                    </w:tabs>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Koklear Çekirdekte</w:t>
                  </w:r>
                </w:p>
              </w:tc>
            </w:tr>
            <w:tr w:rsidR="00210486" w:rsidRPr="00416605" w14:paraId="6362E836" w14:textId="77777777" w:rsidTr="00210486">
              <w:trPr>
                <w:trHeight w:val="350"/>
              </w:trPr>
              <w:tc>
                <w:tcPr>
                  <w:tcW w:w="1560" w:type="dxa"/>
                </w:tcPr>
                <w:p w14:paraId="191A444D"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CNS</w:t>
                  </w:r>
                </w:p>
              </w:tc>
              <w:tc>
                <w:tcPr>
                  <w:tcW w:w="7087" w:type="dxa"/>
                </w:tcPr>
                <w:p w14:paraId="1FBAFC04"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Merkezi Sinir Sistemi</w:t>
                  </w:r>
                </w:p>
              </w:tc>
            </w:tr>
            <w:tr w:rsidR="00210486" w:rsidRPr="00416605" w14:paraId="158F519E" w14:textId="77777777" w:rsidTr="00210486">
              <w:trPr>
                <w:trHeight w:val="350"/>
              </w:trPr>
              <w:tc>
                <w:tcPr>
                  <w:tcW w:w="1560" w:type="dxa"/>
                </w:tcPr>
                <w:p w14:paraId="647359C0"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CREB</w:t>
                  </w:r>
                </w:p>
              </w:tc>
              <w:tc>
                <w:tcPr>
                  <w:tcW w:w="7087" w:type="dxa"/>
                </w:tcPr>
                <w:p w14:paraId="3846F770" w14:textId="15D90470"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cAMP'ye Yanıt Veren Element Bağlayıcı Protein</w:t>
                  </w:r>
                </w:p>
              </w:tc>
            </w:tr>
            <w:tr w:rsidR="00210486" w:rsidRPr="00416605" w14:paraId="20EAB700" w14:textId="77777777" w:rsidTr="00210486">
              <w:trPr>
                <w:trHeight w:val="350"/>
              </w:trPr>
              <w:tc>
                <w:tcPr>
                  <w:tcW w:w="1560" w:type="dxa"/>
                </w:tcPr>
                <w:p w14:paraId="363ACA47"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dACC</w:t>
                  </w:r>
                </w:p>
              </w:tc>
              <w:tc>
                <w:tcPr>
                  <w:tcW w:w="7087" w:type="dxa"/>
                </w:tcPr>
                <w:p w14:paraId="086EE242" w14:textId="77777777" w:rsidR="00210486" w:rsidRPr="00416605" w:rsidRDefault="00210486" w:rsidP="00416605">
                  <w:pPr>
                    <w:widowControl w:val="0"/>
                    <w:spacing w:after="120" w:line="360" w:lineRule="auto"/>
                    <w:jc w:val="both"/>
                    <w:rPr>
                      <w:rFonts w:ascii="Times New Roman" w:hAnsi="Times New Roman" w:cs="Times New Roman"/>
                      <w:b/>
                      <w:sz w:val="24"/>
                      <w:szCs w:val="24"/>
                    </w:rPr>
                  </w:pPr>
                  <w:r w:rsidRPr="00416605">
                    <w:rPr>
                      <w:rFonts w:ascii="Times New Roman" w:hAnsi="Times New Roman" w:cs="Times New Roman"/>
                      <w:sz w:val="24"/>
                      <w:szCs w:val="24"/>
                    </w:rPr>
                    <w:t>: Dorsal Anterior Singulat Korteks</w:t>
                  </w:r>
                </w:p>
              </w:tc>
            </w:tr>
            <w:tr w:rsidR="00210486" w:rsidRPr="00416605" w14:paraId="7C1081DE" w14:textId="77777777" w:rsidTr="00210486">
              <w:trPr>
                <w:trHeight w:val="350"/>
              </w:trPr>
              <w:tc>
                <w:tcPr>
                  <w:tcW w:w="1560" w:type="dxa"/>
                </w:tcPr>
                <w:p w14:paraId="677B373E"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DAG</w:t>
                  </w:r>
                </w:p>
              </w:tc>
              <w:tc>
                <w:tcPr>
                  <w:tcW w:w="7087" w:type="dxa"/>
                </w:tcPr>
                <w:p w14:paraId="7D0320DC"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1,2-Diasilgliserol</w:t>
                  </w:r>
                </w:p>
              </w:tc>
            </w:tr>
            <w:tr w:rsidR="00210486" w:rsidRPr="00416605" w14:paraId="24BFDBA8" w14:textId="77777777" w:rsidTr="00210486">
              <w:trPr>
                <w:trHeight w:val="350"/>
              </w:trPr>
              <w:tc>
                <w:tcPr>
                  <w:tcW w:w="1560" w:type="dxa"/>
                </w:tcPr>
                <w:p w14:paraId="20531BDC"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DCN</w:t>
                  </w:r>
                </w:p>
              </w:tc>
              <w:tc>
                <w:tcPr>
                  <w:tcW w:w="7087" w:type="dxa"/>
                </w:tcPr>
                <w:p w14:paraId="2F60844A"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Dorsal Koklear Çekirdek</w:t>
                  </w:r>
                </w:p>
              </w:tc>
            </w:tr>
            <w:tr w:rsidR="00210486" w:rsidRPr="00416605" w14:paraId="1A0652AE" w14:textId="77777777" w:rsidTr="00210486">
              <w:trPr>
                <w:trHeight w:val="350"/>
              </w:trPr>
              <w:tc>
                <w:tcPr>
                  <w:tcW w:w="1560" w:type="dxa"/>
                </w:tcPr>
                <w:p w14:paraId="6F5A8E86" w14:textId="77777777" w:rsidR="00210486" w:rsidRPr="00416605" w:rsidRDefault="00210486" w:rsidP="00416605">
                  <w:pPr>
                    <w:widowControl w:val="0"/>
                    <w:tabs>
                      <w:tab w:val="left" w:pos="1365"/>
                    </w:tabs>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lastRenderedPageBreak/>
                    <w:t>DCN</w:t>
                  </w:r>
                </w:p>
              </w:tc>
              <w:tc>
                <w:tcPr>
                  <w:tcW w:w="7087" w:type="dxa"/>
                </w:tcPr>
                <w:p w14:paraId="001AAA5D"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Koklear Çekirdeğin</w:t>
                  </w:r>
                </w:p>
              </w:tc>
            </w:tr>
            <w:tr w:rsidR="00210486" w:rsidRPr="00416605" w14:paraId="41DC0AD8" w14:textId="77777777" w:rsidTr="00210486">
              <w:trPr>
                <w:trHeight w:val="350"/>
              </w:trPr>
              <w:tc>
                <w:tcPr>
                  <w:tcW w:w="1560" w:type="dxa"/>
                </w:tcPr>
                <w:p w14:paraId="7F9EAD15"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DZ</w:t>
                  </w:r>
                </w:p>
              </w:tc>
              <w:tc>
                <w:tcPr>
                  <w:tcW w:w="7087" w:type="dxa"/>
                </w:tcPr>
                <w:p w14:paraId="0562FEF7"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Dizigotik</w:t>
                  </w:r>
                </w:p>
              </w:tc>
            </w:tr>
            <w:tr w:rsidR="00210486" w:rsidRPr="00416605" w14:paraId="043A9A8B" w14:textId="77777777" w:rsidTr="00210486">
              <w:trPr>
                <w:trHeight w:val="350"/>
              </w:trPr>
              <w:tc>
                <w:tcPr>
                  <w:tcW w:w="1560" w:type="dxa"/>
                </w:tcPr>
                <w:p w14:paraId="3198D464"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EP</w:t>
                  </w:r>
                </w:p>
              </w:tc>
              <w:tc>
                <w:tcPr>
                  <w:tcW w:w="7087" w:type="dxa"/>
                </w:tcPr>
                <w:p w14:paraId="4F18C496" w14:textId="77777777" w:rsidR="00210486" w:rsidRPr="00416605" w:rsidRDefault="00210486" w:rsidP="00416605">
                  <w:pPr>
                    <w:widowControl w:val="0"/>
                    <w:spacing w:after="120" w:line="360" w:lineRule="auto"/>
                    <w:jc w:val="both"/>
                    <w:rPr>
                      <w:rFonts w:ascii="Times New Roman" w:hAnsi="Times New Roman" w:cs="Times New Roman"/>
                      <w:b/>
                      <w:sz w:val="24"/>
                      <w:szCs w:val="24"/>
                    </w:rPr>
                  </w:pPr>
                  <w:r w:rsidRPr="00416605">
                    <w:rPr>
                      <w:rFonts w:ascii="Times New Roman" w:hAnsi="Times New Roman" w:cs="Times New Roman"/>
                      <w:sz w:val="24"/>
                      <w:szCs w:val="24"/>
                    </w:rPr>
                    <w:t>: Endokoklear Potansiyel</w:t>
                  </w:r>
                </w:p>
              </w:tc>
            </w:tr>
            <w:tr w:rsidR="00210486" w:rsidRPr="00416605" w14:paraId="777137F8" w14:textId="77777777" w:rsidTr="00210486">
              <w:trPr>
                <w:trHeight w:val="350"/>
              </w:trPr>
              <w:tc>
                <w:tcPr>
                  <w:tcW w:w="1560" w:type="dxa"/>
                </w:tcPr>
                <w:p w14:paraId="18C43DD6"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EZH2</w:t>
                  </w:r>
                </w:p>
              </w:tc>
              <w:tc>
                <w:tcPr>
                  <w:tcW w:w="7087" w:type="dxa"/>
                </w:tcPr>
                <w:p w14:paraId="3B84F9D5"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Enhancer Of Zeste 2 Polycomb Repression Complex 2 Alt Birimi</w:t>
                  </w:r>
                </w:p>
              </w:tc>
            </w:tr>
            <w:tr w:rsidR="00210486" w:rsidRPr="00416605" w14:paraId="5A15B89C" w14:textId="77777777" w:rsidTr="00210486">
              <w:trPr>
                <w:trHeight w:val="350"/>
              </w:trPr>
              <w:tc>
                <w:tcPr>
                  <w:tcW w:w="1560" w:type="dxa"/>
                </w:tcPr>
                <w:p w14:paraId="4D7D0BE5"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GABA2</w:t>
                  </w:r>
                </w:p>
              </w:tc>
              <w:tc>
                <w:tcPr>
                  <w:tcW w:w="7087" w:type="dxa"/>
                </w:tcPr>
                <w:p w14:paraId="513E321F" w14:textId="584D91CC"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Gama aminobütirik asit B reseptörü 2</w:t>
                  </w:r>
                </w:p>
              </w:tc>
            </w:tr>
            <w:tr w:rsidR="00210486" w:rsidRPr="00416605" w14:paraId="47D8B315" w14:textId="77777777" w:rsidTr="00210486">
              <w:trPr>
                <w:trHeight w:val="350"/>
              </w:trPr>
              <w:tc>
                <w:tcPr>
                  <w:tcW w:w="1560" w:type="dxa"/>
                </w:tcPr>
                <w:p w14:paraId="0E58215A"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GABAB1</w:t>
                  </w:r>
                </w:p>
              </w:tc>
              <w:tc>
                <w:tcPr>
                  <w:tcW w:w="7087" w:type="dxa"/>
                </w:tcPr>
                <w:p w14:paraId="660423A7"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w:t>
                  </w:r>
                  <w:r w:rsidRPr="00416605">
                    <w:rPr>
                      <w:rFonts w:ascii="Times New Roman" w:hAnsi="Times New Roman" w:cs="Times New Roman"/>
                      <w:sz w:val="24"/>
                      <w:szCs w:val="24"/>
                      <w:shd w:val="clear" w:color="auto" w:fill="FFFFFF"/>
                    </w:rPr>
                    <w:t xml:space="preserve"> Gama aminobütirik asit B reseptörü 1</w:t>
                  </w:r>
                </w:p>
              </w:tc>
            </w:tr>
            <w:tr w:rsidR="00210486" w:rsidRPr="00416605" w14:paraId="299F0BC2" w14:textId="77777777" w:rsidTr="00210486">
              <w:trPr>
                <w:trHeight w:val="350"/>
              </w:trPr>
              <w:tc>
                <w:tcPr>
                  <w:tcW w:w="1560" w:type="dxa"/>
                </w:tcPr>
                <w:p w14:paraId="5F5AF84E"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GDNF</w:t>
                  </w:r>
                </w:p>
              </w:tc>
              <w:tc>
                <w:tcPr>
                  <w:tcW w:w="7087" w:type="dxa"/>
                </w:tcPr>
                <w:p w14:paraId="3FF4B3B5"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xml:space="preserve">: </w:t>
                  </w:r>
                  <w:r w:rsidRPr="00416605">
                    <w:rPr>
                      <w:rFonts w:ascii="Times New Roman" w:hAnsi="Times New Roman" w:cs="Times New Roman"/>
                      <w:sz w:val="24"/>
                      <w:szCs w:val="24"/>
                      <w:shd w:val="clear" w:color="auto" w:fill="FFFFFF"/>
                    </w:rPr>
                    <w:t>Glial hücre kaynaklı nörotrofik faktör</w:t>
                  </w:r>
                </w:p>
              </w:tc>
            </w:tr>
            <w:tr w:rsidR="00210486" w:rsidRPr="00416605" w14:paraId="6771ACC7" w14:textId="77777777" w:rsidTr="00210486">
              <w:trPr>
                <w:trHeight w:val="350"/>
              </w:trPr>
              <w:tc>
                <w:tcPr>
                  <w:tcW w:w="1560" w:type="dxa"/>
                </w:tcPr>
                <w:p w14:paraId="5592E59F"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GPN</w:t>
                  </w:r>
                </w:p>
              </w:tc>
              <w:tc>
                <w:tcPr>
                  <w:tcW w:w="7087" w:type="dxa"/>
                </w:tcPr>
                <w:p w14:paraId="7F7FDDEC" w14:textId="77777777" w:rsidR="00210486" w:rsidRPr="00416605" w:rsidRDefault="00210486" w:rsidP="00416605">
                  <w:pPr>
                    <w:widowControl w:val="0"/>
                    <w:spacing w:after="120" w:line="360" w:lineRule="auto"/>
                    <w:jc w:val="both"/>
                    <w:rPr>
                      <w:rFonts w:ascii="Times New Roman" w:hAnsi="Times New Roman" w:cs="Times New Roman"/>
                      <w:b/>
                      <w:sz w:val="24"/>
                      <w:szCs w:val="24"/>
                    </w:rPr>
                  </w:pPr>
                  <w:r w:rsidRPr="00416605">
                    <w:rPr>
                      <w:rFonts w:ascii="Times New Roman" w:hAnsi="Times New Roman" w:cs="Times New Roman"/>
                      <w:sz w:val="24"/>
                      <w:szCs w:val="24"/>
                    </w:rPr>
                    <w:t>: Küresel Algısal Ağlar</w:t>
                  </w:r>
                </w:p>
              </w:tc>
            </w:tr>
            <w:tr w:rsidR="00210486" w:rsidRPr="00416605" w14:paraId="6D27D7FE" w14:textId="77777777" w:rsidTr="00210486">
              <w:trPr>
                <w:trHeight w:val="350"/>
              </w:trPr>
              <w:tc>
                <w:tcPr>
                  <w:tcW w:w="1560" w:type="dxa"/>
                </w:tcPr>
                <w:p w14:paraId="0EFE4CDA"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GTP-azlar</w:t>
                  </w:r>
                </w:p>
              </w:tc>
              <w:tc>
                <w:tcPr>
                  <w:tcW w:w="7087" w:type="dxa"/>
                </w:tcPr>
                <w:p w14:paraId="4CD6F2A7"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Guanozin Trifosfat Hidrolaz</w:t>
                  </w:r>
                </w:p>
              </w:tc>
            </w:tr>
            <w:tr w:rsidR="00210486" w:rsidRPr="00416605" w14:paraId="60FDE460" w14:textId="77777777" w:rsidTr="00210486">
              <w:trPr>
                <w:trHeight w:val="350"/>
              </w:trPr>
              <w:tc>
                <w:tcPr>
                  <w:tcW w:w="1560" w:type="dxa"/>
                </w:tcPr>
                <w:p w14:paraId="2C96179F"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GWAS</w:t>
                  </w:r>
                </w:p>
              </w:tc>
              <w:tc>
                <w:tcPr>
                  <w:tcW w:w="7087" w:type="dxa"/>
                </w:tcPr>
                <w:p w14:paraId="1514FB6B"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xml:space="preserve">: </w:t>
                  </w:r>
                  <w:r w:rsidRPr="00416605">
                    <w:rPr>
                      <w:rFonts w:ascii="Times New Roman" w:hAnsi="Times New Roman" w:cs="Times New Roman"/>
                      <w:sz w:val="24"/>
                      <w:szCs w:val="24"/>
                      <w:shd w:val="clear" w:color="auto" w:fill="FFFFFF"/>
                    </w:rPr>
                    <w:t>Genom Çapında İlişkilendirme Çalışmaları</w:t>
                  </w:r>
                </w:p>
              </w:tc>
            </w:tr>
            <w:tr w:rsidR="00210486" w:rsidRPr="00416605" w14:paraId="0EA2397C" w14:textId="77777777" w:rsidTr="00210486">
              <w:trPr>
                <w:trHeight w:val="350"/>
              </w:trPr>
              <w:tc>
                <w:tcPr>
                  <w:tcW w:w="1560" w:type="dxa"/>
                </w:tcPr>
                <w:p w14:paraId="072F3309"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HG</w:t>
                  </w:r>
                </w:p>
              </w:tc>
              <w:tc>
                <w:tcPr>
                  <w:tcW w:w="7087" w:type="dxa"/>
                </w:tcPr>
                <w:p w14:paraId="38C592EC"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Heschl Girusu</w:t>
                  </w:r>
                </w:p>
              </w:tc>
            </w:tr>
            <w:tr w:rsidR="00210486" w:rsidRPr="00416605" w14:paraId="6E8A8592" w14:textId="77777777" w:rsidTr="00210486">
              <w:trPr>
                <w:trHeight w:val="350"/>
              </w:trPr>
              <w:tc>
                <w:tcPr>
                  <w:tcW w:w="1560" w:type="dxa"/>
                </w:tcPr>
                <w:p w14:paraId="0084040C"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HHL</w:t>
                  </w:r>
                </w:p>
              </w:tc>
              <w:tc>
                <w:tcPr>
                  <w:tcW w:w="7087" w:type="dxa"/>
                </w:tcPr>
                <w:p w14:paraId="639BE419" w14:textId="77777777" w:rsidR="00210486" w:rsidRPr="00416605" w:rsidRDefault="00210486" w:rsidP="00416605">
                  <w:pPr>
                    <w:widowControl w:val="0"/>
                    <w:spacing w:after="120" w:line="360" w:lineRule="auto"/>
                    <w:jc w:val="both"/>
                    <w:rPr>
                      <w:rFonts w:ascii="Times New Roman" w:hAnsi="Times New Roman" w:cs="Times New Roman"/>
                      <w:b/>
                      <w:sz w:val="24"/>
                      <w:szCs w:val="24"/>
                    </w:rPr>
                  </w:pPr>
                  <w:r w:rsidRPr="00416605">
                    <w:rPr>
                      <w:rFonts w:ascii="Times New Roman" w:hAnsi="Times New Roman" w:cs="Times New Roman"/>
                      <w:sz w:val="24"/>
                      <w:szCs w:val="24"/>
                    </w:rPr>
                    <w:t>: Gizli İşitme Kaybı</w:t>
                  </w:r>
                </w:p>
              </w:tc>
            </w:tr>
            <w:tr w:rsidR="00210486" w:rsidRPr="00416605" w14:paraId="415CE027" w14:textId="77777777" w:rsidTr="00210486">
              <w:trPr>
                <w:trHeight w:val="350"/>
              </w:trPr>
              <w:tc>
                <w:tcPr>
                  <w:tcW w:w="1560" w:type="dxa"/>
                </w:tcPr>
                <w:p w14:paraId="1A23BC7B" w14:textId="5FB923FA"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HWE</w:t>
                  </w:r>
                </w:p>
              </w:tc>
              <w:tc>
                <w:tcPr>
                  <w:tcW w:w="7087" w:type="dxa"/>
                </w:tcPr>
                <w:p w14:paraId="6802755A" w14:textId="3A03B843"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Hardy-Weinberg Eşitsizliği</w:t>
                  </w:r>
                </w:p>
              </w:tc>
            </w:tr>
            <w:tr w:rsidR="00210486" w:rsidRPr="00416605" w14:paraId="2547B979" w14:textId="77777777" w:rsidTr="00210486">
              <w:trPr>
                <w:trHeight w:val="350"/>
              </w:trPr>
              <w:tc>
                <w:tcPr>
                  <w:tcW w:w="1560" w:type="dxa"/>
                </w:tcPr>
                <w:p w14:paraId="4FA044E9" w14:textId="4DD05C93"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HZ</w:t>
                  </w:r>
                </w:p>
              </w:tc>
              <w:tc>
                <w:tcPr>
                  <w:tcW w:w="7087" w:type="dxa"/>
                </w:tcPr>
                <w:p w14:paraId="52807650" w14:textId="30AC9E4B"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xml:space="preserve">: </w:t>
                  </w:r>
                  <w:r w:rsidRPr="00416605">
                    <w:rPr>
                      <w:rFonts w:ascii="Times New Roman" w:hAnsi="Times New Roman" w:cs="Times New Roman"/>
                      <w:sz w:val="24"/>
                      <w:szCs w:val="24"/>
                      <w:shd w:val="clear" w:color="auto" w:fill="FFFFFF"/>
                    </w:rPr>
                    <w:t>Hertz</w:t>
                  </w:r>
                </w:p>
              </w:tc>
            </w:tr>
            <w:tr w:rsidR="00210486" w:rsidRPr="00416605" w14:paraId="1FA61832" w14:textId="77777777" w:rsidTr="00210486">
              <w:trPr>
                <w:trHeight w:val="350"/>
              </w:trPr>
              <w:tc>
                <w:tcPr>
                  <w:tcW w:w="1560" w:type="dxa"/>
                </w:tcPr>
                <w:p w14:paraId="53332C52"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IC</w:t>
                  </w:r>
                </w:p>
              </w:tc>
              <w:tc>
                <w:tcPr>
                  <w:tcW w:w="7087" w:type="dxa"/>
                </w:tcPr>
                <w:p w14:paraId="6D383069"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Alt Kollikulus</w:t>
                  </w:r>
                </w:p>
              </w:tc>
            </w:tr>
            <w:tr w:rsidR="00210486" w:rsidRPr="00416605" w14:paraId="23E0B50F" w14:textId="77777777" w:rsidTr="00210486">
              <w:trPr>
                <w:trHeight w:val="350"/>
              </w:trPr>
              <w:tc>
                <w:tcPr>
                  <w:tcW w:w="1560" w:type="dxa"/>
                </w:tcPr>
                <w:p w14:paraId="4C9F69E3" w14:textId="7F23441B"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IFC</w:t>
                  </w:r>
                </w:p>
              </w:tc>
              <w:tc>
                <w:tcPr>
                  <w:tcW w:w="7087" w:type="dxa"/>
                </w:tcPr>
                <w:p w14:paraId="1AAE1823" w14:textId="37A4812A"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Entegre Sıvı Devreleri</w:t>
                  </w:r>
                </w:p>
              </w:tc>
            </w:tr>
            <w:tr w:rsidR="00210486" w:rsidRPr="00416605" w14:paraId="79514946" w14:textId="77777777" w:rsidTr="00210486">
              <w:trPr>
                <w:trHeight w:val="415"/>
              </w:trPr>
              <w:tc>
                <w:tcPr>
                  <w:tcW w:w="1560" w:type="dxa"/>
                </w:tcPr>
                <w:p w14:paraId="720CA480"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IHC</w:t>
                  </w:r>
                </w:p>
              </w:tc>
              <w:tc>
                <w:tcPr>
                  <w:tcW w:w="7087" w:type="dxa"/>
                </w:tcPr>
                <w:p w14:paraId="6A0FC04D" w14:textId="77777777" w:rsidR="00210486" w:rsidRPr="00416605" w:rsidRDefault="00210486" w:rsidP="00416605">
                  <w:pPr>
                    <w:widowControl w:val="0"/>
                    <w:spacing w:after="120" w:line="360" w:lineRule="auto"/>
                    <w:jc w:val="both"/>
                    <w:rPr>
                      <w:rFonts w:ascii="Times New Roman" w:hAnsi="Times New Roman" w:cs="Times New Roman"/>
                      <w:b/>
                      <w:sz w:val="24"/>
                      <w:szCs w:val="24"/>
                    </w:rPr>
                  </w:pPr>
                  <w:r w:rsidRPr="00416605">
                    <w:rPr>
                      <w:rFonts w:ascii="Times New Roman" w:hAnsi="Times New Roman" w:cs="Times New Roman"/>
                      <w:sz w:val="24"/>
                      <w:szCs w:val="24"/>
                    </w:rPr>
                    <w:t>: İç Tüy Hücreleri</w:t>
                  </w:r>
                </w:p>
              </w:tc>
            </w:tr>
            <w:tr w:rsidR="00210486" w:rsidRPr="00416605" w14:paraId="4E3FD3C9" w14:textId="77777777" w:rsidTr="00210486">
              <w:trPr>
                <w:trHeight w:val="350"/>
              </w:trPr>
              <w:tc>
                <w:tcPr>
                  <w:tcW w:w="1560" w:type="dxa"/>
                </w:tcPr>
                <w:p w14:paraId="3E74F392"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IPC</w:t>
                  </w:r>
                </w:p>
              </w:tc>
              <w:tc>
                <w:tcPr>
                  <w:tcW w:w="7087" w:type="dxa"/>
                </w:tcPr>
                <w:p w14:paraId="27B10CAB" w14:textId="77777777" w:rsidR="00210486" w:rsidRPr="00416605" w:rsidRDefault="00210486" w:rsidP="00416605">
                  <w:pPr>
                    <w:widowControl w:val="0"/>
                    <w:spacing w:after="120" w:line="360" w:lineRule="auto"/>
                    <w:jc w:val="both"/>
                    <w:rPr>
                      <w:rFonts w:ascii="Times New Roman" w:hAnsi="Times New Roman" w:cs="Times New Roman"/>
                      <w:b/>
                      <w:sz w:val="24"/>
                      <w:szCs w:val="24"/>
                    </w:rPr>
                  </w:pPr>
                  <w:r w:rsidRPr="00416605">
                    <w:rPr>
                      <w:rFonts w:ascii="Times New Roman" w:hAnsi="Times New Roman" w:cs="Times New Roman"/>
                      <w:sz w:val="24"/>
                      <w:szCs w:val="24"/>
                    </w:rPr>
                    <w:t>: Alt Parietal Korteks</w:t>
                  </w:r>
                </w:p>
              </w:tc>
            </w:tr>
            <w:tr w:rsidR="00210486" w:rsidRPr="00416605" w14:paraId="3EB18387" w14:textId="77777777" w:rsidTr="00210486">
              <w:trPr>
                <w:trHeight w:val="350"/>
              </w:trPr>
              <w:tc>
                <w:tcPr>
                  <w:tcW w:w="1560" w:type="dxa"/>
                </w:tcPr>
                <w:p w14:paraId="01ACB3CB"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iPSC</w:t>
                  </w:r>
                </w:p>
              </w:tc>
              <w:tc>
                <w:tcPr>
                  <w:tcW w:w="7087" w:type="dxa"/>
                </w:tcPr>
                <w:p w14:paraId="597A2A31"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Pluripotent Kök Hücre</w:t>
                  </w:r>
                </w:p>
              </w:tc>
            </w:tr>
            <w:tr w:rsidR="00210486" w:rsidRPr="00416605" w14:paraId="2BCC053A" w14:textId="77777777" w:rsidTr="00210486">
              <w:trPr>
                <w:trHeight w:val="350"/>
              </w:trPr>
              <w:tc>
                <w:tcPr>
                  <w:tcW w:w="1560" w:type="dxa"/>
                </w:tcPr>
                <w:p w14:paraId="3B0FA7D6"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JNK</w:t>
                  </w:r>
                </w:p>
              </w:tc>
              <w:tc>
                <w:tcPr>
                  <w:tcW w:w="7087" w:type="dxa"/>
                </w:tcPr>
                <w:p w14:paraId="62A695C1"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C-Jun Amino Terminal Kinazın</w:t>
                  </w:r>
                </w:p>
              </w:tc>
            </w:tr>
            <w:tr w:rsidR="00210486" w:rsidRPr="00416605" w14:paraId="7D21F048" w14:textId="77777777" w:rsidTr="00210486">
              <w:trPr>
                <w:trHeight w:val="350"/>
              </w:trPr>
              <w:tc>
                <w:tcPr>
                  <w:tcW w:w="1560" w:type="dxa"/>
                </w:tcPr>
                <w:p w14:paraId="4CF13C10"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K+</w:t>
                  </w:r>
                </w:p>
              </w:tc>
              <w:tc>
                <w:tcPr>
                  <w:tcW w:w="7087" w:type="dxa"/>
                </w:tcPr>
                <w:p w14:paraId="5D9A2247" w14:textId="508090D6" w:rsidR="00210486" w:rsidRPr="00416605" w:rsidRDefault="00210486" w:rsidP="00416605">
                  <w:pPr>
                    <w:widowControl w:val="0"/>
                    <w:spacing w:after="120" w:line="360" w:lineRule="auto"/>
                    <w:jc w:val="both"/>
                    <w:rPr>
                      <w:rFonts w:ascii="Times New Roman" w:hAnsi="Times New Roman" w:cs="Times New Roman"/>
                      <w:bCs/>
                      <w:sz w:val="24"/>
                      <w:szCs w:val="24"/>
                    </w:rPr>
                  </w:pPr>
                  <w:r w:rsidRPr="00416605">
                    <w:rPr>
                      <w:rFonts w:ascii="Times New Roman" w:hAnsi="Times New Roman" w:cs="Times New Roman"/>
                      <w:bCs/>
                      <w:sz w:val="24"/>
                      <w:szCs w:val="24"/>
                    </w:rPr>
                    <w:t>: Potasyum elementi</w:t>
                  </w:r>
                </w:p>
              </w:tc>
            </w:tr>
            <w:tr w:rsidR="00210486" w:rsidRPr="00416605" w14:paraId="47E8F458" w14:textId="77777777" w:rsidTr="00210486">
              <w:trPr>
                <w:trHeight w:val="350"/>
              </w:trPr>
              <w:tc>
                <w:tcPr>
                  <w:tcW w:w="1560" w:type="dxa"/>
                </w:tcPr>
                <w:p w14:paraId="1A0BE8FA"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KBB</w:t>
                  </w:r>
                </w:p>
              </w:tc>
              <w:tc>
                <w:tcPr>
                  <w:tcW w:w="7087" w:type="dxa"/>
                </w:tcPr>
                <w:p w14:paraId="55F58B2C"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Kulak Burun Boğaz</w:t>
                  </w:r>
                </w:p>
              </w:tc>
            </w:tr>
            <w:tr w:rsidR="00210486" w:rsidRPr="00416605" w14:paraId="64C1E708" w14:textId="77777777" w:rsidTr="00210486">
              <w:trPr>
                <w:trHeight w:val="350"/>
              </w:trPr>
              <w:tc>
                <w:tcPr>
                  <w:tcW w:w="1560" w:type="dxa"/>
                </w:tcPr>
                <w:p w14:paraId="34DA8959" w14:textId="6AB9901E"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KCNE1</w:t>
                  </w:r>
                </w:p>
              </w:tc>
              <w:tc>
                <w:tcPr>
                  <w:tcW w:w="7087" w:type="dxa"/>
                </w:tcPr>
                <w:p w14:paraId="3ED3F745" w14:textId="225426DC"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Potasyum Voltaj Kapılı Kanal Alt Ailesi E Düzenleyici Alt Birim 1</w:t>
                  </w:r>
                </w:p>
              </w:tc>
            </w:tr>
            <w:tr w:rsidR="00210486" w:rsidRPr="00416605" w14:paraId="0B46475A" w14:textId="77777777" w:rsidTr="00210486">
              <w:trPr>
                <w:trHeight w:val="350"/>
              </w:trPr>
              <w:tc>
                <w:tcPr>
                  <w:tcW w:w="1560" w:type="dxa"/>
                </w:tcPr>
                <w:p w14:paraId="78F15906" w14:textId="77233F8C"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KCNE3</w:t>
                  </w:r>
                </w:p>
              </w:tc>
              <w:tc>
                <w:tcPr>
                  <w:tcW w:w="7087" w:type="dxa"/>
                </w:tcPr>
                <w:p w14:paraId="5DF1408D" w14:textId="213C534B"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Potasyum Voltaj Kapılı Kanal Alt Ailesi E Düzenleyici Alt Birim 3</w:t>
                  </w:r>
                </w:p>
              </w:tc>
            </w:tr>
            <w:tr w:rsidR="00210486" w:rsidRPr="00416605" w14:paraId="7343740B" w14:textId="77777777" w:rsidTr="00210486">
              <w:trPr>
                <w:trHeight w:val="350"/>
              </w:trPr>
              <w:tc>
                <w:tcPr>
                  <w:tcW w:w="1560" w:type="dxa"/>
                </w:tcPr>
                <w:p w14:paraId="31AA07D9" w14:textId="2372975F"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KCNE12</w:t>
                  </w:r>
                </w:p>
              </w:tc>
              <w:tc>
                <w:tcPr>
                  <w:tcW w:w="7087" w:type="dxa"/>
                </w:tcPr>
                <w:p w14:paraId="62FBDC68" w14:textId="264E3462"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Potasyum Voltaj Kapılı Kanal Alt Ailesi E Düzenleyici Alt Birim 12</w:t>
                  </w:r>
                </w:p>
              </w:tc>
            </w:tr>
            <w:tr w:rsidR="00210486" w:rsidRPr="00416605" w14:paraId="36CA8141" w14:textId="77777777" w:rsidTr="00210486">
              <w:trPr>
                <w:trHeight w:val="350"/>
              </w:trPr>
              <w:tc>
                <w:tcPr>
                  <w:tcW w:w="1560" w:type="dxa"/>
                </w:tcPr>
                <w:p w14:paraId="4EF2BA3F"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LD</w:t>
                  </w:r>
                </w:p>
              </w:tc>
              <w:tc>
                <w:tcPr>
                  <w:tcW w:w="7087" w:type="dxa"/>
                </w:tcPr>
                <w:p w14:paraId="50DFDA67" w14:textId="168B6F58"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Linkage Disequilibrium</w:t>
                  </w:r>
                </w:p>
              </w:tc>
            </w:tr>
            <w:tr w:rsidR="00210486" w:rsidRPr="00416605" w14:paraId="4FAC441C" w14:textId="77777777" w:rsidTr="00210486">
              <w:trPr>
                <w:trHeight w:val="350"/>
              </w:trPr>
              <w:tc>
                <w:tcPr>
                  <w:tcW w:w="1560" w:type="dxa"/>
                </w:tcPr>
                <w:p w14:paraId="11CD5A4E" w14:textId="492D87A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lastRenderedPageBreak/>
                    <w:t>lncRNA</w:t>
                  </w:r>
                </w:p>
              </w:tc>
              <w:tc>
                <w:tcPr>
                  <w:tcW w:w="7087" w:type="dxa"/>
                </w:tcPr>
                <w:p w14:paraId="0E0E24F3" w14:textId="00FA339A"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Uzun Kodlamayan RNA</w:t>
                  </w:r>
                </w:p>
              </w:tc>
            </w:tr>
            <w:tr w:rsidR="00210486" w:rsidRPr="00416605" w14:paraId="2184BE0D" w14:textId="77777777" w:rsidTr="00210486">
              <w:trPr>
                <w:trHeight w:val="350"/>
              </w:trPr>
              <w:tc>
                <w:tcPr>
                  <w:tcW w:w="1560" w:type="dxa"/>
                </w:tcPr>
                <w:p w14:paraId="1EBDCB1A"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LS</w:t>
                  </w:r>
                </w:p>
              </w:tc>
              <w:tc>
                <w:tcPr>
                  <w:tcW w:w="7087" w:type="dxa"/>
                </w:tcPr>
                <w:p w14:paraId="7225719E"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Lokusa Özgü Primer</w:t>
                  </w:r>
                </w:p>
              </w:tc>
            </w:tr>
            <w:tr w:rsidR="00210486" w:rsidRPr="00416605" w14:paraId="3A7803D4" w14:textId="77777777" w:rsidTr="00210486">
              <w:trPr>
                <w:trHeight w:val="350"/>
              </w:trPr>
              <w:tc>
                <w:tcPr>
                  <w:tcW w:w="1560" w:type="dxa"/>
                </w:tcPr>
                <w:p w14:paraId="7C7BB1BD"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MA</w:t>
                  </w:r>
                </w:p>
              </w:tc>
              <w:tc>
                <w:tcPr>
                  <w:tcW w:w="7087" w:type="dxa"/>
                </w:tcPr>
                <w:p w14:paraId="305EA8A1"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Auralı Migren</w:t>
                  </w:r>
                </w:p>
              </w:tc>
            </w:tr>
            <w:tr w:rsidR="00210486" w:rsidRPr="00416605" w14:paraId="59892B4B" w14:textId="77777777" w:rsidTr="00210486">
              <w:trPr>
                <w:trHeight w:val="350"/>
              </w:trPr>
              <w:tc>
                <w:tcPr>
                  <w:tcW w:w="1560" w:type="dxa"/>
                </w:tcPr>
                <w:p w14:paraId="29379F9A"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MAPK</w:t>
                  </w:r>
                </w:p>
              </w:tc>
              <w:tc>
                <w:tcPr>
                  <w:tcW w:w="7087" w:type="dxa"/>
                </w:tcPr>
                <w:p w14:paraId="55F2AAA4"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Mitojenle Aktive Olan Protein Kinaz</w:t>
                  </w:r>
                </w:p>
              </w:tc>
            </w:tr>
            <w:tr w:rsidR="00210486" w:rsidRPr="00416605" w14:paraId="26B285B1" w14:textId="77777777" w:rsidTr="00210486">
              <w:trPr>
                <w:trHeight w:val="350"/>
              </w:trPr>
              <w:tc>
                <w:tcPr>
                  <w:tcW w:w="1560" w:type="dxa"/>
                </w:tcPr>
                <w:p w14:paraId="7E4ED4A7"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mBDNF</w:t>
                  </w:r>
                </w:p>
              </w:tc>
              <w:tc>
                <w:tcPr>
                  <w:tcW w:w="7087" w:type="dxa"/>
                </w:tcPr>
                <w:p w14:paraId="314106E6"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Olgun BDNF</w:t>
                  </w:r>
                </w:p>
              </w:tc>
            </w:tr>
            <w:tr w:rsidR="00210486" w:rsidRPr="00416605" w14:paraId="5C79F19B" w14:textId="77777777" w:rsidTr="00210486">
              <w:trPr>
                <w:trHeight w:val="350"/>
              </w:trPr>
              <w:tc>
                <w:tcPr>
                  <w:tcW w:w="1560" w:type="dxa"/>
                </w:tcPr>
                <w:p w14:paraId="29BF8C80"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MET</w:t>
                  </w:r>
                </w:p>
              </w:tc>
              <w:tc>
                <w:tcPr>
                  <w:tcW w:w="7087" w:type="dxa"/>
                </w:tcPr>
                <w:p w14:paraId="347DE2FE" w14:textId="77777777" w:rsidR="00210486" w:rsidRPr="00416605" w:rsidRDefault="00210486" w:rsidP="00416605">
                  <w:pPr>
                    <w:widowControl w:val="0"/>
                    <w:spacing w:after="120" w:line="360" w:lineRule="auto"/>
                    <w:jc w:val="both"/>
                    <w:rPr>
                      <w:rFonts w:ascii="Times New Roman" w:hAnsi="Times New Roman" w:cs="Times New Roman"/>
                      <w:b/>
                      <w:sz w:val="24"/>
                      <w:szCs w:val="24"/>
                    </w:rPr>
                  </w:pPr>
                  <w:r w:rsidRPr="00416605">
                    <w:rPr>
                      <w:rFonts w:ascii="Times New Roman" w:hAnsi="Times New Roman" w:cs="Times New Roman"/>
                      <w:sz w:val="24"/>
                      <w:szCs w:val="24"/>
                    </w:rPr>
                    <w:t>: Mekanoelektrik Transdüksiyon</w:t>
                  </w:r>
                </w:p>
              </w:tc>
            </w:tr>
            <w:tr w:rsidR="00210486" w:rsidRPr="00416605" w14:paraId="090B9616" w14:textId="77777777" w:rsidTr="00210486">
              <w:trPr>
                <w:trHeight w:val="350"/>
              </w:trPr>
              <w:tc>
                <w:tcPr>
                  <w:tcW w:w="1560" w:type="dxa"/>
                </w:tcPr>
                <w:p w14:paraId="4D369E26"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Met</w:t>
                  </w:r>
                </w:p>
              </w:tc>
              <w:tc>
                <w:tcPr>
                  <w:tcW w:w="7087" w:type="dxa"/>
                </w:tcPr>
                <w:p w14:paraId="435E05A6"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Metionin</w:t>
                  </w:r>
                </w:p>
              </w:tc>
            </w:tr>
            <w:tr w:rsidR="00210486" w:rsidRPr="00416605" w14:paraId="552098ED" w14:textId="77777777" w:rsidTr="00210486">
              <w:trPr>
                <w:trHeight w:val="350"/>
              </w:trPr>
              <w:tc>
                <w:tcPr>
                  <w:tcW w:w="1560" w:type="dxa"/>
                </w:tcPr>
                <w:p w14:paraId="1C89893C"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MMP2</w:t>
                  </w:r>
                </w:p>
              </w:tc>
              <w:tc>
                <w:tcPr>
                  <w:tcW w:w="7087" w:type="dxa"/>
                </w:tcPr>
                <w:p w14:paraId="636281F6"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Matris Metaloproteazlar 2</w:t>
                  </w:r>
                </w:p>
              </w:tc>
            </w:tr>
            <w:tr w:rsidR="00210486" w:rsidRPr="00416605" w14:paraId="67104568" w14:textId="77777777" w:rsidTr="00210486">
              <w:trPr>
                <w:trHeight w:val="350"/>
              </w:trPr>
              <w:tc>
                <w:tcPr>
                  <w:tcW w:w="1560" w:type="dxa"/>
                </w:tcPr>
                <w:p w14:paraId="5E979EC7"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MMP9</w:t>
                  </w:r>
                </w:p>
              </w:tc>
              <w:tc>
                <w:tcPr>
                  <w:tcW w:w="7087" w:type="dxa"/>
                </w:tcPr>
                <w:p w14:paraId="79B31A98"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Matris Metaloproteazlar 9</w:t>
                  </w:r>
                </w:p>
              </w:tc>
            </w:tr>
            <w:tr w:rsidR="00210486" w:rsidRPr="00416605" w14:paraId="68574531" w14:textId="77777777" w:rsidTr="00210486">
              <w:trPr>
                <w:trHeight w:val="350"/>
              </w:trPr>
              <w:tc>
                <w:tcPr>
                  <w:tcW w:w="1560" w:type="dxa"/>
                </w:tcPr>
                <w:p w14:paraId="7643A149"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mTOR</w:t>
                  </w:r>
                </w:p>
              </w:tc>
              <w:tc>
                <w:tcPr>
                  <w:tcW w:w="7087" w:type="dxa"/>
                </w:tcPr>
                <w:p w14:paraId="1B8F6D0D"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Rapamisinin memeli hedef geni</w:t>
                  </w:r>
                </w:p>
              </w:tc>
            </w:tr>
            <w:tr w:rsidR="00210486" w:rsidRPr="00416605" w14:paraId="0C235FE5" w14:textId="77777777" w:rsidTr="00210486">
              <w:trPr>
                <w:trHeight w:val="350"/>
              </w:trPr>
              <w:tc>
                <w:tcPr>
                  <w:tcW w:w="1560" w:type="dxa"/>
                </w:tcPr>
                <w:p w14:paraId="77064EDA"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MZ</w:t>
                  </w:r>
                </w:p>
              </w:tc>
              <w:tc>
                <w:tcPr>
                  <w:tcW w:w="7087" w:type="dxa"/>
                </w:tcPr>
                <w:p w14:paraId="480BEA2B"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Monozigotik</w:t>
                  </w:r>
                </w:p>
              </w:tc>
            </w:tr>
            <w:tr w:rsidR="00210486" w:rsidRPr="00416605" w14:paraId="32F900C9" w14:textId="77777777" w:rsidTr="00210486">
              <w:trPr>
                <w:trHeight w:val="350"/>
              </w:trPr>
              <w:tc>
                <w:tcPr>
                  <w:tcW w:w="1560" w:type="dxa"/>
                </w:tcPr>
                <w:p w14:paraId="442299BA"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NF-kB</w:t>
                  </w:r>
                </w:p>
              </w:tc>
              <w:tc>
                <w:tcPr>
                  <w:tcW w:w="7087" w:type="dxa"/>
                </w:tcPr>
                <w:p w14:paraId="7E703D9F"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Aktive Edilmiş Nükleer Faktör Kappa B</w:t>
                  </w:r>
                </w:p>
              </w:tc>
            </w:tr>
            <w:tr w:rsidR="00210486" w:rsidRPr="00416605" w14:paraId="7300F28B" w14:textId="77777777" w:rsidTr="00210486">
              <w:trPr>
                <w:trHeight w:val="350"/>
              </w:trPr>
              <w:tc>
                <w:tcPr>
                  <w:tcW w:w="1560" w:type="dxa"/>
                </w:tcPr>
                <w:p w14:paraId="159FFAF6"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NGF</w:t>
                  </w:r>
                </w:p>
              </w:tc>
              <w:tc>
                <w:tcPr>
                  <w:tcW w:w="7087" w:type="dxa"/>
                </w:tcPr>
                <w:p w14:paraId="356B5DF9"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Sinir Büyüme Faktörü</w:t>
                  </w:r>
                </w:p>
              </w:tc>
            </w:tr>
            <w:tr w:rsidR="00210486" w:rsidRPr="00416605" w14:paraId="49EE3A0E" w14:textId="77777777" w:rsidTr="00210486">
              <w:trPr>
                <w:trHeight w:val="364"/>
              </w:trPr>
              <w:tc>
                <w:tcPr>
                  <w:tcW w:w="1560" w:type="dxa"/>
                </w:tcPr>
                <w:p w14:paraId="0665BD94"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NMDA</w:t>
                  </w:r>
                </w:p>
              </w:tc>
              <w:tc>
                <w:tcPr>
                  <w:tcW w:w="7087" w:type="dxa"/>
                </w:tcPr>
                <w:p w14:paraId="08268CA5" w14:textId="77777777" w:rsidR="00210486" w:rsidRPr="00416605" w:rsidRDefault="00210486" w:rsidP="00416605">
                  <w:pPr>
                    <w:widowControl w:val="0"/>
                    <w:spacing w:after="120" w:line="360" w:lineRule="auto"/>
                    <w:jc w:val="both"/>
                    <w:rPr>
                      <w:rFonts w:ascii="Times New Roman" w:hAnsi="Times New Roman" w:cs="Times New Roman"/>
                      <w:b/>
                      <w:sz w:val="24"/>
                      <w:szCs w:val="24"/>
                    </w:rPr>
                  </w:pPr>
                  <w:r w:rsidRPr="00416605">
                    <w:rPr>
                      <w:rFonts w:ascii="Times New Roman" w:hAnsi="Times New Roman" w:cs="Times New Roman"/>
                      <w:sz w:val="24"/>
                      <w:szCs w:val="24"/>
                    </w:rPr>
                    <w:t>: N-Metil-D-Aspartat Reseptörünü</w:t>
                  </w:r>
                </w:p>
              </w:tc>
            </w:tr>
            <w:tr w:rsidR="00210486" w:rsidRPr="00416605" w14:paraId="5445091F" w14:textId="77777777" w:rsidTr="00210486">
              <w:trPr>
                <w:trHeight w:val="350"/>
              </w:trPr>
              <w:tc>
                <w:tcPr>
                  <w:tcW w:w="1560" w:type="dxa"/>
                </w:tcPr>
                <w:p w14:paraId="53361A0E"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NRAGE</w:t>
                  </w:r>
                </w:p>
              </w:tc>
              <w:tc>
                <w:tcPr>
                  <w:tcW w:w="7087" w:type="dxa"/>
                </w:tcPr>
                <w:p w14:paraId="5D92654C"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Reseptörü İle Etkileşime Giren MAGE Homologu</w:t>
                  </w:r>
                </w:p>
              </w:tc>
            </w:tr>
            <w:tr w:rsidR="00210486" w:rsidRPr="00416605" w14:paraId="58B8441B" w14:textId="77777777" w:rsidTr="00210486">
              <w:trPr>
                <w:trHeight w:val="350"/>
              </w:trPr>
              <w:tc>
                <w:tcPr>
                  <w:tcW w:w="1560" w:type="dxa"/>
                </w:tcPr>
                <w:p w14:paraId="777BD568"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NRIF</w:t>
                  </w:r>
                </w:p>
              </w:tc>
              <w:tc>
                <w:tcPr>
                  <w:tcW w:w="7087" w:type="dxa"/>
                </w:tcPr>
                <w:p w14:paraId="64B6ED3E"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xml:space="preserve">: Nörotrofin Reseptörü İle Etkileşime Giren Faktör </w:t>
                  </w:r>
                </w:p>
              </w:tc>
            </w:tr>
            <w:tr w:rsidR="00210486" w:rsidRPr="00416605" w14:paraId="1A3248AB" w14:textId="77777777" w:rsidTr="00210486">
              <w:trPr>
                <w:trHeight w:val="350"/>
              </w:trPr>
              <w:tc>
                <w:tcPr>
                  <w:tcW w:w="1560" w:type="dxa"/>
                </w:tcPr>
                <w:p w14:paraId="30199ED2"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NSC</w:t>
                  </w:r>
                </w:p>
              </w:tc>
              <w:tc>
                <w:tcPr>
                  <w:tcW w:w="7087" w:type="dxa"/>
                </w:tcPr>
                <w:p w14:paraId="61EE9E0D"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Nöral Kök Hücreden</w:t>
                  </w:r>
                </w:p>
              </w:tc>
            </w:tr>
            <w:tr w:rsidR="00210486" w:rsidRPr="00416605" w14:paraId="5D8865F2" w14:textId="77777777" w:rsidTr="00210486">
              <w:trPr>
                <w:trHeight w:val="350"/>
              </w:trPr>
              <w:tc>
                <w:tcPr>
                  <w:tcW w:w="1560" w:type="dxa"/>
                </w:tcPr>
                <w:p w14:paraId="72FFB41C"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NT-3</w:t>
                  </w:r>
                </w:p>
              </w:tc>
              <w:tc>
                <w:tcPr>
                  <w:tcW w:w="7087" w:type="dxa"/>
                </w:tcPr>
                <w:p w14:paraId="56AD9DB7" w14:textId="0D3C371D"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Nörotrofin-3</w:t>
                  </w:r>
                </w:p>
              </w:tc>
            </w:tr>
            <w:tr w:rsidR="00210486" w:rsidRPr="00416605" w14:paraId="446B7570" w14:textId="77777777" w:rsidTr="00210486">
              <w:trPr>
                <w:trHeight w:val="350"/>
              </w:trPr>
              <w:tc>
                <w:tcPr>
                  <w:tcW w:w="1560" w:type="dxa"/>
                </w:tcPr>
                <w:p w14:paraId="54BBE767"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NT-4</w:t>
                  </w:r>
                </w:p>
              </w:tc>
              <w:tc>
                <w:tcPr>
                  <w:tcW w:w="7087" w:type="dxa"/>
                </w:tcPr>
                <w:p w14:paraId="47A9493D" w14:textId="61A3376E"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Nörotrofin-4</w:t>
                  </w:r>
                </w:p>
              </w:tc>
            </w:tr>
            <w:tr w:rsidR="00210486" w:rsidRPr="00416605" w14:paraId="4EAA15E6" w14:textId="77777777" w:rsidTr="00210486">
              <w:trPr>
                <w:trHeight w:val="350"/>
              </w:trPr>
              <w:tc>
                <w:tcPr>
                  <w:tcW w:w="1560" w:type="dxa"/>
                </w:tcPr>
                <w:p w14:paraId="69852014"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OFM</w:t>
                  </w:r>
                </w:p>
              </w:tc>
              <w:tc>
                <w:tcPr>
                  <w:tcW w:w="7087" w:type="dxa"/>
                </w:tcPr>
                <w:p w14:paraId="332C89AA"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Orofasiyal Hareketler</w:t>
                  </w:r>
                </w:p>
              </w:tc>
            </w:tr>
            <w:tr w:rsidR="00210486" w:rsidRPr="00416605" w14:paraId="3E16F75D" w14:textId="77777777" w:rsidTr="00210486">
              <w:trPr>
                <w:trHeight w:val="284"/>
              </w:trPr>
              <w:tc>
                <w:tcPr>
                  <w:tcW w:w="1560" w:type="dxa"/>
                </w:tcPr>
                <w:p w14:paraId="6E16FBE8"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OHC</w:t>
                  </w:r>
                </w:p>
              </w:tc>
              <w:tc>
                <w:tcPr>
                  <w:tcW w:w="7087" w:type="dxa"/>
                </w:tcPr>
                <w:p w14:paraId="02CAEDF1" w14:textId="77777777" w:rsidR="00210486" w:rsidRPr="00416605" w:rsidRDefault="00210486" w:rsidP="00416605">
                  <w:pPr>
                    <w:widowControl w:val="0"/>
                    <w:spacing w:after="120" w:line="360" w:lineRule="auto"/>
                    <w:jc w:val="both"/>
                    <w:rPr>
                      <w:rFonts w:ascii="Times New Roman" w:hAnsi="Times New Roman" w:cs="Times New Roman"/>
                      <w:b/>
                      <w:sz w:val="24"/>
                      <w:szCs w:val="24"/>
                    </w:rPr>
                  </w:pPr>
                  <w:r w:rsidRPr="00416605">
                    <w:rPr>
                      <w:rFonts w:ascii="Times New Roman" w:hAnsi="Times New Roman" w:cs="Times New Roman"/>
                      <w:sz w:val="24"/>
                      <w:szCs w:val="24"/>
                    </w:rPr>
                    <w:t>: Koklear Dış Tüy Hücreleri</w:t>
                  </w:r>
                </w:p>
              </w:tc>
            </w:tr>
            <w:tr w:rsidR="00210486" w:rsidRPr="00416605" w14:paraId="79BC8220" w14:textId="77777777" w:rsidTr="00210486">
              <w:trPr>
                <w:trHeight w:val="350"/>
              </w:trPr>
              <w:tc>
                <w:tcPr>
                  <w:tcW w:w="1560" w:type="dxa"/>
                </w:tcPr>
                <w:p w14:paraId="121C8933"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p75NTR</w:t>
                  </w:r>
                </w:p>
              </w:tc>
              <w:tc>
                <w:tcPr>
                  <w:tcW w:w="7087" w:type="dxa"/>
                </w:tcPr>
                <w:p w14:paraId="6BC82EE9"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P75 Nörotrofin Reseptörü</w:t>
                  </w:r>
                </w:p>
              </w:tc>
            </w:tr>
            <w:tr w:rsidR="00210486" w:rsidRPr="00416605" w14:paraId="7971BE76" w14:textId="77777777" w:rsidTr="00210486">
              <w:trPr>
                <w:trHeight w:val="350"/>
              </w:trPr>
              <w:tc>
                <w:tcPr>
                  <w:tcW w:w="1560" w:type="dxa"/>
                </w:tcPr>
                <w:p w14:paraId="4FD8EB9A"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PD</w:t>
                  </w:r>
                </w:p>
              </w:tc>
              <w:tc>
                <w:tcPr>
                  <w:tcW w:w="7087" w:type="dxa"/>
                </w:tcPr>
                <w:p w14:paraId="4FD35507"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Parkinson Hastalığı</w:t>
                  </w:r>
                </w:p>
              </w:tc>
            </w:tr>
            <w:tr w:rsidR="00210486" w:rsidRPr="00416605" w14:paraId="7E7A4841" w14:textId="77777777" w:rsidTr="00210486">
              <w:trPr>
                <w:trHeight w:val="350"/>
              </w:trPr>
              <w:tc>
                <w:tcPr>
                  <w:tcW w:w="1560" w:type="dxa"/>
                </w:tcPr>
                <w:p w14:paraId="1BA4BBAA"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PHC</w:t>
                  </w:r>
                </w:p>
              </w:tc>
              <w:tc>
                <w:tcPr>
                  <w:tcW w:w="7087" w:type="dxa"/>
                </w:tcPr>
                <w:p w14:paraId="19C039E8" w14:textId="77777777" w:rsidR="00210486" w:rsidRPr="00416605" w:rsidRDefault="00210486" w:rsidP="00416605">
                  <w:pPr>
                    <w:widowControl w:val="0"/>
                    <w:spacing w:after="120" w:line="360" w:lineRule="auto"/>
                    <w:jc w:val="both"/>
                    <w:rPr>
                      <w:rFonts w:ascii="Times New Roman" w:hAnsi="Times New Roman" w:cs="Times New Roman"/>
                      <w:b/>
                      <w:sz w:val="24"/>
                      <w:szCs w:val="24"/>
                    </w:rPr>
                  </w:pPr>
                  <w:r w:rsidRPr="00416605">
                    <w:rPr>
                      <w:rFonts w:ascii="Times New Roman" w:hAnsi="Times New Roman" w:cs="Times New Roman"/>
                      <w:sz w:val="24"/>
                      <w:szCs w:val="24"/>
                    </w:rPr>
                    <w:t>: Parahipokampal Korteks</w:t>
                  </w:r>
                </w:p>
              </w:tc>
            </w:tr>
            <w:tr w:rsidR="00210486" w:rsidRPr="00416605" w14:paraId="77D785AC" w14:textId="77777777" w:rsidTr="00210486">
              <w:trPr>
                <w:trHeight w:val="350"/>
              </w:trPr>
              <w:tc>
                <w:tcPr>
                  <w:tcW w:w="1560" w:type="dxa"/>
                </w:tcPr>
                <w:p w14:paraId="3432D0B0"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PI3K</w:t>
                  </w:r>
                </w:p>
              </w:tc>
              <w:tc>
                <w:tcPr>
                  <w:tcW w:w="7087" w:type="dxa"/>
                </w:tcPr>
                <w:p w14:paraId="1C7CB925"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Fosfatidilinositol 3-Kinaz</w:t>
                  </w:r>
                </w:p>
              </w:tc>
            </w:tr>
            <w:tr w:rsidR="00210486" w:rsidRPr="00416605" w14:paraId="1C4C371E" w14:textId="77777777" w:rsidTr="00210486">
              <w:trPr>
                <w:trHeight w:val="350"/>
              </w:trPr>
              <w:tc>
                <w:tcPr>
                  <w:tcW w:w="1560" w:type="dxa"/>
                </w:tcPr>
                <w:p w14:paraId="22301165"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PKC</w:t>
                  </w:r>
                </w:p>
              </w:tc>
              <w:tc>
                <w:tcPr>
                  <w:tcW w:w="7087" w:type="dxa"/>
                </w:tcPr>
                <w:p w14:paraId="2918178D"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Protein Kinaz C'nin</w:t>
                  </w:r>
                </w:p>
              </w:tc>
            </w:tr>
            <w:tr w:rsidR="00210486" w:rsidRPr="00416605" w14:paraId="63FA062B" w14:textId="77777777" w:rsidTr="00210486">
              <w:trPr>
                <w:trHeight w:val="350"/>
              </w:trPr>
              <w:tc>
                <w:tcPr>
                  <w:tcW w:w="1560" w:type="dxa"/>
                </w:tcPr>
                <w:p w14:paraId="32EB4AE6"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lastRenderedPageBreak/>
                    <w:t>PLC-y-</w:t>
                  </w:r>
                </w:p>
              </w:tc>
              <w:tc>
                <w:tcPr>
                  <w:tcW w:w="7087" w:type="dxa"/>
                </w:tcPr>
                <w:p w14:paraId="07A51A99"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Fosfolipaz C Gama</w:t>
                  </w:r>
                </w:p>
              </w:tc>
            </w:tr>
            <w:tr w:rsidR="00210486" w:rsidRPr="00416605" w14:paraId="5B0A7004" w14:textId="77777777" w:rsidTr="00210486">
              <w:trPr>
                <w:trHeight w:val="350"/>
              </w:trPr>
              <w:tc>
                <w:tcPr>
                  <w:tcW w:w="1560" w:type="dxa"/>
                </w:tcPr>
                <w:p w14:paraId="09CB8E5E"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Style w:val="yiv3035542352"/>
                      <w:rFonts w:ascii="Times New Roman" w:hAnsi="Times New Roman" w:cs="Times New Roman"/>
                      <w:b/>
                      <w:bCs/>
                      <w:sz w:val="24"/>
                      <w:szCs w:val="24"/>
                    </w:rPr>
                    <w:t>RB</w:t>
                  </w:r>
                </w:p>
              </w:tc>
              <w:tc>
                <w:tcPr>
                  <w:tcW w:w="7087" w:type="dxa"/>
                </w:tcPr>
                <w:p w14:paraId="61217175"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xml:space="preserve">: </w:t>
                  </w:r>
                  <w:hyperlink r:id="rId9" w:tooltip="Sciencedirect'in AI tarafından oluşturulan Konu Sayfalarından Beyin Kaynaklı Nörotrofik Faktör hakkında daha fazla bilgi edinin" w:history="1">
                    <w:r w:rsidRPr="00416605">
                      <w:rPr>
                        <w:rStyle w:val="Kpr"/>
                        <w:rFonts w:ascii="Times New Roman" w:hAnsi="Times New Roman" w:cs="Times New Roman"/>
                        <w:color w:val="auto"/>
                        <w:sz w:val="24"/>
                        <w:szCs w:val="24"/>
                        <w:u w:val="none"/>
                      </w:rPr>
                      <w:t>Retinoblastomunda</w:t>
                    </w:r>
                  </w:hyperlink>
                  <w:r w:rsidRPr="00416605">
                    <w:rPr>
                      <w:rStyle w:val="Kpr"/>
                      <w:rFonts w:ascii="Times New Roman" w:hAnsi="Times New Roman" w:cs="Times New Roman"/>
                      <w:color w:val="auto"/>
                      <w:sz w:val="24"/>
                      <w:szCs w:val="24"/>
                    </w:rPr>
                    <w:t xml:space="preserve"> </w:t>
                  </w:r>
                  <w:r w:rsidRPr="00416605">
                    <w:rPr>
                      <w:rStyle w:val="yiv3035542352"/>
                      <w:rFonts w:ascii="Times New Roman" w:hAnsi="Times New Roman" w:cs="Times New Roman"/>
                      <w:sz w:val="24"/>
                      <w:szCs w:val="24"/>
                    </w:rPr>
                    <w:t>Tümör</w:t>
                  </w:r>
                </w:p>
              </w:tc>
            </w:tr>
            <w:tr w:rsidR="00210486" w:rsidRPr="00416605" w14:paraId="4794FA25" w14:textId="77777777" w:rsidTr="00210486">
              <w:trPr>
                <w:trHeight w:val="350"/>
              </w:trPr>
              <w:tc>
                <w:tcPr>
                  <w:tcW w:w="1560" w:type="dxa"/>
                </w:tcPr>
                <w:p w14:paraId="3A78337A"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RIP2</w:t>
                  </w:r>
                </w:p>
              </w:tc>
              <w:tc>
                <w:tcPr>
                  <w:tcW w:w="7087" w:type="dxa"/>
                </w:tcPr>
                <w:p w14:paraId="305BA9FC"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Serin / Treonin-Protein Kinaz 2</w:t>
                  </w:r>
                </w:p>
              </w:tc>
            </w:tr>
            <w:tr w:rsidR="00210486" w:rsidRPr="00416605" w14:paraId="56C2293A" w14:textId="77777777" w:rsidTr="00210486">
              <w:trPr>
                <w:trHeight w:val="350"/>
              </w:trPr>
              <w:tc>
                <w:tcPr>
                  <w:tcW w:w="1560" w:type="dxa"/>
                </w:tcPr>
                <w:p w14:paraId="394D2FDD"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ROCK</w:t>
                  </w:r>
                </w:p>
              </w:tc>
              <w:tc>
                <w:tcPr>
                  <w:tcW w:w="7087" w:type="dxa"/>
                </w:tcPr>
                <w:p w14:paraId="613203A1" w14:textId="5F1CE7F6"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Rho ile İlişkili Protein Kinazın</w:t>
                  </w:r>
                </w:p>
              </w:tc>
            </w:tr>
            <w:tr w:rsidR="00210486" w:rsidRPr="00416605" w14:paraId="027FDE41" w14:textId="77777777" w:rsidTr="00210486">
              <w:trPr>
                <w:trHeight w:val="350"/>
              </w:trPr>
              <w:tc>
                <w:tcPr>
                  <w:tcW w:w="1560" w:type="dxa"/>
                </w:tcPr>
                <w:p w14:paraId="2E20FAF9" w14:textId="45D8247D"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rs</w:t>
                  </w:r>
                </w:p>
              </w:tc>
              <w:tc>
                <w:tcPr>
                  <w:tcW w:w="7087" w:type="dxa"/>
                </w:tcPr>
                <w:p w14:paraId="4248EB83" w14:textId="150DA23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xml:space="preserve">: Referans Sekans </w:t>
                  </w:r>
                </w:p>
              </w:tc>
            </w:tr>
            <w:tr w:rsidR="00210486" w:rsidRPr="00416605" w14:paraId="22602A77" w14:textId="77777777" w:rsidTr="00210486">
              <w:trPr>
                <w:trHeight w:val="350"/>
              </w:trPr>
              <w:tc>
                <w:tcPr>
                  <w:tcW w:w="1560" w:type="dxa"/>
                </w:tcPr>
                <w:p w14:paraId="00A99EFD"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SG/G/IG</w:t>
                  </w:r>
                </w:p>
              </w:tc>
              <w:tc>
                <w:tcPr>
                  <w:tcW w:w="7087" w:type="dxa"/>
                </w:tcPr>
                <w:p w14:paraId="06450F14"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Supragranüler/Granüler/İnfragranüler Nöronal Katmanlar</w:t>
                  </w:r>
                </w:p>
              </w:tc>
            </w:tr>
            <w:tr w:rsidR="00210486" w:rsidRPr="00416605" w14:paraId="0B3FB2AD" w14:textId="77777777" w:rsidTr="00210486">
              <w:trPr>
                <w:trHeight w:val="350"/>
              </w:trPr>
              <w:tc>
                <w:tcPr>
                  <w:tcW w:w="1560" w:type="dxa"/>
                </w:tcPr>
                <w:p w14:paraId="5E49DF0B"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SNP</w:t>
                  </w:r>
                </w:p>
              </w:tc>
              <w:tc>
                <w:tcPr>
                  <w:tcW w:w="7087" w:type="dxa"/>
                </w:tcPr>
                <w:p w14:paraId="52FE924F"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xml:space="preserve">: </w:t>
                  </w:r>
                  <w:r w:rsidRPr="00416605">
                    <w:rPr>
                      <w:rFonts w:ascii="Times New Roman" w:hAnsi="Times New Roman" w:cs="Times New Roman"/>
                      <w:sz w:val="24"/>
                      <w:szCs w:val="24"/>
                      <w:shd w:val="clear" w:color="auto" w:fill="FFFFFF"/>
                    </w:rPr>
                    <w:t>Tek Nükleotid Polimorfizmi</w:t>
                  </w:r>
                </w:p>
              </w:tc>
            </w:tr>
            <w:tr w:rsidR="00210486" w:rsidRPr="00416605" w14:paraId="3598CB02" w14:textId="77777777" w:rsidTr="00210486">
              <w:trPr>
                <w:trHeight w:val="350"/>
              </w:trPr>
              <w:tc>
                <w:tcPr>
                  <w:tcW w:w="1560" w:type="dxa"/>
                </w:tcPr>
                <w:p w14:paraId="25B63F63"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STA</w:t>
                  </w:r>
                </w:p>
              </w:tc>
              <w:tc>
                <w:tcPr>
                  <w:tcW w:w="7087" w:type="dxa"/>
                </w:tcPr>
                <w:p w14:paraId="5BAA76B4"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Spesifik Bir Hedef Amplifikasyon Primer</w:t>
                  </w:r>
                </w:p>
              </w:tc>
            </w:tr>
            <w:tr w:rsidR="00210486" w:rsidRPr="00416605" w14:paraId="72CB8F80" w14:textId="77777777" w:rsidTr="00210486">
              <w:trPr>
                <w:trHeight w:val="350"/>
              </w:trPr>
              <w:tc>
                <w:tcPr>
                  <w:tcW w:w="1560" w:type="dxa"/>
                </w:tcPr>
                <w:p w14:paraId="41B0C99E"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STG</w:t>
                  </w:r>
                </w:p>
              </w:tc>
              <w:tc>
                <w:tcPr>
                  <w:tcW w:w="7087" w:type="dxa"/>
                </w:tcPr>
                <w:p w14:paraId="36338D96"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Üst Temporal Girus</w:t>
                  </w:r>
                </w:p>
              </w:tc>
            </w:tr>
            <w:tr w:rsidR="00210486" w:rsidRPr="00416605" w14:paraId="73485C02" w14:textId="77777777" w:rsidTr="00210486">
              <w:trPr>
                <w:trHeight w:val="350"/>
              </w:trPr>
              <w:tc>
                <w:tcPr>
                  <w:tcW w:w="1560" w:type="dxa"/>
                </w:tcPr>
                <w:p w14:paraId="064D23CE"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TEA</w:t>
                  </w:r>
                </w:p>
              </w:tc>
              <w:tc>
                <w:tcPr>
                  <w:tcW w:w="7087" w:type="dxa"/>
                </w:tcPr>
                <w:p w14:paraId="58634484"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xml:space="preserve">: </w:t>
                  </w:r>
                  <w:r w:rsidRPr="00416605">
                    <w:rPr>
                      <w:rFonts w:ascii="Times New Roman" w:hAnsi="Times New Roman" w:cs="Times New Roman"/>
                      <w:bCs/>
                      <w:sz w:val="24"/>
                      <w:szCs w:val="24"/>
                    </w:rPr>
                    <w:t>Tinnitus Engellilik Anketi</w:t>
                  </w:r>
                </w:p>
              </w:tc>
            </w:tr>
            <w:tr w:rsidR="00210486" w:rsidRPr="00416605" w14:paraId="65AF6143" w14:textId="77777777" w:rsidTr="00210486">
              <w:trPr>
                <w:trHeight w:val="350"/>
              </w:trPr>
              <w:tc>
                <w:tcPr>
                  <w:tcW w:w="1560" w:type="dxa"/>
                </w:tcPr>
                <w:p w14:paraId="39FEB3AF"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shd w:val="clear" w:color="auto" w:fill="FFFFFF"/>
                    </w:rPr>
                    <w:t>TERRA</w:t>
                  </w:r>
                </w:p>
              </w:tc>
              <w:tc>
                <w:tcPr>
                  <w:tcW w:w="7087" w:type="dxa"/>
                </w:tcPr>
                <w:p w14:paraId="7B401D42"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xml:space="preserve">: </w:t>
                  </w:r>
                  <w:r w:rsidRPr="00416605">
                    <w:rPr>
                      <w:rFonts w:ascii="Times New Roman" w:hAnsi="Times New Roman" w:cs="Times New Roman"/>
                      <w:sz w:val="24"/>
                      <w:szCs w:val="24"/>
                      <w:shd w:val="clear" w:color="auto" w:fill="FFFFFF"/>
                    </w:rPr>
                    <w:t>Telomerik Tekrar İçeren RNA</w:t>
                  </w:r>
                </w:p>
              </w:tc>
            </w:tr>
            <w:tr w:rsidR="00210486" w:rsidRPr="00416605" w14:paraId="786A7D41" w14:textId="77777777" w:rsidTr="00210486">
              <w:trPr>
                <w:trHeight w:val="350"/>
              </w:trPr>
              <w:tc>
                <w:tcPr>
                  <w:tcW w:w="1560" w:type="dxa"/>
                </w:tcPr>
                <w:p w14:paraId="143343F3"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THI</w:t>
                  </w:r>
                </w:p>
              </w:tc>
              <w:tc>
                <w:tcPr>
                  <w:tcW w:w="7087" w:type="dxa"/>
                </w:tcPr>
                <w:p w14:paraId="0DC27761"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Tinnitus Handikap Envanteri</w:t>
                  </w:r>
                </w:p>
              </w:tc>
            </w:tr>
            <w:tr w:rsidR="00210486" w:rsidRPr="00416605" w14:paraId="11ACB92F" w14:textId="77777777" w:rsidTr="00210486">
              <w:trPr>
                <w:trHeight w:val="350"/>
              </w:trPr>
              <w:tc>
                <w:tcPr>
                  <w:tcW w:w="1560" w:type="dxa"/>
                </w:tcPr>
                <w:p w14:paraId="28542F95"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TNF</w:t>
                  </w:r>
                </w:p>
              </w:tc>
              <w:tc>
                <w:tcPr>
                  <w:tcW w:w="7087" w:type="dxa"/>
                </w:tcPr>
                <w:p w14:paraId="40B24277"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Tümör Nekroz Faktörü</w:t>
                  </w:r>
                </w:p>
              </w:tc>
            </w:tr>
            <w:tr w:rsidR="00210486" w:rsidRPr="00416605" w14:paraId="098FF48D" w14:textId="77777777" w:rsidTr="00210486">
              <w:trPr>
                <w:trHeight w:val="350"/>
              </w:trPr>
              <w:tc>
                <w:tcPr>
                  <w:tcW w:w="1560" w:type="dxa"/>
                </w:tcPr>
                <w:p w14:paraId="2A48ED68"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shd w:val="clear" w:color="auto" w:fill="FFFFFF"/>
                    </w:rPr>
                    <w:t>TPEOLD</w:t>
                  </w:r>
                </w:p>
              </w:tc>
              <w:tc>
                <w:tcPr>
                  <w:tcW w:w="7087" w:type="dxa"/>
                </w:tcPr>
                <w:p w14:paraId="4AC88480"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xml:space="preserve">: </w:t>
                  </w:r>
                  <w:r w:rsidRPr="00416605">
                    <w:rPr>
                      <w:rFonts w:ascii="Times New Roman" w:hAnsi="Times New Roman" w:cs="Times New Roman"/>
                      <w:sz w:val="24"/>
                      <w:szCs w:val="24"/>
                      <w:shd w:val="clear" w:color="auto" w:fill="FFFFFF"/>
                    </w:rPr>
                    <w:t>Uzun Mesafe Boyunca Telomer Konumunun</w:t>
                  </w:r>
                </w:p>
              </w:tc>
            </w:tr>
            <w:tr w:rsidR="00210486" w:rsidRPr="00416605" w14:paraId="3BD58C4A" w14:textId="77777777" w:rsidTr="00210486">
              <w:trPr>
                <w:trHeight w:val="350"/>
              </w:trPr>
              <w:tc>
                <w:tcPr>
                  <w:tcW w:w="1560" w:type="dxa"/>
                </w:tcPr>
                <w:p w14:paraId="72A574B9"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TRAF6</w:t>
                  </w:r>
                </w:p>
              </w:tc>
              <w:tc>
                <w:tcPr>
                  <w:tcW w:w="7087" w:type="dxa"/>
                </w:tcPr>
                <w:p w14:paraId="507BE38E"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Tümör Nekroz Faktörü Reseptörü İle İlişkili Faktör 6</w:t>
                  </w:r>
                </w:p>
              </w:tc>
            </w:tr>
            <w:tr w:rsidR="00210486" w:rsidRPr="00416605" w14:paraId="07FA9CE2" w14:textId="77777777" w:rsidTr="00210486">
              <w:trPr>
                <w:trHeight w:val="350"/>
              </w:trPr>
              <w:tc>
                <w:tcPr>
                  <w:tcW w:w="1560" w:type="dxa"/>
                </w:tcPr>
                <w:p w14:paraId="0A73B439"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TrkB</w:t>
                  </w:r>
                </w:p>
              </w:tc>
              <w:tc>
                <w:tcPr>
                  <w:tcW w:w="7087" w:type="dxa"/>
                </w:tcPr>
                <w:p w14:paraId="13D5B12C"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Tirozin Kinaz B Reseptörü</w:t>
                  </w:r>
                </w:p>
              </w:tc>
            </w:tr>
            <w:tr w:rsidR="00210486" w:rsidRPr="00416605" w14:paraId="3906E1DE" w14:textId="77777777" w:rsidTr="00210486">
              <w:trPr>
                <w:trHeight w:val="350"/>
              </w:trPr>
              <w:tc>
                <w:tcPr>
                  <w:tcW w:w="1560" w:type="dxa"/>
                </w:tcPr>
                <w:p w14:paraId="346150E9"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TRN</w:t>
                  </w:r>
                </w:p>
              </w:tc>
              <w:tc>
                <w:tcPr>
                  <w:tcW w:w="7087" w:type="dxa"/>
                </w:tcPr>
                <w:p w14:paraId="1469C713"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Talamik Retiküler Çekirdek</w:t>
                  </w:r>
                </w:p>
              </w:tc>
            </w:tr>
            <w:tr w:rsidR="00210486" w:rsidRPr="00416605" w14:paraId="2A4214E2" w14:textId="77777777" w:rsidTr="00210486">
              <w:trPr>
                <w:trHeight w:val="350"/>
              </w:trPr>
              <w:tc>
                <w:tcPr>
                  <w:tcW w:w="1560" w:type="dxa"/>
                </w:tcPr>
                <w:p w14:paraId="5813E3CE"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eastAsia="Gill Sans MT" w:hAnsi="Times New Roman" w:cs="Times New Roman"/>
                      <w:b/>
                      <w:bCs/>
                      <w:sz w:val="24"/>
                      <w:szCs w:val="24"/>
                    </w:rPr>
                    <w:t>TRT</w:t>
                  </w:r>
                </w:p>
              </w:tc>
              <w:tc>
                <w:tcPr>
                  <w:tcW w:w="7087" w:type="dxa"/>
                </w:tcPr>
                <w:p w14:paraId="0E172DBB" w14:textId="77777777" w:rsidR="00210486" w:rsidRPr="00416605" w:rsidRDefault="00210486" w:rsidP="00416605">
                  <w:pPr>
                    <w:widowControl w:val="0"/>
                    <w:spacing w:after="120" w:line="360" w:lineRule="auto"/>
                    <w:jc w:val="both"/>
                    <w:rPr>
                      <w:rFonts w:ascii="Times New Roman" w:hAnsi="Times New Roman" w:cs="Times New Roman"/>
                      <w:bCs/>
                      <w:sz w:val="24"/>
                      <w:szCs w:val="24"/>
                    </w:rPr>
                  </w:pPr>
                  <w:r w:rsidRPr="00416605">
                    <w:rPr>
                      <w:rFonts w:ascii="Times New Roman" w:eastAsia="Gill Sans MT" w:hAnsi="Times New Roman" w:cs="Times New Roman"/>
                      <w:bCs/>
                      <w:sz w:val="24"/>
                      <w:szCs w:val="24"/>
                    </w:rPr>
                    <w:t>: Tinnitus Yeniden Eğitim Tedavisi</w:t>
                  </w:r>
                </w:p>
              </w:tc>
            </w:tr>
            <w:tr w:rsidR="00210486" w:rsidRPr="00416605" w14:paraId="4D3AF657" w14:textId="77777777" w:rsidTr="00210486">
              <w:trPr>
                <w:trHeight w:val="350"/>
              </w:trPr>
              <w:tc>
                <w:tcPr>
                  <w:tcW w:w="1560" w:type="dxa"/>
                </w:tcPr>
                <w:p w14:paraId="4427F38C"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Val</w:t>
                  </w:r>
                </w:p>
              </w:tc>
              <w:tc>
                <w:tcPr>
                  <w:tcW w:w="7087" w:type="dxa"/>
                </w:tcPr>
                <w:p w14:paraId="4BB72CB5"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Valinin</w:t>
                  </w:r>
                </w:p>
              </w:tc>
            </w:tr>
            <w:tr w:rsidR="00210486" w:rsidRPr="00416605" w14:paraId="1575E999" w14:textId="77777777" w:rsidTr="00210486">
              <w:trPr>
                <w:trHeight w:val="350"/>
              </w:trPr>
              <w:tc>
                <w:tcPr>
                  <w:tcW w:w="1560" w:type="dxa"/>
                </w:tcPr>
                <w:p w14:paraId="6A095898" w14:textId="4C50B6AA" w:rsidR="00210486" w:rsidRPr="00416605" w:rsidRDefault="00416605" w:rsidP="00416605">
                  <w:pPr>
                    <w:widowControl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vl/vmPFC</w:t>
                  </w:r>
                </w:p>
              </w:tc>
              <w:tc>
                <w:tcPr>
                  <w:tcW w:w="7087" w:type="dxa"/>
                </w:tcPr>
                <w:p w14:paraId="0398BC21" w14:textId="77777777" w:rsidR="00210486" w:rsidRPr="00416605" w:rsidRDefault="00210486" w:rsidP="00416605">
                  <w:pPr>
                    <w:widowControl w:val="0"/>
                    <w:spacing w:after="120" w:line="360" w:lineRule="auto"/>
                    <w:jc w:val="both"/>
                    <w:rPr>
                      <w:rFonts w:ascii="Times New Roman" w:hAnsi="Times New Roman" w:cs="Times New Roman"/>
                      <w:b/>
                      <w:sz w:val="24"/>
                      <w:szCs w:val="24"/>
                    </w:rPr>
                  </w:pPr>
                  <w:r w:rsidRPr="00416605">
                    <w:rPr>
                      <w:rFonts w:ascii="Times New Roman" w:hAnsi="Times New Roman" w:cs="Times New Roman"/>
                      <w:sz w:val="24"/>
                      <w:szCs w:val="24"/>
                    </w:rPr>
                    <w:t>: Ventrolateral/Ventromedial Prefrontal Korteks</w:t>
                  </w:r>
                </w:p>
              </w:tc>
            </w:tr>
            <w:tr w:rsidR="00210486" w:rsidRPr="00416605" w14:paraId="24E805A3" w14:textId="77777777" w:rsidTr="00210486">
              <w:trPr>
                <w:trHeight w:val="350"/>
              </w:trPr>
              <w:tc>
                <w:tcPr>
                  <w:tcW w:w="1560" w:type="dxa"/>
                </w:tcPr>
                <w:p w14:paraId="678F617B"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Vps10p</w:t>
                  </w:r>
                </w:p>
              </w:tc>
              <w:tc>
                <w:tcPr>
                  <w:tcW w:w="7087" w:type="dxa"/>
                </w:tcPr>
                <w:p w14:paraId="029B8FCB" w14:textId="77777777" w:rsidR="00210486" w:rsidRPr="00416605" w:rsidRDefault="00210486" w:rsidP="00416605">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 Vakuolar Protein</w:t>
                  </w:r>
                </w:p>
              </w:tc>
            </w:tr>
          </w:tbl>
          <w:p w14:paraId="76A8E6F0" w14:textId="77777777" w:rsidR="00210486" w:rsidRPr="00416605" w:rsidRDefault="00210486" w:rsidP="00416605">
            <w:pPr>
              <w:widowControl w:val="0"/>
              <w:spacing w:after="120" w:line="360" w:lineRule="auto"/>
              <w:jc w:val="both"/>
              <w:rPr>
                <w:rFonts w:ascii="Times New Roman" w:hAnsi="Times New Roman" w:cs="Times New Roman"/>
                <w:b/>
                <w:sz w:val="24"/>
                <w:szCs w:val="24"/>
              </w:rPr>
            </w:pPr>
            <w:bookmarkStart w:id="2" w:name="_Hlk88775054"/>
          </w:p>
        </w:tc>
      </w:tr>
      <w:bookmarkEnd w:id="2"/>
    </w:tbl>
    <w:p w14:paraId="094219C1"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p>
    <w:p w14:paraId="6158FDF4" w14:textId="77777777" w:rsidR="00210486" w:rsidRPr="00416605" w:rsidRDefault="00210486" w:rsidP="00416605">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br w:type="page"/>
      </w:r>
    </w:p>
    <w:p w14:paraId="5ED9B6D1" w14:textId="1754F5DC" w:rsidR="007440D8" w:rsidRDefault="00305BD0" w:rsidP="00416605">
      <w:pPr>
        <w:widowControl w:val="0"/>
        <w:spacing w:after="120" w:line="360" w:lineRule="auto"/>
        <w:jc w:val="center"/>
        <w:rPr>
          <w:rFonts w:ascii="Times New Roman" w:hAnsi="Times New Roman" w:cs="Times New Roman"/>
          <w:b/>
          <w:bCs/>
          <w:sz w:val="28"/>
          <w:szCs w:val="28"/>
        </w:rPr>
      </w:pPr>
      <w:r w:rsidRPr="001F2C11">
        <w:rPr>
          <w:rFonts w:ascii="Times New Roman" w:hAnsi="Times New Roman" w:cs="Times New Roman"/>
          <w:b/>
          <w:bCs/>
          <w:sz w:val="28"/>
          <w:szCs w:val="28"/>
        </w:rPr>
        <w:lastRenderedPageBreak/>
        <w:t>ŞEKİLLER DİZİNİ</w:t>
      </w:r>
    </w:p>
    <w:p w14:paraId="3168A7D4" w14:textId="5419597B" w:rsidR="00416605" w:rsidRPr="00416605" w:rsidRDefault="00416605" w:rsidP="00416605">
      <w:pPr>
        <w:widowControl w:val="0"/>
        <w:spacing w:after="120" w:line="360" w:lineRule="auto"/>
        <w:jc w:val="center"/>
        <w:rPr>
          <w:rFonts w:ascii="Times New Roman" w:hAnsi="Times New Roman" w:cs="Times New Roman"/>
          <w:b/>
          <w:bCs/>
          <w:sz w:val="24"/>
          <w:szCs w:val="28"/>
        </w:rPr>
      </w:pPr>
    </w:p>
    <w:p w14:paraId="6B8A9D4C" w14:textId="77777777" w:rsidR="00416605" w:rsidRPr="00416605" w:rsidRDefault="00416605" w:rsidP="00416605">
      <w:pPr>
        <w:widowControl w:val="0"/>
        <w:spacing w:after="120" w:line="360" w:lineRule="auto"/>
        <w:jc w:val="center"/>
        <w:rPr>
          <w:rFonts w:ascii="Times New Roman" w:hAnsi="Times New Roman" w:cs="Times New Roman"/>
          <w:b/>
          <w:bCs/>
          <w:sz w:val="24"/>
          <w:szCs w:val="28"/>
        </w:rPr>
      </w:pPr>
    </w:p>
    <w:p w14:paraId="171B5ECD" w14:textId="658D0D6D" w:rsidR="00AB54E9" w:rsidRPr="005E4A35" w:rsidRDefault="00AB54E9" w:rsidP="00E465C5">
      <w:pPr>
        <w:tabs>
          <w:tab w:val="right" w:leader="dot" w:pos="8891"/>
        </w:tabs>
        <w:spacing w:after="120" w:line="360" w:lineRule="auto"/>
        <w:ind w:left="851" w:right="284" w:hanging="851"/>
        <w:jc w:val="both"/>
        <w:rPr>
          <w:rFonts w:ascii="Times New Roman" w:eastAsia="Times New Roman" w:hAnsi="Times New Roman" w:cs="Times New Roman"/>
          <w:webHidden/>
          <w:sz w:val="24"/>
          <w:szCs w:val="24"/>
        </w:rPr>
      </w:pPr>
      <w:r w:rsidRPr="005E4A35">
        <w:rPr>
          <w:rFonts w:ascii="Times New Roman" w:eastAsia="Times New Roman" w:hAnsi="Times New Roman" w:cs="Times New Roman" w:hint="eastAsia"/>
          <w:b/>
          <w:sz w:val="24"/>
          <w:szCs w:val="24"/>
        </w:rPr>
        <w:t>Ş</w:t>
      </w:r>
      <w:r w:rsidRPr="005E4A35">
        <w:rPr>
          <w:rFonts w:ascii="Times New Roman" w:eastAsia="Times New Roman" w:hAnsi="Times New Roman" w:cs="Times New Roman"/>
          <w:b/>
          <w:sz w:val="24"/>
          <w:szCs w:val="24"/>
        </w:rPr>
        <w:t>ekil 1.</w:t>
      </w:r>
      <w:r w:rsidRPr="005E4A35">
        <w:rPr>
          <w:rFonts w:ascii="Times New Roman" w:eastAsia="Times New Roman" w:hAnsi="Times New Roman" w:cs="Times New Roman"/>
          <w:sz w:val="24"/>
          <w:szCs w:val="24"/>
        </w:rPr>
        <w:t xml:space="preserve"> Tinnitus tipleri. (Benjamin F. Asher (2021)</w:t>
      </w:r>
      <w:r w:rsidRPr="005E4A35">
        <w:rPr>
          <w:rFonts w:ascii="Times New Roman" w:eastAsia="Times New Roman" w:hAnsi="Times New Roman" w:cs="Times New Roman" w:hint="eastAsia"/>
          <w:sz w:val="24"/>
          <w:szCs w:val="24"/>
        </w:rPr>
        <w:t>’</w:t>
      </w:r>
      <w:r w:rsidRPr="005E4A35">
        <w:rPr>
          <w:rFonts w:ascii="Times New Roman" w:eastAsia="Times New Roman" w:hAnsi="Times New Roman" w:cs="Times New Roman"/>
          <w:sz w:val="24"/>
          <w:szCs w:val="24"/>
        </w:rPr>
        <w:t>den modifiye edilmi</w:t>
      </w:r>
      <w:r w:rsidRPr="005E4A35">
        <w:rPr>
          <w:rFonts w:ascii="Times New Roman" w:eastAsia="Times New Roman" w:hAnsi="Times New Roman" w:cs="Times New Roman" w:hint="eastAsia"/>
          <w:sz w:val="24"/>
          <w:szCs w:val="24"/>
        </w:rPr>
        <w:t>ş</w:t>
      </w:r>
      <w:r w:rsidRPr="005E4A35">
        <w:rPr>
          <w:rFonts w:ascii="Times New Roman" w:eastAsia="Times New Roman" w:hAnsi="Times New Roman" w:cs="Times New Roman"/>
          <w:sz w:val="24"/>
          <w:szCs w:val="24"/>
        </w:rPr>
        <w:t>tir.)</w:t>
      </w:r>
      <w:r w:rsidRPr="005E4A35">
        <w:rPr>
          <w:rFonts w:ascii="Times New Roman" w:eastAsia="Times New Roman" w:hAnsi="Times New Roman" w:cs="Times New Roman"/>
          <w:webHidden/>
          <w:sz w:val="24"/>
          <w:szCs w:val="24"/>
        </w:rPr>
        <w:tab/>
        <w:t>5</w:t>
      </w:r>
    </w:p>
    <w:p w14:paraId="16B9FFAB" w14:textId="69E6B704" w:rsidR="00AB54E9" w:rsidRDefault="005E4A35" w:rsidP="00E465C5">
      <w:pPr>
        <w:tabs>
          <w:tab w:val="right" w:leader="dot" w:pos="8891"/>
        </w:tabs>
        <w:spacing w:after="120" w:line="360" w:lineRule="auto"/>
        <w:ind w:left="851" w:right="284" w:hanging="851"/>
        <w:jc w:val="both"/>
        <w:rPr>
          <w:rFonts w:ascii="Times New Roman" w:eastAsia="Times New Roman" w:hAnsi="Times New Roman" w:cs="Times New Roman"/>
          <w:webHidden/>
          <w:sz w:val="24"/>
          <w:szCs w:val="24"/>
        </w:rPr>
      </w:pPr>
      <w:r w:rsidRPr="005E4A35">
        <w:rPr>
          <w:rFonts w:ascii="Times New Roman" w:eastAsia="Times New Roman" w:hAnsi="Times New Roman" w:cs="Times New Roman"/>
          <w:b/>
          <w:sz w:val="24"/>
          <w:szCs w:val="24"/>
        </w:rPr>
        <w:t>Şekil 2.</w:t>
      </w:r>
      <w:r w:rsidRPr="005E4A35">
        <w:rPr>
          <w:rFonts w:ascii="Times New Roman" w:eastAsia="Times New Roman" w:hAnsi="Times New Roman" w:cs="Times New Roman"/>
          <w:sz w:val="24"/>
          <w:szCs w:val="24"/>
        </w:rPr>
        <w:t xml:space="preserve"> Salisilat kaynaklı tinnitus üzerinde glutamat </w:t>
      </w:r>
      <w:proofErr w:type="gramStart"/>
      <w:r w:rsidRPr="005E4A35">
        <w:rPr>
          <w:rFonts w:ascii="Times New Roman" w:eastAsia="Times New Roman" w:hAnsi="Times New Roman" w:cs="Times New Roman"/>
          <w:sz w:val="24"/>
          <w:szCs w:val="24"/>
        </w:rPr>
        <w:t>antagonistlerinin</w:t>
      </w:r>
      <w:proofErr w:type="gramEnd"/>
      <w:r w:rsidRPr="005E4A35">
        <w:rPr>
          <w:rFonts w:ascii="Times New Roman" w:eastAsia="Times New Roman" w:hAnsi="Times New Roman" w:cs="Times New Roman"/>
          <w:sz w:val="24"/>
          <w:szCs w:val="24"/>
        </w:rPr>
        <w:t xml:space="preserve"> olası terapötik mekanizması.</w:t>
      </w:r>
      <w:r w:rsidR="00AB54E9">
        <w:rPr>
          <w:rFonts w:ascii="Times New Roman" w:eastAsia="Times New Roman" w:hAnsi="Times New Roman" w:cs="Times New Roman"/>
          <w:webHidden/>
          <w:sz w:val="24"/>
          <w:szCs w:val="24"/>
        </w:rPr>
        <w:tab/>
      </w:r>
      <w:r w:rsidR="004B6266">
        <w:rPr>
          <w:rFonts w:ascii="Times New Roman" w:eastAsia="Times New Roman" w:hAnsi="Times New Roman" w:cs="Times New Roman"/>
          <w:webHidden/>
          <w:sz w:val="24"/>
          <w:szCs w:val="24"/>
        </w:rPr>
        <w:t>9</w:t>
      </w:r>
    </w:p>
    <w:p w14:paraId="208F8C6F" w14:textId="69E7A158" w:rsidR="00AB54E9" w:rsidRDefault="00AB54E9" w:rsidP="00E465C5">
      <w:pPr>
        <w:tabs>
          <w:tab w:val="right" w:leader="dot" w:pos="8891"/>
        </w:tabs>
        <w:spacing w:after="120" w:line="360" w:lineRule="auto"/>
        <w:ind w:left="851" w:right="284" w:hanging="851"/>
        <w:jc w:val="both"/>
        <w:rPr>
          <w:rFonts w:ascii="Times New Roman" w:eastAsia="Times New Roman" w:hAnsi="Times New Roman" w:cs="Times New Roman"/>
          <w:webHidden/>
          <w:sz w:val="24"/>
          <w:szCs w:val="24"/>
        </w:rPr>
      </w:pPr>
      <w:r w:rsidRPr="005E4A35">
        <w:rPr>
          <w:rFonts w:ascii="Times New Roman" w:eastAsia="Times New Roman" w:hAnsi="Times New Roman" w:cs="Times New Roman"/>
          <w:b/>
          <w:sz w:val="24"/>
          <w:szCs w:val="24"/>
        </w:rPr>
        <w:t xml:space="preserve">Şekil </w:t>
      </w:r>
      <w:r w:rsidR="004B6266" w:rsidRPr="005E4A35">
        <w:rPr>
          <w:rFonts w:ascii="Times New Roman" w:eastAsia="Times New Roman" w:hAnsi="Times New Roman" w:cs="Times New Roman"/>
          <w:b/>
          <w:sz w:val="24"/>
          <w:szCs w:val="24"/>
        </w:rPr>
        <w:t>3</w:t>
      </w:r>
      <w:r w:rsidRPr="005E4A35">
        <w:rPr>
          <w:rFonts w:ascii="Times New Roman" w:eastAsia="Times New Roman" w:hAnsi="Times New Roman" w:cs="Times New Roman"/>
          <w:b/>
          <w:sz w:val="24"/>
          <w:szCs w:val="24"/>
        </w:rPr>
        <w:t xml:space="preserve">. </w:t>
      </w:r>
      <w:r w:rsidR="005E4A35" w:rsidRPr="005E4A35">
        <w:rPr>
          <w:rFonts w:ascii="Times New Roman" w:eastAsia="Times New Roman" w:hAnsi="Times New Roman" w:cs="Times New Roman"/>
          <w:sz w:val="24"/>
          <w:szCs w:val="24"/>
        </w:rPr>
        <w:t>Tinnitus patofizyolojisinde yer alan potansiyel mekanizmalar</w:t>
      </w:r>
      <w:r>
        <w:rPr>
          <w:rFonts w:ascii="Times New Roman" w:eastAsia="Times New Roman" w:hAnsi="Times New Roman" w:cs="Times New Roman"/>
          <w:webHidden/>
          <w:sz w:val="24"/>
          <w:szCs w:val="24"/>
        </w:rPr>
        <w:tab/>
      </w:r>
      <w:r w:rsidR="004B6266">
        <w:rPr>
          <w:rFonts w:ascii="Times New Roman" w:eastAsia="Times New Roman" w:hAnsi="Times New Roman" w:cs="Times New Roman"/>
          <w:webHidden/>
          <w:sz w:val="24"/>
          <w:szCs w:val="24"/>
        </w:rPr>
        <w:t>11</w:t>
      </w:r>
    </w:p>
    <w:p w14:paraId="1389E3ED" w14:textId="01E89B09" w:rsidR="00AB54E9" w:rsidRDefault="00AB54E9" w:rsidP="00E465C5">
      <w:pPr>
        <w:tabs>
          <w:tab w:val="right" w:leader="dot" w:pos="8891"/>
        </w:tabs>
        <w:spacing w:after="120" w:line="360" w:lineRule="auto"/>
        <w:ind w:left="851" w:right="284" w:hanging="851"/>
        <w:jc w:val="both"/>
        <w:rPr>
          <w:rFonts w:ascii="Times New Roman" w:eastAsia="Times New Roman" w:hAnsi="Times New Roman" w:cs="Times New Roman"/>
          <w:webHidden/>
          <w:sz w:val="24"/>
          <w:szCs w:val="24"/>
        </w:rPr>
      </w:pPr>
      <w:r w:rsidRPr="00790CEF">
        <w:rPr>
          <w:rFonts w:ascii="Times New Roman" w:eastAsia="Times New Roman" w:hAnsi="Times New Roman" w:cs="Times New Roman"/>
          <w:b/>
          <w:sz w:val="24"/>
          <w:szCs w:val="24"/>
        </w:rPr>
        <w:t>Şekil</w:t>
      </w:r>
      <w:r w:rsidR="004B6266" w:rsidRPr="00790CEF">
        <w:rPr>
          <w:rFonts w:ascii="Times New Roman" w:eastAsia="Times New Roman" w:hAnsi="Times New Roman" w:cs="Times New Roman"/>
          <w:b/>
          <w:sz w:val="24"/>
          <w:szCs w:val="24"/>
        </w:rPr>
        <w:t xml:space="preserve"> 4</w:t>
      </w:r>
      <w:r w:rsidRPr="00790CEF">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004B6266" w:rsidRPr="00790CEF">
        <w:rPr>
          <w:rFonts w:ascii="Times New Roman" w:eastAsia="Times New Roman" w:hAnsi="Times New Roman" w:cs="Times New Roman"/>
          <w:sz w:val="24"/>
          <w:szCs w:val="24"/>
        </w:rPr>
        <w:t>Tinnitus olu</w:t>
      </w:r>
      <w:r w:rsidR="004B6266" w:rsidRPr="00790CEF">
        <w:rPr>
          <w:rFonts w:ascii="Times New Roman" w:eastAsia="Times New Roman" w:hAnsi="Times New Roman" w:cs="Times New Roman" w:hint="eastAsia"/>
          <w:sz w:val="24"/>
          <w:szCs w:val="24"/>
        </w:rPr>
        <w:t>ş</w:t>
      </w:r>
      <w:r w:rsidR="004B6266" w:rsidRPr="00790CEF">
        <w:rPr>
          <w:rFonts w:ascii="Times New Roman" w:eastAsia="Times New Roman" w:hAnsi="Times New Roman" w:cs="Times New Roman"/>
          <w:sz w:val="24"/>
          <w:szCs w:val="24"/>
        </w:rPr>
        <w:t>umunda yer olan kulak k</w:t>
      </w:r>
      <w:r w:rsidR="004B6266" w:rsidRPr="00790CEF">
        <w:rPr>
          <w:rFonts w:ascii="Times New Roman" w:eastAsia="Times New Roman" w:hAnsi="Times New Roman" w:cs="Times New Roman" w:hint="eastAsia"/>
          <w:sz w:val="24"/>
          <w:szCs w:val="24"/>
        </w:rPr>
        <w:t>ı</w:t>
      </w:r>
      <w:r w:rsidR="004B6266" w:rsidRPr="00790CEF">
        <w:rPr>
          <w:rFonts w:ascii="Times New Roman" w:eastAsia="Times New Roman" w:hAnsi="Times New Roman" w:cs="Times New Roman"/>
          <w:sz w:val="24"/>
          <w:szCs w:val="24"/>
        </w:rPr>
        <w:t>s</w:t>
      </w:r>
      <w:r w:rsidR="004B6266" w:rsidRPr="00790CEF">
        <w:rPr>
          <w:rFonts w:ascii="Times New Roman" w:eastAsia="Times New Roman" w:hAnsi="Times New Roman" w:cs="Times New Roman" w:hint="eastAsia"/>
          <w:sz w:val="24"/>
          <w:szCs w:val="24"/>
        </w:rPr>
        <w:t>ı</w:t>
      </w:r>
      <w:r w:rsidR="004B6266" w:rsidRPr="00790CEF">
        <w:rPr>
          <w:rFonts w:ascii="Times New Roman" w:eastAsia="Times New Roman" w:hAnsi="Times New Roman" w:cs="Times New Roman"/>
          <w:sz w:val="24"/>
          <w:szCs w:val="24"/>
        </w:rPr>
        <w:t>mlar</w:t>
      </w:r>
      <w:r w:rsidR="004B6266" w:rsidRPr="00790CEF">
        <w:rPr>
          <w:rFonts w:ascii="Times New Roman" w:eastAsia="Times New Roman" w:hAnsi="Times New Roman" w:cs="Times New Roman" w:hint="eastAsia"/>
          <w:sz w:val="24"/>
          <w:szCs w:val="24"/>
        </w:rPr>
        <w:t>ı</w:t>
      </w:r>
      <w:r>
        <w:rPr>
          <w:rFonts w:ascii="Times New Roman" w:eastAsia="Times New Roman" w:hAnsi="Times New Roman" w:cs="Times New Roman"/>
          <w:webHidden/>
          <w:sz w:val="24"/>
          <w:szCs w:val="24"/>
        </w:rPr>
        <w:tab/>
      </w:r>
      <w:r w:rsidR="004B6266">
        <w:rPr>
          <w:rFonts w:ascii="Times New Roman" w:eastAsia="Times New Roman" w:hAnsi="Times New Roman" w:cs="Times New Roman"/>
          <w:webHidden/>
          <w:sz w:val="24"/>
          <w:szCs w:val="24"/>
        </w:rPr>
        <w:t>13</w:t>
      </w:r>
    </w:p>
    <w:p w14:paraId="7F2645FD" w14:textId="3676E00E" w:rsidR="00AB54E9" w:rsidRDefault="00AB54E9" w:rsidP="00E465C5">
      <w:pPr>
        <w:tabs>
          <w:tab w:val="right" w:leader="dot" w:pos="8891"/>
        </w:tabs>
        <w:spacing w:after="120" w:line="360" w:lineRule="auto"/>
        <w:ind w:left="851" w:right="284" w:hanging="851"/>
        <w:jc w:val="both"/>
        <w:rPr>
          <w:rFonts w:ascii="Times New Roman" w:eastAsia="Times New Roman" w:hAnsi="Times New Roman" w:cs="Times New Roman"/>
          <w:webHidden/>
          <w:sz w:val="24"/>
          <w:szCs w:val="24"/>
        </w:rPr>
      </w:pPr>
      <w:r w:rsidRPr="005E4A35">
        <w:rPr>
          <w:rFonts w:ascii="Times New Roman" w:eastAsia="Times New Roman" w:hAnsi="Times New Roman" w:cs="Times New Roman"/>
          <w:b/>
          <w:sz w:val="24"/>
          <w:szCs w:val="24"/>
        </w:rPr>
        <w:t>Şekil</w:t>
      </w:r>
      <w:r w:rsidR="004B6266" w:rsidRPr="005E4A35">
        <w:rPr>
          <w:rFonts w:ascii="Times New Roman" w:eastAsia="Times New Roman" w:hAnsi="Times New Roman" w:cs="Times New Roman"/>
          <w:b/>
          <w:sz w:val="24"/>
          <w:szCs w:val="24"/>
        </w:rPr>
        <w:t xml:space="preserve"> 5</w:t>
      </w:r>
      <w:r w:rsidRPr="005E4A35">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005E4A35" w:rsidRPr="005E4A35">
        <w:rPr>
          <w:rFonts w:ascii="Times New Roman" w:eastAsia="Times New Roman" w:hAnsi="Times New Roman" w:cs="Times New Roman"/>
          <w:sz w:val="24"/>
          <w:szCs w:val="24"/>
        </w:rPr>
        <w:t>Tinnitus ailesel kümelenme ve genetik kalıtımdaki cinsiyet farklılıkları.</w:t>
      </w:r>
      <w:r>
        <w:rPr>
          <w:rFonts w:ascii="Times New Roman" w:eastAsia="Times New Roman" w:hAnsi="Times New Roman" w:cs="Times New Roman"/>
          <w:webHidden/>
          <w:sz w:val="24"/>
          <w:szCs w:val="24"/>
        </w:rPr>
        <w:tab/>
      </w:r>
      <w:r w:rsidR="004B6266">
        <w:rPr>
          <w:rFonts w:ascii="Times New Roman" w:eastAsia="Times New Roman" w:hAnsi="Times New Roman" w:cs="Times New Roman"/>
          <w:webHidden/>
          <w:sz w:val="24"/>
          <w:szCs w:val="24"/>
        </w:rPr>
        <w:t>19</w:t>
      </w:r>
    </w:p>
    <w:p w14:paraId="1887034C" w14:textId="13986519" w:rsidR="00AB54E9" w:rsidRPr="005E4A35" w:rsidRDefault="00AB54E9" w:rsidP="00E465C5">
      <w:pPr>
        <w:tabs>
          <w:tab w:val="right" w:leader="dot" w:pos="8891"/>
        </w:tabs>
        <w:spacing w:after="120" w:line="360" w:lineRule="auto"/>
        <w:ind w:left="851" w:right="284" w:hanging="851"/>
        <w:jc w:val="both"/>
        <w:rPr>
          <w:rFonts w:ascii="Times New Roman" w:eastAsia="Times New Roman" w:hAnsi="Times New Roman" w:cs="Times New Roman"/>
          <w:webHidden/>
          <w:sz w:val="24"/>
          <w:szCs w:val="24"/>
        </w:rPr>
      </w:pPr>
      <w:r w:rsidRPr="005E4A35">
        <w:rPr>
          <w:rFonts w:ascii="Times New Roman" w:eastAsia="Times New Roman" w:hAnsi="Times New Roman" w:cs="Times New Roman"/>
          <w:b/>
          <w:sz w:val="24"/>
          <w:szCs w:val="24"/>
        </w:rPr>
        <w:t xml:space="preserve">Şekil </w:t>
      </w:r>
      <w:r w:rsidR="004B6266" w:rsidRPr="005E4A35">
        <w:rPr>
          <w:rFonts w:ascii="Times New Roman" w:eastAsia="Times New Roman" w:hAnsi="Times New Roman" w:cs="Times New Roman"/>
          <w:b/>
          <w:sz w:val="24"/>
          <w:szCs w:val="24"/>
        </w:rPr>
        <w:t>6</w:t>
      </w:r>
      <w:r w:rsidRPr="005E4A35">
        <w:rPr>
          <w:rFonts w:ascii="Times New Roman" w:eastAsia="Times New Roman" w:hAnsi="Times New Roman" w:cs="Times New Roman"/>
          <w:sz w:val="24"/>
          <w:szCs w:val="24"/>
        </w:rPr>
        <w:t xml:space="preserve">. </w:t>
      </w:r>
      <w:r w:rsidR="005E4A35" w:rsidRPr="005E4A35">
        <w:rPr>
          <w:rFonts w:ascii="Times New Roman" w:eastAsia="Times New Roman" w:hAnsi="Times New Roman" w:cs="Times New Roman"/>
          <w:sz w:val="24"/>
          <w:szCs w:val="24"/>
        </w:rPr>
        <w:t>Hem insan BDNF hem de kemirgen BDNF genlerinin genomik yapısı.</w:t>
      </w:r>
      <w:r w:rsidRPr="005E4A35">
        <w:rPr>
          <w:rFonts w:ascii="Times New Roman" w:eastAsia="Times New Roman" w:hAnsi="Times New Roman" w:cs="Times New Roman"/>
          <w:webHidden/>
          <w:sz w:val="24"/>
          <w:szCs w:val="24"/>
        </w:rPr>
        <w:tab/>
      </w:r>
      <w:r w:rsidR="004B6266" w:rsidRPr="005E4A35">
        <w:rPr>
          <w:rFonts w:ascii="Times New Roman" w:eastAsia="Times New Roman" w:hAnsi="Times New Roman" w:cs="Times New Roman"/>
          <w:webHidden/>
          <w:sz w:val="24"/>
          <w:szCs w:val="24"/>
        </w:rPr>
        <w:t>26</w:t>
      </w:r>
    </w:p>
    <w:p w14:paraId="446CADFA" w14:textId="710F5C1E" w:rsidR="004B6266" w:rsidRPr="005E4A35" w:rsidRDefault="004B6266" w:rsidP="00E465C5">
      <w:pPr>
        <w:tabs>
          <w:tab w:val="right" w:leader="dot" w:pos="8891"/>
        </w:tabs>
        <w:spacing w:after="120" w:line="360" w:lineRule="auto"/>
        <w:ind w:left="851" w:right="284" w:hanging="851"/>
        <w:jc w:val="both"/>
        <w:rPr>
          <w:rFonts w:ascii="Times New Roman" w:eastAsia="Times New Roman" w:hAnsi="Times New Roman" w:cs="Times New Roman"/>
          <w:webHidden/>
          <w:sz w:val="24"/>
          <w:szCs w:val="24"/>
        </w:rPr>
      </w:pPr>
      <w:r w:rsidRPr="005E4A35">
        <w:rPr>
          <w:rFonts w:ascii="Times New Roman" w:eastAsia="Times New Roman" w:hAnsi="Times New Roman" w:cs="Times New Roman"/>
          <w:b/>
          <w:sz w:val="24"/>
          <w:szCs w:val="24"/>
        </w:rPr>
        <w:t>Şekil 7.</w:t>
      </w:r>
      <w:r w:rsidR="00E465C5">
        <w:rPr>
          <w:rFonts w:ascii="Times New Roman" w:eastAsia="Times New Roman" w:hAnsi="Times New Roman" w:cs="Times New Roman"/>
          <w:b/>
          <w:sz w:val="24"/>
          <w:szCs w:val="24"/>
        </w:rPr>
        <w:t xml:space="preserve"> </w:t>
      </w:r>
      <w:r w:rsidRPr="005E4A35">
        <w:rPr>
          <w:rFonts w:ascii="Times New Roman" w:eastAsia="Times New Roman" w:hAnsi="Times New Roman" w:cs="Times New Roman"/>
          <w:sz w:val="24"/>
          <w:szCs w:val="24"/>
        </w:rPr>
        <w:t xml:space="preserve"> </w:t>
      </w:r>
      <w:r w:rsidR="005E4A35" w:rsidRPr="005E4A35">
        <w:rPr>
          <w:rFonts w:ascii="Times New Roman" w:eastAsia="Times New Roman" w:hAnsi="Times New Roman" w:cs="Times New Roman"/>
          <w:sz w:val="24"/>
          <w:szCs w:val="24"/>
        </w:rPr>
        <w:t>Beyin kaynaklı nörotrofik faktörün (BDNF) alan yapısı ile bilinen ve tahmin edilen motifler.</w:t>
      </w:r>
      <w:r w:rsidRPr="005E4A35">
        <w:rPr>
          <w:rFonts w:ascii="Times New Roman" w:eastAsia="Times New Roman" w:hAnsi="Times New Roman" w:cs="Times New Roman"/>
          <w:webHidden/>
          <w:sz w:val="24"/>
          <w:szCs w:val="24"/>
        </w:rPr>
        <w:tab/>
        <w:t>27</w:t>
      </w:r>
    </w:p>
    <w:p w14:paraId="610CBA46" w14:textId="5CB18D98" w:rsidR="004B6266" w:rsidRDefault="004B6266" w:rsidP="00E465C5">
      <w:pPr>
        <w:tabs>
          <w:tab w:val="right" w:leader="dot" w:pos="8891"/>
        </w:tabs>
        <w:spacing w:after="120" w:line="360" w:lineRule="auto"/>
        <w:ind w:left="851" w:right="284" w:hanging="851"/>
        <w:jc w:val="both"/>
        <w:rPr>
          <w:rFonts w:ascii="Times New Roman" w:eastAsia="Times New Roman" w:hAnsi="Times New Roman" w:cs="Times New Roman"/>
          <w:webHidden/>
          <w:sz w:val="24"/>
          <w:szCs w:val="24"/>
        </w:rPr>
      </w:pPr>
      <w:r w:rsidRPr="005E4A35">
        <w:rPr>
          <w:rFonts w:ascii="Times New Roman" w:eastAsia="Times New Roman" w:hAnsi="Times New Roman" w:cs="Times New Roman"/>
          <w:b/>
          <w:sz w:val="24"/>
          <w:szCs w:val="24"/>
        </w:rPr>
        <w:t>Şekil 8.</w:t>
      </w:r>
      <w:r w:rsidRPr="005E4A35">
        <w:rPr>
          <w:rFonts w:ascii="Times New Roman" w:eastAsia="Times New Roman" w:hAnsi="Times New Roman" w:cs="Times New Roman"/>
          <w:sz w:val="24"/>
          <w:szCs w:val="24"/>
        </w:rPr>
        <w:t xml:space="preserve"> </w:t>
      </w:r>
      <w:r w:rsidR="005E4A35" w:rsidRPr="005E4A35">
        <w:rPr>
          <w:rFonts w:ascii="Times New Roman" w:eastAsia="Times New Roman" w:hAnsi="Times New Roman" w:cs="Times New Roman"/>
          <w:sz w:val="24"/>
          <w:szCs w:val="24"/>
        </w:rPr>
        <w:t>Beyin kaynaklı nörotrofik faktör (BDNF) protein yapısı.</w:t>
      </w:r>
      <w:r>
        <w:rPr>
          <w:rFonts w:ascii="Times New Roman" w:eastAsia="Times New Roman" w:hAnsi="Times New Roman" w:cs="Times New Roman"/>
          <w:webHidden/>
          <w:sz w:val="24"/>
          <w:szCs w:val="24"/>
        </w:rPr>
        <w:tab/>
        <w:t>28</w:t>
      </w:r>
    </w:p>
    <w:p w14:paraId="17A9F111" w14:textId="7DDCBBBB" w:rsidR="004B6266" w:rsidRDefault="004B6266" w:rsidP="00E465C5">
      <w:pPr>
        <w:tabs>
          <w:tab w:val="right" w:leader="dot" w:pos="8891"/>
        </w:tabs>
        <w:spacing w:after="120" w:line="360" w:lineRule="auto"/>
        <w:ind w:left="851" w:right="284" w:hanging="851"/>
        <w:jc w:val="both"/>
        <w:rPr>
          <w:rFonts w:ascii="Times New Roman" w:eastAsia="Times New Roman" w:hAnsi="Times New Roman" w:cs="Times New Roman"/>
          <w:webHidden/>
          <w:sz w:val="24"/>
          <w:szCs w:val="24"/>
        </w:rPr>
      </w:pPr>
      <w:r w:rsidRPr="00A35144">
        <w:rPr>
          <w:rFonts w:ascii="Times New Roman" w:eastAsia="Times New Roman" w:hAnsi="Times New Roman" w:cs="Times New Roman"/>
          <w:b/>
          <w:sz w:val="24"/>
          <w:szCs w:val="24"/>
        </w:rPr>
        <w:t>Şekil 9.</w:t>
      </w:r>
      <w:r>
        <w:rPr>
          <w:rFonts w:ascii="Times New Roman" w:eastAsia="Times New Roman" w:hAnsi="Times New Roman" w:cs="Times New Roman"/>
          <w:sz w:val="24"/>
          <w:szCs w:val="24"/>
        </w:rPr>
        <w:t xml:space="preserve"> </w:t>
      </w:r>
      <w:r w:rsidR="005E4A35" w:rsidRPr="005E4A35">
        <w:rPr>
          <w:rFonts w:ascii="Times New Roman" w:eastAsia="Times New Roman" w:hAnsi="Times New Roman" w:cs="Times New Roman"/>
          <w:sz w:val="24"/>
          <w:szCs w:val="24"/>
        </w:rPr>
        <w:t>BDNF izoformlarının reseptörleri ile etkileşimi ile aktive olan hücre içi sinyal kaskadları.</w:t>
      </w:r>
      <w:r>
        <w:rPr>
          <w:rFonts w:ascii="Times New Roman" w:eastAsia="Times New Roman" w:hAnsi="Times New Roman" w:cs="Times New Roman"/>
          <w:webHidden/>
          <w:sz w:val="24"/>
          <w:szCs w:val="24"/>
        </w:rPr>
        <w:tab/>
        <w:t>30</w:t>
      </w:r>
    </w:p>
    <w:p w14:paraId="372DE76A" w14:textId="13275A10" w:rsidR="004B6266" w:rsidRDefault="004B6266" w:rsidP="00E465C5">
      <w:pPr>
        <w:tabs>
          <w:tab w:val="right" w:leader="dot" w:pos="8891"/>
        </w:tabs>
        <w:spacing w:after="120" w:line="360" w:lineRule="auto"/>
        <w:ind w:left="851" w:right="284" w:hanging="851"/>
        <w:jc w:val="both"/>
        <w:rPr>
          <w:rFonts w:ascii="Times New Roman" w:eastAsia="Times New Roman" w:hAnsi="Times New Roman" w:cs="Times New Roman"/>
          <w:webHidden/>
          <w:sz w:val="24"/>
          <w:szCs w:val="24"/>
        </w:rPr>
      </w:pPr>
      <w:r w:rsidRPr="005E4A35">
        <w:rPr>
          <w:rFonts w:ascii="Times New Roman" w:eastAsia="Times New Roman" w:hAnsi="Times New Roman" w:cs="Times New Roman"/>
          <w:b/>
          <w:sz w:val="24"/>
          <w:szCs w:val="24"/>
        </w:rPr>
        <w:t>Şekil 10.</w:t>
      </w:r>
      <w:r w:rsidRPr="005E4A35">
        <w:rPr>
          <w:rFonts w:ascii="Times New Roman" w:eastAsia="Times New Roman" w:hAnsi="Times New Roman" w:cs="Times New Roman"/>
          <w:sz w:val="24"/>
          <w:szCs w:val="24"/>
        </w:rPr>
        <w:t xml:space="preserve"> </w:t>
      </w:r>
      <w:r w:rsidR="005E4A35" w:rsidRPr="005E4A35">
        <w:rPr>
          <w:rFonts w:ascii="Times New Roman" w:eastAsia="Times New Roman" w:hAnsi="Times New Roman" w:cs="Times New Roman"/>
          <w:i/>
          <w:sz w:val="24"/>
          <w:szCs w:val="24"/>
        </w:rPr>
        <w:t>BDNF</w:t>
      </w:r>
      <w:r w:rsidR="005E4A35" w:rsidRPr="005E4A35">
        <w:rPr>
          <w:rFonts w:ascii="Times New Roman" w:eastAsia="Times New Roman" w:hAnsi="Times New Roman" w:cs="Times New Roman"/>
          <w:sz w:val="24"/>
          <w:szCs w:val="24"/>
        </w:rPr>
        <w:t xml:space="preserve"> Val66Met polimorfizminin sinaptik eylemleri.</w:t>
      </w:r>
      <w:r>
        <w:rPr>
          <w:rFonts w:ascii="Times New Roman" w:eastAsia="Times New Roman" w:hAnsi="Times New Roman" w:cs="Times New Roman"/>
          <w:webHidden/>
          <w:sz w:val="24"/>
          <w:szCs w:val="24"/>
        </w:rPr>
        <w:tab/>
        <w:t>32</w:t>
      </w:r>
    </w:p>
    <w:p w14:paraId="065CD06C" w14:textId="1E58A1D2" w:rsidR="004B6266" w:rsidRDefault="004B6266" w:rsidP="00E465C5">
      <w:pPr>
        <w:tabs>
          <w:tab w:val="right" w:leader="dot" w:pos="8891"/>
        </w:tabs>
        <w:spacing w:after="120" w:line="360" w:lineRule="auto"/>
        <w:ind w:left="851" w:right="284" w:hanging="851"/>
        <w:jc w:val="both"/>
        <w:rPr>
          <w:rFonts w:ascii="Times New Roman" w:eastAsia="Times New Roman" w:hAnsi="Times New Roman" w:cs="Times New Roman"/>
          <w:webHidden/>
          <w:sz w:val="24"/>
          <w:szCs w:val="24"/>
        </w:rPr>
      </w:pPr>
      <w:r w:rsidRPr="005E4A35">
        <w:rPr>
          <w:rFonts w:ascii="Times New Roman" w:eastAsia="Times New Roman" w:hAnsi="Times New Roman" w:cs="Times New Roman"/>
          <w:b/>
          <w:sz w:val="24"/>
          <w:szCs w:val="24"/>
        </w:rPr>
        <w:t>Şekil 11.</w:t>
      </w:r>
      <w:r>
        <w:rPr>
          <w:rFonts w:ascii="Times New Roman" w:eastAsia="Times New Roman" w:hAnsi="Times New Roman" w:cs="Times New Roman"/>
          <w:sz w:val="24"/>
          <w:szCs w:val="24"/>
        </w:rPr>
        <w:t xml:space="preserve"> </w:t>
      </w:r>
      <w:r w:rsidR="005E4A35" w:rsidRPr="005E4A35">
        <w:rPr>
          <w:rFonts w:ascii="Times New Roman" w:eastAsia="Times New Roman" w:hAnsi="Times New Roman" w:cs="Times New Roman"/>
          <w:sz w:val="24"/>
          <w:szCs w:val="24"/>
        </w:rPr>
        <w:t>lncRNA çeşitleri</w:t>
      </w:r>
      <w:r>
        <w:rPr>
          <w:rFonts w:ascii="Times New Roman" w:eastAsia="Times New Roman" w:hAnsi="Times New Roman" w:cs="Times New Roman"/>
          <w:webHidden/>
          <w:sz w:val="24"/>
          <w:szCs w:val="24"/>
        </w:rPr>
        <w:tab/>
        <w:t>33</w:t>
      </w:r>
    </w:p>
    <w:p w14:paraId="09976EEA" w14:textId="08D8C42E" w:rsidR="004B6266" w:rsidRDefault="004B6266" w:rsidP="00E465C5">
      <w:pPr>
        <w:tabs>
          <w:tab w:val="right" w:leader="dot" w:pos="8891"/>
        </w:tabs>
        <w:spacing w:after="120" w:line="360" w:lineRule="auto"/>
        <w:ind w:left="851" w:right="284" w:hanging="851"/>
        <w:jc w:val="both"/>
        <w:rPr>
          <w:rFonts w:ascii="Times New Roman" w:eastAsia="Times New Roman" w:hAnsi="Times New Roman" w:cs="Times New Roman"/>
          <w:webHidden/>
          <w:sz w:val="24"/>
          <w:szCs w:val="24"/>
        </w:rPr>
      </w:pPr>
      <w:r w:rsidRPr="00790CEF">
        <w:rPr>
          <w:rFonts w:ascii="Times New Roman" w:eastAsia="Times New Roman" w:hAnsi="Times New Roman" w:cs="Times New Roman" w:hint="eastAsia"/>
          <w:b/>
          <w:sz w:val="24"/>
          <w:szCs w:val="24"/>
        </w:rPr>
        <w:t>Ş</w:t>
      </w:r>
      <w:r w:rsidRPr="00790CEF">
        <w:rPr>
          <w:rFonts w:ascii="Times New Roman" w:eastAsia="Times New Roman" w:hAnsi="Times New Roman" w:cs="Times New Roman"/>
          <w:b/>
          <w:sz w:val="24"/>
          <w:szCs w:val="24"/>
        </w:rPr>
        <w:t>ekil 12.</w:t>
      </w:r>
      <w:r w:rsidRPr="00790CEF">
        <w:rPr>
          <w:rFonts w:ascii="Times New Roman" w:eastAsia="Times New Roman" w:hAnsi="Times New Roman" w:cs="Times New Roman"/>
          <w:sz w:val="24"/>
          <w:szCs w:val="24"/>
        </w:rPr>
        <w:t xml:space="preserve"> lncRNA</w:t>
      </w:r>
      <w:r w:rsidRPr="00790CEF">
        <w:rPr>
          <w:rFonts w:ascii="Times New Roman" w:eastAsia="Times New Roman" w:hAnsi="Times New Roman" w:cs="Times New Roman" w:hint="eastAsia"/>
          <w:sz w:val="24"/>
          <w:szCs w:val="24"/>
        </w:rPr>
        <w:t>’</w:t>
      </w:r>
      <w:r w:rsidRPr="00790CEF">
        <w:rPr>
          <w:rFonts w:ascii="Times New Roman" w:eastAsia="Times New Roman" w:hAnsi="Times New Roman" w:cs="Times New Roman"/>
          <w:sz w:val="24"/>
          <w:szCs w:val="24"/>
        </w:rPr>
        <w:t>larin etkile</w:t>
      </w:r>
      <w:r w:rsidRPr="00790CEF">
        <w:rPr>
          <w:rFonts w:ascii="Times New Roman" w:eastAsia="Times New Roman" w:hAnsi="Times New Roman" w:cs="Times New Roman" w:hint="eastAsia"/>
          <w:sz w:val="24"/>
          <w:szCs w:val="24"/>
        </w:rPr>
        <w:t>ş</w:t>
      </w:r>
      <w:r w:rsidRPr="00790CEF">
        <w:rPr>
          <w:rFonts w:ascii="Times New Roman" w:eastAsia="Times New Roman" w:hAnsi="Times New Roman" w:cs="Times New Roman"/>
          <w:sz w:val="24"/>
          <w:szCs w:val="24"/>
        </w:rPr>
        <w:t>im mekanizmalar</w:t>
      </w:r>
      <w:r w:rsidRPr="00790CEF">
        <w:rPr>
          <w:rFonts w:ascii="Times New Roman" w:eastAsia="Times New Roman" w:hAnsi="Times New Roman" w:cs="Times New Roman" w:hint="eastAsia"/>
          <w:sz w:val="24"/>
          <w:szCs w:val="24"/>
        </w:rPr>
        <w:t>ı</w:t>
      </w:r>
      <w:r>
        <w:rPr>
          <w:rFonts w:ascii="Times New Roman" w:eastAsia="Times New Roman" w:hAnsi="Times New Roman" w:cs="Times New Roman"/>
          <w:webHidden/>
          <w:sz w:val="24"/>
          <w:szCs w:val="24"/>
        </w:rPr>
        <w:tab/>
        <w:t>34</w:t>
      </w:r>
    </w:p>
    <w:p w14:paraId="649D8810" w14:textId="77777777" w:rsidR="00210486" w:rsidRPr="00416605" w:rsidRDefault="00210486" w:rsidP="00416605">
      <w:pPr>
        <w:spacing w:after="120" w:line="360" w:lineRule="auto"/>
        <w:rPr>
          <w:rFonts w:ascii="Times New Roman" w:hAnsi="Times New Roman" w:cs="Times New Roman"/>
          <w:b/>
          <w:bCs/>
          <w:sz w:val="24"/>
          <w:szCs w:val="28"/>
        </w:rPr>
      </w:pPr>
      <w:r w:rsidRPr="00416605">
        <w:rPr>
          <w:rFonts w:ascii="Times New Roman" w:hAnsi="Times New Roman" w:cs="Times New Roman"/>
          <w:b/>
          <w:bCs/>
          <w:sz w:val="24"/>
          <w:szCs w:val="28"/>
        </w:rPr>
        <w:br w:type="page"/>
      </w:r>
    </w:p>
    <w:p w14:paraId="2B96AA44" w14:textId="605313BB" w:rsidR="001F2166" w:rsidRDefault="00305BD0" w:rsidP="00416605">
      <w:pPr>
        <w:widowControl w:val="0"/>
        <w:spacing w:after="120" w:line="360" w:lineRule="auto"/>
        <w:jc w:val="center"/>
        <w:rPr>
          <w:rFonts w:ascii="Times New Roman" w:hAnsi="Times New Roman" w:cs="Times New Roman"/>
          <w:b/>
          <w:bCs/>
          <w:sz w:val="28"/>
          <w:szCs w:val="28"/>
        </w:rPr>
      </w:pPr>
      <w:r w:rsidRPr="001F2C11">
        <w:rPr>
          <w:rFonts w:ascii="Times New Roman" w:hAnsi="Times New Roman" w:cs="Times New Roman"/>
          <w:b/>
          <w:bCs/>
          <w:sz w:val="28"/>
          <w:szCs w:val="28"/>
        </w:rPr>
        <w:lastRenderedPageBreak/>
        <w:t>RESİMLER DİZİNİ</w:t>
      </w:r>
      <w:bookmarkStart w:id="3" w:name="_Hlk88632773"/>
    </w:p>
    <w:p w14:paraId="6E28E80A" w14:textId="36DB9EB2" w:rsidR="00416605" w:rsidRPr="00416605" w:rsidRDefault="00416605" w:rsidP="00416605">
      <w:pPr>
        <w:widowControl w:val="0"/>
        <w:spacing w:after="120" w:line="360" w:lineRule="auto"/>
        <w:jc w:val="center"/>
        <w:rPr>
          <w:rFonts w:ascii="Times New Roman" w:hAnsi="Times New Roman" w:cs="Times New Roman"/>
          <w:b/>
          <w:bCs/>
          <w:sz w:val="24"/>
          <w:szCs w:val="24"/>
        </w:rPr>
      </w:pPr>
    </w:p>
    <w:p w14:paraId="2263F08D" w14:textId="77777777" w:rsidR="00416605" w:rsidRPr="00416605" w:rsidRDefault="00416605" w:rsidP="00416605">
      <w:pPr>
        <w:widowControl w:val="0"/>
        <w:spacing w:after="120" w:line="360" w:lineRule="auto"/>
        <w:jc w:val="center"/>
        <w:rPr>
          <w:rFonts w:ascii="Times New Roman" w:hAnsi="Times New Roman" w:cs="Times New Roman"/>
          <w:sz w:val="24"/>
          <w:szCs w:val="24"/>
        </w:rPr>
      </w:pPr>
    </w:p>
    <w:bookmarkEnd w:id="3"/>
    <w:p w14:paraId="117BCF75" w14:textId="6F8789C0" w:rsidR="00AB54E9" w:rsidRDefault="004B6266" w:rsidP="00790CEF">
      <w:pPr>
        <w:tabs>
          <w:tab w:val="right" w:leader="dot" w:pos="8891"/>
        </w:tabs>
        <w:spacing w:after="120" w:line="360" w:lineRule="auto"/>
        <w:ind w:left="993" w:right="284" w:hanging="993"/>
        <w:rPr>
          <w:rFonts w:ascii="Times New Roman" w:eastAsia="Times New Roman" w:hAnsi="Times New Roman" w:cs="Times New Roman"/>
          <w:webHidden/>
          <w:sz w:val="24"/>
          <w:szCs w:val="24"/>
        </w:rPr>
      </w:pPr>
      <w:r w:rsidRPr="00790CEF">
        <w:rPr>
          <w:rFonts w:ascii="Times New Roman" w:eastAsia="Times New Roman" w:hAnsi="Times New Roman" w:cs="Times New Roman"/>
          <w:b/>
          <w:sz w:val="24"/>
          <w:szCs w:val="24"/>
        </w:rPr>
        <w:t>Resim 1.</w:t>
      </w:r>
      <w:r w:rsidRPr="004B6266">
        <w:rPr>
          <w:rFonts w:ascii="Times New Roman" w:eastAsia="Times New Roman" w:hAnsi="Times New Roman" w:cs="Times New Roman"/>
          <w:sz w:val="24"/>
          <w:szCs w:val="24"/>
        </w:rPr>
        <w:t xml:space="preserve"> Kandan DNA analizi i</w:t>
      </w:r>
      <w:r w:rsidRPr="004B6266">
        <w:rPr>
          <w:rFonts w:ascii="Times New Roman" w:eastAsia="Times New Roman" w:hAnsi="Times New Roman" w:cs="Times New Roman" w:hint="eastAsia"/>
          <w:sz w:val="24"/>
          <w:szCs w:val="24"/>
        </w:rPr>
        <w:t>ç</w:t>
      </w:r>
      <w:r w:rsidRPr="004B6266">
        <w:rPr>
          <w:rFonts w:ascii="Times New Roman" w:eastAsia="Times New Roman" w:hAnsi="Times New Roman" w:cs="Times New Roman"/>
          <w:sz w:val="24"/>
          <w:szCs w:val="24"/>
        </w:rPr>
        <w:t>in kullan</w:t>
      </w:r>
      <w:r w:rsidRPr="004B6266">
        <w:rPr>
          <w:rFonts w:ascii="Times New Roman" w:eastAsia="Times New Roman" w:hAnsi="Times New Roman" w:cs="Times New Roman" w:hint="eastAsia"/>
          <w:sz w:val="24"/>
          <w:szCs w:val="24"/>
        </w:rPr>
        <w:t>ı</w:t>
      </w:r>
      <w:r w:rsidRPr="004B6266">
        <w:rPr>
          <w:rFonts w:ascii="Times New Roman" w:eastAsia="Times New Roman" w:hAnsi="Times New Roman" w:cs="Times New Roman"/>
          <w:sz w:val="24"/>
          <w:szCs w:val="24"/>
        </w:rPr>
        <w:t>lan t</w:t>
      </w:r>
      <w:r w:rsidRPr="004B6266">
        <w:rPr>
          <w:rFonts w:ascii="Times New Roman" w:eastAsia="Times New Roman" w:hAnsi="Times New Roman" w:cs="Times New Roman" w:hint="eastAsia"/>
          <w:sz w:val="24"/>
          <w:szCs w:val="24"/>
        </w:rPr>
        <w:t>ü</w:t>
      </w:r>
      <w:r w:rsidRPr="004B6266">
        <w:rPr>
          <w:rFonts w:ascii="Times New Roman" w:eastAsia="Times New Roman" w:hAnsi="Times New Roman" w:cs="Times New Roman"/>
          <w:sz w:val="24"/>
          <w:szCs w:val="24"/>
        </w:rPr>
        <w:t>pler</w:t>
      </w:r>
      <w:r w:rsidR="00AB54E9">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39</w:t>
      </w:r>
    </w:p>
    <w:p w14:paraId="55D28648" w14:textId="5654CBBB" w:rsidR="00AB54E9" w:rsidRPr="004B6266" w:rsidRDefault="004B6266" w:rsidP="00790CEF">
      <w:pPr>
        <w:tabs>
          <w:tab w:val="right" w:leader="dot" w:pos="8891"/>
        </w:tabs>
        <w:spacing w:after="120" w:line="360" w:lineRule="auto"/>
        <w:ind w:left="993" w:right="284" w:hanging="993"/>
        <w:rPr>
          <w:rFonts w:ascii="Times New Roman" w:hAnsi="Times New Roman" w:cs="Times New Roman"/>
          <w:webHidden/>
          <w:sz w:val="24"/>
          <w:szCs w:val="24"/>
        </w:rPr>
      </w:pPr>
      <w:r w:rsidRPr="00790CEF">
        <w:rPr>
          <w:rFonts w:ascii="Times New Roman" w:hAnsi="Times New Roman" w:cs="Times New Roman"/>
          <w:b/>
          <w:sz w:val="24"/>
          <w:szCs w:val="24"/>
        </w:rPr>
        <w:t>Resim 2.</w:t>
      </w:r>
      <w:r w:rsidRPr="004B6266">
        <w:rPr>
          <w:rFonts w:ascii="Times New Roman" w:hAnsi="Times New Roman" w:cs="Times New Roman"/>
          <w:sz w:val="24"/>
          <w:szCs w:val="24"/>
        </w:rPr>
        <w:t xml:space="preserve"> T</w:t>
      </w:r>
      <w:r w:rsidRPr="004B6266">
        <w:rPr>
          <w:rFonts w:ascii="Times New Roman" w:hAnsi="Times New Roman" w:cs="Times New Roman" w:hint="eastAsia"/>
          <w:sz w:val="24"/>
          <w:szCs w:val="24"/>
        </w:rPr>
        <w:t>ü</w:t>
      </w:r>
      <w:r w:rsidRPr="004B6266">
        <w:rPr>
          <w:rFonts w:ascii="Times New Roman" w:hAnsi="Times New Roman" w:cs="Times New Roman"/>
          <w:sz w:val="24"/>
          <w:szCs w:val="24"/>
        </w:rPr>
        <w:t xml:space="preserve">m </w:t>
      </w:r>
      <w:r w:rsidRPr="004B6266">
        <w:rPr>
          <w:rFonts w:ascii="Times New Roman" w:hAnsi="Times New Roman" w:cs="Times New Roman" w:hint="eastAsia"/>
          <w:sz w:val="24"/>
          <w:szCs w:val="24"/>
        </w:rPr>
        <w:t>ö</w:t>
      </w:r>
      <w:r w:rsidRPr="004B6266">
        <w:rPr>
          <w:rFonts w:ascii="Times New Roman" w:hAnsi="Times New Roman" w:cs="Times New Roman"/>
          <w:sz w:val="24"/>
          <w:szCs w:val="24"/>
        </w:rPr>
        <w:t>rneklerin haz</w:t>
      </w:r>
      <w:r w:rsidRPr="004B6266">
        <w:rPr>
          <w:rFonts w:ascii="Times New Roman" w:hAnsi="Times New Roman" w:cs="Times New Roman" w:hint="eastAsia"/>
          <w:sz w:val="24"/>
          <w:szCs w:val="24"/>
        </w:rPr>
        <w:t>ı</w:t>
      </w:r>
      <w:r w:rsidRPr="004B6266">
        <w:rPr>
          <w:rFonts w:ascii="Times New Roman" w:hAnsi="Times New Roman" w:cs="Times New Roman"/>
          <w:sz w:val="24"/>
          <w:szCs w:val="24"/>
        </w:rPr>
        <w:t>rlanmas</w:t>
      </w:r>
      <w:r w:rsidRPr="004B6266">
        <w:rPr>
          <w:rFonts w:ascii="Times New Roman" w:hAnsi="Times New Roman" w:cs="Times New Roman" w:hint="eastAsia"/>
          <w:sz w:val="24"/>
          <w:szCs w:val="24"/>
        </w:rPr>
        <w:t>ı</w:t>
      </w:r>
      <w:r w:rsidRPr="004B6266">
        <w:rPr>
          <w:rFonts w:ascii="Times New Roman" w:hAnsi="Times New Roman" w:cs="Times New Roman"/>
          <w:sz w:val="24"/>
          <w:szCs w:val="24"/>
        </w:rPr>
        <w:t xml:space="preserve"> i</w:t>
      </w:r>
      <w:r w:rsidRPr="004B6266">
        <w:rPr>
          <w:rFonts w:ascii="Times New Roman" w:hAnsi="Times New Roman" w:cs="Times New Roman" w:hint="eastAsia"/>
          <w:sz w:val="24"/>
          <w:szCs w:val="24"/>
        </w:rPr>
        <w:t>ç</w:t>
      </w:r>
      <w:r w:rsidRPr="004B6266">
        <w:rPr>
          <w:rFonts w:ascii="Times New Roman" w:hAnsi="Times New Roman" w:cs="Times New Roman"/>
          <w:sz w:val="24"/>
          <w:szCs w:val="24"/>
        </w:rPr>
        <w:t>in kullan</w:t>
      </w:r>
      <w:r w:rsidRPr="004B6266">
        <w:rPr>
          <w:rFonts w:ascii="Times New Roman" w:hAnsi="Times New Roman" w:cs="Times New Roman" w:hint="eastAsia"/>
          <w:sz w:val="24"/>
          <w:szCs w:val="24"/>
        </w:rPr>
        <w:t>ı</w:t>
      </w:r>
      <w:r w:rsidRPr="004B6266">
        <w:rPr>
          <w:rFonts w:ascii="Times New Roman" w:hAnsi="Times New Roman" w:cs="Times New Roman"/>
          <w:sz w:val="24"/>
          <w:szCs w:val="24"/>
        </w:rPr>
        <w:t>lan biog</w:t>
      </w:r>
      <w:r w:rsidRPr="004B6266">
        <w:rPr>
          <w:rFonts w:ascii="Times New Roman" w:hAnsi="Times New Roman" w:cs="Times New Roman" w:hint="eastAsia"/>
          <w:sz w:val="24"/>
          <w:szCs w:val="24"/>
        </w:rPr>
        <w:t>ü</w:t>
      </w:r>
      <w:r w:rsidRPr="004B6266">
        <w:rPr>
          <w:rFonts w:ascii="Times New Roman" w:hAnsi="Times New Roman" w:cs="Times New Roman"/>
          <w:sz w:val="24"/>
          <w:szCs w:val="24"/>
        </w:rPr>
        <w:t>venlik kabini</w:t>
      </w:r>
      <w:r>
        <w:rPr>
          <w:rFonts w:ascii="Times New Roman" w:hAnsi="Times New Roman" w:cs="Times New Roman"/>
          <w:sz w:val="24"/>
          <w:szCs w:val="24"/>
        </w:rPr>
        <w:t>.</w:t>
      </w:r>
      <w:r w:rsidR="00AB54E9" w:rsidRPr="004B6266">
        <w:rPr>
          <w:rFonts w:ascii="Times New Roman" w:hAnsi="Times New Roman" w:cs="Times New Roman"/>
          <w:webHidden/>
          <w:sz w:val="24"/>
          <w:szCs w:val="24"/>
        </w:rPr>
        <w:tab/>
      </w:r>
      <w:r w:rsidRPr="004B6266">
        <w:rPr>
          <w:rFonts w:ascii="Times New Roman" w:hAnsi="Times New Roman" w:cs="Times New Roman"/>
          <w:webHidden/>
          <w:sz w:val="24"/>
          <w:szCs w:val="24"/>
        </w:rPr>
        <w:t>40</w:t>
      </w:r>
    </w:p>
    <w:p w14:paraId="08765CA4" w14:textId="7ED9C09F" w:rsidR="00AB54E9" w:rsidRPr="004B6266" w:rsidRDefault="004B6266" w:rsidP="00790CEF">
      <w:pPr>
        <w:tabs>
          <w:tab w:val="right" w:leader="dot" w:pos="8891"/>
        </w:tabs>
        <w:spacing w:after="120" w:line="360" w:lineRule="auto"/>
        <w:ind w:left="993" w:right="284" w:hanging="993"/>
        <w:rPr>
          <w:rFonts w:ascii="Times New Roman" w:hAnsi="Times New Roman" w:cs="Times New Roman"/>
          <w:webHidden/>
          <w:sz w:val="24"/>
          <w:szCs w:val="24"/>
        </w:rPr>
      </w:pPr>
      <w:r w:rsidRPr="00790CEF">
        <w:rPr>
          <w:rFonts w:ascii="Times New Roman" w:hAnsi="Times New Roman" w:cs="Times New Roman"/>
          <w:b/>
          <w:sz w:val="24"/>
          <w:szCs w:val="24"/>
        </w:rPr>
        <w:t>Resim 3.</w:t>
      </w:r>
      <w:r w:rsidRPr="004B6266">
        <w:rPr>
          <w:rFonts w:ascii="Times New Roman" w:hAnsi="Times New Roman" w:cs="Times New Roman"/>
          <w:sz w:val="24"/>
          <w:szCs w:val="24"/>
        </w:rPr>
        <w:t xml:space="preserve"> STA protokol</w:t>
      </w:r>
      <w:r w:rsidRPr="004B6266">
        <w:rPr>
          <w:rFonts w:ascii="Times New Roman" w:hAnsi="Times New Roman" w:cs="Times New Roman" w:hint="eastAsia"/>
          <w:sz w:val="24"/>
          <w:szCs w:val="24"/>
        </w:rPr>
        <w:t>ü</w:t>
      </w:r>
      <w:r w:rsidRPr="004B6266">
        <w:rPr>
          <w:rFonts w:ascii="Times New Roman" w:hAnsi="Times New Roman" w:cs="Times New Roman"/>
          <w:sz w:val="24"/>
          <w:szCs w:val="24"/>
        </w:rPr>
        <w:t xml:space="preserve"> i</w:t>
      </w:r>
      <w:r w:rsidRPr="004B6266">
        <w:rPr>
          <w:rFonts w:ascii="Times New Roman" w:hAnsi="Times New Roman" w:cs="Times New Roman" w:hint="eastAsia"/>
          <w:sz w:val="24"/>
          <w:szCs w:val="24"/>
        </w:rPr>
        <w:t>ç</w:t>
      </w:r>
      <w:r w:rsidRPr="004B6266">
        <w:rPr>
          <w:rFonts w:ascii="Times New Roman" w:hAnsi="Times New Roman" w:cs="Times New Roman"/>
          <w:sz w:val="24"/>
          <w:szCs w:val="24"/>
        </w:rPr>
        <w:t>in kullan</w:t>
      </w:r>
      <w:r w:rsidRPr="004B6266">
        <w:rPr>
          <w:rFonts w:ascii="Times New Roman" w:hAnsi="Times New Roman" w:cs="Times New Roman" w:hint="eastAsia"/>
          <w:sz w:val="24"/>
          <w:szCs w:val="24"/>
        </w:rPr>
        <w:t>ı</w:t>
      </w:r>
      <w:r w:rsidRPr="004B6266">
        <w:rPr>
          <w:rFonts w:ascii="Times New Roman" w:hAnsi="Times New Roman" w:cs="Times New Roman"/>
          <w:sz w:val="24"/>
          <w:szCs w:val="24"/>
        </w:rPr>
        <w:t>lan cihaz ve plate.</w:t>
      </w:r>
      <w:r w:rsidR="00AB54E9" w:rsidRPr="004B6266">
        <w:rPr>
          <w:rFonts w:ascii="Times New Roman" w:hAnsi="Times New Roman" w:cs="Times New Roman"/>
          <w:webHidden/>
          <w:sz w:val="24"/>
          <w:szCs w:val="24"/>
        </w:rPr>
        <w:tab/>
      </w:r>
      <w:r>
        <w:rPr>
          <w:rFonts w:ascii="Times New Roman" w:hAnsi="Times New Roman" w:cs="Times New Roman"/>
          <w:webHidden/>
          <w:sz w:val="24"/>
          <w:szCs w:val="24"/>
        </w:rPr>
        <w:t>42</w:t>
      </w:r>
    </w:p>
    <w:p w14:paraId="3FCCA2F2" w14:textId="702C5599" w:rsidR="00AB54E9" w:rsidRDefault="004B6266" w:rsidP="00790CEF">
      <w:pPr>
        <w:tabs>
          <w:tab w:val="right" w:leader="dot" w:pos="8891"/>
        </w:tabs>
        <w:spacing w:after="120" w:line="360" w:lineRule="auto"/>
        <w:ind w:left="993" w:right="284" w:hanging="993"/>
        <w:rPr>
          <w:rFonts w:ascii="Times New Roman" w:eastAsia="Times New Roman" w:hAnsi="Times New Roman" w:cs="Times New Roman"/>
          <w:webHidden/>
          <w:sz w:val="24"/>
          <w:szCs w:val="24"/>
        </w:rPr>
      </w:pPr>
      <w:r w:rsidRPr="00790CEF">
        <w:rPr>
          <w:rFonts w:ascii="Times New Roman" w:eastAsia="Times New Roman" w:hAnsi="Times New Roman" w:cs="Times New Roman"/>
          <w:b/>
          <w:sz w:val="24"/>
          <w:szCs w:val="24"/>
        </w:rPr>
        <w:t>Resim 4.</w:t>
      </w:r>
      <w:r w:rsidRPr="004B6266">
        <w:rPr>
          <w:rFonts w:ascii="Times New Roman" w:eastAsia="Times New Roman" w:hAnsi="Times New Roman" w:cs="Times New Roman"/>
          <w:sz w:val="24"/>
          <w:szCs w:val="24"/>
        </w:rPr>
        <w:t xml:space="preserve"> Kullan</w:t>
      </w:r>
      <w:r w:rsidRPr="004B6266">
        <w:rPr>
          <w:rFonts w:ascii="Times New Roman" w:eastAsia="Times New Roman" w:hAnsi="Times New Roman" w:cs="Times New Roman" w:hint="eastAsia"/>
          <w:sz w:val="24"/>
          <w:szCs w:val="24"/>
        </w:rPr>
        <w:t>ı</w:t>
      </w:r>
      <w:r w:rsidR="00A35144">
        <w:rPr>
          <w:rFonts w:ascii="Times New Roman" w:eastAsia="Times New Roman" w:hAnsi="Times New Roman" w:cs="Times New Roman"/>
          <w:sz w:val="24"/>
          <w:szCs w:val="24"/>
        </w:rPr>
        <w:t>lan cihazlar</w:t>
      </w:r>
      <w:r w:rsidRPr="004B6266">
        <w:rPr>
          <w:rFonts w:ascii="Times New Roman" w:eastAsia="Times New Roman" w:hAnsi="Times New Roman" w:cs="Times New Roman"/>
          <w:sz w:val="24"/>
          <w:szCs w:val="24"/>
        </w:rPr>
        <w:t>.</w:t>
      </w:r>
      <w:r w:rsidR="00AB54E9">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44</w:t>
      </w:r>
    </w:p>
    <w:p w14:paraId="2893ED91" w14:textId="3CEE9EEE" w:rsidR="00AB54E9" w:rsidRDefault="004B6266" w:rsidP="00790CEF">
      <w:pPr>
        <w:tabs>
          <w:tab w:val="right" w:leader="dot" w:pos="8891"/>
        </w:tabs>
        <w:spacing w:after="120" w:line="360" w:lineRule="auto"/>
        <w:ind w:left="993" w:right="284" w:hanging="993"/>
        <w:rPr>
          <w:rFonts w:ascii="Times New Roman" w:eastAsia="Times New Roman" w:hAnsi="Times New Roman" w:cs="Times New Roman"/>
          <w:webHidden/>
          <w:sz w:val="24"/>
          <w:szCs w:val="24"/>
        </w:rPr>
      </w:pPr>
      <w:r w:rsidRPr="00790CEF">
        <w:rPr>
          <w:rFonts w:ascii="Times New Roman" w:eastAsia="Times New Roman" w:hAnsi="Times New Roman" w:cs="Times New Roman"/>
          <w:b/>
          <w:sz w:val="24"/>
          <w:szCs w:val="24"/>
        </w:rPr>
        <w:t>Resim 5.</w:t>
      </w:r>
      <w:r w:rsidRPr="004B6266">
        <w:rPr>
          <w:rFonts w:ascii="Times New Roman" w:eastAsia="Times New Roman" w:hAnsi="Times New Roman" w:cs="Times New Roman"/>
          <w:sz w:val="24"/>
          <w:szCs w:val="24"/>
        </w:rPr>
        <w:t xml:space="preserve"> Kullan</w:t>
      </w:r>
      <w:r w:rsidRPr="004B6266">
        <w:rPr>
          <w:rFonts w:ascii="Times New Roman" w:eastAsia="Times New Roman" w:hAnsi="Times New Roman" w:cs="Times New Roman" w:hint="eastAsia"/>
          <w:sz w:val="24"/>
          <w:szCs w:val="24"/>
        </w:rPr>
        <w:t>ı</w:t>
      </w:r>
      <w:r w:rsidRPr="004B6266">
        <w:rPr>
          <w:rFonts w:ascii="Times New Roman" w:eastAsia="Times New Roman" w:hAnsi="Times New Roman" w:cs="Times New Roman"/>
          <w:sz w:val="24"/>
          <w:szCs w:val="24"/>
        </w:rPr>
        <w:t>lan reaksiyon kitleri</w:t>
      </w:r>
      <w:proofErr w:type="gramStart"/>
      <w:r w:rsidRPr="004B6266">
        <w:rPr>
          <w:rFonts w:ascii="Times New Roman" w:eastAsia="Times New Roman" w:hAnsi="Times New Roman" w:cs="Times New Roman"/>
          <w:sz w:val="24"/>
          <w:szCs w:val="24"/>
        </w:rPr>
        <w:t>..</w:t>
      </w:r>
      <w:proofErr w:type="gramEnd"/>
      <w:r w:rsidR="00AB54E9">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44</w:t>
      </w:r>
    </w:p>
    <w:p w14:paraId="4E0D8A5F" w14:textId="1D4C3A8E" w:rsidR="00AB54E9" w:rsidRDefault="004B6266" w:rsidP="00790CEF">
      <w:pPr>
        <w:tabs>
          <w:tab w:val="right" w:leader="dot" w:pos="8891"/>
        </w:tabs>
        <w:spacing w:after="120" w:line="360" w:lineRule="auto"/>
        <w:ind w:left="993" w:right="284" w:hanging="993"/>
        <w:rPr>
          <w:rFonts w:ascii="Times New Roman" w:eastAsia="Times New Roman" w:hAnsi="Times New Roman" w:cs="Times New Roman"/>
          <w:webHidden/>
          <w:sz w:val="24"/>
          <w:szCs w:val="24"/>
        </w:rPr>
      </w:pPr>
      <w:r w:rsidRPr="00790CEF">
        <w:rPr>
          <w:rFonts w:ascii="Times New Roman" w:eastAsia="Times New Roman" w:hAnsi="Times New Roman" w:cs="Times New Roman"/>
          <w:b/>
          <w:sz w:val="24"/>
          <w:szCs w:val="24"/>
        </w:rPr>
        <w:t>Resim 6.</w:t>
      </w:r>
      <w:r w:rsidRPr="004B6266">
        <w:rPr>
          <w:rFonts w:ascii="Times New Roman" w:eastAsia="Times New Roman" w:hAnsi="Times New Roman" w:cs="Times New Roman"/>
          <w:sz w:val="24"/>
          <w:szCs w:val="24"/>
        </w:rPr>
        <w:t xml:space="preserve"> Fluidigm PCR</w:t>
      </w:r>
      <w:r w:rsidRPr="004B6266">
        <w:rPr>
          <w:rFonts w:ascii="Times New Roman" w:eastAsia="Times New Roman" w:hAnsi="Times New Roman" w:cs="Times New Roman" w:hint="eastAsia"/>
          <w:sz w:val="24"/>
          <w:szCs w:val="24"/>
        </w:rPr>
        <w:t>’ı</w:t>
      </w:r>
      <w:r w:rsidRPr="004B6266">
        <w:rPr>
          <w:rFonts w:ascii="Times New Roman" w:eastAsia="Times New Roman" w:hAnsi="Times New Roman" w:cs="Times New Roman"/>
          <w:sz w:val="24"/>
          <w:szCs w:val="24"/>
        </w:rPr>
        <w:t>n yap</w:t>
      </w:r>
      <w:r w:rsidRPr="004B6266">
        <w:rPr>
          <w:rFonts w:ascii="Times New Roman" w:eastAsia="Times New Roman" w:hAnsi="Times New Roman" w:cs="Times New Roman" w:hint="eastAsia"/>
          <w:sz w:val="24"/>
          <w:szCs w:val="24"/>
        </w:rPr>
        <w:t>ı</w:t>
      </w:r>
      <w:r w:rsidRPr="004B6266">
        <w:rPr>
          <w:rFonts w:ascii="Times New Roman" w:eastAsia="Times New Roman" w:hAnsi="Times New Roman" w:cs="Times New Roman"/>
          <w:sz w:val="24"/>
          <w:szCs w:val="24"/>
        </w:rPr>
        <w:t>ld</w:t>
      </w:r>
      <w:r w:rsidRPr="004B6266">
        <w:rPr>
          <w:rFonts w:ascii="Times New Roman" w:eastAsia="Times New Roman" w:hAnsi="Times New Roman" w:cs="Times New Roman" w:hint="eastAsia"/>
          <w:sz w:val="24"/>
          <w:szCs w:val="24"/>
        </w:rPr>
        <w:t>ığı</w:t>
      </w:r>
      <w:r w:rsidRPr="004B6266">
        <w:rPr>
          <w:rFonts w:ascii="Times New Roman" w:eastAsia="Times New Roman" w:hAnsi="Times New Roman" w:cs="Times New Roman"/>
          <w:sz w:val="24"/>
          <w:szCs w:val="24"/>
        </w:rPr>
        <w:t xml:space="preserve"> Array.</w:t>
      </w:r>
      <w:r w:rsidR="00AB54E9">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45</w:t>
      </w:r>
    </w:p>
    <w:p w14:paraId="78824F47" w14:textId="3135C629" w:rsidR="00AB54E9" w:rsidRDefault="004B6266" w:rsidP="00790CEF">
      <w:pPr>
        <w:tabs>
          <w:tab w:val="right" w:leader="dot" w:pos="8891"/>
        </w:tabs>
        <w:spacing w:after="120" w:line="360" w:lineRule="auto"/>
        <w:ind w:left="993" w:right="284" w:hanging="993"/>
        <w:rPr>
          <w:rFonts w:ascii="Times New Roman" w:eastAsia="Times New Roman" w:hAnsi="Times New Roman" w:cs="Times New Roman"/>
          <w:webHidden/>
          <w:sz w:val="24"/>
          <w:szCs w:val="24"/>
        </w:rPr>
      </w:pPr>
      <w:r w:rsidRPr="00790CEF">
        <w:rPr>
          <w:rFonts w:ascii="Times New Roman" w:eastAsia="Times New Roman" w:hAnsi="Times New Roman" w:cs="Times New Roman"/>
          <w:b/>
          <w:sz w:val="24"/>
          <w:szCs w:val="24"/>
        </w:rPr>
        <w:t>Resim 7.</w:t>
      </w:r>
      <w:r w:rsidRPr="004B6266">
        <w:rPr>
          <w:rFonts w:ascii="Times New Roman" w:eastAsia="Times New Roman" w:hAnsi="Times New Roman" w:cs="Times New Roman"/>
          <w:sz w:val="24"/>
          <w:szCs w:val="24"/>
        </w:rPr>
        <w:t xml:space="preserve"> Fluidigm PCR</w:t>
      </w:r>
      <w:r w:rsidRPr="004B6266">
        <w:rPr>
          <w:rFonts w:ascii="Times New Roman" w:eastAsia="Times New Roman" w:hAnsi="Times New Roman" w:cs="Times New Roman" w:hint="eastAsia"/>
          <w:sz w:val="24"/>
          <w:szCs w:val="24"/>
        </w:rPr>
        <w:t>’ı</w:t>
      </w:r>
      <w:r w:rsidRPr="004B6266">
        <w:rPr>
          <w:rFonts w:ascii="Times New Roman" w:eastAsia="Times New Roman" w:hAnsi="Times New Roman" w:cs="Times New Roman"/>
          <w:sz w:val="24"/>
          <w:szCs w:val="24"/>
        </w:rPr>
        <w:t>n Fluidigm basama</w:t>
      </w:r>
      <w:r w:rsidRPr="004B6266">
        <w:rPr>
          <w:rFonts w:ascii="Times New Roman" w:eastAsia="Times New Roman" w:hAnsi="Times New Roman" w:cs="Times New Roman" w:hint="eastAsia"/>
          <w:sz w:val="24"/>
          <w:szCs w:val="24"/>
        </w:rPr>
        <w:t>ğı</w:t>
      </w:r>
      <w:r w:rsidRPr="004B6266">
        <w:rPr>
          <w:rFonts w:ascii="Times New Roman" w:eastAsia="Times New Roman" w:hAnsi="Times New Roman" w:cs="Times New Roman"/>
          <w:sz w:val="24"/>
          <w:szCs w:val="24"/>
        </w:rPr>
        <w:t>.</w:t>
      </w:r>
      <w:r w:rsidR="00AB54E9">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46</w:t>
      </w:r>
    </w:p>
    <w:p w14:paraId="3A283ECB" w14:textId="0D7BC64A" w:rsidR="00AB54E9" w:rsidRDefault="00790CEF" w:rsidP="00790CEF">
      <w:pPr>
        <w:tabs>
          <w:tab w:val="right" w:leader="dot" w:pos="8891"/>
        </w:tabs>
        <w:spacing w:after="120" w:line="360" w:lineRule="auto"/>
        <w:ind w:left="993" w:right="284" w:hanging="993"/>
        <w:rPr>
          <w:rFonts w:ascii="Times New Roman" w:eastAsia="Times New Roman" w:hAnsi="Times New Roman" w:cs="Times New Roman"/>
          <w:webHidden/>
          <w:sz w:val="24"/>
          <w:szCs w:val="24"/>
        </w:rPr>
      </w:pPr>
      <w:r w:rsidRPr="00790CEF">
        <w:rPr>
          <w:rFonts w:ascii="Times New Roman" w:eastAsia="Times New Roman" w:hAnsi="Times New Roman" w:cs="Times New Roman"/>
          <w:b/>
          <w:sz w:val="24"/>
          <w:szCs w:val="24"/>
        </w:rPr>
        <w:t>Resim 8.</w:t>
      </w:r>
      <w:r w:rsidRPr="00790CEF">
        <w:rPr>
          <w:rFonts w:ascii="Times New Roman" w:eastAsia="Times New Roman" w:hAnsi="Times New Roman" w:cs="Times New Roman"/>
          <w:sz w:val="24"/>
          <w:szCs w:val="24"/>
        </w:rPr>
        <w:t xml:space="preserve"> Fluidigmin PCR</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n Real time basama</w:t>
      </w:r>
      <w:r w:rsidRPr="00790CEF">
        <w:rPr>
          <w:rFonts w:ascii="Times New Roman" w:eastAsia="Times New Roman" w:hAnsi="Times New Roman" w:cs="Times New Roman" w:hint="eastAsia"/>
          <w:sz w:val="24"/>
          <w:szCs w:val="24"/>
        </w:rPr>
        <w:t>ğı</w:t>
      </w:r>
      <w:proofErr w:type="gramStart"/>
      <w:r w:rsidRPr="00790CEF">
        <w:rPr>
          <w:rFonts w:ascii="Times New Roman" w:eastAsia="Times New Roman" w:hAnsi="Times New Roman" w:cs="Times New Roman"/>
          <w:sz w:val="24"/>
          <w:szCs w:val="24"/>
        </w:rPr>
        <w:t>..</w:t>
      </w:r>
      <w:proofErr w:type="gramEnd"/>
      <w:r w:rsidR="00AB54E9">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47</w:t>
      </w:r>
    </w:p>
    <w:p w14:paraId="696A7E11" w14:textId="77777777" w:rsidR="00210486" w:rsidRDefault="00210486" w:rsidP="00416605">
      <w:pPr>
        <w:spacing w:after="120" w:line="36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34B3B54E" w14:textId="60F33AE9" w:rsidR="0099633B" w:rsidRDefault="00305BD0" w:rsidP="00416605">
      <w:pPr>
        <w:widowControl w:val="0"/>
        <w:spacing w:after="120" w:line="360" w:lineRule="auto"/>
        <w:jc w:val="center"/>
        <w:rPr>
          <w:rFonts w:ascii="Times New Roman" w:hAnsi="Times New Roman" w:cs="Times New Roman"/>
          <w:b/>
          <w:bCs/>
          <w:sz w:val="28"/>
          <w:szCs w:val="28"/>
        </w:rPr>
      </w:pPr>
      <w:r w:rsidRPr="001F2C11">
        <w:rPr>
          <w:rFonts w:ascii="Times New Roman" w:hAnsi="Times New Roman" w:cs="Times New Roman"/>
          <w:b/>
          <w:bCs/>
          <w:sz w:val="28"/>
          <w:szCs w:val="28"/>
        </w:rPr>
        <w:lastRenderedPageBreak/>
        <w:t>TABLOLAR DİZİN</w:t>
      </w:r>
      <w:r w:rsidR="00173341" w:rsidRPr="001F2C11">
        <w:rPr>
          <w:rFonts w:ascii="Times New Roman" w:hAnsi="Times New Roman" w:cs="Times New Roman"/>
          <w:b/>
          <w:bCs/>
          <w:sz w:val="28"/>
          <w:szCs w:val="28"/>
        </w:rPr>
        <w:t>İ</w:t>
      </w:r>
    </w:p>
    <w:p w14:paraId="6E27D91B" w14:textId="09B0FCE4" w:rsidR="00416605" w:rsidRDefault="00416605" w:rsidP="00416605">
      <w:pPr>
        <w:widowControl w:val="0"/>
        <w:spacing w:after="120" w:line="360" w:lineRule="auto"/>
        <w:jc w:val="center"/>
        <w:rPr>
          <w:rFonts w:ascii="Times New Roman" w:hAnsi="Times New Roman" w:cs="Times New Roman"/>
          <w:b/>
          <w:bCs/>
          <w:sz w:val="24"/>
          <w:szCs w:val="28"/>
        </w:rPr>
      </w:pPr>
    </w:p>
    <w:p w14:paraId="65E26F52" w14:textId="77777777" w:rsidR="00790CEF" w:rsidRPr="00416605" w:rsidRDefault="00790CEF" w:rsidP="00416605">
      <w:pPr>
        <w:widowControl w:val="0"/>
        <w:spacing w:after="120" w:line="360" w:lineRule="auto"/>
        <w:jc w:val="center"/>
        <w:rPr>
          <w:rFonts w:ascii="Times New Roman" w:hAnsi="Times New Roman" w:cs="Times New Roman"/>
          <w:b/>
          <w:bCs/>
          <w:sz w:val="24"/>
          <w:szCs w:val="28"/>
        </w:rPr>
      </w:pPr>
    </w:p>
    <w:p w14:paraId="1E10CDF6" w14:textId="187236FD" w:rsidR="00AB54E9" w:rsidRDefault="00AB54E9" w:rsidP="00790CEF">
      <w:pPr>
        <w:tabs>
          <w:tab w:val="right" w:leader="dot" w:pos="8891"/>
        </w:tabs>
        <w:spacing w:after="120" w:line="360" w:lineRule="auto"/>
        <w:ind w:left="993" w:right="284" w:hanging="993"/>
        <w:rPr>
          <w:rFonts w:ascii="Times New Roman" w:eastAsia="Times New Roman" w:hAnsi="Times New Roman" w:cs="Times New Roman"/>
          <w:webHidden/>
          <w:sz w:val="24"/>
          <w:szCs w:val="24"/>
        </w:rPr>
      </w:pPr>
      <w:r w:rsidRPr="00790CEF">
        <w:rPr>
          <w:rFonts w:ascii="Times New Roman" w:eastAsia="Times New Roman" w:hAnsi="Times New Roman" w:cs="Times New Roman"/>
          <w:b/>
          <w:sz w:val="24"/>
          <w:szCs w:val="24"/>
        </w:rPr>
        <w:t>Tablo 1.</w:t>
      </w:r>
      <w:r w:rsidRPr="00790CEF">
        <w:rPr>
          <w:rFonts w:ascii="Times New Roman" w:eastAsia="Times New Roman" w:hAnsi="Times New Roman" w:cs="Times New Roman"/>
          <w:sz w:val="24"/>
          <w:szCs w:val="24"/>
        </w:rPr>
        <w:t xml:space="preserve"> Kronik tinnitus </w:t>
      </w:r>
      <w:r w:rsidRPr="00790CEF">
        <w:rPr>
          <w:rFonts w:ascii="Times New Roman" w:eastAsia="Times New Roman" w:hAnsi="Times New Roman" w:cs="Times New Roman" w:hint="eastAsia"/>
          <w:sz w:val="24"/>
          <w:szCs w:val="24"/>
        </w:rPr>
        <w:t>ü</w:t>
      </w:r>
      <w:r w:rsidRPr="00790CEF">
        <w:rPr>
          <w:rFonts w:ascii="Times New Roman" w:eastAsia="Times New Roman" w:hAnsi="Times New Roman" w:cs="Times New Roman"/>
          <w:sz w:val="24"/>
          <w:szCs w:val="24"/>
        </w:rPr>
        <w:t xml:space="preserve">zerine genetik </w:t>
      </w:r>
      <w:r w:rsidRPr="00790CEF">
        <w:rPr>
          <w:rFonts w:ascii="Times New Roman" w:eastAsia="Times New Roman" w:hAnsi="Times New Roman" w:cs="Times New Roman" w:hint="eastAsia"/>
          <w:sz w:val="24"/>
          <w:szCs w:val="24"/>
        </w:rPr>
        <w:t>ç</w:t>
      </w:r>
      <w:r w:rsidRPr="00790CEF">
        <w:rPr>
          <w:rFonts w:ascii="Times New Roman" w:eastAsia="Times New Roman" w:hAnsi="Times New Roman" w:cs="Times New Roman"/>
          <w:sz w:val="24"/>
          <w:szCs w:val="24"/>
        </w:rPr>
        <w:t>al</w:t>
      </w:r>
      <w:r w:rsidRPr="00790CEF">
        <w:rPr>
          <w:rFonts w:ascii="Times New Roman" w:eastAsia="Times New Roman" w:hAnsi="Times New Roman" w:cs="Times New Roman" w:hint="eastAsia"/>
          <w:sz w:val="24"/>
          <w:szCs w:val="24"/>
        </w:rPr>
        <w:t>ış</w:t>
      </w:r>
      <w:r w:rsidRPr="00790CEF">
        <w:rPr>
          <w:rFonts w:ascii="Times New Roman" w:eastAsia="Times New Roman" w:hAnsi="Times New Roman" w:cs="Times New Roman"/>
          <w:sz w:val="24"/>
          <w:szCs w:val="24"/>
        </w:rPr>
        <w:t xml:space="preserve">malar ve </w:t>
      </w:r>
      <w:r w:rsidRPr="00790CEF">
        <w:rPr>
          <w:rFonts w:ascii="Times New Roman" w:eastAsia="Times New Roman" w:hAnsi="Times New Roman" w:cs="Times New Roman" w:hint="eastAsia"/>
          <w:sz w:val="24"/>
          <w:szCs w:val="24"/>
        </w:rPr>
        <w:t>ö</w:t>
      </w:r>
      <w:r w:rsidRPr="00790CEF">
        <w:rPr>
          <w:rFonts w:ascii="Times New Roman" w:eastAsia="Times New Roman" w:hAnsi="Times New Roman" w:cs="Times New Roman"/>
          <w:sz w:val="24"/>
          <w:szCs w:val="24"/>
        </w:rPr>
        <w:t>nerilen aday genler.</w:t>
      </w:r>
      <w:r>
        <w:rPr>
          <w:rFonts w:ascii="Times New Roman" w:eastAsia="Times New Roman" w:hAnsi="Times New Roman" w:cs="Times New Roman"/>
          <w:webHidden/>
          <w:sz w:val="24"/>
          <w:szCs w:val="24"/>
        </w:rPr>
        <w:tab/>
        <w:t>22</w:t>
      </w:r>
    </w:p>
    <w:p w14:paraId="05BA29EB" w14:textId="74B5CA31" w:rsidR="00AB54E9" w:rsidRDefault="004B6266" w:rsidP="00790CEF">
      <w:pPr>
        <w:tabs>
          <w:tab w:val="right" w:leader="dot" w:pos="8891"/>
        </w:tabs>
        <w:spacing w:after="120" w:line="360" w:lineRule="auto"/>
        <w:ind w:left="993" w:right="284" w:hanging="993"/>
        <w:rPr>
          <w:rFonts w:ascii="Times New Roman" w:eastAsia="Times New Roman" w:hAnsi="Times New Roman" w:cs="Times New Roman"/>
          <w:webHidden/>
          <w:sz w:val="24"/>
          <w:szCs w:val="24"/>
        </w:rPr>
      </w:pPr>
      <w:r w:rsidRPr="00790CEF">
        <w:rPr>
          <w:rFonts w:ascii="Times New Roman" w:eastAsia="Times New Roman" w:hAnsi="Times New Roman" w:cs="Times New Roman"/>
          <w:b/>
          <w:sz w:val="24"/>
          <w:szCs w:val="24"/>
        </w:rPr>
        <w:t>Tablo 2.</w:t>
      </w:r>
      <w:r w:rsidRPr="00790CEF">
        <w:rPr>
          <w:rFonts w:ascii="Times New Roman" w:eastAsia="Times New Roman" w:hAnsi="Times New Roman" w:cs="Times New Roman"/>
          <w:sz w:val="24"/>
          <w:szCs w:val="24"/>
        </w:rPr>
        <w:t xml:space="preserve"> STA primerlerinin haz</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rlanmas</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 xml:space="preserve"> i</w:t>
      </w:r>
      <w:r w:rsidRPr="00790CEF">
        <w:rPr>
          <w:rFonts w:ascii="Times New Roman" w:eastAsia="Times New Roman" w:hAnsi="Times New Roman" w:cs="Times New Roman" w:hint="eastAsia"/>
          <w:sz w:val="24"/>
          <w:szCs w:val="24"/>
        </w:rPr>
        <w:t>ç</w:t>
      </w:r>
      <w:r w:rsidRPr="00790CEF">
        <w:rPr>
          <w:rFonts w:ascii="Times New Roman" w:eastAsia="Times New Roman" w:hAnsi="Times New Roman" w:cs="Times New Roman"/>
          <w:sz w:val="24"/>
          <w:szCs w:val="24"/>
        </w:rPr>
        <w:t>in kullan</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lan reaksiyon ko</w:t>
      </w:r>
      <w:r w:rsidRPr="00790CEF">
        <w:rPr>
          <w:rFonts w:ascii="Times New Roman" w:eastAsia="Times New Roman" w:hAnsi="Times New Roman" w:cs="Times New Roman" w:hint="eastAsia"/>
          <w:sz w:val="24"/>
          <w:szCs w:val="24"/>
        </w:rPr>
        <w:t>ş</w:t>
      </w:r>
      <w:r w:rsidRPr="00790CEF">
        <w:rPr>
          <w:rFonts w:ascii="Times New Roman" w:eastAsia="Times New Roman" w:hAnsi="Times New Roman" w:cs="Times New Roman"/>
          <w:sz w:val="24"/>
          <w:szCs w:val="24"/>
        </w:rPr>
        <w:t>ullar</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w:t>
      </w:r>
      <w:r w:rsidR="00AB54E9">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40</w:t>
      </w:r>
    </w:p>
    <w:p w14:paraId="51E6BDCA" w14:textId="0FFEE4DF" w:rsidR="00AB54E9" w:rsidRDefault="004B6266" w:rsidP="00790CEF">
      <w:pPr>
        <w:tabs>
          <w:tab w:val="right" w:leader="dot" w:pos="8891"/>
        </w:tabs>
        <w:spacing w:after="120" w:line="360" w:lineRule="auto"/>
        <w:ind w:left="993" w:right="284" w:hanging="993"/>
        <w:rPr>
          <w:rFonts w:ascii="Times New Roman" w:eastAsia="Times New Roman" w:hAnsi="Times New Roman" w:cs="Times New Roman"/>
          <w:webHidden/>
          <w:sz w:val="24"/>
          <w:szCs w:val="24"/>
        </w:rPr>
      </w:pPr>
      <w:r w:rsidRPr="00790CEF">
        <w:rPr>
          <w:rFonts w:ascii="Times New Roman" w:eastAsia="Times New Roman" w:hAnsi="Times New Roman" w:cs="Times New Roman"/>
          <w:b/>
          <w:sz w:val="24"/>
          <w:szCs w:val="24"/>
        </w:rPr>
        <w:t>Tablo 3.</w:t>
      </w:r>
      <w:r w:rsidRPr="00790CEF">
        <w:rPr>
          <w:rFonts w:ascii="Times New Roman" w:eastAsia="Times New Roman" w:hAnsi="Times New Roman" w:cs="Times New Roman"/>
          <w:sz w:val="24"/>
          <w:szCs w:val="24"/>
        </w:rPr>
        <w:t xml:space="preserve"> STA ad</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m</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 xml:space="preserve"> i</w:t>
      </w:r>
      <w:r w:rsidRPr="00790CEF">
        <w:rPr>
          <w:rFonts w:ascii="Times New Roman" w:eastAsia="Times New Roman" w:hAnsi="Times New Roman" w:cs="Times New Roman" w:hint="eastAsia"/>
          <w:sz w:val="24"/>
          <w:szCs w:val="24"/>
        </w:rPr>
        <w:t>ç</w:t>
      </w:r>
      <w:r w:rsidRPr="00790CEF">
        <w:rPr>
          <w:rFonts w:ascii="Times New Roman" w:eastAsia="Times New Roman" w:hAnsi="Times New Roman" w:cs="Times New Roman"/>
          <w:sz w:val="24"/>
          <w:szCs w:val="24"/>
        </w:rPr>
        <w:t>in kullan</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lan reaksiyon ko</w:t>
      </w:r>
      <w:r w:rsidRPr="00790CEF">
        <w:rPr>
          <w:rFonts w:ascii="Times New Roman" w:eastAsia="Times New Roman" w:hAnsi="Times New Roman" w:cs="Times New Roman" w:hint="eastAsia"/>
          <w:sz w:val="24"/>
          <w:szCs w:val="24"/>
        </w:rPr>
        <w:t>ş</w:t>
      </w:r>
      <w:r w:rsidRPr="00790CEF">
        <w:rPr>
          <w:rFonts w:ascii="Times New Roman" w:eastAsia="Times New Roman" w:hAnsi="Times New Roman" w:cs="Times New Roman"/>
          <w:sz w:val="24"/>
          <w:szCs w:val="24"/>
        </w:rPr>
        <w:t>ullar</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w:t>
      </w:r>
      <w:r w:rsidR="00AB54E9">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41</w:t>
      </w:r>
    </w:p>
    <w:p w14:paraId="1C0BC8AD" w14:textId="3205803A" w:rsidR="00AB54E9" w:rsidRDefault="004B6266" w:rsidP="00790CEF">
      <w:pPr>
        <w:tabs>
          <w:tab w:val="right" w:leader="dot" w:pos="8891"/>
        </w:tabs>
        <w:spacing w:after="120" w:line="360" w:lineRule="auto"/>
        <w:ind w:left="993" w:right="284" w:hanging="993"/>
        <w:rPr>
          <w:rFonts w:ascii="Times New Roman" w:eastAsia="Times New Roman" w:hAnsi="Times New Roman" w:cs="Times New Roman"/>
          <w:webHidden/>
          <w:sz w:val="24"/>
          <w:szCs w:val="24"/>
        </w:rPr>
      </w:pPr>
      <w:r w:rsidRPr="00790CEF">
        <w:rPr>
          <w:rFonts w:ascii="Times New Roman" w:eastAsia="Times New Roman" w:hAnsi="Times New Roman" w:cs="Times New Roman"/>
          <w:b/>
          <w:sz w:val="24"/>
          <w:szCs w:val="24"/>
        </w:rPr>
        <w:t>Tablo 4.</w:t>
      </w:r>
      <w:r w:rsidRPr="00790CEF">
        <w:rPr>
          <w:rFonts w:ascii="Times New Roman" w:eastAsia="Times New Roman" w:hAnsi="Times New Roman" w:cs="Times New Roman"/>
          <w:sz w:val="24"/>
          <w:szCs w:val="24"/>
        </w:rPr>
        <w:t xml:space="preserve"> STA basama</w:t>
      </w:r>
      <w:r w:rsidRPr="00790CEF">
        <w:rPr>
          <w:rFonts w:ascii="Times New Roman" w:eastAsia="Times New Roman" w:hAnsi="Times New Roman" w:cs="Times New Roman" w:hint="eastAsia"/>
          <w:sz w:val="24"/>
          <w:szCs w:val="24"/>
        </w:rPr>
        <w:t>ğı</w:t>
      </w:r>
      <w:r w:rsidRPr="00790CEF">
        <w:rPr>
          <w:rFonts w:ascii="Times New Roman" w:eastAsia="Times New Roman" w:hAnsi="Times New Roman" w:cs="Times New Roman"/>
          <w:sz w:val="24"/>
          <w:szCs w:val="24"/>
        </w:rPr>
        <w:t xml:space="preserve"> i</w:t>
      </w:r>
      <w:r w:rsidRPr="00790CEF">
        <w:rPr>
          <w:rFonts w:ascii="Times New Roman" w:eastAsia="Times New Roman" w:hAnsi="Times New Roman" w:cs="Times New Roman" w:hint="eastAsia"/>
          <w:sz w:val="24"/>
          <w:szCs w:val="24"/>
        </w:rPr>
        <w:t>ç</w:t>
      </w:r>
      <w:r w:rsidRPr="00790CEF">
        <w:rPr>
          <w:rFonts w:ascii="Times New Roman" w:eastAsia="Times New Roman" w:hAnsi="Times New Roman" w:cs="Times New Roman"/>
          <w:sz w:val="24"/>
          <w:szCs w:val="24"/>
        </w:rPr>
        <w:t>in haz</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rlan</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n amplifikasyon d</w:t>
      </w:r>
      <w:r w:rsidRPr="00790CEF">
        <w:rPr>
          <w:rFonts w:ascii="Times New Roman" w:eastAsia="Times New Roman" w:hAnsi="Times New Roman" w:cs="Times New Roman" w:hint="eastAsia"/>
          <w:sz w:val="24"/>
          <w:szCs w:val="24"/>
        </w:rPr>
        <w:t>ö</w:t>
      </w:r>
      <w:r w:rsidRPr="00790CEF">
        <w:rPr>
          <w:rFonts w:ascii="Times New Roman" w:eastAsia="Times New Roman" w:hAnsi="Times New Roman" w:cs="Times New Roman"/>
          <w:sz w:val="24"/>
          <w:szCs w:val="24"/>
        </w:rPr>
        <w:t>ng</w:t>
      </w:r>
      <w:r w:rsidRPr="00790CEF">
        <w:rPr>
          <w:rFonts w:ascii="Times New Roman" w:eastAsia="Times New Roman" w:hAnsi="Times New Roman" w:cs="Times New Roman" w:hint="eastAsia"/>
          <w:sz w:val="24"/>
          <w:szCs w:val="24"/>
        </w:rPr>
        <w:t>ü</w:t>
      </w:r>
      <w:r w:rsidRPr="00790CEF">
        <w:rPr>
          <w:rFonts w:ascii="Times New Roman" w:eastAsia="Times New Roman" w:hAnsi="Times New Roman" w:cs="Times New Roman"/>
          <w:sz w:val="24"/>
          <w:szCs w:val="24"/>
        </w:rPr>
        <w:t>s</w:t>
      </w:r>
      <w:r w:rsidRPr="00790CEF">
        <w:rPr>
          <w:rFonts w:ascii="Times New Roman" w:eastAsia="Times New Roman" w:hAnsi="Times New Roman" w:cs="Times New Roman" w:hint="eastAsia"/>
          <w:sz w:val="24"/>
          <w:szCs w:val="24"/>
        </w:rPr>
        <w:t>ü</w:t>
      </w:r>
      <w:r w:rsidRPr="00790CEF">
        <w:rPr>
          <w:rFonts w:ascii="Times New Roman" w:eastAsia="Times New Roman" w:hAnsi="Times New Roman" w:cs="Times New Roman"/>
          <w:sz w:val="24"/>
          <w:szCs w:val="24"/>
        </w:rPr>
        <w:t>.</w:t>
      </w:r>
      <w:r w:rsidR="00AB54E9">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41</w:t>
      </w:r>
    </w:p>
    <w:p w14:paraId="0B1E439B" w14:textId="3BC8054D" w:rsidR="00AB54E9" w:rsidRDefault="004B6266" w:rsidP="00790CEF">
      <w:pPr>
        <w:tabs>
          <w:tab w:val="right" w:leader="dot" w:pos="8891"/>
        </w:tabs>
        <w:spacing w:after="120" w:line="360" w:lineRule="auto"/>
        <w:ind w:left="993" w:right="284" w:hanging="993"/>
        <w:rPr>
          <w:rFonts w:ascii="Times New Roman" w:eastAsia="Times New Roman" w:hAnsi="Times New Roman" w:cs="Times New Roman"/>
          <w:webHidden/>
          <w:sz w:val="24"/>
          <w:szCs w:val="24"/>
        </w:rPr>
      </w:pPr>
      <w:r w:rsidRPr="00790CEF">
        <w:rPr>
          <w:rFonts w:ascii="Times New Roman" w:eastAsia="Times New Roman" w:hAnsi="Times New Roman" w:cs="Times New Roman"/>
          <w:b/>
          <w:sz w:val="24"/>
          <w:szCs w:val="24"/>
        </w:rPr>
        <w:t>Tablo 5.</w:t>
      </w:r>
      <w:r w:rsidRPr="00790CEF">
        <w:rPr>
          <w:rFonts w:ascii="Times New Roman" w:eastAsia="Times New Roman" w:hAnsi="Times New Roman" w:cs="Times New Roman"/>
          <w:sz w:val="24"/>
          <w:szCs w:val="24"/>
        </w:rPr>
        <w:t xml:space="preserve"> SNP primerlerinin haz</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rlanmas</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 xml:space="preserve"> i</w:t>
      </w:r>
      <w:r w:rsidRPr="00790CEF">
        <w:rPr>
          <w:rFonts w:ascii="Times New Roman" w:eastAsia="Times New Roman" w:hAnsi="Times New Roman" w:cs="Times New Roman" w:hint="eastAsia"/>
          <w:sz w:val="24"/>
          <w:szCs w:val="24"/>
        </w:rPr>
        <w:t>ç</w:t>
      </w:r>
      <w:r w:rsidRPr="00790CEF">
        <w:rPr>
          <w:rFonts w:ascii="Times New Roman" w:eastAsia="Times New Roman" w:hAnsi="Times New Roman" w:cs="Times New Roman"/>
          <w:sz w:val="24"/>
          <w:szCs w:val="24"/>
        </w:rPr>
        <w:t>in kullan</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lan reaksiyon ko</w:t>
      </w:r>
      <w:r w:rsidRPr="00790CEF">
        <w:rPr>
          <w:rFonts w:ascii="Times New Roman" w:eastAsia="Times New Roman" w:hAnsi="Times New Roman" w:cs="Times New Roman" w:hint="eastAsia"/>
          <w:sz w:val="24"/>
          <w:szCs w:val="24"/>
        </w:rPr>
        <w:t>ş</w:t>
      </w:r>
      <w:r w:rsidRPr="00790CEF">
        <w:rPr>
          <w:rFonts w:ascii="Times New Roman" w:eastAsia="Times New Roman" w:hAnsi="Times New Roman" w:cs="Times New Roman"/>
          <w:sz w:val="24"/>
          <w:szCs w:val="24"/>
        </w:rPr>
        <w:t>ullar</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w:t>
      </w:r>
      <w:r w:rsidR="00AB54E9">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42</w:t>
      </w:r>
    </w:p>
    <w:p w14:paraId="231451F9" w14:textId="43B7E418" w:rsidR="00AB54E9" w:rsidRDefault="004B6266" w:rsidP="00790CEF">
      <w:pPr>
        <w:tabs>
          <w:tab w:val="right" w:leader="dot" w:pos="8891"/>
        </w:tabs>
        <w:spacing w:after="120" w:line="360" w:lineRule="auto"/>
        <w:ind w:left="993" w:right="284" w:hanging="993"/>
        <w:rPr>
          <w:rFonts w:ascii="Times New Roman" w:eastAsia="Times New Roman" w:hAnsi="Times New Roman" w:cs="Times New Roman"/>
          <w:webHidden/>
          <w:sz w:val="24"/>
          <w:szCs w:val="24"/>
        </w:rPr>
      </w:pPr>
      <w:r w:rsidRPr="00790CEF">
        <w:rPr>
          <w:rFonts w:ascii="Times New Roman" w:eastAsia="Times New Roman" w:hAnsi="Times New Roman" w:cs="Times New Roman"/>
          <w:b/>
          <w:sz w:val="24"/>
          <w:szCs w:val="24"/>
        </w:rPr>
        <w:t>Tablo 6.</w:t>
      </w:r>
      <w:r w:rsidRPr="00790CEF">
        <w:rPr>
          <w:rFonts w:ascii="Times New Roman" w:eastAsia="Times New Roman" w:hAnsi="Times New Roman" w:cs="Times New Roman"/>
          <w:sz w:val="24"/>
          <w:szCs w:val="24"/>
        </w:rPr>
        <w:t xml:space="preserve"> 10X Assay kar</w:t>
      </w:r>
      <w:r w:rsidRPr="00790CEF">
        <w:rPr>
          <w:rFonts w:ascii="Times New Roman" w:eastAsia="Times New Roman" w:hAnsi="Times New Roman" w:cs="Times New Roman" w:hint="eastAsia"/>
          <w:sz w:val="24"/>
          <w:szCs w:val="24"/>
        </w:rPr>
        <w:t>ışı</w:t>
      </w:r>
      <w:r w:rsidRPr="00790CEF">
        <w:rPr>
          <w:rFonts w:ascii="Times New Roman" w:eastAsia="Times New Roman" w:hAnsi="Times New Roman" w:cs="Times New Roman"/>
          <w:sz w:val="24"/>
          <w:szCs w:val="24"/>
        </w:rPr>
        <w:t>m</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n</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n haz</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rlanmas</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 xml:space="preserve"> i</w:t>
      </w:r>
      <w:r w:rsidRPr="00790CEF">
        <w:rPr>
          <w:rFonts w:ascii="Times New Roman" w:eastAsia="Times New Roman" w:hAnsi="Times New Roman" w:cs="Times New Roman" w:hint="eastAsia"/>
          <w:sz w:val="24"/>
          <w:szCs w:val="24"/>
        </w:rPr>
        <w:t>ç</w:t>
      </w:r>
      <w:r w:rsidRPr="00790CEF">
        <w:rPr>
          <w:rFonts w:ascii="Times New Roman" w:eastAsia="Times New Roman" w:hAnsi="Times New Roman" w:cs="Times New Roman"/>
          <w:sz w:val="24"/>
          <w:szCs w:val="24"/>
        </w:rPr>
        <w:t>in kullan</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lan reaksiyon ko</w:t>
      </w:r>
      <w:r w:rsidRPr="00790CEF">
        <w:rPr>
          <w:rFonts w:ascii="Times New Roman" w:eastAsia="Times New Roman" w:hAnsi="Times New Roman" w:cs="Times New Roman" w:hint="eastAsia"/>
          <w:sz w:val="24"/>
          <w:szCs w:val="24"/>
        </w:rPr>
        <w:t>ş</w:t>
      </w:r>
      <w:r w:rsidRPr="00790CEF">
        <w:rPr>
          <w:rFonts w:ascii="Times New Roman" w:eastAsia="Times New Roman" w:hAnsi="Times New Roman" w:cs="Times New Roman"/>
          <w:sz w:val="24"/>
          <w:szCs w:val="24"/>
        </w:rPr>
        <w:t>ullar</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w:t>
      </w:r>
      <w:r w:rsidR="00AB54E9">
        <w:rPr>
          <w:rFonts w:ascii="Times New Roman" w:eastAsia="Times New Roman" w:hAnsi="Times New Roman" w:cs="Times New Roman"/>
          <w:webHidden/>
          <w:sz w:val="24"/>
          <w:szCs w:val="24"/>
        </w:rPr>
        <w:tab/>
      </w:r>
      <w:r>
        <w:rPr>
          <w:rFonts w:ascii="Times New Roman" w:eastAsia="Times New Roman" w:hAnsi="Times New Roman" w:cs="Times New Roman"/>
          <w:webHidden/>
          <w:sz w:val="24"/>
          <w:szCs w:val="24"/>
        </w:rPr>
        <w:t>43</w:t>
      </w:r>
    </w:p>
    <w:p w14:paraId="5D998DEE" w14:textId="7E287DE6" w:rsidR="00AB54E9" w:rsidRDefault="004B6266" w:rsidP="00790CEF">
      <w:pPr>
        <w:tabs>
          <w:tab w:val="right" w:leader="dot" w:pos="8891"/>
        </w:tabs>
        <w:spacing w:after="120" w:line="360" w:lineRule="auto"/>
        <w:ind w:left="993" w:right="284" w:hanging="993"/>
        <w:rPr>
          <w:rFonts w:ascii="Times New Roman" w:eastAsia="Times New Roman" w:hAnsi="Times New Roman" w:cs="Times New Roman"/>
          <w:webHidden/>
          <w:sz w:val="24"/>
          <w:szCs w:val="24"/>
        </w:rPr>
      </w:pPr>
      <w:r w:rsidRPr="00790CEF">
        <w:rPr>
          <w:rFonts w:ascii="Times New Roman" w:eastAsia="Times New Roman" w:hAnsi="Times New Roman" w:cs="Times New Roman"/>
          <w:b/>
          <w:sz w:val="24"/>
          <w:szCs w:val="24"/>
        </w:rPr>
        <w:t>Tablo 7.</w:t>
      </w:r>
      <w:r w:rsidRPr="00790CEF">
        <w:rPr>
          <w:rFonts w:ascii="Times New Roman" w:eastAsia="Times New Roman" w:hAnsi="Times New Roman" w:cs="Times New Roman"/>
          <w:sz w:val="24"/>
          <w:szCs w:val="24"/>
        </w:rPr>
        <w:t xml:space="preserve"> </w:t>
      </w:r>
      <w:r w:rsidRPr="00790CEF">
        <w:rPr>
          <w:rFonts w:ascii="Times New Roman" w:eastAsia="Times New Roman" w:hAnsi="Times New Roman" w:cs="Times New Roman" w:hint="eastAsia"/>
          <w:sz w:val="24"/>
          <w:szCs w:val="24"/>
        </w:rPr>
        <w:t>Ö</w:t>
      </w:r>
      <w:r w:rsidRPr="00790CEF">
        <w:rPr>
          <w:rFonts w:ascii="Times New Roman" w:eastAsia="Times New Roman" w:hAnsi="Times New Roman" w:cs="Times New Roman"/>
          <w:sz w:val="24"/>
          <w:szCs w:val="24"/>
        </w:rPr>
        <w:t>rneklerin haz</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rlanmas</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 xml:space="preserve"> i</w:t>
      </w:r>
      <w:r w:rsidRPr="00790CEF">
        <w:rPr>
          <w:rFonts w:ascii="Times New Roman" w:eastAsia="Times New Roman" w:hAnsi="Times New Roman" w:cs="Times New Roman" w:hint="eastAsia"/>
          <w:sz w:val="24"/>
          <w:szCs w:val="24"/>
        </w:rPr>
        <w:t>ç</w:t>
      </w:r>
      <w:r w:rsidRPr="00790CEF">
        <w:rPr>
          <w:rFonts w:ascii="Times New Roman" w:eastAsia="Times New Roman" w:hAnsi="Times New Roman" w:cs="Times New Roman"/>
          <w:sz w:val="24"/>
          <w:szCs w:val="24"/>
        </w:rPr>
        <w:t>in kullan</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lan reaksiyon ko</w:t>
      </w:r>
      <w:r w:rsidRPr="00790CEF">
        <w:rPr>
          <w:rFonts w:ascii="Times New Roman" w:eastAsia="Times New Roman" w:hAnsi="Times New Roman" w:cs="Times New Roman" w:hint="eastAsia"/>
          <w:sz w:val="24"/>
          <w:szCs w:val="24"/>
        </w:rPr>
        <w:t>ş</w:t>
      </w:r>
      <w:r w:rsidRPr="00790CEF">
        <w:rPr>
          <w:rFonts w:ascii="Times New Roman" w:eastAsia="Times New Roman" w:hAnsi="Times New Roman" w:cs="Times New Roman"/>
          <w:sz w:val="24"/>
          <w:szCs w:val="24"/>
        </w:rPr>
        <w:t>ullar</w:t>
      </w:r>
      <w:r w:rsidRPr="00790CEF">
        <w:rPr>
          <w:rFonts w:ascii="Times New Roman" w:eastAsia="Times New Roman" w:hAnsi="Times New Roman" w:cs="Times New Roman" w:hint="eastAsia"/>
          <w:sz w:val="24"/>
          <w:szCs w:val="24"/>
        </w:rPr>
        <w:t>ı</w:t>
      </w:r>
      <w:r w:rsidR="00AB54E9">
        <w:rPr>
          <w:rFonts w:ascii="Times New Roman" w:eastAsia="Times New Roman" w:hAnsi="Times New Roman" w:cs="Times New Roman"/>
          <w:webHidden/>
          <w:sz w:val="24"/>
          <w:szCs w:val="24"/>
        </w:rPr>
        <w:tab/>
      </w:r>
      <w:bookmarkStart w:id="4" w:name="_GoBack"/>
      <w:r>
        <w:rPr>
          <w:rFonts w:ascii="Times New Roman" w:eastAsia="Times New Roman" w:hAnsi="Times New Roman" w:cs="Times New Roman"/>
          <w:webHidden/>
          <w:sz w:val="24"/>
          <w:szCs w:val="24"/>
        </w:rPr>
        <w:t>43</w:t>
      </w:r>
      <w:bookmarkEnd w:id="4"/>
    </w:p>
    <w:p w14:paraId="66E6C072" w14:textId="74113CE9" w:rsidR="00AB54E9" w:rsidRDefault="00790CEF" w:rsidP="00790CEF">
      <w:pPr>
        <w:tabs>
          <w:tab w:val="right" w:leader="dot" w:pos="8891"/>
        </w:tabs>
        <w:spacing w:after="120" w:line="360" w:lineRule="auto"/>
        <w:ind w:left="993" w:right="284" w:hanging="993"/>
        <w:rPr>
          <w:rFonts w:ascii="Times New Roman" w:eastAsia="Times New Roman" w:hAnsi="Times New Roman" w:cs="Times New Roman"/>
          <w:webHidden/>
          <w:sz w:val="24"/>
          <w:szCs w:val="24"/>
        </w:rPr>
      </w:pPr>
      <w:r w:rsidRPr="00790CEF">
        <w:rPr>
          <w:rFonts w:ascii="Times New Roman" w:eastAsia="Times New Roman" w:hAnsi="Times New Roman" w:cs="Times New Roman"/>
          <w:b/>
          <w:sz w:val="24"/>
          <w:szCs w:val="24"/>
        </w:rPr>
        <w:t>Tablo 8.</w:t>
      </w:r>
      <w:r w:rsidRPr="00790CEF">
        <w:rPr>
          <w:rFonts w:ascii="Times New Roman" w:eastAsia="Times New Roman" w:hAnsi="Times New Roman" w:cs="Times New Roman"/>
          <w:sz w:val="24"/>
          <w:szCs w:val="24"/>
        </w:rPr>
        <w:t xml:space="preserve"> Tinnitus ve kontrol grubunun BDNF-AS polimorfizmlerinin genotip ve alel frekans</w:t>
      </w:r>
      <w:r>
        <w:rPr>
          <w:rFonts w:ascii="Times New Roman" w:eastAsia="Times New Roman" w:hAnsi="Times New Roman" w:cs="Times New Roman"/>
          <w:sz w:val="24"/>
          <w:szCs w:val="24"/>
        </w:rPr>
        <w:t xml:space="preserve"> </w:t>
      </w:r>
      <w:r w:rsidRPr="00790CEF">
        <w:rPr>
          <w:rFonts w:ascii="Times New Roman" w:eastAsia="Times New Roman" w:hAnsi="Times New Roman" w:cs="Times New Roman"/>
          <w:sz w:val="24"/>
          <w:szCs w:val="24"/>
        </w:rPr>
        <w:t>da</w:t>
      </w:r>
      <w:r w:rsidRPr="00790CEF">
        <w:rPr>
          <w:rFonts w:ascii="Times New Roman" w:eastAsia="Times New Roman" w:hAnsi="Times New Roman" w:cs="Times New Roman" w:hint="eastAsia"/>
          <w:sz w:val="24"/>
          <w:szCs w:val="24"/>
        </w:rPr>
        <w:t>ğı</w:t>
      </w:r>
      <w:r w:rsidRPr="00790CEF">
        <w:rPr>
          <w:rFonts w:ascii="Times New Roman" w:eastAsia="Times New Roman" w:hAnsi="Times New Roman" w:cs="Times New Roman"/>
          <w:sz w:val="24"/>
          <w:szCs w:val="24"/>
        </w:rPr>
        <w:t>l</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m kar</w:t>
      </w:r>
      <w:r w:rsidRPr="00790CEF">
        <w:rPr>
          <w:rFonts w:ascii="Times New Roman" w:eastAsia="Times New Roman" w:hAnsi="Times New Roman" w:cs="Times New Roman" w:hint="eastAsia"/>
          <w:sz w:val="24"/>
          <w:szCs w:val="24"/>
        </w:rPr>
        <w:t>şı</w:t>
      </w:r>
      <w:r w:rsidRPr="00790CEF">
        <w:rPr>
          <w:rFonts w:ascii="Times New Roman" w:eastAsia="Times New Roman" w:hAnsi="Times New Roman" w:cs="Times New Roman"/>
          <w:sz w:val="24"/>
          <w:szCs w:val="24"/>
        </w:rPr>
        <w:t>la</w:t>
      </w:r>
      <w:r w:rsidRPr="00790CEF">
        <w:rPr>
          <w:rFonts w:ascii="Times New Roman" w:eastAsia="Times New Roman" w:hAnsi="Times New Roman" w:cs="Times New Roman" w:hint="eastAsia"/>
          <w:sz w:val="24"/>
          <w:szCs w:val="24"/>
        </w:rPr>
        <w:t>ş</w:t>
      </w:r>
      <w:r w:rsidRPr="00790CEF">
        <w:rPr>
          <w:rFonts w:ascii="Times New Roman" w:eastAsia="Times New Roman" w:hAnsi="Times New Roman" w:cs="Times New Roman"/>
          <w:sz w:val="24"/>
          <w:szCs w:val="24"/>
        </w:rPr>
        <w:t>t</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r</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lmas</w:t>
      </w:r>
      <w:r w:rsidRPr="00790CEF">
        <w:rPr>
          <w:rFonts w:ascii="Times New Roman" w:eastAsia="Times New Roman" w:hAnsi="Times New Roman" w:cs="Times New Roman" w:hint="eastAsia"/>
          <w:sz w:val="24"/>
          <w:szCs w:val="24"/>
        </w:rPr>
        <w:t>ı</w:t>
      </w:r>
      <w:r w:rsidRPr="00790CEF">
        <w:rPr>
          <w:rFonts w:ascii="Times New Roman" w:eastAsia="Times New Roman" w:hAnsi="Times New Roman" w:cs="Times New Roman"/>
          <w:sz w:val="24"/>
          <w:szCs w:val="24"/>
        </w:rPr>
        <w:t>.</w:t>
      </w:r>
      <w:r w:rsidR="00AB54E9">
        <w:rPr>
          <w:rFonts w:ascii="Times New Roman" w:eastAsia="Times New Roman" w:hAnsi="Times New Roman" w:cs="Times New Roman"/>
          <w:webHidden/>
          <w:sz w:val="24"/>
          <w:szCs w:val="24"/>
        </w:rPr>
        <w:tab/>
      </w:r>
      <w:r w:rsidR="00E465C5">
        <w:rPr>
          <w:rFonts w:ascii="Times New Roman" w:eastAsia="Times New Roman" w:hAnsi="Times New Roman" w:cs="Times New Roman"/>
          <w:webHidden/>
          <w:sz w:val="24"/>
          <w:szCs w:val="24"/>
        </w:rPr>
        <w:t>51</w:t>
      </w:r>
    </w:p>
    <w:p w14:paraId="4DC891D8" w14:textId="77777777" w:rsidR="00210486" w:rsidRDefault="00210486" w:rsidP="00416605">
      <w:pPr>
        <w:spacing w:after="120" w:line="36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63B99343" w14:textId="40B07D6D" w:rsidR="00A40AE3" w:rsidRPr="00416605" w:rsidRDefault="00A40AE3" w:rsidP="00416605">
      <w:pPr>
        <w:widowControl w:val="0"/>
        <w:spacing w:after="120" w:line="360" w:lineRule="auto"/>
        <w:jc w:val="center"/>
        <w:rPr>
          <w:rFonts w:ascii="Times New Roman" w:hAnsi="Times New Roman" w:cs="Times New Roman"/>
          <w:b/>
          <w:bCs/>
          <w:sz w:val="28"/>
          <w:szCs w:val="24"/>
        </w:rPr>
      </w:pPr>
      <w:r w:rsidRPr="00416605">
        <w:rPr>
          <w:rFonts w:ascii="Times New Roman" w:hAnsi="Times New Roman" w:cs="Times New Roman"/>
          <w:b/>
          <w:bCs/>
          <w:sz w:val="28"/>
          <w:szCs w:val="24"/>
        </w:rPr>
        <w:lastRenderedPageBreak/>
        <w:t>ÖZET</w:t>
      </w:r>
    </w:p>
    <w:p w14:paraId="34673014" w14:textId="041AA75C" w:rsidR="00CF21D8" w:rsidRPr="00416605" w:rsidRDefault="00CF21D8" w:rsidP="00416605">
      <w:pPr>
        <w:widowControl w:val="0"/>
        <w:spacing w:after="120" w:line="360" w:lineRule="auto"/>
        <w:jc w:val="center"/>
        <w:rPr>
          <w:rFonts w:ascii="Times New Roman" w:hAnsi="Times New Roman" w:cs="Times New Roman"/>
          <w:sz w:val="24"/>
          <w:szCs w:val="24"/>
        </w:rPr>
      </w:pPr>
    </w:p>
    <w:p w14:paraId="322139B6" w14:textId="77777777" w:rsidR="00416605" w:rsidRPr="001F2C11" w:rsidRDefault="00416605" w:rsidP="00416605">
      <w:pPr>
        <w:widowControl w:val="0"/>
        <w:spacing w:after="0" w:line="360" w:lineRule="auto"/>
        <w:jc w:val="center"/>
        <w:rPr>
          <w:rFonts w:ascii="Times New Roman" w:eastAsia="Times New Roman" w:hAnsi="Times New Roman" w:cs="Times New Roman"/>
          <w:b/>
          <w:sz w:val="24"/>
          <w:szCs w:val="24"/>
        </w:rPr>
      </w:pPr>
    </w:p>
    <w:p w14:paraId="3FAFCB11" w14:textId="77777777" w:rsidR="00416605" w:rsidRPr="00A35144" w:rsidRDefault="00416605" w:rsidP="00416605">
      <w:pPr>
        <w:widowControl w:val="0"/>
        <w:spacing w:after="0" w:line="360" w:lineRule="auto"/>
        <w:jc w:val="center"/>
        <w:rPr>
          <w:rFonts w:ascii="Times New Roman" w:hAnsi="Times New Roman" w:cs="Times New Roman"/>
          <w:b/>
          <w:sz w:val="24"/>
          <w:szCs w:val="24"/>
        </w:rPr>
      </w:pPr>
      <w:r w:rsidRPr="00A35144">
        <w:rPr>
          <w:rFonts w:ascii="Times New Roman" w:hAnsi="Times New Roman" w:cs="Times New Roman"/>
          <w:b/>
          <w:sz w:val="24"/>
          <w:szCs w:val="24"/>
        </w:rPr>
        <w:t>KRONİK TİNNİTUSTA BDNF (BEYİN KAYNAKLI NÖROTROFİK FAKTÖR) VAL66MET POLİMORFİZMİ İLE BAĞLANTILI BDNF ANTİSENSE RNA POLİMORFİZMLERİNİN ARAŞTIRILMASI</w:t>
      </w:r>
    </w:p>
    <w:p w14:paraId="2372BF1E" w14:textId="271DC2FF" w:rsidR="007C0100" w:rsidRPr="00A35144" w:rsidRDefault="007C0100" w:rsidP="00046A86">
      <w:pPr>
        <w:widowControl w:val="0"/>
        <w:spacing w:after="120" w:line="360" w:lineRule="auto"/>
        <w:jc w:val="both"/>
        <w:rPr>
          <w:rFonts w:ascii="Times New Roman" w:hAnsi="Times New Roman" w:cs="Times New Roman"/>
          <w:sz w:val="24"/>
          <w:szCs w:val="24"/>
        </w:rPr>
      </w:pPr>
    </w:p>
    <w:p w14:paraId="214961A9" w14:textId="77777777" w:rsidR="00046A86" w:rsidRPr="00A35144" w:rsidRDefault="00046A86" w:rsidP="00046A86">
      <w:pPr>
        <w:spacing w:after="120" w:line="360" w:lineRule="auto"/>
        <w:jc w:val="both"/>
        <w:rPr>
          <w:rFonts w:ascii="Times New Roman" w:eastAsia="Calibri" w:hAnsi="Times New Roman" w:cs="Times New Roman"/>
          <w:b/>
          <w:sz w:val="24"/>
          <w:szCs w:val="24"/>
        </w:rPr>
      </w:pPr>
      <w:r w:rsidRPr="00A35144">
        <w:rPr>
          <w:rFonts w:ascii="Times New Roman" w:eastAsia="Calibri" w:hAnsi="Times New Roman" w:cs="Times New Roman"/>
          <w:b/>
          <w:sz w:val="24"/>
          <w:szCs w:val="24"/>
        </w:rPr>
        <w:t>Yüksel B. Aydın Adnan Menderes Üniversitesi, Sağlık Bilimleri Enstitüsü, Moleküler Biyoteknoloji Programı, Yüksel Lisans Tezi, Aydın, 2022.</w:t>
      </w:r>
    </w:p>
    <w:p w14:paraId="3BCE81DC" w14:textId="77777777" w:rsidR="00416605" w:rsidRPr="00A35144" w:rsidRDefault="00416605" w:rsidP="00046A86">
      <w:pPr>
        <w:widowControl w:val="0"/>
        <w:spacing w:after="120" w:line="360" w:lineRule="auto"/>
        <w:jc w:val="both"/>
        <w:rPr>
          <w:rFonts w:ascii="Times New Roman" w:hAnsi="Times New Roman" w:cs="Times New Roman"/>
          <w:sz w:val="24"/>
          <w:szCs w:val="24"/>
        </w:rPr>
      </w:pPr>
    </w:p>
    <w:p w14:paraId="7802B529" w14:textId="12A163C6" w:rsidR="00CF21D8" w:rsidRPr="00416605" w:rsidRDefault="00F805D1" w:rsidP="00046A86">
      <w:pPr>
        <w:widowControl w:val="0"/>
        <w:spacing w:after="120" w:line="360" w:lineRule="auto"/>
        <w:jc w:val="both"/>
        <w:rPr>
          <w:rFonts w:ascii="Times New Roman" w:hAnsi="Times New Roman" w:cs="Times New Roman"/>
          <w:sz w:val="24"/>
          <w:szCs w:val="24"/>
        </w:rPr>
      </w:pPr>
      <w:r w:rsidRPr="00A35144">
        <w:rPr>
          <w:rFonts w:ascii="Times New Roman" w:hAnsi="Times New Roman" w:cs="Times New Roman"/>
          <w:sz w:val="24"/>
          <w:szCs w:val="24"/>
        </w:rPr>
        <w:t xml:space="preserve">Tinnitus, dışarıdan herhangi bir uyarı olmaksızın kişinin kulağında veya başının herhangi bir bölgesinde ses algılamasıdır. </w:t>
      </w:r>
      <w:r w:rsidR="00265F8A" w:rsidRPr="00A35144">
        <w:rPr>
          <w:rFonts w:ascii="Times New Roman" w:hAnsi="Times New Roman" w:cs="Times New Roman"/>
          <w:sz w:val="24"/>
          <w:szCs w:val="24"/>
        </w:rPr>
        <w:t>Nöral plastitede</w:t>
      </w:r>
      <w:r w:rsidR="00CF21D8" w:rsidRPr="00A35144">
        <w:rPr>
          <w:rFonts w:ascii="Times New Roman" w:hAnsi="Times New Roman" w:cs="Times New Roman"/>
          <w:sz w:val="24"/>
          <w:szCs w:val="24"/>
        </w:rPr>
        <w:t xml:space="preserve"> önemli faktörlerden birisi olan beyin kaynaklı nörotrofik faktör (BDNF) </w:t>
      </w:r>
      <w:r w:rsidR="001531CD" w:rsidRPr="00A35144">
        <w:rPr>
          <w:rFonts w:ascii="Times New Roman" w:hAnsi="Times New Roman" w:cs="Times New Roman"/>
          <w:sz w:val="24"/>
          <w:szCs w:val="24"/>
        </w:rPr>
        <w:t xml:space="preserve">işitsel yolun gelişiminde </w:t>
      </w:r>
      <w:r w:rsidR="00CF21D8" w:rsidRPr="00A35144">
        <w:rPr>
          <w:rFonts w:ascii="Times New Roman" w:hAnsi="Times New Roman" w:cs="Times New Roman"/>
          <w:sz w:val="24"/>
          <w:szCs w:val="24"/>
        </w:rPr>
        <w:t>anahtar rol oynayan nörotrofik faktörlerden biridir.</w:t>
      </w:r>
      <w:r w:rsidR="00CF21D8" w:rsidRPr="00A35144">
        <w:rPr>
          <w:rFonts w:ascii="Times New Roman" w:hAnsi="Times New Roman" w:cs="Times New Roman"/>
          <w:sz w:val="24"/>
          <w:szCs w:val="24"/>
          <w:shd w:val="clear" w:color="auto" w:fill="FFFFFF"/>
        </w:rPr>
        <w:t xml:space="preserve"> </w:t>
      </w:r>
      <w:r w:rsidR="00CF21D8" w:rsidRPr="00A35144">
        <w:rPr>
          <w:rFonts w:ascii="Times New Roman" w:hAnsi="Times New Roman" w:cs="Times New Roman"/>
          <w:i/>
          <w:sz w:val="24"/>
          <w:szCs w:val="24"/>
          <w:shd w:val="clear" w:color="auto" w:fill="FFFFFF"/>
        </w:rPr>
        <w:t>BDNF</w:t>
      </w:r>
      <w:r w:rsidR="00CF21D8" w:rsidRPr="00A35144">
        <w:rPr>
          <w:rFonts w:ascii="Times New Roman" w:hAnsi="Times New Roman" w:cs="Times New Roman"/>
          <w:sz w:val="24"/>
          <w:szCs w:val="24"/>
          <w:shd w:val="clear" w:color="auto" w:fill="FFFFFF"/>
        </w:rPr>
        <w:t xml:space="preserve"> geni, genin downstream yönünde konumlanan uzun</w:t>
      </w:r>
      <w:r w:rsidR="00CF21D8" w:rsidRPr="00416605">
        <w:rPr>
          <w:rFonts w:ascii="Times New Roman" w:hAnsi="Times New Roman" w:cs="Times New Roman"/>
          <w:sz w:val="24"/>
          <w:szCs w:val="24"/>
          <w:shd w:val="clear" w:color="auto" w:fill="FFFFFF"/>
        </w:rPr>
        <w:t xml:space="preserve"> kodlama yapmayan bir BDNF antisens RNA geni (</w:t>
      </w:r>
      <w:r w:rsidR="00CF21D8" w:rsidRPr="00416605">
        <w:rPr>
          <w:rStyle w:val="Vurgu"/>
          <w:rFonts w:ascii="Times New Roman" w:hAnsi="Times New Roman" w:cs="Times New Roman"/>
          <w:sz w:val="24"/>
          <w:szCs w:val="24"/>
          <w:shd w:val="clear" w:color="auto" w:fill="FFFFFF"/>
        </w:rPr>
        <w:t>BDNF-AS</w:t>
      </w:r>
      <w:r w:rsidR="00CF21D8" w:rsidRPr="00416605">
        <w:rPr>
          <w:rFonts w:ascii="Times New Roman" w:hAnsi="Times New Roman" w:cs="Times New Roman"/>
          <w:sz w:val="24"/>
          <w:szCs w:val="24"/>
          <w:shd w:val="clear" w:color="auto" w:fill="FFFFFF"/>
        </w:rPr>
        <w:t>) ile düzenlenir. Bu nedenle, hem </w:t>
      </w:r>
      <w:r w:rsidR="00CF21D8" w:rsidRPr="00416605">
        <w:rPr>
          <w:rStyle w:val="Vurgu"/>
          <w:rFonts w:ascii="Times New Roman" w:hAnsi="Times New Roman" w:cs="Times New Roman"/>
          <w:sz w:val="24"/>
          <w:szCs w:val="24"/>
          <w:shd w:val="clear" w:color="auto" w:fill="FFFFFF"/>
        </w:rPr>
        <w:t>BDNF</w:t>
      </w:r>
      <w:r w:rsidR="00CF21D8" w:rsidRPr="00416605">
        <w:rPr>
          <w:rFonts w:ascii="Times New Roman" w:hAnsi="Times New Roman" w:cs="Times New Roman"/>
          <w:sz w:val="24"/>
          <w:szCs w:val="24"/>
          <w:shd w:val="clear" w:color="auto" w:fill="FFFFFF"/>
        </w:rPr>
        <w:t> ve </w:t>
      </w:r>
      <w:r w:rsidR="00CF21D8" w:rsidRPr="00416605">
        <w:rPr>
          <w:rStyle w:val="Vurgu"/>
          <w:rFonts w:ascii="Times New Roman" w:hAnsi="Times New Roman" w:cs="Times New Roman"/>
          <w:sz w:val="24"/>
          <w:szCs w:val="24"/>
          <w:shd w:val="clear" w:color="auto" w:fill="FFFFFF"/>
        </w:rPr>
        <w:t xml:space="preserve">BDNF-AS </w:t>
      </w:r>
      <w:r w:rsidR="00E03DF0" w:rsidRPr="00416605">
        <w:rPr>
          <w:rFonts w:ascii="Times New Roman" w:hAnsi="Times New Roman" w:cs="Times New Roman"/>
          <w:sz w:val="24"/>
          <w:szCs w:val="24"/>
          <w:shd w:val="clear" w:color="auto" w:fill="FFFFFF"/>
        </w:rPr>
        <w:t xml:space="preserve">işitmede </w:t>
      </w:r>
      <w:r w:rsidR="00CF21D8" w:rsidRPr="00416605">
        <w:rPr>
          <w:rFonts w:ascii="Times New Roman" w:hAnsi="Times New Roman" w:cs="Times New Roman"/>
          <w:sz w:val="24"/>
          <w:szCs w:val="24"/>
          <w:shd w:val="clear" w:color="auto" w:fill="FFFFFF"/>
        </w:rPr>
        <w:t xml:space="preserve">etkili olabilecek aday gen lokusları olabilir. Literatürde tinnitus ile </w:t>
      </w:r>
      <w:r w:rsidR="00CF21D8" w:rsidRPr="00416605">
        <w:rPr>
          <w:rFonts w:ascii="Times New Roman" w:hAnsi="Times New Roman" w:cs="Times New Roman"/>
          <w:i/>
          <w:sz w:val="24"/>
          <w:szCs w:val="24"/>
          <w:shd w:val="clear" w:color="auto" w:fill="FFFFFF"/>
        </w:rPr>
        <w:t>BDNF</w:t>
      </w:r>
      <w:r w:rsidR="00265F8A" w:rsidRPr="00416605">
        <w:rPr>
          <w:rFonts w:ascii="Times New Roman" w:hAnsi="Times New Roman" w:cs="Times New Roman"/>
          <w:sz w:val="24"/>
          <w:szCs w:val="24"/>
          <w:shd w:val="clear" w:color="auto" w:fill="FFFFFF"/>
        </w:rPr>
        <w:t xml:space="preserve"> Val66Met</w:t>
      </w:r>
      <w:r w:rsidR="00CF21D8" w:rsidRPr="00416605">
        <w:rPr>
          <w:rFonts w:ascii="Times New Roman" w:hAnsi="Times New Roman" w:cs="Times New Roman"/>
          <w:sz w:val="24"/>
          <w:szCs w:val="24"/>
          <w:shd w:val="clear" w:color="auto" w:fill="FFFFFF"/>
        </w:rPr>
        <w:t xml:space="preserve"> polimorfizmi ile arasındaki i</w:t>
      </w:r>
      <w:r w:rsidR="00E03DF0" w:rsidRPr="00416605">
        <w:rPr>
          <w:rFonts w:ascii="Times New Roman" w:hAnsi="Times New Roman" w:cs="Times New Roman"/>
          <w:sz w:val="24"/>
          <w:szCs w:val="24"/>
          <w:shd w:val="clear" w:color="auto" w:fill="FFFFFF"/>
        </w:rPr>
        <w:t>lişki gösterilirken</w:t>
      </w:r>
      <w:r w:rsidR="00CF21D8" w:rsidRPr="00416605">
        <w:rPr>
          <w:rFonts w:ascii="Times New Roman" w:hAnsi="Times New Roman" w:cs="Times New Roman"/>
          <w:sz w:val="24"/>
          <w:szCs w:val="24"/>
          <w:shd w:val="clear" w:color="auto" w:fill="FFFFFF"/>
        </w:rPr>
        <w:t>,</w:t>
      </w:r>
      <w:r w:rsidR="003C761B" w:rsidRPr="00416605">
        <w:rPr>
          <w:rFonts w:ascii="Times New Roman" w:hAnsi="Times New Roman" w:cs="Times New Roman"/>
          <w:sz w:val="24"/>
          <w:szCs w:val="24"/>
          <w:shd w:val="clear" w:color="auto" w:fill="FFFFFF"/>
        </w:rPr>
        <w:t xml:space="preserve"> </w:t>
      </w:r>
      <w:r w:rsidR="00CF21D8" w:rsidRPr="00416605">
        <w:rPr>
          <w:rFonts w:ascii="Times New Roman" w:hAnsi="Times New Roman" w:cs="Times New Roman"/>
          <w:i/>
          <w:sz w:val="24"/>
          <w:szCs w:val="24"/>
          <w:shd w:val="clear" w:color="auto" w:fill="FFFFFF"/>
        </w:rPr>
        <w:t>BDNF</w:t>
      </w:r>
      <w:r w:rsidR="00CF21D8" w:rsidRPr="00416605">
        <w:rPr>
          <w:rFonts w:ascii="Times New Roman" w:hAnsi="Times New Roman" w:cs="Times New Roman"/>
          <w:sz w:val="24"/>
          <w:szCs w:val="24"/>
          <w:shd w:val="clear" w:color="auto" w:fill="FFFFFF"/>
        </w:rPr>
        <w:t xml:space="preserve"> Val66Met polimorfizmi ile bağlantılı </w:t>
      </w:r>
      <w:r w:rsidR="00CF21D8" w:rsidRPr="00416605">
        <w:rPr>
          <w:rFonts w:ascii="Times New Roman" w:hAnsi="Times New Roman" w:cs="Times New Roman"/>
          <w:i/>
          <w:sz w:val="24"/>
          <w:szCs w:val="24"/>
          <w:shd w:val="clear" w:color="auto" w:fill="FFFFFF"/>
        </w:rPr>
        <w:t>BDNF-AS</w:t>
      </w:r>
      <w:r w:rsidR="00CF21D8" w:rsidRPr="00416605">
        <w:rPr>
          <w:rFonts w:ascii="Times New Roman" w:hAnsi="Times New Roman" w:cs="Times New Roman"/>
          <w:sz w:val="24"/>
          <w:szCs w:val="24"/>
          <w:shd w:val="clear" w:color="auto" w:fill="FFFFFF"/>
        </w:rPr>
        <w:t xml:space="preserve"> polimorfizmleri ile ilişkisini sorgulayan bir çalışma mevcut değildir. Bu nedenle bu çalışmada </w:t>
      </w:r>
      <w:r w:rsidR="00CF21D8" w:rsidRPr="00416605">
        <w:rPr>
          <w:rFonts w:ascii="Times New Roman" w:hAnsi="Times New Roman" w:cs="Times New Roman"/>
          <w:i/>
          <w:sz w:val="24"/>
          <w:szCs w:val="24"/>
          <w:shd w:val="clear" w:color="auto" w:fill="FFFFFF"/>
        </w:rPr>
        <w:t>BDNF</w:t>
      </w:r>
      <w:r w:rsidR="00CF21D8" w:rsidRPr="00416605">
        <w:rPr>
          <w:rFonts w:ascii="Times New Roman" w:hAnsi="Times New Roman" w:cs="Times New Roman"/>
          <w:sz w:val="24"/>
          <w:szCs w:val="24"/>
          <w:shd w:val="clear" w:color="auto" w:fill="FFFFFF"/>
        </w:rPr>
        <w:t xml:space="preserve"> Val66Met polimorfizmi ile </w:t>
      </w:r>
      <w:r w:rsidR="00CF21D8" w:rsidRPr="00416605">
        <w:rPr>
          <w:rFonts w:ascii="Times New Roman" w:hAnsi="Times New Roman" w:cs="Times New Roman"/>
          <w:sz w:val="24"/>
          <w:szCs w:val="24"/>
        </w:rPr>
        <w:t>linkage disequilibrium</w:t>
      </w:r>
      <w:r w:rsidR="00E03DF0" w:rsidRPr="00416605">
        <w:rPr>
          <w:rFonts w:ascii="Times New Roman" w:hAnsi="Times New Roman" w:cs="Times New Roman"/>
          <w:sz w:val="24"/>
          <w:szCs w:val="24"/>
        </w:rPr>
        <w:t xml:space="preserve"> </w:t>
      </w:r>
      <w:r w:rsidR="00CF21D8" w:rsidRPr="00416605">
        <w:rPr>
          <w:rFonts w:ascii="Times New Roman" w:hAnsi="Times New Roman" w:cs="Times New Roman"/>
          <w:sz w:val="24"/>
          <w:szCs w:val="24"/>
        </w:rPr>
        <w:t>gösteren </w:t>
      </w:r>
      <w:r w:rsidR="00CF21D8" w:rsidRPr="00416605">
        <w:rPr>
          <w:rFonts w:ascii="Times New Roman" w:hAnsi="Times New Roman" w:cs="Times New Roman"/>
          <w:i/>
          <w:sz w:val="24"/>
          <w:szCs w:val="24"/>
        </w:rPr>
        <w:t>BDNF-AS</w:t>
      </w:r>
      <w:r w:rsidR="00323210" w:rsidRPr="00416605">
        <w:rPr>
          <w:rFonts w:ascii="Times New Roman" w:hAnsi="Times New Roman" w:cs="Times New Roman"/>
          <w:sz w:val="24"/>
          <w:szCs w:val="24"/>
        </w:rPr>
        <w:t xml:space="preserve"> </w:t>
      </w:r>
      <w:r w:rsidR="00CF21D8" w:rsidRPr="00416605">
        <w:rPr>
          <w:rFonts w:ascii="Times New Roman" w:hAnsi="Times New Roman" w:cs="Times New Roman"/>
          <w:sz w:val="24"/>
          <w:szCs w:val="24"/>
        </w:rPr>
        <w:t xml:space="preserve">polimorfizmlerinin tinnitus patofizyolojisindeki yerini incelemek amaçlanmıştır. </w:t>
      </w:r>
    </w:p>
    <w:p w14:paraId="04F1DBA0" w14:textId="28AA0AC0" w:rsidR="00CF21D8" w:rsidRPr="00416605" w:rsidRDefault="003C761B" w:rsidP="00046A86">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sz w:val="24"/>
          <w:szCs w:val="24"/>
        </w:rPr>
        <w:t>Bu çalışmaya, Aydın Adnan Menderes Üniversitesi Tıp Fakültesi</w:t>
      </w:r>
      <w:r w:rsidR="00CF21D8" w:rsidRPr="00416605">
        <w:rPr>
          <w:rFonts w:ascii="Times New Roman" w:hAnsi="Times New Roman" w:cs="Times New Roman"/>
          <w:sz w:val="24"/>
          <w:szCs w:val="24"/>
        </w:rPr>
        <w:t xml:space="preserve"> KBB polikliniğine başvuran </w:t>
      </w:r>
      <w:r w:rsidR="00CF21D8" w:rsidRPr="00416605">
        <w:rPr>
          <w:rFonts w:ascii="Times New Roman" w:hAnsi="Times New Roman" w:cs="Times New Roman"/>
          <w:bCs/>
          <w:sz w:val="24"/>
          <w:szCs w:val="24"/>
        </w:rPr>
        <w:t>en az 3 aydır</w:t>
      </w:r>
      <w:r w:rsidR="008D67AB" w:rsidRPr="00416605">
        <w:rPr>
          <w:rFonts w:ascii="Times New Roman" w:hAnsi="Times New Roman" w:cs="Times New Roman"/>
          <w:bCs/>
          <w:sz w:val="24"/>
          <w:szCs w:val="24"/>
        </w:rPr>
        <w:t xml:space="preserve"> </w:t>
      </w:r>
      <w:r w:rsidR="00E03DF0" w:rsidRPr="00416605">
        <w:rPr>
          <w:rFonts w:ascii="Times New Roman" w:hAnsi="Times New Roman" w:cs="Times New Roman"/>
          <w:bCs/>
          <w:sz w:val="24"/>
          <w:szCs w:val="24"/>
        </w:rPr>
        <w:t xml:space="preserve">tinnitus </w:t>
      </w:r>
      <w:r w:rsidR="008D67AB" w:rsidRPr="00416605">
        <w:rPr>
          <w:rFonts w:ascii="Times New Roman" w:hAnsi="Times New Roman" w:cs="Times New Roman"/>
          <w:bCs/>
          <w:sz w:val="24"/>
          <w:szCs w:val="24"/>
        </w:rPr>
        <w:t>yakınması olan 85</w:t>
      </w:r>
      <w:r w:rsidR="00CF21D8" w:rsidRPr="00416605">
        <w:rPr>
          <w:rFonts w:ascii="Times New Roman" w:hAnsi="Times New Roman" w:cs="Times New Roman"/>
          <w:bCs/>
          <w:sz w:val="24"/>
          <w:szCs w:val="24"/>
        </w:rPr>
        <w:t xml:space="preserve"> olgu ve tinnitus semptomu ile bir </w:t>
      </w:r>
      <w:r w:rsidR="008D67AB" w:rsidRPr="00416605">
        <w:rPr>
          <w:rFonts w:ascii="Times New Roman" w:hAnsi="Times New Roman" w:cs="Times New Roman"/>
          <w:bCs/>
          <w:sz w:val="24"/>
          <w:szCs w:val="24"/>
        </w:rPr>
        <w:t>sistemik hastalığı bulunmayan 60</w:t>
      </w:r>
      <w:r w:rsidR="00CF21D8" w:rsidRPr="00416605">
        <w:rPr>
          <w:rFonts w:ascii="Times New Roman" w:hAnsi="Times New Roman" w:cs="Times New Roman"/>
          <w:bCs/>
          <w:sz w:val="24"/>
          <w:szCs w:val="24"/>
        </w:rPr>
        <w:t xml:space="preserve"> olgu </w:t>
      </w:r>
      <w:proofErr w:type="gramStart"/>
      <w:r w:rsidR="00CF21D8" w:rsidRPr="00416605">
        <w:rPr>
          <w:rFonts w:ascii="Times New Roman" w:hAnsi="Times New Roman" w:cs="Times New Roman"/>
          <w:sz w:val="24"/>
          <w:szCs w:val="24"/>
        </w:rPr>
        <w:t>dahil</w:t>
      </w:r>
      <w:proofErr w:type="gramEnd"/>
      <w:r w:rsidR="00CF21D8" w:rsidRPr="00416605">
        <w:rPr>
          <w:rFonts w:ascii="Times New Roman" w:hAnsi="Times New Roman" w:cs="Times New Roman"/>
          <w:sz w:val="24"/>
          <w:szCs w:val="24"/>
        </w:rPr>
        <w:t xml:space="preserve"> edilerek ve olgulardan 2cc periferik kan alındı. Alınan periferik kanlardan toplam 6 </w:t>
      </w:r>
      <w:r w:rsidR="00CF21D8" w:rsidRPr="00416605">
        <w:rPr>
          <w:rFonts w:ascii="Times New Roman" w:hAnsi="Times New Roman" w:cs="Times New Roman"/>
          <w:i/>
          <w:sz w:val="24"/>
          <w:szCs w:val="24"/>
        </w:rPr>
        <w:t>BDNF-AS</w:t>
      </w:r>
      <w:r w:rsidR="00CF21D8" w:rsidRPr="00416605">
        <w:rPr>
          <w:rFonts w:ascii="Times New Roman" w:hAnsi="Times New Roman" w:cs="Times New Roman"/>
          <w:sz w:val="24"/>
          <w:szCs w:val="24"/>
        </w:rPr>
        <w:t xml:space="preserve"> </w:t>
      </w:r>
      <w:r w:rsidR="00E03DF0" w:rsidRPr="00416605">
        <w:rPr>
          <w:rFonts w:ascii="Times New Roman" w:hAnsi="Times New Roman" w:cs="Times New Roman"/>
          <w:sz w:val="24"/>
          <w:szCs w:val="24"/>
        </w:rPr>
        <w:t xml:space="preserve">polimorfizmlerine </w:t>
      </w:r>
      <w:r w:rsidR="00CF21D8" w:rsidRPr="00416605">
        <w:rPr>
          <w:rFonts w:ascii="Times New Roman" w:hAnsi="Times New Roman" w:cs="Times New Roman"/>
          <w:sz w:val="24"/>
          <w:szCs w:val="24"/>
        </w:rPr>
        <w:t>(</w:t>
      </w:r>
      <w:r w:rsidR="00E03DF0" w:rsidRPr="00416605">
        <w:rPr>
          <w:rFonts w:ascii="Times New Roman" w:hAnsi="Times New Roman" w:cs="Times New Roman"/>
          <w:bCs/>
          <w:sz w:val="24"/>
          <w:szCs w:val="24"/>
        </w:rPr>
        <w:t>rs925946,</w:t>
      </w:r>
      <w:r w:rsidR="00F02E8E" w:rsidRPr="00416605">
        <w:rPr>
          <w:rFonts w:ascii="Times New Roman" w:hAnsi="Times New Roman" w:cs="Times New Roman"/>
          <w:bCs/>
          <w:sz w:val="24"/>
          <w:szCs w:val="24"/>
        </w:rPr>
        <w:t xml:space="preserve"> </w:t>
      </w:r>
      <w:r w:rsidR="00CF21D8" w:rsidRPr="00416605">
        <w:rPr>
          <w:rFonts w:ascii="Times New Roman" w:hAnsi="Times New Roman" w:cs="Times New Roman"/>
          <w:bCs/>
          <w:sz w:val="24"/>
          <w:szCs w:val="24"/>
        </w:rPr>
        <w:t>rs10501087</w:t>
      </w:r>
      <w:r w:rsidR="00E03DF0" w:rsidRPr="00416605">
        <w:rPr>
          <w:rFonts w:ascii="Times New Roman" w:hAnsi="Times New Roman" w:cs="Times New Roman"/>
          <w:sz w:val="24"/>
          <w:szCs w:val="24"/>
        </w:rPr>
        <w:t>,</w:t>
      </w:r>
      <w:r w:rsidR="005550A6" w:rsidRPr="00416605">
        <w:rPr>
          <w:rFonts w:ascii="Times New Roman" w:hAnsi="Times New Roman" w:cs="Times New Roman"/>
          <w:sz w:val="24"/>
          <w:szCs w:val="24"/>
        </w:rPr>
        <w:t xml:space="preserve"> </w:t>
      </w:r>
      <w:r w:rsidR="00CF21D8" w:rsidRPr="00416605">
        <w:rPr>
          <w:rFonts w:ascii="Times New Roman" w:hAnsi="Times New Roman" w:cs="Times New Roman"/>
          <w:bCs/>
          <w:sz w:val="24"/>
          <w:szCs w:val="24"/>
        </w:rPr>
        <w:t>rs1488830</w:t>
      </w:r>
      <w:r w:rsidR="00CF21D8" w:rsidRPr="00416605">
        <w:rPr>
          <w:rFonts w:ascii="Times New Roman" w:hAnsi="Times New Roman" w:cs="Times New Roman"/>
          <w:sz w:val="24"/>
          <w:szCs w:val="24"/>
        </w:rPr>
        <w:t xml:space="preserve">, </w:t>
      </w:r>
      <w:r w:rsidR="00CF21D8" w:rsidRPr="00416605">
        <w:rPr>
          <w:rFonts w:ascii="Times New Roman" w:hAnsi="Times New Roman" w:cs="Times New Roman"/>
          <w:bCs/>
          <w:sz w:val="24"/>
          <w:szCs w:val="24"/>
        </w:rPr>
        <w:t>rs4074134</w:t>
      </w:r>
      <w:r w:rsidR="00E03DF0" w:rsidRPr="00416605">
        <w:rPr>
          <w:rFonts w:ascii="Times New Roman" w:hAnsi="Times New Roman" w:cs="Times New Roman"/>
          <w:sz w:val="24"/>
          <w:szCs w:val="24"/>
        </w:rPr>
        <w:t>,</w:t>
      </w:r>
      <w:r w:rsidR="005550A6" w:rsidRPr="00416605">
        <w:rPr>
          <w:rFonts w:ascii="Times New Roman" w:hAnsi="Times New Roman" w:cs="Times New Roman"/>
          <w:sz w:val="24"/>
          <w:szCs w:val="24"/>
        </w:rPr>
        <w:t xml:space="preserve"> </w:t>
      </w:r>
      <w:r w:rsidR="00CF21D8" w:rsidRPr="00416605">
        <w:rPr>
          <w:rFonts w:ascii="Times New Roman" w:hAnsi="Times New Roman" w:cs="Times New Roman"/>
          <w:bCs/>
          <w:sz w:val="24"/>
          <w:szCs w:val="24"/>
        </w:rPr>
        <w:t>rs1519480</w:t>
      </w:r>
      <w:r w:rsidR="00E03DF0" w:rsidRPr="00416605">
        <w:rPr>
          <w:rFonts w:ascii="Times New Roman" w:hAnsi="Times New Roman" w:cs="Times New Roman"/>
          <w:sz w:val="24"/>
          <w:szCs w:val="24"/>
        </w:rPr>
        <w:t>,</w:t>
      </w:r>
      <w:r w:rsidR="005550A6" w:rsidRPr="00416605">
        <w:rPr>
          <w:rFonts w:ascii="Times New Roman" w:hAnsi="Times New Roman" w:cs="Times New Roman"/>
          <w:sz w:val="24"/>
          <w:szCs w:val="24"/>
        </w:rPr>
        <w:t xml:space="preserve"> </w:t>
      </w:r>
      <w:r w:rsidR="00CF21D8" w:rsidRPr="00416605">
        <w:rPr>
          <w:rFonts w:ascii="Times New Roman" w:hAnsi="Times New Roman" w:cs="Times New Roman"/>
          <w:bCs/>
          <w:sz w:val="24"/>
          <w:szCs w:val="24"/>
          <w:shd w:val="clear" w:color="auto" w:fill="FFFFFF"/>
        </w:rPr>
        <w:t>rs10767658)</w:t>
      </w:r>
      <w:r w:rsidR="00CF21D8" w:rsidRPr="00416605">
        <w:rPr>
          <w:rFonts w:ascii="Times New Roman" w:hAnsi="Times New Roman" w:cs="Times New Roman"/>
          <w:sz w:val="24"/>
          <w:szCs w:val="24"/>
        </w:rPr>
        <w:t xml:space="preserve"> Fluidigm SNPType metodu ile bakıldı.</w:t>
      </w:r>
    </w:p>
    <w:p w14:paraId="2ECBE142" w14:textId="4ED93347" w:rsidR="002F64D9" w:rsidRPr="00416605" w:rsidRDefault="008D67AB" w:rsidP="00046A86">
      <w:pPr>
        <w:widowControl w:val="0"/>
        <w:autoSpaceDE w:val="0"/>
        <w:autoSpaceDN w:val="0"/>
        <w:adjustRightInd w:val="0"/>
        <w:spacing w:after="120" w:line="360" w:lineRule="auto"/>
        <w:jc w:val="both"/>
        <w:rPr>
          <w:rFonts w:ascii="Times New Roman" w:hAnsi="Times New Roman" w:cs="Times New Roman"/>
          <w:sz w:val="24"/>
          <w:szCs w:val="24"/>
          <w:lang w:val="en-US"/>
        </w:rPr>
      </w:pPr>
      <w:r w:rsidRPr="00416605">
        <w:rPr>
          <w:rFonts w:ascii="Times New Roman" w:hAnsi="Times New Roman" w:cs="Times New Roman"/>
          <w:sz w:val="24"/>
          <w:szCs w:val="24"/>
          <w:lang w:val="en-US"/>
        </w:rPr>
        <w:t>Tinnituslu hastalar v</w:t>
      </w:r>
      <w:r w:rsidR="00F805D1" w:rsidRPr="00416605">
        <w:rPr>
          <w:rFonts w:ascii="Times New Roman" w:hAnsi="Times New Roman" w:cs="Times New Roman"/>
          <w:sz w:val="24"/>
          <w:szCs w:val="24"/>
          <w:lang w:val="en-US"/>
        </w:rPr>
        <w:t>e kontrol grubu ile BDNF-AS rs92</w:t>
      </w:r>
      <w:r w:rsidRPr="00416605">
        <w:rPr>
          <w:rFonts w:ascii="Times New Roman" w:hAnsi="Times New Roman" w:cs="Times New Roman"/>
          <w:sz w:val="24"/>
          <w:szCs w:val="24"/>
          <w:lang w:val="en-US"/>
        </w:rPr>
        <w:t>5946,</w:t>
      </w:r>
      <w:r w:rsidRPr="00416605">
        <w:rPr>
          <w:rFonts w:ascii="Times New Roman" w:hAnsi="Times New Roman" w:cs="Times New Roman"/>
          <w:bCs/>
          <w:sz w:val="24"/>
          <w:szCs w:val="24"/>
          <w:shd w:val="clear" w:color="auto" w:fill="FFFFFF"/>
        </w:rPr>
        <w:t xml:space="preserve"> rs10767658</w:t>
      </w:r>
      <w:r w:rsidRPr="00416605">
        <w:rPr>
          <w:rFonts w:ascii="Times New Roman" w:hAnsi="Times New Roman" w:cs="Times New Roman"/>
          <w:bCs/>
          <w:sz w:val="24"/>
          <w:szCs w:val="24"/>
        </w:rPr>
        <w:t xml:space="preserve">, rs1519480 </w:t>
      </w:r>
      <w:r w:rsidRPr="00416605">
        <w:rPr>
          <w:rFonts w:ascii="Times New Roman" w:hAnsi="Times New Roman" w:cs="Times New Roman"/>
          <w:sz w:val="24"/>
          <w:szCs w:val="24"/>
          <w:lang w:val="en-US"/>
        </w:rPr>
        <w:t>polimorfizmleri genotip dağılımı karşılaştırıldığında ista</w:t>
      </w:r>
      <w:r w:rsidR="00BE5DE1" w:rsidRPr="00416605">
        <w:rPr>
          <w:rFonts w:ascii="Times New Roman" w:hAnsi="Times New Roman" w:cs="Times New Roman"/>
          <w:sz w:val="24"/>
          <w:szCs w:val="24"/>
          <w:lang w:val="en-US"/>
        </w:rPr>
        <w:t>tis</w:t>
      </w:r>
      <w:r w:rsidRPr="00416605">
        <w:rPr>
          <w:rFonts w:ascii="Times New Roman" w:hAnsi="Times New Roman" w:cs="Times New Roman"/>
          <w:sz w:val="24"/>
          <w:szCs w:val="24"/>
          <w:lang w:val="en-US"/>
        </w:rPr>
        <w:t xml:space="preserve">tiksel olarak anlamlı farklar saptanmıştır (sırasıyla p=0,020, p=0,002, p=0,002). </w:t>
      </w:r>
      <w:r w:rsidR="006C1E55" w:rsidRPr="00416605">
        <w:rPr>
          <w:rFonts w:ascii="Times New Roman" w:hAnsi="Times New Roman" w:cs="Times New Roman"/>
          <w:sz w:val="24"/>
          <w:szCs w:val="24"/>
          <w:lang w:val="en-US"/>
        </w:rPr>
        <w:t>r</w:t>
      </w:r>
      <w:r w:rsidRPr="00416605">
        <w:rPr>
          <w:rFonts w:ascii="Times New Roman" w:hAnsi="Times New Roman" w:cs="Times New Roman"/>
          <w:sz w:val="24"/>
          <w:szCs w:val="24"/>
          <w:lang w:val="en-US"/>
        </w:rPr>
        <w:t xml:space="preserve">s1519480 polimorfizmi </w:t>
      </w:r>
      <w:r w:rsidRPr="00416605">
        <w:rPr>
          <w:rFonts w:ascii="Times New Roman" w:hAnsi="Times New Roman" w:cs="Times New Roman"/>
          <w:sz w:val="24"/>
          <w:szCs w:val="24"/>
        </w:rPr>
        <w:t>için allel frekansları karşılaştırıldığında ista</w:t>
      </w:r>
      <w:r w:rsidR="00BE5DE1" w:rsidRPr="00416605">
        <w:rPr>
          <w:rFonts w:ascii="Times New Roman" w:hAnsi="Times New Roman" w:cs="Times New Roman"/>
          <w:sz w:val="24"/>
          <w:szCs w:val="24"/>
        </w:rPr>
        <w:t>tis</w:t>
      </w:r>
      <w:r w:rsidRPr="00416605">
        <w:rPr>
          <w:rFonts w:ascii="Times New Roman" w:hAnsi="Times New Roman" w:cs="Times New Roman"/>
          <w:sz w:val="24"/>
          <w:szCs w:val="24"/>
        </w:rPr>
        <w:t>tiksel olarak anlamlı bir fark saptanmıştır (</w:t>
      </w:r>
      <w:r w:rsidRPr="00416605">
        <w:rPr>
          <w:rFonts w:ascii="Times New Roman" w:hAnsi="Times New Roman" w:cs="Times New Roman"/>
          <w:sz w:val="24"/>
          <w:szCs w:val="24"/>
          <w:lang w:val="en-US"/>
        </w:rPr>
        <w:t>p=0,009)</w:t>
      </w:r>
      <w:r w:rsidR="006C1E55" w:rsidRPr="00416605">
        <w:rPr>
          <w:rFonts w:ascii="Times New Roman" w:hAnsi="Times New Roman" w:cs="Times New Roman"/>
          <w:sz w:val="24"/>
          <w:szCs w:val="24"/>
        </w:rPr>
        <w:t>.</w:t>
      </w:r>
      <w:r w:rsidR="00F805D1" w:rsidRPr="00416605">
        <w:rPr>
          <w:rFonts w:ascii="Times New Roman" w:hAnsi="Times New Roman" w:cs="Times New Roman"/>
          <w:sz w:val="24"/>
          <w:szCs w:val="24"/>
          <w:lang w:val="en-US"/>
        </w:rPr>
        <w:t xml:space="preserve"> rs92</w:t>
      </w:r>
      <w:r w:rsidR="006C1E55" w:rsidRPr="00416605">
        <w:rPr>
          <w:rFonts w:ascii="Times New Roman" w:hAnsi="Times New Roman" w:cs="Times New Roman"/>
          <w:sz w:val="24"/>
          <w:szCs w:val="24"/>
          <w:lang w:val="en-US"/>
        </w:rPr>
        <w:t>5946,</w:t>
      </w:r>
      <w:r w:rsidR="006C1E55" w:rsidRPr="00416605">
        <w:rPr>
          <w:rFonts w:ascii="Times New Roman" w:hAnsi="Times New Roman" w:cs="Times New Roman"/>
          <w:bCs/>
          <w:sz w:val="24"/>
          <w:szCs w:val="24"/>
          <w:shd w:val="clear" w:color="auto" w:fill="FFFFFF"/>
        </w:rPr>
        <w:t xml:space="preserve"> rs10767658</w:t>
      </w:r>
      <w:r w:rsidR="003C761B" w:rsidRPr="00416605">
        <w:rPr>
          <w:rFonts w:ascii="Times New Roman" w:hAnsi="Times New Roman" w:cs="Times New Roman"/>
          <w:bCs/>
          <w:sz w:val="24"/>
          <w:szCs w:val="24"/>
        </w:rPr>
        <w:t xml:space="preserve">, rs1519480 ve </w:t>
      </w:r>
      <w:r w:rsidR="006C1E55" w:rsidRPr="00416605">
        <w:rPr>
          <w:rFonts w:ascii="Times New Roman" w:hAnsi="Times New Roman" w:cs="Times New Roman"/>
          <w:bCs/>
          <w:sz w:val="24"/>
          <w:szCs w:val="24"/>
        </w:rPr>
        <w:t>rs1488830</w:t>
      </w:r>
      <w:r w:rsidR="006C1E55" w:rsidRPr="00416605">
        <w:rPr>
          <w:rFonts w:ascii="Times New Roman" w:hAnsi="Times New Roman" w:cs="Times New Roman"/>
          <w:sz w:val="24"/>
          <w:szCs w:val="24"/>
          <w:lang w:val="en-US"/>
        </w:rPr>
        <w:t xml:space="preserve"> polimorfizmleri tinnitus süresi</w:t>
      </w:r>
      <w:r w:rsidR="00456E7F" w:rsidRPr="00416605">
        <w:rPr>
          <w:rFonts w:ascii="Times New Roman" w:hAnsi="Times New Roman" w:cs="Times New Roman"/>
          <w:sz w:val="24"/>
          <w:szCs w:val="24"/>
          <w:lang w:val="en-US"/>
        </w:rPr>
        <w:t xml:space="preserve"> ile </w:t>
      </w:r>
      <w:r w:rsidR="00456E7F" w:rsidRPr="00416605">
        <w:rPr>
          <w:rFonts w:ascii="Times New Roman" w:hAnsi="Times New Roman" w:cs="Times New Roman"/>
          <w:sz w:val="24"/>
          <w:szCs w:val="24"/>
          <w:lang w:val="en-US"/>
        </w:rPr>
        <w:lastRenderedPageBreak/>
        <w:t>karşılaştırıldığında ista</w:t>
      </w:r>
      <w:r w:rsidR="00BE5DE1" w:rsidRPr="00416605">
        <w:rPr>
          <w:rFonts w:ascii="Times New Roman" w:hAnsi="Times New Roman" w:cs="Times New Roman"/>
          <w:sz w:val="24"/>
          <w:szCs w:val="24"/>
          <w:lang w:val="en-US"/>
        </w:rPr>
        <w:t>tis</w:t>
      </w:r>
      <w:r w:rsidR="00456E7F" w:rsidRPr="00416605">
        <w:rPr>
          <w:rFonts w:ascii="Times New Roman" w:hAnsi="Times New Roman" w:cs="Times New Roman"/>
          <w:sz w:val="24"/>
          <w:szCs w:val="24"/>
          <w:lang w:val="en-US"/>
        </w:rPr>
        <w:t>ti</w:t>
      </w:r>
      <w:r w:rsidR="006C1E55" w:rsidRPr="00416605">
        <w:rPr>
          <w:rFonts w:ascii="Times New Roman" w:hAnsi="Times New Roman" w:cs="Times New Roman"/>
          <w:sz w:val="24"/>
          <w:szCs w:val="24"/>
          <w:lang w:val="en-US"/>
        </w:rPr>
        <w:t xml:space="preserve">ksel olarak anlamlı bir farklar saptanmıştır (p=0,029, p=0,029, </w:t>
      </w:r>
      <w:r w:rsidR="002F64D9" w:rsidRPr="00416605">
        <w:rPr>
          <w:rFonts w:ascii="Times New Roman" w:hAnsi="Times New Roman" w:cs="Times New Roman"/>
          <w:sz w:val="24"/>
          <w:szCs w:val="24"/>
          <w:lang w:val="en-US"/>
        </w:rPr>
        <w:t>p=0,041 ve p=0,036</w:t>
      </w:r>
      <w:r w:rsidR="006C1E55" w:rsidRPr="00416605">
        <w:rPr>
          <w:rFonts w:ascii="Times New Roman" w:hAnsi="Times New Roman" w:cs="Times New Roman"/>
          <w:sz w:val="24"/>
          <w:szCs w:val="24"/>
          <w:lang w:val="en-US"/>
        </w:rPr>
        <w:t>).</w:t>
      </w:r>
      <w:r w:rsidR="002F64D9" w:rsidRPr="00416605">
        <w:rPr>
          <w:rFonts w:ascii="Times New Roman" w:hAnsi="Times New Roman" w:cs="Times New Roman"/>
          <w:sz w:val="24"/>
          <w:szCs w:val="24"/>
          <w:lang w:val="en-US"/>
        </w:rPr>
        <w:t xml:space="preserve"> </w:t>
      </w:r>
    </w:p>
    <w:p w14:paraId="75AC3BEA" w14:textId="3B3231FE" w:rsidR="00CF21D8" w:rsidRPr="00416605" w:rsidRDefault="002F64D9" w:rsidP="00046A86">
      <w:pPr>
        <w:pStyle w:val="Default"/>
        <w:widowControl w:val="0"/>
        <w:spacing w:after="120" w:line="360" w:lineRule="auto"/>
        <w:jc w:val="both"/>
        <w:rPr>
          <w:rFonts w:ascii="Times New Roman" w:hAnsi="Times New Roman" w:cs="Times New Roman"/>
          <w:bCs/>
          <w:color w:val="auto"/>
        </w:rPr>
      </w:pPr>
      <w:r w:rsidRPr="00416605">
        <w:rPr>
          <w:rFonts w:ascii="Times New Roman" w:hAnsi="Times New Roman" w:cs="Times New Roman"/>
          <w:color w:val="auto"/>
        </w:rPr>
        <w:t>Sonuç olarak</w:t>
      </w:r>
      <w:r w:rsidRPr="00416605">
        <w:rPr>
          <w:rFonts w:ascii="Times New Roman" w:hAnsi="Times New Roman" w:cs="Times New Roman"/>
          <w:color w:val="auto"/>
          <w:shd w:val="clear" w:color="auto" w:fill="FFFFFF"/>
        </w:rPr>
        <w:t xml:space="preserve">, </w:t>
      </w:r>
      <w:r w:rsidRPr="00416605">
        <w:rPr>
          <w:rStyle w:val="Vurgu"/>
          <w:rFonts w:ascii="Times New Roman" w:hAnsi="Times New Roman" w:cs="Times New Roman"/>
          <w:color w:val="auto"/>
          <w:shd w:val="clear" w:color="auto" w:fill="FFFFFF"/>
        </w:rPr>
        <w:t xml:space="preserve">BDNF-AS </w:t>
      </w:r>
      <w:r w:rsidR="00F805D1" w:rsidRPr="00416605">
        <w:rPr>
          <w:rFonts w:ascii="Times New Roman" w:hAnsi="Times New Roman" w:cs="Times New Roman"/>
          <w:color w:val="auto"/>
          <w:lang w:val="en-US"/>
        </w:rPr>
        <w:t>rs92</w:t>
      </w:r>
      <w:r w:rsidRPr="00416605">
        <w:rPr>
          <w:rFonts w:ascii="Times New Roman" w:hAnsi="Times New Roman" w:cs="Times New Roman"/>
          <w:color w:val="auto"/>
          <w:lang w:val="en-US"/>
        </w:rPr>
        <w:t>5946,</w:t>
      </w:r>
      <w:r w:rsidRPr="00416605">
        <w:rPr>
          <w:rFonts w:ascii="Times New Roman" w:hAnsi="Times New Roman" w:cs="Times New Roman"/>
          <w:bCs/>
          <w:color w:val="auto"/>
          <w:shd w:val="clear" w:color="auto" w:fill="FFFFFF"/>
        </w:rPr>
        <w:t xml:space="preserve"> rs10767658</w:t>
      </w:r>
      <w:r w:rsidRPr="00416605">
        <w:rPr>
          <w:rFonts w:ascii="Times New Roman" w:hAnsi="Times New Roman" w:cs="Times New Roman"/>
          <w:bCs/>
          <w:color w:val="auto"/>
        </w:rPr>
        <w:t>, rs1519480 ve</w:t>
      </w:r>
      <w:r w:rsidR="006900E2" w:rsidRPr="00416605">
        <w:rPr>
          <w:rFonts w:ascii="Times New Roman" w:hAnsi="Times New Roman" w:cs="Times New Roman"/>
          <w:bCs/>
          <w:color w:val="auto"/>
        </w:rPr>
        <w:t xml:space="preserve"> </w:t>
      </w:r>
      <w:r w:rsidRPr="00416605">
        <w:rPr>
          <w:rFonts w:ascii="Times New Roman" w:hAnsi="Times New Roman" w:cs="Times New Roman"/>
          <w:bCs/>
          <w:color w:val="auto"/>
        </w:rPr>
        <w:t>rs1488830</w:t>
      </w:r>
      <w:r w:rsidRPr="00416605">
        <w:rPr>
          <w:rFonts w:ascii="Times New Roman" w:hAnsi="Times New Roman" w:cs="Times New Roman"/>
          <w:color w:val="auto"/>
          <w:lang w:val="en-US"/>
        </w:rPr>
        <w:t xml:space="preserve"> polimorfizmleri </w:t>
      </w:r>
      <w:r w:rsidRPr="00416605">
        <w:rPr>
          <w:rFonts w:ascii="Times New Roman" w:hAnsi="Times New Roman" w:cs="Times New Roman"/>
          <w:color w:val="auto"/>
          <w:shd w:val="clear" w:color="auto" w:fill="FFFFFF"/>
        </w:rPr>
        <w:t>işitsel yolu etkileyebilir ve insanlarda işitsel performans üzerinde etkili olabil</w:t>
      </w:r>
      <w:r w:rsidR="007C0100" w:rsidRPr="00416605">
        <w:rPr>
          <w:rFonts w:ascii="Times New Roman" w:hAnsi="Times New Roman" w:cs="Times New Roman"/>
          <w:color w:val="auto"/>
          <w:shd w:val="clear" w:color="auto" w:fill="FFFFFF"/>
        </w:rPr>
        <w:t>e</w:t>
      </w:r>
      <w:r w:rsidRPr="00416605">
        <w:rPr>
          <w:rFonts w:ascii="Times New Roman" w:hAnsi="Times New Roman" w:cs="Times New Roman"/>
          <w:color w:val="auto"/>
          <w:shd w:val="clear" w:color="auto" w:fill="FFFFFF"/>
        </w:rPr>
        <w:t>cek</w:t>
      </w:r>
      <w:r w:rsidR="007C0100" w:rsidRPr="00416605">
        <w:rPr>
          <w:rFonts w:ascii="Times New Roman" w:hAnsi="Times New Roman" w:cs="Times New Roman"/>
          <w:color w:val="auto"/>
          <w:shd w:val="clear" w:color="auto" w:fill="FFFFFF"/>
        </w:rPr>
        <w:t xml:space="preserve"> </w:t>
      </w:r>
      <w:r w:rsidRPr="00416605">
        <w:rPr>
          <w:rFonts w:ascii="Times New Roman" w:hAnsi="Times New Roman" w:cs="Times New Roman"/>
          <w:color w:val="auto"/>
          <w:shd w:val="clear" w:color="auto" w:fill="FFFFFF"/>
        </w:rPr>
        <w:t>gen polimorfizmlerin için aday gen lokusları olabilir.</w:t>
      </w:r>
      <w:r w:rsidRPr="00416605">
        <w:rPr>
          <w:rFonts w:ascii="Times New Roman" w:hAnsi="Times New Roman" w:cs="Times New Roman"/>
          <w:color w:val="auto"/>
        </w:rPr>
        <w:t xml:space="preserve"> </w:t>
      </w:r>
    </w:p>
    <w:p w14:paraId="2C4341E9" w14:textId="4F47C8FC" w:rsidR="00CF21D8" w:rsidRDefault="00CF21D8" w:rsidP="00046A86">
      <w:pPr>
        <w:widowControl w:val="0"/>
        <w:spacing w:after="120" w:line="360" w:lineRule="auto"/>
        <w:jc w:val="both"/>
        <w:rPr>
          <w:rFonts w:ascii="Times New Roman" w:hAnsi="Times New Roman" w:cs="Times New Roman"/>
          <w:sz w:val="24"/>
          <w:szCs w:val="24"/>
        </w:rPr>
      </w:pPr>
    </w:p>
    <w:p w14:paraId="761D2482" w14:textId="7BA0B391" w:rsidR="00046A86" w:rsidRPr="00416605" w:rsidRDefault="00CF21D8" w:rsidP="00416605">
      <w:pPr>
        <w:widowControl w:val="0"/>
        <w:spacing w:after="120" w:line="360" w:lineRule="auto"/>
        <w:jc w:val="both"/>
        <w:rPr>
          <w:rFonts w:ascii="Times New Roman" w:hAnsi="Times New Roman" w:cs="Times New Roman"/>
          <w:sz w:val="24"/>
          <w:szCs w:val="24"/>
        </w:rPr>
      </w:pPr>
      <w:r w:rsidRPr="00416605">
        <w:rPr>
          <w:rFonts w:ascii="Times New Roman" w:eastAsia="Arial" w:hAnsi="Times New Roman" w:cs="Times New Roman"/>
          <w:b/>
          <w:sz w:val="24"/>
          <w:szCs w:val="24"/>
        </w:rPr>
        <w:t>Anahtar Kelimeler:</w:t>
      </w:r>
      <w:r w:rsidRPr="00416605">
        <w:rPr>
          <w:rFonts w:ascii="Times New Roman" w:eastAsia="Arial" w:hAnsi="Times New Roman" w:cs="Times New Roman"/>
          <w:sz w:val="24"/>
          <w:szCs w:val="24"/>
        </w:rPr>
        <w:t xml:space="preserve"> </w:t>
      </w:r>
      <w:r w:rsidR="00046A86" w:rsidRPr="00416605">
        <w:rPr>
          <w:rFonts w:ascii="Times New Roman" w:hAnsi="Times New Roman" w:cs="Times New Roman"/>
          <w:i/>
          <w:sz w:val="24"/>
          <w:szCs w:val="24"/>
        </w:rPr>
        <w:t>BDNF</w:t>
      </w:r>
      <w:r w:rsidR="00046A86" w:rsidRPr="00416605">
        <w:rPr>
          <w:rFonts w:ascii="Times New Roman" w:hAnsi="Times New Roman" w:cs="Times New Roman"/>
          <w:sz w:val="24"/>
          <w:szCs w:val="24"/>
        </w:rPr>
        <w:t xml:space="preserve"> geni, </w:t>
      </w:r>
      <w:r w:rsidR="00046A86" w:rsidRPr="00416605">
        <w:rPr>
          <w:rFonts w:ascii="Times New Roman" w:hAnsi="Times New Roman" w:cs="Times New Roman"/>
          <w:i/>
          <w:sz w:val="24"/>
          <w:szCs w:val="24"/>
        </w:rPr>
        <w:t>BDNF-AS</w:t>
      </w:r>
      <w:r w:rsidR="00046A86" w:rsidRPr="00416605">
        <w:rPr>
          <w:rFonts w:ascii="Times New Roman" w:hAnsi="Times New Roman" w:cs="Times New Roman"/>
          <w:sz w:val="24"/>
          <w:szCs w:val="24"/>
        </w:rPr>
        <w:t xml:space="preserve"> gen polimorfizmleri, Kronik tinnitus, Val66Met polimorfizmi</w:t>
      </w:r>
      <w:r w:rsidR="00046A86">
        <w:rPr>
          <w:rFonts w:ascii="Times New Roman" w:hAnsi="Times New Roman" w:cs="Times New Roman"/>
          <w:sz w:val="24"/>
          <w:szCs w:val="24"/>
        </w:rPr>
        <w:t>.</w:t>
      </w:r>
    </w:p>
    <w:p w14:paraId="2D3D6D23" w14:textId="77777777" w:rsidR="00416605" w:rsidRDefault="00416605">
      <w:pPr>
        <w:rPr>
          <w:rFonts w:ascii="Times New Roman" w:hAnsi="Times New Roman" w:cs="Times New Roman"/>
          <w:b/>
          <w:bCs/>
          <w:sz w:val="24"/>
          <w:szCs w:val="24"/>
        </w:rPr>
      </w:pPr>
      <w:r>
        <w:rPr>
          <w:rFonts w:ascii="Times New Roman" w:hAnsi="Times New Roman" w:cs="Times New Roman"/>
          <w:b/>
          <w:bCs/>
          <w:sz w:val="24"/>
          <w:szCs w:val="24"/>
        </w:rPr>
        <w:br w:type="page"/>
      </w:r>
    </w:p>
    <w:p w14:paraId="2CB510F9" w14:textId="6AD43FDB" w:rsidR="004133F2" w:rsidRPr="00046A86" w:rsidRDefault="00A40AE3" w:rsidP="00046A86">
      <w:pPr>
        <w:widowControl w:val="0"/>
        <w:spacing w:after="120" w:line="360" w:lineRule="auto"/>
        <w:jc w:val="center"/>
        <w:rPr>
          <w:rFonts w:ascii="Times New Roman" w:hAnsi="Times New Roman" w:cs="Times New Roman"/>
          <w:b/>
          <w:bCs/>
          <w:sz w:val="28"/>
          <w:szCs w:val="24"/>
        </w:rPr>
      </w:pPr>
      <w:r w:rsidRPr="00046A86">
        <w:rPr>
          <w:rFonts w:ascii="Times New Roman" w:hAnsi="Times New Roman" w:cs="Times New Roman"/>
          <w:b/>
          <w:bCs/>
          <w:sz w:val="28"/>
          <w:szCs w:val="24"/>
        </w:rPr>
        <w:lastRenderedPageBreak/>
        <w:t>ABSTRAC</w:t>
      </w:r>
      <w:r w:rsidR="006F6171" w:rsidRPr="00046A86">
        <w:rPr>
          <w:rFonts w:ascii="Times New Roman" w:hAnsi="Times New Roman" w:cs="Times New Roman"/>
          <w:b/>
          <w:bCs/>
          <w:sz w:val="28"/>
          <w:szCs w:val="24"/>
        </w:rPr>
        <w:t>T</w:t>
      </w:r>
    </w:p>
    <w:p w14:paraId="6BA2AE8A" w14:textId="2C670AC7" w:rsidR="00046A86" w:rsidRDefault="00046A86" w:rsidP="00046A86">
      <w:pPr>
        <w:widowControl w:val="0"/>
        <w:spacing w:after="120" w:line="360" w:lineRule="auto"/>
        <w:jc w:val="center"/>
        <w:rPr>
          <w:rFonts w:ascii="Times New Roman" w:hAnsi="Times New Roman" w:cs="Times New Roman"/>
          <w:b/>
          <w:bCs/>
          <w:sz w:val="24"/>
          <w:szCs w:val="24"/>
        </w:rPr>
      </w:pPr>
    </w:p>
    <w:p w14:paraId="081540F3" w14:textId="77777777" w:rsidR="00046A86" w:rsidRPr="00416605" w:rsidRDefault="00046A86" w:rsidP="00046A86">
      <w:pPr>
        <w:widowControl w:val="0"/>
        <w:spacing w:after="120" w:line="360" w:lineRule="auto"/>
        <w:jc w:val="center"/>
        <w:rPr>
          <w:rFonts w:ascii="Times New Roman" w:hAnsi="Times New Roman" w:cs="Times New Roman"/>
          <w:b/>
          <w:bCs/>
          <w:sz w:val="24"/>
          <w:szCs w:val="24"/>
        </w:rPr>
      </w:pPr>
    </w:p>
    <w:p w14:paraId="43E0C677" w14:textId="77777777" w:rsidR="00046A86" w:rsidRPr="00A35144" w:rsidRDefault="00046A86" w:rsidP="00046A86">
      <w:pPr>
        <w:widowControl w:val="0"/>
        <w:spacing w:after="0" w:line="360" w:lineRule="auto"/>
        <w:jc w:val="center"/>
        <w:rPr>
          <w:rFonts w:ascii="Times New Roman" w:hAnsi="Times New Roman" w:cs="Times New Roman"/>
          <w:b/>
          <w:sz w:val="24"/>
          <w:szCs w:val="24"/>
        </w:rPr>
      </w:pPr>
      <w:r w:rsidRPr="00A35144">
        <w:rPr>
          <w:rFonts w:ascii="Times New Roman" w:hAnsi="Times New Roman" w:cs="Times New Roman"/>
          <w:b/>
          <w:sz w:val="24"/>
          <w:szCs w:val="24"/>
        </w:rPr>
        <w:t>KRONİK TİNNİTUSTA BDNF (BEYİN KAYNAKLI NÖROTROFİK FAKTÖR) VAL66MET POLİMORFİZMİ İLE BAĞLANTILI BDNF ANTİSENSE RNA POLİMORFİZMLERİNİN ARAŞTIRILMASI</w:t>
      </w:r>
    </w:p>
    <w:p w14:paraId="212AA829" w14:textId="77777777" w:rsidR="00046A86" w:rsidRPr="00A35144" w:rsidRDefault="00046A86" w:rsidP="00046A86">
      <w:pPr>
        <w:widowControl w:val="0"/>
        <w:spacing w:after="120" w:line="360" w:lineRule="auto"/>
        <w:jc w:val="both"/>
        <w:rPr>
          <w:rFonts w:ascii="Times New Roman" w:hAnsi="Times New Roman" w:cs="Times New Roman"/>
          <w:sz w:val="24"/>
          <w:szCs w:val="24"/>
        </w:rPr>
      </w:pPr>
    </w:p>
    <w:p w14:paraId="7C81FA11" w14:textId="77777777" w:rsidR="00046A86" w:rsidRPr="00A35144" w:rsidRDefault="00046A86" w:rsidP="00046A86">
      <w:pPr>
        <w:spacing w:after="120" w:line="360" w:lineRule="auto"/>
        <w:jc w:val="both"/>
        <w:rPr>
          <w:rFonts w:ascii="Times New Roman" w:eastAsia="Calibri" w:hAnsi="Times New Roman" w:cs="Times New Roman"/>
          <w:b/>
          <w:sz w:val="24"/>
          <w:szCs w:val="24"/>
        </w:rPr>
      </w:pPr>
      <w:r w:rsidRPr="00A35144">
        <w:rPr>
          <w:rFonts w:ascii="Times New Roman" w:eastAsia="Calibri" w:hAnsi="Times New Roman" w:cs="Times New Roman"/>
          <w:b/>
          <w:sz w:val="24"/>
          <w:szCs w:val="24"/>
        </w:rPr>
        <w:t>Yüksel B. Aydın Adnan Menderes Üniversitesi, Sağlık Bilimleri Enstitüsü, Moleküler Biyoteknoloji Programı, Yüksel Lisans Tezi, Aydın, 2022.</w:t>
      </w:r>
    </w:p>
    <w:p w14:paraId="243C7628" w14:textId="62866F0C" w:rsidR="004133F2" w:rsidRPr="00A35144" w:rsidRDefault="004133F2" w:rsidP="00046A86">
      <w:pPr>
        <w:widowControl w:val="0"/>
        <w:spacing w:after="120" w:line="360" w:lineRule="auto"/>
        <w:jc w:val="both"/>
        <w:rPr>
          <w:rFonts w:ascii="Times New Roman" w:hAnsi="Times New Roman" w:cs="Times New Roman"/>
          <w:b/>
          <w:bCs/>
          <w:sz w:val="24"/>
          <w:szCs w:val="24"/>
        </w:rPr>
      </w:pPr>
    </w:p>
    <w:p w14:paraId="7008F661" w14:textId="3EF92571" w:rsidR="001531CD" w:rsidRPr="00416605" w:rsidRDefault="001531CD" w:rsidP="00046A86">
      <w:pPr>
        <w:widowControl w:val="0"/>
        <w:spacing w:after="120" w:line="360" w:lineRule="auto"/>
        <w:jc w:val="both"/>
        <w:rPr>
          <w:rFonts w:ascii="Times New Roman" w:hAnsi="Times New Roman" w:cs="Times New Roman"/>
          <w:bCs/>
          <w:sz w:val="24"/>
          <w:szCs w:val="24"/>
        </w:rPr>
      </w:pPr>
      <w:r w:rsidRPr="00A35144">
        <w:rPr>
          <w:rFonts w:ascii="Times New Roman" w:hAnsi="Times New Roman" w:cs="Times New Roman"/>
          <w:bCs/>
          <w:sz w:val="24"/>
          <w:szCs w:val="24"/>
        </w:rPr>
        <w:t>Tinnitus is the perception of sound in one's ear or in any part of the head without any external warning. Brain-derived neurotrophic factor (BDNF), one of the important factors in neural plasticity, is one of the neurotrophic factors that play a key role in the</w:t>
      </w:r>
      <w:r w:rsidRPr="00416605">
        <w:rPr>
          <w:rFonts w:ascii="Times New Roman" w:hAnsi="Times New Roman" w:cs="Times New Roman"/>
          <w:bCs/>
          <w:sz w:val="24"/>
          <w:szCs w:val="24"/>
        </w:rPr>
        <w:t xml:space="preserve"> development of the auditory pathway. The </w:t>
      </w:r>
      <w:r w:rsidRPr="00416605">
        <w:rPr>
          <w:rFonts w:ascii="Times New Roman" w:hAnsi="Times New Roman" w:cs="Times New Roman"/>
          <w:bCs/>
          <w:i/>
          <w:sz w:val="24"/>
          <w:szCs w:val="24"/>
        </w:rPr>
        <w:t>BDNF</w:t>
      </w:r>
      <w:r w:rsidRPr="00416605">
        <w:rPr>
          <w:rFonts w:ascii="Times New Roman" w:hAnsi="Times New Roman" w:cs="Times New Roman"/>
          <w:bCs/>
          <w:sz w:val="24"/>
          <w:szCs w:val="24"/>
        </w:rPr>
        <w:t xml:space="preserve"> gene is regulated by a long non-coding BDNF antisense RNA gene</w:t>
      </w:r>
      <w:r w:rsidRPr="00416605">
        <w:rPr>
          <w:rFonts w:ascii="Times New Roman" w:hAnsi="Times New Roman" w:cs="Times New Roman"/>
          <w:bCs/>
          <w:i/>
          <w:sz w:val="24"/>
          <w:szCs w:val="24"/>
        </w:rPr>
        <w:t xml:space="preserve"> (BDNF-AS)</w:t>
      </w:r>
      <w:r w:rsidRPr="00416605">
        <w:rPr>
          <w:rFonts w:ascii="Times New Roman" w:hAnsi="Times New Roman" w:cs="Times New Roman"/>
          <w:bCs/>
          <w:sz w:val="24"/>
          <w:szCs w:val="24"/>
        </w:rPr>
        <w:t xml:space="preserve"> located downstream of the gene. Therefore, both </w:t>
      </w:r>
      <w:r w:rsidRPr="00416605">
        <w:rPr>
          <w:rFonts w:ascii="Times New Roman" w:hAnsi="Times New Roman" w:cs="Times New Roman"/>
          <w:bCs/>
          <w:i/>
          <w:sz w:val="24"/>
          <w:szCs w:val="24"/>
        </w:rPr>
        <w:t>BDNF</w:t>
      </w:r>
      <w:r w:rsidRPr="00416605">
        <w:rPr>
          <w:rFonts w:ascii="Times New Roman" w:hAnsi="Times New Roman" w:cs="Times New Roman"/>
          <w:bCs/>
          <w:sz w:val="24"/>
          <w:szCs w:val="24"/>
        </w:rPr>
        <w:t xml:space="preserve"> and </w:t>
      </w:r>
      <w:r w:rsidRPr="00416605">
        <w:rPr>
          <w:rFonts w:ascii="Times New Roman" w:hAnsi="Times New Roman" w:cs="Times New Roman"/>
          <w:bCs/>
          <w:i/>
          <w:sz w:val="24"/>
          <w:szCs w:val="24"/>
        </w:rPr>
        <w:t>BDNF-AS</w:t>
      </w:r>
      <w:r w:rsidRPr="00416605">
        <w:rPr>
          <w:rFonts w:ascii="Times New Roman" w:hAnsi="Times New Roman" w:cs="Times New Roman"/>
          <w:bCs/>
          <w:sz w:val="24"/>
          <w:szCs w:val="24"/>
        </w:rPr>
        <w:t xml:space="preserve"> may be candidate gene loci that may be effective in hearing. While the relationship between tinnitus and </w:t>
      </w:r>
      <w:r w:rsidRPr="00416605">
        <w:rPr>
          <w:rFonts w:ascii="Times New Roman" w:hAnsi="Times New Roman" w:cs="Times New Roman"/>
          <w:bCs/>
          <w:i/>
          <w:sz w:val="24"/>
          <w:szCs w:val="24"/>
        </w:rPr>
        <w:t>BDNF</w:t>
      </w:r>
      <w:r w:rsidRPr="00416605">
        <w:rPr>
          <w:rFonts w:ascii="Times New Roman" w:hAnsi="Times New Roman" w:cs="Times New Roman"/>
          <w:bCs/>
          <w:sz w:val="24"/>
          <w:szCs w:val="24"/>
        </w:rPr>
        <w:t xml:space="preserve"> Val66Met polymorphism has been shown in the literature, there is no study questioning the relationship between </w:t>
      </w:r>
      <w:r w:rsidRPr="00416605">
        <w:rPr>
          <w:rFonts w:ascii="Times New Roman" w:hAnsi="Times New Roman" w:cs="Times New Roman"/>
          <w:bCs/>
          <w:i/>
          <w:sz w:val="24"/>
          <w:szCs w:val="24"/>
        </w:rPr>
        <w:t>BDNF</w:t>
      </w:r>
      <w:r w:rsidRPr="00416605">
        <w:rPr>
          <w:rFonts w:ascii="Times New Roman" w:hAnsi="Times New Roman" w:cs="Times New Roman"/>
          <w:bCs/>
          <w:sz w:val="24"/>
          <w:szCs w:val="24"/>
        </w:rPr>
        <w:t xml:space="preserve"> Val66Met polymorphism and </w:t>
      </w:r>
      <w:r w:rsidRPr="00416605">
        <w:rPr>
          <w:rFonts w:ascii="Times New Roman" w:hAnsi="Times New Roman" w:cs="Times New Roman"/>
          <w:bCs/>
          <w:i/>
          <w:sz w:val="24"/>
          <w:szCs w:val="24"/>
        </w:rPr>
        <w:t>BDNF-AS</w:t>
      </w:r>
      <w:r w:rsidRPr="00416605">
        <w:rPr>
          <w:rFonts w:ascii="Times New Roman" w:hAnsi="Times New Roman" w:cs="Times New Roman"/>
          <w:bCs/>
          <w:sz w:val="24"/>
          <w:szCs w:val="24"/>
        </w:rPr>
        <w:t xml:space="preserve"> polymorphisms. Therefore, in this study, it was aimed to examine the role of </w:t>
      </w:r>
      <w:r w:rsidRPr="00416605">
        <w:rPr>
          <w:rFonts w:ascii="Times New Roman" w:hAnsi="Times New Roman" w:cs="Times New Roman"/>
          <w:bCs/>
          <w:i/>
          <w:sz w:val="24"/>
          <w:szCs w:val="24"/>
        </w:rPr>
        <w:t xml:space="preserve">BDNF </w:t>
      </w:r>
      <w:r w:rsidRPr="00416605">
        <w:rPr>
          <w:rFonts w:ascii="Times New Roman" w:hAnsi="Times New Roman" w:cs="Times New Roman"/>
          <w:bCs/>
          <w:sz w:val="24"/>
          <w:szCs w:val="24"/>
        </w:rPr>
        <w:t xml:space="preserve">Val66Met polymorphism and </w:t>
      </w:r>
      <w:r w:rsidRPr="00416605">
        <w:rPr>
          <w:rFonts w:ascii="Times New Roman" w:hAnsi="Times New Roman" w:cs="Times New Roman"/>
          <w:bCs/>
          <w:i/>
          <w:sz w:val="24"/>
          <w:szCs w:val="24"/>
        </w:rPr>
        <w:t>BDNF-AS</w:t>
      </w:r>
      <w:r w:rsidRPr="00416605">
        <w:rPr>
          <w:rFonts w:ascii="Times New Roman" w:hAnsi="Times New Roman" w:cs="Times New Roman"/>
          <w:bCs/>
          <w:sz w:val="24"/>
          <w:szCs w:val="24"/>
        </w:rPr>
        <w:t xml:space="preserve"> polymorphisms showing linkage disequilibrium in the pathophysiology of tinnitus.</w:t>
      </w:r>
    </w:p>
    <w:p w14:paraId="22E0D8D5" w14:textId="77777777" w:rsidR="001531CD" w:rsidRPr="00416605" w:rsidRDefault="001531CD" w:rsidP="00046A86">
      <w:pPr>
        <w:widowControl w:val="0"/>
        <w:spacing w:after="120" w:line="360" w:lineRule="auto"/>
        <w:jc w:val="both"/>
        <w:rPr>
          <w:rFonts w:ascii="Times New Roman" w:hAnsi="Times New Roman" w:cs="Times New Roman"/>
          <w:bCs/>
          <w:sz w:val="24"/>
          <w:szCs w:val="24"/>
        </w:rPr>
      </w:pPr>
      <w:r w:rsidRPr="00416605">
        <w:rPr>
          <w:rFonts w:ascii="Times New Roman" w:hAnsi="Times New Roman" w:cs="Times New Roman"/>
          <w:bCs/>
          <w:sz w:val="24"/>
          <w:szCs w:val="24"/>
        </w:rPr>
        <w:t xml:space="preserve">In this study, 85 patients with tinnitus complaints for at least 3 months and 60 patients with tinnitus symptom and no systemic disease who applied to the ENT polyclinic of Aydın Adnan Menderes University Faculty of Medicine were included, and 2cc of peripheral blood was obtained from the patients. A total of 6 </w:t>
      </w:r>
      <w:r w:rsidRPr="00416605">
        <w:rPr>
          <w:rFonts w:ascii="Times New Roman" w:hAnsi="Times New Roman" w:cs="Times New Roman"/>
          <w:bCs/>
          <w:i/>
          <w:sz w:val="24"/>
          <w:szCs w:val="24"/>
        </w:rPr>
        <w:t>BDNF-AS</w:t>
      </w:r>
      <w:r w:rsidRPr="00416605">
        <w:rPr>
          <w:rFonts w:ascii="Times New Roman" w:hAnsi="Times New Roman" w:cs="Times New Roman"/>
          <w:bCs/>
          <w:sz w:val="24"/>
          <w:szCs w:val="24"/>
        </w:rPr>
        <w:t xml:space="preserve"> polymorphisms (rs925946, rs10501087, rs1488830, rs4074134, rs1519480, rs10767658) were analyzed from the peripheral blood taken by the Fluidigm SNPType method.</w:t>
      </w:r>
    </w:p>
    <w:p w14:paraId="7C17C66B" w14:textId="26EB24F1" w:rsidR="002F6B85" w:rsidRPr="00416605" w:rsidRDefault="001531CD" w:rsidP="00046A86">
      <w:pPr>
        <w:widowControl w:val="0"/>
        <w:spacing w:after="120" w:line="360" w:lineRule="auto"/>
        <w:jc w:val="both"/>
        <w:rPr>
          <w:rFonts w:ascii="Times New Roman" w:hAnsi="Times New Roman" w:cs="Times New Roman"/>
          <w:bCs/>
          <w:sz w:val="24"/>
          <w:szCs w:val="24"/>
        </w:rPr>
      </w:pPr>
      <w:r w:rsidRPr="00416605">
        <w:rPr>
          <w:rFonts w:ascii="Times New Roman" w:hAnsi="Times New Roman" w:cs="Times New Roman"/>
          <w:bCs/>
          <w:sz w:val="24"/>
          <w:szCs w:val="24"/>
        </w:rPr>
        <w:t xml:space="preserve">When the genotype distribution of </w:t>
      </w:r>
      <w:r w:rsidRPr="00416605">
        <w:rPr>
          <w:rFonts w:ascii="Times New Roman" w:hAnsi="Times New Roman" w:cs="Times New Roman"/>
          <w:bCs/>
          <w:i/>
          <w:sz w:val="24"/>
          <w:szCs w:val="24"/>
        </w:rPr>
        <w:t>BDNF-AS</w:t>
      </w:r>
      <w:r w:rsidRPr="00416605">
        <w:rPr>
          <w:rFonts w:ascii="Times New Roman" w:hAnsi="Times New Roman" w:cs="Times New Roman"/>
          <w:bCs/>
          <w:sz w:val="24"/>
          <w:szCs w:val="24"/>
        </w:rPr>
        <w:t xml:space="preserve"> rs925946, rs10767658, rs1519480 polymorphisms was compared with tinnitus patients and control group, statistically significant differences were found (p=0.020, p=0.002, p=0.002, respectively). When the allele frequencies for the rs1519480 polymorphism were compared, a statistically significant </w:t>
      </w:r>
      <w:r w:rsidRPr="00416605">
        <w:rPr>
          <w:rFonts w:ascii="Times New Roman" w:hAnsi="Times New Roman" w:cs="Times New Roman"/>
          <w:bCs/>
          <w:sz w:val="24"/>
          <w:szCs w:val="24"/>
        </w:rPr>
        <w:lastRenderedPageBreak/>
        <w:t>difference was found (p=0.009). When rs925946, rs10767658, rs1519480 and rs1488830 polymorphisms were compared with tinnitus duration, a statistically significant difference was found (p=0.029, p=0.029, p=0.041 and p=0.036).</w:t>
      </w:r>
      <w:r w:rsidR="002F6B85" w:rsidRPr="00416605">
        <w:rPr>
          <w:rFonts w:ascii="Times New Roman" w:hAnsi="Times New Roman" w:cs="Times New Roman"/>
          <w:bCs/>
          <w:sz w:val="24"/>
          <w:szCs w:val="24"/>
        </w:rPr>
        <w:t xml:space="preserve"> </w:t>
      </w:r>
    </w:p>
    <w:p w14:paraId="79098C63" w14:textId="3B3E2722" w:rsidR="006F6171" w:rsidRDefault="002F6B85" w:rsidP="00046A86">
      <w:pPr>
        <w:widowControl w:val="0"/>
        <w:spacing w:after="120" w:line="360" w:lineRule="auto"/>
        <w:jc w:val="both"/>
        <w:rPr>
          <w:rFonts w:ascii="Times New Roman" w:hAnsi="Times New Roman" w:cs="Times New Roman"/>
          <w:bCs/>
          <w:sz w:val="24"/>
          <w:szCs w:val="24"/>
        </w:rPr>
      </w:pPr>
      <w:r w:rsidRPr="00416605">
        <w:rPr>
          <w:rFonts w:ascii="Times New Roman" w:hAnsi="Times New Roman" w:cs="Times New Roman"/>
          <w:bCs/>
          <w:sz w:val="24"/>
          <w:szCs w:val="24"/>
        </w:rPr>
        <w:t xml:space="preserve">In conclusion, </w:t>
      </w:r>
      <w:r w:rsidRPr="00416605">
        <w:rPr>
          <w:rFonts w:ascii="Times New Roman" w:hAnsi="Times New Roman" w:cs="Times New Roman"/>
          <w:bCs/>
          <w:i/>
          <w:sz w:val="24"/>
          <w:szCs w:val="24"/>
        </w:rPr>
        <w:t>BDNF-AS</w:t>
      </w:r>
      <w:r w:rsidRPr="00416605">
        <w:rPr>
          <w:rFonts w:ascii="Times New Roman" w:hAnsi="Times New Roman" w:cs="Times New Roman"/>
          <w:bCs/>
          <w:sz w:val="24"/>
          <w:szCs w:val="24"/>
        </w:rPr>
        <w:t xml:space="preserve"> rs9</w:t>
      </w:r>
      <w:r w:rsidR="00FF4CB1" w:rsidRPr="00416605">
        <w:rPr>
          <w:rFonts w:ascii="Times New Roman" w:hAnsi="Times New Roman" w:cs="Times New Roman"/>
          <w:bCs/>
          <w:sz w:val="24"/>
          <w:szCs w:val="24"/>
        </w:rPr>
        <w:t>2</w:t>
      </w:r>
      <w:r w:rsidRPr="00416605">
        <w:rPr>
          <w:rFonts w:ascii="Times New Roman" w:hAnsi="Times New Roman" w:cs="Times New Roman"/>
          <w:bCs/>
          <w:sz w:val="24"/>
          <w:szCs w:val="24"/>
        </w:rPr>
        <w:t xml:space="preserve">5946, rs10767658, rs1519480 and rs1488830 polymorphisms may affect the auditory pathway and may be candidate gene loci for gene polymorphisms that may have an impact on auditory performance in humans. </w:t>
      </w:r>
    </w:p>
    <w:p w14:paraId="5A700ECE" w14:textId="1A24DA27" w:rsidR="00046A86" w:rsidRDefault="00046A86" w:rsidP="00046A86">
      <w:pPr>
        <w:widowControl w:val="0"/>
        <w:spacing w:after="120" w:line="360" w:lineRule="auto"/>
        <w:jc w:val="both"/>
        <w:rPr>
          <w:rFonts w:ascii="Times New Roman" w:hAnsi="Times New Roman" w:cs="Times New Roman"/>
          <w:bCs/>
          <w:sz w:val="24"/>
          <w:szCs w:val="24"/>
        </w:rPr>
      </w:pPr>
    </w:p>
    <w:p w14:paraId="15D6FD1B" w14:textId="01200EFD" w:rsidR="00046A86" w:rsidRDefault="003C761B" w:rsidP="00046A86">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b/>
          <w:bCs/>
          <w:sz w:val="24"/>
          <w:szCs w:val="24"/>
        </w:rPr>
        <w:t>Keywords:</w:t>
      </w:r>
      <w:r w:rsidRPr="00416605">
        <w:rPr>
          <w:rFonts w:ascii="Times New Roman" w:hAnsi="Times New Roman" w:cs="Times New Roman"/>
          <w:sz w:val="24"/>
          <w:szCs w:val="24"/>
        </w:rPr>
        <w:t xml:space="preserve"> </w:t>
      </w:r>
      <w:r w:rsidR="00046A86" w:rsidRPr="00416605">
        <w:rPr>
          <w:rFonts w:ascii="Times New Roman" w:hAnsi="Times New Roman" w:cs="Times New Roman"/>
          <w:i/>
          <w:sz w:val="24"/>
          <w:szCs w:val="24"/>
        </w:rPr>
        <w:t>BDNF</w:t>
      </w:r>
      <w:r w:rsidR="00046A86" w:rsidRPr="00416605">
        <w:rPr>
          <w:rFonts w:ascii="Times New Roman" w:hAnsi="Times New Roman" w:cs="Times New Roman"/>
          <w:sz w:val="24"/>
          <w:szCs w:val="24"/>
        </w:rPr>
        <w:t xml:space="preserve"> gene, </w:t>
      </w:r>
      <w:r w:rsidR="00046A86" w:rsidRPr="00416605">
        <w:rPr>
          <w:rFonts w:ascii="Times New Roman" w:hAnsi="Times New Roman" w:cs="Times New Roman"/>
          <w:i/>
          <w:sz w:val="24"/>
          <w:szCs w:val="24"/>
        </w:rPr>
        <w:t>BDNF-AS</w:t>
      </w:r>
      <w:r w:rsidR="00046A86" w:rsidRPr="00416605">
        <w:rPr>
          <w:rFonts w:ascii="Times New Roman" w:hAnsi="Times New Roman" w:cs="Times New Roman"/>
          <w:sz w:val="24"/>
          <w:szCs w:val="24"/>
        </w:rPr>
        <w:t xml:space="preserve"> gene polymorphisms, Chronic tinnitus, Val66Met polymorphism</w:t>
      </w:r>
      <w:r w:rsidR="00046A86">
        <w:rPr>
          <w:rFonts w:ascii="Times New Roman" w:hAnsi="Times New Roman" w:cs="Times New Roman"/>
          <w:sz w:val="24"/>
          <w:szCs w:val="24"/>
        </w:rPr>
        <w:t>.</w:t>
      </w:r>
    </w:p>
    <w:p w14:paraId="4E173769" w14:textId="6F48E0F9" w:rsidR="00046A86" w:rsidRDefault="00046A86" w:rsidP="00046A86">
      <w:pPr>
        <w:widowControl w:val="0"/>
        <w:spacing w:after="120" w:line="360" w:lineRule="auto"/>
        <w:jc w:val="both"/>
        <w:rPr>
          <w:rFonts w:ascii="Times New Roman" w:hAnsi="Times New Roman" w:cs="Times New Roman"/>
          <w:sz w:val="24"/>
          <w:szCs w:val="24"/>
        </w:rPr>
      </w:pPr>
    </w:p>
    <w:p w14:paraId="59EB9F5A" w14:textId="77777777" w:rsidR="00046A86" w:rsidRPr="00416605" w:rsidRDefault="00046A86" w:rsidP="00046A86">
      <w:pPr>
        <w:widowControl w:val="0"/>
        <w:spacing w:after="120" w:line="360" w:lineRule="auto"/>
        <w:jc w:val="both"/>
        <w:rPr>
          <w:rFonts w:ascii="Times New Roman" w:hAnsi="Times New Roman" w:cs="Times New Roman"/>
          <w:sz w:val="24"/>
          <w:szCs w:val="24"/>
        </w:rPr>
      </w:pPr>
    </w:p>
    <w:p w14:paraId="1F79A535" w14:textId="77777777" w:rsidR="00526D95" w:rsidRPr="00416605" w:rsidRDefault="00526D95" w:rsidP="00416605">
      <w:pPr>
        <w:pStyle w:val="ListeParagraf"/>
        <w:widowControl w:val="0"/>
        <w:numPr>
          <w:ilvl w:val="0"/>
          <w:numId w:val="45"/>
        </w:numPr>
        <w:spacing w:after="120" w:line="360" w:lineRule="auto"/>
        <w:ind w:left="0" w:firstLine="567"/>
        <w:contextualSpacing w:val="0"/>
        <w:jc w:val="both"/>
        <w:rPr>
          <w:rFonts w:ascii="Times New Roman" w:hAnsi="Times New Roman" w:cs="Times New Roman"/>
          <w:b/>
          <w:sz w:val="24"/>
          <w:szCs w:val="24"/>
        </w:rPr>
        <w:sectPr w:rsidR="00526D95" w:rsidRPr="00416605" w:rsidSect="00210486">
          <w:pgSz w:w="11906" w:h="16838" w:code="9"/>
          <w:pgMar w:top="1418" w:right="1304" w:bottom="1418" w:left="1701" w:header="851" w:footer="851" w:gutter="0"/>
          <w:pgNumType w:fmt="lowerRoman" w:start="1"/>
          <w:cols w:space="708"/>
          <w:docGrid w:linePitch="360"/>
        </w:sectPr>
      </w:pPr>
    </w:p>
    <w:p w14:paraId="5559BBD9" w14:textId="432F3341" w:rsidR="00A0248C" w:rsidRPr="00046A86" w:rsidRDefault="00046A86" w:rsidP="00695CDB">
      <w:pPr>
        <w:pStyle w:val="ListeParagraf"/>
        <w:widowControl w:val="0"/>
        <w:spacing w:after="120" w:line="360" w:lineRule="auto"/>
        <w:ind w:left="0"/>
        <w:contextualSpacing w:val="0"/>
        <w:jc w:val="center"/>
        <w:rPr>
          <w:rFonts w:ascii="Times New Roman" w:hAnsi="Times New Roman" w:cs="Times New Roman"/>
          <w:b/>
          <w:sz w:val="28"/>
          <w:szCs w:val="24"/>
        </w:rPr>
      </w:pPr>
      <w:r w:rsidRPr="00046A86">
        <w:rPr>
          <w:rFonts w:ascii="Times New Roman" w:hAnsi="Times New Roman" w:cs="Times New Roman"/>
          <w:b/>
          <w:sz w:val="28"/>
          <w:szCs w:val="24"/>
        </w:rPr>
        <w:lastRenderedPageBreak/>
        <w:t xml:space="preserve">1. </w:t>
      </w:r>
      <w:r w:rsidR="00F53807" w:rsidRPr="00046A86">
        <w:rPr>
          <w:rFonts w:ascii="Times New Roman" w:hAnsi="Times New Roman" w:cs="Times New Roman"/>
          <w:b/>
          <w:sz w:val="28"/>
          <w:szCs w:val="24"/>
        </w:rPr>
        <w:t>GİRİŞ</w:t>
      </w:r>
    </w:p>
    <w:p w14:paraId="463B5E8C" w14:textId="154243C6" w:rsidR="00A40AE3" w:rsidRPr="00416605" w:rsidRDefault="00A40AE3" w:rsidP="00046A86">
      <w:pPr>
        <w:widowControl w:val="0"/>
        <w:spacing w:after="120" w:line="360" w:lineRule="auto"/>
        <w:ind w:firstLine="567"/>
        <w:jc w:val="center"/>
        <w:rPr>
          <w:rFonts w:ascii="Times New Roman" w:hAnsi="Times New Roman" w:cs="Times New Roman"/>
          <w:b/>
          <w:sz w:val="24"/>
          <w:szCs w:val="24"/>
        </w:rPr>
      </w:pPr>
    </w:p>
    <w:p w14:paraId="2A2EB1E9" w14:textId="77777777" w:rsidR="00A40AE3" w:rsidRPr="00416605" w:rsidRDefault="00A40AE3" w:rsidP="00046A86">
      <w:pPr>
        <w:widowControl w:val="0"/>
        <w:spacing w:after="120" w:line="360" w:lineRule="auto"/>
        <w:ind w:firstLine="567"/>
        <w:jc w:val="center"/>
        <w:rPr>
          <w:rFonts w:ascii="Times New Roman" w:hAnsi="Times New Roman" w:cs="Times New Roman"/>
          <w:b/>
          <w:sz w:val="24"/>
          <w:szCs w:val="24"/>
        </w:rPr>
      </w:pPr>
    </w:p>
    <w:p w14:paraId="586ACE5A" w14:textId="7D913CAC" w:rsidR="0078775C" w:rsidRPr="00416605" w:rsidRDefault="00A0248C"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Tinnitus yaygın olarak kulakta çınlama olarak bilinen, kişinin kulağının veya kafasının herhangi bir yerinde harici bir ses kaynağının yokluğunda tıslama, çınlama, uğultu veya kükreme olarak algılanabilen bir sesin algılanmasıdır</w:t>
      </w:r>
      <w:r w:rsidR="0008485A" w:rsidRPr="00416605">
        <w:rPr>
          <w:rFonts w:ascii="Times New Roman" w:hAnsi="Times New Roman" w:cs="Times New Roman"/>
          <w:sz w:val="24"/>
          <w:szCs w:val="24"/>
        </w:rPr>
        <w:t>. Bu nedenle genellikle işitsel bir hayalet ses olarak adlandırılmaktadır</w:t>
      </w:r>
      <w:r w:rsidRPr="00416605">
        <w:rPr>
          <w:rFonts w:ascii="Times New Roman" w:hAnsi="Times New Roman" w:cs="Times New Roman"/>
          <w:sz w:val="24"/>
          <w:szCs w:val="24"/>
        </w:rPr>
        <w:t>.</w:t>
      </w:r>
      <w:r w:rsidR="0078775C" w:rsidRPr="00416605">
        <w:rPr>
          <w:rFonts w:ascii="Times New Roman" w:hAnsi="Times New Roman" w:cs="Times New Roman"/>
          <w:sz w:val="24"/>
          <w:szCs w:val="24"/>
        </w:rPr>
        <w:t xml:space="preserve"> Tinnitus, genel </w:t>
      </w:r>
      <w:proofErr w:type="gramStart"/>
      <w:r w:rsidR="0078775C" w:rsidRPr="00416605">
        <w:rPr>
          <w:rFonts w:ascii="Times New Roman" w:hAnsi="Times New Roman" w:cs="Times New Roman"/>
          <w:sz w:val="24"/>
          <w:szCs w:val="24"/>
        </w:rPr>
        <w:t>popülasyonun</w:t>
      </w:r>
      <w:proofErr w:type="gramEnd"/>
      <w:r w:rsidR="0078775C" w:rsidRPr="00416605">
        <w:rPr>
          <w:rFonts w:ascii="Times New Roman" w:hAnsi="Times New Roman" w:cs="Times New Roman"/>
          <w:sz w:val="24"/>
          <w:szCs w:val="24"/>
        </w:rPr>
        <w:t xml:space="preserve"> %10-15'ini </w:t>
      </w:r>
      <w:r w:rsidR="0078775C" w:rsidRPr="00416605">
        <w:rPr>
          <w:rFonts w:ascii="Times New Roman" w:eastAsia="Times New Roman" w:hAnsi="Times New Roman" w:cs="Times New Roman"/>
          <w:sz w:val="24"/>
          <w:szCs w:val="24"/>
          <w:lang w:eastAsia="tr-TR"/>
        </w:rPr>
        <w:t>kadınlardan daha fazla erkekleri etkilediği kanıtlan</w:t>
      </w:r>
      <w:r w:rsidR="00A5263B" w:rsidRPr="00416605">
        <w:rPr>
          <w:rFonts w:ascii="Times New Roman" w:eastAsia="Times New Roman" w:hAnsi="Times New Roman" w:cs="Times New Roman"/>
          <w:sz w:val="24"/>
          <w:szCs w:val="24"/>
          <w:lang w:eastAsia="tr-TR"/>
        </w:rPr>
        <w:t>an</w:t>
      </w:r>
      <w:r w:rsidR="00A5263B" w:rsidRPr="00416605">
        <w:rPr>
          <w:rFonts w:ascii="Times New Roman" w:hAnsi="Times New Roman" w:cs="Times New Roman"/>
          <w:sz w:val="24"/>
          <w:szCs w:val="24"/>
        </w:rPr>
        <w:t xml:space="preserve"> bilimsel ve klinik bir muamma olarak tanımlanmaktadır</w:t>
      </w:r>
      <w:r w:rsidR="006F2A29" w:rsidRPr="00416605">
        <w:rPr>
          <w:rFonts w:ascii="Times New Roman" w:eastAsia="Times New Roman" w:hAnsi="Times New Roman" w:cs="Times New Roman"/>
          <w:sz w:val="24"/>
          <w:szCs w:val="24"/>
          <w:lang w:eastAsia="tr-TR"/>
        </w:rPr>
        <w:t xml:space="preserve"> (Chan</w:t>
      </w:r>
      <w:r w:rsidR="00485DD2" w:rsidRPr="00416605">
        <w:rPr>
          <w:rFonts w:ascii="Times New Roman" w:eastAsia="Times New Roman" w:hAnsi="Times New Roman" w:cs="Times New Roman"/>
          <w:sz w:val="24"/>
          <w:szCs w:val="24"/>
          <w:lang w:eastAsia="tr-TR"/>
        </w:rPr>
        <w:t xml:space="preserve"> </w:t>
      </w:r>
      <w:r w:rsidR="006F2A29" w:rsidRPr="00416605">
        <w:rPr>
          <w:rFonts w:ascii="Times New Roman" w:eastAsia="Times New Roman" w:hAnsi="Times New Roman" w:cs="Times New Roman"/>
          <w:sz w:val="24"/>
          <w:szCs w:val="24"/>
          <w:lang w:eastAsia="tr-TR"/>
        </w:rPr>
        <w:t>Y, 2009)</w:t>
      </w:r>
      <w:r w:rsidR="004D1F20" w:rsidRPr="00416605">
        <w:rPr>
          <w:rFonts w:ascii="Times New Roman" w:eastAsia="Times New Roman" w:hAnsi="Times New Roman" w:cs="Times New Roman"/>
          <w:sz w:val="24"/>
          <w:szCs w:val="24"/>
          <w:lang w:eastAsia="tr-TR"/>
        </w:rPr>
        <w:t>.</w:t>
      </w:r>
    </w:p>
    <w:p w14:paraId="1AA3DB0D" w14:textId="056B0E4E" w:rsidR="00A0248C" w:rsidRPr="00416605" w:rsidRDefault="00A0248C" w:rsidP="00416605">
      <w:pPr>
        <w:widowControl w:val="0"/>
        <w:spacing w:after="120" w:line="360" w:lineRule="auto"/>
        <w:ind w:firstLine="567"/>
        <w:jc w:val="both"/>
        <w:rPr>
          <w:rFonts w:ascii="Times New Roman" w:hAnsi="Times New Roman" w:cs="Times New Roman"/>
          <w:sz w:val="24"/>
          <w:szCs w:val="24"/>
          <w:shd w:val="clear" w:color="auto" w:fill="FFFFFF"/>
        </w:rPr>
      </w:pPr>
      <w:r w:rsidRPr="00416605">
        <w:rPr>
          <w:rFonts w:ascii="Times New Roman" w:hAnsi="Times New Roman" w:cs="Times New Roman"/>
          <w:sz w:val="24"/>
          <w:szCs w:val="24"/>
        </w:rPr>
        <w:t xml:space="preserve">Nöral plastite açısından önemli faktörlerden birisi olan beyin kaynaklı nörotrofik faktör (BDNF) nöronların büyümesi, farklılaşması, yaşamlarını sürdürmesinde ve iç kulak duyu epitelyumu </w:t>
      </w:r>
      <w:proofErr w:type="gramStart"/>
      <w:r w:rsidRPr="00416605">
        <w:rPr>
          <w:rFonts w:ascii="Times New Roman" w:hAnsi="Times New Roman" w:cs="Times New Roman"/>
          <w:sz w:val="24"/>
          <w:szCs w:val="24"/>
        </w:rPr>
        <w:t>dahil</w:t>
      </w:r>
      <w:proofErr w:type="gramEnd"/>
      <w:r w:rsidRPr="00416605">
        <w:rPr>
          <w:rFonts w:ascii="Times New Roman" w:hAnsi="Times New Roman" w:cs="Times New Roman"/>
          <w:sz w:val="24"/>
          <w:szCs w:val="24"/>
        </w:rPr>
        <w:t xml:space="preserve"> gelişmekte olan işitsel yolda anahtar rol oynayan nörotrofik faktörlerden biridir. </w:t>
      </w:r>
      <w:r w:rsidRPr="00416605">
        <w:rPr>
          <w:rFonts w:ascii="Times New Roman" w:hAnsi="Times New Roman" w:cs="Times New Roman"/>
          <w:i/>
          <w:sz w:val="24"/>
          <w:szCs w:val="24"/>
        </w:rPr>
        <w:t>BDNF</w:t>
      </w:r>
      <w:r w:rsidRPr="00416605">
        <w:rPr>
          <w:rFonts w:ascii="Times New Roman" w:hAnsi="Times New Roman" w:cs="Times New Roman"/>
          <w:sz w:val="24"/>
          <w:szCs w:val="24"/>
        </w:rPr>
        <w:t xml:space="preserve"> gen</w:t>
      </w:r>
      <w:r w:rsidR="00456E7F" w:rsidRPr="00416605">
        <w:rPr>
          <w:rFonts w:ascii="Times New Roman" w:hAnsi="Times New Roman" w:cs="Times New Roman"/>
          <w:sz w:val="24"/>
          <w:szCs w:val="24"/>
        </w:rPr>
        <w:t>i</w:t>
      </w:r>
      <w:r w:rsidRPr="00416605">
        <w:rPr>
          <w:rFonts w:ascii="Times New Roman" w:hAnsi="Times New Roman" w:cs="Times New Roman"/>
          <w:sz w:val="24"/>
          <w:szCs w:val="24"/>
        </w:rPr>
        <w:t xml:space="preserve"> tek nükleotid polimorfizm taşıyıcılarının ve düşük serum BDNF düzeylerinin işitsel uyarılmış potansiyel sonuçlarındaki değişmeler ile ilişkili olduğunu ve bu polimorfizmlerin BDNF serum düzeyindeki değişikliklerle ilişkisini gösteren çalışmalar vardır</w:t>
      </w:r>
      <w:r w:rsidR="00EB538E" w:rsidRPr="00416605">
        <w:rPr>
          <w:rFonts w:ascii="Times New Roman" w:hAnsi="Times New Roman" w:cs="Times New Roman"/>
          <w:sz w:val="24"/>
          <w:szCs w:val="24"/>
        </w:rPr>
        <w:t xml:space="preserve"> </w:t>
      </w:r>
      <w:r w:rsidR="00EB538E"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{"citationItems":[{"id":"ITEM-1","itemData":{"DOI":"10.3390/ijms21207777","ISSN":"14220067","PMID":"33096634","abstract":"Brain-derived neurotrophic factor (BDNF) is one of the most distributed and extensively studied neurotrophins in the mammalian brain. BDNF signals through the tropomycin receptor kinase B (TrkB) and the low affinity p75 neurotrophin receptor (p75NTR). BDNF plays an important role in proper growth, development, and plasticity of glutamatergic and GABAergic synapses and through modulation of neuronal differentiation, it influences serotonergic and dopaminergic neurotransmission. BDNF acts as paracrine and autocrine factor, on both pre-synaptic and post-synaptic target sites. It is crucial in the transformation of synaptic activity into long-term synaptic memories. BDNF is considered an instructive mediator of functional and structural plasticity in the central nervous system (CNS), influencing dendritic spines and, at least in the hippocampus, the adult neurogenesis. Changes in the rate of adult neurogenesis and in spine density can influence several forms of learning and memory and can contribute to depression-like behaviors. The possible roles of BDNF in neuronal plasticity highlighted in this review focus on the effect of antidepressant therapies on BDNF-mediated plasticity. Moreover, we will review data that illustrate the role of BDNF as a potent protective factor that is able to confer protection against neurodegeneration, in particular in Alzheimer’s disease. Finally, we will give evidence of how the involvement of BDNF in the pathogenesis of brain glioblastoma has emerged, thus opening new avenues for the treatment of this deadly cancer.","author":[{"dropping-particle":"","family":"Colucci-D’amato","given":"Luca","non-dropping-particle":"","parse-names":false,"suffix":""},{"dropping-particle":"","family":"Speranza","given":"Luisa","non-dropping-particle":"","parse-names":false,"suffix":""},{"dropping-particle":"","family":"Volpicelli","given":"Floriana","non-dropping-particle":"","parse-names":false,"suffix":""}],"container-title":"International Journal of Molecular Sciences","id":"ITEM-1","issue":"20","issued":{"date-parts":[["2020"]]},"page":"1-29","title":"Neurotrophic factor bdnf, physiological functions and therapeutic potential in depression, neurodegeneration and brain cancer","type":"article-journal","volume":"21"},"uris":["http://www.mendeley.com/documents/?uuid=e378cc65-529e-459e-8f51-ac45b48506a1"]}],"mendeley":{"formattedCitation":"(Colucci-D’amato, Speranza ve Volpicelli, 2020)","plainTextFormattedCitation":"(Colucci-D’amato, Speranza ve Volpicelli, 2020)","previouslyFormattedCitation":"(Colucci-D’amato, Speranza ve Volpicelli, 2020)"},"properties":{"noteIndex":0},"schema":"https://github.com/citation-style-language/schema/raw/master/csl-citation.json"}</w:instrText>
      </w:r>
      <w:r w:rsidR="00EB538E" w:rsidRPr="00416605">
        <w:rPr>
          <w:rFonts w:ascii="Times New Roman" w:hAnsi="Times New Roman" w:cs="Times New Roman"/>
          <w:sz w:val="24"/>
          <w:szCs w:val="24"/>
        </w:rPr>
        <w:fldChar w:fldCharType="separate"/>
      </w:r>
      <w:r w:rsidR="003C7B4A" w:rsidRPr="00416605">
        <w:rPr>
          <w:rFonts w:ascii="Times New Roman" w:hAnsi="Times New Roman" w:cs="Times New Roman"/>
          <w:noProof/>
          <w:sz w:val="24"/>
          <w:szCs w:val="24"/>
        </w:rPr>
        <w:t>(Colucci-D’amato, Speranza ve Volpicelli, 2020)</w:t>
      </w:r>
      <w:r w:rsidR="00EB538E" w:rsidRPr="00416605">
        <w:rPr>
          <w:rFonts w:ascii="Times New Roman" w:hAnsi="Times New Roman" w:cs="Times New Roman"/>
          <w:sz w:val="24"/>
          <w:szCs w:val="24"/>
        </w:rPr>
        <w:fldChar w:fldCharType="end"/>
      </w:r>
      <w:r w:rsidR="00EB538E" w:rsidRPr="00416605">
        <w:rPr>
          <w:rFonts w:ascii="Times New Roman" w:hAnsi="Times New Roman" w:cs="Times New Roman"/>
          <w:sz w:val="24"/>
          <w:szCs w:val="24"/>
        </w:rPr>
        <w:t>.</w:t>
      </w:r>
    </w:p>
    <w:p w14:paraId="1B1741CA" w14:textId="1E43CAFB" w:rsidR="00A0248C" w:rsidRPr="00416605" w:rsidRDefault="00A0248C" w:rsidP="00416605">
      <w:pPr>
        <w:widowControl w:val="0"/>
        <w:spacing w:after="120" w:line="360" w:lineRule="auto"/>
        <w:ind w:firstLine="567"/>
        <w:jc w:val="both"/>
        <w:rPr>
          <w:rFonts w:ascii="Times New Roman" w:hAnsi="Times New Roman" w:cs="Times New Roman"/>
          <w:sz w:val="24"/>
          <w:szCs w:val="24"/>
          <w:shd w:val="clear" w:color="auto" w:fill="FFFFFF"/>
        </w:rPr>
      </w:pPr>
      <w:r w:rsidRPr="00416605">
        <w:rPr>
          <w:rFonts w:ascii="Times New Roman" w:hAnsi="Times New Roman" w:cs="Times New Roman"/>
          <w:i/>
          <w:sz w:val="24"/>
          <w:szCs w:val="24"/>
          <w:shd w:val="clear" w:color="auto" w:fill="FFFFFF"/>
        </w:rPr>
        <w:t>BDNF</w:t>
      </w:r>
      <w:r w:rsidRPr="00416605">
        <w:rPr>
          <w:rFonts w:ascii="Times New Roman" w:hAnsi="Times New Roman" w:cs="Times New Roman"/>
          <w:sz w:val="24"/>
          <w:szCs w:val="24"/>
          <w:shd w:val="clear" w:color="auto" w:fill="FFFFFF"/>
        </w:rPr>
        <w:t xml:space="preserve"> geni, genin downstream yönünde konumlanan uzun kodlama yapmayan (lncRNA) bir BDNF antisens RNA geni (</w:t>
      </w:r>
      <w:r w:rsidRPr="00416605">
        <w:rPr>
          <w:rStyle w:val="Vurgu"/>
          <w:rFonts w:ascii="Times New Roman" w:hAnsi="Times New Roman" w:cs="Times New Roman"/>
          <w:sz w:val="24"/>
          <w:szCs w:val="24"/>
          <w:shd w:val="clear" w:color="auto" w:fill="FFFFFF"/>
        </w:rPr>
        <w:t>BDNF-AS</w:t>
      </w:r>
      <w:r w:rsidRPr="00416605">
        <w:rPr>
          <w:rFonts w:ascii="Times New Roman" w:hAnsi="Times New Roman" w:cs="Times New Roman"/>
          <w:sz w:val="24"/>
          <w:szCs w:val="24"/>
          <w:shd w:val="clear" w:color="auto" w:fill="FFFFFF"/>
        </w:rPr>
        <w:t xml:space="preserve">) ile düzenlenir. </w:t>
      </w:r>
      <w:r w:rsidRPr="00416605">
        <w:rPr>
          <w:rStyle w:val="Vurgu"/>
          <w:rFonts w:ascii="Times New Roman" w:hAnsi="Times New Roman" w:cs="Times New Roman"/>
          <w:sz w:val="24"/>
          <w:szCs w:val="24"/>
          <w:shd w:val="clear" w:color="auto" w:fill="FFFFFF"/>
        </w:rPr>
        <w:t>BDNF-AS</w:t>
      </w:r>
      <w:r w:rsidRPr="00416605">
        <w:rPr>
          <w:rFonts w:ascii="Times New Roman" w:hAnsi="Times New Roman" w:cs="Times New Roman"/>
          <w:sz w:val="24"/>
          <w:szCs w:val="24"/>
          <w:shd w:val="clear" w:color="auto" w:fill="FFFFFF"/>
        </w:rPr>
        <w:t xml:space="preserve"> transkripsiyonu </w:t>
      </w:r>
      <w:r w:rsidRPr="00416605">
        <w:rPr>
          <w:rStyle w:val="Vurgu"/>
          <w:rFonts w:ascii="Times New Roman" w:hAnsi="Times New Roman" w:cs="Times New Roman"/>
          <w:sz w:val="24"/>
          <w:szCs w:val="24"/>
          <w:shd w:val="clear" w:color="auto" w:fill="FFFFFF"/>
        </w:rPr>
        <w:t>BDNF</w:t>
      </w:r>
      <w:r w:rsidRPr="00416605">
        <w:rPr>
          <w:rFonts w:ascii="Times New Roman" w:hAnsi="Times New Roman" w:cs="Times New Roman"/>
          <w:sz w:val="24"/>
          <w:szCs w:val="24"/>
          <w:shd w:val="clear" w:color="auto" w:fill="FFFFFF"/>
        </w:rPr>
        <w:t>’yi bastırabilir;</w:t>
      </w:r>
      <w:r w:rsidRPr="00416605">
        <w:rPr>
          <w:rStyle w:val="Vurgu"/>
          <w:rFonts w:ascii="Times New Roman" w:hAnsi="Times New Roman" w:cs="Times New Roman"/>
          <w:sz w:val="24"/>
          <w:szCs w:val="24"/>
          <w:shd w:val="clear" w:color="auto" w:fill="FFFFFF"/>
        </w:rPr>
        <w:t xml:space="preserve"> BDNF</w:t>
      </w:r>
      <w:r w:rsidRPr="00416605">
        <w:rPr>
          <w:rFonts w:ascii="Times New Roman" w:hAnsi="Times New Roman" w:cs="Times New Roman"/>
          <w:sz w:val="24"/>
          <w:szCs w:val="24"/>
          <w:shd w:val="clear" w:color="auto" w:fill="FFFFFF"/>
        </w:rPr>
        <w:t>-</w:t>
      </w:r>
      <w:r w:rsidRPr="00416605">
        <w:rPr>
          <w:rStyle w:val="Vurgu"/>
          <w:rFonts w:ascii="Times New Roman" w:hAnsi="Times New Roman" w:cs="Times New Roman"/>
          <w:i w:val="0"/>
          <w:iCs w:val="0"/>
          <w:sz w:val="24"/>
          <w:szCs w:val="24"/>
          <w:shd w:val="clear" w:color="auto" w:fill="FFFFFF"/>
        </w:rPr>
        <w:t>AS’nin bu inhibisyonu,</w:t>
      </w:r>
      <w:r w:rsidRPr="00416605">
        <w:rPr>
          <w:rStyle w:val="Vurgu"/>
          <w:rFonts w:ascii="Times New Roman" w:hAnsi="Times New Roman" w:cs="Times New Roman"/>
          <w:sz w:val="24"/>
          <w:szCs w:val="24"/>
          <w:shd w:val="clear" w:color="auto" w:fill="FFFFFF"/>
        </w:rPr>
        <w:t xml:space="preserve"> </w:t>
      </w:r>
      <w:r w:rsidRPr="00416605">
        <w:rPr>
          <w:rFonts w:ascii="Times New Roman" w:hAnsi="Times New Roman" w:cs="Times New Roman"/>
          <w:sz w:val="24"/>
          <w:szCs w:val="24"/>
          <w:shd w:val="clear" w:color="auto" w:fill="FFFFFF"/>
        </w:rPr>
        <w:t xml:space="preserve">protein seviyelerini arttıran ve nöronal gelişimin ve farklılaşmayı sitümüle eden </w:t>
      </w:r>
      <w:r w:rsidRPr="00416605">
        <w:rPr>
          <w:rStyle w:val="Vurgu"/>
          <w:rFonts w:ascii="Times New Roman" w:hAnsi="Times New Roman" w:cs="Times New Roman"/>
          <w:i w:val="0"/>
          <w:iCs w:val="0"/>
          <w:sz w:val="24"/>
          <w:szCs w:val="24"/>
          <w:shd w:val="clear" w:color="auto" w:fill="FFFFFF"/>
        </w:rPr>
        <w:t>BDNF</w:t>
      </w:r>
      <w:r w:rsidRPr="00416605">
        <w:rPr>
          <w:rStyle w:val="Vurgu"/>
          <w:rFonts w:ascii="Times New Roman" w:hAnsi="Times New Roman" w:cs="Times New Roman"/>
          <w:sz w:val="24"/>
          <w:szCs w:val="24"/>
          <w:shd w:val="clear" w:color="auto" w:fill="FFFFFF"/>
        </w:rPr>
        <w:t xml:space="preserve"> </w:t>
      </w:r>
      <w:r w:rsidRPr="00416605">
        <w:rPr>
          <w:rStyle w:val="Vurgu"/>
          <w:rFonts w:ascii="Times New Roman" w:hAnsi="Times New Roman" w:cs="Times New Roman"/>
          <w:i w:val="0"/>
          <w:iCs w:val="0"/>
          <w:sz w:val="24"/>
          <w:szCs w:val="24"/>
          <w:shd w:val="clear" w:color="auto" w:fill="FFFFFF"/>
        </w:rPr>
        <w:t>mRNA’sını upregüle eder</w:t>
      </w:r>
      <w:r w:rsidR="00EB538E" w:rsidRPr="00416605">
        <w:rPr>
          <w:rFonts w:ascii="Times New Roman" w:hAnsi="Times New Roman" w:cs="Times New Roman"/>
          <w:noProof/>
          <w:sz w:val="24"/>
          <w:szCs w:val="24"/>
        </w:rPr>
        <w:t xml:space="preserve"> (Zhang et al. 2016)</w:t>
      </w:r>
      <w:r w:rsidRPr="00416605">
        <w:rPr>
          <w:rStyle w:val="Vurgu"/>
          <w:rFonts w:ascii="Times New Roman" w:hAnsi="Times New Roman" w:cs="Times New Roman"/>
          <w:sz w:val="24"/>
          <w:szCs w:val="24"/>
          <w:shd w:val="clear" w:color="auto" w:fill="FFFFFF"/>
        </w:rPr>
        <w:t xml:space="preserve">. </w:t>
      </w:r>
      <w:r w:rsidRPr="00416605">
        <w:rPr>
          <w:rFonts w:ascii="Times New Roman" w:hAnsi="Times New Roman" w:cs="Times New Roman"/>
          <w:sz w:val="24"/>
          <w:szCs w:val="24"/>
          <w:shd w:val="clear" w:color="auto" w:fill="FFFFFF"/>
        </w:rPr>
        <w:t xml:space="preserve">Bu nedenle, </w:t>
      </w:r>
      <w:r w:rsidRPr="00416605">
        <w:rPr>
          <w:rStyle w:val="Vurgu"/>
          <w:rFonts w:ascii="Times New Roman" w:hAnsi="Times New Roman" w:cs="Times New Roman"/>
          <w:iCs w:val="0"/>
          <w:sz w:val="24"/>
          <w:szCs w:val="24"/>
          <w:shd w:val="clear" w:color="auto" w:fill="FFFFFF"/>
        </w:rPr>
        <w:t>BDNF-AS</w:t>
      </w:r>
      <w:r w:rsidR="00456E7F" w:rsidRPr="00416605">
        <w:rPr>
          <w:rStyle w:val="Vurgu"/>
          <w:rFonts w:ascii="Times New Roman" w:hAnsi="Times New Roman" w:cs="Times New Roman"/>
          <w:i w:val="0"/>
          <w:iCs w:val="0"/>
          <w:sz w:val="24"/>
          <w:szCs w:val="24"/>
          <w:shd w:val="clear" w:color="auto" w:fill="FFFFFF"/>
        </w:rPr>
        <w:t xml:space="preserve"> geni </w:t>
      </w:r>
      <w:r w:rsidR="00456E7F" w:rsidRPr="00416605">
        <w:rPr>
          <w:rStyle w:val="Vurgu"/>
          <w:rFonts w:ascii="Times New Roman" w:hAnsi="Times New Roman" w:cs="Times New Roman"/>
          <w:iCs w:val="0"/>
          <w:sz w:val="24"/>
          <w:szCs w:val="24"/>
          <w:shd w:val="clear" w:color="auto" w:fill="FFFFFF"/>
        </w:rPr>
        <w:t>BDNF</w:t>
      </w:r>
      <w:r w:rsidR="00456E7F" w:rsidRPr="00416605">
        <w:rPr>
          <w:rStyle w:val="Vurgu"/>
          <w:rFonts w:ascii="Times New Roman" w:hAnsi="Times New Roman" w:cs="Times New Roman"/>
          <w:i w:val="0"/>
          <w:iCs w:val="0"/>
          <w:sz w:val="24"/>
          <w:szCs w:val="24"/>
          <w:shd w:val="clear" w:color="auto" w:fill="FFFFFF"/>
        </w:rPr>
        <w:t xml:space="preserve"> geni gibi</w:t>
      </w:r>
      <w:r w:rsidRPr="00416605">
        <w:rPr>
          <w:rStyle w:val="Vurgu"/>
          <w:rFonts w:ascii="Times New Roman" w:hAnsi="Times New Roman" w:cs="Times New Roman"/>
          <w:sz w:val="24"/>
          <w:szCs w:val="24"/>
          <w:shd w:val="clear" w:color="auto" w:fill="FFFFFF"/>
        </w:rPr>
        <w:t xml:space="preserve"> </w:t>
      </w:r>
      <w:r w:rsidRPr="00416605">
        <w:rPr>
          <w:rFonts w:ascii="Times New Roman" w:hAnsi="Times New Roman" w:cs="Times New Roman"/>
          <w:sz w:val="24"/>
          <w:szCs w:val="24"/>
          <w:shd w:val="clear" w:color="auto" w:fill="FFFFFF"/>
        </w:rPr>
        <w:t>işitsel yolu etkileyebilir ve insanlarda işitsel performans üzerinde etkili</w:t>
      </w:r>
      <w:r w:rsidR="00456E7F" w:rsidRPr="00416605">
        <w:rPr>
          <w:rFonts w:ascii="Times New Roman" w:hAnsi="Times New Roman" w:cs="Times New Roman"/>
          <w:sz w:val="24"/>
          <w:szCs w:val="24"/>
          <w:shd w:val="clear" w:color="auto" w:fill="FFFFFF"/>
        </w:rPr>
        <w:t xml:space="preserve"> olabilecek gen polimorfizmleri</w:t>
      </w:r>
      <w:r w:rsidRPr="00416605">
        <w:rPr>
          <w:rFonts w:ascii="Times New Roman" w:hAnsi="Times New Roman" w:cs="Times New Roman"/>
          <w:sz w:val="24"/>
          <w:szCs w:val="24"/>
          <w:shd w:val="clear" w:color="auto" w:fill="FFFFFF"/>
        </w:rPr>
        <w:t xml:space="preserve"> için aday gen lokusları olabilir. </w:t>
      </w:r>
    </w:p>
    <w:p w14:paraId="6643A178" w14:textId="284E0F37" w:rsidR="00A0248C" w:rsidRPr="00416605" w:rsidRDefault="00A0248C" w:rsidP="00416605">
      <w:pPr>
        <w:widowControl w:val="0"/>
        <w:spacing w:after="120" w:line="360" w:lineRule="auto"/>
        <w:ind w:firstLine="567"/>
        <w:jc w:val="both"/>
        <w:rPr>
          <w:rFonts w:ascii="Times New Roman" w:hAnsi="Times New Roman" w:cs="Times New Roman"/>
          <w:sz w:val="24"/>
          <w:szCs w:val="24"/>
          <w:shd w:val="clear" w:color="auto" w:fill="FFFFFF"/>
        </w:rPr>
      </w:pPr>
      <w:r w:rsidRPr="00416605">
        <w:rPr>
          <w:rFonts w:ascii="Times New Roman" w:hAnsi="Times New Roman" w:cs="Times New Roman"/>
          <w:sz w:val="24"/>
          <w:szCs w:val="24"/>
          <w:shd w:val="clear" w:color="auto" w:fill="FFFFFF"/>
        </w:rPr>
        <w:t xml:space="preserve">Literatürde tinnitus ile </w:t>
      </w:r>
      <w:r w:rsidRPr="00416605">
        <w:rPr>
          <w:rFonts w:ascii="Times New Roman" w:hAnsi="Times New Roman" w:cs="Times New Roman"/>
          <w:i/>
          <w:sz w:val="24"/>
          <w:szCs w:val="24"/>
          <w:shd w:val="clear" w:color="auto" w:fill="FFFFFF"/>
        </w:rPr>
        <w:t xml:space="preserve">BDNF </w:t>
      </w:r>
      <w:r w:rsidRPr="00416605">
        <w:rPr>
          <w:rFonts w:ascii="Times New Roman" w:hAnsi="Times New Roman" w:cs="Times New Roman"/>
          <w:sz w:val="24"/>
          <w:szCs w:val="24"/>
          <w:shd w:val="clear" w:color="auto" w:fill="FFFFFF"/>
        </w:rPr>
        <w:t xml:space="preserve">Val66Met (rs6265) polimorfizmi ile arasındaki ilişkiyi gösteren çalışmalar mevcutken, </w:t>
      </w:r>
      <w:r w:rsidRPr="00416605">
        <w:rPr>
          <w:rFonts w:ascii="Times New Roman" w:hAnsi="Times New Roman" w:cs="Times New Roman"/>
          <w:i/>
          <w:sz w:val="24"/>
          <w:szCs w:val="24"/>
          <w:shd w:val="clear" w:color="auto" w:fill="FFFFFF"/>
        </w:rPr>
        <w:t>BDNF</w:t>
      </w:r>
      <w:r w:rsidRPr="00416605">
        <w:rPr>
          <w:rFonts w:ascii="Times New Roman" w:hAnsi="Times New Roman" w:cs="Times New Roman"/>
          <w:sz w:val="24"/>
          <w:szCs w:val="24"/>
          <w:shd w:val="clear" w:color="auto" w:fill="FFFFFF"/>
        </w:rPr>
        <w:t xml:space="preserve"> Val66Met polimorfizmi ile bağlantılı </w:t>
      </w:r>
      <w:r w:rsidRPr="00416605">
        <w:rPr>
          <w:rFonts w:ascii="Times New Roman" w:hAnsi="Times New Roman" w:cs="Times New Roman"/>
          <w:i/>
          <w:sz w:val="24"/>
          <w:szCs w:val="24"/>
          <w:shd w:val="clear" w:color="auto" w:fill="FFFFFF"/>
        </w:rPr>
        <w:t>BDNF-AS</w:t>
      </w:r>
      <w:r w:rsidRPr="00416605">
        <w:rPr>
          <w:rFonts w:ascii="Times New Roman" w:hAnsi="Times New Roman" w:cs="Times New Roman"/>
          <w:sz w:val="24"/>
          <w:szCs w:val="24"/>
          <w:shd w:val="clear" w:color="auto" w:fill="FFFFFF"/>
        </w:rPr>
        <w:t xml:space="preserve"> polimorfizmleri ile ilişkisini sorgulayan bir çalışma mevcut değildir. Bu nedenle bu çalışmada </w:t>
      </w:r>
      <w:r w:rsidRPr="00416605">
        <w:rPr>
          <w:rFonts w:ascii="Times New Roman" w:hAnsi="Times New Roman" w:cs="Times New Roman"/>
          <w:i/>
          <w:sz w:val="24"/>
          <w:szCs w:val="24"/>
          <w:shd w:val="clear" w:color="auto" w:fill="FFFFFF"/>
        </w:rPr>
        <w:t>BDNF</w:t>
      </w:r>
      <w:r w:rsidRPr="00416605">
        <w:rPr>
          <w:rFonts w:ascii="Times New Roman" w:hAnsi="Times New Roman" w:cs="Times New Roman"/>
          <w:sz w:val="24"/>
          <w:szCs w:val="24"/>
          <w:shd w:val="clear" w:color="auto" w:fill="FFFFFF"/>
        </w:rPr>
        <w:t xml:space="preserve"> Val66Met polimorfizmi ile </w:t>
      </w:r>
      <w:r w:rsidRPr="00416605">
        <w:rPr>
          <w:rFonts w:ascii="Times New Roman" w:hAnsi="Times New Roman" w:cs="Times New Roman"/>
          <w:sz w:val="24"/>
          <w:szCs w:val="24"/>
        </w:rPr>
        <w:t>linkage disequilibrium (LD)</w:t>
      </w:r>
      <w:r w:rsidR="00340C6A" w:rsidRPr="00416605">
        <w:rPr>
          <w:rFonts w:ascii="Times New Roman" w:hAnsi="Times New Roman" w:cs="Times New Roman"/>
          <w:sz w:val="24"/>
          <w:szCs w:val="24"/>
        </w:rPr>
        <w:t xml:space="preserve"> </w:t>
      </w:r>
      <w:r w:rsidRPr="00416605">
        <w:rPr>
          <w:rFonts w:ascii="Times New Roman" w:hAnsi="Times New Roman" w:cs="Times New Roman"/>
          <w:sz w:val="24"/>
          <w:szCs w:val="24"/>
        </w:rPr>
        <w:t>gösteren </w:t>
      </w:r>
      <w:r w:rsidRPr="00416605">
        <w:rPr>
          <w:rFonts w:ascii="Times New Roman" w:hAnsi="Times New Roman" w:cs="Times New Roman"/>
          <w:i/>
          <w:sz w:val="24"/>
          <w:szCs w:val="24"/>
        </w:rPr>
        <w:t>BDNF-AS</w:t>
      </w:r>
      <w:r w:rsidRPr="00416605">
        <w:rPr>
          <w:rFonts w:ascii="Times New Roman" w:hAnsi="Times New Roman" w:cs="Times New Roman"/>
          <w:sz w:val="24"/>
          <w:szCs w:val="24"/>
        </w:rPr>
        <w:t xml:space="preserve"> polimorfizmlerinin</w:t>
      </w:r>
      <w:r w:rsidR="00EB538E" w:rsidRPr="00416605">
        <w:rPr>
          <w:rFonts w:ascii="Times New Roman" w:hAnsi="Times New Roman" w:cs="Times New Roman"/>
          <w:sz w:val="24"/>
          <w:szCs w:val="24"/>
        </w:rPr>
        <w:t xml:space="preserve"> (Avgan et al. 2017)</w:t>
      </w:r>
      <w:r w:rsidRPr="00416605">
        <w:rPr>
          <w:rFonts w:ascii="Times New Roman" w:hAnsi="Times New Roman" w:cs="Times New Roman"/>
          <w:sz w:val="24"/>
          <w:szCs w:val="24"/>
        </w:rPr>
        <w:t xml:space="preserve"> tinnitus patofizyolojisindeki yerini incelemek amaçlanmıştır.</w:t>
      </w:r>
    </w:p>
    <w:p w14:paraId="00183A24" w14:textId="4CC80640" w:rsidR="00A0248C" w:rsidRPr="00416605" w:rsidRDefault="00A0248C" w:rsidP="00416605">
      <w:pPr>
        <w:pStyle w:val="ListeParagraf"/>
        <w:widowControl w:val="0"/>
        <w:spacing w:after="120" w:line="360" w:lineRule="auto"/>
        <w:ind w:left="0" w:firstLine="567"/>
        <w:contextualSpacing w:val="0"/>
        <w:jc w:val="both"/>
        <w:rPr>
          <w:rFonts w:ascii="Times New Roman" w:hAnsi="Times New Roman" w:cs="Times New Roman"/>
          <w:b/>
          <w:sz w:val="24"/>
          <w:szCs w:val="24"/>
        </w:rPr>
      </w:pPr>
    </w:p>
    <w:p w14:paraId="3AB0E092" w14:textId="77777777" w:rsidR="00526D95" w:rsidRPr="00416605" w:rsidRDefault="00526D95" w:rsidP="00416605">
      <w:pPr>
        <w:widowControl w:val="0"/>
        <w:spacing w:after="120" w:line="360" w:lineRule="auto"/>
        <w:ind w:firstLine="567"/>
        <w:jc w:val="both"/>
        <w:rPr>
          <w:rFonts w:ascii="Times New Roman" w:hAnsi="Times New Roman" w:cs="Times New Roman"/>
          <w:b/>
          <w:sz w:val="24"/>
          <w:szCs w:val="24"/>
        </w:rPr>
      </w:pPr>
    </w:p>
    <w:p w14:paraId="5E38B550" w14:textId="40092A84" w:rsidR="00A0248C" w:rsidRPr="00046A86" w:rsidRDefault="00B57A3F" w:rsidP="00046A86">
      <w:pPr>
        <w:widowControl w:val="0"/>
        <w:spacing w:after="120" w:line="360" w:lineRule="auto"/>
        <w:jc w:val="center"/>
        <w:rPr>
          <w:rFonts w:ascii="Times New Roman" w:hAnsi="Times New Roman" w:cs="Times New Roman"/>
          <w:b/>
          <w:sz w:val="28"/>
          <w:szCs w:val="24"/>
        </w:rPr>
      </w:pPr>
      <w:r w:rsidRPr="00046A86">
        <w:rPr>
          <w:rFonts w:ascii="Times New Roman" w:hAnsi="Times New Roman" w:cs="Times New Roman"/>
          <w:b/>
          <w:sz w:val="28"/>
          <w:szCs w:val="24"/>
        </w:rPr>
        <w:lastRenderedPageBreak/>
        <w:t xml:space="preserve">2. </w:t>
      </w:r>
      <w:r w:rsidR="00573536" w:rsidRPr="00046A86">
        <w:rPr>
          <w:rFonts w:ascii="Times New Roman" w:hAnsi="Times New Roman" w:cs="Times New Roman"/>
          <w:b/>
          <w:sz w:val="28"/>
          <w:szCs w:val="24"/>
        </w:rPr>
        <w:t>GENEL BİLGİLE</w:t>
      </w:r>
      <w:r w:rsidR="00A0248C" w:rsidRPr="00046A86">
        <w:rPr>
          <w:rFonts w:ascii="Times New Roman" w:hAnsi="Times New Roman" w:cs="Times New Roman"/>
          <w:b/>
          <w:sz w:val="28"/>
          <w:szCs w:val="24"/>
        </w:rPr>
        <w:t>R</w:t>
      </w:r>
    </w:p>
    <w:p w14:paraId="1C393420" w14:textId="59918245" w:rsidR="004133F2" w:rsidRPr="00416605" w:rsidRDefault="004133F2" w:rsidP="00046A86">
      <w:pPr>
        <w:pStyle w:val="ListeParagraf"/>
        <w:widowControl w:val="0"/>
        <w:spacing w:after="120" w:line="360" w:lineRule="auto"/>
        <w:ind w:left="0"/>
        <w:contextualSpacing w:val="0"/>
        <w:jc w:val="center"/>
        <w:rPr>
          <w:rFonts w:ascii="Times New Roman" w:hAnsi="Times New Roman" w:cs="Times New Roman"/>
          <w:b/>
          <w:sz w:val="24"/>
          <w:szCs w:val="24"/>
        </w:rPr>
      </w:pPr>
    </w:p>
    <w:p w14:paraId="3E3F7851" w14:textId="77777777" w:rsidR="004133F2" w:rsidRPr="00416605" w:rsidRDefault="004133F2" w:rsidP="00046A86">
      <w:pPr>
        <w:pStyle w:val="ListeParagraf"/>
        <w:widowControl w:val="0"/>
        <w:spacing w:after="120" w:line="360" w:lineRule="auto"/>
        <w:ind w:left="0"/>
        <w:contextualSpacing w:val="0"/>
        <w:jc w:val="center"/>
        <w:rPr>
          <w:rFonts w:ascii="Times New Roman" w:hAnsi="Times New Roman" w:cs="Times New Roman"/>
          <w:b/>
          <w:sz w:val="24"/>
          <w:szCs w:val="24"/>
        </w:rPr>
      </w:pPr>
    </w:p>
    <w:p w14:paraId="05A4B028" w14:textId="51BBF7B2" w:rsidR="00A0248C" w:rsidRPr="00046A86" w:rsidRDefault="00992B44" w:rsidP="00046A86">
      <w:pPr>
        <w:widowControl w:val="0"/>
        <w:spacing w:after="120" w:line="360" w:lineRule="auto"/>
        <w:jc w:val="both"/>
        <w:rPr>
          <w:rFonts w:ascii="Times New Roman" w:hAnsi="Times New Roman" w:cs="Times New Roman"/>
          <w:b/>
          <w:sz w:val="24"/>
          <w:szCs w:val="24"/>
        </w:rPr>
      </w:pPr>
      <w:r w:rsidRPr="00046A86">
        <w:rPr>
          <w:rFonts w:ascii="Times New Roman" w:hAnsi="Times New Roman" w:cs="Times New Roman"/>
          <w:b/>
          <w:sz w:val="24"/>
          <w:szCs w:val="24"/>
        </w:rPr>
        <w:t>2.1.</w:t>
      </w:r>
      <w:r w:rsidR="00046A86">
        <w:rPr>
          <w:rFonts w:ascii="Times New Roman" w:hAnsi="Times New Roman" w:cs="Times New Roman"/>
          <w:b/>
          <w:sz w:val="24"/>
          <w:szCs w:val="24"/>
        </w:rPr>
        <w:t xml:space="preserve"> </w:t>
      </w:r>
      <w:r w:rsidRPr="00046A86">
        <w:rPr>
          <w:rFonts w:ascii="Times New Roman" w:hAnsi="Times New Roman" w:cs="Times New Roman"/>
          <w:b/>
          <w:sz w:val="24"/>
          <w:szCs w:val="24"/>
        </w:rPr>
        <w:t>Tinnitus</w:t>
      </w:r>
    </w:p>
    <w:p w14:paraId="6DE0CF75" w14:textId="77777777" w:rsidR="004133F2" w:rsidRPr="00046A86" w:rsidRDefault="004133F2" w:rsidP="00046A86">
      <w:pPr>
        <w:widowControl w:val="0"/>
        <w:spacing w:after="120" w:line="360" w:lineRule="auto"/>
        <w:jc w:val="both"/>
        <w:rPr>
          <w:rFonts w:ascii="Times New Roman" w:hAnsi="Times New Roman" w:cs="Times New Roman"/>
          <w:b/>
          <w:sz w:val="24"/>
          <w:szCs w:val="24"/>
        </w:rPr>
      </w:pPr>
    </w:p>
    <w:p w14:paraId="4DD969B6" w14:textId="440B1E96" w:rsidR="007D2768" w:rsidRPr="00416605" w:rsidRDefault="0008485A" w:rsidP="00416605">
      <w:pPr>
        <w:widowControl w:val="0"/>
        <w:spacing w:after="120" w:line="360" w:lineRule="auto"/>
        <w:ind w:firstLine="567"/>
        <w:jc w:val="both"/>
        <w:rPr>
          <w:rFonts w:ascii="Times New Roman" w:eastAsia="Times New Roman" w:hAnsi="Times New Roman" w:cs="Times New Roman"/>
          <w:sz w:val="24"/>
          <w:szCs w:val="24"/>
          <w:lang w:eastAsia="tr-TR"/>
        </w:rPr>
      </w:pPr>
      <w:r w:rsidRPr="00416605">
        <w:rPr>
          <w:rFonts w:ascii="Times New Roman" w:hAnsi="Times New Roman" w:cs="Times New Roman"/>
          <w:sz w:val="24"/>
          <w:szCs w:val="24"/>
        </w:rPr>
        <w:t>Tinnitus, akustik bir uyarının yokluğunda algılanan hayalet bir ses olarak bilinir. Hastalar tarafından tek bir saf ton kadar basit ve farklı seslerin birleşimi kadar karmaşık olabilen çeşitli şekillerde tanımlanmaktadır</w:t>
      </w:r>
      <w:r w:rsidR="00BC5FE8" w:rsidRPr="00416605">
        <w:rPr>
          <w:rFonts w:ascii="Times New Roman" w:hAnsi="Times New Roman" w:cs="Times New Roman"/>
          <w:sz w:val="24"/>
          <w:szCs w:val="24"/>
        </w:rPr>
        <w:t xml:space="preserve"> </w:t>
      </w:r>
      <w:r w:rsidR="00BC5FE8"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{"citationItems":[{"id":"ITEM-1","itemData":{"DOI":"10.3389/fnagi.2017.00237","ISSN":"16634365","abstract":"The auditory brainstem response (ABR) in tinnitus subjects has been extensively investigated over the last decade with the hopes of finding possible abnormalities related to the pathology. Despite this effort, the use of the ABR for tinnitus diagnosis or as an outcome measure is under debate. The present study reviewed published literature on ABR and tinnitus. The authors searched PubMed, MedLine, Embase, PsycINFO, and CINAHL, and identified additional records through manually searching reference lists and gray literature. There were 4,566 articles identified through database searching and 151 additional studies through the manual search (4,717 total): 2,128 articles were removed as duplicates, and 2,567 records did not meet eligibility criteria. From the final 22 articles that were included, ABR results from 1,240 tinnitus subjects and 664 control subjects were compiled and summarized with a focus on three main areas: the participant characteristics, the methodology used, and the outcome measures of amplitude and/or latency of waves I, III, and V. The results indicate a high level of heterogeneity between the studies for all the assessed areas. Amplitude and latency differences between tinnitus and controls were not consistent between studies. Nevertheless, the longer latency and reduced amplitude of wave I for the tinnitus group with normal hearing compared to matched controls was the most consistent finding across studies. These results support the need for greater stratification of the tinnitus population and the importance of a standardized ABR method to make comparisons between studies possible.","author":[{"dropping-particle":"","family":"Milloy","given":"Victoria","non-dropping-particle":"","parse-names":false,"suffix":""},{"dropping-particle":"","family":"Fournier","given":"Philippe","non-dropping-particle":"","parse-names":false,"suffix":""},{"dropping-particle":"","family":"Benoit","given":"Daniel","non-dropping-particle":"","parse-names":false,"suffix":""},{"dropping-particle":"","family":"Noreña","given":"Arnaud","non-dropping-particle":"","parse-names":false,"suffix":""},{"dropping-particle":"","family":"Koravand","given":"Amineh","non-dropping-particle":"","parse-names":false,"suffix":""}],"container-title":"Frontiers in Aging Neuroscience","id":"ITEM-1","issue":"JUL","issued":{"date-parts":[["2017"]]},"title":"Auditory brainstem responses in tinnitus: A review of who, how, and what?","type":"article-journal","volume":"9"},"uris":["http://www.mendeley.com/documents/?uuid=bf5897b6-3da7-4bef-8419-fd24ea027d31"]}],"mendeley":{"formattedCitation":"(Milloy, Fournier, Benoit, Noreña ve Koravand, 2017)","plainTextFormattedCitation":"(Milloy, Fournier, Benoit, Noreña ve Koravand, 2017)","previouslyFormattedCitation":"(Milloy, Fournier, Benoit, Noreña ve Koravand, 2017)"},"properties":{"noteIndex":0},"schema":"https://github.com/citation-style-language/schema/raw/master/csl-citation.json"}</w:instrText>
      </w:r>
      <w:r w:rsidR="00BC5FE8"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(Milloy</w:t>
      </w:r>
      <w:r w:rsidR="007870CE" w:rsidRPr="00416605">
        <w:rPr>
          <w:rFonts w:ascii="Times New Roman" w:hAnsi="Times New Roman" w:cs="Times New Roman"/>
          <w:noProof/>
          <w:sz w:val="24"/>
          <w:szCs w:val="24"/>
        </w:rPr>
        <w:t xml:space="preserve"> ve diğerleri</w:t>
      </w:r>
      <w:r w:rsidR="000D4908" w:rsidRPr="00416605">
        <w:rPr>
          <w:rFonts w:ascii="Times New Roman" w:hAnsi="Times New Roman" w:cs="Times New Roman"/>
          <w:noProof/>
          <w:sz w:val="24"/>
          <w:szCs w:val="24"/>
        </w:rPr>
        <w:t>, 2017)</w:t>
      </w:r>
      <w:r w:rsidR="00BC5FE8" w:rsidRPr="00416605">
        <w:rPr>
          <w:rFonts w:ascii="Times New Roman" w:hAnsi="Times New Roman" w:cs="Times New Roman"/>
          <w:sz w:val="24"/>
          <w:szCs w:val="24"/>
        </w:rPr>
        <w:fldChar w:fldCharType="end"/>
      </w:r>
      <w:r w:rsidR="00BC5FE8" w:rsidRPr="00416605">
        <w:rPr>
          <w:rFonts w:ascii="Times New Roman" w:hAnsi="Times New Roman" w:cs="Times New Roman"/>
          <w:sz w:val="24"/>
          <w:szCs w:val="24"/>
        </w:rPr>
        <w:t xml:space="preserve">. </w:t>
      </w:r>
      <w:r w:rsidR="007D2768" w:rsidRPr="00416605">
        <w:rPr>
          <w:rFonts w:ascii="Times New Roman" w:eastAsia="Times New Roman" w:hAnsi="Times New Roman" w:cs="Times New Roman"/>
          <w:sz w:val="24"/>
          <w:szCs w:val="24"/>
          <w:lang w:eastAsia="tr-TR"/>
        </w:rPr>
        <w:t>"Tinnitus" terimi, "çınlamak" anlamına gelen Latince "tinnire" kelimesinden türetilmiştir</w:t>
      </w:r>
      <w:r w:rsidR="00A5263B" w:rsidRPr="00416605">
        <w:rPr>
          <w:rFonts w:ascii="Times New Roman" w:eastAsia="Times New Roman" w:hAnsi="Times New Roman" w:cs="Times New Roman"/>
          <w:sz w:val="24"/>
          <w:szCs w:val="24"/>
          <w:lang w:eastAsia="tr-TR"/>
        </w:rPr>
        <w:t xml:space="preserve"> </w:t>
      </w:r>
      <w:r w:rsidR="006F2A29" w:rsidRPr="00416605">
        <w:rPr>
          <w:rFonts w:ascii="Times New Roman" w:eastAsia="Times New Roman" w:hAnsi="Times New Roman" w:cs="Times New Roman"/>
          <w:sz w:val="24"/>
          <w:szCs w:val="24"/>
          <w:lang w:eastAsia="tr-TR"/>
        </w:rPr>
        <w:t>(Chan Y, 2009).</w:t>
      </w:r>
    </w:p>
    <w:p w14:paraId="43A7B376" w14:textId="331A4FE9" w:rsidR="0078775C" w:rsidRPr="00416605" w:rsidRDefault="0078775C" w:rsidP="00416605">
      <w:pPr>
        <w:widowControl w:val="0"/>
        <w:spacing w:after="120" w:line="360" w:lineRule="auto"/>
        <w:ind w:firstLine="567"/>
        <w:jc w:val="both"/>
        <w:rPr>
          <w:rFonts w:ascii="Times New Roman" w:eastAsia="Times New Roman" w:hAnsi="Times New Roman" w:cs="Times New Roman"/>
          <w:sz w:val="24"/>
          <w:szCs w:val="24"/>
          <w:lang w:eastAsia="tr-TR"/>
        </w:rPr>
      </w:pPr>
      <w:r w:rsidRPr="00416605">
        <w:rPr>
          <w:rFonts w:ascii="Times New Roman" w:hAnsi="Times New Roman" w:cs="Times New Roman"/>
          <w:sz w:val="24"/>
          <w:szCs w:val="24"/>
        </w:rPr>
        <w:t xml:space="preserve">Tinnitus gelişimi, kişinin yaşam kalitesini ciddi şekilde etkileyen sosyal izolasyona, anksiyeteye, depresyona, uyku bozukluklarına ve </w:t>
      </w:r>
      <w:proofErr w:type="gramStart"/>
      <w:r w:rsidRPr="00416605">
        <w:rPr>
          <w:rFonts w:ascii="Times New Roman" w:hAnsi="Times New Roman" w:cs="Times New Roman"/>
          <w:sz w:val="24"/>
          <w:szCs w:val="24"/>
        </w:rPr>
        <w:t>konsantrasyon</w:t>
      </w:r>
      <w:proofErr w:type="gramEnd"/>
      <w:r w:rsidRPr="00416605">
        <w:rPr>
          <w:rFonts w:ascii="Times New Roman" w:hAnsi="Times New Roman" w:cs="Times New Roman"/>
          <w:sz w:val="24"/>
          <w:szCs w:val="24"/>
        </w:rPr>
        <w:t xml:space="preserve"> sorunlarına yol açabilmektedir. Ayrıca, nüfusun </w:t>
      </w:r>
      <w:r w:rsidRPr="00416605">
        <w:rPr>
          <w:rFonts w:ascii="Cambria Math" w:hAnsi="Cambria Math" w:cs="Cambria Math"/>
          <w:sz w:val="24"/>
          <w:szCs w:val="24"/>
        </w:rPr>
        <w:t>∼</w:t>
      </w:r>
      <w:r w:rsidRPr="00416605">
        <w:rPr>
          <w:rFonts w:ascii="Times New Roman" w:hAnsi="Times New Roman" w:cs="Times New Roman"/>
          <w:sz w:val="24"/>
          <w:szCs w:val="24"/>
        </w:rPr>
        <w:t xml:space="preserve">%1-3'ü uyku bozuklukları, psikiyatrik sıkıntı ve yaşam kalitesi sonuçlarına bağlı zayıflatıcı tinnitus tanısı alabilmektedir. </w:t>
      </w:r>
      <w:r w:rsidRPr="00416605">
        <w:rPr>
          <w:rFonts w:ascii="Times New Roman" w:eastAsia="Times New Roman" w:hAnsi="Times New Roman" w:cs="Times New Roman"/>
          <w:sz w:val="24"/>
          <w:szCs w:val="24"/>
          <w:lang w:eastAsia="tr-TR"/>
        </w:rPr>
        <w:t xml:space="preserve">Tinnitus tanısı konulan hastaların yaklaşık %25'i zamanla şiddette bir artış olduğunu bildirmektedir </w:t>
      </w:r>
      <w:r w:rsidR="006F2A29" w:rsidRPr="00416605">
        <w:rPr>
          <w:rFonts w:ascii="Times New Roman" w:eastAsia="Times New Roman" w:hAnsi="Times New Roman" w:cs="Times New Roman"/>
          <w:sz w:val="24"/>
          <w:szCs w:val="24"/>
          <w:lang w:eastAsia="tr-TR"/>
        </w:rPr>
        <w:t>(Chan Y, 2009).</w:t>
      </w:r>
    </w:p>
    <w:p w14:paraId="49C1E7A0" w14:textId="649B8511" w:rsidR="00992B44" w:rsidRPr="00416605" w:rsidRDefault="004D1F20" w:rsidP="00416605">
      <w:pPr>
        <w:widowControl w:val="0"/>
        <w:spacing w:after="120" w:line="360" w:lineRule="auto"/>
        <w:ind w:firstLine="567"/>
        <w:jc w:val="both"/>
        <w:rPr>
          <w:rFonts w:ascii="Times New Roman" w:eastAsia="Gill Sans MT" w:hAnsi="Times New Roman" w:cs="Times New Roman"/>
          <w:bCs/>
          <w:sz w:val="24"/>
          <w:szCs w:val="24"/>
        </w:rPr>
      </w:pPr>
      <w:r w:rsidRPr="00416605">
        <w:rPr>
          <w:rFonts w:ascii="Times New Roman" w:eastAsia="Gill Sans MT" w:hAnsi="Times New Roman" w:cs="Times New Roman"/>
          <w:bCs/>
          <w:sz w:val="24"/>
          <w:szCs w:val="24"/>
        </w:rPr>
        <w:t>Tinnitusu olan hastalar tarafından algılanan ses, sessiz bir arka plan gürültüsünden, yüksek</w:t>
      </w:r>
      <w:r w:rsidR="006F2A29" w:rsidRPr="00416605">
        <w:rPr>
          <w:rFonts w:ascii="Times New Roman" w:hAnsi="Times New Roman" w:cs="Times New Roman"/>
          <w:b/>
          <w:bCs/>
          <w:sz w:val="24"/>
          <w:szCs w:val="24"/>
        </w:rPr>
        <w:t xml:space="preserve"> </w:t>
      </w:r>
      <w:r w:rsidRPr="00416605">
        <w:rPr>
          <w:rFonts w:ascii="Times New Roman" w:eastAsia="Gill Sans MT" w:hAnsi="Times New Roman" w:cs="Times New Roman"/>
          <w:bCs/>
          <w:sz w:val="24"/>
          <w:szCs w:val="24"/>
        </w:rPr>
        <w:t xml:space="preserve">dış seslerden duyulabilen bir gürültüye kadar değişebilmektedir. </w:t>
      </w:r>
      <w:r w:rsidR="0078775C" w:rsidRPr="00416605">
        <w:rPr>
          <w:rFonts w:ascii="Times New Roman" w:eastAsia="Gill Sans MT" w:hAnsi="Times New Roman" w:cs="Times New Roman"/>
          <w:bCs/>
          <w:sz w:val="24"/>
          <w:szCs w:val="24"/>
        </w:rPr>
        <w:t xml:space="preserve">Çoğu </w:t>
      </w:r>
      <w:r w:rsidR="0078775C" w:rsidRPr="00416605">
        <w:rPr>
          <w:rFonts w:ascii="Times New Roman" w:hAnsi="Times New Roman" w:cs="Times New Roman"/>
          <w:sz w:val="24"/>
          <w:szCs w:val="24"/>
        </w:rPr>
        <w:t>tinnitus</w:t>
      </w:r>
      <w:r w:rsidR="0078775C" w:rsidRPr="00416605">
        <w:rPr>
          <w:rFonts w:ascii="Times New Roman" w:eastAsia="Gill Sans MT" w:hAnsi="Times New Roman" w:cs="Times New Roman"/>
          <w:bCs/>
          <w:sz w:val="24"/>
          <w:szCs w:val="24"/>
        </w:rPr>
        <w:t xml:space="preserve"> vakası ile ilişkili seslerin ağustos</w:t>
      </w:r>
      <w:r w:rsidR="00456E7F" w:rsidRPr="00416605">
        <w:rPr>
          <w:rFonts w:ascii="Times New Roman" w:eastAsia="Gill Sans MT" w:hAnsi="Times New Roman" w:cs="Times New Roman"/>
          <w:bCs/>
          <w:sz w:val="24"/>
          <w:szCs w:val="24"/>
        </w:rPr>
        <w:t xml:space="preserve"> </w:t>
      </w:r>
      <w:r w:rsidR="0078775C" w:rsidRPr="00416605">
        <w:rPr>
          <w:rFonts w:ascii="Times New Roman" w:eastAsia="Gill Sans MT" w:hAnsi="Times New Roman" w:cs="Times New Roman"/>
          <w:bCs/>
          <w:sz w:val="24"/>
          <w:szCs w:val="24"/>
        </w:rPr>
        <w:t xml:space="preserve">böceklerine, cırcır böceklerine, </w:t>
      </w:r>
      <w:proofErr w:type="gramStart"/>
      <w:r w:rsidR="0078775C" w:rsidRPr="00416605">
        <w:rPr>
          <w:rFonts w:ascii="Times New Roman" w:eastAsia="Gill Sans MT" w:hAnsi="Times New Roman" w:cs="Times New Roman"/>
          <w:bCs/>
          <w:sz w:val="24"/>
          <w:szCs w:val="24"/>
        </w:rPr>
        <w:t>rüzgarlara</w:t>
      </w:r>
      <w:proofErr w:type="gramEnd"/>
      <w:r w:rsidR="0078775C" w:rsidRPr="00416605">
        <w:rPr>
          <w:rFonts w:ascii="Times New Roman" w:eastAsia="Gill Sans MT" w:hAnsi="Times New Roman" w:cs="Times New Roman"/>
          <w:bCs/>
          <w:sz w:val="24"/>
          <w:szCs w:val="24"/>
        </w:rPr>
        <w:t>, düşen musluk suyuna, kaçan buhara, floresan ışıkları sesine, çalışan motorlara vb. benzer olduğu tanımlanmıştır. Bu tür algılamaların işitsel yolun kortikal altı seviyesindeki anormal nöronal aktiviteden kaynaklandığına inanılmaktadır. Tinnitusu karakterize eden örüntü, işitsel bellekte saklanan örüntü kitaplığıyla ve ayrıca sinir yoluyla ilişk</w:t>
      </w:r>
      <w:r w:rsidR="00916299" w:rsidRPr="00416605">
        <w:rPr>
          <w:rFonts w:ascii="Times New Roman" w:eastAsia="Gill Sans MT" w:hAnsi="Times New Roman" w:cs="Times New Roman"/>
          <w:bCs/>
          <w:sz w:val="24"/>
          <w:szCs w:val="24"/>
        </w:rPr>
        <w:t>ili olabilmektedir</w:t>
      </w:r>
      <w:r w:rsidR="0078775C" w:rsidRPr="00416605">
        <w:rPr>
          <w:rFonts w:ascii="Times New Roman" w:eastAsia="Gill Sans MT" w:hAnsi="Times New Roman" w:cs="Times New Roman"/>
          <w:bCs/>
          <w:sz w:val="24"/>
          <w:szCs w:val="24"/>
        </w:rPr>
        <w:t xml:space="preserve"> </w:t>
      </w:r>
      <w:r w:rsidR="0078775C" w:rsidRPr="00416605">
        <w:rPr>
          <w:rFonts w:ascii="Times New Roman" w:eastAsia="Gill Sans MT" w:hAnsi="Times New Roman" w:cs="Times New Roman"/>
          <w:bCs/>
          <w:sz w:val="24"/>
          <w:szCs w:val="24"/>
        </w:rPr>
        <w:fldChar w:fldCharType="begin" w:fldLock="1"/>
      </w:r>
      <w:r w:rsidR="000D4908" w:rsidRPr="00416605">
        <w:rPr>
          <w:rFonts w:ascii="Times New Roman" w:eastAsia="Gill Sans MT" w:hAnsi="Times New Roman" w:cs="Times New Roman"/>
          <w:bCs/>
          <w:sz w:val="24"/>
          <w:szCs w:val="24"/>
        </w:rPr>
        <w:instrText>ADDIN CSL_CITATION {"citationItems":[{"id":"ITEM-1","itemData":{"DOI":"10.3988/jcn.2009.5.1.11","ISBN":"8253289650","ISSN":"20055013","abstract":"Tinnitus-the perception of sound in the absence of an actual external sound-represents a symptom of an underlying condition rather than a single disease. Several theories have been proposed to explain the mechanisms underlying tinnitus. Tinnitus generators are theoretically located in the auditory pathway, and such generators and various mechanisms occurring in the peripheral auditory system have been explained in terms of spontaneous otoacoustic emissions, edge theory, and discordant theory. Those present in the central auditory system have been explained in terms of the dorsal cochlear nucleus, the auditory plasticity theory, the crosstalk theory, the somato-sensory system, and the limbic and autonomic nervous systems. Treatments for tinnitus include pharmacotherapy, cognitive and behavioral therapy, sound therapy, music therapy, tinnitus retraining therapy, massage and stretching, and electrical suppression. This paper reviews the characteristics, causes, mechanisms, and treatments of tinnitus. © 2009 Korean Neurological Association.","author":[{"dropping-particle":"","family":"Han","given":"Byung In","non-dropping-particle":"","parse-names":false,"suffix":""},{"dropping-particle":"","family":"Lee","given":"Ho Won","non-dropping-particle":"","parse-names":false,"suffix":""},{"dropping-particle":"","family":"Kim","given":"Tae You","non-dropping-particle":"","parse-names":false,"suffix":""},{"dropping-particle":"","family":"Lim","given":"Jun Seong","non-dropping-particle":"","parse-names":false,"suffix":""},{"dropping-particle":"","family":"Shin","given":"Kyoung Sik","non-dropping-particle":"","parse-names":false,"suffix":""}],"container-title":"Journal of Clinical Neurology (Korea)","id":"ITEM-1","issue":"1","issued":{"date-parts":[["2009"]]},"page":"11-19","title":"Tinnitus: Characteristics, causes, mechanisms, and treatments","type":"article-journal","volume":"5"},"uris":["http://www.mendeley.com/documents/?uuid=d33cc12d-06b1-4a46-a0b9-a40366df0962"]}],"mendeley":{"formattedCitation":"(Han, Lee, Kim, Lim ve Shin, 2009)","plainTextFormattedCitation":"(Han, Lee, Kim, Lim ve Shin, 2009)","previouslyFormattedCitation":"(Han, Lee, Kim, Lim ve Shin, 2009)"},"properties":{"noteIndex":0},"schema":"https://github.com/citation-style-language/schema/raw/master/csl-citation.json"}</w:instrText>
      </w:r>
      <w:r w:rsidR="0078775C" w:rsidRPr="00416605">
        <w:rPr>
          <w:rFonts w:ascii="Times New Roman" w:eastAsia="Gill Sans MT" w:hAnsi="Times New Roman" w:cs="Times New Roman"/>
          <w:bCs/>
          <w:sz w:val="24"/>
          <w:szCs w:val="24"/>
        </w:rPr>
        <w:fldChar w:fldCharType="separate"/>
      </w:r>
      <w:r w:rsidR="000D4908" w:rsidRPr="00416605">
        <w:rPr>
          <w:rFonts w:ascii="Times New Roman" w:eastAsia="Gill Sans MT" w:hAnsi="Times New Roman" w:cs="Times New Roman"/>
          <w:bCs/>
          <w:noProof/>
          <w:sz w:val="24"/>
          <w:szCs w:val="24"/>
        </w:rPr>
        <w:t>(H</w:t>
      </w:r>
      <w:r w:rsidR="00916299" w:rsidRPr="00416605">
        <w:rPr>
          <w:rFonts w:ascii="Times New Roman" w:eastAsia="Gill Sans MT" w:hAnsi="Times New Roman" w:cs="Times New Roman"/>
          <w:bCs/>
          <w:noProof/>
          <w:sz w:val="24"/>
          <w:szCs w:val="24"/>
        </w:rPr>
        <w:t>a</w:t>
      </w:r>
      <w:r w:rsidR="000D4908" w:rsidRPr="00416605">
        <w:rPr>
          <w:rFonts w:ascii="Times New Roman" w:eastAsia="Gill Sans MT" w:hAnsi="Times New Roman" w:cs="Times New Roman"/>
          <w:bCs/>
          <w:noProof/>
          <w:sz w:val="24"/>
          <w:szCs w:val="24"/>
        </w:rPr>
        <w:t>n</w:t>
      </w:r>
      <w:r w:rsidR="00916299" w:rsidRPr="00416605">
        <w:rPr>
          <w:rFonts w:ascii="Times New Roman" w:eastAsia="Gill Sans MT" w:hAnsi="Times New Roman" w:cs="Times New Roman"/>
          <w:bCs/>
          <w:noProof/>
          <w:sz w:val="24"/>
          <w:szCs w:val="24"/>
        </w:rPr>
        <w:t xml:space="preserve"> ve diğerleri,</w:t>
      </w:r>
      <w:r w:rsidR="000D4908" w:rsidRPr="00416605">
        <w:rPr>
          <w:rFonts w:ascii="Times New Roman" w:eastAsia="Gill Sans MT" w:hAnsi="Times New Roman" w:cs="Times New Roman"/>
          <w:bCs/>
          <w:noProof/>
          <w:sz w:val="24"/>
          <w:szCs w:val="24"/>
        </w:rPr>
        <w:t xml:space="preserve"> 2009)</w:t>
      </w:r>
      <w:r w:rsidR="0078775C" w:rsidRPr="00416605">
        <w:rPr>
          <w:rFonts w:ascii="Times New Roman" w:eastAsia="Gill Sans MT" w:hAnsi="Times New Roman" w:cs="Times New Roman"/>
          <w:bCs/>
          <w:sz w:val="24"/>
          <w:szCs w:val="24"/>
        </w:rPr>
        <w:fldChar w:fldCharType="end"/>
      </w:r>
      <w:r w:rsidR="0078775C" w:rsidRPr="00416605">
        <w:rPr>
          <w:rFonts w:ascii="Times New Roman" w:eastAsia="Gill Sans MT" w:hAnsi="Times New Roman" w:cs="Times New Roman"/>
          <w:bCs/>
          <w:sz w:val="24"/>
          <w:szCs w:val="24"/>
        </w:rPr>
        <w:t xml:space="preserve">. </w:t>
      </w:r>
    </w:p>
    <w:p w14:paraId="039D83F7" w14:textId="77777777" w:rsidR="004133F2" w:rsidRPr="00416605" w:rsidRDefault="004133F2" w:rsidP="00416605">
      <w:pPr>
        <w:widowControl w:val="0"/>
        <w:spacing w:after="120" w:line="360" w:lineRule="auto"/>
        <w:ind w:firstLine="567"/>
        <w:jc w:val="both"/>
        <w:rPr>
          <w:rFonts w:ascii="Times New Roman" w:eastAsia="Gill Sans MT" w:hAnsi="Times New Roman" w:cs="Times New Roman"/>
          <w:bCs/>
          <w:sz w:val="24"/>
          <w:szCs w:val="24"/>
        </w:rPr>
      </w:pPr>
    </w:p>
    <w:p w14:paraId="776AFEB3" w14:textId="723730F2" w:rsidR="00CC4FC0" w:rsidRPr="00416605" w:rsidRDefault="00A0248C" w:rsidP="001D065B">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2.</w:t>
      </w:r>
      <w:r w:rsidR="00992B44" w:rsidRPr="00416605">
        <w:rPr>
          <w:rFonts w:ascii="Times New Roman" w:hAnsi="Times New Roman" w:cs="Times New Roman"/>
          <w:b/>
          <w:bCs/>
          <w:sz w:val="24"/>
          <w:szCs w:val="24"/>
        </w:rPr>
        <w:t>2</w:t>
      </w:r>
      <w:r w:rsidRPr="00416605">
        <w:rPr>
          <w:rFonts w:ascii="Times New Roman" w:hAnsi="Times New Roman" w:cs="Times New Roman"/>
          <w:b/>
          <w:bCs/>
          <w:sz w:val="24"/>
          <w:szCs w:val="24"/>
        </w:rPr>
        <w:t>.</w:t>
      </w:r>
      <w:r w:rsidR="005D7318" w:rsidRPr="00416605">
        <w:rPr>
          <w:rFonts w:ascii="Times New Roman" w:hAnsi="Times New Roman" w:cs="Times New Roman"/>
          <w:b/>
          <w:bCs/>
          <w:sz w:val="24"/>
          <w:szCs w:val="24"/>
        </w:rPr>
        <w:t xml:space="preserve"> </w:t>
      </w:r>
      <w:r w:rsidR="00CC4FC0" w:rsidRPr="00416605">
        <w:rPr>
          <w:rFonts w:ascii="Times New Roman" w:hAnsi="Times New Roman" w:cs="Times New Roman"/>
          <w:b/>
          <w:bCs/>
          <w:sz w:val="24"/>
          <w:szCs w:val="24"/>
        </w:rPr>
        <w:t xml:space="preserve">Tinnitus </w:t>
      </w:r>
      <w:r w:rsidR="00220348" w:rsidRPr="00416605">
        <w:rPr>
          <w:rFonts w:ascii="Times New Roman" w:hAnsi="Times New Roman" w:cs="Times New Roman"/>
          <w:b/>
          <w:bCs/>
          <w:sz w:val="24"/>
          <w:szCs w:val="24"/>
        </w:rPr>
        <w:t>Etiyoloji</w:t>
      </w:r>
      <w:r w:rsidR="00AC502E" w:rsidRPr="00416605">
        <w:rPr>
          <w:rFonts w:ascii="Times New Roman" w:hAnsi="Times New Roman" w:cs="Times New Roman"/>
          <w:b/>
          <w:bCs/>
          <w:sz w:val="24"/>
          <w:szCs w:val="24"/>
        </w:rPr>
        <w:t>si</w:t>
      </w:r>
    </w:p>
    <w:p w14:paraId="53EE0200" w14:textId="77777777" w:rsidR="0036749D" w:rsidRPr="00416605" w:rsidRDefault="0036749D" w:rsidP="00416605">
      <w:pPr>
        <w:pStyle w:val="ListeParagraf"/>
        <w:widowControl w:val="0"/>
        <w:spacing w:after="120" w:line="360" w:lineRule="auto"/>
        <w:ind w:left="0" w:firstLine="567"/>
        <w:contextualSpacing w:val="0"/>
        <w:jc w:val="both"/>
        <w:rPr>
          <w:rFonts w:ascii="Times New Roman" w:hAnsi="Times New Roman" w:cs="Times New Roman"/>
          <w:b/>
          <w:bCs/>
          <w:sz w:val="24"/>
          <w:szCs w:val="24"/>
        </w:rPr>
      </w:pPr>
    </w:p>
    <w:p w14:paraId="2BE32E05" w14:textId="7C49DA77" w:rsidR="00B57A3F" w:rsidRPr="00416605" w:rsidRDefault="00C01855"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Tinnitusun başlangıcıyla ilişkili olaylar genellikle tinnitusun “nedenleri” olarak kabul edil</w:t>
      </w:r>
      <w:r w:rsidR="00BE2674" w:rsidRPr="00416605">
        <w:rPr>
          <w:rFonts w:ascii="Times New Roman" w:hAnsi="Times New Roman" w:cs="Times New Roman"/>
          <w:sz w:val="24"/>
          <w:szCs w:val="24"/>
        </w:rPr>
        <w:t>mektedir</w:t>
      </w:r>
      <w:r w:rsidRPr="00416605">
        <w:rPr>
          <w:rFonts w:ascii="Times New Roman" w:hAnsi="Times New Roman" w:cs="Times New Roman"/>
          <w:sz w:val="24"/>
          <w:szCs w:val="24"/>
        </w:rPr>
        <w:t>. İşitsel perifere</w:t>
      </w:r>
      <w:r w:rsidR="00456E7F" w:rsidRPr="00416605">
        <w:rPr>
          <w:rFonts w:ascii="Times New Roman" w:hAnsi="Times New Roman" w:cs="Times New Roman"/>
          <w:sz w:val="24"/>
          <w:szCs w:val="24"/>
        </w:rPr>
        <w:t xml:space="preserve"> yönelik önemli ha</w:t>
      </w:r>
      <w:r w:rsidRPr="00416605">
        <w:rPr>
          <w:rFonts w:ascii="Times New Roman" w:hAnsi="Times New Roman" w:cs="Times New Roman"/>
          <w:sz w:val="24"/>
          <w:szCs w:val="24"/>
        </w:rPr>
        <w:t>re</w:t>
      </w:r>
      <w:r w:rsidR="00456E7F" w:rsidRPr="00416605">
        <w:rPr>
          <w:rFonts w:ascii="Times New Roman" w:hAnsi="Times New Roman" w:cs="Times New Roman"/>
          <w:sz w:val="24"/>
          <w:szCs w:val="24"/>
        </w:rPr>
        <w:t>ke</w:t>
      </w:r>
      <w:r w:rsidRPr="00416605">
        <w:rPr>
          <w:rFonts w:ascii="Times New Roman" w:hAnsi="Times New Roman" w:cs="Times New Roman"/>
          <w:sz w:val="24"/>
          <w:szCs w:val="24"/>
        </w:rPr>
        <w:t>tler, işitsel beyne normal girdi kaybına, çok sayıda nörofizyolojik ve nörokimyasal değişikliklere yol aç</w:t>
      </w:r>
      <w:r w:rsidR="00EC0866" w:rsidRPr="00416605">
        <w:rPr>
          <w:rFonts w:ascii="Times New Roman" w:hAnsi="Times New Roman" w:cs="Times New Roman"/>
          <w:sz w:val="24"/>
          <w:szCs w:val="24"/>
        </w:rPr>
        <w:t>maktadır</w:t>
      </w:r>
      <w:r w:rsidRPr="00416605">
        <w:rPr>
          <w:rFonts w:ascii="Times New Roman" w:hAnsi="Times New Roman" w:cs="Times New Roman"/>
          <w:sz w:val="24"/>
          <w:szCs w:val="24"/>
        </w:rPr>
        <w:t>. Bununla birlikte tinnitustan biyolojik ve/veya yapısal değişikliklerden hangisinin sorumlu olduğu hala tam olarak bilinmemektedir. Beynin herhangi bir bozukluğu, özellikle işitsel sistem, tinnitusa neden olabil</w:t>
      </w:r>
      <w:r w:rsidR="00EC0866" w:rsidRPr="00416605">
        <w:rPr>
          <w:rFonts w:ascii="Times New Roman" w:hAnsi="Times New Roman" w:cs="Times New Roman"/>
          <w:sz w:val="24"/>
          <w:szCs w:val="24"/>
        </w:rPr>
        <w:t>mek</w:t>
      </w:r>
      <w:r w:rsidR="00916299" w:rsidRPr="00416605">
        <w:rPr>
          <w:rFonts w:ascii="Times New Roman" w:hAnsi="Times New Roman" w:cs="Times New Roman"/>
          <w:sz w:val="24"/>
          <w:szCs w:val="24"/>
        </w:rPr>
        <w:t>t</w:t>
      </w:r>
      <w:r w:rsidR="00EC0866" w:rsidRPr="00416605">
        <w:rPr>
          <w:rFonts w:ascii="Times New Roman" w:hAnsi="Times New Roman" w:cs="Times New Roman"/>
          <w:sz w:val="24"/>
          <w:szCs w:val="24"/>
        </w:rPr>
        <w:t>edir.</w:t>
      </w:r>
      <w:r w:rsidR="002F73A8" w:rsidRPr="00416605">
        <w:rPr>
          <w:rFonts w:ascii="Times New Roman" w:hAnsi="Times New Roman" w:cs="Times New Roman"/>
          <w:sz w:val="24"/>
          <w:szCs w:val="24"/>
        </w:rPr>
        <w:t xml:space="preserve"> </w:t>
      </w:r>
      <w:r w:rsidRPr="00416605">
        <w:rPr>
          <w:rFonts w:ascii="Times New Roman" w:hAnsi="Times New Roman" w:cs="Times New Roman"/>
          <w:sz w:val="24"/>
          <w:szCs w:val="24"/>
        </w:rPr>
        <w:t>Özellikle işitme kaybı, kronik tinnitus yaşama olasılığını art</w:t>
      </w:r>
      <w:r w:rsidR="00916299" w:rsidRPr="00416605">
        <w:rPr>
          <w:rFonts w:ascii="Times New Roman" w:hAnsi="Times New Roman" w:cs="Times New Roman"/>
          <w:sz w:val="24"/>
          <w:szCs w:val="24"/>
        </w:rPr>
        <w:t>t</w:t>
      </w:r>
      <w:r w:rsidRPr="00416605">
        <w:rPr>
          <w:rFonts w:ascii="Times New Roman" w:hAnsi="Times New Roman" w:cs="Times New Roman"/>
          <w:sz w:val="24"/>
          <w:szCs w:val="24"/>
        </w:rPr>
        <w:t>ırmaktadır</w:t>
      </w:r>
      <w:r w:rsidR="00916299" w:rsidRPr="00416605">
        <w:rPr>
          <w:rFonts w:ascii="Times New Roman" w:hAnsi="Times New Roman" w:cs="Times New Roman"/>
          <w:sz w:val="24"/>
          <w:szCs w:val="24"/>
        </w:rPr>
        <w:t xml:space="preserve"> </w:t>
      </w:r>
      <w:r w:rsidR="00B57A3F" w:rsidRPr="00416605">
        <w:rPr>
          <w:rFonts w:ascii="Times New Roman" w:eastAsia="Times New Roman" w:hAnsi="Times New Roman" w:cs="Times New Roman"/>
          <w:bCs/>
          <w:sz w:val="24"/>
          <w:szCs w:val="24"/>
        </w:rPr>
        <w:lastRenderedPageBreak/>
        <w:fldChar w:fldCharType="begin" w:fldLock="1"/>
      </w:r>
      <w:r w:rsidR="000D4908" w:rsidRPr="00416605">
        <w:rPr>
          <w:rFonts w:ascii="Times New Roman" w:eastAsia="Times New Roman" w:hAnsi="Times New Roman" w:cs="Times New Roman"/>
          <w:bCs/>
          <w:sz w:val="24"/>
          <w:szCs w:val="24"/>
        </w:rPr>
        <w:instrText>ADDIN CSL_CITATION {"citationItems":[{"id":"ITEM-1","itemData":{"DOI":"10.3988/jcn.2009.5.1.11","ISBN":"8253289650","ISSN":"20055013","abstract":"Tinnitus-the perception of sound in the absence of an actual external sound-represents a symptom of an underlying condition rather than a single disease. Several theories have been proposed to explain the mechanisms underlying tinnitus. Tinnitus generators are theoretically located in the auditory pathway, and such generators and various mechanisms occurring in the peripheral auditory system have been explained in terms of spontaneous otoacoustic emissions, edge theory, and discordant theory. Those present in the central auditory system have been explained in terms of the dorsal cochlear nucleus, the auditory plasticity theory, the crosstalk theory, the somato-sensory system, and the limbic and autonomic nervous systems. Treatments for tinnitus include pharmacotherapy, cognitive and behavioral therapy, sound therapy, music therapy, tinnitus retraining therapy, massage and stretching, and electrical suppression. This paper reviews the characteristics, causes, mechanisms, and treatments of tinnitus. © 2009 Korean Neurological Association.","author":[{"dropping-particle":"","family":"Han","given":"Byung In","non-dropping-particle":"","parse-names":false,"suffix":""},{"dropping-particle":"","family":"Lee","given":"Ho Won","non-dropping-particle":"","parse-names":false,"suffix":""},{"dropping-particle":"","family":"Kim","given":"Tae You","non-dropping-particle":"","parse-names":false,"suffix":""},{"dropping-particle":"","family":"Lim","given":"Jun Seong","non-dropping-particle":"","parse-names":false,"suffix":""},{"dropping-particle":"","family":"Shin","given":"Kyoung Sik","non-dropping-particle":"","parse-names":false,"suffix":""}],"container-title":"Journal of Clinical Neurology (Korea)","id":"ITEM-1","issue":"1","issued":{"date-parts":[["2009"]]},"page":"11-19","title":"Tinnitus: Characteristics, causes, mechanisms, and treatments","type":"article-journal","volume":"5"},"uris":["http://www.mendeley.com/documents/?uuid=d33cc12d-06b1-4a46-a0b9-a40366df0962"]}],"mendeley":{"formattedCitation":"(Han ve diğerleri, 2009)","plainTextFormattedCitation":"(Han ve diğerleri, 2009)","previouslyFormattedCitation":"(Han ve diğerleri, 2009)"},"properties":{"noteIndex":0},"schema":"https://github.com/citation-style-language/schema/raw/master/csl-citation.json"}</w:instrText>
      </w:r>
      <w:r w:rsidR="00B57A3F" w:rsidRPr="00416605">
        <w:rPr>
          <w:rFonts w:ascii="Times New Roman" w:eastAsia="Times New Roman" w:hAnsi="Times New Roman" w:cs="Times New Roman"/>
          <w:bCs/>
          <w:sz w:val="24"/>
          <w:szCs w:val="24"/>
        </w:rPr>
        <w:fldChar w:fldCharType="separate"/>
      </w:r>
      <w:r w:rsidR="000D4908" w:rsidRPr="00416605">
        <w:rPr>
          <w:rFonts w:ascii="Times New Roman" w:eastAsia="Times New Roman" w:hAnsi="Times New Roman" w:cs="Times New Roman"/>
          <w:bCs/>
          <w:noProof/>
          <w:sz w:val="24"/>
          <w:szCs w:val="24"/>
        </w:rPr>
        <w:t>(Han ve diğerleri, 2009)</w:t>
      </w:r>
      <w:r w:rsidR="00B57A3F" w:rsidRPr="00416605">
        <w:rPr>
          <w:rFonts w:ascii="Times New Roman" w:eastAsia="Times New Roman" w:hAnsi="Times New Roman" w:cs="Times New Roman"/>
          <w:bCs/>
          <w:sz w:val="24"/>
          <w:szCs w:val="24"/>
        </w:rPr>
        <w:fldChar w:fldCharType="end"/>
      </w:r>
      <w:r w:rsidR="00B57A3F" w:rsidRPr="00416605">
        <w:rPr>
          <w:rFonts w:ascii="Times New Roman" w:eastAsia="Times New Roman" w:hAnsi="Times New Roman" w:cs="Times New Roman"/>
          <w:bCs/>
          <w:sz w:val="24"/>
          <w:szCs w:val="24"/>
        </w:rPr>
        <w:t xml:space="preserve">. </w:t>
      </w:r>
    </w:p>
    <w:p w14:paraId="311DE66D" w14:textId="008C8FF5" w:rsidR="00220348" w:rsidRPr="00416605" w:rsidRDefault="00C01855"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Genç yetişkinler arasında tinnitusun en yaygın nedeni gürültüye maruz kalmaktır. Yaşlılar arasında, yaşa bağlı işitme kaybı (presbiakuzi) tinnitusun en yaygın nedeni</w:t>
      </w:r>
      <w:r w:rsidR="00EC0866" w:rsidRPr="00416605">
        <w:rPr>
          <w:rFonts w:ascii="Times New Roman" w:hAnsi="Times New Roman" w:cs="Times New Roman"/>
          <w:sz w:val="24"/>
          <w:szCs w:val="24"/>
        </w:rPr>
        <w:t xml:space="preserve"> olmaktadır</w:t>
      </w:r>
      <w:r w:rsidR="007C6162" w:rsidRPr="00416605">
        <w:rPr>
          <w:rFonts w:ascii="Times New Roman" w:hAnsi="Times New Roman" w:cs="Times New Roman"/>
          <w:sz w:val="24"/>
          <w:szCs w:val="24"/>
        </w:rPr>
        <w:t>.</w:t>
      </w:r>
      <w:r w:rsidR="00EC0866" w:rsidRPr="00416605">
        <w:rPr>
          <w:rFonts w:ascii="Times New Roman" w:hAnsi="Times New Roman" w:cs="Times New Roman"/>
          <w:sz w:val="24"/>
          <w:szCs w:val="24"/>
        </w:rPr>
        <w:t xml:space="preserve"> </w:t>
      </w:r>
      <w:r w:rsidRPr="00416605">
        <w:rPr>
          <w:rFonts w:ascii="Times New Roman" w:hAnsi="Times New Roman" w:cs="Times New Roman"/>
          <w:sz w:val="24"/>
          <w:szCs w:val="24"/>
        </w:rPr>
        <w:t xml:space="preserve">Diğer </w:t>
      </w:r>
      <w:r w:rsidR="007C6162" w:rsidRPr="00416605">
        <w:rPr>
          <w:rFonts w:ascii="Times New Roman" w:hAnsi="Times New Roman" w:cs="Times New Roman"/>
          <w:sz w:val="24"/>
          <w:szCs w:val="24"/>
        </w:rPr>
        <w:t xml:space="preserve">tinnitus </w:t>
      </w:r>
      <w:r w:rsidRPr="00416605">
        <w:rPr>
          <w:rFonts w:ascii="Times New Roman" w:hAnsi="Times New Roman" w:cs="Times New Roman"/>
          <w:sz w:val="24"/>
          <w:szCs w:val="24"/>
        </w:rPr>
        <w:t xml:space="preserve">etiyolojileri arasında </w:t>
      </w:r>
      <w:r w:rsidR="00220348" w:rsidRPr="00416605">
        <w:rPr>
          <w:rFonts w:ascii="Times New Roman" w:eastAsia="Times New Roman" w:hAnsi="Times New Roman" w:cs="Times New Roman"/>
          <w:bCs/>
          <w:sz w:val="24"/>
          <w:szCs w:val="24"/>
        </w:rPr>
        <w:t xml:space="preserve">kafa </w:t>
      </w:r>
      <w:proofErr w:type="gramStart"/>
      <w:r w:rsidR="00220348" w:rsidRPr="00416605">
        <w:rPr>
          <w:rFonts w:ascii="Times New Roman" w:eastAsia="Times New Roman" w:hAnsi="Times New Roman" w:cs="Times New Roman"/>
          <w:bCs/>
          <w:sz w:val="24"/>
          <w:szCs w:val="24"/>
        </w:rPr>
        <w:t>travması</w:t>
      </w:r>
      <w:proofErr w:type="gramEnd"/>
      <w:r w:rsidR="00220348" w:rsidRPr="00416605">
        <w:rPr>
          <w:rFonts w:ascii="Times New Roman" w:eastAsia="Times New Roman" w:hAnsi="Times New Roman" w:cs="Times New Roman"/>
          <w:bCs/>
          <w:sz w:val="24"/>
          <w:szCs w:val="24"/>
        </w:rPr>
        <w:t>, kamçı darbesi, multipl</w:t>
      </w:r>
      <w:r w:rsidR="00ED3DBF" w:rsidRPr="00416605">
        <w:rPr>
          <w:rFonts w:ascii="Times New Roman" w:eastAsia="Times New Roman" w:hAnsi="Times New Roman" w:cs="Times New Roman"/>
          <w:bCs/>
          <w:sz w:val="24"/>
          <w:szCs w:val="24"/>
        </w:rPr>
        <w:t xml:space="preserve"> </w:t>
      </w:r>
      <w:r w:rsidR="00220348" w:rsidRPr="00416605">
        <w:rPr>
          <w:rFonts w:ascii="Times New Roman" w:eastAsia="Times New Roman" w:hAnsi="Times New Roman" w:cs="Times New Roman"/>
          <w:bCs/>
          <w:sz w:val="24"/>
          <w:szCs w:val="24"/>
        </w:rPr>
        <w:t>skleroz ve diğer serebellopontin açılı tümörler bulu</w:t>
      </w:r>
      <w:r w:rsidR="00EC0866" w:rsidRPr="00416605">
        <w:rPr>
          <w:rFonts w:ascii="Times New Roman" w:eastAsia="Times New Roman" w:hAnsi="Times New Roman" w:cs="Times New Roman"/>
          <w:bCs/>
          <w:sz w:val="24"/>
          <w:szCs w:val="24"/>
        </w:rPr>
        <w:t>nmaktadır</w:t>
      </w:r>
      <w:r w:rsidR="00220348" w:rsidRPr="00416605">
        <w:rPr>
          <w:rFonts w:ascii="Times New Roman" w:eastAsia="Times New Roman" w:hAnsi="Times New Roman" w:cs="Times New Roman"/>
          <w:bCs/>
          <w:sz w:val="24"/>
          <w:szCs w:val="24"/>
        </w:rPr>
        <w:t>. Enfeksiyöz nedenler arasında orta kulak iltihabı ve Lyme hastalığının sekelleri, menenjit, frengi ve işitmeyi etkileyen diğer enfeksiyöz veya inflamatuar süreçler bulun</w:t>
      </w:r>
      <w:r w:rsidR="00EC0866" w:rsidRPr="00416605">
        <w:rPr>
          <w:rFonts w:ascii="Times New Roman" w:eastAsia="Times New Roman" w:hAnsi="Times New Roman" w:cs="Times New Roman"/>
          <w:bCs/>
          <w:sz w:val="24"/>
          <w:szCs w:val="24"/>
        </w:rPr>
        <w:t>maktadır</w:t>
      </w:r>
      <w:r w:rsidR="00220348" w:rsidRPr="00416605">
        <w:rPr>
          <w:rFonts w:ascii="Times New Roman" w:eastAsia="Times New Roman" w:hAnsi="Times New Roman" w:cs="Times New Roman"/>
          <w:bCs/>
          <w:sz w:val="24"/>
          <w:szCs w:val="24"/>
        </w:rPr>
        <w:t xml:space="preserve">. Tinnitus ayrıca salisilatlar, nonsteroid antiinflamatuar ilaçlar, aminoglikozid antibiyotikler, loop diüretikler ve </w:t>
      </w:r>
      <w:proofErr w:type="gramStart"/>
      <w:r w:rsidR="00220348" w:rsidRPr="00416605">
        <w:rPr>
          <w:rFonts w:ascii="Times New Roman" w:eastAsia="Times New Roman" w:hAnsi="Times New Roman" w:cs="Times New Roman"/>
          <w:bCs/>
          <w:sz w:val="24"/>
          <w:szCs w:val="24"/>
        </w:rPr>
        <w:t>kemoterapi</w:t>
      </w:r>
      <w:proofErr w:type="gramEnd"/>
      <w:r w:rsidR="00220348" w:rsidRPr="00416605">
        <w:rPr>
          <w:rFonts w:ascii="Times New Roman" w:eastAsia="Times New Roman" w:hAnsi="Times New Roman" w:cs="Times New Roman"/>
          <w:bCs/>
          <w:sz w:val="24"/>
          <w:szCs w:val="24"/>
        </w:rPr>
        <w:t xml:space="preserve"> ajanları (örneğin platinler ve vinkristin) gibi bazı oral ilaçların bir yan etki</w:t>
      </w:r>
      <w:r w:rsidR="00AE4601" w:rsidRPr="00416605">
        <w:rPr>
          <w:rFonts w:ascii="Times New Roman" w:eastAsia="Times New Roman" w:hAnsi="Times New Roman" w:cs="Times New Roman"/>
          <w:bCs/>
          <w:sz w:val="24"/>
          <w:szCs w:val="24"/>
        </w:rPr>
        <w:t xml:space="preserve"> olabilmektedir</w:t>
      </w:r>
      <w:r w:rsidR="003B3761" w:rsidRPr="00416605">
        <w:rPr>
          <w:rFonts w:ascii="Times New Roman" w:eastAsia="Times New Roman" w:hAnsi="Times New Roman" w:cs="Times New Roman"/>
          <w:bCs/>
          <w:sz w:val="24"/>
          <w:szCs w:val="24"/>
        </w:rPr>
        <w:t xml:space="preserve"> </w:t>
      </w:r>
      <w:r w:rsidR="002F73A8" w:rsidRPr="00416605">
        <w:rPr>
          <w:rFonts w:ascii="Times New Roman" w:eastAsia="Times New Roman" w:hAnsi="Times New Roman" w:cs="Times New Roman"/>
          <w:bCs/>
          <w:sz w:val="24"/>
          <w:szCs w:val="24"/>
        </w:rPr>
        <w:fldChar w:fldCharType="begin" w:fldLock="1"/>
      </w:r>
      <w:r w:rsidR="000D4908" w:rsidRPr="00416605">
        <w:rPr>
          <w:rFonts w:ascii="Times New Roman" w:eastAsia="Times New Roman" w:hAnsi="Times New Roman" w:cs="Times New Roman"/>
          <w:bCs/>
          <w:sz w:val="24"/>
          <w:szCs w:val="24"/>
        </w:rPr>
        <w:instrText>ADDIN CSL_CITATION {"citationItems":[{"id":"ITEM-1","itemData":{"DOI":"10.3988/jcn.2009.5.1.11","ISBN":"8253289650","ISSN":"20055013","abstract":"Tinnitus-the perception of sound in the absence of an actual external sound-represents a symptom of an underlying condition rather than a single disease. Several theories have been proposed to explain the mechanisms underlying tinnitus. Tinnitus generators are theoretically located in the auditory pathway, and such generators and various mechanisms occurring in the peripheral auditory system have been explained in terms of spontaneous otoacoustic emissions, edge theory, and discordant theory. Those present in the central auditory system have been explained in terms of the dorsal cochlear nucleus, the auditory plasticity theory, the crosstalk theory, the somato-sensory system, and the limbic and autonomic nervous systems. Treatments for tinnitus include pharmacotherapy, cognitive and behavioral therapy, sound therapy, music therapy, tinnitus retraining therapy, massage and stretching, and electrical suppression. This paper reviews the characteristics, causes, mechanisms, and treatments of tinnitus. © 2009 Korean Neurological Association.","author":[{"dropping-particle":"","family":"Han","given":"Byung In","non-dropping-particle":"","parse-names":false,"suffix":""},{"dropping-particle":"","family":"Lee","given":"Ho Won","non-dropping-particle":"","parse-names":false,"suffix":""},{"dropping-particle":"","family":"Kim","given":"Tae You","non-dropping-particle":"","parse-names":false,"suffix":""},{"dropping-particle":"","family":"Lim","given":"Jun Seong","non-dropping-particle":"","parse-names":false,"suffix":""},{"dropping-particle":"","family":"Shin","given":"Kyoung Sik","non-dropping-particle":"","parse-names":false,"suffix":""}],"container-title":"Journal of Clinical Neurology (Korea)","id":"ITEM-1","issue":"1","issued":{"date-parts":[["2009"]]},"page":"11-19","title":"Tinnitus: Characteristics, causes, mechanisms, and treatments","type":"article-journal","volume":"5"},"uris":["http://www.mendeley.com/documents/?uuid=d33cc12d-06b1-4a46-a0b9-a40366df0962"]}],"mendeley":{"formattedCitation":"(Han ve diğerleri, 2009)","plainTextFormattedCitation":"(Han ve diğerleri, 2009)","previouslyFormattedCitation":"(Han ve diğerleri, 2009)"},"properties":{"noteIndex":0},"schema":"https://github.com/citation-style-language/schema/raw/master/csl-citation.json"}</w:instrText>
      </w:r>
      <w:r w:rsidR="002F73A8" w:rsidRPr="00416605">
        <w:rPr>
          <w:rFonts w:ascii="Times New Roman" w:eastAsia="Times New Roman" w:hAnsi="Times New Roman" w:cs="Times New Roman"/>
          <w:bCs/>
          <w:sz w:val="24"/>
          <w:szCs w:val="24"/>
        </w:rPr>
        <w:fldChar w:fldCharType="separate"/>
      </w:r>
      <w:r w:rsidR="000D4908" w:rsidRPr="00416605">
        <w:rPr>
          <w:rFonts w:ascii="Times New Roman" w:eastAsia="Times New Roman" w:hAnsi="Times New Roman" w:cs="Times New Roman"/>
          <w:bCs/>
          <w:noProof/>
          <w:sz w:val="24"/>
          <w:szCs w:val="24"/>
        </w:rPr>
        <w:t>(Han ve diğerleri, 2009)</w:t>
      </w:r>
      <w:r w:rsidR="002F73A8" w:rsidRPr="00416605">
        <w:rPr>
          <w:rFonts w:ascii="Times New Roman" w:eastAsia="Times New Roman" w:hAnsi="Times New Roman" w:cs="Times New Roman"/>
          <w:bCs/>
          <w:sz w:val="24"/>
          <w:szCs w:val="24"/>
        </w:rPr>
        <w:fldChar w:fldCharType="end"/>
      </w:r>
      <w:r w:rsidR="00220348" w:rsidRPr="00416605">
        <w:rPr>
          <w:rFonts w:ascii="Times New Roman" w:eastAsia="Times New Roman" w:hAnsi="Times New Roman" w:cs="Times New Roman"/>
          <w:bCs/>
          <w:sz w:val="24"/>
          <w:szCs w:val="24"/>
        </w:rPr>
        <w:t xml:space="preserve">. </w:t>
      </w:r>
    </w:p>
    <w:p w14:paraId="2C285BE9" w14:textId="6CE8EB69" w:rsidR="002F73A8" w:rsidRPr="00416605" w:rsidRDefault="00C01855"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 xml:space="preserve">Çoğu zaman, </w:t>
      </w:r>
      <w:r w:rsidR="007C6162" w:rsidRPr="00416605">
        <w:rPr>
          <w:rFonts w:ascii="Times New Roman" w:hAnsi="Times New Roman" w:cs="Times New Roman"/>
          <w:sz w:val="24"/>
          <w:szCs w:val="24"/>
        </w:rPr>
        <w:t xml:space="preserve">tinnitus </w:t>
      </w:r>
      <w:r w:rsidRPr="00416605">
        <w:rPr>
          <w:rFonts w:ascii="Times New Roman" w:hAnsi="Times New Roman" w:cs="Times New Roman"/>
          <w:sz w:val="24"/>
          <w:szCs w:val="24"/>
        </w:rPr>
        <w:t>etiyolojisi idiyopatik olarak kabul edil</w:t>
      </w:r>
      <w:r w:rsidR="00AE4601" w:rsidRPr="00416605">
        <w:rPr>
          <w:rFonts w:ascii="Times New Roman" w:hAnsi="Times New Roman" w:cs="Times New Roman"/>
          <w:sz w:val="24"/>
          <w:szCs w:val="24"/>
        </w:rPr>
        <w:t xml:space="preserve">mektedir </w:t>
      </w:r>
      <w:r w:rsidRPr="00416605">
        <w:rPr>
          <w:rFonts w:ascii="Times New Roman" w:hAnsi="Times New Roman" w:cs="Times New Roman"/>
          <w:sz w:val="24"/>
          <w:szCs w:val="24"/>
        </w:rPr>
        <w:t>çünkü hastaların %40'ı</w:t>
      </w:r>
      <w:r w:rsidR="007C6162" w:rsidRPr="00416605">
        <w:rPr>
          <w:rFonts w:ascii="Times New Roman" w:hAnsi="Times New Roman" w:cs="Times New Roman"/>
          <w:sz w:val="24"/>
          <w:szCs w:val="24"/>
        </w:rPr>
        <w:t xml:space="preserve"> tinnitus</w:t>
      </w:r>
      <w:r w:rsidRPr="00416605">
        <w:rPr>
          <w:rFonts w:ascii="Times New Roman" w:hAnsi="Times New Roman" w:cs="Times New Roman"/>
          <w:sz w:val="24"/>
          <w:szCs w:val="24"/>
        </w:rPr>
        <w:t xml:space="preserve"> başlangıcı ile ilişkili “bilinen hiçbir olay” bildi</w:t>
      </w:r>
      <w:r w:rsidR="005D7318" w:rsidRPr="00416605">
        <w:rPr>
          <w:rFonts w:ascii="Times New Roman" w:hAnsi="Times New Roman" w:cs="Times New Roman"/>
          <w:sz w:val="24"/>
          <w:szCs w:val="24"/>
        </w:rPr>
        <w:t>rmemektedir.</w:t>
      </w:r>
      <w:r w:rsidR="002F73A8" w:rsidRPr="00416605">
        <w:rPr>
          <w:rFonts w:ascii="Times New Roman" w:hAnsi="Times New Roman" w:cs="Times New Roman"/>
          <w:sz w:val="24"/>
          <w:szCs w:val="24"/>
        </w:rPr>
        <w:t xml:space="preserve"> </w:t>
      </w:r>
      <w:r w:rsidRPr="00416605">
        <w:rPr>
          <w:rFonts w:ascii="Times New Roman" w:hAnsi="Times New Roman" w:cs="Times New Roman"/>
          <w:sz w:val="24"/>
          <w:szCs w:val="24"/>
        </w:rPr>
        <w:t xml:space="preserve">Tinnitusun başlangıcı ile ilişkili </w:t>
      </w:r>
      <w:proofErr w:type="gramStart"/>
      <w:r w:rsidRPr="00416605">
        <w:rPr>
          <w:rFonts w:ascii="Times New Roman" w:hAnsi="Times New Roman" w:cs="Times New Roman"/>
          <w:sz w:val="24"/>
          <w:szCs w:val="24"/>
        </w:rPr>
        <w:t>spesifik</w:t>
      </w:r>
      <w:proofErr w:type="gramEnd"/>
      <w:r w:rsidRPr="00416605">
        <w:rPr>
          <w:rFonts w:ascii="Times New Roman" w:hAnsi="Times New Roman" w:cs="Times New Roman"/>
          <w:sz w:val="24"/>
          <w:szCs w:val="24"/>
        </w:rPr>
        <w:t xml:space="preserve"> olaylar değişebilse de tinnituslu hastaların büyük çoğunluğunda odyogram tarafından indekslenen bir dereceye kadar işitme kaybı </w:t>
      </w:r>
      <w:r w:rsidR="005D7318" w:rsidRPr="00416605">
        <w:rPr>
          <w:rFonts w:ascii="Times New Roman" w:hAnsi="Times New Roman" w:cs="Times New Roman"/>
          <w:sz w:val="24"/>
          <w:szCs w:val="24"/>
        </w:rPr>
        <w:t>yaşamaktadı</w:t>
      </w:r>
      <w:r w:rsidR="002F73A8" w:rsidRPr="00416605">
        <w:rPr>
          <w:rFonts w:ascii="Times New Roman" w:hAnsi="Times New Roman" w:cs="Times New Roman"/>
          <w:sz w:val="24"/>
          <w:szCs w:val="24"/>
        </w:rPr>
        <w:t>r</w:t>
      </w:r>
      <w:r w:rsidRPr="00416605">
        <w:rPr>
          <w:rFonts w:ascii="Times New Roman" w:hAnsi="Times New Roman" w:cs="Times New Roman"/>
          <w:sz w:val="24"/>
          <w:szCs w:val="24"/>
        </w:rPr>
        <w:t xml:space="preserve"> </w:t>
      </w:r>
      <w:r w:rsidR="002F73A8"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{"citationItems":[{"id":"ITEM-1","itemData":{"DOI":"10.3766/jaaa.25.1.2","ISSN":"10500545","PMID":"24622858","abstract":"Background: The study of tinnitus mechanisms has increased tenfold in the last decade. The common denominator for all of these studies is the goal of elucidating the underlying neural mechanisms of tinnitus with the ultimate purpose of finding a cure. While these basic science findings may not be immediately applicable to the clinician who works directly with patients to assist them in managing their reactions to tinnitus, a clear understanding of these findings is needed to develop the most effective procedures for alleviating tinnitus. Purpose: The goal of this review is to provide audiologists and other health-care professionals with a basic understanding of the neurophysiological changes in the auditory system likely to be responsible for tinnitus. Results: It is increasingly clear that tinnitus is a pathology involving neuroplastic changes in central auditory structures that take place when the brain is deprived of its normal input by pathology in the cochlea. Cochlear pathology is not always expressed in the audiogram but may be detected by more sensitive measures. Neural changes can occur at the level of synapses between inner hair cells and the auditory nerve and within multiple levels of the central auditory pathway. Long-term maintenance of tinnitus is likely a function of a complex network of structures involving central auditory and nonauditory systems. Conclusions: Patients often have expectations that a treatment exists to cure their tinnitus. They should be made aware that research is increasing to discover such a cure and that their reactions to tinnitus can be mitigated through the use of evidence-based behavioral interventions.","author":[{"dropping-particle":"","family":"Henry","given":"James A.","non-dropping-particle":"","parse-names":false,"suffix":""},{"dropping-particle":"","family":"Roberts","given":"Larry E.","non-dropping-particle":"","parse-names":false,"suffix":""},{"dropping-particle":"","family":"Caspary","given":"Donald M.","non-dropping-particle":"","parse-names":false,"suffix":""},{"dropping-particle":"","family":"Theodoroff","given":"Sarah M.","non-dropping-particle":"","parse-names":false,"suffix":""},{"dropping-particle":"","family":"Salvi","given":"Richard J.","non-dropping-particle":"","parse-names":false,"suffix":""}],"container-title":"Journal of the American Academy of Audiology","id":"ITEM-1","issue":"1","issued":{"date-parts":[["2014"]]},"page":"5-22","title":"Underlying mechanisms of tinnitus: Review and clinical implications","type":"article-journal","volume":"25"},"uris":["http://www.mendeley.com/documents/?uuid=1af7e8aa-f60d-45e5-bc8f-f5ea1f1bda9c"]}],"mendeley":{"formattedCitation":"(Henry, Roberts, Caspary, Theodoroff ve Salvi, 2014)","plainTextFormattedCitation":"(Henry, Roberts, Caspary, Theodoroff ve Salvi, 2014)","previouslyFormattedCitation":"(Henry, Roberts, Caspary, Theodoroff ve Salvi, 2014)"},"properties":{"noteIndex":0},"schema":"https://github.com/citation-style-language/schema/raw/master/csl-citation.json"}</w:instrText>
      </w:r>
      <w:r w:rsidR="002F73A8"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(Henry</w:t>
      </w:r>
      <w:r w:rsidR="00916299" w:rsidRPr="00416605">
        <w:rPr>
          <w:rFonts w:ascii="Times New Roman" w:hAnsi="Times New Roman" w:cs="Times New Roman"/>
          <w:noProof/>
          <w:sz w:val="24"/>
          <w:szCs w:val="24"/>
        </w:rPr>
        <w:t xml:space="preserve"> ve diğerleri</w:t>
      </w:r>
      <w:r w:rsidR="000D4908" w:rsidRPr="00416605">
        <w:rPr>
          <w:rFonts w:ascii="Times New Roman" w:hAnsi="Times New Roman" w:cs="Times New Roman"/>
          <w:noProof/>
          <w:sz w:val="24"/>
          <w:szCs w:val="24"/>
        </w:rPr>
        <w:t>, 2014)</w:t>
      </w:r>
      <w:r w:rsidR="002F73A8" w:rsidRPr="00416605">
        <w:rPr>
          <w:rFonts w:ascii="Times New Roman" w:hAnsi="Times New Roman" w:cs="Times New Roman"/>
          <w:sz w:val="24"/>
          <w:szCs w:val="24"/>
        </w:rPr>
        <w:fldChar w:fldCharType="end"/>
      </w:r>
      <w:r w:rsidR="002F73A8" w:rsidRPr="00416605">
        <w:rPr>
          <w:rFonts w:ascii="Times New Roman" w:hAnsi="Times New Roman" w:cs="Times New Roman"/>
          <w:sz w:val="24"/>
          <w:szCs w:val="24"/>
        </w:rPr>
        <w:t>.</w:t>
      </w:r>
    </w:p>
    <w:p w14:paraId="57B80E35" w14:textId="77777777" w:rsidR="00992B44" w:rsidRPr="00416605" w:rsidRDefault="00992B44" w:rsidP="00416605">
      <w:pPr>
        <w:pStyle w:val="ListeParagraf"/>
        <w:widowControl w:val="0"/>
        <w:spacing w:after="120" w:line="360" w:lineRule="auto"/>
        <w:ind w:left="0" w:firstLine="567"/>
        <w:contextualSpacing w:val="0"/>
        <w:jc w:val="both"/>
        <w:rPr>
          <w:rFonts w:ascii="Times New Roman" w:hAnsi="Times New Roman" w:cs="Times New Roman"/>
          <w:b/>
          <w:bCs/>
          <w:sz w:val="24"/>
          <w:szCs w:val="24"/>
        </w:rPr>
      </w:pPr>
    </w:p>
    <w:p w14:paraId="01A2C7DF" w14:textId="5DDF44DA" w:rsidR="0097443A" w:rsidRPr="00416605" w:rsidRDefault="001D065B" w:rsidP="00695CDB">
      <w:pPr>
        <w:pStyle w:val="ListeParagraf"/>
        <w:widowControl w:val="0"/>
        <w:spacing w:after="12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00C20246" w:rsidRPr="00416605">
        <w:rPr>
          <w:rFonts w:ascii="Times New Roman" w:hAnsi="Times New Roman" w:cs="Times New Roman"/>
          <w:b/>
          <w:bCs/>
          <w:sz w:val="24"/>
          <w:szCs w:val="24"/>
        </w:rPr>
        <w:t>Tinnitus Epidemiyoloji</w:t>
      </w:r>
      <w:r w:rsidR="00AC502E" w:rsidRPr="00416605">
        <w:rPr>
          <w:rFonts w:ascii="Times New Roman" w:hAnsi="Times New Roman" w:cs="Times New Roman"/>
          <w:b/>
          <w:bCs/>
          <w:sz w:val="24"/>
          <w:szCs w:val="24"/>
        </w:rPr>
        <w:t>si</w:t>
      </w:r>
    </w:p>
    <w:p w14:paraId="7F8282EB" w14:textId="77777777" w:rsidR="0036749D" w:rsidRPr="00416605" w:rsidRDefault="0036749D" w:rsidP="00416605">
      <w:pPr>
        <w:pStyle w:val="ListeParagraf"/>
        <w:widowControl w:val="0"/>
        <w:spacing w:after="120" w:line="360" w:lineRule="auto"/>
        <w:ind w:left="0" w:firstLine="567"/>
        <w:contextualSpacing w:val="0"/>
        <w:jc w:val="both"/>
        <w:rPr>
          <w:rFonts w:ascii="Times New Roman" w:hAnsi="Times New Roman" w:cs="Times New Roman"/>
          <w:b/>
          <w:bCs/>
          <w:sz w:val="24"/>
          <w:szCs w:val="24"/>
        </w:rPr>
      </w:pPr>
    </w:p>
    <w:p w14:paraId="3C8B7588" w14:textId="25D5DAFD" w:rsidR="0097443A" w:rsidRPr="00416605" w:rsidRDefault="0097443A" w:rsidP="00416605">
      <w:pPr>
        <w:widowControl w:val="0"/>
        <w:spacing w:after="120" w:line="360" w:lineRule="auto"/>
        <w:ind w:firstLine="567"/>
        <w:jc w:val="both"/>
        <w:rPr>
          <w:rFonts w:ascii="Times New Roman" w:hAnsi="Times New Roman" w:cs="Times New Roman"/>
          <w:b/>
          <w:bCs/>
          <w:sz w:val="24"/>
          <w:szCs w:val="24"/>
        </w:rPr>
      </w:pPr>
      <w:r w:rsidRPr="00416605">
        <w:rPr>
          <w:rFonts w:ascii="Times New Roman" w:hAnsi="Times New Roman" w:cs="Times New Roman"/>
          <w:sz w:val="24"/>
          <w:szCs w:val="24"/>
        </w:rPr>
        <w:t>Tinnitus epidemiyoloji</w:t>
      </w:r>
      <w:r w:rsidR="00AC502E" w:rsidRPr="00416605">
        <w:rPr>
          <w:rFonts w:ascii="Times New Roman" w:hAnsi="Times New Roman" w:cs="Times New Roman"/>
          <w:sz w:val="24"/>
          <w:szCs w:val="24"/>
        </w:rPr>
        <w:t>sini</w:t>
      </w:r>
      <w:r w:rsidRPr="00416605">
        <w:rPr>
          <w:rFonts w:ascii="Times New Roman" w:hAnsi="Times New Roman" w:cs="Times New Roman"/>
          <w:sz w:val="24"/>
          <w:szCs w:val="24"/>
        </w:rPr>
        <w:t xml:space="preserve"> etkileyen faktörler arasında yaş, cinsiyet, ırk, sosyoekonomik durum, işitme kaybı ve gürültüye maruz kalma yer al</w:t>
      </w:r>
      <w:r w:rsidR="005D7318" w:rsidRPr="00416605">
        <w:rPr>
          <w:rFonts w:ascii="Times New Roman" w:hAnsi="Times New Roman" w:cs="Times New Roman"/>
          <w:sz w:val="24"/>
          <w:szCs w:val="24"/>
        </w:rPr>
        <w:t>maktadır</w:t>
      </w:r>
      <w:r w:rsidRPr="00416605">
        <w:rPr>
          <w:rFonts w:ascii="Times New Roman" w:hAnsi="Times New Roman" w:cs="Times New Roman"/>
          <w:sz w:val="24"/>
          <w:szCs w:val="24"/>
        </w:rPr>
        <w:t>.  Tinnitus prevalansı 20-29 yaş grubunda %4</w:t>
      </w:r>
      <w:r w:rsidR="00ED3DBF" w:rsidRPr="00416605">
        <w:rPr>
          <w:rFonts w:ascii="Times New Roman" w:hAnsi="Times New Roman" w:cs="Times New Roman"/>
          <w:sz w:val="24"/>
          <w:szCs w:val="24"/>
        </w:rPr>
        <w:t>,</w:t>
      </w:r>
      <w:r w:rsidRPr="00416605">
        <w:rPr>
          <w:rFonts w:ascii="Times New Roman" w:hAnsi="Times New Roman" w:cs="Times New Roman"/>
          <w:sz w:val="24"/>
          <w:szCs w:val="24"/>
        </w:rPr>
        <w:t>7 ve 60-69 yaş grubunda %12,1</w:t>
      </w:r>
      <w:r w:rsidR="005D7318" w:rsidRPr="00416605">
        <w:rPr>
          <w:rFonts w:ascii="Times New Roman" w:hAnsi="Times New Roman" w:cs="Times New Roman"/>
          <w:sz w:val="24"/>
          <w:szCs w:val="24"/>
        </w:rPr>
        <w:t xml:space="preserve"> oranındadır.</w:t>
      </w:r>
    </w:p>
    <w:p w14:paraId="5FB27FC0" w14:textId="6ADFC806" w:rsidR="001C5AC5" w:rsidRPr="00416605" w:rsidRDefault="00C20246"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1978'de, Tıbbi Araştırma Konseyi'nin İşitme Araştırmaları Enstitüsü, İngiltere'nin belirli bölgelerinde Ulusal İşitme Çalışmasını gerçekleştir</w:t>
      </w:r>
      <w:r w:rsidR="005D7318" w:rsidRPr="00416605">
        <w:rPr>
          <w:rFonts w:ascii="Times New Roman" w:hAnsi="Times New Roman" w:cs="Times New Roman"/>
          <w:sz w:val="24"/>
          <w:szCs w:val="24"/>
        </w:rPr>
        <w:t>miştir</w:t>
      </w:r>
      <w:r w:rsidRPr="00416605">
        <w:rPr>
          <w:rFonts w:ascii="Times New Roman" w:hAnsi="Times New Roman" w:cs="Times New Roman"/>
          <w:sz w:val="24"/>
          <w:szCs w:val="24"/>
        </w:rPr>
        <w:t>. Bu</w:t>
      </w:r>
      <w:r w:rsidR="005D7318" w:rsidRPr="00416605">
        <w:rPr>
          <w:rFonts w:ascii="Times New Roman" w:hAnsi="Times New Roman" w:cs="Times New Roman"/>
          <w:sz w:val="24"/>
          <w:szCs w:val="24"/>
        </w:rPr>
        <w:t xml:space="preserve"> </w:t>
      </w:r>
      <w:r w:rsidRPr="00416605">
        <w:rPr>
          <w:rFonts w:ascii="Times New Roman" w:hAnsi="Times New Roman" w:cs="Times New Roman"/>
          <w:sz w:val="24"/>
          <w:szCs w:val="24"/>
        </w:rPr>
        <w:t>ankete 19.000</w:t>
      </w:r>
      <w:r w:rsidR="006F01F2" w:rsidRPr="00416605">
        <w:rPr>
          <w:rFonts w:ascii="Times New Roman" w:hAnsi="Times New Roman" w:cs="Times New Roman"/>
          <w:sz w:val="24"/>
          <w:szCs w:val="24"/>
        </w:rPr>
        <w:t>’9</w:t>
      </w:r>
      <w:r w:rsidRPr="00416605">
        <w:rPr>
          <w:rFonts w:ascii="Times New Roman" w:hAnsi="Times New Roman" w:cs="Times New Roman"/>
          <w:sz w:val="24"/>
          <w:szCs w:val="24"/>
        </w:rPr>
        <w:t>den fazla katılımcıyla açık bir şekilde tinnitus prevalansına ilişkin ilk büyük ölçekli araştırma</w:t>
      </w:r>
      <w:r w:rsidR="005D7318" w:rsidRPr="00416605">
        <w:rPr>
          <w:rFonts w:ascii="Times New Roman" w:hAnsi="Times New Roman" w:cs="Times New Roman"/>
          <w:sz w:val="24"/>
          <w:szCs w:val="24"/>
        </w:rPr>
        <w:t xml:space="preserve"> yapılmıştır</w:t>
      </w:r>
      <w:r w:rsidRPr="00416605">
        <w:rPr>
          <w:rFonts w:ascii="Times New Roman" w:hAnsi="Times New Roman" w:cs="Times New Roman"/>
          <w:sz w:val="24"/>
          <w:szCs w:val="24"/>
        </w:rPr>
        <w:t>. Bu çalışma</w:t>
      </w:r>
      <w:r w:rsidR="006F01F2" w:rsidRPr="00416605">
        <w:rPr>
          <w:rFonts w:ascii="Times New Roman" w:hAnsi="Times New Roman" w:cs="Times New Roman"/>
          <w:sz w:val="24"/>
          <w:szCs w:val="24"/>
        </w:rPr>
        <w:t xml:space="preserve"> da</w:t>
      </w:r>
      <w:r w:rsidRPr="00416605">
        <w:rPr>
          <w:rFonts w:ascii="Times New Roman" w:hAnsi="Times New Roman" w:cs="Times New Roman"/>
          <w:sz w:val="24"/>
          <w:szCs w:val="24"/>
        </w:rPr>
        <w:t>, 17 yaşın üzerindeki kişilerin %16 ila %19</w:t>
      </w:r>
      <w:r w:rsidR="006F01F2" w:rsidRPr="00416605">
        <w:rPr>
          <w:rFonts w:ascii="Times New Roman" w:hAnsi="Times New Roman" w:cs="Times New Roman"/>
          <w:sz w:val="24"/>
          <w:szCs w:val="24"/>
        </w:rPr>
        <w:t>’</w:t>
      </w:r>
      <w:r w:rsidRPr="00416605">
        <w:rPr>
          <w:rFonts w:ascii="Times New Roman" w:hAnsi="Times New Roman" w:cs="Times New Roman"/>
          <w:sz w:val="24"/>
          <w:szCs w:val="24"/>
        </w:rPr>
        <w:t xml:space="preserve">unun 5 dakikadan fazla süren spontan </w:t>
      </w:r>
      <w:r w:rsidR="0097443A" w:rsidRPr="00416605">
        <w:rPr>
          <w:rFonts w:ascii="Times New Roman" w:hAnsi="Times New Roman" w:cs="Times New Roman"/>
          <w:sz w:val="24"/>
          <w:szCs w:val="24"/>
        </w:rPr>
        <w:t xml:space="preserve">tinnitus </w:t>
      </w:r>
      <w:r w:rsidRPr="00416605">
        <w:rPr>
          <w:rFonts w:ascii="Times New Roman" w:hAnsi="Times New Roman" w:cs="Times New Roman"/>
          <w:sz w:val="24"/>
          <w:szCs w:val="24"/>
        </w:rPr>
        <w:t>yaşadığını bul</w:t>
      </w:r>
      <w:r w:rsidR="006F01F2" w:rsidRPr="00416605">
        <w:rPr>
          <w:rFonts w:ascii="Times New Roman" w:hAnsi="Times New Roman" w:cs="Times New Roman"/>
          <w:sz w:val="24"/>
          <w:szCs w:val="24"/>
        </w:rPr>
        <w:t>un</w:t>
      </w:r>
      <w:r w:rsidRPr="00416605">
        <w:rPr>
          <w:rFonts w:ascii="Times New Roman" w:hAnsi="Times New Roman" w:cs="Times New Roman"/>
          <w:sz w:val="24"/>
          <w:szCs w:val="24"/>
        </w:rPr>
        <w:t>muştur. Bu bireylerin en az %8</w:t>
      </w:r>
      <w:r w:rsidR="00716897" w:rsidRPr="00416605">
        <w:rPr>
          <w:rFonts w:ascii="Times New Roman" w:hAnsi="Times New Roman" w:cs="Times New Roman"/>
          <w:sz w:val="24"/>
          <w:szCs w:val="24"/>
        </w:rPr>
        <w:t>’</w:t>
      </w:r>
      <w:r w:rsidRPr="00416605">
        <w:rPr>
          <w:rFonts w:ascii="Times New Roman" w:hAnsi="Times New Roman" w:cs="Times New Roman"/>
          <w:sz w:val="24"/>
          <w:szCs w:val="24"/>
        </w:rPr>
        <w:t xml:space="preserve">i orta ila şiddetli rahatsızlık olarak veya uykuyu bozan olarak </w:t>
      </w:r>
      <w:r w:rsidR="0097443A" w:rsidRPr="00416605">
        <w:rPr>
          <w:rFonts w:ascii="Times New Roman" w:hAnsi="Times New Roman" w:cs="Times New Roman"/>
          <w:sz w:val="24"/>
          <w:szCs w:val="24"/>
        </w:rPr>
        <w:t xml:space="preserve">tinnitus </w:t>
      </w:r>
      <w:r w:rsidRPr="00416605">
        <w:rPr>
          <w:rFonts w:ascii="Times New Roman" w:hAnsi="Times New Roman" w:cs="Times New Roman"/>
          <w:sz w:val="24"/>
          <w:szCs w:val="24"/>
        </w:rPr>
        <w:t>yaşamıştır. Sadece %0</w:t>
      </w:r>
      <w:r w:rsidR="00916299" w:rsidRPr="00416605">
        <w:rPr>
          <w:rFonts w:ascii="Times New Roman" w:hAnsi="Times New Roman" w:cs="Times New Roman"/>
          <w:sz w:val="24"/>
          <w:szCs w:val="24"/>
        </w:rPr>
        <w:t>,</w:t>
      </w:r>
      <w:r w:rsidR="00AA76FB" w:rsidRPr="00416605">
        <w:rPr>
          <w:rFonts w:ascii="Times New Roman" w:hAnsi="Times New Roman" w:cs="Times New Roman"/>
          <w:sz w:val="24"/>
          <w:szCs w:val="24"/>
        </w:rPr>
        <w:t>5’i</w:t>
      </w:r>
      <w:r w:rsidR="005D7318" w:rsidRPr="00416605">
        <w:rPr>
          <w:rFonts w:ascii="Times New Roman" w:hAnsi="Times New Roman" w:cs="Times New Roman"/>
          <w:sz w:val="24"/>
          <w:szCs w:val="24"/>
        </w:rPr>
        <w:t xml:space="preserve"> </w:t>
      </w:r>
      <w:r w:rsidR="0097443A" w:rsidRPr="00416605">
        <w:rPr>
          <w:rFonts w:ascii="Times New Roman" w:hAnsi="Times New Roman" w:cs="Times New Roman"/>
          <w:sz w:val="24"/>
          <w:szCs w:val="24"/>
        </w:rPr>
        <w:t xml:space="preserve">tinnitusun </w:t>
      </w:r>
      <w:r w:rsidRPr="00416605">
        <w:rPr>
          <w:rFonts w:ascii="Times New Roman" w:hAnsi="Times New Roman" w:cs="Times New Roman"/>
          <w:sz w:val="24"/>
          <w:szCs w:val="24"/>
        </w:rPr>
        <w:t>normal bir yaşam sürme yeteneklerini ciddi şekilde engellediği bil</w:t>
      </w:r>
      <w:r w:rsidR="006F01F2" w:rsidRPr="00416605">
        <w:rPr>
          <w:rFonts w:ascii="Times New Roman" w:hAnsi="Times New Roman" w:cs="Times New Roman"/>
          <w:sz w:val="24"/>
          <w:szCs w:val="24"/>
        </w:rPr>
        <w:t>diril</w:t>
      </w:r>
      <w:r w:rsidRPr="00416605">
        <w:rPr>
          <w:rFonts w:ascii="Times New Roman" w:hAnsi="Times New Roman" w:cs="Times New Roman"/>
          <w:sz w:val="24"/>
          <w:szCs w:val="24"/>
        </w:rPr>
        <w:t>miştir. İngiltere</w:t>
      </w:r>
      <w:r w:rsidR="006F01F2" w:rsidRPr="00416605">
        <w:rPr>
          <w:rFonts w:ascii="Times New Roman" w:hAnsi="Times New Roman" w:cs="Times New Roman"/>
          <w:sz w:val="24"/>
          <w:szCs w:val="24"/>
        </w:rPr>
        <w:t>’</w:t>
      </w:r>
      <w:r w:rsidRPr="00416605">
        <w:rPr>
          <w:rFonts w:ascii="Times New Roman" w:hAnsi="Times New Roman" w:cs="Times New Roman"/>
          <w:sz w:val="24"/>
          <w:szCs w:val="24"/>
        </w:rPr>
        <w:t>de uzamış spontan tinnitus prevalansının %9</w:t>
      </w:r>
      <w:r w:rsidR="00ED3DBF" w:rsidRPr="00416605">
        <w:rPr>
          <w:rFonts w:ascii="Times New Roman" w:hAnsi="Times New Roman" w:cs="Times New Roman"/>
          <w:sz w:val="24"/>
          <w:szCs w:val="24"/>
        </w:rPr>
        <w:t>,</w:t>
      </w:r>
      <w:r w:rsidRPr="00416605">
        <w:rPr>
          <w:rFonts w:ascii="Times New Roman" w:hAnsi="Times New Roman" w:cs="Times New Roman"/>
          <w:sz w:val="24"/>
          <w:szCs w:val="24"/>
        </w:rPr>
        <w:t>7 olduğunu</w:t>
      </w:r>
      <w:r w:rsidR="00BF112D" w:rsidRPr="00416605">
        <w:rPr>
          <w:rFonts w:ascii="Times New Roman" w:hAnsi="Times New Roman" w:cs="Times New Roman"/>
          <w:sz w:val="24"/>
          <w:szCs w:val="24"/>
        </w:rPr>
        <w:t xml:space="preserve"> </w:t>
      </w:r>
      <w:r w:rsidRPr="00416605">
        <w:rPr>
          <w:rFonts w:ascii="Times New Roman" w:hAnsi="Times New Roman" w:cs="Times New Roman"/>
          <w:sz w:val="24"/>
          <w:szCs w:val="24"/>
        </w:rPr>
        <w:t>ve İsveç'te yetişkinlerin %14,2</w:t>
      </w:r>
      <w:r w:rsidR="006F01F2" w:rsidRPr="00416605">
        <w:rPr>
          <w:rFonts w:ascii="Times New Roman" w:hAnsi="Times New Roman" w:cs="Times New Roman"/>
          <w:sz w:val="24"/>
          <w:szCs w:val="24"/>
        </w:rPr>
        <w:t>’</w:t>
      </w:r>
      <w:r w:rsidRPr="00416605">
        <w:rPr>
          <w:rFonts w:ascii="Times New Roman" w:hAnsi="Times New Roman" w:cs="Times New Roman"/>
          <w:sz w:val="24"/>
          <w:szCs w:val="24"/>
        </w:rPr>
        <w:t xml:space="preserve">sinin </w:t>
      </w:r>
      <w:r w:rsidR="0097443A" w:rsidRPr="00416605">
        <w:rPr>
          <w:rFonts w:ascii="Times New Roman" w:hAnsi="Times New Roman" w:cs="Times New Roman"/>
          <w:sz w:val="24"/>
          <w:szCs w:val="24"/>
        </w:rPr>
        <w:t xml:space="preserve">tinnitusu </w:t>
      </w:r>
      <w:r w:rsidRPr="00416605">
        <w:rPr>
          <w:rFonts w:ascii="Times New Roman" w:hAnsi="Times New Roman" w:cs="Times New Roman"/>
          <w:sz w:val="24"/>
          <w:szCs w:val="24"/>
        </w:rPr>
        <w:t>“sıklıkla” veya “her zaman”</w:t>
      </w:r>
      <w:r w:rsidR="00BF112D" w:rsidRPr="00416605">
        <w:rPr>
          <w:rFonts w:ascii="Times New Roman" w:hAnsi="Times New Roman" w:cs="Times New Roman"/>
          <w:sz w:val="24"/>
          <w:szCs w:val="24"/>
        </w:rPr>
        <w:t xml:space="preserve"> </w:t>
      </w:r>
      <w:r w:rsidRPr="00416605">
        <w:rPr>
          <w:rFonts w:ascii="Times New Roman" w:hAnsi="Times New Roman" w:cs="Times New Roman"/>
          <w:sz w:val="24"/>
          <w:szCs w:val="24"/>
        </w:rPr>
        <w:t>yaşadıklarını bildiren başka çalışmalar</w:t>
      </w:r>
      <w:r w:rsidR="00ED3DBF" w:rsidRPr="00416605">
        <w:rPr>
          <w:rFonts w:ascii="Times New Roman" w:hAnsi="Times New Roman" w:cs="Times New Roman"/>
          <w:sz w:val="24"/>
          <w:szCs w:val="24"/>
        </w:rPr>
        <w:t xml:space="preserve"> </w:t>
      </w:r>
      <w:r w:rsidRPr="00416605">
        <w:rPr>
          <w:rFonts w:ascii="Times New Roman" w:hAnsi="Times New Roman" w:cs="Times New Roman"/>
          <w:sz w:val="24"/>
          <w:szCs w:val="24"/>
        </w:rPr>
        <w:t>yapılmıştır. Beş İtalyan şehri yakın zamanda araştırıl</w:t>
      </w:r>
      <w:r w:rsidR="001C5AC5" w:rsidRPr="00416605">
        <w:rPr>
          <w:rFonts w:ascii="Times New Roman" w:hAnsi="Times New Roman" w:cs="Times New Roman"/>
          <w:sz w:val="24"/>
          <w:szCs w:val="24"/>
        </w:rPr>
        <w:t xml:space="preserve">mış </w:t>
      </w:r>
      <w:r w:rsidRPr="00416605">
        <w:rPr>
          <w:rFonts w:ascii="Times New Roman" w:hAnsi="Times New Roman" w:cs="Times New Roman"/>
          <w:sz w:val="24"/>
          <w:szCs w:val="24"/>
        </w:rPr>
        <w:t>ve nüfusun %14</w:t>
      </w:r>
      <w:r w:rsidR="00ED3DBF" w:rsidRPr="00416605">
        <w:rPr>
          <w:rFonts w:ascii="Times New Roman" w:hAnsi="Times New Roman" w:cs="Times New Roman"/>
          <w:sz w:val="24"/>
          <w:szCs w:val="24"/>
        </w:rPr>
        <w:t>,</w:t>
      </w:r>
      <w:r w:rsidRPr="00416605">
        <w:rPr>
          <w:rFonts w:ascii="Times New Roman" w:hAnsi="Times New Roman" w:cs="Times New Roman"/>
          <w:sz w:val="24"/>
          <w:szCs w:val="24"/>
        </w:rPr>
        <w:t>5</w:t>
      </w:r>
      <w:r w:rsidR="006F01F2" w:rsidRPr="00416605">
        <w:rPr>
          <w:rFonts w:ascii="Times New Roman" w:hAnsi="Times New Roman" w:cs="Times New Roman"/>
          <w:sz w:val="24"/>
          <w:szCs w:val="24"/>
        </w:rPr>
        <w:t>’</w:t>
      </w:r>
      <w:r w:rsidRPr="00416605">
        <w:rPr>
          <w:rFonts w:ascii="Times New Roman" w:hAnsi="Times New Roman" w:cs="Times New Roman"/>
          <w:sz w:val="24"/>
          <w:szCs w:val="24"/>
        </w:rPr>
        <w:t>i</w:t>
      </w:r>
      <w:r w:rsidR="006F01F2" w:rsidRPr="00416605">
        <w:rPr>
          <w:rFonts w:ascii="Times New Roman" w:hAnsi="Times New Roman" w:cs="Times New Roman"/>
          <w:sz w:val="24"/>
          <w:szCs w:val="24"/>
        </w:rPr>
        <w:t>nde</w:t>
      </w:r>
      <w:r w:rsidRPr="00416605">
        <w:rPr>
          <w:rFonts w:ascii="Times New Roman" w:hAnsi="Times New Roman" w:cs="Times New Roman"/>
          <w:sz w:val="24"/>
          <w:szCs w:val="24"/>
        </w:rPr>
        <w:t xml:space="preserve"> uzamış spontan </w:t>
      </w:r>
      <w:r w:rsidR="0072446F" w:rsidRPr="00416605">
        <w:rPr>
          <w:rFonts w:ascii="Times New Roman" w:hAnsi="Times New Roman" w:cs="Times New Roman"/>
          <w:sz w:val="24"/>
          <w:szCs w:val="24"/>
        </w:rPr>
        <w:t xml:space="preserve">tinnitus </w:t>
      </w:r>
      <w:r w:rsidRPr="00416605">
        <w:rPr>
          <w:rFonts w:ascii="Times New Roman" w:hAnsi="Times New Roman" w:cs="Times New Roman"/>
          <w:sz w:val="24"/>
          <w:szCs w:val="24"/>
        </w:rPr>
        <w:t>bildi</w:t>
      </w:r>
      <w:r w:rsidR="001C5AC5" w:rsidRPr="00416605">
        <w:rPr>
          <w:rFonts w:ascii="Times New Roman" w:hAnsi="Times New Roman" w:cs="Times New Roman"/>
          <w:sz w:val="24"/>
          <w:szCs w:val="24"/>
        </w:rPr>
        <w:t>r</w:t>
      </w:r>
      <w:r w:rsidR="006F01F2" w:rsidRPr="00416605">
        <w:rPr>
          <w:rFonts w:ascii="Times New Roman" w:hAnsi="Times New Roman" w:cs="Times New Roman"/>
          <w:sz w:val="24"/>
          <w:szCs w:val="24"/>
        </w:rPr>
        <w:t>ilmiştir</w:t>
      </w:r>
      <w:r w:rsidRPr="00416605">
        <w:rPr>
          <w:rFonts w:ascii="Times New Roman" w:hAnsi="Times New Roman" w:cs="Times New Roman"/>
          <w:sz w:val="24"/>
          <w:szCs w:val="24"/>
        </w:rPr>
        <w:t>. Amerika Birleşik Devletleri</w:t>
      </w:r>
      <w:r w:rsidR="006F01F2" w:rsidRPr="00416605">
        <w:rPr>
          <w:rFonts w:ascii="Times New Roman" w:hAnsi="Times New Roman" w:cs="Times New Roman"/>
          <w:sz w:val="24"/>
          <w:szCs w:val="24"/>
        </w:rPr>
        <w:t>’</w:t>
      </w:r>
      <w:r w:rsidRPr="00416605">
        <w:rPr>
          <w:rFonts w:ascii="Times New Roman" w:hAnsi="Times New Roman" w:cs="Times New Roman"/>
          <w:sz w:val="24"/>
          <w:szCs w:val="24"/>
        </w:rPr>
        <w:t xml:space="preserve">nde, </w:t>
      </w:r>
      <w:r w:rsidR="0097443A" w:rsidRPr="00416605">
        <w:rPr>
          <w:rFonts w:ascii="Times New Roman" w:hAnsi="Times New Roman" w:cs="Times New Roman"/>
          <w:sz w:val="24"/>
          <w:szCs w:val="24"/>
        </w:rPr>
        <w:t xml:space="preserve">tinnitusun </w:t>
      </w:r>
      <w:r w:rsidRPr="00416605">
        <w:rPr>
          <w:rFonts w:ascii="Times New Roman" w:hAnsi="Times New Roman" w:cs="Times New Roman"/>
          <w:sz w:val="24"/>
          <w:szCs w:val="24"/>
        </w:rPr>
        <w:t xml:space="preserve">yaygınlığı hakkında bilinenlerin </w:t>
      </w:r>
      <w:r w:rsidRPr="00416605">
        <w:rPr>
          <w:rFonts w:ascii="Times New Roman" w:hAnsi="Times New Roman" w:cs="Times New Roman"/>
          <w:sz w:val="24"/>
          <w:szCs w:val="24"/>
        </w:rPr>
        <w:lastRenderedPageBreak/>
        <w:t>çoğu devlet kurumlarından ve onların sağlık araştırmalarından gelmektedir</w:t>
      </w:r>
      <w:r w:rsidR="00456E7F" w:rsidRPr="00416605">
        <w:rPr>
          <w:rFonts w:ascii="Times New Roman" w:hAnsi="Times New Roman" w:cs="Times New Roman"/>
          <w:sz w:val="24"/>
          <w:szCs w:val="24"/>
        </w:rPr>
        <w:t xml:space="preserve">. </w:t>
      </w:r>
      <w:r w:rsidRPr="00416605">
        <w:rPr>
          <w:rFonts w:ascii="Times New Roman" w:hAnsi="Times New Roman" w:cs="Times New Roman"/>
          <w:sz w:val="24"/>
          <w:szCs w:val="24"/>
        </w:rPr>
        <w:t>1996</w:t>
      </w:r>
      <w:r w:rsidR="00B94836" w:rsidRPr="00416605">
        <w:rPr>
          <w:rFonts w:ascii="Times New Roman" w:hAnsi="Times New Roman" w:cs="Times New Roman"/>
          <w:sz w:val="24"/>
          <w:szCs w:val="24"/>
        </w:rPr>
        <w:t>’</w:t>
      </w:r>
      <w:r w:rsidRPr="00416605">
        <w:rPr>
          <w:rFonts w:ascii="Times New Roman" w:hAnsi="Times New Roman" w:cs="Times New Roman"/>
          <w:sz w:val="24"/>
          <w:szCs w:val="24"/>
        </w:rPr>
        <w:t xml:space="preserve">da Ulusal Sağlık İstatistikleri Merkezi, kronik hastalıklarla ilgili bir anket uygulamıştır. Tüm yaşlar göz önüne alındığında tinnitus prevalansı %3 </w:t>
      </w:r>
      <w:r w:rsidR="001C5AC5" w:rsidRPr="00416605">
        <w:rPr>
          <w:rFonts w:ascii="Times New Roman" w:hAnsi="Times New Roman" w:cs="Times New Roman"/>
          <w:sz w:val="24"/>
          <w:szCs w:val="24"/>
        </w:rPr>
        <w:t>olmuştur</w:t>
      </w:r>
      <w:r w:rsidRPr="00416605">
        <w:rPr>
          <w:rFonts w:ascii="Times New Roman" w:hAnsi="Times New Roman" w:cs="Times New Roman"/>
          <w:sz w:val="24"/>
          <w:szCs w:val="24"/>
        </w:rPr>
        <w:t>. Bu, 45 yaş altında %1 ve 65 yaş üzerinde %9 prevalansı göstermek için ayrıca değerlendiril</w:t>
      </w:r>
      <w:r w:rsidR="001C5AC5" w:rsidRPr="00416605">
        <w:rPr>
          <w:rFonts w:ascii="Times New Roman" w:hAnsi="Times New Roman" w:cs="Times New Roman"/>
          <w:sz w:val="24"/>
          <w:szCs w:val="24"/>
        </w:rPr>
        <w:t>miştir</w:t>
      </w:r>
      <w:r w:rsidRPr="00416605">
        <w:rPr>
          <w:rFonts w:ascii="Times New Roman" w:hAnsi="Times New Roman" w:cs="Times New Roman"/>
          <w:sz w:val="24"/>
          <w:szCs w:val="24"/>
        </w:rPr>
        <w:t xml:space="preserve">. Bu rakamlar, </w:t>
      </w:r>
      <w:r w:rsidR="0097443A" w:rsidRPr="00416605">
        <w:rPr>
          <w:rFonts w:ascii="Times New Roman" w:hAnsi="Times New Roman" w:cs="Times New Roman"/>
          <w:sz w:val="24"/>
          <w:szCs w:val="24"/>
        </w:rPr>
        <w:t xml:space="preserve">tinnitus </w:t>
      </w:r>
      <w:r w:rsidRPr="00416605">
        <w:rPr>
          <w:rFonts w:ascii="Times New Roman" w:hAnsi="Times New Roman" w:cs="Times New Roman"/>
          <w:sz w:val="24"/>
          <w:szCs w:val="24"/>
        </w:rPr>
        <w:t>olan yaklaşık 36 milyon Amerikalıya karşılık gelmektedir</w:t>
      </w:r>
      <w:r w:rsidR="00BF112D" w:rsidRPr="00416605">
        <w:rPr>
          <w:rFonts w:ascii="Times New Roman" w:hAnsi="Times New Roman" w:cs="Times New Roman"/>
          <w:sz w:val="24"/>
          <w:szCs w:val="24"/>
        </w:rPr>
        <w:t xml:space="preserve"> </w:t>
      </w:r>
      <w:r w:rsidR="00BF112D"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{"citationItems":[{"id":"ITEM-1","itemData":{"DOI":"10.3766/jaaa.25.1.2","ISSN":"10500545","PMID":"24622858","abstract":"Background: The study of tinnitus mechanisms has increased tenfold in the last decade. The common denominator for all of these studies is the goal of elucidating the underlying neural mechanisms of tinnitus with the ultimate purpose of finding a cure. While these basic science findings may not be immediately applicable to the clinician who works directly with patients to assist them in managing their reactions to tinnitus, a clear understanding of these findings is needed to develop the most effective procedures for alleviating tinnitus. Purpose: The goal of this review is to provide audiologists and other health-care professionals with a basic understanding of the neurophysiological changes in the auditory system likely to be responsible for tinnitus. Results: It is increasingly clear that tinnitus is a pathology involving neuroplastic changes in central auditory structures that take place when the brain is deprived of its normal input by pathology in the cochlea. Cochlear pathology is not always expressed in the audiogram but may be detected by more sensitive measures. Neural changes can occur at the level of synapses between inner hair cells and the auditory nerve and within multiple levels of the central auditory pathway. Long-term maintenance of tinnitus is likely a function of a complex network of structures involving central auditory and nonauditory systems. Conclusions: Patients often have expectations that a treatment exists to cure their tinnitus. They should be made aware that research is increasing to discover such a cure and that their reactions to tinnitus can be mitigated through the use of evidence-based behavioral interventions.","author":[{"dropping-particle":"","family":"Henry","given":"James A.","non-dropping-particle":"","parse-names":false,"suffix":""},{"dropping-particle":"","family":"Roberts","given":"Larry E.","non-dropping-particle":"","parse-names":false,"suffix":""},{"dropping-particle":"","family":"Caspary","given":"Donald M.","non-dropping-particle":"","parse-names":false,"suffix":""},{"dropping-particle":"","family":"Theodoroff","given":"Sarah M.","non-dropping-particle":"","parse-names":false,"suffix":""},{"dropping-particle":"","family":"Salvi","given":"Richard J.","non-dropping-particle":"","parse-names":false,"suffix":""}],"container-title":"Journal of the American Academy of Audiology","id":"ITEM-1","issue":"1","issued":{"date-parts":[["2014"]]},"page":"5-22","title":"Underlying mechanisms of tinnitus: Review and clinical implications","type":"article-journal","volume":"25"},"uris":["http://www.mendeley.com/documents/?uuid=1af7e8aa-f60d-45e5-bc8f-f5ea1f1bda9c"]}],"mendeley":{"formattedCitation":"(Henry ve diğerleri, 2014)","plainTextFormattedCitation":"(Henry ve diğerleri, 2014)","previouslyFormattedCitation":"(Henry ve diğerleri, 2014)"},"properties":{"noteIndex":0},"schema":"https://github.com/citation-style-language/schema/raw/master/csl-citation.json"}</w:instrText>
      </w:r>
      <w:r w:rsidR="00BF112D"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(Henry ve diğerleri, 2014)</w:t>
      </w:r>
      <w:r w:rsidR="00BF112D" w:rsidRPr="00416605">
        <w:rPr>
          <w:rFonts w:ascii="Times New Roman" w:hAnsi="Times New Roman" w:cs="Times New Roman"/>
          <w:sz w:val="24"/>
          <w:szCs w:val="24"/>
        </w:rPr>
        <w:fldChar w:fldCharType="end"/>
      </w:r>
      <w:r w:rsidRPr="00416605">
        <w:rPr>
          <w:rFonts w:ascii="Times New Roman" w:hAnsi="Times New Roman" w:cs="Times New Roman"/>
          <w:sz w:val="24"/>
          <w:szCs w:val="24"/>
        </w:rPr>
        <w:t>.</w:t>
      </w:r>
      <w:r w:rsidR="001A3D76" w:rsidRPr="00416605">
        <w:rPr>
          <w:rFonts w:ascii="Times New Roman" w:hAnsi="Times New Roman" w:cs="Times New Roman"/>
          <w:sz w:val="24"/>
          <w:szCs w:val="24"/>
          <w:shd w:val="clear" w:color="auto" w:fill="FFFFFF"/>
        </w:rPr>
        <w:t xml:space="preserve"> Ülkemizde yaygınlık oranı hakkında resmi bir kayda rastlanılmamaktadır.</w:t>
      </w:r>
    </w:p>
    <w:p w14:paraId="6A3ABF5A" w14:textId="77777777" w:rsidR="0036749D" w:rsidRPr="00416605" w:rsidRDefault="0036749D" w:rsidP="00416605">
      <w:pPr>
        <w:widowControl w:val="0"/>
        <w:spacing w:after="120" w:line="360" w:lineRule="auto"/>
        <w:ind w:firstLine="567"/>
        <w:jc w:val="both"/>
        <w:rPr>
          <w:rFonts w:ascii="Times New Roman" w:hAnsi="Times New Roman" w:cs="Times New Roman"/>
          <w:sz w:val="24"/>
          <w:szCs w:val="24"/>
        </w:rPr>
      </w:pPr>
    </w:p>
    <w:p w14:paraId="01B1DEBD" w14:textId="61A806C5" w:rsidR="006E757C" w:rsidRPr="00416605" w:rsidRDefault="001D065B" w:rsidP="00695CDB">
      <w:pPr>
        <w:pStyle w:val="ListeParagraf"/>
        <w:widowControl w:val="0"/>
        <w:spacing w:after="12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2.4. </w:t>
      </w:r>
      <w:r w:rsidR="006E757C" w:rsidRPr="00416605">
        <w:rPr>
          <w:rFonts w:ascii="Times New Roman" w:hAnsi="Times New Roman" w:cs="Times New Roman"/>
          <w:b/>
          <w:bCs/>
          <w:sz w:val="24"/>
          <w:szCs w:val="24"/>
        </w:rPr>
        <w:t>Tinnitus Sınıflandırılması</w:t>
      </w:r>
    </w:p>
    <w:p w14:paraId="17DE7630" w14:textId="77777777" w:rsidR="0036749D" w:rsidRPr="00416605" w:rsidRDefault="0036749D" w:rsidP="00416605">
      <w:pPr>
        <w:pStyle w:val="ListeParagraf"/>
        <w:widowControl w:val="0"/>
        <w:spacing w:after="120" w:line="360" w:lineRule="auto"/>
        <w:ind w:left="0" w:firstLine="567"/>
        <w:contextualSpacing w:val="0"/>
        <w:jc w:val="both"/>
        <w:rPr>
          <w:rFonts w:ascii="Times New Roman" w:hAnsi="Times New Roman" w:cs="Times New Roman"/>
          <w:b/>
          <w:bCs/>
          <w:sz w:val="24"/>
          <w:szCs w:val="24"/>
        </w:rPr>
      </w:pPr>
    </w:p>
    <w:p w14:paraId="6BA697FF" w14:textId="4C8F7C13" w:rsidR="00CD3C1D" w:rsidRPr="00416605" w:rsidRDefault="00DA6A9A" w:rsidP="00416605">
      <w:pPr>
        <w:widowControl w:val="0"/>
        <w:spacing w:after="120" w:line="360" w:lineRule="auto"/>
        <w:ind w:firstLine="567"/>
        <w:jc w:val="both"/>
        <w:rPr>
          <w:rFonts w:ascii="Times New Roman" w:eastAsia="Times New Roman" w:hAnsi="Times New Roman" w:cs="Times New Roman"/>
          <w:sz w:val="24"/>
          <w:szCs w:val="24"/>
          <w:lang w:eastAsia="tr-TR"/>
        </w:rPr>
      </w:pPr>
      <w:r w:rsidRPr="00416605">
        <w:rPr>
          <w:rFonts w:ascii="Times New Roman" w:eastAsia="Times New Roman" w:hAnsi="Times New Roman" w:cs="Times New Roman"/>
          <w:sz w:val="24"/>
          <w:szCs w:val="24"/>
          <w:lang w:eastAsia="tr-TR"/>
        </w:rPr>
        <w:t xml:space="preserve">Tinnitus, subjektif ve objektif tinnitus olmak üzere iki geniş kategoriye ayrılabilir. </w:t>
      </w:r>
      <w:r w:rsidR="006E757C" w:rsidRPr="00416605">
        <w:rPr>
          <w:rFonts w:ascii="Times New Roman" w:hAnsi="Times New Roman" w:cs="Times New Roman"/>
          <w:sz w:val="24"/>
          <w:szCs w:val="24"/>
        </w:rPr>
        <w:t xml:space="preserve"> Objektif tinnitus, vücutta mekanik olarak üretilen akustik titreşimli aktivitenin algılanması anlamına gel</w:t>
      </w:r>
      <w:r w:rsidR="00CD3C1D" w:rsidRPr="00416605">
        <w:rPr>
          <w:rFonts w:ascii="Times New Roman" w:hAnsi="Times New Roman" w:cs="Times New Roman"/>
          <w:sz w:val="24"/>
          <w:szCs w:val="24"/>
        </w:rPr>
        <w:t>mektedir</w:t>
      </w:r>
      <w:r w:rsidR="006E757C" w:rsidRPr="00416605">
        <w:rPr>
          <w:rFonts w:ascii="Times New Roman" w:hAnsi="Times New Roman" w:cs="Times New Roman"/>
          <w:sz w:val="24"/>
          <w:szCs w:val="24"/>
        </w:rPr>
        <w:t>. Objektif tinnitus kaynağı vasküler, kas, iskelet veya solunum yapılarında</w:t>
      </w:r>
      <w:r w:rsidR="00B94836" w:rsidRPr="00416605">
        <w:rPr>
          <w:rFonts w:ascii="Times New Roman" w:hAnsi="Times New Roman" w:cs="Times New Roman"/>
          <w:sz w:val="24"/>
          <w:szCs w:val="24"/>
        </w:rPr>
        <w:t>n kaynaklanıyor</w:t>
      </w:r>
      <w:r w:rsidR="006E757C" w:rsidRPr="00416605">
        <w:rPr>
          <w:rFonts w:ascii="Times New Roman" w:hAnsi="Times New Roman" w:cs="Times New Roman"/>
          <w:sz w:val="24"/>
          <w:szCs w:val="24"/>
        </w:rPr>
        <w:t xml:space="preserve"> olabi</w:t>
      </w:r>
      <w:r w:rsidR="00B94836" w:rsidRPr="00416605">
        <w:rPr>
          <w:rFonts w:ascii="Times New Roman" w:hAnsi="Times New Roman" w:cs="Times New Roman"/>
          <w:sz w:val="24"/>
          <w:szCs w:val="24"/>
        </w:rPr>
        <w:t>lir</w:t>
      </w:r>
      <w:r w:rsidR="00CD3C1D" w:rsidRPr="00416605">
        <w:rPr>
          <w:rFonts w:ascii="Times New Roman" w:hAnsi="Times New Roman" w:cs="Times New Roman"/>
          <w:sz w:val="24"/>
          <w:szCs w:val="24"/>
        </w:rPr>
        <w:t>.</w:t>
      </w:r>
      <w:r w:rsidR="000865E9" w:rsidRPr="00416605">
        <w:rPr>
          <w:rFonts w:ascii="Times New Roman" w:hAnsi="Times New Roman" w:cs="Times New Roman"/>
          <w:sz w:val="24"/>
          <w:szCs w:val="24"/>
        </w:rPr>
        <w:t xml:space="preserve"> </w:t>
      </w:r>
      <w:r w:rsidR="000865E9" w:rsidRPr="00416605">
        <w:rPr>
          <w:rFonts w:ascii="Times New Roman" w:eastAsia="Times New Roman" w:hAnsi="Times New Roman" w:cs="Times New Roman"/>
          <w:sz w:val="24"/>
          <w:szCs w:val="24"/>
          <w:lang w:eastAsia="tr-TR"/>
        </w:rPr>
        <w:t>Etkilenen bireye ek olarak herkes tarafından duyulabil</w:t>
      </w:r>
      <w:r w:rsidR="00CD3C1D" w:rsidRPr="00416605">
        <w:rPr>
          <w:rFonts w:ascii="Times New Roman" w:eastAsia="Times New Roman" w:hAnsi="Times New Roman" w:cs="Times New Roman"/>
          <w:sz w:val="24"/>
          <w:szCs w:val="24"/>
          <w:lang w:eastAsia="tr-TR"/>
        </w:rPr>
        <w:t>mektedir</w:t>
      </w:r>
      <w:r w:rsidR="006F2A29" w:rsidRPr="00416605">
        <w:rPr>
          <w:rFonts w:ascii="Times New Roman" w:eastAsia="Times New Roman" w:hAnsi="Times New Roman" w:cs="Times New Roman"/>
          <w:sz w:val="24"/>
          <w:szCs w:val="24"/>
          <w:lang w:eastAsia="tr-TR"/>
        </w:rPr>
        <w:t>.</w:t>
      </w:r>
      <w:r w:rsidR="00915153" w:rsidRPr="00416605">
        <w:rPr>
          <w:rFonts w:ascii="Times New Roman" w:eastAsia="Times New Roman" w:hAnsi="Times New Roman" w:cs="Times New Roman"/>
          <w:sz w:val="24"/>
          <w:szCs w:val="24"/>
          <w:lang w:eastAsia="tr-TR"/>
        </w:rPr>
        <w:t xml:space="preserve"> </w:t>
      </w:r>
      <w:r w:rsidRPr="00416605">
        <w:rPr>
          <w:rFonts w:ascii="Times New Roman" w:eastAsia="Times New Roman" w:hAnsi="Times New Roman" w:cs="Times New Roman"/>
          <w:sz w:val="24"/>
          <w:szCs w:val="24"/>
          <w:lang w:eastAsia="tr-TR"/>
        </w:rPr>
        <w:t>Bazen somatik tinnitus olarak da adlandırılan objektif tinnitus nadirdir ve vücuttaki mekanik bir sesten kaynaklan</w:t>
      </w:r>
      <w:r w:rsidR="00CD3C1D" w:rsidRPr="00416605">
        <w:rPr>
          <w:rFonts w:ascii="Times New Roman" w:eastAsia="Times New Roman" w:hAnsi="Times New Roman" w:cs="Times New Roman"/>
          <w:sz w:val="24"/>
          <w:szCs w:val="24"/>
          <w:lang w:eastAsia="tr-TR"/>
        </w:rPr>
        <w:t>maktadır</w:t>
      </w:r>
      <w:r w:rsidRPr="00416605">
        <w:rPr>
          <w:rFonts w:ascii="Times New Roman" w:eastAsia="Times New Roman" w:hAnsi="Times New Roman" w:cs="Times New Roman"/>
          <w:sz w:val="24"/>
          <w:szCs w:val="24"/>
          <w:lang w:eastAsia="tr-TR"/>
        </w:rPr>
        <w:t>. Bu sesler genellikle baş ve boyun bölgesindeki kas yapıları veya damar yapıları tarafından üretil</w:t>
      </w:r>
      <w:r w:rsidR="00B94836" w:rsidRPr="00416605">
        <w:rPr>
          <w:rFonts w:ascii="Times New Roman" w:eastAsia="Times New Roman" w:hAnsi="Times New Roman" w:cs="Times New Roman"/>
          <w:sz w:val="24"/>
          <w:szCs w:val="24"/>
          <w:lang w:eastAsia="tr-TR"/>
        </w:rPr>
        <w:t>mektedir</w:t>
      </w:r>
      <w:r w:rsidRPr="00416605">
        <w:rPr>
          <w:rFonts w:ascii="Times New Roman" w:eastAsia="Times New Roman" w:hAnsi="Times New Roman" w:cs="Times New Roman"/>
          <w:sz w:val="24"/>
          <w:szCs w:val="24"/>
          <w:lang w:eastAsia="tr-TR"/>
        </w:rPr>
        <w:t>. Objektif tinnitus, pulsatil, kas kaynaklı ve spontan olmak üzere 3 gruba ayrılabilir</w:t>
      </w:r>
      <w:r w:rsidR="00AF3990" w:rsidRPr="00416605">
        <w:rPr>
          <w:rFonts w:ascii="Times New Roman" w:eastAsia="Times New Roman" w:hAnsi="Times New Roman" w:cs="Times New Roman"/>
          <w:sz w:val="24"/>
          <w:szCs w:val="24"/>
          <w:lang w:eastAsia="tr-TR"/>
        </w:rPr>
        <w:t xml:space="preserve"> (Chan Y, 2009)</w:t>
      </w:r>
      <w:r w:rsidRPr="00416605">
        <w:rPr>
          <w:rFonts w:ascii="Times New Roman" w:eastAsia="Times New Roman" w:hAnsi="Times New Roman" w:cs="Times New Roman"/>
          <w:sz w:val="24"/>
          <w:szCs w:val="24"/>
          <w:lang w:eastAsia="tr-TR"/>
        </w:rPr>
        <w:t xml:space="preserve">. </w:t>
      </w:r>
    </w:p>
    <w:p w14:paraId="41C8F672" w14:textId="1E533687" w:rsidR="00FD351F" w:rsidRPr="00416605" w:rsidRDefault="00DA6A9A"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eastAsia="Times New Roman" w:hAnsi="Times New Roman" w:cs="Times New Roman"/>
          <w:sz w:val="24"/>
          <w:szCs w:val="24"/>
          <w:lang w:eastAsia="tr-TR"/>
        </w:rPr>
        <w:t xml:space="preserve">Pulsatil tinnitus genellikle kalp döngüsü ile senkronize olabilen </w:t>
      </w:r>
      <w:proofErr w:type="gramStart"/>
      <w:r w:rsidRPr="00416605">
        <w:rPr>
          <w:rFonts w:ascii="Times New Roman" w:eastAsia="Times New Roman" w:hAnsi="Times New Roman" w:cs="Times New Roman"/>
          <w:sz w:val="24"/>
          <w:szCs w:val="24"/>
          <w:lang w:eastAsia="tr-TR"/>
        </w:rPr>
        <w:t>türbülanslı</w:t>
      </w:r>
      <w:proofErr w:type="gramEnd"/>
      <w:r w:rsidRPr="00416605">
        <w:rPr>
          <w:rFonts w:ascii="Times New Roman" w:eastAsia="Times New Roman" w:hAnsi="Times New Roman" w:cs="Times New Roman"/>
          <w:sz w:val="24"/>
          <w:szCs w:val="24"/>
          <w:lang w:eastAsia="tr-TR"/>
        </w:rPr>
        <w:t xml:space="preserve"> kan akışının neden olduğu seslerden kaynaklan</w:t>
      </w:r>
      <w:r w:rsidR="00FD351F" w:rsidRPr="00416605">
        <w:rPr>
          <w:rFonts w:ascii="Times New Roman" w:eastAsia="Times New Roman" w:hAnsi="Times New Roman" w:cs="Times New Roman"/>
          <w:sz w:val="24"/>
          <w:szCs w:val="24"/>
          <w:lang w:eastAsia="tr-TR"/>
        </w:rPr>
        <w:t>maktadır</w:t>
      </w:r>
      <w:r w:rsidRPr="00416605">
        <w:rPr>
          <w:rFonts w:ascii="Times New Roman" w:eastAsia="Times New Roman" w:hAnsi="Times New Roman" w:cs="Times New Roman"/>
          <w:sz w:val="24"/>
          <w:szCs w:val="24"/>
          <w:lang w:eastAsia="tr-TR"/>
        </w:rPr>
        <w:t>. Kas kaynaklı tinnitus genellikle bir "tıklama" sesi olarak tanımla</w:t>
      </w:r>
      <w:r w:rsidR="00B94836" w:rsidRPr="00416605">
        <w:rPr>
          <w:rFonts w:ascii="Times New Roman" w:eastAsia="Times New Roman" w:hAnsi="Times New Roman" w:cs="Times New Roman"/>
          <w:sz w:val="24"/>
          <w:szCs w:val="24"/>
          <w:lang w:eastAsia="tr-TR"/>
        </w:rPr>
        <w:t>nmakta</w:t>
      </w:r>
      <w:r w:rsidRPr="00416605">
        <w:rPr>
          <w:rFonts w:ascii="Times New Roman" w:eastAsia="Times New Roman" w:hAnsi="Times New Roman" w:cs="Times New Roman"/>
          <w:sz w:val="24"/>
          <w:szCs w:val="24"/>
          <w:lang w:eastAsia="tr-TR"/>
        </w:rPr>
        <w:t xml:space="preserve"> ve en yaygın olarak damak miyoklonusu, tensör timpani veya stapedius kaslarının kasılmalarından kaynaklan</w:t>
      </w:r>
      <w:r w:rsidR="00B94836" w:rsidRPr="00416605">
        <w:rPr>
          <w:rFonts w:ascii="Times New Roman" w:eastAsia="Times New Roman" w:hAnsi="Times New Roman" w:cs="Times New Roman"/>
          <w:sz w:val="24"/>
          <w:szCs w:val="24"/>
          <w:lang w:eastAsia="tr-TR"/>
        </w:rPr>
        <w:t>maktadır</w:t>
      </w:r>
      <w:r w:rsidR="00BF112D" w:rsidRPr="00416605">
        <w:rPr>
          <w:rFonts w:ascii="Times New Roman" w:eastAsia="Times New Roman" w:hAnsi="Times New Roman" w:cs="Times New Roman"/>
          <w:sz w:val="24"/>
          <w:szCs w:val="24"/>
          <w:lang w:eastAsia="tr-TR"/>
        </w:rPr>
        <w:t xml:space="preserve">. </w:t>
      </w:r>
      <w:r w:rsidRPr="00416605">
        <w:rPr>
          <w:rFonts w:ascii="Times New Roman" w:eastAsia="Times New Roman" w:hAnsi="Times New Roman" w:cs="Times New Roman"/>
          <w:sz w:val="24"/>
          <w:szCs w:val="24"/>
          <w:lang w:eastAsia="tr-TR"/>
        </w:rPr>
        <w:t xml:space="preserve">Spontan tinnitus, spontan otoakustik </w:t>
      </w:r>
      <w:proofErr w:type="gramStart"/>
      <w:r w:rsidRPr="00416605">
        <w:rPr>
          <w:rFonts w:ascii="Times New Roman" w:eastAsia="Times New Roman" w:hAnsi="Times New Roman" w:cs="Times New Roman"/>
          <w:sz w:val="24"/>
          <w:szCs w:val="24"/>
          <w:lang w:eastAsia="tr-TR"/>
        </w:rPr>
        <w:t>emisyonlar</w:t>
      </w:r>
      <w:proofErr w:type="gramEnd"/>
      <w:r w:rsidRPr="00416605">
        <w:rPr>
          <w:rFonts w:ascii="Times New Roman" w:eastAsia="Times New Roman" w:hAnsi="Times New Roman" w:cs="Times New Roman"/>
          <w:sz w:val="24"/>
          <w:szCs w:val="24"/>
          <w:lang w:eastAsia="tr-TR"/>
        </w:rPr>
        <w:t xml:space="preserve"> olarak bilinen kokleanın dış tüy hücrelerinin titreşimleriyle ilişkilendirilmiştir.</w:t>
      </w:r>
    </w:p>
    <w:p w14:paraId="2AC5910A" w14:textId="68103AAB" w:rsidR="006F6171" w:rsidRPr="00416605" w:rsidRDefault="000865E9"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eastAsia="Times New Roman" w:hAnsi="Times New Roman" w:cs="Times New Roman"/>
          <w:sz w:val="24"/>
          <w:szCs w:val="24"/>
          <w:lang w:eastAsia="tr-TR"/>
        </w:rPr>
        <w:t>Subjektif tinnitus, fiziksel bir gürültü ile ilişkili olmayan sestir ve yalnızca etkilenen kişi tarafından duyul</w:t>
      </w:r>
      <w:r w:rsidR="006659E2" w:rsidRPr="00416605">
        <w:rPr>
          <w:rFonts w:ascii="Times New Roman" w:eastAsia="Times New Roman" w:hAnsi="Times New Roman" w:cs="Times New Roman"/>
          <w:sz w:val="24"/>
          <w:szCs w:val="24"/>
          <w:lang w:eastAsia="tr-TR"/>
        </w:rPr>
        <w:t>maktadır</w:t>
      </w:r>
      <w:r w:rsidR="00915153" w:rsidRPr="00416605">
        <w:rPr>
          <w:rFonts w:ascii="Times New Roman" w:eastAsia="Times New Roman" w:hAnsi="Times New Roman" w:cs="Times New Roman"/>
          <w:sz w:val="24"/>
          <w:szCs w:val="24"/>
          <w:lang w:eastAsia="tr-TR"/>
        </w:rPr>
        <w:t xml:space="preserve">. </w:t>
      </w:r>
      <w:r w:rsidR="006E757C" w:rsidRPr="00416605">
        <w:rPr>
          <w:rFonts w:ascii="Times New Roman" w:hAnsi="Times New Roman" w:cs="Times New Roman"/>
          <w:sz w:val="24"/>
          <w:szCs w:val="24"/>
        </w:rPr>
        <w:t xml:space="preserve">Bu tip </w:t>
      </w:r>
      <w:r w:rsidR="00FD351F" w:rsidRPr="00416605">
        <w:rPr>
          <w:rFonts w:ascii="Times New Roman" w:hAnsi="Times New Roman" w:cs="Times New Roman"/>
          <w:sz w:val="24"/>
          <w:szCs w:val="24"/>
        </w:rPr>
        <w:t xml:space="preserve">tinnitusun </w:t>
      </w:r>
      <w:r w:rsidR="006E757C" w:rsidRPr="00416605">
        <w:rPr>
          <w:rFonts w:ascii="Times New Roman" w:hAnsi="Times New Roman" w:cs="Times New Roman"/>
          <w:sz w:val="24"/>
          <w:szCs w:val="24"/>
        </w:rPr>
        <w:t xml:space="preserve">işitsel sistemdeki hasardan kaynaklandığı veya bunlarla ilişkili olduğu varsayılmaktadır, yani “sensörinöral” </w:t>
      </w:r>
      <w:r w:rsidR="00DA6A9A" w:rsidRPr="00416605">
        <w:rPr>
          <w:rFonts w:ascii="Times New Roman" w:hAnsi="Times New Roman" w:cs="Times New Roman"/>
          <w:sz w:val="24"/>
          <w:szCs w:val="24"/>
        </w:rPr>
        <w:t>tinnitus</w:t>
      </w:r>
      <w:r w:rsidR="006E757C" w:rsidRPr="00416605">
        <w:rPr>
          <w:rFonts w:ascii="Times New Roman" w:hAnsi="Times New Roman" w:cs="Times New Roman"/>
          <w:sz w:val="24"/>
          <w:szCs w:val="24"/>
        </w:rPr>
        <w:t xml:space="preserve"> veya nörofizyolojik kökenli</w:t>
      </w:r>
      <w:r w:rsidR="00DA6A9A" w:rsidRPr="00416605">
        <w:rPr>
          <w:rFonts w:ascii="Times New Roman" w:hAnsi="Times New Roman" w:cs="Times New Roman"/>
          <w:sz w:val="24"/>
          <w:szCs w:val="24"/>
        </w:rPr>
        <w:t xml:space="preserve"> tinnitus</w:t>
      </w:r>
      <w:r w:rsidR="002D0115" w:rsidRPr="00416605">
        <w:rPr>
          <w:rFonts w:ascii="Times New Roman" w:hAnsi="Times New Roman" w:cs="Times New Roman"/>
          <w:sz w:val="24"/>
          <w:szCs w:val="24"/>
        </w:rPr>
        <w:t>dur</w:t>
      </w:r>
      <w:r w:rsidR="006E757C" w:rsidRPr="00416605">
        <w:rPr>
          <w:rFonts w:ascii="Times New Roman" w:hAnsi="Times New Roman" w:cs="Times New Roman"/>
          <w:sz w:val="24"/>
          <w:szCs w:val="24"/>
        </w:rPr>
        <w:t>. Muhtemelen subjektif tinnitusa yol açan histopatolojiler veya hücresel değişiklikler koklea ve işitsel korteks arasında herhangi bir yerde mevcut olabilir, ancak vakaların çoğu koklear hasar tarafından tetikle</w:t>
      </w:r>
      <w:r w:rsidR="002D0115" w:rsidRPr="00416605">
        <w:rPr>
          <w:rFonts w:ascii="Times New Roman" w:hAnsi="Times New Roman" w:cs="Times New Roman"/>
          <w:sz w:val="24"/>
          <w:szCs w:val="24"/>
        </w:rPr>
        <w:t>nerek</w:t>
      </w:r>
      <w:r w:rsidR="006E757C" w:rsidRPr="00416605">
        <w:rPr>
          <w:rFonts w:ascii="Times New Roman" w:hAnsi="Times New Roman" w:cs="Times New Roman"/>
          <w:sz w:val="24"/>
          <w:szCs w:val="24"/>
        </w:rPr>
        <w:t xml:space="preserve"> bununla ilişkilendiril</w:t>
      </w:r>
      <w:r w:rsidR="00FD351F" w:rsidRPr="00416605">
        <w:rPr>
          <w:rFonts w:ascii="Times New Roman" w:hAnsi="Times New Roman" w:cs="Times New Roman"/>
          <w:sz w:val="24"/>
          <w:szCs w:val="24"/>
        </w:rPr>
        <w:t>mektedir</w:t>
      </w:r>
      <w:r w:rsidR="00AF3990" w:rsidRPr="00416605">
        <w:rPr>
          <w:rFonts w:ascii="Times New Roman" w:eastAsia="Times New Roman" w:hAnsi="Times New Roman" w:cs="Times New Roman"/>
          <w:sz w:val="24"/>
          <w:szCs w:val="24"/>
          <w:lang w:eastAsia="tr-TR"/>
        </w:rPr>
        <w:t xml:space="preserve"> (Chan Y, 2009</w:t>
      </w:r>
      <w:r w:rsidR="00AF3990" w:rsidRPr="00416605">
        <w:rPr>
          <w:rFonts w:ascii="Times New Roman" w:eastAsia="Times New Roman" w:hAnsi="Times New Roman" w:cs="Times New Roman"/>
          <w:sz w:val="24"/>
          <w:szCs w:val="24"/>
          <w:lang w:val="en-US" w:eastAsia="tr-TR"/>
        </w:rPr>
        <w:t>; Henry et al. 2014)</w:t>
      </w:r>
      <w:r w:rsidR="00AF3990" w:rsidRPr="00416605">
        <w:rPr>
          <w:rFonts w:ascii="Times New Roman" w:hAnsi="Times New Roman" w:cs="Times New Roman"/>
          <w:sz w:val="24"/>
          <w:szCs w:val="24"/>
        </w:rPr>
        <w:t>.</w:t>
      </w:r>
    </w:p>
    <w:p w14:paraId="3C324799" w14:textId="77777777" w:rsidR="004133F2" w:rsidRPr="00416605" w:rsidRDefault="004133F2" w:rsidP="00416605">
      <w:pPr>
        <w:widowControl w:val="0"/>
        <w:spacing w:after="120" w:line="360" w:lineRule="auto"/>
        <w:ind w:firstLine="567"/>
        <w:jc w:val="both"/>
        <w:rPr>
          <w:rFonts w:ascii="Times New Roman" w:hAnsi="Times New Roman" w:cs="Times New Roman"/>
          <w:sz w:val="24"/>
          <w:szCs w:val="24"/>
        </w:rPr>
      </w:pPr>
    </w:p>
    <w:p w14:paraId="03B8B8C2" w14:textId="26722586" w:rsidR="00CC4FC0" w:rsidRPr="00416605" w:rsidRDefault="001531CD" w:rsidP="001D065B">
      <w:pPr>
        <w:widowControl w:val="0"/>
        <w:shd w:val="clear" w:color="auto" w:fill="FFFFFF"/>
        <w:spacing w:after="120" w:line="360" w:lineRule="auto"/>
        <w:jc w:val="center"/>
        <w:rPr>
          <w:rFonts w:ascii="Times New Roman" w:hAnsi="Times New Roman" w:cs="Times New Roman"/>
          <w:noProof/>
          <w:sz w:val="24"/>
          <w:szCs w:val="24"/>
        </w:rPr>
      </w:pPr>
      <w:r w:rsidRPr="00416605">
        <w:rPr>
          <w:rFonts w:ascii="Times New Roman" w:hAnsi="Times New Roman" w:cs="Times New Roman"/>
          <w:noProof/>
          <w:sz w:val="24"/>
          <w:szCs w:val="24"/>
          <w:lang w:eastAsia="tr-TR"/>
        </w:rPr>
        <w:lastRenderedPageBreak/>
        <mc:AlternateContent>
          <mc:Choice Requires="wps">
            <w:drawing>
              <wp:inline distT="0" distB="0" distL="0" distR="0" wp14:anchorId="35772BC8" wp14:editId="220EA239">
                <wp:extent cx="302260" cy="302260"/>
                <wp:effectExtent l="0" t="0" r="0" b="0"/>
                <wp:docPr id="13" name="Dikdörtge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DC11D3" id="Dikdörtgen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H1uQIAALoFAAAOAAAAZHJzL2Uyb0RvYy54bWysVEtu2zAQ3RfoHQjuFX0ifyREDhLLKgqk&#10;bYC0B6BFSiIikSpJW06LXqsX6MU6pGzHTjZFWy0EDmf05s3M01xd77oWbZnSXIoMhxcBRkyUknJR&#10;Z/jL58KbY6QNEZS0UrAMPzGNrxdv31wNfcoi2ciWMoUAROh06DPcGNOnvq/LhnVEX8ieCXBWUnXE&#10;gKlqnyoyAHrX+lEQTP1BKtorWTKt4TYfnXjh8KuKleZTVWlmUJth4GbcW7n32r79xRVJa0X6hpd7&#10;GuQvWHSEC0h6hMqJIWij+CuojpdKalmZi1J2vqwqXjJXA1QTBi+qeWhIz1wt0BzdH9uk/x9s+XF7&#10;rxCnMLtLjATpYEY5f6S/fipTM4FC26Gh1ykEPvT3ytao+ztZPmok5LIhomY3uoc+AwIAHK6UkkPD&#10;CAWqDsI/w7CGBjS0Hj5ICinJxkjXv12lOpsDOoN2bkxPxzGxnUElXF4GUTSFYZbg2p+BpE/Sw8e9&#10;0uYdkx2yhwwrYOfAyfZOmzH0EGJzCVnwtnVKaMXZBWCON5AaPrU+S8IN9nsSJKv5ah57cTRdeXGQ&#10;595NsYy9aRHOJvllvlzm4Q+bN4zThlPKhE1zEFkY/9kQ93If5XGUmZYtpxbOUtKqXi9bhbYERF64&#10;x04NyJ+E+ec0nBtqeVFSGMXBbZR4xXQ+8+IinnjJLJh7QZjcJtMgTuK8OC/pjgv27yWhIcPJJJq4&#10;KZ2QflFb4J7XtZG04wbWSMu7DM+PQSS1ClwJ6kZrCG/H80krLP3nVkDHDoN2erUSHdW/lvQJ5Kok&#10;yAmUBwsPDo1U3zAaYHlkWH/dEMUwat8LkHwSxrHdNs6IJ7MIDHXqWZ96iCgBKsMGo/G4NOOG2vSK&#10;1w1kCl1jhLyB36TiTsL2FxpZAX9rwIJwleyXmd1Ap7aLel65i98AAAD//wMAUEsDBBQABgAIAAAA&#10;IQACnVV42QAAAAMBAAAPAAAAZHJzL2Rvd25yZXYueG1sTI9BS8NAEIXvgv9hGcGL2I0iVWI2RQpi&#10;EaE01Z6n2TEJZmfT7DaJ/95RD3qZx/CG977JFpNr1UB9aDwbuJoloIhLbxuuDLxuHy/vQIWIbLH1&#10;TAY+KcAiPz3JMLV+5A0NRayUhHBI0UAdY5dqHcqaHIaZ74jFe/e9wyhrX2nb4yjhrtXXSTLXDhuW&#10;hho7WtZUfhRHZ2As18Nu+/Kk1xe7lefD6rAs3p6NOT+bHu5BRZri3zF84ws65MK090e2QbUG5JH4&#10;M8W7uZ2D2v+qzjP9nz3/AgAA//8DAFBLAQItABQABgAIAAAAIQC2gziS/gAAAOEBAAATAAAAAAAA&#10;AAAAAAAAAAAAAABbQ29udGVudF9UeXBlc10ueG1sUEsBAi0AFAAGAAgAAAAhADj9If/WAAAAlAEA&#10;AAsAAAAAAAAAAAAAAAAALwEAAF9yZWxzLy5yZWxzUEsBAi0AFAAGAAgAAAAhAOWaMfW5AgAAugUA&#10;AA4AAAAAAAAAAAAAAAAALgIAAGRycy9lMm9Eb2MueG1sUEsBAi0AFAAGAAgAAAAhAAKdVXjZAAAA&#10;AwEAAA8AAAAAAAAAAAAAAAAAEwUAAGRycy9kb3ducmV2LnhtbFBLBQYAAAAABAAEAPMAAAAZBgAA&#10;AAA=&#10;" filled="f" stroked="f">
                <o:lock v:ext="edit" aspectratio="t"/>
                <w10:anchorlock/>
              </v:rect>
            </w:pict>
          </mc:Fallback>
        </mc:AlternateContent>
      </w:r>
      <w:r w:rsidR="00E11636" w:rsidRPr="00416605">
        <w:rPr>
          <w:rFonts w:ascii="Times New Roman" w:hAnsi="Times New Roman" w:cs="Times New Roman"/>
          <w:noProof/>
          <w:sz w:val="24"/>
          <w:szCs w:val="24"/>
          <w:lang w:eastAsia="tr-TR"/>
        </w:rPr>
        <w:drawing>
          <wp:inline distT="0" distB="0" distL="0" distR="0" wp14:anchorId="61A3E6A3" wp14:editId="35D8858A">
            <wp:extent cx="4968875" cy="3105785"/>
            <wp:effectExtent l="0" t="0" r="317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8875" cy="3105785"/>
                    </a:xfrm>
                    <a:prstGeom prst="rect">
                      <a:avLst/>
                    </a:prstGeom>
                    <a:noFill/>
                    <a:ln>
                      <a:noFill/>
                    </a:ln>
                  </pic:spPr>
                </pic:pic>
              </a:graphicData>
            </a:graphic>
          </wp:inline>
        </w:drawing>
      </w:r>
      <w:r w:rsidRPr="00416605">
        <w:rPr>
          <w:rFonts w:ascii="Times New Roman" w:hAnsi="Times New Roman" w:cs="Times New Roman"/>
          <w:noProof/>
          <w:sz w:val="24"/>
          <w:szCs w:val="24"/>
          <w:lang w:eastAsia="tr-TR"/>
        </w:rPr>
        <mc:AlternateContent>
          <mc:Choice Requires="wps">
            <w:drawing>
              <wp:inline distT="0" distB="0" distL="0" distR="0" wp14:anchorId="5B3BE2F5" wp14:editId="506DE458">
                <wp:extent cx="302260" cy="302260"/>
                <wp:effectExtent l="0" t="0" r="0" b="0"/>
                <wp:docPr id="8" name="Dikdörtgen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F86DA3" id="Dikdörtgen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zcNuAIAALkFAAAOAAAAZHJzL2Uyb0RvYy54bWysVEtu2zAQ3RfoHQjuFX0ifyREDhLLKgqk&#10;bYC0B6AlSiIikSxJW06LXqsX6MU6pGzHTjZFWy0IcoZ6M2/mca6ud32HtlRpJniGw4sAI8pLUTHe&#10;ZPjL58KbY6QN4RXpBKcZfqIaXy/evrkaZEoj0YquogoBCNfpIDPcGiNT39dlS3uiL4SkHJy1UD0x&#10;cFSNXykyAHrf+VEQTP1BqEoqUVKtwZqPTrxw+HVNS/OprjU1qMsw5Gbcqty6tqu/uCJpo4hsWblP&#10;g/xFFj1hHIIeoXJiCNoo9gqqZ6USWtTmohS9L+qaldRxADZh8ILNQ0skdVygOFoey6T/H2z5cXuv&#10;EKsyDI3ipIcW5eyx+vVTmYZyFNkCDVKncO9B3itLUcs7UT5qxMWyJbyhN1pCmaH5AHAwKSWGlpIK&#10;Mg0thH+GYQ8a0NB6+CAqCEk2Rrjy7WrV2xhQGLRzXXo6donuDCrBeBlE0RR6WYJrv7cRSHr4WSpt&#10;3lHRI7vJsILsHDjZ3mkzXj1csbG4KFjXgZ2kHT8zAOZogdDwq/XZJFxfvydBspqv5rEXR9OVFwd5&#10;7t0Uy9ibFuFskl/my2Ue/rBxwzhtWVVRbsMcNBbGf9bDvdpHdRxVpkXHKgtnU9KqWS87hbYENF64&#10;z5UcPM/X/PM0XL2AywtKYRQHt1HiFdP5zIuLeOIls2DuBWFym0yDOInz4pzSHeP03ymhIcPJJJq4&#10;Lp0k/YJb4L7X3EjaMwNTpGM9yPh4iaRWgSteudYawrpxf1IKm/5zKaDdh0Y7vVqJjupfi+oJ5KoE&#10;yAmUB/MONq1Q3zAaYHZkWH/dEEUx6t5zkHwSxrEdNu4QT2YRHNSpZ33qIbwEqAwbjMbt0owDaiMV&#10;a1qIFLrCcHEDz6RmTsL2CY1Z7R8XzAfHZD/L7AA6PbtbzxN38RsAAP//AwBQSwMEFAAGAAgAAAAh&#10;AAKdVXjZAAAAAwEAAA8AAABkcnMvZG93bnJldi54bWxMj0FLw0AQhe+C/2EZwYvYjSJVYjZFCmIR&#10;oTTVnqfZMQlmZ9PsNon/3lEPepnH8Ib3vskWk2vVQH1oPBu4miWgiEtvG64MvG4fL+9AhYhssfVM&#10;Bj4pwCI/PckwtX7kDQ1FrJSEcEjRQB1jl2odypochpnviMV7973DKGtfadvjKOGu1ddJMtcOG5aG&#10;Gjta1lR+FEdnYCzXw2778qTXF7uV58PqsCzeno05P5se7kFFmuLfMXzjCzrkwrT3R7ZBtQbkkfgz&#10;xbu5nYPa/6rOM/2fPf8CAAD//wMAUEsBAi0AFAAGAAgAAAAhALaDOJL+AAAA4QEAABMAAAAAAAAA&#10;AAAAAAAAAAAAAFtDb250ZW50X1R5cGVzXS54bWxQSwECLQAUAAYACAAAACEAOP0h/9YAAACUAQAA&#10;CwAAAAAAAAAAAAAAAAAvAQAAX3JlbHMvLnJlbHNQSwECLQAUAAYACAAAACEAxvM3DbgCAAC5BQAA&#10;DgAAAAAAAAAAAAAAAAAuAgAAZHJzL2Uyb0RvYy54bWxQSwECLQAUAAYACAAAACEAAp1VeNkAAAAD&#10;AQAADwAAAAAAAAAAAAAAAAASBQAAZHJzL2Rvd25yZXYueG1sUEsFBgAAAAAEAAQA8wAAABgGAAAA&#10;AA==&#10;" filled="f" stroked="f">
                <o:lock v:ext="edit" aspectratio="t"/>
                <w10:anchorlock/>
              </v:rect>
            </w:pict>
          </mc:Fallback>
        </mc:AlternateContent>
      </w:r>
    </w:p>
    <w:p w14:paraId="0D57C443" w14:textId="1DA5147F" w:rsidR="00AE34C5" w:rsidRPr="00CE2247" w:rsidRDefault="00E11636" w:rsidP="001D065B">
      <w:pPr>
        <w:widowControl w:val="0"/>
        <w:shd w:val="clear" w:color="auto" w:fill="FFFFFF"/>
        <w:spacing w:after="120" w:line="360" w:lineRule="auto"/>
        <w:jc w:val="both"/>
        <w:rPr>
          <w:rFonts w:ascii="Times New Roman" w:hAnsi="Times New Roman" w:cs="Times New Roman"/>
        </w:rPr>
      </w:pPr>
      <w:r w:rsidRPr="00CE2247">
        <w:rPr>
          <w:rFonts w:ascii="Times New Roman" w:hAnsi="Times New Roman" w:cs="Times New Roman"/>
          <w:b/>
          <w:bCs/>
          <w:noProof/>
        </w:rPr>
        <w:t xml:space="preserve">Şekil </w:t>
      </w:r>
      <w:r w:rsidR="0028178A" w:rsidRPr="00CE2247">
        <w:rPr>
          <w:rFonts w:ascii="Times New Roman" w:hAnsi="Times New Roman" w:cs="Times New Roman"/>
          <w:b/>
          <w:bCs/>
          <w:noProof/>
        </w:rPr>
        <w:t>1</w:t>
      </w:r>
      <w:r w:rsidR="00524260" w:rsidRPr="00CE2247">
        <w:rPr>
          <w:rFonts w:ascii="Times New Roman" w:hAnsi="Times New Roman" w:cs="Times New Roman"/>
          <w:b/>
          <w:bCs/>
          <w:noProof/>
        </w:rPr>
        <w:t xml:space="preserve">. </w:t>
      </w:r>
      <w:r w:rsidR="00524260" w:rsidRPr="00CE2247">
        <w:rPr>
          <w:rFonts w:ascii="Times New Roman" w:hAnsi="Times New Roman" w:cs="Times New Roman"/>
        </w:rPr>
        <w:t xml:space="preserve">Tinnitus tipleri. </w:t>
      </w:r>
      <w:r w:rsidR="000E73E1" w:rsidRPr="00CE2247">
        <w:rPr>
          <w:rFonts w:ascii="Times New Roman" w:hAnsi="Times New Roman" w:cs="Times New Roman"/>
        </w:rPr>
        <w:t>(</w:t>
      </w:r>
      <w:hyperlink r:id="rId11" w:history="1">
        <w:r w:rsidR="00524260" w:rsidRPr="00CE2247">
          <w:rPr>
            <w:rStyle w:val="Kpr"/>
            <w:rFonts w:ascii="Times New Roman" w:hAnsi="Times New Roman" w:cs="Times New Roman"/>
            <w:color w:val="auto"/>
            <w:u w:val="none"/>
            <w:shd w:val="clear" w:color="auto" w:fill="FFFFFF"/>
          </w:rPr>
          <w:t>Benjamin F. Asher</w:t>
        </w:r>
      </w:hyperlink>
      <w:r w:rsidR="000E73E1" w:rsidRPr="00CE2247">
        <w:rPr>
          <w:rFonts w:ascii="Times New Roman" w:hAnsi="Times New Roman" w:cs="Times New Roman"/>
        </w:rPr>
        <w:t xml:space="preserve"> (2021)’den modifiye edilmiştir.)</w:t>
      </w:r>
    </w:p>
    <w:p w14:paraId="20405552" w14:textId="77777777" w:rsidR="00B818E7" w:rsidRPr="00416605" w:rsidRDefault="00B818E7" w:rsidP="00416605">
      <w:pPr>
        <w:widowControl w:val="0"/>
        <w:shd w:val="clear" w:color="auto" w:fill="FFFFFF"/>
        <w:spacing w:after="120" w:line="360" w:lineRule="auto"/>
        <w:ind w:firstLine="567"/>
        <w:jc w:val="both"/>
        <w:rPr>
          <w:rFonts w:ascii="Times New Roman" w:hAnsi="Times New Roman" w:cs="Times New Roman"/>
          <w:sz w:val="24"/>
          <w:szCs w:val="24"/>
        </w:rPr>
      </w:pPr>
    </w:p>
    <w:p w14:paraId="3CBCB470" w14:textId="4AE1E58E" w:rsidR="00091D53" w:rsidRPr="00416605" w:rsidRDefault="001D065B" w:rsidP="00695CDB">
      <w:pPr>
        <w:pStyle w:val="ListeParagraf"/>
        <w:widowControl w:val="0"/>
        <w:shd w:val="clear" w:color="auto" w:fill="FFFFFF"/>
        <w:spacing w:after="12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2.5. </w:t>
      </w:r>
      <w:r w:rsidR="001423BE" w:rsidRPr="00416605">
        <w:rPr>
          <w:rFonts w:ascii="Times New Roman" w:hAnsi="Times New Roman" w:cs="Times New Roman"/>
          <w:b/>
          <w:bCs/>
          <w:sz w:val="24"/>
          <w:szCs w:val="24"/>
        </w:rPr>
        <w:t>Tinnitus Patofizyolojisi</w:t>
      </w:r>
    </w:p>
    <w:p w14:paraId="0009215D" w14:textId="7CBE2C8B" w:rsidR="00206B07" w:rsidRPr="00416605" w:rsidRDefault="00206B07" w:rsidP="00416605">
      <w:pPr>
        <w:widowControl w:val="0"/>
        <w:shd w:val="clear" w:color="auto" w:fill="FFFFFF"/>
        <w:spacing w:after="120" w:line="360" w:lineRule="auto"/>
        <w:ind w:firstLine="567"/>
        <w:jc w:val="both"/>
        <w:rPr>
          <w:rFonts w:ascii="Times New Roman" w:hAnsi="Times New Roman" w:cs="Times New Roman"/>
          <w:b/>
          <w:bCs/>
          <w:sz w:val="24"/>
          <w:szCs w:val="24"/>
        </w:rPr>
      </w:pPr>
    </w:p>
    <w:p w14:paraId="662CA64E" w14:textId="3DE98A28" w:rsidR="001423BE" w:rsidRPr="00416605" w:rsidRDefault="00982DD7" w:rsidP="00416605">
      <w:pPr>
        <w:widowControl w:val="0"/>
        <w:shd w:val="clear" w:color="auto" w:fill="FFFFFF"/>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Tinnitus patofizyolojisindeki mekanizma tinnitus</w:t>
      </w:r>
      <w:r w:rsidR="003E6395" w:rsidRPr="00416605">
        <w:rPr>
          <w:rFonts w:ascii="Times New Roman" w:hAnsi="Times New Roman" w:cs="Times New Roman"/>
          <w:sz w:val="24"/>
          <w:szCs w:val="24"/>
        </w:rPr>
        <w:t>u</w:t>
      </w:r>
      <w:r w:rsidRPr="00416605">
        <w:rPr>
          <w:rFonts w:ascii="Times New Roman" w:hAnsi="Times New Roman" w:cs="Times New Roman"/>
          <w:sz w:val="24"/>
          <w:szCs w:val="24"/>
        </w:rPr>
        <w:t xml:space="preserve"> oluşturan nöral bileşenle ilgili olduğu yönündedir. Zenner (1998) başlangıçta tinnitusun kulaktan merkezi işitsel yollar boyunca herhangi bir ilgili anatomik yapıdan kaynaklanabileceğini öne sürmüştür. İlk </w:t>
      </w:r>
      <w:proofErr w:type="gramStart"/>
      <w:r w:rsidRPr="00416605">
        <w:rPr>
          <w:rFonts w:ascii="Times New Roman" w:hAnsi="Times New Roman" w:cs="Times New Roman"/>
          <w:sz w:val="24"/>
          <w:szCs w:val="24"/>
        </w:rPr>
        <w:t>spekülasyonlar</w:t>
      </w:r>
      <w:proofErr w:type="gramEnd"/>
      <w:r w:rsidRPr="00416605">
        <w:rPr>
          <w:rFonts w:ascii="Times New Roman" w:hAnsi="Times New Roman" w:cs="Times New Roman"/>
          <w:sz w:val="24"/>
          <w:szCs w:val="24"/>
        </w:rPr>
        <w:t>, tinnitusun kulaklarda algılanabildiğinden ve ayrıca psikoakustik olarak tanımlanan tinnitus sıklığı ile işitme eşiklerinin odyometrik profili arasında güçlü bir ilişki olması sebebiyle, koklear bir kökenden</w:t>
      </w:r>
      <w:r w:rsidR="006637D2" w:rsidRPr="00416605">
        <w:rPr>
          <w:rFonts w:ascii="Times New Roman" w:hAnsi="Times New Roman" w:cs="Times New Roman"/>
          <w:sz w:val="24"/>
          <w:szCs w:val="24"/>
        </w:rPr>
        <w:t xml:space="preserve"> kaynaklandığı düşünülmekteydi</w:t>
      </w:r>
      <w:r w:rsidRPr="00416605">
        <w:rPr>
          <w:rFonts w:ascii="Times New Roman" w:hAnsi="Times New Roman" w:cs="Times New Roman"/>
          <w:sz w:val="24"/>
          <w:szCs w:val="24"/>
        </w:rPr>
        <w:t>. Bu görüşler, işitsel sinirin cerrahi bölümünün her durumda tinnitusun ortadan kaldırmadığı gerçeğiyle çelişiyordu; bu da tinnitusun periferik değil, merkezi kökenli olduğu hipotezini desteklemekteydi. Günümüzde, pek çok tinnitus formunun, işitsel yoldaki periferik ve merkezi mekanizmalar arasındaki karmaşık bir etkileşimi yansıttığı iyi bilinmektedir</w:t>
      </w:r>
      <w:r w:rsidR="00446E4A" w:rsidRPr="00416605">
        <w:rPr>
          <w:rFonts w:ascii="Times New Roman" w:hAnsi="Times New Roman" w:cs="Times New Roman"/>
          <w:sz w:val="24"/>
          <w:szCs w:val="24"/>
        </w:rPr>
        <w:t xml:space="preserve"> (Zenner</w:t>
      </w:r>
      <w:r w:rsidR="00915153" w:rsidRPr="00416605">
        <w:rPr>
          <w:rFonts w:ascii="Times New Roman" w:hAnsi="Times New Roman" w:cs="Times New Roman"/>
          <w:sz w:val="24"/>
          <w:szCs w:val="24"/>
        </w:rPr>
        <w:t>, 1998)</w:t>
      </w:r>
      <w:r w:rsidRPr="00416605">
        <w:rPr>
          <w:rFonts w:ascii="Times New Roman" w:hAnsi="Times New Roman" w:cs="Times New Roman"/>
          <w:sz w:val="24"/>
          <w:szCs w:val="24"/>
        </w:rPr>
        <w:t>.</w:t>
      </w:r>
    </w:p>
    <w:p w14:paraId="61D4CD3F" w14:textId="12D7C044" w:rsidR="00982DD7" w:rsidRPr="00416605" w:rsidRDefault="004C26B1" w:rsidP="00416605">
      <w:pPr>
        <w:widowControl w:val="0"/>
        <w:shd w:val="clear" w:color="auto" w:fill="FFFFFF"/>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Tinnitus, moleküler ve sistemik bir bileşenle nöral plastisitenin bir patolojisi olarak görülebil</w:t>
      </w:r>
      <w:r w:rsidR="003E6395" w:rsidRPr="00416605">
        <w:rPr>
          <w:rFonts w:ascii="Times New Roman" w:hAnsi="Times New Roman" w:cs="Times New Roman"/>
          <w:sz w:val="24"/>
          <w:szCs w:val="24"/>
        </w:rPr>
        <w:t>mektedir</w:t>
      </w:r>
      <w:r w:rsidRPr="00416605">
        <w:rPr>
          <w:rFonts w:ascii="Times New Roman" w:hAnsi="Times New Roman" w:cs="Times New Roman"/>
          <w:sz w:val="24"/>
          <w:szCs w:val="24"/>
        </w:rPr>
        <w:t>. Moleküler bileşen, tinnitusun başlangıç ​​fazı ile ilgili bir koklear bileşene sahip</w:t>
      </w:r>
      <w:r w:rsidR="003E6395" w:rsidRPr="00416605">
        <w:rPr>
          <w:rFonts w:ascii="Times New Roman" w:hAnsi="Times New Roman" w:cs="Times New Roman"/>
          <w:sz w:val="24"/>
          <w:szCs w:val="24"/>
        </w:rPr>
        <w:t xml:space="preserve"> olmaktadır</w:t>
      </w:r>
      <w:r w:rsidRPr="00416605">
        <w:rPr>
          <w:rFonts w:ascii="Times New Roman" w:hAnsi="Times New Roman" w:cs="Times New Roman"/>
          <w:sz w:val="24"/>
          <w:szCs w:val="24"/>
        </w:rPr>
        <w:t>; sistemik bileşenin ise tinnitusun uzun süreli sürdürülmesiyle ilişkili merkezi bir yönü vardır</w:t>
      </w:r>
      <w:r w:rsidR="009B215C" w:rsidRPr="00416605">
        <w:rPr>
          <w:rFonts w:ascii="Times New Roman" w:hAnsi="Times New Roman" w:cs="Times New Roman"/>
          <w:sz w:val="24"/>
          <w:szCs w:val="24"/>
        </w:rPr>
        <w:t>.</w:t>
      </w:r>
    </w:p>
    <w:p w14:paraId="2C56A84B" w14:textId="7AF58E71" w:rsidR="003E684B" w:rsidRPr="00416605" w:rsidRDefault="003E684B"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 xml:space="preserve">Periferik tinnitusun, koklear dış tüy hücrelerinin (OHC'ler) işlev bozukluğundan ve </w:t>
      </w:r>
      <w:r w:rsidRPr="00416605">
        <w:rPr>
          <w:rFonts w:ascii="Times New Roman" w:hAnsi="Times New Roman" w:cs="Times New Roman"/>
          <w:sz w:val="24"/>
          <w:szCs w:val="24"/>
        </w:rPr>
        <w:lastRenderedPageBreak/>
        <w:t xml:space="preserve">bunun sonucunda endokoklear potansiyeldeki değişikliklerden kaynaklanarak spontan koklear aktivitenin artmasına yol açabileceği öne sürülmüştür. Bu öneri, akut gürültü maruziyetinin neden olduğu tinnitus da </w:t>
      </w:r>
      <w:proofErr w:type="gramStart"/>
      <w:r w:rsidRPr="00416605">
        <w:rPr>
          <w:rFonts w:ascii="Times New Roman" w:hAnsi="Times New Roman" w:cs="Times New Roman"/>
          <w:sz w:val="24"/>
          <w:szCs w:val="24"/>
        </w:rPr>
        <w:t>dahil</w:t>
      </w:r>
      <w:proofErr w:type="gramEnd"/>
      <w:r w:rsidRPr="00416605">
        <w:rPr>
          <w:rFonts w:ascii="Times New Roman" w:hAnsi="Times New Roman" w:cs="Times New Roman"/>
          <w:sz w:val="24"/>
          <w:szCs w:val="24"/>
        </w:rPr>
        <w:t xml:space="preserve"> olmak üzere, koklear tinnitusun arkasındaki farklı nedenlerin olası bir açıklamasını sağlamaktadır. Tinnitusla ilişkili aktivitenin oluşumunu açıklamak için merkezi mekanizmalar önemli olsada, bu mekanizmaların çoğu koklear aktivitenin azalmasıyla tetikleniyor gibi görünmektedir. </w:t>
      </w:r>
    </w:p>
    <w:p w14:paraId="7845AC6A" w14:textId="5B407F22" w:rsidR="003E684B" w:rsidRPr="00416605" w:rsidRDefault="003E684B"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Norena (2015) tinitus</w:t>
      </w:r>
      <w:r w:rsidR="00B301B5" w:rsidRPr="00416605">
        <w:rPr>
          <w:rFonts w:ascii="Times New Roman" w:hAnsi="Times New Roman" w:cs="Times New Roman"/>
          <w:sz w:val="24"/>
          <w:szCs w:val="24"/>
        </w:rPr>
        <w:t xml:space="preserve"> patofizyolojisinin oluşumu olarak</w:t>
      </w:r>
      <w:r w:rsidRPr="00416605">
        <w:rPr>
          <w:rFonts w:ascii="Times New Roman" w:hAnsi="Times New Roman" w:cs="Times New Roman"/>
          <w:sz w:val="24"/>
          <w:szCs w:val="24"/>
        </w:rPr>
        <w:t xml:space="preserve"> üç farklı alt tipi olduğunu önermiştir; koklear tinitus, perifere bağımlı merkezi tinitus ve periferden bağımsız merkezi tinitus.</w:t>
      </w:r>
    </w:p>
    <w:p w14:paraId="33AAE332" w14:textId="39667AFD" w:rsidR="003E684B" w:rsidRPr="00416605" w:rsidRDefault="003E684B" w:rsidP="00416605">
      <w:pPr>
        <w:pStyle w:val="ListeParagraf"/>
        <w:widowControl w:val="0"/>
        <w:numPr>
          <w:ilvl w:val="0"/>
          <w:numId w:val="47"/>
        </w:numPr>
        <w:spacing w:after="120" w:line="360" w:lineRule="auto"/>
        <w:ind w:left="0" w:firstLine="567"/>
        <w:contextualSpacing w:val="0"/>
        <w:jc w:val="both"/>
        <w:rPr>
          <w:rFonts w:ascii="Times New Roman" w:hAnsi="Times New Roman" w:cs="Times New Roman"/>
          <w:sz w:val="24"/>
          <w:szCs w:val="24"/>
        </w:rPr>
      </w:pPr>
      <w:r w:rsidRPr="00416605">
        <w:rPr>
          <w:rFonts w:ascii="Times New Roman" w:hAnsi="Times New Roman" w:cs="Times New Roman"/>
          <w:sz w:val="24"/>
          <w:szCs w:val="24"/>
        </w:rPr>
        <w:t xml:space="preserve">Koklear tinitus, koklear sinir ve merkezi işitsel yol aracılığıyla yayılan, iç kulaktaki anormal aktivite tarafından üretilen bir tinitusu ifade etmektedir. </w:t>
      </w:r>
    </w:p>
    <w:p w14:paraId="4F343F18" w14:textId="76BE2E67" w:rsidR="003E684B" w:rsidRPr="00416605" w:rsidRDefault="003E684B" w:rsidP="00416605">
      <w:pPr>
        <w:pStyle w:val="ListeParagraf"/>
        <w:widowControl w:val="0"/>
        <w:numPr>
          <w:ilvl w:val="0"/>
          <w:numId w:val="47"/>
        </w:numPr>
        <w:spacing w:after="120" w:line="360" w:lineRule="auto"/>
        <w:ind w:left="0" w:firstLine="567"/>
        <w:contextualSpacing w:val="0"/>
        <w:jc w:val="both"/>
        <w:rPr>
          <w:rFonts w:ascii="Times New Roman" w:hAnsi="Times New Roman" w:cs="Times New Roman"/>
          <w:sz w:val="24"/>
          <w:szCs w:val="24"/>
        </w:rPr>
      </w:pPr>
      <w:r w:rsidRPr="00416605">
        <w:rPr>
          <w:rFonts w:ascii="Times New Roman" w:hAnsi="Times New Roman" w:cs="Times New Roman"/>
          <w:sz w:val="24"/>
          <w:szCs w:val="24"/>
        </w:rPr>
        <w:t xml:space="preserve">Perifere bağımlı merkezi tinitus, koklear spontan aktivite ile ilişkili bir </w:t>
      </w:r>
      <w:r w:rsidR="0072446F" w:rsidRPr="00416605">
        <w:rPr>
          <w:rFonts w:ascii="Times New Roman" w:hAnsi="Times New Roman" w:cs="Times New Roman"/>
          <w:sz w:val="24"/>
          <w:szCs w:val="24"/>
        </w:rPr>
        <w:t xml:space="preserve">tinnitusu </w:t>
      </w:r>
      <w:r w:rsidRPr="00416605">
        <w:rPr>
          <w:rFonts w:ascii="Times New Roman" w:hAnsi="Times New Roman" w:cs="Times New Roman"/>
          <w:sz w:val="24"/>
          <w:szCs w:val="24"/>
        </w:rPr>
        <w:t xml:space="preserve">ifade etmektedir. </w:t>
      </w:r>
    </w:p>
    <w:p w14:paraId="44244D3F" w14:textId="17C99E9F" w:rsidR="00B301B5" w:rsidRPr="00416605" w:rsidRDefault="003E684B" w:rsidP="00416605">
      <w:pPr>
        <w:pStyle w:val="ListeParagraf"/>
        <w:widowControl w:val="0"/>
        <w:numPr>
          <w:ilvl w:val="0"/>
          <w:numId w:val="47"/>
        </w:numPr>
        <w:spacing w:after="120" w:line="360" w:lineRule="auto"/>
        <w:ind w:left="0" w:firstLine="567"/>
        <w:contextualSpacing w:val="0"/>
        <w:jc w:val="both"/>
        <w:rPr>
          <w:rFonts w:ascii="Times New Roman" w:hAnsi="Times New Roman" w:cs="Times New Roman"/>
          <w:sz w:val="24"/>
          <w:szCs w:val="24"/>
        </w:rPr>
      </w:pPr>
      <w:r w:rsidRPr="00416605">
        <w:rPr>
          <w:rFonts w:ascii="Times New Roman" w:hAnsi="Times New Roman" w:cs="Times New Roman"/>
          <w:sz w:val="24"/>
          <w:szCs w:val="24"/>
        </w:rPr>
        <w:t>Periferik bağımsız merkezi tinitus, koklear spontan aktiviteden bağımsız bir tinitusu ifade etmektedir</w:t>
      </w:r>
      <w:r w:rsidR="009B215C" w:rsidRPr="00416605">
        <w:rPr>
          <w:rFonts w:ascii="Times New Roman" w:hAnsi="Times New Roman" w:cs="Times New Roman"/>
          <w:sz w:val="24"/>
          <w:szCs w:val="24"/>
        </w:rPr>
        <w:t>.</w:t>
      </w:r>
    </w:p>
    <w:p w14:paraId="728305DB" w14:textId="23C8554F" w:rsidR="00B301B5" w:rsidRPr="00416605" w:rsidRDefault="00B301B5"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Bu öneriye ek olarak tinnitusun patofizyolojisinin çeşitli oluşum mekanizmaları ileriye sürülmektedir</w:t>
      </w:r>
      <w:r w:rsidR="009B215C" w:rsidRPr="00416605">
        <w:rPr>
          <w:rFonts w:ascii="Times New Roman" w:hAnsi="Times New Roman" w:cs="Times New Roman"/>
          <w:sz w:val="24"/>
          <w:szCs w:val="24"/>
        </w:rPr>
        <w:t xml:space="preserve"> </w:t>
      </w:r>
      <w:r w:rsidR="001B056B" w:rsidRPr="00416605">
        <w:rPr>
          <w:rFonts w:ascii="Times New Roman" w:hAnsi="Times New Roman" w:cs="Times New Roman"/>
          <w:sz w:val="24"/>
          <w:szCs w:val="24"/>
        </w:rPr>
        <w:fldChar w:fldCharType="begin" w:fldLock="1"/>
      </w:r>
      <w:r w:rsidR="005025D6" w:rsidRPr="00416605">
        <w:rPr>
          <w:rFonts w:ascii="Times New Roman" w:hAnsi="Times New Roman" w:cs="Times New Roman"/>
          <w:sz w:val="24"/>
          <w:szCs w:val="24"/>
        </w:rPr>
        <w:instrText>ADDIN CSL_CITATION {"citationItems":[{"id":"ITEM-1","itemData":{"DOI":"10.3389/fnins.2018.00866","author":[{"dropping-particle":"","family":"Ribeiro","given":"Sara F","non-dropping-particle":"","parse-names":false,"suffix":""},{"dropping-particle":"","family":"Paço","given":"João","non-dropping-particle":"","parse-names":false,"suffix":""},{"dropping-particle":"","family":"Hall","given":"Deborah A","non-dropping-particle":"","parse-names":false,"suffix":""},{"dropping-particle":"","family":"Haider","given":"Haúla Faruk","non-dropping-particle":"","parse-names":false,"suffix":""},{"dropping-particle":"","family":"Boji","given":"Tijana","non-dropping-particle":"","parse-names":false,"suffix":""}],"id":"ITEM-1","issue":"November","issued":{"date-parts":[["2018"]]},"page":"1-16","title":"Pathophysiology of Subjective Tinnitus : Triggers and Maintenance","type":"article-journal","volume":"12"},"uris":["http://www.mendeley.com/documents/?uuid=75ebe482-d96a-42a1-9d5c-168ed2cb6a67"]}],"mendeley":{"formattedCitation":"(Ribeiro, Paço, Hall, Haider ve Boji, 2018)","plainTextFormattedCitation":"(Ribeiro, Paço, Hall, Haider ve Boji, 2018)","previouslyFormattedCitation":"(Ribeiro, Paço, Hall, Haider ve Boji, 2018)"},"properties":{"noteIndex":0},"schema":"https://github.com/citation-style-language/schema/raw/master/csl-citation.json"}</w:instrText>
      </w:r>
      <w:r w:rsidR="001B056B" w:rsidRPr="00416605">
        <w:rPr>
          <w:rFonts w:ascii="Times New Roman" w:hAnsi="Times New Roman" w:cs="Times New Roman"/>
          <w:sz w:val="24"/>
          <w:szCs w:val="24"/>
        </w:rPr>
        <w:fldChar w:fldCharType="separate"/>
      </w:r>
      <w:r w:rsidR="00E37E12" w:rsidRPr="00416605">
        <w:rPr>
          <w:rFonts w:ascii="Times New Roman" w:hAnsi="Times New Roman" w:cs="Times New Roman"/>
          <w:noProof/>
          <w:sz w:val="24"/>
          <w:szCs w:val="24"/>
        </w:rPr>
        <w:t>(Ribeiro</w:t>
      </w:r>
      <w:r w:rsidR="002A59F0" w:rsidRPr="00416605">
        <w:rPr>
          <w:rFonts w:ascii="Times New Roman" w:hAnsi="Times New Roman" w:cs="Times New Roman"/>
          <w:noProof/>
          <w:sz w:val="24"/>
          <w:szCs w:val="24"/>
        </w:rPr>
        <w:t xml:space="preserve"> ve diğerleri</w:t>
      </w:r>
      <w:r w:rsidR="00E37E12" w:rsidRPr="00416605">
        <w:rPr>
          <w:rFonts w:ascii="Times New Roman" w:hAnsi="Times New Roman" w:cs="Times New Roman"/>
          <w:noProof/>
          <w:sz w:val="24"/>
          <w:szCs w:val="24"/>
        </w:rPr>
        <w:t>, 2018)</w:t>
      </w:r>
      <w:r w:rsidR="001B056B" w:rsidRPr="00416605">
        <w:rPr>
          <w:rFonts w:ascii="Times New Roman" w:hAnsi="Times New Roman" w:cs="Times New Roman"/>
          <w:sz w:val="24"/>
          <w:szCs w:val="24"/>
        </w:rPr>
        <w:fldChar w:fldCharType="end"/>
      </w:r>
      <w:r w:rsidRPr="00416605">
        <w:rPr>
          <w:rFonts w:ascii="Times New Roman" w:hAnsi="Times New Roman" w:cs="Times New Roman"/>
          <w:sz w:val="24"/>
          <w:szCs w:val="24"/>
        </w:rPr>
        <w:t>.</w:t>
      </w:r>
    </w:p>
    <w:p w14:paraId="7B190C15" w14:textId="77777777" w:rsidR="00206B07" w:rsidRPr="00416605" w:rsidRDefault="00206B07" w:rsidP="00416605">
      <w:pPr>
        <w:widowControl w:val="0"/>
        <w:spacing w:after="120" w:line="360" w:lineRule="auto"/>
        <w:ind w:firstLine="567"/>
        <w:jc w:val="both"/>
        <w:rPr>
          <w:rFonts w:ascii="Times New Roman" w:hAnsi="Times New Roman" w:cs="Times New Roman"/>
          <w:sz w:val="24"/>
          <w:szCs w:val="24"/>
        </w:rPr>
      </w:pPr>
    </w:p>
    <w:p w14:paraId="4962B37D" w14:textId="36785F72" w:rsidR="00B301B5" w:rsidRPr="00416605" w:rsidRDefault="00206B07" w:rsidP="001D065B">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2.</w:t>
      </w:r>
      <w:r w:rsidR="001649E1" w:rsidRPr="00416605">
        <w:rPr>
          <w:rFonts w:ascii="Times New Roman" w:hAnsi="Times New Roman" w:cs="Times New Roman"/>
          <w:b/>
          <w:bCs/>
          <w:sz w:val="24"/>
          <w:szCs w:val="24"/>
        </w:rPr>
        <w:t>5</w:t>
      </w:r>
      <w:r w:rsidRPr="00416605">
        <w:rPr>
          <w:rFonts w:ascii="Times New Roman" w:hAnsi="Times New Roman" w:cs="Times New Roman"/>
          <w:b/>
          <w:bCs/>
          <w:sz w:val="24"/>
          <w:szCs w:val="24"/>
        </w:rPr>
        <w:t>.1.</w:t>
      </w:r>
      <w:r w:rsidR="00A0248C" w:rsidRPr="00416605">
        <w:rPr>
          <w:rFonts w:ascii="Times New Roman" w:hAnsi="Times New Roman" w:cs="Times New Roman"/>
          <w:b/>
          <w:bCs/>
          <w:sz w:val="24"/>
          <w:szCs w:val="24"/>
        </w:rPr>
        <w:t xml:space="preserve"> </w:t>
      </w:r>
      <w:r w:rsidR="00B301B5" w:rsidRPr="00416605">
        <w:rPr>
          <w:rFonts w:ascii="Times New Roman" w:hAnsi="Times New Roman" w:cs="Times New Roman"/>
          <w:b/>
          <w:bCs/>
          <w:sz w:val="24"/>
          <w:szCs w:val="24"/>
        </w:rPr>
        <w:t>Hücre Mekanizmaları</w:t>
      </w:r>
    </w:p>
    <w:p w14:paraId="01CD2752" w14:textId="77777777" w:rsidR="00206B07" w:rsidRPr="00416605" w:rsidRDefault="00206B07" w:rsidP="00416605">
      <w:pPr>
        <w:widowControl w:val="0"/>
        <w:spacing w:after="120" w:line="360" w:lineRule="auto"/>
        <w:ind w:firstLine="567"/>
        <w:jc w:val="both"/>
        <w:rPr>
          <w:rFonts w:ascii="Times New Roman" w:hAnsi="Times New Roman" w:cs="Times New Roman"/>
          <w:b/>
          <w:bCs/>
          <w:sz w:val="24"/>
          <w:szCs w:val="24"/>
        </w:rPr>
      </w:pPr>
    </w:p>
    <w:p w14:paraId="6A8CA1F1" w14:textId="12A8ED02" w:rsidR="00B301B5" w:rsidRPr="00416605" w:rsidRDefault="00B301B5"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Koklear hasar, OHC elektromotilitesinin kaybını, İç Tüy Hücreleri (IHC'ler) ve spiral ganglion nöronları (sinaptopati) arasındaki sinaps kaybını, stereosiliyer demetin hasarını, OHC'lerin veya IHC'lerin ölümünü veya baziler membranın yırtılmasını içerebilir. Tüm bu süreçler histolojik olarak kemirgenlerde görülebilir, ancak dokuya erişimdeki zorluk nedeniyle insanlarda kolayca öl</w:t>
      </w:r>
      <w:r w:rsidR="00641C96" w:rsidRPr="00416605">
        <w:rPr>
          <w:rFonts w:ascii="Times New Roman" w:hAnsi="Times New Roman" w:cs="Times New Roman"/>
          <w:sz w:val="24"/>
          <w:szCs w:val="24"/>
        </w:rPr>
        <w:t>çülememektedir</w:t>
      </w:r>
      <w:r w:rsidRPr="00416605">
        <w:rPr>
          <w:rFonts w:ascii="Times New Roman" w:hAnsi="Times New Roman" w:cs="Times New Roman"/>
          <w:sz w:val="24"/>
          <w:szCs w:val="24"/>
        </w:rPr>
        <w:t>. Bu mekanizmalar, kokleadan beyne giden nöronal çıktıda bir azalmaya yol açmakta ve beyindeki potansiyel telafi mekanizmalarının oluşumunu açıklayabilmektedir</w:t>
      </w:r>
      <w:r w:rsidR="004D1B01" w:rsidRPr="00416605">
        <w:rPr>
          <w:rFonts w:ascii="Times New Roman" w:hAnsi="Times New Roman" w:cs="Times New Roman"/>
          <w:sz w:val="24"/>
          <w:szCs w:val="24"/>
        </w:rPr>
        <w:t xml:space="preserve"> </w:t>
      </w:r>
      <w:r w:rsidR="004D1B01"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{"citationItems":[{"id":"ITEM-1","itemData":{"DOI":"10.1016/S0378-5955(02)00802-X","author":[{"dropping-particle":"","family":"Ã","given":"Guang-di Chen","non-dropping-particle":"","parse-names":false,"suffix":""},{"dropping-particle":"","family":"Fechter","given":"Laurence D","non-dropping-particle":"","parse-names":false,"suffix":""}],"id":"ITEM-1","issued":{"date-parts":[["2003"]]},"page":"81-90","title":"The relationship between noise-induced hearing loss and hair cell loss in rats","type":"article-journal","volume":"177"},"uris":["http://www.mendeley.com/documents/?uuid=6669fa3e-0ea8-412b-962a-f93749110ff5"]}],"mendeley":{"formattedCitation":"(Ã ve Fechter, 2003)","plainTextFormattedCitation":"(Ã ve Fechter, 2003)","previouslyFormattedCitation":"(Ã ve Fechter, 2003)"},"properties":{"noteIndex":0},"schema":"https://github.com/citation-style-language/schema/raw/master/csl-citation.json"}</w:instrText>
      </w:r>
      <w:r w:rsidR="004D1B01"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(Ã ve Fechter, 2003)</w:t>
      </w:r>
      <w:r w:rsidR="004D1B01" w:rsidRPr="00416605">
        <w:rPr>
          <w:rFonts w:ascii="Times New Roman" w:hAnsi="Times New Roman" w:cs="Times New Roman"/>
          <w:sz w:val="24"/>
          <w:szCs w:val="24"/>
        </w:rPr>
        <w:fldChar w:fldCharType="end"/>
      </w:r>
      <w:r w:rsidR="004D1B01" w:rsidRPr="00416605">
        <w:rPr>
          <w:rFonts w:ascii="Times New Roman" w:hAnsi="Times New Roman" w:cs="Times New Roman"/>
          <w:sz w:val="24"/>
          <w:szCs w:val="24"/>
        </w:rPr>
        <w:t>.</w:t>
      </w:r>
    </w:p>
    <w:p w14:paraId="295697DE" w14:textId="4FEF6901" w:rsidR="0036749D" w:rsidRPr="00416605" w:rsidRDefault="0036749D" w:rsidP="00416605">
      <w:pPr>
        <w:widowControl w:val="0"/>
        <w:spacing w:after="120" w:line="360" w:lineRule="auto"/>
        <w:ind w:firstLine="567"/>
        <w:jc w:val="both"/>
        <w:rPr>
          <w:rFonts w:ascii="Times New Roman" w:hAnsi="Times New Roman" w:cs="Times New Roman"/>
          <w:sz w:val="24"/>
          <w:szCs w:val="24"/>
        </w:rPr>
      </w:pPr>
    </w:p>
    <w:p w14:paraId="2E9C1A6A" w14:textId="18B8A1C5" w:rsidR="00415597" w:rsidRDefault="00415597" w:rsidP="00416605">
      <w:pPr>
        <w:widowControl w:val="0"/>
        <w:spacing w:after="120" w:line="360" w:lineRule="auto"/>
        <w:ind w:firstLine="567"/>
        <w:jc w:val="both"/>
        <w:rPr>
          <w:rFonts w:ascii="Times New Roman" w:hAnsi="Times New Roman" w:cs="Times New Roman"/>
          <w:sz w:val="24"/>
          <w:szCs w:val="24"/>
        </w:rPr>
      </w:pPr>
    </w:p>
    <w:p w14:paraId="7E22C76C" w14:textId="77777777" w:rsidR="00CE2247" w:rsidRPr="00416605" w:rsidRDefault="00CE2247" w:rsidP="00416605">
      <w:pPr>
        <w:widowControl w:val="0"/>
        <w:spacing w:after="120" w:line="360" w:lineRule="auto"/>
        <w:ind w:firstLine="567"/>
        <w:jc w:val="both"/>
        <w:rPr>
          <w:rFonts w:ascii="Times New Roman" w:hAnsi="Times New Roman" w:cs="Times New Roman"/>
          <w:sz w:val="24"/>
          <w:szCs w:val="24"/>
        </w:rPr>
      </w:pPr>
    </w:p>
    <w:p w14:paraId="5E3DEAD0" w14:textId="40E70860" w:rsidR="00B301B5" w:rsidRPr="00416605" w:rsidRDefault="001D065B" w:rsidP="00695CDB">
      <w:pPr>
        <w:pStyle w:val="ListeParagraf"/>
        <w:widowControl w:val="0"/>
        <w:spacing w:after="12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2.5.2. </w:t>
      </w:r>
      <w:r w:rsidR="00B301B5" w:rsidRPr="00416605">
        <w:rPr>
          <w:rFonts w:ascii="Times New Roman" w:hAnsi="Times New Roman" w:cs="Times New Roman"/>
          <w:b/>
          <w:bCs/>
          <w:sz w:val="24"/>
          <w:szCs w:val="24"/>
        </w:rPr>
        <w:t>Tektorik Membranın Konumu</w:t>
      </w:r>
    </w:p>
    <w:p w14:paraId="7D99CEDE" w14:textId="77777777" w:rsidR="00B43A2A" w:rsidRPr="00416605" w:rsidRDefault="00B43A2A" w:rsidP="00416605">
      <w:pPr>
        <w:widowControl w:val="0"/>
        <w:spacing w:after="120" w:line="360" w:lineRule="auto"/>
        <w:ind w:firstLine="567"/>
        <w:jc w:val="both"/>
        <w:rPr>
          <w:rFonts w:ascii="Times New Roman" w:hAnsi="Times New Roman" w:cs="Times New Roman"/>
          <w:b/>
          <w:bCs/>
          <w:sz w:val="24"/>
          <w:szCs w:val="24"/>
        </w:rPr>
      </w:pPr>
    </w:p>
    <w:p w14:paraId="7E7F863F" w14:textId="49900D32" w:rsidR="00B43A2A" w:rsidRPr="00416605" w:rsidRDefault="00B43A2A"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T</w:t>
      </w:r>
      <w:r w:rsidR="00B301B5" w:rsidRPr="00416605">
        <w:rPr>
          <w:rFonts w:ascii="Times New Roman" w:hAnsi="Times New Roman" w:cs="Times New Roman"/>
          <w:sz w:val="24"/>
          <w:szCs w:val="24"/>
        </w:rPr>
        <w:t xml:space="preserve">ektoryal membranın pozisyonundaki değişiklik, yoğun bir gürültüye maruz kalmanın ardından akut tinnitus için patofizyolojik bir tetikleyici olabilir. Gürültü </w:t>
      </w:r>
      <w:proofErr w:type="gramStart"/>
      <w:r w:rsidR="00B301B5" w:rsidRPr="00416605">
        <w:rPr>
          <w:rFonts w:ascii="Times New Roman" w:hAnsi="Times New Roman" w:cs="Times New Roman"/>
          <w:sz w:val="24"/>
          <w:szCs w:val="24"/>
        </w:rPr>
        <w:t>travmasından</w:t>
      </w:r>
      <w:proofErr w:type="gramEnd"/>
      <w:r w:rsidR="00B301B5" w:rsidRPr="00416605">
        <w:rPr>
          <w:rFonts w:ascii="Times New Roman" w:hAnsi="Times New Roman" w:cs="Times New Roman"/>
          <w:sz w:val="24"/>
          <w:szCs w:val="24"/>
        </w:rPr>
        <w:t xml:space="preserve"> sonra, stereocilia kökciklerinin sertliğe yol açarak ve koklear spontan aktivitede akut artışa katkıda bulunduğu iyi bilinmektedir. IHC</w:t>
      </w:r>
      <w:r w:rsidR="00641C96" w:rsidRPr="00416605">
        <w:rPr>
          <w:rFonts w:ascii="Times New Roman" w:hAnsi="Times New Roman" w:cs="Times New Roman"/>
          <w:sz w:val="24"/>
          <w:szCs w:val="24"/>
        </w:rPr>
        <w:t>’</w:t>
      </w:r>
      <w:r w:rsidR="00B301B5" w:rsidRPr="00416605">
        <w:rPr>
          <w:rFonts w:ascii="Times New Roman" w:hAnsi="Times New Roman" w:cs="Times New Roman"/>
          <w:sz w:val="24"/>
          <w:szCs w:val="24"/>
        </w:rPr>
        <w:t>lerin uzun süreli depolarizasyonu, tektoryal membranın nispi konumunu değiştiren herhangi bir koşulda meydana gelebil</w:t>
      </w:r>
      <w:r w:rsidR="00107491" w:rsidRPr="00416605">
        <w:rPr>
          <w:rFonts w:ascii="Times New Roman" w:hAnsi="Times New Roman" w:cs="Times New Roman"/>
          <w:sz w:val="24"/>
          <w:szCs w:val="24"/>
        </w:rPr>
        <w:t>mektedir</w:t>
      </w:r>
      <w:r w:rsidR="00B301B5" w:rsidRPr="00416605">
        <w:rPr>
          <w:rFonts w:ascii="Times New Roman" w:hAnsi="Times New Roman" w:cs="Times New Roman"/>
          <w:sz w:val="24"/>
          <w:szCs w:val="24"/>
        </w:rPr>
        <w:t xml:space="preserve">. Bu, </w:t>
      </w:r>
      <w:proofErr w:type="gramStart"/>
      <w:r w:rsidR="00B301B5" w:rsidRPr="00416605">
        <w:rPr>
          <w:rFonts w:ascii="Times New Roman" w:hAnsi="Times New Roman" w:cs="Times New Roman"/>
          <w:sz w:val="24"/>
          <w:szCs w:val="24"/>
        </w:rPr>
        <w:t>skala</w:t>
      </w:r>
      <w:proofErr w:type="gramEnd"/>
      <w:r w:rsidR="00B301B5" w:rsidRPr="00416605">
        <w:rPr>
          <w:rFonts w:ascii="Times New Roman" w:hAnsi="Times New Roman" w:cs="Times New Roman"/>
          <w:sz w:val="24"/>
          <w:szCs w:val="24"/>
        </w:rPr>
        <w:t xml:space="preserve"> ortamında artan basınçtan, tektoryal membran ayrılmasından, OHC</w:t>
      </w:r>
      <w:r w:rsidR="00641C96" w:rsidRPr="00416605">
        <w:rPr>
          <w:rFonts w:ascii="Times New Roman" w:hAnsi="Times New Roman" w:cs="Times New Roman"/>
          <w:sz w:val="24"/>
          <w:szCs w:val="24"/>
        </w:rPr>
        <w:t>’</w:t>
      </w:r>
      <w:r w:rsidR="00B301B5" w:rsidRPr="00416605">
        <w:rPr>
          <w:rFonts w:ascii="Times New Roman" w:hAnsi="Times New Roman" w:cs="Times New Roman"/>
          <w:sz w:val="24"/>
          <w:szCs w:val="24"/>
        </w:rPr>
        <w:t>lerin dejenerasyonundan veya stereocilia</w:t>
      </w:r>
      <w:r w:rsidR="00641C96" w:rsidRPr="00416605">
        <w:rPr>
          <w:rFonts w:ascii="Times New Roman" w:hAnsi="Times New Roman" w:cs="Times New Roman"/>
          <w:sz w:val="24"/>
          <w:szCs w:val="24"/>
        </w:rPr>
        <w:t>’</w:t>
      </w:r>
      <w:r w:rsidR="00B301B5" w:rsidRPr="00416605">
        <w:rPr>
          <w:rFonts w:ascii="Times New Roman" w:hAnsi="Times New Roman" w:cs="Times New Roman"/>
          <w:sz w:val="24"/>
          <w:szCs w:val="24"/>
        </w:rPr>
        <w:t>dan kaynaklanabilir. Bazı durumlarda, hasarlı OHC</w:t>
      </w:r>
      <w:r w:rsidR="00641C96" w:rsidRPr="00416605">
        <w:rPr>
          <w:rFonts w:ascii="Times New Roman" w:hAnsi="Times New Roman" w:cs="Times New Roman"/>
          <w:sz w:val="24"/>
          <w:szCs w:val="24"/>
        </w:rPr>
        <w:t>’</w:t>
      </w:r>
      <w:r w:rsidR="00B301B5" w:rsidRPr="00416605">
        <w:rPr>
          <w:rFonts w:ascii="Times New Roman" w:hAnsi="Times New Roman" w:cs="Times New Roman"/>
          <w:sz w:val="24"/>
          <w:szCs w:val="24"/>
        </w:rPr>
        <w:t>lerin olduğu ancak bozulmamış IHC</w:t>
      </w:r>
      <w:r w:rsidR="00641C96" w:rsidRPr="00416605">
        <w:rPr>
          <w:rFonts w:ascii="Times New Roman" w:hAnsi="Times New Roman" w:cs="Times New Roman"/>
          <w:sz w:val="24"/>
          <w:szCs w:val="24"/>
        </w:rPr>
        <w:t>’</w:t>
      </w:r>
      <w:r w:rsidR="00B301B5" w:rsidRPr="00416605">
        <w:rPr>
          <w:rFonts w:ascii="Times New Roman" w:hAnsi="Times New Roman" w:cs="Times New Roman"/>
          <w:sz w:val="24"/>
          <w:szCs w:val="24"/>
        </w:rPr>
        <w:t>lerin bulunduğu alanlar olabilir ve bu nedenle tektoryal membran, IHC</w:t>
      </w:r>
      <w:r w:rsidR="00641C96" w:rsidRPr="00416605">
        <w:rPr>
          <w:rFonts w:ascii="Times New Roman" w:hAnsi="Times New Roman" w:cs="Times New Roman"/>
          <w:sz w:val="24"/>
          <w:szCs w:val="24"/>
        </w:rPr>
        <w:t>’</w:t>
      </w:r>
      <w:r w:rsidR="00B301B5" w:rsidRPr="00416605">
        <w:rPr>
          <w:rFonts w:ascii="Times New Roman" w:hAnsi="Times New Roman" w:cs="Times New Roman"/>
          <w:sz w:val="24"/>
          <w:szCs w:val="24"/>
        </w:rPr>
        <w:t>lerin stereocilia</w:t>
      </w:r>
      <w:r w:rsidR="00641C96" w:rsidRPr="00416605">
        <w:rPr>
          <w:rFonts w:ascii="Times New Roman" w:hAnsi="Times New Roman" w:cs="Times New Roman"/>
          <w:sz w:val="24"/>
          <w:szCs w:val="24"/>
        </w:rPr>
        <w:t>’</w:t>
      </w:r>
      <w:r w:rsidR="00B301B5" w:rsidRPr="00416605">
        <w:rPr>
          <w:rFonts w:ascii="Times New Roman" w:hAnsi="Times New Roman" w:cs="Times New Roman"/>
          <w:sz w:val="24"/>
          <w:szCs w:val="24"/>
        </w:rPr>
        <w:t>sına dokunabilir ve sonuç olarak depolarizasyonlarına neden olabi</w:t>
      </w:r>
      <w:r w:rsidR="00107491" w:rsidRPr="00416605">
        <w:rPr>
          <w:rFonts w:ascii="Times New Roman" w:hAnsi="Times New Roman" w:cs="Times New Roman"/>
          <w:sz w:val="24"/>
          <w:szCs w:val="24"/>
        </w:rPr>
        <w:t>lir</w:t>
      </w:r>
      <w:r w:rsidR="00641C96" w:rsidRPr="00416605">
        <w:rPr>
          <w:rFonts w:ascii="Times New Roman" w:hAnsi="Times New Roman" w:cs="Times New Roman"/>
          <w:sz w:val="24"/>
          <w:szCs w:val="24"/>
        </w:rPr>
        <w:t xml:space="preserve"> </w:t>
      </w:r>
      <w:r w:rsidR="004D1B01"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{"citationItems":[{"id":"ITEM-1","itemData":{"author":[{"dropping-particle":"","family":"Baguley","given":"David M","non-dropping-particle":"","parse-names":false,"suffix":""}],"id":"ITEM-1","issued":{"date-parts":[["2002"]]},"page":"195-212","title":"Mechanisms of tinnitus","type":"article-journal"},"uris":["http://www.mendeley.com/documents/?uuid=9f11c425-3890-4f61-90f6-5606b3ad1de2"]}],"mendeley":{"formattedCitation":"(Baguley, 2002)","plainTextFormattedCitation":"(Baguley, 2002)","previouslyFormattedCitation":"(Baguley, 2002)"},"properties":{"noteIndex":0},"schema":"https://github.com/citation-style-language/schema/raw/master/csl-citation.json"}</w:instrText>
      </w:r>
      <w:r w:rsidR="004D1B01"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(Baguley, 2002)</w:t>
      </w:r>
      <w:r w:rsidR="004D1B01" w:rsidRPr="00416605">
        <w:rPr>
          <w:rFonts w:ascii="Times New Roman" w:hAnsi="Times New Roman" w:cs="Times New Roman"/>
          <w:sz w:val="24"/>
          <w:szCs w:val="24"/>
        </w:rPr>
        <w:fldChar w:fldCharType="end"/>
      </w:r>
      <w:r w:rsidR="004D1B01" w:rsidRPr="00416605">
        <w:rPr>
          <w:rFonts w:ascii="Times New Roman" w:hAnsi="Times New Roman" w:cs="Times New Roman"/>
          <w:sz w:val="24"/>
          <w:szCs w:val="24"/>
        </w:rPr>
        <w:t>.</w:t>
      </w:r>
    </w:p>
    <w:p w14:paraId="6D93D56C" w14:textId="77777777" w:rsidR="00A328A9" w:rsidRPr="00416605" w:rsidRDefault="00A328A9" w:rsidP="00416605">
      <w:pPr>
        <w:widowControl w:val="0"/>
        <w:spacing w:after="120" w:line="360" w:lineRule="auto"/>
        <w:ind w:firstLine="567"/>
        <w:jc w:val="both"/>
        <w:rPr>
          <w:rFonts w:ascii="Times New Roman" w:hAnsi="Times New Roman" w:cs="Times New Roman"/>
          <w:sz w:val="24"/>
          <w:szCs w:val="24"/>
        </w:rPr>
      </w:pPr>
    </w:p>
    <w:p w14:paraId="62BCE228" w14:textId="69E6AFE8" w:rsidR="00A328A9" w:rsidRPr="00416605" w:rsidRDefault="001D065B" w:rsidP="00695CDB">
      <w:pPr>
        <w:pStyle w:val="ListeParagraf"/>
        <w:widowControl w:val="0"/>
        <w:spacing w:after="12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2.5.3. </w:t>
      </w:r>
      <w:r w:rsidR="000C0B98" w:rsidRPr="00416605">
        <w:rPr>
          <w:rFonts w:ascii="Times New Roman" w:hAnsi="Times New Roman" w:cs="Times New Roman"/>
          <w:b/>
          <w:bCs/>
          <w:sz w:val="24"/>
          <w:szCs w:val="24"/>
        </w:rPr>
        <w:t xml:space="preserve">Dış Saç Hücreleri </w:t>
      </w:r>
      <w:r w:rsidR="00B301B5" w:rsidRPr="00416605">
        <w:rPr>
          <w:rFonts w:ascii="Times New Roman" w:hAnsi="Times New Roman" w:cs="Times New Roman"/>
          <w:b/>
          <w:bCs/>
          <w:sz w:val="24"/>
          <w:szCs w:val="24"/>
        </w:rPr>
        <w:t>(OHC'ler)</w:t>
      </w:r>
    </w:p>
    <w:p w14:paraId="079C9003" w14:textId="77777777" w:rsidR="00A328A9" w:rsidRPr="00416605" w:rsidRDefault="00A328A9" w:rsidP="00416605">
      <w:pPr>
        <w:pStyle w:val="ListeParagraf"/>
        <w:widowControl w:val="0"/>
        <w:spacing w:after="120" w:line="360" w:lineRule="auto"/>
        <w:ind w:left="0" w:firstLine="567"/>
        <w:contextualSpacing w:val="0"/>
        <w:jc w:val="both"/>
        <w:rPr>
          <w:rFonts w:ascii="Times New Roman" w:hAnsi="Times New Roman" w:cs="Times New Roman"/>
          <w:b/>
          <w:bCs/>
          <w:sz w:val="24"/>
          <w:szCs w:val="24"/>
        </w:rPr>
      </w:pPr>
    </w:p>
    <w:p w14:paraId="3EBE90AA" w14:textId="2E2E6A5F" w:rsidR="003652DA" w:rsidRPr="00416605" w:rsidRDefault="00B301B5"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 xml:space="preserve">Akut </w:t>
      </w:r>
      <w:r w:rsidR="000C0B98" w:rsidRPr="00416605">
        <w:rPr>
          <w:rFonts w:ascii="Times New Roman" w:hAnsi="Times New Roman" w:cs="Times New Roman"/>
          <w:sz w:val="24"/>
          <w:szCs w:val="24"/>
        </w:rPr>
        <w:t xml:space="preserve">tinnitus </w:t>
      </w:r>
      <w:r w:rsidRPr="00416605">
        <w:rPr>
          <w:rFonts w:ascii="Times New Roman" w:hAnsi="Times New Roman" w:cs="Times New Roman"/>
          <w:sz w:val="24"/>
          <w:szCs w:val="24"/>
        </w:rPr>
        <w:t>için başka bir patofizyolojik tetikleyici, yine sıklıkla yoğun bir gürültüye maruz kalmanın ardından OHC</w:t>
      </w:r>
      <w:r w:rsidR="00ED5941" w:rsidRPr="00416605">
        <w:rPr>
          <w:rFonts w:ascii="Times New Roman" w:hAnsi="Times New Roman" w:cs="Times New Roman"/>
          <w:sz w:val="24"/>
          <w:szCs w:val="24"/>
        </w:rPr>
        <w:t>’</w:t>
      </w:r>
      <w:r w:rsidRPr="00416605">
        <w:rPr>
          <w:rFonts w:ascii="Times New Roman" w:hAnsi="Times New Roman" w:cs="Times New Roman"/>
          <w:sz w:val="24"/>
          <w:szCs w:val="24"/>
        </w:rPr>
        <w:t>lerin stereosilyasındaki hasarla ilgil</w:t>
      </w:r>
      <w:r w:rsidR="000C0B98" w:rsidRPr="00416605">
        <w:rPr>
          <w:rFonts w:ascii="Times New Roman" w:hAnsi="Times New Roman" w:cs="Times New Roman"/>
          <w:sz w:val="24"/>
          <w:szCs w:val="24"/>
        </w:rPr>
        <w:t>i olmaktadır</w:t>
      </w:r>
      <w:r w:rsidRPr="00416605">
        <w:rPr>
          <w:rFonts w:ascii="Times New Roman" w:hAnsi="Times New Roman" w:cs="Times New Roman"/>
          <w:sz w:val="24"/>
          <w:szCs w:val="24"/>
        </w:rPr>
        <w:t>. Yüksek gürültü seviyeleri önce OHC</w:t>
      </w:r>
      <w:r w:rsidR="00ED5941" w:rsidRPr="00416605">
        <w:rPr>
          <w:rFonts w:ascii="Times New Roman" w:hAnsi="Times New Roman" w:cs="Times New Roman"/>
          <w:sz w:val="24"/>
          <w:szCs w:val="24"/>
        </w:rPr>
        <w:t>’</w:t>
      </w:r>
      <w:r w:rsidRPr="00416605">
        <w:rPr>
          <w:rFonts w:ascii="Times New Roman" w:hAnsi="Times New Roman" w:cs="Times New Roman"/>
          <w:sz w:val="24"/>
          <w:szCs w:val="24"/>
        </w:rPr>
        <w:t xml:space="preserve">lere, ardından </w:t>
      </w:r>
      <w:r w:rsidR="007A29D3" w:rsidRPr="00416605">
        <w:rPr>
          <w:rFonts w:ascii="Times New Roman" w:hAnsi="Times New Roman" w:cs="Times New Roman"/>
          <w:sz w:val="24"/>
          <w:szCs w:val="24"/>
        </w:rPr>
        <w:t>IHCs’ye</w:t>
      </w:r>
      <w:r w:rsidRPr="00416605">
        <w:rPr>
          <w:rFonts w:ascii="Times New Roman" w:hAnsi="Times New Roman" w:cs="Times New Roman"/>
          <w:sz w:val="24"/>
          <w:szCs w:val="24"/>
        </w:rPr>
        <w:t xml:space="preserve"> zarar ver</w:t>
      </w:r>
      <w:r w:rsidR="000C0B98" w:rsidRPr="00416605">
        <w:rPr>
          <w:rFonts w:ascii="Times New Roman" w:hAnsi="Times New Roman" w:cs="Times New Roman"/>
          <w:sz w:val="24"/>
          <w:szCs w:val="24"/>
        </w:rPr>
        <w:t>mektedir</w:t>
      </w:r>
      <w:r w:rsidR="001F3238" w:rsidRPr="00416605">
        <w:rPr>
          <w:rFonts w:ascii="Times New Roman" w:hAnsi="Times New Roman" w:cs="Times New Roman"/>
          <w:sz w:val="24"/>
          <w:szCs w:val="24"/>
        </w:rPr>
        <w:t xml:space="preserve"> </w:t>
      </w:r>
      <w:r w:rsidR="001F3238"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author":[{"dropping-particle":"","family":"Nicolas-puel","given":"Cécile","non-dropping-particle":"","parse-names":false,"suffix":""},{"dropping-particle":"","family":"Akbaraly","given":"Tasnime","non-dropping-particle":"","parse-names":false,"suffix":""},{"dropping-particle":"","family":"Lloyd","given":"Ruth","non-dropping-particle":"","parse-names":false,"suffix":""},{"dropping-particle":"","family":"Berr","given":"Claudine","non-dropping-particle":"","parse-names":false,"suffix":""},{"dropping-particle":"","family":"Uziel","given":"Alain","non-dropping-particle":"","parse-names":false,"suffix":""},{"dropping-particle":"","family":"Rebillard","given":"Guy","non-dropping-particle":"","parse-names":false,"suffix":""},{"dropping-particle":"","family":"Puel","given":"Jean-luc","non-dropping-particle":"","parse-names":false,"suffix":""}],"id":"ITEM-1","issue":"1","issued":{"date-parts":[["2006"]]},"page":"64-70","title":"Characteristics of Tinnitus in a Population of 555 Patients : Specificities of Tinnitus Induced by Noise Trauma","type":"article-journal","volume":"12"},"uris":["http://www.mendeley.com/documents/?uuid=cb3cf25e-597b-4978-9985-6db935d3062f"]}],"mendeley":{"formattedCitation":"(Nicolas-puel ve diğerleri, 2006)","plainTextFormattedCitation":"(Nicolas-puel ve diğerleri, 2006)","previouslyFormattedCitation":"(Nicolas-puel ve diğerleri, 2006)"},"properties":{"noteIndex":0},"schema":"https://github.com/citation-style-language/schema/raw/master/csl-citation.json"}</w:instrText>
      </w:r>
      <w:r w:rsidR="001F3238"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(Nicolas-puel ve diğerleri, 2006)</w:t>
      </w:r>
      <w:r w:rsidR="001F3238" w:rsidRPr="00416605">
        <w:rPr>
          <w:rFonts w:ascii="Times New Roman" w:hAnsi="Times New Roman" w:cs="Times New Roman"/>
          <w:sz w:val="24"/>
          <w:szCs w:val="24"/>
        </w:rPr>
        <w:fldChar w:fldCharType="end"/>
      </w:r>
      <w:r w:rsidR="001F3238" w:rsidRPr="00416605">
        <w:rPr>
          <w:rFonts w:ascii="Times New Roman" w:hAnsi="Times New Roman" w:cs="Times New Roman"/>
          <w:sz w:val="24"/>
          <w:szCs w:val="24"/>
        </w:rPr>
        <w:t xml:space="preserve">. </w:t>
      </w:r>
      <w:r w:rsidRPr="00416605">
        <w:rPr>
          <w:rFonts w:ascii="Times New Roman" w:hAnsi="Times New Roman" w:cs="Times New Roman"/>
          <w:sz w:val="24"/>
          <w:szCs w:val="24"/>
        </w:rPr>
        <w:t xml:space="preserve">Patolojik sürecin başlangıcı, </w:t>
      </w:r>
      <w:r w:rsidR="000C0B98" w:rsidRPr="00416605">
        <w:rPr>
          <w:rFonts w:ascii="Times New Roman" w:hAnsi="Times New Roman" w:cs="Times New Roman"/>
          <w:sz w:val="24"/>
          <w:szCs w:val="24"/>
        </w:rPr>
        <w:t>OHC</w:t>
      </w:r>
      <w:r w:rsidR="00ED5941" w:rsidRPr="00416605">
        <w:rPr>
          <w:rFonts w:ascii="Times New Roman" w:hAnsi="Times New Roman" w:cs="Times New Roman"/>
          <w:sz w:val="24"/>
          <w:szCs w:val="24"/>
        </w:rPr>
        <w:t>’</w:t>
      </w:r>
      <w:r w:rsidR="000C0B98" w:rsidRPr="00416605">
        <w:rPr>
          <w:rFonts w:ascii="Times New Roman" w:hAnsi="Times New Roman" w:cs="Times New Roman"/>
          <w:sz w:val="24"/>
          <w:szCs w:val="24"/>
        </w:rPr>
        <w:t>lerin stereocilia</w:t>
      </w:r>
      <w:r w:rsidR="00ED5941" w:rsidRPr="00416605">
        <w:rPr>
          <w:rFonts w:ascii="Times New Roman" w:hAnsi="Times New Roman" w:cs="Times New Roman"/>
          <w:sz w:val="24"/>
          <w:szCs w:val="24"/>
        </w:rPr>
        <w:t>’</w:t>
      </w:r>
      <w:r w:rsidR="000C0B98" w:rsidRPr="00416605">
        <w:rPr>
          <w:rFonts w:ascii="Times New Roman" w:hAnsi="Times New Roman" w:cs="Times New Roman"/>
          <w:sz w:val="24"/>
          <w:szCs w:val="24"/>
        </w:rPr>
        <w:t>sında gürültüden zarar gören hücre içi kalsiyum seviyeleri ve yapısal proteinlerinin biyokimyasal değişiklikleri içeren iki temel süreçle baş</w:t>
      </w:r>
      <w:r w:rsidR="00ED5941" w:rsidRPr="00416605">
        <w:rPr>
          <w:rFonts w:ascii="Times New Roman" w:hAnsi="Times New Roman" w:cs="Times New Roman"/>
          <w:sz w:val="24"/>
          <w:szCs w:val="24"/>
        </w:rPr>
        <w:t>lamaktadır</w:t>
      </w:r>
      <w:r w:rsidR="000C0B98" w:rsidRPr="00416605">
        <w:rPr>
          <w:rFonts w:ascii="Times New Roman" w:hAnsi="Times New Roman" w:cs="Times New Roman"/>
          <w:sz w:val="24"/>
          <w:szCs w:val="24"/>
        </w:rPr>
        <w:t xml:space="preserve">. </w:t>
      </w:r>
      <w:r w:rsidRPr="00416605">
        <w:rPr>
          <w:rFonts w:ascii="Times New Roman" w:hAnsi="Times New Roman" w:cs="Times New Roman"/>
          <w:sz w:val="24"/>
          <w:szCs w:val="24"/>
        </w:rPr>
        <w:t xml:space="preserve">Eggermont, artan hücre içi kalsiyumun, hücrelerin nörotransmitter salınımını ve ardından afferent liflerin aktivitesini artırarak, periferik </w:t>
      </w:r>
      <w:r w:rsidR="000C0B98" w:rsidRPr="00416605">
        <w:rPr>
          <w:rFonts w:ascii="Times New Roman" w:hAnsi="Times New Roman" w:cs="Times New Roman"/>
          <w:sz w:val="24"/>
          <w:szCs w:val="24"/>
        </w:rPr>
        <w:t xml:space="preserve">tinnitusun </w:t>
      </w:r>
      <w:r w:rsidRPr="00416605">
        <w:rPr>
          <w:rFonts w:ascii="Times New Roman" w:hAnsi="Times New Roman" w:cs="Times New Roman"/>
          <w:sz w:val="24"/>
          <w:szCs w:val="24"/>
        </w:rPr>
        <w:t>patolojik substratı olabileceğini öne sür</w:t>
      </w:r>
      <w:r w:rsidR="000C0B98" w:rsidRPr="00416605">
        <w:rPr>
          <w:rFonts w:ascii="Times New Roman" w:hAnsi="Times New Roman" w:cs="Times New Roman"/>
          <w:sz w:val="24"/>
          <w:szCs w:val="24"/>
        </w:rPr>
        <w:t>müştür.</w:t>
      </w:r>
      <w:r w:rsidRPr="00416605">
        <w:rPr>
          <w:rFonts w:ascii="Times New Roman" w:hAnsi="Times New Roman" w:cs="Times New Roman"/>
          <w:sz w:val="24"/>
          <w:szCs w:val="24"/>
        </w:rPr>
        <w:t xml:space="preserve"> (Eggermont, 2000).</w:t>
      </w:r>
    </w:p>
    <w:p w14:paraId="72319810" w14:textId="77777777" w:rsidR="00163173" w:rsidRPr="00416605" w:rsidRDefault="00163173" w:rsidP="00416605">
      <w:pPr>
        <w:widowControl w:val="0"/>
        <w:spacing w:after="120" w:line="360" w:lineRule="auto"/>
        <w:ind w:firstLine="567"/>
        <w:jc w:val="both"/>
        <w:rPr>
          <w:rFonts w:ascii="Times New Roman" w:hAnsi="Times New Roman" w:cs="Times New Roman"/>
          <w:sz w:val="24"/>
          <w:szCs w:val="24"/>
        </w:rPr>
      </w:pPr>
    </w:p>
    <w:p w14:paraId="1FBFB473" w14:textId="409DA102" w:rsidR="00A328A9" w:rsidRPr="00695CDB" w:rsidRDefault="001D065B" w:rsidP="00695CDB">
      <w:pPr>
        <w:widowControl w:val="0"/>
        <w:spacing w:after="120" w:line="360" w:lineRule="auto"/>
        <w:jc w:val="both"/>
        <w:rPr>
          <w:rFonts w:ascii="Times New Roman" w:hAnsi="Times New Roman" w:cs="Times New Roman"/>
          <w:b/>
          <w:bCs/>
          <w:sz w:val="24"/>
          <w:szCs w:val="24"/>
        </w:rPr>
      </w:pPr>
      <w:r w:rsidRPr="00695CDB">
        <w:rPr>
          <w:rFonts w:ascii="Times New Roman" w:hAnsi="Times New Roman" w:cs="Times New Roman"/>
          <w:b/>
          <w:bCs/>
          <w:sz w:val="24"/>
          <w:szCs w:val="24"/>
        </w:rPr>
        <w:t xml:space="preserve">2.5.4. </w:t>
      </w:r>
      <w:r w:rsidR="000C0B98" w:rsidRPr="00695CDB">
        <w:rPr>
          <w:rFonts w:ascii="Times New Roman" w:hAnsi="Times New Roman" w:cs="Times New Roman"/>
          <w:b/>
          <w:bCs/>
          <w:sz w:val="24"/>
          <w:szCs w:val="24"/>
        </w:rPr>
        <w:t xml:space="preserve">İç Saç Hücreleri </w:t>
      </w:r>
      <w:r w:rsidR="00B301B5" w:rsidRPr="00695CDB">
        <w:rPr>
          <w:rFonts w:ascii="Times New Roman" w:hAnsi="Times New Roman" w:cs="Times New Roman"/>
          <w:b/>
          <w:bCs/>
          <w:sz w:val="24"/>
          <w:szCs w:val="24"/>
        </w:rPr>
        <w:t xml:space="preserve">(IHC'ler) </w:t>
      </w:r>
      <w:r w:rsidR="000C0B98" w:rsidRPr="00695CDB">
        <w:rPr>
          <w:rFonts w:ascii="Times New Roman" w:hAnsi="Times New Roman" w:cs="Times New Roman"/>
          <w:b/>
          <w:bCs/>
          <w:sz w:val="24"/>
          <w:szCs w:val="24"/>
        </w:rPr>
        <w:t>ve</w:t>
      </w:r>
      <w:r w:rsidR="00B301B5" w:rsidRPr="00695CDB">
        <w:rPr>
          <w:rFonts w:ascii="Times New Roman" w:hAnsi="Times New Roman" w:cs="Times New Roman"/>
          <w:b/>
          <w:bCs/>
          <w:sz w:val="24"/>
          <w:szCs w:val="24"/>
        </w:rPr>
        <w:t xml:space="preserve"> </w:t>
      </w:r>
      <w:r w:rsidR="000C0B98" w:rsidRPr="00695CDB">
        <w:rPr>
          <w:rFonts w:ascii="Times New Roman" w:hAnsi="Times New Roman" w:cs="Times New Roman"/>
          <w:b/>
          <w:bCs/>
          <w:sz w:val="24"/>
          <w:szCs w:val="24"/>
        </w:rPr>
        <w:t xml:space="preserve">Koklear </w:t>
      </w:r>
      <w:r w:rsidR="003652DA" w:rsidRPr="00695CDB">
        <w:rPr>
          <w:rFonts w:ascii="Times New Roman" w:hAnsi="Times New Roman" w:cs="Times New Roman"/>
          <w:b/>
          <w:sz w:val="24"/>
          <w:szCs w:val="24"/>
        </w:rPr>
        <w:t>N-metil-D-aspartat</w:t>
      </w:r>
      <w:r w:rsidR="003652DA" w:rsidRPr="00695CDB">
        <w:rPr>
          <w:rFonts w:ascii="Times New Roman" w:hAnsi="Times New Roman" w:cs="Times New Roman"/>
          <w:b/>
          <w:bCs/>
          <w:sz w:val="24"/>
          <w:szCs w:val="24"/>
        </w:rPr>
        <w:t xml:space="preserve"> (</w:t>
      </w:r>
      <w:r w:rsidR="00B43A2A" w:rsidRPr="00695CDB">
        <w:rPr>
          <w:rFonts w:ascii="Times New Roman" w:hAnsi="Times New Roman" w:cs="Times New Roman"/>
          <w:b/>
          <w:bCs/>
          <w:sz w:val="24"/>
          <w:szCs w:val="24"/>
        </w:rPr>
        <w:t>NMDA</w:t>
      </w:r>
      <w:r w:rsidR="003652DA" w:rsidRPr="00695CDB">
        <w:rPr>
          <w:rFonts w:ascii="Times New Roman" w:hAnsi="Times New Roman" w:cs="Times New Roman"/>
          <w:b/>
          <w:bCs/>
          <w:sz w:val="24"/>
          <w:szCs w:val="24"/>
        </w:rPr>
        <w:t>)</w:t>
      </w:r>
      <w:r w:rsidR="000C0B98" w:rsidRPr="00695CDB">
        <w:rPr>
          <w:rFonts w:ascii="Times New Roman" w:hAnsi="Times New Roman" w:cs="Times New Roman"/>
          <w:b/>
          <w:bCs/>
          <w:sz w:val="24"/>
          <w:szCs w:val="24"/>
        </w:rPr>
        <w:t xml:space="preserve"> Alıcıları</w:t>
      </w:r>
    </w:p>
    <w:p w14:paraId="39F5C096" w14:textId="77777777" w:rsidR="00A328A9" w:rsidRPr="00416605" w:rsidRDefault="00A328A9" w:rsidP="00416605">
      <w:pPr>
        <w:pStyle w:val="ListeParagraf"/>
        <w:widowControl w:val="0"/>
        <w:spacing w:after="120" w:line="360" w:lineRule="auto"/>
        <w:ind w:left="0" w:firstLine="567"/>
        <w:contextualSpacing w:val="0"/>
        <w:jc w:val="both"/>
        <w:rPr>
          <w:rFonts w:ascii="Times New Roman" w:hAnsi="Times New Roman" w:cs="Times New Roman"/>
          <w:b/>
          <w:bCs/>
          <w:sz w:val="24"/>
          <w:szCs w:val="24"/>
        </w:rPr>
      </w:pPr>
    </w:p>
    <w:p w14:paraId="5D567881" w14:textId="29AEC931" w:rsidR="00B43A2A" w:rsidRPr="00416605" w:rsidRDefault="003652DA"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NMDA</w:t>
      </w:r>
      <w:r w:rsidR="00B301B5" w:rsidRPr="00416605">
        <w:rPr>
          <w:rFonts w:ascii="Times New Roman" w:hAnsi="Times New Roman" w:cs="Times New Roman"/>
          <w:sz w:val="24"/>
          <w:szCs w:val="24"/>
        </w:rPr>
        <w:t xml:space="preserve"> reseptörünün, gürültüye bağlı </w:t>
      </w:r>
      <w:r w:rsidR="000C0B98" w:rsidRPr="00416605">
        <w:rPr>
          <w:rFonts w:ascii="Times New Roman" w:hAnsi="Times New Roman" w:cs="Times New Roman"/>
          <w:sz w:val="24"/>
          <w:szCs w:val="24"/>
        </w:rPr>
        <w:t xml:space="preserve">tinnitusta </w:t>
      </w:r>
      <w:r w:rsidR="00B301B5" w:rsidRPr="00416605">
        <w:rPr>
          <w:rFonts w:ascii="Times New Roman" w:hAnsi="Times New Roman" w:cs="Times New Roman"/>
          <w:sz w:val="24"/>
          <w:szCs w:val="24"/>
        </w:rPr>
        <w:t>önemli bir rol oynadığı bulunmuştur. Bu NMDA reseptörleri, IHC</w:t>
      </w:r>
      <w:r w:rsidR="005376FC" w:rsidRPr="00416605">
        <w:rPr>
          <w:rFonts w:ascii="Times New Roman" w:hAnsi="Times New Roman" w:cs="Times New Roman"/>
          <w:sz w:val="24"/>
          <w:szCs w:val="24"/>
        </w:rPr>
        <w:t>’</w:t>
      </w:r>
      <w:r w:rsidR="00B301B5" w:rsidRPr="00416605">
        <w:rPr>
          <w:rFonts w:ascii="Times New Roman" w:hAnsi="Times New Roman" w:cs="Times New Roman"/>
          <w:sz w:val="24"/>
          <w:szCs w:val="24"/>
        </w:rPr>
        <w:t>lerin modiolar tarafında baskın görünmektedi</w:t>
      </w:r>
      <w:r w:rsidR="00685293" w:rsidRPr="00416605">
        <w:rPr>
          <w:rFonts w:ascii="Times New Roman" w:hAnsi="Times New Roman" w:cs="Times New Roman"/>
          <w:sz w:val="24"/>
          <w:szCs w:val="24"/>
        </w:rPr>
        <w:t>r.</w:t>
      </w:r>
      <w:r w:rsidR="00B301B5" w:rsidRPr="00416605">
        <w:rPr>
          <w:rFonts w:ascii="Times New Roman" w:hAnsi="Times New Roman" w:cs="Times New Roman"/>
          <w:sz w:val="24"/>
          <w:szCs w:val="24"/>
        </w:rPr>
        <w:t xml:space="preserve"> IHC</w:t>
      </w:r>
      <w:r w:rsidR="005376FC" w:rsidRPr="00416605">
        <w:rPr>
          <w:rFonts w:ascii="Times New Roman" w:hAnsi="Times New Roman" w:cs="Times New Roman"/>
          <w:sz w:val="24"/>
          <w:szCs w:val="24"/>
        </w:rPr>
        <w:t>’</w:t>
      </w:r>
      <w:r w:rsidR="00B301B5" w:rsidRPr="00416605">
        <w:rPr>
          <w:rFonts w:ascii="Times New Roman" w:hAnsi="Times New Roman" w:cs="Times New Roman"/>
          <w:sz w:val="24"/>
          <w:szCs w:val="24"/>
        </w:rPr>
        <w:t xml:space="preserve">lerden türetilen glutamat seviyelerindeki bir artışın, spiral ganglion nöronlarının dendritlerinde aşırı Ca2+ salan NMDA reseptörlerini aktive ettiği görülmektedir. Bu, NMDA reseptörlerinin aşırı uyarılmasına ve sonuç olarak hasar sırasında bir kalsiyum akışına neden olur. Bu süreç, işitsel </w:t>
      </w:r>
      <w:r w:rsidR="00B301B5" w:rsidRPr="00416605">
        <w:rPr>
          <w:rFonts w:ascii="Times New Roman" w:hAnsi="Times New Roman" w:cs="Times New Roman"/>
          <w:sz w:val="24"/>
          <w:szCs w:val="24"/>
        </w:rPr>
        <w:lastRenderedPageBreak/>
        <w:t xml:space="preserve">sinirin anormal uyarılması yoluyla işitme kaybı, nöral presbiakuzi ve </w:t>
      </w:r>
      <w:r w:rsidR="0072446F" w:rsidRPr="00416605">
        <w:rPr>
          <w:rFonts w:ascii="Times New Roman" w:hAnsi="Times New Roman" w:cs="Times New Roman"/>
          <w:sz w:val="24"/>
          <w:szCs w:val="24"/>
        </w:rPr>
        <w:t xml:space="preserve">tinnitusa </w:t>
      </w:r>
      <w:r w:rsidR="00B301B5" w:rsidRPr="00416605">
        <w:rPr>
          <w:rFonts w:ascii="Times New Roman" w:hAnsi="Times New Roman" w:cs="Times New Roman"/>
          <w:sz w:val="24"/>
          <w:szCs w:val="24"/>
        </w:rPr>
        <w:t xml:space="preserve">katkıda bulunabilir </w:t>
      </w:r>
      <w:r w:rsidR="00974CEC"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10.1159/000066155","author":[{"dropping-particle":"","family":"Ganz","given":"Tanit","non-dropping-particle":"","parse-names":false,"suffix":""},{"dropping-particle":"","family":"Gaby","given":"Sanchez","non-dropping-particle":"","parse-names":false,"suffix":""},{"dropping-particle":"","family":"Yupanque","given":"Cecilia","non-dropping-particle":"","parse-names":false,"suffix":""},{"dropping-particle":"","family":"Maria","given":"Guerra","non-dropping-particle":"","parse-names":false,"suffix":""},{"dropping-particle":"","family":"Lorenzi","given":"Cecilia","non-dropping-particle":"","parse-names":false,"suffix":""},{"dropping-particle":"","family":"Bento","given":"Ferreira","non-dropping-particle":"","parse-names":false,"suffix":""}],"id":"ITEM-1","issued":{"date-parts":[["2002"]]},"page":"370-375","title":"The Influence of Voluntary Muscle Contractions upon the Onset and Modulation of Tinnitus","type":"article-journal","volume":"900"},"uris":["http://www.mendeley.com/documents/?uuid=021fac1d-ed22-48ec-bd75-2eb0754fe663"]}],"mendeley":{"formattedCitation":"(Ganz ve diğerleri, 2002)","plainTextFormattedCitation":"(Ganz ve diğerleri, 2002)","previouslyFormattedCitation":"(Ganz ve diğerleri, 2002)"},"properties":{"noteIndex":0},"schema":"https://github.com/citation-style-language/schema/raw/master/csl-citation.json"}</w:instrText>
      </w:r>
      <w:r w:rsidR="00974CEC"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(Ganz ve diğerleri, 2002)</w:t>
      </w:r>
      <w:r w:rsidR="00974CEC" w:rsidRPr="00416605">
        <w:rPr>
          <w:rFonts w:ascii="Times New Roman" w:hAnsi="Times New Roman" w:cs="Times New Roman"/>
          <w:sz w:val="24"/>
          <w:szCs w:val="24"/>
        </w:rPr>
        <w:fldChar w:fldCharType="end"/>
      </w:r>
      <w:r w:rsidR="00974CEC" w:rsidRPr="00416605">
        <w:rPr>
          <w:rFonts w:ascii="Times New Roman" w:hAnsi="Times New Roman" w:cs="Times New Roman"/>
          <w:sz w:val="24"/>
          <w:szCs w:val="24"/>
        </w:rPr>
        <w:t>.</w:t>
      </w:r>
      <w:r w:rsidR="00B301B5" w:rsidRPr="00416605">
        <w:rPr>
          <w:rFonts w:ascii="Times New Roman" w:hAnsi="Times New Roman" w:cs="Times New Roman"/>
          <w:sz w:val="24"/>
          <w:szCs w:val="24"/>
        </w:rPr>
        <w:t xml:space="preserve"> </w:t>
      </w:r>
    </w:p>
    <w:p w14:paraId="7D8D540E" w14:textId="15EFF0A5" w:rsidR="00B301B5" w:rsidRPr="00416605" w:rsidRDefault="00B301B5"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 xml:space="preserve">Aşırı uyarılmanın altında, IHC'ler ve spiral ganglion nöronları arasındaki sinapslardaki reaktif oksijen türlerini artıran adenozin trifosfatta (ATP) bir artış </w:t>
      </w:r>
      <w:r w:rsidR="005376FC" w:rsidRPr="00416605">
        <w:rPr>
          <w:rFonts w:ascii="Times New Roman" w:hAnsi="Times New Roman" w:cs="Times New Roman"/>
          <w:sz w:val="24"/>
          <w:szCs w:val="24"/>
        </w:rPr>
        <w:t xml:space="preserve">olmaktadır </w:t>
      </w:r>
      <w:r w:rsidRPr="00416605">
        <w:rPr>
          <w:rFonts w:ascii="Times New Roman" w:hAnsi="Times New Roman" w:cs="Times New Roman"/>
          <w:sz w:val="24"/>
          <w:szCs w:val="24"/>
        </w:rPr>
        <w:t>(Sahley ve diğerleri, 2013). NMDA reseptörlerindeki Ca2+ seviyelerindeki bir artış, reaktif oksijen veya hidrojen türlerinin üretimi veya hatta spiral ganglion nöronlarının ölümü gibi ardışık metabolik olayları tetikleyebil</w:t>
      </w:r>
      <w:r w:rsidR="00107025" w:rsidRPr="00416605">
        <w:rPr>
          <w:rFonts w:ascii="Times New Roman" w:hAnsi="Times New Roman" w:cs="Times New Roman"/>
          <w:sz w:val="24"/>
          <w:szCs w:val="24"/>
        </w:rPr>
        <w:t>mektedir</w:t>
      </w:r>
      <w:r w:rsidRPr="00416605">
        <w:rPr>
          <w:rFonts w:ascii="Times New Roman" w:hAnsi="Times New Roman" w:cs="Times New Roman"/>
          <w:sz w:val="24"/>
          <w:szCs w:val="24"/>
        </w:rPr>
        <w:t xml:space="preserve"> (Parsons ve Raymond, 2014). NMDA-reseptör aktivasyonunun bloke edilmesinin, gürültü hasarından sonra IHC şeritlerinin kaybını önlemesi </w:t>
      </w:r>
      <w:r w:rsidR="00107025" w:rsidRPr="00416605">
        <w:rPr>
          <w:rFonts w:ascii="Times New Roman" w:hAnsi="Times New Roman" w:cs="Times New Roman"/>
          <w:sz w:val="24"/>
          <w:szCs w:val="24"/>
        </w:rPr>
        <w:t xml:space="preserve">mümkün olabilmektedir </w:t>
      </w:r>
      <w:r w:rsidR="006A49C9"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{"citationItems":[{"id":"ITEM-1","itemData":{"DOI":"10.1159/000374000","ISSN":"14219778","PMID":"25871611","abstract":"Background: Accumulating evidence suggests that tinnitus may occur despite normal auditory sensitivity, probably linked to partial degeneration of the cochlear nerve and damage of the inner hair cell (IHC) synapse. Damage to the IHC synapses and deafferentation may occur even after moderate noise exposure. For both salicylate- and noise-induced tinnitus, aberrant N-methyl-d-aspartate (NMDA) receptor activation and related auditory nerve excitation have been suggested as origin of cochlear tinnitus. Accordingly, NMDA receptor inhibition has been proposed as a pharmacologic approach for treatment of synaptopathic tinnitus. Methods: Round-window application of the NMDA receptor antagonist AM-101 (Esketamine hydrochloride gel; Auris Medical AG, Basel, Switzerland) was tested in an animal model of tinnitus induced by acute traumatic noise. The study included the quantification of IHC ribbon synapses as a correlate for deafferentation as well as the measurement of the auditory brainstem response (ABR) to close-threshold sensation level stimuli as an indication of sound-induced auditory nerve activity. Results: We have shown that AM-101 reduced the trauma-induced loss of IHC ribbons and counteracted the decline of ABR wave I amplitude generated in the cochlea/auditory nerve. Conclusion: Local round-window application of AM-101 may be a promising therapeutic intervention for the treatment of synaptopathic tinnitus.","author":[{"dropping-particle":"","family":"Bing","given":"Dan","non-dropping-particle":"","parse-names":false,"suffix":""},{"dropping-particle":"","family":"Lee","given":"Sze Chim","non-dropping-particle":"","parse-names":false,"suffix":""},{"dropping-particle":"","family":"Campanelli","given":"Dario","non-dropping-particle":"","parse-names":false,"suffix":""},{"dropping-particle":"","family":"Xiong","given":"Hao","non-dropping-particle":"","parse-names":false,"suffix":""},{"dropping-particle":"","family":"Matsumoto","given":"Masahiro","non-dropping-particle":"","parse-names":false,"suffix":""},{"dropping-particle":"","family":"Panford-Walsh","given":"Rama","non-dropping-particle":"","parse-names":false,"suffix":""},{"dropping-particle":"","family":"Wolpert","given":"Stephan","non-dropping-particle":"","parse-names":false,"suffix":""},{"dropping-particle":"","family":"Praetorius","given":"Mark","non-dropping-particle":"","parse-names":false,"suffix":""},{"dropping-particle":"","family":"Zimmermann","given":"Ulrike","non-dropping-particle":"","parse-names":false,"suffix":""},{"dropping-particle":"","family":"Chu","given":"Hanqi","non-dropping-particle":"","parse-names":false,"suffix":""},{"dropping-particle":"","family":"Knipper","given":"Marlies","non-dropping-particle":"","parse-names":false,"suffix":""},{"dropping-particle":"","family":"Rüttiger","given":"Lukas","non-dropping-particle":"","parse-names":false,"suffix":""},{"dropping-particle":"","family":"Singer","given":"Wibke","non-dropping-particle":"","parse-names":false,"suffix":""}],"container-title":"Cellular Physiology and Biochemistry","id":"ITEM-1","issue":"5","issued":{"date-parts":[["2015"]]},"page":"1905-1923","title":"Cochlear NMDA receptors as a therapeutic target of noise-induced tinnitus","type":"article-journal","volume":"35"},"uris":["http://www.mendeley.com/documents/?uuid=9d15b813-f833-4245-af9a-a3fd8826ad07"]}],"mendeley":{"formattedCitation":"(Bing ve diğerleri, 2015)","plainTextFormattedCitation":"(Bing ve diğerleri, 2015)","previouslyFormattedCitation":"(Bing ve diğerleri, 2015)"},"properties":{"noteIndex":0},"schema":"https://github.com/citation-style-language/schema/raw/master/csl-citation.json"}</w:instrText>
      </w:r>
      <w:r w:rsidR="006A49C9"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(Bing ve diğerleri, 2015)</w:t>
      </w:r>
      <w:r w:rsidR="006A49C9" w:rsidRPr="00416605">
        <w:rPr>
          <w:rFonts w:ascii="Times New Roman" w:hAnsi="Times New Roman" w:cs="Times New Roman"/>
          <w:sz w:val="24"/>
          <w:szCs w:val="24"/>
        </w:rPr>
        <w:fldChar w:fldCharType="end"/>
      </w:r>
      <w:r w:rsidR="006A49C9" w:rsidRPr="00416605">
        <w:rPr>
          <w:rFonts w:ascii="Times New Roman" w:hAnsi="Times New Roman" w:cs="Times New Roman"/>
          <w:sz w:val="24"/>
          <w:szCs w:val="24"/>
        </w:rPr>
        <w:t>.</w:t>
      </w:r>
    </w:p>
    <w:p w14:paraId="589F4ABC" w14:textId="77777777" w:rsidR="00A328A9" w:rsidRPr="00416605" w:rsidRDefault="00A328A9" w:rsidP="00416605">
      <w:pPr>
        <w:widowControl w:val="0"/>
        <w:spacing w:after="120" w:line="360" w:lineRule="auto"/>
        <w:ind w:firstLine="567"/>
        <w:jc w:val="both"/>
        <w:rPr>
          <w:rFonts w:ascii="Times New Roman" w:hAnsi="Times New Roman" w:cs="Times New Roman"/>
          <w:sz w:val="24"/>
          <w:szCs w:val="24"/>
        </w:rPr>
      </w:pPr>
    </w:p>
    <w:p w14:paraId="31DE8D8E" w14:textId="37C69110" w:rsidR="00B301B5" w:rsidRPr="00416605" w:rsidRDefault="001D065B" w:rsidP="00695CDB">
      <w:pPr>
        <w:pStyle w:val="ListeParagraf"/>
        <w:widowControl w:val="0"/>
        <w:spacing w:after="12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2.5.5. </w:t>
      </w:r>
      <w:r w:rsidR="00107025" w:rsidRPr="00416605">
        <w:rPr>
          <w:rFonts w:ascii="Times New Roman" w:hAnsi="Times New Roman" w:cs="Times New Roman"/>
          <w:b/>
          <w:bCs/>
          <w:sz w:val="24"/>
          <w:szCs w:val="24"/>
        </w:rPr>
        <w:t>Endokoklear Potansiyelinin Artışı</w:t>
      </w:r>
    </w:p>
    <w:p w14:paraId="77A9B4B1" w14:textId="77777777" w:rsidR="00A328A9" w:rsidRPr="00416605" w:rsidRDefault="00A328A9" w:rsidP="00416605">
      <w:pPr>
        <w:pStyle w:val="ListeParagraf"/>
        <w:widowControl w:val="0"/>
        <w:spacing w:after="120" w:line="360" w:lineRule="auto"/>
        <w:ind w:left="0" w:firstLine="567"/>
        <w:contextualSpacing w:val="0"/>
        <w:jc w:val="both"/>
        <w:rPr>
          <w:rFonts w:ascii="Times New Roman" w:hAnsi="Times New Roman" w:cs="Times New Roman"/>
          <w:b/>
          <w:bCs/>
          <w:sz w:val="24"/>
          <w:szCs w:val="24"/>
        </w:rPr>
      </w:pPr>
    </w:p>
    <w:p w14:paraId="7A606A3B" w14:textId="63C881AD" w:rsidR="00107025" w:rsidRPr="00416605" w:rsidRDefault="00B301B5"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 xml:space="preserve">Endokoklear potansiyel, işitsel sinyal iletimi için bir ön koşuldur. Endolenfte yüksek </w:t>
      </w:r>
      <w:proofErr w:type="gramStart"/>
      <w:r w:rsidRPr="00416605">
        <w:rPr>
          <w:rFonts w:ascii="Times New Roman" w:hAnsi="Times New Roman" w:cs="Times New Roman"/>
          <w:sz w:val="24"/>
          <w:szCs w:val="24"/>
        </w:rPr>
        <w:t>konsantrasyonlarda</w:t>
      </w:r>
      <w:proofErr w:type="gramEnd"/>
      <w:r w:rsidRPr="00416605">
        <w:rPr>
          <w:rFonts w:ascii="Times New Roman" w:hAnsi="Times New Roman" w:cs="Times New Roman"/>
          <w:sz w:val="24"/>
          <w:szCs w:val="24"/>
        </w:rPr>
        <w:t xml:space="preserve"> K+ tutularak korunur ve koklear spontan aktivite ile güçlü bir şekilde ilişkilidir</w:t>
      </w:r>
      <w:r w:rsidR="00F2516B" w:rsidRPr="00416605">
        <w:rPr>
          <w:rFonts w:ascii="Times New Roman" w:hAnsi="Times New Roman" w:cs="Times New Roman"/>
          <w:sz w:val="24"/>
          <w:szCs w:val="24"/>
        </w:rPr>
        <w:t xml:space="preserve"> </w:t>
      </w:r>
      <w:r w:rsidR="00F2516B" w:rsidRPr="00416605">
        <w:rPr>
          <w:rFonts w:ascii="Times New Roman" w:hAnsi="Times New Roman" w:cs="Times New Roman"/>
          <w:sz w:val="24"/>
          <w:szCs w:val="24"/>
        </w:rPr>
        <w:fldChar w:fldCharType="begin" w:fldLock="1"/>
      </w:r>
      <w:r w:rsidR="005025D6" w:rsidRPr="00416605">
        <w:rPr>
          <w:rFonts w:ascii="Times New Roman" w:hAnsi="Times New Roman" w:cs="Times New Roman"/>
          <w:sz w:val="24"/>
          <w:szCs w:val="24"/>
        </w:rPr>
        <w:instrText>ADDIN CSL_CITATION {"citationItems":[{"id":"ITEM-1","itemData":{"DOI":"10.1113/jphysiol.2006.114835","ISSN":"00223751","PMID":"16901948","abstract":"Our auditory system is capable of perceiving the azimuthal location of a low frequency sound source with a precision of a few degrees. This requires the auditory system to detect time differences in sound arrival between the two ears down to tens of microseconds. The detection of these interaural time differences relies on network computation by auditory brainstem neurons sharpening the temporal precision of the afferent signals. Nevertheless, the system requires the hair cell synapse to encode sound with the highest possible temporal acuity. In mammals, each auditory nerve fibre receives input from only one inner hair cell (IHC) synapse. Hence, this single synapse determines the temporal precision of the fibre. As if this was not enough of a challenge, the auditory system is also capable of maintaining such high temporal fidelity with acoustic signals that vary greatly in their intensity. Recent research has started to uncover the cellular basis of sound coding. Functional and structural descriptions of synaptic vesicle pools and estimates for the number of Ca2+ channels at the ribbon synapse have been obtained, as have insights into how the receptor potential couples to the release of synaptic vesicles. Here, we review current concepts about the mechanisms that control the timing of transmitter release in inner hair cells of the cochlea. © 2006 The Authors. Journal compilation 2006 The Physiological Society.","author":[{"dropping-particle":"","family":"Moser","given":"Tobias","non-dropping-particle":"","parse-names":false,"suffix":""},{"dropping-particle":"","family":"Neef","given":"Andreas","non-dropping-particle":"","parse-names":false,"suffix":""},{"dropping-particle":"","family":"Khimich","given":"Darina","non-dropping-particle":"","parse-names":false,"suffix":""}],"container-title":"Journal of Physiology","id":"ITEM-1","issue":"1","issued":{"date-parts":[["2006"]]},"page":"55-62","title":"Mechanisms underlying the temporal precision of sound coding at the inner hair cell ribbon synapse","type":"article-journal","volume":"576"},"uris":["http://www.mendeley.com/documents/?uuid=da0fe252-719d-4783-adb6-af4d6b536e98"]}],"mendeley":{"formattedCitation":"(Moser, Neef ve Khimich, 2006)","plainTextFormattedCitation":"(Moser, Neef ve Khimich, 2006)","previouslyFormattedCitation":"(Moser, Neef ve Khimich, 2006)"},"properties":{"noteIndex":0},"schema":"https://github.com/citation-style-language/schema/raw/master/csl-citation.json"}</w:instrText>
      </w:r>
      <w:r w:rsidR="00F2516B" w:rsidRPr="00416605">
        <w:rPr>
          <w:rFonts w:ascii="Times New Roman" w:hAnsi="Times New Roman" w:cs="Times New Roman"/>
          <w:sz w:val="24"/>
          <w:szCs w:val="24"/>
        </w:rPr>
        <w:fldChar w:fldCharType="separate"/>
      </w:r>
      <w:r w:rsidR="00E37E12" w:rsidRPr="00416605">
        <w:rPr>
          <w:rFonts w:ascii="Times New Roman" w:hAnsi="Times New Roman" w:cs="Times New Roman"/>
          <w:noProof/>
          <w:sz w:val="24"/>
          <w:szCs w:val="24"/>
        </w:rPr>
        <w:t>(Moser, Neef ve Khimich, 2006)</w:t>
      </w:r>
      <w:r w:rsidR="00F2516B" w:rsidRPr="00416605">
        <w:rPr>
          <w:rFonts w:ascii="Times New Roman" w:hAnsi="Times New Roman" w:cs="Times New Roman"/>
          <w:sz w:val="24"/>
          <w:szCs w:val="24"/>
        </w:rPr>
        <w:fldChar w:fldCharType="end"/>
      </w:r>
      <w:r w:rsidRPr="00416605">
        <w:rPr>
          <w:rFonts w:ascii="Times New Roman" w:hAnsi="Times New Roman" w:cs="Times New Roman"/>
          <w:sz w:val="24"/>
          <w:szCs w:val="24"/>
        </w:rPr>
        <w:t>. Endokoklear potansiyeldeki bir artış, voltaj kapılı Ca2+ kanallarının açılmasını, hücre içi Ca2+ akışını ve sinaptik şeridin plazmatik membrana füzyonunu içeren bir dizi olayı tetikleyen IHC'leri depolarize edebilir. Bu, glutamat salınımı ve koklear liflerin depolarizasyonu ile sonuçlanır</w:t>
      </w:r>
      <w:r w:rsidR="00F2516B" w:rsidRPr="00416605">
        <w:rPr>
          <w:rFonts w:ascii="Times New Roman" w:hAnsi="Times New Roman" w:cs="Times New Roman"/>
          <w:sz w:val="24"/>
          <w:szCs w:val="24"/>
        </w:rPr>
        <w:t xml:space="preserve">. </w:t>
      </w:r>
      <w:r w:rsidRPr="00416605">
        <w:rPr>
          <w:rFonts w:ascii="Times New Roman" w:hAnsi="Times New Roman" w:cs="Times New Roman"/>
          <w:sz w:val="24"/>
          <w:szCs w:val="24"/>
        </w:rPr>
        <w:t>OHC'ler, mekanik-elektrik iletim kanalları aracılığıyla endokoklear potansiyeli düzenleyebilir</w:t>
      </w:r>
      <w:r w:rsidR="00C2210C" w:rsidRPr="00416605">
        <w:rPr>
          <w:rFonts w:ascii="Times New Roman" w:hAnsi="Times New Roman" w:cs="Times New Roman"/>
          <w:sz w:val="24"/>
          <w:szCs w:val="24"/>
        </w:rPr>
        <w:t xml:space="preserve"> </w:t>
      </w:r>
      <w:r w:rsidR="00C2210C"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{"citationItems":[{"id":"ITEM-1","itemData":{"DOI":"10.1113/jphysiol.2006.114835","ISSN":"00223751","PMID":"16901948","abstract":"Our auditory system is capable of perceiving the azimuthal location of a low frequency sound source with a precision of a few degrees. This requires the auditory system to detect time differences in sound arrival between the two ears down to tens of microseconds. The detection of these interaural time differences relies on network computation by auditory brainstem neurons sharpening the temporal precision of the afferent signals. Nevertheless, the system requires the hair cell synapse to encode sound with the highest possible temporal acuity. In mammals, each auditory nerve fibre receives input from only one inner hair cell (IHC) synapse. Hence, this single synapse determines the temporal precision of the fibre. As if this was not enough of a challenge, the auditory system is also capable of maintaining such high temporal fidelity with acoustic signals that vary greatly in their intensity. Recent research has started to uncover the cellular basis of sound coding. Functional and structural descriptions of synaptic vesicle pools and estimates for the number of Ca2+ channels at the ribbon synapse have been obtained, as have insights into how the receptor potential couples to the release of synaptic vesicles. Here, we review current concepts about the mechanisms that control the timing of transmitter release in inner hair cells of the cochlea. © 2006 The Authors. Journal compilation 2006 The Physiological Society.","author":[{"dropping-particle":"","family":"Moser","given":"Tobias","non-dropping-particle":"","parse-names":false,"suffix":""},{"dropping-particle":"","family":"Neef","given":"Andreas","non-dropping-particle":"","parse-names":false,"suffix":""},{"dropping-particle":"","family":"Khimich","given":"Darina","non-dropping-particle":"","parse-names":false,"suffix":""}],"container-title":"Journal of Physiology","id":"ITEM-1","issue":"1","issued":{"date-parts":[["2006"]]},"page":"55-62","title":"Mechanisms underlying the temporal precision of sound coding at the inner hair cell ribbon synapse","type":"article-journal","volume":"576"},"uris":["http://www.mendeley.com/documents/?uuid=da0fe252-719d-4783-adb6-af4d6b536e98"]}],"mendeley":{"formattedCitation":"(Moser ve diğerleri, 2006)","plainTextFormattedCitation":"(Moser ve diğerleri, 2006)","previouslyFormattedCitation":"(Moser ve diğerleri, 2006)"},"properties":{"noteIndex":0},"schema":"https://github.com/citation-style-language/schema/raw/master/csl-citation.json"}</w:instrText>
      </w:r>
      <w:r w:rsidR="00C2210C"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(Moser ve diğerleri, 2006)</w:t>
      </w:r>
      <w:r w:rsidR="00C2210C" w:rsidRPr="00416605">
        <w:rPr>
          <w:rFonts w:ascii="Times New Roman" w:hAnsi="Times New Roman" w:cs="Times New Roman"/>
          <w:sz w:val="24"/>
          <w:szCs w:val="24"/>
        </w:rPr>
        <w:fldChar w:fldCharType="end"/>
      </w:r>
      <w:r w:rsidRPr="00416605">
        <w:rPr>
          <w:rFonts w:ascii="Times New Roman" w:hAnsi="Times New Roman" w:cs="Times New Roman"/>
          <w:sz w:val="24"/>
          <w:szCs w:val="24"/>
        </w:rPr>
        <w:t xml:space="preserve">. </w:t>
      </w:r>
    </w:p>
    <w:p w14:paraId="5E8EC3FF" w14:textId="1C10516E" w:rsidR="00BA2829" w:rsidRPr="00416605" w:rsidRDefault="00B301B5"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Başka bir deyişle</w:t>
      </w:r>
      <w:r w:rsidR="0013736F" w:rsidRPr="00416605">
        <w:rPr>
          <w:rFonts w:ascii="Times New Roman" w:hAnsi="Times New Roman" w:cs="Times New Roman"/>
          <w:sz w:val="24"/>
          <w:szCs w:val="24"/>
        </w:rPr>
        <w:t>, bu kanalların açılması stereos</w:t>
      </w:r>
      <w:r w:rsidRPr="00416605">
        <w:rPr>
          <w:rFonts w:ascii="Times New Roman" w:hAnsi="Times New Roman" w:cs="Times New Roman"/>
          <w:sz w:val="24"/>
          <w:szCs w:val="24"/>
        </w:rPr>
        <w:t>iliar demet sapmasına bağl</w:t>
      </w:r>
      <w:r w:rsidR="005376FC" w:rsidRPr="00416605">
        <w:rPr>
          <w:rFonts w:ascii="Times New Roman" w:hAnsi="Times New Roman" w:cs="Times New Roman"/>
          <w:sz w:val="24"/>
          <w:szCs w:val="24"/>
        </w:rPr>
        <w:t>ı olmaktadır</w:t>
      </w:r>
      <w:r w:rsidRPr="00416605">
        <w:rPr>
          <w:rFonts w:ascii="Times New Roman" w:hAnsi="Times New Roman" w:cs="Times New Roman"/>
          <w:sz w:val="24"/>
          <w:szCs w:val="24"/>
        </w:rPr>
        <w:t xml:space="preserve">. Bu süreç, bu kanalların açılma olasılığını azaltan ve sonuç olarak endokoklear potansiyeli artıran akut gürültü </w:t>
      </w:r>
      <w:proofErr w:type="gramStart"/>
      <w:r w:rsidRPr="00416605">
        <w:rPr>
          <w:rFonts w:ascii="Times New Roman" w:hAnsi="Times New Roman" w:cs="Times New Roman"/>
          <w:sz w:val="24"/>
          <w:szCs w:val="24"/>
        </w:rPr>
        <w:t>travması</w:t>
      </w:r>
      <w:proofErr w:type="gramEnd"/>
      <w:r w:rsidRPr="00416605">
        <w:rPr>
          <w:rFonts w:ascii="Times New Roman" w:hAnsi="Times New Roman" w:cs="Times New Roman"/>
          <w:sz w:val="24"/>
          <w:szCs w:val="24"/>
        </w:rPr>
        <w:t xml:space="preserve"> tarafından indüklenmiş gibi görünmektedir</w:t>
      </w:r>
      <w:r w:rsidR="00F2516B" w:rsidRPr="00416605">
        <w:rPr>
          <w:rFonts w:ascii="Times New Roman" w:hAnsi="Times New Roman" w:cs="Times New Roman"/>
          <w:sz w:val="24"/>
          <w:szCs w:val="24"/>
        </w:rPr>
        <w:t xml:space="preserve"> </w:t>
      </w:r>
      <w:r w:rsidR="00F2516B"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{"citationItems":[{"id":"ITEM-1","itemData":{"DOI":"10.1159/000046857","ISSN":"14203030","PMID":"11914520","abstract":"The 200-Hz cochlear microphonic potential (CM) and the compound action potential (CAP) of the auditory nerve evoked by tone-bursts were recorded in the basal turn of the cochlea of anaesthetised guinea pigs, before and after exposure to traumatic high-frequency tones that produce a temporary threshold shift (TTS) in this cochlear region. The drop in CM and the TTS were highly correlated, suggesting that it is the disruption of the outer hair cells generating the CM that causes the TTS. The previously measured rise in endocochlear potential and drop in organ of Corti K+ levels suggest that the TTS is due to a temporary closure of outer hair cell mechano-electrical transduction (MET) channels, which produces a drop in the mechanical sensitivity of the organ of Corti, due to disruption of the active process provided by outer hair cells. The time course of the onset and recovery of TTS is consistent with a kinetic folding and refolding of MET channels over a time course of hours and days. Mathematical modelling of this putative channel folding suggests that TTS recovery may be accelerated by the presentation of additional sounds during the recovery period. We present electrophysiological data (CM and CAP measurements) showing that this accelerated recovery occurs. Using two-tone complexes (phase-locked 5- and 10-kHz traumatic tones, and 10-kHz traumatic tones with 25-Hz bias tones), we also show that the mechanisms producing TTS are non-linear and asymmetric, and that the greatest 'trauma' occurs when the hair bundles of outer hair cells are deflected away from the basal body of these cells (i.e. in the direction normally causing hyperpolarisation of the cell membrane potential). Copyright © 2002 S. Karger AG, Basel.","author":[{"dropping-particle":"","family":"Patuzzi","given":"Robert","non-dropping-particle":"","parse-names":false,"suffix":""}],"container-title":"Audiology and Neuro-Otology","id":"ITEM-1","issue":"1","issued":{"date-parts":[["2002"]]},"page":"17-20","title":"Non-linear aspects of outer hair cell transduction and the temporary threshold shifts after acoustic trauma","type":"article-journal","volume":"7"},"uris":["http://www.mendeley.com/documents/?uuid=57e83d89-c41e-4747-b910-93da4d9a8317"]}],"mendeley":{"formattedCitation":"(Patuzzi, 2002)","plainTextFormattedCitation":"(Patuzzi, 2002)","previouslyFormattedCitation":"(Patuzzi, 2002)"},"properties":{"noteIndex":0},"schema":"https://github.com/citation-style-language/schema/raw/master/csl-citation.json"}</w:instrText>
      </w:r>
      <w:r w:rsidR="00F2516B"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(Patuzzi, 2002)</w:t>
      </w:r>
      <w:r w:rsidR="00F2516B" w:rsidRPr="00416605">
        <w:rPr>
          <w:rFonts w:ascii="Times New Roman" w:hAnsi="Times New Roman" w:cs="Times New Roman"/>
          <w:sz w:val="24"/>
          <w:szCs w:val="24"/>
        </w:rPr>
        <w:fldChar w:fldCharType="end"/>
      </w:r>
      <w:r w:rsidRPr="00416605">
        <w:rPr>
          <w:rFonts w:ascii="Times New Roman" w:hAnsi="Times New Roman" w:cs="Times New Roman"/>
          <w:sz w:val="24"/>
          <w:szCs w:val="24"/>
        </w:rPr>
        <w:t>. Biyokimyasal değişiklikler, en çok tinnitusun akut fazıyla alakalı görünmektedir. Isı şoku protein grubu (stres proteinleri), saç hücrelerinin yapısal proteinleri ile etkileşir, onlara destek verir ve onları daha fazla hasardan koru</w:t>
      </w:r>
      <w:r w:rsidR="00107025" w:rsidRPr="00416605">
        <w:rPr>
          <w:rFonts w:ascii="Times New Roman" w:hAnsi="Times New Roman" w:cs="Times New Roman"/>
          <w:sz w:val="24"/>
          <w:szCs w:val="24"/>
        </w:rPr>
        <w:t>maktadır</w:t>
      </w:r>
      <w:r w:rsidRPr="00416605">
        <w:rPr>
          <w:rFonts w:ascii="Times New Roman" w:hAnsi="Times New Roman" w:cs="Times New Roman"/>
          <w:sz w:val="24"/>
          <w:szCs w:val="24"/>
        </w:rPr>
        <w:t xml:space="preserve">. Eksik bir ısı şoku protein sistemi tepkisine neden olan herhangi bir rahatsızlık, yüksek gürültüye maruz kalan kişide </w:t>
      </w:r>
      <w:r w:rsidR="00A328A9" w:rsidRPr="00416605">
        <w:rPr>
          <w:rFonts w:ascii="Times New Roman" w:hAnsi="Times New Roman" w:cs="Times New Roman"/>
          <w:sz w:val="24"/>
          <w:szCs w:val="24"/>
        </w:rPr>
        <w:t xml:space="preserve">tinnitusa </w:t>
      </w:r>
      <w:r w:rsidRPr="00416605">
        <w:rPr>
          <w:rFonts w:ascii="Times New Roman" w:hAnsi="Times New Roman" w:cs="Times New Roman"/>
          <w:sz w:val="24"/>
          <w:szCs w:val="24"/>
        </w:rPr>
        <w:t>neden olabil</w:t>
      </w:r>
      <w:r w:rsidR="00107025" w:rsidRPr="00416605">
        <w:rPr>
          <w:rFonts w:ascii="Times New Roman" w:hAnsi="Times New Roman" w:cs="Times New Roman"/>
          <w:sz w:val="24"/>
          <w:szCs w:val="24"/>
        </w:rPr>
        <w:t>mektedir</w:t>
      </w:r>
      <w:r w:rsidRPr="00416605">
        <w:rPr>
          <w:rFonts w:ascii="Times New Roman" w:hAnsi="Times New Roman" w:cs="Times New Roman"/>
          <w:sz w:val="24"/>
          <w:szCs w:val="24"/>
        </w:rPr>
        <w:t xml:space="preserve"> </w:t>
      </w:r>
      <w:r w:rsidR="006659CE" w:rsidRPr="00416605">
        <w:rPr>
          <w:rFonts w:ascii="Times New Roman" w:hAnsi="Times New Roman" w:cs="Times New Roman"/>
          <w:sz w:val="24"/>
          <w:szCs w:val="24"/>
        </w:rPr>
        <w:fldChar w:fldCharType="begin" w:fldLock="1"/>
      </w:r>
      <w:r w:rsidR="00316166" w:rsidRPr="00416605">
        <w:rPr>
          <w:rFonts w:ascii="Times New Roman" w:hAnsi="Times New Roman" w:cs="Times New Roman"/>
          <w:sz w:val="24"/>
          <w:szCs w:val="24"/>
        </w:rPr>
        <w:instrText>ADDIN CSL_CITATION {"citationItems":[{"id":"ITEM-1","itemData":{"DOI":"10.1016/0378-5955(92)90116-5","ISSN":"03785955","PMID":"1618710","abstract":"The induction of the heat shock protein, HSP72, was studied in the cochlea of guinea pigs and rats subjected to a hyperthermic stress. Analyses were done by immunoblotting and immunocytochemistry at 6 and 12 h after heat shock, using a commercially available monoclonal antibody (Amersham), and by in situ hybridization 1 h after heat shock using an oligonucleotide probe. In guinea pig immunoblots of the cochlea, HSP72 was present in both unstressed and heat stressed animals and immunocytochemistry did not reveal any difference of staining between them. As opposed to guinea pig, HSP72 was not found in unstressed rat cochlea. Heat shock induced HSP72 expression in most inner ear tissues of the rat examined by immunoblotting. Immunocytochemistry and in situ hybridization localized HSP72 synthesis in ganglion neurons, Schwann cells, spiral ligament and stria vascularis. The strongest immunoreactivity and highest density of silver grains were seen in the stria vascularis. All blood vessels were strongly immunoreactive and were outlined with silver grains. These results show that HSP72 synthesis can be induced by hyperthermia in rat cochlea and suggest that this protein could be a useful marker for assessment of the effects of specific stresses in this organ. © 1992.","author":[{"dropping-particle":"","family":"Dechesne","given":"Claude J.","non-dropping-particle":"","parse-names":false,"suffix":""},{"dropping-particle":"","family":"Kim","given":"Hong N.","non-dropping-particle":"","parse-names":false,"suffix":""},{"dropping-particle":"","family":"Nowak","given":"Thaddeus S.","non-dropping-particle":"","parse-names":false,"suffix":""},{"dropping-particle":"","family":"Wenthold","given":"Robert J.","non-dropping-particle":"","parse-names":false,"suffix":""}],"container-title":"Hearing Research","id":"ITEM-1","issue":"2","issued":{"date-parts":[["1992"]]},"page":"195-204","title":"Expression of heat shock protein, HSP72, in the guinea pig and rat cochlea after hyperthermia: Immunochemical and in situ hybridization analysis","type":"article-journal","volume":"59"},"uris":["http://www.mendeley.com/documents/?uuid=e3a8505e-be3d-4a98-b59b-6f94862dc5c1"]}],"mendeley":{"formattedCitation":"(Dechesne, Kim, Nowak ve Wenthold, 1992)","manualFormatting":"(Dechesne ve diğerleri, 1992)","plainTextFormattedCitation":"(Dechesne, Kim, Nowak ve Wenthold, 1992)","previouslyFormattedCitation":"(Dechesne, Kim, Nowak ve Wenthold, 1992)"},"properties":{"noteIndex":0},"schema":"https://github.com/citation-style-language/schema/raw/master/csl-citation.json"}</w:instrText>
      </w:r>
      <w:r w:rsidR="006659CE" w:rsidRPr="00416605">
        <w:rPr>
          <w:rFonts w:ascii="Times New Roman" w:hAnsi="Times New Roman" w:cs="Times New Roman"/>
          <w:sz w:val="24"/>
          <w:szCs w:val="24"/>
        </w:rPr>
        <w:fldChar w:fldCharType="separate"/>
      </w:r>
      <w:r w:rsidR="00E37E12" w:rsidRPr="00416605">
        <w:rPr>
          <w:rFonts w:ascii="Times New Roman" w:hAnsi="Times New Roman" w:cs="Times New Roman"/>
          <w:noProof/>
          <w:sz w:val="24"/>
          <w:szCs w:val="24"/>
        </w:rPr>
        <w:t>(Dechesne</w:t>
      </w:r>
      <w:r w:rsidR="00FB3EB5" w:rsidRPr="00416605">
        <w:rPr>
          <w:rFonts w:ascii="Times New Roman" w:hAnsi="Times New Roman" w:cs="Times New Roman"/>
          <w:noProof/>
          <w:sz w:val="24"/>
          <w:szCs w:val="24"/>
        </w:rPr>
        <w:t xml:space="preserve"> ve diğerleri,</w:t>
      </w:r>
      <w:r w:rsidR="00E37E12" w:rsidRPr="00416605">
        <w:rPr>
          <w:rFonts w:ascii="Times New Roman" w:hAnsi="Times New Roman" w:cs="Times New Roman"/>
          <w:noProof/>
          <w:sz w:val="24"/>
          <w:szCs w:val="24"/>
        </w:rPr>
        <w:t xml:space="preserve"> 1992)</w:t>
      </w:r>
      <w:r w:rsidR="006659CE" w:rsidRPr="00416605">
        <w:rPr>
          <w:rFonts w:ascii="Times New Roman" w:hAnsi="Times New Roman" w:cs="Times New Roman"/>
          <w:sz w:val="24"/>
          <w:szCs w:val="24"/>
        </w:rPr>
        <w:fldChar w:fldCharType="end"/>
      </w:r>
      <w:r w:rsidRPr="00416605">
        <w:rPr>
          <w:rFonts w:ascii="Times New Roman" w:hAnsi="Times New Roman" w:cs="Times New Roman"/>
          <w:sz w:val="24"/>
          <w:szCs w:val="24"/>
        </w:rPr>
        <w:t>.</w:t>
      </w:r>
    </w:p>
    <w:p w14:paraId="226DC24E" w14:textId="4020B687" w:rsidR="00D730DF" w:rsidRPr="00416605" w:rsidRDefault="00D730DF" w:rsidP="00416605">
      <w:pPr>
        <w:widowControl w:val="0"/>
        <w:spacing w:after="120" w:line="360" w:lineRule="auto"/>
        <w:ind w:firstLine="567"/>
        <w:jc w:val="both"/>
        <w:rPr>
          <w:rFonts w:ascii="Times New Roman" w:hAnsi="Times New Roman" w:cs="Times New Roman"/>
          <w:sz w:val="24"/>
          <w:szCs w:val="24"/>
        </w:rPr>
      </w:pPr>
    </w:p>
    <w:p w14:paraId="79CCFE41" w14:textId="65982566" w:rsidR="00A038D0" w:rsidRPr="00416605" w:rsidRDefault="00433830" w:rsidP="001D065B">
      <w:pPr>
        <w:widowControl w:val="0"/>
        <w:spacing w:after="120" w:line="360" w:lineRule="auto"/>
        <w:ind w:hanging="142"/>
        <w:jc w:val="center"/>
        <w:rPr>
          <w:rFonts w:ascii="Times New Roman" w:hAnsi="Times New Roman" w:cs="Times New Roman"/>
          <w:sz w:val="24"/>
          <w:szCs w:val="24"/>
        </w:rPr>
      </w:pPr>
      <w:r w:rsidRPr="00416605">
        <w:rPr>
          <w:rFonts w:ascii="Times New Roman" w:hAnsi="Times New Roman" w:cs="Times New Roman"/>
          <w:noProof/>
          <w:sz w:val="24"/>
          <w:szCs w:val="24"/>
          <w:lang w:eastAsia="tr-TR"/>
        </w:rPr>
        <w:lastRenderedPageBreak/>
        <w:drawing>
          <wp:inline distT="0" distB="0" distL="0" distR="0" wp14:anchorId="1489657A" wp14:editId="22CC835A">
            <wp:extent cx="4300825" cy="2060812"/>
            <wp:effectExtent l="0" t="0" r="508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1254" cy="2084976"/>
                    </a:xfrm>
                    <a:prstGeom prst="rect">
                      <a:avLst/>
                    </a:prstGeom>
                    <a:noFill/>
                    <a:ln>
                      <a:noFill/>
                    </a:ln>
                  </pic:spPr>
                </pic:pic>
              </a:graphicData>
            </a:graphic>
          </wp:inline>
        </w:drawing>
      </w:r>
    </w:p>
    <w:p w14:paraId="4EB8BA72" w14:textId="545D4C7F" w:rsidR="000216B5" w:rsidRPr="00416605" w:rsidRDefault="008A5A7F" w:rsidP="001D065B">
      <w:pPr>
        <w:widowControl w:val="0"/>
        <w:spacing w:after="120" w:line="360" w:lineRule="auto"/>
        <w:jc w:val="center"/>
        <w:rPr>
          <w:rFonts w:ascii="Times New Roman" w:hAnsi="Times New Roman" w:cs="Times New Roman"/>
          <w:sz w:val="24"/>
          <w:szCs w:val="24"/>
        </w:rPr>
      </w:pPr>
      <w:r w:rsidRPr="00416605">
        <w:rPr>
          <w:rFonts w:ascii="Times New Roman" w:hAnsi="Times New Roman" w:cs="Times New Roman"/>
          <w:noProof/>
          <w:sz w:val="24"/>
          <w:szCs w:val="24"/>
          <w:lang w:eastAsia="tr-TR"/>
        </w:rPr>
        <w:drawing>
          <wp:inline distT="0" distB="0" distL="0" distR="0" wp14:anchorId="3E3085B5" wp14:editId="5285F2B6">
            <wp:extent cx="2001602" cy="2429149"/>
            <wp:effectExtent l="0" t="0" r="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8933" cy="2462318"/>
                    </a:xfrm>
                    <a:prstGeom prst="rect">
                      <a:avLst/>
                    </a:prstGeom>
                    <a:noFill/>
                    <a:ln>
                      <a:noFill/>
                    </a:ln>
                  </pic:spPr>
                </pic:pic>
              </a:graphicData>
            </a:graphic>
          </wp:inline>
        </w:drawing>
      </w:r>
      <w:r w:rsidRPr="00416605">
        <w:rPr>
          <w:rFonts w:ascii="Times New Roman" w:hAnsi="Times New Roman" w:cs="Times New Roman"/>
          <w:noProof/>
          <w:sz w:val="24"/>
          <w:szCs w:val="24"/>
          <w:lang w:eastAsia="tr-TR"/>
        </w:rPr>
        <w:drawing>
          <wp:inline distT="0" distB="0" distL="0" distR="0" wp14:anchorId="575ECEF4" wp14:editId="26D50E54">
            <wp:extent cx="2025952" cy="2442949"/>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6548" cy="2552192"/>
                    </a:xfrm>
                    <a:prstGeom prst="rect">
                      <a:avLst/>
                    </a:prstGeom>
                    <a:noFill/>
                    <a:ln>
                      <a:noFill/>
                    </a:ln>
                  </pic:spPr>
                </pic:pic>
              </a:graphicData>
            </a:graphic>
          </wp:inline>
        </w:drawing>
      </w:r>
    </w:p>
    <w:p w14:paraId="0A69A5E7" w14:textId="2D9DB53E" w:rsidR="00163173" w:rsidRPr="00CE2247" w:rsidRDefault="00190204" w:rsidP="00416605">
      <w:pPr>
        <w:pStyle w:val="ListeParagraf"/>
        <w:widowControl w:val="0"/>
        <w:numPr>
          <w:ilvl w:val="1"/>
          <w:numId w:val="21"/>
        </w:numPr>
        <w:spacing w:after="120" w:line="360" w:lineRule="auto"/>
        <w:ind w:firstLine="567"/>
        <w:contextualSpacing w:val="0"/>
        <w:jc w:val="both"/>
        <w:rPr>
          <w:rFonts w:ascii="Times New Roman" w:hAnsi="Times New Roman" w:cs="Times New Roman"/>
          <w:szCs w:val="24"/>
        </w:rPr>
      </w:pPr>
      <w:r w:rsidRPr="00CE2247">
        <w:rPr>
          <w:rFonts w:ascii="Times New Roman" w:hAnsi="Times New Roman" w:cs="Times New Roman"/>
          <w:b/>
          <w:bCs/>
          <w:szCs w:val="24"/>
        </w:rPr>
        <w:t>Ş</w:t>
      </w:r>
      <w:r w:rsidR="00507005" w:rsidRPr="00CE2247">
        <w:rPr>
          <w:rFonts w:ascii="Times New Roman" w:hAnsi="Times New Roman" w:cs="Times New Roman"/>
          <w:b/>
          <w:bCs/>
          <w:szCs w:val="24"/>
        </w:rPr>
        <w:t>ekil</w:t>
      </w:r>
      <w:r w:rsidRPr="00CE2247">
        <w:rPr>
          <w:rFonts w:ascii="Times New Roman" w:hAnsi="Times New Roman" w:cs="Times New Roman"/>
          <w:b/>
          <w:bCs/>
          <w:szCs w:val="24"/>
        </w:rPr>
        <w:t xml:space="preserve"> </w:t>
      </w:r>
      <w:r w:rsidR="00507005" w:rsidRPr="00CE2247">
        <w:rPr>
          <w:rFonts w:ascii="Times New Roman" w:hAnsi="Times New Roman" w:cs="Times New Roman"/>
          <w:b/>
          <w:bCs/>
          <w:szCs w:val="24"/>
        </w:rPr>
        <w:t>2</w:t>
      </w:r>
      <w:r w:rsidRPr="00CE2247">
        <w:rPr>
          <w:rFonts w:ascii="Times New Roman" w:hAnsi="Times New Roman" w:cs="Times New Roman"/>
          <w:b/>
          <w:bCs/>
          <w:szCs w:val="24"/>
        </w:rPr>
        <w:t>.</w:t>
      </w:r>
      <w:r w:rsidRPr="00CE2247">
        <w:rPr>
          <w:rFonts w:ascii="Times New Roman" w:hAnsi="Times New Roman" w:cs="Times New Roman"/>
          <w:szCs w:val="24"/>
        </w:rPr>
        <w:t xml:space="preserve"> </w:t>
      </w:r>
      <w:r w:rsidR="00507005" w:rsidRPr="00CE2247">
        <w:rPr>
          <w:rFonts w:ascii="Times New Roman" w:hAnsi="Times New Roman" w:cs="Times New Roman"/>
          <w:szCs w:val="24"/>
        </w:rPr>
        <w:t xml:space="preserve">Salisilat kaynaklı </w:t>
      </w:r>
      <w:r w:rsidR="003E4CA6" w:rsidRPr="00CE2247">
        <w:rPr>
          <w:rFonts w:ascii="Times New Roman" w:hAnsi="Times New Roman" w:cs="Times New Roman"/>
          <w:szCs w:val="24"/>
        </w:rPr>
        <w:t xml:space="preserve">tinnitus </w:t>
      </w:r>
      <w:r w:rsidR="00507005" w:rsidRPr="00CE2247">
        <w:rPr>
          <w:rFonts w:ascii="Times New Roman" w:hAnsi="Times New Roman" w:cs="Times New Roman"/>
          <w:szCs w:val="24"/>
        </w:rPr>
        <w:t xml:space="preserve">üzerinde glutamat </w:t>
      </w:r>
      <w:proofErr w:type="gramStart"/>
      <w:r w:rsidR="00507005" w:rsidRPr="00CE2247">
        <w:rPr>
          <w:rFonts w:ascii="Times New Roman" w:hAnsi="Times New Roman" w:cs="Times New Roman"/>
          <w:szCs w:val="24"/>
        </w:rPr>
        <w:t>antagonistlerinin</w:t>
      </w:r>
      <w:proofErr w:type="gramEnd"/>
      <w:r w:rsidR="00507005" w:rsidRPr="00CE2247">
        <w:rPr>
          <w:rFonts w:ascii="Times New Roman" w:hAnsi="Times New Roman" w:cs="Times New Roman"/>
          <w:szCs w:val="24"/>
        </w:rPr>
        <w:t xml:space="preserve"> olası terapötik mekanizması. (a) Corti organının şematik diyagramı. (b) Salisilat, MET kanallarının açılma olasılığını azaltan, MET kanallarından K+ akışını azaltan ve EP</w:t>
      </w:r>
      <w:r w:rsidR="0013736F" w:rsidRPr="00CE2247">
        <w:rPr>
          <w:rFonts w:ascii="Times New Roman" w:hAnsi="Times New Roman" w:cs="Times New Roman"/>
          <w:szCs w:val="24"/>
          <w:lang w:val="en-US"/>
        </w:rPr>
        <w:t>`</w:t>
      </w:r>
      <w:r w:rsidR="00507005" w:rsidRPr="00CE2247">
        <w:rPr>
          <w:rFonts w:ascii="Times New Roman" w:hAnsi="Times New Roman" w:cs="Times New Roman"/>
          <w:szCs w:val="24"/>
        </w:rPr>
        <w:t>yi artıran OHC</w:t>
      </w:r>
      <w:r w:rsidR="005376FC" w:rsidRPr="00CE2247">
        <w:rPr>
          <w:rFonts w:ascii="Times New Roman" w:hAnsi="Times New Roman" w:cs="Times New Roman"/>
          <w:szCs w:val="24"/>
        </w:rPr>
        <w:t>’</w:t>
      </w:r>
      <w:r w:rsidR="00507005" w:rsidRPr="00CE2247">
        <w:rPr>
          <w:rFonts w:ascii="Times New Roman" w:hAnsi="Times New Roman" w:cs="Times New Roman"/>
          <w:szCs w:val="24"/>
        </w:rPr>
        <w:t>lerin elektromotilitesini engelleye</w:t>
      </w:r>
      <w:r w:rsidR="0065665C" w:rsidRPr="00CE2247">
        <w:rPr>
          <w:rFonts w:ascii="Times New Roman" w:hAnsi="Times New Roman" w:cs="Times New Roman"/>
          <w:szCs w:val="24"/>
        </w:rPr>
        <w:t>bilmektedir</w:t>
      </w:r>
      <w:r w:rsidR="00507005" w:rsidRPr="00CE2247">
        <w:rPr>
          <w:rFonts w:ascii="Times New Roman" w:hAnsi="Times New Roman" w:cs="Times New Roman"/>
          <w:szCs w:val="24"/>
        </w:rPr>
        <w:t>. Üç aşağı ve üç yukarı ok seti, OHC</w:t>
      </w:r>
      <w:r w:rsidR="005376FC" w:rsidRPr="00CE2247">
        <w:rPr>
          <w:rFonts w:ascii="Times New Roman" w:hAnsi="Times New Roman" w:cs="Times New Roman"/>
          <w:szCs w:val="24"/>
        </w:rPr>
        <w:t>’</w:t>
      </w:r>
      <w:r w:rsidR="00507005" w:rsidRPr="00CE2247">
        <w:rPr>
          <w:rFonts w:ascii="Times New Roman" w:hAnsi="Times New Roman" w:cs="Times New Roman"/>
          <w:szCs w:val="24"/>
        </w:rPr>
        <w:t>lerde elektromotilitenin uzunlamasına uzantısını temsil e</w:t>
      </w:r>
      <w:r w:rsidR="0065665C" w:rsidRPr="00CE2247">
        <w:rPr>
          <w:rFonts w:ascii="Times New Roman" w:hAnsi="Times New Roman" w:cs="Times New Roman"/>
          <w:szCs w:val="24"/>
        </w:rPr>
        <w:t>tmektedir</w:t>
      </w:r>
      <w:r w:rsidR="00507005" w:rsidRPr="00CE2247">
        <w:rPr>
          <w:rFonts w:ascii="Times New Roman" w:hAnsi="Times New Roman" w:cs="Times New Roman"/>
          <w:szCs w:val="24"/>
        </w:rPr>
        <w:t>. (c) Artan EP</w:t>
      </w:r>
      <w:r w:rsidR="005376FC" w:rsidRPr="00CE2247">
        <w:rPr>
          <w:rFonts w:ascii="Times New Roman" w:hAnsi="Times New Roman" w:cs="Times New Roman"/>
          <w:szCs w:val="24"/>
        </w:rPr>
        <w:t>’</w:t>
      </w:r>
      <w:r w:rsidR="00507005" w:rsidRPr="00CE2247">
        <w:rPr>
          <w:rFonts w:ascii="Times New Roman" w:hAnsi="Times New Roman" w:cs="Times New Roman"/>
          <w:szCs w:val="24"/>
        </w:rPr>
        <w:t>yi voltaj kapılı Ca2+ kanallarının açılması, sinaptik şeridin IHC</w:t>
      </w:r>
      <w:r w:rsidR="005376FC" w:rsidRPr="00CE2247">
        <w:rPr>
          <w:rFonts w:ascii="Times New Roman" w:hAnsi="Times New Roman" w:cs="Times New Roman"/>
          <w:szCs w:val="24"/>
        </w:rPr>
        <w:t>’l</w:t>
      </w:r>
      <w:r w:rsidR="00507005" w:rsidRPr="00CE2247">
        <w:rPr>
          <w:rFonts w:ascii="Times New Roman" w:hAnsi="Times New Roman" w:cs="Times New Roman"/>
          <w:szCs w:val="24"/>
        </w:rPr>
        <w:t xml:space="preserve">erin sitomembranına füzyonu ve glutamat salınımı takip eder ve böylece koklear lifler anormal şekilde depolarize olur ve </w:t>
      </w:r>
      <w:r w:rsidR="009F6C6C" w:rsidRPr="00CE2247">
        <w:rPr>
          <w:rFonts w:ascii="Times New Roman" w:hAnsi="Times New Roman" w:cs="Times New Roman"/>
          <w:szCs w:val="24"/>
        </w:rPr>
        <w:t xml:space="preserve">tinnitus </w:t>
      </w:r>
      <w:r w:rsidR="00507005" w:rsidRPr="00CE2247">
        <w:rPr>
          <w:rFonts w:ascii="Times New Roman" w:hAnsi="Times New Roman" w:cs="Times New Roman"/>
          <w:szCs w:val="24"/>
        </w:rPr>
        <w:t xml:space="preserve">oluşur. Glutamat </w:t>
      </w:r>
      <w:proofErr w:type="gramStart"/>
      <w:r w:rsidR="00507005" w:rsidRPr="00CE2247">
        <w:rPr>
          <w:rFonts w:ascii="Times New Roman" w:hAnsi="Times New Roman" w:cs="Times New Roman"/>
          <w:szCs w:val="24"/>
        </w:rPr>
        <w:t>antagonistleri</w:t>
      </w:r>
      <w:proofErr w:type="gramEnd"/>
      <w:r w:rsidR="00507005" w:rsidRPr="00CE2247">
        <w:rPr>
          <w:rFonts w:ascii="Times New Roman" w:hAnsi="Times New Roman" w:cs="Times New Roman"/>
          <w:szCs w:val="24"/>
        </w:rPr>
        <w:t>, AMPAR</w:t>
      </w:r>
      <w:r w:rsidR="005376FC" w:rsidRPr="00CE2247">
        <w:rPr>
          <w:rFonts w:ascii="Times New Roman" w:hAnsi="Times New Roman" w:cs="Times New Roman"/>
          <w:szCs w:val="24"/>
        </w:rPr>
        <w:t>’</w:t>
      </w:r>
      <w:r w:rsidR="00507005" w:rsidRPr="00CE2247">
        <w:rPr>
          <w:rFonts w:ascii="Times New Roman" w:hAnsi="Times New Roman" w:cs="Times New Roman"/>
          <w:szCs w:val="24"/>
        </w:rPr>
        <w:t>ları ve NMDA reseptörlerini bloke ederek süreci engelleyebilir. IHC: iç tüy hücresi; OHC: dış saç hücresi; EP: endokoklear potansiyel; MET: mekanoelektrik transdüksiyon; NMDA reseptörü: N-metil-D-aspartik asit reseptörü; AMPAR: a-amino-3-hidroksi-5-metil-4-izoksazol-propiyonik asit reseptörü.</w:t>
      </w:r>
    </w:p>
    <w:p w14:paraId="163EEA03" w14:textId="597C9142" w:rsidR="001D065B" w:rsidRDefault="001D065B" w:rsidP="001D065B">
      <w:pPr>
        <w:widowControl w:val="0"/>
        <w:spacing w:after="120" w:line="360" w:lineRule="auto"/>
        <w:jc w:val="both"/>
        <w:rPr>
          <w:rFonts w:ascii="Times New Roman" w:hAnsi="Times New Roman" w:cs="Times New Roman"/>
          <w:sz w:val="24"/>
          <w:szCs w:val="24"/>
        </w:rPr>
      </w:pPr>
    </w:p>
    <w:p w14:paraId="1ADD7801" w14:textId="0DD88B2C" w:rsidR="001D065B" w:rsidRDefault="001D065B" w:rsidP="001D065B">
      <w:pPr>
        <w:widowControl w:val="0"/>
        <w:spacing w:after="120" w:line="360" w:lineRule="auto"/>
        <w:jc w:val="both"/>
        <w:rPr>
          <w:rFonts w:ascii="Times New Roman" w:hAnsi="Times New Roman" w:cs="Times New Roman"/>
          <w:sz w:val="24"/>
          <w:szCs w:val="24"/>
        </w:rPr>
      </w:pPr>
    </w:p>
    <w:p w14:paraId="475FDFF7" w14:textId="05687163" w:rsidR="001D065B" w:rsidRDefault="001D065B" w:rsidP="001D065B">
      <w:pPr>
        <w:widowControl w:val="0"/>
        <w:spacing w:after="120" w:line="360" w:lineRule="auto"/>
        <w:jc w:val="both"/>
        <w:rPr>
          <w:rFonts w:ascii="Times New Roman" w:hAnsi="Times New Roman" w:cs="Times New Roman"/>
          <w:sz w:val="24"/>
          <w:szCs w:val="24"/>
        </w:rPr>
      </w:pPr>
    </w:p>
    <w:p w14:paraId="12D2A5BB" w14:textId="51073E75" w:rsidR="00CE2247" w:rsidRDefault="00CE2247" w:rsidP="001D065B">
      <w:pPr>
        <w:widowControl w:val="0"/>
        <w:spacing w:after="120" w:line="360" w:lineRule="auto"/>
        <w:jc w:val="both"/>
        <w:rPr>
          <w:rFonts w:ascii="Times New Roman" w:hAnsi="Times New Roman" w:cs="Times New Roman"/>
          <w:sz w:val="24"/>
          <w:szCs w:val="24"/>
        </w:rPr>
      </w:pPr>
    </w:p>
    <w:p w14:paraId="1DF3F66F" w14:textId="77777777" w:rsidR="00CE2247" w:rsidRPr="001D065B" w:rsidRDefault="00CE2247" w:rsidP="001D065B">
      <w:pPr>
        <w:widowControl w:val="0"/>
        <w:spacing w:after="120" w:line="360" w:lineRule="auto"/>
        <w:jc w:val="both"/>
        <w:rPr>
          <w:rFonts w:ascii="Times New Roman" w:hAnsi="Times New Roman" w:cs="Times New Roman"/>
          <w:sz w:val="24"/>
          <w:szCs w:val="24"/>
        </w:rPr>
      </w:pPr>
    </w:p>
    <w:p w14:paraId="2E33B0CF" w14:textId="0BA71159" w:rsidR="00B301B5" w:rsidRPr="00416605" w:rsidRDefault="001D065B" w:rsidP="00695CDB">
      <w:pPr>
        <w:pStyle w:val="ListeParagraf"/>
        <w:widowControl w:val="0"/>
        <w:spacing w:after="12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2.5.6. </w:t>
      </w:r>
      <w:r w:rsidR="00107025" w:rsidRPr="00416605">
        <w:rPr>
          <w:rFonts w:ascii="Times New Roman" w:hAnsi="Times New Roman" w:cs="Times New Roman"/>
          <w:b/>
          <w:bCs/>
          <w:sz w:val="24"/>
          <w:szCs w:val="24"/>
        </w:rPr>
        <w:t>Koklear Sinaptopati</w:t>
      </w:r>
    </w:p>
    <w:p w14:paraId="6EAE7AC2" w14:textId="77777777" w:rsidR="00BA2829" w:rsidRPr="00416605" w:rsidRDefault="00BA2829" w:rsidP="00416605">
      <w:pPr>
        <w:pStyle w:val="ListeParagraf"/>
        <w:widowControl w:val="0"/>
        <w:spacing w:after="120" w:line="360" w:lineRule="auto"/>
        <w:ind w:left="0" w:firstLine="567"/>
        <w:contextualSpacing w:val="0"/>
        <w:jc w:val="both"/>
        <w:rPr>
          <w:rFonts w:ascii="Times New Roman" w:hAnsi="Times New Roman" w:cs="Times New Roman"/>
          <w:b/>
          <w:bCs/>
          <w:sz w:val="24"/>
          <w:szCs w:val="24"/>
        </w:rPr>
      </w:pPr>
    </w:p>
    <w:p w14:paraId="20E83285" w14:textId="278BD3E5" w:rsidR="00107025" w:rsidRPr="00416605" w:rsidRDefault="004C41DB"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 xml:space="preserve">Tinnitus </w:t>
      </w:r>
      <w:r w:rsidR="00B301B5" w:rsidRPr="00416605">
        <w:rPr>
          <w:rFonts w:ascii="Times New Roman" w:hAnsi="Times New Roman" w:cs="Times New Roman"/>
          <w:sz w:val="24"/>
          <w:szCs w:val="24"/>
        </w:rPr>
        <w:t>olan kişilerin çoğunda klinik olarak ölçülebilir bir işitme kaybı olsada, iyi bir sayı yoktur. Farklı serilere göre normal işitenlerin (tonal odyometriye göre) %60</w:t>
      </w:r>
      <w:r w:rsidR="00163173" w:rsidRPr="00416605">
        <w:rPr>
          <w:rFonts w:ascii="Times New Roman" w:hAnsi="Times New Roman" w:cs="Times New Roman"/>
          <w:sz w:val="24"/>
          <w:szCs w:val="24"/>
        </w:rPr>
        <w:t>’</w:t>
      </w:r>
      <w:r w:rsidR="00B301B5" w:rsidRPr="00416605">
        <w:rPr>
          <w:rFonts w:ascii="Times New Roman" w:hAnsi="Times New Roman" w:cs="Times New Roman"/>
          <w:sz w:val="24"/>
          <w:szCs w:val="24"/>
        </w:rPr>
        <w:t xml:space="preserve">ından fazlasında </w:t>
      </w:r>
      <w:r w:rsidRPr="00416605">
        <w:rPr>
          <w:rFonts w:ascii="Times New Roman" w:hAnsi="Times New Roman" w:cs="Times New Roman"/>
          <w:sz w:val="24"/>
          <w:szCs w:val="24"/>
        </w:rPr>
        <w:t xml:space="preserve">tinnitus </w:t>
      </w:r>
      <w:r w:rsidR="0065665C" w:rsidRPr="00416605">
        <w:rPr>
          <w:rFonts w:ascii="Times New Roman" w:hAnsi="Times New Roman" w:cs="Times New Roman"/>
          <w:sz w:val="24"/>
          <w:szCs w:val="24"/>
        </w:rPr>
        <w:t xml:space="preserve">görülmektedir </w:t>
      </w:r>
      <w:r w:rsidR="00A07523"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{"citationItems":[{"id":"ITEM-1","itemData":{"DOI":"10.1016/j.otohns.2005.08.016","ISSN":"01945998","PMID":"15632904","abstract":"The effect of sustained silence was studied on the emergence of tinnitus perception in 120 normal hearing young adult Caucasians and African Americans. After sitting in a sound booth for a period of 20 minutes, participants were asked to complete a questionnaire documenting whether they perceived sounds in the silent setting and descriptions of the sounds they heard. Tinnitus-like sounds were perceived in 64% of listeners overall. No significant differences in tinnitus perception were observed between males and females. However, there was a significant difference in tinnitus perception between Caucasian and African American subjects, with tinnitus sounds emerging in sustained silence less frequently in African American listeners. Tinnitus emerged quickly in a majority of subjects (less than 4 minutes) and African American subjects who perceived tinnitus heard a greater number of individual tinnitus-like sounds than did Caucasian subjects. Ring (57%), buzz (21%), pulse (22%), heartbeat (21%), and hum (14%) were the most common sounds heard, with ring being the most common overall tinnitus perception. Few investigators have documented at the emergence of tinnitus in normal hearing subjects. Results of the current study found significant differences in tinnitus perception between Caucasian and African American subjects, but found no significant differences when comparing males and female subjects. EBM rating: C.","author":[{"dropping-particle":"","family":"Tucker","given":"Denise A.","non-dropping-particle":"","parse-names":false,"suffix":""},{"dropping-particle":"","family":"Phillips","given":"Susan L.","non-dropping-particle":"","parse-names":false,"suffix":""},{"dropping-particle":"","family":"Ruth","given":"Roger A.","non-dropping-particle":"","parse-names":false,"suffix":""},{"dropping-particle":"","family":"Clayton","given":"Windy A.","non-dropping-particle":"","parse-names":false,"suffix":""},{"dropping-particle":"","family":"Royster","given":"Eden","non-dropping-particle":"","parse-names":false,"suffix":""},{"dropping-particle":"","family":"Todd","given":"Allison D.","non-dropping-particle":"","parse-names":false,"suffix":""}],"container-title":"Otolaryngology - Head and Neck Surgery","id":"ITEM-1","issue":"1","issued":{"date-parts":[["2005"]]},"page":"20-24","title":"The effect of silence on tinnitus perception","type":"article-journal","volume":"132"},"uris":["http://www.mendeley.com/documents/?uuid=60928f66-b94c-456a-a1b9-662bbdcf159b"]}],"mendeley":{"formattedCitation":"(Tucker ve diğerleri, 2005)","plainTextFormattedCitation":"(Tucker ve diğerleri, 2005)","previouslyFormattedCitation":"(Tucker ve diğerleri, 2005)"},"properties":{"noteIndex":0},"schema":"https://github.com/citation-style-language/schema/raw/master/csl-citation.json"}</w:instrText>
      </w:r>
      <w:r w:rsidR="00A07523"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(Tucker ve diğerleri, 2005)</w:t>
      </w:r>
      <w:r w:rsidR="00A07523" w:rsidRPr="00416605">
        <w:rPr>
          <w:rFonts w:ascii="Times New Roman" w:hAnsi="Times New Roman" w:cs="Times New Roman"/>
          <w:sz w:val="24"/>
          <w:szCs w:val="24"/>
        </w:rPr>
        <w:fldChar w:fldCharType="end"/>
      </w:r>
      <w:r w:rsidR="00B301B5" w:rsidRPr="00416605">
        <w:rPr>
          <w:rFonts w:ascii="Times New Roman" w:hAnsi="Times New Roman" w:cs="Times New Roman"/>
          <w:sz w:val="24"/>
          <w:szCs w:val="24"/>
        </w:rPr>
        <w:t>.</w:t>
      </w:r>
      <w:r w:rsidR="00163173" w:rsidRPr="00416605">
        <w:rPr>
          <w:rFonts w:ascii="Times New Roman" w:hAnsi="Times New Roman" w:cs="Times New Roman"/>
          <w:sz w:val="24"/>
          <w:szCs w:val="24"/>
        </w:rPr>
        <w:t xml:space="preserve"> </w:t>
      </w:r>
      <w:r w:rsidR="00B301B5" w:rsidRPr="00416605">
        <w:rPr>
          <w:rFonts w:ascii="Times New Roman" w:hAnsi="Times New Roman" w:cs="Times New Roman"/>
          <w:sz w:val="24"/>
          <w:szCs w:val="24"/>
        </w:rPr>
        <w:t>Hayvan verileri, IHC</w:t>
      </w:r>
      <w:r w:rsidR="0065665C" w:rsidRPr="00416605">
        <w:rPr>
          <w:rFonts w:ascii="Times New Roman" w:hAnsi="Times New Roman" w:cs="Times New Roman"/>
          <w:sz w:val="24"/>
          <w:szCs w:val="24"/>
        </w:rPr>
        <w:t>’</w:t>
      </w:r>
      <w:r w:rsidR="00B301B5" w:rsidRPr="00416605">
        <w:rPr>
          <w:rFonts w:ascii="Times New Roman" w:hAnsi="Times New Roman" w:cs="Times New Roman"/>
          <w:sz w:val="24"/>
          <w:szCs w:val="24"/>
        </w:rPr>
        <w:t xml:space="preserve">ler ve koklear sinir lifleri arasındaki kalıcı sinaps kaybının, gürültüye maruz kalma veya yaşlanma gibi dış faktörler nedeniyle meydana geldiğini göstermektedir </w:t>
      </w:r>
      <w:r w:rsidR="00A07523"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{"citationItems":[{"id":"ITEM-1","itemData":{"DOI":"10.1016/j.heares.2015.02.009","ISSN":"18785891","PMID":"25769437","abstract":"The classic view of sensorineural hearing loss (SNHL) is that the \"primary\" targets are hair cells, and that cochlear-nerve loss is \"secondary\" to hair cell degeneration. Our recent work in mouse and guinea pig has challenged that view. In noise-induced hearing loss, exposures causing only reversible threshold shifts (and no hair cell loss) nevertheless cause permanent loss of &gt;50% of cochlear-nerve/hair-cell synapses. Similarly, in age-related hearing loss, degeneration of cochlear synapses precedes both hair cell loss and threshold elevation. This primary neural degeneration has remained hidden for three reasons: 1) the spiral ganglion cells, the cochlear neural elements commonly assessed in studies of SNHL, survive for years despite loss of synaptic connection with hair cells, 2) the synaptic terminals of cochlear nerve fibers are unmyelinated and difficult to see in the light microscope, and 3) the degeneration is selective for cochlear-nerve fibers with high thresholds. Although not required for threshold detection in quiet (e.g. threshold audiometry or auditory brainstem response threshold), these high-threshold fibers are critical for hearing in noisy environments. Our research suggests that 1) primary neural degeneration is an important contributor to the perceptual handicap in SNHL, and 2) in cases where the hair cells survive, neurotrophin therapies can elicit neurite outgrowth from spiral ganglion neurons and re-establishment of their peripheral synapses.This article is part of a Special Issue entitled &lt;Auditory Synaptology&gt;.","author":[{"dropping-particle":"","family":"Kujawa","given":"Sharon G.","non-dropping-particle":"","parse-names":false,"suffix":""},{"dropping-particle":"","family":"Liberman","given":"M. Charles","non-dropping-particle":"","parse-names":false,"suffix":""}],"container-title":"Hearing Research","id":"ITEM-1","issued":{"date-parts":[["2015"]]},"page":"191-199","publisher":"Elsevier B.V.","title":"Synaptopathy in the noise-exposed and aging cochlea: Primary neural degeneration in acquired sensorineural hearing loss","type":"article-journal","volume":"330"},"uris":["http://www.mendeley.com/documents/?uuid=0f0521ed-c116-43d5-83be-c76bd957a03e"]}],"mendeley":{"formattedCitation":"(Kujawa ve Liberman, 2015)","plainTextFormattedCitation":"(Kujawa ve Liberman, 2015)","previouslyFormattedCitation":"(Kujawa ve Liberman, 2015)"},"properties":{"noteIndex":0},"schema":"https://github.com/citation-style-language/schema/raw/master/csl-citation.json"}</w:instrText>
      </w:r>
      <w:r w:rsidR="00A07523"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(Kujawa ve Liberman, 2015)</w:t>
      </w:r>
      <w:r w:rsidR="00A07523" w:rsidRPr="00416605">
        <w:rPr>
          <w:rFonts w:ascii="Times New Roman" w:hAnsi="Times New Roman" w:cs="Times New Roman"/>
          <w:sz w:val="24"/>
          <w:szCs w:val="24"/>
        </w:rPr>
        <w:fldChar w:fldCharType="end"/>
      </w:r>
      <w:r w:rsidR="00A07523" w:rsidRPr="00416605">
        <w:rPr>
          <w:rFonts w:ascii="Times New Roman" w:hAnsi="Times New Roman" w:cs="Times New Roman"/>
          <w:sz w:val="24"/>
          <w:szCs w:val="24"/>
        </w:rPr>
        <w:t xml:space="preserve">. </w:t>
      </w:r>
      <w:r w:rsidR="00B301B5" w:rsidRPr="00416605">
        <w:rPr>
          <w:rFonts w:ascii="Times New Roman" w:hAnsi="Times New Roman" w:cs="Times New Roman"/>
          <w:sz w:val="24"/>
          <w:szCs w:val="24"/>
        </w:rPr>
        <w:t xml:space="preserve">Bu duruma halk arasında “gizli işitme kaybı” (HHL) adı verilir, çünkü sessiz sesleri kullanarak geleneksel tonal odyometri ile teşhis koymak mümkün </w:t>
      </w:r>
      <w:r w:rsidR="0065665C" w:rsidRPr="00416605">
        <w:rPr>
          <w:rFonts w:ascii="Times New Roman" w:hAnsi="Times New Roman" w:cs="Times New Roman"/>
          <w:sz w:val="24"/>
          <w:szCs w:val="24"/>
        </w:rPr>
        <w:t>olmamaktadır</w:t>
      </w:r>
      <w:r w:rsidR="00C2210C" w:rsidRPr="00416605">
        <w:rPr>
          <w:rFonts w:ascii="Times New Roman" w:hAnsi="Times New Roman" w:cs="Times New Roman"/>
          <w:sz w:val="24"/>
          <w:szCs w:val="24"/>
        </w:rPr>
        <w:t xml:space="preserve"> </w:t>
      </w:r>
      <w:r w:rsidR="00C2210C"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{"citationItems":[{"id":"ITEM-1","itemData":{"DOI":"10.1523/JNEUROSCI.2156-11.2011","ISSN":"02706474","PMID":"21940438","abstract":"Ever since Pliny the Elder coined the term tinnitus, the perception of sound in the absence of an external sound source has remained enigmatic. Traditional theories assume that tinnitus is triggered by cochlear damage, but many tinnitus patients present with a normal audiogram, i.e., with no direct signs of cochlear damage. Here, we report that in human subjects with tinnitus and a normal audiogram, auditory brainstem responses show a significantly reduced amplitude of the wave I potential (generated by primary auditory nerve fibers) but normal amplitudes of the more centrally generated wave V. This provides direct physiological evidence of \"hidden hearing loss\" that manifests as reduced neural output from the cochlea, and consequent renormalization of neuronal response magnitude within the brainstem. Employing an established computational model, we demonstrate how tinnitus could arise from a homeostatic response of neurons in the central auditory system to reduced auditory nerve input in the absence of elevated hearing thresholds. © 2011 the authors.","author":[{"dropping-particle":"","family":"Schaette","given":"Roland","non-dropping-particle":"","parse-names":false,"suffix":""},{"dropping-particle":"","family":"McAlpine","given":"David","non-dropping-particle":"","parse-names":false,"suffix":""}],"container-title":"Journal of Neuroscience","id":"ITEM-1","issue":"38","issued":{"date-parts":[["2011"]]},"page":"13452-13457","title":"Tinnitus with a normal audiogram: Physiological evidence for hidden hearing loss and computational model","type":"article-journal","volume":"31"},"uris":["http://www.mendeley.com/documents/?uuid=de26956b-eeb8-431e-9f27-b2f23d8ebafa"]}],"mendeley":{"formattedCitation":"(Schaette ve McAlpine, 2011)","plainTextFormattedCitation":"(Schaette ve McAlpine, 2011)","previouslyFormattedCitation":"(Schaette ve McAlpine, 2011)"},"properties":{"noteIndex":0},"schema":"https://github.com/citation-style-language/schema/raw/master/csl-citation.json"}</w:instrText>
      </w:r>
      <w:r w:rsidR="00C2210C"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(Schaette ve McAlpine, 2011)</w:t>
      </w:r>
      <w:r w:rsidR="00C2210C" w:rsidRPr="00416605">
        <w:rPr>
          <w:rFonts w:ascii="Times New Roman" w:hAnsi="Times New Roman" w:cs="Times New Roman"/>
          <w:sz w:val="24"/>
          <w:szCs w:val="24"/>
        </w:rPr>
        <w:fldChar w:fldCharType="end"/>
      </w:r>
      <w:r w:rsidR="00B301B5" w:rsidRPr="00416605">
        <w:rPr>
          <w:rFonts w:ascii="Times New Roman" w:hAnsi="Times New Roman" w:cs="Times New Roman"/>
          <w:sz w:val="24"/>
          <w:szCs w:val="24"/>
        </w:rPr>
        <w:t>.</w:t>
      </w:r>
    </w:p>
    <w:p w14:paraId="6790F5EE" w14:textId="00BC1871" w:rsidR="00BA2829" w:rsidRPr="00416605" w:rsidRDefault="00B301B5"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Kulakta gürültüye aşırı maruz kalma, IHC</w:t>
      </w:r>
      <w:r w:rsidR="004B4103" w:rsidRPr="00416605">
        <w:rPr>
          <w:rFonts w:ascii="Times New Roman" w:hAnsi="Times New Roman" w:cs="Times New Roman"/>
          <w:sz w:val="24"/>
          <w:szCs w:val="24"/>
        </w:rPr>
        <w:t>’</w:t>
      </w:r>
      <w:r w:rsidRPr="00416605">
        <w:rPr>
          <w:rFonts w:ascii="Times New Roman" w:hAnsi="Times New Roman" w:cs="Times New Roman"/>
          <w:sz w:val="24"/>
          <w:szCs w:val="24"/>
        </w:rPr>
        <w:t>deki elektron yoğun şerit sinapslarından nörotransmiter glutamatın hızlı bir şekilde aşırı salınımına neden</w:t>
      </w:r>
      <w:r w:rsidR="004B4103" w:rsidRPr="00416605">
        <w:rPr>
          <w:rFonts w:ascii="Times New Roman" w:hAnsi="Times New Roman" w:cs="Times New Roman"/>
          <w:sz w:val="24"/>
          <w:szCs w:val="24"/>
        </w:rPr>
        <w:t xml:space="preserve"> olmaktadır</w:t>
      </w:r>
      <w:r w:rsidRPr="00416605">
        <w:rPr>
          <w:rFonts w:ascii="Times New Roman" w:hAnsi="Times New Roman" w:cs="Times New Roman"/>
          <w:sz w:val="24"/>
          <w:szCs w:val="24"/>
        </w:rPr>
        <w:t>. Bu eksitotoksik saldırı, IHC</w:t>
      </w:r>
      <w:r w:rsidR="00C94FE7" w:rsidRPr="00416605">
        <w:rPr>
          <w:rFonts w:ascii="Times New Roman" w:hAnsi="Times New Roman" w:cs="Times New Roman"/>
          <w:sz w:val="24"/>
          <w:szCs w:val="24"/>
        </w:rPr>
        <w:t>’</w:t>
      </w:r>
      <w:r w:rsidRPr="00416605">
        <w:rPr>
          <w:rFonts w:ascii="Times New Roman" w:hAnsi="Times New Roman" w:cs="Times New Roman"/>
          <w:sz w:val="24"/>
          <w:szCs w:val="24"/>
        </w:rPr>
        <w:t xml:space="preserve">ler ve afferent nöronlar arasındaki kısmi bağlantısızlık nedeniyle belirli bir frekansta önemli düzeyde işitme kaybına neden olan dendritlerin şişmesine </w:t>
      </w:r>
      <w:r w:rsidR="00C94FE7" w:rsidRPr="00416605">
        <w:rPr>
          <w:rFonts w:ascii="Times New Roman" w:hAnsi="Times New Roman" w:cs="Times New Roman"/>
          <w:sz w:val="24"/>
          <w:szCs w:val="24"/>
        </w:rPr>
        <w:t xml:space="preserve">yol açmaktadır </w:t>
      </w:r>
      <w:r w:rsidR="006420BE" w:rsidRPr="00416605">
        <w:rPr>
          <w:rFonts w:ascii="Times New Roman" w:hAnsi="Times New Roman" w:cs="Times New Roman"/>
          <w:sz w:val="24"/>
          <w:szCs w:val="24"/>
        </w:rPr>
        <w:fldChar w:fldCharType="begin" w:fldLock="1"/>
      </w:r>
      <w:r w:rsidR="003C7B4A" w:rsidRPr="00416605">
        <w:rPr>
          <w:rFonts w:ascii="Times New Roman" w:hAnsi="Times New Roman" w:cs="Times New Roman"/>
          <w:sz w:val="24"/>
          <w:szCs w:val="24"/>
        </w:rPr>
        <w:instrText>ADDIN CSL_CITATION {"citationItems":[{"id":"ITEM-1","itemData":{"DOI":"10.3109/00016489309135819","ISSN":"00016489","PMID":"8100108","abstract":"The synapses between the inner hair cells (IHCs) and the radial auditory dendrites are thought to be glutamatergic. Besides its fast excitatory properties, glutamate is known to be neurotoxic when released in excess or incompletely recycled. In the cochlea, this may occur in two pathological conditions: ischemia and noise trauma. We have further investigated the acute excitotoxicity (i.e. the swelling of type I afferent dendrites) by electron microscopy processing on guinea pig cochleas after an ischemic exposure lasting 5 to 40 min. The radial auditory dendrites reacted to ischemia in a time-dependent manner, with the swelling extending when the duration of ischemia increased. The type and the specificity of swelling were comparable to what acutely occurs after an exposure to glutamate analogs such as kainic acid or AMPA. A protection against this swelling was obtained by perfusing the cochlea with glutamate antagonists prior to ischemia. DNQX, an antagonist at AMPA/kainate receptors, had a powerful protective effect, and almost complete protection was obtained by perfusing both DNQX and D-AP5 (a NMDA antagonist). The latter results indicate that the two classes of glutamate receptors (AMPA/kainate and NMDA), both found to be electrophysiologically active at the IHC-auditory nerve synapse, are also involved in the excitotoxic processes. In addition, we also report data involving dopamine (its D2 agonist piribedil) a putative neurotransmitter at the lateral efferent synapses, in a postsynaptic protection of primary auditory neurons during transient ischemia. Altogether, these findings constitute a promising pharmacological approach of cochlear pathologies such as neural presbycusis. © 1993 Informa UK Ltd All rights reserved: reproduction in whole or part not permitted.","author":[{"dropping-particle":"","family":"Pujol","given":"Remy","non-dropping-particle":"","parse-names":false,"suffix":""},{"dropping-particle":"","family":"Puel","given":"Jean Luc","non-dropping-particle":"","parse-names":false,"suffix":""},{"dropping-particle":"","family":"D'aldin","given":"Christine Gervais","non-dropping-particle":"","parse-names":false,"suffix":""},{"dropping-particle":"","family":"Eybalin","given":"Michel","non-dropping-particle":"","parse-names":false,"suffix":""}],"container-title":"Acta Oto-Laryngologica","id":"ITEM-1","issue":"3","issued":{"date-parts":[["1993"]]},"page":"330-334","title":"Pathophysiology of the glutamatergic synapses in the cochlea","type":"article-journal","volume":"113"},"uris":["http://www.mendeley.com/documents/?uuid=4d4b85a6-4b9f-4942-991d-edb33babbad4"]}],"mendeley":{"formattedCitation":"(Pujol, Puel, D’aldin ve Eybalin, 1993)","plainTextFormattedCitation":"(Pujol, Puel, D’aldin ve Eybalin, 1993)","previouslyFormattedCitation":"(Pujol, Puel, D’aldin ve Eybalin, 1993)"},"properties":{"noteIndex":0},"schema":"https://github.com/citation-style-language/schema/raw/master/csl-citation.json"}</w:instrText>
      </w:r>
      <w:r w:rsidR="006420BE" w:rsidRPr="00416605">
        <w:rPr>
          <w:rFonts w:ascii="Times New Roman" w:hAnsi="Times New Roman" w:cs="Times New Roman"/>
          <w:sz w:val="24"/>
          <w:szCs w:val="24"/>
        </w:rPr>
        <w:fldChar w:fldCharType="separate"/>
      </w:r>
      <w:r w:rsidR="00316166" w:rsidRPr="00416605">
        <w:rPr>
          <w:rFonts w:ascii="Times New Roman" w:hAnsi="Times New Roman" w:cs="Times New Roman"/>
          <w:noProof/>
          <w:sz w:val="24"/>
          <w:szCs w:val="24"/>
        </w:rPr>
        <w:t>(Pujol</w:t>
      </w:r>
      <w:r w:rsidR="00C94FE7" w:rsidRPr="00416605">
        <w:rPr>
          <w:rFonts w:ascii="Times New Roman" w:hAnsi="Times New Roman" w:cs="Times New Roman"/>
          <w:noProof/>
          <w:sz w:val="24"/>
          <w:szCs w:val="24"/>
        </w:rPr>
        <w:t xml:space="preserve"> ve diğerleri,</w:t>
      </w:r>
      <w:r w:rsidR="00316166" w:rsidRPr="00416605">
        <w:rPr>
          <w:rFonts w:ascii="Times New Roman" w:hAnsi="Times New Roman" w:cs="Times New Roman"/>
          <w:noProof/>
          <w:sz w:val="24"/>
          <w:szCs w:val="24"/>
        </w:rPr>
        <w:t xml:space="preserve"> 1993)</w:t>
      </w:r>
      <w:r w:rsidR="006420BE" w:rsidRPr="00416605">
        <w:rPr>
          <w:rFonts w:ascii="Times New Roman" w:hAnsi="Times New Roman" w:cs="Times New Roman"/>
          <w:sz w:val="24"/>
          <w:szCs w:val="24"/>
        </w:rPr>
        <w:fldChar w:fldCharType="end"/>
      </w:r>
      <w:r w:rsidRPr="00416605">
        <w:rPr>
          <w:rFonts w:ascii="Times New Roman" w:hAnsi="Times New Roman" w:cs="Times New Roman"/>
          <w:sz w:val="24"/>
          <w:szCs w:val="24"/>
        </w:rPr>
        <w:t xml:space="preserve">. Kulak, </w:t>
      </w:r>
      <w:r w:rsidR="004C41DB" w:rsidRPr="00416605">
        <w:rPr>
          <w:rFonts w:ascii="Times New Roman" w:hAnsi="Times New Roman" w:cs="Times New Roman"/>
          <w:sz w:val="24"/>
          <w:szCs w:val="24"/>
        </w:rPr>
        <w:t xml:space="preserve">gürültüye maruz kaldıktan sonra </w:t>
      </w:r>
      <w:r w:rsidRPr="00416605">
        <w:rPr>
          <w:rFonts w:ascii="Times New Roman" w:hAnsi="Times New Roman" w:cs="Times New Roman"/>
          <w:sz w:val="24"/>
          <w:szCs w:val="24"/>
        </w:rPr>
        <w:t xml:space="preserve">bu nöronal terminallerin duyu hücrelerine doğru yeniden büyümesi </w:t>
      </w:r>
      <w:r w:rsidR="004C41DB" w:rsidRPr="00416605">
        <w:rPr>
          <w:rFonts w:ascii="Times New Roman" w:hAnsi="Times New Roman" w:cs="Times New Roman"/>
          <w:sz w:val="24"/>
          <w:szCs w:val="24"/>
        </w:rPr>
        <w:t xml:space="preserve">ile tinnitus </w:t>
      </w:r>
      <w:r w:rsidRPr="00416605">
        <w:rPr>
          <w:rFonts w:ascii="Times New Roman" w:hAnsi="Times New Roman" w:cs="Times New Roman"/>
          <w:sz w:val="24"/>
          <w:szCs w:val="24"/>
        </w:rPr>
        <w:t>bir süre sonra kaybol</w:t>
      </w:r>
      <w:r w:rsidR="004C41DB" w:rsidRPr="00416605">
        <w:rPr>
          <w:rFonts w:ascii="Times New Roman" w:hAnsi="Times New Roman" w:cs="Times New Roman"/>
          <w:sz w:val="24"/>
          <w:szCs w:val="24"/>
        </w:rPr>
        <w:t>maktadır</w:t>
      </w:r>
      <w:r w:rsidRPr="00416605">
        <w:rPr>
          <w:rFonts w:ascii="Times New Roman" w:hAnsi="Times New Roman" w:cs="Times New Roman"/>
          <w:sz w:val="24"/>
          <w:szCs w:val="24"/>
        </w:rPr>
        <w:t>. Bununla birlikte</w:t>
      </w:r>
      <w:r w:rsidR="00C94FE7" w:rsidRPr="00416605">
        <w:rPr>
          <w:rFonts w:ascii="Times New Roman" w:hAnsi="Times New Roman" w:cs="Times New Roman"/>
          <w:sz w:val="24"/>
          <w:szCs w:val="24"/>
        </w:rPr>
        <w:t xml:space="preserve"> bazı durumlarda </w:t>
      </w:r>
      <w:r w:rsidRPr="00416605">
        <w:rPr>
          <w:rFonts w:ascii="Times New Roman" w:hAnsi="Times New Roman" w:cs="Times New Roman"/>
          <w:sz w:val="24"/>
          <w:szCs w:val="24"/>
        </w:rPr>
        <w:t>terminaller geri büyümüş olsa bile, yeniden bağlantı tamamlanmayabilir veya şerit sayısındaki azalma ya da çift sayısındaki azalma nedeniyle sinaptik eşleşme eksik kal</w:t>
      </w:r>
      <w:r w:rsidR="004C41DB" w:rsidRPr="00416605">
        <w:rPr>
          <w:rFonts w:ascii="Times New Roman" w:hAnsi="Times New Roman" w:cs="Times New Roman"/>
          <w:sz w:val="24"/>
          <w:szCs w:val="24"/>
        </w:rPr>
        <w:t>mak</w:t>
      </w:r>
      <w:r w:rsidR="00C94FE7" w:rsidRPr="00416605">
        <w:rPr>
          <w:rFonts w:ascii="Times New Roman" w:hAnsi="Times New Roman" w:cs="Times New Roman"/>
          <w:sz w:val="24"/>
          <w:szCs w:val="24"/>
        </w:rPr>
        <w:t>tadır</w:t>
      </w:r>
      <w:r w:rsidR="00A61D82" w:rsidRPr="00416605">
        <w:rPr>
          <w:rFonts w:ascii="Times New Roman" w:hAnsi="Times New Roman" w:cs="Times New Roman"/>
          <w:sz w:val="24"/>
          <w:szCs w:val="24"/>
        </w:rPr>
        <w:t xml:space="preserve"> </w:t>
      </w:r>
      <w:r w:rsidR="00A61D82"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{"citationItems":[{"id":"ITEM-1","itemData":{"DOI":"10.1371/journal.pone.0057247","ISSN":"19326203","PMID":"23516401","abstract":"Tinnitus is proposed to be caused by decreased central input from the cochlea, followed by increased spontaneous and evoked subcortical activity that is interpreted as compensation for increased responsiveness of central auditory circuits. We compared equally noise exposed rats separated into groups with and without tinnitus for differences in brain responsiveness relative to the degree of deafferentation in the periphery. We analyzed (1) the number of CtBP2/RIBEYE-positive particles in ribbon synapses of the inner hair cell (IHC) as a measure for deafferentation; (2) the fine structure of the amplitudes of auditory brainstem responses (ABR) reflecting differences in sound responses following decreased auditory nerve activity and (3) the expression of the activity-regulated gene Arc in the auditory cortex (AC) to identify long-lasting central activity following sensory deprivation. Following moderate trauma, 30% of animals exhibited tinnitus, similar to the tinnitus prevalence among hearing impaired humans. Although both tinnitus and no-tinnitus animals exhibited a reduced ABR wave I amplitude (generated by primary auditory nerve fibers), IHCs ribbon loss and high-frequency hearing impairment was more severe in tinnitus animals, associated with significantly reduced amplitudes of the more centrally generated wave IV and V and less intense staining of Arc mRNA and protein in the AC. The observed severe IHCs ribbon loss, the minimal restoration of ABR wave size, and reduced cortical Arc expression suggest that tinnitus is linked to a failure to adapt central circuits to reduced cochlear input. © 2013 Rüttiger et al.","author":[{"dropping-particle":"","family":"Rüttiger","given":"Lukas","non-dropping-particle":"","parse-names":false,"suffix":""},{"dropping-particle":"","family":"Singer","given":"Wibke","non-dropping-particle":"","parse-names":false,"suffix":""},{"dropping-particle":"","family":"Panford-Walsh","given":"Rama","non-dropping-particle":"","parse-names":false,"suffix":""},{"dropping-particle":"","family":"Matsumoto","given":"Masahiro","non-dropping-particle":"","parse-names":false,"suffix":""},{"dropping-particle":"","family":"Lee","given":"Sze Chim","non-dropping-particle":"","parse-names":false,"suffix":""},{"dropping-particle":"","family":"Zuccotti","given":"Annalisa","non-dropping-particle":"","parse-names":false,"suffix":""},{"dropping-particle":"","family":"Zimmermann","given":"Ulrike","non-dropping-particle":"","parse-names":false,"suffix":""},{"dropping-particle":"","family":"Jaumann","given":"Mirko","non-dropping-particle":"","parse-names":false,"suffix":""},{"dropping-particle":"","family":"Rohbock","given":"Karin","non-dropping-particle":"","parse-names":false,"suffix":""},{"dropping-particle":"","family":"Xiong","given":"Hao","non-dropping-particle":"","parse-names":false,"suffix":""},{"dropping-particle":"","family":"Knipper","given":"Marlies","non-dropping-particle":"","parse-names":false,"suffix":""}],"container-title":"PLoS ONE","id":"ITEM-1","issue":"3","issued":{"date-parts":[["2013"]]},"page":"1-11","title":"The Reduced Cochlear Output and the Failure to Adapt the Central Auditory Response Causes Tinnitus in Noise Exposed Rats","type":"article-journal","volume":"8"},"uris":["http://www.mendeley.com/documents/?uuid=ef35bf37-3ea0-449d-b83a-3d1e484680c8"]}],"mendeley":{"formattedCitation":"(Rüttiger ve diğerleri, 2013)","plainTextFormattedCitation":"(Rüttiger ve diğerleri, 2013)","previouslyFormattedCitation":"(Rüttiger ve diğerleri, 2013)"},"properties":{"noteIndex":0},"schema":"https://github.com/citation-style-language/schema/raw/master/csl-citation.json"}</w:instrText>
      </w:r>
      <w:r w:rsidR="00A61D82"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(Rüttiger ve diğerleri, 2013)</w:t>
      </w:r>
      <w:r w:rsidR="00A61D82" w:rsidRPr="00416605">
        <w:rPr>
          <w:rFonts w:ascii="Times New Roman" w:hAnsi="Times New Roman" w:cs="Times New Roman"/>
          <w:sz w:val="24"/>
          <w:szCs w:val="24"/>
        </w:rPr>
        <w:fldChar w:fldCharType="end"/>
      </w:r>
      <w:r w:rsidRPr="00416605">
        <w:rPr>
          <w:rFonts w:ascii="Times New Roman" w:hAnsi="Times New Roman" w:cs="Times New Roman"/>
          <w:sz w:val="24"/>
          <w:szCs w:val="24"/>
        </w:rPr>
        <w:t xml:space="preserve">. </w:t>
      </w:r>
    </w:p>
    <w:p w14:paraId="0D27B8EF" w14:textId="58C33CB9" w:rsidR="00982DD7" w:rsidRPr="00416605" w:rsidRDefault="00B301B5"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 xml:space="preserve">Hasar, yüksek eşiklerden ve orta ila yüksek ses yoğunluklarını kodlamaktan sorumlu olan koklear nöronların düşük spontan hızını seçici olarak etkiliyor gibi görünmektedir </w:t>
      </w:r>
      <w:r w:rsidR="004F4F54" w:rsidRPr="00416605">
        <w:rPr>
          <w:rFonts w:ascii="Times New Roman" w:hAnsi="Times New Roman" w:cs="Times New Roman"/>
          <w:sz w:val="24"/>
          <w:szCs w:val="24"/>
        </w:rPr>
        <w:fldChar w:fldCharType="begin" w:fldLock="1"/>
      </w:r>
      <w:r w:rsidR="003C7B4A" w:rsidRPr="00416605">
        <w:rPr>
          <w:rFonts w:ascii="Times New Roman" w:hAnsi="Times New Roman" w:cs="Times New Roman"/>
          <w:sz w:val="24"/>
          <w:szCs w:val="24"/>
        </w:rPr>
        <w:instrText>ADDIN CSL_CITATION {"citationItems":[{"id":"ITEM-1","itemData":{"DOI":"10.1152/jn.00164.2013","ISSN":"00223077","PMID":"23596328","abstract":"Acoustic overexposure can cause a permanent loss of auditory nerve fibers without destroying cochlear sensory cells, despite complete recovery of cochlear thresholds (Ku-jawa and Liberman 2009), as measured by gross neural potentials such as the auditory brainstem response (ABR). To address this nominal paradox, we recorded responses from single auditory nerve fibers in guinea pigs exposed to this type of neuropathic noise (4- to 8-kHz octave band at 106 dB SPL for 2 h). Two weeks postexposure, ABR thresholds had recovered to normal, while suprathreshold ABR amplitudes were reduced. Both thresholds and amplitudes of distortion-product otoacoustic emissions fully recovered, suggesting recovery of hair cell function. Loss of up to 30% of auditory-nerve synapses on inner hair cells was confirmed by confocal analysis of the cochlear sensory epithelium immunostained for pre- and postsynaptic markers. In single fiber recordings, at 2 wk postexposure, frequency tuning, dynamic range, postonset adaptation, first-spike latency and its variance, and other basic properties of auditory nerve response were all completely normal in the remaining fibers. The only physiological abnormality was a change in population statistics suggesting a selective loss of fibers with low- and medium-spontaneous rates. Selective loss of these high-threshold fibers would explain how ABR thresholds can recover despite such significant noise-induced neuropathy. A selective loss of high-threshold fibers may contribute to the problems of hearing in noisy environments that characterize the aging auditory system. © 2013 the American Physiological Society.","author":[{"dropping-particle":"","family":"Furman","given":"Adam C.","non-dropping-particle":"","parse-names":false,"suffix":""},{"dropping-particle":"","family":"Kujawa","given":"Sharon G.","non-dropping-particle":"","parse-names":false,"suffix":""},{"dropping-particle":"","family":"Charles Liberman","given":"M.","non-dropping-particle":"","parse-names":false,"suffix":""}],"container-title":"Journal of Neurophysiology","id":"ITEM-1","issue":"3","issued":{"date-parts":[["2013"]]},"page":"577-586","title":"Noise-induced cochlear neuropathy is selective for fibers with low spontaneous rates","type":"article-journal","volume":"110"},"uris":["http://www.mendeley.com/documents/?uuid=0b35bcc4-addf-4590-8574-9ff19475e9f0"]}],"mendeley":{"formattedCitation":"(Furman, Kujawa ve Charles Liberman, 2013)","plainTextFormattedCitation":"(Furman, Kujawa ve Charles Liberman, 2013)","previouslyFormattedCitation":"(Furman, Kujawa ve Charles Liberman, 2013)"},"properties":{"noteIndex":0},"schema":"https://github.com/citation-style-language/schema/raw/master/csl-citation.json"}</w:instrText>
      </w:r>
      <w:r w:rsidR="004F4F54" w:rsidRPr="00416605">
        <w:rPr>
          <w:rFonts w:ascii="Times New Roman" w:hAnsi="Times New Roman" w:cs="Times New Roman"/>
          <w:sz w:val="24"/>
          <w:szCs w:val="24"/>
        </w:rPr>
        <w:fldChar w:fldCharType="separate"/>
      </w:r>
      <w:r w:rsidR="00316166" w:rsidRPr="00416605">
        <w:rPr>
          <w:rFonts w:ascii="Times New Roman" w:hAnsi="Times New Roman" w:cs="Times New Roman"/>
          <w:noProof/>
          <w:sz w:val="24"/>
          <w:szCs w:val="24"/>
        </w:rPr>
        <w:t>(Furman</w:t>
      </w:r>
      <w:r w:rsidR="00C94FE7" w:rsidRPr="00416605">
        <w:rPr>
          <w:rFonts w:ascii="Times New Roman" w:hAnsi="Times New Roman" w:cs="Times New Roman"/>
          <w:noProof/>
          <w:sz w:val="24"/>
          <w:szCs w:val="24"/>
        </w:rPr>
        <w:t xml:space="preserve"> ve diğerleri,</w:t>
      </w:r>
      <w:r w:rsidR="00316166" w:rsidRPr="00416605">
        <w:rPr>
          <w:rFonts w:ascii="Times New Roman" w:hAnsi="Times New Roman" w:cs="Times New Roman"/>
          <w:noProof/>
          <w:sz w:val="24"/>
          <w:szCs w:val="24"/>
        </w:rPr>
        <w:t xml:space="preserve"> 2013)</w:t>
      </w:r>
      <w:r w:rsidR="004F4F54" w:rsidRPr="00416605">
        <w:rPr>
          <w:rFonts w:ascii="Times New Roman" w:hAnsi="Times New Roman" w:cs="Times New Roman"/>
          <w:sz w:val="24"/>
          <w:szCs w:val="24"/>
        </w:rPr>
        <w:fldChar w:fldCharType="end"/>
      </w:r>
      <w:r w:rsidR="004F4F54" w:rsidRPr="00416605">
        <w:rPr>
          <w:rFonts w:ascii="Times New Roman" w:hAnsi="Times New Roman" w:cs="Times New Roman"/>
          <w:sz w:val="24"/>
          <w:szCs w:val="24"/>
        </w:rPr>
        <w:t xml:space="preserve">. </w:t>
      </w:r>
      <w:r w:rsidRPr="00416605">
        <w:rPr>
          <w:rFonts w:ascii="Times New Roman" w:hAnsi="Times New Roman" w:cs="Times New Roman"/>
          <w:sz w:val="24"/>
          <w:szCs w:val="24"/>
        </w:rPr>
        <w:t>Son zamanlarda, HHL</w:t>
      </w:r>
      <w:r w:rsidR="00C94FE7" w:rsidRPr="00416605">
        <w:rPr>
          <w:rFonts w:ascii="Times New Roman" w:hAnsi="Times New Roman" w:cs="Times New Roman"/>
          <w:sz w:val="24"/>
          <w:szCs w:val="24"/>
        </w:rPr>
        <w:t>’</w:t>
      </w:r>
      <w:r w:rsidRPr="00416605">
        <w:rPr>
          <w:rFonts w:ascii="Times New Roman" w:hAnsi="Times New Roman" w:cs="Times New Roman"/>
          <w:sz w:val="24"/>
          <w:szCs w:val="24"/>
        </w:rPr>
        <w:t>nin altında yatan başka bir mekanizma bildirmiştir</w:t>
      </w:r>
      <w:r w:rsidR="004F4F54" w:rsidRPr="00416605">
        <w:rPr>
          <w:rFonts w:ascii="Times New Roman" w:hAnsi="Times New Roman" w:cs="Times New Roman"/>
          <w:sz w:val="24"/>
          <w:szCs w:val="24"/>
        </w:rPr>
        <w:t xml:space="preserve"> </w:t>
      </w:r>
      <w:r w:rsidR="004F4F54"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{"citationItems":[{"id":"ITEM-1","itemData":{"DOI":"10.1038/ncomms14487","ISSN":"20411723","PMID":"28211470","abstract":"Hidden hearing loss (HHL) is a recently described auditory neuropathy believed to contribute to speech discrimination and intelligibility deficits in people with normal audiological tests. Animals and humans with HHL have normal auditory thresholds but defective cochlear neurotransmission, that is, reduced suprathreshold amplitude of the sound-evoked auditory nerve compound action potential. Currently, the only cellular mechanism known for HHL is loss of inner hair cell synapses (synaptopathy). Here we report that transient loss of cochlear Schwann cells results in permanent auditory deficits characteristic of HHL. This auditory neuropathy is not associated with synaptic loss, but rather with disruption of the first heminodes at the auditory nerve peripheral terminal. Thus, this study identifies a new mechanism for HHL, highlights the long-term consequences of transient Schwann cell loss on hearing and might provide insights into the causes of the auditory deficits reported in patients that recover from acute demyelinating diseases such as Guillain-Barré syndrome.","author":[{"dropping-particle":"","family":"Wan","given":"Guoqiang","non-dropping-particle":"","parse-names":false,"suffix":""},{"dropping-particle":"","family":"Corfas","given":"Gabriel","non-dropping-particle":"","parse-names":false,"suffix":""}],"container-title":"Nature Communications","id":"ITEM-1","issued":{"date-parts":[["2017"]]},"page":"1-13","publisher":"Nature Publishing Group","title":"Transient auditory nerve demyelination as a new mechanism for hidden hearing loss","type":"article-journal","volume":"8"},"uris":["http://www.mendeley.com/documents/?uuid=50662881-9655-4d0e-9b40-673ccdd5396a"]}],"mendeley":{"formattedCitation":"(Wan ve Corfas, 2017)","plainTextFormattedCitation":"(Wan ve Corfas, 2017)","previouslyFormattedCitation":"(Wan ve Corfas, 2017)"},"properties":{"noteIndex":0},"schema":"https://github.com/citation-style-language/schema/raw/master/csl-citation.json"}</w:instrText>
      </w:r>
      <w:r w:rsidR="004F4F54"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(Wan ve Corfas, 2017)</w:t>
      </w:r>
      <w:r w:rsidR="004F4F54" w:rsidRPr="00416605">
        <w:rPr>
          <w:rFonts w:ascii="Times New Roman" w:hAnsi="Times New Roman" w:cs="Times New Roman"/>
          <w:sz w:val="24"/>
          <w:szCs w:val="24"/>
        </w:rPr>
        <w:fldChar w:fldCharType="end"/>
      </w:r>
      <w:r w:rsidRPr="00416605">
        <w:rPr>
          <w:rFonts w:ascii="Times New Roman" w:hAnsi="Times New Roman" w:cs="Times New Roman"/>
          <w:sz w:val="24"/>
          <w:szCs w:val="24"/>
        </w:rPr>
        <w:t xml:space="preserve">. </w:t>
      </w:r>
      <w:r w:rsidR="00A61D82" w:rsidRPr="00416605">
        <w:rPr>
          <w:rFonts w:ascii="Times New Roman" w:hAnsi="Times New Roman" w:cs="Times New Roman"/>
          <w:sz w:val="24"/>
          <w:szCs w:val="24"/>
        </w:rPr>
        <w:t>Araştırmacılar</w:t>
      </w:r>
      <w:r w:rsidRPr="00416605">
        <w:rPr>
          <w:rFonts w:ascii="Times New Roman" w:hAnsi="Times New Roman" w:cs="Times New Roman"/>
          <w:sz w:val="24"/>
          <w:szCs w:val="24"/>
        </w:rPr>
        <w:t>, geçici Schwann hücrelerinin kaybının</w:t>
      </w:r>
      <w:r w:rsidR="00C94FE7" w:rsidRPr="00416605">
        <w:rPr>
          <w:rFonts w:ascii="Times New Roman" w:hAnsi="Times New Roman" w:cs="Times New Roman"/>
          <w:sz w:val="24"/>
          <w:szCs w:val="24"/>
        </w:rPr>
        <w:t xml:space="preserve"> </w:t>
      </w:r>
      <w:r w:rsidRPr="00416605">
        <w:rPr>
          <w:rFonts w:ascii="Times New Roman" w:hAnsi="Times New Roman" w:cs="Times New Roman"/>
          <w:sz w:val="24"/>
          <w:szCs w:val="24"/>
        </w:rPr>
        <w:t>koklear heminodalın kalıcı olarak bozulmasına ve sonuç olarak HHL</w:t>
      </w:r>
      <w:r w:rsidR="00C94FE7" w:rsidRPr="00416605">
        <w:rPr>
          <w:rFonts w:ascii="Times New Roman" w:hAnsi="Times New Roman" w:cs="Times New Roman"/>
          <w:sz w:val="24"/>
          <w:szCs w:val="24"/>
        </w:rPr>
        <w:t>’</w:t>
      </w:r>
      <w:r w:rsidRPr="00416605">
        <w:rPr>
          <w:rFonts w:ascii="Times New Roman" w:hAnsi="Times New Roman" w:cs="Times New Roman"/>
          <w:sz w:val="24"/>
          <w:szCs w:val="24"/>
        </w:rPr>
        <w:t xml:space="preserve">nin özelliği olan kalıcı işitsel eksikliklere yol açtığını bulmuşlardır. </w:t>
      </w:r>
    </w:p>
    <w:p w14:paraId="603DAC3C" w14:textId="0A53147D" w:rsidR="004C41DB" w:rsidRPr="00416605" w:rsidRDefault="004C41DB" w:rsidP="00416605">
      <w:pPr>
        <w:widowControl w:val="0"/>
        <w:spacing w:after="120" w:line="360" w:lineRule="auto"/>
        <w:ind w:firstLine="567"/>
        <w:jc w:val="both"/>
        <w:rPr>
          <w:rFonts w:ascii="Times New Roman" w:hAnsi="Times New Roman" w:cs="Times New Roman"/>
          <w:sz w:val="24"/>
          <w:szCs w:val="24"/>
        </w:rPr>
      </w:pPr>
    </w:p>
    <w:p w14:paraId="1E0FD2C0" w14:textId="05F2E999" w:rsidR="004C41DB" w:rsidRPr="00416605" w:rsidRDefault="004C41DB" w:rsidP="00416605">
      <w:pPr>
        <w:widowControl w:val="0"/>
        <w:spacing w:after="120" w:line="360" w:lineRule="auto"/>
        <w:ind w:firstLine="567"/>
        <w:jc w:val="both"/>
        <w:rPr>
          <w:rFonts w:ascii="Times New Roman" w:hAnsi="Times New Roman" w:cs="Times New Roman"/>
          <w:sz w:val="24"/>
          <w:szCs w:val="24"/>
        </w:rPr>
      </w:pPr>
    </w:p>
    <w:p w14:paraId="0F979E99" w14:textId="77777777" w:rsidR="0007639B" w:rsidRPr="00416605" w:rsidRDefault="0007639B" w:rsidP="00416605">
      <w:pPr>
        <w:widowControl w:val="0"/>
        <w:spacing w:after="120" w:line="360" w:lineRule="auto"/>
        <w:ind w:firstLine="567"/>
        <w:jc w:val="both"/>
        <w:rPr>
          <w:rFonts w:ascii="Times New Roman" w:hAnsi="Times New Roman" w:cs="Times New Roman"/>
          <w:sz w:val="24"/>
          <w:szCs w:val="24"/>
        </w:rPr>
      </w:pPr>
    </w:p>
    <w:p w14:paraId="688C35B3" w14:textId="2DAC85F0" w:rsidR="004C41DB" w:rsidRPr="00416605" w:rsidRDefault="000216B5" w:rsidP="001D065B">
      <w:pPr>
        <w:widowControl w:val="0"/>
        <w:spacing w:after="120" w:line="360" w:lineRule="auto"/>
        <w:jc w:val="center"/>
        <w:rPr>
          <w:rFonts w:ascii="Times New Roman" w:hAnsi="Times New Roman" w:cs="Times New Roman"/>
          <w:sz w:val="24"/>
          <w:szCs w:val="24"/>
        </w:rPr>
      </w:pPr>
      <w:r w:rsidRPr="00416605">
        <w:rPr>
          <w:rFonts w:ascii="Times New Roman" w:hAnsi="Times New Roman" w:cs="Times New Roman"/>
          <w:noProof/>
          <w:sz w:val="24"/>
          <w:szCs w:val="24"/>
          <w:lang w:eastAsia="tr-TR"/>
        </w:rPr>
        <w:lastRenderedPageBreak/>
        <w:drawing>
          <wp:inline distT="0" distB="0" distL="0" distR="0" wp14:anchorId="62BCC049" wp14:editId="6248EBA2">
            <wp:extent cx="5516153" cy="6719978"/>
            <wp:effectExtent l="0" t="0" r="8890" b="508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9794" cy="6724413"/>
                    </a:xfrm>
                    <a:prstGeom prst="rect">
                      <a:avLst/>
                    </a:prstGeom>
                    <a:noFill/>
                    <a:ln>
                      <a:noFill/>
                    </a:ln>
                  </pic:spPr>
                </pic:pic>
              </a:graphicData>
            </a:graphic>
          </wp:inline>
        </w:drawing>
      </w:r>
    </w:p>
    <w:p w14:paraId="74159672" w14:textId="541D17B5" w:rsidR="00415597" w:rsidRDefault="00BF1865" w:rsidP="00416605">
      <w:pPr>
        <w:widowControl w:val="0"/>
        <w:spacing w:after="120" w:line="360" w:lineRule="auto"/>
        <w:ind w:firstLine="567"/>
        <w:jc w:val="both"/>
        <w:rPr>
          <w:rFonts w:ascii="Times New Roman" w:hAnsi="Times New Roman" w:cs="Times New Roman"/>
          <w:szCs w:val="24"/>
        </w:rPr>
      </w:pPr>
      <w:r w:rsidRPr="00CE2247">
        <w:rPr>
          <w:rFonts w:ascii="Times New Roman" w:hAnsi="Times New Roman" w:cs="Times New Roman"/>
          <w:b/>
          <w:bCs/>
          <w:szCs w:val="24"/>
        </w:rPr>
        <w:t>Şeki</w:t>
      </w:r>
      <w:r w:rsidR="000216B5" w:rsidRPr="00CE2247">
        <w:rPr>
          <w:rFonts w:ascii="Times New Roman" w:hAnsi="Times New Roman" w:cs="Times New Roman"/>
          <w:b/>
          <w:bCs/>
          <w:szCs w:val="24"/>
        </w:rPr>
        <w:t>l</w:t>
      </w:r>
      <w:r w:rsidRPr="00CE2247">
        <w:rPr>
          <w:rFonts w:ascii="Times New Roman" w:hAnsi="Times New Roman" w:cs="Times New Roman"/>
          <w:b/>
          <w:bCs/>
          <w:szCs w:val="24"/>
        </w:rPr>
        <w:t xml:space="preserve"> </w:t>
      </w:r>
      <w:r w:rsidR="000216B5" w:rsidRPr="00CE2247">
        <w:rPr>
          <w:rFonts w:ascii="Times New Roman" w:hAnsi="Times New Roman" w:cs="Times New Roman"/>
          <w:b/>
          <w:bCs/>
          <w:szCs w:val="24"/>
        </w:rPr>
        <w:t>3</w:t>
      </w:r>
      <w:r w:rsidRPr="00CE2247">
        <w:rPr>
          <w:rFonts w:ascii="Times New Roman" w:hAnsi="Times New Roman" w:cs="Times New Roman"/>
          <w:b/>
          <w:bCs/>
          <w:szCs w:val="24"/>
        </w:rPr>
        <w:t xml:space="preserve">. </w:t>
      </w:r>
      <w:r w:rsidR="004C41DB" w:rsidRPr="00CE2247">
        <w:rPr>
          <w:rFonts w:ascii="Times New Roman" w:hAnsi="Times New Roman" w:cs="Times New Roman"/>
          <w:szCs w:val="24"/>
        </w:rPr>
        <w:t>Tinnitus patofizyolojisinde yer alan potansiyel mekanizmalar. GPN'ler, küresel algısal ağlar; vl/vmPFC, ventrolateral/ventromedial prefrontal korteks; dACC, dorsal anterior singulat korteks; Prec</w:t>
      </w:r>
      <w:proofErr w:type="gramStart"/>
      <w:r w:rsidR="004C41DB" w:rsidRPr="00CE2247">
        <w:rPr>
          <w:rFonts w:ascii="Times New Roman" w:hAnsi="Times New Roman" w:cs="Times New Roman"/>
          <w:szCs w:val="24"/>
        </w:rPr>
        <w:t>.,</w:t>
      </w:r>
      <w:proofErr w:type="gramEnd"/>
      <w:r w:rsidR="004C41DB" w:rsidRPr="00CE2247">
        <w:rPr>
          <w:rFonts w:ascii="Times New Roman" w:hAnsi="Times New Roman" w:cs="Times New Roman"/>
          <w:szCs w:val="24"/>
        </w:rPr>
        <w:t xml:space="preserve"> precuneus; IPC, alt parietal korteks; PHC, parahipokampal korteks; HG, Heschl girusu; STG, üst temporal girus; SG/G/IG, supragranüler/granüler/infragranüler nöronal katmanlar; BF, bazal ön beyin; OFM, orofasiyal hareketler; S, spesifik (lemniskal) işitsel talamus; TRN, talamik retiküler çekirdek; NS, spesifik olmayan işitsel talamus; DCN, dorsal koklear çekirdek; IC, alt kollikulus</w:t>
      </w:r>
      <w:r w:rsidR="00E91F38" w:rsidRPr="00CE2247">
        <w:rPr>
          <w:rFonts w:ascii="Times New Roman" w:hAnsi="Times New Roman" w:cs="Times New Roman"/>
          <w:szCs w:val="24"/>
        </w:rPr>
        <w:t xml:space="preserve"> </w:t>
      </w:r>
      <w:r w:rsidR="00685AE1" w:rsidRPr="00CE2247">
        <w:rPr>
          <w:rFonts w:ascii="Times New Roman" w:hAnsi="Times New Roman" w:cs="Times New Roman"/>
          <w:szCs w:val="24"/>
        </w:rPr>
        <w:fldChar w:fldCharType="begin" w:fldLock="1"/>
      </w:r>
      <w:r w:rsidR="000D4908" w:rsidRPr="00CE2247">
        <w:rPr>
          <w:rFonts w:ascii="Times New Roman" w:hAnsi="Times New Roman" w:cs="Times New Roman"/>
          <w:szCs w:val="24"/>
        </w:rPr>
        <w:instrText>ADDIN CSL_CITATION {"citationItems":[{"id":"ITEM-1","itemData":{"DOI":"10.3389/fnins.2018.00866","author":[{"dropping-particle":"","family":"Ribeiro","given":"Sara F","non-dropping-particle":"","parse-names":false,"suffix":""},{"dropping-particle":"","family":"Paço","given":"João","non-dropping-particle":"","parse-names":false,"suffix":""},{"dropping-particle":"","family":"Hall","given":"Deborah A","non-dropping-particle":"","parse-names":false,"suffix":""},{"dropping-particle":"","family":"Haider","given":"Haúla Faruk","non-dropping-particle":"","parse-names":false,"suffix":""},{"dropping-particle":"","family":"Boji","given":"Tijana","non-dropping-particle":"","parse-names":false,"suffix":""}],"id":"ITEM-1","issue":"November","issued":{"date-parts":[["2018"]]},"page":"1-16","title":"Pathophysiology of Subjective Tinnitus : Triggers and Maintenance","type":"article-journal","volume":"12"},"uris":["http://www.mendeley.com/documents/?uuid=75ebe482-d96a-42a1-9d5c-168ed2cb6a67"]}],"mendeley":{"formattedCitation":"(Ribeiro ve diğerleri, 2018)","plainTextFormattedCitation":"(Ribeiro ve diğerleri, 2018)","previouslyFormattedCitation":"(Ribeiro ve diğerleri, 2018)"},"properties":{"noteIndex":0},"schema":"https://github.com/citation-style-language/schema/raw/master/csl-citation.json"}</w:instrText>
      </w:r>
      <w:r w:rsidR="00685AE1" w:rsidRPr="00CE2247">
        <w:rPr>
          <w:rFonts w:ascii="Times New Roman" w:hAnsi="Times New Roman" w:cs="Times New Roman"/>
          <w:szCs w:val="24"/>
        </w:rPr>
        <w:fldChar w:fldCharType="separate"/>
      </w:r>
      <w:r w:rsidR="000D4908" w:rsidRPr="00CE2247">
        <w:rPr>
          <w:rFonts w:ascii="Times New Roman" w:hAnsi="Times New Roman" w:cs="Times New Roman"/>
          <w:noProof/>
          <w:szCs w:val="24"/>
        </w:rPr>
        <w:t>(Ribeiro ve diğerleri, 2018)</w:t>
      </w:r>
      <w:r w:rsidR="00685AE1" w:rsidRPr="00CE2247">
        <w:rPr>
          <w:rFonts w:ascii="Times New Roman" w:hAnsi="Times New Roman" w:cs="Times New Roman"/>
          <w:szCs w:val="24"/>
        </w:rPr>
        <w:fldChar w:fldCharType="end"/>
      </w:r>
      <w:r w:rsidR="000216B5" w:rsidRPr="00CE2247">
        <w:rPr>
          <w:rFonts w:ascii="Times New Roman" w:hAnsi="Times New Roman" w:cs="Times New Roman"/>
          <w:szCs w:val="24"/>
        </w:rPr>
        <w:t>.</w:t>
      </w:r>
    </w:p>
    <w:p w14:paraId="7B235C62" w14:textId="77777777" w:rsidR="00CE2247" w:rsidRPr="00CE2247" w:rsidRDefault="00CE2247" w:rsidP="00416605">
      <w:pPr>
        <w:widowControl w:val="0"/>
        <w:spacing w:after="120" w:line="360" w:lineRule="auto"/>
        <w:ind w:firstLine="567"/>
        <w:jc w:val="both"/>
        <w:rPr>
          <w:rFonts w:ascii="Times New Roman" w:hAnsi="Times New Roman" w:cs="Times New Roman"/>
          <w:szCs w:val="24"/>
        </w:rPr>
      </w:pPr>
    </w:p>
    <w:p w14:paraId="707CAEAD" w14:textId="1AA139D5" w:rsidR="003860CA" w:rsidRPr="00416605" w:rsidRDefault="001D065B" w:rsidP="00695CDB">
      <w:pPr>
        <w:pStyle w:val="ListeParagraf"/>
        <w:widowControl w:val="0"/>
        <w:spacing w:after="12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2.6. </w:t>
      </w:r>
      <w:r w:rsidR="00C53D9B" w:rsidRPr="00416605">
        <w:rPr>
          <w:rFonts w:ascii="Times New Roman" w:hAnsi="Times New Roman" w:cs="Times New Roman"/>
          <w:b/>
          <w:bCs/>
          <w:sz w:val="24"/>
          <w:szCs w:val="24"/>
        </w:rPr>
        <w:t xml:space="preserve">Tinnitus </w:t>
      </w:r>
      <w:r w:rsidR="00B36C9E" w:rsidRPr="00416605">
        <w:rPr>
          <w:rFonts w:ascii="Times New Roman" w:hAnsi="Times New Roman" w:cs="Times New Roman"/>
          <w:b/>
          <w:bCs/>
          <w:sz w:val="24"/>
          <w:szCs w:val="24"/>
        </w:rPr>
        <w:t>Mekanizması</w:t>
      </w:r>
    </w:p>
    <w:p w14:paraId="0C7D9E41" w14:textId="77777777" w:rsidR="003860CA" w:rsidRPr="00416605" w:rsidRDefault="003860CA" w:rsidP="00416605">
      <w:pPr>
        <w:pStyle w:val="ListeParagraf"/>
        <w:widowControl w:val="0"/>
        <w:spacing w:after="120" w:line="360" w:lineRule="auto"/>
        <w:ind w:left="0" w:firstLine="567"/>
        <w:contextualSpacing w:val="0"/>
        <w:jc w:val="both"/>
        <w:rPr>
          <w:rFonts w:ascii="Times New Roman" w:hAnsi="Times New Roman" w:cs="Times New Roman"/>
          <w:b/>
          <w:bCs/>
          <w:sz w:val="24"/>
          <w:szCs w:val="24"/>
        </w:rPr>
      </w:pPr>
    </w:p>
    <w:p w14:paraId="03DE2D47" w14:textId="7F8CF6DF" w:rsidR="00B86CD2" w:rsidRPr="00416605" w:rsidRDefault="00C53D9B"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Tinnitus mekanizma</w:t>
      </w:r>
      <w:r w:rsidR="00280158" w:rsidRPr="00416605">
        <w:rPr>
          <w:rFonts w:ascii="Times New Roman" w:hAnsi="Times New Roman" w:cs="Times New Roman"/>
          <w:sz w:val="24"/>
          <w:szCs w:val="24"/>
        </w:rPr>
        <w:t>ları için</w:t>
      </w:r>
      <w:r w:rsidRPr="00416605">
        <w:rPr>
          <w:rFonts w:ascii="Times New Roman" w:hAnsi="Times New Roman" w:cs="Times New Roman"/>
          <w:sz w:val="24"/>
          <w:szCs w:val="24"/>
        </w:rPr>
        <w:t xml:space="preserve"> ilk teoriler, </w:t>
      </w:r>
      <w:r w:rsidR="00EF1F06" w:rsidRPr="00416605">
        <w:rPr>
          <w:rFonts w:ascii="Times New Roman" w:hAnsi="Times New Roman" w:cs="Times New Roman"/>
          <w:sz w:val="24"/>
          <w:szCs w:val="24"/>
        </w:rPr>
        <w:t xml:space="preserve">tinnitus </w:t>
      </w:r>
      <w:r w:rsidR="003860CA" w:rsidRPr="00416605">
        <w:rPr>
          <w:rFonts w:ascii="Times New Roman" w:hAnsi="Times New Roman" w:cs="Times New Roman"/>
          <w:sz w:val="24"/>
          <w:szCs w:val="24"/>
        </w:rPr>
        <w:t>oluşumunun</w:t>
      </w:r>
      <w:r w:rsidRPr="00416605">
        <w:rPr>
          <w:rFonts w:ascii="Times New Roman" w:hAnsi="Times New Roman" w:cs="Times New Roman"/>
          <w:sz w:val="24"/>
          <w:szCs w:val="24"/>
        </w:rPr>
        <w:t xml:space="preserve"> iç kulakta bulunduğun</w:t>
      </w:r>
      <w:r w:rsidR="00280158" w:rsidRPr="00416605">
        <w:rPr>
          <w:rFonts w:ascii="Times New Roman" w:hAnsi="Times New Roman" w:cs="Times New Roman"/>
          <w:sz w:val="24"/>
          <w:szCs w:val="24"/>
        </w:rPr>
        <w:t xml:space="preserve">u </w:t>
      </w:r>
      <w:r w:rsidRPr="00416605">
        <w:rPr>
          <w:rFonts w:ascii="Times New Roman" w:hAnsi="Times New Roman" w:cs="Times New Roman"/>
          <w:sz w:val="24"/>
          <w:szCs w:val="24"/>
        </w:rPr>
        <w:t>varsay</w:t>
      </w:r>
      <w:r w:rsidR="00280158" w:rsidRPr="00416605">
        <w:rPr>
          <w:rFonts w:ascii="Times New Roman" w:hAnsi="Times New Roman" w:cs="Times New Roman"/>
          <w:sz w:val="24"/>
          <w:szCs w:val="24"/>
        </w:rPr>
        <w:t>maktaydır</w:t>
      </w:r>
      <w:r w:rsidR="008F358E" w:rsidRPr="00416605">
        <w:rPr>
          <w:rFonts w:ascii="Times New Roman" w:hAnsi="Times New Roman" w:cs="Times New Roman"/>
          <w:sz w:val="24"/>
          <w:szCs w:val="24"/>
        </w:rPr>
        <w:t xml:space="preserve"> </w:t>
      </w:r>
      <w:r w:rsidR="008F358E" w:rsidRPr="00416605">
        <w:rPr>
          <w:rFonts w:ascii="Times New Roman" w:hAnsi="Times New Roman" w:cs="Times New Roman"/>
          <w:sz w:val="24"/>
          <w:szCs w:val="24"/>
        </w:rPr>
        <w:fldChar w:fldCharType="begin" w:fldLock="1"/>
      </w:r>
      <w:r w:rsidR="003C7B4A" w:rsidRPr="00416605">
        <w:rPr>
          <w:rFonts w:ascii="Times New Roman" w:hAnsi="Times New Roman" w:cs="Times New Roman"/>
          <w:sz w:val="24"/>
          <w:szCs w:val="24"/>
        </w:rPr>
        <w:instrText>ADDIN CSL_CITATION {"citationItems":[{"id":"ITEM-1","itemData":{"DOI":"10.1007/978-1-60761-145-5","ISBN":"9781607611448","abstract":"Groundbreaking, comprehensive, and developed by a panel of leading international experts in the field, Textbook of Tinnitus provides a multidisciplinary overview of the diagnosis and management of this widespread and troubling disorder. Importantly, the book emphasizes that tinnitus is not one disease but a group of rather diverse disorders with different pathophysiology, different causes and, consequently, different treatments. This comprehensive title is written for clinicians and researchers by clinicians and researchers who are active in the field. It is logically organized in six sections and will be of interest to otolaryngologists, neurologists, psychiatrists, neurosurgeons, primary care clinicians, audiologists and psychologists. Textbook of Tinnitus describes both the theoretical background of the different forms of tinnitus and it provides detailed knowledge of the state-of-the-art of its treatment. Because of its organization and its extensive subject index, Textbook of Tinnitus can also serve as a reference for clinicians who do not treat tinnitus patients routinely. © Springer Science+Business Media, LLC 2011. All rights reserved.","author":[{"dropping-particle":"","family":"Møller","given":"Aage R.","non-dropping-particle":"","parse-names":false,"suffix":""},{"dropping-particle":"","family":"Langguth","given":"Berthold","non-dropping-particle":"","parse-names":false,"suffix":""},{"dropping-particle":"","family":"Ridder","given":"Dirk","non-dropping-particle":"De","parse-names":false,"suffix":""},{"dropping-particle":"","family":"Kleinjung","given":"Tobias","non-dropping-particle":"","parse-names":false,"suffix":""}],"container-title":"Textbook of Tinnitus","id":"ITEM-1","issued":{"date-parts":[["2011"]]},"page":"1-785","title":"Textbook of tinnitus","type":"article-journal"},"uris":["http://www.mendeley.com/documents/?uuid=5f872599-297b-47ad-bd44-0fd1a7965679"]}],"mendeley":{"formattedCitation":"(Møller, Langguth, De Ridder ve Kleinjung, 2011)","plainTextFormattedCitation":"(Møller, Langguth, De Ridder ve Kleinjung, 2011)","previouslyFormattedCitation":"(Møller, Langguth, De Ridder ve Kleinjung, 2011)"},"properties":{"noteIndex":0},"schema":"https://github.com/citation-style-language/schema/raw/master/csl-citation.json"}</w:instrText>
      </w:r>
      <w:r w:rsidR="008F358E" w:rsidRPr="00416605">
        <w:rPr>
          <w:rFonts w:ascii="Times New Roman" w:hAnsi="Times New Roman" w:cs="Times New Roman"/>
          <w:sz w:val="24"/>
          <w:szCs w:val="24"/>
        </w:rPr>
        <w:fldChar w:fldCharType="separate"/>
      </w:r>
      <w:r w:rsidR="00316166" w:rsidRPr="00416605">
        <w:rPr>
          <w:rFonts w:ascii="Times New Roman" w:hAnsi="Times New Roman" w:cs="Times New Roman"/>
          <w:noProof/>
          <w:sz w:val="24"/>
          <w:szCs w:val="24"/>
        </w:rPr>
        <w:t>(Møller</w:t>
      </w:r>
      <w:r w:rsidR="00280158" w:rsidRPr="00416605">
        <w:rPr>
          <w:rFonts w:ascii="Times New Roman" w:hAnsi="Times New Roman" w:cs="Times New Roman"/>
          <w:noProof/>
          <w:sz w:val="24"/>
          <w:szCs w:val="24"/>
        </w:rPr>
        <w:t xml:space="preserve"> ve diğerleri</w:t>
      </w:r>
      <w:r w:rsidR="00316166" w:rsidRPr="00416605">
        <w:rPr>
          <w:rFonts w:ascii="Times New Roman" w:hAnsi="Times New Roman" w:cs="Times New Roman"/>
          <w:noProof/>
          <w:sz w:val="24"/>
          <w:szCs w:val="24"/>
        </w:rPr>
        <w:t>, 2011)</w:t>
      </w:r>
      <w:r w:rsidR="008F358E" w:rsidRPr="00416605">
        <w:rPr>
          <w:rFonts w:ascii="Times New Roman" w:hAnsi="Times New Roman" w:cs="Times New Roman"/>
          <w:sz w:val="24"/>
          <w:szCs w:val="24"/>
        </w:rPr>
        <w:fldChar w:fldCharType="end"/>
      </w:r>
      <w:r w:rsidRPr="00416605">
        <w:rPr>
          <w:rFonts w:ascii="Times New Roman" w:hAnsi="Times New Roman" w:cs="Times New Roman"/>
          <w:sz w:val="24"/>
          <w:szCs w:val="24"/>
        </w:rPr>
        <w:t>. Periferik tinnitus</w:t>
      </w:r>
      <w:r w:rsidR="0003791B" w:rsidRPr="00416605">
        <w:rPr>
          <w:rFonts w:ascii="Times New Roman" w:hAnsi="Times New Roman" w:cs="Times New Roman"/>
          <w:sz w:val="24"/>
          <w:szCs w:val="24"/>
        </w:rPr>
        <w:t>un</w:t>
      </w:r>
      <w:r w:rsidRPr="00416605">
        <w:rPr>
          <w:rFonts w:ascii="Times New Roman" w:hAnsi="Times New Roman" w:cs="Times New Roman"/>
          <w:sz w:val="24"/>
          <w:szCs w:val="24"/>
        </w:rPr>
        <w:t xml:space="preserve"> öne sürül</w:t>
      </w:r>
      <w:r w:rsidR="0003791B" w:rsidRPr="00416605">
        <w:rPr>
          <w:rFonts w:ascii="Times New Roman" w:hAnsi="Times New Roman" w:cs="Times New Roman"/>
          <w:sz w:val="24"/>
          <w:szCs w:val="24"/>
        </w:rPr>
        <w:t>mesi</w:t>
      </w:r>
      <w:r w:rsidR="00280158" w:rsidRPr="00416605">
        <w:rPr>
          <w:rFonts w:ascii="Times New Roman" w:hAnsi="Times New Roman" w:cs="Times New Roman"/>
          <w:sz w:val="24"/>
          <w:szCs w:val="24"/>
        </w:rPr>
        <w:t xml:space="preserve">nin </w:t>
      </w:r>
      <w:r w:rsidR="0003791B" w:rsidRPr="00416605">
        <w:rPr>
          <w:rFonts w:ascii="Times New Roman" w:hAnsi="Times New Roman" w:cs="Times New Roman"/>
          <w:sz w:val="24"/>
          <w:szCs w:val="24"/>
        </w:rPr>
        <w:t>sebebi</w:t>
      </w:r>
      <w:r w:rsidR="003860CA" w:rsidRPr="00416605">
        <w:rPr>
          <w:rFonts w:ascii="Times New Roman" w:hAnsi="Times New Roman" w:cs="Times New Roman"/>
          <w:sz w:val="24"/>
          <w:szCs w:val="24"/>
        </w:rPr>
        <w:t>;</w:t>
      </w:r>
      <w:r w:rsidRPr="00416605">
        <w:rPr>
          <w:rFonts w:ascii="Times New Roman" w:hAnsi="Times New Roman" w:cs="Times New Roman"/>
          <w:sz w:val="24"/>
          <w:szCs w:val="24"/>
        </w:rPr>
        <w:t xml:space="preserve"> hastalar genellikle </w:t>
      </w:r>
      <w:r w:rsidR="00A328A9" w:rsidRPr="00416605">
        <w:rPr>
          <w:rFonts w:ascii="Times New Roman" w:hAnsi="Times New Roman" w:cs="Times New Roman"/>
          <w:sz w:val="24"/>
          <w:szCs w:val="24"/>
        </w:rPr>
        <w:t xml:space="preserve">tinnitusu </w:t>
      </w:r>
      <w:r w:rsidRPr="00416605">
        <w:rPr>
          <w:rFonts w:ascii="Times New Roman" w:hAnsi="Times New Roman" w:cs="Times New Roman"/>
          <w:sz w:val="24"/>
          <w:szCs w:val="24"/>
        </w:rPr>
        <w:t>kulaklarında algıla</w:t>
      </w:r>
      <w:r w:rsidR="00AA2E05" w:rsidRPr="00416605">
        <w:rPr>
          <w:rFonts w:ascii="Times New Roman" w:hAnsi="Times New Roman" w:cs="Times New Roman"/>
          <w:sz w:val="24"/>
          <w:szCs w:val="24"/>
        </w:rPr>
        <w:t>ması</w:t>
      </w:r>
      <w:r w:rsidRPr="00416605">
        <w:rPr>
          <w:rFonts w:ascii="Times New Roman" w:hAnsi="Times New Roman" w:cs="Times New Roman"/>
          <w:sz w:val="24"/>
          <w:szCs w:val="24"/>
        </w:rPr>
        <w:t xml:space="preserve"> ve </w:t>
      </w:r>
      <w:r w:rsidR="00A328A9" w:rsidRPr="00416605">
        <w:rPr>
          <w:rFonts w:ascii="Times New Roman" w:hAnsi="Times New Roman" w:cs="Times New Roman"/>
          <w:sz w:val="24"/>
          <w:szCs w:val="24"/>
        </w:rPr>
        <w:t>tinnitus</w:t>
      </w:r>
      <w:r w:rsidRPr="00416605">
        <w:rPr>
          <w:rFonts w:ascii="Times New Roman" w:hAnsi="Times New Roman" w:cs="Times New Roman"/>
          <w:sz w:val="24"/>
          <w:szCs w:val="24"/>
        </w:rPr>
        <w:t xml:space="preserve"> ile koklear hasarın neden olduğu işitme kaybı arasında güçlü bir ilişki</w:t>
      </w:r>
      <w:r w:rsidR="00AA2E05" w:rsidRPr="00416605">
        <w:rPr>
          <w:rFonts w:ascii="Times New Roman" w:hAnsi="Times New Roman" w:cs="Times New Roman"/>
          <w:sz w:val="24"/>
          <w:szCs w:val="24"/>
        </w:rPr>
        <w:t xml:space="preserve"> olmasıdır</w:t>
      </w:r>
      <w:r w:rsidRPr="00416605">
        <w:rPr>
          <w:rFonts w:ascii="Times New Roman" w:hAnsi="Times New Roman" w:cs="Times New Roman"/>
          <w:sz w:val="24"/>
          <w:szCs w:val="24"/>
        </w:rPr>
        <w:t xml:space="preserve">. Özellikle her ikisi de başın aynı tarafında </w:t>
      </w:r>
      <w:r w:rsidR="00280158" w:rsidRPr="00416605">
        <w:rPr>
          <w:rFonts w:ascii="Times New Roman" w:hAnsi="Times New Roman" w:cs="Times New Roman"/>
          <w:sz w:val="24"/>
          <w:szCs w:val="24"/>
        </w:rPr>
        <w:t>s</w:t>
      </w:r>
      <w:r w:rsidRPr="00416605">
        <w:rPr>
          <w:rFonts w:ascii="Times New Roman" w:hAnsi="Times New Roman" w:cs="Times New Roman"/>
          <w:sz w:val="24"/>
          <w:szCs w:val="24"/>
        </w:rPr>
        <w:t>meydana</w:t>
      </w:r>
      <w:r w:rsidR="00280158" w:rsidRPr="00416605">
        <w:rPr>
          <w:rFonts w:ascii="Times New Roman" w:hAnsi="Times New Roman" w:cs="Times New Roman"/>
          <w:sz w:val="24"/>
          <w:szCs w:val="24"/>
        </w:rPr>
        <w:t xml:space="preserve"> gelmesi sebebiyle</w:t>
      </w:r>
      <w:r w:rsidRPr="00416605">
        <w:rPr>
          <w:rFonts w:ascii="Times New Roman" w:hAnsi="Times New Roman" w:cs="Times New Roman"/>
          <w:sz w:val="24"/>
          <w:szCs w:val="24"/>
        </w:rPr>
        <w:t xml:space="preserve">, </w:t>
      </w:r>
      <w:r w:rsidR="00A328A9" w:rsidRPr="00416605">
        <w:rPr>
          <w:rFonts w:ascii="Times New Roman" w:hAnsi="Times New Roman" w:cs="Times New Roman"/>
          <w:sz w:val="24"/>
          <w:szCs w:val="24"/>
        </w:rPr>
        <w:t>tinnitus</w:t>
      </w:r>
      <w:r w:rsidR="00280158" w:rsidRPr="00416605">
        <w:rPr>
          <w:rFonts w:ascii="Times New Roman" w:hAnsi="Times New Roman" w:cs="Times New Roman"/>
          <w:sz w:val="24"/>
          <w:szCs w:val="24"/>
        </w:rPr>
        <w:t>un</w:t>
      </w:r>
      <w:r w:rsidRPr="00416605">
        <w:rPr>
          <w:rFonts w:ascii="Times New Roman" w:hAnsi="Times New Roman" w:cs="Times New Roman"/>
          <w:sz w:val="24"/>
          <w:szCs w:val="24"/>
        </w:rPr>
        <w:t xml:space="preserve"> bilinen patoloji bölgesinde bulunduğunu varsaymak mantıklı görünüyordu. Ancak, bilateral işitsel sinirin kesilmesinin her zaman tinnitus</w:t>
      </w:r>
      <w:r w:rsidR="00280158" w:rsidRPr="00416605">
        <w:rPr>
          <w:rFonts w:ascii="Times New Roman" w:hAnsi="Times New Roman" w:cs="Times New Roman"/>
          <w:sz w:val="24"/>
          <w:szCs w:val="24"/>
        </w:rPr>
        <w:t xml:space="preserve">u </w:t>
      </w:r>
      <w:r w:rsidRPr="00416605">
        <w:rPr>
          <w:rFonts w:ascii="Times New Roman" w:hAnsi="Times New Roman" w:cs="Times New Roman"/>
          <w:sz w:val="24"/>
          <w:szCs w:val="24"/>
        </w:rPr>
        <w:t>ortadan kaldırmadığı bulgusu, tinnitusun santral olarak oluşturulabileceğini düşündür</w:t>
      </w:r>
      <w:r w:rsidR="003860CA" w:rsidRPr="00416605">
        <w:rPr>
          <w:rFonts w:ascii="Times New Roman" w:hAnsi="Times New Roman" w:cs="Times New Roman"/>
          <w:sz w:val="24"/>
          <w:szCs w:val="24"/>
        </w:rPr>
        <w:t>müştür</w:t>
      </w:r>
      <w:r w:rsidRPr="00416605">
        <w:rPr>
          <w:rFonts w:ascii="Times New Roman" w:hAnsi="Times New Roman" w:cs="Times New Roman"/>
          <w:sz w:val="24"/>
          <w:szCs w:val="24"/>
        </w:rPr>
        <w:t xml:space="preserve">. Bu bulgu, merkezi </w:t>
      </w:r>
      <w:r w:rsidR="00B36C9E" w:rsidRPr="00416605">
        <w:rPr>
          <w:rFonts w:ascii="Times New Roman" w:hAnsi="Times New Roman" w:cs="Times New Roman"/>
          <w:sz w:val="24"/>
          <w:szCs w:val="24"/>
        </w:rPr>
        <w:t xml:space="preserve">tinnnitus </w:t>
      </w:r>
      <w:r w:rsidRPr="00416605">
        <w:rPr>
          <w:rFonts w:ascii="Times New Roman" w:hAnsi="Times New Roman" w:cs="Times New Roman"/>
          <w:sz w:val="24"/>
          <w:szCs w:val="24"/>
        </w:rPr>
        <w:t>oluşumunun erken teorilerini destekle</w:t>
      </w:r>
      <w:r w:rsidR="00280158" w:rsidRPr="00416605">
        <w:rPr>
          <w:rFonts w:ascii="Times New Roman" w:hAnsi="Times New Roman" w:cs="Times New Roman"/>
          <w:sz w:val="24"/>
          <w:szCs w:val="24"/>
        </w:rPr>
        <w:t>miştir</w:t>
      </w:r>
      <w:r w:rsidRPr="00416605">
        <w:rPr>
          <w:rFonts w:ascii="Times New Roman" w:hAnsi="Times New Roman" w:cs="Times New Roman"/>
          <w:sz w:val="24"/>
          <w:szCs w:val="24"/>
        </w:rPr>
        <w:t xml:space="preserve">. Örneğin, sesle "maskelenebilen" tinnitusun kokleadan kaynaklandığı, oysa maskelenemeyen tinnitus merkezi bir kökene sahip olduğu kuramlaştırılmıştır </w:t>
      </w:r>
      <w:r w:rsidR="008F358E" w:rsidRPr="00416605">
        <w:rPr>
          <w:rFonts w:ascii="Times New Roman" w:hAnsi="Times New Roman" w:cs="Times New Roman"/>
          <w:sz w:val="24"/>
          <w:szCs w:val="24"/>
        </w:rPr>
        <w:fldChar w:fldCharType="begin" w:fldLock="1"/>
      </w:r>
      <w:r w:rsidR="003C7B4A" w:rsidRPr="00416605">
        <w:rPr>
          <w:rFonts w:ascii="Times New Roman" w:hAnsi="Times New Roman" w:cs="Times New Roman"/>
          <w:sz w:val="24"/>
          <w:szCs w:val="24"/>
        </w:rPr>
        <w:instrText>ADDIN CSL_CITATION {"citationItems":[{"id":"ITEM-1","itemData":{"DOI":"10.3109/00016488509108916","ISBN":"0001648850910","ISSN":"00016489","PMID":"3874518","abstract":"A new method of electrical tinnitus control employs sine-wave frequencies, slowly varying between 0.2 and 20 kHz and modulating a 60 kHz carrier. The latter literally carries the audio-frequencies 'under the skin' via external electrodes placed on both mastoids. Patients undergo exposure at home. The dosis increases from I h/day to maximally 5 h/day. Suppression is achieved in about 60% of selected patients. Once tinnitus is under control, usually after 3-5 sessions, exposure may be reduced. © 1985 Informa UK Ltd All rights reserved: reproduction in whole or part not permitted.","author":[{"dropping-particle":"","family":"Shulman","given":"Abraham","non-dropping-particle":"","parse-names":false,"suffix":""},{"dropping-particle":"","family":"Tonndorf","given":"Juergen","non-dropping-particle":"","parse-names":false,"suffix":""},{"dropping-particle":"","family":"Goldstein","given":"Barbara","non-dropping-particle":"","parse-names":false,"suffix":""}],"container-title":"Acta Oto-Laryngologica","id":"ITEM-1","issue":"3-4","issued":{"date-parts":[["1985"]]},"page":"318-325","title":"Electrical tinnitus control","type":"article-journal","volume":"99"},"uris":["http://www.mendeley.com/documents/?uuid=c900127c-5709-4675-96b0-e6c684ca52d2"]}],"mendeley":{"formattedCitation":"(Shulman, Tonndorf ve Goldstein, 1985)","plainTextFormattedCitation":"(Shulman, Tonndorf ve Goldstein, 1985)","previouslyFormattedCitation":"(Shulman, Tonndorf ve Goldstein, 1985)"},"properties":{"noteIndex":0},"schema":"https://github.com/citation-style-language/schema/raw/master/csl-citation.json"}</w:instrText>
      </w:r>
      <w:r w:rsidR="008F358E" w:rsidRPr="00416605">
        <w:rPr>
          <w:rFonts w:ascii="Times New Roman" w:hAnsi="Times New Roman" w:cs="Times New Roman"/>
          <w:sz w:val="24"/>
          <w:szCs w:val="24"/>
        </w:rPr>
        <w:fldChar w:fldCharType="separate"/>
      </w:r>
      <w:r w:rsidR="00316166" w:rsidRPr="00416605">
        <w:rPr>
          <w:rFonts w:ascii="Times New Roman" w:hAnsi="Times New Roman" w:cs="Times New Roman"/>
          <w:noProof/>
          <w:sz w:val="24"/>
          <w:szCs w:val="24"/>
        </w:rPr>
        <w:t>(Shulman</w:t>
      </w:r>
      <w:r w:rsidR="00280158" w:rsidRPr="00416605">
        <w:rPr>
          <w:rFonts w:ascii="Times New Roman" w:hAnsi="Times New Roman" w:cs="Times New Roman"/>
          <w:noProof/>
          <w:sz w:val="24"/>
          <w:szCs w:val="24"/>
        </w:rPr>
        <w:t xml:space="preserve"> ve diğerleri</w:t>
      </w:r>
      <w:r w:rsidR="00316166" w:rsidRPr="00416605">
        <w:rPr>
          <w:rFonts w:ascii="Times New Roman" w:hAnsi="Times New Roman" w:cs="Times New Roman"/>
          <w:noProof/>
          <w:sz w:val="24"/>
          <w:szCs w:val="24"/>
        </w:rPr>
        <w:t>, 1985)</w:t>
      </w:r>
      <w:r w:rsidR="008F358E" w:rsidRPr="00416605">
        <w:rPr>
          <w:rFonts w:ascii="Times New Roman" w:hAnsi="Times New Roman" w:cs="Times New Roman"/>
          <w:sz w:val="24"/>
          <w:szCs w:val="24"/>
        </w:rPr>
        <w:fldChar w:fldCharType="end"/>
      </w:r>
      <w:r w:rsidR="00B86CD2" w:rsidRPr="00416605">
        <w:rPr>
          <w:rFonts w:ascii="Times New Roman" w:hAnsi="Times New Roman" w:cs="Times New Roman"/>
          <w:sz w:val="24"/>
          <w:szCs w:val="24"/>
        </w:rPr>
        <w:t>.</w:t>
      </w:r>
    </w:p>
    <w:p w14:paraId="2B55BFCF" w14:textId="0DBEB096" w:rsidR="00FE2355" w:rsidRPr="00416605" w:rsidRDefault="00B86CD2"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noProof/>
          <w:sz w:val="24"/>
          <w:szCs w:val="24"/>
        </w:rPr>
        <w:t>Tonndorf (1987),</w:t>
      </w:r>
      <w:r w:rsidR="00C53D9B" w:rsidRPr="00416605">
        <w:rPr>
          <w:rFonts w:ascii="Times New Roman" w:hAnsi="Times New Roman" w:cs="Times New Roman"/>
          <w:sz w:val="24"/>
          <w:szCs w:val="24"/>
        </w:rPr>
        <w:t xml:space="preserve"> merkezi jeneratörleri içeren mekanizmalar da </w:t>
      </w:r>
      <w:proofErr w:type="gramStart"/>
      <w:r w:rsidR="00C53D9B" w:rsidRPr="00416605">
        <w:rPr>
          <w:rFonts w:ascii="Times New Roman" w:hAnsi="Times New Roman" w:cs="Times New Roman"/>
          <w:sz w:val="24"/>
          <w:szCs w:val="24"/>
        </w:rPr>
        <w:t>dahil</w:t>
      </w:r>
      <w:proofErr w:type="gramEnd"/>
      <w:r w:rsidR="00C53D9B" w:rsidRPr="00416605">
        <w:rPr>
          <w:rFonts w:ascii="Times New Roman" w:hAnsi="Times New Roman" w:cs="Times New Roman"/>
          <w:sz w:val="24"/>
          <w:szCs w:val="24"/>
        </w:rPr>
        <w:t xml:space="preserve"> olmak üzere, tinnitustan çok sayıda mekanizmanın sorumlu olabileceğini öne sürmüştür. Zamanla tinnitus, koklear hasar tarafından tetiklense bile, kaynağının merkezi işitsel sistemde (CAS) olduğu inancına kay</w:t>
      </w:r>
      <w:r w:rsidR="00AA2E05" w:rsidRPr="00416605">
        <w:rPr>
          <w:rFonts w:ascii="Times New Roman" w:hAnsi="Times New Roman" w:cs="Times New Roman"/>
          <w:sz w:val="24"/>
          <w:szCs w:val="24"/>
        </w:rPr>
        <w:t>mıştır</w:t>
      </w:r>
      <w:r w:rsidR="00C53D9B" w:rsidRPr="00416605">
        <w:rPr>
          <w:rFonts w:ascii="Times New Roman" w:hAnsi="Times New Roman" w:cs="Times New Roman"/>
          <w:sz w:val="24"/>
          <w:szCs w:val="24"/>
        </w:rPr>
        <w:t xml:space="preserve"> </w:t>
      </w:r>
      <w:r w:rsidR="00247953"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{"citationItems":[{"id":"ITEM-1","itemData":{"ISSN":"0028-3878","abstract":"We used PET to map brain regions responding to changes in tinnitus loudness in four patients who could alter tinnitus loudness by performing voluntary oral facial movements (OFMs). Cerebral blood flow was measured in four patients and six controls at rest, during the OFM, and during stimulation with pure tones. OFM-induced loudness changes affected the auditory cortex contralateral to the ear in which tinnitus was perceived, whereas unilateral cochlear stimulation caused bilateral effects, suggesting a retrocochlear origin for their tinnitus. Patients, compared with controls, showed evidence for more widespread activation by the tones and aberrant links between the limbic and auditory systems. These abnormal patterns provide evidence for cortical plasticity that may account for tinnitus and associated symptoms. Although audiologic symptoms and examinations of these patients were typical, the unusual ability to modulate tinnitus loudness with an OFM suggests some caution may be warranted in generalizing these findings.","author":[{"dropping-particle":"","family":"A.H.","given":"Lockwood","non-dropping-particle":"","parse-names":false,"suffix":""},{"dropping-particle":"","family":"R.J.","given":"Salvi","non-dropping-particle":"","parse-names":false,"suffix":""},{"dropping-particle":"","family":"M.L.","given":"Coad","non-dropping-particle":"","parse-names":false,"suffix":""},{"dropping-particle":"","family":"M.L.","given":"Towsley","non-dropping-particle":"","parse-names":false,"suffix":""},{"dropping-particle":"","family":"D.S.","given":"Wack","non-dropping-particle":"","parse-names":false,"suffix":""},{"dropping-particle":"","family":"B.W.","given":"Murphy","non-dropping-particle":"","parse-names":false,"suffix":""}],"container-title":"Neurology","id":"ITEM-1","issue":"1","issued":{"date-parts":[["1998"]]},"page":"114-120","title":"The functional neuroanatomy of tinnitus: Evidence for limbic system links and neural plasticity","type":"article-journal","volume":"50"},"uris":["http://www.mendeley.com/documents/?uuid=75790bbe-d61c-4207-b5cd-fd715afdf448"]}],"mendeley":{"formattedCitation":"(A.H. ve diğerleri, 1998)","plainTextFormattedCitation":"(A.H. ve diğerleri, 1998)","previouslyFormattedCitation":"(A.H. ve diğerleri, 1998)"},"properties":{"noteIndex":0},"schema":"https://github.com/citation-style-language/schema/raw/master/csl-citation.json"}</w:instrText>
      </w:r>
      <w:r w:rsidR="00247953"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(A.H. ve diğerleri, 1998)</w:t>
      </w:r>
      <w:r w:rsidR="00247953" w:rsidRPr="00416605">
        <w:rPr>
          <w:rFonts w:ascii="Times New Roman" w:hAnsi="Times New Roman" w:cs="Times New Roman"/>
          <w:sz w:val="24"/>
          <w:szCs w:val="24"/>
        </w:rPr>
        <w:fldChar w:fldCharType="end"/>
      </w:r>
      <w:r w:rsidR="00247953" w:rsidRPr="00416605">
        <w:rPr>
          <w:rFonts w:ascii="Times New Roman" w:hAnsi="Times New Roman" w:cs="Times New Roman"/>
          <w:sz w:val="24"/>
          <w:szCs w:val="24"/>
        </w:rPr>
        <w:t xml:space="preserve">. </w:t>
      </w:r>
      <w:r w:rsidR="00C53D9B" w:rsidRPr="00416605">
        <w:rPr>
          <w:rFonts w:ascii="Times New Roman" w:hAnsi="Times New Roman" w:cs="Times New Roman"/>
          <w:sz w:val="24"/>
          <w:szCs w:val="24"/>
        </w:rPr>
        <w:t>Neredeyse tüm koklear hasar türleri, CAS</w:t>
      </w:r>
      <w:r w:rsidR="008C3086" w:rsidRPr="00416605">
        <w:rPr>
          <w:rFonts w:ascii="Times New Roman" w:hAnsi="Times New Roman" w:cs="Times New Roman"/>
          <w:sz w:val="24"/>
          <w:szCs w:val="24"/>
        </w:rPr>
        <w:t>’</w:t>
      </w:r>
      <w:r w:rsidR="00C53D9B" w:rsidRPr="00416605">
        <w:rPr>
          <w:rFonts w:ascii="Times New Roman" w:hAnsi="Times New Roman" w:cs="Times New Roman"/>
          <w:sz w:val="24"/>
          <w:szCs w:val="24"/>
        </w:rPr>
        <w:t>a gönderilen kokleadan gelen nöral çıktıyı azal</w:t>
      </w:r>
      <w:r w:rsidR="00287E75" w:rsidRPr="00416605">
        <w:rPr>
          <w:rFonts w:ascii="Times New Roman" w:hAnsi="Times New Roman" w:cs="Times New Roman"/>
          <w:sz w:val="24"/>
          <w:szCs w:val="24"/>
        </w:rPr>
        <w:t>tmaktadır</w:t>
      </w:r>
      <w:r w:rsidR="00C53D9B" w:rsidRPr="00416605">
        <w:rPr>
          <w:rFonts w:ascii="Times New Roman" w:hAnsi="Times New Roman" w:cs="Times New Roman"/>
          <w:sz w:val="24"/>
          <w:szCs w:val="24"/>
        </w:rPr>
        <w:t>. Bu azalan çıktı, akustik sinir bileşiği aksiyon potansiyelinin (CAP) genliğinde bir azalma olarak kolaylıkla saptan</w:t>
      </w:r>
      <w:r w:rsidR="00287E75" w:rsidRPr="00416605">
        <w:rPr>
          <w:rFonts w:ascii="Times New Roman" w:hAnsi="Times New Roman" w:cs="Times New Roman"/>
          <w:sz w:val="24"/>
          <w:szCs w:val="24"/>
        </w:rPr>
        <w:t>maktadır</w:t>
      </w:r>
      <w:r w:rsidR="00247953" w:rsidRPr="00416605">
        <w:rPr>
          <w:rFonts w:ascii="Times New Roman" w:hAnsi="Times New Roman" w:cs="Times New Roman"/>
          <w:sz w:val="24"/>
          <w:szCs w:val="24"/>
        </w:rPr>
        <w:t xml:space="preserve"> </w:t>
      </w:r>
      <w:r w:rsidR="00247953"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{"citationItems":[{"id":"ITEM-1","itemData":{"DOI":"10.1080/03655230600895408","ISSN":"00016489","PMID":"17114137","abstract":"Conclusion: Memantine, an antiglutamatergic drug, has been proposed as a treatment for tinnitus. Objectives: The purpose of this study was to determine if memantine would prevent salicylate-induced tinnitus. Local field potentials were also recorded from auditory cortex to determine what effect salicylate, memantine, and the combination of both drugs would have on evoked potential amplitudes. Materials and methods: Schedule induced polydipsia-avoidance conditioning was used to identify the doses of salicylate or quinine that reliably induced tinnitus in rats. Rats were trained to lick for water during quiet intervals and avoid licking during sound intervals. Results: Rats injected with saline or a low dose of sodium salicylate or quinine failed to develop tinnitus-like behaviors. However, high doses of salicylate (150-300 mg/kg/day) or quinine (100-150 mg/kg/day) greatly reduced licks-in-quiet, behavior consistent with the presence of tinnitus. Licks-in-quiet increased slightly when memantine (1.5 or 3 mg/kg/day) was co-administered with salicylate; however, the effect was not statistically significant or dose-dependent. These results indicate that memantine does not completely suppress salicylate-induced tinnitus. Cortical auditory evoked potential amplitude increased after salicylate treatment; co-administration of memantine failed to block this salicylate-induced increase. © 2006 Taylor &amp; Francis.","author":[{"dropping-particle":"","family":"Lobarinas","given":"E.","non-dropping-particle":"","parse-names":false,"suffix":""},{"dropping-particle":"","family":"Yang","given":"G.","non-dropping-particle":"","parse-names":false,"suffix":""},{"dropping-particle":"","family":"Sun","given":"W.","non-dropping-particle":"","parse-names":false,"suffix":""},{"dropping-particle":"","family":"Ding","given":"D.","non-dropping-particle":"","parse-names":false,"suffix":""},{"dropping-particle":"","family":"Mirza","given":"N.","non-dropping-particle":"","parse-names":false,"suffix":""},{"dropping-particle":"","family":"Dalby-Brown","given":"W.","non-dropping-particle":"","parse-names":false,"suffix":""},{"dropping-particle":"","family":"Hilczmayer","given":"E.","non-dropping-particle":"","parse-names":false,"suffix":""},{"dropping-particle":"","family":"Fitzgerald","given":"S.","non-dropping-particle":"","parse-names":false,"suffix":""},{"dropping-particle":"","family":"Zhang","given":"Liyan","non-dropping-particle":"","parse-names":false,"suffix":""},{"dropping-particle":"","family":"Salvi","given":"Richard","non-dropping-particle":"","parse-names":false,"suffix":""}],"container-title":"Acta Oto-Laryngologica","id":"ITEM-1","issue":"SUPPL. 556","issued":{"date-parts":[["2006"]]},"page":"13-19","title":"Salicylate- and quinine-induced tinnitus and effects of memantine","type":"article-journal","volume":"126"},"uris":["http://www.mendeley.com/documents/?uuid=53abd61a-7b4d-449f-a908-06e0401550d9"]}],"mendeley":{"formattedCitation":"(Lobarinas ve diğerleri, 2006)","plainTextFormattedCitation":"(Lobarinas ve diğerleri, 2006)","previouslyFormattedCitation":"(Lobarinas ve diğerleri, 2006)"},"properties":{"noteIndex":0},"schema":"https://github.com/citation-style-language/schema/raw/master/csl-citation.json"}</w:instrText>
      </w:r>
      <w:r w:rsidR="00247953"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(Lobarinas ve diğerleri, 2006)</w:t>
      </w:r>
      <w:r w:rsidR="00247953" w:rsidRPr="00416605">
        <w:rPr>
          <w:rFonts w:ascii="Times New Roman" w:hAnsi="Times New Roman" w:cs="Times New Roman"/>
          <w:sz w:val="24"/>
          <w:szCs w:val="24"/>
        </w:rPr>
        <w:fldChar w:fldCharType="end"/>
      </w:r>
      <w:r w:rsidR="00C53D9B" w:rsidRPr="00416605">
        <w:rPr>
          <w:rFonts w:ascii="Times New Roman" w:hAnsi="Times New Roman" w:cs="Times New Roman"/>
          <w:sz w:val="24"/>
          <w:szCs w:val="24"/>
        </w:rPr>
        <w:t xml:space="preserve">. </w:t>
      </w:r>
    </w:p>
    <w:p w14:paraId="0CB148B1" w14:textId="0FC824B9" w:rsidR="00FE2355" w:rsidRDefault="00C53D9B"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Koklear yıkımı ve gürültü hasarı, başlangıçta koklear çekirdekte (CN) spontan deşarj oranlarında bir azalmaya neden ol</w:t>
      </w:r>
      <w:r w:rsidR="00042A82" w:rsidRPr="00416605">
        <w:rPr>
          <w:rFonts w:ascii="Times New Roman" w:hAnsi="Times New Roman" w:cs="Times New Roman"/>
          <w:sz w:val="24"/>
          <w:szCs w:val="24"/>
        </w:rPr>
        <w:t>maktadır</w:t>
      </w:r>
      <w:r w:rsidRPr="00416605">
        <w:rPr>
          <w:rFonts w:ascii="Times New Roman" w:hAnsi="Times New Roman" w:cs="Times New Roman"/>
          <w:sz w:val="24"/>
          <w:szCs w:val="24"/>
        </w:rPr>
        <w:t>. Bununla birlikte, koklear hasarından yaklaşık yedi gün sonra başlayarak, koklear çekirdeğin (DCN) dorsal kısmındaki</w:t>
      </w:r>
      <w:r w:rsidR="00685AE1" w:rsidRPr="00416605">
        <w:rPr>
          <w:rFonts w:ascii="Times New Roman" w:hAnsi="Times New Roman" w:cs="Times New Roman"/>
          <w:sz w:val="24"/>
          <w:szCs w:val="24"/>
        </w:rPr>
        <w:t xml:space="preserve"> </w:t>
      </w:r>
      <w:r w:rsidRPr="00416605">
        <w:rPr>
          <w:rFonts w:ascii="Times New Roman" w:hAnsi="Times New Roman" w:cs="Times New Roman"/>
          <w:sz w:val="24"/>
          <w:szCs w:val="24"/>
        </w:rPr>
        <w:t>nöronlar, hem spontan hem de sesle uyarılmış nöral aktiviteyi art</w:t>
      </w:r>
      <w:r w:rsidR="008C3086" w:rsidRPr="00416605">
        <w:rPr>
          <w:rFonts w:ascii="Times New Roman" w:hAnsi="Times New Roman" w:cs="Times New Roman"/>
          <w:sz w:val="24"/>
          <w:szCs w:val="24"/>
        </w:rPr>
        <w:t>t</w:t>
      </w:r>
      <w:r w:rsidRPr="00416605">
        <w:rPr>
          <w:rFonts w:ascii="Times New Roman" w:hAnsi="Times New Roman" w:cs="Times New Roman"/>
          <w:sz w:val="24"/>
          <w:szCs w:val="24"/>
        </w:rPr>
        <w:t>ı</w:t>
      </w:r>
      <w:r w:rsidR="00042A82" w:rsidRPr="00416605">
        <w:rPr>
          <w:rFonts w:ascii="Times New Roman" w:hAnsi="Times New Roman" w:cs="Times New Roman"/>
          <w:sz w:val="24"/>
          <w:szCs w:val="24"/>
        </w:rPr>
        <w:t>rarak</w:t>
      </w:r>
      <w:r w:rsidRPr="00416605">
        <w:rPr>
          <w:rFonts w:ascii="Times New Roman" w:hAnsi="Times New Roman" w:cs="Times New Roman"/>
          <w:sz w:val="24"/>
          <w:szCs w:val="24"/>
        </w:rPr>
        <w:t xml:space="preserve"> (yukarı regüle ederek) yanıt ver</w:t>
      </w:r>
      <w:r w:rsidR="00042A82" w:rsidRPr="00416605">
        <w:rPr>
          <w:rFonts w:ascii="Times New Roman" w:hAnsi="Times New Roman" w:cs="Times New Roman"/>
          <w:sz w:val="24"/>
          <w:szCs w:val="24"/>
        </w:rPr>
        <w:t xml:space="preserve">mektedir. </w:t>
      </w:r>
      <w:r w:rsidRPr="00416605">
        <w:rPr>
          <w:rFonts w:ascii="Times New Roman" w:hAnsi="Times New Roman" w:cs="Times New Roman"/>
          <w:sz w:val="24"/>
          <w:szCs w:val="24"/>
        </w:rPr>
        <w:t>Aktivitedeki bu artış CN</w:t>
      </w:r>
      <w:r w:rsidR="008C3086" w:rsidRPr="00416605">
        <w:rPr>
          <w:rFonts w:ascii="Times New Roman" w:hAnsi="Times New Roman" w:cs="Times New Roman"/>
          <w:sz w:val="24"/>
          <w:szCs w:val="24"/>
        </w:rPr>
        <w:t>’</w:t>
      </w:r>
      <w:r w:rsidRPr="00416605">
        <w:rPr>
          <w:rFonts w:ascii="Times New Roman" w:hAnsi="Times New Roman" w:cs="Times New Roman"/>
          <w:sz w:val="24"/>
          <w:szCs w:val="24"/>
        </w:rPr>
        <w:t xml:space="preserve">nin çoğunda meydana gelir, ancak koklear hasara ayarlanmış bölgelerin yakınında ortalanma eğilimindedir. Ayrıca, DCN'deki spontan hızdaki artışlar, </w:t>
      </w:r>
      <w:r w:rsidR="0072446F" w:rsidRPr="00416605">
        <w:rPr>
          <w:rFonts w:ascii="Times New Roman" w:hAnsi="Times New Roman" w:cs="Times New Roman"/>
          <w:sz w:val="24"/>
          <w:szCs w:val="24"/>
        </w:rPr>
        <w:t xml:space="preserve">tinnitusun </w:t>
      </w:r>
      <w:r w:rsidRPr="00416605">
        <w:rPr>
          <w:rFonts w:ascii="Times New Roman" w:hAnsi="Times New Roman" w:cs="Times New Roman"/>
          <w:sz w:val="24"/>
          <w:szCs w:val="24"/>
        </w:rPr>
        <w:t>davranışsal kanıtı ile ilişkilendiril</w:t>
      </w:r>
      <w:r w:rsidR="00042A82" w:rsidRPr="00416605">
        <w:rPr>
          <w:rFonts w:ascii="Times New Roman" w:hAnsi="Times New Roman" w:cs="Times New Roman"/>
          <w:sz w:val="24"/>
          <w:szCs w:val="24"/>
        </w:rPr>
        <w:t>miştir</w:t>
      </w:r>
      <w:r w:rsidR="00247953" w:rsidRPr="00416605">
        <w:rPr>
          <w:rFonts w:ascii="Times New Roman" w:hAnsi="Times New Roman" w:cs="Times New Roman"/>
          <w:sz w:val="24"/>
          <w:szCs w:val="24"/>
        </w:rPr>
        <w:t xml:space="preserve"> </w:t>
      </w:r>
      <w:r w:rsidR="00247953" w:rsidRPr="00416605">
        <w:rPr>
          <w:rFonts w:ascii="Times New Roman" w:hAnsi="Times New Roman" w:cs="Times New Roman"/>
          <w:sz w:val="24"/>
          <w:szCs w:val="24"/>
        </w:rPr>
        <w:fldChar w:fldCharType="begin" w:fldLock="1"/>
      </w:r>
      <w:r w:rsidR="003C7B4A" w:rsidRPr="00416605">
        <w:rPr>
          <w:rFonts w:ascii="Times New Roman" w:hAnsi="Times New Roman" w:cs="Times New Roman"/>
          <w:sz w:val="24"/>
          <w:szCs w:val="24"/>
        </w:rPr>
        <w:instrText>ADDIN CSL_CITATION {"citationItems":[{"id":"ITEM-1","itemData":{"DOI":"10.1016/j.neulet.2003.10.038","ISSN":"03043940","PMID":"14729250","abstract":"Chronic increases in spontaneous multiunit activity can be induced in the dorsal cochlear nucleus (DCN) of hamsters by intense sound exposure (Kaltenbach and McCaslin, 1996). It has been hypothesized that this hyperactivity may represent a neural code that could underlie the sound percepts of tinnitus. The goal of the present study was to determine whether hyperactivity could be demonstrated in animals that had previously been tested for tinnitus, and, if so, whether animals differing in their behavioral evidence for tinnitus also differ in their levels of spontaneous activity. The results showed not only that levels of activity in exposed animals were higher than those in control animals, but the degree to which the activity was increased was related to the strength of the behavioral evidence for tinnitus. These findings are consistent with the hypothesis that hyperactivity in the DCN may be a physiological correlate of noise-induced tinnitus. © 2003 Published by Elsevier Ireland Ltd.","author":[{"dropping-particle":"","family":"Kaltenbach","given":"James A.","non-dropping-particle":"","parse-names":false,"suffix":""},{"dropping-particle":"","family":"Zacharek","given":"Mark A.","non-dropping-particle":"","parse-names":false,"suffix":""},{"dropping-particle":"","family":"Zhang","given":"Jinsheng","non-dropping-particle":"","parse-names":false,"suffix":""},{"dropping-particle":"","family":"Frederick","given":"Sarah","non-dropping-particle":"","parse-names":false,"suffix":""}],"container-title":"Neuroscience Letters","id":"ITEM-1","issue":"1-2","issued":{"date-parts":[["2004"]]},"page":"121-125","title":"Activity in the dorsal cochlear nucleus of hamsters previously tested for tinnitus following intense tone exposure","type":"article-journal","volume":"355"},"uris":["http://www.mendeley.com/documents/?uuid=5e702a77-d767-4c7b-9a26-0cb7dc4ccb24"]}],"mendeley":{"formattedCitation":"(Kaltenbach, Zacharek, Zhang ve Frederick, 2004)","plainTextFormattedCitation":"(Kaltenbach, Zacharek, Zhang ve Frederick, 2004)","previouslyFormattedCitation":"(Kaltenbach, Zacharek, Zhang ve Frederick, 2004)"},"properties":{"noteIndex":0},"schema":"https://github.com/citation-style-language/schema/raw/master/csl-citation.json"}</w:instrText>
      </w:r>
      <w:r w:rsidR="00247953" w:rsidRPr="00416605">
        <w:rPr>
          <w:rFonts w:ascii="Times New Roman" w:hAnsi="Times New Roman" w:cs="Times New Roman"/>
          <w:sz w:val="24"/>
          <w:szCs w:val="24"/>
        </w:rPr>
        <w:fldChar w:fldCharType="separate"/>
      </w:r>
      <w:r w:rsidR="00316166" w:rsidRPr="00416605">
        <w:rPr>
          <w:rFonts w:ascii="Times New Roman" w:hAnsi="Times New Roman" w:cs="Times New Roman"/>
          <w:noProof/>
          <w:sz w:val="24"/>
          <w:szCs w:val="24"/>
        </w:rPr>
        <w:t>(Kaltenbach</w:t>
      </w:r>
      <w:r w:rsidR="008C3086" w:rsidRPr="00416605">
        <w:rPr>
          <w:rFonts w:ascii="Times New Roman" w:hAnsi="Times New Roman" w:cs="Times New Roman"/>
          <w:noProof/>
          <w:sz w:val="24"/>
          <w:szCs w:val="24"/>
        </w:rPr>
        <w:t xml:space="preserve"> ve diğerleri</w:t>
      </w:r>
      <w:r w:rsidR="00316166" w:rsidRPr="00416605">
        <w:rPr>
          <w:rFonts w:ascii="Times New Roman" w:hAnsi="Times New Roman" w:cs="Times New Roman"/>
          <w:noProof/>
          <w:sz w:val="24"/>
          <w:szCs w:val="24"/>
        </w:rPr>
        <w:t>, 2004)</w:t>
      </w:r>
      <w:r w:rsidR="00247953" w:rsidRPr="00416605">
        <w:rPr>
          <w:rFonts w:ascii="Times New Roman" w:hAnsi="Times New Roman" w:cs="Times New Roman"/>
          <w:sz w:val="24"/>
          <w:szCs w:val="24"/>
        </w:rPr>
        <w:fldChar w:fldCharType="end"/>
      </w:r>
      <w:r w:rsidRPr="00416605">
        <w:rPr>
          <w:rFonts w:ascii="Times New Roman" w:hAnsi="Times New Roman" w:cs="Times New Roman"/>
          <w:sz w:val="24"/>
          <w:szCs w:val="24"/>
        </w:rPr>
        <w:t xml:space="preserve">. Spontan aktivitedeki bu yukarı </w:t>
      </w:r>
      <w:proofErr w:type="gramStart"/>
      <w:r w:rsidRPr="00416605">
        <w:rPr>
          <w:rFonts w:ascii="Times New Roman" w:hAnsi="Times New Roman" w:cs="Times New Roman"/>
          <w:sz w:val="24"/>
          <w:szCs w:val="24"/>
        </w:rPr>
        <w:t>regülasyonun</w:t>
      </w:r>
      <w:proofErr w:type="gramEnd"/>
      <w:r w:rsidRPr="00416605">
        <w:rPr>
          <w:rFonts w:ascii="Times New Roman" w:hAnsi="Times New Roman" w:cs="Times New Roman"/>
          <w:sz w:val="24"/>
          <w:szCs w:val="24"/>
        </w:rPr>
        <w:t>, artan ateşleme hızına yol açan inhibisyon kaybının (disinhibisyon) neden olduğu uyarıcı ve inhibe edici sinir iletimi arasındaki normal dengedeki bir değişiklikten kaynaklandığı düşünülmektedir</w:t>
      </w:r>
      <w:r w:rsidR="00163173" w:rsidRPr="00416605">
        <w:rPr>
          <w:rFonts w:ascii="Times New Roman" w:hAnsi="Times New Roman" w:cs="Times New Roman"/>
          <w:sz w:val="24"/>
          <w:szCs w:val="24"/>
        </w:rPr>
        <w:t xml:space="preserve"> </w:t>
      </w:r>
      <w:r w:rsidR="00CE7B8C"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{"citationItems":[{"id":"ITEM-1","itemData":{"DOI":"10.1016/j.neuroscience.2009.08.026","ISSN":"03064522","PMID":"19699270","abstract":"Fifteen percent to 35% of the United States population experiences tinnitus, a subjective \"ringing in the ears\". Up to 10% of those afflicted report severe and disabling symptoms. Tinnitus was induced in rats using unilateral, 1 h, 17 kHz-centered octave-band noise (116 dB SPL) and assessed using a gap-startle method. The dorsal cochlear nucleus (DCN) is thought to undergo plastic changes suggestive of altered inhibitory function during tinnitus development. Exposed rats showed near pre-exposure auditory brainstem response (ABR) thresholds for clicks and all tested frequencies 16 weeks post-exposure. Sound-exposed rats showed significantly worse gap detection at 24 and 32 kHz 16 weeks following sound exposure, suggesting the development of chronic, high frequency tinnitus. Message and protein levels of α1-3, and β glycine receptor subunits (GlyRs), and the anchoring protein, gephyrin, were measured in DCN fusiform cells 4 months following sound exposure. Rats with evidence of tinnitus showed significant GlyR α1 protein decreases in the middle and high frequency regions of the DCN while α1 message levels were paradoxically increased. Gephyrin levels showed significant tinnitus-related increases in sound-exposed rats suggesting intracellular receptor trafficking changes following sound exposure. Consistent with decreased α1 subunit protein levels, strychnine binding studies showed significant tinnitus-related decreases in the number of GlyR binding sites, supporting tinnitus-related changes in the number and/or composition of GlyRs. Collectively, these findings suggest the development of tinnitus is likely associated with functional GlyR changes in DCN fusiform cells consistent with previously described behavioral and neurophysiologic changes. Tinnitus related GlyR changes could provide a unique receptor target for tinnitus pharmacotherapy or blockade of tinnitus initiation. © 2009 IBRO.","author":[{"dropping-particle":"","family":"Wang","given":"H.","non-dropping-particle":"","parse-names":false,"suffix":""},{"dropping-particle":"","family":"Brozoski","given":"T. J.","non-dropping-particle":"","parse-names":false,"suffix":""},{"dropping-particle":"","family":"Turner","given":"J. G.","non-dropping-particle":"","parse-names":false,"suffix":""},{"dropping-particle":"","family":"Ling","given":"L.","non-dropping-particle":"","parse-names":false,"suffix":""},{"dropping-particle":"","family":"Parrish","given":"J. L.","non-dropping-particle":"","parse-names":false,"suffix":""},{"dropping-particle":"","family":"Hughes","given":"L. F.","non-dropping-particle":"","parse-names":false,"suffix":""},{"dropping-particle":"","family":"Caspary","given":"D. M.","non-dropping-particle":"","parse-names":false,"suffix":""}],"container-title":"Neuroscience","id":"ITEM-1","issue":"2","issued":{"date-parts":[["2009"]]},"page":"747-759","publisher":"Elsevier Inc.","title":"Plasticity at glycinergic synapses in dorsal cochlear nucleus of rats with behavioral evidence of tinnitus","type":"article-journal","volume":"164"},"uris":["http://www.mendeley.com/documents/?uuid=b08fe8e9-2c2d-4549-a31f-3f06c442c787"]}],"mendeley":{"formattedCitation":"(Wang ve diğerleri, 2009)","plainTextFormattedCitation":"(Wang ve diğerleri, 2009)","previouslyFormattedCitation":"(Wang ve diğerleri, 2009)"},"properties":{"noteIndex":0},"schema":"https://github.com/citation-style-language/schema/raw/master/csl-citation.json"}</w:instrText>
      </w:r>
      <w:r w:rsidR="00CE7B8C"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(Wang ve diğerleri, 2009)</w:t>
      </w:r>
      <w:r w:rsidR="00CE7B8C" w:rsidRPr="00416605">
        <w:rPr>
          <w:rFonts w:ascii="Times New Roman" w:hAnsi="Times New Roman" w:cs="Times New Roman"/>
          <w:sz w:val="24"/>
          <w:szCs w:val="24"/>
        </w:rPr>
        <w:fldChar w:fldCharType="end"/>
      </w:r>
      <w:r w:rsidR="00CE7B8C" w:rsidRPr="00416605">
        <w:rPr>
          <w:rFonts w:ascii="Times New Roman" w:hAnsi="Times New Roman" w:cs="Times New Roman"/>
          <w:sz w:val="24"/>
          <w:szCs w:val="24"/>
        </w:rPr>
        <w:t xml:space="preserve">. </w:t>
      </w:r>
      <w:r w:rsidRPr="00416605">
        <w:rPr>
          <w:rFonts w:ascii="Times New Roman" w:hAnsi="Times New Roman" w:cs="Times New Roman"/>
          <w:sz w:val="24"/>
          <w:szCs w:val="24"/>
        </w:rPr>
        <w:t>Bu değişiklikler, deneyime dayalı plastik merkezi sinir sistemi (CNS) değişiklikleri ve/veya hasar nedeniyle CAS girdisinin kaybı nedeniyle meydana gel</w:t>
      </w:r>
      <w:r w:rsidR="00042A82" w:rsidRPr="00416605">
        <w:rPr>
          <w:rFonts w:ascii="Times New Roman" w:hAnsi="Times New Roman" w:cs="Times New Roman"/>
          <w:sz w:val="24"/>
          <w:szCs w:val="24"/>
        </w:rPr>
        <w:t>mektedir</w:t>
      </w:r>
      <w:r w:rsidR="00CE7B8C" w:rsidRPr="00416605">
        <w:rPr>
          <w:rFonts w:ascii="Times New Roman" w:hAnsi="Times New Roman" w:cs="Times New Roman"/>
          <w:sz w:val="24"/>
          <w:szCs w:val="24"/>
        </w:rPr>
        <w:t xml:space="preserve"> </w:t>
      </w:r>
      <w:r w:rsidR="00CE7B8C"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{"citationItems":[{"id":"ITEM-1","itemData":{"DOI":"10.1007/978-1-60761-145-5","ISBN":"9781607611448","abstract":"Groundbreaking, comprehensive, and developed by a panel of leading international experts in the field, Textbook of Tinnitus provides a multidisciplinary overview of the diagnosis and management of this widespread and troubling disorder. Importantly, the book emphasizes that tinnitus is not one disease but a group of rather diverse disorders with different pathophysiology, different causes and, consequently, different treatments. This comprehensive title is written for clinicians and researchers by clinicians and researchers who are active in the field. It is logically organized in six sections and will be of interest to otolaryngologists, neurologists, psychiatrists, neurosurgeons, primary care clinicians, audiologists and psychologists. Textbook of Tinnitus describes both the theoretical background of the different forms of tinnitus and it provides detailed knowledge of the state-of-the-art of its treatment. Because of its organization and its extensive subject index, Textbook of Tinnitus can also serve as a reference for clinicians who do not treat tinnitus patients routinely. © Springer Science+Business Media, LLC 2011. All rights reserved.","author":[{"dropping-particle":"","family":"Møller","given":"Aage R.","non-dropping-particle":"","parse-names":false,"suffix":""},{"dropping-particle":"","family":"Langguth","given":"Berthold","non-dropping-particle":"","parse-names":false,"suffix":""},{"dropping-particle":"","family":"Ridder","given":"Dirk","non-dropping-particle":"De","parse-names":false,"suffix":""},{"dropping-particle":"","family":"Kleinjung","given":"Tobias","non-dropping-particle":"","parse-names":false,"suffix":""}],"container-title":"Textbook of Tinnitus","id":"ITEM-1","issued":{"date-parts":[["2011"]]},"page":"1-785","title":"Textbook of tinnitus","type":"article-journal"},"uris":["http://www.mendeley.com/documents/?uuid=5f872599-297b-47ad-bd44-0fd1a7965679"]}],"mendeley":{"formattedCitation":"(Møller ve diğerleri, 2011)","plainTextFormattedCitation":"(Møller ve diğerleri, 2011)","previouslyFormattedCitation":"(Møller ve diğerleri, 2011)"},"properties":{"noteIndex":0},"schema":"https://github.com/citation-style-language/schema/raw/master/csl-citation.json"}</w:instrText>
      </w:r>
      <w:r w:rsidR="00CE7B8C"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(Møller ve diğerleri, 2011)</w:t>
      </w:r>
      <w:r w:rsidR="00CE7B8C" w:rsidRPr="00416605">
        <w:rPr>
          <w:rFonts w:ascii="Times New Roman" w:hAnsi="Times New Roman" w:cs="Times New Roman"/>
          <w:sz w:val="24"/>
          <w:szCs w:val="24"/>
        </w:rPr>
        <w:fldChar w:fldCharType="end"/>
      </w:r>
      <w:r w:rsidRPr="00416605">
        <w:rPr>
          <w:rFonts w:ascii="Times New Roman" w:hAnsi="Times New Roman" w:cs="Times New Roman"/>
          <w:sz w:val="24"/>
          <w:szCs w:val="24"/>
        </w:rPr>
        <w:t xml:space="preserve">. </w:t>
      </w:r>
    </w:p>
    <w:p w14:paraId="0C357C1E" w14:textId="77777777" w:rsidR="001D065B" w:rsidRPr="00416605" w:rsidRDefault="001D065B" w:rsidP="00416605">
      <w:pPr>
        <w:widowControl w:val="0"/>
        <w:spacing w:after="120" w:line="360" w:lineRule="auto"/>
        <w:ind w:firstLine="567"/>
        <w:jc w:val="both"/>
        <w:rPr>
          <w:rFonts w:ascii="Times New Roman" w:hAnsi="Times New Roman" w:cs="Times New Roman"/>
          <w:sz w:val="24"/>
          <w:szCs w:val="24"/>
        </w:rPr>
      </w:pPr>
    </w:p>
    <w:p w14:paraId="026AF3BD" w14:textId="318AE4B0" w:rsidR="00C53D9B" w:rsidRPr="00416605" w:rsidRDefault="00042A82"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lastRenderedPageBreak/>
        <w:t>Sonuç olarak</w:t>
      </w:r>
      <w:r w:rsidR="00C53D9B" w:rsidRPr="00416605">
        <w:rPr>
          <w:rFonts w:ascii="Times New Roman" w:hAnsi="Times New Roman" w:cs="Times New Roman"/>
          <w:sz w:val="24"/>
          <w:szCs w:val="24"/>
        </w:rPr>
        <w:t>, kokleadaki patoloji ve işitsel sinir aktivitesinin azalması, merkezi işitsel yapılarda homeostazı onarmaya çalışan telafi edici değişikliklere yanıt olarak artan ve/veya patlayan nöral aktivite ile sonuçlanabil</w:t>
      </w:r>
      <w:r w:rsidRPr="00416605">
        <w:rPr>
          <w:rFonts w:ascii="Times New Roman" w:hAnsi="Times New Roman" w:cs="Times New Roman"/>
          <w:sz w:val="24"/>
          <w:szCs w:val="24"/>
        </w:rPr>
        <w:t>mektedir</w:t>
      </w:r>
      <w:r w:rsidR="00C53D9B" w:rsidRPr="00416605">
        <w:rPr>
          <w:rFonts w:ascii="Times New Roman" w:hAnsi="Times New Roman" w:cs="Times New Roman"/>
          <w:sz w:val="24"/>
          <w:szCs w:val="24"/>
        </w:rPr>
        <w:t xml:space="preserve"> </w:t>
      </w:r>
      <w:r w:rsidR="00CE7B8C"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{"citationItems":[{"id":"ITEM-1","itemData":{"DOI":"10.3766/jaaa.25.1.2","ISSN":"10500545","PMID":"24622858","abstract":"Background: The study of tinnitus mechanisms has increased tenfold in the last decade. The common denominator for all of these studies is the goal of elucidating the underlying neural mechanisms of tinnitus with the ultimate purpose of finding a cure. While these basic science findings may not be immediately applicable to the clinician who works directly with patients to assist them in managing their reactions to tinnitus, a clear understanding of these findings is needed to develop the most effective procedures for alleviating tinnitus. Purpose: The goal of this review is to provide audiologists and other health-care professionals with a basic understanding of the neurophysiological changes in the auditory system likely to be responsible for tinnitus. Results: It is increasingly clear that tinnitus is a pathology involving neuroplastic changes in central auditory structures that take place when the brain is deprived of its normal input by pathology in the cochlea. Cochlear pathology is not always expressed in the audiogram but may be detected by more sensitive measures. Neural changes can occur at the level of synapses between inner hair cells and the auditory nerve and within multiple levels of the central auditory pathway. Long-term maintenance of tinnitus is likely a function of a complex network of structures involving central auditory and nonauditory systems. Conclusions: Patients often have expectations that a treatment exists to cure their tinnitus. They should be made aware that research is increasing to discover such a cure and that their reactions to tinnitus can be mitigated through the use of evidence-based behavioral interventions.","author":[{"dropping-particle":"","family":"Henry","given":"James A.","non-dropping-particle":"","parse-names":false,"suffix":""},{"dropping-particle":"","family":"Roberts","given":"Larry E.","non-dropping-particle":"","parse-names":false,"suffix":""},{"dropping-particle":"","family":"Caspary","given":"Donald M.","non-dropping-particle":"","parse-names":false,"suffix":""},{"dropping-particle":"","family":"Theodoroff","given":"Sarah M.","non-dropping-particle":"","parse-names":false,"suffix":""},{"dropping-particle":"","family":"Salvi","given":"Richard J.","non-dropping-particle":"","parse-names":false,"suffix":""}],"container-title":"Journal of the American Academy of Audiology","id":"ITEM-1","issue":"1","issued":{"date-parts":[["2014"]]},"page":"5-22","title":"Underlying mechanisms of tinnitus: Review and clinical implications","type":"article-journal","volume":"25"},"uris":["http://www.mendeley.com/documents/?uuid=1af7e8aa-f60d-45e5-bc8f-f5ea1f1bda9c"]}],"mendeley":{"formattedCitation":"(Henry ve diğerleri, 2014)","plainTextFormattedCitation":"(Henry ve diğerleri, 2014)","previouslyFormattedCitation":"(Henry ve diğerleri, 2014)"},"properties":{"noteIndex":0},"schema":"https://github.com/citation-style-language/schema/raw/master/csl-citation.json"}</w:instrText>
      </w:r>
      <w:r w:rsidR="00CE7B8C"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(Henry ve diğerleri, 2014)</w:t>
      </w:r>
      <w:r w:rsidR="00CE7B8C" w:rsidRPr="00416605">
        <w:rPr>
          <w:rFonts w:ascii="Times New Roman" w:hAnsi="Times New Roman" w:cs="Times New Roman"/>
          <w:sz w:val="24"/>
          <w:szCs w:val="24"/>
        </w:rPr>
        <w:fldChar w:fldCharType="end"/>
      </w:r>
      <w:r w:rsidR="00CE7B8C" w:rsidRPr="00416605">
        <w:rPr>
          <w:rFonts w:ascii="Times New Roman" w:hAnsi="Times New Roman" w:cs="Times New Roman"/>
          <w:sz w:val="24"/>
          <w:szCs w:val="24"/>
        </w:rPr>
        <w:t>.</w:t>
      </w:r>
    </w:p>
    <w:p w14:paraId="20C0AB4E" w14:textId="77777777" w:rsidR="00D151E5" w:rsidRPr="00416605" w:rsidRDefault="00D151E5" w:rsidP="00416605">
      <w:pPr>
        <w:widowControl w:val="0"/>
        <w:spacing w:after="120" w:line="360" w:lineRule="auto"/>
        <w:ind w:firstLine="567"/>
        <w:jc w:val="both"/>
        <w:rPr>
          <w:rFonts w:ascii="Times New Roman" w:hAnsi="Times New Roman" w:cs="Times New Roman"/>
          <w:sz w:val="24"/>
          <w:szCs w:val="24"/>
        </w:rPr>
      </w:pPr>
    </w:p>
    <w:p w14:paraId="286DEF23" w14:textId="2AC5672A" w:rsidR="00C53D9B" w:rsidRPr="00416605" w:rsidRDefault="00D151E5" w:rsidP="001D065B">
      <w:pPr>
        <w:widowControl w:val="0"/>
        <w:shd w:val="clear" w:color="auto" w:fill="FFFFFF"/>
        <w:spacing w:after="120" w:line="360" w:lineRule="auto"/>
        <w:jc w:val="center"/>
        <w:rPr>
          <w:rFonts w:ascii="Times New Roman" w:hAnsi="Times New Roman" w:cs="Times New Roman"/>
          <w:sz w:val="24"/>
          <w:szCs w:val="24"/>
        </w:rPr>
      </w:pPr>
      <w:r w:rsidRPr="00416605">
        <w:rPr>
          <w:rFonts w:ascii="Times New Roman" w:hAnsi="Times New Roman" w:cs="Times New Roman"/>
          <w:noProof/>
          <w:sz w:val="24"/>
          <w:szCs w:val="24"/>
          <w:lang w:eastAsia="tr-TR"/>
        </w:rPr>
        <w:drawing>
          <wp:inline distT="0" distB="0" distL="0" distR="0" wp14:anchorId="79BEB9CE" wp14:editId="5E20BAC4">
            <wp:extent cx="3910083" cy="2683390"/>
            <wp:effectExtent l="0" t="0" r="0" b="317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1438" cy="2691182"/>
                    </a:xfrm>
                    <a:prstGeom prst="rect">
                      <a:avLst/>
                    </a:prstGeom>
                    <a:noFill/>
                    <a:ln>
                      <a:noFill/>
                    </a:ln>
                  </pic:spPr>
                </pic:pic>
              </a:graphicData>
            </a:graphic>
          </wp:inline>
        </w:drawing>
      </w:r>
    </w:p>
    <w:p w14:paraId="0CAF44BB" w14:textId="5F584C3B" w:rsidR="00D151E5" w:rsidRPr="00CE2247" w:rsidRDefault="000216B5" w:rsidP="001D065B">
      <w:pPr>
        <w:widowControl w:val="0"/>
        <w:shd w:val="clear" w:color="auto" w:fill="FFFFFF"/>
        <w:spacing w:after="120" w:line="360" w:lineRule="auto"/>
        <w:jc w:val="both"/>
        <w:rPr>
          <w:rFonts w:ascii="Times New Roman" w:hAnsi="Times New Roman" w:cs="Times New Roman"/>
          <w:szCs w:val="24"/>
        </w:rPr>
      </w:pPr>
      <w:r w:rsidRPr="00CE2247">
        <w:rPr>
          <w:rFonts w:ascii="Times New Roman" w:hAnsi="Times New Roman" w:cs="Times New Roman"/>
          <w:b/>
          <w:bCs/>
          <w:szCs w:val="24"/>
        </w:rPr>
        <w:t>Şekil 4.</w:t>
      </w:r>
      <w:r w:rsidR="00D354E6" w:rsidRPr="00CE2247">
        <w:rPr>
          <w:rFonts w:ascii="Times New Roman" w:hAnsi="Times New Roman" w:cs="Times New Roman"/>
          <w:b/>
          <w:bCs/>
          <w:szCs w:val="24"/>
        </w:rPr>
        <w:t xml:space="preserve"> </w:t>
      </w:r>
      <w:r w:rsidR="00D354E6" w:rsidRPr="00CE2247">
        <w:rPr>
          <w:rFonts w:ascii="Times New Roman" w:hAnsi="Times New Roman" w:cs="Times New Roman"/>
          <w:szCs w:val="24"/>
        </w:rPr>
        <w:t>Tinnitus oluşumunda yer olan kulak kısımları.</w:t>
      </w:r>
    </w:p>
    <w:p w14:paraId="1A5F3021" w14:textId="77777777" w:rsidR="00D151E5" w:rsidRPr="00416605" w:rsidRDefault="00D151E5" w:rsidP="00416605">
      <w:pPr>
        <w:widowControl w:val="0"/>
        <w:shd w:val="clear" w:color="auto" w:fill="FFFFFF"/>
        <w:spacing w:after="120" w:line="360" w:lineRule="auto"/>
        <w:ind w:firstLine="567"/>
        <w:jc w:val="both"/>
        <w:rPr>
          <w:rFonts w:ascii="Times New Roman" w:hAnsi="Times New Roman" w:cs="Times New Roman"/>
          <w:sz w:val="24"/>
          <w:szCs w:val="24"/>
        </w:rPr>
      </w:pPr>
    </w:p>
    <w:p w14:paraId="393C93BC" w14:textId="190E7C53" w:rsidR="001C354B" w:rsidRPr="00416605" w:rsidRDefault="001D065B" w:rsidP="00695CDB">
      <w:pPr>
        <w:pStyle w:val="ListeParagraf"/>
        <w:widowControl w:val="0"/>
        <w:autoSpaceDE w:val="0"/>
        <w:autoSpaceDN w:val="0"/>
        <w:adjustRightInd w:val="0"/>
        <w:spacing w:after="12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2.7. </w:t>
      </w:r>
      <w:r w:rsidR="001C354B" w:rsidRPr="00416605">
        <w:rPr>
          <w:rFonts w:ascii="Times New Roman" w:hAnsi="Times New Roman" w:cs="Times New Roman"/>
          <w:b/>
          <w:bCs/>
          <w:sz w:val="24"/>
          <w:szCs w:val="24"/>
        </w:rPr>
        <w:t xml:space="preserve">Tinnitus Teşhisi </w:t>
      </w:r>
    </w:p>
    <w:p w14:paraId="24948DC0" w14:textId="77777777" w:rsidR="004133F2" w:rsidRPr="00416605" w:rsidRDefault="004133F2" w:rsidP="00416605">
      <w:pPr>
        <w:pStyle w:val="ListeParagraf"/>
        <w:widowControl w:val="0"/>
        <w:autoSpaceDE w:val="0"/>
        <w:autoSpaceDN w:val="0"/>
        <w:adjustRightInd w:val="0"/>
        <w:spacing w:after="120" w:line="360" w:lineRule="auto"/>
        <w:ind w:left="0" w:firstLine="567"/>
        <w:contextualSpacing w:val="0"/>
        <w:jc w:val="both"/>
        <w:rPr>
          <w:rFonts w:ascii="Times New Roman" w:hAnsi="Times New Roman" w:cs="Times New Roman"/>
          <w:b/>
          <w:bCs/>
          <w:sz w:val="24"/>
          <w:szCs w:val="24"/>
        </w:rPr>
      </w:pPr>
    </w:p>
    <w:p w14:paraId="1ADE3CB6" w14:textId="75512E8D" w:rsidR="000E76EE" w:rsidRPr="00416605" w:rsidRDefault="000E76EE" w:rsidP="00416605">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Tek bir sınıflandırma planının yaygın olarak kabul edilmemesine rağmen, bir hastanın tinnitus tanımlamaya yardımcı olmak için aşağıdaki soruların sorulması gerek</w:t>
      </w:r>
      <w:r w:rsidR="00D151E5" w:rsidRPr="00416605">
        <w:rPr>
          <w:rFonts w:ascii="Times New Roman" w:hAnsi="Times New Roman" w:cs="Times New Roman"/>
          <w:sz w:val="24"/>
          <w:szCs w:val="24"/>
        </w:rPr>
        <w:t>mektedir</w:t>
      </w:r>
      <w:r w:rsidRPr="00416605">
        <w:rPr>
          <w:rFonts w:ascii="Times New Roman" w:hAnsi="Times New Roman" w:cs="Times New Roman"/>
          <w:sz w:val="24"/>
          <w:szCs w:val="24"/>
        </w:rPr>
        <w:t>: (1) Ses nerede duyulur?</w:t>
      </w:r>
      <w:r w:rsidR="00163173" w:rsidRPr="00416605">
        <w:rPr>
          <w:rFonts w:ascii="Times New Roman" w:hAnsi="Times New Roman" w:cs="Times New Roman"/>
          <w:sz w:val="24"/>
          <w:szCs w:val="24"/>
        </w:rPr>
        <w:t xml:space="preserve"> </w:t>
      </w:r>
      <w:r w:rsidRPr="00416605">
        <w:rPr>
          <w:rFonts w:ascii="Times New Roman" w:hAnsi="Times New Roman" w:cs="Times New Roman"/>
          <w:sz w:val="24"/>
          <w:szCs w:val="24"/>
        </w:rPr>
        <w:t>(2) Kulağa nasıl geliyor</w:t>
      </w:r>
      <w:proofErr w:type="gramStart"/>
      <w:r w:rsidRPr="00416605">
        <w:rPr>
          <w:rFonts w:ascii="Times New Roman" w:hAnsi="Times New Roman" w:cs="Times New Roman"/>
          <w:sz w:val="24"/>
          <w:szCs w:val="24"/>
        </w:rPr>
        <w:t>?,</w:t>
      </w:r>
      <w:proofErr w:type="gramEnd"/>
      <w:r w:rsidRPr="00416605">
        <w:rPr>
          <w:rFonts w:ascii="Times New Roman" w:hAnsi="Times New Roman" w:cs="Times New Roman"/>
          <w:sz w:val="24"/>
          <w:szCs w:val="24"/>
        </w:rPr>
        <w:t xml:space="preserve"> (3) Ses ne kadar yüksek?, (4) Yüksek perdeli mi yoksa düşük perdeli mi? ve (5) Ses kişinin hayatını nasıl etkiler? Bu sorulara işitme, denge ve görme testleri ve sistemlerin eksiksiz bir tıbbi incelemesi </w:t>
      </w:r>
      <w:proofErr w:type="gramStart"/>
      <w:r w:rsidRPr="00416605">
        <w:rPr>
          <w:rFonts w:ascii="Times New Roman" w:hAnsi="Times New Roman" w:cs="Times New Roman"/>
          <w:sz w:val="24"/>
          <w:szCs w:val="24"/>
        </w:rPr>
        <w:t>dahil</w:t>
      </w:r>
      <w:proofErr w:type="gramEnd"/>
      <w:r w:rsidRPr="00416605">
        <w:rPr>
          <w:rFonts w:ascii="Times New Roman" w:hAnsi="Times New Roman" w:cs="Times New Roman"/>
          <w:sz w:val="24"/>
          <w:szCs w:val="24"/>
        </w:rPr>
        <w:t xml:space="preserve"> olmak üzere herhangi bir nörotolojik öykünün bileşenleri</w:t>
      </w:r>
      <w:r w:rsidR="008C3086" w:rsidRPr="00416605">
        <w:rPr>
          <w:rFonts w:ascii="Times New Roman" w:hAnsi="Times New Roman" w:cs="Times New Roman"/>
          <w:sz w:val="24"/>
          <w:szCs w:val="24"/>
        </w:rPr>
        <w:t>nin</w:t>
      </w:r>
      <w:r w:rsidRPr="00416605">
        <w:rPr>
          <w:rFonts w:ascii="Times New Roman" w:hAnsi="Times New Roman" w:cs="Times New Roman"/>
          <w:sz w:val="24"/>
          <w:szCs w:val="24"/>
        </w:rPr>
        <w:t xml:space="preserve"> eklenme</w:t>
      </w:r>
      <w:r w:rsidR="008C3086" w:rsidRPr="00416605">
        <w:rPr>
          <w:rFonts w:ascii="Times New Roman" w:hAnsi="Times New Roman" w:cs="Times New Roman"/>
          <w:sz w:val="24"/>
          <w:szCs w:val="24"/>
        </w:rPr>
        <w:t>si gerekmektedir</w:t>
      </w:r>
      <w:r w:rsidRPr="00416605">
        <w:rPr>
          <w:rFonts w:ascii="Times New Roman" w:hAnsi="Times New Roman" w:cs="Times New Roman"/>
          <w:sz w:val="24"/>
          <w:szCs w:val="24"/>
        </w:rPr>
        <w:t xml:space="preserve">. Tam bir nörotolojik muayene de </w:t>
      </w:r>
      <w:r w:rsidR="008C3086" w:rsidRPr="00416605">
        <w:rPr>
          <w:rFonts w:ascii="Times New Roman" w:hAnsi="Times New Roman" w:cs="Times New Roman"/>
          <w:sz w:val="24"/>
          <w:szCs w:val="24"/>
        </w:rPr>
        <w:t xml:space="preserve">son derece </w:t>
      </w:r>
      <w:r w:rsidRPr="00416605">
        <w:rPr>
          <w:rFonts w:ascii="Times New Roman" w:hAnsi="Times New Roman" w:cs="Times New Roman"/>
          <w:sz w:val="24"/>
          <w:szCs w:val="24"/>
        </w:rPr>
        <w:t xml:space="preserve">önemlidir. Hastaların muayeneden önce doldurmaları için </w:t>
      </w:r>
      <w:r w:rsidR="0072446F" w:rsidRPr="00416605">
        <w:rPr>
          <w:rFonts w:ascii="Times New Roman" w:hAnsi="Times New Roman" w:cs="Times New Roman"/>
          <w:sz w:val="24"/>
          <w:szCs w:val="24"/>
        </w:rPr>
        <w:t xml:space="preserve">tinnitusa </w:t>
      </w:r>
      <w:r w:rsidRPr="00416605">
        <w:rPr>
          <w:rFonts w:ascii="Times New Roman" w:hAnsi="Times New Roman" w:cs="Times New Roman"/>
          <w:sz w:val="24"/>
          <w:szCs w:val="24"/>
        </w:rPr>
        <w:t xml:space="preserve">özel bir anketin geliştirilmesi, bu hastaları tedavi eden herhangi bir doktor için değerli </w:t>
      </w:r>
      <w:r w:rsidR="008C3086" w:rsidRPr="00416605">
        <w:rPr>
          <w:rFonts w:ascii="Times New Roman" w:hAnsi="Times New Roman" w:cs="Times New Roman"/>
          <w:sz w:val="24"/>
          <w:szCs w:val="24"/>
        </w:rPr>
        <w:t>klinik billgiyi oluşturmaktadır.</w:t>
      </w:r>
    </w:p>
    <w:p w14:paraId="7C4F2166" w14:textId="48EE2B1F" w:rsidR="009D36E0" w:rsidRPr="00416605" w:rsidRDefault="001C354B" w:rsidP="00416605">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 xml:space="preserve">Tinnitus bildiren kişiler, sesin doğası (konumu, kalitesi ve başlangıcı [tedrici veya ani]), tinnitusun süresi, </w:t>
      </w:r>
      <w:r w:rsidR="0072446F" w:rsidRPr="00416605">
        <w:rPr>
          <w:rFonts w:ascii="Times New Roman" w:hAnsi="Times New Roman" w:cs="Times New Roman"/>
          <w:sz w:val="24"/>
          <w:szCs w:val="24"/>
        </w:rPr>
        <w:t xml:space="preserve">tinnitusun </w:t>
      </w:r>
      <w:r w:rsidRPr="00416605">
        <w:rPr>
          <w:rFonts w:ascii="Times New Roman" w:hAnsi="Times New Roman" w:cs="Times New Roman"/>
          <w:sz w:val="24"/>
          <w:szCs w:val="24"/>
        </w:rPr>
        <w:t xml:space="preserve">günlük yaşam üzerindeki etkisi (uyku, iş, </w:t>
      </w:r>
      <w:proofErr w:type="gramStart"/>
      <w:r w:rsidRPr="00416605">
        <w:rPr>
          <w:rFonts w:ascii="Times New Roman" w:hAnsi="Times New Roman" w:cs="Times New Roman"/>
          <w:sz w:val="24"/>
          <w:szCs w:val="24"/>
        </w:rPr>
        <w:t>konsantrasyon</w:t>
      </w:r>
      <w:proofErr w:type="gramEnd"/>
      <w:r w:rsidRPr="00416605">
        <w:rPr>
          <w:rFonts w:ascii="Times New Roman" w:hAnsi="Times New Roman" w:cs="Times New Roman"/>
          <w:sz w:val="24"/>
          <w:szCs w:val="24"/>
        </w:rPr>
        <w:t xml:space="preserve">, ruh hali ve sosyal aktiviteler) ve işitme güçlükleri ile ilişkili semptomlar hakkında sorgulanmalıdır. Kulak akıntısı öyküsü, kulak ağrısı veya her ikisi de olası enfeksiyöz, enflamatuar veya alerjik </w:t>
      </w:r>
      <w:r w:rsidRPr="00416605">
        <w:rPr>
          <w:rFonts w:ascii="Times New Roman" w:hAnsi="Times New Roman" w:cs="Times New Roman"/>
          <w:sz w:val="24"/>
          <w:szCs w:val="24"/>
        </w:rPr>
        <w:lastRenderedPageBreak/>
        <w:t>kulak hastalığını olduğunu düşündürebilir; baş dönmesi ve dengesizlik öyküsü, Meniere hastalığı, akustik nöroma veya migrenle ilişkili baş dönmesi gibi olası koklear veya retrokoklear bozukluklar olduğunu düşündürürebilir. Tinnitusun hastalar tarafından tanımlandığı şekliyle niteliksel özellikleri de belirli nedenlere işaret edebil</w:t>
      </w:r>
      <w:r w:rsidR="00072817" w:rsidRPr="00416605">
        <w:rPr>
          <w:rFonts w:ascii="Times New Roman" w:hAnsi="Times New Roman" w:cs="Times New Roman"/>
          <w:sz w:val="24"/>
          <w:szCs w:val="24"/>
        </w:rPr>
        <w:t>mektedir</w:t>
      </w:r>
      <w:r w:rsidRPr="00416605">
        <w:rPr>
          <w:rFonts w:ascii="Times New Roman" w:hAnsi="Times New Roman" w:cs="Times New Roman"/>
          <w:sz w:val="24"/>
          <w:szCs w:val="24"/>
        </w:rPr>
        <w:t>; örneğin, kükreyen bir ses Meniere hastalığını ve ritmik bir tıklama sesi stapedial veya tensör timpani kas spazmını gösterebi</w:t>
      </w:r>
      <w:r w:rsidR="00072817" w:rsidRPr="00416605">
        <w:rPr>
          <w:rFonts w:ascii="Times New Roman" w:hAnsi="Times New Roman" w:cs="Times New Roman"/>
          <w:sz w:val="24"/>
          <w:szCs w:val="24"/>
        </w:rPr>
        <w:t>lmektedir</w:t>
      </w:r>
      <w:r w:rsidRPr="00416605">
        <w:rPr>
          <w:rFonts w:ascii="Times New Roman" w:hAnsi="Times New Roman" w:cs="Times New Roman"/>
          <w:sz w:val="24"/>
          <w:szCs w:val="24"/>
        </w:rPr>
        <w:t xml:space="preserve">. Akut tinnitus, kronikliğin iyi kabul edilmiş bir tanımı olmamasına rağmen, kalıcı </w:t>
      </w:r>
      <w:r w:rsidR="00A61D82" w:rsidRPr="00416605">
        <w:rPr>
          <w:rFonts w:ascii="Times New Roman" w:hAnsi="Times New Roman" w:cs="Times New Roman"/>
          <w:sz w:val="24"/>
          <w:szCs w:val="24"/>
        </w:rPr>
        <w:t>tinnitustan ayırt edi</w:t>
      </w:r>
      <w:r w:rsidR="00072817" w:rsidRPr="00416605">
        <w:rPr>
          <w:rFonts w:ascii="Times New Roman" w:hAnsi="Times New Roman" w:cs="Times New Roman"/>
          <w:sz w:val="24"/>
          <w:szCs w:val="24"/>
        </w:rPr>
        <w:t>lebil</w:t>
      </w:r>
      <w:r w:rsidR="00A61D82" w:rsidRPr="00416605">
        <w:rPr>
          <w:rFonts w:ascii="Times New Roman" w:hAnsi="Times New Roman" w:cs="Times New Roman"/>
          <w:sz w:val="24"/>
          <w:szCs w:val="24"/>
        </w:rPr>
        <w:t>melidir; k</w:t>
      </w:r>
      <w:r w:rsidRPr="00416605">
        <w:rPr>
          <w:rFonts w:ascii="Times New Roman" w:hAnsi="Times New Roman" w:cs="Times New Roman"/>
          <w:sz w:val="24"/>
          <w:szCs w:val="24"/>
        </w:rPr>
        <w:t>linik çalışmalarda, tanım minimum 3 aydan maximum 12 aya kadar değişmektedir. Rapor eden tinnituslu hastalarda işitme kaybının varlığı, tipi, ciddiyeti ve simetrisi için kapsamlı odyolojik değerlendirme yapılmalıdır</w:t>
      </w:r>
      <w:r w:rsidR="009D36E0" w:rsidRPr="00416605">
        <w:rPr>
          <w:rFonts w:ascii="Times New Roman" w:hAnsi="Times New Roman" w:cs="Times New Roman"/>
          <w:sz w:val="24"/>
          <w:szCs w:val="24"/>
        </w:rPr>
        <w:t xml:space="preserve"> </w:t>
      </w:r>
      <w:r w:rsidR="009D36E0"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10.1056/NEJMcp1506631","author":[{"dropping-particle":"","family":"Practice","given":"Clinical","non-dropping-particle":"","parse-names":false,"suffix":""}],"id":"ITEM-1","issued":{"date-parts":[["2018"]]},"page":"1224-1231","title":"Bauer2018.Pdf","type":"article-journal"},"uris":["http://www.mendeley.com/documents/?uuid=f5080ecf-129c-49bb-a791-3d2e9bd9e853"]}],"mendeley":{"formattedCitation":"(Practice, 2018)","plainTextFormattedCitation":"(Practice, 2018)","previouslyFormattedCitation":"(Practice, 2018)"},"properties":{"noteIndex":0},"schema":"https://github.com/citation-style-language/schema/raw/master/csl-citation.json"}</w:instrText>
      </w:r>
      <w:r w:rsidR="009D36E0"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(Practice, 2018)</w:t>
      </w:r>
      <w:r w:rsidR="009D36E0" w:rsidRPr="00416605">
        <w:rPr>
          <w:rFonts w:ascii="Times New Roman" w:hAnsi="Times New Roman" w:cs="Times New Roman"/>
          <w:sz w:val="24"/>
          <w:szCs w:val="24"/>
        </w:rPr>
        <w:fldChar w:fldCharType="end"/>
      </w:r>
      <w:r w:rsidR="009D36E0" w:rsidRPr="00416605">
        <w:rPr>
          <w:rFonts w:ascii="Times New Roman" w:hAnsi="Times New Roman" w:cs="Times New Roman"/>
          <w:sz w:val="24"/>
          <w:szCs w:val="24"/>
        </w:rPr>
        <w:t>.</w:t>
      </w:r>
    </w:p>
    <w:p w14:paraId="7C7AFE10" w14:textId="77777777" w:rsidR="004133F2" w:rsidRPr="00416605" w:rsidRDefault="004133F2" w:rsidP="00416605">
      <w:pPr>
        <w:widowControl w:val="0"/>
        <w:autoSpaceDE w:val="0"/>
        <w:autoSpaceDN w:val="0"/>
        <w:adjustRightInd w:val="0"/>
        <w:spacing w:after="120" w:line="360" w:lineRule="auto"/>
        <w:ind w:firstLine="567"/>
        <w:jc w:val="both"/>
        <w:rPr>
          <w:rFonts w:ascii="Times New Roman" w:hAnsi="Times New Roman" w:cs="Times New Roman"/>
          <w:sz w:val="24"/>
          <w:szCs w:val="24"/>
        </w:rPr>
      </w:pPr>
    </w:p>
    <w:p w14:paraId="24A9309F" w14:textId="2947BE78" w:rsidR="00925CF9" w:rsidRPr="00416605" w:rsidRDefault="00A67B00" w:rsidP="00695CDB">
      <w:pPr>
        <w:pStyle w:val="ListeParagraf"/>
        <w:widowControl w:val="0"/>
        <w:spacing w:after="120" w:line="36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2.8. </w:t>
      </w:r>
      <w:r w:rsidR="00925CF9" w:rsidRPr="00416605">
        <w:rPr>
          <w:rFonts w:ascii="Times New Roman" w:hAnsi="Times New Roman" w:cs="Times New Roman"/>
          <w:b/>
          <w:sz w:val="24"/>
          <w:szCs w:val="24"/>
        </w:rPr>
        <w:t>Tinn</w:t>
      </w:r>
      <w:r w:rsidR="00BF1865" w:rsidRPr="00416605">
        <w:rPr>
          <w:rFonts w:ascii="Times New Roman" w:hAnsi="Times New Roman" w:cs="Times New Roman"/>
          <w:b/>
          <w:sz w:val="24"/>
          <w:szCs w:val="24"/>
        </w:rPr>
        <w:t>i</w:t>
      </w:r>
      <w:r w:rsidR="00925CF9" w:rsidRPr="00416605">
        <w:rPr>
          <w:rFonts w:ascii="Times New Roman" w:hAnsi="Times New Roman" w:cs="Times New Roman"/>
          <w:b/>
          <w:sz w:val="24"/>
          <w:szCs w:val="24"/>
        </w:rPr>
        <w:t>tus Tedavi Yöntemleri</w:t>
      </w:r>
    </w:p>
    <w:p w14:paraId="45F24C5D" w14:textId="2A0B9E05" w:rsidR="00091EE1" w:rsidRPr="00416605" w:rsidRDefault="00091EE1" w:rsidP="00416605">
      <w:pPr>
        <w:widowControl w:val="0"/>
        <w:spacing w:after="120" w:line="360" w:lineRule="auto"/>
        <w:ind w:firstLine="567"/>
        <w:jc w:val="both"/>
        <w:rPr>
          <w:rFonts w:ascii="Times New Roman" w:hAnsi="Times New Roman" w:cs="Times New Roman"/>
          <w:bCs/>
          <w:sz w:val="24"/>
          <w:szCs w:val="24"/>
        </w:rPr>
      </w:pPr>
    </w:p>
    <w:p w14:paraId="0D78AE3A" w14:textId="2AAE2725" w:rsidR="00091EE1" w:rsidRPr="00416605" w:rsidRDefault="00925CF9" w:rsidP="00416605">
      <w:pPr>
        <w:widowControl w:val="0"/>
        <w:spacing w:after="120" w:line="360" w:lineRule="auto"/>
        <w:ind w:firstLine="567"/>
        <w:jc w:val="both"/>
        <w:rPr>
          <w:rFonts w:ascii="Times New Roman" w:hAnsi="Times New Roman" w:cs="Times New Roman"/>
          <w:bCs/>
          <w:sz w:val="24"/>
          <w:szCs w:val="24"/>
        </w:rPr>
      </w:pPr>
      <w:r w:rsidRPr="00416605">
        <w:rPr>
          <w:rFonts w:ascii="Times New Roman" w:hAnsi="Times New Roman" w:cs="Times New Roman"/>
          <w:bCs/>
          <w:sz w:val="24"/>
          <w:szCs w:val="24"/>
        </w:rPr>
        <w:t>Tinnitus tedavileri iki kategoriye ayrılabilir:</w:t>
      </w:r>
    </w:p>
    <w:p w14:paraId="2B75D9D8" w14:textId="55BCD465" w:rsidR="00925CF9" w:rsidRPr="00416605" w:rsidRDefault="00925CF9" w:rsidP="00416605">
      <w:pPr>
        <w:widowControl w:val="0"/>
        <w:autoSpaceDE w:val="0"/>
        <w:autoSpaceDN w:val="0"/>
        <w:adjustRightInd w:val="0"/>
        <w:spacing w:after="120" w:line="360" w:lineRule="auto"/>
        <w:ind w:firstLine="567"/>
        <w:jc w:val="both"/>
        <w:rPr>
          <w:rFonts w:ascii="Times New Roman" w:hAnsi="Times New Roman" w:cs="Times New Roman"/>
          <w:bCs/>
          <w:sz w:val="24"/>
          <w:szCs w:val="24"/>
        </w:rPr>
      </w:pPr>
      <w:r w:rsidRPr="00416605">
        <w:rPr>
          <w:rFonts w:ascii="Times New Roman" w:hAnsi="Times New Roman" w:cs="Times New Roman"/>
          <w:bCs/>
          <w:sz w:val="24"/>
          <w:szCs w:val="24"/>
        </w:rPr>
        <w:t>1) Tinnitus yoğunluğunu doğrudan azaltmayı amaçlayan tedaviler. Bu tedavi yöntemleri farmakoterapi ve elektriksel bastırmayı içer</w:t>
      </w:r>
      <w:r w:rsidR="00BF1865" w:rsidRPr="00416605">
        <w:rPr>
          <w:rFonts w:ascii="Times New Roman" w:hAnsi="Times New Roman" w:cs="Times New Roman"/>
          <w:bCs/>
          <w:sz w:val="24"/>
          <w:szCs w:val="24"/>
        </w:rPr>
        <w:t>mektedir</w:t>
      </w:r>
      <w:r w:rsidRPr="00416605">
        <w:rPr>
          <w:rFonts w:ascii="Times New Roman" w:hAnsi="Times New Roman" w:cs="Times New Roman"/>
          <w:bCs/>
          <w:sz w:val="24"/>
          <w:szCs w:val="24"/>
        </w:rPr>
        <w:t>.</w:t>
      </w:r>
    </w:p>
    <w:p w14:paraId="37F4487C" w14:textId="3BDE7E77" w:rsidR="00925CF9" w:rsidRPr="00416605" w:rsidRDefault="00925CF9" w:rsidP="00416605">
      <w:pPr>
        <w:widowControl w:val="0"/>
        <w:autoSpaceDE w:val="0"/>
        <w:autoSpaceDN w:val="0"/>
        <w:adjustRightInd w:val="0"/>
        <w:spacing w:after="120" w:line="360" w:lineRule="auto"/>
        <w:ind w:firstLine="567"/>
        <w:jc w:val="both"/>
        <w:rPr>
          <w:rFonts w:ascii="Times New Roman" w:hAnsi="Times New Roman" w:cs="Times New Roman"/>
          <w:bCs/>
          <w:sz w:val="24"/>
          <w:szCs w:val="24"/>
        </w:rPr>
      </w:pPr>
      <w:r w:rsidRPr="00416605">
        <w:rPr>
          <w:rFonts w:ascii="Times New Roman" w:hAnsi="Times New Roman" w:cs="Times New Roman"/>
          <w:bCs/>
          <w:sz w:val="24"/>
          <w:szCs w:val="24"/>
        </w:rPr>
        <w:t xml:space="preserve">2) Tinnitus ile ilişkili rahatsızlığı gidermeyi amaçlayan tedaviler. Bu yöntem ise farmakoterapi, bilişsel ve davranışsal </w:t>
      </w:r>
      <w:proofErr w:type="gramStart"/>
      <w:r w:rsidRPr="00416605">
        <w:rPr>
          <w:rFonts w:ascii="Times New Roman" w:hAnsi="Times New Roman" w:cs="Times New Roman"/>
          <w:bCs/>
          <w:sz w:val="24"/>
          <w:szCs w:val="24"/>
        </w:rPr>
        <w:t>terapi</w:t>
      </w:r>
      <w:proofErr w:type="gramEnd"/>
      <w:r w:rsidRPr="00416605">
        <w:rPr>
          <w:rFonts w:ascii="Times New Roman" w:hAnsi="Times New Roman" w:cs="Times New Roman"/>
          <w:bCs/>
          <w:sz w:val="24"/>
          <w:szCs w:val="24"/>
        </w:rPr>
        <w:t>, ses terapisi, alışkanlık terapisi,</w:t>
      </w:r>
      <w:r w:rsidR="00BF1865" w:rsidRPr="00416605">
        <w:rPr>
          <w:rFonts w:ascii="Times New Roman" w:hAnsi="Times New Roman" w:cs="Times New Roman"/>
          <w:bCs/>
          <w:sz w:val="24"/>
          <w:szCs w:val="24"/>
        </w:rPr>
        <w:t xml:space="preserve"> </w:t>
      </w:r>
      <w:r w:rsidRPr="00416605">
        <w:rPr>
          <w:rFonts w:ascii="Times New Roman" w:hAnsi="Times New Roman" w:cs="Times New Roman"/>
          <w:bCs/>
          <w:sz w:val="24"/>
          <w:szCs w:val="24"/>
        </w:rPr>
        <w:t>masaj ve germe ve işitme cihazlarını içer</w:t>
      </w:r>
      <w:r w:rsidR="00072817" w:rsidRPr="00416605">
        <w:rPr>
          <w:rFonts w:ascii="Times New Roman" w:hAnsi="Times New Roman" w:cs="Times New Roman"/>
          <w:bCs/>
          <w:sz w:val="24"/>
          <w:szCs w:val="24"/>
        </w:rPr>
        <w:t>mektedir</w:t>
      </w:r>
      <w:r w:rsidR="005E7E97" w:rsidRPr="00416605">
        <w:rPr>
          <w:rFonts w:ascii="Times New Roman" w:hAnsi="Times New Roman" w:cs="Times New Roman"/>
          <w:bCs/>
          <w:sz w:val="24"/>
          <w:szCs w:val="24"/>
        </w:rPr>
        <w:t xml:space="preserve"> </w:t>
      </w:r>
      <w:r w:rsidR="005E7E97" w:rsidRPr="00416605">
        <w:rPr>
          <w:rFonts w:ascii="Times New Roman" w:eastAsia="Gill Sans MT" w:hAnsi="Times New Roman" w:cs="Times New Roman"/>
          <w:bCs/>
          <w:sz w:val="24"/>
          <w:szCs w:val="24"/>
        </w:rPr>
        <w:fldChar w:fldCharType="begin" w:fldLock="1"/>
      </w:r>
      <w:r w:rsidR="003C7B4A" w:rsidRPr="00416605">
        <w:rPr>
          <w:rFonts w:ascii="Times New Roman" w:eastAsia="Gill Sans MT" w:hAnsi="Times New Roman" w:cs="Times New Roman"/>
          <w:bCs/>
          <w:sz w:val="24"/>
          <w:szCs w:val="24"/>
        </w:rPr>
        <w:instrText>ADDIN CSL_CITATION {"citationItems":[{"id":"ITEM-1","itemData":{"DOI":"10.1016/S0385-8146(99)00020-6","ISSN":"03858146","PMID":"10530736","abstract":"Objectives: There is strong evidence in the literature about the effect of local anesthetics such as lidocaine in controlling tinnitus; these agents act by stabilizing hair cell membrane and cochlear nerve fibers. However, the effect of intravenous lidocaine is transient, and its oral analog (tocainide) does not have the same efficacy for long-term treatment in patients with tinnitus. Some oral anti-epileptic drugs (carbamazepine, for instance) have been used alternatively in several studies. The aim of this work is to evaluate the response to intravenous lidocaine in patients with intractable tinnitus and the effect of oral carbamazepine in long-term maintenance of tinnitus relief. Patients and methods: We studied prospectively 50 patients (28 females and 22 males; mean age 50.9 years) who underwent the lidocaine test, performed by a 3-min intravenous infusion of 2% lidocaine chloridrate. The patients who experienced any relief after the test started treatment with oral carbamazepine in ascending dosages (50-600 mg/day). Results: The results were classified as tinnitus abolition (18%), marked relief (32%), partial relief (26%), unchanged (22%), or worsening (2%). The lidocaine test showed favorable results in 76% of patients, especially those with bilateral tinnitus (P&lt;0.001). Afterwards, 50% of patients treated with carbamazepine maintained the improvement of tinnitus (P=0.0034). Conclusion: The authors conclude that intravenous lidocaine is effective in reducing intractable tinnitus and that there is a close association between lidocaine and oral carbamazepine effects. Therefore, carbamazepine can be used for the treatment of tinnitus when the patient achieves improvement of symptom after the lidocaine test. Copyright (C) 1999 Elsevier Science Ireland Ltd.","author":[{"dropping-particle":"","family":"Sanchez","given":"Tanit G.","non-dropping-particle":"","parse-names":false,"suffix":""},{"dropping-particle":"","family":"Balbani","given":"Aracy P.S.","non-dropping-particle":"","parse-names":false,"suffix":""},{"dropping-particle":"","family":"Bittar","given":"Roseli S.M.","non-dropping-particle":"","parse-names":false,"suffix":""},{"dropping-particle":"","family":"Bento","given":"Ricardo F.","non-dropping-particle":"","parse-names":false,"suffix":""},{"dropping-particle":"","family":"Câmara","given":"José","non-dropping-particle":"","parse-names":false,"suffix":""}],"container-title":"Auris Nasus Larynx","id":"ITEM-1","issue":"4","issued":{"date-parts":[["1999"]]},"page":"411-417","title":"Lidocaine test in patients with tinnitus: Rationale of accomplishment and relation to the treatment with carbamazepine","type":"article-journal","volume":"26"},"uris":["http://www.mendeley.com/documents/?uuid=16babe36-bb9b-4b72-b126-beb06669b592"]}],"mendeley":{"formattedCitation":"(Sanchez, Balbani, Bittar, Bento ve Câmara, 1999)","plainTextFormattedCitation":"(Sanchez, Balbani, Bittar, Bento ve Câmara, 1999)","previouslyFormattedCitation":"(Sanchez, Balbani, Bittar, Bento ve Câmara, 1999)"},"properties":{"noteIndex":0},"schema":"https://github.com/citation-style-language/schema/raw/master/csl-citation.json"}</w:instrText>
      </w:r>
      <w:r w:rsidR="005E7E97" w:rsidRPr="00416605">
        <w:rPr>
          <w:rFonts w:ascii="Times New Roman" w:eastAsia="Gill Sans MT" w:hAnsi="Times New Roman" w:cs="Times New Roman"/>
          <w:bCs/>
          <w:sz w:val="24"/>
          <w:szCs w:val="24"/>
        </w:rPr>
        <w:fldChar w:fldCharType="separate"/>
      </w:r>
      <w:r w:rsidR="00316166" w:rsidRPr="00416605">
        <w:rPr>
          <w:rFonts w:ascii="Times New Roman" w:eastAsia="Gill Sans MT" w:hAnsi="Times New Roman" w:cs="Times New Roman"/>
          <w:bCs/>
          <w:noProof/>
          <w:sz w:val="24"/>
          <w:szCs w:val="24"/>
        </w:rPr>
        <w:t>(Sanchez</w:t>
      </w:r>
      <w:r w:rsidR="00072817" w:rsidRPr="00416605">
        <w:rPr>
          <w:rFonts w:ascii="Times New Roman" w:eastAsia="Gill Sans MT" w:hAnsi="Times New Roman" w:cs="Times New Roman"/>
          <w:bCs/>
          <w:noProof/>
          <w:sz w:val="24"/>
          <w:szCs w:val="24"/>
        </w:rPr>
        <w:t xml:space="preserve"> ve diğerleri, </w:t>
      </w:r>
      <w:r w:rsidR="00316166" w:rsidRPr="00416605">
        <w:rPr>
          <w:rFonts w:ascii="Times New Roman" w:eastAsia="Gill Sans MT" w:hAnsi="Times New Roman" w:cs="Times New Roman"/>
          <w:bCs/>
          <w:noProof/>
          <w:sz w:val="24"/>
          <w:szCs w:val="24"/>
        </w:rPr>
        <w:t>1999)</w:t>
      </w:r>
      <w:r w:rsidR="005E7E97" w:rsidRPr="00416605">
        <w:rPr>
          <w:rFonts w:ascii="Times New Roman" w:eastAsia="Gill Sans MT" w:hAnsi="Times New Roman" w:cs="Times New Roman"/>
          <w:bCs/>
          <w:sz w:val="24"/>
          <w:szCs w:val="24"/>
        </w:rPr>
        <w:fldChar w:fldCharType="end"/>
      </w:r>
      <w:r w:rsidRPr="00416605">
        <w:rPr>
          <w:rFonts w:ascii="Times New Roman" w:hAnsi="Times New Roman" w:cs="Times New Roman"/>
          <w:bCs/>
          <w:sz w:val="24"/>
          <w:szCs w:val="24"/>
        </w:rPr>
        <w:t>.</w:t>
      </w:r>
    </w:p>
    <w:p w14:paraId="26244DBC" w14:textId="77777777" w:rsidR="00024DD3" w:rsidRPr="00416605" w:rsidRDefault="00024DD3" w:rsidP="00416605">
      <w:pPr>
        <w:widowControl w:val="0"/>
        <w:spacing w:after="120" w:line="360" w:lineRule="auto"/>
        <w:ind w:firstLine="567"/>
        <w:jc w:val="both"/>
        <w:rPr>
          <w:rFonts w:ascii="Times New Roman" w:hAnsi="Times New Roman" w:cs="Times New Roman"/>
          <w:bCs/>
          <w:sz w:val="24"/>
          <w:szCs w:val="24"/>
        </w:rPr>
      </w:pPr>
    </w:p>
    <w:p w14:paraId="0B736138" w14:textId="5A26B9C3" w:rsidR="00AD7963" w:rsidRPr="00416605" w:rsidRDefault="00BF1865" w:rsidP="00A67B00">
      <w:pPr>
        <w:widowControl w:val="0"/>
        <w:spacing w:after="120" w:line="360" w:lineRule="auto"/>
        <w:jc w:val="both"/>
        <w:rPr>
          <w:rFonts w:ascii="Times New Roman" w:eastAsia="Gill Sans MT" w:hAnsi="Times New Roman" w:cs="Times New Roman"/>
          <w:b/>
          <w:sz w:val="24"/>
          <w:szCs w:val="24"/>
        </w:rPr>
      </w:pPr>
      <w:r w:rsidRPr="00416605">
        <w:rPr>
          <w:rFonts w:ascii="Times New Roman" w:hAnsi="Times New Roman" w:cs="Times New Roman"/>
          <w:b/>
          <w:sz w:val="24"/>
          <w:szCs w:val="24"/>
        </w:rPr>
        <w:t>2.</w:t>
      </w:r>
      <w:r w:rsidR="001649E1" w:rsidRPr="00416605">
        <w:rPr>
          <w:rFonts w:ascii="Times New Roman" w:hAnsi="Times New Roman" w:cs="Times New Roman"/>
          <w:b/>
          <w:sz w:val="24"/>
          <w:szCs w:val="24"/>
        </w:rPr>
        <w:t>8</w:t>
      </w:r>
      <w:r w:rsidRPr="00416605">
        <w:rPr>
          <w:rFonts w:ascii="Times New Roman" w:hAnsi="Times New Roman" w:cs="Times New Roman"/>
          <w:b/>
          <w:sz w:val="24"/>
          <w:szCs w:val="24"/>
        </w:rPr>
        <w:t>.1.</w:t>
      </w:r>
      <w:r w:rsidR="00F544B4" w:rsidRPr="00416605">
        <w:rPr>
          <w:rFonts w:ascii="Times New Roman" w:hAnsi="Times New Roman" w:cs="Times New Roman"/>
          <w:b/>
          <w:sz w:val="24"/>
          <w:szCs w:val="24"/>
        </w:rPr>
        <w:t xml:space="preserve"> </w:t>
      </w:r>
      <w:r w:rsidR="00AD7963" w:rsidRPr="00416605">
        <w:rPr>
          <w:rFonts w:ascii="Times New Roman" w:eastAsia="Gill Sans MT" w:hAnsi="Times New Roman" w:cs="Times New Roman"/>
          <w:b/>
          <w:sz w:val="24"/>
          <w:szCs w:val="24"/>
        </w:rPr>
        <w:t>Farmakoterapi</w:t>
      </w:r>
    </w:p>
    <w:p w14:paraId="109E2C4A" w14:textId="77777777" w:rsidR="004F7629" w:rsidRPr="00416605" w:rsidRDefault="004F7629" w:rsidP="00416605">
      <w:pPr>
        <w:widowControl w:val="0"/>
        <w:spacing w:after="120" w:line="360" w:lineRule="auto"/>
        <w:ind w:firstLine="567"/>
        <w:jc w:val="both"/>
        <w:rPr>
          <w:rFonts w:ascii="Times New Roman" w:eastAsia="Gill Sans MT" w:hAnsi="Times New Roman" w:cs="Times New Roman"/>
          <w:b/>
          <w:sz w:val="24"/>
          <w:szCs w:val="24"/>
        </w:rPr>
      </w:pPr>
    </w:p>
    <w:p w14:paraId="0E8BDB71" w14:textId="35276E0F" w:rsidR="0012682B" w:rsidRPr="00416605" w:rsidRDefault="00AD7963" w:rsidP="00416605">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416605">
        <w:rPr>
          <w:rFonts w:ascii="Times New Roman" w:eastAsia="Gill Sans MT" w:hAnsi="Times New Roman" w:cs="Times New Roman"/>
          <w:bCs/>
          <w:sz w:val="24"/>
          <w:szCs w:val="24"/>
        </w:rPr>
        <w:t>Randomize klinik çalışmaların kapsamlı incelemeleri, yalnızca nortriptilin, amitriptilin, alprazolam, klonazepam ve oksazepamın plasebodan daha faydalı olduğunu ortaya koymu</w:t>
      </w:r>
      <w:r w:rsidR="00072817" w:rsidRPr="00416605">
        <w:rPr>
          <w:rFonts w:ascii="Times New Roman" w:eastAsia="Gill Sans MT" w:hAnsi="Times New Roman" w:cs="Times New Roman"/>
          <w:bCs/>
          <w:sz w:val="24"/>
          <w:szCs w:val="24"/>
        </w:rPr>
        <w:t xml:space="preserve">ştur. </w:t>
      </w:r>
      <w:r w:rsidR="0012682B" w:rsidRPr="00416605">
        <w:rPr>
          <w:rFonts w:ascii="Times New Roman" w:eastAsia="Gill Sans MT" w:hAnsi="Times New Roman" w:cs="Times New Roman"/>
          <w:bCs/>
          <w:sz w:val="24"/>
          <w:szCs w:val="24"/>
        </w:rPr>
        <w:t>Lechtenberg ve Shulman</w:t>
      </w:r>
      <w:r w:rsidR="005E7E97" w:rsidRPr="00416605">
        <w:rPr>
          <w:rFonts w:ascii="Times New Roman" w:eastAsia="Gill Sans MT" w:hAnsi="Times New Roman" w:cs="Times New Roman"/>
          <w:bCs/>
          <w:sz w:val="24"/>
          <w:szCs w:val="24"/>
        </w:rPr>
        <w:t xml:space="preserve"> (</w:t>
      </w:r>
      <w:r w:rsidR="00952B3C" w:rsidRPr="00416605">
        <w:rPr>
          <w:rFonts w:ascii="Times New Roman" w:eastAsia="Gill Sans MT" w:hAnsi="Times New Roman" w:cs="Times New Roman"/>
          <w:bCs/>
          <w:sz w:val="24"/>
          <w:szCs w:val="24"/>
        </w:rPr>
        <w:t>1985</w:t>
      </w:r>
      <w:r w:rsidR="005E7E97" w:rsidRPr="00416605">
        <w:rPr>
          <w:rFonts w:ascii="Times New Roman" w:eastAsia="Gill Sans MT" w:hAnsi="Times New Roman" w:cs="Times New Roman"/>
          <w:bCs/>
          <w:sz w:val="24"/>
          <w:szCs w:val="24"/>
        </w:rPr>
        <w:t>)</w:t>
      </w:r>
      <w:r w:rsidR="0012682B" w:rsidRPr="00416605">
        <w:rPr>
          <w:rFonts w:ascii="Times New Roman" w:eastAsia="Gill Sans MT" w:hAnsi="Times New Roman" w:cs="Times New Roman"/>
          <w:bCs/>
          <w:sz w:val="24"/>
          <w:szCs w:val="24"/>
        </w:rPr>
        <w:t>, klonazepam ve oksazepamın tinnitus vakalarının %50</w:t>
      </w:r>
      <w:r w:rsidR="00072817" w:rsidRPr="00416605">
        <w:rPr>
          <w:rFonts w:ascii="Times New Roman" w:eastAsia="Gill Sans MT" w:hAnsi="Times New Roman" w:cs="Times New Roman"/>
          <w:bCs/>
          <w:sz w:val="24"/>
          <w:szCs w:val="24"/>
        </w:rPr>
        <w:t>’</w:t>
      </w:r>
      <w:r w:rsidR="0012682B" w:rsidRPr="00416605">
        <w:rPr>
          <w:rFonts w:ascii="Times New Roman" w:eastAsia="Gill Sans MT" w:hAnsi="Times New Roman" w:cs="Times New Roman"/>
          <w:bCs/>
          <w:sz w:val="24"/>
          <w:szCs w:val="24"/>
        </w:rPr>
        <w:t>sinden fazlasında etkili olduğunu kaydet</w:t>
      </w:r>
      <w:r w:rsidR="004F7629" w:rsidRPr="00416605">
        <w:rPr>
          <w:rFonts w:ascii="Times New Roman" w:eastAsia="Gill Sans MT" w:hAnsi="Times New Roman" w:cs="Times New Roman"/>
          <w:bCs/>
          <w:sz w:val="24"/>
          <w:szCs w:val="24"/>
        </w:rPr>
        <w:t xml:space="preserve">miştir. </w:t>
      </w:r>
      <w:r w:rsidR="0012682B" w:rsidRPr="00416605">
        <w:rPr>
          <w:rFonts w:ascii="Times New Roman" w:eastAsia="Gill Sans MT" w:hAnsi="Times New Roman" w:cs="Times New Roman"/>
          <w:bCs/>
          <w:sz w:val="24"/>
          <w:szCs w:val="24"/>
        </w:rPr>
        <w:t>Ancak, hastalar bu ilaçlardan herhangi birini almayı bıraktığında, tinnitus düzeyi daha kötü bir düzeyde önceki haline döndüğü g</w:t>
      </w:r>
      <w:r w:rsidR="004F7629" w:rsidRPr="00416605">
        <w:rPr>
          <w:rFonts w:ascii="Times New Roman" w:eastAsia="Gill Sans MT" w:hAnsi="Times New Roman" w:cs="Times New Roman"/>
          <w:bCs/>
          <w:sz w:val="24"/>
          <w:szCs w:val="24"/>
        </w:rPr>
        <w:t>ö</w:t>
      </w:r>
      <w:r w:rsidR="0012682B" w:rsidRPr="00416605">
        <w:rPr>
          <w:rFonts w:ascii="Times New Roman" w:eastAsia="Gill Sans MT" w:hAnsi="Times New Roman" w:cs="Times New Roman"/>
          <w:bCs/>
          <w:sz w:val="24"/>
          <w:szCs w:val="24"/>
        </w:rPr>
        <w:t>rü</w:t>
      </w:r>
      <w:r w:rsidR="00072817" w:rsidRPr="00416605">
        <w:rPr>
          <w:rFonts w:ascii="Times New Roman" w:eastAsia="Gill Sans MT" w:hAnsi="Times New Roman" w:cs="Times New Roman"/>
          <w:bCs/>
          <w:sz w:val="24"/>
          <w:szCs w:val="24"/>
        </w:rPr>
        <w:t>lmüştür</w:t>
      </w:r>
      <w:r w:rsidR="0012682B" w:rsidRPr="00416605">
        <w:rPr>
          <w:rFonts w:ascii="Times New Roman" w:eastAsia="Gill Sans MT" w:hAnsi="Times New Roman" w:cs="Times New Roman"/>
          <w:bCs/>
          <w:sz w:val="24"/>
          <w:szCs w:val="24"/>
        </w:rPr>
        <w:t>. Tinnitusu güvenilir bir şekilde azaltan tek ilaç intravenöz lidokaindir ve lidokain ile oral karbamazepinin etkileri arasında yakın bir ilişki vardır</w:t>
      </w:r>
      <w:r w:rsidR="009D36E0" w:rsidRPr="00416605">
        <w:rPr>
          <w:rFonts w:ascii="Times New Roman" w:eastAsia="Gill Sans MT" w:hAnsi="Times New Roman" w:cs="Times New Roman"/>
          <w:bCs/>
          <w:sz w:val="24"/>
          <w:szCs w:val="24"/>
        </w:rPr>
        <w:t xml:space="preserve">. </w:t>
      </w:r>
      <w:r w:rsidR="0012682B" w:rsidRPr="00416605">
        <w:rPr>
          <w:rFonts w:ascii="Times New Roman" w:eastAsia="Gill Sans MT" w:hAnsi="Times New Roman" w:cs="Times New Roman"/>
          <w:bCs/>
          <w:sz w:val="24"/>
          <w:szCs w:val="24"/>
        </w:rPr>
        <w:t>İntravenöz lidokain, sağ temporal lobda işitsel çağrışım korteksinde nöral aktivitede bir değişiklik oluşt</w:t>
      </w:r>
      <w:r w:rsidR="00072817" w:rsidRPr="00416605">
        <w:rPr>
          <w:rFonts w:ascii="Times New Roman" w:eastAsia="Gill Sans MT" w:hAnsi="Times New Roman" w:cs="Times New Roman"/>
          <w:bCs/>
          <w:sz w:val="24"/>
          <w:szCs w:val="24"/>
        </w:rPr>
        <w:t>urmaktadır</w:t>
      </w:r>
      <w:r w:rsidR="009D36E0" w:rsidRPr="00416605">
        <w:rPr>
          <w:rFonts w:ascii="Times New Roman" w:eastAsia="Gill Sans MT" w:hAnsi="Times New Roman" w:cs="Times New Roman"/>
          <w:bCs/>
          <w:sz w:val="24"/>
          <w:szCs w:val="24"/>
        </w:rPr>
        <w:t>.</w:t>
      </w:r>
      <w:r w:rsidR="0012682B" w:rsidRPr="00416605">
        <w:rPr>
          <w:rFonts w:ascii="Times New Roman" w:eastAsia="Gill Sans MT" w:hAnsi="Times New Roman" w:cs="Times New Roman"/>
          <w:bCs/>
          <w:sz w:val="24"/>
          <w:szCs w:val="24"/>
        </w:rPr>
        <w:t xml:space="preserve"> Ne yazık ki lidokain enjekte edilmesi gerektiğinden klinik olarak </w:t>
      </w:r>
      <w:r w:rsidR="0012682B" w:rsidRPr="00416605">
        <w:rPr>
          <w:rFonts w:ascii="Times New Roman" w:eastAsia="Gill Sans MT" w:hAnsi="Times New Roman" w:cs="Times New Roman"/>
          <w:bCs/>
          <w:sz w:val="24"/>
          <w:szCs w:val="24"/>
        </w:rPr>
        <w:lastRenderedPageBreak/>
        <w:t>kullanılamaz, etkileri kısa sürelidir ve sıklıkla olumsuz yan etkilere neden ol</w:t>
      </w:r>
      <w:r w:rsidR="004F7629" w:rsidRPr="00416605">
        <w:rPr>
          <w:rFonts w:ascii="Times New Roman" w:eastAsia="Gill Sans MT" w:hAnsi="Times New Roman" w:cs="Times New Roman"/>
          <w:bCs/>
          <w:sz w:val="24"/>
          <w:szCs w:val="24"/>
        </w:rPr>
        <w:t>maktadır</w:t>
      </w:r>
      <w:r w:rsidR="0012682B" w:rsidRPr="00416605">
        <w:rPr>
          <w:rFonts w:ascii="Times New Roman" w:eastAsia="Gill Sans MT" w:hAnsi="Times New Roman" w:cs="Times New Roman"/>
          <w:bCs/>
          <w:sz w:val="24"/>
          <w:szCs w:val="24"/>
        </w:rPr>
        <w:t>.</w:t>
      </w:r>
      <w:r w:rsidR="009D36E0" w:rsidRPr="00416605">
        <w:rPr>
          <w:rFonts w:ascii="Times New Roman" w:eastAsia="Gill Sans MT" w:hAnsi="Times New Roman" w:cs="Times New Roman"/>
          <w:bCs/>
          <w:sz w:val="24"/>
          <w:szCs w:val="24"/>
        </w:rPr>
        <w:t xml:space="preserve"> </w:t>
      </w:r>
      <w:r w:rsidR="0012682B" w:rsidRPr="00416605">
        <w:rPr>
          <w:rFonts w:ascii="Times New Roman" w:eastAsia="Gill Sans MT" w:hAnsi="Times New Roman" w:cs="Times New Roman"/>
          <w:bCs/>
          <w:sz w:val="24"/>
          <w:szCs w:val="24"/>
        </w:rPr>
        <w:t>Lidokain ile yakından ilişkili bir oral antiaritmik ilaç olan tokainid yarar</w:t>
      </w:r>
      <w:r w:rsidR="002A7B91" w:rsidRPr="00416605">
        <w:rPr>
          <w:rFonts w:ascii="Times New Roman" w:eastAsia="Gill Sans MT" w:hAnsi="Times New Roman" w:cs="Times New Roman"/>
          <w:bCs/>
          <w:sz w:val="24"/>
          <w:szCs w:val="24"/>
        </w:rPr>
        <w:t xml:space="preserve"> sağlamamıştır</w:t>
      </w:r>
      <w:r w:rsidR="0012682B" w:rsidRPr="00416605">
        <w:rPr>
          <w:rFonts w:ascii="Times New Roman" w:eastAsia="Gill Sans MT" w:hAnsi="Times New Roman" w:cs="Times New Roman"/>
          <w:bCs/>
          <w:sz w:val="24"/>
          <w:szCs w:val="24"/>
        </w:rPr>
        <w:t>. Diazepam ve flurazepam, tinnitus yoğunluğunu önemli ölçüde değiştir</w:t>
      </w:r>
      <w:r w:rsidR="004F7629" w:rsidRPr="00416605">
        <w:rPr>
          <w:rFonts w:ascii="Times New Roman" w:eastAsia="Gill Sans MT" w:hAnsi="Times New Roman" w:cs="Times New Roman"/>
          <w:bCs/>
          <w:sz w:val="24"/>
          <w:szCs w:val="24"/>
        </w:rPr>
        <w:t>mektedir</w:t>
      </w:r>
      <w:r w:rsidR="005E7E97" w:rsidRPr="00416605">
        <w:rPr>
          <w:rFonts w:ascii="Times New Roman" w:eastAsia="Gill Sans MT" w:hAnsi="Times New Roman" w:cs="Times New Roman"/>
          <w:bCs/>
          <w:sz w:val="24"/>
          <w:szCs w:val="24"/>
        </w:rPr>
        <w:t xml:space="preserve"> </w:t>
      </w:r>
      <w:r w:rsidR="005E7E97" w:rsidRPr="00416605">
        <w:rPr>
          <w:rFonts w:ascii="Times New Roman" w:eastAsia="Gill Sans MT" w:hAnsi="Times New Roman" w:cs="Times New Roman"/>
          <w:bCs/>
          <w:sz w:val="24"/>
          <w:szCs w:val="24"/>
        </w:rPr>
        <w:fldChar w:fldCharType="begin" w:fldLock="1"/>
      </w:r>
      <w:r w:rsidR="000D4908" w:rsidRPr="00416605">
        <w:rPr>
          <w:rFonts w:ascii="Times New Roman" w:eastAsia="Gill Sans MT" w:hAnsi="Times New Roman" w:cs="Times New Roman"/>
          <w:bCs/>
          <w:sz w:val="24"/>
          <w:szCs w:val="24"/>
        </w:rPr>
        <w:instrText>ADDIN CSL_CITATION {"citationItems":[{"id":"ITEM-1","itemData":{"DOI":"10.1016/S0385-8146(99)00020-6","ISSN":"03858146","PMID":"10530736","abstract":"Objectives: There is strong evidence in the literature about the effect of local anesthetics such as lidocaine in controlling tinnitus; these agents act by stabilizing hair cell membrane and cochlear nerve fibers. However, the effect of intravenous lidocaine is transient, and its oral analog (tocainide) does not have the same efficacy for long-term treatment in patients with tinnitus. Some oral anti-epileptic drugs (carbamazepine, for instance) have been used alternatively in several studies. The aim of this work is to evaluate the response to intravenous lidocaine in patients with intractable tinnitus and the effect of oral carbamazepine in long-term maintenance of tinnitus relief. Patients and methods: We studied prospectively 50 patients (28 females and 22 males; mean age 50.9 years) who underwent the lidocaine test, performed by a 3-min intravenous infusion of 2% lidocaine chloridrate. The patients who experienced any relief after the test started treatment with oral carbamazepine in ascending dosages (50-600 mg/day). Results: The results were classified as tinnitus abolition (18%), marked relief (32%), partial relief (26%), unchanged (22%), or worsening (2%). The lidocaine test showed favorable results in 76% of patients, especially those with bilateral tinnitus (P&lt;0.001). Afterwards, 50% of patients treated with carbamazepine maintained the improvement of tinnitus (P=0.0034). Conclusion: The authors conclude that intravenous lidocaine is effective in reducing intractable tinnitus and that there is a close association between lidocaine and oral carbamazepine effects. Therefore, carbamazepine can be used for the treatment of tinnitus when the patient achieves improvement of symptom after the lidocaine test. Copyright (C) 1999 Elsevier Science Ireland Ltd.","author":[{"dropping-particle":"","family":"Sanchez","given":"Tanit G.","non-dropping-particle":"","parse-names":false,"suffix":""},{"dropping-particle":"","family":"Balbani","given":"Aracy P.S.","non-dropping-particle":"","parse-names":false,"suffix":""},{"dropping-particle":"","family":"Bittar","given":"Roseli S.M.","non-dropping-particle":"","parse-names":false,"suffix":""},{"dropping-particle":"","family":"Bento","given":"Ricardo F.","non-dropping-particle":"","parse-names":false,"suffix":""},{"dropping-particle":"","family":"Câmara","given":"José","non-dropping-particle":"","parse-names":false,"suffix":""}],"container-title":"Auris Nasus Larynx","id":"ITEM-1","issue":"4","issued":{"date-parts":[["1999"]]},"page":"411-417","title":"Lidocaine test in patients with tinnitus: Rationale of accomplishment and relation to the treatment with carbamazepine","type":"article-journal","volume":"26"},"uris":["http://www.mendeley.com/documents/?uuid=16babe36-bb9b-4b72-b126-beb06669b592"]}],"mendeley":{"formattedCitation":"(Sanchez ve diğerleri, 1999)","plainTextFormattedCitation":"(Sanchez ve diğerleri, 1999)","previouslyFormattedCitation":"(Sanchez ve diğerleri, 1999)"},"properties":{"noteIndex":0},"schema":"https://github.com/citation-style-language/schema/raw/master/csl-citation.json"}</w:instrText>
      </w:r>
      <w:r w:rsidR="005E7E97" w:rsidRPr="00416605">
        <w:rPr>
          <w:rFonts w:ascii="Times New Roman" w:eastAsia="Gill Sans MT" w:hAnsi="Times New Roman" w:cs="Times New Roman"/>
          <w:bCs/>
          <w:sz w:val="24"/>
          <w:szCs w:val="24"/>
        </w:rPr>
        <w:fldChar w:fldCharType="separate"/>
      </w:r>
      <w:r w:rsidR="000D4908" w:rsidRPr="00416605">
        <w:rPr>
          <w:rFonts w:ascii="Times New Roman" w:eastAsia="Gill Sans MT" w:hAnsi="Times New Roman" w:cs="Times New Roman"/>
          <w:bCs/>
          <w:noProof/>
          <w:sz w:val="24"/>
          <w:szCs w:val="24"/>
        </w:rPr>
        <w:t>(Sanchez ve diğerleri, 1999)</w:t>
      </w:r>
      <w:r w:rsidR="005E7E97" w:rsidRPr="00416605">
        <w:rPr>
          <w:rFonts w:ascii="Times New Roman" w:eastAsia="Gill Sans MT" w:hAnsi="Times New Roman" w:cs="Times New Roman"/>
          <w:bCs/>
          <w:sz w:val="24"/>
          <w:szCs w:val="24"/>
        </w:rPr>
        <w:fldChar w:fldCharType="end"/>
      </w:r>
      <w:r w:rsidR="0012682B" w:rsidRPr="00416605">
        <w:rPr>
          <w:rFonts w:ascii="Times New Roman" w:eastAsia="Gill Sans MT" w:hAnsi="Times New Roman" w:cs="Times New Roman"/>
          <w:bCs/>
          <w:sz w:val="24"/>
          <w:szCs w:val="24"/>
        </w:rPr>
        <w:t>.</w:t>
      </w:r>
    </w:p>
    <w:p w14:paraId="1406F025" w14:textId="77777777" w:rsidR="004F7629" w:rsidRPr="00416605" w:rsidRDefault="004F7629" w:rsidP="00416605">
      <w:pPr>
        <w:widowControl w:val="0"/>
        <w:spacing w:after="120" w:line="360" w:lineRule="auto"/>
        <w:ind w:firstLine="567"/>
        <w:jc w:val="both"/>
        <w:rPr>
          <w:rFonts w:ascii="Times New Roman" w:eastAsia="Gill Sans MT" w:hAnsi="Times New Roman" w:cs="Times New Roman"/>
          <w:bCs/>
          <w:sz w:val="24"/>
          <w:szCs w:val="24"/>
        </w:rPr>
      </w:pPr>
    </w:p>
    <w:p w14:paraId="4E88A194" w14:textId="63E3AE97" w:rsidR="0012682B" w:rsidRPr="00695CDB" w:rsidRDefault="00A67B00" w:rsidP="00695CDB">
      <w:pPr>
        <w:widowControl w:val="0"/>
        <w:spacing w:after="120" w:line="360" w:lineRule="auto"/>
        <w:jc w:val="both"/>
        <w:rPr>
          <w:rFonts w:ascii="Times New Roman" w:eastAsia="Gill Sans MT" w:hAnsi="Times New Roman" w:cs="Times New Roman"/>
          <w:b/>
          <w:sz w:val="24"/>
          <w:szCs w:val="24"/>
        </w:rPr>
      </w:pPr>
      <w:r w:rsidRPr="00695CDB">
        <w:rPr>
          <w:rFonts w:ascii="Times New Roman" w:eastAsia="Gill Sans MT" w:hAnsi="Times New Roman" w:cs="Times New Roman"/>
          <w:b/>
          <w:sz w:val="24"/>
          <w:szCs w:val="24"/>
        </w:rPr>
        <w:t xml:space="preserve">2.8.2. </w:t>
      </w:r>
      <w:r w:rsidR="0012682B" w:rsidRPr="00695CDB">
        <w:rPr>
          <w:rFonts w:ascii="Times New Roman" w:eastAsia="Gill Sans MT" w:hAnsi="Times New Roman" w:cs="Times New Roman"/>
          <w:b/>
          <w:sz w:val="24"/>
          <w:szCs w:val="24"/>
        </w:rPr>
        <w:t xml:space="preserve">Bilişsel ve </w:t>
      </w:r>
      <w:r w:rsidR="001649E1" w:rsidRPr="00695CDB">
        <w:rPr>
          <w:rFonts w:ascii="Times New Roman" w:eastAsia="Gill Sans MT" w:hAnsi="Times New Roman" w:cs="Times New Roman"/>
          <w:b/>
          <w:sz w:val="24"/>
          <w:szCs w:val="24"/>
        </w:rPr>
        <w:t>Davranışsal Terapi</w:t>
      </w:r>
    </w:p>
    <w:p w14:paraId="14D9D078" w14:textId="77777777" w:rsidR="004F7629" w:rsidRPr="00416605" w:rsidRDefault="004F7629" w:rsidP="00416605">
      <w:pPr>
        <w:widowControl w:val="0"/>
        <w:spacing w:after="120" w:line="360" w:lineRule="auto"/>
        <w:ind w:firstLine="567"/>
        <w:jc w:val="both"/>
        <w:rPr>
          <w:rFonts w:ascii="Times New Roman" w:eastAsia="Gill Sans MT" w:hAnsi="Times New Roman" w:cs="Times New Roman"/>
          <w:b/>
          <w:sz w:val="24"/>
          <w:szCs w:val="24"/>
        </w:rPr>
      </w:pPr>
    </w:p>
    <w:p w14:paraId="2092CF7B" w14:textId="79DFEA1D" w:rsidR="00091EE1" w:rsidRPr="00416605" w:rsidRDefault="0012682B" w:rsidP="00416605">
      <w:pPr>
        <w:widowControl w:val="0"/>
        <w:spacing w:after="120" w:line="360" w:lineRule="auto"/>
        <w:ind w:firstLine="567"/>
        <w:jc w:val="both"/>
        <w:rPr>
          <w:rFonts w:ascii="Times New Roman" w:eastAsia="Gill Sans MT" w:hAnsi="Times New Roman" w:cs="Times New Roman"/>
          <w:bCs/>
          <w:sz w:val="24"/>
          <w:szCs w:val="24"/>
        </w:rPr>
      </w:pPr>
      <w:r w:rsidRPr="00416605">
        <w:rPr>
          <w:rFonts w:ascii="Times New Roman" w:eastAsia="Gill Sans MT" w:hAnsi="Times New Roman" w:cs="Times New Roman"/>
          <w:bCs/>
          <w:sz w:val="24"/>
          <w:szCs w:val="24"/>
        </w:rPr>
        <w:t xml:space="preserve">Bilişsel </w:t>
      </w:r>
      <w:proofErr w:type="gramStart"/>
      <w:r w:rsidRPr="00416605">
        <w:rPr>
          <w:rFonts w:ascii="Times New Roman" w:eastAsia="Gill Sans MT" w:hAnsi="Times New Roman" w:cs="Times New Roman"/>
          <w:bCs/>
          <w:sz w:val="24"/>
          <w:szCs w:val="24"/>
        </w:rPr>
        <w:t>terapi</w:t>
      </w:r>
      <w:proofErr w:type="gramEnd"/>
      <w:r w:rsidRPr="00416605">
        <w:rPr>
          <w:rFonts w:ascii="Times New Roman" w:eastAsia="Gill Sans MT" w:hAnsi="Times New Roman" w:cs="Times New Roman"/>
          <w:bCs/>
          <w:sz w:val="24"/>
          <w:szCs w:val="24"/>
        </w:rPr>
        <w:t xml:space="preserve">, kişinin </w:t>
      </w:r>
      <w:r w:rsidR="0072446F" w:rsidRPr="00416605">
        <w:rPr>
          <w:rFonts w:ascii="Times New Roman" w:hAnsi="Times New Roman" w:cs="Times New Roman"/>
          <w:sz w:val="24"/>
          <w:szCs w:val="24"/>
        </w:rPr>
        <w:t>tinnitus</w:t>
      </w:r>
      <w:r w:rsidR="0072446F" w:rsidRPr="00416605">
        <w:rPr>
          <w:rFonts w:ascii="Times New Roman" w:eastAsia="Gill Sans MT" w:hAnsi="Times New Roman" w:cs="Times New Roman"/>
          <w:bCs/>
          <w:sz w:val="24"/>
          <w:szCs w:val="24"/>
        </w:rPr>
        <w:t xml:space="preserve"> </w:t>
      </w:r>
      <w:r w:rsidRPr="00416605">
        <w:rPr>
          <w:rFonts w:ascii="Times New Roman" w:eastAsia="Gill Sans MT" w:hAnsi="Times New Roman" w:cs="Times New Roman"/>
          <w:bCs/>
          <w:sz w:val="24"/>
          <w:szCs w:val="24"/>
        </w:rPr>
        <w:t>hakkında nasıl düşündüğüne ve olumsuz düşüncelerden</w:t>
      </w:r>
      <w:r w:rsidR="002A7B91" w:rsidRPr="00416605">
        <w:rPr>
          <w:rFonts w:ascii="Times New Roman" w:eastAsia="Gill Sans MT" w:hAnsi="Times New Roman" w:cs="Times New Roman"/>
          <w:bCs/>
          <w:sz w:val="24"/>
          <w:szCs w:val="24"/>
        </w:rPr>
        <w:t xml:space="preserve"> </w:t>
      </w:r>
      <w:r w:rsidRPr="00416605">
        <w:rPr>
          <w:rFonts w:ascii="Times New Roman" w:eastAsia="Gill Sans MT" w:hAnsi="Times New Roman" w:cs="Times New Roman"/>
          <w:bCs/>
          <w:sz w:val="24"/>
          <w:szCs w:val="24"/>
        </w:rPr>
        <w:t>kaçınmaya odaklanırken, davranışçı terapi birçok fobiye uygulanan sistematik duyarsızlaştırma</w:t>
      </w:r>
      <w:r w:rsidR="00091EE1" w:rsidRPr="00416605">
        <w:rPr>
          <w:rFonts w:ascii="Times New Roman" w:eastAsia="Gill Sans MT" w:hAnsi="Times New Roman" w:cs="Times New Roman"/>
          <w:bCs/>
          <w:sz w:val="24"/>
          <w:szCs w:val="24"/>
        </w:rPr>
        <w:t xml:space="preserve"> </w:t>
      </w:r>
      <w:r w:rsidRPr="00416605">
        <w:rPr>
          <w:rFonts w:ascii="Times New Roman" w:eastAsia="Gill Sans MT" w:hAnsi="Times New Roman" w:cs="Times New Roman"/>
          <w:bCs/>
          <w:sz w:val="24"/>
          <w:szCs w:val="24"/>
        </w:rPr>
        <w:t>yaklaşımını kullan</w:t>
      </w:r>
      <w:r w:rsidR="00091EE1" w:rsidRPr="00416605">
        <w:rPr>
          <w:rFonts w:ascii="Times New Roman" w:eastAsia="Gill Sans MT" w:hAnsi="Times New Roman" w:cs="Times New Roman"/>
          <w:bCs/>
          <w:sz w:val="24"/>
          <w:szCs w:val="24"/>
        </w:rPr>
        <w:t>maktadır</w:t>
      </w:r>
      <w:r w:rsidR="00F15EB4" w:rsidRPr="00416605">
        <w:rPr>
          <w:rFonts w:ascii="Times New Roman" w:eastAsia="Gill Sans MT" w:hAnsi="Times New Roman" w:cs="Times New Roman"/>
          <w:bCs/>
          <w:sz w:val="24"/>
          <w:szCs w:val="24"/>
        </w:rPr>
        <w:t>.</w:t>
      </w:r>
      <w:r w:rsidRPr="00416605">
        <w:rPr>
          <w:rFonts w:ascii="Times New Roman" w:eastAsia="Gill Sans MT" w:hAnsi="Times New Roman" w:cs="Times New Roman"/>
          <w:bCs/>
          <w:sz w:val="24"/>
          <w:szCs w:val="24"/>
        </w:rPr>
        <w:t xml:space="preserve"> Bilişsel </w:t>
      </w:r>
      <w:proofErr w:type="gramStart"/>
      <w:r w:rsidRPr="00416605">
        <w:rPr>
          <w:rFonts w:ascii="Times New Roman" w:eastAsia="Gill Sans MT" w:hAnsi="Times New Roman" w:cs="Times New Roman"/>
          <w:bCs/>
          <w:sz w:val="24"/>
          <w:szCs w:val="24"/>
        </w:rPr>
        <w:t>terapi</w:t>
      </w:r>
      <w:proofErr w:type="gramEnd"/>
      <w:r w:rsidRPr="00416605">
        <w:rPr>
          <w:rFonts w:ascii="Times New Roman" w:eastAsia="Gill Sans MT" w:hAnsi="Times New Roman" w:cs="Times New Roman"/>
          <w:bCs/>
          <w:sz w:val="24"/>
          <w:szCs w:val="24"/>
        </w:rPr>
        <w:t xml:space="preserve">, olumsuz düşünceyi daha olumlu düşüncelerle değiştirerek hastalara </w:t>
      </w:r>
      <w:r w:rsidR="00F707E0" w:rsidRPr="00416605">
        <w:rPr>
          <w:rFonts w:ascii="Times New Roman" w:eastAsia="Gill Sans MT" w:hAnsi="Times New Roman" w:cs="Times New Roman"/>
          <w:bCs/>
          <w:sz w:val="24"/>
          <w:szCs w:val="24"/>
        </w:rPr>
        <w:t xml:space="preserve">tinnitus ile </w:t>
      </w:r>
      <w:r w:rsidRPr="00416605">
        <w:rPr>
          <w:rFonts w:ascii="Times New Roman" w:eastAsia="Gill Sans MT" w:hAnsi="Times New Roman" w:cs="Times New Roman"/>
          <w:bCs/>
          <w:sz w:val="24"/>
          <w:szCs w:val="24"/>
        </w:rPr>
        <w:t>başa çıkmayı öğretmeyi içer</w:t>
      </w:r>
      <w:r w:rsidR="00F707E0" w:rsidRPr="00416605">
        <w:rPr>
          <w:rFonts w:ascii="Times New Roman" w:eastAsia="Gill Sans MT" w:hAnsi="Times New Roman" w:cs="Times New Roman"/>
          <w:bCs/>
          <w:sz w:val="24"/>
          <w:szCs w:val="24"/>
        </w:rPr>
        <w:t>mektedir</w:t>
      </w:r>
      <w:r w:rsidRPr="00416605">
        <w:rPr>
          <w:rFonts w:ascii="Times New Roman" w:eastAsia="Gill Sans MT" w:hAnsi="Times New Roman" w:cs="Times New Roman"/>
          <w:bCs/>
          <w:sz w:val="24"/>
          <w:szCs w:val="24"/>
        </w:rPr>
        <w:t>. Bilişsel yeniden yapılandırma</w:t>
      </w:r>
      <w:r w:rsidR="0072446F" w:rsidRPr="00416605">
        <w:rPr>
          <w:rFonts w:ascii="Times New Roman" w:hAnsi="Times New Roman" w:cs="Times New Roman"/>
          <w:sz w:val="24"/>
          <w:szCs w:val="24"/>
        </w:rPr>
        <w:t xml:space="preserve"> tinnitus</w:t>
      </w:r>
      <w:r w:rsidR="0072446F" w:rsidRPr="00416605">
        <w:rPr>
          <w:rFonts w:ascii="Times New Roman" w:eastAsia="Gill Sans MT" w:hAnsi="Times New Roman" w:cs="Times New Roman"/>
          <w:bCs/>
          <w:sz w:val="24"/>
          <w:szCs w:val="24"/>
        </w:rPr>
        <w:t xml:space="preserve"> </w:t>
      </w:r>
      <w:r w:rsidRPr="00416605">
        <w:rPr>
          <w:rFonts w:ascii="Times New Roman" w:eastAsia="Gill Sans MT" w:hAnsi="Times New Roman" w:cs="Times New Roman"/>
          <w:bCs/>
          <w:sz w:val="24"/>
          <w:szCs w:val="24"/>
        </w:rPr>
        <w:t>ile ilişkili düşünceleri değiştirmeyi içer</w:t>
      </w:r>
      <w:r w:rsidR="00091EE1" w:rsidRPr="00416605">
        <w:rPr>
          <w:rFonts w:ascii="Times New Roman" w:eastAsia="Gill Sans MT" w:hAnsi="Times New Roman" w:cs="Times New Roman"/>
          <w:bCs/>
          <w:sz w:val="24"/>
          <w:szCs w:val="24"/>
        </w:rPr>
        <w:t>mektedir</w:t>
      </w:r>
      <w:r w:rsidRPr="00416605">
        <w:rPr>
          <w:rFonts w:ascii="Times New Roman" w:eastAsia="Gill Sans MT" w:hAnsi="Times New Roman" w:cs="Times New Roman"/>
          <w:bCs/>
          <w:sz w:val="24"/>
          <w:szCs w:val="24"/>
        </w:rPr>
        <w:t xml:space="preserve">. Bu bağlamda hastalar, </w:t>
      </w:r>
      <w:r w:rsidR="00F707E0" w:rsidRPr="00416605">
        <w:rPr>
          <w:rFonts w:ascii="Times New Roman" w:eastAsia="Gill Sans MT" w:hAnsi="Times New Roman" w:cs="Times New Roman"/>
          <w:bCs/>
          <w:sz w:val="24"/>
          <w:szCs w:val="24"/>
        </w:rPr>
        <w:t xml:space="preserve">tinnitusun </w:t>
      </w:r>
      <w:r w:rsidRPr="00416605">
        <w:rPr>
          <w:rFonts w:ascii="Times New Roman" w:eastAsia="Gill Sans MT" w:hAnsi="Times New Roman" w:cs="Times New Roman"/>
          <w:bCs/>
          <w:sz w:val="24"/>
          <w:szCs w:val="24"/>
        </w:rPr>
        <w:t>gördüğü tüm ilgiyi hak etmediği fikri</w:t>
      </w:r>
      <w:r w:rsidR="005E7E97" w:rsidRPr="00416605">
        <w:rPr>
          <w:rFonts w:ascii="Times New Roman" w:eastAsia="Gill Sans MT" w:hAnsi="Times New Roman" w:cs="Times New Roman"/>
          <w:bCs/>
          <w:sz w:val="24"/>
          <w:szCs w:val="24"/>
        </w:rPr>
        <w:t>ni kabul etmeye teşvik edil</w:t>
      </w:r>
      <w:r w:rsidR="002A7B91" w:rsidRPr="00416605">
        <w:rPr>
          <w:rFonts w:ascii="Times New Roman" w:eastAsia="Gill Sans MT" w:hAnsi="Times New Roman" w:cs="Times New Roman"/>
          <w:bCs/>
          <w:sz w:val="24"/>
          <w:szCs w:val="24"/>
        </w:rPr>
        <w:t>mektedir</w:t>
      </w:r>
      <w:r w:rsidR="005E7E97" w:rsidRPr="00416605">
        <w:rPr>
          <w:rFonts w:ascii="Times New Roman" w:eastAsia="Gill Sans MT" w:hAnsi="Times New Roman" w:cs="Times New Roman"/>
          <w:bCs/>
          <w:sz w:val="24"/>
          <w:szCs w:val="24"/>
        </w:rPr>
        <w:t>.</w:t>
      </w:r>
      <w:r w:rsidRPr="00416605">
        <w:rPr>
          <w:rFonts w:ascii="Times New Roman" w:eastAsia="Gill Sans MT" w:hAnsi="Times New Roman" w:cs="Times New Roman"/>
          <w:bCs/>
          <w:sz w:val="24"/>
          <w:szCs w:val="24"/>
        </w:rPr>
        <w:t xml:space="preserve"> Davranış</w:t>
      </w:r>
      <w:r w:rsidR="00091EE1" w:rsidRPr="00416605">
        <w:rPr>
          <w:rFonts w:ascii="Times New Roman" w:eastAsia="Gill Sans MT" w:hAnsi="Times New Roman" w:cs="Times New Roman"/>
          <w:bCs/>
          <w:sz w:val="24"/>
          <w:szCs w:val="24"/>
        </w:rPr>
        <w:t>sal</w:t>
      </w:r>
      <w:r w:rsidRPr="00416605">
        <w:rPr>
          <w:rFonts w:ascii="Times New Roman" w:eastAsia="Gill Sans MT" w:hAnsi="Times New Roman" w:cs="Times New Roman"/>
          <w:bCs/>
          <w:sz w:val="24"/>
          <w:szCs w:val="24"/>
        </w:rPr>
        <w:t xml:space="preserve"> </w:t>
      </w:r>
      <w:proofErr w:type="gramStart"/>
      <w:r w:rsidRPr="00416605">
        <w:rPr>
          <w:rFonts w:ascii="Times New Roman" w:eastAsia="Gill Sans MT" w:hAnsi="Times New Roman" w:cs="Times New Roman"/>
          <w:bCs/>
          <w:sz w:val="24"/>
          <w:szCs w:val="24"/>
        </w:rPr>
        <w:t>terapi</w:t>
      </w:r>
      <w:proofErr w:type="gramEnd"/>
      <w:r w:rsidRPr="00416605">
        <w:rPr>
          <w:rFonts w:ascii="Times New Roman" w:eastAsia="Gill Sans MT" w:hAnsi="Times New Roman" w:cs="Times New Roman"/>
          <w:bCs/>
          <w:sz w:val="24"/>
          <w:szCs w:val="24"/>
        </w:rPr>
        <w:t>, olumlu imgeleme, dikkat kontrolü ve gevşeme eğitimine odaklan</w:t>
      </w:r>
      <w:r w:rsidR="002A7B91" w:rsidRPr="00416605">
        <w:rPr>
          <w:rFonts w:ascii="Times New Roman" w:eastAsia="Gill Sans MT" w:hAnsi="Times New Roman" w:cs="Times New Roman"/>
          <w:bCs/>
          <w:sz w:val="24"/>
          <w:szCs w:val="24"/>
        </w:rPr>
        <w:t>maktadır</w:t>
      </w:r>
      <w:r w:rsidRPr="00416605">
        <w:rPr>
          <w:rFonts w:ascii="Times New Roman" w:eastAsia="Gill Sans MT" w:hAnsi="Times New Roman" w:cs="Times New Roman"/>
          <w:bCs/>
          <w:sz w:val="24"/>
          <w:szCs w:val="24"/>
        </w:rPr>
        <w:t xml:space="preserve">. Olumlu imgeleme, düşünceleri </w:t>
      </w:r>
      <w:r w:rsidR="00F707E0" w:rsidRPr="00416605">
        <w:rPr>
          <w:rFonts w:ascii="Times New Roman" w:eastAsia="Gill Sans MT" w:hAnsi="Times New Roman" w:cs="Times New Roman"/>
          <w:bCs/>
          <w:sz w:val="24"/>
          <w:szCs w:val="24"/>
        </w:rPr>
        <w:t xml:space="preserve">tinnitustan daha </w:t>
      </w:r>
      <w:r w:rsidRPr="00416605">
        <w:rPr>
          <w:rFonts w:ascii="Times New Roman" w:eastAsia="Gill Sans MT" w:hAnsi="Times New Roman" w:cs="Times New Roman"/>
          <w:bCs/>
          <w:sz w:val="24"/>
          <w:szCs w:val="24"/>
        </w:rPr>
        <w:t>hoş bir şeye odaklamayı, böylece düşünceleri başka yöne çevirmeyi içer</w:t>
      </w:r>
      <w:r w:rsidR="00F707E0" w:rsidRPr="00416605">
        <w:rPr>
          <w:rFonts w:ascii="Times New Roman" w:eastAsia="Gill Sans MT" w:hAnsi="Times New Roman" w:cs="Times New Roman"/>
          <w:bCs/>
          <w:sz w:val="24"/>
          <w:szCs w:val="24"/>
        </w:rPr>
        <w:t xml:space="preserve">mektedir. </w:t>
      </w:r>
      <w:r w:rsidRPr="00416605">
        <w:rPr>
          <w:rFonts w:ascii="Times New Roman" w:eastAsia="Gill Sans MT" w:hAnsi="Times New Roman" w:cs="Times New Roman"/>
          <w:bCs/>
          <w:sz w:val="24"/>
          <w:szCs w:val="24"/>
        </w:rPr>
        <w:t xml:space="preserve">Hastalar işe hoş görsel görüntülerle (örneğin, kumsalda yatarken) ve işitsel görüntülerle (örneğin, dalgaların sesi veya yaprakların arasından geçen </w:t>
      </w:r>
      <w:proofErr w:type="gramStart"/>
      <w:r w:rsidRPr="00416605">
        <w:rPr>
          <w:rFonts w:ascii="Times New Roman" w:eastAsia="Gill Sans MT" w:hAnsi="Times New Roman" w:cs="Times New Roman"/>
          <w:bCs/>
          <w:sz w:val="24"/>
          <w:szCs w:val="24"/>
        </w:rPr>
        <w:t>rüzgarla</w:t>
      </w:r>
      <w:proofErr w:type="gramEnd"/>
      <w:r w:rsidRPr="00416605">
        <w:rPr>
          <w:rFonts w:ascii="Times New Roman" w:eastAsia="Gill Sans MT" w:hAnsi="Times New Roman" w:cs="Times New Roman"/>
          <w:bCs/>
          <w:sz w:val="24"/>
          <w:szCs w:val="24"/>
        </w:rPr>
        <w:t>) başla</w:t>
      </w:r>
      <w:r w:rsidR="002A7B91" w:rsidRPr="00416605">
        <w:rPr>
          <w:rFonts w:ascii="Times New Roman" w:eastAsia="Gill Sans MT" w:hAnsi="Times New Roman" w:cs="Times New Roman"/>
          <w:bCs/>
          <w:sz w:val="24"/>
          <w:szCs w:val="24"/>
        </w:rPr>
        <w:t>maktadır</w:t>
      </w:r>
      <w:r w:rsidRPr="00416605">
        <w:rPr>
          <w:rFonts w:ascii="Times New Roman" w:eastAsia="Gill Sans MT" w:hAnsi="Times New Roman" w:cs="Times New Roman"/>
          <w:bCs/>
          <w:sz w:val="24"/>
          <w:szCs w:val="24"/>
        </w:rPr>
        <w:t>. Dikkat kontrolü, rahatsız edici olduğunda kula</w:t>
      </w:r>
      <w:r w:rsidR="00091EE1" w:rsidRPr="00416605">
        <w:rPr>
          <w:rFonts w:ascii="Times New Roman" w:eastAsia="Gill Sans MT" w:hAnsi="Times New Roman" w:cs="Times New Roman"/>
          <w:bCs/>
          <w:sz w:val="24"/>
          <w:szCs w:val="24"/>
        </w:rPr>
        <w:t xml:space="preserve">ğın </w:t>
      </w:r>
      <w:r w:rsidR="00F707E0" w:rsidRPr="00416605">
        <w:rPr>
          <w:rFonts w:ascii="Times New Roman" w:eastAsia="Gill Sans MT" w:hAnsi="Times New Roman" w:cs="Times New Roman"/>
          <w:bCs/>
          <w:sz w:val="24"/>
          <w:szCs w:val="24"/>
        </w:rPr>
        <w:t>tinnitustan</w:t>
      </w:r>
      <w:r w:rsidRPr="00416605">
        <w:rPr>
          <w:rFonts w:ascii="Times New Roman" w:eastAsia="Gill Sans MT" w:hAnsi="Times New Roman" w:cs="Times New Roman"/>
          <w:bCs/>
          <w:sz w:val="24"/>
          <w:szCs w:val="24"/>
        </w:rPr>
        <w:t xml:space="preserve"> dikkati</w:t>
      </w:r>
      <w:r w:rsidR="00091EE1" w:rsidRPr="00416605">
        <w:rPr>
          <w:rFonts w:ascii="Times New Roman" w:eastAsia="Gill Sans MT" w:hAnsi="Times New Roman" w:cs="Times New Roman"/>
          <w:bCs/>
          <w:sz w:val="24"/>
          <w:szCs w:val="24"/>
        </w:rPr>
        <w:t>ni</w:t>
      </w:r>
      <w:r w:rsidRPr="00416605">
        <w:rPr>
          <w:rFonts w:ascii="Times New Roman" w:eastAsia="Gill Sans MT" w:hAnsi="Times New Roman" w:cs="Times New Roman"/>
          <w:bCs/>
          <w:sz w:val="24"/>
          <w:szCs w:val="24"/>
        </w:rPr>
        <w:t xml:space="preserve"> uzaklaştırılmasını içer</w:t>
      </w:r>
      <w:r w:rsidR="00F707E0" w:rsidRPr="00416605">
        <w:rPr>
          <w:rFonts w:ascii="Times New Roman" w:eastAsia="Gill Sans MT" w:hAnsi="Times New Roman" w:cs="Times New Roman"/>
          <w:bCs/>
          <w:sz w:val="24"/>
          <w:szCs w:val="24"/>
        </w:rPr>
        <w:t>mektedir.</w:t>
      </w:r>
      <w:r w:rsidRPr="00416605">
        <w:rPr>
          <w:rFonts w:ascii="Times New Roman" w:eastAsia="Gill Sans MT" w:hAnsi="Times New Roman" w:cs="Times New Roman"/>
          <w:bCs/>
          <w:sz w:val="24"/>
          <w:szCs w:val="24"/>
        </w:rPr>
        <w:t xml:space="preserve"> Bu süreç, iki resmi yan yana yerleştirerek ve ardından bitişik bir odadan çıkan iki akustik uyaran (örneğin, bir fan sesi ve konuşma konuşması) sunarak başla</w:t>
      </w:r>
      <w:r w:rsidR="00F707E0" w:rsidRPr="00416605">
        <w:rPr>
          <w:rFonts w:ascii="Times New Roman" w:eastAsia="Gill Sans MT" w:hAnsi="Times New Roman" w:cs="Times New Roman"/>
          <w:bCs/>
          <w:sz w:val="24"/>
          <w:szCs w:val="24"/>
        </w:rPr>
        <w:t>nabilmektedir</w:t>
      </w:r>
      <w:r w:rsidRPr="00416605">
        <w:rPr>
          <w:rFonts w:ascii="Times New Roman" w:eastAsia="Gill Sans MT" w:hAnsi="Times New Roman" w:cs="Times New Roman"/>
          <w:bCs/>
          <w:sz w:val="24"/>
          <w:szCs w:val="24"/>
        </w:rPr>
        <w:t xml:space="preserve">. Daha sonra, bir resim ve </w:t>
      </w:r>
      <w:r w:rsidR="00F707E0" w:rsidRPr="00416605">
        <w:rPr>
          <w:rFonts w:ascii="Times New Roman" w:eastAsia="Gill Sans MT" w:hAnsi="Times New Roman" w:cs="Times New Roman"/>
          <w:bCs/>
          <w:sz w:val="24"/>
          <w:szCs w:val="24"/>
        </w:rPr>
        <w:t xml:space="preserve">tinnitus ile </w:t>
      </w:r>
      <w:r w:rsidRPr="00416605">
        <w:rPr>
          <w:rFonts w:ascii="Times New Roman" w:eastAsia="Gill Sans MT" w:hAnsi="Times New Roman" w:cs="Times New Roman"/>
          <w:bCs/>
          <w:sz w:val="24"/>
          <w:szCs w:val="24"/>
        </w:rPr>
        <w:t xml:space="preserve">eşleştirilir, ardından bir düşünce ile </w:t>
      </w:r>
      <w:r w:rsidR="00F707E0" w:rsidRPr="00416605">
        <w:rPr>
          <w:rFonts w:ascii="Times New Roman" w:eastAsia="Gill Sans MT" w:hAnsi="Times New Roman" w:cs="Times New Roman"/>
          <w:bCs/>
          <w:sz w:val="24"/>
          <w:szCs w:val="24"/>
        </w:rPr>
        <w:t xml:space="preserve">tinnitus </w:t>
      </w:r>
      <w:r w:rsidRPr="00416605">
        <w:rPr>
          <w:rFonts w:ascii="Times New Roman" w:eastAsia="Gill Sans MT" w:hAnsi="Times New Roman" w:cs="Times New Roman"/>
          <w:bCs/>
          <w:sz w:val="24"/>
          <w:szCs w:val="24"/>
        </w:rPr>
        <w:t>eşleşmesi gel</w:t>
      </w:r>
      <w:r w:rsidR="002A7B91" w:rsidRPr="00416605">
        <w:rPr>
          <w:rFonts w:ascii="Times New Roman" w:eastAsia="Gill Sans MT" w:hAnsi="Times New Roman" w:cs="Times New Roman"/>
          <w:bCs/>
          <w:sz w:val="24"/>
          <w:szCs w:val="24"/>
        </w:rPr>
        <w:t>mektedir</w:t>
      </w:r>
      <w:r w:rsidR="005E7E97" w:rsidRPr="00416605">
        <w:rPr>
          <w:rFonts w:ascii="Times New Roman" w:eastAsia="Gill Sans MT" w:hAnsi="Times New Roman" w:cs="Times New Roman"/>
          <w:bCs/>
          <w:sz w:val="24"/>
          <w:szCs w:val="24"/>
        </w:rPr>
        <w:t xml:space="preserve"> </w:t>
      </w:r>
      <w:r w:rsidR="00C16E43" w:rsidRPr="00416605">
        <w:rPr>
          <w:rFonts w:ascii="Times New Roman" w:eastAsia="Gill Sans MT" w:hAnsi="Times New Roman" w:cs="Times New Roman"/>
          <w:bCs/>
          <w:sz w:val="24"/>
          <w:szCs w:val="24"/>
        </w:rPr>
        <w:t>(Han ve diğerleri, 2009).</w:t>
      </w:r>
    </w:p>
    <w:p w14:paraId="079000FD" w14:textId="77777777" w:rsidR="001649E1" w:rsidRPr="00416605" w:rsidRDefault="001649E1" w:rsidP="00416605">
      <w:pPr>
        <w:widowControl w:val="0"/>
        <w:spacing w:after="120" w:line="360" w:lineRule="auto"/>
        <w:ind w:firstLine="567"/>
        <w:jc w:val="both"/>
        <w:rPr>
          <w:rFonts w:ascii="Times New Roman" w:eastAsia="Gill Sans MT" w:hAnsi="Times New Roman" w:cs="Times New Roman"/>
          <w:bCs/>
          <w:sz w:val="24"/>
          <w:szCs w:val="24"/>
        </w:rPr>
      </w:pPr>
    </w:p>
    <w:p w14:paraId="0E82D282" w14:textId="14C6BCBD" w:rsidR="00F707E0" w:rsidRPr="00695CDB" w:rsidRDefault="00A67B00" w:rsidP="00695CDB">
      <w:pPr>
        <w:widowControl w:val="0"/>
        <w:spacing w:after="120" w:line="360" w:lineRule="auto"/>
        <w:jc w:val="both"/>
        <w:rPr>
          <w:rFonts w:ascii="Times New Roman" w:eastAsia="Gill Sans MT" w:hAnsi="Times New Roman" w:cs="Times New Roman"/>
          <w:b/>
          <w:sz w:val="24"/>
          <w:szCs w:val="24"/>
        </w:rPr>
      </w:pPr>
      <w:r w:rsidRPr="00695CDB">
        <w:rPr>
          <w:rFonts w:ascii="Times New Roman" w:eastAsia="Gill Sans MT" w:hAnsi="Times New Roman" w:cs="Times New Roman"/>
          <w:b/>
          <w:sz w:val="24"/>
          <w:szCs w:val="24"/>
        </w:rPr>
        <w:t xml:space="preserve">2.8.3. </w:t>
      </w:r>
      <w:r w:rsidR="001649E1" w:rsidRPr="00695CDB">
        <w:rPr>
          <w:rFonts w:ascii="Times New Roman" w:eastAsia="Gill Sans MT" w:hAnsi="Times New Roman" w:cs="Times New Roman"/>
          <w:b/>
          <w:sz w:val="24"/>
          <w:szCs w:val="24"/>
        </w:rPr>
        <w:t>Ses Terapisi</w:t>
      </w:r>
    </w:p>
    <w:p w14:paraId="130B9438" w14:textId="77777777" w:rsidR="001649E1" w:rsidRPr="00416605" w:rsidRDefault="001649E1" w:rsidP="00416605">
      <w:pPr>
        <w:pStyle w:val="ListeParagraf"/>
        <w:widowControl w:val="0"/>
        <w:spacing w:after="120" w:line="360" w:lineRule="auto"/>
        <w:ind w:left="0" w:firstLine="567"/>
        <w:contextualSpacing w:val="0"/>
        <w:jc w:val="both"/>
        <w:rPr>
          <w:rFonts w:ascii="Times New Roman" w:eastAsia="Gill Sans MT" w:hAnsi="Times New Roman" w:cs="Times New Roman"/>
          <w:b/>
          <w:sz w:val="24"/>
          <w:szCs w:val="24"/>
        </w:rPr>
      </w:pPr>
    </w:p>
    <w:p w14:paraId="519D83F1" w14:textId="5DD10C9A" w:rsidR="000E6367" w:rsidRPr="00416605" w:rsidRDefault="00F707E0" w:rsidP="00416605">
      <w:pPr>
        <w:widowControl w:val="0"/>
        <w:spacing w:after="120" w:line="360" w:lineRule="auto"/>
        <w:ind w:firstLine="567"/>
        <w:jc w:val="both"/>
        <w:rPr>
          <w:rFonts w:ascii="Times New Roman" w:eastAsia="Gill Sans MT" w:hAnsi="Times New Roman" w:cs="Times New Roman"/>
          <w:bCs/>
          <w:sz w:val="24"/>
          <w:szCs w:val="24"/>
        </w:rPr>
      </w:pPr>
      <w:r w:rsidRPr="00416605">
        <w:rPr>
          <w:rFonts w:ascii="Times New Roman" w:eastAsia="Gill Sans MT" w:hAnsi="Times New Roman" w:cs="Times New Roman"/>
          <w:bCs/>
          <w:sz w:val="24"/>
          <w:szCs w:val="24"/>
        </w:rPr>
        <w:t>Ses terapisi, işitsel sistem içindeki</w:t>
      </w:r>
      <w:r w:rsidR="0072446F" w:rsidRPr="00416605">
        <w:rPr>
          <w:rFonts w:ascii="Times New Roman" w:eastAsia="Gill Sans MT" w:hAnsi="Times New Roman" w:cs="Times New Roman"/>
          <w:bCs/>
          <w:sz w:val="24"/>
          <w:szCs w:val="24"/>
        </w:rPr>
        <w:t xml:space="preserve"> </w:t>
      </w:r>
      <w:r w:rsidR="0072446F" w:rsidRPr="00416605">
        <w:rPr>
          <w:rFonts w:ascii="Times New Roman" w:hAnsi="Times New Roman" w:cs="Times New Roman"/>
          <w:sz w:val="24"/>
          <w:szCs w:val="24"/>
        </w:rPr>
        <w:t>tinnitus</w:t>
      </w:r>
      <w:r w:rsidRPr="00416605">
        <w:rPr>
          <w:rFonts w:ascii="Times New Roman" w:eastAsia="Gill Sans MT" w:hAnsi="Times New Roman" w:cs="Times New Roman"/>
          <w:bCs/>
          <w:sz w:val="24"/>
          <w:szCs w:val="24"/>
        </w:rPr>
        <w:t xml:space="preserve"> ile ilgili nöronal aktivitenin gücünü azaltmak için akarsular, yağmur, şelaleler ve</w:t>
      </w:r>
      <w:r w:rsidR="000E300D" w:rsidRPr="00416605">
        <w:rPr>
          <w:rFonts w:ascii="Times New Roman" w:eastAsia="Gill Sans MT" w:hAnsi="Times New Roman" w:cs="Times New Roman"/>
          <w:bCs/>
          <w:sz w:val="24"/>
          <w:szCs w:val="24"/>
        </w:rPr>
        <w:t xml:space="preserve"> </w:t>
      </w:r>
      <w:r w:rsidRPr="00416605">
        <w:rPr>
          <w:rFonts w:ascii="Times New Roman" w:eastAsia="Gill Sans MT" w:hAnsi="Times New Roman" w:cs="Times New Roman"/>
          <w:bCs/>
          <w:sz w:val="24"/>
          <w:szCs w:val="24"/>
        </w:rPr>
        <w:t>rüzg</w:t>
      </w:r>
      <w:r w:rsidR="00F53825" w:rsidRPr="00416605">
        <w:rPr>
          <w:rFonts w:ascii="Times New Roman" w:eastAsia="Gill Sans MT" w:hAnsi="Times New Roman" w:cs="Times New Roman"/>
          <w:bCs/>
          <w:sz w:val="24"/>
          <w:szCs w:val="24"/>
        </w:rPr>
        <w:t>â</w:t>
      </w:r>
      <w:r w:rsidRPr="00416605">
        <w:rPr>
          <w:rFonts w:ascii="Times New Roman" w:eastAsia="Gill Sans MT" w:hAnsi="Times New Roman" w:cs="Times New Roman"/>
          <w:bCs/>
          <w:sz w:val="24"/>
          <w:szCs w:val="24"/>
        </w:rPr>
        <w:t>r</w:t>
      </w:r>
      <w:r w:rsidR="00C16E43" w:rsidRPr="00416605">
        <w:rPr>
          <w:rFonts w:ascii="Times New Roman" w:eastAsia="Gill Sans MT" w:hAnsi="Times New Roman" w:cs="Times New Roman"/>
          <w:bCs/>
          <w:sz w:val="24"/>
          <w:szCs w:val="24"/>
        </w:rPr>
        <w:t xml:space="preserve"> </w:t>
      </w:r>
      <w:r w:rsidRPr="00416605">
        <w:rPr>
          <w:rFonts w:ascii="Times New Roman" w:eastAsia="Gill Sans MT" w:hAnsi="Times New Roman" w:cs="Times New Roman"/>
          <w:bCs/>
          <w:sz w:val="24"/>
          <w:szCs w:val="24"/>
        </w:rPr>
        <w:t xml:space="preserve">ile ilişkili olanlar da </w:t>
      </w:r>
      <w:proofErr w:type="gramStart"/>
      <w:r w:rsidRPr="00416605">
        <w:rPr>
          <w:rFonts w:ascii="Times New Roman" w:eastAsia="Gill Sans MT" w:hAnsi="Times New Roman" w:cs="Times New Roman"/>
          <w:bCs/>
          <w:sz w:val="24"/>
          <w:szCs w:val="24"/>
        </w:rPr>
        <w:t>dahil</w:t>
      </w:r>
      <w:proofErr w:type="gramEnd"/>
      <w:r w:rsidRPr="00416605">
        <w:rPr>
          <w:rFonts w:ascii="Times New Roman" w:eastAsia="Gill Sans MT" w:hAnsi="Times New Roman" w:cs="Times New Roman"/>
          <w:bCs/>
          <w:sz w:val="24"/>
          <w:szCs w:val="24"/>
        </w:rPr>
        <w:t xml:space="preserve"> olmak üzere doğal ortamlarda bulunan sesleri kullanmaktadır. Hastayı</w:t>
      </w:r>
      <w:r w:rsidR="002A7B91" w:rsidRPr="00416605">
        <w:rPr>
          <w:rFonts w:ascii="Times New Roman" w:eastAsia="Gill Sans MT" w:hAnsi="Times New Roman" w:cs="Times New Roman"/>
          <w:bCs/>
          <w:sz w:val="24"/>
          <w:szCs w:val="24"/>
        </w:rPr>
        <w:t xml:space="preserve"> </w:t>
      </w:r>
      <w:r w:rsidRPr="00416605">
        <w:rPr>
          <w:rFonts w:ascii="Times New Roman" w:eastAsia="Gill Sans MT" w:hAnsi="Times New Roman" w:cs="Times New Roman"/>
          <w:bCs/>
          <w:sz w:val="24"/>
          <w:szCs w:val="24"/>
        </w:rPr>
        <w:t xml:space="preserve">rahatsız etmeyen ve göz ardı edilmesi kolay, düşük seviyeli, sürekli, </w:t>
      </w:r>
      <w:proofErr w:type="gramStart"/>
      <w:r w:rsidRPr="00416605">
        <w:rPr>
          <w:rFonts w:ascii="Times New Roman" w:eastAsia="Gill Sans MT" w:hAnsi="Times New Roman" w:cs="Times New Roman"/>
          <w:bCs/>
          <w:sz w:val="24"/>
          <w:szCs w:val="24"/>
        </w:rPr>
        <w:t>nötr</w:t>
      </w:r>
      <w:proofErr w:type="gramEnd"/>
      <w:r w:rsidRPr="00416605">
        <w:rPr>
          <w:rFonts w:ascii="Times New Roman" w:eastAsia="Gill Sans MT" w:hAnsi="Times New Roman" w:cs="Times New Roman"/>
          <w:bCs/>
          <w:sz w:val="24"/>
          <w:szCs w:val="24"/>
        </w:rPr>
        <w:t xml:space="preserve"> bir sese</w:t>
      </w:r>
      <w:r w:rsidR="000E300D" w:rsidRPr="00416605">
        <w:rPr>
          <w:rFonts w:ascii="Times New Roman" w:eastAsia="Gill Sans MT" w:hAnsi="Times New Roman" w:cs="Times New Roman"/>
          <w:bCs/>
          <w:sz w:val="24"/>
          <w:szCs w:val="24"/>
        </w:rPr>
        <w:t xml:space="preserve"> </w:t>
      </w:r>
      <w:r w:rsidRPr="00416605">
        <w:rPr>
          <w:rFonts w:ascii="Times New Roman" w:eastAsia="Gill Sans MT" w:hAnsi="Times New Roman" w:cs="Times New Roman"/>
          <w:bCs/>
          <w:sz w:val="24"/>
          <w:szCs w:val="24"/>
        </w:rPr>
        <w:t xml:space="preserve">maruz bırakılarak sistem artırılır. Böyle bir ses anlamlı, hoş veya dikkat çekecek, televizyon, radyo veya müzik dinlemeyi uygunsuz kılacak şekilde uyandırıcı olmamalıdır. Nötr sesler sabit olmalı ve bunaltıcı olmamalıdır; bu nedenle </w:t>
      </w:r>
      <w:r w:rsidRPr="00416605">
        <w:rPr>
          <w:rFonts w:ascii="Times New Roman" w:eastAsia="Gill Sans MT" w:hAnsi="Times New Roman" w:cs="Times New Roman"/>
          <w:bCs/>
          <w:sz w:val="24"/>
          <w:szCs w:val="24"/>
        </w:rPr>
        <w:lastRenderedPageBreak/>
        <w:t>dalga sesleri tavsiye edilme</w:t>
      </w:r>
      <w:r w:rsidR="00185B66" w:rsidRPr="00416605">
        <w:rPr>
          <w:rFonts w:ascii="Times New Roman" w:eastAsia="Gill Sans MT" w:hAnsi="Times New Roman" w:cs="Times New Roman"/>
          <w:bCs/>
          <w:sz w:val="24"/>
          <w:szCs w:val="24"/>
        </w:rPr>
        <w:t>mektedir</w:t>
      </w:r>
      <w:r w:rsidRPr="00416605">
        <w:rPr>
          <w:rFonts w:ascii="Times New Roman" w:eastAsia="Gill Sans MT" w:hAnsi="Times New Roman" w:cs="Times New Roman"/>
          <w:bCs/>
          <w:sz w:val="24"/>
          <w:szCs w:val="24"/>
        </w:rPr>
        <w:t>. Bazı hastaların dikkati kuş sesleri, cırcır böcekleri veya gök gürültülü fırtınalar tarafından dağılır ve bu nedenle bu sesleri uygularken dikkatli olunması ger</w:t>
      </w:r>
      <w:r w:rsidR="00185B66" w:rsidRPr="00416605">
        <w:rPr>
          <w:rFonts w:ascii="Times New Roman" w:eastAsia="Gill Sans MT" w:hAnsi="Times New Roman" w:cs="Times New Roman"/>
          <w:bCs/>
          <w:sz w:val="24"/>
          <w:szCs w:val="24"/>
        </w:rPr>
        <w:t>ekmektedir</w:t>
      </w:r>
      <w:r w:rsidRPr="00416605">
        <w:rPr>
          <w:rFonts w:ascii="Times New Roman" w:eastAsia="Gill Sans MT" w:hAnsi="Times New Roman" w:cs="Times New Roman"/>
          <w:bCs/>
          <w:sz w:val="24"/>
          <w:szCs w:val="24"/>
        </w:rPr>
        <w:t xml:space="preserve">. Tek taraflı </w:t>
      </w:r>
      <w:r w:rsidR="0072446F" w:rsidRPr="00416605">
        <w:rPr>
          <w:rFonts w:ascii="Times New Roman" w:hAnsi="Times New Roman" w:cs="Times New Roman"/>
          <w:sz w:val="24"/>
          <w:szCs w:val="24"/>
        </w:rPr>
        <w:t>tinnitus</w:t>
      </w:r>
      <w:r w:rsidR="00185B66" w:rsidRPr="00416605">
        <w:rPr>
          <w:rFonts w:ascii="Times New Roman" w:eastAsia="Gill Sans MT" w:hAnsi="Times New Roman" w:cs="Times New Roman"/>
          <w:bCs/>
          <w:sz w:val="24"/>
          <w:szCs w:val="24"/>
        </w:rPr>
        <w:t>t</w:t>
      </w:r>
      <w:r w:rsidR="0072446F" w:rsidRPr="00416605">
        <w:rPr>
          <w:rFonts w:ascii="Times New Roman" w:eastAsia="Gill Sans MT" w:hAnsi="Times New Roman" w:cs="Times New Roman"/>
          <w:bCs/>
          <w:sz w:val="24"/>
          <w:szCs w:val="24"/>
        </w:rPr>
        <w:t xml:space="preserve">a </w:t>
      </w:r>
      <w:r w:rsidRPr="00416605">
        <w:rPr>
          <w:rFonts w:ascii="Times New Roman" w:eastAsia="Gill Sans MT" w:hAnsi="Times New Roman" w:cs="Times New Roman"/>
          <w:bCs/>
          <w:sz w:val="24"/>
          <w:szCs w:val="24"/>
        </w:rPr>
        <w:t>sadece bir tarafı uyarmak sıklıkla sonuçlandığından, işitsel sistemin asimetrik uyarımını önlemek için ses iki taraflı uygulanmalıdır</w:t>
      </w:r>
      <w:r w:rsidR="005E7E97" w:rsidRPr="00416605">
        <w:rPr>
          <w:rFonts w:ascii="Times New Roman" w:eastAsia="Gill Sans MT" w:hAnsi="Times New Roman" w:cs="Times New Roman"/>
          <w:bCs/>
          <w:sz w:val="24"/>
          <w:szCs w:val="24"/>
        </w:rPr>
        <w:t xml:space="preserve"> </w:t>
      </w:r>
      <w:r w:rsidR="005E7E97" w:rsidRPr="00416605">
        <w:rPr>
          <w:rFonts w:ascii="Times New Roman" w:eastAsia="Gill Sans MT" w:hAnsi="Times New Roman" w:cs="Times New Roman"/>
          <w:bCs/>
          <w:sz w:val="24"/>
          <w:szCs w:val="24"/>
        </w:rPr>
        <w:fldChar w:fldCharType="begin" w:fldLock="1"/>
      </w:r>
      <w:r w:rsidR="000D4908" w:rsidRPr="00416605">
        <w:rPr>
          <w:rFonts w:ascii="Times New Roman" w:eastAsia="Gill Sans MT" w:hAnsi="Times New Roman" w:cs="Times New Roman"/>
          <w:bCs/>
          <w:sz w:val="24"/>
          <w:szCs w:val="24"/>
        </w:rPr>
        <w:instrText>ADDIN CSL_CITATION {"citationItems":[{"id":"ITEM-1","itemData":{"DOI":"10.1007/978-1-60761-145-5","ISBN":"9781607611448","abstract":"Groundbreaking, comprehensive, and developed by a panel of leading international experts in the field, Textbook of Tinnitus provides a multidisciplinary overview of the diagnosis and management of this widespread and troubling disorder. Importantly, the book emphasizes that tinnitus is not one disease but a group of rather diverse disorders with different pathophysiology, different causes and, consequently, different treatments. This comprehensive title is written for clinicians and researchers by clinicians and researchers who are active in the field. It is logically organized in six sections and will be of interest to otolaryngologists, neurologists, psychiatrists, neurosurgeons, primary care clinicians, audiologists and psychologists. Textbook of Tinnitus describes both the theoretical background of the different forms of tinnitus and it provides detailed knowledge of the state-of-the-art of its treatment. Because of its organization and its extensive subject index, Textbook of Tinnitus can also serve as a reference for clinicians who do not treat tinnitus patients routinely. © Springer Science+Business Media, LLC 2011. All rights reserved.","author":[{"dropping-particle":"","family":"Møller","given":"Aage R.","non-dropping-particle":"","parse-names":false,"suffix":""},{"dropping-particle":"","family":"Langguth","given":"Berthold","non-dropping-particle":"","parse-names":false,"suffix":""},{"dropping-particle":"","family":"Ridder","given":"Dirk","non-dropping-particle":"De","parse-names":false,"suffix":""},{"dropping-particle":"","family":"Kleinjung","given":"Tobias","non-dropping-particle":"","parse-names":false,"suffix":""}],"container-title":"Textbook of Tinnitus","id":"ITEM-1","issued":{"date-parts":[["2011"]]},"page":"1-785","title":"Textbook of tinnitus","type":"article-journal"},"uris":["http://www.mendeley.com/documents/?uuid=2c161bd3-a1a9-4109-b282-ffa71a2bbe53"]}],"mendeley":{"formattedCitation":"(Møller ve diğerleri, 2011)","plainTextFormattedCitation":"(Møller ve diğerleri, 2011)","previouslyFormattedCitation":"(Møller ve diğerleri, 2011)"},"properties":{"noteIndex":0},"schema":"https://github.com/citation-style-language/schema/raw/master/csl-citation.json"}</w:instrText>
      </w:r>
      <w:r w:rsidR="005E7E97" w:rsidRPr="00416605">
        <w:rPr>
          <w:rFonts w:ascii="Times New Roman" w:eastAsia="Gill Sans MT" w:hAnsi="Times New Roman" w:cs="Times New Roman"/>
          <w:bCs/>
          <w:sz w:val="24"/>
          <w:szCs w:val="24"/>
        </w:rPr>
        <w:fldChar w:fldCharType="separate"/>
      </w:r>
      <w:r w:rsidR="000D4908" w:rsidRPr="00416605">
        <w:rPr>
          <w:rFonts w:ascii="Times New Roman" w:eastAsia="Gill Sans MT" w:hAnsi="Times New Roman" w:cs="Times New Roman"/>
          <w:bCs/>
          <w:noProof/>
          <w:sz w:val="24"/>
          <w:szCs w:val="24"/>
        </w:rPr>
        <w:t>(Møller ve diğerleri, 2011)</w:t>
      </w:r>
      <w:r w:rsidR="005E7E97" w:rsidRPr="00416605">
        <w:rPr>
          <w:rFonts w:ascii="Times New Roman" w:eastAsia="Gill Sans MT" w:hAnsi="Times New Roman" w:cs="Times New Roman"/>
          <w:bCs/>
          <w:sz w:val="24"/>
          <w:szCs w:val="24"/>
        </w:rPr>
        <w:fldChar w:fldCharType="end"/>
      </w:r>
      <w:r w:rsidRPr="00416605">
        <w:rPr>
          <w:rFonts w:ascii="Times New Roman" w:eastAsia="Gill Sans MT" w:hAnsi="Times New Roman" w:cs="Times New Roman"/>
          <w:bCs/>
          <w:sz w:val="24"/>
          <w:szCs w:val="24"/>
        </w:rPr>
        <w:t xml:space="preserve">. </w:t>
      </w:r>
    </w:p>
    <w:p w14:paraId="40108B9A" w14:textId="77777777" w:rsidR="001649E1" w:rsidRPr="00416605" w:rsidRDefault="001649E1" w:rsidP="00416605">
      <w:pPr>
        <w:widowControl w:val="0"/>
        <w:spacing w:after="120" w:line="360" w:lineRule="auto"/>
        <w:ind w:firstLine="567"/>
        <w:jc w:val="both"/>
        <w:rPr>
          <w:rFonts w:ascii="Times New Roman" w:eastAsia="Gill Sans MT" w:hAnsi="Times New Roman" w:cs="Times New Roman"/>
          <w:bCs/>
          <w:sz w:val="24"/>
          <w:szCs w:val="24"/>
        </w:rPr>
      </w:pPr>
    </w:p>
    <w:p w14:paraId="1264214C" w14:textId="22101E60" w:rsidR="00F707E0" w:rsidRPr="00695CDB" w:rsidRDefault="00A67B00" w:rsidP="00695CDB">
      <w:pPr>
        <w:widowControl w:val="0"/>
        <w:spacing w:after="120" w:line="360" w:lineRule="auto"/>
        <w:jc w:val="both"/>
        <w:rPr>
          <w:rFonts w:ascii="Times New Roman" w:eastAsia="Gill Sans MT" w:hAnsi="Times New Roman" w:cs="Times New Roman"/>
          <w:bCs/>
          <w:sz w:val="24"/>
          <w:szCs w:val="24"/>
        </w:rPr>
      </w:pPr>
      <w:r w:rsidRPr="00695CDB">
        <w:rPr>
          <w:rFonts w:ascii="Times New Roman" w:eastAsia="Gill Sans MT" w:hAnsi="Times New Roman" w:cs="Times New Roman"/>
          <w:b/>
          <w:sz w:val="24"/>
          <w:szCs w:val="24"/>
        </w:rPr>
        <w:t xml:space="preserve">2.8.4. </w:t>
      </w:r>
      <w:r w:rsidR="00F707E0" w:rsidRPr="00695CDB">
        <w:rPr>
          <w:rFonts w:ascii="Times New Roman" w:eastAsia="Gill Sans MT" w:hAnsi="Times New Roman" w:cs="Times New Roman"/>
          <w:b/>
          <w:sz w:val="24"/>
          <w:szCs w:val="24"/>
        </w:rPr>
        <w:t xml:space="preserve">İşitme </w:t>
      </w:r>
      <w:r w:rsidR="001649E1" w:rsidRPr="00695CDB">
        <w:rPr>
          <w:rFonts w:ascii="Times New Roman" w:eastAsia="Gill Sans MT" w:hAnsi="Times New Roman" w:cs="Times New Roman"/>
          <w:b/>
          <w:sz w:val="24"/>
          <w:szCs w:val="24"/>
        </w:rPr>
        <w:t>C</w:t>
      </w:r>
      <w:r w:rsidR="00F707E0" w:rsidRPr="00695CDB">
        <w:rPr>
          <w:rFonts w:ascii="Times New Roman" w:eastAsia="Gill Sans MT" w:hAnsi="Times New Roman" w:cs="Times New Roman"/>
          <w:b/>
          <w:sz w:val="24"/>
          <w:szCs w:val="24"/>
        </w:rPr>
        <w:t>ihazları</w:t>
      </w:r>
    </w:p>
    <w:p w14:paraId="5FE043CC" w14:textId="77777777" w:rsidR="00185B66" w:rsidRPr="00416605" w:rsidRDefault="00185B66" w:rsidP="00416605">
      <w:pPr>
        <w:pStyle w:val="ListeParagraf"/>
        <w:widowControl w:val="0"/>
        <w:spacing w:after="120" w:line="360" w:lineRule="auto"/>
        <w:ind w:left="0" w:firstLine="567"/>
        <w:contextualSpacing w:val="0"/>
        <w:jc w:val="both"/>
        <w:rPr>
          <w:rFonts w:ascii="Times New Roman" w:eastAsia="Gill Sans MT" w:hAnsi="Times New Roman" w:cs="Times New Roman"/>
          <w:bCs/>
          <w:sz w:val="24"/>
          <w:szCs w:val="24"/>
        </w:rPr>
      </w:pPr>
    </w:p>
    <w:p w14:paraId="5D2BE324" w14:textId="45E7F989" w:rsidR="00BD5C71" w:rsidRPr="00416605" w:rsidRDefault="00F707E0" w:rsidP="00416605">
      <w:pPr>
        <w:widowControl w:val="0"/>
        <w:spacing w:after="120" w:line="360" w:lineRule="auto"/>
        <w:ind w:firstLine="567"/>
        <w:jc w:val="both"/>
        <w:rPr>
          <w:rFonts w:ascii="Times New Roman" w:eastAsia="Gill Sans MT" w:hAnsi="Times New Roman" w:cs="Times New Roman"/>
          <w:bCs/>
          <w:sz w:val="24"/>
          <w:szCs w:val="24"/>
        </w:rPr>
      </w:pPr>
      <w:r w:rsidRPr="00416605">
        <w:rPr>
          <w:rFonts w:ascii="Times New Roman" w:eastAsia="Gill Sans MT" w:hAnsi="Times New Roman" w:cs="Times New Roman"/>
          <w:bCs/>
          <w:sz w:val="24"/>
          <w:szCs w:val="24"/>
        </w:rPr>
        <w:t xml:space="preserve">İşitme cihazları, önemli işitme kaybı olan </w:t>
      </w:r>
      <w:r w:rsidR="00BD5C71" w:rsidRPr="00416605">
        <w:rPr>
          <w:rFonts w:ascii="Times New Roman" w:eastAsia="Gill Sans MT" w:hAnsi="Times New Roman" w:cs="Times New Roman"/>
          <w:bCs/>
          <w:sz w:val="24"/>
          <w:szCs w:val="24"/>
        </w:rPr>
        <w:t xml:space="preserve">tinnitus </w:t>
      </w:r>
      <w:r w:rsidRPr="00416605">
        <w:rPr>
          <w:rFonts w:ascii="Times New Roman" w:eastAsia="Gill Sans MT" w:hAnsi="Times New Roman" w:cs="Times New Roman"/>
          <w:bCs/>
          <w:sz w:val="24"/>
          <w:szCs w:val="24"/>
        </w:rPr>
        <w:t xml:space="preserve">hastalarına genellikle faydalı olan başka bir ses </w:t>
      </w:r>
      <w:proofErr w:type="gramStart"/>
      <w:r w:rsidRPr="00416605">
        <w:rPr>
          <w:rFonts w:ascii="Times New Roman" w:eastAsia="Gill Sans MT" w:hAnsi="Times New Roman" w:cs="Times New Roman"/>
          <w:bCs/>
          <w:sz w:val="24"/>
          <w:szCs w:val="24"/>
        </w:rPr>
        <w:t>terapisi</w:t>
      </w:r>
      <w:proofErr w:type="gramEnd"/>
      <w:r w:rsidRPr="00416605">
        <w:rPr>
          <w:rFonts w:ascii="Times New Roman" w:eastAsia="Gill Sans MT" w:hAnsi="Times New Roman" w:cs="Times New Roman"/>
          <w:bCs/>
          <w:sz w:val="24"/>
          <w:szCs w:val="24"/>
        </w:rPr>
        <w:t xml:space="preserve"> biçimini temsil e</w:t>
      </w:r>
      <w:r w:rsidR="00BD5C71" w:rsidRPr="00416605">
        <w:rPr>
          <w:rFonts w:ascii="Times New Roman" w:eastAsia="Gill Sans MT" w:hAnsi="Times New Roman" w:cs="Times New Roman"/>
          <w:bCs/>
          <w:sz w:val="24"/>
          <w:szCs w:val="24"/>
        </w:rPr>
        <w:t>tmektedir</w:t>
      </w:r>
      <w:r w:rsidR="000E300D" w:rsidRPr="00416605">
        <w:rPr>
          <w:rFonts w:ascii="Times New Roman" w:eastAsia="Gill Sans MT" w:hAnsi="Times New Roman" w:cs="Times New Roman"/>
          <w:bCs/>
          <w:sz w:val="24"/>
          <w:szCs w:val="24"/>
        </w:rPr>
        <w:t xml:space="preserve"> </w:t>
      </w:r>
      <w:r w:rsidR="000E300D" w:rsidRPr="00416605">
        <w:rPr>
          <w:rFonts w:ascii="Times New Roman" w:eastAsia="Gill Sans MT" w:hAnsi="Times New Roman" w:cs="Times New Roman"/>
          <w:bCs/>
          <w:sz w:val="24"/>
          <w:szCs w:val="24"/>
        </w:rPr>
        <w:fldChar w:fldCharType="begin" w:fldLock="1"/>
      </w:r>
      <w:r w:rsidR="003C7B4A" w:rsidRPr="00416605">
        <w:rPr>
          <w:rFonts w:ascii="Times New Roman" w:eastAsia="Gill Sans MT" w:hAnsi="Times New Roman" w:cs="Times New Roman"/>
          <w:bCs/>
          <w:sz w:val="24"/>
          <w:szCs w:val="24"/>
        </w:rPr>
        <w:instrText>ADDIN CSL_CITATION {"citationItems":[{"id":"ITEM-1","itemData":{"author":[{"dropping-particle":"","family":"Folmer","given":"Robert L","non-dropping-particle":"","parse-names":false,"suffix":""},{"dropping-particle":"","family":"Health","given":"Oregon","non-dropping-particle":"","parse-names":false,"suffix":""},{"dropping-particle":"","family":"Martin","given":"William Hal","non-dropping-particle":"","parse-names":false,"suffix":""}],"id":"ITEM-1","issue":"January 2005","issued":{"date-parts":[["2017"]]},"title":"Tinnitus Sound Therapies","type":"article-journal"},"uris":["http://www.mendeley.com/documents/?uuid=4015ad5d-b01c-48d2-b7b2-6f84bd1161dc"]}],"mendeley":{"formattedCitation":"(Folmer, Health ve Martin, 2017)","plainTextFormattedCitation":"(Folmer, Health ve Martin, 2017)","previouslyFormattedCitation":"(Folmer, Health ve Martin, 2017)"},"properties":{"noteIndex":0},"schema":"https://github.com/citation-style-language/schema/raw/master/csl-citation.json"}</w:instrText>
      </w:r>
      <w:r w:rsidR="000E300D" w:rsidRPr="00416605">
        <w:rPr>
          <w:rFonts w:ascii="Times New Roman" w:eastAsia="Gill Sans MT" w:hAnsi="Times New Roman" w:cs="Times New Roman"/>
          <w:bCs/>
          <w:sz w:val="24"/>
          <w:szCs w:val="24"/>
        </w:rPr>
        <w:fldChar w:fldCharType="separate"/>
      </w:r>
      <w:r w:rsidR="00316166" w:rsidRPr="00416605">
        <w:rPr>
          <w:rFonts w:ascii="Times New Roman" w:eastAsia="Gill Sans MT" w:hAnsi="Times New Roman" w:cs="Times New Roman"/>
          <w:bCs/>
          <w:noProof/>
          <w:sz w:val="24"/>
          <w:szCs w:val="24"/>
        </w:rPr>
        <w:t>(Folmer</w:t>
      </w:r>
      <w:r w:rsidR="00AC254C" w:rsidRPr="00416605">
        <w:rPr>
          <w:rFonts w:ascii="Times New Roman" w:eastAsia="Gill Sans MT" w:hAnsi="Times New Roman" w:cs="Times New Roman"/>
          <w:bCs/>
          <w:noProof/>
          <w:sz w:val="24"/>
          <w:szCs w:val="24"/>
        </w:rPr>
        <w:t xml:space="preserve"> ve diğerleri</w:t>
      </w:r>
      <w:r w:rsidR="00316166" w:rsidRPr="00416605">
        <w:rPr>
          <w:rFonts w:ascii="Times New Roman" w:eastAsia="Gill Sans MT" w:hAnsi="Times New Roman" w:cs="Times New Roman"/>
          <w:bCs/>
          <w:noProof/>
          <w:sz w:val="24"/>
          <w:szCs w:val="24"/>
        </w:rPr>
        <w:t>, 2017)</w:t>
      </w:r>
      <w:r w:rsidR="000E300D" w:rsidRPr="00416605">
        <w:rPr>
          <w:rFonts w:ascii="Times New Roman" w:eastAsia="Gill Sans MT" w:hAnsi="Times New Roman" w:cs="Times New Roman"/>
          <w:bCs/>
          <w:sz w:val="24"/>
          <w:szCs w:val="24"/>
        </w:rPr>
        <w:fldChar w:fldCharType="end"/>
      </w:r>
      <w:r w:rsidR="000E300D" w:rsidRPr="00416605">
        <w:rPr>
          <w:rFonts w:ascii="Times New Roman" w:eastAsia="Gill Sans MT" w:hAnsi="Times New Roman" w:cs="Times New Roman"/>
          <w:bCs/>
          <w:sz w:val="24"/>
          <w:szCs w:val="24"/>
        </w:rPr>
        <w:t>.</w:t>
      </w:r>
      <w:r w:rsidRPr="00416605">
        <w:rPr>
          <w:rFonts w:ascii="Times New Roman" w:eastAsia="Gill Sans MT" w:hAnsi="Times New Roman" w:cs="Times New Roman"/>
          <w:bCs/>
          <w:sz w:val="24"/>
          <w:szCs w:val="24"/>
        </w:rPr>
        <w:t xml:space="preserve"> İşitme cihazları, konuşmanın duyulabilirliğini iyileştirmek ve ortam seslerini yükseltmek için tasarlanmıştır. Konuşmanın yükseltilmesi dikkati </w:t>
      </w:r>
      <w:r w:rsidR="00BD5C71" w:rsidRPr="00416605">
        <w:rPr>
          <w:rFonts w:ascii="Times New Roman" w:eastAsia="Gill Sans MT" w:hAnsi="Times New Roman" w:cs="Times New Roman"/>
          <w:bCs/>
          <w:sz w:val="24"/>
          <w:szCs w:val="24"/>
        </w:rPr>
        <w:t xml:space="preserve">tinnitustan </w:t>
      </w:r>
      <w:r w:rsidRPr="00416605">
        <w:rPr>
          <w:rFonts w:ascii="Times New Roman" w:eastAsia="Gill Sans MT" w:hAnsi="Times New Roman" w:cs="Times New Roman"/>
          <w:bCs/>
          <w:sz w:val="24"/>
          <w:szCs w:val="24"/>
        </w:rPr>
        <w:t xml:space="preserve">uzaklaştırır ve diğer ortam seslerinin yükseltilmesi </w:t>
      </w:r>
      <w:r w:rsidR="00BD5C71" w:rsidRPr="00416605">
        <w:rPr>
          <w:rFonts w:ascii="Times New Roman" w:eastAsia="Gill Sans MT" w:hAnsi="Times New Roman" w:cs="Times New Roman"/>
          <w:bCs/>
          <w:sz w:val="24"/>
          <w:szCs w:val="24"/>
        </w:rPr>
        <w:t xml:space="preserve">tinnitusu </w:t>
      </w:r>
      <w:r w:rsidRPr="00416605">
        <w:rPr>
          <w:rFonts w:ascii="Times New Roman" w:eastAsia="Gill Sans MT" w:hAnsi="Times New Roman" w:cs="Times New Roman"/>
          <w:bCs/>
          <w:sz w:val="24"/>
          <w:szCs w:val="24"/>
        </w:rPr>
        <w:t>kısmen maskelemeye yara</w:t>
      </w:r>
      <w:r w:rsidR="00185B66" w:rsidRPr="00416605">
        <w:rPr>
          <w:rFonts w:ascii="Times New Roman" w:eastAsia="Gill Sans MT" w:hAnsi="Times New Roman" w:cs="Times New Roman"/>
          <w:bCs/>
          <w:sz w:val="24"/>
          <w:szCs w:val="24"/>
        </w:rPr>
        <w:t>maktadır</w:t>
      </w:r>
      <w:r w:rsidRPr="00416605">
        <w:rPr>
          <w:rFonts w:ascii="Times New Roman" w:eastAsia="Gill Sans MT" w:hAnsi="Times New Roman" w:cs="Times New Roman"/>
          <w:bCs/>
          <w:sz w:val="24"/>
          <w:szCs w:val="24"/>
        </w:rPr>
        <w:t>. İşitme cihazları 6 kHz'in üzerinde sınırlı işitme kaybı olanlar için uygun değildir, çünkü çoğu işitme cihaz</w:t>
      </w:r>
      <w:r w:rsidR="00AC254C" w:rsidRPr="00416605">
        <w:rPr>
          <w:rFonts w:ascii="Times New Roman" w:eastAsia="Gill Sans MT" w:hAnsi="Times New Roman" w:cs="Times New Roman"/>
          <w:bCs/>
          <w:sz w:val="24"/>
          <w:szCs w:val="24"/>
        </w:rPr>
        <w:t>larının</w:t>
      </w:r>
      <w:r w:rsidRPr="00416605">
        <w:rPr>
          <w:rFonts w:ascii="Times New Roman" w:eastAsia="Gill Sans MT" w:hAnsi="Times New Roman" w:cs="Times New Roman"/>
          <w:bCs/>
          <w:sz w:val="24"/>
          <w:szCs w:val="24"/>
        </w:rPr>
        <w:t xml:space="preserve"> sınırlı yüksek frekanslı amplifikasyon yetenekleri vardır</w:t>
      </w:r>
      <w:r w:rsidR="002B11C5" w:rsidRPr="00416605">
        <w:rPr>
          <w:rFonts w:ascii="Times New Roman" w:eastAsia="Gill Sans MT" w:hAnsi="Times New Roman" w:cs="Times New Roman"/>
          <w:bCs/>
          <w:sz w:val="24"/>
          <w:szCs w:val="24"/>
        </w:rPr>
        <w:t>.</w:t>
      </w:r>
      <w:r w:rsidRPr="00416605">
        <w:rPr>
          <w:rFonts w:ascii="Times New Roman" w:eastAsia="Gill Sans MT" w:hAnsi="Times New Roman" w:cs="Times New Roman"/>
          <w:bCs/>
          <w:sz w:val="24"/>
          <w:szCs w:val="24"/>
        </w:rPr>
        <w:t xml:space="preserve"> İşitme cihazlarının kullanımı, </w:t>
      </w:r>
      <w:r w:rsidR="00BD5C71" w:rsidRPr="00416605">
        <w:rPr>
          <w:rFonts w:ascii="Times New Roman" w:eastAsia="Gill Sans MT" w:hAnsi="Times New Roman" w:cs="Times New Roman"/>
          <w:bCs/>
          <w:sz w:val="24"/>
          <w:szCs w:val="24"/>
        </w:rPr>
        <w:t xml:space="preserve">tinnitus </w:t>
      </w:r>
      <w:r w:rsidRPr="00416605">
        <w:rPr>
          <w:rFonts w:ascii="Times New Roman" w:eastAsia="Gill Sans MT" w:hAnsi="Times New Roman" w:cs="Times New Roman"/>
          <w:bCs/>
          <w:sz w:val="24"/>
          <w:szCs w:val="24"/>
        </w:rPr>
        <w:t>oluşumundan ve algısından sorumlu nöral aktiviteyi kalıcı olarak azaltabilir</w:t>
      </w:r>
      <w:r w:rsidR="002B11C5" w:rsidRPr="00416605">
        <w:rPr>
          <w:rFonts w:ascii="Times New Roman" w:eastAsia="Gill Sans MT" w:hAnsi="Times New Roman" w:cs="Times New Roman"/>
          <w:bCs/>
          <w:sz w:val="24"/>
          <w:szCs w:val="24"/>
        </w:rPr>
        <w:t xml:space="preserve"> </w:t>
      </w:r>
      <w:r w:rsidRPr="00416605">
        <w:rPr>
          <w:rFonts w:ascii="Times New Roman" w:eastAsia="Gill Sans MT" w:hAnsi="Times New Roman" w:cs="Times New Roman"/>
          <w:bCs/>
          <w:sz w:val="24"/>
          <w:szCs w:val="24"/>
        </w:rPr>
        <w:t>ve genellikle işitme bozukluğu olan hastalar için ilk müdahaleyi temsil e</w:t>
      </w:r>
      <w:r w:rsidR="00BD5C71" w:rsidRPr="00416605">
        <w:rPr>
          <w:rFonts w:ascii="Times New Roman" w:eastAsia="Gill Sans MT" w:hAnsi="Times New Roman" w:cs="Times New Roman"/>
          <w:bCs/>
          <w:sz w:val="24"/>
          <w:szCs w:val="24"/>
        </w:rPr>
        <w:t>tmektedir</w:t>
      </w:r>
      <w:r w:rsidR="005E7E97" w:rsidRPr="00416605">
        <w:rPr>
          <w:rFonts w:ascii="Times New Roman" w:eastAsia="Gill Sans MT" w:hAnsi="Times New Roman" w:cs="Times New Roman"/>
          <w:bCs/>
          <w:sz w:val="24"/>
          <w:szCs w:val="24"/>
        </w:rPr>
        <w:t xml:space="preserve"> </w:t>
      </w:r>
      <w:r w:rsidR="005E7E97" w:rsidRPr="00416605">
        <w:rPr>
          <w:rFonts w:ascii="Times New Roman" w:eastAsia="Gill Sans MT" w:hAnsi="Times New Roman" w:cs="Times New Roman"/>
          <w:bCs/>
          <w:sz w:val="24"/>
          <w:szCs w:val="24"/>
        </w:rPr>
        <w:fldChar w:fldCharType="begin" w:fldLock="1"/>
      </w:r>
      <w:r w:rsidR="000D4908" w:rsidRPr="00416605">
        <w:rPr>
          <w:rFonts w:ascii="Times New Roman" w:eastAsia="Gill Sans MT" w:hAnsi="Times New Roman" w:cs="Times New Roman"/>
          <w:bCs/>
          <w:sz w:val="24"/>
          <w:szCs w:val="24"/>
        </w:rPr>
        <w:instrText>ADDIN CSL_CITATION {"citationItems":[{"id":"ITEM-1","itemData":{"author":[{"dropping-particle":"","family":"Folmer","given":"Robert L","non-dropping-particle":"","parse-names":false,"suffix":""},{"dropping-particle":"","family":"Health","given":"Oregon","non-dropping-particle":"","parse-names":false,"suffix":""},{"dropping-particle":"","family":"Martin","given":"William Hal","non-dropping-particle":"","parse-names":false,"suffix":""}],"id":"ITEM-1","issue":"January 2005","issued":{"date-parts":[["2017"]]},"title":"Tinnitus Sound Therapies","type":"article-journal"},"uris":["http://www.mendeley.com/documents/?uuid=4015ad5d-b01c-48d2-b7b2-6f84bd1161dc"]}],"mendeley":{"formattedCitation":"(Folmer ve diğerleri, 2017)","plainTextFormattedCitation":"(Folmer ve diğerleri, 2017)","previouslyFormattedCitation":"(Folmer ve diğerleri, 2017)"},"properties":{"noteIndex":0},"schema":"https://github.com/citation-style-language/schema/raw/master/csl-citation.json"}</w:instrText>
      </w:r>
      <w:r w:rsidR="005E7E97" w:rsidRPr="00416605">
        <w:rPr>
          <w:rFonts w:ascii="Times New Roman" w:eastAsia="Gill Sans MT" w:hAnsi="Times New Roman" w:cs="Times New Roman"/>
          <w:bCs/>
          <w:sz w:val="24"/>
          <w:szCs w:val="24"/>
        </w:rPr>
        <w:fldChar w:fldCharType="separate"/>
      </w:r>
      <w:r w:rsidR="000D4908" w:rsidRPr="00416605">
        <w:rPr>
          <w:rFonts w:ascii="Times New Roman" w:eastAsia="Gill Sans MT" w:hAnsi="Times New Roman" w:cs="Times New Roman"/>
          <w:bCs/>
          <w:noProof/>
          <w:sz w:val="24"/>
          <w:szCs w:val="24"/>
        </w:rPr>
        <w:t>(Folmer ve diğerleri, 2017)</w:t>
      </w:r>
      <w:r w:rsidR="005E7E97" w:rsidRPr="00416605">
        <w:rPr>
          <w:rFonts w:ascii="Times New Roman" w:eastAsia="Gill Sans MT" w:hAnsi="Times New Roman" w:cs="Times New Roman"/>
          <w:bCs/>
          <w:sz w:val="24"/>
          <w:szCs w:val="24"/>
        </w:rPr>
        <w:fldChar w:fldCharType="end"/>
      </w:r>
      <w:r w:rsidR="00024DD3" w:rsidRPr="00416605">
        <w:rPr>
          <w:rFonts w:ascii="Times New Roman" w:eastAsia="Gill Sans MT" w:hAnsi="Times New Roman" w:cs="Times New Roman"/>
          <w:bCs/>
          <w:sz w:val="24"/>
          <w:szCs w:val="24"/>
        </w:rPr>
        <w:t>.</w:t>
      </w:r>
    </w:p>
    <w:p w14:paraId="67132258" w14:textId="77777777" w:rsidR="001649E1" w:rsidRPr="00416605" w:rsidRDefault="001649E1" w:rsidP="00416605">
      <w:pPr>
        <w:widowControl w:val="0"/>
        <w:spacing w:after="120" w:line="360" w:lineRule="auto"/>
        <w:ind w:firstLine="567"/>
        <w:jc w:val="both"/>
        <w:rPr>
          <w:rFonts w:ascii="Times New Roman" w:eastAsia="Gill Sans MT" w:hAnsi="Times New Roman" w:cs="Times New Roman"/>
          <w:bCs/>
          <w:sz w:val="24"/>
          <w:szCs w:val="24"/>
        </w:rPr>
      </w:pPr>
    </w:p>
    <w:p w14:paraId="00FEEFA3" w14:textId="54D5956D" w:rsidR="00F707E0" w:rsidRPr="00695CDB" w:rsidRDefault="00A67B00" w:rsidP="00695CDB">
      <w:pPr>
        <w:widowControl w:val="0"/>
        <w:spacing w:after="120" w:line="360" w:lineRule="auto"/>
        <w:jc w:val="both"/>
        <w:rPr>
          <w:rFonts w:ascii="Times New Roman" w:eastAsia="Gill Sans MT" w:hAnsi="Times New Roman" w:cs="Times New Roman"/>
          <w:b/>
          <w:sz w:val="24"/>
          <w:szCs w:val="24"/>
        </w:rPr>
      </w:pPr>
      <w:r w:rsidRPr="00695CDB">
        <w:rPr>
          <w:rFonts w:ascii="Times New Roman" w:eastAsia="Gill Sans MT" w:hAnsi="Times New Roman" w:cs="Times New Roman"/>
          <w:b/>
          <w:bCs/>
          <w:sz w:val="24"/>
          <w:szCs w:val="24"/>
        </w:rPr>
        <w:t xml:space="preserve">2.8.5. </w:t>
      </w:r>
      <w:r w:rsidR="00F707E0" w:rsidRPr="00695CDB">
        <w:rPr>
          <w:rFonts w:ascii="Times New Roman" w:eastAsia="Gill Sans MT" w:hAnsi="Times New Roman" w:cs="Times New Roman"/>
          <w:b/>
          <w:sz w:val="24"/>
          <w:szCs w:val="24"/>
        </w:rPr>
        <w:t xml:space="preserve">Müzik </w:t>
      </w:r>
      <w:proofErr w:type="gramStart"/>
      <w:r w:rsidR="00F707E0" w:rsidRPr="00695CDB">
        <w:rPr>
          <w:rFonts w:ascii="Times New Roman" w:eastAsia="Gill Sans MT" w:hAnsi="Times New Roman" w:cs="Times New Roman"/>
          <w:b/>
          <w:sz w:val="24"/>
          <w:szCs w:val="24"/>
        </w:rPr>
        <w:t>terapisi</w:t>
      </w:r>
      <w:proofErr w:type="gramEnd"/>
    </w:p>
    <w:p w14:paraId="32050AAE" w14:textId="77777777" w:rsidR="00185B66" w:rsidRPr="00416605" w:rsidRDefault="00185B66" w:rsidP="00416605">
      <w:pPr>
        <w:widowControl w:val="0"/>
        <w:spacing w:after="120" w:line="360" w:lineRule="auto"/>
        <w:ind w:firstLine="567"/>
        <w:jc w:val="both"/>
        <w:rPr>
          <w:rFonts w:ascii="Times New Roman" w:eastAsia="Gill Sans MT" w:hAnsi="Times New Roman" w:cs="Times New Roman"/>
          <w:b/>
          <w:sz w:val="24"/>
          <w:szCs w:val="24"/>
        </w:rPr>
      </w:pPr>
    </w:p>
    <w:p w14:paraId="0241EC61" w14:textId="08FE4796" w:rsidR="001649E1" w:rsidRPr="00416605" w:rsidRDefault="00F707E0" w:rsidP="00416605">
      <w:pPr>
        <w:widowControl w:val="0"/>
        <w:spacing w:after="120" w:line="360" w:lineRule="auto"/>
        <w:ind w:firstLine="567"/>
        <w:jc w:val="both"/>
        <w:rPr>
          <w:rFonts w:ascii="Times New Roman" w:eastAsia="Gill Sans MT" w:hAnsi="Times New Roman" w:cs="Times New Roman"/>
          <w:bCs/>
          <w:sz w:val="24"/>
          <w:szCs w:val="24"/>
        </w:rPr>
      </w:pPr>
      <w:r w:rsidRPr="00416605">
        <w:rPr>
          <w:rFonts w:ascii="Times New Roman" w:eastAsia="Gill Sans MT" w:hAnsi="Times New Roman" w:cs="Times New Roman"/>
          <w:bCs/>
          <w:sz w:val="24"/>
          <w:szCs w:val="24"/>
        </w:rPr>
        <w:t xml:space="preserve">Müzik </w:t>
      </w:r>
      <w:proofErr w:type="gramStart"/>
      <w:r w:rsidRPr="00416605">
        <w:rPr>
          <w:rFonts w:ascii="Times New Roman" w:eastAsia="Gill Sans MT" w:hAnsi="Times New Roman" w:cs="Times New Roman"/>
          <w:bCs/>
          <w:sz w:val="24"/>
          <w:szCs w:val="24"/>
        </w:rPr>
        <w:t>terapisi</w:t>
      </w:r>
      <w:proofErr w:type="gramEnd"/>
      <w:r w:rsidRPr="00416605">
        <w:rPr>
          <w:rFonts w:ascii="Times New Roman" w:eastAsia="Gill Sans MT" w:hAnsi="Times New Roman" w:cs="Times New Roman"/>
          <w:bCs/>
          <w:sz w:val="24"/>
          <w:szCs w:val="24"/>
        </w:rPr>
        <w:t xml:space="preserve">, </w:t>
      </w:r>
      <w:r w:rsidR="0072446F" w:rsidRPr="00416605">
        <w:rPr>
          <w:rFonts w:ascii="Times New Roman" w:hAnsi="Times New Roman" w:cs="Times New Roman"/>
          <w:sz w:val="24"/>
          <w:szCs w:val="24"/>
        </w:rPr>
        <w:t>tinnitus</w:t>
      </w:r>
      <w:r w:rsidR="0072446F" w:rsidRPr="00416605">
        <w:rPr>
          <w:rFonts w:ascii="Times New Roman" w:eastAsia="Gill Sans MT" w:hAnsi="Times New Roman" w:cs="Times New Roman"/>
          <w:bCs/>
          <w:sz w:val="24"/>
          <w:szCs w:val="24"/>
        </w:rPr>
        <w:t xml:space="preserve">u </w:t>
      </w:r>
      <w:r w:rsidRPr="00416605">
        <w:rPr>
          <w:rFonts w:ascii="Times New Roman" w:eastAsia="Gill Sans MT" w:hAnsi="Times New Roman" w:cs="Times New Roman"/>
          <w:bCs/>
          <w:sz w:val="24"/>
          <w:szCs w:val="24"/>
        </w:rPr>
        <w:t>maskelemek ve rahat bir dinleme seviyesinde rahatlamayı kolaylaştırmak için her hastanın işitme özelliklerine göre spektral olarak değiştirilmiş müziği kullanan bir duyarsızlaştırma yöntemidir. Müzik, dilsel olarak daha yavaş olanı atlayarak limbik sistemi doğrudan etkile</w:t>
      </w:r>
      <w:r w:rsidR="00BD5C71" w:rsidRPr="00416605">
        <w:rPr>
          <w:rFonts w:ascii="Times New Roman" w:eastAsia="Gill Sans MT" w:hAnsi="Times New Roman" w:cs="Times New Roman"/>
          <w:bCs/>
          <w:sz w:val="24"/>
          <w:szCs w:val="24"/>
        </w:rPr>
        <w:t>mektedir</w:t>
      </w:r>
      <w:r w:rsidR="00C16E43" w:rsidRPr="00416605">
        <w:rPr>
          <w:rFonts w:ascii="Times New Roman" w:eastAsia="Gill Sans MT" w:hAnsi="Times New Roman" w:cs="Times New Roman"/>
          <w:bCs/>
          <w:sz w:val="24"/>
          <w:szCs w:val="24"/>
        </w:rPr>
        <w:t xml:space="preserve"> (Han ve diğerleri, 2009).</w:t>
      </w:r>
    </w:p>
    <w:p w14:paraId="1FA7B3F4" w14:textId="77777777" w:rsidR="00415597" w:rsidRPr="00416605" w:rsidRDefault="00415597" w:rsidP="00416605">
      <w:pPr>
        <w:widowControl w:val="0"/>
        <w:spacing w:after="120" w:line="360" w:lineRule="auto"/>
        <w:ind w:firstLine="567"/>
        <w:jc w:val="both"/>
        <w:rPr>
          <w:rFonts w:ascii="Times New Roman" w:eastAsia="Gill Sans MT" w:hAnsi="Times New Roman" w:cs="Times New Roman"/>
          <w:bCs/>
          <w:sz w:val="24"/>
          <w:szCs w:val="24"/>
        </w:rPr>
      </w:pPr>
    </w:p>
    <w:p w14:paraId="1F1CBE46" w14:textId="0137973B" w:rsidR="00F707E0" w:rsidRPr="00695CDB" w:rsidRDefault="00A67B00" w:rsidP="00695CDB">
      <w:pPr>
        <w:widowControl w:val="0"/>
        <w:spacing w:after="120" w:line="360" w:lineRule="auto"/>
        <w:jc w:val="both"/>
        <w:rPr>
          <w:rFonts w:ascii="Times New Roman" w:eastAsia="Gill Sans MT" w:hAnsi="Times New Roman" w:cs="Times New Roman"/>
          <w:b/>
          <w:sz w:val="24"/>
          <w:szCs w:val="24"/>
        </w:rPr>
      </w:pPr>
      <w:r w:rsidRPr="00695CDB">
        <w:rPr>
          <w:rFonts w:ascii="Times New Roman" w:eastAsia="Gill Sans MT" w:hAnsi="Times New Roman" w:cs="Times New Roman"/>
          <w:b/>
          <w:sz w:val="24"/>
          <w:szCs w:val="24"/>
        </w:rPr>
        <w:t xml:space="preserve">2.8.6. </w:t>
      </w:r>
      <w:r w:rsidR="00F707E0" w:rsidRPr="00695CDB">
        <w:rPr>
          <w:rFonts w:ascii="Times New Roman" w:eastAsia="Gill Sans MT" w:hAnsi="Times New Roman" w:cs="Times New Roman"/>
          <w:b/>
          <w:sz w:val="24"/>
          <w:szCs w:val="24"/>
        </w:rPr>
        <w:t>Tinnitus yeniden eğitim tedavisi</w:t>
      </w:r>
      <w:r w:rsidR="00413B95" w:rsidRPr="00695CDB">
        <w:rPr>
          <w:rFonts w:ascii="Times New Roman" w:eastAsia="Gill Sans MT" w:hAnsi="Times New Roman" w:cs="Times New Roman"/>
          <w:b/>
          <w:sz w:val="24"/>
          <w:szCs w:val="24"/>
        </w:rPr>
        <w:t xml:space="preserve"> (TRT)</w:t>
      </w:r>
    </w:p>
    <w:p w14:paraId="69B7DDD8" w14:textId="77777777" w:rsidR="00185B66" w:rsidRPr="00416605" w:rsidRDefault="00185B66" w:rsidP="00416605">
      <w:pPr>
        <w:pStyle w:val="ListeParagraf"/>
        <w:widowControl w:val="0"/>
        <w:spacing w:after="120" w:line="360" w:lineRule="auto"/>
        <w:ind w:left="0" w:firstLine="567"/>
        <w:contextualSpacing w:val="0"/>
        <w:jc w:val="both"/>
        <w:rPr>
          <w:rFonts w:ascii="Times New Roman" w:eastAsia="Gill Sans MT" w:hAnsi="Times New Roman" w:cs="Times New Roman"/>
          <w:bCs/>
          <w:sz w:val="24"/>
          <w:szCs w:val="24"/>
        </w:rPr>
      </w:pPr>
    </w:p>
    <w:p w14:paraId="2CBC47B1" w14:textId="3B7A2E5D" w:rsidR="00F707E0" w:rsidRPr="00416605" w:rsidRDefault="00F707E0" w:rsidP="00416605">
      <w:pPr>
        <w:widowControl w:val="0"/>
        <w:spacing w:after="120" w:line="360" w:lineRule="auto"/>
        <w:ind w:firstLine="567"/>
        <w:jc w:val="both"/>
        <w:rPr>
          <w:rFonts w:ascii="Times New Roman" w:eastAsia="Gill Sans MT" w:hAnsi="Times New Roman" w:cs="Times New Roman"/>
          <w:bCs/>
          <w:sz w:val="24"/>
          <w:szCs w:val="24"/>
        </w:rPr>
      </w:pPr>
      <w:r w:rsidRPr="00416605">
        <w:rPr>
          <w:rFonts w:ascii="Times New Roman" w:eastAsia="Gill Sans MT" w:hAnsi="Times New Roman" w:cs="Times New Roman"/>
          <w:bCs/>
          <w:sz w:val="24"/>
          <w:szCs w:val="24"/>
        </w:rPr>
        <w:t xml:space="preserve">Tinnitus yeniden eğitim tedavisi (TRT), </w:t>
      </w:r>
      <w:r w:rsidR="00BD5C71" w:rsidRPr="00416605">
        <w:rPr>
          <w:rFonts w:ascii="Times New Roman" w:eastAsia="Gill Sans MT" w:hAnsi="Times New Roman" w:cs="Times New Roman"/>
          <w:bCs/>
          <w:sz w:val="24"/>
          <w:szCs w:val="24"/>
        </w:rPr>
        <w:t xml:space="preserve">tinnitus </w:t>
      </w:r>
      <w:r w:rsidRPr="00416605">
        <w:rPr>
          <w:rFonts w:ascii="Times New Roman" w:eastAsia="Gill Sans MT" w:hAnsi="Times New Roman" w:cs="Times New Roman"/>
          <w:bCs/>
          <w:sz w:val="24"/>
          <w:szCs w:val="24"/>
        </w:rPr>
        <w:t>hastalarına yardımcı olmak için tasarlanmış bir alışkanlık tedavisi şekli</w:t>
      </w:r>
      <w:r w:rsidR="00BD5C71" w:rsidRPr="00416605">
        <w:rPr>
          <w:rFonts w:ascii="Times New Roman" w:eastAsia="Gill Sans MT" w:hAnsi="Times New Roman" w:cs="Times New Roman"/>
          <w:bCs/>
          <w:sz w:val="24"/>
          <w:szCs w:val="24"/>
        </w:rPr>
        <w:t>ndedir</w:t>
      </w:r>
      <w:r w:rsidRPr="00416605">
        <w:rPr>
          <w:rFonts w:ascii="Times New Roman" w:eastAsia="Gill Sans MT" w:hAnsi="Times New Roman" w:cs="Times New Roman"/>
          <w:bCs/>
          <w:sz w:val="24"/>
          <w:szCs w:val="24"/>
        </w:rPr>
        <w:t xml:space="preserve">. TRT temel olarak işitsel olmayan sistemleri, </w:t>
      </w:r>
      <w:r w:rsidRPr="00416605">
        <w:rPr>
          <w:rFonts w:ascii="Times New Roman" w:eastAsia="Gill Sans MT" w:hAnsi="Times New Roman" w:cs="Times New Roman"/>
          <w:bCs/>
          <w:sz w:val="24"/>
          <w:szCs w:val="24"/>
        </w:rPr>
        <w:lastRenderedPageBreak/>
        <w:t xml:space="preserve">özellikle limbik ve otonom sinir sistemlerini hedefler ve </w:t>
      </w:r>
      <w:r w:rsidR="00BD5C71" w:rsidRPr="00416605">
        <w:rPr>
          <w:rFonts w:ascii="Times New Roman" w:eastAsia="Gill Sans MT" w:hAnsi="Times New Roman" w:cs="Times New Roman"/>
          <w:bCs/>
          <w:sz w:val="24"/>
          <w:szCs w:val="24"/>
        </w:rPr>
        <w:t xml:space="preserve">tinnitusu </w:t>
      </w:r>
      <w:r w:rsidRPr="00416605">
        <w:rPr>
          <w:rFonts w:ascii="Times New Roman" w:eastAsia="Gill Sans MT" w:hAnsi="Times New Roman" w:cs="Times New Roman"/>
          <w:bCs/>
          <w:sz w:val="24"/>
          <w:szCs w:val="24"/>
        </w:rPr>
        <w:t>beyindeki normal telafi edici mekanizmaların bir yan etkisini temsil ettiği varsayımına dayan</w:t>
      </w:r>
      <w:r w:rsidR="00BD5C71" w:rsidRPr="00416605">
        <w:rPr>
          <w:rFonts w:ascii="Times New Roman" w:eastAsia="Gill Sans MT" w:hAnsi="Times New Roman" w:cs="Times New Roman"/>
          <w:bCs/>
          <w:sz w:val="24"/>
          <w:szCs w:val="24"/>
        </w:rPr>
        <w:t>maktadır.</w:t>
      </w:r>
      <w:r w:rsidRPr="00416605">
        <w:rPr>
          <w:rFonts w:ascii="Times New Roman" w:eastAsia="Gill Sans MT" w:hAnsi="Times New Roman" w:cs="Times New Roman"/>
          <w:bCs/>
          <w:sz w:val="24"/>
          <w:szCs w:val="24"/>
        </w:rPr>
        <w:t xml:space="preserve"> TRT</w:t>
      </w:r>
      <w:r w:rsidR="0072446F" w:rsidRPr="00416605">
        <w:rPr>
          <w:rFonts w:ascii="Times New Roman" w:eastAsia="Gill Sans MT" w:hAnsi="Times New Roman" w:cs="Times New Roman"/>
          <w:bCs/>
          <w:sz w:val="24"/>
          <w:szCs w:val="24"/>
        </w:rPr>
        <w:t xml:space="preserve"> </w:t>
      </w:r>
      <w:r w:rsidR="0072446F" w:rsidRPr="00416605">
        <w:rPr>
          <w:rFonts w:ascii="Times New Roman" w:hAnsi="Times New Roman" w:cs="Times New Roman"/>
          <w:sz w:val="24"/>
          <w:szCs w:val="24"/>
        </w:rPr>
        <w:t>tinnitusa</w:t>
      </w:r>
      <w:r w:rsidRPr="00416605">
        <w:rPr>
          <w:rFonts w:ascii="Times New Roman" w:eastAsia="Gill Sans MT" w:hAnsi="Times New Roman" w:cs="Times New Roman"/>
          <w:bCs/>
          <w:sz w:val="24"/>
          <w:szCs w:val="24"/>
        </w:rPr>
        <w:t xml:space="preserve"> verilen fizyolojik tepkilere alışma sağlamak ve ardından </w:t>
      </w:r>
      <w:r w:rsidR="0072446F" w:rsidRPr="00416605">
        <w:rPr>
          <w:rFonts w:ascii="Times New Roman" w:hAnsi="Times New Roman" w:cs="Times New Roman"/>
          <w:sz w:val="24"/>
          <w:szCs w:val="24"/>
        </w:rPr>
        <w:t>tinnitus</w:t>
      </w:r>
      <w:r w:rsidR="0072446F" w:rsidRPr="00416605">
        <w:rPr>
          <w:rFonts w:ascii="Times New Roman" w:eastAsia="Gill Sans MT" w:hAnsi="Times New Roman" w:cs="Times New Roman"/>
          <w:bCs/>
          <w:sz w:val="24"/>
          <w:szCs w:val="24"/>
        </w:rPr>
        <w:t xml:space="preserve"> </w:t>
      </w:r>
      <w:r w:rsidRPr="00416605">
        <w:rPr>
          <w:rFonts w:ascii="Times New Roman" w:eastAsia="Gill Sans MT" w:hAnsi="Times New Roman" w:cs="Times New Roman"/>
          <w:bCs/>
          <w:sz w:val="24"/>
          <w:szCs w:val="24"/>
        </w:rPr>
        <w:t>algısına alışma sağlamak için beyinde doğal olarak oluşan plastisite mekanizmalar</w:t>
      </w:r>
      <w:r w:rsidR="002A323E" w:rsidRPr="00416605">
        <w:rPr>
          <w:rFonts w:ascii="Times New Roman" w:eastAsia="Gill Sans MT" w:hAnsi="Times New Roman" w:cs="Times New Roman"/>
          <w:bCs/>
          <w:sz w:val="24"/>
          <w:szCs w:val="24"/>
        </w:rPr>
        <w:t>ı</w:t>
      </w:r>
      <w:r w:rsidRPr="00416605">
        <w:rPr>
          <w:rFonts w:ascii="Times New Roman" w:eastAsia="Gill Sans MT" w:hAnsi="Times New Roman" w:cs="Times New Roman"/>
          <w:bCs/>
          <w:sz w:val="24"/>
          <w:szCs w:val="24"/>
        </w:rPr>
        <w:t xml:space="preserve"> kullan</w:t>
      </w:r>
      <w:r w:rsidR="002A323E" w:rsidRPr="00416605">
        <w:rPr>
          <w:rFonts w:ascii="Times New Roman" w:eastAsia="Gill Sans MT" w:hAnsi="Times New Roman" w:cs="Times New Roman"/>
          <w:bCs/>
          <w:sz w:val="24"/>
          <w:szCs w:val="24"/>
        </w:rPr>
        <w:t>ıl</w:t>
      </w:r>
      <w:r w:rsidR="00BD5C71" w:rsidRPr="00416605">
        <w:rPr>
          <w:rFonts w:ascii="Times New Roman" w:eastAsia="Gill Sans MT" w:hAnsi="Times New Roman" w:cs="Times New Roman"/>
          <w:bCs/>
          <w:sz w:val="24"/>
          <w:szCs w:val="24"/>
        </w:rPr>
        <w:t>maktadır</w:t>
      </w:r>
      <w:r w:rsidRPr="00416605">
        <w:rPr>
          <w:rFonts w:ascii="Times New Roman" w:eastAsia="Gill Sans MT" w:hAnsi="Times New Roman" w:cs="Times New Roman"/>
          <w:bCs/>
          <w:sz w:val="24"/>
          <w:szCs w:val="24"/>
        </w:rPr>
        <w:t>. Alışma tipik olarak duyusal uyaranın tekrarlanmasıyla sağlan</w:t>
      </w:r>
      <w:r w:rsidR="00BD5C71" w:rsidRPr="00416605">
        <w:rPr>
          <w:rFonts w:ascii="Times New Roman" w:eastAsia="Gill Sans MT" w:hAnsi="Times New Roman" w:cs="Times New Roman"/>
          <w:bCs/>
          <w:sz w:val="24"/>
          <w:szCs w:val="24"/>
        </w:rPr>
        <w:t>maktadır</w:t>
      </w:r>
      <w:r w:rsidRPr="00416605">
        <w:rPr>
          <w:rFonts w:ascii="Times New Roman" w:eastAsia="Gill Sans MT" w:hAnsi="Times New Roman" w:cs="Times New Roman"/>
          <w:bCs/>
          <w:sz w:val="24"/>
          <w:szCs w:val="24"/>
        </w:rPr>
        <w:t xml:space="preserve">. Ancak bu yöntem doğrudan </w:t>
      </w:r>
      <w:r w:rsidR="0072446F" w:rsidRPr="00416605">
        <w:rPr>
          <w:rFonts w:ascii="Times New Roman" w:hAnsi="Times New Roman" w:cs="Times New Roman"/>
          <w:sz w:val="24"/>
          <w:szCs w:val="24"/>
        </w:rPr>
        <w:t>tinnitus</w:t>
      </w:r>
      <w:r w:rsidR="0072446F" w:rsidRPr="00416605">
        <w:rPr>
          <w:rFonts w:ascii="Times New Roman" w:eastAsia="Gill Sans MT" w:hAnsi="Times New Roman" w:cs="Times New Roman"/>
          <w:bCs/>
          <w:sz w:val="24"/>
          <w:szCs w:val="24"/>
        </w:rPr>
        <w:t xml:space="preserve">a </w:t>
      </w:r>
      <w:r w:rsidRPr="00416605">
        <w:rPr>
          <w:rFonts w:ascii="Times New Roman" w:eastAsia="Gill Sans MT" w:hAnsi="Times New Roman" w:cs="Times New Roman"/>
          <w:bCs/>
          <w:sz w:val="24"/>
          <w:szCs w:val="24"/>
        </w:rPr>
        <w:t xml:space="preserve">uygulanamaz çünkü otonom sinir sisteminin olumsuz pekiştirme işlevi gören tepkilerini ortadan kaldırmak mümkün </w:t>
      </w:r>
      <w:r w:rsidR="00BD5C71" w:rsidRPr="00416605">
        <w:rPr>
          <w:rFonts w:ascii="Times New Roman" w:eastAsia="Gill Sans MT" w:hAnsi="Times New Roman" w:cs="Times New Roman"/>
          <w:bCs/>
          <w:sz w:val="24"/>
          <w:szCs w:val="24"/>
        </w:rPr>
        <w:t>olmamaktadır</w:t>
      </w:r>
      <w:r w:rsidRPr="00416605">
        <w:rPr>
          <w:rFonts w:ascii="Times New Roman" w:eastAsia="Gill Sans MT" w:hAnsi="Times New Roman" w:cs="Times New Roman"/>
          <w:bCs/>
          <w:sz w:val="24"/>
          <w:szCs w:val="24"/>
        </w:rPr>
        <w:t xml:space="preserve">. Bu nedenle TRT, uyarıcıyı </w:t>
      </w:r>
      <w:r w:rsidR="002A323E" w:rsidRPr="00416605">
        <w:rPr>
          <w:rFonts w:ascii="Times New Roman" w:eastAsia="Gill Sans MT" w:hAnsi="Times New Roman" w:cs="Times New Roman"/>
          <w:bCs/>
          <w:sz w:val="24"/>
          <w:szCs w:val="24"/>
        </w:rPr>
        <w:t xml:space="preserve">ve </w:t>
      </w:r>
      <w:r w:rsidRPr="00416605">
        <w:rPr>
          <w:rFonts w:ascii="Times New Roman" w:eastAsia="Gill Sans MT" w:hAnsi="Times New Roman" w:cs="Times New Roman"/>
          <w:bCs/>
          <w:sz w:val="24"/>
          <w:szCs w:val="24"/>
        </w:rPr>
        <w:t>pekiştir</w:t>
      </w:r>
      <w:r w:rsidR="002A323E" w:rsidRPr="00416605">
        <w:rPr>
          <w:rFonts w:ascii="Times New Roman" w:eastAsia="Gill Sans MT" w:hAnsi="Times New Roman" w:cs="Times New Roman"/>
          <w:bCs/>
          <w:sz w:val="24"/>
          <w:szCs w:val="24"/>
        </w:rPr>
        <w:t>ici</w:t>
      </w:r>
      <w:r w:rsidRPr="00416605">
        <w:rPr>
          <w:rFonts w:ascii="Times New Roman" w:eastAsia="Gill Sans MT" w:hAnsi="Times New Roman" w:cs="Times New Roman"/>
          <w:bCs/>
          <w:sz w:val="24"/>
          <w:szCs w:val="24"/>
        </w:rPr>
        <w:t xml:space="preserve"> mevcut kalsa bile azaltmayı içer</w:t>
      </w:r>
      <w:r w:rsidR="002A323E" w:rsidRPr="00416605">
        <w:rPr>
          <w:rFonts w:ascii="Times New Roman" w:eastAsia="Gill Sans MT" w:hAnsi="Times New Roman" w:cs="Times New Roman"/>
          <w:bCs/>
          <w:sz w:val="24"/>
          <w:szCs w:val="24"/>
        </w:rPr>
        <w:t>mektedir</w:t>
      </w:r>
      <w:r w:rsidR="00E37E12" w:rsidRPr="00416605">
        <w:rPr>
          <w:rFonts w:ascii="Times New Roman" w:eastAsia="Gill Sans MT" w:hAnsi="Times New Roman" w:cs="Times New Roman"/>
          <w:bCs/>
          <w:sz w:val="24"/>
          <w:szCs w:val="24"/>
        </w:rPr>
        <w:t xml:space="preserve"> </w:t>
      </w:r>
      <w:r w:rsidR="00E37E12" w:rsidRPr="00416605">
        <w:rPr>
          <w:rFonts w:ascii="Times New Roman" w:eastAsia="Gill Sans MT" w:hAnsi="Times New Roman" w:cs="Times New Roman"/>
          <w:bCs/>
          <w:sz w:val="24"/>
          <w:szCs w:val="24"/>
        </w:rPr>
        <w:fldChar w:fldCharType="begin" w:fldLock="1"/>
      </w:r>
      <w:r w:rsidR="005025D6" w:rsidRPr="00416605">
        <w:rPr>
          <w:rFonts w:ascii="Times New Roman" w:eastAsia="Gill Sans MT" w:hAnsi="Times New Roman" w:cs="Times New Roman"/>
          <w:bCs/>
          <w:sz w:val="24"/>
          <w:szCs w:val="24"/>
        </w:rPr>
        <w:instrText>ADDIN CSL_CITATION {"citationItems":[{"id":"ITEM-1","itemData":{"ISBN":"9781607611448","author":[{"dropping-particle":"","family":"Moller","given":"Aage R","non-dropping-particle":"","parse-names":false,"suffix":""}],"id":"ITEM-1","issued":{"date-parts":[["2007"]]},"title":"Tinnitus, Textbook","type":"book"},"uris":["http://www.mendeley.com/documents/?uuid=07f9aa91-0986-4645-8752-78b773ac0170"]}],"mendeley":{"formattedCitation":"(Moller, 2007)","plainTextFormattedCitation":"(Moller, 2007)","previouslyFormattedCitation":"(Moller, 2007)"},"properties":{"noteIndex":0},"schema":"https://github.com/citation-style-language/schema/raw/master/csl-citation.json"}</w:instrText>
      </w:r>
      <w:r w:rsidR="00E37E12" w:rsidRPr="00416605">
        <w:rPr>
          <w:rFonts w:ascii="Times New Roman" w:eastAsia="Gill Sans MT" w:hAnsi="Times New Roman" w:cs="Times New Roman"/>
          <w:bCs/>
          <w:sz w:val="24"/>
          <w:szCs w:val="24"/>
        </w:rPr>
        <w:fldChar w:fldCharType="separate"/>
      </w:r>
      <w:r w:rsidR="00E37E12" w:rsidRPr="00416605">
        <w:rPr>
          <w:rFonts w:ascii="Times New Roman" w:eastAsia="Gill Sans MT" w:hAnsi="Times New Roman" w:cs="Times New Roman"/>
          <w:bCs/>
          <w:noProof/>
          <w:sz w:val="24"/>
          <w:szCs w:val="24"/>
        </w:rPr>
        <w:t>(Moller, 2007)</w:t>
      </w:r>
      <w:r w:rsidR="00E37E12" w:rsidRPr="00416605">
        <w:rPr>
          <w:rFonts w:ascii="Times New Roman" w:eastAsia="Gill Sans MT" w:hAnsi="Times New Roman" w:cs="Times New Roman"/>
          <w:bCs/>
          <w:sz w:val="24"/>
          <w:szCs w:val="24"/>
        </w:rPr>
        <w:fldChar w:fldCharType="end"/>
      </w:r>
      <w:r w:rsidR="00E37E12" w:rsidRPr="00416605">
        <w:rPr>
          <w:rFonts w:ascii="Times New Roman" w:eastAsia="Gill Sans MT" w:hAnsi="Times New Roman" w:cs="Times New Roman"/>
          <w:bCs/>
          <w:sz w:val="24"/>
          <w:szCs w:val="24"/>
        </w:rPr>
        <w:t>.</w:t>
      </w:r>
    </w:p>
    <w:p w14:paraId="759343E7" w14:textId="77777777" w:rsidR="00413B95" w:rsidRPr="00416605" w:rsidRDefault="00413B95" w:rsidP="00416605">
      <w:pPr>
        <w:widowControl w:val="0"/>
        <w:spacing w:after="120" w:line="360" w:lineRule="auto"/>
        <w:ind w:firstLine="567"/>
        <w:jc w:val="both"/>
        <w:rPr>
          <w:rFonts w:ascii="Times New Roman" w:eastAsia="Gill Sans MT" w:hAnsi="Times New Roman" w:cs="Times New Roman"/>
          <w:bCs/>
          <w:sz w:val="24"/>
          <w:szCs w:val="24"/>
        </w:rPr>
      </w:pPr>
    </w:p>
    <w:p w14:paraId="7C920A51" w14:textId="668D0034" w:rsidR="002A323E" w:rsidRPr="00695CDB" w:rsidRDefault="00A67B00" w:rsidP="00695CDB">
      <w:pPr>
        <w:widowControl w:val="0"/>
        <w:spacing w:after="120" w:line="360" w:lineRule="auto"/>
        <w:jc w:val="both"/>
        <w:rPr>
          <w:rFonts w:ascii="Times New Roman" w:eastAsia="Gill Sans MT" w:hAnsi="Times New Roman" w:cs="Times New Roman"/>
          <w:b/>
          <w:sz w:val="24"/>
          <w:szCs w:val="24"/>
        </w:rPr>
      </w:pPr>
      <w:r w:rsidRPr="00695CDB">
        <w:rPr>
          <w:rFonts w:ascii="Times New Roman" w:eastAsia="Gill Sans MT" w:hAnsi="Times New Roman" w:cs="Times New Roman"/>
          <w:b/>
          <w:sz w:val="24"/>
          <w:szCs w:val="24"/>
        </w:rPr>
        <w:t xml:space="preserve">2.8.7. </w:t>
      </w:r>
      <w:r w:rsidR="00F707E0" w:rsidRPr="00695CDB">
        <w:rPr>
          <w:rFonts w:ascii="Times New Roman" w:eastAsia="Gill Sans MT" w:hAnsi="Times New Roman" w:cs="Times New Roman"/>
          <w:b/>
          <w:sz w:val="24"/>
          <w:szCs w:val="24"/>
        </w:rPr>
        <w:t>Masaj ve germe</w:t>
      </w:r>
    </w:p>
    <w:p w14:paraId="22937079" w14:textId="77777777" w:rsidR="002A323E" w:rsidRPr="00416605" w:rsidRDefault="002A323E" w:rsidP="00416605">
      <w:pPr>
        <w:pStyle w:val="ListeParagraf"/>
        <w:widowControl w:val="0"/>
        <w:spacing w:after="120" w:line="360" w:lineRule="auto"/>
        <w:ind w:left="0" w:firstLine="567"/>
        <w:contextualSpacing w:val="0"/>
        <w:jc w:val="both"/>
        <w:rPr>
          <w:rFonts w:ascii="Times New Roman" w:eastAsia="Gill Sans MT" w:hAnsi="Times New Roman" w:cs="Times New Roman"/>
          <w:b/>
          <w:sz w:val="24"/>
          <w:szCs w:val="24"/>
        </w:rPr>
      </w:pPr>
    </w:p>
    <w:p w14:paraId="3DD0ECC2" w14:textId="5CA166E6" w:rsidR="00F707E0" w:rsidRPr="00416605" w:rsidRDefault="00F707E0" w:rsidP="00416605">
      <w:pPr>
        <w:pStyle w:val="ListeParagraf"/>
        <w:widowControl w:val="0"/>
        <w:spacing w:after="120" w:line="360" w:lineRule="auto"/>
        <w:ind w:left="0" w:firstLine="567"/>
        <w:contextualSpacing w:val="0"/>
        <w:jc w:val="both"/>
        <w:rPr>
          <w:rFonts w:ascii="Times New Roman" w:eastAsia="Gill Sans MT" w:hAnsi="Times New Roman" w:cs="Times New Roman"/>
          <w:b/>
          <w:sz w:val="24"/>
          <w:szCs w:val="24"/>
        </w:rPr>
      </w:pPr>
      <w:r w:rsidRPr="00416605">
        <w:rPr>
          <w:rFonts w:ascii="Times New Roman" w:eastAsia="Gill Sans MT" w:hAnsi="Times New Roman" w:cs="Times New Roman"/>
          <w:bCs/>
          <w:sz w:val="24"/>
          <w:szCs w:val="24"/>
        </w:rPr>
        <w:t xml:space="preserve">Boyun ve çiğneme kaslarının masajı ve gerilmesi, </w:t>
      </w:r>
      <w:r w:rsidR="001A79A5" w:rsidRPr="00416605">
        <w:rPr>
          <w:rFonts w:ascii="Times New Roman" w:eastAsia="Gill Sans MT" w:hAnsi="Times New Roman" w:cs="Times New Roman"/>
          <w:bCs/>
          <w:sz w:val="24"/>
          <w:szCs w:val="24"/>
        </w:rPr>
        <w:t>tinnitusta</w:t>
      </w:r>
      <w:r w:rsidRPr="00416605">
        <w:rPr>
          <w:rFonts w:ascii="Times New Roman" w:eastAsia="Gill Sans MT" w:hAnsi="Times New Roman" w:cs="Times New Roman"/>
          <w:bCs/>
          <w:sz w:val="24"/>
          <w:szCs w:val="24"/>
        </w:rPr>
        <w:t xml:space="preserve"> önemli bir iyileşme ile ilişkilendirilmiştir</w:t>
      </w:r>
      <w:r w:rsidR="00451F43" w:rsidRPr="00416605">
        <w:rPr>
          <w:rFonts w:ascii="Times New Roman" w:eastAsia="Gill Sans MT" w:hAnsi="Times New Roman" w:cs="Times New Roman"/>
          <w:bCs/>
          <w:sz w:val="24"/>
          <w:szCs w:val="24"/>
        </w:rPr>
        <w:t>.</w:t>
      </w:r>
      <w:r w:rsidRPr="00416605">
        <w:rPr>
          <w:rFonts w:ascii="Times New Roman" w:eastAsia="Gill Sans MT" w:hAnsi="Times New Roman" w:cs="Times New Roman"/>
          <w:bCs/>
          <w:sz w:val="24"/>
          <w:szCs w:val="24"/>
        </w:rPr>
        <w:t xml:space="preserve"> Somatik </w:t>
      </w:r>
      <w:r w:rsidR="0072446F" w:rsidRPr="00416605">
        <w:rPr>
          <w:rFonts w:ascii="Times New Roman" w:hAnsi="Times New Roman" w:cs="Times New Roman"/>
          <w:sz w:val="24"/>
          <w:szCs w:val="24"/>
        </w:rPr>
        <w:t>tinnitus</w:t>
      </w:r>
      <w:r w:rsidR="0072446F" w:rsidRPr="00416605">
        <w:rPr>
          <w:rFonts w:ascii="Times New Roman" w:eastAsia="Gill Sans MT" w:hAnsi="Times New Roman" w:cs="Times New Roman"/>
          <w:bCs/>
          <w:sz w:val="24"/>
          <w:szCs w:val="24"/>
        </w:rPr>
        <w:t xml:space="preserve"> </w:t>
      </w:r>
      <w:r w:rsidRPr="00416605">
        <w:rPr>
          <w:rFonts w:ascii="Times New Roman" w:eastAsia="Gill Sans MT" w:hAnsi="Times New Roman" w:cs="Times New Roman"/>
          <w:bCs/>
          <w:sz w:val="24"/>
          <w:szCs w:val="24"/>
        </w:rPr>
        <w:t xml:space="preserve">olan hastalarda, baş, boyun ve omuz ağrısı gibi servikal omurga bozukluklarının </w:t>
      </w:r>
      <w:proofErr w:type="gramStart"/>
      <w:r w:rsidRPr="00416605">
        <w:rPr>
          <w:rFonts w:ascii="Times New Roman" w:eastAsia="Gill Sans MT" w:hAnsi="Times New Roman" w:cs="Times New Roman"/>
          <w:bCs/>
          <w:sz w:val="24"/>
          <w:szCs w:val="24"/>
        </w:rPr>
        <w:t>semptomlarının</w:t>
      </w:r>
      <w:proofErr w:type="gramEnd"/>
      <w:r w:rsidRPr="00416605">
        <w:rPr>
          <w:rFonts w:ascii="Times New Roman" w:eastAsia="Gill Sans MT" w:hAnsi="Times New Roman" w:cs="Times New Roman"/>
          <w:bCs/>
          <w:sz w:val="24"/>
          <w:szCs w:val="24"/>
        </w:rPr>
        <w:t xml:space="preserve"> yanı sıra yana eğilme ve rotasyonda kısıtlamalar olabil</w:t>
      </w:r>
      <w:r w:rsidR="001A79A5" w:rsidRPr="00416605">
        <w:rPr>
          <w:rFonts w:ascii="Times New Roman" w:eastAsia="Gill Sans MT" w:hAnsi="Times New Roman" w:cs="Times New Roman"/>
          <w:bCs/>
          <w:sz w:val="24"/>
          <w:szCs w:val="24"/>
        </w:rPr>
        <w:t>mektedir</w:t>
      </w:r>
      <w:r w:rsidRPr="00416605">
        <w:rPr>
          <w:rFonts w:ascii="Times New Roman" w:eastAsia="Gill Sans MT" w:hAnsi="Times New Roman" w:cs="Times New Roman"/>
          <w:bCs/>
          <w:sz w:val="24"/>
          <w:szCs w:val="24"/>
        </w:rPr>
        <w:t xml:space="preserve">. Çene ve boyun rahatsızlıklarını tedavi etmenin </w:t>
      </w:r>
      <w:r w:rsidR="001A79A5" w:rsidRPr="00416605">
        <w:rPr>
          <w:rFonts w:ascii="Times New Roman" w:eastAsia="Gill Sans MT" w:hAnsi="Times New Roman" w:cs="Times New Roman"/>
          <w:bCs/>
          <w:sz w:val="24"/>
          <w:szCs w:val="24"/>
        </w:rPr>
        <w:t xml:space="preserve">tinnitus </w:t>
      </w:r>
      <w:r w:rsidRPr="00416605">
        <w:rPr>
          <w:rFonts w:ascii="Times New Roman" w:eastAsia="Gill Sans MT" w:hAnsi="Times New Roman" w:cs="Times New Roman"/>
          <w:bCs/>
          <w:sz w:val="24"/>
          <w:szCs w:val="24"/>
        </w:rPr>
        <w:t xml:space="preserve">üzerinde faydalı etkileri </w:t>
      </w:r>
      <w:r w:rsidR="002A323E" w:rsidRPr="00416605">
        <w:rPr>
          <w:rFonts w:ascii="Times New Roman" w:eastAsia="Gill Sans MT" w:hAnsi="Times New Roman" w:cs="Times New Roman"/>
          <w:bCs/>
          <w:sz w:val="24"/>
          <w:szCs w:val="24"/>
        </w:rPr>
        <w:t xml:space="preserve">gözlenmektedir </w:t>
      </w:r>
      <w:r w:rsidR="005E7E97" w:rsidRPr="00416605">
        <w:rPr>
          <w:rFonts w:ascii="Times New Roman" w:eastAsia="Gill Sans MT" w:hAnsi="Times New Roman" w:cs="Times New Roman"/>
          <w:bCs/>
          <w:sz w:val="24"/>
          <w:szCs w:val="24"/>
        </w:rPr>
        <w:fldChar w:fldCharType="begin" w:fldLock="1"/>
      </w:r>
      <w:r w:rsidR="000D4908" w:rsidRPr="00416605">
        <w:rPr>
          <w:rFonts w:ascii="Times New Roman" w:eastAsia="Gill Sans MT" w:hAnsi="Times New Roman" w:cs="Times New Roman"/>
          <w:bCs/>
          <w:sz w:val="24"/>
          <w:szCs w:val="24"/>
        </w:rPr>
        <w:instrText>ADDIN CSL_CITATION {"citationItems":[{"id":"ITEM-1","itemData":{"DOI":"10.1097/00005537-199908000-00004","ISSN":"0023852X","PMID":"10443820","abstract":"Objectives: Review reports of randomized clinical trials (RCTs) in tinnitus to identify well-established treatments, promising developments, and opportunities for improvement in this area of clinical research. Study Design: Literature review of RCTs (1964-1998) identified by MEDLINE and OLD MEDLINE searches and personal files. Methods: Studies were compared with the RCT criteria of Guyatt et al. for quality of design, performance, and analysis; 'positive' results were critically examined for potential clinical relevance. Results: Sixty-nine RCTs evaluated tocainide and related drugs, carbamazepine, benzodiazepines, tricyclic antidepressants, 16 miscellaneous drugs, psychotherapy, electrical/magnetic stimulation, acupuncture, masking, biofeedback, hypnosis, and miscellaneous other nondrug treatments. No treatment can yet be considered well established in terms of providing replicable long-term reduction of tinnitus impact, in excess of placebo effects. Conclusions: Nonspecific support and counseling are probably helpful, as are tricyclic antidepressants in severe cases. Benzodiazepines, newer antidepressants, and electrical stimulation deserve further study. Future tinnitus therapeutic research should emphasize adequate sample size, open trials before RCTs, careful choice of outcome measures, and long-term follow-up.","author":[{"dropping-particle":"","family":"Dobie","given":"Robert A.","non-dropping-particle":"","parse-names":false,"suffix":""}],"container-title":"Laryngoscope","id":"ITEM-1","issue":"8","issued":{"date-parts":[["1999"]]},"page":"1202-1211","title":"A review of randomized clinical trials in tinnitus","type":"article-journal","volume":"109"},"uris":["http://www.mendeley.com/documents/?uuid=6f1e7ef3-11fc-4e9a-8e61-a90081d60a06"]}],"mendeley":{"formattedCitation":"(Dobie, 1999)","plainTextFormattedCitation":"(Dobie, 1999)","previouslyFormattedCitation":"(Dobie, 1999)"},"properties":{"noteIndex":0},"schema":"https://github.com/citation-style-language/schema/raw/master/csl-citation.json"}</w:instrText>
      </w:r>
      <w:r w:rsidR="005E7E97" w:rsidRPr="00416605">
        <w:rPr>
          <w:rFonts w:ascii="Times New Roman" w:eastAsia="Gill Sans MT" w:hAnsi="Times New Roman" w:cs="Times New Roman"/>
          <w:bCs/>
          <w:sz w:val="24"/>
          <w:szCs w:val="24"/>
        </w:rPr>
        <w:fldChar w:fldCharType="separate"/>
      </w:r>
      <w:r w:rsidR="000D4908" w:rsidRPr="00416605">
        <w:rPr>
          <w:rFonts w:ascii="Times New Roman" w:eastAsia="Gill Sans MT" w:hAnsi="Times New Roman" w:cs="Times New Roman"/>
          <w:bCs/>
          <w:noProof/>
          <w:sz w:val="24"/>
          <w:szCs w:val="24"/>
        </w:rPr>
        <w:t>(Dobie, 1999)</w:t>
      </w:r>
      <w:r w:rsidR="005E7E97" w:rsidRPr="00416605">
        <w:rPr>
          <w:rFonts w:ascii="Times New Roman" w:eastAsia="Gill Sans MT" w:hAnsi="Times New Roman" w:cs="Times New Roman"/>
          <w:bCs/>
          <w:sz w:val="24"/>
          <w:szCs w:val="24"/>
        </w:rPr>
        <w:fldChar w:fldCharType="end"/>
      </w:r>
      <w:r w:rsidRPr="00416605">
        <w:rPr>
          <w:rFonts w:ascii="Times New Roman" w:eastAsia="Gill Sans MT" w:hAnsi="Times New Roman" w:cs="Times New Roman"/>
          <w:bCs/>
          <w:sz w:val="24"/>
          <w:szCs w:val="24"/>
        </w:rPr>
        <w:t>.</w:t>
      </w:r>
    </w:p>
    <w:p w14:paraId="112E260F" w14:textId="19D61064" w:rsidR="008D51F1" w:rsidRPr="00416605" w:rsidRDefault="008D51F1" w:rsidP="00416605">
      <w:pPr>
        <w:widowControl w:val="0"/>
        <w:spacing w:after="120" w:line="360" w:lineRule="auto"/>
        <w:ind w:firstLine="567"/>
        <w:jc w:val="both"/>
        <w:rPr>
          <w:rFonts w:ascii="Times New Roman" w:eastAsia="Gill Sans MT" w:hAnsi="Times New Roman" w:cs="Times New Roman"/>
          <w:bCs/>
          <w:sz w:val="24"/>
          <w:szCs w:val="24"/>
        </w:rPr>
      </w:pPr>
    </w:p>
    <w:p w14:paraId="03B01768" w14:textId="7AAD6F05" w:rsidR="008D51F1" w:rsidRPr="00695CDB" w:rsidRDefault="00A67B00" w:rsidP="00695CDB">
      <w:pPr>
        <w:widowControl w:val="0"/>
        <w:spacing w:after="120" w:line="360" w:lineRule="auto"/>
        <w:jc w:val="both"/>
        <w:rPr>
          <w:rFonts w:ascii="Times New Roman" w:eastAsia="Gill Sans MT" w:hAnsi="Times New Roman" w:cs="Times New Roman"/>
          <w:b/>
          <w:sz w:val="24"/>
          <w:szCs w:val="24"/>
        </w:rPr>
      </w:pPr>
      <w:r w:rsidRPr="00695CDB">
        <w:rPr>
          <w:rFonts w:ascii="Times New Roman" w:eastAsia="Gill Sans MT" w:hAnsi="Times New Roman" w:cs="Times New Roman"/>
          <w:b/>
          <w:sz w:val="24"/>
          <w:szCs w:val="24"/>
        </w:rPr>
        <w:t xml:space="preserve">2.8.8. </w:t>
      </w:r>
      <w:r w:rsidR="00F707E0" w:rsidRPr="00695CDB">
        <w:rPr>
          <w:rFonts w:ascii="Times New Roman" w:eastAsia="Gill Sans MT" w:hAnsi="Times New Roman" w:cs="Times New Roman"/>
          <w:b/>
          <w:sz w:val="24"/>
          <w:szCs w:val="24"/>
        </w:rPr>
        <w:t>Elektriksel bastırma</w:t>
      </w:r>
    </w:p>
    <w:p w14:paraId="0A819DF5" w14:textId="77777777" w:rsidR="001649E1" w:rsidRPr="00416605" w:rsidRDefault="001649E1" w:rsidP="00416605">
      <w:pPr>
        <w:pStyle w:val="ListeParagraf"/>
        <w:widowControl w:val="0"/>
        <w:spacing w:after="120" w:line="360" w:lineRule="auto"/>
        <w:ind w:left="0" w:firstLine="567"/>
        <w:contextualSpacing w:val="0"/>
        <w:jc w:val="both"/>
        <w:rPr>
          <w:rFonts w:ascii="Times New Roman" w:eastAsia="Gill Sans MT" w:hAnsi="Times New Roman" w:cs="Times New Roman"/>
          <w:b/>
          <w:sz w:val="24"/>
          <w:szCs w:val="24"/>
        </w:rPr>
      </w:pPr>
    </w:p>
    <w:p w14:paraId="71819932" w14:textId="38E7E593" w:rsidR="008D51F1" w:rsidRPr="00416605" w:rsidRDefault="00F707E0" w:rsidP="00416605">
      <w:pPr>
        <w:widowControl w:val="0"/>
        <w:spacing w:after="120" w:line="360" w:lineRule="auto"/>
        <w:ind w:firstLine="567"/>
        <w:jc w:val="both"/>
        <w:rPr>
          <w:rFonts w:ascii="Times New Roman" w:eastAsia="Gill Sans MT" w:hAnsi="Times New Roman" w:cs="Times New Roman"/>
          <w:bCs/>
          <w:sz w:val="24"/>
          <w:szCs w:val="24"/>
        </w:rPr>
      </w:pPr>
      <w:r w:rsidRPr="00416605">
        <w:rPr>
          <w:rFonts w:ascii="Times New Roman" w:eastAsia="Gill Sans MT" w:hAnsi="Times New Roman" w:cs="Times New Roman"/>
          <w:bCs/>
          <w:sz w:val="24"/>
          <w:szCs w:val="24"/>
        </w:rPr>
        <w:t xml:space="preserve">Koklea'nın saniyede 5.000 darbede darbe dizileri ile elektriksel uyarımı, herhangi bir algı olmadan ya da uyaranın yalnızca geçici olarak algılanmasıyla </w:t>
      </w:r>
      <w:r w:rsidR="001A79A5" w:rsidRPr="00416605">
        <w:rPr>
          <w:rFonts w:ascii="Times New Roman" w:eastAsia="Gill Sans MT" w:hAnsi="Times New Roman" w:cs="Times New Roman"/>
          <w:bCs/>
          <w:sz w:val="24"/>
          <w:szCs w:val="24"/>
        </w:rPr>
        <w:t xml:space="preserve">tinnitusu </w:t>
      </w:r>
      <w:r w:rsidRPr="00416605">
        <w:rPr>
          <w:rFonts w:ascii="Times New Roman" w:eastAsia="Gill Sans MT" w:hAnsi="Times New Roman" w:cs="Times New Roman"/>
          <w:bCs/>
          <w:sz w:val="24"/>
          <w:szCs w:val="24"/>
        </w:rPr>
        <w:t>büyük ölçüde veya tamamen bastıra</w:t>
      </w:r>
      <w:r w:rsidR="001A79A5" w:rsidRPr="00416605">
        <w:rPr>
          <w:rFonts w:ascii="Times New Roman" w:eastAsia="Gill Sans MT" w:hAnsi="Times New Roman" w:cs="Times New Roman"/>
          <w:bCs/>
          <w:sz w:val="24"/>
          <w:szCs w:val="24"/>
        </w:rPr>
        <w:t>bilmektedir</w:t>
      </w:r>
      <w:r w:rsidRPr="00416605">
        <w:rPr>
          <w:rFonts w:ascii="Times New Roman" w:eastAsia="Gill Sans MT" w:hAnsi="Times New Roman" w:cs="Times New Roman"/>
          <w:bCs/>
          <w:sz w:val="24"/>
          <w:szCs w:val="24"/>
        </w:rPr>
        <w:t xml:space="preserve">. Bu kadar yüksek bir hızda elektriksel darbelere sahip uyaran, işitsel sinirde </w:t>
      </w:r>
      <w:proofErr w:type="gramStart"/>
      <w:r w:rsidRPr="00416605">
        <w:rPr>
          <w:rFonts w:ascii="Times New Roman" w:eastAsia="Gill Sans MT" w:hAnsi="Times New Roman" w:cs="Times New Roman"/>
          <w:bCs/>
          <w:sz w:val="24"/>
          <w:szCs w:val="24"/>
        </w:rPr>
        <w:t>spontane</w:t>
      </w:r>
      <w:proofErr w:type="gramEnd"/>
      <w:r w:rsidRPr="00416605">
        <w:rPr>
          <w:rFonts w:ascii="Times New Roman" w:eastAsia="Gill Sans MT" w:hAnsi="Times New Roman" w:cs="Times New Roman"/>
          <w:bCs/>
          <w:sz w:val="24"/>
          <w:szCs w:val="24"/>
        </w:rPr>
        <w:t xml:space="preserve"> benzeri ani aktivite kalıplarını geri yükler ve bu da </w:t>
      </w:r>
      <w:r w:rsidR="0072446F" w:rsidRPr="00416605">
        <w:rPr>
          <w:rFonts w:ascii="Times New Roman" w:hAnsi="Times New Roman" w:cs="Times New Roman"/>
          <w:sz w:val="24"/>
          <w:szCs w:val="24"/>
        </w:rPr>
        <w:t>tinnitus</w:t>
      </w:r>
      <w:r w:rsidR="0072446F" w:rsidRPr="00416605">
        <w:rPr>
          <w:rFonts w:ascii="Times New Roman" w:eastAsia="Gill Sans MT" w:hAnsi="Times New Roman" w:cs="Times New Roman"/>
          <w:bCs/>
          <w:sz w:val="24"/>
          <w:szCs w:val="24"/>
        </w:rPr>
        <w:t xml:space="preserve">u </w:t>
      </w:r>
      <w:r w:rsidRPr="00416605">
        <w:rPr>
          <w:rFonts w:ascii="Times New Roman" w:eastAsia="Gill Sans MT" w:hAnsi="Times New Roman" w:cs="Times New Roman"/>
          <w:bCs/>
          <w:sz w:val="24"/>
          <w:szCs w:val="24"/>
        </w:rPr>
        <w:t>nasıl bastırdığını açıklayabil</w:t>
      </w:r>
      <w:r w:rsidR="00413B95" w:rsidRPr="00416605">
        <w:rPr>
          <w:rFonts w:ascii="Times New Roman" w:eastAsia="Gill Sans MT" w:hAnsi="Times New Roman" w:cs="Times New Roman"/>
          <w:bCs/>
          <w:sz w:val="24"/>
          <w:szCs w:val="24"/>
        </w:rPr>
        <w:t>mektedir</w:t>
      </w:r>
      <w:r w:rsidR="00451F43" w:rsidRPr="00416605">
        <w:rPr>
          <w:rFonts w:ascii="Times New Roman" w:eastAsia="Gill Sans MT" w:hAnsi="Times New Roman" w:cs="Times New Roman"/>
          <w:bCs/>
          <w:sz w:val="24"/>
          <w:szCs w:val="24"/>
        </w:rPr>
        <w:t xml:space="preserve"> </w:t>
      </w:r>
      <w:r w:rsidR="00451F43" w:rsidRPr="00416605">
        <w:rPr>
          <w:rFonts w:ascii="Times New Roman" w:eastAsia="Gill Sans MT" w:hAnsi="Times New Roman" w:cs="Times New Roman"/>
          <w:bCs/>
          <w:sz w:val="24"/>
          <w:szCs w:val="24"/>
        </w:rPr>
        <w:fldChar w:fldCharType="begin" w:fldLock="1"/>
      </w:r>
      <w:r w:rsidR="003C7B4A" w:rsidRPr="00416605">
        <w:rPr>
          <w:rFonts w:ascii="Times New Roman" w:eastAsia="Gill Sans MT" w:hAnsi="Times New Roman" w:cs="Times New Roman"/>
          <w:bCs/>
          <w:sz w:val="24"/>
          <w:szCs w:val="24"/>
        </w:rPr>
        <w:instrText>ADDIN CSL_CITATION {"citationItems":[{"id":"ITEM-1","itemData":{"DOI":"10.1097/00129492-200305000-00021","ISSN":"15317129","PMID":"12806303","abstract":"Hypothesis: Application of high-rate pulse trains (e.g., 4800 pps) to the cochlea may represent an effective treatment of tinnitus. Background: Tinnitus is a widespread clinical problem with multiple treatments but no cure. A cure for tinnitus would restore the perception of silence. One plausible hypothesis for the origin of tinnitus associated with sensorineural hearing loss is that it is due to loss or alteration of the normal spontaneous activity in the deafferented regions of the cochlea. Electrical stimulation of the cochlea with 5000-pps pulse trains can produce spontaneous-like patterns of spike activity in the auditory nerve. Methods: Eleven volunteer human subjects with bothersome tinnitus and high-frequency sensorineural hearing loss underwent myringotomy and temporary placement of a round window electrode. High-rate pulse train stimuli were presented at various stimulus intensities and tinnitus, and stimulus perception were scaled by the subject. Three cochlear implant recipients with tinnitus in the implanted ear underwent similar stimulation. Results: Five of 11 (45%) of transtympanic subjects showed substantial or complete tinnitus suppression with either no perception or only a transient perception of the stimulus. Three showed tinnitus suppression only in association with the perception of the stimulus. Three showed no effects on tinnitus. A similar pattern of responses was seen in the cochlear implant subjects. Conclusions: Although the study lacked an ideal placebo control, the results are promising and support further research to develop a clinically useful intervention for this troubling disorder.","author":[{"dropping-particle":"","family":"Rubinstein","given":"Jay T.","non-dropping-particle":"","parse-names":false,"suffix":""},{"dropping-particle":"","family":"Tyler","given":"Richard S.","non-dropping-particle":"","parse-names":false,"suffix":""},{"dropping-particle":"","family":"Johnson","given":"Abigail","non-dropping-particle":"","parse-names":false,"suffix":""},{"dropping-particle":"","family":"Brown","given":"Carolyn J.","non-dropping-particle":"","parse-names":false,"suffix":""}],"container-title":"Otology and Neurotology","id":"ITEM-1","issue":"3","issued":{"date-parts":[["2003"]]},"page":"478-485","title":"Electrical suppression of tinnitus with high-rate pulse trains","type":"article-journal","volume":"24"},"uris":["http://www.mendeley.com/documents/?uuid=70950968-b735-4d69-83cd-5528d0df5ade"]}],"mendeley":{"formattedCitation":"(Rubinstein, Tyler, Johnson ve Brown, 2003)","plainTextFormattedCitation":"(Rubinstein, Tyler, Johnson ve Brown, 2003)","previouslyFormattedCitation":"(Rubinstein, Tyler, Johnson ve Brown, 2003)"},"properties":{"noteIndex":0},"schema":"https://github.com/citation-style-language/schema/raw/master/csl-citation.json"}</w:instrText>
      </w:r>
      <w:r w:rsidR="00451F43" w:rsidRPr="00416605">
        <w:rPr>
          <w:rFonts w:ascii="Times New Roman" w:eastAsia="Gill Sans MT" w:hAnsi="Times New Roman" w:cs="Times New Roman"/>
          <w:bCs/>
          <w:sz w:val="24"/>
          <w:szCs w:val="24"/>
        </w:rPr>
        <w:fldChar w:fldCharType="separate"/>
      </w:r>
      <w:r w:rsidR="00316166" w:rsidRPr="00416605">
        <w:rPr>
          <w:rFonts w:ascii="Times New Roman" w:eastAsia="Gill Sans MT" w:hAnsi="Times New Roman" w:cs="Times New Roman"/>
          <w:bCs/>
          <w:noProof/>
          <w:sz w:val="24"/>
          <w:szCs w:val="24"/>
        </w:rPr>
        <w:t>(Rubinstein</w:t>
      </w:r>
      <w:r w:rsidR="002A323E" w:rsidRPr="00416605">
        <w:rPr>
          <w:rFonts w:ascii="Times New Roman" w:eastAsia="Gill Sans MT" w:hAnsi="Times New Roman" w:cs="Times New Roman"/>
          <w:bCs/>
          <w:noProof/>
          <w:sz w:val="24"/>
          <w:szCs w:val="24"/>
        </w:rPr>
        <w:t xml:space="preserve"> ve diğerleri</w:t>
      </w:r>
      <w:r w:rsidR="00316166" w:rsidRPr="00416605">
        <w:rPr>
          <w:rFonts w:ascii="Times New Roman" w:eastAsia="Gill Sans MT" w:hAnsi="Times New Roman" w:cs="Times New Roman"/>
          <w:bCs/>
          <w:noProof/>
          <w:sz w:val="24"/>
          <w:szCs w:val="24"/>
        </w:rPr>
        <w:t>, 2003)</w:t>
      </w:r>
      <w:r w:rsidR="00451F43" w:rsidRPr="00416605">
        <w:rPr>
          <w:rFonts w:ascii="Times New Roman" w:eastAsia="Gill Sans MT" w:hAnsi="Times New Roman" w:cs="Times New Roman"/>
          <w:bCs/>
          <w:sz w:val="24"/>
          <w:szCs w:val="24"/>
        </w:rPr>
        <w:fldChar w:fldCharType="end"/>
      </w:r>
      <w:r w:rsidR="005E7E97" w:rsidRPr="00416605">
        <w:rPr>
          <w:rFonts w:ascii="Times New Roman" w:eastAsia="Gill Sans MT" w:hAnsi="Times New Roman" w:cs="Times New Roman"/>
          <w:bCs/>
          <w:sz w:val="24"/>
          <w:szCs w:val="24"/>
        </w:rPr>
        <w:t>.</w:t>
      </w:r>
      <w:r w:rsidR="001A79A5" w:rsidRPr="00416605">
        <w:rPr>
          <w:rFonts w:ascii="Times New Roman" w:eastAsia="Gill Sans MT" w:hAnsi="Times New Roman" w:cs="Times New Roman"/>
          <w:bCs/>
          <w:sz w:val="24"/>
          <w:szCs w:val="24"/>
        </w:rPr>
        <w:t xml:space="preserve"> Kulağa yakın cilt bölgelerinin transkutanöz elektriksel sinir stimülasyonu, somatosensoriyel yol yoluyla DCN</w:t>
      </w:r>
      <w:r w:rsidR="009471A3" w:rsidRPr="00416605">
        <w:rPr>
          <w:rFonts w:ascii="Times New Roman" w:eastAsia="Gill Sans MT" w:hAnsi="Times New Roman" w:cs="Times New Roman"/>
          <w:bCs/>
          <w:sz w:val="24"/>
          <w:szCs w:val="24"/>
        </w:rPr>
        <w:t>’</w:t>
      </w:r>
      <w:r w:rsidR="001A79A5" w:rsidRPr="00416605">
        <w:rPr>
          <w:rFonts w:ascii="Times New Roman" w:eastAsia="Gill Sans MT" w:hAnsi="Times New Roman" w:cs="Times New Roman"/>
          <w:bCs/>
          <w:sz w:val="24"/>
          <w:szCs w:val="24"/>
        </w:rPr>
        <w:t>nin aktivasyonunu arttırır ve bu çekirdeğin CNS üzerinde oynadığı engelleyici rolü güçlendirebilir, böylece tinnitusu iyileştirebilmektedir</w:t>
      </w:r>
      <w:r w:rsidR="00451F43" w:rsidRPr="00416605">
        <w:rPr>
          <w:rFonts w:ascii="Times New Roman" w:eastAsia="Gill Sans MT" w:hAnsi="Times New Roman" w:cs="Times New Roman"/>
          <w:bCs/>
          <w:sz w:val="24"/>
          <w:szCs w:val="24"/>
        </w:rPr>
        <w:t xml:space="preserve"> </w:t>
      </w:r>
      <w:r w:rsidR="00451F43" w:rsidRPr="00416605">
        <w:rPr>
          <w:rFonts w:ascii="Times New Roman" w:eastAsia="Gill Sans MT" w:hAnsi="Times New Roman" w:cs="Times New Roman"/>
          <w:bCs/>
          <w:sz w:val="24"/>
          <w:szCs w:val="24"/>
        </w:rPr>
        <w:fldChar w:fldCharType="begin" w:fldLock="1"/>
      </w:r>
      <w:r w:rsidR="000D4908" w:rsidRPr="00416605">
        <w:rPr>
          <w:rFonts w:ascii="Times New Roman" w:eastAsia="Gill Sans MT" w:hAnsi="Times New Roman" w:cs="Times New Roman"/>
          <w:bCs/>
          <w:sz w:val="24"/>
          <w:szCs w:val="24"/>
        </w:rPr>
        <w:instrText>ADDIN CSL_CITATION {"citationItems":[{"id":"ITEM-1","itemData":{"DOI":"10.3988/jcn.2009.5.1.11","ISBN":"8253289650","ISSN":"20055013","abstract":"Tinnitus-the perception of sound in the absence of an actual external sound-represents a symptom of an underlying condition rather than a single disease. Several theories have been proposed to explain the mechanisms underlying tinnitus. Tinnitus generators are theoretically located in the auditory pathway, and such generators and various mechanisms occurring in the peripheral auditory system have been explained in terms of spontaneous otoacoustic emissions, edge theory, and discordant theory. Those present in the central auditory system have been explained in terms of the dorsal cochlear nucleus, the auditory plasticity theory, the crosstalk theory, the somato-sensory system, and the limbic and autonomic nervous systems. Treatments for tinnitus include pharmacotherapy, cognitive and behavioral therapy, sound therapy, music therapy, tinnitus retraining therapy, massage and stretching, and electrical suppression. This paper reviews the characteristics, causes, mechanisms, and treatments of tinnitus. © 2009 Korean Neurological Association.","author":[{"dropping-particle":"","family":"Han","given":"Byung In","non-dropping-particle":"","parse-names":false,"suffix":""},{"dropping-particle":"","family":"Lee","given":"Ho Won","non-dropping-particle":"","parse-names":false,"suffix":""},{"dropping-particle":"","family":"Kim","given":"Tae You","non-dropping-particle":"","parse-names":false,"suffix":""},{"dropping-particle":"","family":"Lim","given":"Jun Seong","non-dropping-particle":"","parse-names":false,"suffix":""},{"dropping-particle":"","family":"Shin","given":"Kyoung Sik","non-dropping-particle":"","parse-names":false,"suffix":""}],"container-title":"Journal of Clinical Neurology (Korea)","id":"ITEM-1","issue":"1","issued":{"date-parts":[["2009"]]},"page":"11-19","title":"Tinnitus: Characteristics, causes, mechanisms, and treatments","type":"article-journal","volume":"5"},"uris":["http://www.mendeley.com/documents/?uuid=d33cc12d-06b1-4a46-a0b9-a40366df0962"]}],"mendeley":{"formattedCitation":"(Han ve diğerleri, 2009)","plainTextFormattedCitation":"(Han ve diğerleri, 2009)","previouslyFormattedCitation":"(Han ve diğerleri, 2009)"},"properties":{"noteIndex":0},"schema":"https://github.com/citation-style-language/schema/raw/master/csl-citation.json"}</w:instrText>
      </w:r>
      <w:r w:rsidR="00451F43" w:rsidRPr="00416605">
        <w:rPr>
          <w:rFonts w:ascii="Times New Roman" w:eastAsia="Gill Sans MT" w:hAnsi="Times New Roman" w:cs="Times New Roman"/>
          <w:bCs/>
          <w:sz w:val="24"/>
          <w:szCs w:val="24"/>
        </w:rPr>
        <w:fldChar w:fldCharType="separate"/>
      </w:r>
      <w:r w:rsidR="000D4908" w:rsidRPr="00416605">
        <w:rPr>
          <w:rFonts w:ascii="Times New Roman" w:eastAsia="Gill Sans MT" w:hAnsi="Times New Roman" w:cs="Times New Roman"/>
          <w:bCs/>
          <w:noProof/>
          <w:sz w:val="24"/>
          <w:szCs w:val="24"/>
        </w:rPr>
        <w:t>(Han ve diğerleri, 2009)</w:t>
      </w:r>
      <w:r w:rsidR="00451F43" w:rsidRPr="00416605">
        <w:rPr>
          <w:rFonts w:ascii="Times New Roman" w:eastAsia="Gill Sans MT" w:hAnsi="Times New Roman" w:cs="Times New Roman"/>
          <w:bCs/>
          <w:sz w:val="24"/>
          <w:szCs w:val="24"/>
        </w:rPr>
        <w:fldChar w:fldCharType="end"/>
      </w:r>
      <w:r w:rsidR="00024DD3" w:rsidRPr="00416605">
        <w:rPr>
          <w:rFonts w:ascii="Times New Roman" w:eastAsia="Gill Sans MT" w:hAnsi="Times New Roman" w:cs="Times New Roman"/>
          <w:bCs/>
          <w:sz w:val="24"/>
          <w:szCs w:val="24"/>
        </w:rPr>
        <w:t>.</w:t>
      </w:r>
    </w:p>
    <w:p w14:paraId="7855DA3A" w14:textId="79B6B250" w:rsidR="00024DD3" w:rsidRDefault="00024DD3" w:rsidP="00416605">
      <w:pPr>
        <w:widowControl w:val="0"/>
        <w:spacing w:after="120" w:line="360" w:lineRule="auto"/>
        <w:ind w:firstLine="567"/>
        <w:jc w:val="both"/>
        <w:rPr>
          <w:rFonts w:ascii="Times New Roman" w:eastAsia="Gill Sans MT" w:hAnsi="Times New Roman" w:cs="Times New Roman"/>
          <w:bCs/>
          <w:sz w:val="24"/>
          <w:szCs w:val="24"/>
        </w:rPr>
      </w:pPr>
    </w:p>
    <w:p w14:paraId="70E39E1F" w14:textId="77777777" w:rsidR="00A67B00" w:rsidRPr="00416605" w:rsidRDefault="00A67B00" w:rsidP="00416605">
      <w:pPr>
        <w:widowControl w:val="0"/>
        <w:spacing w:after="120" w:line="360" w:lineRule="auto"/>
        <w:ind w:firstLine="567"/>
        <w:jc w:val="both"/>
        <w:rPr>
          <w:rFonts w:ascii="Times New Roman" w:eastAsia="Gill Sans MT" w:hAnsi="Times New Roman" w:cs="Times New Roman"/>
          <w:bCs/>
          <w:sz w:val="24"/>
          <w:szCs w:val="24"/>
        </w:rPr>
      </w:pPr>
    </w:p>
    <w:p w14:paraId="526C78F2" w14:textId="77777777" w:rsidR="00EC206D" w:rsidRPr="00416605" w:rsidRDefault="00EC206D" w:rsidP="00416605">
      <w:pPr>
        <w:widowControl w:val="0"/>
        <w:spacing w:after="120" w:line="360" w:lineRule="auto"/>
        <w:ind w:firstLine="567"/>
        <w:jc w:val="both"/>
        <w:rPr>
          <w:rFonts w:ascii="Times New Roman" w:eastAsia="Gill Sans MT" w:hAnsi="Times New Roman" w:cs="Times New Roman"/>
          <w:bCs/>
          <w:sz w:val="24"/>
          <w:szCs w:val="24"/>
        </w:rPr>
      </w:pPr>
    </w:p>
    <w:p w14:paraId="4549584D" w14:textId="635AFECD" w:rsidR="00F707E0" w:rsidRPr="00695CDB" w:rsidRDefault="00A67B00" w:rsidP="00695CDB">
      <w:pPr>
        <w:widowControl w:val="0"/>
        <w:spacing w:after="120" w:line="360" w:lineRule="auto"/>
        <w:jc w:val="both"/>
        <w:rPr>
          <w:rFonts w:ascii="Times New Roman" w:eastAsia="Gill Sans MT" w:hAnsi="Times New Roman" w:cs="Times New Roman"/>
          <w:b/>
          <w:sz w:val="24"/>
          <w:szCs w:val="24"/>
        </w:rPr>
      </w:pPr>
      <w:r w:rsidRPr="00695CDB">
        <w:rPr>
          <w:rFonts w:ascii="Times New Roman" w:eastAsia="Gill Sans MT" w:hAnsi="Times New Roman" w:cs="Times New Roman"/>
          <w:b/>
          <w:sz w:val="24"/>
          <w:szCs w:val="24"/>
        </w:rPr>
        <w:lastRenderedPageBreak/>
        <w:t xml:space="preserve">2.9. </w:t>
      </w:r>
      <w:r w:rsidR="003A3370" w:rsidRPr="00695CDB">
        <w:rPr>
          <w:rFonts w:ascii="Times New Roman" w:eastAsia="Gill Sans MT" w:hAnsi="Times New Roman" w:cs="Times New Roman"/>
          <w:b/>
          <w:sz w:val="24"/>
          <w:szCs w:val="24"/>
        </w:rPr>
        <w:t>Tinnitus Genetiği</w:t>
      </w:r>
    </w:p>
    <w:p w14:paraId="3BCB34C6" w14:textId="77777777" w:rsidR="007115F0" w:rsidRPr="00416605" w:rsidRDefault="007115F0" w:rsidP="00416605">
      <w:pPr>
        <w:pStyle w:val="ListeParagraf"/>
        <w:widowControl w:val="0"/>
        <w:spacing w:after="120" w:line="360" w:lineRule="auto"/>
        <w:ind w:left="0" w:firstLine="567"/>
        <w:contextualSpacing w:val="0"/>
        <w:jc w:val="both"/>
        <w:rPr>
          <w:rFonts w:ascii="Times New Roman" w:eastAsia="Gill Sans MT" w:hAnsi="Times New Roman" w:cs="Times New Roman"/>
          <w:b/>
          <w:sz w:val="24"/>
          <w:szCs w:val="24"/>
        </w:rPr>
      </w:pPr>
    </w:p>
    <w:p w14:paraId="1F6CFC2F" w14:textId="62A69721" w:rsidR="002316C0" w:rsidRPr="00416605" w:rsidRDefault="0065280C"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Tinnitus için büyük ölçüde bilinen çevresel risk faktörlerinin aksine, ilgili genler hakkında daha az şey bilinmektedir. Muhtemelen altta yatan tinnitus yatkınlığı için birçok gen öne sürülmüş ancak şimdiye kadar bir fikir birliğine varılamamıştır. Nörofibromatozis tip II, epizodik ataksi tip II, osteogenezis imperfekta tip I ve Fabry hastalığı gibi sekonder kronik tinnitus ile bağlantılı birkaç monojenik bozuklukta, nedensel genler tanımlanmıştır. İkincil tinnitusta (tinnitus kormobid durum ile ilgili ise ikincil tinnitus denilmektedir) ve bununla ilişkili mutasyona</w:t>
      </w:r>
      <w:r w:rsidR="00137D07" w:rsidRPr="00416605">
        <w:rPr>
          <w:rFonts w:ascii="Times New Roman" w:hAnsi="Times New Roman" w:cs="Times New Roman"/>
          <w:sz w:val="24"/>
          <w:szCs w:val="24"/>
        </w:rPr>
        <w:t xml:space="preserve"> uğramış genlerle ilişkili monog</w:t>
      </w:r>
      <w:r w:rsidRPr="00416605">
        <w:rPr>
          <w:rFonts w:ascii="Times New Roman" w:hAnsi="Times New Roman" w:cs="Times New Roman"/>
          <w:sz w:val="24"/>
          <w:szCs w:val="24"/>
        </w:rPr>
        <w:t xml:space="preserve">enik hastalıklardan söz edilmektedir. Sağlıklı bir </w:t>
      </w:r>
      <w:proofErr w:type="gramStart"/>
      <w:r w:rsidRPr="00416605">
        <w:rPr>
          <w:rFonts w:ascii="Times New Roman" w:hAnsi="Times New Roman" w:cs="Times New Roman"/>
          <w:sz w:val="24"/>
          <w:szCs w:val="24"/>
        </w:rPr>
        <w:t>popülasyonda</w:t>
      </w:r>
      <w:proofErr w:type="gramEnd"/>
      <w:r w:rsidRPr="00416605">
        <w:rPr>
          <w:rFonts w:ascii="Times New Roman" w:hAnsi="Times New Roman" w:cs="Times New Roman"/>
          <w:sz w:val="24"/>
          <w:szCs w:val="24"/>
        </w:rPr>
        <w:t xml:space="preserve"> daha sık görülen, birincil kronik </w:t>
      </w:r>
      <w:r w:rsidR="0072446F" w:rsidRPr="00416605">
        <w:rPr>
          <w:rFonts w:ascii="Times New Roman" w:hAnsi="Times New Roman" w:cs="Times New Roman"/>
          <w:sz w:val="24"/>
          <w:szCs w:val="24"/>
        </w:rPr>
        <w:t xml:space="preserve">tinnitus </w:t>
      </w:r>
      <w:r w:rsidRPr="00416605">
        <w:rPr>
          <w:rFonts w:ascii="Times New Roman" w:hAnsi="Times New Roman" w:cs="Times New Roman"/>
          <w:sz w:val="24"/>
          <w:szCs w:val="24"/>
        </w:rPr>
        <w:t>kalıtımına ilişkin veriler çok sınırlı olduğundan</w:t>
      </w:r>
      <w:r w:rsidR="002316C0" w:rsidRPr="00416605">
        <w:rPr>
          <w:rFonts w:ascii="Times New Roman" w:hAnsi="Times New Roman" w:cs="Times New Roman"/>
          <w:sz w:val="24"/>
          <w:szCs w:val="24"/>
        </w:rPr>
        <w:t>,</w:t>
      </w:r>
      <w:r w:rsidRPr="00416605">
        <w:rPr>
          <w:rFonts w:ascii="Times New Roman" w:hAnsi="Times New Roman" w:cs="Times New Roman"/>
          <w:sz w:val="24"/>
          <w:szCs w:val="24"/>
        </w:rPr>
        <w:t xml:space="preserve"> aile ve / </w:t>
      </w:r>
      <w:bookmarkStart w:id="5" w:name="_Hlk91460526"/>
      <w:r w:rsidRPr="00416605">
        <w:rPr>
          <w:rFonts w:ascii="Times New Roman" w:hAnsi="Times New Roman" w:cs="Times New Roman"/>
          <w:sz w:val="24"/>
          <w:szCs w:val="24"/>
        </w:rPr>
        <w:t xml:space="preserve">veya ikiz çalışmaları çoğunlukla eksik </w:t>
      </w:r>
      <w:bookmarkEnd w:id="5"/>
      <w:r w:rsidRPr="00416605">
        <w:rPr>
          <w:rFonts w:ascii="Times New Roman" w:hAnsi="Times New Roman" w:cs="Times New Roman"/>
          <w:sz w:val="24"/>
          <w:szCs w:val="24"/>
        </w:rPr>
        <w:t>olduğundan tartışma altındadır</w:t>
      </w:r>
      <w:r w:rsidR="005E7E97" w:rsidRPr="00416605">
        <w:rPr>
          <w:rFonts w:ascii="Times New Roman" w:hAnsi="Times New Roman" w:cs="Times New Roman"/>
          <w:sz w:val="24"/>
          <w:szCs w:val="24"/>
        </w:rPr>
        <w:t xml:space="preserve"> </w:t>
      </w:r>
      <w:r w:rsidR="005025D6" w:rsidRPr="00416605">
        <w:rPr>
          <w:rFonts w:ascii="Times New Roman" w:hAnsi="Times New Roman" w:cs="Times New Roman"/>
          <w:sz w:val="24"/>
          <w:szCs w:val="24"/>
        </w:rPr>
        <w:fldChar w:fldCharType="begin" w:fldLock="1"/>
      </w:r>
      <w:r w:rsidR="00316166" w:rsidRPr="00416605">
        <w:rPr>
          <w:rFonts w:ascii="Times New Roman" w:hAnsi="Times New Roman" w:cs="Times New Roman"/>
          <w:sz w:val="24"/>
          <w:szCs w:val="24"/>
        </w:rPr>
        <w:instrText>ADDIN CSL_CITATION {"citationItems":[{"id":"ITEM-1","itemData":{"DOI":"10.1007/7854_2020_155","ISSN":"18663389","PMID":"32705497","abstract":"Tinnitus is the abnormal perception of sound that affects more than 15% of adult population around the globe. Severe tinnitus is considered a complex disorder that arises as result of the interaction of genetic and environmental factors, and it is associated with several comorbidities such as hearing loss, anxiety, and insomnia. We begin this review with an introduction to human molecular genetics and the role of genetic variation on the inheritance. There are some genetic reports on tinnitus heritability including concordance studies in twins and adoptees or aggregation in families providing some evidence for familial aggregation in patients with severe tinnitus and high concordance in monozygotic twins with bilateral tinnitus. So, sex differences in familial aggregation and heritability of bilateral tinnitus suggest a potential sexual dimorphism in tinnitus inheritance. Molecular genetic studies have been demonstrated to be a useful tool to understand the role of genetic variation in rare diseases and complex disorders. The reported associations in common variants in neurotrophic factors such as GDNF, BDNF, or potassium channels genes were underpowered, and the lack of replication questions these findings. Although candidate gene approaches have failed in replicating these genetic associations, the development of high throughput sequencing technology and the selection of extreme phenotypes are strategies that will allow the clinicians and researchers to combine genetic information with clinical data to implement a personalized diagnosis and therapy in patients with tinnitus.","author":[{"dropping-particle":"","family":"Amanat","given":"Sana","non-dropping-particle":"","parse-names":false,"suffix":""},{"dropping-particle":"","family":"Gallego-Martinez","given":"Alvaro","non-dropping-particle":"","parse-names":false,"suffix":""},{"dropping-particle":"","family":"Lopez-Escamez","given":"Jose A.","non-dropping-particle":"","parse-names":false,"suffix":""}],"container-title":"Current Topics in Behavioral Neurosciences","id":"ITEM-1","issued":{"date-parts":[["2021"]]},"page":"29-47","title":"Genetic Inheritance and Its Contribution to Tinnitus","type":"article-journal","volume":"51"},"uris":["http://www.mendeley.com/documents/?uuid=86f19892-6d6c-4ff7-b57d-6d0ee42cbe4f"]}],"mendeley":{"formattedCitation":"(Amanat, Gallego-Martinez ve Lopez-Escamez, 2021)","manualFormatting":"(Amanat ve diğerleri, 2021)","plainTextFormattedCitation":"(Amanat, Gallego-Martinez ve Lopez-Escamez, 2021)","previouslyFormattedCitation":"(Amanat, Gallego-Martinez ve Lopez-Escamez, 2021)"},"properties":{"noteIndex":0},"schema":"https://github.com/citation-style-language/schema/raw/master/csl-citation.json"}</w:instrText>
      </w:r>
      <w:r w:rsidR="005025D6" w:rsidRPr="00416605">
        <w:rPr>
          <w:rFonts w:ascii="Times New Roman" w:hAnsi="Times New Roman" w:cs="Times New Roman"/>
          <w:sz w:val="24"/>
          <w:szCs w:val="24"/>
        </w:rPr>
        <w:fldChar w:fldCharType="separate"/>
      </w:r>
      <w:r w:rsidR="005025D6" w:rsidRPr="00416605">
        <w:rPr>
          <w:rFonts w:ascii="Times New Roman" w:hAnsi="Times New Roman" w:cs="Times New Roman"/>
          <w:noProof/>
          <w:sz w:val="24"/>
          <w:szCs w:val="24"/>
        </w:rPr>
        <w:t>(Amanat ve diğerleri, 2021)</w:t>
      </w:r>
      <w:r w:rsidR="005025D6" w:rsidRPr="00416605">
        <w:rPr>
          <w:rFonts w:ascii="Times New Roman" w:hAnsi="Times New Roman" w:cs="Times New Roman"/>
          <w:sz w:val="24"/>
          <w:szCs w:val="24"/>
        </w:rPr>
        <w:fldChar w:fldCharType="end"/>
      </w:r>
      <w:r w:rsidR="005025D6" w:rsidRPr="00416605">
        <w:rPr>
          <w:rFonts w:ascii="Times New Roman" w:hAnsi="Times New Roman" w:cs="Times New Roman"/>
          <w:sz w:val="24"/>
          <w:szCs w:val="24"/>
        </w:rPr>
        <w:t>.</w:t>
      </w:r>
    </w:p>
    <w:p w14:paraId="288FDE44" w14:textId="062DCC5A" w:rsidR="0065280C" w:rsidRPr="00416605" w:rsidRDefault="0065280C"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Kvestad ve ark. (2010</w:t>
      </w:r>
      <w:r w:rsidR="00DD684E" w:rsidRPr="00416605">
        <w:rPr>
          <w:rFonts w:ascii="Times New Roman" w:hAnsi="Times New Roman" w:cs="Times New Roman"/>
          <w:sz w:val="24"/>
          <w:szCs w:val="24"/>
        </w:rPr>
        <w:t>)’</w:t>
      </w:r>
      <w:r w:rsidR="00137D07" w:rsidRPr="00416605">
        <w:rPr>
          <w:rFonts w:ascii="Times New Roman" w:hAnsi="Times New Roman" w:cs="Times New Roman"/>
          <w:sz w:val="24"/>
          <w:szCs w:val="24"/>
        </w:rPr>
        <w:t>larnın çalışması</w:t>
      </w:r>
      <w:r w:rsidRPr="00416605">
        <w:rPr>
          <w:rFonts w:ascii="Times New Roman" w:hAnsi="Times New Roman" w:cs="Times New Roman"/>
          <w:sz w:val="24"/>
          <w:szCs w:val="24"/>
        </w:rPr>
        <w:t xml:space="preserve">, genetik etkilerin tinnitusa yatkınlık üzerindeki göreceli katkısının bir tahminini sağlayan ilk büyük </w:t>
      </w:r>
      <w:proofErr w:type="gramStart"/>
      <w:r w:rsidRPr="00416605">
        <w:rPr>
          <w:rFonts w:ascii="Times New Roman" w:hAnsi="Times New Roman" w:cs="Times New Roman"/>
          <w:sz w:val="24"/>
          <w:szCs w:val="24"/>
        </w:rPr>
        <w:t>popülasyon</w:t>
      </w:r>
      <w:proofErr w:type="gramEnd"/>
      <w:r w:rsidRPr="00416605">
        <w:rPr>
          <w:rFonts w:ascii="Times New Roman" w:hAnsi="Times New Roman" w:cs="Times New Roman"/>
          <w:sz w:val="24"/>
          <w:szCs w:val="24"/>
        </w:rPr>
        <w:t xml:space="preserve"> temelli aile çalışmasıd</w:t>
      </w:r>
      <w:r w:rsidR="00AD70A3" w:rsidRPr="00416605">
        <w:rPr>
          <w:rFonts w:ascii="Times New Roman" w:hAnsi="Times New Roman" w:cs="Times New Roman"/>
          <w:sz w:val="24"/>
          <w:szCs w:val="24"/>
        </w:rPr>
        <w:t>ır</w:t>
      </w:r>
      <w:r w:rsidRPr="00416605">
        <w:rPr>
          <w:rFonts w:ascii="Times New Roman" w:hAnsi="Times New Roman" w:cs="Times New Roman"/>
          <w:sz w:val="24"/>
          <w:szCs w:val="24"/>
        </w:rPr>
        <w:t>. Veriler, tinnitus özellikleri (süre, sıkıntı, sıklık) ve birinci derece aile ilişkileri ile ilgili soruları içeren bir öz bildirim anketi kullanılarak toplan</w:t>
      </w:r>
      <w:r w:rsidR="00AD70A3" w:rsidRPr="00416605">
        <w:rPr>
          <w:rFonts w:ascii="Times New Roman" w:hAnsi="Times New Roman" w:cs="Times New Roman"/>
          <w:sz w:val="24"/>
          <w:szCs w:val="24"/>
        </w:rPr>
        <w:t>mıştır</w:t>
      </w:r>
      <w:r w:rsidRPr="00416605">
        <w:rPr>
          <w:rFonts w:ascii="Times New Roman" w:hAnsi="Times New Roman" w:cs="Times New Roman"/>
          <w:sz w:val="24"/>
          <w:szCs w:val="24"/>
        </w:rPr>
        <w:t>. Yapısal eşitlik modellemesi için toplamda 12</w:t>
      </w:r>
      <w:r w:rsidR="004347BA" w:rsidRPr="00416605">
        <w:rPr>
          <w:rFonts w:ascii="Times New Roman" w:hAnsi="Times New Roman" w:cs="Times New Roman"/>
          <w:sz w:val="24"/>
          <w:szCs w:val="24"/>
        </w:rPr>
        <w:t>,</w:t>
      </w:r>
      <w:r w:rsidRPr="00416605">
        <w:rPr>
          <w:rFonts w:ascii="Times New Roman" w:hAnsi="Times New Roman" w:cs="Times New Roman"/>
          <w:sz w:val="24"/>
          <w:szCs w:val="24"/>
        </w:rPr>
        <w:t>294 eş, 27</w:t>
      </w:r>
      <w:r w:rsidR="004347BA" w:rsidRPr="00416605">
        <w:rPr>
          <w:rFonts w:ascii="Times New Roman" w:hAnsi="Times New Roman" w:cs="Times New Roman"/>
          <w:sz w:val="24"/>
          <w:szCs w:val="24"/>
        </w:rPr>
        <w:t>,</w:t>
      </w:r>
      <w:r w:rsidRPr="00416605">
        <w:rPr>
          <w:rFonts w:ascii="Times New Roman" w:hAnsi="Times New Roman" w:cs="Times New Roman"/>
          <w:sz w:val="24"/>
          <w:szCs w:val="24"/>
        </w:rPr>
        <w:t>607 ebeveyn-çocuk ve 11</w:t>
      </w:r>
      <w:r w:rsidR="004347BA" w:rsidRPr="00416605">
        <w:rPr>
          <w:rFonts w:ascii="Times New Roman" w:hAnsi="Times New Roman" w:cs="Times New Roman"/>
          <w:sz w:val="24"/>
          <w:szCs w:val="24"/>
        </w:rPr>
        <w:t>,</w:t>
      </w:r>
      <w:r w:rsidRPr="00416605">
        <w:rPr>
          <w:rFonts w:ascii="Times New Roman" w:hAnsi="Times New Roman" w:cs="Times New Roman"/>
          <w:sz w:val="24"/>
          <w:szCs w:val="24"/>
        </w:rPr>
        <w:t>498 kardeşten oluşan bir örneklem kullanılmıştır. Tinnitusta genetik faktörlerin katılımının oldukça düşük olduğunu düşündüren</w:t>
      </w:r>
      <w:r w:rsidR="002316C0" w:rsidRPr="00416605">
        <w:rPr>
          <w:rFonts w:ascii="Times New Roman" w:hAnsi="Times New Roman" w:cs="Times New Roman"/>
          <w:sz w:val="24"/>
          <w:szCs w:val="24"/>
        </w:rPr>
        <w:t xml:space="preserve"> </w:t>
      </w:r>
      <w:r w:rsidRPr="00416605">
        <w:rPr>
          <w:rFonts w:ascii="Times New Roman" w:hAnsi="Times New Roman" w:cs="Times New Roman"/>
          <w:sz w:val="24"/>
          <w:szCs w:val="24"/>
        </w:rPr>
        <w:t>%11</w:t>
      </w:r>
      <w:r w:rsidR="00AD70A3" w:rsidRPr="00416605">
        <w:rPr>
          <w:rFonts w:ascii="Times New Roman" w:hAnsi="Times New Roman" w:cs="Times New Roman"/>
          <w:sz w:val="24"/>
          <w:szCs w:val="24"/>
        </w:rPr>
        <w:t>’</w:t>
      </w:r>
      <w:r w:rsidRPr="00416605">
        <w:rPr>
          <w:rFonts w:ascii="Times New Roman" w:hAnsi="Times New Roman" w:cs="Times New Roman"/>
          <w:sz w:val="24"/>
          <w:szCs w:val="24"/>
        </w:rPr>
        <w:t xml:space="preserve">lik bir kalıtsallık elde edilmiştir. Kalıtsal işitme kaybı bildirilen çok sayıda aile göz önüne alındığında, kalıtsal </w:t>
      </w:r>
      <w:r w:rsidR="0072446F" w:rsidRPr="00416605">
        <w:rPr>
          <w:rFonts w:ascii="Times New Roman" w:hAnsi="Times New Roman" w:cs="Times New Roman"/>
          <w:sz w:val="24"/>
          <w:szCs w:val="24"/>
        </w:rPr>
        <w:t xml:space="preserve">tinnitus </w:t>
      </w:r>
      <w:r w:rsidRPr="00416605">
        <w:rPr>
          <w:rFonts w:ascii="Times New Roman" w:hAnsi="Times New Roman" w:cs="Times New Roman"/>
          <w:sz w:val="24"/>
          <w:szCs w:val="24"/>
        </w:rPr>
        <w:t xml:space="preserve">olan ailelerin </w:t>
      </w:r>
      <w:proofErr w:type="gramStart"/>
      <w:r w:rsidRPr="00416605">
        <w:rPr>
          <w:rFonts w:ascii="Times New Roman" w:hAnsi="Times New Roman" w:cs="Times New Roman"/>
          <w:sz w:val="24"/>
          <w:szCs w:val="24"/>
        </w:rPr>
        <w:t>literatürde</w:t>
      </w:r>
      <w:proofErr w:type="gramEnd"/>
      <w:r w:rsidRPr="00416605">
        <w:rPr>
          <w:rFonts w:ascii="Times New Roman" w:hAnsi="Times New Roman" w:cs="Times New Roman"/>
          <w:sz w:val="24"/>
          <w:szCs w:val="24"/>
        </w:rPr>
        <w:t xml:space="preserve"> eksik bild</w:t>
      </w:r>
      <w:r w:rsidR="00137D07" w:rsidRPr="00416605">
        <w:rPr>
          <w:rFonts w:ascii="Times New Roman" w:hAnsi="Times New Roman" w:cs="Times New Roman"/>
          <w:sz w:val="24"/>
          <w:szCs w:val="24"/>
        </w:rPr>
        <w:t xml:space="preserve">irilmesi olası görünmemektedir. </w:t>
      </w:r>
      <w:r w:rsidRPr="00416605">
        <w:rPr>
          <w:rFonts w:ascii="Times New Roman" w:hAnsi="Times New Roman" w:cs="Times New Roman"/>
          <w:sz w:val="24"/>
          <w:szCs w:val="24"/>
        </w:rPr>
        <w:t>Bu nedenle, Mendel kalıtım kalıbı gösteren rapor edilen ailelerin yokluğu, muhtemelen birincil kronik tinnitusun tek genli bir bozukluk olmadığını, daha ziyade çoklu genler ve çevresel risk faktörleri arasındaki karmaşık etkileşimler tarafından kontrol edilen karmaşık bir özellik olduğunu göstermektedir. Son yıllarda, karmaşık özelliklerde yer alan genlerin genetik olarak aydınlatılması için çok çaba sarf edi</w:t>
      </w:r>
      <w:r w:rsidR="00787941" w:rsidRPr="00416605">
        <w:rPr>
          <w:rFonts w:ascii="Times New Roman" w:hAnsi="Times New Roman" w:cs="Times New Roman"/>
          <w:sz w:val="24"/>
          <w:szCs w:val="24"/>
        </w:rPr>
        <w:t>lmiştir</w:t>
      </w:r>
      <w:r w:rsidRPr="00416605">
        <w:rPr>
          <w:rFonts w:ascii="Times New Roman" w:hAnsi="Times New Roman" w:cs="Times New Roman"/>
          <w:sz w:val="24"/>
          <w:szCs w:val="24"/>
        </w:rPr>
        <w:t>. Bu, karmaşık özelliklerin ve hastalıkların çoğunun oldukça poligenik olduğunu ve her biri küçük etki boyutlarına sahip olan çok sayıda genetik varyantın birleşik eylem içerdiği göster</w:t>
      </w:r>
      <w:r w:rsidR="00787941" w:rsidRPr="00416605">
        <w:rPr>
          <w:rFonts w:ascii="Times New Roman" w:hAnsi="Times New Roman" w:cs="Times New Roman"/>
          <w:sz w:val="24"/>
          <w:szCs w:val="24"/>
        </w:rPr>
        <w:t>ilmiştir</w:t>
      </w:r>
      <w:r w:rsidRPr="00416605">
        <w:rPr>
          <w:rFonts w:ascii="Times New Roman" w:hAnsi="Times New Roman" w:cs="Times New Roman"/>
          <w:sz w:val="24"/>
          <w:szCs w:val="24"/>
        </w:rPr>
        <w:t>. Oran oranları tipik olarak 1</w:t>
      </w:r>
      <w:r w:rsidR="004347BA" w:rsidRPr="00416605">
        <w:rPr>
          <w:rFonts w:ascii="Times New Roman" w:hAnsi="Times New Roman" w:cs="Times New Roman"/>
          <w:sz w:val="24"/>
          <w:szCs w:val="24"/>
        </w:rPr>
        <w:t>,</w:t>
      </w:r>
      <w:r w:rsidRPr="00416605">
        <w:rPr>
          <w:rFonts w:ascii="Times New Roman" w:hAnsi="Times New Roman" w:cs="Times New Roman"/>
          <w:sz w:val="24"/>
          <w:szCs w:val="24"/>
        </w:rPr>
        <w:t>1</w:t>
      </w:r>
      <w:r w:rsidR="00787941" w:rsidRPr="00416605">
        <w:rPr>
          <w:rFonts w:ascii="Times New Roman" w:hAnsi="Times New Roman" w:cs="Times New Roman"/>
          <w:sz w:val="24"/>
          <w:szCs w:val="24"/>
        </w:rPr>
        <w:t>’</w:t>
      </w:r>
      <w:r w:rsidRPr="00416605">
        <w:rPr>
          <w:rFonts w:ascii="Times New Roman" w:hAnsi="Times New Roman" w:cs="Times New Roman"/>
          <w:sz w:val="24"/>
          <w:szCs w:val="24"/>
        </w:rPr>
        <w:t>den küçüktür, ancak daha büyük etki büyüklüğüne sahip varyantlar (1</w:t>
      </w:r>
      <w:r w:rsidR="004347BA" w:rsidRPr="00416605">
        <w:rPr>
          <w:rFonts w:ascii="Times New Roman" w:hAnsi="Times New Roman" w:cs="Times New Roman"/>
          <w:sz w:val="24"/>
          <w:szCs w:val="24"/>
        </w:rPr>
        <w:t>,</w:t>
      </w:r>
      <w:r w:rsidRPr="00416605">
        <w:rPr>
          <w:rFonts w:ascii="Times New Roman" w:hAnsi="Times New Roman" w:cs="Times New Roman"/>
          <w:sz w:val="24"/>
          <w:szCs w:val="24"/>
        </w:rPr>
        <w:t>25</w:t>
      </w:r>
      <w:r w:rsidR="00787941" w:rsidRPr="00416605">
        <w:rPr>
          <w:rFonts w:ascii="Times New Roman" w:hAnsi="Times New Roman" w:cs="Times New Roman"/>
          <w:sz w:val="24"/>
          <w:szCs w:val="24"/>
        </w:rPr>
        <w:t>’</w:t>
      </w:r>
      <w:r w:rsidRPr="00416605">
        <w:rPr>
          <w:rFonts w:ascii="Times New Roman" w:hAnsi="Times New Roman" w:cs="Times New Roman"/>
          <w:sz w:val="24"/>
          <w:szCs w:val="24"/>
        </w:rPr>
        <w:t>in üzerindeki olasılık oranları) bildirilmiştir</w:t>
      </w:r>
      <w:r w:rsidR="0084558C" w:rsidRPr="00416605">
        <w:rPr>
          <w:rFonts w:ascii="Times New Roman" w:hAnsi="Times New Roman" w:cs="Times New Roman"/>
          <w:sz w:val="24"/>
          <w:szCs w:val="24"/>
        </w:rPr>
        <w:t xml:space="preserve">. </w:t>
      </w:r>
      <w:r w:rsidRPr="00416605">
        <w:rPr>
          <w:rFonts w:ascii="Times New Roman" w:hAnsi="Times New Roman" w:cs="Times New Roman"/>
          <w:sz w:val="24"/>
          <w:szCs w:val="24"/>
        </w:rPr>
        <w:t>Tinnitus için, önceden tahmin edilen</w:t>
      </w:r>
      <w:r w:rsidR="0086017A" w:rsidRPr="00416605">
        <w:rPr>
          <w:rFonts w:ascii="Times New Roman" w:hAnsi="Times New Roman" w:cs="Times New Roman"/>
          <w:sz w:val="24"/>
          <w:szCs w:val="24"/>
        </w:rPr>
        <w:t xml:space="preserve"> </w:t>
      </w:r>
      <w:r w:rsidRPr="00416605">
        <w:rPr>
          <w:rFonts w:ascii="Times New Roman" w:hAnsi="Times New Roman" w:cs="Times New Roman"/>
          <w:sz w:val="24"/>
          <w:szCs w:val="24"/>
        </w:rPr>
        <w:t>%11</w:t>
      </w:r>
      <w:r w:rsidR="00787941" w:rsidRPr="00416605">
        <w:rPr>
          <w:rFonts w:ascii="Times New Roman" w:hAnsi="Times New Roman" w:cs="Times New Roman"/>
          <w:sz w:val="24"/>
          <w:szCs w:val="24"/>
        </w:rPr>
        <w:t>’</w:t>
      </w:r>
      <w:r w:rsidRPr="00416605">
        <w:rPr>
          <w:rFonts w:ascii="Times New Roman" w:hAnsi="Times New Roman" w:cs="Times New Roman"/>
          <w:sz w:val="24"/>
          <w:szCs w:val="24"/>
        </w:rPr>
        <w:t>lik kalıtsallık, varyansın sadece küçük bir kısmının genetik varyantlardan kaynaklandığını göstermektedir. Bununla birlikte</w:t>
      </w:r>
      <w:r w:rsidR="0086017A" w:rsidRPr="00416605">
        <w:rPr>
          <w:rFonts w:ascii="Times New Roman" w:hAnsi="Times New Roman" w:cs="Times New Roman"/>
          <w:sz w:val="24"/>
          <w:szCs w:val="24"/>
        </w:rPr>
        <w:t xml:space="preserve"> </w:t>
      </w:r>
      <w:r w:rsidRPr="00416605">
        <w:rPr>
          <w:rFonts w:ascii="Times New Roman" w:hAnsi="Times New Roman" w:cs="Times New Roman"/>
          <w:sz w:val="24"/>
          <w:szCs w:val="24"/>
        </w:rPr>
        <w:t xml:space="preserve">kalıtsallık birkaç genin birleşik etkisinin açıkladığı varyansı temsil ettiğinden, </w:t>
      </w:r>
      <w:proofErr w:type="gramStart"/>
      <w:r w:rsidRPr="00416605">
        <w:rPr>
          <w:rFonts w:ascii="Times New Roman" w:hAnsi="Times New Roman" w:cs="Times New Roman"/>
          <w:sz w:val="24"/>
          <w:szCs w:val="24"/>
        </w:rPr>
        <w:t>dahil</w:t>
      </w:r>
      <w:proofErr w:type="gramEnd"/>
      <w:r w:rsidRPr="00416605">
        <w:rPr>
          <w:rFonts w:ascii="Times New Roman" w:hAnsi="Times New Roman" w:cs="Times New Roman"/>
          <w:sz w:val="24"/>
          <w:szCs w:val="24"/>
        </w:rPr>
        <w:t xml:space="preserve"> olan genlerin sayısının sınırlı olduğu ve kalıtımın çoğunu bir veya daha fazla ana genin açıkladığı göz ardı edilemez</w:t>
      </w:r>
      <w:r w:rsidR="00B93D8D" w:rsidRPr="00416605">
        <w:rPr>
          <w:rFonts w:ascii="Times New Roman" w:hAnsi="Times New Roman" w:cs="Times New Roman"/>
          <w:sz w:val="24"/>
          <w:szCs w:val="24"/>
        </w:rPr>
        <w:t xml:space="preserve"> bir gerçekliktir</w:t>
      </w:r>
      <w:r w:rsidR="005E7E97" w:rsidRPr="00416605">
        <w:rPr>
          <w:rFonts w:ascii="Times New Roman" w:hAnsi="Times New Roman" w:cs="Times New Roman"/>
          <w:sz w:val="24"/>
          <w:szCs w:val="24"/>
        </w:rPr>
        <w:t xml:space="preserve"> </w:t>
      </w:r>
      <w:r w:rsidR="005E7E97" w:rsidRPr="00416605">
        <w:rPr>
          <w:rFonts w:ascii="Times New Roman" w:hAnsi="Times New Roman" w:cs="Times New Roman"/>
          <w:sz w:val="24"/>
          <w:szCs w:val="24"/>
        </w:rPr>
        <w:fldChar w:fldCharType="begin" w:fldLock="1"/>
      </w:r>
      <w:r w:rsidR="005025D6" w:rsidRPr="00416605">
        <w:rPr>
          <w:rFonts w:ascii="Times New Roman" w:hAnsi="Times New Roman" w:cs="Times New Roman"/>
          <w:sz w:val="24"/>
          <w:szCs w:val="24"/>
        </w:rPr>
        <w:instrText>ADDIN CSL_CITATION {"citationItems":[{"id":"ITEM-1","itemData":{"DOI":"10.1001/archoto.2009.220","ISSN":"0886-4470","abstract":"&lt;h3&gt;Objective&lt;/h3&gt;&lt;p&gt;To estimate the heritability of tinnitus.&lt;/p&gt;&lt;h3&gt;Design&lt;/h3&gt;&lt;p&gt;Self-report questionnaire data collected from August 1, 1995, through June 30, 1997, from individuals in the Nord-Trøndelag Hearing Loss Study (an integrated part of the Nord-Trøndelag Health Study) were used. The study also included information on first-degree family relationships, and age-corrected polychoric correlations of relatives' tinnitus status were calculated. A structural equation model was fit to the data, and the relative contributions of genes and unique environmental effects were estimated. Models that included sex-specific effects were also tested.&lt;/p&gt;&lt;h3&gt;Setting&lt;/h3&gt;&lt;p&gt;Nord-Trøndelag County, Norway.&lt;/p&gt;&lt;h3&gt;Patients&lt;/h3&gt;&lt;p&gt;A population-based sample of 12 940 spouses, 27 607 parent-offspring, and 11 498 siblings was used. A total of 28 066 respondents were tested twice, yielding a test-retest correlation of 0.65 for the report of tinnitus.&lt;/p&gt;&lt;h3&gt;Main Outcome Measure&lt;/h3&gt;&lt;p&gt;Heritability of tinnitus.&lt;/p&gt;&lt;h3&gt;Results&lt;/h3&gt;&lt;p&gt;Correlations for parent-offspring ranged from 0.01 to 0.07 for the various sex combinations, sibling correlation ranged from 0.06 to 0.14, and the spouse correlation was 0.04. This family correlation pattern implies an upper limit for heritability of 0.11 with no sex differences in the heritability estimates.&lt;/p&gt;&lt;h3&gt;Conclusions&lt;/h3&gt;&lt;p&gt;This is the first large population-based family study, to our knowledge, to report on the heritability of tinnitus. In contrast to previous speculations in the literature, this low heritability indicates that additive genetic effects explain only a small proportion of the variance of tinnitus in the population.&lt;/p&gt;","author":[{"dropping-particle":"","family":"Kvestad","given":"Ellen","non-dropping-particle":"","parse-names":false,"suffix":""},{"dropping-particle":"","family":"Czajkowski","given":"Nikolai","non-dropping-particle":"","parse-names":false,"suffix":""},{"dropping-particle":"","family":"Engdahl","given":"Bo","non-dropping-particle":"","parse-names":false,"suffix":""},{"dropping-particle":"","family":"Hoffman","given":"Howard J.","non-dropping-particle":"","parse-names":false,"suffix":""},{"dropping-particle":"","family":"Tambs","given":"Kristian","non-dropping-particle":"","parse-names":false,"suffix":""}],"container-title":"Archives of Otolaryngology–Head &amp; Neck Surgery","id":"ITEM-1","issue":"2","issued":{"date-parts":[["2010"]]},"page":"178","title":"Low Heritability of Tinnitus","type":"article-journal","volume":"136"},"uris":["http://www.mendeley.com/documents/?uuid=85148dd4-d6cd-4e73-b778-8b4f9d2dcd5b"]}],"mendeley":{"formattedCitation":"(Kvestad, Czajkowski, Engdahl, Hoffman ve Tambs, 2010)","manualFormatting":"(Kvestad ve diğerleri, 2010)","plainTextFormattedCitation":"(Kvestad, Czajkowski, Engdahl, Hoffman ve Tambs, 2010)","previouslyFormattedCitation":"(Kvestad, Czajkowski, Engdahl, Hoffman ve Tambs, 2010)"},"properties":{"noteIndex":0},"schema":"https://github.com/citation-style-language/schema/raw/master/csl-citation.json"}</w:instrText>
      </w:r>
      <w:r w:rsidR="005E7E97"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(Kvestad</w:t>
      </w:r>
      <w:r w:rsidR="005025D6" w:rsidRPr="00416605">
        <w:rPr>
          <w:rFonts w:ascii="Times New Roman" w:hAnsi="Times New Roman" w:cs="Times New Roman"/>
          <w:noProof/>
          <w:sz w:val="24"/>
          <w:szCs w:val="24"/>
        </w:rPr>
        <w:t xml:space="preserve"> ve diğerleri</w:t>
      </w:r>
      <w:r w:rsidR="000D4908" w:rsidRPr="00416605">
        <w:rPr>
          <w:rFonts w:ascii="Times New Roman" w:hAnsi="Times New Roman" w:cs="Times New Roman"/>
          <w:noProof/>
          <w:sz w:val="24"/>
          <w:szCs w:val="24"/>
        </w:rPr>
        <w:t>, 2010)</w:t>
      </w:r>
      <w:r w:rsidR="005E7E97" w:rsidRPr="00416605">
        <w:rPr>
          <w:rFonts w:ascii="Times New Roman" w:hAnsi="Times New Roman" w:cs="Times New Roman"/>
          <w:sz w:val="24"/>
          <w:szCs w:val="24"/>
        </w:rPr>
        <w:fldChar w:fldCharType="end"/>
      </w:r>
      <w:r w:rsidRPr="00416605">
        <w:rPr>
          <w:rFonts w:ascii="Times New Roman" w:hAnsi="Times New Roman" w:cs="Times New Roman"/>
          <w:sz w:val="24"/>
          <w:szCs w:val="24"/>
        </w:rPr>
        <w:t xml:space="preserve">. </w:t>
      </w:r>
    </w:p>
    <w:p w14:paraId="6DC154CC" w14:textId="2FAA1AA4" w:rsidR="00F707E0" w:rsidRPr="00416605" w:rsidRDefault="0065280C"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lastRenderedPageBreak/>
        <w:t xml:space="preserve">Yakın zamanda yapılan bir çalışma, </w:t>
      </w:r>
      <w:r w:rsidR="009149E5" w:rsidRPr="00416605">
        <w:rPr>
          <w:rFonts w:ascii="Times New Roman" w:hAnsi="Times New Roman" w:cs="Times New Roman"/>
          <w:sz w:val="24"/>
          <w:szCs w:val="24"/>
        </w:rPr>
        <w:t xml:space="preserve">tinnitusun </w:t>
      </w:r>
      <w:r w:rsidRPr="00416605">
        <w:rPr>
          <w:rFonts w:ascii="Times New Roman" w:hAnsi="Times New Roman" w:cs="Times New Roman"/>
          <w:sz w:val="24"/>
          <w:szCs w:val="24"/>
        </w:rPr>
        <w:t>genetik katkı</w:t>
      </w:r>
      <w:r w:rsidR="009149E5" w:rsidRPr="00416605">
        <w:rPr>
          <w:rFonts w:ascii="Times New Roman" w:hAnsi="Times New Roman" w:cs="Times New Roman"/>
          <w:sz w:val="24"/>
          <w:szCs w:val="24"/>
        </w:rPr>
        <w:t>sı</w:t>
      </w:r>
      <w:r w:rsidRPr="00416605">
        <w:rPr>
          <w:rFonts w:ascii="Times New Roman" w:hAnsi="Times New Roman" w:cs="Times New Roman"/>
          <w:sz w:val="24"/>
          <w:szCs w:val="24"/>
        </w:rPr>
        <w:t xml:space="preserve"> hakkında yeni bilgiler sağl</w:t>
      </w:r>
      <w:r w:rsidR="0086017A" w:rsidRPr="00416605">
        <w:rPr>
          <w:rFonts w:ascii="Times New Roman" w:hAnsi="Times New Roman" w:cs="Times New Roman"/>
          <w:sz w:val="24"/>
          <w:szCs w:val="24"/>
        </w:rPr>
        <w:t>amaktadır</w:t>
      </w:r>
      <w:r w:rsidRPr="00416605">
        <w:rPr>
          <w:rFonts w:ascii="Times New Roman" w:hAnsi="Times New Roman" w:cs="Times New Roman"/>
          <w:sz w:val="24"/>
          <w:szCs w:val="24"/>
        </w:rPr>
        <w:t>. Bir erkek ikiz kohortunda yapılan bu uzunlamasına çalışma</w:t>
      </w:r>
      <w:r w:rsidR="00B93D8D" w:rsidRPr="00416605">
        <w:rPr>
          <w:rFonts w:ascii="Times New Roman" w:hAnsi="Times New Roman" w:cs="Times New Roman"/>
          <w:sz w:val="24"/>
          <w:szCs w:val="24"/>
        </w:rPr>
        <w:t>da</w:t>
      </w:r>
      <w:r w:rsidRPr="00416605">
        <w:rPr>
          <w:rFonts w:ascii="Times New Roman" w:hAnsi="Times New Roman" w:cs="Times New Roman"/>
          <w:sz w:val="24"/>
          <w:szCs w:val="24"/>
        </w:rPr>
        <w:t>, tinnitusa genetik katkıyı araştı</w:t>
      </w:r>
      <w:r w:rsidR="00B93D8D" w:rsidRPr="00416605">
        <w:rPr>
          <w:rFonts w:ascii="Times New Roman" w:hAnsi="Times New Roman" w:cs="Times New Roman"/>
          <w:sz w:val="24"/>
          <w:szCs w:val="24"/>
        </w:rPr>
        <w:t>rılmış</w:t>
      </w:r>
      <w:r w:rsidRPr="00416605">
        <w:rPr>
          <w:rFonts w:ascii="Times New Roman" w:hAnsi="Times New Roman" w:cs="Times New Roman"/>
          <w:sz w:val="24"/>
          <w:szCs w:val="24"/>
        </w:rPr>
        <w:t xml:space="preserve"> ve sırasıyla genetik ve çevresel etkiler için</w:t>
      </w:r>
      <w:r w:rsidR="0086017A" w:rsidRPr="00416605">
        <w:rPr>
          <w:rFonts w:ascii="Times New Roman" w:hAnsi="Times New Roman" w:cs="Times New Roman"/>
          <w:sz w:val="24"/>
          <w:szCs w:val="24"/>
        </w:rPr>
        <w:t xml:space="preserve"> </w:t>
      </w:r>
      <w:r w:rsidRPr="00416605">
        <w:rPr>
          <w:rFonts w:ascii="Times New Roman" w:hAnsi="Times New Roman" w:cs="Times New Roman"/>
          <w:sz w:val="24"/>
          <w:szCs w:val="24"/>
        </w:rPr>
        <w:t>%40/</w:t>
      </w:r>
      <w:r w:rsidR="0086017A" w:rsidRPr="00416605">
        <w:rPr>
          <w:rFonts w:ascii="Times New Roman" w:hAnsi="Times New Roman" w:cs="Times New Roman"/>
          <w:sz w:val="24"/>
          <w:szCs w:val="24"/>
        </w:rPr>
        <w:t>60’</w:t>
      </w:r>
      <w:r w:rsidRPr="00416605">
        <w:rPr>
          <w:rFonts w:ascii="Times New Roman" w:hAnsi="Times New Roman" w:cs="Times New Roman"/>
          <w:sz w:val="24"/>
          <w:szCs w:val="24"/>
        </w:rPr>
        <w:t>lık bir oran ortaya ko</w:t>
      </w:r>
      <w:r w:rsidR="00B93D8D" w:rsidRPr="00416605">
        <w:rPr>
          <w:rFonts w:ascii="Times New Roman" w:hAnsi="Times New Roman" w:cs="Times New Roman"/>
          <w:sz w:val="24"/>
          <w:szCs w:val="24"/>
        </w:rPr>
        <w:t>nulmuştur</w:t>
      </w:r>
      <w:r w:rsidR="0084558C" w:rsidRPr="00416605">
        <w:rPr>
          <w:rFonts w:ascii="Times New Roman" w:hAnsi="Times New Roman" w:cs="Times New Roman"/>
          <w:sz w:val="24"/>
          <w:szCs w:val="24"/>
        </w:rPr>
        <w:t xml:space="preserve"> </w:t>
      </w:r>
      <w:r w:rsidR="0084558C" w:rsidRPr="00416605">
        <w:rPr>
          <w:rFonts w:ascii="Times New Roman" w:hAnsi="Times New Roman" w:cs="Times New Roman"/>
          <w:sz w:val="24"/>
          <w:szCs w:val="24"/>
        </w:rPr>
        <w:fldChar w:fldCharType="begin" w:fldLock="1"/>
      </w:r>
      <w:r w:rsidR="005025D6" w:rsidRPr="00416605">
        <w:rPr>
          <w:rFonts w:ascii="Times New Roman" w:hAnsi="Times New Roman" w:cs="Times New Roman"/>
          <w:sz w:val="24"/>
          <w:szCs w:val="24"/>
        </w:rPr>
        <w:instrText>ADDIN CSL_CITATION {"citationItems":[{"id":"ITEM-1","itemData":{"DOI":"10.3389/fnins.2017.00071","ISSN":"1662453X","abstract":"Tinnitus, the perception of an auditory phantom sound in the form of ringing, buzzing, roaring, or hissing in the absence of an external sound source, is perceived by ~15% of the population and 2.5% experiences a severely bothersome tinnitus. The contribution of genes on the development of tinnitus is still under debate. The current manuscript reports a pilot Genome Wide Association Study (GWAS) into tinnitus, in a small cohort of 167 independent tinnitus subjects, and 749 non-tinnitus controls, who were collected as part of a cross-sectional study. After genotyping, imputation, and quality checking, the association between the tinnitus phenotype and 4,000,000 single-nucleotide polymorphisms (SNPs) was tested followed by gene set enrichment analysis. None of the SNPs reached the threshold for genome-wide significance (p &lt; 5.0e-8), with the most significant SNPs, situated outside coding genes, reaching a p-value of 3.4e-7. By using the Genetic Analysis of Complex Traits (GACT) software, the percentage of the variance explained by all SNPs in the GWAS was estimated to be 3.2%, indicating that additive genetic effects explain only a small fraction of the tinnitus phenotype. Despite the lack of genome-wide significant SNPs, which is, at least in part, due to the limited sample size of the current study, evidence was found for a genetic involvement in tinnitus. Gene set enrichment analysis showed several metabolic pathways to be significantly enriched with SNPs having a low p-value in the GWAS. These pathways are involved in oxidative stress, endoplasmatic reticulum (ER) stress, and serotonin reception mediated signaling. These results are a promising basis for further research into the genetic basis of tinnitus, including GWAS with larger sample sizes and considering tinnitus subtypes for which a greater genetic contribution is more likely.","author":[{"dropping-particle":"","family":"Gilles","given":"Annick","non-dropping-particle":"","parse-names":false,"suffix":""},{"dropping-particle":"","family":"Camp","given":"Guy","non-dropping-particle":"","parse-names":false,"suffix":""},{"dropping-particle":"","family":"Heyning","given":"Paul","non-dropping-particle":"Van de","parse-names":false,"suffix":""},{"dropping-particle":"","family":"Fransen","given":"Erik","non-dropping-particle":"","parse-names":false,"suffix":""}],"container-title":"Frontiers in Neuroscience","id":"ITEM-1","issue":"MAR","issued":{"date-parts":[["2017"]]},"page":"1-10","title":"A pilot genome-wide association study identifies potential metabolic pathways involved in tinnitus","type":"article-journal","volume":"11"},"uris":["http://www.mendeley.com/documents/?uuid=0f180f68-a16e-44ec-a880-c48e4cd86e08"]}],"mendeley":{"formattedCitation":"(Gilles, Camp, Van de Heyning ve Fransen, 2017)","manualFormatting":"(Gilles ve diğerleri, 2017)","plainTextFormattedCitation":"(Gilles, Camp, Van de Heyning ve Fransen, 2017)","previouslyFormattedCitation":"(Gilles, Camp, Van de Heyning ve Fransen, 2017)"},"properties":{"noteIndex":0},"schema":"https://github.com/citation-style-language/schema/raw/master/csl-citation.json"}</w:instrText>
      </w:r>
      <w:r w:rsidR="0084558C"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(Gilles</w:t>
      </w:r>
      <w:r w:rsidR="005025D6" w:rsidRPr="00416605">
        <w:rPr>
          <w:rFonts w:ascii="Times New Roman" w:hAnsi="Times New Roman" w:cs="Times New Roman"/>
          <w:noProof/>
          <w:sz w:val="24"/>
          <w:szCs w:val="24"/>
        </w:rPr>
        <w:t xml:space="preserve"> ve diğerleri</w:t>
      </w:r>
      <w:r w:rsidR="000D4908" w:rsidRPr="00416605">
        <w:rPr>
          <w:rFonts w:ascii="Times New Roman" w:hAnsi="Times New Roman" w:cs="Times New Roman"/>
          <w:noProof/>
          <w:sz w:val="24"/>
          <w:szCs w:val="24"/>
        </w:rPr>
        <w:t>, 2017)</w:t>
      </w:r>
      <w:r w:rsidR="0084558C" w:rsidRPr="00416605">
        <w:rPr>
          <w:rFonts w:ascii="Times New Roman" w:hAnsi="Times New Roman" w:cs="Times New Roman"/>
          <w:sz w:val="24"/>
          <w:szCs w:val="24"/>
        </w:rPr>
        <w:fldChar w:fldCharType="end"/>
      </w:r>
      <w:r w:rsidR="00420E72" w:rsidRPr="00416605">
        <w:rPr>
          <w:rFonts w:ascii="Times New Roman" w:hAnsi="Times New Roman" w:cs="Times New Roman"/>
          <w:sz w:val="24"/>
          <w:szCs w:val="24"/>
        </w:rPr>
        <w:t>.</w:t>
      </w:r>
    </w:p>
    <w:p w14:paraId="58352D00" w14:textId="7D1A8461" w:rsidR="004611E9" w:rsidRPr="00416605" w:rsidRDefault="00C85768"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 xml:space="preserve">Bir </w:t>
      </w:r>
      <w:r w:rsidR="0072446F" w:rsidRPr="00416605">
        <w:rPr>
          <w:rFonts w:ascii="Times New Roman" w:hAnsi="Times New Roman" w:cs="Times New Roman"/>
          <w:sz w:val="24"/>
          <w:szCs w:val="24"/>
        </w:rPr>
        <w:t xml:space="preserve">tinnitus </w:t>
      </w:r>
      <w:r w:rsidRPr="00416605">
        <w:rPr>
          <w:rFonts w:ascii="Times New Roman" w:hAnsi="Times New Roman" w:cs="Times New Roman"/>
          <w:sz w:val="24"/>
          <w:szCs w:val="24"/>
        </w:rPr>
        <w:t>bozukluğuna genetik katkıyı destekleyen kanıtlar sınırlıdır ve çalışmaların çoğu İsveç</w:t>
      </w:r>
      <w:r w:rsidR="00B93D8D" w:rsidRPr="00416605">
        <w:rPr>
          <w:rFonts w:ascii="Times New Roman" w:hAnsi="Times New Roman" w:cs="Times New Roman"/>
          <w:sz w:val="24"/>
          <w:szCs w:val="24"/>
        </w:rPr>
        <w:t>’</w:t>
      </w:r>
      <w:r w:rsidRPr="00416605">
        <w:rPr>
          <w:rFonts w:ascii="Times New Roman" w:hAnsi="Times New Roman" w:cs="Times New Roman"/>
          <w:sz w:val="24"/>
          <w:szCs w:val="24"/>
        </w:rPr>
        <w:t xml:space="preserve">te yapılmıştır, ancak düşük-orta düzeyde ailesel kümelenme ve iki taraflı </w:t>
      </w:r>
      <w:r w:rsidR="0072446F" w:rsidRPr="00416605">
        <w:rPr>
          <w:rFonts w:ascii="Times New Roman" w:hAnsi="Times New Roman" w:cs="Times New Roman"/>
          <w:sz w:val="24"/>
          <w:szCs w:val="24"/>
        </w:rPr>
        <w:t xml:space="preserve">tinnitus </w:t>
      </w:r>
      <w:r w:rsidRPr="00416605">
        <w:rPr>
          <w:rFonts w:ascii="Times New Roman" w:hAnsi="Times New Roman" w:cs="Times New Roman"/>
          <w:sz w:val="24"/>
          <w:szCs w:val="24"/>
        </w:rPr>
        <w:t>olan monozigotik ikizler arasında yüksek uyum içer</w:t>
      </w:r>
      <w:r w:rsidR="00B93D8D" w:rsidRPr="00416605">
        <w:rPr>
          <w:rFonts w:ascii="Times New Roman" w:hAnsi="Times New Roman" w:cs="Times New Roman"/>
          <w:sz w:val="24"/>
          <w:szCs w:val="24"/>
        </w:rPr>
        <w:t>mektedir</w:t>
      </w:r>
      <w:r w:rsidRPr="00416605">
        <w:rPr>
          <w:rFonts w:ascii="Times New Roman" w:hAnsi="Times New Roman" w:cs="Times New Roman"/>
          <w:sz w:val="24"/>
          <w:szCs w:val="24"/>
        </w:rPr>
        <w:t xml:space="preserve"> (Şekil </w:t>
      </w:r>
      <w:r w:rsidR="0084558C" w:rsidRPr="00416605">
        <w:rPr>
          <w:rFonts w:ascii="Times New Roman" w:hAnsi="Times New Roman" w:cs="Times New Roman"/>
          <w:sz w:val="24"/>
          <w:szCs w:val="24"/>
        </w:rPr>
        <w:t>5</w:t>
      </w:r>
      <w:r w:rsidRPr="00416605">
        <w:rPr>
          <w:rFonts w:ascii="Times New Roman" w:hAnsi="Times New Roman" w:cs="Times New Roman"/>
          <w:sz w:val="24"/>
          <w:szCs w:val="24"/>
        </w:rPr>
        <w:t xml:space="preserve">). Bu bulgular, şiddetli ve iki taraflı </w:t>
      </w:r>
      <w:r w:rsidR="0072446F" w:rsidRPr="00416605">
        <w:rPr>
          <w:rFonts w:ascii="Times New Roman" w:hAnsi="Times New Roman" w:cs="Times New Roman"/>
          <w:sz w:val="24"/>
          <w:szCs w:val="24"/>
        </w:rPr>
        <w:t xml:space="preserve">tinnitusun </w:t>
      </w:r>
      <w:r w:rsidRPr="00416605">
        <w:rPr>
          <w:rFonts w:ascii="Times New Roman" w:hAnsi="Times New Roman" w:cs="Times New Roman"/>
          <w:sz w:val="24"/>
          <w:szCs w:val="24"/>
        </w:rPr>
        <w:t>genetik bir kalıtım olabileceğini göstermektedir. Bu nedenle başlangıç ​​yaşı, tinnitus şiddeti, aile öyküsü veya tinnitus ile bağlantılı komorbiditeleri içeren uygun bir tinnitus fenotipinin seçilmesi önemlidir ancak bu değişkenler genetik ilişki çalışmalarında çok az dikkate alınmıştır</w:t>
      </w:r>
      <w:r w:rsidR="0084558C" w:rsidRPr="00416605">
        <w:rPr>
          <w:rFonts w:ascii="Times New Roman" w:hAnsi="Times New Roman" w:cs="Times New Roman"/>
          <w:sz w:val="24"/>
          <w:szCs w:val="24"/>
        </w:rPr>
        <w:t xml:space="preserve"> </w:t>
      </w:r>
      <w:r w:rsidR="0084558C" w:rsidRPr="00416605">
        <w:rPr>
          <w:rFonts w:ascii="Times New Roman" w:hAnsi="Times New Roman" w:cs="Times New Roman"/>
          <w:sz w:val="24"/>
          <w:szCs w:val="24"/>
        </w:rPr>
        <w:fldChar w:fldCharType="begin" w:fldLock="1"/>
      </w:r>
      <w:r w:rsidR="00316166" w:rsidRPr="00416605">
        <w:rPr>
          <w:rFonts w:ascii="Times New Roman" w:hAnsi="Times New Roman" w:cs="Times New Roman"/>
          <w:sz w:val="24"/>
          <w:szCs w:val="24"/>
        </w:rPr>
        <w:instrText>ADDIN CSL_CITATION {"citationItems":[{"id":"ITEM-1","itemData":{"DOI":"10.1007/7854_2020_155","ISSN":"18663389","PMID":"32705497","abstract":"Tinnitus is the abnormal perception of sound that affects more than 15% of adult population around the globe. Severe tinnitus is considered a complex disorder that arises as result of the interaction of genetic and environmental factors, and it is associated with several comorbidities such as hearing loss, anxiety, and insomnia. We begin this review with an introduction to human molecular genetics and the role of genetic variation on the inheritance. There are some genetic reports on tinnitus heritability including concordance studies in twins and adoptees or aggregation in families providing some evidence for familial aggregation in patients with severe tinnitus and high concordance in monozygotic twins with bilateral tinnitus. So, sex differences in familial aggregation and heritability of bilateral tinnitus suggest a potential sexual dimorphism in tinnitus inheritance. Molecular genetic studies have been demonstrated to be a useful tool to understand the role of genetic variation in rare diseases and complex disorders. The reported associations in common variants in neurotrophic factors such as GDNF, BDNF, or potassium channels genes were underpowered, and the lack of replication questions these findings. Although candidate gene approaches have failed in replicating these genetic associations, the development of high throughput sequencing technology and the selection of extreme phenotypes are strategies that will allow the clinicians and researchers to combine genetic information with clinical data to implement a personalized diagnosis and therapy in patients with tinnitus.","author":[{"dropping-particle":"","family":"Amanat","given":"Sana","non-dropping-particle":"","parse-names":false,"suffix":""},{"dropping-particle":"","family":"Gallego-Martinez","given":"Alvaro","non-dropping-particle":"","parse-names":false,"suffix":""},{"dropping-particle":"","family":"Lopez-Escamez","given":"Jose A.","non-dropping-particle":"","parse-names":false,"suffix":""}],"container-title":"Current Topics in Behavioral Neurosciences","id":"ITEM-1","issued":{"date-parts":[["2021"]]},"page":"29-47","title":"Genetic Inheritance and Its Contribution to Tinnitus","type":"article-journal","volume":"51"},"uris":["http://www.mendeley.com/documents/?uuid=86f19892-6d6c-4ff7-b57d-6d0ee42cbe4f"]}],"mendeley":{"formattedCitation":"(Amanat ve diğerleri, 2021)","manualFormatting":"(Amanat ve diğerlerleri, 2021)","plainTextFormattedCitation":"(Amanat ve diğerleri, 2021)","previouslyFormattedCitation":"(Amanat ve diğerleri, 2021)"},"properties":{"noteIndex":0},"schema":"https://github.com/citation-style-language/schema/raw/master/csl-citation.json"}</w:instrText>
      </w:r>
      <w:r w:rsidR="0084558C"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(Amanat</w:t>
      </w:r>
      <w:r w:rsidR="005025D6" w:rsidRPr="00416605">
        <w:rPr>
          <w:rFonts w:ascii="Times New Roman" w:hAnsi="Times New Roman" w:cs="Times New Roman"/>
          <w:noProof/>
          <w:sz w:val="24"/>
          <w:szCs w:val="24"/>
        </w:rPr>
        <w:t xml:space="preserve"> ve diğerlerleri</w:t>
      </w:r>
      <w:r w:rsidR="000D4908" w:rsidRPr="00416605">
        <w:rPr>
          <w:rFonts w:ascii="Times New Roman" w:hAnsi="Times New Roman" w:cs="Times New Roman"/>
          <w:noProof/>
          <w:sz w:val="24"/>
          <w:szCs w:val="24"/>
        </w:rPr>
        <w:t>, 2021)</w:t>
      </w:r>
      <w:r w:rsidR="0084558C" w:rsidRPr="00416605">
        <w:rPr>
          <w:rFonts w:ascii="Times New Roman" w:hAnsi="Times New Roman" w:cs="Times New Roman"/>
          <w:sz w:val="24"/>
          <w:szCs w:val="24"/>
        </w:rPr>
        <w:fldChar w:fldCharType="end"/>
      </w:r>
      <w:r w:rsidR="0084558C" w:rsidRPr="00416605">
        <w:rPr>
          <w:rFonts w:ascii="Times New Roman" w:hAnsi="Times New Roman" w:cs="Times New Roman"/>
          <w:sz w:val="24"/>
          <w:szCs w:val="24"/>
        </w:rPr>
        <w:t>.</w:t>
      </w:r>
    </w:p>
    <w:p w14:paraId="1F7D4553" w14:textId="77777777" w:rsidR="006D235F" w:rsidRPr="00416605" w:rsidRDefault="006D235F" w:rsidP="00416605">
      <w:pPr>
        <w:widowControl w:val="0"/>
        <w:spacing w:after="120" w:line="360" w:lineRule="auto"/>
        <w:ind w:firstLine="567"/>
        <w:jc w:val="both"/>
        <w:rPr>
          <w:rFonts w:ascii="Times New Roman" w:hAnsi="Times New Roman" w:cs="Times New Roman"/>
          <w:sz w:val="24"/>
          <w:szCs w:val="24"/>
        </w:rPr>
      </w:pPr>
    </w:p>
    <w:p w14:paraId="0C49F7EE" w14:textId="10A1DE2E" w:rsidR="004611E9" w:rsidRPr="00416605" w:rsidRDefault="006D235F" w:rsidP="00A67B00">
      <w:pPr>
        <w:widowControl w:val="0"/>
        <w:spacing w:after="120" w:line="360" w:lineRule="auto"/>
        <w:jc w:val="center"/>
        <w:rPr>
          <w:rFonts w:ascii="Times New Roman" w:hAnsi="Times New Roman" w:cs="Times New Roman"/>
          <w:bCs/>
          <w:sz w:val="24"/>
          <w:szCs w:val="24"/>
        </w:rPr>
      </w:pPr>
      <w:r w:rsidRPr="00416605">
        <w:rPr>
          <w:rFonts w:ascii="Times New Roman" w:hAnsi="Times New Roman" w:cs="Times New Roman"/>
          <w:bCs/>
          <w:noProof/>
          <w:sz w:val="24"/>
          <w:szCs w:val="24"/>
          <w:lang w:eastAsia="tr-TR"/>
        </w:rPr>
        <w:drawing>
          <wp:inline distT="0" distB="0" distL="0" distR="0" wp14:anchorId="1AD15D67" wp14:editId="3F136E26">
            <wp:extent cx="3893979" cy="2586251"/>
            <wp:effectExtent l="0" t="0" r="0" b="508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1746" cy="2598051"/>
                    </a:xfrm>
                    <a:prstGeom prst="rect">
                      <a:avLst/>
                    </a:prstGeom>
                    <a:noFill/>
                    <a:ln>
                      <a:noFill/>
                    </a:ln>
                  </pic:spPr>
                </pic:pic>
              </a:graphicData>
            </a:graphic>
          </wp:inline>
        </w:drawing>
      </w:r>
    </w:p>
    <w:p w14:paraId="50168E9F" w14:textId="2EE1B4F3" w:rsidR="008D51F1" w:rsidRPr="00CE2247" w:rsidRDefault="00C85768" w:rsidP="00416605">
      <w:pPr>
        <w:widowControl w:val="0"/>
        <w:spacing w:after="120" w:line="360" w:lineRule="auto"/>
        <w:ind w:firstLine="567"/>
        <w:jc w:val="both"/>
        <w:rPr>
          <w:rFonts w:ascii="Times New Roman" w:hAnsi="Times New Roman" w:cs="Times New Roman"/>
          <w:szCs w:val="24"/>
        </w:rPr>
      </w:pPr>
      <w:r w:rsidRPr="00CE2247">
        <w:rPr>
          <w:rFonts w:ascii="Times New Roman" w:hAnsi="Times New Roman" w:cs="Times New Roman"/>
          <w:b/>
          <w:bCs/>
          <w:szCs w:val="24"/>
        </w:rPr>
        <w:t>Şekil</w:t>
      </w:r>
      <w:r w:rsidR="004611E9" w:rsidRPr="00CE2247">
        <w:rPr>
          <w:rFonts w:ascii="Times New Roman" w:hAnsi="Times New Roman" w:cs="Times New Roman"/>
          <w:b/>
          <w:bCs/>
          <w:szCs w:val="24"/>
        </w:rPr>
        <w:t xml:space="preserve"> </w:t>
      </w:r>
      <w:r w:rsidR="000216B5" w:rsidRPr="00CE2247">
        <w:rPr>
          <w:rFonts w:ascii="Times New Roman" w:hAnsi="Times New Roman" w:cs="Times New Roman"/>
          <w:b/>
          <w:bCs/>
          <w:szCs w:val="24"/>
        </w:rPr>
        <w:t>5</w:t>
      </w:r>
      <w:r w:rsidR="004611E9" w:rsidRPr="00CE2247">
        <w:rPr>
          <w:rFonts w:ascii="Times New Roman" w:hAnsi="Times New Roman" w:cs="Times New Roman"/>
          <w:b/>
          <w:bCs/>
          <w:szCs w:val="24"/>
        </w:rPr>
        <w:t>.</w:t>
      </w:r>
      <w:r w:rsidR="004611E9" w:rsidRPr="00CE2247">
        <w:rPr>
          <w:rFonts w:ascii="Times New Roman" w:hAnsi="Times New Roman" w:cs="Times New Roman"/>
          <w:szCs w:val="24"/>
        </w:rPr>
        <w:t xml:space="preserve"> </w:t>
      </w:r>
      <w:r w:rsidRPr="00CE2247">
        <w:rPr>
          <w:rFonts w:ascii="Times New Roman" w:hAnsi="Times New Roman" w:cs="Times New Roman"/>
          <w:szCs w:val="24"/>
        </w:rPr>
        <w:t>Tinnitus ailesel kümelenme ve genetik kalıtımdaki cinsiyet farklılıkları. Aynı aile ortamını paylaşan kardeşler arasındaki tinnitus tekrarlama risk oranı hesaplanarak ailesel kümelenme tahmin edi</w:t>
      </w:r>
      <w:r w:rsidR="00B93D8D" w:rsidRPr="00CE2247">
        <w:rPr>
          <w:rFonts w:ascii="Times New Roman" w:hAnsi="Times New Roman" w:cs="Times New Roman"/>
          <w:szCs w:val="24"/>
        </w:rPr>
        <w:t>lmiştir</w:t>
      </w:r>
      <w:r w:rsidRPr="00CE2247">
        <w:rPr>
          <w:rFonts w:ascii="Times New Roman" w:hAnsi="Times New Roman" w:cs="Times New Roman"/>
          <w:szCs w:val="24"/>
        </w:rPr>
        <w:t xml:space="preserve">. Kalıtım ikizler ve evlat edinilenler çalışmalarında monozigotik ve dizigotik ikizler arasındaki ve biyolojik ebeveynleri olan evlat edinenler arasındaki uyum oranı karşılaştırılarak tahmin edilmiştir. Ailelerin altındaki kırmızı kutu, düşük kalıtsallığı gösterir ve ikizlerin altındaki kırmızı kutu, genç kadınlarda bilateral </w:t>
      </w:r>
      <w:r w:rsidR="0072446F" w:rsidRPr="00CE2247">
        <w:rPr>
          <w:rFonts w:ascii="Times New Roman" w:hAnsi="Times New Roman" w:cs="Times New Roman"/>
          <w:szCs w:val="24"/>
        </w:rPr>
        <w:t xml:space="preserve">tinnitus </w:t>
      </w:r>
      <w:r w:rsidRPr="00CE2247">
        <w:rPr>
          <w:rFonts w:ascii="Times New Roman" w:hAnsi="Times New Roman" w:cs="Times New Roman"/>
          <w:szCs w:val="24"/>
        </w:rPr>
        <w:t>riskinin arttığını göste</w:t>
      </w:r>
      <w:r w:rsidR="00B93D8D" w:rsidRPr="00CE2247">
        <w:rPr>
          <w:rFonts w:ascii="Times New Roman" w:hAnsi="Times New Roman" w:cs="Times New Roman"/>
          <w:szCs w:val="24"/>
        </w:rPr>
        <w:t>rmektedir</w:t>
      </w:r>
      <w:r w:rsidRPr="00CE2247">
        <w:rPr>
          <w:rFonts w:ascii="Times New Roman" w:hAnsi="Times New Roman" w:cs="Times New Roman"/>
          <w:szCs w:val="24"/>
        </w:rPr>
        <w:t>.</w:t>
      </w:r>
    </w:p>
    <w:p w14:paraId="33431FF5" w14:textId="312DD68B" w:rsidR="00024DD3" w:rsidRPr="00416605" w:rsidRDefault="00024DD3" w:rsidP="00416605">
      <w:pPr>
        <w:widowControl w:val="0"/>
        <w:spacing w:after="120" w:line="360" w:lineRule="auto"/>
        <w:ind w:firstLine="567"/>
        <w:jc w:val="both"/>
        <w:rPr>
          <w:rFonts w:ascii="Times New Roman" w:hAnsi="Times New Roman" w:cs="Times New Roman"/>
          <w:sz w:val="24"/>
          <w:szCs w:val="24"/>
        </w:rPr>
      </w:pPr>
    </w:p>
    <w:p w14:paraId="5731B519" w14:textId="4D06B6A0" w:rsidR="0007639B" w:rsidRDefault="0007639B" w:rsidP="00416605">
      <w:pPr>
        <w:widowControl w:val="0"/>
        <w:spacing w:after="120" w:line="360" w:lineRule="auto"/>
        <w:ind w:firstLine="567"/>
        <w:jc w:val="both"/>
        <w:rPr>
          <w:rFonts w:ascii="Times New Roman" w:hAnsi="Times New Roman" w:cs="Times New Roman"/>
          <w:sz w:val="24"/>
          <w:szCs w:val="24"/>
        </w:rPr>
      </w:pPr>
    </w:p>
    <w:p w14:paraId="1598EB13" w14:textId="136AC148" w:rsidR="00CE2247" w:rsidRDefault="00CE2247" w:rsidP="00416605">
      <w:pPr>
        <w:widowControl w:val="0"/>
        <w:spacing w:after="120" w:line="360" w:lineRule="auto"/>
        <w:ind w:firstLine="567"/>
        <w:jc w:val="both"/>
        <w:rPr>
          <w:rFonts w:ascii="Times New Roman" w:hAnsi="Times New Roman" w:cs="Times New Roman"/>
          <w:sz w:val="24"/>
          <w:szCs w:val="24"/>
        </w:rPr>
      </w:pPr>
    </w:p>
    <w:p w14:paraId="0185ACB2" w14:textId="77777777" w:rsidR="00CE2247" w:rsidRPr="00416605" w:rsidRDefault="00CE2247" w:rsidP="00416605">
      <w:pPr>
        <w:widowControl w:val="0"/>
        <w:spacing w:after="120" w:line="360" w:lineRule="auto"/>
        <w:ind w:firstLine="567"/>
        <w:jc w:val="both"/>
        <w:rPr>
          <w:rFonts w:ascii="Times New Roman" w:hAnsi="Times New Roman" w:cs="Times New Roman"/>
          <w:sz w:val="24"/>
          <w:szCs w:val="24"/>
        </w:rPr>
      </w:pPr>
    </w:p>
    <w:p w14:paraId="4C987353" w14:textId="5E301454" w:rsidR="00024DD3" w:rsidRPr="00416605" w:rsidRDefault="008D51F1" w:rsidP="00A67B00">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lastRenderedPageBreak/>
        <w:t>2.</w:t>
      </w:r>
      <w:r w:rsidR="001649E1" w:rsidRPr="00416605">
        <w:rPr>
          <w:rFonts w:ascii="Times New Roman" w:hAnsi="Times New Roman" w:cs="Times New Roman"/>
          <w:b/>
          <w:bCs/>
          <w:sz w:val="24"/>
          <w:szCs w:val="24"/>
        </w:rPr>
        <w:t>9</w:t>
      </w:r>
      <w:r w:rsidRPr="00416605">
        <w:rPr>
          <w:rFonts w:ascii="Times New Roman" w:hAnsi="Times New Roman" w:cs="Times New Roman"/>
          <w:b/>
          <w:bCs/>
          <w:sz w:val="24"/>
          <w:szCs w:val="24"/>
        </w:rPr>
        <w:t>.1.</w:t>
      </w:r>
      <w:r w:rsidR="00F544B4" w:rsidRPr="00416605">
        <w:rPr>
          <w:rFonts w:ascii="Times New Roman" w:hAnsi="Times New Roman" w:cs="Times New Roman"/>
          <w:b/>
          <w:bCs/>
          <w:sz w:val="24"/>
          <w:szCs w:val="24"/>
        </w:rPr>
        <w:t xml:space="preserve"> </w:t>
      </w:r>
      <w:r w:rsidR="00C85768" w:rsidRPr="00416605">
        <w:rPr>
          <w:rFonts w:ascii="Times New Roman" w:hAnsi="Times New Roman" w:cs="Times New Roman"/>
          <w:b/>
          <w:bCs/>
          <w:sz w:val="24"/>
          <w:szCs w:val="24"/>
        </w:rPr>
        <w:t>Ailesel Toplama</w:t>
      </w:r>
    </w:p>
    <w:p w14:paraId="7588C31D" w14:textId="77777777" w:rsidR="008E4ACB" w:rsidRPr="00416605" w:rsidRDefault="008E4ACB" w:rsidP="00416605">
      <w:pPr>
        <w:widowControl w:val="0"/>
        <w:spacing w:after="120" w:line="360" w:lineRule="auto"/>
        <w:ind w:firstLine="567"/>
        <w:jc w:val="both"/>
        <w:rPr>
          <w:rFonts w:ascii="Times New Roman" w:hAnsi="Times New Roman" w:cs="Times New Roman"/>
          <w:b/>
          <w:bCs/>
          <w:sz w:val="24"/>
          <w:szCs w:val="24"/>
        </w:rPr>
      </w:pPr>
    </w:p>
    <w:p w14:paraId="4AB21136" w14:textId="4F69E21B" w:rsidR="009912E3" w:rsidRPr="00416605" w:rsidRDefault="00C85768"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Tinnitusun ailesel kümelenmesini araştırmak için, altı Avrupa ülkesinde en az üç kardeşi olan 198 aileyi bir araya getiren ve analiz için toplam 981 bireyle sonuçlanan geniş bir çalışma yürütül</w:t>
      </w:r>
      <w:r w:rsidR="004611E9" w:rsidRPr="00416605">
        <w:rPr>
          <w:rFonts w:ascii="Times New Roman" w:hAnsi="Times New Roman" w:cs="Times New Roman"/>
          <w:sz w:val="24"/>
          <w:szCs w:val="24"/>
        </w:rPr>
        <w:t>m</w:t>
      </w:r>
      <w:r w:rsidRPr="00416605">
        <w:rPr>
          <w:rFonts w:ascii="Times New Roman" w:hAnsi="Times New Roman" w:cs="Times New Roman"/>
          <w:sz w:val="24"/>
          <w:szCs w:val="24"/>
        </w:rPr>
        <w:t>ü</w:t>
      </w:r>
      <w:r w:rsidR="004611E9" w:rsidRPr="00416605">
        <w:rPr>
          <w:rFonts w:ascii="Times New Roman" w:hAnsi="Times New Roman" w:cs="Times New Roman"/>
          <w:sz w:val="24"/>
          <w:szCs w:val="24"/>
        </w:rPr>
        <w:t>ştü</w:t>
      </w:r>
      <w:r w:rsidR="0003793B" w:rsidRPr="00416605">
        <w:rPr>
          <w:rFonts w:ascii="Times New Roman" w:hAnsi="Times New Roman" w:cs="Times New Roman"/>
          <w:sz w:val="24"/>
          <w:szCs w:val="24"/>
        </w:rPr>
        <w:t>r</w:t>
      </w:r>
      <w:r w:rsidRPr="00416605">
        <w:rPr>
          <w:rFonts w:ascii="Times New Roman" w:hAnsi="Times New Roman" w:cs="Times New Roman"/>
          <w:sz w:val="24"/>
          <w:szCs w:val="24"/>
        </w:rPr>
        <w:t xml:space="preserve">. Bu kişilerde </w:t>
      </w:r>
      <w:bookmarkStart w:id="6" w:name="_Hlk83845292"/>
      <w:r w:rsidRPr="00416605">
        <w:rPr>
          <w:rFonts w:ascii="Times New Roman" w:hAnsi="Times New Roman" w:cs="Times New Roman"/>
          <w:sz w:val="24"/>
          <w:szCs w:val="24"/>
        </w:rPr>
        <w:t>tinnitus</w:t>
      </w:r>
      <w:bookmarkEnd w:id="6"/>
      <w:r w:rsidRPr="00416605">
        <w:rPr>
          <w:rFonts w:ascii="Times New Roman" w:hAnsi="Times New Roman" w:cs="Times New Roman"/>
          <w:sz w:val="24"/>
          <w:szCs w:val="24"/>
        </w:rPr>
        <w:t>u tespit etmek için günümüzde kafanızda veya kulağınızda genellikle 5 dakikadan uzun süren sesler (tinnitus) oluyor mu şeklinde bir soru sorul</w:t>
      </w:r>
      <w:r w:rsidR="004611E9" w:rsidRPr="00416605">
        <w:rPr>
          <w:rFonts w:ascii="Times New Roman" w:hAnsi="Times New Roman" w:cs="Times New Roman"/>
          <w:sz w:val="24"/>
          <w:szCs w:val="24"/>
        </w:rPr>
        <w:t>muştur</w:t>
      </w:r>
      <w:r w:rsidRPr="00416605">
        <w:rPr>
          <w:rFonts w:ascii="Times New Roman" w:hAnsi="Times New Roman" w:cs="Times New Roman"/>
          <w:sz w:val="24"/>
          <w:szCs w:val="24"/>
        </w:rPr>
        <w:t xml:space="preserve">. Bu çalışma, ortak çevre ve genetik risk faktörlerinin rolü hakkında sınırlı bilgi ile birlikte tinnitus </w:t>
      </w:r>
      <w:r w:rsidR="009912E3" w:rsidRPr="00416605">
        <w:rPr>
          <w:rFonts w:ascii="Times New Roman" w:hAnsi="Times New Roman" w:cs="Times New Roman"/>
          <w:sz w:val="24"/>
          <w:szCs w:val="24"/>
        </w:rPr>
        <w:t>yaygınlığının</w:t>
      </w:r>
      <w:r w:rsidR="004611E9" w:rsidRPr="00416605">
        <w:rPr>
          <w:rFonts w:ascii="Times New Roman" w:hAnsi="Times New Roman" w:cs="Times New Roman"/>
          <w:sz w:val="24"/>
          <w:szCs w:val="24"/>
        </w:rPr>
        <w:t xml:space="preserve"> </w:t>
      </w:r>
      <w:r w:rsidRPr="00416605">
        <w:rPr>
          <w:rFonts w:ascii="Times New Roman" w:hAnsi="Times New Roman" w:cs="Times New Roman"/>
          <w:sz w:val="24"/>
          <w:szCs w:val="24"/>
        </w:rPr>
        <w:t>%21</w:t>
      </w:r>
      <w:r w:rsidR="003850AB" w:rsidRPr="00416605">
        <w:rPr>
          <w:rFonts w:ascii="Times New Roman" w:hAnsi="Times New Roman" w:cs="Times New Roman"/>
          <w:sz w:val="24"/>
          <w:szCs w:val="24"/>
        </w:rPr>
        <w:t>,</w:t>
      </w:r>
      <w:r w:rsidRPr="00416605">
        <w:rPr>
          <w:rFonts w:ascii="Times New Roman" w:hAnsi="Times New Roman" w:cs="Times New Roman"/>
          <w:sz w:val="24"/>
          <w:szCs w:val="24"/>
        </w:rPr>
        <w:t>2</w:t>
      </w:r>
      <w:r w:rsidR="00003626" w:rsidRPr="00416605">
        <w:rPr>
          <w:rFonts w:ascii="Times New Roman" w:hAnsi="Times New Roman" w:cs="Times New Roman"/>
          <w:sz w:val="24"/>
          <w:szCs w:val="24"/>
        </w:rPr>
        <w:t>’</w:t>
      </w:r>
      <w:r w:rsidRPr="00416605">
        <w:rPr>
          <w:rFonts w:ascii="Times New Roman" w:hAnsi="Times New Roman" w:cs="Times New Roman"/>
          <w:sz w:val="24"/>
          <w:szCs w:val="24"/>
        </w:rPr>
        <w:t xml:space="preserve">sini ve ailesel </w:t>
      </w:r>
      <w:proofErr w:type="gramStart"/>
      <w:r w:rsidRPr="00416605">
        <w:rPr>
          <w:rFonts w:ascii="Times New Roman" w:hAnsi="Times New Roman" w:cs="Times New Roman"/>
          <w:sz w:val="24"/>
          <w:szCs w:val="24"/>
        </w:rPr>
        <w:t>korelasyonun</w:t>
      </w:r>
      <w:proofErr w:type="gramEnd"/>
      <w:r w:rsidRPr="00416605">
        <w:rPr>
          <w:rFonts w:ascii="Times New Roman" w:hAnsi="Times New Roman" w:cs="Times New Roman"/>
          <w:sz w:val="24"/>
          <w:szCs w:val="24"/>
        </w:rPr>
        <w:t xml:space="preserve"> 0</w:t>
      </w:r>
      <w:r w:rsidR="003850AB" w:rsidRPr="00416605">
        <w:rPr>
          <w:rFonts w:ascii="Times New Roman" w:hAnsi="Times New Roman" w:cs="Times New Roman"/>
          <w:sz w:val="24"/>
          <w:szCs w:val="24"/>
        </w:rPr>
        <w:t>,</w:t>
      </w:r>
      <w:r w:rsidRPr="00416605">
        <w:rPr>
          <w:rFonts w:ascii="Times New Roman" w:hAnsi="Times New Roman" w:cs="Times New Roman"/>
          <w:sz w:val="24"/>
          <w:szCs w:val="24"/>
        </w:rPr>
        <w:t>15</w:t>
      </w:r>
      <w:r w:rsidR="0003793B" w:rsidRPr="00416605">
        <w:rPr>
          <w:rFonts w:ascii="Times New Roman" w:hAnsi="Times New Roman" w:cs="Times New Roman"/>
          <w:sz w:val="24"/>
          <w:szCs w:val="24"/>
        </w:rPr>
        <w:t>’</w:t>
      </w:r>
      <w:r w:rsidRPr="00416605">
        <w:rPr>
          <w:rFonts w:ascii="Times New Roman" w:hAnsi="Times New Roman" w:cs="Times New Roman"/>
          <w:sz w:val="24"/>
          <w:szCs w:val="24"/>
        </w:rPr>
        <w:t>ini bildirmiştir</w:t>
      </w:r>
      <w:r w:rsidR="000A2AB7" w:rsidRPr="00416605">
        <w:rPr>
          <w:rFonts w:ascii="Times New Roman" w:hAnsi="Times New Roman" w:cs="Times New Roman"/>
          <w:sz w:val="24"/>
          <w:szCs w:val="24"/>
        </w:rPr>
        <w:t xml:space="preserve"> </w:t>
      </w:r>
      <w:r w:rsidR="000A2AB7"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{"citationItems":[{"id":"ITEM-1","itemData":{"DOI":"10.1007/7854_2020_155","ISSN":"18663389","PMID":"32705497","abstract":"Tinnitus is the abnormal perception of sound that affects more than 15% of adult population around the globe. Severe tinnitus is considered a complex disorder that arises as result of the interaction of genetic and environmental factors, and it is associated with several comorbidities such as hearing loss, anxiety, and insomnia. We begin this review with an introduction to human molecular genetics and the role of genetic variation on the inheritance. There are some genetic reports on tinnitus heritability including concordance studies in twins and adoptees or aggregation in families providing some evidence for familial aggregation in patients with severe tinnitus and high concordance in monozygotic twins with bilateral tinnitus. So, sex differences in familial aggregation and heritability of bilateral tinnitus suggest a potential sexual dimorphism in tinnitus inheritance. Molecular genetic studies have been demonstrated to be a useful tool to understand the role of genetic variation in rare diseases and complex disorders. The reported associations in common variants in neurotrophic factors such as GDNF, BDNF, or potassium channels genes were underpowered, and the lack of replication questions these findings. Although candidate gene approaches have failed in replicating these genetic associations, the development of high throughput sequencing technology and the selection of extreme phenotypes are strategies that will allow the clinicians and researchers to combine genetic information with clinical data to implement a personalized diagnosis and therapy in patients with tinnitus.","author":[{"dropping-particle":"","family":"Amanat","given":"Sana","non-dropping-particle":"","parse-names":false,"suffix":""},{"dropping-particle":"","family":"Gallego-Martinez","given":"Alvaro","non-dropping-particle":"","parse-names":false,"suffix":""},{"dropping-particle":"","family":"Lopez-Escamez","given":"Jose A.","non-dropping-particle":"","parse-names":false,"suffix":""}],"container-title":"Current Topics in Behavioral Neurosciences","id":"ITEM-1","issued":{"date-parts":[["2021"]]},"page":"29-47","title":"Genetic Inheritance and Its Contribution to Tinnitus","type":"article-journal","volume":"51"},"uris":["http://www.mendeley.com/documents/?uuid=86f19892-6d6c-4ff7-b57d-6d0ee42cbe4f"]}],"mendeley":{"formattedCitation":"(Amanat ve diğerleri, 2021)","plainTextFormattedCitation":"(Amanat ve diğerleri, 2021)","previouslyFormattedCitation":"(Amanat ve diğerleri, 2021)"},"properties":{"noteIndex":0},"schema":"https://github.com/citation-style-language/schema/raw/master/csl-citation.json"}</w:instrText>
      </w:r>
      <w:r w:rsidR="000A2AB7"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(Amanat ve diğerleri, 2021)</w:t>
      </w:r>
      <w:r w:rsidR="000A2AB7" w:rsidRPr="00416605">
        <w:rPr>
          <w:rFonts w:ascii="Times New Roman" w:hAnsi="Times New Roman" w:cs="Times New Roman"/>
          <w:sz w:val="24"/>
          <w:szCs w:val="24"/>
        </w:rPr>
        <w:fldChar w:fldCharType="end"/>
      </w:r>
      <w:r w:rsidRPr="00416605">
        <w:rPr>
          <w:rFonts w:ascii="Times New Roman" w:hAnsi="Times New Roman" w:cs="Times New Roman"/>
          <w:sz w:val="24"/>
          <w:szCs w:val="24"/>
        </w:rPr>
        <w:t xml:space="preserve">. </w:t>
      </w:r>
    </w:p>
    <w:p w14:paraId="0C8F968E" w14:textId="2958A20E" w:rsidR="00DE0411" w:rsidRPr="00416605" w:rsidRDefault="009912E3"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 xml:space="preserve">Tinnitus </w:t>
      </w:r>
      <w:r w:rsidR="00C85768" w:rsidRPr="00416605">
        <w:rPr>
          <w:rFonts w:ascii="Times New Roman" w:hAnsi="Times New Roman" w:cs="Times New Roman"/>
          <w:sz w:val="24"/>
          <w:szCs w:val="24"/>
        </w:rPr>
        <w:t>kalıtsallığı üzerine bir başka çalışmada Nord-Trøndelag İlçesinden 11</w:t>
      </w:r>
      <w:r w:rsidR="000A2AB7" w:rsidRPr="00416605">
        <w:rPr>
          <w:rFonts w:ascii="Times New Roman" w:hAnsi="Times New Roman" w:cs="Times New Roman"/>
          <w:sz w:val="24"/>
          <w:szCs w:val="24"/>
        </w:rPr>
        <w:t>,</w:t>
      </w:r>
      <w:r w:rsidR="00C85768" w:rsidRPr="00416605">
        <w:rPr>
          <w:rFonts w:ascii="Times New Roman" w:hAnsi="Times New Roman" w:cs="Times New Roman"/>
          <w:sz w:val="24"/>
          <w:szCs w:val="24"/>
        </w:rPr>
        <w:t>498 kardeş, 27</w:t>
      </w:r>
      <w:r w:rsidR="000A2AB7" w:rsidRPr="00416605">
        <w:rPr>
          <w:rFonts w:ascii="Times New Roman" w:hAnsi="Times New Roman" w:cs="Times New Roman"/>
          <w:sz w:val="24"/>
          <w:szCs w:val="24"/>
        </w:rPr>
        <w:t>,</w:t>
      </w:r>
      <w:r w:rsidR="00C85768" w:rsidRPr="00416605">
        <w:rPr>
          <w:rFonts w:ascii="Times New Roman" w:hAnsi="Times New Roman" w:cs="Times New Roman"/>
          <w:sz w:val="24"/>
          <w:szCs w:val="24"/>
        </w:rPr>
        <w:t>607 ebeveyn-yavru ve 12</w:t>
      </w:r>
      <w:r w:rsidR="000A2AB7" w:rsidRPr="00416605">
        <w:rPr>
          <w:rFonts w:ascii="Times New Roman" w:hAnsi="Times New Roman" w:cs="Times New Roman"/>
          <w:sz w:val="24"/>
          <w:szCs w:val="24"/>
        </w:rPr>
        <w:t>,</w:t>
      </w:r>
      <w:r w:rsidR="00C85768" w:rsidRPr="00416605">
        <w:rPr>
          <w:rFonts w:ascii="Times New Roman" w:hAnsi="Times New Roman" w:cs="Times New Roman"/>
          <w:sz w:val="24"/>
          <w:szCs w:val="24"/>
        </w:rPr>
        <w:t>940 eş alı</w:t>
      </w:r>
      <w:r w:rsidR="004E375C" w:rsidRPr="00416605">
        <w:rPr>
          <w:rFonts w:ascii="Times New Roman" w:hAnsi="Times New Roman" w:cs="Times New Roman"/>
          <w:sz w:val="24"/>
          <w:szCs w:val="24"/>
        </w:rPr>
        <w:t>nmıştır</w:t>
      </w:r>
      <w:r w:rsidR="00C85768" w:rsidRPr="00416605">
        <w:rPr>
          <w:rFonts w:ascii="Times New Roman" w:hAnsi="Times New Roman" w:cs="Times New Roman"/>
          <w:sz w:val="24"/>
          <w:szCs w:val="24"/>
        </w:rPr>
        <w:t>. Bu çalışma tinnitusun kalıtsallığını kardeşler için h2 = 0</w:t>
      </w:r>
      <w:r w:rsidR="000A2AB7" w:rsidRPr="00416605">
        <w:rPr>
          <w:rFonts w:ascii="Times New Roman" w:hAnsi="Times New Roman" w:cs="Times New Roman"/>
          <w:sz w:val="24"/>
          <w:szCs w:val="24"/>
        </w:rPr>
        <w:t>,</w:t>
      </w:r>
      <w:r w:rsidR="00C85768" w:rsidRPr="00416605">
        <w:rPr>
          <w:rFonts w:ascii="Times New Roman" w:hAnsi="Times New Roman" w:cs="Times New Roman"/>
          <w:sz w:val="24"/>
          <w:szCs w:val="24"/>
        </w:rPr>
        <w:t>06-0</w:t>
      </w:r>
      <w:r w:rsidR="000A2AB7" w:rsidRPr="00416605">
        <w:rPr>
          <w:rFonts w:ascii="Times New Roman" w:hAnsi="Times New Roman" w:cs="Times New Roman"/>
          <w:sz w:val="24"/>
          <w:szCs w:val="24"/>
        </w:rPr>
        <w:t>,</w:t>
      </w:r>
      <w:r w:rsidR="00C85768" w:rsidRPr="00416605">
        <w:rPr>
          <w:rFonts w:ascii="Times New Roman" w:hAnsi="Times New Roman" w:cs="Times New Roman"/>
          <w:sz w:val="24"/>
          <w:szCs w:val="24"/>
        </w:rPr>
        <w:t>14, ebeveyn-yavru için h2 = 0</w:t>
      </w:r>
      <w:r w:rsidR="000A2AB7" w:rsidRPr="00416605">
        <w:rPr>
          <w:rFonts w:ascii="Times New Roman" w:hAnsi="Times New Roman" w:cs="Times New Roman"/>
          <w:sz w:val="24"/>
          <w:szCs w:val="24"/>
        </w:rPr>
        <w:t>,</w:t>
      </w:r>
      <w:r w:rsidR="00C85768" w:rsidRPr="00416605">
        <w:rPr>
          <w:rFonts w:ascii="Times New Roman" w:hAnsi="Times New Roman" w:cs="Times New Roman"/>
          <w:sz w:val="24"/>
          <w:szCs w:val="24"/>
        </w:rPr>
        <w:t>01-0</w:t>
      </w:r>
      <w:r w:rsidR="000A2AB7" w:rsidRPr="00416605">
        <w:rPr>
          <w:rFonts w:ascii="Times New Roman" w:hAnsi="Times New Roman" w:cs="Times New Roman"/>
          <w:sz w:val="24"/>
          <w:szCs w:val="24"/>
        </w:rPr>
        <w:t>,</w:t>
      </w:r>
      <w:r w:rsidR="00C85768" w:rsidRPr="00416605">
        <w:rPr>
          <w:rFonts w:ascii="Times New Roman" w:hAnsi="Times New Roman" w:cs="Times New Roman"/>
          <w:sz w:val="24"/>
          <w:szCs w:val="24"/>
        </w:rPr>
        <w:t>07 ve eş için 0</w:t>
      </w:r>
      <w:r w:rsidR="000A2AB7" w:rsidRPr="00416605">
        <w:rPr>
          <w:rFonts w:ascii="Times New Roman" w:hAnsi="Times New Roman" w:cs="Times New Roman"/>
          <w:sz w:val="24"/>
          <w:szCs w:val="24"/>
        </w:rPr>
        <w:t>,</w:t>
      </w:r>
      <w:r w:rsidR="00C85768" w:rsidRPr="00416605">
        <w:rPr>
          <w:rFonts w:ascii="Times New Roman" w:hAnsi="Times New Roman" w:cs="Times New Roman"/>
          <w:sz w:val="24"/>
          <w:szCs w:val="24"/>
        </w:rPr>
        <w:t>04 olarak bil</w:t>
      </w:r>
      <w:r w:rsidR="004E375C" w:rsidRPr="00416605">
        <w:rPr>
          <w:rFonts w:ascii="Times New Roman" w:hAnsi="Times New Roman" w:cs="Times New Roman"/>
          <w:sz w:val="24"/>
          <w:szCs w:val="24"/>
        </w:rPr>
        <w:t>dirilmiştir</w:t>
      </w:r>
      <w:r w:rsidR="00C85768" w:rsidRPr="00416605">
        <w:rPr>
          <w:rFonts w:ascii="Times New Roman" w:hAnsi="Times New Roman" w:cs="Times New Roman"/>
          <w:sz w:val="24"/>
          <w:szCs w:val="24"/>
        </w:rPr>
        <w:t>. Herhangi bir cinsiyet farkı olmaksızın 0</w:t>
      </w:r>
      <w:r w:rsidR="000A2AB7" w:rsidRPr="00416605">
        <w:rPr>
          <w:rFonts w:ascii="Times New Roman" w:hAnsi="Times New Roman" w:cs="Times New Roman"/>
          <w:sz w:val="24"/>
          <w:szCs w:val="24"/>
        </w:rPr>
        <w:t>,</w:t>
      </w:r>
      <w:r w:rsidR="00C85768" w:rsidRPr="00416605">
        <w:rPr>
          <w:rFonts w:ascii="Times New Roman" w:hAnsi="Times New Roman" w:cs="Times New Roman"/>
          <w:sz w:val="24"/>
          <w:szCs w:val="24"/>
        </w:rPr>
        <w:t>11 gibi düşük bir kalıtım derecesi bildiri</w:t>
      </w:r>
      <w:r w:rsidR="004E375C" w:rsidRPr="00416605">
        <w:rPr>
          <w:rFonts w:ascii="Times New Roman" w:hAnsi="Times New Roman" w:cs="Times New Roman"/>
          <w:sz w:val="24"/>
          <w:szCs w:val="24"/>
        </w:rPr>
        <w:t>lmiştir ancak</w:t>
      </w:r>
      <w:r w:rsidR="00C85768" w:rsidRPr="00416605">
        <w:rPr>
          <w:rFonts w:ascii="Times New Roman" w:hAnsi="Times New Roman" w:cs="Times New Roman"/>
          <w:sz w:val="24"/>
          <w:szCs w:val="24"/>
        </w:rPr>
        <w:t xml:space="preserve"> çalışmada tinnitus </w:t>
      </w:r>
      <w:proofErr w:type="gramStart"/>
      <w:r w:rsidR="00C85768" w:rsidRPr="00416605">
        <w:rPr>
          <w:rFonts w:ascii="Times New Roman" w:hAnsi="Times New Roman" w:cs="Times New Roman"/>
          <w:sz w:val="24"/>
          <w:szCs w:val="24"/>
        </w:rPr>
        <w:t>profili</w:t>
      </w:r>
      <w:proofErr w:type="gramEnd"/>
      <w:r w:rsidR="00C85768" w:rsidRPr="00416605">
        <w:rPr>
          <w:rFonts w:ascii="Times New Roman" w:hAnsi="Times New Roman" w:cs="Times New Roman"/>
          <w:sz w:val="24"/>
          <w:szCs w:val="24"/>
        </w:rPr>
        <w:t xml:space="preserve"> ve şiddeti ile ilgili klinik bilgiler eksik</w:t>
      </w:r>
      <w:r w:rsidR="004611E9" w:rsidRPr="00416605">
        <w:rPr>
          <w:rFonts w:ascii="Times New Roman" w:hAnsi="Times New Roman" w:cs="Times New Roman"/>
          <w:sz w:val="24"/>
          <w:szCs w:val="24"/>
        </w:rPr>
        <w:t xml:space="preserve"> kalmıştır</w:t>
      </w:r>
      <w:r w:rsidR="00C85768" w:rsidRPr="00416605">
        <w:rPr>
          <w:rFonts w:ascii="Times New Roman" w:hAnsi="Times New Roman" w:cs="Times New Roman"/>
          <w:sz w:val="24"/>
          <w:szCs w:val="24"/>
        </w:rPr>
        <w:t xml:space="preserve"> </w:t>
      </w:r>
      <w:r w:rsidR="000A2AB7"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{"citationItems":[{"id":"ITEM-1","itemData":{"DOI":"10.1001/archoto.2009.220","ISSN":"0886-4470","abstract":"&lt;h3&gt;Objective&lt;/h3&gt;&lt;p&gt;To estimate the heritability of tinnitus.&lt;/p&gt;&lt;h3&gt;Design&lt;/h3&gt;&lt;p&gt;Self-report questionnaire data collected from August 1, 1995, through June 30, 1997, from individuals in the Nord-Trøndelag Hearing Loss Study (an integrated part of the Nord-Trøndelag Health Study) were used. The study also included information on first-degree family relationships, and age-corrected polychoric correlations of relatives' tinnitus status were calculated. A structural equation model was fit to the data, and the relative contributions of genes and unique environmental effects were estimated. Models that included sex-specific effects were also tested.&lt;/p&gt;&lt;h3&gt;Setting&lt;/h3&gt;&lt;p&gt;Nord-Trøndelag County, Norway.&lt;/p&gt;&lt;h3&gt;Patients&lt;/h3&gt;&lt;p&gt;A population-based sample of 12 940 spouses, 27 607 parent-offspring, and 11 498 siblings was used. A total of 28 066 respondents were tested twice, yielding a test-retest correlation of 0.65 for the report of tinnitus.&lt;/p&gt;&lt;h3&gt;Main Outcome Measure&lt;/h3&gt;&lt;p&gt;Heritability of tinnitus.&lt;/p&gt;&lt;h3&gt;Results&lt;/h3&gt;&lt;p&gt;Correlations for parent-offspring ranged from 0.01 to 0.07 for the various sex combinations, sibling correlation ranged from 0.06 to 0.14, and the spouse correlation was 0.04. This family correlation pattern implies an upper limit for heritability of 0.11 with no sex differences in the heritability estimates.&lt;/p&gt;&lt;h3&gt;Conclusions&lt;/h3&gt;&lt;p&gt;This is the first large population-based family study, to our knowledge, to report on the heritability of tinnitus. In contrast to previous speculations in the literature, this low heritability indicates that additive genetic effects explain only a small proportion of the variance of tinnitus in the population.&lt;/p&gt;","author":[{"dropping-particle":"","family":"Kvestad","given":"Ellen","non-dropping-particle":"","parse-names":false,"suffix":""},{"dropping-particle":"","family":"Czajkowski","given":"Nikolai","non-dropping-particle":"","parse-names":false,"suffix":""},{"dropping-particle":"","family":"Engdahl","given":"Bo","non-dropping-particle":"","parse-names":false,"suffix":""},{"dropping-particle":"","family":"Hoffman","given":"Howard J.","non-dropping-particle":"","parse-names":false,"suffix":""},{"dropping-particle":"","family":"Tambs","given":"Kristian","non-dropping-particle":"","parse-names":false,"suffix":""}],"container-title":"Archives of Otolaryngology–Head &amp; Neck Surgery","id":"ITEM-1","issue":"2","issued":{"date-parts":[["2010"]]},"page":"178","title":"Low Heritability of Tinnitus","type":"article-journal","volume":"136"},"uris":["http://www.mendeley.com/documents/?uuid=85148dd4-d6cd-4e73-b778-8b4f9d2dcd5b"]}],"mendeley":{"formattedCitation":"(Kvestad ve diğerleri, 2010)","plainTextFormattedCitation":"(Kvestad ve diğerleri, 2010)","previouslyFormattedCitation":"(Kvestad ve diğerleri, 2010)"},"properties":{"noteIndex":0},"schema":"https://github.com/citation-style-language/schema/raw/master/csl-citation.json"}</w:instrText>
      </w:r>
      <w:r w:rsidR="000A2AB7"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(Kvestad ve diğerleri, 2010)</w:t>
      </w:r>
      <w:r w:rsidR="000A2AB7" w:rsidRPr="00416605">
        <w:rPr>
          <w:rFonts w:ascii="Times New Roman" w:hAnsi="Times New Roman" w:cs="Times New Roman"/>
          <w:sz w:val="24"/>
          <w:szCs w:val="24"/>
        </w:rPr>
        <w:fldChar w:fldCharType="end"/>
      </w:r>
      <w:r w:rsidR="000A2AB7" w:rsidRPr="00416605">
        <w:rPr>
          <w:rFonts w:ascii="Times New Roman" w:hAnsi="Times New Roman" w:cs="Times New Roman"/>
          <w:sz w:val="24"/>
          <w:szCs w:val="24"/>
        </w:rPr>
        <w:t>.</w:t>
      </w:r>
    </w:p>
    <w:p w14:paraId="3CD5CAD3" w14:textId="1328650E" w:rsidR="008D51F1" w:rsidRPr="00416605" w:rsidRDefault="00C85768"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Ailesel kümelenme üzerine bir başka büyük çalışma İsveç</w:t>
      </w:r>
      <w:r w:rsidR="00003626" w:rsidRPr="00416605">
        <w:rPr>
          <w:rFonts w:ascii="Times New Roman" w:hAnsi="Times New Roman" w:cs="Times New Roman"/>
          <w:sz w:val="24"/>
          <w:szCs w:val="24"/>
        </w:rPr>
        <w:t>’</w:t>
      </w:r>
      <w:r w:rsidRPr="00416605">
        <w:rPr>
          <w:rFonts w:ascii="Times New Roman" w:hAnsi="Times New Roman" w:cs="Times New Roman"/>
          <w:sz w:val="24"/>
          <w:szCs w:val="24"/>
        </w:rPr>
        <w:t>te yapıl</w:t>
      </w:r>
      <w:r w:rsidR="004611E9" w:rsidRPr="00416605">
        <w:rPr>
          <w:rFonts w:ascii="Times New Roman" w:hAnsi="Times New Roman" w:cs="Times New Roman"/>
          <w:sz w:val="24"/>
          <w:szCs w:val="24"/>
        </w:rPr>
        <w:t>mış</w:t>
      </w:r>
      <w:r w:rsidRPr="00416605">
        <w:rPr>
          <w:rFonts w:ascii="Times New Roman" w:hAnsi="Times New Roman" w:cs="Times New Roman"/>
          <w:sz w:val="24"/>
          <w:szCs w:val="24"/>
        </w:rPr>
        <w:t xml:space="preserve"> ve cinsiyete göre önemli farklılıklar bulun</w:t>
      </w:r>
      <w:r w:rsidR="004611E9" w:rsidRPr="00416605">
        <w:rPr>
          <w:rFonts w:ascii="Times New Roman" w:hAnsi="Times New Roman" w:cs="Times New Roman"/>
          <w:sz w:val="24"/>
          <w:szCs w:val="24"/>
        </w:rPr>
        <w:t>muştur.</w:t>
      </w:r>
      <w:r w:rsidRPr="00416605">
        <w:rPr>
          <w:rFonts w:ascii="Times New Roman" w:hAnsi="Times New Roman" w:cs="Times New Roman"/>
          <w:sz w:val="24"/>
          <w:szCs w:val="24"/>
        </w:rPr>
        <w:t xml:space="preserve"> </w:t>
      </w:r>
      <w:r w:rsidR="004611E9" w:rsidRPr="00416605">
        <w:rPr>
          <w:rFonts w:ascii="Times New Roman" w:hAnsi="Times New Roman" w:cs="Times New Roman"/>
          <w:sz w:val="24"/>
          <w:szCs w:val="24"/>
        </w:rPr>
        <w:t>B</w:t>
      </w:r>
      <w:r w:rsidRPr="00416605">
        <w:rPr>
          <w:rFonts w:ascii="Times New Roman" w:hAnsi="Times New Roman" w:cs="Times New Roman"/>
          <w:sz w:val="24"/>
          <w:szCs w:val="24"/>
        </w:rPr>
        <w:t xml:space="preserve">u nedenle, kadınlarda erkeklere kıyasla şiddetli tinnitus için daha yüksek </w:t>
      </w:r>
      <w:r w:rsidR="004611E9" w:rsidRPr="00416605">
        <w:rPr>
          <w:rFonts w:ascii="Times New Roman" w:hAnsi="Times New Roman" w:cs="Times New Roman"/>
          <w:sz w:val="24"/>
          <w:szCs w:val="24"/>
        </w:rPr>
        <w:t>tekrar etme</w:t>
      </w:r>
      <w:r w:rsidRPr="00416605">
        <w:rPr>
          <w:rFonts w:ascii="Times New Roman" w:hAnsi="Times New Roman" w:cs="Times New Roman"/>
          <w:sz w:val="24"/>
          <w:szCs w:val="24"/>
        </w:rPr>
        <w:t xml:space="preserve"> risk oranı bildirilmiş, bu da kadın vakalarda daha yüksek duyarlılığa sahip bir cinsel dimorfizmi düşündürmüştür</w:t>
      </w:r>
      <w:r w:rsidR="005025D6" w:rsidRPr="00416605">
        <w:rPr>
          <w:rFonts w:ascii="Times New Roman" w:hAnsi="Times New Roman" w:cs="Times New Roman"/>
          <w:sz w:val="24"/>
          <w:szCs w:val="24"/>
        </w:rPr>
        <w:t xml:space="preserve"> </w:t>
      </w:r>
      <w:r w:rsidR="00E655DC"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{"citationItems":[{"id":"ITEM-1","itemData":{"DOI":"10.1001/archoto.2009.220","ISSN":"0886-4470","abstract":"&lt;h3&gt;Objective&lt;/h3&gt;&lt;p&gt;To estimate the heritability of tinnitus.&lt;/p&gt;&lt;h3&gt;Design&lt;/h3&gt;&lt;p&gt;Self-report questionnaire data collected from August 1, 1995, through June 30, 1997, from individuals in the Nord-Trøndelag Hearing Loss Study (an integrated part of the Nord-Trøndelag Health Study) were used. The study also included information on first-degree family relationships, and age-corrected polychoric correlations of relatives' tinnitus status were calculated. A structural equation model was fit to the data, and the relative contributions of genes and unique environmental effects were estimated. Models that included sex-specific effects were also tested.&lt;/p&gt;&lt;h3&gt;Setting&lt;/h3&gt;&lt;p&gt;Nord-Trøndelag County, Norway.&lt;/p&gt;&lt;h3&gt;Patients&lt;/h3&gt;&lt;p&gt;A population-based sample of 12 940 spouses, 27 607 parent-offspring, and 11 498 siblings was used. A total of 28 066 respondents were tested twice, yielding a test-retest correlation of 0.65 for the report of tinnitus.&lt;/p&gt;&lt;h3&gt;Main Outcome Measure&lt;/h3&gt;&lt;p&gt;Heritability of tinnitus.&lt;/p&gt;&lt;h3&gt;Results&lt;/h3&gt;&lt;p&gt;Correlations for parent-offspring ranged from 0.01 to 0.07 for the various sex combinations, sibling correlation ranged from 0.06 to 0.14, and the spouse correlation was 0.04. This family correlation pattern implies an upper limit for heritability of 0.11 with no sex differences in the heritability estimates.&lt;/p&gt;&lt;h3&gt;Conclusions&lt;/h3&gt;&lt;p&gt;This is the first large population-based family study, to our knowledge, to report on the heritability of tinnitus. In contrast to previous speculations in the literature, this low heritability indicates that additive genetic effects explain only a small proportion of the variance of tinnitus in the population.&lt;/p&gt;","author":[{"dropping-particle":"","family":"Kvestad","given":"Ellen","non-dropping-particle":"","parse-names":false,"suffix":""},{"dropping-particle":"","family":"Czajkowski","given":"Nikolai","non-dropping-particle":"","parse-names":false,"suffix":""},{"dropping-particle":"","family":"Engdahl","given":"Bo","non-dropping-particle":"","parse-names":false,"suffix":""},{"dropping-particle":"","family":"Hoffman","given":"Howard J.","non-dropping-particle":"","parse-names":false,"suffix":""},{"dropping-particle":"","family":"Tambs","given":"Kristian","non-dropping-particle":"","parse-names":false,"suffix":""}],"container-title":"Archives of Otolaryngology–Head &amp; Neck Surgery","id":"ITEM-1","issue":"2","issued":{"date-parts":[["2010"]]},"page":"178","title":"Low Heritability of Tinnitus","type":"article-journal","volume":"136"},"uris":["http://www.mendeley.com/documents/?uuid=85148dd4-d6cd-4e73-b778-8b4f9d2dcd5b"]}],"mendeley":{"formattedCitation":"(Kvestad ve diğerleri, 2010)","plainTextFormattedCitation":"(Kvestad ve diğerleri, 2010)","previouslyFormattedCitation":"(Kvestad ve diğerleri, 2010)"},"properties":{"noteIndex":0},"schema":"https://github.com/citation-style-language/schema/raw/master/csl-citation.json"}</w:instrText>
      </w:r>
      <w:r w:rsidR="00E655DC"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(Kvestad ve diğerleri, 2010)</w:t>
      </w:r>
      <w:r w:rsidR="00E655DC" w:rsidRPr="00416605">
        <w:rPr>
          <w:rFonts w:ascii="Times New Roman" w:hAnsi="Times New Roman" w:cs="Times New Roman"/>
          <w:sz w:val="24"/>
          <w:szCs w:val="24"/>
        </w:rPr>
        <w:fldChar w:fldCharType="end"/>
      </w:r>
      <w:r w:rsidR="00E655DC" w:rsidRPr="00416605">
        <w:rPr>
          <w:rFonts w:ascii="Times New Roman" w:hAnsi="Times New Roman" w:cs="Times New Roman"/>
          <w:sz w:val="24"/>
          <w:szCs w:val="24"/>
        </w:rPr>
        <w:t>.</w:t>
      </w:r>
    </w:p>
    <w:p w14:paraId="6160249C" w14:textId="77777777" w:rsidR="008D51F1" w:rsidRPr="00416605" w:rsidRDefault="008D51F1" w:rsidP="00416605">
      <w:pPr>
        <w:widowControl w:val="0"/>
        <w:spacing w:after="120" w:line="360" w:lineRule="auto"/>
        <w:ind w:firstLine="567"/>
        <w:jc w:val="both"/>
        <w:rPr>
          <w:rFonts w:ascii="Times New Roman" w:hAnsi="Times New Roman" w:cs="Times New Roman"/>
          <w:sz w:val="24"/>
          <w:szCs w:val="24"/>
        </w:rPr>
      </w:pPr>
    </w:p>
    <w:p w14:paraId="2A81687E" w14:textId="3C50066C" w:rsidR="00C85768" w:rsidRPr="00416605" w:rsidRDefault="00F544B4" w:rsidP="00A67B00">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2.</w:t>
      </w:r>
      <w:r w:rsidR="001649E1" w:rsidRPr="00416605">
        <w:rPr>
          <w:rFonts w:ascii="Times New Roman" w:hAnsi="Times New Roman" w:cs="Times New Roman"/>
          <w:b/>
          <w:bCs/>
          <w:sz w:val="24"/>
          <w:szCs w:val="24"/>
        </w:rPr>
        <w:t>9</w:t>
      </w:r>
      <w:r w:rsidRPr="00416605">
        <w:rPr>
          <w:rFonts w:ascii="Times New Roman" w:hAnsi="Times New Roman" w:cs="Times New Roman"/>
          <w:b/>
          <w:bCs/>
          <w:sz w:val="24"/>
          <w:szCs w:val="24"/>
        </w:rPr>
        <w:t xml:space="preserve">.2. </w:t>
      </w:r>
      <w:r w:rsidR="009475B8" w:rsidRPr="00416605">
        <w:rPr>
          <w:rFonts w:ascii="Times New Roman" w:hAnsi="Times New Roman" w:cs="Times New Roman"/>
          <w:b/>
          <w:bCs/>
          <w:sz w:val="24"/>
          <w:szCs w:val="24"/>
        </w:rPr>
        <w:t xml:space="preserve">Evlat Edinilenlere </w:t>
      </w:r>
      <w:r w:rsidR="00C85768" w:rsidRPr="00416605">
        <w:rPr>
          <w:rFonts w:ascii="Times New Roman" w:hAnsi="Times New Roman" w:cs="Times New Roman"/>
          <w:b/>
          <w:bCs/>
          <w:sz w:val="24"/>
          <w:szCs w:val="24"/>
        </w:rPr>
        <w:t>Dayalı Çalışmalar</w:t>
      </w:r>
    </w:p>
    <w:p w14:paraId="152647F5" w14:textId="77777777" w:rsidR="00DE0411" w:rsidRPr="00416605" w:rsidRDefault="00DE0411" w:rsidP="00416605">
      <w:pPr>
        <w:pStyle w:val="ListeParagraf"/>
        <w:widowControl w:val="0"/>
        <w:spacing w:after="120" w:line="360" w:lineRule="auto"/>
        <w:ind w:left="0" w:firstLine="567"/>
        <w:contextualSpacing w:val="0"/>
        <w:jc w:val="both"/>
        <w:rPr>
          <w:rFonts w:ascii="Times New Roman" w:hAnsi="Times New Roman" w:cs="Times New Roman"/>
          <w:b/>
          <w:bCs/>
          <w:sz w:val="24"/>
          <w:szCs w:val="24"/>
        </w:rPr>
      </w:pPr>
    </w:p>
    <w:p w14:paraId="153268E8" w14:textId="4122EACF" w:rsidR="00DE0411" w:rsidRPr="00416605" w:rsidRDefault="00C85768"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Evlat edinenlere dayalı çalışmalar davranışsal genetikte, bir özellikteki varyasyonun çevresel veya genetik faktörlerden kaynaklanma derecesini tahmin etmek için kullanıl</w:t>
      </w:r>
      <w:r w:rsidR="00A23B41" w:rsidRPr="00416605">
        <w:rPr>
          <w:rFonts w:ascii="Times New Roman" w:hAnsi="Times New Roman" w:cs="Times New Roman"/>
          <w:sz w:val="24"/>
          <w:szCs w:val="24"/>
        </w:rPr>
        <w:t>maktadır</w:t>
      </w:r>
      <w:r w:rsidRPr="00416605">
        <w:rPr>
          <w:rFonts w:ascii="Times New Roman" w:hAnsi="Times New Roman" w:cs="Times New Roman"/>
          <w:sz w:val="24"/>
          <w:szCs w:val="24"/>
        </w:rPr>
        <w:t>. İki benimseme çalışması tasarımı vardır. Bu çalışmalar, evlat edinilen ile biyolojik ve evlat edinen ebeveynleri arasındaki fenotip uyumu</w:t>
      </w:r>
      <w:r w:rsidR="000163E1" w:rsidRPr="00416605">
        <w:rPr>
          <w:rFonts w:ascii="Times New Roman" w:hAnsi="Times New Roman" w:cs="Times New Roman"/>
          <w:sz w:val="24"/>
          <w:szCs w:val="24"/>
        </w:rPr>
        <w:t xml:space="preserve"> karşılaştırılmaktadır</w:t>
      </w:r>
      <w:r w:rsidRPr="00416605">
        <w:rPr>
          <w:rFonts w:ascii="Times New Roman" w:hAnsi="Times New Roman" w:cs="Times New Roman"/>
          <w:sz w:val="24"/>
          <w:szCs w:val="24"/>
        </w:rPr>
        <w:t>. Biyolojik ebeveynlerle benzerlik, kalıtsal bir genetik etki ile ilişkilendirilirken, evlat edinen ebeveyn ile benzerlik, paylaşılan ailesel, çevresel etki ile ilişkil</w:t>
      </w:r>
      <w:r w:rsidR="00A23B41" w:rsidRPr="00416605">
        <w:rPr>
          <w:rFonts w:ascii="Times New Roman" w:hAnsi="Times New Roman" w:cs="Times New Roman"/>
          <w:sz w:val="24"/>
          <w:szCs w:val="24"/>
        </w:rPr>
        <w:t>endirilmiştir</w:t>
      </w:r>
      <w:r w:rsidRPr="00416605">
        <w:rPr>
          <w:rFonts w:ascii="Times New Roman" w:hAnsi="Times New Roman" w:cs="Times New Roman"/>
          <w:sz w:val="24"/>
          <w:szCs w:val="24"/>
        </w:rPr>
        <w:t>.</w:t>
      </w:r>
    </w:p>
    <w:p w14:paraId="5531A011" w14:textId="07D6CE8E" w:rsidR="00CF5A13" w:rsidRPr="00416605" w:rsidRDefault="00C85768"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 xml:space="preserve">Ulusal kayıt verilerini kullanan bir İsveç çalışması, biyolojik ebeveynleri ile ilgili olarak </w:t>
      </w:r>
      <w:r w:rsidR="002C1444" w:rsidRPr="00416605">
        <w:rPr>
          <w:rFonts w:ascii="Times New Roman" w:hAnsi="Times New Roman" w:cs="Times New Roman"/>
          <w:sz w:val="24"/>
          <w:szCs w:val="24"/>
        </w:rPr>
        <w:t xml:space="preserve">tinnitus </w:t>
      </w:r>
      <w:r w:rsidRPr="00416605">
        <w:rPr>
          <w:rFonts w:ascii="Times New Roman" w:hAnsi="Times New Roman" w:cs="Times New Roman"/>
          <w:sz w:val="24"/>
          <w:szCs w:val="24"/>
        </w:rPr>
        <w:t>ve evlat edinenler arasında bir ilişki ile h2 = 0</w:t>
      </w:r>
      <w:r w:rsidR="00A23B41" w:rsidRPr="00416605">
        <w:rPr>
          <w:rFonts w:ascii="Times New Roman" w:hAnsi="Times New Roman" w:cs="Times New Roman"/>
          <w:sz w:val="24"/>
          <w:szCs w:val="24"/>
        </w:rPr>
        <w:t>,</w:t>
      </w:r>
      <w:r w:rsidRPr="00416605">
        <w:rPr>
          <w:rFonts w:ascii="Times New Roman" w:hAnsi="Times New Roman" w:cs="Times New Roman"/>
          <w:sz w:val="24"/>
          <w:szCs w:val="24"/>
        </w:rPr>
        <w:t>32 kalıtım derecesi bildirmiştir ancak evlat edinen ebeveynleri ile ilgili değildir. Bu nedenle, evlat edinen ebeveynlerdeki</w:t>
      </w:r>
      <w:r w:rsidR="009912E3" w:rsidRPr="00416605">
        <w:rPr>
          <w:rFonts w:ascii="Times New Roman" w:hAnsi="Times New Roman" w:cs="Times New Roman"/>
          <w:sz w:val="24"/>
          <w:szCs w:val="24"/>
        </w:rPr>
        <w:t xml:space="preserve"> tinnitus</w:t>
      </w:r>
      <w:r w:rsidRPr="00416605">
        <w:rPr>
          <w:rFonts w:ascii="Times New Roman" w:hAnsi="Times New Roman" w:cs="Times New Roman"/>
          <w:sz w:val="24"/>
          <w:szCs w:val="24"/>
        </w:rPr>
        <w:t xml:space="preserve">, </w:t>
      </w:r>
      <w:r w:rsidRPr="00416605">
        <w:rPr>
          <w:rFonts w:ascii="Times New Roman" w:hAnsi="Times New Roman" w:cs="Times New Roman"/>
          <w:sz w:val="24"/>
          <w:szCs w:val="24"/>
        </w:rPr>
        <w:lastRenderedPageBreak/>
        <w:t>evlat edin</w:t>
      </w:r>
      <w:r w:rsidR="00C1791F" w:rsidRPr="00416605">
        <w:rPr>
          <w:rFonts w:ascii="Times New Roman" w:hAnsi="Times New Roman" w:cs="Times New Roman"/>
          <w:sz w:val="24"/>
          <w:szCs w:val="24"/>
        </w:rPr>
        <w:t>il</w:t>
      </w:r>
      <w:r w:rsidRPr="00416605">
        <w:rPr>
          <w:rFonts w:ascii="Times New Roman" w:hAnsi="Times New Roman" w:cs="Times New Roman"/>
          <w:sz w:val="24"/>
          <w:szCs w:val="24"/>
        </w:rPr>
        <w:t>enl</w:t>
      </w:r>
      <w:r w:rsidR="00C1791F" w:rsidRPr="00416605">
        <w:rPr>
          <w:rFonts w:ascii="Times New Roman" w:hAnsi="Times New Roman" w:cs="Times New Roman"/>
          <w:sz w:val="24"/>
          <w:szCs w:val="24"/>
        </w:rPr>
        <w:t>er</w:t>
      </w:r>
      <w:r w:rsidRPr="00416605">
        <w:rPr>
          <w:rFonts w:ascii="Times New Roman" w:hAnsi="Times New Roman" w:cs="Times New Roman"/>
          <w:sz w:val="24"/>
          <w:szCs w:val="24"/>
        </w:rPr>
        <w:t xml:space="preserve"> arasında </w:t>
      </w:r>
      <w:r w:rsidR="002C1444" w:rsidRPr="00416605">
        <w:rPr>
          <w:rFonts w:ascii="Times New Roman" w:hAnsi="Times New Roman" w:cs="Times New Roman"/>
          <w:sz w:val="24"/>
          <w:szCs w:val="24"/>
        </w:rPr>
        <w:t xml:space="preserve">tinnitus </w:t>
      </w:r>
      <w:r w:rsidRPr="00416605">
        <w:rPr>
          <w:rFonts w:ascii="Times New Roman" w:hAnsi="Times New Roman" w:cs="Times New Roman"/>
          <w:sz w:val="24"/>
          <w:szCs w:val="24"/>
        </w:rPr>
        <w:t xml:space="preserve">olasılığını artırmaz, bu da aile ortamının </w:t>
      </w:r>
      <w:r w:rsidR="009912E3" w:rsidRPr="00416605">
        <w:rPr>
          <w:rFonts w:ascii="Times New Roman" w:hAnsi="Times New Roman" w:cs="Times New Roman"/>
          <w:sz w:val="24"/>
          <w:szCs w:val="24"/>
        </w:rPr>
        <w:t xml:space="preserve">tinnitus </w:t>
      </w:r>
      <w:r w:rsidRPr="00416605">
        <w:rPr>
          <w:rFonts w:ascii="Times New Roman" w:hAnsi="Times New Roman" w:cs="Times New Roman"/>
          <w:sz w:val="24"/>
          <w:szCs w:val="24"/>
        </w:rPr>
        <w:t>kalıtsallığı ile sınırlı bir ilişkisi olduğunu düşündür</w:t>
      </w:r>
      <w:r w:rsidR="000163E1" w:rsidRPr="00416605">
        <w:rPr>
          <w:rFonts w:ascii="Times New Roman" w:hAnsi="Times New Roman" w:cs="Times New Roman"/>
          <w:sz w:val="24"/>
          <w:szCs w:val="24"/>
        </w:rPr>
        <w:t>mektedir</w:t>
      </w:r>
      <w:r w:rsidRPr="00416605">
        <w:rPr>
          <w:rFonts w:ascii="Times New Roman" w:hAnsi="Times New Roman" w:cs="Times New Roman"/>
          <w:sz w:val="24"/>
          <w:szCs w:val="24"/>
        </w:rPr>
        <w:t xml:space="preserve"> </w:t>
      </w:r>
      <w:r w:rsidR="00A020D8"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{"citationItems":[{"id":"ITEM-1","itemData":{"DOI":"10.1001/jamaoto.2018.3852","ISSN":"21686181","PMID":"30653224","abstract":"Importance: No effective treatments are currently available for severe tinnitus, which affects 1% of the population and lowers the quality of life. The factors that contribute to the transition from mild to severe tinnitus are poorly known. Before performing genetic analyses and determining the mechanisms involved in the development of severe tinnitus, its heritability needs to be determined. Objectives: To examine whether clinically significant tinnitus is associated with genetic factors and to evaluate the genetic risk in the transmission of tinnitus using adoptees. Design, Setting, and Participants: Data from adoptees and their biological and adoptive parents from Swedish nationwide registers were collected from January 1, 1964, to December 31, 2015, and used to separate genetic from environmental factors in familial clustering. In all, 11 060 adoptees, 19 015 adoptive parents, and 17 025 biological parents were investigated. The study used a cohort design and a case-control approach to study genetic and nongenetic factors in tinnitus among adoptees. Main Outcomes and Measures: The primary outcome was odds ratio (OR) of tinnitus in adoptees with at least 1 affected biological parent compared with adoptees without any affected biological parent using logistic regression. The secondary outcome was OR in adoptees with at least 1 affected adoptive parent compared with adoptees without any affected adoptive parent. Results: A total of 1029 patients (440 [42.8%] male; mean [SD] age, 62 [14] years) with tinnitus were identified. The prevalence of diagnosed tinnitus was 2.2%. The OR for tinnitus was 2.22 for adoptees (95% CI, 1.03-4.81) of biological parents diagnosed with tinnitus, whereas the OR was 1.00 (95% CI, 0.43-2.32) for adoptees from adoptive parents diagnosed with tinnitus. Mean (SE) heritability determined using tetrachoric correlations was 31% (14%). Conclusions and Relevance: The findings suggest that genetic factors are associated with the familial clustering of clinically significant tinnitus with no shared-environment association, revealing that the transition from negligible to severe tinnitus may be associated with genetic factors. These findings may provide insight for future genetic analyses that focus on severe tinnitus.","author":[{"dropping-particle":"","family":"Cederroth","given":"Christopher R.","non-dropping-particle":"","parse-names":false,"suffix":""},{"dropping-particle":"","family":"Pirouzifard","given":"Mirnabi","non-dropping-particle":"","parse-names":false,"suffix":""},{"dropping-particle":"","family":"Trpchevska","given":"Natalia","non-dropping-particle":"","parse-names":false,"suffix":""},{"dropping-particle":"","family":"Idrizbegovic","given":"Esma","non-dropping-particle":"","parse-names":false,"suffix":""},{"dropping-particle":"","family":"Canlon","given":"Barbara","non-dropping-particle":"","parse-names":false,"suffix":""},{"dropping-particle":"","family":"Sundquist","given":"Jan","non-dropping-particle":"","parse-names":false,"suffix":""},{"dropping-particle":"","family":"Sundquist","given":"Kristina","non-dropping-particle":"","parse-names":false,"suffix":""},{"dropping-particle":"","family":"Zöller","given":"Bengt","non-dropping-particle":"","parse-names":false,"suffix":""}],"container-title":"JAMA Otolaryngology - Head and Neck Surgery","id":"ITEM-1","issue":"3","issued":{"date-parts":[["2019"]]},"page":"222-229","title":"Association of Genetic vs Environmental Factors in Swedish Adoptees with Clinically Significant Tinnitus","type":"article-journal","volume":"145"},"uris":["http://www.mendeley.com/documents/?uuid=daaae9e1-80cd-4600-9c5b-72a68db1d1ea"]}],"mendeley":{"formattedCitation":"(Cederroth ve diğerleri, 2019)","plainTextFormattedCitation":"(Cederroth ve diğerleri, 2019)","previouslyFormattedCitation":"(Cederroth ve diğerleri, 2019)"},"properties":{"noteIndex":0},"schema":"https://github.com/citation-style-language/schema/raw/master/csl-citation.json"}</w:instrText>
      </w:r>
      <w:r w:rsidR="00A020D8"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(Cederroth ve diğerleri, 2019)</w:t>
      </w:r>
      <w:r w:rsidR="00A020D8" w:rsidRPr="00416605">
        <w:rPr>
          <w:rFonts w:ascii="Times New Roman" w:hAnsi="Times New Roman" w:cs="Times New Roman"/>
          <w:sz w:val="24"/>
          <w:szCs w:val="24"/>
        </w:rPr>
        <w:fldChar w:fldCharType="end"/>
      </w:r>
      <w:r w:rsidRPr="00416605">
        <w:rPr>
          <w:rFonts w:ascii="Times New Roman" w:hAnsi="Times New Roman" w:cs="Times New Roman"/>
          <w:sz w:val="24"/>
          <w:szCs w:val="24"/>
        </w:rPr>
        <w:t>.</w:t>
      </w:r>
    </w:p>
    <w:p w14:paraId="2389A7E2" w14:textId="77777777" w:rsidR="00CF5A13" w:rsidRPr="00416605" w:rsidRDefault="00CF5A13" w:rsidP="00416605">
      <w:pPr>
        <w:widowControl w:val="0"/>
        <w:spacing w:after="120" w:line="360" w:lineRule="auto"/>
        <w:ind w:firstLine="567"/>
        <w:jc w:val="both"/>
        <w:rPr>
          <w:rFonts w:ascii="Times New Roman" w:hAnsi="Times New Roman" w:cs="Times New Roman"/>
          <w:sz w:val="24"/>
          <w:szCs w:val="24"/>
        </w:rPr>
      </w:pPr>
    </w:p>
    <w:p w14:paraId="72106D42" w14:textId="7839BD83" w:rsidR="00CF5A13" w:rsidRPr="00695CDB" w:rsidRDefault="00A67B00" w:rsidP="00695CDB">
      <w:pPr>
        <w:widowControl w:val="0"/>
        <w:spacing w:after="120" w:line="360" w:lineRule="auto"/>
        <w:jc w:val="both"/>
        <w:rPr>
          <w:rFonts w:ascii="Times New Roman" w:hAnsi="Times New Roman" w:cs="Times New Roman"/>
          <w:b/>
          <w:bCs/>
          <w:sz w:val="24"/>
          <w:szCs w:val="24"/>
        </w:rPr>
      </w:pPr>
      <w:r w:rsidRPr="00695CDB">
        <w:rPr>
          <w:rFonts w:ascii="Times New Roman" w:hAnsi="Times New Roman" w:cs="Times New Roman"/>
          <w:b/>
          <w:bCs/>
          <w:sz w:val="24"/>
          <w:szCs w:val="24"/>
        </w:rPr>
        <w:t xml:space="preserve">2.9.3. </w:t>
      </w:r>
      <w:r w:rsidR="00C85768" w:rsidRPr="00695CDB">
        <w:rPr>
          <w:rFonts w:ascii="Times New Roman" w:hAnsi="Times New Roman" w:cs="Times New Roman"/>
          <w:b/>
          <w:bCs/>
          <w:sz w:val="24"/>
          <w:szCs w:val="24"/>
        </w:rPr>
        <w:t xml:space="preserve">İkizlere Dayalı Çalışmalar </w:t>
      </w:r>
    </w:p>
    <w:p w14:paraId="4FC9ADA7" w14:textId="77777777" w:rsidR="00CF5A13" w:rsidRPr="00416605" w:rsidRDefault="00CF5A13" w:rsidP="00416605">
      <w:pPr>
        <w:pStyle w:val="ListeParagraf"/>
        <w:widowControl w:val="0"/>
        <w:spacing w:after="120" w:line="360" w:lineRule="auto"/>
        <w:ind w:left="0" w:firstLine="567"/>
        <w:contextualSpacing w:val="0"/>
        <w:jc w:val="both"/>
        <w:rPr>
          <w:rFonts w:ascii="Times New Roman" w:hAnsi="Times New Roman" w:cs="Times New Roman"/>
          <w:b/>
          <w:bCs/>
          <w:sz w:val="24"/>
          <w:szCs w:val="24"/>
        </w:rPr>
      </w:pPr>
    </w:p>
    <w:p w14:paraId="4BECD20C" w14:textId="49CF0290" w:rsidR="00CF5A13" w:rsidRPr="00416605" w:rsidRDefault="00C85768" w:rsidP="00416605">
      <w:pPr>
        <w:pStyle w:val="ListeParagraf"/>
        <w:widowControl w:val="0"/>
        <w:spacing w:after="120" w:line="360" w:lineRule="auto"/>
        <w:ind w:left="0" w:firstLine="567"/>
        <w:contextualSpacing w:val="0"/>
        <w:jc w:val="both"/>
        <w:rPr>
          <w:rFonts w:ascii="Times New Roman" w:hAnsi="Times New Roman" w:cs="Times New Roman"/>
          <w:sz w:val="24"/>
          <w:szCs w:val="24"/>
        </w:rPr>
      </w:pPr>
      <w:r w:rsidRPr="00416605">
        <w:rPr>
          <w:rFonts w:ascii="Times New Roman" w:hAnsi="Times New Roman" w:cs="Times New Roman"/>
          <w:sz w:val="24"/>
          <w:szCs w:val="24"/>
        </w:rPr>
        <w:t>İkiz tabanlı epidemiyolojik çalışmalar, monozigotik (MZ) ve dizigotik (DZ) ikizlerde hastalık uyumunu karşılaştırarak kalıtsallığı tahmin etmek için kullan</w:t>
      </w:r>
      <w:r w:rsidR="00294047" w:rsidRPr="00416605">
        <w:rPr>
          <w:rFonts w:ascii="Times New Roman" w:hAnsi="Times New Roman" w:cs="Times New Roman"/>
          <w:sz w:val="24"/>
          <w:szCs w:val="24"/>
        </w:rPr>
        <w:t>ılmıştır</w:t>
      </w:r>
      <w:r w:rsidR="009912E3" w:rsidRPr="00416605">
        <w:rPr>
          <w:rFonts w:ascii="Times New Roman" w:hAnsi="Times New Roman" w:cs="Times New Roman"/>
          <w:sz w:val="24"/>
          <w:szCs w:val="24"/>
        </w:rPr>
        <w:t>.</w:t>
      </w:r>
      <w:r w:rsidRPr="00416605">
        <w:rPr>
          <w:rFonts w:ascii="Times New Roman" w:hAnsi="Times New Roman" w:cs="Times New Roman"/>
          <w:sz w:val="24"/>
          <w:szCs w:val="24"/>
        </w:rPr>
        <w:t xml:space="preserve"> Dolayısıyla, alellerinin ortalama yarısını paylaşan genetik olarak </w:t>
      </w:r>
      <w:r w:rsidR="00D02DD0" w:rsidRPr="00416605">
        <w:rPr>
          <w:rFonts w:ascii="Times New Roman" w:hAnsi="Times New Roman" w:cs="Times New Roman"/>
          <w:sz w:val="24"/>
          <w:szCs w:val="24"/>
        </w:rPr>
        <w:t>MZ ikizlerinde</w:t>
      </w:r>
      <w:r w:rsidRPr="00416605">
        <w:rPr>
          <w:rFonts w:ascii="Times New Roman" w:hAnsi="Times New Roman" w:cs="Times New Roman"/>
          <w:sz w:val="24"/>
          <w:szCs w:val="24"/>
        </w:rPr>
        <w:t xml:space="preserve"> yüksek bir uyum, genetik bir kalıtımın olduğunu düşün</w:t>
      </w:r>
      <w:r w:rsidR="00294047" w:rsidRPr="00416605">
        <w:rPr>
          <w:rFonts w:ascii="Times New Roman" w:hAnsi="Times New Roman" w:cs="Times New Roman"/>
          <w:sz w:val="24"/>
          <w:szCs w:val="24"/>
        </w:rPr>
        <w:t>dürmüştür</w:t>
      </w:r>
      <w:r w:rsidRPr="00416605">
        <w:rPr>
          <w:rFonts w:ascii="Times New Roman" w:hAnsi="Times New Roman" w:cs="Times New Roman"/>
          <w:sz w:val="24"/>
          <w:szCs w:val="24"/>
        </w:rPr>
        <w:t xml:space="preserve">. </w:t>
      </w:r>
    </w:p>
    <w:p w14:paraId="013B5FFE" w14:textId="3CBE9F28" w:rsidR="00CF5A13" w:rsidRPr="00416605" w:rsidRDefault="00C85768" w:rsidP="00416605">
      <w:pPr>
        <w:pStyle w:val="ListeParagraf"/>
        <w:widowControl w:val="0"/>
        <w:spacing w:after="120" w:line="360" w:lineRule="auto"/>
        <w:ind w:left="0" w:firstLine="567"/>
        <w:contextualSpacing w:val="0"/>
        <w:jc w:val="both"/>
        <w:rPr>
          <w:rFonts w:ascii="Times New Roman" w:hAnsi="Times New Roman" w:cs="Times New Roman"/>
          <w:sz w:val="24"/>
          <w:szCs w:val="24"/>
        </w:rPr>
      </w:pPr>
      <w:r w:rsidRPr="00416605">
        <w:rPr>
          <w:rFonts w:ascii="Times New Roman" w:hAnsi="Times New Roman" w:cs="Times New Roman"/>
          <w:sz w:val="24"/>
          <w:szCs w:val="24"/>
        </w:rPr>
        <w:t>Hem MZ hem de DZ ikizlerinin aynı aile ortamını paylaştığı varsayılır, böylece hastalık etiyolojisine genetik katkı hakkında ilgili bilgiler sağlan</w:t>
      </w:r>
      <w:r w:rsidR="00294047" w:rsidRPr="00416605">
        <w:rPr>
          <w:rFonts w:ascii="Times New Roman" w:hAnsi="Times New Roman" w:cs="Times New Roman"/>
          <w:sz w:val="24"/>
          <w:szCs w:val="24"/>
        </w:rPr>
        <w:t>maktadır</w:t>
      </w:r>
      <w:r w:rsidRPr="00416605">
        <w:rPr>
          <w:rFonts w:ascii="Times New Roman" w:hAnsi="Times New Roman" w:cs="Times New Roman"/>
          <w:sz w:val="24"/>
          <w:szCs w:val="24"/>
        </w:rPr>
        <w:t>. İki ikiz çalışması yayınlan</w:t>
      </w:r>
      <w:r w:rsidR="00294047" w:rsidRPr="00416605">
        <w:rPr>
          <w:rFonts w:ascii="Times New Roman" w:hAnsi="Times New Roman" w:cs="Times New Roman"/>
          <w:sz w:val="24"/>
          <w:szCs w:val="24"/>
        </w:rPr>
        <w:t>mış</w:t>
      </w:r>
      <w:r w:rsidRPr="00416605">
        <w:rPr>
          <w:rFonts w:ascii="Times New Roman" w:hAnsi="Times New Roman" w:cs="Times New Roman"/>
          <w:sz w:val="24"/>
          <w:szCs w:val="24"/>
        </w:rPr>
        <w:t xml:space="preserve"> ve her ikisi de bağımsız olarak genetik faktörlerin </w:t>
      </w:r>
      <w:r w:rsidR="00D87695" w:rsidRPr="00416605">
        <w:rPr>
          <w:rFonts w:ascii="Times New Roman" w:hAnsi="Times New Roman" w:cs="Times New Roman"/>
          <w:sz w:val="24"/>
          <w:szCs w:val="24"/>
        </w:rPr>
        <w:t xml:space="preserve">tinnitusa </w:t>
      </w:r>
      <w:r w:rsidRPr="00416605">
        <w:rPr>
          <w:rFonts w:ascii="Times New Roman" w:hAnsi="Times New Roman" w:cs="Times New Roman"/>
          <w:sz w:val="24"/>
          <w:szCs w:val="24"/>
        </w:rPr>
        <w:t xml:space="preserve">katkıda bulunduğu sonucuna </w:t>
      </w:r>
      <w:r w:rsidR="00294047" w:rsidRPr="00416605">
        <w:rPr>
          <w:rFonts w:ascii="Times New Roman" w:hAnsi="Times New Roman" w:cs="Times New Roman"/>
          <w:sz w:val="24"/>
          <w:szCs w:val="24"/>
        </w:rPr>
        <w:t>varılmıştır</w:t>
      </w:r>
      <w:r w:rsidRPr="00416605">
        <w:rPr>
          <w:rFonts w:ascii="Times New Roman" w:hAnsi="Times New Roman" w:cs="Times New Roman"/>
          <w:sz w:val="24"/>
          <w:szCs w:val="24"/>
        </w:rPr>
        <w:t>.</w:t>
      </w:r>
    </w:p>
    <w:p w14:paraId="4B8ABB6D" w14:textId="1B017D47" w:rsidR="00CF5A13" w:rsidRPr="00416605" w:rsidRDefault="00C85768" w:rsidP="00416605">
      <w:pPr>
        <w:pStyle w:val="ListeParagraf"/>
        <w:widowControl w:val="0"/>
        <w:spacing w:after="120" w:line="360" w:lineRule="auto"/>
        <w:ind w:left="0" w:firstLine="567"/>
        <w:contextualSpacing w:val="0"/>
        <w:jc w:val="both"/>
        <w:rPr>
          <w:rFonts w:ascii="Times New Roman" w:hAnsi="Times New Roman" w:cs="Times New Roman"/>
          <w:sz w:val="24"/>
          <w:szCs w:val="24"/>
        </w:rPr>
      </w:pPr>
      <w:r w:rsidRPr="00416605">
        <w:rPr>
          <w:rFonts w:ascii="Times New Roman" w:hAnsi="Times New Roman" w:cs="Times New Roman"/>
          <w:sz w:val="24"/>
          <w:szCs w:val="24"/>
        </w:rPr>
        <w:t xml:space="preserve">Bogo et al. (2017), yaşla ilişkili işitme kaybı olan 52-96 yaş arası erkek ikizlerde kendi bildirdiği </w:t>
      </w:r>
      <w:r w:rsidR="00D87695" w:rsidRPr="00416605">
        <w:rPr>
          <w:rFonts w:ascii="Times New Roman" w:hAnsi="Times New Roman" w:cs="Times New Roman"/>
          <w:sz w:val="24"/>
          <w:szCs w:val="24"/>
        </w:rPr>
        <w:t xml:space="preserve">tinnitusun </w:t>
      </w:r>
      <w:r w:rsidRPr="00416605">
        <w:rPr>
          <w:rFonts w:ascii="Times New Roman" w:hAnsi="Times New Roman" w:cs="Times New Roman"/>
          <w:sz w:val="24"/>
          <w:szCs w:val="24"/>
        </w:rPr>
        <w:t>genetik katkısını değerlendirdi. İkiz değerlendirmeleri başlangıçta (n=1</w:t>
      </w:r>
      <w:r w:rsidR="00A020D8" w:rsidRPr="00416605">
        <w:rPr>
          <w:rFonts w:ascii="Times New Roman" w:hAnsi="Times New Roman" w:cs="Times New Roman"/>
          <w:sz w:val="24"/>
          <w:szCs w:val="24"/>
        </w:rPr>
        <w:t>,</w:t>
      </w:r>
      <w:r w:rsidRPr="00416605">
        <w:rPr>
          <w:rFonts w:ascii="Times New Roman" w:hAnsi="Times New Roman" w:cs="Times New Roman"/>
          <w:sz w:val="24"/>
          <w:szCs w:val="24"/>
        </w:rPr>
        <w:t>084 kişi) ve 18 yıllık takipten sonra (n = 576 kişi) yapıldı</w:t>
      </w:r>
      <w:r w:rsidR="00D87695" w:rsidRPr="00416605">
        <w:rPr>
          <w:rFonts w:ascii="Times New Roman" w:hAnsi="Times New Roman" w:cs="Times New Roman"/>
          <w:sz w:val="24"/>
          <w:szCs w:val="24"/>
        </w:rPr>
        <w:t>. Bu çalışma o</w:t>
      </w:r>
      <w:r w:rsidRPr="00416605">
        <w:rPr>
          <w:rFonts w:ascii="Times New Roman" w:hAnsi="Times New Roman" w:cs="Times New Roman"/>
          <w:sz w:val="24"/>
          <w:szCs w:val="24"/>
        </w:rPr>
        <w:t xml:space="preserve">dyometri ve kendi bildirdiği </w:t>
      </w:r>
      <w:r w:rsidR="00D87695" w:rsidRPr="00416605">
        <w:rPr>
          <w:rFonts w:ascii="Times New Roman" w:hAnsi="Times New Roman" w:cs="Times New Roman"/>
          <w:sz w:val="24"/>
          <w:szCs w:val="24"/>
        </w:rPr>
        <w:t xml:space="preserve">tinnitusu </w:t>
      </w:r>
      <w:r w:rsidRPr="00416605">
        <w:rPr>
          <w:rFonts w:ascii="Times New Roman" w:hAnsi="Times New Roman" w:cs="Times New Roman"/>
          <w:sz w:val="24"/>
          <w:szCs w:val="24"/>
        </w:rPr>
        <w:t>algısını içer</w:t>
      </w:r>
      <w:r w:rsidR="00CF5A13" w:rsidRPr="00416605">
        <w:rPr>
          <w:rFonts w:ascii="Times New Roman" w:hAnsi="Times New Roman" w:cs="Times New Roman"/>
          <w:sz w:val="24"/>
          <w:szCs w:val="24"/>
        </w:rPr>
        <w:t>mektedir</w:t>
      </w:r>
      <w:r w:rsidRPr="00416605">
        <w:rPr>
          <w:rFonts w:ascii="Times New Roman" w:hAnsi="Times New Roman" w:cs="Times New Roman"/>
          <w:sz w:val="24"/>
          <w:szCs w:val="24"/>
        </w:rPr>
        <w:t>. Hipotez, daha hızlı işitme bozukluğu olan bireylerin en büyük tinnitus riskine sahip olduğu ve genetik faktörlerin tinnitus üzerinde etkili olduğu</w:t>
      </w:r>
      <w:r w:rsidR="00D6532F" w:rsidRPr="00416605">
        <w:rPr>
          <w:rFonts w:ascii="Times New Roman" w:hAnsi="Times New Roman" w:cs="Times New Roman"/>
          <w:sz w:val="24"/>
          <w:szCs w:val="24"/>
        </w:rPr>
        <w:t xml:space="preserve"> üzerineydi.</w:t>
      </w:r>
      <w:r w:rsidRPr="00416605">
        <w:rPr>
          <w:rFonts w:ascii="Times New Roman" w:hAnsi="Times New Roman" w:cs="Times New Roman"/>
          <w:sz w:val="24"/>
          <w:szCs w:val="24"/>
        </w:rPr>
        <w:t xml:space="preserve"> </w:t>
      </w:r>
      <w:r w:rsidR="00A020D8"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{"citationItems":[{"id":"ITEM-1","itemData":{"DOI":"10.1097/AUD.0000000000000397","ISBN":"0000000000000","ISSN":"15384667","PMID":"28045837","abstract":"Objectives: The purpose of this longitudinal twin study was to explore the effect of tinnitus on hearing thresholds and threshold shifts over two decades and to investigate the genetic contribution to tinnitus in a male twin cohort (n = 1114 at baseline and 583 at follow-up). The hypothesis was that participants with faster hearing deterioration had a higher risk for developing tinnitus and there is an underlying role of genetic influences on tinnitus. Design: Male mono- and dizygotic twin pairs, born between 1914 and 1958 were included. Mixed models were used for comparison of hearing threshold shifts, adjusted for age. A co-twin comparison was made within pairs discordant for tinnitus. The relative influence of genetic and environmental factors was estimated by genetic modeling. Results: The overall prevalence of tinnitus was 13.5% at baseline (x age 50) and 34.4% at follow-up (x age 67). The overall incidence proportion was 27.8%. Participants who reported tinnitus at baseline or at both time points were older. At baseline, the hearing thresholds differed between tinnitus cases and controls at all frequencies. New tinnitus cases at follow-up had the greatest hearing threshold shift at the high-frequency area compared with the control group. Within pairs, the tinnitus twin had poorer hearing than his unaffected co-twin, more so for dizygotic than monozygotic twin pairs. The relative proportion of additive genetic factors was approximately 0.40 at both time points, and the influence of individualspecific environment was 0.56 to 0.61. The influence of genetic factors on tinnitus was largely independent of genetic factors for hearing thresholds. Conclusions: Our hypotheses were confirmed: The fastest hearing deterioration occurred for new tinnitus cases. A moderate genetic influence for tinnitus was confirmed.","author":[{"dropping-particle":"","family":"Bogo","given":"Renata","non-dropping-particle":"","parse-names":false,"suffix":""},{"dropping-particle":"","family":"Farah","given":"Ahmed","non-dropping-particle":"","parse-names":false,"suffix":""},{"dropping-particle":"","family":"Karlsson","given":"Kjell K.","non-dropping-particle":"","parse-names":false,"suffix":""},{"dropping-particle":"","family":"Pedersen","given":"Nancy L.","non-dropping-particle":"","parse-names":false,"suffix":""},{"dropping-particle":"","family":"Svartengren","given":"Magnus","non-dropping-particle":"","parse-names":false,"suffix":""},{"dropping-particle":"","family":"Skjönsberg","given":"Asa","non-dropping-particle":"","parse-names":false,"suffix":""}],"container-title":"Ear and Hearing","id":"ITEM-1","issue":"3","issued":{"date-parts":[["2017"]]},"page":"292-300","title":"Prevalence, incidence proportion, and heritability for tinnitus: A longitudinal twin study","type":"article-journal","volume":"38"},"uris":["http://www.mendeley.com/documents/?uuid=3d9deb13-e3f7-4a6b-95d9-a53ba40560e5"]}],"mendeley":{"formattedCitation":"(Bogo ve diğerleri, 2017)","plainTextFormattedCitation":"(Bogo ve diğerleri, 2017)","previouslyFormattedCitation":"(Bogo ve diğerleri, 2017)"},"properties":{"noteIndex":0},"schema":"https://github.com/citation-style-language/schema/raw/master/csl-citation.json"}</w:instrText>
      </w:r>
      <w:r w:rsidR="00A020D8"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(Bogo ve diğerleri, 2017)</w:t>
      </w:r>
      <w:r w:rsidR="00A020D8" w:rsidRPr="00416605">
        <w:rPr>
          <w:rFonts w:ascii="Times New Roman" w:hAnsi="Times New Roman" w:cs="Times New Roman"/>
          <w:sz w:val="24"/>
          <w:szCs w:val="24"/>
        </w:rPr>
        <w:fldChar w:fldCharType="end"/>
      </w:r>
      <w:r w:rsidRPr="00416605">
        <w:rPr>
          <w:rFonts w:ascii="Times New Roman" w:hAnsi="Times New Roman" w:cs="Times New Roman"/>
          <w:sz w:val="24"/>
          <w:szCs w:val="24"/>
        </w:rPr>
        <w:t xml:space="preserve">. </w:t>
      </w:r>
    </w:p>
    <w:p w14:paraId="122B69A5" w14:textId="171AA6B5" w:rsidR="005025D6" w:rsidRPr="00416605" w:rsidRDefault="00C85768" w:rsidP="00416605">
      <w:pPr>
        <w:pStyle w:val="ListeParagraf"/>
        <w:widowControl w:val="0"/>
        <w:spacing w:after="120" w:line="360" w:lineRule="auto"/>
        <w:ind w:left="0" w:firstLine="567"/>
        <w:contextualSpacing w:val="0"/>
        <w:jc w:val="both"/>
        <w:rPr>
          <w:rFonts w:ascii="Times New Roman" w:hAnsi="Times New Roman" w:cs="Times New Roman"/>
          <w:sz w:val="24"/>
          <w:szCs w:val="24"/>
        </w:rPr>
      </w:pPr>
      <w:r w:rsidRPr="00416605">
        <w:rPr>
          <w:rFonts w:ascii="Times New Roman" w:hAnsi="Times New Roman" w:cs="Times New Roman"/>
          <w:sz w:val="24"/>
          <w:szCs w:val="24"/>
        </w:rPr>
        <w:t xml:space="preserve">Orta derecede bir genetik etkiyi destekleyen </w:t>
      </w:r>
      <w:r w:rsidR="00D87695" w:rsidRPr="00416605">
        <w:rPr>
          <w:rFonts w:ascii="Times New Roman" w:hAnsi="Times New Roman" w:cs="Times New Roman"/>
          <w:sz w:val="24"/>
          <w:szCs w:val="24"/>
        </w:rPr>
        <w:t xml:space="preserve">tinnitus </w:t>
      </w:r>
      <w:r w:rsidRPr="00416605">
        <w:rPr>
          <w:rFonts w:ascii="Times New Roman" w:hAnsi="Times New Roman" w:cs="Times New Roman"/>
          <w:sz w:val="24"/>
          <w:szCs w:val="24"/>
        </w:rPr>
        <w:t>için genel kalıtım derecesi h2 = 0</w:t>
      </w:r>
      <w:r w:rsidR="00A020D8" w:rsidRPr="00416605">
        <w:rPr>
          <w:rFonts w:ascii="Times New Roman" w:hAnsi="Times New Roman" w:cs="Times New Roman"/>
          <w:sz w:val="24"/>
          <w:szCs w:val="24"/>
        </w:rPr>
        <w:t>,</w:t>
      </w:r>
      <w:r w:rsidRPr="00416605">
        <w:rPr>
          <w:rFonts w:ascii="Times New Roman" w:hAnsi="Times New Roman" w:cs="Times New Roman"/>
          <w:sz w:val="24"/>
          <w:szCs w:val="24"/>
        </w:rPr>
        <w:t>4 olarak tahmin edilmiştir. 10</w:t>
      </w:r>
      <w:r w:rsidR="00A020D8" w:rsidRPr="00416605">
        <w:rPr>
          <w:rFonts w:ascii="Times New Roman" w:hAnsi="Times New Roman" w:cs="Times New Roman"/>
          <w:sz w:val="24"/>
          <w:szCs w:val="24"/>
        </w:rPr>
        <w:t>,</w:t>
      </w:r>
      <w:r w:rsidRPr="00416605">
        <w:rPr>
          <w:rFonts w:ascii="Times New Roman" w:hAnsi="Times New Roman" w:cs="Times New Roman"/>
          <w:sz w:val="24"/>
          <w:szCs w:val="24"/>
        </w:rPr>
        <w:t>464 ikiz çiftten oluşan büyük bir İsveç kohortu, “Kulaklarınızda uğultu var mı?” sorusuna dayalı olarak tinnitus uyumunu değerlendirmek için seçil</w:t>
      </w:r>
      <w:r w:rsidR="00D6532F" w:rsidRPr="00416605">
        <w:rPr>
          <w:rFonts w:ascii="Times New Roman" w:hAnsi="Times New Roman" w:cs="Times New Roman"/>
          <w:sz w:val="24"/>
          <w:szCs w:val="24"/>
        </w:rPr>
        <w:t>miştir</w:t>
      </w:r>
      <w:r w:rsidRPr="00416605">
        <w:rPr>
          <w:rFonts w:ascii="Times New Roman" w:hAnsi="Times New Roman" w:cs="Times New Roman"/>
          <w:sz w:val="24"/>
          <w:szCs w:val="24"/>
        </w:rPr>
        <w:t>. Araştırma</w:t>
      </w:r>
      <w:r w:rsidR="00D6532F" w:rsidRPr="00416605">
        <w:rPr>
          <w:rFonts w:ascii="Times New Roman" w:hAnsi="Times New Roman" w:cs="Times New Roman"/>
          <w:sz w:val="24"/>
          <w:szCs w:val="24"/>
        </w:rPr>
        <w:t>da</w:t>
      </w:r>
      <w:r w:rsidRPr="00416605">
        <w:rPr>
          <w:rFonts w:ascii="Times New Roman" w:hAnsi="Times New Roman" w:cs="Times New Roman"/>
          <w:sz w:val="24"/>
          <w:szCs w:val="24"/>
        </w:rPr>
        <w:t xml:space="preserve">, MZ ikizlerinde DZ ikiz çiftlerine kıyasla daha yüksek bir bilateral </w:t>
      </w:r>
      <w:r w:rsidR="0072446F" w:rsidRPr="00416605">
        <w:rPr>
          <w:rFonts w:ascii="Times New Roman" w:hAnsi="Times New Roman" w:cs="Times New Roman"/>
          <w:sz w:val="24"/>
          <w:szCs w:val="24"/>
        </w:rPr>
        <w:t xml:space="preserve">tinnitus </w:t>
      </w:r>
      <w:r w:rsidRPr="00416605">
        <w:rPr>
          <w:rFonts w:ascii="Times New Roman" w:hAnsi="Times New Roman" w:cs="Times New Roman"/>
          <w:sz w:val="24"/>
          <w:szCs w:val="24"/>
        </w:rPr>
        <w:t xml:space="preserve">uyumu </w:t>
      </w:r>
      <w:r w:rsidR="00D6532F" w:rsidRPr="00416605">
        <w:rPr>
          <w:rFonts w:ascii="Times New Roman" w:hAnsi="Times New Roman" w:cs="Times New Roman"/>
          <w:sz w:val="24"/>
          <w:szCs w:val="24"/>
        </w:rPr>
        <w:t xml:space="preserve">olduğu </w:t>
      </w:r>
      <w:r w:rsidRPr="00416605">
        <w:rPr>
          <w:rFonts w:ascii="Times New Roman" w:hAnsi="Times New Roman" w:cs="Times New Roman"/>
          <w:sz w:val="24"/>
          <w:szCs w:val="24"/>
        </w:rPr>
        <w:t>göste</w:t>
      </w:r>
      <w:r w:rsidR="00D6532F" w:rsidRPr="00416605">
        <w:rPr>
          <w:rFonts w:ascii="Times New Roman" w:hAnsi="Times New Roman" w:cs="Times New Roman"/>
          <w:sz w:val="24"/>
          <w:szCs w:val="24"/>
        </w:rPr>
        <w:t>rilmiştir</w:t>
      </w:r>
      <w:r w:rsidRPr="00416605">
        <w:rPr>
          <w:rFonts w:ascii="Times New Roman" w:hAnsi="Times New Roman" w:cs="Times New Roman"/>
          <w:sz w:val="24"/>
          <w:szCs w:val="24"/>
        </w:rPr>
        <w:t>. Daha ileri araştırmalar</w:t>
      </w:r>
      <w:r w:rsidR="00D6532F" w:rsidRPr="00416605">
        <w:rPr>
          <w:rFonts w:ascii="Times New Roman" w:hAnsi="Times New Roman" w:cs="Times New Roman"/>
          <w:sz w:val="24"/>
          <w:szCs w:val="24"/>
        </w:rPr>
        <w:t>da</w:t>
      </w:r>
      <w:r w:rsidRPr="00416605">
        <w:rPr>
          <w:rFonts w:ascii="Times New Roman" w:hAnsi="Times New Roman" w:cs="Times New Roman"/>
          <w:sz w:val="24"/>
          <w:szCs w:val="24"/>
        </w:rPr>
        <w:t xml:space="preserve">, kalıtsal </w:t>
      </w:r>
      <w:r w:rsidR="00D87695" w:rsidRPr="00416605">
        <w:rPr>
          <w:rFonts w:ascii="Times New Roman" w:hAnsi="Times New Roman" w:cs="Times New Roman"/>
          <w:sz w:val="24"/>
          <w:szCs w:val="24"/>
        </w:rPr>
        <w:t xml:space="preserve">tinnitusta </w:t>
      </w:r>
      <w:r w:rsidRPr="00416605">
        <w:rPr>
          <w:rFonts w:ascii="Times New Roman" w:hAnsi="Times New Roman" w:cs="Times New Roman"/>
          <w:sz w:val="24"/>
          <w:szCs w:val="24"/>
        </w:rPr>
        <w:t>önemli cinsiyet farklılıkları ortaya çıkar</w:t>
      </w:r>
      <w:r w:rsidR="00D6532F" w:rsidRPr="00416605">
        <w:rPr>
          <w:rFonts w:ascii="Times New Roman" w:hAnsi="Times New Roman" w:cs="Times New Roman"/>
          <w:sz w:val="24"/>
          <w:szCs w:val="24"/>
        </w:rPr>
        <w:t>ılmıştır</w:t>
      </w:r>
      <w:r w:rsidR="00294047" w:rsidRPr="00416605">
        <w:rPr>
          <w:rFonts w:ascii="Times New Roman" w:hAnsi="Times New Roman" w:cs="Times New Roman"/>
          <w:sz w:val="24"/>
          <w:szCs w:val="24"/>
        </w:rPr>
        <w:t>.</w:t>
      </w:r>
      <w:r w:rsidRPr="00416605">
        <w:rPr>
          <w:rFonts w:ascii="Times New Roman" w:hAnsi="Times New Roman" w:cs="Times New Roman"/>
          <w:sz w:val="24"/>
          <w:szCs w:val="24"/>
        </w:rPr>
        <w:t xml:space="preserve"> </w:t>
      </w:r>
      <w:r w:rsidR="00294047" w:rsidRPr="00416605">
        <w:rPr>
          <w:rFonts w:ascii="Times New Roman" w:hAnsi="Times New Roman" w:cs="Times New Roman"/>
          <w:sz w:val="24"/>
          <w:szCs w:val="24"/>
        </w:rPr>
        <w:t>T</w:t>
      </w:r>
      <w:r w:rsidRPr="00416605">
        <w:rPr>
          <w:rFonts w:ascii="Times New Roman" w:hAnsi="Times New Roman" w:cs="Times New Roman"/>
          <w:sz w:val="24"/>
          <w:szCs w:val="24"/>
        </w:rPr>
        <w:t xml:space="preserve">ek taraflı </w:t>
      </w:r>
      <w:r w:rsidR="00D87695" w:rsidRPr="00416605">
        <w:rPr>
          <w:rFonts w:ascii="Times New Roman" w:hAnsi="Times New Roman" w:cs="Times New Roman"/>
          <w:sz w:val="24"/>
          <w:szCs w:val="24"/>
        </w:rPr>
        <w:t xml:space="preserve">tinnitus </w:t>
      </w:r>
      <w:r w:rsidRPr="00416605">
        <w:rPr>
          <w:rFonts w:ascii="Times New Roman" w:hAnsi="Times New Roman" w:cs="Times New Roman"/>
          <w:sz w:val="24"/>
          <w:szCs w:val="24"/>
        </w:rPr>
        <w:t xml:space="preserve">için, gözlenen kalıtsallık erkek için </w:t>
      </w:r>
      <w:r w:rsidR="00F779F3" w:rsidRPr="00416605">
        <w:rPr>
          <w:rFonts w:ascii="Times New Roman" w:hAnsi="Times New Roman" w:cs="Times New Roman"/>
          <w:sz w:val="24"/>
          <w:szCs w:val="24"/>
        </w:rPr>
        <w:t>h2=</w:t>
      </w:r>
      <w:r w:rsidRPr="00416605">
        <w:rPr>
          <w:rFonts w:ascii="Times New Roman" w:hAnsi="Times New Roman" w:cs="Times New Roman"/>
          <w:sz w:val="24"/>
          <w:szCs w:val="24"/>
        </w:rPr>
        <w:t>0</w:t>
      </w:r>
      <w:r w:rsidR="00A020D8" w:rsidRPr="00416605">
        <w:rPr>
          <w:rFonts w:ascii="Times New Roman" w:hAnsi="Times New Roman" w:cs="Times New Roman"/>
          <w:sz w:val="24"/>
          <w:szCs w:val="24"/>
        </w:rPr>
        <w:t>,</w:t>
      </w:r>
      <w:r w:rsidRPr="00416605">
        <w:rPr>
          <w:rFonts w:ascii="Times New Roman" w:hAnsi="Times New Roman" w:cs="Times New Roman"/>
          <w:sz w:val="24"/>
          <w:szCs w:val="24"/>
        </w:rPr>
        <w:t>29 ve kadın için h2=0</w:t>
      </w:r>
      <w:r w:rsidR="00A020D8" w:rsidRPr="00416605">
        <w:rPr>
          <w:rFonts w:ascii="Times New Roman" w:hAnsi="Times New Roman" w:cs="Times New Roman"/>
          <w:sz w:val="24"/>
          <w:szCs w:val="24"/>
        </w:rPr>
        <w:t>,</w:t>
      </w:r>
      <w:r w:rsidRPr="00416605">
        <w:rPr>
          <w:rFonts w:ascii="Times New Roman" w:hAnsi="Times New Roman" w:cs="Times New Roman"/>
          <w:sz w:val="24"/>
          <w:szCs w:val="24"/>
        </w:rPr>
        <w:t xml:space="preserve">25 </w:t>
      </w:r>
      <w:r w:rsidR="00F779F3" w:rsidRPr="00416605">
        <w:rPr>
          <w:rFonts w:ascii="Times New Roman" w:hAnsi="Times New Roman" w:cs="Times New Roman"/>
          <w:sz w:val="24"/>
          <w:szCs w:val="24"/>
        </w:rPr>
        <w:t>olmuştur</w:t>
      </w:r>
      <w:r w:rsidRPr="00416605">
        <w:rPr>
          <w:rFonts w:ascii="Times New Roman" w:hAnsi="Times New Roman" w:cs="Times New Roman"/>
          <w:sz w:val="24"/>
          <w:szCs w:val="24"/>
        </w:rPr>
        <w:t xml:space="preserve"> ancak bilateral tinnitus için erkekte h2 </w:t>
      </w:r>
      <w:r w:rsidR="006470F0" w:rsidRPr="00416605">
        <w:rPr>
          <w:rFonts w:ascii="Times New Roman" w:hAnsi="Times New Roman" w:cs="Times New Roman"/>
          <w:sz w:val="24"/>
          <w:szCs w:val="24"/>
        </w:rPr>
        <w:t>1/4</w:t>
      </w:r>
      <w:r w:rsidRPr="00416605">
        <w:rPr>
          <w:rFonts w:ascii="Times New Roman" w:hAnsi="Times New Roman" w:cs="Times New Roman"/>
          <w:sz w:val="24"/>
          <w:szCs w:val="24"/>
        </w:rPr>
        <w:t xml:space="preserve"> 0</w:t>
      </w:r>
      <w:r w:rsidR="00A020D8" w:rsidRPr="00416605">
        <w:rPr>
          <w:rFonts w:ascii="Times New Roman" w:hAnsi="Times New Roman" w:cs="Times New Roman"/>
          <w:sz w:val="24"/>
          <w:szCs w:val="24"/>
        </w:rPr>
        <w:t>,</w:t>
      </w:r>
      <w:r w:rsidRPr="00416605">
        <w:rPr>
          <w:rFonts w:ascii="Times New Roman" w:hAnsi="Times New Roman" w:cs="Times New Roman"/>
          <w:sz w:val="24"/>
          <w:szCs w:val="24"/>
        </w:rPr>
        <w:t>68, kadında h2</w:t>
      </w:r>
      <w:r w:rsidR="006470F0" w:rsidRPr="00416605">
        <w:rPr>
          <w:rFonts w:ascii="Times New Roman" w:hAnsi="Times New Roman" w:cs="Times New Roman"/>
          <w:sz w:val="24"/>
          <w:szCs w:val="24"/>
        </w:rPr>
        <w:t xml:space="preserve"> 1/4 </w:t>
      </w:r>
      <w:r w:rsidRPr="00416605">
        <w:rPr>
          <w:rFonts w:ascii="Times New Roman" w:hAnsi="Times New Roman" w:cs="Times New Roman"/>
          <w:sz w:val="24"/>
          <w:szCs w:val="24"/>
        </w:rPr>
        <w:t>0</w:t>
      </w:r>
      <w:r w:rsidR="00A020D8" w:rsidRPr="00416605">
        <w:rPr>
          <w:rFonts w:ascii="Times New Roman" w:hAnsi="Times New Roman" w:cs="Times New Roman"/>
          <w:sz w:val="24"/>
          <w:szCs w:val="24"/>
        </w:rPr>
        <w:t>,</w:t>
      </w:r>
      <w:r w:rsidRPr="00416605">
        <w:rPr>
          <w:rFonts w:ascii="Times New Roman" w:hAnsi="Times New Roman" w:cs="Times New Roman"/>
          <w:sz w:val="24"/>
          <w:szCs w:val="24"/>
        </w:rPr>
        <w:t>41 olarak rapor edil</w:t>
      </w:r>
      <w:r w:rsidR="00F779F3" w:rsidRPr="00416605">
        <w:rPr>
          <w:rFonts w:ascii="Times New Roman" w:hAnsi="Times New Roman" w:cs="Times New Roman"/>
          <w:sz w:val="24"/>
          <w:szCs w:val="24"/>
        </w:rPr>
        <w:t>miştir</w:t>
      </w:r>
      <w:r w:rsidRPr="00416605">
        <w:rPr>
          <w:rFonts w:ascii="Times New Roman" w:hAnsi="Times New Roman" w:cs="Times New Roman"/>
          <w:sz w:val="24"/>
          <w:szCs w:val="24"/>
        </w:rPr>
        <w:t>. Ayrıca, farklı yaş gruplarında bilateral tinnitusun kalıtsallığında bazı cinsiyet farklılıkları da gözlen</w:t>
      </w:r>
      <w:r w:rsidR="00F779F3" w:rsidRPr="00416605">
        <w:rPr>
          <w:rFonts w:ascii="Times New Roman" w:hAnsi="Times New Roman" w:cs="Times New Roman"/>
          <w:sz w:val="24"/>
          <w:szCs w:val="24"/>
        </w:rPr>
        <w:t>miştir</w:t>
      </w:r>
      <w:r w:rsidRPr="00416605">
        <w:rPr>
          <w:rFonts w:ascii="Times New Roman" w:hAnsi="Times New Roman" w:cs="Times New Roman"/>
          <w:sz w:val="24"/>
          <w:szCs w:val="24"/>
        </w:rPr>
        <w:t>. Analiz için yaşı &lt;40 olan genç kadın çiftlerin seçimi</w:t>
      </w:r>
      <w:r w:rsidR="00F779F3" w:rsidRPr="00416605">
        <w:rPr>
          <w:rFonts w:ascii="Times New Roman" w:hAnsi="Times New Roman" w:cs="Times New Roman"/>
          <w:sz w:val="24"/>
          <w:szCs w:val="24"/>
        </w:rPr>
        <w:t xml:space="preserve"> sebebiyle </w:t>
      </w:r>
      <w:r w:rsidRPr="00416605">
        <w:rPr>
          <w:rFonts w:ascii="Times New Roman" w:hAnsi="Times New Roman" w:cs="Times New Roman"/>
          <w:sz w:val="24"/>
          <w:szCs w:val="24"/>
        </w:rPr>
        <w:t>kalıtsallıkta bir artış bulmuştur (h2=0,62)</w:t>
      </w:r>
      <w:r w:rsidR="00F779F3" w:rsidRPr="00416605">
        <w:rPr>
          <w:rFonts w:ascii="Times New Roman" w:hAnsi="Times New Roman" w:cs="Times New Roman"/>
          <w:sz w:val="24"/>
          <w:szCs w:val="24"/>
        </w:rPr>
        <w:t>. B</w:t>
      </w:r>
      <w:r w:rsidRPr="00416605">
        <w:rPr>
          <w:rFonts w:ascii="Times New Roman" w:hAnsi="Times New Roman" w:cs="Times New Roman"/>
          <w:sz w:val="24"/>
          <w:szCs w:val="24"/>
        </w:rPr>
        <w:t xml:space="preserve">u da </w:t>
      </w:r>
      <w:r w:rsidR="00D87695" w:rsidRPr="00416605">
        <w:rPr>
          <w:rFonts w:ascii="Times New Roman" w:hAnsi="Times New Roman" w:cs="Times New Roman"/>
          <w:sz w:val="24"/>
          <w:szCs w:val="24"/>
        </w:rPr>
        <w:t xml:space="preserve">tinnitus </w:t>
      </w:r>
      <w:r w:rsidRPr="00416605">
        <w:rPr>
          <w:rFonts w:ascii="Times New Roman" w:hAnsi="Times New Roman" w:cs="Times New Roman"/>
          <w:sz w:val="24"/>
          <w:szCs w:val="24"/>
        </w:rPr>
        <w:t>kalıtsallığı üzerinde cinsiyete dayalı etkinin ek kanıt</w:t>
      </w:r>
      <w:r w:rsidR="00D6532F" w:rsidRPr="00416605">
        <w:rPr>
          <w:rFonts w:ascii="Times New Roman" w:hAnsi="Times New Roman" w:cs="Times New Roman"/>
          <w:sz w:val="24"/>
          <w:szCs w:val="24"/>
        </w:rPr>
        <w:t>larını</w:t>
      </w:r>
      <w:r w:rsidRPr="00416605">
        <w:rPr>
          <w:rFonts w:ascii="Times New Roman" w:hAnsi="Times New Roman" w:cs="Times New Roman"/>
          <w:sz w:val="24"/>
          <w:szCs w:val="24"/>
        </w:rPr>
        <w:t xml:space="preserve"> sağlamıştır</w:t>
      </w:r>
      <w:r w:rsidR="0081446C" w:rsidRPr="00416605">
        <w:rPr>
          <w:rFonts w:ascii="Times New Roman" w:hAnsi="Times New Roman" w:cs="Times New Roman"/>
          <w:sz w:val="24"/>
          <w:szCs w:val="24"/>
        </w:rPr>
        <w:t xml:space="preserve"> </w:t>
      </w:r>
      <w:r w:rsidR="0081446C"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{"citationItems":[{"id":"ITEM-1","itemData":{"DOI":"10.1038/gim.2017.4","ISSN":"15300366","PMID":"28333916","abstract":"Purpose:Genetic contributions to tinnitus have been difficult to determine due to the heterogeneity of the condition and its broad etiology. Here, we evaluated the genetic and nongenetic influences on self-reported tinnitus from the Swedish Twin Registry (STR).Methods:Cross-sectional data from the STR was obtained. Casewise concordance rates (the risk of one twin being affected given that his/her twin partner has tinnitus) were compared for monozygotic (MZ) and dizygotic (DZ) twin pairs (N = 10,464 concordant and discordant twin pairs) and heritability coefficients (the proportion of the total variance attributable to genetic factors) were calculated using biometrical model fitting procedures.Results:Stratification of tinnitus cases into subtypes according to laterality (unilateral versus bilateral) revealed that heritability of bilateral tinnitus was 0.56; however, it was 0.27 for unilateral tinnitus. Heritability was greater in men (0.68) than in women (0.41). However, when female pairs younger than 40 years of age were selected, heritability of 0.62 was achieved with negligible effects of shared environment.Conclusion:Unlike unilateral tinnitus, bilateral tinnitus is influenced by genetic factors and might constitute a genetic subtype. Overall, our study provides the initial evidence for a tinnitus phenotype with a genetic influence.","author":[{"dropping-particle":"","family":"Maas","given":"Iris Lianne","non-dropping-particle":"","parse-names":false,"suffix":""},{"dropping-particle":"","family":"Brüggemann","given":"Petra","non-dropping-particle":"","parse-names":false,"suffix":""},{"dropping-particle":"","family":"Requena","given":"Teresa","non-dropping-particle":"","parse-names":false,"suffix":""},{"dropping-particle":"","family":"Bulla","given":"Jan","non-dropping-particle":"","parse-names":false,"suffix":""},{"dropping-particle":"","family":"Edvall","given":"Niklas K.","non-dropping-particle":"","parse-names":false,"suffix":""},{"dropping-particle":"","family":"Hjelmborg","given":"Jacob V.B.","non-dropping-particle":"","parse-names":false,"suffix":""},{"dropping-particle":"","family":"Szczepek","given":"Agnieszka J.","non-dropping-particle":"","parse-names":false,"suffix":""},{"dropping-particle":"","family":"Canlon","given":"Barbara","non-dropping-particle":"","parse-names":false,"suffix":""},{"dropping-particle":"","family":"Mazurek","given":"Birgit","non-dropping-particle":"","parse-names":false,"suffix":""},{"dropping-particle":"","family":"Lopez-Escamez","given":"Jose A.","non-dropping-particle":"","parse-names":false,"suffix":""},{"dropping-particle":"","family":"Cederroth","given":"Christopher R.","non-dropping-particle":"","parse-names":false,"suffix":""}],"container-title":"Genetics in Medicine","id":"ITEM-1","issue":"9","issued":{"date-parts":[["2017"]]},"page":"1007-1012","title":"Genetic susceptibility to bilateral tinnitus in a Swedish twin cohort","type":"article-journal","volume":"19"},"uris":["http://www.mendeley.com/documents/?uuid=450d53d7-fd73-422e-ae34-20ccf043d6be"]}],"mendeley":{"formattedCitation":"(Maas ve diğerleri, 2017)","plainTextFormattedCitation":"(Maas ve diğerleri, 2017)","previouslyFormattedCitation":"(Maas ve diğerleri, 2017)"},"properties":{"noteIndex":0},"schema":"https://github.com/citation-style-language/schema/raw/master/csl-citation.json"}</w:instrText>
      </w:r>
      <w:r w:rsidR="0081446C"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(Maas ve diğerleri, 2017)</w:t>
      </w:r>
      <w:r w:rsidR="0081446C" w:rsidRPr="00416605">
        <w:rPr>
          <w:rFonts w:ascii="Times New Roman" w:hAnsi="Times New Roman" w:cs="Times New Roman"/>
          <w:sz w:val="24"/>
          <w:szCs w:val="24"/>
        </w:rPr>
        <w:fldChar w:fldCharType="end"/>
      </w:r>
      <w:r w:rsidRPr="00416605">
        <w:rPr>
          <w:rFonts w:ascii="Times New Roman" w:hAnsi="Times New Roman" w:cs="Times New Roman"/>
          <w:sz w:val="24"/>
          <w:szCs w:val="24"/>
        </w:rPr>
        <w:t>.</w:t>
      </w:r>
    </w:p>
    <w:p w14:paraId="01590601" w14:textId="4F48030B" w:rsidR="00CF5A13" w:rsidRPr="00416605" w:rsidRDefault="00CF5A13" w:rsidP="00416605">
      <w:pPr>
        <w:pStyle w:val="ListeParagraf"/>
        <w:widowControl w:val="0"/>
        <w:spacing w:after="120" w:line="360" w:lineRule="auto"/>
        <w:ind w:left="0" w:firstLine="567"/>
        <w:contextualSpacing w:val="0"/>
        <w:jc w:val="both"/>
        <w:rPr>
          <w:rFonts w:ascii="Times New Roman" w:hAnsi="Times New Roman" w:cs="Times New Roman"/>
          <w:sz w:val="24"/>
          <w:szCs w:val="24"/>
        </w:rPr>
      </w:pPr>
    </w:p>
    <w:p w14:paraId="63E2FF82" w14:textId="68DCB66B" w:rsidR="00131459" w:rsidRPr="00695CDB" w:rsidRDefault="00A67B00" w:rsidP="00695CDB">
      <w:pPr>
        <w:widowControl w:val="0"/>
        <w:spacing w:after="120" w:line="360" w:lineRule="auto"/>
        <w:jc w:val="both"/>
        <w:rPr>
          <w:rFonts w:ascii="Times New Roman" w:hAnsi="Times New Roman" w:cs="Times New Roman"/>
          <w:b/>
          <w:bCs/>
          <w:sz w:val="24"/>
          <w:szCs w:val="24"/>
        </w:rPr>
      </w:pPr>
      <w:r w:rsidRPr="00695CDB">
        <w:rPr>
          <w:rFonts w:ascii="Times New Roman" w:hAnsi="Times New Roman" w:cs="Times New Roman"/>
          <w:b/>
          <w:bCs/>
          <w:sz w:val="24"/>
          <w:szCs w:val="24"/>
        </w:rPr>
        <w:lastRenderedPageBreak/>
        <w:t xml:space="preserve">2.10. </w:t>
      </w:r>
      <w:r w:rsidR="00131459" w:rsidRPr="00695CDB">
        <w:rPr>
          <w:rFonts w:ascii="Times New Roman" w:hAnsi="Times New Roman" w:cs="Times New Roman"/>
          <w:b/>
          <w:bCs/>
          <w:sz w:val="24"/>
          <w:szCs w:val="24"/>
        </w:rPr>
        <w:t>Tinnitusa Genetik Katkı</w:t>
      </w:r>
    </w:p>
    <w:p w14:paraId="24D43E3D" w14:textId="77777777" w:rsidR="00024DD3" w:rsidRPr="00416605" w:rsidRDefault="00024DD3" w:rsidP="00416605">
      <w:pPr>
        <w:pStyle w:val="ListeParagraf"/>
        <w:widowControl w:val="0"/>
        <w:spacing w:after="120" w:line="360" w:lineRule="auto"/>
        <w:ind w:left="0" w:firstLine="567"/>
        <w:contextualSpacing w:val="0"/>
        <w:jc w:val="both"/>
        <w:rPr>
          <w:rFonts w:ascii="Times New Roman" w:hAnsi="Times New Roman" w:cs="Times New Roman"/>
          <w:b/>
          <w:bCs/>
          <w:sz w:val="24"/>
          <w:szCs w:val="24"/>
        </w:rPr>
      </w:pPr>
    </w:p>
    <w:p w14:paraId="7F027974" w14:textId="4A745410" w:rsidR="00D02DD0" w:rsidRPr="00416605" w:rsidRDefault="00D02DD0" w:rsidP="00416605">
      <w:pPr>
        <w:widowControl w:val="0"/>
        <w:spacing w:after="120" w:line="360" w:lineRule="auto"/>
        <w:ind w:firstLine="567"/>
        <w:jc w:val="both"/>
        <w:rPr>
          <w:rFonts w:ascii="Times New Roman" w:hAnsi="Times New Roman" w:cs="Times New Roman"/>
          <w:bCs/>
          <w:sz w:val="24"/>
          <w:szCs w:val="24"/>
        </w:rPr>
      </w:pPr>
      <w:r w:rsidRPr="00416605">
        <w:rPr>
          <w:rFonts w:ascii="Times New Roman" w:hAnsi="Times New Roman" w:cs="Times New Roman"/>
          <w:bCs/>
          <w:sz w:val="24"/>
          <w:szCs w:val="24"/>
        </w:rPr>
        <w:t xml:space="preserve">Tablo </w:t>
      </w:r>
      <w:r w:rsidR="0084558C" w:rsidRPr="00416605">
        <w:rPr>
          <w:rFonts w:ascii="Times New Roman" w:hAnsi="Times New Roman" w:cs="Times New Roman"/>
          <w:bCs/>
          <w:sz w:val="24"/>
          <w:szCs w:val="24"/>
        </w:rPr>
        <w:t>1’</w:t>
      </w:r>
      <w:r w:rsidRPr="00416605">
        <w:rPr>
          <w:rFonts w:ascii="Times New Roman" w:hAnsi="Times New Roman" w:cs="Times New Roman"/>
          <w:bCs/>
          <w:sz w:val="24"/>
          <w:szCs w:val="24"/>
          <w:lang w:val="en-US"/>
        </w:rPr>
        <w:t xml:space="preserve">de kronik tinnitus </w:t>
      </w:r>
      <w:r w:rsidRPr="00416605">
        <w:rPr>
          <w:rFonts w:ascii="Times New Roman" w:hAnsi="Times New Roman" w:cs="Times New Roman"/>
          <w:bCs/>
          <w:sz w:val="24"/>
          <w:szCs w:val="24"/>
        </w:rPr>
        <w:t>üzerinde yapılan genetik çalışmalar ve öneri</w:t>
      </w:r>
      <w:r w:rsidR="00733B2E" w:rsidRPr="00416605">
        <w:rPr>
          <w:rFonts w:ascii="Times New Roman" w:hAnsi="Times New Roman" w:cs="Times New Roman"/>
          <w:bCs/>
          <w:sz w:val="24"/>
          <w:szCs w:val="24"/>
        </w:rPr>
        <w:t>len</w:t>
      </w:r>
      <w:r w:rsidRPr="00416605">
        <w:rPr>
          <w:rFonts w:ascii="Times New Roman" w:hAnsi="Times New Roman" w:cs="Times New Roman"/>
          <w:bCs/>
          <w:sz w:val="24"/>
          <w:szCs w:val="24"/>
        </w:rPr>
        <w:t xml:space="preserve"> aday genler listelenmiştir.</w:t>
      </w:r>
    </w:p>
    <w:p w14:paraId="225ABADC" w14:textId="77777777" w:rsidR="00BD4049" w:rsidRPr="00416605" w:rsidRDefault="00BD4049" w:rsidP="00416605">
      <w:pPr>
        <w:widowControl w:val="0"/>
        <w:spacing w:after="120" w:line="360" w:lineRule="auto"/>
        <w:ind w:firstLine="567"/>
        <w:jc w:val="both"/>
        <w:rPr>
          <w:rFonts w:ascii="Times New Roman" w:hAnsi="Times New Roman" w:cs="Times New Roman"/>
          <w:bCs/>
          <w:sz w:val="24"/>
          <w:szCs w:val="24"/>
        </w:rPr>
      </w:pPr>
    </w:p>
    <w:p w14:paraId="4935108D" w14:textId="0D4EF0AC" w:rsidR="00D02DD0" w:rsidRPr="00A67B00" w:rsidRDefault="00D02DD0" w:rsidP="00A67B00">
      <w:pPr>
        <w:widowControl w:val="0"/>
        <w:spacing w:after="120" w:line="360" w:lineRule="auto"/>
        <w:jc w:val="both"/>
        <w:rPr>
          <w:rFonts w:ascii="Times New Roman" w:hAnsi="Times New Roman" w:cs="Times New Roman"/>
          <w:sz w:val="24"/>
          <w:szCs w:val="24"/>
        </w:rPr>
      </w:pPr>
      <w:r w:rsidRPr="00A67B00">
        <w:rPr>
          <w:rFonts w:ascii="Times New Roman" w:hAnsi="Times New Roman" w:cs="Times New Roman"/>
          <w:b/>
          <w:bCs/>
          <w:sz w:val="24"/>
          <w:szCs w:val="24"/>
        </w:rPr>
        <w:t>Tablo 1.</w:t>
      </w:r>
      <w:r w:rsidRPr="00A67B00">
        <w:rPr>
          <w:rFonts w:ascii="Times New Roman" w:hAnsi="Times New Roman" w:cs="Times New Roman"/>
          <w:sz w:val="24"/>
          <w:szCs w:val="24"/>
        </w:rPr>
        <w:t xml:space="preserve"> Kronik tinnitus üzerine genetik çalışmalar ve önerilen aday genler.</w:t>
      </w:r>
    </w:p>
    <w:tbl>
      <w:tblPr>
        <w:tblStyle w:val="TableGrid"/>
        <w:tblW w:w="892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9" w:type="dxa"/>
          <w:left w:w="57" w:type="dxa"/>
          <w:bottom w:w="24" w:type="dxa"/>
          <w:right w:w="105" w:type="dxa"/>
        </w:tblCellMar>
        <w:tblLook w:val="04A0" w:firstRow="1" w:lastRow="0" w:firstColumn="1" w:lastColumn="0" w:noHBand="0" w:noVBand="1"/>
      </w:tblPr>
      <w:tblGrid>
        <w:gridCol w:w="1929"/>
        <w:gridCol w:w="1185"/>
        <w:gridCol w:w="992"/>
        <w:gridCol w:w="425"/>
        <w:gridCol w:w="567"/>
        <w:gridCol w:w="2268"/>
        <w:gridCol w:w="1560"/>
      </w:tblGrid>
      <w:tr w:rsidR="001F2C11" w:rsidRPr="00A67B00" w14:paraId="3AAF547C" w14:textId="77777777" w:rsidTr="00EB68EE">
        <w:trPr>
          <w:trHeight w:val="20"/>
          <w:jc w:val="center"/>
        </w:trPr>
        <w:tc>
          <w:tcPr>
            <w:tcW w:w="1929" w:type="dxa"/>
            <w:vMerge w:val="restart"/>
            <w:vAlign w:val="center"/>
          </w:tcPr>
          <w:p w14:paraId="13C8C479"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Referans</w:t>
            </w:r>
          </w:p>
        </w:tc>
        <w:tc>
          <w:tcPr>
            <w:tcW w:w="1185" w:type="dxa"/>
            <w:vMerge w:val="restart"/>
            <w:vAlign w:val="center"/>
          </w:tcPr>
          <w:p w14:paraId="182601DE" w14:textId="614A97F0"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Popülasyon</w:t>
            </w:r>
          </w:p>
        </w:tc>
        <w:tc>
          <w:tcPr>
            <w:tcW w:w="992" w:type="dxa"/>
            <w:vMerge w:val="restart"/>
            <w:vAlign w:val="center"/>
          </w:tcPr>
          <w:p w14:paraId="05226610"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Örneklem</w:t>
            </w:r>
          </w:p>
        </w:tc>
        <w:tc>
          <w:tcPr>
            <w:tcW w:w="992" w:type="dxa"/>
            <w:gridSpan w:val="2"/>
            <w:vAlign w:val="center"/>
          </w:tcPr>
          <w:p w14:paraId="13B22112"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 xml:space="preserve">Cinsiyet </w:t>
            </w:r>
          </w:p>
        </w:tc>
        <w:tc>
          <w:tcPr>
            <w:tcW w:w="2268" w:type="dxa"/>
            <w:vMerge w:val="restart"/>
            <w:vAlign w:val="center"/>
          </w:tcPr>
          <w:p w14:paraId="33AB7E4A"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Sekanslama Modeli</w:t>
            </w:r>
          </w:p>
        </w:tc>
        <w:tc>
          <w:tcPr>
            <w:tcW w:w="1560" w:type="dxa"/>
            <w:vMerge w:val="restart"/>
            <w:vAlign w:val="center"/>
          </w:tcPr>
          <w:p w14:paraId="2F99CF38"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Aday Genler</w:t>
            </w:r>
          </w:p>
        </w:tc>
      </w:tr>
      <w:tr w:rsidR="001F2C11" w:rsidRPr="00A67B00" w14:paraId="0608543B" w14:textId="77777777" w:rsidTr="00EB68EE">
        <w:trPr>
          <w:trHeight w:val="20"/>
          <w:jc w:val="center"/>
        </w:trPr>
        <w:tc>
          <w:tcPr>
            <w:tcW w:w="1929" w:type="dxa"/>
            <w:vMerge/>
            <w:vAlign w:val="center"/>
          </w:tcPr>
          <w:p w14:paraId="7348FB46" w14:textId="77777777" w:rsidR="00477A46" w:rsidRPr="00A67B00" w:rsidRDefault="00477A46" w:rsidP="00EB68EE">
            <w:pPr>
              <w:widowControl w:val="0"/>
              <w:rPr>
                <w:rFonts w:ascii="Times New Roman" w:hAnsi="Times New Roman" w:cs="Times New Roman"/>
                <w:sz w:val="20"/>
                <w:szCs w:val="20"/>
              </w:rPr>
            </w:pPr>
          </w:p>
        </w:tc>
        <w:tc>
          <w:tcPr>
            <w:tcW w:w="1185" w:type="dxa"/>
            <w:vMerge/>
            <w:vAlign w:val="center"/>
          </w:tcPr>
          <w:p w14:paraId="51DCB1A7" w14:textId="77777777" w:rsidR="00477A46" w:rsidRPr="00A67B00" w:rsidRDefault="00477A46" w:rsidP="00EB68EE">
            <w:pPr>
              <w:widowControl w:val="0"/>
              <w:rPr>
                <w:rFonts w:ascii="Times New Roman" w:hAnsi="Times New Roman" w:cs="Times New Roman"/>
                <w:sz w:val="20"/>
                <w:szCs w:val="20"/>
              </w:rPr>
            </w:pPr>
          </w:p>
        </w:tc>
        <w:tc>
          <w:tcPr>
            <w:tcW w:w="992" w:type="dxa"/>
            <w:vMerge/>
            <w:vAlign w:val="center"/>
          </w:tcPr>
          <w:p w14:paraId="1A982C03" w14:textId="77777777" w:rsidR="00477A46" w:rsidRPr="00A67B00" w:rsidRDefault="00477A46" w:rsidP="00EB68EE">
            <w:pPr>
              <w:widowControl w:val="0"/>
              <w:rPr>
                <w:rFonts w:ascii="Times New Roman" w:hAnsi="Times New Roman" w:cs="Times New Roman"/>
                <w:sz w:val="20"/>
                <w:szCs w:val="20"/>
              </w:rPr>
            </w:pPr>
          </w:p>
        </w:tc>
        <w:tc>
          <w:tcPr>
            <w:tcW w:w="425" w:type="dxa"/>
            <w:vAlign w:val="center"/>
          </w:tcPr>
          <w:p w14:paraId="5ADD287C"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F</w:t>
            </w:r>
          </w:p>
        </w:tc>
        <w:tc>
          <w:tcPr>
            <w:tcW w:w="567" w:type="dxa"/>
            <w:vAlign w:val="center"/>
          </w:tcPr>
          <w:p w14:paraId="7166FC21"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M</w:t>
            </w:r>
          </w:p>
        </w:tc>
        <w:tc>
          <w:tcPr>
            <w:tcW w:w="2268" w:type="dxa"/>
            <w:vMerge/>
            <w:vAlign w:val="center"/>
          </w:tcPr>
          <w:p w14:paraId="16E36B16" w14:textId="77777777" w:rsidR="00477A46" w:rsidRPr="00A67B00" w:rsidRDefault="00477A46" w:rsidP="00EB68EE">
            <w:pPr>
              <w:widowControl w:val="0"/>
              <w:rPr>
                <w:rFonts w:ascii="Times New Roman" w:hAnsi="Times New Roman" w:cs="Times New Roman"/>
                <w:sz w:val="20"/>
                <w:szCs w:val="20"/>
              </w:rPr>
            </w:pPr>
          </w:p>
        </w:tc>
        <w:tc>
          <w:tcPr>
            <w:tcW w:w="1560" w:type="dxa"/>
            <w:vMerge/>
            <w:vAlign w:val="center"/>
          </w:tcPr>
          <w:p w14:paraId="2D8FF074" w14:textId="063DBC98" w:rsidR="00477A46" w:rsidRPr="00A67B00" w:rsidRDefault="00477A46" w:rsidP="00EB68EE">
            <w:pPr>
              <w:widowControl w:val="0"/>
              <w:rPr>
                <w:rFonts w:ascii="Times New Roman" w:hAnsi="Times New Roman" w:cs="Times New Roman"/>
                <w:sz w:val="20"/>
                <w:szCs w:val="20"/>
              </w:rPr>
            </w:pPr>
          </w:p>
        </w:tc>
      </w:tr>
      <w:tr w:rsidR="001F2C11" w:rsidRPr="00A67B00" w14:paraId="18ACE75F" w14:textId="77777777" w:rsidTr="00EB68EE">
        <w:trPr>
          <w:trHeight w:val="20"/>
          <w:jc w:val="center"/>
        </w:trPr>
        <w:tc>
          <w:tcPr>
            <w:tcW w:w="1929" w:type="dxa"/>
            <w:vAlign w:val="center"/>
          </w:tcPr>
          <w:p w14:paraId="089416DB"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Deniz et al. (2010)</w:t>
            </w:r>
          </w:p>
        </w:tc>
        <w:tc>
          <w:tcPr>
            <w:tcW w:w="1185" w:type="dxa"/>
            <w:vAlign w:val="center"/>
          </w:tcPr>
          <w:p w14:paraId="343D849C"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Türk</w:t>
            </w:r>
          </w:p>
        </w:tc>
        <w:tc>
          <w:tcPr>
            <w:tcW w:w="992" w:type="dxa"/>
            <w:vAlign w:val="center"/>
          </w:tcPr>
          <w:p w14:paraId="37151F3A"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54</w:t>
            </w:r>
          </w:p>
        </w:tc>
        <w:tc>
          <w:tcPr>
            <w:tcW w:w="425" w:type="dxa"/>
            <w:vAlign w:val="center"/>
          </w:tcPr>
          <w:p w14:paraId="405BC3A5"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33</w:t>
            </w:r>
          </w:p>
        </w:tc>
        <w:tc>
          <w:tcPr>
            <w:tcW w:w="567" w:type="dxa"/>
            <w:vAlign w:val="center"/>
          </w:tcPr>
          <w:p w14:paraId="1B6D6709"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21</w:t>
            </w:r>
          </w:p>
        </w:tc>
        <w:tc>
          <w:tcPr>
            <w:tcW w:w="2268" w:type="dxa"/>
            <w:vAlign w:val="center"/>
          </w:tcPr>
          <w:p w14:paraId="4F1692CB"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Genotipleme</w:t>
            </w:r>
          </w:p>
        </w:tc>
        <w:tc>
          <w:tcPr>
            <w:tcW w:w="1560" w:type="dxa"/>
            <w:vAlign w:val="center"/>
          </w:tcPr>
          <w:p w14:paraId="300A5D60" w14:textId="7BB5D1F3" w:rsidR="00477A46" w:rsidRPr="00A67B00" w:rsidRDefault="00477A46" w:rsidP="00EB68EE">
            <w:pPr>
              <w:widowControl w:val="0"/>
              <w:rPr>
                <w:rFonts w:ascii="Times New Roman" w:hAnsi="Times New Roman" w:cs="Times New Roman"/>
                <w:i/>
                <w:iCs/>
                <w:sz w:val="20"/>
                <w:szCs w:val="20"/>
              </w:rPr>
            </w:pPr>
            <w:r w:rsidRPr="00A67B00">
              <w:rPr>
                <w:rFonts w:ascii="Times New Roman" w:eastAsia="Calibri" w:hAnsi="Times New Roman" w:cs="Times New Roman"/>
                <w:i/>
                <w:iCs/>
                <w:sz w:val="20"/>
                <w:szCs w:val="20"/>
              </w:rPr>
              <w:t>SLC6A4</w:t>
            </w:r>
          </w:p>
        </w:tc>
      </w:tr>
      <w:tr w:rsidR="001F2C11" w:rsidRPr="00A67B00" w14:paraId="0A553866" w14:textId="77777777" w:rsidTr="00EB68EE">
        <w:trPr>
          <w:trHeight w:val="20"/>
          <w:jc w:val="center"/>
        </w:trPr>
        <w:tc>
          <w:tcPr>
            <w:tcW w:w="1929" w:type="dxa"/>
            <w:vAlign w:val="center"/>
          </w:tcPr>
          <w:p w14:paraId="3C34E388"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Sand et al. (2010)</w:t>
            </w:r>
          </w:p>
        </w:tc>
        <w:tc>
          <w:tcPr>
            <w:tcW w:w="1185" w:type="dxa"/>
            <w:vAlign w:val="center"/>
          </w:tcPr>
          <w:p w14:paraId="54099ED7"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Kafkas</w:t>
            </w:r>
          </w:p>
        </w:tc>
        <w:tc>
          <w:tcPr>
            <w:tcW w:w="992" w:type="dxa"/>
            <w:vAlign w:val="center"/>
          </w:tcPr>
          <w:p w14:paraId="101F6E0F"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201</w:t>
            </w:r>
          </w:p>
        </w:tc>
        <w:tc>
          <w:tcPr>
            <w:tcW w:w="425" w:type="dxa"/>
            <w:vAlign w:val="center"/>
          </w:tcPr>
          <w:p w14:paraId="20CDE1A9"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49</w:t>
            </w:r>
          </w:p>
        </w:tc>
        <w:tc>
          <w:tcPr>
            <w:tcW w:w="567" w:type="dxa"/>
            <w:vAlign w:val="center"/>
          </w:tcPr>
          <w:p w14:paraId="1556CA51"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152</w:t>
            </w:r>
          </w:p>
        </w:tc>
        <w:tc>
          <w:tcPr>
            <w:tcW w:w="2268" w:type="dxa"/>
            <w:vAlign w:val="center"/>
          </w:tcPr>
          <w:p w14:paraId="3D9C4890"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Genotipleme</w:t>
            </w:r>
          </w:p>
        </w:tc>
        <w:tc>
          <w:tcPr>
            <w:tcW w:w="1560" w:type="dxa"/>
            <w:vAlign w:val="center"/>
          </w:tcPr>
          <w:p w14:paraId="2F988C90" w14:textId="1E4A1685" w:rsidR="00477A46" w:rsidRPr="00A67B00" w:rsidRDefault="00477A46" w:rsidP="00EB68EE">
            <w:pPr>
              <w:widowControl w:val="0"/>
              <w:rPr>
                <w:rFonts w:ascii="Times New Roman" w:hAnsi="Times New Roman" w:cs="Times New Roman"/>
                <w:i/>
                <w:iCs/>
                <w:sz w:val="20"/>
                <w:szCs w:val="20"/>
              </w:rPr>
            </w:pPr>
            <w:r w:rsidRPr="00A67B00">
              <w:rPr>
                <w:rFonts w:ascii="Times New Roman" w:eastAsia="Calibri" w:hAnsi="Times New Roman" w:cs="Times New Roman"/>
                <w:i/>
                <w:iCs/>
                <w:sz w:val="20"/>
                <w:szCs w:val="20"/>
              </w:rPr>
              <w:t>KCNE1</w:t>
            </w:r>
          </w:p>
        </w:tc>
      </w:tr>
      <w:tr w:rsidR="001F2C11" w:rsidRPr="00A67B00" w14:paraId="49AFD726" w14:textId="77777777" w:rsidTr="00EB68EE">
        <w:trPr>
          <w:trHeight w:val="20"/>
          <w:jc w:val="center"/>
        </w:trPr>
        <w:tc>
          <w:tcPr>
            <w:tcW w:w="1929" w:type="dxa"/>
            <w:vAlign w:val="center"/>
          </w:tcPr>
          <w:p w14:paraId="02614A7E"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Sand et al. (2011)</w:t>
            </w:r>
          </w:p>
        </w:tc>
        <w:tc>
          <w:tcPr>
            <w:tcW w:w="1185" w:type="dxa"/>
            <w:vAlign w:val="center"/>
          </w:tcPr>
          <w:p w14:paraId="69738868"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Kafkas</w:t>
            </w:r>
          </w:p>
        </w:tc>
        <w:tc>
          <w:tcPr>
            <w:tcW w:w="992" w:type="dxa"/>
            <w:vAlign w:val="center"/>
          </w:tcPr>
          <w:p w14:paraId="1044E650"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288</w:t>
            </w:r>
          </w:p>
        </w:tc>
        <w:tc>
          <w:tcPr>
            <w:tcW w:w="425" w:type="dxa"/>
            <w:vAlign w:val="center"/>
          </w:tcPr>
          <w:p w14:paraId="3E443E17"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86</w:t>
            </w:r>
          </w:p>
        </w:tc>
        <w:tc>
          <w:tcPr>
            <w:tcW w:w="567" w:type="dxa"/>
            <w:vAlign w:val="center"/>
          </w:tcPr>
          <w:p w14:paraId="5B0EC694"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202</w:t>
            </w:r>
          </w:p>
        </w:tc>
        <w:tc>
          <w:tcPr>
            <w:tcW w:w="2268" w:type="dxa"/>
            <w:vAlign w:val="center"/>
          </w:tcPr>
          <w:p w14:paraId="60E50DE1"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Genotipleme</w:t>
            </w:r>
          </w:p>
        </w:tc>
        <w:tc>
          <w:tcPr>
            <w:tcW w:w="1560" w:type="dxa"/>
            <w:vAlign w:val="center"/>
          </w:tcPr>
          <w:p w14:paraId="4E526314" w14:textId="32D65A99" w:rsidR="00477A46" w:rsidRPr="00A67B00" w:rsidRDefault="00477A46" w:rsidP="00EB68EE">
            <w:pPr>
              <w:widowControl w:val="0"/>
              <w:rPr>
                <w:rFonts w:ascii="Times New Roman" w:hAnsi="Times New Roman" w:cs="Times New Roman"/>
                <w:i/>
                <w:iCs/>
                <w:sz w:val="20"/>
                <w:szCs w:val="20"/>
              </w:rPr>
            </w:pPr>
            <w:r w:rsidRPr="00A67B00">
              <w:rPr>
                <w:rFonts w:ascii="Times New Roman" w:eastAsia="Calibri" w:hAnsi="Times New Roman" w:cs="Times New Roman"/>
                <w:i/>
                <w:iCs/>
                <w:sz w:val="20"/>
                <w:szCs w:val="20"/>
              </w:rPr>
              <w:t>KCNE3</w:t>
            </w:r>
          </w:p>
        </w:tc>
      </w:tr>
      <w:tr w:rsidR="001F2C11" w:rsidRPr="00A67B00" w14:paraId="3E2C4700" w14:textId="77777777" w:rsidTr="00EB68EE">
        <w:trPr>
          <w:trHeight w:val="20"/>
          <w:jc w:val="center"/>
        </w:trPr>
        <w:tc>
          <w:tcPr>
            <w:tcW w:w="1929" w:type="dxa"/>
            <w:vAlign w:val="center"/>
          </w:tcPr>
          <w:p w14:paraId="79DDA152"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Sand et al. (2012b)</w:t>
            </w:r>
            <w:r w:rsidRPr="00A67B00">
              <w:rPr>
                <w:rFonts w:ascii="Times New Roman" w:hAnsi="Times New Roman" w:cs="Times New Roman"/>
                <w:sz w:val="20"/>
                <w:szCs w:val="20"/>
                <w:vertAlign w:val="superscript"/>
              </w:rPr>
              <w:t>a</w:t>
            </w:r>
          </w:p>
        </w:tc>
        <w:tc>
          <w:tcPr>
            <w:tcW w:w="1185" w:type="dxa"/>
            <w:vAlign w:val="center"/>
          </w:tcPr>
          <w:p w14:paraId="4682C2CC"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Kafkas</w:t>
            </w:r>
          </w:p>
        </w:tc>
        <w:tc>
          <w:tcPr>
            <w:tcW w:w="992" w:type="dxa"/>
            <w:vAlign w:val="center"/>
          </w:tcPr>
          <w:p w14:paraId="2177D744"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240</w:t>
            </w:r>
          </w:p>
        </w:tc>
        <w:tc>
          <w:tcPr>
            <w:tcW w:w="425" w:type="dxa"/>
            <w:vAlign w:val="center"/>
          </w:tcPr>
          <w:p w14:paraId="0D8A064D"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69</w:t>
            </w:r>
          </w:p>
        </w:tc>
        <w:tc>
          <w:tcPr>
            <w:tcW w:w="567" w:type="dxa"/>
            <w:vAlign w:val="center"/>
          </w:tcPr>
          <w:p w14:paraId="03206D1A"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171</w:t>
            </w:r>
          </w:p>
        </w:tc>
        <w:tc>
          <w:tcPr>
            <w:tcW w:w="2268" w:type="dxa"/>
            <w:vAlign w:val="center"/>
          </w:tcPr>
          <w:p w14:paraId="0E06299B"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Genotipleme</w:t>
            </w:r>
          </w:p>
        </w:tc>
        <w:tc>
          <w:tcPr>
            <w:tcW w:w="1560" w:type="dxa"/>
            <w:vAlign w:val="center"/>
          </w:tcPr>
          <w:p w14:paraId="1D76EAC4" w14:textId="18480BB1" w:rsidR="00477A46" w:rsidRPr="00A67B00" w:rsidRDefault="00477A46" w:rsidP="00EB68EE">
            <w:pPr>
              <w:widowControl w:val="0"/>
              <w:rPr>
                <w:rFonts w:ascii="Times New Roman" w:hAnsi="Times New Roman" w:cs="Times New Roman"/>
                <w:i/>
                <w:iCs/>
                <w:sz w:val="20"/>
                <w:szCs w:val="20"/>
              </w:rPr>
            </w:pPr>
            <w:r w:rsidRPr="00A67B00">
              <w:rPr>
                <w:rFonts w:ascii="Times New Roman" w:eastAsia="Calibri" w:hAnsi="Times New Roman" w:cs="Times New Roman"/>
                <w:i/>
                <w:iCs/>
                <w:sz w:val="20"/>
                <w:szCs w:val="20"/>
              </w:rPr>
              <w:t>GDNF,</w:t>
            </w:r>
          </w:p>
          <w:p w14:paraId="7619284F" w14:textId="77777777" w:rsidR="00477A46" w:rsidRPr="00A67B00" w:rsidRDefault="00477A46" w:rsidP="00EB68EE">
            <w:pPr>
              <w:widowControl w:val="0"/>
              <w:rPr>
                <w:rFonts w:ascii="Times New Roman" w:hAnsi="Times New Roman" w:cs="Times New Roman"/>
                <w:i/>
                <w:iCs/>
                <w:sz w:val="20"/>
                <w:szCs w:val="20"/>
              </w:rPr>
            </w:pPr>
            <w:r w:rsidRPr="00A67B00">
              <w:rPr>
                <w:rFonts w:ascii="Times New Roman" w:eastAsia="Calibri" w:hAnsi="Times New Roman" w:cs="Times New Roman"/>
                <w:i/>
                <w:iCs/>
                <w:sz w:val="20"/>
                <w:szCs w:val="20"/>
              </w:rPr>
              <w:t>BDNF</w:t>
            </w:r>
          </w:p>
        </w:tc>
      </w:tr>
      <w:tr w:rsidR="001F2C11" w:rsidRPr="00A67B00" w14:paraId="01DB4BF6" w14:textId="77777777" w:rsidTr="00EB68EE">
        <w:trPr>
          <w:trHeight w:val="20"/>
          <w:jc w:val="center"/>
        </w:trPr>
        <w:tc>
          <w:tcPr>
            <w:tcW w:w="1929" w:type="dxa"/>
            <w:vAlign w:val="center"/>
          </w:tcPr>
          <w:p w14:paraId="43AC9ED8" w14:textId="310B88F0"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Sand et al. (2012a)</w:t>
            </w:r>
            <w:r w:rsidRPr="00A67B00">
              <w:rPr>
                <w:rFonts w:ascii="Times New Roman" w:hAnsi="Times New Roman" w:cs="Times New Roman"/>
                <w:sz w:val="20"/>
                <w:szCs w:val="20"/>
                <w:vertAlign w:val="superscript"/>
              </w:rPr>
              <w:t>b</w:t>
            </w:r>
          </w:p>
        </w:tc>
        <w:tc>
          <w:tcPr>
            <w:tcW w:w="1185" w:type="dxa"/>
            <w:vAlign w:val="center"/>
          </w:tcPr>
          <w:p w14:paraId="5056A81F"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Kafkas</w:t>
            </w:r>
          </w:p>
        </w:tc>
        <w:tc>
          <w:tcPr>
            <w:tcW w:w="992" w:type="dxa"/>
            <w:vAlign w:val="center"/>
          </w:tcPr>
          <w:p w14:paraId="277C9D6E"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95</w:t>
            </w:r>
          </w:p>
        </w:tc>
        <w:tc>
          <w:tcPr>
            <w:tcW w:w="425" w:type="dxa"/>
            <w:vAlign w:val="center"/>
          </w:tcPr>
          <w:p w14:paraId="72B05B93"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28</w:t>
            </w:r>
          </w:p>
        </w:tc>
        <w:tc>
          <w:tcPr>
            <w:tcW w:w="567" w:type="dxa"/>
            <w:vAlign w:val="center"/>
          </w:tcPr>
          <w:p w14:paraId="72B615B4"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67</w:t>
            </w:r>
          </w:p>
        </w:tc>
        <w:tc>
          <w:tcPr>
            <w:tcW w:w="2268" w:type="dxa"/>
            <w:vAlign w:val="center"/>
          </w:tcPr>
          <w:p w14:paraId="4E6B8B9B"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Genotipleme</w:t>
            </w:r>
          </w:p>
        </w:tc>
        <w:tc>
          <w:tcPr>
            <w:tcW w:w="1560" w:type="dxa"/>
            <w:vAlign w:val="center"/>
          </w:tcPr>
          <w:p w14:paraId="0ED7A4D6" w14:textId="4372BABA" w:rsidR="00477A46" w:rsidRPr="00A67B00" w:rsidRDefault="00477A46" w:rsidP="00EB68EE">
            <w:pPr>
              <w:widowControl w:val="0"/>
              <w:rPr>
                <w:rFonts w:ascii="Times New Roman" w:hAnsi="Times New Roman" w:cs="Times New Roman"/>
                <w:i/>
                <w:iCs/>
                <w:sz w:val="20"/>
                <w:szCs w:val="20"/>
              </w:rPr>
            </w:pPr>
            <w:r w:rsidRPr="00A67B00">
              <w:rPr>
                <w:rFonts w:ascii="Times New Roman" w:eastAsia="Calibri" w:hAnsi="Times New Roman" w:cs="Times New Roman"/>
                <w:i/>
                <w:iCs/>
                <w:sz w:val="20"/>
                <w:szCs w:val="20"/>
              </w:rPr>
              <w:t>KCTD12</w:t>
            </w:r>
          </w:p>
        </w:tc>
      </w:tr>
      <w:tr w:rsidR="001F2C11" w:rsidRPr="00A67B00" w14:paraId="73247AB4" w14:textId="77777777" w:rsidTr="00EB68EE">
        <w:trPr>
          <w:trHeight w:val="20"/>
          <w:jc w:val="center"/>
        </w:trPr>
        <w:tc>
          <w:tcPr>
            <w:tcW w:w="1929" w:type="dxa"/>
            <w:vAlign w:val="center"/>
          </w:tcPr>
          <w:p w14:paraId="54FDC1E8"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Orenay- Boyacioglu et al. (2016)</w:t>
            </w:r>
          </w:p>
        </w:tc>
        <w:tc>
          <w:tcPr>
            <w:tcW w:w="1185" w:type="dxa"/>
            <w:vAlign w:val="center"/>
          </w:tcPr>
          <w:p w14:paraId="2604BB33"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Türk</w:t>
            </w:r>
          </w:p>
        </w:tc>
        <w:tc>
          <w:tcPr>
            <w:tcW w:w="992" w:type="dxa"/>
            <w:vAlign w:val="center"/>
          </w:tcPr>
          <w:p w14:paraId="1E8E5CCF"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52</w:t>
            </w:r>
          </w:p>
        </w:tc>
        <w:tc>
          <w:tcPr>
            <w:tcW w:w="425" w:type="dxa"/>
            <w:vAlign w:val="center"/>
          </w:tcPr>
          <w:p w14:paraId="568B3D66"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19</w:t>
            </w:r>
          </w:p>
        </w:tc>
        <w:tc>
          <w:tcPr>
            <w:tcW w:w="567" w:type="dxa"/>
            <w:vAlign w:val="center"/>
          </w:tcPr>
          <w:p w14:paraId="36BF67D8"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33</w:t>
            </w:r>
          </w:p>
        </w:tc>
        <w:tc>
          <w:tcPr>
            <w:tcW w:w="2268" w:type="dxa"/>
            <w:vAlign w:val="center"/>
          </w:tcPr>
          <w:p w14:paraId="67FF919F"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Genotipleme</w:t>
            </w:r>
          </w:p>
        </w:tc>
        <w:tc>
          <w:tcPr>
            <w:tcW w:w="1560" w:type="dxa"/>
            <w:vAlign w:val="center"/>
          </w:tcPr>
          <w:p w14:paraId="52827DE4" w14:textId="74F45398" w:rsidR="00477A46" w:rsidRPr="00A67B00" w:rsidRDefault="00477A46" w:rsidP="00EB68EE">
            <w:pPr>
              <w:widowControl w:val="0"/>
              <w:rPr>
                <w:rFonts w:ascii="Times New Roman" w:hAnsi="Times New Roman" w:cs="Times New Roman"/>
                <w:i/>
                <w:iCs/>
                <w:sz w:val="20"/>
                <w:szCs w:val="20"/>
              </w:rPr>
            </w:pPr>
            <w:r w:rsidRPr="00A67B00">
              <w:rPr>
                <w:rFonts w:ascii="Times New Roman" w:eastAsia="Calibri" w:hAnsi="Times New Roman" w:cs="Times New Roman"/>
                <w:i/>
                <w:iCs/>
                <w:sz w:val="20"/>
                <w:szCs w:val="20"/>
              </w:rPr>
              <w:t>GDNF</w:t>
            </w:r>
          </w:p>
        </w:tc>
      </w:tr>
      <w:tr w:rsidR="001F2C11" w:rsidRPr="00A67B00" w14:paraId="791335C9" w14:textId="77777777" w:rsidTr="00EB68EE">
        <w:trPr>
          <w:trHeight w:val="20"/>
          <w:jc w:val="center"/>
        </w:trPr>
        <w:tc>
          <w:tcPr>
            <w:tcW w:w="1929" w:type="dxa"/>
            <w:vAlign w:val="center"/>
          </w:tcPr>
          <w:p w14:paraId="5984344A"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Gilles et al. (2017)</w:t>
            </w:r>
          </w:p>
        </w:tc>
        <w:tc>
          <w:tcPr>
            <w:tcW w:w="1185" w:type="dxa"/>
            <w:vAlign w:val="center"/>
          </w:tcPr>
          <w:p w14:paraId="3FD6E01C"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 xml:space="preserve">Belçika </w:t>
            </w:r>
          </w:p>
        </w:tc>
        <w:tc>
          <w:tcPr>
            <w:tcW w:w="992" w:type="dxa"/>
            <w:vAlign w:val="center"/>
          </w:tcPr>
          <w:p w14:paraId="31607B39"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167</w:t>
            </w:r>
          </w:p>
        </w:tc>
        <w:tc>
          <w:tcPr>
            <w:tcW w:w="425" w:type="dxa"/>
            <w:vAlign w:val="center"/>
          </w:tcPr>
          <w:p w14:paraId="5D640682"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67</w:t>
            </w:r>
          </w:p>
        </w:tc>
        <w:tc>
          <w:tcPr>
            <w:tcW w:w="567" w:type="dxa"/>
            <w:vAlign w:val="center"/>
          </w:tcPr>
          <w:p w14:paraId="615A8A08"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100</w:t>
            </w:r>
          </w:p>
        </w:tc>
        <w:tc>
          <w:tcPr>
            <w:tcW w:w="2268" w:type="dxa"/>
            <w:vAlign w:val="center"/>
          </w:tcPr>
          <w:p w14:paraId="696E48D1"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GWAS (</w:t>
            </w:r>
            <w:r w:rsidRPr="00A67B00">
              <w:rPr>
                <w:rFonts w:ascii="Times New Roman" w:hAnsi="Times New Roman" w:cs="Times New Roman"/>
                <w:sz w:val="20"/>
                <w:szCs w:val="20"/>
                <w:shd w:val="clear" w:color="auto" w:fill="FFFFFF"/>
              </w:rPr>
              <w:t>Genom çapında ilişkilendirme çalışmaları)</w:t>
            </w:r>
          </w:p>
        </w:tc>
        <w:tc>
          <w:tcPr>
            <w:tcW w:w="1560" w:type="dxa"/>
            <w:vAlign w:val="center"/>
          </w:tcPr>
          <w:p w14:paraId="46EC7A0E" w14:textId="68FED430"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Metabolik yolak</w:t>
            </w:r>
          </w:p>
        </w:tc>
      </w:tr>
      <w:tr w:rsidR="001F2C11" w:rsidRPr="00A67B00" w14:paraId="3EA886B1" w14:textId="77777777" w:rsidTr="00EB68EE">
        <w:trPr>
          <w:trHeight w:val="20"/>
          <w:jc w:val="center"/>
        </w:trPr>
        <w:tc>
          <w:tcPr>
            <w:tcW w:w="1929" w:type="dxa"/>
            <w:vAlign w:val="center"/>
          </w:tcPr>
          <w:p w14:paraId="223C1C1A" w14:textId="7264DC1B"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Coşkunoğlu et al. (2017)</w:t>
            </w:r>
          </w:p>
        </w:tc>
        <w:tc>
          <w:tcPr>
            <w:tcW w:w="1185" w:type="dxa"/>
            <w:vAlign w:val="center"/>
          </w:tcPr>
          <w:p w14:paraId="770EC691" w14:textId="6864A31A"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 xml:space="preserve">Türk </w:t>
            </w:r>
          </w:p>
        </w:tc>
        <w:tc>
          <w:tcPr>
            <w:tcW w:w="992" w:type="dxa"/>
            <w:vAlign w:val="center"/>
          </w:tcPr>
          <w:p w14:paraId="0CE4A091" w14:textId="7ED818AE"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52</w:t>
            </w:r>
          </w:p>
        </w:tc>
        <w:tc>
          <w:tcPr>
            <w:tcW w:w="425" w:type="dxa"/>
            <w:vAlign w:val="center"/>
          </w:tcPr>
          <w:p w14:paraId="39F07FC4" w14:textId="4D4FEC8E"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19</w:t>
            </w:r>
          </w:p>
        </w:tc>
        <w:tc>
          <w:tcPr>
            <w:tcW w:w="567" w:type="dxa"/>
            <w:vAlign w:val="center"/>
          </w:tcPr>
          <w:p w14:paraId="5A6258AB" w14:textId="53033223"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33</w:t>
            </w:r>
          </w:p>
        </w:tc>
        <w:tc>
          <w:tcPr>
            <w:tcW w:w="2268" w:type="dxa"/>
            <w:vAlign w:val="center"/>
          </w:tcPr>
          <w:p w14:paraId="09F0897E" w14:textId="01F7825C"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Genotipleme</w:t>
            </w:r>
          </w:p>
        </w:tc>
        <w:tc>
          <w:tcPr>
            <w:tcW w:w="1560" w:type="dxa"/>
            <w:vAlign w:val="center"/>
          </w:tcPr>
          <w:p w14:paraId="6BD7536E" w14:textId="2DCFD7F8" w:rsidR="00477A46" w:rsidRPr="00A67B00" w:rsidRDefault="00477A46" w:rsidP="00EB68EE">
            <w:pPr>
              <w:widowControl w:val="0"/>
              <w:rPr>
                <w:rFonts w:ascii="Times New Roman" w:hAnsi="Times New Roman" w:cs="Times New Roman"/>
                <w:i/>
                <w:iCs/>
                <w:sz w:val="20"/>
                <w:szCs w:val="20"/>
              </w:rPr>
            </w:pPr>
            <w:r w:rsidRPr="00A67B00">
              <w:rPr>
                <w:rFonts w:ascii="Times New Roman" w:hAnsi="Times New Roman" w:cs="Times New Roman"/>
                <w:i/>
                <w:iCs/>
                <w:sz w:val="20"/>
                <w:szCs w:val="20"/>
              </w:rPr>
              <w:t>BDNF</w:t>
            </w:r>
          </w:p>
        </w:tc>
      </w:tr>
      <w:tr w:rsidR="00477A46" w:rsidRPr="00A67B00" w14:paraId="5A081CAB" w14:textId="77777777" w:rsidTr="00EB68EE">
        <w:trPr>
          <w:trHeight w:val="20"/>
          <w:jc w:val="center"/>
        </w:trPr>
        <w:tc>
          <w:tcPr>
            <w:tcW w:w="1929" w:type="dxa"/>
            <w:vAlign w:val="center"/>
          </w:tcPr>
          <w:p w14:paraId="710363E4"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Orenay-Boyacioglu et al. (2019)</w:t>
            </w:r>
          </w:p>
        </w:tc>
        <w:tc>
          <w:tcPr>
            <w:tcW w:w="1185" w:type="dxa"/>
            <w:vAlign w:val="center"/>
          </w:tcPr>
          <w:p w14:paraId="2A1C160B"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Türk</w:t>
            </w:r>
          </w:p>
        </w:tc>
        <w:tc>
          <w:tcPr>
            <w:tcW w:w="992" w:type="dxa"/>
            <w:vAlign w:val="center"/>
          </w:tcPr>
          <w:p w14:paraId="12867359"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60</w:t>
            </w:r>
          </w:p>
        </w:tc>
        <w:tc>
          <w:tcPr>
            <w:tcW w:w="425" w:type="dxa"/>
            <w:vAlign w:val="center"/>
          </w:tcPr>
          <w:p w14:paraId="4B03DE85"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21</w:t>
            </w:r>
          </w:p>
        </w:tc>
        <w:tc>
          <w:tcPr>
            <w:tcW w:w="567" w:type="dxa"/>
            <w:vAlign w:val="center"/>
          </w:tcPr>
          <w:p w14:paraId="6E7C6F34"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39</w:t>
            </w:r>
          </w:p>
        </w:tc>
        <w:tc>
          <w:tcPr>
            <w:tcW w:w="2268" w:type="dxa"/>
            <w:vAlign w:val="center"/>
          </w:tcPr>
          <w:p w14:paraId="36C30465" w14:textId="77777777" w:rsidR="00477A46" w:rsidRPr="00A67B00" w:rsidRDefault="00477A46" w:rsidP="00EB68EE">
            <w:pPr>
              <w:widowControl w:val="0"/>
              <w:rPr>
                <w:rFonts w:ascii="Times New Roman" w:hAnsi="Times New Roman" w:cs="Times New Roman"/>
                <w:sz w:val="20"/>
                <w:szCs w:val="20"/>
              </w:rPr>
            </w:pPr>
            <w:r w:rsidRPr="00A67B00">
              <w:rPr>
                <w:rFonts w:ascii="Times New Roman" w:hAnsi="Times New Roman" w:cs="Times New Roman"/>
                <w:sz w:val="20"/>
                <w:szCs w:val="20"/>
              </w:rPr>
              <w:t>Promotörde 12 CpG bölgesinin metilasyonu</w:t>
            </w:r>
          </w:p>
        </w:tc>
        <w:tc>
          <w:tcPr>
            <w:tcW w:w="1560" w:type="dxa"/>
            <w:vAlign w:val="center"/>
          </w:tcPr>
          <w:p w14:paraId="728C5CBF" w14:textId="3A067C06" w:rsidR="00477A46" w:rsidRPr="00A67B00" w:rsidRDefault="00477A46" w:rsidP="00EB68EE">
            <w:pPr>
              <w:widowControl w:val="0"/>
              <w:rPr>
                <w:rFonts w:ascii="Times New Roman" w:hAnsi="Times New Roman" w:cs="Times New Roman"/>
                <w:i/>
                <w:iCs/>
                <w:sz w:val="20"/>
                <w:szCs w:val="20"/>
              </w:rPr>
            </w:pPr>
            <w:r w:rsidRPr="00A67B00">
              <w:rPr>
                <w:rFonts w:ascii="Times New Roman" w:eastAsia="Calibri" w:hAnsi="Times New Roman" w:cs="Times New Roman"/>
                <w:i/>
                <w:iCs/>
                <w:sz w:val="20"/>
                <w:szCs w:val="20"/>
              </w:rPr>
              <w:t>GDNF,</w:t>
            </w:r>
          </w:p>
          <w:p w14:paraId="0DCF0539" w14:textId="77777777" w:rsidR="00477A46" w:rsidRPr="00A67B00" w:rsidRDefault="00477A46" w:rsidP="00EB68EE">
            <w:pPr>
              <w:widowControl w:val="0"/>
              <w:rPr>
                <w:rFonts w:ascii="Times New Roman" w:hAnsi="Times New Roman" w:cs="Times New Roman"/>
                <w:i/>
                <w:iCs/>
                <w:sz w:val="20"/>
                <w:szCs w:val="20"/>
              </w:rPr>
            </w:pPr>
            <w:r w:rsidRPr="00A67B00">
              <w:rPr>
                <w:rFonts w:ascii="Times New Roman" w:eastAsia="Calibri" w:hAnsi="Times New Roman" w:cs="Times New Roman"/>
                <w:i/>
                <w:iCs/>
                <w:sz w:val="20"/>
                <w:szCs w:val="20"/>
              </w:rPr>
              <w:t>BDNF</w:t>
            </w:r>
          </w:p>
        </w:tc>
      </w:tr>
    </w:tbl>
    <w:p w14:paraId="2392F8EE" w14:textId="77777777" w:rsidR="00BD4049" w:rsidRPr="00416605" w:rsidRDefault="00BD4049" w:rsidP="00416605">
      <w:pPr>
        <w:widowControl w:val="0"/>
        <w:spacing w:after="120" w:line="360" w:lineRule="auto"/>
        <w:ind w:firstLine="567"/>
        <w:jc w:val="both"/>
        <w:rPr>
          <w:rFonts w:ascii="Times New Roman" w:hAnsi="Times New Roman" w:cs="Times New Roman"/>
          <w:sz w:val="24"/>
          <w:szCs w:val="24"/>
        </w:rPr>
      </w:pPr>
    </w:p>
    <w:p w14:paraId="705E07BE" w14:textId="2399F1BD" w:rsidR="006E49D3" w:rsidRPr="00416605" w:rsidRDefault="00DE0411" w:rsidP="00EB68EE">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2.</w:t>
      </w:r>
      <w:r w:rsidR="00176F23" w:rsidRPr="00416605">
        <w:rPr>
          <w:rFonts w:ascii="Times New Roman" w:hAnsi="Times New Roman" w:cs="Times New Roman"/>
          <w:b/>
          <w:bCs/>
          <w:sz w:val="24"/>
          <w:szCs w:val="24"/>
        </w:rPr>
        <w:t>10</w:t>
      </w:r>
      <w:r w:rsidRPr="00416605">
        <w:rPr>
          <w:rFonts w:ascii="Times New Roman" w:hAnsi="Times New Roman" w:cs="Times New Roman"/>
          <w:b/>
          <w:bCs/>
          <w:sz w:val="24"/>
          <w:szCs w:val="24"/>
        </w:rPr>
        <w:t>.1.</w:t>
      </w:r>
      <w:r w:rsidR="00F544B4" w:rsidRPr="00416605">
        <w:rPr>
          <w:rFonts w:ascii="Times New Roman" w:hAnsi="Times New Roman" w:cs="Times New Roman"/>
          <w:b/>
          <w:bCs/>
          <w:sz w:val="24"/>
          <w:szCs w:val="24"/>
        </w:rPr>
        <w:t xml:space="preserve"> </w:t>
      </w:r>
      <w:r w:rsidR="00BE5143" w:rsidRPr="00416605">
        <w:rPr>
          <w:rFonts w:ascii="Times New Roman" w:hAnsi="Times New Roman" w:cs="Times New Roman"/>
          <w:b/>
          <w:bCs/>
          <w:sz w:val="24"/>
          <w:szCs w:val="24"/>
        </w:rPr>
        <w:t xml:space="preserve">BDNF ve </w:t>
      </w:r>
      <w:r w:rsidR="00131459" w:rsidRPr="00416605">
        <w:rPr>
          <w:rFonts w:ascii="Times New Roman" w:hAnsi="Times New Roman" w:cs="Times New Roman"/>
          <w:b/>
          <w:bCs/>
          <w:sz w:val="24"/>
          <w:szCs w:val="24"/>
        </w:rPr>
        <w:t>GDNF</w:t>
      </w:r>
    </w:p>
    <w:p w14:paraId="63DBAB56" w14:textId="77777777" w:rsidR="00D6532F" w:rsidRPr="00416605" w:rsidRDefault="00D6532F" w:rsidP="00416605">
      <w:pPr>
        <w:widowControl w:val="0"/>
        <w:spacing w:after="120" w:line="360" w:lineRule="auto"/>
        <w:ind w:firstLine="567"/>
        <w:jc w:val="both"/>
        <w:rPr>
          <w:rFonts w:ascii="Times New Roman" w:hAnsi="Times New Roman" w:cs="Times New Roman"/>
          <w:b/>
          <w:bCs/>
          <w:sz w:val="24"/>
          <w:szCs w:val="24"/>
        </w:rPr>
      </w:pPr>
    </w:p>
    <w:p w14:paraId="24AD0DBC" w14:textId="4F6F3668" w:rsidR="0081446C" w:rsidRPr="00416605" w:rsidRDefault="00131459"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Farklı etnik köken ve yaş gruplarında kronik</w:t>
      </w:r>
      <w:r w:rsidR="00F779F3" w:rsidRPr="00416605">
        <w:rPr>
          <w:rFonts w:ascii="Times New Roman" w:hAnsi="Times New Roman" w:cs="Times New Roman"/>
          <w:sz w:val="24"/>
          <w:szCs w:val="24"/>
        </w:rPr>
        <w:t xml:space="preserve"> tinnitus</w:t>
      </w:r>
      <w:r w:rsidRPr="00416605">
        <w:rPr>
          <w:rFonts w:ascii="Times New Roman" w:hAnsi="Times New Roman" w:cs="Times New Roman"/>
          <w:sz w:val="24"/>
          <w:szCs w:val="24"/>
        </w:rPr>
        <w:t xml:space="preserve"> olan hastalarda birkaç genetik ilişki çalışması yürütülmüştür, ancak bunların çoğu bağımsız bir </w:t>
      </w:r>
      <w:r w:rsidR="00F779F3" w:rsidRPr="00416605">
        <w:rPr>
          <w:rFonts w:ascii="Times New Roman" w:hAnsi="Times New Roman" w:cs="Times New Roman"/>
          <w:sz w:val="24"/>
          <w:szCs w:val="24"/>
        </w:rPr>
        <w:t xml:space="preserve">grupta </w:t>
      </w:r>
      <w:r w:rsidRPr="00416605">
        <w:rPr>
          <w:rFonts w:ascii="Times New Roman" w:hAnsi="Times New Roman" w:cs="Times New Roman"/>
          <w:sz w:val="24"/>
          <w:szCs w:val="24"/>
        </w:rPr>
        <w:t xml:space="preserve">tekrarlanmamıştır (Tablo 1). Örneğin, bazı aday genlerdeki ortak varyantlar, </w:t>
      </w:r>
      <w:r w:rsidR="00F779F3" w:rsidRPr="00416605">
        <w:rPr>
          <w:rFonts w:ascii="Times New Roman" w:hAnsi="Times New Roman" w:cs="Times New Roman"/>
          <w:sz w:val="24"/>
          <w:szCs w:val="24"/>
        </w:rPr>
        <w:t xml:space="preserve">tinnitus </w:t>
      </w:r>
      <w:r w:rsidRPr="00416605">
        <w:rPr>
          <w:rFonts w:ascii="Times New Roman" w:hAnsi="Times New Roman" w:cs="Times New Roman"/>
          <w:sz w:val="24"/>
          <w:szCs w:val="24"/>
        </w:rPr>
        <w:t xml:space="preserve">mekanizmalarına </w:t>
      </w:r>
      <w:proofErr w:type="gramStart"/>
      <w:r w:rsidRPr="00416605">
        <w:rPr>
          <w:rFonts w:ascii="Times New Roman" w:hAnsi="Times New Roman" w:cs="Times New Roman"/>
          <w:sz w:val="24"/>
          <w:szCs w:val="24"/>
        </w:rPr>
        <w:t>dahil</w:t>
      </w:r>
      <w:proofErr w:type="gramEnd"/>
      <w:r w:rsidRPr="00416605">
        <w:rPr>
          <w:rFonts w:ascii="Times New Roman" w:hAnsi="Times New Roman" w:cs="Times New Roman"/>
          <w:sz w:val="24"/>
          <w:szCs w:val="24"/>
        </w:rPr>
        <w:t xml:space="preserve"> olabilecekleri varsayımı altında genotiplendirilmiştir. Şiddet düzeyini değerlendirmek için Tinnitus Anketi (TQ) kullanılarak 240 Kafkas hastası üzerinde genetik bir çalışma yapıl</w:t>
      </w:r>
      <w:r w:rsidR="00F779F3" w:rsidRPr="00416605">
        <w:rPr>
          <w:rFonts w:ascii="Times New Roman" w:hAnsi="Times New Roman" w:cs="Times New Roman"/>
          <w:sz w:val="24"/>
          <w:szCs w:val="24"/>
        </w:rPr>
        <w:t>mıştır</w:t>
      </w:r>
      <w:r w:rsidRPr="00416605">
        <w:rPr>
          <w:rFonts w:ascii="Times New Roman" w:hAnsi="Times New Roman" w:cs="Times New Roman"/>
          <w:sz w:val="24"/>
          <w:szCs w:val="24"/>
        </w:rPr>
        <w:t xml:space="preserve"> (Goebel ve Hiller 1994). </w:t>
      </w:r>
      <w:r w:rsidRPr="00416605">
        <w:rPr>
          <w:rFonts w:ascii="Times New Roman" w:hAnsi="Times New Roman" w:cs="Times New Roman"/>
          <w:i/>
          <w:sz w:val="24"/>
          <w:szCs w:val="24"/>
        </w:rPr>
        <w:t>BDNF</w:t>
      </w:r>
      <w:r w:rsidRPr="00416605">
        <w:rPr>
          <w:rFonts w:ascii="Times New Roman" w:hAnsi="Times New Roman" w:cs="Times New Roman"/>
          <w:sz w:val="24"/>
          <w:szCs w:val="24"/>
        </w:rPr>
        <w:t xml:space="preserve"> (rs2049046, rs6265) ve </w:t>
      </w:r>
      <w:r w:rsidRPr="00416605">
        <w:rPr>
          <w:rFonts w:ascii="Times New Roman" w:hAnsi="Times New Roman" w:cs="Times New Roman"/>
          <w:i/>
          <w:sz w:val="24"/>
          <w:szCs w:val="24"/>
        </w:rPr>
        <w:t>GDNF</w:t>
      </w:r>
      <w:r w:rsidRPr="00416605">
        <w:rPr>
          <w:rFonts w:ascii="Times New Roman" w:hAnsi="Times New Roman" w:cs="Times New Roman"/>
          <w:sz w:val="24"/>
          <w:szCs w:val="24"/>
        </w:rPr>
        <w:t xml:space="preserve"> (rs1110149, rs884344, rs3812047) için genotiplendirme yapı</w:t>
      </w:r>
      <w:r w:rsidR="00F779F3" w:rsidRPr="00416605">
        <w:rPr>
          <w:rFonts w:ascii="Times New Roman" w:hAnsi="Times New Roman" w:cs="Times New Roman"/>
          <w:sz w:val="24"/>
          <w:szCs w:val="24"/>
        </w:rPr>
        <w:t>lmıştır</w:t>
      </w:r>
      <w:r w:rsidRPr="00416605">
        <w:rPr>
          <w:rFonts w:ascii="Times New Roman" w:hAnsi="Times New Roman" w:cs="Times New Roman"/>
          <w:sz w:val="24"/>
          <w:szCs w:val="24"/>
        </w:rPr>
        <w:t>. Çoklu testlerle düzeltme yapıldıktan sonra, kontrollerle karşılaştırıldığında anlamlı bir ilişki bulun</w:t>
      </w:r>
      <w:r w:rsidR="00785E0D" w:rsidRPr="00416605">
        <w:rPr>
          <w:rFonts w:ascii="Times New Roman" w:hAnsi="Times New Roman" w:cs="Times New Roman"/>
          <w:sz w:val="24"/>
          <w:szCs w:val="24"/>
        </w:rPr>
        <w:t>am</w:t>
      </w:r>
      <w:r w:rsidR="00F779F3" w:rsidRPr="00416605">
        <w:rPr>
          <w:rFonts w:ascii="Times New Roman" w:hAnsi="Times New Roman" w:cs="Times New Roman"/>
          <w:sz w:val="24"/>
          <w:szCs w:val="24"/>
        </w:rPr>
        <w:t>amıştır.</w:t>
      </w:r>
      <w:r w:rsidRPr="00416605">
        <w:rPr>
          <w:rFonts w:ascii="Times New Roman" w:hAnsi="Times New Roman" w:cs="Times New Roman"/>
          <w:sz w:val="24"/>
          <w:szCs w:val="24"/>
        </w:rPr>
        <w:t xml:space="preserve"> Ancak kadın grubunda </w:t>
      </w:r>
      <w:r w:rsidRPr="00416605">
        <w:rPr>
          <w:rFonts w:ascii="Times New Roman" w:hAnsi="Times New Roman" w:cs="Times New Roman"/>
          <w:i/>
          <w:sz w:val="24"/>
          <w:szCs w:val="24"/>
        </w:rPr>
        <w:t>BDNF</w:t>
      </w:r>
      <w:r w:rsidRPr="00416605">
        <w:rPr>
          <w:rFonts w:ascii="Times New Roman" w:hAnsi="Times New Roman" w:cs="Times New Roman"/>
          <w:sz w:val="24"/>
          <w:szCs w:val="24"/>
        </w:rPr>
        <w:t xml:space="preserve"> ve </w:t>
      </w:r>
      <w:r w:rsidRPr="00416605">
        <w:rPr>
          <w:rFonts w:ascii="Times New Roman" w:hAnsi="Times New Roman" w:cs="Times New Roman"/>
          <w:i/>
          <w:sz w:val="24"/>
          <w:szCs w:val="24"/>
        </w:rPr>
        <w:t>GDNF</w:t>
      </w:r>
      <w:r w:rsidRPr="00416605">
        <w:rPr>
          <w:rFonts w:ascii="Times New Roman" w:hAnsi="Times New Roman" w:cs="Times New Roman"/>
          <w:sz w:val="24"/>
          <w:szCs w:val="24"/>
        </w:rPr>
        <w:t xml:space="preserve"> varyantlarının tinnitus şiddeti ile ilişkili olduğu saptanmıştır</w:t>
      </w:r>
      <w:r w:rsidR="0081446C" w:rsidRPr="00416605">
        <w:rPr>
          <w:rFonts w:ascii="Times New Roman" w:hAnsi="Times New Roman" w:cs="Times New Roman"/>
          <w:sz w:val="24"/>
          <w:szCs w:val="24"/>
        </w:rPr>
        <w:t xml:space="preserve"> </w:t>
      </w:r>
      <w:r w:rsidR="0081446C" w:rsidRPr="00416605">
        <w:rPr>
          <w:rFonts w:ascii="Times New Roman" w:hAnsi="Times New Roman" w:cs="Times New Roman"/>
          <w:sz w:val="24"/>
          <w:szCs w:val="24"/>
        </w:rPr>
        <w:fldChar w:fldCharType="begin" w:fldLock="1"/>
      </w:r>
      <w:r w:rsidR="003C7B4A" w:rsidRPr="00416605">
        <w:rPr>
          <w:rFonts w:ascii="Times New Roman" w:hAnsi="Times New Roman" w:cs="Times New Roman"/>
          <w:sz w:val="24"/>
          <w:szCs w:val="24"/>
        </w:rPr>
        <w:instrText>ADDIN CSL_CITATION {"citationItems":[{"id":"ITEM-1","itemData":{"ISSN":"19481756","abstract":"Background: Glial cell-derived neurotrophic factor (GDNF) and brain-derived neurotrophic factor (BDNF) play key roles in the early development of the central auditory pathway and the inner ear. Both have been successfully employed to treat experimental forms of hearing loss and are likely to operate in a broad spectrum of auditory phenotypes, including phantom perceptions of sound. We conducted a genetic association study addressing five biallelic candidate variants in 240 Caucasian subjects who had been diagnosed with tinnitus for more than 6 months. Findings: Allele frequencies were determined for three GDNF and two BDNF markers, including a functional missense substitution (V66M). When data were compared to previously examined control populations, no significant allelic associations were noted after corrections for multiple testing. However, using a multiple regression approach and scores from a validated self-report questionnaire, GDNF and BDNF genotypes jointly predicted tinnitus severity in women (N=69, uncorrected p=0.04) but not in men (N=171, n.s.). Conclusions: The present findings serve as an incentive for further explorations of neurotrophic factors' role in predicting clinical features of tinnitus. Possible implications of sexually dimorphic at-risk genotypes are discussed with regard to hearing and neural plasticity.","author":[{"dropping-particle":"","family":"Sand","given":"P. G.","non-dropping-particle":"","parse-names":false,"suffix":""},{"dropping-particle":"","family":"Langguth","given":"B.","non-dropping-particle":"","parse-names":false,"suffix":""},{"dropping-particle":"","family":"Schecklmann","given":"M.","non-dropping-particle":"","parse-names":false,"suffix":""},{"dropping-particle":"","family":"Kleinjung","given":"T.","non-dropping-particle":"","parse-names":false,"suffix":""}],"container-title":"International Journal of Molecular Epidemiology and Genetics","id":"ITEM-1","issue":"3","issued":{"date-parts":[["2012"]]},"page":"245-251","title":"GDNF and BDNF gene interplay in chronic tinnitus","type":"article-journal","volume":"3"},"uris":["http://www.mendeley.com/documents/?uuid=9b57ca5f-c2fd-4e77-8e6c-22a4e0dc796c"]}],"mendeley":{"formattedCitation":"(P. G. Sand, Langguth, Schecklmann ve Kleinjung, 2012)","plainTextFormattedCitation":"(P. G. Sand, Langguth, Schecklmann ve Kleinjung, 2012)","previouslyFormattedCitation":"(P. G. Sand, Langguth, Schecklmann ve Kleinjung, 2012)"},"properties":{"noteIndex":0},"schema":"https://github.com/citation-style-language/schema/raw/master/csl-citation.json"}</w:instrText>
      </w:r>
      <w:r w:rsidR="0081446C" w:rsidRPr="00416605">
        <w:rPr>
          <w:rFonts w:ascii="Times New Roman" w:hAnsi="Times New Roman" w:cs="Times New Roman"/>
          <w:sz w:val="24"/>
          <w:szCs w:val="24"/>
        </w:rPr>
        <w:fldChar w:fldCharType="separate"/>
      </w:r>
      <w:r w:rsidR="00316166" w:rsidRPr="00416605">
        <w:rPr>
          <w:rFonts w:ascii="Times New Roman" w:hAnsi="Times New Roman" w:cs="Times New Roman"/>
          <w:noProof/>
          <w:sz w:val="24"/>
          <w:szCs w:val="24"/>
        </w:rPr>
        <w:t>(P. G. Sand</w:t>
      </w:r>
      <w:r w:rsidR="00D26BC1" w:rsidRPr="00416605">
        <w:rPr>
          <w:rFonts w:ascii="Times New Roman" w:hAnsi="Times New Roman" w:cs="Times New Roman"/>
          <w:noProof/>
          <w:sz w:val="24"/>
          <w:szCs w:val="24"/>
        </w:rPr>
        <w:t xml:space="preserve"> ve diğerleri</w:t>
      </w:r>
      <w:r w:rsidR="00316166" w:rsidRPr="00416605">
        <w:rPr>
          <w:rFonts w:ascii="Times New Roman" w:hAnsi="Times New Roman" w:cs="Times New Roman"/>
          <w:noProof/>
          <w:sz w:val="24"/>
          <w:szCs w:val="24"/>
        </w:rPr>
        <w:t>, 2012)</w:t>
      </w:r>
      <w:r w:rsidR="0081446C" w:rsidRPr="00416605">
        <w:rPr>
          <w:rFonts w:ascii="Times New Roman" w:hAnsi="Times New Roman" w:cs="Times New Roman"/>
          <w:sz w:val="24"/>
          <w:szCs w:val="24"/>
        </w:rPr>
        <w:fldChar w:fldCharType="end"/>
      </w:r>
      <w:r w:rsidRPr="00416605">
        <w:rPr>
          <w:rFonts w:ascii="Times New Roman" w:hAnsi="Times New Roman" w:cs="Times New Roman"/>
          <w:sz w:val="24"/>
          <w:szCs w:val="24"/>
        </w:rPr>
        <w:t xml:space="preserve">. </w:t>
      </w:r>
    </w:p>
    <w:p w14:paraId="3408A628" w14:textId="77777777" w:rsidR="00EB68EE" w:rsidRDefault="00EB68EE" w:rsidP="00416605">
      <w:pPr>
        <w:widowControl w:val="0"/>
        <w:spacing w:after="120" w:line="360" w:lineRule="auto"/>
        <w:ind w:firstLine="567"/>
        <w:jc w:val="both"/>
        <w:rPr>
          <w:rFonts w:ascii="Times New Roman" w:hAnsi="Times New Roman" w:cs="Times New Roman"/>
          <w:sz w:val="24"/>
          <w:szCs w:val="24"/>
        </w:rPr>
      </w:pPr>
    </w:p>
    <w:p w14:paraId="62A03EA4" w14:textId="6C7D5E82" w:rsidR="00024DD3" w:rsidRPr="00416605" w:rsidRDefault="00131459" w:rsidP="00416605">
      <w:pPr>
        <w:widowControl w:val="0"/>
        <w:spacing w:after="120" w:line="360" w:lineRule="auto"/>
        <w:ind w:firstLine="567"/>
        <w:jc w:val="both"/>
        <w:rPr>
          <w:rFonts w:ascii="Times New Roman" w:hAnsi="Times New Roman" w:cs="Times New Roman"/>
          <w:noProof/>
          <w:sz w:val="24"/>
          <w:szCs w:val="24"/>
        </w:rPr>
      </w:pPr>
      <w:r w:rsidRPr="00416605">
        <w:rPr>
          <w:rFonts w:ascii="Times New Roman" w:hAnsi="Times New Roman" w:cs="Times New Roman"/>
          <w:i/>
          <w:sz w:val="24"/>
          <w:szCs w:val="24"/>
        </w:rPr>
        <w:lastRenderedPageBreak/>
        <w:t>GDNF</w:t>
      </w:r>
      <w:r w:rsidRPr="00416605">
        <w:rPr>
          <w:rFonts w:ascii="Times New Roman" w:hAnsi="Times New Roman" w:cs="Times New Roman"/>
          <w:sz w:val="24"/>
          <w:szCs w:val="24"/>
        </w:rPr>
        <w:t xml:space="preserve"> geninin (rs884344, rs3812047, rs1110149) katkısı ile ilgili ileri araştırmalar, kronik tinnitus tanısı konan 52 Türk bireyden oluşan bir grupta gerçekleştirilmiştir. Tinnitus ile allelik frekansın bu üç varyantı arasında bir ilişki bulunamamasına rağmen, kontrollere kıyasla tinnitus hastalarında </w:t>
      </w:r>
      <w:r w:rsidRPr="00416605">
        <w:rPr>
          <w:rFonts w:ascii="Times New Roman" w:hAnsi="Times New Roman" w:cs="Times New Roman"/>
          <w:i/>
          <w:sz w:val="24"/>
          <w:szCs w:val="24"/>
        </w:rPr>
        <w:t>GDNF</w:t>
      </w:r>
      <w:r w:rsidRPr="00416605">
        <w:rPr>
          <w:rFonts w:ascii="Times New Roman" w:hAnsi="Times New Roman" w:cs="Times New Roman"/>
          <w:sz w:val="24"/>
          <w:szCs w:val="24"/>
        </w:rPr>
        <w:t xml:space="preserve"> rs1110149 için heterozigotluk (C:G) daha düşüktü  </w:t>
      </w:r>
      <w:r w:rsidR="00915153" w:rsidRPr="00416605">
        <w:rPr>
          <w:rFonts w:ascii="Times New Roman" w:hAnsi="Times New Roman" w:cs="Times New Roman"/>
          <w:sz w:val="24"/>
          <w:szCs w:val="24"/>
        </w:rPr>
        <w:t>(</w:t>
      </w:r>
      <w:r w:rsidRPr="00416605">
        <w:rPr>
          <w:rFonts w:ascii="Times New Roman" w:hAnsi="Times New Roman" w:cs="Times New Roman"/>
          <w:sz w:val="24"/>
          <w:szCs w:val="24"/>
        </w:rPr>
        <w:t>p=0</w:t>
      </w:r>
      <w:r w:rsidR="00E31655" w:rsidRPr="00416605">
        <w:rPr>
          <w:rFonts w:ascii="Times New Roman" w:hAnsi="Times New Roman" w:cs="Times New Roman"/>
          <w:sz w:val="24"/>
          <w:szCs w:val="24"/>
        </w:rPr>
        <w:t>,</w:t>
      </w:r>
      <w:r w:rsidRPr="00416605">
        <w:rPr>
          <w:rFonts w:ascii="Times New Roman" w:hAnsi="Times New Roman" w:cs="Times New Roman"/>
          <w:sz w:val="24"/>
          <w:szCs w:val="24"/>
        </w:rPr>
        <w:t xml:space="preserve">02). Ancak kesin bir sonuca varılamamış ve yazarlar, büyük bir örneklem büyüklüğüne ve </w:t>
      </w:r>
      <w:r w:rsidRPr="00416605">
        <w:rPr>
          <w:rFonts w:ascii="Times New Roman" w:hAnsi="Times New Roman" w:cs="Times New Roman"/>
          <w:i/>
          <w:sz w:val="24"/>
          <w:szCs w:val="24"/>
        </w:rPr>
        <w:t>GDNF</w:t>
      </w:r>
      <w:r w:rsidRPr="00416605">
        <w:rPr>
          <w:rFonts w:ascii="Times New Roman" w:hAnsi="Times New Roman" w:cs="Times New Roman"/>
          <w:sz w:val="24"/>
          <w:szCs w:val="24"/>
        </w:rPr>
        <w:t xml:space="preserve"> geninin farklı ekspresyon paternlerinin detaylı araştırılmasına ihtiyaç olduğunu öne sürmüşlerdir</w:t>
      </w:r>
      <w:r w:rsidR="00E31655" w:rsidRPr="00416605">
        <w:rPr>
          <w:rFonts w:ascii="Times New Roman" w:hAnsi="Times New Roman" w:cs="Times New Roman"/>
          <w:sz w:val="24"/>
          <w:szCs w:val="24"/>
        </w:rPr>
        <w:t xml:space="preserve"> </w:t>
      </w:r>
      <w:r w:rsidR="00E31655"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{"citationItems":[{"id":"ITEM-1","itemData":{"DOI":"10.1007/s10528-016-9741-1","ISSN":"15734927","PMID":"27180191","abstract":"Glial cell line-derived neurotrophic factor (GDNF) plays a key role in early development of central auditory pathway and the inner ear. However, the auditory pathway studies of GDNF gene polymorphisms are scarce in the literature, and the studies especially associated with tinnitus are limited. Our study aimed to identify whether GDNF gene polymorphisms play any roles in the pathophysiology of tinnitus by investigating the relationship between tinnitus and GDNF polymorphisms. A total of 52 patients with chronic tinnitus and ages ranging from 18 to 55 were admitted to the Ear–Nose–Throat outpatient clinic of Celal Bayar University Medical Faculty Hospital of Manisa, Turkey and constituted the study group. Another 42 patients of the same age range, without tinnitus symptoms and lacking any systemic disease, were also admitted to the clinic and formed the control group. The tympanometric, audiological, and psychoacoustic assessments of the subjects were performed. Deoxyribonucleic acid samples obtained using venous blood taken for routine inspections were used to investigate GDNF gene polymorphisms (rs884344, rs3812047, and rs1110149) by polymerase chain reaction-based restriction fragment length polymorphism method. No correlation could be detected between GDNF rs884344 and rs3812047 polymorphisms and subjects with tinnitus (p &gt; 0.05). Heterozygosity was significantly lower for GDNF rs1110149 polymorphism in tinnitus subjects compared to the controls (p &lt; 0.05). However, the allele frequencies for all 3 polymorphisms were not significantly different between tinnitus and control groups (p &gt; 0.05). Failure to detect correlations between tinnitus and GDNF gene polymorphisms suggests this may be due to the fact that the GDNF gene has a variable expression pattern in different tissues and pathologies. Therefore, the study should be improved and its scope should be expanded by including a larger group of patients and different tissues to investigate the expression pattern of GDNF.","author":[{"dropping-particle":"","family":"Orenay-Boyacioglu","given":"Seda","non-dropping-particle":"","parse-names":false,"suffix":""},{"dropping-particle":"","family":"Coskunoglu","given":"Aysun","non-dropping-particle":"","parse-names":false,"suffix":""},{"dropping-particle":"","family":"Caki","given":"Zerrin","non-dropping-particle":"","parse-names":false,"suffix":""},{"dropping-particle":"","family":"Cam","given":"Fethi Sirri","non-dropping-particle":"","parse-names":false,"suffix":""}],"container-title":"Biochemical Genetics","id":"ITEM-1","issue":"4","issued":{"date-parts":[["2016"]]},"page":"552-563","publisher":"Springer US","title":"Relationship Between Chronic Tinnitus and Glial Cell Line-Derived Neurotrophic Factor Gene rs3812047, rs1110149, and rs884344 Polymorphisms in a Turkish Population","type":"article-journal","volume":"54"},"uris":["http://www.mendeley.com/documents/?uuid=6a223bf1-4bd4-4bc6-b3a9-9c47f0b19f0a"]}],"mendeley":{"formattedCitation":"(Orenay-Boyacioglu, Coskunoglu, Caki ve Cam, 2016)","plainTextFormattedCitation":"(Orenay-Boyacioglu, Coskunoglu, Caki ve Cam, 2016)","previouslyFormattedCitation":"(Orenay-Boyacioglu, Coskunoglu, Caki ve Cam, 2016)"},"properties":{"noteIndex":0},"schema":"https://github.com/citation-style-language/schema/raw/master/csl-citation.json"}</w:instrText>
      </w:r>
      <w:r w:rsidR="00E31655"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(Orenay-Boyacioglu</w:t>
      </w:r>
      <w:r w:rsidR="007114AC" w:rsidRPr="00416605">
        <w:rPr>
          <w:rFonts w:ascii="Times New Roman" w:hAnsi="Times New Roman" w:cs="Times New Roman"/>
          <w:noProof/>
          <w:sz w:val="24"/>
          <w:szCs w:val="24"/>
        </w:rPr>
        <w:t xml:space="preserve"> ve diğerleri</w:t>
      </w:r>
      <w:r w:rsidR="000D4908" w:rsidRPr="00416605">
        <w:rPr>
          <w:rFonts w:ascii="Times New Roman" w:hAnsi="Times New Roman" w:cs="Times New Roman"/>
          <w:noProof/>
          <w:sz w:val="24"/>
          <w:szCs w:val="24"/>
        </w:rPr>
        <w:t xml:space="preserve"> 2016)</w:t>
      </w:r>
      <w:r w:rsidR="00E31655" w:rsidRPr="00416605">
        <w:rPr>
          <w:rFonts w:ascii="Times New Roman" w:hAnsi="Times New Roman" w:cs="Times New Roman"/>
          <w:sz w:val="24"/>
          <w:szCs w:val="24"/>
        </w:rPr>
        <w:fldChar w:fldCharType="end"/>
      </w:r>
      <w:r w:rsidR="00E31655" w:rsidRPr="00416605">
        <w:rPr>
          <w:rFonts w:ascii="Times New Roman" w:hAnsi="Times New Roman" w:cs="Times New Roman"/>
          <w:sz w:val="24"/>
          <w:szCs w:val="24"/>
        </w:rPr>
        <w:t xml:space="preserve">. </w:t>
      </w:r>
      <w:r w:rsidRPr="00416605">
        <w:rPr>
          <w:rFonts w:ascii="Times New Roman" w:hAnsi="Times New Roman" w:cs="Times New Roman"/>
          <w:sz w:val="24"/>
          <w:szCs w:val="24"/>
        </w:rPr>
        <w:t xml:space="preserve">Son zamanlarda, 60 Türk vakasından oluşan bir grupta </w:t>
      </w:r>
      <w:r w:rsidRPr="00416605">
        <w:rPr>
          <w:rFonts w:ascii="Times New Roman" w:hAnsi="Times New Roman" w:cs="Times New Roman"/>
          <w:i/>
          <w:sz w:val="24"/>
          <w:szCs w:val="24"/>
        </w:rPr>
        <w:t>GDNF</w:t>
      </w:r>
      <w:r w:rsidRPr="00416605">
        <w:rPr>
          <w:rFonts w:ascii="Times New Roman" w:hAnsi="Times New Roman" w:cs="Times New Roman"/>
          <w:iCs/>
          <w:sz w:val="24"/>
          <w:szCs w:val="24"/>
        </w:rPr>
        <w:t>/</w:t>
      </w:r>
      <w:r w:rsidRPr="00416605">
        <w:rPr>
          <w:rFonts w:ascii="Times New Roman" w:hAnsi="Times New Roman" w:cs="Times New Roman"/>
          <w:i/>
          <w:sz w:val="24"/>
          <w:szCs w:val="24"/>
        </w:rPr>
        <w:t>BDNF</w:t>
      </w:r>
      <w:r w:rsidRPr="00416605">
        <w:rPr>
          <w:rFonts w:ascii="Times New Roman" w:hAnsi="Times New Roman" w:cs="Times New Roman"/>
          <w:sz w:val="24"/>
          <w:szCs w:val="24"/>
        </w:rPr>
        <w:t xml:space="preserve"> CpG promotörünün metilasyon durumu incelenmiştir. </w:t>
      </w:r>
      <w:proofErr w:type="gramStart"/>
      <w:r w:rsidRPr="00416605">
        <w:rPr>
          <w:rFonts w:ascii="Times New Roman" w:hAnsi="Times New Roman" w:cs="Times New Roman"/>
          <w:i/>
          <w:sz w:val="24"/>
          <w:szCs w:val="24"/>
        </w:rPr>
        <w:t>GDNF</w:t>
      </w:r>
      <w:r w:rsidRPr="00416605">
        <w:rPr>
          <w:rFonts w:ascii="Times New Roman" w:hAnsi="Times New Roman" w:cs="Times New Roman"/>
          <w:sz w:val="24"/>
          <w:szCs w:val="24"/>
        </w:rPr>
        <w:t xml:space="preserve"> CpG3</w:t>
      </w:r>
      <w:r w:rsidR="007114AC" w:rsidRPr="00416605">
        <w:rPr>
          <w:rFonts w:ascii="Times New Roman" w:hAnsi="Times New Roman" w:cs="Times New Roman"/>
          <w:sz w:val="24"/>
          <w:szCs w:val="24"/>
        </w:rPr>
        <w:t>-</w:t>
      </w:r>
      <w:r w:rsidRPr="00416605">
        <w:rPr>
          <w:rFonts w:ascii="Times New Roman" w:hAnsi="Times New Roman" w:cs="Times New Roman"/>
          <w:sz w:val="24"/>
          <w:szCs w:val="24"/>
        </w:rPr>
        <w:t>5-6 (CpG3 (p=0</w:t>
      </w:r>
      <w:r w:rsidR="00E31655" w:rsidRPr="00416605">
        <w:rPr>
          <w:rFonts w:ascii="Times New Roman" w:hAnsi="Times New Roman" w:cs="Times New Roman"/>
          <w:sz w:val="24"/>
          <w:szCs w:val="24"/>
        </w:rPr>
        <w:t>,</w:t>
      </w:r>
      <w:r w:rsidRPr="00416605">
        <w:rPr>
          <w:rFonts w:ascii="Times New Roman" w:hAnsi="Times New Roman" w:cs="Times New Roman"/>
          <w:sz w:val="24"/>
          <w:szCs w:val="24"/>
        </w:rPr>
        <w:t>0005), CpG5 (p=0</w:t>
      </w:r>
      <w:r w:rsidR="00E31655" w:rsidRPr="00416605">
        <w:rPr>
          <w:rFonts w:ascii="Times New Roman" w:hAnsi="Times New Roman" w:cs="Times New Roman"/>
          <w:sz w:val="24"/>
          <w:szCs w:val="24"/>
        </w:rPr>
        <w:t>,</w:t>
      </w:r>
      <w:r w:rsidRPr="00416605">
        <w:rPr>
          <w:rFonts w:ascii="Times New Roman" w:hAnsi="Times New Roman" w:cs="Times New Roman"/>
          <w:sz w:val="24"/>
          <w:szCs w:val="24"/>
        </w:rPr>
        <w:t>00003), CpG6 (p=</w:t>
      </w:r>
      <w:r w:rsidR="00E31655" w:rsidRPr="00416605">
        <w:rPr>
          <w:rFonts w:ascii="Times New Roman" w:hAnsi="Times New Roman" w:cs="Times New Roman"/>
          <w:sz w:val="24"/>
          <w:szCs w:val="24"/>
        </w:rPr>
        <w:t>,</w:t>
      </w:r>
      <w:r w:rsidRPr="00416605">
        <w:rPr>
          <w:rFonts w:ascii="Times New Roman" w:hAnsi="Times New Roman" w:cs="Times New Roman"/>
          <w:sz w:val="24"/>
          <w:szCs w:val="24"/>
        </w:rPr>
        <w:t>0029)) ve CpG6 BDNF (p=0</w:t>
      </w:r>
      <w:r w:rsidR="00E31655" w:rsidRPr="00416605">
        <w:rPr>
          <w:rFonts w:ascii="Times New Roman" w:hAnsi="Times New Roman" w:cs="Times New Roman"/>
          <w:sz w:val="24"/>
          <w:szCs w:val="24"/>
        </w:rPr>
        <w:t>,</w:t>
      </w:r>
      <w:r w:rsidRPr="00416605">
        <w:rPr>
          <w:rFonts w:ascii="Times New Roman" w:hAnsi="Times New Roman" w:cs="Times New Roman"/>
          <w:sz w:val="24"/>
          <w:szCs w:val="24"/>
        </w:rPr>
        <w:t>002) için hastalar ve kontroller arasında metilasyon oranında anlamlı bir fark gözlen</w:t>
      </w:r>
      <w:r w:rsidR="00F779F3" w:rsidRPr="00416605">
        <w:rPr>
          <w:rFonts w:ascii="Times New Roman" w:hAnsi="Times New Roman" w:cs="Times New Roman"/>
          <w:sz w:val="24"/>
          <w:szCs w:val="24"/>
        </w:rPr>
        <w:t xml:space="preserve">miştir </w:t>
      </w:r>
      <w:r w:rsidRPr="00416605">
        <w:rPr>
          <w:rFonts w:ascii="Times New Roman" w:hAnsi="Times New Roman" w:cs="Times New Roman"/>
          <w:sz w:val="24"/>
          <w:szCs w:val="24"/>
        </w:rPr>
        <w:t>ancak bu bulguları tekrarlamak için daha büyük bir örn</w:t>
      </w:r>
      <w:r w:rsidR="00EB68EE">
        <w:rPr>
          <w:rFonts w:ascii="Times New Roman" w:hAnsi="Times New Roman" w:cs="Times New Roman"/>
          <w:sz w:val="24"/>
          <w:szCs w:val="24"/>
        </w:rPr>
        <w:t>eklem büyüklüğüne ihtiyaç</w:t>
      </w:r>
      <w:r w:rsidR="00D02DD0" w:rsidRPr="00416605">
        <w:rPr>
          <w:rFonts w:ascii="Times New Roman" w:hAnsi="Times New Roman" w:cs="Times New Roman"/>
          <w:sz w:val="24"/>
          <w:szCs w:val="24"/>
        </w:rPr>
        <w:t xml:space="preserve"> olduğu kanısına varılmıştır</w:t>
      </w:r>
      <w:r w:rsidRPr="00416605">
        <w:rPr>
          <w:rFonts w:ascii="Times New Roman" w:hAnsi="Times New Roman" w:cs="Times New Roman"/>
          <w:sz w:val="24"/>
          <w:szCs w:val="24"/>
        </w:rPr>
        <w:t xml:space="preserve"> </w:t>
      </w:r>
      <w:proofErr w:type="gramEnd"/>
      <w:r w:rsidR="00E31655"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{"citationItems":[{"id":"ITEM-1","itemData":{"DOI":"10.1007/s11033-019-04837-0","ISSN":"15734978","PMID":"31041673","abstract":"Brain-derived neurotrophic factor (BDNF) and Glial-derived neurotrophic factor (GDNF) are neurotrophic factors that play key roles in the auditory pathway. While the relationship between serum levels and polymorphisms of BDNF/GDNF and chronic tinnitus is emphasized in the literature, there is no study showing the link between the promoter methylations of these genes and tinnitus. For this purpose, the relationship between chronic tinnitus and peripheral blood derived BDNF/GDNF promoter methylations was investigated to identify their role in the pathophysiology of tinnitus. In this case–control study, we examined the possible effects of BDNF/GDNF methylations in the blood samples of patients with tinnitus complaints for more than 3 months. Sixty tinnitus subjects between the ages of 18–55 and 50 healthy control subjects in the same age group who were free of any otorhinolaryngology and systemic disease were selected for examination. Methylation of total 12 CpG sites in BDNF and GDNF promoter regions were determined by the bisulfite-pyrosequencing method. Statistically significant differences were detected between BDNF CpG6 and GDNF CpG3-5-6 methylation ratios in the comparison of control group and the chronic tinnitus patients (P = 0.002, 0.0005, 0.00003, and 0.0029, respectively). To our knowledge, this is the first study in the literature investigating the relationship between chronic tinnitus and peripheral blood derived BDNF/GDNF promoter methylations. It is believed that the current results might be supported by investigating the relationships between BDNF/GDNF methylations and genotypes in future research using higher sample sizes.","author":[{"dropping-particle":"","family":"Orenay-Boyacioglu","given":"Seda","non-dropping-particle":"","parse-names":false,"suffix":""},{"dropping-particle":"","family":"Caliskan","given":"Metin","non-dropping-particle":"","parse-names":false,"suffix":""},{"dropping-particle":"","family":"Boyacioglu","given":"Olcay","non-dropping-particle":"","parse-names":false,"suffix":""},{"dropping-particle":"","family":"Coskunoglu","given":"Aysun","non-dropping-particle":"","parse-names":false,"suffix":""},{"dropping-particle":"","family":"Bozkurt","given":"Gokay","non-dropping-particle":"","parse-names":false,"suffix":""},{"dropping-particle":"","family":"Cam","given":"F. Sirri","non-dropping-particle":"","parse-names":false,"suffix":""}],"container-title":"Molecular Biology Reports","id":"ITEM-1","issue":"4","issued":{"date-parts":[["2019","8","15"]]},"page":"3929-3936","publisher":"Springer Netherlands","title":"Chronic tinnitus and BDNF/GDNF CpG promoter methylations: a case–control study","type":"article-journal","volume":"46"},"uris":["http://www.mendeley.com/documents/?uuid=06a67100-f7e8-34cb-8f83-7f5ea5dd80e7"]}],"mendeley":{"formattedCitation":"(Orenay-Boyacioglu ve diğerleri, 2019)","plainTextFormattedCitation":"(Orenay-Boyacioglu ve diğerleri, 2019)","previouslyFormattedCitation":"(Orenay-Boyacioglu ve diğerleri, 2019)"},"properties":{"noteIndex":0},"schema":"https://github.com/citation-style-language/schema/raw/master/csl-citation.json"}</w:instrText>
      </w:r>
      <w:r w:rsidR="00E31655"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(Orenay-Boyacioglu ve diğerleri, 2019)</w:t>
      </w:r>
      <w:r w:rsidR="00E31655" w:rsidRPr="00416605">
        <w:rPr>
          <w:rFonts w:ascii="Times New Roman" w:hAnsi="Times New Roman" w:cs="Times New Roman"/>
          <w:sz w:val="24"/>
          <w:szCs w:val="24"/>
        </w:rPr>
        <w:fldChar w:fldCharType="end"/>
      </w:r>
      <w:proofErr w:type="gramStart"/>
      <w:r w:rsidR="00E31655" w:rsidRPr="00416605">
        <w:rPr>
          <w:rFonts w:ascii="Times New Roman" w:hAnsi="Times New Roman" w:cs="Times New Roman"/>
          <w:sz w:val="24"/>
          <w:szCs w:val="24"/>
        </w:rPr>
        <w:t>.</w:t>
      </w:r>
      <w:proofErr w:type="gramEnd"/>
    </w:p>
    <w:p w14:paraId="17EC6A7A" w14:textId="77777777" w:rsidR="00EF753C" w:rsidRPr="00416605" w:rsidRDefault="00EF753C" w:rsidP="00416605">
      <w:pPr>
        <w:widowControl w:val="0"/>
        <w:spacing w:after="120" w:line="360" w:lineRule="auto"/>
        <w:ind w:firstLine="567"/>
        <w:jc w:val="both"/>
        <w:rPr>
          <w:rFonts w:ascii="Times New Roman" w:hAnsi="Times New Roman" w:cs="Times New Roman"/>
          <w:noProof/>
          <w:sz w:val="24"/>
          <w:szCs w:val="24"/>
        </w:rPr>
      </w:pPr>
    </w:p>
    <w:p w14:paraId="3DE5ACBA" w14:textId="766A99F8" w:rsidR="00765EB3" w:rsidRPr="00416605" w:rsidRDefault="006E49D3" w:rsidP="00EB68EE">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2.</w:t>
      </w:r>
      <w:r w:rsidR="00176F23" w:rsidRPr="00416605">
        <w:rPr>
          <w:rFonts w:ascii="Times New Roman" w:hAnsi="Times New Roman" w:cs="Times New Roman"/>
          <w:b/>
          <w:bCs/>
          <w:sz w:val="24"/>
          <w:szCs w:val="24"/>
        </w:rPr>
        <w:t>10</w:t>
      </w:r>
      <w:r w:rsidRPr="00416605">
        <w:rPr>
          <w:rFonts w:ascii="Times New Roman" w:hAnsi="Times New Roman" w:cs="Times New Roman"/>
          <w:b/>
          <w:bCs/>
          <w:sz w:val="24"/>
          <w:szCs w:val="24"/>
        </w:rPr>
        <w:t xml:space="preserve">.2. </w:t>
      </w:r>
      <w:r w:rsidR="00D02DD0" w:rsidRPr="00416605">
        <w:rPr>
          <w:rFonts w:ascii="Times New Roman" w:hAnsi="Times New Roman" w:cs="Times New Roman"/>
          <w:b/>
          <w:bCs/>
          <w:sz w:val="24"/>
          <w:szCs w:val="24"/>
        </w:rPr>
        <w:t>Serotonin Taşıyıları</w:t>
      </w:r>
    </w:p>
    <w:p w14:paraId="72A1BD32" w14:textId="77777777" w:rsidR="00EF753C" w:rsidRPr="00416605" w:rsidRDefault="00EF753C" w:rsidP="00416605">
      <w:pPr>
        <w:widowControl w:val="0"/>
        <w:spacing w:after="120" w:line="360" w:lineRule="auto"/>
        <w:ind w:firstLine="567"/>
        <w:jc w:val="both"/>
        <w:rPr>
          <w:rFonts w:ascii="Times New Roman" w:hAnsi="Times New Roman" w:cs="Times New Roman"/>
          <w:b/>
          <w:bCs/>
          <w:sz w:val="24"/>
          <w:szCs w:val="24"/>
        </w:rPr>
      </w:pPr>
    </w:p>
    <w:p w14:paraId="0F05474F" w14:textId="30E2716E" w:rsidR="009542D3" w:rsidRPr="00416605" w:rsidRDefault="00131459"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 xml:space="preserve">Şiddetli </w:t>
      </w:r>
      <w:r w:rsidR="00DE7D9F" w:rsidRPr="00416605">
        <w:rPr>
          <w:rFonts w:ascii="Times New Roman" w:hAnsi="Times New Roman" w:cs="Times New Roman"/>
          <w:sz w:val="24"/>
          <w:szCs w:val="24"/>
        </w:rPr>
        <w:t xml:space="preserve">tinnitus </w:t>
      </w:r>
      <w:r w:rsidRPr="00416605">
        <w:rPr>
          <w:rFonts w:ascii="Times New Roman" w:hAnsi="Times New Roman" w:cs="Times New Roman"/>
          <w:sz w:val="24"/>
          <w:szCs w:val="24"/>
        </w:rPr>
        <w:t xml:space="preserve">olan hastalar, diğer </w:t>
      </w:r>
      <w:r w:rsidR="00DE7D9F" w:rsidRPr="00416605">
        <w:rPr>
          <w:rFonts w:ascii="Times New Roman" w:hAnsi="Times New Roman" w:cs="Times New Roman"/>
          <w:sz w:val="24"/>
          <w:szCs w:val="24"/>
        </w:rPr>
        <w:t xml:space="preserve">ek hastalıklarla </w:t>
      </w:r>
      <w:r w:rsidRPr="00416605">
        <w:rPr>
          <w:rFonts w:ascii="Times New Roman" w:hAnsi="Times New Roman" w:cs="Times New Roman"/>
          <w:sz w:val="24"/>
          <w:szCs w:val="24"/>
        </w:rPr>
        <w:t xml:space="preserve">örtüşür ve genel </w:t>
      </w:r>
      <w:proofErr w:type="gramStart"/>
      <w:r w:rsidRPr="00416605">
        <w:rPr>
          <w:rFonts w:ascii="Times New Roman" w:hAnsi="Times New Roman" w:cs="Times New Roman"/>
          <w:sz w:val="24"/>
          <w:szCs w:val="24"/>
        </w:rPr>
        <w:t>popülasyonun</w:t>
      </w:r>
      <w:proofErr w:type="gramEnd"/>
      <w:r w:rsidRPr="00416605">
        <w:rPr>
          <w:rFonts w:ascii="Times New Roman" w:hAnsi="Times New Roman" w:cs="Times New Roman"/>
          <w:sz w:val="24"/>
          <w:szCs w:val="24"/>
        </w:rPr>
        <w:t xml:space="preserve"> %5-10</w:t>
      </w:r>
      <w:r w:rsidR="00003626" w:rsidRPr="00416605">
        <w:rPr>
          <w:rFonts w:ascii="Times New Roman" w:hAnsi="Times New Roman" w:cs="Times New Roman"/>
          <w:sz w:val="24"/>
          <w:szCs w:val="24"/>
        </w:rPr>
        <w:t>’</w:t>
      </w:r>
      <w:r w:rsidRPr="00416605">
        <w:rPr>
          <w:rFonts w:ascii="Times New Roman" w:hAnsi="Times New Roman" w:cs="Times New Roman"/>
          <w:sz w:val="24"/>
          <w:szCs w:val="24"/>
        </w:rPr>
        <w:t>unu etkileyen depresif bozuklukları olan hastalar arasında özellikle güçlü bir ilişki göster</w:t>
      </w:r>
      <w:r w:rsidR="00DE7D9F" w:rsidRPr="00416605">
        <w:rPr>
          <w:rFonts w:ascii="Times New Roman" w:hAnsi="Times New Roman" w:cs="Times New Roman"/>
          <w:sz w:val="24"/>
          <w:szCs w:val="24"/>
        </w:rPr>
        <w:t>mektedir</w:t>
      </w:r>
      <w:r w:rsidRPr="00416605">
        <w:rPr>
          <w:rFonts w:ascii="Times New Roman" w:hAnsi="Times New Roman" w:cs="Times New Roman"/>
          <w:sz w:val="24"/>
          <w:szCs w:val="24"/>
        </w:rPr>
        <w:t>. Komorbid depresif bozukluk ve</w:t>
      </w:r>
      <w:r w:rsidR="00DE7D9F" w:rsidRPr="00416605">
        <w:rPr>
          <w:rFonts w:ascii="Times New Roman" w:hAnsi="Times New Roman" w:cs="Times New Roman"/>
          <w:sz w:val="24"/>
          <w:szCs w:val="24"/>
        </w:rPr>
        <w:t xml:space="preserve"> tinnitus </w:t>
      </w:r>
      <w:r w:rsidRPr="00416605">
        <w:rPr>
          <w:rFonts w:ascii="Times New Roman" w:hAnsi="Times New Roman" w:cs="Times New Roman"/>
          <w:sz w:val="24"/>
          <w:szCs w:val="24"/>
        </w:rPr>
        <w:t>arasında tahminen %30</w:t>
      </w:r>
      <w:r w:rsidR="00003626" w:rsidRPr="00416605">
        <w:rPr>
          <w:rFonts w:ascii="Times New Roman" w:hAnsi="Times New Roman" w:cs="Times New Roman"/>
          <w:sz w:val="24"/>
          <w:szCs w:val="24"/>
        </w:rPr>
        <w:t>’</w:t>
      </w:r>
      <w:r w:rsidRPr="00416605">
        <w:rPr>
          <w:rFonts w:ascii="Times New Roman" w:hAnsi="Times New Roman" w:cs="Times New Roman"/>
          <w:sz w:val="24"/>
          <w:szCs w:val="24"/>
        </w:rPr>
        <w:t>luk bir uyumlu örtüşme vardır ve muhtemelen pleiotropik etkileri olan yaygın varyantlar her iki fenotipin moleküler oluşumuna katkıda bulu</w:t>
      </w:r>
      <w:r w:rsidR="00DE7D9F" w:rsidRPr="00416605">
        <w:rPr>
          <w:rFonts w:ascii="Times New Roman" w:hAnsi="Times New Roman" w:cs="Times New Roman"/>
          <w:sz w:val="24"/>
          <w:szCs w:val="24"/>
        </w:rPr>
        <w:t>nmaktadır</w:t>
      </w:r>
      <w:r w:rsidRPr="00416605">
        <w:rPr>
          <w:rFonts w:ascii="Times New Roman" w:hAnsi="Times New Roman" w:cs="Times New Roman"/>
          <w:sz w:val="24"/>
          <w:szCs w:val="24"/>
        </w:rPr>
        <w:t xml:space="preserve"> </w:t>
      </w:r>
      <w:r w:rsidR="00E31655" w:rsidRPr="00416605">
        <w:rPr>
          <w:rFonts w:ascii="Times New Roman" w:hAnsi="Times New Roman" w:cs="Times New Roman"/>
          <w:sz w:val="24"/>
          <w:szCs w:val="24"/>
        </w:rPr>
        <w:fldChar w:fldCharType="begin" w:fldLock="1"/>
      </w:r>
      <w:r w:rsidR="003C7B4A" w:rsidRPr="00416605">
        <w:rPr>
          <w:rFonts w:ascii="Times New Roman" w:hAnsi="Times New Roman" w:cs="Times New Roman"/>
          <w:sz w:val="24"/>
          <w:szCs w:val="24"/>
        </w:rPr>
        <w:instrText>ADDIN CSL_CITATION {"citationItems":[{"id":"ITEM-1","itemData":{"DOI":"10.1159/000090486","ISSN":"03011569","PMID":"16514258","abstract":"We comment on three areas related to tinnitus. The standard of care should include counseling that is collaborative and that addresses the overall emotional well-being of the patient. Utilizing management and coping strategies is desirable. Our new tinnitus activities treatment is an example of such a protocol. We believe that the notions of fearfulness and acceptance have the potential to be integrated into tinnitus treatment. Some patients reject, control or accept their tinnitus. We believe in some instances there may be a common genetic cause of tinnitus and depression. A potential candidate is the serotonin transporter gene SLC6A4. Copyright © 2006 S. Karger AG, Basel.","author":[{"dropping-particle":"","family":"Tyler","given":"Richard S.","non-dropping-particle":"","parse-names":false,"suffix":""},{"dropping-particle":"","family":"Coelho","given":"Claudia","non-dropping-particle":"","parse-names":false,"suffix":""},{"dropping-particle":"","family":"Noble","given":"William","non-dropping-particle":"","parse-names":false,"suffix":""}],"container-title":"Orl","id":"ITEM-1","issue":"1","issued":{"date-parts":[["2006"]]},"page":"14-19","title":"Tinnitus: Standard of care, personality differences, genetic factors","type":"article-journal","volume":"68"},"uris":["http://www.mendeley.com/documents/?uuid=aa1f5f1a-543e-4861-81bd-3d0558855455"]}],"mendeley":{"formattedCitation":"(Tyler, Coelho ve Noble, 2006)","plainTextFormattedCitation":"(Tyler, Coelho ve Noble, 2006)","previouslyFormattedCitation":"(Tyler, Coelho ve Noble, 2006)"},"properties":{"noteIndex":0},"schema":"https://github.com/citation-style-language/schema/raw/master/csl-citation.json"}</w:instrText>
      </w:r>
      <w:r w:rsidR="00E31655" w:rsidRPr="00416605">
        <w:rPr>
          <w:rFonts w:ascii="Times New Roman" w:hAnsi="Times New Roman" w:cs="Times New Roman"/>
          <w:sz w:val="24"/>
          <w:szCs w:val="24"/>
        </w:rPr>
        <w:fldChar w:fldCharType="separate"/>
      </w:r>
      <w:r w:rsidR="00316166" w:rsidRPr="00416605">
        <w:rPr>
          <w:rFonts w:ascii="Times New Roman" w:hAnsi="Times New Roman" w:cs="Times New Roman"/>
          <w:noProof/>
          <w:sz w:val="24"/>
          <w:szCs w:val="24"/>
        </w:rPr>
        <w:t>(Tyler</w:t>
      </w:r>
      <w:r w:rsidR="00003626" w:rsidRPr="00416605">
        <w:rPr>
          <w:rFonts w:ascii="Times New Roman" w:hAnsi="Times New Roman" w:cs="Times New Roman"/>
          <w:noProof/>
          <w:sz w:val="24"/>
          <w:szCs w:val="24"/>
        </w:rPr>
        <w:t xml:space="preserve"> ve diğerleri</w:t>
      </w:r>
      <w:r w:rsidR="00316166" w:rsidRPr="00416605">
        <w:rPr>
          <w:rFonts w:ascii="Times New Roman" w:hAnsi="Times New Roman" w:cs="Times New Roman"/>
          <w:noProof/>
          <w:sz w:val="24"/>
          <w:szCs w:val="24"/>
        </w:rPr>
        <w:t>, 2006)</w:t>
      </w:r>
      <w:r w:rsidR="00E31655" w:rsidRPr="00416605">
        <w:rPr>
          <w:rFonts w:ascii="Times New Roman" w:hAnsi="Times New Roman" w:cs="Times New Roman"/>
          <w:sz w:val="24"/>
          <w:szCs w:val="24"/>
        </w:rPr>
        <w:fldChar w:fldCharType="end"/>
      </w:r>
      <w:r w:rsidRPr="00416605">
        <w:rPr>
          <w:rFonts w:ascii="Times New Roman" w:hAnsi="Times New Roman" w:cs="Times New Roman"/>
          <w:sz w:val="24"/>
          <w:szCs w:val="24"/>
        </w:rPr>
        <w:t xml:space="preserve">. Bu nedenle, depresif bozukluklarla ilişkili kritik bir süreç olan serotonin </w:t>
      </w:r>
      <w:proofErr w:type="gramStart"/>
      <w:r w:rsidRPr="00416605">
        <w:rPr>
          <w:rFonts w:ascii="Times New Roman" w:hAnsi="Times New Roman" w:cs="Times New Roman"/>
          <w:sz w:val="24"/>
          <w:szCs w:val="24"/>
        </w:rPr>
        <w:t>regülasyonunda</w:t>
      </w:r>
      <w:proofErr w:type="gramEnd"/>
      <w:r w:rsidRPr="00416605">
        <w:rPr>
          <w:rFonts w:ascii="Times New Roman" w:hAnsi="Times New Roman" w:cs="Times New Roman"/>
          <w:sz w:val="24"/>
          <w:szCs w:val="24"/>
        </w:rPr>
        <w:t xml:space="preserve"> yer alan genler, tinnitus aday genleri olarak önerilmiştir.</w:t>
      </w:r>
    </w:p>
    <w:p w14:paraId="715C9031" w14:textId="7EA7AC12" w:rsidR="00024DD3" w:rsidRDefault="00131459"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i/>
          <w:sz w:val="24"/>
          <w:szCs w:val="24"/>
        </w:rPr>
        <w:t xml:space="preserve">SLC6A4 </w:t>
      </w:r>
      <w:r w:rsidRPr="00416605">
        <w:rPr>
          <w:rFonts w:ascii="Times New Roman" w:hAnsi="Times New Roman" w:cs="Times New Roman"/>
          <w:sz w:val="24"/>
          <w:szCs w:val="24"/>
        </w:rPr>
        <w:t xml:space="preserve">geni serotonin nörotransmisyonunu düzenler ve </w:t>
      </w:r>
      <w:r w:rsidRPr="00416605">
        <w:rPr>
          <w:rFonts w:ascii="Times New Roman" w:hAnsi="Times New Roman" w:cs="Times New Roman"/>
          <w:i/>
          <w:sz w:val="24"/>
          <w:szCs w:val="24"/>
        </w:rPr>
        <w:t>SLC6A4</w:t>
      </w:r>
      <w:r w:rsidRPr="00416605">
        <w:rPr>
          <w:rFonts w:ascii="Times New Roman" w:hAnsi="Times New Roman" w:cs="Times New Roman"/>
          <w:sz w:val="24"/>
          <w:szCs w:val="24"/>
        </w:rPr>
        <w:t xml:space="preserve"> genindeki 44 bp Indel ve 17 bp tandem tekrarının tinnitus gelişimindeki rolünü belirlemek için 54 Türk hasta üzerinde yapılan bir genotipleme çalışmasında tinnitus ilişkisi açısından değerlendirilmiştir. Ayrıca tinnitus şiddetini ve depresyonu değerlendirmek için sırasıyla Tinnitus Handikap Envanteri (THI) ve Beck Depresyon Envanteri (BDI) kullanı</w:t>
      </w:r>
      <w:r w:rsidR="00DE7D9F" w:rsidRPr="00416605">
        <w:rPr>
          <w:rFonts w:ascii="Times New Roman" w:hAnsi="Times New Roman" w:cs="Times New Roman"/>
          <w:sz w:val="24"/>
          <w:szCs w:val="24"/>
        </w:rPr>
        <w:t>lmıştır</w:t>
      </w:r>
      <w:r w:rsidRPr="00416605">
        <w:rPr>
          <w:rFonts w:ascii="Times New Roman" w:hAnsi="Times New Roman" w:cs="Times New Roman"/>
          <w:sz w:val="24"/>
          <w:szCs w:val="24"/>
        </w:rPr>
        <w:t>. Ancak bu çalışma</w:t>
      </w:r>
      <w:r w:rsidR="004B3AEA" w:rsidRPr="00416605">
        <w:rPr>
          <w:rFonts w:ascii="Times New Roman" w:hAnsi="Times New Roman" w:cs="Times New Roman"/>
          <w:sz w:val="24"/>
          <w:szCs w:val="24"/>
        </w:rPr>
        <w:t>da</w:t>
      </w:r>
      <w:r w:rsidRPr="00416605">
        <w:rPr>
          <w:rFonts w:ascii="Times New Roman" w:hAnsi="Times New Roman" w:cs="Times New Roman"/>
          <w:sz w:val="24"/>
          <w:szCs w:val="24"/>
        </w:rPr>
        <w:t xml:space="preserve">, </w:t>
      </w:r>
      <w:r w:rsidRPr="00416605">
        <w:rPr>
          <w:rFonts w:ascii="Times New Roman" w:hAnsi="Times New Roman" w:cs="Times New Roman"/>
          <w:i/>
          <w:sz w:val="24"/>
          <w:szCs w:val="24"/>
        </w:rPr>
        <w:t>SLC6A4</w:t>
      </w:r>
      <w:r w:rsidR="00003626" w:rsidRPr="00416605">
        <w:rPr>
          <w:rFonts w:ascii="Times New Roman" w:hAnsi="Times New Roman" w:cs="Times New Roman"/>
          <w:i/>
          <w:sz w:val="24"/>
          <w:szCs w:val="24"/>
        </w:rPr>
        <w:t>’</w:t>
      </w:r>
      <w:r w:rsidRPr="00416605">
        <w:rPr>
          <w:rFonts w:ascii="Times New Roman" w:hAnsi="Times New Roman" w:cs="Times New Roman"/>
          <w:i/>
          <w:sz w:val="24"/>
          <w:szCs w:val="24"/>
        </w:rPr>
        <w:t>t</w:t>
      </w:r>
      <w:r w:rsidRPr="00416605">
        <w:rPr>
          <w:rFonts w:ascii="Times New Roman" w:hAnsi="Times New Roman" w:cs="Times New Roman"/>
          <w:sz w:val="24"/>
          <w:szCs w:val="24"/>
        </w:rPr>
        <w:t>e bu varyantların tinnitus gelişimi ile anlamlı ilişkisi</w:t>
      </w:r>
      <w:r w:rsidR="004B3AEA" w:rsidRPr="00416605">
        <w:rPr>
          <w:rFonts w:ascii="Times New Roman" w:hAnsi="Times New Roman" w:cs="Times New Roman"/>
          <w:sz w:val="24"/>
          <w:szCs w:val="24"/>
        </w:rPr>
        <w:t xml:space="preserve"> bulunamamıştır</w:t>
      </w:r>
      <w:r w:rsidRPr="00416605">
        <w:rPr>
          <w:rFonts w:ascii="Times New Roman" w:hAnsi="Times New Roman" w:cs="Times New Roman"/>
          <w:sz w:val="24"/>
          <w:szCs w:val="24"/>
        </w:rPr>
        <w:t xml:space="preserve"> </w:t>
      </w:r>
      <w:r w:rsidR="00E31655"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{"citationItems":[{"id":"ITEM-1","itemData":{"DOI":"10.1097/MAO.0b013e3181c2dcbc","ISSN":"15317129","PMID":"19924014","abstract":"Objectives:To assess the role of serotonin transporter gene (SLC6A4) polymorphism in tinnitus. Materials and Methods:METHODS:: Fifty-four consecutive patients experiencing subjective tinnitus and 174 healthy controls were allocated for the study. Psychoacoustic parameters of tinnitus were measured. Beck Depression Inventory was used to assess the depression level of the patients. Tinnitus Handicap Inventory was used to assess the severity of tinnitus. A visual analog scale was designed to measure the impact of tinnitus on quality of life of the patients. The 44-bp insertion-deletion in the promoter region (5-HTTLPR) and 17-bp variable number tandem repeats in the second intron of the serotonin transporter gene were assessed. Results: No difference was found between the genotypes and allele frequencies of the patients and controls regarding variable number tandem repeats and 5-HTTLPR polymorphisms (p &gt; 0.05). There was no association between the psychoacoustic parameters of tinnitus and SLC6A4 polymorphism (p &gt; 0.05). There was a significant association between the 5-HTTLPR polymorphism and scores from the visual analog scale of the patients (p &lt; 0.05). Conclusion:: Generation of tinnitus signal is not associated with SLC6A4 polymorphism and possibly with serotonergic mechanisms. However, the \"ll\" genotype variant of the SLC6A4 polymorphic promoter region seems associated with the limbic and autonomic nervous system symptoms of the patients with tinnitus. Therefore, serotonergic mechanisms may help explain the neurophysiological model of tinnitus, and serotonin replacement or serotonin reuptake inhibitors may increase the success rate of tinnitus treatment modalities based on the neurophysiologic model of tinnitus. © 2009, Otology &amp; Neurotology, Inc.","author":[{"dropping-particle":"","family":"Deniz","given":"Murat","non-dropping-particle":"","parse-names":false,"suffix":""},{"dropping-particle":"","family":"Bayazit","given":"Yildirim A.","non-dropping-particle":"","parse-names":false,"suffix":""},{"dropping-particle":"","family":"Celenk","given":"Fatih","non-dropping-particle":"","parse-names":false,"suffix":""},{"dropping-particle":"","family":"Karabulut","given":"Hayriye","non-dropping-particle":"","parse-names":false,"suffix":""},{"dropping-particle":"","family":"Yilmaz","given":"Akin","non-dropping-particle":"","parse-names":false,"suffix":""},{"dropping-particle":"","family":"Gunduz","given":"Bulent","non-dropping-particle":"","parse-names":false,"suffix":""},{"dropping-particle":"","family":"Saridogan","given":"Cagil","non-dropping-particle":"","parse-names":false,"suffix":""},{"dropping-particle":"","family":"Dagli","given":"Muharrerm","non-dropping-particle":"","parse-names":false,"suffix":""},{"dropping-particle":"","family":"Erdal","given":"Emin","non-dropping-particle":"","parse-names":false,"suffix":""},{"dropping-particle":"","family":"Menevse","given":"Adnan","non-dropping-particle":"","parse-names":false,"suffix":""}],"container-title":"Otology and Neurotology","id":"ITEM-1","issue":"1","issued":{"date-parts":[["2010"]]},"page":"19-24","title":"Significance of serotonin transporter gene polymorphism in tinnitus","type":"article-journal","volume":"31"},"uris":["http://www.mendeley.com/documents/?uuid=a20bc697-a290-4220-a3c7-3b84ff13bc54"]}],"mendeley":{"formattedCitation":"(Deniz ve diğerleri, 2010)","plainTextFormattedCitation":"(Deniz ve diğerleri, 2010)","previouslyFormattedCitation":"(Deniz ve diğerleri, 2010)"},"properties":{"noteIndex":0},"schema":"https://github.com/citation-style-language/schema/raw/master/csl-citation.json"}</w:instrText>
      </w:r>
      <w:r w:rsidR="00E31655"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(Deniz ve diğerleri, 2010)</w:t>
      </w:r>
      <w:r w:rsidR="00E31655" w:rsidRPr="00416605">
        <w:rPr>
          <w:rFonts w:ascii="Times New Roman" w:hAnsi="Times New Roman" w:cs="Times New Roman"/>
          <w:sz w:val="24"/>
          <w:szCs w:val="24"/>
        </w:rPr>
        <w:fldChar w:fldCharType="end"/>
      </w:r>
      <w:r w:rsidR="00024DD3" w:rsidRPr="00416605">
        <w:rPr>
          <w:rFonts w:ascii="Times New Roman" w:hAnsi="Times New Roman" w:cs="Times New Roman"/>
          <w:sz w:val="24"/>
          <w:szCs w:val="24"/>
        </w:rPr>
        <w:t>.</w:t>
      </w:r>
    </w:p>
    <w:p w14:paraId="018131F8" w14:textId="7D7C0D3E" w:rsidR="00EB68EE" w:rsidRDefault="00EB68EE" w:rsidP="00416605">
      <w:pPr>
        <w:widowControl w:val="0"/>
        <w:spacing w:after="120" w:line="360" w:lineRule="auto"/>
        <w:ind w:firstLine="567"/>
        <w:jc w:val="both"/>
        <w:rPr>
          <w:rFonts w:ascii="Times New Roman" w:hAnsi="Times New Roman" w:cs="Times New Roman"/>
          <w:sz w:val="24"/>
          <w:szCs w:val="24"/>
        </w:rPr>
      </w:pPr>
    </w:p>
    <w:p w14:paraId="1B150A19" w14:textId="77777777" w:rsidR="00EB68EE" w:rsidRPr="00416605" w:rsidRDefault="00EB68EE" w:rsidP="00416605">
      <w:pPr>
        <w:widowControl w:val="0"/>
        <w:spacing w:after="120" w:line="360" w:lineRule="auto"/>
        <w:ind w:firstLine="567"/>
        <w:jc w:val="both"/>
        <w:rPr>
          <w:rFonts w:ascii="Times New Roman" w:hAnsi="Times New Roman" w:cs="Times New Roman"/>
          <w:sz w:val="24"/>
          <w:szCs w:val="24"/>
        </w:rPr>
      </w:pPr>
    </w:p>
    <w:p w14:paraId="776DC8EE" w14:textId="377DA4C2" w:rsidR="00131459" w:rsidRPr="00695CDB" w:rsidRDefault="00EB68EE" w:rsidP="00695CDB">
      <w:pPr>
        <w:widowControl w:val="0"/>
        <w:spacing w:after="120" w:line="360" w:lineRule="auto"/>
        <w:jc w:val="both"/>
        <w:rPr>
          <w:rFonts w:ascii="Times New Roman" w:hAnsi="Times New Roman" w:cs="Times New Roman"/>
          <w:b/>
          <w:bCs/>
          <w:sz w:val="24"/>
          <w:szCs w:val="24"/>
        </w:rPr>
      </w:pPr>
      <w:r w:rsidRPr="00695CDB">
        <w:rPr>
          <w:rFonts w:ascii="Times New Roman" w:hAnsi="Times New Roman" w:cs="Times New Roman"/>
          <w:b/>
          <w:bCs/>
          <w:sz w:val="24"/>
          <w:szCs w:val="24"/>
        </w:rPr>
        <w:lastRenderedPageBreak/>
        <w:t xml:space="preserve">2.10.3. </w:t>
      </w:r>
      <w:r w:rsidR="00131459" w:rsidRPr="00695CDB">
        <w:rPr>
          <w:rFonts w:ascii="Times New Roman" w:hAnsi="Times New Roman" w:cs="Times New Roman"/>
          <w:b/>
          <w:bCs/>
          <w:sz w:val="24"/>
          <w:szCs w:val="24"/>
        </w:rPr>
        <w:t>Potasyum Kanalı</w:t>
      </w:r>
    </w:p>
    <w:p w14:paraId="0832DC8D" w14:textId="77777777" w:rsidR="006E49D3" w:rsidRPr="00416605" w:rsidRDefault="006E49D3" w:rsidP="00416605">
      <w:pPr>
        <w:pStyle w:val="ListeParagraf"/>
        <w:widowControl w:val="0"/>
        <w:spacing w:after="120" w:line="360" w:lineRule="auto"/>
        <w:ind w:left="0" w:firstLine="567"/>
        <w:contextualSpacing w:val="0"/>
        <w:jc w:val="both"/>
        <w:rPr>
          <w:rFonts w:ascii="Times New Roman" w:hAnsi="Times New Roman" w:cs="Times New Roman"/>
          <w:b/>
          <w:bCs/>
          <w:sz w:val="24"/>
          <w:szCs w:val="24"/>
        </w:rPr>
      </w:pPr>
    </w:p>
    <w:p w14:paraId="13504248" w14:textId="3018A9D2" w:rsidR="004B3AEA" w:rsidRPr="00416605" w:rsidRDefault="00131459"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 xml:space="preserve">Başka bir çalışmada, kronik </w:t>
      </w:r>
      <w:r w:rsidR="004B3AEA" w:rsidRPr="00416605">
        <w:rPr>
          <w:rFonts w:ascii="Times New Roman" w:hAnsi="Times New Roman" w:cs="Times New Roman"/>
          <w:sz w:val="24"/>
          <w:szCs w:val="24"/>
        </w:rPr>
        <w:t>tinnitus</w:t>
      </w:r>
      <w:r w:rsidRPr="00416605">
        <w:rPr>
          <w:rFonts w:ascii="Times New Roman" w:hAnsi="Times New Roman" w:cs="Times New Roman"/>
          <w:sz w:val="24"/>
          <w:szCs w:val="24"/>
        </w:rPr>
        <w:t xml:space="preserve"> olan 288 Kafkas bireyi alın</w:t>
      </w:r>
      <w:r w:rsidR="004B3AEA" w:rsidRPr="00416605">
        <w:rPr>
          <w:rFonts w:ascii="Times New Roman" w:hAnsi="Times New Roman" w:cs="Times New Roman"/>
          <w:sz w:val="24"/>
          <w:szCs w:val="24"/>
        </w:rPr>
        <w:t xml:space="preserve">mıştır </w:t>
      </w:r>
      <w:r w:rsidRPr="00416605">
        <w:rPr>
          <w:rFonts w:ascii="Times New Roman" w:hAnsi="Times New Roman" w:cs="Times New Roman"/>
          <w:sz w:val="24"/>
          <w:szCs w:val="24"/>
        </w:rPr>
        <w:t>​​ve</w:t>
      </w:r>
      <w:r w:rsidR="004B3AEA" w:rsidRPr="00416605">
        <w:rPr>
          <w:rFonts w:ascii="Times New Roman" w:hAnsi="Times New Roman" w:cs="Times New Roman"/>
          <w:sz w:val="24"/>
          <w:szCs w:val="24"/>
        </w:rPr>
        <w:t xml:space="preserve"> tinnitus </w:t>
      </w:r>
      <w:r w:rsidRPr="00416605">
        <w:rPr>
          <w:rFonts w:ascii="Times New Roman" w:hAnsi="Times New Roman" w:cs="Times New Roman"/>
          <w:sz w:val="24"/>
          <w:szCs w:val="24"/>
        </w:rPr>
        <w:t>düzeyini değerlendirmek için TQ kullanıl</w:t>
      </w:r>
      <w:r w:rsidR="004B3AEA" w:rsidRPr="00416605">
        <w:rPr>
          <w:rFonts w:ascii="Times New Roman" w:hAnsi="Times New Roman" w:cs="Times New Roman"/>
          <w:sz w:val="24"/>
          <w:szCs w:val="24"/>
        </w:rPr>
        <w:t>mıştır</w:t>
      </w:r>
      <w:r w:rsidRPr="00416605">
        <w:rPr>
          <w:rFonts w:ascii="Times New Roman" w:hAnsi="Times New Roman" w:cs="Times New Roman"/>
          <w:sz w:val="24"/>
          <w:szCs w:val="24"/>
        </w:rPr>
        <w:t xml:space="preserve">. Bu çalışma herhangi bir yeni varyant bildirmemiştir, ancak </w:t>
      </w:r>
      <w:r w:rsidR="00BE5143" w:rsidRPr="00416605">
        <w:rPr>
          <w:rFonts w:ascii="Times New Roman" w:hAnsi="Times New Roman" w:cs="Times New Roman"/>
          <w:i/>
          <w:sz w:val="24"/>
          <w:szCs w:val="24"/>
        </w:rPr>
        <w:t>KCNE3</w:t>
      </w:r>
      <w:r w:rsidR="00BE5143" w:rsidRPr="00416605">
        <w:rPr>
          <w:rFonts w:ascii="Times New Roman" w:hAnsi="Times New Roman" w:cs="Times New Roman"/>
          <w:sz w:val="24"/>
          <w:szCs w:val="24"/>
        </w:rPr>
        <w:t xml:space="preserve"> </w:t>
      </w:r>
      <w:r w:rsidR="00E31655" w:rsidRPr="00416605">
        <w:rPr>
          <w:rFonts w:ascii="Times New Roman" w:hAnsi="Times New Roman" w:cs="Times New Roman"/>
          <w:sz w:val="24"/>
          <w:szCs w:val="24"/>
        </w:rPr>
        <w:t xml:space="preserve">(potasyum voltaj kapılı kanal alt ailesi E düzenleyici alt birim 3) </w:t>
      </w:r>
      <w:r w:rsidRPr="00416605">
        <w:rPr>
          <w:rFonts w:ascii="Times New Roman" w:hAnsi="Times New Roman" w:cs="Times New Roman"/>
          <w:sz w:val="24"/>
          <w:szCs w:val="24"/>
        </w:rPr>
        <w:t>rs17215437</w:t>
      </w:r>
      <w:r w:rsidR="004B3AEA" w:rsidRPr="00416605">
        <w:rPr>
          <w:rFonts w:ascii="Times New Roman" w:hAnsi="Times New Roman" w:cs="Times New Roman"/>
          <w:sz w:val="24"/>
          <w:szCs w:val="24"/>
        </w:rPr>
        <w:t xml:space="preserve"> </w:t>
      </w:r>
      <w:r w:rsidRPr="00416605">
        <w:rPr>
          <w:rFonts w:ascii="Times New Roman" w:hAnsi="Times New Roman" w:cs="Times New Roman"/>
          <w:sz w:val="24"/>
          <w:szCs w:val="24"/>
        </w:rPr>
        <w:t>G&gt;A:</w:t>
      </w:r>
      <w:r w:rsidR="00915153" w:rsidRPr="00416605">
        <w:rPr>
          <w:rFonts w:ascii="Times New Roman" w:hAnsi="Times New Roman" w:cs="Times New Roman"/>
          <w:sz w:val="24"/>
          <w:szCs w:val="24"/>
        </w:rPr>
        <w:t xml:space="preserve"> </w:t>
      </w:r>
      <w:r w:rsidRPr="00416605">
        <w:rPr>
          <w:rFonts w:ascii="Times New Roman" w:hAnsi="Times New Roman" w:cs="Times New Roman"/>
          <w:sz w:val="24"/>
          <w:szCs w:val="24"/>
        </w:rPr>
        <w:t>R83H yalnızca üç taşıyıcıda gözlenmiştir ve bu varyantın tinnitus şiddeti üzerindeki etkisi, çalışmanın sınırlı gücü nedeniyle tam olarak değerlendiril</w:t>
      </w:r>
      <w:r w:rsidR="004B3AEA" w:rsidRPr="00416605">
        <w:rPr>
          <w:rFonts w:ascii="Times New Roman" w:hAnsi="Times New Roman" w:cs="Times New Roman"/>
          <w:sz w:val="24"/>
          <w:szCs w:val="24"/>
        </w:rPr>
        <w:t>ememektedir</w:t>
      </w:r>
      <w:r w:rsidRPr="00416605">
        <w:rPr>
          <w:rFonts w:ascii="Times New Roman" w:hAnsi="Times New Roman" w:cs="Times New Roman"/>
          <w:sz w:val="24"/>
          <w:szCs w:val="24"/>
        </w:rPr>
        <w:t xml:space="preserve">. </w:t>
      </w:r>
    </w:p>
    <w:p w14:paraId="19E48403" w14:textId="20762FA3" w:rsidR="004B3AEA" w:rsidRPr="00416605" w:rsidRDefault="00131459"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 xml:space="preserve">Potasyum kanalının tinnitus şiddeti üzerindeki etkileri göz ardı edilemediği için </w:t>
      </w:r>
      <w:r w:rsidRPr="00416605">
        <w:rPr>
          <w:rFonts w:ascii="Times New Roman" w:hAnsi="Times New Roman" w:cs="Times New Roman"/>
          <w:i/>
          <w:sz w:val="24"/>
          <w:szCs w:val="24"/>
        </w:rPr>
        <w:t>KCNE</w:t>
      </w:r>
      <w:r w:rsidR="00003626" w:rsidRPr="00416605">
        <w:rPr>
          <w:rFonts w:ascii="Times New Roman" w:hAnsi="Times New Roman" w:cs="Times New Roman"/>
          <w:i/>
          <w:sz w:val="24"/>
          <w:szCs w:val="24"/>
        </w:rPr>
        <w:t>1</w:t>
      </w:r>
      <w:r w:rsidR="00003626" w:rsidRPr="00416605">
        <w:rPr>
          <w:rFonts w:ascii="Times New Roman" w:hAnsi="Times New Roman" w:cs="Times New Roman"/>
          <w:iCs/>
          <w:sz w:val="24"/>
          <w:szCs w:val="24"/>
        </w:rPr>
        <w:t>’</w:t>
      </w:r>
      <w:r w:rsidRPr="00416605">
        <w:rPr>
          <w:rFonts w:ascii="Times New Roman" w:hAnsi="Times New Roman" w:cs="Times New Roman"/>
          <w:sz w:val="24"/>
          <w:szCs w:val="24"/>
        </w:rPr>
        <w:t>teki yaygın varyantların ayrıntılı olarak araştırılması önerilmiştir</w:t>
      </w:r>
      <w:r w:rsidR="005466BD" w:rsidRPr="00416605">
        <w:rPr>
          <w:rFonts w:ascii="Times New Roman" w:hAnsi="Times New Roman" w:cs="Times New Roman"/>
          <w:sz w:val="24"/>
          <w:szCs w:val="24"/>
        </w:rPr>
        <w:t xml:space="preserve"> </w:t>
      </w:r>
      <w:r w:rsidR="005466BD" w:rsidRPr="00416605">
        <w:rPr>
          <w:rFonts w:ascii="Times New Roman" w:hAnsi="Times New Roman" w:cs="Times New Roman"/>
          <w:sz w:val="24"/>
          <w:szCs w:val="24"/>
        </w:rPr>
        <w:fldChar w:fldCharType="begin" w:fldLock="1"/>
      </w:r>
      <w:r w:rsidR="003C7B4A" w:rsidRPr="00416605">
        <w:rPr>
          <w:rFonts w:ascii="Times New Roman" w:hAnsi="Times New Roman" w:cs="Times New Roman"/>
          <w:sz w:val="24"/>
          <w:szCs w:val="24"/>
        </w:rPr>
        <w:instrText>ADDIN CSL_CITATION {"citationItems":[{"id":"ITEM-1","itemData":{"DOI":"10.1186/1744-9081-7-39","ISSN":"17449081","PMID":"21899751","abstract":"Membrane-stabilizing drugs have long been used for the treatment of chronic tinnitus, suggesting an underlying disturbance of sensory excitability due to changes in ion conductance. The present study addresses the potassium channel subunit gene KCNE3 as a potential candidate for tinnitus susceptibility. 288 Caucasian outpatients with a diagnosis of chronic tinnitus were systematically screened for mutations in the KCNE3 open reading frame and in the adjacent region by direct sequencing. Allele frequencies were determined for 11 known variants of which two (F66F and R83H) were polymorphic but were not associated with the disorder. No novel variants were identified and only three carriers of R83H were noted. However, owing to a lack of power, our study can neither rule out effects of KCNE3 on the risk for developing chronic tinnitus, nor can it exclude a role in predicting the severity of tinnitus. More extensive investigations are invited, including tests for possible effects of variation in this ion channel protein on the response to treatment. © 2011 Sand et al; licensee BioMed Central Ltd.","author":[{"dropping-particle":"","family":"Sand","given":"Philipp G.","non-dropping-particle":"","parse-names":false,"suffix":""},{"dropping-particle":"","family":"Langguth","given":"Berthold","non-dropping-particle":"","parse-names":false,"suffix":""},{"dropping-particle":"","family":"Kleinjung","given":"Tobias","non-dropping-particle":"","parse-names":false,"suffix":""}],"container-title":"Behavioral and Brain Functions","id":"ITEM-1","issued":{"date-parts":[["2011"]]},"page":"3-7","title":"Deep resequencing of the voltage-gated potassium channel subunit KCNE3 gene in chronic tinnitus","type":"article-journal","volume":"7"},"uris":["http://www.mendeley.com/documents/?uuid=61c273f9-6420-4bcd-8f64-c089972ffc07"]}],"mendeley":{"formattedCitation":"(Philipp G. Sand, Langguth ve Kleinjung, 2011)","plainTextFormattedCitation":"(Philipp G. Sand, Langguth ve Kleinjung, 2011)","previouslyFormattedCitation":"(Philipp G. Sand, Langguth ve Kleinjung, 2011)"},"properties":{"noteIndex":0},"schema":"https://github.com/citation-style-language/schema/raw/master/csl-citation.json"}</w:instrText>
      </w:r>
      <w:r w:rsidR="005466BD" w:rsidRPr="00416605">
        <w:rPr>
          <w:rFonts w:ascii="Times New Roman" w:hAnsi="Times New Roman" w:cs="Times New Roman"/>
          <w:sz w:val="24"/>
          <w:szCs w:val="24"/>
        </w:rPr>
        <w:fldChar w:fldCharType="separate"/>
      </w:r>
      <w:r w:rsidR="00316166" w:rsidRPr="00416605">
        <w:rPr>
          <w:rFonts w:ascii="Times New Roman" w:hAnsi="Times New Roman" w:cs="Times New Roman"/>
          <w:noProof/>
          <w:sz w:val="24"/>
          <w:szCs w:val="24"/>
        </w:rPr>
        <w:t>(Philipp G. Sand</w:t>
      </w:r>
      <w:r w:rsidR="00003626" w:rsidRPr="00416605">
        <w:rPr>
          <w:rFonts w:ascii="Times New Roman" w:hAnsi="Times New Roman" w:cs="Times New Roman"/>
          <w:noProof/>
          <w:sz w:val="24"/>
          <w:szCs w:val="24"/>
        </w:rPr>
        <w:t xml:space="preserve"> ve diğerleri</w:t>
      </w:r>
      <w:r w:rsidR="00316166" w:rsidRPr="00416605">
        <w:rPr>
          <w:rFonts w:ascii="Times New Roman" w:hAnsi="Times New Roman" w:cs="Times New Roman"/>
          <w:noProof/>
          <w:sz w:val="24"/>
          <w:szCs w:val="24"/>
        </w:rPr>
        <w:t>, 2011)</w:t>
      </w:r>
      <w:r w:rsidR="005466BD" w:rsidRPr="00416605">
        <w:rPr>
          <w:rFonts w:ascii="Times New Roman" w:hAnsi="Times New Roman" w:cs="Times New Roman"/>
          <w:sz w:val="24"/>
          <w:szCs w:val="24"/>
        </w:rPr>
        <w:fldChar w:fldCharType="end"/>
      </w:r>
      <w:r w:rsidR="005466BD" w:rsidRPr="00416605">
        <w:rPr>
          <w:rFonts w:ascii="Times New Roman" w:hAnsi="Times New Roman" w:cs="Times New Roman"/>
          <w:sz w:val="24"/>
          <w:szCs w:val="24"/>
        </w:rPr>
        <w:t xml:space="preserve">. </w:t>
      </w:r>
      <w:r w:rsidRPr="00416605">
        <w:rPr>
          <w:rFonts w:ascii="Times New Roman" w:hAnsi="Times New Roman" w:cs="Times New Roman"/>
          <w:i/>
          <w:sz w:val="24"/>
          <w:szCs w:val="24"/>
        </w:rPr>
        <w:t>KCNE</w:t>
      </w:r>
      <w:r w:rsidR="00003626" w:rsidRPr="00416605">
        <w:rPr>
          <w:rFonts w:ascii="Times New Roman" w:hAnsi="Times New Roman" w:cs="Times New Roman"/>
          <w:i/>
          <w:sz w:val="24"/>
          <w:szCs w:val="24"/>
        </w:rPr>
        <w:t>1</w:t>
      </w:r>
      <w:r w:rsidR="00003626" w:rsidRPr="00416605">
        <w:rPr>
          <w:rFonts w:ascii="Times New Roman" w:hAnsi="Times New Roman" w:cs="Times New Roman"/>
          <w:iCs/>
          <w:sz w:val="24"/>
          <w:szCs w:val="24"/>
        </w:rPr>
        <w:t>’</w:t>
      </w:r>
      <w:r w:rsidRPr="00416605">
        <w:rPr>
          <w:rFonts w:ascii="Times New Roman" w:hAnsi="Times New Roman" w:cs="Times New Roman"/>
          <w:sz w:val="24"/>
          <w:szCs w:val="24"/>
        </w:rPr>
        <w:t>in</w:t>
      </w:r>
      <w:r w:rsidR="00811F90" w:rsidRPr="00416605">
        <w:rPr>
          <w:rFonts w:ascii="Times New Roman" w:hAnsi="Times New Roman" w:cs="Times New Roman"/>
          <w:sz w:val="24"/>
          <w:szCs w:val="24"/>
        </w:rPr>
        <w:t xml:space="preserve"> (potasyum voltaj kapılı kanal alt ailesi E düzenleyici alt birim 1)</w:t>
      </w:r>
      <w:r w:rsidRPr="00416605">
        <w:rPr>
          <w:rFonts w:ascii="Times New Roman" w:hAnsi="Times New Roman" w:cs="Times New Roman"/>
          <w:sz w:val="24"/>
          <w:szCs w:val="24"/>
        </w:rPr>
        <w:t xml:space="preserve"> kronik </w:t>
      </w:r>
      <w:r w:rsidR="004B3AEA" w:rsidRPr="00416605">
        <w:rPr>
          <w:rFonts w:ascii="Times New Roman" w:hAnsi="Times New Roman" w:cs="Times New Roman"/>
          <w:sz w:val="24"/>
          <w:szCs w:val="24"/>
        </w:rPr>
        <w:t xml:space="preserve">tinnitus </w:t>
      </w:r>
      <w:r w:rsidRPr="00416605">
        <w:rPr>
          <w:rFonts w:ascii="Times New Roman" w:hAnsi="Times New Roman" w:cs="Times New Roman"/>
          <w:sz w:val="24"/>
          <w:szCs w:val="24"/>
        </w:rPr>
        <w:t xml:space="preserve">ile ilişkisini incelemek için kronik </w:t>
      </w:r>
      <w:r w:rsidR="004B3AEA" w:rsidRPr="00416605">
        <w:rPr>
          <w:rFonts w:ascii="Times New Roman" w:hAnsi="Times New Roman" w:cs="Times New Roman"/>
          <w:sz w:val="24"/>
          <w:szCs w:val="24"/>
        </w:rPr>
        <w:t xml:space="preserve">tinnitusu </w:t>
      </w:r>
      <w:r w:rsidRPr="00416605">
        <w:rPr>
          <w:rFonts w:ascii="Times New Roman" w:hAnsi="Times New Roman" w:cs="Times New Roman"/>
          <w:sz w:val="24"/>
          <w:szCs w:val="24"/>
        </w:rPr>
        <w:t>olan 201 Kafkas hasta üzerinde bir çalışma yapılmıştır. Tinnitus vakalarında 0</w:t>
      </w:r>
      <w:r w:rsidR="00811F90" w:rsidRPr="00416605">
        <w:rPr>
          <w:rFonts w:ascii="Times New Roman" w:hAnsi="Times New Roman" w:cs="Times New Roman"/>
          <w:sz w:val="24"/>
          <w:szCs w:val="24"/>
        </w:rPr>
        <w:t>,</w:t>
      </w:r>
      <w:r w:rsidRPr="00416605">
        <w:rPr>
          <w:rFonts w:ascii="Times New Roman" w:hAnsi="Times New Roman" w:cs="Times New Roman"/>
          <w:sz w:val="24"/>
          <w:szCs w:val="24"/>
        </w:rPr>
        <w:t>002 MAF ile yeni bir yanlış anlamlı mutasyon ch12</w:t>
      </w:r>
      <w:r w:rsidR="00811F90" w:rsidRPr="00416605">
        <w:rPr>
          <w:rFonts w:ascii="Times New Roman" w:hAnsi="Times New Roman" w:cs="Times New Roman"/>
          <w:sz w:val="24"/>
          <w:szCs w:val="24"/>
        </w:rPr>
        <w:t>:</w:t>
      </w:r>
      <w:r w:rsidRPr="00416605">
        <w:rPr>
          <w:rFonts w:ascii="Times New Roman" w:hAnsi="Times New Roman" w:cs="Times New Roman"/>
          <w:sz w:val="24"/>
          <w:szCs w:val="24"/>
        </w:rPr>
        <w:t>35821794</w:t>
      </w:r>
      <w:r w:rsidR="00765EB3" w:rsidRPr="00416605">
        <w:rPr>
          <w:rFonts w:ascii="Times New Roman" w:hAnsi="Times New Roman" w:cs="Times New Roman"/>
          <w:sz w:val="24"/>
          <w:szCs w:val="24"/>
        </w:rPr>
        <w:t xml:space="preserve"> </w:t>
      </w:r>
      <w:r w:rsidRPr="00416605">
        <w:rPr>
          <w:rFonts w:ascii="Times New Roman" w:hAnsi="Times New Roman" w:cs="Times New Roman"/>
          <w:sz w:val="24"/>
          <w:szCs w:val="24"/>
        </w:rPr>
        <w:t>G&gt;A:</w:t>
      </w:r>
      <w:r w:rsidR="00811F90" w:rsidRPr="00416605">
        <w:rPr>
          <w:rFonts w:ascii="Times New Roman" w:hAnsi="Times New Roman" w:cs="Times New Roman"/>
          <w:sz w:val="24"/>
          <w:szCs w:val="24"/>
        </w:rPr>
        <w:t xml:space="preserve"> </w:t>
      </w:r>
      <w:r w:rsidRPr="00416605">
        <w:rPr>
          <w:rFonts w:ascii="Times New Roman" w:hAnsi="Times New Roman" w:cs="Times New Roman"/>
          <w:sz w:val="24"/>
          <w:szCs w:val="24"/>
        </w:rPr>
        <w:t>V47I bulun</w:t>
      </w:r>
      <w:r w:rsidR="004B3AEA" w:rsidRPr="00416605">
        <w:rPr>
          <w:rFonts w:ascii="Times New Roman" w:hAnsi="Times New Roman" w:cs="Times New Roman"/>
          <w:sz w:val="24"/>
          <w:szCs w:val="24"/>
        </w:rPr>
        <w:t>muştur</w:t>
      </w:r>
      <w:r w:rsidRPr="00416605">
        <w:rPr>
          <w:rFonts w:ascii="Times New Roman" w:hAnsi="Times New Roman" w:cs="Times New Roman"/>
          <w:sz w:val="24"/>
          <w:szCs w:val="24"/>
        </w:rPr>
        <w:t xml:space="preserve"> ve </w:t>
      </w:r>
      <w:r w:rsidRPr="00416605">
        <w:rPr>
          <w:rFonts w:ascii="Times New Roman" w:hAnsi="Times New Roman" w:cs="Times New Roman"/>
          <w:i/>
          <w:sz w:val="24"/>
          <w:szCs w:val="24"/>
        </w:rPr>
        <w:t>KCNE1</w:t>
      </w:r>
      <w:r w:rsidRPr="00416605">
        <w:rPr>
          <w:rFonts w:ascii="Times New Roman" w:hAnsi="Times New Roman" w:cs="Times New Roman"/>
          <w:sz w:val="24"/>
          <w:szCs w:val="24"/>
        </w:rPr>
        <w:t xml:space="preserve"> alt birimlerinin ayrıntılı incelenmesi öneril</w:t>
      </w:r>
      <w:r w:rsidR="004B3AEA" w:rsidRPr="00416605">
        <w:rPr>
          <w:rFonts w:ascii="Times New Roman" w:hAnsi="Times New Roman" w:cs="Times New Roman"/>
          <w:sz w:val="24"/>
          <w:szCs w:val="24"/>
        </w:rPr>
        <w:t>miştir</w:t>
      </w:r>
      <w:r w:rsidRPr="00416605">
        <w:rPr>
          <w:rFonts w:ascii="Times New Roman" w:hAnsi="Times New Roman" w:cs="Times New Roman"/>
          <w:sz w:val="24"/>
          <w:szCs w:val="24"/>
        </w:rPr>
        <w:t xml:space="preserve"> </w:t>
      </w:r>
      <w:r w:rsidR="00811F90" w:rsidRPr="00416605">
        <w:rPr>
          <w:rFonts w:ascii="Times New Roman" w:hAnsi="Times New Roman" w:cs="Times New Roman"/>
          <w:sz w:val="24"/>
          <w:szCs w:val="24"/>
        </w:rPr>
        <w:fldChar w:fldCharType="begin" w:fldLock="1"/>
      </w:r>
      <w:r w:rsidR="003C7B4A" w:rsidRPr="00416605">
        <w:rPr>
          <w:rFonts w:ascii="Times New Roman" w:hAnsi="Times New Roman" w:cs="Times New Roman"/>
          <w:sz w:val="24"/>
          <w:szCs w:val="24"/>
        </w:rPr>
        <w:instrText>ADDIN CSL_CITATION {"citationItems":[{"id":"ITEM-1","itemData":{"DOI":"10.3390/genes1010023","ISSN":"20734425","abstract":"Chronic tinnitus is a highly prevalent and often incapacitating condition frequently associated with sensorineural hearing loss. While its etiology remains incompletely understood there is a growing awareness of genetic factors that predispose to, or aggravate chronic tinnitus. Candidate genes for the disorder include KCNE1, a potassium channel subunit gene that has been implicated in maturation defects of central vestibular neurons, in Menière's disease, and in noise-induced hearing loss. 201 Caucasian outpatients with a diagnosis of chronic tinnitus were systematically screened for mutations in the KCNE1 open reading frame and in the adjacent sequence by direct sequencing. Allele frequencies were determined for 46 known variants, plus two novel KCNE1 mutations. These comprised one missense substitution (V47I) in the highly conserved region encoding the KCNE1 transmembrane domain, and one rare variant in the gene's 3'UTR. When genotypes were grouped assuming dominance of the minor alleles, no significant genotype or compound genotype effects were observed on tinnitus severity. The newly identified V47I substitution argues in favor of an enlarged spectrum of mutations in hearing disorders. However, with regard to allele frequencies in healthy control populations from earlier studies, more common KCNE1 variants are unlikely to play a major role in chronic tinnitus. Further investigations are invited to address variation in additional channel subunits as possible risk factors in tinnitus. © 2010 by the authors; licensee MDPI, Basel, Switzerland.","author":[{"dropping-particle":"","family":"Sand","given":"Philipp G.","non-dropping-particle":"","parse-names":false,"suffix":""},{"dropping-particle":"","family":"Luettich","given":"Alexander","non-dropping-particle":"","parse-names":false,"suffix":""},{"dropping-particle":"","family":"Kleinjung","given":"Tobias","non-dropping-particle":"","parse-names":false,"suffix":""},{"dropping-particle":"","family":"Hajak","given":"Goeran","non-dropping-particle":"","parse-names":false,"suffix":""},{"dropping-particle":"","family":"Langguth","given":"Berthold","non-dropping-particle":"","parse-names":false,"suffix":""}],"container-title":"Genes","id":"ITEM-1","issue":"1","issued":{"date-parts":[["2010"]]},"page":"23-37","title":"An examination of KCNE1 mutations and common variants in chronic tinnitus","type":"article-journal","volume":"1"},"uris":["http://www.mendeley.com/documents/?uuid=552cbb11-4ab6-4510-a28d-81d73d7f1e15"]}],"mendeley":{"formattedCitation":"(Philipp G. Sand, Luettich, Kleinjung, Hajak ve Langguth, 2010)","plainTextFormattedCitation":"(Philipp G. Sand, Luettich, Kleinjung, Hajak ve Langguth, 2010)","previouslyFormattedCitation":"(Philipp G. Sand, Luettich, Kleinjung, Hajak ve Langguth, 2010)"},"properties":{"noteIndex":0},"schema":"https://github.com/citation-style-language/schema/raw/master/csl-citation.json"}</w:instrText>
      </w:r>
      <w:r w:rsidR="00811F90" w:rsidRPr="00416605">
        <w:rPr>
          <w:rFonts w:ascii="Times New Roman" w:hAnsi="Times New Roman" w:cs="Times New Roman"/>
          <w:sz w:val="24"/>
          <w:szCs w:val="24"/>
        </w:rPr>
        <w:fldChar w:fldCharType="separate"/>
      </w:r>
      <w:r w:rsidR="00316166" w:rsidRPr="00416605">
        <w:rPr>
          <w:rFonts w:ascii="Times New Roman" w:hAnsi="Times New Roman" w:cs="Times New Roman"/>
          <w:noProof/>
          <w:sz w:val="24"/>
          <w:szCs w:val="24"/>
        </w:rPr>
        <w:t>(Philipp G. Sand</w:t>
      </w:r>
      <w:r w:rsidR="00003626" w:rsidRPr="00416605">
        <w:rPr>
          <w:rFonts w:ascii="Times New Roman" w:hAnsi="Times New Roman" w:cs="Times New Roman"/>
          <w:noProof/>
          <w:sz w:val="24"/>
          <w:szCs w:val="24"/>
        </w:rPr>
        <w:t xml:space="preserve"> ve diğerleri, </w:t>
      </w:r>
      <w:r w:rsidR="00316166" w:rsidRPr="00416605">
        <w:rPr>
          <w:rFonts w:ascii="Times New Roman" w:hAnsi="Times New Roman" w:cs="Times New Roman"/>
          <w:noProof/>
          <w:sz w:val="24"/>
          <w:szCs w:val="24"/>
        </w:rPr>
        <w:t>2010)</w:t>
      </w:r>
      <w:r w:rsidR="00811F90" w:rsidRPr="00416605">
        <w:rPr>
          <w:rFonts w:ascii="Times New Roman" w:hAnsi="Times New Roman" w:cs="Times New Roman"/>
          <w:sz w:val="24"/>
          <w:szCs w:val="24"/>
        </w:rPr>
        <w:fldChar w:fldCharType="end"/>
      </w:r>
      <w:r w:rsidR="00811F90" w:rsidRPr="00416605">
        <w:rPr>
          <w:rFonts w:ascii="Times New Roman" w:hAnsi="Times New Roman" w:cs="Times New Roman"/>
          <w:sz w:val="24"/>
          <w:szCs w:val="24"/>
        </w:rPr>
        <w:t xml:space="preserve">. </w:t>
      </w:r>
      <w:r w:rsidRPr="00416605">
        <w:rPr>
          <w:rFonts w:ascii="Times New Roman" w:hAnsi="Times New Roman" w:cs="Times New Roman"/>
          <w:i/>
          <w:sz w:val="24"/>
          <w:szCs w:val="24"/>
        </w:rPr>
        <w:t>KCTD12</w:t>
      </w:r>
      <w:r w:rsidR="00003626" w:rsidRPr="00416605">
        <w:rPr>
          <w:rFonts w:ascii="Times New Roman" w:hAnsi="Times New Roman" w:cs="Times New Roman"/>
          <w:iCs/>
          <w:sz w:val="24"/>
          <w:szCs w:val="24"/>
        </w:rPr>
        <w:t>’</w:t>
      </w:r>
      <w:r w:rsidRPr="00416605">
        <w:rPr>
          <w:rFonts w:ascii="Times New Roman" w:hAnsi="Times New Roman" w:cs="Times New Roman"/>
          <w:sz w:val="24"/>
          <w:szCs w:val="24"/>
        </w:rPr>
        <w:t>nin</w:t>
      </w:r>
      <w:r w:rsidR="00811F90" w:rsidRPr="00416605">
        <w:rPr>
          <w:rFonts w:ascii="Times New Roman" w:hAnsi="Times New Roman" w:cs="Times New Roman"/>
          <w:sz w:val="24"/>
          <w:szCs w:val="24"/>
        </w:rPr>
        <w:t xml:space="preserve"> (potasyum voltaj kapılı kanal alt ailesi E düzenleyici alt birim 12)</w:t>
      </w:r>
      <w:r w:rsidR="005C7E6A" w:rsidRPr="00416605">
        <w:rPr>
          <w:rFonts w:ascii="Times New Roman" w:hAnsi="Times New Roman" w:cs="Times New Roman"/>
          <w:sz w:val="24"/>
          <w:szCs w:val="24"/>
        </w:rPr>
        <w:t xml:space="preserve"> </w:t>
      </w:r>
      <w:r w:rsidRPr="00416605">
        <w:rPr>
          <w:rFonts w:ascii="Times New Roman" w:hAnsi="Times New Roman" w:cs="Times New Roman"/>
          <w:i/>
          <w:sz w:val="24"/>
          <w:szCs w:val="24"/>
        </w:rPr>
        <w:t>GABAB</w:t>
      </w:r>
      <w:r w:rsidR="00BE5143" w:rsidRPr="00416605">
        <w:rPr>
          <w:rFonts w:ascii="Times New Roman" w:hAnsi="Times New Roman" w:cs="Times New Roman"/>
          <w:sz w:val="24"/>
          <w:szCs w:val="24"/>
        </w:rPr>
        <w:t xml:space="preserve"> </w:t>
      </w:r>
      <w:r w:rsidR="00574EF0" w:rsidRPr="00416605">
        <w:rPr>
          <w:rFonts w:ascii="Times New Roman" w:hAnsi="Times New Roman" w:cs="Times New Roman"/>
          <w:sz w:val="24"/>
          <w:szCs w:val="24"/>
        </w:rPr>
        <w:t>(</w:t>
      </w:r>
      <w:r w:rsidR="00574EF0" w:rsidRPr="00416605">
        <w:rPr>
          <w:rFonts w:ascii="Times New Roman" w:hAnsi="Times New Roman" w:cs="Times New Roman"/>
          <w:sz w:val="24"/>
          <w:szCs w:val="24"/>
          <w:shd w:val="clear" w:color="auto" w:fill="FFFFFF"/>
        </w:rPr>
        <w:t xml:space="preserve">Gama aminobütirik asit B reseptörü) </w:t>
      </w:r>
      <w:r w:rsidRPr="00416605">
        <w:rPr>
          <w:rFonts w:ascii="Times New Roman" w:hAnsi="Times New Roman" w:cs="Times New Roman"/>
          <w:sz w:val="24"/>
          <w:szCs w:val="24"/>
        </w:rPr>
        <w:t>reseptör alt biriminin</w:t>
      </w:r>
      <w:r w:rsidR="004B3AEA" w:rsidRPr="00416605">
        <w:rPr>
          <w:rFonts w:ascii="Times New Roman" w:hAnsi="Times New Roman" w:cs="Times New Roman"/>
          <w:sz w:val="24"/>
          <w:szCs w:val="24"/>
        </w:rPr>
        <w:t xml:space="preserve"> tinnitus</w:t>
      </w:r>
      <w:r w:rsidRPr="00416605">
        <w:rPr>
          <w:rFonts w:ascii="Times New Roman" w:hAnsi="Times New Roman" w:cs="Times New Roman"/>
          <w:sz w:val="24"/>
          <w:szCs w:val="24"/>
        </w:rPr>
        <w:t xml:space="preserve"> gelişimi için aday bir gen olduğu düşünül</w:t>
      </w:r>
      <w:r w:rsidR="004B3AEA" w:rsidRPr="00416605">
        <w:rPr>
          <w:rFonts w:ascii="Times New Roman" w:hAnsi="Times New Roman" w:cs="Times New Roman"/>
          <w:sz w:val="24"/>
          <w:szCs w:val="24"/>
        </w:rPr>
        <w:t>müş ve</w:t>
      </w:r>
      <w:r w:rsidRPr="00416605">
        <w:rPr>
          <w:rFonts w:ascii="Times New Roman" w:hAnsi="Times New Roman" w:cs="Times New Roman"/>
          <w:sz w:val="24"/>
          <w:szCs w:val="24"/>
        </w:rPr>
        <w:t xml:space="preserve"> kronik </w:t>
      </w:r>
      <w:r w:rsidR="004B3AEA" w:rsidRPr="00416605">
        <w:rPr>
          <w:rFonts w:ascii="Times New Roman" w:hAnsi="Times New Roman" w:cs="Times New Roman"/>
          <w:sz w:val="24"/>
          <w:szCs w:val="24"/>
        </w:rPr>
        <w:t xml:space="preserve">tinnitus </w:t>
      </w:r>
      <w:r w:rsidRPr="00416605">
        <w:rPr>
          <w:rFonts w:ascii="Times New Roman" w:hAnsi="Times New Roman" w:cs="Times New Roman"/>
          <w:sz w:val="24"/>
          <w:szCs w:val="24"/>
        </w:rPr>
        <w:t xml:space="preserve">olan 95 Kafkas bireyi üzerinde bir çalışma yapılmıştır. Avrupalı ​​kontrollerle karşılaştırıldığında rs34544607 </w:t>
      </w:r>
      <w:r w:rsidR="004B3AEA" w:rsidRPr="00416605">
        <w:rPr>
          <w:rFonts w:ascii="Times New Roman" w:hAnsi="Times New Roman" w:cs="Times New Roman"/>
          <w:sz w:val="24"/>
          <w:szCs w:val="24"/>
        </w:rPr>
        <w:t xml:space="preserve">tinnitus </w:t>
      </w:r>
      <w:r w:rsidRPr="00416605">
        <w:rPr>
          <w:rFonts w:ascii="Times New Roman" w:hAnsi="Times New Roman" w:cs="Times New Roman"/>
          <w:sz w:val="24"/>
          <w:szCs w:val="24"/>
        </w:rPr>
        <w:t>ile ilişkili olmasına rağmen (p=0</w:t>
      </w:r>
      <w:r w:rsidR="00574EF0" w:rsidRPr="00416605">
        <w:rPr>
          <w:rFonts w:ascii="Times New Roman" w:hAnsi="Times New Roman" w:cs="Times New Roman"/>
          <w:sz w:val="24"/>
          <w:szCs w:val="24"/>
        </w:rPr>
        <w:t>,</w:t>
      </w:r>
      <w:r w:rsidRPr="00416605">
        <w:rPr>
          <w:rFonts w:ascii="Times New Roman" w:hAnsi="Times New Roman" w:cs="Times New Roman"/>
          <w:sz w:val="24"/>
          <w:szCs w:val="24"/>
        </w:rPr>
        <w:t>04), 50 ek hasta tarandığında ilişki tekrarlanm</w:t>
      </w:r>
      <w:r w:rsidR="004B3AEA" w:rsidRPr="00416605">
        <w:rPr>
          <w:rFonts w:ascii="Times New Roman" w:hAnsi="Times New Roman" w:cs="Times New Roman"/>
          <w:sz w:val="24"/>
          <w:szCs w:val="24"/>
        </w:rPr>
        <w:t>amıştır</w:t>
      </w:r>
      <w:r w:rsidRPr="00416605">
        <w:rPr>
          <w:rFonts w:ascii="Times New Roman" w:hAnsi="Times New Roman" w:cs="Times New Roman"/>
          <w:sz w:val="24"/>
          <w:szCs w:val="24"/>
        </w:rPr>
        <w:t xml:space="preserve"> </w:t>
      </w:r>
      <w:r w:rsidR="001F39DD" w:rsidRPr="00416605">
        <w:rPr>
          <w:rFonts w:ascii="Times New Roman" w:hAnsi="Times New Roman" w:cs="Times New Roman"/>
          <w:sz w:val="24"/>
          <w:szCs w:val="24"/>
        </w:rPr>
        <w:t>(</w:t>
      </w:r>
      <w:r w:rsidRPr="00416605">
        <w:rPr>
          <w:rFonts w:ascii="Times New Roman" w:hAnsi="Times New Roman" w:cs="Times New Roman"/>
          <w:sz w:val="24"/>
          <w:szCs w:val="24"/>
        </w:rPr>
        <w:t>p=0</w:t>
      </w:r>
      <w:r w:rsidR="00574EF0" w:rsidRPr="00416605">
        <w:rPr>
          <w:rFonts w:ascii="Times New Roman" w:hAnsi="Times New Roman" w:cs="Times New Roman"/>
          <w:sz w:val="24"/>
          <w:szCs w:val="24"/>
        </w:rPr>
        <w:t>,</w:t>
      </w:r>
      <w:r w:rsidRPr="00416605">
        <w:rPr>
          <w:rFonts w:ascii="Times New Roman" w:hAnsi="Times New Roman" w:cs="Times New Roman"/>
          <w:sz w:val="24"/>
          <w:szCs w:val="24"/>
        </w:rPr>
        <w:t xml:space="preserve">07). Yazarlar, </w:t>
      </w:r>
      <w:r w:rsidRPr="00416605">
        <w:rPr>
          <w:rFonts w:ascii="Times New Roman" w:hAnsi="Times New Roman" w:cs="Times New Roman"/>
          <w:i/>
          <w:sz w:val="24"/>
          <w:szCs w:val="24"/>
        </w:rPr>
        <w:t>GABAB1</w:t>
      </w:r>
      <w:r w:rsidRPr="00416605">
        <w:rPr>
          <w:rFonts w:ascii="Times New Roman" w:hAnsi="Times New Roman" w:cs="Times New Roman"/>
          <w:sz w:val="24"/>
          <w:szCs w:val="24"/>
        </w:rPr>
        <w:t xml:space="preserve"> ve </w:t>
      </w:r>
      <w:r w:rsidRPr="00416605">
        <w:rPr>
          <w:rFonts w:ascii="Times New Roman" w:hAnsi="Times New Roman" w:cs="Times New Roman"/>
          <w:i/>
          <w:sz w:val="24"/>
          <w:szCs w:val="24"/>
        </w:rPr>
        <w:t xml:space="preserve">GABAB2 </w:t>
      </w:r>
      <w:r w:rsidRPr="00416605">
        <w:rPr>
          <w:rFonts w:ascii="Times New Roman" w:hAnsi="Times New Roman" w:cs="Times New Roman"/>
          <w:sz w:val="24"/>
          <w:szCs w:val="24"/>
        </w:rPr>
        <w:t xml:space="preserve">reseptörlerinin düzenleyici bölgelerindeki varyantların etkileşiminin tinnitus ile ilişkili olabileceğini varsaymışlardır </w:t>
      </w:r>
      <w:r w:rsidR="00574EF0" w:rsidRPr="00416605">
        <w:rPr>
          <w:rFonts w:ascii="Times New Roman" w:hAnsi="Times New Roman" w:cs="Times New Roman"/>
          <w:sz w:val="24"/>
          <w:szCs w:val="24"/>
        </w:rPr>
        <w:fldChar w:fldCharType="begin" w:fldLock="1"/>
      </w:r>
      <w:r w:rsidR="005025D6" w:rsidRPr="00416605">
        <w:rPr>
          <w:rFonts w:ascii="Times New Roman" w:hAnsi="Times New Roman" w:cs="Times New Roman"/>
          <w:sz w:val="24"/>
          <w:szCs w:val="24"/>
        </w:rPr>
        <w:instrText>ADDIN CSL_CITATION {"citationItems":[{"id":"ITEM-1","itemData":{"DOI":"10.3389/fnsys.2012.00041","ISSN":"16625137","abstract":"Tinnitus is a common and often incapacitating hearing disorder marked by the perception of phantom sounds. Susceptibility factors remain largely unknown but GABA B receptor signaling has long been implicated in the response to treatment and, putatively, in the etiology of the disorder. We hypothesized that variation in KCTD12, the gene encoding an auxiliary subunit of GABA B receptors, could help to predict the risk of developing tinnitus. Ninety-five Caucasian outpatients with a diagnosis of chronic tinnitus were systematically screened for mutations in the KCTD12 open reading frame and the adjacent 3' untranslated region by Sanger sequencing. Allele frequencies were determined for 14 known variants of which three (rs73237446, rs34544607, and rs41287030) were polymorphic. When allele frequencies were compared to data from a large reference population of European ancestry, rs34544607 was associated with tinnitus (p = 0.04). However, KCTD12 genotype did not predict tinnitus severity (p = 0.52) and the association with rs34544607 was weakened after screening 50 additional cases (p = 0.07). Pending replication in a larger cohort, KCTD12 may act as a risk modifier in chronic tinnitus. Issues that are yet to be addressed include the effects of neighboring variants, e.g., in the KCTD12 gene regulatory region, plus interactions with variants of GABA B1 and GABA B2. © 2012 Sand, Langguth, Itzhacki, Bauer, Geis, Cárdenas-Conejo, Pimentel and Kleinjung.","author":[{"dropping-particle":"","family":"Sand","given":"P. G.","non-dropping-particle":"","parse-names":false,"suffix":""},{"dropping-particle":"","family":"Langguth","given":"B.","non-dropping-particle":"","parse-names":false,"suffix":""},{"dropping-particle":"","family":"Itzhacki","given":"J.","non-dropping-particle":"","parse-names":false,"suffix":""},{"dropping-particle":"","family":"Bauer","given":"A.","non-dropping-particle":"","parse-names":false,"suffix":""},{"dropping-particle":"","family":"Geis","given":"S.","non-dropping-particle":"","parse-names":false,"suffix":""},{"dropping-particle":"","family":"Cárdenas-Conejo","given":"Z. E.","non-dropping-particle":"","parse-names":false,"suffix":""},{"dropping-particle":"","family":"Pimentel","given":"V.","non-dropping-particle":"","parse-names":false,"suffix":""},{"dropping-particle":"","family":"Kleinjung","given":"T.","non-dropping-particle":"","parse-names":false,"suffix":""}],"container-title":"Frontiers in Systems Neuroscience","id":"ITEM-1","issue":"MAY 2012","issued":{"date-parts":[["2012"]]},"page":"1-5","title":"Resequencing of the auxiliary GABA B receptor subunit gene KCTD12 in chronic tinnitus","type":"article-journal","volume":"6"},"uris":["http://www.mendeley.com/documents/?uuid=674968cc-f553-4e8a-8ae9-12af5bad7698"]}],"mendeley":{"formattedCitation":"(P. G. Sand, Langguth, Itzhacki, ve diğerleri, 2012)","manualFormatting":"(P. G. Sand ve diğerleri, 2012)","plainTextFormattedCitation":"(P. G. Sand, Langguth, Itzhacki, ve diğerleri, 2012)","previouslyFormattedCitation":"(P. G. Sand, Langguth, Itzhacki, ve diğerleri, 2012)"},"properties":{"noteIndex":0},"schema":"https://github.com/citation-style-language/schema/raw/master/csl-citation.json"}</w:instrText>
      </w:r>
      <w:r w:rsidR="00574EF0"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(P. G. Sand</w:t>
      </w:r>
      <w:r w:rsidR="005025D6" w:rsidRPr="00416605">
        <w:rPr>
          <w:rFonts w:ascii="Times New Roman" w:hAnsi="Times New Roman" w:cs="Times New Roman"/>
          <w:noProof/>
          <w:sz w:val="24"/>
          <w:szCs w:val="24"/>
        </w:rPr>
        <w:t xml:space="preserve"> </w:t>
      </w:r>
      <w:r w:rsidR="000D4908" w:rsidRPr="00416605">
        <w:rPr>
          <w:rFonts w:ascii="Times New Roman" w:hAnsi="Times New Roman" w:cs="Times New Roman"/>
          <w:noProof/>
          <w:sz w:val="24"/>
          <w:szCs w:val="24"/>
        </w:rPr>
        <w:t>ve diğerleri, 2012)</w:t>
      </w:r>
      <w:r w:rsidR="00574EF0" w:rsidRPr="00416605">
        <w:rPr>
          <w:rFonts w:ascii="Times New Roman" w:hAnsi="Times New Roman" w:cs="Times New Roman"/>
          <w:sz w:val="24"/>
          <w:szCs w:val="24"/>
        </w:rPr>
        <w:fldChar w:fldCharType="end"/>
      </w:r>
      <w:r w:rsidR="00574EF0" w:rsidRPr="00416605">
        <w:rPr>
          <w:rFonts w:ascii="Times New Roman" w:hAnsi="Times New Roman" w:cs="Times New Roman"/>
          <w:sz w:val="24"/>
          <w:szCs w:val="24"/>
        </w:rPr>
        <w:t xml:space="preserve">. </w:t>
      </w:r>
      <w:r w:rsidRPr="00416605">
        <w:rPr>
          <w:rFonts w:ascii="Times New Roman" w:hAnsi="Times New Roman" w:cs="Times New Roman"/>
          <w:sz w:val="24"/>
          <w:szCs w:val="24"/>
        </w:rPr>
        <w:t xml:space="preserve"> </w:t>
      </w:r>
    </w:p>
    <w:p w14:paraId="5F192015" w14:textId="4AACF9A1" w:rsidR="006E49D3" w:rsidRPr="00416605" w:rsidRDefault="00131459"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Tinnitus atakları 5 dakikadan uzun süren 167 kişiye pilot GWAS</w:t>
      </w:r>
      <w:r w:rsidR="00BE5143" w:rsidRPr="00416605">
        <w:rPr>
          <w:rFonts w:ascii="Times New Roman" w:hAnsi="Times New Roman" w:cs="Times New Roman"/>
          <w:sz w:val="24"/>
          <w:szCs w:val="24"/>
        </w:rPr>
        <w:t xml:space="preserve"> </w:t>
      </w:r>
      <w:r w:rsidR="00574EF0" w:rsidRPr="00416605">
        <w:rPr>
          <w:rFonts w:ascii="Times New Roman" w:hAnsi="Times New Roman" w:cs="Times New Roman"/>
          <w:sz w:val="24"/>
          <w:szCs w:val="24"/>
        </w:rPr>
        <w:t>(</w:t>
      </w:r>
      <w:r w:rsidR="00574EF0" w:rsidRPr="00416605">
        <w:rPr>
          <w:rFonts w:ascii="Times New Roman" w:hAnsi="Times New Roman" w:cs="Times New Roman"/>
          <w:sz w:val="24"/>
          <w:szCs w:val="24"/>
          <w:shd w:val="clear" w:color="auto" w:fill="FFFFFF"/>
        </w:rPr>
        <w:t>genom çapında ilişkilendirme çalışmaları</w:t>
      </w:r>
      <w:r w:rsidR="00574EF0" w:rsidRPr="00416605">
        <w:rPr>
          <w:rFonts w:ascii="Times New Roman" w:hAnsi="Times New Roman" w:cs="Times New Roman"/>
          <w:sz w:val="24"/>
          <w:szCs w:val="24"/>
        </w:rPr>
        <w:t xml:space="preserve">) </w:t>
      </w:r>
      <w:r w:rsidRPr="00416605">
        <w:rPr>
          <w:rFonts w:ascii="Times New Roman" w:hAnsi="Times New Roman" w:cs="Times New Roman"/>
          <w:sz w:val="24"/>
          <w:szCs w:val="24"/>
        </w:rPr>
        <w:t>uygulan</w:t>
      </w:r>
      <w:r w:rsidR="004B3AEA" w:rsidRPr="00416605">
        <w:rPr>
          <w:rFonts w:ascii="Times New Roman" w:hAnsi="Times New Roman" w:cs="Times New Roman"/>
          <w:sz w:val="24"/>
          <w:szCs w:val="24"/>
        </w:rPr>
        <w:t>mıştır</w:t>
      </w:r>
      <w:r w:rsidRPr="00416605">
        <w:rPr>
          <w:rFonts w:ascii="Times New Roman" w:hAnsi="Times New Roman" w:cs="Times New Roman"/>
          <w:sz w:val="24"/>
          <w:szCs w:val="24"/>
        </w:rPr>
        <w:t>. Gen zenginleştirme analizi yapıldıktan sonra, p&lt;5</w:t>
      </w:r>
      <w:r w:rsidR="0086784C" w:rsidRPr="00416605">
        <w:rPr>
          <w:rFonts w:ascii="Times New Roman" w:hAnsi="Times New Roman" w:cs="Times New Roman"/>
          <w:sz w:val="24"/>
          <w:szCs w:val="24"/>
        </w:rPr>
        <w:t>,</w:t>
      </w:r>
      <w:r w:rsidRPr="00416605">
        <w:rPr>
          <w:rFonts w:ascii="Times New Roman" w:hAnsi="Times New Roman" w:cs="Times New Roman"/>
          <w:sz w:val="24"/>
          <w:szCs w:val="24"/>
        </w:rPr>
        <w:t>0</w:t>
      </w:r>
      <w:r w:rsidR="0086784C" w:rsidRPr="00416605">
        <w:rPr>
          <w:rFonts w:ascii="Times New Roman" w:hAnsi="Times New Roman" w:cs="Times New Roman"/>
          <w:sz w:val="24"/>
          <w:szCs w:val="24"/>
        </w:rPr>
        <w:t>-</w:t>
      </w:r>
      <w:r w:rsidRPr="00416605">
        <w:rPr>
          <w:rFonts w:ascii="Times New Roman" w:hAnsi="Times New Roman" w:cs="Times New Roman"/>
          <w:sz w:val="24"/>
          <w:szCs w:val="24"/>
        </w:rPr>
        <w:t>8 eşiğine ulaşabilecek hiçbir önemli SNP tanımlanma</w:t>
      </w:r>
      <w:r w:rsidR="004B3AEA" w:rsidRPr="00416605">
        <w:rPr>
          <w:rFonts w:ascii="Times New Roman" w:hAnsi="Times New Roman" w:cs="Times New Roman"/>
          <w:sz w:val="24"/>
          <w:szCs w:val="24"/>
        </w:rPr>
        <w:t>mıştır</w:t>
      </w:r>
      <w:r w:rsidRPr="00416605">
        <w:rPr>
          <w:rFonts w:ascii="Times New Roman" w:hAnsi="Times New Roman" w:cs="Times New Roman"/>
          <w:sz w:val="24"/>
          <w:szCs w:val="24"/>
        </w:rPr>
        <w:t>. Bununla birlikte, tinnitus gelişiminde, oksidatif stres veya serotonin reseptör aracılı sinyalleşmeyi içeren birkaç metabolik yolun yer aldığı öne sürülmüştür.</w:t>
      </w:r>
      <w:r w:rsidR="004B3AEA" w:rsidRPr="00416605">
        <w:rPr>
          <w:rFonts w:ascii="Times New Roman" w:hAnsi="Times New Roman" w:cs="Times New Roman"/>
          <w:sz w:val="24"/>
          <w:szCs w:val="24"/>
        </w:rPr>
        <w:t xml:space="preserve"> Bu çalışma için veriler yetersiz kaldığı için h</w:t>
      </w:r>
      <w:r w:rsidRPr="00416605">
        <w:rPr>
          <w:rFonts w:ascii="Times New Roman" w:hAnsi="Times New Roman" w:cs="Times New Roman"/>
          <w:sz w:val="24"/>
          <w:szCs w:val="24"/>
        </w:rPr>
        <w:t xml:space="preserve">erhangi bir GWAS için büyük bir örneklem büyüklüğünün gerekliliği ve gelecekteki çalışmalar için daha </w:t>
      </w:r>
      <w:proofErr w:type="gramStart"/>
      <w:r w:rsidRPr="00416605">
        <w:rPr>
          <w:rFonts w:ascii="Times New Roman" w:hAnsi="Times New Roman" w:cs="Times New Roman"/>
          <w:sz w:val="24"/>
          <w:szCs w:val="24"/>
        </w:rPr>
        <w:t>spesifik</w:t>
      </w:r>
      <w:proofErr w:type="gramEnd"/>
      <w:r w:rsidRPr="00416605">
        <w:rPr>
          <w:rFonts w:ascii="Times New Roman" w:hAnsi="Times New Roman" w:cs="Times New Roman"/>
          <w:sz w:val="24"/>
          <w:szCs w:val="24"/>
        </w:rPr>
        <w:t xml:space="preserve"> tinnitus alt tipleri</w:t>
      </w:r>
      <w:r w:rsidR="004B3AEA" w:rsidRPr="00416605">
        <w:rPr>
          <w:rFonts w:ascii="Times New Roman" w:hAnsi="Times New Roman" w:cs="Times New Roman"/>
          <w:sz w:val="24"/>
          <w:szCs w:val="24"/>
        </w:rPr>
        <w:t>nin araştırılması</w:t>
      </w:r>
      <w:r w:rsidRPr="00416605">
        <w:rPr>
          <w:rFonts w:ascii="Times New Roman" w:hAnsi="Times New Roman" w:cs="Times New Roman"/>
          <w:sz w:val="24"/>
          <w:szCs w:val="24"/>
        </w:rPr>
        <w:t xml:space="preserve"> önerilmiştir </w:t>
      </w:r>
      <w:r w:rsidR="0086784C"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{"citationItems":[{"id":"ITEM-1","itemData":{"DOI":"10.3389/fnins.2017.00071","ISSN":"1662453X","abstract":"Tinnitus, the perception of an auditory phantom sound in the form of ringing, buzzing, roaring, or hissing in the absence of an external sound source, is perceived by ~15% of the population and 2.5% experiences a severely bothersome tinnitus. The contribution of genes on the development of tinnitus is still under debate. The current manuscript reports a pilot Genome Wide Association Study (GWAS) into tinnitus, in a small cohort of 167 independent tinnitus subjects, and 749 non-tinnitus controls, who were collected as part of a cross-sectional study. After genotyping, imputation, and quality checking, the association between the tinnitus phenotype and 4,000,000 single-nucleotide polymorphisms (SNPs) was tested followed by gene set enrichment analysis. None of the SNPs reached the threshold for genome-wide significance (p &lt; 5.0e-8), with the most significant SNPs, situated outside coding genes, reaching a p-value of 3.4e-7. By using the Genetic Analysis of Complex Traits (GACT) software, the percentage of the variance explained by all SNPs in the GWAS was estimated to be 3.2%, indicating that additive genetic effects explain only a small fraction of the tinnitus phenotype. Despite the lack of genome-wide significant SNPs, which is, at least in part, due to the limited sample size of the current study, evidence was found for a genetic involvement in tinnitus. Gene set enrichment analysis showed several metabolic pathways to be significantly enriched with SNPs having a low p-value in the GWAS. These pathways are involved in oxidative stress, endoplasmatic reticulum (ER) stress, and serotonin reception mediated signaling. These results are a promising basis for further research into the genetic basis of tinnitus, including GWAS with larger sample sizes and considering tinnitus subtypes for which a greater genetic contribution is more likely.","author":[{"dropping-particle":"","family":"Gilles","given":"Annick","non-dropping-particle":"","parse-names":false,"suffix":""},{"dropping-particle":"","family":"Camp","given":"Guy","non-dropping-particle":"","parse-names":false,"suffix":""},{"dropping-particle":"","family":"Heyning","given":"Paul","non-dropping-particle":"Van de","parse-names":false,"suffix":""},{"dropping-particle":"","family":"Fransen","given":"Erik","non-dropping-particle":"","parse-names":false,"suffix":""}],"container-title":"Frontiers in Neuroscience","id":"ITEM-1","issue":"MAR","issued":{"date-parts":[["2017"]]},"page":"1-10","title":"A pilot genome-wide association study identifies potential metabolic pathways involved in tinnitus","type":"article-journal","volume":"11"},"uris":["http://www.mendeley.com/documents/?uuid=0f180f68-a16e-44ec-a880-c48e4cd86e08"]}],"mendeley":{"formattedCitation":"(Gilles ve diğerleri, 2017)","plainTextFormattedCitation":"(Gilles ve diğerleri, 2017)","previouslyFormattedCitation":"(Gilles ve diğerleri, 2017)"},"properties":{"noteIndex":0},"schema":"https://github.com/citation-style-language/schema/raw/master/csl-citation.json"}</w:instrText>
      </w:r>
      <w:r w:rsidR="0086784C"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(Gilles ve diğerleri, 2017)</w:t>
      </w:r>
      <w:r w:rsidR="0086784C" w:rsidRPr="00416605">
        <w:rPr>
          <w:rFonts w:ascii="Times New Roman" w:hAnsi="Times New Roman" w:cs="Times New Roman"/>
          <w:sz w:val="24"/>
          <w:szCs w:val="24"/>
        </w:rPr>
        <w:fldChar w:fldCharType="end"/>
      </w:r>
      <w:r w:rsidR="0086784C" w:rsidRPr="00416605">
        <w:rPr>
          <w:rFonts w:ascii="Times New Roman" w:hAnsi="Times New Roman" w:cs="Times New Roman"/>
          <w:sz w:val="24"/>
          <w:szCs w:val="24"/>
        </w:rPr>
        <w:t>.</w:t>
      </w:r>
      <w:r w:rsidR="004B3AEA" w:rsidRPr="00416605">
        <w:rPr>
          <w:rFonts w:ascii="Times New Roman" w:hAnsi="Times New Roman" w:cs="Times New Roman"/>
          <w:sz w:val="24"/>
          <w:szCs w:val="24"/>
        </w:rPr>
        <w:t xml:space="preserve"> </w:t>
      </w:r>
    </w:p>
    <w:p w14:paraId="758F3DD4" w14:textId="6F863067" w:rsidR="00024DD3" w:rsidRDefault="00024DD3" w:rsidP="00416605">
      <w:pPr>
        <w:widowControl w:val="0"/>
        <w:spacing w:after="120" w:line="360" w:lineRule="auto"/>
        <w:ind w:firstLine="567"/>
        <w:jc w:val="both"/>
        <w:rPr>
          <w:rFonts w:ascii="Times New Roman" w:hAnsi="Times New Roman" w:cs="Times New Roman"/>
          <w:sz w:val="24"/>
          <w:szCs w:val="24"/>
        </w:rPr>
      </w:pPr>
    </w:p>
    <w:p w14:paraId="09FBE3F8" w14:textId="77777777" w:rsidR="00EB68EE" w:rsidRPr="00416605" w:rsidRDefault="00EB68EE" w:rsidP="00416605">
      <w:pPr>
        <w:widowControl w:val="0"/>
        <w:spacing w:after="120" w:line="360" w:lineRule="auto"/>
        <w:ind w:firstLine="567"/>
        <w:jc w:val="both"/>
        <w:rPr>
          <w:rFonts w:ascii="Times New Roman" w:hAnsi="Times New Roman" w:cs="Times New Roman"/>
          <w:sz w:val="24"/>
          <w:szCs w:val="24"/>
        </w:rPr>
      </w:pPr>
    </w:p>
    <w:p w14:paraId="3051CE4F" w14:textId="77777777" w:rsidR="00BD4049" w:rsidRPr="00416605" w:rsidRDefault="00BD4049" w:rsidP="00416605">
      <w:pPr>
        <w:widowControl w:val="0"/>
        <w:spacing w:after="120" w:line="360" w:lineRule="auto"/>
        <w:ind w:firstLine="567"/>
        <w:jc w:val="both"/>
        <w:rPr>
          <w:rFonts w:ascii="Times New Roman" w:hAnsi="Times New Roman" w:cs="Times New Roman"/>
          <w:sz w:val="24"/>
          <w:szCs w:val="24"/>
        </w:rPr>
      </w:pPr>
    </w:p>
    <w:p w14:paraId="0893D804" w14:textId="2178028E" w:rsidR="00E91F38" w:rsidRPr="00AE7F0C" w:rsidRDefault="00EB68EE" w:rsidP="00AE7F0C">
      <w:pPr>
        <w:widowControl w:val="0"/>
        <w:spacing w:after="120" w:line="360" w:lineRule="auto"/>
        <w:jc w:val="both"/>
        <w:rPr>
          <w:rFonts w:ascii="Times New Roman" w:hAnsi="Times New Roman" w:cs="Times New Roman"/>
          <w:b/>
          <w:bCs/>
          <w:sz w:val="24"/>
          <w:szCs w:val="24"/>
        </w:rPr>
      </w:pPr>
      <w:r w:rsidRPr="00AE7F0C">
        <w:rPr>
          <w:rFonts w:ascii="Times New Roman" w:hAnsi="Times New Roman" w:cs="Times New Roman"/>
          <w:b/>
          <w:bCs/>
          <w:sz w:val="24"/>
          <w:szCs w:val="24"/>
        </w:rPr>
        <w:lastRenderedPageBreak/>
        <w:t xml:space="preserve">2.11. </w:t>
      </w:r>
      <w:r w:rsidR="00C72D02" w:rsidRPr="00AE7F0C">
        <w:rPr>
          <w:rFonts w:ascii="Times New Roman" w:hAnsi="Times New Roman" w:cs="Times New Roman"/>
          <w:b/>
          <w:bCs/>
          <w:sz w:val="24"/>
          <w:szCs w:val="24"/>
        </w:rPr>
        <w:t>Beyin Kaynaklı Nörotrofik Faktör (</w:t>
      </w:r>
      <w:r w:rsidR="00BE5143" w:rsidRPr="00AE7F0C">
        <w:rPr>
          <w:rFonts w:ascii="Times New Roman" w:hAnsi="Times New Roman" w:cs="Times New Roman"/>
          <w:b/>
          <w:bCs/>
          <w:sz w:val="24"/>
          <w:szCs w:val="24"/>
        </w:rPr>
        <w:t>BDNF</w:t>
      </w:r>
      <w:r w:rsidR="00C72D02" w:rsidRPr="00AE7F0C">
        <w:rPr>
          <w:rFonts w:ascii="Times New Roman" w:hAnsi="Times New Roman" w:cs="Times New Roman"/>
          <w:b/>
          <w:bCs/>
          <w:sz w:val="24"/>
          <w:szCs w:val="24"/>
        </w:rPr>
        <w:t>)</w:t>
      </w:r>
    </w:p>
    <w:p w14:paraId="6B052384" w14:textId="77777777" w:rsidR="006E49D3" w:rsidRPr="00416605" w:rsidRDefault="006E49D3" w:rsidP="00416605">
      <w:pPr>
        <w:pStyle w:val="ListeParagraf"/>
        <w:widowControl w:val="0"/>
        <w:spacing w:after="120" w:line="360" w:lineRule="auto"/>
        <w:ind w:left="0" w:firstLine="567"/>
        <w:contextualSpacing w:val="0"/>
        <w:jc w:val="both"/>
        <w:rPr>
          <w:rFonts w:ascii="Times New Roman" w:hAnsi="Times New Roman" w:cs="Times New Roman"/>
          <w:b/>
          <w:bCs/>
          <w:sz w:val="24"/>
          <w:szCs w:val="24"/>
        </w:rPr>
      </w:pPr>
    </w:p>
    <w:p w14:paraId="563D92FE" w14:textId="0E81E1EA" w:rsidR="001F39DD" w:rsidRPr="00416605" w:rsidRDefault="00E91F38"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 xml:space="preserve">Nörotrofinler, merkezi sinir sistemi içinde ifade edilen bir temel büyüme faktörü sınıfıdır. </w:t>
      </w:r>
      <w:r w:rsidR="00931C0E" w:rsidRPr="00416605">
        <w:rPr>
          <w:rFonts w:ascii="Times New Roman" w:hAnsi="Times New Roman" w:cs="Times New Roman"/>
          <w:sz w:val="24"/>
          <w:szCs w:val="24"/>
        </w:rPr>
        <w:t>N</w:t>
      </w:r>
      <w:r w:rsidRPr="00416605">
        <w:rPr>
          <w:rFonts w:ascii="Times New Roman" w:hAnsi="Times New Roman" w:cs="Times New Roman"/>
          <w:sz w:val="24"/>
          <w:szCs w:val="24"/>
        </w:rPr>
        <w:t xml:space="preserve">örotrofinler normal beyin gelişimi, homeostaz ve plastisitenin temel düzenleyicileri olarak tanımlanarak psikiyatrik bozukluklar da </w:t>
      </w:r>
      <w:proofErr w:type="gramStart"/>
      <w:r w:rsidRPr="00416605">
        <w:rPr>
          <w:rFonts w:ascii="Times New Roman" w:hAnsi="Times New Roman" w:cs="Times New Roman"/>
          <w:sz w:val="24"/>
          <w:szCs w:val="24"/>
        </w:rPr>
        <w:t>dahil</w:t>
      </w:r>
      <w:proofErr w:type="gramEnd"/>
      <w:r w:rsidRPr="00416605">
        <w:rPr>
          <w:rFonts w:ascii="Times New Roman" w:hAnsi="Times New Roman" w:cs="Times New Roman"/>
          <w:sz w:val="24"/>
          <w:szCs w:val="24"/>
        </w:rPr>
        <w:t xml:space="preserve"> olmak üzere birçok patolojik durum ve hastalıkla ilişkilendirilmiştir </w:t>
      </w:r>
      <w:r w:rsidR="00330B14"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{"citationItems":[{"id":"ITEM-1","itemData":{"DOI":"10.1038/mp.2015.27","ISSN":"14765578","PMID":"25824305","abstract":"Brain-derived neurotrophic factor (BDNF) has a primary role in neuronal development, differentiation and plasticity in both the developing and adult brain. A single-nucleotide polymorphism in the proregion of BDNF, termed the Val66Met polymorphism, results in deficient subcellular translocation and activity-dependent secretion of BDNF, and has been associated with impaired neurocognitive function in healthy adults and in the incidence and clinical features of several psychiatric disorders. Research investigating the Val66Met polymorphism has increased markedly in the past decade, and a gap in integration exists between and within academic subfields interested in the effects of this variant. Here we comprehensively review the role and relevance of the Val66Met polymorphism in psychiatric disorders, with emphasis on suicidal behavior and anxiety, eating, mood and psychotic disorders. The cognitive and molecular neuroscience of the Val66Met polymorphism is also concisely reviewed to illustrate the effects of this genetic variant in healthy controls, and is complemented by a commentary on the behavioral neuroscience of BDNF and the Val66Met polymorphism where relevant to specific disorders. Lastly, a number of controversies and unresolved issues, including small effect sizes, sampling of allele inheritance but not genotype and putative ethnicity-specific effects of the Val66Met polymorphism, are also discussed to direct future research.","author":[{"dropping-particle":"","family":"Notaras","given":"M.","non-dropping-particle":"","parse-names":false,"suffix":""},{"dropping-particle":"","family":"Hill","given":"R.","non-dropping-particle":"","parse-names":false,"suffix":""},{"dropping-particle":"","family":"Buuse","given":"M.","non-dropping-particle":"Van Den","parse-names":false,"suffix":""}],"container-title":"Molecular Psychiatry","id":"ITEM-1","issue":"8","issued":{"date-parts":[["2015"]]},"page":"916-930","publisher":"Nature Publishing Group","title":"The BDNF gene Val66Met polymorphism as a modifier of psychiatric disorder susceptibility: Progress and controversy","type":"article-journal","volume":"20"},"uris":["http://www.mendeley.com/documents/?uuid=e0b0e6da-9d5a-4156-ba1c-63ca8723fa08"]}],"mendeley":{"formattedCitation":"(M. Notaras, Hill ve Van Den Buuse, 2015)","plainTextFormattedCitation":"(M. Notaras, Hill ve Van Den Buuse, 2015)","previouslyFormattedCitation":"(M. Notaras, Hill ve Van Den Buuse, 2015)"},"properties":{"noteIndex":0},"schema":"https://github.com/citation-style-language/schema/raw/master/csl-citation.json"}</w:instrText>
      </w:r>
      <w:r w:rsidR="00330B14"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(M. Notaras</w:t>
      </w:r>
      <w:r w:rsidR="005C7E6A" w:rsidRPr="00416605">
        <w:rPr>
          <w:rFonts w:ascii="Times New Roman" w:hAnsi="Times New Roman" w:cs="Times New Roman"/>
          <w:noProof/>
          <w:sz w:val="24"/>
          <w:szCs w:val="24"/>
        </w:rPr>
        <w:t xml:space="preserve"> ve diğerleri</w:t>
      </w:r>
      <w:r w:rsidR="000D4908" w:rsidRPr="00416605">
        <w:rPr>
          <w:rFonts w:ascii="Times New Roman" w:hAnsi="Times New Roman" w:cs="Times New Roman"/>
          <w:noProof/>
          <w:sz w:val="24"/>
          <w:szCs w:val="24"/>
        </w:rPr>
        <w:t>, 2015)</w:t>
      </w:r>
      <w:r w:rsidR="00330B14" w:rsidRPr="00416605">
        <w:rPr>
          <w:rFonts w:ascii="Times New Roman" w:hAnsi="Times New Roman" w:cs="Times New Roman"/>
          <w:sz w:val="24"/>
          <w:szCs w:val="24"/>
        </w:rPr>
        <w:fldChar w:fldCharType="end"/>
      </w:r>
      <w:r w:rsidR="00330B14" w:rsidRPr="00416605">
        <w:rPr>
          <w:rFonts w:ascii="Times New Roman" w:hAnsi="Times New Roman" w:cs="Times New Roman"/>
          <w:sz w:val="24"/>
          <w:szCs w:val="24"/>
        </w:rPr>
        <w:t xml:space="preserve">. </w:t>
      </w:r>
      <w:r w:rsidRPr="00416605">
        <w:rPr>
          <w:rFonts w:ascii="Times New Roman" w:hAnsi="Times New Roman" w:cs="Times New Roman"/>
          <w:sz w:val="24"/>
          <w:szCs w:val="24"/>
        </w:rPr>
        <w:t xml:space="preserve">Nörotrofin grubu, sinir büyüme faktörü (NGF), </w:t>
      </w:r>
      <w:r w:rsidR="00BE5143" w:rsidRPr="00416605">
        <w:rPr>
          <w:rFonts w:ascii="Times New Roman" w:hAnsi="Times New Roman" w:cs="Times New Roman"/>
          <w:sz w:val="24"/>
          <w:szCs w:val="24"/>
        </w:rPr>
        <w:t>BDNF</w:t>
      </w:r>
      <w:r w:rsidRPr="00416605">
        <w:rPr>
          <w:rFonts w:ascii="Times New Roman" w:hAnsi="Times New Roman" w:cs="Times New Roman"/>
          <w:sz w:val="24"/>
          <w:szCs w:val="24"/>
        </w:rPr>
        <w:t>, nörotrofin-3 (NT-3) ve</w:t>
      </w:r>
      <w:r w:rsidR="005466BD" w:rsidRPr="00416605">
        <w:rPr>
          <w:rFonts w:ascii="Times New Roman" w:hAnsi="Times New Roman" w:cs="Times New Roman"/>
          <w:sz w:val="24"/>
          <w:szCs w:val="24"/>
        </w:rPr>
        <w:t xml:space="preserve"> nörotrofin-4’ten (</w:t>
      </w:r>
      <w:r w:rsidRPr="00416605">
        <w:rPr>
          <w:rFonts w:ascii="Times New Roman" w:hAnsi="Times New Roman" w:cs="Times New Roman"/>
          <w:sz w:val="24"/>
          <w:szCs w:val="24"/>
        </w:rPr>
        <w:t>NT-4</w:t>
      </w:r>
      <w:r w:rsidR="005466BD" w:rsidRPr="00416605">
        <w:rPr>
          <w:rFonts w:ascii="Times New Roman" w:hAnsi="Times New Roman" w:cs="Times New Roman"/>
          <w:sz w:val="24"/>
          <w:szCs w:val="24"/>
        </w:rPr>
        <w:t xml:space="preserve">) </w:t>
      </w:r>
      <w:r w:rsidRPr="00416605">
        <w:rPr>
          <w:rFonts w:ascii="Times New Roman" w:hAnsi="Times New Roman" w:cs="Times New Roman"/>
          <w:sz w:val="24"/>
          <w:szCs w:val="24"/>
        </w:rPr>
        <w:t>oluş</w:t>
      </w:r>
      <w:r w:rsidR="005C7E6A" w:rsidRPr="00416605">
        <w:rPr>
          <w:rFonts w:ascii="Times New Roman" w:hAnsi="Times New Roman" w:cs="Times New Roman"/>
          <w:sz w:val="24"/>
          <w:szCs w:val="24"/>
        </w:rPr>
        <w:t>maktadır</w:t>
      </w:r>
      <w:r w:rsidR="00330B14" w:rsidRPr="00416605">
        <w:rPr>
          <w:rFonts w:ascii="Times New Roman" w:hAnsi="Times New Roman" w:cs="Times New Roman"/>
          <w:sz w:val="24"/>
          <w:szCs w:val="24"/>
        </w:rPr>
        <w:t xml:space="preserve"> </w:t>
      </w:r>
      <w:r w:rsidR="00330B14"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{"citationItems":[{"id":"ITEM-1","itemData":{"DOI":"10.1038/mp.2015.27","ISSN":"14765578","PMID":"25824305","abstract":"Brain-derived neurotrophic factor (BDNF) has a primary role in neuronal development, differentiation and plasticity in both the developing and adult brain. A single-nucleotide polymorphism in the proregion of BDNF, termed the Val66Met polymorphism, results in deficient subcellular translocation and activity-dependent secretion of BDNF, and has been associated with impaired neurocognitive function in healthy adults and in the incidence and clinical features of several psychiatric disorders. Research investigating the Val66Met polymorphism has increased markedly in the past decade, and a gap in integration exists between and within academic subfields interested in the effects of this variant. Here we comprehensively review the role and relevance of the Val66Met polymorphism in psychiatric disorders, with emphasis on suicidal behavior and anxiety, eating, mood and psychotic disorders. The cognitive and molecular neuroscience of the Val66Met polymorphism is also concisely reviewed to illustrate the effects of this genetic variant in healthy controls, and is complemented by a commentary on the behavioral neuroscience of BDNF and the Val66Met polymorphism where relevant to specific disorders. Lastly, a number of controversies and unresolved issues, including small effect sizes, sampling of allele inheritance but not genotype and putative ethnicity-specific effects of the Val66Met polymorphism, are also discussed to direct future research.","author":[{"dropping-particle":"","family":"Notaras","given":"M.","non-dropping-particle":"","parse-names":false,"suffix":""},{"dropping-particle":"","family":"Hill","given":"R.","non-dropping-particle":"","parse-names":false,"suffix":""},{"dropping-particle":"","family":"Buuse","given":"M.","non-dropping-particle":"Van Den","parse-names":false,"suffix":""}],"container-title":"Molecular Psychiatry","id":"ITEM-1","issue":"8","issued":{"date-parts":[["2015"]]},"page":"916-930","publisher":"Nature Publishing Group","title":"The BDNF gene Val66Met polymorphism as a modifier of psychiatric disorder susceptibility: Progress and controversy","type":"article-journal","volume":"20"},"uris":["http://www.mendeley.com/documents/?uuid=e0b0e6da-9d5a-4156-ba1c-63ca8723fa08"]}],"mendeley":{"formattedCitation":"(M. Notaras ve diğerleri, 2015)","plainTextFormattedCitation":"(M. Notaras ve diğerleri, 2015)","previouslyFormattedCitation":"(M. Notaras ve diğerleri, 2015)"},"properties":{"noteIndex":0},"schema":"https://github.com/citation-style-language/schema/raw/master/csl-citation.json"}</w:instrText>
      </w:r>
      <w:r w:rsidR="00330B14"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(M. Notaras ve diğerleri, 2015)</w:t>
      </w:r>
      <w:r w:rsidR="00330B14" w:rsidRPr="00416605">
        <w:rPr>
          <w:rFonts w:ascii="Times New Roman" w:hAnsi="Times New Roman" w:cs="Times New Roman"/>
          <w:sz w:val="24"/>
          <w:szCs w:val="24"/>
        </w:rPr>
        <w:fldChar w:fldCharType="end"/>
      </w:r>
      <w:r w:rsidR="00330B14" w:rsidRPr="00416605">
        <w:rPr>
          <w:rFonts w:ascii="Times New Roman" w:hAnsi="Times New Roman" w:cs="Times New Roman"/>
          <w:sz w:val="24"/>
          <w:szCs w:val="24"/>
        </w:rPr>
        <w:t xml:space="preserve">. </w:t>
      </w:r>
      <w:r w:rsidR="00FA5ECA" w:rsidRPr="00416605">
        <w:rPr>
          <w:rFonts w:ascii="Times New Roman" w:hAnsi="Times New Roman" w:cs="Times New Roman"/>
          <w:sz w:val="24"/>
          <w:szCs w:val="24"/>
        </w:rPr>
        <w:t xml:space="preserve">Bu nörotrofinlerden BDNF, hastalıkla bağlantısı ve sinaptik plastisitede temel rolü de </w:t>
      </w:r>
      <w:proofErr w:type="gramStart"/>
      <w:r w:rsidR="00FA5ECA" w:rsidRPr="00416605">
        <w:rPr>
          <w:rFonts w:ascii="Times New Roman" w:hAnsi="Times New Roman" w:cs="Times New Roman"/>
          <w:sz w:val="24"/>
          <w:szCs w:val="24"/>
        </w:rPr>
        <w:t>dahil</w:t>
      </w:r>
      <w:proofErr w:type="gramEnd"/>
      <w:r w:rsidR="00FA5ECA" w:rsidRPr="00416605">
        <w:rPr>
          <w:rFonts w:ascii="Times New Roman" w:hAnsi="Times New Roman" w:cs="Times New Roman"/>
          <w:sz w:val="24"/>
          <w:szCs w:val="24"/>
        </w:rPr>
        <w:t xml:space="preserve"> olmak üzere çeşitli nedenlerle en çok çalışılan nörotrofin haline </w:t>
      </w:r>
      <w:r w:rsidR="00862238" w:rsidRPr="00416605">
        <w:rPr>
          <w:rFonts w:ascii="Times New Roman" w:hAnsi="Times New Roman" w:cs="Times New Roman"/>
          <w:sz w:val="24"/>
          <w:szCs w:val="24"/>
        </w:rPr>
        <w:t xml:space="preserve">gelmiştir </w:t>
      </w:r>
      <w:r w:rsidR="00862238"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{"citationItems":[{"id":"ITEM-1","itemData":{"DOI":"10.1177/1073858418810142","ISSN":"10894098","PMID":"30387693","abstract":"Since its discovery, brain-derived neurotrophic factor (BDNF) has spawned a literature that now spans 35 years of research. While all neurotrophins share considerable overlap in sequence homology and their processing, BDNF has become the most widely studied neurotrophin because of its broad roles in brain homeostasis, health, and disease. Although research on BDNF has produced thousands of articles, there remain numerous long-standing questions on aspects of BDNF molecular biology and signaling. Here we provide a comprehensive review, including both a historical narrative and a forward-looking perspective on advances in the actions of BDNF within the brain. We specifically review BDNF’s gene structure, peptide composition (including domains, posttranslational modifications and putative motif sites), mechanisms of transport, signaling pathway recruitment, and other recent developments including the functional effects of genetic variation and the discovery of a new BDNF prodomain ligand. This body of knowledge illustrates a highly conserved and complex role for BDNF within the brain, that promotes the idea that the neurotrophin biology of BDNF is diverse and that any disease involvement is likely to be equally multifarious.","author":[{"dropping-particle":"","family":"Notaras","given":"Michael","non-dropping-particle":"","parse-names":false,"suffix":""},{"dropping-particle":"","family":"Buuse","given":"Maarten","non-dropping-particle":"van den","parse-names":false,"suffix":""}],"container-title":"Neuroscientist","id":"ITEM-1","issue":"5","issued":{"date-parts":[["2019"]]},"page":"434-454","title":"Brain-Derived Neurotrophic Factor (BDNF): Novel Insights into Regulation and Genetic Variation","type":"article-journal","volume":"25"},"uris":["http://www.mendeley.com/documents/?uuid=c9d06c52-9daa-4ac8-849b-052d64353b90"]}],"mendeley":{"formattedCitation":"(Michael Notaras ve van den Buuse, 2019)","plainTextFormattedCitation":"(Michael Notaras ve van den Buuse, 2019)","previouslyFormattedCitation":"(Michael Notaras ve van den Buuse, 2019)"},"properties":{"noteIndex":0},"schema":"https://github.com/citation-style-language/schema/raw/master/csl-citation.json"}</w:instrText>
      </w:r>
      <w:r w:rsidR="00862238"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(Michael Notaras ve van den Buuse, 2019)</w:t>
      </w:r>
      <w:r w:rsidR="00862238" w:rsidRPr="00416605">
        <w:rPr>
          <w:rFonts w:ascii="Times New Roman" w:hAnsi="Times New Roman" w:cs="Times New Roman"/>
          <w:sz w:val="24"/>
          <w:szCs w:val="24"/>
        </w:rPr>
        <w:fldChar w:fldCharType="end"/>
      </w:r>
      <w:r w:rsidR="00862238" w:rsidRPr="00416605">
        <w:rPr>
          <w:rFonts w:ascii="Times New Roman" w:hAnsi="Times New Roman" w:cs="Times New Roman"/>
          <w:sz w:val="24"/>
          <w:szCs w:val="24"/>
        </w:rPr>
        <w:t>.</w:t>
      </w:r>
    </w:p>
    <w:p w14:paraId="0E1DB8C2" w14:textId="77777777" w:rsidR="00024DD3" w:rsidRPr="00416605" w:rsidRDefault="00024DD3" w:rsidP="00416605">
      <w:pPr>
        <w:widowControl w:val="0"/>
        <w:spacing w:after="120" w:line="360" w:lineRule="auto"/>
        <w:ind w:firstLine="567"/>
        <w:jc w:val="both"/>
        <w:rPr>
          <w:rFonts w:ascii="Times New Roman" w:hAnsi="Times New Roman" w:cs="Times New Roman"/>
          <w:sz w:val="24"/>
          <w:szCs w:val="24"/>
        </w:rPr>
      </w:pPr>
    </w:p>
    <w:p w14:paraId="777A2D30" w14:textId="2545A2C0" w:rsidR="001F39DD" w:rsidRPr="00416605" w:rsidRDefault="006E49D3" w:rsidP="00EB68EE">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2.1</w:t>
      </w:r>
      <w:r w:rsidR="00176F23" w:rsidRPr="00416605">
        <w:rPr>
          <w:rFonts w:ascii="Times New Roman" w:hAnsi="Times New Roman" w:cs="Times New Roman"/>
          <w:b/>
          <w:bCs/>
          <w:sz w:val="24"/>
          <w:szCs w:val="24"/>
        </w:rPr>
        <w:t>1</w:t>
      </w:r>
      <w:r w:rsidRPr="00416605">
        <w:rPr>
          <w:rFonts w:ascii="Times New Roman" w:hAnsi="Times New Roman" w:cs="Times New Roman"/>
          <w:b/>
          <w:bCs/>
          <w:sz w:val="24"/>
          <w:szCs w:val="24"/>
        </w:rPr>
        <w:t xml:space="preserve">.1. </w:t>
      </w:r>
      <w:r w:rsidR="009D4B41" w:rsidRPr="00416605">
        <w:rPr>
          <w:rFonts w:ascii="Times New Roman" w:hAnsi="Times New Roman" w:cs="Times New Roman"/>
          <w:b/>
          <w:bCs/>
          <w:i/>
          <w:sz w:val="24"/>
          <w:szCs w:val="24"/>
        </w:rPr>
        <w:t>BDNF</w:t>
      </w:r>
      <w:r w:rsidR="009D4B41" w:rsidRPr="00416605">
        <w:rPr>
          <w:rFonts w:ascii="Times New Roman" w:hAnsi="Times New Roman" w:cs="Times New Roman"/>
          <w:b/>
          <w:bCs/>
          <w:sz w:val="24"/>
          <w:szCs w:val="24"/>
        </w:rPr>
        <w:t xml:space="preserve"> Gen Yapısı</w:t>
      </w:r>
    </w:p>
    <w:p w14:paraId="7B816308" w14:textId="77777777" w:rsidR="00024DD3" w:rsidRPr="00416605" w:rsidRDefault="00024DD3" w:rsidP="00416605">
      <w:pPr>
        <w:widowControl w:val="0"/>
        <w:spacing w:after="120" w:line="360" w:lineRule="auto"/>
        <w:ind w:firstLine="567"/>
        <w:jc w:val="both"/>
        <w:rPr>
          <w:rFonts w:ascii="Times New Roman" w:hAnsi="Times New Roman" w:cs="Times New Roman"/>
          <w:b/>
          <w:bCs/>
          <w:sz w:val="24"/>
          <w:szCs w:val="24"/>
        </w:rPr>
      </w:pPr>
    </w:p>
    <w:p w14:paraId="66058A07" w14:textId="7C846694" w:rsidR="009D4B41" w:rsidRPr="00416605" w:rsidRDefault="009D4B41"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i/>
          <w:sz w:val="24"/>
          <w:szCs w:val="24"/>
        </w:rPr>
        <w:t>BDNF</w:t>
      </w:r>
      <w:r w:rsidRPr="00416605">
        <w:rPr>
          <w:rFonts w:ascii="Times New Roman" w:hAnsi="Times New Roman" w:cs="Times New Roman"/>
          <w:sz w:val="24"/>
          <w:szCs w:val="24"/>
        </w:rPr>
        <w:t xml:space="preserve"> geni ilk olarak 1991</w:t>
      </w:r>
      <w:r w:rsidR="00003626" w:rsidRPr="00416605">
        <w:rPr>
          <w:rFonts w:ascii="Times New Roman" w:hAnsi="Times New Roman" w:cs="Times New Roman"/>
          <w:sz w:val="24"/>
          <w:szCs w:val="24"/>
        </w:rPr>
        <w:t>’</w:t>
      </w:r>
      <w:r w:rsidRPr="00416605">
        <w:rPr>
          <w:rFonts w:ascii="Times New Roman" w:hAnsi="Times New Roman" w:cs="Times New Roman"/>
          <w:sz w:val="24"/>
          <w:szCs w:val="24"/>
        </w:rPr>
        <w:t>de kromozom 11 bant p13</w:t>
      </w:r>
      <w:r w:rsidR="006F7C40" w:rsidRPr="00416605">
        <w:rPr>
          <w:rFonts w:ascii="Times New Roman" w:hAnsi="Times New Roman" w:cs="Times New Roman"/>
          <w:sz w:val="24"/>
          <w:szCs w:val="24"/>
        </w:rPr>
        <w:t>’</w:t>
      </w:r>
      <w:r w:rsidRPr="00416605">
        <w:rPr>
          <w:rFonts w:ascii="Times New Roman" w:hAnsi="Times New Roman" w:cs="Times New Roman"/>
          <w:sz w:val="24"/>
          <w:szCs w:val="24"/>
        </w:rPr>
        <w:t>te tanımlan</w:t>
      </w:r>
      <w:r w:rsidR="005C7E6A" w:rsidRPr="00416605">
        <w:rPr>
          <w:rFonts w:ascii="Times New Roman" w:hAnsi="Times New Roman" w:cs="Times New Roman"/>
          <w:sz w:val="24"/>
          <w:szCs w:val="24"/>
        </w:rPr>
        <w:t>mıştır</w:t>
      </w:r>
      <w:r w:rsidRPr="00416605">
        <w:rPr>
          <w:rFonts w:ascii="Times New Roman" w:hAnsi="Times New Roman" w:cs="Times New Roman"/>
          <w:sz w:val="24"/>
          <w:szCs w:val="24"/>
        </w:rPr>
        <w:t xml:space="preserve">. </w:t>
      </w:r>
      <w:r w:rsidR="00AD07B4" w:rsidRPr="00416605">
        <w:rPr>
          <w:rFonts w:ascii="Times New Roman" w:hAnsi="Times New Roman" w:cs="Times New Roman"/>
          <w:sz w:val="24"/>
          <w:szCs w:val="24"/>
        </w:rPr>
        <w:t>A</w:t>
      </w:r>
      <w:r w:rsidRPr="00416605">
        <w:rPr>
          <w:rFonts w:ascii="Times New Roman" w:hAnsi="Times New Roman" w:cs="Times New Roman"/>
          <w:sz w:val="24"/>
          <w:szCs w:val="24"/>
        </w:rPr>
        <w:t xml:space="preserve">ncak 1 yıl sonra bu konum daha sonra 11p13-14 olarak revize edilmiştir. </w:t>
      </w:r>
      <w:r w:rsidRPr="00416605">
        <w:rPr>
          <w:rFonts w:ascii="Times New Roman" w:hAnsi="Times New Roman" w:cs="Times New Roman"/>
          <w:i/>
          <w:sz w:val="24"/>
          <w:szCs w:val="24"/>
        </w:rPr>
        <w:t>BDNF</w:t>
      </w:r>
      <w:r w:rsidRPr="00416605">
        <w:rPr>
          <w:rFonts w:ascii="Times New Roman" w:hAnsi="Times New Roman" w:cs="Times New Roman"/>
          <w:sz w:val="24"/>
          <w:szCs w:val="24"/>
        </w:rPr>
        <w:t xml:space="preserve"> geni, birden fazla kodlamayan ekzondan </w:t>
      </w:r>
      <w:r w:rsidR="00AD07B4" w:rsidRPr="00416605">
        <w:rPr>
          <w:rFonts w:ascii="Times New Roman" w:hAnsi="Times New Roman" w:cs="Times New Roman"/>
          <w:sz w:val="24"/>
          <w:szCs w:val="24"/>
        </w:rPr>
        <w:t xml:space="preserve">oluşurken </w:t>
      </w:r>
      <w:r w:rsidRPr="00416605">
        <w:rPr>
          <w:rFonts w:ascii="Times New Roman" w:hAnsi="Times New Roman" w:cs="Times New Roman"/>
          <w:sz w:val="24"/>
          <w:szCs w:val="24"/>
        </w:rPr>
        <w:t>ancak yalnızca bir kodlayıcı ekzondan oluş</w:t>
      </w:r>
      <w:r w:rsidR="005C7E6A" w:rsidRPr="00416605">
        <w:rPr>
          <w:rFonts w:ascii="Times New Roman" w:hAnsi="Times New Roman" w:cs="Times New Roman"/>
          <w:sz w:val="24"/>
          <w:szCs w:val="24"/>
        </w:rPr>
        <w:t>maktadır</w:t>
      </w:r>
      <w:r w:rsidRPr="00416605">
        <w:rPr>
          <w:rFonts w:ascii="Times New Roman" w:hAnsi="Times New Roman" w:cs="Times New Roman"/>
          <w:sz w:val="24"/>
          <w:szCs w:val="24"/>
        </w:rPr>
        <w:t xml:space="preserve">. </w:t>
      </w:r>
      <w:r w:rsidRPr="00416605">
        <w:rPr>
          <w:rFonts w:ascii="Times New Roman" w:hAnsi="Times New Roman" w:cs="Times New Roman"/>
          <w:i/>
          <w:sz w:val="24"/>
          <w:szCs w:val="24"/>
        </w:rPr>
        <w:t>BDNF</w:t>
      </w:r>
      <w:r w:rsidRPr="00416605">
        <w:rPr>
          <w:rFonts w:ascii="Times New Roman" w:hAnsi="Times New Roman" w:cs="Times New Roman"/>
          <w:sz w:val="24"/>
          <w:szCs w:val="24"/>
        </w:rPr>
        <w:t xml:space="preserve"> geninin yapısını haritalamak için yapılan girişimler</w:t>
      </w:r>
      <w:r w:rsidR="00AD07B4" w:rsidRPr="00416605">
        <w:rPr>
          <w:rFonts w:ascii="Times New Roman" w:hAnsi="Times New Roman" w:cs="Times New Roman"/>
          <w:sz w:val="24"/>
          <w:szCs w:val="24"/>
        </w:rPr>
        <w:t xml:space="preserve"> </w:t>
      </w:r>
      <w:r w:rsidRPr="00416605">
        <w:rPr>
          <w:rFonts w:ascii="Times New Roman" w:hAnsi="Times New Roman" w:cs="Times New Roman"/>
          <w:sz w:val="24"/>
          <w:szCs w:val="24"/>
        </w:rPr>
        <w:t>de,</w:t>
      </w:r>
      <w:r w:rsidR="00862238" w:rsidRPr="00416605">
        <w:rPr>
          <w:rFonts w:ascii="Times New Roman" w:hAnsi="Times New Roman" w:cs="Times New Roman"/>
          <w:sz w:val="24"/>
          <w:szCs w:val="24"/>
        </w:rPr>
        <w:t xml:space="preserve"> </w:t>
      </w:r>
      <w:r w:rsidRPr="00416605">
        <w:rPr>
          <w:rFonts w:ascii="Times New Roman" w:hAnsi="Times New Roman" w:cs="Times New Roman"/>
          <w:i/>
          <w:sz w:val="24"/>
          <w:szCs w:val="24"/>
        </w:rPr>
        <w:t>BDNF</w:t>
      </w:r>
      <w:r w:rsidRPr="00416605">
        <w:rPr>
          <w:rFonts w:ascii="Times New Roman" w:hAnsi="Times New Roman" w:cs="Times New Roman"/>
          <w:sz w:val="24"/>
          <w:szCs w:val="24"/>
        </w:rPr>
        <w:t xml:space="preserve"> geni</w:t>
      </w:r>
      <w:r w:rsidR="00AD07B4" w:rsidRPr="00416605">
        <w:rPr>
          <w:rFonts w:ascii="Times New Roman" w:hAnsi="Times New Roman" w:cs="Times New Roman"/>
          <w:sz w:val="24"/>
          <w:szCs w:val="24"/>
        </w:rPr>
        <w:t xml:space="preserve"> </w:t>
      </w:r>
      <w:r w:rsidRPr="00416605">
        <w:rPr>
          <w:rFonts w:ascii="Times New Roman" w:hAnsi="Times New Roman" w:cs="Times New Roman"/>
          <w:sz w:val="24"/>
          <w:szCs w:val="24"/>
        </w:rPr>
        <w:t>kromozom 11 p13</w:t>
      </w:r>
      <w:r w:rsidR="00BE5143" w:rsidRPr="00416605">
        <w:rPr>
          <w:rFonts w:ascii="Times New Roman" w:hAnsi="Times New Roman" w:cs="Times New Roman"/>
          <w:sz w:val="24"/>
          <w:szCs w:val="24"/>
        </w:rPr>
        <w:t xml:space="preserve"> bandı</w:t>
      </w:r>
      <w:r w:rsidRPr="00416605">
        <w:rPr>
          <w:rFonts w:ascii="Times New Roman" w:hAnsi="Times New Roman" w:cs="Times New Roman"/>
          <w:sz w:val="24"/>
          <w:szCs w:val="24"/>
        </w:rPr>
        <w:t xml:space="preserve"> </w:t>
      </w:r>
      <w:r w:rsidR="00862238"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{"citationItems":[{"id":"ITEM-1","itemData":{"DOI":"10.1016/0888-7543(91)90436-I","ISSN":"10898646","PMID":"1889806","abstract":"The development and maintenance of the vertebrate nervous system depends upon neuronal survival proteins known as neurotrophic factors. Nerve growth factor (NGF) remains the best characterized neurotrophic molecule. Brain-derived neurotrophic factor (BDNF) and neurotrophin-3 (NT-3) are two recently cloned neurotrophic factors that are homologous to NGF. Here we describe the molecular cloning of the human and rat genes encoding BDNF, as well as the isolation of the human NT-3 gene. On the basis of comparison of our genomic and cDNA clones with those of previously isolated BDNF and NT-3 genes and cDNAs, we make inferences about the structures of processed transcripts derived from the neurotrophin genes and the protein precursors they encode. We demonstrate that the mature form of BDNF is identical in all mammals examined, and that the same is true of the mature form of NT-3. Furthermore, the respective tissue-distributions and neuronal specificities of NT-3 and BDNF are also conserved among mammals. Finally, we localize the gene encoding human BDNF (gene symbol designated BDNF) to chromosome 11, band p13, and the gene encoding human NT-3 (gene symbol designated NTF3) to chromosome 12, band p13. © 1991.","author":[{"dropping-particle":"","family":"Maisonpierre","given":"Peter C.","non-dropping-particle":"","parse-names":false,"suffix":""},{"dropping-particle":"","family":"Beau","given":"Michelle M.","non-dropping-particle":"Le","parse-names":false,"suffix":""},{"dropping-particle":"","family":"Espinosa","given":"Rafael","non-dropping-particle":"","parse-names":false,"suffix":""},{"dropping-particle":"","family":"Ip","given":"Nancy Y.","non-dropping-particle":"","parse-names":false,"suffix":""},{"dropping-particle":"","family":"Belluscio","given":"Leonardo","non-dropping-particle":"","parse-names":false,"suffix":""},{"dropping-particle":"","family":"la Monte","given":"Suzanne M.","non-dropping-particle":"de","parse-names":false,"suffix":""},{"dropping-particle":"","family":"Squinto","given":"Stephen","non-dropping-particle":"","parse-names":false,"suffix":""},{"dropping-particle":"","family":"Furth","given":"Mark E.","non-dropping-particle":"","parse-names":false,"suffix":""},{"dropping-particle":"","family":"Yancopoulos","given":"George D.","non-dropping-particle":"","parse-names":false,"suffix":""}],"container-title":"Genomics","id":"ITEM-1","issue":"3","issued":{"date-parts":[["1991"]]},"page":"558-568","title":"Human and rat brain-derived neurotrophic factor and neurotrophin-3: Gene structures, distributions, and chromosomal localizations","type":"article-journal","volume":"10"},"uris":["http://www.mendeley.com/documents/?uuid=631a9a24-e191-4edc-981d-ae3be81b00d8"]}],"mendeley":{"formattedCitation":"(Maisonpierre ve diğerleri, 1991)","plainTextFormattedCitation":"(Maisonpierre ve diğerleri, 1991)","previouslyFormattedCitation":"(Maisonpierre ve diğerleri, 1991)"},"properties":{"noteIndex":0},"schema":"https://github.com/citation-style-language/schema/raw/master/csl-citation.json"}</w:instrText>
      </w:r>
      <w:r w:rsidR="00862238"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(Maisonpierre ve diğerleri, 1991)</w:t>
      </w:r>
      <w:r w:rsidR="00862238" w:rsidRPr="00416605">
        <w:rPr>
          <w:rFonts w:ascii="Times New Roman" w:hAnsi="Times New Roman" w:cs="Times New Roman"/>
          <w:sz w:val="24"/>
          <w:szCs w:val="24"/>
        </w:rPr>
        <w:fldChar w:fldCharType="end"/>
      </w:r>
      <w:r w:rsidR="00862238" w:rsidRPr="00416605">
        <w:rPr>
          <w:rFonts w:ascii="Times New Roman" w:hAnsi="Times New Roman" w:cs="Times New Roman"/>
          <w:sz w:val="24"/>
          <w:szCs w:val="24"/>
        </w:rPr>
        <w:t xml:space="preserve"> </w:t>
      </w:r>
      <w:r w:rsidRPr="00416605">
        <w:rPr>
          <w:rFonts w:ascii="Times New Roman" w:hAnsi="Times New Roman" w:cs="Times New Roman"/>
          <w:sz w:val="24"/>
          <w:szCs w:val="24"/>
        </w:rPr>
        <w:t xml:space="preserve">üzerinde </w:t>
      </w:r>
      <w:proofErr w:type="gramStart"/>
      <w:r w:rsidRPr="00416605">
        <w:rPr>
          <w:rFonts w:ascii="Times New Roman" w:hAnsi="Times New Roman" w:cs="Times New Roman"/>
          <w:sz w:val="24"/>
          <w:szCs w:val="24"/>
        </w:rPr>
        <w:t>lokalize</w:t>
      </w:r>
      <w:proofErr w:type="gramEnd"/>
      <w:r w:rsidR="005C7E6A" w:rsidRPr="00416605">
        <w:rPr>
          <w:rFonts w:ascii="Times New Roman" w:hAnsi="Times New Roman" w:cs="Times New Roman"/>
          <w:sz w:val="24"/>
          <w:szCs w:val="24"/>
        </w:rPr>
        <w:t xml:space="preserve"> olduğu</w:t>
      </w:r>
      <w:r w:rsidRPr="00416605">
        <w:rPr>
          <w:rFonts w:ascii="Times New Roman" w:hAnsi="Times New Roman" w:cs="Times New Roman"/>
          <w:sz w:val="24"/>
          <w:szCs w:val="24"/>
        </w:rPr>
        <w:t xml:space="preserve"> ve 11 ekzon ve 9 fonksiyonel promotörden oluş</w:t>
      </w:r>
      <w:r w:rsidR="005C7E6A" w:rsidRPr="00416605">
        <w:rPr>
          <w:rFonts w:ascii="Times New Roman" w:hAnsi="Times New Roman" w:cs="Times New Roman"/>
          <w:sz w:val="24"/>
          <w:szCs w:val="24"/>
        </w:rPr>
        <w:t>tuğu bulunmuştur</w:t>
      </w:r>
      <w:r w:rsidRPr="00416605">
        <w:rPr>
          <w:rFonts w:ascii="Times New Roman" w:hAnsi="Times New Roman" w:cs="Times New Roman"/>
          <w:sz w:val="24"/>
          <w:szCs w:val="24"/>
        </w:rPr>
        <w:t xml:space="preserve"> </w:t>
      </w:r>
      <w:r w:rsidR="00996BC6" w:rsidRPr="00416605">
        <w:rPr>
          <w:rFonts w:ascii="Times New Roman" w:hAnsi="Times New Roman" w:cs="Times New Roman"/>
          <w:sz w:val="24"/>
          <w:szCs w:val="24"/>
        </w:rPr>
        <w:fldChar w:fldCharType="begin" w:fldLock="1"/>
      </w:r>
      <w:r w:rsidR="003C7B4A" w:rsidRPr="00416605">
        <w:rPr>
          <w:rFonts w:ascii="Times New Roman" w:hAnsi="Times New Roman" w:cs="Times New Roman"/>
          <w:sz w:val="24"/>
          <w:szCs w:val="24"/>
        </w:rPr>
        <w:instrText>ADDIN CSL_CITATION {"citationItems":[{"id":"ITEM-1","itemData":{"DOI":"10.1016/j.ygeno.2007.05.004","ISSN":"08887543","PMID":"17629449","abstract":"Brain-derived neurotrophic factor (BDNF), a member of the nerve growth factor family of neurotrophins, has central roles in the development, physiology, and pathology of the nervous system. We have elucidated the structure of the human BDNF gene, identified alternative transcripts, and studied their expression in adult human tissues and brain regions. In addition, the transcription initiation sites for human BDNF transcripts were determined and the activities of BDNF promoters were analyzed in transient overexpression assays. Our results show that the human BDNF gene has 11 exons and nine functional promoters that are used tissue and brain-region specifically. Furthermore, noncoding natural antisense RNAs that display complex splicing and expression patterns are transcribed in the BDNF gene locus from the antiBDNF gene (approved gene symbol BDNFOS). We show that BDNF and antiBDNF transcripts form dsRNA duplexes in the brain in vivo, suggesting an important role for antiBDNF in regulating BDNF expression in human. © 2007 Elsevier Inc. All rights reserved.","author":[{"dropping-particle":"","family":"Pruunsild","given":"Priit","non-dropping-particle":"","parse-names":false,"suffix":""},{"dropping-particle":"","family":"Kazantseval","given":"Anna","non-dropping-particle":"","parse-names":false,"suffix":""},{"dropping-particle":"","family":"Aid","given":"Tamara","non-dropping-particle":"","parse-names":false,"suffix":""},{"dropping-particle":"","family":"Palm","given":"Kaia","non-dropping-particle":"","parse-names":false,"suffix":""},{"dropping-particle":"","family":"Timmusk","given":"Tõnis","non-dropping-particle":"","parse-names":false,"suffix":""}],"container-title":"Genomics","id":"ITEM-1","issue":"3","issued":{"date-parts":[["2007"]]},"page":"397-406","title":"Dissecting the human BDNF locus: Bidirectional transcription, complex splicing, and multiple promoters","type":"article-journal","volume":"90"},"uris":["http://www.mendeley.com/documents/?uuid=f7b75820-8c1a-4234-8add-79eb990244cc"]}],"mendeley":{"formattedCitation":"(Pruunsild, Kazantseval, Aid, Palm ve Timmusk, 2007)","plainTextFormattedCitation":"(Pruunsild, Kazantseval, Aid, Palm ve Timmusk, 2007)","previouslyFormattedCitation":"(Pruunsild, Kazantseval, Aid, Palm ve Timmusk, 2007)"},"properties":{"noteIndex":0},"schema":"https://github.com/citation-style-language/schema/raw/master/csl-citation.json"}</w:instrText>
      </w:r>
      <w:r w:rsidR="00996BC6" w:rsidRPr="00416605">
        <w:rPr>
          <w:rFonts w:ascii="Times New Roman" w:hAnsi="Times New Roman" w:cs="Times New Roman"/>
          <w:sz w:val="24"/>
          <w:szCs w:val="24"/>
        </w:rPr>
        <w:fldChar w:fldCharType="separate"/>
      </w:r>
      <w:r w:rsidR="00316166" w:rsidRPr="00416605">
        <w:rPr>
          <w:rFonts w:ascii="Times New Roman" w:hAnsi="Times New Roman" w:cs="Times New Roman"/>
          <w:noProof/>
          <w:sz w:val="24"/>
          <w:szCs w:val="24"/>
        </w:rPr>
        <w:t>(Pruunsild</w:t>
      </w:r>
      <w:r w:rsidR="005C7E6A" w:rsidRPr="00416605">
        <w:rPr>
          <w:rFonts w:ascii="Times New Roman" w:hAnsi="Times New Roman" w:cs="Times New Roman"/>
          <w:noProof/>
          <w:sz w:val="24"/>
          <w:szCs w:val="24"/>
        </w:rPr>
        <w:t xml:space="preserve"> ve diğerleri, </w:t>
      </w:r>
      <w:r w:rsidR="00316166" w:rsidRPr="00416605">
        <w:rPr>
          <w:rFonts w:ascii="Times New Roman" w:hAnsi="Times New Roman" w:cs="Times New Roman"/>
          <w:noProof/>
          <w:sz w:val="24"/>
          <w:szCs w:val="24"/>
        </w:rPr>
        <w:t>2007)</w:t>
      </w:r>
      <w:r w:rsidR="00996BC6" w:rsidRPr="00416605">
        <w:rPr>
          <w:rFonts w:ascii="Times New Roman" w:hAnsi="Times New Roman" w:cs="Times New Roman"/>
          <w:sz w:val="24"/>
          <w:szCs w:val="24"/>
        </w:rPr>
        <w:fldChar w:fldCharType="end"/>
      </w:r>
      <w:r w:rsidRPr="00416605">
        <w:rPr>
          <w:rFonts w:ascii="Times New Roman" w:hAnsi="Times New Roman" w:cs="Times New Roman"/>
          <w:sz w:val="24"/>
          <w:szCs w:val="24"/>
        </w:rPr>
        <w:t>. Çeşitli uyaranlara yanıt veren en az 34 mRNA transkripti üretebil</w:t>
      </w:r>
      <w:r w:rsidR="005C7E6A" w:rsidRPr="00416605">
        <w:rPr>
          <w:rFonts w:ascii="Times New Roman" w:hAnsi="Times New Roman" w:cs="Times New Roman"/>
          <w:sz w:val="24"/>
          <w:szCs w:val="24"/>
        </w:rPr>
        <w:t>mektedir</w:t>
      </w:r>
      <w:r w:rsidRPr="00416605">
        <w:rPr>
          <w:rFonts w:ascii="Times New Roman" w:hAnsi="Times New Roman" w:cs="Times New Roman"/>
          <w:sz w:val="24"/>
          <w:szCs w:val="24"/>
        </w:rPr>
        <w:t xml:space="preserve">. </w:t>
      </w:r>
      <w:r w:rsidRPr="00416605">
        <w:rPr>
          <w:rFonts w:ascii="Times New Roman" w:hAnsi="Times New Roman" w:cs="Times New Roman"/>
          <w:i/>
          <w:sz w:val="24"/>
          <w:szCs w:val="24"/>
        </w:rPr>
        <w:t>BDNF</w:t>
      </w:r>
      <w:r w:rsidRPr="00416605">
        <w:rPr>
          <w:rFonts w:ascii="Times New Roman" w:hAnsi="Times New Roman" w:cs="Times New Roman"/>
          <w:sz w:val="24"/>
          <w:szCs w:val="24"/>
        </w:rPr>
        <w:t xml:space="preserve"> geninin ortak bir kökene sahip dokular araştırıl</w:t>
      </w:r>
      <w:r w:rsidR="00891DC5" w:rsidRPr="00416605">
        <w:rPr>
          <w:rFonts w:ascii="Times New Roman" w:hAnsi="Times New Roman" w:cs="Times New Roman"/>
          <w:sz w:val="24"/>
          <w:szCs w:val="24"/>
        </w:rPr>
        <w:t>mıştır</w:t>
      </w:r>
      <w:bookmarkStart w:id="7" w:name="_Hlk85888809"/>
      <w:r w:rsidR="00891DC5" w:rsidRPr="00416605">
        <w:rPr>
          <w:rFonts w:ascii="Times New Roman" w:hAnsi="Times New Roman" w:cs="Times New Roman"/>
          <w:sz w:val="24"/>
          <w:szCs w:val="24"/>
        </w:rPr>
        <w:t>. Y</w:t>
      </w:r>
      <w:r w:rsidRPr="00416605">
        <w:rPr>
          <w:rFonts w:ascii="Times New Roman" w:hAnsi="Times New Roman" w:cs="Times New Roman"/>
          <w:sz w:val="24"/>
          <w:szCs w:val="24"/>
        </w:rPr>
        <w:t xml:space="preserve">apılan çalışmalar sonucu insan </w:t>
      </w:r>
      <w:r w:rsidRPr="00416605">
        <w:rPr>
          <w:rFonts w:ascii="Times New Roman" w:hAnsi="Times New Roman" w:cs="Times New Roman"/>
          <w:i/>
          <w:sz w:val="24"/>
          <w:szCs w:val="24"/>
        </w:rPr>
        <w:t>BDNF</w:t>
      </w:r>
      <w:r w:rsidRPr="00416605">
        <w:rPr>
          <w:rFonts w:ascii="Times New Roman" w:hAnsi="Times New Roman" w:cs="Times New Roman"/>
          <w:sz w:val="24"/>
          <w:szCs w:val="24"/>
        </w:rPr>
        <w:t xml:space="preserve"> geninin yapısı yetersiz olarak tanımlan</w:t>
      </w:r>
      <w:r w:rsidR="00891DC5" w:rsidRPr="00416605">
        <w:rPr>
          <w:rFonts w:ascii="Times New Roman" w:hAnsi="Times New Roman" w:cs="Times New Roman"/>
          <w:sz w:val="24"/>
          <w:szCs w:val="24"/>
        </w:rPr>
        <w:t>mış ve</w:t>
      </w:r>
      <w:r w:rsidRPr="00416605">
        <w:rPr>
          <w:rFonts w:ascii="Times New Roman" w:hAnsi="Times New Roman" w:cs="Times New Roman"/>
          <w:sz w:val="24"/>
          <w:szCs w:val="24"/>
        </w:rPr>
        <w:t xml:space="preserve"> </w:t>
      </w:r>
      <w:r w:rsidR="00891DC5" w:rsidRPr="00416605">
        <w:rPr>
          <w:rFonts w:ascii="Times New Roman" w:hAnsi="Times New Roman" w:cs="Times New Roman"/>
          <w:sz w:val="24"/>
          <w:szCs w:val="24"/>
        </w:rPr>
        <w:t>s</w:t>
      </w:r>
      <w:r w:rsidRPr="00416605">
        <w:rPr>
          <w:rFonts w:ascii="Times New Roman" w:hAnsi="Times New Roman" w:cs="Times New Roman"/>
          <w:sz w:val="24"/>
          <w:szCs w:val="24"/>
        </w:rPr>
        <w:t>ınırlı sayıda doku tipinin incelenmesi, BDNF transkriptlerinin dokuya özel bir şekilde ifade edilme olasılığı</w:t>
      </w:r>
      <w:r w:rsidR="00891DC5" w:rsidRPr="00416605">
        <w:rPr>
          <w:rFonts w:ascii="Times New Roman" w:hAnsi="Times New Roman" w:cs="Times New Roman"/>
          <w:sz w:val="24"/>
          <w:szCs w:val="24"/>
        </w:rPr>
        <w:t xml:space="preserve"> ihmal edilmiştir</w:t>
      </w:r>
      <w:r w:rsidRPr="00416605">
        <w:rPr>
          <w:rFonts w:ascii="Times New Roman" w:hAnsi="Times New Roman" w:cs="Times New Roman"/>
          <w:sz w:val="24"/>
          <w:szCs w:val="24"/>
        </w:rPr>
        <w:t xml:space="preserve">. Bu nedenle, insan </w:t>
      </w:r>
      <w:r w:rsidRPr="00416605">
        <w:rPr>
          <w:rFonts w:ascii="Times New Roman" w:hAnsi="Times New Roman" w:cs="Times New Roman"/>
          <w:i/>
          <w:sz w:val="24"/>
          <w:szCs w:val="24"/>
        </w:rPr>
        <w:t>BDNF</w:t>
      </w:r>
      <w:r w:rsidRPr="00416605">
        <w:rPr>
          <w:rFonts w:ascii="Times New Roman" w:hAnsi="Times New Roman" w:cs="Times New Roman"/>
          <w:sz w:val="24"/>
          <w:szCs w:val="24"/>
        </w:rPr>
        <w:t xml:space="preserve"> geninin kapsamlı bir analizi sadece 2007</w:t>
      </w:r>
      <w:r w:rsidR="006F7C40" w:rsidRPr="00416605">
        <w:rPr>
          <w:rFonts w:ascii="Times New Roman" w:hAnsi="Times New Roman" w:cs="Times New Roman"/>
          <w:sz w:val="24"/>
          <w:szCs w:val="24"/>
        </w:rPr>
        <w:t>’</w:t>
      </w:r>
      <w:r w:rsidRPr="00416605">
        <w:rPr>
          <w:rFonts w:ascii="Times New Roman" w:hAnsi="Times New Roman" w:cs="Times New Roman"/>
          <w:sz w:val="24"/>
          <w:szCs w:val="24"/>
        </w:rPr>
        <w:t>de yapıl</w:t>
      </w:r>
      <w:r w:rsidR="00891DC5" w:rsidRPr="00416605">
        <w:rPr>
          <w:rFonts w:ascii="Times New Roman" w:hAnsi="Times New Roman" w:cs="Times New Roman"/>
          <w:sz w:val="24"/>
          <w:szCs w:val="24"/>
        </w:rPr>
        <w:t>abilmiştir</w:t>
      </w:r>
      <w:r w:rsidR="00996BC6" w:rsidRPr="00416605">
        <w:rPr>
          <w:rFonts w:ascii="Times New Roman" w:hAnsi="Times New Roman" w:cs="Times New Roman"/>
          <w:sz w:val="24"/>
          <w:szCs w:val="24"/>
        </w:rPr>
        <w:t xml:space="preserve"> </w:t>
      </w:r>
      <w:r w:rsidR="00996BC6"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{"citationItems":[{"id":"ITEM-1","itemData":{"DOI":"10.14336/AD.2017.0717","ISSN":"21525250","abstract":"Brain-derived neurotrophic factor (BDNF) has a unique role in the neuronal development, differentiation, and survival in the developing and adult nervous system. A common single-nucleotide polymorphism in the pro-region of the human BDNF gene, resulting in a valine to methionine substitution (Val66Met), has been associated with the susceptibility, incidence, and clinical features of several neurodegenerative disorders. Much research has been dedicated to evaluating the effects of polymorphism in the past decade, and functional effects of this genetic variation. A better understanding of how this naturally occurring polymorphism associates with or influences physiology, anatomy, and cognition in both healthy and diseased adults in neurodegenerative conditions will help understand neurochemical mechanisms and definable clinical outcomes in humans. Here we review the role and relevance of the BDNF Val66Met polymorphism in neurodegenerative diseases, with particular emphasis on glaucoma, multiple sclerosis (MS), Alzheimer's disease (AD) and Parkinson's disease (PD). Several controversies and unresolved issues, including small effect sizes, possible ethnicity, gender, and age effects of the BDNF Val66Met are also discussed with respect to future research.","author":[{"dropping-particle":"","family":"Shen","given":"Ting","non-dropping-particle":"","parse-names":false,"suffix":""},{"dropping-particle":"","family":"You","given":"Yuyi","non-dropping-particle":"","parse-names":false,"suffix":""},{"dropping-particle":"","family":"Joseph","given":"Chitra","non-dropping-particle":"","parse-names":false,"suffix":""},{"dropping-particle":"","family":"Mirzaei","given":"Mehdi","non-dropping-particle":"","parse-names":false,"suffix":""},{"dropping-particle":"","family":"Klistorner","given":"Alexander","non-dropping-particle":"","parse-names":false,"suffix":""},{"dropping-particle":"","family":"Graham","given":"Stuart L.","non-dropping-particle":"","parse-names":false,"suffix":""},{"dropping-particle":"","family":"Gupta","given":"Vivek","non-dropping-particle":"","parse-names":false,"suffix":""}],"container-title":"Aging and Disease","id":"ITEM-1","issue":"3","issued":{"date-parts":[["2018"]]},"page":"523-536","title":"BDNF polymorphism: A review of its diagnostic and clinical relevance in neurodegenerative disorders","type":"article-journal","volume":"9"},"uris":["http://www.mendeley.com/documents/?uuid=7ed76606-12fe-4637-a23f-5f530fb7ab97"]}],"mendeley":{"formattedCitation":"(Shen ve diğerleri, 2018)","plainTextFormattedCitation":"(Shen ve diğerleri, 2018)","previouslyFormattedCitation":"(Shen ve diğerleri, 2018)"},"properties":{"noteIndex":0},"schema":"https://github.com/citation-style-language/schema/raw/master/csl-citation.json"}</w:instrText>
      </w:r>
      <w:r w:rsidR="00996BC6"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(Shen ve diğerleri, 2018)</w:t>
      </w:r>
      <w:r w:rsidR="00996BC6" w:rsidRPr="00416605">
        <w:rPr>
          <w:rFonts w:ascii="Times New Roman" w:hAnsi="Times New Roman" w:cs="Times New Roman"/>
          <w:sz w:val="24"/>
          <w:szCs w:val="24"/>
        </w:rPr>
        <w:fldChar w:fldCharType="end"/>
      </w:r>
      <w:r w:rsidRPr="00416605">
        <w:rPr>
          <w:rFonts w:ascii="Times New Roman" w:hAnsi="Times New Roman" w:cs="Times New Roman"/>
          <w:sz w:val="24"/>
          <w:szCs w:val="24"/>
        </w:rPr>
        <w:t>.</w:t>
      </w:r>
    </w:p>
    <w:bookmarkEnd w:id="7"/>
    <w:p w14:paraId="706E6806" w14:textId="47E92CF9" w:rsidR="009D4B41" w:rsidRDefault="0048567B" w:rsidP="00416605">
      <w:pPr>
        <w:pStyle w:val="Standard"/>
        <w:suppressAutoHyphens w:val="0"/>
        <w:spacing w:after="120" w:line="360" w:lineRule="auto"/>
        <w:ind w:firstLine="567"/>
        <w:jc w:val="both"/>
        <w:rPr>
          <w:rFonts w:cs="Times New Roman"/>
        </w:rPr>
      </w:pPr>
      <w:r w:rsidRPr="00416605">
        <w:rPr>
          <w:rFonts w:cs="Times New Roman"/>
        </w:rPr>
        <w:t>Spesifik olarak ekson VIII ve VIIIh her zaman ekson V ile birleştirilir, ekson II, III, IV, V, Vh, VI ve VIIIh çevrilmemiş eksonlardır ve ekson I, VII ve VII</w:t>
      </w:r>
      <w:r w:rsidR="00EB68EE">
        <w:rPr>
          <w:rFonts w:cs="Times New Roman"/>
        </w:rPr>
        <w:t>I</w:t>
      </w:r>
      <w:r w:rsidR="006F7C40" w:rsidRPr="00416605">
        <w:rPr>
          <w:rFonts w:cs="Times New Roman"/>
        </w:rPr>
        <w:t xml:space="preserve"> </w:t>
      </w:r>
      <w:r w:rsidRPr="00416605">
        <w:rPr>
          <w:rFonts w:cs="Times New Roman"/>
          <w:i/>
        </w:rPr>
        <w:t>proBDNF</w:t>
      </w:r>
      <w:r w:rsidR="009A328D" w:rsidRPr="00416605">
        <w:rPr>
          <w:rFonts w:cs="Times New Roman"/>
        </w:rPr>
        <w:t>’</w:t>
      </w:r>
      <w:r w:rsidRPr="00416605">
        <w:rPr>
          <w:rFonts w:cs="Times New Roman"/>
        </w:rPr>
        <w:t>nin n-terminalinin uzunluğunu değiştirebilen ATG başlangıç ​​bölgeleri içer</w:t>
      </w:r>
      <w:r w:rsidR="00AD07B4" w:rsidRPr="00416605">
        <w:rPr>
          <w:rFonts w:cs="Times New Roman"/>
        </w:rPr>
        <w:t>mektedir</w:t>
      </w:r>
      <w:r w:rsidRPr="00416605">
        <w:rPr>
          <w:rFonts w:cs="Times New Roman"/>
        </w:rPr>
        <w:t>. Buna ek olarak, II, V ve VI ekzonları, BDNF transkriptlerinin 5' çevrilmemiş bölgesinin (UTR) uzunluğunu değiştirebilen alternatif ekleme donör bölgeleri içer</w:t>
      </w:r>
      <w:r w:rsidR="00AD07B4" w:rsidRPr="00416605">
        <w:rPr>
          <w:rFonts w:cs="Times New Roman"/>
        </w:rPr>
        <w:t>mektedir</w:t>
      </w:r>
      <w:r w:rsidR="00996BC6" w:rsidRPr="00416605">
        <w:rPr>
          <w:rFonts w:cs="Times New Roman"/>
        </w:rPr>
        <w:t xml:space="preserve"> </w:t>
      </w:r>
      <w:r w:rsidR="00996BC6" w:rsidRPr="00416605">
        <w:rPr>
          <w:rFonts w:cs="Times New Roman"/>
        </w:rPr>
        <w:fldChar w:fldCharType="begin" w:fldLock="1"/>
      </w:r>
      <w:r w:rsidR="00E91BB3" w:rsidRPr="00416605">
        <w:rPr>
          <w:rFonts w:cs="Times New Roman"/>
        </w:rPr>
        <w:instrText>ADDIN CSL_CITATION {"citationItems":[{"id":"ITEM-1","itemData":{"DOI":"10.1177/1073858418810142","ISSN":"10894098","PMID":"30387693","abstract":"Since its discovery, brain-derived neurotrophic factor (BDNF) has spawned a literature that now spans 35 years of research. While all neurotrophins share considerable overlap in sequence homology and their processing, BDNF has become the most widely studied neurotrophin because of its broad roles in brain homeostasis, health, and disease. Although research on BDNF has produced thousands of articles, there remain numerous long-standing questions on aspects of BDNF molecular biology and signaling. Here we provide a comprehensive review, including both a historical narrative and a forward-looking perspective on advances in the actions of BDNF within the brain. We specifically review BDNF’s gene structure, peptide composition (including domains, posttranslational modifications and putative motif sites), mechanisms of transport, signaling pathway recruitment, and other recent developments including the functional effects of genetic variation and the discovery of a new BDNF prodomain ligand. This body of knowledge illustrates a highly conserved and complex role for BDNF within the brain, that promotes the idea that the neurotrophin biology of BDNF is diverse and that any disease involvement is likely to be equally multifarious.","author":[{"dropping-particle":"","family":"Notaras","given":"Michael","non-dropping-particle":"","parse-names":false,"suffix":""},{"dropping-particle":"","family":"Buuse","given":"Maarten","non-dropping-particle":"van den","parse-names":false,"suffix":""}],"container-title":"Neuroscientist","id":"ITEM-1","issue":"5","issued":{"date-parts":[["2019"]]},"page":"434-454","title":"Brain-Derived Neurotrophic Factor (BDNF): Novel Insights into Regulation and Genetic Variation","type":"article-journal","volume":"25"},"uris":["http://www.mendeley.com/documents/?uuid=4a8747c2-f64d-4756-8461-db0ee9ffc968"]}],"mendeley":{"formattedCitation":"(Michael Notaras ve van den Buuse, 2019)","manualFormatting":"(Michael Notaras ve diğerleri, 2019)","plainTextFormattedCitation":"(Michael Notaras ve van den Buuse, 2019)","previouslyFormattedCitation":"(Michael Notaras ve van den Buuse, 2019)"},"properties":{"noteIndex":0},"schema":"https://github.com/citation-style-language/schema/raw/master/csl-citation.json"}</w:instrText>
      </w:r>
      <w:r w:rsidR="00996BC6" w:rsidRPr="00416605">
        <w:rPr>
          <w:rFonts w:cs="Times New Roman"/>
        </w:rPr>
        <w:fldChar w:fldCharType="separate"/>
      </w:r>
      <w:r w:rsidR="000D4908" w:rsidRPr="00416605">
        <w:rPr>
          <w:rFonts w:cs="Times New Roman"/>
          <w:noProof/>
        </w:rPr>
        <w:t>(Michael Notaras</w:t>
      </w:r>
      <w:r w:rsidR="00E91BB3" w:rsidRPr="00416605">
        <w:rPr>
          <w:rFonts w:cs="Times New Roman"/>
          <w:noProof/>
        </w:rPr>
        <w:t xml:space="preserve"> ve diğerleri</w:t>
      </w:r>
      <w:r w:rsidR="000D4908" w:rsidRPr="00416605">
        <w:rPr>
          <w:rFonts w:cs="Times New Roman"/>
          <w:noProof/>
        </w:rPr>
        <w:t>, 2019)</w:t>
      </w:r>
      <w:r w:rsidR="00996BC6" w:rsidRPr="00416605">
        <w:rPr>
          <w:rFonts w:cs="Times New Roman"/>
        </w:rPr>
        <w:fldChar w:fldCharType="end"/>
      </w:r>
      <w:r w:rsidR="00AD07B4" w:rsidRPr="00416605">
        <w:rPr>
          <w:rFonts w:cs="Times New Roman"/>
        </w:rPr>
        <w:t>.</w:t>
      </w:r>
    </w:p>
    <w:p w14:paraId="05261704" w14:textId="77777777" w:rsidR="00EB68EE" w:rsidRPr="00416605" w:rsidRDefault="00EB68EE" w:rsidP="00416605">
      <w:pPr>
        <w:pStyle w:val="Standard"/>
        <w:suppressAutoHyphens w:val="0"/>
        <w:spacing w:after="120" w:line="360" w:lineRule="auto"/>
        <w:ind w:firstLine="567"/>
        <w:jc w:val="both"/>
        <w:rPr>
          <w:rFonts w:cs="Times New Roman"/>
        </w:rPr>
      </w:pPr>
    </w:p>
    <w:p w14:paraId="1820FDC2" w14:textId="0D50AD0E" w:rsidR="00BD11FF" w:rsidRPr="00416605" w:rsidRDefault="00BD11FF" w:rsidP="00416605">
      <w:pPr>
        <w:pStyle w:val="Standard"/>
        <w:suppressAutoHyphens w:val="0"/>
        <w:spacing w:after="120" w:line="360" w:lineRule="auto"/>
        <w:ind w:firstLine="567"/>
        <w:jc w:val="both"/>
        <w:rPr>
          <w:rFonts w:cs="Times New Roman"/>
        </w:rPr>
      </w:pPr>
      <w:r w:rsidRPr="00416605">
        <w:rPr>
          <w:rFonts w:cs="Times New Roman"/>
        </w:rPr>
        <w:lastRenderedPageBreak/>
        <w:t>Dokuz alternatif promotör ile karmaşık bir gen yapısına sahip olmasına rağmen, kodlama dizisi ekson IX</w:t>
      </w:r>
      <w:r w:rsidR="006F7C40" w:rsidRPr="00416605">
        <w:rPr>
          <w:rFonts w:cs="Times New Roman"/>
        </w:rPr>
        <w:t>’</w:t>
      </w:r>
      <w:r w:rsidRPr="00416605">
        <w:rPr>
          <w:rFonts w:cs="Times New Roman"/>
        </w:rPr>
        <w:t>da bulun</w:t>
      </w:r>
      <w:r w:rsidR="00891DC5" w:rsidRPr="00416605">
        <w:rPr>
          <w:rFonts w:cs="Times New Roman"/>
        </w:rPr>
        <w:t>maktadır</w:t>
      </w:r>
      <w:r w:rsidRPr="00416605">
        <w:rPr>
          <w:rFonts w:cs="Times New Roman"/>
        </w:rPr>
        <w:t>. proBDNF</w:t>
      </w:r>
      <w:r w:rsidR="00996BC6" w:rsidRPr="00416605">
        <w:rPr>
          <w:rFonts w:cs="Times New Roman"/>
        </w:rPr>
        <w:t xml:space="preserve"> </w:t>
      </w:r>
      <w:r w:rsidRPr="00416605">
        <w:rPr>
          <w:rFonts w:cs="Times New Roman"/>
        </w:rPr>
        <w:t>proteinini kodlayan ortak diziyi içer</w:t>
      </w:r>
      <w:r w:rsidR="00891DC5" w:rsidRPr="00416605">
        <w:rPr>
          <w:rFonts w:cs="Times New Roman"/>
        </w:rPr>
        <w:t>mektedir</w:t>
      </w:r>
      <w:r w:rsidRPr="00416605">
        <w:rPr>
          <w:rFonts w:cs="Times New Roman"/>
        </w:rPr>
        <w:t xml:space="preserve">. Diğer tüm ekzonlar, insan </w:t>
      </w:r>
      <w:r w:rsidRPr="00416605">
        <w:rPr>
          <w:rFonts w:cs="Times New Roman"/>
          <w:i/>
        </w:rPr>
        <w:t>BDNF</w:t>
      </w:r>
      <w:r w:rsidRPr="00416605">
        <w:rPr>
          <w:rFonts w:cs="Times New Roman"/>
        </w:rPr>
        <w:t xml:space="preserve"> geninin I, VII, VIII ve IX ekzonlarında bulunan bir başlangıç ​​kodonu</w:t>
      </w:r>
      <w:r w:rsidR="00BE5143" w:rsidRPr="00416605">
        <w:rPr>
          <w:rFonts w:cs="Times New Roman"/>
        </w:rPr>
        <w:t xml:space="preserve"> ile çevrilmemiş bölgeler</w:t>
      </w:r>
      <w:r w:rsidR="00891DC5" w:rsidRPr="00416605">
        <w:rPr>
          <w:rFonts w:cs="Times New Roman"/>
        </w:rPr>
        <w:t>den oluşmaktadır</w:t>
      </w:r>
      <w:r w:rsidR="00BE5143" w:rsidRPr="00416605">
        <w:rPr>
          <w:rFonts w:cs="Times New Roman"/>
        </w:rPr>
        <w:t>. Ekz</w:t>
      </w:r>
      <w:r w:rsidRPr="00416605">
        <w:rPr>
          <w:rFonts w:cs="Times New Roman"/>
        </w:rPr>
        <w:t>on IX, tüm BDNF mRNA izoformlarında</w:t>
      </w:r>
      <w:r w:rsidR="00F75CF6" w:rsidRPr="00416605">
        <w:rPr>
          <w:rFonts w:cs="Times New Roman"/>
        </w:rPr>
        <w:t xml:space="preserve"> </w:t>
      </w:r>
      <w:r w:rsidRPr="00416605">
        <w:rPr>
          <w:rFonts w:cs="Times New Roman"/>
        </w:rPr>
        <w:t>bulun</w:t>
      </w:r>
      <w:r w:rsidR="00F75CF6" w:rsidRPr="00416605">
        <w:rPr>
          <w:rFonts w:cs="Times New Roman"/>
        </w:rPr>
        <w:t>maktadır</w:t>
      </w:r>
      <w:r w:rsidR="001C59C9" w:rsidRPr="00416605">
        <w:rPr>
          <w:rFonts w:cs="Times New Roman"/>
        </w:rPr>
        <w:t xml:space="preserve"> </w:t>
      </w:r>
      <w:r w:rsidR="001C59C9" w:rsidRPr="00416605">
        <w:rPr>
          <w:rFonts w:cs="Times New Roman"/>
        </w:rPr>
        <w:fldChar w:fldCharType="begin" w:fldLock="1"/>
      </w:r>
      <w:r w:rsidR="000D4908" w:rsidRPr="00416605">
        <w:rPr>
          <w:rFonts w:cs="Times New Roman"/>
        </w:rPr>
        <w:instrText>ADDIN CSL_CITATION {"citationItems":[{"id":"ITEM-1","itemData":{"DOI":"10.3390/ijms21207777","ISSN":"14220067","PMID":"33096634","abstract":"Brain-derived neurotrophic factor (BDNF) is one of the most distributed and extensively studied neurotrophins in the mammalian brain. BDNF signals through the tropomycin receptor kinase B (TrkB) and the low affinity p75 neurotrophin receptor (p75NTR). BDNF plays an important role in proper growth, development, and plasticity of glutamatergic and GABAergic synapses and through modulation of neuronal differentiation, it influences serotonergic and dopaminergic neurotransmission. BDNF acts as paracrine and autocrine factor, on both pre-synaptic and post-synaptic target sites. It is crucial in the transformation of synaptic activity into long-term synaptic memories. BDNF is considered an instructive mediator of functional and structural plasticity in the central nervous system (CNS), influencing dendritic spines and, at least in the hippocampus, the adult neurogenesis. Changes in the rate of adult neurogenesis and in spine density can influence several forms of learning and memory and can contribute to depression-like behaviors. The possible roles of BDNF in neuronal plasticity highlighted in this review focus on the effect of antidepressant therapies on BDNF-mediated plasticity. Moreover, we will review data that illustrate the role of BDNF as a potent protective factor that is able to confer protection against neurodegeneration, in particular in Alzheimer’s disease. Finally, we will give evidence of how the involvement of BDNF in the pathogenesis of brain glioblastoma has emerged, thus opening new avenues for the treatment of this deadly cancer.","author":[{"dropping-particle":"","family":"Colucci-D’amato","given":"Luca","non-dropping-particle":"","parse-names":false,"suffix":""},{"dropping-particle":"","family":"Speranza","given":"Luisa","non-dropping-particle":"","parse-names":false,"suffix":""},{"dropping-particle":"","family":"Volpicelli","given":"Floriana","non-dropping-particle":"","parse-names":false,"suffix":""}],"container-title":"International Journal of Molecular Sciences","id":"ITEM-1","issue":"20","issued":{"date-parts":[["2020"]]},"page":"1-29","title":"Neurotrophic factor bdnf, physiological functions and therapeutic potential in depression, neurodegeneration and brain cancer","type":"article-journal","volume":"21"},"uris":["http://www.mendeley.com/documents/?uuid=e378cc65-529e-459e-8f51-ac45b48506a1"]}],"mendeley":{"formattedCitation":"(Colucci-D’amato ve diğerleri, 2020)","plainTextFormattedCitation":"(Colucci-D’amato ve diğerleri, 2020)","previouslyFormattedCitation":"(Colucci-D’amato ve diğerleri, 2020)"},"properties":{"noteIndex":0},"schema":"https://github.com/citation-style-language/schema/raw/master/csl-citation.json"}</w:instrText>
      </w:r>
      <w:r w:rsidR="001C59C9" w:rsidRPr="00416605">
        <w:rPr>
          <w:rFonts w:cs="Times New Roman"/>
        </w:rPr>
        <w:fldChar w:fldCharType="separate"/>
      </w:r>
      <w:r w:rsidR="000D4908" w:rsidRPr="00416605">
        <w:rPr>
          <w:rFonts w:cs="Times New Roman"/>
          <w:noProof/>
        </w:rPr>
        <w:t>(Colucci-D’amato ve diğerleri, 2020)</w:t>
      </w:r>
      <w:r w:rsidR="001C59C9" w:rsidRPr="00416605">
        <w:rPr>
          <w:rFonts w:cs="Times New Roman"/>
        </w:rPr>
        <w:fldChar w:fldCharType="end"/>
      </w:r>
      <w:r w:rsidRPr="00416605">
        <w:rPr>
          <w:rFonts w:cs="Times New Roman"/>
        </w:rPr>
        <w:t>.</w:t>
      </w:r>
      <w:r w:rsidR="00F75CF6" w:rsidRPr="00416605">
        <w:rPr>
          <w:rFonts w:cs="Times New Roman"/>
        </w:rPr>
        <w:t xml:space="preserve"> </w:t>
      </w:r>
    </w:p>
    <w:p w14:paraId="3EA16255" w14:textId="77777777" w:rsidR="00BD4049" w:rsidRPr="00416605" w:rsidRDefault="00BD4049" w:rsidP="00416605">
      <w:pPr>
        <w:pStyle w:val="Standard"/>
        <w:suppressAutoHyphens w:val="0"/>
        <w:spacing w:after="120" w:line="360" w:lineRule="auto"/>
        <w:ind w:firstLine="567"/>
        <w:jc w:val="both"/>
        <w:rPr>
          <w:rFonts w:cs="Times New Roman"/>
        </w:rPr>
      </w:pPr>
    </w:p>
    <w:p w14:paraId="0E176D4F" w14:textId="17029665" w:rsidR="00BE1955" w:rsidRPr="00416605" w:rsidRDefault="00381209" w:rsidP="00EB68EE">
      <w:pPr>
        <w:pStyle w:val="Standard"/>
        <w:suppressAutoHyphens w:val="0"/>
        <w:spacing w:after="120" w:line="360" w:lineRule="auto"/>
        <w:jc w:val="center"/>
        <w:rPr>
          <w:rFonts w:cs="Times New Roman"/>
        </w:rPr>
      </w:pPr>
      <w:r w:rsidRPr="00416605">
        <w:rPr>
          <w:rFonts w:cs="Times New Roman"/>
          <w:noProof/>
          <w:lang w:eastAsia="tr-TR" w:bidi="ar-SA"/>
        </w:rPr>
        <w:drawing>
          <wp:inline distT="0" distB="0" distL="0" distR="0" wp14:anchorId="6C202F0C" wp14:editId="22E214CC">
            <wp:extent cx="4038966" cy="1199693"/>
            <wp:effectExtent l="0" t="0" r="0" b="63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0422" cy="1206066"/>
                    </a:xfrm>
                    <a:prstGeom prst="rect">
                      <a:avLst/>
                    </a:prstGeom>
                    <a:noFill/>
                    <a:ln>
                      <a:noFill/>
                    </a:ln>
                  </pic:spPr>
                </pic:pic>
              </a:graphicData>
            </a:graphic>
          </wp:inline>
        </w:drawing>
      </w:r>
    </w:p>
    <w:p w14:paraId="2938E0CA" w14:textId="0FFF1697" w:rsidR="00BE1955" w:rsidRDefault="00BE1955" w:rsidP="00416605">
      <w:pPr>
        <w:widowControl w:val="0"/>
        <w:spacing w:after="120" w:line="360" w:lineRule="auto"/>
        <w:ind w:firstLine="567"/>
        <w:jc w:val="both"/>
        <w:rPr>
          <w:rFonts w:ascii="Times New Roman" w:hAnsi="Times New Roman" w:cs="Times New Roman"/>
          <w:szCs w:val="24"/>
        </w:rPr>
      </w:pPr>
      <w:r w:rsidRPr="00CE2247">
        <w:rPr>
          <w:rFonts w:ascii="Times New Roman" w:hAnsi="Times New Roman" w:cs="Times New Roman"/>
          <w:b/>
          <w:bCs/>
          <w:szCs w:val="24"/>
        </w:rPr>
        <w:t xml:space="preserve">Şekil </w:t>
      </w:r>
      <w:r w:rsidR="00381209" w:rsidRPr="00CE2247">
        <w:rPr>
          <w:rFonts w:ascii="Times New Roman" w:hAnsi="Times New Roman" w:cs="Times New Roman"/>
          <w:b/>
          <w:bCs/>
          <w:szCs w:val="24"/>
        </w:rPr>
        <w:t>6</w:t>
      </w:r>
      <w:r w:rsidRPr="00CE2247">
        <w:rPr>
          <w:rFonts w:ascii="Times New Roman" w:hAnsi="Times New Roman" w:cs="Times New Roman"/>
          <w:b/>
          <w:bCs/>
          <w:szCs w:val="24"/>
        </w:rPr>
        <w:t>.</w:t>
      </w:r>
      <w:r w:rsidRPr="00CE2247">
        <w:rPr>
          <w:rFonts w:ascii="Times New Roman" w:hAnsi="Times New Roman" w:cs="Times New Roman"/>
          <w:szCs w:val="24"/>
        </w:rPr>
        <w:t xml:space="preserve"> Hem insan </w:t>
      </w:r>
      <w:r w:rsidRPr="00CE2247">
        <w:rPr>
          <w:rFonts w:ascii="Times New Roman" w:hAnsi="Times New Roman" w:cs="Times New Roman"/>
          <w:i/>
          <w:szCs w:val="24"/>
        </w:rPr>
        <w:t>BDNF</w:t>
      </w:r>
      <w:r w:rsidRPr="00CE2247">
        <w:rPr>
          <w:rFonts w:ascii="Times New Roman" w:hAnsi="Times New Roman" w:cs="Times New Roman"/>
          <w:szCs w:val="24"/>
        </w:rPr>
        <w:t xml:space="preserve"> hem de kemirgen </w:t>
      </w:r>
      <w:r w:rsidRPr="00CE2247">
        <w:rPr>
          <w:rFonts w:ascii="Times New Roman" w:hAnsi="Times New Roman" w:cs="Times New Roman"/>
          <w:i/>
          <w:szCs w:val="24"/>
        </w:rPr>
        <w:t>B</w:t>
      </w:r>
      <w:r w:rsidR="00381209" w:rsidRPr="00CE2247">
        <w:rPr>
          <w:rFonts w:ascii="Times New Roman" w:hAnsi="Times New Roman" w:cs="Times New Roman"/>
          <w:i/>
          <w:szCs w:val="24"/>
        </w:rPr>
        <w:t>DNF</w:t>
      </w:r>
      <w:r w:rsidRPr="00CE2247">
        <w:rPr>
          <w:rFonts w:ascii="Times New Roman" w:hAnsi="Times New Roman" w:cs="Times New Roman"/>
          <w:szCs w:val="24"/>
        </w:rPr>
        <w:t xml:space="preserve"> genlerinin genomik yapısı. Eksonlar, çalışmalar arası ve türler arası analojiye göre renklendiril</w:t>
      </w:r>
      <w:r w:rsidR="00381209" w:rsidRPr="00CE2247">
        <w:rPr>
          <w:rFonts w:ascii="Times New Roman" w:hAnsi="Times New Roman" w:cs="Times New Roman"/>
          <w:szCs w:val="24"/>
        </w:rPr>
        <w:t>miştir</w:t>
      </w:r>
      <w:r w:rsidRPr="00CE2247">
        <w:rPr>
          <w:rFonts w:ascii="Times New Roman" w:hAnsi="Times New Roman" w:cs="Times New Roman"/>
          <w:szCs w:val="24"/>
        </w:rPr>
        <w:t>. Eksonlar kutular, intronlar çizgiler olarak gösteril</w:t>
      </w:r>
      <w:r w:rsidR="00891DC5" w:rsidRPr="00CE2247">
        <w:rPr>
          <w:rFonts w:ascii="Times New Roman" w:hAnsi="Times New Roman" w:cs="Times New Roman"/>
          <w:szCs w:val="24"/>
        </w:rPr>
        <w:t>mektedir</w:t>
      </w:r>
      <w:r w:rsidRPr="00CE2247">
        <w:rPr>
          <w:rFonts w:ascii="Times New Roman" w:hAnsi="Times New Roman" w:cs="Times New Roman"/>
          <w:szCs w:val="24"/>
        </w:rPr>
        <w:t>. Şekil yeniden çizilmiş ve Pruunsild ve diğerlerinden (2007) uyarlanmıştır.</w:t>
      </w:r>
    </w:p>
    <w:p w14:paraId="48126B0F" w14:textId="77777777" w:rsidR="00CE2247" w:rsidRPr="00CE2247" w:rsidRDefault="00CE2247" w:rsidP="00416605">
      <w:pPr>
        <w:widowControl w:val="0"/>
        <w:spacing w:after="120" w:line="360" w:lineRule="auto"/>
        <w:ind w:firstLine="567"/>
        <w:jc w:val="both"/>
        <w:rPr>
          <w:rFonts w:ascii="Times New Roman" w:hAnsi="Times New Roman" w:cs="Times New Roman"/>
          <w:szCs w:val="24"/>
        </w:rPr>
      </w:pPr>
    </w:p>
    <w:p w14:paraId="167CA6DE" w14:textId="3D82BE49" w:rsidR="009A328D" w:rsidRPr="00416605" w:rsidRDefault="00E94C5D" w:rsidP="00416605">
      <w:pPr>
        <w:pStyle w:val="Standard"/>
        <w:suppressAutoHyphens w:val="0"/>
        <w:spacing w:after="120" w:line="360" w:lineRule="auto"/>
        <w:ind w:firstLine="567"/>
        <w:jc w:val="both"/>
        <w:rPr>
          <w:rFonts w:cs="Times New Roman"/>
        </w:rPr>
      </w:pPr>
      <w:r w:rsidRPr="00416605">
        <w:rPr>
          <w:rFonts w:cs="Times New Roman"/>
          <w:i/>
        </w:rPr>
        <w:t>BDNF</w:t>
      </w:r>
      <w:r w:rsidRPr="00416605">
        <w:rPr>
          <w:rFonts w:cs="Times New Roman"/>
        </w:rPr>
        <w:t xml:space="preserve"> geni </w:t>
      </w:r>
      <w:r w:rsidR="00B967F3" w:rsidRPr="00416605">
        <w:rPr>
          <w:rFonts w:cs="Times New Roman"/>
        </w:rPr>
        <w:t>tanımlanmasında</w:t>
      </w:r>
      <w:r w:rsidRPr="00416605">
        <w:rPr>
          <w:rFonts w:cs="Times New Roman"/>
        </w:rPr>
        <w:t xml:space="preserve"> son olarak </w:t>
      </w:r>
      <w:r w:rsidR="00166EE5" w:rsidRPr="00416605">
        <w:rPr>
          <w:rFonts w:cs="Times New Roman"/>
        </w:rPr>
        <w:t xml:space="preserve">bir dizi BDNF antisens transkriptini kodlayan </w:t>
      </w:r>
      <w:r w:rsidR="00166EE5" w:rsidRPr="00416605">
        <w:rPr>
          <w:rFonts w:cs="Times New Roman"/>
          <w:i/>
        </w:rPr>
        <w:t>antiBDNF</w:t>
      </w:r>
      <w:r w:rsidR="00166EE5" w:rsidRPr="00416605">
        <w:rPr>
          <w:rFonts w:cs="Times New Roman"/>
        </w:rPr>
        <w:t xml:space="preserve"> geninin varlı</w:t>
      </w:r>
      <w:r w:rsidR="00B967F3" w:rsidRPr="00416605">
        <w:rPr>
          <w:rFonts w:cs="Times New Roman"/>
        </w:rPr>
        <w:t>ğı tanımlan</w:t>
      </w:r>
      <w:r w:rsidR="00E9361C" w:rsidRPr="00416605">
        <w:rPr>
          <w:rFonts w:cs="Times New Roman"/>
        </w:rPr>
        <w:t>mıştır</w:t>
      </w:r>
      <w:r w:rsidR="00B967F3" w:rsidRPr="00416605">
        <w:rPr>
          <w:rFonts w:cs="Times New Roman"/>
        </w:rPr>
        <w:t xml:space="preserve">. Bu antisens sarmalı, in vivo olarak </w:t>
      </w:r>
      <w:r w:rsidR="00B967F3" w:rsidRPr="00416605">
        <w:rPr>
          <w:rFonts w:cs="Times New Roman"/>
          <w:i/>
        </w:rPr>
        <w:t>BDNF</w:t>
      </w:r>
      <w:r w:rsidR="00B967F3" w:rsidRPr="00416605">
        <w:rPr>
          <w:rFonts w:cs="Times New Roman"/>
        </w:rPr>
        <w:t xml:space="preserve"> gen transkriptleri ile bir RNA dupleksi oluş</w:t>
      </w:r>
      <w:r w:rsidR="008F34FE" w:rsidRPr="00416605">
        <w:rPr>
          <w:rFonts w:cs="Times New Roman"/>
        </w:rPr>
        <w:t>turur</w:t>
      </w:r>
      <w:r w:rsidR="00B967F3" w:rsidRPr="00416605">
        <w:rPr>
          <w:rFonts w:cs="Times New Roman"/>
        </w:rPr>
        <w:t>, bu da onların translasyonunu zayıflat</w:t>
      </w:r>
      <w:r w:rsidR="008F34FE" w:rsidRPr="00416605">
        <w:rPr>
          <w:rFonts w:cs="Times New Roman"/>
        </w:rPr>
        <w:t>makta</w:t>
      </w:r>
      <w:r w:rsidR="00B967F3" w:rsidRPr="00416605">
        <w:rPr>
          <w:rFonts w:cs="Times New Roman"/>
        </w:rPr>
        <w:t xml:space="preserve"> ve BDNF peptid kullanılabilirliğin</w:t>
      </w:r>
      <w:r w:rsidR="008F34FE" w:rsidRPr="00416605">
        <w:rPr>
          <w:rFonts w:cs="Times New Roman"/>
        </w:rPr>
        <w:t xml:space="preserve">i </w:t>
      </w:r>
      <w:r w:rsidR="00B967F3" w:rsidRPr="00416605">
        <w:rPr>
          <w:rFonts w:cs="Times New Roman"/>
        </w:rPr>
        <w:t>sınırl</w:t>
      </w:r>
      <w:r w:rsidR="00E9361C" w:rsidRPr="00416605">
        <w:rPr>
          <w:rFonts w:cs="Times New Roman"/>
        </w:rPr>
        <w:t>andırmaktadır</w:t>
      </w:r>
      <w:r w:rsidR="001C59C9" w:rsidRPr="00416605">
        <w:rPr>
          <w:rFonts w:cs="Times New Roman"/>
        </w:rPr>
        <w:t xml:space="preserve"> </w:t>
      </w:r>
      <w:r w:rsidR="001C59C9" w:rsidRPr="00416605">
        <w:rPr>
          <w:rFonts w:cs="Times New Roman"/>
        </w:rPr>
        <w:fldChar w:fldCharType="begin" w:fldLock="1"/>
      </w:r>
      <w:r w:rsidR="000D4908" w:rsidRPr="00416605">
        <w:rPr>
          <w:rFonts w:cs="Times New Roman"/>
        </w:rPr>
        <w:instrText>ADDIN CSL_CITATION {"citationItems":[{"id":"ITEM-1","itemData":{"DOI":"10.1016/j.ygeno.2007.05.004","ISSN":"08887543","PMID":"17629449","abstract":"Brain-derived neurotrophic factor (BDNF), a member of the nerve growth factor family of neurotrophins, has central roles in the development, physiology, and pathology of the nervous system. We have elucidated the structure of the human BDNF gene, identified alternative transcripts, and studied their expression in adult human tissues and brain regions. In addition, the transcription initiation sites for human BDNF transcripts were determined and the activities of BDNF promoters were analyzed in transient overexpression assays. Our results show that the human BDNF gene has 11 exons and nine functional promoters that are used tissue and brain-region specifically. Furthermore, noncoding natural antisense RNAs that display complex splicing and expression patterns are transcribed in the BDNF gene locus from the antiBDNF gene (approved gene symbol BDNFOS). We show that BDNF and antiBDNF transcripts form dsRNA duplexes in the brain in vivo, suggesting an important role for antiBDNF in regulating BDNF expression in human. © 2007 Elsevier Inc. All rights reserved.","author":[{"dropping-particle":"","family":"Pruunsild","given":"Priit","non-dropping-particle":"","parse-names":false,"suffix":""},{"dropping-particle":"","family":"Kazantseval","given":"Anna","non-dropping-particle":"","parse-names":false,"suffix":""},{"dropping-particle":"","family":"Aid","given":"Tamara","non-dropping-particle":"","parse-names":false,"suffix":""},{"dropping-particle":"","family":"Palm","given":"Kaia","non-dropping-particle":"","parse-names":false,"suffix":""},{"dropping-particle":"","family":"Timmusk","given":"Tõnis","non-dropping-particle":"","parse-names":false,"suffix":""}],"container-title":"Genomics","id":"ITEM-1","issue":"3","issued":{"date-parts":[["2007"]]},"page":"397-406","title":"Dissecting the human BDNF locus: Bidirectional transcription, complex splicing, and multiple promoters","type":"article-journal","volume":"90"},"uris":["http://www.mendeley.com/documents/?uuid=f7b75820-8c1a-4234-8add-79eb990244cc"]}],"mendeley":{"formattedCitation":"(Pruunsild ve diğerleri, 2007)","plainTextFormattedCitation":"(Pruunsild ve diğerleri, 2007)","previouslyFormattedCitation":"(Pruunsild ve diğerleri, 2007)"},"properties":{"noteIndex":0},"schema":"https://github.com/citation-style-language/schema/raw/master/csl-citation.json"}</w:instrText>
      </w:r>
      <w:r w:rsidR="001C59C9" w:rsidRPr="00416605">
        <w:rPr>
          <w:rFonts w:cs="Times New Roman"/>
        </w:rPr>
        <w:fldChar w:fldCharType="separate"/>
      </w:r>
      <w:r w:rsidR="000D4908" w:rsidRPr="00416605">
        <w:rPr>
          <w:rFonts w:cs="Times New Roman"/>
          <w:noProof/>
        </w:rPr>
        <w:t>(Pruunsild ve diğerleri, 2007)</w:t>
      </w:r>
      <w:r w:rsidR="001C59C9" w:rsidRPr="00416605">
        <w:rPr>
          <w:rFonts w:cs="Times New Roman"/>
        </w:rPr>
        <w:fldChar w:fldCharType="end"/>
      </w:r>
      <w:r w:rsidR="008632BC" w:rsidRPr="00416605">
        <w:rPr>
          <w:rFonts w:cs="Times New Roman"/>
        </w:rPr>
        <w:t xml:space="preserve">. </w:t>
      </w:r>
      <w:r w:rsidR="008632BC" w:rsidRPr="00416605">
        <w:rPr>
          <w:rFonts w:cs="Times New Roman"/>
          <w:i/>
        </w:rPr>
        <w:t>A</w:t>
      </w:r>
      <w:r w:rsidR="00B967F3" w:rsidRPr="00416605">
        <w:rPr>
          <w:rFonts w:cs="Times New Roman"/>
          <w:i/>
        </w:rPr>
        <w:t>ntiBDNF</w:t>
      </w:r>
      <w:r w:rsidR="00B967F3" w:rsidRPr="00416605">
        <w:rPr>
          <w:rFonts w:cs="Times New Roman"/>
        </w:rPr>
        <w:t xml:space="preserve"> geninin daha yüksek organizmalara özgü evrimsel bir adaptasyon olduğu görülmektedir </w:t>
      </w:r>
      <w:r w:rsidR="001C59C9" w:rsidRPr="00416605">
        <w:rPr>
          <w:rFonts w:cs="Times New Roman"/>
        </w:rPr>
        <w:fldChar w:fldCharType="begin" w:fldLock="1"/>
      </w:r>
      <w:r w:rsidR="00E91BB3" w:rsidRPr="00416605">
        <w:rPr>
          <w:rFonts w:cs="Times New Roman"/>
        </w:rPr>
        <w:instrText>ADDIN CSL_CITATION {"citationItems":[{"id":"ITEM-1","itemData":{"DOI":"10.1177/1073858418810142","ISSN":"10894098","PMID":"30387693","abstract":"Since its discovery, brain-derived neurotrophic factor (BDNF) has spawned a literature that now spans 35 years of research. While all neurotrophins share considerable overlap in sequence homology and their processing, BDNF has become the most widely studied neurotrophin because of its broad roles in brain homeostasis, health, and disease. Although research on BDNF has produced thousands of articles, there remain numerous long-standing questions on aspects of BDNF molecular biology and signaling. Here we provide a comprehensive review, including both a historical narrative and a forward-looking perspective on advances in the actions of BDNF within the brain. We specifically review BDNF’s gene structure, peptide composition (including domains, posttranslational modifications and putative motif sites), mechanisms of transport, signaling pathway recruitment, and other recent developments including the functional effects of genetic variation and the discovery of a new BDNF prodomain ligand. This body of knowledge illustrates a highly conserved and complex role for BDNF within the brain, that promotes the idea that the neurotrophin biology of BDNF is diverse and that any disease involvement is likely to be equally multifarious.","author":[{"dropping-particle":"","family":"Notaras","given":"Michael","non-dropping-particle":"","parse-names":false,"suffix":""},{"dropping-particle":"","family":"Buuse","given":"Maarten","non-dropping-particle":"van den","parse-names":false,"suffix":""}],"container-title":"Neuroscientist","id":"ITEM-1","issue":"5","issued":{"date-parts":[["2019"]]},"page":"434-454","title":"Brain-Derived Neurotrophic Factor (BDNF): Novel Insights into Regulation and Genetic Variation","type":"article-journal","volume":"25"},"uris":["http://www.mendeley.com/documents/?uuid=4a8747c2-f64d-4756-8461-db0ee9ffc968"]}],"mendeley":{"formattedCitation":"(Michael Notaras ve van den Buuse, 2019)","manualFormatting":"(Michael Notara ve diğerleri, 2019)","plainTextFormattedCitation":"(Michael Notaras ve van den Buuse, 2019)","previouslyFormattedCitation":"(Michael Notaras ve van den Buuse, 2019)"},"properties":{"noteIndex":0},"schema":"https://github.com/citation-style-language/schema/raw/master/csl-citation.json"}</w:instrText>
      </w:r>
      <w:r w:rsidR="001C59C9" w:rsidRPr="00416605">
        <w:rPr>
          <w:rFonts w:cs="Times New Roman"/>
        </w:rPr>
        <w:fldChar w:fldCharType="separate"/>
      </w:r>
      <w:r w:rsidR="000D4908" w:rsidRPr="00416605">
        <w:rPr>
          <w:rFonts w:cs="Times New Roman"/>
          <w:noProof/>
        </w:rPr>
        <w:t>(Michael Notara</w:t>
      </w:r>
      <w:r w:rsidR="00E91BB3" w:rsidRPr="00416605">
        <w:rPr>
          <w:rFonts w:cs="Times New Roman"/>
          <w:noProof/>
        </w:rPr>
        <w:t xml:space="preserve"> ve diğerleri</w:t>
      </w:r>
      <w:r w:rsidR="000D4908" w:rsidRPr="00416605">
        <w:rPr>
          <w:rFonts w:cs="Times New Roman"/>
          <w:noProof/>
        </w:rPr>
        <w:t>, 2019)</w:t>
      </w:r>
      <w:r w:rsidR="001C59C9" w:rsidRPr="00416605">
        <w:rPr>
          <w:rFonts w:cs="Times New Roman"/>
        </w:rPr>
        <w:fldChar w:fldCharType="end"/>
      </w:r>
      <w:r w:rsidR="001C59C9" w:rsidRPr="00416605">
        <w:rPr>
          <w:rFonts w:cs="Times New Roman"/>
        </w:rPr>
        <w:t>.</w:t>
      </w:r>
    </w:p>
    <w:p w14:paraId="7E960B00" w14:textId="77777777" w:rsidR="00E9361C" w:rsidRPr="00416605" w:rsidRDefault="00E9361C" w:rsidP="00416605">
      <w:pPr>
        <w:pStyle w:val="Standard"/>
        <w:suppressAutoHyphens w:val="0"/>
        <w:spacing w:after="120" w:line="360" w:lineRule="auto"/>
        <w:ind w:firstLine="567"/>
        <w:jc w:val="both"/>
        <w:rPr>
          <w:rFonts w:cs="Times New Roman"/>
        </w:rPr>
      </w:pPr>
    </w:p>
    <w:p w14:paraId="0F793D44" w14:textId="7EAE8C94" w:rsidR="00D76E1F" w:rsidRPr="00416605" w:rsidRDefault="00633CB5" w:rsidP="00EB68EE">
      <w:pPr>
        <w:widowControl w:val="0"/>
        <w:spacing w:after="120"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2.1</w:t>
      </w:r>
      <w:r w:rsidR="00176F23" w:rsidRPr="00416605">
        <w:rPr>
          <w:rFonts w:ascii="Times New Roman" w:hAnsi="Times New Roman" w:cs="Times New Roman"/>
          <w:b/>
          <w:bCs/>
          <w:sz w:val="24"/>
          <w:szCs w:val="24"/>
        </w:rPr>
        <w:t>1</w:t>
      </w:r>
      <w:r w:rsidRPr="00416605">
        <w:rPr>
          <w:rFonts w:ascii="Times New Roman" w:hAnsi="Times New Roman" w:cs="Times New Roman"/>
          <w:b/>
          <w:bCs/>
          <w:sz w:val="24"/>
          <w:szCs w:val="24"/>
        </w:rPr>
        <w:t xml:space="preserve">.2. </w:t>
      </w:r>
      <w:r w:rsidR="00D76E1F" w:rsidRPr="00416605">
        <w:rPr>
          <w:rFonts w:ascii="Times New Roman" w:hAnsi="Times New Roman" w:cs="Times New Roman"/>
          <w:b/>
          <w:bCs/>
          <w:sz w:val="24"/>
          <w:szCs w:val="24"/>
        </w:rPr>
        <w:t xml:space="preserve">Fonksiyonel BDNF </w:t>
      </w:r>
      <w:r w:rsidR="00A66C58" w:rsidRPr="00416605">
        <w:rPr>
          <w:rFonts w:ascii="Times New Roman" w:hAnsi="Times New Roman" w:cs="Times New Roman"/>
          <w:b/>
          <w:bCs/>
          <w:sz w:val="24"/>
          <w:szCs w:val="24"/>
        </w:rPr>
        <w:t>Peptidi Üretimi</w:t>
      </w:r>
    </w:p>
    <w:p w14:paraId="2A19F113" w14:textId="77777777" w:rsidR="00633CB5" w:rsidRPr="00416605" w:rsidRDefault="00633CB5" w:rsidP="00416605">
      <w:pPr>
        <w:widowControl w:val="0"/>
        <w:spacing w:after="120" w:line="360" w:lineRule="auto"/>
        <w:ind w:firstLine="567"/>
        <w:jc w:val="both"/>
        <w:rPr>
          <w:rFonts w:ascii="Times New Roman" w:hAnsi="Times New Roman" w:cs="Times New Roman"/>
          <w:b/>
          <w:bCs/>
          <w:sz w:val="24"/>
          <w:szCs w:val="24"/>
        </w:rPr>
      </w:pPr>
    </w:p>
    <w:p w14:paraId="2017A4AA" w14:textId="4CE4FFD8" w:rsidR="001E445A" w:rsidRPr="00416605" w:rsidRDefault="002F3F7D"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BDNF peptidi üretilirken ilk</w:t>
      </w:r>
      <w:r w:rsidR="0059696B" w:rsidRPr="00416605">
        <w:rPr>
          <w:rFonts w:ascii="Times New Roman" w:hAnsi="Times New Roman" w:cs="Times New Roman"/>
          <w:sz w:val="24"/>
          <w:szCs w:val="24"/>
        </w:rPr>
        <w:t xml:space="preserve"> olarak, proBDNF olarak bilinen 28 ila 32 kDa</w:t>
      </w:r>
      <w:r w:rsidR="006F7C40" w:rsidRPr="00416605">
        <w:rPr>
          <w:rFonts w:ascii="Times New Roman" w:hAnsi="Times New Roman" w:cs="Times New Roman"/>
          <w:sz w:val="24"/>
          <w:szCs w:val="24"/>
        </w:rPr>
        <w:t>’</w:t>
      </w:r>
      <w:r w:rsidR="0059696B" w:rsidRPr="00416605">
        <w:rPr>
          <w:rFonts w:ascii="Times New Roman" w:hAnsi="Times New Roman" w:cs="Times New Roman"/>
          <w:sz w:val="24"/>
          <w:szCs w:val="24"/>
        </w:rPr>
        <w:t>lık bir izoforma ayrılmak üzere bölünen bir preproBDNF</w:t>
      </w:r>
      <w:r w:rsidR="00A90DED" w:rsidRPr="00416605">
        <w:rPr>
          <w:rFonts w:ascii="Times New Roman" w:hAnsi="Times New Roman" w:cs="Times New Roman"/>
          <w:sz w:val="24"/>
          <w:szCs w:val="24"/>
        </w:rPr>
        <w:t xml:space="preserve"> olarak endoplazmik retikulumda sentezlenen ve katlanan 247 amino asitten oluşan yüksek oranda korunmuş bir protein olan </w:t>
      </w:r>
      <w:r w:rsidR="0059696B" w:rsidRPr="00416605">
        <w:rPr>
          <w:rFonts w:ascii="Times New Roman" w:hAnsi="Times New Roman" w:cs="Times New Roman"/>
          <w:sz w:val="24"/>
          <w:szCs w:val="24"/>
        </w:rPr>
        <w:t>izoform</w:t>
      </w:r>
      <w:r w:rsidR="00A90DED" w:rsidRPr="00416605">
        <w:rPr>
          <w:rFonts w:ascii="Times New Roman" w:hAnsi="Times New Roman" w:cs="Times New Roman"/>
          <w:sz w:val="24"/>
          <w:szCs w:val="24"/>
        </w:rPr>
        <w:t>a</w:t>
      </w:r>
      <w:r w:rsidR="0059696B" w:rsidRPr="00416605">
        <w:rPr>
          <w:rFonts w:ascii="Times New Roman" w:hAnsi="Times New Roman" w:cs="Times New Roman"/>
          <w:sz w:val="24"/>
          <w:szCs w:val="24"/>
        </w:rPr>
        <w:t xml:space="preserve"> çevril</w:t>
      </w:r>
      <w:r w:rsidR="008F34FE" w:rsidRPr="00416605">
        <w:rPr>
          <w:rFonts w:ascii="Times New Roman" w:hAnsi="Times New Roman" w:cs="Times New Roman"/>
          <w:sz w:val="24"/>
          <w:szCs w:val="24"/>
        </w:rPr>
        <w:t>mektedir</w:t>
      </w:r>
      <w:r w:rsidR="0059696B" w:rsidRPr="00416605">
        <w:rPr>
          <w:rFonts w:ascii="Times New Roman" w:hAnsi="Times New Roman" w:cs="Times New Roman"/>
          <w:sz w:val="24"/>
          <w:szCs w:val="24"/>
        </w:rPr>
        <w:t>.</w:t>
      </w:r>
      <w:r w:rsidR="00381209" w:rsidRPr="00416605">
        <w:rPr>
          <w:rFonts w:ascii="Times New Roman" w:hAnsi="Times New Roman" w:cs="Times New Roman"/>
          <w:sz w:val="24"/>
          <w:szCs w:val="24"/>
        </w:rPr>
        <w:t xml:space="preserve"> </w:t>
      </w:r>
      <w:r w:rsidR="00A90DED" w:rsidRPr="00416605">
        <w:rPr>
          <w:rFonts w:ascii="Times New Roman" w:hAnsi="Times New Roman" w:cs="Times New Roman"/>
          <w:sz w:val="24"/>
          <w:szCs w:val="24"/>
        </w:rPr>
        <w:t xml:space="preserve">Golgi aygıtına translokasyon üzerine, ön bölgenin sinyal dizisi hızla bölünür ve izoform proBDNF (28-32 kDa) üretilir </w:t>
      </w:r>
      <w:r w:rsidR="00523BF7"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{"citationItems":[{"id":"ITEM-1","itemData":{"DOI":"10.1111/jnc.13658","ISSN":"14714159","PMID":"27167299","abstract":"The brain-derived neurotrophic factor, BDNF, was discovered more than 30 years ago and, like other members of the neurotrophin family, this neuropeptide is synthetized as a proneurotrophin, the pro-BDNF, which is further cleaved to yield mature BDNF. The myriad of actions of these two BDNF isoforms in the central nervous system is constantly increasing and requires the development of sophisticated tools and animal models to refine our understanding. This review is focused on BDNF isoforms, their participation in the process of neurogenesis taking place in the hippocampus of adult mammals, and the modulation of their expression by serotonergic agents. Interestingly, around this triumvirate of BDNF, serotonin, and neurogenesis, a series of recent research has emerged with apparently counterintuitive results. This calls for an exhaustive analysis of the data published so far and encourages thorough work in the quest for new hypotheses in the field. (Figure presented.) BDNF is synthetized as a pre-proneurotrophin. After removal of the pre-region, proBDNF can be cleaved by intracellular or extracellular proteases. Mature BDNF can bind TrkB receptors, promoting their homodimerization and intracellular phosphorylation. Phosphorylated-TrkB can activate three different signaling pathways. Whereas G-protein-coupled receptors can transactivate TrkB receptors, truncated forms can inhibit mBDNF signaling. Pro-BDNF binds p75NTR by its mature domain, whereas the pro-region binds co-receptors.","author":[{"dropping-particle":"","family":"Foltran","given":"Rocío Beatriz","non-dropping-particle":"","parse-names":false,"suffix":""},{"dropping-particle":"","family":"Diaz","given":"Silvina Laura","non-dropping-particle":"","parse-names":false,"suffix":""}],"container-title":"Journal of Neurochemistry","id":"ITEM-1","issued":{"date-parts":[["2016"]]},"page":"204-221","title":"BDNF isoforms: a round trip ticket between neurogenesis and serotonin?","type":"article-journal"},"uris":["http://www.mendeley.com/documents/?uuid=93d10dab-f3e0-417d-82e4-a74c9e56b7d2"]}],"mendeley":{"formattedCitation":"(Foltran ve Diaz, 2016)","plainTextFormattedCitation":"(Foltran ve Diaz, 2016)","previouslyFormattedCitation":"(Foltran ve Diaz, 2016)"},"properties":{"noteIndex":0},"schema":"https://github.com/citation-style-language/schema/raw/master/csl-citation.json"}</w:instrText>
      </w:r>
      <w:r w:rsidR="00523BF7"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(Foltran ve Diaz, 2016)</w:t>
      </w:r>
      <w:r w:rsidR="00523BF7" w:rsidRPr="00416605">
        <w:rPr>
          <w:rFonts w:ascii="Times New Roman" w:hAnsi="Times New Roman" w:cs="Times New Roman"/>
          <w:sz w:val="24"/>
          <w:szCs w:val="24"/>
        </w:rPr>
        <w:fldChar w:fldCharType="end"/>
      </w:r>
      <w:r w:rsidR="00A90DED" w:rsidRPr="00416605">
        <w:rPr>
          <w:rFonts w:ascii="Times New Roman" w:hAnsi="Times New Roman" w:cs="Times New Roman"/>
          <w:sz w:val="24"/>
          <w:szCs w:val="24"/>
        </w:rPr>
        <w:t xml:space="preserve">. </w:t>
      </w:r>
      <w:r w:rsidR="008F34FE" w:rsidRPr="00416605">
        <w:rPr>
          <w:rFonts w:ascii="Times New Roman" w:hAnsi="Times New Roman" w:cs="Times New Roman"/>
          <w:sz w:val="24"/>
          <w:szCs w:val="24"/>
        </w:rPr>
        <w:t>p</w:t>
      </w:r>
      <w:r w:rsidR="00A90DED" w:rsidRPr="00416605">
        <w:rPr>
          <w:rFonts w:ascii="Times New Roman" w:hAnsi="Times New Roman" w:cs="Times New Roman"/>
          <w:sz w:val="24"/>
          <w:szCs w:val="24"/>
        </w:rPr>
        <w:t xml:space="preserve">roBDNF, olgun izoforma (mBDNF, 13 kDa) ulaşmak için </w:t>
      </w:r>
      <w:r w:rsidR="008F34FE" w:rsidRPr="00416605">
        <w:rPr>
          <w:rFonts w:ascii="Times New Roman" w:hAnsi="Times New Roman" w:cs="Times New Roman"/>
          <w:sz w:val="24"/>
          <w:szCs w:val="24"/>
        </w:rPr>
        <w:t>bir daha</w:t>
      </w:r>
      <w:r w:rsidR="00A90DED" w:rsidRPr="00416605">
        <w:rPr>
          <w:rFonts w:ascii="Times New Roman" w:hAnsi="Times New Roman" w:cs="Times New Roman"/>
          <w:sz w:val="24"/>
          <w:szCs w:val="24"/>
        </w:rPr>
        <w:t xml:space="preserve"> bölün</w:t>
      </w:r>
      <w:r w:rsidR="008F34FE" w:rsidRPr="00416605">
        <w:rPr>
          <w:rFonts w:ascii="Times New Roman" w:hAnsi="Times New Roman" w:cs="Times New Roman"/>
          <w:sz w:val="24"/>
          <w:szCs w:val="24"/>
        </w:rPr>
        <w:t>mektedir</w:t>
      </w:r>
      <w:r w:rsidR="00A90DED" w:rsidRPr="00416605">
        <w:rPr>
          <w:rFonts w:ascii="Times New Roman" w:hAnsi="Times New Roman" w:cs="Times New Roman"/>
          <w:sz w:val="24"/>
          <w:szCs w:val="24"/>
        </w:rPr>
        <w:t xml:space="preserve"> </w:t>
      </w:r>
      <w:r w:rsidR="00523BF7" w:rsidRPr="00416605">
        <w:rPr>
          <w:rFonts w:ascii="Times New Roman" w:hAnsi="Times New Roman" w:cs="Times New Roman"/>
          <w:sz w:val="24"/>
          <w:szCs w:val="24"/>
        </w:rPr>
        <w:fldChar w:fldCharType="begin" w:fldLock="1"/>
      </w:r>
      <w:r w:rsidR="00266585" w:rsidRPr="00416605">
        <w:rPr>
          <w:rFonts w:ascii="Times New Roman" w:hAnsi="Times New Roman" w:cs="Times New Roman"/>
          <w:sz w:val="24"/>
          <w:szCs w:val="24"/>
        </w:rPr>
        <w:instrText>ADDIN CSL_CITATION {"citationItems":[{"id":"ITEM-1","itemData":{"DOI":"10.1016/j.phrs.2015.12.019","ISSN":"10961186","PMID":"26747403","abstract":"Brain-derived neurotrophic factor (BDNF) is one of the most active members of the neurotrophin family. BDNF not only regulates neuronal survival and differentiation, but also functions in activity-dependent plasticity processes such as long-term potentiation (LTP), long-term depression (LTD), learning, and memory. Like other growth factors, BDNF is produced by molecular and cellular mechanisms including transcription and translation, and functions as a bioactive molecule in the nervous system. Among these mechanisms, a particular post-translational mechanism, namely the conversion of precursor BDNF into mature BDNF by proteolytic cleavage, was not fully understood. In this review, we discuss the manner through which this post-translational mechanism alters the biological actions of BDNF protein. In addition to the initially elucidated findings on BDNF, the biological roles of precursor BDNF and the BDNF pro-peptide, especially synaptic plasticity, will be extensively discussed. Recent findings on the BDNF pro-peptide will provide new insights for understanding the mechanisms of action of the pro-peptides of growth factors.","author":[{"dropping-particle":"","family":"Mizui","given":"Toshiyuki","non-dropping-particle":"","parse-names":false,"suffix":""},{"dropping-particle":"","family":"Ishikawa","given":"Yasuyuki","non-dropping-particle":"","parse-names":false,"suffix":""},{"dropping-particle":"","family":"Kumanogoh","given":"Haruko","non-dropping-particle":"","parse-names":false,"suffix":""},{"dropping-particle":"","family":"Kojima","given":"Masami","non-dropping-particle":"","parse-names":false,"suffix":""}],"container-title":"Pharmacological Research","id":"ITEM-1","issued":{"date-parts":[["2016"]]},"page":"93-98","publisher":"Elsevier Ltd","title":"Neurobiological actions by three distinct subtypes of brain-derived neurotrophic factor: Multi-ligand model of growth factor signaling","type":"article-journal","volume":"105"},"uris":["http://www.mendeley.com/documents/?uuid=f0e18adb-371b-42b7-b9f1-e58223c84196"]}],"mendeley":{"formattedCitation":"(Mizui, Ishikawa, Kumanogoh ve Kojima, 2016)","manualFormatting":"(Mizui ve diğerleri, 2016)","plainTextFormattedCitation":"(Mizui, Ishikawa, Kumanogoh ve Kojima, 2016)","previouslyFormattedCitation":"(Mizui, Ishikawa, Kumanogoh ve Kojima, 2016)"},"properties":{"noteIndex":0},"schema":"https://github.com/citation-style-language/schema/raw/master/csl-citation.json"}</w:instrText>
      </w:r>
      <w:r w:rsidR="00523BF7"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(Mizui</w:t>
      </w:r>
      <w:r w:rsidR="00266585" w:rsidRPr="00416605">
        <w:rPr>
          <w:rFonts w:ascii="Times New Roman" w:hAnsi="Times New Roman" w:cs="Times New Roman"/>
          <w:noProof/>
          <w:sz w:val="24"/>
          <w:szCs w:val="24"/>
        </w:rPr>
        <w:t xml:space="preserve"> ve diğerleri,</w:t>
      </w:r>
      <w:r w:rsidR="000D4908" w:rsidRPr="00416605">
        <w:rPr>
          <w:rFonts w:ascii="Times New Roman" w:hAnsi="Times New Roman" w:cs="Times New Roman"/>
          <w:noProof/>
          <w:sz w:val="24"/>
          <w:szCs w:val="24"/>
        </w:rPr>
        <w:t xml:space="preserve"> 2016)</w:t>
      </w:r>
      <w:r w:rsidR="00523BF7" w:rsidRPr="00416605">
        <w:rPr>
          <w:rFonts w:ascii="Times New Roman" w:hAnsi="Times New Roman" w:cs="Times New Roman"/>
          <w:sz w:val="24"/>
          <w:szCs w:val="24"/>
        </w:rPr>
        <w:fldChar w:fldCharType="end"/>
      </w:r>
      <w:r w:rsidR="00A90DED" w:rsidRPr="00416605">
        <w:rPr>
          <w:rFonts w:ascii="Times New Roman" w:hAnsi="Times New Roman" w:cs="Times New Roman"/>
          <w:sz w:val="24"/>
          <w:szCs w:val="24"/>
        </w:rPr>
        <w:t>. proBDNF</w:t>
      </w:r>
      <w:r w:rsidR="00E91BB3" w:rsidRPr="00416605">
        <w:rPr>
          <w:rFonts w:ascii="Times New Roman" w:hAnsi="Times New Roman" w:cs="Times New Roman"/>
          <w:sz w:val="24"/>
          <w:szCs w:val="24"/>
        </w:rPr>
        <w:t>’</w:t>
      </w:r>
      <w:r w:rsidR="00A90DED" w:rsidRPr="00416605">
        <w:rPr>
          <w:rFonts w:ascii="Times New Roman" w:hAnsi="Times New Roman" w:cs="Times New Roman"/>
          <w:sz w:val="24"/>
          <w:szCs w:val="24"/>
        </w:rPr>
        <w:t xml:space="preserve">nin hücre içi proteolitik bölünmesi, furin gibi endoproteazların subtilisin-kexin </w:t>
      </w:r>
      <w:r w:rsidR="00A90DED" w:rsidRPr="00416605">
        <w:rPr>
          <w:rFonts w:ascii="Times New Roman" w:hAnsi="Times New Roman" w:cs="Times New Roman"/>
          <w:sz w:val="24"/>
          <w:szCs w:val="24"/>
        </w:rPr>
        <w:lastRenderedPageBreak/>
        <w:t>ailesi tarafından veya hücre içi veziküllerde dönüştürücüle</w:t>
      </w:r>
      <w:r w:rsidR="008632BC" w:rsidRPr="00416605">
        <w:rPr>
          <w:rFonts w:ascii="Times New Roman" w:hAnsi="Times New Roman" w:cs="Times New Roman"/>
          <w:sz w:val="24"/>
          <w:szCs w:val="24"/>
        </w:rPr>
        <w:t>r tarafından meydana gel</w:t>
      </w:r>
      <w:r w:rsidR="00BC2B7A" w:rsidRPr="00416605">
        <w:rPr>
          <w:rFonts w:ascii="Times New Roman" w:hAnsi="Times New Roman" w:cs="Times New Roman"/>
          <w:sz w:val="24"/>
          <w:szCs w:val="24"/>
        </w:rPr>
        <w:t>mektedir</w:t>
      </w:r>
      <w:r w:rsidR="008632BC" w:rsidRPr="00416605">
        <w:rPr>
          <w:rFonts w:ascii="Times New Roman" w:hAnsi="Times New Roman" w:cs="Times New Roman"/>
          <w:sz w:val="24"/>
          <w:szCs w:val="24"/>
        </w:rPr>
        <w:t xml:space="preserve"> (Şekil </w:t>
      </w:r>
      <w:r w:rsidR="00C56F72" w:rsidRPr="00416605">
        <w:rPr>
          <w:rFonts w:ascii="Times New Roman" w:hAnsi="Times New Roman" w:cs="Times New Roman"/>
          <w:sz w:val="24"/>
          <w:szCs w:val="24"/>
        </w:rPr>
        <w:t>8</w:t>
      </w:r>
      <w:r w:rsidR="00A90DED" w:rsidRPr="00416605">
        <w:rPr>
          <w:rFonts w:ascii="Times New Roman" w:hAnsi="Times New Roman" w:cs="Times New Roman"/>
          <w:sz w:val="24"/>
          <w:szCs w:val="24"/>
        </w:rPr>
        <w:t>)</w:t>
      </w:r>
      <w:r w:rsidR="008632BC" w:rsidRPr="00416605">
        <w:rPr>
          <w:rFonts w:ascii="Times New Roman" w:hAnsi="Times New Roman" w:cs="Times New Roman"/>
          <w:sz w:val="24"/>
          <w:szCs w:val="24"/>
        </w:rPr>
        <w:t xml:space="preserve">. </w:t>
      </w:r>
      <w:r w:rsidR="0059696B" w:rsidRPr="00416605">
        <w:rPr>
          <w:rFonts w:ascii="Times New Roman" w:hAnsi="Times New Roman" w:cs="Times New Roman"/>
          <w:sz w:val="24"/>
          <w:szCs w:val="24"/>
        </w:rPr>
        <w:t>Endoplazmik retikulum veya veziküller içinde bölünmezs</w:t>
      </w:r>
      <w:r w:rsidR="00BC2B7A" w:rsidRPr="00416605">
        <w:rPr>
          <w:rFonts w:ascii="Times New Roman" w:hAnsi="Times New Roman" w:cs="Times New Roman"/>
          <w:sz w:val="24"/>
          <w:szCs w:val="24"/>
        </w:rPr>
        <w:t>e</w:t>
      </w:r>
      <w:r w:rsidR="0059696B" w:rsidRPr="00416605">
        <w:rPr>
          <w:rFonts w:ascii="Times New Roman" w:hAnsi="Times New Roman" w:cs="Times New Roman"/>
          <w:sz w:val="24"/>
          <w:szCs w:val="24"/>
        </w:rPr>
        <w:t xml:space="preserve"> öncü proBDNF izoformu, bir p75 NTRsortilin reseptör </w:t>
      </w:r>
      <w:proofErr w:type="gramStart"/>
      <w:r w:rsidR="0059696B" w:rsidRPr="00416605">
        <w:rPr>
          <w:rFonts w:ascii="Times New Roman" w:hAnsi="Times New Roman" w:cs="Times New Roman"/>
          <w:sz w:val="24"/>
          <w:szCs w:val="24"/>
        </w:rPr>
        <w:t>kompleksini</w:t>
      </w:r>
      <w:proofErr w:type="gramEnd"/>
      <w:r w:rsidR="0059696B" w:rsidRPr="00416605">
        <w:rPr>
          <w:rFonts w:ascii="Times New Roman" w:hAnsi="Times New Roman" w:cs="Times New Roman"/>
          <w:sz w:val="24"/>
          <w:szCs w:val="24"/>
        </w:rPr>
        <w:t xml:space="preserve"> bağlayan fonksiyonel bir protein olarak salgılan</w:t>
      </w:r>
      <w:r w:rsidR="00BC2B7A" w:rsidRPr="00416605">
        <w:rPr>
          <w:rFonts w:ascii="Times New Roman" w:hAnsi="Times New Roman" w:cs="Times New Roman"/>
          <w:sz w:val="24"/>
          <w:szCs w:val="24"/>
        </w:rPr>
        <w:t>maktadır</w:t>
      </w:r>
      <w:r w:rsidR="0059696B" w:rsidRPr="00416605">
        <w:rPr>
          <w:rFonts w:ascii="Times New Roman" w:hAnsi="Times New Roman" w:cs="Times New Roman"/>
          <w:sz w:val="24"/>
          <w:szCs w:val="24"/>
        </w:rPr>
        <w:t xml:space="preserve">. </w:t>
      </w:r>
      <w:r w:rsidR="00225541" w:rsidRPr="00416605">
        <w:rPr>
          <w:rFonts w:ascii="Times New Roman" w:hAnsi="Times New Roman" w:cs="Times New Roman"/>
          <w:sz w:val="24"/>
          <w:szCs w:val="24"/>
        </w:rPr>
        <w:t>Alternatif olarak proBDNF, TrkB reseptörünü bağladığı bilinen 14-kDa mBDNF proteinini verecek şekilde bölünebil</w:t>
      </w:r>
      <w:r w:rsidR="00BC2B7A" w:rsidRPr="00416605">
        <w:rPr>
          <w:rFonts w:ascii="Times New Roman" w:hAnsi="Times New Roman" w:cs="Times New Roman"/>
          <w:sz w:val="24"/>
          <w:szCs w:val="24"/>
        </w:rPr>
        <w:t>mektedir</w:t>
      </w:r>
      <w:r w:rsidR="00A90DED" w:rsidRPr="00416605">
        <w:rPr>
          <w:rFonts w:ascii="Times New Roman" w:hAnsi="Times New Roman" w:cs="Times New Roman"/>
          <w:sz w:val="24"/>
          <w:szCs w:val="24"/>
        </w:rPr>
        <w:t xml:space="preserve">. </w:t>
      </w:r>
      <w:r w:rsidR="00225541" w:rsidRPr="00416605">
        <w:rPr>
          <w:rFonts w:ascii="Times New Roman" w:hAnsi="Times New Roman" w:cs="Times New Roman"/>
          <w:i/>
          <w:sz w:val="24"/>
          <w:szCs w:val="24"/>
        </w:rPr>
        <w:t>BDNF</w:t>
      </w:r>
      <w:r w:rsidR="008632BC" w:rsidRPr="00416605">
        <w:rPr>
          <w:rFonts w:ascii="Times New Roman" w:hAnsi="Times New Roman" w:cs="Times New Roman"/>
          <w:sz w:val="24"/>
          <w:szCs w:val="24"/>
        </w:rPr>
        <w:t xml:space="preserve"> </w:t>
      </w:r>
      <w:r w:rsidR="00225541" w:rsidRPr="00416605">
        <w:rPr>
          <w:rFonts w:ascii="Times New Roman" w:hAnsi="Times New Roman" w:cs="Times New Roman"/>
          <w:sz w:val="24"/>
          <w:szCs w:val="24"/>
        </w:rPr>
        <w:t>Val66Met noktasının varlığına bağlı olarak değişen fonksiyonlarla son zamanlarda kendi başına bir ligand olarak kurulmuş olan bölünmüş prodomain peptit dizisini terk e</w:t>
      </w:r>
      <w:r w:rsidR="00BC2B7A" w:rsidRPr="00416605">
        <w:rPr>
          <w:rFonts w:ascii="Times New Roman" w:hAnsi="Times New Roman" w:cs="Times New Roman"/>
          <w:sz w:val="24"/>
          <w:szCs w:val="24"/>
        </w:rPr>
        <w:t>tmektedir</w:t>
      </w:r>
      <w:r w:rsidR="008632BC" w:rsidRPr="00416605">
        <w:rPr>
          <w:rFonts w:ascii="Times New Roman" w:hAnsi="Times New Roman" w:cs="Times New Roman"/>
          <w:sz w:val="24"/>
          <w:szCs w:val="24"/>
        </w:rPr>
        <w:t xml:space="preserve"> </w:t>
      </w:r>
      <w:r w:rsidR="008632BC"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{"citationItems":[{"id":"ITEM-1","itemData":{"DOI":"10.3390/ijms21207777","ISSN":"14220067","PMID":"33096634","abstract":"Brain-derived neurotrophic factor (BDNF) is one of the most distributed and extensively studied neurotrophins in the mammalian brain. BDNF signals through the tropomycin receptor kinase B (TrkB) and the low affinity p75 neurotrophin receptor (p75NTR). BDNF plays an important role in proper growth, development, and plasticity of glutamatergic and GABAergic synapses and through modulation of neuronal differentiation, it influences serotonergic and dopaminergic neurotransmission. BDNF acts as paracrine and autocrine factor, on both pre-synaptic and post-synaptic target sites. It is crucial in the transformation of synaptic activity into long-term synaptic memories. BDNF is considered an instructive mediator of functional and structural plasticity in the central nervous system (CNS), influencing dendritic spines and, at least in the hippocampus, the adult neurogenesis. Changes in the rate of adult neurogenesis and in spine density can influence several forms of learning and memory and can contribute to depression-like behaviors. The possible roles of BDNF in neuronal plasticity highlighted in this review focus on the effect of antidepressant therapies on BDNF-mediated plasticity. Moreover, we will review data that illustrate the role of BDNF as a potent protective factor that is able to confer protection against neurodegeneration, in particular in Alzheimer’s disease. Finally, we will give evidence of how the involvement of BDNF in the pathogenesis of brain glioblastoma has emerged, thus opening new avenues for the treatment of this deadly cancer.","author":[{"dropping-particle":"","family":"Colucci-D’amato","given":"Luca","non-dropping-particle":"","parse-names":false,"suffix":""},{"dropping-particle":"","family":"Speranza","given":"Luisa","non-dropping-particle":"","parse-names":false,"suffix":""},{"dropping-particle":"","family":"Volpicelli","given":"Floriana","non-dropping-particle":"","parse-names":false,"suffix":""}],"container-title":"International Journal of Molecular Sciences","id":"ITEM-1","issue":"20","issued":{"date-parts":[["2020"]]},"page":"1-29","title":"Neurotrophic factor bdnf, physiological functions and therapeutic potential in depression, neurodegeneration and brain cancer","type":"article-journal","volume":"21"},"uris":["http://www.mendeley.com/documents/?uuid=e378cc65-529e-459e-8f51-ac45b48506a1"]}],"mendeley":{"formattedCitation":"(Colucci-D’amato ve diğerleri, 2020)","plainTextFormattedCitation":"(Colucci-D’amato ve diğerleri, 2020)","previouslyFormattedCitation":"(Colucci-D’amato ve diğerleri, 2020)"},"properties":{"noteIndex":0},"schema":"https://github.com/citation-style-language/schema/raw/master/csl-citation.json"}</w:instrText>
      </w:r>
      <w:r w:rsidR="008632BC"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(Colucci-D’amato ve diğerleri, 2020)</w:t>
      </w:r>
      <w:r w:rsidR="008632BC" w:rsidRPr="00416605">
        <w:rPr>
          <w:rFonts w:ascii="Times New Roman" w:hAnsi="Times New Roman" w:cs="Times New Roman"/>
          <w:sz w:val="24"/>
          <w:szCs w:val="24"/>
        </w:rPr>
        <w:fldChar w:fldCharType="end"/>
      </w:r>
      <w:r w:rsidR="008632BC" w:rsidRPr="00416605">
        <w:rPr>
          <w:rFonts w:ascii="Times New Roman" w:hAnsi="Times New Roman" w:cs="Times New Roman"/>
          <w:sz w:val="24"/>
          <w:szCs w:val="24"/>
        </w:rPr>
        <w:t>.</w:t>
      </w:r>
    </w:p>
    <w:p w14:paraId="1FF5D0D1" w14:textId="2A8E9EA4" w:rsidR="009B1F26" w:rsidRPr="00416605" w:rsidRDefault="00B671C9"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Bağımsız biyolojik etkiler ortaya çıkaran en az üç fonksiyonel BDNF peptidinin (proBDNF, mBDNF ve prodomain) ifadesi</w:t>
      </w:r>
      <w:r w:rsidR="00590A49" w:rsidRPr="00416605">
        <w:rPr>
          <w:rFonts w:ascii="Times New Roman" w:hAnsi="Times New Roman" w:cs="Times New Roman"/>
          <w:sz w:val="24"/>
          <w:szCs w:val="24"/>
        </w:rPr>
        <w:t xml:space="preserve"> (Şekil </w:t>
      </w:r>
      <w:r w:rsidR="00C56F72" w:rsidRPr="00416605">
        <w:rPr>
          <w:rFonts w:ascii="Times New Roman" w:hAnsi="Times New Roman" w:cs="Times New Roman"/>
          <w:sz w:val="24"/>
          <w:szCs w:val="24"/>
        </w:rPr>
        <w:t>7</w:t>
      </w:r>
      <w:r w:rsidR="00590A49" w:rsidRPr="00416605">
        <w:rPr>
          <w:rFonts w:ascii="Times New Roman" w:hAnsi="Times New Roman" w:cs="Times New Roman"/>
          <w:sz w:val="24"/>
          <w:szCs w:val="24"/>
        </w:rPr>
        <w:t>)</w:t>
      </w:r>
      <w:r w:rsidRPr="00416605">
        <w:rPr>
          <w:rFonts w:ascii="Times New Roman" w:hAnsi="Times New Roman" w:cs="Times New Roman"/>
          <w:sz w:val="24"/>
          <w:szCs w:val="24"/>
        </w:rPr>
        <w:t>, BDNF amino asit dizisinin fonksiyonel bölümlendirmeyi sürdürmesi gerektiğini gösterir.</w:t>
      </w:r>
      <w:r w:rsidR="00FA58CC" w:rsidRPr="00416605">
        <w:rPr>
          <w:rFonts w:ascii="Times New Roman" w:hAnsi="Times New Roman" w:cs="Times New Roman"/>
          <w:sz w:val="24"/>
          <w:szCs w:val="24"/>
        </w:rPr>
        <w:t xml:space="preserve"> </w:t>
      </w:r>
      <w:r w:rsidR="00DC7A5B" w:rsidRPr="00416605">
        <w:rPr>
          <w:rFonts w:ascii="Times New Roman" w:hAnsi="Times New Roman" w:cs="Times New Roman"/>
          <w:sz w:val="24"/>
          <w:szCs w:val="24"/>
        </w:rPr>
        <w:t xml:space="preserve">Protein Ailesi Veritabanına göre </w:t>
      </w:r>
      <w:r w:rsidR="00590A49"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{"citationItems":[{"id":"ITEM-1","itemData":{"DOI":"10.1093/nar/gkv1344","ISSN":"13624962","PMID":"26673716","abstract":"In the last two years the Pfam database (http://pfam. xfam.org) has undergone a substantial reorganisation to reduce the effort involved in making a release, thereby permitting more frequent releases. Arguably the most significant of these changes is that Pfam is now primarily based on the UniProtKB reference proteomes, with the counts of matched sequences and species reported on the website restricted to this smaller set. Building families on reference proteomes sequences brings greater stability, which decreases the amount of manual curation required to maintain them. It also reduces the number of sequences displayed on the website, whilst still providing access to many important model organisms. Matches to the full UniProtKB database are, however, still available and Pfam annotations for individual UniProtKB sequences can still be retrieved. Some Pfam entries (1.6%) which have no matches to reference proteomes remain; we are working with UniProt to see if sequences from them can be incorporated into reference proteomes. Pfam-B, the automaticallygenerated supplement to Pfam, has been removed. The current release (Pfam 29.0) includes 16 295 entries and 559 clans. The facility to view the relationship between families within a clan has been improved by the introduction of a new tool.","author":[{"dropping-particle":"","family":"Finn","given":"Robert D.","non-dropping-particle":"","parse-names":false,"suffix":""},{"dropping-particle":"","family":"Coggill","given":"Penelope","non-dropping-particle":"","parse-names":false,"suffix":""},{"dropping-particle":"","family":"Eberhardt","given":"Ruth Y.","non-dropping-particle":"","parse-names":false,"suffix":""},{"dropping-particle":"","family":"Eddy","given":"Sean R.","non-dropping-particle":"","parse-names":false,"suffix":""},{"dropping-particle":"","family":"Mistry","given":"Jaina","non-dropping-particle":"","parse-names":false,"suffix":""},{"dropping-particle":"","family":"Mitchell","given":"Alex L.","non-dropping-particle":"","parse-names":false,"suffix":""},{"dropping-particle":"","family":"Potter","given":"Simon C.","non-dropping-particle":"","parse-names":false,"suffix":""},{"dropping-particle":"","family":"Punta","given":"Marco","non-dropping-particle":"","parse-names":false,"suffix":""},{"dropping-particle":"","family":"Qureshi","given":"Matloob","non-dropping-particle":"","parse-names":false,"suffix":""},{"dropping-particle":"","family":"Sangrador-Vegas","given":"Amaia","non-dropping-particle":"","parse-names":false,"suffix":""},{"dropping-particle":"","family":"Salazar","given":"Gustavo A.","non-dropping-particle":"","parse-names":false,"suffix":""},{"dropping-particle":"","family":"Tate","given":"John","non-dropping-particle":"","parse-names":false,"suffix":""},{"dropping-particle":"","family":"Bateman","given":"Alex","non-dropping-particle":"","parse-names":false,"suffix":""}],"container-title":"Nucleic Acids Research","id":"ITEM-1","issue":"D1","issued":{"date-parts":[["2016"]]},"page":"D279-D285","title":"The Pfam protein families database: Towards a more sustainable future","type":"article-journal","volume":"44"},"uris":["http://www.mendeley.com/documents/?uuid=d8b9ccd5-3535-4228-8a13-96a812c363e1"]}],"mendeley":{"formattedCitation":"(Finn ve diğerleri, 2016)","plainTextFormattedCitation":"(Finn ve diğerleri, 2016)","previouslyFormattedCitation":"(Finn ve diğerleri, 2016)"},"properties":{"noteIndex":0},"schema":"https://github.com/citation-style-language/schema/raw/master/csl-citation.json"}</w:instrText>
      </w:r>
      <w:r w:rsidR="00590A49"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(Finn ve diğerleri, 2016)</w:t>
      </w:r>
      <w:r w:rsidR="00590A49" w:rsidRPr="00416605">
        <w:rPr>
          <w:rFonts w:ascii="Times New Roman" w:hAnsi="Times New Roman" w:cs="Times New Roman"/>
          <w:sz w:val="24"/>
          <w:szCs w:val="24"/>
        </w:rPr>
        <w:fldChar w:fldCharType="end"/>
      </w:r>
      <w:r w:rsidR="00590A49" w:rsidRPr="00416605">
        <w:rPr>
          <w:rFonts w:ascii="Times New Roman" w:hAnsi="Times New Roman" w:cs="Times New Roman"/>
          <w:sz w:val="24"/>
          <w:szCs w:val="24"/>
        </w:rPr>
        <w:t>,</w:t>
      </w:r>
      <w:r w:rsidR="00C56F72" w:rsidRPr="00416605">
        <w:rPr>
          <w:rFonts w:ascii="Times New Roman" w:hAnsi="Times New Roman" w:cs="Times New Roman"/>
          <w:sz w:val="24"/>
          <w:szCs w:val="24"/>
        </w:rPr>
        <w:t xml:space="preserve"> </w:t>
      </w:r>
      <w:r w:rsidR="00DC7A5B" w:rsidRPr="00416605">
        <w:rPr>
          <w:rFonts w:ascii="Times New Roman" w:hAnsi="Times New Roman" w:cs="Times New Roman"/>
          <w:sz w:val="24"/>
          <w:szCs w:val="24"/>
        </w:rPr>
        <w:t xml:space="preserve">BDNF amino asit dizisinin üç alan özelliği vardır. 1-18 </w:t>
      </w:r>
      <w:r w:rsidR="00FA58CC" w:rsidRPr="00416605">
        <w:rPr>
          <w:rFonts w:ascii="Times New Roman" w:hAnsi="Times New Roman" w:cs="Times New Roman"/>
          <w:sz w:val="24"/>
          <w:szCs w:val="24"/>
        </w:rPr>
        <w:t>kDa</w:t>
      </w:r>
      <w:r w:rsidR="00DC7A5B" w:rsidRPr="00416605">
        <w:rPr>
          <w:rFonts w:ascii="Times New Roman" w:hAnsi="Times New Roman" w:cs="Times New Roman"/>
          <w:sz w:val="24"/>
          <w:szCs w:val="24"/>
        </w:rPr>
        <w:t xml:space="preserve"> arasında bir sinyal peptidi, 100-111 </w:t>
      </w:r>
      <w:r w:rsidR="00FA58CC" w:rsidRPr="00416605">
        <w:rPr>
          <w:rFonts w:ascii="Times New Roman" w:hAnsi="Times New Roman" w:cs="Times New Roman"/>
          <w:sz w:val="24"/>
          <w:szCs w:val="24"/>
        </w:rPr>
        <w:t>kDa</w:t>
      </w:r>
      <w:r w:rsidR="00DC7A5B" w:rsidRPr="00416605">
        <w:rPr>
          <w:rFonts w:ascii="Times New Roman" w:hAnsi="Times New Roman" w:cs="Times New Roman"/>
          <w:sz w:val="24"/>
          <w:szCs w:val="24"/>
        </w:rPr>
        <w:t xml:space="preserve"> arasında düşük karmaşıklık bölgesi ve 133-246</w:t>
      </w:r>
      <w:r w:rsidR="00FA58CC" w:rsidRPr="00416605">
        <w:rPr>
          <w:rFonts w:ascii="Times New Roman" w:hAnsi="Times New Roman" w:cs="Times New Roman"/>
          <w:sz w:val="24"/>
          <w:szCs w:val="24"/>
        </w:rPr>
        <w:t xml:space="preserve"> kDa</w:t>
      </w:r>
      <w:r w:rsidR="00DC7A5B" w:rsidRPr="00416605">
        <w:rPr>
          <w:rFonts w:ascii="Times New Roman" w:hAnsi="Times New Roman" w:cs="Times New Roman"/>
          <w:sz w:val="24"/>
          <w:szCs w:val="24"/>
        </w:rPr>
        <w:t xml:space="preserve"> amino asitlerinden bir NGF ailesi alanı</w:t>
      </w:r>
      <w:r w:rsidR="00FA58CC" w:rsidRPr="00416605">
        <w:rPr>
          <w:rFonts w:ascii="Times New Roman" w:hAnsi="Times New Roman" w:cs="Times New Roman"/>
          <w:sz w:val="24"/>
          <w:szCs w:val="24"/>
        </w:rPr>
        <w:t xml:space="preserve"> bulunmaktadır</w:t>
      </w:r>
      <w:r w:rsidR="00DC7A5B" w:rsidRPr="00416605">
        <w:rPr>
          <w:rFonts w:ascii="Times New Roman" w:hAnsi="Times New Roman" w:cs="Times New Roman"/>
          <w:sz w:val="24"/>
          <w:szCs w:val="24"/>
        </w:rPr>
        <w:t xml:space="preserve">. </w:t>
      </w:r>
      <w:r w:rsidRPr="00416605">
        <w:rPr>
          <w:rFonts w:ascii="Times New Roman" w:hAnsi="Times New Roman" w:cs="Times New Roman"/>
          <w:sz w:val="24"/>
          <w:szCs w:val="24"/>
        </w:rPr>
        <w:t>BDNF kodlama dizisinin yüksek düzeyde korunmuş bölgeler</w:t>
      </w:r>
      <w:r w:rsidR="00AC5B56" w:rsidRPr="00416605">
        <w:rPr>
          <w:rFonts w:ascii="Times New Roman" w:hAnsi="Times New Roman" w:cs="Times New Roman"/>
          <w:sz w:val="24"/>
          <w:szCs w:val="24"/>
        </w:rPr>
        <w:t>idir</w:t>
      </w:r>
      <w:r w:rsidR="00590A49" w:rsidRPr="00416605">
        <w:rPr>
          <w:rFonts w:ascii="Times New Roman" w:hAnsi="Times New Roman" w:cs="Times New Roman"/>
          <w:sz w:val="24"/>
          <w:szCs w:val="24"/>
        </w:rPr>
        <w:t xml:space="preserve"> </w:t>
      </w:r>
      <w:r w:rsidR="00590A49" w:rsidRPr="00416605">
        <w:rPr>
          <w:rFonts w:ascii="Times New Roman" w:hAnsi="Times New Roman" w:cs="Times New Roman"/>
          <w:sz w:val="24"/>
          <w:szCs w:val="24"/>
        </w:rPr>
        <w:fldChar w:fldCharType="begin" w:fldLock="1"/>
      </w:r>
      <w:r w:rsidR="00E91BB3" w:rsidRPr="00416605">
        <w:rPr>
          <w:rFonts w:ascii="Times New Roman" w:hAnsi="Times New Roman" w:cs="Times New Roman"/>
          <w:sz w:val="24"/>
          <w:szCs w:val="24"/>
        </w:rPr>
        <w:instrText>ADDIN CSL_CITATION {"citationItems":[{"id":"ITEM-1","itemData":{"DOI":"10.1177/1073858418810142","ISSN":"10894098","PMID":"30387693","abstract":"Since its discovery, brain-derived neurotrophic factor (BDNF) has spawned a literature that now spans 35 years of research. While all neurotrophins share considerable overlap in sequence homology and their processing, BDNF has become the most widely studied neurotrophin because of its broad roles in brain homeostasis, health, and disease. Although research on BDNF has produced thousands of articles, there remain numerous long-standing questions on aspects of BDNF molecular biology and signaling. Here we provide a comprehensive review, including both a historical narrative and a forward-looking perspective on advances in the actions of BDNF within the brain. We specifically review BDNF’s gene structure, peptide composition (including domains, posttranslational modifications and putative motif sites), mechanisms of transport, signaling pathway recruitment, and other recent developments including the functional effects of genetic variation and the discovery of a new BDNF prodomain ligand. This body of knowledge illustrates a highly conserved and complex role for BDNF within the brain, that promotes the idea that the neurotrophin biology of BDNF is diverse and that any disease involvement is likely to be equally multifarious.","author":[{"dropping-particle":"","family":"Notaras","given":"Michael","non-dropping-particle":"","parse-names":false,"suffix":""},{"dropping-particle":"","family":"Buuse","given":"Maarten","non-dropping-particle":"van den","parse-names":false,"suffix":""}],"container-title":"Neuroscientist","id":"ITEM-1","issue":"5","issued":{"date-parts":[["2019"]]},"page":"434-454","title":"Brain-Derived Neurotrophic Factor (BDNF): Novel Insights into Regulation and Genetic Variation","type":"article-journal","volume":"25"},"uris":["http://www.mendeley.com/documents/?uuid=4a8747c2-f64d-4756-8461-db0ee9ffc968"]}],"mendeley":{"formattedCitation":"(Michael Notaras ve van den Buuse, 2019)","manualFormatting":"(Michael Notaras ve diğerleri, 2019)","plainTextFormattedCitation":"(Michael Notaras ve van den Buuse, 2019)","previouslyFormattedCitation":"(Michael Notaras ve van den Buuse, 2019)"},"properties":{"noteIndex":0},"schema":"https://github.com/citation-style-language/schema/raw/master/csl-citation.json"}</w:instrText>
      </w:r>
      <w:r w:rsidR="00590A49"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(Michael Notaras</w:t>
      </w:r>
      <w:r w:rsidR="00E91BB3" w:rsidRPr="00416605">
        <w:rPr>
          <w:rFonts w:ascii="Times New Roman" w:hAnsi="Times New Roman" w:cs="Times New Roman"/>
          <w:noProof/>
          <w:sz w:val="24"/>
          <w:szCs w:val="24"/>
        </w:rPr>
        <w:t xml:space="preserve"> ve diğerleri</w:t>
      </w:r>
      <w:r w:rsidR="000D4908" w:rsidRPr="00416605">
        <w:rPr>
          <w:rFonts w:ascii="Times New Roman" w:hAnsi="Times New Roman" w:cs="Times New Roman"/>
          <w:noProof/>
          <w:sz w:val="24"/>
          <w:szCs w:val="24"/>
        </w:rPr>
        <w:t>, 2019)</w:t>
      </w:r>
      <w:r w:rsidR="00590A49" w:rsidRPr="00416605">
        <w:rPr>
          <w:rFonts w:ascii="Times New Roman" w:hAnsi="Times New Roman" w:cs="Times New Roman"/>
          <w:sz w:val="24"/>
          <w:szCs w:val="24"/>
        </w:rPr>
        <w:fldChar w:fldCharType="end"/>
      </w:r>
      <w:r w:rsidR="00590A49" w:rsidRPr="00416605">
        <w:rPr>
          <w:rFonts w:ascii="Times New Roman" w:hAnsi="Times New Roman" w:cs="Times New Roman"/>
          <w:sz w:val="24"/>
          <w:szCs w:val="24"/>
        </w:rPr>
        <w:t>.</w:t>
      </w:r>
      <w:r w:rsidR="002F5D4B" w:rsidRPr="00416605">
        <w:rPr>
          <w:rFonts w:ascii="Times New Roman" w:hAnsi="Times New Roman" w:cs="Times New Roman"/>
          <w:sz w:val="24"/>
          <w:szCs w:val="24"/>
        </w:rPr>
        <w:t xml:space="preserve"> </w:t>
      </w:r>
    </w:p>
    <w:p w14:paraId="265B0826" w14:textId="77777777" w:rsidR="00BD4049" w:rsidRPr="00416605" w:rsidRDefault="00BD4049" w:rsidP="00416605">
      <w:pPr>
        <w:widowControl w:val="0"/>
        <w:spacing w:after="120" w:line="360" w:lineRule="auto"/>
        <w:ind w:firstLine="567"/>
        <w:jc w:val="both"/>
        <w:rPr>
          <w:rFonts w:ascii="Times New Roman" w:hAnsi="Times New Roman" w:cs="Times New Roman"/>
          <w:sz w:val="24"/>
          <w:szCs w:val="24"/>
        </w:rPr>
      </w:pPr>
    </w:p>
    <w:p w14:paraId="122E9A17" w14:textId="00DDD414" w:rsidR="00145B14" w:rsidRPr="00416605" w:rsidRDefault="00145B14" w:rsidP="00EB68EE">
      <w:pPr>
        <w:widowControl w:val="0"/>
        <w:spacing w:after="120" w:line="360" w:lineRule="auto"/>
        <w:jc w:val="center"/>
        <w:rPr>
          <w:rFonts w:ascii="Times New Roman" w:hAnsi="Times New Roman" w:cs="Times New Roman"/>
          <w:b/>
          <w:bCs/>
          <w:sz w:val="24"/>
          <w:szCs w:val="24"/>
        </w:rPr>
      </w:pPr>
      <w:r w:rsidRPr="00416605">
        <w:rPr>
          <w:rFonts w:ascii="Times New Roman" w:hAnsi="Times New Roman" w:cs="Times New Roman"/>
          <w:noProof/>
          <w:sz w:val="24"/>
          <w:szCs w:val="24"/>
          <w:lang w:eastAsia="tr-TR"/>
        </w:rPr>
        <w:drawing>
          <wp:inline distT="0" distB="0" distL="0" distR="0" wp14:anchorId="7FB1B233" wp14:editId="1125A78E">
            <wp:extent cx="4576721" cy="1682151"/>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3090" cy="1699194"/>
                    </a:xfrm>
                    <a:prstGeom prst="rect">
                      <a:avLst/>
                    </a:prstGeom>
                    <a:noFill/>
                    <a:ln>
                      <a:noFill/>
                    </a:ln>
                  </pic:spPr>
                </pic:pic>
              </a:graphicData>
            </a:graphic>
          </wp:inline>
        </w:drawing>
      </w:r>
    </w:p>
    <w:p w14:paraId="604088FF" w14:textId="2D98D590" w:rsidR="00682C35" w:rsidRPr="00CE2247" w:rsidRDefault="00DC7A5B" w:rsidP="00416605">
      <w:pPr>
        <w:widowControl w:val="0"/>
        <w:spacing w:after="120" w:line="360" w:lineRule="auto"/>
        <w:ind w:firstLine="567"/>
        <w:jc w:val="both"/>
        <w:rPr>
          <w:rFonts w:ascii="Times New Roman" w:hAnsi="Times New Roman" w:cs="Times New Roman"/>
          <w:szCs w:val="24"/>
        </w:rPr>
      </w:pPr>
      <w:r w:rsidRPr="00CE2247">
        <w:rPr>
          <w:rFonts w:ascii="Times New Roman" w:hAnsi="Times New Roman" w:cs="Times New Roman"/>
          <w:b/>
          <w:bCs/>
          <w:szCs w:val="24"/>
        </w:rPr>
        <w:t xml:space="preserve">Şekil </w:t>
      </w:r>
      <w:r w:rsidR="00381209" w:rsidRPr="00CE2247">
        <w:rPr>
          <w:rFonts w:ascii="Times New Roman" w:hAnsi="Times New Roman" w:cs="Times New Roman"/>
          <w:b/>
          <w:bCs/>
          <w:szCs w:val="24"/>
        </w:rPr>
        <w:t>7</w:t>
      </w:r>
      <w:r w:rsidRPr="00CE2247">
        <w:rPr>
          <w:rFonts w:ascii="Times New Roman" w:hAnsi="Times New Roman" w:cs="Times New Roman"/>
          <w:szCs w:val="24"/>
        </w:rPr>
        <w:t xml:space="preserve">. Beyin kaynaklı nörotrofik faktörün (BDNF) alan yapısı ile bilinen ve tahmin edilen motifler. </w:t>
      </w:r>
      <w:proofErr w:type="gramStart"/>
      <w:r w:rsidRPr="00CE2247">
        <w:rPr>
          <w:rFonts w:ascii="Times New Roman" w:hAnsi="Times New Roman" w:cs="Times New Roman"/>
          <w:szCs w:val="24"/>
        </w:rPr>
        <w:t>BDNF peptidi, tahmin edilen bir sinyal peptidi (amino asitler 1-18; Şekilde SP), düşük karmaşıklıklı bir bölgeden (amino asitler 100-111) ve amino asit kalıntısı 129</w:t>
      </w:r>
      <w:r w:rsidR="006F7C40" w:rsidRPr="00CE2247">
        <w:rPr>
          <w:rFonts w:ascii="Times New Roman" w:hAnsi="Times New Roman" w:cs="Times New Roman"/>
          <w:szCs w:val="24"/>
        </w:rPr>
        <w:t>’</w:t>
      </w:r>
      <w:r w:rsidRPr="00CE2247">
        <w:rPr>
          <w:rFonts w:ascii="Times New Roman" w:hAnsi="Times New Roman" w:cs="Times New Roman"/>
          <w:szCs w:val="24"/>
        </w:rPr>
        <w:t>da sona eren bir pro-matür klevaj bölgesini takiben, bir sinir büyüme faktörü (NGF) alanı</w:t>
      </w:r>
      <w:r w:rsidR="00AC5B56" w:rsidRPr="00CE2247">
        <w:rPr>
          <w:rFonts w:ascii="Times New Roman" w:hAnsi="Times New Roman" w:cs="Times New Roman"/>
          <w:szCs w:val="24"/>
        </w:rPr>
        <w:t>nda oluşmaktadır</w:t>
      </w:r>
      <w:r w:rsidRPr="00CE2247">
        <w:rPr>
          <w:rFonts w:ascii="Times New Roman" w:hAnsi="Times New Roman" w:cs="Times New Roman"/>
          <w:szCs w:val="24"/>
        </w:rPr>
        <w:t xml:space="preserve"> (amino asitler 133-246)</w:t>
      </w:r>
      <w:r w:rsidR="00590A49" w:rsidRPr="00CE2247">
        <w:rPr>
          <w:rFonts w:ascii="Times New Roman" w:hAnsi="Times New Roman" w:cs="Times New Roman"/>
          <w:szCs w:val="24"/>
        </w:rPr>
        <w:t xml:space="preserve"> </w:t>
      </w:r>
      <w:proofErr w:type="gramEnd"/>
      <w:r w:rsidR="00590A49" w:rsidRPr="00CE2247">
        <w:rPr>
          <w:rFonts w:ascii="Times New Roman" w:hAnsi="Times New Roman" w:cs="Times New Roman"/>
          <w:szCs w:val="24"/>
        </w:rPr>
        <w:fldChar w:fldCharType="begin" w:fldLock="1"/>
      </w:r>
      <w:r w:rsidR="000D4908" w:rsidRPr="00CE2247">
        <w:rPr>
          <w:rFonts w:ascii="Times New Roman" w:hAnsi="Times New Roman" w:cs="Times New Roman"/>
          <w:szCs w:val="24"/>
        </w:rPr>
        <w:instrText>ADDIN CSL_CITATION {"citationItems":[{"id":"ITEM-1","itemData":{"DOI":"10.1177/1073858418810142","ISSN":"10894098","PMID":"30387693","abstract":"Since its discovery, brain-derived neurotrophic factor (BDNF) has spawned a literature that now spans 35 years of research. While all neurotrophins share considerable overlap in sequence homology and their processing, BDNF has become the most widely studied neurotrophin because of its broad roles in brain homeostasis, health, and disease. Although research on BDNF has produced thousands of articles, there remain numerous long-standing questions on aspects of BDNF molecular biology and signaling. Here we provide a comprehensive review, including both a historical narrative and a forward-looking perspective on advances in the actions of BDNF within the brain. We specifically review BDNF’s gene structure, peptide composition (including domains, posttranslational modifications and putative motif sites), mechanisms of transport, signaling pathway recruitment, and other recent developments including the functional effects of genetic variation and the discovery of a new BDNF prodomain ligand. This body of knowledge illustrates a highly conserved and complex role for BDNF within the brain, that promotes the idea that the neurotrophin biology of BDNF is diverse and that any disease involvement is likely to be equally multifarious.","author":[{"dropping-particle":"","family":"Notaras","given":"Michael","non-dropping-particle":"","parse-names":false,"suffix":""},{"dropping-particle":"","family":"Buuse","given":"Maarten","non-dropping-particle":"van den","parse-names":false,"suffix":""}],"container-title":"Neuroscientist","id":"ITEM-1","issue":"5","issued":{"date-parts":[["2019"]]},"page":"434-454","title":"Brain-Derived Neurotrophic Factor (BDNF): Novel Insights into Regulation and Genetic Variation","type":"article-journal","volume":"25"},"uris":["http://www.mendeley.com/documents/?uuid=4a8747c2-f64d-4756-8461-db0ee9ffc968"]}],"mendeley":{"formattedCitation":"(Michael Notaras ve van den Buuse, 2019)","plainTextFormattedCitation":"(Michael Notaras ve van den Buuse, 2019)","previouslyFormattedCitation":"(Michael Notaras ve van den Buuse, 2019)"},"properties":{"noteIndex":0},"schema":"https://github.com/citation-style-language/schema/raw/master/csl-citation.json"}</w:instrText>
      </w:r>
      <w:r w:rsidR="00590A49" w:rsidRPr="00CE2247">
        <w:rPr>
          <w:rFonts w:ascii="Times New Roman" w:hAnsi="Times New Roman" w:cs="Times New Roman"/>
          <w:szCs w:val="24"/>
        </w:rPr>
        <w:fldChar w:fldCharType="separate"/>
      </w:r>
      <w:r w:rsidR="000D4908" w:rsidRPr="00CE2247">
        <w:rPr>
          <w:rFonts w:ascii="Times New Roman" w:hAnsi="Times New Roman" w:cs="Times New Roman"/>
          <w:noProof/>
          <w:szCs w:val="24"/>
        </w:rPr>
        <w:t>(Michael Notaras ve van den Buuse, 2019)</w:t>
      </w:r>
      <w:r w:rsidR="00590A49" w:rsidRPr="00CE2247">
        <w:rPr>
          <w:rFonts w:ascii="Times New Roman" w:hAnsi="Times New Roman" w:cs="Times New Roman"/>
          <w:szCs w:val="24"/>
        </w:rPr>
        <w:fldChar w:fldCharType="end"/>
      </w:r>
      <w:proofErr w:type="gramStart"/>
      <w:r w:rsidR="00590A49" w:rsidRPr="00CE2247">
        <w:rPr>
          <w:rFonts w:ascii="Times New Roman" w:hAnsi="Times New Roman" w:cs="Times New Roman"/>
          <w:szCs w:val="24"/>
        </w:rPr>
        <w:t>.</w:t>
      </w:r>
      <w:proofErr w:type="gramEnd"/>
    </w:p>
    <w:p w14:paraId="3C6B4D2F" w14:textId="3FC3CB45" w:rsidR="00024DD3" w:rsidRPr="00416605" w:rsidRDefault="00166EE5" w:rsidP="00EB68EE">
      <w:pPr>
        <w:widowControl w:val="0"/>
        <w:spacing w:after="120" w:line="360" w:lineRule="auto"/>
        <w:jc w:val="center"/>
        <w:rPr>
          <w:rFonts w:ascii="Times New Roman" w:hAnsi="Times New Roman" w:cs="Times New Roman"/>
          <w:sz w:val="24"/>
          <w:szCs w:val="24"/>
        </w:rPr>
      </w:pPr>
      <w:r w:rsidRPr="00416605">
        <w:rPr>
          <w:rFonts w:ascii="Times New Roman" w:hAnsi="Times New Roman" w:cs="Times New Roman"/>
          <w:noProof/>
          <w:sz w:val="24"/>
          <w:szCs w:val="24"/>
          <w:lang w:eastAsia="tr-TR"/>
        </w:rPr>
        <w:lastRenderedPageBreak/>
        <w:drawing>
          <wp:inline distT="0" distB="0" distL="0" distR="0" wp14:anchorId="1DEE25E6" wp14:editId="2643B3E2">
            <wp:extent cx="4800600" cy="1800225"/>
            <wp:effectExtent l="0" t="0" r="0" b="9525"/>
            <wp:docPr id="11" name="Resim 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103" t="43240" r="9547" b="14936"/>
                    <a:stretch/>
                  </pic:blipFill>
                  <pic:spPr bwMode="auto">
                    <a:xfrm>
                      <a:off x="0" y="0"/>
                      <a:ext cx="4837677" cy="1814129"/>
                    </a:xfrm>
                    <a:prstGeom prst="rect">
                      <a:avLst/>
                    </a:prstGeom>
                    <a:noFill/>
                    <a:ln>
                      <a:noFill/>
                    </a:ln>
                    <a:extLst>
                      <a:ext uri="{53640926-AAD7-44D8-BBD7-CCE9431645EC}">
                        <a14:shadowObscured xmlns:a14="http://schemas.microsoft.com/office/drawing/2010/main"/>
                      </a:ext>
                    </a:extLst>
                  </pic:spPr>
                </pic:pic>
              </a:graphicData>
            </a:graphic>
          </wp:inline>
        </w:drawing>
      </w:r>
    </w:p>
    <w:p w14:paraId="5FF117F0" w14:textId="1FAF7386" w:rsidR="00A90DED" w:rsidRPr="00CE2247" w:rsidRDefault="00166EE5" w:rsidP="00416605">
      <w:pPr>
        <w:widowControl w:val="0"/>
        <w:spacing w:after="120" w:line="360" w:lineRule="auto"/>
        <w:ind w:firstLine="567"/>
        <w:jc w:val="both"/>
        <w:rPr>
          <w:rFonts w:ascii="Times New Roman" w:hAnsi="Times New Roman" w:cs="Times New Roman"/>
          <w:szCs w:val="24"/>
        </w:rPr>
      </w:pPr>
      <w:r w:rsidRPr="00CE2247">
        <w:rPr>
          <w:rFonts w:ascii="Times New Roman" w:hAnsi="Times New Roman" w:cs="Times New Roman"/>
          <w:b/>
          <w:bCs/>
          <w:szCs w:val="24"/>
        </w:rPr>
        <w:t xml:space="preserve">Şekil </w:t>
      </w:r>
      <w:r w:rsidR="00724ECA" w:rsidRPr="00CE2247">
        <w:rPr>
          <w:rFonts w:ascii="Times New Roman" w:hAnsi="Times New Roman" w:cs="Times New Roman"/>
          <w:b/>
          <w:bCs/>
          <w:szCs w:val="24"/>
        </w:rPr>
        <w:t>8</w:t>
      </w:r>
      <w:r w:rsidRPr="00CE2247">
        <w:rPr>
          <w:rFonts w:ascii="Times New Roman" w:hAnsi="Times New Roman" w:cs="Times New Roman"/>
          <w:b/>
          <w:bCs/>
          <w:szCs w:val="24"/>
        </w:rPr>
        <w:t>.</w:t>
      </w:r>
      <w:r w:rsidRPr="00CE2247">
        <w:rPr>
          <w:rFonts w:ascii="Times New Roman" w:hAnsi="Times New Roman" w:cs="Times New Roman"/>
          <w:szCs w:val="24"/>
        </w:rPr>
        <w:t xml:space="preserve"> Beyin kaynaklı nörotrofik faktör (BDNF) protein yapısı. </w:t>
      </w:r>
      <w:r w:rsidR="00AC5B56" w:rsidRPr="00CE2247">
        <w:rPr>
          <w:rFonts w:ascii="Times New Roman" w:hAnsi="Times New Roman" w:cs="Times New Roman"/>
          <w:szCs w:val="24"/>
        </w:rPr>
        <w:t>p</w:t>
      </w:r>
      <w:r w:rsidRPr="00CE2247">
        <w:rPr>
          <w:rFonts w:ascii="Times New Roman" w:hAnsi="Times New Roman" w:cs="Times New Roman"/>
          <w:szCs w:val="24"/>
        </w:rPr>
        <w:t xml:space="preserve">reproBDNF üç diziden oluşur: sinyal dizisi (s.s), ön alan ve olgun alan. </w:t>
      </w:r>
      <w:r w:rsidR="006F7C40" w:rsidRPr="00CE2247">
        <w:rPr>
          <w:rFonts w:ascii="Times New Roman" w:hAnsi="Times New Roman" w:cs="Times New Roman"/>
          <w:szCs w:val="24"/>
        </w:rPr>
        <w:t>p</w:t>
      </w:r>
      <w:r w:rsidRPr="00CE2247">
        <w:rPr>
          <w:rFonts w:ascii="Times New Roman" w:hAnsi="Times New Roman" w:cs="Times New Roman"/>
          <w:szCs w:val="24"/>
        </w:rPr>
        <w:t>reproBDNF</w:t>
      </w:r>
      <w:r w:rsidR="006F7C40" w:rsidRPr="00CE2247">
        <w:rPr>
          <w:rFonts w:ascii="Times New Roman" w:hAnsi="Times New Roman" w:cs="Times New Roman"/>
          <w:szCs w:val="24"/>
        </w:rPr>
        <w:t>’</w:t>
      </w:r>
      <w:r w:rsidRPr="00CE2247">
        <w:rPr>
          <w:rFonts w:ascii="Times New Roman" w:hAnsi="Times New Roman" w:cs="Times New Roman"/>
          <w:szCs w:val="24"/>
        </w:rPr>
        <w:t>nin hücre içi veya hücre dışı bölünmesi, fonksiyonel olarak aktif izoformlar üret</w:t>
      </w:r>
      <w:r w:rsidR="00AC5B56" w:rsidRPr="00CE2247">
        <w:rPr>
          <w:rFonts w:ascii="Times New Roman" w:hAnsi="Times New Roman" w:cs="Times New Roman"/>
          <w:szCs w:val="24"/>
        </w:rPr>
        <w:t>lir</w:t>
      </w:r>
      <w:r w:rsidRPr="00CE2247">
        <w:rPr>
          <w:rFonts w:ascii="Times New Roman" w:hAnsi="Times New Roman" w:cs="Times New Roman"/>
          <w:szCs w:val="24"/>
        </w:rPr>
        <w:t>r: BDNF pro-peptid ve olgun BDNF (mBDNF), bunların her biri belirli bir reseptör tipine karakteristik bir afinite sergile</w:t>
      </w:r>
      <w:r w:rsidR="00AC5B56" w:rsidRPr="00CE2247">
        <w:rPr>
          <w:rFonts w:ascii="Times New Roman" w:hAnsi="Times New Roman" w:cs="Times New Roman"/>
          <w:szCs w:val="24"/>
        </w:rPr>
        <w:t>mektedir</w:t>
      </w:r>
      <w:r w:rsidRPr="00CE2247">
        <w:rPr>
          <w:rFonts w:ascii="Times New Roman" w:hAnsi="Times New Roman" w:cs="Times New Roman"/>
          <w:szCs w:val="24"/>
        </w:rPr>
        <w:t>. BDNF (mBDNF), her biri belirli bir reseptör tipine karakteristik bir afinite sergil</w:t>
      </w:r>
      <w:r w:rsidR="005533CC" w:rsidRPr="00CE2247">
        <w:rPr>
          <w:rFonts w:ascii="Times New Roman" w:hAnsi="Times New Roman" w:cs="Times New Roman"/>
          <w:szCs w:val="24"/>
        </w:rPr>
        <w:t>emektedir</w:t>
      </w:r>
      <w:r w:rsidRPr="00CE2247">
        <w:rPr>
          <w:rFonts w:ascii="Times New Roman" w:hAnsi="Times New Roman" w:cs="Times New Roman"/>
          <w:szCs w:val="24"/>
        </w:rPr>
        <w:t>. Ok uçları, olgun BDNF</w:t>
      </w:r>
      <w:r w:rsidR="006F7C40" w:rsidRPr="00CE2247">
        <w:rPr>
          <w:rFonts w:ascii="Times New Roman" w:hAnsi="Times New Roman" w:cs="Times New Roman"/>
          <w:szCs w:val="24"/>
        </w:rPr>
        <w:t>’</w:t>
      </w:r>
      <w:r w:rsidRPr="00CE2247">
        <w:rPr>
          <w:rFonts w:ascii="Times New Roman" w:hAnsi="Times New Roman" w:cs="Times New Roman"/>
          <w:szCs w:val="24"/>
        </w:rPr>
        <w:t>nin işlenmesinde yer alan bilinen proteaz bölünme bölgelerini göster</w:t>
      </w:r>
      <w:r w:rsidR="005533CC" w:rsidRPr="00CE2247">
        <w:rPr>
          <w:rFonts w:ascii="Times New Roman" w:hAnsi="Times New Roman" w:cs="Times New Roman"/>
          <w:szCs w:val="24"/>
        </w:rPr>
        <w:t>mektedir</w:t>
      </w:r>
      <w:r w:rsidRPr="00CE2247">
        <w:rPr>
          <w:rFonts w:ascii="Times New Roman" w:hAnsi="Times New Roman" w:cs="Times New Roman"/>
          <w:szCs w:val="24"/>
        </w:rPr>
        <w:t>. Tek nükleotid polimorfizminin (rs6265,</w:t>
      </w:r>
      <w:r w:rsidR="008632BC" w:rsidRPr="00CE2247">
        <w:rPr>
          <w:rFonts w:ascii="Times New Roman" w:hAnsi="Times New Roman" w:cs="Times New Roman"/>
          <w:szCs w:val="24"/>
        </w:rPr>
        <w:t xml:space="preserve"> Val66Met) konumu ve insan </w:t>
      </w:r>
      <w:r w:rsidR="008632BC" w:rsidRPr="00CE2247">
        <w:rPr>
          <w:rFonts w:ascii="Times New Roman" w:hAnsi="Times New Roman" w:cs="Times New Roman"/>
          <w:i/>
          <w:szCs w:val="24"/>
        </w:rPr>
        <w:t xml:space="preserve">BDNF </w:t>
      </w:r>
      <w:r w:rsidRPr="00CE2247">
        <w:rPr>
          <w:rFonts w:ascii="Times New Roman" w:hAnsi="Times New Roman" w:cs="Times New Roman"/>
          <w:szCs w:val="24"/>
        </w:rPr>
        <w:t>geninde kodon (aa) 66'da metionin (met) içindeki valin (val) ikamesi bir okla gösterilmiştir</w:t>
      </w:r>
      <w:r w:rsidR="0060295E" w:rsidRPr="00CE2247">
        <w:rPr>
          <w:rFonts w:ascii="Times New Roman" w:hAnsi="Times New Roman" w:cs="Times New Roman"/>
          <w:szCs w:val="24"/>
        </w:rPr>
        <w:t xml:space="preserve"> </w:t>
      </w:r>
      <w:r w:rsidR="0060295E" w:rsidRPr="00CE2247">
        <w:rPr>
          <w:rFonts w:ascii="Times New Roman" w:hAnsi="Times New Roman" w:cs="Times New Roman"/>
          <w:szCs w:val="24"/>
        </w:rPr>
        <w:fldChar w:fldCharType="begin" w:fldLock="1"/>
      </w:r>
      <w:r w:rsidR="000D4908" w:rsidRPr="00CE2247">
        <w:rPr>
          <w:rFonts w:ascii="Times New Roman" w:hAnsi="Times New Roman" w:cs="Times New Roman"/>
          <w:szCs w:val="24"/>
        </w:rPr>
        <w:instrText>ADDIN CSL_CITATION {"citationItems":[{"id":"ITEM-1","itemData":{"DOI":"10.3390/ijms21207777","ISSN":"14220067","PMID":"33096634","abstract":"Brain-derived neurotrophic factor (BDNF) is one of the most distributed and extensively studied neurotrophins in the mammalian brain. BDNF signals through the tropomycin receptor kinase B (TrkB) and the low affinity p75 neurotrophin receptor (p75NTR). BDNF plays an important role in proper growth, development, and plasticity of glutamatergic and GABAergic synapses and through modulation of neuronal differentiation, it influences serotonergic and dopaminergic neurotransmission. BDNF acts as paracrine and autocrine factor, on both pre-synaptic and post-synaptic target sites. It is crucial in the transformation of synaptic activity into long-term synaptic memories. BDNF is considered an instructive mediator of functional and structural plasticity in the central nervous system (CNS), influencing dendritic spines and, at least in the hippocampus, the adult neurogenesis. Changes in the rate of adult neurogenesis and in spine density can influence several forms of learning and memory and can contribute to depression-like behaviors. The possible roles of BDNF in neuronal plasticity highlighted in this review focus on the effect of antidepressant therapies on BDNF-mediated plasticity. Moreover, we will review data that illustrate the role of BDNF as a potent protective factor that is able to confer protection against neurodegeneration, in particular in Alzheimer’s disease. Finally, we will give evidence of how the involvement of BDNF in the pathogenesis of brain glioblastoma has emerged, thus opening new avenues for the treatment of this deadly cancer.","author":[{"dropping-particle":"","family":"Colucci-D’amato","given":"Luca","non-dropping-particle":"","parse-names":false,"suffix":""},{"dropping-particle":"","family":"Speranza","given":"Luisa","non-dropping-particle":"","parse-names":false,"suffix":""},{"dropping-particle":"","family":"Volpicelli","given":"Floriana","non-dropping-particle":"","parse-names":false,"suffix":""}],"container-title":"International Journal of Molecular Sciences","id":"ITEM-1","issue":"20","issued":{"date-parts":[["2020"]]},"page":"1-29","title":"Neurotrophic factor bdnf, physiological functions and therapeutic potential in depression, neurodegeneration and brain cancer","type":"article-journal","volume":"21"},"uris":["http://www.mendeley.com/documents/?uuid=e378cc65-529e-459e-8f51-ac45b48506a1"]}],"mendeley":{"formattedCitation":"(Colucci-D’amato ve diğerleri, 2020)","plainTextFormattedCitation":"(Colucci-D’amato ve diğerleri, 2020)","previouslyFormattedCitation":"(Colucci-D’amato ve diğerleri, 2020)"},"properties":{"noteIndex":0},"schema":"https://github.com/citation-style-language/schema/raw/master/csl-citation.json"}</w:instrText>
      </w:r>
      <w:r w:rsidR="0060295E" w:rsidRPr="00CE2247">
        <w:rPr>
          <w:rFonts w:ascii="Times New Roman" w:hAnsi="Times New Roman" w:cs="Times New Roman"/>
          <w:szCs w:val="24"/>
        </w:rPr>
        <w:fldChar w:fldCharType="separate"/>
      </w:r>
      <w:r w:rsidR="000D4908" w:rsidRPr="00CE2247">
        <w:rPr>
          <w:rFonts w:ascii="Times New Roman" w:hAnsi="Times New Roman" w:cs="Times New Roman"/>
          <w:noProof/>
          <w:szCs w:val="24"/>
        </w:rPr>
        <w:t>(Colucci-D’amato ve diğerleri, 2020)</w:t>
      </w:r>
      <w:r w:rsidR="0060295E" w:rsidRPr="00CE2247">
        <w:rPr>
          <w:rFonts w:ascii="Times New Roman" w:hAnsi="Times New Roman" w:cs="Times New Roman"/>
          <w:szCs w:val="24"/>
        </w:rPr>
        <w:fldChar w:fldCharType="end"/>
      </w:r>
      <w:r w:rsidRPr="00CE2247">
        <w:rPr>
          <w:rFonts w:ascii="Times New Roman" w:hAnsi="Times New Roman" w:cs="Times New Roman"/>
          <w:szCs w:val="24"/>
        </w:rPr>
        <w:t>.</w:t>
      </w:r>
    </w:p>
    <w:p w14:paraId="51DE2656" w14:textId="77777777" w:rsidR="005809CB" w:rsidRPr="00416605" w:rsidRDefault="005809CB" w:rsidP="00416605">
      <w:pPr>
        <w:widowControl w:val="0"/>
        <w:spacing w:after="120" w:line="360" w:lineRule="auto"/>
        <w:ind w:firstLine="567"/>
        <w:jc w:val="both"/>
        <w:rPr>
          <w:rFonts w:ascii="Times New Roman" w:hAnsi="Times New Roman" w:cs="Times New Roman"/>
          <w:sz w:val="24"/>
          <w:szCs w:val="24"/>
        </w:rPr>
      </w:pPr>
    </w:p>
    <w:p w14:paraId="0B12C364" w14:textId="08D33ECA" w:rsidR="00465455" w:rsidRPr="00AE7F0C" w:rsidRDefault="00EB68EE" w:rsidP="00AE7F0C">
      <w:pPr>
        <w:widowControl w:val="0"/>
        <w:spacing w:after="120" w:line="360" w:lineRule="auto"/>
        <w:jc w:val="both"/>
        <w:rPr>
          <w:rFonts w:ascii="Times New Roman" w:hAnsi="Times New Roman" w:cs="Times New Roman"/>
          <w:b/>
          <w:bCs/>
          <w:sz w:val="24"/>
          <w:szCs w:val="24"/>
        </w:rPr>
      </w:pPr>
      <w:r w:rsidRPr="00AE7F0C">
        <w:rPr>
          <w:rFonts w:ascii="Times New Roman" w:hAnsi="Times New Roman" w:cs="Times New Roman"/>
          <w:b/>
          <w:bCs/>
          <w:sz w:val="24"/>
          <w:szCs w:val="24"/>
        </w:rPr>
        <w:t xml:space="preserve">2.11.3. </w:t>
      </w:r>
      <w:r w:rsidR="00633CB5" w:rsidRPr="00AE7F0C">
        <w:rPr>
          <w:rFonts w:ascii="Times New Roman" w:hAnsi="Times New Roman" w:cs="Times New Roman"/>
          <w:b/>
          <w:bCs/>
          <w:sz w:val="24"/>
          <w:szCs w:val="24"/>
        </w:rPr>
        <w:t>BDNF</w:t>
      </w:r>
      <w:r w:rsidR="00465455" w:rsidRPr="00AE7F0C">
        <w:rPr>
          <w:rFonts w:ascii="Times New Roman" w:hAnsi="Times New Roman" w:cs="Times New Roman"/>
          <w:b/>
          <w:bCs/>
          <w:sz w:val="24"/>
          <w:szCs w:val="24"/>
        </w:rPr>
        <w:t xml:space="preserve"> İzoformlarının Hücre İçi Sinyal Yolları </w:t>
      </w:r>
    </w:p>
    <w:p w14:paraId="628B0132" w14:textId="77777777" w:rsidR="00633CB5" w:rsidRPr="00416605" w:rsidRDefault="00633CB5" w:rsidP="00416605">
      <w:pPr>
        <w:pStyle w:val="ListeParagraf"/>
        <w:widowControl w:val="0"/>
        <w:spacing w:after="120" w:line="360" w:lineRule="auto"/>
        <w:ind w:left="0" w:firstLine="567"/>
        <w:contextualSpacing w:val="0"/>
        <w:jc w:val="both"/>
        <w:rPr>
          <w:rFonts w:ascii="Times New Roman" w:hAnsi="Times New Roman" w:cs="Times New Roman"/>
          <w:b/>
          <w:bCs/>
          <w:sz w:val="24"/>
          <w:szCs w:val="24"/>
        </w:rPr>
      </w:pPr>
    </w:p>
    <w:p w14:paraId="4B922852" w14:textId="48A539BF" w:rsidR="00465455" w:rsidRPr="00416605" w:rsidRDefault="00465455" w:rsidP="00416605">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proBDNF</w:t>
      </w:r>
      <w:r w:rsidR="006F7C40" w:rsidRPr="00416605">
        <w:rPr>
          <w:rFonts w:ascii="Times New Roman" w:hAnsi="Times New Roman" w:cs="Times New Roman"/>
          <w:sz w:val="24"/>
          <w:szCs w:val="24"/>
        </w:rPr>
        <w:t>’</w:t>
      </w:r>
      <w:r w:rsidRPr="00416605">
        <w:rPr>
          <w:rFonts w:ascii="Times New Roman" w:hAnsi="Times New Roman" w:cs="Times New Roman"/>
          <w:sz w:val="24"/>
          <w:szCs w:val="24"/>
        </w:rPr>
        <w:t>nin hücre dışı bölünmesi, plazmin ve matris metaloproteazlar 2 ve 9 (MMP2 ve MMP9) ile belirlen</w:t>
      </w:r>
      <w:r w:rsidR="005533CC" w:rsidRPr="00416605">
        <w:rPr>
          <w:rFonts w:ascii="Times New Roman" w:hAnsi="Times New Roman" w:cs="Times New Roman"/>
          <w:sz w:val="24"/>
          <w:szCs w:val="24"/>
        </w:rPr>
        <w:t>ir</w:t>
      </w:r>
      <w:r w:rsidRPr="00416605">
        <w:rPr>
          <w:rFonts w:ascii="Times New Roman" w:hAnsi="Times New Roman" w:cs="Times New Roman"/>
          <w:sz w:val="24"/>
          <w:szCs w:val="24"/>
        </w:rPr>
        <w:t>. Hücre tipine bağlı olarak BDNF, yapısal veya aktiviteye bağlı bir şekilde salgılanabilir. Nöronal hücrelerde, hücre zarı depolarizasyonunu takiben hem proBDNF hem de mBDNF salı</w:t>
      </w:r>
      <w:r w:rsidR="005533CC" w:rsidRPr="00416605">
        <w:rPr>
          <w:rFonts w:ascii="Times New Roman" w:hAnsi="Times New Roman" w:cs="Times New Roman"/>
          <w:sz w:val="24"/>
          <w:szCs w:val="24"/>
        </w:rPr>
        <w:t>nmaktadır</w:t>
      </w:r>
      <w:r w:rsidRPr="00416605">
        <w:rPr>
          <w:rFonts w:ascii="Times New Roman" w:hAnsi="Times New Roman" w:cs="Times New Roman"/>
          <w:sz w:val="24"/>
          <w:szCs w:val="24"/>
        </w:rPr>
        <w:t>. proBDNF ve mBDNF dengesi, beyin gelişiminin belirli aşamalarına ve bölgeler</w:t>
      </w:r>
      <w:r w:rsidR="005533CC" w:rsidRPr="00416605">
        <w:rPr>
          <w:rFonts w:ascii="Times New Roman" w:hAnsi="Times New Roman" w:cs="Times New Roman"/>
          <w:sz w:val="24"/>
          <w:szCs w:val="24"/>
        </w:rPr>
        <w:t>ine</w:t>
      </w:r>
      <w:r w:rsidRPr="00416605">
        <w:rPr>
          <w:rFonts w:ascii="Times New Roman" w:hAnsi="Times New Roman" w:cs="Times New Roman"/>
          <w:sz w:val="24"/>
          <w:szCs w:val="24"/>
        </w:rPr>
        <w:t xml:space="preserve"> bağlı</w:t>
      </w:r>
      <w:r w:rsidR="005533CC" w:rsidRPr="00416605">
        <w:rPr>
          <w:rFonts w:ascii="Times New Roman" w:hAnsi="Times New Roman" w:cs="Times New Roman"/>
          <w:sz w:val="24"/>
          <w:szCs w:val="24"/>
        </w:rPr>
        <w:t xml:space="preserve"> olarak değişmektedir</w:t>
      </w:r>
      <w:r w:rsidRPr="00416605">
        <w:rPr>
          <w:rFonts w:ascii="Times New Roman" w:hAnsi="Times New Roman" w:cs="Times New Roman"/>
          <w:sz w:val="24"/>
          <w:szCs w:val="24"/>
        </w:rPr>
        <w:t xml:space="preserve">. </w:t>
      </w:r>
    </w:p>
    <w:p w14:paraId="3354EA1F" w14:textId="2C65A9BF" w:rsidR="000637E5" w:rsidRPr="00416605" w:rsidRDefault="00465455" w:rsidP="00A35144">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Hem proBDNF hem de mBDNF aktiftir ve sırasıyla tümör nekroz faktörü (TNF) reseptör ailesinin bir üyesi olan p75 nörotrofin reseptörü (p75NTR) ve TrkB reseptörü aracılığıyla zıt etkiler ortaya çıkar</w:t>
      </w:r>
      <w:r w:rsidR="00F23428" w:rsidRPr="00416605">
        <w:rPr>
          <w:rFonts w:ascii="Times New Roman" w:hAnsi="Times New Roman" w:cs="Times New Roman"/>
          <w:sz w:val="24"/>
          <w:szCs w:val="24"/>
        </w:rPr>
        <w:t>maktadır</w:t>
      </w:r>
      <w:r w:rsidRPr="00416605">
        <w:rPr>
          <w:rFonts w:ascii="Times New Roman" w:hAnsi="Times New Roman" w:cs="Times New Roman"/>
          <w:sz w:val="24"/>
          <w:szCs w:val="24"/>
        </w:rPr>
        <w:t>. Dinlenme formunda</w:t>
      </w:r>
      <w:r w:rsidR="00F23428" w:rsidRPr="00416605">
        <w:rPr>
          <w:rFonts w:ascii="Times New Roman" w:hAnsi="Times New Roman" w:cs="Times New Roman"/>
          <w:sz w:val="24"/>
          <w:szCs w:val="24"/>
        </w:rPr>
        <w:t xml:space="preserve"> </w:t>
      </w:r>
      <w:r w:rsidRPr="00416605">
        <w:rPr>
          <w:rFonts w:ascii="Times New Roman" w:hAnsi="Times New Roman" w:cs="Times New Roman"/>
          <w:sz w:val="24"/>
          <w:szCs w:val="24"/>
        </w:rPr>
        <w:t>her iki tip reseptör, hücre içi veziküllerin zarında bulun</w:t>
      </w:r>
      <w:r w:rsidR="00F23428" w:rsidRPr="00416605">
        <w:rPr>
          <w:rFonts w:ascii="Times New Roman" w:hAnsi="Times New Roman" w:cs="Times New Roman"/>
          <w:sz w:val="24"/>
          <w:szCs w:val="24"/>
        </w:rPr>
        <w:t>maktadır</w:t>
      </w:r>
      <w:r w:rsidRPr="00416605">
        <w:rPr>
          <w:rFonts w:ascii="Times New Roman" w:hAnsi="Times New Roman" w:cs="Times New Roman"/>
          <w:sz w:val="24"/>
          <w:szCs w:val="24"/>
        </w:rPr>
        <w:t>. cAMP, Ca2+ veya elektriksel impulslarla stimülasyon, hücresel membranla transferini ve füzyonunu başlat</w:t>
      </w:r>
      <w:r w:rsidR="00F23428" w:rsidRPr="00416605">
        <w:rPr>
          <w:rFonts w:ascii="Times New Roman" w:hAnsi="Times New Roman" w:cs="Times New Roman"/>
          <w:sz w:val="24"/>
          <w:szCs w:val="24"/>
        </w:rPr>
        <w:t>maktadır</w:t>
      </w:r>
      <w:r w:rsidRPr="00416605">
        <w:rPr>
          <w:rFonts w:ascii="Times New Roman" w:hAnsi="Times New Roman" w:cs="Times New Roman"/>
          <w:sz w:val="24"/>
          <w:szCs w:val="24"/>
        </w:rPr>
        <w:t>.</w:t>
      </w:r>
      <w:r w:rsidR="00A35144">
        <w:rPr>
          <w:rFonts w:ascii="Times New Roman" w:hAnsi="Times New Roman" w:cs="Times New Roman"/>
          <w:sz w:val="24"/>
          <w:szCs w:val="24"/>
        </w:rPr>
        <w:t xml:space="preserve"> </w:t>
      </w:r>
      <w:r w:rsidR="006F7C40" w:rsidRPr="00416605">
        <w:rPr>
          <w:rFonts w:ascii="Times New Roman" w:hAnsi="Times New Roman" w:cs="Times New Roman"/>
          <w:sz w:val="24"/>
          <w:szCs w:val="24"/>
        </w:rPr>
        <w:t>p</w:t>
      </w:r>
      <w:r w:rsidRPr="00416605">
        <w:rPr>
          <w:rFonts w:ascii="Times New Roman" w:hAnsi="Times New Roman" w:cs="Times New Roman"/>
          <w:sz w:val="24"/>
          <w:szCs w:val="24"/>
        </w:rPr>
        <w:t>roBDNF</w:t>
      </w:r>
      <w:r w:rsidR="006F7C40" w:rsidRPr="00416605">
        <w:rPr>
          <w:rFonts w:ascii="Times New Roman" w:hAnsi="Times New Roman" w:cs="Times New Roman"/>
          <w:sz w:val="24"/>
          <w:szCs w:val="24"/>
        </w:rPr>
        <w:t>’</w:t>
      </w:r>
      <w:r w:rsidRPr="00416605">
        <w:rPr>
          <w:rFonts w:ascii="Times New Roman" w:hAnsi="Times New Roman" w:cs="Times New Roman"/>
          <w:sz w:val="24"/>
          <w:szCs w:val="24"/>
        </w:rPr>
        <w:t xml:space="preserve">nin olgun alanı tercihen p75NTR ile etkileşime girerek doğum öncesi beyinde sinaptik </w:t>
      </w:r>
      <w:r w:rsidR="000637E5" w:rsidRPr="00416605">
        <w:rPr>
          <w:rFonts w:ascii="Times New Roman" w:hAnsi="Times New Roman" w:cs="Times New Roman"/>
          <w:sz w:val="24"/>
          <w:szCs w:val="24"/>
        </w:rPr>
        <w:t>plastisiteye</w:t>
      </w:r>
      <w:r w:rsidRPr="00416605">
        <w:rPr>
          <w:rFonts w:ascii="Times New Roman" w:hAnsi="Times New Roman" w:cs="Times New Roman"/>
          <w:sz w:val="24"/>
          <w:szCs w:val="24"/>
        </w:rPr>
        <w:t xml:space="preserve"> aracılık e</w:t>
      </w:r>
      <w:r w:rsidR="00BC053D" w:rsidRPr="00416605">
        <w:rPr>
          <w:rFonts w:ascii="Times New Roman" w:hAnsi="Times New Roman" w:cs="Times New Roman"/>
          <w:sz w:val="24"/>
          <w:szCs w:val="24"/>
        </w:rPr>
        <w:t>tmektedir</w:t>
      </w:r>
      <w:r w:rsidR="000637E5" w:rsidRPr="00416605">
        <w:rPr>
          <w:rFonts w:ascii="Times New Roman" w:hAnsi="Times New Roman" w:cs="Times New Roman"/>
          <w:sz w:val="24"/>
          <w:szCs w:val="24"/>
        </w:rPr>
        <w:t>.</w:t>
      </w:r>
      <w:r w:rsidR="00BC053D" w:rsidRPr="00416605">
        <w:rPr>
          <w:rFonts w:ascii="Times New Roman" w:hAnsi="Times New Roman" w:cs="Times New Roman"/>
          <w:sz w:val="24"/>
          <w:szCs w:val="24"/>
        </w:rPr>
        <w:t xml:space="preserve"> p</w:t>
      </w:r>
      <w:r w:rsidRPr="00416605">
        <w:rPr>
          <w:rFonts w:ascii="Times New Roman" w:hAnsi="Times New Roman" w:cs="Times New Roman"/>
          <w:sz w:val="24"/>
          <w:szCs w:val="24"/>
        </w:rPr>
        <w:t xml:space="preserve">roBDNF, ön alanı aracılığıyla ayrıca </w:t>
      </w:r>
      <w:proofErr w:type="gramStart"/>
      <w:r w:rsidRPr="00416605">
        <w:rPr>
          <w:rFonts w:ascii="Times New Roman" w:hAnsi="Times New Roman" w:cs="Times New Roman"/>
          <w:sz w:val="24"/>
          <w:szCs w:val="24"/>
        </w:rPr>
        <w:t>sortilin</w:t>
      </w:r>
      <w:proofErr w:type="gramEnd"/>
      <w:r w:rsidRPr="00416605">
        <w:rPr>
          <w:rFonts w:ascii="Times New Roman" w:hAnsi="Times New Roman" w:cs="Times New Roman"/>
          <w:sz w:val="24"/>
          <w:szCs w:val="24"/>
        </w:rPr>
        <w:t xml:space="preserve"> reseptörü veya 10 proteini sınıflayan diğer vakuolar protein (Vps10p) ile etkileşime girebil</w:t>
      </w:r>
      <w:r w:rsidR="00BC053D" w:rsidRPr="00416605">
        <w:rPr>
          <w:rFonts w:ascii="Times New Roman" w:hAnsi="Times New Roman" w:cs="Times New Roman"/>
          <w:sz w:val="24"/>
          <w:szCs w:val="24"/>
        </w:rPr>
        <w:t>mektedir</w:t>
      </w:r>
      <w:r w:rsidRPr="00416605">
        <w:rPr>
          <w:rFonts w:ascii="Times New Roman" w:hAnsi="Times New Roman" w:cs="Times New Roman"/>
          <w:sz w:val="24"/>
          <w:szCs w:val="24"/>
        </w:rPr>
        <w:t xml:space="preserve"> (Şekil </w:t>
      </w:r>
      <w:r w:rsidR="0044312C" w:rsidRPr="00416605">
        <w:rPr>
          <w:rFonts w:ascii="Times New Roman" w:hAnsi="Times New Roman" w:cs="Times New Roman"/>
          <w:sz w:val="24"/>
          <w:szCs w:val="24"/>
        </w:rPr>
        <w:t>9</w:t>
      </w:r>
      <w:r w:rsidRPr="00416605">
        <w:rPr>
          <w:rFonts w:ascii="Times New Roman" w:hAnsi="Times New Roman" w:cs="Times New Roman"/>
          <w:sz w:val="24"/>
          <w:szCs w:val="24"/>
        </w:rPr>
        <w:t xml:space="preserve">). Bu nedenle, </w:t>
      </w:r>
      <w:proofErr w:type="gramStart"/>
      <w:r w:rsidRPr="00416605">
        <w:rPr>
          <w:rFonts w:ascii="Times New Roman" w:hAnsi="Times New Roman" w:cs="Times New Roman"/>
          <w:sz w:val="24"/>
          <w:szCs w:val="24"/>
        </w:rPr>
        <w:t>spesifik</w:t>
      </w:r>
      <w:proofErr w:type="gramEnd"/>
      <w:r w:rsidRPr="00416605">
        <w:rPr>
          <w:rFonts w:ascii="Times New Roman" w:hAnsi="Times New Roman" w:cs="Times New Roman"/>
          <w:sz w:val="24"/>
          <w:szCs w:val="24"/>
        </w:rPr>
        <w:t xml:space="preserve"> reseptöre proBDNF bağlanması, ölümlerini veya hayatta kalmalarını teşvik </w:t>
      </w:r>
      <w:r w:rsidRPr="00416605">
        <w:rPr>
          <w:rFonts w:ascii="Times New Roman" w:hAnsi="Times New Roman" w:cs="Times New Roman"/>
          <w:sz w:val="24"/>
          <w:szCs w:val="24"/>
        </w:rPr>
        <w:lastRenderedPageBreak/>
        <w:t>ederek nöronal kaderi belirleyebilen sinyal yollarını tetik</w:t>
      </w:r>
      <w:r w:rsidR="008F3013" w:rsidRPr="00416605">
        <w:rPr>
          <w:rFonts w:ascii="Times New Roman" w:hAnsi="Times New Roman" w:cs="Times New Roman"/>
          <w:sz w:val="24"/>
          <w:szCs w:val="24"/>
        </w:rPr>
        <w:t>lemektedir.</w:t>
      </w:r>
    </w:p>
    <w:p w14:paraId="348F5BAC" w14:textId="6DBBD094" w:rsidR="000637E5" w:rsidRPr="00416605" w:rsidRDefault="00465455" w:rsidP="00416605">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 xml:space="preserve">proBDNF / p75NTR / </w:t>
      </w:r>
      <w:proofErr w:type="gramStart"/>
      <w:r w:rsidRPr="00416605">
        <w:rPr>
          <w:rFonts w:ascii="Times New Roman" w:hAnsi="Times New Roman" w:cs="Times New Roman"/>
          <w:sz w:val="24"/>
          <w:szCs w:val="24"/>
        </w:rPr>
        <w:t>sortilin</w:t>
      </w:r>
      <w:proofErr w:type="gramEnd"/>
      <w:r w:rsidRPr="00416605">
        <w:rPr>
          <w:rFonts w:ascii="Times New Roman" w:hAnsi="Times New Roman" w:cs="Times New Roman"/>
          <w:sz w:val="24"/>
          <w:szCs w:val="24"/>
        </w:rPr>
        <w:t xml:space="preserve"> bağlanma kompleksi, c-Jun amino terminal kinazın (JNK) aktivasyonuna yol açan sinyalleşme basamaklarını başlat</w:t>
      </w:r>
      <w:r w:rsidR="00FE5C41" w:rsidRPr="00416605">
        <w:rPr>
          <w:rFonts w:ascii="Times New Roman" w:hAnsi="Times New Roman" w:cs="Times New Roman"/>
          <w:sz w:val="24"/>
          <w:szCs w:val="24"/>
        </w:rPr>
        <w:t>maktadır</w:t>
      </w:r>
      <w:r w:rsidRPr="00416605">
        <w:rPr>
          <w:rFonts w:ascii="Times New Roman" w:hAnsi="Times New Roman" w:cs="Times New Roman"/>
          <w:sz w:val="24"/>
          <w:szCs w:val="24"/>
        </w:rPr>
        <w:t>. Bu yol nöronal apoptozda rol oyna</w:t>
      </w:r>
      <w:r w:rsidR="00FE5C41" w:rsidRPr="00416605">
        <w:rPr>
          <w:rFonts w:ascii="Times New Roman" w:hAnsi="Times New Roman" w:cs="Times New Roman"/>
          <w:sz w:val="24"/>
          <w:szCs w:val="24"/>
        </w:rPr>
        <w:t>maktadır</w:t>
      </w:r>
      <w:r w:rsidRPr="00416605">
        <w:rPr>
          <w:rFonts w:ascii="Times New Roman" w:hAnsi="Times New Roman" w:cs="Times New Roman"/>
          <w:sz w:val="24"/>
          <w:szCs w:val="24"/>
        </w:rPr>
        <w:t xml:space="preserve">. Yüksek düzeyde p75NTR ekspresyonu, beyin gelişimi ve </w:t>
      </w:r>
      <w:proofErr w:type="gramStart"/>
      <w:r w:rsidRPr="00416605">
        <w:rPr>
          <w:rFonts w:ascii="Times New Roman" w:hAnsi="Times New Roman" w:cs="Times New Roman"/>
          <w:sz w:val="24"/>
          <w:szCs w:val="24"/>
        </w:rPr>
        <w:t>travma</w:t>
      </w:r>
      <w:proofErr w:type="gramEnd"/>
      <w:r w:rsidRPr="00416605">
        <w:rPr>
          <w:rFonts w:ascii="Times New Roman" w:hAnsi="Times New Roman" w:cs="Times New Roman"/>
          <w:sz w:val="24"/>
          <w:szCs w:val="24"/>
        </w:rPr>
        <w:t xml:space="preserve"> sonrası iyileşme sırasında tespit edil</w:t>
      </w:r>
      <w:r w:rsidR="00FE5C41" w:rsidRPr="00416605">
        <w:rPr>
          <w:rFonts w:ascii="Times New Roman" w:hAnsi="Times New Roman" w:cs="Times New Roman"/>
          <w:sz w:val="24"/>
          <w:szCs w:val="24"/>
        </w:rPr>
        <w:t>mektedir</w:t>
      </w:r>
      <w:r w:rsidRPr="00416605">
        <w:rPr>
          <w:rFonts w:ascii="Times New Roman" w:hAnsi="Times New Roman" w:cs="Times New Roman"/>
          <w:sz w:val="24"/>
          <w:szCs w:val="24"/>
        </w:rPr>
        <w:t>. BDNF</w:t>
      </w:r>
      <w:r w:rsidR="006F7C40" w:rsidRPr="00416605">
        <w:rPr>
          <w:rFonts w:ascii="Times New Roman" w:hAnsi="Times New Roman" w:cs="Times New Roman"/>
          <w:sz w:val="24"/>
          <w:szCs w:val="24"/>
        </w:rPr>
        <w:t>’</w:t>
      </w:r>
      <w:r w:rsidRPr="00416605">
        <w:rPr>
          <w:rFonts w:ascii="Times New Roman" w:hAnsi="Times New Roman" w:cs="Times New Roman"/>
          <w:sz w:val="24"/>
          <w:szCs w:val="24"/>
        </w:rPr>
        <w:t>nin olgun alanı p75NTR</w:t>
      </w:r>
      <w:r w:rsidR="006F7C40" w:rsidRPr="00416605">
        <w:rPr>
          <w:rFonts w:ascii="Times New Roman" w:hAnsi="Times New Roman" w:cs="Times New Roman"/>
          <w:sz w:val="24"/>
          <w:szCs w:val="24"/>
        </w:rPr>
        <w:t>’</w:t>
      </w:r>
      <w:r w:rsidRPr="00416605">
        <w:rPr>
          <w:rFonts w:ascii="Times New Roman" w:hAnsi="Times New Roman" w:cs="Times New Roman"/>
          <w:sz w:val="24"/>
          <w:szCs w:val="24"/>
        </w:rPr>
        <w:t>ye bağlandığında, RIP2 (serin / treonin-protein kinaz 2) / TRAF6 (tümör nekroz faktörü reseptörü ile ilişkili faktör 6) aracılı yol başlatılır, bu da NF-KB aktivasyonuna yol aç</w:t>
      </w:r>
      <w:r w:rsidR="00FE5C41" w:rsidRPr="00416605">
        <w:rPr>
          <w:rFonts w:ascii="Times New Roman" w:hAnsi="Times New Roman" w:cs="Times New Roman"/>
          <w:sz w:val="24"/>
          <w:szCs w:val="24"/>
        </w:rPr>
        <w:t>maktadır</w:t>
      </w:r>
      <w:r w:rsidRPr="00416605">
        <w:rPr>
          <w:rFonts w:ascii="Times New Roman" w:hAnsi="Times New Roman" w:cs="Times New Roman"/>
          <w:sz w:val="24"/>
          <w:szCs w:val="24"/>
        </w:rPr>
        <w:t>. NF-</w:t>
      </w:r>
      <w:r w:rsidR="00FE5C41" w:rsidRPr="00416605">
        <w:rPr>
          <w:rFonts w:ascii="Times New Roman" w:hAnsi="Times New Roman" w:cs="Times New Roman"/>
          <w:sz w:val="24"/>
          <w:szCs w:val="24"/>
        </w:rPr>
        <w:t>K</w:t>
      </w:r>
      <w:r w:rsidRPr="00416605">
        <w:rPr>
          <w:rFonts w:ascii="Times New Roman" w:hAnsi="Times New Roman" w:cs="Times New Roman"/>
          <w:sz w:val="24"/>
          <w:szCs w:val="24"/>
        </w:rPr>
        <w:t>B</w:t>
      </w:r>
      <w:r w:rsidR="006F7C40" w:rsidRPr="00416605">
        <w:rPr>
          <w:rFonts w:ascii="Times New Roman" w:hAnsi="Times New Roman" w:cs="Times New Roman"/>
          <w:sz w:val="24"/>
          <w:szCs w:val="24"/>
        </w:rPr>
        <w:t>’</w:t>
      </w:r>
      <w:r w:rsidRPr="00416605">
        <w:rPr>
          <w:rFonts w:ascii="Times New Roman" w:hAnsi="Times New Roman" w:cs="Times New Roman"/>
          <w:sz w:val="24"/>
          <w:szCs w:val="24"/>
        </w:rPr>
        <w:t>nin aktivasyonu, beyin gelişimi sırasında nöronal hayatta kalma ve bakımı destekle</w:t>
      </w:r>
      <w:r w:rsidR="00FE5C41" w:rsidRPr="00416605">
        <w:rPr>
          <w:rFonts w:ascii="Times New Roman" w:hAnsi="Times New Roman" w:cs="Times New Roman"/>
          <w:sz w:val="24"/>
          <w:szCs w:val="24"/>
        </w:rPr>
        <w:t>mektedir</w:t>
      </w:r>
      <w:r w:rsidRPr="00416605">
        <w:rPr>
          <w:rFonts w:ascii="Times New Roman" w:hAnsi="Times New Roman" w:cs="Times New Roman"/>
          <w:sz w:val="24"/>
          <w:szCs w:val="24"/>
        </w:rPr>
        <w:t xml:space="preserve">. </w:t>
      </w:r>
    </w:p>
    <w:p w14:paraId="6E5DEC4E" w14:textId="22E116EE" w:rsidR="000637E5" w:rsidRPr="00416605" w:rsidRDefault="00465455"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 xml:space="preserve">Fosforillenmiş-TrkB birkaç enzimi aktive eder: </w:t>
      </w:r>
      <w:r w:rsidRPr="00416605">
        <w:rPr>
          <w:rFonts w:ascii="Times New Roman" w:hAnsi="Times New Roman" w:cs="Times New Roman"/>
          <w:i/>
          <w:sz w:val="24"/>
          <w:szCs w:val="24"/>
        </w:rPr>
        <w:t>Rho</w:t>
      </w:r>
      <w:r w:rsidRPr="00416605">
        <w:rPr>
          <w:rFonts w:ascii="Times New Roman" w:hAnsi="Times New Roman" w:cs="Times New Roman"/>
          <w:sz w:val="24"/>
          <w:szCs w:val="24"/>
        </w:rPr>
        <w:t xml:space="preserve"> gen ailesinin PI3K, mitojenle aktive olan protein kinaz (MAPK), PLC-y ve guanozin trifosfat hidrolaz (GTP-azlar)</w:t>
      </w:r>
      <w:r w:rsidR="000637E5" w:rsidRPr="00416605">
        <w:rPr>
          <w:rFonts w:ascii="Times New Roman" w:hAnsi="Times New Roman" w:cs="Times New Roman"/>
          <w:sz w:val="24"/>
          <w:szCs w:val="24"/>
        </w:rPr>
        <w:t>’dır</w:t>
      </w:r>
      <w:r w:rsidRPr="00416605">
        <w:rPr>
          <w:rFonts w:ascii="Times New Roman" w:hAnsi="Times New Roman" w:cs="Times New Roman"/>
          <w:sz w:val="24"/>
          <w:szCs w:val="24"/>
        </w:rPr>
        <w:t xml:space="preserve">. mBDNF-TrkB sinyal yolakları, apoptoz ve nöronların hayatta kalma </w:t>
      </w:r>
      <w:r w:rsidR="000637E5" w:rsidRPr="00416605">
        <w:rPr>
          <w:rFonts w:ascii="Times New Roman" w:hAnsi="Times New Roman" w:cs="Times New Roman"/>
          <w:sz w:val="24"/>
          <w:szCs w:val="24"/>
        </w:rPr>
        <w:t xml:space="preserve">süreçlerine bağlı sinaptik plastisite </w:t>
      </w:r>
      <w:r w:rsidR="007616F7"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{"citationItems":[{"id":"ITEM-1","itemData":{"DOI":"10.1007/s12640-019-00075-1","ISSN":"14763524","PMID":"31222673","abstract":"Fullerene is a family of carbon materials widely applied in modern medicine and ecosystem de-contamination. Its wide application makes human bodies more and more constantly exposed to fullerene particles. Since fullerene particles are able to cross the blood-brain barrier (BBB) (Yamago et al. 1995), if and how fullerene would affect brain functions need to be investigated for human health consideration. For this purpose, we administered fullerene on subcortical ischemic vascular dementia (SIVD) model mice and sham mice, two types of mice with distinct penetration properties of BBB and hence possibly distinct vulnerabilities to fullerene. We studied the spatial learning and memory abilities of mice with Morris water maze (MWM) and the neuroplasticity properties of the hippocampus. Results showed that fullerene administration suppressed outcomes of MWM in sham mice, along with suppressed long-term potentiation (LTP) and dendritic spine densities. Oppositely, recoveries of MWM outcomes and neuroplasticity properties were observed in fullerene-treated SIVD mice. To further clarify the mechanism of the impact of fullerene on neuroplasticity, we measured the levels of postsynaptic density protein 95 (PSD-95), synaptophysin (SYP), brain-derived neurotrophic factor (BDNF), and tropomyosin receptor kinase B (TrkB) by western blot assay. Results suggest that the distinct impacts of fullerene on behavior test and neuroplasticity may be conducted through postsynaptic regulations that were mediated by BDNF.","author":[{"dropping-particle":"","family":"Wu","given":"Yawen","non-dropping-particle":"","parse-names":false,"suffix":""},{"dropping-particle":"","family":"Wang","given":"Runzi","non-dropping-particle":"","parse-names":false,"suffix":""},{"dropping-particle":"","family":"Wang","given":"Yuexiang","non-dropping-particle":"","parse-names":false,"suffix":""},{"dropping-particle":"","family":"Gao","given":"Jing","non-dropping-particle":"","parse-names":false,"suffix":""},{"dropping-particle":"","family":"Feng","given":"Lina","non-dropping-particle":"","parse-names":false,"suffix":""},{"dropping-particle":"","family":"Yang","given":"Zhuo","non-dropping-particle":"","parse-names":false,"suffix":""}],"container-title":"Neurotoxicity Research","id":"ITEM-1","issue":"4","issued":{"date-parts":[["2019"]]},"page":"736-745","publisher":"Neurotoxicity Research","title":"Distinct Impacts of Fullerene on Cognitive Functions of Dementia vs. Non-dementia Mice","type":"article-journal","volume":"36"},"uris":["http://www.mendeley.com/documents/?uuid=ced87d66-e559-4a4b-8ae9-6e8ed9467618"]}],"mendeley":{"formattedCitation":"(Wu ve diğerleri, 2019)","plainTextFormattedCitation":"(Wu ve diğerleri, 2019)","previouslyFormattedCitation":"(Wu ve diğerleri, 2019)"},"properties":{"noteIndex":0},"schema":"https://github.com/citation-style-language/schema/raw/master/csl-citation.json"}</w:instrText>
      </w:r>
      <w:r w:rsidR="007616F7"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(Wu ve diğerleri, 2019)</w:t>
      </w:r>
      <w:r w:rsidR="007616F7" w:rsidRPr="00416605">
        <w:rPr>
          <w:rFonts w:ascii="Times New Roman" w:hAnsi="Times New Roman" w:cs="Times New Roman"/>
          <w:sz w:val="24"/>
          <w:szCs w:val="24"/>
        </w:rPr>
        <w:fldChar w:fldCharType="end"/>
      </w:r>
      <w:r w:rsidRPr="00416605">
        <w:rPr>
          <w:rFonts w:ascii="Times New Roman" w:hAnsi="Times New Roman" w:cs="Times New Roman"/>
          <w:sz w:val="24"/>
          <w:szCs w:val="24"/>
        </w:rPr>
        <w:t>, dendritik büyüme</w:t>
      </w:r>
      <w:r w:rsidR="003C742F" w:rsidRPr="00416605">
        <w:rPr>
          <w:rFonts w:ascii="Times New Roman" w:hAnsi="Times New Roman" w:cs="Times New Roman"/>
          <w:sz w:val="24"/>
          <w:szCs w:val="24"/>
        </w:rPr>
        <w:t xml:space="preserve">, </w:t>
      </w:r>
      <w:r w:rsidRPr="00416605">
        <w:rPr>
          <w:rFonts w:ascii="Times New Roman" w:hAnsi="Times New Roman" w:cs="Times New Roman"/>
          <w:sz w:val="24"/>
          <w:szCs w:val="24"/>
        </w:rPr>
        <w:t xml:space="preserve">omurga olgunlaşması ve </w:t>
      </w:r>
      <w:proofErr w:type="gramStart"/>
      <w:r w:rsidRPr="00416605">
        <w:rPr>
          <w:rFonts w:ascii="Times New Roman" w:hAnsi="Times New Roman" w:cs="Times New Roman"/>
          <w:sz w:val="24"/>
          <w:szCs w:val="24"/>
        </w:rPr>
        <w:t>stabilizasyonu</w:t>
      </w:r>
      <w:proofErr w:type="gramEnd"/>
      <w:r w:rsidRPr="00416605">
        <w:rPr>
          <w:rFonts w:ascii="Times New Roman" w:hAnsi="Times New Roman" w:cs="Times New Roman"/>
          <w:sz w:val="24"/>
          <w:szCs w:val="24"/>
        </w:rPr>
        <w:t xml:space="preserve">, sinaps gelişimi </w:t>
      </w:r>
      <w:r w:rsidR="00277423" w:rsidRPr="00416605">
        <w:rPr>
          <w:rFonts w:ascii="Times New Roman" w:hAnsi="Times New Roman" w:cs="Times New Roman"/>
          <w:sz w:val="24"/>
          <w:szCs w:val="24"/>
        </w:rPr>
        <w:fldChar w:fldCharType="begin" w:fldLock="1"/>
      </w:r>
      <w:r w:rsidR="003C7B4A" w:rsidRPr="00416605">
        <w:rPr>
          <w:rFonts w:ascii="Times New Roman" w:hAnsi="Times New Roman" w:cs="Times New Roman"/>
          <w:sz w:val="24"/>
          <w:szCs w:val="24"/>
        </w:rPr>
        <w:instrText>ADDIN CSL_CITATION {"citationItems":[{"id":"ITEM-1","itemData":{"DOI":"10.1007/s00441-020-03226-5","ISBN":"0044102003","ISSN":"14320878","PMID":"32537724","abstract":"Dendritic spines are tiny membrane specialization forming the postsynaptic part of most excitatory synapses. They have been suggested to play a crucial role in regulating synaptic transmission during development and in adult learning processes. Changes in their number, size, and shape are correlated with processes of structural synaptic plasticity and learning and memory and also with neurodegenerative diseases, when spines are lost. Thus, their alterations can correlate with neuronal homeostasis, but also with dysfunction in several neurological disorders characterized by cognitive impairment. Therefore, it is important to understand how different stages in the life of a dendritic spine, including formation, maturation, and plasticity, are strictly regulated. In this context, brain-derived neurotrophic factor (BDNF), belonging to the NGF-neurotrophin family, is among the most intensively investigated molecule. This review would like to report the current knowledge regarding the role of BDNF in regulating dendritic spine number, structure, and plasticity concentrating especially on its signaling via its two often functionally antagonistic receptors, TrkB and p75NTR. In addition, we point out a series of open points in which, while the role of BDNF signaling is extremely likely conclusive, evidence is still missing.","author":[{"dropping-particle":"","family":"Zagrebelsky","given":"Marta","non-dropping-particle":"","parse-names":false,"suffix":""},{"dropping-particle":"","family":"Tacke","given":"Charlotte","non-dropping-particle":"","parse-names":false,"suffix":""},{"dropping-particle":"","family":"Korte","given":"Martin","non-dropping-particle":"","parse-names":false,"suffix":""}],"container-title":"Cell and Tissue Research","id":"ITEM-1","issue":"1","issued":{"date-parts":[["2020"]]},"page":"185-199","publisher":"Cell and Tissue Research","title":"BDNF signaling during the lifetime of dendritic spines","type":"article-journal","volume":"382"},"uris":["http://www.mendeley.com/documents/?uuid=fc164bfa-e06f-4d02-ac56-c0c5bac5c2a8"]}],"mendeley":{"formattedCitation":"(Zagrebelsky, Tacke ve Korte, 2020)","plainTextFormattedCitation":"(Zagrebelsky, Tacke ve Korte, 2020)","previouslyFormattedCitation":"(Zagrebelsky, Tacke ve Korte, 2020)"},"properties":{"noteIndex":0},"schema":"https://github.com/citation-style-language/schema/raw/master/csl-citation.json"}</w:instrText>
      </w:r>
      <w:r w:rsidR="00277423" w:rsidRPr="00416605">
        <w:rPr>
          <w:rFonts w:ascii="Times New Roman" w:hAnsi="Times New Roman" w:cs="Times New Roman"/>
          <w:sz w:val="24"/>
          <w:szCs w:val="24"/>
        </w:rPr>
        <w:fldChar w:fldCharType="separate"/>
      </w:r>
      <w:r w:rsidR="00316166" w:rsidRPr="00416605">
        <w:rPr>
          <w:rFonts w:ascii="Times New Roman" w:hAnsi="Times New Roman" w:cs="Times New Roman"/>
          <w:noProof/>
          <w:sz w:val="24"/>
          <w:szCs w:val="24"/>
        </w:rPr>
        <w:t>(Zagrebelsky</w:t>
      </w:r>
      <w:r w:rsidR="003B161E" w:rsidRPr="00416605">
        <w:rPr>
          <w:rFonts w:ascii="Times New Roman" w:hAnsi="Times New Roman" w:cs="Times New Roman"/>
          <w:noProof/>
          <w:sz w:val="24"/>
          <w:szCs w:val="24"/>
        </w:rPr>
        <w:t xml:space="preserve"> ve diğerleri</w:t>
      </w:r>
      <w:r w:rsidR="00316166" w:rsidRPr="00416605">
        <w:rPr>
          <w:rFonts w:ascii="Times New Roman" w:hAnsi="Times New Roman" w:cs="Times New Roman"/>
          <w:noProof/>
          <w:sz w:val="24"/>
          <w:szCs w:val="24"/>
        </w:rPr>
        <w:t>, 2020)</w:t>
      </w:r>
      <w:r w:rsidR="00277423" w:rsidRPr="00416605">
        <w:rPr>
          <w:rFonts w:ascii="Times New Roman" w:hAnsi="Times New Roman" w:cs="Times New Roman"/>
          <w:sz w:val="24"/>
          <w:szCs w:val="24"/>
        </w:rPr>
        <w:fldChar w:fldCharType="end"/>
      </w:r>
      <w:r w:rsidRPr="00416605">
        <w:rPr>
          <w:rFonts w:ascii="Times New Roman" w:hAnsi="Times New Roman" w:cs="Times New Roman"/>
          <w:sz w:val="24"/>
          <w:szCs w:val="24"/>
        </w:rPr>
        <w:t>, öğrenme</w:t>
      </w:r>
      <w:r w:rsidR="003B161E" w:rsidRPr="00416605">
        <w:rPr>
          <w:rFonts w:ascii="Times New Roman" w:hAnsi="Times New Roman" w:cs="Times New Roman"/>
          <w:sz w:val="24"/>
          <w:szCs w:val="24"/>
        </w:rPr>
        <w:t xml:space="preserve"> </w:t>
      </w:r>
      <w:r w:rsidRPr="00416605">
        <w:rPr>
          <w:rFonts w:ascii="Times New Roman" w:hAnsi="Times New Roman" w:cs="Times New Roman"/>
          <w:sz w:val="24"/>
          <w:szCs w:val="24"/>
        </w:rPr>
        <w:t>ve hafız</w:t>
      </w:r>
      <w:r w:rsidR="003B161E" w:rsidRPr="00416605">
        <w:rPr>
          <w:rFonts w:ascii="Times New Roman" w:hAnsi="Times New Roman" w:cs="Times New Roman"/>
          <w:sz w:val="24"/>
          <w:szCs w:val="24"/>
        </w:rPr>
        <w:t>a</w:t>
      </w:r>
      <w:r w:rsidRPr="00416605">
        <w:rPr>
          <w:rFonts w:ascii="Times New Roman" w:hAnsi="Times New Roman" w:cs="Times New Roman"/>
          <w:sz w:val="24"/>
          <w:szCs w:val="24"/>
        </w:rPr>
        <w:t xml:space="preserve"> gibi birçok olayı düzenle</w:t>
      </w:r>
      <w:r w:rsidR="003B161E" w:rsidRPr="00416605">
        <w:rPr>
          <w:rFonts w:ascii="Times New Roman" w:hAnsi="Times New Roman" w:cs="Times New Roman"/>
          <w:sz w:val="24"/>
          <w:szCs w:val="24"/>
        </w:rPr>
        <w:t>mektedir</w:t>
      </w:r>
      <w:r w:rsidR="007616F7" w:rsidRPr="00416605">
        <w:rPr>
          <w:rFonts w:ascii="Times New Roman" w:hAnsi="Times New Roman" w:cs="Times New Roman"/>
          <w:sz w:val="24"/>
          <w:szCs w:val="24"/>
        </w:rPr>
        <w:t xml:space="preserve"> </w:t>
      </w:r>
      <w:r w:rsidR="007616F7"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{"citationItems":[{"id":"ITEM-1","itemData":{"DOI":"10.1016/bs.vh.2016.10.004","ISSN":"00836729","PMID":"28215294","abstract":"Brain-derived neurotrophic factor (BDNF) belongs to a family of small secreted proteins that also include nerve growth factor, neurotrophin 3, and neurotrophin 4. BDNF stands out among all neurotrophins by its high expression levels in the brain and its potent effects at synapses. Several aspects of BDNF biology such as transcription, processing, and secretion are regulated by synaptic activity. Such observations prompted the suggestion that BDNF may regulate activity-dependent forms of synaptic plasticity such as long-term potentiation (LTP), a sustained enhancement of excitatory synaptic efficacy thought to underlie learning and memory. Here, we will review the evidence pointing to a fundamental role of this neurotrophin in LTP, especially within the hippocampus. Prominent questions in the field, including the release and action sites of BDNF during LTP, as well as the signaling and molecular mechanisms involved, will also be addressed. The diverse effects of BDNF at excitatory synapses are determined by the activation of TrkB receptors and downstream signaling pathways, and the functions, typically opposing in nature, of its immature form (proBDNF). The activation of p75NTR receptors by proBDNF and the implications for long-term depression will also be addressed. Finally, we discuss the synergy between TrkB and glucocorticoid receptor signaling to determine cellular responses to stress.","author":[{"dropping-particle":"","family":"Leal","given":"G.","non-dropping-particle":"","parse-names":false,"suffix":""},{"dropping-particle":"","family":"Bramham","given":"C. R.","non-dropping-particle":"","parse-names":false,"suffix":""},{"dropping-particle":"","family":"Duarte","given":"C. B.","non-dropping-particle":"","parse-names":false,"suffix":""}],"container-title":"Vitamins and Hormones","edition":"1","id":"ITEM-1","issued":{"date-parts":[["2017"]]},"number-of-pages":"153-195","publisher":"Elsevier Inc.","title":"BDNF and Hippocampal Synaptic Plasticity","type":"book","volume":"104"},"uris":["http://www.mendeley.com/documents/?uuid=abd4c91f-7b33-43c4-bc25-79ad702286cf"]}],"mendeley":{"formattedCitation":"(Leal, Bramham ve Duarte, 2017)","plainTextFormattedCitation":"(Leal, Bramham ve Duarte, 2017)","previouslyFormattedCitation":"(Leal, Bramham ve Duarte, 2017)"},"properties":{"noteIndex":0},"schema":"https://github.com/citation-style-language/schema/raw/master/csl-citation.json"}</w:instrText>
      </w:r>
      <w:r w:rsidR="007616F7"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(Leal</w:t>
      </w:r>
      <w:r w:rsidR="003B161E" w:rsidRPr="00416605">
        <w:rPr>
          <w:rFonts w:ascii="Times New Roman" w:hAnsi="Times New Roman" w:cs="Times New Roman"/>
          <w:noProof/>
          <w:sz w:val="24"/>
          <w:szCs w:val="24"/>
        </w:rPr>
        <w:t xml:space="preserve"> ve diğerleri</w:t>
      </w:r>
      <w:r w:rsidR="000D4908" w:rsidRPr="00416605">
        <w:rPr>
          <w:rFonts w:ascii="Times New Roman" w:hAnsi="Times New Roman" w:cs="Times New Roman"/>
          <w:noProof/>
          <w:sz w:val="24"/>
          <w:szCs w:val="24"/>
        </w:rPr>
        <w:t>, 2017)</w:t>
      </w:r>
      <w:r w:rsidR="007616F7" w:rsidRPr="00416605">
        <w:rPr>
          <w:rFonts w:ascii="Times New Roman" w:hAnsi="Times New Roman" w:cs="Times New Roman"/>
          <w:sz w:val="24"/>
          <w:szCs w:val="24"/>
        </w:rPr>
        <w:fldChar w:fldCharType="end"/>
      </w:r>
      <w:r w:rsidRPr="00416605">
        <w:rPr>
          <w:rFonts w:ascii="Times New Roman" w:hAnsi="Times New Roman" w:cs="Times New Roman"/>
          <w:sz w:val="24"/>
          <w:szCs w:val="24"/>
        </w:rPr>
        <w:t xml:space="preserve">. </w:t>
      </w:r>
    </w:p>
    <w:p w14:paraId="74783A95" w14:textId="3C68BFF8" w:rsidR="0044312C" w:rsidRDefault="00465455"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PI3K / Akt ile ilgili yol, antiapoptotik ve hayatta kalma yanlısı aktivite uygula</w:t>
      </w:r>
      <w:r w:rsidR="003B161E" w:rsidRPr="00416605">
        <w:rPr>
          <w:rFonts w:ascii="Times New Roman" w:hAnsi="Times New Roman" w:cs="Times New Roman"/>
          <w:sz w:val="24"/>
          <w:szCs w:val="24"/>
        </w:rPr>
        <w:t>makta</w:t>
      </w:r>
      <w:r w:rsidRPr="00416605">
        <w:rPr>
          <w:rFonts w:ascii="Times New Roman" w:hAnsi="Times New Roman" w:cs="Times New Roman"/>
          <w:sz w:val="24"/>
          <w:szCs w:val="24"/>
        </w:rPr>
        <w:t xml:space="preserve"> ve NMDA reseptörüne bağlı sinaptik plastisiteyi </w:t>
      </w:r>
      <w:proofErr w:type="gramStart"/>
      <w:r w:rsidRPr="00416605">
        <w:rPr>
          <w:rFonts w:ascii="Times New Roman" w:hAnsi="Times New Roman" w:cs="Times New Roman"/>
          <w:sz w:val="24"/>
          <w:szCs w:val="24"/>
        </w:rPr>
        <w:t>modüle</w:t>
      </w:r>
      <w:proofErr w:type="gramEnd"/>
      <w:r w:rsidRPr="00416605">
        <w:rPr>
          <w:rFonts w:ascii="Times New Roman" w:hAnsi="Times New Roman" w:cs="Times New Roman"/>
          <w:sz w:val="24"/>
          <w:szCs w:val="24"/>
        </w:rPr>
        <w:t xml:space="preserve"> e</w:t>
      </w:r>
      <w:r w:rsidR="003B161E" w:rsidRPr="00416605">
        <w:rPr>
          <w:rFonts w:ascii="Times New Roman" w:hAnsi="Times New Roman" w:cs="Times New Roman"/>
          <w:sz w:val="24"/>
          <w:szCs w:val="24"/>
        </w:rPr>
        <w:t>tmektedir</w:t>
      </w:r>
      <w:r w:rsidRPr="00416605">
        <w:rPr>
          <w:rFonts w:ascii="Times New Roman" w:hAnsi="Times New Roman" w:cs="Times New Roman"/>
          <w:sz w:val="24"/>
          <w:szCs w:val="24"/>
        </w:rPr>
        <w:t xml:space="preserve"> </w:t>
      </w:r>
      <w:r w:rsidR="007D03B5"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{"citationItems":[{"id":"ITEM-1","itemData":{"DOI":"10.3389/fncel.2014.00254","ISSN":"16625102","abstract":"The striatum, a major component of the basal ganglia, performs multiple functions including control of movement, reward, and addiction. Dysfunction and death of striatal neurons are the main causes for the motor disorders associated with Huntington's disease (HD). Brain-derived neurotrophic factor (BDNF), a member of the neurotrophin family, is among factors that promote survival and proper function of this neuronal population. Here, we review recent studies showing that BDNF determines the size of the striatum by supporting survival of the immature striatal neurons at their origin, promotes maturation of striatal neurons, and facilitates establishment of striatal connections during brain development. We also examine the role of BDNF in maintaining proper function of the striatum during adulthood, summarize the mechanisms that lead to a deficiency in BDNF signaling and subsequently striatal degeneration in HD, and highlight a potential role of BDNF as a therapeutic target for HD treatment. © 2014 Baydyuk and Xu.","author":[{"dropping-particle":"","family":"Baydyuk","given":"Maryna","non-dropping-particle":"","parse-names":false,"suffix":""},{"dropping-particle":"","family":"Xu","given":"Baoji","non-dropping-particle":"","parse-names":false,"suffix":""}],"container-title":"Frontiers in Cellular Neuroscience","id":"ITEM-1","issue":"AUG","issued":{"date-parts":[["2014"]]},"page":"1-10","title":"BDNF signaling and survival of striatal neurons","type":"article-journal","volume":"8"},"uris":["http://www.mendeley.com/documents/?uuid=040067fc-e076-4fd0-90e8-2d4a1b688ff3"]}],"mendeley":{"formattedCitation":"(Baydyuk ve Xu, 2014)","plainTextFormattedCitation":"(Baydyuk ve Xu, 2014)","previouslyFormattedCitation":"(Baydyuk ve Xu, 2014)"},"properties":{"noteIndex":0},"schema":"https://github.com/citation-style-language/schema/raw/master/csl-citation.json"}</w:instrText>
      </w:r>
      <w:r w:rsidR="007D03B5"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(Baydyuk ve Xu, 2014)</w:t>
      </w:r>
      <w:r w:rsidR="007D03B5" w:rsidRPr="00416605">
        <w:rPr>
          <w:rFonts w:ascii="Times New Roman" w:hAnsi="Times New Roman" w:cs="Times New Roman"/>
          <w:sz w:val="24"/>
          <w:szCs w:val="24"/>
        </w:rPr>
        <w:fldChar w:fldCharType="end"/>
      </w:r>
      <w:r w:rsidRPr="00416605">
        <w:rPr>
          <w:rFonts w:ascii="Times New Roman" w:hAnsi="Times New Roman" w:cs="Times New Roman"/>
          <w:sz w:val="24"/>
          <w:szCs w:val="24"/>
        </w:rPr>
        <w:t>. PI3K / Akt / mTOR kaskadı, protein sentezi ve hücre iskeleti gelişiminin düzenlenmesi yoluyla dendritik büyümeyi ve dallanmayı geliş</w:t>
      </w:r>
      <w:r w:rsidR="003B161E" w:rsidRPr="00416605">
        <w:rPr>
          <w:rFonts w:ascii="Times New Roman" w:hAnsi="Times New Roman" w:cs="Times New Roman"/>
          <w:sz w:val="24"/>
          <w:szCs w:val="24"/>
        </w:rPr>
        <w:t>tirmektedir</w:t>
      </w:r>
      <w:r w:rsidRPr="00416605">
        <w:rPr>
          <w:rFonts w:ascii="Times New Roman" w:hAnsi="Times New Roman" w:cs="Times New Roman"/>
          <w:sz w:val="24"/>
          <w:szCs w:val="24"/>
        </w:rPr>
        <w:t xml:space="preserve"> </w:t>
      </w:r>
      <w:r w:rsidR="00AA0D69" w:rsidRPr="00416605">
        <w:rPr>
          <w:rFonts w:ascii="Times New Roman" w:hAnsi="Times New Roman" w:cs="Times New Roman"/>
          <w:sz w:val="24"/>
          <w:szCs w:val="24"/>
        </w:rPr>
        <w:fldChar w:fldCharType="begin" w:fldLock="1"/>
      </w:r>
      <w:r w:rsidR="003C7B4A" w:rsidRPr="00416605">
        <w:rPr>
          <w:rFonts w:ascii="Times New Roman" w:hAnsi="Times New Roman" w:cs="Times New Roman"/>
          <w:sz w:val="24"/>
          <w:szCs w:val="24"/>
        </w:rPr>
        <w:instrText>ADDIN CSL_CITATION {"citationItems":[{"id":"ITEM-1","itemData":{"DOI":"10.1523/JNEUROSCI.2284-05.2005","ISSN":"02706474","PMID":"16339024","abstract":"Dendritic arborization and spine formation are critical for the functioning of neurons. Although many proteins have been identified recently as regulators of dendritic morphogenesis, the intracellular signaling pathways that control these processes are not well understood. Here we report that the Ras-phosphatidylinositol 3-kinase (PI3K)-Akt-mammalian target of rapamycin (mTOR) signaling pathway plays pivotal roles in the regulation of many aspects of dendrite formation. Whereas the PI3K-Akt-mTOR pathway alone controlled soma and dendrite size, a coordinated activation together with the Ras-mitogen-activated protein kinase signaling pathway was required for increasing dendritic complexity. Chronic inhibition of PI3K or mTOR reduced soma and dendrite size and dendritic complexity, as well as density of dendritic filopodia and spines, whereas a short-term inhibition promoted the formation of mushroom-shaped spines on cells expressing constitutively active mutants of Ras, PI3K, or Akt, or treated with the upstream activator BDNF. Together, our data underscore the central role of a spatiotemporally regulated key cell survival and growth pathway on trophic regulation of the coordinated development of dendrite size and shape. Copyright © 2005 Society for Neuroscience.","author":[{"dropping-particle":"","family":"Kumar","given":"Vikas","non-dropping-particle":"","parse-names":false,"suffix":""},{"dropping-particle":"","family":"Zhang","given":"Ming Xiang","non-dropping-particle":"","parse-names":false,"suffix":""},{"dropping-particle":"","family":"Swank","given":"Michael W.","non-dropping-particle":"","parse-names":false,"suffix":""},{"dropping-particle":"","family":"Kunz","given":"Jeannette","non-dropping-particle":"","parse-names":false,"suffix":""},{"dropping-particle":"","family":"Wu","given":"Gang Yi","non-dropping-particle":"","parse-names":false,"suffix":""}],"container-title":"Journal of Neuroscience","id":"ITEM-1","issue":"49","issued":{"date-parts":[["2005"]]},"page":"11288-11299","title":"Regulation of dendritic morphogenesis by Ras-PI3K-Akt-mTOR and Ras-MAPK signaling pathways","type":"article-journal","volume":"25"},"uris":["http://www.mendeley.com/documents/?uuid=afd62560-586d-4a2a-bf9a-4d7ee3772b89"]}],"mendeley":{"formattedCitation":"(Kumar, Zhang, Swank, Kunz ve Wu, 2005)","plainTextFormattedCitation":"(Kumar, Zhang, Swank, Kunz ve Wu, 2005)","previouslyFormattedCitation":"(Kumar, Zhang, Swank, Kunz ve Wu, 2005)"},"properties":{"noteIndex":0},"schema":"https://github.com/citation-style-language/schema/raw/master/csl-citation.json"}</w:instrText>
      </w:r>
      <w:r w:rsidR="00AA0D69" w:rsidRPr="00416605">
        <w:rPr>
          <w:rFonts w:ascii="Times New Roman" w:hAnsi="Times New Roman" w:cs="Times New Roman"/>
          <w:sz w:val="24"/>
          <w:szCs w:val="24"/>
        </w:rPr>
        <w:fldChar w:fldCharType="separate"/>
      </w:r>
      <w:r w:rsidR="00316166" w:rsidRPr="00416605">
        <w:rPr>
          <w:rFonts w:ascii="Times New Roman" w:hAnsi="Times New Roman" w:cs="Times New Roman"/>
          <w:noProof/>
          <w:sz w:val="24"/>
          <w:szCs w:val="24"/>
        </w:rPr>
        <w:t>(Kumar</w:t>
      </w:r>
      <w:r w:rsidR="003B161E" w:rsidRPr="00416605">
        <w:rPr>
          <w:rFonts w:ascii="Times New Roman" w:hAnsi="Times New Roman" w:cs="Times New Roman"/>
          <w:noProof/>
          <w:sz w:val="24"/>
          <w:szCs w:val="24"/>
        </w:rPr>
        <w:t xml:space="preserve"> </w:t>
      </w:r>
      <w:r w:rsidR="00316166" w:rsidRPr="00416605">
        <w:rPr>
          <w:rFonts w:ascii="Times New Roman" w:hAnsi="Times New Roman" w:cs="Times New Roman"/>
          <w:noProof/>
          <w:sz w:val="24"/>
          <w:szCs w:val="24"/>
        </w:rPr>
        <w:t>ve</w:t>
      </w:r>
      <w:r w:rsidR="003B161E" w:rsidRPr="00416605">
        <w:rPr>
          <w:rFonts w:ascii="Times New Roman" w:hAnsi="Times New Roman" w:cs="Times New Roman"/>
          <w:noProof/>
          <w:sz w:val="24"/>
          <w:szCs w:val="24"/>
        </w:rPr>
        <w:t xml:space="preserve"> diğerleri</w:t>
      </w:r>
      <w:r w:rsidR="00316166" w:rsidRPr="00416605">
        <w:rPr>
          <w:rFonts w:ascii="Times New Roman" w:hAnsi="Times New Roman" w:cs="Times New Roman"/>
          <w:noProof/>
          <w:sz w:val="24"/>
          <w:szCs w:val="24"/>
        </w:rPr>
        <w:t xml:space="preserve"> 2005)</w:t>
      </w:r>
      <w:r w:rsidR="00AA0D69" w:rsidRPr="00416605">
        <w:rPr>
          <w:rFonts w:ascii="Times New Roman" w:hAnsi="Times New Roman" w:cs="Times New Roman"/>
          <w:sz w:val="24"/>
          <w:szCs w:val="24"/>
        </w:rPr>
        <w:fldChar w:fldCharType="end"/>
      </w:r>
      <w:r w:rsidRPr="00416605">
        <w:rPr>
          <w:rFonts w:ascii="Times New Roman" w:hAnsi="Times New Roman" w:cs="Times New Roman"/>
          <w:sz w:val="24"/>
          <w:szCs w:val="24"/>
        </w:rPr>
        <w:t xml:space="preserve">. MAPK / Ras sinyalleme kaskadı, nöronal farklılaşma </w:t>
      </w:r>
      <w:r w:rsidR="00AA0D69"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{"citationItems":[{"id":"ITEM-1","itemData":{"DOI":"10.1098/rstb.2006.1894","ISSN":"09628436","PMID":"16939974","abstract":"Neurotrophins are a family of closely related proteins that were identified initially as survival factors for sensory and sympathetic neurons, and have since been shown to control many aspects of survival, development and function of neurons in both the peripheral and the central nervous systems. Each of the four mammalian neurotrophins has been shown to activate one or more of the three members of the tropomyosin-related kinase (Trk) family of receptor tyrosine kinases (TrkA, TrkB and TrkC). In addition, each neurotrophin activates p75 neurotrophin receptor (p75NTR), a member of the tumour necrosis factor receptor superfamily. Through Trk receptors, neurotrophins activate Ras, phosphatidyl inositol-3 (PI3)-kinase, phospholipase C-γ1 and signalling pathways controlled through these proteins, such as the MAP kinases. Activation of p75NTR results in activation of the nuclear factor-κB (NF-κB) and Jun kinase as well as other signalling pathways. Limiting quantities of neurotrophins during development control the number of surviving neurons to ensure a match between neurons and the requirement for a suitable density of target innervation. The neurotrophins also regulate cell fate decisions, axon growth, dendrite growth and pruning and the expression of proteins, such as ion channels, transmitter biosynthetic enzymes and neuropeptide transmitters that are essential for normal neuronal function. Continued presence of the neurotrophins is required in the adult nervous system, where they control synaptic function and plasticity, and sustain neuronal survival, morphology and differentiation. They also have additional, subtler roles outside the nervous system. In recent years, three rare human genetic disorders, which result in deleterious effects on sensory perception, cognition and a variety of behaviours, have been shown to be attributable to mutations in brain-derived neurotrophic factor and two of the Trk receptors. © 2006 The Royal Society.","author":[{"dropping-particle":"","family":"Reichardt","given":"Louis F.","non-dropping-particle":"","parse-names":false,"suffix":""}],"container-title":"Philosophical Transactions of the Royal Society B: Biological Sciences","id":"ITEM-1","issue":"1473","issued":{"date-parts":[["2006"]]},"page":"1545-1564","title":"Neurotrophin-regulated signalling pathways","type":"article-journal","volume":"361"},"uris":["http://www.mendeley.com/documents/?uuid=88b1421b-f1c4-44bd-8f60-2ac5346b9d09"]}],"mendeley":{"formattedCitation":"(Reichardt, 2006)","plainTextFormattedCitation":"(Reichardt, 2006)","previouslyFormattedCitation":"(Reichardt, 2006)"},"properties":{"noteIndex":0},"schema":"https://github.com/citation-style-language/schema/raw/master/csl-citation.json"}</w:instrText>
      </w:r>
      <w:r w:rsidR="00AA0D69"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(Reichardt, 2006)</w:t>
      </w:r>
      <w:r w:rsidR="00AA0D69" w:rsidRPr="00416605">
        <w:rPr>
          <w:rFonts w:ascii="Times New Roman" w:hAnsi="Times New Roman" w:cs="Times New Roman"/>
          <w:sz w:val="24"/>
          <w:szCs w:val="24"/>
        </w:rPr>
        <w:fldChar w:fldCharType="end"/>
      </w:r>
      <w:r w:rsidRPr="00416605">
        <w:rPr>
          <w:rFonts w:ascii="Times New Roman" w:hAnsi="Times New Roman" w:cs="Times New Roman"/>
          <w:sz w:val="24"/>
          <w:szCs w:val="24"/>
        </w:rPr>
        <w:t xml:space="preserve"> sırasında protein sentezini düzenle</w:t>
      </w:r>
      <w:r w:rsidR="003B161E" w:rsidRPr="00416605">
        <w:rPr>
          <w:rFonts w:ascii="Times New Roman" w:hAnsi="Times New Roman" w:cs="Times New Roman"/>
          <w:sz w:val="24"/>
          <w:szCs w:val="24"/>
        </w:rPr>
        <w:t xml:space="preserve">mektedir </w:t>
      </w:r>
      <w:r w:rsidRPr="00416605">
        <w:rPr>
          <w:rFonts w:ascii="Times New Roman" w:hAnsi="Times New Roman" w:cs="Times New Roman"/>
          <w:sz w:val="24"/>
          <w:szCs w:val="24"/>
        </w:rPr>
        <w:t xml:space="preserve">ve ayrıca ERK 1/2 ve </w:t>
      </w:r>
      <w:proofErr w:type="gramStart"/>
      <w:r w:rsidRPr="00416605">
        <w:rPr>
          <w:rFonts w:ascii="Times New Roman" w:hAnsi="Times New Roman" w:cs="Times New Roman"/>
          <w:sz w:val="24"/>
          <w:szCs w:val="24"/>
        </w:rPr>
        <w:t>CREB</w:t>
      </w:r>
      <w:r w:rsidR="006F7C40" w:rsidRPr="00416605">
        <w:rPr>
          <w:rFonts w:ascii="Times New Roman" w:hAnsi="Times New Roman" w:cs="Times New Roman"/>
          <w:sz w:val="24"/>
          <w:szCs w:val="24"/>
        </w:rPr>
        <w:t>’</w:t>
      </w:r>
      <w:r w:rsidRPr="00416605">
        <w:rPr>
          <w:rFonts w:ascii="Times New Roman" w:hAnsi="Times New Roman" w:cs="Times New Roman"/>
          <w:sz w:val="24"/>
          <w:szCs w:val="24"/>
        </w:rPr>
        <w:t>nin  aktivasyonu</w:t>
      </w:r>
      <w:proofErr w:type="gramEnd"/>
      <w:r w:rsidRPr="00416605">
        <w:rPr>
          <w:rFonts w:ascii="Times New Roman" w:hAnsi="Times New Roman" w:cs="Times New Roman"/>
          <w:sz w:val="24"/>
          <w:szCs w:val="24"/>
        </w:rPr>
        <w:t xml:space="preserve"> için gereklidir. Bu yol, yalnızca erken yanıt gen ekspresyonu (örn</w:t>
      </w:r>
      <w:proofErr w:type="gramStart"/>
      <w:r w:rsidRPr="00416605">
        <w:rPr>
          <w:rFonts w:ascii="Times New Roman" w:hAnsi="Times New Roman" w:cs="Times New Roman"/>
          <w:sz w:val="24"/>
          <w:szCs w:val="24"/>
        </w:rPr>
        <w:t>.,</w:t>
      </w:r>
      <w:proofErr w:type="gramEnd"/>
      <w:r w:rsidRPr="00416605">
        <w:rPr>
          <w:rFonts w:ascii="Times New Roman" w:hAnsi="Times New Roman" w:cs="Times New Roman"/>
          <w:sz w:val="24"/>
          <w:szCs w:val="24"/>
        </w:rPr>
        <w:t xml:space="preserve"> c-Fos) için değil, aynı zamanda hücre iskeleti protein sentezi (örn., Arc ve cypin) </w:t>
      </w:r>
      <w:r w:rsidR="00AA0D69" w:rsidRPr="00416605">
        <w:rPr>
          <w:rFonts w:ascii="Times New Roman" w:hAnsi="Times New Roman" w:cs="Times New Roman"/>
          <w:sz w:val="24"/>
          <w:szCs w:val="24"/>
        </w:rPr>
        <w:fldChar w:fldCharType="begin" w:fldLock="1"/>
      </w:r>
      <w:r w:rsidR="003C7B4A" w:rsidRPr="00416605">
        <w:rPr>
          <w:rFonts w:ascii="Times New Roman" w:hAnsi="Times New Roman" w:cs="Times New Roman"/>
          <w:sz w:val="24"/>
          <w:szCs w:val="24"/>
        </w:rPr>
        <w:instrText>ADDIN CSL_CITATION {"citationItems":[{"id":"ITEM-1","itemData":{"DOI":"10.1002/cm.21312","ISSN":"19493592","PMID":"27223597","abstract":"Brain-derived neurotrophic factor (BDNF) and its receptors TrkB and p75 regulate dendritic and axonal growth during development and maintenance of the mature nervous system; however, the cellular and molecular mechanisms underlying this process are not fully understood. In recent years, several advances have shed new light on the processes behind the regulation of BDNF-mediated structural plasticity including control of neuronal transcription, local translation of proteins, and regulation of cytoskeleton and membrane dynamics. In this review, we summarize recent advances in the field of BDNF signaling in neurons to induce neuronal growth. © 2016 Wiley Periodicals, Inc.","author":[{"dropping-particle":"","family":"Gonzalez","given":"Andres","non-dropping-particle":"","parse-names":false,"suffix":""},{"dropping-particle":"","family":"Moya-Alvarado","given":"Guillermo","non-dropping-particle":"","parse-names":false,"suffix":""},{"dropping-particle":"","family":"Gonzalez-Billaut","given":"Christian","non-dropping-particle":"","parse-names":false,"suffix":""},{"dropping-particle":"","family":"Bronfman","given":"Francisca C.","non-dropping-particle":"","parse-names":false,"suffix":""}],"container-title":"Cytoskeleton","id":"ITEM-1","issue":"10","issued":{"date-parts":[["2016"]]},"page":"612-628","title":"Cellular and molecular mechanisms regulating neuronal growth by brain-derived neurotrophic factor","type":"article-journal","volume":"73"},"uris":["http://www.mendeley.com/documents/?uuid=07c4eb9b-98a0-4337-b814-67ed12e8533e"]}],"mendeley":{"formattedCitation":"(Gonzalez, Moya-Alvarado, Gonzalez-Billaut ve Bronfman, 2016)","plainTextFormattedCitation":"(Gonzalez, Moya-Alvarado, Gonzalez-Billaut ve Bronfman, 2016)","previouslyFormattedCitation":"(Gonzalez, Moya-Alvarado, Gonzalez-Billaut ve Bronfman, 2016)"},"properties":{"noteIndex":0},"schema":"https://github.com/citation-style-language/schema/raw/master/csl-citation.json"}</w:instrText>
      </w:r>
      <w:r w:rsidR="00AA0D69" w:rsidRPr="00416605">
        <w:rPr>
          <w:rFonts w:ascii="Times New Roman" w:hAnsi="Times New Roman" w:cs="Times New Roman"/>
          <w:sz w:val="24"/>
          <w:szCs w:val="24"/>
        </w:rPr>
        <w:fldChar w:fldCharType="separate"/>
      </w:r>
      <w:r w:rsidR="00316166" w:rsidRPr="00416605">
        <w:rPr>
          <w:rFonts w:ascii="Times New Roman" w:hAnsi="Times New Roman" w:cs="Times New Roman"/>
          <w:noProof/>
          <w:sz w:val="24"/>
          <w:szCs w:val="24"/>
        </w:rPr>
        <w:t xml:space="preserve">(Gonzalez ve </w:t>
      </w:r>
      <w:r w:rsidR="003B161E" w:rsidRPr="00416605">
        <w:rPr>
          <w:rFonts w:ascii="Times New Roman" w:hAnsi="Times New Roman" w:cs="Times New Roman"/>
          <w:noProof/>
          <w:sz w:val="24"/>
          <w:szCs w:val="24"/>
        </w:rPr>
        <w:t>diğerleri</w:t>
      </w:r>
      <w:r w:rsidR="00316166" w:rsidRPr="00416605">
        <w:rPr>
          <w:rFonts w:ascii="Times New Roman" w:hAnsi="Times New Roman" w:cs="Times New Roman"/>
          <w:noProof/>
          <w:sz w:val="24"/>
          <w:szCs w:val="24"/>
        </w:rPr>
        <w:t>, 2016)</w:t>
      </w:r>
      <w:r w:rsidR="00AA0D69" w:rsidRPr="00416605">
        <w:rPr>
          <w:rFonts w:ascii="Times New Roman" w:hAnsi="Times New Roman" w:cs="Times New Roman"/>
          <w:sz w:val="24"/>
          <w:szCs w:val="24"/>
        </w:rPr>
        <w:fldChar w:fldCharType="end"/>
      </w:r>
      <w:r w:rsidRPr="00416605">
        <w:rPr>
          <w:rFonts w:ascii="Times New Roman" w:hAnsi="Times New Roman" w:cs="Times New Roman"/>
          <w:sz w:val="24"/>
          <w:szCs w:val="24"/>
        </w:rPr>
        <w:t xml:space="preserve"> ve ayrıca hipokampal nöronlarda dendritik büyüme ve dallanma </w:t>
      </w:r>
      <w:r w:rsidR="0014455A" w:rsidRPr="00416605">
        <w:rPr>
          <w:rFonts w:ascii="Times New Roman" w:hAnsi="Times New Roman" w:cs="Times New Roman"/>
          <w:sz w:val="24"/>
          <w:szCs w:val="24"/>
        </w:rPr>
        <w:fldChar w:fldCharType="begin" w:fldLock="1"/>
      </w:r>
      <w:r w:rsidR="003C7B4A" w:rsidRPr="00416605">
        <w:rPr>
          <w:rFonts w:ascii="Times New Roman" w:hAnsi="Times New Roman" w:cs="Times New Roman"/>
          <w:sz w:val="24"/>
          <w:szCs w:val="24"/>
        </w:rPr>
        <w:instrText>ADDIN CSL_CITATION {"citationItems":[{"id":"ITEM-1","itemData":{"DOI":"10.1523/JNEUROSCI.6785-10.2011","ISSN":"02706474","PMID":"21715638","abstract":"Alterations in dendrite branching and morphology are present in many neurodegenerative diseases. These variations disrupt postsynaptic transmission and affect neuronal communication. Thus, it is important to understand the molecular mechanisms that regulate dendritogenesis and how they go awry during disease states. Previously, our laboratory showed that cypin, a mammalian guanine deaminase, increases dendrite number when overexpressed and decreases dendrite number when knocked down in cultured hippocampal neurons. Here,wereport that exposure to brain-derived neurotrophic factor (BDNF), an important mediator of dendrite arborization, for 72 h but not for 24 h or less increases cypin mRNA and protein levels in rat hippocampal neurons. BDNF signals through cypin to regulate dendrite number, since knocking down cypin blocks the effects of BDNF. Furthermore, BDNF increases cypin levels via mitogen-activated protein kinase and transcription-dependent signaling pathways. Moreover, the cypin promoter region contains putative conserved cAMP response element (CRE) regions, which we found can be recognized and activated by CRE-binding protein (CREB). In addition, exposure of the neurons to BDNF increased CREB binding to the cypin promoter and, in line with these data, expression of a dominant negative form of CREB blocked BDNF-promoted increases in cypin protein levels and proximal dendrite branches. Together, these studies suggest that BDNF increases neuronal cypin expression by the activation of CREB, increasing cypin transcription leading to increased protein expression, thus identifying a novel pathway by which BDNF shapes the dendrite network. © 2011 the authors.","author":[{"dropping-particle":"","family":"Kwon","given":"Munjin","non-dropping-particle":"","parse-names":false,"suffix":""},{"dropping-particle":"","family":"Fernández","given":"José R.","non-dropping-particle":"","parse-names":false,"suffix":""},{"dropping-particle":"","family":"Zegarek","given":"Gregory F.","non-dropping-particle":"","parse-names":false,"suffix":""},{"dropping-particle":"","family":"Lo","given":"Sean B.","non-dropping-particle":"","parse-names":false,"suffix":""},{"dropping-particle":"","family":"Firestein","given":"Bonnie L.","non-dropping-particle":"","parse-names":false,"suffix":""}],"container-title":"Journal of Neuroscience","id":"ITEM-1","issue":"26","issued":{"date-parts":[["2011"]]},"page":"9735-9745","title":"BDNF-promoted increases in proximal dendrites occur via CREB-dependent transcriptional regulation of cypin","type":"article-journal","volume":"31"},"uris":["http://www.mendeley.com/documents/?uuid=08f38aaf-48b1-49dd-a3f1-0966be18dd8b"]}],"mendeley":{"formattedCitation":"(Kwon, Fernández, Zegarek, Lo ve Firestein, 2011)","plainTextFormattedCitation":"(Kwon, Fernández, Zegarek, Lo ve Firestein, 2011)","previouslyFormattedCitation":"(Kwon, Fernández, Zegarek, Lo ve Firestein, 2011)"},"properties":{"noteIndex":0},"schema":"https://github.com/citation-style-language/schema/raw/master/csl-citation.json"}</w:instrText>
      </w:r>
      <w:r w:rsidR="0014455A" w:rsidRPr="00416605">
        <w:rPr>
          <w:rFonts w:ascii="Times New Roman" w:hAnsi="Times New Roman" w:cs="Times New Roman"/>
          <w:sz w:val="24"/>
          <w:szCs w:val="24"/>
        </w:rPr>
        <w:fldChar w:fldCharType="separate"/>
      </w:r>
      <w:r w:rsidR="00316166" w:rsidRPr="00416605">
        <w:rPr>
          <w:rFonts w:ascii="Times New Roman" w:hAnsi="Times New Roman" w:cs="Times New Roman"/>
          <w:noProof/>
          <w:sz w:val="24"/>
          <w:szCs w:val="24"/>
        </w:rPr>
        <w:t>(Kwon</w:t>
      </w:r>
      <w:r w:rsidR="006F7C40" w:rsidRPr="00416605">
        <w:rPr>
          <w:rFonts w:ascii="Times New Roman" w:hAnsi="Times New Roman" w:cs="Times New Roman"/>
          <w:noProof/>
          <w:sz w:val="24"/>
          <w:szCs w:val="24"/>
        </w:rPr>
        <w:t xml:space="preserve"> ve diğerleri</w:t>
      </w:r>
      <w:r w:rsidR="00316166" w:rsidRPr="00416605">
        <w:rPr>
          <w:rFonts w:ascii="Times New Roman" w:hAnsi="Times New Roman" w:cs="Times New Roman"/>
          <w:noProof/>
          <w:sz w:val="24"/>
          <w:szCs w:val="24"/>
        </w:rPr>
        <w:t>, 2011)</w:t>
      </w:r>
      <w:r w:rsidR="0014455A" w:rsidRPr="00416605">
        <w:rPr>
          <w:rFonts w:ascii="Times New Roman" w:hAnsi="Times New Roman" w:cs="Times New Roman"/>
          <w:sz w:val="24"/>
          <w:szCs w:val="24"/>
        </w:rPr>
        <w:fldChar w:fldCharType="end"/>
      </w:r>
      <w:r w:rsidR="0014455A" w:rsidRPr="00416605">
        <w:rPr>
          <w:rFonts w:ascii="Times New Roman" w:hAnsi="Times New Roman" w:cs="Times New Roman"/>
          <w:sz w:val="24"/>
          <w:szCs w:val="24"/>
        </w:rPr>
        <w:t xml:space="preserve"> </w:t>
      </w:r>
      <w:r w:rsidRPr="00416605">
        <w:rPr>
          <w:rFonts w:ascii="Times New Roman" w:hAnsi="Times New Roman" w:cs="Times New Roman"/>
          <w:sz w:val="24"/>
          <w:szCs w:val="24"/>
        </w:rPr>
        <w:t>için çok önemlidir. PLC-y-bağımlı yol, CAM kinaz ve protein kinaz C</w:t>
      </w:r>
      <w:r w:rsidR="006F7C40" w:rsidRPr="00416605">
        <w:rPr>
          <w:rFonts w:ascii="Times New Roman" w:hAnsi="Times New Roman" w:cs="Times New Roman"/>
          <w:sz w:val="24"/>
          <w:szCs w:val="24"/>
        </w:rPr>
        <w:t>’</w:t>
      </w:r>
      <w:r w:rsidRPr="00416605">
        <w:rPr>
          <w:rFonts w:ascii="Times New Roman" w:hAnsi="Times New Roman" w:cs="Times New Roman"/>
          <w:sz w:val="24"/>
          <w:szCs w:val="24"/>
        </w:rPr>
        <w:t>nin (PKC) aktivasyonunu uyandır</w:t>
      </w:r>
      <w:r w:rsidR="005731C2" w:rsidRPr="00416605">
        <w:rPr>
          <w:rFonts w:ascii="Times New Roman" w:hAnsi="Times New Roman" w:cs="Times New Roman"/>
          <w:sz w:val="24"/>
          <w:szCs w:val="24"/>
        </w:rPr>
        <w:t xml:space="preserve">maktadır </w:t>
      </w:r>
      <w:r w:rsidR="0060295E"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{"citationItems":[{"id":"ITEM-1","itemData":{"DOI":"10.1038/nrn2738","ISSN":"1471003X","PMID":"19927149","abstract":"Understanding the mechanisms that underlie learning is one of the most fascinating and central aims of neurobiological research. Hippocampal long-term potentiation (LTP) is widely regarded as a prime candidate for the cellular mechanism of learning. The receptor tyrosine kinase TrkB (also known as NTRK2), known primarily for its function during PNS and CNS development, has emerged in recent years as a potent regulator of hippocampal LTP. Here I describe efforts to understand the signalling pathways and molecular mechanisms that underlie the involvement of TrkB in LTP and learning. © 2009 Macmillan Publishers Limited. All rights reserved.","author":[{"dropping-particle":"","family":"Minichiello","given":"Liliana","non-dropping-particle":"","parse-names":false,"suffix":""}],"container-title":"Nature Reviews Neuroscience","id":"ITEM-1","issue":"12","issued":{"date-parts":[["2009"]]},"page":"850-860","publisher":"Nature Publishing Group","title":"TrkB signalling pathways in LTP and learning","type":"article-journal","volume":"10"},"uris":["http://www.mendeley.com/documents/?uuid=86865e5d-5445-48de-a6e3-6cac93a7df3b"]}],"mendeley":{"formattedCitation":"(Minichiello, 2009)","plainTextFormattedCitation":"(Minichiello, 2009)","previouslyFormattedCitation":"(Minichiello, 2009)"},"properties":{"noteIndex":0},"schema":"https://github.com/citation-style-language/schema/raw/master/csl-citation.json"}</w:instrText>
      </w:r>
      <w:r w:rsidR="0060295E"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(Minichiello, 2009)</w:t>
      </w:r>
      <w:r w:rsidR="0060295E" w:rsidRPr="00416605">
        <w:rPr>
          <w:rFonts w:ascii="Times New Roman" w:hAnsi="Times New Roman" w:cs="Times New Roman"/>
          <w:sz w:val="24"/>
          <w:szCs w:val="24"/>
        </w:rPr>
        <w:fldChar w:fldCharType="end"/>
      </w:r>
      <w:r w:rsidRPr="00416605">
        <w:rPr>
          <w:rFonts w:ascii="Times New Roman" w:hAnsi="Times New Roman" w:cs="Times New Roman"/>
          <w:sz w:val="24"/>
          <w:szCs w:val="24"/>
        </w:rPr>
        <w:t>. PKC</w:t>
      </w:r>
      <w:r w:rsidR="006F7C40" w:rsidRPr="00416605">
        <w:rPr>
          <w:rFonts w:ascii="Times New Roman" w:hAnsi="Times New Roman" w:cs="Times New Roman"/>
          <w:sz w:val="24"/>
          <w:szCs w:val="24"/>
        </w:rPr>
        <w:t>’</w:t>
      </w:r>
      <w:r w:rsidRPr="00416605">
        <w:rPr>
          <w:rFonts w:ascii="Times New Roman" w:hAnsi="Times New Roman" w:cs="Times New Roman"/>
          <w:sz w:val="24"/>
          <w:szCs w:val="24"/>
        </w:rPr>
        <w:t xml:space="preserve">ye bağlı yolun sinaptik plastisiteyi arttırdığı bildirilmektedir (Şekil </w:t>
      </w:r>
      <w:r w:rsidR="00915153" w:rsidRPr="00416605">
        <w:rPr>
          <w:rFonts w:ascii="Times New Roman" w:hAnsi="Times New Roman" w:cs="Times New Roman"/>
          <w:sz w:val="24"/>
          <w:szCs w:val="24"/>
        </w:rPr>
        <w:t>9</w:t>
      </w:r>
      <w:r w:rsidRPr="00416605">
        <w:rPr>
          <w:rFonts w:ascii="Times New Roman" w:hAnsi="Times New Roman" w:cs="Times New Roman"/>
          <w:sz w:val="24"/>
          <w:szCs w:val="24"/>
        </w:rPr>
        <w:t xml:space="preserve">). </w:t>
      </w:r>
    </w:p>
    <w:p w14:paraId="0B5F4C28" w14:textId="67BABBE0" w:rsidR="005731C2" w:rsidRPr="00416605" w:rsidRDefault="00465455"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Özetle, BDNF</w:t>
      </w:r>
      <w:r w:rsidR="006F7C40" w:rsidRPr="00416605">
        <w:rPr>
          <w:rFonts w:ascii="Times New Roman" w:hAnsi="Times New Roman" w:cs="Times New Roman"/>
          <w:sz w:val="24"/>
          <w:szCs w:val="24"/>
        </w:rPr>
        <w:t>’</w:t>
      </w:r>
      <w:r w:rsidRPr="00416605">
        <w:rPr>
          <w:rFonts w:ascii="Times New Roman" w:hAnsi="Times New Roman" w:cs="Times New Roman"/>
          <w:sz w:val="24"/>
          <w:szCs w:val="24"/>
        </w:rPr>
        <w:t xml:space="preserve">nin sayısız beyin fizyolojik sürecinin düzenlenmesindeki </w:t>
      </w:r>
      <w:proofErr w:type="gramStart"/>
      <w:r w:rsidRPr="00416605">
        <w:rPr>
          <w:rFonts w:ascii="Times New Roman" w:hAnsi="Times New Roman" w:cs="Times New Roman"/>
          <w:sz w:val="24"/>
          <w:szCs w:val="24"/>
        </w:rPr>
        <w:t>spesifik</w:t>
      </w:r>
      <w:proofErr w:type="gramEnd"/>
      <w:r w:rsidRPr="00416605">
        <w:rPr>
          <w:rFonts w:ascii="Times New Roman" w:hAnsi="Times New Roman" w:cs="Times New Roman"/>
          <w:sz w:val="24"/>
          <w:szCs w:val="24"/>
        </w:rPr>
        <w:t xml:space="preserve"> rolü, izoformlarının farklı tipte reseptörlerle etkileşimine bağlıdır. Bu da beyin gelişimi, sinaptik plastisite ve hasar sonrası koruma veya rejenerasyon süreçleri için kritik olan sinyal yollarının aktivasyonunu ortaya çıkar</w:t>
      </w:r>
      <w:r w:rsidR="005731C2" w:rsidRPr="00416605">
        <w:rPr>
          <w:rFonts w:ascii="Times New Roman" w:hAnsi="Times New Roman" w:cs="Times New Roman"/>
          <w:sz w:val="24"/>
          <w:szCs w:val="24"/>
        </w:rPr>
        <w:t>maktadır</w:t>
      </w:r>
      <w:r w:rsidRPr="00416605">
        <w:rPr>
          <w:rFonts w:ascii="Times New Roman" w:hAnsi="Times New Roman" w:cs="Times New Roman"/>
          <w:sz w:val="24"/>
          <w:szCs w:val="24"/>
        </w:rPr>
        <w:t>. BDNF sentezinin bozulması, bunun sinyalleşme basamaklarının işlev bozukluklarına yol açması, birkaç patolojik sürecin tetiklenmesinden sorumlu olabilir.</w:t>
      </w:r>
    </w:p>
    <w:p w14:paraId="2C038C32" w14:textId="6ECF062F" w:rsidR="000637E5" w:rsidRPr="00416605" w:rsidRDefault="00300516" w:rsidP="00F1288A">
      <w:pPr>
        <w:widowControl w:val="0"/>
        <w:spacing w:after="120" w:line="360" w:lineRule="auto"/>
        <w:jc w:val="center"/>
        <w:rPr>
          <w:rFonts w:ascii="Times New Roman" w:hAnsi="Times New Roman" w:cs="Times New Roman"/>
          <w:sz w:val="24"/>
          <w:szCs w:val="24"/>
        </w:rPr>
      </w:pPr>
      <w:r w:rsidRPr="00416605">
        <w:rPr>
          <w:rFonts w:ascii="Times New Roman" w:hAnsi="Times New Roman" w:cs="Times New Roman"/>
          <w:noProof/>
          <w:sz w:val="24"/>
          <w:szCs w:val="24"/>
          <w:lang w:eastAsia="tr-TR"/>
        </w:rPr>
        <w:lastRenderedPageBreak/>
        <w:drawing>
          <wp:inline distT="0" distB="0" distL="0" distR="0" wp14:anchorId="63B7E899" wp14:editId="319D43EF">
            <wp:extent cx="4257286" cy="3019425"/>
            <wp:effectExtent l="76200" t="76200" r="124460" b="1238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3858" cy="3123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43F71F" w14:textId="272AEAF7" w:rsidR="00BD4049" w:rsidRPr="00CE2247" w:rsidRDefault="00300516" w:rsidP="00416605">
      <w:pPr>
        <w:widowControl w:val="0"/>
        <w:autoSpaceDE w:val="0"/>
        <w:spacing w:after="120" w:line="360" w:lineRule="auto"/>
        <w:ind w:firstLine="567"/>
        <w:jc w:val="both"/>
        <w:rPr>
          <w:rFonts w:ascii="Times New Roman" w:hAnsi="Times New Roman" w:cs="Times New Roman"/>
          <w:szCs w:val="24"/>
        </w:rPr>
      </w:pPr>
      <w:r w:rsidRPr="00CE2247">
        <w:rPr>
          <w:rFonts w:ascii="Times New Roman" w:hAnsi="Times New Roman" w:cs="Times New Roman"/>
          <w:b/>
          <w:bCs/>
          <w:szCs w:val="24"/>
        </w:rPr>
        <w:t xml:space="preserve">Şekil </w:t>
      </w:r>
      <w:r w:rsidR="00682C35" w:rsidRPr="00CE2247">
        <w:rPr>
          <w:rFonts w:ascii="Times New Roman" w:hAnsi="Times New Roman" w:cs="Times New Roman"/>
          <w:b/>
          <w:bCs/>
          <w:szCs w:val="24"/>
        </w:rPr>
        <w:t>9</w:t>
      </w:r>
      <w:r w:rsidRPr="00CE2247">
        <w:rPr>
          <w:rFonts w:ascii="Times New Roman" w:hAnsi="Times New Roman" w:cs="Times New Roman"/>
          <w:b/>
          <w:bCs/>
          <w:szCs w:val="24"/>
        </w:rPr>
        <w:t xml:space="preserve">. </w:t>
      </w:r>
      <w:bookmarkStart w:id="8" w:name="_Hlk85891472"/>
      <w:r w:rsidRPr="00CE2247">
        <w:rPr>
          <w:rFonts w:ascii="Times New Roman" w:hAnsi="Times New Roman" w:cs="Times New Roman"/>
          <w:szCs w:val="24"/>
        </w:rPr>
        <w:t>BDNF izoformlarının reseptörleri ile etkileşimi ile aktive olan hücre içi sinyal kaskadları</w:t>
      </w:r>
      <w:bookmarkEnd w:id="8"/>
      <w:r w:rsidRPr="00CE2247">
        <w:rPr>
          <w:rFonts w:ascii="Times New Roman" w:hAnsi="Times New Roman" w:cs="Times New Roman"/>
          <w:szCs w:val="24"/>
        </w:rPr>
        <w:t>.</w:t>
      </w:r>
      <w:r w:rsidR="00682C35" w:rsidRPr="00CE2247">
        <w:rPr>
          <w:rFonts w:ascii="Times New Roman" w:hAnsi="Times New Roman" w:cs="Times New Roman"/>
          <w:szCs w:val="24"/>
        </w:rPr>
        <w:t xml:space="preserve"> </w:t>
      </w:r>
      <w:r w:rsidRPr="00CE2247">
        <w:rPr>
          <w:rFonts w:ascii="Times New Roman" w:hAnsi="Times New Roman" w:cs="Times New Roman"/>
          <w:szCs w:val="24"/>
        </w:rPr>
        <w:t>proBDNF ve</w:t>
      </w:r>
      <w:r w:rsidR="004642B7" w:rsidRPr="00CE2247">
        <w:rPr>
          <w:rFonts w:ascii="Times New Roman" w:hAnsi="Times New Roman" w:cs="Times New Roman"/>
          <w:szCs w:val="24"/>
        </w:rPr>
        <w:t xml:space="preserve"> </w:t>
      </w:r>
      <w:r w:rsidRPr="00CE2247">
        <w:rPr>
          <w:rFonts w:ascii="Times New Roman" w:hAnsi="Times New Roman" w:cs="Times New Roman"/>
          <w:szCs w:val="24"/>
        </w:rPr>
        <w:t>mBDNF, sırasıyla farklı reseptörlere bağlan</w:t>
      </w:r>
      <w:r w:rsidR="005731C2" w:rsidRPr="00CE2247">
        <w:rPr>
          <w:rFonts w:ascii="Times New Roman" w:hAnsi="Times New Roman" w:cs="Times New Roman"/>
          <w:szCs w:val="24"/>
        </w:rPr>
        <w:t>maktadır</w:t>
      </w:r>
      <w:r w:rsidRPr="00CE2247">
        <w:rPr>
          <w:rFonts w:ascii="Times New Roman" w:hAnsi="Times New Roman" w:cs="Times New Roman"/>
          <w:szCs w:val="24"/>
        </w:rPr>
        <w:t>. mBDNF izoformu, uyarıldığında homodimerizasyon ve otofosforilasyona uğrayan, fakat aynı zamanda düşük afiniteli nörotrofin reseptörü p75NTR</w:t>
      </w:r>
      <w:r w:rsidR="006F7C40" w:rsidRPr="00CE2247">
        <w:rPr>
          <w:rFonts w:ascii="Times New Roman" w:hAnsi="Times New Roman" w:cs="Times New Roman"/>
          <w:szCs w:val="24"/>
        </w:rPr>
        <w:t>’</w:t>
      </w:r>
      <w:r w:rsidRPr="00CE2247">
        <w:rPr>
          <w:rFonts w:ascii="Times New Roman" w:hAnsi="Times New Roman" w:cs="Times New Roman"/>
          <w:szCs w:val="24"/>
        </w:rPr>
        <w:t>ye bağlanan tirozin kinaz B reseptörü (TrkB) reseptörü için en yüksek afiniteyi sergile</w:t>
      </w:r>
      <w:r w:rsidR="005731C2" w:rsidRPr="00CE2247">
        <w:rPr>
          <w:rFonts w:ascii="Times New Roman" w:hAnsi="Times New Roman" w:cs="Times New Roman"/>
          <w:szCs w:val="24"/>
        </w:rPr>
        <w:t>maktedir</w:t>
      </w:r>
      <w:r w:rsidRPr="00CE2247">
        <w:rPr>
          <w:rFonts w:ascii="Times New Roman" w:hAnsi="Times New Roman" w:cs="Times New Roman"/>
          <w:szCs w:val="24"/>
        </w:rPr>
        <w:t xml:space="preserve">. Bir </w:t>
      </w:r>
      <w:proofErr w:type="gramStart"/>
      <w:r w:rsidRPr="00CE2247">
        <w:rPr>
          <w:rFonts w:ascii="Times New Roman" w:hAnsi="Times New Roman" w:cs="Times New Roman"/>
          <w:szCs w:val="24"/>
        </w:rPr>
        <w:t>komplekste</w:t>
      </w:r>
      <w:proofErr w:type="gramEnd"/>
      <w:r w:rsidRPr="00CE2247">
        <w:rPr>
          <w:rFonts w:ascii="Times New Roman" w:hAnsi="Times New Roman" w:cs="Times New Roman"/>
          <w:szCs w:val="24"/>
        </w:rPr>
        <w:t xml:space="preserve"> TrkB reseptörü ile p75NTR reseptörü arasındaki etkileşim, BDNF</w:t>
      </w:r>
      <w:r w:rsidR="006F7C40" w:rsidRPr="00CE2247">
        <w:rPr>
          <w:rFonts w:ascii="Times New Roman" w:hAnsi="Times New Roman" w:cs="Times New Roman"/>
          <w:szCs w:val="24"/>
        </w:rPr>
        <w:t>’</w:t>
      </w:r>
      <w:r w:rsidRPr="00CE2247">
        <w:rPr>
          <w:rFonts w:ascii="Times New Roman" w:hAnsi="Times New Roman" w:cs="Times New Roman"/>
          <w:szCs w:val="24"/>
        </w:rPr>
        <w:t>ye ligand bağlanma afinitesini artt</w:t>
      </w:r>
      <w:r w:rsidR="005731C2" w:rsidRPr="00CE2247">
        <w:rPr>
          <w:rFonts w:ascii="Times New Roman" w:hAnsi="Times New Roman" w:cs="Times New Roman"/>
          <w:szCs w:val="24"/>
        </w:rPr>
        <w:t>ırmaktadır</w:t>
      </w:r>
      <w:r w:rsidRPr="00CE2247">
        <w:rPr>
          <w:rFonts w:ascii="Times New Roman" w:hAnsi="Times New Roman" w:cs="Times New Roman"/>
          <w:szCs w:val="24"/>
        </w:rPr>
        <w:t>. Sortilin, p75NTR için bir ortak reseptör olarak kabul edil</w:t>
      </w:r>
      <w:r w:rsidR="005731C2" w:rsidRPr="00CE2247">
        <w:rPr>
          <w:rFonts w:ascii="Times New Roman" w:hAnsi="Times New Roman" w:cs="Times New Roman"/>
          <w:szCs w:val="24"/>
        </w:rPr>
        <w:t>mektedir</w:t>
      </w:r>
      <w:r w:rsidRPr="00CE2247">
        <w:rPr>
          <w:rFonts w:ascii="Times New Roman" w:hAnsi="Times New Roman" w:cs="Times New Roman"/>
          <w:szCs w:val="24"/>
        </w:rPr>
        <w:t xml:space="preserve">. İki diziden (ön-alan ve olgun alan) oluşan proBDNF izoformu, sırasıyla </w:t>
      </w:r>
      <w:proofErr w:type="gramStart"/>
      <w:r w:rsidRPr="00CE2247">
        <w:rPr>
          <w:rFonts w:ascii="Times New Roman" w:hAnsi="Times New Roman" w:cs="Times New Roman"/>
          <w:szCs w:val="24"/>
        </w:rPr>
        <w:t>spesifik</w:t>
      </w:r>
      <w:proofErr w:type="gramEnd"/>
      <w:r w:rsidRPr="00CE2247">
        <w:rPr>
          <w:rFonts w:ascii="Times New Roman" w:hAnsi="Times New Roman" w:cs="Times New Roman"/>
          <w:szCs w:val="24"/>
        </w:rPr>
        <w:t xml:space="preserve"> reseptörler, sortilin ve p75NTR ile etkileşime girer. proBDNF</w:t>
      </w:r>
      <w:r w:rsidR="003C742F" w:rsidRPr="00CE2247">
        <w:rPr>
          <w:rFonts w:ascii="Times New Roman" w:hAnsi="Times New Roman" w:cs="Times New Roman"/>
          <w:szCs w:val="24"/>
        </w:rPr>
        <w:t>’</w:t>
      </w:r>
      <w:r w:rsidRPr="00CE2247">
        <w:rPr>
          <w:rFonts w:ascii="Times New Roman" w:hAnsi="Times New Roman" w:cs="Times New Roman"/>
          <w:szCs w:val="24"/>
        </w:rPr>
        <w:t xml:space="preserve">nin bir p75NTR / </w:t>
      </w:r>
      <w:proofErr w:type="gramStart"/>
      <w:r w:rsidRPr="00CE2247">
        <w:rPr>
          <w:rFonts w:ascii="Times New Roman" w:hAnsi="Times New Roman" w:cs="Times New Roman"/>
          <w:szCs w:val="24"/>
        </w:rPr>
        <w:t>sortilin</w:t>
      </w:r>
      <w:proofErr w:type="gramEnd"/>
      <w:r w:rsidRPr="00CE2247">
        <w:rPr>
          <w:rFonts w:ascii="Times New Roman" w:hAnsi="Times New Roman" w:cs="Times New Roman"/>
          <w:szCs w:val="24"/>
        </w:rPr>
        <w:t xml:space="preserve"> kompleksine bağlanması, proBDNF</w:t>
      </w:r>
      <w:r w:rsidR="006F7C40" w:rsidRPr="00CE2247">
        <w:rPr>
          <w:rFonts w:ascii="Times New Roman" w:hAnsi="Times New Roman" w:cs="Times New Roman"/>
          <w:szCs w:val="24"/>
        </w:rPr>
        <w:t>’</w:t>
      </w:r>
      <w:r w:rsidRPr="00CE2247">
        <w:rPr>
          <w:rFonts w:ascii="Times New Roman" w:hAnsi="Times New Roman" w:cs="Times New Roman"/>
          <w:szCs w:val="24"/>
        </w:rPr>
        <w:t>ye özgü sinyal yollarını indükle</w:t>
      </w:r>
      <w:r w:rsidR="005731C2" w:rsidRPr="00CE2247">
        <w:rPr>
          <w:rFonts w:ascii="Times New Roman" w:hAnsi="Times New Roman" w:cs="Times New Roman"/>
          <w:szCs w:val="24"/>
        </w:rPr>
        <w:t>mektedir</w:t>
      </w:r>
      <w:r w:rsidRPr="00CE2247">
        <w:rPr>
          <w:rFonts w:ascii="Times New Roman" w:hAnsi="Times New Roman" w:cs="Times New Roman"/>
          <w:szCs w:val="24"/>
        </w:rPr>
        <w:t>. proBDNF</w:t>
      </w:r>
      <w:r w:rsidR="003C742F" w:rsidRPr="00CE2247">
        <w:rPr>
          <w:rFonts w:ascii="Times New Roman" w:hAnsi="Times New Roman" w:cs="Times New Roman"/>
          <w:szCs w:val="24"/>
        </w:rPr>
        <w:t>’</w:t>
      </w:r>
      <w:r w:rsidRPr="00CE2247">
        <w:rPr>
          <w:rFonts w:ascii="Times New Roman" w:hAnsi="Times New Roman" w:cs="Times New Roman"/>
          <w:szCs w:val="24"/>
        </w:rPr>
        <w:t xml:space="preserve">nin sortilin ile </w:t>
      </w:r>
      <w:proofErr w:type="gramStart"/>
      <w:r w:rsidRPr="00CE2247">
        <w:rPr>
          <w:rFonts w:ascii="Times New Roman" w:hAnsi="Times New Roman" w:cs="Times New Roman"/>
          <w:szCs w:val="24"/>
        </w:rPr>
        <w:t>kombinasyon</w:t>
      </w:r>
      <w:proofErr w:type="gramEnd"/>
      <w:r w:rsidRPr="00CE2247">
        <w:rPr>
          <w:rFonts w:ascii="Times New Roman" w:hAnsi="Times New Roman" w:cs="Times New Roman"/>
          <w:szCs w:val="24"/>
        </w:rPr>
        <w:t xml:space="preserve"> halinde bağlanması, nörotrofin reseptörü ile etkileşime giren faktör (NRIF), tümör nekroz faktörü reseptörü ile ilişkili faktör 6 (TRAF6) ve nörotrofin reseptörü ile etkileşime giren MAGE homologu (NRAGE) proteinlerinin katılımına neden ol</w:t>
      </w:r>
      <w:r w:rsidR="004642B7" w:rsidRPr="00CE2247">
        <w:rPr>
          <w:rFonts w:ascii="Times New Roman" w:hAnsi="Times New Roman" w:cs="Times New Roman"/>
          <w:szCs w:val="24"/>
        </w:rPr>
        <w:t>maktadır</w:t>
      </w:r>
      <w:r w:rsidRPr="00CE2247">
        <w:rPr>
          <w:rFonts w:ascii="Times New Roman" w:hAnsi="Times New Roman" w:cs="Times New Roman"/>
          <w:szCs w:val="24"/>
        </w:rPr>
        <w:t>. Bu yol, programlanmış hücre ölümünü destekleyen JNK ile ilişkili yolu aktive eder veya reseptörle etkileşime giren serin / treonin-protein kinaz 2 (RIP2) / TRAF6 aracılı yol başlatılır. Çok alt birimli IKB kinaz (IKK), kB (IkB) proteininin inhibitörünü fosforile ed</w:t>
      </w:r>
      <w:r w:rsidR="004642B7" w:rsidRPr="00CE2247">
        <w:rPr>
          <w:rFonts w:ascii="Times New Roman" w:hAnsi="Times New Roman" w:cs="Times New Roman"/>
          <w:szCs w:val="24"/>
        </w:rPr>
        <w:t>ilir</w:t>
      </w:r>
      <w:r w:rsidRPr="00CE2247">
        <w:rPr>
          <w:rFonts w:ascii="Times New Roman" w:hAnsi="Times New Roman" w:cs="Times New Roman"/>
          <w:szCs w:val="24"/>
        </w:rPr>
        <w:t xml:space="preserve"> (turuncu nokta), bu da IkB</w:t>
      </w:r>
      <w:r w:rsidR="006F7C40" w:rsidRPr="00CE2247">
        <w:rPr>
          <w:rFonts w:ascii="Times New Roman" w:hAnsi="Times New Roman" w:cs="Times New Roman"/>
          <w:szCs w:val="24"/>
        </w:rPr>
        <w:t>’</w:t>
      </w:r>
      <w:r w:rsidRPr="00CE2247">
        <w:rPr>
          <w:rFonts w:ascii="Times New Roman" w:hAnsi="Times New Roman" w:cs="Times New Roman"/>
          <w:szCs w:val="24"/>
        </w:rPr>
        <w:t>nin NF-KB</w:t>
      </w:r>
      <w:r w:rsidR="006F7C40" w:rsidRPr="00CE2247">
        <w:rPr>
          <w:rFonts w:ascii="Times New Roman" w:hAnsi="Times New Roman" w:cs="Times New Roman"/>
          <w:szCs w:val="24"/>
        </w:rPr>
        <w:t>’</w:t>
      </w:r>
      <w:r w:rsidRPr="00CE2247">
        <w:rPr>
          <w:rFonts w:ascii="Times New Roman" w:hAnsi="Times New Roman" w:cs="Times New Roman"/>
          <w:szCs w:val="24"/>
        </w:rPr>
        <w:t>den ayrılmasına neden ol</w:t>
      </w:r>
      <w:r w:rsidR="004642B7" w:rsidRPr="00CE2247">
        <w:rPr>
          <w:rFonts w:ascii="Times New Roman" w:hAnsi="Times New Roman" w:cs="Times New Roman"/>
          <w:szCs w:val="24"/>
        </w:rPr>
        <w:t>maktadır</w:t>
      </w:r>
      <w:r w:rsidRPr="00CE2247">
        <w:rPr>
          <w:rFonts w:ascii="Times New Roman" w:hAnsi="Times New Roman" w:cs="Times New Roman"/>
          <w:szCs w:val="24"/>
        </w:rPr>
        <w:t xml:space="preserve">. Aktive edilmiş nükleer faktör kappa B (NF-kB) daha sonra, </w:t>
      </w:r>
      <w:proofErr w:type="gramStart"/>
      <w:r w:rsidRPr="00CE2247">
        <w:rPr>
          <w:rFonts w:ascii="Times New Roman" w:hAnsi="Times New Roman" w:cs="Times New Roman"/>
          <w:szCs w:val="24"/>
        </w:rPr>
        <w:t>spesifik</w:t>
      </w:r>
      <w:proofErr w:type="gramEnd"/>
      <w:r w:rsidRPr="00CE2247">
        <w:rPr>
          <w:rFonts w:ascii="Times New Roman" w:hAnsi="Times New Roman" w:cs="Times New Roman"/>
          <w:szCs w:val="24"/>
        </w:rPr>
        <w:t xml:space="preserve"> DNA dizilerine bağlandığı çekirde</w:t>
      </w:r>
      <w:r w:rsidR="004642B7" w:rsidRPr="00CE2247">
        <w:rPr>
          <w:rFonts w:ascii="Times New Roman" w:hAnsi="Times New Roman" w:cs="Times New Roman"/>
          <w:szCs w:val="24"/>
        </w:rPr>
        <w:t>kte</w:t>
      </w:r>
      <w:r w:rsidRPr="00CE2247">
        <w:rPr>
          <w:rFonts w:ascii="Times New Roman" w:hAnsi="Times New Roman" w:cs="Times New Roman"/>
          <w:szCs w:val="24"/>
        </w:rPr>
        <w:t xml:space="preserve"> yer değişti</w:t>
      </w:r>
      <w:r w:rsidR="004642B7" w:rsidRPr="00CE2247">
        <w:rPr>
          <w:rFonts w:ascii="Times New Roman" w:hAnsi="Times New Roman" w:cs="Times New Roman"/>
          <w:szCs w:val="24"/>
        </w:rPr>
        <w:t>rerek,</w:t>
      </w:r>
      <w:r w:rsidRPr="00CE2247">
        <w:rPr>
          <w:rFonts w:ascii="Times New Roman" w:hAnsi="Times New Roman" w:cs="Times New Roman"/>
          <w:szCs w:val="24"/>
        </w:rPr>
        <w:t xml:space="preserve"> nöronların hayatta kalmasını ve korunmasını destekle</w:t>
      </w:r>
      <w:r w:rsidR="004642B7" w:rsidRPr="00CE2247">
        <w:rPr>
          <w:rFonts w:ascii="Times New Roman" w:hAnsi="Times New Roman" w:cs="Times New Roman"/>
          <w:szCs w:val="24"/>
        </w:rPr>
        <w:t>mektedir</w:t>
      </w:r>
      <w:r w:rsidRPr="00CE2247">
        <w:rPr>
          <w:rFonts w:ascii="Times New Roman" w:hAnsi="Times New Roman" w:cs="Times New Roman"/>
          <w:szCs w:val="24"/>
        </w:rPr>
        <w:t>.</w:t>
      </w:r>
      <w:r w:rsidR="004642B7" w:rsidRPr="00CE2247">
        <w:rPr>
          <w:rFonts w:ascii="Times New Roman" w:hAnsi="Times New Roman" w:cs="Times New Roman"/>
          <w:szCs w:val="24"/>
        </w:rPr>
        <w:t xml:space="preserve"> </w:t>
      </w:r>
      <w:r w:rsidRPr="00CE2247">
        <w:rPr>
          <w:rFonts w:ascii="Times New Roman" w:hAnsi="Times New Roman" w:cs="Times New Roman"/>
          <w:szCs w:val="24"/>
        </w:rPr>
        <w:t>p75NTR, aktivasyonu Rho ile ilişkili protein kinazın (ROCK) aktivitesine aracılık eden Rho protein ailesi ile etkileşime girer, bu da daha sonra hücre iskeletinin yeniden şekillenmesinde yer alan AKT yolunun aktivasyonuna yol aç</w:t>
      </w:r>
      <w:r w:rsidR="004642B7" w:rsidRPr="00CE2247">
        <w:rPr>
          <w:rFonts w:ascii="Times New Roman" w:hAnsi="Times New Roman" w:cs="Times New Roman"/>
          <w:szCs w:val="24"/>
        </w:rPr>
        <w:t>maktadır</w:t>
      </w:r>
      <w:r w:rsidRPr="00CE2247">
        <w:rPr>
          <w:rFonts w:ascii="Times New Roman" w:hAnsi="Times New Roman" w:cs="Times New Roman"/>
          <w:szCs w:val="24"/>
        </w:rPr>
        <w:t xml:space="preserve">. mBDNF / TrkB reseptör </w:t>
      </w:r>
      <w:proofErr w:type="gramStart"/>
      <w:r w:rsidRPr="00CE2247">
        <w:rPr>
          <w:rFonts w:ascii="Times New Roman" w:hAnsi="Times New Roman" w:cs="Times New Roman"/>
          <w:szCs w:val="24"/>
        </w:rPr>
        <w:t>kompleksi</w:t>
      </w:r>
      <w:proofErr w:type="gramEnd"/>
      <w:r w:rsidR="0044312C" w:rsidRPr="00CE2247">
        <w:rPr>
          <w:rFonts w:ascii="Times New Roman" w:hAnsi="Times New Roman" w:cs="Times New Roman"/>
          <w:szCs w:val="24"/>
        </w:rPr>
        <w:t>,</w:t>
      </w:r>
      <w:r w:rsidRPr="00CE2247">
        <w:rPr>
          <w:rFonts w:ascii="Times New Roman" w:hAnsi="Times New Roman" w:cs="Times New Roman"/>
          <w:szCs w:val="24"/>
        </w:rPr>
        <w:t xml:space="preserve"> hayatta kalma, plastisite ve nörit büyümesi ile ilgili Rho ailesinin fosfatidilinositol 3-kinaz (PI3K), fosfolipaz C gama (PLC-y) ve GTP-azların aktivasyonu ile ilişkili sinyal yollarını tetikle</w:t>
      </w:r>
      <w:r w:rsidR="004642B7" w:rsidRPr="00CE2247">
        <w:rPr>
          <w:rFonts w:ascii="Times New Roman" w:hAnsi="Times New Roman" w:cs="Times New Roman"/>
          <w:szCs w:val="24"/>
        </w:rPr>
        <w:t>mektedir</w:t>
      </w:r>
      <w:r w:rsidR="0060295E" w:rsidRPr="00CE2247">
        <w:rPr>
          <w:rFonts w:ascii="Times New Roman" w:hAnsi="Times New Roman" w:cs="Times New Roman"/>
          <w:szCs w:val="24"/>
        </w:rPr>
        <w:t xml:space="preserve"> </w:t>
      </w:r>
      <w:r w:rsidR="0060295E" w:rsidRPr="00CE2247">
        <w:rPr>
          <w:rFonts w:ascii="Times New Roman" w:hAnsi="Times New Roman" w:cs="Times New Roman"/>
          <w:szCs w:val="24"/>
        </w:rPr>
        <w:fldChar w:fldCharType="begin" w:fldLock="1"/>
      </w:r>
      <w:r w:rsidR="000D4908" w:rsidRPr="00CE2247">
        <w:rPr>
          <w:rFonts w:ascii="Times New Roman" w:hAnsi="Times New Roman" w:cs="Times New Roman"/>
          <w:szCs w:val="24"/>
        </w:rPr>
        <w:instrText>ADDIN CSL_CITATION {"citationItems":[{"id":"ITEM-1","itemData":{"DOI":"10.3390/ijms21207777","ISSN":"14220067","PMID":"33096634","abstract":"Brain-derived neurotrophic factor (BDNF) is one of the most distributed and extensively studied neurotrophins in the mammalian brain. BDNF signals through the tropomycin receptor kinase B (TrkB) and the low affinity p75 neurotrophin receptor (p75NTR). BDNF plays an important role in proper growth, development, and plasticity of glutamatergic and GABAergic synapses and through modulation of neuronal differentiation, it influences serotonergic and dopaminergic neurotransmission. BDNF acts as paracrine and autocrine factor, on both pre-synaptic and post-synaptic target sites. It is crucial in the transformation of synaptic activity into long-term synaptic memories. BDNF is considered an instructive mediator of functional and structural plasticity in the central nervous system (CNS), influencing dendritic spines and, at least in the hippocampus, the adult neurogenesis. Changes in the rate of adult neurogenesis and in spine density can influence several forms of learning and memory and can contribute to depression-like behaviors. The possible roles of BDNF in neuronal plasticity highlighted in this review focus on the effect of antidepressant therapies on BDNF-mediated plasticity. Moreover, we will review data that illustrate the role of BDNF as a potent protective factor that is able to confer protection against neurodegeneration, in particular in Alzheimer’s disease. Finally, we will give evidence of how the involvement of BDNF in the pathogenesis of brain glioblastoma has emerged, thus opening new avenues for the treatment of this deadly cancer.","author":[{"dropping-particle":"","family":"Colucci-D’amato","given":"Luca","non-dropping-particle":"","parse-names":false,"suffix":""},{"dropping-particle":"","family":"Speranza","given":"Luisa","non-dropping-particle":"","parse-names":false,"suffix":""},{"dropping-particle":"","family":"Volpicelli","given":"Floriana","non-dropping-particle":"","parse-names":false,"suffix":""}],"container-title":"International Journal of Molecular Sciences","id":"ITEM-1","issue":"20","issued":{"date-parts":[["2020"]]},"page":"1-29","title":"Neurotrophic factor bdnf, physiological functions and therapeutic potential in depression, neurodegeneration and brain cancer","type":"article-journal","volume":"21"},"uris":["http://www.mendeley.com/documents/?uuid=e378cc65-529e-459e-8f51-ac45b48506a1"]}],"mendeley":{"formattedCitation":"(Colucci-D’amato ve diğerleri, 2020)","plainTextFormattedCitation":"(Colucci-D’amato ve diğerleri, 2020)","previouslyFormattedCitation":"(Colucci-D’amato ve diğerleri, 2020)"},"properties":{"noteIndex":0},"schema":"https://github.com/citation-style-language/schema/raw/master/csl-citation.json"}</w:instrText>
      </w:r>
      <w:r w:rsidR="0060295E" w:rsidRPr="00CE2247">
        <w:rPr>
          <w:rFonts w:ascii="Times New Roman" w:hAnsi="Times New Roman" w:cs="Times New Roman"/>
          <w:szCs w:val="24"/>
        </w:rPr>
        <w:fldChar w:fldCharType="separate"/>
      </w:r>
      <w:r w:rsidR="000D4908" w:rsidRPr="00CE2247">
        <w:rPr>
          <w:rFonts w:ascii="Times New Roman" w:hAnsi="Times New Roman" w:cs="Times New Roman"/>
          <w:noProof/>
          <w:szCs w:val="24"/>
        </w:rPr>
        <w:t>(Colucci-D’amato ve diğerleri, 2020)</w:t>
      </w:r>
      <w:r w:rsidR="0060295E" w:rsidRPr="00CE2247">
        <w:rPr>
          <w:rFonts w:ascii="Times New Roman" w:hAnsi="Times New Roman" w:cs="Times New Roman"/>
          <w:szCs w:val="24"/>
        </w:rPr>
        <w:fldChar w:fldCharType="end"/>
      </w:r>
      <w:r w:rsidR="00024DD3" w:rsidRPr="00CE2247">
        <w:rPr>
          <w:rFonts w:ascii="Times New Roman" w:hAnsi="Times New Roman" w:cs="Times New Roman"/>
          <w:szCs w:val="24"/>
        </w:rPr>
        <w:t>.</w:t>
      </w:r>
    </w:p>
    <w:p w14:paraId="40CE5224" w14:textId="5122EDD8" w:rsidR="0065234F" w:rsidRPr="00AE7F0C" w:rsidRDefault="00F1288A" w:rsidP="00AE7F0C">
      <w:pPr>
        <w:widowControl w:val="0"/>
        <w:spacing w:after="120" w:line="360" w:lineRule="auto"/>
        <w:jc w:val="both"/>
        <w:rPr>
          <w:rFonts w:ascii="Times New Roman" w:hAnsi="Times New Roman" w:cs="Times New Roman"/>
          <w:b/>
          <w:bCs/>
          <w:sz w:val="24"/>
          <w:szCs w:val="24"/>
        </w:rPr>
      </w:pPr>
      <w:r w:rsidRPr="00AE7F0C">
        <w:rPr>
          <w:rFonts w:ascii="Times New Roman" w:hAnsi="Times New Roman" w:cs="Times New Roman"/>
          <w:b/>
          <w:bCs/>
          <w:sz w:val="24"/>
          <w:szCs w:val="24"/>
        </w:rPr>
        <w:lastRenderedPageBreak/>
        <w:t xml:space="preserve">2.11.4. </w:t>
      </w:r>
      <w:r w:rsidR="0065234F" w:rsidRPr="00AE7F0C">
        <w:rPr>
          <w:rFonts w:ascii="Times New Roman" w:hAnsi="Times New Roman" w:cs="Times New Roman"/>
          <w:b/>
          <w:bCs/>
          <w:sz w:val="24"/>
          <w:szCs w:val="24"/>
        </w:rPr>
        <w:t>BDNF Genetik Varyasyonunun Fonksiyonel Sonuçları</w:t>
      </w:r>
    </w:p>
    <w:p w14:paraId="3BD934DA" w14:textId="77777777" w:rsidR="00633CB5" w:rsidRPr="00416605" w:rsidRDefault="00633CB5" w:rsidP="00416605">
      <w:pPr>
        <w:pStyle w:val="ListeParagraf"/>
        <w:widowControl w:val="0"/>
        <w:spacing w:after="120" w:line="360" w:lineRule="auto"/>
        <w:ind w:left="0" w:firstLine="567"/>
        <w:contextualSpacing w:val="0"/>
        <w:jc w:val="both"/>
        <w:rPr>
          <w:rFonts w:ascii="Times New Roman" w:hAnsi="Times New Roman" w:cs="Times New Roman"/>
          <w:b/>
          <w:bCs/>
          <w:sz w:val="24"/>
          <w:szCs w:val="24"/>
        </w:rPr>
      </w:pPr>
    </w:p>
    <w:p w14:paraId="058A1166" w14:textId="27302B9D" w:rsidR="00134446" w:rsidRPr="00416605" w:rsidRDefault="00CF52F5"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i/>
          <w:sz w:val="24"/>
          <w:szCs w:val="24"/>
        </w:rPr>
        <w:t>BDNF</w:t>
      </w:r>
      <w:r w:rsidRPr="00416605">
        <w:rPr>
          <w:rFonts w:ascii="Times New Roman" w:hAnsi="Times New Roman" w:cs="Times New Roman"/>
          <w:sz w:val="24"/>
          <w:szCs w:val="24"/>
        </w:rPr>
        <w:t xml:space="preserve"> geninde rs6265</w:t>
      </w:r>
      <w:r w:rsidR="006F7C40" w:rsidRPr="00416605">
        <w:rPr>
          <w:rFonts w:ascii="Times New Roman" w:hAnsi="Times New Roman" w:cs="Times New Roman"/>
          <w:sz w:val="24"/>
          <w:szCs w:val="24"/>
        </w:rPr>
        <w:t>’</w:t>
      </w:r>
      <w:r w:rsidRPr="00416605">
        <w:rPr>
          <w:rFonts w:ascii="Times New Roman" w:hAnsi="Times New Roman" w:cs="Times New Roman"/>
          <w:sz w:val="24"/>
          <w:szCs w:val="24"/>
        </w:rPr>
        <w:t>in yaygın bir tek nükleotid polimorfizmi, prodomain (Val66Met) içinde kodon 66</w:t>
      </w:r>
      <w:r w:rsidR="006F7C40" w:rsidRPr="00416605">
        <w:rPr>
          <w:rFonts w:ascii="Times New Roman" w:hAnsi="Times New Roman" w:cs="Times New Roman"/>
          <w:sz w:val="24"/>
          <w:szCs w:val="24"/>
        </w:rPr>
        <w:t>’</w:t>
      </w:r>
      <w:r w:rsidRPr="00416605">
        <w:rPr>
          <w:rFonts w:ascii="Times New Roman" w:hAnsi="Times New Roman" w:cs="Times New Roman"/>
          <w:sz w:val="24"/>
          <w:szCs w:val="24"/>
        </w:rPr>
        <w:t>da valinin (Val) ile metionin (Met) ile yer değiştirmesine neden ol</w:t>
      </w:r>
      <w:r w:rsidR="00F7627F" w:rsidRPr="00416605">
        <w:rPr>
          <w:rFonts w:ascii="Times New Roman" w:hAnsi="Times New Roman" w:cs="Times New Roman"/>
          <w:sz w:val="24"/>
          <w:szCs w:val="24"/>
        </w:rPr>
        <w:t>maktadır</w:t>
      </w:r>
      <w:r w:rsidR="009D4793" w:rsidRPr="00416605">
        <w:rPr>
          <w:rFonts w:ascii="Times New Roman" w:hAnsi="Times New Roman" w:cs="Times New Roman"/>
          <w:sz w:val="24"/>
          <w:szCs w:val="24"/>
        </w:rPr>
        <w:t xml:space="preserve"> </w:t>
      </w:r>
      <w:r w:rsidR="009D4793"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{"citationItems":[{"id":"ITEM-1","itemData":{"DOI":"10.3389/fnhum.2017.00400","ISSN":"16625161","abstract":"Val66Met, a naturally occurring polymorphism in the human brain-derived neurotrophic factor (BDNF) gene resulting in a valine (Val) to methionine (Met) substitution at codon 66, plays an important role in neuroplasticity. While the effect of the BDNF Val66Met polymorphism on local brain structures has previously been examined, its impact on the configuration of the graph-based white matter structural networks is yet to be investigated. In the current study, we assessed the effect of the BDNF polymorphism on the network properties and robustness of the graph-based white matter structural networks. Graph theory was employed to investigate the structural connectivity derived from white matter tractography in two groups, Val homozygotes (n = 18) and Met-allele carriers (n = 55). Although there were no differences in the global network measures including global efficiency, local efficiency, and modularity between the two genotype groups, we found the effect of the BDNF Val66Met polymorphism on the robustness properties of the white matter structural networks. Specifically, the white matter structural networks of the Met-allele carrier group showed higher vulnerability to targeted removal of central nodes as compared with those of the Val homozygote group. These findings suggest that the central role of the BDNF Val66Met polymorphism in regards to neuroplasticity may be associated with inherent differences in the robustness of the white matter structural network according to the genetic variants. Furthermore, greater susceptibility to brain disorders in Met-allele carriers may be understood as being due to their limited stability in white matter structural connectivity.","author":[{"dropping-particle":"","family":"Park","given":"Chang Hyun","non-dropping-particle":"","parse-names":false,"suffix":""},{"dropping-particle":"","family":"Kim","given":"Jungyoon","non-dropping-particle":"","parse-names":false,"suffix":""},{"dropping-particle":"","family":"Namgung","given":"Eun","non-dropping-particle":"","parse-names":false,"suffix":""},{"dropping-particle":"","family":"Lee","given":"Do Wan","non-dropping-particle":"","parse-names":false,"suffix":""},{"dropping-particle":"","family":"Kim","given":"Geon Ha","non-dropping-particle":"","parse-names":false,"suffix":""},{"dropping-particle":"","family":"Kim","given":"Myeongju","non-dropping-particle":"","parse-names":false,"suffix":""},{"dropping-particle":"","family":"Kim","given":"Nayeon","non-dropping-particle":"","parse-names":false,"suffix":""},{"dropping-particle":"","family":"Kim","given":"Tammy D.","non-dropping-particle":"","parse-names":false,"suffix":""},{"dropping-particle":"","family":"Kim","given":"Seunghee","non-dropping-particle":"","parse-names":false,"suffix":""},{"dropping-particle":"","family":"Lyoo","given":"In Kyoon","non-dropping-particle":"","parse-names":false,"suffix":""},{"dropping-particle":"","family":"Yoon","given":"Sujung","non-dropping-particle":"","parse-names":false,"suffix":""}],"container-title":"Frontiers in Human Neuroscience","id":"ITEM-1","issue":"August","issued":{"date-parts":[["2017"]]},"page":"1-10","title":"The BDNF val66met polymorphism affects the vulnerability of the brain structural network","type":"article-journal","volume":"11"},"uris":["http://www.mendeley.com/documents/?uuid=e045be4f-8a54-4a09-8b39-aa0b97354984"]}],"mendeley":{"formattedCitation":"(Park ve diğerleri, 2017)","plainTextFormattedCitation":"(Park ve diğerleri, 2017)","previouslyFormattedCitation":"(Park ve diğerleri, 2017)"},"properties":{"noteIndex":0},"schema":"https://github.com/citation-style-language/schema/raw/master/csl-citation.json"}</w:instrText>
      </w:r>
      <w:r w:rsidR="009D4793"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(Park ve diğerleri, 2017)</w:t>
      </w:r>
      <w:r w:rsidR="009D4793" w:rsidRPr="00416605">
        <w:rPr>
          <w:rFonts w:ascii="Times New Roman" w:hAnsi="Times New Roman" w:cs="Times New Roman"/>
          <w:sz w:val="24"/>
          <w:szCs w:val="24"/>
        </w:rPr>
        <w:fldChar w:fldCharType="end"/>
      </w:r>
      <w:r w:rsidRPr="00416605">
        <w:rPr>
          <w:rFonts w:ascii="Times New Roman" w:hAnsi="Times New Roman" w:cs="Times New Roman"/>
          <w:sz w:val="24"/>
          <w:szCs w:val="24"/>
        </w:rPr>
        <w:t xml:space="preserve">. </w:t>
      </w:r>
      <w:r w:rsidR="00134446" w:rsidRPr="00416605">
        <w:rPr>
          <w:rFonts w:ascii="Times New Roman" w:hAnsi="Times New Roman" w:cs="Times New Roman"/>
          <w:i/>
          <w:sz w:val="24"/>
          <w:szCs w:val="24"/>
        </w:rPr>
        <w:t>BDNF</w:t>
      </w:r>
      <w:r w:rsidR="00134446" w:rsidRPr="00416605">
        <w:rPr>
          <w:rFonts w:ascii="Times New Roman" w:hAnsi="Times New Roman" w:cs="Times New Roman"/>
          <w:sz w:val="24"/>
          <w:szCs w:val="24"/>
        </w:rPr>
        <w:t xml:space="preserve"> Val66Met polimorfizminin kendi başına </w:t>
      </w:r>
      <w:r w:rsidR="00134446" w:rsidRPr="00416605">
        <w:rPr>
          <w:rFonts w:ascii="Times New Roman" w:hAnsi="Times New Roman" w:cs="Times New Roman"/>
          <w:i/>
          <w:iCs/>
          <w:sz w:val="24"/>
          <w:szCs w:val="24"/>
        </w:rPr>
        <w:t>BDNF</w:t>
      </w:r>
      <w:r w:rsidR="00134446" w:rsidRPr="00416605">
        <w:rPr>
          <w:rFonts w:ascii="Times New Roman" w:hAnsi="Times New Roman" w:cs="Times New Roman"/>
          <w:sz w:val="24"/>
          <w:szCs w:val="24"/>
        </w:rPr>
        <w:t xml:space="preserve"> ekspresyonunu değiştirmediğini, ancak </w:t>
      </w:r>
      <w:r w:rsidR="00134446" w:rsidRPr="00416605">
        <w:rPr>
          <w:rFonts w:ascii="Times New Roman" w:hAnsi="Times New Roman" w:cs="Times New Roman"/>
          <w:i/>
          <w:iCs/>
          <w:sz w:val="24"/>
          <w:szCs w:val="24"/>
        </w:rPr>
        <w:t>BDNF</w:t>
      </w:r>
      <w:r w:rsidR="006F7C40" w:rsidRPr="00416605">
        <w:rPr>
          <w:rFonts w:ascii="Times New Roman" w:hAnsi="Times New Roman" w:cs="Times New Roman"/>
          <w:sz w:val="24"/>
          <w:szCs w:val="24"/>
        </w:rPr>
        <w:t>’</w:t>
      </w:r>
      <w:r w:rsidR="00134446" w:rsidRPr="00416605">
        <w:rPr>
          <w:rFonts w:ascii="Times New Roman" w:hAnsi="Times New Roman" w:cs="Times New Roman"/>
          <w:sz w:val="24"/>
          <w:szCs w:val="24"/>
        </w:rPr>
        <w:t>nin perisomatik lokalizasyonunu değiştirdiğini göster</w:t>
      </w:r>
      <w:r w:rsidR="00EB1F72" w:rsidRPr="00416605">
        <w:rPr>
          <w:rFonts w:ascii="Times New Roman" w:hAnsi="Times New Roman" w:cs="Times New Roman"/>
          <w:sz w:val="24"/>
          <w:szCs w:val="24"/>
        </w:rPr>
        <w:t>miştir</w:t>
      </w:r>
      <w:r w:rsidR="00134446" w:rsidRPr="00416605">
        <w:rPr>
          <w:rFonts w:ascii="Times New Roman" w:hAnsi="Times New Roman" w:cs="Times New Roman"/>
          <w:sz w:val="24"/>
          <w:szCs w:val="24"/>
        </w:rPr>
        <w:t xml:space="preserve">. 2005 yılında BDNF Val66Met polimorfizminin ayrıca </w:t>
      </w:r>
      <w:proofErr w:type="gramStart"/>
      <w:r w:rsidR="00134446" w:rsidRPr="00416605">
        <w:rPr>
          <w:rFonts w:ascii="Times New Roman" w:hAnsi="Times New Roman" w:cs="Times New Roman"/>
          <w:sz w:val="24"/>
          <w:szCs w:val="24"/>
        </w:rPr>
        <w:t>sortilin</w:t>
      </w:r>
      <w:proofErr w:type="gramEnd"/>
      <w:r w:rsidR="00134446" w:rsidRPr="00416605">
        <w:rPr>
          <w:rFonts w:ascii="Times New Roman" w:hAnsi="Times New Roman" w:cs="Times New Roman"/>
          <w:sz w:val="24"/>
          <w:szCs w:val="24"/>
        </w:rPr>
        <w:t xml:space="preserve"> bağlama bölgesini ve BDNF</w:t>
      </w:r>
      <w:r w:rsidR="006F7C40" w:rsidRPr="00416605">
        <w:rPr>
          <w:rFonts w:ascii="Times New Roman" w:hAnsi="Times New Roman" w:cs="Times New Roman"/>
          <w:sz w:val="24"/>
          <w:szCs w:val="24"/>
        </w:rPr>
        <w:t>’</w:t>
      </w:r>
      <w:r w:rsidR="00134446" w:rsidRPr="00416605">
        <w:rPr>
          <w:rFonts w:ascii="Times New Roman" w:hAnsi="Times New Roman" w:cs="Times New Roman"/>
          <w:sz w:val="24"/>
          <w:szCs w:val="24"/>
        </w:rPr>
        <w:t>nin aktivite aracılı salgılanmasını bozduğu keşfedil</w:t>
      </w:r>
      <w:r w:rsidR="00B54158" w:rsidRPr="00416605">
        <w:rPr>
          <w:rFonts w:ascii="Times New Roman" w:hAnsi="Times New Roman" w:cs="Times New Roman"/>
          <w:sz w:val="24"/>
          <w:szCs w:val="24"/>
        </w:rPr>
        <w:t xml:space="preserve">di </w:t>
      </w:r>
      <w:r w:rsidR="00B54158"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 xml:space="preserve">ADDIN CSL_CITATION {"citationItems":[{"id":"ITEM-1","itemData":{"DOI":"10.1523/JNEUROSCI.0348-04.2004","ISSN":"02706474","PMID":"15128854","abstract":"Brain-derived neurotrophic factor (BDNF) plays a critical role in nervous system and cardiovascular development and function. Recently, a common single nucleotide polymorphism in the bdnf gene, resulting in a valine to methionine substitution in the prodomain (BDNFMet), has been shown to lead to memory impairment and susceptibility to neuropsychiatric disorders in humans heterozygous for the variant BDNF. When expressed by itself in hippocampal neurons, less BDNFMet is secreted in an activity-dependent manner. The nature of the cellular defect when both BDNFMet, and wild-type BDNF (BDNFval) are present in the same cell is not known. Given that this is the predominant expression profile in humans, we examined the effect of coexpressed BDNFMet on BDNFval intracellular trafficking and processing. Our data indicate that abnormal trafficking of BDNF Met occurred only in neuronal and neurosecretory cells and that BDNFMet could alter the intracellular distribution and activity-dependent secretion of BDNFval. We determined that, when coexpressed in the same cell, </w:instrText>
      </w:r>
      <w:r w:rsidR="000D4908" w:rsidRPr="00416605">
        <w:rPr>
          <w:rFonts w:ascii="Cambria Math" w:hAnsi="Cambria Math" w:cs="Cambria Math"/>
          <w:sz w:val="24"/>
          <w:szCs w:val="24"/>
        </w:rPr>
        <w:instrText>∼</w:instrText>
      </w:r>
      <w:r w:rsidR="000D4908" w:rsidRPr="00416605">
        <w:rPr>
          <w:rFonts w:ascii="Times New Roman" w:hAnsi="Times New Roman" w:cs="Times New Roman"/>
          <w:sz w:val="24"/>
          <w:szCs w:val="24"/>
        </w:rPr>
        <w:instrText>70% of the variant BDNF forms BDNF val·BDNFMet heterodimers, which are inefficiently sorted into secretory granules resulting in a quantitative decreased secretion. Finally, we determined the form of BDNF secreted in an activity-dependent manner and observed no differences in the forms of BDNFMet or the BDNFval·BNFMet heterodimer compared with BDNF val. Together, these findings indicate that components of the regulated secretory machinery interacts specifically with a signal in the BDNF prodomain and that perturbations in BDNF trafficking may lead to selective impairment in CNS function.","author":[{"dropping-particle":"","family":"Chen","given":"Zhe Yu","non-dropping-particle":"","parse-names":false,"suffix":""},{"dropping-particle":"","family":"Patel","given":"Paresh D.","non-dropping-particle":"","parse-names":false,"suffix":""},{"dropping-particle":"","family":"Sant","given":"Gayatree","non-dropping-particle":"","parse-names":false,"suffix":""},{"dropping-particle":"","family":"Meng","given":"Chui Xiang","non-dropping-particle":"","parse-names":false,"suffix":""},{"dropping-particle":"","family":"Teng","given":"Kenneth K.","non-dropping-particle":"","parse-names":false,"suffix":""},{"dropping-particle":"","family":"Hempstead","given":"Barbara L.","non-dropping-particle":"","parse-names":false,"suffix":""},{"dropping-particle":"","family":"Lee","given":"Francis S.","non-dropping-particle":"","parse-names":false,"suffix":""}],"container-title":"Journal of Neuroscience","id":"ITEM-1","issue":"18","issued":{"date-parts":[["2004"]]},"page":"4401-4411","title":"Variant Brain-Derived Neurotrophic Factor (BDNF) (Met66) Alters the Intracellular Trafficking and Activity-Dependent Secretion of Wild-Type BDNF in Neurosecretory Cells and Cortical Neurons","type":"article-journal","volume":"24"},"uris":["http://www.mendeley.com/documents/?uuid=95dde064-269e-46f0-be1f-4f660dc2cd53"]}],"mendeley":{"formattedCitation":"(Chen ve diğerleri, 2004)","plainTextFormattedCitation":"(Chen ve diğerleri, 2004)","previouslyFormattedCitation":"(Chen ve diğerleri, 2004)"},"properties":{"noteIndex":0},"schema":"https://github.com/citation-style-language/schema/raw/master/csl-citation.json"}</w:instrText>
      </w:r>
      <w:r w:rsidR="00B54158"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(Chen ve diğerleri, 2004)</w:t>
      </w:r>
      <w:r w:rsidR="00B54158" w:rsidRPr="00416605">
        <w:rPr>
          <w:rFonts w:ascii="Times New Roman" w:hAnsi="Times New Roman" w:cs="Times New Roman"/>
          <w:sz w:val="24"/>
          <w:szCs w:val="24"/>
        </w:rPr>
        <w:fldChar w:fldCharType="end"/>
      </w:r>
      <w:r w:rsidR="00134446" w:rsidRPr="00416605">
        <w:rPr>
          <w:rFonts w:ascii="Times New Roman" w:hAnsi="Times New Roman" w:cs="Times New Roman"/>
          <w:sz w:val="24"/>
          <w:szCs w:val="24"/>
        </w:rPr>
        <w:t xml:space="preserve">. Benzer şekilde, </w:t>
      </w:r>
      <w:r w:rsidR="00134446" w:rsidRPr="00416605">
        <w:rPr>
          <w:rFonts w:ascii="Times New Roman" w:hAnsi="Times New Roman" w:cs="Times New Roman"/>
          <w:i/>
          <w:sz w:val="24"/>
          <w:szCs w:val="24"/>
        </w:rPr>
        <w:t>BDNF</w:t>
      </w:r>
      <w:r w:rsidR="00134446" w:rsidRPr="00416605">
        <w:rPr>
          <w:rFonts w:ascii="Times New Roman" w:hAnsi="Times New Roman" w:cs="Times New Roman"/>
          <w:sz w:val="24"/>
          <w:szCs w:val="24"/>
        </w:rPr>
        <w:t xml:space="preserve"> Val66Met polimorfizmi, </w:t>
      </w:r>
      <w:bookmarkStart w:id="9" w:name="_Hlk85905457"/>
      <w:r w:rsidR="00134446" w:rsidRPr="00416605">
        <w:rPr>
          <w:rFonts w:ascii="Times New Roman" w:hAnsi="Times New Roman" w:cs="Times New Roman"/>
          <w:sz w:val="24"/>
          <w:szCs w:val="24"/>
        </w:rPr>
        <w:t>BDNF mRNA</w:t>
      </w:r>
      <w:r w:rsidR="006F7C40" w:rsidRPr="00416605">
        <w:rPr>
          <w:rFonts w:ascii="Times New Roman" w:hAnsi="Times New Roman" w:cs="Times New Roman"/>
          <w:sz w:val="24"/>
          <w:szCs w:val="24"/>
        </w:rPr>
        <w:t>’</w:t>
      </w:r>
      <w:r w:rsidR="00134446" w:rsidRPr="00416605">
        <w:rPr>
          <w:rFonts w:ascii="Times New Roman" w:hAnsi="Times New Roman" w:cs="Times New Roman"/>
          <w:sz w:val="24"/>
          <w:szCs w:val="24"/>
        </w:rPr>
        <w:t>nın dendritik hedeflemesini bozan translin bağlama bölgesini de boz</w:t>
      </w:r>
      <w:bookmarkEnd w:id="9"/>
      <w:r w:rsidR="00EB1F72" w:rsidRPr="00416605">
        <w:rPr>
          <w:rFonts w:ascii="Times New Roman" w:hAnsi="Times New Roman" w:cs="Times New Roman"/>
          <w:sz w:val="24"/>
          <w:szCs w:val="24"/>
        </w:rPr>
        <w:t>maktadır.</w:t>
      </w:r>
      <w:r w:rsidR="00134446" w:rsidRPr="00416605">
        <w:rPr>
          <w:rFonts w:ascii="Times New Roman" w:hAnsi="Times New Roman" w:cs="Times New Roman"/>
          <w:sz w:val="24"/>
          <w:szCs w:val="24"/>
        </w:rPr>
        <w:t xml:space="preserve"> Sonuç olarak </w:t>
      </w:r>
      <w:r w:rsidR="00134446" w:rsidRPr="00416605">
        <w:rPr>
          <w:rFonts w:ascii="Times New Roman" w:hAnsi="Times New Roman" w:cs="Times New Roman"/>
          <w:i/>
          <w:iCs/>
          <w:sz w:val="24"/>
          <w:szCs w:val="24"/>
        </w:rPr>
        <w:t>BDNF</w:t>
      </w:r>
      <w:r w:rsidR="00134446" w:rsidRPr="00416605">
        <w:rPr>
          <w:rFonts w:ascii="Times New Roman" w:hAnsi="Times New Roman" w:cs="Times New Roman"/>
          <w:sz w:val="24"/>
          <w:szCs w:val="24"/>
        </w:rPr>
        <w:t>-TrkB sinyallemesinin verimliliğini etkileyen BDNF</w:t>
      </w:r>
      <w:r w:rsidR="006F7C40" w:rsidRPr="00416605">
        <w:rPr>
          <w:rFonts w:ascii="Times New Roman" w:hAnsi="Times New Roman" w:cs="Times New Roman"/>
          <w:sz w:val="24"/>
          <w:szCs w:val="24"/>
        </w:rPr>
        <w:t>’</w:t>
      </w:r>
      <w:r w:rsidR="00134446" w:rsidRPr="00416605">
        <w:rPr>
          <w:rFonts w:ascii="Times New Roman" w:hAnsi="Times New Roman" w:cs="Times New Roman"/>
          <w:sz w:val="24"/>
          <w:szCs w:val="24"/>
        </w:rPr>
        <w:t>nin eksik aktiviteye bağlı salınımıdır</w:t>
      </w:r>
      <w:r w:rsidR="00B54158" w:rsidRPr="00416605">
        <w:rPr>
          <w:rFonts w:ascii="Times New Roman" w:hAnsi="Times New Roman" w:cs="Times New Roman"/>
          <w:sz w:val="24"/>
          <w:szCs w:val="24"/>
        </w:rPr>
        <w:t xml:space="preserve"> </w:t>
      </w:r>
      <w:r w:rsidR="00B54158"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{"citationItems":[{"id":"ITEM-1","itemData":{"DOI":"10.3390/ijms21207777","ISSN":"14220067","PMID":"33096634","abstract":"Brain-derived neurotrophic factor (BDNF) is one of the most distributed and extensively studied neurotrophins in the mammalian brain. BDNF signals through the tropomycin receptor kinase B (TrkB) and the low affinity p75 neurotrophin receptor (p75NTR). BDNF plays an important role in proper growth, development, and plasticity of glutamatergic and GABAergic synapses and through modulation of neuronal differentiation, it influences serotonergic and dopaminergic neurotransmission. BDNF acts as paracrine and autocrine factor, on both pre-synaptic and post-synaptic target sites. It is crucial in the transformation of synaptic activity into long-term synaptic memories. BDNF is considered an instructive mediator of functional and structural plasticity in the central nervous system (CNS), influencing dendritic spines and, at least in the hippocampus, the adult neurogenesis. Changes in the rate of adult neurogenesis and in spine density can influence several forms of learning and memory and can contribute to depression-like behaviors. The possible roles of BDNF in neuronal plasticity highlighted in this review focus on the effect of antidepressant therapies on BDNF-mediated plasticity. Moreover, we will review data that illustrate the role of BDNF as a potent protective factor that is able to confer protection against neurodegeneration, in particular in Alzheimer’s disease. Finally, we will give evidence of how the involvement of BDNF in the pathogenesis of brain glioblastoma has emerged, thus opening new avenues for the treatment of this deadly cancer.","author":[{"dropping-particle":"","family":"Colucci-D’amato","given":"Luca","non-dropping-particle":"","parse-names":false,"suffix":""},{"dropping-particle":"","family":"Speranza","given":"Luisa","non-dropping-particle":"","parse-names":false,"suffix":""},{"dropping-particle":"","family":"Volpicelli","given":"Floriana","non-dropping-particle":"","parse-names":false,"suffix":""}],"container-title":"International Journal of Molecular Sciences","id":"ITEM-1","issue":"20","issued":{"date-parts":[["2020"]]},"page":"1-29","title":"Neurotrophic factor bdnf, physiological functions and therapeutic potential in depression, neurodegeneration and brain cancer","type":"article-journal","volume":"21"},"uris":["http://www.mendeley.com/documents/?uuid=e378cc65-529e-459e-8f51-ac45b48506a1"]}],"mendeley":{"formattedCitation":"(Colucci-D’amato ve diğerleri, 2020)","plainTextFormattedCitation":"(Colucci-D’amato ve diğerleri, 2020)","previouslyFormattedCitation":"(Colucci-D’amato ve diğerleri, 2020)"},"properties":{"noteIndex":0},"schema":"https://github.com/citation-style-language/schema/raw/master/csl-citation.json"}</w:instrText>
      </w:r>
      <w:r w:rsidR="00B54158"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(Colucci-D’amato ve diğerleri, 2020)</w:t>
      </w:r>
      <w:r w:rsidR="00B54158" w:rsidRPr="00416605">
        <w:rPr>
          <w:rFonts w:ascii="Times New Roman" w:hAnsi="Times New Roman" w:cs="Times New Roman"/>
          <w:sz w:val="24"/>
          <w:szCs w:val="24"/>
        </w:rPr>
        <w:fldChar w:fldCharType="end"/>
      </w:r>
      <w:r w:rsidR="00B54158" w:rsidRPr="00416605">
        <w:rPr>
          <w:rFonts w:ascii="Times New Roman" w:hAnsi="Times New Roman" w:cs="Times New Roman"/>
          <w:sz w:val="24"/>
          <w:szCs w:val="24"/>
        </w:rPr>
        <w:t>.</w:t>
      </w:r>
    </w:p>
    <w:p w14:paraId="1FCB9BC0" w14:textId="0E65D804" w:rsidR="00361476" w:rsidRPr="00416605" w:rsidRDefault="00134446"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i/>
          <w:sz w:val="24"/>
          <w:szCs w:val="24"/>
        </w:rPr>
        <w:t xml:space="preserve">BDNF </w:t>
      </w:r>
      <w:r w:rsidRPr="00416605">
        <w:rPr>
          <w:rFonts w:ascii="Times New Roman" w:hAnsi="Times New Roman" w:cs="Times New Roman"/>
          <w:sz w:val="24"/>
          <w:szCs w:val="24"/>
        </w:rPr>
        <w:t xml:space="preserve">Val66Met polimorfizmi, serebral korteks plastisitesi, gri madde yapıları veya beyaz madde bütünlükleri ve yapısal ağlar ile ilişkilendirilmiştir. Daha </w:t>
      </w:r>
      <w:proofErr w:type="gramStart"/>
      <w:r w:rsidRPr="00416605">
        <w:rPr>
          <w:rFonts w:ascii="Times New Roman" w:hAnsi="Times New Roman" w:cs="Times New Roman"/>
          <w:sz w:val="24"/>
          <w:szCs w:val="24"/>
        </w:rPr>
        <w:t>spesifik</w:t>
      </w:r>
      <w:proofErr w:type="gramEnd"/>
      <w:r w:rsidRPr="00416605">
        <w:rPr>
          <w:rFonts w:ascii="Times New Roman" w:hAnsi="Times New Roman" w:cs="Times New Roman"/>
          <w:sz w:val="24"/>
          <w:szCs w:val="24"/>
        </w:rPr>
        <w:t xml:space="preserve"> olarak, </w:t>
      </w:r>
      <w:r w:rsidRPr="00416605">
        <w:rPr>
          <w:rFonts w:ascii="Times New Roman" w:hAnsi="Times New Roman" w:cs="Times New Roman"/>
          <w:i/>
          <w:sz w:val="24"/>
          <w:szCs w:val="24"/>
        </w:rPr>
        <w:t>BDNF</w:t>
      </w:r>
      <w:r w:rsidRPr="00416605">
        <w:rPr>
          <w:rFonts w:ascii="Times New Roman" w:hAnsi="Times New Roman" w:cs="Times New Roman"/>
          <w:sz w:val="24"/>
          <w:szCs w:val="24"/>
        </w:rPr>
        <w:t xml:space="preserve"> Val66Met polimorfizmi arkinson hastalığı (PD),</w:t>
      </w:r>
      <w:r w:rsidR="00620D69" w:rsidRPr="00416605">
        <w:rPr>
          <w:rFonts w:ascii="Times New Roman" w:hAnsi="Times New Roman" w:cs="Times New Roman"/>
          <w:sz w:val="24"/>
          <w:szCs w:val="24"/>
        </w:rPr>
        <w:t xml:space="preserve"> </w:t>
      </w:r>
      <w:r w:rsidR="0022063B" w:rsidRPr="00416605">
        <w:rPr>
          <w:rFonts w:ascii="Times New Roman" w:hAnsi="Times New Roman" w:cs="Times New Roman"/>
          <w:sz w:val="24"/>
          <w:szCs w:val="24"/>
        </w:rPr>
        <w:t>Alzheimer hastalığı(</w:t>
      </w:r>
      <w:r w:rsidRPr="00416605">
        <w:rPr>
          <w:rFonts w:ascii="Times New Roman" w:hAnsi="Times New Roman" w:cs="Times New Roman"/>
          <w:sz w:val="24"/>
          <w:szCs w:val="24"/>
        </w:rPr>
        <w:t>AD</w:t>
      </w:r>
      <w:r w:rsidR="0022063B" w:rsidRPr="00416605">
        <w:rPr>
          <w:rFonts w:ascii="Times New Roman" w:hAnsi="Times New Roman" w:cs="Times New Roman"/>
          <w:sz w:val="24"/>
          <w:szCs w:val="24"/>
        </w:rPr>
        <w:t>)</w:t>
      </w:r>
      <w:r w:rsidRPr="00416605">
        <w:rPr>
          <w:rFonts w:ascii="Times New Roman" w:hAnsi="Times New Roman" w:cs="Times New Roman"/>
          <w:sz w:val="24"/>
          <w:szCs w:val="24"/>
        </w:rPr>
        <w:t xml:space="preserve"> gibi nörodejeneratif hastalıklarda, bipolar bozukluk, epilepsi, şizofren, yaşlanma,</w:t>
      </w:r>
      <w:r w:rsidR="00620D69" w:rsidRPr="00416605">
        <w:rPr>
          <w:rFonts w:ascii="Times New Roman" w:hAnsi="Times New Roman" w:cs="Times New Roman"/>
          <w:sz w:val="24"/>
          <w:szCs w:val="24"/>
        </w:rPr>
        <w:t xml:space="preserve"> </w:t>
      </w:r>
      <w:r w:rsidRPr="00416605">
        <w:rPr>
          <w:rFonts w:ascii="Times New Roman" w:hAnsi="Times New Roman" w:cs="Times New Roman"/>
          <w:sz w:val="24"/>
          <w:szCs w:val="24"/>
        </w:rPr>
        <w:t xml:space="preserve">bunama ve inme dahil olmak üzere çeşitli beyin bozukluklarıyla ilişkilidir </w:t>
      </w:r>
      <w:r w:rsidR="00B54158"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{"citationItems":[{"id":"ITEM-1","itemData":{"DOI":"10.3390/ijms21207777","ISSN":"14220067","PMID":"33096634","abstract":"Brain-derived neurotrophic factor (BDNF) is one of the most distributed and extensively studied neurotrophins in the mammalian brain. BDNF signals through the tropomycin receptor kinase B (TrkB) and the low affinity p75 neurotrophin receptor (p75NTR). BDNF plays an important role in proper growth, development, and plasticity of glutamatergic and GABAergic synapses and through modulation of neuronal differentiation, it influences serotonergic and dopaminergic neurotransmission. BDNF acts as paracrine and autocrine factor, on both pre-synaptic and post-synaptic target sites. It is crucial in the transformation of synaptic activity into long-term synaptic memories. BDNF is considered an instructive mediator of functional and structural plasticity in the central nervous system (CNS), influencing dendritic spines and, at least in the hippocampus, the adult neurogenesis. Changes in the rate of adult neurogenesis and in spine density can influence several forms of learning and memory and can contribute to depression-like behaviors. The possible roles of BDNF in neuronal plasticity highlighted in this review focus on the effect of antidepressant therapies on BDNF-mediated plasticity. Moreover, we will review data that illustrate the role of BDNF as a potent protective factor that is able to confer protection against neurodegeneration, in particular in Alzheimer’s disease. Finally, we will give evidence of how the involvement of BDNF in the pathogenesis of brain glioblastoma has emerged, thus opening new avenues for the treatment of this deadly cancer.","author":[{"dropping-particle":"","family":"Colucci-D’amato","given":"Luca","non-dropping-particle":"","parse-names":false,"suffix":""},{"dropping-particle":"","family":"Speranza","given":"Luisa","non-dropping-particle":"","parse-names":false,"suffix":""},{"dropping-particle":"","family":"Volpicelli","given":"Floriana","non-dropping-particle":"","parse-names":false,"suffix":""}],"container-title":"International Journal of Molecular Sciences","id":"ITEM-1","issue":"20","issued":{"date-parts":[["2020"]]},"page":"1-29","title":"Neurotrophic factor bdnf, physiological functions and therapeutic potential in depression, neurodegeneration and brain cancer","type":"article-journal","volume":"21"},"uris":["http://www.mendeley.com/documents/?uuid=e378cc65-529e-459e-8f51-ac45b48506a1"]}],"mendeley":{"formattedCitation":"(Colucci-D’amato ve diğerleri, 2020)","plainTextFormattedCitation":"(Colucci-D’amato ve diğerleri, 2020)","previouslyFormattedCitation":"(Colucci-D’amato ve diğerleri, 2020)"},"properties":{"noteIndex":0},"schema":"https://github.com/citation-style-language/schema/raw/master/csl-citation.json"}</w:instrText>
      </w:r>
      <w:r w:rsidR="00B54158"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(Colucci-D’amato ve diğerleri, 2020)</w:t>
      </w:r>
      <w:r w:rsidR="00B54158" w:rsidRPr="00416605">
        <w:rPr>
          <w:rFonts w:ascii="Times New Roman" w:hAnsi="Times New Roman" w:cs="Times New Roman"/>
          <w:sz w:val="24"/>
          <w:szCs w:val="24"/>
        </w:rPr>
        <w:fldChar w:fldCharType="end"/>
      </w:r>
      <w:r w:rsidR="00B54158" w:rsidRPr="00416605">
        <w:rPr>
          <w:rFonts w:ascii="Times New Roman" w:hAnsi="Times New Roman" w:cs="Times New Roman"/>
          <w:sz w:val="24"/>
          <w:szCs w:val="24"/>
        </w:rPr>
        <w:t>.</w:t>
      </w:r>
    </w:p>
    <w:p w14:paraId="13DC827A" w14:textId="1D2C1ADD" w:rsidR="001546B7" w:rsidRDefault="007D6638" w:rsidP="00416605">
      <w:pPr>
        <w:pStyle w:val="Standard"/>
        <w:suppressAutoHyphens w:val="0"/>
        <w:spacing w:after="120" w:line="360" w:lineRule="auto"/>
        <w:ind w:firstLine="567"/>
        <w:jc w:val="both"/>
        <w:rPr>
          <w:rFonts w:cs="Times New Roman"/>
        </w:rPr>
      </w:pPr>
      <w:r w:rsidRPr="00416605">
        <w:rPr>
          <w:rFonts w:cs="Times New Roman"/>
          <w:i/>
        </w:rPr>
        <w:t xml:space="preserve">BDNF </w:t>
      </w:r>
      <w:r w:rsidRPr="00416605">
        <w:rPr>
          <w:rFonts w:cs="Times New Roman"/>
        </w:rPr>
        <w:t>Val66Met</w:t>
      </w:r>
      <w:r w:rsidR="006F7C40" w:rsidRPr="00416605">
        <w:rPr>
          <w:rFonts w:cs="Times New Roman"/>
        </w:rPr>
        <w:t>’</w:t>
      </w:r>
      <w:r w:rsidRPr="00416605">
        <w:rPr>
          <w:rFonts w:cs="Times New Roman"/>
        </w:rPr>
        <w:t>in migrene, özellikle auralı migren (MA) alt tipine yatkınlıkta rolleri olabileceği bildirilmiştir</w:t>
      </w:r>
      <w:r w:rsidR="00B54158" w:rsidRPr="00416605">
        <w:rPr>
          <w:rFonts w:cs="Times New Roman"/>
        </w:rPr>
        <w:t xml:space="preserve"> </w:t>
      </w:r>
      <w:r w:rsidR="009D4793" w:rsidRPr="00416605">
        <w:rPr>
          <w:rFonts w:cs="Times New Roman"/>
        </w:rPr>
        <w:fldChar w:fldCharType="begin" w:fldLock="1"/>
      </w:r>
      <w:r w:rsidR="000D4908" w:rsidRPr="00416605">
        <w:rPr>
          <w:rFonts w:cs="Times New Roman"/>
        </w:rPr>
        <w:instrText xml:space="preserve">ADDIN CSL_CITATION {"citationItems":[{"id":"ITEM-1","itemData":{"DOI":"10.1523/JNEUROSCI.0348-04.2004","ISSN":"02706474","PMID":"15128854","abstract":"Brain-derived neurotrophic factor (BDNF) plays a critical role in nervous system and cardiovascular development and function. Recently, a common single nucleotide polymorphism in the bdnf gene, resulting in a valine to methionine substitution in the prodomain (BDNFMet), has been shown to lead to memory impairment and susceptibility to neuropsychiatric disorders in humans heterozygous for the variant BDNF. When expressed by itself in hippocampal neurons, less BDNFMet is secreted in an activity-dependent manner. The nature of the cellular defect when both BDNFMet, and wild-type BDNF (BDNFval) are present in the same cell is not known. Given that this is the predominant expression profile in humans, we examined the effect of coexpressed BDNFMet on BDNFval intracellular trafficking and processing. Our data indicate that abnormal trafficking of BDNF Met occurred only in neuronal and neurosecretory cells and that BDNFMet could alter the intracellular distribution and activity-dependent secretion of BDNFval. We determined that, when coexpressed in the same cell, </w:instrText>
      </w:r>
      <w:r w:rsidR="000D4908" w:rsidRPr="00416605">
        <w:rPr>
          <w:rFonts w:ascii="Cambria Math" w:hAnsi="Cambria Math" w:cs="Cambria Math"/>
        </w:rPr>
        <w:instrText>∼</w:instrText>
      </w:r>
      <w:r w:rsidR="000D4908" w:rsidRPr="00416605">
        <w:rPr>
          <w:rFonts w:cs="Times New Roman"/>
        </w:rPr>
        <w:instrText>70% of the variant BDNF forms BDNF val·BDNFMet heterodimers, which are inefficiently sorted into secretory granules resulting in a quantitative decreased secretion. Finally, we determined the form of BDNF secreted in an activity-dependent manner and observed no differences in the forms of BDNFMet or the BDNFval·BNFMet heterodimer compared with BDNF val. Together, these findings indicate that components of the regulated secretory machinery interacts specifically with a signal in the BDNF prodomain and that perturbations in BDNF trafficking may lead to selective impairment in CNS function.","author":[{"dropping-particle":"","family":"Chen","given":"Zhe Yu","non-dropping-particle":"","parse-names":false,"suffix":""},{"dropping-particle":"","family":"Patel","given":"Paresh D.","non-dropping-particle":"","parse-names":false,"suffix":""},{"dropping-particle":"","family":"Sant","given":"Gayatree","non-dropping-particle":"","parse-names":false,"suffix":""},{"dropping-particle":"","family":"Meng","given":"Chui Xiang","non-dropping-particle":"","parse-names":false,"suffix":""},{"dropping-particle":"","family":"Teng","given":"Kenneth K.","non-dropping-particle":"","parse-names":false,"suffix":""},{"dropping-particle":"","family":"Hempstead","given":"Barbara L.","non-dropping-particle":"","parse-names":false,"suffix":""},{"dropping-particle":"","family":"Lee","given":"Francis S.","non-dropping-particle":"","parse-names":false,"suffix":""}],"container-title":"Journal of Neuroscience","id":"ITEM-1","issue":"18","issued":{"date-parts":[["2004"]]},"page":"4401-4411","title":"Variant Brain-Derived Neurotrophic Factor (BDNF) (Met66) Alters the Intracellular Trafficking and Activity-Dependent Secretion of Wild-Type BDNF in Neurosecretory Cells and Cortical Neurons","type":"article-journal","volume":"24"},"uris":["http://www.mendeley.com/documents/?uuid=95dde064-269e-46f0-be1f-4f660dc2cd53"]}],"mendeley":{"formattedCitation":"(Chen ve diğerleri, 2004)","plainTextFormattedCitation":"(Chen ve diğerleri, 2004)","previouslyFormattedCitation":"(Chen ve diğerleri, 2004)"},"properties":{"noteIndex":0},"schema":"https://github.com/citation-style-language/schema/raw/master/csl-citation.json"}</w:instrText>
      </w:r>
      <w:r w:rsidR="009D4793" w:rsidRPr="00416605">
        <w:rPr>
          <w:rFonts w:cs="Times New Roman"/>
        </w:rPr>
        <w:fldChar w:fldCharType="separate"/>
      </w:r>
      <w:r w:rsidR="000D4908" w:rsidRPr="00416605">
        <w:rPr>
          <w:rFonts w:cs="Times New Roman"/>
          <w:noProof/>
        </w:rPr>
        <w:t>(Chen ve diğerleri, 2004)</w:t>
      </w:r>
      <w:r w:rsidR="009D4793" w:rsidRPr="00416605">
        <w:rPr>
          <w:rFonts w:cs="Times New Roman"/>
        </w:rPr>
        <w:fldChar w:fldCharType="end"/>
      </w:r>
      <w:r w:rsidR="009D4793" w:rsidRPr="00416605">
        <w:rPr>
          <w:rFonts w:cs="Times New Roman"/>
        </w:rPr>
        <w:t>.</w:t>
      </w:r>
      <w:r w:rsidRPr="00416605">
        <w:rPr>
          <w:rFonts w:cs="Times New Roman"/>
        </w:rPr>
        <w:t xml:space="preserve"> Val66Met polimorfizminin şimdiye kadar insan dışındaki diğer omurgalı türlerinde doğal olarak meydana geldiği bilinmemektedir</w:t>
      </w:r>
      <w:r w:rsidR="00B54158" w:rsidRPr="00416605">
        <w:rPr>
          <w:rFonts w:cs="Times New Roman"/>
        </w:rPr>
        <w:t xml:space="preserve"> </w:t>
      </w:r>
      <w:r w:rsidR="00B54158" w:rsidRPr="00416605">
        <w:rPr>
          <w:rFonts w:cs="Times New Roman"/>
        </w:rPr>
        <w:fldChar w:fldCharType="begin" w:fldLock="1"/>
      </w:r>
      <w:r w:rsidR="000D4908" w:rsidRPr="00416605">
        <w:rPr>
          <w:rFonts w:cs="Times New Roman"/>
        </w:rPr>
        <w:instrText>ADDIN CSL_CITATION {"citationItems":[{"id":"ITEM-1","itemData":{"DOI":"10.3390/ijms21207777","ISSN":"14220067","PMID":"33096634","abstract":"Brain-derived neurotrophic factor (BDNF) is one of the most distributed and extensively studied neurotrophins in the mammalian brain. BDNF signals through the tropomycin receptor kinase B (TrkB) and the low affinity p75 neurotrophin receptor (p75NTR). BDNF plays an important role in proper growth, development, and plasticity of glutamatergic and GABAergic synapses and through modulation of neuronal differentiation, it influences serotonergic and dopaminergic neurotransmission. BDNF acts as paracrine and autocrine factor, on both pre-synaptic and post-synaptic target sites. It is crucial in the transformation of synaptic activity into long-term synaptic memories. BDNF is considered an instructive mediator of functional and structural plasticity in the central nervous system (CNS), influencing dendritic spines and, at least in the hippocampus, the adult neurogenesis. Changes in the rate of adult neurogenesis and in spine density can influence several forms of learning and memory and can contribute to depression-like behaviors. The possible roles of BDNF in neuronal plasticity highlighted in this review focus on the effect of antidepressant therapies on BDNF-mediated plasticity. Moreover, we will review data that illustrate the role of BDNF as a potent protective factor that is able to confer protection against neurodegeneration, in particular in Alzheimer’s disease. Finally, we will give evidence of how the involvement of BDNF in the pathogenesis of brain glioblastoma has emerged, thus opening new avenues for the treatment of this deadly cancer.","author":[{"dropping-particle":"","family":"Colucci-D’amato","given":"Luca","non-dropping-particle":"","parse-names":false,"suffix":""},{"dropping-particle":"","family":"Speranza","given":"Luisa","non-dropping-particle":"","parse-names":false,"suffix":""},{"dropping-particle":"","family":"Volpicelli","given":"Floriana","non-dropping-particle":"","parse-names":false,"suffix":""}],"container-title":"International Journal of Molecular Sciences","id":"ITEM-1","issue":"20","issued":{"date-parts":[["2020"]]},"page":"1-29","title":"Neurotrophic factor bdnf, physiological functions and therapeutic potential in depression, neurodegeneration and brain cancer","type":"article-journal","volume":"21"},"uris":["http://www.mendeley.com/documents/?uuid=e378cc65-529e-459e-8f51-ac45b48506a1"]}],"mendeley":{"formattedCitation":"(Colucci-D’amato ve diğerleri, 2020)","plainTextFormattedCitation":"(Colucci-D’amato ve diğerleri, 2020)","previouslyFormattedCitation":"(Colucci-D’amato ve diğerleri, 2020)"},"properties":{"noteIndex":0},"schema":"https://github.com/citation-style-language/schema/raw/master/csl-citation.json"}</w:instrText>
      </w:r>
      <w:r w:rsidR="00B54158" w:rsidRPr="00416605">
        <w:rPr>
          <w:rFonts w:cs="Times New Roman"/>
        </w:rPr>
        <w:fldChar w:fldCharType="separate"/>
      </w:r>
      <w:r w:rsidR="000D4908" w:rsidRPr="00416605">
        <w:rPr>
          <w:rFonts w:cs="Times New Roman"/>
          <w:noProof/>
        </w:rPr>
        <w:t>(Colucci-D’amato ve diğerleri, 2020)</w:t>
      </w:r>
      <w:r w:rsidR="00B54158" w:rsidRPr="00416605">
        <w:rPr>
          <w:rFonts w:cs="Times New Roman"/>
        </w:rPr>
        <w:fldChar w:fldCharType="end"/>
      </w:r>
      <w:r w:rsidR="0007639B" w:rsidRPr="00416605">
        <w:rPr>
          <w:rFonts w:cs="Times New Roman"/>
        </w:rPr>
        <w:t>.</w:t>
      </w:r>
    </w:p>
    <w:p w14:paraId="400F52BF" w14:textId="77777777" w:rsidR="00A35144" w:rsidRPr="00416605" w:rsidRDefault="00A35144" w:rsidP="00416605">
      <w:pPr>
        <w:pStyle w:val="Standard"/>
        <w:suppressAutoHyphens w:val="0"/>
        <w:spacing w:after="120" w:line="360" w:lineRule="auto"/>
        <w:ind w:firstLine="567"/>
        <w:jc w:val="both"/>
        <w:rPr>
          <w:rFonts w:cs="Times New Roman"/>
        </w:rPr>
      </w:pPr>
    </w:p>
    <w:p w14:paraId="2E2AEAEB" w14:textId="77777777" w:rsidR="001546B7" w:rsidRPr="00416605" w:rsidRDefault="001546B7" w:rsidP="00416605">
      <w:pPr>
        <w:pStyle w:val="Standard"/>
        <w:suppressAutoHyphens w:val="0"/>
        <w:spacing w:after="120" w:line="360" w:lineRule="auto"/>
        <w:ind w:firstLine="567"/>
        <w:jc w:val="both"/>
        <w:rPr>
          <w:rFonts w:cs="Times New Roman"/>
        </w:rPr>
      </w:pPr>
    </w:p>
    <w:p w14:paraId="2C365F26" w14:textId="2FFE39E8" w:rsidR="00DC7A5B" w:rsidRPr="00416605" w:rsidRDefault="003741BA" w:rsidP="00F1288A">
      <w:pPr>
        <w:widowControl w:val="0"/>
        <w:spacing w:after="120" w:line="360" w:lineRule="auto"/>
        <w:jc w:val="center"/>
        <w:rPr>
          <w:rFonts w:ascii="Times New Roman" w:hAnsi="Times New Roman" w:cs="Times New Roman"/>
          <w:sz w:val="24"/>
          <w:szCs w:val="24"/>
        </w:rPr>
      </w:pPr>
      <w:r w:rsidRPr="00416605">
        <w:rPr>
          <w:rFonts w:ascii="Times New Roman" w:hAnsi="Times New Roman" w:cs="Times New Roman"/>
          <w:noProof/>
          <w:sz w:val="24"/>
          <w:szCs w:val="24"/>
          <w:lang w:eastAsia="tr-TR"/>
        </w:rPr>
        <w:lastRenderedPageBreak/>
        <w:drawing>
          <wp:inline distT="0" distB="0" distL="0" distR="0" wp14:anchorId="5F3DE2D0" wp14:editId="5C1DCCD4">
            <wp:extent cx="3623289" cy="2067636"/>
            <wp:effectExtent l="0" t="0" r="889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2187" t="19198" r="-1"/>
                    <a:stretch/>
                  </pic:blipFill>
                  <pic:spPr bwMode="auto">
                    <a:xfrm>
                      <a:off x="0" y="0"/>
                      <a:ext cx="3623289" cy="2067636"/>
                    </a:xfrm>
                    <a:prstGeom prst="rect">
                      <a:avLst/>
                    </a:prstGeom>
                    <a:noFill/>
                    <a:ln>
                      <a:noFill/>
                    </a:ln>
                    <a:extLst>
                      <a:ext uri="{53640926-AAD7-44D8-BBD7-CCE9431645EC}">
                        <a14:shadowObscured xmlns:a14="http://schemas.microsoft.com/office/drawing/2010/main"/>
                      </a:ext>
                    </a:extLst>
                  </pic:spPr>
                </pic:pic>
              </a:graphicData>
            </a:graphic>
          </wp:inline>
        </w:drawing>
      </w:r>
    </w:p>
    <w:p w14:paraId="070746BF" w14:textId="0698C3E8" w:rsidR="00145B14" w:rsidRPr="00CE2247" w:rsidRDefault="003741BA" w:rsidP="00416605">
      <w:pPr>
        <w:widowControl w:val="0"/>
        <w:spacing w:after="120" w:line="360" w:lineRule="auto"/>
        <w:ind w:firstLine="567"/>
        <w:jc w:val="both"/>
        <w:rPr>
          <w:rFonts w:ascii="Times New Roman" w:hAnsi="Times New Roman" w:cs="Times New Roman"/>
          <w:szCs w:val="24"/>
        </w:rPr>
      </w:pPr>
      <w:r w:rsidRPr="00CE2247">
        <w:rPr>
          <w:rFonts w:ascii="Times New Roman" w:hAnsi="Times New Roman" w:cs="Times New Roman"/>
          <w:b/>
          <w:bCs/>
          <w:szCs w:val="24"/>
        </w:rPr>
        <w:t xml:space="preserve">Şekil </w:t>
      </w:r>
      <w:r w:rsidR="00620D69" w:rsidRPr="00CE2247">
        <w:rPr>
          <w:rFonts w:ascii="Times New Roman" w:hAnsi="Times New Roman" w:cs="Times New Roman"/>
          <w:b/>
          <w:bCs/>
          <w:szCs w:val="24"/>
        </w:rPr>
        <w:t>10</w:t>
      </w:r>
      <w:r w:rsidRPr="00CE2247">
        <w:rPr>
          <w:rFonts w:ascii="Times New Roman" w:hAnsi="Times New Roman" w:cs="Times New Roman"/>
          <w:b/>
          <w:bCs/>
          <w:szCs w:val="24"/>
        </w:rPr>
        <w:t>.</w:t>
      </w:r>
      <w:r w:rsidR="00B867AB" w:rsidRPr="00CE2247">
        <w:rPr>
          <w:rFonts w:ascii="Times New Roman" w:hAnsi="Times New Roman" w:cs="Times New Roman"/>
          <w:szCs w:val="24"/>
        </w:rPr>
        <w:t xml:space="preserve"> </w:t>
      </w:r>
      <w:r w:rsidRPr="00CE2247">
        <w:rPr>
          <w:rFonts w:ascii="Times New Roman" w:hAnsi="Times New Roman" w:cs="Times New Roman"/>
          <w:i/>
          <w:szCs w:val="24"/>
        </w:rPr>
        <w:t>BDNF</w:t>
      </w:r>
      <w:r w:rsidR="008632BC" w:rsidRPr="00CE2247">
        <w:rPr>
          <w:rFonts w:ascii="Times New Roman" w:hAnsi="Times New Roman" w:cs="Times New Roman"/>
          <w:szCs w:val="24"/>
        </w:rPr>
        <w:t xml:space="preserve"> </w:t>
      </w:r>
      <w:r w:rsidRPr="00CE2247">
        <w:rPr>
          <w:rFonts w:ascii="Times New Roman" w:hAnsi="Times New Roman" w:cs="Times New Roman"/>
          <w:szCs w:val="24"/>
        </w:rPr>
        <w:t xml:space="preserve">Val66Met polimorfizminin sinaptik eylemleri. </w:t>
      </w:r>
      <w:r w:rsidRPr="00CE2247">
        <w:rPr>
          <w:rFonts w:ascii="Times New Roman" w:hAnsi="Times New Roman" w:cs="Times New Roman"/>
          <w:i/>
          <w:szCs w:val="24"/>
        </w:rPr>
        <w:t>BDNF</w:t>
      </w:r>
      <w:r w:rsidR="008632BC" w:rsidRPr="00CE2247">
        <w:rPr>
          <w:rFonts w:ascii="Times New Roman" w:hAnsi="Times New Roman" w:cs="Times New Roman"/>
          <w:szCs w:val="24"/>
        </w:rPr>
        <w:t xml:space="preserve"> </w:t>
      </w:r>
      <w:r w:rsidRPr="00CE2247">
        <w:rPr>
          <w:rFonts w:ascii="Times New Roman" w:hAnsi="Times New Roman" w:cs="Times New Roman"/>
          <w:szCs w:val="24"/>
        </w:rPr>
        <w:t>66Met ikamesi, hücre içi kaçakçılık molekülü sortilin'e bağlanmayı bozar ve bu da sinapsta yetersiz aktiviteye bağlı BDNF salgılanmasıyla sonuçlan</w:t>
      </w:r>
      <w:r w:rsidR="00EB1F72" w:rsidRPr="00CE2247">
        <w:rPr>
          <w:rFonts w:ascii="Times New Roman" w:hAnsi="Times New Roman" w:cs="Times New Roman"/>
          <w:szCs w:val="24"/>
        </w:rPr>
        <w:t>maktadır</w:t>
      </w:r>
      <w:r w:rsidRPr="00CE2247">
        <w:rPr>
          <w:rFonts w:ascii="Times New Roman" w:hAnsi="Times New Roman" w:cs="Times New Roman"/>
          <w:szCs w:val="24"/>
        </w:rPr>
        <w:t>. Bu, NMDA reseptör fizyolojisini değiştirerek TrkB yoluyla sinyallemenin genel etkinliğini değiştir</w:t>
      </w:r>
      <w:r w:rsidR="00EB1F72" w:rsidRPr="00CE2247">
        <w:rPr>
          <w:rFonts w:ascii="Times New Roman" w:hAnsi="Times New Roman" w:cs="Times New Roman"/>
          <w:szCs w:val="24"/>
        </w:rPr>
        <w:t>mektedir</w:t>
      </w:r>
      <w:r w:rsidRPr="00CE2247">
        <w:rPr>
          <w:rFonts w:ascii="Times New Roman" w:hAnsi="Times New Roman" w:cs="Times New Roman"/>
          <w:szCs w:val="24"/>
        </w:rPr>
        <w:t xml:space="preserve">. </w:t>
      </w:r>
      <w:r w:rsidRPr="00CE2247">
        <w:rPr>
          <w:rFonts w:ascii="Times New Roman" w:hAnsi="Times New Roman" w:cs="Times New Roman"/>
          <w:i/>
          <w:szCs w:val="24"/>
        </w:rPr>
        <w:t>BDNF</w:t>
      </w:r>
      <w:r w:rsidRPr="00CE2247">
        <w:rPr>
          <w:rFonts w:ascii="Times New Roman" w:hAnsi="Times New Roman" w:cs="Times New Roman"/>
          <w:szCs w:val="24"/>
        </w:rPr>
        <w:t>66Met ikamesini içerebilen bölünmüş BDNF ön alanı, SorCS2 reseptörü aracılığıyla kendi biyolojik etkilerini de gösterebilir. Notaras ve diğerlerinden (2015a) uyarlanan şekil.</w:t>
      </w:r>
    </w:p>
    <w:p w14:paraId="068AF9FB" w14:textId="77777777" w:rsidR="00BD4049" w:rsidRPr="00416605" w:rsidRDefault="00BD4049" w:rsidP="00416605">
      <w:pPr>
        <w:widowControl w:val="0"/>
        <w:spacing w:after="120" w:line="360" w:lineRule="auto"/>
        <w:ind w:firstLine="567"/>
        <w:jc w:val="both"/>
        <w:rPr>
          <w:rFonts w:ascii="Times New Roman" w:hAnsi="Times New Roman" w:cs="Times New Roman"/>
          <w:sz w:val="24"/>
          <w:szCs w:val="24"/>
        </w:rPr>
      </w:pPr>
    </w:p>
    <w:p w14:paraId="40934571" w14:textId="1F754AB2" w:rsidR="0038340F" w:rsidRPr="00AE7F0C" w:rsidRDefault="00F1288A" w:rsidP="00AE7F0C">
      <w:pPr>
        <w:widowControl w:val="0"/>
        <w:spacing w:after="120" w:line="360" w:lineRule="auto"/>
        <w:ind w:left="567" w:hanging="567"/>
        <w:jc w:val="both"/>
        <w:rPr>
          <w:rFonts w:ascii="Times New Roman" w:hAnsi="Times New Roman" w:cs="Times New Roman"/>
          <w:b/>
          <w:bCs/>
          <w:sz w:val="24"/>
          <w:szCs w:val="24"/>
        </w:rPr>
      </w:pPr>
      <w:r w:rsidRPr="00AE7F0C">
        <w:rPr>
          <w:rFonts w:ascii="Times New Roman" w:hAnsi="Times New Roman" w:cs="Times New Roman"/>
          <w:b/>
          <w:bCs/>
          <w:sz w:val="24"/>
          <w:szCs w:val="24"/>
        </w:rPr>
        <w:t xml:space="preserve">2.12. </w:t>
      </w:r>
      <w:r w:rsidR="0038340F" w:rsidRPr="00AE7F0C">
        <w:rPr>
          <w:rFonts w:ascii="Times New Roman" w:hAnsi="Times New Roman" w:cs="Times New Roman"/>
          <w:b/>
          <w:bCs/>
          <w:sz w:val="24"/>
          <w:szCs w:val="24"/>
        </w:rPr>
        <w:t>Uzun Kodlamayan RNA</w:t>
      </w:r>
      <w:r w:rsidR="006F7C40" w:rsidRPr="00AE7F0C">
        <w:rPr>
          <w:rFonts w:ascii="Times New Roman" w:hAnsi="Times New Roman" w:cs="Times New Roman"/>
          <w:b/>
          <w:bCs/>
          <w:sz w:val="24"/>
          <w:szCs w:val="24"/>
        </w:rPr>
        <w:t>’</w:t>
      </w:r>
      <w:r w:rsidR="0038340F" w:rsidRPr="00AE7F0C">
        <w:rPr>
          <w:rFonts w:ascii="Times New Roman" w:hAnsi="Times New Roman" w:cs="Times New Roman"/>
          <w:b/>
          <w:bCs/>
          <w:sz w:val="24"/>
          <w:szCs w:val="24"/>
        </w:rPr>
        <w:t>lar (lncRNA</w:t>
      </w:r>
      <w:r w:rsidR="006F7C40" w:rsidRPr="00AE7F0C">
        <w:rPr>
          <w:rFonts w:ascii="Times New Roman" w:hAnsi="Times New Roman" w:cs="Times New Roman"/>
          <w:b/>
          <w:bCs/>
          <w:sz w:val="24"/>
          <w:szCs w:val="24"/>
        </w:rPr>
        <w:t>’</w:t>
      </w:r>
      <w:r w:rsidR="0038340F" w:rsidRPr="00AE7F0C">
        <w:rPr>
          <w:rFonts w:ascii="Times New Roman" w:hAnsi="Times New Roman" w:cs="Times New Roman"/>
          <w:b/>
          <w:bCs/>
          <w:sz w:val="24"/>
          <w:szCs w:val="24"/>
        </w:rPr>
        <w:t>lar) ve</w:t>
      </w:r>
      <w:r w:rsidR="00AB7F17" w:rsidRPr="00AE7F0C">
        <w:rPr>
          <w:rFonts w:ascii="Times New Roman" w:hAnsi="Times New Roman" w:cs="Times New Roman"/>
          <w:b/>
          <w:bCs/>
          <w:sz w:val="24"/>
          <w:szCs w:val="24"/>
        </w:rPr>
        <w:t xml:space="preserve"> Beyin</w:t>
      </w:r>
      <w:r w:rsidR="0038340F" w:rsidRPr="00AE7F0C">
        <w:rPr>
          <w:rFonts w:ascii="Times New Roman" w:hAnsi="Times New Roman" w:cs="Times New Roman"/>
          <w:b/>
          <w:bCs/>
          <w:sz w:val="24"/>
          <w:szCs w:val="24"/>
        </w:rPr>
        <w:t xml:space="preserve"> </w:t>
      </w:r>
      <w:r w:rsidR="00641344" w:rsidRPr="00AE7F0C">
        <w:rPr>
          <w:rFonts w:ascii="Times New Roman" w:hAnsi="Times New Roman" w:cs="Times New Roman"/>
          <w:b/>
          <w:bCs/>
          <w:sz w:val="24"/>
          <w:szCs w:val="24"/>
        </w:rPr>
        <w:t>Kaynaklı Nörotrofik Faktörün Antisens RNA (</w:t>
      </w:r>
      <w:r w:rsidR="00641344" w:rsidRPr="00AE7F0C">
        <w:rPr>
          <w:rFonts w:ascii="Times New Roman" w:hAnsi="Times New Roman" w:cs="Times New Roman"/>
          <w:b/>
          <w:bCs/>
          <w:i/>
          <w:sz w:val="24"/>
          <w:szCs w:val="24"/>
        </w:rPr>
        <w:t>BDNF-AS</w:t>
      </w:r>
      <w:r w:rsidR="00641344" w:rsidRPr="00AE7F0C">
        <w:rPr>
          <w:rFonts w:ascii="Times New Roman" w:hAnsi="Times New Roman" w:cs="Times New Roman"/>
          <w:b/>
          <w:bCs/>
          <w:sz w:val="24"/>
          <w:szCs w:val="24"/>
        </w:rPr>
        <w:t>)</w:t>
      </w:r>
    </w:p>
    <w:p w14:paraId="2E25D94F" w14:textId="77777777" w:rsidR="0038340F" w:rsidRPr="00416605" w:rsidRDefault="0038340F" w:rsidP="00416605">
      <w:pPr>
        <w:pStyle w:val="ListeParagraf"/>
        <w:widowControl w:val="0"/>
        <w:spacing w:after="120" w:line="360" w:lineRule="auto"/>
        <w:ind w:left="0" w:firstLine="567"/>
        <w:contextualSpacing w:val="0"/>
        <w:jc w:val="both"/>
        <w:rPr>
          <w:rFonts w:ascii="Times New Roman" w:hAnsi="Times New Roman" w:cs="Times New Roman"/>
          <w:b/>
          <w:bCs/>
          <w:sz w:val="24"/>
          <w:szCs w:val="24"/>
        </w:rPr>
      </w:pPr>
    </w:p>
    <w:p w14:paraId="5DF0ADB0" w14:textId="1F2C3A6D" w:rsidR="0038340F" w:rsidRDefault="0038340F" w:rsidP="00416605">
      <w:pPr>
        <w:pStyle w:val="ListeParagraf"/>
        <w:widowControl w:val="0"/>
        <w:spacing w:after="120" w:line="360" w:lineRule="auto"/>
        <w:ind w:left="0" w:firstLine="567"/>
        <w:contextualSpacing w:val="0"/>
        <w:jc w:val="both"/>
        <w:rPr>
          <w:rFonts w:ascii="Times New Roman" w:hAnsi="Times New Roman" w:cs="Times New Roman"/>
          <w:sz w:val="24"/>
          <w:szCs w:val="24"/>
        </w:rPr>
      </w:pPr>
      <w:r w:rsidRPr="00416605">
        <w:rPr>
          <w:rFonts w:ascii="Times New Roman" w:hAnsi="Times New Roman" w:cs="Times New Roman"/>
          <w:sz w:val="24"/>
          <w:szCs w:val="24"/>
        </w:rPr>
        <w:t>Uzun kodlamayan RNA</w:t>
      </w:r>
      <w:r w:rsidR="006F7C40" w:rsidRPr="00416605">
        <w:rPr>
          <w:rFonts w:ascii="Times New Roman" w:hAnsi="Times New Roman" w:cs="Times New Roman"/>
          <w:sz w:val="24"/>
          <w:szCs w:val="24"/>
        </w:rPr>
        <w:t>’</w:t>
      </w:r>
      <w:r w:rsidRPr="00416605">
        <w:rPr>
          <w:rFonts w:ascii="Times New Roman" w:hAnsi="Times New Roman" w:cs="Times New Roman"/>
          <w:sz w:val="24"/>
          <w:szCs w:val="24"/>
        </w:rPr>
        <w:t>lar (lncRNA</w:t>
      </w:r>
      <w:r w:rsidR="006F7C40" w:rsidRPr="00416605">
        <w:rPr>
          <w:rFonts w:ascii="Times New Roman" w:hAnsi="Times New Roman" w:cs="Times New Roman"/>
          <w:sz w:val="24"/>
          <w:szCs w:val="24"/>
        </w:rPr>
        <w:t>’</w:t>
      </w:r>
      <w:r w:rsidRPr="00416605">
        <w:rPr>
          <w:rFonts w:ascii="Times New Roman" w:hAnsi="Times New Roman" w:cs="Times New Roman"/>
          <w:sz w:val="24"/>
          <w:szCs w:val="24"/>
        </w:rPr>
        <w:t>lar), mikroRNA</w:t>
      </w:r>
      <w:r w:rsidR="006F7C40" w:rsidRPr="00416605">
        <w:rPr>
          <w:rFonts w:ascii="Times New Roman" w:hAnsi="Times New Roman" w:cs="Times New Roman"/>
          <w:sz w:val="24"/>
          <w:szCs w:val="24"/>
        </w:rPr>
        <w:t>’</w:t>
      </w:r>
      <w:r w:rsidRPr="00416605">
        <w:rPr>
          <w:rFonts w:ascii="Times New Roman" w:hAnsi="Times New Roman" w:cs="Times New Roman"/>
          <w:sz w:val="24"/>
          <w:szCs w:val="24"/>
        </w:rPr>
        <w:t>lar, intronik RNA</w:t>
      </w:r>
      <w:r w:rsidR="006F7C40" w:rsidRPr="00416605">
        <w:rPr>
          <w:rFonts w:ascii="Times New Roman" w:hAnsi="Times New Roman" w:cs="Times New Roman"/>
          <w:sz w:val="24"/>
          <w:szCs w:val="24"/>
        </w:rPr>
        <w:t>’</w:t>
      </w:r>
      <w:r w:rsidRPr="00416605">
        <w:rPr>
          <w:rFonts w:ascii="Times New Roman" w:hAnsi="Times New Roman" w:cs="Times New Roman"/>
          <w:sz w:val="24"/>
          <w:szCs w:val="24"/>
        </w:rPr>
        <w:t>lar, dairesel RNA</w:t>
      </w:r>
      <w:r w:rsidR="006F7C40" w:rsidRPr="00416605">
        <w:rPr>
          <w:rFonts w:ascii="Times New Roman" w:hAnsi="Times New Roman" w:cs="Times New Roman"/>
          <w:sz w:val="24"/>
          <w:szCs w:val="24"/>
        </w:rPr>
        <w:t>’</w:t>
      </w:r>
      <w:r w:rsidRPr="00416605">
        <w:rPr>
          <w:rFonts w:ascii="Times New Roman" w:hAnsi="Times New Roman" w:cs="Times New Roman"/>
          <w:sz w:val="24"/>
          <w:szCs w:val="24"/>
        </w:rPr>
        <w:t>lar ve hücre dışı RNA</w:t>
      </w:r>
      <w:r w:rsidR="006F7C40" w:rsidRPr="00416605">
        <w:rPr>
          <w:rFonts w:ascii="Times New Roman" w:hAnsi="Times New Roman" w:cs="Times New Roman"/>
          <w:sz w:val="24"/>
          <w:szCs w:val="24"/>
        </w:rPr>
        <w:t>’</w:t>
      </w:r>
      <w:r w:rsidRPr="00416605">
        <w:rPr>
          <w:rFonts w:ascii="Times New Roman" w:hAnsi="Times New Roman" w:cs="Times New Roman"/>
          <w:sz w:val="24"/>
          <w:szCs w:val="24"/>
        </w:rPr>
        <w:t>lar, kodlamayan RNA</w:t>
      </w:r>
      <w:r w:rsidR="006F7C40" w:rsidRPr="00416605">
        <w:rPr>
          <w:rFonts w:ascii="Times New Roman" w:hAnsi="Times New Roman" w:cs="Times New Roman"/>
          <w:sz w:val="24"/>
          <w:szCs w:val="24"/>
        </w:rPr>
        <w:t>’</w:t>
      </w:r>
      <w:r w:rsidRPr="00416605">
        <w:rPr>
          <w:rFonts w:ascii="Times New Roman" w:hAnsi="Times New Roman" w:cs="Times New Roman"/>
          <w:sz w:val="24"/>
          <w:szCs w:val="24"/>
        </w:rPr>
        <w:t>lar olarak bilinir</w:t>
      </w:r>
      <w:r w:rsidR="00EB1F72" w:rsidRPr="00416605">
        <w:rPr>
          <w:rFonts w:ascii="Times New Roman" w:hAnsi="Times New Roman" w:cs="Times New Roman"/>
          <w:sz w:val="24"/>
          <w:szCs w:val="24"/>
        </w:rPr>
        <w:t>ler</w:t>
      </w:r>
      <w:r w:rsidRPr="00416605">
        <w:rPr>
          <w:rFonts w:ascii="Times New Roman" w:hAnsi="Times New Roman" w:cs="Times New Roman"/>
          <w:sz w:val="24"/>
          <w:szCs w:val="24"/>
        </w:rPr>
        <w:t xml:space="preserve"> </w:t>
      </w:r>
      <w:r w:rsidR="00EB264C" w:rsidRPr="00416605">
        <w:rPr>
          <w:rFonts w:ascii="Times New Roman" w:hAnsi="Times New Roman" w:cs="Times New Roman"/>
          <w:sz w:val="24"/>
          <w:szCs w:val="24"/>
        </w:rPr>
        <w:fldChar w:fldCharType="begin" w:fldLock="1"/>
      </w:r>
      <w:r w:rsidR="003B3305" w:rsidRPr="00416605">
        <w:rPr>
          <w:rFonts w:ascii="Times New Roman" w:hAnsi="Times New Roman" w:cs="Times New Roman"/>
          <w:sz w:val="24"/>
          <w:szCs w:val="24"/>
        </w:rPr>
        <w:instrText>ADDIN CSL_CITATION {"citationItems":[{"id":"ITEM-1","itemData":{"DOI":"10.1126/science.341.6149.1021-c","ISSN":"0036-8075","abstract":"Noncoding RNAs make up the majority of transcribed RNA and have a wide range of functions in cellular and developmental processes. Consequently, they are also implicated in the development and pathophysiology of many diseases and represent potential targets for therapeutic intervention. microRNAs are one class of noncoding RNA that has been intensely studied. Effective inhibition (or silencing) of microRNAs in vivo has enabled scientists to make groundbreaking discoveries about the contribution of these short regulating RNAs to some of the major human diseases, such as cancer, heart disease, and diabetes. Long noncoding RNAs are less well studied, but have recently emerged as another novel class of therapeutic targets in a variety of diseases. Both long and short noncoding RNAs represent new avenues of investigation for drug discovery with several advantages over traditional protein-based targets; however, they come with their own unique set of challenges.","author":[{"dropping-particle":"","family":"Corey","given":"David R.","non-dropping-particle":"","parse-names":false,"suffix":""},{"dropping-particle":"","family":"Dimmeler","given":"Stefanie","non-dropping-particle":"","parse-names":false,"suffix":""},{"dropping-particle":"","family":"Kornfeld","given":"Jan-Wilhelm","non-dropping-particle":"","parse-names":false,"suffix":""}],"container-title":"Science","id":"ITEM-1","issue":"6149","issued":{"date-parts":[["2013"]]},"page":"1021-1021","title":"Targeting Noncoding RNAs in Disease: Challenges and Opportunities","type":"article-journal","volume":"341"},"uris":["http://www.mendeley.com/documents/?uuid=c0717a63-ff78-4534-8d47-730c379eebc6"]}],"mendeley":{"formattedCitation":"(Corey, Dimmeler ve Kornfeld, 2013)","manualFormatting":"(Corey ve diğerleri, 2013)","plainTextFormattedCitation":"(Corey, Dimmeler ve Kornfeld, 2013)","previouslyFormattedCitation":"(Corey, Dimmeler ve Kornfeld, 2013)"},"properties":{"noteIndex":0},"schema":"https://github.com/citation-style-language/schema/raw/master/csl-citation.json"}</w:instrText>
      </w:r>
      <w:r w:rsidR="00EB264C"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(Corey</w:t>
      </w:r>
      <w:r w:rsidR="003B3305" w:rsidRPr="00416605">
        <w:rPr>
          <w:rFonts w:ascii="Times New Roman" w:hAnsi="Times New Roman" w:cs="Times New Roman"/>
          <w:noProof/>
          <w:sz w:val="24"/>
          <w:szCs w:val="24"/>
        </w:rPr>
        <w:t xml:space="preserve"> ve diğerleri</w:t>
      </w:r>
      <w:r w:rsidR="000D4908" w:rsidRPr="00416605">
        <w:rPr>
          <w:rFonts w:ascii="Times New Roman" w:hAnsi="Times New Roman" w:cs="Times New Roman"/>
          <w:noProof/>
          <w:sz w:val="24"/>
          <w:szCs w:val="24"/>
        </w:rPr>
        <w:t>, 2013)</w:t>
      </w:r>
      <w:r w:rsidR="00EB264C" w:rsidRPr="00416605">
        <w:rPr>
          <w:rFonts w:ascii="Times New Roman" w:hAnsi="Times New Roman" w:cs="Times New Roman"/>
          <w:sz w:val="24"/>
          <w:szCs w:val="24"/>
        </w:rPr>
        <w:fldChar w:fldCharType="end"/>
      </w:r>
      <w:r w:rsidRPr="00416605">
        <w:rPr>
          <w:rFonts w:ascii="Times New Roman" w:hAnsi="Times New Roman" w:cs="Times New Roman"/>
          <w:sz w:val="24"/>
          <w:szCs w:val="24"/>
        </w:rPr>
        <w:t>. LncRNA</w:t>
      </w:r>
      <w:r w:rsidR="0021654A" w:rsidRPr="00416605">
        <w:rPr>
          <w:rFonts w:ascii="Times New Roman" w:hAnsi="Times New Roman" w:cs="Times New Roman"/>
          <w:sz w:val="24"/>
          <w:szCs w:val="24"/>
        </w:rPr>
        <w:t>’</w:t>
      </w:r>
      <w:r w:rsidRPr="00416605">
        <w:rPr>
          <w:rFonts w:ascii="Times New Roman" w:hAnsi="Times New Roman" w:cs="Times New Roman"/>
          <w:sz w:val="24"/>
          <w:szCs w:val="24"/>
        </w:rPr>
        <w:t xml:space="preserve">ların </w:t>
      </w:r>
      <w:r w:rsidRPr="00416605">
        <w:rPr>
          <w:rFonts w:ascii="Cambria Math" w:hAnsi="Cambria Math" w:cs="Cambria Math"/>
          <w:sz w:val="24"/>
          <w:szCs w:val="24"/>
        </w:rPr>
        <w:t>∼</w:t>
      </w:r>
      <w:r w:rsidRPr="00416605">
        <w:rPr>
          <w:rFonts w:ascii="Times New Roman" w:hAnsi="Times New Roman" w:cs="Times New Roman"/>
          <w:sz w:val="24"/>
          <w:szCs w:val="24"/>
        </w:rPr>
        <w:t xml:space="preserve"> 200 nükleotidden daha uzun olduğu kabul edil</w:t>
      </w:r>
      <w:r w:rsidR="00EB1F72" w:rsidRPr="00416605">
        <w:rPr>
          <w:rFonts w:ascii="Times New Roman" w:hAnsi="Times New Roman" w:cs="Times New Roman"/>
          <w:sz w:val="24"/>
          <w:szCs w:val="24"/>
        </w:rPr>
        <w:t>mektedirler</w:t>
      </w:r>
      <w:r w:rsidRPr="00416605">
        <w:rPr>
          <w:rFonts w:ascii="Times New Roman" w:hAnsi="Times New Roman" w:cs="Times New Roman"/>
          <w:sz w:val="24"/>
          <w:szCs w:val="24"/>
        </w:rPr>
        <w:t xml:space="preserve"> </w:t>
      </w:r>
      <w:r w:rsidR="00A30928"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{"citationItems":[{"id":"ITEM-1","itemData":{"DOI":"10.1126/science.1138341","ISSN":"00368075","PMID":"17510325","abstract":"Significant fractions of eukaryotic genomes give rise to RNA, much of which is unannotated and has reduced protein-coding potential. The genomic origins and the associations of human nuclear and cytosolic polyadenylated RNAs longer than 200 nucleotides (nt) and whole-cell RNAs less than 200 nt were investigated in this genome-wide study. Subcellular addresses for nucleotides present in detected RNAs were assigned, and their potential processing into short RNAs was investigated. Taken together, these observations suggest a novel role for some unannotated RNAs as primary transcripts for the production of short RNAs. Three potentially functional classes of RNAs have been identified, two of which are syntenically conserved and correlate with the expression state of protein-coding genes. These data support a highly interleaved organization of the human transcriptome.","author":[{"dropping-particle":"","family":"Kapranov","given":"Philipp","non-dropping-particle":"","parse-names":false,"suffix":""},{"dropping-particle":"","family":"Cheng","given":"Jill","non-dropping-particle":"","parse-names":false,"suffix":""},{"dropping-particle":"","family":"Dike","given":"Sujit","non-dropping-particle":"","parse-names":false,"suffix":""},{"dropping-particle":"","family":"Nix","given":"David A.","non-dropping-particle":"","parse-names":false,"suffix":""},{"dropping-particle":"","family":"Duttagupta","given":"Radharani","non-dropping-particle":"","parse-names":false,"suffix":""},{"dropping-particle":"","family":"Willingham","given":"Aarron T.","non-dropping-particle":"","parse-names":false,"suffix":""},{"dropping-particle":"","family":"Stadler","given":"Peter F.","non-dropping-particle":"","parse-names":false,"suffix":""},{"dropping-particle":"","family":"Hertel","given":"Jana","non-dropping-particle":"","parse-names":false,"suffix":""},{"dropping-particle":"","family":"Hackermüller","given":"Jörg","non-dropping-particle":"","parse-names":false,"suffix":""},{"dropping-particle":"","family":"Hofacker","given":"Ivo L.","non-dropping-particle":"","parse-names":false,"suffix":""},{"dropping-particle":"","family":"Bell","given":"Ian","non-dropping-particle":"","parse-names":false,"suffix":""},{"dropping-particle":"","family":"Cheung","given":"Evelyn","non-dropping-particle":"","parse-names":false,"suffix":""},{"dropping-particle":"","family":"Drenkow","given":"Jorg","non-dropping-particle":"","parse-names":false,"suffix":""},{"dropping-particle":"","family":"Dumais","given":"Erica","non-dropping-particle":"","parse-names":false,"suffix":""},{"dropping-particle":"","family":"Patel","given":"Sandeep","non-dropping-particle":"","parse-names":false,"suffix":""},{"dropping-particle":"","family":"Helt","given":"Gregg","non-dropping-particle":"","parse-names":false,"suffix":""},{"dropping-particle":"","family":"Ganesh","given":"Madhavan","non-dropping-particle":"","parse-names":false,"suffix":""},{"dropping-particle":"","family":"Ghosh","given":"Srinka","non-dropping-particle":"","parse-names":false,"suffix":""},{"dropping-particle":"","family":"Piccolboni","given":"Antonio","non-dropping-particle":"","parse-names":false,"suffix":""},{"dropping-particle":"","family":"Sementchenko","given":"Victor","non-dropping-particle":"","parse-names":false,"suffix":""},{"dropping-particle":"","family":"Tammana","given":"Hari","non-dropping-particle":"","parse-names":false,"suffix":""},{"dropping-particle":"","family":"Gingeras","given":"Thomas R.","non-dropping-particle":"","parse-names":false,"suffix":""}],"container-title":"Science","id":"ITEM-1","issue":"5830","issued":{"date-parts":[["2007"]]},"page":"1484-1488","title":"RNA maps reveal new RNA classes and a possible function for pervasive transcription","type":"article-journal","volume":"316"},"uris":["http://www.mendeley.com/documents/?uuid=a61a595a-3a89-4fe7-8524-69654b782eba"]}],"mendeley":{"formattedCitation":"(Kapranov ve diğerleri, 2007)","plainTextFormattedCitation":"(Kapranov ve diğerleri, 2007)","previouslyFormattedCitation":"(Kapranov ve diğerleri, 2007)"},"properties":{"noteIndex":0},"schema":"https://github.com/citation-style-language/schema/raw/master/csl-citation.json"}</w:instrText>
      </w:r>
      <w:r w:rsidR="00A30928"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(Kapranov ve diğerleri, 2007)</w:t>
      </w:r>
      <w:r w:rsidR="00A30928" w:rsidRPr="00416605">
        <w:rPr>
          <w:rFonts w:ascii="Times New Roman" w:hAnsi="Times New Roman" w:cs="Times New Roman"/>
          <w:sz w:val="24"/>
          <w:szCs w:val="24"/>
        </w:rPr>
        <w:fldChar w:fldCharType="end"/>
      </w:r>
      <w:r w:rsidRPr="00416605">
        <w:rPr>
          <w:rFonts w:ascii="Times New Roman" w:hAnsi="Times New Roman" w:cs="Times New Roman"/>
          <w:sz w:val="24"/>
          <w:szCs w:val="24"/>
        </w:rPr>
        <w:t>. lncRNA</w:t>
      </w:r>
      <w:r w:rsidR="003B3305" w:rsidRPr="00416605">
        <w:rPr>
          <w:rFonts w:ascii="Times New Roman" w:hAnsi="Times New Roman" w:cs="Times New Roman"/>
          <w:sz w:val="24"/>
          <w:szCs w:val="24"/>
        </w:rPr>
        <w:t>’</w:t>
      </w:r>
      <w:r w:rsidRPr="00416605">
        <w:rPr>
          <w:rFonts w:ascii="Times New Roman" w:hAnsi="Times New Roman" w:cs="Times New Roman"/>
          <w:sz w:val="24"/>
          <w:szCs w:val="24"/>
        </w:rPr>
        <w:t>lar</w:t>
      </w:r>
      <w:r w:rsidR="00EB264C" w:rsidRPr="00416605">
        <w:rPr>
          <w:rFonts w:ascii="Times New Roman" w:hAnsi="Times New Roman" w:cs="Times New Roman"/>
          <w:sz w:val="24"/>
          <w:szCs w:val="24"/>
        </w:rPr>
        <w:t xml:space="preserve"> </w:t>
      </w:r>
      <w:r w:rsidRPr="00416605">
        <w:rPr>
          <w:rFonts w:ascii="Times New Roman" w:hAnsi="Times New Roman" w:cs="Times New Roman"/>
          <w:sz w:val="24"/>
          <w:szCs w:val="24"/>
        </w:rPr>
        <w:t>beş alt tipe ayrılabilir: sens lncRNA, antisens lncRNA, çift yönlü lncRNA, intronik lncRNA ve intergenik lncRNA</w:t>
      </w:r>
      <w:r w:rsidR="001226BD" w:rsidRPr="00416605">
        <w:rPr>
          <w:rFonts w:ascii="Times New Roman" w:hAnsi="Times New Roman" w:cs="Times New Roman"/>
          <w:sz w:val="24"/>
          <w:szCs w:val="24"/>
        </w:rPr>
        <w:t xml:space="preserve"> (Şekil 11)</w:t>
      </w:r>
      <w:r w:rsidRPr="00416605">
        <w:rPr>
          <w:rFonts w:ascii="Times New Roman" w:hAnsi="Times New Roman" w:cs="Times New Roman"/>
          <w:sz w:val="24"/>
          <w:szCs w:val="24"/>
        </w:rPr>
        <w:t>. Bunlar arasında, doğal antisens transkriptleri olarak antisens lncRNA</w:t>
      </w:r>
      <w:r w:rsidR="0021654A" w:rsidRPr="00416605">
        <w:rPr>
          <w:rFonts w:ascii="Times New Roman" w:hAnsi="Times New Roman" w:cs="Times New Roman"/>
          <w:sz w:val="24"/>
          <w:szCs w:val="24"/>
        </w:rPr>
        <w:t>’</w:t>
      </w:r>
      <w:r w:rsidRPr="00416605">
        <w:rPr>
          <w:rFonts w:ascii="Times New Roman" w:hAnsi="Times New Roman" w:cs="Times New Roman"/>
          <w:sz w:val="24"/>
          <w:szCs w:val="24"/>
        </w:rPr>
        <w:t>lar, hedef RNA ile tamamlayıcı çift sarmallı RNA</w:t>
      </w:r>
      <w:r w:rsidR="0021654A" w:rsidRPr="00416605">
        <w:rPr>
          <w:rFonts w:ascii="Times New Roman" w:hAnsi="Times New Roman" w:cs="Times New Roman"/>
          <w:sz w:val="24"/>
          <w:szCs w:val="24"/>
        </w:rPr>
        <w:t>’</w:t>
      </w:r>
      <w:r w:rsidRPr="00416605">
        <w:rPr>
          <w:rFonts w:ascii="Times New Roman" w:hAnsi="Times New Roman" w:cs="Times New Roman"/>
          <w:sz w:val="24"/>
          <w:szCs w:val="24"/>
        </w:rPr>
        <w:t>lar oluşturarak bir protein kodlayan genin epigenetik susturulmasını, transkripsiyonunu ve stabilitesini düzen</w:t>
      </w:r>
      <w:r w:rsidR="00EB1F72" w:rsidRPr="00416605">
        <w:rPr>
          <w:rFonts w:ascii="Times New Roman" w:hAnsi="Times New Roman" w:cs="Times New Roman"/>
          <w:sz w:val="24"/>
          <w:szCs w:val="24"/>
        </w:rPr>
        <w:t>mektedirler</w:t>
      </w:r>
      <w:r w:rsidR="00A30928" w:rsidRPr="00416605">
        <w:rPr>
          <w:rFonts w:ascii="Times New Roman" w:hAnsi="Times New Roman" w:cs="Times New Roman"/>
          <w:sz w:val="24"/>
          <w:szCs w:val="24"/>
        </w:rPr>
        <w:t xml:space="preserve"> </w:t>
      </w:r>
      <w:r w:rsidR="00A30928"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{"citationItems":[{"id":"ITEM-1","itemData":{"DOI":"10.1097/WNR.0000000000000860","ISBN":"0000000000000","ISSN":"1473558X","PMID":"28777258","abstract":"Brain-derived neurotrophic factor (BDNF) plays an important role in neuronal cell apoptosis. The antisense RNA of brain-derived neurotrophic factor (BDNF-AS) is a natural antisense transcript that is transcribed opposite the gene that encodes BDNF. The aim of this study was to determine whether knockdown of BDNF-AS can suppress hypoxia/reoxygenation (H/R)-induced neuronal cell apoptosis and whether this is mediated by the BDNF-TrkB-PI3K/Akt pathway. We detected the expression of BDNF and BDNF-AS in brain tissue from 20 patients with cerebral infarction and five patients with other diseases (but no cerebral ischemia). We found that BDNF expression was significantly downregulated in patients with cerebral infarction, whereas the expression of BDNF-AS was significantly upregulated. In both human cortical neurons (HCN2) and human astrocytes, H/R significantly induced the expression of BDNF-AS, but significantly decreased BDNF expression. H/R also significantly induced apoptosis and reduced the mitochondrial membrane potential in these cells. Following downregulation of BDNF-AS by siRNA in human cortical neurons and human astrocyte cells, BDNF expression was significantly upregulated and the H/R-induced upregulation of BDNF-AS was significantly attenuated. BDNF-AS siRNA inhibited H/R-induced cell apoptosis and ameliorated the H/R-induced suppression of mitochondrial membrane potential. H/R inhibited the expression of BDNF, p-AKT/AKT, and TrKB, and this inhibition was recovered by BDNF-AS siRNA. In summary, this study indicates that BDNF-AS siRNA induces activation of the BDNF-TrkB-PI3K/Akt pathway following H/R-induced neurotoxicity. These findings will be useful toward the application of BDNF-AS siRNA for the treatment of neurodegenerative diseases.","author":[{"dropping-particle":"Bin","family":"Zhong","given":"Jian","non-dropping-particle":"","parse-names":false,"suffix":""},{"dropping-particle":"","family":"Li","given":"Xie","non-dropping-particle":"","parse-names":false,"suffix":""},{"dropping-particle":"","family":"Zhong","given":"Si Ming","non-dropping-particle":"","parse-names":false,"suffix":""},{"dropping-particle":"Di","family":"Liu","given":"Jiu","non-dropping-particle":"","parse-names":false,"suffix":""},{"dropping-particle":"","family":"Chen","given":"Chi Bang","non-dropping-particle":"","parse-names":false,"suffix":""},{"dropping-particle":"","family":"Wu","given":"Xiao Yan","non-dropping-particle":"","parse-names":false,"suffix":""}],"container-title":"NeuroReport","id":"ITEM-1","issue":"14","issued":{"date-parts":[["2017"]]},"page":"910-916","title":"Knockdown of long noncoding antisense RNA brain-derived neurotrophic factor attenuates hypoxia/reoxygenation-induced nerve cell apoptosis through the BDNF-TrkB-PI3K/Akt signaling pathway","type":"article-journal","volume":"28"},"uris":["http://www.mendeley.com/documents/?uuid=9bd34162-9caa-45c9-8444-383179ab927f"]}],"mendeley":{"formattedCitation":"(Zhong ve diğerleri, 2017)","plainTextFormattedCitation":"(Zhong ve diğerleri, 2017)","previouslyFormattedCitation":"(Zhong ve diğerleri, 2017)"},"properties":{"noteIndex":0},"schema":"https://github.com/citation-style-language/schema/raw/master/csl-citation.json"}</w:instrText>
      </w:r>
      <w:r w:rsidR="00A30928"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(Zhong ve diğerleri, 2017)</w:t>
      </w:r>
      <w:r w:rsidR="00A30928" w:rsidRPr="00416605">
        <w:rPr>
          <w:rFonts w:ascii="Times New Roman" w:hAnsi="Times New Roman" w:cs="Times New Roman"/>
          <w:sz w:val="24"/>
          <w:szCs w:val="24"/>
        </w:rPr>
        <w:fldChar w:fldCharType="end"/>
      </w:r>
      <w:r w:rsidR="00A30928" w:rsidRPr="00416605">
        <w:rPr>
          <w:rFonts w:ascii="Times New Roman" w:hAnsi="Times New Roman" w:cs="Times New Roman"/>
          <w:sz w:val="24"/>
          <w:szCs w:val="24"/>
        </w:rPr>
        <w:t>.</w:t>
      </w:r>
    </w:p>
    <w:p w14:paraId="7ECA2676" w14:textId="77777777" w:rsidR="00F1288A" w:rsidRPr="00416605" w:rsidRDefault="00F1288A" w:rsidP="00416605">
      <w:pPr>
        <w:pStyle w:val="ListeParagraf"/>
        <w:widowControl w:val="0"/>
        <w:spacing w:after="120" w:line="360" w:lineRule="auto"/>
        <w:ind w:left="0" w:firstLine="567"/>
        <w:contextualSpacing w:val="0"/>
        <w:jc w:val="both"/>
        <w:rPr>
          <w:rFonts w:ascii="Times New Roman" w:hAnsi="Times New Roman" w:cs="Times New Roman"/>
          <w:sz w:val="24"/>
          <w:szCs w:val="24"/>
        </w:rPr>
      </w:pPr>
    </w:p>
    <w:p w14:paraId="47089F28" w14:textId="2E920584" w:rsidR="003C742F" w:rsidRPr="00416605" w:rsidRDefault="00682F89" w:rsidP="00F1288A">
      <w:pPr>
        <w:pStyle w:val="ListeParagraf"/>
        <w:widowControl w:val="0"/>
        <w:spacing w:after="120" w:line="360" w:lineRule="auto"/>
        <w:ind w:left="0"/>
        <w:contextualSpacing w:val="0"/>
        <w:jc w:val="center"/>
        <w:rPr>
          <w:rFonts w:ascii="Times New Roman" w:hAnsi="Times New Roman" w:cs="Times New Roman"/>
          <w:b/>
          <w:bCs/>
          <w:sz w:val="24"/>
          <w:szCs w:val="24"/>
        </w:rPr>
      </w:pPr>
      <w:r w:rsidRPr="00416605">
        <w:rPr>
          <w:rFonts w:ascii="Times New Roman" w:hAnsi="Times New Roman" w:cs="Times New Roman"/>
          <w:b/>
          <w:bCs/>
          <w:noProof/>
          <w:sz w:val="24"/>
          <w:szCs w:val="24"/>
          <w:lang w:eastAsia="tr-TR"/>
        </w:rPr>
        <w:lastRenderedPageBreak/>
        <w:drawing>
          <wp:inline distT="0" distB="0" distL="0" distR="0" wp14:anchorId="1E7A59FD" wp14:editId="594B4A91">
            <wp:extent cx="3447413" cy="2926080"/>
            <wp:effectExtent l="0" t="0" r="1270" b="762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9855" cy="2928153"/>
                    </a:xfrm>
                    <a:prstGeom prst="rect">
                      <a:avLst/>
                    </a:prstGeom>
                    <a:noFill/>
                    <a:ln>
                      <a:noFill/>
                    </a:ln>
                  </pic:spPr>
                </pic:pic>
              </a:graphicData>
            </a:graphic>
          </wp:inline>
        </w:drawing>
      </w:r>
    </w:p>
    <w:p w14:paraId="01338E72" w14:textId="073DD5CE" w:rsidR="00682F89" w:rsidRPr="00CE2247" w:rsidRDefault="00682F89" w:rsidP="00F1288A">
      <w:pPr>
        <w:widowControl w:val="0"/>
        <w:spacing w:after="120" w:line="360" w:lineRule="auto"/>
        <w:jc w:val="both"/>
        <w:rPr>
          <w:rFonts w:ascii="Times New Roman" w:hAnsi="Times New Roman" w:cs="Times New Roman"/>
          <w:szCs w:val="24"/>
        </w:rPr>
      </w:pPr>
      <w:r w:rsidRPr="00CE2247">
        <w:rPr>
          <w:rFonts w:ascii="Times New Roman" w:hAnsi="Times New Roman" w:cs="Times New Roman"/>
          <w:b/>
          <w:bCs/>
          <w:szCs w:val="24"/>
        </w:rPr>
        <w:t xml:space="preserve">Şekil 11. </w:t>
      </w:r>
      <w:r w:rsidRPr="00CE2247">
        <w:rPr>
          <w:rFonts w:ascii="Times New Roman" w:hAnsi="Times New Roman" w:cs="Times New Roman"/>
          <w:szCs w:val="24"/>
        </w:rPr>
        <w:t>lncRNA çeşitleri</w:t>
      </w:r>
      <w:r w:rsidR="00316166" w:rsidRPr="00CE2247">
        <w:rPr>
          <w:rFonts w:ascii="Times New Roman" w:hAnsi="Times New Roman" w:cs="Times New Roman"/>
          <w:szCs w:val="24"/>
        </w:rPr>
        <w:t xml:space="preserve"> </w:t>
      </w:r>
      <w:r w:rsidR="00316166" w:rsidRPr="00CE2247">
        <w:rPr>
          <w:rFonts w:ascii="Times New Roman" w:hAnsi="Times New Roman" w:cs="Times New Roman"/>
          <w:szCs w:val="24"/>
        </w:rPr>
        <w:fldChar w:fldCharType="begin" w:fldLock="1"/>
      </w:r>
      <w:r w:rsidR="003C7B4A" w:rsidRPr="00CE2247">
        <w:rPr>
          <w:rFonts w:ascii="Times New Roman" w:hAnsi="Times New Roman" w:cs="Times New Roman"/>
          <w:szCs w:val="24"/>
        </w:rPr>
        <w:instrText>ADDIN CSL_CITATION {"citationItems":[{"id":"ITEM-1","itemData":{"DOI":"10.3390/ncrna5010017","ISSN":"2311553X","abstract":"The identification of RNAs that are not translated into proteins was an important breakthrough, defining the diversity of molecules involved in eukaryotic regulation of gene expression. These non-coding RNAs can be divided into two main classes according to their length: short non-coding RNAs, such as microRNAs (miRNAs), and long non-coding RNAs (lncRNAs). The lncRNAs in association with other molecules can coordinate several physiological processes and their dysfunction may impact in several pathologies, including cancer and infectious diseases. They can control the flux of genetic information, such as chromosome structure modulation, transcription, splicing, messenger RNA (mRNA) stability, mRNA availability, and post-translational modifications. Long non-coding RNAs present interaction domains for DNA, mRNAs, miRNAs, and proteins, depending on both sequence and secondary structure. The advent of new generation sequencing has provided evidences of putative lncRNAs existence; however, the analysis of transcriptomes for their functional characterization remains a challenge. Here, we review some important aspects of lncRNA biology, focusing on their role as regulatory elements in gene expression modulation during physiological and disease processes, with implications in host and pathogens physiology, and their role in immune response modulation.","author":[{"dropping-particle":"","family":"Fernandes","given":"Juliane C.R.","non-dropping-particle":"","parse-names":false,"suffix":""},{"dropping-particle":"","family":"Acuña","given":"Stephanie M.","non-dropping-particle":"","parse-names":false,"suffix":""},{"dropping-particle":"","family":"Aoki","given":"Juliana I.","non-dropping-particle":"","parse-names":false,"suffix":""},{"dropping-particle":"","family":"Floeter-Winter","given":"Lucile M.","non-dropping-particle":"","parse-names":false,"suffix":""},{"dropping-particle":"","family":"Muxel","given":"Sandra M.","non-dropping-particle":"","parse-names":false,"suffix":""}],"container-title":"Non-coding RNA","id":"ITEM-1","issue":"1","issued":{"date-parts":[["2019"]]},"title":"Long non-coding RNAs in the regulation of gene expression: Physiology and disease","type":"article-journal","volume":"5"},"uris":["http://www.mendeley.com/documents/?uuid=a88d1a7f-3fbd-4614-b2f2-4c2587ccdb15"]}],"mendeley":{"formattedCitation":"(Fernandes, Acuña, Aoki, Floeter-Winter ve Muxel, 2019)","manualFormatting":"(Fernandes ve diğerleri, 2019)","plainTextFormattedCitation":"(Fernandes, Acuña, Aoki, Floeter-Winter ve Muxel, 2019)","previouslyFormattedCitation":"(Fernandes, Acuña, Aoki, Floeter-Winter ve Muxel, 2019)"},"properties":{"noteIndex":0},"schema":"https://github.com/citation-style-language/schema/raw/master/csl-citation.json"}</w:instrText>
      </w:r>
      <w:r w:rsidR="00316166" w:rsidRPr="00CE2247">
        <w:rPr>
          <w:rFonts w:ascii="Times New Roman" w:hAnsi="Times New Roman" w:cs="Times New Roman"/>
          <w:szCs w:val="24"/>
        </w:rPr>
        <w:fldChar w:fldCharType="separate"/>
      </w:r>
      <w:r w:rsidR="003C7B4A" w:rsidRPr="00CE2247">
        <w:rPr>
          <w:rFonts w:ascii="Times New Roman" w:hAnsi="Times New Roman" w:cs="Times New Roman"/>
          <w:noProof/>
          <w:szCs w:val="24"/>
        </w:rPr>
        <w:t>(Fernandes ve diğerleri, 2019)</w:t>
      </w:r>
      <w:r w:rsidR="00316166" w:rsidRPr="00CE2247">
        <w:rPr>
          <w:rFonts w:ascii="Times New Roman" w:hAnsi="Times New Roman" w:cs="Times New Roman"/>
          <w:szCs w:val="24"/>
        </w:rPr>
        <w:fldChar w:fldCharType="end"/>
      </w:r>
      <w:r w:rsidR="003C7B4A" w:rsidRPr="00CE2247">
        <w:rPr>
          <w:rFonts w:ascii="Times New Roman" w:hAnsi="Times New Roman" w:cs="Times New Roman"/>
          <w:szCs w:val="24"/>
        </w:rPr>
        <w:t>.</w:t>
      </w:r>
    </w:p>
    <w:p w14:paraId="3A24BDCC" w14:textId="77777777" w:rsidR="003B3305" w:rsidRPr="00416605" w:rsidRDefault="003B3305" w:rsidP="00416605">
      <w:pPr>
        <w:pStyle w:val="ListeParagraf"/>
        <w:widowControl w:val="0"/>
        <w:spacing w:after="120" w:line="360" w:lineRule="auto"/>
        <w:ind w:left="0" w:firstLine="567"/>
        <w:contextualSpacing w:val="0"/>
        <w:jc w:val="both"/>
        <w:rPr>
          <w:rFonts w:ascii="Times New Roman" w:hAnsi="Times New Roman" w:cs="Times New Roman"/>
          <w:sz w:val="24"/>
          <w:szCs w:val="24"/>
        </w:rPr>
      </w:pPr>
    </w:p>
    <w:p w14:paraId="53292443" w14:textId="5B7230C6" w:rsidR="003B3305" w:rsidRPr="00416605" w:rsidRDefault="0038340F" w:rsidP="00416605">
      <w:pPr>
        <w:pStyle w:val="Textbody"/>
        <w:suppressAutoHyphens w:val="0"/>
        <w:spacing w:line="360" w:lineRule="auto"/>
        <w:ind w:firstLine="567"/>
        <w:jc w:val="both"/>
        <w:rPr>
          <w:rFonts w:cs="Times New Roman"/>
          <w:shd w:val="clear" w:color="auto" w:fill="FFFFFF"/>
        </w:rPr>
      </w:pPr>
      <w:r w:rsidRPr="00416605">
        <w:rPr>
          <w:rFonts w:cs="Times New Roman"/>
          <w:shd w:val="clear" w:color="auto" w:fill="FFFFFF"/>
        </w:rPr>
        <w:t>Çalışmalar, Gencode v7 kataloğundaki lncRNA</w:t>
      </w:r>
      <w:r w:rsidR="0021654A" w:rsidRPr="00416605">
        <w:rPr>
          <w:rFonts w:cs="Times New Roman"/>
          <w:shd w:val="clear" w:color="auto" w:fill="FFFFFF"/>
        </w:rPr>
        <w:t>’</w:t>
      </w:r>
      <w:r w:rsidRPr="00416605">
        <w:rPr>
          <w:rFonts w:cs="Times New Roman"/>
          <w:shd w:val="clear" w:color="auto" w:fill="FFFFFF"/>
        </w:rPr>
        <w:t>ların, lncRNA</w:t>
      </w:r>
      <w:r w:rsidR="0021654A" w:rsidRPr="00416605">
        <w:rPr>
          <w:rFonts w:cs="Times New Roman"/>
          <w:shd w:val="clear" w:color="auto" w:fill="FFFFFF"/>
        </w:rPr>
        <w:t>’</w:t>
      </w:r>
      <w:r w:rsidRPr="00416605">
        <w:rPr>
          <w:rFonts w:cs="Times New Roman"/>
          <w:shd w:val="clear" w:color="auto" w:fill="FFFFFF"/>
        </w:rPr>
        <w:t>ları değerlendirirken protein kodlayan genlerle aynı şekilde üretildiğini ancak iki ekson transkriptine karşı belirgin bir önyargı sergilemelerine</w:t>
      </w:r>
      <w:r w:rsidR="009A5E26" w:rsidRPr="00416605">
        <w:rPr>
          <w:rFonts w:cs="Times New Roman"/>
          <w:shd w:val="clear" w:color="auto" w:fill="FFFFFF"/>
        </w:rPr>
        <w:t>,</w:t>
      </w:r>
      <w:r w:rsidRPr="00416605">
        <w:rPr>
          <w:rFonts w:cs="Times New Roman"/>
          <w:shd w:val="clear" w:color="auto" w:fill="FFFFFF"/>
        </w:rPr>
        <w:t xml:space="preserve"> ağırlıklı olarak kromatin ve çekirdekte nispeten düşük seviyelerde yer almaların</w:t>
      </w:r>
      <w:r w:rsidR="009A5E26" w:rsidRPr="00416605">
        <w:rPr>
          <w:rFonts w:cs="Times New Roman"/>
          <w:shd w:val="clear" w:color="auto" w:fill="FFFFFF"/>
        </w:rPr>
        <w:t xml:space="preserve">ı </w:t>
      </w:r>
      <w:r w:rsidRPr="00416605">
        <w:rPr>
          <w:rFonts w:cs="Times New Roman"/>
          <w:shd w:val="clear" w:color="auto" w:fill="FFFFFF"/>
        </w:rPr>
        <w:t>göstermiştir</w:t>
      </w:r>
      <w:r w:rsidR="00546ACF" w:rsidRPr="00416605">
        <w:rPr>
          <w:rFonts w:cs="Times New Roman"/>
          <w:shd w:val="clear" w:color="auto" w:fill="FFFFFF"/>
        </w:rPr>
        <w:t xml:space="preserve"> </w:t>
      </w:r>
      <w:r w:rsidR="00546ACF" w:rsidRPr="00416605">
        <w:rPr>
          <w:rFonts w:cs="Times New Roman"/>
          <w:shd w:val="clear" w:color="auto" w:fill="FFFFFF"/>
        </w:rPr>
        <w:fldChar w:fldCharType="begin" w:fldLock="1"/>
      </w:r>
      <w:r w:rsidR="00546ACF" w:rsidRPr="00416605">
        <w:rPr>
          <w:rFonts w:cs="Times New Roman"/>
          <w:shd w:val="clear" w:color="auto" w:fill="FFFFFF"/>
        </w:rPr>
        <w:instrText>ADDIN CSL_CITATION {"citationItems":[{"id":"ITEM-1","itemData":{"DOI":"10.1038/nrg.2015.10","ISSN":"14710064","PMID":"26666209","abstract":"Long non-coding RNAs (lncRNAs) are a diverse class of RNAs that engage in numerous biological processes across every branch of life. Although initially discovered as mRNA-like transcripts that do not encode proteins, recent studies have revealed features of lncRNAs that further distinguish them from mRNAs. In this Review, we describe special events in the lifetimes of lncRNAs-before, during and after transcription-and discuss how these events ultimately shape the unique characteristics and functional roles of lncRNAs.","author":[{"dropping-particle":"","family":"Quinn","given":"Jeffrey J.","non-dropping-particle":"","parse-names":false,"suffix":""},{"dropping-particle":"","family":"Chang","given":"Howard Y.","non-dropping-particle":"","parse-names":false,"suffix":""}],"container-title":"Nature Reviews Genetics","id":"ITEM-1","issue":"1","issued":{"date-parts":[["2016"]]},"page":"47-62","publisher":"Nature Publishing Group","title":"Unique features of long non-coding RNA biogenesis and function","type":"article-journal","volume":"17"},"uris":["http://www.mendeley.com/documents/?uuid=35ce1ea4-d4de-4ca1-961a-702586af6fb8"]}],"mendeley":{"formattedCitation":"(Quinn ve Chang, 2016)","plainTextFormattedCitation":"(Quinn ve Chang, 2016)","previouslyFormattedCitation":"(Quinn ve Chang, 2016)"},"properties":{"noteIndex":0},"schema":"https://github.com/citation-style-language/schema/raw/master/csl-citation.json"}</w:instrText>
      </w:r>
      <w:r w:rsidR="00546ACF" w:rsidRPr="00416605">
        <w:rPr>
          <w:rFonts w:cs="Times New Roman"/>
          <w:shd w:val="clear" w:color="auto" w:fill="FFFFFF"/>
        </w:rPr>
        <w:fldChar w:fldCharType="separate"/>
      </w:r>
      <w:r w:rsidR="00546ACF" w:rsidRPr="00416605">
        <w:rPr>
          <w:rFonts w:cs="Times New Roman"/>
          <w:noProof/>
          <w:shd w:val="clear" w:color="auto" w:fill="FFFFFF"/>
        </w:rPr>
        <w:t>(Quinn ve Chang, 2016)</w:t>
      </w:r>
      <w:r w:rsidR="00546ACF" w:rsidRPr="00416605">
        <w:rPr>
          <w:rFonts w:cs="Times New Roman"/>
          <w:shd w:val="clear" w:color="auto" w:fill="FFFFFF"/>
        </w:rPr>
        <w:fldChar w:fldCharType="end"/>
      </w:r>
      <w:r w:rsidRPr="00416605">
        <w:rPr>
          <w:rFonts w:cs="Times New Roman"/>
          <w:shd w:val="clear" w:color="auto" w:fill="FFFFFF"/>
        </w:rPr>
        <w:t>.</w:t>
      </w:r>
      <w:r w:rsidR="00476BB2" w:rsidRPr="00416605">
        <w:rPr>
          <w:rFonts w:cs="Times New Roman"/>
          <w:shd w:val="clear" w:color="auto" w:fill="FFFFFF"/>
        </w:rPr>
        <w:t xml:space="preserve"> </w:t>
      </w:r>
      <w:r w:rsidR="009A5E26" w:rsidRPr="00416605">
        <w:rPr>
          <w:rFonts w:cs="Times New Roman"/>
          <w:shd w:val="clear" w:color="auto" w:fill="FFFFFF"/>
        </w:rPr>
        <w:t>l</w:t>
      </w:r>
      <w:r w:rsidRPr="00416605">
        <w:rPr>
          <w:rFonts w:cs="Times New Roman"/>
          <w:shd w:val="clear" w:color="auto" w:fill="FFFFFF"/>
        </w:rPr>
        <w:t>ncRNA</w:t>
      </w:r>
      <w:r w:rsidR="0021654A" w:rsidRPr="00416605">
        <w:rPr>
          <w:rFonts w:cs="Times New Roman"/>
          <w:shd w:val="clear" w:color="auto" w:fill="FFFFFF"/>
        </w:rPr>
        <w:t>’</w:t>
      </w:r>
      <w:r w:rsidRPr="00416605">
        <w:rPr>
          <w:rFonts w:cs="Times New Roman"/>
          <w:shd w:val="clear" w:color="auto" w:fill="FFFFFF"/>
        </w:rPr>
        <w:t>lar ikincil bir yapı tarafından korunur ve farklı evrimsel yollardan evrimleştikleri düşünülmektedir. Ortak paylaşılan elementler dışındaki konumlarda olabilirler ve sadece birkaç (~%15) lncRNA, diğer lncRNA</w:t>
      </w:r>
      <w:r w:rsidR="0021654A" w:rsidRPr="00416605">
        <w:rPr>
          <w:rFonts w:cs="Times New Roman"/>
          <w:shd w:val="clear" w:color="auto" w:fill="FFFFFF"/>
        </w:rPr>
        <w:t>’</w:t>
      </w:r>
      <w:r w:rsidRPr="00416605">
        <w:rPr>
          <w:rFonts w:cs="Times New Roman"/>
          <w:shd w:val="clear" w:color="auto" w:fill="FFFFFF"/>
        </w:rPr>
        <w:t>lara veya protein kodlayan genlere önemli ölçüde dizi benzerliği göster</w:t>
      </w:r>
      <w:r w:rsidR="009A5E26" w:rsidRPr="00416605">
        <w:rPr>
          <w:rFonts w:cs="Times New Roman"/>
          <w:shd w:val="clear" w:color="auto" w:fill="FFFFFF"/>
        </w:rPr>
        <w:t>mektedir</w:t>
      </w:r>
      <w:r w:rsidRPr="00416605">
        <w:rPr>
          <w:rFonts w:cs="Times New Roman"/>
          <w:shd w:val="clear" w:color="auto" w:fill="FFFFFF"/>
        </w:rPr>
        <w:t>. Yeni lncRNA</w:t>
      </w:r>
      <w:r w:rsidR="0021654A" w:rsidRPr="00416605">
        <w:rPr>
          <w:rFonts w:cs="Times New Roman"/>
          <w:shd w:val="clear" w:color="auto" w:fill="FFFFFF"/>
        </w:rPr>
        <w:t>’</w:t>
      </w:r>
      <w:r w:rsidRPr="00416605">
        <w:rPr>
          <w:rFonts w:cs="Times New Roman"/>
          <w:shd w:val="clear" w:color="auto" w:fill="FFFFFF"/>
        </w:rPr>
        <w:t>lar, çoğaltma yerine eksonik olmayan de novo dizilerden veya yer değiştirebilir elemanlardan türetil</w:t>
      </w:r>
      <w:r w:rsidR="009A5E26" w:rsidRPr="00416605">
        <w:rPr>
          <w:rFonts w:cs="Times New Roman"/>
          <w:shd w:val="clear" w:color="auto" w:fill="FFFFFF"/>
        </w:rPr>
        <w:t>mektedirler</w:t>
      </w:r>
      <w:r w:rsidRPr="00416605">
        <w:rPr>
          <w:rFonts w:cs="Times New Roman"/>
          <w:shd w:val="clear" w:color="auto" w:fill="FFFFFF"/>
        </w:rPr>
        <w:t xml:space="preserve"> </w:t>
      </w:r>
      <w:r w:rsidR="0054294C" w:rsidRPr="00416605">
        <w:rPr>
          <w:rFonts w:cs="Times New Roman"/>
          <w:shd w:val="clear" w:color="auto" w:fill="FFFFFF"/>
        </w:rPr>
        <w:fldChar w:fldCharType="begin" w:fldLock="1"/>
      </w:r>
      <w:r w:rsidR="000D4908" w:rsidRPr="00416605">
        <w:rPr>
          <w:rFonts w:cs="Times New Roman"/>
          <w:shd w:val="clear" w:color="auto" w:fill="FFFFFF"/>
        </w:rPr>
        <w:instrText>ADDIN CSL_CITATION {"citationItems":[{"id":"ITEM-1","itemData":{"DOI":"10.1371/journal.pgen.1003470","ISSN":"15537390","PMID":"23637635","abstract":"Advances in vertebrate genomics have uncovered thousands of loci encoding long noncoding RNAs (lncRNAs). While progress has been made in elucidating the regulatory functions of lncRNAs, little is known about their origins and evolution. Here we explore the contribution of transposable elements (TEs) to the makeup and regulation of lncRNAs in human, mouse, and zebrafish. Surprisingly, TEs occur in more than two thirds of mature lncRNA transcripts and account for a substantial portion of total lncRNA sequence (~30% in human), whereas they seldom occur in protein-coding transcripts. While TEs contribute less to lncRNA exons than expected, several TE families are strongly enriched in lncRNAs. There is also substantial interspecific variation in the coverage and types of TEs embedded in lncRNAs, partially reflecting differences in the TE landscapes of the genomes surveyed. In human, TE sequences in lncRNAs evolve under greater evolutionary constraint than their non-TE sequences, than their intronic TEs, or than random DNA. Consistent with functional constraint, we found that TEs contribute signals essential for the biogenesis of many lncRNAs, including ~30,000 unique sites for transcription initiation, splicing, or polyadenylation in human. In addition, we identified ~35,000 TEs marked as open chromatin located within 10 kb upstream of lncRNA genes. The density of these marks in one cell type correlate with elevated expression of the downstream lncRNA in the same cell type, suggesting that these TEs contribute to cis-regulation. These global trends are recapitulated in several lncRNAs with established functions. Finally a subset of TEs embedded in lncRNAs are subject to RNA editing and predicted to form secondary structures likely important for function. In conclusion, TEs are nearly ubiquitous in lncRNAs and have played an important role in the lineage-specific diversification of vertebrate lncRNA repertoires. © 2013 Kapusta et al.","author":[{"dropping-particle":"","family":"Kapusta","given":"Aurélie","non-dropping-particle":"","parse-names":false,"suffix":""},{"dropping-particle":"","family":"Kronenberg","given":"Zev","non-dropping-particle":"","parse-names":false,"suffix":""},{"dropping-particle":"","family":"Lynch","given":"Vincent J.","non-dropping-particle":"","parse-names":false,"suffix":""},{"dropping-particle":"","family":"Zhuo","given":"Xiaoyu","non-dropping-particle":"","parse-names":false,"suffix":""},{"dropping-particle":"","family":"Ramsay","given":"Lee Ann","non-dropping-particle":"","parse-names":false,"suffix":""},{"dropping-particle":"","family":"Bourque","given":"Guillaume","non-dropping-particle":"","parse-names":false,"suffix":""},{"dropping-particle":"","family":"Yandell","given":"Mark","non-dropping-particle":"","parse-names":false,"suffix":""},{"dropping-particle":"","family":"Feschotte","given":"Cédric","non-dropping-particle":"","parse-names":false,"suffix":""}],"container-title":"PLoS Genetics","id":"ITEM-1","issue":"4","issued":{"date-parts":[["2013"]]},"title":"Transposable Elements Are Major Contributors to the Origin, Diversification, and Regulation of Vertebrate Long Noncoding RNAs","type":"article-journal","volume":"9"},"uris":["http://www.mendeley.com/documents/?uuid=76eb142e-970f-4ddf-9f77-adfb634c0502"]}],"mendeley":{"formattedCitation":"(Kapusta ve diğerleri, 2013)","plainTextFormattedCitation":"(Kapusta ve diğerleri, 2013)","previouslyFormattedCitation":"(Kapusta ve diğerleri, 2013)"},"properties":{"noteIndex":0},"schema":"https://github.com/citation-style-language/schema/raw/master/csl-citation.json"}</w:instrText>
      </w:r>
      <w:r w:rsidR="0054294C" w:rsidRPr="00416605">
        <w:rPr>
          <w:rFonts w:cs="Times New Roman"/>
          <w:shd w:val="clear" w:color="auto" w:fill="FFFFFF"/>
        </w:rPr>
        <w:fldChar w:fldCharType="separate"/>
      </w:r>
      <w:r w:rsidR="000D4908" w:rsidRPr="00416605">
        <w:rPr>
          <w:rFonts w:cs="Times New Roman"/>
          <w:noProof/>
          <w:shd w:val="clear" w:color="auto" w:fill="FFFFFF"/>
        </w:rPr>
        <w:t>(Kapusta ve diğerleri, 2013)</w:t>
      </w:r>
      <w:r w:rsidR="0054294C" w:rsidRPr="00416605">
        <w:rPr>
          <w:rFonts w:cs="Times New Roman"/>
          <w:shd w:val="clear" w:color="auto" w:fill="FFFFFF"/>
        </w:rPr>
        <w:fldChar w:fldCharType="end"/>
      </w:r>
      <w:r w:rsidRPr="00416605">
        <w:rPr>
          <w:rFonts w:cs="Times New Roman"/>
          <w:shd w:val="clear" w:color="auto" w:fill="FFFFFF"/>
        </w:rPr>
        <w:t>. Belirli benzer ve ortak özelliklere sahip</w:t>
      </w:r>
      <w:r w:rsidR="009A5E26" w:rsidRPr="00416605">
        <w:rPr>
          <w:rFonts w:cs="Times New Roman"/>
          <w:shd w:val="clear" w:color="auto" w:fill="FFFFFF"/>
        </w:rPr>
        <w:t xml:space="preserve"> olan</w:t>
      </w:r>
      <w:r w:rsidRPr="00416605">
        <w:rPr>
          <w:rFonts w:cs="Times New Roman"/>
          <w:shd w:val="clear" w:color="auto" w:fill="FFFFFF"/>
        </w:rPr>
        <w:t xml:space="preserve"> </w:t>
      </w:r>
      <w:r w:rsidR="0054294C" w:rsidRPr="00416605">
        <w:rPr>
          <w:rFonts w:cs="Times New Roman"/>
          <w:shd w:val="clear" w:color="auto" w:fill="FFFFFF"/>
        </w:rPr>
        <w:fldChar w:fldCharType="begin" w:fldLock="1"/>
      </w:r>
      <w:r w:rsidR="003C7B4A" w:rsidRPr="00416605">
        <w:rPr>
          <w:rFonts w:cs="Times New Roman"/>
          <w:shd w:val="clear" w:color="auto" w:fill="FFFFFF"/>
        </w:rPr>
        <w:instrText>ADDIN CSL_CITATION {"citationItems":[{"id":"ITEM-1","itemData":{"DOI":"10.3390/ncrna5010017","ISSN":"2311553X","abstract":"The identification of RNAs that are not translated into proteins was an important breakthrough, defining the diversity of molecules involved in eukaryotic regulation of gene expression. These non-coding RNAs can be divided into two main classes according to their length: short non-coding RNAs, such as microRNAs (miRNAs), and long non-coding RNAs (lncRNAs). The lncRNAs in association with other molecules can coordinate several physiological processes and their dysfunction may impact in several pathologies, including cancer and infectious diseases. They can control the flux of genetic information, such as chromosome structure modulation, transcription, splicing, messenger RNA (mRNA) stability, mRNA availability, and post-translational modifications. Long non-coding RNAs present interaction domains for DNA, mRNAs, miRNAs, and proteins, depending on both sequence and secondary structure. The advent of new generation sequencing has provided evidences of putative lncRNAs existence; however, the analysis of transcriptomes for their functional characterization remains a challenge. Here, we review some important aspects of lncRNA biology, focusing on their role as regulatory elements in gene expression modulation during physiological and disease processes, with implications in host and pathogens physiology, and their role in immune response modulation.","author":[{"dropping-particle":"","family":"Fernandes","given":"Juliane C.R.","non-dropping-particle":"","parse-names":false,"suffix":""},{"dropping-particle":"","family":"Acuña","given":"Stephanie M.","non-dropping-particle":"","parse-names":false,"suffix":""},{"dropping-particle":"","family":"Aoki","given":"Juliana I.","non-dropping-particle":"","parse-names":false,"suffix":""},{"dropping-particle":"","family":"Floeter-Winter","given":"Lucile M.","non-dropping-particle":"","parse-names":false,"suffix":""},{"dropping-particle":"","family":"Muxel","given":"Sandra M.","non-dropping-particle":"","parse-names":false,"suffix":""}],"container-title":"Non-coding RNA","id":"ITEM-1","issue":"1","issued":{"date-parts":[["2019"]]},"title":"Long non-coding RNAs in the regulation of gene expression: Physiology and disease","type":"article-journal","volume":"5"},"uris":["http://www.mendeley.com/documents/?uuid=a88d1a7f-3fbd-4614-b2f2-4c2587ccdb15"]}],"mendeley":{"formattedCitation":"(Fernandes ve diğerleri, 2019)","plainTextFormattedCitation":"(Fernandes ve diğerleri, 2019)","previouslyFormattedCitation":"(Fernandes ve diğerleri, 2019)"},"properties":{"noteIndex":0},"schema":"https://github.com/citation-style-language/schema/raw/master/csl-citation.json"}</w:instrText>
      </w:r>
      <w:r w:rsidR="0054294C" w:rsidRPr="00416605">
        <w:rPr>
          <w:rFonts w:cs="Times New Roman"/>
          <w:shd w:val="clear" w:color="auto" w:fill="FFFFFF"/>
        </w:rPr>
        <w:fldChar w:fldCharType="separate"/>
      </w:r>
      <w:r w:rsidR="00316166" w:rsidRPr="00416605">
        <w:rPr>
          <w:rFonts w:cs="Times New Roman"/>
          <w:noProof/>
          <w:shd w:val="clear" w:color="auto" w:fill="FFFFFF"/>
        </w:rPr>
        <w:t>(Fernandes ve diğerleri, 2019)</w:t>
      </w:r>
      <w:r w:rsidR="0054294C" w:rsidRPr="00416605">
        <w:rPr>
          <w:rFonts w:cs="Times New Roman"/>
          <w:shd w:val="clear" w:color="auto" w:fill="FFFFFF"/>
        </w:rPr>
        <w:fldChar w:fldCharType="end"/>
      </w:r>
      <w:r w:rsidR="009A5E26" w:rsidRPr="00416605">
        <w:rPr>
          <w:rFonts w:cs="Times New Roman"/>
          <w:shd w:val="clear" w:color="auto" w:fill="FFFFFF"/>
        </w:rPr>
        <w:t>,</w:t>
      </w:r>
      <w:r w:rsidR="0054294C" w:rsidRPr="00416605">
        <w:rPr>
          <w:rFonts w:cs="Times New Roman"/>
          <w:shd w:val="clear" w:color="auto" w:fill="FFFFFF"/>
        </w:rPr>
        <w:t xml:space="preserve"> </w:t>
      </w:r>
      <w:r w:rsidRPr="00416605">
        <w:rPr>
          <w:rFonts w:cs="Times New Roman"/>
          <w:shd w:val="clear" w:color="auto" w:fill="FFFFFF"/>
        </w:rPr>
        <w:t>RNA polimeraz II ile kopyalanan lncRNA</w:t>
      </w:r>
      <w:r w:rsidR="0021654A" w:rsidRPr="00416605">
        <w:rPr>
          <w:rFonts w:cs="Times New Roman"/>
          <w:shd w:val="clear" w:color="auto" w:fill="FFFFFF"/>
        </w:rPr>
        <w:t>’</w:t>
      </w:r>
      <w:r w:rsidRPr="00416605">
        <w:rPr>
          <w:rFonts w:cs="Times New Roman"/>
          <w:shd w:val="clear" w:color="auto" w:fill="FFFFFF"/>
        </w:rPr>
        <w:t xml:space="preserve">lar </w:t>
      </w:r>
      <w:r w:rsidR="0054294C" w:rsidRPr="00416605">
        <w:rPr>
          <w:rFonts w:cs="Times New Roman"/>
          <w:shd w:val="clear" w:color="auto" w:fill="FFFFFF"/>
        </w:rPr>
        <w:fldChar w:fldCharType="begin" w:fldLock="1"/>
      </w:r>
      <w:r w:rsidR="000D4908" w:rsidRPr="00416605">
        <w:rPr>
          <w:rFonts w:cs="Times New Roman"/>
          <w:shd w:val="clear" w:color="auto" w:fill="FFFFFF"/>
        </w:rPr>
        <w:instrText>ADDIN CSL_CITATION {"citationItems":[{"id":"ITEM-1","itemData":{"DOI":"10.3389/fendo.2017.00090","ISSN":"16642392","author":[{"dropping-particle":"","family":"Ziegler","given":"Christian","non-dropping-particle":"","parse-names":false,"suffix":""},{"dropping-particle":"","family":"Kretz","given":"Markus","non-dropping-particle":"","parse-names":false,"suffix":""}],"container-title":"Frontiers in Endocrinology","id":"ITEM-1","issue":"APR","issued":{"date-parts":[["2017"]]},"page":"1-6","title":"The more the Merrier-Complexity in long non-coding RNA loci","type":"article-journal","volume":"8"},"uris":["http://www.mendeley.com/documents/?uuid=dd0c838f-bb31-496f-ae9f-9b33bd66bfab"]}],"mendeley":{"formattedCitation":"(Ziegler ve Kretz, 2017)","plainTextFormattedCitation":"(Ziegler ve Kretz, 2017)","previouslyFormattedCitation":"(Ziegler ve Kretz, 2017)"},"properties":{"noteIndex":0},"schema":"https://github.com/citation-style-language/schema/raw/master/csl-citation.json"}</w:instrText>
      </w:r>
      <w:r w:rsidR="0054294C" w:rsidRPr="00416605">
        <w:rPr>
          <w:rFonts w:cs="Times New Roman"/>
          <w:shd w:val="clear" w:color="auto" w:fill="FFFFFF"/>
        </w:rPr>
        <w:fldChar w:fldCharType="separate"/>
      </w:r>
      <w:r w:rsidR="000D4908" w:rsidRPr="00416605">
        <w:rPr>
          <w:rFonts w:cs="Times New Roman"/>
          <w:noProof/>
          <w:shd w:val="clear" w:color="auto" w:fill="FFFFFF"/>
        </w:rPr>
        <w:t>(Ziegler ve Kretz, 2017)</w:t>
      </w:r>
      <w:r w:rsidR="0054294C" w:rsidRPr="00416605">
        <w:rPr>
          <w:rFonts w:cs="Times New Roman"/>
          <w:shd w:val="clear" w:color="auto" w:fill="FFFFFF"/>
        </w:rPr>
        <w:fldChar w:fldCharType="end"/>
      </w:r>
      <w:r w:rsidR="009A5E26" w:rsidRPr="00416605">
        <w:rPr>
          <w:rFonts w:cs="Times New Roman"/>
          <w:shd w:val="clear" w:color="auto" w:fill="FFFFFF"/>
        </w:rPr>
        <w:t>;</w:t>
      </w:r>
      <w:r w:rsidRPr="00416605">
        <w:rPr>
          <w:rFonts w:cs="Times New Roman"/>
          <w:shd w:val="clear" w:color="auto" w:fill="FFFFFF"/>
        </w:rPr>
        <w:t xml:space="preserve"> dizi seviyesinde gevşek bir şekilde muhafaza edilirler ve nispeten düşük bir ekspresyon seviyesine ve hücre dokusuna çok daha özgün olan bir modele sahiptirler</w:t>
      </w:r>
      <w:r w:rsidR="0054294C" w:rsidRPr="00416605">
        <w:rPr>
          <w:rFonts w:cs="Times New Roman"/>
          <w:shd w:val="clear" w:color="auto" w:fill="FFFFFF"/>
        </w:rPr>
        <w:t xml:space="preserve"> </w:t>
      </w:r>
      <w:r w:rsidR="0054294C" w:rsidRPr="00416605">
        <w:rPr>
          <w:rFonts w:cs="Times New Roman"/>
          <w:shd w:val="clear" w:color="auto" w:fill="FFFFFF"/>
        </w:rPr>
        <w:fldChar w:fldCharType="begin" w:fldLock="1"/>
      </w:r>
      <w:r w:rsidR="00CC092E" w:rsidRPr="00416605">
        <w:rPr>
          <w:rFonts w:cs="Times New Roman"/>
          <w:shd w:val="clear" w:color="auto" w:fill="FFFFFF"/>
        </w:rPr>
        <w:instrText>ADDIN CSL_CITATION {"citationItems":[{"id":"ITEM-1","itemData":{"DOI":"10.1038/srep06591","ISSN":"20452322","PMID":"25307233","abstract":"Long non-coding RNAs (lncRNAs) are a kind of RNAs with regulation that participate fundamental cellular processes via diverse mechanisms. Despite the potential importance of lncRNAs in multiple kinds of cancer has been well studied, no comprehensive survey of cancer subtype associated lncRNAs. Here, we performed an array-based transcriptional survey of lncRNAs across 150 lung cancer samples comprising both adenocarcinoma and squamous cell carcinoma, and 306 breast cancer patients with clear clinical information. In lung cancer, 72 lncRNAs are identified to be associated with tumor subtypes and their functions as well as the associated proteins are predicted by constructing coding-non-coding co-expression network. The results suggest that they are mostly related with epidermis development, cell adhesion and response to stimulus. The validation results show the high concordance and confirmed the robust of the identification results. In breast cancer, we found 3 lncRNA genes are associated with estrogen receptor a (ER) positive and ER negative subtypes and tumor histologic grade. Survival (Kaplan-Meier) analysis results suggest that the expression pattern of the 3 lncRNAs is significantly correlated with clinical outcomes. The current study provides the first large-scale survey of lncRNAs within cancer subtypes, and may offer new targets for their diagnosis, therapy and prognosis.","author":[{"dropping-particle":"","family":"Zhao","given":"Weihong","non-dropping-particle":"","parse-names":false,"suffix":""},{"dropping-particle":"","family":"Luo","given":"Jiancheng","non-dropping-particle":"","parse-names":false,"suffix":""},{"dropping-particle":"","family":"Jiao","given":"Shunchang","non-dropping-particle":"","parse-names":false,"suffix":""}],"container-title":"Scientific Reports","id":"ITEM-1","issued":{"date-parts":[["2014"]]},"page":"1-7","title":"Comprehensive characterization of cancer subtype associated long non-coding RNAs and their clinical implications","type":"article-journal","volume":"4"},"uris":["http://www.mendeley.com/documents/?uuid=e3c68155-104a-4082-849a-25d091cb017d"]}],"mendeley":{"formattedCitation":"(Zhao, Luo ve Jiao, 2014)","manualFormatting":"(Zhao ve diğerleri, 2014)","plainTextFormattedCitation":"(Zhao, Luo ve Jiao, 2014)","previouslyFormattedCitation":"(Zhao, Luo ve Jiao, 2014)"},"properties":{"noteIndex":0},"schema":"https://github.com/citation-style-language/schema/raw/master/csl-citation.json"}</w:instrText>
      </w:r>
      <w:r w:rsidR="0054294C" w:rsidRPr="00416605">
        <w:rPr>
          <w:rFonts w:cs="Times New Roman"/>
          <w:shd w:val="clear" w:color="auto" w:fill="FFFFFF"/>
        </w:rPr>
        <w:fldChar w:fldCharType="separate"/>
      </w:r>
      <w:r w:rsidR="000D4908" w:rsidRPr="00416605">
        <w:rPr>
          <w:rFonts w:cs="Times New Roman"/>
          <w:noProof/>
          <w:shd w:val="clear" w:color="auto" w:fill="FFFFFF"/>
        </w:rPr>
        <w:t>(Zhao</w:t>
      </w:r>
      <w:r w:rsidR="00CC092E" w:rsidRPr="00416605">
        <w:rPr>
          <w:rFonts w:cs="Times New Roman"/>
          <w:noProof/>
          <w:shd w:val="clear" w:color="auto" w:fill="FFFFFF"/>
        </w:rPr>
        <w:t xml:space="preserve"> ve diğerleri</w:t>
      </w:r>
      <w:r w:rsidR="000D4908" w:rsidRPr="00416605">
        <w:rPr>
          <w:rFonts w:cs="Times New Roman"/>
          <w:noProof/>
          <w:shd w:val="clear" w:color="auto" w:fill="FFFFFF"/>
        </w:rPr>
        <w:t>, 2014)</w:t>
      </w:r>
      <w:r w:rsidR="0054294C" w:rsidRPr="00416605">
        <w:rPr>
          <w:rFonts w:cs="Times New Roman"/>
          <w:shd w:val="clear" w:color="auto" w:fill="FFFFFF"/>
        </w:rPr>
        <w:fldChar w:fldCharType="end"/>
      </w:r>
      <w:r w:rsidR="009A5E26" w:rsidRPr="00416605">
        <w:rPr>
          <w:rFonts w:cs="Times New Roman"/>
          <w:shd w:val="clear" w:color="auto" w:fill="FFFFFF"/>
        </w:rPr>
        <w:t>.</w:t>
      </w:r>
      <w:r w:rsidRPr="00416605">
        <w:rPr>
          <w:rFonts w:cs="Times New Roman"/>
          <w:shd w:val="clear" w:color="auto" w:fill="FFFFFF"/>
        </w:rPr>
        <w:t xml:space="preserve"> lncRNA</w:t>
      </w:r>
      <w:r w:rsidR="0021654A" w:rsidRPr="00416605">
        <w:rPr>
          <w:rFonts w:cs="Times New Roman"/>
          <w:shd w:val="clear" w:color="auto" w:fill="FFFFFF"/>
        </w:rPr>
        <w:t>’</w:t>
      </w:r>
      <w:r w:rsidRPr="00416605">
        <w:rPr>
          <w:rFonts w:cs="Times New Roman"/>
          <w:shd w:val="clear" w:color="auto" w:fill="FFFFFF"/>
        </w:rPr>
        <w:t>lar, transkripsiyonel düzenleyiciler tarafından kontrol edil</w:t>
      </w:r>
      <w:r w:rsidR="009A5E26" w:rsidRPr="00416605">
        <w:rPr>
          <w:rFonts w:cs="Times New Roman"/>
          <w:shd w:val="clear" w:color="auto" w:fill="FFFFFF"/>
        </w:rPr>
        <w:t>mektedirler</w:t>
      </w:r>
      <w:r w:rsidRPr="00416605">
        <w:rPr>
          <w:rFonts w:cs="Times New Roman"/>
          <w:shd w:val="clear" w:color="auto" w:fill="FFFFFF"/>
        </w:rPr>
        <w:t xml:space="preserve"> </w:t>
      </w:r>
      <w:r w:rsidR="0054294C" w:rsidRPr="00416605">
        <w:rPr>
          <w:rFonts w:cs="Times New Roman"/>
          <w:shd w:val="clear" w:color="auto" w:fill="FFFFFF"/>
        </w:rPr>
        <w:fldChar w:fldCharType="begin" w:fldLock="1"/>
      </w:r>
      <w:r w:rsidR="000D4908" w:rsidRPr="00416605">
        <w:rPr>
          <w:rFonts w:cs="Times New Roman"/>
          <w:shd w:val="clear" w:color="auto" w:fill="FFFFFF"/>
        </w:rPr>
        <w:instrText>ADDIN CSL_CITATION {"citationItems":[{"id":"ITEM-1","itemData":{"DOI":"10.1016/j.drup.2016.04.001","ISSN":"15322084","PMID":"27180308","abstract":"Long non-coding RNAs (lncRNAs) represent a class of non-protein coding transcripts longer than 200 nucleotides that have aptitude for regulating gene expression at the transcriptional, post-transcriptional or epigenetic levels. In recent years, lncRNAs, which are believed to be the largest transcript class in the transcriptomes, have emerged as important players in a variety of biological processes. Notably, the identification and characterization of numerous lncRNAs in the past decade has revealed a role for these molecules in the regulation of cancer cell survival and death. It is likely that this class of non-coding RNA constitutes a critical contributor to the assorted known or/and unknown mechanisms of intrinsic or acquired drug resistance. Moreover, the expression of lncRNAs is altered in various patho-physiological conditions, including cancer. Therefore, lncRNAs represent potentially important targets in predicting or altering the sensitivity or resistance of cancer cells to various therapies. Here, we provide an overview on the molecular functions of lncRNAs, and discuss their impact and importance in cancer development, progression, and therapeutic outcome. We also provide a perspective on how lncRNAs may alter the efficacy of cancer therapy and the promise of lncRNAs as novel therapeutic targets for overcoming chemoresistance. A better understanding of the functional roles of lncRNA in cancer can ultimately translate to the development of novel, lncRNA-based intervention strategies for the treatment or prevention of drug-resistant cancer.","author":[{"dropping-particle":"","family":"Xiong","given":"Xing Dong","non-dropping-particle":"","parse-names":false,"suffix":""},{"dropping-particle":"","family":"Ren","given":"Xingcong","non-dropping-particle":"","parse-names":false,"suffix":""},{"dropping-particle":"","family":"Cai","given":"Meng Yun","non-dropping-particle":"","parse-names":false,"suffix":""},{"dropping-particle":"","family":"Yang","given":"Jay W.","non-dropping-particle":"","parse-names":false,"suffix":""},{"dropping-particle":"","family":"Liu","given":"Xinguang","non-dropping-particle":"","parse-names":false,"suffix":""},{"dropping-particle":"","family":"Yang","given":"Jin Ming","non-dropping-particle":"","parse-names":false,"suffix":""}],"container-title":"Drug Resistance Updates","id":"ITEM-1","issued":{"date-parts":[["2016"]]},"page":"28-42","publisher":"Elsevier Ltd","title":"Long non-coding RNAs: An emerging powerhouse in the battle between life and death of tumor cells","type":"article-journal","volume":"26"},"uris":["http://www.mendeley.com/documents/?uuid=8f8eba6b-3867-488e-8ed5-da59039da09a"]}],"mendeley":{"formattedCitation":"(X. D. Xiong ve diğerleri, 2016)","plainTextFormattedCitation":"(X. D. Xiong ve diğerleri, 2016)","previouslyFormattedCitation":"(X. D. Xiong ve diğerleri, 2016)"},"properties":{"noteIndex":0},"schema":"https://github.com/citation-style-language/schema/raw/master/csl-citation.json"}</w:instrText>
      </w:r>
      <w:r w:rsidR="0054294C" w:rsidRPr="00416605">
        <w:rPr>
          <w:rFonts w:cs="Times New Roman"/>
          <w:shd w:val="clear" w:color="auto" w:fill="FFFFFF"/>
        </w:rPr>
        <w:fldChar w:fldCharType="separate"/>
      </w:r>
      <w:r w:rsidR="000D4908" w:rsidRPr="00416605">
        <w:rPr>
          <w:rFonts w:cs="Times New Roman"/>
          <w:noProof/>
          <w:shd w:val="clear" w:color="auto" w:fill="FFFFFF"/>
        </w:rPr>
        <w:t>(X. D. Xiong ve diğerleri, 2016)</w:t>
      </w:r>
      <w:r w:rsidR="0054294C" w:rsidRPr="00416605">
        <w:rPr>
          <w:rFonts w:cs="Times New Roman"/>
          <w:shd w:val="clear" w:color="auto" w:fill="FFFFFF"/>
        </w:rPr>
        <w:fldChar w:fldCharType="end"/>
      </w:r>
      <w:r w:rsidRPr="00416605">
        <w:rPr>
          <w:rFonts w:cs="Times New Roman"/>
          <w:shd w:val="clear" w:color="auto" w:fill="FFFFFF"/>
        </w:rPr>
        <w:t>.</w:t>
      </w:r>
    </w:p>
    <w:p w14:paraId="579A1594" w14:textId="5B7AC82E" w:rsidR="003B3305" w:rsidRPr="00416605" w:rsidRDefault="00476BB2" w:rsidP="00416605">
      <w:pPr>
        <w:pStyle w:val="Textbody"/>
        <w:suppressAutoHyphens w:val="0"/>
        <w:spacing w:line="360" w:lineRule="auto"/>
        <w:ind w:firstLine="567"/>
        <w:jc w:val="both"/>
        <w:rPr>
          <w:rFonts w:cs="Times New Roman"/>
          <w:shd w:val="clear" w:color="auto" w:fill="FFFFFF"/>
        </w:rPr>
      </w:pPr>
      <w:r w:rsidRPr="00416605">
        <w:rPr>
          <w:rFonts w:cs="Times New Roman"/>
          <w:shd w:val="clear" w:color="auto" w:fill="FFFFFF"/>
        </w:rPr>
        <w:t>l</w:t>
      </w:r>
      <w:r w:rsidR="0038340F" w:rsidRPr="00416605">
        <w:rPr>
          <w:rFonts w:cs="Times New Roman"/>
          <w:shd w:val="clear" w:color="auto" w:fill="FFFFFF"/>
        </w:rPr>
        <w:t>ncRNA</w:t>
      </w:r>
      <w:r w:rsidR="003B3305" w:rsidRPr="00416605">
        <w:rPr>
          <w:rFonts w:cs="Times New Roman"/>
          <w:shd w:val="clear" w:color="auto" w:fill="FFFFFF"/>
        </w:rPr>
        <w:t>’</w:t>
      </w:r>
      <w:r w:rsidR="0038340F" w:rsidRPr="00416605">
        <w:rPr>
          <w:rFonts w:cs="Times New Roman"/>
          <w:shd w:val="clear" w:color="auto" w:fill="FFFFFF"/>
        </w:rPr>
        <w:t xml:space="preserve">lar, genlerin düzenlenmesine ve transkripsiyonel, transkripsiyon sonrası ve translasyon </w:t>
      </w:r>
      <w:proofErr w:type="gramStart"/>
      <w:r w:rsidR="0038340F" w:rsidRPr="00416605">
        <w:rPr>
          <w:rFonts w:cs="Times New Roman"/>
          <w:shd w:val="clear" w:color="auto" w:fill="FFFFFF"/>
        </w:rPr>
        <w:t>dahil</w:t>
      </w:r>
      <w:proofErr w:type="gramEnd"/>
      <w:r w:rsidR="0038340F" w:rsidRPr="00416605">
        <w:rPr>
          <w:rFonts w:cs="Times New Roman"/>
          <w:shd w:val="clear" w:color="auto" w:fill="FFFFFF"/>
        </w:rPr>
        <w:t xml:space="preserve"> olmak üzere farklı seviyelerde genomik aktiviteye katılımlarıyla iyi bilinir</w:t>
      </w:r>
      <w:r w:rsidR="00A07431" w:rsidRPr="00416605">
        <w:rPr>
          <w:rFonts w:cs="Times New Roman"/>
          <w:shd w:val="clear" w:color="auto" w:fill="FFFFFF"/>
        </w:rPr>
        <w:t>ler</w:t>
      </w:r>
      <w:r w:rsidR="0038340F" w:rsidRPr="00416605">
        <w:rPr>
          <w:rFonts w:cs="Times New Roman"/>
          <w:shd w:val="clear" w:color="auto" w:fill="FFFFFF"/>
        </w:rPr>
        <w:t>. LncRNA</w:t>
      </w:r>
      <w:r w:rsidR="0021654A" w:rsidRPr="00416605">
        <w:rPr>
          <w:rFonts w:cs="Times New Roman"/>
          <w:shd w:val="clear" w:color="auto" w:fill="FFFFFF"/>
        </w:rPr>
        <w:t>’</w:t>
      </w:r>
      <w:r w:rsidR="0038340F" w:rsidRPr="00416605">
        <w:rPr>
          <w:rFonts w:cs="Times New Roman"/>
          <w:shd w:val="clear" w:color="auto" w:fill="FFFFFF"/>
        </w:rPr>
        <w:t>lar, yakındaki genlerin aktivitesini kontrol eden cis mekanizması ve genom boyunca uzak genlerin aktivitesini kontrol eden ƒ mekanizması aracılığıyla genlerin aktivitesini düzenl</w:t>
      </w:r>
      <w:r w:rsidR="00A07431" w:rsidRPr="00416605">
        <w:rPr>
          <w:rFonts w:cs="Times New Roman"/>
          <w:shd w:val="clear" w:color="auto" w:fill="FFFFFF"/>
        </w:rPr>
        <w:t>emektedirler</w:t>
      </w:r>
      <w:r w:rsidR="0038340F" w:rsidRPr="00416605">
        <w:rPr>
          <w:rFonts w:cs="Times New Roman"/>
          <w:shd w:val="clear" w:color="auto" w:fill="FFFFFF"/>
        </w:rPr>
        <w:t xml:space="preserve"> </w:t>
      </w:r>
      <w:r w:rsidR="0054294C" w:rsidRPr="00416605">
        <w:rPr>
          <w:rFonts w:cs="Times New Roman"/>
          <w:shd w:val="clear" w:color="auto" w:fill="FFFFFF"/>
        </w:rPr>
        <w:fldChar w:fldCharType="begin" w:fldLock="1"/>
      </w:r>
      <w:r w:rsidR="00266585" w:rsidRPr="00416605">
        <w:rPr>
          <w:rFonts w:cs="Times New Roman"/>
          <w:shd w:val="clear" w:color="auto" w:fill="FFFFFF"/>
        </w:rPr>
        <w:instrText>ADDIN CSL_CITATION {"citationItems":[{"id":"ITEM-1","itemData":{"DOI":"10.1002/eji.201444558","ISSN":"15214141","PMID":"26820238","abstract":"The innate immune system represents the first line of defense during infection and is initiated by the detection of conserved microbial products by germline-encoded pattern recognition receptors (PRRs). Sensing through PRRs induces broad transcriptional changes that elicit powerful inflammatory responses. Tight regulation of these processes depends on multiple regulatory checkpoints, including noncoding RNA species such as microRNAs. In addition, long noncoding RNAs (lncRNAs) have recently gained attention as important regulators of gene expression acting through versatile interactions with DNA, RNA, or proteins. As such, these RNAs have a multitude of mechanisms to modulate gene expression. Here, we summarize recent advances in this rapidly moving and evolving field. We highlight the contribution of lncRNAs to both the development and activation of innate immune cells, whether it is in the nucleus, where lncRNAs alter the transcription of target genes through interaction with transcription factors, chromatin-modifying complexes or heterogenous ribonucleoprotein complexes, or in the cytosol where they can control the stability of target mRNAs. In addition, we discuss experimental approaches required to comprehensively investigate the function of a candidate noncoding RNA locus, including loss-of-function approaches encompassing genomic deletions, RNA interference, locked nucleic acids, and various adaptions of the CRISPR/Cas9 technology.","author":[{"dropping-particle":"","family":"Elling","given":"Roland","non-dropping-particle":"","parse-names":false,"suffix":""},{"dropping-particle":"","family":"Chan","given":"Jennie","non-dropping-particle":"","parse-names":false,"suffix":""},{"dropping-particle":"","family":"Fitzgerald","given":"Katherine A.","non-dropping-particle":"","parse-names":false,"suffix":""}],"container-title":"European Journal of Immunology","id":"ITEM-1","issue":"3","issued":{"date-parts":[["2016"]]},"page":"504-512","title":"Emerging role of long noncoding RNAs as regulators of innate immune cell development and inflammatory gene expression","type":"article-journal","volume":"46"},"uris":["http://www.mendeley.com/documents/?uuid=fa1f6a29-5369-4c97-8068-246a091d27e3"]}],"mendeley":{"formattedCitation":"(Elling, Chan ve Fitzgerald, 2016)","manualFormatting":"(Elling ve diğerleri, 2016)","plainTextFormattedCitation":"(Elling, Chan ve Fitzgerald, 2016)","previouslyFormattedCitation":"(Elling, Chan ve Fitzgerald, 2016)"},"properties":{"noteIndex":0},"schema":"https://github.com/citation-style-language/schema/raw/master/csl-citation.json"}</w:instrText>
      </w:r>
      <w:r w:rsidR="0054294C" w:rsidRPr="00416605">
        <w:rPr>
          <w:rFonts w:cs="Times New Roman"/>
          <w:shd w:val="clear" w:color="auto" w:fill="FFFFFF"/>
        </w:rPr>
        <w:fldChar w:fldCharType="separate"/>
      </w:r>
      <w:r w:rsidR="000D4908" w:rsidRPr="00416605">
        <w:rPr>
          <w:rFonts w:cs="Times New Roman"/>
          <w:noProof/>
          <w:shd w:val="clear" w:color="auto" w:fill="FFFFFF"/>
        </w:rPr>
        <w:t>(Elling</w:t>
      </w:r>
      <w:r w:rsidR="00266585" w:rsidRPr="00416605">
        <w:rPr>
          <w:rFonts w:cs="Times New Roman"/>
          <w:noProof/>
          <w:shd w:val="clear" w:color="auto" w:fill="FFFFFF"/>
        </w:rPr>
        <w:t xml:space="preserve"> ve diğerleri, </w:t>
      </w:r>
      <w:r w:rsidR="000D4908" w:rsidRPr="00416605">
        <w:rPr>
          <w:rFonts w:cs="Times New Roman"/>
          <w:noProof/>
          <w:shd w:val="clear" w:color="auto" w:fill="FFFFFF"/>
        </w:rPr>
        <w:t>2016)</w:t>
      </w:r>
      <w:r w:rsidR="0054294C" w:rsidRPr="00416605">
        <w:rPr>
          <w:rFonts w:cs="Times New Roman"/>
          <w:shd w:val="clear" w:color="auto" w:fill="FFFFFF"/>
        </w:rPr>
        <w:fldChar w:fldCharType="end"/>
      </w:r>
      <w:r w:rsidR="0038340F" w:rsidRPr="00416605">
        <w:rPr>
          <w:rFonts w:cs="Times New Roman"/>
          <w:shd w:val="clear" w:color="auto" w:fill="FFFFFF"/>
        </w:rPr>
        <w:t xml:space="preserve">. İkinci durumda, kromozom </w:t>
      </w:r>
      <w:r w:rsidR="0038340F" w:rsidRPr="00416605">
        <w:rPr>
          <w:rFonts w:cs="Times New Roman"/>
          <w:shd w:val="clear" w:color="auto" w:fill="FFFFFF"/>
        </w:rPr>
        <w:lastRenderedPageBreak/>
        <w:t>uçlarından kaynaklanan telomerik tekrar içeren RNA (TERRA) molekülleri, ISG15 gibi doğuştan gelen bağışıklık genlerini, uzun mesafe boyunca telomer konumunun (TPEOLD) etkisiyle in vivo olarak düzenleyebil</w:t>
      </w:r>
      <w:r w:rsidR="00A07431" w:rsidRPr="00416605">
        <w:rPr>
          <w:rFonts w:cs="Times New Roman"/>
          <w:shd w:val="clear" w:color="auto" w:fill="FFFFFF"/>
        </w:rPr>
        <w:t>mektedir</w:t>
      </w:r>
      <w:r w:rsidR="0038340F" w:rsidRPr="00416605">
        <w:rPr>
          <w:rFonts w:cs="Times New Roman"/>
          <w:shd w:val="clear" w:color="auto" w:fill="FFFFFF"/>
        </w:rPr>
        <w:t xml:space="preserve"> </w:t>
      </w:r>
      <w:r w:rsidR="00961E8A" w:rsidRPr="00416605">
        <w:rPr>
          <w:rFonts w:cs="Times New Roman"/>
          <w:shd w:val="clear" w:color="auto" w:fill="FFFFFF"/>
        </w:rPr>
        <w:fldChar w:fldCharType="begin" w:fldLock="1"/>
      </w:r>
      <w:r w:rsidR="000D4908" w:rsidRPr="00416605">
        <w:rPr>
          <w:rFonts w:cs="Times New Roman"/>
          <w:shd w:val="clear" w:color="auto" w:fill="FFFFFF"/>
        </w:rPr>
        <w:instrText>ADDIN CSL_CITATION {"citationItems":[{"id":"ITEM-1","itemData":{"DOI":"10.1093/nar/gkv063","ISSN":"13624962","PMID":"25653161","abstract":"Telomere erosion causes cell mortality, suggesting that longer telomeres enable more cell divisions. In telomerase-positive human cancer cells, however, telomeres are often kept shorter than those of surrounding normal tissues. Recently, we showed that cancer cell telomere elongation represses innate immune genes and promotes their differentiation in vivo. This implies that short telomeres contribute to cancer malignancy, but it is unclear how such genetic repression is caused by elongated telomeres. Here, we report that telomeric repeat-containing RNA (TERRA) induces a genome-wide alteration of gene expression in telomere-elongated cancer cells. Using three different cell lines, we found that telomere elongation up-regulates TERRA signal and down-regulates innate immune genes such as STAT1, ISG15 and OAS3 in vivo. Ectopic TERRA oligonucleotides repressed these genes even in cells with short telomeres under three-dimensional culture conditions. This appeared to occur from the action of G-quadruplexes (G4) in TERRA, because control oligonucleotides had no effect and a nontelomeric G4-forming oligonucleotide phenocopied the TERRA oligonucleotide. Telomere elongation and G4-forming oligonucleotides showed similar gene expression signatures. Most of the commonly suppressed genes were involved in the innate immune system and were up-regulated in various cancers. We propose that TERRA G4 counteracts cancer malignancy by suppressing innate immune genes.","author":[{"dropping-particle":"","family":"Hirashima","given":"Kyotaro","non-dropping-particle":"","parse-names":false,"suffix":""},{"dropping-particle":"","family":"Seimiya","given":"Hiroyuki","non-dropping-particle":"","parse-names":false,"suffix":""}],"container-title":"Nucleic Acids Research","id":"ITEM-1","issue":"4","issued":{"date-parts":[["2015"]]},"page":"2022-2032","title":"Telomeric repeat-containing RNA/G-quadruplex-forming sequences cause genome-wide alteration of gene expression in human cancer cells in vivo","type":"article-journal","volume":"43"},"uris":["http://www.mendeley.com/documents/?uuid=bcdd6c32-f544-4e98-b31f-bca09023444e"]}],"mendeley":{"formattedCitation":"(Hirashima ve Seimiya, 2015)","plainTextFormattedCitation":"(Hirashima ve Seimiya, 2015)","previouslyFormattedCitation":"(Hirashima ve Seimiya, 2015)"},"properties":{"noteIndex":0},"schema":"https://github.com/citation-style-language/schema/raw/master/csl-citation.json"}</w:instrText>
      </w:r>
      <w:r w:rsidR="00961E8A" w:rsidRPr="00416605">
        <w:rPr>
          <w:rFonts w:cs="Times New Roman"/>
          <w:shd w:val="clear" w:color="auto" w:fill="FFFFFF"/>
        </w:rPr>
        <w:fldChar w:fldCharType="separate"/>
      </w:r>
      <w:r w:rsidR="000D4908" w:rsidRPr="00416605">
        <w:rPr>
          <w:rFonts w:cs="Times New Roman"/>
          <w:noProof/>
          <w:shd w:val="clear" w:color="auto" w:fill="FFFFFF"/>
        </w:rPr>
        <w:t>(Hirashima ve Seimiya, 2015)</w:t>
      </w:r>
      <w:r w:rsidR="00961E8A" w:rsidRPr="00416605">
        <w:rPr>
          <w:rFonts w:cs="Times New Roman"/>
          <w:shd w:val="clear" w:color="auto" w:fill="FFFFFF"/>
        </w:rPr>
        <w:fldChar w:fldCharType="end"/>
      </w:r>
      <w:r w:rsidR="0038340F" w:rsidRPr="00416605">
        <w:rPr>
          <w:rFonts w:cs="Times New Roman"/>
          <w:shd w:val="clear" w:color="auto" w:fill="FFFFFF"/>
        </w:rPr>
        <w:t>. Çekirdeğin içinde çoklu lncRNA</w:t>
      </w:r>
      <w:r w:rsidR="00A07431" w:rsidRPr="00416605">
        <w:rPr>
          <w:rFonts w:cs="Times New Roman"/>
          <w:shd w:val="clear" w:color="auto" w:fill="FFFFFF"/>
        </w:rPr>
        <w:t>’</w:t>
      </w:r>
      <w:r w:rsidR="0038340F" w:rsidRPr="00416605">
        <w:rPr>
          <w:rFonts w:cs="Times New Roman"/>
          <w:shd w:val="clear" w:color="auto" w:fill="FFFFFF"/>
        </w:rPr>
        <w:t>lar, kritik fonksiyonlarını yapı iskeleleri ve sinyalizasyon gibi farklı mekanizmalar aracılığıyla yerine getirebilecekleri yerde bulun</w:t>
      </w:r>
      <w:bookmarkStart w:id="10" w:name="_Hlk85907811"/>
      <w:r w:rsidR="00A07431" w:rsidRPr="00416605">
        <w:rPr>
          <w:rFonts w:cs="Times New Roman"/>
          <w:shd w:val="clear" w:color="auto" w:fill="FFFFFF"/>
        </w:rPr>
        <w:t>maktadırlar</w:t>
      </w:r>
      <w:r w:rsidR="00EB264C" w:rsidRPr="00416605">
        <w:rPr>
          <w:rFonts w:cs="Times New Roman"/>
          <w:shd w:val="clear" w:color="auto" w:fill="FFFFFF"/>
        </w:rPr>
        <w:t xml:space="preserve"> </w:t>
      </w:r>
      <w:r w:rsidR="00961E8A" w:rsidRPr="00416605">
        <w:rPr>
          <w:rFonts w:cs="Times New Roman"/>
          <w:shd w:val="clear" w:color="auto" w:fill="FFFFFF"/>
        </w:rPr>
        <w:fldChar w:fldCharType="begin" w:fldLock="1"/>
      </w:r>
      <w:r w:rsidR="003B3305" w:rsidRPr="00416605">
        <w:rPr>
          <w:rFonts w:cs="Times New Roman"/>
          <w:shd w:val="clear" w:color="auto" w:fill="FFFFFF"/>
        </w:rPr>
        <w:instrText>ADDIN CSL_CITATION {"citationItems":[{"id":"ITEM-1","itemData":{"DOI":"10.5812/gct.111802","ISSN":"2345-6833","abstract":"Context: Neurodegenerative diseases (NDs) are neurological disorders characterized by the degeneration of the central nervous system (CNS). Studies have examined interactions between long non-coding RNAs (lncRNAs) and functioning of the CNS in NDs. In this study, we summarized the role of different lncRNAs in most NDs. Methods: In this study, different papers published between years 2003 and 2020 were reviewed. Results: LncRNAs can play a significant role in the development of brain disorders. Conclusions: The dysregulation of lncRNAs has been shown to affect NDs such as Alzheimer's disease (AD) and Parkinson’s diseases (PD). In this review, we compiled recent findings related to the main lncRNAs associated with brain disorders.","author":[{"dropping-particle":"","family":"Abdolmaleki","given":"Arash","non-dropping-particle":"","parse-names":false,"suffix":""},{"dropping-particle":"","family":"Ferdowsi","given":"Sevin","non-dropping-particle":"","parse-names":false,"suffix":""},{"dropping-particle":"","family":"Asadi","given":"Asadollah","non-dropping-particle":"","parse-names":false,"suffix":""},{"dropping-particle":"","family":"Panahi","given":"Yassin","non-dropping-particle":"","parse-names":false,"suffix":""}],"container-title":"Gene, Cell and Tissue","id":"ITEM-1","issue":"3","issued":{"date-parts":[["2021"]]},"title":"Long Non-coding RNAs Associated with Brain Disorders: A Literature Review","type":"article-journal","volume":"8"},"uris":["http://www.mendeley.com/documents/?uuid=e962a6c2-794e-4d36-bd3b-8a27b379c922"]}],"mendeley":{"formattedCitation":"(Abdolmaleki, Ferdowsi, Asadi ve Panahi, 2021)","manualFormatting":"(Abdolmaleki ve diğerleri, 2021)","plainTextFormattedCitation":"(Abdolmaleki, Ferdowsi, Asadi ve Panahi, 2021)","previouslyFormattedCitation":"(Abdolmaleki, Ferdowsi, Asadi ve Panahi, 2021)"},"properties":{"noteIndex":0},"schema":"https://github.com/citation-style-language/schema/raw/master/csl-citation.json"}</w:instrText>
      </w:r>
      <w:r w:rsidR="00961E8A" w:rsidRPr="00416605">
        <w:rPr>
          <w:rFonts w:cs="Times New Roman"/>
          <w:shd w:val="clear" w:color="auto" w:fill="FFFFFF"/>
        </w:rPr>
        <w:fldChar w:fldCharType="separate"/>
      </w:r>
      <w:r w:rsidR="00316166" w:rsidRPr="00416605">
        <w:rPr>
          <w:rFonts w:cs="Times New Roman"/>
          <w:noProof/>
          <w:shd w:val="clear" w:color="auto" w:fill="FFFFFF"/>
        </w:rPr>
        <w:t>(Abdolmaleki</w:t>
      </w:r>
      <w:r w:rsidR="003B3305" w:rsidRPr="00416605">
        <w:rPr>
          <w:rFonts w:cs="Times New Roman"/>
          <w:noProof/>
          <w:shd w:val="clear" w:color="auto" w:fill="FFFFFF"/>
        </w:rPr>
        <w:t xml:space="preserve"> ve diğerleri</w:t>
      </w:r>
      <w:r w:rsidR="00316166" w:rsidRPr="00416605">
        <w:rPr>
          <w:rFonts w:cs="Times New Roman"/>
          <w:noProof/>
          <w:shd w:val="clear" w:color="auto" w:fill="FFFFFF"/>
        </w:rPr>
        <w:t>, 2021)</w:t>
      </w:r>
      <w:r w:rsidR="00961E8A" w:rsidRPr="00416605">
        <w:rPr>
          <w:rFonts w:cs="Times New Roman"/>
          <w:shd w:val="clear" w:color="auto" w:fill="FFFFFF"/>
        </w:rPr>
        <w:fldChar w:fldCharType="end"/>
      </w:r>
      <w:r w:rsidR="00AB2EA9" w:rsidRPr="00416605">
        <w:rPr>
          <w:rFonts w:cs="Times New Roman"/>
          <w:shd w:val="clear" w:color="auto" w:fill="FFFFFF"/>
        </w:rPr>
        <w:t>.</w:t>
      </w:r>
      <w:r w:rsidR="003B3305" w:rsidRPr="00416605">
        <w:rPr>
          <w:rFonts w:eastAsiaTheme="minorHAnsi" w:cs="Times New Roman"/>
          <w:noProof/>
          <w:kern w:val="0"/>
          <w:lang w:eastAsia="en-US" w:bidi="ar-SA"/>
        </w:rPr>
        <w:t xml:space="preserve"> </w:t>
      </w:r>
    </w:p>
    <w:p w14:paraId="577CCDB6" w14:textId="77777777" w:rsidR="00CC092E" w:rsidRPr="00416605" w:rsidRDefault="00CC092E" w:rsidP="00416605">
      <w:pPr>
        <w:pStyle w:val="Textbody"/>
        <w:suppressAutoHyphens w:val="0"/>
        <w:spacing w:line="360" w:lineRule="auto"/>
        <w:ind w:firstLine="567"/>
        <w:jc w:val="both"/>
        <w:rPr>
          <w:rFonts w:eastAsiaTheme="minorHAnsi" w:cs="Times New Roman"/>
          <w:noProof/>
          <w:kern w:val="0"/>
          <w:lang w:eastAsia="en-US" w:bidi="ar-SA"/>
        </w:rPr>
      </w:pPr>
    </w:p>
    <w:p w14:paraId="24EA86D6" w14:textId="77777777" w:rsidR="00A07431" w:rsidRPr="00416605" w:rsidRDefault="00CC092E" w:rsidP="00F1288A">
      <w:pPr>
        <w:pStyle w:val="Textbody"/>
        <w:suppressAutoHyphens w:val="0"/>
        <w:spacing w:line="360" w:lineRule="auto"/>
        <w:jc w:val="center"/>
        <w:rPr>
          <w:rFonts w:cs="Times New Roman"/>
          <w:shd w:val="clear" w:color="auto" w:fill="FFFFFF"/>
        </w:rPr>
      </w:pPr>
      <w:r w:rsidRPr="00416605">
        <w:rPr>
          <w:rFonts w:cs="Times New Roman"/>
          <w:noProof/>
          <w:shd w:val="clear" w:color="auto" w:fill="FFFFFF"/>
          <w:lang w:eastAsia="tr-TR" w:bidi="ar-SA"/>
        </w:rPr>
        <w:drawing>
          <wp:inline distT="0" distB="0" distL="0" distR="0" wp14:anchorId="01ACA17A" wp14:editId="6B5DDF86">
            <wp:extent cx="4426603" cy="3021177"/>
            <wp:effectExtent l="0" t="0" r="0" b="825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28076" cy="3022182"/>
                    </a:xfrm>
                    <a:prstGeom prst="rect">
                      <a:avLst/>
                    </a:prstGeom>
                    <a:noFill/>
                    <a:ln>
                      <a:noFill/>
                    </a:ln>
                  </pic:spPr>
                </pic:pic>
              </a:graphicData>
            </a:graphic>
          </wp:inline>
        </w:drawing>
      </w:r>
    </w:p>
    <w:p w14:paraId="621C6588" w14:textId="02D32BD6" w:rsidR="00CC092E" w:rsidRPr="00CE2247" w:rsidRDefault="00CC092E" w:rsidP="00F1288A">
      <w:pPr>
        <w:pStyle w:val="Textbody"/>
        <w:suppressAutoHyphens w:val="0"/>
        <w:spacing w:line="360" w:lineRule="auto"/>
        <w:jc w:val="both"/>
        <w:rPr>
          <w:rFonts w:cs="Times New Roman"/>
          <w:sz w:val="22"/>
          <w:shd w:val="clear" w:color="auto" w:fill="FFFFFF"/>
        </w:rPr>
      </w:pPr>
      <w:r w:rsidRPr="00CE2247">
        <w:rPr>
          <w:rFonts w:cs="Times New Roman"/>
          <w:b/>
          <w:bCs/>
          <w:sz w:val="22"/>
          <w:shd w:val="clear" w:color="auto" w:fill="FFFFFF"/>
        </w:rPr>
        <w:t>Şekil 12</w:t>
      </w:r>
      <w:r w:rsidRPr="00CE2247">
        <w:rPr>
          <w:rFonts w:cs="Times New Roman"/>
          <w:sz w:val="22"/>
          <w:shd w:val="clear" w:color="auto" w:fill="FFFFFF"/>
        </w:rPr>
        <w:t xml:space="preserve">. lncRNA’larin etkileşim mekanizmaları </w:t>
      </w:r>
      <w:r w:rsidRPr="00CE2247">
        <w:rPr>
          <w:rFonts w:cs="Times New Roman"/>
          <w:sz w:val="22"/>
          <w:shd w:val="clear" w:color="auto" w:fill="FFFFFF"/>
        </w:rPr>
        <w:fldChar w:fldCharType="begin" w:fldLock="1"/>
      </w:r>
      <w:r w:rsidRPr="00CE2247">
        <w:rPr>
          <w:rFonts w:cs="Times New Roman"/>
          <w:sz w:val="22"/>
          <w:shd w:val="clear" w:color="auto" w:fill="FFFFFF"/>
        </w:rPr>
        <w:instrText>ADDIN CSL_CITATION {"citationItems":[{"id":"ITEM-1","itemData":{"DOI":"10.3390/ijms21031027","ISSN":"14220067","PMID":"32033158","abstract":"The application of a new generation of sequencing techniques has revealed that most of the genome has already been transcribed. However, only a small part of the genome codes proteins. The rest of the genome \"dark matter” belongs to divergent groups of non-coding RNA (ncRNA), that is not translated into proteins. There are two groups of ncRNAs, which include small and long noncoding RNAs (sncRNA and lncRNA respectively). Over the last decade, there has been an increased interest in lncRNAs and their interaction with cellular components. In this review, we presented the newest information about the human lncRNA interactome. The term lncRNA interactome refers to cellular biomolecules, such as nucleic acids, proteins, and peptides that interact with lncRNA. The lncRNA interactome was characterized in the last decade, however, understanding what role the biomolecules associated with lncRNA play and the nature of these interactions will allow us to better understand lncRNA's biological functions in the cell. We also describe a set of methods currently used for the detection of lncRNA interactome components and the analysis of their interactions. We think that such a holistic and integrated analysis of the lncRNA interactome will help to better understand its potential role in the development of organisms and cancers.","author":[{"dropping-particle":"","family":"Kazimierczyk","given":"Marek","non-dropping-particle":"","parse-names":false,"suffix":""},{"dropping-particle":"","family":"Kasprowicz","given":"Marta K.","non-dropping-particle":"","parse-names":false,"suffix":""},{"dropping-particle":"","family":"Kasprzyk","given":"Marta E.","non-dropping-particle":"","parse-names":false,"suffix":""},{"dropping-particle":"","family":"Wrzesinski","given":"Jan","non-dropping-particle":"","parse-names":false,"suffix":""}],"container-title":"International Journal of Molecular Sciences","id":"ITEM-1","issue":"3","issued":{"date-parts":[["2020"]]},"title":"Human long noncoding RNA interactome: Detection, characterization and function","type":"article-journal","volume":"21"},"uris":["http://www.mendeley.com/documents/?uuid=ff4cec7a-7b0a-4325-9659-2c7fc49f49f3"]}],"mendeley":{"formattedCitation":"(Kazimierczyk, Kasprowicz, Kasprzyk ve Wrzesinski, 2020)","manualFormatting":"(Kazimierczyk ve diğerleri, 2020)","plainTextFormattedCitation":"(Kazimierczyk, Kasprowicz, Kasprzyk ve Wrzesinski, 2020)"},"properties":{"noteIndex":0},"schema":"https://github.com/citation-style-language/schema/raw/master/csl-citation.json"}</w:instrText>
      </w:r>
      <w:r w:rsidRPr="00CE2247">
        <w:rPr>
          <w:rFonts w:cs="Times New Roman"/>
          <w:sz w:val="22"/>
          <w:shd w:val="clear" w:color="auto" w:fill="FFFFFF"/>
        </w:rPr>
        <w:fldChar w:fldCharType="separate"/>
      </w:r>
      <w:r w:rsidRPr="00CE2247">
        <w:rPr>
          <w:rFonts w:cs="Times New Roman"/>
          <w:noProof/>
          <w:sz w:val="22"/>
          <w:shd w:val="clear" w:color="auto" w:fill="FFFFFF"/>
        </w:rPr>
        <w:t>(Kazimierczyk ve diğerleri, 2020)</w:t>
      </w:r>
      <w:r w:rsidRPr="00CE2247">
        <w:rPr>
          <w:rFonts w:cs="Times New Roman"/>
          <w:sz w:val="22"/>
          <w:shd w:val="clear" w:color="auto" w:fill="FFFFFF"/>
        </w:rPr>
        <w:fldChar w:fldCharType="end"/>
      </w:r>
      <w:r w:rsidRPr="00CE2247">
        <w:rPr>
          <w:rFonts w:cs="Times New Roman"/>
          <w:sz w:val="22"/>
          <w:shd w:val="clear" w:color="auto" w:fill="FFFFFF"/>
        </w:rPr>
        <w:t>.</w:t>
      </w:r>
    </w:p>
    <w:p w14:paraId="0682CD60" w14:textId="77777777" w:rsidR="00CC092E" w:rsidRPr="00416605" w:rsidRDefault="00CC092E" w:rsidP="00416605">
      <w:pPr>
        <w:pStyle w:val="Textbody"/>
        <w:suppressAutoHyphens w:val="0"/>
        <w:spacing w:line="360" w:lineRule="auto"/>
        <w:ind w:firstLine="567"/>
        <w:jc w:val="both"/>
        <w:rPr>
          <w:rFonts w:cs="Times New Roman"/>
          <w:shd w:val="clear" w:color="auto" w:fill="FFFFFF"/>
        </w:rPr>
      </w:pPr>
    </w:p>
    <w:p w14:paraId="6454C662" w14:textId="75B1A0EC" w:rsidR="00AB2EA9" w:rsidRPr="00416605" w:rsidRDefault="00BC2BDC" w:rsidP="00416605">
      <w:pPr>
        <w:pStyle w:val="Textbody"/>
        <w:suppressAutoHyphens w:val="0"/>
        <w:spacing w:line="360" w:lineRule="auto"/>
        <w:ind w:firstLine="567"/>
        <w:jc w:val="both"/>
        <w:rPr>
          <w:rFonts w:cs="Times New Roman"/>
        </w:rPr>
      </w:pPr>
      <w:r w:rsidRPr="00416605">
        <w:rPr>
          <w:rFonts w:cs="Times New Roman"/>
        </w:rPr>
        <w:t>Beyinden türetilen nörotrofik faktör</w:t>
      </w:r>
      <w:r w:rsidR="00A07431" w:rsidRPr="00416605">
        <w:rPr>
          <w:rFonts w:cs="Times New Roman"/>
        </w:rPr>
        <w:t xml:space="preserve"> </w:t>
      </w:r>
      <w:r w:rsidRPr="00416605">
        <w:rPr>
          <w:rFonts w:cs="Times New Roman"/>
        </w:rPr>
        <w:t>antisens (</w:t>
      </w:r>
      <w:r w:rsidRPr="00416605">
        <w:rPr>
          <w:rFonts w:cs="Times New Roman"/>
          <w:i/>
        </w:rPr>
        <w:t>BDNF-AS</w:t>
      </w:r>
      <w:r w:rsidRPr="00416605">
        <w:rPr>
          <w:rFonts w:cs="Times New Roman"/>
        </w:rPr>
        <w:t>), 11p14 sitogenetik banttan kopyalanan onlarca alternatif olarak eklenmiş varyantı olan uzun kodlamayan bir RNA</w:t>
      </w:r>
      <w:r w:rsidR="0021654A" w:rsidRPr="00416605">
        <w:rPr>
          <w:rFonts w:cs="Times New Roman"/>
        </w:rPr>
        <w:t>’</w:t>
      </w:r>
      <w:r w:rsidRPr="00416605">
        <w:rPr>
          <w:rFonts w:cs="Times New Roman"/>
        </w:rPr>
        <w:t>dır</w:t>
      </w:r>
      <w:r w:rsidR="00BF3B1A" w:rsidRPr="00416605">
        <w:rPr>
          <w:rFonts w:cs="Times New Roman"/>
        </w:rPr>
        <w:t xml:space="preserve"> </w:t>
      </w:r>
      <w:r w:rsidR="00BF3B1A" w:rsidRPr="00416605">
        <w:rPr>
          <w:rFonts w:cs="Times New Roman"/>
        </w:rPr>
        <w:fldChar w:fldCharType="begin" w:fldLock="1"/>
      </w:r>
      <w:r w:rsidR="00CC092E" w:rsidRPr="00416605">
        <w:rPr>
          <w:rFonts w:cs="Times New Roman"/>
        </w:rPr>
        <w:instrText>ADDIN CSL_CITATION {"citationItems":[{"id":"ITEM-1","itemData":{"DOI":"10.1016/j.biopha.2021.112051","ISSN":"19506007","PMID":"34426254","abstract":"Brain-derived neurotrophic factor-antisense (BDNF-AS) is a long non-coding RNA with tens of alternatively spliced variants being transcribed from 11p14 cytogenetic band. As a naturally occurring anti-sense, it regulates expression of BDNF, a factor which as essential roles in the pathoetiology of neurodevelopmental diseases. Notably, BDNF-AS has been reported to be down-regulated in colorectal cancer, osteosarcoma, esophageal cancer, glioblastoma, prostate cancer, cervical cancer and breast cancer. This lncRNA has direct/indirect functional interactions with GSK‐3β, EZH2, miR-214, PABPC1, RAX2, DLG5, p53 and ADAR as well as RNH1/TRIM21/mTOR signaling. In prostate and breast cancers, down-regulation of BDNF-AS has been associated with poor clinical outcome. In the present review, we assessed the existing literature on the role of BDNF-AS in this process and summarized the available data in three distinct sections based of the methodology of experiments and source of expression assays. We also summarized the role of BDNF-AS in non-neoplastic conditions.","author":[{"dropping-particle":"","family":"Ghafouri-Fard","given":"Soudeh","non-dropping-particle":"","parse-names":false,"suffix":""},{"dropping-particle":"","family":"Khoshbakht","given":"Tayyebeh","non-dropping-particle":"","parse-names":false,"suffix":""},{"dropping-particle":"","family":"Taheri","given":"Mohammad","non-dropping-particle":"","parse-names":false,"suffix":""},{"dropping-particle":"","family":"Ghanbari","given":"Mahsa","non-dropping-particle":"","parse-names":false,"suffix":""}],"container-title":"Biomedicine and Pharmacotherapy","id":"ITEM-1","issued":{"date-parts":[["2021"]]},"page":"112051","publisher":"Elsevier Masson SAS","title":"A concise review on the role of BDNF-AS in human disorders","type":"article-journal","volume":"142"},"uris":["http://www.mendeley.com/documents/?uuid=8dc769b6-7650-40e5-befa-bc5d7e9024c6"]}],"mendeley":{"formattedCitation":"(Ghafouri-Fard, Khoshbakht, Taheri ve Ghanbari, 2021)","manualFormatting":"(Ghafouri-Fard ve diğerleri, 2021)","plainTextFormattedCitation":"(Ghafouri-Fard, Khoshbakht, Taheri ve Ghanbari, 2021)","previouslyFormattedCitation":"(Ghafouri-Fard, Khoshbakht, Taheri ve Ghanbari, 2021)"},"properties":{"noteIndex":0},"schema":"https://github.com/citation-style-language/schema/raw/master/csl-citation.json"}</w:instrText>
      </w:r>
      <w:r w:rsidR="00BF3B1A" w:rsidRPr="00416605">
        <w:rPr>
          <w:rFonts w:cs="Times New Roman"/>
        </w:rPr>
        <w:fldChar w:fldCharType="separate"/>
      </w:r>
      <w:r w:rsidR="00316166" w:rsidRPr="00416605">
        <w:rPr>
          <w:rFonts w:cs="Times New Roman"/>
          <w:noProof/>
        </w:rPr>
        <w:t>(Ghafouri-Fard</w:t>
      </w:r>
      <w:r w:rsidR="00CC092E" w:rsidRPr="00416605">
        <w:rPr>
          <w:rFonts w:cs="Times New Roman"/>
          <w:noProof/>
        </w:rPr>
        <w:t xml:space="preserve"> ve diğerleri, </w:t>
      </w:r>
      <w:r w:rsidR="00316166" w:rsidRPr="00416605">
        <w:rPr>
          <w:rFonts w:cs="Times New Roman"/>
          <w:noProof/>
        </w:rPr>
        <w:t>2021)</w:t>
      </w:r>
      <w:r w:rsidR="00BF3B1A" w:rsidRPr="00416605">
        <w:rPr>
          <w:rFonts w:cs="Times New Roman"/>
        </w:rPr>
        <w:fldChar w:fldCharType="end"/>
      </w:r>
      <w:r w:rsidR="00BF3B1A" w:rsidRPr="00416605">
        <w:rPr>
          <w:rFonts w:cs="Times New Roman"/>
        </w:rPr>
        <w:t xml:space="preserve">. </w:t>
      </w:r>
      <w:r w:rsidRPr="00416605">
        <w:rPr>
          <w:rFonts w:cs="Times New Roman"/>
        </w:rPr>
        <w:t>Doğal olarak oluşan bir antisens olarak</w:t>
      </w:r>
      <w:r w:rsidR="00192413" w:rsidRPr="00416605">
        <w:rPr>
          <w:rFonts w:cs="Times New Roman"/>
        </w:rPr>
        <w:t xml:space="preserve"> </w:t>
      </w:r>
      <w:r w:rsidR="00192413" w:rsidRPr="00416605">
        <w:rPr>
          <w:rFonts w:cs="Times New Roman"/>
          <w:i/>
        </w:rPr>
        <w:t>BDNF-AS</w:t>
      </w:r>
      <w:r w:rsidRPr="00416605">
        <w:rPr>
          <w:rFonts w:cs="Times New Roman"/>
        </w:rPr>
        <w:t>, nörogelişimsel hastalıkların patoetiyolojisinde temel rol oynayan bir faktör olan BDNF</w:t>
      </w:r>
      <w:r w:rsidR="0021654A" w:rsidRPr="00416605">
        <w:rPr>
          <w:rFonts w:cs="Times New Roman"/>
        </w:rPr>
        <w:t>’</w:t>
      </w:r>
      <w:r w:rsidRPr="00416605">
        <w:rPr>
          <w:rFonts w:cs="Times New Roman"/>
        </w:rPr>
        <w:t>nin ekspresyonunu düzenle</w:t>
      </w:r>
      <w:r w:rsidR="00A07431" w:rsidRPr="00416605">
        <w:rPr>
          <w:rFonts w:cs="Times New Roman"/>
        </w:rPr>
        <w:t>mektedir</w:t>
      </w:r>
      <w:r w:rsidR="001C59C9" w:rsidRPr="00416605">
        <w:rPr>
          <w:rFonts w:cs="Times New Roman"/>
        </w:rPr>
        <w:t xml:space="preserve"> </w:t>
      </w:r>
      <w:r w:rsidR="00BF3B1A" w:rsidRPr="00416605">
        <w:rPr>
          <w:rFonts w:cs="Times New Roman"/>
        </w:rPr>
        <w:fldChar w:fldCharType="begin" w:fldLock="1"/>
      </w:r>
      <w:r w:rsidR="000D4908" w:rsidRPr="00416605">
        <w:rPr>
          <w:rFonts w:cs="Times New Roman"/>
        </w:rPr>
        <w:instrText>ADDIN CSL_CITATION {"citationItems":[{"id":"ITEM-1","itemData":{"DOI":"10.1016/j.biopha.2021.112051","ISSN":"19506007","PMID":"34426254","abstract":"Brain-derived neurotrophic factor-antisense (BDNF-AS) is a long non-coding RNA with tens of alternatively spliced variants being transcribed from 11p14 cytogenetic band. As a naturally occurring anti-sense, it regulates expression of BDNF, a factor which as essential roles in the pathoetiology of neurodevelopmental diseases. Notably, BDNF-AS has been reported to be down-regulated in colorectal cancer, osteosarcoma, esophageal cancer, glioblastoma, prostate cancer, cervical cancer and breast cancer. This lncRNA has direct/indirect functional interactions with GSK‐3β, EZH2, miR-214, PABPC1, RAX2, DLG5, p53 and ADAR as well as RNH1/TRIM21/mTOR signaling. In prostate and breast cancers, down-regulation of BDNF-AS has been associated with poor clinical outcome. In the present review, we assessed the existing literature on the role of BDNF-AS in this process and summarized the available data in three distinct sections based of the methodology of experiments and source of expression assays. We also summarized the role of BDNF-AS in non-neoplastic conditions.","author":[{"dropping-particle":"","family":"Ghafouri-Fard","given":"Soudeh","non-dropping-particle":"","parse-names":false,"suffix":""},{"dropping-particle":"","family":"Khoshbakht","given":"Tayyebeh","non-dropping-particle":"","parse-names":false,"suffix":""},{"dropping-particle":"","family":"Taheri","given":"Mohammad","non-dropping-particle":"","parse-names":false,"suffix":""},{"dropping-particle":"","family":"Ghanbari","given":"Mahsa","non-dropping-particle":"","parse-names":false,"suffix":""}],"container-title":"Biomedicine and Pharmacotherapy","id":"ITEM-1","issued":{"date-parts":[["2021"]]},"page":"112051","publisher":"Elsevier Masson SAS","title":"A concise review on the role of BDNF-AS in human disorders","type":"article-journal","volume":"142"},"uris":["http://www.mendeley.com/documents/?uuid=8dc769b6-7650-40e5-befa-bc5d7e9024c6"]}],"mendeley":{"formattedCitation":"(Ghafouri-Fard ve diğerleri, 2021)","plainTextFormattedCitation":"(Ghafouri-Fard ve diğerleri, 2021)","previouslyFormattedCitation":"(Ghafouri-Fard ve diğerleri, 2021)"},"properties":{"noteIndex":0},"schema":"https://github.com/citation-style-language/schema/raw/master/csl-citation.json"}</w:instrText>
      </w:r>
      <w:r w:rsidR="00BF3B1A" w:rsidRPr="00416605">
        <w:rPr>
          <w:rFonts w:cs="Times New Roman"/>
        </w:rPr>
        <w:fldChar w:fldCharType="separate"/>
      </w:r>
      <w:r w:rsidR="000D4908" w:rsidRPr="00416605">
        <w:rPr>
          <w:rFonts w:cs="Times New Roman"/>
          <w:noProof/>
        </w:rPr>
        <w:t>(Ghafouri-Fard ve diğerleri, 2021)</w:t>
      </w:r>
      <w:r w:rsidR="00BF3B1A" w:rsidRPr="00416605">
        <w:rPr>
          <w:rFonts w:cs="Times New Roman"/>
        </w:rPr>
        <w:fldChar w:fldCharType="end"/>
      </w:r>
      <w:r w:rsidR="00BF3B1A" w:rsidRPr="00416605">
        <w:rPr>
          <w:rFonts w:cs="Times New Roman"/>
        </w:rPr>
        <w:t>.</w:t>
      </w:r>
      <w:r w:rsidRPr="00416605">
        <w:rPr>
          <w:rFonts w:cs="Times New Roman"/>
        </w:rPr>
        <w:t xml:space="preserve">  </w:t>
      </w:r>
      <w:bookmarkEnd w:id="10"/>
    </w:p>
    <w:p w14:paraId="2EDA95A2" w14:textId="1C8F5D9B" w:rsidR="00BC2BDC" w:rsidRPr="00416605" w:rsidRDefault="00BC2BDC" w:rsidP="00416605">
      <w:pPr>
        <w:pStyle w:val="Textbody"/>
        <w:suppressAutoHyphens w:val="0"/>
        <w:spacing w:line="360" w:lineRule="auto"/>
        <w:ind w:firstLine="567"/>
        <w:jc w:val="both"/>
        <w:rPr>
          <w:rFonts w:cs="Times New Roman"/>
        </w:rPr>
      </w:pPr>
      <w:r w:rsidRPr="00416605">
        <w:rPr>
          <w:rFonts w:cs="Times New Roman"/>
        </w:rPr>
        <w:t>BDNF</w:t>
      </w:r>
      <w:r w:rsidR="002F5D4B" w:rsidRPr="00416605">
        <w:rPr>
          <w:rFonts w:cs="Times New Roman"/>
        </w:rPr>
        <w:t xml:space="preserve"> ekspresyonu</w:t>
      </w:r>
      <w:r w:rsidRPr="00416605">
        <w:rPr>
          <w:rFonts w:cs="Times New Roman"/>
        </w:rPr>
        <w:t>, BDNF-AS</w:t>
      </w:r>
      <w:r w:rsidR="00A07431" w:rsidRPr="00416605">
        <w:rPr>
          <w:rFonts w:cs="Times New Roman"/>
        </w:rPr>
        <w:t xml:space="preserve"> </w:t>
      </w:r>
      <w:r w:rsidRPr="00416605">
        <w:rPr>
          <w:rFonts w:cs="Times New Roman"/>
        </w:rPr>
        <w:t>tarafından bastır</w:t>
      </w:r>
      <w:r w:rsidR="00A07431" w:rsidRPr="00416605">
        <w:rPr>
          <w:rFonts w:cs="Times New Roman"/>
        </w:rPr>
        <w:t>ılmaktadır</w:t>
      </w:r>
      <w:r w:rsidR="00CC092E" w:rsidRPr="00416605">
        <w:rPr>
          <w:rFonts w:cs="Times New Roman"/>
        </w:rPr>
        <w:t xml:space="preserve"> </w:t>
      </w:r>
      <w:r w:rsidR="00F32E11" w:rsidRPr="00416605">
        <w:rPr>
          <w:rFonts w:cs="Times New Roman"/>
        </w:rPr>
        <w:fldChar w:fldCharType="begin" w:fldLock="1"/>
      </w:r>
      <w:r w:rsidR="00CC092E" w:rsidRPr="00416605">
        <w:rPr>
          <w:rFonts w:cs="Times New Roman"/>
        </w:rPr>
        <w:instrText>ADDIN CSL_CITATION {"citationItems":[{"id":"ITEM-1","itemData":{"DOI":"10.1016/j.biopha.2016.03.003","ISSN":"19506007","PMID":"27133058","abstract":"Background: Long noncoding RNA (lncRNA) BDNF-AS was recently identified to regulate neurotrophin signaling pathway. In this study, we examined the functional role of BDNF-AS in regulating local anesthetic-induced neurotoxicity in dorsal root ganglion (DRG) neurons. Methods: Neonatal mouse DRG neurons were cultured in vitro, and treated with local anesthetic, bupivacaine, to induce neurotoxicity. The corresponding change in BDNF-AS expression level in DRG was probed by qRT-PCR. BDNF-AS was knocked down by siRNA in DRG. The effects of BDNF-AS downregulation on neurite regrowth, neuronal apoptosis and activating TrkB signaling pathway in bupivacaine-injured DRG neurons were probed by neurite outgrowth assay, TUNEL assay and western blot assay, respectively. Results: During the process of bupivacaine-induce neurotoxicity in DRG, BDNF-AS was significantly upregulated in both dosage- and time- dependent manners. In DRG neurons, siRNA-mediated BDNF-AS downregulation promoted neurite outgrowth, reduced neuronal apoptosis, and phosphorylated TrkB signaling pathway after bupivacaine-induce neurotoxicity. Conclusions: BDNF-AS downregulation rescued local anesthetic-induce neurotoxicity in DRG neurons, probably through the activation of neurotrophin TrkB signaling pathway.","author":[{"dropping-particle":"","family":"Zhang","given":"Yu","non-dropping-particle":"","parse-names":false,"suffix":""},{"dropping-particle":"","family":"Yan","given":"Lulu","non-dropping-particle":"","parse-names":false,"suffix":""},{"dropping-particle":"","family":"Cao","given":"Yan","non-dropping-particle":"","parse-names":false,"suffix":""},{"dropping-particle":"","family":"Kong","given":"Gaoyin","non-dropping-particle":"","parse-names":false,"suffix":""},{"dropping-particle":"","family":"Lin","given":"Chunshui","non-dropping-particle":"","parse-names":false,"suffix":""}],"container-title":"Biomedicine and Pharmacotherapy","id":"ITEM-1","issued":{"date-parts":[["2016"]]},"page":"207-212","publisher":"Elsevier Masson SAS","title":"Long noncoding RNA BDNF-AS protects local anesthetic induced neurotoxicity in dorsal root ganglion neurons","type":"article-journal","volume":"80"},"uris":["http://www.mendeley.com/documents/?uuid=e89dc90b-6d3d-4e6f-aafa-8cebf9cd2711"]}],"mendeley":{"formattedCitation":"(Zhang, Yan, Cao, Kong ve Lin, 2016)","manualFormatting":"(Zhang, ve diğerleri, 2016)","plainTextFormattedCitation":"(Zhang, Yan, Cao, Kong ve Lin, 2016)","previouslyFormattedCitation":"(Zhang, Yan, Cao, Kong ve Lin, 2016)"},"properties":{"noteIndex":0},"schema":"https://github.com/citation-style-language/schema/raw/master/csl-citation.json"}</w:instrText>
      </w:r>
      <w:r w:rsidR="00F32E11" w:rsidRPr="00416605">
        <w:rPr>
          <w:rFonts w:cs="Times New Roman"/>
        </w:rPr>
        <w:fldChar w:fldCharType="separate"/>
      </w:r>
      <w:r w:rsidR="000D4908" w:rsidRPr="00416605">
        <w:rPr>
          <w:rFonts w:cs="Times New Roman"/>
          <w:noProof/>
        </w:rPr>
        <w:t>(Zhang</w:t>
      </w:r>
      <w:r w:rsidR="00CC092E" w:rsidRPr="00416605">
        <w:rPr>
          <w:rFonts w:cs="Times New Roman"/>
          <w:noProof/>
        </w:rPr>
        <w:t xml:space="preserve"> </w:t>
      </w:r>
      <w:r w:rsidR="00266585" w:rsidRPr="00416605">
        <w:rPr>
          <w:rFonts w:cs="Times New Roman"/>
          <w:noProof/>
        </w:rPr>
        <w:t xml:space="preserve">ve diğerleri, </w:t>
      </w:r>
      <w:r w:rsidR="000D4908" w:rsidRPr="00416605">
        <w:rPr>
          <w:rFonts w:cs="Times New Roman"/>
          <w:noProof/>
        </w:rPr>
        <w:t>2016)</w:t>
      </w:r>
      <w:r w:rsidR="00F32E11" w:rsidRPr="00416605">
        <w:rPr>
          <w:rFonts w:cs="Times New Roman"/>
        </w:rPr>
        <w:fldChar w:fldCharType="end"/>
      </w:r>
      <w:r w:rsidRPr="00416605">
        <w:rPr>
          <w:rFonts w:cs="Times New Roman"/>
        </w:rPr>
        <w:t>. BDNF-AS</w:t>
      </w:r>
      <w:r w:rsidR="0021654A" w:rsidRPr="00416605">
        <w:rPr>
          <w:rFonts w:cs="Times New Roman"/>
        </w:rPr>
        <w:t>’</w:t>
      </w:r>
      <w:r w:rsidRPr="00416605">
        <w:rPr>
          <w:rFonts w:cs="Times New Roman"/>
        </w:rPr>
        <w:t>nin inhibisyonu, artan protein seviyelerine yol</w:t>
      </w:r>
      <w:r w:rsidR="00BD5DA3" w:rsidRPr="00416605">
        <w:rPr>
          <w:rFonts w:cs="Times New Roman"/>
        </w:rPr>
        <w:t xml:space="preserve"> açmakta</w:t>
      </w:r>
      <w:r w:rsidRPr="00416605">
        <w:rPr>
          <w:rFonts w:cs="Times New Roman"/>
        </w:rPr>
        <w:t xml:space="preserve"> ve nöronal büyümeyi ve farklılaşmayı indükle</w:t>
      </w:r>
      <w:r w:rsidR="00BD5DA3" w:rsidRPr="00416605">
        <w:rPr>
          <w:rFonts w:cs="Times New Roman"/>
        </w:rPr>
        <w:t>mektedir</w:t>
      </w:r>
      <w:r w:rsidRPr="00416605">
        <w:rPr>
          <w:rFonts w:cs="Times New Roman"/>
        </w:rPr>
        <w:t xml:space="preserve">. Kromatin immünopresipitasyon sonuçları, </w:t>
      </w:r>
      <w:r w:rsidRPr="00416605">
        <w:rPr>
          <w:rFonts w:cs="Times New Roman"/>
          <w:i/>
        </w:rPr>
        <w:t>BDNF-AS</w:t>
      </w:r>
      <w:r w:rsidR="0021654A" w:rsidRPr="00416605">
        <w:rPr>
          <w:rFonts w:cs="Times New Roman"/>
        </w:rPr>
        <w:t>’</w:t>
      </w:r>
      <w:r w:rsidRPr="00416605">
        <w:rPr>
          <w:rFonts w:cs="Times New Roman"/>
        </w:rPr>
        <w:t xml:space="preserve">nin aşağı </w:t>
      </w:r>
      <w:proofErr w:type="gramStart"/>
      <w:r w:rsidRPr="00416605">
        <w:rPr>
          <w:rFonts w:cs="Times New Roman"/>
        </w:rPr>
        <w:t>regülasyonunun</w:t>
      </w:r>
      <w:proofErr w:type="gramEnd"/>
      <w:r w:rsidRPr="00416605">
        <w:rPr>
          <w:rFonts w:cs="Times New Roman"/>
        </w:rPr>
        <w:t>, BDNF promotör bölgesinde EZH2 ve H3K27me3</w:t>
      </w:r>
      <w:r w:rsidR="0021654A" w:rsidRPr="00416605">
        <w:rPr>
          <w:rFonts w:cs="Times New Roman"/>
        </w:rPr>
        <w:t>’</w:t>
      </w:r>
      <w:r w:rsidRPr="00416605">
        <w:rPr>
          <w:rFonts w:cs="Times New Roman"/>
        </w:rPr>
        <w:t>ün lokalizasyonunu azalttığını ve BDNF ekspresyonunu inhibe ettiğini, böylece nöral hücrelerin büyümesini ve farklılaşmasını etkilediği</w:t>
      </w:r>
      <w:r w:rsidR="00BD5DA3" w:rsidRPr="00416605">
        <w:rPr>
          <w:rFonts w:cs="Times New Roman"/>
        </w:rPr>
        <w:t xml:space="preserve"> </w:t>
      </w:r>
      <w:r w:rsidRPr="00416605">
        <w:rPr>
          <w:rFonts w:cs="Times New Roman"/>
        </w:rPr>
        <w:t>göster</w:t>
      </w:r>
      <w:r w:rsidR="00BD5DA3" w:rsidRPr="00416605">
        <w:rPr>
          <w:rFonts w:cs="Times New Roman"/>
        </w:rPr>
        <w:t>ilmiştir</w:t>
      </w:r>
      <w:r w:rsidR="001C59C9" w:rsidRPr="00416605">
        <w:rPr>
          <w:rFonts w:cs="Times New Roman"/>
        </w:rPr>
        <w:t xml:space="preserve"> </w:t>
      </w:r>
      <w:r w:rsidR="001C59C9" w:rsidRPr="00416605">
        <w:rPr>
          <w:rFonts w:cs="Times New Roman"/>
        </w:rPr>
        <w:fldChar w:fldCharType="begin" w:fldLock="1"/>
      </w:r>
      <w:r w:rsidR="000D4908" w:rsidRPr="00416605">
        <w:rPr>
          <w:rFonts w:cs="Times New Roman"/>
        </w:rPr>
        <w:instrText>ADDIN CSL_CITATION {"citationItems":[{"id":"ITEM-1","itemData":{"DOI":"10.1097/WNR.0000000000000860","ISBN":"0000000000000","ISSN":"1473558X","PMID":"28777258","abstract":"Brain-derived neurotrophic factor (BDNF) plays an important role in neuronal cell apoptosis. The antisense RNA of brain-derived neurotrophic factor (BDNF-AS) is a natural antisense transcript that is transcribed opposite the gene that encodes BDNF. The aim of this study was to determine whether knockdown of BDNF-AS can suppress hypoxia/reoxygenation (H/R)-induced neuronal cell apoptosis and whether this is mediated by the BDNF-TrkB-PI3K/Akt pathway. We detected the expression of BDNF and BDNF-AS in brain tissue from 20 patients with cerebral infarction and five patients with other diseases (but no cerebral ischemia). We found that BDNF expression was significantly downregulated in patients with cerebral infarction, whereas the expression of BDNF-AS was significantly upregulated. In both human cortical neurons (HCN2) and human astrocytes, H/R significantly induced the expression of BDNF-AS, but significantly decreased BDNF expression. H/R also significantly induced apoptosis and reduced the mitochondrial membrane potential in these cells. Following downregulation of BDNF-AS by siRNA in human cortical neurons and human astrocyte cells, BDNF expression was significantly upregulated and the H/R-induced upregulation of BDNF-AS was significantly attenuated. BDNF-AS siRNA inhibited H/R-induced cell apoptosis and ameliorated the H/R-induced suppression of mitochondrial membrane potential. H/R inhibited the expression of BDNF, p-AKT/AKT, and TrKB, and this inhibition was recovered by BDNF-AS siRNA. In summary, this study indicates that BDNF-AS siRNA induces activation of the BDNF-TrkB-PI3K/Akt pathway following H/R-induced neurotoxicity. These findings will be useful toward the application of BDNF-AS siRNA for the treatment of neurodegenerative diseases.","author":[{"dropping-particle":"Bin","family":"Zhong","given":"Jian","non-dropping-particle":"","parse-names":false,"suffix":""},{"dropping-particle":"","family":"Li","given":"Xie","non-dropping-particle":"","parse-names":false,"suffix":""},{"dropping-particle":"","family":"Zhong","given":"Si Ming","non-dropping-particle":"","parse-names":false,"suffix":""},{"dropping-particle":"Di","family":"Liu","given":"Jiu","non-dropping-particle":"","parse-names":false,"suffix":""},{"dropping-particle":"","family":"Chen","given":"Chi Bang","non-dropping-particle":"","parse-names":false,"suffix":""},{"dropping-particle":"","family":"Wu","given":"Xiao Yan","non-dropping-particle":"","parse-names":false,"suffix":""}],"container-title":"NeuroReport","id":"ITEM-1","issue":"14","issued":{"date-parts":[["2017"]]},"page":"910-916","title":"Knockdown of long noncoding antisense RNA brain-derived neurotrophic factor attenuates hypoxia/reoxygenation-induced nerve cell apoptosis through the BDNF-TrkB-PI3K/Akt signaling pathway","type":"article-journal","volume":"28"},"uris":["http://www.mendeley.com/documents/?uuid=9bd34162-9caa-45c9-8444-383179ab927f"]}],"mendeley":{"formattedCitation":"(Zhong ve diğerleri, 2017)","plainTextFormattedCitation":"(Zhong ve diğerleri, 2017)","previouslyFormattedCitation":"(Zhong ve diğerleri, 2017)"},"properties":{"noteIndex":0},"schema":"https://github.com/citation-style-language/schema/raw/master/csl-citation.json"}</w:instrText>
      </w:r>
      <w:r w:rsidR="001C59C9" w:rsidRPr="00416605">
        <w:rPr>
          <w:rFonts w:cs="Times New Roman"/>
        </w:rPr>
        <w:fldChar w:fldCharType="separate"/>
      </w:r>
      <w:r w:rsidR="000D4908" w:rsidRPr="00416605">
        <w:rPr>
          <w:rFonts w:cs="Times New Roman"/>
          <w:noProof/>
        </w:rPr>
        <w:t>(Zhong ve diğerleri, 2017)</w:t>
      </w:r>
      <w:r w:rsidR="001C59C9" w:rsidRPr="00416605">
        <w:rPr>
          <w:rFonts w:cs="Times New Roman"/>
        </w:rPr>
        <w:fldChar w:fldCharType="end"/>
      </w:r>
      <w:r w:rsidR="001C59C9" w:rsidRPr="00416605">
        <w:rPr>
          <w:rFonts w:cs="Times New Roman"/>
        </w:rPr>
        <w:t>.</w:t>
      </w:r>
    </w:p>
    <w:p w14:paraId="518AF41E" w14:textId="26218130" w:rsidR="00234CAD" w:rsidRPr="00416605" w:rsidRDefault="00234CAD" w:rsidP="00416605">
      <w:pPr>
        <w:widowControl w:val="0"/>
        <w:spacing w:after="120" w:line="360" w:lineRule="auto"/>
        <w:ind w:firstLine="567"/>
        <w:jc w:val="both"/>
        <w:rPr>
          <w:rFonts w:ascii="Times New Roman" w:hAnsi="Times New Roman" w:cs="Times New Roman"/>
          <w:b/>
          <w:bCs/>
          <w:sz w:val="24"/>
          <w:szCs w:val="24"/>
        </w:rPr>
      </w:pPr>
      <w:r w:rsidRPr="00416605">
        <w:rPr>
          <w:rStyle w:val="Vurgu"/>
          <w:rFonts w:ascii="Times New Roman" w:hAnsi="Times New Roman" w:cs="Times New Roman"/>
          <w:sz w:val="24"/>
          <w:szCs w:val="24"/>
          <w:shd w:val="clear" w:color="auto" w:fill="FFFFFF"/>
        </w:rPr>
        <w:lastRenderedPageBreak/>
        <w:t>BDNF-AS</w:t>
      </w:r>
      <w:r w:rsidRPr="00416605">
        <w:rPr>
          <w:rFonts w:ascii="Times New Roman" w:hAnsi="Times New Roman" w:cs="Times New Roman"/>
          <w:sz w:val="24"/>
          <w:szCs w:val="24"/>
          <w:shd w:val="clear" w:color="auto" w:fill="FFFFFF"/>
        </w:rPr>
        <w:t> transkripsiyonu</w:t>
      </w:r>
      <w:r w:rsidR="00BD5DA3" w:rsidRPr="00416605">
        <w:rPr>
          <w:rFonts w:ascii="Times New Roman" w:hAnsi="Times New Roman" w:cs="Times New Roman"/>
          <w:sz w:val="24"/>
          <w:szCs w:val="24"/>
          <w:shd w:val="clear" w:color="auto" w:fill="FFFFFF"/>
        </w:rPr>
        <w:t xml:space="preserve"> </w:t>
      </w:r>
      <w:r w:rsidRPr="00416605">
        <w:rPr>
          <w:rStyle w:val="Vurgu"/>
          <w:rFonts w:ascii="Times New Roman" w:hAnsi="Times New Roman" w:cs="Times New Roman"/>
          <w:sz w:val="24"/>
          <w:szCs w:val="24"/>
          <w:shd w:val="clear" w:color="auto" w:fill="FFFFFF"/>
        </w:rPr>
        <w:t>BDNF</w:t>
      </w:r>
      <w:r w:rsidR="0021654A" w:rsidRPr="00416605">
        <w:rPr>
          <w:rFonts w:ascii="Times New Roman" w:hAnsi="Times New Roman" w:cs="Times New Roman"/>
          <w:sz w:val="24"/>
          <w:szCs w:val="24"/>
          <w:shd w:val="clear" w:color="auto" w:fill="FFFFFF"/>
        </w:rPr>
        <w:t>’</w:t>
      </w:r>
      <w:r w:rsidRPr="00416605">
        <w:rPr>
          <w:rFonts w:ascii="Times New Roman" w:hAnsi="Times New Roman" w:cs="Times New Roman"/>
          <w:sz w:val="24"/>
          <w:szCs w:val="24"/>
          <w:shd w:val="clear" w:color="auto" w:fill="FFFFFF"/>
        </w:rPr>
        <w:t>yi</w:t>
      </w:r>
      <w:r w:rsidR="00BD5DA3" w:rsidRPr="00416605">
        <w:rPr>
          <w:rFonts w:ascii="Times New Roman" w:hAnsi="Times New Roman" w:cs="Times New Roman"/>
          <w:sz w:val="24"/>
          <w:szCs w:val="24"/>
          <w:shd w:val="clear" w:color="auto" w:fill="FFFFFF"/>
        </w:rPr>
        <w:t xml:space="preserve"> </w:t>
      </w:r>
      <w:r w:rsidRPr="00416605">
        <w:rPr>
          <w:rFonts w:ascii="Times New Roman" w:hAnsi="Times New Roman" w:cs="Times New Roman"/>
          <w:sz w:val="24"/>
          <w:szCs w:val="24"/>
          <w:shd w:val="clear" w:color="auto" w:fill="FFFFFF"/>
        </w:rPr>
        <w:t>bastırabilir;</w:t>
      </w:r>
      <w:r w:rsidRPr="00416605">
        <w:rPr>
          <w:rStyle w:val="Vurgu"/>
          <w:rFonts w:ascii="Times New Roman" w:hAnsi="Times New Roman" w:cs="Times New Roman"/>
          <w:sz w:val="24"/>
          <w:szCs w:val="24"/>
          <w:shd w:val="clear" w:color="auto" w:fill="FFFFFF"/>
        </w:rPr>
        <w:t xml:space="preserve"> BDNF</w:t>
      </w:r>
      <w:r w:rsidR="00BD5DA3" w:rsidRPr="00416605">
        <w:rPr>
          <w:rFonts w:ascii="Times New Roman" w:hAnsi="Times New Roman" w:cs="Times New Roman"/>
          <w:b/>
          <w:bCs/>
          <w:sz w:val="24"/>
          <w:szCs w:val="24"/>
          <w:shd w:val="clear" w:color="auto" w:fill="FFFFFF"/>
        </w:rPr>
        <w:t>-</w:t>
      </w:r>
      <w:r w:rsidRPr="00416605">
        <w:rPr>
          <w:rStyle w:val="Vurgu"/>
          <w:rFonts w:ascii="Times New Roman" w:hAnsi="Times New Roman" w:cs="Times New Roman"/>
          <w:sz w:val="24"/>
          <w:szCs w:val="24"/>
          <w:shd w:val="clear" w:color="auto" w:fill="FFFFFF"/>
        </w:rPr>
        <w:t>AS</w:t>
      </w:r>
      <w:r w:rsidRPr="00416605">
        <w:rPr>
          <w:rStyle w:val="Vurgu"/>
          <w:rFonts w:ascii="Times New Roman" w:hAnsi="Times New Roman" w:cs="Times New Roman"/>
          <w:i w:val="0"/>
          <w:iCs w:val="0"/>
          <w:sz w:val="24"/>
          <w:szCs w:val="24"/>
          <w:shd w:val="clear" w:color="auto" w:fill="FFFFFF"/>
        </w:rPr>
        <w:t>’nin</w:t>
      </w:r>
      <w:r w:rsidRPr="00416605">
        <w:rPr>
          <w:rStyle w:val="Vurgu"/>
          <w:rFonts w:ascii="Times New Roman" w:hAnsi="Times New Roman" w:cs="Times New Roman"/>
          <w:sz w:val="24"/>
          <w:szCs w:val="24"/>
          <w:shd w:val="clear" w:color="auto" w:fill="FFFFFF"/>
        </w:rPr>
        <w:t xml:space="preserve"> </w:t>
      </w:r>
      <w:r w:rsidRPr="00416605">
        <w:rPr>
          <w:rStyle w:val="Vurgu"/>
          <w:rFonts w:ascii="Times New Roman" w:hAnsi="Times New Roman" w:cs="Times New Roman"/>
          <w:i w:val="0"/>
          <w:sz w:val="24"/>
          <w:szCs w:val="24"/>
          <w:shd w:val="clear" w:color="auto" w:fill="FFFFFF"/>
        </w:rPr>
        <w:t>bu inhibisyonu,</w:t>
      </w:r>
      <w:r w:rsidRPr="00416605">
        <w:rPr>
          <w:rStyle w:val="Vurgu"/>
          <w:rFonts w:ascii="Times New Roman" w:hAnsi="Times New Roman" w:cs="Times New Roman"/>
          <w:sz w:val="24"/>
          <w:szCs w:val="24"/>
          <w:shd w:val="clear" w:color="auto" w:fill="FFFFFF"/>
        </w:rPr>
        <w:t xml:space="preserve"> </w:t>
      </w:r>
      <w:r w:rsidRPr="00416605">
        <w:rPr>
          <w:rFonts w:ascii="Times New Roman" w:hAnsi="Times New Roman" w:cs="Times New Roman"/>
          <w:sz w:val="24"/>
          <w:szCs w:val="24"/>
          <w:shd w:val="clear" w:color="auto" w:fill="FFFFFF"/>
        </w:rPr>
        <w:t xml:space="preserve">protein seviyelerini arttıran ve nöronal gelişimin ve farklılaşmayı sitümüle eden </w:t>
      </w:r>
      <w:r w:rsidRPr="00416605">
        <w:rPr>
          <w:rStyle w:val="Vurgu"/>
          <w:rFonts w:ascii="Times New Roman" w:hAnsi="Times New Roman" w:cs="Times New Roman"/>
          <w:sz w:val="24"/>
          <w:szCs w:val="24"/>
          <w:shd w:val="clear" w:color="auto" w:fill="FFFFFF"/>
        </w:rPr>
        <w:t>BDNF mRNA</w:t>
      </w:r>
      <w:r w:rsidRPr="00416605">
        <w:rPr>
          <w:rStyle w:val="Vurgu"/>
          <w:rFonts w:ascii="Times New Roman" w:hAnsi="Times New Roman" w:cs="Times New Roman"/>
          <w:i w:val="0"/>
          <w:iCs w:val="0"/>
          <w:sz w:val="24"/>
          <w:szCs w:val="24"/>
          <w:shd w:val="clear" w:color="auto" w:fill="FFFFFF"/>
        </w:rPr>
        <w:t>’</w:t>
      </w:r>
      <w:r w:rsidRPr="00416605">
        <w:rPr>
          <w:rStyle w:val="Vurgu"/>
          <w:rFonts w:ascii="Times New Roman" w:hAnsi="Times New Roman" w:cs="Times New Roman"/>
          <w:i w:val="0"/>
          <w:sz w:val="24"/>
          <w:szCs w:val="24"/>
          <w:shd w:val="clear" w:color="auto" w:fill="FFFFFF"/>
        </w:rPr>
        <w:t>sını upregüle e</w:t>
      </w:r>
      <w:r w:rsidR="00BD5DA3" w:rsidRPr="00416605">
        <w:rPr>
          <w:rStyle w:val="Vurgu"/>
          <w:rFonts w:ascii="Times New Roman" w:hAnsi="Times New Roman" w:cs="Times New Roman"/>
          <w:i w:val="0"/>
          <w:sz w:val="24"/>
          <w:szCs w:val="24"/>
          <w:shd w:val="clear" w:color="auto" w:fill="FFFFFF"/>
        </w:rPr>
        <w:t>tmektedir</w:t>
      </w:r>
      <w:r w:rsidRPr="00416605">
        <w:rPr>
          <w:rStyle w:val="Vurgu"/>
          <w:rFonts w:ascii="Times New Roman" w:hAnsi="Times New Roman" w:cs="Times New Roman"/>
          <w:sz w:val="24"/>
          <w:szCs w:val="24"/>
          <w:shd w:val="clear" w:color="auto" w:fill="FFFFFF"/>
        </w:rPr>
        <w:t>.</w:t>
      </w:r>
      <w:r w:rsidR="00BD5DA3" w:rsidRPr="00416605">
        <w:rPr>
          <w:rStyle w:val="Vurgu"/>
          <w:rFonts w:ascii="Times New Roman" w:hAnsi="Times New Roman" w:cs="Times New Roman"/>
          <w:sz w:val="24"/>
          <w:szCs w:val="24"/>
          <w:shd w:val="clear" w:color="auto" w:fill="FFFFFF"/>
        </w:rPr>
        <w:t xml:space="preserve"> </w:t>
      </w:r>
      <w:r w:rsidRPr="00416605">
        <w:rPr>
          <w:rFonts w:ascii="Times New Roman" w:hAnsi="Times New Roman" w:cs="Times New Roman"/>
          <w:sz w:val="24"/>
          <w:szCs w:val="24"/>
          <w:shd w:val="clear" w:color="auto" w:fill="FFFFFF"/>
        </w:rPr>
        <w:t>Bu nedenle, hem </w:t>
      </w:r>
      <w:r w:rsidRPr="00416605">
        <w:rPr>
          <w:rStyle w:val="Vurgu"/>
          <w:rFonts w:ascii="Times New Roman" w:hAnsi="Times New Roman" w:cs="Times New Roman"/>
          <w:sz w:val="24"/>
          <w:szCs w:val="24"/>
          <w:shd w:val="clear" w:color="auto" w:fill="FFFFFF"/>
        </w:rPr>
        <w:t>BDNF</w:t>
      </w:r>
      <w:r w:rsidRPr="00416605">
        <w:rPr>
          <w:rFonts w:ascii="Times New Roman" w:hAnsi="Times New Roman" w:cs="Times New Roman"/>
          <w:sz w:val="24"/>
          <w:szCs w:val="24"/>
          <w:shd w:val="clear" w:color="auto" w:fill="FFFFFF"/>
        </w:rPr>
        <w:t> ve </w:t>
      </w:r>
      <w:r w:rsidRPr="00416605">
        <w:rPr>
          <w:rStyle w:val="Vurgu"/>
          <w:rFonts w:ascii="Times New Roman" w:hAnsi="Times New Roman" w:cs="Times New Roman"/>
          <w:sz w:val="24"/>
          <w:szCs w:val="24"/>
          <w:shd w:val="clear" w:color="auto" w:fill="FFFFFF"/>
        </w:rPr>
        <w:t xml:space="preserve">BDNF-AS </w:t>
      </w:r>
      <w:r w:rsidRPr="00416605">
        <w:rPr>
          <w:rFonts w:ascii="Times New Roman" w:hAnsi="Times New Roman" w:cs="Times New Roman"/>
          <w:sz w:val="24"/>
          <w:szCs w:val="24"/>
          <w:shd w:val="clear" w:color="auto" w:fill="FFFFFF"/>
        </w:rPr>
        <w:t xml:space="preserve">işitsel yolu etkileyebilir ve insanlarda işitsel performans üzerinde etkili olabilecek gen polimorfizmlerin için aday gen lokusları olabilir. Literatürde tinnitus ile </w:t>
      </w:r>
      <w:r w:rsidRPr="00416605">
        <w:rPr>
          <w:rFonts w:ascii="Times New Roman" w:hAnsi="Times New Roman" w:cs="Times New Roman"/>
          <w:i/>
          <w:sz w:val="24"/>
          <w:szCs w:val="24"/>
          <w:shd w:val="clear" w:color="auto" w:fill="FFFFFF"/>
        </w:rPr>
        <w:t>BDNF</w:t>
      </w:r>
      <w:r w:rsidRPr="00416605">
        <w:rPr>
          <w:rFonts w:ascii="Times New Roman" w:hAnsi="Times New Roman" w:cs="Times New Roman"/>
          <w:sz w:val="24"/>
          <w:szCs w:val="24"/>
          <w:shd w:val="clear" w:color="auto" w:fill="FFFFFF"/>
        </w:rPr>
        <w:t xml:space="preserve"> Val66Met (rs6265) polimorfizmi ile arasındaki ilişkiyi gösteren çalışmalar mevcutken, </w:t>
      </w:r>
      <w:r w:rsidRPr="00416605">
        <w:rPr>
          <w:rFonts w:ascii="Times New Roman" w:hAnsi="Times New Roman" w:cs="Times New Roman"/>
          <w:i/>
          <w:sz w:val="24"/>
          <w:szCs w:val="24"/>
          <w:shd w:val="clear" w:color="auto" w:fill="FFFFFF"/>
        </w:rPr>
        <w:t xml:space="preserve">BDNF </w:t>
      </w:r>
      <w:r w:rsidRPr="00416605">
        <w:rPr>
          <w:rFonts w:ascii="Times New Roman" w:hAnsi="Times New Roman" w:cs="Times New Roman"/>
          <w:sz w:val="24"/>
          <w:szCs w:val="24"/>
          <w:shd w:val="clear" w:color="auto" w:fill="FFFFFF"/>
        </w:rPr>
        <w:t xml:space="preserve">Val66Met polimorfizmi ile bağlantılı </w:t>
      </w:r>
      <w:r w:rsidRPr="00416605">
        <w:rPr>
          <w:rFonts w:ascii="Times New Roman" w:hAnsi="Times New Roman" w:cs="Times New Roman"/>
          <w:i/>
          <w:sz w:val="24"/>
          <w:szCs w:val="24"/>
          <w:shd w:val="clear" w:color="auto" w:fill="FFFFFF"/>
        </w:rPr>
        <w:t>BDNF-AS</w:t>
      </w:r>
      <w:r w:rsidRPr="00416605">
        <w:rPr>
          <w:rFonts w:ascii="Times New Roman" w:hAnsi="Times New Roman" w:cs="Times New Roman"/>
          <w:sz w:val="24"/>
          <w:szCs w:val="24"/>
          <w:shd w:val="clear" w:color="auto" w:fill="FFFFFF"/>
        </w:rPr>
        <w:t xml:space="preserve"> polimorfizmleri ile ilişkisini sorgulayan bir çalışma mevcut değildir. Bu nedenle bu çalışmada </w:t>
      </w:r>
      <w:r w:rsidRPr="00416605">
        <w:rPr>
          <w:rFonts w:ascii="Times New Roman" w:hAnsi="Times New Roman" w:cs="Times New Roman"/>
          <w:i/>
          <w:sz w:val="24"/>
          <w:szCs w:val="24"/>
          <w:shd w:val="clear" w:color="auto" w:fill="FFFFFF"/>
        </w:rPr>
        <w:t>BDNF</w:t>
      </w:r>
      <w:r w:rsidRPr="00416605">
        <w:rPr>
          <w:rFonts w:ascii="Times New Roman" w:hAnsi="Times New Roman" w:cs="Times New Roman"/>
          <w:sz w:val="24"/>
          <w:szCs w:val="24"/>
          <w:shd w:val="clear" w:color="auto" w:fill="FFFFFF"/>
        </w:rPr>
        <w:t xml:space="preserve"> Val66Met polimorfizmi ile </w:t>
      </w:r>
      <w:r w:rsidR="002F6B85" w:rsidRPr="00416605">
        <w:rPr>
          <w:rFonts w:ascii="Times New Roman" w:hAnsi="Times New Roman" w:cs="Times New Roman"/>
          <w:sz w:val="24"/>
          <w:szCs w:val="24"/>
        </w:rPr>
        <w:t>LD</w:t>
      </w:r>
      <w:r w:rsidRPr="00416605">
        <w:rPr>
          <w:rFonts w:ascii="Times New Roman" w:hAnsi="Times New Roman" w:cs="Times New Roman"/>
          <w:sz w:val="24"/>
          <w:szCs w:val="24"/>
        </w:rPr>
        <w:t xml:space="preserve"> gösteren </w:t>
      </w:r>
      <w:r w:rsidRPr="00416605">
        <w:rPr>
          <w:rFonts w:ascii="Times New Roman" w:hAnsi="Times New Roman" w:cs="Times New Roman"/>
          <w:i/>
          <w:sz w:val="24"/>
          <w:szCs w:val="24"/>
        </w:rPr>
        <w:t>BDNF-AS</w:t>
      </w:r>
      <w:r w:rsidRPr="00416605">
        <w:rPr>
          <w:rFonts w:ascii="Times New Roman" w:hAnsi="Times New Roman" w:cs="Times New Roman"/>
          <w:sz w:val="24"/>
          <w:szCs w:val="24"/>
        </w:rPr>
        <w:t xml:space="preserve"> polimorfizmlerinin</w:t>
      </w:r>
      <w:r w:rsidR="002F6B85" w:rsidRPr="00416605">
        <w:rPr>
          <w:rFonts w:ascii="Times New Roman" w:hAnsi="Times New Roman" w:cs="Times New Roman"/>
          <w:sz w:val="24"/>
          <w:szCs w:val="24"/>
        </w:rPr>
        <w:t xml:space="preserve"> </w:t>
      </w:r>
      <w:r w:rsidR="00EB264C"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{"citationItems":[{"id":"ITEM-1","itemData":{"DOI":"10.3390/ijms18030655","ISSN":"14220067","PMID":"28304362","abstract":"Brain-derived neurotrophic factor (BDNF) is involved in numerous cognitive functions including learning and memory. BDNF plays an important role in synaptic plasticity in humans and rats with BDNF shown to be essential for the formation of long-term memories. We previously identified a significant association between the BDNF Val66Met polymorphism (rs6265) and long-term visual memory (p-value = 0.003) in a small cohort (n = 181) comprised of healthy individuals who had been phenotyped for various aspects of memory function. In this study, we have extended the cohort to 597 individuals and examined multiple genetic variants across both the BDNF and BDNF-AS genes for association with visual memory performance as assessed by the Wechsler Memory Scale-Fourth Edition subtests Visual Reproduction I and II (VR I and II). VR I assesses immediate visual memory, whereas VR II assesses long-term visual memory. Genetic association analyses were performed for 34 single nucleotide polymorphisms genotyped on Illumina OmniExpress BeadChip arrays with the immediate and long-term visual memory phenotypes. While none of the BDNF and BDNF-AS variants were shown to be significant for immediate visual memory, we found 10 variants (including the Val66Met polymorphism (p-value = 0.006)) that were nominally associated, and three variants (two variants in BDNF and one variant in the BDNF-AS locus) that were significantly associated with long-term visual memory. Our data therefore suggests a potential role for BDNF, and its anti-sense transcript BDNF-AS, in long-term visual memory performance.","author":[{"dropping-particle":"","family":"Avgan","given":"Nesli","non-dropping-particle":"","parse-names":false,"suffix":""},{"dropping-particle":"","family":"Sutherland","given":"Heidi G.","non-dropping-particle":"","parse-names":false,"suffix":""},{"dropping-particle":"","family":"Spriggens","given":"Lauren K.","non-dropping-particle":"","parse-names":false,"suffix":""},{"dropping-particle":"","family":"Yu","given":"Chieh","non-dropping-particle":"","parse-names":false,"suffix":""},{"dropping-particle":"","family":"Ibrahim","given":"Omar","non-dropping-particle":"","parse-names":false,"suffix":""},{"dropping-particle":"","family":"Bellis","given":"Claire","non-dropping-particle":"","parse-names":false,"suffix":""},{"dropping-particle":"","family":"Haupt","given":"Larisa M.","non-dropping-particle":"","parse-names":false,"suffix":""},{"dropping-particle":"","family":"Shum","given":"David H.K.","non-dropping-particle":"","parse-names":false,"suffix":""},{"dropping-particle":"","family":"Griffiths","given":"Lyn R.","non-dropping-particle":"","parse-names":false,"suffix":""}],"container-title":"International Journal of Molecular Sciences","id":"ITEM-1","issue":"3","issued":{"date-parts":[["2017"]]},"title":"BDNF variants may modulate long-term visual memory performance in a healthy cohort","type":"article-journal","volume":"18"},"uris":["http://www.mendeley.com/documents/?uuid=138cc60e-917b-47e6-b071-6c35a7a5c9c0"]}],"mendeley":{"formattedCitation":"(Avgan ve diğerleri, 2017)","plainTextFormattedCitation":"(Avgan ve diğerleri, 2017)","previouslyFormattedCitation":"(Avgan ve diğerleri, 2017)"},"properties":{"noteIndex":0},"schema":"https://github.com/citation-style-language/schema/raw/master/csl-citation.json"}</w:instrText>
      </w:r>
      <w:r w:rsidR="00EB264C"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(Avgan ve diğerleri, 2017)</w:t>
      </w:r>
      <w:r w:rsidR="00EB264C" w:rsidRPr="00416605">
        <w:rPr>
          <w:rFonts w:ascii="Times New Roman" w:hAnsi="Times New Roman" w:cs="Times New Roman"/>
          <w:sz w:val="24"/>
          <w:szCs w:val="24"/>
        </w:rPr>
        <w:fldChar w:fldCharType="end"/>
      </w:r>
      <w:r w:rsidR="00EB264C" w:rsidRPr="00416605">
        <w:rPr>
          <w:rFonts w:ascii="Times New Roman" w:hAnsi="Times New Roman" w:cs="Times New Roman"/>
          <w:sz w:val="24"/>
          <w:szCs w:val="24"/>
        </w:rPr>
        <w:t xml:space="preserve"> </w:t>
      </w:r>
      <w:r w:rsidRPr="00416605">
        <w:rPr>
          <w:rFonts w:ascii="Times New Roman" w:hAnsi="Times New Roman" w:cs="Times New Roman"/>
          <w:sz w:val="24"/>
          <w:szCs w:val="24"/>
        </w:rPr>
        <w:t>tinnitus patofizyolojisindeki yerini incelemek amaçlanmıştır.</w:t>
      </w:r>
    </w:p>
    <w:p w14:paraId="5A5D9221" w14:textId="4A975E8A" w:rsidR="00F1288A" w:rsidRDefault="00F1288A">
      <w:pP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br w:type="page"/>
      </w:r>
    </w:p>
    <w:p w14:paraId="2A0654A3" w14:textId="0167022F" w:rsidR="009E0119" w:rsidRPr="00F1288A" w:rsidRDefault="00F1288A" w:rsidP="00AE7F0C">
      <w:pPr>
        <w:pStyle w:val="GvdeMetni"/>
        <w:spacing w:after="120" w:line="360" w:lineRule="auto"/>
        <w:ind w:leftChars="0" w:left="0" w:firstLineChars="0" w:firstLine="0"/>
        <w:jc w:val="center"/>
        <w:outlineLvl w:val="9"/>
        <w:rPr>
          <w:rFonts w:ascii="Times New Roman" w:hAnsi="Times New Roman"/>
          <w:sz w:val="28"/>
        </w:rPr>
      </w:pPr>
      <w:r w:rsidRPr="00F1288A">
        <w:rPr>
          <w:rFonts w:ascii="Times New Roman" w:hAnsi="Times New Roman"/>
          <w:sz w:val="28"/>
        </w:rPr>
        <w:lastRenderedPageBreak/>
        <w:t xml:space="preserve">3. </w:t>
      </w:r>
      <w:r w:rsidR="00AA2CEB" w:rsidRPr="00F1288A">
        <w:rPr>
          <w:rFonts w:ascii="Times New Roman" w:hAnsi="Times New Roman"/>
          <w:sz w:val="28"/>
        </w:rPr>
        <w:t>GEREÇ VE YÖNTEM</w:t>
      </w:r>
    </w:p>
    <w:p w14:paraId="6647F3F7" w14:textId="71673640" w:rsidR="008E61B7" w:rsidRPr="00F1288A" w:rsidRDefault="008E61B7" w:rsidP="00F1288A">
      <w:pPr>
        <w:pStyle w:val="GvdeMetni"/>
        <w:spacing w:after="120" w:line="360" w:lineRule="auto"/>
        <w:ind w:leftChars="0" w:left="0" w:firstLineChars="0" w:firstLine="0"/>
        <w:jc w:val="center"/>
        <w:outlineLvl w:val="9"/>
        <w:rPr>
          <w:rFonts w:ascii="Times New Roman" w:hAnsi="Times New Roman"/>
        </w:rPr>
      </w:pPr>
    </w:p>
    <w:p w14:paraId="1F992831" w14:textId="77777777" w:rsidR="008E61B7" w:rsidRPr="00F1288A" w:rsidRDefault="008E61B7" w:rsidP="00F1288A">
      <w:pPr>
        <w:pStyle w:val="GvdeMetni"/>
        <w:spacing w:after="120" w:line="360" w:lineRule="auto"/>
        <w:ind w:leftChars="0" w:left="0" w:firstLineChars="0" w:firstLine="0"/>
        <w:jc w:val="center"/>
        <w:outlineLvl w:val="9"/>
        <w:rPr>
          <w:rFonts w:ascii="Times New Roman" w:hAnsi="Times New Roman"/>
        </w:rPr>
      </w:pPr>
    </w:p>
    <w:p w14:paraId="349B380C" w14:textId="066064E1" w:rsidR="00B112AA" w:rsidRPr="00416605" w:rsidRDefault="00B112AA" w:rsidP="00F1288A">
      <w:pPr>
        <w:pStyle w:val="GvdeMetni"/>
        <w:spacing w:after="120" w:line="360" w:lineRule="auto"/>
        <w:ind w:leftChars="0" w:left="0" w:firstLineChars="0" w:firstLine="0"/>
        <w:outlineLvl w:val="9"/>
        <w:rPr>
          <w:rFonts w:ascii="Times New Roman" w:hAnsi="Times New Roman"/>
        </w:rPr>
      </w:pPr>
      <w:r w:rsidRPr="00416605">
        <w:rPr>
          <w:rFonts w:ascii="Times New Roman" w:hAnsi="Times New Roman"/>
        </w:rPr>
        <w:t xml:space="preserve">3.1. </w:t>
      </w:r>
      <w:r w:rsidR="00391915" w:rsidRPr="00416605">
        <w:rPr>
          <w:rFonts w:ascii="Times New Roman" w:hAnsi="Times New Roman"/>
        </w:rPr>
        <w:t>Çalışma Grubu Hastalarının Toplaması</w:t>
      </w:r>
    </w:p>
    <w:p w14:paraId="61925B5C" w14:textId="77777777" w:rsidR="00B112AA" w:rsidRPr="00416605" w:rsidRDefault="00B112AA" w:rsidP="00416605">
      <w:pPr>
        <w:pStyle w:val="GvdeMetni"/>
        <w:spacing w:after="120" w:line="360" w:lineRule="auto"/>
        <w:ind w:leftChars="0" w:left="0" w:firstLineChars="0" w:firstLine="567"/>
        <w:outlineLvl w:val="9"/>
        <w:rPr>
          <w:rFonts w:ascii="Times New Roman" w:hAnsi="Times New Roman"/>
        </w:rPr>
      </w:pPr>
    </w:p>
    <w:p w14:paraId="6E6C26E1" w14:textId="0893A5D2" w:rsidR="00391915" w:rsidRPr="00416605" w:rsidRDefault="00B112AA" w:rsidP="00416605">
      <w:pPr>
        <w:pStyle w:val="GvdeMetni"/>
        <w:spacing w:after="120" w:line="360" w:lineRule="auto"/>
        <w:ind w:leftChars="0" w:left="0" w:firstLineChars="0" w:firstLine="567"/>
        <w:outlineLvl w:val="9"/>
        <w:rPr>
          <w:rFonts w:ascii="Times New Roman" w:hAnsi="Times New Roman"/>
        </w:rPr>
      </w:pPr>
      <w:r w:rsidRPr="00416605">
        <w:rPr>
          <w:rFonts w:ascii="Times New Roman" w:hAnsi="Times New Roman"/>
        </w:rPr>
        <w:tab/>
      </w:r>
      <w:r w:rsidR="00AA2CEB" w:rsidRPr="00416605">
        <w:rPr>
          <w:rFonts w:ascii="Times New Roman" w:hAnsi="Times New Roman"/>
          <w:b w:val="0"/>
          <w:noProof/>
        </w:rPr>
        <w:t xml:space="preserve">Çalışma </w:t>
      </w:r>
      <w:r w:rsidR="00AA2CEB" w:rsidRPr="00416605">
        <w:rPr>
          <w:rFonts w:ascii="Times New Roman" w:hAnsi="Times New Roman"/>
          <w:b w:val="0"/>
          <w:bCs/>
        </w:rPr>
        <w:t>Aydın Adnan Menderes Üniversitesi Tıp Fakültesi Hastanesi Kulak-Burun-Boğaz</w:t>
      </w:r>
      <w:r w:rsidR="00F02ECB" w:rsidRPr="00416605">
        <w:rPr>
          <w:rFonts w:ascii="Times New Roman" w:hAnsi="Times New Roman"/>
          <w:b w:val="0"/>
          <w:bCs/>
        </w:rPr>
        <w:t xml:space="preserve"> (KBB)</w:t>
      </w:r>
      <w:r w:rsidR="00AA2CEB" w:rsidRPr="00416605">
        <w:rPr>
          <w:rFonts w:ascii="Times New Roman" w:hAnsi="Times New Roman"/>
          <w:b w:val="0"/>
          <w:bCs/>
        </w:rPr>
        <w:t xml:space="preserve"> Hastalıkları polikliniğine başvuran en az 3 aydır </w:t>
      </w:r>
      <w:r w:rsidR="009F6C6C" w:rsidRPr="00416605">
        <w:rPr>
          <w:rFonts w:ascii="Times New Roman" w:hAnsi="Times New Roman"/>
          <w:b w:val="0"/>
          <w:bCs/>
        </w:rPr>
        <w:t xml:space="preserve">tinnitus </w:t>
      </w:r>
      <w:r w:rsidR="00AA2CEB" w:rsidRPr="00416605">
        <w:rPr>
          <w:rFonts w:ascii="Times New Roman" w:hAnsi="Times New Roman"/>
          <w:b w:val="0"/>
          <w:bCs/>
        </w:rPr>
        <w:t>yakınması olan ve</w:t>
      </w:r>
      <w:r w:rsidR="00620D69" w:rsidRPr="00416605">
        <w:rPr>
          <w:rFonts w:ascii="Times New Roman" w:hAnsi="Times New Roman"/>
          <w:b w:val="0"/>
          <w:bCs/>
        </w:rPr>
        <w:t xml:space="preserve"> </w:t>
      </w:r>
      <w:r w:rsidR="00AA2CEB" w:rsidRPr="00416605">
        <w:rPr>
          <w:rFonts w:ascii="Times New Roman" w:hAnsi="Times New Roman"/>
          <w:b w:val="0"/>
          <w:bCs/>
        </w:rPr>
        <w:t>tinnitus tanı</w:t>
      </w:r>
      <w:r w:rsidR="009871E3" w:rsidRPr="00416605">
        <w:rPr>
          <w:rFonts w:ascii="Times New Roman" w:hAnsi="Times New Roman"/>
          <w:b w:val="0"/>
          <w:bCs/>
        </w:rPr>
        <w:t xml:space="preserve">sı almış 18-55 yaş </w:t>
      </w:r>
      <w:proofErr w:type="gramStart"/>
      <w:r w:rsidR="009871E3" w:rsidRPr="00416605">
        <w:rPr>
          <w:rFonts w:ascii="Times New Roman" w:hAnsi="Times New Roman"/>
          <w:b w:val="0"/>
          <w:bCs/>
        </w:rPr>
        <w:t>aralığında</w:t>
      </w:r>
      <w:proofErr w:type="gramEnd"/>
      <w:r w:rsidR="009871E3" w:rsidRPr="00416605">
        <w:rPr>
          <w:rFonts w:ascii="Times New Roman" w:hAnsi="Times New Roman"/>
          <w:b w:val="0"/>
          <w:bCs/>
        </w:rPr>
        <w:t xml:space="preserve"> 85</w:t>
      </w:r>
      <w:r w:rsidR="00AA2CEB" w:rsidRPr="00416605">
        <w:rPr>
          <w:rFonts w:ascii="Times New Roman" w:hAnsi="Times New Roman"/>
          <w:b w:val="0"/>
          <w:bCs/>
        </w:rPr>
        <w:t xml:space="preserve"> olgu (</w:t>
      </w:r>
      <w:r w:rsidR="009871E3" w:rsidRPr="00416605">
        <w:rPr>
          <w:rFonts w:ascii="Times New Roman" w:hAnsi="Times New Roman"/>
          <w:b w:val="0"/>
          <w:bCs/>
        </w:rPr>
        <w:t xml:space="preserve">34 </w:t>
      </w:r>
      <w:r w:rsidR="00AA2CEB" w:rsidRPr="00416605">
        <w:rPr>
          <w:rFonts w:ascii="Times New Roman" w:hAnsi="Times New Roman"/>
          <w:b w:val="0"/>
          <w:bCs/>
        </w:rPr>
        <w:t>kadın</w:t>
      </w:r>
      <w:r w:rsidR="00620D69" w:rsidRPr="00416605">
        <w:rPr>
          <w:rFonts w:ascii="Times New Roman" w:hAnsi="Times New Roman"/>
          <w:b w:val="0"/>
          <w:bCs/>
        </w:rPr>
        <w:t xml:space="preserve"> </w:t>
      </w:r>
      <w:r w:rsidR="00AA2CEB" w:rsidRPr="00416605">
        <w:rPr>
          <w:rFonts w:ascii="Times New Roman" w:hAnsi="Times New Roman"/>
          <w:b w:val="0"/>
          <w:bCs/>
        </w:rPr>
        <w:t>+</w:t>
      </w:r>
      <w:r w:rsidR="00620D69" w:rsidRPr="00416605">
        <w:rPr>
          <w:rFonts w:ascii="Times New Roman" w:hAnsi="Times New Roman"/>
          <w:b w:val="0"/>
          <w:bCs/>
        </w:rPr>
        <w:t xml:space="preserve"> </w:t>
      </w:r>
      <w:r w:rsidR="009871E3" w:rsidRPr="00416605">
        <w:rPr>
          <w:rFonts w:ascii="Times New Roman" w:hAnsi="Times New Roman"/>
          <w:b w:val="0"/>
          <w:bCs/>
        </w:rPr>
        <w:t xml:space="preserve">51 </w:t>
      </w:r>
      <w:r w:rsidR="00AA2CEB" w:rsidRPr="00416605">
        <w:rPr>
          <w:rFonts w:ascii="Times New Roman" w:hAnsi="Times New Roman"/>
          <w:b w:val="0"/>
          <w:bCs/>
        </w:rPr>
        <w:t>erkek) ile yine KBB polikliniğine başvuran ve tinnitus semptomu ile bir sistemik hastalığı</w:t>
      </w:r>
      <w:r w:rsidR="009871E3" w:rsidRPr="00416605">
        <w:rPr>
          <w:rFonts w:ascii="Times New Roman" w:hAnsi="Times New Roman"/>
          <w:b w:val="0"/>
          <w:bCs/>
        </w:rPr>
        <w:t xml:space="preserve"> bulunmayan aynı yaş grubunda 60</w:t>
      </w:r>
      <w:r w:rsidR="00AA2CEB" w:rsidRPr="00416605">
        <w:rPr>
          <w:rFonts w:ascii="Times New Roman" w:hAnsi="Times New Roman"/>
          <w:b w:val="0"/>
          <w:bCs/>
        </w:rPr>
        <w:t xml:space="preserve"> kontrol (</w:t>
      </w:r>
      <w:r w:rsidR="009871E3" w:rsidRPr="00416605">
        <w:rPr>
          <w:rFonts w:ascii="Times New Roman" w:hAnsi="Times New Roman"/>
          <w:b w:val="0"/>
          <w:bCs/>
        </w:rPr>
        <w:t xml:space="preserve">25 </w:t>
      </w:r>
      <w:r w:rsidR="00AA2CEB" w:rsidRPr="00416605">
        <w:rPr>
          <w:rFonts w:ascii="Times New Roman" w:hAnsi="Times New Roman"/>
          <w:b w:val="0"/>
          <w:bCs/>
        </w:rPr>
        <w:t>kadın</w:t>
      </w:r>
      <w:r w:rsidR="00620D69" w:rsidRPr="00416605">
        <w:rPr>
          <w:rFonts w:ascii="Times New Roman" w:hAnsi="Times New Roman"/>
          <w:b w:val="0"/>
          <w:bCs/>
        </w:rPr>
        <w:t xml:space="preserve"> </w:t>
      </w:r>
      <w:r w:rsidR="00AA2CEB" w:rsidRPr="00416605">
        <w:rPr>
          <w:rFonts w:ascii="Times New Roman" w:hAnsi="Times New Roman"/>
          <w:b w:val="0"/>
          <w:bCs/>
        </w:rPr>
        <w:t>+</w:t>
      </w:r>
      <w:r w:rsidR="00620D69" w:rsidRPr="00416605">
        <w:rPr>
          <w:rFonts w:ascii="Times New Roman" w:hAnsi="Times New Roman"/>
          <w:b w:val="0"/>
          <w:bCs/>
        </w:rPr>
        <w:t xml:space="preserve"> </w:t>
      </w:r>
      <w:r w:rsidR="009871E3" w:rsidRPr="00416605">
        <w:rPr>
          <w:rFonts w:ascii="Times New Roman" w:hAnsi="Times New Roman"/>
          <w:b w:val="0"/>
          <w:bCs/>
        </w:rPr>
        <w:t xml:space="preserve">35 </w:t>
      </w:r>
      <w:r w:rsidR="00AA2CEB" w:rsidRPr="00416605">
        <w:rPr>
          <w:rFonts w:ascii="Times New Roman" w:hAnsi="Times New Roman"/>
          <w:b w:val="0"/>
          <w:bCs/>
        </w:rPr>
        <w:t xml:space="preserve">erkek) grubu oluşturmaktadır. </w:t>
      </w:r>
    </w:p>
    <w:p w14:paraId="15680DA7" w14:textId="1BA738D7" w:rsidR="00B72D90" w:rsidRPr="00416605" w:rsidRDefault="00391915" w:rsidP="00416605">
      <w:pPr>
        <w:widowControl w:val="0"/>
        <w:tabs>
          <w:tab w:val="left" w:pos="0"/>
          <w:tab w:val="left" w:pos="284"/>
        </w:tabs>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bCs/>
          <w:sz w:val="24"/>
          <w:szCs w:val="24"/>
        </w:rPr>
        <w:t xml:space="preserve">Çalışmaya </w:t>
      </w:r>
      <w:r w:rsidRPr="00416605">
        <w:rPr>
          <w:rFonts w:ascii="Times New Roman" w:hAnsi="Times New Roman" w:cs="Times New Roman"/>
          <w:sz w:val="24"/>
          <w:szCs w:val="24"/>
        </w:rPr>
        <w:t xml:space="preserve">en az 3 aydır devam eden </w:t>
      </w:r>
      <w:r w:rsidR="009F6C6C" w:rsidRPr="00416605">
        <w:rPr>
          <w:rFonts w:ascii="Times New Roman" w:hAnsi="Times New Roman" w:cs="Times New Roman"/>
          <w:sz w:val="24"/>
          <w:szCs w:val="24"/>
        </w:rPr>
        <w:t xml:space="preserve">tinnitus </w:t>
      </w:r>
      <w:r w:rsidR="00F02ECB" w:rsidRPr="00416605">
        <w:rPr>
          <w:rFonts w:ascii="Times New Roman" w:hAnsi="Times New Roman" w:cs="Times New Roman"/>
          <w:sz w:val="24"/>
          <w:szCs w:val="24"/>
        </w:rPr>
        <w:t xml:space="preserve">yakınmasına sahip tinnitus tanısı alan, olgu ve kontrol grubu yaş </w:t>
      </w:r>
      <w:proofErr w:type="gramStart"/>
      <w:r w:rsidR="00F02ECB" w:rsidRPr="00416605">
        <w:rPr>
          <w:rFonts w:ascii="Times New Roman" w:hAnsi="Times New Roman" w:cs="Times New Roman"/>
          <w:sz w:val="24"/>
          <w:szCs w:val="24"/>
        </w:rPr>
        <w:t>aralığı</w:t>
      </w:r>
      <w:proofErr w:type="gramEnd"/>
      <w:r w:rsidR="00F02ECB" w:rsidRPr="00416605">
        <w:rPr>
          <w:rFonts w:ascii="Times New Roman" w:hAnsi="Times New Roman" w:cs="Times New Roman"/>
          <w:sz w:val="24"/>
          <w:szCs w:val="24"/>
        </w:rPr>
        <w:t xml:space="preserve"> 18-55 olan</w:t>
      </w:r>
      <w:r w:rsidRPr="00416605">
        <w:rPr>
          <w:rFonts w:ascii="Times New Roman" w:hAnsi="Times New Roman" w:cs="Times New Roman"/>
          <w:sz w:val="24"/>
          <w:szCs w:val="24"/>
        </w:rPr>
        <w:t xml:space="preserve">, çalışmaya katılmayı kabul </w:t>
      </w:r>
      <w:r w:rsidR="00F02ECB" w:rsidRPr="00416605">
        <w:rPr>
          <w:rFonts w:ascii="Times New Roman" w:hAnsi="Times New Roman" w:cs="Times New Roman"/>
          <w:sz w:val="24"/>
          <w:szCs w:val="24"/>
        </w:rPr>
        <w:t>eden olgular çalışmaya dahil ed</w:t>
      </w:r>
      <w:r w:rsidR="008239FF" w:rsidRPr="00416605">
        <w:rPr>
          <w:rFonts w:ascii="Times New Roman" w:hAnsi="Times New Roman" w:cs="Times New Roman"/>
          <w:sz w:val="24"/>
          <w:szCs w:val="24"/>
        </w:rPr>
        <w:t>i</w:t>
      </w:r>
      <w:r w:rsidR="00F02ECB" w:rsidRPr="00416605">
        <w:rPr>
          <w:rFonts w:ascii="Times New Roman" w:hAnsi="Times New Roman" w:cs="Times New Roman"/>
          <w:sz w:val="24"/>
          <w:szCs w:val="24"/>
        </w:rPr>
        <w:t>lm</w:t>
      </w:r>
      <w:r w:rsidR="008239FF" w:rsidRPr="00416605">
        <w:rPr>
          <w:rFonts w:ascii="Times New Roman" w:hAnsi="Times New Roman" w:cs="Times New Roman"/>
          <w:sz w:val="24"/>
          <w:szCs w:val="24"/>
        </w:rPr>
        <w:t>i</w:t>
      </w:r>
      <w:r w:rsidR="00F02ECB" w:rsidRPr="00416605">
        <w:rPr>
          <w:rFonts w:ascii="Times New Roman" w:hAnsi="Times New Roman" w:cs="Times New Roman"/>
          <w:sz w:val="24"/>
          <w:szCs w:val="24"/>
        </w:rPr>
        <w:t>ştir.</w:t>
      </w:r>
      <w:r w:rsidR="00B72D90" w:rsidRPr="00416605">
        <w:rPr>
          <w:rFonts w:ascii="Times New Roman" w:hAnsi="Times New Roman" w:cs="Times New Roman"/>
          <w:sz w:val="24"/>
          <w:szCs w:val="24"/>
        </w:rPr>
        <w:t xml:space="preserve"> </w:t>
      </w:r>
      <w:r w:rsidR="002F5D4B" w:rsidRPr="00416605">
        <w:rPr>
          <w:rFonts w:ascii="Times New Roman" w:hAnsi="Times New Roman" w:cs="Times New Roman"/>
          <w:sz w:val="24"/>
          <w:szCs w:val="24"/>
        </w:rPr>
        <w:t>Çalışmadan dışlanan</w:t>
      </w:r>
      <w:r w:rsidRPr="00416605">
        <w:rPr>
          <w:rFonts w:ascii="Times New Roman" w:hAnsi="Times New Roman" w:cs="Times New Roman"/>
          <w:sz w:val="24"/>
          <w:szCs w:val="24"/>
        </w:rPr>
        <w:t xml:space="preserve"> adaylar</w:t>
      </w:r>
      <w:r w:rsidR="00351AF9" w:rsidRPr="00416605">
        <w:rPr>
          <w:rFonts w:ascii="Times New Roman" w:hAnsi="Times New Roman" w:cs="Times New Roman"/>
          <w:sz w:val="24"/>
          <w:szCs w:val="24"/>
        </w:rPr>
        <w:t xml:space="preserve">; 3 aydan daha az süredir tinnitus </w:t>
      </w:r>
      <w:proofErr w:type="gramStart"/>
      <w:r w:rsidR="00351AF9" w:rsidRPr="00416605">
        <w:rPr>
          <w:rFonts w:ascii="Times New Roman" w:hAnsi="Times New Roman" w:cs="Times New Roman"/>
          <w:sz w:val="24"/>
          <w:szCs w:val="24"/>
        </w:rPr>
        <w:t>şikayeti</w:t>
      </w:r>
      <w:proofErr w:type="gramEnd"/>
      <w:r w:rsidR="00351AF9" w:rsidRPr="00416605">
        <w:rPr>
          <w:rFonts w:ascii="Times New Roman" w:hAnsi="Times New Roman" w:cs="Times New Roman"/>
          <w:sz w:val="24"/>
          <w:szCs w:val="24"/>
        </w:rPr>
        <w:t xml:space="preserve"> olması, tinnitusa sebep olacak organik bir neden olması, olgu ve kontrol grubunun 18 yaş altı ve 55 yaş üstü olması, geçirilmiş kulak ameliyatı hikayes</w:t>
      </w:r>
      <w:r w:rsidR="00F02ECB" w:rsidRPr="00416605">
        <w:rPr>
          <w:rFonts w:ascii="Times New Roman" w:hAnsi="Times New Roman" w:cs="Times New Roman"/>
          <w:sz w:val="24"/>
          <w:szCs w:val="24"/>
        </w:rPr>
        <w:t xml:space="preserve">i, </w:t>
      </w:r>
      <w:r w:rsidR="00351AF9" w:rsidRPr="00416605">
        <w:rPr>
          <w:rFonts w:ascii="Times New Roman" w:hAnsi="Times New Roman" w:cs="Times New Roman"/>
          <w:sz w:val="24"/>
          <w:szCs w:val="24"/>
        </w:rPr>
        <w:t xml:space="preserve">endokrin hastalığı olan olgular, nörootolojik müdahale yapılan olgular, nöropskiatrik hastalığı olan olgular, dış kulak, orta kulak ile ilgili anatomik problemi olan olgular, otoskleroz hikayesi olan olgular, kronik otitis media hikayesi olan olgular, saf ses ortalaması normal sınırlarda olan olgular, akustik </w:t>
      </w:r>
      <w:r w:rsidR="00F1288A">
        <w:rPr>
          <w:rFonts w:ascii="Times New Roman" w:hAnsi="Times New Roman" w:cs="Times New Roman"/>
          <w:sz w:val="24"/>
          <w:szCs w:val="24"/>
        </w:rPr>
        <w:t xml:space="preserve">tümör hikayesi olan olgular ve </w:t>
      </w:r>
      <w:r w:rsidR="00351AF9" w:rsidRPr="00416605">
        <w:rPr>
          <w:rFonts w:ascii="Times New Roman" w:hAnsi="Times New Roman" w:cs="Times New Roman"/>
          <w:sz w:val="24"/>
          <w:szCs w:val="24"/>
        </w:rPr>
        <w:t>yazılı izin alınmamış olgular şeklinde belirlenmiştir.</w:t>
      </w:r>
    </w:p>
    <w:p w14:paraId="04B19148" w14:textId="5EF32EE3" w:rsidR="001546B7" w:rsidRPr="00416605" w:rsidRDefault="00391915" w:rsidP="00416605">
      <w:pPr>
        <w:widowControl w:val="0"/>
        <w:tabs>
          <w:tab w:val="left" w:pos="0"/>
          <w:tab w:val="left" w:pos="284"/>
        </w:tabs>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bCs/>
          <w:sz w:val="24"/>
          <w:szCs w:val="24"/>
        </w:rPr>
        <w:t>Bu özelliklere uygun seçilen olgular değerlendirmeye alınmış, klinik muayeneleri ve laboratuvar çalışmaları ardından timpanometrik ve odyolojik değerlendirme ve tinnitus frekansının ölçümü, tinnitus siddetinin ölçümü, minimal maskeleme seviyesinin tespiti ve rezidüel inhibisyon olmak üzere dört aşamadan oluşan tinnitus parametreleri ile psikoaku</w:t>
      </w:r>
      <w:r w:rsidR="002F5D4B" w:rsidRPr="00416605">
        <w:rPr>
          <w:rFonts w:ascii="Times New Roman" w:hAnsi="Times New Roman" w:cs="Times New Roman"/>
          <w:bCs/>
          <w:sz w:val="24"/>
          <w:szCs w:val="24"/>
        </w:rPr>
        <w:t>stik değerlendirmeleri yapılmış</w:t>
      </w:r>
      <w:r w:rsidRPr="00416605">
        <w:rPr>
          <w:rFonts w:ascii="Times New Roman" w:hAnsi="Times New Roman" w:cs="Times New Roman"/>
          <w:bCs/>
          <w:sz w:val="24"/>
          <w:szCs w:val="24"/>
        </w:rPr>
        <w:t>tır. Sonrasında tinnitusun psikosomatik etkilerini değerlendirmeye yönelik TEA (Tinnitus engellilik Anketi), BDA (Be</w:t>
      </w:r>
      <w:r w:rsidR="002F5D4B" w:rsidRPr="00416605">
        <w:rPr>
          <w:rFonts w:ascii="Times New Roman" w:hAnsi="Times New Roman" w:cs="Times New Roman"/>
          <w:bCs/>
          <w:sz w:val="24"/>
          <w:szCs w:val="24"/>
        </w:rPr>
        <w:t>ck Depresyon Anketi) uygulanmış</w:t>
      </w:r>
      <w:r w:rsidRPr="00416605">
        <w:rPr>
          <w:rFonts w:ascii="Times New Roman" w:hAnsi="Times New Roman" w:cs="Times New Roman"/>
          <w:bCs/>
          <w:sz w:val="24"/>
          <w:szCs w:val="24"/>
        </w:rPr>
        <w:t>tır.</w:t>
      </w:r>
      <w:r w:rsidR="00351AF9" w:rsidRPr="00416605">
        <w:rPr>
          <w:rFonts w:ascii="Times New Roman" w:hAnsi="Times New Roman" w:cs="Times New Roman"/>
          <w:b/>
          <w:bCs/>
          <w:sz w:val="24"/>
          <w:szCs w:val="24"/>
        </w:rPr>
        <w:t xml:space="preserve"> </w:t>
      </w:r>
      <w:r w:rsidR="00351AF9" w:rsidRPr="00416605">
        <w:rPr>
          <w:rFonts w:ascii="Times New Roman" w:hAnsi="Times New Roman" w:cs="Times New Roman"/>
          <w:bCs/>
          <w:sz w:val="24"/>
          <w:szCs w:val="24"/>
        </w:rPr>
        <w:t xml:space="preserve">Rutin incelemeler için alınan venöz kanlar kullanılarak </w:t>
      </w:r>
      <w:r w:rsidR="00351AF9" w:rsidRPr="00416605">
        <w:rPr>
          <w:rFonts w:ascii="Times New Roman" w:hAnsi="Times New Roman" w:cs="Times New Roman"/>
          <w:bCs/>
          <w:i/>
          <w:sz w:val="24"/>
          <w:szCs w:val="24"/>
        </w:rPr>
        <w:t>BDNF-AS</w:t>
      </w:r>
      <w:r w:rsidR="00351AF9" w:rsidRPr="00416605">
        <w:rPr>
          <w:rFonts w:ascii="Times New Roman" w:hAnsi="Times New Roman" w:cs="Times New Roman"/>
          <w:bCs/>
          <w:sz w:val="24"/>
          <w:szCs w:val="24"/>
        </w:rPr>
        <w:t xml:space="preserve"> ge</w:t>
      </w:r>
      <w:r w:rsidR="0044344C" w:rsidRPr="00416605">
        <w:rPr>
          <w:rFonts w:ascii="Times New Roman" w:hAnsi="Times New Roman" w:cs="Times New Roman"/>
          <w:bCs/>
          <w:sz w:val="24"/>
          <w:szCs w:val="24"/>
        </w:rPr>
        <w:t>n polimorfizmlerine bakılm</w:t>
      </w:r>
      <w:r w:rsidR="00B72D90" w:rsidRPr="00416605">
        <w:rPr>
          <w:rFonts w:ascii="Times New Roman" w:hAnsi="Times New Roman" w:cs="Times New Roman"/>
          <w:bCs/>
          <w:sz w:val="24"/>
          <w:szCs w:val="24"/>
        </w:rPr>
        <w:t>ı</w:t>
      </w:r>
      <w:r w:rsidR="0044344C" w:rsidRPr="00416605">
        <w:rPr>
          <w:rFonts w:ascii="Times New Roman" w:hAnsi="Times New Roman" w:cs="Times New Roman"/>
          <w:bCs/>
          <w:sz w:val="24"/>
          <w:szCs w:val="24"/>
        </w:rPr>
        <w:t>ştır</w:t>
      </w:r>
      <w:r w:rsidR="0086784C" w:rsidRPr="00416605">
        <w:rPr>
          <w:rFonts w:ascii="Times New Roman" w:hAnsi="Times New Roman" w:cs="Times New Roman"/>
          <w:bCs/>
          <w:sz w:val="24"/>
          <w:szCs w:val="24"/>
        </w:rPr>
        <w:t>.</w:t>
      </w:r>
    </w:p>
    <w:p w14:paraId="1CA55417" w14:textId="6B4C63BA" w:rsidR="0080307E" w:rsidRPr="00416605" w:rsidRDefault="0080307E" w:rsidP="00416605">
      <w:pPr>
        <w:widowControl w:val="0"/>
        <w:spacing w:after="120" w:line="360" w:lineRule="auto"/>
        <w:ind w:firstLine="567"/>
        <w:jc w:val="both"/>
        <w:rPr>
          <w:rFonts w:ascii="Times New Roman" w:hAnsi="Times New Roman" w:cs="Times New Roman"/>
          <w:bCs/>
          <w:sz w:val="24"/>
          <w:szCs w:val="24"/>
        </w:rPr>
      </w:pPr>
    </w:p>
    <w:p w14:paraId="6C9AC46A" w14:textId="086DFB71" w:rsidR="00F415F4" w:rsidRPr="00416605" w:rsidRDefault="00F415F4" w:rsidP="00416605">
      <w:pPr>
        <w:widowControl w:val="0"/>
        <w:spacing w:after="120" w:line="360" w:lineRule="auto"/>
        <w:ind w:firstLine="567"/>
        <w:jc w:val="both"/>
        <w:rPr>
          <w:rFonts w:ascii="Times New Roman" w:hAnsi="Times New Roman" w:cs="Times New Roman"/>
          <w:bCs/>
          <w:sz w:val="24"/>
          <w:szCs w:val="24"/>
        </w:rPr>
      </w:pPr>
    </w:p>
    <w:p w14:paraId="7E53C4EF" w14:textId="6EB70F70" w:rsidR="00F415F4" w:rsidRPr="00416605" w:rsidRDefault="00F415F4" w:rsidP="00416605">
      <w:pPr>
        <w:widowControl w:val="0"/>
        <w:spacing w:after="120" w:line="360" w:lineRule="auto"/>
        <w:ind w:firstLine="567"/>
        <w:jc w:val="both"/>
        <w:rPr>
          <w:rFonts w:ascii="Times New Roman" w:hAnsi="Times New Roman" w:cs="Times New Roman"/>
          <w:bCs/>
          <w:sz w:val="24"/>
          <w:szCs w:val="24"/>
        </w:rPr>
      </w:pPr>
    </w:p>
    <w:p w14:paraId="105120DB" w14:textId="2B1F3366" w:rsidR="007258EA" w:rsidRPr="00F1288A" w:rsidRDefault="0086784C" w:rsidP="00F1288A">
      <w:pPr>
        <w:widowControl w:val="0"/>
        <w:spacing w:after="120" w:line="360" w:lineRule="auto"/>
        <w:jc w:val="both"/>
        <w:rPr>
          <w:rFonts w:ascii="Times New Roman" w:hAnsi="Times New Roman" w:cs="Times New Roman"/>
          <w:b/>
          <w:sz w:val="24"/>
          <w:szCs w:val="24"/>
        </w:rPr>
      </w:pPr>
      <w:r w:rsidRPr="00F1288A">
        <w:rPr>
          <w:rFonts w:ascii="Times New Roman" w:hAnsi="Times New Roman" w:cs="Times New Roman"/>
          <w:b/>
          <w:sz w:val="24"/>
          <w:szCs w:val="24"/>
        </w:rPr>
        <w:lastRenderedPageBreak/>
        <w:t xml:space="preserve">3.2. </w:t>
      </w:r>
      <w:r w:rsidR="00F76044" w:rsidRPr="00F1288A">
        <w:rPr>
          <w:rFonts w:ascii="Times New Roman" w:hAnsi="Times New Roman" w:cs="Times New Roman"/>
          <w:b/>
          <w:sz w:val="24"/>
          <w:szCs w:val="24"/>
        </w:rPr>
        <w:t xml:space="preserve">Etik </w:t>
      </w:r>
      <w:r w:rsidR="0044344C" w:rsidRPr="00F1288A">
        <w:rPr>
          <w:rFonts w:ascii="Times New Roman" w:hAnsi="Times New Roman" w:cs="Times New Roman"/>
          <w:b/>
          <w:sz w:val="24"/>
          <w:szCs w:val="24"/>
        </w:rPr>
        <w:t>Kurul Onayı</w:t>
      </w:r>
    </w:p>
    <w:p w14:paraId="6703AB64" w14:textId="77777777" w:rsidR="001546B7" w:rsidRPr="00416605" w:rsidRDefault="001546B7" w:rsidP="00416605">
      <w:pPr>
        <w:pStyle w:val="ListeParagraf"/>
        <w:widowControl w:val="0"/>
        <w:spacing w:after="120" w:line="360" w:lineRule="auto"/>
        <w:ind w:left="0" w:firstLine="567"/>
        <w:contextualSpacing w:val="0"/>
        <w:jc w:val="both"/>
        <w:rPr>
          <w:rFonts w:ascii="Times New Roman" w:hAnsi="Times New Roman" w:cs="Times New Roman"/>
          <w:bCs/>
          <w:sz w:val="24"/>
          <w:szCs w:val="24"/>
        </w:rPr>
      </w:pPr>
    </w:p>
    <w:p w14:paraId="2348580E" w14:textId="3896EBAF" w:rsidR="00A52E13" w:rsidRPr="00416605" w:rsidRDefault="0044344C" w:rsidP="00416605">
      <w:pPr>
        <w:widowControl w:val="0"/>
        <w:spacing w:after="120" w:line="360" w:lineRule="auto"/>
        <w:ind w:firstLine="567"/>
        <w:jc w:val="both"/>
        <w:rPr>
          <w:rFonts w:ascii="Times New Roman" w:hAnsi="Times New Roman" w:cs="Times New Roman"/>
          <w:bCs/>
          <w:sz w:val="24"/>
          <w:szCs w:val="24"/>
        </w:rPr>
      </w:pPr>
      <w:r w:rsidRPr="00416605">
        <w:rPr>
          <w:rFonts w:ascii="Times New Roman" w:hAnsi="Times New Roman" w:cs="Times New Roman"/>
          <w:bCs/>
          <w:sz w:val="24"/>
          <w:szCs w:val="24"/>
        </w:rPr>
        <w:t>Bu çalışma için etik onay (#2021</w:t>
      </w:r>
      <w:r w:rsidRPr="00416605">
        <w:rPr>
          <w:rFonts w:ascii="Times New Roman" w:hAnsi="Times New Roman" w:cs="Times New Roman"/>
          <w:bCs/>
          <w:sz w:val="24"/>
          <w:szCs w:val="24"/>
          <w:lang w:val="en-US"/>
        </w:rPr>
        <w:t>\94</w:t>
      </w:r>
      <w:r w:rsidRPr="00416605">
        <w:rPr>
          <w:rFonts w:ascii="Times New Roman" w:hAnsi="Times New Roman" w:cs="Times New Roman"/>
          <w:bCs/>
          <w:sz w:val="24"/>
          <w:szCs w:val="24"/>
        </w:rPr>
        <w:t>) 10 Haziran 2021</w:t>
      </w:r>
      <w:r w:rsidR="0021654A" w:rsidRPr="00416605">
        <w:rPr>
          <w:rFonts w:ascii="Times New Roman" w:hAnsi="Times New Roman" w:cs="Times New Roman"/>
          <w:bCs/>
          <w:sz w:val="24"/>
          <w:szCs w:val="24"/>
        </w:rPr>
        <w:t>’</w:t>
      </w:r>
      <w:r w:rsidRPr="00416605">
        <w:rPr>
          <w:rFonts w:ascii="Times New Roman" w:hAnsi="Times New Roman" w:cs="Times New Roman"/>
          <w:bCs/>
          <w:sz w:val="24"/>
          <w:szCs w:val="24"/>
        </w:rPr>
        <w:t>de Aydın Adnan Mender</w:t>
      </w:r>
      <w:r w:rsidR="002F5D4B" w:rsidRPr="00416605">
        <w:rPr>
          <w:rFonts w:ascii="Times New Roman" w:hAnsi="Times New Roman" w:cs="Times New Roman"/>
          <w:bCs/>
          <w:sz w:val="24"/>
          <w:szCs w:val="24"/>
        </w:rPr>
        <w:t>e</w:t>
      </w:r>
      <w:r w:rsidRPr="00416605">
        <w:rPr>
          <w:rFonts w:ascii="Times New Roman" w:hAnsi="Times New Roman" w:cs="Times New Roman"/>
          <w:bCs/>
          <w:sz w:val="24"/>
          <w:szCs w:val="24"/>
        </w:rPr>
        <w:t>s Üniversitesi Kurumsal Etik Kurulu</w:t>
      </w:r>
      <w:r w:rsidR="0021654A" w:rsidRPr="00416605">
        <w:rPr>
          <w:rFonts w:ascii="Times New Roman" w:hAnsi="Times New Roman" w:cs="Times New Roman"/>
          <w:bCs/>
          <w:sz w:val="24"/>
          <w:szCs w:val="24"/>
        </w:rPr>
        <w:t>’</w:t>
      </w:r>
      <w:r w:rsidRPr="00416605">
        <w:rPr>
          <w:rFonts w:ascii="Times New Roman" w:hAnsi="Times New Roman" w:cs="Times New Roman"/>
          <w:bCs/>
          <w:sz w:val="24"/>
          <w:szCs w:val="24"/>
        </w:rPr>
        <w:t>ndan alınmıştır. Çalışmadan önce tüm katılımcılardan ve ailelerin</w:t>
      </w:r>
      <w:r w:rsidR="002F5D4B" w:rsidRPr="00416605">
        <w:rPr>
          <w:rFonts w:ascii="Times New Roman" w:hAnsi="Times New Roman" w:cs="Times New Roman"/>
          <w:bCs/>
          <w:sz w:val="24"/>
          <w:szCs w:val="24"/>
        </w:rPr>
        <w:t>den bilgilendirilmiş onam alınmıştır.</w:t>
      </w:r>
    </w:p>
    <w:p w14:paraId="447E487D" w14:textId="77777777" w:rsidR="001546B7" w:rsidRPr="00416605" w:rsidRDefault="001546B7" w:rsidP="00416605">
      <w:pPr>
        <w:widowControl w:val="0"/>
        <w:spacing w:after="120" w:line="360" w:lineRule="auto"/>
        <w:ind w:firstLine="567"/>
        <w:jc w:val="both"/>
        <w:rPr>
          <w:rFonts w:ascii="Times New Roman" w:hAnsi="Times New Roman" w:cs="Times New Roman"/>
          <w:bCs/>
          <w:sz w:val="24"/>
          <w:szCs w:val="24"/>
        </w:rPr>
      </w:pPr>
    </w:p>
    <w:p w14:paraId="6401AE4F" w14:textId="752EB25E" w:rsidR="00B112AA" w:rsidRPr="00416605" w:rsidRDefault="00B112AA" w:rsidP="00F1288A">
      <w:pPr>
        <w:pStyle w:val="Balk2"/>
        <w:keepNext w:val="0"/>
        <w:keepLines w:val="0"/>
        <w:widowControl w:val="0"/>
        <w:numPr>
          <w:ilvl w:val="0"/>
          <w:numId w:val="0"/>
        </w:numPr>
        <w:spacing w:before="0" w:after="120" w:line="360" w:lineRule="auto"/>
        <w:jc w:val="both"/>
        <w:rPr>
          <w:rFonts w:ascii="Times New Roman" w:hAnsi="Times New Roman" w:cs="Times New Roman"/>
          <w:b/>
          <w:bCs/>
          <w:color w:val="auto"/>
          <w:sz w:val="24"/>
          <w:szCs w:val="24"/>
        </w:rPr>
      </w:pPr>
      <w:r w:rsidRPr="00416605">
        <w:rPr>
          <w:rFonts w:ascii="Times New Roman" w:hAnsi="Times New Roman" w:cs="Times New Roman"/>
          <w:b/>
          <w:bCs/>
          <w:color w:val="auto"/>
          <w:sz w:val="24"/>
          <w:szCs w:val="24"/>
        </w:rPr>
        <w:t>3.</w:t>
      </w:r>
      <w:r w:rsidR="0086784C" w:rsidRPr="00416605">
        <w:rPr>
          <w:rFonts w:ascii="Times New Roman" w:hAnsi="Times New Roman" w:cs="Times New Roman"/>
          <w:b/>
          <w:bCs/>
          <w:color w:val="auto"/>
          <w:sz w:val="24"/>
          <w:szCs w:val="24"/>
        </w:rPr>
        <w:t>3</w:t>
      </w:r>
      <w:r w:rsidRPr="00416605">
        <w:rPr>
          <w:rFonts w:ascii="Times New Roman" w:hAnsi="Times New Roman" w:cs="Times New Roman"/>
          <w:b/>
          <w:bCs/>
          <w:color w:val="auto"/>
          <w:sz w:val="24"/>
          <w:szCs w:val="24"/>
        </w:rPr>
        <w:t xml:space="preserve">. </w:t>
      </w:r>
      <w:r w:rsidR="00AA2CEB" w:rsidRPr="00416605">
        <w:rPr>
          <w:rFonts w:ascii="Times New Roman" w:hAnsi="Times New Roman" w:cs="Times New Roman"/>
          <w:b/>
          <w:bCs/>
          <w:color w:val="auto"/>
          <w:sz w:val="24"/>
          <w:szCs w:val="24"/>
        </w:rPr>
        <w:t>SNP Seçimi</w:t>
      </w:r>
    </w:p>
    <w:p w14:paraId="2BA81E90" w14:textId="613F253E" w:rsidR="008B0A11" w:rsidRPr="00416605" w:rsidRDefault="008B0A11" w:rsidP="00416605">
      <w:pPr>
        <w:widowControl w:val="0"/>
        <w:autoSpaceDE w:val="0"/>
        <w:autoSpaceDN w:val="0"/>
        <w:adjustRightInd w:val="0"/>
        <w:spacing w:after="120" w:line="360" w:lineRule="auto"/>
        <w:ind w:firstLine="567"/>
        <w:jc w:val="both"/>
        <w:rPr>
          <w:rFonts w:ascii="Times New Roman" w:hAnsi="Times New Roman" w:cs="Times New Roman"/>
          <w:sz w:val="24"/>
          <w:szCs w:val="24"/>
        </w:rPr>
      </w:pPr>
    </w:p>
    <w:p w14:paraId="040B2A0D" w14:textId="58987AEB" w:rsidR="00BC5037" w:rsidRPr="00416605" w:rsidRDefault="00BC5037" w:rsidP="00416605">
      <w:pPr>
        <w:pStyle w:val="ListeParagraf"/>
        <w:widowControl w:val="0"/>
        <w:autoSpaceDE w:val="0"/>
        <w:autoSpaceDN w:val="0"/>
        <w:adjustRightInd w:val="0"/>
        <w:spacing w:after="120" w:line="360" w:lineRule="auto"/>
        <w:ind w:left="0" w:firstLine="567"/>
        <w:contextualSpacing w:val="0"/>
        <w:jc w:val="both"/>
        <w:rPr>
          <w:rFonts w:ascii="Times New Roman" w:hAnsi="Times New Roman" w:cs="Times New Roman"/>
          <w:sz w:val="24"/>
          <w:szCs w:val="24"/>
        </w:rPr>
      </w:pPr>
      <w:r w:rsidRPr="00416605">
        <w:rPr>
          <w:rFonts w:ascii="Times New Roman" w:hAnsi="Times New Roman" w:cs="Times New Roman"/>
          <w:bCs/>
          <w:sz w:val="24"/>
          <w:szCs w:val="24"/>
        </w:rPr>
        <w:t>Çalışmada,</w:t>
      </w:r>
      <w:r w:rsidRPr="00416605">
        <w:rPr>
          <w:rFonts w:ascii="Times New Roman" w:hAnsi="Times New Roman" w:cs="Times New Roman"/>
          <w:b/>
          <w:i/>
          <w:sz w:val="24"/>
          <w:szCs w:val="24"/>
        </w:rPr>
        <w:t xml:space="preserve"> </w:t>
      </w:r>
      <w:r w:rsidRPr="00416605">
        <w:rPr>
          <w:rFonts w:ascii="Times New Roman" w:hAnsi="Times New Roman" w:cs="Times New Roman"/>
          <w:sz w:val="24"/>
          <w:szCs w:val="24"/>
        </w:rPr>
        <w:t xml:space="preserve">kronik tinnitusta </w:t>
      </w:r>
      <w:r w:rsidR="00F82EAE" w:rsidRPr="00416605">
        <w:rPr>
          <w:rFonts w:ascii="Times New Roman" w:hAnsi="Times New Roman" w:cs="Times New Roman"/>
          <w:sz w:val="24"/>
          <w:szCs w:val="24"/>
          <w:shd w:val="clear" w:color="auto" w:fill="FFFFFF"/>
        </w:rPr>
        <w:t xml:space="preserve">BDNF Val66Met polimorfizmi ile LD gösteren </w:t>
      </w:r>
      <w:r w:rsidRPr="00416605">
        <w:rPr>
          <w:rFonts w:ascii="Times New Roman" w:hAnsi="Times New Roman" w:cs="Times New Roman"/>
          <w:i/>
          <w:sz w:val="24"/>
          <w:szCs w:val="24"/>
        </w:rPr>
        <w:t>BDNF-AS</w:t>
      </w:r>
      <w:r w:rsidRPr="00416605">
        <w:rPr>
          <w:rFonts w:ascii="Times New Roman" w:hAnsi="Times New Roman" w:cs="Times New Roman"/>
          <w:sz w:val="24"/>
          <w:szCs w:val="24"/>
        </w:rPr>
        <w:t xml:space="preserve"> polimorfizmleri GWAS, ExAC veri tabanlarından ve </w:t>
      </w:r>
      <w:r w:rsidR="002F6B85" w:rsidRPr="00416605">
        <w:rPr>
          <w:rFonts w:ascii="Times New Roman" w:hAnsi="Times New Roman" w:cs="Times New Roman"/>
          <w:sz w:val="24"/>
          <w:szCs w:val="24"/>
        </w:rPr>
        <w:t>Avgan vd. 2017 yaptıkları çalışma</w:t>
      </w:r>
      <w:r w:rsidRPr="00416605">
        <w:rPr>
          <w:rFonts w:ascii="Times New Roman" w:hAnsi="Times New Roman" w:cs="Times New Roman"/>
          <w:sz w:val="24"/>
          <w:szCs w:val="24"/>
        </w:rPr>
        <w:t xml:space="preserve"> r</w:t>
      </w:r>
      <w:r w:rsidR="002F6B85" w:rsidRPr="00416605">
        <w:rPr>
          <w:rFonts w:ascii="Times New Roman" w:hAnsi="Times New Roman" w:cs="Times New Roman"/>
          <w:sz w:val="24"/>
          <w:szCs w:val="24"/>
        </w:rPr>
        <w:t>eferans al</w:t>
      </w:r>
      <w:r w:rsidR="008239FF" w:rsidRPr="00416605">
        <w:rPr>
          <w:rFonts w:ascii="Times New Roman" w:hAnsi="Times New Roman" w:cs="Times New Roman"/>
          <w:sz w:val="24"/>
          <w:szCs w:val="24"/>
        </w:rPr>
        <w:t>ı</w:t>
      </w:r>
      <w:r w:rsidR="002F6B85" w:rsidRPr="00416605">
        <w:rPr>
          <w:rFonts w:ascii="Times New Roman" w:hAnsi="Times New Roman" w:cs="Times New Roman"/>
          <w:sz w:val="24"/>
          <w:szCs w:val="24"/>
        </w:rPr>
        <w:t xml:space="preserve">narak </w:t>
      </w:r>
      <w:r w:rsidRPr="00416605">
        <w:rPr>
          <w:rFonts w:ascii="Times New Roman" w:hAnsi="Times New Roman" w:cs="Times New Roman"/>
          <w:sz w:val="24"/>
          <w:szCs w:val="24"/>
        </w:rPr>
        <w:t xml:space="preserve">seçilmiştir. </w:t>
      </w:r>
    </w:p>
    <w:p w14:paraId="5F5DF908" w14:textId="77777777" w:rsidR="001546B7" w:rsidRPr="00416605" w:rsidRDefault="001546B7" w:rsidP="00416605">
      <w:pPr>
        <w:widowControl w:val="0"/>
        <w:autoSpaceDE w:val="0"/>
        <w:autoSpaceDN w:val="0"/>
        <w:adjustRightInd w:val="0"/>
        <w:spacing w:after="120" w:line="360" w:lineRule="auto"/>
        <w:ind w:firstLine="567"/>
        <w:jc w:val="both"/>
        <w:rPr>
          <w:rFonts w:ascii="Times New Roman" w:hAnsi="Times New Roman" w:cs="Times New Roman"/>
          <w:sz w:val="24"/>
          <w:szCs w:val="24"/>
        </w:rPr>
      </w:pPr>
    </w:p>
    <w:p w14:paraId="1B95CFB8" w14:textId="3EED9509" w:rsidR="00AA2CEB" w:rsidRPr="00416605" w:rsidRDefault="008E61B7" w:rsidP="00F1288A">
      <w:pPr>
        <w:pStyle w:val="Balk2"/>
        <w:keepNext w:val="0"/>
        <w:keepLines w:val="0"/>
        <w:widowControl w:val="0"/>
        <w:numPr>
          <w:ilvl w:val="0"/>
          <w:numId w:val="0"/>
        </w:numPr>
        <w:spacing w:before="0" w:after="120" w:line="360" w:lineRule="auto"/>
        <w:jc w:val="both"/>
        <w:rPr>
          <w:rFonts w:ascii="Times New Roman" w:hAnsi="Times New Roman" w:cs="Times New Roman"/>
          <w:b/>
          <w:bCs/>
          <w:color w:val="auto"/>
          <w:sz w:val="24"/>
          <w:szCs w:val="24"/>
        </w:rPr>
      </w:pPr>
      <w:r w:rsidRPr="00416605">
        <w:rPr>
          <w:rFonts w:ascii="Times New Roman" w:hAnsi="Times New Roman" w:cs="Times New Roman"/>
          <w:b/>
          <w:bCs/>
          <w:color w:val="auto"/>
          <w:sz w:val="24"/>
          <w:szCs w:val="24"/>
        </w:rPr>
        <w:t>3.</w:t>
      </w:r>
      <w:r w:rsidR="0086784C" w:rsidRPr="00416605">
        <w:rPr>
          <w:rFonts w:ascii="Times New Roman" w:hAnsi="Times New Roman" w:cs="Times New Roman"/>
          <w:b/>
          <w:bCs/>
          <w:color w:val="auto"/>
          <w:sz w:val="24"/>
          <w:szCs w:val="24"/>
        </w:rPr>
        <w:t>4</w:t>
      </w:r>
      <w:r w:rsidRPr="00416605">
        <w:rPr>
          <w:rFonts w:ascii="Times New Roman" w:hAnsi="Times New Roman" w:cs="Times New Roman"/>
          <w:b/>
          <w:bCs/>
          <w:color w:val="auto"/>
          <w:sz w:val="24"/>
          <w:szCs w:val="24"/>
        </w:rPr>
        <w:t>.</w:t>
      </w:r>
      <w:r w:rsidRPr="00416605">
        <w:rPr>
          <w:rFonts w:ascii="Times New Roman" w:hAnsi="Times New Roman" w:cs="Times New Roman"/>
          <w:color w:val="auto"/>
          <w:sz w:val="24"/>
          <w:szCs w:val="24"/>
        </w:rPr>
        <w:t xml:space="preserve"> </w:t>
      </w:r>
      <w:r w:rsidR="00F82EAE" w:rsidRPr="00416605">
        <w:rPr>
          <w:rFonts w:ascii="Times New Roman" w:hAnsi="Times New Roman" w:cs="Times New Roman"/>
          <w:b/>
          <w:bCs/>
          <w:color w:val="auto"/>
          <w:sz w:val="24"/>
          <w:szCs w:val="24"/>
        </w:rPr>
        <w:t>Çalışmada araştırılan</w:t>
      </w:r>
      <w:r w:rsidR="00AA2CEB" w:rsidRPr="00416605">
        <w:rPr>
          <w:rFonts w:ascii="Times New Roman" w:hAnsi="Times New Roman" w:cs="Times New Roman"/>
          <w:b/>
          <w:bCs/>
          <w:color w:val="auto"/>
          <w:sz w:val="24"/>
          <w:szCs w:val="24"/>
        </w:rPr>
        <w:t xml:space="preserve"> </w:t>
      </w:r>
      <w:r w:rsidR="00AA2CEB" w:rsidRPr="00416605">
        <w:rPr>
          <w:rFonts w:ascii="Times New Roman" w:hAnsi="Times New Roman" w:cs="Times New Roman"/>
          <w:b/>
          <w:bCs/>
          <w:i/>
          <w:color w:val="auto"/>
          <w:sz w:val="24"/>
          <w:szCs w:val="24"/>
        </w:rPr>
        <w:t xml:space="preserve">BDNF-AS </w:t>
      </w:r>
      <w:r w:rsidR="00AA2CEB" w:rsidRPr="00416605">
        <w:rPr>
          <w:rFonts w:ascii="Times New Roman" w:hAnsi="Times New Roman" w:cs="Times New Roman"/>
          <w:b/>
          <w:bCs/>
          <w:color w:val="auto"/>
          <w:sz w:val="24"/>
          <w:szCs w:val="24"/>
        </w:rPr>
        <w:t>gen polimorfizmleri</w:t>
      </w:r>
    </w:p>
    <w:p w14:paraId="78EF7148" w14:textId="77777777" w:rsidR="007258EA" w:rsidRPr="00416605" w:rsidRDefault="007258EA" w:rsidP="00416605">
      <w:pPr>
        <w:widowControl w:val="0"/>
        <w:spacing w:after="120" w:line="360" w:lineRule="auto"/>
        <w:ind w:firstLine="567"/>
        <w:jc w:val="both"/>
        <w:rPr>
          <w:rFonts w:ascii="Times New Roman" w:hAnsi="Times New Roman" w:cs="Times New Roman"/>
          <w:sz w:val="24"/>
          <w:szCs w:val="24"/>
        </w:rPr>
      </w:pPr>
    </w:p>
    <w:p w14:paraId="6D37D23E" w14:textId="194AD4B3" w:rsidR="00463B11" w:rsidRPr="00416605" w:rsidRDefault="008B0A11" w:rsidP="00416605">
      <w:pPr>
        <w:pStyle w:val="ListeParagraf"/>
        <w:widowControl w:val="0"/>
        <w:spacing w:after="120" w:line="360" w:lineRule="auto"/>
        <w:ind w:left="0" w:firstLine="567"/>
        <w:contextualSpacing w:val="0"/>
        <w:jc w:val="both"/>
        <w:rPr>
          <w:rFonts w:ascii="Times New Roman" w:hAnsi="Times New Roman" w:cs="Times New Roman"/>
          <w:sz w:val="24"/>
          <w:szCs w:val="24"/>
        </w:rPr>
      </w:pPr>
      <w:r w:rsidRPr="00416605">
        <w:rPr>
          <w:rFonts w:ascii="Times New Roman" w:hAnsi="Times New Roman" w:cs="Times New Roman"/>
          <w:sz w:val="24"/>
          <w:szCs w:val="24"/>
        </w:rPr>
        <w:t xml:space="preserve">Altı </w:t>
      </w:r>
      <w:r w:rsidR="00AA2CEB" w:rsidRPr="00416605">
        <w:rPr>
          <w:rFonts w:ascii="Times New Roman" w:hAnsi="Times New Roman" w:cs="Times New Roman"/>
          <w:sz w:val="24"/>
          <w:szCs w:val="24"/>
        </w:rPr>
        <w:t xml:space="preserve">adet </w:t>
      </w:r>
      <w:r w:rsidR="00AA2CEB" w:rsidRPr="00416605">
        <w:rPr>
          <w:rFonts w:ascii="Times New Roman" w:hAnsi="Times New Roman" w:cs="Times New Roman"/>
          <w:i/>
          <w:sz w:val="24"/>
          <w:szCs w:val="24"/>
        </w:rPr>
        <w:t xml:space="preserve">BDNF-AS </w:t>
      </w:r>
      <w:r w:rsidR="00AA2CEB" w:rsidRPr="00416605">
        <w:rPr>
          <w:rFonts w:ascii="Times New Roman" w:hAnsi="Times New Roman" w:cs="Times New Roman"/>
          <w:sz w:val="24"/>
          <w:szCs w:val="24"/>
        </w:rPr>
        <w:t>gen polimorfizmleri (</w:t>
      </w:r>
      <w:r w:rsidR="00AA2CEB" w:rsidRPr="00416605">
        <w:rPr>
          <w:rFonts w:ascii="Times New Roman" w:hAnsi="Times New Roman" w:cs="Times New Roman"/>
          <w:bCs/>
          <w:sz w:val="24"/>
          <w:szCs w:val="24"/>
        </w:rPr>
        <w:t>rs925946, rs10501087</w:t>
      </w:r>
      <w:r w:rsidR="00AA2CEB" w:rsidRPr="00416605">
        <w:rPr>
          <w:rFonts w:ascii="Times New Roman" w:hAnsi="Times New Roman" w:cs="Times New Roman"/>
          <w:sz w:val="24"/>
          <w:szCs w:val="24"/>
        </w:rPr>
        <w:t xml:space="preserve">, </w:t>
      </w:r>
      <w:r w:rsidR="00AA2CEB" w:rsidRPr="00416605">
        <w:rPr>
          <w:rFonts w:ascii="Times New Roman" w:hAnsi="Times New Roman" w:cs="Times New Roman"/>
          <w:bCs/>
          <w:sz w:val="24"/>
          <w:szCs w:val="24"/>
        </w:rPr>
        <w:t>rs1488830</w:t>
      </w:r>
      <w:r w:rsidR="00AA2CEB" w:rsidRPr="00416605">
        <w:rPr>
          <w:rFonts w:ascii="Times New Roman" w:hAnsi="Times New Roman" w:cs="Times New Roman"/>
          <w:sz w:val="24"/>
          <w:szCs w:val="24"/>
        </w:rPr>
        <w:t xml:space="preserve">, </w:t>
      </w:r>
      <w:r w:rsidR="00AA2CEB" w:rsidRPr="00416605">
        <w:rPr>
          <w:rFonts w:ascii="Times New Roman" w:hAnsi="Times New Roman" w:cs="Times New Roman"/>
          <w:bCs/>
          <w:sz w:val="24"/>
          <w:szCs w:val="24"/>
        </w:rPr>
        <w:t>rs4074134</w:t>
      </w:r>
      <w:r w:rsidR="00AA2CEB" w:rsidRPr="00416605">
        <w:rPr>
          <w:rFonts w:ascii="Times New Roman" w:hAnsi="Times New Roman" w:cs="Times New Roman"/>
          <w:sz w:val="24"/>
          <w:szCs w:val="24"/>
        </w:rPr>
        <w:t>,</w:t>
      </w:r>
      <w:r w:rsidR="000D4908" w:rsidRPr="00416605">
        <w:rPr>
          <w:rFonts w:ascii="Times New Roman" w:hAnsi="Times New Roman" w:cs="Times New Roman"/>
          <w:sz w:val="24"/>
          <w:szCs w:val="24"/>
        </w:rPr>
        <w:t xml:space="preserve"> </w:t>
      </w:r>
      <w:r w:rsidRPr="00416605">
        <w:rPr>
          <w:rFonts w:ascii="Times New Roman" w:hAnsi="Times New Roman" w:cs="Times New Roman"/>
          <w:sz w:val="24"/>
          <w:szCs w:val="24"/>
        </w:rPr>
        <w:t>r</w:t>
      </w:r>
      <w:r w:rsidR="00AA2CEB" w:rsidRPr="00416605">
        <w:rPr>
          <w:rFonts w:ascii="Times New Roman" w:hAnsi="Times New Roman" w:cs="Times New Roman"/>
          <w:bCs/>
          <w:sz w:val="24"/>
          <w:szCs w:val="24"/>
        </w:rPr>
        <w:t>s1519480</w:t>
      </w:r>
      <w:r w:rsidR="00AA2CEB" w:rsidRPr="00416605">
        <w:rPr>
          <w:rFonts w:ascii="Times New Roman" w:hAnsi="Times New Roman" w:cs="Times New Roman"/>
          <w:sz w:val="24"/>
          <w:szCs w:val="24"/>
        </w:rPr>
        <w:t xml:space="preserve">, </w:t>
      </w:r>
      <w:r w:rsidR="00AA2CEB" w:rsidRPr="00416605">
        <w:rPr>
          <w:rFonts w:ascii="Times New Roman" w:hAnsi="Times New Roman" w:cs="Times New Roman"/>
          <w:bCs/>
          <w:sz w:val="24"/>
          <w:szCs w:val="24"/>
          <w:shd w:val="clear" w:color="auto" w:fill="FFFFFF"/>
        </w:rPr>
        <w:t>rs10767658</w:t>
      </w:r>
      <w:r w:rsidR="00AA2CEB" w:rsidRPr="00416605">
        <w:rPr>
          <w:rFonts w:ascii="Times New Roman" w:hAnsi="Times New Roman" w:cs="Times New Roman"/>
          <w:sz w:val="24"/>
          <w:szCs w:val="24"/>
        </w:rPr>
        <w:t>)</w:t>
      </w:r>
      <w:r w:rsidR="00BC5037" w:rsidRPr="00416605">
        <w:rPr>
          <w:rFonts w:ascii="Times New Roman" w:hAnsi="Times New Roman" w:cs="Times New Roman"/>
          <w:sz w:val="24"/>
          <w:szCs w:val="24"/>
        </w:rPr>
        <w:t xml:space="preserve"> üzerine bir çalışma </w:t>
      </w:r>
      <w:proofErr w:type="gramStart"/>
      <w:r w:rsidR="00BC5037" w:rsidRPr="00416605">
        <w:rPr>
          <w:rFonts w:ascii="Times New Roman" w:hAnsi="Times New Roman" w:cs="Times New Roman"/>
          <w:sz w:val="24"/>
          <w:szCs w:val="24"/>
        </w:rPr>
        <w:t>dizayn edilmiştir</w:t>
      </w:r>
      <w:proofErr w:type="gramEnd"/>
      <w:r w:rsidR="00463B11" w:rsidRPr="00416605">
        <w:rPr>
          <w:rFonts w:ascii="Times New Roman" w:hAnsi="Times New Roman" w:cs="Times New Roman"/>
          <w:sz w:val="24"/>
          <w:szCs w:val="24"/>
        </w:rPr>
        <w:t>.</w:t>
      </w:r>
    </w:p>
    <w:p w14:paraId="12D0B2B3" w14:textId="77777777" w:rsidR="001546B7" w:rsidRPr="00416605" w:rsidRDefault="001546B7" w:rsidP="00416605">
      <w:pPr>
        <w:widowControl w:val="0"/>
        <w:spacing w:after="120" w:line="360" w:lineRule="auto"/>
        <w:ind w:firstLine="567"/>
        <w:jc w:val="both"/>
        <w:rPr>
          <w:rFonts w:ascii="Times New Roman" w:hAnsi="Times New Roman" w:cs="Times New Roman"/>
          <w:sz w:val="24"/>
          <w:szCs w:val="24"/>
        </w:rPr>
      </w:pPr>
    </w:p>
    <w:p w14:paraId="273D88B4" w14:textId="7E7B8B7C" w:rsidR="00AA2CEB" w:rsidRPr="00AE7F0C" w:rsidRDefault="00F1288A" w:rsidP="00AE7F0C">
      <w:pPr>
        <w:widowControl w:val="0"/>
        <w:spacing w:after="120" w:line="360" w:lineRule="auto"/>
        <w:jc w:val="both"/>
        <w:rPr>
          <w:rFonts w:ascii="Times New Roman" w:hAnsi="Times New Roman" w:cs="Times New Roman"/>
          <w:sz w:val="24"/>
          <w:szCs w:val="24"/>
        </w:rPr>
      </w:pPr>
      <w:r w:rsidRPr="00AE7F0C">
        <w:rPr>
          <w:rFonts w:ascii="Times New Roman" w:hAnsi="Times New Roman" w:cs="Times New Roman"/>
          <w:b/>
          <w:sz w:val="24"/>
          <w:szCs w:val="24"/>
        </w:rPr>
        <w:t xml:space="preserve">3.5. </w:t>
      </w:r>
      <w:r w:rsidR="00AA2CEB" w:rsidRPr="00AE7F0C">
        <w:rPr>
          <w:rFonts w:ascii="Times New Roman" w:hAnsi="Times New Roman" w:cs="Times New Roman"/>
          <w:b/>
          <w:sz w:val="24"/>
          <w:szCs w:val="24"/>
        </w:rPr>
        <w:t>SNPType assay için Primer Tasarımı</w:t>
      </w:r>
    </w:p>
    <w:p w14:paraId="2BFD137C" w14:textId="77777777" w:rsidR="00463B11" w:rsidRPr="00416605" w:rsidRDefault="00463B11" w:rsidP="00416605">
      <w:pPr>
        <w:pStyle w:val="ListeParagraf"/>
        <w:widowControl w:val="0"/>
        <w:spacing w:after="120" w:line="360" w:lineRule="auto"/>
        <w:ind w:left="0" w:firstLine="567"/>
        <w:contextualSpacing w:val="0"/>
        <w:jc w:val="both"/>
        <w:rPr>
          <w:rFonts w:ascii="Times New Roman" w:hAnsi="Times New Roman" w:cs="Times New Roman"/>
          <w:sz w:val="24"/>
          <w:szCs w:val="24"/>
        </w:rPr>
      </w:pPr>
    </w:p>
    <w:p w14:paraId="7EB229B1" w14:textId="2D8E7FF5" w:rsidR="00AA2CEB" w:rsidRPr="00416605" w:rsidRDefault="00AA2CEB" w:rsidP="00416605">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SNP type metodu için primerler tasarlamak üzere aşağıdaki he</w:t>
      </w:r>
      <w:r w:rsidR="00F82EAE" w:rsidRPr="00416605">
        <w:rPr>
          <w:rFonts w:ascii="Times New Roman" w:hAnsi="Times New Roman" w:cs="Times New Roman"/>
          <w:sz w:val="24"/>
          <w:szCs w:val="24"/>
        </w:rPr>
        <w:t xml:space="preserve">def dizi </w:t>
      </w:r>
      <w:proofErr w:type="gramStart"/>
      <w:r w:rsidR="00F82EAE" w:rsidRPr="00416605">
        <w:rPr>
          <w:rFonts w:ascii="Times New Roman" w:hAnsi="Times New Roman" w:cs="Times New Roman"/>
          <w:sz w:val="24"/>
          <w:szCs w:val="24"/>
        </w:rPr>
        <w:t>kriterleri</w:t>
      </w:r>
      <w:proofErr w:type="gramEnd"/>
      <w:r w:rsidR="00F82EAE" w:rsidRPr="00416605">
        <w:rPr>
          <w:rFonts w:ascii="Times New Roman" w:hAnsi="Times New Roman" w:cs="Times New Roman"/>
          <w:sz w:val="24"/>
          <w:szCs w:val="24"/>
        </w:rPr>
        <w:t xml:space="preserve"> kullanılarak ve çalışılan</w:t>
      </w:r>
      <w:r w:rsidRPr="00416605">
        <w:rPr>
          <w:rFonts w:ascii="Times New Roman" w:hAnsi="Times New Roman" w:cs="Times New Roman"/>
          <w:sz w:val="24"/>
          <w:szCs w:val="24"/>
        </w:rPr>
        <w:t xml:space="preserve"> SNPlerin pri</w:t>
      </w:r>
      <w:r w:rsidR="00F82EAE" w:rsidRPr="00416605">
        <w:rPr>
          <w:rFonts w:ascii="Times New Roman" w:hAnsi="Times New Roman" w:cs="Times New Roman"/>
          <w:sz w:val="24"/>
          <w:szCs w:val="24"/>
        </w:rPr>
        <w:t>mer uygunluğu kontrol edilmişti</w:t>
      </w:r>
      <w:r w:rsidRPr="00416605">
        <w:rPr>
          <w:rFonts w:ascii="Times New Roman" w:hAnsi="Times New Roman" w:cs="Times New Roman"/>
          <w:sz w:val="24"/>
          <w:szCs w:val="24"/>
        </w:rPr>
        <w:t>r.</w:t>
      </w:r>
    </w:p>
    <w:p w14:paraId="13F6765F" w14:textId="491212C2" w:rsidR="00AA2CEB" w:rsidRPr="00416605" w:rsidRDefault="00AA2CEB" w:rsidP="00416605">
      <w:pPr>
        <w:pStyle w:val="ListeParagraf"/>
        <w:widowControl w:val="0"/>
        <w:numPr>
          <w:ilvl w:val="0"/>
          <w:numId w:val="9"/>
        </w:numPr>
        <w:autoSpaceDE w:val="0"/>
        <w:autoSpaceDN w:val="0"/>
        <w:adjustRightInd w:val="0"/>
        <w:spacing w:after="120" w:line="360" w:lineRule="auto"/>
        <w:ind w:left="0" w:firstLine="567"/>
        <w:contextualSpacing w:val="0"/>
        <w:jc w:val="both"/>
        <w:rPr>
          <w:rFonts w:ascii="Times New Roman" w:hAnsi="Times New Roman" w:cs="Times New Roman"/>
          <w:sz w:val="24"/>
          <w:szCs w:val="24"/>
        </w:rPr>
      </w:pPr>
      <w:r w:rsidRPr="00416605">
        <w:rPr>
          <w:rFonts w:ascii="Times New Roman" w:hAnsi="Times New Roman" w:cs="Times New Roman"/>
          <w:sz w:val="24"/>
          <w:szCs w:val="24"/>
        </w:rPr>
        <w:t xml:space="preserve">Hedef sekansların uzunluğu: minimum 60 bp (hedef SNP sahasının hem yukarı hem de aşağı akışı </w:t>
      </w:r>
      <w:proofErr w:type="gramStart"/>
      <w:r w:rsidRPr="00416605">
        <w:rPr>
          <w:rFonts w:ascii="Times New Roman" w:hAnsi="Times New Roman" w:cs="Times New Roman"/>
          <w:sz w:val="24"/>
          <w:szCs w:val="24"/>
        </w:rPr>
        <w:t>dahil</w:t>
      </w:r>
      <w:proofErr w:type="gramEnd"/>
      <w:r w:rsidRPr="00416605">
        <w:rPr>
          <w:rFonts w:ascii="Times New Roman" w:hAnsi="Times New Roman" w:cs="Times New Roman"/>
          <w:sz w:val="24"/>
          <w:szCs w:val="24"/>
        </w:rPr>
        <w:t>) ve maksimum 250 bp</w:t>
      </w:r>
      <w:r w:rsidR="00B2463C" w:rsidRPr="00416605">
        <w:rPr>
          <w:rFonts w:ascii="Times New Roman" w:hAnsi="Times New Roman" w:cs="Times New Roman"/>
          <w:sz w:val="24"/>
          <w:szCs w:val="24"/>
        </w:rPr>
        <w:t xml:space="preserve"> uzunluğunda,</w:t>
      </w:r>
    </w:p>
    <w:p w14:paraId="7127D2C8" w14:textId="676BE093" w:rsidR="00AA2CEB" w:rsidRPr="00416605" w:rsidRDefault="00AA2CEB" w:rsidP="00416605">
      <w:pPr>
        <w:pStyle w:val="ListeParagraf"/>
        <w:widowControl w:val="0"/>
        <w:numPr>
          <w:ilvl w:val="0"/>
          <w:numId w:val="9"/>
        </w:numPr>
        <w:autoSpaceDE w:val="0"/>
        <w:autoSpaceDN w:val="0"/>
        <w:adjustRightInd w:val="0"/>
        <w:spacing w:after="120" w:line="360" w:lineRule="auto"/>
        <w:ind w:left="0" w:firstLine="567"/>
        <w:contextualSpacing w:val="0"/>
        <w:jc w:val="both"/>
        <w:rPr>
          <w:rFonts w:ascii="Times New Roman" w:hAnsi="Times New Roman" w:cs="Times New Roman"/>
          <w:sz w:val="24"/>
          <w:szCs w:val="24"/>
        </w:rPr>
      </w:pPr>
      <w:r w:rsidRPr="00416605">
        <w:rPr>
          <w:rFonts w:ascii="Times New Roman" w:hAnsi="Times New Roman" w:cs="Times New Roman"/>
          <w:sz w:val="24"/>
          <w:szCs w:val="24"/>
        </w:rPr>
        <w:t>SNP</w:t>
      </w:r>
      <w:r w:rsidR="0021654A" w:rsidRPr="00416605">
        <w:rPr>
          <w:rFonts w:ascii="Times New Roman" w:hAnsi="Times New Roman" w:cs="Times New Roman"/>
          <w:sz w:val="24"/>
          <w:szCs w:val="24"/>
        </w:rPr>
        <w:t>’</w:t>
      </w:r>
      <w:r w:rsidRPr="00416605">
        <w:rPr>
          <w:rFonts w:ascii="Times New Roman" w:hAnsi="Times New Roman" w:cs="Times New Roman"/>
          <w:sz w:val="24"/>
          <w:szCs w:val="24"/>
        </w:rPr>
        <w:t>ler için, hedef sekansta sadece bir SNP olması</w:t>
      </w:r>
      <w:r w:rsidR="00B2463C" w:rsidRPr="00416605">
        <w:rPr>
          <w:rFonts w:ascii="Times New Roman" w:hAnsi="Times New Roman" w:cs="Times New Roman"/>
          <w:sz w:val="24"/>
          <w:szCs w:val="24"/>
        </w:rPr>
        <w:t>,</w:t>
      </w:r>
    </w:p>
    <w:p w14:paraId="1FCE2C4F" w14:textId="3093491C" w:rsidR="00AA2CEB" w:rsidRPr="00416605" w:rsidRDefault="00AA2CEB" w:rsidP="00416605">
      <w:pPr>
        <w:pStyle w:val="ListeParagraf"/>
        <w:widowControl w:val="0"/>
        <w:numPr>
          <w:ilvl w:val="0"/>
          <w:numId w:val="9"/>
        </w:numPr>
        <w:autoSpaceDE w:val="0"/>
        <w:autoSpaceDN w:val="0"/>
        <w:adjustRightInd w:val="0"/>
        <w:spacing w:after="120" w:line="360" w:lineRule="auto"/>
        <w:ind w:left="0" w:firstLine="567"/>
        <w:contextualSpacing w:val="0"/>
        <w:jc w:val="both"/>
        <w:rPr>
          <w:rFonts w:ascii="Times New Roman" w:hAnsi="Times New Roman" w:cs="Times New Roman"/>
          <w:sz w:val="24"/>
          <w:szCs w:val="24"/>
        </w:rPr>
      </w:pPr>
      <w:r w:rsidRPr="00416605">
        <w:rPr>
          <w:rFonts w:ascii="Times New Roman" w:hAnsi="Times New Roman" w:cs="Times New Roman"/>
          <w:sz w:val="24"/>
          <w:szCs w:val="24"/>
        </w:rPr>
        <w:t>İnsersiyon/ delesyon işlemleri için (In / Dels), In / Del uzunluğu 10 bp</w:t>
      </w:r>
      <w:r w:rsidR="0021654A" w:rsidRPr="00416605">
        <w:rPr>
          <w:rFonts w:ascii="Times New Roman" w:hAnsi="Times New Roman" w:cs="Times New Roman"/>
          <w:sz w:val="24"/>
          <w:szCs w:val="24"/>
        </w:rPr>
        <w:t>’</w:t>
      </w:r>
      <w:r w:rsidRPr="00416605">
        <w:rPr>
          <w:rFonts w:ascii="Times New Roman" w:hAnsi="Times New Roman" w:cs="Times New Roman"/>
          <w:sz w:val="24"/>
          <w:szCs w:val="24"/>
        </w:rPr>
        <w:t>den kısa olması</w:t>
      </w:r>
      <w:r w:rsidR="00B2463C" w:rsidRPr="00416605">
        <w:rPr>
          <w:rFonts w:ascii="Times New Roman" w:hAnsi="Times New Roman" w:cs="Times New Roman"/>
          <w:sz w:val="24"/>
          <w:szCs w:val="24"/>
        </w:rPr>
        <w:t>,</w:t>
      </w:r>
      <w:r w:rsidRPr="00416605">
        <w:rPr>
          <w:rFonts w:ascii="Times New Roman" w:hAnsi="Times New Roman" w:cs="Times New Roman"/>
          <w:sz w:val="24"/>
          <w:szCs w:val="24"/>
        </w:rPr>
        <w:t xml:space="preserve"> </w:t>
      </w:r>
    </w:p>
    <w:p w14:paraId="43868AAC" w14:textId="3BF93FB0" w:rsidR="00AA2CEB" w:rsidRPr="00416605" w:rsidRDefault="00AA2CEB" w:rsidP="00416605">
      <w:pPr>
        <w:pStyle w:val="ListeParagraf"/>
        <w:widowControl w:val="0"/>
        <w:numPr>
          <w:ilvl w:val="0"/>
          <w:numId w:val="9"/>
        </w:numPr>
        <w:autoSpaceDE w:val="0"/>
        <w:autoSpaceDN w:val="0"/>
        <w:adjustRightInd w:val="0"/>
        <w:spacing w:after="120" w:line="360" w:lineRule="auto"/>
        <w:ind w:left="0" w:firstLine="567"/>
        <w:contextualSpacing w:val="0"/>
        <w:jc w:val="both"/>
        <w:rPr>
          <w:rFonts w:ascii="Times New Roman" w:hAnsi="Times New Roman" w:cs="Times New Roman"/>
          <w:sz w:val="24"/>
          <w:szCs w:val="24"/>
        </w:rPr>
      </w:pPr>
      <w:r w:rsidRPr="00416605">
        <w:rPr>
          <w:rFonts w:ascii="Times New Roman" w:hAnsi="Times New Roman" w:cs="Times New Roman"/>
          <w:sz w:val="24"/>
          <w:szCs w:val="24"/>
        </w:rPr>
        <w:t>Hedef dizinin G / C içeriği &lt;%65 olması</w:t>
      </w:r>
      <w:r w:rsidR="00B2463C" w:rsidRPr="00416605">
        <w:rPr>
          <w:rFonts w:ascii="Times New Roman" w:hAnsi="Times New Roman" w:cs="Times New Roman"/>
          <w:sz w:val="24"/>
          <w:szCs w:val="24"/>
        </w:rPr>
        <w:t>,</w:t>
      </w:r>
    </w:p>
    <w:p w14:paraId="79FE23A5" w14:textId="30C786DF" w:rsidR="008B0A11" w:rsidRPr="00416605" w:rsidRDefault="00AA2CEB" w:rsidP="00416605">
      <w:pPr>
        <w:pStyle w:val="ListeParagraf"/>
        <w:widowControl w:val="0"/>
        <w:numPr>
          <w:ilvl w:val="0"/>
          <w:numId w:val="9"/>
        </w:numPr>
        <w:autoSpaceDE w:val="0"/>
        <w:autoSpaceDN w:val="0"/>
        <w:adjustRightInd w:val="0"/>
        <w:spacing w:after="120" w:line="360" w:lineRule="auto"/>
        <w:ind w:left="0" w:firstLine="567"/>
        <w:contextualSpacing w:val="0"/>
        <w:jc w:val="both"/>
        <w:rPr>
          <w:rFonts w:ascii="Times New Roman" w:hAnsi="Times New Roman" w:cs="Times New Roman"/>
          <w:sz w:val="24"/>
          <w:szCs w:val="24"/>
        </w:rPr>
      </w:pPr>
      <w:r w:rsidRPr="00416605">
        <w:rPr>
          <w:rFonts w:ascii="Times New Roman" w:hAnsi="Times New Roman" w:cs="Times New Roman"/>
          <w:sz w:val="24"/>
          <w:szCs w:val="24"/>
        </w:rPr>
        <w:t>Primerler D3 Te</w:t>
      </w:r>
      <w:r w:rsidR="00F82EAE" w:rsidRPr="00416605">
        <w:rPr>
          <w:rFonts w:ascii="Times New Roman" w:hAnsi="Times New Roman" w:cs="Times New Roman"/>
          <w:sz w:val="24"/>
          <w:szCs w:val="24"/>
        </w:rPr>
        <w:t>sti kullanılarak tasarlanmıştır</w:t>
      </w:r>
      <w:r w:rsidRPr="00416605">
        <w:rPr>
          <w:rFonts w:ascii="Times New Roman" w:hAnsi="Times New Roman" w:cs="Times New Roman"/>
          <w:sz w:val="24"/>
          <w:szCs w:val="24"/>
        </w:rPr>
        <w:t>.</w:t>
      </w:r>
    </w:p>
    <w:p w14:paraId="1B82B643" w14:textId="34FB5671" w:rsidR="00AA2CEB" w:rsidRPr="00416605" w:rsidRDefault="00AA2CEB" w:rsidP="00416605">
      <w:pPr>
        <w:pStyle w:val="ListeParagraf"/>
        <w:widowControl w:val="0"/>
        <w:numPr>
          <w:ilvl w:val="0"/>
          <w:numId w:val="9"/>
        </w:numPr>
        <w:autoSpaceDE w:val="0"/>
        <w:autoSpaceDN w:val="0"/>
        <w:adjustRightInd w:val="0"/>
        <w:spacing w:after="120" w:line="360" w:lineRule="auto"/>
        <w:ind w:left="0" w:firstLine="567"/>
        <w:contextualSpacing w:val="0"/>
        <w:jc w:val="both"/>
        <w:rPr>
          <w:rFonts w:ascii="Times New Roman" w:hAnsi="Times New Roman" w:cs="Times New Roman"/>
          <w:sz w:val="24"/>
          <w:szCs w:val="24"/>
        </w:rPr>
      </w:pPr>
      <w:r w:rsidRPr="00416605">
        <w:rPr>
          <w:rFonts w:ascii="Times New Roman" w:hAnsi="Times New Roman" w:cs="Times New Roman"/>
          <w:sz w:val="24"/>
          <w:szCs w:val="24"/>
        </w:rPr>
        <w:t xml:space="preserve">Tasarım (https://d3.fluidigm.com/; Fluidigm, South San Francisco, CA, ABD). </w:t>
      </w:r>
    </w:p>
    <w:p w14:paraId="6C15DA5B" w14:textId="424D3F97" w:rsidR="00A52E13" w:rsidRPr="00416605" w:rsidRDefault="00AA2CEB" w:rsidP="00416605">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lastRenderedPageBreak/>
        <w:t>Her test üç tip primerden oluş</w:t>
      </w:r>
      <w:r w:rsidR="00BC5037" w:rsidRPr="00416605">
        <w:rPr>
          <w:rFonts w:ascii="Times New Roman" w:hAnsi="Times New Roman" w:cs="Times New Roman"/>
          <w:sz w:val="24"/>
          <w:szCs w:val="24"/>
        </w:rPr>
        <w:t xml:space="preserve">maktadır; </w:t>
      </w:r>
      <w:proofErr w:type="gramStart"/>
      <w:r w:rsidRPr="00416605">
        <w:rPr>
          <w:rFonts w:ascii="Times New Roman" w:hAnsi="Times New Roman" w:cs="Times New Roman"/>
          <w:sz w:val="24"/>
          <w:szCs w:val="24"/>
        </w:rPr>
        <w:t>spesifik</w:t>
      </w:r>
      <w:proofErr w:type="gramEnd"/>
      <w:r w:rsidRPr="00416605">
        <w:rPr>
          <w:rFonts w:ascii="Times New Roman" w:hAnsi="Times New Roman" w:cs="Times New Roman"/>
          <w:sz w:val="24"/>
          <w:szCs w:val="24"/>
        </w:rPr>
        <w:t xml:space="preserve"> bir hedef amplifikasyon (STA) primeri, lokusa özgü (LS) primer ve allelik spesifik (AS) primer</w:t>
      </w:r>
      <w:r w:rsidR="00BC5037" w:rsidRPr="00416605">
        <w:rPr>
          <w:rFonts w:ascii="Times New Roman" w:hAnsi="Times New Roman" w:cs="Times New Roman"/>
          <w:sz w:val="24"/>
          <w:szCs w:val="24"/>
        </w:rPr>
        <w:t>dir.</w:t>
      </w:r>
    </w:p>
    <w:p w14:paraId="0190C968" w14:textId="77777777" w:rsidR="001546B7" w:rsidRPr="00416605" w:rsidRDefault="001546B7" w:rsidP="00416605">
      <w:pPr>
        <w:widowControl w:val="0"/>
        <w:autoSpaceDE w:val="0"/>
        <w:autoSpaceDN w:val="0"/>
        <w:adjustRightInd w:val="0"/>
        <w:spacing w:after="120" w:line="360" w:lineRule="auto"/>
        <w:ind w:firstLine="567"/>
        <w:jc w:val="both"/>
        <w:rPr>
          <w:rFonts w:ascii="Times New Roman" w:hAnsi="Times New Roman" w:cs="Times New Roman"/>
          <w:sz w:val="24"/>
          <w:szCs w:val="24"/>
        </w:rPr>
      </w:pPr>
    </w:p>
    <w:p w14:paraId="399ACEA5" w14:textId="6B13C9F0" w:rsidR="00AA2CEB" w:rsidRPr="00AE7F0C" w:rsidRDefault="00F1288A" w:rsidP="00AE7F0C">
      <w:pPr>
        <w:widowControl w:val="0"/>
        <w:autoSpaceDE w:val="0"/>
        <w:autoSpaceDN w:val="0"/>
        <w:adjustRightInd w:val="0"/>
        <w:spacing w:after="120" w:line="360" w:lineRule="auto"/>
        <w:jc w:val="both"/>
        <w:rPr>
          <w:rFonts w:ascii="Times New Roman" w:hAnsi="Times New Roman" w:cs="Times New Roman"/>
          <w:sz w:val="24"/>
          <w:szCs w:val="24"/>
        </w:rPr>
      </w:pPr>
      <w:r w:rsidRPr="00AE7F0C">
        <w:rPr>
          <w:rFonts w:ascii="Times New Roman" w:hAnsi="Times New Roman" w:cs="Times New Roman"/>
          <w:b/>
          <w:sz w:val="24"/>
          <w:szCs w:val="24"/>
        </w:rPr>
        <w:t xml:space="preserve">3.6. </w:t>
      </w:r>
      <w:r w:rsidR="00AA2CEB" w:rsidRPr="00AE7F0C">
        <w:rPr>
          <w:rFonts w:ascii="Times New Roman" w:hAnsi="Times New Roman" w:cs="Times New Roman"/>
          <w:b/>
          <w:sz w:val="24"/>
          <w:szCs w:val="24"/>
        </w:rPr>
        <w:t xml:space="preserve">DNA </w:t>
      </w:r>
      <w:proofErr w:type="gramStart"/>
      <w:r w:rsidR="00AA2CEB" w:rsidRPr="00AE7F0C">
        <w:rPr>
          <w:rFonts w:ascii="Times New Roman" w:hAnsi="Times New Roman" w:cs="Times New Roman"/>
          <w:b/>
          <w:sz w:val="24"/>
          <w:szCs w:val="24"/>
        </w:rPr>
        <w:t>izolasyonu</w:t>
      </w:r>
      <w:proofErr w:type="gramEnd"/>
    </w:p>
    <w:p w14:paraId="28FF42CA" w14:textId="77777777" w:rsidR="00463B11" w:rsidRPr="00416605" w:rsidRDefault="00463B11" w:rsidP="00416605">
      <w:pPr>
        <w:pStyle w:val="ListeParagraf"/>
        <w:widowControl w:val="0"/>
        <w:autoSpaceDE w:val="0"/>
        <w:autoSpaceDN w:val="0"/>
        <w:adjustRightInd w:val="0"/>
        <w:spacing w:after="120" w:line="360" w:lineRule="auto"/>
        <w:ind w:left="0" w:firstLine="567"/>
        <w:contextualSpacing w:val="0"/>
        <w:jc w:val="both"/>
        <w:rPr>
          <w:rFonts w:ascii="Times New Roman" w:hAnsi="Times New Roman" w:cs="Times New Roman"/>
          <w:sz w:val="24"/>
          <w:szCs w:val="24"/>
        </w:rPr>
      </w:pPr>
    </w:p>
    <w:p w14:paraId="02F66E95" w14:textId="0E924116" w:rsidR="00AA2CEB" w:rsidRPr="00416605" w:rsidRDefault="00AA2CEB" w:rsidP="00416605">
      <w:pPr>
        <w:widowControl w:val="0"/>
        <w:spacing w:after="120" w:line="360" w:lineRule="auto"/>
        <w:ind w:firstLine="567"/>
        <w:jc w:val="both"/>
        <w:rPr>
          <w:rFonts w:ascii="Times New Roman" w:hAnsi="Times New Roman" w:cs="Times New Roman"/>
          <w:b/>
          <w:sz w:val="24"/>
          <w:szCs w:val="24"/>
        </w:rPr>
      </w:pPr>
      <w:r w:rsidRPr="00416605">
        <w:rPr>
          <w:rFonts w:ascii="Times New Roman" w:hAnsi="Times New Roman" w:cs="Times New Roman"/>
          <w:sz w:val="24"/>
          <w:szCs w:val="24"/>
        </w:rPr>
        <w:t xml:space="preserve">Kan örneklerinden ticari olarak sağlanacak </w:t>
      </w:r>
      <w:proofErr w:type="gramStart"/>
      <w:r w:rsidRPr="00416605">
        <w:rPr>
          <w:rFonts w:ascii="Times New Roman" w:hAnsi="Times New Roman" w:cs="Times New Roman"/>
          <w:sz w:val="24"/>
          <w:szCs w:val="24"/>
        </w:rPr>
        <w:t>izolasyon</w:t>
      </w:r>
      <w:proofErr w:type="gramEnd"/>
      <w:r w:rsidRPr="00416605">
        <w:rPr>
          <w:rFonts w:ascii="Times New Roman" w:hAnsi="Times New Roman" w:cs="Times New Roman"/>
          <w:sz w:val="24"/>
          <w:szCs w:val="24"/>
        </w:rPr>
        <w:t xml:space="preserve"> kiti kullanıl</w:t>
      </w:r>
      <w:r w:rsidR="00F82EAE" w:rsidRPr="00416605">
        <w:rPr>
          <w:rFonts w:ascii="Times New Roman" w:hAnsi="Times New Roman" w:cs="Times New Roman"/>
          <w:sz w:val="24"/>
          <w:szCs w:val="24"/>
        </w:rPr>
        <w:t>arak DNA izolasyonu yapıldı</w:t>
      </w:r>
      <w:r w:rsidRPr="00416605">
        <w:rPr>
          <w:rFonts w:ascii="Times New Roman" w:hAnsi="Times New Roman" w:cs="Times New Roman"/>
          <w:sz w:val="24"/>
          <w:szCs w:val="24"/>
        </w:rPr>
        <w:t>.</w:t>
      </w:r>
    </w:p>
    <w:p w14:paraId="6958CE40" w14:textId="3E3CDA86" w:rsidR="00BD4049" w:rsidRPr="00416605" w:rsidRDefault="00AA2CEB"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 xml:space="preserve">200 µl </w:t>
      </w:r>
      <w:r w:rsidR="00986CBD" w:rsidRPr="00416605">
        <w:rPr>
          <w:rFonts w:ascii="Times New Roman" w:hAnsi="Times New Roman" w:cs="Times New Roman"/>
          <w:sz w:val="24"/>
          <w:szCs w:val="24"/>
        </w:rPr>
        <w:t>k</w:t>
      </w:r>
      <w:r w:rsidRPr="00416605">
        <w:rPr>
          <w:rFonts w:ascii="Times New Roman" w:hAnsi="Times New Roman" w:cs="Times New Roman"/>
          <w:sz w:val="24"/>
          <w:szCs w:val="24"/>
        </w:rPr>
        <w:t>an örneği 1,5 ml tüpe konulup, üzerine 200 µl Binding Buffer ve 40 µl protei</w:t>
      </w:r>
      <w:r w:rsidR="00F82EAE" w:rsidRPr="00416605">
        <w:rPr>
          <w:rFonts w:ascii="Times New Roman" w:hAnsi="Times New Roman" w:cs="Times New Roman"/>
          <w:sz w:val="24"/>
          <w:szCs w:val="24"/>
        </w:rPr>
        <w:t>naz K eklenip ve mix edildi</w:t>
      </w:r>
      <w:r w:rsidRPr="00416605">
        <w:rPr>
          <w:rFonts w:ascii="Times New Roman" w:hAnsi="Times New Roman" w:cs="Times New Roman"/>
          <w:sz w:val="24"/>
          <w:szCs w:val="24"/>
        </w:rPr>
        <w:t>. 1</w:t>
      </w:r>
      <w:r w:rsidR="00F82EAE" w:rsidRPr="00416605">
        <w:rPr>
          <w:rFonts w:ascii="Times New Roman" w:hAnsi="Times New Roman" w:cs="Times New Roman"/>
          <w:sz w:val="24"/>
          <w:szCs w:val="24"/>
        </w:rPr>
        <w:t>0 dakika 70 C</w:t>
      </w:r>
      <w:r w:rsidR="00C05F6B" w:rsidRPr="00416605">
        <w:rPr>
          <w:rFonts w:ascii="Times New Roman" w:hAnsi="Times New Roman" w:cs="Times New Roman"/>
          <w:sz w:val="24"/>
          <w:szCs w:val="24"/>
        </w:rPr>
        <w:t>’</w:t>
      </w:r>
      <w:r w:rsidR="00F82EAE" w:rsidRPr="00416605">
        <w:rPr>
          <w:rFonts w:ascii="Times New Roman" w:hAnsi="Times New Roman" w:cs="Times New Roman"/>
          <w:sz w:val="24"/>
          <w:szCs w:val="24"/>
        </w:rPr>
        <w:t>de bekletildi.</w:t>
      </w:r>
      <w:r w:rsidRPr="00416605">
        <w:rPr>
          <w:rFonts w:ascii="Times New Roman" w:hAnsi="Times New Roman" w:cs="Times New Roman"/>
          <w:sz w:val="24"/>
          <w:szCs w:val="24"/>
        </w:rPr>
        <w:t xml:space="preserve"> Üzerine 100 </w:t>
      </w:r>
      <w:r w:rsidR="0021654A" w:rsidRPr="00416605">
        <w:rPr>
          <w:rFonts w:ascii="Times New Roman" w:hAnsi="Times New Roman" w:cs="Times New Roman"/>
          <w:sz w:val="24"/>
          <w:szCs w:val="24"/>
        </w:rPr>
        <w:t>µ</w:t>
      </w:r>
      <w:r w:rsidRPr="00416605">
        <w:rPr>
          <w:rFonts w:ascii="Times New Roman" w:hAnsi="Times New Roman" w:cs="Times New Roman"/>
          <w:sz w:val="24"/>
          <w:szCs w:val="24"/>
        </w:rPr>
        <w:t>l isopropanol eklenip</w:t>
      </w:r>
      <w:r w:rsidR="00F82EAE" w:rsidRPr="00416605">
        <w:rPr>
          <w:rFonts w:ascii="Times New Roman" w:hAnsi="Times New Roman" w:cs="Times New Roman"/>
          <w:sz w:val="24"/>
          <w:szCs w:val="24"/>
        </w:rPr>
        <w:t xml:space="preserve"> </w:t>
      </w:r>
      <w:r w:rsidRPr="00416605">
        <w:rPr>
          <w:rFonts w:ascii="Times New Roman" w:hAnsi="Times New Roman" w:cs="Times New Roman"/>
          <w:sz w:val="24"/>
          <w:szCs w:val="24"/>
        </w:rPr>
        <w:t>ve iyice mix</w:t>
      </w:r>
      <w:r w:rsidR="0098326C" w:rsidRPr="00416605">
        <w:rPr>
          <w:rFonts w:ascii="Times New Roman" w:hAnsi="Times New Roman" w:cs="Times New Roman"/>
          <w:sz w:val="24"/>
          <w:szCs w:val="24"/>
        </w:rPr>
        <w:t xml:space="preserve"> </w:t>
      </w:r>
      <w:r w:rsidR="00F82EAE" w:rsidRPr="00416605">
        <w:rPr>
          <w:rFonts w:ascii="Times New Roman" w:hAnsi="Times New Roman" w:cs="Times New Roman"/>
          <w:sz w:val="24"/>
          <w:szCs w:val="24"/>
        </w:rPr>
        <w:t>edildi</w:t>
      </w:r>
      <w:r w:rsidRPr="00416605">
        <w:rPr>
          <w:rFonts w:ascii="Times New Roman" w:hAnsi="Times New Roman" w:cs="Times New Roman"/>
          <w:sz w:val="24"/>
          <w:szCs w:val="24"/>
        </w:rPr>
        <w:t>.</w:t>
      </w:r>
      <w:r w:rsidR="002A61B0" w:rsidRPr="00416605">
        <w:rPr>
          <w:rFonts w:ascii="Times New Roman" w:hAnsi="Times New Roman" w:cs="Times New Roman"/>
          <w:sz w:val="24"/>
          <w:szCs w:val="24"/>
        </w:rPr>
        <w:t xml:space="preserve"> </w:t>
      </w:r>
      <w:r w:rsidRPr="00416605">
        <w:rPr>
          <w:rFonts w:ascii="Times New Roman" w:hAnsi="Times New Roman" w:cs="Times New Roman"/>
          <w:sz w:val="24"/>
          <w:szCs w:val="24"/>
        </w:rPr>
        <w:t>Yine</w:t>
      </w:r>
      <w:r w:rsidR="002A61B0" w:rsidRPr="00416605">
        <w:rPr>
          <w:rFonts w:ascii="Times New Roman" w:hAnsi="Times New Roman" w:cs="Times New Roman"/>
          <w:sz w:val="24"/>
          <w:szCs w:val="24"/>
        </w:rPr>
        <w:t xml:space="preserve"> </w:t>
      </w:r>
      <w:r w:rsidRPr="00416605">
        <w:rPr>
          <w:rFonts w:ascii="Times New Roman" w:hAnsi="Times New Roman" w:cs="Times New Roman"/>
          <w:sz w:val="24"/>
          <w:szCs w:val="24"/>
        </w:rPr>
        <w:t xml:space="preserve">üzerine 200 </w:t>
      </w:r>
      <w:r w:rsidR="0098326C" w:rsidRPr="00416605">
        <w:rPr>
          <w:rFonts w:ascii="Times New Roman" w:hAnsi="Times New Roman" w:cs="Times New Roman"/>
          <w:sz w:val="24"/>
          <w:szCs w:val="24"/>
        </w:rPr>
        <w:t>µ</w:t>
      </w:r>
      <w:r w:rsidRPr="00416605">
        <w:rPr>
          <w:rFonts w:ascii="Times New Roman" w:hAnsi="Times New Roman" w:cs="Times New Roman"/>
          <w:sz w:val="24"/>
          <w:szCs w:val="24"/>
        </w:rPr>
        <w:t>l Elution Buffer</w:t>
      </w:r>
      <w:r w:rsidR="00F82EAE" w:rsidRPr="00416605">
        <w:rPr>
          <w:rFonts w:ascii="Times New Roman" w:hAnsi="Times New Roman" w:cs="Times New Roman"/>
          <w:sz w:val="24"/>
          <w:szCs w:val="24"/>
        </w:rPr>
        <w:t xml:space="preserve"> (1x için) 70 C’ye konuldu</w:t>
      </w:r>
      <w:r w:rsidRPr="00416605">
        <w:rPr>
          <w:rFonts w:ascii="Times New Roman" w:hAnsi="Times New Roman" w:cs="Times New Roman"/>
          <w:sz w:val="24"/>
          <w:szCs w:val="24"/>
        </w:rPr>
        <w:t>. Tüm bu ha</w:t>
      </w:r>
      <w:r w:rsidR="00F82EAE" w:rsidRPr="00416605">
        <w:rPr>
          <w:rFonts w:ascii="Times New Roman" w:hAnsi="Times New Roman" w:cs="Times New Roman"/>
          <w:sz w:val="24"/>
          <w:szCs w:val="24"/>
        </w:rPr>
        <w:t>zırlananların tamamı Filter tüpe</w:t>
      </w:r>
      <w:r w:rsidRPr="00416605">
        <w:rPr>
          <w:rFonts w:ascii="Times New Roman" w:hAnsi="Times New Roman" w:cs="Times New Roman"/>
          <w:sz w:val="24"/>
          <w:szCs w:val="24"/>
        </w:rPr>
        <w:t xml:space="preserve"> aktarılıp ve 8.000</w:t>
      </w:r>
      <w:r w:rsidR="00F82EAE" w:rsidRPr="00416605">
        <w:rPr>
          <w:rFonts w:ascii="Times New Roman" w:hAnsi="Times New Roman" w:cs="Times New Roman"/>
          <w:sz w:val="24"/>
          <w:szCs w:val="24"/>
        </w:rPr>
        <w:t xml:space="preserve"> g</w:t>
      </w:r>
      <w:r w:rsidR="0021654A" w:rsidRPr="00416605">
        <w:rPr>
          <w:rFonts w:ascii="Times New Roman" w:hAnsi="Times New Roman" w:cs="Times New Roman"/>
          <w:sz w:val="24"/>
          <w:szCs w:val="24"/>
        </w:rPr>
        <w:t>’</w:t>
      </w:r>
      <w:r w:rsidR="00F82EAE" w:rsidRPr="00416605">
        <w:rPr>
          <w:rFonts w:ascii="Times New Roman" w:hAnsi="Times New Roman" w:cs="Times New Roman"/>
          <w:sz w:val="24"/>
          <w:szCs w:val="24"/>
        </w:rPr>
        <w:t>de 1 dak</w:t>
      </w:r>
      <w:r w:rsidR="0021654A" w:rsidRPr="00416605">
        <w:rPr>
          <w:rFonts w:ascii="Times New Roman" w:hAnsi="Times New Roman" w:cs="Times New Roman"/>
          <w:sz w:val="24"/>
          <w:szCs w:val="24"/>
        </w:rPr>
        <w:t>ika</w:t>
      </w:r>
      <w:r w:rsidR="00F82EAE" w:rsidRPr="00416605">
        <w:rPr>
          <w:rFonts w:ascii="Times New Roman" w:hAnsi="Times New Roman" w:cs="Times New Roman"/>
          <w:sz w:val="24"/>
          <w:szCs w:val="24"/>
        </w:rPr>
        <w:t xml:space="preserve"> santrifüjlendi. Collection tüp</w:t>
      </w:r>
      <w:r w:rsidRPr="00416605">
        <w:rPr>
          <w:rFonts w:ascii="Times New Roman" w:hAnsi="Times New Roman" w:cs="Times New Roman"/>
          <w:sz w:val="24"/>
          <w:szCs w:val="24"/>
        </w:rPr>
        <w:t xml:space="preserve"> atılıp, y</w:t>
      </w:r>
      <w:r w:rsidR="00F82EAE" w:rsidRPr="00416605">
        <w:rPr>
          <w:rFonts w:ascii="Times New Roman" w:hAnsi="Times New Roman" w:cs="Times New Roman"/>
          <w:sz w:val="24"/>
          <w:szCs w:val="24"/>
        </w:rPr>
        <w:t>eni collection tüp eklendi.</w:t>
      </w:r>
      <w:r w:rsidRPr="00416605">
        <w:rPr>
          <w:rFonts w:ascii="Times New Roman" w:hAnsi="Times New Roman" w:cs="Times New Roman"/>
          <w:sz w:val="24"/>
          <w:szCs w:val="24"/>
        </w:rPr>
        <w:t xml:space="preserve"> Daha sonra filter t</w:t>
      </w:r>
      <w:r w:rsidR="0021654A" w:rsidRPr="00416605">
        <w:rPr>
          <w:rFonts w:ascii="Times New Roman" w:hAnsi="Times New Roman" w:cs="Times New Roman"/>
          <w:sz w:val="24"/>
          <w:szCs w:val="24"/>
        </w:rPr>
        <w:t>ü</w:t>
      </w:r>
      <w:r w:rsidRPr="00416605">
        <w:rPr>
          <w:rFonts w:ascii="Times New Roman" w:hAnsi="Times New Roman" w:cs="Times New Roman"/>
          <w:sz w:val="24"/>
          <w:szCs w:val="24"/>
        </w:rPr>
        <w:t xml:space="preserve">pe 500 </w:t>
      </w:r>
      <w:r w:rsidR="002A61B0" w:rsidRPr="00416605">
        <w:rPr>
          <w:rFonts w:ascii="Times New Roman" w:hAnsi="Times New Roman" w:cs="Times New Roman"/>
          <w:sz w:val="24"/>
          <w:szCs w:val="24"/>
        </w:rPr>
        <w:t>µ</w:t>
      </w:r>
      <w:r w:rsidRPr="00416605">
        <w:rPr>
          <w:rFonts w:ascii="Times New Roman" w:hAnsi="Times New Roman" w:cs="Times New Roman"/>
          <w:sz w:val="24"/>
          <w:szCs w:val="24"/>
        </w:rPr>
        <w:t>l inhib</w:t>
      </w:r>
      <w:r w:rsidR="00F82EAE" w:rsidRPr="00416605">
        <w:rPr>
          <w:rFonts w:ascii="Times New Roman" w:hAnsi="Times New Roman" w:cs="Times New Roman"/>
          <w:sz w:val="24"/>
          <w:szCs w:val="24"/>
        </w:rPr>
        <w:t>itör removal buffer eklendi</w:t>
      </w:r>
      <w:r w:rsidRPr="00416605">
        <w:rPr>
          <w:rFonts w:ascii="Times New Roman" w:hAnsi="Times New Roman" w:cs="Times New Roman"/>
          <w:sz w:val="24"/>
          <w:szCs w:val="24"/>
        </w:rPr>
        <w:t>. 8.000 g’de 1 dak</w:t>
      </w:r>
      <w:r w:rsidR="005C60E6" w:rsidRPr="00416605">
        <w:rPr>
          <w:rFonts w:ascii="Times New Roman" w:hAnsi="Times New Roman" w:cs="Times New Roman"/>
          <w:sz w:val="24"/>
          <w:szCs w:val="24"/>
        </w:rPr>
        <w:t>ika</w:t>
      </w:r>
      <w:r w:rsidR="00F82EAE" w:rsidRPr="00416605">
        <w:rPr>
          <w:rFonts w:ascii="Times New Roman" w:hAnsi="Times New Roman" w:cs="Times New Roman"/>
          <w:sz w:val="24"/>
          <w:szCs w:val="24"/>
        </w:rPr>
        <w:t xml:space="preserve"> </w:t>
      </w:r>
      <w:proofErr w:type="gramStart"/>
      <w:r w:rsidR="00F82EAE" w:rsidRPr="00416605">
        <w:rPr>
          <w:rFonts w:ascii="Times New Roman" w:hAnsi="Times New Roman" w:cs="Times New Roman"/>
          <w:sz w:val="24"/>
          <w:szCs w:val="24"/>
        </w:rPr>
        <w:t>santrifüj</w:t>
      </w:r>
      <w:proofErr w:type="gramEnd"/>
      <w:r w:rsidR="00F82EAE" w:rsidRPr="00416605">
        <w:rPr>
          <w:rFonts w:ascii="Times New Roman" w:hAnsi="Times New Roman" w:cs="Times New Roman"/>
          <w:sz w:val="24"/>
          <w:szCs w:val="24"/>
        </w:rPr>
        <w:t xml:space="preserve"> yapıldı</w:t>
      </w:r>
      <w:r w:rsidRPr="00416605">
        <w:rPr>
          <w:rFonts w:ascii="Times New Roman" w:hAnsi="Times New Roman" w:cs="Times New Roman"/>
          <w:sz w:val="24"/>
          <w:szCs w:val="24"/>
        </w:rPr>
        <w:t>. Collection t</w:t>
      </w:r>
      <w:r w:rsidR="0021654A" w:rsidRPr="00416605">
        <w:rPr>
          <w:rFonts w:ascii="Times New Roman" w:hAnsi="Times New Roman" w:cs="Times New Roman"/>
          <w:sz w:val="24"/>
          <w:szCs w:val="24"/>
        </w:rPr>
        <w:t>üp</w:t>
      </w:r>
      <w:r w:rsidRPr="00416605">
        <w:rPr>
          <w:rFonts w:ascii="Times New Roman" w:hAnsi="Times New Roman" w:cs="Times New Roman"/>
          <w:sz w:val="24"/>
          <w:szCs w:val="24"/>
        </w:rPr>
        <w:t>e atılıp, yeni collect</w:t>
      </w:r>
      <w:r w:rsidR="00F82EAE" w:rsidRPr="00416605">
        <w:rPr>
          <w:rFonts w:ascii="Times New Roman" w:hAnsi="Times New Roman" w:cs="Times New Roman"/>
          <w:sz w:val="24"/>
          <w:szCs w:val="24"/>
        </w:rPr>
        <w:t>ion tube eklendi</w:t>
      </w:r>
      <w:r w:rsidRPr="00416605">
        <w:rPr>
          <w:rFonts w:ascii="Times New Roman" w:hAnsi="Times New Roman" w:cs="Times New Roman"/>
          <w:sz w:val="24"/>
          <w:szCs w:val="24"/>
        </w:rPr>
        <w:t>.</w:t>
      </w:r>
      <w:r w:rsidR="006E3617" w:rsidRPr="00416605">
        <w:rPr>
          <w:rFonts w:ascii="Times New Roman" w:hAnsi="Times New Roman" w:cs="Times New Roman"/>
          <w:sz w:val="24"/>
          <w:szCs w:val="24"/>
        </w:rPr>
        <w:t xml:space="preserve"> </w:t>
      </w:r>
      <w:r w:rsidRPr="00416605">
        <w:rPr>
          <w:rFonts w:ascii="Times New Roman" w:hAnsi="Times New Roman" w:cs="Times New Roman"/>
          <w:sz w:val="24"/>
          <w:szCs w:val="24"/>
        </w:rPr>
        <w:t xml:space="preserve">500 </w:t>
      </w:r>
      <w:r w:rsidR="00CE211C" w:rsidRPr="00416605">
        <w:rPr>
          <w:rFonts w:ascii="Times New Roman" w:hAnsi="Times New Roman" w:cs="Times New Roman"/>
          <w:sz w:val="24"/>
          <w:szCs w:val="24"/>
        </w:rPr>
        <w:t>µ</w:t>
      </w:r>
      <w:r w:rsidRPr="00416605">
        <w:rPr>
          <w:rFonts w:ascii="Times New Roman" w:hAnsi="Times New Roman" w:cs="Times New Roman"/>
          <w:sz w:val="24"/>
          <w:szCs w:val="24"/>
        </w:rPr>
        <w:t>l Wash Buffer eklenip ve 8.000</w:t>
      </w:r>
      <w:r w:rsidR="00F82EAE" w:rsidRPr="00416605">
        <w:rPr>
          <w:rFonts w:ascii="Times New Roman" w:hAnsi="Times New Roman" w:cs="Times New Roman"/>
          <w:sz w:val="24"/>
          <w:szCs w:val="24"/>
        </w:rPr>
        <w:t xml:space="preserve"> g</w:t>
      </w:r>
      <w:r w:rsidR="0021654A" w:rsidRPr="00416605">
        <w:rPr>
          <w:rFonts w:ascii="Times New Roman" w:hAnsi="Times New Roman" w:cs="Times New Roman"/>
          <w:sz w:val="24"/>
          <w:szCs w:val="24"/>
        </w:rPr>
        <w:t>’</w:t>
      </w:r>
      <w:r w:rsidR="00F82EAE" w:rsidRPr="00416605">
        <w:rPr>
          <w:rFonts w:ascii="Times New Roman" w:hAnsi="Times New Roman" w:cs="Times New Roman"/>
          <w:sz w:val="24"/>
          <w:szCs w:val="24"/>
        </w:rPr>
        <w:t>de 1 dak</w:t>
      </w:r>
      <w:r w:rsidR="0021654A" w:rsidRPr="00416605">
        <w:rPr>
          <w:rFonts w:ascii="Times New Roman" w:hAnsi="Times New Roman" w:cs="Times New Roman"/>
          <w:sz w:val="24"/>
          <w:szCs w:val="24"/>
        </w:rPr>
        <w:t>ika</w:t>
      </w:r>
      <w:r w:rsidR="00F82EAE" w:rsidRPr="00416605">
        <w:rPr>
          <w:rFonts w:ascii="Times New Roman" w:hAnsi="Times New Roman" w:cs="Times New Roman"/>
          <w:sz w:val="24"/>
          <w:szCs w:val="24"/>
        </w:rPr>
        <w:t xml:space="preserve"> santrifüjlendi. Collection tube</w:t>
      </w:r>
      <w:r w:rsidRPr="00416605">
        <w:rPr>
          <w:rFonts w:ascii="Times New Roman" w:hAnsi="Times New Roman" w:cs="Times New Roman"/>
          <w:sz w:val="24"/>
          <w:szCs w:val="24"/>
        </w:rPr>
        <w:t xml:space="preserve"> atılıp, y</w:t>
      </w:r>
      <w:r w:rsidR="00F82EAE" w:rsidRPr="00416605">
        <w:rPr>
          <w:rFonts w:ascii="Times New Roman" w:hAnsi="Times New Roman" w:cs="Times New Roman"/>
          <w:sz w:val="24"/>
          <w:szCs w:val="24"/>
        </w:rPr>
        <w:t>eni collection tüp eklendi</w:t>
      </w:r>
      <w:r w:rsidRPr="00416605">
        <w:rPr>
          <w:rFonts w:ascii="Times New Roman" w:hAnsi="Times New Roman" w:cs="Times New Roman"/>
          <w:sz w:val="24"/>
          <w:szCs w:val="24"/>
        </w:rPr>
        <w:t xml:space="preserve">. Tekrardan 500 </w:t>
      </w:r>
      <w:r w:rsidR="002A61B0" w:rsidRPr="00416605">
        <w:rPr>
          <w:rFonts w:ascii="Times New Roman" w:hAnsi="Times New Roman" w:cs="Times New Roman"/>
          <w:sz w:val="24"/>
          <w:szCs w:val="24"/>
        </w:rPr>
        <w:t>µ</w:t>
      </w:r>
      <w:r w:rsidRPr="00416605">
        <w:rPr>
          <w:rFonts w:ascii="Times New Roman" w:hAnsi="Times New Roman" w:cs="Times New Roman"/>
          <w:sz w:val="24"/>
          <w:szCs w:val="24"/>
        </w:rPr>
        <w:t>l Wash Buffer eklenerek 2. kez yıkama yapılıp ve 8.000</w:t>
      </w:r>
      <w:r w:rsidR="00F82EAE" w:rsidRPr="00416605">
        <w:rPr>
          <w:rFonts w:ascii="Times New Roman" w:hAnsi="Times New Roman" w:cs="Times New Roman"/>
          <w:sz w:val="24"/>
          <w:szCs w:val="24"/>
        </w:rPr>
        <w:t xml:space="preserve"> g</w:t>
      </w:r>
      <w:r w:rsidR="0021654A" w:rsidRPr="00416605">
        <w:rPr>
          <w:rFonts w:ascii="Times New Roman" w:hAnsi="Times New Roman" w:cs="Times New Roman"/>
          <w:sz w:val="24"/>
          <w:szCs w:val="24"/>
        </w:rPr>
        <w:t>’</w:t>
      </w:r>
      <w:r w:rsidR="00F82EAE" w:rsidRPr="00416605">
        <w:rPr>
          <w:rFonts w:ascii="Times New Roman" w:hAnsi="Times New Roman" w:cs="Times New Roman"/>
          <w:sz w:val="24"/>
          <w:szCs w:val="24"/>
        </w:rPr>
        <w:t>de 1 dak</w:t>
      </w:r>
      <w:r w:rsidR="00C05F6B" w:rsidRPr="00416605">
        <w:rPr>
          <w:rFonts w:ascii="Times New Roman" w:hAnsi="Times New Roman" w:cs="Times New Roman"/>
          <w:sz w:val="24"/>
          <w:szCs w:val="24"/>
        </w:rPr>
        <w:t>ika</w:t>
      </w:r>
      <w:r w:rsidR="00F82EAE" w:rsidRPr="00416605">
        <w:rPr>
          <w:rFonts w:ascii="Times New Roman" w:hAnsi="Times New Roman" w:cs="Times New Roman"/>
          <w:sz w:val="24"/>
          <w:szCs w:val="24"/>
        </w:rPr>
        <w:t xml:space="preserve"> santrifüjlendi</w:t>
      </w:r>
      <w:r w:rsidRPr="00416605">
        <w:rPr>
          <w:rFonts w:ascii="Times New Roman" w:hAnsi="Times New Roman" w:cs="Times New Roman"/>
          <w:sz w:val="24"/>
          <w:szCs w:val="24"/>
        </w:rPr>
        <w:t>. Collection tüplerin içindeki boşaltılıp ve 13.000</w:t>
      </w:r>
      <w:r w:rsidR="00F82EAE" w:rsidRPr="00416605">
        <w:rPr>
          <w:rFonts w:ascii="Times New Roman" w:hAnsi="Times New Roman" w:cs="Times New Roman"/>
          <w:sz w:val="24"/>
          <w:szCs w:val="24"/>
        </w:rPr>
        <w:t xml:space="preserve"> g’de 1 dak</w:t>
      </w:r>
      <w:r w:rsidR="00C05F6B" w:rsidRPr="00416605">
        <w:rPr>
          <w:rFonts w:ascii="Times New Roman" w:hAnsi="Times New Roman" w:cs="Times New Roman"/>
          <w:sz w:val="24"/>
          <w:szCs w:val="24"/>
        </w:rPr>
        <w:t>ika</w:t>
      </w:r>
      <w:r w:rsidR="00F82EAE" w:rsidRPr="00416605">
        <w:rPr>
          <w:rFonts w:ascii="Times New Roman" w:hAnsi="Times New Roman" w:cs="Times New Roman"/>
          <w:sz w:val="24"/>
          <w:szCs w:val="24"/>
        </w:rPr>
        <w:t xml:space="preserve"> santrifüjlendi. Fi</w:t>
      </w:r>
      <w:r w:rsidRPr="00416605">
        <w:rPr>
          <w:rFonts w:ascii="Times New Roman" w:hAnsi="Times New Roman" w:cs="Times New Roman"/>
          <w:sz w:val="24"/>
          <w:szCs w:val="24"/>
        </w:rPr>
        <w:t>l</w:t>
      </w:r>
      <w:r w:rsidR="00F82EAE" w:rsidRPr="00416605">
        <w:rPr>
          <w:rFonts w:ascii="Times New Roman" w:hAnsi="Times New Roman" w:cs="Times New Roman"/>
          <w:sz w:val="24"/>
          <w:szCs w:val="24"/>
        </w:rPr>
        <w:t>ter tüpün altına eppendorf tüp konularak ve filter</w:t>
      </w:r>
      <w:r w:rsidRPr="00416605">
        <w:rPr>
          <w:rFonts w:ascii="Times New Roman" w:hAnsi="Times New Roman" w:cs="Times New Roman"/>
          <w:sz w:val="24"/>
          <w:szCs w:val="24"/>
        </w:rPr>
        <w:t xml:space="preserve"> tüpe 70 C’de bekle</w:t>
      </w:r>
      <w:r w:rsidR="00F82EAE" w:rsidRPr="00416605">
        <w:rPr>
          <w:rFonts w:ascii="Times New Roman" w:hAnsi="Times New Roman" w:cs="Times New Roman"/>
          <w:sz w:val="24"/>
          <w:szCs w:val="24"/>
        </w:rPr>
        <w:t>tilen elution buffer eklendi</w:t>
      </w:r>
      <w:r w:rsidRPr="00416605">
        <w:rPr>
          <w:rFonts w:ascii="Times New Roman" w:hAnsi="Times New Roman" w:cs="Times New Roman"/>
          <w:sz w:val="24"/>
          <w:szCs w:val="24"/>
        </w:rPr>
        <w:t>. 8.000 g’de 1 dak</w:t>
      </w:r>
      <w:r w:rsidR="005C60E6" w:rsidRPr="00416605">
        <w:rPr>
          <w:rFonts w:ascii="Times New Roman" w:hAnsi="Times New Roman" w:cs="Times New Roman"/>
          <w:sz w:val="24"/>
          <w:szCs w:val="24"/>
        </w:rPr>
        <w:t>ika</w:t>
      </w:r>
      <w:r w:rsidRPr="00416605">
        <w:rPr>
          <w:rFonts w:ascii="Times New Roman" w:hAnsi="Times New Roman" w:cs="Times New Roman"/>
          <w:sz w:val="24"/>
          <w:szCs w:val="24"/>
        </w:rPr>
        <w:t xml:space="preserve"> santrifü</w:t>
      </w:r>
      <w:r w:rsidR="00F82EAE" w:rsidRPr="00416605">
        <w:rPr>
          <w:rFonts w:ascii="Times New Roman" w:hAnsi="Times New Roman" w:cs="Times New Roman"/>
          <w:sz w:val="24"/>
          <w:szCs w:val="24"/>
        </w:rPr>
        <w:t>jlenip, saf DNA elde edildi.</w:t>
      </w:r>
      <w:r w:rsidR="00CE211C" w:rsidRPr="00416605">
        <w:rPr>
          <w:rFonts w:ascii="Times New Roman" w:hAnsi="Times New Roman" w:cs="Times New Roman"/>
          <w:sz w:val="24"/>
          <w:szCs w:val="24"/>
        </w:rPr>
        <w:t xml:space="preserve"> </w:t>
      </w:r>
      <w:r w:rsidRPr="00416605">
        <w:rPr>
          <w:rFonts w:ascii="Times New Roman" w:hAnsi="Times New Roman" w:cs="Times New Roman"/>
          <w:sz w:val="24"/>
          <w:szCs w:val="24"/>
        </w:rPr>
        <w:t>İzolasyonun</w:t>
      </w:r>
      <w:r w:rsidR="00CE211C" w:rsidRPr="00416605">
        <w:rPr>
          <w:rFonts w:ascii="Times New Roman" w:hAnsi="Times New Roman" w:cs="Times New Roman"/>
          <w:sz w:val="24"/>
          <w:szCs w:val="24"/>
        </w:rPr>
        <w:t xml:space="preserve"> </w:t>
      </w:r>
      <w:r w:rsidRPr="00416605">
        <w:rPr>
          <w:rFonts w:ascii="Times New Roman" w:hAnsi="Times New Roman" w:cs="Times New Roman"/>
          <w:sz w:val="24"/>
          <w:szCs w:val="24"/>
        </w:rPr>
        <w:t xml:space="preserve">ardından DNA </w:t>
      </w:r>
      <w:proofErr w:type="gramStart"/>
      <w:r w:rsidRPr="00416605">
        <w:rPr>
          <w:rFonts w:ascii="Times New Roman" w:hAnsi="Times New Roman" w:cs="Times New Roman"/>
          <w:sz w:val="24"/>
          <w:szCs w:val="24"/>
        </w:rPr>
        <w:t>konsantrasyonları</w:t>
      </w:r>
      <w:proofErr w:type="gramEnd"/>
      <w:r w:rsidRPr="00416605">
        <w:rPr>
          <w:rFonts w:ascii="Times New Roman" w:hAnsi="Times New Roman" w:cs="Times New Roman"/>
          <w:sz w:val="24"/>
          <w:szCs w:val="24"/>
        </w:rPr>
        <w:t xml:space="preserve"> spektrofotometrik (nanodrop </w:t>
      </w:r>
      <w:r w:rsidR="00F82EAE" w:rsidRPr="00416605">
        <w:rPr>
          <w:rFonts w:ascii="Times New Roman" w:hAnsi="Times New Roman" w:cs="Times New Roman"/>
          <w:sz w:val="24"/>
          <w:szCs w:val="24"/>
        </w:rPr>
        <w:t>Thermo) yöntemlerle ölçüldü</w:t>
      </w:r>
      <w:r w:rsidRPr="00416605">
        <w:rPr>
          <w:rFonts w:ascii="Times New Roman" w:hAnsi="Times New Roman" w:cs="Times New Roman"/>
          <w:sz w:val="24"/>
          <w:szCs w:val="24"/>
        </w:rPr>
        <w:t xml:space="preserve">. Elde edilen DNA örneklerinin </w:t>
      </w:r>
      <w:proofErr w:type="gramStart"/>
      <w:r w:rsidRPr="00416605">
        <w:rPr>
          <w:rFonts w:ascii="Times New Roman" w:hAnsi="Times New Roman" w:cs="Times New Roman"/>
          <w:sz w:val="24"/>
          <w:szCs w:val="24"/>
        </w:rPr>
        <w:t>konsantrasyonu</w:t>
      </w:r>
      <w:proofErr w:type="gramEnd"/>
      <w:r w:rsidRPr="00416605">
        <w:rPr>
          <w:rFonts w:ascii="Times New Roman" w:hAnsi="Times New Roman" w:cs="Times New Roman"/>
          <w:sz w:val="24"/>
          <w:szCs w:val="24"/>
        </w:rPr>
        <w:t xml:space="preserve"> ve saflıkları 260 ve 280 nm dalga boylarında absorbansları</w:t>
      </w:r>
      <w:r w:rsidR="00F82EAE" w:rsidRPr="00416605">
        <w:rPr>
          <w:rFonts w:ascii="Times New Roman" w:hAnsi="Times New Roman" w:cs="Times New Roman"/>
          <w:sz w:val="24"/>
          <w:szCs w:val="24"/>
        </w:rPr>
        <w:t>nın ölçülmesiyle belirlendi</w:t>
      </w:r>
      <w:r w:rsidRPr="00416605">
        <w:rPr>
          <w:rFonts w:ascii="Times New Roman" w:hAnsi="Times New Roman" w:cs="Times New Roman"/>
          <w:sz w:val="24"/>
          <w:szCs w:val="24"/>
        </w:rPr>
        <w:t>. Genel olarak reaksiyon başına 5-50</w:t>
      </w:r>
      <w:r w:rsidR="00CE211C" w:rsidRPr="00416605">
        <w:rPr>
          <w:rFonts w:ascii="Times New Roman" w:hAnsi="Times New Roman" w:cs="Times New Roman"/>
          <w:sz w:val="24"/>
          <w:szCs w:val="24"/>
        </w:rPr>
        <w:t xml:space="preserve"> </w:t>
      </w:r>
      <w:r w:rsidRPr="00416605">
        <w:rPr>
          <w:rFonts w:ascii="Times New Roman" w:hAnsi="Times New Roman" w:cs="Times New Roman"/>
          <w:sz w:val="24"/>
          <w:szCs w:val="24"/>
        </w:rPr>
        <w:t>ng DNA’nın SNP tespitinde</w:t>
      </w:r>
      <w:r w:rsidR="00F82EAE" w:rsidRPr="00416605">
        <w:rPr>
          <w:rFonts w:ascii="Times New Roman" w:hAnsi="Times New Roman" w:cs="Times New Roman"/>
          <w:sz w:val="24"/>
          <w:szCs w:val="24"/>
        </w:rPr>
        <w:t xml:space="preserve"> yeterli olacağı düşünüldü</w:t>
      </w:r>
      <w:r w:rsidR="002A61B0" w:rsidRPr="00416605">
        <w:rPr>
          <w:rFonts w:ascii="Times New Roman" w:hAnsi="Times New Roman" w:cs="Times New Roman"/>
          <w:sz w:val="24"/>
          <w:szCs w:val="24"/>
        </w:rPr>
        <w:t>.</w:t>
      </w:r>
    </w:p>
    <w:p w14:paraId="40798745" w14:textId="04B08E5F" w:rsidR="00BD4049" w:rsidRDefault="00BD4049" w:rsidP="00416605">
      <w:pPr>
        <w:widowControl w:val="0"/>
        <w:spacing w:after="120" w:line="360" w:lineRule="auto"/>
        <w:ind w:firstLine="567"/>
        <w:jc w:val="both"/>
        <w:rPr>
          <w:rFonts w:ascii="Times New Roman" w:hAnsi="Times New Roman" w:cs="Times New Roman"/>
          <w:sz w:val="24"/>
          <w:szCs w:val="24"/>
        </w:rPr>
      </w:pPr>
    </w:p>
    <w:p w14:paraId="045273A2" w14:textId="27185B8A" w:rsidR="00F1288A" w:rsidRDefault="00F1288A" w:rsidP="00416605">
      <w:pPr>
        <w:widowControl w:val="0"/>
        <w:spacing w:after="120" w:line="360" w:lineRule="auto"/>
        <w:ind w:firstLine="567"/>
        <w:jc w:val="both"/>
        <w:rPr>
          <w:rFonts w:ascii="Times New Roman" w:hAnsi="Times New Roman" w:cs="Times New Roman"/>
          <w:sz w:val="24"/>
          <w:szCs w:val="24"/>
        </w:rPr>
      </w:pPr>
    </w:p>
    <w:p w14:paraId="6C7C7D32" w14:textId="77777777" w:rsidR="00F1288A" w:rsidRPr="00416605" w:rsidRDefault="00F1288A" w:rsidP="00416605">
      <w:pPr>
        <w:widowControl w:val="0"/>
        <w:spacing w:after="120" w:line="360" w:lineRule="auto"/>
        <w:ind w:firstLine="567"/>
        <w:jc w:val="both"/>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4446"/>
      </w:tblGrid>
      <w:tr w:rsidR="00F1288A" w14:paraId="33879DCC" w14:textId="77777777" w:rsidTr="0056490C">
        <w:tc>
          <w:tcPr>
            <w:tcW w:w="8891" w:type="dxa"/>
            <w:gridSpan w:val="2"/>
            <w:vAlign w:val="center"/>
          </w:tcPr>
          <w:p w14:paraId="668265C8" w14:textId="107A508E" w:rsidR="00F1288A" w:rsidRDefault="00F1288A" w:rsidP="00F1288A">
            <w:pPr>
              <w:widowControl w:val="0"/>
              <w:jc w:val="center"/>
              <w:rPr>
                <w:rFonts w:ascii="Times New Roman" w:hAnsi="Times New Roman" w:cs="Times New Roman"/>
                <w:sz w:val="24"/>
                <w:szCs w:val="24"/>
              </w:rPr>
            </w:pPr>
            <w:r w:rsidRPr="00416605">
              <w:rPr>
                <w:rFonts w:ascii="Times New Roman" w:hAnsi="Times New Roman" w:cs="Times New Roman"/>
                <w:noProof/>
                <w:sz w:val="24"/>
                <w:szCs w:val="24"/>
                <w:lang w:eastAsia="tr-TR"/>
              </w:rPr>
              <w:lastRenderedPageBreak/>
              <w:drawing>
                <wp:inline distT="0" distB="0" distL="0" distR="0" wp14:anchorId="2AE566F4" wp14:editId="5B5C3F0C">
                  <wp:extent cx="2156604" cy="1805154"/>
                  <wp:effectExtent l="0" t="0" r="0" b="508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103" cy="1865001"/>
                          </a:xfrm>
                          <a:prstGeom prst="rect">
                            <a:avLst/>
                          </a:prstGeom>
                          <a:noFill/>
                          <a:ln>
                            <a:noFill/>
                          </a:ln>
                        </pic:spPr>
                      </pic:pic>
                    </a:graphicData>
                  </a:graphic>
                </wp:inline>
              </w:drawing>
            </w:r>
          </w:p>
        </w:tc>
      </w:tr>
      <w:tr w:rsidR="00F1288A" w14:paraId="504DF8C2" w14:textId="77777777" w:rsidTr="0056490C">
        <w:tc>
          <w:tcPr>
            <w:tcW w:w="4445" w:type="dxa"/>
            <w:vAlign w:val="center"/>
          </w:tcPr>
          <w:p w14:paraId="74BD7A6A" w14:textId="3F7106CB" w:rsidR="00F1288A" w:rsidRDefault="00AE7F0C" w:rsidP="00F1288A">
            <w:pPr>
              <w:widowControl w:val="0"/>
              <w:jc w:val="center"/>
              <w:rPr>
                <w:rFonts w:ascii="Times New Roman" w:hAnsi="Times New Roman" w:cs="Times New Roman"/>
                <w:sz w:val="24"/>
                <w:szCs w:val="24"/>
              </w:rPr>
            </w:pPr>
            <w:r w:rsidRPr="00416605">
              <w:rPr>
                <w:rFonts w:ascii="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5A8F63FA" wp14:editId="51097DCA">
                      <wp:simplePos x="0" y="0"/>
                      <wp:positionH relativeFrom="column">
                        <wp:posOffset>1974215</wp:posOffset>
                      </wp:positionH>
                      <wp:positionV relativeFrom="paragraph">
                        <wp:posOffset>73660</wp:posOffset>
                      </wp:positionV>
                      <wp:extent cx="241300" cy="253365"/>
                      <wp:effectExtent l="0" t="0" r="635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53365"/>
                              </a:xfrm>
                              <a:prstGeom prst="rect">
                                <a:avLst/>
                              </a:prstGeom>
                              <a:solidFill>
                                <a:schemeClr val="bg1">
                                  <a:lumMod val="100000"/>
                                  <a:lumOff val="0"/>
                                </a:schemeClr>
                              </a:solidFill>
                              <a:ln w="9525">
                                <a:noFill/>
                                <a:miter lim="800000"/>
                                <a:headEnd/>
                                <a:tailEnd/>
                              </a:ln>
                            </wps:spPr>
                            <wps:txbx>
                              <w:txbxContent>
                                <w:p w14:paraId="49FB4902" w14:textId="29DCFE4B" w:rsidR="004B6266" w:rsidRDefault="004B6266">
                                  <w:proofErr w:type="gramStart"/>
                                  <w: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F63FA" id="Text Box 10" o:spid="_x0000_s1027" type="#_x0000_t202" style="position:absolute;left:0;text-align:left;margin-left:155.45pt;margin-top:5.8pt;width:19pt;height:1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VteQAIAAGUEAAAOAAAAZHJzL2Uyb0RvYy54bWysVNtu2zAMfR+wfxD0vviSpGuNOEWXrsOA&#10;7gK0+wBZlm1hkqhJSuzu60fJaZptb8PyIIikfHh4SGZzPWlFDsJ5CaamxSKnRBgOrTR9Tb893r25&#10;pMQHZlqmwIiaPglPr7evX21GW4kSBlCtcARBjK9GW9MhBFtlmeeD0MwvwAqDwQ6cZgFN12etYyOi&#10;a5WVeX6RjeBa64AL79F7OwfpNuF3neDhS9d5EYiqKXIL6XTpbOKZbTes6h2zg+RHGuwfWGgmDSY9&#10;Qd2ywMjeyb+gtOQOPHRhwUFn0HWSi1QDVlPkf1TzMDArUi0ojrcnmfz/g+WfD18dkW1NV5QYprFF&#10;j2IK5B1MpEjyjNZX+OrB4rswoR/bnEr19h74d08M7AZmenHjHIyDYC3SK6Kw2dmnsSG+8hGkGT9B&#10;i3nYPkACmjqno3aoBkF0bNPTqTWRC0dnuSqWOUY4hsr1cnmxThlY9fyxdT58EKBJvNTUYecTODvc&#10;+xDJsOr5SczlQcn2TiqVjDhtYqccOTCck6afC1R7jUxnX5HH3zwu6Mehmv3JhdhpYCNEyvQbujJk&#10;rOnVulwnQgZi2jR3WgYcfiV1TS/P8KOG702bngQm1XzHJMocRY06zoqGqZlS+5LiUeMG2idU2cE8&#10;67ibeBnA/aRkxDmvqf+xZ05Qoj4a7NRVsVrFxUjGav22RMOdR5rzCDMcoWoaKJmvuzAv09462Q+Y&#10;aZbOwA12t5NJ+RdWR/o4y0mm497FZTm306uXf4ftLwAAAP//AwBQSwMEFAAGAAgAAAAhAJiCZuvd&#10;AAAACQEAAA8AAABkcnMvZG93bnJldi54bWxMj8FOwzAMhu9IvENkJG4sKWOjlKYTIHHhgjYmzmlj&#10;mrLGqZpsLTw95gRH+//0+3O5mX0vTjjGLpCGbKFAIDXBdtRq2L89X+UgYjJkTR8INXxhhE11flaa&#10;woaJtnjapVZwCcXCaHApDYWUsXHoTVyEAYmzjzB6k3gcW2lHM3G57+W1UmvpTUd8wZkBnxw2h93R&#10;a3hvP/Gxexm/1atU0yEP231967S+vJgf7kEknNMfDL/6rA4VO9XhSDaKXsMyU3eMcpCtQTCwvMl5&#10;UWtYZSuQVSn/f1D9AAAA//8DAFBLAQItABQABgAIAAAAIQC2gziS/gAAAOEBAAATAAAAAAAAAAAA&#10;AAAAAAAAAABbQ29udGVudF9UeXBlc10ueG1sUEsBAi0AFAAGAAgAAAAhADj9If/WAAAAlAEAAAsA&#10;AAAAAAAAAAAAAAAALwEAAF9yZWxzLy5yZWxzUEsBAi0AFAAGAAgAAAAhAPYNW15AAgAAZQQAAA4A&#10;AAAAAAAAAAAAAAAALgIAAGRycy9lMm9Eb2MueG1sUEsBAi0AFAAGAAgAAAAhAJiCZuvdAAAACQEA&#10;AA8AAAAAAAAAAAAAAAAAmgQAAGRycy9kb3ducmV2LnhtbFBLBQYAAAAABAAEAPMAAACkBQAAAAA=&#10;" fillcolor="white [3212]" stroked="f">
                      <v:textbox>
                        <w:txbxContent>
                          <w:p w14:paraId="49FB4902" w14:textId="29DCFE4B" w:rsidR="004B6266" w:rsidRDefault="004B6266">
                            <w:proofErr w:type="gramStart"/>
                            <w:r>
                              <w:t>b</w:t>
                            </w:r>
                            <w:proofErr w:type="gramEnd"/>
                          </w:p>
                        </w:txbxContent>
                      </v:textbox>
                    </v:shape>
                  </w:pict>
                </mc:Fallback>
              </mc:AlternateContent>
            </w:r>
            <w:r w:rsidR="00F1288A" w:rsidRPr="00416605">
              <w:rPr>
                <w:rFonts w:ascii="Times New Roman" w:hAnsi="Times New Roman" w:cs="Times New Roman"/>
                <w:noProof/>
                <w:sz w:val="24"/>
                <w:szCs w:val="24"/>
                <w:lang w:eastAsia="tr-TR"/>
              </w:rPr>
              <w:drawing>
                <wp:inline distT="0" distB="0" distL="0" distR="0" wp14:anchorId="35A7AF12" wp14:editId="35F0710C">
                  <wp:extent cx="1887341" cy="1930457"/>
                  <wp:effectExtent l="0" t="254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564" t="14302" r="32199" b="7455"/>
                          <a:stretch/>
                        </pic:blipFill>
                        <pic:spPr bwMode="auto">
                          <a:xfrm rot="5400000">
                            <a:off x="0" y="0"/>
                            <a:ext cx="1993675" cy="20392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46" w:type="dxa"/>
            <w:vAlign w:val="center"/>
          </w:tcPr>
          <w:p w14:paraId="240E3683" w14:textId="05AE2557" w:rsidR="00F1288A" w:rsidRDefault="00F1288A" w:rsidP="00F1288A">
            <w:pPr>
              <w:widowControl w:val="0"/>
              <w:jc w:val="center"/>
              <w:rPr>
                <w:rFonts w:ascii="Times New Roman" w:hAnsi="Times New Roman" w:cs="Times New Roman"/>
                <w:sz w:val="24"/>
                <w:szCs w:val="24"/>
              </w:rPr>
            </w:pPr>
            <w:r w:rsidRPr="00416605">
              <w:rPr>
                <w:rFonts w:ascii="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14:anchorId="7D54D73A" wp14:editId="01A9EEBF">
                      <wp:simplePos x="0" y="0"/>
                      <wp:positionH relativeFrom="column">
                        <wp:posOffset>1898650</wp:posOffset>
                      </wp:positionH>
                      <wp:positionV relativeFrom="paragraph">
                        <wp:posOffset>60325</wp:posOffset>
                      </wp:positionV>
                      <wp:extent cx="258445" cy="27559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275590"/>
                              </a:xfrm>
                              <a:prstGeom prst="rect">
                                <a:avLst/>
                              </a:prstGeom>
                              <a:noFill/>
                              <a:ln w="6350">
                                <a:noFill/>
                              </a:ln>
                            </wps:spPr>
                            <wps:txbx>
                              <w:txbxContent>
                                <w:p w14:paraId="4689A9D2" w14:textId="04863C32" w:rsidR="004B6266" w:rsidRPr="008315A9" w:rsidRDefault="004B6266">
                                  <w:pPr>
                                    <w:rPr>
                                      <w:color w:val="FFFFFF" w:themeColor="background1"/>
                                      <w:sz w:val="48"/>
                                      <w:szCs w:val="48"/>
                                    </w:rPr>
                                  </w:pPr>
                                  <w:r>
                                    <w:rPr>
                                      <w:rFonts w:ascii="Times New Roman" w:hAnsi="Times New Roman" w:cs="Times New Roman"/>
                                      <w:noProof/>
                                      <w:color w:val="000000"/>
                                      <w:sz w:val="24"/>
                                      <w:szCs w:val="24"/>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4D73A" id="Text Box 2" o:spid="_x0000_s1028" type="#_x0000_t202" style="position:absolute;left:0;text-align:left;margin-left:149.5pt;margin-top:4.75pt;width:20.35pt;height:2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DcOAIAAHAEAAAOAAAAZHJzL2Uyb0RvYy54bWysVEuP2jAQvlfqf7B8L4EU9hERVnRXVJXQ&#10;7kpQ7dk4Nolqe1zbkGx/fcdOYNG2p6oXZ+z55vnNZH7XaUWOwvkGTEknozElwnCoGrMv6fft6tMN&#10;JT4wUzEFRpT0VXh6t/j4Yd7aQuRQg6qEI+jE+KK1Ja1DsEWWeV4LzfwIrDColOA0C3h1+6xyrEXv&#10;WmX5eHyVteAq64AL7/H1oVfSRfIvpeDhSUovAlElxdxCOl06d/HMFnNW7B2zdcOHNNg/ZKFZYzDo&#10;2dUDC4wcXPOHK91wBx5kGHHQGUjZcJFqwGom43fVbGpmRaoFm+PtuU3+/7nlj8dnR5qqpDklhmmk&#10;aCu6QL5AR/LYndb6AkEbi7DQ4TOynCr1dg38h0dIdoHpDTyiYzc66XT8Yp0EDZGA13PTYxSOj/ns&#10;ZjqdUcJRlV/PZreJlOzN2DofvgrQJAoldchpSoAd1z7E8Kw4QWIsA6tGqcSrMqQt6dXn2TgZnDVo&#10;ocyQd59qrCB0u27oxFD3DqpXLNtBPzbe8lWDOayZD8/M4ZxgQTj74QkPqQBjwSBRUoP79bf3iEf6&#10;UEtJi3NXUv/zwJygRH0zSOztZDqNg5ou09l1jhd3qdldasxB3wOO9gS3zPIkRnxQJ1E60C+4IssY&#10;FVXMcIxd0nAS70O/DbhiXCyXCYSjaVlYm43lJ7Zjh7fdC3N2oCEgf49wmlBWvGOjx/Z8LA8BZJOo&#10;in3uuzq0H8c6MTisYNyby3tCvf0oFr8BAAD//wMAUEsDBBQABgAIAAAAIQCWKwLO3wAAAAgBAAAP&#10;AAAAZHJzL2Rvd25yZXYueG1sTI9PSwMxFMTvgt8hPMGbzbqlttnu21JEL4JIa0F6SzfPzWr+rEna&#10;rt/eeNLjMMPMb+rVaA07UYi9dwi3kwIYudar3nUIu9fHmwWwmKRT0nhHCN8UYdVcXtSyUv7sNnTa&#10;po7lEhcriaBTGirOY6vJyjjxA7nsvftgZcoydFwFec7l1vCyKO64lb3LC1oOdK+p/dweLcJ8sVf6&#10;IzyNu7fn9Zd+Gbh5kBzx+mpcL4ElGtNfGH7xMzo0mengj05FZhBKIfKXhCBmwLI/nYo5sAPCrBTA&#10;m5r/P9D8AAAA//8DAFBLAQItABQABgAIAAAAIQC2gziS/gAAAOEBAAATAAAAAAAAAAAAAAAAAAAA&#10;AABbQ29udGVudF9UeXBlc10ueG1sUEsBAi0AFAAGAAgAAAAhADj9If/WAAAAlAEAAAsAAAAAAAAA&#10;AAAAAAAALwEAAF9yZWxzLy5yZWxzUEsBAi0AFAAGAAgAAAAhAFQF0Nw4AgAAcAQAAA4AAAAAAAAA&#10;AAAAAAAALgIAAGRycy9lMm9Eb2MueG1sUEsBAi0AFAAGAAgAAAAhAJYrAs7fAAAACAEAAA8AAAAA&#10;AAAAAAAAAAAAkgQAAGRycy9kb3ducmV2LnhtbFBLBQYAAAAABAAEAPMAAACeBQAAAAA=&#10;" filled="f" stroked="f" strokeweight=".5pt">
                      <v:path arrowok="t"/>
                      <v:textbox>
                        <w:txbxContent>
                          <w:p w14:paraId="4689A9D2" w14:textId="04863C32" w:rsidR="004B6266" w:rsidRPr="008315A9" w:rsidRDefault="004B6266">
                            <w:pPr>
                              <w:rPr>
                                <w:color w:val="FFFFFF" w:themeColor="background1"/>
                                <w:sz w:val="48"/>
                                <w:szCs w:val="48"/>
                              </w:rPr>
                            </w:pPr>
                            <w:r>
                              <w:rPr>
                                <w:rFonts w:ascii="Times New Roman" w:hAnsi="Times New Roman" w:cs="Times New Roman"/>
                                <w:noProof/>
                                <w:color w:val="000000"/>
                                <w:sz w:val="24"/>
                                <w:szCs w:val="24"/>
                                <w:lang w:val="en-US"/>
                              </w:rPr>
                              <w:t>c</w:t>
                            </w:r>
                          </w:p>
                        </w:txbxContent>
                      </v:textbox>
                    </v:shape>
                  </w:pict>
                </mc:Fallback>
              </mc:AlternateContent>
            </w:r>
            <w:r w:rsidRPr="00416605">
              <w:rPr>
                <w:rFonts w:ascii="Times New Roman" w:hAnsi="Times New Roman" w:cs="Times New Roman"/>
                <w:noProof/>
                <w:sz w:val="24"/>
                <w:szCs w:val="24"/>
                <w:lang w:eastAsia="tr-TR"/>
              </w:rPr>
              <w:drawing>
                <wp:inline distT="0" distB="0" distL="0" distR="0" wp14:anchorId="17EA264C" wp14:editId="7BD11DE8">
                  <wp:extent cx="1897747" cy="1739767"/>
                  <wp:effectExtent l="2857"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8022" t="22389" r="26138" b="19679"/>
                          <a:stretch/>
                        </pic:blipFill>
                        <pic:spPr bwMode="auto">
                          <a:xfrm rot="5400000">
                            <a:off x="0" y="0"/>
                            <a:ext cx="2077698" cy="19047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288A" w14:paraId="6B431257" w14:textId="77777777" w:rsidTr="0056490C">
        <w:tc>
          <w:tcPr>
            <w:tcW w:w="8891" w:type="dxa"/>
            <w:gridSpan w:val="2"/>
            <w:vAlign w:val="center"/>
          </w:tcPr>
          <w:p w14:paraId="4E9C87A8" w14:textId="77777777" w:rsidR="00F1288A" w:rsidRDefault="00F1288A" w:rsidP="00F1288A">
            <w:pPr>
              <w:widowControl w:val="0"/>
              <w:jc w:val="center"/>
              <w:rPr>
                <w:rFonts w:ascii="Times New Roman" w:hAnsi="Times New Roman" w:cs="Times New Roman"/>
                <w:sz w:val="24"/>
                <w:szCs w:val="24"/>
              </w:rPr>
            </w:pPr>
            <w:r w:rsidRPr="00416605">
              <w:rPr>
                <w:rFonts w:ascii="Times New Roman" w:hAnsi="Times New Roman" w:cs="Times New Roman"/>
                <w:noProof/>
                <w:sz w:val="24"/>
                <w:szCs w:val="24"/>
                <w:lang w:eastAsia="tr-TR"/>
              </w:rPr>
              <w:drawing>
                <wp:inline distT="0" distB="0" distL="0" distR="0" wp14:anchorId="6CD1893F" wp14:editId="59A85D83">
                  <wp:extent cx="2015170" cy="2204652"/>
                  <wp:effectExtent l="95250" t="0" r="8064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292" r="6316"/>
                          <a:stretch/>
                        </pic:blipFill>
                        <pic:spPr bwMode="auto">
                          <a:xfrm rot="5400000">
                            <a:off x="0" y="0"/>
                            <a:ext cx="2057970" cy="2251476"/>
                          </a:xfrm>
                          <a:prstGeom prst="rect">
                            <a:avLst/>
                          </a:prstGeom>
                          <a:noFill/>
                          <a:ln>
                            <a:noFill/>
                          </a:ln>
                          <a:extLst>
                            <a:ext uri="{53640926-AAD7-44D8-BBD7-CCE9431645EC}">
                              <a14:shadowObscured xmlns:a14="http://schemas.microsoft.com/office/drawing/2010/main"/>
                            </a:ext>
                          </a:extLst>
                        </pic:spPr>
                      </pic:pic>
                    </a:graphicData>
                  </a:graphic>
                </wp:inline>
              </w:drawing>
            </w:r>
          </w:p>
          <w:p w14:paraId="5B1261E9" w14:textId="30D74C72" w:rsidR="00CE2247" w:rsidRDefault="00CE2247" w:rsidP="00F1288A">
            <w:pPr>
              <w:widowControl w:val="0"/>
              <w:jc w:val="center"/>
              <w:rPr>
                <w:rFonts w:ascii="Times New Roman" w:hAnsi="Times New Roman" w:cs="Times New Roman"/>
                <w:sz w:val="24"/>
                <w:szCs w:val="24"/>
              </w:rPr>
            </w:pPr>
          </w:p>
        </w:tc>
      </w:tr>
    </w:tbl>
    <w:p w14:paraId="17B9DB81" w14:textId="0A58CD85" w:rsidR="00965492" w:rsidRPr="00CE2247" w:rsidRDefault="001C657F" w:rsidP="00CE2247">
      <w:pPr>
        <w:widowControl w:val="0"/>
        <w:spacing w:after="120" w:line="360" w:lineRule="auto"/>
        <w:ind w:left="993" w:hanging="993"/>
        <w:jc w:val="both"/>
        <w:rPr>
          <w:rFonts w:ascii="Times New Roman" w:hAnsi="Times New Roman" w:cs="Times New Roman"/>
          <w:szCs w:val="24"/>
        </w:rPr>
      </w:pPr>
      <w:r w:rsidRPr="00CE2247">
        <w:rPr>
          <w:rFonts w:ascii="Times New Roman" w:hAnsi="Times New Roman" w:cs="Times New Roman"/>
          <w:b/>
          <w:bCs/>
          <w:szCs w:val="24"/>
        </w:rPr>
        <w:t>Resim 1.</w:t>
      </w:r>
      <w:r w:rsidR="00965492" w:rsidRPr="00CE2247">
        <w:rPr>
          <w:rFonts w:ascii="Times New Roman" w:hAnsi="Times New Roman" w:cs="Times New Roman"/>
          <w:b/>
          <w:bCs/>
          <w:szCs w:val="24"/>
        </w:rPr>
        <w:t xml:space="preserve"> </w:t>
      </w:r>
      <w:r w:rsidR="00E56A5B" w:rsidRPr="00CE2247">
        <w:rPr>
          <w:rFonts w:ascii="Times New Roman" w:hAnsi="Times New Roman" w:cs="Times New Roman"/>
          <w:szCs w:val="24"/>
        </w:rPr>
        <w:t xml:space="preserve">Kandan DNA analizi için kullanılan tüpler. </w:t>
      </w:r>
      <w:r w:rsidR="00965492" w:rsidRPr="00CE2247">
        <w:rPr>
          <w:rFonts w:ascii="Times New Roman" w:hAnsi="Times New Roman" w:cs="Times New Roman"/>
          <w:szCs w:val="24"/>
        </w:rPr>
        <w:t xml:space="preserve">(a) kandan DNA izolasyonu için kullanılan kit kutusu, (b) DNA izolayonu için kullanılan solüsyonlar ve (c) </w:t>
      </w:r>
      <w:proofErr w:type="gramStart"/>
      <w:r w:rsidR="00965492" w:rsidRPr="00CE2247">
        <w:rPr>
          <w:rFonts w:ascii="Times New Roman" w:hAnsi="Times New Roman" w:cs="Times New Roman"/>
          <w:szCs w:val="24"/>
        </w:rPr>
        <w:t>izolasyon</w:t>
      </w:r>
      <w:proofErr w:type="gramEnd"/>
      <w:r w:rsidR="00965492" w:rsidRPr="00CE2247">
        <w:rPr>
          <w:rFonts w:ascii="Times New Roman" w:hAnsi="Times New Roman" w:cs="Times New Roman"/>
          <w:szCs w:val="24"/>
        </w:rPr>
        <w:t xml:space="preserve"> için kullanılan tüpler</w:t>
      </w:r>
    </w:p>
    <w:p w14:paraId="4213304A" w14:textId="45990428" w:rsidR="0080307E" w:rsidRPr="00416605" w:rsidRDefault="0080307E" w:rsidP="00416605">
      <w:pPr>
        <w:widowControl w:val="0"/>
        <w:spacing w:after="120" w:line="360" w:lineRule="auto"/>
        <w:ind w:firstLine="567"/>
        <w:jc w:val="both"/>
        <w:rPr>
          <w:rFonts w:ascii="Times New Roman" w:hAnsi="Times New Roman" w:cs="Times New Roman"/>
          <w:sz w:val="24"/>
          <w:szCs w:val="24"/>
        </w:rPr>
      </w:pPr>
    </w:p>
    <w:p w14:paraId="7CF0881F" w14:textId="56FFC7DE" w:rsidR="00AA2CEB" w:rsidRPr="00AE7F0C" w:rsidRDefault="0056490C" w:rsidP="00AE7F0C">
      <w:pPr>
        <w:widowControl w:val="0"/>
        <w:spacing w:after="120" w:line="360" w:lineRule="auto"/>
        <w:jc w:val="both"/>
        <w:rPr>
          <w:rFonts w:ascii="Times New Roman" w:hAnsi="Times New Roman" w:cs="Times New Roman"/>
          <w:b/>
          <w:sz w:val="24"/>
          <w:szCs w:val="24"/>
        </w:rPr>
      </w:pPr>
      <w:r w:rsidRPr="00AE7F0C">
        <w:rPr>
          <w:rFonts w:ascii="Times New Roman" w:hAnsi="Times New Roman" w:cs="Times New Roman"/>
          <w:b/>
          <w:sz w:val="24"/>
          <w:szCs w:val="24"/>
        </w:rPr>
        <w:t xml:space="preserve">3.7. </w:t>
      </w:r>
      <w:r w:rsidR="00AA2CEB" w:rsidRPr="00AE7F0C">
        <w:rPr>
          <w:rFonts w:ascii="Times New Roman" w:hAnsi="Times New Roman" w:cs="Times New Roman"/>
          <w:b/>
          <w:sz w:val="24"/>
          <w:szCs w:val="24"/>
        </w:rPr>
        <w:t>SNP</w:t>
      </w:r>
      <w:r w:rsidR="008315A9" w:rsidRPr="00AE7F0C">
        <w:rPr>
          <w:rFonts w:ascii="Times New Roman" w:hAnsi="Times New Roman" w:cs="Times New Roman"/>
          <w:b/>
          <w:sz w:val="24"/>
          <w:szCs w:val="24"/>
        </w:rPr>
        <w:t xml:space="preserve"> </w:t>
      </w:r>
      <w:r w:rsidR="00AA2CEB" w:rsidRPr="00AE7F0C">
        <w:rPr>
          <w:rFonts w:ascii="Times New Roman" w:hAnsi="Times New Roman" w:cs="Times New Roman"/>
          <w:b/>
          <w:sz w:val="24"/>
          <w:szCs w:val="24"/>
        </w:rPr>
        <w:t>Type</w:t>
      </w:r>
      <w:r w:rsidR="00BC5037" w:rsidRPr="00AE7F0C">
        <w:rPr>
          <w:rFonts w:ascii="Times New Roman" w:hAnsi="Times New Roman" w:cs="Times New Roman"/>
          <w:b/>
          <w:sz w:val="24"/>
          <w:szCs w:val="24"/>
        </w:rPr>
        <w:t xml:space="preserve"> </w:t>
      </w:r>
      <w:r w:rsidR="00AA2CEB" w:rsidRPr="00AE7F0C">
        <w:rPr>
          <w:rFonts w:ascii="Times New Roman" w:hAnsi="Times New Roman" w:cs="Times New Roman"/>
          <w:b/>
          <w:sz w:val="24"/>
          <w:szCs w:val="24"/>
        </w:rPr>
        <w:t>Assay</w:t>
      </w:r>
    </w:p>
    <w:p w14:paraId="684B9977" w14:textId="77777777" w:rsidR="00463B11" w:rsidRPr="00416605" w:rsidRDefault="00463B11" w:rsidP="00416605">
      <w:pPr>
        <w:pStyle w:val="ListeParagraf"/>
        <w:widowControl w:val="0"/>
        <w:spacing w:after="120" w:line="360" w:lineRule="auto"/>
        <w:ind w:left="0" w:firstLine="567"/>
        <w:contextualSpacing w:val="0"/>
        <w:jc w:val="both"/>
        <w:rPr>
          <w:rFonts w:ascii="Times New Roman" w:hAnsi="Times New Roman" w:cs="Times New Roman"/>
          <w:b/>
          <w:sz w:val="24"/>
          <w:szCs w:val="24"/>
        </w:rPr>
      </w:pPr>
    </w:p>
    <w:p w14:paraId="32A2F9C2" w14:textId="03AB2357" w:rsidR="00AA2CEB" w:rsidRPr="00416605" w:rsidRDefault="00AA2CEB" w:rsidP="00416605">
      <w:pPr>
        <w:widowControl w:val="0"/>
        <w:spacing w:after="120" w:line="360" w:lineRule="auto"/>
        <w:ind w:firstLine="567"/>
        <w:jc w:val="both"/>
        <w:rPr>
          <w:rStyle w:val="yiv3035542352"/>
          <w:rFonts w:ascii="Times New Roman" w:hAnsi="Times New Roman" w:cs="Times New Roman"/>
          <w:sz w:val="24"/>
          <w:szCs w:val="24"/>
        </w:rPr>
      </w:pPr>
      <w:r w:rsidRPr="00416605">
        <w:rPr>
          <w:rStyle w:val="yiv3035542352"/>
          <w:rFonts w:ascii="Times New Roman" w:hAnsi="Times New Roman" w:cs="Times New Roman"/>
          <w:sz w:val="24"/>
          <w:szCs w:val="24"/>
        </w:rPr>
        <w:t>SNPler, üretici firmanın bir SNiP paneli kullanılarak Real-Time PCR (Biomark HD System,</w:t>
      </w:r>
      <w:r w:rsidR="00F02ECB" w:rsidRPr="00416605">
        <w:rPr>
          <w:rStyle w:val="yiv3035542352"/>
          <w:rFonts w:ascii="Times New Roman" w:hAnsi="Times New Roman" w:cs="Times New Roman"/>
          <w:sz w:val="24"/>
          <w:szCs w:val="24"/>
        </w:rPr>
        <w:t xml:space="preserve"> </w:t>
      </w:r>
      <w:r w:rsidRPr="00416605">
        <w:rPr>
          <w:rFonts w:ascii="Times New Roman" w:hAnsi="Times New Roman" w:cs="Times New Roman"/>
          <w:sz w:val="24"/>
          <w:szCs w:val="24"/>
          <w:shd w:val="clear" w:color="auto" w:fill="FFFFFF"/>
        </w:rPr>
        <w:t>Fluidigm</w:t>
      </w:r>
      <w:r w:rsidR="00F82EAE" w:rsidRPr="00416605">
        <w:rPr>
          <w:rStyle w:val="yiv3035542352"/>
          <w:rFonts w:ascii="Times New Roman" w:hAnsi="Times New Roman" w:cs="Times New Roman"/>
          <w:sz w:val="24"/>
          <w:szCs w:val="24"/>
        </w:rPr>
        <w:t>) ile çalışıldı</w:t>
      </w:r>
      <w:r w:rsidRPr="00416605">
        <w:rPr>
          <w:rStyle w:val="yiv3035542352"/>
          <w:rFonts w:ascii="Times New Roman" w:hAnsi="Times New Roman" w:cs="Times New Roman"/>
          <w:sz w:val="24"/>
          <w:szCs w:val="24"/>
        </w:rPr>
        <w:t xml:space="preserve">. Üretici firma tarafından sağlanan problar tekli </w:t>
      </w:r>
      <w:proofErr w:type="gramStart"/>
      <w:r w:rsidRPr="00416605">
        <w:rPr>
          <w:rStyle w:val="yiv3035542352"/>
          <w:rFonts w:ascii="Times New Roman" w:hAnsi="Times New Roman" w:cs="Times New Roman"/>
          <w:sz w:val="24"/>
          <w:szCs w:val="24"/>
        </w:rPr>
        <w:t>baz</w:t>
      </w:r>
      <w:proofErr w:type="gramEnd"/>
      <w:r w:rsidRPr="00416605">
        <w:rPr>
          <w:rStyle w:val="yiv3035542352"/>
          <w:rFonts w:ascii="Times New Roman" w:hAnsi="Times New Roman" w:cs="Times New Roman"/>
          <w:sz w:val="24"/>
          <w:szCs w:val="24"/>
        </w:rPr>
        <w:t xml:space="preserve"> uyumsuzluklarını tespit ederek, polimorfizml</w:t>
      </w:r>
      <w:r w:rsidR="00F82EAE" w:rsidRPr="00416605">
        <w:rPr>
          <w:rStyle w:val="yiv3035542352"/>
          <w:rFonts w:ascii="Times New Roman" w:hAnsi="Times New Roman" w:cs="Times New Roman"/>
          <w:sz w:val="24"/>
          <w:szCs w:val="24"/>
        </w:rPr>
        <w:t>erin analizini mümkün kılmaktadır</w:t>
      </w:r>
      <w:r w:rsidRPr="00416605">
        <w:rPr>
          <w:rStyle w:val="yiv3035542352"/>
          <w:rFonts w:ascii="Times New Roman" w:hAnsi="Times New Roman" w:cs="Times New Roman"/>
          <w:sz w:val="24"/>
          <w:szCs w:val="24"/>
        </w:rPr>
        <w:t>. SNP</w:t>
      </w:r>
      <w:r w:rsidR="00986CBD" w:rsidRPr="00416605">
        <w:rPr>
          <w:rStyle w:val="yiv3035542352"/>
          <w:rFonts w:ascii="Times New Roman" w:hAnsi="Times New Roman" w:cs="Times New Roman"/>
          <w:sz w:val="24"/>
          <w:szCs w:val="24"/>
        </w:rPr>
        <w:t>’</w:t>
      </w:r>
      <w:r w:rsidRPr="00416605">
        <w:rPr>
          <w:rStyle w:val="yiv3035542352"/>
          <w:rFonts w:ascii="Times New Roman" w:hAnsi="Times New Roman" w:cs="Times New Roman"/>
          <w:sz w:val="24"/>
          <w:szCs w:val="24"/>
        </w:rPr>
        <w:t>ler amplifikasyonun sonunda bir erime eğris</w:t>
      </w:r>
      <w:r w:rsidR="003022F5" w:rsidRPr="00416605">
        <w:rPr>
          <w:rStyle w:val="yiv3035542352"/>
          <w:rFonts w:ascii="Times New Roman" w:hAnsi="Times New Roman" w:cs="Times New Roman"/>
          <w:sz w:val="24"/>
          <w:szCs w:val="24"/>
        </w:rPr>
        <w:t>i analizi ile analiz edildi</w:t>
      </w:r>
      <w:r w:rsidRPr="00416605">
        <w:rPr>
          <w:rStyle w:val="yiv3035542352"/>
          <w:rFonts w:ascii="Times New Roman" w:hAnsi="Times New Roman" w:cs="Times New Roman"/>
          <w:sz w:val="24"/>
          <w:szCs w:val="24"/>
        </w:rPr>
        <w:t>.</w:t>
      </w:r>
    </w:p>
    <w:p w14:paraId="736C32E0" w14:textId="615F5AF1" w:rsidR="00986CBD" w:rsidRPr="00416605" w:rsidRDefault="00290556" w:rsidP="0056490C">
      <w:pPr>
        <w:widowControl w:val="0"/>
        <w:spacing w:after="120" w:line="360" w:lineRule="auto"/>
        <w:jc w:val="center"/>
        <w:rPr>
          <w:rStyle w:val="yiv3035542352"/>
          <w:rFonts w:ascii="Times New Roman" w:hAnsi="Times New Roman" w:cs="Times New Roman"/>
          <w:sz w:val="24"/>
          <w:szCs w:val="24"/>
        </w:rPr>
      </w:pPr>
      <w:r w:rsidRPr="00416605">
        <w:rPr>
          <w:rStyle w:val="yiv3035542352"/>
          <w:rFonts w:ascii="Times New Roman" w:hAnsi="Times New Roman" w:cs="Times New Roman"/>
          <w:noProof/>
          <w:sz w:val="24"/>
          <w:szCs w:val="24"/>
          <w:lang w:eastAsia="tr-TR"/>
        </w:rPr>
        <w:lastRenderedPageBreak/>
        <w:drawing>
          <wp:inline distT="0" distB="0" distL="0" distR="0" wp14:anchorId="7CF70217" wp14:editId="77ECBBC5">
            <wp:extent cx="4611595" cy="4365449"/>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033" t="850" r="19468" b="8677"/>
                    <a:stretch/>
                  </pic:blipFill>
                  <pic:spPr bwMode="auto">
                    <a:xfrm>
                      <a:off x="0" y="0"/>
                      <a:ext cx="4656584" cy="4408036"/>
                    </a:xfrm>
                    <a:prstGeom prst="rect">
                      <a:avLst/>
                    </a:prstGeom>
                    <a:noFill/>
                    <a:ln>
                      <a:noFill/>
                    </a:ln>
                    <a:extLst>
                      <a:ext uri="{53640926-AAD7-44D8-BBD7-CCE9431645EC}">
                        <a14:shadowObscured xmlns:a14="http://schemas.microsoft.com/office/drawing/2010/main"/>
                      </a:ext>
                    </a:extLst>
                  </pic:spPr>
                </pic:pic>
              </a:graphicData>
            </a:graphic>
          </wp:inline>
        </w:drawing>
      </w:r>
    </w:p>
    <w:p w14:paraId="3ED6AF7F" w14:textId="33822DBD" w:rsidR="00290556" w:rsidRPr="00CE2247" w:rsidRDefault="00290556" w:rsidP="0056490C">
      <w:pPr>
        <w:widowControl w:val="0"/>
        <w:spacing w:after="120" w:line="360" w:lineRule="auto"/>
        <w:jc w:val="both"/>
        <w:rPr>
          <w:rStyle w:val="yiv3035542352"/>
          <w:rFonts w:ascii="Times New Roman" w:hAnsi="Times New Roman" w:cs="Times New Roman"/>
          <w:szCs w:val="24"/>
        </w:rPr>
      </w:pPr>
      <w:r w:rsidRPr="00CE2247">
        <w:rPr>
          <w:rStyle w:val="yiv3035542352"/>
          <w:rFonts w:ascii="Times New Roman" w:hAnsi="Times New Roman" w:cs="Times New Roman"/>
          <w:b/>
          <w:bCs/>
          <w:szCs w:val="24"/>
        </w:rPr>
        <w:t>Resim 2.</w:t>
      </w:r>
      <w:r w:rsidRPr="00CE2247">
        <w:rPr>
          <w:rStyle w:val="yiv3035542352"/>
          <w:rFonts w:ascii="Times New Roman" w:hAnsi="Times New Roman" w:cs="Times New Roman"/>
          <w:szCs w:val="24"/>
        </w:rPr>
        <w:t xml:space="preserve"> Tüm örneklerin hazırlanması için kullanılan biogüvenlik kabini</w:t>
      </w:r>
      <w:r w:rsidR="00E56A5B" w:rsidRPr="00CE2247">
        <w:rPr>
          <w:rStyle w:val="yiv3035542352"/>
          <w:rFonts w:ascii="Times New Roman" w:hAnsi="Times New Roman" w:cs="Times New Roman"/>
          <w:szCs w:val="24"/>
        </w:rPr>
        <w:t>.</w:t>
      </w:r>
      <w:r w:rsidRPr="00CE2247">
        <w:rPr>
          <w:rStyle w:val="yiv3035542352"/>
          <w:rFonts w:ascii="Times New Roman" w:hAnsi="Times New Roman" w:cs="Times New Roman"/>
          <w:szCs w:val="24"/>
        </w:rPr>
        <w:t xml:space="preserve"> “Nüve LN 12O”.</w:t>
      </w:r>
    </w:p>
    <w:p w14:paraId="4CA64698" w14:textId="21EF0F96" w:rsidR="00145B14" w:rsidRPr="00416605" w:rsidRDefault="00145B14" w:rsidP="00416605">
      <w:pPr>
        <w:widowControl w:val="0"/>
        <w:spacing w:after="120" w:line="360" w:lineRule="auto"/>
        <w:ind w:firstLine="567"/>
        <w:jc w:val="both"/>
        <w:rPr>
          <w:rStyle w:val="yiv3035542352"/>
          <w:rFonts w:ascii="Times New Roman" w:hAnsi="Times New Roman" w:cs="Times New Roman"/>
          <w:sz w:val="24"/>
          <w:szCs w:val="24"/>
        </w:rPr>
      </w:pPr>
    </w:p>
    <w:p w14:paraId="1E9A1153" w14:textId="57995FF6" w:rsidR="008315A9" w:rsidRPr="00416605" w:rsidRDefault="0056490C" w:rsidP="00AE7F0C">
      <w:pPr>
        <w:pStyle w:val="Balk1"/>
        <w:keepNext w:val="0"/>
        <w:keepLines w:val="0"/>
        <w:widowControl w:val="0"/>
        <w:numPr>
          <w:ilvl w:val="0"/>
          <w:numId w:val="0"/>
        </w:numPr>
        <w:spacing w:before="0" w:after="120" w:line="36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3.8. </w:t>
      </w:r>
      <w:r w:rsidR="00AA2CEB" w:rsidRPr="00416605">
        <w:rPr>
          <w:rFonts w:ascii="Times New Roman" w:hAnsi="Times New Roman" w:cs="Times New Roman"/>
          <w:b/>
          <w:bCs/>
          <w:color w:val="auto"/>
          <w:sz w:val="24"/>
          <w:szCs w:val="24"/>
        </w:rPr>
        <w:t>10X SNPType Spesific Target Amplifikasyon (STA) Primerlerinin Hazırlanması</w:t>
      </w:r>
    </w:p>
    <w:p w14:paraId="696CB4DE" w14:textId="77777777" w:rsidR="0099074D" w:rsidRPr="00416605" w:rsidRDefault="0099074D" w:rsidP="00416605">
      <w:pPr>
        <w:widowControl w:val="0"/>
        <w:spacing w:after="120" w:line="360" w:lineRule="auto"/>
        <w:ind w:firstLine="567"/>
        <w:jc w:val="both"/>
        <w:rPr>
          <w:rFonts w:ascii="Times New Roman" w:hAnsi="Times New Roman" w:cs="Times New Roman"/>
          <w:sz w:val="24"/>
          <w:szCs w:val="24"/>
        </w:rPr>
      </w:pPr>
    </w:p>
    <w:p w14:paraId="1CA0E192" w14:textId="46B12443" w:rsidR="003440DE" w:rsidRPr="00416605" w:rsidRDefault="00C91729" w:rsidP="00416605">
      <w:pPr>
        <w:pStyle w:val="Balk1"/>
        <w:keepNext w:val="0"/>
        <w:keepLines w:val="0"/>
        <w:widowControl w:val="0"/>
        <w:numPr>
          <w:ilvl w:val="0"/>
          <w:numId w:val="0"/>
        </w:numPr>
        <w:tabs>
          <w:tab w:val="left" w:pos="740"/>
        </w:tabs>
        <w:autoSpaceDE w:val="0"/>
        <w:autoSpaceDN w:val="0"/>
        <w:spacing w:before="0" w:after="120" w:line="360" w:lineRule="auto"/>
        <w:ind w:firstLine="567"/>
        <w:jc w:val="both"/>
        <w:rPr>
          <w:rFonts w:ascii="Times New Roman" w:eastAsia="Arial" w:hAnsi="Times New Roman" w:cs="Times New Roman"/>
          <w:color w:val="auto"/>
          <w:sz w:val="24"/>
          <w:szCs w:val="24"/>
        </w:rPr>
      </w:pPr>
      <w:r w:rsidRPr="00416605">
        <w:rPr>
          <w:rFonts w:ascii="Times New Roman" w:hAnsi="Times New Roman" w:cs="Times New Roman"/>
          <w:color w:val="auto"/>
          <w:sz w:val="24"/>
          <w:szCs w:val="24"/>
        </w:rPr>
        <w:t>Çalışmada örnek DNA’lar pikomikrolitre</w:t>
      </w:r>
      <w:r w:rsidR="001936C0" w:rsidRPr="00416605">
        <w:rPr>
          <w:rFonts w:ascii="Times New Roman" w:hAnsi="Times New Roman" w:cs="Times New Roman"/>
          <w:color w:val="auto"/>
          <w:sz w:val="24"/>
          <w:szCs w:val="24"/>
        </w:rPr>
        <w:t xml:space="preserve"> </w:t>
      </w:r>
      <w:r w:rsidRPr="00416605">
        <w:rPr>
          <w:rFonts w:ascii="Times New Roman" w:hAnsi="Times New Roman" w:cs="Times New Roman"/>
          <w:color w:val="auto"/>
          <w:sz w:val="24"/>
          <w:szCs w:val="24"/>
        </w:rPr>
        <w:t>olarak</w:t>
      </w:r>
      <w:r w:rsidR="001936C0" w:rsidRPr="00416605">
        <w:rPr>
          <w:rFonts w:ascii="Times New Roman" w:hAnsi="Times New Roman" w:cs="Times New Roman"/>
          <w:color w:val="auto"/>
          <w:sz w:val="24"/>
          <w:szCs w:val="24"/>
        </w:rPr>
        <w:t xml:space="preserve"> kullanılmaktadır. B</w:t>
      </w:r>
      <w:r w:rsidRPr="00416605">
        <w:rPr>
          <w:rFonts w:ascii="Times New Roman" w:hAnsi="Times New Roman" w:cs="Times New Roman"/>
          <w:color w:val="auto"/>
          <w:sz w:val="24"/>
          <w:szCs w:val="24"/>
        </w:rPr>
        <w:t>u basam</w:t>
      </w:r>
      <w:r w:rsidR="001936C0" w:rsidRPr="00416605">
        <w:rPr>
          <w:rFonts w:ascii="Times New Roman" w:hAnsi="Times New Roman" w:cs="Times New Roman"/>
          <w:color w:val="auto"/>
          <w:sz w:val="24"/>
          <w:szCs w:val="24"/>
        </w:rPr>
        <w:t xml:space="preserve">ak </w:t>
      </w:r>
      <w:r w:rsidRPr="00416605">
        <w:rPr>
          <w:rFonts w:ascii="Times New Roman" w:hAnsi="Times New Roman" w:cs="Times New Roman"/>
          <w:color w:val="auto"/>
          <w:sz w:val="24"/>
          <w:szCs w:val="24"/>
        </w:rPr>
        <w:t xml:space="preserve">DNA amplifikasyonunu daha fazla arttırmak </w:t>
      </w:r>
      <w:r w:rsidR="001936C0" w:rsidRPr="00416605">
        <w:rPr>
          <w:rFonts w:ascii="Times New Roman" w:hAnsi="Times New Roman" w:cs="Times New Roman"/>
          <w:color w:val="auto"/>
          <w:sz w:val="24"/>
          <w:szCs w:val="24"/>
        </w:rPr>
        <w:t xml:space="preserve">için </w:t>
      </w:r>
      <w:r w:rsidRPr="00416605">
        <w:rPr>
          <w:rFonts w:ascii="Times New Roman" w:hAnsi="Times New Roman" w:cs="Times New Roman"/>
          <w:color w:val="auto"/>
          <w:sz w:val="24"/>
          <w:szCs w:val="24"/>
        </w:rPr>
        <w:t xml:space="preserve">yapılmaktadır. </w:t>
      </w:r>
      <w:r w:rsidR="00FB003A" w:rsidRPr="00416605">
        <w:rPr>
          <w:rFonts w:ascii="Times New Roman" w:hAnsi="Times New Roman" w:cs="Times New Roman"/>
          <w:color w:val="auto"/>
          <w:sz w:val="24"/>
          <w:szCs w:val="24"/>
        </w:rPr>
        <w:t xml:space="preserve">Tüm SNPtype primerler ile aşağıdaki gibi </w:t>
      </w:r>
      <w:r w:rsidR="00FB003A" w:rsidRPr="00416605">
        <w:rPr>
          <w:rFonts w:ascii="Times New Roman" w:hAnsi="Times New Roman" w:cs="Times New Roman"/>
          <w:color w:val="auto"/>
          <w:spacing w:val="-3"/>
          <w:sz w:val="24"/>
          <w:szCs w:val="24"/>
        </w:rPr>
        <w:t xml:space="preserve">bir karışım </w:t>
      </w:r>
      <w:r w:rsidR="003022F5" w:rsidRPr="00416605">
        <w:rPr>
          <w:rFonts w:ascii="Times New Roman" w:hAnsi="Times New Roman" w:cs="Times New Roman"/>
          <w:color w:val="auto"/>
          <w:sz w:val="24"/>
          <w:szCs w:val="24"/>
        </w:rPr>
        <w:t>hazırlandı</w:t>
      </w:r>
      <w:r w:rsidR="00FB003A" w:rsidRPr="00416605">
        <w:rPr>
          <w:rFonts w:ascii="Times New Roman" w:hAnsi="Times New Roman" w:cs="Times New Roman"/>
          <w:color w:val="auto"/>
          <w:sz w:val="24"/>
          <w:szCs w:val="24"/>
        </w:rPr>
        <w:t>.</w:t>
      </w:r>
      <w:r w:rsidRPr="00416605">
        <w:rPr>
          <w:rFonts w:ascii="Times New Roman" w:hAnsi="Times New Roman" w:cs="Times New Roman"/>
          <w:color w:val="auto"/>
          <w:sz w:val="24"/>
          <w:szCs w:val="24"/>
        </w:rPr>
        <w:t xml:space="preserve"> </w:t>
      </w:r>
      <w:r w:rsidR="00FB003A" w:rsidRPr="00416605">
        <w:rPr>
          <w:rFonts w:ascii="Times New Roman" w:eastAsia="Arial" w:hAnsi="Times New Roman" w:cs="Times New Roman"/>
          <w:color w:val="auto"/>
          <w:sz w:val="24"/>
          <w:szCs w:val="24"/>
        </w:rPr>
        <w:t>1 primer için;</w:t>
      </w:r>
    </w:p>
    <w:p w14:paraId="2DD9D1DF" w14:textId="77777777" w:rsidR="0056490C" w:rsidRDefault="0056490C" w:rsidP="0056490C">
      <w:pPr>
        <w:widowControl w:val="0"/>
        <w:spacing w:after="120" w:line="360" w:lineRule="auto"/>
        <w:jc w:val="both"/>
        <w:rPr>
          <w:rFonts w:ascii="Times New Roman" w:hAnsi="Times New Roman" w:cs="Times New Roman"/>
          <w:b/>
          <w:bCs/>
          <w:sz w:val="24"/>
          <w:szCs w:val="24"/>
        </w:rPr>
      </w:pPr>
    </w:p>
    <w:p w14:paraId="07114EB4" w14:textId="79939576" w:rsidR="00FB003A" w:rsidRPr="00416605" w:rsidRDefault="003440DE" w:rsidP="0056490C">
      <w:pPr>
        <w:widowControl w:val="0"/>
        <w:spacing w:after="120" w:line="360" w:lineRule="auto"/>
        <w:jc w:val="both"/>
        <w:rPr>
          <w:rFonts w:ascii="Times New Roman" w:hAnsi="Times New Roman" w:cs="Times New Roman"/>
          <w:sz w:val="24"/>
          <w:szCs w:val="24"/>
        </w:rPr>
      </w:pPr>
      <w:r w:rsidRPr="00416605">
        <w:rPr>
          <w:rFonts w:ascii="Times New Roman" w:hAnsi="Times New Roman" w:cs="Times New Roman"/>
          <w:b/>
          <w:bCs/>
          <w:sz w:val="24"/>
          <w:szCs w:val="24"/>
        </w:rPr>
        <w:t>Tablo 2</w:t>
      </w:r>
      <w:r w:rsidR="00951701" w:rsidRPr="00416605">
        <w:rPr>
          <w:rFonts w:ascii="Times New Roman" w:hAnsi="Times New Roman" w:cs="Times New Roman"/>
          <w:b/>
          <w:bCs/>
          <w:sz w:val="24"/>
          <w:szCs w:val="24"/>
        </w:rPr>
        <w:t xml:space="preserve">. </w:t>
      </w:r>
      <w:r w:rsidRPr="00416605">
        <w:rPr>
          <w:rFonts w:ascii="Times New Roman" w:hAnsi="Times New Roman" w:cs="Times New Roman"/>
          <w:sz w:val="24"/>
          <w:szCs w:val="24"/>
        </w:rPr>
        <w:t xml:space="preserve">STA primerlerinin hazırlanması için kullanılan </w:t>
      </w:r>
      <w:r w:rsidR="00951701" w:rsidRPr="00416605">
        <w:rPr>
          <w:rFonts w:ascii="Times New Roman" w:hAnsi="Times New Roman" w:cs="Times New Roman"/>
          <w:sz w:val="24"/>
          <w:szCs w:val="24"/>
        </w:rPr>
        <w:t>reaksiyon koşulları.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58"/>
        <w:gridCol w:w="2146"/>
      </w:tblGrid>
      <w:tr w:rsidR="001F2C11" w:rsidRPr="0056490C" w14:paraId="3F496DD5" w14:textId="27FF8CB6" w:rsidTr="0056490C">
        <w:trPr>
          <w:trHeight w:val="20"/>
          <w:jc w:val="center"/>
        </w:trPr>
        <w:tc>
          <w:tcPr>
            <w:tcW w:w="4658" w:type="dxa"/>
          </w:tcPr>
          <w:p w14:paraId="1FD4BC53" w14:textId="6207F0C6" w:rsidR="00FB003A" w:rsidRPr="0056490C" w:rsidRDefault="00FB003A" w:rsidP="0056490C">
            <w:pPr>
              <w:widowControl w:val="0"/>
              <w:spacing w:after="0" w:line="240" w:lineRule="auto"/>
              <w:jc w:val="both"/>
              <w:rPr>
                <w:rFonts w:ascii="Times New Roman" w:hAnsi="Times New Roman" w:cs="Times New Roman"/>
                <w:sz w:val="20"/>
                <w:szCs w:val="20"/>
              </w:rPr>
            </w:pPr>
            <w:r w:rsidRPr="0056490C">
              <w:rPr>
                <w:rFonts w:ascii="Times New Roman" w:eastAsia="Arial" w:hAnsi="Times New Roman" w:cs="Times New Roman"/>
                <w:sz w:val="20"/>
                <w:szCs w:val="20"/>
              </w:rPr>
              <w:t xml:space="preserve">Lokus </w:t>
            </w:r>
            <w:proofErr w:type="gramStart"/>
            <w:r w:rsidRPr="0056490C">
              <w:rPr>
                <w:rFonts w:ascii="Times New Roman" w:eastAsia="Arial" w:hAnsi="Times New Roman" w:cs="Times New Roman"/>
                <w:sz w:val="20"/>
                <w:szCs w:val="20"/>
              </w:rPr>
              <w:t>spesifik</w:t>
            </w:r>
            <w:proofErr w:type="gramEnd"/>
            <w:r w:rsidRPr="0056490C">
              <w:rPr>
                <w:rFonts w:ascii="Times New Roman" w:eastAsia="Arial" w:hAnsi="Times New Roman" w:cs="Times New Roman"/>
                <w:sz w:val="20"/>
                <w:szCs w:val="20"/>
              </w:rPr>
              <w:t xml:space="preserve"> primer (LSP)</w:t>
            </w:r>
          </w:p>
        </w:tc>
        <w:tc>
          <w:tcPr>
            <w:tcW w:w="2146" w:type="dxa"/>
          </w:tcPr>
          <w:p w14:paraId="11C5F2E5" w14:textId="43DA82EC" w:rsidR="00FB003A" w:rsidRPr="0056490C" w:rsidRDefault="00FB003A" w:rsidP="0056490C">
            <w:pPr>
              <w:widowControl w:val="0"/>
              <w:spacing w:after="0" w:line="240" w:lineRule="auto"/>
              <w:jc w:val="both"/>
              <w:rPr>
                <w:rFonts w:ascii="Times New Roman" w:hAnsi="Times New Roman" w:cs="Times New Roman"/>
                <w:sz w:val="20"/>
                <w:szCs w:val="20"/>
              </w:rPr>
            </w:pPr>
            <w:r w:rsidRPr="0056490C">
              <w:rPr>
                <w:rFonts w:ascii="Times New Roman" w:eastAsia="Arial" w:hAnsi="Times New Roman" w:cs="Times New Roman"/>
                <w:sz w:val="20"/>
                <w:szCs w:val="20"/>
              </w:rPr>
              <w:t>2</w:t>
            </w:r>
            <w:r w:rsidR="008315A9" w:rsidRPr="0056490C">
              <w:rPr>
                <w:rFonts w:ascii="Times New Roman" w:eastAsia="Arial" w:hAnsi="Times New Roman" w:cs="Times New Roman"/>
                <w:sz w:val="20"/>
                <w:szCs w:val="20"/>
              </w:rPr>
              <w:t xml:space="preserve"> </w:t>
            </w:r>
            <w:r w:rsidRPr="0056490C">
              <w:rPr>
                <w:rFonts w:ascii="Times New Roman" w:eastAsia="Arial" w:hAnsi="Times New Roman" w:cs="Times New Roman"/>
                <w:sz w:val="20"/>
                <w:szCs w:val="20"/>
              </w:rPr>
              <w:t>µl</w:t>
            </w:r>
          </w:p>
        </w:tc>
      </w:tr>
      <w:tr w:rsidR="001F2C11" w:rsidRPr="0056490C" w14:paraId="2B660309" w14:textId="73DE834A" w:rsidTr="0056490C">
        <w:trPr>
          <w:trHeight w:val="20"/>
          <w:jc w:val="center"/>
        </w:trPr>
        <w:tc>
          <w:tcPr>
            <w:tcW w:w="4658" w:type="dxa"/>
          </w:tcPr>
          <w:p w14:paraId="7F13886F" w14:textId="1B5BDD83" w:rsidR="00FB003A" w:rsidRPr="0056490C" w:rsidRDefault="00FB003A" w:rsidP="0056490C">
            <w:pPr>
              <w:widowControl w:val="0"/>
              <w:spacing w:after="0" w:line="240" w:lineRule="auto"/>
              <w:jc w:val="both"/>
              <w:rPr>
                <w:rFonts w:ascii="Times New Roman" w:hAnsi="Times New Roman" w:cs="Times New Roman"/>
                <w:sz w:val="20"/>
                <w:szCs w:val="20"/>
              </w:rPr>
            </w:pPr>
            <w:r w:rsidRPr="0056490C">
              <w:rPr>
                <w:rFonts w:ascii="Times New Roman" w:eastAsia="Arial" w:hAnsi="Times New Roman" w:cs="Times New Roman"/>
                <w:sz w:val="20"/>
                <w:szCs w:val="20"/>
              </w:rPr>
              <w:t xml:space="preserve">STA primer  </w:t>
            </w:r>
          </w:p>
        </w:tc>
        <w:tc>
          <w:tcPr>
            <w:tcW w:w="2146" w:type="dxa"/>
          </w:tcPr>
          <w:p w14:paraId="3A5FA039" w14:textId="5636752C" w:rsidR="00FB003A" w:rsidRPr="0056490C" w:rsidRDefault="00FB003A" w:rsidP="0056490C">
            <w:pPr>
              <w:widowControl w:val="0"/>
              <w:spacing w:after="0" w:line="240" w:lineRule="auto"/>
              <w:jc w:val="both"/>
              <w:rPr>
                <w:rFonts w:ascii="Times New Roman" w:hAnsi="Times New Roman" w:cs="Times New Roman"/>
                <w:sz w:val="20"/>
                <w:szCs w:val="20"/>
              </w:rPr>
            </w:pPr>
            <w:r w:rsidRPr="0056490C">
              <w:rPr>
                <w:rFonts w:ascii="Times New Roman" w:eastAsia="Arial" w:hAnsi="Times New Roman" w:cs="Times New Roman"/>
                <w:sz w:val="20"/>
                <w:szCs w:val="20"/>
              </w:rPr>
              <w:t>2</w:t>
            </w:r>
            <w:r w:rsidR="008315A9" w:rsidRPr="0056490C">
              <w:rPr>
                <w:rFonts w:ascii="Times New Roman" w:eastAsia="Arial" w:hAnsi="Times New Roman" w:cs="Times New Roman"/>
                <w:sz w:val="20"/>
                <w:szCs w:val="20"/>
              </w:rPr>
              <w:t xml:space="preserve"> </w:t>
            </w:r>
            <w:r w:rsidRPr="0056490C">
              <w:rPr>
                <w:rFonts w:ascii="Times New Roman" w:eastAsia="Arial" w:hAnsi="Times New Roman" w:cs="Times New Roman"/>
                <w:sz w:val="20"/>
                <w:szCs w:val="20"/>
              </w:rPr>
              <w:t>µl</w:t>
            </w:r>
          </w:p>
        </w:tc>
      </w:tr>
      <w:tr w:rsidR="001F2C11" w:rsidRPr="0056490C" w14:paraId="305DACF4" w14:textId="51D5285F" w:rsidTr="0056490C">
        <w:trPr>
          <w:trHeight w:val="20"/>
          <w:jc w:val="center"/>
        </w:trPr>
        <w:tc>
          <w:tcPr>
            <w:tcW w:w="4658" w:type="dxa"/>
          </w:tcPr>
          <w:p w14:paraId="556C21E8" w14:textId="6BEE2C98" w:rsidR="00FB003A" w:rsidRPr="0056490C" w:rsidRDefault="00FB003A" w:rsidP="0056490C">
            <w:pPr>
              <w:widowControl w:val="0"/>
              <w:spacing w:after="0" w:line="240" w:lineRule="auto"/>
              <w:jc w:val="both"/>
              <w:rPr>
                <w:rFonts w:ascii="Times New Roman" w:hAnsi="Times New Roman" w:cs="Times New Roman"/>
                <w:sz w:val="20"/>
                <w:szCs w:val="20"/>
              </w:rPr>
            </w:pPr>
            <w:r w:rsidRPr="0056490C">
              <w:rPr>
                <w:rFonts w:ascii="Times New Roman" w:eastAsia="Arial" w:hAnsi="Times New Roman" w:cs="Times New Roman"/>
                <w:sz w:val="20"/>
                <w:szCs w:val="20"/>
              </w:rPr>
              <w:t>DNA suspension buffer</w:t>
            </w:r>
            <w:r w:rsidR="006E3617" w:rsidRPr="0056490C">
              <w:rPr>
                <w:rFonts w:ascii="Times New Roman" w:eastAsia="Arial" w:hAnsi="Times New Roman" w:cs="Times New Roman"/>
                <w:sz w:val="20"/>
                <w:szCs w:val="20"/>
              </w:rPr>
              <w:t xml:space="preserve"> </w:t>
            </w:r>
            <w:r w:rsidRPr="0056490C">
              <w:rPr>
                <w:rFonts w:ascii="Times New Roman" w:eastAsia="Arial" w:hAnsi="Times New Roman" w:cs="Times New Roman"/>
                <w:sz w:val="20"/>
                <w:szCs w:val="20"/>
              </w:rPr>
              <w:t>(Teknova,T0221)</w:t>
            </w:r>
          </w:p>
        </w:tc>
        <w:tc>
          <w:tcPr>
            <w:tcW w:w="2146" w:type="dxa"/>
          </w:tcPr>
          <w:p w14:paraId="797AAEAF" w14:textId="63D35603" w:rsidR="00FB003A" w:rsidRPr="0056490C" w:rsidRDefault="00FB003A" w:rsidP="0056490C">
            <w:pPr>
              <w:widowControl w:val="0"/>
              <w:spacing w:after="0" w:line="240" w:lineRule="auto"/>
              <w:jc w:val="both"/>
              <w:rPr>
                <w:rFonts w:ascii="Times New Roman" w:hAnsi="Times New Roman" w:cs="Times New Roman"/>
                <w:sz w:val="20"/>
                <w:szCs w:val="20"/>
              </w:rPr>
            </w:pPr>
            <w:r w:rsidRPr="0056490C">
              <w:rPr>
                <w:rFonts w:ascii="Times New Roman" w:eastAsia="Arial" w:hAnsi="Times New Roman" w:cs="Times New Roman"/>
                <w:sz w:val="20"/>
                <w:szCs w:val="20"/>
              </w:rPr>
              <w:t>396</w:t>
            </w:r>
            <w:r w:rsidR="008315A9" w:rsidRPr="0056490C">
              <w:rPr>
                <w:rFonts w:ascii="Times New Roman" w:eastAsia="Arial" w:hAnsi="Times New Roman" w:cs="Times New Roman"/>
                <w:sz w:val="20"/>
                <w:szCs w:val="20"/>
              </w:rPr>
              <w:t xml:space="preserve"> </w:t>
            </w:r>
            <w:r w:rsidRPr="0056490C">
              <w:rPr>
                <w:rFonts w:ascii="Times New Roman" w:eastAsia="Arial" w:hAnsi="Times New Roman" w:cs="Times New Roman"/>
                <w:sz w:val="20"/>
                <w:szCs w:val="20"/>
              </w:rPr>
              <w:t>µl</w:t>
            </w:r>
          </w:p>
        </w:tc>
      </w:tr>
      <w:tr w:rsidR="00FB003A" w:rsidRPr="0056490C" w14:paraId="48B10B77" w14:textId="70B209D1" w:rsidTr="0056490C">
        <w:trPr>
          <w:trHeight w:val="20"/>
          <w:jc w:val="center"/>
        </w:trPr>
        <w:tc>
          <w:tcPr>
            <w:tcW w:w="4658" w:type="dxa"/>
          </w:tcPr>
          <w:p w14:paraId="4770AD31" w14:textId="3353E771" w:rsidR="00FB003A" w:rsidRPr="0056490C" w:rsidRDefault="00FB003A" w:rsidP="0056490C">
            <w:pPr>
              <w:widowControl w:val="0"/>
              <w:spacing w:after="0" w:line="240" w:lineRule="auto"/>
              <w:jc w:val="both"/>
              <w:rPr>
                <w:rFonts w:ascii="Times New Roman" w:hAnsi="Times New Roman" w:cs="Times New Roman"/>
                <w:sz w:val="20"/>
                <w:szCs w:val="20"/>
              </w:rPr>
            </w:pPr>
            <w:r w:rsidRPr="0056490C">
              <w:rPr>
                <w:rFonts w:ascii="Times New Roman" w:eastAsia="Arial" w:hAnsi="Times New Roman" w:cs="Times New Roman"/>
                <w:b/>
                <w:bCs/>
                <w:sz w:val="20"/>
                <w:szCs w:val="20"/>
              </w:rPr>
              <w:t>TOPLAM</w:t>
            </w:r>
          </w:p>
        </w:tc>
        <w:tc>
          <w:tcPr>
            <w:tcW w:w="2146" w:type="dxa"/>
          </w:tcPr>
          <w:p w14:paraId="792F90E8" w14:textId="3B41F4C2" w:rsidR="00FB003A" w:rsidRPr="0056490C" w:rsidRDefault="00FB003A" w:rsidP="0056490C">
            <w:pPr>
              <w:widowControl w:val="0"/>
              <w:spacing w:after="0" w:line="240" w:lineRule="auto"/>
              <w:jc w:val="both"/>
              <w:rPr>
                <w:rFonts w:ascii="Times New Roman" w:hAnsi="Times New Roman" w:cs="Times New Roman"/>
                <w:sz w:val="20"/>
                <w:szCs w:val="20"/>
              </w:rPr>
            </w:pPr>
            <w:r w:rsidRPr="0056490C">
              <w:rPr>
                <w:rFonts w:ascii="Times New Roman" w:eastAsia="Arial" w:hAnsi="Times New Roman" w:cs="Times New Roman"/>
                <w:b/>
                <w:bCs/>
                <w:sz w:val="20"/>
                <w:szCs w:val="20"/>
              </w:rPr>
              <w:t>400</w:t>
            </w:r>
            <w:r w:rsidRPr="0056490C">
              <w:rPr>
                <w:rFonts w:ascii="Times New Roman" w:eastAsia="Arial" w:hAnsi="Times New Roman" w:cs="Times New Roman"/>
                <w:b/>
                <w:bCs/>
                <w:spacing w:val="-4"/>
                <w:sz w:val="20"/>
                <w:szCs w:val="20"/>
              </w:rPr>
              <w:t>μl</w:t>
            </w:r>
          </w:p>
        </w:tc>
      </w:tr>
    </w:tbl>
    <w:p w14:paraId="2ACD7654" w14:textId="6B3490BB" w:rsidR="0099074D" w:rsidRDefault="0099074D" w:rsidP="00416605">
      <w:pPr>
        <w:widowControl w:val="0"/>
        <w:spacing w:after="120" w:line="360" w:lineRule="auto"/>
        <w:ind w:firstLine="567"/>
        <w:jc w:val="both"/>
        <w:rPr>
          <w:rFonts w:ascii="Times New Roman" w:hAnsi="Times New Roman" w:cs="Times New Roman"/>
          <w:sz w:val="24"/>
          <w:szCs w:val="24"/>
        </w:rPr>
      </w:pPr>
    </w:p>
    <w:p w14:paraId="5AA13B9C" w14:textId="2228A4C3" w:rsidR="00AE7F0C" w:rsidRDefault="00AE7F0C" w:rsidP="00416605">
      <w:pPr>
        <w:widowControl w:val="0"/>
        <w:spacing w:after="120" w:line="360" w:lineRule="auto"/>
        <w:ind w:firstLine="567"/>
        <w:jc w:val="both"/>
        <w:rPr>
          <w:rFonts w:ascii="Times New Roman" w:hAnsi="Times New Roman" w:cs="Times New Roman"/>
          <w:sz w:val="24"/>
          <w:szCs w:val="24"/>
        </w:rPr>
      </w:pPr>
    </w:p>
    <w:p w14:paraId="0C4590F4" w14:textId="77777777" w:rsidR="00CE2247" w:rsidRPr="00416605" w:rsidRDefault="00CE2247" w:rsidP="00416605">
      <w:pPr>
        <w:widowControl w:val="0"/>
        <w:spacing w:after="120" w:line="360" w:lineRule="auto"/>
        <w:ind w:firstLine="567"/>
        <w:jc w:val="both"/>
        <w:rPr>
          <w:rFonts w:ascii="Times New Roman" w:hAnsi="Times New Roman" w:cs="Times New Roman"/>
          <w:sz w:val="24"/>
          <w:szCs w:val="24"/>
        </w:rPr>
      </w:pPr>
    </w:p>
    <w:p w14:paraId="26153F33" w14:textId="0F472A8F" w:rsidR="00AA2CEB" w:rsidRPr="0056490C" w:rsidRDefault="008A79C5" w:rsidP="0056490C">
      <w:pPr>
        <w:widowControl w:val="0"/>
        <w:tabs>
          <w:tab w:val="left" w:pos="464"/>
        </w:tabs>
        <w:autoSpaceDE w:val="0"/>
        <w:autoSpaceDN w:val="0"/>
        <w:spacing w:after="120" w:line="360" w:lineRule="auto"/>
        <w:jc w:val="both"/>
        <w:rPr>
          <w:rFonts w:ascii="Times New Roman" w:eastAsia="Arial" w:hAnsi="Times New Roman" w:cs="Times New Roman"/>
          <w:b/>
          <w:bCs/>
          <w:sz w:val="24"/>
          <w:szCs w:val="24"/>
        </w:rPr>
      </w:pPr>
      <w:r w:rsidRPr="0056490C">
        <w:rPr>
          <w:rFonts w:ascii="Times New Roman" w:eastAsia="Arial" w:hAnsi="Times New Roman" w:cs="Times New Roman"/>
          <w:b/>
          <w:bCs/>
          <w:sz w:val="24"/>
          <w:szCs w:val="24"/>
        </w:rPr>
        <w:lastRenderedPageBreak/>
        <w:t>3.</w:t>
      </w:r>
      <w:r w:rsidR="00170245" w:rsidRPr="0056490C">
        <w:rPr>
          <w:rFonts w:ascii="Times New Roman" w:eastAsia="Arial" w:hAnsi="Times New Roman" w:cs="Times New Roman"/>
          <w:b/>
          <w:bCs/>
          <w:sz w:val="24"/>
          <w:szCs w:val="24"/>
        </w:rPr>
        <w:t>9</w:t>
      </w:r>
      <w:r w:rsidRPr="0056490C">
        <w:rPr>
          <w:rFonts w:ascii="Times New Roman" w:eastAsia="Arial" w:hAnsi="Times New Roman" w:cs="Times New Roman"/>
          <w:b/>
          <w:bCs/>
          <w:sz w:val="24"/>
          <w:szCs w:val="24"/>
        </w:rPr>
        <w:t xml:space="preserve">. </w:t>
      </w:r>
      <w:r w:rsidR="00AA2CEB" w:rsidRPr="0056490C">
        <w:rPr>
          <w:rFonts w:ascii="Times New Roman" w:eastAsia="Arial" w:hAnsi="Times New Roman" w:cs="Times New Roman"/>
          <w:b/>
          <w:bCs/>
          <w:sz w:val="24"/>
          <w:szCs w:val="24"/>
        </w:rPr>
        <w:t>STA</w:t>
      </w:r>
      <w:r w:rsidR="000B7CD2" w:rsidRPr="0056490C">
        <w:rPr>
          <w:rFonts w:ascii="Times New Roman" w:eastAsia="Arial" w:hAnsi="Times New Roman" w:cs="Times New Roman"/>
          <w:b/>
          <w:bCs/>
          <w:sz w:val="24"/>
          <w:szCs w:val="24"/>
        </w:rPr>
        <w:t xml:space="preserve"> </w:t>
      </w:r>
      <w:r w:rsidR="00AA2CEB" w:rsidRPr="0056490C">
        <w:rPr>
          <w:rFonts w:ascii="Times New Roman" w:eastAsia="Arial" w:hAnsi="Times New Roman" w:cs="Times New Roman"/>
          <w:b/>
          <w:bCs/>
          <w:spacing w:val="-3"/>
          <w:sz w:val="24"/>
          <w:szCs w:val="24"/>
        </w:rPr>
        <w:t>Adımı</w:t>
      </w:r>
    </w:p>
    <w:p w14:paraId="7A9D9FFE" w14:textId="77777777" w:rsidR="00F65601" w:rsidRPr="00416605" w:rsidRDefault="00F65601" w:rsidP="00416605">
      <w:pPr>
        <w:pStyle w:val="ListeParagraf"/>
        <w:widowControl w:val="0"/>
        <w:tabs>
          <w:tab w:val="left" w:pos="464"/>
        </w:tabs>
        <w:autoSpaceDE w:val="0"/>
        <w:autoSpaceDN w:val="0"/>
        <w:spacing w:after="120" w:line="360" w:lineRule="auto"/>
        <w:ind w:left="0" w:firstLine="567"/>
        <w:contextualSpacing w:val="0"/>
        <w:jc w:val="both"/>
        <w:rPr>
          <w:rFonts w:ascii="Times New Roman" w:eastAsia="Arial" w:hAnsi="Times New Roman" w:cs="Times New Roman"/>
          <w:b/>
          <w:bCs/>
          <w:sz w:val="24"/>
          <w:szCs w:val="24"/>
        </w:rPr>
      </w:pPr>
    </w:p>
    <w:p w14:paraId="0FC90EFC" w14:textId="64190771" w:rsidR="00AA2CEB" w:rsidRPr="00416605" w:rsidRDefault="00AA2CEB" w:rsidP="00416605">
      <w:pPr>
        <w:widowControl w:val="0"/>
        <w:tabs>
          <w:tab w:val="left" w:pos="461"/>
          <w:tab w:val="left" w:pos="462"/>
        </w:tabs>
        <w:autoSpaceDE w:val="0"/>
        <w:autoSpaceDN w:val="0"/>
        <w:spacing w:after="120" w:line="360" w:lineRule="auto"/>
        <w:ind w:firstLine="567"/>
        <w:jc w:val="both"/>
        <w:rPr>
          <w:rFonts w:ascii="Times New Roman" w:eastAsia="Arial" w:hAnsi="Times New Roman" w:cs="Times New Roman"/>
          <w:sz w:val="24"/>
          <w:szCs w:val="24"/>
        </w:rPr>
      </w:pPr>
      <w:r w:rsidRPr="00416605">
        <w:rPr>
          <w:rFonts w:ascii="Times New Roman" w:eastAsia="Arial" w:hAnsi="Times New Roman" w:cs="Times New Roman"/>
          <w:sz w:val="24"/>
          <w:szCs w:val="24"/>
        </w:rPr>
        <w:t>Bu adımda aşağıdaki</w:t>
      </w:r>
      <w:r w:rsidR="00391915" w:rsidRPr="00416605">
        <w:rPr>
          <w:rFonts w:ascii="Times New Roman" w:eastAsia="Arial" w:hAnsi="Times New Roman" w:cs="Times New Roman"/>
          <w:sz w:val="24"/>
          <w:szCs w:val="24"/>
        </w:rPr>
        <w:t xml:space="preserve"> </w:t>
      </w:r>
      <w:r w:rsidRPr="00416605">
        <w:rPr>
          <w:rFonts w:ascii="Times New Roman" w:eastAsia="Arial" w:hAnsi="Times New Roman" w:cs="Times New Roman"/>
          <w:sz w:val="24"/>
          <w:szCs w:val="24"/>
        </w:rPr>
        <w:t>karışım</w:t>
      </w:r>
      <w:r w:rsidR="00391915" w:rsidRPr="00416605">
        <w:rPr>
          <w:rFonts w:ascii="Times New Roman" w:eastAsia="Arial" w:hAnsi="Times New Roman" w:cs="Times New Roman"/>
          <w:sz w:val="24"/>
          <w:szCs w:val="24"/>
        </w:rPr>
        <w:t xml:space="preserve"> </w:t>
      </w:r>
      <w:r w:rsidR="003022F5" w:rsidRPr="00416605">
        <w:rPr>
          <w:rFonts w:ascii="Times New Roman" w:eastAsia="Arial" w:hAnsi="Times New Roman" w:cs="Times New Roman"/>
          <w:sz w:val="24"/>
          <w:szCs w:val="24"/>
        </w:rPr>
        <w:t>hazırlandı</w:t>
      </w:r>
      <w:r w:rsidRPr="00416605">
        <w:rPr>
          <w:rFonts w:ascii="Times New Roman" w:eastAsia="Arial" w:hAnsi="Times New Roman" w:cs="Times New Roman"/>
          <w:sz w:val="24"/>
          <w:szCs w:val="24"/>
        </w:rPr>
        <w:t>.</w:t>
      </w:r>
    </w:p>
    <w:p w14:paraId="7F86E6B2" w14:textId="77777777" w:rsidR="00951701" w:rsidRPr="00416605" w:rsidRDefault="00951701" w:rsidP="00416605">
      <w:pPr>
        <w:widowControl w:val="0"/>
        <w:tabs>
          <w:tab w:val="left" w:pos="461"/>
          <w:tab w:val="left" w:pos="462"/>
        </w:tabs>
        <w:autoSpaceDE w:val="0"/>
        <w:autoSpaceDN w:val="0"/>
        <w:spacing w:after="120" w:line="360" w:lineRule="auto"/>
        <w:ind w:firstLine="567"/>
        <w:jc w:val="both"/>
        <w:rPr>
          <w:rFonts w:ascii="Times New Roman" w:eastAsia="Arial" w:hAnsi="Times New Roman" w:cs="Times New Roman"/>
          <w:sz w:val="24"/>
          <w:szCs w:val="24"/>
        </w:rPr>
      </w:pPr>
    </w:p>
    <w:p w14:paraId="557E8916" w14:textId="74943691" w:rsidR="00F65601" w:rsidRPr="00416605" w:rsidRDefault="00970944" w:rsidP="0056490C">
      <w:pPr>
        <w:widowControl w:val="0"/>
        <w:tabs>
          <w:tab w:val="left" w:pos="461"/>
          <w:tab w:val="left" w:pos="462"/>
        </w:tabs>
        <w:autoSpaceDE w:val="0"/>
        <w:autoSpaceDN w:val="0"/>
        <w:spacing w:after="120" w:line="360" w:lineRule="auto"/>
        <w:jc w:val="both"/>
        <w:rPr>
          <w:rFonts w:ascii="Times New Roman" w:eastAsia="Arial" w:hAnsi="Times New Roman" w:cs="Times New Roman"/>
          <w:sz w:val="24"/>
          <w:szCs w:val="24"/>
        </w:rPr>
      </w:pPr>
      <w:r w:rsidRPr="00416605">
        <w:rPr>
          <w:rFonts w:ascii="Times New Roman" w:eastAsia="Arial" w:hAnsi="Times New Roman" w:cs="Times New Roman"/>
          <w:b/>
          <w:bCs/>
          <w:sz w:val="24"/>
          <w:szCs w:val="24"/>
        </w:rPr>
        <w:t>Tablo 3</w:t>
      </w:r>
      <w:r w:rsidR="00951701" w:rsidRPr="00416605">
        <w:rPr>
          <w:rFonts w:ascii="Times New Roman" w:eastAsia="Arial" w:hAnsi="Times New Roman" w:cs="Times New Roman"/>
          <w:b/>
          <w:bCs/>
          <w:sz w:val="24"/>
          <w:szCs w:val="24"/>
        </w:rPr>
        <w:t xml:space="preserve">. </w:t>
      </w:r>
      <w:r w:rsidRPr="00416605">
        <w:rPr>
          <w:rFonts w:ascii="Times New Roman" w:eastAsia="Arial" w:hAnsi="Times New Roman" w:cs="Times New Roman"/>
          <w:sz w:val="24"/>
          <w:szCs w:val="24"/>
        </w:rPr>
        <w:t xml:space="preserve">STA adımı için kullanılan reaksiyon </w:t>
      </w:r>
      <w:r w:rsidR="00951701" w:rsidRPr="00416605">
        <w:rPr>
          <w:rFonts w:ascii="Times New Roman" w:eastAsia="Arial" w:hAnsi="Times New Roman" w:cs="Times New Roman"/>
          <w:sz w:val="24"/>
          <w:szCs w:val="24"/>
        </w:rPr>
        <w:t>koşulları.</w:t>
      </w:r>
    </w:p>
    <w:tbl>
      <w:tblPr>
        <w:tblStyle w:val="TabloKlavuzu"/>
        <w:tblW w:w="0" w:type="auto"/>
        <w:jc w:val="center"/>
        <w:tblLook w:val="04A0" w:firstRow="1" w:lastRow="0" w:firstColumn="1" w:lastColumn="0" w:noHBand="0" w:noVBand="1"/>
      </w:tblPr>
      <w:tblGrid>
        <w:gridCol w:w="4093"/>
        <w:gridCol w:w="2960"/>
      </w:tblGrid>
      <w:tr w:rsidR="001F2C11" w:rsidRPr="0056490C" w14:paraId="22E8686E" w14:textId="77777777" w:rsidTr="0056490C">
        <w:trPr>
          <w:jc w:val="center"/>
        </w:trPr>
        <w:tc>
          <w:tcPr>
            <w:tcW w:w="4093" w:type="dxa"/>
          </w:tcPr>
          <w:p w14:paraId="2235A06F" w14:textId="015CE29C" w:rsidR="000B7CD2" w:rsidRPr="0056490C" w:rsidRDefault="000B7CD2" w:rsidP="0056490C">
            <w:pPr>
              <w:widowControl w:val="0"/>
              <w:autoSpaceDE w:val="0"/>
              <w:autoSpaceDN w:val="0"/>
              <w:jc w:val="both"/>
              <w:rPr>
                <w:rFonts w:ascii="Times New Roman" w:eastAsia="Arial" w:hAnsi="Times New Roman" w:cs="Times New Roman"/>
                <w:sz w:val="20"/>
                <w:szCs w:val="24"/>
              </w:rPr>
            </w:pPr>
            <w:r w:rsidRPr="0056490C">
              <w:rPr>
                <w:rFonts w:ascii="Times New Roman" w:eastAsia="Arial" w:hAnsi="Times New Roman" w:cs="Times New Roman"/>
                <w:sz w:val="20"/>
                <w:szCs w:val="24"/>
              </w:rPr>
              <w:t xml:space="preserve">2X Multiplex </w:t>
            </w:r>
            <w:r w:rsidRPr="0056490C">
              <w:rPr>
                <w:rFonts w:ascii="Times New Roman" w:eastAsia="Arial" w:hAnsi="Times New Roman" w:cs="Times New Roman"/>
                <w:spacing w:val="-2"/>
                <w:sz w:val="20"/>
                <w:szCs w:val="24"/>
              </w:rPr>
              <w:t xml:space="preserve">PCR </w:t>
            </w:r>
            <w:r w:rsidRPr="0056490C">
              <w:rPr>
                <w:rFonts w:ascii="Times New Roman" w:eastAsia="Arial" w:hAnsi="Times New Roman" w:cs="Times New Roman"/>
                <w:sz w:val="20"/>
                <w:szCs w:val="24"/>
              </w:rPr>
              <w:t xml:space="preserve">Master </w:t>
            </w:r>
            <w:r w:rsidRPr="0056490C">
              <w:rPr>
                <w:rFonts w:ascii="Times New Roman" w:eastAsia="Arial" w:hAnsi="Times New Roman" w:cs="Times New Roman"/>
                <w:spacing w:val="-2"/>
                <w:sz w:val="20"/>
                <w:szCs w:val="24"/>
              </w:rPr>
              <w:t>Mix</w:t>
            </w:r>
          </w:p>
        </w:tc>
        <w:tc>
          <w:tcPr>
            <w:tcW w:w="2960" w:type="dxa"/>
          </w:tcPr>
          <w:p w14:paraId="7E58775F" w14:textId="740E8C50" w:rsidR="000B7CD2" w:rsidRPr="0056490C" w:rsidRDefault="000B7CD2" w:rsidP="0056490C">
            <w:pPr>
              <w:widowControl w:val="0"/>
              <w:autoSpaceDE w:val="0"/>
              <w:autoSpaceDN w:val="0"/>
              <w:jc w:val="both"/>
              <w:rPr>
                <w:rFonts w:ascii="Times New Roman" w:eastAsia="Arial" w:hAnsi="Times New Roman" w:cs="Times New Roman"/>
                <w:sz w:val="20"/>
                <w:szCs w:val="24"/>
              </w:rPr>
            </w:pPr>
            <w:r w:rsidRPr="0056490C">
              <w:rPr>
                <w:rFonts w:ascii="Times New Roman" w:eastAsia="Arial" w:hAnsi="Times New Roman" w:cs="Times New Roman"/>
                <w:sz w:val="20"/>
                <w:szCs w:val="24"/>
              </w:rPr>
              <w:t>300</w:t>
            </w:r>
            <w:r w:rsidR="008315A9" w:rsidRPr="0056490C">
              <w:rPr>
                <w:rFonts w:ascii="Times New Roman" w:eastAsia="Arial" w:hAnsi="Times New Roman" w:cs="Times New Roman"/>
                <w:sz w:val="20"/>
                <w:szCs w:val="24"/>
              </w:rPr>
              <w:t xml:space="preserve"> </w:t>
            </w:r>
            <w:r w:rsidRPr="0056490C">
              <w:rPr>
                <w:rFonts w:ascii="Times New Roman" w:eastAsia="Arial" w:hAnsi="Times New Roman" w:cs="Times New Roman"/>
                <w:sz w:val="20"/>
                <w:szCs w:val="24"/>
              </w:rPr>
              <w:t>µl</w:t>
            </w:r>
          </w:p>
        </w:tc>
      </w:tr>
      <w:tr w:rsidR="001F2C11" w:rsidRPr="0056490C" w14:paraId="2F8A0AB4" w14:textId="77777777" w:rsidTr="0056490C">
        <w:trPr>
          <w:jc w:val="center"/>
        </w:trPr>
        <w:tc>
          <w:tcPr>
            <w:tcW w:w="4093" w:type="dxa"/>
          </w:tcPr>
          <w:p w14:paraId="48FB139C" w14:textId="34FA87DB" w:rsidR="000B7CD2" w:rsidRPr="0056490C" w:rsidRDefault="000B7CD2" w:rsidP="0056490C">
            <w:pPr>
              <w:widowControl w:val="0"/>
              <w:autoSpaceDE w:val="0"/>
              <w:autoSpaceDN w:val="0"/>
              <w:jc w:val="both"/>
              <w:rPr>
                <w:rFonts w:ascii="Times New Roman" w:eastAsia="Arial" w:hAnsi="Times New Roman" w:cs="Times New Roman"/>
                <w:sz w:val="20"/>
                <w:szCs w:val="24"/>
              </w:rPr>
            </w:pPr>
            <w:r w:rsidRPr="0056490C">
              <w:rPr>
                <w:rFonts w:ascii="Times New Roman" w:eastAsia="Arial" w:hAnsi="Times New Roman" w:cs="Times New Roman"/>
                <w:sz w:val="20"/>
                <w:szCs w:val="24"/>
              </w:rPr>
              <w:t>10X SNPtype STAPrimerPool</w:t>
            </w:r>
          </w:p>
        </w:tc>
        <w:tc>
          <w:tcPr>
            <w:tcW w:w="2960" w:type="dxa"/>
          </w:tcPr>
          <w:p w14:paraId="632C24BB" w14:textId="6D29C46F" w:rsidR="000B7CD2" w:rsidRPr="0056490C" w:rsidRDefault="000B7CD2" w:rsidP="0056490C">
            <w:pPr>
              <w:widowControl w:val="0"/>
              <w:autoSpaceDE w:val="0"/>
              <w:autoSpaceDN w:val="0"/>
              <w:jc w:val="both"/>
              <w:rPr>
                <w:rFonts w:ascii="Times New Roman" w:eastAsia="Arial" w:hAnsi="Times New Roman" w:cs="Times New Roman"/>
                <w:sz w:val="20"/>
                <w:szCs w:val="24"/>
              </w:rPr>
            </w:pPr>
            <w:r w:rsidRPr="0056490C">
              <w:rPr>
                <w:rFonts w:ascii="Times New Roman" w:eastAsia="Arial" w:hAnsi="Times New Roman" w:cs="Times New Roman"/>
                <w:sz w:val="20"/>
                <w:szCs w:val="24"/>
              </w:rPr>
              <w:t>60</w:t>
            </w:r>
            <w:r w:rsidR="008315A9" w:rsidRPr="0056490C">
              <w:rPr>
                <w:rFonts w:ascii="Times New Roman" w:eastAsia="Arial" w:hAnsi="Times New Roman" w:cs="Times New Roman"/>
                <w:sz w:val="20"/>
                <w:szCs w:val="24"/>
              </w:rPr>
              <w:t xml:space="preserve"> </w:t>
            </w:r>
            <w:r w:rsidRPr="0056490C">
              <w:rPr>
                <w:rFonts w:ascii="Times New Roman" w:eastAsia="Arial" w:hAnsi="Times New Roman" w:cs="Times New Roman"/>
                <w:sz w:val="20"/>
                <w:szCs w:val="24"/>
              </w:rPr>
              <w:t>µl</w:t>
            </w:r>
          </w:p>
        </w:tc>
      </w:tr>
      <w:tr w:rsidR="001F2C11" w:rsidRPr="0056490C" w14:paraId="2FBB8C84" w14:textId="77777777" w:rsidTr="0056490C">
        <w:trPr>
          <w:jc w:val="center"/>
        </w:trPr>
        <w:tc>
          <w:tcPr>
            <w:tcW w:w="4093" w:type="dxa"/>
          </w:tcPr>
          <w:p w14:paraId="5DC95D07" w14:textId="78567E0A" w:rsidR="000B7CD2" w:rsidRPr="0056490C" w:rsidRDefault="000B7CD2" w:rsidP="0056490C">
            <w:pPr>
              <w:widowControl w:val="0"/>
              <w:autoSpaceDE w:val="0"/>
              <w:autoSpaceDN w:val="0"/>
              <w:jc w:val="both"/>
              <w:rPr>
                <w:rFonts w:ascii="Times New Roman" w:eastAsia="Arial" w:hAnsi="Times New Roman" w:cs="Times New Roman"/>
                <w:sz w:val="20"/>
                <w:szCs w:val="24"/>
              </w:rPr>
            </w:pPr>
            <w:r w:rsidRPr="0056490C">
              <w:rPr>
                <w:rFonts w:ascii="Times New Roman" w:eastAsia="Arial" w:hAnsi="Times New Roman" w:cs="Times New Roman"/>
                <w:spacing w:val="-3"/>
                <w:sz w:val="20"/>
                <w:szCs w:val="24"/>
              </w:rPr>
              <w:t>RNase-DNase</w:t>
            </w:r>
            <w:r w:rsidRPr="0056490C">
              <w:rPr>
                <w:rFonts w:ascii="Times New Roman" w:eastAsia="Arial" w:hAnsi="Times New Roman" w:cs="Times New Roman"/>
                <w:sz w:val="20"/>
                <w:szCs w:val="24"/>
              </w:rPr>
              <w:t>free water</w:t>
            </w:r>
          </w:p>
        </w:tc>
        <w:tc>
          <w:tcPr>
            <w:tcW w:w="2960" w:type="dxa"/>
          </w:tcPr>
          <w:p w14:paraId="1102B3E2" w14:textId="7661BB66" w:rsidR="000B7CD2" w:rsidRPr="0056490C" w:rsidRDefault="000B7CD2" w:rsidP="0056490C">
            <w:pPr>
              <w:widowControl w:val="0"/>
              <w:autoSpaceDE w:val="0"/>
              <w:autoSpaceDN w:val="0"/>
              <w:jc w:val="both"/>
              <w:rPr>
                <w:rFonts w:ascii="Times New Roman" w:eastAsia="Arial" w:hAnsi="Times New Roman" w:cs="Times New Roman"/>
                <w:sz w:val="20"/>
                <w:szCs w:val="24"/>
              </w:rPr>
            </w:pPr>
            <w:r w:rsidRPr="0056490C">
              <w:rPr>
                <w:rFonts w:ascii="Times New Roman" w:eastAsia="Arial" w:hAnsi="Times New Roman" w:cs="Times New Roman"/>
                <w:sz w:val="20"/>
                <w:szCs w:val="24"/>
              </w:rPr>
              <w:t>90</w:t>
            </w:r>
            <w:r w:rsidR="008315A9" w:rsidRPr="0056490C">
              <w:rPr>
                <w:rFonts w:ascii="Times New Roman" w:eastAsia="Arial" w:hAnsi="Times New Roman" w:cs="Times New Roman"/>
                <w:sz w:val="20"/>
                <w:szCs w:val="24"/>
              </w:rPr>
              <w:t xml:space="preserve"> </w:t>
            </w:r>
            <w:r w:rsidRPr="0056490C">
              <w:rPr>
                <w:rFonts w:ascii="Times New Roman" w:eastAsia="Arial" w:hAnsi="Times New Roman" w:cs="Times New Roman"/>
                <w:sz w:val="20"/>
                <w:szCs w:val="24"/>
              </w:rPr>
              <w:t>µl</w:t>
            </w:r>
          </w:p>
        </w:tc>
      </w:tr>
      <w:tr w:rsidR="000B7CD2" w:rsidRPr="0056490C" w14:paraId="730865D8" w14:textId="77777777" w:rsidTr="0056490C">
        <w:trPr>
          <w:jc w:val="center"/>
        </w:trPr>
        <w:tc>
          <w:tcPr>
            <w:tcW w:w="4093" w:type="dxa"/>
          </w:tcPr>
          <w:p w14:paraId="490A6C42" w14:textId="048D58C1" w:rsidR="000B7CD2" w:rsidRPr="0056490C" w:rsidRDefault="000B7CD2" w:rsidP="0056490C">
            <w:pPr>
              <w:widowControl w:val="0"/>
              <w:autoSpaceDE w:val="0"/>
              <w:autoSpaceDN w:val="0"/>
              <w:jc w:val="both"/>
              <w:rPr>
                <w:rFonts w:ascii="Times New Roman" w:eastAsia="Arial" w:hAnsi="Times New Roman" w:cs="Times New Roman"/>
                <w:sz w:val="20"/>
                <w:szCs w:val="24"/>
              </w:rPr>
            </w:pPr>
            <w:r w:rsidRPr="0056490C">
              <w:rPr>
                <w:rFonts w:ascii="Times New Roman" w:eastAsia="Arial" w:hAnsi="Times New Roman" w:cs="Times New Roman"/>
                <w:b/>
                <w:bCs/>
                <w:sz w:val="20"/>
                <w:szCs w:val="24"/>
              </w:rPr>
              <w:t>TOPLAM</w:t>
            </w:r>
          </w:p>
        </w:tc>
        <w:tc>
          <w:tcPr>
            <w:tcW w:w="2960" w:type="dxa"/>
          </w:tcPr>
          <w:p w14:paraId="2FE804AE" w14:textId="3822762C" w:rsidR="000B7CD2" w:rsidRPr="0056490C" w:rsidRDefault="000B7CD2" w:rsidP="0056490C">
            <w:pPr>
              <w:widowControl w:val="0"/>
              <w:autoSpaceDE w:val="0"/>
              <w:autoSpaceDN w:val="0"/>
              <w:jc w:val="both"/>
              <w:rPr>
                <w:rFonts w:ascii="Times New Roman" w:eastAsia="Arial" w:hAnsi="Times New Roman" w:cs="Times New Roman"/>
                <w:sz w:val="20"/>
                <w:szCs w:val="24"/>
              </w:rPr>
            </w:pPr>
            <w:r w:rsidRPr="0056490C">
              <w:rPr>
                <w:rFonts w:ascii="Times New Roman" w:eastAsia="Arial" w:hAnsi="Times New Roman" w:cs="Times New Roman"/>
                <w:b/>
                <w:bCs/>
                <w:sz w:val="20"/>
                <w:szCs w:val="24"/>
              </w:rPr>
              <w:t>450</w:t>
            </w:r>
            <w:r w:rsidR="008315A9" w:rsidRPr="0056490C">
              <w:rPr>
                <w:rFonts w:ascii="Times New Roman" w:eastAsia="Arial" w:hAnsi="Times New Roman" w:cs="Times New Roman"/>
                <w:b/>
                <w:bCs/>
                <w:sz w:val="20"/>
                <w:szCs w:val="24"/>
              </w:rPr>
              <w:t xml:space="preserve"> </w:t>
            </w:r>
            <w:r w:rsidRPr="0056490C">
              <w:rPr>
                <w:rFonts w:ascii="Times New Roman" w:eastAsia="Arial" w:hAnsi="Times New Roman" w:cs="Times New Roman"/>
                <w:b/>
                <w:bCs/>
                <w:spacing w:val="-4"/>
                <w:sz w:val="20"/>
                <w:szCs w:val="24"/>
              </w:rPr>
              <w:t>μl</w:t>
            </w:r>
          </w:p>
        </w:tc>
      </w:tr>
    </w:tbl>
    <w:p w14:paraId="2F508D53" w14:textId="77777777" w:rsidR="00AA2CEB" w:rsidRPr="00416605" w:rsidRDefault="00AA2CEB" w:rsidP="00416605">
      <w:pPr>
        <w:widowControl w:val="0"/>
        <w:autoSpaceDE w:val="0"/>
        <w:autoSpaceDN w:val="0"/>
        <w:spacing w:after="120" w:line="360" w:lineRule="auto"/>
        <w:ind w:firstLine="567"/>
        <w:jc w:val="both"/>
        <w:rPr>
          <w:rFonts w:ascii="Times New Roman" w:eastAsia="Arial" w:hAnsi="Times New Roman" w:cs="Times New Roman"/>
          <w:sz w:val="24"/>
          <w:szCs w:val="24"/>
        </w:rPr>
      </w:pPr>
    </w:p>
    <w:p w14:paraId="55B6B006" w14:textId="2F8E7AB5" w:rsidR="00266585" w:rsidRPr="00416605" w:rsidRDefault="00AA2CEB" w:rsidP="00416605">
      <w:pPr>
        <w:widowControl w:val="0"/>
        <w:tabs>
          <w:tab w:val="left" w:pos="461"/>
          <w:tab w:val="left" w:pos="462"/>
        </w:tabs>
        <w:autoSpaceDE w:val="0"/>
        <w:autoSpaceDN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Bu karışım bir 8</w:t>
      </w:r>
      <w:r w:rsidR="006E3617" w:rsidRPr="00416605">
        <w:rPr>
          <w:rFonts w:ascii="Times New Roman" w:hAnsi="Times New Roman" w:cs="Times New Roman"/>
          <w:sz w:val="24"/>
          <w:szCs w:val="24"/>
        </w:rPr>
        <w:t>’</w:t>
      </w:r>
      <w:r w:rsidRPr="00416605">
        <w:rPr>
          <w:rFonts w:ascii="Times New Roman" w:hAnsi="Times New Roman" w:cs="Times New Roman"/>
          <w:sz w:val="24"/>
          <w:szCs w:val="24"/>
        </w:rPr>
        <w:t xml:space="preserve">li strip tüpün tüm kuyularına 56 şar μl </w:t>
      </w:r>
      <w:r w:rsidRPr="00416605">
        <w:rPr>
          <w:rFonts w:ascii="Times New Roman" w:hAnsi="Times New Roman" w:cs="Times New Roman"/>
          <w:spacing w:val="-2"/>
          <w:sz w:val="24"/>
          <w:szCs w:val="24"/>
        </w:rPr>
        <w:t xml:space="preserve">olarak </w:t>
      </w:r>
      <w:r w:rsidR="003022F5" w:rsidRPr="00416605">
        <w:rPr>
          <w:rFonts w:ascii="Times New Roman" w:hAnsi="Times New Roman" w:cs="Times New Roman"/>
          <w:sz w:val="24"/>
          <w:szCs w:val="24"/>
        </w:rPr>
        <w:t>transfer edildi</w:t>
      </w:r>
      <w:r w:rsidRPr="00416605">
        <w:rPr>
          <w:rFonts w:ascii="Times New Roman" w:hAnsi="Times New Roman" w:cs="Times New Roman"/>
          <w:sz w:val="24"/>
          <w:szCs w:val="24"/>
        </w:rPr>
        <w:t>. Buradan 8 kanallı pipet yardımı ile 3</w:t>
      </w:r>
      <w:r w:rsidR="008315A9" w:rsidRPr="00416605">
        <w:rPr>
          <w:rFonts w:ascii="Times New Roman" w:hAnsi="Times New Roman" w:cs="Times New Roman"/>
          <w:sz w:val="24"/>
          <w:szCs w:val="24"/>
        </w:rPr>
        <w:t>.</w:t>
      </w:r>
      <w:r w:rsidRPr="00416605">
        <w:rPr>
          <w:rFonts w:ascii="Times New Roman" w:hAnsi="Times New Roman" w:cs="Times New Roman"/>
          <w:sz w:val="24"/>
          <w:szCs w:val="24"/>
        </w:rPr>
        <w:t>75 er μl alınarak temiz bir 96</w:t>
      </w:r>
      <w:r w:rsidR="006E3617" w:rsidRPr="00416605">
        <w:rPr>
          <w:rFonts w:ascii="Times New Roman" w:hAnsi="Times New Roman" w:cs="Times New Roman"/>
          <w:sz w:val="24"/>
          <w:szCs w:val="24"/>
        </w:rPr>
        <w:t>’</w:t>
      </w:r>
      <w:r w:rsidRPr="00416605">
        <w:rPr>
          <w:rFonts w:ascii="Times New Roman" w:hAnsi="Times New Roman" w:cs="Times New Roman"/>
          <w:spacing w:val="-3"/>
          <w:sz w:val="24"/>
          <w:szCs w:val="24"/>
        </w:rPr>
        <w:t xml:space="preserve">lık </w:t>
      </w:r>
      <w:r w:rsidRPr="00416605">
        <w:rPr>
          <w:rFonts w:ascii="Times New Roman" w:hAnsi="Times New Roman" w:cs="Times New Roman"/>
          <w:sz w:val="24"/>
          <w:szCs w:val="24"/>
        </w:rPr>
        <w:t>Plate’i</w:t>
      </w:r>
      <w:r w:rsidR="003022F5" w:rsidRPr="00416605">
        <w:rPr>
          <w:rFonts w:ascii="Times New Roman" w:hAnsi="Times New Roman" w:cs="Times New Roman"/>
          <w:sz w:val="24"/>
          <w:szCs w:val="24"/>
        </w:rPr>
        <w:t>n tüm kuyularına pipetlendi</w:t>
      </w:r>
      <w:r w:rsidRPr="00416605">
        <w:rPr>
          <w:rFonts w:ascii="Times New Roman" w:hAnsi="Times New Roman" w:cs="Times New Roman"/>
          <w:sz w:val="24"/>
          <w:szCs w:val="24"/>
        </w:rPr>
        <w:t>.</w:t>
      </w:r>
      <w:r w:rsidR="00292DF3" w:rsidRPr="00416605">
        <w:rPr>
          <w:rFonts w:ascii="Times New Roman" w:hAnsi="Times New Roman" w:cs="Times New Roman"/>
          <w:sz w:val="24"/>
          <w:szCs w:val="24"/>
        </w:rPr>
        <w:t xml:space="preserve"> </w:t>
      </w:r>
      <w:r w:rsidRPr="00416605">
        <w:rPr>
          <w:rFonts w:ascii="Times New Roman" w:hAnsi="Times New Roman" w:cs="Times New Roman"/>
          <w:sz w:val="24"/>
          <w:szCs w:val="24"/>
        </w:rPr>
        <w:t>Karışım üzerine DNA örneklerinden her kuyuya 1</w:t>
      </w:r>
      <w:r w:rsidR="008315A9" w:rsidRPr="00416605">
        <w:rPr>
          <w:rFonts w:ascii="Times New Roman" w:hAnsi="Times New Roman" w:cs="Times New Roman"/>
          <w:sz w:val="24"/>
          <w:szCs w:val="24"/>
        </w:rPr>
        <w:t>.</w:t>
      </w:r>
      <w:r w:rsidRPr="00416605">
        <w:rPr>
          <w:rFonts w:ascii="Times New Roman" w:hAnsi="Times New Roman" w:cs="Times New Roman"/>
          <w:sz w:val="24"/>
          <w:szCs w:val="24"/>
        </w:rPr>
        <w:t>25 e</w:t>
      </w:r>
      <w:r w:rsidR="003022F5" w:rsidRPr="00416605">
        <w:rPr>
          <w:rFonts w:ascii="Times New Roman" w:hAnsi="Times New Roman" w:cs="Times New Roman"/>
          <w:sz w:val="24"/>
          <w:szCs w:val="24"/>
        </w:rPr>
        <w:t>r μl olmak üzere pipetlendi</w:t>
      </w:r>
      <w:r w:rsidRPr="00416605">
        <w:rPr>
          <w:rFonts w:ascii="Times New Roman" w:hAnsi="Times New Roman" w:cs="Times New Roman"/>
          <w:sz w:val="24"/>
          <w:szCs w:val="24"/>
        </w:rPr>
        <w:t>. Plate</w:t>
      </w:r>
      <w:r w:rsidR="001936C0" w:rsidRPr="00416605">
        <w:rPr>
          <w:rFonts w:ascii="Times New Roman" w:hAnsi="Times New Roman" w:cs="Times New Roman"/>
          <w:sz w:val="24"/>
          <w:szCs w:val="24"/>
        </w:rPr>
        <w:t xml:space="preserve"> </w:t>
      </w:r>
      <w:r w:rsidRPr="00416605">
        <w:rPr>
          <w:rFonts w:ascii="Times New Roman" w:hAnsi="Times New Roman" w:cs="Times New Roman"/>
          <w:sz w:val="24"/>
          <w:szCs w:val="24"/>
        </w:rPr>
        <w:t>film ile kaplanıp,</w:t>
      </w:r>
      <w:r w:rsidR="00AA6A8E" w:rsidRPr="00416605">
        <w:rPr>
          <w:rFonts w:ascii="Times New Roman" w:hAnsi="Times New Roman" w:cs="Times New Roman"/>
          <w:sz w:val="24"/>
          <w:szCs w:val="24"/>
        </w:rPr>
        <w:t xml:space="preserve"> </w:t>
      </w:r>
      <w:r w:rsidRPr="00416605">
        <w:rPr>
          <w:rFonts w:ascii="Times New Roman" w:hAnsi="Times New Roman" w:cs="Times New Roman"/>
          <w:sz w:val="24"/>
          <w:szCs w:val="24"/>
        </w:rPr>
        <w:t>plate karıştırıcıda 2000</w:t>
      </w:r>
      <w:r w:rsidR="003022F5" w:rsidRPr="00416605">
        <w:rPr>
          <w:rFonts w:ascii="Times New Roman" w:hAnsi="Times New Roman" w:cs="Times New Roman"/>
          <w:sz w:val="24"/>
          <w:szCs w:val="24"/>
        </w:rPr>
        <w:t xml:space="preserve"> rpm</w:t>
      </w:r>
      <w:r w:rsidR="001936C0" w:rsidRPr="00416605">
        <w:rPr>
          <w:rFonts w:ascii="Times New Roman" w:hAnsi="Times New Roman" w:cs="Times New Roman"/>
          <w:sz w:val="24"/>
          <w:szCs w:val="24"/>
        </w:rPr>
        <w:t>’</w:t>
      </w:r>
      <w:r w:rsidR="003022F5" w:rsidRPr="00416605">
        <w:rPr>
          <w:rFonts w:ascii="Times New Roman" w:hAnsi="Times New Roman" w:cs="Times New Roman"/>
          <w:sz w:val="24"/>
          <w:szCs w:val="24"/>
        </w:rPr>
        <w:t>de 3</w:t>
      </w:r>
      <w:r w:rsidR="001936C0" w:rsidRPr="00416605">
        <w:rPr>
          <w:rFonts w:ascii="Times New Roman" w:hAnsi="Times New Roman" w:cs="Times New Roman"/>
          <w:sz w:val="24"/>
          <w:szCs w:val="24"/>
        </w:rPr>
        <w:t xml:space="preserve"> </w:t>
      </w:r>
      <w:r w:rsidR="003022F5" w:rsidRPr="00416605">
        <w:rPr>
          <w:rFonts w:ascii="Times New Roman" w:hAnsi="Times New Roman" w:cs="Times New Roman"/>
          <w:sz w:val="24"/>
          <w:szCs w:val="24"/>
        </w:rPr>
        <w:t>dakika karıştırıldı</w:t>
      </w:r>
      <w:r w:rsidRPr="00416605">
        <w:rPr>
          <w:rFonts w:ascii="Times New Roman" w:hAnsi="Times New Roman" w:cs="Times New Roman"/>
          <w:sz w:val="24"/>
          <w:szCs w:val="24"/>
        </w:rPr>
        <w:t>. Vortex ile 2</w:t>
      </w:r>
      <w:r w:rsidR="006E3617" w:rsidRPr="00416605">
        <w:rPr>
          <w:rFonts w:ascii="Times New Roman" w:hAnsi="Times New Roman" w:cs="Times New Roman"/>
          <w:sz w:val="24"/>
          <w:szCs w:val="24"/>
        </w:rPr>
        <w:t xml:space="preserve"> </w:t>
      </w:r>
      <w:r w:rsidR="003022F5" w:rsidRPr="00416605">
        <w:rPr>
          <w:rFonts w:ascii="Times New Roman" w:hAnsi="Times New Roman" w:cs="Times New Roman"/>
          <w:sz w:val="24"/>
          <w:szCs w:val="24"/>
        </w:rPr>
        <w:t>saniye karıştırıldı</w:t>
      </w:r>
      <w:r w:rsidRPr="00416605">
        <w:rPr>
          <w:rFonts w:ascii="Times New Roman" w:hAnsi="Times New Roman" w:cs="Times New Roman"/>
          <w:sz w:val="24"/>
          <w:szCs w:val="24"/>
        </w:rPr>
        <w:t xml:space="preserve">. Plate </w:t>
      </w:r>
      <w:proofErr w:type="gramStart"/>
      <w:r w:rsidRPr="00416605">
        <w:rPr>
          <w:rFonts w:ascii="Times New Roman" w:hAnsi="Times New Roman" w:cs="Times New Roman"/>
          <w:sz w:val="24"/>
          <w:szCs w:val="24"/>
        </w:rPr>
        <w:t>santrifüj</w:t>
      </w:r>
      <w:proofErr w:type="gramEnd"/>
      <w:r w:rsidRPr="00416605">
        <w:rPr>
          <w:rFonts w:ascii="Times New Roman" w:hAnsi="Times New Roman" w:cs="Times New Roman"/>
          <w:sz w:val="24"/>
          <w:szCs w:val="24"/>
        </w:rPr>
        <w:t xml:space="preserve"> de 1 dakika santrifüj edilip </w:t>
      </w:r>
      <w:r w:rsidRPr="00416605">
        <w:rPr>
          <w:rFonts w:ascii="Times New Roman" w:hAnsi="Times New Roman" w:cs="Times New Roman"/>
          <w:spacing w:val="-3"/>
          <w:sz w:val="24"/>
          <w:szCs w:val="24"/>
        </w:rPr>
        <w:t xml:space="preserve">ve </w:t>
      </w:r>
      <w:r w:rsidRPr="00416605">
        <w:rPr>
          <w:rFonts w:ascii="Times New Roman" w:hAnsi="Times New Roman" w:cs="Times New Roman"/>
          <w:sz w:val="24"/>
          <w:szCs w:val="24"/>
        </w:rPr>
        <w:t>Plate Thermal Cycler da aşağıd</w:t>
      </w:r>
      <w:r w:rsidR="003022F5" w:rsidRPr="00416605">
        <w:rPr>
          <w:rFonts w:ascii="Times New Roman" w:hAnsi="Times New Roman" w:cs="Times New Roman"/>
          <w:sz w:val="24"/>
          <w:szCs w:val="24"/>
        </w:rPr>
        <w:t>aki termal protokole alındı</w:t>
      </w:r>
      <w:r w:rsidR="0030522C" w:rsidRPr="00416605">
        <w:rPr>
          <w:rFonts w:ascii="Times New Roman" w:hAnsi="Times New Roman" w:cs="Times New Roman"/>
          <w:sz w:val="24"/>
          <w:szCs w:val="24"/>
        </w:rPr>
        <w:t>.</w:t>
      </w:r>
    </w:p>
    <w:p w14:paraId="2CCE3755" w14:textId="77777777" w:rsidR="001936C0" w:rsidRPr="00416605" w:rsidRDefault="001936C0" w:rsidP="00416605">
      <w:pPr>
        <w:widowControl w:val="0"/>
        <w:tabs>
          <w:tab w:val="left" w:pos="461"/>
          <w:tab w:val="left" w:pos="462"/>
        </w:tabs>
        <w:autoSpaceDE w:val="0"/>
        <w:autoSpaceDN w:val="0"/>
        <w:spacing w:after="120" w:line="360" w:lineRule="auto"/>
        <w:ind w:firstLine="567"/>
        <w:jc w:val="both"/>
        <w:rPr>
          <w:rFonts w:ascii="Times New Roman" w:hAnsi="Times New Roman" w:cs="Times New Roman"/>
          <w:sz w:val="24"/>
          <w:szCs w:val="24"/>
        </w:rPr>
      </w:pPr>
    </w:p>
    <w:p w14:paraId="210FD3D0" w14:textId="40F28F68" w:rsidR="00AA2CEB" w:rsidRPr="0056490C" w:rsidRDefault="008A79C5" w:rsidP="0056490C">
      <w:pPr>
        <w:widowControl w:val="0"/>
        <w:autoSpaceDE w:val="0"/>
        <w:autoSpaceDN w:val="0"/>
        <w:spacing w:after="120" w:line="360" w:lineRule="auto"/>
        <w:jc w:val="both"/>
        <w:rPr>
          <w:rFonts w:ascii="Times New Roman" w:eastAsia="Arial" w:hAnsi="Times New Roman" w:cs="Times New Roman"/>
          <w:b/>
          <w:sz w:val="24"/>
          <w:szCs w:val="24"/>
        </w:rPr>
      </w:pPr>
      <w:r w:rsidRPr="0056490C">
        <w:rPr>
          <w:rFonts w:ascii="Times New Roman" w:eastAsia="Arial" w:hAnsi="Times New Roman" w:cs="Times New Roman"/>
          <w:b/>
          <w:sz w:val="24"/>
          <w:szCs w:val="24"/>
        </w:rPr>
        <w:t>3.</w:t>
      </w:r>
      <w:r w:rsidR="00170245" w:rsidRPr="0056490C">
        <w:rPr>
          <w:rFonts w:ascii="Times New Roman" w:eastAsia="Arial" w:hAnsi="Times New Roman" w:cs="Times New Roman"/>
          <w:b/>
          <w:sz w:val="24"/>
          <w:szCs w:val="24"/>
        </w:rPr>
        <w:t>10</w:t>
      </w:r>
      <w:r w:rsidRPr="0056490C">
        <w:rPr>
          <w:rFonts w:ascii="Times New Roman" w:eastAsia="Arial" w:hAnsi="Times New Roman" w:cs="Times New Roman"/>
          <w:b/>
          <w:sz w:val="24"/>
          <w:szCs w:val="24"/>
        </w:rPr>
        <w:t xml:space="preserve">. </w:t>
      </w:r>
      <w:r w:rsidR="00AA2CEB" w:rsidRPr="0056490C">
        <w:rPr>
          <w:rFonts w:ascii="Times New Roman" w:eastAsia="Arial" w:hAnsi="Times New Roman" w:cs="Times New Roman"/>
          <w:b/>
          <w:sz w:val="24"/>
          <w:szCs w:val="24"/>
        </w:rPr>
        <w:t>STA Protokolü</w:t>
      </w:r>
    </w:p>
    <w:p w14:paraId="668B23AC" w14:textId="77777777" w:rsidR="002A61B0" w:rsidRPr="00416605" w:rsidRDefault="002A61B0" w:rsidP="00416605">
      <w:pPr>
        <w:pStyle w:val="ListeParagraf"/>
        <w:widowControl w:val="0"/>
        <w:numPr>
          <w:ilvl w:val="1"/>
          <w:numId w:val="21"/>
        </w:numPr>
        <w:autoSpaceDE w:val="0"/>
        <w:autoSpaceDN w:val="0"/>
        <w:spacing w:after="120" w:line="360" w:lineRule="auto"/>
        <w:ind w:firstLine="567"/>
        <w:contextualSpacing w:val="0"/>
        <w:jc w:val="both"/>
        <w:rPr>
          <w:rFonts w:ascii="Times New Roman" w:eastAsia="Arial" w:hAnsi="Times New Roman" w:cs="Times New Roman"/>
          <w:b/>
          <w:sz w:val="24"/>
          <w:szCs w:val="24"/>
        </w:rPr>
      </w:pPr>
    </w:p>
    <w:p w14:paraId="78A5B31B" w14:textId="442B0340" w:rsidR="00AA6A8E" w:rsidRPr="00416605" w:rsidRDefault="00AA6A8E" w:rsidP="00416605">
      <w:pPr>
        <w:pStyle w:val="ListeParagraf"/>
        <w:widowControl w:val="0"/>
        <w:autoSpaceDE w:val="0"/>
        <w:autoSpaceDN w:val="0"/>
        <w:spacing w:after="120" w:line="360" w:lineRule="auto"/>
        <w:ind w:left="0" w:firstLine="567"/>
        <w:contextualSpacing w:val="0"/>
        <w:jc w:val="both"/>
        <w:rPr>
          <w:rFonts w:ascii="Times New Roman" w:eastAsia="Arial" w:hAnsi="Times New Roman" w:cs="Times New Roman"/>
          <w:sz w:val="24"/>
          <w:szCs w:val="24"/>
        </w:rPr>
      </w:pPr>
      <w:r w:rsidRPr="00416605">
        <w:rPr>
          <w:rFonts w:ascii="Times New Roman" w:hAnsi="Times New Roman" w:cs="Times New Roman"/>
          <w:sz w:val="24"/>
          <w:szCs w:val="24"/>
        </w:rPr>
        <w:t>Thermal programın sonunda plate’in oda s</w:t>
      </w:r>
      <w:r w:rsidR="003022F5" w:rsidRPr="00416605">
        <w:rPr>
          <w:rFonts w:ascii="Times New Roman" w:hAnsi="Times New Roman" w:cs="Times New Roman"/>
          <w:sz w:val="24"/>
          <w:szCs w:val="24"/>
        </w:rPr>
        <w:t>ıcaklığına gelmesi beklendi</w:t>
      </w:r>
      <w:r w:rsidRPr="00416605">
        <w:rPr>
          <w:rFonts w:ascii="Times New Roman" w:hAnsi="Times New Roman" w:cs="Times New Roman"/>
          <w:sz w:val="24"/>
          <w:szCs w:val="24"/>
        </w:rPr>
        <w:t xml:space="preserve"> (deney bitiminde yüzeyi sıcak olabilir). Plate </w:t>
      </w:r>
      <w:proofErr w:type="gramStart"/>
      <w:r w:rsidRPr="00416605">
        <w:rPr>
          <w:rFonts w:ascii="Times New Roman" w:hAnsi="Times New Roman" w:cs="Times New Roman"/>
          <w:sz w:val="24"/>
          <w:szCs w:val="24"/>
        </w:rPr>
        <w:t>santrifüj</w:t>
      </w:r>
      <w:proofErr w:type="gramEnd"/>
      <w:r w:rsidRPr="00416605">
        <w:rPr>
          <w:rFonts w:ascii="Times New Roman" w:hAnsi="Times New Roman" w:cs="Times New Roman"/>
          <w:sz w:val="24"/>
          <w:szCs w:val="24"/>
        </w:rPr>
        <w:t xml:space="preserve"> de 1 dakika santrifüj edilip, </w:t>
      </w:r>
      <w:r w:rsidRPr="00416605">
        <w:rPr>
          <w:rFonts w:ascii="Times New Roman" w:hAnsi="Times New Roman" w:cs="Times New Roman"/>
          <w:spacing w:val="-4"/>
          <w:sz w:val="24"/>
          <w:szCs w:val="24"/>
        </w:rPr>
        <w:t xml:space="preserve">tüm STA DNA </w:t>
      </w:r>
      <w:r w:rsidRPr="00416605">
        <w:rPr>
          <w:rFonts w:ascii="Times New Roman" w:hAnsi="Times New Roman" w:cs="Times New Roman"/>
          <w:spacing w:val="-5"/>
          <w:sz w:val="24"/>
          <w:szCs w:val="24"/>
        </w:rPr>
        <w:t xml:space="preserve">örnekleri 1:100 </w:t>
      </w:r>
      <w:r w:rsidRPr="00416605">
        <w:rPr>
          <w:rFonts w:ascii="Times New Roman" w:hAnsi="Times New Roman" w:cs="Times New Roman"/>
          <w:spacing w:val="-6"/>
          <w:sz w:val="24"/>
          <w:szCs w:val="24"/>
        </w:rPr>
        <w:t xml:space="preserve">oranında </w:t>
      </w:r>
      <w:r w:rsidRPr="00416605">
        <w:rPr>
          <w:rFonts w:ascii="Times New Roman" w:hAnsi="Times New Roman" w:cs="Times New Roman"/>
          <w:spacing w:val="-4"/>
          <w:sz w:val="24"/>
          <w:szCs w:val="24"/>
        </w:rPr>
        <w:t xml:space="preserve">DNA </w:t>
      </w:r>
      <w:r w:rsidRPr="00416605">
        <w:rPr>
          <w:rFonts w:ascii="Times New Roman" w:hAnsi="Times New Roman" w:cs="Times New Roman"/>
          <w:spacing w:val="-6"/>
          <w:sz w:val="24"/>
          <w:szCs w:val="24"/>
        </w:rPr>
        <w:t xml:space="preserve">suspension </w:t>
      </w:r>
      <w:r w:rsidRPr="00416605">
        <w:rPr>
          <w:rFonts w:ascii="Times New Roman" w:hAnsi="Times New Roman" w:cs="Times New Roman"/>
          <w:spacing w:val="-5"/>
          <w:sz w:val="24"/>
          <w:szCs w:val="24"/>
        </w:rPr>
        <w:t xml:space="preserve">buffer ile </w:t>
      </w:r>
      <w:r w:rsidR="003022F5" w:rsidRPr="00416605">
        <w:rPr>
          <w:rFonts w:ascii="Times New Roman" w:hAnsi="Times New Roman" w:cs="Times New Roman"/>
          <w:spacing w:val="-6"/>
          <w:sz w:val="24"/>
          <w:szCs w:val="24"/>
        </w:rPr>
        <w:t>sulandırıldı</w:t>
      </w:r>
      <w:r w:rsidRPr="00416605">
        <w:rPr>
          <w:rFonts w:ascii="Times New Roman" w:hAnsi="Times New Roman" w:cs="Times New Roman"/>
          <w:spacing w:val="-6"/>
          <w:sz w:val="24"/>
          <w:szCs w:val="24"/>
        </w:rPr>
        <w:t>.</w:t>
      </w:r>
    </w:p>
    <w:p w14:paraId="3E827BB7" w14:textId="250E93C7" w:rsidR="008A79C5" w:rsidRPr="00416605" w:rsidRDefault="008A79C5" w:rsidP="00416605">
      <w:pPr>
        <w:pStyle w:val="ListeParagraf"/>
        <w:widowControl w:val="0"/>
        <w:autoSpaceDE w:val="0"/>
        <w:autoSpaceDN w:val="0"/>
        <w:spacing w:after="120" w:line="360" w:lineRule="auto"/>
        <w:ind w:left="0" w:firstLine="567"/>
        <w:contextualSpacing w:val="0"/>
        <w:jc w:val="both"/>
        <w:rPr>
          <w:rFonts w:ascii="Times New Roman" w:eastAsia="Arial" w:hAnsi="Times New Roman" w:cs="Times New Roman"/>
          <w:b/>
          <w:sz w:val="24"/>
          <w:szCs w:val="24"/>
        </w:rPr>
      </w:pPr>
    </w:p>
    <w:p w14:paraId="3B480EB6" w14:textId="5F6D811F" w:rsidR="00951701" w:rsidRPr="0056490C" w:rsidRDefault="00951701" w:rsidP="0056490C">
      <w:pPr>
        <w:widowControl w:val="0"/>
        <w:autoSpaceDE w:val="0"/>
        <w:autoSpaceDN w:val="0"/>
        <w:spacing w:after="120" w:line="360" w:lineRule="auto"/>
        <w:jc w:val="both"/>
        <w:rPr>
          <w:rFonts w:ascii="Times New Roman" w:eastAsia="Arial" w:hAnsi="Times New Roman" w:cs="Times New Roman"/>
          <w:bCs/>
          <w:sz w:val="24"/>
          <w:szCs w:val="24"/>
        </w:rPr>
      </w:pPr>
      <w:r w:rsidRPr="0056490C">
        <w:rPr>
          <w:rFonts w:ascii="Times New Roman" w:eastAsia="Arial" w:hAnsi="Times New Roman" w:cs="Times New Roman"/>
          <w:b/>
          <w:sz w:val="24"/>
          <w:szCs w:val="24"/>
        </w:rPr>
        <w:t xml:space="preserve">Tablo 4. </w:t>
      </w:r>
      <w:r w:rsidRPr="0056490C">
        <w:rPr>
          <w:rFonts w:ascii="Times New Roman" w:eastAsia="Arial" w:hAnsi="Times New Roman" w:cs="Times New Roman"/>
          <w:bCs/>
          <w:sz w:val="24"/>
          <w:szCs w:val="24"/>
        </w:rPr>
        <w:t>STA basamağı için hazırlanın amplifikasyon döngüsü.</w:t>
      </w:r>
    </w:p>
    <w:tbl>
      <w:tblPr>
        <w:tblStyle w:val="TabloKlavuzu"/>
        <w:tblW w:w="0" w:type="auto"/>
        <w:jc w:val="center"/>
        <w:tblLook w:val="04A0" w:firstRow="1" w:lastRow="0" w:firstColumn="1" w:lastColumn="0" w:noHBand="0" w:noVBand="1"/>
      </w:tblPr>
      <w:tblGrid>
        <w:gridCol w:w="2131"/>
        <w:gridCol w:w="2121"/>
        <w:gridCol w:w="1985"/>
      </w:tblGrid>
      <w:tr w:rsidR="001F2C11" w:rsidRPr="0056490C" w14:paraId="6E6FD4F8" w14:textId="77777777" w:rsidTr="0056490C">
        <w:trPr>
          <w:trHeight w:val="57"/>
          <w:jc w:val="center"/>
        </w:trPr>
        <w:tc>
          <w:tcPr>
            <w:tcW w:w="2131" w:type="dxa"/>
          </w:tcPr>
          <w:p w14:paraId="3659486B" w14:textId="1E477491" w:rsidR="00292DF3" w:rsidRPr="0056490C" w:rsidRDefault="00292DF3" w:rsidP="0056490C">
            <w:pPr>
              <w:widowControl w:val="0"/>
              <w:autoSpaceDE w:val="0"/>
              <w:autoSpaceDN w:val="0"/>
              <w:jc w:val="both"/>
              <w:rPr>
                <w:rFonts w:ascii="Times New Roman" w:eastAsia="Arial" w:hAnsi="Times New Roman" w:cs="Times New Roman"/>
                <w:b/>
                <w:bCs/>
                <w:sz w:val="20"/>
                <w:szCs w:val="20"/>
              </w:rPr>
            </w:pPr>
            <w:r w:rsidRPr="0056490C">
              <w:rPr>
                <w:rFonts w:ascii="Times New Roman" w:eastAsia="Arial" w:hAnsi="Times New Roman" w:cs="Times New Roman"/>
                <w:b/>
                <w:bCs/>
                <w:sz w:val="20"/>
                <w:szCs w:val="20"/>
              </w:rPr>
              <w:t xml:space="preserve">Sıcaklık </w:t>
            </w:r>
          </w:p>
        </w:tc>
        <w:tc>
          <w:tcPr>
            <w:tcW w:w="2121" w:type="dxa"/>
          </w:tcPr>
          <w:p w14:paraId="1A3C004C" w14:textId="5D7E5BC2" w:rsidR="00292DF3" w:rsidRPr="0056490C" w:rsidRDefault="002D158A" w:rsidP="0056490C">
            <w:pPr>
              <w:widowControl w:val="0"/>
              <w:autoSpaceDE w:val="0"/>
              <w:autoSpaceDN w:val="0"/>
              <w:jc w:val="both"/>
              <w:rPr>
                <w:rFonts w:ascii="Times New Roman" w:eastAsia="Arial" w:hAnsi="Times New Roman" w:cs="Times New Roman"/>
                <w:b/>
                <w:bCs/>
                <w:sz w:val="20"/>
                <w:szCs w:val="20"/>
              </w:rPr>
            </w:pPr>
            <w:r w:rsidRPr="0056490C">
              <w:rPr>
                <w:rFonts w:ascii="Times New Roman" w:eastAsia="Arial" w:hAnsi="Times New Roman" w:cs="Times New Roman"/>
                <w:b/>
                <w:bCs/>
                <w:sz w:val="20"/>
                <w:szCs w:val="20"/>
              </w:rPr>
              <w:t xml:space="preserve">Zaman </w:t>
            </w:r>
          </w:p>
        </w:tc>
        <w:tc>
          <w:tcPr>
            <w:tcW w:w="1985" w:type="dxa"/>
          </w:tcPr>
          <w:p w14:paraId="0AE42BC5" w14:textId="491C7FC8" w:rsidR="00292DF3" w:rsidRPr="0056490C" w:rsidRDefault="002D158A" w:rsidP="0056490C">
            <w:pPr>
              <w:widowControl w:val="0"/>
              <w:autoSpaceDE w:val="0"/>
              <w:autoSpaceDN w:val="0"/>
              <w:jc w:val="both"/>
              <w:rPr>
                <w:rFonts w:ascii="Times New Roman" w:eastAsia="Arial" w:hAnsi="Times New Roman" w:cs="Times New Roman"/>
                <w:b/>
                <w:bCs/>
                <w:sz w:val="20"/>
                <w:szCs w:val="20"/>
              </w:rPr>
            </w:pPr>
            <w:r w:rsidRPr="0056490C">
              <w:rPr>
                <w:rFonts w:ascii="Times New Roman" w:eastAsia="Arial" w:hAnsi="Times New Roman" w:cs="Times New Roman"/>
                <w:b/>
                <w:bCs/>
                <w:sz w:val="20"/>
                <w:szCs w:val="20"/>
              </w:rPr>
              <w:t>Döngü sayısı</w:t>
            </w:r>
          </w:p>
        </w:tc>
      </w:tr>
      <w:tr w:rsidR="001F2C11" w:rsidRPr="0056490C" w14:paraId="1E8F820D" w14:textId="77777777" w:rsidTr="0056490C">
        <w:trPr>
          <w:trHeight w:val="57"/>
          <w:jc w:val="center"/>
        </w:trPr>
        <w:tc>
          <w:tcPr>
            <w:tcW w:w="2131" w:type="dxa"/>
          </w:tcPr>
          <w:p w14:paraId="4481E6E4" w14:textId="4895AE5D" w:rsidR="00292DF3" w:rsidRPr="0056490C" w:rsidRDefault="00292DF3" w:rsidP="0056490C">
            <w:pPr>
              <w:widowControl w:val="0"/>
              <w:autoSpaceDE w:val="0"/>
              <w:autoSpaceDN w:val="0"/>
              <w:jc w:val="both"/>
              <w:rPr>
                <w:rFonts w:ascii="Times New Roman" w:eastAsia="Arial" w:hAnsi="Times New Roman" w:cs="Times New Roman"/>
                <w:sz w:val="20"/>
                <w:szCs w:val="20"/>
              </w:rPr>
            </w:pPr>
            <w:r w:rsidRPr="0056490C">
              <w:rPr>
                <w:rFonts w:ascii="Times New Roman" w:eastAsia="Arial" w:hAnsi="Times New Roman" w:cs="Times New Roman"/>
                <w:sz w:val="20"/>
                <w:szCs w:val="20"/>
              </w:rPr>
              <w:t>95°C</w:t>
            </w:r>
          </w:p>
        </w:tc>
        <w:tc>
          <w:tcPr>
            <w:tcW w:w="2121" w:type="dxa"/>
          </w:tcPr>
          <w:p w14:paraId="4683A1CD" w14:textId="57E4A22A" w:rsidR="00292DF3" w:rsidRPr="0056490C" w:rsidRDefault="00292DF3" w:rsidP="0056490C">
            <w:pPr>
              <w:widowControl w:val="0"/>
              <w:autoSpaceDE w:val="0"/>
              <w:autoSpaceDN w:val="0"/>
              <w:jc w:val="both"/>
              <w:rPr>
                <w:rFonts w:ascii="Times New Roman" w:eastAsia="Arial" w:hAnsi="Times New Roman" w:cs="Times New Roman"/>
                <w:sz w:val="20"/>
                <w:szCs w:val="20"/>
              </w:rPr>
            </w:pPr>
            <w:r w:rsidRPr="0056490C">
              <w:rPr>
                <w:rFonts w:ascii="Times New Roman" w:eastAsia="Arial" w:hAnsi="Times New Roman" w:cs="Times New Roman"/>
                <w:sz w:val="20"/>
                <w:szCs w:val="20"/>
              </w:rPr>
              <w:t>15 dakika</w:t>
            </w:r>
          </w:p>
        </w:tc>
        <w:tc>
          <w:tcPr>
            <w:tcW w:w="1985" w:type="dxa"/>
          </w:tcPr>
          <w:p w14:paraId="42E321AB" w14:textId="77777777" w:rsidR="00292DF3" w:rsidRPr="0056490C" w:rsidRDefault="00292DF3" w:rsidP="0056490C">
            <w:pPr>
              <w:widowControl w:val="0"/>
              <w:autoSpaceDE w:val="0"/>
              <w:autoSpaceDN w:val="0"/>
              <w:jc w:val="both"/>
              <w:rPr>
                <w:rFonts w:ascii="Times New Roman" w:eastAsia="Arial" w:hAnsi="Times New Roman" w:cs="Times New Roman"/>
                <w:sz w:val="20"/>
                <w:szCs w:val="20"/>
              </w:rPr>
            </w:pPr>
          </w:p>
        </w:tc>
      </w:tr>
      <w:tr w:rsidR="001F2C11" w:rsidRPr="0056490C" w14:paraId="7FEDB50B" w14:textId="77777777" w:rsidTr="0056490C">
        <w:trPr>
          <w:trHeight w:val="57"/>
          <w:jc w:val="center"/>
        </w:trPr>
        <w:tc>
          <w:tcPr>
            <w:tcW w:w="2131" w:type="dxa"/>
          </w:tcPr>
          <w:p w14:paraId="504CE291" w14:textId="4EFDAD56" w:rsidR="00292DF3" w:rsidRPr="0056490C" w:rsidRDefault="00292DF3" w:rsidP="0056490C">
            <w:pPr>
              <w:widowControl w:val="0"/>
              <w:autoSpaceDE w:val="0"/>
              <w:autoSpaceDN w:val="0"/>
              <w:jc w:val="both"/>
              <w:rPr>
                <w:rFonts w:ascii="Times New Roman" w:eastAsia="Arial" w:hAnsi="Times New Roman" w:cs="Times New Roman"/>
                <w:sz w:val="20"/>
                <w:szCs w:val="20"/>
              </w:rPr>
            </w:pPr>
            <w:r w:rsidRPr="0056490C">
              <w:rPr>
                <w:rFonts w:ascii="Times New Roman" w:eastAsia="Arial" w:hAnsi="Times New Roman" w:cs="Times New Roman"/>
                <w:sz w:val="20"/>
                <w:szCs w:val="20"/>
              </w:rPr>
              <w:t>95°C</w:t>
            </w:r>
          </w:p>
        </w:tc>
        <w:tc>
          <w:tcPr>
            <w:tcW w:w="2121" w:type="dxa"/>
          </w:tcPr>
          <w:p w14:paraId="309CB243" w14:textId="79EAD2C5" w:rsidR="00292DF3" w:rsidRPr="0056490C" w:rsidRDefault="00292DF3" w:rsidP="0056490C">
            <w:pPr>
              <w:widowControl w:val="0"/>
              <w:autoSpaceDE w:val="0"/>
              <w:autoSpaceDN w:val="0"/>
              <w:jc w:val="both"/>
              <w:rPr>
                <w:rFonts w:ascii="Times New Roman" w:eastAsia="Arial" w:hAnsi="Times New Roman" w:cs="Times New Roman"/>
                <w:sz w:val="20"/>
                <w:szCs w:val="20"/>
              </w:rPr>
            </w:pPr>
            <w:r w:rsidRPr="0056490C">
              <w:rPr>
                <w:rFonts w:ascii="Times New Roman" w:eastAsia="Arial" w:hAnsi="Times New Roman" w:cs="Times New Roman"/>
                <w:sz w:val="20"/>
                <w:szCs w:val="20"/>
              </w:rPr>
              <w:t>15 saniye</w:t>
            </w:r>
          </w:p>
        </w:tc>
        <w:tc>
          <w:tcPr>
            <w:tcW w:w="1985" w:type="dxa"/>
          </w:tcPr>
          <w:p w14:paraId="066F892A" w14:textId="77777777" w:rsidR="00292DF3" w:rsidRPr="0056490C" w:rsidRDefault="00292DF3" w:rsidP="0056490C">
            <w:pPr>
              <w:widowControl w:val="0"/>
              <w:autoSpaceDE w:val="0"/>
              <w:autoSpaceDN w:val="0"/>
              <w:jc w:val="both"/>
              <w:rPr>
                <w:rFonts w:ascii="Times New Roman" w:eastAsia="Arial" w:hAnsi="Times New Roman" w:cs="Times New Roman"/>
                <w:sz w:val="20"/>
                <w:szCs w:val="20"/>
              </w:rPr>
            </w:pPr>
          </w:p>
        </w:tc>
      </w:tr>
      <w:tr w:rsidR="001F2C11" w:rsidRPr="0056490C" w14:paraId="4827BD0A" w14:textId="77777777" w:rsidTr="0056490C">
        <w:trPr>
          <w:trHeight w:val="57"/>
          <w:jc w:val="center"/>
        </w:trPr>
        <w:tc>
          <w:tcPr>
            <w:tcW w:w="2131" w:type="dxa"/>
          </w:tcPr>
          <w:p w14:paraId="09C24FCF" w14:textId="05D48D0E" w:rsidR="00292DF3" w:rsidRPr="0056490C" w:rsidRDefault="00292DF3" w:rsidP="0056490C">
            <w:pPr>
              <w:widowControl w:val="0"/>
              <w:autoSpaceDE w:val="0"/>
              <w:autoSpaceDN w:val="0"/>
              <w:jc w:val="both"/>
              <w:rPr>
                <w:rFonts w:ascii="Times New Roman" w:eastAsia="Arial" w:hAnsi="Times New Roman" w:cs="Times New Roman"/>
                <w:b/>
                <w:sz w:val="20"/>
                <w:szCs w:val="20"/>
              </w:rPr>
            </w:pPr>
            <w:r w:rsidRPr="0056490C">
              <w:rPr>
                <w:rFonts w:ascii="Times New Roman" w:eastAsia="Arial" w:hAnsi="Times New Roman" w:cs="Times New Roman"/>
                <w:sz w:val="20"/>
                <w:szCs w:val="20"/>
              </w:rPr>
              <w:t>60°C</w:t>
            </w:r>
          </w:p>
        </w:tc>
        <w:tc>
          <w:tcPr>
            <w:tcW w:w="2121" w:type="dxa"/>
          </w:tcPr>
          <w:p w14:paraId="7E7C5F29" w14:textId="77F993A5" w:rsidR="00292DF3" w:rsidRPr="0056490C" w:rsidRDefault="00292DF3" w:rsidP="0056490C">
            <w:pPr>
              <w:widowControl w:val="0"/>
              <w:autoSpaceDE w:val="0"/>
              <w:autoSpaceDN w:val="0"/>
              <w:jc w:val="both"/>
              <w:rPr>
                <w:rFonts w:ascii="Times New Roman" w:eastAsia="Arial" w:hAnsi="Times New Roman" w:cs="Times New Roman"/>
                <w:b/>
                <w:sz w:val="20"/>
                <w:szCs w:val="20"/>
              </w:rPr>
            </w:pPr>
            <w:r w:rsidRPr="0056490C">
              <w:rPr>
                <w:rFonts w:ascii="Times New Roman" w:eastAsia="Arial" w:hAnsi="Times New Roman" w:cs="Times New Roman"/>
                <w:sz w:val="20"/>
                <w:szCs w:val="20"/>
              </w:rPr>
              <w:t>4 dakika</w:t>
            </w:r>
          </w:p>
        </w:tc>
        <w:tc>
          <w:tcPr>
            <w:tcW w:w="1985" w:type="dxa"/>
          </w:tcPr>
          <w:p w14:paraId="045B931F" w14:textId="4092565E" w:rsidR="00292DF3" w:rsidRPr="0056490C" w:rsidRDefault="00292DF3" w:rsidP="0056490C">
            <w:pPr>
              <w:widowControl w:val="0"/>
              <w:autoSpaceDE w:val="0"/>
              <w:autoSpaceDN w:val="0"/>
              <w:jc w:val="both"/>
              <w:rPr>
                <w:rFonts w:ascii="Times New Roman" w:eastAsia="Arial" w:hAnsi="Times New Roman" w:cs="Times New Roman"/>
                <w:b/>
                <w:sz w:val="20"/>
                <w:szCs w:val="20"/>
              </w:rPr>
            </w:pPr>
            <w:r w:rsidRPr="0056490C">
              <w:rPr>
                <w:rFonts w:ascii="Times New Roman" w:eastAsia="Arial" w:hAnsi="Times New Roman" w:cs="Times New Roman"/>
                <w:sz w:val="20"/>
                <w:szCs w:val="20"/>
              </w:rPr>
              <w:t>14 döngü</w:t>
            </w:r>
          </w:p>
        </w:tc>
      </w:tr>
      <w:tr w:rsidR="00292DF3" w:rsidRPr="0056490C" w14:paraId="266E99B7" w14:textId="77777777" w:rsidTr="0056490C">
        <w:trPr>
          <w:trHeight w:val="57"/>
          <w:jc w:val="center"/>
        </w:trPr>
        <w:tc>
          <w:tcPr>
            <w:tcW w:w="2131" w:type="dxa"/>
          </w:tcPr>
          <w:p w14:paraId="378C0BFD" w14:textId="6F876528" w:rsidR="00292DF3" w:rsidRPr="0056490C" w:rsidRDefault="00292DF3" w:rsidP="0056490C">
            <w:pPr>
              <w:widowControl w:val="0"/>
              <w:autoSpaceDE w:val="0"/>
              <w:autoSpaceDN w:val="0"/>
              <w:jc w:val="both"/>
              <w:rPr>
                <w:rFonts w:ascii="Times New Roman" w:eastAsia="Arial" w:hAnsi="Times New Roman" w:cs="Times New Roman"/>
                <w:b/>
                <w:sz w:val="20"/>
                <w:szCs w:val="20"/>
              </w:rPr>
            </w:pPr>
            <w:r w:rsidRPr="0056490C">
              <w:rPr>
                <w:rFonts w:ascii="Times New Roman" w:eastAsia="Arial" w:hAnsi="Times New Roman" w:cs="Times New Roman"/>
                <w:sz w:val="20"/>
                <w:szCs w:val="20"/>
              </w:rPr>
              <w:t>4°C</w:t>
            </w:r>
          </w:p>
        </w:tc>
        <w:tc>
          <w:tcPr>
            <w:tcW w:w="2121" w:type="dxa"/>
          </w:tcPr>
          <w:p w14:paraId="12B4BD35" w14:textId="75B1A7A0" w:rsidR="00292DF3" w:rsidRPr="0056490C" w:rsidRDefault="00292DF3" w:rsidP="0056490C">
            <w:pPr>
              <w:widowControl w:val="0"/>
              <w:autoSpaceDE w:val="0"/>
              <w:autoSpaceDN w:val="0"/>
              <w:jc w:val="both"/>
              <w:rPr>
                <w:rFonts w:ascii="Times New Roman" w:eastAsia="Arial" w:hAnsi="Times New Roman" w:cs="Times New Roman"/>
                <w:b/>
                <w:sz w:val="20"/>
                <w:szCs w:val="20"/>
              </w:rPr>
            </w:pPr>
            <w:r w:rsidRPr="0056490C">
              <w:rPr>
                <w:rFonts w:ascii="Times New Roman" w:eastAsia="Arial" w:hAnsi="Times New Roman" w:cs="Times New Roman"/>
                <w:sz w:val="20"/>
                <w:szCs w:val="20"/>
              </w:rPr>
              <w:t>∞</w:t>
            </w:r>
          </w:p>
        </w:tc>
        <w:tc>
          <w:tcPr>
            <w:tcW w:w="1985" w:type="dxa"/>
          </w:tcPr>
          <w:p w14:paraId="3ACB5AFE" w14:textId="77777777" w:rsidR="00292DF3" w:rsidRPr="0056490C" w:rsidRDefault="00292DF3" w:rsidP="0056490C">
            <w:pPr>
              <w:widowControl w:val="0"/>
              <w:autoSpaceDE w:val="0"/>
              <w:autoSpaceDN w:val="0"/>
              <w:jc w:val="both"/>
              <w:rPr>
                <w:rFonts w:ascii="Times New Roman" w:eastAsia="Arial" w:hAnsi="Times New Roman" w:cs="Times New Roman"/>
                <w:b/>
                <w:sz w:val="20"/>
                <w:szCs w:val="20"/>
              </w:rPr>
            </w:pPr>
          </w:p>
        </w:tc>
      </w:tr>
    </w:tbl>
    <w:p w14:paraId="0C798C7D" w14:textId="64DCFF31" w:rsidR="0099074D" w:rsidRDefault="0099074D" w:rsidP="00416605">
      <w:pPr>
        <w:widowControl w:val="0"/>
        <w:autoSpaceDE w:val="0"/>
        <w:autoSpaceDN w:val="0"/>
        <w:spacing w:after="120" w:line="360" w:lineRule="auto"/>
        <w:ind w:firstLine="567"/>
        <w:jc w:val="both"/>
        <w:rPr>
          <w:rFonts w:ascii="Times New Roman" w:eastAsia="Arial" w:hAnsi="Times New Roman" w:cs="Times New Roman"/>
          <w:sz w:val="24"/>
          <w:szCs w:val="24"/>
        </w:rPr>
      </w:pPr>
    </w:p>
    <w:p w14:paraId="0D36F038" w14:textId="26A3AAD4" w:rsidR="00AE7F0C" w:rsidRDefault="00AE7F0C" w:rsidP="00416605">
      <w:pPr>
        <w:widowControl w:val="0"/>
        <w:autoSpaceDE w:val="0"/>
        <w:autoSpaceDN w:val="0"/>
        <w:spacing w:after="120" w:line="360" w:lineRule="auto"/>
        <w:ind w:firstLine="567"/>
        <w:jc w:val="both"/>
        <w:rPr>
          <w:rFonts w:ascii="Times New Roman" w:eastAsia="Arial" w:hAnsi="Times New Roman" w:cs="Times New Roman"/>
          <w:sz w:val="24"/>
          <w:szCs w:val="24"/>
        </w:rPr>
      </w:pPr>
    </w:p>
    <w:p w14:paraId="6FDD42BB" w14:textId="6D82F50A" w:rsidR="00AE7F0C" w:rsidRDefault="00AE7F0C" w:rsidP="00416605">
      <w:pPr>
        <w:widowControl w:val="0"/>
        <w:autoSpaceDE w:val="0"/>
        <w:autoSpaceDN w:val="0"/>
        <w:spacing w:after="120" w:line="360" w:lineRule="auto"/>
        <w:ind w:firstLine="567"/>
        <w:jc w:val="both"/>
        <w:rPr>
          <w:rFonts w:ascii="Times New Roman" w:eastAsia="Arial" w:hAnsi="Times New Roman" w:cs="Times New Roman"/>
          <w:sz w:val="24"/>
          <w:szCs w:val="24"/>
        </w:rPr>
      </w:pPr>
    </w:p>
    <w:p w14:paraId="53FF6424" w14:textId="77777777" w:rsidR="00AE7F0C" w:rsidRPr="00416605" w:rsidRDefault="00AE7F0C" w:rsidP="00416605">
      <w:pPr>
        <w:widowControl w:val="0"/>
        <w:autoSpaceDE w:val="0"/>
        <w:autoSpaceDN w:val="0"/>
        <w:spacing w:after="120" w:line="360" w:lineRule="auto"/>
        <w:ind w:firstLine="567"/>
        <w:jc w:val="both"/>
        <w:rPr>
          <w:rFonts w:ascii="Times New Roman" w:eastAsia="Arial" w:hAnsi="Times New Roman" w:cs="Times New Roman"/>
          <w:sz w:val="24"/>
          <w:szCs w:val="24"/>
        </w:rPr>
      </w:pPr>
    </w:p>
    <w:p w14:paraId="7869FAD5" w14:textId="3FE3050E" w:rsidR="00F65601" w:rsidRPr="00AE7F0C" w:rsidRDefault="00835A8C" w:rsidP="00AE7F0C">
      <w:pPr>
        <w:widowControl w:val="0"/>
        <w:tabs>
          <w:tab w:val="left" w:pos="404"/>
        </w:tabs>
        <w:autoSpaceDE w:val="0"/>
        <w:autoSpaceDN w:val="0"/>
        <w:spacing w:after="120" w:line="360" w:lineRule="auto"/>
        <w:jc w:val="both"/>
        <w:rPr>
          <w:rFonts w:ascii="Times New Roman" w:eastAsia="Arial" w:hAnsi="Times New Roman" w:cs="Times New Roman"/>
          <w:b/>
          <w:bCs/>
          <w:sz w:val="24"/>
          <w:szCs w:val="24"/>
        </w:rPr>
      </w:pPr>
      <w:r w:rsidRPr="00AE7F0C">
        <w:rPr>
          <w:rFonts w:ascii="Times New Roman" w:eastAsia="Arial" w:hAnsi="Times New Roman" w:cs="Times New Roman"/>
          <w:b/>
          <w:bCs/>
          <w:sz w:val="24"/>
          <w:szCs w:val="24"/>
        </w:rPr>
        <w:lastRenderedPageBreak/>
        <w:t xml:space="preserve">3.11. </w:t>
      </w:r>
      <w:r w:rsidR="00AA2CEB" w:rsidRPr="00AE7F0C">
        <w:rPr>
          <w:rFonts w:ascii="Times New Roman" w:eastAsia="Arial" w:hAnsi="Times New Roman" w:cs="Times New Roman"/>
          <w:b/>
          <w:bCs/>
          <w:sz w:val="24"/>
          <w:szCs w:val="24"/>
        </w:rPr>
        <w:t>SNPtype Primer Karışımının</w:t>
      </w:r>
      <w:r w:rsidR="00292DF3" w:rsidRPr="00AE7F0C">
        <w:rPr>
          <w:rFonts w:ascii="Times New Roman" w:eastAsia="Arial" w:hAnsi="Times New Roman" w:cs="Times New Roman"/>
          <w:b/>
          <w:bCs/>
          <w:sz w:val="24"/>
          <w:szCs w:val="24"/>
        </w:rPr>
        <w:t xml:space="preserve"> </w:t>
      </w:r>
      <w:r w:rsidR="00AA2CEB" w:rsidRPr="00AE7F0C">
        <w:rPr>
          <w:rFonts w:ascii="Times New Roman" w:eastAsia="Arial" w:hAnsi="Times New Roman" w:cs="Times New Roman"/>
          <w:b/>
          <w:bCs/>
          <w:sz w:val="24"/>
          <w:szCs w:val="24"/>
        </w:rPr>
        <w:t>Hazırlanması</w:t>
      </w:r>
    </w:p>
    <w:p w14:paraId="6F295A4D" w14:textId="77777777" w:rsidR="00AA6A8E" w:rsidRPr="00416605" w:rsidRDefault="00AA6A8E" w:rsidP="00416605">
      <w:pPr>
        <w:pStyle w:val="ListeParagraf"/>
        <w:widowControl w:val="0"/>
        <w:tabs>
          <w:tab w:val="left" w:pos="404"/>
        </w:tabs>
        <w:autoSpaceDE w:val="0"/>
        <w:autoSpaceDN w:val="0"/>
        <w:spacing w:after="120" w:line="360" w:lineRule="auto"/>
        <w:ind w:left="0" w:firstLine="567"/>
        <w:contextualSpacing w:val="0"/>
        <w:jc w:val="both"/>
        <w:rPr>
          <w:rFonts w:ascii="Times New Roman" w:eastAsia="Arial" w:hAnsi="Times New Roman" w:cs="Times New Roman"/>
          <w:b/>
          <w:bCs/>
          <w:sz w:val="24"/>
          <w:szCs w:val="24"/>
        </w:rPr>
      </w:pPr>
    </w:p>
    <w:p w14:paraId="7D6EE756" w14:textId="3E991B3D" w:rsidR="00AA2CEB" w:rsidRPr="00416605" w:rsidRDefault="00AA2CEB" w:rsidP="00416605">
      <w:pPr>
        <w:widowControl w:val="0"/>
        <w:tabs>
          <w:tab w:val="left" w:pos="840"/>
          <w:tab w:val="left" w:pos="841"/>
        </w:tabs>
        <w:autoSpaceDE w:val="0"/>
        <w:autoSpaceDN w:val="0"/>
        <w:spacing w:after="120" w:line="360" w:lineRule="auto"/>
        <w:ind w:firstLine="567"/>
        <w:jc w:val="both"/>
        <w:rPr>
          <w:rFonts w:ascii="Times New Roman" w:eastAsia="Arial" w:hAnsi="Times New Roman" w:cs="Times New Roman"/>
          <w:sz w:val="24"/>
          <w:szCs w:val="24"/>
        </w:rPr>
      </w:pPr>
      <w:r w:rsidRPr="00416605">
        <w:rPr>
          <w:rFonts w:ascii="Times New Roman" w:eastAsia="Arial" w:hAnsi="Times New Roman" w:cs="Times New Roman"/>
          <w:spacing w:val="-6"/>
          <w:sz w:val="24"/>
          <w:szCs w:val="24"/>
        </w:rPr>
        <w:t xml:space="preserve">Her </w:t>
      </w:r>
      <w:r w:rsidRPr="00416605">
        <w:rPr>
          <w:rFonts w:ascii="Times New Roman" w:eastAsia="Arial" w:hAnsi="Times New Roman" w:cs="Times New Roman"/>
          <w:spacing w:val="-7"/>
          <w:sz w:val="24"/>
          <w:szCs w:val="24"/>
        </w:rPr>
        <w:t xml:space="preserve">primer için </w:t>
      </w:r>
      <w:r w:rsidRPr="00416605">
        <w:rPr>
          <w:rFonts w:ascii="Times New Roman" w:eastAsia="Arial" w:hAnsi="Times New Roman" w:cs="Times New Roman"/>
          <w:sz w:val="24"/>
          <w:szCs w:val="24"/>
        </w:rPr>
        <w:t>a</w:t>
      </w:r>
      <w:r w:rsidR="003022F5" w:rsidRPr="00416605">
        <w:rPr>
          <w:rFonts w:ascii="Times New Roman" w:eastAsia="Arial" w:hAnsi="Times New Roman" w:cs="Times New Roman"/>
          <w:sz w:val="24"/>
          <w:szCs w:val="24"/>
        </w:rPr>
        <w:t>şağıdaki karışım hazırlandı</w:t>
      </w:r>
      <w:r w:rsidR="00F65601" w:rsidRPr="00416605">
        <w:rPr>
          <w:rFonts w:ascii="Times New Roman" w:eastAsia="Arial" w:hAnsi="Times New Roman" w:cs="Times New Roman"/>
          <w:sz w:val="24"/>
          <w:szCs w:val="24"/>
        </w:rPr>
        <w:t>.</w:t>
      </w:r>
    </w:p>
    <w:p w14:paraId="54FF3B6D" w14:textId="0808ADA4" w:rsidR="00F65601" w:rsidRPr="00416605" w:rsidRDefault="00F65601" w:rsidP="00416605">
      <w:pPr>
        <w:widowControl w:val="0"/>
        <w:tabs>
          <w:tab w:val="left" w:pos="840"/>
          <w:tab w:val="left" w:pos="841"/>
        </w:tabs>
        <w:autoSpaceDE w:val="0"/>
        <w:autoSpaceDN w:val="0"/>
        <w:spacing w:after="120" w:line="360" w:lineRule="auto"/>
        <w:ind w:firstLine="567"/>
        <w:jc w:val="both"/>
        <w:rPr>
          <w:rFonts w:ascii="Times New Roman" w:eastAsia="Arial" w:hAnsi="Times New Roman" w:cs="Times New Roman"/>
          <w:sz w:val="24"/>
          <w:szCs w:val="24"/>
        </w:rPr>
      </w:pPr>
    </w:p>
    <w:p w14:paraId="4FFA3329" w14:textId="46C9383F" w:rsidR="00951701" w:rsidRPr="00416605" w:rsidRDefault="00951701" w:rsidP="00835A8C">
      <w:pPr>
        <w:widowControl w:val="0"/>
        <w:tabs>
          <w:tab w:val="left" w:pos="840"/>
          <w:tab w:val="left" w:pos="841"/>
        </w:tabs>
        <w:autoSpaceDE w:val="0"/>
        <w:autoSpaceDN w:val="0"/>
        <w:spacing w:after="120" w:line="360" w:lineRule="auto"/>
        <w:jc w:val="both"/>
        <w:rPr>
          <w:rFonts w:ascii="Times New Roman" w:eastAsia="Arial" w:hAnsi="Times New Roman" w:cs="Times New Roman"/>
          <w:bCs/>
          <w:sz w:val="24"/>
          <w:szCs w:val="24"/>
        </w:rPr>
      </w:pPr>
      <w:r w:rsidRPr="00416605">
        <w:rPr>
          <w:rFonts w:ascii="Times New Roman" w:eastAsia="Arial" w:hAnsi="Times New Roman" w:cs="Times New Roman"/>
          <w:b/>
          <w:sz w:val="24"/>
          <w:szCs w:val="24"/>
        </w:rPr>
        <w:t xml:space="preserve">Tablo 5. </w:t>
      </w:r>
      <w:r w:rsidRPr="00416605">
        <w:rPr>
          <w:rFonts w:ascii="Times New Roman" w:eastAsia="Arial" w:hAnsi="Times New Roman" w:cs="Times New Roman"/>
          <w:bCs/>
          <w:sz w:val="24"/>
          <w:szCs w:val="24"/>
        </w:rPr>
        <w:t>SNP</w:t>
      </w:r>
      <w:r w:rsidR="002C3FF5" w:rsidRPr="00416605">
        <w:rPr>
          <w:rFonts w:ascii="Times New Roman" w:eastAsia="Arial" w:hAnsi="Times New Roman" w:cs="Times New Roman"/>
          <w:bCs/>
          <w:sz w:val="24"/>
          <w:szCs w:val="24"/>
        </w:rPr>
        <w:t xml:space="preserve"> primerlerinin hazırlanması için kullanılan reaksiyon koşulları.</w:t>
      </w:r>
    </w:p>
    <w:tbl>
      <w:tblPr>
        <w:tblStyle w:val="TabloKlavuzu"/>
        <w:tblW w:w="0" w:type="auto"/>
        <w:tblInd w:w="1271" w:type="dxa"/>
        <w:tblLook w:val="04A0" w:firstRow="1" w:lastRow="0" w:firstColumn="1" w:lastColumn="0" w:noHBand="0" w:noVBand="1"/>
      </w:tblPr>
      <w:tblGrid>
        <w:gridCol w:w="3205"/>
        <w:gridCol w:w="2323"/>
      </w:tblGrid>
      <w:tr w:rsidR="001F2C11" w:rsidRPr="00835A8C" w14:paraId="742ADA90" w14:textId="77777777" w:rsidTr="00835A8C">
        <w:trPr>
          <w:trHeight w:val="20"/>
        </w:trPr>
        <w:tc>
          <w:tcPr>
            <w:tcW w:w="3205" w:type="dxa"/>
          </w:tcPr>
          <w:p w14:paraId="6647E674" w14:textId="605E875F" w:rsidR="002D158A" w:rsidRPr="00835A8C" w:rsidRDefault="002D158A" w:rsidP="00835A8C">
            <w:pPr>
              <w:widowControl w:val="0"/>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sz w:val="20"/>
                <w:szCs w:val="20"/>
              </w:rPr>
              <w:t>ASP 1/ASP 2primerkarışımı</w:t>
            </w:r>
          </w:p>
        </w:tc>
        <w:tc>
          <w:tcPr>
            <w:tcW w:w="2323" w:type="dxa"/>
          </w:tcPr>
          <w:p w14:paraId="6F60EB2C" w14:textId="2F729C86" w:rsidR="002D158A" w:rsidRPr="00835A8C" w:rsidRDefault="002D158A" w:rsidP="00835A8C">
            <w:pPr>
              <w:widowControl w:val="0"/>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sz w:val="20"/>
                <w:szCs w:val="20"/>
              </w:rPr>
              <w:t>3</w:t>
            </w:r>
            <w:r w:rsidR="008315A9" w:rsidRPr="00835A8C">
              <w:rPr>
                <w:rFonts w:ascii="Times New Roman" w:eastAsia="Arial" w:hAnsi="Times New Roman" w:cs="Times New Roman"/>
                <w:sz w:val="20"/>
                <w:szCs w:val="20"/>
              </w:rPr>
              <w:t>,</w:t>
            </w:r>
            <w:r w:rsidRPr="00835A8C">
              <w:rPr>
                <w:rFonts w:ascii="Times New Roman" w:eastAsia="Arial" w:hAnsi="Times New Roman" w:cs="Times New Roman"/>
                <w:sz w:val="20"/>
                <w:szCs w:val="20"/>
              </w:rPr>
              <w:t>0</w:t>
            </w:r>
            <w:r w:rsidR="008315A9" w:rsidRPr="00835A8C">
              <w:rPr>
                <w:rFonts w:ascii="Times New Roman" w:eastAsia="Arial" w:hAnsi="Times New Roman" w:cs="Times New Roman"/>
                <w:sz w:val="20"/>
                <w:szCs w:val="20"/>
              </w:rPr>
              <w:t xml:space="preserve"> </w:t>
            </w:r>
            <w:r w:rsidRPr="00835A8C">
              <w:rPr>
                <w:rFonts w:ascii="Times New Roman" w:eastAsia="Arial" w:hAnsi="Times New Roman" w:cs="Times New Roman"/>
                <w:sz w:val="20"/>
                <w:szCs w:val="20"/>
              </w:rPr>
              <w:t>µl</w:t>
            </w:r>
          </w:p>
        </w:tc>
      </w:tr>
      <w:tr w:rsidR="001F2C11" w:rsidRPr="00835A8C" w14:paraId="2B1B2BD8" w14:textId="77777777" w:rsidTr="00835A8C">
        <w:trPr>
          <w:trHeight w:val="20"/>
        </w:trPr>
        <w:tc>
          <w:tcPr>
            <w:tcW w:w="3205" w:type="dxa"/>
          </w:tcPr>
          <w:p w14:paraId="2B0FAF97" w14:textId="67A6C528" w:rsidR="002D158A" w:rsidRPr="00835A8C" w:rsidRDefault="002D158A" w:rsidP="00835A8C">
            <w:pPr>
              <w:widowControl w:val="0"/>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sz w:val="20"/>
                <w:szCs w:val="20"/>
              </w:rPr>
              <w:t>LSPPrimer</w:t>
            </w:r>
          </w:p>
        </w:tc>
        <w:tc>
          <w:tcPr>
            <w:tcW w:w="2323" w:type="dxa"/>
          </w:tcPr>
          <w:p w14:paraId="13CFEF47" w14:textId="1C5BC28A" w:rsidR="002D158A" w:rsidRPr="00835A8C" w:rsidRDefault="002D158A" w:rsidP="00835A8C">
            <w:pPr>
              <w:widowControl w:val="0"/>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sz w:val="20"/>
                <w:szCs w:val="20"/>
              </w:rPr>
              <w:t>8</w:t>
            </w:r>
            <w:r w:rsidR="008315A9" w:rsidRPr="00835A8C">
              <w:rPr>
                <w:rFonts w:ascii="Times New Roman" w:eastAsia="Arial" w:hAnsi="Times New Roman" w:cs="Times New Roman"/>
                <w:sz w:val="20"/>
                <w:szCs w:val="20"/>
              </w:rPr>
              <w:t>,</w:t>
            </w:r>
            <w:r w:rsidRPr="00835A8C">
              <w:rPr>
                <w:rFonts w:ascii="Times New Roman" w:eastAsia="Arial" w:hAnsi="Times New Roman" w:cs="Times New Roman"/>
                <w:sz w:val="20"/>
                <w:szCs w:val="20"/>
              </w:rPr>
              <w:t>0</w:t>
            </w:r>
            <w:r w:rsidR="008315A9" w:rsidRPr="00835A8C">
              <w:rPr>
                <w:rFonts w:ascii="Times New Roman" w:eastAsia="Arial" w:hAnsi="Times New Roman" w:cs="Times New Roman"/>
                <w:sz w:val="20"/>
                <w:szCs w:val="20"/>
              </w:rPr>
              <w:t xml:space="preserve"> </w:t>
            </w:r>
            <w:r w:rsidRPr="00835A8C">
              <w:rPr>
                <w:rFonts w:ascii="Times New Roman" w:eastAsia="Arial" w:hAnsi="Times New Roman" w:cs="Times New Roman"/>
                <w:sz w:val="20"/>
                <w:szCs w:val="20"/>
              </w:rPr>
              <w:t>µl</w:t>
            </w:r>
          </w:p>
        </w:tc>
      </w:tr>
      <w:tr w:rsidR="001F2C11" w:rsidRPr="00835A8C" w14:paraId="3EDC8B35" w14:textId="77777777" w:rsidTr="00835A8C">
        <w:trPr>
          <w:trHeight w:val="20"/>
        </w:trPr>
        <w:tc>
          <w:tcPr>
            <w:tcW w:w="3205" w:type="dxa"/>
          </w:tcPr>
          <w:p w14:paraId="4C6DC806" w14:textId="77982766" w:rsidR="002D158A" w:rsidRPr="00835A8C" w:rsidRDefault="002D158A" w:rsidP="00835A8C">
            <w:pPr>
              <w:widowControl w:val="0"/>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sz w:val="20"/>
                <w:szCs w:val="20"/>
              </w:rPr>
              <w:t>DNAsuspension buffer</w:t>
            </w:r>
          </w:p>
        </w:tc>
        <w:tc>
          <w:tcPr>
            <w:tcW w:w="2323" w:type="dxa"/>
          </w:tcPr>
          <w:p w14:paraId="2A9F5DC1" w14:textId="13A57529" w:rsidR="002D158A" w:rsidRPr="00835A8C" w:rsidRDefault="002D158A" w:rsidP="00835A8C">
            <w:pPr>
              <w:widowControl w:val="0"/>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sz w:val="20"/>
                <w:szCs w:val="20"/>
              </w:rPr>
              <w:t>29</w:t>
            </w:r>
            <w:r w:rsidR="008315A9" w:rsidRPr="00835A8C">
              <w:rPr>
                <w:rFonts w:ascii="Times New Roman" w:eastAsia="Arial" w:hAnsi="Times New Roman" w:cs="Times New Roman"/>
                <w:sz w:val="20"/>
                <w:szCs w:val="20"/>
              </w:rPr>
              <w:t>,</w:t>
            </w:r>
            <w:r w:rsidRPr="00835A8C">
              <w:rPr>
                <w:rFonts w:ascii="Times New Roman" w:eastAsia="Arial" w:hAnsi="Times New Roman" w:cs="Times New Roman"/>
                <w:sz w:val="20"/>
                <w:szCs w:val="20"/>
              </w:rPr>
              <w:t>0</w:t>
            </w:r>
            <w:r w:rsidR="008315A9" w:rsidRPr="00835A8C">
              <w:rPr>
                <w:rFonts w:ascii="Times New Roman" w:eastAsia="Arial" w:hAnsi="Times New Roman" w:cs="Times New Roman"/>
                <w:sz w:val="20"/>
                <w:szCs w:val="20"/>
              </w:rPr>
              <w:t xml:space="preserve"> </w:t>
            </w:r>
            <w:r w:rsidRPr="00835A8C">
              <w:rPr>
                <w:rFonts w:ascii="Times New Roman" w:eastAsia="Arial" w:hAnsi="Times New Roman" w:cs="Times New Roman"/>
                <w:sz w:val="20"/>
                <w:szCs w:val="20"/>
              </w:rPr>
              <w:t>µl</w:t>
            </w:r>
          </w:p>
        </w:tc>
      </w:tr>
      <w:tr w:rsidR="002D158A" w:rsidRPr="00835A8C" w14:paraId="7E5EFC39" w14:textId="77777777" w:rsidTr="00835A8C">
        <w:trPr>
          <w:trHeight w:val="20"/>
        </w:trPr>
        <w:tc>
          <w:tcPr>
            <w:tcW w:w="3205" w:type="dxa"/>
          </w:tcPr>
          <w:p w14:paraId="2DD53EC8" w14:textId="73D39377" w:rsidR="002D158A" w:rsidRPr="00835A8C" w:rsidRDefault="002D158A" w:rsidP="00835A8C">
            <w:pPr>
              <w:widowControl w:val="0"/>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b/>
                <w:bCs/>
                <w:sz w:val="20"/>
                <w:szCs w:val="20"/>
              </w:rPr>
              <w:t>TOPLAM</w:t>
            </w:r>
          </w:p>
        </w:tc>
        <w:tc>
          <w:tcPr>
            <w:tcW w:w="2323" w:type="dxa"/>
          </w:tcPr>
          <w:p w14:paraId="68D63FEB" w14:textId="40F261A0" w:rsidR="002D158A" w:rsidRPr="00835A8C" w:rsidRDefault="002D158A" w:rsidP="00835A8C">
            <w:pPr>
              <w:pStyle w:val="ListeParagraf"/>
              <w:widowControl w:val="0"/>
              <w:numPr>
                <w:ilvl w:val="0"/>
                <w:numId w:val="25"/>
              </w:numPr>
              <w:autoSpaceDE w:val="0"/>
              <w:autoSpaceDN w:val="0"/>
              <w:ind w:left="0" w:firstLine="0"/>
              <w:contextualSpacing w:val="0"/>
              <w:jc w:val="both"/>
              <w:rPr>
                <w:rFonts w:ascii="Times New Roman" w:eastAsia="Arial" w:hAnsi="Times New Roman" w:cs="Times New Roman"/>
                <w:sz w:val="20"/>
                <w:szCs w:val="20"/>
              </w:rPr>
            </w:pPr>
            <w:r w:rsidRPr="00835A8C">
              <w:rPr>
                <w:rFonts w:ascii="Times New Roman" w:eastAsia="Arial" w:hAnsi="Times New Roman" w:cs="Times New Roman"/>
                <w:b/>
                <w:bCs/>
                <w:spacing w:val="-4"/>
                <w:sz w:val="20"/>
                <w:szCs w:val="20"/>
              </w:rPr>
              <w:t>μl</w:t>
            </w:r>
          </w:p>
        </w:tc>
      </w:tr>
    </w:tbl>
    <w:p w14:paraId="67B70808" w14:textId="77777777" w:rsidR="00835A8C" w:rsidRPr="00416605" w:rsidRDefault="00835A8C" w:rsidP="00416605">
      <w:pPr>
        <w:widowControl w:val="0"/>
        <w:autoSpaceDE w:val="0"/>
        <w:autoSpaceDN w:val="0"/>
        <w:spacing w:after="120" w:line="360" w:lineRule="auto"/>
        <w:ind w:firstLine="567"/>
        <w:jc w:val="both"/>
        <w:rPr>
          <w:rFonts w:ascii="Times New Roman" w:eastAsia="Arial" w:hAnsi="Times New Roman" w:cs="Times New Roman"/>
          <w:sz w:val="24"/>
          <w:szCs w:val="24"/>
        </w:rPr>
      </w:pPr>
    </w:p>
    <w:p w14:paraId="6F1CCD74" w14:textId="30778FE1" w:rsidR="009D65B6" w:rsidRPr="00416605" w:rsidRDefault="00145B14" w:rsidP="00835A8C">
      <w:pPr>
        <w:widowControl w:val="0"/>
        <w:autoSpaceDE w:val="0"/>
        <w:autoSpaceDN w:val="0"/>
        <w:spacing w:after="0" w:line="360" w:lineRule="auto"/>
        <w:jc w:val="center"/>
        <w:rPr>
          <w:rFonts w:ascii="Times New Roman" w:eastAsia="Arial" w:hAnsi="Times New Roman" w:cs="Times New Roman"/>
          <w:sz w:val="24"/>
          <w:szCs w:val="24"/>
        </w:rPr>
      </w:pPr>
      <w:r w:rsidRPr="00416605">
        <w:rPr>
          <w:rFonts w:ascii="Times New Roman" w:eastAsia="Arial" w:hAnsi="Times New Roman" w:cs="Times New Roman"/>
          <w:noProof/>
          <w:sz w:val="24"/>
          <w:szCs w:val="24"/>
          <w:lang w:eastAsia="tr-TR"/>
        </w:rPr>
        <w:drawing>
          <wp:inline distT="0" distB="0" distL="0" distR="0" wp14:anchorId="31432101" wp14:editId="646B035C">
            <wp:extent cx="2199736" cy="2627430"/>
            <wp:effectExtent l="0" t="0" r="0" b="190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6562" cy="2671416"/>
                    </a:xfrm>
                    <a:prstGeom prst="rect">
                      <a:avLst/>
                    </a:prstGeom>
                    <a:noFill/>
                    <a:ln>
                      <a:noFill/>
                    </a:ln>
                  </pic:spPr>
                </pic:pic>
              </a:graphicData>
            </a:graphic>
          </wp:inline>
        </w:drawing>
      </w:r>
      <w:r w:rsidRPr="00416605">
        <w:rPr>
          <w:rFonts w:ascii="Times New Roman" w:eastAsia="Arial" w:hAnsi="Times New Roman" w:cs="Times New Roman"/>
          <w:noProof/>
          <w:sz w:val="24"/>
          <w:szCs w:val="24"/>
          <w:lang w:eastAsia="tr-TR"/>
        </w:rPr>
        <w:drawing>
          <wp:inline distT="0" distB="0" distL="0" distR="0" wp14:anchorId="41CFC7F4" wp14:editId="6120BE53">
            <wp:extent cx="1989430" cy="2622430"/>
            <wp:effectExtent l="0" t="0" r="0" b="698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0801" cy="2782419"/>
                    </a:xfrm>
                    <a:prstGeom prst="rect">
                      <a:avLst/>
                    </a:prstGeom>
                    <a:noFill/>
                    <a:ln>
                      <a:noFill/>
                    </a:ln>
                  </pic:spPr>
                </pic:pic>
              </a:graphicData>
            </a:graphic>
          </wp:inline>
        </w:drawing>
      </w:r>
    </w:p>
    <w:p w14:paraId="5DCA3C8B" w14:textId="6F813D1D" w:rsidR="00A52E13" w:rsidRPr="00416605" w:rsidRDefault="00145B14" w:rsidP="00835A8C">
      <w:pPr>
        <w:widowControl w:val="0"/>
        <w:autoSpaceDE w:val="0"/>
        <w:autoSpaceDN w:val="0"/>
        <w:spacing w:after="120" w:line="360" w:lineRule="auto"/>
        <w:jc w:val="center"/>
        <w:rPr>
          <w:rFonts w:ascii="Times New Roman" w:eastAsia="Arial" w:hAnsi="Times New Roman" w:cs="Times New Roman"/>
          <w:sz w:val="24"/>
          <w:szCs w:val="24"/>
        </w:rPr>
      </w:pPr>
      <w:r w:rsidRPr="00416605">
        <w:rPr>
          <w:rFonts w:ascii="Times New Roman" w:eastAsia="Arial" w:hAnsi="Times New Roman" w:cs="Times New Roman"/>
          <w:noProof/>
          <w:sz w:val="24"/>
          <w:szCs w:val="24"/>
          <w:lang w:eastAsia="tr-TR"/>
        </w:rPr>
        <w:drawing>
          <wp:inline distT="0" distB="0" distL="0" distR="0" wp14:anchorId="6186A5BA" wp14:editId="3AC41FF9">
            <wp:extent cx="2900857" cy="1869744"/>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7795" cy="1919334"/>
                    </a:xfrm>
                    <a:prstGeom prst="rect">
                      <a:avLst/>
                    </a:prstGeom>
                    <a:noFill/>
                    <a:ln>
                      <a:noFill/>
                    </a:ln>
                  </pic:spPr>
                </pic:pic>
              </a:graphicData>
            </a:graphic>
          </wp:inline>
        </w:drawing>
      </w:r>
    </w:p>
    <w:p w14:paraId="5AC651A8" w14:textId="747E2C16" w:rsidR="00145B14" w:rsidRPr="00CE2247" w:rsidRDefault="00145B14" w:rsidP="00CE2247">
      <w:pPr>
        <w:widowControl w:val="0"/>
        <w:autoSpaceDE w:val="0"/>
        <w:autoSpaceDN w:val="0"/>
        <w:spacing w:after="120" w:line="360" w:lineRule="auto"/>
        <w:ind w:left="993" w:hanging="993"/>
        <w:jc w:val="both"/>
        <w:rPr>
          <w:rFonts w:ascii="Times New Roman" w:eastAsia="Arial" w:hAnsi="Times New Roman" w:cs="Times New Roman"/>
          <w:szCs w:val="24"/>
        </w:rPr>
      </w:pPr>
      <w:r w:rsidRPr="00CE2247">
        <w:rPr>
          <w:rFonts w:ascii="Times New Roman" w:eastAsia="Arial" w:hAnsi="Times New Roman" w:cs="Times New Roman"/>
          <w:b/>
          <w:bCs/>
          <w:szCs w:val="24"/>
        </w:rPr>
        <w:t xml:space="preserve">Resim 3. </w:t>
      </w:r>
      <w:r w:rsidRPr="00CE2247">
        <w:rPr>
          <w:rFonts w:ascii="Times New Roman" w:eastAsia="Arial" w:hAnsi="Times New Roman" w:cs="Times New Roman"/>
          <w:szCs w:val="24"/>
        </w:rPr>
        <w:t>STA protokolü için kullanılan cihaz ve plate. (a) “Bioer Genepro TC-E-4L Thermal Cycler” kapalı hali, (b) “Bioer Genepro TC-E-4L Thermal Cycler” açık hali ve (c) thermal cycler için kullanılan 96’lık pikoplate.</w:t>
      </w:r>
    </w:p>
    <w:p w14:paraId="609089ED" w14:textId="1D8AD3A3" w:rsidR="0099074D" w:rsidRDefault="0099074D" w:rsidP="00416605">
      <w:pPr>
        <w:widowControl w:val="0"/>
        <w:autoSpaceDE w:val="0"/>
        <w:autoSpaceDN w:val="0"/>
        <w:spacing w:after="120" w:line="360" w:lineRule="auto"/>
        <w:ind w:firstLine="567"/>
        <w:jc w:val="both"/>
        <w:rPr>
          <w:rFonts w:ascii="Times New Roman" w:eastAsia="Arial" w:hAnsi="Times New Roman" w:cs="Times New Roman"/>
          <w:sz w:val="24"/>
          <w:szCs w:val="24"/>
        </w:rPr>
      </w:pPr>
    </w:p>
    <w:p w14:paraId="71E5E7AF" w14:textId="77777777" w:rsidR="00AE7F0C" w:rsidRPr="00416605" w:rsidRDefault="00AE7F0C" w:rsidP="00416605">
      <w:pPr>
        <w:widowControl w:val="0"/>
        <w:autoSpaceDE w:val="0"/>
        <w:autoSpaceDN w:val="0"/>
        <w:spacing w:after="120" w:line="360" w:lineRule="auto"/>
        <w:ind w:firstLine="567"/>
        <w:jc w:val="both"/>
        <w:rPr>
          <w:rFonts w:ascii="Times New Roman" w:eastAsia="Arial" w:hAnsi="Times New Roman" w:cs="Times New Roman"/>
          <w:sz w:val="24"/>
          <w:szCs w:val="24"/>
        </w:rPr>
      </w:pPr>
    </w:p>
    <w:p w14:paraId="3C2BD9D6" w14:textId="7BA599DF" w:rsidR="00AA2CEB" w:rsidRPr="00AE7F0C" w:rsidRDefault="00835A8C" w:rsidP="00AE7F0C">
      <w:pPr>
        <w:widowControl w:val="0"/>
        <w:tabs>
          <w:tab w:val="left" w:pos="483"/>
        </w:tabs>
        <w:autoSpaceDE w:val="0"/>
        <w:autoSpaceDN w:val="0"/>
        <w:spacing w:after="120" w:line="360" w:lineRule="auto"/>
        <w:jc w:val="both"/>
        <w:rPr>
          <w:rFonts w:ascii="Times New Roman" w:eastAsia="Arial" w:hAnsi="Times New Roman" w:cs="Times New Roman"/>
          <w:b/>
          <w:sz w:val="24"/>
          <w:szCs w:val="24"/>
        </w:rPr>
      </w:pPr>
      <w:r w:rsidRPr="00AE7F0C">
        <w:rPr>
          <w:rFonts w:ascii="Times New Roman" w:eastAsia="Arial" w:hAnsi="Times New Roman" w:cs="Times New Roman"/>
          <w:b/>
          <w:sz w:val="24"/>
          <w:szCs w:val="24"/>
        </w:rPr>
        <w:lastRenderedPageBreak/>
        <w:t xml:space="preserve">3.12. </w:t>
      </w:r>
      <w:r w:rsidR="00AA2CEB" w:rsidRPr="00AE7F0C">
        <w:rPr>
          <w:rFonts w:ascii="Times New Roman" w:eastAsia="Arial" w:hAnsi="Times New Roman" w:cs="Times New Roman"/>
          <w:b/>
          <w:sz w:val="24"/>
          <w:szCs w:val="24"/>
        </w:rPr>
        <w:t>10X Assay Karışımının Hazırlanması</w:t>
      </w:r>
    </w:p>
    <w:p w14:paraId="7BA87A84" w14:textId="77777777" w:rsidR="008A79C5" w:rsidRPr="00416605" w:rsidRDefault="008A79C5" w:rsidP="00416605">
      <w:pPr>
        <w:pStyle w:val="ListeParagraf"/>
        <w:widowControl w:val="0"/>
        <w:tabs>
          <w:tab w:val="left" w:pos="483"/>
        </w:tabs>
        <w:autoSpaceDE w:val="0"/>
        <w:autoSpaceDN w:val="0"/>
        <w:spacing w:after="120" w:line="360" w:lineRule="auto"/>
        <w:ind w:left="0" w:firstLine="567"/>
        <w:contextualSpacing w:val="0"/>
        <w:jc w:val="both"/>
        <w:rPr>
          <w:rFonts w:ascii="Times New Roman" w:eastAsia="Arial" w:hAnsi="Times New Roman" w:cs="Times New Roman"/>
          <w:b/>
          <w:sz w:val="24"/>
          <w:szCs w:val="24"/>
        </w:rPr>
      </w:pPr>
    </w:p>
    <w:p w14:paraId="38D82A03" w14:textId="32DD5CD0" w:rsidR="00AA2CEB" w:rsidRDefault="00AA2CEB" w:rsidP="00416605">
      <w:pPr>
        <w:widowControl w:val="0"/>
        <w:tabs>
          <w:tab w:val="left" w:pos="481"/>
        </w:tabs>
        <w:autoSpaceDE w:val="0"/>
        <w:autoSpaceDN w:val="0"/>
        <w:spacing w:after="120" w:line="360" w:lineRule="auto"/>
        <w:ind w:firstLine="567"/>
        <w:jc w:val="both"/>
        <w:rPr>
          <w:rFonts w:ascii="Times New Roman" w:eastAsia="Arial" w:hAnsi="Times New Roman" w:cs="Times New Roman"/>
          <w:sz w:val="24"/>
          <w:szCs w:val="24"/>
        </w:rPr>
      </w:pPr>
      <w:r w:rsidRPr="00416605">
        <w:rPr>
          <w:rFonts w:ascii="Times New Roman" w:eastAsia="Arial" w:hAnsi="Times New Roman" w:cs="Times New Roman"/>
          <w:sz w:val="24"/>
          <w:szCs w:val="24"/>
        </w:rPr>
        <w:t>Her primer için a</w:t>
      </w:r>
      <w:r w:rsidR="003022F5" w:rsidRPr="00416605">
        <w:rPr>
          <w:rFonts w:ascii="Times New Roman" w:eastAsia="Arial" w:hAnsi="Times New Roman" w:cs="Times New Roman"/>
          <w:sz w:val="24"/>
          <w:szCs w:val="24"/>
        </w:rPr>
        <w:t>şağıdaki karışım hazırlandı</w:t>
      </w:r>
      <w:r w:rsidRPr="00416605">
        <w:rPr>
          <w:rFonts w:ascii="Times New Roman" w:eastAsia="Arial" w:hAnsi="Times New Roman" w:cs="Times New Roman"/>
          <w:sz w:val="24"/>
          <w:szCs w:val="24"/>
        </w:rPr>
        <w:t>.</w:t>
      </w:r>
      <w:r w:rsidR="00F65601" w:rsidRPr="00416605">
        <w:rPr>
          <w:rFonts w:ascii="Times New Roman" w:eastAsia="Arial" w:hAnsi="Times New Roman" w:cs="Times New Roman"/>
          <w:sz w:val="24"/>
          <w:szCs w:val="24"/>
        </w:rPr>
        <w:t xml:space="preserve"> </w:t>
      </w:r>
      <w:r w:rsidRPr="00416605">
        <w:rPr>
          <w:rFonts w:ascii="Times New Roman" w:eastAsia="Arial" w:hAnsi="Times New Roman" w:cs="Times New Roman"/>
          <w:sz w:val="24"/>
          <w:szCs w:val="24"/>
        </w:rPr>
        <w:t>1 primer için</w:t>
      </w:r>
      <w:r w:rsidR="002D158A" w:rsidRPr="00416605">
        <w:rPr>
          <w:rFonts w:ascii="Times New Roman" w:eastAsia="Arial" w:hAnsi="Times New Roman" w:cs="Times New Roman"/>
          <w:sz w:val="24"/>
          <w:szCs w:val="24"/>
        </w:rPr>
        <w:t>;</w:t>
      </w:r>
    </w:p>
    <w:p w14:paraId="713E6ACE" w14:textId="77777777" w:rsidR="00835A8C" w:rsidRPr="00416605" w:rsidRDefault="00835A8C" w:rsidP="00416605">
      <w:pPr>
        <w:widowControl w:val="0"/>
        <w:tabs>
          <w:tab w:val="left" w:pos="481"/>
        </w:tabs>
        <w:autoSpaceDE w:val="0"/>
        <w:autoSpaceDN w:val="0"/>
        <w:spacing w:after="120" w:line="360" w:lineRule="auto"/>
        <w:ind w:firstLine="567"/>
        <w:jc w:val="both"/>
        <w:rPr>
          <w:rFonts w:ascii="Times New Roman" w:eastAsia="Arial" w:hAnsi="Times New Roman" w:cs="Times New Roman"/>
          <w:sz w:val="24"/>
          <w:szCs w:val="24"/>
        </w:rPr>
      </w:pPr>
    </w:p>
    <w:p w14:paraId="0DB6FF90" w14:textId="17D1296E" w:rsidR="002C3FF5" w:rsidRPr="00416605" w:rsidRDefault="002C3FF5" w:rsidP="00835A8C">
      <w:pPr>
        <w:widowControl w:val="0"/>
        <w:tabs>
          <w:tab w:val="left" w:pos="481"/>
        </w:tabs>
        <w:autoSpaceDE w:val="0"/>
        <w:autoSpaceDN w:val="0"/>
        <w:spacing w:after="120" w:line="360" w:lineRule="auto"/>
        <w:jc w:val="both"/>
        <w:rPr>
          <w:rFonts w:ascii="Times New Roman" w:eastAsia="Arial" w:hAnsi="Times New Roman" w:cs="Times New Roman"/>
          <w:bCs/>
          <w:sz w:val="24"/>
          <w:szCs w:val="24"/>
        </w:rPr>
      </w:pPr>
      <w:r w:rsidRPr="00416605">
        <w:rPr>
          <w:rFonts w:ascii="Times New Roman" w:eastAsia="Arial" w:hAnsi="Times New Roman" w:cs="Times New Roman"/>
          <w:b/>
          <w:sz w:val="24"/>
          <w:szCs w:val="24"/>
        </w:rPr>
        <w:t xml:space="preserve">Tablo 6. </w:t>
      </w:r>
      <w:r w:rsidRPr="00416605">
        <w:rPr>
          <w:rFonts w:ascii="Times New Roman" w:eastAsia="Arial" w:hAnsi="Times New Roman" w:cs="Times New Roman"/>
          <w:bCs/>
          <w:sz w:val="24"/>
          <w:szCs w:val="24"/>
        </w:rPr>
        <w:t>10X Assay karışımının hazırlanması için kullanılan reaksiyon koşulları.</w:t>
      </w:r>
    </w:p>
    <w:tbl>
      <w:tblPr>
        <w:tblStyle w:val="TabloKlavuzu"/>
        <w:tblW w:w="0" w:type="auto"/>
        <w:tblInd w:w="1271" w:type="dxa"/>
        <w:tblLook w:val="04A0" w:firstRow="1" w:lastRow="0" w:firstColumn="1" w:lastColumn="0" w:noHBand="0" w:noVBand="1"/>
      </w:tblPr>
      <w:tblGrid>
        <w:gridCol w:w="3207"/>
        <w:gridCol w:w="2747"/>
      </w:tblGrid>
      <w:tr w:rsidR="001F2C11" w:rsidRPr="00835A8C" w14:paraId="21D2EBF1" w14:textId="77777777" w:rsidTr="00835A8C">
        <w:trPr>
          <w:trHeight w:val="57"/>
        </w:trPr>
        <w:tc>
          <w:tcPr>
            <w:tcW w:w="3207" w:type="dxa"/>
          </w:tcPr>
          <w:p w14:paraId="6635BF7F" w14:textId="60B77A37" w:rsidR="002D158A" w:rsidRPr="00835A8C" w:rsidRDefault="002D158A" w:rsidP="00835A8C">
            <w:pPr>
              <w:widowControl w:val="0"/>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sz w:val="20"/>
                <w:szCs w:val="20"/>
              </w:rPr>
              <w:t>2x Assay Loading Reagent</w:t>
            </w:r>
          </w:p>
        </w:tc>
        <w:tc>
          <w:tcPr>
            <w:tcW w:w="2747" w:type="dxa"/>
          </w:tcPr>
          <w:p w14:paraId="37004E91" w14:textId="50E7B34B" w:rsidR="002D158A" w:rsidRPr="00835A8C" w:rsidRDefault="002D158A" w:rsidP="00835A8C">
            <w:pPr>
              <w:widowControl w:val="0"/>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sz w:val="20"/>
                <w:szCs w:val="20"/>
              </w:rPr>
              <w:t>2</w:t>
            </w:r>
            <w:r w:rsidR="008315A9" w:rsidRPr="00835A8C">
              <w:rPr>
                <w:rFonts w:ascii="Times New Roman" w:eastAsia="Arial" w:hAnsi="Times New Roman" w:cs="Times New Roman"/>
                <w:sz w:val="20"/>
                <w:szCs w:val="20"/>
              </w:rPr>
              <w:t>,</w:t>
            </w:r>
            <w:r w:rsidRPr="00835A8C">
              <w:rPr>
                <w:rFonts w:ascii="Times New Roman" w:eastAsia="Arial" w:hAnsi="Times New Roman" w:cs="Times New Roman"/>
                <w:sz w:val="20"/>
                <w:szCs w:val="20"/>
              </w:rPr>
              <w:t>5</w:t>
            </w:r>
            <w:r w:rsidR="008315A9" w:rsidRPr="00835A8C">
              <w:rPr>
                <w:rFonts w:ascii="Times New Roman" w:eastAsia="Arial" w:hAnsi="Times New Roman" w:cs="Times New Roman"/>
                <w:sz w:val="20"/>
                <w:szCs w:val="20"/>
              </w:rPr>
              <w:t xml:space="preserve"> </w:t>
            </w:r>
            <w:r w:rsidRPr="00835A8C">
              <w:rPr>
                <w:rFonts w:ascii="Times New Roman" w:eastAsia="Arial" w:hAnsi="Times New Roman" w:cs="Times New Roman"/>
                <w:spacing w:val="-8"/>
                <w:sz w:val="20"/>
                <w:szCs w:val="20"/>
              </w:rPr>
              <w:t>μl</w:t>
            </w:r>
          </w:p>
        </w:tc>
      </w:tr>
      <w:tr w:rsidR="001F2C11" w:rsidRPr="00835A8C" w14:paraId="7FF8E407" w14:textId="77777777" w:rsidTr="00835A8C">
        <w:trPr>
          <w:trHeight w:val="57"/>
        </w:trPr>
        <w:tc>
          <w:tcPr>
            <w:tcW w:w="3207" w:type="dxa"/>
          </w:tcPr>
          <w:p w14:paraId="33B2392B" w14:textId="77BC5295" w:rsidR="002D158A" w:rsidRPr="00835A8C" w:rsidRDefault="002D158A" w:rsidP="00835A8C">
            <w:pPr>
              <w:widowControl w:val="0"/>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sz w:val="20"/>
                <w:szCs w:val="20"/>
              </w:rPr>
              <w:t>RNase-free water</w:t>
            </w:r>
          </w:p>
        </w:tc>
        <w:tc>
          <w:tcPr>
            <w:tcW w:w="2747" w:type="dxa"/>
          </w:tcPr>
          <w:p w14:paraId="5747FE70" w14:textId="2B8EA9A0" w:rsidR="002D158A" w:rsidRPr="00835A8C" w:rsidRDefault="002D158A" w:rsidP="00835A8C">
            <w:pPr>
              <w:widowControl w:val="0"/>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sz w:val="20"/>
                <w:szCs w:val="20"/>
              </w:rPr>
              <w:t>1</w:t>
            </w:r>
            <w:r w:rsidR="008315A9" w:rsidRPr="00835A8C">
              <w:rPr>
                <w:rFonts w:ascii="Times New Roman" w:eastAsia="Arial" w:hAnsi="Times New Roman" w:cs="Times New Roman"/>
                <w:sz w:val="20"/>
                <w:szCs w:val="20"/>
              </w:rPr>
              <w:t>,</w:t>
            </w:r>
            <w:r w:rsidRPr="00835A8C">
              <w:rPr>
                <w:rFonts w:ascii="Times New Roman" w:eastAsia="Arial" w:hAnsi="Times New Roman" w:cs="Times New Roman"/>
                <w:sz w:val="20"/>
                <w:szCs w:val="20"/>
              </w:rPr>
              <w:t>5</w:t>
            </w:r>
            <w:r w:rsidR="008315A9" w:rsidRPr="00835A8C">
              <w:rPr>
                <w:rFonts w:ascii="Times New Roman" w:eastAsia="Arial" w:hAnsi="Times New Roman" w:cs="Times New Roman"/>
                <w:sz w:val="20"/>
                <w:szCs w:val="20"/>
              </w:rPr>
              <w:t xml:space="preserve"> </w:t>
            </w:r>
            <w:r w:rsidRPr="00835A8C">
              <w:rPr>
                <w:rFonts w:ascii="Times New Roman" w:eastAsia="Arial" w:hAnsi="Times New Roman" w:cs="Times New Roman"/>
                <w:spacing w:val="-8"/>
                <w:sz w:val="20"/>
                <w:szCs w:val="20"/>
              </w:rPr>
              <w:t>μl</w:t>
            </w:r>
          </w:p>
        </w:tc>
      </w:tr>
      <w:tr w:rsidR="001F2C11" w:rsidRPr="00835A8C" w14:paraId="011B31D1" w14:textId="77777777" w:rsidTr="00835A8C">
        <w:trPr>
          <w:trHeight w:val="57"/>
        </w:trPr>
        <w:tc>
          <w:tcPr>
            <w:tcW w:w="3207" w:type="dxa"/>
          </w:tcPr>
          <w:p w14:paraId="0A50DC7A" w14:textId="21AE7725" w:rsidR="002D158A" w:rsidRPr="00835A8C" w:rsidRDefault="002D158A" w:rsidP="00835A8C">
            <w:pPr>
              <w:widowControl w:val="0"/>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b/>
                <w:bCs/>
                <w:sz w:val="20"/>
                <w:szCs w:val="20"/>
              </w:rPr>
              <w:t>TOPLAM</w:t>
            </w:r>
          </w:p>
        </w:tc>
        <w:tc>
          <w:tcPr>
            <w:tcW w:w="2747" w:type="dxa"/>
          </w:tcPr>
          <w:p w14:paraId="5B26F894" w14:textId="6C933AC8" w:rsidR="002D158A" w:rsidRPr="00835A8C" w:rsidRDefault="002D158A" w:rsidP="00835A8C">
            <w:pPr>
              <w:widowControl w:val="0"/>
              <w:autoSpaceDE w:val="0"/>
              <w:autoSpaceDN w:val="0"/>
              <w:jc w:val="both"/>
              <w:rPr>
                <w:rFonts w:ascii="Times New Roman" w:eastAsia="Arial" w:hAnsi="Times New Roman" w:cs="Times New Roman"/>
                <w:b/>
                <w:bCs/>
                <w:sz w:val="20"/>
                <w:szCs w:val="20"/>
              </w:rPr>
            </w:pPr>
            <w:r w:rsidRPr="00835A8C">
              <w:rPr>
                <w:rFonts w:ascii="Times New Roman" w:eastAsia="Arial" w:hAnsi="Times New Roman" w:cs="Times New Roman"/>
                <w:b/>
                <w:bCs/>
                <w:sz w:val="20"/>
                <w:szCs w:val="20"/>
              </w:rPr>
              <w:t>4</w:t>
            </w:r>
            <w:r w:rsidR="008315A9" w:rsidRPr="00835A8C">
              <w:rPr>
                <w:rFonts w:ascii="Times New Roman" w:eastAsia="Arial" w:hAnsi="Times New Roman" w:cs="Times New Roman"/>
                <w:b/>
                <w:bCs/>
                <w:sz w:val="20"/>
                <w:szCs w:val="20"/>
              </w:rPr>
              <w:t>,</w:t>
            </w:r>
            <w:r w:rsidRPr="00835A8C">
              <w:rPr>
                <w:rFonts w:ascii="Times New Roman" w:eastAsia="Arial" w:hAnsi="Times New Roman" w:cs="Times New Roman"/>
                <w:b/>
                <w:bCs/>
                <w:sz w:val="20"/>
                <w:szCs w:val="20"/>
              </w:rPr>
              <w:t>0</w:t>
            </w:r>
            <w:r w:rsidR="008315A9" w:rsidRPr="00835A8C">
              <w:rPr>
                <w:rFonts w:ascii="Times New Roman" w:eastAsia="Arial" w:hAnsi="Times New Roman" w:cs="Times New Roman"/>
                <w:b/>
                <w:bCs/>
                <w:sz w:val="20"/>
                <w:szCs w:val="20"/>
              </w:rPr>
              <w:t xml:space="preserve"> </w:t>
            </w:r>
            <w:r w:rsidRPr="00835A8C">
              <w:rPr>
                <w:rFonts w:ascii="Times New Roman" w:eastAsia="Arial" w:hAnsi="Times New Roman" w:cs="Times New Roman"/>
                <w:b/>
                <w:bCs/>
                <w:sz w:val="20"/>
                <w:szCs w:val="20"/>
              </w:rPr>
              <w:t>μl</w:t>
            </w:r>
          </w:p>
        </w:tc>
      </w:tr>
    </w:tbl>
    <w:p w14:paraId="2387334F" w14:textId="77777777" w:rsidR="00835A8C" w:rsidRDefault="00835A8C" w:rsidP="00416605">
      <w:pPr>
        <w:widowControl w:val="0"/>
        <w:autoSpaceDE w:val="0"/>
        <w:autoSpaceDN w:val="0"/>
        <w:spacing w:after="120" w:line="360" w:lineRule="auto"/>
        <w:ind w:firstLine="567"/>
        <w:jc w:val="both"/>
        <w:rPr>
          <w:rFonts w:ascii="Times New Roman" w:eastAsia="Arial" w:hAnsi="Times New Roman" w:cs="Times New Roman"/>
          <w:sz w:val="24"/>
          <w:szCs w:val="24"/>
        </w:rPr>
      </w:pPr>
    </w:p>
    <w:p w14:paraId="5049D6A5" w14:textId="65CDCEE6" w:rsidR="00F65601" w:rsidRPr="00416605" w:rsidRDefault="002D158A" w:rsidP="00416605">
      <w:pPr>
        <w:widowControl w:val="0"/>
        <w:autoSpaceDE w:val="0"/>
        <w:autoSpaceDN w:val="0"/>
        <w:spacing w:after="120" w:line="360" w:lineRule="auto"/>
        <w:ind w:firstLine="567"/>
        <w:jc w:val="both"/>
        <w:rPr>
          <w:rFonts w:ascii="Times New Roman" w:eastAsia="Arial" w:hAnsi="Times New Roman" w:cs="Times New Roman"/>
          <w:sz w:val="24"/>
          <w:szCs w:val="24"/>
        </w:rPr>
      </w:pPr>
      <w:r w:rsidRPr="00416605">
        <w:rPr>
          <w:rFonts w:ascii="Times New Roman" w:eastAsia="Arial" w:hAnsi="Times New Roman" w:cs="Times New Roman"/>
          <w:sz w:val="24"/>
          <w:szCs w:val="24"/>
        </w:rPr>
        <w:t>Bu karışım üzerine, her primerin SNPtype primer karışımından 1</w:t>
      </w:r>
      <w:r w:rsidR="008315A9" w:rsidRPr="00416605">
        <w:rPr>
          <w:rFonts w:ascii="Times New Roman" w:eastAsia="Arial" w:hAnsi="Times New Roman" w:cs="Times New Roman"/>
          <w:sz w:val="24"/>
          <w:szCs w:val="24"/>
        </w:rPr>
        <w:t>,</w:t>
      </w:r>
      <w:r w:rsidRPr="00416605">
        <w:rPr>
          <w:rFonts w:ascii="Times New Roman" w:eastAsia="Arial" w:hAnsi="Times New Roman" w:cs="Times New Roman"/>
          <w:sz w:val="24"/>
          <w:szCs w:val="24"/>
        </w:rPr>
        <w:t>0 μl pipetl</w:t>
      </w:r>
      <w:r w:rsidR="001A3373" w:rsidRPr="00416605">
        <w:rPr>
          <w:rFonts w:ascii="Times New Roman" w:eastAsia="Arial" w:hAnsi="Times New Roman" w:cs="Times New Roman"/>
          <w:sz w:val="24"/>
          <w:szCs w:val="24"/>
        </w:rPr>
        <w:t>endi</w:t>
      </w:r>
      <w:r w:rsidRPr="00416605">
        <w:rPr>
          <w:rFonts w:ascii="Times New Roman" w:eastAsia="Arial" w:hAnsi="Times New Roman" w:cs="Times New Roman"/>
          <w:sz w:val="24"/>
          <w:szCs w:val="24"/>
        </w:rPr>
        <w:t>.</w:t>
      </w:r>
      <w:r w:rsidR="001A3373" w:rsidRPr="00416605">
        <w:rPr>
          <w:rFonts w:ascii="Times New Roman" w:eastAsia="Arial" w:hAnsi="Times New Roman" w:cs="Times New Roman"/>
          <w:sz w:val="24"/>
          <w:szCs w:val="24"/>
        </w:rPr>
        <w:t xml:space="preserve"> </w:t>
      </w:r>
      <w:r w:rsidRPr="00416605">
        <w:rPr>
          <w:rFonts w:ascii="Times New Roman" w:eastAsia="Arial" w:hAnsi="Times New Roman" w:cs="Times New Roman"/>
          <w:sz w:val="24"/>
          <w:szCs w:val="24"/>
        </w:rPr>
        <w:t>Bu şekilde tüm primerler için hazırlanan Assay Plate film ile kaplan</w:t>
      </w:r>
      <w:r w:rsidR="001A3373" w:rsidRPr="00416605">
        <w:rPr>
          <w:rFonts w:ascii="Times New Roman" w:eastAsia="Arial" w:hAnsi="Times New Roman" w:cs="Times New Roman"/>
          <w:sz w:val="24"/>
          <w:szCs w:val="24"/>
        </w:rPr>
        <w:t>dı</w:t>
      </w:r>
      <w:r w:rsidRPr="00416605">
        <w:rPr>
          <w:rFonts w:ascii="Times New Roman" w:eastAsia="Arial" w:hAnsi="Times New Roman" w:cs="Times New Roman"/>
          <w:sz w:val="24"/>
          <w:szCs w:val="24"/>
        </w:rPr>
        <w:t>. Plate karıştırıcı üzerine plate konulup ve el ile bastırılarak 10 saniye vortekslen</w:t>
      </w:r>
      <w:r w:rsidR="001A3373" w:rsidRPr="00416605">
        <w:rPr>
          <w:rFonts w:ascii="Times New Roman" w:eastAsia="Arial" w:hAnsi="Times New Roman" w:cs="Times New Roman"/>
          <w:sz w:val="24"/>
          <w:szCs w:val="24"/>
        </w:rPr>
        <w:t>di</w:t>
      </w:r>
      <w:r w:rsidRPr="00416605">
        <w:rPr>
          <w:rFonts w:ascii="Times New Roman" w:eastAsia="Arial" w:hAnsi="Times New Roman" w:cs="Times New Roman"/>
          <w:sz w:val="24"/>
          <w:szCs w:val="24"/>
        </w:rPr>
        <w:t>. Bu işlem 3 kez her defasında 4-5 saniye ara verilerek tekrarlan</w:t>
      </w:r>
      <w:r w:rsidR="001A3373" w:rsidRPr="00416605">
        <w:rPr>
          <w:rFonts w:ascii="Times New Roman" w:eastAsia="Arial" w:hAnsi="Times New Roman" w:cs="Times New Roman"/>
          <w:sz w:val="24"/>
          <w:szCs w:val="24"/>
        </w:rPr>
        <w:t>dı</w:t>
      </w:r>
      <w:r w:rsidRPr="00416605">
        <w:rPr>
          <w:rFonts w:ascii="Times New Roman" w:eastAsia="Arial" w:hAnsi="Times New Roman" w:cs="Times New Roman"/>
          <w:sz w:val="24"/>
          <w:szCs w:val="24"/>
        </w:rPr>
        <w:t xml:space="preserve">. Plate </w:t>
      </w:r>
      <w:proofErr w:type="gramStart"/>
      <w:r w:rsidRPr="00416605">
        <w:rPr>
          <w:rFonts w:ascii="Times New Roman" w:eastAsia="Arial" w:hAnsi="Times New Roman" w:cs="Times New Roman"/>
          <w:sz w:val="24"/>
          <w:szCs w:val="24"/>
        </w:rPr>
        <w:t>santrifüjde</w:t>
      </w:r>
      <w:proofErr w:type="gramEnd"/>
      <w:r w:rsidRPr="00416605">
        <w:rPr>
          <w:rFonts w:ascii="Times New Roman" w:eastAsia="Arial" w:hAnsi="Times New Roman" w:cs="Times New Roman"/>
          <w:sz w:val="24"/>
          <w:szCs w:val="24"/>
        </w:rPr>
        <w:t xml:space="preserve"> 2 dakika santrifüj</w:t>
      </w:r>
      <w:r w:rsidR="001A3373" w:rsidRPr="00416605">
        <w:rPr>
          <w:rFonts w:ascii="Times New Roman" w:eastAsia="Arial" w:hAnsi="Times New Roman" w:cs="Times New Roman"/>
          <w:sz w:val="24"/>
          <w:szCs w:val="24"/>
        </w:rPr>
        <w:t>lendi</w:t>
      </w:r>
      <w:r w:rsidRPr="00416605">
        <w:rPr>
          <w:rFonts w:ascii="Times New Roman" w:eastAsia="Arial" w:hAnsi="Times New Roman" w:cs="Times New Roman"/>
          <w:sz w:val="24"/>
          <w:szCs w:val="24"/>
        </w:rPr>
        <w:t>.</w:t>
      </w:r>
    </w:p>
    <w:p w14:paraId="6AF331E3" w14:textId="77777777" w:rsidR="009D65B6" w:rsidRPr="00416605" w:rsidRDefault="009D65B6" w:rsidP="00416605">
      <w:pPr>
        <w:widowControl w:val="0"/>
        <w:autoSpaceDE w:val="0"/>
        <w:autoSpaceDN w:val="0"/>
        <w:spacing w:after="120" w:line="360" w:lineRule="auto"/>
        <w:ind w:firstLine="567"/>
        <w:jc w:val="both"/>
        <w:rPr>
          <w:rFonts w:ascii="Times New Roman" w:eastAsia="Arial" w:hAnsi="Times New Roman" w:cs="Times New Roman"/>
          <w:sz w:val="24"/>
          <w:szCs w:val="24"/>
        </w:rPr>
      </w:pPr>
    </w:p>
    <w:p w14:paraId="76A8622D" w14:textId="63D7161D" w:rsidR="00AA2CEB" w:rsidRPr="00AE7F0C" w:rsidRDefault="00835A8C" w:rsidP="00AE7F0C">
      <w:pPr>
        <w:widowControl w:val="0"/>
        <w:tabs>
          <w:tab w:val="left" w:pos="483"/>
        </w:tabs>
        <w:autoSpaceDE w:val="0"/>
        <w:autoSpaceDN w:val="0"/>
        <w:spacing w:after="120" w:line="360" w:lineRule="auto"/>
        <w:jc w:val="both"/>
        <w:rPr>
          <w:rFonts w:ascii="Times New Roman" w:eastAsia="Arial" w:hAnsi="Times New Roman" w:cs="Times New Roman"/>
          <w:b/>
          <w:bCs/>
          <w:sz w:val="24"/>
          <w:szCs w:val="24"/>
        </w:rPr>
      </w:pPr>
      <w:r w:rsidRPr="00AE7F0C">
        <w:rPr>
          <w:rFonts w:ascii="Times New Roman" w:eastAsia="Arial" w:hAnsi="Times New Roman" w:cs="Times New Roman"/>
          <w:b/>
          <w:bCs/>
          <w:sz w:val="24"/>
          <w:szCs w:val="24"/>
        </w:rPr>
        <w:t>3.13</w:t>
      </w:r>
      <w:r w:rsidR="00AE7F0C">
        <w:rPr>
          <w:rFonts w:ascii="Times New Roman" w:eastAsia="Arial" w:hAnsi="Times New Roman" w:cs="Times New Roman"/>
          <w:b/>
          <w:bCs/>
          <w:sz w:val="24"/>
          <w:szCs w:val="24"/>
        </w:rPr>
        <w:t xml:space="preserve">. </w:t>
      </w:r>
      <w:r w:rsidR="00AA2CEB" w:rsidRPr="00AE7F0C">
        <w:rPr>
          <w:rFonts w:ascii="Times New Roman" w:eastAsia="Arial" w:hAnsi="Times New Roman" w:cs="Times New Roman"/>
          <w:b/>
          <w:bCs/>
          <w:sz w:val="24"/>
          <w:szCs w:val="24"/>
        </w:rPr>
        <w:t>Örneklerin Hazırlanması</w:t>
      </w:r>
    </w:p>
    <w:p w14:paraId="45911530" w14:textId="77777777" w:rsidR="00F65601" w:rsidRPr="00416605" w:rsidRDefault="00F65601" w:rsidP="00416605">
      <w:pPr>
        <w:pStyle w:val="ListeParagraf"/>
        <w:widowControl w:val="0"/>
        <w:tabs>
          <w:tab w:val="left" w:pos="483"/>
        </w:tabs>
        <w:autoSpaceDE w:val="0"/>
        <w:autoSpaceDN w:val="0"/>
        <w:spacing w:after="120" w:line="360" w:lineRule="auto"/>
        <w:ind w:left="0" w:firstLine="567"/>
        <w:contextualSpacing w:val="0"/>
        <w:jc w:val="both"/>
        <w:rPr>
          <w:rFonts w:ascii="Times New Roman" w:eastAsia="Arial" w:hAnsi="Times New Roman" w:cs="Times New Roman"/>
          <w:b/>
          <w:bCs/>
          <w:sz w:val="24"/>
          <w:szCs w:val="24"/>
        </w:rPr>
      </w:pPr>
    </w:p>
    <w:p w14:paraId="34CB4596" w14:textId="7796D676" w:rsidR="00AA2CEB" w:rsidRPr="00416605" w:rsidRDefault="00AA2CEB" w:rsidP="00416605">
      <w:pPr>
        <w:widowControl w:val="0"/>
        <w:tabs>
          <w:tab w:val="left" w:pos="480"/>
          <w:tab w:val="left" w:pos="481"/>
        </w:tabs>
        <w:autoSpaceDE w:val="0"/>
        <w:autoSpaceDN w:val="0"/>
        <w:spacing w:after="120" w:line="360" w:lineRule="auto"/>
        <w:ind w:firstLine="567"/>
        <w:jc w:val="both"/>
        <w:rPr>
          <w:rFonts w:ascii="Times New Roman" w:eastAsia="Arial" w:hAnsi="Times New Roman" w:cs="Times New Roman"/>
          <w:sz w:val="24"/>
          <w:szCs w:val="24"/>
        </w:rPr>
      </w:pPr>
      <w:r w:rsidRPr="00416605">
        <w:rPr>
          <w:rFonts w:ascii="Times New Roman" w:eastAsia="Arial" w:hAnsi="Times New Roman" w:cs="Times New Roman"/>
          <w:sz w:val="24"/>
          <w:szCs w:val="24"/>
        </w:rPr>
        <w:t>Aşağıdaki</w:t>
      </w:r>
      <w:r w:rsidR="002D158A" w:rsidRPr="00416605">
        <w:rPr>
          <w:rFonts w:ascii="Times New Roman" w:eastAsia="Arial" w:hAnsi="Times New Roman" w:cs="Times New Roman"/>
          <w:sz w:val="24"/>
          <w:szCs w:val="24"/>
        </w:rPr>
        <w:t xml:space="preserve"> </w:t>
      </w:r>
      <w:r w:rsidRPr="00416605">
        <w:rPr>
          <w:rFonts w:ascii="Times New Roman" w:eastAsia="Arial" w:hAnsi="Times New Roman" w:cs="Times New Roman"/>
          <w:sz w:val="24"/>
          <w:szCs w:val="24"/>
        </w:rPr>
        <w:t>karışım</w:t>
      </w:r>
      <w:r w:rsidR="002D158A" w:rsidRPr="00416605">
        <w:rPr>
          <w:rFonts w:ascii="Times New Roman" w:eastAsia="Arial" w:hAnsi="Times New Roman" w:cs="Times New Roman"/>
          <w:sz w:val="24"/>
          <w:szCs w:val="24"/>
        </w:rPr>
        <w:t xml:space="preserve"> </w:t>
      </w:r>
      <w:r w:rsidR="003022F5" w:rsidRPr="00416605">
        <w:rPr>
          <w:rFonts w:ascii="Times New Roman" w:eastAsia="Arial" w:hAnsi="Times New Roman" w:cs="Times New Roman"/>
          <w:sz w:val="24"/>
          <w:szCs w:val="24"/>
        </w:rPr>
        <w:t>hazırlandı</w:t>
      </w:r>
      <w:r w:rsidRPr="00416605">
        <w:rPr>
          <w:rFonts w:ascii="Times New Roman" w:eastAsia="Arial" w:hAnsi="Times New Roman" w:cs="Times New Roman"/>
          <w:sz w:val="24"/>
          <w:szCs w:val="24"/>
        </w:rPr>
        <w:t>.</w:t>
      </w:r>
    </w:p>
    <w:p w14:paraId="00E383F7" w14:textId="77777777" w:rsidR="00EE619F" w:rsidRPr="00416605" w:rsidRDefault="00EE619F" w:rsidP="00416605">
      <w:pPr>
        <w:widowControl w:val="0"/>
        <w:tabs>
          <w:tab w:val="left" w:pos="480"/>
          <w:tab w:val="left" w:pos="481"/>
        </w:tabs>
        <w:autoSpaceDE w:val="0"/>
        <w:autoSpaceDN w:val="0"/>
        <w:spacing w:after="120" w:line="360" w:lineRule="auto"/>
        <w:ind w:firstLine="567"/>
        <w:jc w:val="both"/>
        <w:rPr>
          <w:rFonts w:ascii="Times New Roman" w:eastAsia="Arial" w:hAnsi="Times New Roman" w:cs="Times New Roman"/>
          <w:sz w:val="24"/>
          <w:szCs w:val="24"/>
        </w:rPr>
      </w:pPr>
    </w:p>
    <w:p w14:paraId="1E9684EC" w14:textId="18781414" w:rsidR="00EE619F" w:rsidRPr="00416605" w:rsidRDefault="00EE619F" w:rsidP="00835A8C">
      <w:pPr>
        <w:widowControl w:val="0"/>
        <w:tabs>
          <w:tab w:val="left" w:pos="480"/>
          <w:tab w:val="left" w:pos="481"/>
        </w:tabs>
        <w:autoSpaceDE w:val="0"/>
        <w:autoSpaceDN w:val="0"/>
        <w:spacing w:after="120" w:line="360" w:lineRule="auto"/>
        <w:jc w:val="both"/>
        <w:rPr>
          <w:rFonts w:ascii="Times New Roman" w:eastAsia="Arial" w:hAnsi="Times New Roman" w:cs="Times New Roman"/>
          <w:sz w:val="24"/>
          <w:szCs w:val="24"/>
        </w:rPr>
      </w:pPr>
      <w:r w:rsidRPr="00416605">
        <w:rPr>
          <w:rFonts w:ascii="Times New Roman" w:eastAsia="Arial" w:hAnsi="Times New Roman" w:cs="Times New Roman"/>
          <w:b/>
          <w:bCs/>
          <w:sz w:val="24"/>
          <w:szCs w:val="24"/>
        </w:rPr>
        <w:t>Tablo 7.</w:t>
      </w:r>
      <w:r w:rsidRPr="00416605">
        <w:rPr>
          <w:rFonts w:ascii="Times New Roman" w:eastAsia="Arial" w:hAnsi="Times New Roman" w:cs="Times New Roman"/>
          <w:sz w:val="24"/>
          <w:szCs w:val="24"/>
        </w:rPr>
        <w:t xml:space="preserve"> Örneklerin hazırlanması için kullanılan reaksiyon koşulları.</w:t>
      </w:r>
    </w:p>
    <w:p w14:paraId="30B0182B" w14:textId="77777777" w:rsidR="0030522C" w:rsidRPr="00416605" w:rsidRDefault="0030522C" w:rsidP="00416605">
      <w:pPr>
        <w:widowControl w:val="0"/>
        <w:tabs>
          <w:tab w:val="left" w:pos="480"/>
          <w:tab w:val="left" w:pos="481"/>
        </w:tabs>
        <w:autoSpaceDE w:val="0"/>
        <w:autoSpaceDN w:val="0"/>
        <w:spacing w:after="120" w:line="360" w:lineRule="auto"/>
        <w:ind w:firstLine="567"/>
        <w:jc w:val="both"/>
        <w:rPr>
          <w:rFonts w:ascii="Times New Roman" w:eastAsia="Arial" w:hAnsi="Times New Roman" w:cs="Times New Roman"/>
          <w:sz w:val="24"/>
          <w:szCs w:val="24"/>
        </w:rPr>
      </w:pPr>
    </w:p>
    <w:tbl>
      <w:tblPr>
        <w:tblStyle w:val="TabloKlavuzu"/>
        <w:tblW w:w="0" w:type="auto"/>
        <w:tblLook w:val="04A0" w:firstRow="1" w:lastRow="0" w:firstColumn="1" w:lastColumn="0" w:noHBand="0" w:noVBand="1"/>
      </w:tblPr>
      <w:tblGrid>
        <w:gridCol w:w="5198"/>
        <w:gridCol w:w="3693"/>
      </w:tblGrid>
      <w:tr w:rsidR="001F2C11" w:rsidRPr="00835A8C" w14:paraId="43DFE67B" w14:textId="77777777" w:rsidTr="00835A8C">
        <w:trPr>
          <w:trHeight w:val="20"/>
        </w:trPr>
        <w:tc>
          <w:tcPr>
            <w:tcW w:w="5665" w:type="dxa"/>
          </w:tcPr>
          <w:p w14:paraId="53D2A9F4" w14:textId="20700403" w:rsidR="001A3373" w:rsidRPr="00835A8C" w:rsidRDefault="001A3373" w:rsidP="00835A8C">
            <w:pPr>
              <w:widowControl w:val="0"/>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sz w:val="20"/>
                <w:szCs w:val="20"/>
              </w:rPr>
              <w:t xml:space="preserve">2X Fast Probe Master </w:t>
            </w:r>
            <w:r w:rsidRPr="00835A8C">
              <w:rPr>
                <w:rFonts w:ascii="Times New Roman" w:eastAsia="Arial" w:hAnsi="Times New Roman" w:cs="Times New Roman"/>
                <w:spacing w:val="-3"/>
                <w:sz w:val="20"/>
                <w:szCs w:val="20"/>
              </w:rPr>
              <w:t xml:space="preserve">Mix </w:t>
            </w:r>
            <w:r w:rsidRPr="00835A8C">
              <w:rPr>
                <w:rFonts w:ascii="Times New Roman" w:eastAsia="Arial" w:hAnsi="Times New Roman" w:cs="Times New Roman"/>
                <w:sz w:val="20"/>
                <w:szCs w:val="20"/>
              </w:rPr>
              <w:t>(Biotium, PN31005)</w:t>
            </w:r>
          </w:p>
        </w:tc>
        <w:tc>
          <w:tcPr>
            <w:tcW w:w="4071" w:type="dxa"/>
          </w:tcPr>
          <w:p w14:paraId="53CEE97B" w14:textId="2E312608" w:rsidR="001A3373" w:rsidRPr="00835A8C" w:rsidRDefault="009E12D8" w:rsidP="00835A8C">
            <w:pPr>
              <w:widowControl w:val="0"/>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sz w:val="20"/>
                <w:szCs w:val="20"/>
              </w:rPr>
              <w:t>3</w:t>
            </w:r>
            <w:r w:rsidR="001A3373" w:rsidRPr="00835A8C">
              <w:rPr>
                <w:rFonts w:ascii="Times New Roman" w:eastAsia="Arial" w:hAnsi="Times New Roman" w:cs="Times New Roman"/>
                <w:sz w:val="20"/>
                <w:szCs w:val="20"/>
              </w:rPr>
              <w:t xml:space="preserve">60 </w:t>
            </w:r>
            <w:r w:rsidR="001A3373" w:rsidRPr="00835A8C">
              <w:rPr>
                <w:rFonts w:ascii="Times New Roman" w:eastAsia="Arial" w:hAnsi="Times New Roman" w:cs="Times New Roman"/>
                <w:spacing w:val="-8"/>
                <w:sz w:val="20"/>
                <w:szCs w:val="20"/>
              </w:rPr>
              <w:t>μ</w:t>
            </w:r>
            <w:r w:rsidRPr="00835A8C">
              <w:rPr>
                <w:rFonts w:ascii="Times New Roman" w:eastAsia="Arial" w:hAnsi="Times New Roman" w:cs="Times New Roman"/>
                <w:spacing w:val="-8"/>
                <w:sz w:val="20"/>
                <w:szCs w:val="20"/>
              </w:rPr>
              <w:t>l</w:t>
            </w:r>
          </w:p>
        </w:tc>
      </w:tr>
      <w:tr w:rsidR="001F2C11" w:rsidRPr="00835A8C" w14:paraId="728A1C3B" w14:textId="77777777" w:rsidTr="00835A8C">
        <w:trPr>
          <w:trHeight w:val="20"/>
        </w:trPr>
        <w:tc>
          <w:tcPr>
            <w:tcW w:w="5665" w:type="dxa"/>
          </w:tcPr>
          <w:p w14:paraId="7F99CB81" w14:textId="3857EEC6" w:rsidR="001A3373" w:rsidRPr="00835A8C" w:rsidRDefault="001A3373" w:rsidP="00835A8C">
            <w:pPr>
              <w:widowControl w:val="0"/>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sz w:val="20"/>
                <w:szCs w:val="20"/>
              </w:rPr>
              <w:t>20X SNPtype Sample Loading Reagent</w:t>
            </w:r>
          </w:p>
        </w:tc>
        <w:tc>
          <w:tcPr>
            <w:tcW w:w="4071" w:type="dxa"/>
          </w:tcPr>
          <w:p w14:paraId="4A21175D" w14:textId="49251257" w:rsidR="001A3373" w:rsidRPr="00835A8C" w:rsidRDefault="001A3373" w:rsidP="00835A8C">
            <w:pPr>
              <w:widowControl w:val="0"/>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sz w:val="20"/>
                <w:szCs w:val="20"/>
              </w:rPr>
              <w:t>36 μl</w:t>
            </w:r>
          </w:p>
        </w:tc>
      </w:tr>
      <w:tr w:rsidR="001F2C11" w:rsidRPr="00835A8C" w14:paraId="3DFF9BC2" w14:textId="77777777" w:rsidTr="00835A8C">
        <w:trPr>
          <w:trHeight w:val="20"/>
        </w:trPr>
        <w:tc>
          <w:tcPr>
            <w:tcW w:w="5665" w:type="dxa"/>
          </w:tcPr>
          <w:p w14:paraId="3769EE48" w14:textId="27C60779" w:rsidR="001A3373" w:rsidRPr="00835A8C" w:rsidRDefault="001A3373" w:rsidP="00835A8C">
            <w:pPr>
              <w:widowControl w:val="0"/>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sz w:val="20"/>
                <w:szCs w:val="20"/>
              </w:rPr>
              <w:t>60XSNPtype</w:t>
            </w:r>
            <w:r w:rsidR="00F02ECB" w:rsidRPr="00835A8C">
              <w:rPr>
                <w:rFonts w:ascii="Times New Roman" w:eastAsia="Arial" w:hAnsi="Times New Roman" w:cs="Times New Roman"/>
                <w:spacing w:val="-3"/>
                <w:sz w:val="20"/>
                <w:szCs w:val="20"/>
              </w:rPr>
              <w:t xml:space="preserve"> R</w:t>
            </w:r>
            <w:r w:rsidRPr="00835A8C">
              <w:rPr>
                <w:rFonts w:ascii="Times New Roman" w:eastAsia="Arial" w:hAnsi="Times New Roman" w:cs="Times New Roman"/>
                <w:spacing w:val="-3"/>
                <w:sz w:val="20"/>
                <w:szCs w:val="20"/>
              </w:rPr>
              <w:t>eagent</w:t>
            </w:r>
          </w:p>
        </w:tc>
        <w:tc>
          <w:tcPr>
            <w:tcW w:w="4071" w:type="dxa"/>
          </w:tcPr>
          <w:p w14:paraId="75E71AE4" w14:textId="288B311C" w:rsidR="001A3373" w:rsidRPr="00835A8C" w:rsidRDefault="001A3373" w:rsidP="00835A8C">
            <w:pPr>
              <w:widowControl w:val="0"/>
              <w:tabs>
                <w:tab w:val="left" w:pos="5673"/>
              </w:tabs>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sz w:val="20"/>
                <w:szCs w:val="20"/>
              </w:rPr>
              <w:t>12 μl</w:t>
            </w:r>
          </w:p>
        </w:tc>
      </w:tr>
      <w:tr w:rsidR="001F2C11" w:rsidRPr="00835A8C" w14:paraId="30ED0D18" w14:textId="77777777" w:rsidTr="00835A8C">
        <w:trPr>
          <w:trHeight w:val="20"/>
        </w:trPr>
        <w:tc>
          <w:tcPr>
            <w:tcW w:w="5665" w:type="dxa"/>
          </w:tcPr>
          <w:p w14:paraId="725E283E" w14:textId="39CEE35A" w:rsidR="0030522C" w:rsidRPr="00835A8C" w:rsidRDefault="0030522C" w:rsidP="00835A8C">
            <w:pPr>
              <w:widowControl w:val="0"/>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sz w:val="20"/>
                <w:szCs w:val="20"/>
              </w:rPr>
              <w:t>(Fluidigm, PN 100-3402)</w:t>
            </w:r>
          </w:p>
          <w:p w14:paraId="12072FEE" w14:textId="565768D9" w:rsidR="001A3373" w:rsidRPr="00835A8C" w:rsidRDefault="001A3373" w:rsidP="00835A8C">
            <w:pPr>
              <w:widowControl w:val="0"/>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sz w:val="20"/>
                <w:szCs w:val="20"/>
              </w:rPr>
              <w:t>ROX (Biotium,</w:t>
            </w:r>
            <w:r w:rsidR="0030522C" w:rsidRPr="00835A8C">
              <w:rPr>
                <w:rFonts w:ascii="Times New Roman" w:eastAsia="Arial" w:hAnsi="Times New Roman" w:cs="Times New Roman"/>
                <w:sz w:val="20"/>
                <w:szCs w:val="20"/>
              </w:rPr>
              <w:t xml:space="preserve"> </w:t>
            </w:r>
            <w:r w:rsidRPr="00835A8C">
              <w:rPr>
                <w:rFonts w:ascii="Times New Roman" w:eastAsia="Arial" w:hAnsi="Times New Roman" w:cs="Times New Roman"/>
                <w:sz w:val="20"/>
                <w:szCs w:val="20"/>
              </w:rPr>
              <w:t>PN29052)</w:t>
            </w:r>
          </w:p>
        </w:tc>
        <w:tc>
          <w:tcPr>
            <w:tcW w:w="4071" w:type="dxa"/>
          </w:tcPr>
          <w:p w14:paraId="38C677C2" w14:textId="32F071CA" w:rsidR="001A3373" w:rsidRPr="00835A8C" w:rsidRDefault="001A3373" w:rsidP="00835A8C">
            <w:pPr>
              <w:widowControl w:val="0"/>
              <w:tabs>
                <w:tab w:val="left" w:pos="5667"/>
              </w:tabs>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sz w:val="20"/>
                <w:szCs w:val="20"/>
              </w:rPr>
              <w:t>4</w:t>
            </w:r>
            <w:r w:rsidR="008315A9" w:rsidRPr="00835A8C">
              <w:rPr>
                <w:rFonts w:ascii="Times New Roman" w:eastAsia="Arial" w:hAnsi="Times New Roman" w:cs="Times New Roman"/>
                <w:sz w:val="20"/>
                <w:szCs w:val="20"/>
              </w:rPr>
              <w:t>,</w:t>
            </w:r>
            <w:r w:rsidRPr="00835A8C">
              <w:rPr>
                <w:rFonts w:ascii="Times New Roman" w:eastAsia="Arial" w:hAnsi="Times New Roman" w:cs="Times New Roman"/>
                <w:sz w:val="20"/>
                <w:szCs w:val="20"/>
              </w:rPr>
              <w:t>3</w:t>
            </w:r>
            <w:r w:rsidR="008315A9" w:rsidRPr="00835A8C">
              <w:rPr>
                <w:rFonts w:ascii="Times New Roman" w:eastAsia="Arial" w:hAnsi="Times New Roman" w:cs="Times New Roman"/>
                <w:sz w:val="20"/>
                <w:szCs w:val="20"/>
              </w:rPr>
              <w:t xml:space="preserve"> </w:t>
            </w:r>
            <w:r w:rsidRPr="00835A8C">
              <w:rPr>
                <w:rFonts w:ascii="Times New Roman" w:eastAsia="Arial" w:hAnsi="Times New Roman" w:cs="Times New Roman"/>
                <w:sz w:val="20"/>
                <w:szCs w:val="20"/>
              </w:rPr>
              <w:t>μl</w:t>
            </w:r>
          </w:p>
        </w:tc>
      </w:tr>
      <w:tr w:rsidR="001F2C11" w:rsidRPr="00835A8C" w14:paraId="3230CCE1" w14:textId="77777777" w:rsidTr="00835A8C">
        <w:trPr>
          <w:trHeight w:val="20"/>
        </w:trPr>
        <w:tc>
          <w:tcPr>
            <w:tcW w:w="5665" w:type="dxa"/>
          </w:tcPr>
          <w:p w14:paraId="177C8BD5" w14:textId="685F628C" w:rsidR="001A3373" w:rsidRPr="00835A8C" w:rsidRDefault="001A3373" w:rsidP="00835A8C">
            <w:pPr>
              <w:widowControl w:val="0"/>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sz w:val="20"/>
                <w:szCs w:val="20"/>
              </w:rPr>
              <w:t>RNase-freewater</w:t>
            </w:r>
          </w:p>
        </w:tc>
        <w:tc>
          <w:tcPr>
            <w:tcW w:w="4071" w:type="dxa"/>
          </w:tcPr>
          <w:p w14:paraId="200D1D7B" w14:textId="1E35DF87" w:rsidR="001A3373" w:rsidRPr="00835A8C" w:rsidRDefault="001A3373" w:rsidP="00835A8C">
            <w:pPr>
              <w:widowControl w:val="0"/>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sz w:val="20"/>
                <w:szCs w:val="20"/>
              </w:rPr>
              <w:t>7</w:t>
            </w:r>
            <w:r w:rsidR="008315A9" w:rsidRPr="00835A8C">
              <w:rPr>
                <w:rFonts w:ascii="Times New Roman" w:eastAsia="Arial" w:hAnsi="Times New Roman" w:cs="Times New Roman"/>
                <w:sz w:val="20"/>
                <w:szCs w:val="20"/>
              </w:rPr>
              <w:t>,</w:t>
            </w:r>
            <w:r w:rsidRPr="00835A8C">
              <w:rPr>
                <w:rFonts w:ascii="Times New Roman" w:eastAsia="Arial" w:hAnsi="Times New Roman" w:cs="Times New Roman"/>
                <w:sz w:val="20"/>
                <w:szCs w:val="20"/>
              </w:rPr>
              <w:t>7</w:t>
            </w:r>
            <w:r w:rsidR="008315A9" w:rsidRPr="00835A8C">
              <w:rPr>
                <w:rFonts w:ascii="Times New Roman" w:eastAsia="Arial" w:hAnsi="Times New Roman" w:cs="Times New Roman"/>
                <w:sz w:val="20"/>
                <w:szCs w:val="20"/>
              </w:rPr>
              <w:t xml:space="preserve"> </w:t>
            </w:r>
            <w:r w:rsidRPr="00835A8C">
              <w:rPr>
                <w:rFonts w:ascii="Times New Roman" w:eastAsia="Arial" w:hAnsi="Times New Roman" w:cs="Times New Roman"/>
                <w:sz w:val="20"/>
                <w:szCs w:val="20"/>
              </w:rPr>
              <w:t>μl</w:t>
            </w:r>
          </w:p>
        </w:tc>
      </w:tr>
      <w:tr w:rsidR="001A3373" w:rsidRPr="00835A8C" w14:paraId="63FA61B6" w14:textId="77777777" w:rsidTr="00835A8C">
        <w:trPr>
          <w:trHeight w:val="20"/>
        </w:trPr>
        <w:tc>
          <w:tcPr>
            <w:tcW w:w="5665" w:type="dxa"/>
          </w:tcPr>
          <w:p w14:paraId="120A3951" w14:textId="17D05291" w:rsidR="001A3373" w:rsidRPr="00835A8C" w:rsidRDefault="001A3373" w:rsidP="00835A8C">
            <w:pPr>
              <w:widowControl w:val="0"/>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b/>
                <w:bCs/>
                <w:sz w:val="20"/>
                <w:szCs w:val="20"/>
              </w:rPr>
              <w:t>TOPLAM</w:t>
            </w:r>
          </w:p>
        </w:tc>
        <w:tc>
          <w:tcPr>
            <w:tcW w:w="4071" w:type="dxa"/>
          </w:tcPr>
          <w:p w14:paraId="2D45A5E7" w14:textId="10297295" w:rsidR="001A3373" w:rsidRPr="00835A8C" w:rsidRDefault="001A3373" w:rsidP="00835A8C">
            <w:pPr>
              <w:widowControl w:val="0"/>
              <w:autoSpaceDE w:val="0"/>
              <w:autoSpaceDN w:val="0"/>
              <w:jc w:val="both"/>
              <w:rPr>
                <w:rFonts w:ascii="Times New Roman" w:eastAsia="Arial" w:hAnsi="Times New Roman" w:cs="Times New Roman"/>
                <w:sz w:val="20"/>
                <w:szCs w:val="20"/>
              </w:rPr>
            </w:pPr>
            <w:r w:rsidRPr="00835A8C">
              <w:rPr>
                <w:rFonts w:ascii="Times New Roman" w:eastAsia="Arial" w:hAnsi="Times New Roman" w:cs="Times New Roman"/>
                <w:b/>
                <w:bCs/>
                <w:sz w:val="20"/>
                <w:szCs w:val="20"/>
              </w:rPr>
              <w:t>420</w:t>
            </w:r>
            <w:r w:rsidR="008315A9" w:rsidRPr="00835A8C">
              <w:rPr>
                <w:rFonts w:ascii="Times New Roman" w:eastAsia="Arial" w:hAnsi="Times New Roman" w:cs="Times New Roman"/>
                <w:b/>
                <w:bCs/>
                <w:sz w:val="20"/>
                <w:szCs w:val="20"/>
              </w:rPr>
              <w:t xml:space="preserve"> </w:t>
            </w:r>
            <w:r w:rsidRPr="00835A8C">
              <w:rPr>
                <w:rFonts w:ascii="Times New Roman" w:eastAsia="Arial" w:hAnsi="Times New Roman" w:cs="Times New Roman"/>
                <w:b/>
                <w:bCs/>
                <w:spacing w:val="-4"/>
                <w:sz w:val="20"/>
                <w:szCs w:val="20"/>
              </w:rPr>
              <w:t>μl</w:t>
            </w:r>
          </w:p>
        </w:tc>
      </w:tr>
    </w:tbl>
    <w:p w14:paraId="5603BD90" w14:textId="46D83E23" w:rsidR="002D158A" w:rsidRPr="00416605" w:rsidRDefault="002D158A" w:rsidP="00416605">
      <w:pPr>
        <w:widowControl w:val="0"/>
        <w:tabs>
          <w:tab w:val="left" w:pos="5600"/>
          <w:tab w:val="left" w:pos="5701"/>
        </w:tabs>
        <w:autoSpaceDE w:val="0"/>
        <w:autoSpaceDN w:val="0"/>
        <w:spacing w:after="120" w:line="360" w:lineRule="auto"/>
        <w:ind w:firstLine="567"/>
        <w:jc w:val="both"/>
        <w:rPr>
          <w:rFonts w:ascii="Times New Roman" w:eastAsia="Arial" w:hAnsi="Times New Roman" w:cs="Times New Roman"/>
          <w:sz w:val="24"/>
          <w:szCs w:val="24"/>
        </w:rPr>
      </w:pPr>
    </w:p>
    <w:p w14:paraId="3518E028" w14:textId="7ED41656" w:rsidR="00AA2CEB" w:rsidRPr="00416605" w:rsidRDefault="00AA2CEB" w:rsidP="00416605">
      <w:pPr>
        <w:widowControl w:val="0"/>
        <w:tabs>
          <w:tab w:val="left" w:pos="480"/>
          <w:tab w:val="left" w:pos="481"/>
        </w:tabs>
        <w:autoSpaceDE w:val="0"/>
        <w:autoSpaceDN w:val="0"/>
        <w:spacing w:after="120" w:line="360" w:lineRule="auto"/>
        <w:ind w:firstLine="567"/>
        <w:jc w:val="both"/>
        <w:rPr>
          <w:rFonts w:ascii="Times New Roman" w:eastAsia="Arial" w:hAnsi="Times New Roman" w:cs="Times New Roman"/>
          <w:sz w:val="24"/>
          <w:szCs w:val="24"/>
        </w:rPr>
      </w:pPr>
      <w:r w:rsidRPr="00416605">
        <w:rPr>
          <w:rFonts w:ascii="Times New Roman" w:eastAsia="Arial" w:hAnsi="Times New Roman" w:cs="Times New Roman"/>
          <w:sz w:val="24"/>
          <w:szCs w:val="24"/>
        </w:rPr>
        <w:t>Bu karışım 8</w:t>
      </w:r>
      <w:r w:rsidR="00C05F6B" w:rsidRPr="00416605">
        <w:rPr>
          <w:rFonts w:ascii="Times New Roman" w:eastAsia="Arial" w:hAnsi="Times New Roman" w:cs="Times New Roman"/>
          <w:sz w:val="24"/>
          <w:szCs w:val="24"/>
        </w:rPr>
        <w:t>’</w:t>
      </w:r>
      <w:r w:rsidRPr="00416605">
        <w:rPr>
          <w:rFonts w:ascii="Times New Roman" w:eastAsia="Arial" w:hAnsi="Times New Roman" w:cs="Times New Roman"/>
          <w:sz w:val="24"/>
          <w:szCs w:val="24"/>
        </w:rPr>
        <w:t>li strip tüplere 52</w:t>
      </w:r>
      <w:r w:rsidR="008315A9" w:rsidRPr="00416605">
        <w:rPr>
          <w:rFonts w:ascii="Times New Roman" w:eastAsia="Arial" w:hAnsi="Times New Roman" w:cs="Times New Roman"/>
          <w:sz w:val="24"/>
          <w:szCs w:val="24"/>
        </w:rPr>
        <w:t>,</w:t>
      </w:r>
      <w:r w:rsidRPr="00416605">
        <w:rPr>
          <w:rFonts w:ascii="Times New Roman" w:eastAsia="Arial" w:hAnsi="Times New Roman" w:cs="Times New Roman"/>
          <w:sz w:val="24"/>
          <w:szCs w:val="24"/>
        </w:rPr>
        <w:t>5 μl olarak transfer edil</w:t>
      </w:r>
      <w:r w:rsidR="007947F3" w:rsidRPr="00416605">
        <w:rPr>
          <w:rFonts w:ascii="Times New Roman" w:eastAsia="Arial" w:hAnsi="Times New Roman" w:cs="Times New Roman"/>
          <w:sz w:val="24"/>
          <w:szCs w:val="24"/>
        </w:rPr>
        <w:t>di</w:t>
      </w:r>
      <w:r w:rsidRPr="00416605">
        <w:rPr>
          <w:rFonts w:ascii="Times New Roman" w:eastAsia="Arial" w:hAnsi="Times New Roman" w:cs="Times New Roman"/>
          <w:sz w:val="24"/>
          <w:szCs w:val="24"/>
        </w:rPr>
        <w:t>. Bu karışımdan 3</w:t>
      </w:r>
      <w:r w:rsidR="008315A9" w:rsidRPr="00416605">
        <w:rPr>
          <w:rFonts w:ascii="Times New Roman" w:eastAsia="Arial" w:hAnsi="Times New Roman" w:cs="Times New Roman"/>
          <w:sz w:val="24"/>
          <w:szCs w:val="24"/>
        </w:rPr>
        <w:t>,</w:t>
      </w:r>
      <w:r w:rsidRPr="00416605">
        <w:rPr>
          <w:rFonts w:ascii="Times New Roman" w:eastAsia="Arial" w:hAnsi="Times New Roman" w:cs="Times New Roman"/>
          <w:sz w:val="24"/>
          <w:szCs w:val="24"/>
        </w:rPr>
        <w:t>5 μl temiz bir 96</w:t>
      </w:r>
      <w:r w:rsidR="005C60E6" w:rsidRPr="00416605">
        <w:rPr>
          <w:rFonts w:ascii="Times New Roman" w:eastAsia="Arial" w:hAnsi="Times New Roman" w:cs="Times New Roman"/>
          <w:sz w:val="24"/>
          <w:szCs w:val="24"/>
        </w:rPr>
        <w:t>’</w:t>
      </w:r>
      <w:r w:rsidRPr="00416605">
        <w:rPr>
          <w:rFonts w:ascii="Times New Roman" w:eastAsia="Arial" w:hAnsi="Times New Roman" w:cs="Times New Roman"/>
          <w:spacing w:val="-3"/>
          <w:sz w:val="24"/>
          <w:szCs w:val="24"/>
        </w:rPr>
        <w:t xml:space="preserve">lık plağın </w:t>
      </w:r>
      <w:r w:rsidRPr="00416605">
        <w:rPr>
          <w:rFonts w:ascii="Times New Roman" w:eastAsia="Arial" w:hAnsi="Times New Roman" w:cs="Times New Roman"/>
          <w:sz w:val="24"/>
          <w:szCs w:val="24"/>
        </w:rPr>
        <w:t>tüm kuyularına pipetlen</w:t>
      </w:r>
      <w:r w:rsidR="007947F3" w:rsidRPr="00416605">
        <w:rPr>
          <w:rFonts w:ascii="Times New Roman" w:eastAsia="Arial" w:hAnsi="Times New Roman" w:cs="Times New Roman"/>
          <w:sz w:val="24"/>
          <w:szCs w:val="24"/>
        </w:rPr>
        <w:t>di</w:t>
      </w:r>
      <w:r w:rsidRPr="00416605">
        <w:rPr>
          <w:rFonts w:ascii="Times New Roman" w:eastAsia="Arial" w:hAnsi="Times New Roman" w:cs="Times New Roman"/>
          <w:sz w:val="24"/>
          <w:szCs w:val="24"/>
        </w:rPr>
        <w:t xml:space="preserve">. Her bir sulandırılmış STA </w:t>
      </w:r>
      <w:r w:rsidRPr="00416605">
        <w:rPr>
          <w:rFonts w:ascii="Times New Roman" w:eastAsia="Arial" w:hAnsi="Times New Roman" w:cs="Times New Roman"/>
          <w:spacing w:val="-2"/>
          <w:sz w:val="24"/>
          <w:szCs w:val="24"/>
        </w:rPr>
        <w:t xml:space="preserve">DNA </w:t>
      </w:r>
      <w:r w:rsidRPr="00416605">
        <w:rPr>
          <w:rFonts w:ascii="Times New Roman" w:eastAsia="Arial" w:hAnsi="Times New Roman" w:cs="Times New Roman"/>
          <w:sz w:val="24"/>
          <w:szCs w:val="24"/>
        </w:rPr>
        <w:t>örneğinden 2</w:t>
      </w:r>
      <w:r w:rsidR="008315A9" w:rsidRPr="00416605">
        <w:rPr>
          <w:rFonts w:ascii="Times New Roman" w:eastAsia="Arial" w:hAnsi="Times New Roman" w:cs="Times New Roman"/>
          <w:sz w:val="24"/>
          <w:szCs w:val="24"/>
        </w:rPr>
        <w:t>,</w:t>
      </w:r>
      <w:r w:rsidRPr="00416605">
        <w:rPr>
          <w:rFonts w:ascii="Times New Roman" w:eastAsia="Arial" w:hAnsi="Times New Roman" w:cs="Times New Roman"/>
          <w:sz w:val="24"/>
          <w:szCs w:val="24"/>
        </w:rPr>
        <w:t>5 şer μl bu plate’e transfer edil</w:t>
      </w:r>
      <w:r w:rsidR="007947F3" w:rsidRPr="00416605">
        <w:rPr>
          <w:rFonts w:ascii="Times New Roman" w:eastAsia="Arial" w:hAnsi="Times New Roman" w:cs="Times New Roman"/>
          <w:sz w:val="24"/>
          <w:szCs w:val="24"/>
        </w:rPr>
        <w:t>di</w:t>
      </w:r>
      <w:r w:rsidRPr="00416605">
        <w:rPr>
          <w:rFonts w:ascii="Times New Roman" w:eastAsia="Arial" w:hAnsi="Times New Roman" w:cs="Times New Roman"/>
          <w:sz w:val="24"/>
          <w:szCs w:val="24"/>
        </w:rPr>
        <w:t>. Plate yeni bir film ile kaplan</w:t>
      </w:r>
      <w:r w:rsidR="007947F3" w:rsidRPr="00416605">
        <w:rPr>
          <w:rFonts w:ascii="Times New Roman" w:eastAsia="Arial" w:hAnsi="Times New Roman" w:cs="Times New Roman"/>
          <w:sz w:val="24"/>
          <w:szCs w:val="24"/>
        </w:rPr>
        <w:t>dı</w:t>
      </w:r>
      <w:r w:rsidRPr="00416605">
        <w:rPr>
          <w:rFonts w:ascii="Times New Roman" w:eastAsia="Arial" w:hAnsi="Times New Roman" w:cs="Times New Roman"/>
          <w:sz w:val="24"/>
          <w:szCs w:val="24"/>
        </w:rPr>
        <w:t>. Plate, plate karıştırıcıda 2000 rpm</w:t>
      </w:r>
      <w:r w:rsidR="00E57A3C" w:rsidRPr="00416605">
        <w:rPr>
          <w:rFonts w:ascii="Times New Roman" w:eastAsia="Arial" w:hAnsi="Times New Roman" w:cs="Times New Roman"/>
          <w:sz w:val="24"/>
          <w:szCs w:val="24"/>
        </w:rPr>
        <w:t>’</w:t>
      </w:r>
      <w:r w:rsidRPr="00416605">
        <w:rPr>
          <w:rFonts w:ascii="Times New Roman" w:eastAsia="Arial" w:hAnsi="Times New Roman" w:cs="Times New Roman"/>
          <w:sz w:val="24"/>
          <w:szCs w:val="24"/>
        </w:rPr>
        <w:t>de 3 dakika karıştırıl</w:t>
      </w:r>
      <w:r w:rsidR="007947F3" w:rsidRPr="00416605">
        <w:rPr>
          <w:rFonts w:ascii="Times New Roman" w:eastAsia="Arial" w:hAnsi="Times New Roman" w:cs="Times New Roman"/>
          <w:sz w:val="24"/>
          <w:szCs w:val="24"/>
        </w:rPr>
        <w:t>arak</w:t>
      </w:r>
      <w:r w:rsidRPr="00416605">
        <w:rPr>
          <w:rFonts w:ascii="Times New Roman" w:eastAsia="Arial" w:hAnsi="Times New Roman" w:cs="Times New Roman"/>
          <w:sz w:val="24"/>
          <w:szCs w:val="24"/>
        </w:rPr>
        <w:t>, vortex ile karıştırıl</w:t>
      </w:r>
      <w:r w:rsidR="007947F3" w:rsidRPr="00416605">
        <w:rPr>
          <w:rFonts w:ascii="Times New Roman" w:eastAsia="Arial" w:hAnsi="Times New Roman" w:cs="Times New Roman"/>
          <w:sz w:val="24"/>
          <w:szCs w:val="24"/>
        </w:rPr>
        <w:t>dı</w:t>
      </w:r>
      <w:r w:rsidRPr="00416605">
        <w:rPr>
          <w:rFonts w:ascii="Times New Roman" w:eastAsia="Arial" w:hAnsi="Times New Roman" w:cs="Times New Roman"/>
          <w:sz w:val="24"/>
          <w:szCs w:val="24"/>
        </w:rPr>
        <w:t xml:space="preserve">. Plate </w:t>
      </w:r>
      <w:proofErr w:type="gramStart"/>
      <w:r w:rsidRPr="00416605">
        <w:rPr>
          <w:rFonts w:ascii="Times New Roman" w:eastAsia="Arial" w:hAnsi="Times New Roman" w:cs="Times New Roman"/>
          <w:sz w:val="24"/>
          <w:szCs w:val="24"/>
        </w:rPr>
        <w:t>santrifüj</w:t>
      </w:r>
      <w:proofErr w:type="gramEnd"/>
      <w:r w:rsidRPr="00416605">
        <w:rPr>
          <w:rFonts w:ascii="Times New Roman" w:eastAsia="Arial" w:hAnsi="Times New Roman" w:cs="Times New Roman"/>
          <w:sz w:val="24"/>
          <w:szCs w:val="24"/>
        </w:rPr>
        <w:t xml:space="preserve"> de 1 dakika santrifüj edil</w:t>
      </w:r>
      <w:r w:rsidR="007947F3" w:rsidRPr="00416605">
        <w:rPr>
          <w:rFonts w:ascii="Times New Roman" w:eastAsia="Arial" w:hAnsi="Times New Roman" w:cs="Times New Roman"/>
          <w:sz w:val="24"/>
          <w:szCs w:val="24"/>
        </w:rPr>
        <w:t>di</w:t>
      </w:r>
      <w:r w:rsidRPr="00416605">
        <w:rPr>
          <w:rFonts w:ascii="Times New Roman" w:eastAsia="Arial" w:hAnsi="Times New Roman" w:cs="Times New Roman"/>
          <w:sz w:val="24"/>
          <w:szCs w:val="24"/>
        </w:rPr>
        <w:t>.</w:t>
      </w:r>
    </w:p>
    <w:p w14:paraId="3BACD09D" w14:textId="25564ABB" w:rsidR="009D65B6" w:rsidRPr="00416605" w:rsidRDefault="00FC6384" w:rsidP="00835A8C">
      <w:pPr>
        <w:widowControl w:val="0"/>
        <w:tabs>
          <w:tab w:val="left" w:pos="480"/>
          <w:tab w:val="left" w:pos="481"/>
        </w:tabs>
        <w:autoSpaceDE w:val="0"/>
        <w:autoSpaceDN w:val="0"/>
        <w:spacing w:after="0" w:line="360" w:lineRule="auto"/>
        <w:jc w:val="center"/>
        <w:rPr>
          <w:rFonts w:ascii="Times New Roman" w:eastAsia="Arial" w:hAnsi="Times New Roman" w:cs="Times New Roman"/>
          <w:noProof/>
          <w:sz w:val="24"/>
          <w:szCs w:val="24"/>
        </w:rPr>
      </w:pPr>
      <w:r w:rsidRPr="00416605">
        <w:rPr>
          <w:rFonts w:ascii="Times New Roman" w:eastAsia="Arial" w:hAnsi="Times New Roman" w:cs="Times New Roman"/>
          <w:noProof/>
          <w:sz w:val="24"/>
          <w:szCs w:val="24"/>
          <w:lang w:eastAsia="tr-TR"/>
        </w:rPr>
        <w:lastRenderedPageBreak/>
        <w:drawing>
          <wp:inline distT="0" distB="0" distL="0" distR="0" wp14:anchorId="52AF6967" wp14:editId="0B7B564B">
            <wp:extent cx="1880559" cy="2192986"/>
            <wp:effectExtent l="0" t="0" r="571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8545" cy="2260606"/>
                    </a:xfrm>
                    <a:prstGeom prst="rect">
                      <a:avLst/>
                    </a:prstGeom>
                    <a:noFill/>
                    <a:ln>
                      <a:noFill/>
                    </a:ln>
                  </pic:spPr>
                </pic:pic>
              </a:graphicData>
            </a:graphic>
          </wp:inline>
        </w:drawing>
      </w:r>
      <w:r w:rsidR="005C60E6" w:rsidRPr="00416605">
        <w:rPr>
          <w:rFonts w:ascii="Times New Roman" w:eastAsia="Arial" w:hAnsi="Times New Roman" w:cs="Times New Roman"/>
          <w:noProof/>
          <w:sz w:val="24"/>
          <w:szCs w:val="24"/>
          <w:lang w:eastAsia="tr-TR"/>
        </w:rPr>
        <w:drawing>
          <wp:inline distT="0" distB="0" distL="0" distR="0" wp14:anchorId="5D722B75" wp14:editId="7837301E">
            <wp:extent cx="1793341" cy="2182483"/>
            <wp:effectExtent l="0" t="0" r="0" b="889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2602" cy="2303282"/>
                    </a:xfrm>
                    <a:prstGeom prst="rect">
                      <a:avLst/>
                    </a:prstGeom>
                    <a:noFill/>
                    <a:ln>
                      <a:noFill/>
                    </a:ln>
                  </pic:spPr>
                </pic:pic>
              </a:graphicData>
            </a:graphic>
          </wp:inline>
        </w:drawing>
      </w:r>
    </w:p>
    <w:p w14:paraId="3BCF4BBC" w14:textId="4BA506E3" w:rsidR="005C60E6" w:rsidRPr="00CE2247" w:rsidRDefault="00327767" w:rsidP="00CE2247">
      <w:pPr>
        <w:widowControl w:val="0"/>
        <w:tabs>
          <w:tab w:val="left" w:pos="480"/>
          <w:tab w:val="left" w:pos="481"/>
        </w:tabs>
        <w:autoSpaceDE w:val="0"/>
        <w:autoSpaceDN w:val="0"/>
        <w:spacing w:after="120" w:line="360" w:lineRule="auto"/>
        <w:ind w:left="993" w:hanging="993"/>
        <w:jc w:val="both"/>
        <w:rPr>
          <w:rFonts w:ascii="Times New Roman" w:eastAsia="Arial" w:hAnsi="Times New Roman" w:cs="Times New Roman"/>
          <w:szCs w:val="24"/>
        </w:rPr>
      </w:pPr>
      <w:r w:rsidRPr="00CE2247">
        <w:rPr>
          <w:rFonts w:ascii="Times New Roman" w:eastAsia="Arial" w:hAnsi="Times New Roman" w:cs="Times New Roman"/>
          <w:b/>
          <w:bCs/>
          <w:noProof/>
          <w:szCs w:val="24"/>
        </w:rPr>
        <w:t xml:space="preserve">Resim </w:t>
      </w:r>
      <w:r w:rsidR="00290556" w:rsidRPr="00CE2247">
        <w:rPr>
          <w:rFonts w:ascii="Times New Roman" w:eastAsia="Arial" w:hAnsi="Times New Roman" w:cs="Times New Roman"/>
          <w:b/>
          <w:bCs/>
          <w:noProof/>
          <w:szCs w:val="24"/>
        </w:rPr>
        <w:t>4</w:t>
      </w:r>
      <w:r w:rsidRPr="00CE2247">
        <w:rPr>
          <w:rFonts w:ascii="Times New Roman" w:eastAsia="Arial" w:hAnsi="Times New Roman" w:cs="Times New Roman"/>
          <w:b/>
          <w:bCs/>
          <w:noProof/>
          <w:szCs w:val="24"/>
        </w:rPr>
        <w:t xml:space="preserve">. </w:t>
      </w:r>
      <w:r w:rsidR="0056603A" w:rsidRPr="00CE2247">
        <w:rPr>
          <w:rFonts w:ascii="Times New Roman" w:eastAsia="Arial" w:hAnsi="Times New Roman" w:cs="Times New Roman"/>
          <w:noProof/>
          <w:szCs w:val="24"/>
        </w:rPr>
        <w:t>Kullanılan cihazlar.</w:t>
      </w:r>
      <w:r w:rsidR="0056603A" w:rsidRPr="00CE2247">
        <w:rPr>
          <w:rFonts w:ascii="Times New Roman" w:eastAsia="Arial" w:hAnsi="Times New Roman" w:cs="Times New Roman"/>
          <w:b/>
          <w:bCs/>
          <w:noProof/>
          <w:szCs w:val="24"/>
        </w:rPr>
        <w:t xml:space="preserve"> </w:t>
      </w:r>
      <w:r w:rsidR="005B7879" w:rsidRPr="00CE2247">
        <w:rPr>
          <w:rFonts w:ascii="Times New Roman" w:eastAsia="Arial" w:hAnsi="Times New Roman" w:cs="Times New Roman"/>
          <w:noProof/>
          <w:szCs w:val="24"/>
        </w:rPr>
        <w:t>(a) plate karıştırıcı olarak kullanılan “Phile Korea multi shaker”</w:t>
      </w:r>
      <w:r w:rsidR="005B7879" w:rsidRPr="00CE2247">
        <w:rPr>
          <w:rFonts w:ascii="Times New Roman" w:eastAsia="Arial" w:hAnsi="Times New Roman" w:cs="Times New Roman"/>
          <w:szCs w:val="24"/>
        </w:rPr>
        <w:t xml:space="preserve"> ve (b) plate santifüj olarak kullanılan “</w:t>
      </w:r>
      <w:r w:rsidR="003D2A23" w:rsidRPr="00CE2247">
        <w:rPr>
          <w:rFonts w:ascii="Times New Roman" w:eastAsia="Arial" w:hAnsi="Times New Roman" w:cs="Times New Roman"/>
          <w:szCs w:val="24"/>
        </w:rPr>
        <w:t xml:space="preserve">EcoMate plate </w:t>
      </w:r>
      <w:proofErr w:type="gramStart"/>
      <w:r w:rsidR="003D2A23" w:rsidRPr="00CE2247">
        <w:rPr>
          <w:rFonts w:ascii="Times New Roman" w:eastAsia="Arial" w:hAnsi="Times New Roman" w:cs="Times New Roman"/>
          <w:szCs w:val="24"/>
        </w:rPr>
        <w:t>santrifüj</w:t>
      </w:r>
      <w:proofErr w:type="gramEnd"/>
      <w:r w:rsidR="003D2A23" w:rsidRPr="00CE2247">
        <w:rPr>
          <w:rFonts w:ascii="Times New Roman" w:eastAsia="Arial" w:hAnsi="Times New Roman" w:cs="Times New Roman"/>
          <w:szCs w:val="24"/>
        </w:rPr>
        <w:t>”.</w:t>
      </w:r>
    </w:p>
    <w:p w14:paraId="15061034" w14:textId="77777777" w:rsidR="00AE7F0C" w:rsidRPr="00416605" w:rsidRDefault="00AE7F0C" w:rsidP="00416605">
      <w:pPr>
        <w:widowControl w:val="0"/>
        <w:tabs>
          <w:tab w:val="left" w:pos="480"/>
          <w:tab w:val="left" w:pos="481"/>
        </w:tabs>
        <w:autoSpaceDE w:val="0"/>
        <w:autoSpaceDN w:val="0"/>
        <w:spacing w:after="120" w:line="360" w:lineRule="auto"/>
        <w:ind w:firstLine="567"/>
        <w:jc w:val="both"/>
        <w:rPr>
          <w:rFonts w:ascii="Times New Roman" w:eastAsia="Arial" w:hAnsi="Times New Roman" w:cs="Times New Roman"/>
          <w:sz w:val="24"/>
          <w:szCs w:val="24"/>
        </w:rPr>
      </w:pPr>
    </w:p>
    <w:p w14:paraId="7030F587" w14:textId="765D7B8A" w:rsidR="00F731C9" w:rsidRPr="00416605" w:rsidRDefault="00E07914" w:rsidP="00416605">
      <w:pPr>
        <w:widowControl w:val="0"/>
        <w:tabs>
          <w:tab w:val="left" w:pos="480"/>
          <w:tab w:val="left" w:pos="481"/>
        </w:tabs>
        <w:autoSpaceDE w:val="0"/>
        <w:autoSpaceDN w:val="0"/>
        <w:spacing w:after="120" w:line="360" w:lineRule="auto"/>
        <w:ind w:firstLine="567"/>
        <w:jc w:val="both"/>
        <w:rPr>
          <w:rFonts w:ascii="Times New Roman" w:eastAsia="Arial" w:hAnsi="Times New Roman" w:cs="Times New Roman"/>
          <w:sz w:val="24"/>
          <w:szCs w:val="24"/>
        </w:rPr>
      </w:pPr>
      <w:r w:rsidRPr="00416605">
        <w:rPr>
          <w:rFonts w:ascii="Times New Roman" w:eastAsia="Arial" w:hAnsi="Times New Roman" w:cs="Times New Roman"/>
          <w:noProof/>
          <w:sz w:val="24"/>
          <w:szCs w:val="24"/>
          <w:lang w:eastAsia="tr-TR"/>
        </w:rPr>
        <w:drawing>
          <wp:inline distT="0" distB="0" distL="0" distR="0" wp14:anchorId="4BECF41A" wp14:editId="03254737">
            <wp:extent cx="4987404" cy="2028825"/>
            <wp:effectExtent l="0" t="0" r="381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52438" cy="2055280"/>
                    </a:xfrm>
                    <a:prstGeom prst="rect">
                      <a:avLst/>
                    </a:prstGeom>
                    <a:noFill/>
                    <a:ln>
                      <a:noFill/>
                    </a:ln>
                  </pic:spPr>
                </pic:pic>
              </a:graphicData>
            </a:graphic>
          </wp:inline>
        </w:drawing>
      </w:r>
    </w:p>
    <w:p w14:paraId="087CD0B1" w14:textId="69F8020A" w:rsidR="00C44709" w:rsidRPr="00CE2247" w:rsidRDefault="003D2A23" w:rsidP="00CE2247">
      <w:pPr>
        <w:widowControl w:val="0"/>
        <w:tabs>
          <w:tab w:val="left" w:pos="480"/>
          <w:tab w:val="left" w:pos="481"/>
        </w:tabs>
        <w:autoSpaceDE w:val="0"/>
        <w:autoSpaceDN w:val="0"/>
        <w:spacing w:after="120" w:line="360" w:lineRule="auto"/>
        <w:ind w:left="851" w:hanging="851"/>
        <w:jc w:val="both"/>
        <w:rPr>
          <w:rFonts w:ascii="Times New Roman" w:eastAsia="Arial" w:hAnsi="Times New Roman" w:cs="Times New Roman"/>
          <w:szCs w:val="24"/>
        </w:rPr>
      </w:pPr>
      <w:r w:rsidRPr="00CE2247">
        <w:rPr>
          <w:rFonts w:ascii="Times New Roman" w:eastAsia="Arial" w:hAnsi="Times New Roman" w:cs="Times New Roman"/>
          <w:b/>
          <w:bCs/>
          <w:szCs w:val="24"/>
        </w:rPr>
        <w:t xml:space="preserve">Resim </w:t>
      </w:r>
      <w:r w:rsidR="00290556" w:rsidRPr="00CE2247">
        <w:rPr>
          <w:rFonts w:ascii="Times New Roman" w:eastAsia="Arial" w:hAnsi="Times New Roman" w:cs="Times New Roman"/>
          <w:b/>
          <w:bCs/>
          <w:szCs w:val="24"/>
        </w:rPr>
        <w:t>5</w:t>
      </w:r>
      <w:r w:rsidRPr="00CE2247">
        <w:rPr>
          <w:rFonts w:ascii="Times New Roman" w:eastAsia="Arial" w:hAnsi="Times New Roman" w:cs="Times New Roman"/>
          <w:b/>
          <w:bCs/>
          <w:szCs w:val="24"/>
        </w:rPr>
        <w:t>.</w:t>
      </w:r>
      <w:r w:rsidR="00E6715F" w:rsidRPr="00CE2247">
        <w:rPr>
          <w:rFonts w:ascii="Times New Roman" w:eastAsia="Arial" w:hAnsi="Times New Roman" w:cs="Times New Roman"/>
          <w:b/>
          <w:bCs/>
          <w:szCs w:val="24"/>
        </w:rPr>
        <w:t xml:space="preserve"> </w:t>
      </w:r>
      <w:r w:rsidR="00E6715F" w:rsidRPr="00CE2247">
        <w:rPr>
          <w:rFonts w:ascii="Times New Roman" w:eastAsia="Arial" w:hAnsi="Times New Roman" w:cs="Times New Roman"/>
          <w:szCs w:val="24"/>
        </w:rPr>
        <w:t>Kullanılan reaksiyon kitleri</w:t>
      </w:r>
      <w:r w:rsidR="0056603A" w:rsidRPr="00CE2247">
        <w:rPr>
          <w:rFonts w:ascii="Times New Roman" w:eastAsia="Arial" w:hAnsi="Times New Roman" w:cs="Times New Roman"/>
          <w:szCs w:val="24"/>
        </w:rPr>
        <w:t xml:space="preserve">. </w:t>
      </w:r>
      <w:r w:rsidR="00E6715F" w:rsidRPr="00CE2247">
        <w:rPr>
          <w:rFonts w:ascii="Times New Roman" w:eastAsia="Arial" w:hAnsi="Times New Roman" w:cs="Times New Roman"/>
          <w:szCs w:val="24"/>
        </w:rPr>
        <w:t xml:space="preserve">(a) </w:t>
      </w:r>
      <w:r w:rsidR="00E07914" w:rsidRPr="00CE2247">
        <w:rPr>
          <w:rFonts w:ascii="Times New Roman" w:eastAsia="Arial" w:hAnsi="Times New Roman" w:cs="Times New Roman"/>
          <w:szCs w:val="24"/>
        </w:rPr>
        <w:t xml:space="preserve">2x Assay Loading Reagent. </w:t>
      </w:r>
      <w:r w:rsidR="00E6715F" w:rsidRPr="00CE2247">
        <w:rPr>
          <w:rFonts w:ascii="Times New Roman" w:eastAsia="Arial" w:hAnsi="Times New Roman" w:cs="Times New Roman"/>
          <w:szCs w:val="24"/>
        </w:rPr>
        <w:t xml:space="preserve">(b) 2X Fast Probe Master </w:t>
      </w:r>
      <w:r w:rsidR="00E6715F" w:rsidRPr="00CE2247">
        <w:rPr>
          <w:rFonts w:ascii="Times New Roman" w:eastAsia="Arial" w:hAnsi="Times New Roman" w:cs="Times New Roman"/>
          <w:spacing w:val="-3"/>
          <w:szCs w:val="24"/>
        </w:rPr>
        <w:t xml:space="preserve">Mix, (c) </w:t>
      </w:r>
      <w:r w:rsidR="00E6715F" w:rsidRPr="00CE2247">
        <w:rPr>
          <w:rFonts w:ascii="Times New Roman" w:eastAsia="Arial" w:hAnsi="Times New Roman" w:cs="Times New Roman"/>
          <w:szCs w:val="24"/>
        </w:rPr>
        <w:t>60X SNPtype</w:t>
      </w:r>
      <w:r w:rsidR="00554567" w:rsidRPr="00CE2247">
        <w:rPr>
          <w:rFonts w:ascii="Times New Roman" w:eastAsia="Arial" w:hAnsi="Times New Roman" w:cs="Times New Roman"/>
          <w:spacing w:val="-3"/>
          <w:szCs w:val="24"/>
        </w:rPr>
        <w:t xml:space="preserve"> R</w:t>
      </w:r>
      <w:r w:rsidR="00E6715F" w:rsidRPr="00CE2247">
        <w:rPr>
          <w:rFonts w:ascii="Times New Roman" w:eastAsia="Arial" w:hAnsi="Times New Roman" w:cs="Times New Roman"/>
          <w:spacing w:val="-3"/>
          <w:szCs w:val="24"/>
        </w:rPr>
        <w:t>eagent</w:t>
      </w:r>
      <w:r w:rsidR="00E07914" w:rsidRPr="00CE2247">
        <w:rPr>
          <w:rFonts w:ascii="Times New Roman" w:eastAsia="Arial" w:hAnsi="Times New Roman" w:cs="Times New Roman"/>
          <w:spacing w:val="-3"/>
          <w:szCs w:val="24"/>
        </w:rPr>
        <w:t xml:space="preserve"> ve </w:t>
      </w:r>
      <w:r w:rsidR="00E6715F" w:rsidRPr="00CE2247">
        <w:rPr>
          <w:rFonts w:ascii="Times New Roman" w:eastAsia="Arial" w:hAnsi="Times New Roman" w:cs="Times New Roman"/>
          <w:spacing w:val="-3"/>
          <w:szCs w:val="24"/>
        </w:rPr>
        <w:t xml:space="preserve">(d) </w:t>
      </w:r>
      <w:r w:rsidR="00E6715F" w:rsidRPr="00CE2247">
        <w:rPr>
          <w:rFonts w:ascii="Times New Roman" w:eastAsia="Arial" w:hAnsi="Times New Roman" w:cs="Times New Roman"/>
          <w:szCs w:val="24"/>
        </w:rPr>
        <w:t>ROX</w:t>
      </w:r>
      <w:r w:rsidR="00E07914" w:rsidRPr="00CE2247">
        <w:rPr>
          <w:rFonts w:ascii="Times New Roman" w:eastAsia="Arial" w:hAnsi="Times New Roman" w:cs="Times New Roman"/>
          <w:szCs w:val="24"/>
        </w:rPr>
        <w:t>.</w:t>
      </w:r>
    </w:p>
    <w:p w14:paraId="6F2661F1" w14:textId="77777777" w:rsidR="000D7FA6" w:rsidRPr="00416605" w:rsidRDefault="000D7FA6" w:rsidP="00416605">
      <w:pPr>
        <w:widowControl w:val="0"/>
        <w:tabs>
          <w:tab w:val="left" w:pos="480"/>
          <w:tab w:val="left" w:pos="481"/>
        </w:tabs>
        <w:autoSpaceDE w:val="0"/>
        <w:autoSpaceDN w:val="0"/>
        <w:spacing w:after="120" w:line="360" w:lineRule="auto"/>
        <w:ind w:firstLine="567"/>
        <w:jc w:val="both"/>
        <w:rPr>
          <w:rFonts w:ascii="Times New Roman" w:eastAsia="Arial" w:hAnsi="Times New Roman" w:cs="Times New Roman"/>
          <w:sz w:val="24"/>
          <w:szCs w:val="24"/>
        </w:rPr>
      </w:pPr>
    </w:p>
    <w:p w14:paraId="165C1DEC" w14:textId="3CA4FC73" w:rsidR="00AA2CEB" w:rsidRPr="00AE7F0C" w:rsidRDefault="00EF7E2D" w:rsidP="00AE7F0C">
      <w:pPr>
        <w:widowControl w:val="0"/>
        <w:tabs>
          <w:tab w:val="left" w:pos="483"/>
        </w:tabs>
        <w:autoSpaceDE w:val="0"/>
        <w:autoSpaceDN w:val="0"/>
        <w:spacing w:after="120" w:line="360" w:lineRule="auto"/>
        <w:jc w:val="both"/>
        <w:rPr>
          <w:rFonts w:ascii="Times New Roman" w:eastAsia="Arial" w:hAnsi="Times New Roman" w:cs="Times New Roman"/>
          <w:b/>
          <w:bCs/>
          <w:sz w:val="24"/>
          <w:szCs w:val="24"/>
        </w:rPr>
      </w:pPr>
      <w:r w:rsidRPr="00AE7F0C">
        <w:rPr>
          <w:rFonts w:ascii="Times New Roman" w:eastAsia="Arial" w:hAnsi="Times New Roman" w:cs="Times New Roman"/>
          <w:b/>
          <w:bCs/>
          <w:sz w:val="24"/>
          <w:szCs w:val="24"/>
        </w:rPr>
        <w:t xml:space="preserve">3.14. </w:t>
      </w:r>
      <w:r w:rsidR="00AA2CEB" w:rsidRPr="00AE7F0C">
        <w:rPr>
          <w:rFonts w:ascii="Times New Roman" w:eastAsia="Arial" w:hAnsi="Times New Roman" w:cs="Times New Roman"/>
          <w:b/>
          <w:bCs/>
          <w:sz w:val="24"/>
          <w:szCs w:val="24"/>
        </w:rPr>
        <w:t>Dynamic Arra</w:t>
      </w:r>
      <w:r w:rsidR="009D46D5" w:rsidRPr="00AE7F0C">
        <w:rPr>
          <w:rFonts w:ascii="Times New Roman" w:eastAsia="Arial" w:hAnsi="Times New Roman" w:cs="Times New Roman"/>
          <w:b/>
          <w:bCs/>
          <w:sz w:val="24"/>
          <w:szCs w:val="24"/>
        </w:rPr>
        <w:t>y</w:t>
      </w:r>
      <w:r w:rsidR="00AA2CEB" w:rsidRPr="00AE7F0C">
        <w:rPr>
          <w:rFonts w:ascii="Times New Roman" w:eastAsia="Arial" w:hAnsi="Times New Roman" w:cs="Times New Roman"/>
          <w:b/>
          <w:bCs/>
          <w:sz w:val="24"/>
          <w:szCs w:val="24"/>
        </w:rPr>
        <w:t>’e Pipetlemelerin</w:t>
      </w:r>
      <w:r w:rsidR="003022F5" w:rsidRPr="00AE7F0C">
        <w:rPr>
          <w:rFonts w:ascii="Times New Roman" w:eastAsia="Arial" w:hAnsi="Times New Roman" w:cs="Times New Roman"/>
          <w:b/>
          <w:bCs/>
          <w:sz w:val="24"/>
          <w:szCs w:val="24"/>
        </w:rPr>
        <w:t>in</w:t>
      </w:r>
      <w:r w:rsidR="00AA2CEB" w:rsidRPr="00AE7F0C">
        <w:rPr>
          <w:rFonts w:ascii="Times New Roman" w:eastAsia="Arial" w:hAnsi="Times New Roman" w:cs="Times New Roman"/>
          <w:b/>
          <w:bCs/>
          <w:sz w:val="24"/>
          <w:szCs w:val="24"/>
        </w:rPr>
        <w:t xml:space="preserve"> Yapılması</w:t>
      </w:r>
    </w:p>
    <w:p w14:paraId="339C335B" w14:textId="77777777" w:rsidR="009D46D5" w:rsidRPr="00416605" w:rsidRDefault="009D46D5" w:rsidP="00416605">
      <w:pPr>
        <w:pStyle w:val="ListeParagraf"/>
        <w:widowControl w:val="0"/>
        <w:tabs>
          <w:tab w:val="left" w:pos="483"/>
        </w:tabs>
        <w:autoSpaceDE w:val="0"/>
        <w:autoSpaceDN w:val="0"/>
        <w:spacing w:after="120" w:line="360" w:lineRule="auto"/>
        <w:ind w:left="0" w:firstLine="567"/>
        <w:contextualSpacing w:val="0"/>
        <w:jc w:val="both"/>
        <w:rPr>
          <w:rFonts w:ascii="Times New Roman" w:eastAsia="Arial" w:hAnsi="Times New Roman" w:cs="Times New Roman"/>
          <w:b/>
          <w:bCs/>
          <w:sz w:val="24"/>
          <w:szCs w:val="24"/>
        </w:rPr>
      </w:pPr>
    </w:p>
    <w:p w14:paraId="554560AE" w14:textId="6FF1EB43" w:rsidR="000C6288" w:rsidRPr="00416605" w:rsidRDefault="00E57A3C" w:rsidP="00416605">
      <w:pPr>
        <w:widowControl w:val="0"/>
        <w:tabs>
          <w:tab w:val="left" w:pos="480"/>
          <w:tab w:val="left" w:pos="481"/>
        </w:tabs>
        <w:autoSpaceDE w:val="0"/>
        <w:autoSpaceDN w:val="0"/>
        <w:spacing w:after="120" w:line="360" w:lineRule="auto"/>
        <w:ind w:firstLine="567"/>
        <w:jc w:val="both"/>
        <w:rPr>
          <w:rFonts w:ascii="Times New Roman" w:eastAsia="Arial" w:hAnsi="Times New Roman" w:cs="Times New Roman"/>
          <w:sz w:val="24"/>
          <w:szCs w:val="24"/>
        </w:rPr>
      </w:pPr>
      <w:r w:rsidRPr="00416605">
        <w:rPr>
          <w:rFonts w:ascii="Times New Roman" w:eastAsia="Arial" w:hAnsi="Times New Roman" w:cs="Times New Roman"/>
          <w:sz w:val="24"/>
          <w:szCs w:val="24"/>
        </w:rPr>
        <w:t xml:space="preserve">Örneklerin ve Assay’lerin gittiği </w:t>
      </w:r>
      <w:r w:rsidR="00186820" w:rsidRPr="00416605">
        <w:rPr>
          <w:rFonts w:ascii="Times New Roman" w:eastAsia="Arial" w:hAnsi="Times New Roman" w:cs="Times New Roman"/>
          <w:sz w:val="24"/>
          <w:szCs w:val="24"/>
        </w:rPr>
        <w:t>kuyucukların arasında kanallar bulunmaktadır. Bu kanallar kontrol kanallarıdır</w:t>
      </w:r>
      <w:r w:rsidR="00CD0322" w:rsidRPr="00416605">
        <w:rPr>
          <w:rFonts w:ascii="Times New Roman" w:eastAsia="Arial" w:hAnsi="Times New Roman" w:cs="Times New Roman"/>
          <w:sz w:val="24"/>
          <w:szCs w:val="24"/>
        </w:rPr>
        <w:t xml:space="preserve">. </w:t>
      </w:r>
      <w:r w:rsidR="00002500" w:rsidRPr="00416605">
        <w:rPr>
          <w:rFonts w:ascii="Times New Roman" w:eastAsia="Arial" w:hAnsi="Times New Roman" w:cs="Times New Roman"/>
          <w:sz w:val="24"/>
          <w:szCs w:val="24"/>
        </w:rPr>
        <w:t>IFC (</w:t>
      </w:r>
      <w:proofErr w:type="gramStart"/>
      <w:r w:rsidR="00002500" w:rsidRPr="00416605">
        <w:rPr>
          <w:rFonts w:ascii="Times New Roman" w:eastAsia="Arial" w:hAnsi="Times New Roman" w:cs="Times New Roman"/>
          <w:sz w:val="24"/>
          <w:szCs w:val="24"/>
        </w:rPr>
        <w:t>entegre</w:t>
      </w:r>
      <w:proofErr w:type="gramEnd"/>
      <w:r w:rsidR="00002500" w:rsidRPr="00416605">
        <w:rPr>
          <w:rFonts w:ascii="Times New Roman" w:eastAsia="Arial" w:hAnsi="Times New Roman" w:cs="Times New Roman"/>
          <w:sz w:val="24"/>
          <w:szCs w:val="24"/>
        </w:rPr>
        <w:t xml:space="preserve"> s</w:t>
      </w:r>
      <w:r w:rsidR="00BD3591" w:rsidRPr="00416605">
        <w:rPr>
          <w:rFonts w:ascii="Times New Roman" w:eastAsia="Arial" w:hAnsi="Times New Roman" w:cs="Times New Roman"/>
          <w:sz w:val="24"/>
          <w:szCs w:val="24"/>
        </w:rPr>
        <w:t>ıvı devreleri) sıvısı</w:t>
      </w:r>
      <w:r w:rsidR="00DA719A" w:rsidRPr="00416605">
        <w:rPr>
          <w:rFonts w:ascii="Times New Roman" w:eastAsia="Arial" w:hAnsi="Times New Roman" w:cs="Times New Roman"/>
          <w:sz w:val="24"/>
          <w:szCs w:val="24"/>
        </w:rPr>
        <w:t xml:space="preserve"> kontrol kanallarında ağırlık oluşturarak kanalların kapanmasını sağlamaktadır. Bu kapatma işlemi örnekler ve Assay’lerin direk karışmaması için yapılmaktadır. </w:t>
      </w:r>
    </w:p>
    <w:p w14:paraId="3AFB644E" w14:textId="371D9458" w:rsidR="00E47A44" w:rsidRPr="00416605" w:rsidRDefault="00AA2CEB" w:rsidP="00416605">
      <w:pPr>
        <w:widowControl w:val="0"/>
        <w:tabs>
          <w:tab w:val="left" w:pos="480"/>
          <w:tab w:val="left" w:pos="481"/>
        </w:tabs>
        <w:autoSpaceDE w:val="0"/>
        <w:autoSpaceDN w:val="0"/>
        <w:spacing w:after="120" w:line="360" w:lineRule="auto"/>
        <w:ind w:firstLine="567"/>
        <w:jc w:val="both"/>
        <w:rPr>
          <w:rFonts w:ascii="Times New Roman" w:eastAsia="Arial" w:hAnsi="Times New Roman" w:cs="Times New Roman"/>
          <w:sz w:val="24"/>
          <w:szCs w:val="24"/>
        </w:rPr>
      </w:pPr>
      <w:r w:rsidRPr="00416605">
        <w:rPr>
          <w:rFonts w:ascii="Times New Roman" w:eastAsia="Arial" w:hAnsi="Times New Roman" w:cs="Times New Roman"/>
          <w:sz w:val="24"/>
          <w:szCs w:val="24"/>
        </w:rPr>
        <w:t>Assay</w:t>
      </w:r>
      <w:r w:rsidR="007947F3" w:rsidRPr="00416605">
        <w:rPr>
          <w:rFonts w:ascii="Times New Roman" w:eastAsia="Arial" w:hAnsi="Times New Roman" w:cs="Times New Roman"/>
          <w:sz w:val="24"/>
          <w:szCs w:val="24"/>
        </w:rPr>
        <w:t>’</w:t>
      </w:r>
      <w:r w:rsidRPr="00416605">
        <w:rPr>
          <w:rFonts w:ascii="Times New Roman" w:eastAsia="Arial" w:hAnsi="Times New Roman" w:cs="Times New Roman"/>
          <w:sz w:val="24"/>
          <w:szCs w:val="24"/>
        </w:rPr>
        <w:t>ler, 4</w:t>
      </w:r>
      <w:r w:rsidR="00BC697A" w:rsidRPr="00416605">
        <w:rPr>
          <w:rFonts w:ascii="Times New Roman" w:eastAsia="Arial" w:hAnsi="Times New Roman" w:cs="Times New Roman"/>
          <w:sz w:val="24"/>
          <w:szCs w:val="24"/>
        </w:rPr>
        <w:t>,</w:t>
      </w:r>
      <w:r w:rsidRPr="00416605">
        <w:rPr>
          <w:rFonts w:ascii="Times New Roman" w:eastAsia="Arial" w:hAnsi="Times New Roman" w:cs="Times New Roman"/>
          <w:sz w:val="24"/>
          <w:szCs w:val="24"/>
        </w:rPr>
        <w:t>00 μl olarak Dynamic Array Assay kuyularına transfer edil</w:t>
      </w:r>
      <w:r w:rsidR="007947F3" w:rsidRPr="00416605">
        <w:rPr>
          <w:rFonts w:ascii="Times New Roman" w:eastAsia="Arial" w:hAnsi="Times New Roman" w:cs="Times New Roman"/>
          <w:sz w:val="24"/>
          <w:szCs w:val="24"/>
        </w:rPr>
        <w:t>di</w:t>
      </w:r>
      <w:r w:rsidRPr="00416605">
        <w:rPr>
          <w:rFonts w:ascii="Times New Roman" w:eastAsia="Arial" w:hAnsi="Times New Roman" w:cs="Times New Roman"/>
          <w:sz w:val="24"/>
          <w:szCs w:val="24"/>
        </w:rPr>
        <w:t>. Örnekler, 5</w:t>
      </w:r>
      <w:r w:rsidR="00BC697A" w:rsidRPr="00416605">
        <w:rPr>
          <w:rFonts w:ascii="Times New Roman" w:eastAsia="Arial" w:hAnsi="Times New Roman" w:cs="Times New Roman"/>
          <w:sz w:val="24"/>
          <w:szCs w:val="24"/>
        </w:rPr>
        <w:t>,</w:t>
      </w:r>
      <w:r w:rsidRPr="00416605">
        <w:rPr>
          <w:rFonts w:ascii="Times New Roman" w:eastAsia="Arial" w:hAnsi="Times New Roman" w:cs="Times New Roman"/>
          <w:sz w:val="24"/>
          <w:szCs w:val="24"/>
        </w:rPr>
        <w:t>00 μl olarak Dynamic Array Sample kuyularına transfer edil</w:t>
      </w:r>
      <w:r w:rsidR="007947F3" w:rsidRPr="00416605">
        <w:rPr>
          <w:rFonts w:ascii="Times New Roman" w:eastAsia="Arial" w:hAnsi="Times New Roman" w:cs="Times New Roman"/>
          <w:sz w:val="24"/>
          <w:szCs w:val="24"/>
        </w:rPr>
        <w:t>di</w:t>
      </w:r>
      <w:r w:rsidRPr="00416605">
        <w:rPr>
          <w:rFonts w:ascii="Times New Roman" w:eastAsia="Arial" w:hAnsi="Times New Roman" w:cs="Times New Roman"/>
          <w:sz w:val="24"/>
          <w:szCs w:val="24"/>
        </w:rPr>
        <w:t xml:space="preserve">. Tüm kuyularda ki </w:t>
      </w:r>
      <w:r w:rsidR="007947F3" w:rsidRPr="00416605">
        <w:rPr>
          <w:rFonts w:ascii="Times New Roman" w:eastAsia="Arial" w:hAnsi="Times New Roman" w:cs="Times New Roman"/>
          <w:sz w:val="24"/>
          <w:szCs w:val="24"/>
        </w:rPr>
        <w:t>ö</w:t>
      </w:r>
      <w:r w:rsidRPr="00416605">
        <w:rPr>
          <w:rFonts w:ascii="Times New Roman" w:eastAsia="Arial" w:hAnsi="Times New Roman" w:cs="Times New Roman"/>
          <w:sz w:val="24"/>
          <w:szCs w:val="24"/>
        </w:rPr>
        <w:t>rnekler bu şekilde Dynamic Array’ e transfer edil</w:t>
      </w:r>
      <w:r w:rsidR="007947F3" w:rsidRPr="00416605">
        <w:rPr>
          <w:rFonts w:ascii="Times New Roman" w:eastAsia="Arial" w:hAnsi="Times New Roman" w:cs="Times New Roman"/>
          <w:sz w:val="24"/>
          <w:szCs w:val="24"/>
        </w:rPr>
        <w:t>di</w:t>
      </w:r>
      <w:r w:rsidR="00E47A44" w:rsidRPr="00416605">
        <w:rPr>
          <w:rFonts w:ascii="Times New Roman" w:eastAsia="Arial" w:hAnsi="Times New Roman" w:cs="Times New Roman"/>
          <w:sz w:val="24"/>
          <w:szCs w:val="24"/>
        </w:rPr>
        <w:t>.</w:t>
      </w:r>
      <w:r w:rsidR="000D7FA6" w:rsidRPr="00416605">
        <w:rPr>
          <w:rFonts w:ascii="Times New Roman" w:eastAsia="Arial" w:hAnsi="Times New Roman" w:cs="Times New Roman"/>
          <w:sz w:val="24"/>
          <w:szCs w:val="24"/>
        </w:rPr>
        <w:t xml:space="preserve"> </w:t>
      </w:r>
    </w:p>
    <w:p w14:paraId="4E15DF95" w14:textId="56B96273" w:rsidR="003F00B7" w:rsidRPr="00416605" w:rsidRDefault="00EF7E2D" w:rsidP="00EF7E2D">
      <w:pPr>
        <w:widowControl w:val="0"/>
        <w:tabs>
          <w:tab w:val="left" w:pos="480"/>
          <w:tab w:val="left" w:pos="481"/>
        </w:tabs>
        <w:autoSpaceDE w:val="0"/>
        <w:autoSpaceDN w:val="0"/>
        <w:spacing w:after="120" w:line="360" w:lineRule="auto"/>
        <w:jc w:val="center"/>
        <w:rPr>
          <w:rFonts w:ascii="Times New Roman" w:eastAsia="Arial" w:hAnsi="Times New Roman" w:cs="Times New Roman"/>
          <w:noProof/>
          <w:sz w:val="24"/>
          <w:szCs w:val="24"/>
        </w:rPr>
      </w:pPr>
      <w:r w:rsidRPr="00416605">
        <w:rPr>
          <w:rFonts w:ascii="Times New Roman" w:eastAsia="Arial" w:hAnsi="Times New Roman" w:cs="Times New Roman"/>
          <w:noProof/>
          <w:sz w:val="24"/>
          <w:szCs w:val="24"/>
          <w:lang w:eastAsia="tr-TR"/>
        </w:rPr>
        <w:lastRenderedPageBreak/>
        <w:drawing>
          <wp:inline distT="0" distB="0" distL="0" distR="0" wp14:anchorId="2102C340" wp14:editId="1255629A">
            <wp:extent cx="3001404" cy="2681245"/>
            <wp:effectExtent l="0" t="0" r="8890" b="508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63201" cy="2736450"/>
                    </a:xfrm>
                    <a:prstGeom prst="rect">
                      <a:avLst/>
                    </a:prstGeom>
                    <a:noFill/>
                    <a:ln>
                      <a:noFill/>
                    </a:ln>
                  </pic:spPr>
                </pic:pic>
              </a:graphicData>
            </a:graphic>
          </wp:inline>
        </w:drawing>
      </w:r>
      <w:r w:rsidR="001531CD" w:rsidRPr="00416605">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523C5340" wp14:editId="558AC364">
                <wp:simplePos x="0" y="0"/>
                <wp:positionH relativeFrom="column">
                  <wp:posOffset>694055</wp:posOffset>
                </wp:positionH>
                <wp:positionV relativeFrom="paragraph">
                  <wp:posOffset>349250</wp:posOffset>
                </wp:positionV>
                <wp:extent cx="361950" cy="34798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47980"/>
                        </a:xfrm>
                        <a:prstGeom prst="rect">
                          <a:avLst/>
                        </a:prstGeom>
                        <a:noFill/>
                        <a:ln w="6350">
                          <a:noFill/>
                        </a:ln>
                      </wps:spPr>
                      <wps:txbx>
                        <w:txbxContent>
                          <w:p w14:paraId="764DC532" w14:textId="1EA78BB4" w:rsidR="004B6266" w:rsidRPr="00E47A44" w:rsidRDefault="004B6266">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3C5340" id="Text Box 1" o:spid="_x0000_s1029" type="#_x0000_t202" style="position:absolute;left:0;text-align:left;margin-left:54.65pt;margin-top:27.5pt;width:28.5pt;height: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cUNgIAAHAEAAAOAAAAZHJzL2Uyb0RvYy54bWysVF1v2yAUfZ+0/4B4X5yvpo0Vp8paZZoU&#10;tZWSqc8EQ2wNcxmQ2Nmv3wXbadbtadoLBu7hfpxzrxf3TaXISVhXgs7oaDCkRGgOeakPGf22W3+6&#10;o8R5pnOmQIuMnoWj98uPHxa1ScUYClC5sASdaJfWJqOF9yZNEscLUTE3ACM0GiXYink82kOSW1aj&#10;90ol4+FwltRgc2OBC+fw9rE10mX0L6Xg/llKJzxRGcXcfFxtXPdhTZYLlh4sM0XJuzTYP2RRsVJj&#10;0IurR+YZOdryD1dVyS04kH7AoUpAypKLWANWMxq+q2ZbMCNiLUiOMxea3P9zy59OL5aUOWpHiWYV&#10;SrQTjSefoSGjwE5tXIqgrUGYb/A6IEOlzmyAf3cISa4w7QOH6IBppK3CF+sk+BAFOF9ID1E4Xk5m&#10;o/kNWjiaJtPb+V0UJXl7bKzzXwRUJGwyalHTmAA7bZwP4VnaQ0IsDetSqair0qTO6GyC7n+z4Aul&#10;u7zbVEMFvtk3kYlJX/ce8jOWbaFtG2f4usQcNsz5F2axTzBt7H3/jItUgLGg21FSgP35t/uAR/nQ&#10;SkmNfZdR9+PIrKBEfdUo7Hw0nYZGjYfpze0YD/basr+26GP1ANjaKB5mF7cB71W/lRaqVxyRVYiK&#10;JqY5xs6o77cPvp0GHDEuVqsIwtY0zG/01vBe7cDwrnll1nQyeNTvCfoOZek7NVpsy/rq6EGWUarA&#10;c8tqRz+2dVSwG8EwN9fniHr7USx/AQAA//8DAFBLAwQUAAYACAAAACEAWT6jEd0AAAAKAQAADwAA&#10;AGRycy9kb3ducmV2LnhtbEyPwU7DMBBE70j8g7VI3KgDqCGEOFWF4IKEEKUS4ubGSxyw18F22/D3&#10;bLnAcXZGs2+axeSd2GFMQyAF57MCBFIXzEC9gvXL/VkFImVNRrtAqOAbEyza46NG1ybs6Rl3q9wL&#10;LqFUawU257GWMnUWvU6zMCKx9x6i15ll7KWJes/l3smLoiil1wPxB6tHvLXYfa62XsFV9WbsR3yY&#10;1q+Pyy/7NEp3p6VSpyfT8gZExin/heGAz+jQMtMmbMkk4VgX15ccVTCf86ZDoCz5sPl1KpBtI/9P&#10;aH8AAAD//wMAUEsBAi0AFAAGAAgAAAAhALaDOJL+AAAA4QEAABMAAAAAAAAAAAAAAAAAAAAAAFtD&#10;b250ZW50X1R5cGVzXS54bWxQSwECLQAUAAYACAAAACEAOP0h/9YAAACUAQAACwAAAAAAAAAAAAAA&#10;AAAvAQAAX3JlbHMvLnJlbHNQSwECLQAUAAYACAAAACEAcrRHFDYCAABwBAAADgAAAAAAAAAAAAAA&#10;AAAuAgAAZHJzL2Uyb0RvYy54bWxQSwECLQAUAAYACAAAACEAWT6jEd0AAAAKAQAADwAAAAAAAAAA&#10;AAAAAACQBAAAZHJzL2Rvd25yZXYueG1sUEsFBgAAAAAEAAQA8wAAAJoFAAAAAA==&#10;" filled="f" stroked="f" strokeweight=".5pt">
                <v:path arrowok="t"/>
                <v:textbox>
                  <w:txbxContent>
                    <w:p w14:paraId="764DC532" w14:textId="1EA78BB4" w:rsidR="004B6266" w:rsidRPr="00E47A44" w:rsidRDefault="004B6266">
                      <w:pPr>
                        <w:rPr>
                          <w:color w:val="FFFFFF" w:themeColor="background1"/>
                        </w:rPr>
                      </w:pPr>
                    </w:p>
                  </w:txbxContent>
                </v:textbox>
              </v:shape>
            </w:pict>
          </mc:Fallback>
        </mc:AlternateContent>
      </w:r>
      <w:r w:rsidR="003F00B7" w:rsidRPr="00416605">
        <w:rPr>
          <w:rFonts w:ascii="Times New Roman" w:eastAsia="Arial" w:hAnsi="Times New Roman" w:cs="Times New Roman"/>
          <w:noProof/>
          <w:sz w:val="24"/>
          <w:szCs w:val="24"/>
          <w:lang w:eastAsia="tr-TR"/>
        </w:rPr>
        <w:drawing>
          <wp:inline distT="0" distB="0" distL="0" distR="0" wp14:anchorId="13332E20" wp14:editId="7866714C">
            <wp:extent cx="2395418" cy="2689896"/>
            <wp:effectExtent l="0" t="0" r="508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6662" cy="2781127"/>
                    </a:xfrm>
                    <a:prstGeom prst="rect">
                      <a:avLst/>
                    </a:prstGeom>
                    <a:noFill/>
                    <a:ln>
                      <a:noFill/>
                    </a:ln>
                  </pic:spPr>
                </pic:pic>
              </a:graphicData>
            </a:graphic>
          </wp:inline>
        </w:drawing>
      </w:r>
    </w:p>
    <w:p w14:paraId="40F4F2F0" w14:textId="39F380E4" w:rsidR="009D46D5" w:rsidRPr="00CE2247" w:rsidRDefault="003F00B7" w:rsidP="00CE2247">
      <w:pPr>
        <w:widowControl w:val="0"/>
        <w:tabs>
          <w:tab w:val="left" w:pos="480"/>
          <w:tab w:val="left" w:pos="481"/>
        </w:tabs>
        <w:autoSpaceDE w:val="0"/>
        <w:autoSpaceDN w:val="0"/>
        <w:spacing w:after="120" w:line="360" w:lineRule="auto"/>
        <w:ind w:left="993" w:hanging="993"/>
        <w:jc w:val="both"/>
        <w:rPr>
          <w:rFonts w:ascii="Times New Roman" w:eastAsia="Arial" w:hAnsi="Times New Roman" w:cs="Times New Roman"/>
          <w:b/>
          <w:bCs/>
          <w:noProof/>
          <w:szCs w:val="24"/>
        </w:rPr>
      </w:pPr>
      <w:r w:rsidRPr="00CE2247">
        <w:rPr>
          <w:rFonts w:ascii="Times New Roman" w:eastAsia="Arial" w:hAnsi="Times New Roman" w:cs="Times New Roman"/>
          <w:b/>
          <w:bCs/>
          <w:noProof/>
          <w:szCs w:val="24"/>
        </w:rPr>
        <w:t xml:space="preserve">Resim </w:t>
      </w:r>
      <w:r w:rsidR="0090280E" w:rsidRPr="00CE2247">
        <w:rPr>
          <w:rFonts w:ascii="Times New Roman" w:eastAsia="Arial" w:hAnsi="Times New Roman" w:cs="Times New Roman"/>
          <w:b/>
          <w:bCs/>
          <w:noProof/>
          <w:szCs w:val="24"/>
        </w:rPr>
        <w:t>6</w:t>
      </w:r>
      <w:r w:rsidRPr="00CE2247">
        <w:rPr>
          <w:rFonts w:ascii="Times New Roman" w:eastAsia="Arial" w:hAnsi="Times New Roman" w:cs="Times New Roman"/>
          <w:b/>
          <w:bCs/>
          <w:noProof/>
          <w:szCs w:val="24"/>
        </w:rPr>
        <w:t>.</w:t>
      </w:r>
      <w:r w:rsidR="0056603A" w:rsidRPr="00CE2247">
        <w:rPr>
          <w:rFonts w:ascii="Times New Roman" w:eastAsia="Arial" w:hAnsi="Times New Roman" w:cs="Times New Roman"/>
          <w:b/>
          <w:bCs/>
          <w:noProof/>
          <w:szCs w:val="24"/>
        </w:rPr>
        <w:t xml:space="preserve"> </w:t>
      </w:r>
      <w:r w:rsidR="0056603A" w:rsidRPr="00CE2247">
        <w:rPr>
          <w:rFonts w:ascii="Times New Roman" w:eastAsia="Arial" w:hAnsi="Times New Roman" w:cs="Times New Roman"/>
          <w:noProof/>
          <w:szCs w:val="24"/>
        </w:rPr>
        <w:t>Fluidigm PCR’ın yapıldığı Array.</w:t>
      </w:r>
      <w:r w:rsidRPr="00CE2247">
        <w:rPr>
          <w:rFonts w:ascii="Times New Roman" w:eastAsia="Arial" w:hAnsi="Times New Roman" w:cs="Times New Roman"/>
          <w:b/>
          <w:bCs/>
          <w:noProof/>
          <w:szCs w:val="24"/>
        </w:rPr>
        <w:t xml:space="preserve"> </w:t>
      </w:r>
      <w:r w:rsidRPr="00CE2247">
        <w:rPr>
          <w:rFonts w:ascii="Times New Roman" w:eastAsia="Arial" w:hAnsi="Times New Roman" w:cs="Times New Roman"/>
          <w:noProof/>
          <w:szCs w:val="24"/>
        </w:rPr>
        <w:t>(a) Biomark</w:t>
      </w:r>
      <w:r w:rsidRPr="00CE2247">
        <w:rPr>
          <w:rFonts w:ascii="Times New Roman" w:eastAsia="Arial" w:hAnsi="Times New Roman" w:cs="Times New Roman"/>
          <w:b/>
          <w:bCs/>
          <w:noProof/>
          <w:szCs w:val="24"/>
        </w:rPr>
        <w:t xml:space="preserve"> </w:t>
      </w:r>
      <w:r w:rsidRPr="00CE2247">
        <w:rPr>
          <w:rFonts w:ascii="Times New Roman" w:eastAsia="Arial" w:hAnsi="Times New Roman" w:cs="Times New Roman"/>
          <w:szCs w:val="24"/>
        </w:rPr>
        <w:t>Dynamic Array</w:t>
      </w:r>
      <w:r w:rsidR="00D64E0F" w:rsidRPr="00CE2247">
        <w:rPr>
          <w:rFonts w:ascii="Times New Roman" w:eastAsia="Arial" w:hAnsi="Times New Roman" w:cs="Times New Roman"/>
          <w:szCs w:val="24"/>
        </w:rPr>
        <w:t xml:space="preserve"> ve (b) Dynamic Array’e IFC ilavesi.</w:t>
      </w:r>
    </w:p>
    <w:p w14:paraId="4E9A4546" w14:textId="77777777" w:rsidR="007258EA" w:rsidRPr="00416605" w:rsidRDefault="007258EA" w:rsidP="00416605">
      <w:pPr>
        <w:widowControl w:val="0"/>
        <w:tabs>
          <w:tab w:val="left" w:pos="480"/>
          <w:tab w:val="left" w:pos="481"/>
        </w:tabs>
        <w:autoSpaceDE w:val="0"/>
        <w:autoSpaceDN w:val="0"/>
        <w:spacing w:after="120" w:line="360" w:lineRule="auto"/>
        <w:ind w:firstLine="567"/>
        <w:jc w:val="both"/>
        <w:rPr>
          <w:rFonts w:ascii="Times New Roman" w:eastAsia="Arial" w:hAnsi="Times New Roman" w:cs="Times New Roman"/>
          <w:b/>
          <w:bCs/>
          <w:noProof/>
          <w:sz w:val="24"/>
          <w:szCs w:val="24"/>
        </w:rPr>
      </w:pPr>
    </w:p>
    <w:p w14:paraId="3016F5E1" w14:textId="5FA44F42" w:rsidR="00AA2CEB" w:rsidRPr="00AE7F0C" w:rsidRDefault="00EF7E2D" w:rsidP="00AE7F0C">
      <w:pPr>
        <w:widowControl w:val="0"/>
        <w:autoSpaceDE w:val="0"/>
        <w:autoSpaceDN w:val="0"/>
        <w:spacing w:after="120" w:line="360" w:lineRule="auto"/>
        <w:jc w:val="both"/>
        <w:rPr>
          <w:rFonts w:ascii="Times New Roman" w:eastAsia="Arial" w:hAnsi="Times New Roman" w:cs="Times New Roman"/>
          <w:b/>
          <w:bCs/>
          <w:sz w:val="24"/>
          <w:szCs w:val="24"/>
        </w:rPr>
      </w:pPr>
      <w:r w:rsidRPr="00AE7F0C">
        <w:rPr>
          <w:rFonts w:ascii="Times New Roman" w:eastAsia="Arial" w:hAnsi="Times New Roman" w:cs="Times New Roman"/>
          <w:b/>
          <w:bCs/>
          <w:sz w:val="24"/>
          <w:szCs w:val="24"/>
        </w:rPr>
        <w:t>3.1</w:t>
      </w:r>
      <w:r w:rsidR="00D708FA">
        <w:rPr>
          <w:rFonts w:ascii="Times New Roman" w:eastAsia="Arial" w:hAnsi="Times New Roman" w:cs="Times New Roman"/>
          <w:b/>
          <w:bCs/>
          <w:sz w:val="24"/>
          <w:szCs w:val="24"/>
        </w:rPr>
        <w:t>4</w:t>
      </w:r>
      <w:r w:rsidRPr="00AE7F0C">
        <w:rPr>
          <w:rFonts w:ascii="Times New Roman" w:eastAsia="Arial" w:hAnsi="Times New Roman" w:cs="Times New Roman"/>
          <w:b/>
          <w:bCs/>
          <w:sz w:val="24"/>
          <w:szCs w:val="24"/>
        </w:rPr>
        <w:t>.</w:t>
      </w:r>
      <w:r w:rsidR="00D708FA">
        <w:rPr>
          <w:rFonts w:ascii="Times New Roman" w:eastAsia="Arial" w:hAnsi="Times New Roman" w:cs="Times New Roman"/>
          <w:b/>
          <w:bCs/>
          <w:sz w:val="24"/>
          <w:szCs w:val="24"/>
        </w:rPr>
        <w:t>1.</w:t>
      </w:r>
      <w:r w:rsidRPr="00AE7F0C">
        <w:rPr>
          <w:rFonts w:ascii="Times New Roman" w:eastAsia="Arial" w:hAnsi="Times New Roman" w:cs="Times New Roman"/>
          <w:b/>
          <w:bCs/>
          <w:sz w:val="24"/>
          <w:szCs w:val="24"/>
        </w:rPr>
        <w:t xml:space="preserve"> </w:t>
      </w:r>
      <w:r w:rsidR="00AA2CEB" w:rsidRPr="00AE7F0C">
        <w:rPr>
          <w:rFonts w:ascii="Times New Roman" w:eastAsia="Arial" w:hAnsi="Times New Roman" w:cs="Times New Roman"/>
          <w:b/>
          <w:bCs/>
          <w:sz w:val="24"/>
          <w:szCs w:val="24"/>
        </w:rPr>
        <w:t xml:space="preserve">IFC Controller da Dynamic </w:t>
      </w:r>
      <w:r w:rsidR="00AA2CEB" w:rsidRPr="00AE7F0C">
        <w:rPr>
          <w:rFonts w:ascii="Times New Roman" w:eastAsia="Arial" w:hAnsi="Times New Roman" w:cs="Times New Roman"/>
          <w:b/>
          <w:bCs/>
          <w:spacing w:val="-3"/>
          <w:sz w:val="24"/>
          <w:szCs w:val="24"/>
        </w:rPr>
        <w:t xml:space="preserve">Array’in </w:t>
      </w:r>
      <w:r w:rsidR="00AA2CEB" w:rsidRPr="00AE7F0C">
        <w:rPr>
          <w:rFonts w:ascii="Times New Roman" w:eastAsia="Arial" w:hAnsi="Times New Roman" w:cs="Times New Roman"/>
          <w:b/>
          <w:bCs/>
          <w:sz w:val="24"/>
          <w:szCs w:val="24"/>
        </w:rPr>
        <w:t>Load edilmesi</w:t>
      </w:r>
    </w:p>
    <w:p w14:paraId="1CE06ED8" w14:textId="77777777" w:rsidR="009D46D5" w:rsidRPr="00416605" w:rsidRDefault="009D46D5" w:rsidP="00416605">
      <w:pPr>
        <w:pStyle w:val="ListeParagraf"/>
        <w:widowControl w:val="0"/>
        <w:autoSpaceDE w:val="0"/>
        <w:autoSpaceDN w:val="0"/>
        <w:spacing w:after="120" w:line="360" w:lineRule="auto"/>
        <w:ind w:left="0" w:firstLine="567"/>
        <w:contextualSpacing w:val="0"/>
        <w:jc w:val="both"/>
        <w:rPr>
          <w:rFonts w:ascii="Times New Roman" w:eastAsia="Arial" w:hAnsi="Times New Roman" w:cs="Times New Roman"/>
          <w:b/>
          <w:bCs/>
          <w:sz w:val="24"/>
          <w:szCs w:val="24"/>
        </w:rPr>
      </w:pPr>
    </w:p>
    <w:p w14:paraId="4B804ACF" w14:textId="5E792065" w:rsidR="009D46D5" w:rsidRPr="00416605" w:rsidRDefault="000C6288" w:rsidP="00416605">
      <w:pPr>
        <w:widowControl w:val="0"/>
        <w:tabs>
          <w:tab w:val="left" w:pos="480"/>
          <w:tab w:val="left" w:pos="481"/>
        </w:tabs>
        <w:autoSpaceDE w:val="0"/>
        <w:autoSpaceDN w:val="0"/>
        <w:spacing w:after="120" w:line="360" w:lineRule="auto"/>
        <w:ind w:firstLine="567"/>
        <w:jc w:val="both"/>
        <w:rPr>
          <w:rFonts w:ascii="Times New Roman" w:eastAsia="Arial" w:hAnsi="Times New Roman" w:cs="Times New Roman"/>
          <w:sz w:val="24"/>
          <w:szCs w:val="24"/>
        </w:rPr>
      </w:pPr>
      <w:r w:rsidRPr="00416605">
        <w:rPr>
          <w:rFonts w:ascii="Times New Roman" w:eastAsia="Arial" w:hAnsi="Times New Roman" w:cs="Times New Roman"/>
          <w:sz w:val="24"/>
          <w:szCs w:val="24"/>
        </w:rPr>
        <w:t>Örnekler ve Assay’ler plate’teki kendi yerlerine tam olarak dağıldıktan sonra IFC sıvısı basınç ile kaldırılır ve kanallar açılarak Assay’ler örnekleri olduğu kuyucuklara gitme</w:t>
      </w:r>
      <w:r w:rsidR="005F6DB7" w:rsidRPr="00416605">
        <w:rPr>
          <w:rFonts w:ascii="Times New Roman" w:eastAsia="Arial" w:hAnsi="Times New Roman" w:cs="Times New Roman"/>
          <w:sz w:val="24"/>
          <w:szCs w:val="24"/>
        </w:rPr>
        <w:t>si</w:t>
      </w:r>
      <w:r w:rsidRPr="00416605">
        <w:rPr>
          <w:rFonts w:ascii="Times New Roman" w:eastAsia="Arial" w:hAnsi="Times New Roman" w:cs="Times New Roman"/>
          <w:sz w:val="24"/>
          <w:szCs w:val="24"/>
        </w:rPr>
        <w:t xml:space="preserve"> amacıyla bu basamak yapılmaktadır. </w:t>
      </w:r>
      <w:r w:rsidR="00AA2CEB" w:rsidRPr="00416605">
        <w:rPr>
          <w:rFonts w:ascii="Times New Roman" w:eastAsia="Arial" w:hAnsi="Times New Roman" w:cs="Times New Roman"/>
          <w:sz w:val="24"/>
          <w:szCs w:val="24"/>
        </w:rPr>
        <w:t>Dynamic Array IFC Controller’a yerleşt</w:t>
      </w:r>
      <w:r w:rsidR="007947F3" w:rsidRPr="00416605">
        <w:rPr>
          <w:rFonts w:ascii="Times New Roman" w:eastAsia="Arial" w:hAnsi="Times New Roman" w:cs="Times New Roman"/>
          <w:sz w:val="24"/>
          <w:szCs w:val="24"/>
        </w:rPr>
        <w:t>iridi</w:t>
      </w:r>
      <w:r w:rsidR="00AA2CEB" w:rsidRPr="00416605">
        <w:rPr>
          <w:rFonts w:ascii="Times New Roman" w:eastAsia="Arial" w:hAnsi="Times New Roman" w:cs="Times New Roman"/>
          <w:sz w:val="24"/>
          <w:szCs w:val="24"/>
        </w:rPr>
        <w:t xml:space="preserve"> </w:t>
      </w:r>
      <w:r w:rsidR="00AA2CEB" w:rsidRPr="00416605">
        <w:rPr>
          <w:rFonts w:ascii="Times New Roman" w:eastAsia="Arial" w:hAnsi="Times New Roman" w:cs="Times New Roman"/>
          <w:spacing w:val="-3"/>
          <w:sz w:val="24"/>
          <w:szCs w:val="24"/>
        </w:rPr>
        <w:t xml:space="preserve">ve </w:t>
      </w:r>
      <w:r w:rsidR="00AA2CEB" w:rsidRPr="00416605">
        <w:rPr>
          <w:rFonts w:ascii="Times New Roman" w:eastAsia="Arial" w:hAnsi="Times New Roman" w:cs="Times New Roman"/>
          <w:sz w:val="24"/>
          <w:szCs w:val="24"/>
        </w:rPr>
        <w:t xml:space="preserve">LOAD </w:t>
      </w:r>
      <w:r w:rsidR="007947F3" w:rsidRPr="00416605">
        <w:rPr>
          <w:rFonts w:ascii="Times New Roman" w:eastAsia="Arial" w:hAnsi="Times New Roman" w:cs="Times New Roman"/>
          <w:sz w:val="24"/>
          <w:szCs w:val="24"/>
        </w:rPr>
        <w:t>s</w:t>
      </w:r>
      <w:r w:rsidR="00AA2CEB" w:rsidRPr="00416605">
        <w:rPr>
          <w:rFonts w:ascii="Times New Roman" w:eastAsia="Arial" w:hAnsi="Times New Roman" w:cs="Times New Roman"/>
          <w:sz w:val="24"/>
          <w:szCs w:val="24"/>
        </w:rPr>
        <w:t>eçeneği seçilerek LOAD işlemi başlatıl</w:t>
      </w:r>
      <w:r w:rsidR="007947F3" w:rsidRPr="00416605">
        <w:rPr>
          <w:rFonts w:ascii="Times New Roman" w:eastAsia="Arial" w:hAnsi="Times New Roman" w:cs="Times New Roman"/>
          <w:sz w:val="24"/>
          <w:szCs w:val="24"/>
        </w:rPr>
        <w:t>dı</w:t>
      </w:r>
      <w:r w:rsidR="00AA2CEB" w:rsidRPr="00416605">
        <w:rPr>
          <w:rFonts w:ascii="Times New Roman" w:eastAsia="Arial" w:hAnsi="Times New Roman" w:cs="Times New Roman"/>
          <w:sz w:val="24"/>
          <w:szCs w:val="24"/>
        </w:rPr>
        <w:t xml:space="preserve">. Bu işlemi başlattıktan sonra BioMark </w:t>
      </w:r>
      <w:r w:rsidR="00AA2CEB" w:rsidRPr="00416605">
        <w:rPr>
          <w:rFonts w:ascii="Times New Roman" w:eastAsia="Arial" w:hAnsi="Times New Roman" w:cs="Times New Roman"/>
          <w:spacing w:val="-3"/>
          <w:sz w:val="24"/>
          <w:szCs w:val="24"/>
        </w:rPr>
        <w:t xml:space="preserve">Data </w:t>
      </w:r>
      <w:r w:rsidR="00AA2CEB" w:rsidRPr="00416605">
        <w:rPr>
          <w:rFonts w:ascii="Times New Roman" w:eastAsia="Arial" w:hAnsi="Times New Roman" w:cs="Times New Roman"/>
          <w:sz w:val="24"/>
          <w:szCs w:val="24"/>
        </w:rPr>
        <w:t>Collection yazılımı başlat</w:t>
      </w:r>
      <w:r w:rsidR="007947F3" w:rsidRPr="00416605">
        <w:rPr>
          <w:rFonts w:ascii="Times New Roman" w:eastAsia="Arial" w:hAnsi="Times New Roman" w:cs="Times New Roman"/>
          <w:sz w:val="24"/>
          <w:szCs w:val="24"/>
        </w:rPr>
        <w:t>ılıp</w:t>
      </w:r>
      <w:r w:rsidR="00AA2CEB" w:rsidRPr="00416605">
        <w:rPr>
          <w:rFonts w:ascii="Times New Roman" w:eastAsia="Arial" w:hAnsi="Times New Roman" w:cs="Times New Roman"/>
          <w:sz w:val="24"/>
          <w:szCs w:val="24"/>
        </w:rPr>
        <w:t xml:space="preserve"> </w:t>
      </w:r>
      <w:r w:rsidR="00AA2CEB" w:rsidRPr="00416605">
        <w:rPr>
          <w:rFonts w:ascii="Times New Roman" w:eastAsia="Arial" w:hAnsi="Times New Roman" w:cs="Times New Roman"/>
          <w:spacing w:val="-3"/>
          <w:sz w:val="24"/>
          <w:szCs w:val="24"/>
        </w:rPr>
        <w:t xml:space="preserve">ve </w:t>
      </w:r>
      <w:r w:rsidR="00AA2CEB" w:rsidRPr="00416605">
        <w:rPr>
          <w:rFonts w:ascii="Times New Roman" w:eastAsia="Arial" w:hAnsi="Times New Roman" w:cs="Times New Roman"/>
          <w:sz w:val="24"/>
          <w:szCs w:val="24"/>
        </w:rPr>
        <w:t>“Double Click to Turn Lamp On” kısmına çift tıklanarak BioMark’ın lambası çalıştırıl</w:t>
      </w:r>
      <w:r w:rsidR="007947F3" w:rsidRPr="00416605">
        <w:rPr>
          <w:rFonts w:ascii="Times New Roman" w:eastAsia="Arial" w:hAnsi="Times New Roman" w:cs="Times New Roman"/>
          <w:sz w:val="24"/>
          <w:szCs w:val="24"/>
        </w:rPr>
        <w:t>dı</w:t>
      </w:r>
      <w:r w:rsidR="00AA2CEB" w:rsidRPr="00416605">
        <w:rPr>
          <w:rFonts w:ascii="Times New Roman" w:eastAsia="Arial" w:hAnsi="Times New Roman" w:cs="Times New Roman"/>
          <w:sz w:val="24"/>
          <w:szCs w:val="24"/>
        </w:rPr>
        <w:t xml:space="preserve">. </w:t>
      </w:r>
    </w:p>
    <w:p w14:paraId="78F69811" w14:textId="77777777" w:rsidR="0007639B" w:rsidRPr="00416605" w:rsidRDefault="0007639B" w:rsidP="00416605">
      <w:pPr>
        <w:widowControl w:val="0"/>
        <w:tabs>
          <w:tab w:val="left" w:pos="480"/>
          <w:tab w:val="left" w:pos="481"/>
        </w:tabs>
        <w:autoSpaceDE w:val="0"/>
        <w:autoSpaceDN w:val="0"/>
        <w:spacing w:after="120" w:line="360" w:lineRule="auto"/>
        <w:ind w:firstLine="567"/>
        <w:jc w:val="both"/>
        <w:rPr>
          <w:rFonts w:ascii="Times New Roman" w:eastAsia="Arial" w:hAnsi="Times New Roman" w:cs="Times New Roman"/>
          <w:sz w:val="24"/>
          <w:szCs w:val="24"/>
        </w:rPr>
      </w:pPr>
    </w:p>
    <w:p w14:paraId="01CEABAD" w14:textId="056FFAE6" w:rsidR="00965492" w:rsidRPr="00416605" w:rsidRDefault="007258EA" w:rsidP="00EF7E2D">
      <w:pPr>
        <w:widowControl w:val="0"/>
        <w:tabs>
          <w:tab w:val="left" w:pos="480"/>
          <w:tab w:val="left" w:pos="481"/>
        </w:tabs>
        <w:autoSpaceDE w:val="0"/>
        <w:autoSpaceDN w:val="0"/>
        <w:spacing w:after="120" w:line="360" w:lineRule="auto"/>
        <w:jc w:val="center"/>
        <w:rPr>
          <w:rFonts w:ascii="Times New Roman" w:eastAsia="Arial" w:hAnsi="Times New Roman" w:cs="Times New Roman"/>
          <w:noProof/>
          <w:sz w:val="24"/>
          <w:szCs w:val="24"/>
        </w:rPr>
      </w:pPr>
      <w:r w:rsidRPr="00416605">
        <w:rPr>
          <w:rFonts w:ascii="Times New Roman" w:eastAsia="Arial" w:hAnsi="Times New Roman" w:cs="Times New Roman"/>
          <w:noProof/>
          <w:sz w:val="24"/>
          <w:szCs w:val="24"/>
          <w:lang w:eastAsia="tr-TR"/>
        </w:rPr>
        <w:lastRenderedPageBreak/>
        <w:drawing>
          <wp:inline distT="0" distB="0" distL="0" distR="0" wp14:anchorId="15607E07" wp14:editId="26DA3095">
            <wp:extent cx="2216449" cy="2680583"/>
            <wp:effectExtent l="0" t="0" r="0" b="571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38265" cy="2706967"/>
                    </a:xfrm>
                    <a:prstGeom prst="rect">
                      <a:avLst/>
                    </a:prstGeom>
                    <a:noFill/>
                    <a:ln>
                      <a:noFill/>
                    </a:ln>
                  </pic:spPr>
                </pic:pic>
              </a:graphicData>
            </a:graphic>
          </wp:inline>
        </w:drawing>
      </w:r>
      <w:r w:rsidRPr="00416605">
        <w:rPr>
          <w:rFonts w:ascii="Times New Roman" w:eastAsia="Arial" w:hAnsi="Times New Roman" w:cs="Times New Roman"/>
          <w:noProof/>
          <w:sz w:val="24"/>
          <w:szCs w:val="24"/>
          <w:lang w:eastAsia="tr-TR"/>
        </w:rPr>
        <w:drawing>
          <wp:inline distT="0" distB="0" distL="0" distR="0" wp14:anchorId="65CAE140" wp14:editId="3CF58EE0">
            <wp:extent cx="1978371" cy="2690820"/>
            <wp:effectExtent l="0" t="0" r="3175"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9861" cy="2720049"/>
                    </a:xfrm>
                    <a:prstGeom prst="rect">
                      <a:avLst/>
                    </a:prstGeom>
                    <a:noFill/>
                    <a:ln>
                      <a:noFill/>
                    </a:ln>
                  </pic:spPr>
                </pic:pic>
              </a:graphicData>
            </a:graphic>
          </wp:inline>
        </w:drawing>
      </w:r>
    </w:p>
    <w:p w14:paraId="1A0CE61B" w14:textId="30D3BFAC" w:rsidR="00965492" w:rsidRPr="00CE2247" w:rsidRDefault="00820648" w:rsidP="00CE2247">
      <w:pPr>
        <w:widowControl w:val="0"/>
        <w:tabs>
          <w:tab w:val="left" w:pos="480"/>
          <w:tab w:val="left" w:pos="481"/>
        </w:tabs>
        <w:autoSpaceDE w:val="0"/>
        <w:autoSpaceDN w:val="0"/>
        <w:spacing w:after="120" w:line="360" w:lineRule="auto"/>
        <w:ind w:left="993" w:hanging="993"/>
        <w:jc w:val="both"/>
        <w:rPr>
          <w:rFonts w:ascii="Times New Roman" w:eastAsia="Arial" w:hAnsi="Times New Roman" w:cs="Times New Roman"/>
          <w:b/>
          <w:bCs/>
          <w:szCs w:val="24"/>
        </w:rPr>
      </w:pPr>
      <w:r w:rsidRPr="00CE2247">
        <w:rPr>
          <w:rFonts w:ascii="Times New Roman" w:eastAsia="Arial" w:hAnsi="Times New Roman" w:cs="Times New Roman"/>
          <w:b/>
          <w:bCs/>
          <w:szCs w:val="24"/>
        </w:rPr>
        <w:t xml:space="preserve">Resim </w:t>
      </w:r>
      <w:r w:rsidR="0090280E" w:rsidRPr="00CE2247">
        <w:rPr>
          <w:rFonts w:ascii="Times New Roman" w:eastAsia="Arial" w:hAnsi="Times New Roman" w:cs="Times New Roman"/>
          <w:b/>
          <w:bCs/>
          <w:szCs w:val="24"/>
        </w:rPr>
        <w:t>7</w:t>
      </w:r>
      <w:r w:rsidRPr="00CE2247">
        <w:rPr>
          <w:rFonts w:ascii="Times New Roman" w:eastAsia="Arial" w:hAnsi="Times New Roman" w:cs="Times New Roman"/>
          <w:szCs w:val="24"/>
        </w:rPr>
        <w:t xml:space="preserve">. </w:t>
      </w:r>
      <w:r w:rsidR="0056603A" w:rsidRPr="00CE2247">
        <w:rPr>
          <w:rFonts w:ascii="Times New Roman" w:eastAsia="Arial" w:hAnsi="Times New Roman" w:cs="Times New Roman"/>
          <w:szCs w:val="24"/>
        </w:rPr>
        <w:t>Fluidigm PCR’ın Fluidigm basamağı.</w:t>
      </w:r>
      <w:r w:rsidR="0056603A" w:rsidRPr="00CE2247">
        <w:rPr>
          <w:rFonts w:ascii="Times New Roman" w:eastAsia="Arial" w:hAnsi="Times New Roman" w:cs="Times New Roman"/>
          <w:b/>
          <w:bCs/>
          <w:szCs w:val="24"/>
        </w:rPr>
        <w:t xml:space="preserve"> </w:t>
      </w:r>
      <w:r w:rsidRPr="00CE2247">
        <w:rPr>
          <w:rFonts w:ascii="Times New Roman" w:eastAsia="Arial" w:hAnsi="Times New Roman" w:cs="Times New Roman"/>
          <w:szCs w:val="24"/>
        </w:rPr>
        <w:t xml:space="preserve">(a) Fluidigm işleminin uygulanması için kullanılan “Biomark Fluidigm IFC Kontroller” </w:t>
      </w:r>
      <w:r w:rsidR="0092099A" w:rsidRPr="00CE2247">
        <w:rPr>
          <w:rFonts w:ascii="Times New Roman" w:eastAsia="Arial" w:hAnsi="Times New Roman" w:cs="Times New Roman"/>
          <w:szCs w:val="24"/>
        </w:rPr>
        <w:t xml:space="preserve">cihazının </w:t>
      </w:r>
      <w:r w:rsidRPr="00CE2247">
        <w:rPr>
          <w:rFonts w:ascii="Times New Roman" w:eastAsia="Arial" w:hAnsi="Times New Roman" w:cs="Times New Roman"/>
          <w:szCs w:val="24"/>
        </w:rPr>
        <w:t>kapalı hali ve (b) Dynamic Array’in Fluidigm IFC kontroller cihaz</w:t>
      </w:r>
      <w:r w:rsidR="0092099A" w:rsidRPr="00CE2247">
        <w:rPr>
          <w:rFonts w:ascii="Times New Roman" w:eastAsia="Arial" w:hAnsi="Times New Roman" w:cs="Times New Roman"/>
          <w:szCs w:val="24"/>
        </w:rPr>
        <w:t>ı</w:t>
      </w:r>
      <w:r w:rsidRPr="00CE2247">
        <w:rPr>
          <w:rFonts w:ascii="Times New Roman" w:eastAsia="Arial" w:hAnsi="Times New Roman" w:cs="Times New Roman"/>
          <w:szCs w:val="24"/>
        </w:rPr>
        <w:t>na yerleştirilerek çalışmaya hazır hale getiril</w:t>
      </w:r>
      <w:r w:rsidR="0092099A" w:rsidRPr="00CE2247">
        <w:rPr>
          <w:rFonts w:ascii="Times New Roman" w:eastAsia="Arial" w:hAnsi="Times New Roman" w:cs="Times New Roman"/>
          <w:szCs w:val="24"/>
        </w:rPr>
        <w:t>miş açık hali.</w:t>
      </w:r>
    </w:p>
    <w:p w14:paraId="373EDC36" w14:textId="77777777" w:rsidR="00170245" w:rsidRPr="00416605" w:rsidRDefault="00170245" w:rsidP="00416605">
      <w:pPr>
        <w:pStyle w:val="ListeParagraf"/>
        <w:widowControl w:val="0"/>
        <w:tabs>
          <w:tab w:val="left" w:pos="483"/>
        </w:tabs>
        <w:autoSpaceDE w:val="0"/>
        <w:autoSpaceDN w:val="0"/>
        <w:spacing w:after="120" w:line="360" w:lineRule="auto"/>
        <w:ind w:left="0" w:firstLine="567"/>
        <w:contextualSpacing w:val="0"/>
        <w:jc w:val="both"/>
        <w:rPr>
          <w:rFonts w:ascii="Times New Roman" w:eastAsia="Arial" w:hAnsi="Times New Roman" w:cs="Times New Roman"/>
          <w:b/>
          <w:bCs/>
          <w:sz w:val="24"/>
          <w:szCs w:val="24"/>
        </w:rPr>
      </w:pPr>
    </w:p>
    <w:p w14:paraId="64B1A6FA" w14:textId="6AE09907" w:rsidR="00AA2CEB" w:rsidRPr="0029010B" w:rsidRDefault="00EF7E2D" w:rsidP="0029010B">
      <w:pPr>
        <w:widowControl w:val="0"/>
        <w:tabs>
          <w:tab w:val="left" w:pos="483"/>
        </w:tabs>
        <w:autoSpaceDE w:val="0"/>
        <w:autoSpaceDN w:val="0"/>
        <w:spacing w:after="120" w:line="360" w:lineRule="auto"/>
        <w:jc w:val="both"/>
        <w:rPr>
          <w:rFonts w:ascii="Times New Roman" w:eastAsia="Arial" w:hAnsi="Times New Roman" w:cs="Times New Roman"/>
          <w:b/>
          <w:bCs/>
          <w:sz w:val="24"/>
          <w:szCs w:val="24"/>
        </w:rPr>
      </w:pPr>
      <w:r w:rsidRPr="0029010B">
        <w:rPr>
          <w:rFonts w:ascii="Times New Roman" w:eastAsia="Arial" w:hAnsi="Times New Roman" w:cs="Times New Roman"/>
          <w:b/>
          <w:bCs/>
          <w:sz w:val="24"/>
          <w:szCs w:val="24"/>
        </w:rPr>
        <w:t xml:space="preserve">3.14.2. </w:t>
      </w:r>
      <w:r w:rsidR="00AA2CEB" w:rsidRPr="0029010B">
        <w:rPr>
          <w:rFonts w:ascii="Times New Roman" w:eastAsia="Arial" w:hAnsi="Times New Roman" w:cs="Times New Roman"/>
          <w:b/>
          <w:bCs/>
          <w:sz w:val="24"/>
          <w:szCs w:val="24"/>
        </w:rPr>
        <w:t>Dynamic Array’in BioMark da</w:t>
      </w:r>
      <w:r w:rsidR="007947F3" w:rsidRPr="0029010B">
        <w:rPr>
          <w:rFonts w:ascii="Times New Roman" w:eastAsia="Arial" w:hAnsi="Times New Roman" w:cs="Times New Roman"/>
          <w:b/>
          <w:bCs/>
          <w:sz w:val="24"/>
          <w:szCs w:val="24"/>
        </w:rPr>
        <w:t xml:space="preserve"> </w:t>
      </w:r>
      <w:r w:rsidR="00AA2CEB" w:rsidRPr="0029010B">
        <w:rPr>
          <w:rFonts w:ascii="Times New Roman" w:eastAsia="Arial" w:hAnsi="Times New Roman" w:cs="Times New Roman"/>
          <w:b/>
          <w:bCs/>
          <w:sz w:val="24"/>
          <w:szCs w:val="24"/>
        </w:rPr>
        <w:t>çalışılması</w:t>
      </w:r>
    </w:p>
    <w:p w14:paraId="34430DF9" w14:textId="77777777" w:rsidR="009D46D5" w:rsidRPr="00416605" w:rsidRDefault="009D46D5" w:rsidP="00416605">
      <w:pPr>
        <w:pStyle w:val="ListeParagraf"/>
        <w:widowControl w:val="0"/>
        <w:tabs>
          <w:tab w:val="left" w:pos="483"/>
        </w:tabs>
        <w:autoSpaceDE w:val="0"/>
        <w:autoSpaceDN w:val="0"/>
        <w:spacing w:after="120" w:line="360" w:lineRule="auto"/>
        <w:ind w:left="0" w:firstLine="567"/>
        <w:contextualSpacing w:val="0"/>
        <w:jc w:val="both"/>
        <w:rPr>
          <w:rFonts w:ascii="Times New Roman" w:eastAsia="Arial" w:hAnsi="Times New Roman" w:cs="Times New Roman"/>
          <w:b/>
          <w:bCs/>
          <w:sz w:val="24"/>
          <w:szCs w:val="24"/>
        </w:rPr>
      </w:pPr>
    </w:p>
    <w:p w14:paraId="0E5FC314" w14:textId="173E6E3A" w:rsidR="00AA2CEB" w:rsidRPr="00416605" w:rsidRDefault="00AA2CEB" w:rsidP="00416605">
      <w:pPr>
        <w:widowControl w:val="0"/>
        <w:tabs>
          <w:tab w:val="left" w:pos="481"/>
        </w:tabs>
        <w:autoSpaceDE w:val="0"/>
        <w:autoSpaceDN w:val="0"/>
        <w:spacing w:after="120" w:line="360" w:lineRule="auto"/>
        <w:ind w:firstLine="567"/>
        <w:jc w:val="both"/>
        <w:rPr>
          <w:rFonts w:ascii="Times New Roman" w:hAnsi="Times New Roman" w:cs="Times New Roman"/>
          <w:sz w:val="24"/>
          <w:szCs w:val="24"/>
        </w:rPr>
      </w:pPr>
      <w:r w:rsidRPr="00416605">
        <w:rPr>
          <w:rFonts w:ascii="Times New Roman" w:eastAsia="Arial" w:hAnsi="Times New Roman" w:cs="Times New Roman"/>
          <w:sz w:val="24"/>
          <w:szCs w:val="24"/>
        </w:rPr>
        <w:t>Dynamic Array IFC Controller</w:t>
      </w:r>
      <w:r w:rsidR="007401A0" w:rsidRPr="00416605">
        <w:rPr>
          <w:rFonts w:ascii="Times New Roman" w:eastAsia="Arial" w:hAnsi="Times New Roman" w:cs="Times New Roman"/>
          <w:sz w:val="24"/>
          <w:szCs w:val="24"/>
        </w:rPr>
        <w:t>’</w:t>
      </w:r>
      <w:r w:rsidRPr="00416605">
        <w:rPr>
          <w:rFonts w:ascii="Times New Roman" w:eastAsia="Arial" w:hAnsi="Times New Roman" w:cs="Times New Roman"/>
          <w:sz w:val="24"/>
          <w:szCs w:val="24"/>
        </w:rPr>
        <w:t xml:space="preserve">dan </w:t>
      </w:r>
      <w:r w:rsidRPr="00416605">
        <w:rPr>
          <w:rFonts w:ascii="Times New Roman" w:eastAsia="Arial" w:hAnsi="Times New Roman" w:cs="Times New Roman"/>
          <w:spacing w:val="-3"/>
          <w:sz w:val="24"/>
          <w:szCs w:val="24"/>
        </w:rPr>
        <w:t>alın</w:t>
      </w:r>
      <w:r w:rsidR="007947F3" w:rsidRPr="00416605">
        <w:rPr>
          <w:rFonts w:ascii="Times New Roman" w:eastAsia="Arial" w:hAnsi="Times New Roman" w:cs="Times New Roman"/>
          <w:spacing w:val="-3"/>
          <w:sz w:val="24"/>
          <w:szCs w:val="24"/>
        </w:rPr>
        <w:t>dı</w:t>
      </w:r>
      <w:r w:rsidRPr="00416605">
        <w:rPr>
          <w:rFonts w:ascii="Times New Roman" w:eastAsia="Arial" w:hAnsi="Times New Roman" w:cs="Times New Roman"/>
          <w:spacing w:val="-3"/>
          <w:sz w:val="24"/>
          <w:szCs w:val="24"/>
        </w:rPr>
        <w:t xml:space="preserve">. </w:t>
      </w:r>
      <w:r w:rsidRPr="00416605">
        <w:rPr>
          <w:rFonts w:ascii="Times New Roman" w:eastAsia="Arial" w:hAnsi="Times New Roman" w:cs="Times New Roman"/>
          <w:sz w:val="24"/>
          <w:szCs w:val="24"/>
        </w:rPr>
        <w:t>Dynamic Array BioMark’a barcode kısmı dışarı bakacak şekilde yerleştiri</w:t>
      </w:r>
      <w:r w:rsidR="007947F3" w:rsidRPr="00416605">
        <w:rPr>
          <w:rFonts w:ascii="Times New Roman" w:eastAsia="Arial" w:hAnsi="Times New Roman" w:cs="Times New Roman"/>
          <w:sz w:val="24"/>
          <w:szCs w:val="24"/>
        </w:rPr>
        <w:t>ldi</w:t>
      </w:r>
      <w:r w:rsidRPr="00416605">
        <w:rPr>
          <w:rFonts w:ascii="Times New Roman" w:eastAsia="Arial" w:hAnsi="Times New Roman" w:cs="Times New Roman"/>
          <w:sz w:val="24"/>
          <w:szCs w:val="24"/>
        </w:rPr>
        <w:t>.</w:t>
      </w:r>
      <w:r w:rsidR="007947F3" w:rsidRPr="00416605">
        <w:rPr>
          <w:rFonts w:ascii="Times New Roman" w:eastAsia="Arial" w:hAnsi="Times New Roman" w:cs="Times New Roman"/>
          <w:sz w:val="24"/>
          <w:szCs w:val="24"/>
        </w:rPr>
        <w:t xml:space="preserve"> </w:t>
      </w:r>
      <w:r w:rsidRPr="00416605">
        <w:rPr>
          <w:rFonts w:ascii="Times New Roman" w:eastAsia="Arial" w:hAnsi="Times New Roman" w:cs="Times New Roman"/>
          <w:sz w:val="24"/>
          <w:szCs w:val="24"/>
        </w:rPr>
        <w:t>BioMark</w:t>
      </w:r>
      <w:r w:rsidR="0092099A" w:rsidRPr="00416605">
        <w:rPr>
          <w:rFonts w:ascii="Times New Roman" w:eastAsia="Arial" w:hAnsi="Times New Roman" w:cs="Times New Roman"/>
          <w:sz w:val="24"/>
          <w:szCs w:val="24"/>
        </w:rPr>
        <w:t xml:space="preserve"> </w:t>
      </w:r>
      <w:r w:rsidRPr="00416605">
        <w:rPr>
          <w:rFonts w:ascii="Times New Roman" w:eastAsia="Arial" w:hAnsi="Times New Roman" w:cs="Times New Roman"/>
          <w:sz w:val="24"/>
          <w:szCs w:val="24"/>
        </w:rPr>
        <w:t>Data Collection yazılımı yardımı</w:t>
      </w:r>
      <w:r w:rsidR="00B238F2" w:rsidRPr="00416605">
        <w:rPr>
          <w:rFonts w:ascii="Times New Roman" w:eastAsia="Arial" w:hAnsi="Times New Roman" w:cs="Times New Roman"/>
          <w:sz w:val="24"/>
          <w:szCs w:val="24"/>
        </w:rPr>
        <w:t xml:space="preserve"> </w:t>
      </w:r>
      <w:r w:rsidRPr="00416605">
        <w:rPr>
          <w:rFonts w:ascii="Times New Roman" w:eastAsia="Arial" w:hAnsi="Times New Roman" w:cs="Times New Roman"/>
          <w:sz w:val="24"/>
          <w:szCs w:val="24"/>
        </w:rPr>
        <w:t>ile</w:t>
      </w:r>
      <w:r w:rsidR="007947F3" w:rsidRPr="00416605">
        <w:rPr>
          <w:rFonts w:ascii="Times New Roman" w:eastAsia="Arial" w:hAnsi="Times New Roman" w:cs="Times New Roman"/>
          <w:sz w:val="24"/>
          <w:szCs w:val="24"/>
        </w:rPr>
        <w:t xml:space="preserve"> </w:t>
      </w:r>
      <w:r w:rsidRPr="00416605">
        <w:rPr>
          <w:rFonts w:ascii="Times New Roman" w:eastAsia="Arial" w:hAnsi="Times New Roman" w:cs="Times New Roman"/>
          <w:sz w:val="24"/>
          <w:szCs w:val="24"/>
        </w:rPr>
        <w:t>Dynamic</w:t>
      </w:r>
      <w:r w:rsidR="007947F3" w:rsidRPr="00416605">
        <w:rPr>
          <w:rFonts w:ascii="Times New Roman" w:eastAsia="Arial" w:hAnsi="Times New Roman" w:cs="Times New Roman"/>
          <w:sz w:val="24"/>
          <w:szCs w:val="24"/>
        </w:rPr>
        <w:t xml:space="preserve"> </w:t>
      </w:r>
      <w:r w:rsidRPr="00416605">
        <w:rPr>
          <w:rFonts w:ascii="Times New Roman" w:eastAsia="Arial" w:hAnsi="Times New Roman" w:cs="Times New Roman"/>
          <w:sz w:val="24"/>
          <w:szCs w:val="24"/>
        </w:rPr>
        <w:t>Array</w:t>
      </w:r>
      <w:r w:rsidR="007947F3" w:rsidRPr="00416605">
        <w:rPr>
          <w:rFonts w:ascii="Times New Roman" w:eastAsia="Arial" w:hAnsi="Times New Roman" w:cs="Times New Roman"/>
          <w:sz w:val="24"/>
          <w:szCs w:val="24"/>
        </w:rPr>
        <w:t xml:space="preserve"> </w:t>
      </w:r>
      <w:r w:rsidRPr="00416605">
        <w:rPr>
          <w:rFonts w:ascii="Times New Roman" w:eastAsia="Arial" w:hAnsi="Times New Roman" w:cs="Times New Roman"/>
          <w:sz w:val="24"/>
          <w:szCs w:val="24"/>
        </w:rPr>
        <w:t>çalıştırı</w:t>
      </w:r>
      <w:r w:rsidR="007947F3" w:rsidRPr="00416605">
        <w:rPr>
          <w:rFonts w:ascii="Times New Roman" w:eastAsia="Arial" w:hAnsi="Times New Roman" w:cs="Times New Roman"/>
          <w:sz w:val="24"/>
          <w:szCs w:val="24"/>
        </w:rPr>
        <w:t>ldı</w:t>
      </w:r>
      <w:r w:rsidRPr="00416605">
        <w:rPr>
          <w:rFonts w:ascii="Times New Roman" w:eastAsia="Arial" w:hAnsi="Times New Roman" w:cs="Times New Roman"/>
          <w:sz w:val="24"/>
          <w:szCs w:val="24"/>
        </w:rPr>
        <w:t>.</w:t>
      </w:r>
      <w:r w:rsidR="007947F3" w:rsidRPr="00416605">
        <w:rPr>
          <w:rFonts w:ascii="Times New Roman" w:eastAsia="Arial" w:hAnsi="Times New Roman" w:cs="Times New Roman"/>
          <w:sz w:val="24"/>
          <w:szCs w:val="24"/>
        </w:rPr>
        <w:t xml:space="preserve"> </w:t>
      </w:r>
      <w:r w:rsidRPr="00416605">
        <w:rPr>
          <w:rFonts w:ascii="Times New Roman" w:eastAsia="Arial" w:hAnsi="Times New Roman" w:cs="Times New Roman"/>
          <w:sz w:val="24"/>
          <w:szCs w:val="24"/>
        </w:rPr>
        <w:t xml:space="preserve">Verilerin kaydedileceği yer </w:t>
      </w:r>
      <w:r w:rsidRPr="00416605">
        <w:rPr>
          <w:rFonts w:ascii="Times New Roman" w:eastAsia="Arial" w:hAnsi="Times New Roman" w:cs="Times New Roman"/>
          <w:spacing w:val="-3"/>
          <w:sz w:val="24"/>
          <w:szCs w:val="24"/>
        </w:rPr>
        <w:t xml:space="preserve">ve </w:t>
      </w:r>
      <w:r w:rsidR="007947F3" w:rsidRPr="00416605">
        <w:rPr>
          <w:rFonts w:ascii="Times New Roman" w:eastAsia="Arial" w:hAnsi="Times New Roman" w:cs="Times New Roman"/>
          <w:sz w:val="24"/>
          <w:szCs w:val="24"/>
        </w:rPr>
        <w:t>d</w:t>
      </w:r>
      <w:r w:rsidRPr="00416605">
        <w:rPr>
          <w:rFonts w:ascii="Times New Roman" w:eastAsia="Arial" w:hAnsi="Times New Roman" w:cs="Times New Roman"/>
          <w:sz w:val="24"/>
          <w:szCs w:val="24"/>
        </w:rPr>
        <w:t>osya adı seçildikten sonra diğer sayfa da “Genotyping” seçil</w:t>
      </w:r>
      <w:r w:rsidR="007947F3" w:rsidRPr="00416605">
        <w:rPr>
          <w:rFonts w:ascii="Times New Roman" w:eastAsia="Arial" w:hAnsi="Times New Roman" w:cs="Times New Roman"/>
          <w:sz w:val="24"/>
          <w:szCs w:val="24"/>
        </w:rPr>
        <w:t>di</w:t>
      </w:r>
      <w:r w:rsidRPr="00416605">
        <w:rPr>
          <w:rFonts w:ascii="Times New Roman" w:eastAsia="Arial" w:hAnsi="Times New Roman" w:cs="Times New Roman"/>
          <w:sz w:val="24"/>
          <w:szCs w:val="24"/>
        </w:rPr>
        <w:t xml:space="preserve">. Passive Reference </w:t>
      </w:r>
      <w:r w:rsidRPr="00416605">
        <w:rPr>
          <w:rFonts w:ascii="Times New Roman" w:eastAsia="Arial" w:hAnsi="Times New Roman" w:cs="Times New Roman"/>
          <w:spacing w:val="-3"/>
          <w:sz w:val="24"/>
          <w:szCs w:val="24"/>
        </w:rPr>
        <w:t xml:space="preserve">Dye </w:t>
      </w:r>
      <w:r w:rsidRPr="00416605">
        <w:rPr>
          <w:rFonts w:ascii="Times New Roman" w:eastAsia="Arial" w:hAnsi="Times New Roman" w:cs="Times New Roman"/>
          <w:sz w:val="24"/>
          <w:szCs w:val="24"/>
        </w:rPr>
        <w:t>olarak “ROX” seçil</w:t>
      </w:r>
      <w:r w:rsidR="007947F3" w:rsidRPr="00416605">
        <w:rPr>
          <w:rFonts w:ascii="Times New Roman" w:eastAsia="Arial" w:hAnsi="Times New Roman" w:cs="Times New Roman"/>
          <w:sz w:val="24"/>
          <w:szCs w:val="24"/>
        </w:rPr>
        <w:t>di</w:t>
      </w:r>
      <w:r w:rsidRPr="00416605">
        <w:rPr>
          <w:rFonts w:ascii="Times New Roman" w:eastAsia="Arial" w:hAnsi="Times New Roman" w:cs="Times New Roman"/>
          <w:sz w:val="24"/>
          <w:szCs w:val="24"/>
        </w:rPr>
        <w:t>. “Probe Type” kısmında “SNPtype-FAM” ve "SNPtype-HEX"</w:t>
      </w:r>
      <w:r w:rsidR="007947F3" w:rsidRPr="00416605">
        <w:rPr>
          <w:rFonts w:ascii="Times New Roman" w:eastAsia="Arial" w:hAnsi="Times New Roman" w:cs="Times New Roman"/>
          <w:sz w:val="24"/>
          <w:szCs w:val="24"/>
        </w:rPr>
        <w:t xml:space="preserve"> </w:t>
      </w:r>
      <w:r w:rsidRPr="00416605">
        <w:rPr>
          <w:rFonts w:ascii="Times New Roman" w:eastAsia="Arial" w:hAnsi="Times New Roman" w:cs="Times New Roman"/>
          <w:sz w:val="24"/>
          <w:szCs w:val="24"/>
        </w:rPr>
        <w:t>seçil</w:t>
      </w:r>
      <w:r w:rsidR="007947F3" w:rsidRPr="00416605">
        <w:rPr>
          <w:rFonts w:ascii="Times New Roman" w:eastAsia="Arial" w:hAnsi="Times New Roman" w:cs="Times New Roman"/>
          <w:sz w:val="24"/>
          <w:szCs w:val="24"/>
        </w:rPr>
        <w:t>di</w:t>
      </w:r>
      <w:r w:rsidRPr="00416605">
        <w:rPr>
          <w:rFonts w:ascii="Times New Roman" w:eastAsia="Arial" w:hAnsi="Times New Roman" w:cs="Times New Roman"/>
          <w:sz w:val="24"/>
          <w:szCs w:val="24"/>
        </w:rPr>
        <w:t>. Sonraki</w:t>
      </w:r>
      <w:r w:rsidR="007401A0" w:rsidRPr="00416605">
        <w:rPr>
          <w:rFonts w:ascii="Times New Roman" w:eastAsia="Arial" w:hAnsi="Times New Roman" w:cs="Times New Roman"/>
          <w:sz w:val="24"/>
          <w:szCs w:val="24"/>
        </w:rPr>
        <w:t xml:space="preserve"> </w:t>
      </w:r>
      <w:r w:rsidRPr="00416605">
        <w:rPr>
          <w:rFonts w:ascii="Times New Roman" w:eastAsia="Arial" w:hAnsi="Times New Roman" w:cs="Times New Roman"/>
          <w:sz w:val="24"/>
          <w:szCs w:val="24"/>
        </w:rPr>
        <w:t>ekranda Prokoller arasından “SNPtype 96.96 v1.” seçi</w:t>
      </w:r>
      <w:r w:rsidR="007947F3" w:rsidRPr="00416605">
        <w:rPr>
          <w:rFonts w:ascii="Times New Roman" w:eastAsia="Arial" w:hAnsi="Times New Roman" w:cs="Times New Roman"/>
          <w:sz w:val="24"/>
          <w:szCs w:val="24"/>
        </w:rPr>
        <w:t>lerek</w:t>
      </w:r>
      <w:r w:rsidRPr="00416605">
        <w:rPr>
          <w:rFonts w:ascii="Times New Roman" w:eastAsia="Arial" w:hAnsi="Times New Roman" w:cs="Times New Roman"/>
          <w:sz w:val="24"/>
          <w:szCs w:val="24"/>
        </w:rPr>
        <w:t xml:space="preserve"> </w:t>
      </w:r>
      <w:r w:rsidRPr="00416605">
        <w:rPr>
          <w:rFonts w:ascii="Times New Roman" w:eastAsia="Arial" w:hAnsi="Times New Roman" w:cs="Times New Roman"/>
          <w:spacing w:val="-3"/>
          <w:sz w:val="24"/>
          <w:szCs w:val="24"/>
        </w:rPr>
        <w:t xml:space="preserve">ve </w:t>
      </w:r>
      <w:r w:rsidR="007947F3" w:rsidRPr="00416605">
        <w:rPr>
          <w:rFonts w:ascii="Times New Roman" w:eastAsia="Arial" w:hAnsi="Times New Roman" w:cs="Times New Roman"/>
          <w:sz w:val="24"/>
          <w:szCs w:val="24"/>
        </w:rPr>
        <w:t>p</w:t>
      </w:r>
      <w:r w:rsidRPr="00416605">
        <w:rPr>
          <w:rFonts w:ascii="Times New Roman" w:eastAsia="Arial" w:hAnsi="Times New Roman" w:cs="Times New Roman"/>
          <w:sz w:val="24"/>
          <w:szCs w:val="24"/>
        </w:rPr>
        <w:t>rogram başlatıl</w:t>
      </w:r>
      <w:r w:rsidR="007947F3" w:rsidRPr="00416605">
        <w:rPr>
          <w:rFonts w:ascii="Times New Roman" w:eastAsia="Arial" w:hAnsi="Times New Roman" w:cs="Times New Roman"/>
          <w:sz w:val="24"/>
          <w:szCs w:val="24"/>
        </w:rPr>
        <w:t>dı</w:t>
      </w:r>
      <w:r w:rsidRPr="00416605">
        <w:rPr>
          <w:rFonts w:ascii="Times New Roman" w:eastAsia="Arial" w:hAnsi="Times New Roman" w:cs="Times New Roman"/>
          <w:sz w:val="24"/>
          <w:szCs w:val="24"/>
        </w:rPr>
        <w:t xml:space="preserve">. </w:t>
      </w:r>
      <w:r w:rsidRPr="00416605">
        <w:rPr>
          <w:rFonts w:ascii="Times New Roman" w:hAnsi="Times New Roman" w:cs="Times New Roman"/>
          <w:sz w:val="24"/>
          <w:szCs w:val="24"/>
        </w:rPr>
        <w:t>Bu i</w:t>
      </w:r>
      <w:r w:rsidR="007947F3" w:rsidRPr="00416605">
        <w:rPr>
          <w:rFonts w:ascii="Times New Roman" w:hAnsi="Times New Roman" w:cs="Times New Roman"/>
          <w:sz w:val="24"/>
          <w:szCs w:val="24"/>
        </w:rPr>
        <w:t>ş</w:t>
      </w:r>
      <w:r w:rsidRPr="00416605">
        <w:rPr>
          <w:rFonts w:ascii="Times New Roman" w:hAnsi="Times New Roman" w:cs="Times New Roman"/>
          <w:sz w:val="24"/>
          <w:szCs w:val="24"/>
        </w:rPr>
        <w:t xml:space="preserve"> paketi Aydın Adnan Menderes Üniversitesi Tıbbi Genetik Anabilim Dalı laboratuvarında gerçekleştiril</w:t>
      </w:r>
      <w:r w:rsidR="007947F3" w:rsidRPr="00416605">
        <w:rPr>
          <w:rFonts w:ascii="Times New Roman" w:hAnsi="Times New Roman" w:cs="Times New Roman"/>
          <w:sz w:val="24"/>
          <w:szCs w:val="24"/>
        </w:rPr>
        <w:t>di</w:t>
      </w:r>
      <w:r w:rsidRPr="00416605">
        <w:rPr>
          <w:rFonts w:ascii="Times New Roman" w:hAnsi="Times New Roman" w:cs="Times New Roman"/>
          <w:sz w:val="24"/>
          <w:szCs w:val="24"/>
        </w:rPr>
        <w:t>.</w:t>
      </w:r>
    </w:p>
    <w:p w14:paraId="2D51401D" w14:textId="211559E0" w:rsidR="009D46D5" w:rsidRPr="00416605" w:rsidRDefault="009D46D5" w:rsidP="00416605">
      <w:pPr>
        <w:widowControl w:val="0"/>
        <w:tabs>
          <w:tab w:val="left" w:pos="481"/>
        </w:tabs>
        <w:autoSpaceDE w:val="0"/>
        <w:autoSpaceDN w:val="0"/>
        <w:spacing w:after="120" w:line="360" w:lineRule="auto"/>
        <w:ind w:firstLine="567"/>
        <w:jc w:val="both"/>
        <w:rPr>
          <w:rFonts w:ascii="Times New Roman" w:hAnsi="Times New Roman" w:cs="Times New Roman"/>
          <w:sz w:val="24"/>
          <w:szCs w:val="24"/>
        </w:rPr>
      </w:pPr>
    </w:p>
    <w:p w14:paraId="4B25A8D6" w14:textId="26107112" w:rsidR="009D46D5" w:rsidRPr="00416605" w:rsidRDefault="00B238F2" w:rsidP="00EF7E2D">
      <w:pPr>
        <w:widowControl w:val="0"/>
        <w:tabs>
          <w:tab w:val="left" w:pos="481"/>
        </w:tabs>
        <w:autoSpaceDE w:val="0"/>
        <w:autoSpaceDN w:val="0"/>
        <w:spacing w:after="120" w:line="360" w:lineRule="auto"/>
        <w:jc w:val="center"/>
        <w:rPr>
          <w:rFonts w:ascii="Times New Roman" w:eastAsia="Arial" w:hAnsi="Times New Roman" w:cs="Times New Roman"/>
          <w:sz w:val="24"/>
          <w:szCs w:val="24"/>
        </w:rPr>
      </w:pPr>
      <w:r w:rsidRPr="00416605">
        <w:rPr>
          <w:rFonts w:ascii="Times New Roman" w:eastAsia="Arial" w:hAnsi="Times New Roman" w:cs="Times New Roman"/>
          <w:noProof/>
          <w:sz w:val="24"/>
          <w:szCs w:val="24"/>
          <w:lang w:eastAsia="tr-TR"/>
        </w:rPr>
        <w:lastRenderedPageBreak/>
        <w:drawing>
          <wp:inline distT="0" distB="0" distL="0" distR="0" wp14:anchorId="76D7B8BE" wp14:editId="6965476F">
            <wp:extent cx="3398808" cy="3219681"/>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365" t="-1" r="23029" b="12709"/>
                    <a:stretch/>
                  </pic:blipFill>
                  <pic:spPr bwMode="auto">
                    <a:xfrm>
                      <a:off x="0" y="0"/>
                      <a:ext cx="3446323" cy="3264692"/>
                    </a:xfrm>
                    <a:prstGeom prst="rect">
                      <a:avLst/>
                    </a:prstGeom>
                    <a:noFill/>
                    <a:ln>
                      <a:noFill/>
                    </a:ln>
                    <a:extLst>
                      <a:ext uri="{53640926-AAD7-44D8-BBD7-CCE9431645EC}">
                        <a14:shadowObscured xmlns:a14="http://schemas.microsoft.com/office/drawing/2010/main"/>
                      </a:ext>
                    </a:extLst>
                  </pic:spPr>
                </pic:pic>
              </a:graphicData>
            </a:graphic>
          </wp:inline>
        </w:drawing>
      </w:r>
    </w:p>
    <w:p w14:paraId="54B8B7BD" w14:textId="3CBD76CA" w:rsidR="0092099A" w:rsidRPr="00CE2247" w:rsidRDefault="0092099A" w:rsidP="00CE2247">
      <w:pPr>
        <w:widowControl w:val="0"/>
        <w:tabs>
          <w:tab w:val="left" w:pos="481"/>
        </w:tabs>
        <w:autoSpaceDE w:val="0"/>
        <w:autoSpaceDN w:val="0"/>
        <w:spacing w:after="120" w:line="360" w:lineRule="auto"/>
        <w:ind w:left="993" w:hanging="993"/>
        <w:jc w:val="both"/>
        <w:rPr>
          <w:rFonts w:ascii="Times New Roman" w:eastAsia="Arial" w:hAnsi="Times New Roman" w:cs="Times New Roman"/>
          <w:szCs w:val="24"/>
        </w:rPr>
      </w:pPr>
      <w:r w:rsidRPr="00CE2247">
        <w:rPr>
          <w:rFonts w:ascii="Times New Roman" w:eastAsia="Arial" w:hAnsi="Times New Roman" w:cs="Times New Roman"/>
          <w:b/>
          <w:bCs/>
          <w:szCs w:val="24"/>
        </w:rPr>
        <w:t xml:space="preserve">Resim </w:t>
      </w:r>
      <w:r w:rsidR="0090280E" w:rsidRPr="00CE2247">
        <w:rPr>
          <w:rFonts w:ascii="Times New Roman" w:eastAsia="Arial" w:hAnsi="Times New Roman" w:cs="Times New Roman"/>
          <w:b/>
          <w:bCs/>
          <w:szCs w:val="24"/>
        </w:rPr>
        <w:t>8</w:t>
      </w:r>
      <w:r w:rsidRPr="00CE2247">
        <w:rPr>
          <w:rFonts w:ascii="Times New Roman" w:eastAsia="Arial" w:hAnsi="Times New Roman" w:cs="Times New Roman"/>
          <w:b/>
          <w:bCs/>
          <w:szCs w:val="24"/>
        </w:rPr>
        <w:t>.</w:t>
      </w:r>
      <w:r w:rsidR="0056603A" w:rsidRPr="00CE2247">
        <w:rPr>
          <w:rFonts w:ascii="Times New Roman" w:eastAsia="Arial" w:hAnsi="Times New Roman" w:cs="Times New Roman"/>
          <w:b/>
          <w:bCs/>
          <w:szCs w:val="24"/>
        </w:rPr>
        <w:t xml:space="preserve"> </w:t>
      </w:r>
      <w:r w:rsidR="0056603A" w:rsidRPr="00CE2247">
        <w:rPr>
          <w:rFonts w:ascii="Times New Roman" w:eastAsia="Arial" w:hAnsi="Times New Roman" w:cs="Times New Roman"/>
          <w:szCs w:val="24"/>
        </w:rPr>
        <w:t>Fluidigmin PCR’ın Real time basamağı.</w:t>
      </w:r>
      <w:r w:rsidRPr="00CE2247">
        <w:rPr>
          <w:rFonts w:ascii="Times New Roman" w:eastAsia="Arial" w:hAnsi="Times New Roman" w:cs="Times New Roman"/>
          <w:szCs w:val="24"/>
        </w:rPr>
        <w:t xml:space="preserve"> Dynamic</w:t>
      </w:r>
      <w:r w:rsidR="00290556" w:rsidRPr="00CE2247">
        <w:rPr>
          <w:rFonts w:ascii="Times New Roman" w:eastAsia="Arial" w:hAnsi="Times New Roman" w:cs="Times New Roman"/>
          <w:szCs w:val="24"/>
        </w:rPr>
        <w:t xml:space="preserve"> Array IFC</w:t>
      </w:r>
      <w:r w:rsidR="00C05F6B" w:rsidRPr="00CE2247">
        <w:rPr>
          <w:rFonts w:ascii="Times New Roman" w:eastAsia="Arial" w:hAnsi="Times New Roman" w:cs="Times New Roman"/>
          <w:szCs w:val="24"/>
        </w:rPr>
        <w:t>’</w:t>
      </w:r>
      <w:r w:rsidR="00290556" w:rsidRPr="00CE2247">
        <w:rPr>
          <w:rFonts w:ascii="Times New Roman" w:eastAsia="Arial" w:hAnsi="Times New Roman" w:cs="Times New Roman"/>
          <w:szCs w:val="24"/>
        </w:rPr>
        <w:t>yi Biomark HD Reader</w:t>
      </w:r>
      <w:r w:rsidR="00C05F6B" w:rsidRPr="00CE2247">
        <w:rPr>
          <w:rFonts w:ascii="Times New Roman" w:eastAsia="Arial" w:hAnsi="Times New Roman" w:cs="Times New Roman"/>
          <w:szCs w:val="24"/>
        </w:rPr>
        <w:t>’</w:t>
      </w:r>
      <w:r w:rsidR="00290556" w:rsidRPr="00CE2247">
        <w:rPr>
          <w:rFonts w:ascii="Times New Roman" w:eastAsia="Arial" w:hAnsi="Times New Roman" w:cs="Times New Roman"/>
          <w:szCs w:val="24"/>
        </w:rPr>
        <w:t>a yerleştirilir ve örnekler Real-Time PCR ile amplifiye edilerek görüntülenir.</w:t>
      </w:r>
    </w:p>
    <w:p w14:paraId="12D3CAAE" w14:textId="77777777" w:rsidR="00290556" w:rsidRPr="00416605" w:rsidRDefault="00290556" w:rsidP="00416605">
      <w:pPr>
        <w:widowControl w:val="0"/>
        <w:tabs>
          <w:tab w:val="left" w:pos="481"/>
        </w:tabs>
        <w:autoSpaceDE w:val="0"/>
        <w:autoSpaceDN w:val="0"/>
        <w:spacing w:after="120" w:line="360" w:lineRule="auto"/>
        <w:ind w:firstLine="567"/>
        <w:jc w:val="both"/>
        <w:rPr>
          <w:rFonts w:ascii="Times New Roman" w:eastAsia="Arial" w:hAnsi="Times New Roman" w:cs="Times New Roman"/>
          <w:sz w:val="24"/>
          <w:szCs w:val="24"/>
        </w:rPr>
      </w:pPr>
    </w:p>
    <w:p w14:paraId="0ACB8C38" w14:textId="7D253CD4" w:rsidR="00AA2CEB" w:rsidRPr="0029010B" w:rsidRDefault="00EF7E2D" w:rsidP="0029010B">
      <w:pPr>
        <w:widowControl w:val="0"/>
        <w:spacing w:after="120" w:line="360" w:lineRule="auto"/>
        <w:jc w:val="both"/>
        <w:rPr>
          <w:rFonts w:ascii="Times New Roman" w:hAnsi="Times New Roman" w:cs="Times New Roman"/>
          <w:b/>
          <w:sz w:val="24"/>
          <w:szCs w:val="24"/>
        </w:rPr>
      </w:pPr>
      <w:r w:rsidRPr="0029010B">
        <w:rPr>
          <w:rFonts w:ascii="Times New Roman" w:hAnsi="Times New Roman" w:cs="Times New Roman"/>
          <w:b/>
          <w:sz w:val="24"/>
          <w:szCs w:val="24"/>
        </w:rPr>
        <w:t xml:space="preserve">3.15. </w:t>
      </w:r>
      <w:r w:rsidR="00AA2CEB" w:rsidRPr="0029010B">
        <w:rPr>
          <w:rFonts w:ascii="Times New Roman" w:hAnsi="Times New Roman" w:cs="Times New Roman"/>
          <w:b/>
          <w:sz w:val="24"/>
          <w:szCs w:val="24"/>
        </w:rPr>
        <w:t>Data Analiz</w:t>
      </w:r>
      <w:r w:rsidR="007947F3" w:rsidRPr="0029010B">
        <w:rPr>
          <w:rFonts w:ascii="Times New Roman" w:hAnsi="Times New Roman" w:cs="Times New Roman"/>
          <w:b/>
          <w:sz w:val="24"/>
          <w:szCs w:val="24"/>
        </w:rPr>
        <w:t>i</w:t>
      </w:r>
    </w:p>
    <w:p w14:paraId="4B99052C" w14:textId="77777777" w:rsidR="009D46D5" w:rsidRPr="00416605" w:rsidRDefault="009D46D5" w:rsidP="00416605">
      <w:pPr>
        <w:pStyle w:val="ListeParagraf"/>
        <w:widowControl w:val="0"/>
        <w:spacing w:after="120" w:line="360" w:lineRule="auto"/>
        <w:ind w:left="0" w:firstLine="567"/>
        <w:contextualSpacing w:val="0"/>
        <w:jc w:val="both"/>
        <w:rPr>
          <w:rFonts w:ascii="Times New Roman" w:hAnsi="Times New Roman" w:cs="Times New Roman"/>
          <w:b/>
          <w:sz w:val="24"/>
          <w:szCs w:val="24"/>
        </w:rPr>
      </w:pPr>
    </w:p>
    <w:p w14:paraId="3DCEEB6E" w14:textId="052019CF" w:rsidR="00AA2CEB" w:rsidRPr="00416605" w:rsidRDefault="00AA2CEB"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Her SNPtype assayda 2 tip floresanas FAM (red, Y axis) ve HEX (green, X axis) kullanıl</w:t>
      </w:r>
      <w:r w:rsidR="007947F3" w:rsidRPr="00416605">
        <w:rPr>
          <w:rFonts w:ascii="Times New Roman" w:hAnsi="Times New Roman" w:cs="Times New Roman"/>
          <w:sz w:val="24"/>
          <w:szCs w:val="24"/>
        </w:rPr>
        <w:t xml:space="preserve">dı </w:t>
      </w:r>
      <w:r w:rsidRPr="00416605">
        <w:rPr>
          <w:rFonts w:ascii="Times New Roman" w:hAnsi="Times New Roman" w:cs="Times New Roman"/>
          <w:sz w:val="24"/>
          <w:szCs w:val="24"/>
        </w:rPr>
        <w:t>ve her bir fl</w:t>
      </w:r>
      <w:r w:rsidR="007947F3" w:rsidRPr="00416605">
        <w:rPr>
          <w:rFonts w:ascii="Times New Roman" w:hAnsi="Times New Roman" w:cs="Times New Roman"/>
          <w:sz w:val="24"/>
          <w:szCs w:val="24"/>
        </w:rPr>
        <w:t>o</w:t>
      </w:r>
      <w:r w:rsidRPr="00416605">
        <w:rPr>
          <w:rFonts w:ascii="Times New Roman" w:hAnsi="Times New Roman" w:cs="Times New Roman"/>
          <w:sz w:val="24"/>
          <w:szCs w:val="24"/>
        </w:rPr>
        <w:t>resan</w:t>
      </w:r>
      <w:r w:rsidR="007947F3" w:rsidRPr="00416605">
        <w:rPr>
          <w:rFonts w:ascii="Times New Roman" w:hAnsi="Times New Roman" w:cs="Times New Roman"/>
          <w:sz w:val="24"/>
          <w:szCs w:val="24"/>
        </w:rPr>
        <w:t xml:space="preserve"> </w:t>
      </w:r>
      <w:r w:rsidRPr="00416605">
        <w:rPr>
          <w:rFonts w:ascii="Times New Roman" w:hAnsi="Times New Roman" w:cs="Times New Roman"/>
          <w:sz w:val="24"/>
          <w:szCs w:val="24"/>
        </w:rPr>
        <w:t>her bir SNP ye bağlan</w:t>
      </w:r>
      <w:r w:rsidR="007947F3" w:rsidRPr="00416605">
        <w:rPr>
          <w:rFonts w:ascii="Times New Roman" w:hAnsi="Times New Roman" w:cs="Times New Roman"/>
          <w:sz w:val="24"/>
          <w:szCs w:val="24"/>
        </w:rPr>
        <w:t>dı</w:t>
      </w:r>
      <w:r w:rsidRPr="00416605">
        <w:rPr>
          <w:rFonts w:ascii="Times New Roman" w:hAnsi="Times New Roman" w:cs="Times New Roman"/>
          <w:sz w:val="24"/>
          <w:szCs w:val="24"/>
        </w:rPr>
        <w:t>.  Fluidigm SNP genotyping analysis version 4.1.3 (Fluidigm, South San Francisco, CA, USA) kullanılarak 3 farklı genotip (A, H, and B) saptan</w:t>
      </w:r>
      <w:r w:rsidR="007947F3" w:rsidRPr="00416605">
        <w:rPr>
          <w:rFonts w:ascii="Times New Roman" w:hAnsi="Times New Roman" w:cs="Times New Roman"/>
          <w:sz w:val="24"/>
          <w:szCs w:val="24"/>
        </w:rPr>
        <w:t>dı</w:t>
      </w:r>
      <w:r w:rsidRPr="00416605">
        <w:rPr>
          <w:rFonts w:ascii="Times New Roman" w:hAnsi="Times New Roman" w:cs="Times New Roman"/>
          <w:sz w:val="24"/>
          <w:szCs w:val="24"/>
        </w:rPr>
        <w:t xml:space="preserve">. A and B </w:t>
      </w:r>
      <w:proofErr w:type="gramStart"/>
      <w:r w:rsidRPr="00416605">
        <w:rPr>
          <w:rFonts w:ascii="Times New Roman" w:hAnsi="Times New Roman" w:cs="Times New Roman"/>
          <w:sz w:val="24"/>
          <w:szCs w:val="24"/>
        </w:rPr>
        <w:t>spesifik</w:t>
      </w:r>
      <w:proofErr w:type="gramEnd"/>
      <w:r w:rsidRPr="00416605">
        <w:rPr>
          <w:rFonts w:ascii="Times New Roman" w:hAnsi="Times New Roman" w:cs="Times New Roman"/>
          <w:sz w:val="24"/>
          <w:szCs w:val="24"/>
        </w:rPr>
        <w:t xml:space="preserve"> homozigotları, H spesifik heterozigotları göste</w:t>
      </w:r>
      <w:r w:rsidR="007947F3" w:rsidRPr="00416605">
        <w:rPr>
          <w:rFonts w:ascii="Times New Roman" w:hAnsi="Times New Roman" w:cs="Times New Roman"/>
          <w:sz w:val="24"/>
          <w:szCs w:val="24"/>
        </w:rPr>
        <w:t>rmektedir</w:t>
      </w:r>
      <w:r w:rsidRPr="00416605">
        <w:rPr>
          <w:rFonts w:ascii="Times New Roman" w:hAnsi="Times New Roman" w:cs="Times New Roman"/>
          <w:sz w:val="24"/>
          <w:szCs w:val="24"/>
        </w:rPr>
        <w:t xml:space="preserve">. </w:t>
      </w:r>
    </w:p>
    <w:p w14:paraId="00887760" w14:textId="77777777" w:rsidR="009D46D5" w:rsidRPr="00416605" w:rsidRDefault="009D46D5" w:rsidP="00416605">
      <w:pPr>
        <w:widowControl w:val="0"/>
        <w:spacing w:after="120" w:line="360" w:lineRule="auto"/>
        <w:ind w:firstLine="567"/>
        <w:jc w:val="both"/>
        <w:rPr>
          <w:rFonts w:ascii="Times New Roman" w:hAnsi="Times New Roman" w:cs="Times New Roman"/>
          <w:sz w:val="24"/>
          <w:szCs w:val="24"/>
        </w:rPr>
      </w:pPr>
    </w:p>
    <w:p w14:paraId="462A9F72" w14:textId="00D093D9" w:rsidR="00AA2CEB" w:rsidRPr="0029010B" w:rsidRDefault="00EF7E2D" w:rsidP="0029010B">
      <w:pPr>
        <w:widowControl w:val="0"/>
        <w:spacing w:after="120" w:line="360" w:lineRule="auto"/>
        <w:jc w:val="both"/>
        <w:rPr>
          <w:rStyle w:val="yiv3035542352"/>
          <w:rFonts w:ascii="Times New Roman" w:hAnsi="Times New Roman" w:cs="Times New Roman"/>
          <w:sz w:val="24"/>
          <w:szCs w:val="24"/>
        </w:rPr>
      </w:pPr>
      <w:r w:rsidRPr="0029010B">
        <w:rPr>
          <w:rStyle w:val="yiv3035542352"/>
          <w:rFonts w:ascii="Times New Roman" w:hAnsi="Times New Roman" w:cs="Times New Roman"/>
          <w:b/>
          <w:bCs/>
          <w:sz w:val="24"/>
          <w:szCs w:val="24"/>
        </w:rPr>
        <w:t xml:space="preserve">3.16. </w:t>
      </w:r>
      <w:r w:rsidR="00AA2CEB" w:rsidRPr="0029010B">
        <w:rPr>
          <w:rStyle w:val="yiv3035542352"/>
          <w:rFonts w:ascii="Times New Roman" w:hAnsi="Times New Roman" w:cs="Times New Roman"/>
          <w:b/>
          <w:bCs/>
          <w:sz w:val="24"/>
          <w:szCs w:val="24"/>
        </w:rPr>
        <w:t xml:space="preserve">Veri </w:t>
      </w:r>
      <w:r w:rsidR="008A79C5" w:rsidRPr="0029010B">
        <w:rPr>
          <w:rStyle w:val="yiv3035542352"/>
          <w:rFonts w:ascii="Times New Roman" w:hAnsi="Times New Roman" w:cs="Times New Roman"/>
          <w:b/>
          <w:bCs/>
          <w:sz w:val="24"/>
          <w:szCs w:val="24"/>
        </w:rPr>
        <w:t>A</w:t>
      </w:r>
      <w:r w:rsidR="00AA2CEB" w:rsidRPr="0029010B">
        <w:rPr>
          <w:rStyle w:val="yiv3035542352"/>
          <w:rFonts w:ascii="Times New Roman" w:hAnsi="Times New Roman" w:cs="Times New Roman"/>
          <w:b/>
          <w:bCs/>
          <w:sz w:val="24"/>
          <w:szCs w:val="24"/>
        </w:rPr>
        <w:t>nalizi</w:t>
      </w:r>
    </w:p>
    <w:p w14:paraId="6AE59602" w14:textId="77777777" w:rsidR="009D46D5" w:rsidRPr="00416605" w:rsidRDefault="009D46D5" w:rsidP="00416605">
      <w:pPr>
        <w:pStyle w:val="ListeParagraf"/>
        <w:widowControl w:val="0"/>
        <w:spacing w:after="120" w:line="360" w:lineRule="auto"/>
        <w:ind w:left="0" w:firstLine="567"/>
        <w:contextualSpacing w:val="0"/>
        <w:jc w:val="both"/>
        <w:rPr>
          <w:rFonts w:ascii="Times New Roman" w:hAnsi="Times New Roman" w:cs="Times New Roman"/>
          <w:sz w:val="24"/>
          <w:szCs w:val="24"/>
        </w:rPr>
      </w:pPr>
    </w:p>
    <w:p w14:paraId="711C2BA3" w14:textId="79FBBB36" w:rsidR="00EF7E2D" w:rsidRDefault="00AA2CEB" w:rsidP="00416605">
      <w:pPr>
        <w:widowControl w:val="0"/>
        <w:spacing w:after="120" w:line="360" w:lineRule="auto"/>
        <w:ind w:firstLine="567"/>
        <w:jc w:val="both"/>
        <w:rPr>
          <w:rStyle w:val="yiv3035542352"/>
          <w:rFonts w:ascii="Times New Roman" w:hAnsi="Times New Roman" w:cs="Times New Roman"/>
          <w:sz w:val="24"/>
          <w:szCs w:val="24"/>
        </w:rPr>
      </w:pPr>
      <w:r w:rsidRPr="00416605">
        <w:rPr>
          <w:rStyle w:val="yiv3035542352"/>
          <w:rFonts w:ascii="Times New Roman" w:hAnsi="Times New Roman" w:cs="Times New Roman"/>
          <w:sz w:val="24"/>
          <w:szCs w:val="24"/>
        </w:rPr>
        <w:t xml:space="preserve">İstatistiksel </w:t>
      </w:r>
      <w:r w:rsidR="003022F5" w:rsidRPr="00416605">
        <w:rPr>
          <w:rStyle w:val="yiv3035542352"/>
          <w:rFonts w:ascii="Times New Roman" w:hAnsi="Times New Roman" w:cs="Times New Roman"/>
          <w:sz w:val="24"/>
          <w:szCs w:val="24"/>
        </w:rPr>
        <w:t xml:space="preserve">analiz olarak </w:t>
      </w:r>
      <w:r w:rsidR="007947F3" w:rsidRPr="00416605">
        <w:rPr>
          <w:rStyle w:val="yiv3035542352"/>
          <w:rFonts w:ascii="Times New Roman" w:hAnsi="Times New Roman" w:cs="Times New Roman"/>
          <w:sz w:val="24"/>
          <w:szCs w:val="24"/>
        </w:rPr>
        <w:t>s</w:t>
      </w:r>
      <w:r w:rsidRPr="00416605">
        <w:rPr>
          <w:rStyle w:val="yiv3035542352"/>
          <w:rFonts w:ascii="Times New Roman" w:hAnsi="Times New Roman" w:cs="Times New Roman"/>
          <w:sz w:val="24"/>
          <w:szCs w:val="24"/>
        </w:rPr>
        <w:t>ıklık analizleri, ki-kare analizi, sayısal değişkenler için student</w:t>
      </w:r>
      <w:r w:rsidR="00C05F6B" w:rsidRPr="00416605">
        <w:rPr>
          <w:rStyle w:val="yiv3035542352"/>
          <w:rFonts w:ascii="Times New Roman" w:hAnsi="Times New Roman" w:cs="Times New Roman"/>
          <w:sz w:val="24"/>
          <w:szCs w:val="24"/>
        </w:rPr>
        <w:t>’</w:t>
      </w:r>
      <w:r w:rsidRPr="00416605">
        <w:rPr>
          <w:rStyle w:val="yiv3035542352"/>
          <w:rFonts w:ascii="Times New Roman" w:hAnsi="Times New Roman" w:cs="Times New Roman"/>
          <w:sz w:val="24"/>
          <w:szCs w:val="24"/>
        </w:rPr>
        <w:t xml:space="preserve">s t-test ve </w:t>
      </w:r>
      <w:proofErr w:type="gramStart"/>
      <w:r w:rsidRPr="00416605">
        <w:rPr>
          <w:rStyle w:val="yiv3035542352"/>
          <w:rFonts w:ascii="Times New Roman" w:hAnsi="Times New Roman" w:cs="Times New Roman"/>
          <w:sz w:val="24"/>
          <w:szCs w:val="24"/>
        </w:rPr>
        <w:t>k</w:t>
      </w:r>
      <w:r w:rsidR="003022F5" w:rsidRPr="00416605">
        <w:rPr>
          <w:rStyle w:val="yiv3035542352"/>
          <w:rFonts w:ascii="Times New Roman" w:hAnsi="Times New Roman" w:cs="Times New Roman"/>
          <w:sz w:val="24"/>
          <w:szCs w:val="24"/>
        </w:rPr>
        <w:t>orelasyon</w:t>
      </w:r>
      <w:proofErr w:type="gramEnd"/>
      <w:r w:rsidR="003022F5" w:rsidRPr="00416605">
        <w:rPr>
          <w:rStyle w:val="yiv3035542352"/>
          <w:rFonts w:ascii="Times New Roman" w:hAnsi="Times New Roman" w:cs="Times New Roman"/>
          <w:sz w:val="24"/>
          <w:szCs w:val="24"/>
        </w:rPr>
        <w:t xml:space="preserve"> analizleri uygulaması</w:t>
      </w:r>
      <w:r w:rsidRPr="00416605">
        <w:rPr>
          <w:rStyle w:val="yiv3035542352"/>
          <w:rFonts w:ascii="Times New Roman" w:hAnsi="Times New Roman" w:cs="Times New Roman"/>
          <w:sz w:val="24"/>
          <w:szCs w:val="24"/>
        </w:rPr>
        <w:t xml:space="preserve"> </w:t>
      </w:r>
      <w:r w:rsidR="007947F3" w:rsidRPr="00416605">
        <w:rPr>
          <w:rStyle w:val="yiv3035542352"/>
          <w:rFonts w:ascii="Times New Roman" w:hAnsi="Times New Roman" w:cs="Times New Roman"/>
          <w:sz w:val="24"/>
          <w:szCs w:val="24"/>
        </w:rPr>
        <w:t>yapılmıştır</w:t>
      </w:r>
      <w:r w:rsidR="0086429A" w:rsidRPr="00416605">
        <w:rPr>
          <w:rStyle w:val="yiv3035542352"/>
          <w:rFonts w:ascii="Times New Roman" w:hAnsi="Times New Roman" w:cs="Times New Roman"/>
          <w:sz w:val="24"/>
          <w:szCs w:val="24"/>
        </w:rPr>
        <w:t>.</w:t>
      </w:r>
    </w:p>
    <w:p w14:paraId="494A05EC" w14:textId="77777777" w:rsidR="00EF7E2D" w:rsidRDefault="00EF7E2D">
      <w:pPr>
        <w:rPr>
          <w:rStyle w:val="yiv3035542352"/>
          <w:rFonts w:ascii="Times New Roman" w:hAnsi="Times New Roman" w:cs="Times New Roman"/>
          <w:sz w:val="24"/>
          <w:szCs w:val="24"/>
        </w:rPr>
      </w:pPr>
      <w:r>
        <w:rPr>
          <w:rStyle w:val="yiv3035542352"/>
          <w:rFonts w:ascii="Times New Roman" w:hAnsi="Times New Roman" w:cs="Times New Roman"/>
          <w:sz w:val="24"/>
          <w:szCs w:val="24"/>
        </w:rPr>
        <w:br w:type="page"/>
      </w:r>
    </w:p>
    <w:p w14:paraId="26F02D7F" w14:textId="13C2AE4F" w:rsidR="002D5723" w:rsidRPr="00EF7E2D" w:rsidRDefault="00EF7E2D" w:rsidP="0029010B">
      <w:pPr>
        <w:pStyle w:val="ListeParagraf"/>
        <w:widowControl w:val="0"/>
        <w:spacing w:after="120" w:line="360" w:lineRule="auto"/>
        <w:ind w:left="0"/>
        <w:contextualSpacing w:val="0"/>
        <w:jc w:val="center"/>
        <w:rPr>
          <w:rStyle w:val="yiv3035542352"/>
          <w:rFonts w:ascii="Times New Roman" w:hAnsi="Times New Roman" w:cs="Times New Roman"/>
          <w:b/>
          <w:bCs/>
          <w:sz w:val="28"/>
          <w:szCs w:val="24"/>
        </w:rPr>
      </w:pPr>
      <w:r w:rsidRPr="00EF7E2D">
        <w:rPr>
          <w:rStyle w:val="yiv3035542352"/>
          <w:rFonts w:ascii="Times New Roman" w:hAnsi="Times New Roman" w:cs="Times New Roman"/>
          <w:b/>
          <w:bCs/>
          <w:sz w:val="28"/>
          <w:szCs w:val="24"/>
        </w:rPr>
        <w:lastRenderedPageBreak/>
        <w:t xml:space="preserve">4. </w:t>
      </w:r>
      <w:r w:rsidR="00CF21D8" w:rsidRPr="00EF7E2D">
        <w:rPr>
          <w:rStyle w:val="yiv3035542352"/>
          <w:rFonts w:ascii="Times New Roman" w:hAnsi="Times New Roman" w:cs="Times New Roman"/>
          <w:b/>
          <w:bCs/>
          <w:sz w:val="28"/>
          <w:szCs w:val="24"/>
        </w:rPr>
        <w:t>BULGULAR</w:t>
      </w:r>
    </w:p>
    <w:p w14:paraId="65BD6FC9" w14:textId="1FF4206D" w:rsidR="00A72B95" w:rsidRPr="00416605" w:rsidRDefault="00A72B95" w:rsidP="00EF7E2D">
      <w:pPr>
        <w:widowControl w:val="0"/>
        <w:spacing w:after="120" w:line="360" w:lineRule="auto"/>
        <w:jc w:val="center"/>
        <w:rPr>
          <w:rStyle w:val="yiv3035542352"/>
          <w:rFonts w:ascii="Times New Roman" w:hAnsi="Times New Roman" w:cs="Times New Roman"/>
          <w:b/>
          <w:bCs/>
          <w:sz w:val="24"/>
          <w:szCs w:val="24"/>
        </w:rPr>
      </w:pPr>
    </w:p>
    <w:p w14:paraId="73C1C703" w14:textId="77777777" w:rsidR="00E07C8D" w:rsidRPr="00416605" w:rsidRDefault="00E07C8D" w:rsidP="00EF7E2D">
      <w:pPr>
        <w:widowControl w:val="0"/>
        <w:spacing w:after="120" w:line="360" w:lineRule="auto"/>
        <w:jc w:val="center"/>
        <w:rPr>
          <w:rStyle w:val="yiv3035542352"/>
          <w:rFonts w:ascii="Times New Roman" w:hAnsi="Times New Roman" w:cs="Times New Roman"/>
          <w:b/>
          <w:bCs/>
          <w:sz w:val="24"/>
          <w:szCs w:val="24"/>
        </w:rPr>
      </w:pPr>
    </w:p>
    <w:p w14:paraId="3A9105AD" w14:textId="06DF6717" w:rsidR="006B403B" w:rsidRPr="00416605" w:rsidRDefault="00B24C06" w:rsidP="00416605">
      <w:pPr>
        <w:widowControl w:val="0"/>
        <w:autoSpaceDE w:val="0"/>
        <w:autoSpaceDN w:val="0"/>
        <w:adjustRightInd w:val="0"/>
        <w:spacing w:after="120" w:line="360" w:lineRule="auto"/>
        <w:ind w:firstLine="567"/>
        <w:jc w:val="both"/>
        <w:rPr>
          <w:rFonts w:ascii="Times New Roman" w:hAnsi="Times New Roman" w:cs="Times New Roman"/>
          <w:sz w:val="24"/>
          <w:szCs w:val="24"/>
          <w:lang w:val="en-US"/>
        </w:rPr>
      </w:pPr>
      <w:r w:rsidRPr="00416605">
        <w:rPr>
          <w:rFonts w:ascii="Times New Roman" w:hAnsi="Times New Roman" w:cs="Times New Roman"/>
          <w:sz w:val="24"/>
          <w:szCs w:val="24"/>
          <w:lang w:val="en-US"/>
        </w:rPr>
        <w:t>Bu ara</w:t>
      </w:r>
      <w:r w:rsidRPr="00416605">
        <w:rPr>
          <w:rFonts w:ascii="Times New Roman" w:hAnsi="Times New Roman" w:cs="Times New Roman"/>
          <w:sz w:val="24"/>
          <w:szCs w:val="24"/>
        </w:rPr>
        <w:t>ş</w:t>
      </w:r>
      <w:r w:rsidR="006B403B" w:rsidRPr="00416605">
        <w:rPr>
          <w:rFonts w:ascii="Times New Roman" w:hAnsi="Times New Roman" w:cs="Times New Roman"/>
          <w:sz w:val="24"/>
          <w:szCs w:val="24"/>
          <w:lang w:val="en-US"/>
        </w:rPr>
        <w:t>tırma 85 tinnituslu hasta</w:t>
      </w:r>
      <w:r w:rsidR="004E53FA" w:rsidRPr="00416605">
        <w:rPr>
          <w:rFonts w:ascii="Times New Roman" w:hAnsi="Times New Roman" w:cs="Times New Roman"/>
          <w:sz w:val="24"/>
          <w:szCs w:val="24"/>
          <w:lang w:val="en-US"/>
        </w:rPr>
        <w:t xml:space="preserve"> ve 60 kontrol</w:t>
      </w:r>
      <w:r w:rsidR="005F100A" w:rsidRPr="00416605">
        <w:rPr>
          <w:rFonts w:ascii="Times New Roman" w:hAnsi="Times New Roman" w:cs="Times New Roman"/>
          <w:sz w:val="24"/>
          <w:szCs w:val="24"/>
          <w:lang w:val="en-US"/>
        </w:rPr>
        <w:t xml:space="preserve"> </w:t>
      </w:r>
      <w:r w:rsidR="003022F5" w:rsidRPr="00416605">
        <w:rPr>
          <w:rFonts w:ascii="Times New Roman" w:hAnsi="Times New Roman" w:cs="Times New Roman"/>
          <w:sz w:val="24"/>
          <w:szCs w:val="24"/>
          <w:lang w:val="en-US"/>
        </w:rPr>
        <w:t>grubundan oluş</w:t>
      </w:r>
      <w:r w:rsidR="004E53FA" w:rsidRPr="00416605">
        <w:rPr>
          <w:rFonts w:ascii="Times New Roman" w:hAnsi="Times New Roman" w:cs="Times New Roman"/>
          <w:sz w:val="24"/>
          <w:szCs w:val="24"/>
          <w:lang w:val="en-US"/>
        </w:rPr>
        <w:t>makt</w:t>
      </w:r>
      <w:r w:rsidR="006B403B" w:rsidRPr="00416605">
        <w:rPr>
          <w:rFonts w:ascii="Times New Roman" w:hAnsi="Times New Roman" w:cs="Times New Roman"/>
          <w:sz w:val="24"/>
          <w:szCs w:val="24"/>
          <w:lang w:val="en-US"/>
        </w:rPr>
        <w:t>adır. Tinnituslu hasta grubun % 40 (34)</w:t>
      </w:r>
      <w:r w:rsidR="002D5723" w:rsidRPr="00416605">
        <w:rPr>
          <w:rFonts w:ascii="Times New Roman" w:hAnsi="Times New Roman" w:cs="Times New Roman"/>
          <w:sz w:val="24"/>
          <w:szCs w:val="24"/>
          <w:lang w:val="en-US"/>
        </w:rPr>
        <w:t>’</w:t>
      </w:r>
      <w:r w:rsidR="006B403B" w:rsidRPr="00416605">
        <w:rPr>
          <w:rFonts w:ascii="Times New Roman" w:hAnsi="Times New Roman" w:cs="Times New Roman"/>
          <w:sz w:val="24"/>
          <w:szCs w:val="24"/>
          <w:lang w:val="en-US"/>
        </w:rPr>
        <w:t>ı kadın, % 60 (5</w:t>
      </w:r>
      <w:r w:rsidR="004E53FA" w:rsidRPr="00416605">
        <w:rPr>
          <w:rFonts w:ascii="Times New Roman" w:hAnsi="Times New Roman" w:cs="Times New Roman"/>
          <w:sz w:val="24"/>
          <w:szCs w:val="24"/>
          <w:lang w:val="en-US"/>
        </w:rPr>
        <w:t>1)</w:t>
      </w:r>
      <w:r w:rsidR="00BC5FE8" w:rsidRPr="00416605">
        <w:rPr>
          <w:rFonts w:ascii="Times New Roman" w:hAnsi="Times New Roman" w:cs="Times New Roman"/>
          <w:sz w:val="24"/>
          <w:szCs w:val="24"/>
          <w:lang w:val="en-US"/>
        </w:rPr>
        <w:t>’</w:t>
      </w:r>
      <w:r w:rsidR="006B403B" w:rsidRPr="00416605">
        <w:rPr>
          <w:rFonts w:ascii="Times New Roman" w:hAnsi="Times New Roman" w:cs="Times New Roman"/>
          <w:sz w:val="24"/>
          <w:szCs w:val="24"/>
          <w:lang w:val="en-US"/>
        </w:rPr>
        <w:t>ı</w:t>
      </w:r>
      <w:r w:rsidR="004E53FA" w:rsidRPr="00416605">
        <w:rPr>
          <w:rFonts w:ascii="Times New Roman" w:hAnsi="Times New Roman" w:cs="Times New Roman"/>
          <w:sz w:val="24"/>
          <w:szCs w:val="24"/>
          <w:lang w:val="en-US"/>
        </w:rPr>
        <w:t xml:space="preserve"> ise</w:t>
      </w:r>
      <w:r w:rsidR="006B403B" w:rsidRPr="00416605">
        <w:rPr>
          <w:rFonts w:ascii="Times New Roman" w:hAnsi="Times New Roman" w:cs="Times New Roman"/>
          <w:sz w:val="24"/>
          <w:szCs w:val="24"/>
          <w:lang w:val="en-US"/>
        </w:rPr>
        <w:t xml:space="preserve"> </w:t>
      </w:r>
      <w:r w:rsidR="004E53FA" w:rsidRPr="00416605">
        <w:rPr>
          <w:rFonts w:ascii="Times New Roman" w:hAnsi="Times New Roman" w:cs="Times New Roman"/>
          <w:sz w:val="24"/>
          <w:szCs w:val="24"/>
          <w:lang w:val="en-US"/>
        </w:rPr>
        <w:t>erkek hastadan olu</w:t>
      </w:r>
      <w:r w:rsidR="00D16B19" w:rsidRPr="00416605">
        <w:rPr>
          <w:rFonts w:ascii="Times New Roman" w:hAnsi="Times New Roman" w:cs="Times New Roman"/>
          <w:sz w:val="24"/>
          <w:szCs w:val="24"/>
          <w:lang w:val="en-US"/>
        </w:rPr>
        <w:t>ş</w:t>
      </w:r>
      <w:r w:rsidR="004E53FA" w:rsidRPr="00416605">
        <w:rPr>
          <w:rFonts w:ascii="Times New Roman" w:hAnsi="Times New Roman" w:cs="Times New Roman"/>
          <w:sz w:val="24"/>
          <w:szCs w:val="24"/>
          <w:lang w:val="en-US"/>
        </w:rPr>
        <w:t>maktadır.</w:t>
      </w:r>
      <w:r w:rsidR="00554567" w:rsidRPr="00416605">
        <w:rPr>
          <w:rFonts w:ascii="Times New Roman" w:hAnsi="Times New Roman" w:cs="Times New Roman"/>
          <w:sz w:val="24"/>
          <w:szCs w:val="24"/>
          <w:lang w:val="en-US"/>
        </w:rPr>
        <w:t xml:space="preserve"> </w:t>
      </w:r>
      <w:r w:rsidR="006B403B" w:rsidRPr="00416605">
        <w:rPr>
          <w:rFonts w:ascii="Times New Roman" w:hAnsi="Times New Roman" w:cs="Times New Roman"/>
          <w:sz w:val="24"/>
          <w:szCs w:val="24"/>
          <w:lang w:val="en-US"/>
        </w:rPr>
        <w:t>Kontrol grubu % 41,7 (25)</w:t>
      </w:r>
      <w:r w:rsidR="00D16B19" w:rsidRPr="00416605">
        <w:rPr>
          <w:rFonts w:ascii="Times New Roman" w:hAnsi="Times New Roman" w:cs="Times New Roman"/>
          <w:sz w:val="24"/>
          <w:szCs w:val="24"/>
          <w:lang w:val="en-US"/>
        </w:rPr>
        <w:t>’</w:t>
      </w:r>
      <w:r w:rsidR="006B403B" w:rsidRPr="00416605">
        <w:rPr>
          <w:rFonts w:ascii="Times New Roman" w:hAnsi="Times New Roman" w:cs="Times New Roman"/>
          <w:sz w:val="24"/>
          <w:szCs w:val="24"/>
          <w:lang w:val="en-US"/>
        </w:rPr>
        <w:t>si kadın, % 58,3 (35)</w:t>
      </w:r>
      <w:r w:rsidR="00D16B19" w:rsidRPr="00416605">
        <w:rPr>
          <w:rFonts w:ascii="Times New Roman" w:hAnsi="Times New Roman" w:cs="Times New Roman"/>
          <w:sz w:val="24"/>
          <w:szCs w:val="24"/>
          <w:lang w:val="en-US"/>
        </w:rPr>
        <w:t>’</w:t>
      </w:r>
      <w:r w:rsidR="006B403B" w:rsidRPr="00416605">
        <w:rPr>
          <w:rFonts w:ascii="Times New Roman" w:hAnsi="Times New Roman" w:cs="Times New Roman"/>
          <w:sz w:val="24"/>
          <w:szCs w:val="24"/>
          <w:lang w:val="en-US"/>
        </w:rPr>
        <w:t>ü ise erkek</w:t>
      </w:r>
      <w:r w:rsidR="004E53FA" w:rsidRPr="00416605">
        <w:rPr>
          <w:rFonts w:ascii="Times New Roman" w:hAnsi="Times New Roman" w:cs="Times New Roman"/>
          <w:sz w:val="24"/>
          <w:szCs w:val="24"/>
          <w:lang w:val="en-US"/>
        </w:rPr>
        <w:t xml:space="preserve"> </w:t>
      </w:r>
      <w:r w:rsidR="006B403B" w:rsidRPr="00416605">
        <w:rPr>
          <w:rFonts w:ascii="Times New Roman" w:hAnsi="Times New Roman" w:cs="Times New Roman"/>
          <w:sz w:val="24"/>
          <w:szCs w:val="24"/>
          <w:lang w:val="en-US"/>
        </w:rPr>
        <w:t>olgulardan oluşmaktad</w:t>
      </w:r>
      <w:r w:rsidR="006B403B" w:rsidRPr="00416605">
        <w:rPr>
          <w:rFonts w:ascii="Times New Roman" w:hAnsi="Times New Roman" w:cs="Times New Roman"/>
          <w:sz w:val="24"/>
          <w:szCs w:val="24"/>
        </w:rPr>
        <w:t>ır.</w:t>
      </w:r>
      <w:r w:rsidR="00D16B19" w:rsidRPr="00416605">
        <w:rPr>
          <w:rFonts w:ascii="Times New Roman" w:hAnsi="Times New Roman" w:cs="Times New Roman"/>
          <w:sz w:val="24"/>
          <w:szCs w:val="24"/>
        </w:rPr>
        <w:t xml:space="preserve"> </w:t>
      </w:r>
      <w:r w:rsidR="006B403B" w:rsidRPr="00416605">
        <w:rPr>
          <w:rFonts w:ascii="Times New Roman" w:hAnsi="Times New Roman" w:cs="Times New Roman"/>
          <w:sz w:val="24"/>
          <w:szCs w:val="24"/>
        </w:rPr>
        <w:t xml:space="preserve">Tinnutus hasta </w:t>
      </w:r>
      <w:r w:rsidRPr="00416605">
        <w:rPr>
          <w:rFonts w:ascii="Times New Roman" w:hAnsi="Times New Roman" w:cs="Times New Roman"/>
          <w:sz w:val="24"/>
          <w:szCs w:val="24"/>
        </w:rPr>
        <w:t xml:space="preserve">grubu ile kontrol grubu </w:t>
      </w:r>
      <w:r w:rsidR="006B403B" w:rsidRPr="00416605">
        <w:rPr>
          <w:rFonts w:ascii="Times New Roman" w:hAnsi="Times New Roman" w:cs="Times New Roman"/>
          <w:sz w:val="24"/>
          <w:szCs w:val="24"/>
        </w:rPr>
        <w:t xml:space="preserve">cinsiyet dağılımı açısından </w:t>
      </w:r>
      <w:r w:rsidRPr="00416605">
        <w:rPr>
          <w:rFonts w:ascii="Times New Roman" w:hAnsi="Times New Roman" w:cs="Times New Roman"/>
          <w:sz w:val="24"/>
          <w:szCs w:val="24"/>
        </w:rPr>
        <w:t xml:space="preserve">karşılaştırıldığında </w:t>
      </w:r>
      <w:r w:rsidR="006B403B" w:rsidRPr="00416605">
        <w:rPr>
          <w:rFonts w:ascii="Times New Roman" w:hAnsi="Times New Roman" w:cs="Times New Roman"/>
          <w:sz w:val="24"/>
          <w:szCs w:val="24"/>
        </w:rPr>
        <w:t>istati</w:t>
      </w:r>
      <w:r w:rsidR="00BE5DE1" w:rsidRPr="00416605">
        <w:rPr>
          <w:rFonts w:ascii="Times New Roman" w:hAnsi="Times New Roman" w:cs="Times New Roman"/>
          <w:sz w:val="24"/>
          <w:szCs w:val="24"/>
        </w:rPr>
        <w:t>sti</w:t>
      </w:r>
      <w:r w:rsidR="006B403B" w:rsidRPr="00416605">
        <w:rPr>
          <w:rFonts w:ascii="Times New Roman" w:hAnsi="Times New Roman" w:cs="Times New Roman"/>
          <w:sz w:val="24"/>
          <w:szCs w:val="24"/>
        </w:rPr>
        <w:t>ksel bir fark saptanmamıştır</w:t>
      </w:r>
      <w:r w:rsidR="00D16B19" w:rsidRPr="00416605">
        <w:rPr>
          <w:rFonts w:ascii="Times New Roman" w:hAnsi="Times New Roman" w:cs="Times New Roman"/>
          <w:sz w:val="24"/>
          <w:szCs w:val="24"/>
        </w:rPr>
        <w:t xml:space="preserve"> </w:t>
      </w:r>
      <w:r w:rsidR="006B403B" w:rsidRPr="00416605">
        <w:rPr>
          <w:rFonts w:ascii="Times New Roman" w:hAnsi="Times New Roman" w:cs="Times New Roman"/>
          <w:sz w:val="24"/>
          <w:szCs w:val="24"/>
        </w:rPr>
        <w:t>(p</w:t>
      </w:r>
      <w:r w:rsidR="006B403B" w:rsidRPr="00416605">
        <w:rPr>
          <w:rFonts w:ascii="Times New Roman" w:hAnsi="Times New Roman" w:cs="Times New Roman"/>
          <w:sz w:val="24"/>
          <w:szCs w:val="24"/>
          <w:lang w:val="en-US"/>
        </w:rPr>
        <w:t>=0,84).</w:t>
      </w:r>
    </w:p>
    <w:p w14:paraId="657CF793" w14:textId="0A2BB955" w:rsidR="0008573D" w:rsidRPr="00416605" w:rsidRDefault="0008573D" w:rsidP="00416605">
      <w:pPr>
        <w:widowControl w:val="0"/>
        <w:autoSpaceDE w:val="0"/>
        <w:autoSpaceDN w:val="0"/>
        <w:adjustRightInd w:val="0"/>
        <w:spacing w:after="120" w:line="360" w:lineRule="auto"/>
        <w:ind w:firstLine="567"/>
        <w:jc w:val="both"/>
        <w:rPr>
          <w:rFonts w:ascii="Times New Roman" w:hAnsi="Times New Roman" w:cs="Times New Roman"/>
          <w:sz w:val="24"/>
          <w:szCs w:val="24"/>
          <w:lang w:val="en-US"/>
        </w:rPr>
      </w:pPr>
      <w:r w:rsidRPr="00416605">
        <w:rPr>
          <w:rFonts w:ascii="Times New Roman" w:hAnsi="Times New Roman" w:cs="Times New Roman"/>
          <w:sz w:val="24"/>
          <w:szCs w:val="24"/>
          <w:lang w:val="en-US"/>
        </w:rPr>
        <w:t>Tinnituslu hastaların y</w:t>
      </w:r>
      <w:r w:rsidR="00337A18" w:rsidRPr="00416605">
        <w:rPr>
          <w:rFonts w:ascii="Times New Roman" w:hAnsi="Times New Roman" w:cs="Times New Roman"/>
          <w:sz w:val="24"/>
          <w:szCs w:val="24"/>
        </w:rPr>
        <w:t>aş ortalaması 52</w:t>
      </w:r>
      <w:r w:rsidR="00554567" w:rsidRPr="00416605">
        <w:rPr>
          <w:rFonts w:ascii="Times New Roman" w:hAnsi="Times New Roman" w:cs="Times New Roman"/>
          <w:sz w:val="24"/>
          <w:szCs w:val="24"/>
        </w:rPr>
        <w:t>,7</w:t>
      </w:r>
      <w:r w:rsidR="00337A18" w:rsidRPr="00416605">
        <w:rPr>
          <w:rFonts w:ascii="Times New Roman" w:hAnsi="Times New Roman" w:cs="Times New Roman"/>
          <w:sz w:val="24"/>
          <w:szCs w:val="24"/>
        </w:rPr>
        <w:t>±</w:t>
      </w:r>
      <w:r w:rsidR="00554567" w:rsidRPr="00416605">
        <w:rPr>
          <w:rFonts w:ascii="Times New Roman" w:hAnsi="Times New Roman" w:cs="Times New Roman"/>
          <w:sz w:val="24"/>
          <w:szCs w:val="24"/>
        </w:rPr>
        <w:t>14,74</w:t>
      </w:r>
      <w:r w:rsidR="00FB15D6" w:rsidRPr="00416605">
        <w:rPr>
          <w:rFonts w:ascii="Times New Roman" w:hAnsi="Times New Roman" w:cs="Times New Roman"/>
          <w:sz w:val="24"/>
          <w:szCs w:val="24"/>
          <w:lang w:val="en-US"/>
        </w:rPr>
        <w:t xml:space="preserve">; </w:t>
      </w:r>
      <w:r w:rsidR="00337A18" w:rsidRPr="00416605">
        <w:rPr>
          <w:rFonts w:ascii="Times New Roman" w:hAnsi="Times New Roman" w:cs="Times New Roman"/>
          <w:sz w:val="24"/>
          <w:szCs w:val="24"/>
          <w:lang w:val="en-US"/>
        </w:rPr>
        <w:t>kontrol grubu yaş ortalaması 51</w:t>
      </w:r>
      <w:r w:rsidR="00554567" w:rsidRPr="00416605">
        <w:rPr>
          <w:rFonts w:ascii="Times New Roman" w:hAnsi="Times New Roman" w:cs="Times New Roman"/>
          <w:sz w:val="24"/>
          <w:szCs w:val="24"/>
          <w:lang w:val="en-US"/>
        </w:rPr>
        <w:t>,5</w:t>
      </w:r>
      <w:r w:rsidR="00337A18" w:rsidRPr="00416605">
        <w:rPr>
          <w:rFonts w:ascii="Times New Roman" w:hAnsi="Times New Roman" w:cs="Times New Roman"/>
          <w:sz w:val="24"/>
          <w:szCs w:val="24"/>
          <w:lang w:val="en-US"/>
        </w:rPr>
        <w:t>±</w:t>
      </w:r>
      <w:r w:rsidR="00554567" w:rsidRPr="00416605">
        <w:rPr>
          <w:rFonts w:ascii="Times New Roman" w:hAnsi="Times New Roman" w:cs="Times New Roman"/>
          <w:sz w:val="24"/>
          <w:szCs w:val="24"/>
          <w:lang w:val="en-US"/>
        </w:rPr>
        <w:t>14,26</w:t>
      </w:r>
      <w:r w:rsidRPr="00416605">
        <w:rPr>
          <w:rFonts w:ascii="Times New Roman" w:hAnsi="Times New Roman" w:cs="Times New Roman"/>
          <w:sz w:val="24"/>
          <w:szCs w:val="24"/>
          <w:lang w:val="en-US"/>
        </w:rPr>
        <w:t xml:space="preserve"> olarak saptan</w:t>
      </w:r>
      <w:r w:rsidR="007401A0" w:rsidRPr="00416605">
        <w:rPr>
          <w:rFonts w:ascii="Times New Roman" w:hAnsi="Times New Roman" w:cs="Times New Roman"/>
          <w:sz w:val="24"/>
          <w:szCs w:val="24"/>
          <w:lang w:val="en-US"/>
        </w:rPr>
        <w:t>mıştır</w:t>
      </w:r>
      <w:r w:rsidRPr="00416605">
        <w:rPr>
          <w:rFonts w:ascii="Times New Roman" w:hAnsi="Times New Roman" w:cs="Times New Roman"/>
          <w:sz w:val="24"/>
          <w:szCs w:val="24"/>
          <w:lang w:val="en-US"/>
        </w:rPr>
        <w:t xml:space="preserve">. </w:t>
      </w:r>
      <w:r w:rsidRPr="00416605">
        <w:rPr>
          <w:rFonts w:ascii="Times New Roman" w:hAnsi="Times New Roman" w:cs="Times New Roman"/>
          <w:sz w:val="24"/>
          <w:szCs w:val="24"/>
        </w:rPr>
        <w:t xml:space="preserve">Tinnutus hasta grubu ile kontrol grubu arasında yaş </w:t>
      </w:r>
      <w:r w:rsidR="005F100A" w:rsidRPr="00416605">
        <w:rPr>
          <w:rFonts w:ascii="Times New Roman" w:hAnsi="Times New Roman" w:cs="Times New Roman"/>
          <w:sz w:val="24"/>
          <w:szCs w:val="24"/>
        </w:rPr>
        <w:t xml:space="preserve">ortamaları </w:t>
      </w:r>
      <w:r w:rsidRPr="00416605">
        <w:rPr>
          <w:rFonts w:ascii="Times New Roman" w:hAnsi="Times New Roman" w:cs="Times New Roman"/>
          <w:sz w:val="24"/>
          <w:szCs w:val="24"/>
        </w:rPr>
        <w:t>açısından ista</w:t>
      </w:r>
      <w:r w:rsidR="00BE5DE1" w:rsidRPr="00416605">
        <w:rPr>
          <w:rFonts w:ascii="Times New Roman" w:hAnsi="Times New Roman" w:cs="Times New Roman"/>
          <w:sz w:val="24"/>
          <w:szCs w:val="24"/>
        </w:rPr>
        <w:t>tis</w:t>
      </w:r>
      <w:r w:rsidRPr="00416605">
        <w:rPr>
          <w:rFonts w:ascii="Times New Roman" w:hAnsi="Times New Roman" w:cs="Times New Roman"/>
          <w:sz w:val="24"/>
          <w:szCs w:val="24"/>
        </w:rPr>
        <w:t>tiksel bir fark saptanmamıştır</w:t>
      </w:r>
      <w:r w:rsidR="00D16B19" w:rsidRPr="00416605">
        <w:rPr>
          <w:rFonts w:ascii="Times New Roman" w:hAnsi="Times New Roman" w:cs="Times New Roman"/>
          <w:sz w:val="24"/>
          <w:szCs w:val="24"/>
        </w:rPr>
        <w:t xml:space="preserve"> </w:t>
      </w:r>
      <w:r w:rsidRPr="00416605">
        <w:rPr>
          <w:rFonts w:ascii="Times New Roman" w:hAnsi="Times New Roman" w:cs="Times New Roman"/>
          <w:sz w:val="24"/>
          <w:szCs w:val="24"/>
        </w:rPr>
        <w:t>(p</w:t>
      </w:r>
      <w:r w:rsidRPr="00416605">
        <w:rPr>
          <w:rFonts w:ascii="Times New Roman" w:hAnsi="Times New Roman" w:cs="Times New Roman"/>
          <w:sz w:val="24"/>
          <w:szCs w:val="24"/>
          <w:lang w:val="en-US"/>
        </w:rPr>
        <w:t>=0,62).</w:t>
      </w:r>
    </w:p>
    <w:p w14:paraId="63BEBB5B" w14:textId="3824CE88" w:rsidR="00C4469E" w:rsidRPr="00416605" w:rsidRDefault="0008573D" w:rsidP="00416605">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lang w:val="en-US"/>
        </w:rPr>
        <w:t>Tinnitus hastalarında tinnitus lokalizasyonuna bakıldığında hastaların %45,9</w:t>
      </w:r>
      <w:r w:rsidR="00D16B19" w:rsidRPr="00416605">
        <w:rPr>
          <w:rFonts w:ascii="Times New Roman" w:hAnsi="Times New Roman" w:cs="Times New Roman"/>
          <w:sz w:val="24"/>
          <w:szCs w:val="24"/>
          <w:lang w:val="en-US"/>
        </w:rPr>
        <w:t>’</w:t>
      </w:r>
      <w:r w:rsidRPr="00416605">
        <w:rPr>
          <w:rFonts w:ascii="Times New Roman" w:hAnsi="Times New Roman" w:cs="Times New Roman"/>
          <w:sz w:val="24"/>
          <w:szCs w:val="24"/>
          <w:lang w:val="en-US"/>
        </w:rPr>
        <w:t>unda sa</w:t>
      </w:r>
      <w:r w:rsidR="00FB15D6" w:rsidRPr="00416605">
        <w:rPr>
          <w:rFonts w:ascii="Times New Roman" w:hAnsi="Times New Roman" w:cs="Times New Roman"/>
          <w:sz w:val="24"/>
          <w:szCs w:val="24"/>
        </w:rPr>
        <w:t>ğ tarafta, %41,2</w:t>
      </w:r>
      <w:r w:rsidR="007401A0" w:rsidRPr="00416605">
        <w:rPr>
          <w:rFonts w:ascii="Times New Roman" w:hAnsi="Times New Roman" w:cs="Times New Roman"/>
          <w:sz w:val="24"/>
          <w:szCs w:val="24"/>
        </w:rPr>
        <w:t>’</w:t>
      </w:r>
      <w:r w:rsidR="00FB15D6" w:rsidRPr="00416605">
        <w:rPr>
          <w:rFonts w:ascii="Times New Roman" w:hAnsi="Times New Roman" w:cs="Times New Roman"/>
          <w:sz w:val="24"/>
          <w:szCs w:val="24"/>
        </w:rPr>
        <w:t>sinde</w:t>
      </w:r>
      <w:r w:rsidR="00FB15D6" w:rsidRPr="00416605">
        <w:rPr>
          <w:rFonts w:ascii="Times New Roman" w:hAnsi="Times New Roman" w:cs="Times New Roman"/>
          <w:sz w:val="24"/>
          <w:szCs w:val="24"/>
          <w:lang w:val="en-US"/>
        </w:rPr>
        <w:t xml:space="preserve"> sol tarafta,</w:t>
      </w:r>
      <w:r w:rsidR="00337A18" w:rsidRPr="00416605">
        <w:rPr>
          <w:rFonts w:ascii="Times New Roman" w:hAnsi="Times New Roman" w:cs="Times New Roman"/>
          <w:sz w:val="24"/>
          <w:szCs w:val="24"/>
          <w:lang w:val="en-US"/>
        </w:rPr>
        <w:t xml:space="preserve"> </w:t>
      </w:r>
      <w:r w:rsidR="00FB15D6" w:rsidRPr="00416605">
        <w:rPr>
          <w:rFonts w:ascii="Times New Roman" w:hAnsi="Times New Roman" w:cs="Times New Roman"/>
          <w:sz w:val="24"/>
          <w:szCs w:val="24"/>
          <w:lang w:val="en-US"/>
        </w:rPr>
        <w:t>%12,9</w:t>
      </w:r>
      <w:r w:rsidR="007401A0" w:rsidRPr="00416605">
        <w:rPr>
          <w:rFonts w:ascii="Times New Roman" w:hAnsi="Times New Roman" w:cs="Times New Roman"/>
          <w:sz w:val="24"/>
          <w:szCs w:val="24"/>
          <w:lang w:val="en-US"/>
        </w:rPr>
        <w:t>’</w:t>
      </w:r>
      <w:r w:rsidR="00FB15D6" w:rsidRPr="00416605">
        <w:rPr>
          <w:rFonts w:ascii="Times New Roman" w:hAnsi="Times New Roman" w:cs="Times New Roman"/>
          <w:sz w:val="24"/>
          <w:szCs w:val="24"/>
          <w:lang w:val="en-US"/>
        </w:rPr>
        <w:t>unda bilateral olarak tinnitus lokalizasyonu saptan</w:t>
      </w:r>
      <w:r w:rsidR="007401A0" w:rsidRPr="00416605">
        <w:rPr>
          <w:rFonts w:ascii="Times New Roman" w:hAnsi="Times New Roman" w:cs="Times New Roman"/>
          <w:sz w:val="24"/>
          <w:szCs w:val="24"/>
          <w:lang w:val="en-US"/>
        </w:rPr>
        <w:t>mıştır</w:t>
      </w:r>
      <w:r w:rsidR="00FB15D6" w:rsidRPr="00416605">
        <w:rPr>
          <w:rFonts w:ascii="Times New Roman" w:hAnsi="Times New Roman" w:cs="Times New Roman"/>
          <w:sz w:val="24"/>
          <w:szCs w:val="24"/>
        </w:rPr>
        <w:t>.</w:t>
      </w:r>
      <w:r w:rsidR="00C4469E" w:rsidRPr="00416605">
        <w:rPr>
          <w:rFonts w:ascii="Times New Roman" w:hAnsi="Times New Roman" w:cs="Times New Roman"/>
          <w:sz w:val="24"/>
          <w:szCs w:val="24"/>
        </w:rPr>
        <w:t xml:space="preserve">  </w:t>
      </w:r>
    </w:p>
    <w:p w14:paraId="39B27452" w14:textId="525792D8" w:rsidR="00066C0F" w:rsidRPr="00416605" w:rsidRDefault="00FB15D6" w:rsidP="00416605">
      <w:pPr>
        <w:widowControl w:val="0"/>
        <w:autoSpaceDE w:val="0"/>
        <w:autoSpaceDN w:val="0"/>
        <w:adjustRightInd w:val="0"/>
        <w:spacing w:after="120" w:line="360" w:lineRule="auto"/>
        <w:ind w:firstLine="567"/>
        <w:jc w:val="both"/>
        <w:rPr>
          <w:rFonts w:ascii="Times New Roman" w:hAnsi="Times New Roman" w:cs="Times New Roman"/>
          <w:sz w:val="24"/>
          <w:szCs w:val="24"/>
          <w:lang w:val="en-US"/>
        </w:rPr>
      </w:pPr>
      <w:r w:rsidRPr="00416605">
        <w:rPr>
          <w:rFonts w:ascii="Times New Roman" w:hAnsi="Times New Roman" w:cs="Times New Roman"/>
          <w:sz w:val="24"/>
          <w:szCs w:val="24"/>
        </w:rPr>
        <w:t>Tinnitus hasta</w:t>
      </w:r>
      <w:r w:rsidR="00895B06" w:rsidRPr="00416605">
        <w:rPr>
          <w:rFonts w:ascii="Times New Roman" w:hAnsi="Times New Roman" w:cs="Times New Roman"/>
          <w:sz w:val="24"/>
          <w:szCs w:val="24"/>
        </w:rPr>
        <w:t xml:space="preserve">larında tinnitus süre dağılımı yüzdesi </w:t>
      </w:r>
      <w:r w:rsidR="003022F5" w:rsidRPr="00416605">
        <w:rPr>
          <w:rFonts w:ascii="Times New Roman" w:hAnsi="Times New Roman" w:cs="Times New Roman"/>
          <w:sz w:val="24"/>
          <w:szCs w:val="24"/>
        </w:rPr>
        <w:t xml:space="preserve">1 yıldan az </w:t>
      </w:r>
      <w:r w:rsidRPr="00416605">
        <w:rPr>
          <w:rFonts w:ascii="Times New Roman" w:hAnsi="Times New Roman" w:cs="Times New Roman"/>
          <w:sz w:val="24"/>
          <w:szCs w:val="24"/>
        </w:rPr>
        <w:t xml:space="preserve">%30,6; 1-2 </w:t>
      </w:r>
      <w:r w:rsidR="00895B06" w:rsidRPr="00416605">
        <w:rPr>
          <w:rFonts w:ascii="Times New Roman" w:hAnsi="Times New Roman" w:cs="Times New Roman"/>
          <w:sz w:val="24"/>
          <w:szCs w:val="24"/>
        </w:rPr>
        <w:t>yıl %35,3</w:t>
      </w:r>
      <w:r w:rsidRPr="00416605">
        <w:rPr>
          <w:rFonts w:ascii="Times New Roman" w:hAnsi="Times New Roman" w:cs="Times New Roman"/>
          <w:sz w:val="24"/>
          <w:szCs w:val="24"/>
        </w:rPr>
        <w:t xml:space="preserve">; 2-3 yıl %23,5; </w:t>
      </w:r>
      <w:r w:rsidR="00895B06" w:rsidRPr="00416605">
        <w:rPr>
          <w:rFonts w:ascii="Times New Roman" w:hAnsi="Times New Roman" w:cs="Times New Roman"/>
          <w:sz w:val="24"/>
          <w:szCs w:val="24"/>
        </w:rPr>
        <w:t>3yıl ve üzeri %10,6 olarak saptan</w:t>
      </w:r>
      <w:r w:rsidR="00DF70C5" w:rsidRPr="00416605">
        <w:rPr>
          <w:rFonts w:ascii="Times New Roman" w:hAnsi="Times New Roman" w:cs="Times New Roman"/>
          <w:sz w:val="24"/>
          <w:szCs w:val="24"/>
        </w:rPr>
        <w:t>mıştır</w:t>
      </w:r>
      <w:r w:rsidR="00895B06" w:rsidRPr="00416605">
        <w:rPr>
          <w:rFonts w:ascii="Times New Roman" w:hAnsi="Times New Roman" w:cs="Times New Roman"/>
          <w:sz w:val="24"/>
          <w:szCs w:val="24"/>
        </w:rPr>
        <w:t>.</w:t>
      </w:r>
      <w:r w:rsidR="002D5723" w:rsidRPr="00416605">
        <w:rPr>
          <w:rFonts w:ascii="Times New Roman" w:hAnsi="Times New Roman" w:cs="Times New Roman"/>
          <w:sz w:val="24"/>
          <w:szCs w:val="24"/>
        </w:rPr>
        <w:t xml:space="preserve"> </w:t>
      </w:r>
      <w:r w:rsidR="002316EC" w:rsidRPr="00416605">
        <w:rPr>
          <w:rFonts w:ascii="Times New Roman" w:hAnsi="Times New Roman" w:cs="Times New Roman"/>
          <w:sz w:val="24"/>
          <w:szCs w:val="24"/>
        </w:rPr>
        <w:t>Tinnituslu hastaların tinnitus şiddetleri</w:t>
      </w:r>
      <w:r w:rsidR="00DF70C5" w:rsidRPr="00416605">
        <w:rPr>
          <w:rFonts w:ascii="Times New Roman" w:hAnsi="Times New Roman" w:cs="Times New Roman"/>
          <w:sz w:val="24"/>
          <w:szCs w:val="24"/>
        </w:rPr>
        <w:t xml:space="preserve"> </w:t>
      </w:r>
      <w:r w:rsidR="002316EC" w:rsidRPr="00416605">
        <w:rPr>
          <w:rFonts w:ascii="Times New Roman" w:hAnsi="Times New Roman" w:cs="Times New Roman"/>
          <w:sz w:val="24"/>
          <w:szCs w:val="24"/>
        </w:rPr>
        <w:t>incelendiğinde %75,5</w:t>
      </w:r>
      <w:r w:rsidR="00DF70C5" w:rsidRPr="00416605">
        <w:rPr>
          <w:rFonts w:ascii="Times New Roman" w:hAnsi="Times New Roman" w:cs="Times New Roman"/>
          <w:sz w:val="24"/>
          <w:szCs w:val="24"/>
          <w:lang w:val="en-US"/>
        </w:rPr>
        <w:t>’</w:t>
      </w:r>
      <w:r w:rsidR="002316EC" w:rsidRPr="00416605">
        <w:rPr>
          <w:rFonts w:ascii="Times New Roman" w:hAnsi="Times New Roman" w:cs="Times New Roman"/>
          <w:sz w:val="24"/>
          <w:szCs w:val="24"/>
          <w:lang w:val="en-US"/>
        </w:rPr>
        <w:t>unda normal işitme olduğu, %14,5</w:t>
      </w:r>
      <w:r w:rsidR="00D16B19" w:rsidRPr="00416605">
        <w:rPr>
          <w:rFonts w:ascii="Times New Roman" w:hAnsi="Times New Roman" w:cs="Times New Roman"/>
          <w:sz w:val="24"/>
          <w:szCs w:val="24"/>
          <w:lang w:val="en-US"/>
        </w:rPr>
        <w:t>’</w:t>
      </w:r>
      <w:r w:rsidR="002316EC" w:rsidRPr="00416605">
        <w:rPr>
          <w:rFonts w:ascii="Times New Roman" w:hAnsi="Times New Roman" w:cs="Times New Roman"/>
          <w:sz w:val="24"/>
          <w:szCs w:val="24"/>
          <w:lang w:val="en-US"/>
        </w:rPr>
        <w:t>unda çok hafif işitme kaybı olduğu, %10</w:t>
      </w:r>
      <w:r w:rsidR="00D16B19" w:rsidRPr="00416605">
        <w:rPr>
          <w:rFonts w:ascii="Times New Roman" w:hAnsi="Times New Roman" w:cs="Times New Roman"/>
          <w:sz w:val="24"/>
          <w:szCs w:val="24"/>
          <w:lang w:val="en-US"/>
        </w:rPr>
        <w:t>’</w:t>
      </w:r>
      <w:r w:rsidR="002316EC" w:rsidRPr="00416605">
        <w:rPr>
          <w:rFonts w:ascii="Times New Roman" w:hAnsi="Times New Roman" w:cs="Times New Roman"/>
          <w:sz w:val="24"/>
          <w:szCs w:val="24"/>
          <w:lang w:val="en-US"/>
        </w:rPr>
        <w:t>unda hafif derecede işitme kaybı olduğu saptan</w:t>
      </w:r>
      <w:r w:rsidR="00DF70C5" w:rsidRPr="00416605">
        <w:rPr>
          <w:rFonts w:ascii="Times New Roman" w:hAnsi="Times New Roman" w:cs="Times New Roman"/>
          <w:sz w:val="24"/>
          <w:szCs w:val="24"/>
          <w:lang w:val="en-US"/>
        </w:rPr>
        <w:t>mıştır</w:t>
      </w:r>
      <w:r w:rsidR="002316EC" w:rsidRPr="00416605">
        <w:rPr>
          <w:rFonts w:ascii="Times New Roman" w:hAnsi="Times New Roman" w:cs="Times New Roman"/>
          <w:sz w:val="24"/>
          <w:szCs w:val="24"/>
          <w:lang w:val="en-US"/>
        </w:rPr>
        <w:t>.</w:t>
      </w:r>
      <w:r w:rsidR="002D5723" w:rsidRPr="00416605">
        <w:rPr>
          <w:rFonts w:ascii="Times New Roman" w:hAnsi="Times New Roman" w:cs="Times New Roman"/>
          <w:sz w:val="24"/>
          <w:szCs w:val="24"/>
        </w:rPr>
        <w:t xml:space="preserve"> </w:t>
      </w:r>
      <w:r w:rsidR="008D47CD" w:rsidRPr="00416605">
        <w:rPr>
          <w:rFonts w:ascii="Times New Roman" w:hAnsi="Times New Roman" w:cs="Times New Roman"/>
          <w:sz w:val="24"/>
          <w:szCs w:val="24"/>
          <w:lang w:val="en-US"/>
        </w:rPr>
        <w:t>Tinnitus hastalarının 8000 Hz’de 35, 6000 Hz’de 15</w:t>
      </w:r>
      <w:r w:rsidR="00F60786" w:rsidRPr="00416605">
        <w:rPr>
          <w:rFonts w:ascii="Times New Roman" w:hAnsi="Times New Roman" w:cs="Times New Roman"/>
          <w:sz w:val="24"/>
          <w:szCs w:val="24"/>
          <w:lang w:val="en-US"/>
        </w:rPr>
        <w:t xml:space="preserve">, 4000 Hz’de </w:t>
      </w:r>
      <w:r w:rsidR="008D47CD" w:rsidRPr="00416605">
        <w:rPr>
          <w:rFonts w:ascii="Times New Roman" w:hAnsi="Times New Roman" w:cs="Times New Roman"/>
          <w:sz w:val="24"/>
          <w:szCs w:val="24"/>
          <w:lang w:val="en-US"/>
        </w:rPr>
        <w:t>10</w:t>
      </w:r>
      <w:r w:rsidR="00F60786" w:rsidRPr="00416605">
        <w:rPr>
          <w:rFonts w:ascii="Times New Roman" w:hAnsi="Times New Roman" w:cs="Times New Roman"/>
          <w:sz w:val="24"/>
          <w:szCs w:val="24"/>
          <w:lang w:val="en-US"/>
        </w:rPr>
        <w:t>, 3000 Hz’de</w:t>
      </w:r>
      <w:r w:rsidR="008D47CD" w:rsidRPr="00416605">
        <w:rPr>
          <w:rFonts w:ascii="Times New Roman" w:hAnsi="Times New Roman" w:cs="Times New Roman"/>
          <w:sz w:val="24"/>
          <w:szCs w:val="24"/>
          <w:lang w:val="en-US"/>
        </w:rPr>
        <w:t xml:space="preserve"> 5, 2000 Hz’de 6, 1000 Hz’de 5, 750 Hz’de 3, 250 Hz’de 4</w:t>
      </w:r>
      <w:r w:rsidR="00F60786" w:rsidRPr="00416605">
        <w:rPr>
          <w:rFonts w:ascii="Times New Roman" w:hAnsi="Times New Roman" w:cs="Times New Roman"/>
          <w:sz w:val="24"/>
          <w:szCs w:val="24"/>
          <w:lang w:val="en-US"/>
        </w:rPr>
        <w:t xml:space="preserve">, 125 Hz’de </w:t>
      </w:r>
      <w:r w:rsidR="008D47CD" w:rsidRPr="00416605">
        <w:rPr>
          <w:rFonts w:ascii="Times New Roman" w:hAnsi="Times New Roman" w:cs="Times New Roman"/>
          <w:sz w:val="24"/>
          <w:szCs w:val="24"/>
          <w:lang w:val="en-US"/>
        </w:rPr>
        <w:t>2 hasta frekanslarında olduğu saptanmıştır.</w:t>
      </w:r>
      <w:r w:rsidR="002D5723" w:rsidRPr="00416605">
        <w:rPr>
          <w:rFonts w:ascii="Times New Roman" w:hAnsi="Times New Roman" w:cs="Times New Roman"/>
          <w:sz w:val="24"/>
          <w:szCs w:val="24"/>
          <w:lang w:val="en-US"/>
        </w:rPr>
        <w:t xml:space="preserve"> </w:t>
      </w:r>
      <w:r w:rsidR="006B09DE" w:rsidRPr="00416605">
        <w:rPr>
          <w:rFonts w:ascii="Times New Roman" w:hAnsi="Times New Roman" w:cs="Times New Roman"/>
          <w:sz w:val="24"/>
          <w:szCs w:val="24"/>
          <w:shd w:val="clear" w:color="auto" w:fill="FFFFFF"/>
        </w:rPr>
        <w:t>Ortalama tinnitus freakansı 543671±642,51 olarak saptanmıştır.</w:t>
      </w:r>
      <w:r w:rsidR="00BF1BD3" w:rsidRPr="00416605">
        <w:rPr>
          <w:rFonts w:ascii="Times New Roman" w:hAnsi="Times New Roman" w:cs="Times New Roman"/>
          <w:sz w:val="24"/>
          <w:szCs w:val="24"/>
          <w:lang w:val="en-US"/>
        </w:rPr>
        <w:t xml:space="preserve"> </w:t>
      </w:r>
      <w:r w:rsidR="00066C0F" w:rsidRPr="00416605">
        <w:rPr>
          <w:rFonts w:ascii="Times New Roman" w:hAnsi="Times New Roman" w:cs="Times New Roman"/>
          <w:sz w:val="24"/>
          <w:szCs w:val="24"/>
          <w:lang w:val="en-US"/>
        </w:rPr>
        <w:t>Tinnituslu grubun, tinnitus eng</w:t>
      </w:r>
      <w:r w:rsidR="003022F5" w:rsidRPr="00416605">
        <w:rPr>
          <w:rFonts w:ascii="Times New Roman" w:hAnsi="Times New Roman" w:cs="Times New Roman"/>
          <w:sz w:val="24"/>
          <w:szCs w:val="24"/>
          <w:lang w:val="en-US"/>
        </w:rPr>
        <w:t>ellilik anketi (TEA) sonuç</w:t>
      </w:r>
      <w:r w:rsidR="00066C0F" w:rsidRPr="00416605">
        <w:rPr>
          <w:rFonts w:ascii="Times New Roman" w:hAnsi="Times New Roman" w:cs="Times New Roman"/>
          <w:sz w:val="24"/>
          <w:szCs w:val="24"/>
          <w:lang w:val="en-US"/>
        </w:rPr>
        <w:t xml:space="preserve">ları; % 7.51 zayıf, % 29.40 orta, % 27.92 ılımlı % 7.66 </w:t>
      </w:r>
      <w:r w:rsidR="00D16B19" w:rsidRPr="00416605">
        <w:rPr>
          <w:rFonts w:ascii="Times New Roman" w:hAnsi="Times New Roman" w:cs="Times New Roman"/>
          <w:sz w:val="24"/>
          <w:szCs w:val="24"/>
          <w:lang w:val="en-US"/>
        </w:rPr>
        <w:t>ş</w:t>
      </w:r>
      <w:r w:rsidR="00066C0F" w:rsidRPr="00416605">
        <w:rPr>
          <w:rFonts w:ascii="Times New Roman" w:hAnsi="Times New Roman" w:cs="Times New Roman"/>
          <w:sz w:val="24"/>
          <w:szCs w:val="24"/>
          <w:lang w:val="en-US"/>
        </w:rPr>
        <w:t>iddetli ve % 6.48’ı felaket olarak belirlenmi</w:t>
      </w:r>
      <w:r w:rsidR="00D16B19" w:rsidRPr="00416605">
        <w:rPr>
          <w:rFonts w:ascii="Times New Roman" w:hAnsi="Times New Roman" w:cs="Times New Roman"/>
          <w:sz w:val="24"/>
          <w:szCs w:val="24"/>
          <w:lang w:val="en-US"/>
        </w:rPr>
        <w:t>ş</w:t>
      </w:r>
      <w:r w:rsidR="00066C0F" w:rsidRPr="00416605">
        <w:rPr>
          <w:rFonts w:ascii="Times New Roman" w:hAnsi="Times New Roman" w:cs="Times New Roman"/>
          <w:sz w:val="24"/>
          <w:szCs w:val="24"/>
          <w:lang w:val="en-US"/>
        </w:rPr>
        <w:t>tir</w:t>
      </w:r>
      <w:r w:rsidR="003022F5" w:rsidRPr="00416605">
        <w:rPr>
          <w:rFonts w:ascii="Times New Roman" w:hAnsi="Times New Roman" w:cs="Times New Roman"/>
          <w:sz w:val="24"/>
          <w:szCs w:val="24"/>
          <w:lang w:val="en-US"/>
        </w:rPr>
        <w:t>.</w:t>
      </w:r>
    </w:p>
    <w:p w14:paraId="4BD34342" w14:textId="2E270BE3" w:rsidR="00BF1BD3" w:rsidRPr="00416605" w:rsidRDefault="00B24C06" w:rsidP="00416605">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i/>
          <w:sz w:val="24"/>
          <w:szCs w:val="24"/>
          <w:lang w:val="en-US"/>
        </w:rPr>
        <w:t>BDNF-AS</w:t>
      </w:r>
      <w:r w:rsidRPr="00416605">
        <w:rPr>
          <w:rFonts w:ascii="Times New Roman" w:hAnsi="Times New Roman" w:cs="Times New Roman"/>
          <w:sz w:val="24"/>
          <w:szCs w:val="24"/>
          <w:lang w:val="en-US"/>
        </w:rPr>
        <w:t xml:space="preserve"> rs10501087 C</w:t>
      </w:r>
      <w:r w:rsidRPr="00416605">
        <w:rPr>
          <w:rFonts w:ascii="Times New Roman" w:hAnsi="Times New Roman" w:cs="Times New Roman"/>
          <w:b/>
          <w:bCs/>
          <w:sz w:val="24"/>
          <w:szCs w:val="24"/>
          <w:lang w:val="en-US"/>
        </w:rPr>
        <w:t>-</w:t>
      </w:r>
      <w:r w:rsidRPr="00416605">
        <w:rPr>
          <w:rFonts w:ascii="Times New Roman" w:hAnsi="Times New Roman" w:cs="Times New Roman"/>
          <w:sz w:val="24"/>
          <w:szCs w:val="24"/>
          <w:lang w:val="en-US"/>
        </w:rPr>
        <w:t xml:space="preserve">T polimorfizmi genotip dağılımı </w:t>
      </w:r>
      <w:r w:rsidR="007636FE" w:rsidRPr="00416605">
        <w:rPr>
          <w:rFonts w:ascii="Times New Roman" w:hAnsi="Times New Roman" w:cs="Times New Roman"/>
          <w:sz w:val="24"/>
          <w:szCs w:val="24"/>
        </w:rPr>
        <w:t>tinnitus</w:t>
      </w:r>
      <w:r w:rsidRPr="00416605">
        <w:rPr>
          <w:rFonts w:ascii="Times New Roman" w:hAnsi="Times New Roman" w:cs="Times New Roman"/>
          <w:sz w:val="24"/>
          <w:szCs w:val="24"/>
        </w:rPr>
        <w:t xml:space="preserve"> hastalarında </w:t>
      </w:r>
      <w:r w:rsidRPr="00416605">
        <w:rPr>
          <w:rFonts w:ascii="Times New Roman" w:hAnsi="Times New Roman" w:cs="Times New Roman"/>
          <w:sz w:val="24"/>
          <w:szCs w:val="24"/>
          <w:lang w:val="en-US"/>
        </w:rPr>
        <w:t>%4,71 CC; %35,29 CT; %60 TT olarak, kontrol grubunda %8,33 CC; %40 CT ve %51,67</w:t>
      </w:r>
      <w:r w:rsidR="0002358A" w:rsidRPr="00416605">
        <w:rPr>
          <w:rFonts w:ascii="Times New Roman" w:hAnsi="Times New Roman" w:cs="Times New Roman"/>
          <w:sz w:val="24"/>
          <w:szCs w:val="24"/>
          <w:lang w:val="en-US"/>
        </w:rPr>
        <w:t xml:space="preserve"> </w:t>
      </w:r>
      <w:r w:rsidR="00AE1C2A" w:rsidRPr="00416605">
        <w:rPr>
          <w:rFonts w:ascii="Times New Roman" w:hAnsi="Times New Roman" w:cs="Times New Roman"/>
          <w:sz w:val="24"/>
          <w:szCs w:val="24"/>
          <w:lang w:val="en-US"/>
        </w:rPr>
        <w:t>TT</w:t>
      </w:r>
      <w:r w:rsidRPr="00416605">
        <w:rPr>
          <w:rFonts w:ascii="Times New Roman" w:hAnsi="Times New Roman" w:cs="Times New Roman"/>
          <w:sz w:val="24"/>
          <w:szCs w:val="24"/>
          <w:lang w:val="en-US"/>
        </w:rPr>
        <w:t xml:space="preserve"> olarak saptan</w:t>
      </w:r>
      <w:r w:rsidR="00DF70C5" w:rsidRPr="00416605">
        <w:rPr>
          <w:rFonts w:ascii="Times New Roman" w:hAnsi="Times New Roman" w:cs="Times New Roman"/>
          <w:sz w:val="24"/>
          <w:szCs w:val="24"/>
          <w:lang w:val="en-US"/>
        </w:rPr>
        <w:t>mıştır</w:t>
      </w:r>
      <w:r w:rsidRPr="00416605">
        <w:rPr>
          <w:rFonts w:ascii="Times New Roman" w:hAnsi="Times New Roman" w:cs="Times New Roman"/>
          <w:sz w:val="24"/>
          <w:szCs w:val="24"/>
          <w:lang w:val="en-US"/>
        </w:rPr>
        <w:t>. İlgili polimorfizm için alel frekans dağılımı tinnituslu hastalarda %22,35 C alleli ve % 77,65 T alleli olarak, kontrol grubunda %28,83 C alleli ve %71,67 T alleli olarak saptan</w:t>
      </w:r>
      <w:r w:rsidR="00DF70C5" w:rsidRPr="00416605">
        <w:rPr>
          <w:rFonts w:ascii="Times New Roman" w:hAnsi="Times New Roman" w:cs="Times New Roman"/>
          <w:sz w:val="24"/>
          <w:szCs w:val="24"/>
          <w:lang w:val="en-US"/>
        </w:rPr>
        <w:t>mıştır</w:t>
      </w:r>
      <w:r w:rsidRPr="00416605">
        <w:rPr>
          <w:rFonts w:ascii="Times New Roman" w:hAnsi="Times New Roman" w:cs="Times New Roman"/>
          <w:sz w:val="24"/>
          <w:szCs w:val="24"/>
          <w:lang w:val="en-US"/>
        </w:rPr>
        <w:t>.</w:t>
      </w:r>
      <w:r w:rsidR="002D5723" w:rsidRPr="00416605">
        <w:rPr>
          <w:rFonts w:ascii="Times New Roman" w:hAnsi="Times New Roman" w:cs="Times New Roman"/>
          <w:sz w:val="24"/>
          <w:szCs w:val="24"/>
          <w:lang w:val="en-US"/>
        </w:rPr>
        <w:t xml:space="preserve"> </w:t>
      </w:r>
      <w:r w:rsidR="00F60786" w:rsidRPr="00416605">
        <w:rPr>
          <w:rFonts w:ascii="Times New Roman" w:hAnsi="Times New Roman" w:cs="Times New Roman"/>
          <w:sz w:val="24"/>
          <w:szCs w:val="24"/>
          <w:lang w:val="en-US"/>
        </w:rPr>
        <w:t>Tinnituslu</w:t>
      </w:r>
      <w:r w:rsidR="002D5723" w:rsidRPr="00416605">
        <w:rPr>
          <w:rFonts w:ascii="Times New Roman" w:hAnsi="Times New Roman" w:cs="Times New Roman"/>
          <w:sz w:val="24"/>
          <w:szCs w:val="24"/>
          <w:lang w:val="en-US"/>
        </w:rPr>
        <w:t xml:space="preserve"> </w:t>
      </w:r>
      <w:r w:rsidR="00F60786" w:rsidRPr="00416605">
        <w:rPr>
          <w:rFonts w:ascii="Times New Roman" w:hAnsi="Times New Roman" w:cs="Times New Roman"/>
          <w:sz w:val="24"/>
          <w:szCs w:val="24"/>
          <w:lang w:val="en-US"/>
        </w:rPr>
        <w:t>hastalar ve kontrol grubu ile rs10501087</w:t>
      </w:r>
      <w:r w:rsidRPr="00416605">
        <w:rPr>
          <w:rFonts w:ascii="Times New Roman" w:hAnsi="Times New Roman" w:cs="Times New Roman"/>
          <w:sz w:val="24"/>
          <w:szCs w:val="24"/>
          <w:lang w:val="en-US"/>
        </w:rPr>
        <w:t xml:space="preserve"> C-T</w:t>
      </w:r>
      <w:r w:rsidR="00F60786" w:rsidRPr="00416605">
        <w:rPr>
          <w:rFonts w:ascii="Times New Roman" w:hAnsi="Times New Roman" w:cs="Times New Roman"/>
          <w:sz w:val="24"/>
          <w:szCs w:val="24"/>
          <w:lang w:val="en-US"/>
        </w:rPr>
        <w:t xml:space="preserve"> polimorfizmi genotip dağılımı açısından karşılaştırıldığında ista</w:t>
      </w:r>
      <w:r w:rsidR="00BE5DE1" w:rsidRPr="00416605">
        <w:rPr>
          <w:rFonts w:ascii="Times New Roman" w:hAnsi="Times New Roman" w:cs="Times New Roman"/>
          <w:sz w:val="24"/>
          <w:szCs w:val="24"/>
          <w:lang w:val="en-US"/>
        </w:rPr>
        <w:t>tis</w:t>
      </w:r>
      <w:r w:rsidR="00F60786" w:rsidRPr="00416605">
        <w:rPr>
          <w:rFonts w:ascii="Times New Roman" w:hAnsi="Times New Roman" w:cs="Times New Roman"/>
          <w:sz w:val="24"/>
          <w:szCs w:val="24"/>
          <w:lang w:val="en-US"/>
        </w:rPr>
        <w:t>tiksel olarak anlamlı bir fark saptanmamıştır (p=0,</w:t>
      </w:r>
      <w:r w:rsidR="00127B97" w:rsidRPr="00416605">
        <w:rPr>
          <w:rFonts w:ascii="Times New Roman" w:hAnsi="Times New Roman" w:cs="Times New Roman"/>
          <w:sz w:val="24"/>
          <w:szCs w:val="24"/>
          <w:lang w:val="en-US"/>
        </w:rPr>
        <w:t>500</w:t>
      </w:r>
      <w:r w:rsidR="00F60786" w:rsidRPr="00416605">
        <w:rPr>
          <w:rFonts w:ascii="Times New Roman" w:hAnsi="Times New Roman" w:cs="Times New Roman"/>
          <w:sz w:val="24"/>
          <w:szCs w:val="24"/>
          <w:lang w:val="en-US"/>
        </w:rPr>
        <w:t>).</w:t>
      </w:r>
      <w:r w:rsidR="002D5723" w:rsidRPr="00416605">
        <w:rPr>
          <w:rFonts w:ascii="Times New Roman" w:hAnsi="Times New Roman" w:cs="Times New Roman"/>
          <w:sz w:val="24"/>
          <w:szCs w:val="24"/>
          <w:lang w:val="en-US"/>
        </w:rPr>
        <w:t xml:space="preserve"> </w:t>
      </w:r>
      <w:r w:rsidR="00F60786" w:rsidRPr="00416605">
        <w:rPr>
          <w:rFonts w:ascii="Times New Roman" w:hAnsi="Times New Roman" w:cs="Times New Roman"/>
          <w:sz w:val="24"/>
          <w:szCs w:val="24"/>
          <w:lang w:val="en-US"/>
        </w:rPr>
        <w:t>Bu</w:t>
      </w:r>
      <w:r w:rsidR="002D5723" w:rsidRPr="00416605">
        <w:rPr>
          <w:rFonts w:ascii="Times New Roman" w:hAnsi="Times New Roman" w:cs="Times New Roman"/>
          <w:sz w:val="24"/>
          <w:szCs w:val="24"/>
          <w:lang w:val="en-US"/>
        </w:rPr>
        <w:t xml:space="preserve"> </w:t>
      </w:r>
      <w:r w:rsidR="00F60786" w:rsidRPr="00416605">
        <w:rPr>
          <w:rFonts w:ascii="Times New Roman" w:hAnsi="Times New Roman" w:cs="Times New Roman"/>
          <w:sz w:val="24"/>
          <w:szCs w:val="24"/>
          <w:lang w:val="en-US"/>
        </w:rPr>
        <w:t xml:space="preserve">polimorfizm </w:t>
      </w:r>
      <w:r w:rsidR="00F60786" w:rsidRPr="00416605">
        <w:rPr>
          <w:rFonts w:ascii="Times New Roman" w:hAnsi="Times New Roman" w:cs="Times New Roman"/>
          <w:sz w:val="24"/>
          <w:szCs w:val="24"/>
        </w:rPr>
        <w:t>için allel frekansları karşılaştırıldığında ista</w:t>
      </w:r>
      <w:r w:rsidR="00BE5DE1" w:rsidRPr="00416605">
        <w:rPr>
          <w:rFonts w:ascii="Times New Roman" w:hAnsi="Times New Roman" w:cs="Times New Roman"/>
          <w:sz w:val="24"/>
          <w:szCs w:val="24"/>
        </w:rPr>
        <w:t>tis</w:t>
      </w:r>
      <w:r w:rsidR="00F60786" w:rsidRPr="00416605">
        <w:rPr>
          <w:rFonts w:ascii="Times New Roman" w:hAnsi="Times New Roman" w:cs="Times New Roman"/>
          <w:sz w:val="24"/>
          <w:szCs w:val="24"/>
        </w:rPr>
        <w:t xml:space="preserve">tiksel olarak anlamlı bir fark </w:t>
      </w:r>
      <w:r w:rsidR="00D65F32" w:rsidRPr="00416605">
        <w:rPr>
          <w:rFonts w:ascii="Times New Roman" w:hAnsi="Times New Roman" w:cs="Times New Roman"/>
          <w:sz w:val="24"/>
          <w:szCs w:val="24"/>
        </w:rPr>
        <w:t>saptanma</w:t>
      </w:r>
      <w:r w:rsidR="00DF70C5" w:rsidRPr="00416605">
        <w:rPr>
          <w:rFonts w:ascii="Times New Roman" w:hAnsi="Times New Roman" w:cs="Times New Roman"/>
          <w:sz w:val="24"/>
          <w:szCs w:val="24"/>
        </w:rPr>
        <w:t>m</w:t>
      </w:r>
      <w:r w:rsidR="00D65F32" w:rsidRPr="00416605">
        <w:rPr>
          <w:rFonts w:ascii="Times New Roman" w:hAnsi="Times New Roman" w:cs="Times New Roman"/>
          <w:sz w:val="24"/>
          <w:szCs w:val="24"/>
        </w:rPr>
        <w:t>ı</w:t>
      </w:r>
      <w:r w:rsidR="00DF70C5" w:rsidRPr="00416605">
        <w:rPr>
          <w:rFonts w:ascii="Times New Roman" w:hAnsi="Times New Roman" w:cs="Times New Roman"/>
          <w:sz w:val="24"/>
          <w:szCs w:val="24"/>
        </w:rPr>
        <w:t>ştır</w:t>
      </w:r>
      <w:r w:rsidR="00D65F32" w:rsidRPr="00416605">
        <w:rPr>
          <w:rFonts w:ascii="Times New Roman" w:hAnsi="Times New Roman" w:cs="Times New Roman"/>
          <w:sz w:val="24"/>
          <w:szCs w:val="24"/>
        </w:rPr>
        <w:t xml:space="preserve"> (p</w:t>
      </w:r>
      <w:r w:rsidR="00D65F32" w:rsidRPr="00416605">
        <w:rPr>
          <w:rFonts w:ascii="Times New Roman" w:hAnsi="Times New Roman" w:cs="Times New Roman"/>
          <w:sz w:val="24"/>
          <w:szCs w:val="24"/>
          <w:lang w:val="en-US"/>
        </w:rPr>
        <w:t>=0,331)</w:t>
      </w:r>
      <w:r w:rsidR="002D5723" w:rsidRPr="00416605">
        <w:rPr>
          <w:rFonts w:ascii="Times New Roman" w:hAnsi="Times New Roman" w:cs="Times New Roman"/>
          <w:sz w:val="24"/>
          <w:szCs w:val="24"/>
          <w:lang w:val="en-US"/>
        </w:rPr>
        <w:t xml:space="preserve"> </w:t>
      </w:r>
      <w:r w:rsidR="009871E3" w:rsidRPr="00416605">
        <w:rPr>
          <w:rFonts w:ascii="Times New Roman" w:hAnsi="Times New Roman" w:cs="Times New Roman"/>
          <w:sz w:val="24"/>
          <w:szCs w:val="24"/>
        </w:rPr>
        <w:t>(Tablo</w:t>
      </w:r>
      <w:r w:rsidR="002D5723" w:rsidRPr="00416605">
        <w:rPr>
          <w:rFonts w:ascii="Times New Roman" w:hAnsi="Times New Roman" w:cs="Times New Roman"/>
          <w:sz w:val="24"/>
          <w:szCs w:val="24"/>
        </w:rPr>
        <w:t xml:space="preserve"> </w:t>
      </w:r>
      <w:r w:rsidR="00782EA3" w:rsidRPr="00416605">
        <w:rPr>
          <w:rFonts w:ascii="Times New Roman" w:hAnsi="Times New Roman" w:cs="Times New Roman"/>
          <w:sz w:val="24"/>
          <w:szCs w:val="24"/>
        </w:rPr>
        <w:t>2</w:t>
      </w:r>
      <w:r w:rsidR="009871E3" w:rsidRPr="00416605">
        <w:rPr>
          <w:rFonts w:ascii="Times New Roman" w:hAnsi="Times New Roman" w:cs="Times New Roman"/>
          <w:sz w:val="24"/>
          <w:szCs w:val="24"/>
        </w:rPr>
        <w:t>)</w:t>
      </w:r>
      <w:r w:rsidR="002D5723" w:rsidRPr="00416605">
        <w:rPr>
          <w:rFonts w:ascii="Times New Roman" w:hAnsi="Times New Roman" w:cs="Times New Roman"/>
          <w:sz w:val="24"/>
          <w:szCs w:val="24"/>
        </w:rPr>
        <w:t>.</w:t>
      </w:r>
    </w:p>
    <w:p w14:paraId="75A99F8D" w14:textId="7E91C02A" w:rsidR="00F60786" w:rsidRPr="00416605" w:rsidRDefault="007636FE" w:rsidP="00416605">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i/>
          <w:sz w:val="24"/>
          <w:szCs w:val="24"/>
          <w:lang w:val="en-US"/>
        </w:rPr>
        <w:lastRenderedPageBreak/>
        <w:t>BDNF-AS</w:t>
      </w:r>
      <w:r w:rsidRPr="00416605">
        <w:rPr>
          <w:rFonts w:ascii="Times New Roman" w:hAnsi="Times New Roman" w:cs="Times New Roman"/>
          <w:sz w:val="24"/>
          <w:szCs w:val="24"/>
          <w:lang w:val="en-US"/>
        </w:rPr>
        <w:t xml:space="preserve"> rs10767658 C</w:t>
      </w:r>
      <w:r w:rsidRPr="00416605">
        <w:rPr>
          <w:rFonts w:ascii="Times New Roman" w:hAnsi="Times New Roman" w:cs="Times New Roman"/>
          <w:b/>
          <w:bCs/>
          <w:sz w:val="24"/>
          <w:szCs w:val="24"/>
          <w:lang w:val="en-US"/>
        </w:rPr>
        <w:t>-</w:t>
      </w:r>
      <w:r w:rsidRPr="00416605">
        <w:rPr>
          <w:rFonts w:ascii="Times New Roman" w:hAnsi="Times New Roman" w:cs="Times New Roman"/>
          <w:sz w:val="24"/>
          <w:szCs w:val="24"/>
          <w:lang w:val="en-US"/>
        </w:rPr>
        <w:t xml:space="preserve">G polimorfizmi genotip dağılımı </w:t>
      </w:r>
      <w:r w:rsidRPr="00416605">
        <w:rPr>
          <w:rFonts w:ascii="Times New Roman" w:hAnsi="Times New Roman" w:cs="Times New Roman"/>
          <w:sz w:val="24"/>
          <w:szCs w:val="24"/>
        </w:rPr>
        <w:t xml:space="preserve">tinnitus hastalarında </w:t>
      </w:r>
      <w:r w:rsidRPr="00416605">
        <w:rPr>
          <w:rFonts w:ascii="Times New Roman" w:hAnsi="Times New Roman" w:cs="Times New Roman"/>
          <w:sz w:val="24"/>
          <w:szCs w:val="24"/>
          <w:lang w:val="en-US"/>
        </w:rPr>
        <w:t>%10,59 CC; %21,18 CG; %68,26 GG olarak, kontrol %11,7 CC; %41,62 CG ve %46,67 GG olarak saptan</w:t>
      </w:r>
      <w:r w:rsidR="00DF70C5" w:rsidRPr="00416605">
        <w:rPr>
          <w:rFonts w:ascii="Times New Roman" w:hAnsi="Times New Roman" w:cs="Times New Roman"/>
          <w:sz w:val="24"/>
          <w:szCs w:val="24"/>
          <w:lang w:val="en-US"/>
        </w:rPr>
        <w:t>mıştır</w:t>
      </w:r>
      <w:r w:rsidRPr="00416605">
        <w:rPr>
          <w:rFonts w:ascii="Times New Roman" w:hAnsi="Times New Roman" w:cs="Times New Roman"/>
          <w:sz w:val="24"/>
          <w:szCs w:val="24"/>
          <w:lang w:val="en-US"/>
        </w:rPr>
        <w:t>. İlgili polimorfizm için allel frekans dağılımı tinnituslu hastalarda %21,18 C alleli ve % 78,82 G alleli olarak, kontrol grubunda %32,50 C alleli ve %67,50 T alleli olarak saptan</w:t>
      </w:r>
      <w:r w:rsidR="00DF70C5" w:rsidRPr="00416605">
        <w:rPr>
          <w:rFonts w:ascii="Times New Roman" w:hAnsi="Times New Roman" w:cs="Times New Roman"/>
          <w:sz w:val="24"/>
          <w:szCs w:val="24"/>
          <w:lang w:val="en-US"/>
        </w:rPr>
        <w:t>mıştır</w:t>
      </w:r>
      <w:r w:rsidRPr="00416605">
        <w:rPr>
          <w:rFonts w:ascii="Times New Roman" w:hAnsi="Times New Roman" w:cs="Times New Roman"/>
          <w:sz w:val="24"/>
          <w:szCs w:val="24"/>
          <w:lang w:val="en-US"/>
        </w:rPr>
        <w:t>.</w:t>
      </w:r>
      <w:r w:rsidR="002D5723" w:rsidRPr="00416605">
        <w:rPr>
          <w:rFonts w:ascii="Times New Roman" w:hAnsi="Times New Roman" w:cs="Times New Roman"/>
          <w:sz w:val="24"/>
          <w:szCs w:val="24"/>
          <w:lang w:val="en-US"/>
        </w:rPr>
        <w:t xml:space="preserve"> </w:t>
      </w:r>
      <w:r w:rsidR="00F60786" w:rsidRPr="00416605">
        <w:rPr>
          <w:rFonts w:ascii="Times New Roman" w:hAnsi="Times New Roman" w:cs="Times New Roman"/>
          <w:sz w:val="24"/>
          <w:szCs w:val="24"/>
          <w:lang w:val="en-US"/>
        </w:rPr>
        <w:t>Tinnituslu</w:t>
      </w:r>
      <w:r w:rsidR="002D5723" w:rsidRPr="00416605">
        <w:rPr>
          <w:rFonts w:ascii="Times New Roman" w:hAnsi="Times New Roman" w:cs="Times New Roman"/>
          <w:sz w:val="24"/>
          <w:szCs w:val="24"/>
          <w:lang w:val="en-US"/>
        </w:rPr>
        <w:t xml:space="preserve"> </w:t>
      </w:r>
      <w:r w:rsidR="00F60786" w:rsidRPr="00416605">
        <w:rPr>
          <w:rFonts w:ascii="Times New Roman" w:hAnsi="Times New Roman" w:cs="Times New Roman"/>
          <w:sz w:val="24"/>
          <w:szCs w:val="24"/>
          <w:lang w:val="en-US"/>
        </w:rPr>
        <w:t>hastalar ve kontrol grubu ile</w:t>
      </w:r>
      <w:r w:rsidR="001B6F4E" w:rsidRPr="00416605">
        <w:rPr>
          <w:rFonts w:ascii="Times New Roman" w:hAnsi="Times New Roman" w:cs="Times New Roman"/>
          <w:sz w:val="24"/>
          <w:szCs w:val="24"/>
          <w:lang w:val="en-US"/>
        </w:rPr>
        <w:t xml:space="preserve"> </w:t>
      </w:r>
      <w:r w:rsidR="00F60786" w:rsidRPr="00416605">
        <w:rPr>
          <w:rFonts w:ascii="Times New Roman" w:hAnsi="Times New Roman" w:cs="Times New Roman"/>
          <w:sz w:val="24"/>
          <w:szCs w:val="24"/>
          <w:lang w:val="en-US"/>
        </w:rPr>
        <w:t>rs10767658</w:t>
      </w:r>
      <w:r w:rsidRPr="00416605">
        <w:rPr>
          <w:rFonts w:ascii="Times New Roman" w:hAnsi="Times New Roman" w:cs="Times New Roman"/>
          <w:sz w:val="24"/>
          <w:szCs w:val="24"/>
          <w:lang w:val="en-US"/>
        </w:rPr>
        <w:t xml:space="preserve"> C-G</w:t>
      </w:r>
      <w:r w:rsidR="00F60786" w:rsidRPr="00416605">
        <w:rPr>
          <w:rFonts w:ascii="Times New Roman" w:hAnsi="Times New Roman" w:cs="Times New Roman"/>
          <w:sz w:val="24"/>
          <w:szCs w:val="24"/>
          <w:lang w:val="en-US"/>
        </w:rPr>
        <w:t xml:space="preserve"> polimorfizmi genotip dağılımı açısından karşılaştırıldığında ist</w:t>
      </w:r>
      <w:r w:rsidR="009871E3" w:rsidRPr="00416605">
        <w:rPr>
          <w:rFonts w:ascii="Times New Roman" w:hAnsi="Times New Roman" w:cs="Times New Roman"/>
          <w:sz w:val="24"/>
          <w:szCs w:val="24"/>
          <w:lang w:val="en-US"/>
        </w:rPr>
        <w:t>a</w:t>
      </w:r>
      <w:r w:rsidR="00BE5DE1" w:rsidRPr="00416605">
        <w:rPr>
          <w:rFonts w:ascii="Times New Roman" w:hAnsi="Times New Roman" w:cs="Times New Roman"/>
          <w:sz w:val="24"/>
          <w:szCs w:val="24"/>
          <w:lang w:val="en-US"/>
        </w:rPr>
        <w:t>tis</w:t>
      </w:r>
      <w:r w:rsidR="009871E3" w:rsidRPr="00416605">
        <w:rPr>
          <w:rFonts w:ascii="Times New Roman" w:hAnsi="Times New Roman" w:cs="Times New Roman"/>
          <w:sz w:val="24"/>
          <w:szCs w:val="24"/>
          <w:lang w:val="en-US"/>
        </w:rPr>
        <w:t xml:space="preserve">tiksel olarak anlamlı </w:t>
      </w:r>
      <w:r w:rsidR="00F60786" w:rsidRPr="00416605">
        <w:rPr>
          <w:rFonts w:ascii="Times New Roman" w:hAnsi="Times New Roman" w:cs="Times New Roman"/>
          <w:sz w:val="24"/>
          <w:szCs w:val="24"/>
          <w:lang w:val="en-US"/>
        </w:rPr>
        <w:t>f</w:t>
      </w:r>
      <w:r w:rsidR="009871E3" w:rsidRPr="00416605">
        <w:rPr>
          <w:rFonts w:ascii="Times New Roman" w:hAnsi="Times New Roman" w:cs="Times New Roman"/>
          <w:sz w:val="24"/>
          <w:szCs w:val="24"/>
          <w:lang w:val="en-US"/>
        </w:rPr>
        <w:t>ark saptan</w:t>
      </w:r>
      <w:r w:rsidR="00F60786" w:rsidRPr="00416605">
        <w:rPr>
          <w:rFonts w:ascii="Times New Roman" w:hAnsi="Times New Roman" w:cs="Times New Roman"/>
          <w:sz w:val="24"/>
          <w:szCs w:val="24"/>
          <w:lang w:val="en-US"/>
        </w:rPr>
        <w:t>mıştır</w:t>
      </w:r>
      <w:r w:rsidR="00F1369C" w:rsidRPr="00416605">
        <w:rPr>
          <w:rFonts w:ascii="Times New Roman" w:hAnsi="Times New Roman" w:cs="Times New Roman"/>
          <w:sz w:val="24"/>
          <w:szCs w:val="24"/>
          <w:lang w:val="en-US"/>
        </w:rPr>
        <w:t xml:space="preserve"> (p=0,020</w:t>
      </w:r>
      <w:r w:rsidR="00F60786" w:rsidRPr="00416605">
        <w:rPr>
          <w:rFonts w:ascii="Times New Roman" w:hAnsi="Times New Roman" w:cs="Times New Roman"/>
          <w:sz w:val="24"/>
          <w:szCs w:val="24"/>
          <w:lang w:val="en-US"/>
        </w:rPr>
        <w:t>).</w:t>
      </w:r>
      <w:r w:rsidR="00554567" w:rsidRPr="00416605">
        <w:rPr>
          <w:rFonts w:ascii="Times New Roman" w:hAnsi="Times New Roman" w:cs="Times New Roman"/>
          <w:sz w:val="24"/>
          <w:szCs w:val="24"/>
          <w:lang w:val="en-US"/>
        </w:rPr>
        <w:t xml:space="preserve"> </w:t>
      </w:r>
      <w:r w:rsidR="00F60786" w:rsidRPr="00416605">
        <w:rPr>
          <w:rFonts w:ascii="Times New Roman" w:hAnsi="Times New Roman" w:cs="Times New Roman"/>
          <w:sz w:val="24"/>
          <w:szCs w:val="24"/>
          <w:lang w:val="en-US"/>
        </w:rPr>
        <w:t xml:space="preserve">Bu polimorfizm </w:t>
      </w:r>
      <w:r w:rsidR="00F60786" w:rsidRPr="00416605">
        <w:rPr>
          <w:rFonts w:ascii="Times New Roman" w:hAnsi="Times New Roman" w:cs="Times New Roman"/>
          <w:sz w:val="24"/>
          <w:szCs w:val="24"/>
        </w:rPr>
        <w:t>için allel frekansları karşılaştırıldığında ista</w:t>
      </w:r>
      <w:r w:rsidR="00BE5DE1" w:rsidRPr="00416605">
        <w:rPr>
          <w:rFonts w:ascii="Times New Roman" w:hAnsi="Times New Roman" w:cs="Times New Roman"/>
          <w:sz w:val="24"/>
          <w:szCs w:val="24"/>
        </w:rPr>
        <w:t>tis</w:t>
      </w:r>
      <w:r w:rsidR="00F60786" w:rsidRPr="00416605">
        <w:rPr>
          <w:rFonts w:ascii="Times New Roman" w:hAnsi="Times New Roman" w:cs="Times New Roman"/>
          <w:sz w:val="24"/>
          <w:szCs w:val="24"/>
        </w:rPr>
        <w:t xml:space="preserve">tiksel olarak anlamlı bir fark </w:t>
      </w:r>
      <w:r w:rsidR="00D65F32" w:rsidRPr="00416605">
        <w:rPr>
          <w:rFonts w:ascii="Times New Roman" w:hAnsi="Times New Roman" w:cs="Times New Roman"/>
          <w:sz w:val="24"/>
          <w:szCs w:val="24"/>
        </w:rPr>
        <w:t>saptan</w:t>
      </w:r>
      <w:r w:rsidR="008D67AB" w:rsidRPr="00416605">
        <w:rPr>
          <w:rFonts w:ascii="Times New Roman" w:hAnsi="Times New Roman" w:cs="Times New Roman"/>
          <w:sz w:val="24"/>
          <w:szCs w:val="24"/>
        </w:rPr>
        <w:t>ma</w:t>
      </w:r>
      <w:r w:rsidR="00D65F32" w:rsidRPr="00416605">
        <w:rPr>
          <w:rFonts w:ascii="Times New Roman" w:hAnsi="Times New Roman" w:cs="Times New Roman"/>
          <w:sz w:val="24"/>
          <w:szCs w:val="24"/>
        </w:rPr>
        <w:t>mıştır (p</w:t>
      </w:r>
      <w:r w:rsidR="00D65F32" w:rsidRPr="00416605">
        <w:rPr>
          <w:rFonts w:ascii="Times New Roman" w:hAnsi="Times New Roman" w:cs="Times New Roman"/>
          <w:sz w:val="24"/>
          <w:szCs w:val="24"/>
          <w:lang w:val="en-US"/>
        </w:rPr>
        <w:t>=0,071)</w:t>
      </w:r>
      <w:r w:rsidR="00D16B19" w:rsidRPr="00416605">
        <w:rPr>
          <w:rFonts w:ascii="Times New Roman" w:hAnsi="Times New Roman" w:cs="Times New Roman"/>
          <w:sz w:val="24"/>
          <w:szCs w:val="24"/>
          <w:lang w:val="en-US"/>
        </w:rPr>
        <w:t xml:space="preserve"> </w:t>
      </w:r>
      <w:r w:rsidR="009871E3" w:rsidRPr="00416605">
        <w:rPr>
          <w:rFonts w:ascii="Times New Roman" w:hAnsi="Times New Roman" w:cs="Times New Roman"/>
          <w:sz w:val="24"/>
          <w:szCs w:val="24"/>
        </w:rPr>
        <w:t>(Tablo</w:t>
      </w:r>
      <w:r w:rsidR="002D5723" w:rsidRPr="00416605">
        <w:rPr>
          <w:rFonts w:ascii="Times New Roman" w:hAnsi="Times New Roman" w:cs="Times New Roman"/>
          <w:sz w:val="24"/>
          <w:szCs w:val="24"/>
        </w:rPr>
        <w:t xml:space="preserve"> </w:t>
      </w:r>
      <w:r w:rsidR="00782EA3" w:rsidRPr="00416605">
        <w:rPr>
          <w:rFonts w:ascii="Times New Roman" w:hAnsi="Times New Roman" w:cs="Times New Roman"/>
          <w:sz w:val="24"/>
          <w:szCs w:val="24"/>
        </w:rPr>
        <w:t>2</w:t>
      </w:r>
      <w:r w:rsidR="009871E3" w:rsidRPr="00416605">
        <w:rPr>
          <w:rFonts w:ascii="Times New Roman" w:hAnsi="Times New Roman" w:cs="Times New Roman"/>
          <w:sz w:val="24"/>
          <w:szCs w:val="24"/>
        </w:rPr>
        <w:t>)</w:t>
      </w:r>
      <w:r w:rsidR="002D5723" w:rsidRPr="00416605">
        <w:rPr>
          <w:rFonts w:ascii="Times New Roman" w:hAnsi="Times New Roman" w:cs="Times New Roman"/>
          <w:sz w:val="24"/>
          <w:szCs w:val="24"/>
        </w:rPr>
        <w:t>.</w:t>
      </w:r>
    </w:p>
    <w:p w14:paraId="5C8CDDE4" w14:textId="72DCEE6D" w:rsidR="007636FE" w:rsidRPr="00416605" w:rsidRDefault="007636FE" w:rsidP="00416605">
      <w:pPr>
        <w:widowControl w:val="0"/>
        <w:autoSpaceDE w:val="0"/>
        <w:autoSpaceDN w:val="0"/>
        <w:adjustRightInd w:val="0"/>
        <w:spacing w:after="120" w:line="360" w:lineRule="auto"/>
        <w:ind w:firstLine="567"/>
        <w:jc w:val="both"/>
        <w:rPr>
          <w:rFonts w:ascii="Times New Roman" w:hAnsi="Times New Roman" w:cs="Times New Roman"/>
          <w:sz w:val="24"/>
          <w:szCs w:val="24"/>
          <w:lang w:val="en-US"/>
        </w:rPr>
      </w:pPr>
      <w:r w:rsidRPr="00416605">
        <w:rPr>
          <w:rFonts w:ascii="Times New Roman" w:hAnsi="Times New Roman" w:cs="Times New Roman"/>
          <w:i/>
          <w:sz w:val="24"/>
          <w:szCs w:val="24"/>
          <w:lang w:val="en-US"/>
        </w:rPr>
        <w:t>BDNF-AS</w:t>
      </w:r>
      <w:r w:rsidRPr="00416605">
        <w:rPr>
          <w:rFonts w:ascii="Times New Roman" w:hAnsi="Times New Roman" w:cs="Times New Roman"/>
          <w:sz w:val="24"/>
          <w:szCs w:val="24"/>
          <w:lang w:val="en-US"/>
        </w:rPr>
        <w:t xml:space="preserve"> rs1488830 C</w:t>
      </w:r>
      <w:r w:rsidRPr="00416605">
        <w:rPr>
          <w:rFonts w:ascii="Times New Roman" w:hAnsi="Times New Roman" w:cs="Times New Roman"/>
          <w:b/>
          <w:bCs/>
          <w:sz w:val="24"/>
          <w:szCs w:val="24"/>
          <w:lang w:val="en-US"/>
        </w:rPr>
        <w:t>-</w:t>
      </w:r>
      <w:r w:rsidRPr="00416605">
        <w:rPr>
          <w:rFonts w:ascii="Times New Roman" w:hAnsi="Times New Roman" w:cs="Times New Roman"/>
          <w:sz w:val="24"/>
          <w:szCs w:val="24"/>
          <w:lang w:val="en-US"/>
        </w:rPr>
        <w:t xml:space="preserve">T polimorfizmi genotip dağılımı </w:t>
      </w:r>
      <w:r w:rsidRPr="00416605">
        <w:rPr>
          <w:rFonts w:ascii="Times New Roman" w:hAnsi="Times New Roman" w:cs="Times New Roman"/>
          <w:sz w:val="24"/>
          <w:szCs w:val="24"/>
        </w:rPr>
        <w:t xml:space="preserve">tinnitus hastalarında </w:t>
      </w:r>
      <w:r w:rsidRPr="00416605">
        <w:rPr>
          <w:rFonts w:ascii="Times New Roman" w:hAnsi="Times New Roman" w:cs="Times New Roman"/>
          <w:sz w:val="24"/>
          <w:szCs w:val="24"/>
          <w:lang w:val="en-US"/>
        </w:rPr>
        <w:t>%38,82 CT; %61,18 TT olarak, kontrol grubunda %36,67 CT ve %63,33 TT olarak saptan</w:t>
      </w:r>
      <w:r w:rsidR="00DF70C5" w:rsidRPr="00416605">
        <w:rPr>
          <w:rFonts w:ascii="Times New Roman" w:hAnsi="Times New Roman" w:cs="Times New Roman"/>
          <w:sz w:val="24"/>
          <w:szCs w:val="24"/>
          <w:lang w:val="en-US"/>
        </w:rPr>
        <w:t>mıştır</w:t>
      </w:r>
      <w:r w:rsidRPr="00416605">
        <w:rPr>
          <w:rFonts w:ascii="Times New Roman" w:hAnsi="Times New Roman" w:cs="Times New Roman"/>
          <w:sz w:val="24"/>
          <w:szCs w:val="24"/>
          <w:lang w:val="en-US"/>
        </w:rPr>
        <w:t>. İlgili polimorfizm için alel frekans dağılımı tinnituslu hastalarda %19,41 C alleli ve % 80,59 T alleli olarak, kontrol grubunda %18,33 C alleli ve %81,67 T alleli olarak saptan</w:t>
      </w:r>
      <w:r w:rsidR="00DF70C5" w:rsidRPr="00416605">
        <w:rPr>
          <w:rFonts w:ascii="Times New Roman" w:hAnsi="Times New Roman" w:cs="Times New Roman"/>
          <w:sz w:val="24"/>
          <w:szCs w:val="24"/>
          <w:lang w:val="en-US"/>
        </w:rPr>
        <w:t>mıştır</w:t>
      </w:r>
      <w:r w:rsidRPr="00416605">
        <w:rPr>
          <w:rFonts w:ascii="Times New Roman" w:hAnsi="Times New Roman" w:cs="Times New Roman"/>
          <w:sz w:val="24"/>
          <w:szCs w:val="24"/>
          <w:lang w:val="en-US"/>
        </w:rPr>
        <w:t xml:space="preserve">. </w:t>
      </w:r>
      <w:r w:rsidR="009871E3" w:rsidRPr="00416605">
        <w:rPr>
          <w:rFonts w:ascii="Times New Roman" w:hAnsi="Times New Roman" w:cs="Times New Roman"/>
          <w:sz w:val="24"/>
          <w:szCs w:val="24"/>
          <w:lang w:val="en-US"/>
        </w:rPr>
        <w:t xml:space="preserve">Tinnituslu hastalar ve kontrol grubu ile </w:t>
      </w:r>
      <w:r w:rsidRPr="00416605">
        <w:rPr>
          <w:rFonts w:ascii="Times New Roman" w:hAnsi="Times New Roman" w:cs="Times New Roman"/>
          <w:sz w:val="24"/>
          <w:szCs w:val="24"/>
          <w:lang w:val="en-US"/>
        </w:rPr>
        <w:t>rs1488830 C-T</w:t>
      </w:r>
      <w:r w:rsidR="009871E3" w:rsidRPr="00416605">
        <w:rPr>
          <w:rFonts w:ascii="Times New Roman" w:hAnsi="Times New Roman" w:cs="Times New Roman"/>
          <w:sz w:val="24"/>
          <w:szCs w:val="24"/>
          <w:lang w:val="en-US"/>
        </w:rPr>
        <w:t xml:space="preserve"> polimorfizmi genotip dağılımı açısından karşılaştırıldığında ista</w:t>
      </w:r>
      <w:r w:rsidR="00BE5DE1" w:rsidRPr="00416605">
        <w:rPr>
          <w:rFonts w:ascii="Times New Roman" w:hAnsi="Times New Roman" w:cs="Times New Roman"/>
          <w:sz w:val="24"/>
          <w:szCs w:val="24"/>
          <w:lang w:val="en-US"/>
        </w:rPr>
        <w:t>tis</w:t>
      </w:r>
      <w:r w:rsidR="009871E3" w:rsidRPr="00416605">
        <w:rPr>
          <w:rFonts w:ascii="Times New Roman" w:hAnsi="Times New Roman" w:cs="Times New Roman"/>
          <w:sz w:val="24"/>
          <w:szCs w:val="24"/>
          <w:lang w:val="en-US"/>
        </w:rPr>
        <w:t>tiksel olarak anlamlı bi</w:t>
      </w:r>
      <w:r w:rsidR="00F1369C" w:rsidRPr="00416605">
        <w:rPr>
          <w:rFonts w:ascii="Times New Roman" w:hAnsi="Times New Roman" w:cs="Times New Roman"/>
          <w:sz w:val="24"/>
          <w:szCs w:val="24"/>
          <w:lang w:val="en-US"/>
        </w:rPr>
        <w:t>r fark saptanmamıştır (p=0,792</w:t>
      </w:r>
      <w:r w:rsidR="009871E3" w:rsidRPr="00416605">
        <w:rPr>
          <w:rFonts w:ascii="Times New Roman" w:hAnsi="Times New Roman" w:cs="Times New Roman"/>
          <w:sz w:val="24"/>
          <w:szCs w:val="24"/>
          <w:lang w:val="en-US"/>
        </w:rPr>
        <w:t>).</w:t>
      </w:r>
      <w:r w:rsidR="000D4908" w:rsidRPr="00416605">
        <w:rPr>
          <w:rFonts w:ascii="Times New Roman" w:hAnsi="Times New Roman" w:cs="Times New Roman"/>
          <w:sz w:val="24"/>
          <w:szCs w:val="24"/>
          <w:lang w:val="en-US"/>
        </w:rPr>
        <w:t xml:space="preserve"> </w:t>
      </w:r>
      <w:r w:rsidR="009871E3" w:rsidRPr="00416605">
        <w:rPr>
          <w:rFonts w:ascii="Times New Roman" w:hAnsi="Times New Roman" w:cs="Times New Roman"/>
          <w:sz w:val="24"/>
          <w:szCs w:val="24"/>
          <w:lang w:val="en-US"/>
        </w:rPr>
        <w:t xml:space="preserve">Bu polimorfizm </w:t>
      </w:r>
      <w:r w:rsidR="009871E3" w:rsidRPr="00416605">
        <w:rPr>
          <w:rFonts w:ascii="Times New Roman" w:hAnsi="Times New Roman" w:cs="Times New Roman"/>
          <w:sz w:val="24"/>
          <w:szCs w:val="24"/>
        </w:rPr>
        <w:t>için allel frekansları karşılaştırıldığında ista</w:t>
      </w:r>
      <w:r w:rsidR="00BE5DE1" w:rsidRPr="00416605">
        <w:rPr>
          <w:rFonts w:ascii="Times New Roman" w:hAnsi="Times New Roman" w:cs="Times New Roman"/>
          <w:sz w:val="24"/>
          <w:szCs w:val="24"/>
        </w:rPr>
        <w:t>tis</w:t>
      </w:r>
      <w:r w:rsidR="009871E3" w:rsidRPr="00416605">
        <w:rPr>
          <w:rFonts w:ascii="Times New Roman" w:hAnsi="Times New Roman" w:cs="Times New Roman"/>
          <w:sz w:val="24"/>
          <w:szCs w:val="24"/>
        </w:rPr>
        <w:t>tiksel</w:t>
      </w:r>
      <w:r w:rsidRPr="00416605">
        <w:rPr>
          <w:rFonts w:ascii="Times New Roman" w:hAnsi="Times New Roman" w:cs="Times New Roman"/>
          <w:sz w:val="24"/>
          <w:szCs w:val="24"/>
        </w:rPr>
        <w:t xml:space="preserve"> olarak anlamlı bir fark</w:t>
      </w:r>
      <w:r w:rsidR="00D65F32" w:rsidRPr="00416605">
        <w:rPr>
          <w:rFonts w:ascii="Times New Roman" w:hAnsi="Times New Roman" w:cs="Times New Roman"/>
          <w:sz w:val="24"/>
          <w:szCs w:val="24"/>
        </w:rPr>
        <w:t xml:space="preserve"> saptanmamıştır (</w:t>
      </w:r>
      <w:r w:rsidR="00D65F32" w:rsidRPr="00416605">
        <w:rPr>
          <w:rFonts w:ascii="Times New Roman" w:hAnsi="Times New Roman" w:cs="Times New Roman"/>
          <w:sz w:val="24"/>
          <w:szCs w:val="24"/>
          <w:lang w:val="en-US"/>
        </w:rPr>
        <w:t>p=0,845)</w:t>
      </w:r>
      <w:r w:rsidRPr="00416605">
        <w:rPr>
          <w:rFonts w:ascii="Times New Roman" w:hAnsi="Times New Roman" w:cs="Times New Roman"/>
          <w:sz w:val="24"/>
          <w:szCs w:val="24"/>
        </w:rPr>
        <w:t xml:space="preserve"> (Tablo</w:t>
      </w:r>
      <w:r w:rsidR="0086429A" w:rsidRPr="00416605">
        <w:rPr>
          <w:rFonts w:ascii="Times New Roman" w:hAnsi="Times New Roman" w:cs="Times New Roman"/>
          <w:sz w:val="24"/>
          <w:szCs w:val="24"/>
        </w:rPr>
        <w:t xml:space="preserve"> </w:t>
      </w:r>
      <w:r w:rsidR="00782EA3" w:rsidRPr="00416605">
        <w:rPr>
          <w:rFonts w:ascii="Times New Roman" w:hAnsi="Times New Roman" w:cs="Times New Roman"/>
          <w:sz w:val="24"/>
          <w:szCs w:val="24"/>
        </w:rPr>
        <w:t>2</w:t>
      </w:r>
      <w:r w:rsidRPr="00416605">
        <w:rPr>
          <w:rFonts w:ascii="Times New Roman" w:hAnsi="Times New Roman" w:cs="Times New Roman"/>
          <w:sz w:val="24"/>
          <w:szCs w:val="24"/>
        </w:rPr>
        <w:t>)</w:t>
      </w:r>
      <w:r w:rsidR="0086429A" w:rsidRPr="00416605">
        <w:rPr>
          <w:rFonts w:ascii="Times New Roman" w:hAnsi="Times New Roman" w:cs="Times New Roman"/>
          <w:sz w:val="24"/>
          <w:szCs w:val="24"/>
        </w:rPr>
        <w:t>.</w:t>
      </w:r>
    </w:p>
    <w:p w14:paraId="2421431F" w14:textId="739BB0B1" w:rsidR="008139B3" w:rsidRPr="00416605" w:rsidRDefault="007636FE" w:rsidP="00416605">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i/>
          <w:sz w:val="24"/>
          <w:szCs w:val="24"/>
          <w:lang w:val="en-US"/>
        </w:rPr>
        <w:t>BDNF-AS</w:t>
      </w:r>
      <w:r w:rsidRPr="00416605">
        <w:rPr>
          <w:rFonts w:ascii="Times New Roman" w:hAnsi="Times New Roman" w:cs="Times New Roman"/>
          <w:sz w:val="24"/>
          <w:szCs w:val="24"/>
          <w:lang w:val="en-US"/>
        </w:rPr>
        <w:t xml:space="preserve"> </w:t>
      </w:r>
      <w:r w:rsidR="007A0F28" w:rsidRPr="00416605">
        <w:rPr>
          <w:rFonts w:ascii="Times New Roman" w:hAnsi="Times New Roman" w:cs="Times New Roman"/>
          <w:sz w:val="24"/>
          <w:szCs w:val="24"/>
          <w:lang w:val="en-US"/>
        </w:rPr>
        <w:t xml:space="preserve">rs1519480 </w:t>
      </w:r>
      <w:r w:rsidRPr="00416605">
        <w:rPr>
          <w:rFonts w:ascii="Times New Roman" w:hAnsi="Times New Roman" w:cs="Times New Roman"/>
          <w:sz w:val="24"/>
          <w:szCs w:val="24"/>
          <w:lang w:val="en-US"/>
        </w:rPr>
        <w:t>C</w:t>
      </w:r>
      <w:r w:rsidRPr="00416605">
        <w:rPr>
          <w:rFonts w:ascii="Times New Roman" w:hAnsi="Times New Roman" w:cs="Times New Roman"/>
          <w:b/>
          <w:bCs/>
          <w:sz w:val="24"/>
          <w:szCs w:val="24"/>
          <w:lang w:val="en-US"/>
        </w:rPr>
        <w:t>-</w:t>
      </w:r>
      <w:r w:rsidRPr="00416605">
        <w:rPr>
          <w:rFonts w:ascii="Times New Roman" w:hAnsi="Times New Roman" w:cs="Times New Roman"/>
          <w:sz w:val="24"/>
          <w:szCs w:val="24"/>
          <w:lang w:val="en-US"/>
        </w:rPr>
        <w:t xml:space="preserve">T polimorfizmi genotip dağılımı </w:t>
      </w:r>
      <w:r w:rsidRPr="00416605">
        <w:rPr>
          <w:rFonts w:ascii="Times New Roman" w:hAnsi="Times New Roman" w:cs="Times New Roman"/>
          <w:sz w:val="24"/>
          <w:szCs w:val="24"/>
        </w:rPr>
        <w:t xml:space="preserve">tinnitus hastalarında </w:t>
      </w:r>
      <w:r w:rsidR="007A0F28" w:rsidRPr="00416605">
        <w:rPr>
          <w:rFonts w:ascii="Times New Roman" w:hAnsi="Times New Roman" w:cs="Times New Roman"/>
          <w:sz w:val="24"/>
          <w:szCs w:val="24"/>
        </w:rPr>
        <w:t xml:space="preserve">% 10,59 CC; </w:t>
      </w:r>
      <w:r w:rsidR="007A0F28" w:rsidRPr="00416605">
        <w:rPr>
          <w:rFonts w:ascii="Times New Roman" w:hAnsi="Times New Roman" w:cs="Times New Roman"/>
          <w:sz w:val="24"/>
          <w:szCs w:val="24"/>
          <w:lang w:val="en-US"/>
        </w:rPr>
        <w:t>%24,71 CT; %64,70</w:t>
      </w:r>
      <w:r w:rsidRPr="00416605">
        <w:rPr>
          <w:rFonts w:ascii="Times New Roman" w:hAnsi="Times New Roman" w:cs="Times New Roman"/>
          <w:sz w:val="24"/>
          <w:szCs w:val="24"/>
          <w:lang w:val="en-US"/>
        </w:rPr>
        <w:t xml:space="preserve"> TT olarak, kontrol grubunda </w:t>
      </w:r>
      <w:r w:rsidR="007A0F28" w:rsidRPr="00416605">
        <w:rPr>
          <w:rFonts w:ascii="Times New Roman" w:hAnsi="Times New Roman" w:cs="Times New Roman"/>
          <w:sz w:val="24"/>
          <w:szCs w:val="24"/>
          <w:lang w:val="en-US"/>
        </w:rPr>
        <w:t>%11,67 CC, %56,67 CT ve %31,67</w:t>
      </w:r>
      <w:r w:rsidRPr="00416605">
        <w:rPr>
          <w:rFonts w:ascii="Times New Roman" w:hAnsi="Times New Roman" w:cs="Times New Roman"/>
          <w:sz w:val="24"/>
          <w:szCs w:val="24"/>
          <w:lang w:val="en-US"/>
        </w:rPr>
        <w:t xml:space="preserve"> TT olarak saptan</w:t>
      </w:r>
      <w:r w:rsidR="00BB7EB3" w:rsidRPr="00416605">
        <w:rPr>
          <w:rFonts w:ascii="Times New Roman" w:hAnsi="Times New Roman" w:cs="Times New Roman"/>
          <w:sz w:val="24"/>
          <w:szCs w:val="24"/>
          <w:lang w:val="en-US"/>
        </w:rPr>
        <w:t>mıştır</w:t>
      </w:r>
      <w:r w:rsidRPr="00416605">
        <w:rPr>
          <w:rFonts w:ascii="Times New Roman" w:hAnsi="Times New Roman" w:cs="Times New Roman"/>
          <w:sz w:val="24"/>
          <w:szCs w:val="24"/>
          <w:lang w:val="en-US"/>
        </w:rPr>
        <w:t>. İlgili polimorfizm için alel frekans dağıl</w:t>
      </w:r>
      <w:r w:rsidR="007A0F28" w:rsidRPr="00416605">
        <w:rPr>
          <w:rFonts w:ascii="Times New Roman" w:hAnsi="Times New Roman" w:cs="Times New Roman"/>
          <w:sz w:val="24"/>
          <w:szCs w:val="24"/>
          <w:lang w:val="en-US"/>
        </w:rPr>
        <w:t>ımı tinnituslu hastalarda %22,94 C alleli ve % 77,06</w:t>
      </w:r>
      <w:r w:rsidRPr="00416605">
        <w:rPr>
          <w:rFonts w:ascii="Times New Roman" w:hAnsi="Times New Roman" w:cs="Times New Roman"/>
          <w:sz w:val="24"/>
          <w:szCs w:val="24"/>
          <w:lang w:val="en-US"/>
        </w:rPr>
        <w:t xml:space="preserve"> T alleli</w:t>
      </w:r>
      <w:r w:rsidR="007A0F28" w:rsidRPr="00416605">
        <w:rPr>
          <w:rFonts w:ascii="Times New Roman" w:hAnsi="Times New Roman" w:cs="Times New Roman"/>
          <w:sz w:val="24"/>
          <w:szCs w:val="24"/>
          <w:lang w:val="en-US"/>
        </w:rPr>
        <w:t xml:space="preserve"> olarak, kontrol grubunda %40 C alleli ve %60</w:t>
      </w:r>
      <w:r w:rsidRPr="00416605">
        <w:rPr>
          <w:rFonts w:ascii="Times New Roman" w:hAnsi="Times New Roman" w:cs="Times New Roman"/>
          <w:sz w:val="24"/>
          <w:szCs w:val="24"/>
          <w:lang w:val="en-US"/>
        </w:rPr>
        <w:t xml:space="preserve"> T alleli olarak saptan</w:t>
      </w:r>
      <w:r w:rsidR="00BB7EB3" w:rsidRPr="00416605">
        <w:rPr>
          <w:rFonts w:ascii="Times New Roman" w:hAnsi="Times New Roman" w:cs="Times New Roman"/>
          <w:sz w:val="24"/>
          <w:szCs w:val="24"/>
          <w:lang w:val="en-US"/>
        </w:rPr>
        <w:t>mıştır</w:t>
      </w:r>
      <w:r w:rsidRPr="00416605">
        <w:rPr>
          <w:rFonts w:ascii="Times New Roman" w:hAnsi="Times New Roman" w:cs="Times New Roman"/>
          <w:sz w:val="24"/>
          <w:szCs w:val="24"/>
          <w:lang w:val="en-US"/>
        </w:rPr>
        <w:t>.</w:t>
      </w:r>
      <w:r w:rsidR="007A0F28" w:rsidRPr="00416605">
        <w:rPr>
          <w:rFonts w:ascii="Times New Roman" w:hAnsi="Times New Roman" w:cs="Times New Roman"/>
          <w:sz w:val="24"/>
          <w:szCs w:val="24"/>
        </w:rPr>
        <w:t xml:space="preserve"> </w:t>
      </w:r>
      <w:r w:rsidR="009871E3" w:rsidRPr="00416605">
        <w:rPr>
          <w:rFonts w:ascii="Times New Roman" w:hAnsi="Times New Roman" w:cs="Times New Roman"/>
          <w:sz w:val="24"/>
          <w:szCs w:val="24"/>
          <w:lang w:val="en-US"/>
        </w:rPr>
        <w:t>Tinnituslu</w:t>
      </w:r>
      <w:r w:rsidR="007A0F28" w:rsidRPr="00416605">
        <w:rPr>
          <w:rFonts w:ascii="Times New Roman" w:hAnsi="Times New Roman" w:cs="Times New Roman"/>
          <w:sz w:val="24"/>
          <w:szCs w:val="24"/>
          <w:lang w:val="en-US"/>
        </w:rPr>
        <w:t xml:space="preserve"> hastalar ve kontrol grubu ile </w:t>
      </w:r>
      <w:r w:rsidR="009871E3" w:rsidRPr="00416605">
        <w:rPr>
          <w:rFonts w:ascii="Times New Roman" w:hAnsi="Times New Roman" w:cs="Times New Roman"/>
          <w:sz w:val="24"/>
          <w:szCs w:val="24"/>
          <w:lang w:val="en-US"/>
        </w:rPr>
        <w:t xml:space="preserve">rs1519480 </w:t>
      </w:r>
      <w:r w:rsidR="007A0F28" w:rsidRPr="00416605">
        <w:rPr>
          <w:rFonts w:ascii="Times New Roman" w:hAnsi="Times New Roman" w:cs="Times New Roman"/>
          <w:sz w:val="24"/>
          <w:szCs w:val="24"/>
          <w:lang w:val="en-US"/>
        </w:rPr>
        <w:t xml:space="preserve">C-T </w:t>
      </w:r>
      <w:r w:rsidR="009871E3" w:rsidRPr="00416605">
        <w:rPr>
          <w:rFonts w:ascii="Times New Roman" w:hAnsi="Times New Roman" w:cs="Times New Roman"/>
          <w:sz w:val="24"/>
          <w:szCs w:val="24"/>
          <w:lang w:val="en-US"/>
        </w:rPr>
        <w:t>polimorfizmi genotip dağılımı açısından karşılaştırıldığında ista</w:t>
      </w:r>
      <w:r w:rsidR="00BE5DE1" w:rsidRPr="00416605">
        <w:rPr>
          <w:rFonts w:ascii="Times New Roman" w:hAnsi="Times New Roman" w:cs="Times New Roman"/>
          <w:sz w:val="24"/>
          <w:szCs w:val="24"/>
          <w:lang w:val="en-US"/>
        </w:rPr>
        <w:t>tis</w:t>
      </w:r>
      <w:r w:rsidR="009871E3" w:rsidRPr="00416605">
        <w:rPr>
          <w:rFonts w:ascii="Times New Roman" w:hAnsi="Times New Roman" w:cs="Times New Roman"/>
          <w:sz w:val="24"/>
          <w:szCs w:val="24"/>
          <w:lang w:val="en-US"/>
        </w:rPr>
        <w:t>tiksel olarak anlamlı bir fark saptanmıştır (p=0,0002).</w:t>
      </w:r>
      <w:r w:rsidR="0086429A" w:rsidRPr="00416605">
        <w:rPr>
          <w:rFonts w:ascii="Times New Roman" w:hAnsi="Times New Roman" w:cs="Times New Roman"/>
          <w:sz w:val="24"/>
          <w:szCs w:val="24"/>
          <w:lang w:val="en-US"/>
        </w:rPr>
        <w:t xml:space="preserve"> </w:t>
      </w:r>
      <w:r w:rsidR="009871E3" w:rsidRPr="00416605">
        <w:rPr>
          <w:rFonts w:ascii="Times New Roman" w:hAnsi="Times New Roman" w:cs="Times New Roman"/>
          <w:sz w:val="24"/>
          <w:szCs w:val="24"/>
          <w:lang w:val="en-US"/>
        </w:rPr>
        <w:t xml:space="preserve">Bu polimorfizm </w:t>
      </w:r>
      <w:r w:rsidR="009871E3" w:rsidRPr="00416605">
        <w:rPr>
          <w:rFonts w:ascii="Times New Roman" w:hAnsi="Times New Roman" w:cs="Times New Roman"/>
          <w:sz w:val="24"/>
          <w:szCs w:val="24"/>
        </w:rPr>
        <w:t>için allel frekansları karşılaştırıldığında ista</w:t>
      </w:r>
      <w:r w:rsidR="00BE5DE1" w:rsidRPr="00416605">
        <w:rPr>
          <w:rFonts w:ascii="Times New Roman" w:hAnsi="Times New Roman" w:cs="Times New Roman"/>
          <w:sz w:val="24"/>
          <w:szCs w:val="24"/>
        </w:rPr>
        <w:t>tis</w:t>
      </w:r>
      <w:r w:rsidR="009871E3" w:rsidRPr="00416605">
        <w:rPr>
          <w:rFonts w:ascii="Times New Roman" w:hAnsi="Times New Roman" w:cs="Times New Roman"/>
          <w:sz w:val="24"/>
          <w:szCs w:val="24"/>
        </w:rPr>
        <w:t>tiksel olarak anlamlı bir fark</w:t>
      </w:r>
      <w:r w:rsidR="009D1F8E" w:rsidRPr="00416605">
        <w:rPr>
          <w:rFonts w:ascii="Times New Roman" w:hAnsi="Times New Roman" w:cs="Times New Roman"/>
          <w:sz w:val="24"/>
          <w:szCs w:val="24"/>
        </w:rPr>
        <w:t xml:space="preserve"> saptanmıştır (</w:t>
      </w:r>
      <w:r w:rsidR="009D1F8E" w:rsidRPr="00416605">
        <w:rPr>
          <w:rFonts w:ascii="Times New Roman" w:hAnsi="Times New Roman" w:cs="Times New Roman"/>
          <w:sz w:val="24"/>
          <w:szCs w:val="24"/>
          <w:lang w:val="en-US"/>
        </w:rPr>
        <w:t>p=0,009)</w:t>
      </w:r>
      <w:r w:rsidR="009871E3" w:rsidRPr="00416605">
        <w:rPr>
          <w:rFonts w:ascii="Times New Roman" w:hAnsi="Times New Roman" w:cs="Times New Roman"/>
          <w:sz w:val="24"/>
          <w:szCs w:val="24"/>
        </w:rPr>
        <w:t xml:space="preserve"> (Tablo</w:t>
      </w:r>
      <w:r w:rsidR="0086429A" w:rsidRPr="00416605">
        <w:rPr>
          <w:rFonts w:ascii="Times New Roman" w:hAnsi="Times New Roman" w:cs="Times New Roman"/>
          <w:sz w:val="24"/>
          <w:szCs w:val="24"/>
        </w:rPr>
        <w:t xml:space="preserve"> </w:t>
      </w:r>
      <w:r w:rsidR="00782EA3" w:rsidRPr="00416605">
        <w:rPr>
          <w:rFonts w:ascii="Times New Roman" w:hAnsi="Times New Roman" w:cs="Times New Roman"/>
          <w:sz w:val="24"/>
          <w:szCs w:val="24"/>
        </w:rPr>
        <w:t>2</w:t>
      </w:r>
      <w:r w:rsidR="009871E3" w:rsidRPr="00416605">
        <w:rPr>
          <w:rFonts w:ascii="Times New Roman" w:hAnsi="Times New Roman" w:cs="Times New Roman"/>
          <w:sz w:val="24"/>
          <w:szCs w:val="24"/>
        </w:rPr>
        <w:t>)</w:t>
      </w:r>
      <w:r w:rsidR="0086429A" w:rsidRPr="00416605">
        <w:rPr>
          <w:rFonts w:ascii="Times New Roman" w:hAnsi="Times New Roman" w:cs="Times New Roman"/>
          <w:sz w:val="24"/>
          <w:szCs w:val="24"/>
        </w:rPr>
        <w:t>.</w:t>
      </w:r>
    </w:p>
    <w:p w14:paraId="3B9667C7" w14:textId="00058D7B" w:rsidR="009871E3" w:rsidRPr="00416605" w:rsidRDefault="007A0F28" w:rsidP="00416605">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i/>
          <w:sz w:val="24"/>
          <w:szCs w:val="24"/>
          <w:lang w:val="en-US"/>
        </w:rPr>
        <w:t>BDNF-AS</w:t>
      </w:r>
      <w:r w:rsidR="00554567" w:rsidRPr="00416605">
        <w:rPr>
          <w:rFonts w:ascii="Times New Roman" w:hAnsi="Times New Roman" w:cs="Times New Roman"/>
          <w:sz w:val="24"/>
          <w:szCs w:val="24"/>
          <w:lang w:val="en-US"/>
        </w:rPr>
        <w:t xml:space="preserve"> rs92</w:t>
      </w:r>
      <w:r w:rsidRPr="00416605">
        <w:rPr>
          <w:rFonts w:ascii="Times New Roman" w:hAnsi="Times New Roman" w:cs="Times New Roman"/>
          <w:sz w:val="24"/>
          <w:szCs w:val="24"/>
          <w:lang w:val="en-US"/>
        </w:rPr>
        <w:t>5946 G</w:t>
      </w:r>
      <w:r w:rsidRPr="00416605">
        <w:rPr>
          <w:rFonts w:ascii="Times New Roman" w:hAnsi="Times New Roman" w:cs="Times New Roman"/>
          <w:b/>
          <w:bCs/>
          <w:sz w:val="24"/>
          <w:szCs w:val="24"/>
          <w:lang w:val="en-US"/>
        </w:rPr>
        <w:t>-</w:t>
      </w:r>
      <w:r w:rsidRPr="00416605">
        <w:rPr>
          <w:rFonts w:ascii="Times New Roman" w:hAnsi="Times New Roman" w:cs="Times New Roman"/>
          <w:sz w:val="24"/>
          <w:szCs w:val="24"/>
          <w:lang w:val="en-US"/>
        </w:rPr>
        <w:t xml:space="preserve">T polimorfizmi genotip dağılımı </w:t>
      </w:r>
      <w:r w:rsidRPr="00416605">
        <w:rPr>
          <w:rFonts w:ascii="Times New Roman" w:hAnsi="Times New Roman" w:cs="Times New Roman"/>
          <w:sz w:val="24"/>
          <w:szCs w:val="24"/>
        </w:rPr>
        <w:t xml:space="preserve">tinnitus hastalarında </w:t>
      </w:r>
      <w:r w:rsidRPr="00416605">
        <w:rPr>
          <w:rFonts w:ascii="Times New Roman" w:hAnsi="Times New Roman" w:cs="Times New Roman"/>
          <w:sz w:val="24"/>
          <w:szCs w:val="24"/>
          <w:lang w:val="en-US"/>
        </w:rPr>
        <w:t>%68,24 GG; %21,18 GT; %10,59 TT olarak, kontrol grubunda %46,67 GG; %41,62 GT ve %11,67 TT olarak saptan</w:t>
      </w:r>
      <w:r w:rsidR="00BB7EB3" w:rsidRPr="00416605">
        <w:rPr>
          <w:rFonts w:ascii="Times New Roman" w:hAnsi="Times New Roman" w:cs="Times New Roman"/>
          <w:sz w:val="24"/>
          <w:szCs w:val="24"/>
          <w:lang w:val="en-US"/>
        </w:rPr>
        <w:t>mıştır</w:t>
      </w:r>
      <w:r w:rsidRPr="00416605">
        <w:rPr>
          <w:rFonts w:ascii="Times New Roman" w:hAnsi="Times New Roman" w:cs="Times New Roman"/>
          <w:sz w:val="24"/>
          <w:szCs w:val="24"/>
          <w:lang w:val="en-US"/>
        </w:rPr>
        <w:t>. İlgili polimorfizm için alel frekans dağılımı tinnituslu hastalarda %78,82 G alleli ve % 21,18 T alleli olarak, kontrol grubunda %67,50 G alleli ve %32,50 T alleli olarak saptan</w:t>
      </w:r>
      <w:r w:rsidR="00BB7EB3" w:rsidRPr="00416605">
        <w:rPr>
          <w:rFonts w:ascii="Times New Roman" w:hAnsi="Times New Roman" w:cs="Times New Roman"/>
          <w:sz w:val="24"/>
          <w:szCs w:val="24"/>
          <w:lang w:val="en-US"/>
        </w:rPr>
        <w:t>mıştır</w:t>
      </w:r>
      <w:r w:rsidRPr="00416605">
        <w:rPr>
          <w:rFonts w:ascii="Times New Roman" w:hAnsi="Times New Roman" w:cs="Times New Roman"/>
          <w:sz w:val="24"/>
          <w:szCs w:val="24"/>
          <w:lang w:val="en-US"/>
        </w:rPr>
        <w:t xml:space="preserve">. </w:t>
      </w:r>
      <w:r w:rsidR="009871E3" w:rsidRPr="00416605">
        <w:rPr>
          <w:rFonts w:ascii="Times New Roman" w:hAnsi="Times New Roman" w:cs="Times New Roman"/>
          <w:sz w:val="24"/>
          <w:szCs w:val="24"/>
          <w:lang w:val="en-US"/>
        </w:rPr>
        <w:t>Tinnituslu hastala</w:t>
      </w:r>
      <w:r w:rsidR="009D1F8E" w:rsidRPr="00416605">
        <w:rPr>
          <w:rFonts w:ascii="Times New Roman" w:hAnsi="Times New Roman" w:cs="Times New Roman"/>
          <w:sz w:val="24"/>
          <w:szCs w:val="24"/>
          <w:lang w:val="en-US"/>
        </w:rPr>
        <w:t xml:space="preserve">r ve kontrol grubu ile </w:t>
      </w:r>
      <w:r w:rsidR="009871E3" w:rsidRPr="00416605">
        <w:rPr>
          <w:rFonts w:ascii="Times New Roman" w:hAnsi="Times New Roman" w:cs="Times New Roman"/>
          <w:sz w:val="24"/>
          <w:szCs w:val="24"/>
          <w:lang w:val="en-US"/>
        </w:rPr>
        <w:t>rs9</w:t>
      </w:r>
      <w:r w:rsidR="00FF4CB1" w:rsidRPr="00416605">
        <w:rPr>
          <w:rFonts w:ascii="Times New Roman" w:hAnsi="Times New Roman" w:cs="Times New Roman"/>
          <w:sz w:val="24"/>
          <w:szCs w:val="24"/>
          <w:lang w:val="en-US"/>
        </w:rPr>
        <w:t>2</w:t>
      </w:r>
      <w:r w:rsidR="009871E3" w:rsidRPr="00416605">
        <w:rPr>
          <w:rFonts w:ascii="Times New Roman" w:hAnsi="Times New Roman" w:cs="Times New Roman"/>
          <w:sz w:val="24"/>
          <w:szCs w:val="24"/>
          <w:lang w:val="en-US"/>
        </w:rPr>
        <w:t>5946</w:t>
      </w:r>
      <w:r w:rsidRPr="00416605">
        <w:rPr>
          <w:rFonts w:ascii="Times New Roman" w:hAnsi="Times New Roman" w:cs="Times New Roman"/>
          <w:sz w:val="24"/>
          <w:szCs w:val="24"/>
          <w:lang w:val="en-US"/>
        </w:rPr>
        <w:t xml:space="preserve"> G-T</w:t>
      </w:r>
      <w:r w:rsidR="009871E3" w:rsidRPr="00416605">
        <w:rPr>
          <w:rFonts w:ascii="Times New Roman" w:hAnsi="Times New Roman" w:cs="Times New Roman"/>
          <w:sz w:val="24"/>
          <w:szCs w:val="24"/>
          <w:lang w:val="en-US"/>
        </w:rPr>
        <w:t xml:space="preserve"> polimorfizmi genotip dağılımı açısından karşılaştırıldığında ista</w:t>
      </w:r>
      <w:r w:rsidR="00BE5DE1" w:rsidRPr="00416605">
        <w:rPr>
          <w:rFonts w:ascii="Times New Roman" w:hAnsi="Times New Roman" w:cs="Times New Roman"/>
          <w:sz w:val="24"/>
          <w:szCs w:val="24"/>
          <w:lang w:val="en-US"/>
        </w:rPr>
        <w:t>tis</w:t>
      </w:r>
      <w:r w:rsidR="009871E3" w:rsidRPr="00416605">
        <w:rPr>
          <w:rFonts w:ascii="Times New Roman" w:hAnsi="Times New Roman" w:cs="Times New Roman"/>
          <w:sz w:val="24"/>
          <w:szCs w:val="24"/>
          <w:lang w:val="en-US"/>
        </w:rPr>
        <w:t>tiksel olarak anl</w:t>
      </w:r>
      <w:r w:rsidR="00F1369C" w:rsidRPr="00416605">
        <w:rPr>
          <w:rFonts w:ascii="Times New Roman" w:hAnsi="Times New Roman" w:cs="Times New Roman"/>
          <w:sz w:val="24"/>
          <w:szCs w:val="24"/>
          <w:lang w:val="en-US"/>
        </w:rPr>
        <w:t>amlı bir fark saptanmıştır (p=0,020</w:t>
      </w:r>
      <w:r w:rsidR="009871E3" w:rsidRPr="00416605">
        <w:rPr>
          <w:rFonts w:ascii="Times New Roman" w:hAnsi="Times New Roman" w:cs="Times New Roman"/>
          <w:sz w:val="24"/>
          <w:szCs w:val="24"/>
          <w:lang w:val="en-US"/>
        </w:rPr>
        <w:t>).</w:t>
      </w:r>
      <w:r w:rsidR="0086429A" w:rsidRPr="00416605">
        <w:rPr>
          <w:rFonts w:ascii="Times New Roman" w:hAnsi="Times New Roman" w:cs="Times New Roman"/>
          <w:sz w:val="24"/>
          <w:szCs w:val="24"/>
          <w:lang w:val="en-US"/>
        </w:rPr>
        <w:t xml:space="preserve"> </w:t>
      </w:r>
      <w:r w:rsidR="009871E3" w:rsidRPr="00416605">
        <w:rPr>
          <w:rFonts w:ascii="Times New Roman" w:hAnsi="Times New Roman" w:cs="Times New Roman"/>
          <w:sz w:val="24"/>
          <w:szCs w:val="24"/>
          <w:lang w:val="en-US"/>
        </w:rPr>
        <w:t xml:space="preserve">Bu polimorfizm </w:t>
      </w:r>
      <w:r w:rsidR="009871E3" w:rsidRPr="00416605">
        <w:rPr>
          <w:rFonts w:ascii="Times New Roman" w:hAnsi="Times New Roman" w:cs="Times New Roman"/>
          <w:sz w:val="24"/>
          <w:szCs w:val="24"/>
        </w:rPr>
        <w:t>için allel frekansları karşılaştırıldığında ista</w:t>
      </w:r>
      <w:r w:rsidR="00BE5DE1" w:rsidRPr="00416605">
        <w:rPr>
          <w:rFonts w:ascii="Times New Roman" w:hAnsi="Times New Roman" w:cs="Times New Roman"/>
          <w:sz w:val="24"/>
          <w:szCs w:val="24"/>
        </w:rPr>
        <w:t>tis</w:t>
      </w:r>
      <w:r w:rsidR="009871E3" w:rsidRPr="00416605">
        <w:rPr>
          <w:rFonts w:ascii="Times New Roman" w:hAnsi="Times New Roman" w:cs="Times New Roman"/>
          <w:sz w:val="24"/>
          <w:szCs w:val="24"/>
        </w:rPr>
        <w:t xml:space="preserve">tiksel olarak anlamlı bir fark </w:t>
      </w:r>
      <w:r w:rsidR="009D1F8E" w:rsidRPr="00416605">
        <w:rPr>
          <w:rFonts w:ascii="Times New Roman" w:hAnsi="Times New Roman" w:cs="Times New Roman"/>
          <w:sz w:val="24"/>
          <w:szCs w:val="24"/>
        </w:rPr>
        <w:t>saptan</w:t>
      </w:r>
      <w:r w:rsidR="008D67AB" w:rsidRPr="00416605">
        <w:rPr>
          <w:rFonts w:ascii="Times New Roman" w:hAnsi="Times New Roman" w:cs="Times New Roman"/>
          <w:sz w:val="24"/>
          <w:szCs w:val="24"/>
        </w:rPr>
        <w:t>ma</w:t>
      </w:r>
      <w:r w:rsidR="009D1F8E" w:rsidRPr="00416605">
        <w:rPr>
          <w:rFonts w:ascii="Times New Roman" w:hAnsi="Times New Roman" w:cs="Times New Roman"/>
          <w:sz w:val="24"/>
          <w:szCs w:val="24"/>
        </w:rPr>
        <w:t>mıştır (</w:t>
      </w:r>
      <w:r w:rsidR="009D1F8E" w:rsidRPr="00416605">
        <w:rPr>
          <w:rFonts w:ascii="Times New Roman" w:hAnsi="Times New Roman" w:cs="Times New Roman"/>
          <w:sz w:val="24"/>
          <w:szCs w:val="24"/>
          <w:lang w:val="en-US"/>
        </w:rPr>
        <w:t>p=0,071)</w:t>
      </w:r>
      <w:r w:rsidR="009D1F8E" w:rsidRPr="00416605">
        <w:rPr>
          <w:rFonts w:ascii="Times New Roman" w:hAnsi="Times New Roman" w:cs="Times New Roman"/>
          <w:sz w:val="24"/>
          <w:szCs w:val="24"/>
        </w:rPr>
        <w:t xml:space="preserve"> </w:t>
      </w:r>
      <w:r w:rsidR="009871E3" w:rsidRPr="00416605">
        <w:rPr>
          <w:rFonts w:ascii="Times New Roman" w:hAnsi="Times New Roman" w:cs="Times New Roman"/>
          <w:sz w:val="24"/>
          <w:szCs w:val="24"/>
        </w:rPr>
        <w:t>(Tablo</w:t>
      </w:r>
      <w:r w:rsidR="0086429A" w:rsidRPr="00416605">
        <w:rPr>
          <w:rFonts w:ascii="Times New Roman" w:hAnsi="Times New Roman" w:cs="Times New Roman"/>
          <w:sz w:val="24"/>
          <w:szCs w:val="24"/>
        </w:rPr>
        <w:t xml:space="preserve"> </w:t>
      </w:r>
      <w:r w:rsidR="00782EA3" w:rsidRPr="00416605">
        <w:rPr>
          <w:rFonts w:ascii="Times New Roman" w:hAnsi="Times New Roman" w:cs="Times New Roman"/>
          <w:sz w:val="24"/>
          <w:szCs w:val="24"/>
        </w:rPr>
        <w:t>2</w:t>
      </w:r>
      <w:r w:rsidR="009871E3" w:rsidRPr="00416605">
        <w:rPr>
          <w:rFonts w:ascii="Times New Roman" w:hAnsi="Times New Roman" w:cs="Times New Roman"/>
          <w:sz w:val="24"/>
          <w:szCs w:val="24"/>
        </w:rPr>
        <w:t>)</w:t>
      </w:r>
      <w:r w:rsidR="0086429A" w:rsidRPr="00416605">
        <w:rPr>
          <w:rFonts w:ascii="Times New Roman" w:hAnsi="Times New Roman" w:cs="Times New Roman"/>
          <w:sz w:val="24"/>
          <w:szCs w:val="24"/>
        </w:rPr>
        <w:t>.</w:t>
      </w:r>
    </w:p>
    <w:p w14:paraId="101BC766" w14:textId="007F00AA" w:rsidR="009871E3" w:rsidRPr="00416605" w:rsidRDefault="007A0F28" w:rsidP="00416605">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i/>
          <w:sz w:val="24"/>
          <w:szCs w:val="24"/>
          <w:lang w:val="en-US"/>
        </w:rPr>
        <w:lastRenderedPageBreak/>
        <w:t>BDNF-AS</w:t>
      </w:r>
      <w:r w:rsidRPr="00416605">
        <w:rPr>
          <w:rFonts w:ascii="Times New Roman" w:hAnsi="Times New Roman" w:cs="Times New Roman"/>
          <w:sz w:val="24"/>
          <w:szCs w:val="24"/>
          <w:lang w:val="en-US"/>
        </w:rPr>
        <w:t xml:space="preserve"> rs4074134 A</w:t>
      </w:r>
      <w:r w:rsidRPr="00416605">
        <w:rPr>
          <w:rFonts w:ascii="Times New Roman" w:hAnsi="Times New Roman" w:cs="Times New Roman"/>
          <w:b/>
          <w:bCs/>
          <w:sz w:val="24"/>
          <w:szCs w:val="24"/>
          <w:lang w:val="en-US"/>
        </w:rPr>
        <w:t>-</w:t>
      </w:r>
      <w:r w:rsidRPr="00416605">
        <w:rPr>
          <w:rFonts w:ascii="Times New Roman" w:hAnsi="Times New Roman" w:cs="Times New Roman"/>
          <w:sz w:val="24"/>
          <w:szCs w:val="24"/>
          <w:lang w:val="en-US"/>
        </w:rPr>
        <w:t xml:space="preserve">G polimorfizmi genotip dağılımı </w:t>
      </w:r>
      <w:r w:rsidRPr="00416605">
        <w:rPr>
          <w:rFonts w:ascii="Times New Roman" w:hAnsi="Times New Roman" w:cs="Times New Roman"/>
          <w:sz w:val="24"/>
          <w:szCs w:val="24"/>
        </w:rPr>
        <w:t xml:space="preserve">tinnitus hastalarında </w:t>
      </w:r>
      <w:r w:rsidRPr="00416605">
        <w:rPr>
          <w:rFonts w:ascii="Times New Roman" w:hAnsi="Times New Roman" w:cs="Times New Roman"/>
          <w:sz w:val="24"/>
          <w:szCs w:val="24"/>
          <w:lang w:val="en-US"/>
        </w:rPr>
        <w:t>%4,71 AA; %63,33 AG; %50,59 GG olarak, kontrol grubunda %8,33 AA</w:t>
      </w:r>
      <w:r w:rsidR="006C0270" w:rsidRPr="00416605">
        <w:rPr>
          <w:rFonts w:ascii="Times New Roman" w:hAnsi="Times New Roman" w:cs="Times New Roman"/>
          <w:sz w:val="24"/>
          <w:szCs w:val="24"/>
          <w:lang w:val="en-US"/>
        </w:rPr>
        <w:t>; %38,33 AG ve %53,33</w:t>
      </w:r>
      <w:r w:rsidRPr="00416605">
        <w:rPr>
          <w:rFonts w:ascii="Times New Roman" w:hAnsi="Times New Roman" w:cs="Times New Roman"/>
          <w:sz w:val="24"/>
          <w:szCs w:val="24"/>
          <w:lang w:val="en-US"/>
        </w:rPr>
        <w:t xml:space="preserve"> </w:t>
      </w:r>
      <w:r w:rsidR="006C0270" w:rsidRPr="00416605">
        <w:rPr>
          <w:rFonts w:ascii="Times New Roman" w:hAnsi="Times New Roman" w:cs="Times New Roman"/>
          <w:sz w:val="24"/>
          <w:szCs w:val="24"/>
          <w:lang w:val="en-US"/>
        </w:rPr>
        <w:t>GG</w:t>
      </w:r>
      <w:r w:rsidRPr="00416605">
        <w:rPr>
          <w:rFonts w:ascii="Times New Roman" w:hAnsi="Times New Roman" w:cs="Times New Roman"/>
          <w:sz w:val="24"/>
          <w:szCs w:val="24"/>
          <w:lang w:val="en-US"/>
        </w:rPr>
        <w:t xml:space="preserve"> olarak saptan</w:t>
      </w:r>
      <w:r w:rsidR="008153F0" w:rsidRPr="00416605">
        <w:rPr>
          <w:rFonts w:ascii="Times New Roman" w:hAnsi="Times New Roman" w:cs="Times New Roman"/>
          <w:sz w:val="24"/>
          <w:szCs w:val="24"/>
          <w:lang w:val="en-US"/>
        </w:rPr>
        <w:t>mıştır</w:t>
      </w:r>
      <w:r w:rsidRPr="00416605">
        <w:rPr>
          <w:rFonts w:ascii="Times New Roman" w:hAnsi="Times New Roman" w:cs="Times New Roman"/>
          <w:sz w:val="24"/>
          <w:szCs w:val="24"/>
          <w:lang w:val="en-US"/>
        </w:rPr>
        <w:t>. İlgili polimorfizm için al</w:t>
      </w:r>
      <w:r w:rsidR="008D67AB" w:rsidRPr="00416605">
        <w:rPr>
          <w:rFonts w:ascii="Times New Roman" w:hAnsi="Times New Roman" w:cs="Times New Roman"/>
          <w:sz w:val="24"/>
          <w:szCs w:val="24"/>
          <w:lang w:val="en-US"/>
        </w:rPr>
        <w:t>l</w:t>
      </w:r>
      <w:r w:rsidRPr="00416605">
        <w:rPr>
          <w:rFonts w:ascii="Times New Roman" w:hAnsi="Times New Roman" w:cs="Times New Roman"/>
          <w:sz w:val="24"/>
          <w:szCs w:val="24"/>
          <w:lang w:val="en-US"/>
        </w:rPr>
        <w:t>el frekans dağıl</w:t>
      </w:r>
      <w:r w:rsidR="006C0270" w:rsidRPr="00416605">
        <w:rPr>
          <w:rFonts w:ascii="Times New Roman" w:hAnsi="Times New Roman" w:cs="Times New Roman"/>
          <w:sz w:val="24"/>
          <w:szCs w:val="24"/>
          <w:lang w:val="en-US"/>
        </w:rPr>
        <w:t>ımı tinnituslu hastalarda %27,06 A alleli ve % 72,94</w:t>
      </w:r>
      <w:r w:rsidRPr="00416605">
        <w:rPr>
          <w:rFonts w:ascii="Times New Roman" w:hAnsi="Times New Roman" w:cs="Times New Roman"/>
          <w:sz w:val="24"/>
          <w:szCs w:val="24"/>
          <w:lang w:val="en-US"/>
        </w:rPr>
        <w:t xml:space="preserve"> </w:t>
      </w:r>
      <w:r w:rsidR="006C0270" w:rsidRPr="00416605">
        <w:rPr>
          <w:rFonts w:ascii="Times New Roman" w:hAnsi="Times New Roman" w:cs="Times New Roman"/>
          <w:sz w:val="24"/>
          <w:szCs w:val="24"/>
          <w:lang w:val="en-US"/>
        </w:rPr>
        <w:t>G</w:t>
      </w:r>
      <w:r w:rsidRPr="00416605">
        <w:rPr>
          <w:rFonts w:ascii="Times New Roman" w:hAnsi="Times New Roman" w:cs="Times New Roman"/>
          <w:sz w:val="24"/>
          <w:szCs w:val="24"/>
          <w:lang w:val="en-US"/>
        </w:rPr>
        <w:t xml:space="preserve"> alleli</w:t>
      </w:r>
      <w:r w:rsidR="006C0270" w:rsidRPr="00416605">
        <w:rPr>
          <w:rFonts w:ascii="Times New Roman" w:hAnsi="Times New Roman" w:cs="Times New Roman"/>
          <w:sz w:val="24"/>
          <w:szCs w:val="24"/>
          <w:lang w:val="en-US"/>
        </w:rPr>
        <w:t xml:space="preserve"> olarak, kontrol grubunda %27,50 A alleli ve %72</w:t>
      </w:r>
      <w:r w:rsidRPr="00416605">
        <w:rPr>
          <w:rFonts w:ascii="Times New Roman" w:hAnsi="Times New Roman" w:cs="Times New Roman"/>
          <w:sz w:val="24"/>
          <w:szCs w:val="24"/>
          <w:lang w:val="en-US"/>
        </w:rPr>
        <w:t>,50</w:t>
      </w:r>
      <w:r w:rsidR="006C0270" w:rsidRPr="00416605">
        <w:rPr>
          <w:rFonts w:ascii="Times New Roman" w:hAnsi="Times New Roman" w:cs="Times New Roman"/>
          <w:sz w:val="24"/>
          <w:szCs w:val="24"/>
          <w:lang w:val="en-US"/>
        </w:rPr>
        <w:t xml:space="preserve"> G</w:t>
      </w:r>
      <w:r w:rsidRPr="00416605">
        <w:rPr>
          <w:rFonts w:ascii="Times New Roman" w:hAnsi="Times New Roman" w:cs="Times New Roman"/>
          <w:sz w:val="24"/>
          <w:szCs w:val="24"/>
          <w:lang w:val="en-US"/>
        </w:rPr>
        <w:t xml:space="preserve"> alleli olarak saptan</w:t>
      </w:r>
      <w:r w:rsidR="008153F0" w:rsidRPr="00416605">
        <w:rPr>
          <w:rFonts w:ascii="Times New Roman" w:hAnsi="Times New Roman" w:cs="Times New Roman"/>
          <w:sz w:val="24"/>
          <w:szCs w:val="24"/>
          <w:lang w:val="en-US"/>
        </w:rPr>
        <w:t>mıştır</w:t>
      </w:r>
      <w:r w:rsidRPr="00416605">
        <w:rPr>
          <w:rFonts w:ascii="Times New Roman" w:hAnsi="Times New Roman" w:cs="Times New Roman"/>
          <w:sz w:val="24"/>
          <w:szCs w:val="24"/>
          <w:lang w:val="en-US"/>
        </w:rPr>
        <w:t xml:space="preserve">. </w:t>
      </w:r>
      <w:r w:rsidR="009871E3" w:rsidRPr="00416605">
        <w:rPr>
          <w:rFonts w:ascii="Times New Roman" w:hAnsi="Times New Roman" w:cs="Times New Roman"/>
          <w:sz w:val="24"/>
          <w:szCs w:val="24"/>
          <w:lang w:val="en-US"/>
        </w:rPr>
        <w:t>Tinnituslu</w:t>
      </w:r>
      <w:r w:rsidR="009D1F8E" w:rsidRPr="00416605">
        <w:rPr>
          <w:rFonts w:ascii="Times New Roman" w:hAnsi="Times New Roman" w:cs="Times New Roman"/>
          <w:sz w:val="24"/>
          <w:szCs w:val="24"/>
          <w:lang w:val="en-US"/>
        </w:rPr>
        <w:t xml:space="preserve"> hastalar ve kontrol grubu ile </w:t>
      </w:r>
      <w:r w:rsidR="009871E3" w:rsidRPr="00416605">
        <w:rPr>
          <w:rFonts w:ascii="Times New Roman" w:hAnsi="Times New Roman" w:cs="Times New Roman"/>
          <w:sz w:val="24"/>
          <w:szCs w:val="24"/>
          <w:lang w:val="en-US"/>
        </w:rPr>
        <w:t xml:space="preserve">rs4074134 </w:t>
      </w:r>
      <w:r w:rsidR="006C0270" w:rsidRPr="00416605">
        <w:rPr>
          <w:rFonts w:ascii="Times New Roman" w:hAnsi="Times New Roman" w:cs="Times New Roman"/>
          <w:sz w:val="24"/>
          <w:szCs w:val="24"/>
          <w:lang w:val="en-US"/>
        </w:rPr>
        <w:t xml:space="preserve">A-G </w:t>
      </w:r>
      <w:r w:rsidR="009871E3" w:rsidRPr="00416605">
        <w:rPr>
          <w:rFonts w:ascii="Times New Roman" w:hAnsi="Times New Roman" w:cs="Times New Roman"/>
          <w:sz w:val="24"/>
          <w:szCs w:val="24"/>
          <w:lang w:val="en-US"/>
        </w:rPr>
        <w:t>polimorfizmi genotip dağılımı açısından karşılaştırıldığında ista</w:t>
      </w:r>
      <w:r w:rsidR="00BE5DE1" w:rsidRPr="00416605">
        <w:rPr>
          <w:rFonts w:ascii="Times New Roman" w:hAnsi="Times New Roman" w:cs="Times New Roman"/>
          <w:sz w:val="24"/>
          <w:szCs w:val="24"/>
          <w:lang w:val="en-US"/>
        </w:rPr>
        <w:t>tis</w:t>
      </w:r>
      <w:r w:rsidR="009871E3" w:rsidRPr="00416605">
        <w:rPr>
          <w:rFonts w:ascii="Times New Roman" w:hAnsi="Times New Roman" w:cs="Times New Roman"/>
          <w:sz w:val="24"/>
          <w:szCs w:val="24"/>
          <w:lang w:val="en-US"/>
        </w:rPr>
        <w:t>tiksel olarak anlamlı bi</w:t>
      </w:r>
      <w:r w:rsidR="00F1369C" w:rsidRPr="00416605">
        <w:rPr>
          <w:rFonts w:ascii="Times New Roman" w:hAnsi="Times New Roman" w:cs="Times New Roman"/>
          <w:sz w:val="24"/>
          <w:szCs w:val="24"/>
          <w:lang w:val="en-US"/>
        </w:rPr>
        <w:t>r fark saptanmamıştır (p=0,567</w:t>
      </w:r>
      <w:r w:rsidR="009871E3" w:rsidRPr="00416605">
        <w:rPr>
          <w:rFonts w:ascii="Times New Roman" w:hAnsi="Times New Roman" w:cs="Times New Roman"/>
          <w:sz w:val="24"/>
          <w:szCs w:val="24"/>
          <w:lang w:val="en-US"/>
        </w:rPr>
        <w:t>).</w:t>
      </w:r>
      <w:r w:rsidR="0086429A" w:rsidRPr="00416605">
        <w:rPr>
          <w:rFonts w:ascii="Times New Roman" w:hAnsi="Times New Roman" w:cs="Times New Roman"/>
          <w:sz w:val="24"/>
          <w:szCs w:val="24"/>
          <w:lang w:val="en-US"/>
        </w:rPr>
        <w:t xml:space="preserve"> </w:t>
      </w:r>
      <w:r w:rsidR="009871E3" w:rsidRPr="00416605">
        <w:rPr>
          <w:rFonts w:ascii="Times New Roman" w:hAnsi="Times New Roman" w:cs="Times New Roman"/>
          <w:sz w:val="24"/>
          <w:szCs w:val="24"/>
          <w:lang w:val="en-US"/>
        </w:rPr>
        <w:t>Bu</w:t>
      </w:r>
      <w:r w:rsidR="0086429A" w:rsidRPr="00416605">
        <w:rPr>
          <w:rFonts w:ascii="Times New Roman" w:hAnsi="Times New Roman" w:cs="Times New Roman"/>
          <w:sz w:val="24"/>
          <w:szCs w:val="24"/>
          <w:lang w:val="en-US"/>
        </w:rPr>
        <w:t xml:space="preserve"> </w:t>
      </w:r>
      <w:r w:rsidR="009871E3" w:rsidRPr="00416605">
        <w:rPr>
          <w:rFonts w:ascii="Times New Roman" w:hAnsi="Times New Roman" w:cs="Times New Roman"/>
          <w:sz w:val="24"/>
          <w:szCs w:val="24"/>
          <w:lang w:val="en-US"/>
        </w:rPr>
        <w:t xml:space="preserve">polimorfizm </w:t>
      </w:r>
      <w:r w:rsidR="009871E3" w:rsidRPr="00416605">
        <w:rPr>
          <w:rFonts w:ascii="Times New Roman" w:hAnsi="Times New Roman" w:cs="Times New Roman"/>
          <w:sz w:val="24"/>
          <w:szCs w:val="24"/>
        </w:rPr>
        <w:t>için allel frekansları karşılaştırıldığında ista</w:t>
      </w:r>
      <w:r w:rsidR="00BE5DE1" w:rsidRPr="00416605">
        <w:rPr>
          <w:rFonts w:ascii="Times New Roman" w:hAnsi="Times New Roman" w:cs="Times New Roman"/>
          <w:sz w:val="24"/>
          <w:szCs w:val="24"/>
        </w:rPr>
        <w:t>tis</w:t>
      </w:r>
      <w:r w:rsidR="009871E3" w:rsidRPr="00416605">
        <w:rPr>
          <w:rFonts w:ascii="Times New Roman" w:hAnsi="Times New Roman" w:cs="Times New Roman"/>
          <w:sz w:val="24"/>
          <w:szCs w:val="24"/>
        </w:rPr>
        <w:t xml:space="preserve">tiksel olarak anlamlı bir fark </w:t>
      </w:r>
      <w:r w:rsidR="009D1F8E" w:rsidRPr="00416605">
        <w:rPr>
          <w:rFonts w:ascii="Times New Roman" w:hAnsi="Times New Roman" w:cs="Times New Roman"/>
          <w:sz w:val="24"/>
          <w:szCs w:val="24"/>
        </w:rPr>
        <w:t>saptanmamıştır (</w:t>
      </w:r>
      <w:r w:rsidR="009D1F8E" w:rsidRPr="00416605">
        <w:rPr>
          <w:rFonts w:ascii="Times New Roman" w:hAnsi="Times New Roman" w:cs="Times New Roman"/>
          <w:sz w:val="24"/>
          <w:szCs w:val="24"/>
          <w:lang w:val="en-US"/>
        </w:rPr>
        <w:t>p=0,944)</w:t>
      </w:r>
      <w:r w:rsidR="009D1F8E" w:rsidRPr="00416605">
        <w:rPr>
          <w:rFonts w:ascii="Times New Roman" w:hAnsi="Times New Roman" w:cs="Times New Roman"/>
          <w:sz w:val="24"/>
          <w:szCs w:val="24"/>
        </w:rPr>
        <w:t xml:space="preserve"> </w:t>
      </w:r>
      <w:r w:rsidR="009871E3" w:rsidRPr="00416605">
        <w:rPr>
          <w:rFonts w:ascii="Times New Roman" w:hAnsi="Times New Roman" w:cs="Times New Roman"/>
          <w:sz w:val="24"/>
          <w:szCs w:val="24"/>
        </w:rPr>
        <w:t>(Tablo</w:t>
      </w:r>
      <w:r w:rsidR="0086429A" w:rsidRPr="00416605">
        <w:rPr>
          <w:rFonts w:ascii="Times New Roman" w:hAnsi="Times New Roman" w:cs="Times New Roman"/>
          <w:sz w:val="24"/>
          <w:szCs w:val="24"/>
        </w:rPr>
        <w:t xml:space="preserve"> </w:t>
      </w:r>
      <w:r w:rsidR="00782EA3" w:rsidRPr="00416605">
        <w:rPr>
          <w:rFonts w:ascii="Times New Roman" w:hAnsi="Times New Roman" w:cs="Times New Roman"/>
          <w:sz w:val="24"/>
          <w:szCs w:val="24"/>
        </w:rPr>
        <w:t>2</w:t>
      </w:r>
      <w:r w:rsidR="009871E3" w:rsidRPr="00416605">
        <w:rPr>
          <w:rFonts w:ascii="Times New Roman" w:hAnsi="Times New Roman" w:cs="Times New Roman"/>
          <w:sz w:val="24"/>
          <w:szCs w:val="24"/>
        </w:rPr>
        <w:t>)</w:t>
      </w:r>
      <w:r w:rsidR="0086429A" w:rsidRPr="00416605">
        <w:rPr>
          <w:rFonts w:ascii="Times New Roman" w:hAnsi="Times New Roman" w:cs="Times New Roman"/>
          <w:sz w:val="24"/>
          <w:szCs w:val="24"/>
        </w:rPr>
        <w:t>.</w:t>
      </w:r>
    </w:p>
    <w:p w14:paraId="798B3AAC" w14:textId="7C3C21D8" w:rsidR="0007639B" w:rsidRPr="00416605" w:rsidRDefault="00782EA3" w:rsidP="00416605">
      <w:pPr>
        <w:widowControl w:val="0"/>
        <w:autoSpaceDE w:val="0"/>
        <w:autoSpaceDN w:val="0"/>
        <w:adjustRightInd w:val="0"/>
        <w:spacing w:after="120" w:line="360" w:lineRule="auto"/>
        <w:ind w:firstLine="567"/>
        <w:jc w:val="both"/>
        <w:rPr>
          <w:rFonts w:ascii="Times New Roman" w:hAnsi="Times New Roman" w:cs="Times New Roman"/>
          <w:sz w:val="24"/>
          <w:szCs w:val="24"/>
          <w:lang w:val="en-US"/>
        </w:rPr>
      </w:pPr>
      <w:r w:rsidRPr="00416605">
        <w:rPr>
          <w:rFonts w:ascii="Times New Roman" w:hAnsi="Times New Roman" w:cs="Times New Roman"/>
          <w:i/>
          <w:sz w:val="24"/>
          <w:szCs w:val="24"/>
          <w:lang w:val="en-US"/>
        </w:rPr>
        <w:t>BDNF-AS</w:t>
      </w:r>
      <w:r w:rsidRPr="00416605">
        <w:rPr>
          <w:rFonts w:ascii="Times New Roman" w:hAnsi="Times New Roman" w:cs="Times New Roman"/>
          <w:sz w:val="24"/>
          <w:szCs w:val="24"/>
          <w:lang w:val="en-US"/>
        </w:rPr>
        <w:t xml:space="preserve"> rs10501087 C</w:t>
      </w:r>
      <w:r w:rsidRPr="00416605">
        <w:rPr>
          <w:rFonts w:ascii="Times New Roman" w:hAnsi="Times New Roman" w:cs="Times New Roman"/>
          <w:b/>
          <w:bCs/>
          <w:sz w:val="24"/>
          <w:szCs w:val="24"/>
          <w:lang w:val="en-US"/>
        </w:rPr>
        <w:t>-</w:t>
      </w:r>
      <w:r w:rsidRPr="00416605">
        <w:rPr>
          <w:rFonts w:ascii="Times New Roman" w:hAnsi="Times New Roman" w:cs="Times New Roman"/>
          <w:sz w:val="24"/>
          <w:szCs w:val="24"/>
          <w:lang w:val="en-US"/>
        </w:rPr>
        <w:t>T polimorfizmi genotip dağılımı tüm gruplarda cinsiyete g</w:t>
      </w:r>
      <w:r w:rsidRPr="00416605">
        <w:rPr>
          <w:rFonts w:ascii="Times New Roman" w:hAnsi="Times New Roman" w:cs="Times New Roman"/>
          <w:sz w:val="24"/>
          <w:szCs w:val="24"/>
        </w:rPr>
        <w:t>öre karşılaştırıldı</w:t>
      </w:r>
      <w:r w:rsidR="001550D1" w:rsidRPr="00416605">
        <w:rPr>
          <w:rFonts w:ascii="Times New Roman" w:hAnsi="Times New Roman" w:cs="Times New Roman"/>
          <w:sz w:val="24"/>
          <w:szCs w:val="24"/>
        </w:rPr>
        <w:t>ğı</w:t>
      </w:r>
      <w:r w:rsidRPr="00416605">
        <w:rPr>
          <w:rFonts w:ascii="Times New Roman" w:hAnsi="Times New Roman" w:cs="Times New Roman"/>
          <w:sz w:val="24"/>
          <w:szCs w:val="24"/>
        </w:rPr>
        <w:t>nda ista</w:t>
      </w:r>
      <w:r w:rsidR="00BE5DE1" w:rsidRPr="00416605">
        <w:rPr>
          <w:rFonts w:ascii="Times New Roman" w:hAnsi="Times New Roman" w:cs="Times New Roman"/>
          <w:sz w:val="24"/>
          <w:szCs w:val="24"/>
        </w:rPr>
        <w:t>tis</w:t>
      </w:r>
      <w:r w:rsidRPr="00416605">
        <w:rPr>
          <w:rFonts w:ascii="Times New Roman" w:hAnsi="Times New Roman" w:cs="Times New Roman"/>
          <w:sz w:val="24"/>
          <w:szCs w:val="24"/>
        </w:rPr>
        <w:t>tiksel olarak anlamlı bir fark saptanmamıştır (</w:t>
      </w:r>
      <w:r w:rsidRPr="00416605">
        <w:rPr>
          <w:rFonts w:ascii="Times New Roman" w:hAnsi="Times New Roman" w:cs="Times New Roman"/>
          <w:sz w:val="24"/>
          <w:szCs w:val="24"/>
          <w:lang w:val="en-US"/>
        </w:rPr>
        <w:t>erkeklerde p=0,520 ve kad</w:t>
      </w:r>
      <w:r w:rsidRPr="00416605">
        <w:rPr>
          <w:rFonts w:ascii="Times New Roman" w:hAnsi="Times New Roman" w:cs="Times New Roman"/>
          <w:sz w:val="24"/>
          <w:szCs w:val="24"/>
        </w:rPr>
        <w:t>ınlarda</w:t>
      </w:r>
      <w:r w:rsidRPr="00416605">
        <w:rPr>
          <w:rFonts w:ascii="Times New Roman" w:hAnsi="Times New Roman" w:cs="Times New Roman"/>
          <w:sz w:val="24"/>
          <w:szCs w:val="24"/>
          <w:lang w:val="en-US"/>
        </w:rPr>
        <w:t xml:space="preserve"> p=0,899). Tinnitus süresi ile ilgili polimorfizm genotip dağılımı karşılaştırıldığında ista</w:t>
      </w:r>
      <w:r w:rsidR="00BE5DE1" w:rsidRPr="00416605">
        <w:rPr>
          <w:rFonts w:ascii="Times New Roman" w:hAnsi="Times New Roman" w:cs="Times New Roman"/>
          <w:sz w:val="24"/>
          <w:szCs w:val="24"/>
          <w:lang w:val="en-US"/>
        </w:rPr>
        <w:t>tis</w:t>
      </w:r>
      <w:r w:rsidRPr="00416605">
        <w:rPr>
          <w:rFonts w:ascii="Times New Roman" w:hAnsi="Times New Roman" w:cs="Times New Roman"/>
          <w:sz w:val="24"/>
          <w:szCs w:val="24"/>
          <w:lang w:val="en-US"/>
        </w:rPr>
        <w:t>t</w:t>
      </w:r>
      <w:r w:rsidR="00206527" w:rsidRPr="00416605">
        <w:rPr>
          <w:rFonts w:ascii="Times New Roman" w:hAnsi="Times New Roman" w:cs="Times New Roman"/>
          <w:sz w:val="24"/>
          <w:szCs w:val="24"/>
          <w:lang w:val="en-US"/>
        </w:rPr>
        <w:t>i</w:t>
      </w:r>
      <w:r w:rsidRPr="00416605">
        <w:rPr>
          <w:rFonts w:ascii="Times New Roman" w:hAnsi="Times New Roman" w:cs="Times New Roman"/>
          <w:sz w:val="24"/>
          <w:szCs w:val="24"/>
          <w:lang w:val="en-US"/>
        </w:rPr>
        <w:t xml:space="preserve">ksel olarak anlamlı bir fark saptanmamıştır (p=0,084). </w:t>
      </w:r>
    </w:p>
    <w:p w14:paraId="26551527" w14:textId="44465E9F" w:rsidR="00782EA3" w:rsidRPr="00416605" w:rsidRDefault="00782EA3" w:rsidP="00416605">
      <w:pPr>
        <w:widowControl w:val="0"/>
        <w:autoSpaceDE w:val="0"/>
        <w:autoSpaceDN w:val="0"/>
        <w:adjustRightInd w:val="0"/>
        <w:spacing w:after="120" w:line="360" w:lineRule="auto"/>
        <w:ind w:firstLine="567"/>
        <w:jc w:val="both"/>
        <w:rPr>
          <w:rFonts w:ascii="Times New Roman" w:hAnsi="Times New Roman" w:cs="Times New Roman"/>
          <w:sz w:val="24"/>
          <w:szCs w:val="24"/>
          <w:lang w:val="en-US"/>
        </w:rPr>
      </w:pPr>
      <w:r w:rsidRPr="00416605">
        <w:rPr>
          <w:rFonts w:ascii="Times New Roman" w:hAnsi="Times New Roman" w:cs="Times New Roman"/>
          <w:i/>
          <w:sz w:val="24"/>
          <w:szCs w:val="24"/>
          <w:lang w:val="en-US"/>
        </w:rPr>
        <w:t>BDNF-AS</w:t>
      </w:r>
      <w:r w:rsidRPr="00416605">
        <w:rPr>
          <w:rFonts w:ascii="Times New Roman" w:hAnsi="Times New Roman" w:cs="Times New Roman"/>
          <w:sz w:val="24"/>
          <w:szCs w:val="24"/>
          <w:lang w:val="en-US"/>
        </w:rPr>
        <w:t xml:space="preserve"> rs10767658 C</w:t>
      </w:r>
      <w:r w:rsidRPr="00416605">
        <w:rPr>
          <w:rFonts w:ascii="Times New Roman" w:hAnsi="Times New Roman" w:cs="Times New Roman"/>
          <w:b/>
          <w:bCs/>
          <w:sz w:val="24"/>
          <w:szCs w:val="24"/>
          <w:lang w:val="en-US"/>
        </w:rPr>
        <w:t>-</w:t>
      </w:r>
      <w:r w:rsidRPr="00416605">
        <w:rPr>
          <w:rFonts w:ascii="Times New Roman" w:hAnsi="Times New Roman" w:cs="Times New Roman"/>
          <w:sz w:val="24"/>
          <w:szCs w:val="24"/>
          <w:lang w:val="en-US"/>
        </w:rPr>
        <w:t>G polimorfizmi genotip dağılımı tüm gruplarda cinsiyete g</w:t>
      </w:r>
      <w:r w:rsidRPr="00416605">
        <w:rPr>
          <w:rFonts w:ascii="Times New Roman" w:hAnsi="Times New Roman" w:cs="Times New Roman"/>
          <w:sz w:val="24"/>
          <w:szCs w:val="24"/>
        </w:rPr>
        <w:t>öre karşılaştırıldı</w:t>
      </w:r>
      <w:r w:rsidR="00206527" w:rsidRPr="00416605">
        <w:rPr>
          <w:rFonts w:ascii="Times New Roman" w:hAnsi="Times New Roman" w:cs="Times New Roman"/>
          <w:sz w:val="24"/>
          <w:szCs w:val="24"/>
        </w:rPr>
        <w:t>ğın</w:t>
      </w:r>
      <w:r w:rsidRPr="00416605">
        <w:rPr>
          <w:rFonts w:ascii="Times New Roman" w:hAnsi="Times New Roman" w:cs="Times New Roman"/>
          <w:sz w:val="24"/>
          <w:szCs w:val="24"/>
        </w:rPr>
        <w:t>da erkeklerde ista</w:t>
      </w:r>
      <w:r w:rsidR="00BE5DE1" w:rsidRPr="00416605">
        <w:rPr>
          <w:rFonts w:ascii="Times New Roman" w:hAnsi="Times New Roman" w:cs="Times New Roman"/>
          <w:sz w:val="24"/>
          <w:szCs w:val="24"/>
        </w:rPr>
        <w:t>tis</w:t>
      </w:r>
      <w:r w:rsidRPr="00416605">
        <w:rPr>
          <w:rFonts w:ascii="Times New Roman" w:hAnsi="Times New Roman" w:cs="Times New Roman"/>
          <w:sz w:val="24"/>
          <w:szCs w:val="24"/>
        </w:rPr>
        <w:t>tiksel olarak anlamlı bir fark saptanmış, kadın cinsiyette anlamlı bir fark saptanmamıştır (</w:t>
      </w:r>
      <w:r w:rsidRPr="00416605">
        <w:rPr>
          <w:rFonts w:ascii="Times New Roman" w:hAnsi="Times New Roman" w:cs="Times New Roman"/>
          <w:sz w:val="24"/>
          <w:szCs w:val="24"/>
          <w:lang w:val="en-US"/>
        </w:rPr>
        <w:t>erkeklerde p=0,010 ve kad</w:t>
      </w:r>
      <w:r w:rsidRPr="00416605">
        <w:rPr>
          <w:rFonts w:ascii="Times New Roman" w:hAnsi="Times New Roman" w:cs="Times New Roman"/>
          <w:sz w:val="24"/>
          <w:szCs w:val="24"/>
        </w:rPr>
        <w:t>ınlarda</w:t>
      </w:r>
      <w:r w:rsidRPr="00416605">
        <w:rPr>
          <w:rFonts w:ascii="Times New Roman" w:hAnsi="Times New Roman" w:cs="Times New Roman"/>
          <w:sz w:val="24"/>
          <w:szCs w:val="24"/>
          <w:lang w:val="en-US"/>
        </w:rPr>
        <w:t xml:space="preserve"> p=0,271). Tinnitus süresi ile ilgili polimorfizm genotip dağılımı karşılaştırıldığında ista</w:t>
      </w:r>
      <w:r w:rsidR="00743D45" w:rsidRPr="00416605">
        <w:rPr>
          <w:rFonts w:ascii="Times New Roman" w:hAnsi="Times New Roman" w:cs="Times New Roman"/>
          <w:sz w:val="24"/>
          <w:szCs w:val="24"/>
          <w:lang w:val="en-US"/>
        </w:rPr>
        <w:t>tis</w:t>
      </w:r>
      <w:r w:rsidRPr="00416605">
        <w:rPr>
          <w:rFonts w:ascii="Times New Roman" w:hAnsi="Times New Roman" w:cs="Times New Roman"/>
          <w:sz w:val="24"/>
          <w:szCs w:val="24"/>
          <w:lang w:val="en-US"/>
        </w:rPr>
        <w:t>t</w:t>
      </w:r>
      <w:r w:rsidR="00743D45" w:rsidRPr="00416605">
        <w:rPr>
          <w:rFonts w:ascii="Times New Roman" w:hAnsi="Times New Roman" w:cs="Times New Roman"/>
          <w:sz w:val="24"/>
          <w:szCs w:val="24"/>
          <w:lang w:val="en-US"/>
        </w:rPr>
        <w:t>i</w:t>
      </w:r>
      <w:r w:rsidRPr="00416605">
        <w:rPr>
          <w:rFonts w:ascii="Times New Roman" w:hAnsi="Times New Roman" w:cs="Times New Roman"/>
          <w:sz w:val="24"/>
          <w:szCs w:val="24"/>
          <w:lang w:val="en-US"/>
        </w:rPr>
        <w:t>ksel olarak anlamlı bir fark saptanmıştır (p=0,029).</w:t>
      </w:r>
    </w:p>
    <w:p w14:paraId="29193650" w14:textId="25714E9A" w:rsidR="00782EA3" w:rsidRPr="00416605" w:rsidRDefault="00782EA3" w:rsidP="00416605">
      <w:pPr>
        <w:widowControl w:val="0"/>
        <w:autoSpaceDE w:val="0"/>
        <w:autoSpaceDN w:val="0"/>
        <w:adjustRightInd w:val="0"/>
        <w:spacing w:after="120" w:line="360" w:lineRule="auto"/>
        <w:ind w:firstLine="567"/>
        <w:jc w:val="both"/>
        <w:rPr>
          <w:rFonts w:ascii="Times New Roman" w:hAnsi="Times New Roman" w:cs="Times New Roman"/>
          <w:sz w:val="24"/>
          <w:szCs w:val="24"/>
          <w:lang w:val="en-US"/>
        </w:rPr>
      </w:pPr>
      <w:r w:rsidRPr="00416605">
        <w:rPr>
          <w:rFonts w:ascii="Times New Roman" w:hAnsi="Times New Roman" w:cs="Times New Roman"/>
          <w:i/>
          <w:sz w:val="24"/>
          <w:szCs w:val="24"/>
          <w:lang w:val="en-US"/>
        </w:rPr>
        <w:t>BDNF-AS</w:t>
      </w:r>
      <w:r w:rsidRPr="00416605">
        <w:rPr>
          <w:rFonts w:ascii="Times New Roman" w:hAnsi="Times New Roman" w:cs="Times New Roman"/>
          <w:sz w:val="24"/>
          <w:szCs w:val="24"/>
          <w:lang w:val="en-US"/>
        </w:rPr>
        <w:t xml:space="preserve"> rs1488830 C</w:t>
      </w:r>
      <w:r w:rsidRPr="00416605">
        <w:rPr>
          <w:rFonts w:ascii="Times New Roman" w:hAnsi="Times New Roman" w:cs="Times New Roman"/>
          <w:b/>
          <w:bCs/>
          <w:sz w:val="24"/>
          <w:szCs w:val="24"/>
          <w:lang w:val="en-US"/>
        </w:rPr>
        <w:t>-</w:t>
      </w:r>
      <w:r w:rsidRPr="00416605">
        <w:rPr>
          <w:rFonts w:ascii="Times New Roman" w:hAnsi="Times New Roman" w:cs="Times New Roman"/>
          <w:sz w:val="24"/>
          <w:szCs w:val="24"/>
          <w:lang w:val="en-US"/>
        </w:rPr>
        <w:t>T polimorfizmi genotip dağılımı tüm gruplarda cinsiyete g</w:t>
      </w:r>
      <w:r w:rsidRPr="00416605">
        <w:rPr>
          <w:rFonts w:ascii="Times New Roman" w:hAnsi="Times New Roman" w:cs="Times New Roman"/>
          <w:sz w:val="24"/>
          <w:szCs w:val="24"/>
        </w:rPr>
        <w:t>öre karşılaştırıldı</w:t>
      </w:r>
      <w:r w:rsidR="00BF1BD3" w:rsidRPr="00416605">
        <w:rPr>
          <w:rFonts w:ascii="Times New Roman" w:hAnsi="Times New Roman" w:cs="Times New Roman"/>
          <w:sz w:val="24"/>
          <w:szCs w:val="24"/>
        </w:rPr>
        <w:t>ğı</w:t>
      </w:r>
      <w:r w:rsidRPr="00416605">
        <w:rPr>
          <w:rFonts w:ascii="Times New Roman" w:hAnsi="Times New Roman" w:cs="Times New Roman"/>
          <w:sz w:val="24"/>
          <w:szCs w:val="24"/>
        </w:rPr>
        <w:t>nda ista</w:t>
      </w:r>
      <w:r w:rsidR="00743D45" w:rsidRPr="00416605">
        <w:rPr>
          <w:rFonts w:ascii="Times New Roman" w:hAnsi="Times New Roman" w:cs="Times New Roman"/>
          <w:sz w:val="24"/>
          <w:szCs w:val="24"/>
        </w:rPr>
        <w:t>tis</w:t>
      </w:r>
      <w:r w:rsidRPr="00416605">
        <w:rPr>
          <w:rFonts w:ascii="Times New Roman" w:hAnsi="Times New Roman" w:cs="Times New Roman"/>
          <w:sz w:val="24"/>
          <w:szCs w:val="24"/>
        </w:rPr>
        <w:t>tiksel olarak anlamlı bir fark saptanmamıştır (</w:t>
      </w:r>
      <w:r w:rsidRPr="00416605">
        <w:rPr>
          <w:rFonts w:ascii="Times New Roman" w:hAnsi="Times New Roman" w:cs="Times New Roman"/>
          <w:sz w:val="24"/>
          <w:szCs w:val="24"/>
          <w:lang w:val="en-US"/>
        </w:rPr>
        <w:t>erkeklerde p=0,519 ve kad</w:t>
      </w:r>
      <w:r w:rsidRPr="00416605">
        <w:rPr>
          <w:rFonts w:ascii="Times New Roman" w:hAnsi="Times New Roman" w:cs="Times New Roman"/>
          <w:sz w:val="24"/>
          <w:szCs w:val="24"/>
        </w:rPr>
        <w:t>ınlarda</w:t>
      </w:r>
      <w:r w:rsidRPr="00416605">
        <w:rPr>
          <w:rFonts w:ascii="Times New Roman" w:hAnsi="Times New Roman" w:cs="Times New Roman"/>
          <w:sz w:val="24"/>
          <w:szCs w:val="24"/>
          <w:lang w:val="en-US"/>
        </w:rPr>
        <w:t xml:space="preserve"> p=0,712). Tinnitus süresi ile ilgili polimorfizm genotip dağılımı karşılaştırıldığında ista</w:t>
      </w:r>
      <w:r w:rsidR="00743D45" w:rsidRPr="00416605">
        <w:rPr>
          <w:rFonts w:ascii="Times New Roman" w:hAnsi="Times New Roman" w:cs="Times New Roman"/>
          <w:sz w:val="24"/>
          <w:szCs w:val="24"/>
          <w:lang w:val="en-US"/>
        </w:rPr>
        <w:t>tis</w:t>
      </w:r>
      <w:r w:rsidRPr="00416605">
        <w:rPr>
          <w:rFonts w:ascii="Times New Roman" w:hAnsi="Times New Roman" w:cs="Times New Roman"/>
          <w:sz w:val="24"/>
          <w:szCs w:val="24"/>
          <w:lang w:val="en-US"/>
        </w:rPr>
        <w:t>t</w:t>
      </w:r>
      <w:r w:rsidR="00206527" w:rsidRPr="00416605">
        <w:rPr>
          <w:rFonts w:ascii="Times New Roman" w:hAnsi="Times New Roman" w:cs="Times New Roman"/>
          <w:sz w:val="24"/>
          <w:szCs w:val="24"/>
          <w:lang w:val="en-US"/>
        </w:rPr>
        <w:t>i</w:t>
      </w:r>
      <w:r w:rsidRPr="00416605">
        <w:rPr>
          <w:rFonts w:ascii="Times New Roman" w:hAnsi="Times New Roman" w:cs="Times New Roman"/>
          <w:sz w:val="24"/>
          <w:szCs w:val="24"/>
          <w:lang w:val="en-US"/>
        </w:rPr>
        <w:t>ksel olarak anlamlı bir fark saptanmıştır (p=0,036).</w:t>
      </w:r>
    </w:p>
    <w:p w14:paraId="474556EE" w14:textId="596F9E38" w:rsidR="00782EA3" w:rsidRPr="00416605" w:rsidRDefault="00782EA3" w:rsidP="00416605">
      <w:pPr>
        <w:widowControl w:val="0"/>
        <w:autoSpaceDE w:val="0"/>
        <w:autoSpaceDN w:val="0"/>
        <w:adjustRightInd w:val="0"/>
        <w:spacing w:after="120" w:line="360" w:lineRule="auto"/>
        <w:ind w:firstLine="567"/>
        <w:jc w:val="both"/>
        <w:rPr>
          <w:rFonts w:ascii="Times New Roman" w:hAnsi="Times New Roman" w:cs="Times New Roman"/>
          <w:sz w:val="24"/>
          <w:szCs w:val="24"/>
          <w:lang w:val="en-US"/>
        </w:rPr>
      </w:pPr>
      <w:r w:rsidRPr="00416605">
        <w:rPr>
          <w:rFonts w:ascii="Times New Roman" w:hAnsi="Times New Roman" w:cs="Times New Roman"/>
          <w:i/>
          <w:sz w:val="24"/>
          <w:szCs w:val="24"/>
          <w:lang w:val="en-US"/>
        </w:rPr>
        <w:t>BDNF-AS</w:t>
      </w:r>
      <w:r w:rsidRPr="00416605">
        <w:rPr>
          <w:rFonts w:ascii="Times New Roman" w:hAnsi="Times New Roman" w:cs="Times New Roman"/>
          <w:sz w:val="24"/>
          <w:szCs w:val="24"/>
          <w:lang w:val="en-US"/>
        </w:rPr>
        <w:t xml:space="preserve"> rs1519480 C</w:t>
      </w:r>
      <w:r w:rsidRPr="00416605">
        <w:rPr>
          <w:rFonts w:ascii="Times New Roman" w:hAnsi="Times New Roman" w:cs="Times New Roman"/>
          <w:b/>
          <w:bCs/>
          <w:sz w:val="24"/>
          <w:szCs w:val="24"/>
          <w:lang w:val="en-US"/>
        </w:rPr>
        <w:t>-</w:t>
      </w:r>
      <w:r w:rsidRPr="00416605">
        <w:rPr>
          <w:rFonts w:ascii="Times New Roman" w:hAnsi="Times New Roman" w:cs="Times New Roman"/>
          <w:sz w:val="24"/>
          <w:szCs w:val="24"/>
          <w:lang w:val="en-US"/>
        </w:rPr>
        <w:t>T polimorfizmi genotip dağılımı tüm gruplarda cinsiyete g</w:t>
      </w:r>
      <w:r w:rsidRPr="00416605">
        <w:rPr>
          <w:rFonts w:ascii="Times New Roman" w:hAnsi="Times New Roman" w:cs="Times New Roman"/>
          <w:sz w:val="24"/>
          <w:szCs w:val="24"/>
        </w:rPr>
        <w:t>öre karşılaştırıldı</w:t>
      </w:r>
      <w:r w:rsidR="00BF1BD3" w:rsidRPr="00416605">
        <w:rPr>
          <w:rFonts w:ascii="Times New Roman" w:hAnsi="Times New Roman" w:cs="Times New Roman"/>
          <w:sz w:val="24"/>
          <w:szCs w:val="24"/>
        </w:rPr>
        <w:t>ğı</w:t>
      </w:r>
      <w:r w:rsidRPr="00416605">
        <w:rPr>
          <w:rFonts w:ascii="Times New Roman" w:hAnsi="Times New Roman" w:cs="Times New Roman"/>
          <w:sz w:val="24"/>
          <w:szCs w:val="24"/>
        </w:rPr>
        <w:t>nda erkeklerde ista</w:t>
      </w:r>
      <w:r w:rsidR="00743D45" w:rsidRPr="00416605">
        <w:rPr>
          <w:rFonts w:ascii="Times New Roman" w:hAnsi="Times New Roman" w:cs="Times New Roman"/>
          <w:sz w:val="24"/>
          <w:szCs w:val="24"/>
        </w:rPr>
        <w:t>tis</w:t>
      </w:r>
      <w:r w:rsidRPr="00416605">
        <w:rPr>
          <w:rFonts w:ascii="Times New Roman" w:hAnsi="Times New Roman" w:cs="Times New Roman"/>
          <w:sz w:val="24"/>
          <w:szCs w:val="24"/>
        </w:rPr>
        <w:t>tiksel olarak anlamlı bir fark saptanmış, kadın cinsiyette anlamlı bir fark saptanmamıştır (</w:t>
      </w:r>
      <w:r w:rsidRPr="00416605">
        <w:rPr>
          <w:rFonts w:ascii="Times New Roman" w:hAnsi="Times New Roman" w:cs="Times New Roman"/>
          <w:sz w:val="24"/>
          <w:szCs w:val="24"/>
          <w:lang w:val="en-US"/>
        </w:rPr>
        <w:t>erkeklerde p=0,001 ve kad</w:t>
      </w:r>
      <w:r w:rsidRPr="00416605">
        <w:rPr>
          <w:rFonts w:ascii="Times New Roman" w:hAnsi="Times New Roman" w:cs="Times New Roman"/>
          <w:sz w:val="24"/>
          <w:szCs w:val="24"/>
        </w:rPr>
        <w:t>ınlarda</w:t>
      </w:r>
      <w:r w:rsidRPr="00416605">
        <w:rPr>
          <w:rFonts w:ascii="Times New Roman" w:hAnsi="Times New Roman" w:cs="Times New Roman"/>
          <w:sz w:val="24"/>
          <w:szCs w:val="24"/>
          <w:lang w:val="en-US"/>
        </w:rPr>
        <w:t xml:space="preserve"> p=0,230). Tinnitus süresi ile ilgili polimorfizm genotip dağılımı karşılaştırıldığında ista</w:t>
      </w:r>
      <w:r w:rsidR="00743D45" w:rsidRPr="00416605">
        <w:rPr>
          <w:rFonts w:ascii="Times New Roman" w:hAnsi="Times New Roman" w:cs="Times New Roman"/>
          <w:sz w:val="24"/>
          <w:szCs w:val="24"/>
          <w:lang w:val="en-US"/>
        </w:rPr>
        <w:t>tis</w:t>
      </w:r>
      <w:r w:rsidRPr="00416605">
        <w:rPr>
          <w:rFonts w:ascii="Times New Roman" w:hAnsi="Times New Roman" w:cs="Times New Roman"/>
          <w:sz w:val="24"/>
          <w:szCs w:val="24"/>
          <w:lang w:val="en-US"/>
        </w:rPr>
        <w:t>t</w:t>
      </w:r>
      <w:r w:rsidR="00743D45" w:rsidRPr="00416605">
        <w:rPr>
          <w:rFonts w:ascii="Times New Roman" w:hAnsi="Times New Roman" w:cs="Times New Roman"/>
          <w:sz w:val="24"/>
          <w:szCs w:val="24"/>
          <w:lang w:val="en-US"/>
        </w:rPr>
        <w:t>i</w:t>
      </w:r>
      <w:r w:rsidRPr="00416605">
        <w:rPr>
          <w:rFonts w:ascii="Times New Roman" w:hAnsi="Times New Roman" w:cs="Times New Roman"/>
          <w:sz w:val="24"/>
          <w:szCs w:val="24"/>
          <w:lang w:val="en-US"/>
        </w:rPr>
        <w:t>ksel olarak anlamlı bir fark saptanmıştır (p=0,041).</w:t>
      </w:r>
    </w:p>
    <w:p w14:paraId="4A24C752" w14:textId="7C3A134E" w:rsidR="00782EA3" w:rsidRPr="00416605" w:rsidRDefault="00782EA3" w:rsidP="00416605">
      <w:pPr>
        <w:widowControl w:val="0"/>
        <w:autoSpaceDE w:val="0"/>
        <w:autoSpaceDN w:val="0"/>
        <w:adjustRightInd w:val="0"/>
        <w:spacing w:after="120" w:line="360" w:lineRule="auto"/>
        <w:ind w:firstLine="567"/>
        <w:jc w:val="both"/>
        <w:rPr>
          <w:rFonts w:ascii="Times New Roman" w:hAnsi="Times New Roman" w:cs="Times New Roman"/>
          <w:sz w:val="24"/>
          <w:szCs w:val="24"/>
          <w:lang w:val="en-US"/>
        </w:rPr>
      </w:pPr>
      <w:r w:rsidRPr="00416605">
        <w:rPr>
          <w:rFonts w:ascii="Times New Roman" w:hAnsi="Times New Roman" w:cs="Times New Roman"/>
          <w:i/>
          <w:sz w:val="24"/>
          <w:szCs w:val="24"/>
          <w:lang w:val="en-US"/>
        </w:rPr>
        <w:t>BDNF-AS</w:t>
      </w:r>
      <w:r w:rsidR="00554567" w:rsidRPr="00416605">
        <w:rPr>
          <w:rFonts w:ascii="Times New Roman" w:hAnsi="Times New Roman" w:cs="Times New Roman"/>
          <w:sz w:val="24"/>
          <w:szCs w:val="24"/>
          <w:lang w:val="en-US"/>
        </w:rPr>
        <w:t xml:space="preserve"> rs92</w:t>
      </w:r>
      <w:r w:rsidRPr="00416605">
        <w:rPr>
          <w:rFonts w:ascii="Times New Roman" w:hAnsi="Times New Roman" w:cs="Times New Roman"/>
          <w:sz w:val="24"/>
          <w:szCs w:val="24"/>
          <w:lang w:val="en-US"/>
        </w:rPr>
        <w:t>5946 G</w:t>
      </w:r>
      <w:r w:rsidRPr="00416605">
        <w:rPr>
          <w:rFonts w:ascii="Times New Roman" w:hAnsi="Times New Roman" w:cs="Times New Roman"/>
          <w:b/>
          <w:bCs/>
          <w:sz w:val="24"/>
          <w:szCs w:val="24"/>
          <w:lang w:val="en-US"/>
        </w:rPr>
        <w:t>-</w:t>
      </w:r>
      <w:r w:rsidRPr="00416605">
        <w:rPr>
          <w:rFonts w:ascii="Times New Roman" w:hAnsi="Times New Roman" w:cs="Times New Roman"/>
          <w:sz w:val="24"/>
          <w:szCs w:val="24"/>
          <w:lang w:val="en-US"/>
        </w:rPr>
        <w:t>T polimorfizmi genotip dağılımı tüm gruplarda cinsiyete g</w:t>
      </w:r>
      <w:r w:rsidRPr="00416605">
        <w:rPr>
          <w:rFonts w:ascii="Times New Roman" w:hAnsi="Times New Roman" w:cs="Times New Roman"/>
          <w:sz w:val="24"/>
          <w:szCs w:val="24"/>
        </w:rPr>
        <w:t>öre karşılaştırıldı</w:t>
      </w:r>
      <w:r w:rsidR="00BF1BD3" w:rsidRPr="00416605">
        <w:rPr>
          <w:rFonts w:ascii="Times New Roman" w:hAnsi="Times New Roman" w:cs="Times New Roman"/>
          <w:sz w:val="24"/>
          <w:szCs w:val="24"/>
        </w:rPr>
        <w:t>ğı</w:t>
      </w:r>
      <w:r w:rsidRPr="00416605">
        <w:rPr>
          <w:rFonts w:ascii="Times New Roman" w:hAnsi="Times New Roman" w:cs="Times New Roman"/>
          <w:sz w:val="24"/>
          <w:szCs w:val="24"/>
        </w:rPr>
        <w:t>nda erkeklerde ista</w:t>
      </w:r>
      <w:r w:rsidR="00743D45" w:rsidRPr="00416605">
        <w:rPr>
          <w:rFonts w:ascii="Times New Roman" w:hAnsi="Times New Roman" w:cs="Times New Roman"/>
          <w:sz w:val="24"/>
          <w:szCs w:val="24"/>
        </w:rPr>
        <w:t>tis</w:t>
      </w:r>
      <w:r w:rsidRPr="00416605">
        <w:rPr>
          <w:rFonts w:ascii="Times New Roman" w:hAnsi="Times New Roman" w:cs="Times New Roman"/>
          <w:sz w:val="24"/>
          <w:szCs w:val="24"/>
        </w:rPr>
        <w:t>tiksel olarak anlamlı bir fark saptanmış, kadın cinsiyette anlamlı bir fark saptanmamıştır (</w:t>
      </w:r>
      <w:r w:rsidRPr="00416605">
        <w:rPr>
          <w:rFonts w:ascii="Times New Roman" w:hAnsi="Times New Roman" w:cs="Times New Roman"/>
          <w:sz w:val="24"/>
          <w:szCs w:val="24"/>
          <w:lang w:val="en-US"/>
        </w:rPr>
        <w:t>erkeklerde p=0,010 ve kad</w:t>
      </w:r>
      <w:r w:rsidRPr="00416605">
        <w:rPr>
          <w:rFonts w:ascii="Times New Roman" w:hAnsi="Times New Roman" w:cs="Times New Roman"/>
          <w:sz w:val="24"/>
          <w:szCs w:val="24"/>
        </w:rPr>
        <w:t>ınlarda</w:t>
      </w:r>
      <w:r w:rsidRPr="00416605">
        <w:rPr>
          <w:rFonts w:ascii="Times New Roman" w:hAnsi="Times New Roman" w:cs="Times New Roman"/>
          <w:sz w:val="24"/>
          <w:szCs w:val="24"/>
          <w:lang w:val="en-US"/>
        </w:rPr>
        <w:t xml:space="preserve"> p=0,271). Tinnitus süresi ile ilgili polimorfizm genotip dağılımı karşılaştırıldığında ista</w:t>
      </w:r>
      <w:r w:rsidR="00743D45" w:rsidRPr="00416605">
        <w:rPr>
          <w:rFonts w:ascii="Times New Roman" w:hAnsi="Times New Roman" w:cs="Times New Roman"/>
          <w:sz w:val="24"/>
          <w:szCs w:val="24"/>
          <w:lang w:val="en-US"/>
        </w:rPr>
        <w:t>tis</w:t>
      </w:r>
      <w:r w:rsidRPr="00416605">
        <w:rPr>
          <w:rFonts w:ascii="Times New Roman" w:hAnsi="Times New Roman" w:cs="Times New Roman"/>
          <w:sz w:val="24"/>
          <w:szCs w:val="24"/>
          <w:lang w:val="en-US"/>
        </w:rPr>
        <w:t>t</w:t>
      </w:r>
      <w:r w:rsidR="00743D45" w:rsidRPr="00416605">
        <w:rPr>
          <w:rFonts w:ascii="Times New Roman" w:hAnsi="Times New Roman" w:cs="Times New Roman"/>
          <w:sz w:val="24"/>
          <w:szCs w:val="24"/>
          <w:lang w:val="en-US"/>
        </w:rPr>
        <w:t>i</w:t>
      </w:r>
      <w:r w:rsidRPr="00416605">
        <w:rPr>
          <w:rFonts w:ascii="Times New Roman" w:hAnsi="Times New Roman" w:cs="Times New Roman"/>
          <w:sz w:val="24"/>
          <w:szCs w:val="24"/>
          <w:lang w:val="en-US"/>
        </w:rPr>
        <w:t>ksel olarak anlamlı bir fark saptanmıştır (p=0,029).</w:t>
      </w:r>
    </w:p>
    <w:p w14:paraId="331AAF10" w14:textId="77777777" w:rsidR="00EF7E2D" w:rsidRDefault="00EF7E2D" w:rsidP="00416605">
      <w:pPr>
        <w:widowControl w:val="0"/>
        <w:autoSpaceDE w:val="0"/>
        <w:autoSpaceDN w:val="0"/>
        <w:adjustRightInd w:val="0"/>
        <w:spacing w:after="120" w:line="360" w:lineRule="auto"/>
        <w:ind w:firstLine="567"/>
        <w:jc w:val="both"/>
        <w:rPr>
          <w:rFonts w:ascii="Times New Roman" w:hAnsi="Times New Roman" w:cs="Times New Roman"/>
          <w:i/>
          <w:sz w:val="24"/>
          <w:szCs w:val="24"/>
          <w:lang w:val="en-US"/>
        </w:rPr>
      </w:pPr>
    </w:p>
    <w:p w14:paraId="56237FB2" w14:textId="6D8F7224" w:rsidR="00BF1BD3" w:rsidRPr="00416605" w:rsidRDefault="00782EA3" w:rsidP="00416605">
      <w:pPr>
        <w:widowControl w:val="0"/>
        <w:autoSpaceDE w:val="0"/>
        <w:autoSpaceDN w:val="0"/>
        <w:adjustRightInd w:val="0"/>
        <w:spacing w:after="120" w:line="360" w:lineRule="auto"/>
        <w:ind w:firstLine="567"/>
        <w:jc w:val="both"/>
        <w:rPr>
          <w:rFonts w:ascii="Times New Roman" w:hAnsi="Times New Roman" w:cs="Times New Roman"/>
          <w:sz w:val="24"/>
          <w:szCs w:val="24"/>
          <w:lang w:val="en-US"/>
        </w:rPr>
      </w:pPr>
      <w:r w:rsidRPr="00416605">
        <w:rPr>
          <w:rFonts w:ascii="Times New Roman" w:hAnsi="Times New Roman" w:cs="Times New Roman"/>
          <w:i/>
          <w:sz w:val="24"/>
          <w:szCs w:val="24"/>
          <w:lang w:val="en-US"/>
        </w:rPr>
        <w:lastRenderedPageBreak/>
        <w:t>BDNF-AS</w:t>
      </w:r>
      <w:r w:rsidRPr="00416605">
        <w:rPr>
          <w:rFonts w:ascii="Times New Roman" w:hAnsi="Times New Roman" w:cs="Times New Roman"/>
          <w:sz w:val="24"/>
          <w:szCs w:val="24"/>
          <w:lang w:val="en-US"/>
        </w:rPr>
        <w:t xml:space="preserve"> rs4074134 A</w:t>
      </w:r>
      <w:r w:rsidRPr="00416605">
        <w:rPr>
          <w:rFonts w:ascii="Times New Roman" w:hAnsi="Times New Roman" w:cs="Times New Roman"/>
          <w:b/>
          <w:bCs/>
          <w:sz w:val="24"/>
          <w:szCs w:val="24"/>
          <w:lang w:val="en-US"/>
        </w:rPr>
        <w:t>-</w:t>
      </w:r>
      <w:r w:rsidRPr="00416605">
        <w:rPr>
          <w:rFonts w:ascii="Times New Roman" w:hAnsi="Times New Roman" w:cs="Times New Roman"/>
          <w:sz w:val="24"/>
          <w:szCs w:val="24"/>
          <w:lang w:val="en-US"/>
        </w:rPr>
        <w:t>G polimorfizmi genotip dağılımı tüm gruplarda cinsiyete g</w:t>
      </w:r>
      <w:r w:rsidRPr="00416605">
        <w:rPr>
          <w:rFonts w:ascii="Times New Roman" w:hAnsi="Times New Roman" w:cs="Times New Roman"/>
          <w:sz w:val="24"/>
          <w:szCs w:val="24"/>
        </w:rPr>
        <w:t>öre karşılaştırıldı</w:t>
      </w:r>
      <w:r w:rsidR="00BF1BD3" w:rsidRPr="00416605">
        <w:rPr>
          <w:rFonts w:ascii="Times New Roman" w:hAnsi="Times New Roman" w:cs="Times New Roman"/>
          <w:sz w:val="24"/>
          <w:szCs w:val="24"/>
        </w:rPr>
        <w:t>ğı</w:t>
      </w:r>
      <w:r w:rsidRPr="00416605">
        <w:rPr>
          <w:rFonts w:ascii="Times New Roman" w:hAnsi="Times New Roman" w:cs="Times New Roman"/>
          <w:sz w:val="24"/>
          <w:szCs w:val="24"/>
        </w:rPr>
        <w:t>nda ista</w:t>
      </w:r>
      <w:r w:rsidR="00743D45" w:rsidRPr="00416605">
        <w:rPr>
          <w:rFonts w:ascii="Times New Roman" w:hAnsi="Times New Roman" w:cs="Times New Roman"/>
          <w:sz w:val="24"/>
          <w:szCs w:val="24"/>
        </w:rPr>
        <w:t>tis</w:t>
      </w:r>
      <w:r w:rsidRPr="00416605">
        <w:rPr>
          <w:rFonts w:ascii="Times New Roman" w:hAnsi="Times New Roman" w:cs="Times New Roman"/>
          <w:sz w:val="24"/>
          <w:szCs w:val="24"/>
        </w:rPr>
        <w:t>tiksel olarak anlamlı bir fark saptanmamıştır (</w:t>
      </w:r>
      <w:r w:rsidRPr="00416605">
        <w:rPr>
          <w:rFonts w:ascii="Times New Roman" w:hAnsi="Times New Roman" w:cs="Times New Roman"/>
          <w:sz w:val="24"/>
          <w:szCs w:val="24"/>
          <w:lang w:val="en-US"/>
        </w:rPr>
        <w:t>erkeklerde p=0,598 ve kad</w:t>
      </w:r>
      <w:r w:rsidRPr="00416605">
        <w:rPr>
          <w:rFonts w:ascii="Times New Roman" w:hAnsi="Times New Roman" w:cs="Times New Roman"/>
          <w:sz w:val="24"/>
          <w:szCs w:val="24"/>
        </w:rPr>
        <w:t>ınlarda</w:t>
      </w:r>
      <w:r w:rsidRPr="00416605">
        <w:rPr>
          <w:rFonts w:ascii="Times New Roman" w:hAnsi="Times New Roman" w:cs="Times New Roman"/>
          <w:sz w:val="24"/>
          <w:szCs w:val="24"/>
          <w:lang w:val="en-US"/>
        </w:rPr>
        <w:t xml:space="preserve"> p=0,910). Tinnitus süresi ile ilgili polimorfizm genotip dağılımı karşılaştırıldığında ista</w:t>
      </w:r>
      <w:r w:rsidR="00743D45" w:rsidRPr="00416605">
        <w:rPr>
          <w:rFonts w:ascii="Times New Roman" w:hAnsi="Times New Roman" w:cs="Times New Roman"/>
          <w:sz w:val="24"/>
          <w:szCs w:val="24"/>
          <w:lang w:val="en-US"/>
        </w:rPr>
        <w:t>tis</w:t>
      </w:r>
      <w:r w:rsidRPr="00416605">
        <w:rPr>
          <w:rFonts w:ascii="Times New Roman" w:hAnsi="Times New Roman" w:cs="Times New Roman"/>
          <w:sz w:val="24"/>
          <w:szCs w:val="24"/>
          <w:lang w:val="en-US"/>
        </w:rPr>
        <w:t>t</w:t>
      </w:r>
      <w:r w:rsidR="00743D45" w:rsidRPr="00416605">
        <w:rPr>
          <w:rFonts w:ascii="Times New Roman" w:hAnsi="Times New Roman" w:cs="Times New Roman"/>
          <w:sz w:val="24"/>
          <w:szCs w:val="24"/>
          <w:lang w:val="en-US"/>
        </w:rPr>
        <w:t>i</w:t>
      </w:r>
      <w:r w:rsidRPr="00416605">
        <w:rPr>
          <w:rFonts w:ascii="Times New Roman" w:hAnsi="Times New Roman" w:cs="Times New Roman"/>
          <w:sz w:val="24"/>
          <w:szCs w:val="24"/>
          <w:lang w:val="en-US"/>
        </w:rPr>
        <w:t>ksel olarak a</w:t>
      </w:r>
      <w:r w:rsidR="00743D45" w:rsidRPr="00416605">
        <w:rPr>
          <w:rFonts w:ascii="Times New Roman" w:hAnsi="Times New Roman" w:cs="Times New Roman"/>
          <w:sz w:val="24"/>
          <w:szCs w:val="24"/>
          <w:lang w:val="en-US"/>
        </w:rPr>
        <w:t>n</w:t>
      </w:r>
      <w:r w:rsidRPr="00416605">
        <w:rPr>
          <w:rFonts w:ascii="Times New Roman" w:hAnsi="Times New Roman" w:cs="Times New Roman"/>
          <w:sz w:val="24"/>
          <w:szCs w:val="24"/>
          <w:lang w:val="en-US"/>
        </w:rPr>
        <w:t>lamlı bir fark saptanmamıştır (p=0,377).</w:t>
      </w:r>
      <w:r w:rsidR="00BF1BD3" w:rsidRPr="00416605">
        <w:rPr>
          <w:rFonts w:ascii="Times New Roman" w:hAnsi="Times New Roman" w:cs="Times New Roman"/>
          <w:sz w:val="24"/>
          <w:szCs w:val="24"/>
          <w:lang w:val="en-US"/>
        </w:rPr>
        <w:t xml:space="preserve"> </w:t>
      </w:r>
    </w:p>
    <w:p w14:paraId="0504AB02" w14:textId="42739250" w:rsidR="00782EA3" w:rsidRDefault="00782EA3" w:rsidP="00416605">
      <w:pPr>
        <w:widowControl w:val="0"/>
        <w:autoSpaceDE w:val="0"/>
        <w:autoSpaceDN w:val="0"/>
        <w:adjustRightInd w:val="0"/>
        <w:spacing w:after="120" w:line="360" w:lineRule="auto"/>
        <w:ind w:firstLine="567"/>
        <w:jc w:val="both"/>
        <w:rPr>
          <w:rFonts w:ascii="Times New Roman" w:hAnsi="Times New Roman" w:cs="Times New Roman"/>
          <w:sz w:val="24"/>
          <w:szCs w:val="24"/>
          <w:lang w:val="en-US"/>
        </w:rPr>
      </w:pPr>
      <w:r w:rsidRPr="00416605">
        <w:rPr>
          <w:rFonts w:ascii="Times New Roman" w:hAnsi="Times New Roman" w:cs="Times New Roman"/>
          <w:sz w:val="24"/>
          <w:szCs w:val="24"/>
          <w:lang w:val="en-US"/>
        </w:rPr>
        <w:t xml:space="preserve">Tinnitus frekansları, tinnitus lokalizasyonu, tinnitus şiddeti, TEA verileri ile </w:t>
      </w:r>
      <w:r w:rsidRPr="00416605">
        <w:rPr>
          <w:rFonts w:ascii="Times New Roman" w:hAnsi="Times New Roman" w:cs="Times New Roman"/>
          <w:i/>
          <w:sz w:val="24"/>
          <w:szCs w:val="24"/>
          <w:lang w:val="en-US"/>
        </w:rPr>
        <w:t>BDNF-AS</w:t>
      </w:r>
      <w:r w:rsidRPr="00416605">
        <w:rPr>
          <w:rFonts w:ascii="Times New Roman" w:hAnsi="Times New Roman" w:cs="Times New Roman"/>
          <w:sz w:val="24"/>
          <w:szCs w:val="24"/>
          <w:lang w:val="en-US"/>
        </w:rPr>
        <w:t xml:space="preserve"> polimorfizmleri arasında istatistik</w:t>
      </w:r>
      <w:r w:rsidR="00BE5DE1" w:rsidRPr="00416605">
        <w:rPr>
          <w:rFonts w:ascii="Times New Roman" w:hAnsi="Times New Roman" w:cs="Times New Roman"/>
          <w:sz w:val="24"/>
          <w:szCs w:val="24"/>
          <w:lang w:val="en-US"/>
        </w:rPr>
        <w:t>sel</w:t>
      </w:r>
      <w:r w:rsidRPr="00416605">
        <w:rPr>
          <w:rFonts w:ascii="Times New Roman" w:hAnsi="Times New Roman" w:cs="Times New Roman"/>
          <w:sz w:val="24"/>
          <w:szCs w:val="24"/>
          <w:lang w:val="en-US"/>
        </w:rPr>
        <w:t xml:space="preserve"> olarak bir fark saptanmamıştır (</w:t>
      </w:r>
      <w:r w:rsidRPr="00416605">
        <w:rPr>
          <w:rFonts w:ascii="Times New Roman" w:hAnsi="Times New Roman" w:cs="Times New Roman"/>
          <w:sz w:val="24"/>
          <w:szCs w:val="24"/>
        </w:rPr>
        <w:t>p&gt;0,05</w:t>
      </w:r>
      <w:r w:rsidRPr="00416605">
        <w:rPr>
          <w:rFonts w:ascii="Times New Roman" w:hAnsi="Times New Roman" w:cs="Times New Roman"/>
          <w:sz w:val="24"/>
          <w:szCs w:val="24"/>
          <w:lang w:val="en-US"/>
        </w:rPr>
        <w:t>).</w:t>
      </w:r>
    </w:p>
    <w:p w14:paraId="66C0E013" w14:textId="77777777" w:rsidR="00EF7E2D" w:rsidRPr="00416605" w:rsidRDefault="00EF7E2D" w:rsidP="00416605">
      <w:pPr>
        <w:widowControl w:val="0"/>
        <w:autoSpaceDE w:val="0"/>
        <w:autoSpaceDN w:val="0"/>
        <w:adjustRightInd w:val="0"/>
        <w:spacing w:after="120" w:line="360" w:lineRule="auto"/>
        <w:ind w:firstLine="567"/>
        <w:jc w:val="both"/>
        <w:rPr>
          <w:rFonts w:ascii="Times New Roman" w:hAnsi="Times New Roman" w:cs="Times New Roman"/>
          <w:sz w:val="24"/>
          <w:szCs w:val="24"/>
          <w:lang w:val="en-US"/>
        </w:rPr>
      </w:pPr>
    </w:p>
    <w:p w14:paraId="2A8BEC14" w14:textId="3CA4BA84" w:rsidR="006C0270" w:rsidRPr="00416605" w:rsidRDefault="008A79EF" w:rsidP="00EF7E2D">
      <w:pPr>
        <w:widowControl w:val="0"/>
        <w:autoSpaceDE w:val="0"/>
        <w:autoSpaceDN w:val="0"/>
        <w:adjustRightInd w:val="0"/>
        <w:spacing w:after="120" w:line="360" w:lineRule="auto"/>
        <w:ind w:left="567" w:hanging="567"/>
        <w:jc w:val="both"/>
        <w:rPr>
          <w:rFonts w:ascii="Times New Roman" w:hAnsi="Times New Roman" w:cs="Times New Roman"/>
          <w:sz w:val="24"/>
          <w:szCs w:val="24"/>
        </w:rPr>
      </w:pPr>
      <w:r w:rsidRPr="00416605">
        <w:rPr>
          <w:rFonts w:ascii="Times New Roman" w:hAnsi="Times New Roman" w:cs="Times New Roman"/>
          <w:b/>
          <w:bCs/>
          <w:sz w:val="24"/>
          <w:szCs w:val="24"/>
        </w:rPr>
        <w:t xml:space="preserve">Tablo </w:t>
      </w:r>
      <w:r w:rsidR="00790CEF">
        <w:rPr>
          <w:rFonts w:ascii="Times New Roman" w:hAnsi="Times New Roman" w:cs="Times New Roman"/>
          <w:b/>
          <w:bCs/>
          <w:sz w:val="24"/>
          <w:szCs w:val="24"/>
        </w:rPr>
        <w:t>8</w:t>
      </w:r>
      <w:r w:rsidR="00EF7E2D">
        <w:rPr>
          <w:rFonts w:ascii="Times New Roman" w:hAnsi="Times New Roman" w:cs="Times New Roman"/>
          <w:b/>
          <w:bCs/>
          <w:sz w:val="24"/>
          <w:szCs w:val="24"/>
        </w:rPr>
        <w:t xml:space="preserve">. </w:t>
      </w:r>
      <w:r w:rsidR="00554567" w:rsidRPr="00416605">
        <w:rPr>
          <w:rFonts w:ascii="Times New Roman" w:hAnsi="Times New Roman" w:cs="Times New Roman"/>
          <w:sz w:val="24"/>
          <w:szCs w:val="24"/>
        </w:rPr>
        <w:t>Tinnitus ve kontrol grubunun BDNF-AS polimorfizmlerinin genotip ve alel frekans dağılım karşılaştırılması</w:t>
      </w:r>
      <w:r w:rsidR="00D16B19" w:rsidRPr="00416605">
        <w:rPr>
          <w:rFonts w:ascii="Times New Roman" w:hAnsi="Times New Roman" w:cs="Times New Roman"/>
          <w:sz w:val="24"/>
          <w:szCs w:val="24"/>
        </w:rPr>
        <w:t>.</w:t>
      </w:r>
    </w:p>
    <w:tbl>
      <w:tblPr>
        <w:tblStyle w:val="TabloKlavuzu"/>
        <w:tblW w:w="0" w:type="auto"/>
        <w:jc w:val="center"/>
        <w:tblLook w:val="04A0" w:firstRow="1" w:lastRow="0" w:firstColumn="1" w:lastColumn="0" w:noHBand="0" w:noVBand="1"/>
      </w:tblPr>
      <w:tblGrid>
        <w:gridCol w:w="1943"/>
        <w:gridCol w:w="1923"/>
        <w:gridCol w:w="1923"/>
        <w:gridCol w:w="1843"/>
      </w:tblGrid>
      <w:tr w:rsidR="001F2C11" w:rsidRPr="0029010B" w14:paraId="4627E799" w14:textId="77777777" w:rsidTr="00EF7E2D">
        <w:trPr>
          <w:trHeight w:val="20"/>
          <w:jc w:val="center"/>
        </w:trPr>
        <w:tc>
          <w:tcPr>
            <w:tcW w:w="1943" w:type="dxa"/>
            <w:shd w:val="clear" w:color="auto" w:fill="808080" w:themeFill="background1" w:themeFillShade="80"/>
            <w:vAlign w:val="center"/>
          </w:tcPr>
          <w:p w14:paraId="3BFE69A4" w14:textId="77777777" w:rsidR="00895B06" w:rsidRPr="0029010B" w:rsidRDefault="00895B06" w:rsidP="00EF7E2D">
            <w:pPr>
              <w:widowControl w:val="0"/>
              <w:rPr>
                <w:rFonts w:ascii="Times New Roman" w:hAnsi="Times New Roman" w:cs="Times New Roman"/>
                <w:b/>
                <w:sz w:val="18"/>
                <w:szCs w:val="18"/>
              </w:rPr>
            </w:pPr>
            <w:r w:rsidRPr="0029010B">
              <w:rPr>
                <w:rFonts w:ascii="Times New Roman" w:hAnsi="Times New Roman" w:cs="Times New Roman"/>
                <w:b/>
                <w:sz w:val="18"/>
                <w:szCs w:val="18"/>
              </w:rPr>
              <w:t>SNP ve genotipler</w:t>
            </w:r>
          </w:p>
        </w:tc>
        <w:tc>
          <w:tcPr>
            <w:tcW w:w="1923" w:type="dxa"/>
            <w:shd w:val="clear" w:color="auto" w:fill="808080" w:themeFill="background1" w:themeFillShade="80"/>
            <w:vAlign w:val="center"/>
          </w:tcPr>
          <w:p w14:paraId="2A279557" w14:textId="77777777" w:rsidR="00895B06" w:rsidRPr="0029010B" w:rsidRDefault="00895B06" w:rsidP="00EF7E2D">
            <w:pPr>
              <w:widowControl w:val="0"/>
              <w:rPr>
                <w:rFonts w:ascii="Times New Roman" w:hAnsi="Times New Roman" w:cs="Times New Roman"/>
                <w:b/>
                <w:sz w:val="18"/>
                <w:szCs w:val="18"/>
              </w:rPr>
            </w:pPr>
            <w:r w:rsidRPr="0029010B">
              <w:rPr>
                <w:rFonts w:ascii="Times New Roman" w:hAnsi="Times New Roman" w:cs="Times New Roman"/>
                <w:b/>
                <w:sz w:val="18"/>
                <w:szCs w:val="18"/>
              </w:rPr>
              <w:t>Tinnitus Grubu</w:t>
            </w:r>
          </w:p>
        </w:tc>
        <w:tc>
          <w:tcPr>
            <w:tcW w:w="1923" w:type="dxa"/>
            <w:shd w:val="clear" w:color="auto" w:fill="808080" w:themeFill="background1" w:themeFillShade="80"/>
            <w:vAlign w:val="center"/>
          </w:tcPr>
          <w:p w14:paraId="4B98FF80" w14:textId="77777777" w:rsidR="00895B06" w:rsidRPr="0029010B" w:rsidRDefault="00895B06" w:rsidP="00EF7E2D">
            <w:pPr>
              <w:widowControl w:val="0"/>
              <w:rPr>
                <w:rFonts w:ascii="Times New Roman" w:hAnsi="Times New Roman" w:cs="Times New Roman"/>
                <w:b/>
                <w:sz w:val="18"/>
                <w:szCs w:val="18"/>
              </w:rPr>
            </w:pPr>
            <w:r w:rsidRPr="0029010B">
              <w:rPr>
                <w:rFonts w:ascii="Times New Roman" w:hAnsi="Times New Roman" w:cs="Times New Roman"/>
                <w:b/>
                <w:sz w:val="18"/>
                <w:szCs w:val="18"/>
              </w:rPr>
              <w:t xml:space="preserve">Kontrol Grubu </w:t>
            </w:r>
          </w:p>
        </w:tc>
        <w:tc>
          <w:tcPr>
            <w:tcW w:w="1843" w:type="dxa"/>
            <w:shd w:val="clear" w:color="auto" w:fill="808080" w:themeFill="background1" w:themeFillShade="80"/>
            <w:vAlign w:val="center"/>
          </w:tcPr>
          <w:p w14:paraId="478EA39F" w14:textId="77777777" w:rsidR="00895B06" w:rsidRPr="0029010B" w:rsidRDefault="00895B06" w:rsidP="00EF7E2D">
            <w:pPr>
              <w:widowControl w:val="0"/>
              <w:rPr>
                <w:rFonts w:ascii="Times New Roman" w:hAnsi="Times New Roman" w:cs="Times New Roman"/>
                <w:b/>
                <w:sz w:val="18"/>
                <w:szCs w:val="18"/>
              </w:rPr>
            </w:pPr>
            <w:r w:rsidRPr="0029010B">
              <w:rPr>
                <w:rFonts w:ascii="Times New Roman" w:hAnsi="Times New Roman" w:cs="Times New Roman"/>
                <w:b/>
                <w:sz w:val="18"/>
                <w:szCs w:val="18"/>
              </w:rPr>
              <w:t>P değeri</w:t>
            </w:r>
          </w:p>
        </w:tc>
      </w:tr>
      <w:tr w:rsidR="001F2C11" w:rsidRPr="0029010B" w14:paraId="2AD3476B" w14:textId="77777777" w:rsidTr="00EF7E2D">
        <w:trPr>
          <w:trHeight w:val="20"/>
          <w:jc w:val="center"/>
        </w:trPr>
        <w:tc>
          <w:tcPr>
            <w:tcW w:w="7632" w:type="dxa"/>
            <w:gridSpan w:val="4"/>
            <w:shd w:val="clear" w:color="auto" w:fill="808080" w:themeFill="background1" w:themeFillShade="80"/>
            <w:vAlign w:val="center"/>
          </w:tcPr>
          <w:p w14:paraId="03ECB473" w14:textId="77777777" w:rsidR="00895B06" w:rsidRPr="0029010B" w:rsidRDefault="00895B06" w:rsidP="00EF7E2D">
            <w:pPr>
              <w:widowControl w:val="0"/>
              <w:rPr>
                <w:rFonts w:ascii="Times New Roman" w:hAnsi="Times New Roman" w:cs="Times New Roman"/>
                <w:b/>
                <w:sz w:val="18"/>
                <w:szCs w:val="18"/>
              </w:rPr>
            </w:pPr>
            <w:proofErr w:type="gramStart"/>
            <w:r w:rsidRPr="0029010B">
              <w:rPr>
                <w:rFonts w:ascii="Times New Roman" w:hAnsi="Times New Roman" w:cs="Times New Roman"/>
                <w:b/>
                <w:sz w:val="18"/>
                <w:szCs w:val="18"/>
              </w:rPr>
              <w:t>rs10501087  C</w:t>
            </w:r>
            <w:proofErr w:type="gramEnd"/>
            <w:r w:rsidRPr="0029010B">
              <w:rPr>
                <w:rFonts w:ascii="Times New Roman" w:hAnsi="Times New Roman" w:cs="Times New Roman"/>
                <w:b/>
                <w:sz w:val="18"/>
                <w:szCs w:val="18"/>
              </w:rPr>
              <w:t>-T</w:t>
            </w:r>
          </w:p>
        </w:tc>
      </w:tr>
      <w:tr w:rsidR="001F2C11" w:rsidRPr="0029010B" w14:paraId="24116131" w14:textId="77777777" w:rsidTr="00EF7E2D">
        <w:trPr>
          <w:trHeight w:val="20"/>
          <w:jc w:val="center"/>
        </w:trPr>
        <w:tc>
          <w:tcPr>
            <w:tcW w:w="1943" w:type="dxa"/>
            <w:shd w:val="clear" w:color="auto" w:fill="A6A6A6" w:themeFill="background1" w:themeFillShade="A6"/>
            <w:vAlign w:val="center"/>
          </w:tcPr>
          <w:p w14:paraId="06678AB9"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CC</w:t>
            </w:r>
          </w:p>
        </w:tc>
        <w:tc>
          <w:tcPr>
            <w:tcW w:w="1923" w:type="dxa"/>
            <w:vAlign w:val="center"/>
          </w:tcPr>
          <w:p w14:paraId="4D418D2F"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4 (%4,71)</w:t>
            </w:r>
          </w:p>
        </w:tc>
        <w:tc>
          <w:tcPr>
            <w:tcW w:w="1923" w:type="dxa"/>
            <w:vAlign w:val="center"/>
          </w:tcPr>
          <w:p w14:paraId="66D223D5"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5(%8,33)</w:t>
            </w:r>
          </w:p>
        </w:tc>
        <w:tc>
          <w:tcPr>
            <w:tcW w:w="1843" w:type="dxa"/>
            <w:vMerge w:val="restart"/>
            <w:vAlign w:val="center"/>
          </w:tcPr>
          <w:p w14:paraId="26B58177" w14:textId="77777777" w:rsidR="00895B06" w:rsidRPr="0029010B" w:rsidRDefault="00895B06" w:rsidP="00EF7E2D">
            <w:pPr>
              <w:widowControl w:val="0"/>
              <w:rPr>
                <w:rFonts w:ascii="Times New Roman" w:hAnsi="Times New Roman" w:cs="Times New Roman"/>
                <w:sz w:val="18"/>
                <w:szCs w:val="18"/>
              </w:rPr>
            </w:pPr>
          </w:p>
          <w:p w14:paraId="1C3478F7" w14:textId="6F486AA6" w:rsidR="00895B06" w:rsidRPr="0029010B" w:rsidRDefault="00127B97" w:rsidP="00EF7E2D">
            <w:pPr>
              <w:widowControl w:val="0"/>
              <w:rPr>
                <w:rFonts w:ascii="Times New Roman" w:hAnsi="Times New Roman" w:cs="Times New Roman"/>
                <w:sz w:val="18"/>
                <w:szCs w:val="18"/>
              </w:rPr>
            </w:pPr>
            <w:r w:rsidRPr="0029010B">
              <w:rPr>
                <w:rFonts w:ascii="Times New Roman" w:hAnsi="Times New Roman" w:cs="Times New Roman"/>
                <w:sz w:val="18"/>
                <w:szCs w:val="18"/>
              </w:rPr>
              <w:t>0,500</w:t>
            </w:r>
          </w:p>
        </w:tc>
      </w:tr>
      <w:tr w:rsidR="001F2C11" w:rsidRPr="0029010B" w14:paraId="2271EEB2" w14:textId="77777777" w:rsidTr="00EF7E2D">
        <w:trPr>
          <w:trHeight w:val="20"/>
          <w:jc w:val="center"/>
        </w:trPr>
        <w:tc>
          <w:tcPr>
            <w:tcW w:w="1943" w:type="dxa"/>
            <w:shd w:val="clear" w:color="auto" w:fill="A6A6A6" w:themeFill="background1" w:themeFillShade="A6"/>
            <w:vAlign w:val="center"/>
          </w:tcPr>
          <w:p w14:paraId="49CA56E3"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CT</w:t>
            </w:r>
          </w:p>
        </w:tc>
        <w:tc>
          <w:tcPr>
            <w:tcW w:w="1923" w:type="dxa"/>
            <w:vAlign w:val="center"/>
          </w:tcPr>
          <w:p w14:paraId="7274243E"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30(%35,29)</w:t>
            </w:r>
          </w:p>
        </w:tc>
        <w:tc>
          <w:tcPr>
            <w:tcW w:w="1923" w:type="dxa"/>
            <w:vAlign w:val="center"/>
          </w:tcPr>
          <w:p w14:paraId="6C9F604C"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24(%40)</w:t>
            </w:r>
          </w:p>
        </w:tc>
        <w:tc>
          <w:tcPr>
            <w:tcW w:w="1843" w:type="dxa"/>
            <w:vMerge/>
            <w:vAlign w:val="center"/>
          </w:tcPr>
          <w:p w14:paraId="393E3487" w14:textId="77777777" w:rsidR="00895B06" w:rsidRPr="0029010B" w:rsidRDefault="00895B06" w:rsidP="00EF7E2D">
            <w:pPr>
              <w:widowControl w:val="0"/>
              <w:rPr>
                <w:rFonts w:ascii="Times New Roman" w:hAnsi="Times New Roman" w:cs="Times New Roman"/>
                <w:sz w:val="18"/>
                <w:szCs w:val="18"/>
              </w:rPr>
            </w:pPr>
          </w:p>
        </w:tc>
      </w:tr>
      <w:tr w:rsidR="001F2C11" w:rsidRPr="0029010B" w14:paraId="08EDCAF5" w14:textId="77777777" w:rsidTr="00EF7E2D">
        <w:trPr>
          <w:trHeight w:val="20"/>
          <w:jc w:val="center"/>
        </w:trPr>
        <w:tc>
          <w:tcPr>
            <w:tcW w:w="1943" w:type="dxa"/>
            <w:shd w:val="clear" w:color="auto" w:fill="A6A6A6" w:themeFill="background1" w:themeFillShade="A6"/>
            <w:vAlign w:val="center"/>
          </w:tcPr>
          <w:p w14:paraId="07DED95E"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TT</w:t>
            </w:r>
          </w:p>
        </w:tc>
        <w:tc>
          <w:tcPr>
            <w:tcW w:w="1923" w:type="dxa"/>
            <w:vAlign w:val="center"/>
          </w:tcPr>
          <w:p w14:paraId="0B458F31"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51 (%60</w:t>
            </w:r>
          </w:p>
        </w:tc>
        <w:tc>
          <w:tcPr>
            <w:tcW w:w="1923" w:type="dxa"/>
            <w:vAlign w:val="center"/>
          </w:tcPr>
          <w:p w14:paraId="06930C71"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31(%51,67)</w:t>
            </w:r>
          </w:p>
        </w:tc>
        <w:tc>
          <w:tcPr>
            <w:tcW w:w="1843" w:type="dxa"/>
            <w:vMerge/>
            <w:vAlign w:val="center"/>
          </w:tcPr>
          <w:p w14:paraId="52510305" w14:textId="77777777" w:rsidR="00895B06" w:rsidRPr="0029010B" w:rsidRDefault="00895B06" w:rsidP="00EF7E2D">
            <w:pPr>
              <w:widowControl w:val="0"/>
              <w:rPr>
                <w:rFonts w:ascii="Times New Roman" w:hAnsi="Times New Roman" w:cs="Times New Roman"/>
                <w:sz w:val="18"/>
                <w:szCs w:val="18"/>
              </w:rPr>
            </w:pPr>
          </w:p>
        </w:tc>
      </w:tr>
      <w:tr w:rsidR="001F2C11" w:rsidRPr="0029010B" w14:paraId="2D899CB3" w14:textId="77777777" w:rsidTr="00EF7E2D">
        <w:trPr>
          <w:trHeight w:val="20"/>
          <w:jc w:val="center"/>
        </w:trPr>
        <w:tc>
          <w:tcPr>
            <w:tcW w:w="1943" w:type="dxa"/>
            <w:shd w:val="clear" w:color="auto" w:fill="808080" w:themeFill="background1" w:themeFillShade="80"/>
            <w:vAlign w:val="center"/>
          </w:tcPr>
          <w:p w14:paraId="258FE150" w14:textId="77777777" w:rsidR="00895B06" w:rsidRPr="0029010B" w:rsidRDefault="00895B06" w:rsidP="00EF7E2D">
            <w:pPr>
              <w:widowControl w:val="0"/>
              <w:rPr>
                <w:rFonts w:ascii="Times New Roman" w:hAnsi="Times New Roman" w:cs="Times New Roman"/>
                <w:b/>
                <w:sz w:val="18"/>
                <w:szCs w:val="18"/>
              </w:rPr>
            </w:pPr>
            <w:r w:rsidRPr="0029010B">
              <w:rPr>
                <w:rFonts w:ascii="Times New Roman" w:hAnsi="Times New Roman" w:cs="Times New Roman"/>
                <w:b/>
                <w:sz w:val="18"/>
                <w:szCs w:val="18"/>
              </w:rPr>
              <w:t>rs10767658 C-G</w:t>
            </w:r>
          </w:p>
        </w:tc>
        <w:tc>
          <w:tcPr>
            <w:tcW w:w="1923" w:type="dxa"/>
            <w:shd w:val="clear" w:color="auto" w:fill="808080" w:themeFill="background1" w:themeFillShade="80"/>
            <w:vAlign w:val="center"/>
          </w:tcPr>
          <w:p w14:paraId="1BC37868" w14:textId="77777777" w:rsidR="00895B06" w:rsidRPr="0029010B" w:rsidRDefault="00895B06" w:rsidP="00EF7E2D">
            <w:pPr>
              <w:widowControl w:val="0"/>
              <w:rPr>
                <w:rFonts w:ascii="Times New Roman" w:hAnsi="Times New Roman" w:cs="Times New Roman"/>
                <w:sz w:val="18"/>
                <w:szCs w:val="18"/>
              </w:rPr>
            </w:pPr>
          </w:p>
        </w:tc>
        <w:tc>
          <w:tcPr>
            <w:tcW w:w="1923" w:type="dxa"/>
            <w:shd w:val="clear" w:color="auto" w:fill="808080" w:themeFill="background1" w:themeFillShade="80"/>
            <w:vAlign w:val="center"/>
          </w:tcPr>
          <w:p w14:paraId="34EEE60E" w14:textId="77777777" w:rsidR="00895B06" w:rsidRPr="0029010B" w:rsidRDefault="00895B06" w:rsidP="00EF7E2D">
            <w:pPr>
              <w:widowControl w:val="0"/>
              <w:rPr>
                <w:rFonts w:ascii="Times New Roman" w:hAnsi="Times New Roman" w:cs="Times New Roman"/>
                <w:sz w:val="18"/>
                <w:szCs w:val="18"/>
              </w:rPr>
            </w:pPr>
          </w:p>
        </w:tc>
        <w:tc>
          <w:tcPr>
            <w:tcW w:w="1843" w:type="dxa"/>
            <w:shd w:val="clear" w:color="auto" w:fill="808080" w:themeFill="background1" w:themeFillShade="80"/>
            <w:vAlign w:val="center"/>
          </w:tcPr>
          <w:p w14:paraId="4BFC6A5F" w14:textId="77777777" w:rsidR="00895B06" w:rsidRPr="0029010B" w:rsidRDefault="00895B06" w:rsidP="00EF7E2D">
            <w:pPr>
              <w:widowControl w:val="0"/>
              <w:rPr>
                <w:rFonts w:ascii="Times New Roman" w:hAnsi="Times New Roman" w:cs="Times New Roman"/>
                <w:sz w:val="18"/>
                <w:szCs w:val="18"/>
              </w:rPr>
            </w:pPr>
          </w:p>
        </w:tc>
      </w:tr>
      <w:tr w:rsidR="001F2C11" w:rsidRPr="0029010B" w14:paraId="2B8191FF" w14:textId="77777777" w:rsidTr="00EF7E2D">
        <w:trPr>
          <w:trHeight w:val="20"/>
          <w:jc w:val="center"/>
        </w:trPr>
        <w:tc>
          <w:tcPr>
            <w:tcW w:w="1943" w:type="dxa"/>
            <w:shd w:val="clear" w:color="auto" w:fill="BFBFBF" w:themeFill="background1" w:themeFillShade="BF"/>
            <w:vAlign w:val="center"/>
          </w:tcPr>
          <w:p w14:paraId="134D3EDF"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CC</w:t>
            </w:r>
          </w:p>
        </w:tc>
        <w:tc>
          <w:tcPr>
            <w:tcW w:w="1923" w:type="dxa"/>
            <w:vAlign w:val="center"/>
          </w:tcPr>
          <w:p w14:paraId="15719B33"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9(10,59)</w:t>
            </w:r>
          </w:p>
        </w:tc>
        <w:tc>
          <w:tcPr>
            <w:tcW w:w="1923" w:type="dxa"/>
            <w:vAlign w:val="center"/>
          </w:tcPr>
          <w:p w14:paraId="425BB11E"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7(%11,67)</w:t>
            </w:r>
          </w:p>
        </w:tc>
        <w:tc>
          <w:tcPr>
            <w:tcW w:w="1843" w:type="dxa"/>
            <w:vMerge w:val="restart"/>
            <w:vAlign w:val="center"/>
          </w:tcPr>
          <w:p w14:paraId="52A6B193" w14:textId="77777777" w:rsidR="00895B06" w:rsidRPr="0029010B" w:rsidRDefault="00895B06" w:rsidP="00EF7E2D">
            <w:pPr>
              <w:widowControl w:val="0"/>
              <w:rPr>
                <w:rFonts w:ascii="Times New Roman" w:hAnsi="Times New Roman" w:cs="Times New Roman"/>
                <w:sz w:val="18"/>
                <w:szCs w:val="18"/>
              </w:rPr>
            </w:pPr>
          </w:p>
          <w:p w14:paraId="5FF740E6" w14:textId="7D5AC2FA"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0,020*</w:t>
            </w:r>
          </w:p>
        </w:tc>
      </w:tr>
      <w:tr w:rsidR="001F2C11" w:rsidRPr="0029010B" w14:paraId="05EDD2C4" w14:textId="77777777" w:rsidTr="00EF7E2D">
        <w:trPr>
          <w:trHeight w:val="20"/>
          <w:jc w:val="center"/>
        </w:trPr>
        <w:tc>
          <w:tcPr>
            <w:tcW w:w="1943" w:type="dxa"/>
            <w:shd w:val="clear" w:color="auto" w:fill="BFBFBF" w:themeFill="background1" w:themeFillShade="BF"/>
            <w:vAlign w:val="center"/>
          </w:tcPr>
          <w:p w14:paraId="24CAA055"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CG</w:t>
            </w:r>
          </w:p>
        </w:tc>
        <w:tc>
          <w:tcPr>
            <w:tcW w:w="1923" w:type="dxa"/>
            <w:vAlign w:val="center"/>
          </w:tcPr>
          <w:p w14:paraId="0C75954E"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18(%21,18)</w:t>
            </w:r>
          </w:p>
        </w:tc>
        <w:tc>
          <w:tcPr>
            <w:tcW w:w="1923" w:type="dxa"/>
            <w:vAlign w:val="center"/>
          </w:tcPr>
          <w:p w14:paraId="15ED7C33"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25(%41,62)</w:t>
            </w:r>
          </w:p>
        </w:tc>
        <w:tc>
          <w:tcPr>
            <w:tcW w:w="1843" w:type="dxa"/>
            <w:vMerge/>
            <w:vAlign w:val="center"/>
          </w:tcPr>
          <w:p w14:paraId="52C2601B" w14:textId="77777777" w:rsidR="00895B06" w:rsidRPr="0029010B" w:rsidRDefault="00895B06" w:rsidP="00EF7E2D">
            <w:pPr>
              <w:widowControl w:val="0"/>
              <w:rPr>
                <w:rFonts w:ascii="Times New Roman" w:hAnsi="Times New Roman" w:cs="Times New Roman"/>
                <w:sz w:val="18"/>
                <w:szCs w:val="18"/>
              </w:rPr>
            </w:pPr>
          </w:p>
        </w:tc>
      </w:tr>
      <w:tr w:rsidR="001F2C11" w:rsidRPr="0029010B" w14:paraId="725D944F" w14:textId="77777777" w:rsidTr="00EF7E2D">
        <w:trPr>
          <w:trHeight w:val="20"/>
          <w:jc w:val="center"/>
        </w:trPr>
        <w:tc>
          <w:tcPr>
            <w:tcW w:w="1943" w:type="dxa"/>
            <w:shd w:val="clear" w:color="auto" w:fill="BFBFBF" w:themeFill="background1" w:themeFillShade="BF"/>
            <w:vAlign w:val="center"/>
          </w:tcPr>
          <w:p w14:paraId="0FBB4C59"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GG</w:t>
            </w:r>
          </w:p>
        </w:tc>
        <w:tc>
          <w:tcPr>
            <w:tcW w:w="1923" w:type="dxa"/>
            <w:vAlign w:val="center"/>
          </w:tcPr>
          <w:p w14:paraId="1F6CAD14"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58(%68,24)</w:t>
            </w:r>
          </w:p>
        </w:tc>
        <w:tc>
          <w:tcPr>
            <w:tcW w:w="1923" w:type="dxa"/>
            <w:vAlign w:val="center"/>
          </w:tcPr>
          <w:p w14:paraId="27389B54"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28(%46,67)</w:t>
            </w:r>
          </w:p>
        </w:tc>
        <w:tc>
          <w:tcPr>
            <w:tcW w:w="1843" w:type="dxa"/>
            <w:vMerge/>
            <w:vAlign w:val="center"/>
          </w:tcPr>
          <w:p w14:paraId="41ABAECC" w14:textId="77777777" w:rsidR="00895B06" w:rsidRPr="0029010B" w:rsidRDefault="00895B06" w:rsidP="00EF7E2D">
            <w:pPr>
              <w:widowControl w:val="0"/>
              <w:rPr>
                <w:rFonts w:ascii="Times New Roman" w:hAnsi="Times New Roman" w:cs="Times New Roman"/>
                <w:sz w:val="18"/>
                <w:szCs w:val="18"/>
              </w:rPr>
            </w:pPr>
          </w:p>
        </w:tc>
      </w:tr>
      <w:tr w:rsidR="001F2C11" w:rsidRPr="0029010B" w14:paraId="6F26D390" w14:textId="77777777" w:rsidTr="00EF7E2D">
        <w:trPr>
          <w:trHeight w:val="20"/>
          <w:jc w:val="center"/>
        </w:trPr>
        <w:tc>
          <w:tcPr>
            <w:tcW w:w="7632" w:type="dxa"/>
            <w:gridSpan w:val="4"/>
            <w:shd w:val="clear" w:color="auto" w:fill="808080" w:themeFill="background1" w:themeFillShade="80"/>
            <w:vAlign w:val="center"/>
          </w:tcPr>
          <w:p w14:paraId="0B0F907D" w14:textId="77777777" w:rsidR="00895B06" w:rsidRPr="0029010B" w:rsidRDefault="00895B06" w:rsidP="00EF7E2D">
            <w:pPr>
              <w:widowControl w:val="0"/>
              <w:rPr>
                <w:rFonts w:ascii="Times New Roman" w:hAnsi="Times New Roman" w:cs="Times New Roman"/>
                <w:b/>
                <w:sz w:val="18"/>
                <w:szCs w:val="18"/>
              </w:rPr>
            </w:pPr>
            <w:r w:rsidRPr="0029010B">
              <w:rPr>
                <w:rFonts w:ascii="Times New Roman" w:hAnsi="Times New Roman" w:cs="Times New Roman"/>
                <w:b/>
                <w:sz w:val="18"/>
                <w:szCs w:val="18"/>
              </w:rPr>
              <w:t>rs1488830 C-T</w:t>
            </w:r>
          </w:p>
        </w:tc>
      </w:tr>
      <w:tr w:rsidR="001F2C11" w:rsidRPr="0029010B" w14:paraId="2DD0C990" w14:textId="77777777" w:rsidTr="00EF7E2D">
        <w:trPr>
          <w:trHeight w:val="20"/>
          <w:jc w:val="center"/>
        </w:trPr>
        <w:tc>
          <w:tcPr>
            <w:tcW w:w="1943" w:type="dxa"/>
            <w:shd w:val="clear" w:color="auto" w:fill="BFBFBF" w:themeFill="background1" w:themeFillShade="BF"/>
            <w:vAlign w:val="center"/>
          </w:tcPr>
          <w:p w14:paraId="3F8F3871"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CC</w:t>
            </w:r>
          </w:p>
        </w:tc>
        <w:tc>
          <w:tcPr>
            <w:tcW w:w="1923" w:type="dxa"/>
            <w:vAlign w:val="center"/>
          </w:tcPr>
          <w:p w14:paraId="74752E13"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0 (%0)</w:t>
            </w:r>
          </w:p>
        </w:tc>
        <w:tc>
          <w:tcPr>
            <w:tcW w:w="1923" w:type="dxa"/>
            <w:vAlign w:val="center"/>
          </w:tcPr>
          <w:p w14:paraId="4E7585BD"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0(%0)</w:t>
            </w:r>
          </w:p>
        </w:tc>
        <w:tc>
          <w:tcPr>
            <w:tcW w:w="1843" w:type="dxa"/>
            <w:vMerge w:val="restart"/>
            <w:vAlign w:val="center"/>
          </w:tcPr>
          <w:p w14:paraId="0D9880CD" w14:textId="77777777" w:rsidR="00895B06" w:rsidRPr="0029010B" w:rsidRDefault="00895B06" w:rsidP="00EF7E2D">
            <w:pPr>
              <w:widowControl w:val="0"/>
              <w:rPr>
                <w:rFonts w:ascii="Times New Roman" w:hAnsi="Times New Roman" w:cs="Times New Roman"/>
                <w:sz w:val="18"/>
                <w:szCs w:val="18"/>
              </w:rPr>
            </w:pPr>
          </w:p>
          <w:p w14:paraId="2E91E37C" w14:textId="5A20AB3F" w:rsidR="00895B06" w:rsidRPr="0029010B" w:rsidRDefault="00F1369C" w:rsidP="00EF7E2D">
            <w:pPr>
              <w:widowControl w:val="0"/>
              <w:rPr>
                <w:rFonts w:ascii="Times New Roman" w:hAnsi="Times New Roman" w:cs="Times New Roman"/>
                <w:sz w:val="18"/>
                <w:szCs w:val="18"/>
              </w:rPr>
            </w:pPr>
            <w:r w:rsidRPr="0029010B">
              <w:rPr>
                <w:rFonts w:ascii="Times New Roman" w:hAnsi="Times New Roman" w:cs="Times New Roman"/>
                <w:sz w:val="18"/>
                <w:szCs w:val="18"/>
              </w:rPr>
              <w:t>0,792</w:t>
            </w:r>
          </w:p>
        </w:tc>
      </w:tr>
      <w:tr w:rsidR="001F2C11" w:rsidRPr="0029010B" w14:paraId="2CDEB186" w14:textId="77777777" w:rsidTr="00EF7E2D">
        <w:trPr>
          <w:trHeight w:val="20"/>
          <w:jc w:val="center"/>
        </w:trPr>
        <w:tc>
          <w:tcPr>
            <w:tcW w:w="1943" w:type="dxa"/>
            <w:shd w:val="clear" w:color="auto" w:fill="BFBFBF" w:themeFill="background1" w:themeFillShade="BF"/>
            <w:vAlign w:val="center"/>
          </w:tcPr>
          <w:p w14:paraId="3DD17806"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CT</w:t>
            </w:r>
          </w:p>
        </w:tc>
        <w:tc>
          <w:tcPr>
            <w:tcW w:w="1923" w:type="dxa"/>
            <w:vAlign w:val="center"/>
          </w:tcPr>
          <w:p w14:paraId="27F6486F"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33(%38,82)</w:t>
            </w:r>
          </w:p>
        </w:tc>
        <w:tc>
          <w:tcPr>
            <w:tcW w:w="1923" w:type="dxa"/>
            <w:vAlign w:val="center"/>
          </w:tcPr>
          <w:p w14:paraId="2E45A464"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22(%36,67)</w:t>
            </w:r>
          </w:p>
        </w:tc>
        <w:tc>
          <w:tcPr>
            <w:tcW w:w="1843" w:type="dxa"/>
            <w:vMerge/>
            <w:vAlign w:val="center"/>
          </w:tcPr>
          <w:p w14:paraId="40C0508B" w14:textId="77777777" w:rsidR="00895B06" w:rsidRPr="0029010B" w:rsidRDefault="00895B06" w:rsidP="00EF7E2D">
            <w:pPr>
              <w:widowControl w:val="0"/>
              <w:rPr>
                <w:rFonts w:ascii="Times New Roman" w:hAnsi="Times New Roman" w:cs="Times New Roman"/>
                <w:sz w:val="18"/>
                <w:szCs w:val="18"/>
              </w:rPr>
            </w:pPr>
          </w:p>
        </w:tc>
      </w:tr>
      <w:tr w:rsidR="001F2C11" w:rsidRPr="0029010B" w14:paraId="300B758E" w14:textId="77777777" w:rsidTr="00EF7E2D">
        <w:trPr>
          <w:trHeight w:val="20"/>
          <w:jc w:val="center"/>
        </w:trPr>
        <w:tc>
          <w:tcPr>
            <w:tcW w:w="1943" w:type="dxa"/>
            <w:shd w:val="clear" w:color="auto" w:fill="BFBFBF" w:themeFill="background1" w:themeFillShade="BF"/>
            <w:vAlign w:val="center"/>
          </w:tcPr>
          <w:p w14:paraId="764D3107"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TT</w:t>
            </w:r>
          </w:p>
        </w:tc>
        <w:tc>
          <w:tcPr>
            <w:tcW w:w="1923" w:type="dxa"/>
            <w:vAlign w:val="center"/>
          </w:tcPr>
          <w:p w14:paraId="0A5EC119"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52(%61,18)</w:t>
            </w:r>
          </w:p>
        </w:tc>
        <w:tc>
          <w:tcPr>
            <w:tcW w:w="1923" w:type="dxa"/>
            <w:vAlign w:val="center"/>
          </w:tcPr>
          <w:p w14:paraId="702290C1"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38(%63,33)</w:t>
            </w:r>
          </w:p>
        </w:tc>
        <w:tc>
          <w:tcPr>
            <w:tcW w:w="1843" w:type="dxa"/>
            <w:vMerge/>
            <w:vAlign w:val="center"/>
          </w:tcPr>
          <w:p w14:paraId="7918308C" w14:textId="77777777" w:rsidR="00895B06" w:rsidRPr="0029010B" w:rsidRDefault="00895B06" w:rsidP="00EF7E2D">
            <w:pPr>
              <w:widowControl w:val="0"/>
              <w:rPr>
                <w:rFonts w:ascii="Times New Roman" w:hAnsi="Times New Roman" w:cs="Times New Roman"/>
                <w:sz w:val="18"/>
                <w:szCs w:val="18"/>
              </w:rPr>
            </w:pPr>
          </w:p>
        </w:tc>
      </w:tr>
      <w:tr w:rsidR="001F2C11" w:rsidRPr="0029010B" w14:paraId="7C4B34FF" w14:textId="77777777" w:rsidTr="00EF7E2D">
        <w:trPr>
          <w:trHeight w:val="20"/>
          <w:jc w:val="center"/>
        </w:trPr>
        <w:tc>
          <w:tcPr>
            <w:tcW w:w="7632" w:type="dxa"/>
            <w:gridSpan w:val="4"/>
            <w:shd w:val="clear" w:color="auto" w:fill="808080" w:themeFill="background1" w:themeFillShade="80"/>
            <w:vAlign w:val="center"/>
          </w:tcPr>
          <w:p w14:paraId="42A98474" w14:textId="77777777" w:rsidR="00895B06" w:rsidRPr="0029010B" w:rsidRDefault="00895B06" w:rsidP="00EF7E2D">
            <w:pPr>
              <w:widowControl w:val="0"/>
              <w:rPr>
                <w:rFonts w:ascii="Times New Roman" w:hAnsi="Times New Roman" w:cs="Times New Roman"/>
                <w:b/>
                <w:sz w:val="18"/>
                <w:szCs w:val="18"/>
              </w:rPr>
            </w:pPr>
            <w:proofErr w:type="gramStart"/>
            <w:r w:rsidRPr="0029010B">
              <w:rPr>
                <w:rFonts w:ascii="Times New Roman" w:hAnsi="Times New Roman" w:cs="Times New Roman"/>
                <w:b/>
                <w:sz w:val="18"/>
                <w:szCs w:val="18"/>
              </w:rPr>
              <w:t>rs1519480  C</w:t>
            </w:r>
            <w:proofErr w:type="gramEnd"/>
            <w:r w:rsidRPr="0029010B">
              <w:rPr>
                <w:rFonts w:ascii="Times New Roman" w:hAnsi="Times New Roman" w:cs="Times New Roman"/>
                <w:b/>
                <w:sz w:val="18"/>
                <w:szCs w:val="18"/>
              </w:rPr>
              <w:t>-T</w:t>
            </w:r>
          </w:p>
        </w:tc>
      </w:tr>
      <w:tr w:rsidR="001F2C11" w:rsidRPr="0029010B" w14:paraId="062F8392" w14:textId="77777777" w:rsidTr="00EF7E2D">
        <w:trPr>
          <w:trHeight w:val="20"/>
          <w:jc w:val="center"/>
        </w:trPr>
        <w:tc>
          <w:tcPr>
            <w:tcW w:w="1943" w:type="dxa"/>
            <w:shd w:val="clear" w:color="auto" w:fill="BFBFBF" w:themeFill="background1" w:themeFillShade="BF"/>
            <w:vAlign w:val="center"/>
          </w:tcPr>
          <w:p w14:paraId="6C3D1930"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CC</w:t>
            </w:r>
          </w:p>
        </w:tc>
        <w:tc>
          <w:tcPr>
            <w:tcW w:w="1923" w:type="dxa"/>
            <w:vAlign w:val="center"/>
          </w:tcPr>
          <w:p w14:paraId="7EFC3EB2"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9 (%10,59)</w:t>
            </w:r>
          </w:p>
        </w:tc>
        <w:tc>
          <w:tcPr>
            <w:tcW w:w="1923" w:type="dxa"/>
            <w:vAlign w:val="center"/>
          </w:tcPr>
          <w:p w14:paraId="2DFE2109"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7(%11,67)</w:t>
            </w:r>
          </w:p>
        </w:tc>
        <w:tc>
          <w:tcPr>
            <w:tcW w:w="1843" w:type="dxa"/>
            <w:vMerge w:val="restart"/>
            <w:vAlign w:val="center"/>
          </w:tcPr>
          <w:p w14:paraId="09461F2E" w14:textId="77777777" w:rsidR="00895B06" w:rsidRPr="0029010B" w:rsidRDefault="00895B06" w:rsidP="00EF7E2D">
            <w:pPr>
              <w:widowControl w:val="0"/>
              <w:rPr>
                <w:rFonts w:ascii="Times New Roman" w:hAnsi="Times New Roman" w:cs="Times New Roman"/>
                <w:sz w:val="18"/>
                <w:szCs w:val="18"/>
              </w:rPr>
            </w:pPr>
          </w:p>
          <w:p w14:paraId="6226D112"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0,0002*</w:t>
            </w:r>
          </w:p>
        </w:tc>
      </w:tr>
      <w:tr w:rsidR="001F2C11" w:rsidRPr="0029010B" w14:paraId="0BB41B16" w14:textId="77777777" w:rsidTr="00EF7E2D">
        <w:trPr>
          <w:trHeight w:val="20"/>
          <w:jc w:val="center"/>
        </w:trPr>
        <w:tc>
          <w:tcPr>
            <w:tcW w:w="1943" w:type="dxa"/>
            <w:shd w:val="clear" w:color="auto" w:fill="BFBFBF" w:themeFill="background1" w:themeFillShade="BF"/>
            <w:vAlign w:val="center"/>
          </w:tcPr>
          <w:p w14:paraId="67D73E52"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CT</w:t>
            </w:r>
          </w:p>
        </w:tc>
        <w:tc>
          <w:tcPr>
            <w:tcW w:w="1923" w:type="dxa"/>
            <w:vAlign w:val="center"/>
          </w:tcPr>
          <w:p w14:paraId="477EB82A"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21(%24,71)</w:t>
            </w:r>
          </w:p>
        </w:tc>
        <w:tc>
          <w:tcPr>
            <w:tcW w:w="1923" w:type="dxa"/>
            <w:vAlign w:val="center"/>
          </w:tcPr>
          <w:p w14:paraId="636BFE12"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34(%56,67)</w:t>
            </w:r>
          </w:p>
        </w:tc>
        <w:tc>
          <w:tcPr>
            <w:tcW w:w="1843" w:type="dxa"/>
            <w:vMerge/>
            <w:vAlign w:val="center"/>
          </w:tcPr>
          <w:p w14:paraId="40FED813" w14:textId="77777777" w:rsidR="00895B06" w:rsidRPr="0029010B" w:rsidRDefault="00895B06" w:rsidP="00EF7E2D">
            <w:pPr>
              <w:widowControl w:val="0"/>
              <w:rPr>
                <w:rFonts w:ascii="Times New Roman" w:hAnsi="Times New Roman" w:cs="Times New Roman"/>
                <w:sz w:val="18"/>
                <w:szCs w:val="18"/>
              </w:rPr>
            </w:pPr>
          </w:p>
        </w:tc>
      </w:tr>
      <w:tr w:rsidR="001F2C11" w:rsidRPr="0029010B" w14:paraId="32326F75" w14:textId="77777777" w:rsidTr="00EF7E2D">
        <w:trPr>
          <w:trHeight w:val="20"/>
          <w:jc w:val="center"/>
        </w:trPr>
        <w:tc>
          <w:tcPr>
            <w:tcW w:w="1943" w:type="dxa"/>
            <w:shd w:val="clear" w:color="auto" w:fill="BFBFBF" w:themeFill="background1" w:themeFillShade="BF"/>
            <w:vAlign w:val="center"/>
          </w:tcPr>
          <w:p w14:paraId="177FC7BA"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TT</w:t>
            </w:r>
          </w:p>
        </w:tc>
        <w:tc>
          <w:tcPr>
            <w:tcW w:w="1923" w:type="dxa"/>
            <w:vAlign w:val="center"/>
          </w:tcPr>
          <w:p w14:paraId="1C1DEEE8"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55 (%64,71)</w:t>
            </w:r>
          </w:p>
        </w:tc>
        <w:tc>
          <w:tcPr>
            <w:tcW w:w="1923" w:type="dxa"/>
            <w:vAlign w:val="center"/>
          </w:tcPr>
          <w:p w14:paraId="436306EF"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19(%31,67)</w:t>
            </w:r>
          </w:p>
        </w:tc>
        <w:tc>
          <w:tcPr>
            <w:tcW w:w="1843" w:type="dxa"/>
            <w:vMerge/>
            <w:vAlign w:val="center"/>
          </w:tcPr>
          <w:p w14:paraId="490DD1B2" w14:textId="77777777" w:rsidR="00895B06" w:rsidRPr="0029010B" w:rsidRDefault="00895B06" w:rsidP="00EF7E2D">
            <w:pPr>
              <w:widowControl w:val="0"/>
              <w:rPr>
                <w:rFonts w:ascii="Times New Roman" w:hAnsi="Times New Roman" w:cs="Times New Roman"/>
                <w:sz w:val="18"/>
                <w:szCs w:val="18"/>
              </w:rPr>
            </w:pPr>
          </w:p>
        </w:tc>
      </w:tr>
      <w:tr w:rsidR="001F2C11" w:rsidRPr="0029010B" w14:paraId="6E1C2410" w14:textId="77777777" w:rsidTr="00EF7E2D">
        <w:trPr>
          <w:trHeight w:val="20"/>
          <w:jc w:val="center"/>
        </w:trPr>
        <w:tc>
          <w:tcPr>
            <w:tcW w:w="7632" w:type="dxa"/>
            <w:gridSpan w:val="4"/>
            <w:shd w:val="clear" w:color="auto" w:fill="808080" w:themeFill="background1" w:themeFillShade="80"/>
            <w:vAlign w:val="center"/>
          </w:tcPr>
          <w:p w14:paraId="53EAB485" w14:textId="77777777" w:rsidR="00895B06" w:rsidRPr="0029010B" w:rsidRDefault="00895B06" w:rsidP="00EF7E2D">
            <w:pPr>
              <w:widowControl w:val="0"/>
              <w:rPr>
                <w:rFonts w:ascii="Times New Roman" w:hAnsi="Times New Roman" w:cs="Times New Roman"/>
                <w:b/>
                <w:sz w:val="18"/>
                <w:szCs w:val="18"/>
              </w:rPr>
            </w:pPr>
            <w:r w:rsidRPr="0029010B">
              <w:rPr>
                <w:rFonts w:ascii="Times New Roman" w:hAnsi="Times New Roman" w:cs="Times New Roman"/>
                <w:b/>
                <w:sz w:val="18"/>
                <w:szCs w:val="18"/>
              </w:rPr>
              <w:t>rs925946 G-T</w:t>
            </w:r>
          </w:p>
        </w:tc>
      </w:tr>
      <w:tr w:rsidR="001F2C11" w:rsidRPr="0029010B" w14:paraId="24829C8C" w14:textId="77777777" w:rsidTr="00EF7E2D">
        <w:trPr>
          <w:trHeight w:val="20"/>
          <w:jc w:val="center"/>
        </w:trPr>
        <w:tc>
          <w:tcPr>
            <w:tcW w:w="1943" w:type="dxa"/>
            <w:shd w:val="clear" w:color="auto" w:fill="BFBFBF" w:themeFill="background1" w:themeFillShade="BF"/>
            <w:vAlign w:val="center"/>
          </w:tcPr>
          <w:p w14:paraId="48A05A2C"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GG</w:t>
            </w:r>
          </w:p>
        </w:tc>
        <w:tc>
          <w:tcPr>
            <w:tcW w:w="1923" w:type="dxa"/>
            <w:vAlign w:val="center"/>
          </w:tcPr>
          <w:p w14:paraId="4AB0143D"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58(%68,24)</w:t>
            </w:r>
          </w:p>
        </w:tc>
        <w:tc>
          <w:tcPr>
            <w:tcW w:w="1923" w:type="dxa"/>
            <w:vAlign w:val="center"/>
          </w:tcPr>
          <w:p w14:paraId="60054239"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28(%46,67)</w:t>
            </w:r>
          </w:p>
        </w:tc>
        <w:tc>
          <w:tcPr>
            <w:tcW w:w="1843" w:type="dxa"/>
            <w:vMerge w:val="restart"/>
            <w:vAlign w:val="center"/>
          </w:tcPr>
          <w:p w14:paraId="44CA6B49" w14:textId="4B513E91"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0,020*</w:t>
            </w:r>
          </w:p>
        </w:tc>
      </w:tr>
      <w:tr w:rsidR="001F2C11" w:rsidRPr="0029010B" w14:paraId="3AEE7E0C" w14:textId="77777777" w:rsidTr="00EF7E2D">
        <w:trPr>
          <w:trHeight w:val="20"/>
          <w:jc w:val="center"/>
        </w:trPr>
        <w:tc>
          <w:tcPr>
            <w:tcW w:w="1943" w:type="dxa"/>
            <w:shd w:val="clear" w:color="auto" w:fill="BFBFBF" w:themeFill="background1" w:themeFillShade="BF"/>
            <w:vAlign w:val="center"/>
          </w:tcPr>
          <w:p w14:paraId="41BC7635"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GT</w:t>
            </w:r>
          </w:p>
        </w:tc>
        <w:tc>
          <w:tcPr>
            <w:tcW w:w="1923" w:type="dxa"/>
            <w:vAlign w:val="center"/>
          </w:tcPr>
          <w:p w14:paraId="760FB6CD"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18(%21,18)</w:t>
            </w:r>
          </w:p>
        </w:tc>
        <w:tc>
          <w:tcPr>
            <w:tcW w:w="1923" w:type="dxa"/>
            <w:vAlign w:val="center"/>
          </w:tcPr>
          <w:p w14:paraId="53E4D7B9"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25(%41,62)</w:t>
            </w:r>
          </w:p>
        </w:tc>
        <w:tc>
          <w:tcPr>
            <w:tcW w:w="1843" w:type="dxa"/>
            <w:vMerge/>
            <w:vAlign w:val="center"/>
          </w:tcPr>
          <w:p w14:paraId="0D34BACA" w14:textId="77777777" w:rsidR="00895B06" w:rsidRPr="0029010B" w:rsidRDefault="00895B06" w:rsidP="00EF7E2D">
            <w:pPr>
              <w:widowControl w:val="0"/>
              <w:rPr>
                <w:rFonts w:ascii="Times New Roman" w:hAnsi="Times New Roman" w:cs="Times New Roman"/>
                <w:sz w:val="18"/>
                <w:szCs w:val="18"/>
              </w:rPr>
            </w:pPr>
          </w:p>
        </w:tc>
      </w:tr>
      <w:tr w:rsidR="001F2C11" w:rsidRPr="0029010B" w14:paraId="7B68418B" w14:textId="77777777" w:rsidTr="00EF7E2D">
        <w:trPr>
          <w:trHeight w:val="20"/>
          <w:jc w:val="center"/>
        </w:trPr>
        <w:tc>
          <w:tcPr>
            <w:tcW w:w="1943" w:type="dxa"/>
            <w:shd w:val="clear" w:color="auto" w:fill="BFBFBF" w:themeFill="background1" w:themeFillShade="BF"/>
            <w:vAlign w:val="center"/>
          </w:tcPr>
          <w:p w14:paraId="6A6661B5"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TT</w:t>
            </w:r>
          </w:p>
        </w:tc>
        <w:tc>
          <w:tcPr>
            <w:tcW w:w="1923" w:type="dxa"/>
            <w:vAlign w:val="center"/>
          </w:tcPr>
          <w:p w14:paraId="74BF444D"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9(10,59)</w:t>
            </w:r>
          </w:p>
        </w:tc>
        <w:tc>
          <w:tcPr>
            <w:tcW w:w="1923" w:type="dxa"/>
            <w:vAlign w:val="center"/>
          </w:tcPr>
          <w:p w14:paraId="68AC3F39"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7(%11,67)</w:t>
            </w:r>
          </w:p>
        </w:tc>
        <w:tc>
          <w:tcPr>
            <w:tcW w:w="1843" w:type="dxa"/>
            <w:vMerge/>
            <w:vAlign w:val="center"/>
          </w:tcPr>
          <w:p w14:paraId="33025449" w14:textId="77777777" w:rsidR="00895B06" w:rsidRPr="0029010B" w:rsidRDefault="00895B06" w:rsidP="00EF7E2D">
            <w:pPr>
              <w:widowControl w:val="0"/>
              <w:rPr>
                <w:rFonts w:ascii="Times New Roman" w:hAnsi="Times New Roman" w:cs="Times New Roman"/>
                <w:sz w:val="18"/>
                <w:szCs w:val="18"/>
              </w:rPr>
            </w:pPr>
          </w:p>
        </w:tc>
      </w:tr>
      <w:tr w:rsidR="001F2C11" w:rsidRPr="0029010B" w14:paraId="4E40CC22" w14:textId="77777777" w:rsidTr="00EF7E2D">
        <w:trPr>
          <w:trHeight w:val="20"/>
          <w:jc w:val="center"/>
        </w:trPr>
        <w:tc>
          <w:tcPr>
            <w:tcW w:w="1943" w:type="dxa"/>
            <w:shd w:val="clear" w:color="auto" w:fill="808080" w:themeFill="background1" w:themeFillShade="80"/>
            <w:vAlign w:val="center"/>
          </w:tcPr>
          <w:p w14:paraId="562F43E1" w14:textId="132A199B" w:rsidR="00895B06" w:rsidRPr="0029010B" w:rsidRDefault="00895B06" w:rsidP="00EF7E2D">
            <w:pPr>
              <w:widowControl w:val="0"/>
              <w:rPr>
                <w:rFonts w:ascii="Times New Roman" w:hAnsi="Times New Roman" w:cs="Times New Roman"/>
                <w:b/>
                <w:sz w:val="18"/>
                <w:szCs w:val="18"/>
              </w:rPr>
            </w:pPr>
            <w:r w:rsidRPr="0029010B">
              <w:rPr>
                <w:rFonts w:ascii="Times New Roman" w:hAnsi="Times New Roman" w:cs="Times New Roman"/>
                <w:b/>
                <w:sz w:val="18"/>
                <w:szCs w:val="18"/>
              </w:rPr>
              <w:t>rs4074134 A-G</w:t>
            </w:r>
          </w:p>
        </w:tc>
        <w:tc>
          <w:tcPr>
            <w:tcW w:w="1923" w:type="dxa"/>
            <w:shd w:val="clear" w:color="auto" w:fill="808080" w:themeFill="background1" w:themeFillShade="80"/>
            <w:vAlign w:val="center"/>
          </w:tcPr>
          <w:p w14:paraId="6E4BF098" w14:textId="77777777" w:rsidR="00895B06" w:rsidRPr="0029010B" w:rsidRDefault="00895B06" w:rsidP="00EF7E2D">
            <w:pPr>
              <w:widowControl w:val="0"/>
              <w:rPr>
                <w:rFonts w:ascii="Times New Roman" w:hAnsi="Times New Roman" w:cs="Times New Roman"/>
                <w:b/>
                <w:sz w:val="18"/>
                <w:szCs w:val="18"/>
              </w:rPr>
            </w:pPr>
          </w:p>
        </w:tc>
        <w:tc>
          <w:tcPr>
            <w:tcW w:w="1923" w:type="dxa"/>
            <w:shd w:val="clear" w:color="auto" w:fill="808080" w:themeFill="background1" w:themeFillShade="80"/>
            <w:vAlign w:val="center"/>
          </w:tcPr>
          <w:p w14:paraId="7259D999" w14:textId="77777777" w:rsidR="00895B06" w:rsidRPr="0029010B" w:rsidRDefault="00895B06" w:rsidP="00EF7E2D">
            <w:pPr>
              <w:widowControl w:val="0"/>
              <w:rPr>
                <w:rFonts w:ascii="Times New Roman" w:hAnsi="Times New Roman" w:cs="Times New Roman"/>
                <w:sz w:val="18"/>
                <w:szCs w:val="18"/>
              </w:rPr>
            </w:pPr>
          </w:p>
        </w:tc>
        <w:tc>
          <w:tcPr>
            <w:tcW w:w="1843" w:type="dxa"/>
            <w:shd w:val="clear" w:color="auto" w:fill="808080" w:themeFill="background1" w:themeFillShade="80"/>
            <w:vAlign w:val="center"/>
          </w:tcPr>
          <w:p w14:paraId="7BFDAF73" w14:textId="77777777" w:rsidR="00895B06" w:rsidRPr="0029010B" w:rsidRDefault="00895B06" w:rsidP="00EF7E2D">
            <w:pPr>
              <w:widowControl w:val="0"/>
              <w:rPr>
                <w:rFonts w:ascii="Times New Roman" w:hAnsi="Times New Roman" w:cs="Times New Roman"/>
                <w:sz w:val="18"/>
                <w:szCs w:val="18"/>
              </w:rPr>
            </w:pPr>
          </w:p>
        </w:tc>
      </w:tr>
      <w:tr w:rsidR="001F2C11" w:rsidRPr="0029010B" w14:paraId="1868D04D" w14:textId="77777777" w:rsidTr="00EF7E2D">
        <w:trPr>
          <w:trHeight w:val="20"/>
          <w:jc w:val="center"/>
        </w:trPr>
        <w:tc>
          <w:tcPr>
            <w:tcW w:w="1943" w:type="dxa"/>
            <w:shd w:val="clear" w:color="auto" w:fill="BFBFBF" w:themeFill="background1" w:themeFillShade="BF"/>
            <w:vAlign w:val="center"/>
          </w:tcPr>
          <w:p w14:paraId="26E409D9"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AA</w:t>
            </w:r>
          </w:p>
        </w:tc>
        <w:tc>
          <w:tcPr>
            <w:tcW w:w="1923" w:type="dxa"/>
            <w:vAlign w:val="center"/>
          </w:tcPr>
          <w:p w14:paraId="155A86FA"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4(%4,71)</w:t>
            </w:r>
          </w:p>
        </w:tc>
        <w:tc>
          <w:tcPr>
            <w:tcW w:w="1923" w:type="dxa"/>
            <w:vAlign w:val="center"/>
          </w:tcPr>
          <w:p w14:paraId="4CF8E0B0"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5(%8,33)</w:t>
            </w:r>
          </w:p>
        </w:tc>
        <w:tc>
          <w:tcPr>
            <w:tcW w:w="1843" w:type="dxa"/>
            <w:vMerge w:val="restart"/>
            <w:vAlign w:val="center"/>
          </w:tcPr>
          <w:p w14:paraId="02D09ECD" w14:textId="1B4D15FF" w:rsidR="00895B06" w:rsidRPr="0029010B" w:rsidRDefault="00F1369C" w:rsidP="00EF7E2D">
            <w:pPr>
              <w:widowControl w:val="0"/>
              <w:rPr>
                <w:rFonts w:ascii="Times New Roman" w:hAnsi="Times New Roman" w:cs="Times New Roman"/>
                <w:sz w:val="18"/>
                <w:szCs w:val="18"/>
              </w:rPr>
            </w:pPr>
            <w:r w:rsidRPr="0029010B">
              <w:rPr>
                <w:rFonts w:ascii="Times New Roman" w:hAnsi="Times New Roman" w:cs="Times New Roman"/>
                <w:sz w:val="18"/>
                <w:szCs w:val="18"/>
              </w:rPr>
              <w:t>0,567</w:t>
            </w:r>
          </w:p>
        </w:tc>
      </w:tr>
      <w:tr w:rsidR="001F2C11" w:rsidRPr="0029010B" w14:paraId="12793548" w14:textId="77777777" w:rsidTr="00EF7E2D">
        <w:trPr>
          <w:trHeight w:val="20"/>
          <w:jc w:val="center"/>
        </w:trPr>
        <w:tc>
          <w:tcPr>
            <w:tcW w:w="1943" w:type="dxa"/>
            <w:shd w:val="clear" w:color="auto" w:fill="BFBFBF" w:themeFill="background1" w:themeFillShade="BF"/>
            <w:vAlign w:val="center"/>
          </w:tcPr>
          <w:p w14:paraId="080BEBCD"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AG</w:t>
            </w:r>
          </w:p>
        </w:tc>
        <w:tc>
          <w:tcPr>
            <w:tcW w:w="1923" w:type="dxa"/>
            <w:vAlign w:val="center"/>
          </w:tcPr>
          <w:p w14:paraId="4C61C913"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38(%63,33)</w:t>
            </w:r>
          </w:p>
        </w:tc>
        <w:tc>
          <w:tcPr>
            <w:tcW w:w="1923" w:type="dxa"/>
            <w:vAlign w:val="center"/>
          </w:tcPr>
          <w:p w14:paraId="5E6BC12E"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23 (%38,33)</w:t>
            </w:r>
          </w:p>
        </w:tc>
        <w:tc>
          <w:tcPr>
            <w:tcW w:w="1843" w:type="dxa"/>
            <w:vMerge/>
            <w:vAlign w:val="center"/>
          </w:tcPr>
          <w:p w14:paraId="66DEF566" w14:textId="77777777" w:rsidR="00895B06" w:rsidRPr="0029010B" w:rsidRDefault="00895B06" w:rsidP="00EF7E2D">
            <w:pPr>
              <w:widowControl w:val="0"/>
              <w:rPr>
                <w:rFonts w:ascii="Times New Roman" w:hAnsi="Times New Roman" w:cs="Times New Roman"/>
                <w:sz w:val="18"/>
                <w:szCs w:val="18"/>
              </w:rPr>
            </w:pPr>
          </w:p>
        </w:tc>
      </w:tr>
      <w:tr w:rsidR="001F2C11" w:rsidRPr="0029010B" w14:paraId="1530FE4E" w14:textId="77777777" w:rsidTr="00EF7E2D">
        <w:trPr>
          <w:trHeight w:val="20"/>
          <w:jc w:val="center"/>
        </w:trPr>
        <w:tc>
          <w:tcPr>
            <w:tcW w:w="1943" w:type="dxa"/>
            <w:shd w:val="clear" w:color="auto" w:fill="BFBFBF" w:themeFill="background1" w:themeFillShade="BF"/>
            <w:vAlign w:val="center"/>
          </w:tcPr>
          <w:p w14:paraId="4EFDBBDC"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GG</w:t>
            </w:r>
          </w:p>
        </w:tc>
        <w:tc>
          <w:tcPr>
            <w:tcW w:w="1923" w:type="dxa"/>
            <w:vAlign w:val="center"/>
          </w:tcPr>
          <w:p w14:paraId="771CC34E"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43 (%50,59)</w:t>
            </w:r>
          </w:p>
        </w:tc>
        <w:tc>
          <w:tcPr>
            <w:tcW w:w="1923" w:type="dxa"/>
            <w:vAlign w:val="center"/>
          </w:tcPr>
          <w:p w14:paraId="257D861E"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32(%53,33)</w:t>
            </w:r>
          </w:p>
        </w:tc>
        <w:tc>
          <w:tcPr>
            <w:tcW w:w="1843" w:type="dxa"/>
            <w:vMerge/>
            <w:vAlign w:val="center"/>
          </w:tcPr>
          <w:p w14:paraId="5B8EED43" w14:textId="77777777" w:rsidR="00895B06" w:rsidRPr="0029010B" w:rsidRDefault="00895B06" w:rsidP="00EF7E2D">
            <w:pPr>
              <w:widowControl w:val="0"/>
              <w:rPr>
                <w:rFonts w:ascii="Times New Roman" w:hAnsi="Times New Roman" w:cs="Times New Roman"/>
                <w:sz w:val="18"/>
                <w:szCs w:val="18"/>
              </w:rPr>
            </w:pPr>
          </w:p>
        </w:tc>
      </w:tr>
      <w:tr w:rsidR="001F2C11" w:rsidRPr="0029010B" w14:paraId="76E60C2F" w14:textId="77777777" w:rsidTr="00EF7E2D">
        <w:trPr>
          <w:trHeight w:val="20"/>
          <w:jc w:val="center"/>
        </w:trPr>
        <w:tc>
          <w:tcPr>
            <w:tcW w:w="1943" w:type="dxa"/>
            <w:shd w:val="clear" w:color="auto" w:fill="808080" w:themeFill="background1" w:themeFillShade="80"/>
            <w:vAlign w:val="center"/>
          </w:tcPr>
          <w:p w14:paraId="1398BD72" w14:textId="77777777" w:rsidR="00895B06" w:rsidRPr="0029010B" w:rsidRDefault="00895B06" w:rsidP="00EF7E2D">
            <w:pPr>
              <w:widowControl w:val="0"/>
              <w:rPr>
                <w:rFonts w:ascii="Times New Roman" w:hAnsi="Times New Roman" w:cs="Times New Roman"/>
                <w:b/>
                <w:sz w:val="18"/>
                <w:szCs w:val="18"/>
              </w:rPr>
            </w:pPr>
            <w:r w:rsidRPr="0029010B">
              <w:rPr>
                <w:rFonts w:ascii="Times New Roman" w:hAnsi="Times New Roman" w:cs="Times New Roman"/>
                <w:b/>
                <w:sz w:val="18"/>
                <w:szCs w:val="18"/>
              </w:rPr>
              <w:t>Allel Frekansları</w:t>
            </w:r>
          </w:p>
        </w:tc>
        <w:tc>
          <w:tcPr>
            <w:tcW w:w="1923" w:type="dxa"/>
            <w:shd w:val="clear" w:color="auto" w:fill="808080" w:themeFill="background1" w:themeFillShade="80"/>
            <w:vAlign w:val="center"/>
          </w:tcPr>
          <w:p w14:paraId="65A88059" w14:textId="77777777" w:rsidR="00895B06" w:rsidRPr="0029010B" w:rsidRDefault="00895B06" w:rsidP="00EF7E2D">
            <w:pPr>
              <w:widowControl w:val="0"/>
              <w:rPr>
                <w:rFonts w:ascii="Times New Roman" w:hAnsi="Times New Roman" w:cs="Times New Roman"/>
                <w:b/>
                <w:sz w:val="18"/>
                <w:szCs w:val="18"/>
              </w:rPr>
            </w:pPr>
          </w:p>
        </w:tc>
        <w:tc>
          <w:tcPr>
            <w:tcW w:w="1923" w:type="dxa"/>
            <w:shd w:val="clear" w:color="auto" w:fill="808080" w:themeFill="background1" w:themeFillShade="80"/>
            <w:vAlign w:val="center"/>
          </w:tcPr>
          <w:p w14:paraId="0C50D08B" w14:textId="77777777" w:rsidR="00895B06" w:rsidRPr="0029010B" w:rsidRDefault="00895B06" w:rsidP="00EF7E2D">
            <w:pPr>
              <w:widowControl w:val="0"/>
              <w:rPr>
                <w:rFonts w:ascii="Times New Roman" w:hAnsi="Times New Roman" w:cs="Times New Roman"/>
                <w:b/>
                <w:sz w:val="18"/>
                <w:szCs w:val="18"/>
              </w:rPr>
            </w:pPr>
          </w:p>
        </w:tc>
        <w:tc>
          <w:tcPr>
            <w:tcW w:w="1843" w:type="dxa"/>
            <w:shd w:val="clear" w:color="auto" w:fill="808080" w:themeFill="background1" w:themeFillShade="80"/>
            <w:vAlign w:val="center"/>
          </w:tcPr>
          <w:p w14:paraId="135D21CA" w14:textId="77777777" w:rsidR="00895B06" w:rsidRPr="0029010B" w:rsidRDefault="00895B06" w:rsidP="00EF7E2D">
            <w:pPr>
              <w:widowControl w:val="0"/>
              <w:rPr>
                <w:rFonts w:ascii="Times New Roman" w:hAnsi="Times New Roman" w:cs="Times New Roman"/>
                <w:b/>
                <w:sz w:val="18"/>
                <w:szCs w:val="18"/>
              </w:rPr>
            </w:pPr>
          </w:p>
        </w:tc>
      </w:tr>
      <w:tr w:rsidR="001F2C11" w:rsidRPr="0029010B" w14:paraId="10014607" w14:textId="77777777" w:rsidTr="00EF7E2D">
        <w:trPr>
          <w:trHeight w:val="20"/>
          <w:jc w:val="center"/>
        </w:trPr>
        <w:tc>
          <w:tcPr>
            <w:tcW w:w="7632" w:type="dxa"/>
            <w:gridSpan w:val="4"/>
            <w:shd w:val="clear" w:color="auto" w:fill="808080" w:themeFill="background1" w:themeFillShade="80"/>
            <w:vAlign w:val="center"/>
          </w:tcPr>
          <w:p w14:paraId="726E640D" w14:textId="77777777" w:rsidR="00895B06" w:rsidRPr="0029010B" w:rsidRDefault="00895B06" w:rsidP="00EF7E2D">
            <w:pPr>
              <w:widowControl w:val="0"/>
              <w:rPr>
                <w:rFonts w:ascii="Times New Roman" w:hAnsi="Times New Roman" w:cs="Times New Roman"/>
                <w:b/>
                <w:sz w:val="18"/>
                <w:szCs w:val="18"/>
              </w:rPr>
            </w:pPr>
            <w:proofErr w:type="gramStart"/>
            <w:r w:rsidRPr="0029010B">
              <w:rPr>
                <w:rFonts w:ascii="Times New Roman" w:hAnsi="Times New Roman" w:cs="Times New Roman"/>
                <w:b/>
                <w:sz w:val="18"/>
                <w:szCs w:val="18"/>
              </w:rPr>
              <w:t>rs10501087  C</w:t>
            </w:r>
            <w:proofErr w:type="gramEnd"/>
            <w:r w:rsidRPr="0029010B">
              <w:rPr>
                <w:rFonts w:ascii="Times New Roman" w:hAnsi="Times New Roman" w:cs="Times New Roman"/>
                <w:b/>
                <w:sz w:val="18"/>
                <w:szCs w:val="18"/>
              </w:rPr>
              <w:t>-T</w:t>
            </w:r>
          </w:p>
        </w:tc>
      </w:tr>
      <w:tr w:rsidR="001F2C11" w:rsidRPr="0029010B" w14:paraId="7E21C684" w14:textId="77777777" w:rsidTr="00EF7E2D">
        <w:trPr>
          <w:trHeight w:val="20"/>
          <w:jc w:val="center"/>
        </w:trPr>
        <w:tc>
          <w:tcPr>
            <w:tcW w:w="1943" w:type="dxa"/>
            <w:shd w:val="clear" w:color="auto" w:fill="A6A6A6" w:themeFill="background1" w:themeFillShade="A6"/>
            <w:vAlign w:val="center"/>
          </w:tcPr>
          <w:p w14:paraId="1BE84566"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C</w:t>
            </w:r>
          </w:p>
        </w:tc>
        <w:tc>
          <w:tcPr>
            <w:tcW w:w="1923" w:type="dxa"/>
            <w:vAlign w:val="center"/>
          </w:tcPr>
          <w:p w14:paraId="38BB1F24"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%22,35</w:t>
            </w:r>
          </w:p>
        </w:tc>
        <w:tc>
          <w:tcPr>
            <w:tcW w:w="1923" w:type="dxa"/>
            <w:vAlign w:val="center"/>
          </w:tcPr>
          <w:p w14:paraId="7DA66DAF"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%28,33</w:t>
            </w:r>
          </w:p>
        </w:tc>
        <w:tc>
          <w:tcPr>
            <w:tcW w:w="1843" w:type="dxa"/>
            <w:vMerge w:val="restart"/>
            <w:vAlign w:val="center"/>
          </w:tcPr>
          <w:p w14:paraId="74CAC8F5" w14:textId="77777777" w:rsidR="00895B06" w:rsidRPr="0029010B" w:rsidRDefault="00895B06" w:rsidP="00EF7E2D">
            <w:pPr>
              <w:widowControl w:val="0"/>
              <w:rPr>
                <w:rFonts w:ascii="Times New Roman" w:hAnsi="Times New Roman" w:cs="Times New Roman"/>
                <w:sz w:val="18"/>
                <w:szCs w:val="18"/>
              </w:rPr>
            </w:pPr>
          </w:p>
          <w:p w14:paraId="228C5EE9" w14:textId="0D9554E7" w:rsidR="00895B06" w:rsidRPr="0029010B" w:rsidRDefault="00D65F32" w:rsidP="00EF7E2D">
            <w:pPr>
              <w:widowControl w:val="0"/>
              <w:rPr>
                <w:rFonts w:ascii="Times New Roman" w:hAnsi="Times New Roman" w:cs="Times New Roman"/>
                <w:sz w:val="18"/>
                <w:szCs w:val="18"/>
              </w:rPr>
            </w:pPr>
            <w:r w:rsidRPr="0029010B">
              <w:rPr>
                <w:rFonts w:ascii="Times New Roman" w:hAnsi="Times New Roman" w:cs="Times New Roman"/>
                <w:sz w:val="18"/>
                <w:szCs w:val="18"/>
              </w:rPr>
              <w:t>0,331</w:t>
            </w:r>
          </w:p>
        </w:tc>
      </w:tr>
      <w:tr w:rsidR="001F2C11" w:rsidRPr="0029010B" w14:paraId="1C5EC803" w14:textId="77777777" w:rsidTr="00EF7E2D">
        <w:trPr>
          <w:trHeight w:val="20"/>
          <w:jc w:val="center"/>
        </w:trPr>
        <w:tc>
          <w:tcPr>
            <w:tcW w:w="1943" w:type="dxa"/>
            <w:shd w:val="clear" w:color="auto" w:fill="A6A6A6" w:themeFill="background1" w:themeFillShade="A6"/>
            <w:vAlign w:val="center"/>
          </w:tcPr>
          <w:p w14:paraId="70C9A6CB"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T</w:t>
            </w:r>
          </w:p>
        </w:tc>
        <w:tc>
          <w:tcPr>
            <w:tcW w:w="1923" w:type="dxa"/>
            <w:vAlign w:val="center"/>
          </w:tcPr>
          <w:p w14:paraId="0310A8DE"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%77,65</w:t>
            </w:r>
          </w:p>
        </w:tc>
        <w:tc>
          <w:tcPr>
            <w:tcW w:w="1923" w:type="dxa"/>
            <w:vAlign w:val="center"/>
          </w:tcPr>
          <w:p w14:paraId="312B0E83"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%71,67</w:t>
            </w:r>
          </w:p>
        </w:tc>
        <w:tc>
          <w:tcPr>
            <w:tcW w:w="1843" w:type="dxa"/>
            <w:vMerge/>
            <w:vAlign w:val="center"/>
          </w:tcPr>
          <w:p w14:paraId="5BD88478" w14:textId="77777777" w:rsidR="00895B06" w:rsidRPr="0029010B" w:rsidRDefault="00895B06" w:rsidP="00EF7E2D">
            <w:pPr>
              <w:widowControl w:val="0"/>
              <w:rPr>
                <w:rFonts w:ascii="Times New Roman" w:hAnsi="Times New Roman" w:cs="Times New Roman"/>
                <w:sz w:val="18"/>
                <w:szCs w:val="18"/>
              </w:rPr>
            </w:pPr>
          </w:p>
        </w:tc>
      </w:tr>
      <w:tr w:rsidR="001F2C11" w:rsidRPr="0029010B" w14:paraId="5271D179" w14:textId="77777777" w:rsidTr="00EF7E2D">
        <w:trPr>
          <w:trHeight w:val="20"/>
          <w:jc w:val="center"/>
        </w:trPr>
        <w:tc>
          <w:tcPr>
            <w:tcW w:w="1943" w:type="dxa"/>
            <w:shd w:val="clear" w:color="auto" w:fill="808080" w:themeFill="background1" w:themeFillShade="80"/>
            <w:vAlign w:val="center"/>
          </w:tcPr>
          <w:p w14:paraId="7B2BDB73" w14:textId="77777777" w:rsidR="00895B06" w:rsidRPr="0029010B" w:rsidRDefault="00895B06" w:rsidP="00EF7E2D">
            <w:pPr>
              <w:widowControl w:val="0"/>
              <w:rPr>
                <w:rFonts w:ascii="Times New Roman" w:hAnsi="Times New Roman" w:cs="Times New Roman"/>
                <w:b/>
                <w:sz w:val="18"/>
                <w:szCs w:val="18"/>
              </w:rPr>
            </w:pPr>
            <w:r w:rsidRPr="0029010B">
              <w:rPr>
                <w:rFonts w:ascii="Times New Roman" w:hAnsi="Times New Roman" w:cs="Times New Roman"/>
                <w:b/>
                <w:sz w:val="18"/>
                <w:szCs w:val="18"/>
              </w:rPr>
              <w:t>rs10767658 C-G</w:t>
            </w:r>
          </w:p>
        </w:tc>
        <w:tc>
          <w:tcPr>
            <w:tcW w:w="1923" w:type="dxa"/>
            <w:shd w:val="clear" w:color="auto" w:fill="808080" w:themeFill="background1" w:themeFillShade="80"/>
            <w:vAlign w:val="center"/>
          </w:tcPr>
          <w:p w14:paraId="5C8ECC1A" w14:textId="77777777" w:rsidR="00895B06" w:rsidRPr="0029010B" w:rsidRDefault="00895B06" w:rsidP="00EF7E2D">
            <w:pPr>
              <w:widowControl w:val="0"/>
              <w:rPr>
                <w:rFonts w:ascii="Times New Roman" w:hAnsi="Times New Roman" w:cs="Times New Roman"/>
                <w:sz w:val="18"/>
                <w:szCs w:val="18"/>
              </w:rPr>
            </w:pPr>
          </w:p>
        </w:tc>
        <w:tc>
          <w:tcPr>
            <w:tcW w:w="1923" w:type="dxa"/>
            <w:shd w:val="clear" w:color="auto" w:fill="808080" w:themeFill="background1" w:themeFillShade="80"/>
            <w:vAlign w:val="center"/>
          </w:tcPr>
          <w:p w14:paraId="6D38EF10" w14:textId="77777777" w:rsidR="00895B06" w:rsidRPr="0029010B" w:rsidRDefault="00895B06" w:rsidP="00EF7E2D">
            <w:pPr>
              <w:widowControl w:val="0"/>
              <w:rPr>
                <w:rFonts w:ascii="Times New Roman" w:hAnsi="Times New Roman" w:cs="Times New Roman"/>
                <w:sz w:val="18"/>
                <w:szCs w:val="18"/>
              </w:rPr>
            </w:pPr>
          </w:p>
        </w:tc>
        <w:tc>
          <w:tcPr>
            <w:tcW w:w="1843" w:type="dxa"/>
            <w:shd w:val="clear" w:color="auto" w:fill="808080" w:themeFill="background1" w:themeFillShade="80"/>
            <w:vAlign w:val="center"/>
          </w:tcPr>
          <w:p w14:paraId="3C382F0D" w14:textId="77777777" w:rsidR="00895B06" w:rsidRPr="0029010B" w:rsidRDefault="00895B06" w:rsidP="00EF7E2D">
            <w:pPr>
              <w:widowControl w:val="0"/>
              <w:rPr>
                <w:rFonts w:ascii="Times New Roman" w:hAnsi="Times New Roman" w:cs="Times New Roman"/>
                <w:sz w:val="18"/>
                <w:szCs w:val="18"/>
              </w:rPr>
            </w:pPr>
          </w:p>
        </w:tc>
      </w:tr>
      <w:tr w:rsidR="001F2C11" w:rsidRPr="0029010B" w14:paraId="44761BF9" w14:textId="77777777" w:rsidTr="00EF7E2D">
        <w:trPr>
          <w:trHeight w:val="20"/>
          <w:jc w:val="center"/>
        </w:trPr>
        <w:tc>
          <w:tcPr>
            <w:tcW w:w="1943" w:type="dxa"/>
            <w:shd w:val="clear" w:color="auto" w:fill="BFBFBF" w:themeFill="background1" w:themeFillShade="BF"/>
            <w:vAlign w:val="center"/>
          </w:tcPr>
          <w:p w14:paraId="737E014B"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C</w:t>
            </w:r>
          </w:p>
        </w:tc>
        <w:tc>
          <w:tcPr>
            <w:tcW w:w="1923" w:type="dxa"/>
            <w:vAlign w:val="center"/>
          </w:tcPr>
          <w:p w14:paraId="4404A17E"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%21,18</w:t>
            </w:r>
          </w:p>
        </w:tc>
        <w:tc>
          <w:tcPr>
            <w:tcW w:w="1923" w:type="dxa"/>
            <w:vAlign w:val="center"/>
          </w:tcPr>
          <w:p w14:paraId="00B4335F"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%32,50</w:t>
            </w:r>
          </w:p>
        </w:tc>
        <w:tc>
          <w:tcPr>
            <w:tcW w:w="1843" w:type="dxa"/>
            <w:vMerge w:val="restart"/>
            <w:vAlign w:val="center"/>
          </w:tcPr>
          <w:p w14:paraId="1C2379C3" w14:textId="77777777" w:rsidR="00895B06" w:rsidRPr="0029010B" w:rsidRDefault="00895B06" w:rsidP="00EF7E2D">
            <w:pPr>
              <w:widowControl w:val="0"/>
              <w:rPr>
                <w:rFonts w:ascii="Times New Roman" w:hAnsi="Times New Roman" w:cs="Times New Roman"/>
                <w:sz w:val="18"/>
                <w:szCs w:val="18"/>
              </w:rPr>
            </w:pPr>
          </w:p>
          <w:p w14:paraId="1802F4CD" w14:textId="6827E87B" w:rsidR="00895B06" w:rsidRPr="0029010B" w:rsidRDefault="008D67AB" w:rsidP="00EF7E2D">
            <w:pPr>
              <w:widowControl w:val="0"/>
              <w:rPr>
                <w:rFonts w:ascii="Times New Roman" w:hAnsi="Times New Roman" w:cs="Times New Roman"/>
                <w:sz w:val="18"/>
                <w:szCs w:val="18"/>
              </w:rPr>
            </w:pPr>
            <w:r w:rsidRPr="0029010B">
              <w:rPr>
                <w:rFonts w:ascii="Times New Roman" w:hAnsi="Times New Roman" w:cs="Times New Roman"/>
                <w:sz w:val="18"/>
                <w:szCs w:val="18"/>
              </w:rPr>
              <w:t>0,071</w:t>
            </w:r>
          </w:p>
        </w:tc>
      </w:tr>
      <w:tr w:rsidR="001F2C11" w:rsidRPr="0029010B" w14:paraId="25BE63D7" w14:textId="77777777" w:rsidTr="00EF7E2D">
        <w:trPr>
          <w:trHeight w:val="20"/>
          <w:jc w:val="center"/>
        </w:trPr>
        <w:tc>
          <w:tcPr>
            <w:tcW w:w="1943" w:type="dxa"/>
            <w:shd w:val="clear" w:color="auto" w:fill="BFBFBF" w:themeFill="background1" w:themeFillShade="BF"/>
            <w:vAlign w:val="center"/>
          </w:tcPr>
          <w:p w14:paraId="021C0A32"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G</w:t>
            </w:r>
          </w:p>
        </w:tc>
        <w:tc>
          <w:tcPr>
            <w:tcW w:w="1923" w:type="dxa"/>
            <w:vAlign w:val="center"/>
          </w:tcPr>
          <w:p w14:paraId="08BFDD29"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%78,82</w:t>
            </w:r>
          </w:p>
        </w:tc>
        <w:tc>
          <w:tcPr>
            <w:tcW w:w="1923" w:type="dxa"/>
            <w:vAlign w:val="center"/>
          </w:tcPr>
          <w:p w14:paraId="43941BD4"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%67,50</w:t>
            </w:r>
          </w:p>
        </w:tc>
        <w:tc>
          <w:tcPr>
            <w:tcW w:w="1843" w:type="dxa"/>
            <w:vMerge/>
            <w:vAlign w:val="center"/>
          </w:tcPr>
          <w:p w14:paraId="23FC6BC0" w14:textId="77777777" w:rsidR="00895B06" w:rsidRPr="0029010B" w:rsidRDefault="00895B06" w:rsidP="00EF7E2D">
            <w:pPr>
              <w:widowControl w:val="0"/>
              <w:rPr>
                <w:rFonts w:ascii="Times New Roman" w:hAnsi="Times New Roman" w:cs="Times New Roman"/>
                <w:sz w:val="18"/>
                <w:szCs w:val="18"/>
              </w:rPr>
            </w:pPr>
          </w:p>
        </w:tc>
      </w:tr>
      <w:tr w:rsidR="001F2C11" w:rsidRPr="0029010B" w14:paraId="1EB4BD33" w14:textId="77777777" w:rsidTr="00EF7E2D">
        <w:trPr>
          <w:trHeight w:val="20"/>
          <w:jc w:val="center"/>
        </w:trPr>
        <w:tc>
          <w:tcPr>
            <w:tcW w:w="1943" w:type="dxa"/>
            <w:shd w:val="clear" w:color="auto" w:fill="808080" w:themeFill="background1" w:themeFillShade="80"/>
            <w:vAlign w:val="center"/>
          </w:tcPr>
          <w:p w14:paraId="140906B3"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b/>
                <w:sz w:val="18"/>
                <w:szCs w:val="18"/>
              </w:rPr>
              <w:t>rs1488830 C-T</w:t>
            </w:r>
          </w:p>
        </w:tc>
        <w:tc>
          <w:tcPr>
            <w:tcW w:w="1923" w:type="dxa"/>
            <w:shd w:val="clear" w:color="auto" w:fill="808080" w:themeFill="background1" w:themeFillShade="80"/>
            <w:vAlign w:val="center"/>
          </w:tcPr>
          <w:p w14:paraId="3952C177" w14:textId="77777777" w:rsidR="00895B06" w:rsidRPr="0029010B" w:rsidRDefault="00895B06" w:rsidP="00EF7E2D">
            <w:pPr>
              <w:widowControl w:val="0"/>
              <w:rPr>
                <w:rFonts w:ascii="Times New Roman" w:hAnsi="Times New Roman" w:cs="Times New Roman"/>
                <w:sz w:val="18"/>
                <w:szCs w:val="18"/>
              </w:rPr>
            </w:pPr>
          </w:p>
        </w:tc>
        <w:tc>
          <w:tcPr>
            <w:tcW w:w="1923" w:type="dxa"/>
            <w:shd w:val="clear" w:color="auto" w:fill="808080" w:themeFill="background1" w:themeFillShade="80"/>
            <w:vAlign w:val="center"/>
          </w:tcPr>
          <w:p w14:paraId="36D4D42A" w14:textId="77777777" w:rsidR="00895B06" w:rsidRPr="0029010B" w:rsidRDefault="00895B06" w:rsidP="00EF7E2D">
            <w:pPr>
              <w:widowControl w:val="0"/>
              <w:rPr>
                <w:rFonts w:ascii="Times New Roman" w:hAnsi="Times New Roman" w:cs="Times New Roman"/>
                <w:sz w:val="18"/>
                <w:szCs w:val="18"/>
              </w:rPr>
            </w:pPr>
          </w:p>
        </w:tc>
        <w:tc>
          <w:tcPr>
            <w:tcW w:w="1843" w:type="dxa"/>
            <w:shd w:val="clear" w:color="auto" w:fill="808080" w:themeFill="background1" w:themeFillShade="80"/>
            <w:vAlign w:val="center"/>
          </w:tcPr>
          <w:p w14:paraId="1DDC123F" w14:textId="77777777" w:rsidR="00895B06" w:rsidRPr="0029010B" w:rsidRDefault="00895B06" w:rsidP="00EF7E2D">
            <w:pPr>
              <w:widowControl w:val="0"/>
              <w:rPr>
                <w:rFonts w:ascii="Times New Roman" w:hAnsi="Times New Roman" w:cs="Times New Roman"/>
                <w:sz w:val="18"/>
                <w:szCs w:val="18"/>
              </w:rPr>
            </w:pPr>
          </w:p>
        </w:tc>
      </w:tr>
      <w:tr w:rsidR="001F2C11" w:rsidRPr="0029010B" w14:paraId="5D813DE9" w14:textId="77777777" w:rsidTr="00EF7E2D">
        <w:trPr>
          <w:trHeight w:val="20"/>
          <w:jc w:val="center"/>
        </w:trPr>
        <w:tc>
          <w:tcPr>
            <w:tcW w:w="1943" w:type="dxa"/>
            <w:shd w:val="clear" w:color="auto" w:fill="BFBFBF" w:themeFill="background1" w:themeFillShade="BF"/>
            <w:vAlign w:val="center"/>
          </w:tcPr>
          <w:p w14:paraId="16CB1DDA"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C</w:t>
            </w:r>
          </w:p>
        </w:tc>
        <w:tc>
          <w:tcPr>
            <w:tcW w:w="1923" w:type="dxa"/>
            <w:vAlign w:val="center"/>
          </w:tcPr>
          <w:p w14:paraId="09450340"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%19,41</w:t>
            </w:r>
          </w:p>
        </w:tc>
        <w:tc>
          <w:tcPr>
            <w:tcW w:w="1923" w:type="dxa"/>
            <w:vAlign w:val="center"/>
          </w:tcPr>
          <w:p w14:paraId="379A5391"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%18,33</w:t>
            </w:r>
          </w:p>
        </w:tc>
        <w:tc>
          <w:tcPr>
            <w:tcW w:w="1843" w:type="dxa"/>
            <w:vMerge w:val="restart"/>
            <w:vAlign w:val="center"/>
          </w:tcPr>
          <w:p w14:paraId="3684A6B0" w14:textId="77777777" w:rsidR="00895B06" w:rsidRPr="0029010B" w:rsidRDefault="00895B06" w:rsidP="00EF7E2D">
            <w:pPr>
              <w:widowControl w:val="0"/>
              <w:rPr>
                <w:rFonts w:ascii="Times New Roman" w:hAnsi="Times New Roman" w:cs="Times New Roman"/>
                <w:sz w:val="18"/>
                <w:szCs w:val="18"/>
              </w:rPr>
            </w:pPr>
          </w:p>
          <w:p w14:paraId="19FB6C95" w14:textId="1C214DA1" w:rsidR="00895B06" w:rsidRPr="0029010B" w:rsidRDefault="00D65F32" w:rsidP="00EF7E2D">
            <w:pPr>
              <w:widowControl w:val="0"/>
              <w:rPr>
                <w:rFonts w:ascii="Times New Roman" w:hAnsi="Times New Roman" w:cs="Times New Roman"/>
                <w:sz w:val="18"/>
                <w:szCs w:val="18"/>
              </w:rPr>
            </w:pPr>
            <w:r w:rsidRPr="0029010B">
              <w:rPr>
                <w:rFonts w:ascii="Times New Roman" w:hAnsi="Times New Roman" w:cs="Times New Roman"/>
                <w:sz w:val="18"/>
                <w:szCs w:val="18"/>
              </w:rPr>
              <w:t>0,845</w:t>
            </w:r>
          </w:p>
        </w:tc>
      </w:tr>
      <w:tr w:rsidR="001F2C11" w:rsidRPr="0029010B" w14:paraId="2BAB829D" w14:textId="77777777" w:rsidTr="00EF7E2D">
        <w:trPr>
          <w:trHeight w:val="20"/>
          <w:jc w:val="center"/>
        </w:trPr>
        <w:tc>
          <w:tcPr>
            <w:tcW w:w="1943" w:type="dxa"/>
            <w:shd w:val="clear" w:color="auto" w:fill="BFBFBF" w:themeFill="background1" w:themeFillShade="BF"/>
            <w:vAlign w:val="center"/>
          </w:tcPr>
          <w:p w14:paraId="4230ECCF"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T</w:t>
            </w:r>
          </w:p>
        </w:tc>
        <w:tc>
          <w:tcPr>
            <w:tcW w:w="1923" w:type="dxa"/>
            <w:vAlign w:val="center"/>
          </w:tcPr>
          <w:p w14:paraId="69F9A0E1"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%80,59</w:t>
            </w:r>
          </w:p>
        </w:tc>
        <w:tc>
          <w:tcPr>
            <w:tcW w:w="1923" w:type="dxa"/>
            <w:vAlign w:val="center"/>
          </w:tcPr>
          <w:p w14:paraId="289DD638"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%81,67</w:t>
            </w:r>
          </w:p>
        </w:tc>
        <w:tc>
          <w:tcPr>
            <w:tcW w:w="1843" w:type="dxa"/>
            <w:vMerge/>
            <w:vAlign w:val="center"/>
          </w:tcPr>
          <w:p w14:paraId="4A2FED32" w14:textId="77777777" w:rsidR="00895B06" w:rsidRPr="0029010B" w:rsidRDefault="00895B06" w:rsidP="00EF7E2D">
            <w:pPr>
              <w:widowControl w:val="0"/>
              <w:rPr>
                <w:rFonts w:ascii="Times New Roman" w:hAnsi="Times New Roman" w:cs="Times New Roman"/>
                <w:sz w:val="18"/>
                <w:szCs w:val="18"/>
              </w:rPr>
            </w:pPr>
          </w:p>
        </w:tc>
      </w:tr>
      <w:tr w:rsidR="001F2C11" w:rsidRPr="0029010B" w14:paraId="379DB9F2" w14:textId="77777777" w:rsidTr="00EF7E2D">
        <w:trPr>
          <w:trHeight w:val="20"/>
          <w:jc w:val="center"/>
        </w:trPr>
        <w:tc>
          <w:tcPr>
            <w:tcW w:w="1943" w:type="dxa"/>
            <w:shd w:val="clear" w:color="auto" w:fill="808080" w:themeFill="background1" w:themeFillShade="80"/>
            <w:vAlign w:val="center"/>
          </w:tcPr>
          <w:p w14:paraId="6DBE86A4" w14:textId="77777777" w:rsidR="00895B06" w:rsidRPr="0029010B" w:rsidRDefault="00895B06" w:rsidP="00EF7E2D">
            <w:pPr>
              <w:widowControl w:val="0"/>
              <w:rPr>
                <w:rFonts w:ascii="Times New Roman" w:hAnsi="Times New Roman" w:cs="Times New Roman"/>
                <w:b/>
                <w:sz w:val="18"/>
                <w:szCs w:val="18"/>
              </w:rPr>
            </w:pPr>
            <w:proofErr w:type="gramStart"/>
            <w:r w:rsidRPr="0029010B">
              <w:rPr>
                <w:rFonts w:ascii="Times New Roman" w:hAnsi="Times New Roman" w:cs="Times New Roman"/>
                <w:b/>
                <w:sz w:val="18"/>
                <w:szCs w:val="18"/>
              </w:rPr>
              <w:t>rs1519480  C</w:t>
            </w:r>
            <w:proofErr w:type="gramEnd"/>
            <w:r w:rsidRPr="0029010B">
              <w:rPr>
                <w:rFonts w:ascii="Times New Roman" w:hAnsi="Times New Roman" w:cs="Times New Roman"/>
                <w:b/>
                <w:sz w:val="18"/>
                <w:szCs w:val="18"/>
              </w:rPr>
              <w:t>-T</w:t>
            </w:r>
          </w:p>
        </w:tc>
        <w:tc>
          <w:tcPr>
            <w:tcW w:w="1923" w:type="dxa"/>
            <w:shd w:val="clear" w:color="auto" w:fill="808080" w:themeFill="background1" w:themeFillShade="80"/>
            <w:vAlign w:val="center"/>
          </w:tcPr>
          <w:p w14:paraId="414037F7" w14:textId="77777777" w:rsidR="00895B06" w:rsidRPr="0029010B" w:rsidRDefault="00895B06" w:rsidP="00EF7E2D">
            <w:pPr>
              <w:widowControl w:val="0"/>
              <w:rPr>
                <w:rFonts w:ascii="Times New Roman" w:hAnsi="Times New Roman" w:cs="Times New Roman"/>
                <w:sz w:val="18"/>
                <w:szCs w:val="18"/>
              </w:rPr>
            </w:pPr>
          </w:p>
        </w:tc>
        <w:tc>
          <w:tcPr>
            <w:tcW w:w="1923" w:type="dxa"/>
            <w:shd w:val="clear" w:color="auto" w:fill="808080" w:themeFill="background1" w:themeFillShade="80"/>
            <w:vAlign w:val="center"/>
          </w:tcPr>
          <w:p w14:paraId="57AFD845" w14:textId="77777777" w:rsidR="00895B06" w:rsidRPr="0029010B" w:rsidRDefault="00895B06" w:rsidP="00EF7E2D">
            <w:pPr>
              <w:widowControl w:val="0"/>
              <w:rPr>
                <w:rFonts w:ascii="Times New Roman" w:hAnsi="Times New Roman" w:cs="Times New Roman"/>
                <w:sz w:val="18"/>
                <w:szCs w:val="18"/>
              </w:rPr>
            </w:pPr>
          </w:p>
        </w:tc>
        <w:tc>
          <w:tcPr>
            <w:tcW w:w="1843" w:type="dxa"/>
            <w:shd w:val="clear" w:color="auto" w:fill="808080" w:themeFill="background1" w:themeFillShade="80"/>
            <w:vAlign w:val="center"/>
          </w:tcPr>
          <w:p w14:paraId="1008AB3B" w14:textId="77777777" w:rsidR="00895B06" w:rsidRPr="0029010B" w:rsidRDefault="00895B06" w:rsidP="00EF7E2D">
            <w:pPr>
              <w:widowControl w:val="0"/>
              <w:rPr>
                <w:rFonts w:ascii="Times New Roman" w:hAnsi="Times New Roman" w:cs="Times New Roman"/>
                <w:sz w:val="18"/>
                <w:szCs w:val="18"/>
              </w:rPr>
            </w:pPr>
          </w:p>
        </w:tc>
      </w:tr>
      <w:tr w:rsidR="001F2C11" w:rsidRPr="0029010B" w14:paraId="09AB910F" w14:textId="77777777" w:rsidTr="00EF7E2D">
        <w:trPr>
          <w:trHeight w:val="20"/>
          <w:jc w:val="center"/>
        </w:trPr>
        <w:tc>
          <w:tcPr>
            <w:tcW w:w="1943" w:type="dxa"/>
            <w:shd w:val="clear" w:color="auto" w:fill="BFBFBF" w:themeFill="background1" w:themeFillShade="BF"/>
            <w:vAlign w:val="center"/>
          </w:tcPr>
          <w:p w14:paraId="38F345A4"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C</w:t>
            </w:r>
          </w:p>
        </w:tc>
        <w:tc>
          <w:tcPr>
            <w:tcW w:w="1923" w:type="dxa"/>
            <w:vAlign w:val="center"/>
          </w:tcPr>
          <w:p w14:paraId="67C37E6A"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%22,94</w:t>
            </w:r>
          </w:p>
        </w:tc>
        <w:tc>
          <w:tcPr>
            <w:tcW w:w="1923" w:type="dxa"/>
            <w:vAlign w:val="center"/>
          </w:tcPr>
          <w:p w14:paraId="51D5A08B"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%40,00</w:t>
            </w:r>
          </w:p>
        </w:tc>
        <w:tc>
          <w:tcPr>
            <w:tcW w:w="1843" w:type="dxa"/>
            <w:vMerge w:val="restart"/>
            <w:vAlign w:val="center"/>
          </w:tcPr>
          <w:p w14:paraId="0B7CCDE4" w14:textId="77777777" w:rsidR="00895B06" w:rsidRPr="0029010B" w:rsidRDefault="00895B06" w:rsidP="00EF7E2D">
            <w:pPr>
              <w:widowControl w:val="0"/>
              <w:rPr>
                <w:rFonts w:ascii="Times New Roman" w:hAnsi="Times New Roman" w:cs="Times New Roman"/>
                <w:sz w:val="18"/>
                <w:szCs w:val="18"/>
              </w:rPr>
            </w:pPr>
          </w:p>
          <w:p w14:paraId="4DF34BB1" w14:textId="30D87BB9" w:rsidR="00895B06" w:rsidRPr="0029010B" w:rsidRDefault="009D1F8E" w:rsidP="00EF7E2D">
            <w:pPr>
              <w:widowControl w:val="0"/>
              <w:rPr>
                <w:rFonts w:ascii="Times New Roman" w:hAnsi="Times New Roman" w:cs="Times New Roman"/>
                <w:sz w:val="18"/>
                <w:szCs w:val="18"/>
              </w:rPr>
            </w:pPr>
            <w:r w:rsidRPr="0029010B">
              <w:rPr>
                <w:rFonts w:ascii="Times New Roman" w:hAnsi="Times New Roman" w:cs="Times New Roman"/>
                <w:sz w:val="18"/>
                <w:szCs w:val="18"/>
              </w:rPr>
              <w:t>0,009*</w:t>
            </w:r>
          </w:p>
        </w:tc>
      </w:tr>
      <w:tr w:rsidR="001F2C11" w:rsidRPr="0029010B" w14:paraId="7D7B96EB" w14:textId="77777777" w:rsidTr="00EF7E2D">
        <w:trPr>
          <w:trHeight w:val="20"/>
          <w:jc w:val="center"/>
        </w:trPr>
        <w:tc>
          <w:tcPr>
            <w:tcW w:w="1943" w:type="dxa"/>
            <w:shd w:val="clear" w:color="auto" w:fill="BFBFBF" w:themeFill="background1" w:themeFillShade="BF"/>
            <w:vAlign w:val="center"/>
          </w:tcPr>
          <w:p w14:paraId="15E89211"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T</w:t>
            </w:r>
          </w:p>
        </w:tc>
        <w:tc>
          <w:tcPr>
            <w:tcW w:w="1923" w:type="dxa"/>
            <w:vAlign w:val="center"/>
          </w:tcPr>
          <w:p w14:paraId="163850B3"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%77,06</w:t>
            </w:r>
          </w:p>
        </w:tc>
        <w:tc>
          <w:tcPr>
            <w:tcW w:w="1923" w:type="dxa"/>
            <w:vAlign w:val="center"/>
          </w:tcPr>
          <w:p w14:paraId="097C9130"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%60,00</w:t>
            </w:r>
          </w:p>
        </w:tc>
        <w:tc>
          <w:tcPr>
            <w:tcW w:w="1843" w:type="dxa"/>
            <w:vMerge/>
            <w:vAlign w:val="center"/>
          </w:tcPr>
          <w:p w14:paraId="0ADA8DB9" w14:textId="77777777" w:rsidR="00895B06" w:rsidRPr="0029010B" w:rsidRDefault="00895B06" w:rsidP="00EF7E2D">
            <w:pPr>
              <w:widowControl w:val="0"/>
              <w:rPr>
                <w:rFonts w:ascii="Times New Roman" w:hAnsi="Times New Roman" w:cs="Times New Roman"/>
                <w:sz w:val="18"/>
                <w:szCs w:val="18"/>
              </w:rPr>
            </w:pPr>
          </w:p>
        </w:tc>
      </w:tr>
      <w:tr w:rsidR="001F2C11" w:rsidRPr="0029010B" w14:paraId="2F0DAFA7" w14:textId="77777777" w:rsidTr="00EF7E2D">
        <w:trPr>
          <w:trHeight w:val="20"/>
          <w:jc w:val="center"/>
        </w:trPr>
        <w:tc>
          <w:tcPr>
            <w:tcW w:w="1943" w:type="dxa"/>
            <w:shd w:val="clear" w:color="auto" w:fill="808080" w:themeFill="background1" w:themeFillShade="80"/>
            <w:vAlign w:val="center"/>
          </w:tcPr>
          <w:p w14:paraId="0959B5BA" w14:textId="77777777" w:rsidR="00895B06" w:rsidRPr="0029010B" w:rsidRDefault="00895B06" w:rsidP="00EF7E2D">
            <w:pPr>
              <w:widowControl w:val="0"/>
              <w:rPr>
                <w:rFonts w:ascii="Times New Roman" w:hAnsi="Times New Roman" w:cs="Times New Roman"/>
                <w:b/>
                <w:sz w:val="18"/>
                <w:szCs w:val="18"/>
              </w:rPr>
            </w:pPr>
            <w:r w:rsidRPr="0029010B">
              <w:rPr>
                <w:rFonts w:ascii="Times New Roman" w:hAnsi="Times New Roman" w:cs="Times New Roman"/>
                <w:b/>
                <w:sz w:val="18"/>
                <w:szCs w:val="18"/>
              </w:rPr>
              <w:t>rs925946 G-T</w:t>
            </w:r>
          </w:p>
        </w:tc>
        <w:tc>
          <w:tcPr>
            <w:tcW w:w="1923" w:type="dxa"/>
            <w:shd w:val="clear" w:color="auto" w:fill="808080" w:themeFill="background1" w:themeFillShade="80"/>
            <w:vAlign w:val="center"/>
          </w:tcPr>
          <w:p w14:paraId="519D59E4" w14:textId="77777777" w:rsidR="00895B06" w:rsidRPr="0029010B" w:rsidRDefault="00895B06" w:rsidP="00EF7E2D">
            <w:pPr>
              <w:widowControl w:val="0"/>
              <w:rPr>
                <w:rFonts w:ascii="Times New Roman" w:hAnsi="Times New Roman" w:cs="Times New Roman"/>
                <w:sz w:val="18"/>
                <w:szCs w:val="18"/>
              </w:rPr>
            </w:pPr>
          </w:p>
        </w:tc>
        <w:tc>
          <w:tcPr>
            <w:tcW w:w="1923" w:type="dxa"/>
            <w:shd w:val="clear" w:color="auto" w:fill="808080" w:themeFill="background1" w:themeFillShade="80"/>
            <w:vAlign w:val="center"/>
          </w:tcPr>
          <w:p w14:paraId="1C8E57F2" w14:textId="77777777" w:rsidR="00895B06" w:rsidRPr="0029010B" w:rsidRDefault="00895B06" w:rsidP="00EF7E2D">
            <w:pPr>
              <w:widowControl w:val="0"/>
              <w:rPr>
                <w:rFonts w:ascii="Times New Roman" w:hAnsi="Times New Roman" w:cs="Times New Roman"/>
                <w:sz w:val="18"/>
                <w:szCs w:val="18"/>
              </w:rPr>
            </w:pPr>
          </w:p>
        </w:tc>
        <w:tc>
          <w:tcPr>
            <w:tcW w:w="1843" w:type="dxa"/>
            <w:shd w:val="clear" w:color="auto" w:fill="808080" w:themeFill="background1" w:themeFillShade="80"/>
            <w:vAlign w:val="center"/>
          </w:tcPr>
          <w:p w14:paraId="1BD0A9C5" w14:textId="77777777" w:rsidR="00895B06" w:rsidRPr="0029010B" w:rsidRDefault="00895B06" w:rsidP="00EF7E2D">
            <w:pPr>
              <w:widowControl w:val="0"/>
              <w:rPr>
                <w:rFonts w:ascii="Times New Roman" w:hAnsi="Times New Roman" w:cs="Times New Roman"/>
                <w:sz w:val="18"/>
                <w:szCs w:val="18"/>
              </w:rPr>
            </w:pPr>
          </w:p>
        </w:tc>
      </w:tr>
      <w:tr w:rsidR="001F2C11" w:rsidRPr="0029010B" w14:paraId="3053CB9E" w14:textId="77777777" w:rsidTr="00EF7E2D">
        <w:trPr>
          <w:trHeight w:val="20"/>
          <w:jc w:val="center"/>
        </w:trPr>
        <w:tc>
          <w:tcPr>
            <w:tcW w:w="1943" w:type="dxa"/>
            <w:shd w:val="clear" w:color="auto" w:fill="BFBFBF" w:themeFill="background1" w:themeFillShade="BF"/>
            <w:vAlign w:val="center"/>
          </w:tcPr>
          <w:p w14:paraId="3B185F47"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G</w:t>
            </w:r>
          </w:p>
        </w:tc>
        <w:tc>
          <w:tcPr>
            <w:tcW w:w="1923" w:type="dxa"/>
            <w:vAlign w:val="center"/>
          </w:tcPr>
          <w:p w14:paraId="310BF6D1"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%78,82</w:t>
            </w:r>
          </w:p>
        </w:tc>
        <w:tc>
          <w:tcPr>
            <w:tcW w:w="1923" w:type="dxa"/>
            <w:vAlign w:val="center"/>
          </w:tcPr>
          <w:p w14:paraId="33088977"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%67,50</w:t>
            </w:r>
          </w:p>
        </w:tc>
        <w:tc>
          <w:tcPr>
            <w:tcW w:w="1843" w:type="dxa"/>
            <w:vMerge w:val="restart"/>
            <w:vAlign w:val="center"/>
          </w:tcPr>
          <w:p w14:paraId="698E7664" w14:textId="77777777" w:rsidR="00895B06" w:rsidRPr="0029010B" w:rsidRDefault="00895B06" w:rsidP="00EF7E2D">
            <w:pPr>
              <w:widowControl w:val="0"/>
              <w:rPr>
                <w:rFonts w:ascii="Times New Roman" w:hAnsi="Times New Roman" w:cs="Times New Roman"/>
                <w:sz w:val="18"/>
                <w:szCs w:val="18"/>
              </w:rPr>
            </w:pPr>
          </w:p>
          <w:p w14:paraId="1960C434" w14:textId="0D67CF46" w:rsidR="00895B06" w:rsidRPr="0029010B" w:rsidRDefault="008D67AB" w:rsidP="00EF7E2D">
            <w:pPr>
              <w:widowControl w:val="0"/>
              <w:rPr>
                <w:rFonts w:ascii="Times New Roman" w:hAnsi="Times New Roman" w:cs="Times New Roman"/>
                <w:sz w:val="18"/>
                <w:szCs w:val="18"/>
              </w:rPr>
            </w:pPr>
            <w:r w:rsidRPr="0029010B">
              <w:rPr>
                <w:rFonts w:ascii="Times New Roman" w:hAnsi="Times New Roman" w:cs="Times New Roman"/>
                <w:sz w:val="18"/>
                <w:szCs w:val="18"/>
              </w:rPr>
              <w:t>0,071</w:t>
            </w:r>
          </w:p>
        </w:tc>
      </w:tr>
      <w:tr w:rsidR="001F2C11" w:rsidRPr="0029010B" w14:paraId="7A57317F" w14:textId="77777777" w:rsidTr="00EF7E2D">
        <w:trPr>
          <w:trHeight w:val="20"/>
          <w:jc w:val="center"/>
        </w:trPr>
        <w:tc>
          <w:tcPr>
            <w:tcW w:w="1943" w:type="dxa"/>
            <w:shd w:val="clear" w:color="auto" w:fill="BFBFBF" w:themeFill="background1" w:themeFillShade="BF"/>
            <w:vAlign w:val="center"/>
          </w:tcPr>
          <w:p w14:paraId="19B7463D"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T</w:t>
            </w:r>
          </w:p>
        </w:tc>
        <w:tc>
          <w:tcPr>
            <w:tcW w:w="1923" w:type="dxa"/>
            <w:vAlign w:val="center"/>
          </w:tcPr>
          <w:p w14:paraId="270E63D5"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%21,18</w:t>
            </w:r>
          </w:p>
        </w:tc>
        <w:tc>
          <w:tcPr>
            <w:tcW w:w="1923" w:type="dxa"/>
            <w:vAlign w:val="center"/>
          </w:tcPr>
          <w:p w14:paraId="6E18BBC4" w14:textId="77777777" w:rsidR="00895B06" w:rsidRPr="0029010B" w:rsidRDefault="00895B06" w:rsidP="00EF7E2D">
            <w:pPr>
              <w:widowControl w:val="0"/>
              <w:rPr>
                <w:rFonts w:ascii="Times New Roman" w:hAnsi="Times New Roman" w:cs="Times New Roman"/>
                <w:sz w:val="18"/>
                <w:szCs w:val="18"/>
              </w:rPr>
            </w:pPr>
            <w:r w:rsidRPr="0029010B">
              <w:rPr>
                <w:rFonts w:ascii="Times New Roman" w:hAnsi="Times New Roman" w:cs="Times New Roman"/>
                <w:sz w:val="18"/>
                <w:szCs w:val="18"/>
              </w:rPr>
              <w:t>%32,50</w:t>
            </w:r>
          </w:p>
        </w:tc>
        <w:tc>
          <w:tcPr>
            <w:tcW w:w="1843" w:type="dxa"/>
            <w:vMerge/>
            <w:vAlign w:val="center"/>
          </w:tcPr>
          <w:p w14:paraId="45E842CB" w14:textId="77777777" w:rsidR="00895B06" w:rsidRPr="0029010B" w:rsidRDefault="00895B06" w:rsidP="00EF7E2D">
            <w:pPr>
              <w:widowControl w:val="0"/>
              <w:rPr>
                <w:rFonts w:ascii="Times New Roman" w:hAnsi="Times New Roman" w:cs="Times New Roman"/>
                <w:sz w:val="18"/>
                <w:szCs w:val="18"/>
              </w:rPr>
            </w:pPr>
          </w:p>
        </w:tc>
      </w:tr>
      <w:tr w:rsidR="001F2C11" w:rsidRPr="0029010B" w14:paraId="4040FFCC" w14:textId="77777777" w:rsidTr="00EF7E2D">
        <w:trPr>
          <w:trHeight w:val="20"/>
          <w:jc w:val="center"/>
        </w:trPr>
        <w:tc>
          <w:tcPr>
            <w:tcW w:w="1943" w:type="dxa"/>
            <w:shd w:val="clear" w:color="auto" w:fill="808080" w:themeFill="background1" w:themeFillShade="80"/>
            <w:vAlign w:val="center"/>
          </w:tcPr>
          <w:p w14:paraId="317B745B" w14:textId="2BE2722F" w:rsidR="00895B06" w:rsidRPr="0029010B" w:rsidRDefault="00895B06" w:rsidP="00EF7E2D">
            <w:pPr>
              <w:widowControl w:val="0"/>
              <w:rPr>
                <w:rFonts w:ascii="Times New Roman" w:hAnsi="Times New Roman" w:cs="Times New Roman"/>
                <w:b/>
                <w:sz w:val="18"/>
                <w:szCs w:val="18"/>
              </w:rPr>
            </w:pPr>
            <w:r w:rsidRPr="0029010B">
              <w:rPr>
                <w:rFonts w:ascii="Times New Roman" w:hAnsi="Times New Roman" w:cs="Times New Roman"/>
                <w:b/>
                <w:sz w:val="18"/>
                <w:szCs w:val="18"/>
              </w:rPr>
              <w:t>rs4074134 A-</w:t>
            </w:r>
            <w:r w:rsidR="00E07C8D" w:rsidRPr="0029010B">
              <w:rPr>
                <w:rFonts w:ascii="Times New Roman" w:hAnsi="Times New Roman" w:cs="Times New Roman"/>
                <w:b/>
                <w:sz w:val="18"/>
                <w:szCs w:val="18"/>
              </w:rPr>
              <w:t>G</w:t>
            </w:r>
          </w:p>
        </w:tc>
        <w:tc>
          <w:tcPr>
            <w:tcW w:w="1923" w:type="dxa"/>
            <w:shd w:val="clear" w:color="auto" w:fill="808080" w:themeFill="background1" w:themeFillShade="80"/>
            <w:vAlign w:val="center"/>
          </w:tcPr>
          <w:p w14:paraId="682B8339" w14:textId="77777777" w:rsidR="00895B06" w:rsidRPr="0029010B" w:rsidRDefault="00895B06" w:rsidP="00EF7E2D">
            <w:pPr>
              <w:widowControl w:val="0"/>
              <w:rPr>
                <w:rFonts w:ascii="Times New Roman" w:hAnsi="Times New Roman" w:cs="Times New Roman"/>
                <w:b/>
                <w:sz w:val="18"/>
                <w:szCs w:val="18"/>
              </w:rPr>
            </w:pPr>
          </w:p>
        </w:tc>
        <w:tc>
          <w:tcPr>
            <w:tcW w:w="1923" w:type="dxa"/>
            <w:shd w:val="clear" w:color="auto" w:fill="808080" w:themeFill="background1" w:themeFillShade="80"/>
            <w:vAlign w:val="center"/>
          </w:tcPr>
          <w:p w14:paraId="68561C70" w14:textId="77777777" w:rsidR="00895B06" w:rsidRPr="0029010B" w:rsidRDefault="00895B06" w:rsidP="00EF7E2D">
            <w:pPr>
              <w:widowControl w:val="0"/>
              <w:rPr>
                <w:rFonts w:ascii="Times New Roman" w:hAnsi="Times New Roman" w:cs="Times New Roman"/>
                <w:sz w:val="18"/>
                <w:szCs w:val="18"/>
              </w:rPr>
            </w:pPr>
          </w:p>
        </w:tc>
        <w:tc>
          <w:tcPr>
            <w:tcW w:w="1843" w:type="dxa"/>
            <w:shd w:val="clear" w:color="auto" w:fill="808080" w:themeFill="background1" w:themeFillShade="80"/>
            <w:vAlign w:val="center"/>
          </w:tcPr>
          <w:p w14:paraId="4A8DE2C2" w14:textId="77777777" w:rsidR="00895B06" w:rsidRPr="0029010B" w:rsidRDefault="00895B06" w:rsidP="00EF7E2D">
            <w:pPr>
              <w:widowControl w:val="0"/>
              <w:rPr>
                <w:rFonts w:ascii="Times New Roman" w:hAnsi="Times New Roman" w:cs="Times New Roman"/>
                <w:sz w:val="18"/>
                <w:szCs w:val="18"/>
              </w:rPr>
            </w:pPr>
          </w:p>
        </w:tc>
      </w:tr>
      <w:tr w:rsidR="001F2C11" w:rsidRPr="0029010B" w14:paraId="5B7F8D22" w14:textId="77777777" w:rsidTr="00EF7E2D">
        <w:trPr>
          <w:trHeight w:val="20"/>
          <w:jc w:val="center"/>
        </w:trPr>
        <w:tc>
          <w:tcPr>
            <w:tcW w:w="1943" w:type="dxa"/>
            <w:shd w:val="clear" w:color="auto" w:fill="BFBFBF" w:themeFill="background1" w:themeFillShade="BF"/>
            <w:vAlign w:val="center"/>
          </w:tcPr>
          <w:p w14:paraId="18A20E5A" w14:textId="77777777" w:rsidR="009D1F8E" w:rsidRPr="0029010B" w:rsidRDefault="009D1F8E" w:rsidP="00EF7E2D">
            <w:pPr>
              <w:widowControl w:val="0"/>
              <w:rPr>
                <w:rFonts w:ascii="Times New Roman" w:hAnsi="Times New Roman" w:cs="Times New Roman"/>
                <w:sz w:val="18"/>
                <w:szCs w:val="18"/>
              </w:rPr>
            </w:pPr>
            <w:r w:rsidRPr="0029010B">
              <w:rPr>
                <w:rFonts w:ascii="Times New Roman" w:hAnsi="Times New Roman" w:cs="Times New Roman"/>
                <w:sz w:val="18"/>
                <w:szCs w:val="18"/>
              </w:rPr>
              <w:t>A</w:t>
            </w:r>
          </w:p>
        </w:tc>
        <w:tc>
          <w:tcPr>
            <w:tcW w:w="1923" w:type="dxa"/>
            <w:shd w:val="clear" w:color="auto" w:fill="F2F2F2" w:themeFill="background1" w:themeFillShade="F2"/>
            <w:vAlign w:val="center"/>
          </w:tcPr>
          <w:p w14:paraId="1C0D52FC" w14:textId="77777777" w:rsidR="009D1F8E" w:rsidRPr="0029010B" w:rsidRDefault="009D1F8E" w:rsidP="00EF7E2D">
            <w:pPr>
              <w:widowControl w:val="0"/>
              <w:rPr>
                <w:rFonts w:ascii="Times New Roman" w:hAnsi="Times New Roman" w:cs="Times New Roman"/>
                <w:sz w:val="18"/>
                <w:szCs w:val="18"/>
              </w:rPr>
            </w:pPr>
            <w:r w:rsidRPr="0029010B">
              <w:rPr>
                <w:rFonts w:ascii="Times New Roman" w:hAnsi="Times New Roman" w:cs="Times New Roman"/>
                <w:sz w:val="18"/>
                <w:szCs w:val="18"/>
              </w:rPr>
              <w:t>%27,06</w:t>
            </w:r>
          </w:p>
        </w:tc>
        <w:tc>
          <w:tcPr>
            <w:tcW w:w="1923" w:type="dxa"/>
            <w:shd w:val="clear" w:color="auto" w:fill="F2F2F2" w:themeFill="background1" w:themeFillShade="F2"/>
            <w:vAlign w:val="center"/>
          </w:tcPr>
          <w:p w14:paraId="4635618B" w14:textId="77777777" w:rsidR="009D1F8E" w:rsidRPr="0029010B" w:rsidRDefault="009D1F8E" w:rsidP="00EF7E2D">
            <w:pPr>
              <w:widowControl w:val="0"/>
              <w:rPr>
                <w:rFonts w:ascii="Times New Roman" w:hAnsi="Times New Roman" w:cs="Times New Roman"/>
                <w:sz w:val="18"/>
                <w:szCs w:val="18"/>
              </w:rPr>
            </w:pPr>
            <w:r w:rsidRPr="0029010B">
              <w:rPr>
                <w:rFonts w:ascii="Times New Roman" w:hAnsi="Times New Roman" w:cs="Times New Roman"/>
                <w:sz w:val="18"/>
                <w:szCs w:val="18"/>
              </w:rPr>
              <w:t>%27,50</w:t>
            </w:r>
          </w:p>
        </w:tc>
        <w:tc>
          <w:tcPr>
            <w:tcW w:w="1843" w:type="dxa"/>
            <w:vMerge w:val="restart"/>
            <w:shd w:val="clear" w:color="auto" w:fill="auto"/>
            <w:vAlign w:val="center"/>
          </w:tcPr>
          <w:p w14:paraId="08EBDCBA" w14:textId="3A10DE5F" w:rsidR="009D1F8E" w:rsidRPr="0029010B" w:rsidRDefault="009D1F8E" w:rsidP="00EF7E2D">
            <w:pPr>
              <w:widowControl w:val="0"/>
              <w:rPr>
                <w:rFonts w:ascii="Times New Roman" w:hAnsi="Times New Roman" w:cs="Times New Roman"/>
                <w:sz w:val="18"/>
                <w:szCs w:val="18"/>
              </w:rPr>
            </w:pPr>
            <w:r w:rsidRPr="0029010B">
              <w:rPr>
                <w:rFonts w:ascii="Times New Roman" w:hAnsi="Times New Roman" w:cs="Times New Roman"/>
                <w:sz w:val="18"/>
                <w:szCs w:val="18"/>
              </w:rPr>
              <w:t>0,944</w:t>
            </w:r>
          </w:p>
        </w:tc>
      </w:tr>
      <w:tr w:rsidR="001F2C11" w:rsidRPr="0029010B" w14:paraId="44F2859A" w14:textId="77777777" w:rsidTr="00EF7E2D">
        <w:trPr>
          <w:trHeight w:val="20"/>
          <w:jc w:val="center"/>
        </w:trPr>
        <w:tc>
          <w:tcPr>
            <w:tcW w:w="1943" w:type="dxa"/>
            <w:shd w:val="clear" w:color="auto" w:fill="BFBFBF" w:themeFill="background1" w:themeFillShade="BF"/>
            <w:vAlign w:val="center"/>
          </w:tcPr>
          <w:p w14:paraId="475628B8" w14:textId="77777777" w:rsidR="009D1F8E" w:rsidRPr="0029010B" w:rsidRDefault="009D1F8E" w:rsidP="00EF7E2D">
            <w:pPr>
              <w:widowControl w:val="0"/>
              <w:rPr>
                <w:rFonts w:ascii="Times New Roman" w:hAnsi="Times New Roman" w:cs="Times New Roman"/>
                <w:sz w:val="18"/>
                <w:szCs w:val="18"/>
              </w:rPr>
            </w:pPr>
            <w:r w:rsidRPr="0029010B">
              <w:rPr>
                <w:rFonts w:ascii="Times New Roman" w:hAnsi="Times New Roman" w:cs="Times New Roman"/>
                <w:sz w:val="18"/>
                <w:szCs w:val="18"/>
              </w:rPr>
              <w:t>G</w:t>
            </w:r>
          </w:p>
        </w:tc>
        <w:tc>
          <w:tcPr>
            <w:tcW w:w="1923" w:type="dxa"/>
            <w:shd w:val="clear" w:color="auto" w:fill="F2F2F2" w:themeFill="background1" w:themeFillShade="F2"/>
            <w:vAlign w:val="center"/>
          </w:tcPr>
          <w:p w14:paraId="4F64ECBD" w14:textId="77777777" w:rsidR="009D1F8E" w:rsidRPr="0029010B" w:rsidRDefault="009D1F8E" w:rsidP="00EF7E2D">
            <w:pPr>
              <w:widowControl w:val="0"/>
              <w:rPr>
                <w:rFonts w:ascii="Times New Roman" w:hAnsi="Times New Roman" w:cs="Times New Roman"/>
                <w:sz w:val="18"/>
                <w:szCs w:val="18"/>
              </w:rPr>
            </w:pPr>
            <w:r w:rsidRPr="0029010B">
              <w:rPr>
                <w:rFonts w:ascii="Times New Roman" w:hAnsi="Times New Roman" w:cs="Times New Roman"/>
                <w:sz w:val="18"/>
                <w:szCs w:val="18"/>
              </w:rPr>
              <w:t>%72,94</w:t>
            </w:r>
          </w:p>
        </w:tc>
        <w:tc>
          <w:tcPr>
            <w:tcW w:w="1923" w:type="dxa"/>
            <w:shd w:val="clear" w:color="auto" w:fill="F2F2F2" w:themeFill="background1" w:themeFillShade="F2"/>
            <w:vAlign w:val="center"/>
          </w:tcPr>
          <w:p w14:paraId="6DDAFCF4" w14:textId="77777777" w:rsidR="009D1F8E" w:rsidRPr="0029010B" w:rsidRDefault="009D1F8E" w:rsidP="00EF7E2D">
            <w:pPr>
              <w:widowControl w:val="0"/>
              <w:rPr>
                <w:rFonts w:ascii="Times New Roman" w:hAnsi="Times New Roman" w:cs="Times New Roman"/>
                <w:sz w:val="18"/>
                <w:szCs w:val="18"/>
              </w:rPr>
            </w:pPr>
            <w:r w:rsidRPr="0029010B">
              <w:rPr>
                <w:rFonts w:ascii="Times New Roman" w:hAnsi="Times New Roman" w:cs="Times New Roman"/>
                <w:sz w:val="18"/>
                <w:szCs w:val="18"/>
              </w:rPr>
              <w:t>%72,50</w:t>
            </w:r>
          </w:p>
        </w:tc>
        <w:tc>
          <w:tcPr>
            <w:tcW w:w="1843" w:type="dxa"/>
            <w:vMerge/>
            <w:shd w:val="clear" w:color="auto" w:fill="auto"/>
            <w:vAlign w:val="center"/>
          </w:tcPr>
          <w:p w14:paraId="052704DF" w14:textId="77777777" w:rsidR="009D1F8E" w:rsidRPr="0029010B" w:rsidRDefault="009D1F8E" w:rsidP="00EF7E2D">
            <w:pPr>
              <w:widowControl w:val="0"/>
              <w:rPr>
                <w:rFonts w:ascii="Times New Roman" w:hAnsi="Times New Roman" w:cs="Times New Roman"/>
                <w:sz w:val="18"/>
                <w:szCs w:val="18"/>
              </w:rPr>
            </w:pPr>
          </w:p>
        </w:tc>
      </w:tr>
    </w:tbl>
    <w:p w14:paraId="2CF8DFDE" w14:textId="24016D8C" w:rsidR="00CF21D8" w:rsidRPr="001F4C60" w:rsidRDefault="0029010B" w:rsidP="0029010B">
      <w:pPr>
        <w:pStyle w:val="ListeParagraf"/>
        <w:widowControl w:val="0"/>
        <w:spacing w:after="120" w:line="360" w:lineRule="auto"/>
        <w:ind w:left="0"/>
        <w:contextualSpacing w:val="0"/>
        <w:jc w:val="center"/>
        <w:rPr>
          <w:rStyle w:val="yiv3035542352"/>
          <w:rFonts w:ascii="Times New Roman" w:hAnsi="Times New Roman" w:cs="Times New Roman"/>
          <w:b/>
          <w:bCs/>
          <w:sz w:val="28"/>
          <w:szCs w:val="24"/>
        </w:rPr>
      </w:pPr>
      <w:r>
        <w:rPr>
          <w:rStyle w:val="yiv3035542352"/>
          <w:rFonts w:ascii="Times New Roman" w:hAnsi="Times New Roman" w:cs="Times New Roman"/>
          <w:b/>
          <w:bCs/>
          <w:sz w:val="28"/>
          <w:szCs w:val="24"/>
        </w:rPr>
        <w:lastRenderedPageBreak/>
        <w:t xml:space="preserve">5. </w:t>
      </w:r>
      <w:r w:rsidR="00CF21D8" w:rsidRPr="001F4C60">
        <w:rPr>
          <w:rStyle w:val="yiv3035542352"/>
          <w:rFonts w:ascii="Times New Roman" w:hAnsi="Times New Roman" w:cs="Times New Roman"/>
          <w:b/>
          <w:bCs/>
          <w:sz w:val="28"/>
          <w:szCs w:val="24"/>
        </w:rPr>
        <w:t>TARTIŞMA</w:t>
      </w:r>
    </w:p>
    <w:p w14:paraId="00622D3E" w14:textId="23E7FE25" w:rsidR="007F13AE" w:rsidRPr="00416605" w:rsidRDefault="007F13AE" w:rsidP="001F4C60">
      <w:pPr>
        <w:widowControl w:val="0"/>
        <w:snapToGrid w:val="0"/>
        <w:spacing w:after="120" w:line="360" w:lineRule="auto"/>
        <w:jc w:val="center"/>
        <w:rPr>
          <w:rFonts w:ascii="Times New Roman" w:hAnsi="Times New Roman" w:cs="Times New Roman"/>
          <w:b/>
          <w:bCs/>
          <w:sz w:val="24"/>
          <w:szCs w:val="24"/>
        </w:rPr>
      </w:pPr>
    </w:p>
    <w:p w14:paraId="772CE1F5" w14:textId="77777777" w:rsidR="00A72B95" w:rsidRPr="00416605" w:rsidRDefault="00A72B95" w:rsidP="001F4C60">
      <w:pPr>
        <w:widowControl w:val="0"/>
        <w:snapToGrid w:val="0"/>
        <w:spacing w:after="120" w:line="360" w:lineRule="auto"/>
        <w:jc w:val="center"/>
        <w:rPr>
          <w:rFonts w:ascii="Times New Roman" w:hAnsi="Times New Roman" w:cs="Times New Roman"/>
          <w:b/>
          <w:bCs/>
          <w:sz w:val="24"/>
          <w:szCs w:val="24"/>
        </w:rPr>
      </w:pPr>
    </w:p>
    <w:p w14:paraId="0DFC8A96" w14:textId="174AD228" w:rsidR="00D9403E" w:rsidRPr="00416605" w:rsidRDefault="00D2290E" w:rsidP="00416605">
      <w:pPr>
        <w:widowControl w:val="0"/>
        <w:shd w:val="clear" w:color="auto" w:fill="FFFFFF"/>
        <w:spacing w:after="120" w:line="360" w:lineRule="auto"/>
        <w:ind w:firstLine="567"/>
        <w:jc w:val="both"/>
        <w:rPr>
          <w:rFonts w:ascii="Times New Roman" w:eastAsia="Arial" w:hAnsi="Times New Roman" w:cs="Times New Roman"/>
          <w:sz w:val="24"/>
          <w:szCs w:val="24"/>
        </w:rPr>
      </w:pPr>
      <w:r w:rsidRPr="00416605">
        <w:rPr>
          <w:rFonts w:ascii="Times New Roman" w:hAnsi="Times New Roman" w:cs="Times New Roman"/>
          <w:sz w:val="24"/>
          <w:szCs w:val="24"/>
        </w:rPr>
        <w:t xml:space="preserve">Yaptığımız çalışmada tinnitus </w:t>
      </w:r>
      <w:r w:rsidR="007F13AE" w:rsidRPr="00416605">
        <w:rPr>
          <w:rFonts w:ascii="Times New Roman" w:hAnsi="Times New Roman" w:cs="Times New Roman"/>
          <w:sz w:val="24"/>
          <w:szCs w:val="24"/>
        </w:rPr>
        <w:t>tanısı konulmuş</w:t>
      </w:r>
      <w:r w:rsidR="000E0699" w:rsidRPr="00416605">
        <w:rPr>
          <w:rFonts w:ascii="Times New Roman" w:hAnsi="Times New Roman" w:cs="Times New Roman"/>
          <w:sz w:val="24"/>
          <w:szCs w:val="24"/>
        </w:rPr>
        <w:t xml:space="preserve"> 85 </w:t>
      </w:r>
      <w:r w:rsidR="00AA5EC1" w:rsidRPr="00416605">
        <w:rPr>
          <w:rFonts w:ascii="Times New Roman" w:hAnsi="Times New Roman" w:cs="Times New Roman"/>
          <w:sz w:val="24"/>
          <w:szCs w:val="24"/>
        </w:rPr>
        <w:t>hasta</w:t>
      </w:r>
      <w:r w:rsidR="000E0699" w:rsidRPr="00416605">
        <w:rPr>
          <w:rFonts w:ascii="Times New Roman" w:hAnsi="Times New Roman" w:cs="Times New Roman"/>
          <w:sz w:val="24"/>
          <w:szCs w:val="24"/>
        </w:rPr>
        <w:t>nın ve 60 kontrol bireyinde</w:t>
      </w:r>
      <w:r w:rsidRPr="00416605">
        <w:rPr>
          <w:rFonts w:ascii="Times New Roman" w:hAnsi="Times New Roman" w:cs="Times New Roman"/>
          <w:sz w:val="24"/>
          <w:szCs w:val="24"/>
        </w:rPr>
        <w:t xml:space="preserve"> </w:t>
      </w:r>
      <w:r w:rsidRPr="00416605">
        <w:rPr>
          <w:rFonts w:ascii="Times New Roman" w:hAnsi="Times New Roman" w:cs="Times New Roman"/>
          <w:i/>
          <w:sz w:val="24"/>
          <w:szCs w:val="24"/>
        </w:rPr>
        <w:t>BDNF</w:t>
      </w:r>
      <w:r w:rsidRPr="00416605">
        <w:rPr>
          <w:rFonts w:ascii="Times New Roman" w:hAnsi="Times New Roman" w:cs="Times New Roman"/>
          <w:sz w:val="24"/>
          <w:szCs w:val="24"/>
        </w:rPr>
        <w:t xml:space="preserve"> Val66Met polimorfizmleri ile bağlantılı </w:t>
      </w:r>
      <w:r w:rsidRPr="00416605">
        <w:rPr>
          <w:rFonts w:ascii="Times New Roman" w:hAnsi="Times New Roman" w:cs="Times New Roman"/>
          <w:i/>
          <w:sz w:val="24"/>
          <w:szCs w:val="24"/>
        </w:rPr>
        <w:t>BDNF-AS</w:t>
      </w:r>
      <w:r w:rsidRPr="00416605">
        <w:rPr>
          <w:rFonts w:ascii="Times New Roman" w:hAnsi="Times New Roman" w:cs="Times New Roman"/>
          <w:sz w:val="24"/>
          <w:szCs w:val="24"/>
        </w:rPr>
        <w:t xml:space="preserve"> </w:t>
      </w:r>
      <w:r w:rsidR="0024396D" w:rsidRPr="00416605">
        <w:rPr>
          <w:rFonts w:ascii="Times New Roman" w:hAnsi="Times New Roman" w:cs="Times New Roman"/>
          <w:sz w:val="24"/>
          <w:szCs w:val="24"/>
        </w:rPr>
        <w:t>(</w:t>
      </w:r>
      <w:r w:rsidR="0024396D" w:rsidRPr="00416605">
        <w:rPr>
          <w:rFonts w:ascii="Times New Roman" w:eastAsia="Times New Roman" w:hAnsi="Times New Roman" w:cs="Times New Roman"/>
          <w:sz w:val="24"/>
          <w:szCs w:val="24"/>
          <w:lang w:eastAsia="tr-TR"/>
        </w:rPr>
        <w:t>rs925946, rs10501087, rs1488830, rs4074134, rs1519480, rs10767658) p</w:t>
      </w:r>
      <w:r w:rsidRPr="00416605">
        <w:rPr>
          <w:rFonts w:ascii="Times New Roman" w:hAnsi="Times New Roman" w:cs="Times New Roman"/>
          <w:sz w:val="24"/>
          <w:szCs w:val="24"/>
        </w:rPr>
        <w:t>olimorfizmleri</w:t>
      </w:r>
      <w:r w:rsidR="0024396D" w:rsidRPr="00416605">
        <w:rPr>
          <w:rFonts w:ascii="Times New Roman" w:hAnsi="Times New Roman" w:cs="Times New Roman"/>
          <w:sz w:val="24"/>
          <w:szCs w:val="24"/>
        </w:rPr>
        <w:t xml:space="preserve">ne bakılarak </w:t>
      </w:r>
      <w:r w:rsidRPr="00416605">
        <w:rPr>
          <w:rFonts w:ascii="Times New Roman" w:hAnsi="Times New Roman" w:cs="Times New Roman"/>
          <w:i/>
          <w:sz w:val="24"/>
          <w:szCs w:val="24"/>
        </w:rPr>
        <w:t>BDNF-AS</w:t>
      </w:r>
      <w:r w:rsidRPr="00416605">
        <w:rPr>
          <w:rFonts w:ascii="Times New Roman" w:hAnsi="Times New Roman" w:cs="Times New Roman"/>
          <w:sz w:val="24"/>
          <w:szCs w:val="24"/>
        </w:rPr>
        <w:t xml:space="preserve"> polimorfizmlerinin tinnitus patofizyolojisindeki yerini incelemek amaçlanmıştır. </w:t>
      </w:r>
      <w:r w:rsidR="00633687" w:rsidRPr="00416605">
        <w:rPr>
          <w:rFonts w:ascii="Times New Roman" w:hAnsi="Times New Roman" w:cs="Times New Roman"/>
          <w:sz w:val="24"/>
          <w:szCs w:val="24"/>
        </w:rPr>
        <w:t>“</w:t>
      </w:r>
      <w:r w:rsidRPr="00416605">
        <w:rPr>
          <w:rFonts w:ascii="Times New Roman" w:hAnsi="Times New Roman" w:cs="Times New Roman"/>
          <w:sz w:val="24"/>
          <w:szCs w:val="24"/>
          <w:shd w:val="clear" w:color="auto" w:fill="FFFFFF"/>
        </w:rPr>
        <w:t xml:space="preserve">Kronik tinnutus patogenezinde </w:t>
      </w:r>
      <w:r w:rsidRPr="00416605">
        <w:rPr>
          <w:rFonts w:ascii="Times New Roman" w:hAnsi="Times New Roman" w:cs="Times New Roman"/>
          <w:i/>
          <w:sz w:val="24"/>
          <w:szCs w:val="24"/>
          <w:shd w:val="clear" w:color="auto" w:fill="FFFFFF"/>
        </w:rPr>
        <w:t>BDNF</w:t>
      </w:r>
      <w:r w:rsidRPr="00416605">
        <w:rPr>
          <w:rFonts w:ascii="Times New Roman" w:hAnsi="Times New Roman" w:cs="Times New Roman"/>
          <w:sz w:val="24"/>
          <w:szCs w:val="24"/>
          <w:shd w:val="clear" w:color="auto" w:fill="FFFFFF"/>
        </w:rPr>
        <w:t xml:space="preserve"> Val66Met polimorfizmi rol oynuyorsa, </w:t>
      </w:r>
      <w:r w:rsidRPr="00416605">
        <w:rPr>
          <w:rFonts w:ascii="Times New Roman" w:hAnsi="Times New Roman" w:cs="Times New Roman"/>
          <w:i/>
          <w:sz w:val="24"/>
          <w:szCs w:val="24"/>
          <w:shd w:val="clear" w:color="auto" w:fill="FFFFFF"/>
        </w:rPr>
        <w:t>BDNF</w:t>
      </w:r>
      <w:r w:rsidRPr="00416605">
        <w:rPr>
          <w:rFonts w:ascii="Times New Roman" w:hAnsi="Times New Roman" w:cs="Times New Roman"/>
          <w:sz w:val="24"/>
          <w:szCs w:val="24"/>
          <w:shd w:val="clear" w:color="auto" w:fill="FFFFFF"/>
        </w:rPr>
        <w:t xml:space="preserve"> genini düzenleyen ve </w:t>
      </w:r>
      <w:r w:rsidRPr="00416605">
        <w:rPr>
          <w:rFonts w:ascii="Times New Roman" w:hAnsi="Times New Roman" w:cs="Times New Roman"/>
          <w:i/>
          <w:sz w:val="24"/>
          <w:szCs w:val="24"/>
          <w:shd w:val="clear" w:color="auto" w:fill="FFFFFF"/>
        </w:rPr>
        <w:t>BDNF</w:t>
      </w:r>
      <w:r w:rsidRPr="00416605">
        <w:rPr>
          <w:rFonts w:ascii="Times New Roman" w:hAnsi="Times New Roman" w:cs="Times New Roman"/>
          <w:sz w:val="24"/>
          <w:szCs w:val="24"/>
          <w:shd w:val="clear" w:color="auto" w:fill="FFFFFF"/>
        </w:rPr>
        <w:t xml:space="preserve"> Val66Met polimorfizmi ile bağlantılı </w:t>
      </w:r>
      <w:r w:rsidR="006B09DE" w:rsidRPr="00416605">
        <w:rPr>
          <w:rFonts w:ascii="Times New Roman" w:hAnsi="Times New Roman" w:cs="Times New Roman"/>
          <w:bCs/>
          <w:i/>
          <w:sz w:val="24"/>
          <w:szCs w:val="24"/>
        </w:rPr>
        <w:t>BDNF-</w:t>
      </w:r>
      <w:r w:rsidRPr="00416605">
        <w:rPr>
          <w:rFonts w:ascii="Times New Roman" w:hAnsi="Times New Roman" w:cs="Times New Roman"/>
          <w:bCs/>
          <w:i/>
          <w:sz w:val="24"/>
          <w:szCs w:val="24"/>
        </w:rPr>
        <w:t>AS</w:t>
      </w:r>
      <w:r w:rsidRPr="00416605">
        <w:rPr>
          <w:rFonts w:ascii="Times New Roman" w:hAnsi="Times New Roman" w:cs="Times New Roman"/>
          <w:bCs/>
          <w:sz w:val="24"/>
          <w:szCs w:val="24"/>
        </w:rPr>
        <w:t xml:space="preserve"> gen polimorfizmleride rol oynuyor olabilir</w:t>
      </w:r>
      <w:r w:rsidR="00633687" w:rsidRPr="00416605">
        <w:rPr>
          <w:rFonts w:ascii="Times New Roman" w:hAnsi="Times New Roman" w:cs="Times New Roman"/>
          <w:bCs/>
          <w:sz w:val="24"/>
          <w:szCs w:val="24"/>
        </w:rPr>
        <w:t>” hipotezinden yola çık</w:t>
      </w:r>
      <w:r w:rsidR="006D53A5" w:rsidRPr="00416605">
        <w:rPr>
          <w:rFonts w:ascii="Times New Roman" w:hAnsi="Times New Roman" w:cs="Times New Roman"/>
          <w:bCs/>
          <w:sz w:val="24"/>
          <w:szCs w:val="24"/>
        </w:rPr>
        <w:t>ılarak çalışmaya başlanmıştır.</w:t>
      </w:r>
      <w:r w:rsidR="00633687" w:rsidRPr="00416605">
        <w:rPr>
          <w:rFonts w:ascii="Times New Roman" w:hAnsi="Times New Roman" w:cs="Times New Roman"/>
          <w:bCs/>
          <w:sz w:val="24"/>
          <w:szCs w:val="24"/>
        </w:rPr>
        <w:t xml:space="preserve"> </w:t>
      </w:r>
      <w:r w:rsidR="009E7CA6" w:rsidRPr="00416605">
        <w:rPr>
          <w:rFonts w:ascii="Times New Roman" w:hAnsi="Times New Roman" w:cs="Times New Roman"/>
          <w:bCs/>
          <w:sz w:val="24"/>
          <w:szCs w:val="24"/>
        </w:rPr>
        <w:t xml:space="preserve"> </w:t>
      </w:r>
      <w:proofErr w:type="gramStart"/>
      <w:r w:rsidR="005C6797" w:rsidRPr="00416605">
        <w:rPr>
          <w:rFonts w:ascii="Times New Roman" w:hAnsi="Times New Roman" w:cs="Times New Roman"/>
          <w:bCs/>
          <w:sz w:val="24"/>
          <w:szCs w:val="24"/>
        </w:rPr>
        <w:t>Dahil</w:t>
      </w:r>
      <w:proofErr w:type="gramEnd"/>
      <w:r w:rsidR="005C6797" w:rsidRPr="00416605">
        <w:rPr>
          <w:rFonts w:ascii="Times New Roman" w:hAnsi="Times New Roman" w:cs="Times New Roman"/>
          <w:bCs/>
          <w:sz w:val="24"/>
          <w:szCs w:val="24"/>
        </w:rPr>
        <w:t xml:space="preserve"> edilen tinnutus hastaları çeşitli sosyodemografik özellikler, klinik değişkenler açısı</w:t>
      </w:r>
      <w:r w:rsidR="000E0699" w:rsidRPr="00416605">
        <w:rPr>
          <w:rFonts w:ascii="Times New Roman" w:hAnsi="Times New Roman" w:cs="Times New Roman"/>
          <w:bCs/>
          <w:sz w:val="24"/>
          <w:szCs w:val="24"/>
        </w:rPr>
        <w:t>ndan karşılaştıralarak</w:t>
      </w:r>
      <w:r w:rsidR="005C6797" w:rsidRPr="00416605">
        <w:rPr>
          <w:rFonts w:ascii="Times New Roman" w:hAnsi="Times New Roman" w:cs="Times New Roman"/>
          <w:bCs/>
          <w:sz w:val="24"/>
          <w:szCs w:val="24"/>
        </w:rPr>
        <w:t xml:space="preserve"> ve sağlıklı kontrol grubuna göre </w:t>
      </w:r>
      <w:r w:rsidR="005C6797" w:rsidRPr="00416605">
        <w:rPr>
          <w:rFonts w:ascii="Times New Roman" w:hAnsi="Times New Roman" w:cs="Times New Roman"/>
          <w:bCs/>
          <w:i/>
          <w:sz w:val="24"/>
          <w:szCs w:val="24"/>
        </w:rPr>
        <w:t>BDNF-AS</w:t>
      </w:r>
      <w:r w:rsidR="005C6797" w:rsidRPr="00416605">
        <w:rPr>
          <w:rFonts w:ascii="Times New Roman" w:hAnsi="Times New Roman" w:cs="Times New Roman"/>
          <w:bCs/>
          <w:sz w:val="24"/>
          <w:szCs w:val="24"/>
        </w:rPr>
        <w:t xml:space="preserve"> polimorfizmleri açısından fark olup olmadığı </w:t>
      </w:r>
      <w:r w:rsidR="002D6FB6" w:rsidRPr="00416605">
        <w:rPr>
          <w:rFonts w:ascii="Times New Roman" w:eastAsia="Arial" w:hAnsi="Times New Roman" w:cs="Times New Roman"/>
          <w:sz w:val="24"/>
          <w:szCs w:val="24"/>
        </w:rPr>
        <w:t>araştırılmıştır.</w:t>
      </w:r>
    </w:p>
    <w:p w14:paraId="01C7429A" w14:textId="52F1E2C1" w:rsidR="00D9403E" w:rsidRPr="00416605" w:rsidRDefault="00D9403E" w:rsidP="00416605">
      <w:pPr>
        <w:widowControl w:val="0"/>
        <w:shd w:val="clear" w:color="auto" w:fill="FFFFFF"/>
        <w:spacing w:after="120" w:line="360" w:lineRule="auto"/>
        <w:ind w:firstLine="567"/>
        <w:jc w:val="both"/>
        <w:rPr>
          <w:rFonts w:ascii="Times New Roman" w:eastAsia="Arial" w:hAnsi="Times New Roman" w:cs="Times New Roman"/>
          <w:sz w:val="24"/>
          <w:szCs w:val="24"/>
        </w:rPr>
      </w:pPr>
      <w:r w:rsidRPr="00416605">
        <w:rPr>
          <w:rFonts w:ascii="Times New Roman" w:hAnsi="Times New Roman" w:cs="Times New Roman"/>
          <w:sz w:val="24"/>
          <w:szCs w:val="24"/>
          <w:shd w:val="clear" w:color="auto" w:fill="FFFFFF"/>
        </w:rPr>
        <w:t>Tinnitus ile depresyon gibi duygudurum bozuklukları arasında %30</w:t>
      </w:r>
      <w:r w:rsidR="00F13B33" w:rsidRPr="00416605">
        <w:rPr>
          <w:rFonts w:ascii="Times New Roman" w:hAnsi="Times New Roman" w:cs="Times New Roman"/>
          <w:sz w:val="24"/>
          <w:szCs w:val="24"/>
          <w:shd w:val="clear" w:color="auto" w:fill="FFFFFF"/>
        </w:rPr>
        <w:t>’</w:t>
      </w:r>
      <w:r w:rsidRPr="00416605">
        <w:rPr>
          <w:rFonts w:ascii="Times New Roman" w:hAnsi="Times New Roman" w:cs="Times New Roman"/>
          <w:sz w:val="24"/>
          <w:szCs w:val="24"/>
          <w:shd w:val="clear" w:color="auto" w:fill="FFFFFF"/>
        </w:rPr>
        <w:t>a varan bir birliktelik oranı ile yakın bir ilişki vardır </w:t>
      </w:r>
      <w:r w:rsidR="00244C5C" w:rsidRPr="00416605">
        <w:rPr>
          <w:rFonts w:ascii="Times New Roman" w:hAnsi="Times New Roman" w:cs="Times New Roman"/>
          <w:sz w:val="24"/>
          <w:szCs w:val="24"/>
          <w:shd w:val="clear" w:color="auto" w:fill="FFFFFF"/>
        </w:rPr>
        <w:fldChar w:fldCharType="begin" w:fldLock="1"/>
      </w:r>
      <w:r w:rsidR="000D4908" w:rsidRPr="00416605">
        <w:rPr>
          <w:rFonts w:ascii="Times New Roman" w:hAnsi="Times New Roman" w:cs="Times New Roman"/>
          <w:sz w:val="24"/>
          <w:szCs w:val="24"/>
          <w:shd w:val="clear" w:color="auto" w:fill="FFFFFF"/>
        </w:rPr>
        <w:instrText>ADDIN CSL_CITATION {"citationItems":[{"id":"ITEM-1","itemData":{"DOI":"10.1177/014556130408300211","ISSN":"01455613","PMID":"15008444","abstract":"Depression is often coincident with chronic tinnitus, and several studies have suggested that antidepressant medications may play a role in relieving tinnitus as well as depression. We conducted a retrospective study of the use of selective serotonin reuptake inhibitors (SSRIs) by patients at a large tinnitus clinic to assess the effects of these antidepressants on tinnitus severity. We focused on a subgroup of 30 patients with depression who had begun taking SSRI medication after the onset of their tinnitus; these patients had also been treated with psychotherapy by a mental health clinician. At a mean follow-up of 20.6 months, only 10 of the 30 patients reported that they were still experiencing major depression. Moreover, this group as a whole demonstrated a statistically significant improvement in tinnitus symptoms as reflected by a reduction in their Tinnitus Severity Index scores. We conclude that SSRIs represent one category of tools that can be used to help patients with severe tinnitus and depression. Like all antidepressant medications, SSRIs should be used in conjunction with psychotherapy to facilitate patient improvement.","author":[{"dropping-particle":"","family":"Folmer","given":"Robert L.","non-dropping-particle":"","parse-names":false,"suffix":""},{"dropping-particle":"","family":"Shi","given":"Yong Bing","non-dropping-particle":"","parse-names":false,"suffix":""}],"container-title":"Ear, Nose and Throat Journal","id":"ITEM-1","issue":"2","issued":{"date-parts":[["2004"]]},"page":"107-117","title":"SSRI use by tinnitus patients: Interactions between depression and tinnitus severity","type":"article-journal","volume":"83"},"uris":["http://www.mendeley.com/documents/?uuid=c69fed9f-b962-42b0-b31b-0a15fc1f7340"]}],"mendeley":{"formattedCitation":"(Folmer ve Shi, 2004)","plainTextFormattedCitation":"(Folmer ve Shi, 2004)","previouslyFormattedCitation":"(Folmer ve Shi, 2004)"},"properties":{"noteIndex":0},"schema":"https://github.com/citation-style-language/schema/raw/master/csl-citation.json"}</w:instrText>
      </w:r>
      <w:r w:rsidR="00244C5C" w:rsidRPr="00416605">
        <w:rPr>
          <w:rFonts w:ascii="Times New Roman" w:hAnsi="Times New Roman" w:cs="Times New Roman"/>
          <w:sz w:val="24"/>
          <w:szCs w:val="24"/>
          <w:shd w:val="clear" w:color="auto" w:fill="FFFFFF"/>
        </w:rPr>
        <w:fldChar w:fldCharType="separate"/>
      </w:r>
      <w:r w:rsidR="000D4908" w:rsidRPr="00416605">
        <w:rPr>
          <w:rFonts w:ascii="Times New Roman" w:hAnsi="Times New Roman" w:cs="Times New Roman"/>
          <w:noProof/>
          <w:sz w:val="24"/>
          <w:szCs w:val="24"/>
          <w:shd w:val="clear" w:color="auto" w:fill="FFFFFF"/>
        </w:rPr>
        <w:t>(Folmer ve Shi, 2004)</w:t>
      </w:r>
      <w:r w:rsidR="00244C5C" w:rsidRPr="00416605">
        <w:rPr>
          <w:rFonts w:ascii="Times New Roman" w:hAnsi="Times New Roman" w:cs="Times New Roman"/>
          <w:sz w:val="24"/>
          <w:szCs w:val="24"/>
          <w:shd w:val="clear" w:color="auto" w:fill="FFFFFF"/>
        </w:rPr>
        <w:fldChar w:fldCharType="end"/>
      </w:r>
      <w:r w:rsidR="00244C5C" w:rsidRPr="00416605">
        <w:rPr>
          <w:rFonts w:ascii="Times New Roman" w:hAnsi="Times New Roman" w:cs="Times New Roman"/>
          <w:sz w:val="24"/>
          <w:szCs w:val="24"/>
          <w:shd w:val="clear" w:color="auto" w:fill="FFFFFF"/>
        </w:rPr>
        <w:t>.</w:t>
      </w:r>
      <w:r w:rsidRPr="00416605">
        <w:rPr>
          <w:rFonts w:ascii="Times New Roman" w:hAnsi="Times New Roman" w:cs="Times New Roman"/>
          <w:sz w:val="24"/>
          <w:szCs w:val="24"/>
          <w:shd w:val="clear" w:color="auto" w:fill="FFFFFF"/>
        </w:rPr>
        <w:t> Bu nedenle mevcut çalışmada etiyolojisi bir duygudurum bozukluğuna bağlı olmayan hastalar seçilmiş ve BDA anketi yapılarak depresyon tanısı konulan hastalar çalışma dışı bırakılmıştır.</w:t>
      </w:r>
      <w:bookmarkStart w:id="11" w:name="ft36"/>
    </w:p>
    <w:p w14:paraId="547F3467" w14:textId="6649A288" w:rsidR="006B09DE" w:rsidRPr="00416605" w:rsidRDefault="00E530C7" w:rsidP="00416605">
      <w:pPr>
        <w:widowControl w:val="0"/>
        <w:shd w:val="clear" w:color="auto" w:fill="FFFFFF"/>
        <w:spacing w:after="120" w:line="360" w:lineRule="auto"/>
        <w:ind w:firstLine="567"/>
        <w:jc w:val="both"/>
        <w:rPr>
          <w:rFonts w:ascii="Times New Roman" w:hAnsi="Times New Roman" w:cs="Times New Roman"/>
          <w:sz w:val="24"/>
          <w:szCs w:val="24"/>
          <w:shd w:val="clear" w:color="auto" w:fill="FFFFFF"/>
        </w:rPr>
      </w:pPr>
      <w:r w:rsidRPr="00416605">
        <w:rPr>
          <w:rFonts w:ascii="Times New Roman" w:hAnsi="Times New Roman" w:cs="Times New Roman"/>
          <w:sz w:val="24"/>
          <w:szCs w:val="24"/>
          <w:shd w:val="clear" w:color="auto" w:fill="FFFFFF"/>
        </w:rPr>
        <w:t>Tinnitus sıklığın</w:t>
      </w:r>
      <w:r w:rsidR="00F76044" w:rsidRPr="00416605">
        <w:rPr>
          <w:rFonts w:ascii="Times New Roman" w:hAnsi="Times New Roman" w:cs="Times New Roman"/>
          <w:sz w:val="24"/>
          <w:szCs w:val="24"/>
          <w:shd w:val="clear" w:color="auto" w:fill="FFFFFF"/>
        </w:rPr>
        <w:t>d</w:t>
      </w:r>
      <w:r w:rsidRPr="00416605">
        <w:rPr>
          <w:rFonts w:ascii="Times New Roman" w:hAnsi="Times New Roman" w:cs="Times New Roman"/>
          <w:sz w:val="24"/>
          <w:szCs w:val="24"/>
          <w:shd w:val="clear" w:color="auto" w:fill="FFFFFF"/>
        </w:rPr>
        <w:t xml:space="preserve">a cinsiyetin etkisine bakıldığında, kadın ve erkek arasında fark olmadığını gösteren araştırmalara rağmen spontan oto akustik </w:t>
      </w:r>
      <w:proofErr w:type="gramStart"/>
      <w:r w:rsidRPr="00416605">
        <w:rPr>
          <w:rFonts w:ascii="Times New Roman" w:hAnsi="Times New Roman" w:cs="Times New Roman"/>
          <w:sz w:val="24"/>
          <w:szCs w:val="24"/>
          <w:shd w:val="clear" w:color="auto" w:fill="FFFFFF"/>
        </w:rPr>
        <w:t>emisyonlar</w:t>
      </w:r>
      <w:proofErr w:type="gramEnd"/>
      <w:r w:rsidRPr="00416605">
        <w:rPr>
          <w:rFonts w:ascii="Times New Roman" w:hAnsi="Times New Roman" w:cs="Times New Roman"/>
          <w:sz w:val="24"/>
          <w:szCs w:val="24"/>
          <w:shd w:val="clear" w:color="auto" w:fill="FFFFFF"/>
        </w:rPr>
        <w:t xml:space="preserve"> nedeniyle kadınlarda tinnitus sıklığının erkeklere göre biraz daha yüksek olduğu bilinmekt</w:t>
      </w:r>
      <w:r w:rsidR="00F13B33" w:rsidRPr="00416605">
        <w:rPr>
          <w:rFonts w:ascii="Times New Roman" w:hAnsi="Times New Roman" w:cs="Times New Roman"/>
          <w:sz w:val="24"/>
          <w:szCs w:val="24"/>
          <w:shd w:val="clear" w:color="auto" w:fill="FFFFFF"/>
        </w:rPr>
        <w:t>edir fakat</w:t>
      </w:r>
      <w:r w:rsidRPr="00416605">
        <w:rPr>
          <w:rFonts w:ascii="Times New Roman" w:hAnsi="Times New Roman" w:cs="Times New Roman"/>
          <w:sz w:val="24"/>
          <w:szCs w:val="24"/>
          <w:shd w:val="clear" w:color="auto" w:fill="FFFFFF"/>
        </w:rPr>
        <w:t xml:space="preserve"> kadınlarda daha sık karşılaşılan bir durum</w:t>
      </w:r>
      <w:r w:rsidR="00F13B33" w:rsidRPr="00416605">
        <w:rPr>
          <w:rFonts w:ascii="Times New Roman" w:hAnsi="Times New Roman" w:cs="Times New Roman"/>
          <w:sz w:val="24"/>
          <w:szCs w:val="24"/>
          <w:shd w:val="clear" w:color="auto" w:fill="FFFFFF"/>
        </w:rPr>
        <w:t xml:space="preserve"> olmaktadır</w:t>
      </w:r>
      <w:r w:rsidRPr="00416605">
        <w:rPr>
          <w:rFonts w:ascii="Times New Roman" w:hAnsi="Times New Roman" w:cs="Times New Roman"/>
          <w:sz w:val="24"/>
          <w:szCs w:val="24"/>
          <w:shd w:val="clear" w:color="auto" w:fill="FFFFFF"/>
        </w:rPr>
        <w:t xml:space="preserve">. </w:t>
      </w:r>
      <w:r w:rsidR="00F76044" w:rsidRPr="00416605">
        <w:rPr>
          <w:rFonts w:ascii="Times New Roman" w:hAnsi="Times New Roman" w:cs="Times New Roman"/>
          <w:sz w:val="24"/>
          <w:szCs w:val="24"/>
          <w:shd w:val="clear" w:color="auto" w:fill="FFFFFF"/>
        </w:rPr>
        <w:t xml:space="preserve">Bu durum 50 yaş altında </w:t>
      </w:r>
      <w:r w:rsidRPr="00416605">
        <w:rPr>
          <w:rFonts w:ascii="Times New Roman" w:hAnsi="Times New Roman" w:cs="Times New Roman"/>
          <w:sz w:val="24"/>
          <w:szCs w:val="24"/>
          <w:shd w:val="clear" w:color="auto" w:fill="FFFFFF"/>
        </w:rPr>
        <w:t xml:space="preserve">cinsiyet hormonları ve nörotransmitterlerin </w:t>
      </w:r>
      <w:r w:rsidR="00F76044" w:rsidRPr="00416605">
        <w:rPr>
          <w:rFonts w:ascii="Times New Roman" w:hAnsi="Times New Roman" w:cs="Times New Roman"/>
          <w:sz w:val="24"/>
          <w:szCs w:val="24"/>
          <w:shd w:val="clear" w:color="auto" w:fill="FFFFFF"/>
        </w:rPr>
        <w:t>işitsel kanal üzerindeki etkisi</w:t>
      </w:r>
      <w:r w:rsidR="00F13B33" w:rsidRPr="00416605">
        <w:rPr>
          <w:rFonts w:ascii="Times New Roman" w:hAnsi="Times New Roman" w:cs="Times New Roman"/>
          <w:sz w:val="24"/>
          <w:szCs w:val="24"/>
          <w:shd w:val="clear" w:color="auto" w:fill="FFFFFF"/>
        </w:rPr>
        <w:t>nden</w:t>
      </w:r>
      <w:r w:rsidR="00F76044" w:rsidRPr="00416605">
        <w:rPr>
          <w:rFonts w:ascii="Times New Roman" w:hAnsi="Times New Roman" w:cs="Times New Roman"/>
          <w:sz w:val="24"/>
          <w:szCs w:val="24"/>
          <w:shd w:val="clear" w:color="auto" w:fill="FFFFFF"/>
        </w:rPr>
        <w:t xml:space="preserve"> olabil</w:t>
      </w:r>
      <w:r w:rsidR="00F13B33" w:rsidRPr="00416605">
        <w:rPr>
          <w:rFonts w:ascii="Times New Roman" w:hAnsi="Times New Roman" w:cs="Times New Roman"/>
          <w:sz w:val="24"/>
          <w:szCs w:val="24"/>
          <w:shd w:val="clear" w:color="auto" w:fill="FFFFFF"/>
        </w:rPr>
        <w:t>mektedir</w:t>
      </w:r>
      <w:r w:rsidR="00F76044" w:rsidRPr="00416605">
        <w:rPr>
          <w:rFonts w:ascii="Times New Roman" w:hAnsi="Times New Roman" w:cs="Times New Roman"/>
          <w:sz w:val="24"/>
          <w:szCs w:val="24"/>
          <w:shd w:val="clear" w:color="auto" w:fill="FFFFFF"/>
        </w:rPr>
        <w:t xml:space="preserve">. </w:t>
      </w:r>
      <w:r w:rsidRPr="00416605">
        <w:rPr>
          <w:rFonts w:ascii="Times New Roman" w:hAnsi="Times New Roman" w:cs="Times New Roman"/>
          <w:sz w:val="24"/>
          <w:szCs w:val="24"/>
          <w:shd w:val="clear" w:color="auto" w:fill="FFFFFF"/>
        </w:rPr>
        <w:t> Çeşitli çevresel faktörlerin</w:t>
      </w:r>
      <w:r w:rsidR="00F13B33" w:rsidRPr="00416605">
        <w:rPr>
          <w:rFonts w:ascii="Times New Roman" w:hAnsi="Times New Roman" w:cs="Times New Roman"/>
          <w:sz w:val="24"/>
          <w:szCs w:val="24"/>
          <w:shd w:val="clear" w:color="auto" w:fill="FFFFFF"/>
        </w:rPr>
        <w:t>in</w:t>
      </w:r>
      <w:r w:rsidRPr="00416605">
        <w:rPr>
          <w:rFonts w:ascii="Times New Roman" w:hAnsi="Times New Roman" w:cs="Times New Roman"/>
          <w:sz w:val="24"/>
          <w:szCs w:val="24"/>
          <w:shd w:val="clear" w:color="auto" w:fill="FFFFFF"/>
        </w:rPr>
        <w:t xml:space="preserve"> (gürültülü iş yerlerinde çalışma vb.) etkisi ile özellikle 65 yaş üstü</w:t>
      </w:r>
      <w:r w:rsidR="0002358A" w:rsidRPr="00416605">
        <w:rPr>
          <w:rFonts w:ascii="Times New Roman" w:hAnsi="Times New Roman" w:cs="Times New Roman"/>
          <w:sz w:val="24"/>
          <w:szCs w:val="24"/>
          <w:shd w:val="clear" w:color="auto" w:fill="FFFFFF"/>
        </w:rPr>
        <w:t xml:space="preserve"> kişilerdeki </w:t>
      </w:r>
      <w:r w:rsidR="003022F5" w:rsidRPr="00416605">
        <w:rPr>
          <w:rFonts w:ascii="Times New Roman" w:hAnsi="Times New Roman" w:cs="Times New Roman"/>
          <w:sz w:val="24"/>
          <w:szCs w:val="24"/>
          <w:shd w:val="clear" w:color="auto" w:fill="FFFFFF"/>
        </w:rPr>
        <w:t xml:space="preserve">tinnitus </w:t>
      </w:r>
      <w:r w:rsidRPr="00416605">
        <w:rPr>
          <w:rFonts w:ascii="Times New Roman" w:hAnsi="Times New Roman" w:cs="Times New Roman"/>
          <w:sz w:val="24"/>
          <w:szCs w:val="24"/>
          <w:shd w:val="clear" w:color="auto" w:fill="FFFFFF"/>
        </w:rPr>
        <w:t>kadınlarda %7 iken, erkeklerde %12</w:t>
      </w:r>
      <w:r w:rsidR="00F13B33" w:rsidRPr="00416605">
        <w:rPr>
          <w:rFonts w:ascii="Times New Roman" w:hAnsi="Times New Roman" w:cs="Times New Roman"/>
          <w:sz w:val="24"/>
          <w:szCs w:val="24"/>
          <w:shd w:val="clear" w:color="auto" w:fill="FFFFFF"/>
        </w:rPr>
        <w:t>’</w:t>
      </w:r>
      <w:r w:rsidRPr="00416605">
        <w:rPr>
          <w:rFonts w:ascii="Times New Roman" w:hAnsi="Times New Roman" w:cs="Times New Roman"/>
          <w:sz w:val="24"/>
          <w:szCs w:val="24"/>
          <w:shd w:val="clear" w:color="auto" w:fill="FFFFFF"/>
        </w:rPr>
        <w:t>ye çıkmaktadır</w:t>
      </w:r>
      <w:r w:rsidR="00716897" w:rsidRPr="00416605">
        <w:rPr>
          <w:rFonts w:ascii="Times New Roman" w:hAnsi="Times New Roman" w:cs="Times New Roman"/>
          <w:sz w:val="24"/>
          <w:szCs w:val="24"/>
          <w:shd w:val="clear" w:color="auto" w:fill="FFFFFF"/>
        </w:rPr>
        <w:t xml:space="preserve"> </w:t>
      </w:r>
      <w:r w:rsidR="006B09DE" w:rsidRPr="00416605">
        <w:rPr>
          <w:rFonts w:ascii="Times New Roman" w:hAnsi="Times New Roman" w:cs="Times New Roman"/>
          <w:sz w:val="24"/>
          <w:szCs w:val="24"/>
          <w:shd w:val="clear" w:color="auto" w:fill="FFFFFF"/>
        </w:rPr>
        <w:fldChar w:fldCharType="begin" w:fldLock="1"/>
      </w:r>
      <w:r w:rsidR="000D4908" w:rsidRPr="00416605">
        <w:rPr>
          <w:rFonts w:ascii="Times New Roman" w:hAnsi="Times New Roman" w:cs="Times New Roman"/>
          <w:sz w:val="24"/>
          <w:szCs w:val="24"/>
          <w:shd w:val="clear" w:color="auto" w:fill="FFFFFF"/>
        </w:rPr>
        <w:instrText>ADDIN CSL_CITATION {"citationItems":[{"id":"ITEM-1","itemData":{"DOI":"10.4103/nah.NAH_74_16","ISSN":"19984030","PMID":"28615544","abstract":"Background: Brain-derived neurotrophic factor (BDNF) gene polymorphisms are associated with abnormalities in regulation of BDNF secretion. Studies also linked BDNF polymorphisms with changes in brainstem auditory-evoked response test results. Furthermore, BDNF levels are reduced in tinnitus, psychiatric disorders, depression, dysthymic disorder that may be associated with stress, conversion disorder, and suicide attempts due to crises of life. For this purpose, we investigated whether there is any role of BDNF changes in the pathophysiology of tinnitus. Materials and Methods: In this study, we examined the possible effects of BDNF variants in individuals diagnosed with tinnitus for more than 3 months. Fifty-two tinnitus subjects between the ages of 18 and 55, and 42 years healthy control subjects in the same age group, who were free of any otorhinolaryngology and systemic disease, were selected for examination. The intensity of tinnitus and depression was measured using the tinnitus handicap inventory, and the differential diagnosis of psychiatric diagnoses made using the Structured Clinical Interview for Fourth Edition of Mental Disorders. BDNF gene polymorphism was analyzed in the genomic deoxyribonucleic acid (DNA) samples extracted from the venous blood, and the serum levels of BDNF were measured. One-way analysis of variance and Chi-squared tests were applied. Results: Serum BDNF level was found lower in the tinnitus patients than controls, and it appeared that there is no correlation between BDNF gene polymorphism and tinnitus. Conclusions: This study suggests neurotrophic factors such as BDNF may have a role in tinnitus etiology. Future studies with larger sample size may be required to further confirm our results.","author":[{"dropping-particle":"","family":"Coskunoglu","given":"Aysun","non-dropping-particle":"","parse-names":false,"suffix":""},{"dropping-particle":"","family":"Orenay-Boyacioglu","given":"Seda","non-dropping-particle":"","parse-names":false,"suffix":""},{"dropping-particle":"","family":"Deveci","given":"Artuner","non-dropping-particle":"","parse-names":false,"suffix":""},{"dropping-particle":"","family":"Bayam","given":"Mustafa","non-dropping-particle":"","parse-names":false,"suffix":""},{"dropping-particle":"","family":"Onur","given":"Ece","non-dropping-particle":"","parse-names":false,"suffix":""},{"dropping-particle":"","family":"Onan","given":"Arzu","non-dropping-particle":"","parse-names":false,"suffix":""},{"dropping-particle":"","family":"Cam","given":"Fethi S.","non-dropping-particle":"","parse-names":false,"suffix":""}],"container-title":"Noise and Health","id":"ITEM-1","issue":"88","issued":{"date-parts":[["2017"]]},"page":"140-148","title":"Evidence of associations between brain-derived neurotrophic factor (BDNF) serum levels and gene polymorphisms with tinnitus","type":"article-journal","volume":"19"},"uris":["http://www.mendeley.com/documents/?uuid=2e856c45-353b-4d4b-829e-bc09d799ea5b"]}],"mendeley":{"formattedCitation":"(Coskunoglu ve diğerleri, 2017)","plainTextFormattedCitation":"(Coskunoglu ve diğerleri, 2017)","previouslyFormattedCitation":"(Coskunoglu ve diğerleri, 2017)"},"properties":{"noteIndex":0},"schema":"https://github.com/citation-style-language/schema/raw/master/csl-citation.json"}</w:instrText>
      </w:r>
      <w:r w:rsidR="006B09DE" w:rsidRPr="00416605">
        <w:rPr>
          <w:rFonts w:ascii="Times New Roman" w:hAnsi="Times New Roman" w:cs="Times New Roman"/>
          <w:sz w:val="24"/>
          <w:szCs w:val="24"/>
          <w:shd w:val="clear" w:color="auto" w:fill="FFFFFF"/>
        </w:rPr>
        <w:fldChar w:fldCharType="separate"/>
      </w:r>
      <w:r w:rsidR="000D4908" w:rsidRPr="00416605">
        <w:rPr>
          <w:rFonts w:ascii="Times New Roman" w:hAnsi="Times New Roman" w:cs="Times New Roman"/>
          <w:noProof/>
          <w:sz w:val="24"/>
          <w:szCs w:val="24"/>
          <w:shd w:val="clear" w:color="auto" w:fill="FFFFFF"/>
        </w:rPr>
        <w:t>(Coskunoglu ve diğerleri, 2017)</w:t>
      </w:r>
      <w:r w:rsidR="006B09DE" w:rsidRPr="00416605">
        <w:rPr>
          <w:rFonts w:ascii="Times New Roman" w:hAnsi="Times New Roman" w:cs="Times New Roman"/>
          <w:sz w:val="24"/>
          <w:szCs w:val="24"/>
          <w:shd w:val="clear" w:color="auto" w:fill="FFFFFF"/>
        </w:rPr>
        <w:fldChar w:fldCharType="end"/>
      </w:r>
      <w:r w:rsidR="006B09DE" w:rsidRPr="00416605">
        <w:rPr>
          <w:rFonts w:ascii="Times New Roman" w:hAnsi="Times New Roman" w:cs="Times New Roman"/>
          <w:sz w:val="24"/>
          <w:szCs w:val="24"/>
          <w:shd w:val="clear" w:color="auto" w:fill="FFFFFF"/>
        </w:rPr>
        <w:t>.</w:t>
      </w:r>
      <w:r w:rsidR="00F13B33" w:rsidRPr="00416605">
        <w:rPr>
          <w:rFonts w:ascii="Times New Roman" w:hAnsi="Times New Roman" w:cs="Times New Roman"/>
          <w:sz w:val="24"/>
          <w:szCs w:val="24"/>
        </w:rPr>
        <w:t xml:space="preserve"> </w:t>
      </w:r>
      <w:r w:rsidR="00F76044" w:rsidRPr="00416605">
        <w:rPr>
          <w:rFonts w:ascii="Times New Roman" w:hAnsi="Times New Roman" w:cs="Times New Roman"/>
          <w:sz w:val="24"/>
          <w:szCs w:val="24"/>
          <w:shd w:val="clear" w:color="auto" w:fill="FFFFFF"/>
        </w:rPr>
        <w:t>Çalışmamızda hasta grubu 18</w:t>
      </w:r>
      <w:r w:rsidRPr="00416605">
        <w:rPr>
          <w:rFonts w:ascii="Times New Roman" w:hAnsi="Times New Roman" w:cs="Times New Roman"/>
          <w:sz w:val="24"/>
          <w:szCs w:val="24"/>
          <w:shd w:val="clear" w:color="auto" w:fill="FFFFFF"/>
        </w:rPr>
        <w:t>-55 yaş arası bireylerden o</w:t>
      </w:r>
      <w:r w:rsidR="00F76044" w:rsidRPr="00416605">
        <w:rPr>
          <w:rFonts w:ascii="Times New Roman" w:hAnsi="Times New Roman" w:cs="Times New Roman"/>
          <w:sz w:val="24"/>
          <w:szCs w:val="24"/>
          <w:shd w:val="clear" w:color="auto" w:fill="FFFFFF"/>
        </w:rPr>
        <w:t>luşmakta olup,</w:t>
      </w:r>
      <w:r w:rsidR="00590C0A" w:rsidRPr="00416605">
        <w:rPr>
          <w:rFonts w:ascii="Times New Roman" w:hAnsi="Times New Roman" w:cs="Times New Roman"/>
          <w:sz w:val="24"/>
          <w:szCs w:val="24"/>
          <w:shd w:val="clear" w:color="auto" w:fill="FFFFFF"/>
        </w:rPr>
        <w:t xml:space="preserve"> </w:t>
      </w:r>
      <w:r w:rsidR="00F76044" w:rsidRPr="00416605">
        <w:rPr>
          <w:rFonts w:ascii="Times New Roman" w:hAnsi="Times New Roman" w:cs="Times New Roman"/>
          <w:sz w:val="24"/>
          <w:szCs w:val="24"/>
          <w:shd w:val="clear" w:color="auto" w:fill="FFFFFF"/>
        </w:rPr>
        <w:t>hastaların %40</w:t>
      </w:r>
      <w:r w:rsidR="00F13B33" w:rsidRPr="00416605">
        <w:rPr>
          <w:rFonts w:ascii="Times New Roman" w:hAnsi="Times New Roman" w:cs="Times New Roman"/>
          <w:sz w:val="24"/>
          <w:szCs w:val="24"/>
          <w:shd w:val="clear" w:color="auto" w:fill="FFFFFF"/>
        </w:rPr>
        <w:t>’</w:t>
      </w:r>
      <w:r w:rsidR="00F76044" w:rsidRPr="00416605">
        <w:rPr>
          <w:rFonts w:ascii="Times New Roman" w:hAnsi="Times New Roman" w:cs="Times New Roman"/>
          <w:sz w:val="24"/>
          <w:szCs w:val="24"/>
          <w:shd w:val="clear" w:color="auto" w:fill="FFFFFF"/>
          <w:lang w:val="en-US"/>
        </w:rPr>
        <w:t>ı</w:t>
      </w:r>
      <w:r w:rsidR="00F76044" w:rsidRPr="00416605">
        <w:rPr>
          <w:rFonts w:ascii="Times New Roman" w:hAnsi="Times New Roman" w:cs="Times New Roman"/>
          <w:sz w:val="24"/>
          <w:szCs w:val="24"/>
          <w:shd w:val="clear" w:color="auto" w:fill="FFFFFF"/>
        </w:rPr>
        <w:t xml:space="preserve"> kadın, %60'ı</w:t>
      </w:r>
      <w:r w:rsidRPr="00416605">
        <w:rPr>
          <w:rFonts w:ascii="Times New Roman" w:hAnsi="Times New Roman" w:cs="Times New Roman"/>
          <w:sz w:val="24"/>
          <w:szCs w:val="24"/>
          <w:shd w:val="clear" w:color="auto" w:fill="FFFFFF"/>
        </w:rPr>
        <w:t xml:space="preserve"> erkektir</w:t>
      </w:r>
      <w:r w:rsidR="006B09DE" w:rsidRPr="00416605">
        <w:rPr>
          <w:rFonts w:ascii="Times New Roman" w:hAnsi="Times New Roman" w:cs="Times New Roman"/>
          <w:sz w:val="24"/>
          <w:szCs w:val="24"/>
          <w:shd w:val="clear" w:color="auto" w:fill="FFFFFF"/>
        </w:rPr>
        <w:t>.</w:t>
      </w:r>
    </w:p>
    <w:p w14:paraId="22BAB847" w14:textId="143E98A0" w:rsidR="00A84CC4" w:rsidRPr="00416605" w:rsidRDefault="00E530C7" w:rsidP="00416605">
      <w:pPr>
        <w:widowControl w:val="0"/>
        <w:shd w:val="clear" w:color="auto" w:fill="FFFFFF"/>
        <w:spacing w:after="120" w:line="360" w:lineRule="auto"/>
        <w:ind w:firstLine="567"/>
        <w:jc w:val="both"/>
        <w:rPr>
          <w:rFonts w:ascii="Times New Roman" w:eastAsia="Arial" w:hAnsi="Times New Roman" w:cs="Times New Roman"/>
          <w:sz w:val="24"/>
          <w:szCs w:val="24"/>
        </w:rPr>
      </w:pPr>
      <w:r w:rsidRPr="00416605">
        <w:rPr>
          <w:rFonts w:ascii="Times New Roman" w:hAnsi="Times New Roman" w:cs="Times New Roman"/>
          <w:sz w:val="24"/>
          <w:szCs w:val="24"/>
          <w:shd w:val="clear" w:color="auto" w:fill="FFFFFF"/>
        </w:rPr>
        <w:t>Tinnitusun lokalizasyonu ile ilgili birçok çalışma yapılmıştır ve çalışmalar sağ ve sol kulak arasında fark göstermemesine rağmen bazı çalışmalarda sol kulakta daha yüksek lokalizasyon bildirilmektedir</w:t>
      </w:r>
      <w:r w:rsidR="006B09DE" w:rsidRPr="00416605">
        <w:rPr>
          <w:rFonts w:ascii="Times New Roman" w:hAnsi="Times New Roman" w:cs="Times New Roman"/>
          <w:sz w:val="24"/>
          <w:szCs w:val="24"/>
          <w:shd w:val="clear" w:color="auto" w:fill="FFFFFF"/>
        </w:rPr>
        <w:t xml:space="preserve"> </w:t>
      </w:r>
      <w:r w:rsidR="006B09DE" w:rsidRPr="00416605">
        <w:rPr>
          <w:rFonts w:ascii="Times New Roman" w:hAnsi="Times New Roman" w:cs="Times New Roman"/>
          <w:sz w:val="24"/>
          <w:szCs w:val="24"/>
        </w:rPr>
        <w:t xml:space="preserve">(Koester </w:t>
      </w:r>
      <w:r w:rsidR="00716897" w:rsidRPr="00416605">
        <w:rPr>
          <w:rFonts w:ascii="Times New Roman" w:hAnsi="Times New Roman" w:cs="Times New Roman"/>
          <w:sz w:val="24"/>
          <w:szCs w:val="24"/>
        </w:rPr>
        <w:t>M ve diğerleri</w:t>
      </w:r>
      <w:r w:rsidR="006B09DE" w:rsidRPr="00416605">
        <w:rPr>
          <w:rFonts w:ascii="Times New Roman" w:hAnsi="Times New Roman" w:cs="Times New Roman"/>
          <w:sz w:val="24"/>
          <w:szCs w:val="24"/>
        </w:rPr>
        <w:t>, 2004).</w:t>
      </w:r>
      <w:r w:rsidR="003B1B15" w:rsidRPr="00416605">
        <w:rPr>
          <w:rFonts w:ascii="Times New Roman" w:hAnsi="Times New Roman" w:cs="Times New Roman"/>
          <w:sz w:val="24"/>
          <w:szCs w:val="24"/>
          <w:shd w:val="clear" w:color="auto" w:fill="FFFFFF"/>
        </w:rPr>
        <w:t xml:space="preserve"> </w:t>
      </w:r>
      <w:r w:rsidRPr="00416605">
        <w:rPr>
          <w:rFonts w:ascii="Times New Roman" w:hAnsi="Times New Roman" w:cs="Times New Roman"/>
          <w:sz w:val="24"/>
          <w:szCs w:val="24"/>
          <w:shd w:val="clear" w:color="auto" w:fill="FFFFFF"/>
        </w:rPr>
        <w:t xml:space="preserve">Bu çalışmada, </w:t>
      </w:r>
      <w:r w:rsidR="003022F5" w:rsidRPr="00416605">
        <w:rPr>
          <w:rFonts w:ascii="Times New Roman" w:hAnsi="Times New Roman" w:cs="Times New Roman"/>
          <w:sz w:val="24"/>
          <w:szCs w:val="24"/>
          <w:shd w:val="clear" w:color="auto" w:fill="FFFFFF"/>
        </w:rPr>
        <w:t>tinnitus</w:t>
      </w:r>
      <w:r w:rsidR="00F76044" w:rsidRPr="00416605">
        <w:rPr>
          <w:rFonts w:ascii="Times New Roman" w:hAnsi="Times New Roman" w:cs="Times New Roman"/>
          <w:sz w:val="24"/>
          <w:szCs w:val="24"/>
          <w:shd w:val="clear" w:color="auto" w:fill="FFFFFF"/>
        </w:rPr>
        <w:t xml:space="preserve"> hastalarının </w:t>
      </w:r>
      <w:r w:rsidR="00F76044" w:rsidRPr="00416605">
        <w:rPr>
          <w:rFonts w:ascii="Times New Roman" w:hAnsi="Times New Roman" w:cs="Times New Roman"/>
          <w:sz w:val="24"/>
          <w:szCs w:val="24"/>
          <w:lang w:val="en-US"/>
        </w:rPr>
        <w:t>%45,9</w:t>
      </w:r>
      <w:r w:rsidR="00614C33" w:rsidRPr="00416605">
        <w:rPr>
          <w:rFonts w:ascii="Times New Roman" w:hAnsi="Times New Roman" w:cs="Times New Roman"/>
          <w:sz w:val="24"/>
          <w:szCs w:val="24"/>
          <w:lang w:val="en-US"/>
        </w:rPr>
        <w:t>’</w:t>
      </w:r>
      <w:r w:rsidR="00F76044" w:rsidRPr="00416605">
        <w:rPr>
          <w:rFonts w:ascii="Times New Roman" w:hAnsi="Times New Roman" w:cs="Times New Roman"/>
          <w:sz w:val="24"/>
          <w:szCs w:val="24"/>
          <w:lang w:val="en-US"/>
        </w:rPr>
        <w:t>unda sa</w:t>
      </w:r>
      <w:r w:rsidR="00F76044" w:rsidRPr="00416605">
        <w:rPr>
          <w:rFonts w:ascii="Times New Roman" w:hAnsi="Times New Roman" w:cs="Times New Roman"/>
          <w:sz w:val="24"/>
          <w:szCs w:val="24"/>
        </w:rPr>
        <w:t>ğ tarafta, %41,2</w:t>
      </w:r>
      <w:r w:rsidR="00614C33" w:rsidRPr="00416605">
        <w:rPr>
          <w:rFonts w:ascii="Times New Roman" w:hAnsi="Times New Roman" w:cs="Times New Roman"/>
          <w:sz w:val="24"/>
          <w:szCs w:val="24"/>
        </w:rPr>
        <w:t>’</w:t>
      </w:r>
      <w:r w:rsidR="00F76044" w:rsidRPr="00416605">
        <w:rPr>
          <w:rFonts w:ascii="Times New Roman" w:hAnsi="Times New Roman" w:cs="Times New Roman"/>
          <w:sz w:val="24"/>
          <w:szCs w:val="24"/>
        </w:rPr>
        <w:t>sinde</w:t>
      </w:r>
      <w:r w:rsidR="00F76044" w:rsidRPr="00416605">
        <w:rPr>
          <w:rFonts w:ascii="Times New Roman" w:hAnsi="Times New Roman" w:cs="Times New Roman"/>
          <w:sz w:val="24"/>
          <w:szCs w:val="24"/>
          <w:lang w:val="en-US"/>
        </w:rPr>
        <w:t xml:space="preserve"> sol tarafta, %12,9</w:t>
      </w:r>
      <w:r w:rsidR="00614C33" w:rsidRPr="00416605">
        <w:rPr>
          <w:rFonts w:ascii="Times New Roman" w:hAnsi="Times New Roman" w:cs="Times New Roman"/>
          <w:sz w:val="24"/>
          <w:szCs w:val="24"/>
          <w:lang w:val="en-US"/>
        </w:rPr>
        <w:t>’</w:t>
      </w:r>
      <w:r w:rsidR="00F76044" w:rsidRPr="00416605">
        <w:rPr>
          <w:rFonts w:ascii="Times New Roman" w:hAnsi="Times New Roman" w:cs="Times New Roman"/>
          <w:sz w:val="24"/>
          <w:szCs w:val="24"/>
          <w:lang w:val="en-US"/>
        </w:rPr>
        <w:t>unda bilateral olara</w:t>
      </w:r>
      <w:r w:rsidR="00A84CC4" w:rsidRPr="00416605">
        <w:rPr>
          <w:rFonts w:ascii="Times New Roman" w:hAnsi="Times New Roman" w:cs="Times New Roman"/>
          <w:sz w:val="24"/>
          <w:szCs w:val="24"/>
          <w:lang w:val="en-US"/>
        </w:rPr>
        <w:t>k tinnitus lokalizasyonu saptanmıştır</w:t>
      </w:r>
      <w:r w:rsidR="006B09DE" w:rsidRPr="00416605">
        <w:rPr>
          <w:rFonts w:ascii="Times New Roman" w:hAnsi="Times New Roman" w:cs="Times New Roman"/>
          <w:sz w:val="24"/>
          <w:szCs w:val="24"/>
          <w:lang w:val="en-US"/>
        </w:rPr>
        <w:t>.</w:t>
      </w:r>
      <w:r w:rsidR="00BC5FE8" w:rsidRPr="00416605">
        <w:rPr>
          <w:rFonts w:ascii="Times New Roman" w:hAnsi="Times New Roman" w:cs="Times New Roman"/>
          <w:sz w:val="24"/>
          <w:szCs w:val="24"/>
        </w:rPr>
        <w:t xml:space="preserve"> </w:t>
      </w:r>
    </w:p>
    <w:p w14:paraId="1DB400AD" w14:textId="7BA20081" w:rsidR="000D4908" w:rsidRPr="00416605" w:rsidRDefault="00E530C7" w:rsidP="00416605">
      <w:pPr>
        <w:widowControl w:val="0"/>
        <w:snapToGrid w:val="0"/>
        <w:spacing w:after="120" w:line="360" w:lineRule="auto"/>
        <w:ind w:firstLine="567"/>
        <w:jc w:val="both"/>
        <w:rPr>
          <w:rFonts w:ascii="Times New Roman" w:hAnsi="Times New Roman" w:cs="Times New Roman"/>
          <w:sz w:val="24"/>
          <w:szCs w:val="24"/>
          <w:shd w:val="clear" w:color="auto" w:fill="FFFFFF"/>
        </w:rPr>
      </w:pPr>
      <w:r w:rsidRPr="00416605">
        <w:rPr>
          <w:rFonts w:ascii="Times New Roman" w:hAnsi="Times New Roman" w:cs="Times New Roman"/>
          <w:sz w:val="24"/>
          <w:szCs w:val="24"/>
          <w:shd w:val="clear" w:color="auto" w:fill="FFFFFF"/>
        </w:rPr>
        <w:lastRenderedPageBreak/>
        <w:t>Tinnitus frekansının 2000 Hz üzerinde, çoğunlukla 4000 Hz</w:t>
      </w:r>
      <w:r w:rsidR="00533AD7" w:rsidRPr="00416605">
        <w:rPr>
          <w:rFonts w:ascii="Times New Roman" w:hAnsi="Times New Roman" w:cs="Times New Roman"/>
          <w:sz w:val="24"/>
          <w:szCs w:val="24"/>
          <w:shd w:val="clear" w:color="auto" w:fill="FFFFFF"/>
        </w:rPr>
        <w:t>’</w:t>
      </w:r>
      <w:r w:rsidRPr="00416605">
        <w:rPr>
          <w:rFonts w:ascii="Times New Roman" w:hAnsi="Times New Roman" w:cs="Times New Roman"/>
          <w:sz w:val="24"/>
          <w:szCs w:val="24"/>
          <w:shd w:val="clear" w:color="auto" w:fill="FFFFFF"/>
        </w:rPr>
        <w:t>de meydana geldiği bilinmektedir.</w:t>
      </w:r>
      <w:r w:rsidR="00533AD7" w:rsidRPr="00416605">
        <w:rPr>
          <w:rFonts w:ascii="Times New Roman" w:hAnsi="Times New Roman" w:cs="Times New Roman"/>
          <w:sz w:val="24"/>
          <w:szCs w:val="24"/>
          <w:shd w:val="clear" w:color="auto" w:fill="FFFFFF"/>
        </w:rPr>
        <w:t xml:space="preserve"> </w:t>
      </w:r>
      <w:r w:rsidRPr="00416605">
        <w:rPr>
          <w:rFonts w:ascii="Times New Roman" w:hAnsi="Times New Roman" w:cs="Times New Roman"/>
          <w:sz w:val="24"/>
          <w:szCs w:val="24"/>
          <w:shd w:val="clear" w:color="auto" w:fill="FFFFFF"/>
        </w:rPr>
        <w:t>Anc</w:t>
      </w:r>
      <w:r w:rsidR="00A84CC4" w:rsidRPr="00416605">
        <w:rPr>
          <w:rFonts w:ascii="Times New Roman" w:hAnsi="Times New Roman" w:cs="Times New Roman"/>
          <w:sz w:val="24"/>
          <w:szCs w:val="24"/>
          <w:shd w:val="clear" w:color="auto" w:fill="FFFFFF"/>
        </w:rPr>
        <w:t>ak, 1998 yılında tinnitus</w:t>
      </w:r>
      <w:r w:rsidRPr="00416605">
        <w:rPr>
          <w:rFonts w:ascii="Times New Roman" w:hAnsi="Times New Roman" w:cs="Times New Roman"/>
          <w:sz w:val="24"/>
          <w:szCs w:val="24"/>
          <w:shd w:val="clear" w:color="auto" w:fill="FFFFFF"/>
        </w:rPr>
        <w:t xml:space="preserve"> değerlendirmesi için yüksek frekanslı odyometrinin </w:t>
      </w:r>
      <w:proofErr w:type="gramStart"/>
      <w:r w:rsidRPr="00416605">
        <w:rPr>
          <w:rFonts w:ascii="Times New Roman" w:hAnsi="Times New Roman" w:cs="Times New Roman"/>
          <w:sz w:val="24"/>
          <w:szCs w:val="24"/>
          <w:shd w:val="clear" w:color="auto" w:fill="FFFFFF"/>
        </w:rPr>
        <w:t>dahil</w:t>
      </w:r>
      <w:proofErr w:type="gramEnd"/>
      <w:r w:rsidRPr="00416605">
        <w:rPr>
          <w:rFonts w:ascii="Times New Roman" w:hAnsi="Times New Roman" w:cs="Times New Roman"/>
          <w:sz w:val="24"/>
          <w:szCs w:val="24"/>
          <w:shd w:val="clear" w:color="auto" w:fill="FFFFFF"/>
        </w:rPr>
        <w:t xml:space="preserve"> edilmesiyle, </w:t>
      </w:r>
      <w:r w:rsidR="00A84CC4" w:rsidRPr="00416605">
        <w:rPr>
          <w:rFonts w:ascii="Times New Roman" w:hAnsi="Times New Roman" w:cs="Times New Roman"/>
          <w:sz w:val="24"/>
          <w:szCs w:val="24"/>
          <w:shd w:val="clear" w:color="auto" w:fill="FFFFFF"/>
        </w:rPr>
        <w:t xml:space="preserve">tinnitus </w:t>
      </w:r>
      <w:r w:rsidRPr="00416605">
        <w:rPr>
          <w:rFonts w:ascii="Times New Roman" w:hAnsi="Times New Roman" w:cs="Times New Roman"/>
          <w:sz w:val="24"/>
          <w:szCs w:val="24"/>
          <w:shd w:val="clear" w:color="auto" w:fill="FFFFFF"/>
        </w:rPr>
        <w:t>perdesi hakkındaki bu sonuç değiş</w:t>
      </w:r>
      <w:r w:rsidR="00533AD7" w:rsidRPr="00416605">
        <w:rPr>
          <w:rFonts w:ascii="Times New Roman" w:hAnsi="Times New Roman" w:cs="Times New Roman"/>
          <w:sz w:val="24"/>
          <w:szCs w:val="24"/>
          <w:shd w:val="clear" w:color="auto" w:fill="FFFFFF"/>
        </w:rPr>
        <w:t>miştir</w:t>
      </w:r>
      <w:r w:rsidRPr="00416605">
        <w:rPr>
          <w:rFonts w:ascii="Times New Roman" w:hAnsi="Times New Roman" w:cs="Times New Roman"/>
          <w:sz w:val="24"/>
          <w:szCs w:val="24"/>
          <w:shd w:val="clear" w:color="auto" w:fill="FFFFFF"/>
        </w:rPr>
        <w:t>. Baz</w:t>
      </w:r>
      <w:r w:rsidR="00A84CC4" w:rsidRPr="00416605">
        <w:rPr>
          <w:rFonts w:ascii="Times New Roman" w:hAnsi="Times New Roman" w:cs="Times New Roman"/>
          <w:sz w:val="24"/>
          <w:szCs w:val="24"/>
          <w:shd w:val="clear" w:color="auto" w:fill="FFFFFF"/>
        </w:rPr>
        <w:t>ı araştırmacılar tinnitus</w:t>
      </w:r>
      <w:r w:rsidRPr="00416605">
        <w:rPr>
          <w:rFonts w:ascii="Times New Roman" w:hAnsi="Times New Roman" w:cs="Times New Roman"/>
          <w:sz w:val="24"/>
          <w:szCs w:val="24"/>
          <w:shd w:val="clear" w:color="auto" w:fill="FFFFFF"/>
        </w:rPr>
        <w:t xml:space="preserve"> perde eşleşme verilerini tanımlamak için bir dizi perde kullanmayı tercih etsede, </w:t>
      </w:r>
      <w:r w:rsidR="00A84CC4" w:rsidRPr="00416605">
        <w:rPr>
          <w:rFonts w:ascii="Times New Roman" w:hAnsi="Times New Roman" w:cs="Times New Roman"/>
          <w:sz w:val="24"/>
          <w:szCs w:val="24"/>
          <w:shd w:val="clear" w:color="auto" w:fill="FFFFFF"/>
        </w:rPr>
        <w:t xml:space="preserve">tinnitus </w:t>
      </w:r>
      <w:r w:rsidRPr="00416605">
        <w:rPr>
          <w:rFonts w:ascii="Times New Roman" w:hAnsi="Times New Roman" w:cs="Times New Roman"/>
          <w:sz w:val="24"/>
          <w:szCs w:val="24"/>
          <w:shd w:val="clear" w:color="auto" w:fill="FFFFFF"/>
        </w:rPr>
        <w:t>perdesi genellikle odyometrik olarak en yüksek kaybın meydana geldiği frekansla ilişkilendiri</w:t>
      </w:r>
      <w:bookmarkStart w:id="12" w:name="ft43"/>
      <w:r w:rsidR="00F13B33" w:rsidRPr="00416605">
        <w:rPr>
          <w:rFonts w:ascii="Times New Roman" w:hAnsi="Times New Roman" w:cs="Times New Roman"/>
          <w:sz w:val="24"/>
          <w:szCs w:val="24"/>
          <w:shd w:val="clear" w:color="auto" w:fill="FFFFFF"/>
        </w:rPr>
        <w:t>lmektedir</w:t>
      </w:r>
      <w:r w:rsidR="00027CDD" w:rsidRPr="00416605">
        <w:rPr>
          <w:rFonts w:ascii="Times New Roman" w:hAnsi="Times New Roman" w:cs="Times New Roman"/>
          <w:sz w:val="24"/>
          <w:szCs w:val="24"/>
          <w:shd w:val="clear" w:color="auto" w:fill="FFFFFF"/>
        </w:rPr>
        <w:t xml:space="preserve">. </w:t>
      </w:r>
      <w:r w:rsidRPr="00416605">
        <w:rPr>
          <w:rFonts w:ascii="Times New Roman" w:hAnsi="Times New Roman" w:cs="Times New Roman"/>
          <w:sz w:val="24"/>
          <w:szCs w:val="24"/>
          <w:shd w:val="clear" w:color="auto" w:fill="FFFFFF"/>
        </w:rPr>
        <w:t>Pan </w:t>
      </w:r>
      <w:r w:rsidR="00F13B33" w:rsidRPr="00416605">
        <w:rPr>
          <w:rFonts w:ascii="Times New Roman" w:hAnsi="Times New Roman" w:cs="Times New Roman"/>
          <w:sz w:val="24"/>
          <w:szCs w:val="24"/>
          <w:shd w:val="clear" w:color="auto" w:fill="FFFFFF"/>
        </w:rPr>
        <w:t>ve diğerlerine</w:t>
      </w:r>
      <w:r w:rsidRPr="00416605">
        <w:rPr>
          <w:rFonts w:ascii="Times New Roman" w:hAnsi="Times New Roman" w:cs="Times New Roman"/>
          <w:sz w:val="24"/>
          <w:szCs w:val="24"/>
          <w:shd w:val="clear" w:color="auto" w:fill="FFFFFF"/>
        </w:rPr>
        <w:t> </w:t>
      </w:r>
      <w:r w:rsidR="00A84CC4" w:rsidRPr="00416605">
        <w:rPr>
          <w:rFonts w:ascii="Times New Roman" w:hAnsi="Times New Roman" w:cs="Times New Roman"/>
          <w:sz w:val="24"/>
          <w:szCs w:val="24"/>
          <w:shd w:val="clear" w:color="auto" w:fill="FFFFFF"/>
        </w:rPr>
        <w:t>göre ortalama perd</w:t>
      </w:r>
      <w:r w:rsidR="00242C92" w:rsidRPr="00416605">
        <w:rPr>
          <w:rFonts w:ascii="Times New Roman" w:hAnsi="Times New Roman" w:cs="Times New Roman"/>
          <w:sz w:val="24"/>
          <w:szCs w:val="24"/>
          <w:shd w:val="clear" w:color="auto" w:fill="FFFFFF"/>
        </w:rPr>
        <w:t>e</w:t>
      </w:r>
      <w:r w:rsidRPr="00416605">
        <w:rPr>
          <w:rFonts w:ascii="Times New Roman" w:hAnsi="Times New Roman" w:cs="Times New Roman"/>
          <w:i/>
          <w:iCs/>
          <w:sz w:val="24"/>
          <w:szCs w:val="24"/>
          <w:shd w:val="clear" w:color="auto" w:fill="FFFFFF"/>
        </w:rPr>
        <w:t> </w:t>
      </w:r>
      <w:r w:rsidRPr="00416605">
        <w:rPr>
          <w:rFonts w:ascii="Times New Roman" w:hAnsi="Times New Roman" w:cs="Times New Roman"/>
          <w:sz w:val="24"/>
          <w:szCs w:val="24"/>
          <w:shd w:val="clear" w:color="auto" w:fill="FFFFFF"/>
        </w:rPr>
        <w:t>4968 Hz, </w:t>
      </w:r>
      <w:bookmarkEnd w:id="12"/>
      <w:r w:rsidRPr="00416605">
        <w:rPr>
          <w:rFonts w:ascii="Times New Roman" w:hAnsi="Times New Roman" w:cs="Times New Roman"/>
          <w:sz w:val="24"/>
          <w:szCs w:val="24"/>
          <w:shd w:val="clear" w:color="auto" w:fill="FFFFFF"/>
        </w:rPr>
        <w:t xml:space="preserve"> iken çalışmamızdaki hastaların </w:t>
      </w:r>
      <w:r w:rsidR="00A84CC4" w:rsidRPr="00416605">
        <w:rPr>
          <w:rFonts w:ascii="Times New Roman" w:hAnsi="Times New Roman" w:cs="Times New Roman"/>
          <w:sz w:val="24"/>
          <w:szCs w:val="24"/>
          <w:shd w:val="clear" w:color="auto" w:fill="FFFFFF"/>
        </w:rPr>
        <w:t>çoğunluğu 8000</w:t>
      </w:r>
      <w:r w:rsidR="00A84CC4" w:rsidRPr="00416605">
        <w:rPr>
          <w:rFonts w:ascii="Times New Roman" w:hAnsi="Times New Roman" w:cs="Times New Roman"/>
          <w:b/>
          <w:bCs/>
          <w:sz w:val="24"/>
          <w:szCs w:val="24"/>
          <w:shd w:val="clear" w:color="auto" w:fill="FFFFFF"/>
        </w:rPr>
        <w:t>-</w:t>
      </w:r>
      <w:r w:rsidR="00A84CC4" w:rsidRPr="00416605">
        <w:rPr>
          <w:rFonts w:ascii="Times New Roman" w:hAnsi="Times New Roman" w:cs="Times New Roman"/>
          <w:sz w:val="24"/>
          <w:szCs w:val="24"/>
          <w:shd w:val="clear" w:color="auto" w:fill="FFFFFF"/>
        </w:rPr>
        <w:t xml:space="preserve">4000 Hz arasında </w:t>
      </w:r>
      <w:r w:rsidRPr="00416605">
        <w:rPr>
          <w:rFonts w:ascii="Times New Roman" w:hAnsi="Times New Roman" w:cs="Times New Roman"/>
          <w:sz w:val="24"/>
          <w:szCs w:val="24"/>
          <w:shd w:val="clear" w:color="auto" w:fill="FFFFFF"/>
        </w:rPr>
        <w:t xml:space="preserve">tinnitus perdesi </w:t>
      </w:r>
      <w:r w:rsidR="00F13B33" w:rsidRPr="00416605">
        <w:rPr>
          <w:rFonts w:ascii="Times New Roman" w:hAnsi="Times New Roman" w:cs="Times New Roman"/>
          <w:sz w:val="24"/>
          <w:szCs w:val="24"/>
          <w:shd w:val="clear" w:color="auto" w:fill="FFFFFF"/>
        </w:rPr>
        <w:t xml:space="preserve">tanımlanmıştır </w:t>
      </w:r>
      <w:r w:rsidR="00027CDD" w:rsidRPr="00416605">
        <w:rPr>
          <w:rFonts w:ascii="Times New Roman" w:hAnsi="Times New Roman" w:cs="Times New Roman"/>
          <w:sz w:val="24"/>
          <w:szCs w:val="24"/>
          <w:shd w:val="clear" w:color="auto" w:fill="FFFFFF"/>
        </w:rPr>
        <w:fldChar w:fldCharType="begin" w:fldLock="1"/>
      </w:r>
      <w:r w:rsidR="000D4908" w:rsidRPr="00416605">
        <w:rPr>
          <w:rFonts w:ascii="Times New Roman" w:hAnsi="Times New Roman" w:cs="Times New Roman"/>
          <w:sz w:val="24"/>
          <w:szCs w:val="24"/>
          <w:shd w:val="clear" w:color="auto" w:fill="FFFFFF"/>
        </w:rPr>
        <w:instrText>ADDIN CSL_CITATION {"citationItems":[{"id":"ITEM-1","itemData":{"DOI":"10.1080/14992020802581974","ISSN":"14992027","PMID":"19842803","abstract":"We studied the relationship between tinnitus pitch and the audiogram in 195 patients. Patients with tone-like tinnitus reported a higher pitch (mean = 5385 Hz) compared to those with a noise-like quality (mean = 3266 Hz). Those with a flat audiogram were more likely to report: a noise-like tinnitus, a unilateral tinnitus, and have a pitch &lt; 2000 Hz. The average duration of bilateral tinnitus (12 years) was longer than that of unilateral tinnitus (5 years). Older subjects reported a less severe tinnitus handicap questionnaire score. Patients with a notched audiogram often reported a pitch ≤8000 Hz. Subjects with normal hearing up to 8000 Hz tended to have a pitch ≥8000 Hz. We failed to find a relationship between the pitch and the edge of a high frequency hearing loss. Some individuals did exhibit a pitch at the low frequency edge of a hearing loss, but we could find no similar characteristics among these subjects. It is possible that a relationship between pitch and audiogram is present only in certain subgroups.","author":[{"dropping-particle":"","family":"Pan","given":"Tao","non-dropping-particle":"","parse-names":false,"suffix":""},{"dropping-particle":"","family":"Tyler","given":"Richard S.","non-dropping-particle":"","parse-names":false,"suffix":""},{"dropping-particle":"","family":"Ji","given":"Haihong","non-dropping-particle":"","parse-names":false,"suffix":""},{"dropping-particle":"","family":"Coelho","given":"Claudia","non-dropping-particle":"","parse-names":false,"suffix":""},{"dropping-particle":"","family":"Gehringer","given":"Anne K.","non-dropping-particle":"","parse-names":false,"suffix":""},{"dropping-particle":"","family":"Gogel","given":"Stephanie A.","non-dropping-particle":"","parse-names":false,"suffix":""}],"container-title":"International Journal of Audiology","id":"ITEM-1","issue":"5","issued":{"date-parts":[["2009"]]},"page":"277-294","title":"The relationship between tinnitus pitch and the audiogram","type":"article-journal","volume":"48"},"uris":["http://www.mendeley.com/documents/?uuid=418bfedc-1dda-4d35-81af-0200beb6f43d"]}],"mendeley":{"formattedCitation":"(Pan ve diğerleri, 2009)","plainTextFormattedCitation":"(Pan ve diğerleri, 2009)","previouslyFormattedCitation":"(Pan ve diğerleri, 2009)"},"properties":{"noteIndex":0},"schema":"https://github.com/citation-style-language/schema/raw/master/csl-citation.json"}</w:instrText>
      </w:r>
      <w:r w:rsidR="00027CDD" w:rsidRPr="00416605">
        <w:rPr>
          <w:rFonts w:ascii="Times New Roman" w:hAnsi="Times New Roman" w:cs="Times New Roman"/>
          <w:sz w:val="24"/>
          <w:szCs w:val="24"/>
          <w:shd w:val="clear" w:color="auto" w:fill="FFFFFF"/>
        </w:rPr>
        <w:fldChar w:fldCharType="separate"/>
      </w:r>
      <w:r w:rsidR="000D4908" w:rsidRPr="00416605">
        <w:rPr>
          <w:rFonts w:ascii="Times New Roman" w:hAnsi="Times New Roman" w:cs="Times New Roman"/>
          <w:noProof/>
          <w:sz w:val="24"/>
          <w:szCs w:val="24"/>
          <w:shd w:val="clear" w:color="auto" w:fill="FFFFFF"/>
        </w:rPr>
        <w:t>(Pan ve diğerleri, 2009)</w:t>
      </w:r>
      <w:r w:rsidR="00027CDD" w:rsidRPr="00416605">
        <w:rPr>
          <w:rFonts w:ascii="Times New Roman" w:hAnsi="Times New Roman" w:cs="Times New Roman"/>
          <w:sz w:val="24"/>
          <w:szCs w:val="24"/>
          <w:shd w:val="clear" w:color="auto" w:fill="FFFFFF"/>
        </w:rPr>
        <w:fldChar w:fldCharType="end"/>
      </w:r>
      <w:r w:rsidR="00027CDD" w:rsidRPr="00416605">
        <w:rPr>
          <w:rFonts w:ascii="Times New Roman" w:hAnsi="Times New Roman" w:cs="Times New Roman"/>
          <w:sz w:val="24"/>
          <w:szCs w:val="24"/>
          <w:shd w:val="clear" w:color="auto" w:fill="FFFFFF"/>
        </w:rPr>
        <w:t xml:space="preserve">. </w:t>
      </w:r>
      <w:r w:rsidR="00D9403E" w:rsidRPr="00416605">
        <w:rPr>
          <w:rFonts w:ascii="Times New Roman" w:hAnsi="Times New Roman" w:cs="Times New Roman"/>
          <w:sz w:val="24"/>
          <w:szCs w:val="24"/>
          <w:shd w:val="clear" w:color="auto" w:fill="FFFFFF"/>
        </w:rPr>
        <w:t>B</w:t>
      </w:r>
      <w:r w:rsidRPr="00416605">
        <w:rPr>
          <w:rFonts w:ascii="Times New Roman" w:hAnsi="Times New Roman" w:cs="Times New Roman"/>
          <w:sz w:val="24"/>
          <w:szCs w:val="24"/>
          <w:shd w:val="clear" w:color="auto" w:fill="FFFFFF"/>
        </w:rPr>
        <w:t>aşlangıçta</w:t>
      </w:r>
      <w:r w:rsidR="00D9403E" w:rsidRPr="00416605">
        <w:rPr>
          <w:rFonts w:ascii="Times New Roman" w:hAnsi="Times New Roman" w:cs="Times New Roman"/>
          <w:sz w:val="24"/>
          <w:szCs w:val="24"/>
          <w:shd w:val="clear" w:color="auto" w:fill="FFFFFF"/>
        </w:rPr>
        <w:t xml:space="preserve"> </w:t>
      </w:r>
      <w:r w:rsidRPr="00416605">
        <w:rPr>
          <w:rFonts w:ascii="Times New Roman" w:hAnsi="Times New Roman" w:cs="Times New Roman"/>
          <w:sz w:val="24"/>
          <w:szCs w:val="24"/>
          <w:shd w:val="clear" w:color="auto" w:fill="FFFFFF"/>
        </w:rPr>
        <w:t xml:space="preserve">ki ortalama </w:t>
      </w:r>
      <w:r w:rsidR="00A84CC4" w:rsidRPr="00416605">
        <w:rPr>
          <w:rFonts w:ascii="Times New Roman" w:hAnsi="Times New Roman" w:cs="Times New Roman"/>
          <w:sz w:val="24"/>
          <w:szCs w:val="24"/>
          <w:shd w:val="clear" w:color="auto" w:fill="FFFFFF"/>
        </w:rPr>
        <w:t xml:space="preserve">tinnitus </w:t>
      </w:r>
      <w:r w:rsidRPr="00416605">
        <w:rPr>
          <w:rFonts w:ascii="Times New Roman" w:hAnsi="Times New Roman" w:cs="Times New Roman"/>
          <w:sz w:val="24"/>
          <w:szCs w:val="24"/>
          <w:shd w:val="clear" w:color="auto" w:fill="FFFFFF"/>
        </w:rPr>
        <w:t>frekansını 5796.67 ± 3017.89</w:t>
      </w:r>
      <w:r w:rsidR="00D9403E" w:rsidRPr="00416605">
        <w:rPr>
          <w:rFonts w:ascii="Times New Roman" w:hAnsi="Times New Roman" w:cs="Times New Roman"/>
          <w:sz w:val="24"/>
          <w:szCs w:val="24"/>
          <w:shd w:val="clear" w:color="auto" w:fill="FFFFFF"/>
        </w:rPr>
        <w:t xml:space="preserve"> </w:t>
      </w:r>
      <w:r w:rsidRPr="00416605">
        <w:rPr>
          <w:rFonts w:ascii="Times New Roman" w:hAnsi="Times New Roman" w:cs="Times New Roman"/>
          <w:sz w:val="24"/>
          <w:szCs w:val="24"/>
          <w:shd w:val="clear" w:color="auto" w:fill="FFFFFF"/>
        </w:rPr>
        <w:t>Hz olarak bildir</w:t>
      </w:r>
      <w:r w:rsidR="00F13B33" w:rsidRPr="00416605">
        <w:rPr>
          <w:rFonts w:ascii="Times New Roman" w:hAnsi="Times New Roman" w:cs="Times New Roman"/>
          <w:sz w:val="24"/>
          <w:szCs w:val="24"/>
          <w:shd w:val="clear" w:color="auto" w:fill="FFFFFF"/>
        </w:rPr>
        <w:t>il</w:t>
      </w:r>
      <w:r w:rsidRPr="00416605">
        <w:rPr>
          <w:rFonts w:ascii="Times New Roman" w:hAnsi="Times New Roman" w:cs="Times New Roman"/>
          <w:sz w:val="24"/>
          <w:szCs w:val="24"/>
          <w:shd w:val="clear" w:color="auto" w:fill="FFFFFF"/>
        </w:rPr>
        <w:t>miştir</w:t>
      </w:r>
      <w:r w:rsidR="006B09DE" w:rsidRPr="00416605">
        <w:rPr>
          <w:rFonts w:ascii="Times New Roman" w:hAnsi="Times New Roman" w:cs="Times New Roman"/>
          <w:sz w:val="24"/>
          <w:szCs w:val="24"/>
          <w:shd w:val="clear" w:color="auto" w:fill="FFFFFF"/>
        </w:rPr>
        <w:t xml:space="preserve"> </w:t>
      </w:r>
      <w:r w:rsidR="006B09DE" w:rsidRPr="00416605">
        <w:rPr>
          <w:rFonts w:ascii="Times New Roman" w:hAnsi="Times New Roman" w:cs="Times New Roman"/>
          <w:sz w:val="24"/>
          <w:szCs w:val="24"/>
          <w:shd w:val="clear" w:color="auto" w:fill="FFFFFF"/>
        </w:rPr>
        <w:fldChar w:fldCharType="begin" w:fldLock="1"/>
      </w:r>
      <w:r w:rsidR="0080307E" w:rsidRPr="00416605">
        <w:rPr>
          <w:rFonts w:ascii="Times New Roman" w:hAnsi="Times New Roman" w:cs="Times New Roman"/>
          <w:sz w:val="24"/>
          <w:szCs w:val="24"/>
          <w:shd w:val="clear" w:color="auto" w:fill="FFFFFF"/>
        </w:rPr>
        <w:instrText>ADDIN CSL_CITATION {"citationItems":[{"id":"ITEM-1","itemData":{"author":[{"dropping-particle":"","family":"Yilmaz","given":"Ýsmail","non-dropping-particle":"","parse-names":false,"suffix":""},{"dropping-particle":"","family":"Doç","given":"Yrd","non-dropping-particle":"","parse-names":false,"suffix":""},{"dropping-particle":"","family":"Akkuzu","given":"Babür","non-dropping-particle":"","parse-names":false,"suffix":""},{"dropping-particle":"","family":"Doç","given":"Yrd","non-dropping-particle":"","parse-names":false,"suffix":""},{"dropping-particle":"","family":"Çakmak","given":"Özcan","non-dropping-particle":"","parse-names":false,"suffix":""}],"id":"ITEM-1","issued":{"date-parts":[["2002"]]},"page":"49-56","title":"Misoprostol ' ün Tinnitusta Kullanýmý","type":"article-journal"},"uris":["http://www.mendeley.com/documents/?uuid=abc79b64-710c-452e-b036-ff0a0ae951dc"]}],"mendeley":{"formattedCitation":"(Yilmaz, Doç, Akkuzu, Doç ve Çakmak, 2002)","manualFormatting":"(Yilmaz ve diğerleri, 2002)","plainTextFormattedCitation":"(Yilmaz, Doç, Akkuzu, Doç ve Çakmak, 2002)","previouslyFormattedCitation":"(Yilmaz, Doç, Akkuzu, Doç ve Çakmak, 2002)"},"properties":{"noteIndex":0},"schema":"https://github.com/citation-style-language/schema/raw/master/csl-citation.json"}</w:instrText>
      </w:r>
      <w:r w:rsidR="006B09DE" w:rsidRPr="00416605">
        <w:rPr>
          <w:rFonts w:ascii="Times New Roman" w:hAnsi="Times New Roman" w:cs="Times New Roman"/>
          <w:sz w:val="24"/>
          <w:szCs w:val="24"/>
          <w:shd w:val="clear" w:color="auto" w:fill="FFFFFF"/>
        </w:rPr>
        <w:fldChar w:fldCharType="separate"/>
      </w:r>
      <w:r w:rsidR="00316166" w:rsidRPr="00416605">
        <w:rPr>
          <w:rFonts w:ascii="Times New Roman" w:hAnsi="Times New Roman" w:cs="Times New Roman"/>
          <w:noProof/>
          <w:sz w:val="24"/>
          <w:szCs w:val="24"/>
          <w:shd w:val="clear" w:color="auto" w:fill="FFFFFF"/>
        </w:rPr>
        <w:t>(Yilmaz</w:t>
      </w:r>
      <w:r w:rsidR="0080307E" w:rsidRPr="00416605">
        <w:rPr>
          <w:rFonts w:ascii="Times New Roman" w:hAnsi="Times New Roman" w:cs="Times New Roman"/>
          <w:noProof/>
          <w:sz w:val="24"/>
          <w:szCs w:val="24"/>
          <w:shd w:val="clear" w:color="auto" w:fill="FFFFFF"/>
        </w:rPr>
        <w:t xml:space="preserve"> ve diğerleri,</w:t>
      </w:r>
      <w:r w:rsidR="00316166" w:rsidRPr="00416605">
        <w:rPr>
          <w:rFonts w:ascii="Times New Roman" w:hAnsi="Times New Roman" w:cs="Times New Roman"/>
          <w:noProof/>
          <w:sz w:val="24"/>
          <w:szCs w:val="24"/>
          <w:shd w:val="clear" w:color="auto" w:fill="FFFFFF"/>
        </w:rPr>
        <w:t xml:space="preserve"> 2002)</w:t>
      </w:r>
      <w:r w:rsidR="006B09DE" w:rsidRPr="00416605">
        <w:rPr>
          <w:rFonts w:ascii="Times New Roman" w:hAnsi="Times New Roman" w:cs="Times New Roman"/>
          <w:sz w:val="24"/>
          <w:szCs w:val="24"/>
          <w:shd w:val="clear" w:color="auto" w:fill="FFFFFF"/>
        </w:rPr>
        <w:fldChar w:fldCharType="end"/>
      </w:r>
      <w:r w:rsidRPr="00416605">
        <w:rPr>
          <w:rFonts w:ascii="Times New Roman" w:hAnsi="Times New Roman" w:cs="Times New Roman"/>
          <w:sz w:val="24"/>
          <w:szCs w:val="24"/>
          <w:shd w:val="clear" w:color="auto" w:fill="FFFFFF"/>
        </w:rPr>
        <w:t>.</w:t>
      </w:r>
      <w:r w:rsidR="000D4908" w:rsidRPr="00416605">
        <w:rPr>
          <w:rFonts w:ascii="Times New Roman" w:hAnsi="Times New Roman" w:cs="Times New Roman"/>
          <w:sz w:val="24"/>
          <w:szCs w:val="24"/>
          <w:shd w:val="clear" w:color="auto" w:fill="FFFFFF"/>
        </w:rPr>
        <w:t xml:space="preserve"> Çalışmamızda en yüksek frekans dağılımı 4000 ve 8000 Hz</w:t>
      </w:r>
      <w:r w:rsidR="00614C33" w:rsidRPr="00416605">
        <w:rPr>
          <w:rFonts w:ascii="Times New Roman" w:hAnsi="Times New Roman" w:cs="Times New Roman"/>
          <w:sz w:val="24"/>
          <w:szCs w:val="24"/>
          <w:shd w:val="clear" w:color="auto" w:fill="FFFFFF"/>
        </w:rPr>
        <w:t>’</w:t>
      </w:r>
      <w:r w:rsidR="000D4908" w:rsidRPr="00416605">
        <w:rPr>
          <w:rFonts w:ascii="Times New Roman" w:hAnsi="Times New Roman" w:cs="Times New Roman"/>
          <w:sz w:val="24"/>
          <w:szCs w:val="24"/>
          <w:shd w:val="clear" w:color="auto" w:fill="FFFFFF"/>
        </w:rPr>
        <w:t>deydi ve ortalama tinnitus freakansı 543671±642,51 olarak saptan</w:t>
      </w:r>
      <w:r w:rsidR="00F13B33" w:rsidRPr="00416605">
        <w:rPr>
          <w:rFonts w:ascii="Times New Roman" w:hAnsi="Times New Roman" w:cs="Times New Roman"/>
          <w:sz w:val="24"/>
          <w:szCs w:val="24"/>
          <w:shd w:val="clear" w:color="auto" w:fill="FFFFFF"/>
        </w:rPr>
        <w:t>mıştır</w:t>
      </w:r>
      <w:r w:rsidR="000D4908" w:rsidRPr="00416605">
        <w:rPr>
          <w:rFonts w:ascii="Times New Roman" w:hAnsi="Times New Roman" w:cs="Times New Roman"/>
          <w:sz w:val="24"/>
          <w:szCs w:val="24"/>
          <w:shd w:val="clear" w:color="auto" w:fill="FFFFFF"/>
        </w:rPr>
        <w:t>.</w:t>
      </w:r>
    </w:p>
    <w:p w14:paraId="7C05FA35" w14:textId="7D7FA1D3" w:rsidR="005C6797" w:rsidRPr="00416605" w:rsidRDefault="00E530C7" w:rsidP="00416605">
      <w:pPr>
        <w:widowControl w:val="0"/>
        <w:snapToGrid w:val="0"/>
        <w:spacing w:after="120" w:line="360" w:lineRule="auto"/>
        <w:ind w:firstLine="567"/>
        <w:jc w:val="both"/>
        <w:rPr>
          <w:rFonts w:ascii="Times New Roman" w:hAnsi="Times New Roman" w:cs="Times New Roman"/>
          <w:bCs/>
          <w:sz w:val="24"/>
          <w:szCs w:val="24"/>
        </w:rPr>
      </w:pPr>
      <w:r w:rsidRPr="00416605">
        <w:rPr>
          <w:rFonts w:ascii="Times New Roman" w:hAnsi="Times New Roman" w:cs="Times New Roman"/>
          <w:sz w:val="24"/>
          <w:szCs w:val="24"/>
          <w:shd w:val="clear" w:color="auto" w:fill="FFFFFF"/>
        </w:rPr>
        <w:t xml:space="preserve">Çalışmamızdaki hasta beyanları, hastaların </w:t>
      </w:r>
      <w:r w:rsidR="00B555EB" w:rsidRPr="00416605">
        <w:rPr>
          <w:rFonts w:ascii="Times New Roman" w:hAnsi="Times New Roman" w:cs="Times New Roman"/>
          <w:sz w:val="24"/>
          <w:szCs w:val="24"/>
        </w:rPr>
        <w:t>%30,6</w:t>
      </w:r>
      <w:r w:rsidR="00614C33" w:rsidRPr="00416605">
        <w:rPr>
          <w:rFonts w:ascii="Times New Roman" w:hAnsi="Times New Roman" w:cs="Times New Roman"/>
          <w:sz w:val="24"/>
          <w:szCs w:val="24"/>
          <w:lang w:val="en-US"/>
        </w:rPr>
        <w:t>’</w:t>
      </w:r>
      <w:r w:rsidR="00B555EB" w:rsidRPr="00416605">
        <w:rPr>
          <w:rFonts w:ascii="Times New Roman" w:hAnsi="Times New Roman" w:cs="Times New Roman"/>
          <w:sz w:val="24"/>
          <w:szCs w:val="24"/>
        </w:rPr>
        <w:t xml:space="preserve">sının </w:t>
      </w:r>
      <w:r w:rsidR="00A84CC4" w:rsidRPr="00416605">
        <w:rPr>
          <w:rFonts w:ascii="Times New Roman" w:hAnsi="Times New Roman" w:cs="Times New Roman"/>
          <w:sz w:val="24"/>
          <w:szCs w:val="24"/>
        </w:rPr>
        <w:t>1 yıl</w:t>
      </w:r>
      <w:r w:rsidR="003022F5" w:rsidRPr="00416605">
        <w:rPr>
          <w:rFonts w:ascii="Times New Roman" w:hAnsi="Times New Roman" w:cs="Times New Roman"/>
          <w:sz w:val="24"/>
          <w:szCs w:val="24"/>
        </w:rPr>
        <w:t>dan az</w:t>
      </w:r>
      <w:r w:rsidR="00B555EB" w:rsidRPr="00416605">
        <w:rPr>
          <w:rFonts w:ascii="Times New Roman" w:hAnsi="Times New Roman" w:cs="Times New Roman"/>
          <w:sz w:val="24"/>
          <w:szCs w:val="24"/>
        </w:rPr>
        <w:t>, %35,3</w:t>
      </w:r>
      <w:r w:rsidR="00614C33" w:rsidRPr="00416605">
        <w:rPr>
          <w:rFonts w:ascii="Times New Roman" w:hAnsi="Times New Roman" w:cs="Times New Roman"/>
          <w:sz w:val="24"/>
          <w:szCs w:val="24"/>
        </w:rPr>
        <w:t>’</w:t>
      </w:r>
      <w:r w:rsidR="00B555EB" w:rsidRPr="00416605">
        <w:rPr>
          <w:rFonts w:ascii="Times New Roman" w:hAnsi="Times New Roman" w:cs="Times New Roman"/>
          <w:sz w:val="24"/>
          <w:szCs w:val="24"/>
        </w:rPr>
        <w:t xml:space="preserve">nun </w:t>
      </w:r>
      <w:r w:rsidR="00A84CC4" w:rsidRPr="00416605">
        <w:rPr>
          <w:rFonts w:ascii="Times New Roman" w:hAnsi="Times New Roman" w:cs="Times New Roman"/>
          <w:sz w:val="24"/>
          <w:szCs w:val="24"/>
        </w:rPr>
        <w:t>1-2 yıl</w:t>
      </w:r>
      <w:r w:rsidR="00B555EB" w:rsidRPr="00416605">
        <w:rPr>
          <w:rFonts w:ascii="Times New Roman" w:hAnsi="Times New Roman" w:cs="Times New Roman"/>
          <w:sz w:val="24"/>
          <w:szCs w:val="24"/>
        </w:rPr>
        <w:t>, %23,5</w:t>
      </w:r>
      <w:r w:rsidR="008A3BC7" w:rsidRPr="00416605">
        <w:rPr>
          <w:rFonts w:ascii="Times New Roman" w:hAnsi="Times New Roman" w:cs="Times New Roman"/>
          <w:sz w:val="24"/>
          <w:szCs w:val="24"/>
        </w:rPr>
        <w:t>’</w:t>
      </w:r>
      <w:r w:rsidR="00B555EB" w:rsidRPr="00416605">
        <w:rPr>
          <w:rFonts w:ascii="Times New Roman" w:hAnsi="Times New Roman" w:cs="Times New Roman"/>
          <w:sz w:val="24"/>
          <w:szCs w:val="24"/>
        </w:rPr>
        <w:t xml:space="preserve">nin </w:t>
      </w:r>
      <w:r w:rsidR="00A84CC4" w:rsidRPr="00416605">
        <w:rPr>
          <w:rFonts w:ascii="Times New Roman" w:hAnsi="Times New Roman" w:cs="Times New Roman"/>
          <w:sz w:val="24"/>
          <w:szCs w:val="24"/>
        </w:rPr>
        <w:t>2-3 yıl</w:t>
      </w:r>
      <w:r w:rsidR="00B555EB" w:rsidRPr="00416605">
        <w:rPr>
          <w:rFonts w:ascii="Times New Roman" w:hAnsi="Times New Roman" w:cs="Times New Roman"/>
          <w:sz w:val="24"/>
          <w:szCs w:val="24"/>
        </w:rPr>
        <w:t xml:space="preserve">, %10,6 </w:t>
      </w:r>
      <w:r w:rsidR="00D606C6" w:rsidRPr="00416605">
        <w:rPr>
          <w:rFonts w:ascii="Times New Roman" w:hAnsi="Times New Roman" w:cs="Times New Roman"/>
          <w:sz w:val="24"/>
          <w:szCs w:val="24"/>
        </w:rPr>
        <w:t>‘</w:t>
      </w:r>
      <w:r w:rsidR="00B555EB" w:rsidRPr="00416605">
        <w:rPr>
          <w:rFonts w:ascii="Times New Roman" w:hAnsi="Times New Roman" w:cs="Times New Roman"/>
          <w:sz w:val="24"/>
          <w:szCs w:val="24"/>
        </w:rPr>
        <w:t xml:space="preserve">sının </w:t>
      </w:r>
      <w:r w:rsidR="00A84CC4" w:rsidRPr="00416605">
        <w:rPr>
          <w:rFonts w:ascii="Times New Roman" w:hAnsi="Times New Roman" w:cs="Times New Roman"/>
          <w:sz w:val="24"/>
          <w:szCs w:val="24"/>
        </w:rPr>
        <w:t xml:space="preserve">3yıl ve üzeri </w:t>
      </w:r>
      <w:r w:rsidRPr="00416605">
        <w:rPr>
          <w:rFonts w:ascii="Times New Roman" w:hAnsi="Times New Roman" w:cs="Times New Roman"/>
          <w:sz w:val="24"/>
          <w:szCs w:val="24"/>
          <w:shd w:val="clear" w:color="auto" w:fill="FFFFFF"/>
        </w:rPr>
        <w:t>tinnitus yaşadığını göstermiştir. </w:t>
      </w:r>
      <w:proofErr w:type="gramStart"/>
      <w:r w:rsidRPr="00416605">
        <w:rPr>
          <w:rFonts w:ascii="Times New Roman" w:hAnsi="Times New Roman" w:cs="Times New Roman"/>
          <w:sz w:val="24"/>
          <w:szCs w:val="24"/>
          <w:shd w:val="clear" w:color="auto" w:fill="FFFFFF"/>
        </w:rPr>
        <w:t>American Tinnitus Association'ın (ATA) 13.000 hasta üzerinde yaptığı daha geniş bir çalışmada, hastaların %4</w:t>
      </w:r>
      <w:r w:rsidR="008A3BC7" w:rsidRPr="00416605">
        <w:rPr>
          <w:rFonts w:ascii="Times New Roman" w:hAnsi="Times New Roman" w:cs="Times New Roman"/>
          <w:sz w:val="24"/>
          <w:szCs w:val="24"/>
          <w:shd w:val="clear" w:color="auto" w:fill="FFFFFF"/>
        </w:rPr>
        <w:t>’</w:t>
      </w:r>
      <w:r w:rsidRPr="00416605">
        <w:rPr>
          <w:rFonts w:ascii="Times New Roman" w:hAnsi="Times New Roman" w:cs="Times New Roman"/>
          <w:sz w:val="24"/>
          <w:szCs w:val="24"/>
          <w:shd w:val="clear" w:color="auto" w:fill="FFFFFF"/>
        </w:rPr>
        <w:t>i bir yıldan az, %11</w:t>
      </w:r>
      <w:r w:rsidR="00D9403E" w:rsidRPr="00416605">
        <w:rPr>
          <w:rFonts w:ascii="Times New Roman" w:hAnsi="Times New Roman" w:cs="Times New Roman"/>
          <w:sz w:val="24"/>
          <w:szCs w:val="24"/>
          <w:shd w:val="clear" w:color="auto" w:fill="FFFFFF"/>
        </w:rPr>
        <w:t>,</w:t>
      </w:r>
      <w:r w:rsidRPr="00416605">
        <w:rPr>
          <w:rFonts w:ascii="Times New Roman" w:hAnsi="Times New Roman" w:cs="Times New Roman"/>
          <w:sz w:val="24"/>
          <w:szCs w:val="24"/>
          <w:shd w:val="clear" w:color="auto" w:fill="FFFFFF"/>
        </w:rPr>
        <w:t>7</w:t>
      </w:r>
      <w:r w:rsidR="008A3BC7" w:rsidRPr="00416605">
        <w:rPr>
          <w:rFonts w:ascii="Times New Roman" w:hAnsi="Times New Roman" w:cs="Times New Roman"/>
          <w:sz w:val="24"/>
          <w:szCs w:val="24"/>
          <w:shd w:val="clear" w:color="auto" w:fill="FFFFFF"/>
        </w:rPr>
        <w:t>’</w:t>
      </w:r>
      <w:r w:rsidRPr="00416605">
        <w:rPr>
          <w:rFonts w:ascii="Times New Roman" w:hAnsi="Times New Roman" w:cs="Times New Roman"/>
          <w:sz w:val="24"/>
          <w:szCs w:val="24"/>
          <w:shd w:val="clear" w:color="auto" w:fill="FFFFFF"/>
        </w:rPr>
        <w:t>si 1 ila 2 yıl, %23,1</w:t>
      </w:r>
      <w:r w:rsidR="008A3BC7" w:rsidRPr="00416605">
        <w:rPr>
          <w:rFonts w:ascii="Times New Roman" w:hAnsi="Times New Roman" w:cs="Times New Roman"/>
          <w:sz w:val="24"/>
          <w:szCs w:val="24"/>
          <w:shd w:val="clear" w:color="auto" w:fill="FFFFFF"/>
        </w:rPr>
        <w:t>’</w:t>
      </w:r>
      <w:r w:rsidRPr="00416605">
        <w:rPr>
          <w:rFonts w:ascii="Times New Roman" w:hAnsi="Times New Roman" w:cs="Times New Roman"/>
          <w:sz w:val="24"/>
          <w:szCs w:val="24"/>
          <w:shd w:val="clear" w:color="auto" w:fill="FFFFFF"/>
        </w:rPr>
        <w:t>i 2 ila 5 yıl, %23,3</w:t>
      </w:r>
      <w:r w:rsidR="008A3BC7" w:rsidRPr="00416605">
        <w:rPr>
          <w:rFonts w:ascii="Times New Roman" w:hAnsi="Times New Roman" w:cs="Times New Roman"/>
          <w:sz w:val="24"/>
          <w:szCs w:val="24"/>
          <w:shd w:val="clear" w:color="auto" w:fill="FFFFFF"/>
        </w:rPr>
        <w:t>’</w:t>
      </w:r>
      <w:r w:rsidRPr="00416605">
        <w:rPr>
          <w:rFonts w:ascii="Times New Roman" w:hAnsi="Times New Roman" w:cs="Times New Roman"/>
          <w:sz w:val="24"/>
          <w:szCs w:val="24"/>
          <w:shd w:val="clear" w:color="auto" w:fill="FFFFFF"/>
        </w:rPr>
        <w:t>ü 5</w:t>
      </w:r>
      <w:r w:rsidR="00B555EB" w:rsidRPr="00416605">
        <w:rPr>
          <w:rFonts w:ascii="Times New Roman" w:hAnsi="Times New Roman" w:cs="Times New Roman"/>
          <w:b/>
          <w:bCs/>
          <w:sz w:val="24"/>
          <w:szCs w:val="24"/>
          <w:shd w:val="clear" w:color="auto" w:fill="FFFFFF"/>
        </w:rPr>
        <w:t>-</w:t>
      </w:r>
      <w:r w:rsidR="00B555EB" w:rsidRPr="00416605">
        <w:rPr>
          <w:rFonts w:ascii="Times New Roman" w:hAnsi="Times New Roman" w:cs="Times New Roman"/>
          <w:sz w:val="24"/>
          <w:szCs w:val="24"/>
          <w:shd w:val="clear" w:color="auto" w:fill="FFFFFF"/>
        </w:rPr>
        <w:t>10 yıla kadar %20,7</w:t>
      </w:r>
      <w:r w:rsidR="008A3BC7" w:rsidRPr="00416605">
        <w:rPr>
          <w:rFonts w:ascii="Times New Roman" w:hAnsi="Times New Roman" w:cs="Times New Roman"/>
          <w:sz w:val="24"/>
          <w:szCs w:val="24"/>
          <w:shd w:val="clear" w:color="auto" w:fill="FFFFFF"/>
          <w:lang w:val="en-US"/>
        </w:rPr>
        <w:t>’</w:t>
      </w:r>
      <w:r w:rsidR="00B555EB" w:rsidRPr="00416605">
        <w:rPr>
          <w:rFonts w:ascii="Times New Roman" w:hAnsi="Times New Roman" w:cs="Times New Roman"/>
          <w:sz w:val="24"/>
          <w:szCs w:val="24"/>
          <w:shd w:val="clear" w:color="auto" w:fill="FFFFFF"/>
          <w:lang w:val="en-US"/>
        </w:rPr>
        <w:t>si</w:t>
      </w:r>
      <w:r w:rsidR="00B555EB" w:rsidRPr="00416605">
        <w:rPr>
          <w:rFonts w:ascii="Times New Roman" w:hAnsi="Times New Roman" w:cs="Times New Roman"/>
          <w:sz w:val="24"/>
          <w:szCs w:val="24"/>
          <w:shd w:val="clear" w:color="auto" w:fill="FFFFFF"/>
        </w:rPr>
        <w:t xml:space="preserve"> 10-20 yıl arası ve %17,2</w:t>
      </w:r>
      <w:r w:rsidR="008A3BC7" w:rsidRPr="00416605">
        <w:rPr>
          <w:rFonts w:ascii="Times New Roman" w:hAnsi="Times New Roman" w:cs="Times New Roman"/>
          <w:sz w:val="24"/>
          <w:szCs w:val="24"/>
          <w:shd w:val="clear" w:color="auto" w:fill="FFFFFF"/>
          <w:lang w:val="en-US"/>
        </w:rPr>
        <w:t>’</w:t>
      </w:r>
      <w:r w:rsidR="00B555EB" w:rsidRPr="00416605">
        <w:rPr>
          <w:rFonts w:ascii="Times New Roman" w:hAnsi="Times New Roman" w:cs="Times New Roman"/>
          <w:sz w:val="24"/>
          <w:szCs w:val="24"/>
          <w:shd w:val="clear" w:color="auto" w:fill="FFFFFF"/>
          <w:lang w:val="en-US"/>
        </w:rPr>
        <w:t>si</w:t>
      </w:r>
      <w:r w:rsidR="00B555EB" w:rsidRPr="00416605">
        <w:rPr>
          <w:rFonts w:ascii="Times New Roman" w:hAnsi="Times New Roman" w:cs="Times New Roman"/>
          <w:sz w:val="24"/>
          <w:szCs w:val="24"/>
          <w:shd w:val="clear" w:color="auto" w:fill="FFFFFF"/>
        </w:rPr>
        <w:t xml:space="preserve"> 20 yıldan fazla </w:t>
      </w:r>
      <w:r w:rsidRPr="00416605">
        <w:rPr>
          <w:rFonts w:ascii="Times New Roman" w:hAnsi="Times New Roman" w:cs="Times New Roman"/>
          <w:sz w:val="24"/>
          <w:szCs w:val="24"/>
          <w:shd w:val="clear" w:color="auto" w:fill="FFFFFF"/>
        </w:rPr>
        <w:t>süreyle tinnitustan yakınmıştır. </w:t>
      </w:r>
      <w:r w:rsidR="00C30A0F" w:rsidRPr="00416605">
        <w:rPr>
          <w:rFonts w:ascii="Times New Roman" w:hAnsi="Times New Roman" w:cs="Times New Roman"/>
          <w:sz w:val="24"/>
          <w:szCs w:val="24"/>
          <w:shd w:val="clear" w:color="auto" w:fill="FFFFFF"/>
        </w:rPr>
        <w:t xml:space="preserve"> </w:t>
      </w:r>
      <w:proofErr w:type="gramEnd"/>
      <w:r w:rsidR="00596AD9" w:rsidRPr="00416605">
        <w:rPr>
          <w:rFonts w:ascii="Times New Roman" w:hAnsi="Times New Roman" w:cs="Times New Roman"/>
          <w:sz w:val="24"/>
          <w:szCs w:val="24"/>
          <w:shd w:val="clear" w:color="auto" w:fill="FFFFFF"/>
        </w:rPr>
        <w:t>Ç</w:t>
      </w:r>
      <w:r w:rsidRPr="00416605">
        <w:rPr>
          <w:rFonts w:ascii="Times New Roman" w:hAnsi="Times New Roman" w:cs="Times New Roman"/>
          <w:sz w:val="24"/>
          <w:szCs w:val="24"/>
          <w:shd w:val="clear" w:color="auto" w:fill="FFFFFF"/>
        </w:rPr>
        <w:t>alışma</w:t>
      </w:r>
      <w:r w:rsidR="00596AD9" w:rsidRPr="00416605">
        <w:rPr>
          <w:rFonts w:ascii="Times New Roman" w:hAnsi="Times New Roman" w:cs="Times New Roman"/>
          <w:sz w:val="24"/>
          <w:szCs w:val="24"/>
          <w:shd w:val="clear" w:color="auto" w:fill="FFFFFF"/>
        </w:rPr>
        <w:t>mız</w:t>
      </w:r>
      <w:r w:rsidRPr="00416605">
        <w:rPr>
          <w:rFonts w:ascii="Times New Roman" w:hAnsi="Times New Roman" w:cs="Times New Roman"/>
          <w:sz w:val="24"/>
          <w:szCs w:val="24"/>
          <w:shd w:val="clear" w:color="auto" w:fill="FFFFFF"/>
        </w:rPr>
        <w:t>daki hastaların tinnitustan muzdarip olduğu süre, ATA</w:t>
      </w:r>
      <w:r w:rsidR="00C05F6B" w:rsidRPr="00416605">
        <w:rPr>
          <w:rFonts w:ascii="Times New Roman" w:hAnsi="Times New Roman" w:cs="Times New Roman"/>
          <w:sz w:val="24"/>
          <w:szCs w:val="24"/>
          <w:shd w:val="clear" w:color="auto" w:fill="FFFFFF"/>
        </w:rPr>
        <w:t>’</w:t>
      </w:r>
      <w:r w:rsidRPr="00416605">
        <w:rPr>
          <w:rFonts w:ascii="Times New Roman" w:hAnsi="Times New Roman" w:cs="Times New Roman"/>
          <w:sz w:val="24"/>
          <w:szCs w:val="24"/>
          <w:shd w:val="clear" w:color="auto" w:fill="FFFFFF"/>
        </w:rPr>
        <w:t>nın 1986</w:t>
      </w:r>
      <w:r w:rsidR="00C05F6B" w:rsidRPr="00416605">
        <w:rPr>
          <w:rFonts w:ascii="Times New Roman" w:hAnsi="Times New Roman" w:cs="Times New Roman"/>
          <w:sz w:val="24"/>
          <w:szCs w:val="24"/>
          <w:shd w:val="clear" w:color="auto" w:fill="FFFFFF"/>
        </w:rPr>
        <w:t>’</w:t>
      </w:r>
      <w:r w:rsidRPr="00416605">
        <w:rPr>
          <w:rFonts w:ascii="Times New Roman" w:hAnsi="Times New Roman" w:cs="Times New Roman"/>
          <w:sz w:val="24"/>
          <w:szCs w:val="24"/>
          <w:shd w:val="clear" w:color="auto" w:fill="FFFFFF"/>
        </w:rPr>
        <w:t>daki raporuna kıyasla önemli ölçüde daha kısadır. Mevcut çalışmadaki hastaların tinnitustan muzdarip olduğu bu daha kısa süre, kısmen 1986</w:t>
      </w:r>
      <w:r w:rsidR="00C05F6B" w:rsidRPr="00416605">
        <w:rPr>
          <w:rFonts w:ascii="Times New Roman" w:hAnsi="Times New Roman" w:cs="Times New Roman"/>
          <w:sz w:val="24"/>
          <w:szCs w:val="24"/>
          <w:shd w:val="clear" w:color="auto" w:fill="FFFFFF"/>
        </w:rPr>
        <w:t>’</w:t>
      </w:r>
      <w:r w:rsidRPr="00416605">
        <w:rPr>
          <w:rFonts w:ascii="Times New Roman" w:hAnsi="Times New Roman" w:cs="Times New Roman"/>
          <w:sz w:val="24"/>
          <w:szCs w:val="24"/>
          <w:shd w:val="clear" w:color="auto" w:fill="FFFFFF"/>
        </w:rPr>
        <w:t>dan bu yana teknolojinin genel gelişimine bağlı olabilir.</w:t>
      </w:r>
      <w:r w:rsidR="00D9403E" w:rsidRPr="00416605">
        <w:rPr>
          <w:rFonts w:ascii="Times New Roman" w:hAnsi="Times New Roman" w:cs="Times New Roman"/>
          <w:sz w:val="24"/>
          <w:szCs w:val="24"/>
          <w:shd w:val="clear" w:color="auto" w:fill="FFFFFF"/>
        </w:rPr>
        <w:t xml:space="preserve"> </w:t>
      </w:r>
      <w:r w:rsidR="00B555EB" w:rsidRPr="00416605">
        <w:rPr>
          <w:rFonts w:ascii="Times New Roman" w:hAnsi="Times New Roman" w:cs="Times New Roman"/>
          <w:sz w:val="24"/>
          <w:szCs w:val="24"/>
          <w:shd w:val="clear" w:color="auto" w:fill="FFFFFF"/>
        </w:rPr>
        <w:t xml:space="preserve">Bu durum tinnitus </w:t>
      </w:r>
      <w:r w:rsidRPr="00416605">
        <w:rPr>
          <w:rFonts w:ascii="Times New Roman" w:hAnsi="Times New Roman" w:cs="Times New Roman"/>
          <w:sz w:val="24"/>
          <w:szCs w:val="24"/>
          <w:shd w:val="clear" w:color="auto" w:fill="FFFFFF"/>
        </w:rPr>
        <w:t>tedavisi için kullanılabilecek ilaçların sayısının artması, elektrofizyolojik araştırmalardaki gelişmeler, günümüz hastalarının tedavi arayışına yönelik farkındalıklarının nispeten daha yüksek olması ve ayrıca bu çalışmadaki deneklerin 55 yaşın altında olması</w:t>
      </w:r>
      <w:r w:rsidR="00B555EB" w:rsidRPr="00416605">
        <w:rPr>
          <w:rFonts w:ascii="Times New Roman" w:hAnsi="Times New Roman" w:cs="Times New Roman"/>
          <w:sz w:val="24"/>
          <w:szCs w:val="24"/>
          <w:shd w:val="clear" w:color="auto" w:fill="FFFFFF"/>
        </w:rPr>
        <w:t>yla açıklanabilir.</w:t>
      </w:r>
      <w:bookmarkEnd w:id="11"/>
    </w:p>
    <w:p w14:paraId="13B6FBBD" w14:textId="65273DC5" w:rsidR="005B2C8E" w:rsidRPr="00416605" w:rsidRDefault="00596AD9"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 xml:space="preserve">Literatürde </w:t>
      </w:r>
      <w:r w:rsidRPr="00416605">
        <w:rPr>
          <w:rFonts w:ascii="Times New Roman" w:hAnsi="Times New Roman" w:cs="Times New Roman"/>
          <w:i/>
          <w:sz w:val="24"/>
          <w:szCs w:val="24"/>
        </w:rPr>
        <w:t xml:space="preserve">BDNF </w:t>
      </w:r>
      <w:r w:rsidRPr="00416605">
        <w:rPr>
          <w:rFonts w:ascii="Times New Roman" w:hAnsi="Times New Roman" w:cs="Times New Roman"/>
          <w:sz w:val="24"/>
          <w:szCs w:val="24"/>
        </w:rPr>
        <w:t>geninin</w:t>
      </w:r>
      <w:r w:rsidR="000628E4" w:rsidRPr="00416605">
        <w:rPr>
          <w:rFonts w:ascii="Times New Roman" w:hAnsi="Times New Roman" w:cs="Times New Roman"/>
          <w:sz w:val="24"/>
          <w:szCs w:val="24"/>
        </w:rPr>
        <w:t xml:space="preserve"> çelişkili ekspresyon, serum ve polimorfizm çalışmaları bu genin tinnitus patogenezinde rolünü tam olarak aydınlatamamıştır. </w:t>
      </w:r>
      <w:r w:rsidR="00C71534" w:rsidRPr="00416605">
        <w:rPr>
          <w:rFonts w:ascii="Times New Roman" w:hAnsi="Times New Roman" w:cs="Times New Roman"/>
          <w:sz w:val="24"/>
          <w:szCs w:val="24"/>
        </w:rPr>
        <w:t xml:space="preserve">Yi </w:t>
      </w:r>
      <w:r w:rsidR="00533AD7" w:rsidRPr="00416605">
        <w:rPr>
          <w:rFonts w:ascii="Times New Roman" w:hAnsi="Times New Roman" w:cs="Times New Roman"/>
          <w:sz w:val="24"/>
          <w:szCs w:val="24"/>
        </w:rPr>
        <w:t xml:space="preserve">ve diğerleri </w:t>
      </w:r>
      <w:r w:rsidR="00C71534" w:rsidRPr="00416605">
        <w:rPr>
          <w:rFonts w:ascii="Times New Roman" w:hAnsi="Times New Roman" w:cs="Times New Roman"/>
          <w:sz w:val="24"/>
          <w:szCs w:val="24"/>
        </w:rPr>
        <w:t>salisilatın işitsel alanda BDNF, proBDNF, tirozin kinaz reseptörü B (TrkB), cAMP</w:t>
      </w:r>
      <w:r w:rsidR="00C05F6B" w:rsidRPr="00416605">
        <w:rPr>
          <w:rFonts w:ascii="Times New Roman" w:hAnsi="Times New Roman" w:cs="Times New Roman"/>
          <w:sz w:val="24"/>
          <w:szCs w:val="24"/>
        </w:rPr>
        <w:t>’</w:t>
      </w:r>
      <w:r w:rsidR="00C71534" w:rsidRPr="00416605">
        <w:rPr>
          <w:rFonts w:ascii="Times New Roman" w:hAnsi="Times New Roman" w:cs="Times New Roman"/>
          <w:sz w:val="24"/>
          <w:szCs w:val="24"/>
        </w:rPr>
        <w:t>ye yanıt veren element bağlayıcı (CREB) protein ve fosforile edilmiş CREB (p-CREB) gen ekspresyon seviyelerini kortekste değiştirerek tinnitus indükl</w:t>
      </w:r>
      <w:r w:rsidRPr="00416605">
        <w:rPr>
          <w:rFonts w:ascii="Times New Roman" w:hAnsi="Times New Roman" w:cs="Times New Roman"/>
          <w:sz w:val="24"/>
          <w:szCs w:val="24"/>
        </w:rPr>
        <w:t>eme etkisini</w:t>
      </w:r>
      <w:r w:rsidR="00C71534" w:rsidRPr="00416605">
        <w:rPr>
          <w:rFonts w:ascii="Times New Roman" w:hAnsi="Times New Roman" w:cs="Times New Roman"/>
          <w:sz w:val="24"/>
          <w:szCs w:val="24"/>
        </w:rPr>
        <w:t xml:space="preserve"> göste</w:t>
      </w:r>
      <w:r w:rsidR="00533AD7" w:rsidRPr="00416605">
        <w:rPr>
          <w:rFonts w:ascii="Times New Roman" w:hAnsi="Times New Roman" w:cs="Times New Roman"/>
          <w:sz w:val="24"/>
          <w:szCs w:val="24"/>
        </w:rPr>
        <w:t>rmişlerdir</w:t>
      </w:r>
      <w:r w:rsidR="00590C0A" w:rsidRPr="00416605">
        <w:rPr>
          <w:rFonts w:ascii="Times New Roman" w:hAnsi="Times New Roman" w:cs="Times New Roman"/>
          <w:sz w:val="24"/>
          <w:szCs w:val="24"/>
        </w:rPr>
        <w:t xml:space="preserve"> </w:t>
      </w:r>
      <w:r w:rsidR="00835996"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{"citationItems":[{"id":"ITEM-1","itemData":{"DOI":"10.1097/MAO.0000000000001717","ISBN":"0000000000","ISSN":"15374505","PMID":"29342042","abstract":"Hypothesis: We investigated whether salicylate induces tinnitus through alteration of the expression levels of brain-derived neurotrophic factor (BDNF), proBDNF, tyrosine kinase receptor B (TrkB), cAMP-responsive element-binding protein (CREB), and phosphorylated CREB (p-CREB) in the auditory cortex (AC). Background: Salicylate medication is frequently used for long-term treatment in clinical settings, but it may cause reversible tinnitus. Salicylate-induced tinnitus is associated with changes related to central auditory neuroplasticity. Our previous studies revealed enhanced neural activity and ultrastructural synaptic changes in the central auditory system after long-term salicylate administration. However, the underlying mechanisms remained unclear. Methods: Salicylate-induced tinnitus-like behavior in rats was confirmed using gap prepulse inhibition of acoustic startle and prepulse inhibition testing, followed by comparison of the expression levels of BDNF, proBDNF, TrkB, CREB, and p-CREB. Synaptic ultrastructure was observed under a transmission electron microscope. Results: BDNF and p-CREB were upregulated along with ultrastructural changes at the synapses in the AC of rats treated chronically with salicylate (p &lt; 0.05, compared with control group). These changes returned to normal after 14 days of recovery (p &gt; 0.05). Conclusion: Long-term administration of salicylate increased BDNF expression and CREB activation, upregulated synaptic efficacy, and changed synaptic ultrastructure in the AC. There may be a relationship between these factors and the mechanism of tinnitus.","author":[{"dropping-particle":"","family":"Yi","given":"Bin","non-dropping-particle":"","parse-names":false,"suffix":""},{"dropping-particle":"","family":"Wu","given":"Cong","non-dropping-particle":"","parse-names":false,"suffix":""},{"dropping-particle":"","family":"Shi","given":"Runjie","non-dropping-particle":"","parse-names":false,"suffix":""},{"dropping-particle":"","family":"Han","given":"Kun","non-dropping-particle":"","parse-names":false,"suffix":""},{"dropping-particle":"","family":"Sheng","given":"Haibin","non-dropping-particle":"","parse-names":false,"suffix":""},{"dropping-particle":"","family":"Li","given":"Bei","non-dropping-particle":"","parse-names":false,"suffix":""},{"dropping-particle":"","family":"Mei","given":"Ling","non-dropping-particle":"","parse-names":false,"suffix":""},{"dropping-particle":"","family":"Wang","given":"Xueling","non-dropping-particle":"","parse-names":false,"suffix":""},{"dropping-particle":"","family":"Huang","given":"Zhiwu","non-dropping-particle":"","parse-names":false,"suffix":""},{"dropping-particle":"","family":"Wu","given":"Hao","non-dropping-particle":"","parse-names":false,"suffix":""}],"container-title":"Otology and Neurotology","id":"ITEM-1","issue":"3","issued":{"date-parts":[["2018"]]},"page":"e173-e180","title":"Long-term Administration of Salicylate-induced Changes in BDNF Expression and CREB Phosphorylation in the Auditory Cortex of Rats","type":"article-journal","volume":"39"},"uris":["http://www.mendeley.com/documents/?uuid=58ed8348-b3d8-42db-95a4-62dee8ae0a54"]}],"mendeley":{"formattedCitation":"(Yi ve diğerleri, 2018)","plainTextFormattedCitation":"(Yi ve diğerleri, 2018)","previouslyFormattedCitation":"(Yi ve diğerleri, 2018)"},"properties":{"noteIndex":0},"schema":"https://github.com/citation-style-language/schema/raw/master/csl-citation.json"}</w:instrText>
      </w:r>
      <w:r w:rsidR="00835996"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(Yi ve diğerleri, 2018)</w:t>
      </w:r>
      <w:r w:rsidR="00835996" w:rsidRPr="00416605">
        <w:rPr>
          <w:rFonts w:ascii="Times New Roman" w:hAnsi="Times New Roman" w:cs="Times New Roman"/>
          <w:sz w:val="24"/>
          <w:szCs w:val="24"/>
        </w:rPr>
        <w:fldChar w:fldCharType="end"/>
      </w:r>
      <w:r w:rsidR="00C71534" w:rsidRPr="00416605">
        <w:rPr>
          <w:rFonts w:ascii="Times New Roman" w:hAnsi="Times New Roman" w:cs="Times New Roman"/>
          <w:sz w:val="24"/>
          <w:szCs w:val="24"/>
        </w:rPr>
        <w:t>. Uzun süreli salisilat tedavisinin kortekste BDNF ekspresyonunu, CREB aktivasyonunu, sinaptik etkinliği ve modifiye sinaptik üstyapıyı arttırdığı ve bu faktörler ile tinnitus arasında bir ilişki önerdiği belirlen</w:t>
      </w:r>
      <w:r w:rsidR="00533AD7" w:rsidRPr="00416605">
        <w:rPr>
          <w:rFonts w:ascii="Times New Roman" w:hAnsi="Times New Roman" w:cs="Times New Roman"/>
          <w:sz w:val="24"/>
          <w:szCs w:val="24"/>
        </w:rPr>
        <w:t>miştir</w:t>
      </w:r>
      <w:r w:rsidR="00C71534" w:rsidRPr="00416605">
        <w:rPr>
          <w:rFonts w:ascii="Times New Roman" w:hAnsi="Times New Roman" w:cs="Times New Roman"/>
          <w:sz w:val="24"/>
          <w:szCs w:val="24"/>
        </w:rPr>
        <w:t>. Düşük yoğunluklu tekrarlayan transkraniyal manyetik stimülasyonun (LI-rTMS) tinnitus belirtilerini azaltma potansiyeli kobayda incelenmiştir. Çalışma ayrıca BDNF ekspresyonunun ve alt kollikulustaki hiperaktivitenin izlenmesine odaklan</w:t>
      </w:r>
      <w:r w:rsidR="00533AD7" w:rsidRPr="00416605">
        <w:rPr>
          <w:rFonts w:ascii="Times New Roman" w:hAnsi="Times New Roman" w:cs="Times New Roman"/>
          <w:sz w:val="24"/>
          <w:szCs w:val="24"/>
        </w:rPr>
        <w:t>ılmış</w:t>
      </w:r>
      <w:r w:rsidR="00C71534" w:rsidRPr="00416605">
        <w:rPr>
          <w:rFonts w:ascii="Times New Roman" w:hAnsi="Times New Roman" w:cs="Times New Roman"/>
          <w:sz w:val="24"/>
          <w:szCs w:val="24"/>
        </w:rPr>
        <w:t xml:space="preserve"> ve tinnitusun davranışsal </w:t>
      </w:r>
      <w:proofErr w:type="gramStart"/>
      <w:r w:rsidR="00C71534" w:rsidRPr="00416605">
        <w:rPr>
          <w:rFonts w:ascii="Times New Roman" w:hAnsi="Times New Roman" w:cs="Times New Roman"/>
          <w:sz w:val="24"/>
          <w:szCs w:val="24"/>
        </w:rPr>
        <w:t>semptomlarının</w:t>
      </w:r>
      <w:proofErr w:type="gramEnd"/>
      <w:r w:rsidR="00C71534" w:rsidRPr="00416605">
        <w:rPr>
          <w:rFonts w:ascii="Times New Roman" w:hAnsi="Times New Roman" w:cs="Times New Roman"/>
          <w:sz w:val="24"/>
          <w:szCs w:val="24"/>
        </w:rPr>
        <w:t xml:space="preserve"> LI-rTMS tarafından </w:t>
      </w:r>
      <w:r w:rsidR="00C71534" w:rsidRPr="00416605">
        <w:rPr>
          <w:rFonts w:ascii="Times New Roman" w:hAnsi="Times New Roman" w:cs="Times New Roman"/>
          <w:sz w:val="24"/>
          <w:szCs w:val="24"/>
        </w:rPr>
        <w:lastRenderedPageBreak/>
        <w:t>hafifletildiği bild</w:t>
      </w:r>
      <w:r w:rsidR="00533AD7" w:rsidRPr="00416605">
        <w:rPr>
          <w:rFonts w:ascii="Times New Roman" w:hAnsi="Times New Roman" w:cs="Times New Roman"/>
          <w:sz w:val="24"/>
          <w:szCs w:val="24"/>
        </w:rPr>
        <w:t>irilmiştir</w:t>
      </w:r>
      <w:r w:rsidR="00C71534" w:rsidRPr="00416605">
        <w:rPr>
          <w:rFonts w:ascii="Times New Roman" w:hAnsi="Times New Roman" w:cs="Times New Roman"/>
          <w:sz w:val="24"/>
          <w:szCs w:val="24"/>
        </w:rPr>
        <w:t>. Bununla birlikte, alt kollikulus hiperaktivitesi veya BDNF seviyeleri ile bağlantılı olmaması dışında mekanizma tanımlanmamıştır</w:t>
      </w:r>
      <w:r w:rsidR="00C30A0F" w:rsidRPr="00416605">
        <w:rPr>
          <w:rFonts w:ascii="Times New Roman" w:hAnsi="Times New Roman" w:cs="Times New Roman"/>
          <w:sz w:val="24"/>
          <w:szCs w:val="24"/>
        </w:rPr>
        <w:t xml:space="preserve">. </w:t>
      </w:r>
      <w:r w:rsidR="00C71534" w:rsidRPr="00416605">
        <w:rPr>
          <w:rFonts w:ascii="Times New Roman" w:hAnsi="Times New Roman" w:cs="Times New Roman"/>
          <w:sz w:val="24"/>
          <w:szCs w:val="24"/>
        </w:rPr>
        <w:t xml:space="preserve">Yang </w:t>
      </w:r>
      <w:r w:rsidR="00743605" w:rsidRPr="00416605">
        <w:rPr>
          <w:rFonts w:ascii="Times New Roman" w:hAnsi="Times New Roman" w:cs="Times New Roman"/>
          <w:sz w:val="24"/>
          <w:szCs w:val="24"/>
        </w:rPr>
        <w:t xml:space="preserve">ve diğerleri </w:t>
      </w:r>
      <w:r w:rsidR="00C71534" w:rsidRPr="00416605">
        <w:rPr>
          <w:rFonts w:ascii="Times New Roman" w:hAnsi="Times New Roman" w:cs="Times New Roman"/>
          <w:sz w:val="24"/>
          <w:szCs w:val="24"/>
        </w:rPr>
        <w:t>rTMS ve sham ile tedavi edilen sıçanlarda işitsel beyin sapı tepkilerini ölç</w:t>
      </w:r>
      <w:r w:rsidR="00533AD7" w:rsidRPr="00416605">
        <w:rPr>
          <w:rFonts w:ascii="Times New Roman" w:hAnsi="Times New Roman" w:cs="Times New Roman"/>
          <w:sz w:val="24"/>
          <w:szCs w:val="24"/>
        </w:rPr>
        <w:t xml:space="preserve">müşler </w:t>
      </w:r>
      <w:r w:rsidR="00C71534" w:rsidRPr="00416605">
        <w:rPr>
          <w:rFonts w:ascii="Times New Roman" w:hAnsi="Times New Roman" w:cs="Times New Roman"/>
          <w:sz w:val="24"/>
          <w:szCs w:val="24"/>
        </w:rPr>
        <w:t>ve önemli bir varyasyon olmadığını bildir</w:t>
      </w:r>
      <w:r w:rsidR="00533AD7" w:rsidRPr="00416605">
        <w:rPr>
          <w:rFonts w:ascii="Times New Roman" w:hAnsi="Times New Roman" w:cs="Times New Roman"/>
          <w:sz w:val="24"/>
          <w:szCs w:val="24"/>
        </w:rPr>
        <w:t>mişlerdir</w:t>
      </w:r>
      <w:r w:rsidR="00C71534" w:rsidRPr="00416605">
        <w:rPr>
          <w:rFonts w:ascii="Times New Roman" w:hAnsi="Times New Roman" w:cs="Times New Roman"/>
          <w:sz w:val="24"/>
          <w:szCs w:val="24"/>
        </w:rPr>
        <w:t>. Bununla birlikte, rTMS tedavisi, sıçanlarda kontrollere kıyasla işitsel kortekste daha az nöron kaybıyla sonuçlan</w:t>
      </w:r>
      <w:r w:rsidR="00533AD7" w:rsidRPr="00416605">
        <w:rPr>
          <w:rFonts w:ascii="Times New Roman" w:hAnsi="Times New Roman" w:cs="Times New Roman"/>
          <w:sz w:val="24"/>
          <w:szCs w:val="24"/>
        </w:rPr>
        <w:t>mıştır</w:t>
      </w:r>
      <w:r w:rsidR="00C71534" w:rsidRPr="00416605">
        <w:rPr>
          <w:rFonts w:ascii="Times New Roman" w:hAnsi="Times New Roman" w:cs="Times New Roman"/>
          <w:sz w:val="24"/>
          <w:szCs w:val="24"/>
        </w:rPr>
        <w:t xml:space="preserve">. Ayrıca koklea ve işitsel kortekste BDNF ekspresyonu akustik </w:t>
      </w:r>
      <w:proofErr w:type="gramStart"/>
      <w:r w:rsidR="00C71534" w:rsidRPr="00416605">
        <w:rPr>
          <w:rFonts w:ascii="Times New Roman" w:hAnsi="Times New Roman" w:cs="Times New Roman"/>
          <w:sz w:val="24"/>
          <w:szCs w:val="24"/>
        </w:rPr>
        <w:t>travma</w:t>
      </w:r>
      <w:proofErr w:type="gramEnd"/>
      <w:r w:rsidR="00C71534" w:rsidRPr="00416605">
        <w:rPr>
          <w:rFonts w:ascii="Times New Roman" w:hAnsi="Times New Roman" w:cs="Times New Roman"/>
          <w:sz w:val="24"/>
          <w:szCs w:val="24"/>
        </w:rPr>
        <w:t xml:space="preserve"> ile yükselmiştir ve rTMS tedavisi bu artışı azaltma</w:t>
      </w:r>
      <w:r w:rsidR="000628E4" w:rsidRPr="00416605">
        <w:rPr>
          <w:rFonts w:ascii="Times New Roman" w:hAnsi="Times New Roman" w:cs="Times New Roman"/>
          <w:sz w:val="24"/>
          <w:szCs w:val="24"/>
        </w:rPr>
        <w:t xml:space="preserve">k için yeterli olmamıştır </w:t>
      </w:r>
      <w:r w:rsidR="00C30A0F"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{"citationItems":[{"id":"ITEM-1","itemData":{"DOI":"10.1007/s10072-016-2603-0","ISSN":"15903478","PMID":"27230393","abstract":"Repetitive transcranial magnetic stimulation (rTMS) is one form of non-invasive brain stimulation and increasingly shows neuroprotection in multiple neurological disorders. However, the potential of rTMS for protective action on auditory function following acoustic trauma has not been investigated. Here, we examined effect of TMS on hearing conservation, neurons survival and brain-derived neurotrophin factor (BDNF) expression in the cochlea and auditory cortex following acoustic trauma in rats. Wistar rats were exposed to intense pure tone noise (10 kHz, 120 dB SPL for 2 h) followed by rTMS treatment or sham treatment (handling control) daily for 14 days. Auditory brainstem response revealed there was no significant difference in hearing threshold shifts between rTMS- and sham-treated rats, although rTMS-treated rats showed less neuron loss in the auditory cortex in comparison with sham rats. Additionally, acoustic trauma increased BDNF expression in the cochlea and auditory cortex, and this elevation could be attenuated by rTMS treatment. Our results suggest present regiment of rTMS does not protect hearing against acoustic trauma, but maybe have implications for tinnitus treatment.","author":[{"dropping-particle":"","family":"Yang","given":"Haidi","non-dropping-particle":"","parse-names":false,"suffix":""},{"dropping-particle":"","family":"Xiong","given":"Hao","non-dropping-particle":"","parse-names":false,"suffix":""},{"dropping-particle":"","family":"Ou","given":"Yongkang","non-dropping-particle":"","parse-names":false,"suffix":""},{"dropping-particle":"","family":"Xu","given":"Yaodong","non-dropping-particle":"","parse-names":false,"suffix":""},{"dropping-particle":"","family":"Pang","given":"Jiaqi","non-dropping-particle":"","parse-names":false,"suffix":""},{"dropping-particle":"","family":"Lai","given":"Lan","non-dropping-particle":"","parse-names":false,"suffix":""},{"dropping-particle":"","family":"Zheng","given":"Yiqing","non-dropping-particle":"","parse-names":false,"suffix":""}],"container-title":"Neurological Sciences","id":"ITEM-1","issue":"9","issued":{"date-parts":[["2016"]]},"page":"1511-1516","title":"Effect of repetitive transcranial magnetic stimulation on auditory function following acoustic trauma","type":"article-journal","volume":"37"},"uris":["http://www.mendeley.com/documents/?uuid=3e09bce0-76c3-43c0-8e8f-61f2bc934035"]}],"mendeley":{"formattedCitation":"(Yang ve diğerleri, 2016)","plainTextFormattedCitation":"(Yang ve diğerleri, 2016)","previouslyFormattedCitation":"(Yang ve diğerleri, 2016)"},"properties":{"noteIndex":0},"schema":"https://github.com/citation-style-language/schema/raw/master/csl-citation.json"}</w:instrText>
      </w:r>
      <w:r w:rsidR="00C30A0F"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(Yang ve diğerleri, 2016)</w:t>
      </w:r>
      <w:r w:rsidR="00C30A0F" w:rsidRPr="00416605">
        <w:rPr>
          <w:rFonts w:ascii="Times New Roman" w:hAnsi="Times New Roman" w:cs="Times New Roman"/>
          <w:sz w:val="24"/>
          <w:szCs w:val="24"/>
        </w:rPr>
        <w:fldChar w:fldCharType="end"/>
      </w:r>
      <w:r w:rsidR="000628E4" w:rsidRPr="00416605">
        <w:rPr>
          <w:rFonts w:ascii="Times New Roman" w:hAnsi="Times New Roman" w:cs="Times New Roman"/>
          <w:sz w:val="24"/>
          <w:szCs w:val="24"/>
        </w:rPr>
        <w:t xml:space="preserve">. </w:t>
      </w:r>
    </w:p>
    <w:p w14:paraId="44DF32EC" w14:textId="2C6D3112" w:rsidR="00264A4F" w:rsidRPr="00416605" w:rsidRDefault="00C13417"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 xml:space="preserve">Sand ve </w:t>
      </w:r>
      <w:r w:rsidR="00743605" w:rsidRPr="00416605">
        <w:rPr>
          <w:rFonts w:ascii="Times New Roman" w:hAnsi="Times New Roman" w:cs="Times New Roman"/>
          <w:sz w:val="24"/>
          <w:szCs w:val="24"/>
        </w:rPr>
        <w:t xml:space="preserve">diğerleri </w:t>
      </w:r>
      <w:r w:rsidR="00E75BC0" w:rsidRPr="00416605">
        <w:rPr>
          <w:rFonts w:ascii="Times New Roman" w:hAnsi="Times New Roman" w:cs="Times New Roman"/>
          <w:sz w:val="24"/>
          <w:szCs w:val="24"/>
        </w:rPr>
        <w:t xml:space="preserve">240 Kafkas kadınları üzerinde </w:t>
      </w:r>
      <w:r w:rsidRPr="00416605">
        <w:rPr>
          <w:rFonts w:ascii="Times New Roman" w:hAnsi="Times New Roman" w:cs="Times New Roman"/>
          <w:sz w:val="24"/>
          <w:szCs w:val="24"/>
        </w:rPr>
        <w:t>yapılan bir çalışmada BDNF ve GDNF gen polimorfizmlerinin tinnitus şiddeti ile iliş</w:t>
      </w:r>
      <w:r w:rsidR="00E75BC0" w:rsidRPr="00416605">
        <w:rPr>
          <w:rFonts w:ascii="Times New Roman" w:hAnsi="Times New Roman" w:cs="Times New Roman"/>
          <w:sz w:val="24"/>
          <w:szCs w:val="24"/>
        </w:rPr>
        <w:t>kili olduğu</w:t>
      </w:r>
      <w:r w:rsidR="00D3755B" w:rsidRPr="00416605">
        <w:rPr>
          <w:rFonts w:ascii="Times New Roman" w:hAnsi="Times New Roman" w:cs="Times New Roman"/>
          <w:sz w:val="24"/>
          <w:szCs w:val="24"/>
        </w:rPr>
        <w:t>nu</w:t>
      </w:r>
      <w:r w:rsidR="00E75BC0" w:rsidRPr="00416605">
        <w:rPr>
          <w:rFonts w:ascii="Times New Roman" w:hAnsi="Times New Roman" w:cs="Times New Roman"/>
          <w:sz w:val="24"/>
          <w:szCs w:val="24"/>
        </w:rPr>
        <w:t xml:space="preserve"> gösterilmiş</w:t>
      </w:r>
      <w:r w:rsidR="00D3755B" w:rsidRPr="00416605">
        <w:rPr>
          <w:rFonts w:ascii="Times New Roman" w:hAnsi="Times New Roman" w:cs="Times New Roman"/>
          <w:sz w:val="24"/>
          <w:szCs w:val="24"/>
        </w:rPr>
        <w:t>lerdir</w:t>
      </w:r>
      <w:r w:rsidR="00835996" w:rsidRPr="00416605">
        <w:rPr>
          <w:rFonts w:ascii="Times New Roman" w:hAnsi="Times New Roman" w:cs="Times New Roman"/>
          <w:sz w:val="24"/>
          <w:szCs w:val="24"/>
        </w:rPr>
        <w:t xml:space="preserve"> </w:t>
      </w:r>
      <w:r w:rsidR="00835996" w:rsidRPr="00416605">
        <w:rPr>
          <w:rFonts w:ascii="Times New Roman" w:hAnsi="Times New Roman" w:cs="Times New Roman"/>
          <w:sz w:val="24"/>
          <w:szCs w:val="24"/>
        </w:rPr>
        <w:fldChar w:fldCharType="begin" w:fldLock="1"/>
      </w:r>
      <w:r w:rsidR="00A7219F" w:rsidRPr="00416605">
        <w:rPr>
          <w:rFonts w:ascii="Times New Roman" w:hAnsi="Times New Roman" w:cs="Times New Roman"/>
          <w:sz w:val="24"/>
          <w:szCs w:val="24"/>
        </w:rPr>
        <w:instrText>ADDIN CSL_CITATION {"citationItems":[{"id":"ITEM-1","itemData":{"ISSN":"19481756","abstract":"Background: Glial cell-derived neurotrophic factor (GDNF) and brain-derived neurotrophic factor (BDNF) play key roles in the early development of the central auditory pathway and the inner ear. Both have been successfully employed to treat experimental forms of hearing loss and are likely to operate in a broad spectrum of auditory phenotypes, including phantom perceptions of sound. We conducted a genetic association study addressing five biallelic candidate variants in 240 Caucasian subjects who had been diagnosed with tinnitus for more than 6 months. Findings: Allele frequencies were determined for three GDNF and two BDNF markers, including a functional missense substitution (V66M). When data were compared to previously examined control populations, no significant allelic associations were noted after corrections for multiple testing. However, using a multiple regression approach and scores from a validated self-report questionnaire, GDNF and BDNF genotypes jointly predicted tinnitus severity in women (N=69, uncorrected p=0.04) but not in men (N=171, n.s.). Conclusions: The present findings serve as an incentive for further explorations of neurotrophic factors' role in predicting clinical features of tinnitus. Possible implications of sexually dimorphic at-risk genotypes are discussed with regard to hearing and neural plasticity.","author":[{"dropping-particle":"","family":"Sand","given":"P. G.","non-dropping-particle":"","parse-names":false,"suffix":""},{"dropping-particle":"","family":"Langguth","given":"B.","non-dropping-particle":"","parse-names":false,"suffix":""},{"dropping-particle":"","family":"Schecklmann","given":"M.","non-dropping-particle":"","parse-names":false,"suffix":""},{"dropping-particle":"","family":"Kleinjung","given":"T.","non-dropping-particle":"","parse-names":false,"suffix":""}],"container-title":"International Journal of Molecular Epidemiology and Genetics","id":"ITEM-1","issue":"3","issued":{"date-parts":[["2012"]]},"page":"245-251","title":"GDNF and BDNF gene interplay in chronic tinnitus","type":"article-journal","volume":"3"},"uris":["http://www.mendeley.com/documents/?uuid=9b57ca5f-c2fd-4e77-8e6c-22a4e0dc796c"]}],"mendeley":{"formattedCitation":"(P. G. Sand, Langguth, Schecklmann, ve diğerleri, 2012)","manualFormatting":"(P. G. Sand, ve diğerleri, 2012)","plainTextFormattedCitation":"(P. G. Sand, Langguth, Schecklmann, ve diğerleri, 2012)","previouslyFormattedCitation":"(P. G. Sand, Langguth, Schecklmann, ve diğerleri, 2012)"},"properties":{"noteIndex":0},"schema":"https://github.com/citation-style-language/schema/raw/master/csl-citation.json"}</w:instrText>
      </w:r>
      <w:r w:rsidR="00835996"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(P. G. Sand, ve diğerleri, 2012)</w:t>
      </w:r>
      <w:r w:rsidR="00835996" w:rsidRPr="00416605">
        <w:rPr>
          <w:rFonts w:ascii="Times New Roman" w:hAnsi="Times New Roman" w:cs="Times New Roman"/>
          <w:sz w:val="24"/>
          <w:szCs w:val="24"/>
        </w:rPr>
        <w:fldChar w:fldCharType="end"/>
      </w:r>
      <w:r w:rsidR="00E75BC0" w:rsidRPr="00416605">
        <w:rPr>
          <w:rFonts w:ascii="Times New Roman" w:hAnsi="Times New Roman" w:cs="Times New Roman"/>
          <w:sz w:val="24"/>
          <w:szCs w:val="24"/>
        </w:rPr>
        <w:t xml:space="preserve">. </w:t>
      </w:r>
      <w:r w:rsidR="009A6984" w:rsidRPr="00416605">
        <w:rPr>
          <w:rFonts w:ascii="Times New Roman" w:hAnsi="Times New Roman" w:cs="Times New Roman"/>
          <w:sz w:val="24"/>
          <w:szCs w:val="24"/>
        </w:rPr>
        <w:t xml:space="preserve">Goto ve diğerleri (2012) </w:t>
      </w:r>
      <w:r w:rsidR="000E0699" w:rsidRPr="00416605">
        <w:rPr>
          <w:rFonts w:ascii="Times New Roman" w:hAnsi="Times New Roman" w:cs="Times New Roman"/>
          <w:sz w:val="24"/>
          <w:szCs w:val="24"/>
        </w:rPr>
        <w:t>BDNF</w:t>
      </w:r>
      <w:r w:rsidR="00D3755B" w:rsidRPr="00416605">
        <w:rPr>
          <w:rFonts w:ascii="Times New Roman" w:hAnsi="Times New Roman" w:cs="Times New Roman"/>
          <w:sz w:val="24"/>
          <w:szCs w:val="24"/>
        </w:rPr>
        <w:t>’</w:t>
      </w:r>
      <w:r w:rsidR="00160E96" w:rsidRPr="00416605">
        <w:rPr>
          <w:rFonts w:ascii="Times New Roman" w:hAnsi="Times New Roman" w:cs="Times New Roman"/>
          <w:sz w:val="24"/>
          <w:szCs w:val="24"/>
        </w:rPr>
        <w:t>nin</w:t>
      </w:r>
      <w:r w:rsidR="009A6984" w:rsidRPr="00416605">
        <w:rPr>
          <w:rFonts w:ascii="Times New Roman" w:hAnsi="Times New Roman" w:cs="Times New Roman"/>
          <w:sz w:val="24"/>
          <w:szCs w:val="24"/>
        </w:rPr>
        <w:t xml:space="preserve"> patofizyolojik bir rolü olduğu </w:t>
      </w:r>
      <w:r w:rsidR="009F6C6C" w:rsidRPr="00416605">
        <w:rPr>
          <w:rFonts w:ascii="Times New Roman" w:hAnsi="Times New Roman" w:cs="Times New Roman"/>
          <w:sz w:val="24"/>
          <w:szCs w:val="24"/>
        </w:rPr>
        <w:t xml:space="preserve">tinnitus </w:t>
      </w:r>
      <w:r w:rsidR="009A6984" w:rsidRPr="00416605">
        <w:rPr>
          <w:rFonts w:ascii="Times New Roman" w:hAnsi="Times New Roman" w:cs="Times New Roman"/>
          <w:sz w:val="24"/>
          <w:szCs w:val="24"/>
        </w:rPr>
        <w:t>ve depresyon arasında yakın bir ilişki olabileceğini öne sürmüşlerdir. Tinnitus şiddetini değerlendirmek için BDNF düzeylerinin kullanılıp kullanılamayacağını belirlemek için tinnituslu hastalarda plazma BDNF düzeyleri değerlendirilmiştir. Çalışma sonucunda ilk kez plazma BDNF düzeylerinin tinnitusun şiddetine göre değiştiği göste</w:t>
      </w:r>
      <w:r w:rsidR="00743605" w:rsidRPr="00416605">
        <w:rPr>
          <w:rFonts w:ascii="Times New Roman" w:hAnsi="Times New Roman" w:cs="Times New Roman"/>
          <w:sz w:val="24"/>
          <w:szCs w:val="24"/>
        </w:rPr>
        <w:t>rilmiştir</w:t>
      </w:r>
      <w:r w:rsidR="00264A4F" w:rsidRPr="00416605">
        <w:rPr>
          <w:rFonts w:ascii="Times New Roman" w:hAnsi="Times New Roman" w:cs="Times New Roman"/>
          <w:sz w:val="24"/>
          <w:szCs w:val="24"/>
        </w:rPr>
        <w:t xml:space="preserve"> </w:t>
      </w:r>
      <w:r w:rsidR="00264A4F"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{"citationItems":[{"id":"ITEM-1","itemData":{"DOI":"10.1016/j.neulet.2012.01.001","ISSN":"03043940","PMID":"22281446","abstract":"Objective: Thus far, no objective measure has been developed to evaluate tinnitus severity. There is a close relationship between tinnitus and depression, in which brain-derived neurotrophic factor (BDNF) has a pathophysiological role. To determine whether BDNF levels could be used to evaluate tinnitus severity, we evaluated plasma BDNF levels in patients with tinnitus. Methods: Plasma BDNF levels were measured in 43 tinnitus patients and 30 healthy control patients. The severities of tinnitus, depression, and anxiety were measured using the tinnitus handicap inventory (THI) and the hospital anxiety and depression scale (HADS), respectively. Patients with tinnitus were divided into 2 groups depending on their THI scores: mildly handicapped (&lt;36) and severely handicapped (&gt;38). We also divided our subjects into 2 groups depending on the HADS score, which represents patient mood, including depression and anxiety. Results: Plasma BDNF levels were significantly higher in the mildly handicapped group than in the severely handicapped and control groups (P&lt; 0.01). Patients with HADS scores of ≤14 had significantly lower THI scores (P&lt; 0.05) and higher BDNF levels (P&lt; 0.01). Conclusions: Our findings show for the first time that plasma BDNF levels vary with the severity of tinnitus, suggesting that plasma BDNF level is a useful tool for objective evaluation of tinnitus. © 2012 Elsevier Ireland Ltd.","author":[{"dropping-particle":"","family":"Goto","given":"Fumiyuki","non-dropping-particle":"","parse-names":false,"suffix":""},{"dropping-particle":"","family":"Saruta","given":"Juri","non-dropping-particle":"","parse-names":false,"suffix":""},{"dropping-particle":"","family":"Kanzaki","given":"Sho","non-dropping-particle":"","parse-names":false,"suffix":""},{"dropping-particle":"","family":"To","given":"Masahiro","non-dropping-particle":"","parse-names":false,"suffix":""},{"dropping-particle":"","family":"Tsutsumi","given":"Tomoko","non-dropping-particle":"","parse-names":false,"suffix":""},{"dropping-particle":"","family":"Tsukinoki","given":"Keiichi","non-dropping-particle":"","parse-names":false,"suffix":""},{"dropping-particle":"","family":"Ogawa","given":"Kaoru","non-dropping-particle":"","parse-names":false,"suffix":""}],"container-title":"Neuroscience Letters","id":"ITEM-1","issue":"2","issued":{"date-parts":[["2012"]]},"page":"73-77","publisher":"Elsevier Ireland Ltd","title":"Various levels of plasma brain-derived neurotrophic factor in patients with tinnitus","type":"article-journal","volume":"510"},"uris":["http://www.mendeley.com/documents/?uuid=fbf7ac10-eb5a-4f85-a314-535dc2025ec2"]}],"mendeley":{"formattedCitation":"(Goto ve diğerleri, 2012)","plainTextFormattedCitation":"(Goto ve diğerleri, 2012)","previouslyFormattedCitation":"(Goto ve diğerleri, 2012)"},"properties":{"noteIndex":0},"schema":"https://github.com/citation-style-language/schema/raw/master/csl-citation.json"}</w:instrText>
      </w:r>
      <w:r w:rsidR="00264A4F"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(Goto ve diğerleri, 2012)</w:t>
      </w:r>
      <w:r w:rsidR="00264A4F" w:rsidRPr="00416605">
        <w:rPr>
          <w:rFonts w:ascii="Times New Roman" w:hAnsi="Times New Roman" w:cs="Times New Roman"/>
          <w:sz w:val="24"/>
          <w:szCs w:val="24"/>
        </w:rPr>
        <w:fldChar w:fldCharType="end"/>
      </w:r>
      <w:r w:rsidR="00264A4F" w:rsidRPr="00416605">
        <w:rPr>
          <w:rFonts w:ascii="Times New Roman" w:hAnsi="Times New Roman" w:cs="Times New Roman"/>
          <w:sz w:val="24"/>
          <w:szCs w:val="24"/>
        </w:rPr>
        <w:t>.</w:t>
      </w:r>
      <w:r w:rsidR="009A6984" w:rsidRPr="00416605">
        <w:rPr>
          <w:rFonts w:ascii="Times New Roman" w:hAnsi="Times New Roman" w:cs="Times New Roman"/>
          <w:sz w:val="24"/>
          <w:szCs w:val="24"/>
        </w:rPr>
        <w:t xml:space="preserve"> </w:t>
      </w:r>
    </w:p>
    <w:p w14:paraId="50784329" w14:textId="4ECCFB26" w:rsidR="005B2C8E" w:rsidRPr="00416605" w:rsidRDefault="00953503"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 xml:space="preserve">Xiong </w:t>
      </w:r>
      <w:r w:rsidR="00CC3575" w:rsidRPr="00416605">
        <w:rPr>
          <w:rFonts w:ascii="Times New Roman" w:hAnsi="Times New Roman" w:cs="Times New Roman"/>
          <w:sz w:val="24"/>
          <w:szCs w:val="24"/>
        </w:rPr>
        <w:t xml:space="preserve">ve diğerleri </w:t>
      </w:r>
      <w:r w:rsidRPr="00416605">
        <w:rPr>
          <w:rFonts w:ascii="Times New Roman" w:hAnsi="Times New Roman" w:cs="Times New Roman"/>
          <w:sz w:val="24"/>
          <w:szCs w:val="24"/>
        </w:rPr>
        <w:t>BDNF düzeylerinin tinnitus indüksiyonu ve şiddeti ile ilişkili olup olmadığını saptamak için tinnitus hastalarında ve kontrollerde plazma BDNF düzeylerini izlemiş</w:t>
      </w:r>
      <w:r w:rsidR="00CC3575" w:rsidRPr="00416605">
        <w:rPr>
          <w:rFonts w:ascii="Times New Roman" w:hAnsi="Times New Roman" w:cs="Times New Roman"/>
          <w:sz w:val="24"/>
          <w:szCs w:val="24"/>
        </w:rPr>
        <w:t>lerdir</w:t>
      </w:r>
      <w:r w:rsidR="00D3755B" w:rsidRPr="00416605">
        <w:rPr>
          <w:rFonts w:ascii="Times New Roman" w:hAnsi="Times New Roman" w:cs="Times New Roman"/>
          <w:sz w:val="24"/>
          <w:szCs w:val="24"/>
        </w:rPr>
        <w:t>.</w:t>
      </w:r>
      <w:r w:rsidRPr="00416605">
        <w:rPr>
          <w:rFonts w:ascii="Times New Roman" w:hAnsi="Times New Roman" w:cs="Times New Roman"/>
          <w:sz w:val="24"/>
          <w:szCs w:val="24"/>
        </w:rPr>
        <w:t xml:space="preserve"> Tinnitus hastalarında BDNF plazma seviyeleri sağlıklı kontrollere göre daha yüksek bulun</w:t>
      </w:r>
      <w:r w:rsidR="00CC3575" w:rsidRPr="00416605">
        <w:rPr>
          <w:rFonts w:ascii="Times New Roman" w:hAnsi="Times New Roman" w:cs="Times New Roman"/>
          <w:sz w:val="24"/>
          <w:szCs w:val="24"/>
        </w:rPr>
        <w:t>muştur</w:t>
      </w:r>
      <w:r w:rsidRPr="00416605">
        <w:rPr>
          <w:rFonts w:ascii="Times New Roman" w:hAnsi="Times New Roman" w:cs="Times New Roman"/>
          <w:sz w:val="24"/>
          <w:szCs w:val="24"/>
        </w:rPr>
        <w:t>. Etkili tinnitus yeniden eğitim tedavisinin (TRT), şiddetli tinnitus hastalarında plazma BDNF düzeylerini önemli ölçüde aza</w:t>
      </w:r>
      <w:r w:rsidR="00743605" w:rsidRPr="00416605">
        <w:rPr>
          <w:rFonts w:ascii="Times New Roman" w:hAnsi="Times New Roman" w:cs="Times New Roman"/>
          <w:sz w:val="24"/>
          <w:szCs w:val="24"/>
        </w:rPr>
        <w:t>lttığı</w:t>
      </w:r>
      <w:r w:rsidRPr="00416605">
        <w:rPr>
          <w:rFonts w:ascii="Times New Roman" w:hAnsi="Times New Roman" w:cs="Times New Roman"/>
          <w:sz w:val="24"/>
          <w:szCs w:val="24"/>
        </w:rPr>
        <w:t xml:space="preserve"> ancak tinnitus şiddeti ve ses yüksekliğinin ilişkisiz olduğu bildiri</w:t>
      </w:r>
      <w:r w:rsidR="00743605" w:rsidRPr="00416605">
        <w:rPr>
          <w:rFonts w:ascii="Times New Roman" w:hAnsi="Times New Roman" w:cs="Times New Roman"/>
          <w:sz w:val="24"/>
          <w:szCs w:val="24"/>
        </w:rPr>
        <w:t xml:space="preserve">lmiştir </w:t>
      </w:r>
      <w:r w:rsidR="00835996"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{"citationItems":[{"id":"ITEM-1","itemData":{"DOI":"10.1016/j.neulet.2016.04.032","ISSN":"18727972","PMID":"27095590","abstract":"Tinnitus is the perception of sound without an external source and is known to be associated with altered neuronal excitability in the auditory system. Tinnitus severity can be assessed by various psychometric instruments and there is no objective measures developed to evaluate tinnitus severity and therapeutic effects so far. Brain-derived nerve growth factor (BDNF) is believed in playing a key role in regulating neuronal excitability in the brain. To determine whether BDNF correlates with tinnitus induction and severity, we described plasma BDNF levels in patients with tinnitus and healthy controls and evaluated the correlation between plasma BDNF levels and tinnitus severity measured by Tinnitus Handicap Inventory (THI) and Visual Analog Scale (VAS). Moreover, alteration of plasma BDNF levels before and after tinnitus retraining therapy (TRT) in patients with severe tinnitus was also analyzed. We found plasma BDNF levels were elevated in patients with tinnitus compared with healthy controls. In addition, plasma BDNF levels in patients with severe tinnitus were decreased significantly after effective TRT. However, plasma BDNF levels were not correlated with tinnitus loudness and tinnitus severity measured by THI and VAS. These findings support plasma BDNF as a marker for activity changes in the auditory system and could possibly evaluate therapeutic effects in patients with tinnitus.","author":[{"dropping-particle":"","family":"Xiong","given":"Hao","non-dropping-particle":"","parse-names":false,"suffix":""},{"dropping-particle":"","family":"Yang","given":"Haidi","non-dropping-particle":"","parse-names":false,"suffix":""},{"dropping-particle":"","family":"Liang","given":"Maojin","non-dropping-particle":"","parse-names":false,"suffix":""},{"dropping-particle":"","family":"Ou","given":"Yongkang","non-dropping-particle":"","parse-names":false,"suffix":""},{"dropping-particle":"","family":"Huang","given":"Xiayin","non-dropping-particle":"","parse-names":false,"suffix":""},{"dropping-particle":"","family":"Cai","given":"Yuexin","non-dropping-particle":"","parse-names":false,"suffix":""},{"dropping-particle":"","family":"Lai","given":"Lan","non-dropping-particle":"","parse-names":false,"suffix":""},{"dropping-particle":"","family":"Pang","given":"Jiaqi","non-dropping-particle":"","parse-names":false,"suffix":""},{"dropping-particle":"","family":"Zheng","given":"Yiqing","non-dropping-particle":"","parse-names":false,"suffix":""}],"container-title":"Neuroscience Letters","id":"ITEM-1","issued":{"date-parts":[["2016"]]},"page":"15-18","publisher":"Elsevier Ireland Ltd","title":"Plasma brain-derived neurotrophic factor levels are increased in patients with tinnitus and correlated with therapeutic effects","type":"article-journal","volume":"622"},"uris":["http://www.mendeley.com/documents/?uuid=ee682f7c-48a7-4c72-af13-ed63a5a0c138"]}],"mendeley":{"formattedCitation":"(H. Xiong ve diğerleri, 2016)","plainTextFormattedCitation":"(H. Xiong ve diğerleri, 2016)","previouslyFormattedCitation":"(H. Xiong ve diğerleri, 2016)"},"properties":{"noteIndex":0},"schema":"https://github.com/citation-style-language/schema/raw/master/csl-citation.json"}</w:instrText>
      </w:r>
      <w:r w:rsidR="00835996"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(H. Xiong ve diğerleri, 2016)</w:t>
      </w:r>
      <w:r w:rsidR="00835996" w:rsidRPr="00416605">
        <w:rPr>
          <w:rFonts w:ascii="Times New Roman" w:hAnsi="Times New Roman" w:cs="Times New Roman"/>
          <w:sz w:val="24"/>
          <w:szCs w:val="24"/>
        </w:rPr>
        <w:fldChar w:fldCharType="end"/>
      </w:r>
      <w:r w:rsidRPr="00416605">
        <w:rPr>
          <w:rFonts w:ascii="Times New Roman" w:hAnsi="Times New Roman" w:cs="Times New Roman"/>
          <w:sz w:val="24"/>
          <w:szCs w:val="24"/>
        </w:rPr>
        <w:t xml:space="preserve">. </w:t>
      </w:r>
    </w:p>
    <w:p w14:paraId="5ADD39CB" w14:textId="63081C35" w:rsidR="005B2C8E" w:rsidRPr="00416605" w:rsidRDefault="00163F34" w:rsidP="00416605">
      <w:pPr>
        <w:widowControl w:val="0"/>
        <w:spacing w:after="120" w:line="360" w:lineRule="auto"/>
        <w:ind w:firstLine="567"/>
        <w:jc w:val="both"/>
        <w:rPr>
          <w:rFonts w:ascii="Times New Roman" w:hAnsi="Times New Roman" w:cs="Times New Roman"/>
          <w:sz w:val="24"/>
          <w:szCs w:val="24"/>
        </w:rPr>
      </w:pPr>
      <w:hyperlink r:id="rId41" w:tgtFrame="_blank" w:history="1">
        <w:r w:rsidR="006248E9" w:rsidRPr="00416605">
          <w:rPr>
            <w:rStyle w:val="Kpr"/>
            <w:rFonts w:ascii="Times New Roman" w:hAnsi="Times New Roman" w:cs="Times New Roman"/>
            <w:color w:val="auto"/>
            <w:sz w:val="24"/>
            <w:szCs w:val="24"/>
            <w:u w:val="none"/>
          </w:rPr>
          <w:t>Coşkunoğlu</w:t>
        </w:r>
      </w:hyperlink>
      <w:r w:rsidR="006248E9" w:rsidRPr="00416605">
        <w:rPr>
          <w:rFonts w:ascii="Times New Roman" w:hAnsi="Times New Roman" w:cs="Times New Roman"/>
          <w:sz w:val="24"/>
          <w:szCs w:val="24"/>
        </w:rPr>
        <w:t xml:space="preserve"> </w:t>
      </w:r>
      <w:bookmarkStart w:id="13" w:name="_Hlk93347271"/>
      <w:r w:rsidR="006248E9" w:rsidRPr="00416605">
        <w:rPr>
          <w:rFonts w:ascii="Times New Roman" w:hAnsi="Times New Roman" w:cs="Times New Roman"/>
          <w:sz w:val="24"/>
          <w:szCs w:val="24"/>
        </w:rPr>
        <w:t xml:space="preserve">ve </w:t>
      </w:r>
      <w:r w:rsidR="00A7121B" w:rsidRPr="00416605">
        <w:rPr>
          <w:rFonts w:ascii="Times New Roman" w:hAnsi="Times New Roman" w:cs="Times New Roman"/>
          <w:sz w:val="24"/>
          <w:szCs w:val="24"/>
        </w:rPr>
        <w:t xml:space="preserve">diğerleri </w:t>
      </w:r>
      <w:bookmarkEnd w:id="13"/>
      <w:r w:rsidR="006248E9" w:rsidRPr="00416605">
        <w:rPr>
          <w:rFonts w:ascii="Times New Roman" w:hAnsi="Times New Roman" w:cs="Times New Roman"/>
          <w:sz w:val="24"/>
          <w:szCs w:val="24"/>
        </w:rPr>
        <w:t xml:space="preserve">(2017) tinnitusun </w:t>
      </w:r>
      <w:r w:rsidR="00087ECE" w:rsidRPr="00416605">
        <w:rPr>
          <w:rFonts w:ascii="Times New Roman" w:hAnsi="Times New Roman" w:cs="Times New Roman"/>
          <w:sz w:val="24"/>
          <w:szCs w:val="24"/>
        </w:rPr>
        <w:t xml:space="preserve">patofizyolojisinde </w:t>
      </w:r>
      <w:r w:rsidR="00087ECE" w:rsidRPr="00416605">
        <w:rPr>
          <w:rFonts w:ascii="Times New Roman" w:hAnsi="Times New Roman" w:cs="Times New Roman"/>
          <w:i/>
          <w:sz w:val="24"/>
          <w:szCs w:val="24"/>
        </w:rPr>
        <w:t>BDNF</w:t>
      </w:r>
      <w:r w:rsidR="00087ECE" w:rsidRPr="00416605">
        <w:rPr>
          <w:rFonts w:ascii="Times New Roman" w:hAnsi="Times New Roman" w:cs="Times New Roman"/>
          <w:sz w:val="24"/>
          <w:szCs w:val="24"/>
        </w:rPr>
        <w:t xml:space="preserve"> </w:t>
      </w:r>
      <w:r w:rsidR="002D6FB6" w:rsidRPr="00416605">
        <w:rPr>
          <w:rFonts w:ascii="Times New Roman" w:hAnsi="Times New Roman" w:cs="Times New Roman"/>
          <w:sz w:val="24"/>
          <w:szCs w:val="24"/>
        </w:rPr>
        <w:t xml:space="preserve">polimorfizm ve serum </w:t>
      </w:r>
      <w:r w:rsidR="00087ECE" w:rsidRPr="00416605">
        <w:rPr>
          <w:rFonts w:ascii="Times New Roman" w:hAnsi="Times New Roman" w:cs="Times New Roman"/>
          <w:sz w:val="24"/>
          <w:szCs w:val="24"/>
        </w:rPr>
        <w:t xml:space="preserve">değişikliklerinin rolünün olup olmadığını </w:t>
      </w:r>
      <w:r w:rsidR="006248E9" w:rsidRPr="00416605">
        <w:rPr>
          <w:rFonts w:ascii="Times New Roman" w:hAnsi="Times New Roman" w:cs="Times New Roman"/>
          <w:sz w:val="24"/>
          <w:szCs w:val="24"/>
        </w:rPr>
        <w:t>araştırılmış</w:t>
      </w:r>
      <w:r w:rsidR="00CC3575" w:rsidRPr="00416605">
        <w:rPr>
          <w:rFonts w:ascii="Times New Roman" w:hAnsi="Times New Roman" w:cs="Times New Roman"/>
          <w:sz w:val="24"/>
          <w:szCs w:val="24"/>
        </w:rPr>
        <w:t>lardır</w:t>
      </w:r>
      <w:r w:rsidR="006248E9" w:rsidRPr="00416605">
        <w:rPr>
          <w:rFonts w:ascii="Times New Roman" w:hAnsi="Times New Roman" w:cs="Times New Roman"/>
          <w:sz w:val="24"/>
          <w:szCs w:val="24"/>
        </w:rPr>
        <w:t xml:space="preserve">. </w:t>
      </w:r>
      <w:r w:rsidR="00087ECE" w:rsidRPr="00416605">
        <w:rPr>
          <w:rFonts w:ascii="Times New Roman" w:hAnsi="Times New Roman" w:cs="Times New Roman"/>
          <w:sz w:val="24"/>
          <w:szCs w:val="24"/>
        </w:rPr>
        <w:t xml:space="preserve">BDNF venöz kandan ekstrakte edilen </w:t>
      </w:r>
      <w:r w:rsidR="002D6FB6" w:rsidRPr="00416605">
        <w:rPr>
          <w:rFonts w:ascii="Times New Roman" w:hAnsi="Times New Roman" w:cs="Times New Roman"/>
          <w:sz w:val="24"/>
          <w:szCs w:val="24"/>
        </w:rPr>
        <w:t xml:space="preserve">DNA </w:t>
      </w:r>
      <w:r w:rsidR="00087ECE" w:rsidRPr="00416605">
        <w:rPr>
          <w:rFonts w:ascii="Times New Roman" w:hAnsi="Times New Roman" w:cs="Times New Roman"/>
          <w:sz w:val="24"/>
          <w:szCs w:val="24"/>
        </w:rPr>
        <w:t xml:space="preserve">örneklerinde </w:t>
      </w:r>
      <w:r w:rsidR="002D6FB6" w:rsidRPr="00416605">
        <w:rPr>
          <w:rFonts w:ascii="Times New Roman" w:hAnsi="Times New Roman" w:cs="Times New Roman"/>
          <w:sz w:val="24"/>
          <w:szCs w:val="24"/>
        </w:rPr>
        <w:t xml:space="preserve">BDNF </w:t>
      </w:r>
      <w:r w:rsidR="00087ECE" w:rsidRPr="00416605">
        <w:rPr>
          <w:rFonts w:ascii="Times New Roman" w:hAnsi="Times New Roman" w:cs="Times New Roman"/>
          <w:sz w:val="24"/>
          <w:szCs w:val="24"/>
        </w:rPr>
        <w:t>polimorfizm</w:t>
      </w:r>
      <w:r w:rsidR="002D6FB6" w:rsidRPr="00416605">
        <w:rPr>
          <w:rFonts w:ascii="Times New Roman" w:hAnsi="Times New Roman" w:cs="Times New Roman"/>
          <w:sz w:val="24"/>
          <w:szCs w:val="24"/>
        </w:rPr>
        <w:t>leri</w:t>
      </w:r>
      <w:r w:rsidR="00087ECE" w:rsidRPr="00416605">
        <w:rPr>
          <w:rFonts w:ascii="Times New Roman" w:hAnsi="Times New Roman" w:cs="Times New Roman"/>
          <w:sz w:val="24"/>
          <w:szCs w:val="24"/>
        </w:rPr>
        <w:t xml:space="preserve"> analiz edil</w:t>
      </w:r>
      <w:r w:rsidR="00944A0F" w:rsidRPr="00416605">
        <w:rPr>
          <w:rFonts w:ascii="Times New Roman" w:hAnsi="Times New Roman" w:cs="Times New Roman"/>
          <w:sz w:val="24"/>
          <w:szCs w:val="24"/>
        </w:rPr>
        <w:t>miş ve</w:t>
      </w:r>
      <w:r w:rsidR="00087ECE" w:rsidRPr="00416605">
        <w:rPr>
          <w:rFonts w:ascii="Times New Roman" w:hAnsi="Times New Roman" w:cs="Times New Roman"/>
          <w:sz w:val="24"/>
          <w:szCs w:val="24"/>
        </w:rPr>
        <w:t xml:space="preserve"> </w:t>
      </w:r>
      <w:r w:rsidR="00944A0F" w:rsidRPr="00416605">
        <w:rPr>
          <w:rFonts w:ascii="Times New Roman" w:hAnsi="Times New Roman" w:cs="Times New Roman"/>
          <w:sz w:val="24"/>
          <w:szCs w:val="24"/>
        </w:rPr>
        <w:t>BDNF</w:t>
      </w:r>
      <w:r w:rsidR="00C05F6B" w:rsidRPr="00416605">
        <w:rPr>
          <w:rFonts w:ascii="Times New Roman" w:hAnsi="Times New Roman" w:cs="Times New Roman"/>
          <w:sz w:val="24"/>
          <w:szCs w:val="24"/>
        </w:rPr>
        <w:t>’</w:t>
      </w:r>
      <w:r w:rsidR="00087ECE" w:rsidRPr="00416605">
        <w:rPr>
          <w:rFonts w:ascii="Times New Roman" w:hAnsi="Times New Roman" w:cs="Times New Roman"/>
          <w:sz w:val="24"/>
          <w:szCs w:val="24"/>
        </w:rPr>
        <w:t>nin serum seviyeleri ölçül</w:t>
      </w:r>
      <w:r w:rsidR="00944A0F" w:rsidRPr="00416605">
        <w:rPr>
          <w:rFonts w:ascii="Times New Roman" w:hAnsi="Times New Roman" w:cs="Times New Roman"/>
          <w:sz w:val="24"/>
          <w:szCs w:val="24"/>
        </w:rPr>
        <w:t>müştür</w:t>
      </w:r>
      <w:r w:rsidR="00087ECE" w:rsidRPr="00416605">
        <w:rPr>
          <w:rFonts w:ascii="Times New Roman" w:hAnsi="Times New Roman" w:cs="Times New Roman"/>
          <w:sz w:val="24"/>
          <w:szCs w:val="24"/>
        </w:rPr>
        <w:t>. Tinnituslu hastalarda serum BDNF düzeyi kontrollere göre daha düşük bulun</w:t>
      </w:r>
      <w:r w:rsidR="00944A0F" w:rsidRPr="00416605">
        <w:rPr>
          <w:rFonts w:ascii="Times New Roman" w:hAnsi="Times New Roman" w:cs="Times New Roman"/>
          <w:sz w:val="24"/>
          <w:szCs w:val="24"/>
        </w:rPr>
        <w:t>muş</w:t>
      </w:r>
      <w:r w:rsidR="00087ECE" w:rsidRPr="00416605">
        <w:rPr>
          <w:rFonts w:ascii="Times New Roman" w:hAnsi="Times New Roman" w:cs="Times New Roman"/>
          <w:sz w:val="24"/>
          <w:szCs w:val="24"/>
        </w:rPr>
        <w:t xml:space="preserve"> ve </w:t>
      </w:r>
      <w:r w:rsidR="00087ECE" w:rsidRPr="00416605">
        <w:rPr>
          <w:rFonts w:ascii="Times New Roman" w:hAnsi="Times New Roman" w:cs="Times New Roman"/>
          <w:i/>
          <w:sz w:val="24"/>
          <w:szCs w:val="24"/>
        </w:rPr>
        <w:t>BDNF</w:t>
      </w:r>
      <w:r w:rsidR="00087ECE" w:rsidRPr="00416605">
        <w:rPr>
          <w:rFonts w:ascii="Times New Roman" w:hAnsi="Times New Roman" w:cs="Times New Roman"/>
          <w:sz w:val="24"/>
          <w:szCs w:val="24"/>
        </w:rPr>
        <w:t> </w:t>
      </w:r>
      <w:r w:rsidR="00E75BC0" w:rsidRPr="00416605">
        <w:rPr>
          <w:rFonts w:ascii="Times New Roman" w:hAnsi="Times New Roman" w:cs="Times New Roman"/>
          <w:sz w:val="24"/>
          <w:szCs w:val="24"/>
        </w:rPr>
        <w:t xml:space="preserve">gen polimorfizmleri (rs6265, rs1491850 ve rs203032) </w:t>
      </w:r>
      <w:r w:rsidR="00087ECE" w:rsidRPr="00416605">
        <w:rPr>
          <w:rFonts w:ascii="Times New Roman" w:hAnsi="Times New Roman" w:cs="Times New Roman"/>
          <w:sz w:val="24"/>
          <w:szCs w:val="24"/>
        </w:rPr>
        <w:t xml:space="preserve">ile tinnitus arasında </w:t>
      </w:r>
      <w:proofErr w:type="gramStart"/>
      <w:r w:rsidR="00087ECE" w:rsidRPr="00416605">
        <w:rPr>
          <w:rFonts w:ascii="Times New Roman" w:hAnsi="Times New Roman" w:cs="Times New Roman"/>
          <w:sz w:val="24"/>
          <w:szCs w:val="24"/>
        </w:rPr>
        <w:t>korelasyon</w:t>
      </w:r>
      <w:proofErr w:type="gramEnd"/>
      <w:r w:rsidR="00087ECE" w:rsidRPr="00416605">
        <w:rPr>
          <w:rFonts w:ascii="Times New Roman" w:hAnsi="Times New Roman" w:cs="Times New Roman"/>
          <w:sz w:val="24"/>
          <w:szCs w:val="24"/>
        </w:rPr>
        <w:t xml:space="preserve"> olmadığı ortaya </w:t>
      </w:r>
      <w:r w:rsidR="00944A0F" w:rsidRPr="00416605">
        <w:rPr>
          <w:rFonts w:ascii="Times New Roman" w:hAnsi="Times New Roman" w:cs="Times New Roman"/>
          <w:sz w:val="24"/>
          <w:szCs w:val="24"/>
        </w:rPr>
        <w:t>çıkmıştır</w:t>
      </w:r>
      <w:r w:rsidR="00835996" w:rsidRPr="00416605">
        <w:rPr>
          <w:rFonts w:ascii="Times New Roman" w:hAnsi="Times New Roman" w:cs="Times New Roman"/>
          <w:sz w:val="24"/>
          <w:szCs w:val="24"/>
        </w:rPr>
        <w:t xml:space="preserve"> </w:t>
      </w:r>
      <w:r w:rsidR="00835996"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{"citationItems":[{"id":"ITEM-1","itemData":{"DOI":"10.4103/nah.NAH_74_16","ISSN":"19984030","PMID":"28615544","abstract":"Background: Brain-derived neurotrophic factor (BDNF) gene polymorphisms are associated with abnormalities in regulation of BDNF secretion. Studies also linked BDNF polymorphisms with changes in brainstem auditory-evoked response test results. Furthermore, BDNF levels are reduced in tinnitus, psychiatric disorders, depression, dysthymic disorder that may be associated with stress, conversion disorder, and suicide attempts due to crises of life. For this purpose, we investigated whether there is any role of BDNF changes in the pathophysiology of tinnitus. Materials and Methods: In this study, we examined the possible effects of BDNF variants in individuals diagnosed with tinnitus for more than 3 months. Fifty-two tinnitus subjects between the ages of 18 and 55, and 42 years healthy control subjects in the same age group, who were free of any otorhinolaryngology and systemic disease, were selected for examination. The intensity of tinnitus and depression was measured using the tinnitus handicap inventory, and the differential diagnosis of psychiatric diagnoses made using the Structured Clinical Interview for Fourth Edition of Mental Disorders. BDNF gene polymorphism was analyzed in the genomic deoxyribonucleic acid (DNA) samples extracted from the venous blood, and the serum levels of BDNF were measured. One-way analysis of variance and Chi-squared tests were applied. Results: Serum BDNF level was found lower in the tinnitus patients than controls, and it appeared that there is no correlation between BDNF gene polymorphism and tinnitus. Conclusions: This study suggests neurotrophic factors such as BDNF may have a role in tinnitus etiology. Future studies with larger sample size may be required to further confirm our results.","author":[{"dropping-particle":"","family":"Coskunoglu","given":"Aysun","non-dropping-particle":"","parse-names":false,"suffix":""},{"dropping-particle":"","family":"Orenay-Boyacioglu","given":"Seda","non-dropping-particle":"","parse-names":false,"suffix":""},{"dropping-particle":"","family":"Deveci","given":"Artuner","non-dropping-particle":"","parse-names":false,"suffix":""},{"dropping-particle":"","family":"Bayam","given":"Mustafa","non-dropping-particle":"","parse-names":false,"suffix":""},{"dropping-particle":"","family":"Onur","given":"Ece","non-dropping-particle":"","parse-names":false,"suffix":""},{"dropping-particle":"","family":"Onan","given":"Arzu","non-dropping-particle":"","parse-names":false,"suffix":""},{"dropping-particle":"","family":"Cam","given":"Fethi S.","non-dropping-particle":"","parse-names":false,"suffix":""}],"container-title":"Noise and Health","id":"ITEM-1","issue":"88","issued":{"date-parts":[["2017"]]},"page":"140-148","title":"Evidence of associations between brain-derived neurotrophic factor (BDNF) serum levels and gene polymorphisms with tinnitus","type":"article-journal","volume":"19"},"uris":["http://www.mendeley.com/documents/?uuid=2e856c45-353b-4d4b-829e-bc09d799ea5b"]}],"mendeley":{"formattedCitation":"(Coskunoglu ve diğerleri, 2017)","plainTextFormattedCitation":"(Coskunoglu ve diğerleri, 2017)","previouslyFormattedCitation":"(Coskunoglu ve diğerleri, 2017)"},"properties":{"noteIndex":0},"schema":"https://github.com/citation-style-language/schema/raw/master/csl-citation.json"}</w:instrText>
      </w:r>
      <w:r w:rsidR="00835996"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(Coskunoglu ve diğerleri, 2017)</w:t>
      </w:r>
      <w:r w:rsidR="00835996" w:rsidRPr="00416605">
        <w:rPr>
          <w:rFonts w:ascii="Times New Roman" w:hAnsi="Times New Roman" w:cs="Times New Roman"/>
          <w:sz w:val="24"/>
          <w:szCs w:val="24"/>
        </w:rPr>
        <w:fldChar w:fldCharType="end"/>
      </w:r>
      <w:r w:rsidR="00835996" w:rsidRPr="00416605">
        <w:rPr>
          <w:rFonts w:ascii="Times New Roman" w:hAnsi="Times New Roman" w:cs="Times New Roman"/>
          <w:sz w:val="24"/>
          <w:szCs w:val="24"/>
        </w:rPr>
        <w:t>.</w:t>
      </w:r>
    </w:p>
    <w:p w14:paraId="4F6311C0" w14:textId="097FA0AE" w:rsidR="006D3C87" w:rsidRPr="00416605" w:rsidRDefault="00A7121B"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 xml:space="preserve">Örenay </w:t>
      </w:r>
      <w:r w:rsidR="00C602C4" w:rsidRPr="00416605">
        <w:rPr>
          <w:rFonts w:ascii="Times New Roman" w:hAnsi="Times New Roman" w:cs="Times New Roman"/>
          <w:sz w:val="24"/>
          <w:szCs w:val="24"/>
        </w:rPr>
        <w:t>Boyacıoğlu ve diğerleri (2019) t</w:t>
      </w:r>
      <w:r w:rsidR="00781960" w:rsidRPr="00416605">
        <w:rPr>
          <w:rFonts w:ascii="Times New Roman" w:hAnsi="Times New Roman" w:cs="Times New Roman"/>
          <w:sz w:val="24"/>
          <w:szCs w:val="24"/>
        </w:rPr>
        <w:t xml:space="preserve">innituslu kişilerden alınan periferik kandan elde edilen </w:t>
      </w:r>
      <w:r w:rsidR="00781960" w:rsidRPr="00416605">
        <w:rPr>
          <w:rFonts w:ascii="Times New Roman" w:hAnsi="Times New Roman" w:cs="Times New Roman"/>
          <w:i/>
          <w:sz w:val="24"/>
          <w:szCs w:val="24"/>
        </w:rPr>
        <w:t>BDNF / GDNF</w:t>
      </w:r>
      <w:r w:rsidR="00781960" w:rsidRPr="00416605">
        <w:rPr>
          <w:rFonts w:ascii="Times New Roman" w:hAnsi="Times New Roman" w:cs="Times New Roman"/>
          <w:sz w:val="24"/>
          <w:szCs w:val="24"/>
        </w:rPr>
        <w:t xml:space="preserve"> promoter metilasyonları arasındaki ilişki</w:t>
      </w:r>
      <w:r w:rsidR="00E572CC" w:rsidRPr="00416605">
        <w:rPr>
          <w:rFonts w:ascii="Times New Roman" w:hAnsi="Times New Roman" w:cs="Times New Roman"/>
          <w:sz w:val="24"/>
          <w:szCs w:val="24"/>
        </w:rPr>
        <w:t xml:space="preserve"> ile</w:t>
      </w:r>
      <w:r w:rsidR="00781960" w:rsidRPr="00416605">
        <w:rPr>
          <w:rFonts w:ascii="Times New Roman" w:hAnsi="Times New Roman" w:cs="Times New Roman"/>
          <w:sz w:val="24"/>
          <w:szCs w:val="24"/>
        </w:rPr>
        <w:t xml:space="preserve"> tinnitus patofizyolojisindeki rolünü belirlemek için araştırılmıştır. </w:t>
      </w:r>
      <w:r w:rsidR="00781960" w:rsidRPr="00416605">
        <w:rPr>
          <w:rFonts w:ascii="Times New Roman" w:hAnsi="Times New Roman" w:cs="Times New Roman"/>
          <w:i/>
          <w:sz w:val="24"/>
          <w:szCs w:val="24"/>
        </w:rPr>
        <w:t>BDNF</w:t>
      </w:r>
      <w:r w:rsidR="00781960" w:rsidRPr="00416605">
        <w:rPr>
          <w:rFonts w:ascii="Times New Roman" w:hAnsi="Times New Roman" w:cs="Times New Roman"/>
          <w:sz w:val="24"/>
          <w:szCs w:val="24"/>
        </w:rPr>
        <w:t xml:space="preserve"> ve </w:t>
      </w:r>
      <w:r w:rsidR="00781960" w:rsidRPr="00416605">
        <w:rPr>
          <w:rFonts w:ascii="Times New Roman" w:hAnsi="Times New Roman" w:cs="Times New Roman"/>
          <w:i/>
          <w:sz w:val="24"/>
          <w:szCs w:val="24"/>
        </w:rPr>
        <w:t>GDNF</w:t>
      </w:r>
      <w:r w:rsidR="00781960" w:rsidRPr="00416605">
        <w:rPr>
          <w:rFonts w:ascii="Times New Roman" w:hAnsi="Times New Roman" w:cs="Times New Roman"/>
          <w:sz w:val="24"/>
          <w:szCs w:val="24"/>
        </w:rPr>
        <w:t xml:space="preserve"> promoter bölgelerindeki toplam 12 CpG sahasının </w:t>
      </w:r>
      <w:r w:rsidR="002D6FB6" w:rsidRPr="00416605">
        <w:rPr>
          <w:rFonts w:ascii="Times New Roman" w:hAnsi="Times New Roman" w:cs="Times New Roman"/>
          <w:sz w:val="24"/>
          <w:szCs w:val="24"/>
        </w:rPr>
        <w:t>metilasyonu bisülfit sekanslama</w:t>
      </w:r>
      <w:r w:rsidR="00781960" w:rsidRPr="00416605">
        <w:rPr>
          <w:rFonts w:ascii="Times New Roman" w:hAnsi="Times New Roman" w:cs="Times New Roman"/>
          <w:sz w:val="24"/>
          <w:szCs w:val="24"/>
        </w:rPr>
        <w:t xml:space="preserve"> yöntemi ile belirlenmiştir. Kontrol grubu ile kronik tinnitus hastalarının karşılaştırılmasında </w:t>
      </w:r>
      <w:r w:rsidR="00781960" w:rsidRPr="00416605">
        <w:rPr>
          <w:rFonts w:ascii="Times New Roman" w:hAnsi="Times New Roman" w:cs="Times New Roman"/>
          <w:i/>
          <w:sz w:val="24"/>
          <w:szCs w:val="24"/>
        </w:rPr>
        <w:t xml:space="preserve">BDNF </w:t>
      </w:r>
      <w:r w:rsidR="00781960" w:rsidRPr="00416605">
        <w:rPr>
          <w:rFonts w:ascii="Times New Roman" w:hAnsi="Times New Roman" w:cs="Times New Roman"/>
          <w:sz w:val="24"/>
          <w:szCs w:val="24"/>
        </w:rPr>
        <w:t xml:space="preserve">CpG6 </w:t>
      </w:r>
      <w:r w:rsidR="00781960" w:rsidRPr="00416605">
        <w:rPr>
          <w:rFonts w:ascii="Times New Roman" w:hAnsi="Times New Roman" w:cs="Times New Roman"/>
          <w:sz w:val="24"/>
          <w:szCs w:val="24"/>
        </w:rPr>
        <w:lastRenderedPageBreak/>
        <w:t xml:space="preserve">ve </w:t>
      </w:r>
      <w:r w:rsidR="00781960" w:rsidRPr="00416605">
        <w:rPr>
          <w:rFonts w:ascii="Times New Roman" w:hAnsi="Times New Roman" w:cs="Times New Roman"/>
          <w:i/>
          <w:sz w:val="24"/>
          <w:szCs w:val="24"/>
        </w:rPr>
        <w:t>GDNF</w:t>
      </w:r>
      <w:r w:rsidR="00781960" w:rsidRPr="00416605">
        <w:rPr>
          <w:rFonts w:ascii="Times New Roman" w:hAnsi="Times New Roman" w:cs="Times New Roman"/>
          <w:sz w:val="24"/>
          <w:szCs w:val="24"/>
        </w:rPr>
        <w:t xml:space="preserve"> CpG3</w:t>
      </w:r>
      <w:r w:rsidR="00781960" w:rsidRPr="00416605">
        <w:rPr>
          <w:rFonts w:ascii="Times New Roman" w:hAnsi="Times New Roman" w:cs="Times New Roman"/>
          <w:b/>
          <w:bCs/>
          <w:sz w:val="24"/>
          <w:szCs w:val="24"/>
        </w:rPr>
        <w:t>-</w:t>
      </w:r>
      <w:r w:rsidR="00781960" w:rsidRPr="00416605">
        <w:rPr>
          <w:rFonts w:ascii="Times New Roman" w:hAnsi="Times New Roman" w:cs="Times New Roman"/>
          <w:sz w:val="24"/>
          <w:szCs w:val="24"/>
        </w:rPr>
        <w:t>5</w:t>
      </w:r>
      <w:r w:rsidR="00781960" w:rsidRPr="00416605">
        <w:rPr>
          <w:rFonts w:ascii="Times New Roman" w:hAnsi="Times New Roman" w:cs="Times New Roman"/>
          <w:b/>
          <w:bCs/>
          <w:sz w:val="24"/>
          <w:szCs w:val="24"/>
        </w:rPr>
        <w:t>-</w:t>
      </w:r>
      <w:r w:rsidR="00781960" w:rsidRPr="00416605">
        <w:rPr>
          <w:rFonts w:ascii="Times New Roman" w:hAnsi="Times New Roman" w:cs="Times New Roman"/>
          <w:sz w:val="24"/>
          <w:szCs w:val="24"/>
        </w:rPr>
        <w:t>6 metilasyon oranları arasında istatistiksel olarak anlamlı farklılıklar tespit edilmiştir</w:t>
      </w:r>
      <w:r w:rsidR="006D3C87" w:rsidRPr="00416605">
        <w:rPr>
          <w:rFonts w:ascii="Times New Roman" w:hAnsi="Times New Roman" w:cs="Times New Roman"/>
          <w:sz w:val="24"/>
          <w:szCs w:val="24"/>
        </w:rPr>
        <w:t xml:space="preserve"> </w:t>
      </w:r>
      <w:r w:rsidR="006D3C87"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{"citationItems":[{"id":"ITEM-1","itemData":{"DOI":"10.1007/s11033-019-04837-0","ISSN":"15734978","PMID":"31041673","abstract":"Brain-derived neurotrophic factor (BDNF) and Glial-derived neurotrophic factor (GDNF) are neurotrophic factors that play key roles in the auditory pathway. While the relationship between serum levels and polymorphisms of BDNF/GDNF and chronic tinnitus is emphasized in the literature, there is no study showing the link between the promoter methylations of these genes and tinnitus. For this purpose, the relationship between chronic tinnitus and peripheral blood derived BDNF/GDNF promoter methylations was investigated to identify their role in the pathophysiology of tinnitus. In this case–control study, we examined the possible effects of BDNF/GDNF methylations in the blood samples of patients with tinnitus complaints for more than 3 months. Sixty tinnitus subjects between the ages of 18–55 and 50 healthy control subjects in the same age group who were free of any otorhinolaryngology and systemic disease were selected for examination. Methylation of total 12 CpG sites in BDNF and GDNF promoter regions were determined by the bisulfite-pyrosequencing method. Statistically significant differences were detected between BDNF CpG6 and GDNF CpG3-5-6 methylation ratios in the comparison of control group and the chronic tinnitus patients (P = 0.002, 0.0005, 0.00003, and 0.0029, respectively). To our knowledge, this is the first study in the literature investigating the relationship between chronic tinnitus and peripheral blood derived BDNF/GDNF promoter methylations. It is believed that the current results might be supported by investigating the relationships between BDNF/GDNF methylations and genotypes in future research using higher sample sizes.","author":[{"dropping-particle":"","family":"Orenay-Boyacioglu","given":"Seda","non-dropping-particle":"","parse-names":false,"suffix":""},{"dropping-particle":"","family":"Caliskan","given":"Metin","non-dropping-particle":"","parse-names":false,"suffix":""},{"dropping-particle":"","family":"Boyacioglu","given":"Olcay","non-dropping-particle":"","parse-names":false,"suffix":""},{"dropping-particle":"","family":"Coskunoglu","given":"Aysun","non-dropping-particle":"","parse-names":false,"suffix":""},{"dropping-particle":"","family":"Bozkurt","given":"Gokay","non-dropping-particle":"","parse-names":false,"suffix":""},{"dropping-particle":"","family":"Cam","given":"F. Sirri","non-dropping-particle":"","parse-names":false,"suffix":""}],"container-title":"Molecular Biology Reports","id":"ITEM-1","issue":"4","issued":{"date-parts":[["2019","8","15"]]},"page":"3929-3936","publisher":"Springer Netherlands","title":"Chronic tinnitus and BDNF/GDNF CpG promoter methylations: a case–control study","type":"article-journal","volume":"46"},"uris":["http://www.mendeley.com/documents/?uuid=06a67100-f7e8-34cb-8f83-7f5ea5dd80e7"]}],"mendeley":{"formattedCitation":"(Orenay-Boyacioglu ve diğerleri, 2019)","plainTextFormattedCitation":"(Orenay-Boyacioglu ve diğerleri, 2019)","previouslyFormattedCitation":"(Orenay-Boyacioglu ve diğerleri, 2019)"},"properties":{"noteIndex":0},"schema":"https://github.com/citation-style-language/schema/raw/master/csl-citation.json"}</w:instrText>
      </w:r>
      <w:r w:rsidR="006D3C87"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(Orenay-Boyacioglu ve diğerleri, 2019)</w:t>
      </w:r>
      <w:r w:rsidR="006D3C87" w:rsidRPr="00416605">
        <w:rPr>
          <w:rFonts w:ascii="Times New Roman" w:hAnsi="Times New Roman" w:cs="Times New Roman"/>
          <w:sz w:val="24"/>
          <w:szCs w:val="24"/>
        </w:rPr>
        <w:fldChar w:fldCharType="end"/>
      </w:r>
      <w:r w:rsidR="006D3C87" w:rsidRPr="00416605">
        <w:rPr>
          <w:rFonts w:ascii="Times New Roman" w:hAnsi="Times New Roman" w:cs="Times New Roman"/>
          <w:sz w:val="24"/>
          <w:szCs w:val="24"/>
        </w:rPr>
        <w:t>.</w:t>
      </w:r>
      <w:r w:rsidR="00953503" w:rsidRPr="00416605">
        <w:rPr>
          <w:rFonts w:ascii="Times New Roman" w:hAnsi="Times New Roman" w:cs="Times New Roman"/>
          <w:sz w:val="24"/>
          <w:szCs w:val="24"/>
        </w:rPr>
        <w:t xml:space="preserve"> </w:t>
      </w:r>
    </w:p>
    <w:p w14:paraId="4E1B920D" w14:textId="01F9C0AD" w:rsidR="00C13417" w:rsidRPr="00416605" w:rsidRDefault="000628E4" w:rsidP="00416605">
      <w:pPr>
        <w:widowControl w:val="0"/>
        <w:spacing w:after="120" w:line="360" w:lineRule="auto"/>
        <w:ind w:firstLine="567"/>
        <w:jc w:val="both"/>
        <w:rPr>
          <w:rFonts w:ascii="Times New Roman" w:hAnsi="Times New Roman" w:cs="Times New Roman"/>
          <w:sz w:val="24"/>
          <w:szCs w:val="24"/>
        </w:rPr>
      </w:pPr>
      <w:r w:rsidRPr="00416605">
        <w:rPr>
          <w:rFonts w:ascii="Times New Roman" w:hAnsi="Times New Roman" w:cs="Times New Roman"/>
          <w:sz w:val="24"/>
          <w:szCs w:val="24"/>
        </w:rPr>
        <w:t>Sand ve</w:t>
      </w:r>
      <w:r w:rsidR="00CC3575" w:rsidRPr="00416605">
        <w:rPr>
          <w:rFonts w:ascii="Times New Roman" w:hAnsi="Times New Roman" w:cs="Times New Roman"/>
          <w:sz w:val="24"/>
          <w:szCs w:val="24"/>
        </w:rPr>
        <w:t xml:space="preserve"> diğerleri (2012) </w:t>
      </w:r>
      <w:r w:rsidRPr="00416605">
        <w:rPr>
          <w:rFonts w:ascii="Times New Roman" w:hAnsi="Times New Roman" w:cs="Times New Roman"/>
          <w:i/>
          <w:sz w:val="24"/>
          <w:szCs w:val="24"/>
        </w:rPr>
        <w:t>BDNF</w:t>
      </w:r>
      <w:r w:rsidRPr="00416605">
        <w:rPr>
          <w:rFonts w:ascii="Times New Roman" w:hAnsi="Times New Roman" w:cs="Times New Roman"/>
          <w:sz w:val="24"/>
          <w:szCs w:val="24"/>
        </w:rPr>
        <w:t xml:space="preserve"> CpG6 metilasyonu kadınlarda istatistiksel olarak anlamlı</w:t>
      </w:r>
      <w:r w:rsidR="00CC3575" w:rsidRPr="00416605">
        <w:rPr>
          <w:rFonts w:ascii="Times New Roman" w:hAnsi="Times New Roman" w:cs="Times New Roman"/>
          <w:sz w:val="24"/>
          <w:szCs w:val="24"/>
        </w:rPr>
        <w:t xml:space="preserve"> sonuçlar bulmuşlardır</w:t>
      </w:r>
      <w:r w:rsidRPr="00416605">
        <w:rPr>
          <w:rFonts w:ascii="Times New Roman" w:hAnsi="Times New Roman" w:cs="Times New Roman"/>
          <w:sz w:val="24"/>
          <w:szCs w:val="24"/>
        </w:rPr>
        <w:t xml:space="preserve">. Ek olarak, kadınlarda </w:t>
      </w:r>
      <w:r w:rsidRPr="00416605">
        <w:rPr>
          <w:rFonts w:ascii="Times New Roman" w:hAnsi="Times New Roman" w:cs="Times New Roman"/>
          <w:i/>
          <w:sz w:val="24"/>
          <w:szCs w:val="24"/>
        </w:rPr>
        <w:t>GDNF</w:t>
      </w:r>
      <w:r w:rsidRPr="00416605">
        <w:rPr>
          <w:rFonts w:ascii="Times New Roman" w:hAnsi="Times New Roman" w:cs="Times New Roman"/>
          <w:sz w:val="24"/>
          <w:szCs w:val="24"/>
        </w:rPr>
        <w:t xml:space="preserve"> CpG5 ve erkeklerde CPG3</w:t>
      </w:r>
      <w:r w:rsidR="00CC3575" w:rsidRPr="00416605">
        <w:rPr>
          <w:rFonts w:ascii="Times New Roman" w:hAnsi="Times New Roman" w:cs="Times New Roman"/>
          <w:b/>
          <w:bCs/>
          <w:sz w:val="24"/>
          <w:szCs w:val="24"/>
        </w:rPr>
        <w:t>-</w:t>
      </w:r>
      <w:r w:rsidRPr="00416605">
        <w:rPr>
          <w:rFonts w:ascii="Times New Roman" w:hAnsi="Times New Roman" w:cs="Times New Roman"/>
          <w:sz w:val="24"/>
          <w:szCs w:val="24"/>
        </w:rPr>
        <w:t>5</w:t>
      </w:r>
      <w:r w:rsidR="00CC3575" w:rsidRPr="00416605">
        <w:rPr>
          <w:rFonts w:ascii="Times New Roman" w:hAnsi="Times New Roman" w:cs="Times New Roman"/>
          <w:b/>
          <w:bCs/>
          <w:sz w:val="24"/>
          <w:szCs w:val="24"/>
        </w:rPr>
        <w:t>-</w:t>
      </w:r>
      <w:r w:rsidRPr="00416605">
        <w:rPr>
          <w:rFonts w:ascii="Times New Roman" w:hAnsi="Times New Roman" w:cs="Times New Roman"/>
          <w:sz w:val="24"/>
          <w:szCs w:val="24"/>
        </w:rPr>
        <w:t xml:space="preserve">6 metilasyonlarında önemli farklılıklar </w:t>
      </w:r>
      <w:r w:rsidR="00CC3575" w:rsidRPr="00416605">
        <w:rPr>
          <w:rFonts w:ascii="Times New Roman" w:hAnsi="Times New Roman" w:cs="Times New Roman"/>
          <w:sz w:val="24"/>
          <w:szCs w:val="24"/>
        </w:rPr>
        <w:t>gözlenmiştir</w:t>
      </w:r>
      <w:r w:rsidRPr="00416605">
        <w:rPr>
          <w:rFonts w:ascii="Times New Roman" w:hAnsi="Times New Roman" w:cs="Times New Roman"/>
          <w:sz w:val="24"/>
          <w:szCs w:val="24"/>
        </w:rPr>
        <w:t xml:space="preserve">. </w:t>
      </w:r>
      <w:r w:rsidR="00E75BC0" w:rsidRPr="00416605">
        <w:rPr>
          <w:rFonts w:ascii="Times New Roman" w:hAnsi="Times New Roman" w:cs="Times New Roman"/>
          <w:sz w:val="24"/>
          <w:szCs w:val="24"/>
        </w:rPr>
        <w:t xml:space="preserve">Literartürdeki </w:t>
      </w:r>
      <w:r w:rsidR="00E75BC0" w:rsidRPr="00416605">
        <w:rPr>
          <w:rFonts w:ascii="Times New Roman" w:hAnsi="Times New Roman" w:cs="Times New Roman"/>
          <w:i/>
          <w:sz w:val="24"/>
          <w:szCs w:val="24"/>
        </w:rPr>
        <w:t>BDNF</w:t>
      </w:r>
      <w:r w:rsidR="00E75BC0" w:rsidRPr="00416605">
        <w:rPr>
          <w:rFonts w:ascii="Times New Roman" w:hAnsi="Times New Roman" w:cs="Times New Roman"/>
          <w:sz w:val="24"/>
          <w:szCs w:val="24"/>
        </w:rPr>
        <w:t xml:space="preserve"> </w:t>
      </w:r>
      <w:r w:rsidRPr="00416605">
        <w:rPr>
          <w:rFonts w:ascii="Times New Roman" w:hAnsi="Times New Roman" w:cs="Times New Roman"/>
          <w:sz w:val="24"/>
          <w:szCs w:val="24"/>
        </w:rPr>
        <w:t xml:space="preserve">ekspresyonları, </w:t>
      </w:r>
      <w:r w:rsidR="00953503" w:rsidRPr="00416605">
        <w:rPr>
          <w:rFonts w:ascii="Times New Roman" w:hAnsi="Times New Roman" w:cs="Times New Roman"/>
          <w:sz w:val="24"/>
          <w:szCs w:val="24"/>
        </w:rPr>
        <w:t>polimorfizmleri ve BDNF</w:t>
      </w:r>
      <w:r w:rsidR="002541B2" w:rsidRPr="00416605">
        <w:rPr>
          <w:rFonts w:ascii="Times New Roman" w:hAnsi="Times New Roman" w:cs="Times New Roman"/>
          <w:sz w:val="24"/>
          <w:szCs w:val="24"/>
        </w:rPr>
        <w:t xml:space="preserve"> </w:t>
      </w:r>
      <w:r w:rsidR="00953503" w:rsidRPr="00416605">
        <w:rPr>
          <w:rFonts w:ascii="Times New Roman" w:hAnsi="Times New Roman" w:cs="Times New Roman"/>
          <w:sz w:val="24"/>
          <w:szCs w:val="24"/>
        </w:rPr>
        <w:t xml:space="preserve">serum düzeyi arasındaki belirsiz sonuçlar ve tinnitus hastalarında </w:t>
      </w:r>
      <w:r w:rsidR="00953503" w:rsidRPr="00416605">
        <w:rPr>
          <w:rFonts w:ascii="Times New Roman" w:hAnsi="Times New Roman" w:cs="Times New Roman"/>
          <w:i/>
          <w:sz w:val="24"/>
          <w:szCs w:val="24"/>
        </w:rPr>
        <w:t>BDNF</w:t>
      </w:r>
      <w:r w:rsidR="00953503" w:rsidRPr="00416605">
        <w:rPr>
          <w:rFonts w:ascii="Times New Roman" w:hAnsi="Times New Roman" w:cs="Times New Roman"/>
          <w:sz w:val="24"/>
          <w:szCs w:val="24"/>
        </w:rPr>
        <w:t xml:space="preserve"> metilasyonuyla</w:t>
      </w:r>
      <w:r w:rsidR="002541B2" w:rsidRPr="00416605">
        <w:rPr>
          <w:rFonts w:ascii="Times New Roman" w:hAnsi="Times New Roman" w:cs="Times New Roman"/>
          <w:sz w:val="24"/>
          <w:szCs w:val="24"/>
        </w:rPr>
        <w:t xml:space="preserve"> </w:t>
      </w:r>
      <w:r w:rsidR="00953503" w:rsidRPr="00416605">
        <w:rPr>
          <w:rFonts w:ascii="Times New Roman" w:hAnsi="Times New Roman" w:cs="Times New Roman"/>
          <w:sz w:val="24"/>
          <w:szCs w:val="24"/>
        </w:rPr>
        <w:t xml:space="preserve">ilgili anlamlı sonuçlar tinnitus patofizyolojisinde epigenetik mekanizmaların etkili olabileceğini bizlere düşündürmüştür. </w:t>
      </w:r>
      <w:r w:rsidR="00C71534" w:rsidRPr="00416605">
        <w:rPr>
          <w:rFonts w:ascii="Times New Roman" w:hAnsi="Times New Roman" w:cs="Times New Roman"/>
          <w:sz w:val="24"/>
          <w:szCs w:val="24"/>
        </w:rPr>
        <w:t>Bu</w:t>
      </w:r>
      <w:r w:rsidR="0002358A" w:rsidRPr="00416605">
        <w:rPr>
          <w:rFonts w:ascii="Times New Roman" w:hAnsi="Times New Roman" w:cs="Times New Roman"/>
          <w:sz w:val="24"/>
          <w:szCs w:val="24"/>
        </w:rPr>
        <w:t xml:space="preserve"> </w:t>
      </w:r>
      <w:r w:rsidR="00C71534" w:rsidRPr="00416605">
        <w:rPr>
          <w:rFonts w:ascii="Times New Roman" w:hAnsi="Times New Roman" w:cs="Times New Roman"/>
          <w:sz w:val="24"/>
          <w:szCs w:val="24"/>
        </w:rPr>
        <w:t>y</w:t>
      </w:r>
      <w:r w:rsidR="0002358A" w:rsidRPr="00416605">
        <w:rPr>
          <w:rFonts w:ascii="Times New Roman" w:hAnsi="Times New Roman" w:cs="Times New Roman"/>
          <w:sz w:val="24"/>
          <w:szCs w:val="24"/>
        </w:rPr>
        <w:t>ü</w:t>
      </w:r>
      <w:r w:rsidR="00C71534" w:rsidRPr="00416605">
        <w:rPr>
          <w:rFonts w:ascii="Times New Roman" w:hAnsi="Times New Roman" w:cs="Times New Roman"/>
          <w:sz w:val="24"/>
          <w:szCs w:val="24"/>
        </w:rPr>
        <w:t xml:space="preserve">zden bu çalışmada </w:t>
      </w:r>
      <w:r w:rsidR="00C71534" w:rsidRPr="00416605">
        <w:rPr>
          <w:rFonts w:ascii="Times New Roman" w:hAnsi="Times New Roman" w:cs="Times New Roman"/>
          <w:i/>
          <w:sz w:val="24"/>
          <w:szCs w:val="24"/>
        </w:rPr>
        <w:t>BDNF</w:t>
      </w:r>
      <w:r w:rsidR="00C71534" w:rsidRPr="00416605">
        <w:rPr>
          <w:rFonts w:ascii="Times New Roman" w:hAnsi="Times New Roman" w:cs="Times New Roman"/>
          <w:sz w:val="24"/>
          <w:szCs w:val="24"/>
        </w:rPr>
        <w:t xml:space="preserve"> genini düz</w:t>
      </w:r>
      <w:r w:rsidRPr="00416605">
        <w:rPr>
          <w:rFonts w:ascii="Times New Roman" w:hAnsi="Times New Roman" w:cs="Times New Roman"/>
          <w:sz w:val="24"/>
          <w:szCs w:val="24"/>
        </w:rPr>
        <w:t>e</w:t>
      </w:r>
      <w:r w:rsidR="00596AD9" w:rsidRPr="00416605">
        <w:rPr>
          <w:rFonts w:ascii="Times New Roman" w:hAnsi="Times New Roman" w:cs="Times New Roman"/>
          <w:sz w:val="24"/>
          <w:szCs w:val="24"/>
        </w:rPr>
        <w:t xml:space="preserve">nleyen </w:t>
      </w:r>
      <w:r w:rsidR="00596AD9" w:rsidRPr="00416605">
        <w:rPr>
          <w:rFonts w:ascii="Times New Roman" w:hAnsi="Times New Roman" w:cs="Times New Roman"/>
          <w:i/>
          <w:sz w:val="24"/>
          <w:szCs w:val="24"/>
        </w:rPr>
        <w:t>BDNF-AS</w:t>
      </w:r>
      <w:r w:rsidR="00596AD9" w:rsidRPr="00416605">
        <w:rPr>
          <w:rFonts w:ascii="Times New Roman" w:hAnsi="Times New Roman" w:cs="Times New Roman"/>
          <w:sz w:val="24"/>
          <w:szCs w:val="24"/>
        </w:rPr>
        <w:t xml:space="preserve"> poli</w:t>
      </w:r>
      <w:r w:rsidR="00C71534" w:rsidRPr="00416605">
        <w:rPr>
          <w:rFonts w:ascii="Times New Roman" w:hAnsi="Times New Roman" w:cs="Times New Roman"/>
          <w:sz w:val="24"/>
          <w:szCs w:val="24"/>
        </w:rPr>
        <w:t>morfizmleri araştırılmıştır</w:t>
      </w:r>
      <w:r w:rsidR="006D3C87" w:rsidRPr="00416605">
        <w:rPr>
          <w:rFonts w:ascii="Times New Roman" w:hAnsi="Times New Roman" w:cs="Times New Roman"/>
          <w:sz w:val="24"/>
          <w:szCs w:val="24"/>
        </w:rPr>
        <w:t xml:space="preserve"> </w:t>
      </w:r>
      <w:r w:rsidR="006D3C87" w:rsidRPr="00416605">
        <w:rPr>
          <w:rFonts w:ascii="Times New Roman" w:hAnsi="Times New Roman" w:cs="Times New Roman"/>
          <w:sz w:val="24"/>
          <w:szCs w:val="24"/>
        </w:rPr>
        <w:fldChar w:fldCharType="begin" w:fldLock="1"/>
      </w:r>
      <w:r w:rsidR="003C7B4A" w:rsidRPr="00416605">
        <w:rPr>
          <w:rFonts w:ascii="Times New Roman" w:hAnsi="Times New Roman" w:cs="Times New Roman"/>
          <w:sz w:val="24"/>
          <w:szCs w:val="24"/>
        </w:rPr>
        <w:instrText>ADDIN CSL_CITATION {"citationItems":[{"id":"ITEM-1","itemData":{"ISSN":"19481756","abstract":"Background: Glial cell-derived neurotrophic factor (GDNF) and brain-derived neurotrophic factor (BDNF) play key roles in the early development of the central auditory pathway and the inner ear. Both have been successfully employed to treat experimental forms of hearing loss and are likely to operate in a broad spectrum of auditory phenotypes, including phantom perceptions of sound. We conducted a genetic association study addressing five biallelic candidate variants in 240 Caucasian subjects who had been diagnosed with tinnitus for more than 6 months. Findings: Allele frequencies were determined for three GDNF and two BDNF markers, including a functional missense substitution (V66M). When data were compared to previously examined control populations, no significant allelic associations were noted after corrections for multiple testing. However, using a multiple regression approach and scores from a validated self-report questionnaire, GDNF and BDNF genotypes jointly predicted tinnitus severity in women (N=69, uncorrected p=0.04) but not in men (N=171, n.s.). Conclusions: The present findings serve as an incentive for further explorations of neurotrophic factors' role in predicting clinical features of tinnitus. Possible implications of sexually dimorphic at-risk genotypes are discussed with regard to hearing and neural plasticity.","author":[{"dropping-particle":"","family":"Sand","given":"P. G.","non-dropping-particle":"","parse-names":false,"suffix":""},{"dropping-particle":"","family":"Langguth","given":"B.","non-dropping-particle":"","parse-names":false,"suffix":""},{"dropping-particle":"","family":"Schecklmann","given":"M.","non-dropping-particle":"","parse-names":false,"suffix":""},{"dropping-particle":"","family":"Kleinjung","given":"T.","non-dropping-particle":"","parse-names":false,"suffix":""}],"container-title":"International Journal of Molecular Epidemiology and Genetics","id":"ITEM-1","issue":"3","issued":{"date-parts":[["2012"]]},"page":"245-251","title":"GDNF and BDNF gene interplay in chronic tinnitus","type":"article-journal","volume":"3"},"uris":["http://www.mendeley.com/documents/?uuid=9b57ca5f-c2fd-4e77-8e6c-22a4e0dc796c"]}],"mendeley":{"formattedCitation":"(P. G. Sand, Langguth, Schecklmann, ve diğerleri, 2012)","plainTextFormattedCitation":"(P. G. Sand, Langguth, Schecklmann, ve diğerleri, 2012)","previouslyFormattedCitation":"(P. G. Sand, Langguth, Schecklmann, ve diğerleri, 2012)"},"properties":{"noteIndex":0},"schema":"https://github.com/citation-style-language/schema/raw/master/csl-citation.json"}</w:instrText>
      </w:r>
      <w:r w:rsidR="006D3C87" w:rsidRPr="00416605">
        <w:rPr>
          <w:rFonts w:ascii="Times New Roman" w:hAnsi="Times New Roman" w:cs="Times New Roman"/>
          <w:sz w:val="24"/>
          <w:szCs w:val="24"/>
        </w:rPr>
        <w:fldChar w:fldCharType="separate"/>
      </w:r>
      <w:r w:rsidR="00316166" w:rsidRPr="00416605">
        <w:rPr>
          <w:rFonts w:ascii="Times New Roman" w:hAnsi="Times New Roman" w:cs="Times New Roman"/>
          <w:noProof/>
          <w:sz w:val="24"/>
          <w:szCs w:val="24"/>
        </w:rPr>
        <w:t>(P. G. Sand</w:t>
      </w:r>
      <w:r w:rsidR="00CC3575" w:rsidRPr="00416605">
        <w:rPr>
          <w:rFonts w:ascii="Times New Roman" w:hAnsi="Times New Roman" w:cs="Times New Roman"/>
          <w:noProof/>
          <w:sz w:val="24"/>
          <w:szCs w:val="24"/>
        </w:rPr>
        <w:t xml:space="preserve"> </w:t>
      </w:r>
      <w:r w:rsidR="00316166" w:rsidRPr="00416605">
        <w:rPr>
          <w:rFonts w:ascii="Times New Roman" w:hAnsi="Times New Roman" w:cs="Times New Roman"/>
          <w:noProof/>
          <w:sz w:val="24"/>
          <w:szCs w:val="24"/>
        </w:rPr>
        <w:t>ve diğerleri, 2012)</w:t>
      </w:r>
      <w:r w:rsidR="006D3C87" w:rsidRPr="00416605">
        <w:rPr>
          <w:rFonts w:ascii="Times New Roman" w:hAnsi="Times New Roman" w:cs="Times New Roman"/>
          <w:sz w:val="24"/>
          <w:szCs w:val="24"/>
        </w:rPr>
        <w:fldChar w:fldCharType="end"/>
      </w:r>
      <w:r w:rsidR="006D3C87" w:rsidRPr="00416605">
        <w:rPr>
          <w:rFonts w:ascii="Times New Roman" w:hAnsi="Times New Roman" w:cs="Times New Roman"/>
          <w:sz w:val="24"/>
          <w:szCs w:val="24"/>
        </w:rPr>
        <w:t>.</w:t>
      </w:r>
    </w:p>
    <w:p w14:paraId="6D5749E7" w14:textId="051F38BF" w:rsidR="00CD4991" w:rsidRPr="00416605" w:rsidRDefault="000628E4" w:rsidP="00416605">
      <w:pPr>
        <w:widowControl w:val="0"/>
        <w:spacing w:after="120" w:line="360" w:lineRule="auto"/>
        <w:ind w:firstLine="567"/>
        <w:jc w:val="both"/>
        <w:rPr>
          <w:rStyle w:val="yiv3035542352"/>
          <w:rFonts w:ascii="Times New Roman" w:hAnsi="Times New Roman" w:cs="Times New Roman"/>
          <w:sz w:val="24"/>
          <w:szCs w:val="24"/>
        </w:rPr>
      </w:pPr>
      <w:r w:rsidRPr="00416605">
        <w:rPr>
          <w:rFonts w:ascii="Times New Roman" w:hAnsi="Times New Roman" w:cs="Times New Roman"/>
          <w:i/>
          <w:sz w:val="24"/>
          <w:szCs w:val="24"/>
        </w:rPr>
        <w:t>BDNF-AS</w:t>
      </w:r>
      <w:r w:rsidR="00615F16" w:rsidRPr="00416605">
        <w:rPr>
          <w:rFonts w:ascii="Times New Roman" w:hAnsi="Times New Roman" w:cs="Times New Roman"/>
          <w:sz w:val="24"/>
          <w:szCs w:val="24"/>
        </w:rPr>
        <w:t xml:space="preserve">, </w:t>
      </w:r>
      <w:r w:rsidR="00615F16" w:rsidRPr="00416605">
        <w:rPr>
          <w:rFonts w:ascii="Times New Roman" w:hAnsi="Times New Roman" w:cs="Times New Roman"/>
          <w:i/>
          <w:sz w:val="24"/>
          <w:szCs w:val="24"/>
        </w:rPr>
        <w:t>BDNF</w:t>
      </w:r>
      <w:r w:rsidR="005B44D4" w:rsidRPr="00416605">
        <w:rPr>
          <w:rFonts w:ascii="Times New Roman" w:hAnsi="Times New Roman" w:cs="Times New Roman"/>
          <w:sz w:val="24"/>
          <w:szCs w:val="24"/>
        </w:rPr>
        <w:t>’</w:t>
      </w:r>
      <w:r w:rsidR="00615F16" w:rsidRPr="00416605">
        <w:rPr>
          <w:rFonts w:ascii="Times New Roman" w:hAnsi="Times New Roman" w:cs="Times New Roman"/>
          <w:sz w:val="24"/>
          <w:szCs w:val="24"/>
        </w:rPr>
        <w:t xml:space="preserve">nin transkripsiyonunu baskılayan, doğal olarak korunmuş kodlamayan antisens RNA olarak tanımlanmıştır. </w:t>
      </w:r>
      <w:r w:rsidR="0007762C" w:rsidRPr="00416605">
        <w:rPr>
          <w:rFonts w:ascii="Times New Roman" w:hAnsi="Times New Roman" w:cs="Times New Roman"/>
          <w:sz w:val="24"/>
          <w:szCs w:val="24"/>
        </w:rPr>
        <w:t>Doğal olarak oluşan bir antisens olarak, nörogelişimsel hastalıkların patoetiyolojisinde temel rol oynayan bir faktör olan BDNF</w:t>
      </w:r>
      <w:r w:rsidR="00C05F6B" w:rsidRPr="00416605">
        <w:rPr>
          <w:rFonts w:ascii="Times New Roman" w:hAnsi="Times New Roman" w:cs="Times New Roman"/>
          <w:sz w:val="24"/>
          <w:szCs w:val="24"/>
        </w:rPr>
        <w:t>’</w:t>
      </w:r>
      <w:r w:rsidR="0007762C" w:rsidRPr="00416605">
        <w:rPr>
          <w:rFonts w:ascii="Times New Roman" w:hAnsi="Times New Roman" w:cs="Times New Roman"/>
          <w:sz w:val="24"/>
          <w:szCs w:val="24"/>
        </w:rPr>
        <w:t>nin ekspresyonunu düzenle</w:t>
      </w:r>
      <w:r w:rsidR="005B44D4" w:rsidRPr="00416605">
        <w:rPr>
          <w:rFonts w:ascii="Times New Roman" w:hAnsi="Times New Roman" w:cs="Times New Roman"/>
          <w:sz w:val="24"/>
          <w:szCs w:val="24"/>
        </w:rPr>
        <w:t>mektedir</w:t>
      </w:r>
      <w:r w:rsidR="0007762C" w:rsidRPr="00416605">
        <w:rPr>
          <w:rFonts w:ascii="Times New Roman" w:hAnsi="Times New Roman" w:cs="Times New Roman"/>
          <w:sz w:val="24"/>
          <w:szCs w:val="24"/>
        </w:rPr>
        <w:t>.</w:t>
      </w:r>
      <w:r w:rsidR="000C6A8B" w:rsidRPr="00416605">
        <w:rPr>
          <w:rFonts w:ascii="Times New Roman" w:hAnsi="Times New Roman" w:cs="Times New Roman"/>
          <w:sz w:val="24"/>
          <w:szCs w:val="24"/>
        </w:rPr>
        <w:t xml:space="preserve"> </w:t>
      </w:r>
      <w:r w:rsidRPr="00416605">
        <w:rPr>
          <w:rFonts w:ascii="Times New Roman" w:hAnsi="Times New Roman" w:cs="Times New Roman"/>
          <w:sz w:val="24"/>
          <w:szCs w:val="24"/>
        </w:rPr>
        <w:t xml:space="preserve">Ancak </w:t>
      </w:r>
      <w:r w:rsidRPr="00416605">
        <w:rPr>
          <w:rFonts w:ascii="Times New Roman" w:hAnsi="Times New Roman" w:cs="Times New Roman"/>
          <w:i/>
          <w:sz w:val="24"/>
          <w:szCs w:val="24"/>
        </w:rPr>
        <w:t>BDNF-AS</w:t>
      </w:r>
      <w:r w:rsidRPr="00416605">
        <w:rPr>
          <w:rFonts w:ascii="Times New Roman" w:hAnsi="Times New Roman" w:cs="Times New Roman"/>
          <w:sz w:val="24"/>
          <w:szCs w:val="24"/>
        </w:rPr>
        <w:t xml:space="preserve"> geninin işitsel yoldaki görevi bilinmemektedir</w:t>
      </w:r>
      <w:r w:rsidR="0080307E" w:rsidRPr="00416605">
        <w:rPr>
          <w:rFonts w:ascii="Times New Roman" w:hAnsi="Times New Roman" w:cs="Times New Roman"/>
          <w:sz w:val="24"/>
          <w:szCs w:val="24"/>
        </w:rPr>
        <w:t xml:space="preserve"> </w:t>
      </w:r>
      <w:r w:rsidR="0029030A" w:rsidRPr="00416605">
        <w:rPr>
          <w:rFonts w:ascii="Times New Roman" w:hAnsi="Times New Roman" w:cs="Times New Roman"/>
          <w:sz w:val="24"/>
          <w:szCs w:val="24"/>
        </w:rPr>
        <w:fldChar w:fldCharType="begin" w:fldLock="1"/>
      </w:r>
      <w:r w:rsidR="001226BD" w:rsidRPr="00416605">
        <w:rPr>
          <w:rFonts w:ascii="Times New Roman" w:hAnsi="Times New Roman" w:cs="Times New Roman"/>
          <w:sz w:val="24"/>
          <w:szCs w:val="24"/>
        </w:rPr>
        <w:instrText>ADDIN CSL_CITATION {"citationItems":[{"id":"ITEM-1","itemData":{"ISSN":"19481756","abstract":"Background: Glial cell-derived neurotrophic factor (GDNF) and brain-derived neurotrophic factor (BDNF) play key roles in the early development of the central auditory pathway and the inner ear. Both have been successfully employed to treat experimental forms of hearing loss and are likely to operate in a broad spectrum of auditory phenotypes, including phantom perceptions of sound. We conducted a genetic association study addressing five biallelic candidate variants in 240 Caucasian subjects who had been diagnosed with tinnitus for more than 6 months. Findings: Allele frequencies were determined for three GDNF and two BDNF markers, including a functional missense substitution (V66M). When data were compared to previously examined control populations, no significant allelic associations were noted after corrections for multiple testing. However, using a multiple regression approach and scores from a validated self-report questionnaire, GDNF and BDNF genotypes jointly predicted tinnitus severity in women (N=69, uncorrected p=0.04) but not in men (N=171, n.s.). Conclusions: The present findings serve as an incentive for further explorations of neurotrophic factors' role in predicting clinical features of tinnitus. Possible implications of sexually dimorphic at-risk genotypes are discussed with regard to hearing and neural plasticity.","author":[{"dropping-particle":"","family":"Sand","given":"P. G.","non-dropping-particle":"","parse-names":false,"suffix":""},{"dropping-particle":"","family":"Langguth","given":"B.","non-dropping-particle":"","parse-names":false,"suffix":""},{"dropping-particle":"","family":"Schecklmann","given":"M.","non-dropping-particle":"","parse-names":false,"suffix":""},{"dropping-particle":"","family":"Kleinjung","given":"T.","non-dropping-particle":"","parse-names":false,"suffix":""}],"container-title":"International Journal of Molecular Epidemiology and Genetics","id":"ITEM-1","issue":"3","issued":{"date-parts":[["2012"]]},"page":"245-251","title":"GDNF and BDNF gene interplay in chronic tinnitus","type":"article-journal","volume":"3"},"uris":["http://www.mendeley.com/documents/?uuid=9b57ca5f-c2fd-4e77-8e6c-22a4e0dc796c"]}],"mendeley":{"formattedCitation":"(P. G. Sand, Langguth, Schecklmann, ve diğerleri, 2012)","manualFormatting":"(P. G. Sand ve diğerleri, 2012)","plainTextFormattedCitation":"(P. G. Sand, Langguth, Schecklmann, ve diğerleri, 2012)","previouslyFormattedCitation":"(P. G. Sand, Langguth, Schecklmann, ve diğerleri, 2012)"},"properties":{"noteIndex":0},"schema":"https://github.com/citation-style-language/schema/raw/master/csl-citation.json"}</w:instrText>
      </w:r>
      <w:r w:rsidR="0029030A" w:rsidRPr="00416605">
        <w:rPr>
          <w:rFonts w:ascii="Times New Roman" w:hAnsi="Times New Roman" w:cs="Times New Roman"/>
          <w:sz w:val="24"/>
          <w:szCs w:val="24"/>
        </w:rPr>
        <w:fldChar w:fldCharType="separate"/>
      </w:r>
      <w:r w:rsidR="00316166" w:rsidRPr="00416605">
        <w:rPr>
          <w:rFonts w:ascii="Times New Roman" w:hAnsi="Times New Roman" w:cs="Times New Roman"/>
          <w:noProof/>
          <w:sz w:val="24"/>
          <w:szCs w:val="24"/>
        </w:rPr>
        <w:t>(P. G. Sand ve diğerleri, 2012)</w:t>
      </w:r>
      <w:r w:rsidR="0029030A" w:rsidRPr="00416605">
        <w:rPr>
          <w:rFonts w:ascii="Times New Roman" w:hAnsi="Times New Roman" w:cs="Times New Roman"/>
          <w:sz w:val="24"/>
          <w:szCs w:val="24"/>
        </w:rPr>
        <w:fldChar w:fldCharType="end"/>
      </w:r>
      <w:r w:rsidR="0029030A" w:rsidRPr="00416605">
        <w:rPr>
          <w:rFonts w:ascii="Times New Roman" w:hAnsi="Times New Roman" w:cs="Times New Roman"/>
          <w:sz w:val="24"/>
          <w:szCs w:val="24"/>
        </w:rPr>
        <w:t>.</w:t>
      </w:r>
      <w:r w:rsidR="005B44D4" w:rsidRPr="00416605">
        <w:rPr>
          <w:rFonts w:ascii="Times New Roman" w:hAnsi="Times New Roman" w:cs="Times New Roman"/>
          <w:sz w:val="24"/>
          <w:szCs w:val="24"/>
        </w:rPr>
        <w:t xml:space="preserve"> Shang ve diğerleri (2018) insan retinoblastomunda </w:t>
      </w:r>
      <w:r w:rsidR="002714A8" w:rsidRPr="00416605">
        <w:rPr>
          <w:rFonts w:ascii="Times New Roman" w:hAnsi="Times New Roman" w:cs="Times New Roman"/>
          <w:sz w:val="24"/>
          <w:szCs w:val="24"/>
        </w:rPr>
        <w:t>(</w:t>
      </w:r>
      <w:r w:rsidR="002714A8" w:rsidRPr="00416605">
        <w:rPr>
          <w:rStyle w:val="yiv3035542352"/>
          <w:rFonts w:ascii="Times New Roman" w:hAnsi="Times New Roman" w:cs="Times New Roman"/>
          <w:sz w:val="24"/>
          <w:szCs w:val="24"/>
        </w:rPr>
        <w:t xml:space="preserve">RB) tümörlerinde </w:t>
      </w:r>
      <w:r w:rsidR="002714A8" w:rsidRPr="00416605">
        <w:rPr>
          <w:rStyle w:val="yiv3035542352"/>
          <w:rFonts w:ascii="Times New Roman" w:hAnsi="Times New Roman" w:cs="Times New Roman"/>
          <w:i/>
          <w:iCs/>
          <w:sz w:val="24"/>
          <w:szCs w:val="24"/>
        </w:rPr>
        <w:t>BDNF-AS</w:t>
      </w:r>
      <w:r w:rsidR="002714A8" w:rsidRPr="00416605">
        <w:rPr>
          <w:rStyle w:val="yiv3035542352"/>
          <w:rFonts w:ascii="Times New Roman" w:hAnsi="Times New Roman" w:cs="Times New Roman"/>
          <w:sz w:val="24"/>
          <w:szCs w:val="24"/>
        </w:rPr>
        <w:t xml:space="preserve"> ekspresyonu hastaların klinikopatolojik parametrelerine göre karakterize e</w:t>
      </w:r>
      <w:r w:rsidR="005B44D4" w:rsidRPr="00416605">
        <w:rPr>
          <w:rStyle w:val="yiv3035542352"/>
          <w:rFonts w:ascii="Times New Roman" w:hAnsi="Times New Roman" w:cs="Times New Roman"/>
          <w:sz w:val="24"/>
          <w:szCs w:val="24"/>
        </w:rPr>
        <w:t>tmişlerdir</w:t>
      </w:r>
      <w:r w:rsidR="002714A8" w:rsidRPr="00416605">
        <w:rPr>
          <w:rStyle w:val="yiv3035542352"/>
          <w:rFonts w:ascii="Times New Roman" w:hAnsi="Times New Roman" w:cs="Times New Roman"/>
          <w:sz w:val="24"/>
          <w:szCs w:val="24"/>
        </w:rPr>
        <w:t xml:space="preserve">. </w:t>
      </w:r>
      <w:r w:rsidR="002714A8" w:rsidRPr="00416605">
        <w:rPr>
          <w:rStyle w:val="yiv3035542352"/>
          <w:rFonts w:ascii="Times New Roman" w:hAnsi="Times New Roman" w:cs="Times New Roman"/>
          <w:i/>
          <w:iCs/>
          <w:sz w:val="24"/>
          <w:szCs w:val="24"/>
        </w:rPr>
        <w:t>BDNF-AS</w:t>
      </w:r>
      <w:r w:rsidR="002714A8" w:rsidRPr="00416605">
        <w:rPr>
          <w:rStyle w:val="yiv3035542352"/>
          <w:rFonts w:ascii="Times New Roman" w:hAnsi="Times New Roman" w:cs="Times New Roman"/>
          <w:sz w:val="24"/>
          <w:szCs w:val="24"/>
        </w:rPr>
        <w:t xml:space="preserve"> mRNA düzeyi, RB tümörleri ve normal retinaların yanı sıra RB hücre çizgileri ve normal retinal epitel hücreleri arasında</w:t>
      </w:r>
      <w:r w:rsidR="005B44D4" w:rsidRPr="00416605">
        <w:rPr>
          <w:rStyle w:val="yiv3035542352"/>
          <w:rFonts w:ascii="Times New Roman" w:hAnsi="Times New Roman" w:cs="Times New Roman"/>
          <w:sz w:val="24"/>
          <w:szCs w:val="24"/>
        </w:rPr>
        <w:t xml:space="preserve"> ki ilişki karşılaştırılmıştır. </w:t>
      </w:r>
      <w:r w:rsidR="002714A8" w:rsidRPr="00416605">
        <w:rPr>
          <w:rStyle w:val="yiv3035542352"/>
          <w:rFonts w:ascii="Times New Roman" w:hAnsi="Times New Roman" w:cs="Times New Roman"/>
          <w:sz w:val="24"/>
          <w:szCs w:val="24"/>
        </w:rPr>
        <w:t xml:space="preserve">RB tümörlerinde düşük </w:t>
      </w:r>
      <w:r w:rsidR="002714A8" w:rsidRPr="00416605">
        <w:rPr>
          <w:rStyle w:val="yiv3035542352"/>
          <w:rFonts w:ascii="Times New Roman" w:hAnsi="Times New Roman" w:cs="Times New Roman"/>
          <w:i/>
          <w:iCs/>
          <w:sz w:val="24"/>
          <w:szCs w:val="24"/>
        </w:rPr>
        <w:t>BDNF-AS</w:t>
      </w:r>
      <w:r w:rsidR="002714A8" w:rsidRPr="00416605">
        <w:rPr>
          <w:rStyle w:val="yiv3035542352"/>
          <w:rFonts w:ascii="Times New Roman" w:hAnsi="Times New Roman" w:cs="Times New Roman"/>
          <w:sz w:val="24"/>
          <w:szCs w:val="24"/>
        </w:rPr>
        <w:t xml:space="preserve"> ekspresyonu, hastaların ileri klinik evresi ve tümör farklılaşma durumu ile korele olduğu bulun</w:t>
      </w:r>
      <w:r w:rsidR="005B44D4" w:rsidRPr="00416605">
        <w:rPr>
          <w:rStyle w:val="yiv3035542352"/>
          <w:rFonts w:ascii="Times New Roman" w:hAnsi="Times New Roman" w:cs="Times New Roman"/>
          <w:sz w:val="24"/>
          <w:szCs w:val="24"/>
        </w:rPr>
        <w:t>muştur</w:t>
      </w:r>
      <w:r w:rsidR="002714A8" w:rsidRPr="00416605">
        <w:rPr>
          <w:rStyle w:val="yiv3035542352"/>
          <w:rFonts w:ascii="Times New Roman" w:hAnsi="Times New Roman" w:cs="Times New Roman"/>
          <w:sz w:val="24"/>
          <w:szCs w:val="24"/>
        </w:rPr>
        <w:t xml:space="preserve"> </w:t>
      </w:r>
      <w:r w:rsidR="002714A8" w:rsidRPr="00416605">
        <w:rPr>
          <w:rStyle w:val="yiv3035542352"/>
          <w:rFonts w:ascii="Times New Roman" w:hAnsi="Times New Roman" w:cs="Times New Roman"/>
          <w:sz w:val="24"/>
          <w:szCs w:val="24"/>
        </w:rPr>
        <w:fldChar w:fldCharType="begin" w:fldLock="1"/>
      </w:r>
      <w:r w:rsidR="002714A8" w:rsidRPr="00416605">
        <w:rPr>
          <w:rStyle w:val="yiv3035542352"/>
          <w:rFonts w:ascii="Times New Roman" w:hAnsi="Times New Roman" w:cs="Times New Roman"/>
          <w:sz w:val="24"/>
          <w:szCs w:val="24"/>
        </w:rPr>
        <w:instrText>ADDIN CSL_CITATION {"citationItems":[{"id":"ITEM-1","itemData":{"DOI":"10.1016/j.bbrc.2017.01.134","ISSN":"10902104","PMID":"28131827","abstract":"Background: Long non-coding RNAs (lncRNA) have been shown to play important roles in human cancer. We examined expression, prognostic potential and functional roles of lncRNA, brain-derived neurotrophic factor antisense (BDNF-AS) in human retinoblastoma (RB). Methods: BDNF-AS expression in RB tumors was characterized according to the clinicopathological parameters of patients. BDNF-AS mRNA level was compared between RB tumors and normal retinas, as well as RB cell lines and normal retinal epithelial cells. RB patients' overall survival was compared between those with low and high BDNF-AS tumor expressions. Statistical analysis was performed to examine the independence of BDNF-AS being cancer biomarker in RB. In Y79 and WERI-Rb-1 cells, BDNF-AS was upregulated. It's effect on cancer proliferation, migration and cell-cycle transition were assessed. Results: BDNF-AS is downregulated in RB tumors and cell lines. Low BDNF-AS expression in RB tumors is correlated with patients' advanced clinical stage and tumor differentiation status. Low BDNF-AS expression is associated with shorter overall survival and may be acting as an independent marker in RB. In Y79 and WERI-Rb-1 cells, forced overexpression of BDNF-AS inhibited cancer proliferation and migration. It also induced cell-cycle arrest at G0/G1 phase by downregulating CDC42, Cyclin E and BDNF. Conclusion: BDNF-AS is lowly expressed, and may be used as a prognostic biomarker in RB. Upregulating BDNF-AS has inhibitory effect on RB development, probably through the suppression of cell-cycle transition.","author":[{"dropping-particle":"","family":"Shang","given":"Weiwei","non-dropping-particle":"","parse-names":false,"suffix":""},{"dropping-particle":"","family":"Yang","given":"Yanyan","non-dropping-particle":"","parse-names":false,"suffix":""},{"dropping-particle":"","family":"Zhang","given":"Jingyi","non-dropping-particle":"","parse-names":false,"suffix":""},{"dropping-particle":"","family":"Wu","given":"Qizheng","non-dropping-particle":"","parse-names":false,"suffix":""}],"container-title":"Biochemical and Biophysical Research Communications","id":"ITEM-1","issue":"4","issued":{"date-parts":[["2018"]]},"page":"1142-1148","publisher":"Elsevier Ltd","title":"Long noncoding RNA BDNF-AS is a potential biomarker and regulates cancer development in human retinoblastoma","type":"article-journal","volume":"497"},"uris":["http://www.mendeley.com/documents/?uuid=92a96d2c-a4fe-4c54-b5ea-0006ff1d4009"]}],"mendeley":{"formattedCitation":"(Shang, Yang, Zhang ve Wu, 2018)","manualFormatting":"(Shang ve diğerleri, 2018)","plainTextFormattedCitation":"(Shang, Yang, Zhang ve Wu, 2018)","previouslyFormattedCitation":"(Shang, Yang, Zhang ve Wu, 2018)"},"properties":{"noteIndex":0},"schema":"https://github.com/citation-style-language/schema/raw/master/csl-citation.json"}</w:instrText>
      </w:r>
      <w:r w:rsidR="002714A8" w:rsidRPr="00416605">
        <w:rPr>
          <w:rStyle w:val="yiv3035542352"/>
          <w:rFonts w:ascii="Times New Roman" w:hAnsi="Times New Roman" w:cs="Times New Roman"/>
          <w:sz w:val="24"/>
          <w:szCs w:val="24"/>
        </w:rPr>
        <w:fldChar w:fldCharType="separate"/>
      </w:r>
      <w:r w:rsidR="002714A8" w:rsidRPr="00416605">
        <w:rPr>
          <w:rStyle w:val="yiv3035542352"/>
          <w:rFonts w:ascii="Times New Roman" w:hAnsi="Times New Roman" w:cs="Times New Roman"/>
          <w:noProof/>
          <w:sz w:val="24"/>
          <w:szCs w:val="24"/>
        </w:rPr>
        <w:t>(Shang ve diğerleri, 2018)</w:t>
      </w:r>
      <w:r w:rsidR="002714A8" w:rsidRPr="00416605">
        <w:rPr>
          <w:rStyle w:val="yiv3035542352"/>
          <w:rFonts w:ascii="Times New Roman" w:hAnsi="Times New Roman" w:cs="Times New Roman"/>
          <w:sz w:val="24"/>
          <w:szCs w:val="24"/>
        </w:rPr>
        <w:fldChar w:fldCharType="end"/>
      </w:r>
      <w:r w:rsidR="002714A8" w:rsidRPr="00416605">
        <w:rPr>
          <w:rStyle w:val="yiv3035542352"/>
          <w:rFonts w:ascii="Times New Roman" w:hAnsi="Times New Roman" w:cs="Times New Roman"/>
          <w:sz w:val="24"/>
          <w:szCs w:val="24"/>
        </w:rPr>
        <w:t>.</w:t>
      </w:r>
    </w:p>
    <w:p w14:paraId="0A101EEA" w14:textId="59D2FC4F" w:rsidR="00BC52E9" w:rsidRPr="00416605" w:rsidRDefault="00691E0B" w:rsidP="00416605">
      <w:pPr>
        <w:widowControl w:val="0"/>
        <w:spacing w:after="120" w:line="360" w:lineRule="auto"/>
        <w:ind w:firstLine="567"/>
        <w:jc w:val="both"/>
        <w:rPr>
          <w:rStyle w:val="yiv3035542352"/>
          <w:rFonts w:ascii="Times New Roman" w:hAnsi="Times New Roman" w:cs="Times New Roman"/>
          <w:sz w:val="24"/>
          <w:szCs w:val="24"/>
        </w:rPr>
      </w:pPr>
      <w:r w:rsidRPr="00416605">
        <w:rPr>
          <w:rFonts w:ascii="Times New Roman" w:hAnsi="Times New Roman" w:cs="Times New Roman"/>
          <w:sz w:val="24"/>
          <w:szCs w:val="24"/>
        </w:rPr>
        <w:t xml:space="preserve">İshima ve diğerleri (2021) bipolar bozukluğu olan hastalarından ve sağlıklı kontrol deneklerinden </w:t>
      </w:r>
      <w:r w:rsidR="00EA6DFC" w:rsidRPr="00416605">
        <w:rPr>
          <w:rFonts w:ascii="Times New Roman" w:hAnsi="Times New Roman" w:cs="Times New Roman"/>
          <w:sz w:val="24"/>
          <w:szCs w:val="24"/>
        </w:rPr>
        <w:t>pluripotent kök hücre (</w:t>
      </w:r>
      <w:r w:rsidRPr="00416605">
        <w:rPr>
          <w:rFonts w:ascii="Times New Roman" w:hAnsi="Times New Roman" w:cs="Times New Roman"/>
          <w:sz w:val="24"/>
          <w:szCs w:val="24"/>
        </w:rPr>
        <w:t>iPSC</w:t>
      </w:r>
      <w:r w:rsidR="00EA6DFC" w:rsidRPr="00416605">
        <w:rPr>
          <w:rFonts w:ascii="Times New Roman" w:hAnsi="Times New Roman" w:cs="Times New Roman"/>
          <w:sz w:val="24"/>
          <w:szCs w:val="24"/>
        </w:rPr>
        <w:t>)</w:t>
      </w:r>
      <w:r w:rsidRPr="00416605">
        <w:rPr>
          <w:rFonts w:ascii="Times New Roman" w:hAnsi="Times New Roman" w:cs="Times New Roman"/>
          <w:sz w:val="24"/>
          <w:szCs w:val="24"/>
        </w:rPr>
        <w:t xml:space="preserve"> ve nöral </w:t>
      </w:r>
      <w:r w:rsidR="00EA6DFC" w:rsidRPr="00416605">
        <w:rPr>
          <w:rFonts w:ascii="Times New Roman" w:hAnsi="Times New Roman" w:cs="Times New Roman"/>
          <w:sz w:val="24"/>
          <w:szCs w:val="24"/>
        </w:rPr>
        <w:t>kök</w:t>
      </w:r>
      <w:r w:rsidRPr="00416605">
        <w:rPr>
          <w:rFonts w:ascii="Times New Roman" w:hAnsi="Times New Roman" w:cs="Times New Roman"/>
          <w:sz w:val="24"/>
          <w:szCs w:val="24"/>
        </w:rPr>
        <w:t xml:space="preserve"> hücre</w:t>
      </w:r>
      <w:r w:rsidR="00EA6DFC" w:rsidRPr="00416605">
        <w:rPr>
          <w:rFonts w:ascii="Times New Roman" w:hAnsi="Times New Roman" w:cs="Times New Roman"/>
          <w:sz w:val="24"/>
          <w:szCs w:val="24"/>
        </w:rPr>
        <w:t xml:space="preserve">den </w:t>
      </w:r>
      <w:r w:rsidRPr="00416605">
        <w:rPr>
          <w:rFonts w:ascii="Times New Roman" w:hAnsi="Times New Roman" w:cs="Times New Roman"/>
          <w:sz w:val="24"/>
          <w:szCs w:val="24"/>
        </w:rPr>
        <w:t>(NSC) BDNF mRNA ve BDNF-AS mRNA ekspresyonunu ve korpus kallozum, Brodmann alanı (BA8) ve BA46 gibi postmortem beyin örnekle</w:t>
      </w:r>
      <w:r w:rsidR="00EA6DFC" w:rsidRPr="00416605">
        <w:rPr>
          <w:rFonts w:ascii="Times New Roman" w:hAnsi="Times New Roman" w:cs="Times New Roman"/>
          <w:sz w:val="24"/>
          <w:szCs w:val="24"/>
        </w:rPr>
        <w:t>rinin</w:t>
      </w:r>
      <w:r w:rsidRPr="00416605">
        <w:rPr>
          <w:rFonts w:ascii="Times New Roman" w:hAnsi="Times New Roman" w:cs="Times New Roman"/>
          <w:sz w:val="24"/>
          <w:szCs w:val="24"/>
        </w:rPr>
        <w:t xml:space="preserve"> ölç</w:t>
      </w:r>
      <w:r w:rsidR="00EA6DFC" w:rsidRPr="00416605">
        <w:rPr>
          <w:rFonts w:ascii="Times New Roman" w:hAnsi="Times New Roman" w:cs="Times New Roman"/>
          <w:sz w:val="24"/>
          <w:szCs w:val="24"/>
        </w:rPr>
        <w:t>ümlerini yap</w:t>
      </w:r>
      <w:r w:rsidR="00CD4991" w:rsidRPr="00416605">
        <w:rPr>
          <w:rFonts w:ascii="Times New Roman" w:hAnsi="Times New Roman" w:cs="Times New Roman"/>
          <w:sz w:val="24"/>
          <w:szCs w:val="24"/>
        </w:rPr>
        <w:t>mışlardır</w:t>
      </w:r>
      <w:r w:rsidR="000628E4" w:rsidRPr="00416605">
        <w:rPr>
          <w:rFonts w:ascii="Times New Roman" w:hAnsi="Times New Roman" w:cs="Times New Roman"/>
          <w:sz w:val="24"/>
          <w:szCs w:val="24"/>
        </w:rPr>
        <w:t xml:space="preserve">. Bipolar </w:t>
      </w:r>
      <w:r w:rsidRPr="00416605">
        <w:rPr>
          <w:rFonts w:ascii="Times New Roman" w:hAnsi="Times New Roman" w:cs="Times New Roman"/>
          <w:sz w:val="24"/>
          <w:szCs w:val="24"/>
        </w:rPr>
        <w:t>hastalarından alınan iPSC</w:t>
      </w:r>
      <w:r w:rsidR="00C05F6B" w:rsidRPr="00416605">
        <w:rPr>
          <w:rFonts w:ascii="Times New Roman" w:hAnsi="Times New Roman" w:cs="Times New Roman"/>
          <w:sz w:val="24"/>
          <w:szCs w:val="24"/>
        </w:rPr>
        <w:t>’</w:t>
      </w:r>
      <w:r w:rsidRPr="00416605">
        <w:rPr>
          <w:rFonts w:ascii="Times New Roman" w:hAnsi="Times New Roman" w:cs="Times New Roman"/>
          <w:sz w:val="24"/>
          <w:szCs w:val="24"/>
        </w:rPr>
        <w:t>de BDNF mRNA</w:t>
      </w:r>
      <w:r w:rsidR="00C05F6B" w:rsidRPr="00416605">
        <w:rPr>
          <w:rFonts w:ascii="Times New Roman" w:hAnsi="Times New Roman" w:cs="Times New Roman"/>
          <w:sz w:val="24"/>
          <w:szCs w:val="24"/>
        </w:rPr>
        <w:t>’</w:t>
      </w:r>
      <w:r w:rsidRPr="00416605">
        <w:rPr>
          <w:rFonts w:ascii="Times New Roman" w:hAnsi="Times New Roman" w:cs="Times New Roman"/>
          <w:sz w:val="24"/>
          <w:szCs w:val="24"/>
        </w:rPr>
        <w:t>nın ifadesi deneklerininkind</w:t>
      </w:r>
      <w:r w:rsidR="000628E4" w:rsidRPr="00416605">
        <w:rPr>
          <w:rFonts w:ascii="Times New Roman" w:hAnsi="Times New Roman" w:cs="Times New Roman"/>
          <w:sz w:val="24"/>
          <w:szCs w:val="24"/>
        </w:rPr>
        <w:t>en önemli ölçüde düşük, ancak bipolar</w:t>
      </w:r>
      <w:r w:rsidRPr="00416605">
        <w:rPr>
          <w:rFonts w:ascii="Times New Roman" w:hAnsi="Times New Roman" w:cs="Times New Roman"/>
          <w:sz w:val="24"/>
          <w:szCs w:val="24"/>
        </w:rPr>
        <w:t xml:space="preserve"> hastalarından alınan NSC</w:t>
      </w:r>
      <w:r w:rsidR="00C05F6B" w:rsidRPr="00416605">
        <w:rPr>
          <w:rFonts w:ascii="Times New Roman" w:hAnsi="Times New Roman" w:cs="Times New Roman"/>
          <w:sz w:val="24"/>
          <w:szCs w:val="24"/>
        </w:rPr>
        <w:t>’</w:t>
      </w:r>
      <w:r w:rsidRPr="00416605">
        <w:rPr>
          <w:rFonts w:ascii="Times New Roman" w:hAnsi="Times New Roman" w:cs="Times New Roman"/>
          <w:sz w:val="24"/>
          <w:szCs w:val="24"/>
        </w:rPr>
        <w:t>de BDNF mRNA</w:t>
      </w:r>
      <w:r w:rsidR="00C05F6B" w:rsidRPr="00416605">
        <w:rPr>
          <w:rFonts w:ascii="Times New Roman" w:hAnsi="Times New Roman" w:cs="Times New Roman"/>
          <w:sz w:val="24"/>
          <w:szCs w:val="24"/>
        </w:rPr>
        <w:t>’</w:t>
      </w:r>
      <w:r w:rsidRPr="00416605">
        <w:rPr>
          <w:rFonts w:ascii="Times New Roman" w:hAnsi="Times New Roman" w:cs="Times New Roman"/>
          <w:sz w:val="24"/>
          <w:szCs w:val="24"/>
        </w:rPr>
        <w:t>nın ifadesi kontrol deneklerinden önemli ölçüde daha yüksek</w:t>
      </w:r>
      <w:r w:rsidR="00221B11" w:rsidRPr="00416605">
        <w:rPr>
          <w:rFonts w:ascii="Times New Roman" w:hAnsi="Times New Roman" w:cs="Times New Roman"/>
          <w:sz w:val="24"/>
          <w:szCs w:val="24"/>
        </w:rPr>
        <w:t xml:space="preserve"> olduğu bulun</w:t>
      </w:r>
      <w:r w:rsidR="005B44D4" w:rsidRPr="00416605">
        <w:rPr>
          <w:rFonts w:ascii="Times New Roman" w:hAnsi="Times New Roman" w:cs="Times New Roman"/>
          <w:sz w:val="24"/>
          <w:szCs w:val="24"/>
        </w:rPr>
        <w:t>muştur</w:t>
      </w:r>
      <w:r w:rsidR="00BC52E9" w:rsidRPr="00416605">
        <w:rPr>
          <w:rFonts w:ascii="Times New Roman" w:hAnsi="Times New Roman" w:cs="Times New Roman"/>
          <w:sz w:val="24"/>
          <w:szCs w:val="24"/>
        </w:rPr>
        <w:t xml:space="preserve"> </w:t>
      </w:r>
      <w:r w:rsidR="00BC52E9" w:rsidRPr="00416605">
        <w:rPr>
          <w:rFonts w:ascii="Times New Roman" w:hAnsi="Times New Roman" w:cs="Times New Roman"/>
          <w:sz w:val="24"/>
          <w:szCs w:val="24"/>
        </w:rPr>
        <w:fldChar w:fldCharType="begin" w:fldLock="1"/>
      </w:r>
      <w:r w:rsidR="000D4908" w:rsidRPr="00416605">
        <w:rPr>
          <w:rFonts w:ascii="Times New Roman" w:hAnsi="Times New Roman" w:cs="Times New Roman"/>
          <w:sz w:val="24"/>
          <w:szCs w:val="24"/>
        </w:rPr>
        <w:instrText>ADDIN CSL_CITATION {"citationItems":[{"id":"ITEM-1","itemData":{"DOI":"10.1016/j.jad.2021.04.042","ISSN":"15732517","PMID":"33993081","abstract":"Background: Brain-derived neurotrophic factor (BDNF) antisense RNA (BDNF-AS) was identified as naturally conserved non-coding antisense RNA that suppresses the transcription of BDNF. Methods: We measured the expression of BDNF mRNA and BDNF-AS mRNA in iPSC and NSC from bipolar disorder (BD) patients and healthy control subjects, and postmortem brain samples such as the corpus callosum, the Brodmann area (BA8), and BA46 from BD patients and age- and sex-matched controls. Results: The expression of BDNF mRNA in iPSC from BD patients (n = 6) was significantly lower than that of control subjects (n = 4) although the expression of BDNF mRNA in NSC from BD patients was significantly higher than that of control subjects. In contrast, there were no changes in the expression of BDNF-AS mRNA in both iPSC and NSC between two groups. The expression of BDNF mRNA in the BA46 from BD patients (n = 35) was significantly lower than that of controls (n = 34) although the expression of BDNF mRNA in the corpus callosum and BA8 was not different between two groups (n = 15). In contrast, there were no changes in expression of BDNF-AS mRNA in the three brain regions between two groups. Interestingly, there were significant positive correlations between BDNF mRNA expression and BDNF-AS mRNA expression in the postmortem brain samples. Limitations: Sample sizes are relatively low. Conclusions: Our data suggest that abnormalities in the expression of BDNF, but not BDNF-AS, play a role in the pathogenesis of BD.","author":[{"dropping-particle":"","family":"Ishima","given":"Tamaki","non-dropping-particle":"","parse-names":false,"suffix":""},{"dropping-particle":"","family":"Illes","given":"Sebastian","non-dropping-particle":"","parse-names":false,"suffix":""},{"dropping-particle":"","family":"Iwayama","given":"Yoshimi","non-dropping-particle":"","parse-names":false,"suffix":""},{"dropping-particle":"","family":"Dean","given":"Brian","non-dropping-particle":"","parse-names":false,"suffix":""},{"dropping-particle":"","family":"Yoshikawa","given":"Takeo","non-dropping-particle":"","parse-names":false,"suffix":""},{"dropping-particle":"","family":"Ågren","given":"Hans","non-dropping-particle":"","parse-names":false,"suffix":""},{"dropping-particle":"","family":"Funa","given":"Keiko","non-dropping-particle":"","parse-names":false,"suffix":""},{"dropping-particle":"","family":"Hashimoto","given":"Kenji","non-dropping-particle":"","parse-names":false,"suffix":""}],"container-title":"Journal of Affective Disorders","id":"ITEM-1","issue":"April","issued":{"date-parts":[["2021"]]},"page":"61-64","publisher":"Elsevier B.V.","title":"Abnormal gene expression of BDNF, but not BDNF-AS, in iPSC, neural stem cells and postmortem brain samples from bipolar disorder","type":"article-journal","volume":"290"},"uris":["http://www.mendeley.com/documents/?uuid=1fb119e3-b61b-4da9-9d25-251f35ff35c4"]}],"mendeley":{"formattedCitation":"(Ishima ve diğerleri, 2021)","plainTextFormattedCitation":"(Ishima ve diğerleri, 2021)","previouslyFormattedCitation":"(Ishima ve diğerleri, 2021)"},"properties":{"noteIndex":0},"schema":"https://github.com/citation-style-language/schema/raw/master/csl-citation.json"}</w:instrText>
      </w:r>
      <w:r w:rsidR="00BC52E9" w:rsidRPr="00416605">
        <w:rPr>
          <w:rFonts w:ascii="Times New Roman" w:hAnsi="Times New Roman" w:cs="Times New Roman"/>
          <w:sz w:val="24"/>
          <w:szCs w:val="24"/>
        </w:rPr>
        <w:fldChar w:fldCharType="separate"/>
      </w:r>
      <w:r w:rsidR="000D4908" w:rsidRPr="00416605">
        <w:rPr>
          <w:rFonts w:ascii="Times New Roman" w:hAnsi="Times New Roman" w:cs="Times New Roman"/>
          <w:noProof/>
          <w:sz w:val="24"/>
          <w:szCs w:val="24"/>
        </w:rPr>
        <w:t>(Ishima ve diğerleri, 2021)</w:t>
      </w:r>
      <w:r w:rsidR="00BC52E9" w:rsidRPr="00416605">
        <w:rPr>
          <w:rFonts w:ascii="Times New Roman" w:hAnsi="Times New Roman" w:cs="Times New Roman"/>
          <w:sz w:val="24"/>
          <w:szCs w:val="24"/>
        </w:rPr>
        <w:fldChar w:fldCharType="end"/>
      </w:r>
      <w:r w:rsidR="00BC52E9" w:rsidRPr="00416605">
        <w:rPr>
          <w:rFonts w:ascii="Times New Roman" w:hAnsi="Times New Roman" w:cs="Times New Roman"/>
          <w:sz w:val="24"/>
          <w:szCs w:val="24"/>
        </w:rPr>
        <w:t>.</w:t>
      </w:r>
    </w:p>
    <w:p w14:paraId="3EBF64EA" w14:textId="3002DFCF" w:rsidR="00CD4991" w:rsidRPr="00416605" w:rsidRDefault="004D7799" w:rsidP="00416605">
      <w:pPr>
        <w:pStyle w:val="Default"/>
        <w:widowControl w:val="0"/>
        <w:spacing w:after="120" w:line="360" w:lineRule="auto"/>
        <w:ind w:firstLine="567"/>
        <w:jc w:val="both"/>
        <w:rPr>
          <w:rStyle w:val="yiv3035542352"/>
          <w:rFonts w:ascii="Times New Roman" w:hAnsi="Times New Roman" w:cs="Times New Roman"/>
          <w:color w:val="auto"/>
        </w:rPr>
      </w:pPr>
      <w:r w:rsidRPr="00416605">
        <w:rPr>
          <w:rFonts w:ascii="Times New Roman" w:hAnsi="Times New Roman" w:cs="Times New Roman"/>
          <w:color w:val="auto"/>
        </w:rPr>
        <w:t>Cathomas ve</w:t>
      </w:r>
      <w:r w:rsidR="00CD4991" w:rsidRPr="00416605">
        <w:rPr>
          <w:rFonts w:ascii="Times New Roman" w:hAnsi="Times New Roman" w:cs="Times New Roman"/>
          <w:color w:val="auto"/>
        </w:rPr>
        <w:t xml:space="preserve"> diğerleri</w:t>
      </w:r>
      <w:r w:rsidR="00E572CC" w:rsidRPr="00416605">
        <w:rPr>
          <w:rFonts w:ascii="Times New Roman" w:hAnsi="Times New Roman" w:cs="Times New Roman"/>
          <w:color w:val="auto"/>
        </w:rPr>
        <w:t xml:space="preserve"> (2010)</w:t>
      </w:r>
      <w:r w:rsidR="00CD4991" w:rsidRPr="00416605">
        <w:rPr>
          <w:rFonts w:ascii="Times New Roman" w:hAnsi="Times New Roman" w:cs="Times New Roman"/>
          <w:color w:val="auto"/>
        </w:rPr>
        <w:t>,</w:t>
      </w:r>
      <w:r w:rsidRPr="00416605">
        <w:rPr>
          <w:rFonts w:ascii="Times New Roman" w:hAnsi="Times New Roman" w:cs="Times New Roman"/>
          <w:color w:val="auto"/>
        </w:rPr>
        <w:t xml:space="preserve"> ince bir haritalama yaklaşımı kullanarak </w:t>
      </w:r>
      <w:r w:rsidRPr="00416605">
        <w:rPr>
          <w:rFonts w:ascii="Times New Roman" w:hAnsi="Times New Roman" w:cs="Times New Roman"/>
          <w:i/>
          <w:color w:val="auto"/>
        </w:rPr>
        <w:t>BDNF</w:t>
      </w:r>
      <w:r w:rsidRPr="00416605">
        <w:rPr>
          <w:rFonts w:ascii="Times New Roman" w:hAnsi="Times New Roman" w:cs="Times New Roman"/>
          <w:color w:val="auto"/>
        </w:rPr>
        <w:t xml:space="preserve"> ve </w:t>
      </w:r>
      <w:r w:rsidRPr="00416605">
        <w:rPr>
          <w:rFonts w:ascii="Times New Roman" w:hAnsi="Times New Roman" w:cs="Times New Roman"/>
          <w:i/>
          <w:color w:val="auto"/>
        </w:rPr>
        <w:t>BDNF-AS</w:t>
      </w:r>
      <w:r w:rsidRPr="00416605">
        <w:rPr>
          <w:rFonts w:ascii="Times New Roman" w:hAnsi="Times New Roman" w:cs="Times New Roman"/>
          <w:color w:val="auto"/>
        </w:rPr>
        <w:t xml:space="preserve"> lokuslarındaki belirteçler arasındaki ilişkiyi epizodik bellekle test et</w:t>
      </w:r>
      <w:r w:rsidR="00CD4991" w:rsidRPr="00416605">
        <w:rPr>
          <w:rFonts w:ascii="Times New Roman" w:hAnsi="Times New Roman" w:cs="Times New Roman"/>
          <w:color w:val="auto"/>
        </w:rPr>
        <w:t>mişlerdir</w:t>
      </w:r>
      <w:r w:rsidRPr="00416605">
        <w:rPr>
          <w:rFonts w:ascii="Times New Roman" w:hAnsi="Times New Roman" w:cs="Times New Roman"/>
          <w:color w:val="auto"/>
        </w:rPr>
        <w:t xml:space="preserve">. Sonuçları, epizodik bellek fenotipi ile </w:t>
      </w:r>
      <w:proofErr w:type="gramStart"/>
      <w:r w:rsidRPr="00416605">
        <w:rPr>
          <w:rFonts w:ascii="Times New Roman" w:hAnsi="Times New Roman" w:cs="Times New Roman"/>
          <w:color w:val="auto"/>
        </w:rPr>
        <w:t>nominal</w:t>
      </w:r>
      <w:proofErr w:type="gramEnd"/>
      <w:r w:rsidRPr="00416605">
        <w:rPr>
          <w:rFonts w:ascii="Times New Roman" w:hAnsi="Times New Roman" w:cs="Times New Roman"/>
          <w:color w:val="auto"/>
        </w:rPr>
        <w:t xml:space="preserve"> olarak ilişkili olan </w:t>
      </w:r>
      <w:r w:rsidR="000628E4" w:rsidRPr="00416605">
        <w:rPr>
          <w:rFonts w:ascii="Times New Roman" w:hAnsi="Times New Roman" w:cs="Times New Roman"/>
          <w:i/>
          <w:color w:val="auto"/>
        </w:rPr>
        <w:t>BDNF</w:t>
      </w:r>
      <w:r w:rsidR="000628E4" w:rsidRPr="00416605">
        <w:rPr>
          <w:rFonts w:ascii="Times New Roman" w:hAnsi="Times New Roman" w:cs="Times New Roman"/>
          <w:color w:val="auto"/>
        </w:rPr>
        <w:t xml:space="preserve"> ve </w:t>
      </w:r>
      <w:r w:rsidR="000628E4" w:rsidRPr="00416605">
        <w:rPr>
          <w:rFonts w:ascii="Times New Roman" w:hAnsi="Times New Roman" w:cs="Times New Roman"/>
          <w:i/>
          <w:color w:val="auto"/>
        </w:rPr>
        <w:t>BDNF-AS</w:t>
      </w:r>
      <w:r w:rsidR="000628E4" w:rsidRPr="00416605">
        <w:rPr>
          <w:rFonts w:ascii="Times New Roman" w:hAnsi="Times New Roman" w:cs="Times New Roman"/>
          <w:color w:val="auto"/>
        </w:rPr>
        <w:t xml:space="preserve"> genine ait </w:t>
      </w:r>
      <w:r w:rsidRPr="00416605">
        <w:rPr>
          <w:rFonts w:ascii="Times New Roman" w:hAnsi="Times New Roman" w:cs="Times New Roman"/>
          <w:color w:val="auto"/>
        </w:rPr>
        <w:t>beş belirteç (rs7125904, rs10835190, rs7127239, rs6265 ve rs10835218) sunulmuştur</w:t>
      </w:r>
      <w:r w:rsidR="008C13ED" w:rsidRPr="00416605">
        <w:rPr>
          <w:rFonts w:ascii="Times New Roman" w:hAnsi="Times New Roman" w:cs="Times New Roman"/>
          <w:color w:val="auto"/>
        </w:rPr>
        <w:t xml:space="preserve"> </w:t>
      </w:r>
      <w:r w:rsidR="008C13ED" w:rsidRPr="00416605">
        <w:rPr>
          <w:rFonts w:ascii="Times New Roman" w:hAnsi="Times New Roman" w:cs="Times New Roman"/>
          <w:color w:val="auto"/>
        </w:rPr>
        <w:fldChar w:fldCharType="begin" w:fldLock="1"/>
      </w:r>
      <w:r w:rsidR="006C6C60" w:rsidRPr="00416605">
        <w:rPr>
          <w:rFonts w:ascii="Times New Roman" w:hAnsi="Times New Roman" w:cs="Times New Roman"/>
          <w:color w:val="auto"/>
        </w:rPr>
        <w:instrText>ADDIN CSL_CITATION {"citationItems":[{"id":"ITEM-1","itemData":{"DOI":"10.1017/S1461145710000519","ISSN":"14611457","PMID":"20482942","abstract":"Brain-derived neurotrophic factor (BDNF) plays an important role in hippocampal synaptic plasticity and long-term potentiation. A valine (Val) to methionine (Met) substitution in the BDNF gene (Val66Met) has been associated with episodic memory performance. This study aimed at fine-mapping the genomic region harbouring BDNF and the adjacent gene, BDNFOS, in order to identify other possible memory-related gene variants. Healthy young Swiss adults (n=333) underwent a verbal memory free-recall task which used words with both neutral and emotional content. Genetic variability of the BDNF and BDNFOS region was covered by analysing 55 single nucleotide polymorphisms (SNPs). Among all examined SNPs, the non-synonymous Val66Met SNP rs6265 showed the highest significant level of association with memory performance for words with emotional content. Recall performance for neutral words was unrelated to the analysed SNPs. Our results support a role for the Val66Met BDNF polymorphism in episodic memory and suggest a modulatory influence of emotional valence. Copyright © CINP 2010.","author":[{"dropping-particle":"","family":"Cathomas","given":"Flurin","non-dropping-particle":"","parse-names":false,"suffix":""},{"dropping-particle":"","family":"Vogler","given":"Christian","non-dropping-particle":"","parse-names":false,"suffix":""},{"dropping-particle":"","family":"Euler-Sigmund","given":"Jessica C.","non-dropping-particle":"","parse-names":false,"suffix":""},{"dropping-particle":"","family":"Quervain","given":"Dominique J.F.","non-dropping-particle":"De","parse-names":false,"suffix":""},{"dropping-particle":"","family":"Papassotiropoulos","given":"Andreas","non-dropping-particle":"","parse-names":false,"suffix":""}],"container-title":"International Journal of Neuropsychopharmacology","id":"ITEM-1","issue":"8","issued":{"date-parts":[["2010"]]},"page":"975-980","title":"Fine-mapping of the brain-derived neurotrophic factor (BDNF) gene supports an association of the Val66Met polymorphism with episodic memory","type":"article-journal","volume":"13"},"uris":["http://www.mendeley.com/documents/?uuid=5cf335ef-fee9-492a-8d40-c6b7dba7dfe1"]}],"mendeley":{"formattedCitation":"(Cathomas, Vogler, Euler-Sigmund, De Quervain ve Papassotiropoulos, 2010)","manualFormatting":"(Cathomas ve diğerleri, 2010)","plainTextFormattedCitation":"(Cathomas, Vogler, Euler-Sigmund, De Quervain ve Papassotiropoulos, 2010)","previouslyFormattedCitation":"(Cathomas, Vogler, Euler-Sigmund, De Quervain ve Papassotiropoulos, 2010)"},"properties":{"noteIndex":0},"schema":"https://github.com/citation-style-language/schema/raw/master/csl-citation.json"}</w:instrText>
      </w:r>
      <w:r w:rsidR="008C13ED" w:rsidRPr="00416605">
        <w:rPr>
          <w:rFonts w:ascii="Times New Roman" w:hAnsi="Times New Roman" w:cs="Times New Roman"/>
          <w:color w:val="auto"/>
        </w:rPr>
        <w:fldChar w:fldCharType="separate"/>
      </w:r>
      <w:r w:rsidR="000D4908" w:rsidRPr="00416605">
        <w:rPr>
          <w:rFonts w:ascii="Times New Roman" w:hAnsi="Times New Roman" w:cs="Times New Roman"/>
          <w:noProof/>
          <w:color w:val="auto"/>
        </w:rPr>
        <w:t>(Cathomas</w:t>
      </w:r>
      <w:r w:rsidR="006C6C60" w:rsidRPr="00416605">
        <w:rPr>
          <w:rFonts w:ascii="Times New Roman" w:hAnsi="Times New Roman" w:cs="Times New Roman"/>
          <w:noProof/>
          <w:color w:val="auto"/>
        </w:rPr>
        <w:t xml:space="preserve"> ve diğerleri,</w:t>
      </w:r>
      <w:r w:rsidR="000D4908" w:rsidRPr="00416605">
        <w:rPr>
          <w:rFonts w:ascii="Times New Roman" w:hAnsi="Times New Roman" w:cs="Times New Roman"/>
          <w:noProof/>
          <w:color w:val="auto"/>
        </w:rPr>
        <w:t xml:space="preserve"> 2010)</w:t>
      </w:r>
      <w:r w:rsidR="008C13ED" w:rsidRPr="00416605">
        <w:rPr>
          <w:rFonts w:ascii="Times New Roman" w:hAnsi="Times New Roman" w:cs="Times New Roman"/>
          <w:color w:val="auto"/>
        </w:rPr>
        <w:fldChar w:fldCharType="end"/>
      </w:r>
      <w:r w:rsidRPr="00416605">
        <w:rPr>
          <w:rFonts w:ascii="Times New Roman" w:hAnsi="Times New Roman" w:cs="Times New Roman"/>
          <w:color w:val="auto"/>
        </w:rPr>
        <w:t>.</w:t>
      </w:r>
      <w:bookmarkStart w:id="14" w:name="_Hlk89300070"/>
      <w:r w:rsidR="000628E4" w:rsidRPr="00416605">
        <w:rPr>
          <w:rStyle w:val="yiv3035542352"/>
          <w:rFonts w:ascii="Times New Roman" w:hAnsi="Times New Roman" w:cs="Times New Roman"/>
          <w:color w:val="auto"/>
        </w:rPr>
        <w:t xml:space="preserve"> </w:t>
      </w:r>
    </w:p>
    <w:p w14:paraId="29AF4F68" w14:textId="77777777" w:rsidR="001F4C60" w:rsidRDefault="001F4C60" w:rsidP="00416605">
      <w:pPr>
        <w:pStyle w:val="Default"/>
        <w:widowControl w:val="0"/>
        <w:spacing w:after="120" w:line="360" w:lineRule="auto"/>
        <w:ind w:firstLine="567"/>
        <w:jc w:val="both"/>
        <w:rPr>
          <w:rStyle w:val="yiv3035542352"/>
          <w:rFonts w:ascii="Times New Roman" w:hAnsi="Times New Roman" w:cs="Times New Roman"/>
          <w:color w:val="auto"/>
        </w:rPr>
      </w:pPr>
    </w:p>
    <w:p w14:paraId="768A1172" w14:textId="222CBF30" w:rsidR="002F64D9" w:rsidRPr="00416605" w:rsidRDefault="0019697B" w:rsidP="00416605">
      <w:pPr>
        <w:pStyle w:val="Default"/>
        <w:widowControl w:val="0"/>
        <w:spacing w:after="120" w:line="360" w:lineRule="auto"/>
        <w:ind w:firstLine="567"/>
        <w:jc w:val="both"/>
        <w:rPr>
          <w:rFonts w:ascii="Times New Roman" w:hAnsi="Times New Roman" w:cs="Times New Roman"/>
          <w:color w:val="auto"/>
        </w:rPr>
      </w:pPr>
      <w:r w:rsidRPr="00416605">
        <w:rPr>
          <w:rFonts w:ascii="Times New Roman" w:hAnsi="Times New Roman" w:cs="Times New Roman"/>
          <w:color w:val="auto"/>
        </w:rPr>
        <w:lastRenderedPageBreak/>
        <w:t xml:space="preserve">Honea ve </w:t>
      </w:r>
      <w:r w:rsidR="001F7D78" w:rsidRPr="00416605">
        <w:rPr>
          <w:rFonts w:ascii="Times New Roman" w:hAnsi="Times New Roman" w:cs="Times New Roman"/>
          <w:color w:val="auto"/>
        </w:rPr>
        <w:t>diğerleri (2013)</w:t>
      </w:r>
      <w:r w:rsidRPr="00416605">
        <w:rPr>
          <w:rFonts w:ascii="Times New Roman" w:hAnsi="Times New Roman" w:cs="Times New Roman"/>
          <w:color w:val="auto"/>
        </w:rPr>
        <w:t xml:space="preserve"> rs925946, rs11030104 ve rs11030108 </w:t>
      </w:r>
      <w:r w:rsidR="000628E4" w:rsidRPr="00416605">
        <w:rPr>
          <w:rFonts w:ascii="Times New Roman" w:hAnsi="Times New Roman" w:cs="Times New Roman"/>
          <w:i/>
          <w:color w:val="auto"/>
        </w:rPr>
        <w:t>BDNF-AS</w:t>
      </w:r>
      <w:r w:rsidR="000628E4" w:rsidRPr="00416605">
        <w:rPr>
          <w:rFonts w:ascii="Times New Roman" w:hAnsi="Times New Roman" w:cs="Times New Roman"/>
          <w:color w:val="auto"/>
        </w:rPr>
        <w:t xml:space="preserve"> </w:t>
      </w:r>
      <w:r w:rsidRPr="00416605">
        <w:rPr>
          <w:rFonts w:ascii="Times New Roman" w:hAnsi="Times New Roman" w:cs="Times New Roman"/>
          <w:color w:val="auto"/>
        </w:rPr>
        <w:t>SNP</w:t>
      </w:r>
      <w:r w:rsidR="00C05F6B" w:rsidRPr="00416605">
        <w:rPr>
          <w:rFonts w:ascii="Times New Roman" w:hAnsi="Times New Roman" w:cs="Times New Roman"/>
          <w:color w:val="auto"/>
        </w:rPr>
        <w:t>’</w:t>
      </w:r>
      <w:r w:rsidRPr="00416605">
        <w:rPr>
          <w:rFonts w:ascii="Times New Roman" w:hAnsi="Times New Roman" w:cs="Times New Roman"/>
          <w:color w:val="auto"/>
        </w:rPr>
        <w:t>leri</w:t>
      </w:r>
      <w:r w:rsidR="001F7D78" w:rsidRPr="00416605">
        <w:rPr>
          <w:rFonts w:ascii="Times New Roman" w:hAnsi="Times New Roman" w:cs="Times New Roman"/>
          <w:color w:val="auto"/>
        </w:rPr>
        <w:t>ni</w:t>
      </w:r>
      <w:r w:rsidRPr="00416605">
        <w:rPr>
          <w:rFonts w:ascii="Times New Roman" w:hAnsi="Times New Roman" w:cs="Times New Roman"/>
          <w:color w:val="auto"/>
        </w:rPr>
        <w:t xml:space="preserve"> incele</w:t>
      </w:r>
      <w:r w:rsidR="001F7D78" w:rsidRPr="00416605">
        <w:rPr>
          <w:rFonts w:ascii="Times New Roman" w:hAnsi="Times New Roman" w:cs="Times New Roman"/>
          <w:color w:val="auto"/>
        </w:rPr>
        <w:t>mişler</w:t>
      </w:r>
      <w:r w:rsidRPr="00416605">
        <w:rPr>
          <w:rFonts w:ascii="Times New Roman" w:hAnsi="Times New Roman" w:cs="Times New Roman"/>
          <w:color w:val="auto"/>
        </w:rPr>
        <w:t xml:space="preserve"> ve bir Alzheimer kohortunda rs11030108 ile bilişsel gerileme ölçümleri arasında anlamlı bir ilişki olduğunu bildir</w:t>
      </w:r>
      <w:r w:rsidR="001F7D78" w:rsidRPr="00416605">
        <w:rPr>
          <w:rFonts w:ascii="Times New Roman" w:hAnsi="Times New Roman" w:cs="Times New Roman"/>
          <w:color w:val="auto"/>
        </w:rPr>
        <w:t>mişlerdir</w:t>
      </w:r>
      <w:r w:rsidRPr="00416605">
        <w:rPr>
          <w:rFonts w:ascii="Times New Roman" w:hAnsi="Times New Roman" w:cs="Times New Roman"/>
          <w:color w:val="auto"/>
        </w:rPr>
        <w:t xml:space="preserve"> </w:t>
      </w:r>
      <w:r w:rsidR="008C13ED" w:rsidRPr="00416605">
        <w:rPr>
          <w:rFonts w:ascii="Times New Roman" w:hAnsi="Times New Roman" w:cs="Times New Roman"/>
          <w:color w:val="auto"/>
        </w:rPr>
        <w:fldChar w:fldCharType="begin" w:fldLock="1"/>
      </w:r>
      <w:r w:rsidR="000D4908" w:rsidRPr="00416605">
        <w:rPr>
          <w:rFonts w:ascii="Times New Roman" w:hAnsi="Times New Roman" w:cs="Times New Roman"/>
          <w:color w:val="auto"/>
        </w:rPr>
        <w:instrText>ADDIN CSL_CITATION {"citationItems":[{"id":"ITEM-1","itemData":{"DOI":"10.1371/journal.pone.0076001","ISSN":"19326203","PMID":"24086677","abstract":"There is accumulating evidence that neurotrophins, like brain-derived neurotrophic factor (BDNF), may impact aging and Alzheimer's Disease. However, traditional genetic association studies have not found a clear relationship between BDNF and AD. Our goal was to test whether BDNF single nucleotide polymorphisms (SNPs) impact Alzheimer's Disease-related brain imaging and cognitive markers of disease. We completed an imaging genetics study on 645 Alzheimer's Disease Neuroimaging Initiative participants (ND=175, MCI=316, AD=154) who had cognitive, brain imaging, and genetics data at baseline and a subset of those with brain imaging data at two years. Samples were genotyped using the Illumina Human610-Quad BeadChip. 13 SNPs in BDNF were identified in the dataset following quality control measures (rs6265(Val66Met), rs12273363, rs11030094, rs925946, rs1050187, rs2203877, rs11030104, rs11030108, rs10835211, rs7934165, rs908867, rs1491850, rs1157459). We analyzed a subgroup of 8 SNPs that were in low linkage disequilibrium with each other. Automated brain morphometric measures were available through ADNI investigators, and we analyzed baseline cognitive scores, hippocampal and whole brain volumes, and rates of hippocampal and whole brain atrophy and rates of change in the ADAS-Cog over one and two years. Three out of eight BDNF SNPs analyzed were significantly associated with measures of cognitive decline (rs1157659, rs11030094, rs11030108). No SNPs were significantly associated with baseline brain volume measures, however six SNPs were significantly associated with hippocampal and/or whole brain atrophy over two years (rs908867, rs11030094, rs6265, rs10501087, rs1157659, rs1491850). We also found an interaction between the BDNF Val66Met SNP and age with whole brain volume. Our imaging-genetics analysis in a large dataset suggests that while BDNF genetic variation is not specifically associated with a diagnosis of AD, it appears to play a role in AD-related brain neurodegeneration. © 2013 Honea et al.","author":[{"dropping-particle":"","family":"Honea","given":"Robyn A.","non-dropping-particle":"","parse-names":false,"suffix":""},{"dropping-particle":"","family":"Cruchaga","given":"Carlos","non-dropping-particle":"","parse-names":false,"suffix":""},{"dropping-particle":"","family":"Perea","given":"Rodrigo D.","non-dropping-particle":"","parse-names":false,"suffix":""},{"dropping-particle":"","family":"Saykin","given":"Andrew J.","non-dropping-particle":"","parse-names":false,"suffix":""},{"dropping-particle":"","family":"Burns","given":"Jeffrey M.","non-dropping-particle":"","parse-names":false,"suffix":""},{"dropping-particle":"","family":"Weinberger","given":"Daniel R.","non-dropping-particle":"","parse-names":false,"suffix":""},{"dropping-particle":"","family":"Goate","given":"Alison M.","non-dropping-particle":"","parse-names":false,"suffix":""}],"container-title":"PLoS ONE","id":"ITEM-1","issue":"9","issued":{"date-parts":[["2013"]]},"page":"1-9","title":"Characterizing the Role of Brain Derived Neurotrophic Factor Genetic Variation in Alzheimer's Disease Neurodegeneration","type":"article-journal","volume":"8"},"uris":["http://www.mendeley.com/documents/?uuid=33a22b8d-8780-4979-a3c0-d27249b56797"]}],"mendeley":{"formattedCitation":"(Honea ve diğerleri, 2013)","plainTextFormattedCitation":"(Honea ve diğerleri, 2013)","previouslyFormattedCitation":"(Honea ve diğerleri, 2013)"},"properties":{"noteIndex":0},"schema":"https://github.com/citation-style-language/schema/raw/master/csl-citation.json"}</w:instrText>
      </w:r>
      <w:r w:rsidR="008C13ED" w:rsidRPr="00416605">
        <w:rPr>
          <w:rFonts w:ascii="Times New Roman" w:hAnsi="Times New Roman" w:cs="Times New Roman"/>
          <w:color w:val="auto"/>
        </w:rPr>
        <w:fldChar w:fldCharType="separate"/>
      </w:r>
      <w:r w:rsidR="000D4908" w:rsidRPr="00416605">
        <w:rPr>
          <w:rFonts w:ascii="Times New Roman" w:hAnsi="Times New Roman" w:cs="Times New Roman"/>
          <w:noProof/>
          <w:color w:val="auto"/>
        </w:rPr>
        <w:t>(Honea ve diğerleri, 2013)</w:t>
      </w:r>
      <w:r w:rsidR="008C13ED" w:rsidRPr="00416605">
        <w:rPr>
          <w:rFonts w:ascii="Times New Roman" w:hAnsi="Times New Roman" w:cs="Times New Roman"/>
          <w:color w:val="auto"/>
        </w:rPr>
        <w:fldChar w:fldCharType="end"/>
      </w:r>
      <w:r w:rsidRPr="00416605">
        <w:rPr>
          <w:rFonts w:ascii="Times New Roman" w:hAnsi="Times New Roman" w:cs="Times New Roman"/>
          <w:color w:val="auto"/>
        </w:rPr>
        <w:t xml:space="preserve">. </w:t>
      </w:r>
      <w:r w:rsidR="00CD4991" w:rsidRPr="00416605">
        <w:rPr>
          <w:rFonts w:ascii="Times New Roman" w:hAnsi="Times New Roman" w:cs="Times New Roman"/>
          <w:color w:val="auto"/>
        </w:rPr>
        <w:t>r</w:t>
      </w:r>
      <w:r w:rsidRPr="00416605">
        <w:rPr>
          <w:rFonts w:ascii="Times New Roman" w:hAnsi="Times New Roman" w:cs="Times New Roman"/>
          <w:color w:val="auto"/>
        </w:rPr>
        <w:t>s7124442 ve rs1519480</w:t>
      </w:r>
      <w:r w:rsidR="00C05F6B" w:rsidRPr="00416605">
        <w:rPr>
          <w:rFonts w:ascii="Times New Roman" w:hAnsi="Times New Roman" w:cs="Times New Roman"/>
          <w:color w:val="auto"/>
        </w:rPr>
        <w:t>’</w:t>
      </w:r>
      <w:r w:rsidRPr="00416605">
        <w:rPr>
          <w:rFonts w:ascii="Times New Roman" w:hAnsi="Times New Roman" w:cs="Times New Roman"/>
          <w:color w:val="auto"/>
        </w:rPr>
        <w:t xml:space="preserve">in beyin hasarı sonrası genel bilişsel </w:t>
      </w:r>
      <w:proofErr w:type="gramStart"/>
      <w:r w:rsidRPr="00416605">
        <w:rPr>
          <w:rFonts w:ascii="Times New Roman" w:hAnsi="Times New Roman" w:cs="Times New Roman"/>
          <w:color w:val="auto"/>
        </w:rPr>
        <w:t>zeka</w:t>
      </w:r>
      <w:proofErr w:type="gramEnd"/>
      <w:r w:rsidRPr="00416605">
        <w:rPr>
          <w:rFonts w:ascii="Times New Roman" w:hAnsi="Times New Roman" w:cs="Times New Roman"/>
          <w:color w:val="auto"/>
        </w:rPr>
        <w:t xml:space="preserve"> ile önemli ölçüde ilişkili olduğu bildirilmiştir</w:t>
      </w:r>
      <w:bookmarkEnd w:id="14"/>
      <w:r w:rsidRPr="00416605">
        <w:rPr>
          <w:rFonts w:ascii="Times New Roman" w:hAnsi="Times New Roman" w:cs="Times New Roman"/>
          <w:color w:val="auto"/>
        </w:rPr>
        <w:t>.</w:t>
      </w:r>
      <w:r w:rsidR="00B20307" w:rsidRPr="00416605">
        <w:rPr>
          <w:rFonts w:ascii="Times New Roman" w:hAnsi="Times New Roman" w:cs="Times New Roman"/>
          <w:color w:val="auto"/>
        </w:rPr>
        <w:t xml:space="preserve"> </w:t>
      </w:r>
      <w:r w:rsidR="006F18C8" w:rsidRPr="00416605">
        <w:rPr>
          <w:rFonts w:ascii="Times New Roman" w:hAnsi="Times New Roman" w:cs="Times New Roman"/>
          <w:color w:val="auto"/>
        </w:rPr>
        <w:t>r</w:t>
      </w:r>
      <w:r w:rsidR="00B20307" w:rsidRPr="00416605">
        <w:rPr>
          <w:rFonts w:ascii="Times New Roman" w:hAnsi="Times New Roman" w:cs="Times New Roman"/>
          <w:color w:val="auto"/>
        </w:rPr>
        <w:t>s7124442 ve rs1519480</w:t>
      </w:r>
      <w:r w:rsidR="00C05F6B" w:rsidRPr="00416605">
        <w:rPr>
          <w:rFonts w:ascii="Times New Roman" w:hAnsi="Times New Roman" w:cs="Times New Roman"/>
          <w:color w:val="auto"/>
        </w:rPr>
        <w:t>’</w:t>
      </w:r>
      <w:r w:rsidR="00B20307" w:rsidRPr="00416605">
        <w:rPr>
          <w:rFonts w:ascii="Times New Roman" w:hAnsi="Times New Roman" w:cs="Times New Roman"/>
          <w:color w:val="auto"/>
        </w:rPr>
        <w:t xml:space="preserve">in beyin hasarı sonrası genel bilişsel </w:t>
      </w:r>
      <w:proofErr w:type="gramStart"/>
      <w:r w:rsidR="00B20307" w:rsidRPr="00416605">
        <w:rPr>
          <w:rFonts w:ascii="Times New Roman" w:hAnsi="Times New Roman" w:cs="Times New Roman"/>
          <w:color w:val="auto"/>
        </w:rPr>
        <w:t>zeka</w:t>
      </w:r>
      <w:proofErr w:type="gramEnd"/>
      <w:r w:rsidR="00B20307" w:rsidRPr="00416605">
        <w:rPr>
          <w:rFonts w:ascii="Times New Roman" w:hAnsi="Times New Roman" w:cs="Times New Roman"/>
          <w:color w:val="auto"/>
        </w:rPr>
        <w:t xml:space="preserve"> ile önemli ölçüde ilişkili olduğu bildirilmiştir </w:t>
      </w:r>
      <w:r w:rsidR="008C13ED" w:rsidRPr="00416605">
        <w:rPr>
          <w:rFonts w:ascii="Times New Roman" w:hAnsi="Times New Roman" w:cs="Times New Roman"/>
          <w:color w:val="auto"/>
        </w:rPr>
        <w:fldChar w:fldCharType="begin" w:fldLock="1"/>
      </w:r>
      <w:r w:rsidR="000D4908" w:rsidRPr="00416605">
        <w:rPr>
          <w:rFonts w:ascii="Times New Roman" w:hAnsi="Times New Roman" w:cs="Times New Roman"/>
          <w:color w:val="auto"/>
        </w:rPr>
        <w:instrText>ADDIN CSL_CITATION {"citationItems":[{"id":"ITEM-1","itemData":{"DOI":"10.1371/journal.pone.0027389","ISSN":"19326203","PMID":"22087305","abstract":"Neuronal plasticity is a fundamental factor in cognitive outcome following traumatic brain injury. Brain-derived neurotrophic factor (BDNF), a member of the neurotrophin family, plays an important role in this process. While there are many ways to measure cognitive outcome, general cognitive intelligence is a strong predictor of everyday decision-making, occupational attainment, social mobility and job performance. Thus it is an excellent measure of cognitive outcome following traumatic brain injury (TBI). Although the importance of the single-nucleotide polymorphisms polymorphism on cognitive function has been previously addressed, its role in recovery of general intelligence following TBI is unknown. We genotyped male Caucasian Vietnam combat veterans with focal penetrating TBI (pTBI) (n = 109) and non-head injured controls (n = 38) for 7 BDNF single-nucleotide polymorphisms. Subjects were administrated the Armed Forces Qualification Test (AFQT) at three different time periods: pre-injury on induction into the military, Phase II (10-15 years post-injury, and Phase III (30-35 years post-injury). Two single-nucleotide polymorphisms, rs7124442 and rs1519480, were significantly associated with post-injury recovery of general cognitive intelligence with the most pronounced effect at the Phase II time point, indicating lesion-induced plasticity. The genotypes accounted for 5% of the variance of the AFQT scores, independently of other significant predictors such as pre-injury intelligence and percentage of brain volume loss. These data indicate that genetic variations in BDNF play a significant role in lesion-induced recovery following pTBI. Identifying the underlying mechanism of this brain-derived neurotrophic factor effect could provide insight into an important aspect of post-traumatic cognitive recovery.","author":[{"dropping-particle":"","family":"Rostami","given":"Elham","non-dropping-particle":"","parse-names":false,"suffix":""},{"dropping-particle":"","family":"Krueger","given":"Frank","non-dropping-particle":"","parse-names":false,"suffix":""},{"dropping-particle":"","family":"Zoubak","given":"Serguei","non-dropping-particle":"","parse-names":false,"suffix":""},{"dropping-particle":"","family":"Monte","given":"Olga Dal","non-dropping-particle":"","parse-names":false,"suffix":""},{"dropping-particle":"","family":"Raymont","given":"Vanessa","non-dropping-particle":"","parse-names":false,"suffix":""},{"dropping-particle":"","family":"Pardini","given":"Matteo","non-dropping-particle":"","parse-names":false,"suffix":""},{"dropping-particle":"","family":"Hodgkinson","given":"Colin A.","non-dropping-particle":"","parse-names":false,"suffix":""},{"dropping-particle":"","family":"Goldman","given":"David","non-dropping-particle":"","parse-names":false,"suffix":""},{"dropping-particle":"","family":"Risling","given":"Mårten","non-dropping-particle":"","parse-names":false,"suffix":""},{"dropping-particle":"","family":"Grafman","given":"Jordan","non-dropping-particle":"","parse-names":false,"suffix":""}],"container-title":"PLoS ONE","id":"ITEM-1","issue":"11","issued":{"date-parts":[["2011"]]},"page":"1-13","title":"Bdnf polymorphism predicts general intelligence after penetrating traumatic brain injury","type":"article-journal","volume":"6"},"uris":["http://www.mendeley.com/documents/?uuid=b2c4121c-f65f-4e75-baca-b9a69d3561bc"]}],"mendeley":{"formattedCitation":"(Rostami ve diğerleri, 2011)","plainTextFormattedCitation":"(Rostami ve diğerleri, 2011)","previouslyFormattedCitation":"(Rostami ve diğerleri, 2011)"},"properties":{"noteIndex":0},"schema":"https://github.com/citation-style-language/schema/raw/master/csl-citation.json"}</w:instrText>
      </w:r>
      <w:r w:rsidR="008C13ED" w:rsidRPr="00416605">
        <w:rPr>
          <w:rFonts w:ascii="Times New Roman" w:hAnsi="Times New Roman" w:cs="Times New Roman"/>
          <w:color w:val="auto"/>
        </w:rPr>
        <w:fldChar w:fldCharType="separate"/>
      </w:r>
      <w:r w:rsidR="000D4908" w:rsidRPr="00416605">
        <w:rPr>
          <w:rFonts w:ascii="Times New Roman" w:hAnsi="Times New Roman" w:cs="Times New Roman"/>
          <w:noProof/>
          <w:color w:val="auto"/>
        </w:rPr>
        <w:t>(Rostami ve diğerleri, 2011)</w:t>
      </w:r>
      <w:r w:rsidR="008C13ED" w:rsidRPr="00416605">
        <w:rPr>
          <w:rFonts w:ascii="Times New Roman" w:hAnsi="Times New Roman" w:cs="Times New Roman"/>
          <w:color w:val="auto"/>
        </w:rPr>
        <w:fldChar w:fldCharType="end"/>
      </w:r>
      <w:r w:rsidR="00B20307" w:rsidRPr="00416605">
        <w:rPr>
          <w:rFonts w:ascii="Times New Roman" w:hAnsi="Times New Roman" w:cs="Times New Roman"/>
          <w:color w:val="auto"/>
        </w:rPr>
        <w:t>. Beyin tümörlü hastalarda bilişsel performansların araştırılmasında, rs11030104, daha yüksek uzun süreli sözel hafıza ile anlamlı bir ilişki göster</w:t>
      </w:r>
      <w:r w:rsidR="001F7D78" w:rsidRPr="00416605">
        <w:rPr>
          <w:rFonts w:ascii="Times New Roman" w:hAnsi="Times New Roman" w:cs="Times New Roman"/>
          <w:color w:val="auto"/>
        </w:rPr>
        <w:t>miştir</w:t>
      </w:r>
      <w:r w:rsidR="00B20307" w:rsidRPr="00416605">
        <w:rPr>
          <w:rFonts w:ascii="Times New Roman" w:hAnsi="Times New Roman" w:cs="Times New Roman"/>
          <w:color w:val="auto"/>
        </w:rPr>
        <w:t xml:space="preserve"> </w:t>
      </w:r>
      <w:r w:rsidR="008C13ED" w:rsidRPr="00416605">
        <w:rPr>
          <w:rFonts w:ascii="Times New Roman" w:hAnsi="Times New Roman" w:cs="Times New Roman"/>
          <w:color w:val="auto"/>
        </w:rPr>
        <w:fldChar w:fldCharType="begin" w:fldLock="1"/>
      </w:r>
      <w:r w:rsidR="000D4908" w:rsidRPr="00416605">
        <w:rPr>
          <w:rFonts w:ascii="Times New Roman" w:hAnsi="Times New Roman" w:cs="Times New Roman"/>
          <w:color w:val="auto"/>
        </w:rPr>
        <w:instrText>ADDIN CSL_CITATION {"citationItems":[{"id":"ITEM-1","itemData":{"DOI":"10.1093/neuonc/now057","ISSN":"15235866","PMID":"27091610","abstract":"Background Cognitive dysfunction is common among patients with brain tumors and can be associated with the disease and treatment with radiotherapy and chemotherapy. However, little is known about genetic risk factors that may moderate the vulnerability for developing cognitive dysfunction. In this study, we examined the association of single nucleotide polymorphisms (SNPs) in the catechol-O-methyl transferase (COMT), brain-derived neurotrophic factor (BDNF), and dystrobrevin-binding protein 1 (DTNBP1) genes with cognitive functions and neuroimaging outcomes in patients with brain tumors. Methods One hundred and fifty patients with brain tumors completed neuropsychological tests of attention, executive functions, and memory and were genotyped for polymorphisms in the COMT, BDNF, and DTNBP1 genes. Ratings of white matter (WM) abnormalities on magnetic resonance imaging scans were performed. Results Multivariate regression shrinkage analyses, adjusted for age, education, treatment type, time since treatment completion, and tumor location, indicated a significant association between the COMT SNP rs4680 (Val158Met) and memory with lower scores in delayed recall (P &lt;. 01) among homozygotes (valine/valine). Additional COMT, BDNF and DTNBP1 SNPs were significantly associated with attention, executive functions, and memory scores. Conclusion This is the first study to suggest that known and newly described polymorphisms in genes associated with executive and memory functions in healthy individuals and other clinical populations may modulate cognitive outcome in patients with brain tumors.","author":[{"dropping-particle":"","family":"Correa","given":"Denise D.","non-dropping-particle":"","parse-names":false,"suffix":""},{"dropping-particle":"","family":"Satagopan","given":"Jaya","non-dropping-particle":"","parse-names":false,"suffix":""},{"dropping-particle":"","family":"Cheung","given":"Kenneth","non-dropping-particle":"","parse-names":false,"suffix":""},{"dropping-particle":"","family":"Arora","given":"Arshi K.","non-dropping-particle":"","parse-names":false,"suffix":""},{"dropping-particle":"","family":"Kryza-Lacombe","given":"Maria","non-dropping-particle":"","parse-names":false,"suffix":""},{"dropping-particle":"","family":"Xu","given":"Youming","non-dropping-particle":"","parse-names":false,"suffix":""},{"dropping-particle":"","family":"Karimi","given":"Sasan","non-dropping-particle":"","parse-names":false,"suffix":""},{"dropping-particle":"","family":"Lyo","given":"John","non-dropping-particle":"","parse-names":false,"suffix":""},{"dropping-particle":"","family":"Deangelis","given":"Lisa M.","non-dropping-particle":"","parse-names":false,"suffix":""},{"dropping-particle":"","family":"Orlow","given":"Irene","non-dropping-particle":"","parse-names":false,"suffix":""}],"container-title":"Neuro-Oncology","id":"ITEM-1","issue":"10","issued":{"date-parts":[["2016"]]},"page":"1425-1433","title":"COMT, BDNF, and DTNBP1 polymorphisms and cognitive functions in patients with brain tumors","type":"article-journal","volume":"18"},"uris":["http://www.mendeley.com/documents/?uuid=aa24b294-7ac7-4f6d-9cd3-6f2e8dc13038"]}],"mendeley":{"formattedCitation":"(Correa ve diğerleri, 2016)","plainTextFormattedCitation":"(Correa ve diğerleri, 2016)","previouslyFormattedCitation":"(Correa ve diğerleri, 2016)"},"properties":{"noteIndex":0},"schema":"https://github.com/citation-style-language/schema/raw/master/csl-citation.json"}</w:instrText>
      </w:r>
      <w:r w:rsidR="008C13ED" w:rsidRPr="00416605">
        <w:rPr>
          <w:rFonts w:ascii="Times New Roman" w:hAnsi="Times New Roman" w:cs="Times New Roman"/>
          <w:color w:val="auto"/>
        </w:rPr>
        <w:fldChar w:fldCharType="separate"/>
      </w:r>
      <w:r w:rsidR="000D4908" w:rsidRPr="00416605">
        <w:rPr>
          <w:rFonts w:ascii="Times New Roman" w:hAnsi="Times New Roman" w:cs="Times New Roman"/>
          <w:noProof/>
          <w:color w:val="auto"/>
        </w:rPr>
        <w:t>(Correa ve diğerleri, 2016)</w:t>
      </w:r>
      <w:r w:rsidR="008C13ED" w:rsidRPr="00416605">
        <w:rPr>
          <w:rFonts w:ascii="Times New Roman" w:hAnsi="Times New Roman" w:cs="Times New Roman"/>
          <w:color w:val="auto"/>
        </w:rPr>
        <w:fldChar w:fldCharType="end"/>
      </w:r>
      <w:r w:rsidR="00B20307" w:rsidRPr="00416605">
        <w:rPr>
          <w:rFonts w:ascii="Times New Roman" w:hAnsi="Times New Roman" w:cs="Times New Roman"/>
          <w:color w:val="auto"/>
        </w:rPr>
        <w:t xml:space="preserve"> ve işleyen bir hafıza çalışması, rs7103411</w:t>
      </w:r>
      <w:r w:rsidR="004E375C" w:rsidRPr="00416605">
        <w:rPr>
          <w:rFonts w:ascii="Times New Roman" w:hAnsi="Times New Roman" w:cs="Times New Roman"/>
          <w:color w:val="auto"/>
        </w:rPr>
        <w:t>’</w:t>
      </w:r>
      <w:r w:rsidR="00B20307" w:rsidRPr="00416605">
        <w:rPr>
          <w:rFonts w:ascii="Times New Roman" w:hAnsi="Times New Roman" w:cs="Times New Roman"/>
          <w:color w:val="auto"/>
        </w:rPr>
        <w:t xml:space="preserve">in yaşlı </w:t>
      </w:r>
      <w:proofErr w:type="gramStart"/>
      <w:r w:rsidR="00B20307" w:rsidRPr="00416605">
        <w:rPr>
          <w:rFonts w:ascii="Times New Roman" w:hAnsi="Times New Roman" w:cs="Times New Roman"/>
          <w:color w:val="auto"/>
        </w:rPr>
        <w:t>popülasyonda</w:t>
      </w:r>
      <w:proofErr w:type="gramEnd"/>
      <w:r w:rsidR="00B20307" w:rsidRPr="00416605">
        <w:rPr>
          <w:rFonts w:ascii="Times New Roman" w:hAnsi="Times New Roman" w:cs="Times New Roman"/>
          <w:color w:val="auto"/>
        </w:rPr>
        <w:t xml:space="preserve"> daha zayıf bilişsel performansla bağlantılı olduğunu ortaya ko</w:t>
      </w:r>
      <w:r w:rsidR="001F7D78" w:rsidRPr="00416605">
        <w:rPr>
          <w:rFonts w:ascii="Times New Roman" w:hAnsi="Times New Roman" w:cs="Times New Roman"/>
          <w:color w:val="auto"/>
        </w:rPr>
        <w:t>nulmuştur</w:t>
      </w:r>
      <w:r w:rsidR="00B20307" w:rsidRPr="00416605">
        <w:rPr>
          <w:rFonts w:ascii="Times New Roman" w:hAnsi="Times New Roman" w:cs="Times New Roman"/>
          <w:color w:val="auto"/>
        </w:rPr>
        <w:t xml:space="preserve"> </w:t>
      </w:r>
      <w:r w:rsidR="008C13ED" w:rsidRPr="00416605">
        <w:rPr>
          <w:rFonts w:ascii="Times New Roman" w:hAnsi="Times New Roman" w:cs="Times New Roman"/>
          <w:color w:val="auto"/>
        </w:rPr>
        <w:fldChar w:fldCharType="begin" w:fldLock="1"/>
      </w:r>
      <w:r w:rsidR="000D4908" w:rsidRPr="00416605">
        <w:rPr>
          <w:rFonts w:ascii="Times New Roman" w:hAnsi="Times New Roman" w:cs="Times New Roman"/>
          <w:color w:val="auto"/>
        </w:rPr>
        <w:instrText>ADDIN CSL_CITATION {"citationItems":[{"id":"ITEM-1","itemData":{"DOI":"10.1371/journal.pone.0082707","ISSN":"19326203","PMID":"24465375","abstract":"Background: Brain-derived neurotrophic factor (BDNF) links learning, memory and cognitive decline in elderly, but evidence linking BDNF allele variation, cognition and brain structural differences is lacking. Methods: 367 elderly Swedish men (n = 181) and women (n = 186) from Prospective Investigation of the Vasculature in Uppsala seniors (PIVUS) were genotyped and the BDNF functional rs6265 SNP was further examined in subjects who completed the Trail Making Task (TMT), verbal fluency task, and had a magnetic resonance imaging (MRI) scan. Voxel-based morphometry (VBM) examined brain structure, cognition and links with BDNF. Results: The functional BDNF SNP (rs6265,) predicted better working memory performance on the TMT with positive association of the Met rs6265, and was linked with greater cerebellar, precuneus, left superior frontal gyrus and bilateral hippocampal volume, and reduced brainstem and bilateral posterior cingulate volumes. Conclusions: The functional BDNF polymorphism influences brain volume in regions associated with memory and regulation of sensorimotor control, with the Met rs6265 allele potentially being more beneficial to these functions in the elderly. © 2014 Brooks et al.","author":[{"dropping-particle":"","family":"Brooks","given":"Samantha J.","non-dropping-particle":"","parse-names":false,"suffix":""},{"dropping-particle":"","family":"Nilsson","given":"Emil K.","non-dropping-particle":"","parse-names":false,"suffix":""},{"dropping-particle":"","family":"Jacobsson","given":"Josefin A.","non-dropping-particle":"","parse-names":false,"suffix":""},{"dropping-particle":"","family":"Stein","given":"Dan J.","non-dropping-particle":"","parse-names":false,"suffix":""},{"dropping-particle":"","family":"Fredriksson","given":"Robert","non-dropping-particle":"","parse-names":false,"suffix":""},{"dropping-particle":"","family":"Lind","given":"Lars","non-dropping-particle":"","parse-names":false,"suffix":""},{"dropping-particle":"","family":"Schiöth","given":"Helgi B.","non-dropping-particle":"","parse-names":false,"suffix":""}],"container-title":"PLoS ONE","id":"ITEM-1","issue":"1","issued":{"date-parts":[["2014"]]},"title":"BDNF polymorphisms are linked to poorer working memory performance, reduced cerebellar and hippocampal volumes and differences in prefrontal cortex in a Swedish elderly population","type":"article-journal","volume":"9"},"uris":["http://www.mendeley.com/documents/?uuid=7b86cb45-1dac-4ca5-b592-eee331df6d21"]}],"mendeley":{"formattedCitation":"(Brooks ve diğerleri, 2014)","plainTextFormattedCitation":"(Brooks ve diğerleri, 2014)","previouslyFormattedCitation":"(Brooks ve diğerleri, 2014)"},"properties":{"noteIndex":0},"schema":"https://github.com/citation-style-language/schema/raw/master/csl-citation.json"}</w:instrText>
      </w:r>
      <w:r w:rsidR="008C13ED" w:rsidRPr="00416605">
        <w:rPr>
          <w:rFonts w:ascii="Times New Roman" w:hAnsi="Times New Roman" w:cs="Times New Roman"/>
          <w:color w:val="auto"/>
        </w:rPr>
        <w:fldChar w:fldCharType="separate"/>
      </w:r>
      <w:r w:rsidR="000D4908" w:rsidRPr="00416605">
        <w:rPr>
          <w:rFonts w:ascii="Times New Roman" w:hAnsi="Times New Roman" w:cs="Times New Roman"/>
          <w:noProof/>
          <w:color w:val="auto"/>
        </w:rPr>
        <w:t>(Brooks ve diğerleri, 2014)</w:t>
      </w:r>
      <w:r w:rsidR="008C13ED" w:rsidRPr="00416605">
        <w:rPr>
          <w:rFonts w:ascii="Times New Roman" w:hAnsi="Times New Roman" w:cs="Times New Roman"/>
          <w:color w:val="auto"/>
        </w:rPr>
        <w:fldChar w:fldCharType="end"/>
      </w:r>
      <w:r w:rsidR="00B20307" w:rsidRPr="00416605">
        <w:rPr>
          <w:rFonts w:ascii="Times New Roman" w:hAnsi="Times New Roman" w:cs="Times New Roman"/>
          <w:color w:val="auto"/>
        </w:rPr>
        <w:t>. Son olarak</w:t>
      </w:r>
      <w:r w:rsidR="00596AD9" w:rsidRPr="00416605">
        <w:rPr>
          <w:rFonts w:ascii="Times New Roman" w:hAnsi="Times New Roman" w:cs="Times New Roman"/>
          <w:color w:val="auto"/>
        </w:rPr>
        <w:t xml:space="preserve"> </w:t>
      </w:r>
      <w:r w:rsidR="000628E4" w:rsidRPr="00416605">
        <w:rPr>
          <w:rFonts w:ascii="Times New Roman" w:hAnsi="Times New Roman" w:cs="Times New Roman"/>
          <w:i/>
          <w:color w:val="auto"/>
        </w:rPr>
        <w:t>BDNF-AS</w:t>
      </w:r>
      <w:r w:rsidR="000628E4" w:rsidRPr="00416605">
        <w:rPr>
          <w:rFonts w:ascii="Times New Roman" w:hAnsi="Times New Roman" w:cs="Times New Roman"/>
          <w:color w:val="auto"/>
        </w:rPr>
        <w:t xml:space="preserve"> </w:t>
      </w:r>
      <w:r w:rsidR="00B20307" w:rsidRPr="00416605">
        <w:rPr>
          <w:rFonts w:ascii="Times New Roman" w:hAnsi="Times New Roman" w:cs="Times New Roman"/>
          <w:color w:val="auto"/>
        </w:rPr>
        <w:t xml:space="preserve">rs988748, sağlıklı bir Polonya kohortunda bilişsel performansı araştırmak için bir çalışmaya </w:t>
      </w:r>
      <w:proofErr w:type="gramStart"/>
      <w:r w:rsidR="00B20307" w:rsidRPr="00416605">
        <w:rPr>
          <w:rFonts w:ascii="Times New Roman" w:hAnsi="Times New Roman" w:cs="Times New Roman"/>
          <w:color w:val="auto"/>
        </w:rPr>
        <w:t>dahil</w:t>
      </w:r>
      <w:proofErr w:type="gramEnd"/>
      <w:r w:rsidR="00B20307" w:rsidRPr="00416605">
        <w:rPr>
          <w:rFonts w:ascii="Times New Roman" w:hAnsi="Times New Roman" w:cs="Times New Roman"/>
          <w:color w:val="auto"/>
        </w:rPr>
        <w:t xml:space="preserve"> edil</w:t>
      </w:r>
      <w:r w:rsidR="00CD4991" w:rsidRPr="00416605">
        <w:rPr>
          <w:rFonts w:ascii="Times New Roman" w:hAnsi="Times New Roman" w:cs="Times New Roman"/>
          <w:color w:val="auto"/>
        </w:rPr>
        <w:t>miş</w:t>
      </w:r>
      <w:r w:rsidR="00B20307" w:rsidRPr="00416605">
        <w:rPr>
          <w:rFonts w:ascii="Times New Roman" w:hAnsi="Times New Roman" w:cs="Times New Roman"/>
          <w:color w:val="auto"/>
        </w:rPr>
        <w:t xml:space="preserve">, ancak daha sonra HWE </w:t>
      </w:r>
      <w:r w:rsidR="00720674" w:rsidRPr="00416605">
        <w:rPr>
          <w:rFonts w:ascii="Times New Roman" w:hAnsi="Times New Roman" w:cs="Times New Roman"/>
          <w:color w:val="auto"/>
        </w:rPr>
        <w:t>(</w:t>
      </w:r>
      <w:r w:rsidR="0029030A" w:rsidRPr="00416605">
        <w:rPr>
          <w:rFonts w:ascii="Times New Roman" w:hAnsi="Times New Roman" w:cs="Times New Roman"/>
          <w:color w:val="auto"/>
        </w:rPr>
        <w:t>Hardy-Weinberg Eşitsizliği)</w:t>
      </w:r>
      <w:r w:rsidR="00720674" w:rsidRPr="00416605">
        <w:rPr>
          <w:rFonts w:ascii="Times New Roman" w:hAnsi="Times New Roman" w:cs="Times New Roman"/>
          <w:color w:val="auto"/>
        </w:rPr>
        <w:t xml:space="preserve"> </w:t>
      </w:r>
      <w:r w:rsidR="00B20307" w:rsidRPr="00416605">
        <w:rPr>
          <w:rFonts w:ascii="Times New Roman" w:hAnsi="Times New Roman" w:cs="Times New Roman"/>
          <w:color w:val="auto"/>
        </w:rPr>
        <w:t>dışında olduğu için hariç tutul</w:t>
      </w:r>
      <w:r w:rsidR="00CD4991" w:rsidRPr="00416605">
        <w:rPr>
          <w:rFonts w:ascii="Times New Roman" w:hAnsi="Times New Roman" w:cs="Times New Roman"/>
          <w:color w:val="auto"/>
        </w:rPr>
        <w:t xml:space="preserve">muştur </w:t>
      </w:r>
      <w:r w:rsidR="00720674" w:rsidRPr="00416605">
        <w:rPr>
          <w:rFonts w:ascii="Times New Roman" w:hAnsi="Times New Roman" w:cs="Times New Roman"/>
          <w:color w:val="auto"/>
        </w:rPr>
        <w:fldChar w:fldCharType="begin" w:fldLock="1"/>
      </w:r>
      <w:r w:rsidR="000D4908" w:rsidRPr="00416605">
        <w:rPr>
          <w:rFonts w:ascii="Times New Roman" w:hAnsi="Times New Roman" w:cs="Times New Roman"/>
          <w:color w:val="auto"/>
        </w:rPr>
        <w:instrText>ADDIN CSL_CITATION {"citationItems":[{"id":"ITEM-1","itemData":{"DOI":"10.21307/ane-2017-004","ISSN":"16890035","PMID":"27102917","abstract":"The brain derived neurotrophic factor (BDNF) is a neurotrophin that plays an important role in the cell survival, axonal and dendritic growth, and synaptic plasticity. BDNF gene polymorphisms, functional Val66Met mainly, were shown to influence human brain structure and cognition. The aim of the study was to assess the relationship between twelve BDNF gene variants and their haplotypes and cognitive performance measured using the Wisconsin Card Sorting Test (WCST), the Trail Making Test (TMT), the Stroop Test which are to a large extent connected with prefrontal cortex activity. Our sample consisted of 460 healthy participants from Polish population. We detected possible association between five BDNF polymorphisms (rs11030101, rs10835210, rs2049046, rs2030324, rs2883187) and TMT_A. Additionally, one haplotype block made from eleven BDNF variants (rs2883187, rs1401635, rs2049046, rs2030324, rs11030101, rs10835210, rs1013402, rs1401635, rs1013402), as significant linkage disequilibrium appeared. We discovered possible relationships of CACCGCGTACG and CACCGCGTACG haplotypes with TMT_A and TMT_B performance respectively. Our results confirmed the involvement of BDNF in the regulation of psychomotor speed, working memory and executive function in healthy subjects measured by a task engaging visuoperceptual abilities.","author":[{"dropping-particle":"","family":"Wiłkość","given":"Monika","non-dropping-particle":"","parse-names":false,"suffix":""},{"dropping-particle":"","family":"Szałkowska","given":"Agnieszka","non-dropping-particle":"","parse-names":false,"suffix":""},{"dropping-particle":"","family":"Skibińska","given":"Maria","non-dropping-particle":"","parse-names":false,"suffix":""},{"dropping-particle":"","family":"Zając-Lamparska","given":"Ludmiła","non-dropping-particle":"","parse-names":false,"suffix":""},{"dropping-particle":"","family":"Maciukiewicz","given":"Małgorzata","non-dropping-particle":"","parse-names":false,"suffix":""},{"dropping-particle":"","family":"Araszkiewicz","given":"Aleksander","non-dropping-particle":"","parse-names":false,"suffix":""}],"container-title":"Acta Neurobiologiae Experimentalis","id":"ITEM-1","issue":"1","issued":{"date-parts":[["2016"]]},"page":"43-52","title":"BDNF gene polymorphisms and haplotypes in relation to cognitive performance in Polish healthy subjects","type":"article-journal","volume":"76"},"uris":["http://www.mendeley.com/documents/?uuid=f7cc8fbf-e759-455c-82c4-f553a33ea9e7"]}],"mendeley":{"formattedCitation":"(Wiłkość ve diğerleri, 2016)","plainTextFormattedCitation":"(Wiłkość ve diğerleri, 2016)","previouslyFormattedCitation":"(Wiłkość ve diğerleri, 2016)"},"properties":{"noteIndex":0},"schema":"https://github.com/citation-style-language/schema/raw/master/csl-citation.json"}</w:instrText>
      </w:r>
      <w:r w:rsidR="00720674" w:rsidRPr="00416605">
        <w:rPr>
          <w:rFonts w:ascii="Times New Roman" w:hAnsi="Times New Roman" w:cs="Times New Roman"/>
          <w:color w:val="auto"/>
        </w:rPr>
        <w:fldChar w:fldCharType="separate"/>
      </w:r>
      <w:r w:rsidR="000D4908" w:rsidRPr="00416605">
        <w:rPr>
          <w:rFonts w:ascii="Times New Roman" w:hAnsi="Times New Roman" w:cs="Times New Roman"/>
          <w:noProof/>
          <w:color w:val="auto"/>
        </w:rPr>
        <w:t>(Wiłkość ve diğerleri, 2016)</w:t>
      </w:r>
      <w:r w:rsidR="00720674" w:rsidRPr="00416605">
        <w:rPr>
          <w:rFonts w:ascii="Times New Roman" w:hAnsi="Times New Roman" w:cs="Times New Roman"/>
          <w:color w:val="auto"/>
        </w:rPr>
        <w:fldChar w:fldCharType="end"/>
      </w:r>
      <w:r w:rsidR="00B20307" w:rsidRPr="00416605">
        <w:rPr>
          <w:rFonts w:ascii="Times New Roman" w:hAnsi="Times New Roman" w:cs="Times New Roman"/>
          <w:color w:val="auto"/>
        </w:rPr>
        <w:t xml:space="preserve">. Bu nedenle, birkaç çalışma </w:t>
      </w:r>
      <w:r w:rsidR="00B20307" w:rsidRPr="00416605">
        <w:rPr>
          <w:rFonts w:ascii="Times New Roman" w:hAnsi="Times New Roman" w:cs="Times New Roman"/>
          <w:i/>
          <w:color w:val="auto"/>
        </w:rPr>
        <w:t>BDNF</w:t>
      </w:r>
      <w:r w:rsidR="00B20307" w:rsidRPr="00416605">
        <w:rPr>
          <w:rFonts w:ascii="Times New Roman" w:hAnsi="Times New Roman" w:cs="Times New Roman"/>
          <w:color w:val="auto"/>
        </w:rPr>
        <w:t xml:space="preserve"> ve </w:t>
      </w:r>
      <w:r w:rsidR="00B20307" w:rsidRPr="00416605">
        <w:rPr>
          <w:rFonts w:ascii="Times New Roman" w:hAnsi="Times New Roman" w:cs="Times New Roman"/>
          <w:i/>
          <w:color w:val="auto"/>
        </w:rPr>
        <w:t>BDNF-AS</w:t>
      </w:r>
      <w:r w:rsidR="00B20307" w:rsidRPr="00416605">
        <w:rPr>
          <w:rFonts w:ascii="Times New Roman" w:hAnsi="Times New Roman" w:cs="Times New Roman"/>
          <w:color w:val="auto"/>
        </w:rPr>
        <w:t xml:space="preserve"> SNP</w:t>
      </w:r>
      <w:r w:rsidR="004E375C" w:rsidRPr="00416605">
        <w:rPr>
          <w:rFonts w:ascii="Times New Roman" w:hAnsi="Times New Roman" w:cs="Times New Roman"/>
          <w:color w:val="auto"/>
        </w:rPr>
        <w:t>’</w:t>
      </w:r>
      <w:r w:rsidR="00B20307" w:rsidRPr="00416605">
        <w:rPr>
          <w:rFonts w:ascii="Times New Roman" w:hAnsi="Times New Roman" w:cs="Times New Roman"/>
          <w:color w:val="auto"/>
        </w:rPr>
        <w:t>lerin bir dizi bilişsel işlevi etkileyebileceğini</w:t>
      </w:r>
      <w:r w:rsidR="00CD4991" w:rsidRPr="00416605">
        <w:rPr>
          <w:rFonts w:ascii="Times New Roman" w:hAnsi="Times New Roman" w:cs="Times New Roman"/>
          <w:color w:val="auto"/>
        </w:rPr>
        <w:t>,</w:t>
      </w:r>
      <w:r w:rsidR="00B20307" w:rsidRPr="00416605">
        <w:rPr>
          <w:rFonts w:ascii="Times New Roman" w:hAnsi="Times New Roman" w:cs="Times New Roman"/>
          <w:color w:val="auto"/>
        </w:rPr>
        <w:t xml:space="preserve"> bellek ve </w:t>
      </w:r>
      <w:r w:rsidR="000628E4" w:rsidRPr="00416605">
        <w:rPr>
          <w:rFonts w:ascii="Times New Roman" w:hAnsi="Times New Roman" w:cs="Times New Roman"/>
          <w:color w:val="auto"/>
        </w:rPr>
        <w:t>öğrenme performansında önemin</w:t>
      </w:r>
      <w:r w:rsidR="00CD4991" w:rsidRPr="00416605">
        <w:rPr>
          <w:rFonts w:ascii="Times New Roman" w:hAnsi="Times New Roman" w:cs="Times New Roman"/>
          <w:color w:val="auto"/>
        </w:rPr>
        <w:t>i</w:t>
      </w:r>
      <w:r w:rsidR="000628E4" w:rsidRPr="00416605">
        <w:rPr>
          <w:rFonts w:ascii="Times New Roman" w:hAnsi="Times New Roman" w:cs="Times New Roman"/>
          <w:color w:val="auto"/>
        </w:rPr>
        <w:t xml:space="preserve"> göstermektedir.</w:t>
      </w:r>
      <w:r w:rsidR="00337AA5" w:rsidRPr="00416605">
        <w:rPr>
          <w:rFonts w:ascii="Times New Roman" w:hAnsi="Times New Roman" w:cs="Times New Roman"/>
          <w:color w:val="auto"/>
        </w:rPr>
        <w:t xml:space="preserve"> Literatürdeki </w:t>
      </w:r>
      <w:r w:rsidR="00337AA5" w:rsidRPr="00416605">
        <w:rPr>
          <w:rFonts w:ascii="Times New Roman" w:hAnsi="Times New Roman" w:cs="Times New Roman"/>
          <w:i/>
          <w:color w:val="auto"/>
        </w:rPr>
        <w:t>BDNF-AS</w:t>
      </w:r>
      <w:r w:rsidR="00337AA5" w:rsidRPr="00416605">
        <w:rPr>
          <w:rFonts w:ascii="Times New Roman" w:hAnsi="Times New Roman" w:cs="Times New Roman"/>
          <w:color w:val="auto"/>
        </w:rPr>
        <w:t xml:space="preserve"> ile ilgili bu çalışmalar </w:t>
      </w:r>
      <w:r w:rsidR="00337AA5" w:rsidRPr="00416605">
        <w:rPr>
          <w:rFonts w:ascii="Times New Roman" w:hAnsi="Times New Roman" w:cs="Times New Roman"/>
          <w:i/>
          <w:color w:val="auto"/>
        </w:rPr>
        <w:t>BDNF-AS</w:t>
      </w:r>
      <w:r w:rsidR="00337AA5" w:rsidRPr="00416605">
        <w:rPr>
          <w:rFonts w:ascii="Times New Roman" w:hAnsi="Times New Roman" w:cs="Times New Roman"/>
          <w:color w:val="auto"/>
        </w:rPr>
        <w:t xml:space="preserve"> geninin nöronal gelişimdeki rolünün güçlü kanıtlarıdır.</w:t>
      </w:r>
      <w:r w:rsidR="00337AA5" w:rsidRPr="00416605">
        <w:rPr>
          <w:rFonts w:ascii="Times New Roman" w:hAnsi="Times New Roman" w:cs="Times New Roman"/>
          <w:color w:val="auto"/>
          <w:shd w:val="clear" w:color="auto" w:fill="FFFFFF"/>
        </w:rPr>
        <w:t xml:space="preserve"> </w:t>
      </w:r>
    </w:p>
    <w:p w14:paraId="33505CF2" w14:textId="4AE30D7C" w:rsidR="0019697B" w:rsidRPr="00416605" w:rsidRDefault="002F64D9" w:rsidP="00416605">
      <w:pPr>
        <w:widowControl w:val="0"/>
        <w:autoSpaceDE w:val="0"/>
        <w:autoSpaceDN w:val="0"/>
        <w:adjustRightInd w:val="0"/>
        <w:spacing w:after="120" w:line="360" w:lineRule="auto"/>
        <w:ind w:firstLine="567"/>
        <w:jc w:val="both"/>
        <w:rPr>
          <w:rFonts w:ascii="Times New Roman" w:hAnsi="Times New Roman" w:cs="Times New Roman"/>
          <w:sz w:val="24"/>
          <w:szCs w:val="24"/>
          <w:lang w:val="en-US"/>
        </w:rPr>
      </w:pPr>
      <w:r w:rsidRPr="00416605">
        <w:rPr>
          <w:rFonts w:ascii="Times New Roman" w:hAnsi="Times New Roman" w:cs="Times New Roman"/>
          <w:sz w:val="24"/>
          <w:szCs w:val="24"/>
          <w:lang w:val="en-US"/>
        </w:rPr>
        <w:t xml:space="preserve">Çalışmamızda da </w:t>
      </w:r>
      <w:r w:rsidRPr="00416605">
        <w:rPr>
          <w:rFonts w:ascii="Times New Roman" w:hAnsi="Times New Roman" w:cs="Times New Roman"/>
          <w:i/>
          <w:sz w:val="24"/>
          <w:szCs w:val="24"/>
          <w:lang w:val="en-US"/>
        </w:rPr>
        <w:t>BDNF-AS</w:t>
      </w:r>
      <w:r w:rsidR="0029030A" w:rsidRPr="00416605">
        <w:rPr>
          <w:rFonts w:ascii="Times New Roman" w:hAnsi="Times New Roman" w:cs="Times New Roman"/>
          <w:sz w:val="24"/>
          <w:szCs w:val="24"/>
          <w:lang w:val="en-US"/>
        </w:rPr>
        <w:t xml:space="preserve"> rs92</w:t>
      </w:r>
      <w:r w:rsidRPr="00416605">
        <w:rPr>
          <w:rFonts w:ascii="Times New Roman" w:hAnsi="Times New Roman" w:cs="Times New Roman"/>
          <w:sz w:val="24"/>
          <w:szCs w:val="24"/>
          <w:lang w:val="en-US"/>
        </w:rPr>
        <w:t>5946,</w:t>
      </w:r>
      <w:r w:rsidRPr="00416605">
        <w:rPr>
          <w:rFonts w:ascii="Times New Roman" w:hAnsi="Times New Roman" w:cs="Times New Roman"/>
          <w:bCs/>
          <w:sz w:val="24"/>
          <w:szCs w:val="24"/>
          <w:shd w:val="clear" w:color="auto" w:fill="FFFFFF"/>
        </w:rPr>
        <w:t xml:space="preserve"> rs10767658</w:t>
      </w:r>
      <w:r w:rsidRPr="00416605">
        <w:rPr>
          <w:rFonts w:ascii="Times New Roman" w:hAnsi="Times New Roman" w:cs="Times New Roman"/>
          <w:bCs/>
          <w:sz w:val="24"/>
          <w:szCs w:val="24"/>
        </w:rPr>
        <w:t xml:space="preserve">, rs1519480 </w:t>
      </w:r>
      <w:r w:rsidRPr="00416605">
        <w:rPr>
          <w:rFonts w:ascii="Times New Roman" w:hAnsi="Times New Roman" w:cs="Times New Roman"/>
          <w:sz w:val="24"/>
          <w:szCs w:val="24"/>
          <w:lang w:val="en-US"/>
        </w:rPr>
        <w:t>polimorfizmleri tinnitusla ilişkili bulunmuştur. rs9</w:t>
      </w:r>
      <w:r w:rsidR="0002358A" w:rsidRPr="00416605">
        <w:rPr>
          <w:rFonts w:ascii="Times New Roman" w:hAnsi="Times New Roman" w:cs="Times New Roman"/>
          <w:sz w:val="24"/>
          <w:szCs w:val="24"/>
          <w:lang w:val="en-US"/>
        </w:rPr>
        <w:t>2</w:t>
      </w:r>
      <w:r w:rsidRPr="00416605">
        <w:rPr>
          <w:rFonts w:ascii="Times New Roman" w:hAnsi="Times New Roman" w:cs="Times New Roman"/>
          <w:sz w:val="24"/>
          <w:szCs w:val="24"/>
          <w:lang w:val="en-US"/>
        </w:rPr>
        <w:t>5946,</w:t>
      </w:r>
      <w:r w:rsidRPr="00416605">
        <w:rPr>
          <w:rFonts w:ascii="Times New Roman" w:hAnsi="Times New Roman" w:cs="Times New Roman"/>
          <w:bCs/>
          <w:sz w:val="24"/>
          <w:szCs w:val="24"/>
          <w:shd w:val="clear" w:color="auto" w:fill="FFFFFF"/>
        </w:rPr>
        <w:t xml:space="preserve"> rs10767658</w:t>
      </w:r>
      <w:r w:rsidRPr="00416605">
        <w:rPr>
          <w:rFonts w:ascii="Times New Roman" w:hAnsi="Times New Roman" w:cs="Times New Roman"/>
          <w:bCs/>
          <w:sz w:val="24"/>
          <w:szCs w:val="24"/>
        </w:rPr>
        <w:t>, rs1519480 ve rs1488830</w:t>
      </w:r>
      <w:r w:rsidRPr="00416605">
        <w:rPr>
          <w:rFonts w:ascii="Times New Roman" w:hAnsi="Times New Roman" w:cs="Times New Roman"/>
          <w:sz w:val="24"/>
          <w:szCs w:val="24"/>
          <w:lang w:val="en-US"/>
        </w:rPr>
        <w:t xml:space="preserve"> polimorfizmleri tinnitus süresi ile ilişkili bulunmuştur. </w:t>
      </w:r>
      <w:r w:rsidR="00337AA5" w:rsidRPr="00416605">
        <w:rPr>
          <w:rFonts w:ascii="Times New Roman" w:hAnsi="Times New Roman" w:cs="Times New Roman"/>
          <w:sz w:val="24"/>
          <w:szCs w:val="24"/>
          <w:shd w:val="clear" w:color="auto" w:fill="FFFFFF"/>
        </w:rPr>
        <w:t xml:space="preserve">Bu bağlamda, </w:t>
      </w:r>
      <w:r w:rsidR="00337AA5" w:rsidRPr="00416605">
        <w:rPr>
          <w:rStyle w:val="Vurgu"/>
          <w:rFonts w:ascii="Times New Roman" w:hAnsi="Times New Roman" w:cs="Times New Roman"/>
          <w:sz w:val="24"/>
          <w:szCs w:val="24"/>
          <w:shd w:val="clear" w:color="auto" w:fill="FFFFFF"/>
        </w:rPr>
        <w:t xml:space="preserve">BDNF-AS </w:t>
      </w:r>
      <w:r w:rsidR="0029030A" w:rsidRPr="00416605">
        <w:rPr>
          <w:rFonts w:ascii="Times New Roman" w:hAnsi="Times New Roman" w:cs="Times New Roman"/>
          <w:sz w:val="24"/>
          <w:szCs w:val="24"/>
          <w:lang w:val="en-US"/>
        </w:rPr>
        <w:t>rs92</w:t>
      </w:r>
      <w:r w:rsidRPr="00416605">
        <w:rPr>
          <w:rFonts w:ascii="Times New Roman" w:hAnsi="Times New Roman" w:cs="Times New Roman"/>
          <w:sz w:val="24"/>
          <w:szCs w:val="24"/>
          <w:lang w:val="en-US"/>
        </w:rPr>
        <w:t>5946,</w:t>
      </w:r>
      <w:r w:rsidRPr="00416605">
        <w:rPr>
          <w:rFonts w:ascii="Times New Roman" w:hAnsi="Times New Roman" w:cs="Times New Roman"/>
          <w:bCs/>
          <w:sz w:val="24"/>
          <w:szCs w:val="24"/>
          <w:shd w:val="clear" w:color="auto" w:fill="FFFFFF"/>
        </w:rPr>
        <w:t xml:space="preserve"> rs10767658</w:t>
      </w:r>
      <w:r w:rsidRPr="00416605">
        <w:rPr>
          <w:rFonts w:ascii="Times New Roman" w:hAnsi="Times New Roman" w:cs="Times New Roman"/>
          <w:bCs/>
          <w:sz w:val="24"/>
          <w:szCs w:val="24"/>
        </w:rPr>
        <w:t>, rs1519480 ve rs1488830</w:t>
      </w:r>
      <w:r w:rsidRPr="00416605">
        <w:rPr>
          <w:rFonts w:ascii="Times New Roman" w:hAnsi="Times New Roman" w:cs="Times New Roman"/>
          <w:sz w:val="24"/>
          <w:szCs w:val="24"/>
          <w:lang w:val="en-US"/>
        </w:rPr>
        <w:t xml:space="preserve"> polimorfizmleri </w:t>
      </w:r>
      <w:r w:rsidR="00337AA5" w:rsidRPr="00416605">
        <w:rPr>
          <w:rFonts w:ascii="Times New Roman" w:hAnsi="Times New Roman" w:cs="Times New Roman"/>
          <w:sz w:val="24"/>
          <w:szCs w:val="24"/>
          <w:shd w:val="clear" w:color="auto" w:fill="FFFFFF"/>
        </w:rPr>
        <w:t>işitsel yolu etkileyebilir ve insanlarda işitsel performans üzerinde etkili olabilecek gen polimorfizmleri için aday gen lokusları olabilir.</w:t>
      </w:r>
    </w:p>
    <w:p w14:paraId="143191BF" w14:textId="6D916C3C" w:rsidR="001F4C60" w:rsidRDefault="001F4C60">
      <w:pPr>
        <w:rPr>
          <w:rFonts w:ascii="Times New Roman" w:hAnsi="Times New Roman" w:cs="Times New Roman"/>
          <w:sz w:val="24"/>
          <w:szCs w:val="24"/>
        </w:rPr>
      </w:pPr>
      <w:r>
        <w:rPr>
          <w:rFonts w:ascii="Times New Roman" w:hAnsi="Times New Roman" w:cs="Times New Roman"/>
        </w:rPr>
        <w:br w:type="page"/>
      </w:r>
    </w:p>
    <w:p w14:paraId="473A4811" w14:textId="1338F581" w:rsidR="003E3B51" w:rsidRPr="001F4C60" w:rsidRDefault="001F4C60" w:rsidP="0029010B">
      <w:pPr>
        <w:pStyle w:val="ListeParagraf"/>
        <w:widowControl w:val="0"/>
        <w:spacing w:after="120" w:line="360" w:lineRule="auto"/>
        <w:ind w:left="0"/>
        <w:contextualSpacing w:val="0"/>
        <w:jc w:val="center"/>
        <w:rPr>
          <w:rStyle w:val="yiv3035542352"/>
          <w:rFonts w:ascii="Times New Roman" w:hAnsi="Times New Roman" w:cs="Times New Roman"/>
          <w:b/>
          <w:bCs/>
          <w:sz w:val="28"/>
          <w:szCs w:val="24"/>
        </w:rPr>
      </w:pPr>
      <w:r w:rsidRPr="001F4C60">
        <w:rPr>
          <w:rStyle w:val="yiv3035542352"/>
          <w:rFonts w:ascii="Times New Roman" w:hAnsi="Times New Roman" w:cs="Times New Roman"/>
          <w:b/>
          <w:bCs/>
          <w:sz w:val="28"/>
          <w:szCs w:val="24"/>
        </w:rPr>
        <w:lastRenderedPageBreak/>
        <w:t xml:space="preserve">6. </w:t>
      </w:r>
      <w:r w:rsidR="000E0699" w:rsidRPr="001F4C60">
        <w:rPr>
          <w:rStyle w:val="yiv3035542352"/>
          <w:rFonts w:ascii="Times New Roman" w:hAnsi="Times New Roman" w:cs="Times New Roman"/>
          <w:b/>
          <w:bCs/>
          <w:sz w:val="28"/>
          <w:szCs w:val="24"/>
        </w:rPr>
        <w:t>SONUÇ VE ÖNERİLE</w:t>
      </w:r>
      <w:r w:rsidR="00590C0A" w:rsidRPr="001F4C60">
        <w:rPr>
          <w:rStyle w:val="yiv3035542352"/>
          <w:rFonts w:ascii="Times New Roman" w:hAnsi="Times New Roman" w:cs="Times New Roman"/>
          <w:b/>
          <w:bCs/>
          <w:sz w:val="28"/>
          <w:szCs w:val="24"/>
        </w:rPr>
        <w:t>R</w:t>
      </w:r>
    </w:p>
    <w:p w14:paraId="760314E7" w14:textId="6F45D0F6" w:rsidR="00590C0A" w:rsidRPr="00416605" w:rsidRDefault="00590C0A" w:rsidP="001F4C60">
      <w:pPr>
        <w:widowControl w:val="0"/>
        <w:spacing w:after="120" w:line="360" w:lineRule="auto"/>
        <w:jc w:val="center"/>
        <w:rPr>
          <w:rStyle w:val="yiv3035542352"/>
          <w:rFonts w:ascii="Times New Roman" w:hAnsi="Times New Roman" w:cs="Times New Roman"/>
          <w:b/>
          <w:bCs/>
          <w:sz w:val="24"/>
          <w:szCs w:val="24"/>
        </w:rPr>
      </w:pPr>
    </w:p>
    <w:p w14:paraId="646E4EB2" w14:textId="77777777" w:rsidR="00590C0A" w:rsidRPr="00416605" w:rsidRDefault="00590C0A" w:rsidP="001F4C60">
      <w:pPr>
        <w:widowControl w:val="0"/>
        <w:spacing w:after="120" w:line="360" w:lineRule="auto"/>
        <w:jc w:val="center"/>
        <w:rPr>
          <w:rFonts w:ascii="Times New Roman" w:hAnsi="Times New Roman" w:cs="Times New Roman"/>
          <w:b/>
          <w:bCs/>
          <w:sz w:val="24"/>
          <w:szCs w:val="24"/>
        </w:rPr>
      </w:pPr>
    </w:p>
    <w:p w14:paraId="5947AF63" w14:textId="024B5DB6" w:rsidR="00B20307" w:rsidRPr="00416605" w:rsidRDefault="00B20307" w:rsidP="00416605">
      <w:pPr>
        <w:widowControl w:val="0"/>
        <w:spacing w:after="120" w:line="360" w:lineRule="auto"/>
        <w:ind w:firstLine="567"/>
        <w:jc w:val="both"/>
        <w:rPr>
          <w:rFonts w:ascii="Times New Roman" w:hAnsi="Times New Roman" w:cs="Times New Roman"/>
          <w:bCs/>
          <w:sz w:val="24"/>
          <w:szCs w:val="24"/>
        </w:rPr>
      </w:pPr>
      <w:r w:rsidRPr="00416605">
        <w:rPr>
          <w:rFonts w:ascii="Times New Roman" w:hAnsi="Times New Roman" w:cs="Times New Roman"/>
          <w:sz w:val="24"/>
          <w:szCs w:val="24"/>
        </w:rPr>
        <w:t xml:space="preserve">Bulgularımızdan bazıları, </w:t>
      </w:r>
      <w:r w:rsidR="00337AA5" w:rsidRPr="00416605">
        <w:rPr>
          <w:rFonts w:ascii="Times New Roman" w:hAnsi="Times New Roman" w:cs="Times New Roman"/>
          <w:i/>
          <w:sz w:val="24"/>
          <w:szCs w:val="24"/>
        </w:rPr>
        <w:t>BDNF-AS</w:t>
      </w:r>
      <w:r w:rsidR="00337AA5" w:rsidRPr="00416605">
        <w:rPr>
          <w:rFonts w:ascii="Times New Roman" w:hAnsi="Times New Roman" w:cs="Times New Roman"/>
          <w:sz w:val="24"/>
          <w:szCs w:val="24"/>
        </w:rPr>
        <w:t xml:space="preserve"> polimorfizmleri</w:t>
      </w:r>
      <w:r w:rsidRPr="00416605">
        <w:rPr>
          <w:rFonts w:ascii="Times New Roman" w:hAnsi="Times New Roman" w:cs="Times New Roman"/>
          <w:sz w:val="24"/>
          <w:szCs w:val="24"/>
        </w:rPr>
        <w:t xml:space="preserve"> ile tinnitus </w:t>
      </w:r>
      <w:r w:rsidR="00F95557" w:rsidRPr="00416605">
        <w:rPr>
          <w:rFonts w:ascii="Times New Roman" w:hAnsi="Times New Roman" w:cs="Times New Roman"/>
          <w:sz w:val="24"/>
          <w:szCs w:val="24"/>
        </w:rPr>
        <w:t>a</w:t>
      </w:r>
      <w:r w:rsidRPr="00416605">
        <w:rPr>
          <w:rFonts w:ascii="Times New Roman" w:hAnsi="Times New Roman" w:cs="Times New Roman"/>
          <w:sz w:val="24"/>
          <w:szCs w:val="24"/>
        </w:rPr>
        <w:t>rasındaki ilişkilerin ilk kanıtını</w:t>
      </w:r>
      <w:r w:rsidR="00897948" w:rsidRPr="00416605">
        <w:rPr>
          <w:rFonts w:ascii="Times New Roman" w:hAnsi="Times New Roman" w:cs="Times New Roman"/>
          <w:sz w:val="24"/>
          <w:szCs w:val="24"/>
        </w:rPr>
        <w:t xml:space="preserve"> </w:t>
      </w:r>
      <w:r w:rsidRPr="00416605">
        <w:rPr>
          <w:rFonts w:ascii="Times New Roman" w:hAnsi="Times New Roman" w:cs="Times New Roman"/>
          <w:sz w:val="24"/>
          <w:szCs w:val="24"/>
        </w:rPr>
        <w:t>sağla</w:t>
      </w:r>
      <w:r w:rsidR="001F7D78" w:rsidRPr="00416605">
        <w:rPr>
          <w:rFonts w:ascii="Times New Roman" w:hAnsi="Times New Roman" w:cs="Times New Roman"/>
          <w:sz w:val="24"/>
          <w:szCs w:val="24"/>
        </w:rPr>
        <w:t>maktadır</w:t>
      </w:r>
      <w:r w:rsidR="00E21E6C" w:rsidRPr="00416605">
        <w:rPr>
          <w:rFonts w:ascii="Times New Roman" w:hAnsi="Times New Roman" w:cs="Times New Roman"/>
          <w:sz w:val="24"/>
          <w:szCs w:val="24"/>
        </w:rPr>
        <w:t>.</w:t>
      </w:r>
      <w:r w:rsidR="00897948" w:rsidRPr="00416605">
        <w:rPr>
          <w:rFonts w:ascii="Times New Roman" w:hAnsi="Times New Roman" w:cs="Times New Roman"/>
          <w:sz w:val="24"/>
          <w:szCs w:val="24"/>
        </w:rPr>
        <w:t xml:space="preserve"> </w:t>
      </w:r>
      <w:r w:rsidR="00E21E6C" w:rsidRPr="00416605">
        <w:rPr>
          <w:rFonts w:ascii="Times New Roman" w:hAnsi="Times New Roman" w:cs="Times New Roman"/>
          <w:sz w:val="24"/>
          <w:szCs w:val="24"/>
        </w:rPr>
        <w:t>Çalışmamız</w:t>
      </w:r>
      <w:r w:rsidR="003E3B51" w:rsidRPr="00416605">
        <w:rPr>
          <w:rFonts w:ascii="Times New Roman" w:hAnsi="Times New Roman" w:cs="Times New Roman"/>
          <w:sz w:val="24"/>
          <w:szCs w:val="24"/>
        </w:rPr>
        <w:t xml:space="preserve">, </w:t>
      </w:r>
      <w:r w:rsidR="008443F3" w:rsidRPr="00416605">
        <w:rPr>
          <w:rFonts w:ascii="Times New Roman" w:hAnsi="Times New Roman" w:cs="Times New Roman"/>
          <w:i/>
          <w:sz w:val="24"/>
          <w:szCs w:val="24"/>
        </w:rPr>
        <w:t>BDNF-AS</w:t>
      </w:r>
      <w:r w:rsidR="008443F3" w:rsidRPr="00416605">
        <w:rPr>
          <w:rFonts w:ascii="Times New Roman" w:hAnsi="Times New Roman" w:cs="Times New Roman"/>
          <w:sz w:val="24"/>
          <w:szCs w:val="24"/>
        </w:rPr>
        <w:t xml:space="preserve"> polimorfizmleri ile</w:t>
      </w:r>
      <w:r w:rsidR="005B0C6A" w:rsidRPr="00416605">
        <w:rPr>
          <w:rFonts w:ascii="Times New Roman" w:hAnsi="Times New Roman" w:cs="Times New Roman"/>
          <w:sz w:val="24"/>
          <w:szCs w:val="24"/>
        </w:rPr>
        <w:t xml:space="preserve"> tinnnitus arasında </w:t>
      </w:r>
      <w:r w:rsidR="00E21E6C" w:rsidRPr="00416605">
        <w:rPr>
          <w:rFonts w:ascii="Times New Roman" w:hAnsi="Times New Roman" w:cs="Times New Roman"/>
          <w:sz w:val="24"/>
          <w:szCs w:val="24"/>
        </w:rPr>
        <w:t>anlamlı bir ilişki olduğunu bildiren ilk çalışm</w:t>
      </w:r>
      <w:r w:rsidR="003E3B51" w:rsidRPr="00416605">
        <w:rPr>
          <w:rFonts w:ascii="Times New Roman" w:hAnsi="Times New Roman" w:cs="Times New Roman"/>
          <w:sz w:val="24"/>
          <w:szCs w:val="24"/>
        </w:rPr>
        <w:t>a olma özelliği taşımaktadır</w:t>
      </w:r>
      <w:r w:rsidR="00E21E6C" w:rsidRPr="00416605">
        <w:rPr>
          <w:rFonts w:ascii="Times New Roman" w:hAnsi="Times New Roman" w:cs="Times New Roman"/>
          <w:sz w:val="24"/>
          <w:szCs w:val="24"/>
        </w:rPr>
        <w:t>.</w:t>
      </w:r>
      <w:r w:rsidR="003E3B51" w:rsidRPr="00416605">
        <w:rPr>
          <w:rFonts w:ascii="Times New Roman" w:hAnsi="Times New Roman" w:cs="Times New Roman"/>
          <w:sz w:val="24"/>
          <w:szCs w:val="24"/>
        </w:rPr>
        <w:t xml:space="preserve"> Bunun yanı sıra </w:t>
      </w:r>
      <w:proofErr w:type="gramStart"/>
      <w:r w:rsidR="003E3B51" w:rsidRPr="00416605">
        <w:rPr>
          <w:rFonts w:ascii="Times New Roman" w:hAnsi="Times New Roman" w:cs="Times New Roman"/>
          <w:sz w:val="24"/>
          <w:szCs w:val="24"/>
        </w:rPr>
        <w:t>literatürde</w:t>
      </w:r>
      <w:proofErr w:type="gramEnd"/>
      <w:r w:rsidR="00ED2894" w:rsidRPr="00416605">
        <w:rPr>
          <w:rFonts w:ascii="Times New Roman" w:hAnsi="Times New Roman" w:cs="Times New Roman"/>
          <w:sz w:val="24"/>
          <w:szCs w:val="24"/>
          <w:shd w:val="clear" w:color="auto" w:fill="FFFFFF"/>
        </w:rPr>
        <w:t xml:space="preserve"> </w:t>
      </w:r>
      <w:r w:rsidR="00ED2894" w:rsidRPr="00416605">
        <w:rPr>
          <w:rFonts w:ascii="Times New Roman" w:hAnsi="Times New Roman" w:cs="Times New Roman"/>
          <w:i/>
          <w:sz w:val="24"/>
          <w:szCs w:val="24"/>
          <w:shd w:val="clear" w:color="auto" w:fill="FFFFFF"/>
        </w:rPr>
        <w:t>BDNF</w:t>
      </w:r>
      <w:r w:rsidR="00ED2894" w:rsidRPr="00416605">
        <w:rPr>
          <w:rFonts w:ascii="Times New Roman" w:hAnsi="Times New Roman" w:cs="Times New Roman"/>
          <w:sz w:val="24"/>
          <w:szCs w:val="24"/>
          <w:shd w:val="clear" w:color="auto" w:fill="FFFFFF"/>
        </w:rPr>
        <w:t xml:space="preserve"> Val66Met ile bağlantılı </w:t>
      </w:r>
      <w:r w:rsidR="00ED2894" w:rsidRPr="00416605">
        <w:rPr>
          <w:rFonts w:ascii="Times New Roman" w:hAnsi="Times New Roman" w:cs="Times New Roman"/>
          <w:i/>
          <w:sz w:val="24"/>
          <w:szCs w:val="24"/>
          <w:shd w:val="clear" w:color="auto" w:fill="FFFFFF"/>
        </w:rPr>
        <w:t>BDNF-AS</w:t>
      </w:r>
      <w:r w:rsidR="00ED2894" w:rsidRPr="00416605">
        <w:rPr>
          <w:rFonts w:ascii="Times New Roman" w:hAnsi="Times New Roman" w:cs="Times New Roman"/>
          <w:sz w:val="24"/>
          <w:szCs w:val="24"/>
          <w:shd w:val="clear" w:color="auto" w:fill="FFFFFF"/>
        </w:rPr>
        <w:t xml:space="preserve"> polimorfizmleri ile ilişkisini sorgulayan bir çalışma mevcut değildir.</w:t>
      </w:r>
      <w:r w:rsidR="00ED2894" w:rsidRPr="00416605">
        <w:rPr>
          <w:rFonts w:ascii="Times New Roman" w:hAnsi="Times New Roman" w:cs="Times New Roman"/>
          <w:bCs/>
          <w:sz w:val="24"/>
          <w:szCs w:val="24"/>
        </w:rPr>
        <w:t xml:space="preserve"> </w:t>
      </w:r>
      <w:r w:rsidR="003E3B51" w:rsidRPr="00416605">
        <w:rPr>
          <w:rFonts w:ascii="Times New Roman" w:hAnsi="Times New Roman" w:cs="Times New Roman"/>
          <w:i/>
          <w:sz w:val="24"/>
          <w:szCs w:val="24"/>
        </w:rPr>
        <w:t>BDNF</w:t>
      </w:r>
      <w:r w:rsidR="003E3B51" w:rsidRPr="00416605">
        <w:rPr>
          <w:rFonts w:ascii="Times New Roman" w:hAnsi="Times New Roman" w:cs="Times New Roman"/>
          <w:sz w:val="24"/>
          <w:szCs w:val="24"/>
        </w:rPr>
        <w:t xml:space="preserve"> </w:t>
      </w:r>
      <w:r w:rsidR="00590C0A" w:rsidRPr="00416605">
        <w:rPr>
          <w:rFonts w:ascii="Times New Roman" w:hAnsi="Times New Roman" w:cs="Times New Roman"/>
          <w:sz w:val="24"/>
          <w:szCs w:val="24"/>
        </w:rPr>
        <w:t>V</w:t>
      </w:r>
      <w:r w:rsidRPr="00416605">
        <w:rPr>
          <w:rFonts w:ascii="Times New Roman" w:hAnsi="Times New Roman" w:cs="Times New Roman"/>
          <w:sz w:val="24"/>
          <w:szCs w:val="24"/>
        </w:rPr>
        <w:t>al66Met polimorfizmlerinin yanı sıra BDNF</w:t>
      </w:r>
      <w:r w:rsidR="004E375C" w:rsidRPr="00416605">
        <w:rPr>
          <w:rFonts w:ascii="Times New Roman" w:hAnsi="Times New Roman" w:cs="Times New Roman"/>
          <w:sz w:val="24"/>
          <w:szCs w:val="24"/>
        </w:rPr>
        <w:t>’</w:t>
      </w:r>
      <w:r w:rsidRPr="00416605">
        <w:rPr>
          <w:rFonts w:ascii="Times New Roman" w:hAnsi="Times New Roman" w:cs="Times New Roman"/>
          <w:sz w:val="24"/>
          <w:szCs w:val="24"/>
        </w:rPr>
        <w:t xml:space="preserve">deki diğerlerinin ve onun antisens geni </w:t>
      </w:r>
      <w:r w:rsidRPr="00416605">
        <w:rPr>
          <w:rFonts w:ascii="Times New Roman" w:hAnsi="Times New Roman" w:cs="Times New Roman"/>
          <w:i/>
          <w:sz w:val="24"/>
          <w:szCs w:val="24"/>
        </w:rPr>
        <w:t>BDNF-AS</w:t>
      </w:r>
      <w:r w:rsidR="004E375C" w:rsidRPr="00416605">
        <w:rPr>
          <w:rFonts w:ascii="Times New Roman" w:hAnsi="Times New Roman" w:cs="Times New Roman"/>
          <w:sz w:val="24"/>
          <w:szCs w:val="24"/>
        </w:rPr>
        <w:t>’</w:t>
      </w:r>
      <w:r w:rsidRPr="00416605">
        <w:rPr>
          <w:rFonts w:ascii="Times New Roman" w:hAnsi="Times New Roman" w:cs="Times New Roman"/>
          <w:sz w:val="24"/>
          <w:szCs w:val="24"/>
        </w:rPr>
        <w:t xml:space="preserve">nin </w:t>
      </w:r>
      <w:r w:rsidR="00E21E6C" w:rsidRPr="00416605">
        <w:rPr>
          <w:rFonts w:ascii="Times New Roman" w:hAnsi="Times New Roman" w:cs="Times New Roman"/>
          <w:sz w:val="24"/>
          <w:szCs w:val="24"/>
        </w:rPr>
        <w:t xml:space="preserve">tinnitus hastalığı </w:t>
      </w:r>
      <w:r w:rsidRPr="00416605">
        <w:rPr>
          <w:rFonts w:ascii="Times New Roman" w:hAnsi="Times New Roman" w:cs="Times New Roman"/>
          <w:sz w:val="24"/>
          <w:szCs w:val="24"/>
        </w:rPr>
        <w:t xml:space="preserve">rolünü netleştirmek için daha büyük </w:t>
      </w:r>
      <w:r w:rsidR="00337AA5" w:rsidRPr="00416605">
        <w:rPr>
          <w:rFonts w:ascii="Times New Roman" w:hAnsi="Times New Roman" w:cs="Times New Roman"/>
          <w:sz w:val="24"/>
          <w:szCs w:val="24"/>
        </w:rPr>
        <w:t xml:space="preserve">gruplar </w:t>
      </w:r>
      <w:r w:rsidRPr="00416605">
        <w:rPr>
          <w:rFonts w:ascii="Times New Roman" w:hAnsi="Times New Roman" w:cs="Times New Roman"/>
          <w:sz w:val="24"/>
          <w:szCs w:val="24"/>
        </w:rPr>
        <w:t>üzerinde daha kapsamlı çalışmalar gereklidir.</w:t>
      </w:r>
    </w:p>
    <w:p w14:paraId="3496BF43" w14:textId="77777777" w:rsidR="001F4C60" w:rsidRDefault="001F4C6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C4BFE3E" w14:textId="42DD085D" w:rsidR="00003CFE" w:rsidRDefault="002D73E0" w:rsidP="001F4C60">
      <w:pPr>
        <w:widowControl w:val="0"/>
        <w:spacing w:after="120" w:line="360" w:lineRule="auto"/>
        <w:jc w:val="center"/>
        <w:rPr>
          <w:rFonts w:ascii="Times New Roman" w:hAnsi="Times New Roman" w:cs="Times New Roman"/>
          <w:b/>
          <w:bCs/>
          <w:sz w:val="28"/>
          <w:szCs w:val="28"/>
          <w:shd w:val="clear" w:color="auto" w:fill="FFFFFF"/>
        </w:rPr>
      </w:pPr>
      <w:r w:rsidRPr="002D73E0">
        <w:rPr>
          <w:rFonts w:ascii="Times New Roman" w:hAnsi="Times New Roman" w:cs="Times New Roman"/>
          <w:b/>
          <w:bCs/>
          <w:sz w:val="28"/>
          <w:szCs w:val="28"/>
          <w:shd w:val="clear" w:color="auto" w:fill="FFFFFF"/>
        </w:rPr>
        <w:lastRenderedPageBreak/>
        <w:t>EKLER</w:t>
      </w:r>
    </w:p>
    <w:p w14:paraId="5D6E288E" w14:textId="4B11EC24" w:rsidR="008456E1" w:rsidRPr="001F4C60" w:rsidRDefault="008456E1" w:rsidP="001F4C60">
      <w:pPr>
        <w:widowControl w:val="0"/>
        <w:spacing w:after="120" w:line="360" w:lineRule="auto"/>
        <w:jc w:val="center"/>
        <w:rPr>
          <w:rFonts w:ascii="Times New Roman" w:hAnsi="Times New Roman" w:cs="Times New Roman"/>
          <w:b/>
          <w:bCs/>
          <w:sz w:val="24"/>
          <w:szCs w:val="28"/>
          <w:shd w:val="clear" w:color="auto" w:fill="FFFFFF"/>
        </w:rPr>
      </w:pPr>
    </w:p>
    <w:p w14:paraId="099CF6F3" w14:textId="77777777" w:rsidR="000274A0" w:rsidRPr="001F4C60" w:rsidRDefault="000274A0" w:rsidP="001F4C60">
      <w:pPr>
        <w:widowControl w:val="0"/>
        <w:spacing w:after="120" w:line="360" w:lineRule="auto"/>
        <w:jc w:val="center"/>
        <w:rPr>
          <w:rFonts w:ascii="Times New Roman" w:hAnsi="Times New Roman" w:cs="Times New Roman"/>
          <w:b/>
          <w:bCs/>
          <w:sz w:val="24"/>
          <w:szCs w:val="28"/>
          <w:shd w:val="clear" w:color="auto" w:fill="FFFFFF"/>
        </w:rPr>
      </w:pPr>
    </w:p>
    <w:p w14:paraId="67B7888F" w14:textId="2F3D7A6D" w:rsidR="002D73E0" w:rsidRDefault="002D73E0" w:rsidP="001F4C60">
      <w:pPr>
        <w:widowControl w:val="0"/>
        <w:spacing w:after="120" w:line="360" w:lineRule="auto"/>
        <w:jc w:val="both"/>
        <w:rPr>
          <w:rFonts w:ascii="Times New Roman" w:hAnsi="Times New Roman" w:cs="Times New Roman"/>
          <w:sz w:val="24"/>
          <w:szCs w:val="24"/>
          <w:shd w:val="clear" w:color="auto" w:fill="FFFFFF"/>
        </w:rPr>
      </w:pPr>
      <w:r w:rsidRPr="002D73E0">
        <w:rPr>
          <w:rFonts w:ascii="Times New Roman" w:hAnsi="Times New Roman" w:cs="Times New Roman"/>
          <w:b/>
          <w:bCs/>
          <w:sz w:val="24"/>
          <w:szCs w:val="24"/>
          <w:shd w:val="clear" w:color="auto" w:fill="FFFFFF"/>
        </w:rPr>
        <w:t xml:space="preserve">Ek.1. </w:t>
      </w:r>
      <w:r w:rsidRPr="002D73E0">
        <w:rPr>
          <w:rFonts w:ascii="Times New Roman" w:hAnsi="Times New Roman" w:cs="Times New Roman"/>
          <w:sz w:val="24"/>
          <w:szCs w:val="24"/>
          <w:shd w:val="clear" w:color="auto" w:fill="FFFFFF"/>
        </w:rPr>
        <w:t>Klinik Araştırma Etik Kurulu</w:t>
      </w:r>
      <w:r w:rsidR="008456E1">
        <w:rPr>
          <w:rFonts w:ascii="Times New Roman" w:hAnsi="Times New Roman" w:cs="Times New Roman"/>
          <w:sz w:val="24"/>
          <w:szCs w:val="24"/>
          <w:shd w:val="clear" w:color="auto" w:fill="FFFFFF"/>
        </w:rPr>
        <w:t>.</w:t>
      </w:r>
    </w:p>
    <w:p w14:paraId="17AAE350" w14:textId="4806DED5" w:rsidR="001F4C60" w:rsidRDefault="00463123" w:rsidP="001F4C60">
      <w:pPr>
        <w:widowControl w:val="0"/>
        <w:spacing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tr-TR"/>
        </w:rPr>
        <w:drawing>
          <wp:inline distT="0" distB="0" distL="0" distR="0" wp14:anchorId="7E87E69C" wp14:editId="15FA7E7D">
            <wp:extent cx="5210175" cy="6714490"/>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21879" cy="6729573"/>
                    </a:xfrm>
                    <a:prstGeom prst="rect">
                      <a:avLst/>
                    </a:prstGeom>
                    <a:noFill/>
                    <a:ln>
                      <a:noFill/>
                    </a:ln>
                  </pic:spPr>
                </pic:pic>
              </a:graphicData>
            </a:graphic>
          </wp:inline>
        </w:drawing>
      </w:r>
    </w:p>
    <w:p w14:paraId="4A9F7A81" w14:textId="77777777" w:rsidR="001F4C60" w:rsidRDefault="001F4C6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E98C94C" w14:textId="1A28E9FD" w:rsidR="0099633B" w:rsidRPr="008E5821" w:rsidRDefault="002D5723" w:rsidP="008E5821">
      <w:pPr>
        <w:pStyle w:val="ListeParagraf"/>
        <w:widowControl w:val="0"/>
        <w:spacing w:after="120" w:line="360" w:lineRule="auto"/>
        <w:ind w:left="0"/>
        <w:contextualSpacing w:val="0"/>
        <w:jc w:val="center"/>
        <w:rPr>
          <w:rFonts w:ascii="Times New Roman" w:hAnsi="Times New Roman" w:cs="Times New Roman"/>
          <w:b/>
          <w:bCs/>
          <w:sz w:val="28"/>
          <w:szCs w:val="24"/>
          <w:shd w:val="clear" w:color="auto" w:fill="FFFFFF"/>
        </w:rPr>
      </w:pPr>
      <w:r w:rsidRPr="008E5821">
        <w:rPr>
          <w:rFonts w:ascii="Times New Roman" w:hAnsi="Times New Roman" w:cs="Times New Roman"/>
          <w:b/>
          <w:bCs/>
          <w:sz w:val="28"/>
          <w:szCs w:val="24"/>
          <w:shd w:val="clear" w:color="auto" w:fill="FFFFFF"/>
        </w:rPr>
        <w:lastRenderedPageBreak/>
        <w:t>KAYNAKÇA</w:t>
      </w:r>
    </w:p>
    <w:p w14:paraId="2EA53C05" w14:textId="0A07FD3E" w:rsidR="00F15AE8" w:rsidRPr="001F4C60" w:rsidRDefault="00F15AE8" w:rsidP="008E5821">
      <w:pPr>
        <w:widowControl w:val="0"/>
        <w:spacing w:after="120" w:line="360" w:lineRule="auto"/>
        <w:jc w:val="center"/>
        <w:rPr>
          <w:rFonts w:ascii="Times New Roman" w:hAnsi="Times New Roman" w:cs="Times New Roman"/>
          <w:b/>
          <w:bCs/>
          <w:sz w:val="24"/>
          <w:szCs w:val="24"/>
          <w:shd w:val="clear" w:color="auto" w:fill="FFFFFF"/>
        </w:rPr>
      </w:pPr>
    </w:p>
    <w:p w14:paraId="6F8AEA5E" w14:textId="77777777" w:rsidR="00F15AE8" w:rsidRPr="001F4C60" w:rsidRDefault="00F15AE8" w:rsidP="008E5821">
      <w:pPr>
        <w:widowControl w:val="0"/>
        <w:spacing w:after="120" w:line="360" w:lineRule="auto"/>
        <w:jc w:val="center"/>
        <w:rPr>
          <w:rFonts w:ascii="Times New Roman" w:hAnsi="Times New Roman" w:cs="Times New Roman"/>
          <w:b/>
          <w:bCs/>
          <w:sz w:val="24"/>
          <w:szCs w:val="24"/>
          <w:shd w:val="clear" w:color="auto" w:fill="FFFFFF"/>
        </w:rPr>
      </w:pPr>
    </w:p>
    <w:p w14:paraId="1BF16E3D"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Ã, G. C. ve Fechter, L. D. (2003). The relationship between noise-induced hearing loss and hair cell loss in rats, </w:t>
      </w:r>
      <w:r w:rsidRPr="001F4C60">
        <w:rPr>
          <w:rFonts w:ascii="Times New Roman" w:hAnsi="Times New Roman" w:cs="Times New Roman"/>
          <w:i/>
          <w:iCs/>
          <w:noProof/>
          <w:sz w:val="24"/>
          <w:szCs w:val="24"/>
        </w:rPr>
        <w:t>177</w:t>
      </w:r>
      <w:r w:rsidRPr="001F4C60">
        <w:rPr>
          <w:rFonts w:ascii="Times New Roman" w:hAnsi="Times New Roman" w:cs="Times New Roman"/>
          <w:noProof/>
          <w:sz w:val="24"/>
          <w:szCs w:val="24"/>
        </w:rPr>
        <w:t>, 81–90. doi:10.1016/S0378-5955(02)00802-X</w:t>
      </w:r>
    </w:p>
    <w:p w14:paraId="181EC938"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A.H., L., R.J., S., M.L., C., M.L., T., D.S., W. ve B.W., M. (1998). The functional neuroanatomy of tinnitus: Evidence for limbic system links and neural plasticity. </w:t>
      </w:r>
      <w:r w:rsidRPr="001F4C60">
        <w:rPr>
          <w:rFonts w:ascii="Times New Roman" w:hAnsi="Times New Roman" w:cs="Times New Roman"/>
          <w:i/>
          <w:iCs/>
          <w:noProof/>
          <w:sz w:val="24"/>
          <w:szCs w:val="24"/>
        </w:rPr>
        <w:t>Neurology</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50</w:t>
      </w:r>
      <w:r w:rsidRPr="001F4C60">
        <w:rPr>
          <w:rFonts w:ascii="Times New Roman" w:hAnsi="Times New Roman" w:cs="Times New Roman"/>
          <w:noProof/>
          <w:sz w:val="24"/>
          <w:szCs w:val="24"/>
        </w:rPr>
        <w:t>(1), 114–120. http://www.embase.com/search/results?subaction=viewrecord&amp;from=export&amp;id=L28106029 adresinden erişildi.</w:t>
      </w:r>
    </w:p>
    <w:p w14:paraId="701A1F84"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Abdolmaleki, A., Ferdowsi, S., Asadi, A. ve Panahi, Y. (2021). Long Non-coding RNAs Associated with Brain Disorders: A Literature Review. </w:t>
      </w:r>
      <w:r w:rsidRPr="001F4C60">
        <w:rPr>
          <w:rFonts w:ascii="Times New Roman" w:hAnsi="Times New Roman" w:cs="Times New Roman"/>
          <w:i/>
          <w:iCs/>
          <w:noProof/>
          <w:sz w:val="24"/>
          <w:szCs w:val="24"/>
        </w:rPr>
        <w:t>Gene, Cell and Tissue</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8</w:t>
      </w:r>
      <w:r w:rsidRPr="001F4C60">
        <w:rPr>
          <w:rFonts w:ascii="Times New Roman" w:hAnsi="Times New Roman" w:cs="Times New Roman"/>
          <w:noProof/>
          <w:sz w:val="24"/>
          <w:szCs w:val="24"/>
        </w:rPr>
        <w:t>(3). doi:10.5812/gct.111802</w:t>
      </w:r>
    </w:p>
    <w:p w14:paraId="3537F14E"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Amanat, S., Gallego-Martinez, A. ve Lopez-Escamez, J. A. (2021). Genetic Inheritance and Its Contribution to Tinnitus. </w:t>
      </w:r>
      <w:r w:rsidRPr="001F4C60">
        <w:rPr>
          <w:rFonts w:ascii="Times New Roman" w:hAnsi="Times New Roman" w:cs="Times New Roman"/>
          <w:i/>
          <w:iCs/>
          <w:noProof/>
          <w:sz w:val="24"/>
          <w:szCs w:val="24"/>
        </w:rPr>
        <w:t>Current Topics in Behavioral Neurosciences</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51</w:t>
      </w:r>
      <w:r w:rsidRPr="001F4C60">
        <w:rPr>
          <w:rFonts w:ascii="Times New Roman" w:hAnsi="Times New Roman" w:cs="Times New Roman"/>
          <w:noProof/>
          <w:sz w:val="24"/>
          <w:szCs w:val="24"/>
        </w:rPr>
        <w:t>, 29–47. doi:10.1007/7854_2020_155</w:t>
      </w:r>
    </w:p>
    <w:p w14:paraId="3E311BF9"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Avgan, N., Sutherland, H. G., Spriggens, L. K., Yu, C., Ibrahim, O., Bellis, C., … Griffiths, L. R. (2017). BDNF variants may modulate long-term visual memory performance in a healthy cohort. </w:t>
      </w:r>
      <w:r w:rsidRPr="001F4C60">
        <w:rPr>
          <w:rFonts w:ascii="Times New Roman" w:hAnsi="Times New Roman" w:cs="Times New Roman"/>
          <w:i/>
          <w:iCs/>
          <w:noProof/>
          <w:sz w:val="24"/>
          <w:szCs w:val="24"/>
        </w:rPr>
        <w:t>International Journal of Molecular Sciences</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18</w:t>
      </w:r>
      <w:r w:rsidRPr="001F4C60">
        <w:rPr>
          <w:rFonts w:ascii="Times New Roman" w:hAnsi="Times New Roman" w:cs="Times New Roman"/>
          <w:noProof/>
          <w:sz w:val="24"/>
          <w:szCs w:val="24"/>
        </w:rPr>
        <w:t>(3). doi:10.3390/ijms18030655</w:t>
      </w:r>
    </w:p>
    <w:p w14:paraId="7D0AE2BD"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Baguley, D. M. (2002). Mechanisms of tinnitus, 195–212.</w:t>
      </w:r>
    </w:p>
    <w:p w14:paraId="25A97136"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Baydyuk, M. ve Xu, B. (2014). BDNF signaling and survival of striatal neurons. </w:t>
      </w:r>
      <w:r w:rsidRPr="001F4C60">
        <w:rPr>
          <w:rFonts w:ascii="Times New Roman" w:hAnsi="Times New Roman" w:cs="Times New Roman"/>
          <w:i/>
          <w:iCs/>
          <w:noProof/>
          <w:sz w:val="24"/>
          <w:szCs w:val="24"/>
        </w:rPr>
        <w:t>Frontiers in Cellular Neuroscience</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8</w:t>
      </w:r>
      <w:r w:rsidRPr="001F4C60">
        <w:rPr>
          <w:rFonts w:ascii="Times New Roman" w:hAnsi="Times New Roman" w:cs="Times New Roman"/>
          <w:noProof/>
          <w:sz w:val="24"/>
          <w:szCs w:val="24"/>
        </w:rPr>
        <w:t>(AUG), 1–10. doi:10.3389/fncel.2014.00254</w:t>
      </w:r>
    </w:p>
    <w:p w14:paraId="7068E487"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Bing, D., Lee, S. C., Campanelli, D., Xiong, H., Matsumoto, M., Panford-Walsh, R., … Singer, W. (2015). Cochlear NMDA receptors as a therapeutic target of noise-induced tinnitus. </w:t>
      </w:r>
      <w:r w:rsidRPr="001F4C60">
        <w:rPr>
          <w:rFonts w:ascii="Times New Roman" w:hAnsi="Times New Roman" w:cs="Times New Roman"/>
          <w:i/>
          <w:iCs/>
          <w:noProof/>
          <w:sz w:val="24"/>
          <w:szCs w:val="24"/>
        </w:rPr>
        <w:t>Cellular Physiology and Biochemistry</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35</w:t>
      </w:r>
      <w:r w:rsidRPr="001F4C60">
        <w:rPr>
          <w:rFonts w:ascii="Times New Roman" w:hAnsi="Times New Roman" w:cs="Times New Roman"/>
          <w:noProof/>
          <w:sz w:val="24"/>
          <w:szCs w:val="24"/>
        </w:rPr>
        <w:t>(5), 1905–1923. doi:10.1159/000374000</w:t>
      </w:r>
    </w:p>
    <w:p w14:paraId="03140CED"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Bogo, R., Farah, A., Karlsson, K. K., Pedersen, N. L., Svartengren, M. ve Skjönsberg, A. (2017). Prevalence, incidence proportion, and heritability for tinnitus: A longitudinal twin study. </w:t>
      </w:r>
      <w:r w:rsidRPr="001F4C60">
        <w:rPr>
          <w:rFonts w:ascii="Times New Roman" w:hAnsi="Times New Roman" w:cs="Times New Roman"/>
          <w:i/>
          <w:iCs/>
          <w:noProof/>
          <w:sz w:val="24"/>
          <w:szCs w:val="24"/>
        </w:rPr>
        <w:t>Ear and Hearing</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38</w:t>
      </w:r>
      <w:r w:rsidRPr="001F4C60">
        <w:rPr>
          <w:rFonts w:ascii="Times New Roman" w:hAnsi="Times New Roman" w:cs="Times New Roman"/>
          <w:noProof/>
          <w:sz w:val="24"/>
          <w:szCs w:val="24"/>
        </w:rPr>
        <w:t>(3), 292–300. doi:10.1097/AUD.0000000000000397</w:t>
      </w:r>
    </w:p>
    <w:p w14:paraId="33409992"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lastRenderedPageBreak/>
        <w:t xml:space="preserve">Brooks, S. J., Nilsson, E. K., Jacobsson, J. A., Stein, D. J., Fredriksson, R., Lind, L. ve Schiöth, H. B. (2014). BDNF polymorphisms are linked to poorer working memory performance, reduced cerebellar and hippocampal volumes and differences in prefrontal cortex in a Swedish elderly population. </w:t>
      </w:r>
      <w:r w:rsidRPr="001F4C60">
        <w:rPr>
          <w:rFonts w:ascii="Times New Roman" w:hAnsi="Times New Roman" w:cs="Times New Roman"/>
          <w:i/>
          <w:iCs/>
          <w:noProof/>
          <w:sz w:val="24"/>
          <w:szCs w:val="24"/>
        </w:rPr>
        <w:t>PLoS ONE</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9</w:t>
      </w:r>
      <w:r w:rsidRPr="001F4C60">
        <w:rPr>
          <w:rFonts w:ascii="Times New Roman" w:hAnsi="Times New Roman" w:cs="Times New Roman"/>
          <w:noProof/>
          <w:sz w:val="24"/>
          <w:szCs w:val="24"/>
        </w:rPr>
        <w:t>(1). doi:10.1371/journal.pone.0082707</w:t>
      </w:r>
    </w:p>
    <w:p w14:paraId="505035BB"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Cathomas, F., Vogler, C., Euler-Sigmund, J. C., De Quervain, D. J. F. ve Papassotiropoulos, A. (2010). Fine-mapping of the brain-derived neurotrophic factor (BDNF) gene supports an association of the Val66Met polymorphism with episodic memory. </w:t>
      </w:r>
      <w:r w:rsidRPr="001F4C60">
        <w:rPr>
          <w:rFonts w:ascii="Times New Roman" w:hAnsi="Times New Roman" w:cs="Times New Roman"/>
          <w:i/>
          <w:iCs/>
          <w:noProof/>
          <w:sz w:val="24"/>
          <w:szCs w:val="24"/>
        </w:rPr>
        <w:t>International Journal of Neuropsychopharmacology</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13</w:t>
      </w:r>
      <w:r w:rsidRPr="001F4C60">
        <w:rPr>
          <w:rFonts w:ascii="Times New Roman" w:hAnsi="Times New Roman" w:cs="Times New Roman"/>
          <w:noProof/>
          <w:sz w:val="24"/>
          <w:szCs w:val="24"/>
        </w:rPr>
        <w:t>(8), 975–980. doi:10.1017/S1461145710000519</w:t>
      </w:r>
    </w:p>
    <w:p w14:paraId="302A208D"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Cederroth, C. R., Pirouzifard, M., Trpchevska, N., Idrizbegovic, E., Canlon, B., Sundquist, J., … Zöller, B. (2019). Association of Genetic vs Environmental Factors in Swedish Adoptees with Clinically Significant Tinnitus. </w:t>
      </w:r>
      <w:r w:rsidRPr="001F4C60">
        <w:rPr>
          <w:rFonts w:ascii="Times New Roman" w:hAnsi="Times New Roman" w:cs="Times New Roman"/>
          <w:i/>
          <w:iCs/>
          <w:noProof/>
          <w:sz w:val="24"/>
          <w:szCs w:val="24"/>
        </w:rPr>
        <w:t>JAMA Otolaryngology - Head and Neck Surgery</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145</w:t>
      </w:r>
      <w:r w:rsidRPr="001F4C60">
        <w:rPr>
          <w:rFonts w:ascii="Times New Roman" w:hAnsi="Times New Roman" w:cs="Times New Roman"/>
          <w:noProof/>
          <w:sz w:val="24"/>
          <w:szCs w:val="24"/>
        </w:rPr>
        <w:t>(3), 222–229. doi:10.1001/jamaoto.2018.3852</w:t>
      </w:r>
    </w:p>
    <w:p w14:paraId="5B2F7DFD"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Chen, Z. Y., Patel, P. D., Sant, G., Meng, C. X., Teng, K. K., Hempstead, B. L. ve Lee, F. S. (2004). Variant Brain-Derived Neurotrophic Factor (BDNF) (Met66) Alters the Intracellular Trafficking and Activity-Dependent Secretion of Wild-Type BDNF in Neurosecretory Cells and Cortical Neurons. </w:t>
      </w:r>
      <w:r w:rsidRPr="001F4C60">
        <w:rPr>
          <w:rFonts w:ascii="Times New Roman" w:hAnsi="Times New Roman" w:cs="Times New Roman"/>
          <w:i/>
          <w:iCs/>
          <w:noProof/>
          <w:sz w:val="24"/>
          <w:szCs w:val="24"/>
        </w:rPr>
        <w:t>Journal of Neuroscience</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24</w:t>
      </w:r>
      <w:r w:rsidRPr="001F4C60">
        <w:rPr>
          <w:rFonts w:ascii="Times New Roman" w:hAnsi="Times New Roman" w:cs="Times New Roman"/>
          <w:noProof/>
          <w:sz w:val="24"/>
          <w:szCs w:val="24"/>
        </w:rPr>
        <w:t>(18), 4401–4411. doi:10.1523/JNEUROSCI.0348-04.2004</w:t>
      </w:r>
    </w:p>
    <w:p w14:paraId="480138AA"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Colucci-D’amato, L., Speranza, L. ve Volpicelli, F. (2020). Neurotrophic factor bdnf, physiological functions and therapeutic potential in depression, neurodegeneration and brain cancer. </w:t>
      </w:r>
      <w:r w:rsidRPr="001F4C60">
        <w:rPr>
          <w:rFonts w:ascii="Times New Roman" w:hAnsi="Times New Roman" w:cs="Times New Roman"/>
          <w:i/>
          <w:iCs/>
          <w:noProof/>
          <w:sz w:val="24"/>
          <w:szCs w:val="24"/>
        </w:rPr>
        <w:t>International Journal of Molecular Sciences</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21</w:t>
      </w:r>
      <w:r w:rsidRPr="001F4C60">
        <w:rPr>
          <w:rFonts w:ascii="Times New Roman" w:hAnsi="Times New Roman" w:cs="Times New Roman"/>
          <w:noProof/>
          <w:sz w:val="24"/>
          <w:szCs w:val="24"/>
        </w:rPr>
        <w:t>(20), 1–29. doi:10.3390/ijms21207777</w:t>
      </w:r>
    </w:p>
    <w:p w14:paraId="71E79EDB"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Corey, D. R., Dimmeler, S. ve Kornfeld, J.-W. (2013). Targeting Noncoding RNAs in Disease: Challenges and Opportunities. </w:t>
      </w:r>
      <w:r w:rsidRPr="001F4C60">
        <w:rPr>
          <w:rFonts w:ascii="Times New Roman" w:hAnsi="Times New Roman" w:cs="Times New Roman"/>
          <w:i/>
          <w:iCs/>
          <w:noProof/>
          <w:sz w:val="24"/>
          <w:szCs w:val="24"/>
        </w:rPr>
        <w:t>Science</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341</w:t>
      </w:r>
      <w:r w:rsidRPr="001F4C60">
        <w:rPr>
          <w:rFonts w:ascii="Times New Roman" w:hAnsi="Times New Roman" w:cs="Times New Roman"/>
          <w:noProof/>
          <w:sz w:val="24"/>
          <w:szCs w:val="24"/>
        </w:rPr>
        <w:t>(6149), 1021–1021. doi:10.1126/science.341.6149.1021-c</w:t>
      </w:r>
    </w:p>
    <w:p w14:paraId="5DC6343D" w14:textId="2C1EB7AE" w:rsidR="008E5821"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Correa, D. D., Satagopan, J., Cheung, K., Arora, A. K., Kryza-Lacombe, M., Xu, Y., … Orlow, I. (2016). COMT, BDNF, and DTNBP1 polymorphisms and cognitive functions in patients with brain tumors. </w:t>
      </w:r>
      <w:r w:rsidRPr="001F4C60">
        <w:rPr>
          <w:rFonts w:ascii="Times New Roman" w:hAnsi="Times New Roman" w:cs="Times New Roman"/>
          <w:i/>
          <w:iCs/>
          <w:noProof/>
          <w:sz w:val="24"/>
          <w:szCs w:val="24"/>
        </w:rPr>
        <w:t>Neuro-Oncology</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18</w:t>
      </w:r>
      <w:r w:rsidRPr="001F4C60">
        <w:rPr>
          <w:rFonts w:ascii="Times New Roman" w:hAnsi="Times New Roman" w:cs="Times New Roman"/>
          <w:noProof/>
          <w:sz w:val="24"/>
          <w:szCs w:val="24"/>
        </w:rPr>
        <w:t>(10), 1425–1433. doi:10.1093/neuonc/now057</w:t>
      </w:r>
    </w:p>
    <w:p w14:paraId="31796461"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p>
    <w:p w14:paraId="17CEEB98"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lastRenderedPageBreak/>
        <w:t xml:space="preserve">Coskunoglu, A., Orenay-Boyacioglu, S., Deveci, A., Bayam, M., Onur, E., Onan, A. ve Cam, F. S. (2017). Evidence of associations between brain-derived neurotrophic factor (BDNF) serum levels and gene polymorphisms with tinnitus. </w:t>
      </w:r>
      <w:r w:rsidRPr="001F4C60">
        <w:rPr>
          <w:rFonts w:ascii="Times New Roman" w:hAnsi="Times New Roman" w:cs="Times New Roman"/>
          <w:i/>
          <w:iCs/>
          <w:noProof/>
          <w:sz w:val="24"/>
          <w:szCs w:val="24"/>
        </w:rPr>
        <w:t>Noise and Health</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19</w:t>
      </w:r>
      <w:r w:rsidRPr="001F4C60">
        <w:rPr>
          <w:rFonts w:ascii="Times New Roman" w:hAnsi="Times New Roman" w:cs="Times New Roman"/>
          <w:noProof/>
          <w:sz w:val="24"/>
          <w:szCs w:val="24"/>
        </w:rPr>
        <w:t>(88), 140–148. doi:10.4103/nah.NAH_74_16</w:t>
      </w:r>
    </w:p>
    <w:p w14:paraId="7830DB1D"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Dechesne, C. J., Kim, H. N., Nowak, T. S. ve Wenthold, R. J. (1992). Expression of heat shock protein, HSP72, in the guinea pig and rat cochlea after hyperthermia: Immunochemical and in situ hybridization analysis. </w:t>
      </w:r>
      <w:r w:rsidRPr="001F4C60">
        <w:rPr>
          <w:rFonts w:ascii="Times New Roman" w:hAnsi="Times New Roman" w:cs="Times New Roman"/>
          <w:i/>
          <w:iCs/>
          <w:noProof/>
          <w:sz w:val="24"/>
          <w:szCs w:val="24"/>
        </w:rPr>
        <w:t>Hearing Research</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59</w:t>
      </w:r>
      <w:r w:rsidRPr="001F4C60">
        <w:rPr>
          <w:rFonts w:ascii="Times New Roman" w:hAnsi="Times New Roman" w:cs="Times New Roman"/>
          <w:noProof/>
          <w:sz w:val="24"/>
          <w:szCs w:val="24"/>
        </w:rPr>
        <w:t>(2), 195–204. doi:10.1016/0378-5955(92)90116-5</w:t>
      </w:r>
    </w:p>
    <w:p w14:paraId="0552F0E2"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Deniz, M., Bayazit, Y. A., Celenk, F., Karabulut, H., Yilmaz, A., Gunduz, B., … Menevse, A. (2010). Significance of serotonin transporter gene polymorphism in tinnitus. </w:t>
      </w:r>
      <w:r w:rsidRPr="001F4C60">
        <w:rPr>
          <w:rFonts w:ascii="Times New Roman" w:hAnsi="Times New Roman" w:cs="Times New Roman"/>
          <w:i/>
          <w:iCs/>
          <w:noProof/>
          <w:sz w:val="24"/>
          <w:szCs w:val="24"/>
        </w:rPr>
        <w:t>Otology and Neurotology</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31</w:t>
      </w:r>
      <w:r w:rsidRPr="001F4C60">
        <w:rPr>
          <w:rFonts w:ascii="Times New Roman" w:hAnsi="Times New Roman" w:cs="Times New Roman"/>
          <w:noProof/>
          <w:sz w:val="24"/>
          <w:szCs w:val="24"/>
        </w:rPr>
        <w:t>(1), 19–24. doi:10.1097/MAO.0b013e3181c2dcbc</w:t>
      </w:r>
    </w:p>
    <w:p w14:paraId="59EFBFA1"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Dobie, R. A. (1999). A review of randomized clinical trials in tinnitus. </w:t>
      </w:r>
      <w:r w:rsidRPr="001F4C60">
        <w:rPr>
          <w:rFonts w:ascii="Times New Roman" w:hAnsi="Times New Roman" w:cs="Times New Roman"/>
          <w:i/>
          <w:iCs/>
          <w:noProof/>
          <w:sz w:val="24"/>
          <w:szCs w:val="24"/>
        </w:rPr>
        <w:t>Laryngoscope</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109</w:t>
      </w:r>
      <w:r w:rsidRPr="001F4C60">
        <w:rPr>
          <w:rFonts w:ascii="Times New Roman" w:hAnsi="Times New Roman" w:cs="Times New Roman"/>
          <w:noProof/>
          <w:sz w:val="24"/>
          <w:szCs w:val="24"/>
        </w:rPr>
        <w:t>(8), 1202–1211. doi:10.1097/00005537-199908000-00004</w:t>
      </w:r>
    </w:p>
    <w:p w14:paraId="5D975FCC"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Elling, R., Chan, J. ve Fitzgerald, K. A. (2016). Emerging role of long noncoding RNAs as regulators of innate immune cell development and inflammatory gene expression. </w:t>
      </w:r>
      <w:r w:rsidRPr="001F4C60">
        <w:rPr>
          <w:rFonts w:ascii="Times New Roman" w:hAnsi="Times New Roman" w:cs="Times New Roman"/>
          <w:i/>
          <w:iCs/>
          <w:noProof/>
          <w:sz w:val="24"/>
          <w:szCs w:val="24"/>
        </w:rPr>
        <w:t>European Journal of Immunology</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46</w:t>
      </w:r>
      <w:r w:rsidRPr="001F4C60">
        <w:rPr>
          <w:rFonts w:ascii="Times New Roman" w:hAnsi="Times New Roman" w:cs="Times New Roman"/>
          <w:noProof/>
          <w:sz w:val="24"/>
          <w:szCs w:val="24"/>
        </w:rPr>
        <w:t>(3), 504–512. doi:10.1002/eji.201444558</w:t>
      </w:r>
    </w:p>
    <w:p w14:paraId="13430CEC"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Fernandes, J. C. R., Acuña, S. M., Aoki, J. I., Floeter-Winter, L. M. ve Muxel, S. M. (2019). Long non-coding RNAs in the regulation of gene expression: Physiology and disease. </w:t>
      </w:r>
      <w:r w:rsidRPr="001F4C60">
        <w:rPr>
          <w:rFonts w:ascii="Times New Roman" w:hAnsi="Times New Roman" w:cs="Times New Roman"/>
          <w:i/>
          <w:iCs/>
          <w:noProof/>
          <w:sz w:val="24"/>
          <w:szCs w:val="24"/>
        </w:rPr>
        <w:t>Non-coding RNA</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5</w:t>
      </w:r>
      <w:r w:rsidRPr="001F4C60">
        <w:rPr>
          <w:rFonts w:ascii="Times New Roman" w:hAnsi="Times New Roman" w:cs="Times New Roman"/>
          <w:noProof/>
          <w:sz w:val="24"/>
          <w:szCs w:val="24"/>
        </w:rPr>
        <w:t>(1). doi:10.3390/ncrna5010017</w:t>
      </w:r>
    </w:p>
    <w:p w14:paraId="0E537E39"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Finn, R. D., Coggill, P., Eberhardt, R. Y., Eddy, S. R., Mistry, J., Mitchell, A. L., … Bateman, A. (2016). The Pfam protein families database: Towards a more sustainable future. </w:t>
      </w:r>
      <w:r w:rsidRPr="001F4C60">
        <w:rPr>
          <w:rFonts w:ascii="Times New Roman" w:hAnsi="Times New Roman" w:cs="Times New Roman"/>
          <w:i/>
          <w:iCs/>
          <w:noProof/>
          <w:sz w:val="24"/>
          <w:szCs w:val="24"/>
        </w:rPr>
        <w:t>Nucleic Acids Research</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44</w:t>
      </w:r>
      <w:r w:rsidRPr="001F4C60">
        <w:rPr>
          <w:rFonts w:ascii="Times New Roman" w:hAnsi="Times New Roman" w:cs="Times New Roman"/>
          <w:noProof/>
          <w:sz w:val="24"/>
          <w:szCs w:val="24"/>
        </w:rPr>
        <w:t>(D1), D279–D285. doi:10.1093/nar/gkv1344</w:t>
      </w:r>
    </w:p>
    <w:p w14:paraId="341E04EF"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Folmer, R. L. ve Shi, Y. B. (2004). SSRI use by tinnitus patients: Interactions between depression and tinnitus severity. </w:t>
      </w:r>
      <w:r w:rsidRPr="001F4C60">
        <w:rPr>
          <w:rFonts w:ascii="Times New Roman" w:hAnsi="Times New Roman" w:cs="Times New Roman"/>
          <w:i/>
          <w:iCs/>
          <w:noProof/>
          <w:sz w:val="24"/>
          <w:szCs w:val="24"/>
        </w:rPr>
        <w:t>Ear, Nose and Throat Journal</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83</w:t>
      </w:r>
      <w:r w:rsidRPr="001F4C60">
        <w:rPr>
          <w:rFonts w:ascii="Times New Roman" w:hAnsi="Times New Roman" w:cs="Times New Roman"/>
          <w:noProof/>
          <w:sz w:val="24"/>
          <w:szCs w:val="24"/>
        </w:rPr>
        <w:t>(2), 107–117. doi:10.1177/014556130408300211</w:t>
      </w:r>
    </w:p>
    <w:p w14:paraId="7EB00F73"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Folmer, R. L., Health, O. ve Martin, W. H. (2017). Tinnitus Sound Therapies, (January 2005).</w:t>
      </w:r>
    </w:p>
    <w:p w14:paraId="434DABAF"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Foltran, R. B. ve Diaz, S. L. (2016). BDNF isoforms: a round trip ticket between neurogenesis and serotonin? </w:t>
      </w:r>
      <w:r w:rsidRPr="001F4C60">
        <w:rPr>
          <w:rFonts w:ascii="Times New Roman" w:hAnsi="Times New Roman" w:cs="Times New Roman"/>
          <w:i/>
          <w:iCs/>
          <w:noProof/>
          <w:sz w:val="24"/>
          <w:szCs w:val="24"/>
        </w:rPr>
        <w:t>Journal of Neurochemistry</w:t>
      </w:r>
      <w:r w:rsidRPr="001F4C60">
        <w:rPr>
          <w:rFonts w:ascii="Times New Roman" w:hAnsi="Times New Roman" w:cs="Times New Roman"/>
          <w:noProof/>
          <w:sz w:val="24"/>
          <w:szCs w:val="24"/>
        </w:rPr>
        <w:t>, 204–221. doi:10.1111/jnc.13658</w:t>
      </w:r>
    </w:p>
    <w:p w14:paraId="15C02AA0"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Furman, A. C., Kujawa, S. G. ve Charles Liberman, M. (2013). Noise-induced cochlear neuropathy is selective for fibers with low spontaneous rates. </w:t>
      </w:r>
      <w:r w:rsidRPr="001F4C60">
        <w:rPr>
          <w:rFonts w:ascii="Times New Roman" w:hAnsi="Times New Roman" w:cs="Times New Roman"/>
          <w:i/>
          <w:iCs/>
          <w:noProof/>
          <w:sz w:val="24"/>
          <w:szCs w:val="24"/>
        </w:rPr>
        <w:t>Journal of Neurophysiology</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110</w:t>
      </w:r>
      <w:r w:rsidRPr="001F4C60">
        <w:rPr>
          <w:rFonts w:ascii="Times New Roman" w:hAnsi="Times New Roman" w:cs="Times New Roman"/>
          <w:noProof/>
          <w:sz w:val="24"/>
          <w:szCs w:val="24"/>
        </w:rPr>
        <w:t>(3), 577–586. doi:10.1152/jn.00164.2013</w:t>
      </w:r>
    </w:p>
    <w:p w14:paraId="082FEBA2"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lastRenderedPageBreak/>
        <w:t xml:space="preserve">Ganz, T., Gaby, S., Yupanque, C., Maria, G., Lorenzi, C. ve Bento, F. (2002). The Influence of Voluntary Muscle Contractions upon the Onset and Modulation of Tinnitus, </w:t>
      </w:r>
      <w:r w:rsidRPr="001F4C60">
        <w:rPr>
          <w:rFonts w:ascii="Times New Roman" w:hAnsi="Times New Roman" w:cs="Times New Roman"/>
          <w:i/>
          <w:iCs/>
          <w:noProof/>
          <w:sz w:val="24"/>
          <w:szCs w:val="24"/>
        </w:rPr>
        <w:t>900</w:t>
      </w:r>
      <w:r w:rsidRPr="001F4C60">
        <w:rPr>
          <w:rFonts w:ascii="Times New Roman" w:hAnsi="Times New Roman" w:cs="Times New Roman"/>
          <w:noProof/>
          <w:sz w:val="24"/>
          <w:szCs w:val="24"/>
        </w:rPr>
        <w:t>, 370–375. doi:10.1159/000066155</w:t>
      </w:r>
    </w:p>
    <w:p w14:paraId="316F5F79"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Ghafouri-Fard, S., Khoshbakht, T., Taheri, M. ve Ghanbari, M. (2021). A concise review on the role of BDNF-AS in human disorders. </w:t>
      </w:r>
      <w:r w:rsidRPr="001F4C60">
        <w:rPr>
          <w:rFonts w:ascii="Times New Roman" w:hAnsi="Times New Roman" w:cs="Times New Roman"/>
          <w:i/>
          <w:iCs/>
          <w:noProof/>
          <w:sz w:val="24"/>
          <w:szCs w:val="24"/>
        </w:rPr>
        <w:t>Biomedicine and Pharmacotherapy</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142</w:t>
      </w:r>
      <w:r w:rsidRPr="001F4C60">
        <w:rPr>
          <w:rFonts w:ascii="Times New Roman" w:hAnsi="Times New Roman" w:cs="Times New Roman"/>
          <w:noProof/>
          <w:sz w:val="24"/>
          <w:szCs w:val="24"/>
        </w:rPr>
        <w:t>, 112051. doi:10.1016/j.biopha.2021.112051</w:t>
      </w:r>
    </w:p>
    <w:p w14:paraId="18AE7296"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Gilles, A., Camp, G., Van de Heyning, P. ve Fransen, E. (2017). A pilot genome-wide association study identifies potential metabolic pathways involved in tinnitus. </w:t>
      </w:r>
      <w:r w:rsidRPr="001F4C60">
        <w:rPr>
          <w:rFonts w:ascii="Times New Roman" w:hAnsi="Times New Roman" w:cs="Times New Roman"/>
          <w:i/>
          <w:iCs/>
          <w:noProof/>
          <w:sz w:val="24"/>
          <w:szCs w:val="24"/>
        </w:rPr>
        <w:t>Frontiers in Neuroscience</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11</w:t>
      </w:r>
      <w:r w:rsidRPr="001F4C60">
        <w:rPr>
          <w:rFonts w:ascii="Times New Roman" w:hAnsi="Times New Roman" w:cs="Times New Roman"/>
          <w:noProof/>
          <w:sz w:val="24"/>
          <w:szCs w:val="24"/>
        </w:rPr>
        <w:t>(MAR), 1–10. doi:10.3389/fnins.2017.00071</w:t>
      </w:r>
    </w:p>
    <w:p w14:paraId="776E9EDC"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Gonzalez, A., Moya-Alvarado, G., Gonzalez-Billaut, C. ve Bronfman, F. C. (2016). Cellular and molecular mechanisms regulating neuronal growth by brain-derived neurotrophic factor. </w:t>
      </w:r>
      <w:r w:rsidRPr="001F4C60">
        <w:rPr>
          <w:rFonts w:ascii="Times New Roman" w:hAnsi="Times New Roman" w:cs="Times New Roman"/>
          <w:i/>
          <w:iCs/>
          <w:noProof/>
          <w:sz w:val="24"/>
          <w:szCs w:val="24"/>
        </w:rPr>
        <w:t>Cytoskeleton</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73</w:t>
      </w:r>
      <w:r w:rsidRPr="001F4C60">
        <w:rPr>
          <w:rFonts w:ascii="Times New Roman" w:hAnsi="Times New Roman" w:cs="Times New Roman"/>
          <w:noProof/>
          <w:sz w:val="24"/>
          <w:szCs w:val="24"/>
        </w:rPr>
        <w:t>(10), 612–628. doi:10.1002/cm.21312</w:t>
      </w:r>
    </w:p>
    <w:p w14:paraId="69D14ADE"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Goto, F., Saruta, J., Kanzaki, S., To, M., Tsutsumi, T., Tsukinoki, K. ve Ogawa, K. (2012). Various levels of plasma brain-derived neurotrophic factor in patients with tinnitus. </w:t>
      </w:r>
      <w:r w:rsidRPr="001F4C60">
        <w:rPr>
          <w:rFonts w:ascii="Times New Roman" w:hAnsi="Times New Roman" w:cs="Times New Roman"/>
          <w:i/>
          <w:iCs/>
          <w:noProof/>
          <w:sz w:val="24"/>
          <w:szCs w:val="24"/>
        </w:rPr>
        <w:t>Neuroscience Letters</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510</w:t>
      </w:r>
      <w:r w:rsidRPr="001F4C60">
        <w:rPr>
          <w:rFonts w:ascii="Times New Roman" w:hAnsi="Times New Roman" w:cs="Times New Roman"/>
          <w:noProof/>
          <w:sz w:val="24"/>
          <w:szCs w:val="24"/>
        </w:rPr>
        <w:t>(2), 73–77. doi:10.1016/j.neulet.2012.01.001</w:t>
      </w:r>
    </w:p>
    <w:p w14:paraId="1D3204B0"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Han, B. I., Lee, H. W., Kim, T. Y., Lim, J. S. ve Shin, K. S. (2009). Tinnitus: Characteristics, causes, mechanisms, and treatments. </w:t>
      </w:r>
      <w:r w:rsidRPr="001F4C60">
        <w:rPr>
          <w:rFonts w:ascii="Times New Roman" w:hAnsi="Times New Roman" w:cs="Times New Roman"/>
          <w:i/>
          <w:iCs/>
          <w:noProof/>
          <w:sz w:val="24"/>
          <w:szCs w:val="24"/>
        </w:rPr>
        <w:t>Journal of Clinical Neurology (Korea)</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5</w:t>
      </w:r>
      <w:r w:rsidRPr="001F4C60">
        <w:rPr>
          <w:rFonts w:ascii="Times New Roman" w:hAnsi="Times New Roman" w:cs="Times New Roman"/>
          <w:noProof/>
          <w:sz w:val="24"/>
          <w:szCs w:val="24"/>
        </w:rPr>
        <w:t>(1), 11–19. doi:10.3988/jcn.2009.5.1.11</w:t>
      </w:r>
    </w:p>
    <w:p w14:paraId="22EA85D8"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Henry, J. A., Roberts, L. E., Caspary, D. M., Theodoroff, S. M. ve Salvi, R. J. (2014). Underlying mechanisms of tinnitus: Review and clinical implications. </w:t>
      </w:r>
      <w:r w:rsidRPr="001F4C60">
        <w:rPr>
          <w:rFonts w:ascii="Times New Roman" w:hAnsi="Times New Roman" w:cs="Times New Roman"/>
          <w:i/>
          <w:iCs/>
          <w:noProof/>
          <w:sz w:val="24"/>
          <w:szCs w:val="24"/>
        </w:rPr>
        <w:t>Journal of the American Academy of Audiology</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25</w:t>
      </w:r>
      <w:r w:rsidRPr="001F4C60">
        <w:rPr>
          <w:rFonts w:ascii="Times New Roman" w:hAnsi="Times New Roman" w:cs="Times New Roman"/>
          <w:noProof/>
          <w:sz w:val="24"/>
          <w:szCs w:val="24"/>
        </w:rPr>
        <w:t>(1), 5–22. doi:10.3766/jaaa.25.1.2</w:t>
      </w:r>
    </w:p>
    <w:p w14:paraId="1A1D61E6"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Hirashima, K. ve Seimiya, H. (2015). Telomeric repeat-containing RNA/G-quadruplex-forming sequences cause genome-wide alteration of gene expression in human cancer cells in vivo. </w:t>
      </w:r>
      <w:r w:rsidRPr="001F4C60">
        <w:rPr>
          <w:rFonts w:ascii="Times New Roman" w:hAnsi="Times New Roman" w:cs="Times New Roman"/>
          <w:i/>
          <w:iCs/>
          <w:noProof/>
          <w:sz w:val="24"/>
          <w:szCs w:val="24"/>
        </w:rPr>
        <w:t>Nucleic Acids Research</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43</w:t>
      </w:r>
      <w:r w:rsidRPr="001F4C60">
        <w:rPr>
          <w:rFonts w:ascii="Times New Roman" w:hAnsi="Times New Roman" w:cs="Times New Roman"/>
          <w:noProof/>
          <w:sz w:val="24"/>
          <w:szCs w:val="24"/>
        </w:rPr>
        <w:t>(4), 2022–2032. doi:10.1093/nar/gkv063</w:t>
      </w:r>
    </w:p>
    <w:p w14:paraId="74417165" w14:textId="4E6FBA14" w:rsidR="008E5821"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Honea, R. A., Cruchaga, C., Perea, R. D., Saykin, A. J., Burns, J. M., Weinberger, D. R. ve Goate, A. M. (2013). Characterizing the Role of Brain Derived Neurotrophic Factor Genetic Variation in Alzheimer’s Disease Neurodegeneration. </w:t>
      </w:r>
      <w:r w:rsidRPr="001F4C60">
        <w:rPr>
          <w:rFonts w:ascii="Times New Roman" w:hAnsi="Times New Roman" w:cs="Times New Roman"/>
          <w:i/>
          <w:iCs/>
          <w:noProof/>
          <w:sz w:val="24"/>
          <w:szCs w:val="24"/>
        </w:rPr>
        <w:t>PLoS ONE</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8</w:t>
      </w:r>
      <w:r w:rsidRPr="001F4C60">
        <w:rPr>
          <w:rFonts w:ascii="Times New Roman" w:hAnsi="Times New Roman" w:cs="Times New Roman"/>
          <w:noProof/>
          <w:sz w:val="24"/>
          <w:szCs w:val="24"/>
        </w:rPr>
        <w:t>(9), 1–9. doi:10.1371/journal.pone.0076001</w:t>
      </w:r>
    </w:p>
    <w:p w14:paraId="2F426AF5" w14:textId="14D9603D" w:rsidR="008E5821"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p>
    <w:p w14:paraId="724DC126"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p>
    <w:p w14:paraId="0DA81C6A"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lastRenderedPageBreak/>
        <w:t xml:space="preserve">Ishima, T., Illes, S., Iwayama, Y., Dean, B., Yoshikawa, T., Ågren, H., … Hashimoto, K. (2021). Abnormal gene expression of BDNF, but not BDNF-AS, in iPSC, neural stem cells and postmortem brain samples from bipolar disorder. </w:t>
      </w:r>
      <w:r w:rsidRPr="001F4C60">
        <w:rPr>
          <w:rFonts w:ascii="Times New Roman" w:hAnsi="Times New Roman" w:cs="Times New Roman"/>
          <w:i/>
          <w:iCs/>
          <w:noProof/>
          <w:sz w:val="24"/>
          <w:szCs w:val="24"/>
        </w:rPr>
        <w:t>Journal of Affective Disorders</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290</w:t>
      </w:r>
      <w:r w:rsidRPr="001F4C60">
        <w:rPr>
          <w:rFonts w:ascii="Times New Roman" w:hAnsi="Times New Roman" w:cs="Times New Roman"/>
          <w:noProof/>
          <w:sz w:val="24"/>
          <w:szCs w:val="24"/>
        </w:rPr>
        <w:t>(April), 61–64. doi:10.1016/j.jad.2021.04.042</w:t>
      </w:r>
    </w:p>
    <w:p w14:paraId="0556D791"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Kaltenbach, J. A., Zacharek, M. A., Zhang, J. ve Frederick, S. (2004). Activity in the dorsal cochlear nucleus of hamsters previously tested for tinnitus following intense tone exposure. </w:t>
      </w:r>
      <w:r w:rsidRPr="001F4C60">
        <w:rPr>
          <w:rFonts w:ascii="Times New Roman" w:hAnsi="Times New Roman" w:cs="Times New Roman"/>
          <w:i/>
          <w:iCs/>
          <w:noProof/>
          <w:sz w:val="24"/>
          <w:szCs w:val="24"/>
        </w:rPr>
        <w:t>Neuroscience Letters</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355</w:t>
      </w:r>
      <w:r w:rsidRPr="001F4C60">
        <w:rPr>
          <w:rFonts w:ascii="Times New Roman" w:hAnsi="Times New Roman" w:cs="Times New Roman"/>
          <w:noProof/>
          <w:sz w:val="24"/>
          <w:szCs w:val="24"/>
        </w:rPr>
        <w:t>(1–2), 121–125. doi:10.1016/j.neulet.2003.10.038</w:t>
      </w:r>
    </w:p>
    <w:p w14:paraId="6F988CF8"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Kapranov, P., Cheng, J., Dike, S., Nix, D. A., Duttagupta, R., Willingham, A. T., … Gingeras, T. R. (2007). RNA maps reveal new RNA classes and a possible function for pervasive transcription. </w:t>
      </w:r>
      <w:r w:rsidRPr="001F4C60">
        <w:rPr>
          <w:rFonts w:ascii="Times New Roman" w:hAnsi="Times New Roman" w:cs="Times New Roman"/>
          <w:i/>
          <w:iCs/>
          <w:noProof/>
          <w:sz w:val="24"/>
          <w:szCs w:val="24"/>
        </w:rPr>
        <w:t>Science</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316</w:t>
      </w:r>
      <w:r w:rsidRPr="001F4C60">
        <w:rPr>
          <w:rFonts w:ascii="Times New Roman" w:hAnsi="Times New Roman" w:cs="Times New Roman"/>
          <w:noProof/>
          <w:sz w:val="24"/>
          <w:szCs w:val="24"/>
        </w:rPr>
        <w:t>(5830), 1484–1488. doi:10.1126/science.1138341</w:t>
      </w:r>
    </w:p>
    <w:p w14:paraId="4A65083E"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Kapusta, A., Kronenberg, Z., Lynch, V. J., Zhuo, X., Ramsay, L. A., Bourque, G., … Feschotte, C. (2013). Transposable Elements Are Major Contributors to the Origin, Diversification, and Regulation of Vertebrate Long Noncoding RNAs. </w:t>
      </w:r>
      <w:r w:rsidRPr="001F4C60">
        <w:rPr>
          <w:rFonts w:ascii="Times New Roman" w:hAnsi="Times New Roman" w:cs="Times New Roman"/>
          <w:i/>
          <w:iCs/>
          <w:noProof/>
          <w:sz w:val="24"/>
          <w:szCs w:val="24"/>
        </w:rPr>
        <w:t>PLoS Genetics</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9</w:t>
      </w:r>
      <w:r w:rsidRPr="001F4C60">
        <w:rPr>
          <w:rFonts w:ascii="Times New Roman" w:hAnsi="Times New Roman" w:cs="Times New Roman"/>
          <w:noProof/>
          <w:sz w:val="24"/>
          <w:szCs w:val="24"/>
        </w:rPr>
        <w:t>(4). doi:10.1371/journal.pgen.1003470</w:t>
      </w:r>
    </w:p>
    <w:p w14:paraId="20FA1FFF"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Kazimierczyk, M., Kasprowicz, M. K., Kasprzyk, M. E. ve Wrzesinski, J. (2020). Human long noncoding RNA interactome: Detection, characterization and function. </w:t>
      </w:r>
      <w:r w:rsidRPr="001F4C60">
        <w:rPr>
          <w:rFonts w:ascii="Times New Roman" w:hAnsi="Times New Roman" w:cs="Times New Roman"/>
          <w:i/>
          <w:iCs/>
          <w:noProof/>
          <w:sz w:val="24"/>
          <w:szCs w:val="24"/>
        </w:rPr>
        <w:t>International Journal of Molecular Sciences</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21</w:t>
      </w:r>
      <w:r w:rsidRPr="001F4C60">
        <w:rPr>
          <w:rFonts w:ascii="Times New Roman" w:hAnsi="Times New Roman" w:cs="Times New Roman"/>
          <w:noProof/>
          <w:sz w:val="24"/>
          <w:szCs w:val="24"/>
        </w:rPr>
        <w:t>(3). doi:10.3390/ijms21031027</w:t>
      </w:r>
    </w:p>
    <w:p w14:paraId="36AA3B93"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Kujawa, S. G. ve Liberman, M. C. (2015). Synaptopathy in the noise-exposed and aging cochlea: Primary neural degeneration in acquired sensorineural hearing loss. </w:t>
      </w:r>
      <w:r w:rsidRPr="001F4C60">
        <w:rPr>
          <w:rFonts w:ascii="Times New Roman" w:hAnsi="Times New Roman" w:cs="Times New Roman"/>
          <w:i/>
          <w:iCs/>
          <w:noProof/>
          <w:sz w:val="24"/>
          <w:szCs w:val="24"/>
        </w:rPr>
        <w:t>Hearing Research</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330</w:t>
      </w:r>
      <w:r w:rsidRPr="001F4C60">
        <w:rPr>
          <w:rFonts w:ascii="Times New Roman" w:hAnsi="Times New Roman" w:cs="Times New Roman"/>
          <w:noProof/>
          <w:sz w:val="24"/>
          <w:szCs w:val="24"/>
        </w:rPr>
        <w:t>, 191–199. doi:10.1016/j.heares.2015.02.009</w:t>
      </w:r>
    </w:p>
    <w:p w14:paraId="3BBC4A3F"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Kumar, V., Zhang, M. X., Swank, M. W., Kunz, J. ve Wu, G. Y. (2005). Regulation of dendritic morphogenesis by Ras-PI3K-Akt-mTOR and Ras-MAPK signaling pathways. </w:t>
      </w:r>
      <w:r w:rsidRPr="001F4C60">
        <w:rPr>
          <w:rFonts w:ascii="Times New Roman" w:hAnsi="Times New Roman" w:cs="Times New Roman"/>
          <w:i/>
          <w:iCs/>
          <w:noProof/>
          <w:sz w:val="24"/>
          <w:szCs w:val="24"/>
        </w:rPr>
        <w:t>Journal of Neuroscience</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25</w:t>
      </w:r>
      <w:r w:rsidRPr="001F4C60">
        <w:rPr>
          <w:rFonts w:ascii="Times New Roman" w:hAnsi="Times New Roman" w:cs="Times New Roman"/>
          <w:noProof/>
          <w:sz w:val="24"/>
          <w:szCs w:val="24"/>
        </w:rPr>
        <w:t>(49), 11288–11299. doi:10.1523/JNEUROSCI.2284-05.2005</w:t>
      </w:r>
    </w:p>
    <w:p w14:paraId="4179368B"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Kvestad, E., Czajkowski, N., Engdahl, B., Hoffman, H. J. ve Tambs, K. (2010). Low Heritability of Tinnitus. </w:t>
      </w:r>
      <w:r w:rsidRPr="001F4C60">
        <w:rPr>
          <w:rFonts w:ascii="Times New Roman" w:hAnsi="Times New Roman" w:cs="Times New Roman"/>
          <w:i/>
          <w:iCs/>
          <w:noProof/>
          <w:sz w:val="24"/>
          <w:szCs w:val="24"/>
        </w:rPr>
        <w:t>Archives of Otolaryngology–Head &amp; Neck Surgery</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136</w:t>
      </w:r>
      <w:r w:rsidRPr="001F4C60">
        <w:rPr>
          <w:rFonts w:ascii="Times New Roman" w:hAnsi="Times New Roman" w:cs="Times New Roman"/>
          <w:noProof/>
          <w:sz w:val="24"/>
          <w:szCs w:val="24"/>
        </w:rPr>
        <w:t>(2), 178. doi:10.1001/archoto.2009.220</w:t>
      </w:r>
    </w:p>
    <w:p w14:paraId="622E3C4C"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Kwon, M., Fernández, J. R., Zegarek, G. F., Lo, S. B. ve Firestein, B. L. (2011). BDNF-promoted increases in proximal dendrites occur via CREB-dependent transcriptional regulation of cypin. </w:t>
      </w:r>
      <w:r w:rsidRPr="001F4C60">
        <w:rPr>
          <w:rFonts w:ascii="Times New Roman" w:hAnsi="Times New Roman" w:cs="Times New Roman"/>
          <w:i/>
          <w:iCs/>
          <w:noProof/>
          <w:sz w:val="24"/>
          <w:szCs w:val="24"/>
        </w:rPr>
        <w:t>Journal of Neuroscience</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31</w:t>
      </w:r>
      <w:r w:rsidRPr="001F4C60">
        <w:rPr>
          <w:rFonts w:ascii="Times New Roman" w:hAnsi="Times New Roman" w:cs="Times New Roman"/>
          <w:noProof/>
          <w:sz w:val="24"/>
          <w:szCs w:val="24"/>
        </w:rPr>
        <w:t>(26), 9735–9745. doi:10.1523/JNEUROSCI.6785-10.2011</w:t>
      </w:r>
    </w:p>
    <w:p w14:paraId="22CC2C98"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lastRenderedPageBreak/>
        <w:t xml:space="preserve">Leal, G., Bramham, C. R. ve Duarte, C. B. (2017). </w:t>
      </w:r>
      <w:r w:rsidRPr="001F4C60">
        <w:rPr>
          <w:rFonts w:ascii="Times New Roman" w:hAnsi="Times New Roman" w:cs="Times New Roman"/>
          <w:i/>
          <w:iCs/>
          <w:noProof/>
          <w:sz w:val="24"/>
          <w:szCs w:val="24"/>
        </w:rPr>
        <w:t>BDNF and Hippocampal Synaptic Plasticity</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Vitamins and Hormones</w:t>
      </w:r>
      <w:r w:rsidRPr="001F4C60">
        <w:rPr>
          <w:rFonts w:ascii="Times New Roman" w:hAnsi="Times New Roman" w:cs="Times New Roman"/>
          <w:noProof/>
          <w:sz w:val="24"/>
          <w:szCs w:val="24"/>
        </w:rPr>
        <w:t xml:space="preserve"> (1. bs., C. 104). Elsevier Inc. doi:10.1016/bs.vh.2016.10.004</w:t>
      </w:r>
    </w:p>
    <w:p w14:paraId="0DD775CC"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Lobarinas, E., Yang, G., Sun, W., Ding, D., Mirza, N., Dalby-Brown, W., … Salvi, R. (2006). Salicylate- and quinine-induced tinnitus and effects of memantine. </w:t>
      </w:r>
      <w:r w:rsidRPr="001F4C60">
        <w:rPr>
          <w:rFonts w:ascii="Times New Roman" w:hAnsi="Times New Roman" w:cs="Times New Roman"/>
          <w:i/>
          <w:iCs/>
          <w:noProof/>
          <w:sz w:val="24"/>
          <w:szCs w:val="24"/>
        </w:rPr>
        <w:t>Acta Oto-Laryngologica</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126</w:t>
      </w:r>
      <w:r w:rsidRPr="001F4C60">
        <w:rPr>
          <w:rFonts w:ascii="Times New Roman" w:hAnsi="Times New Roman" w:cs="Times New Roman"/>
          <w:noProof/>
          <w:sz w:val="24"/>
          <w:szCs w:val="24"/>
        </w:rPr>
        <w:t>(SUPPL. 556), 13–19. doi:10.1080/03655230600895408</w:t>
      </w:r>
    </w:p>
    <w:p w14:paraId="1DCEDDE4"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Maas, I. L., Brüggemann, P., Requena, T., Bulla, J., Edvall, N. K., Hjelmborg, J. V. B., … Cederroth, C. R. (2017). Genetic susceptibility to bilateral tinnitus in a Swedish twin cohort. </w:t>
      </w:r>
      <w:r w:rsidRPr="001F4C60">
        <w:rPr>
          <w:rFonts w:ascii="Times New Roman" w:hAnsi="Times New Roman" w:cs="Times New Roman"/>
          <w:i/>
          <w:iCs/>
          <w:noProof/>
          <w:sz w:val="24"/>
          <w:szCs w:val="24"/>
        </w:rPr>
        <w:t>Genetics in Medicine</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19</w:t>
      </w:r>
      <w:r w:rsidRPr="001F4C60">
        <w:rPr>
          <w:rFonts w:ascii="Times New Roman" w:hAnsi="Times New Roman" w:cs="Times New Roman"/>
          <w:noProof/>
          <w:sz w:val="24"/>
          <w:szCs w:val="24"/>
        </w:rPr>
        <w:t>(9), 1007–1012. doi:10.1038/gim.2017.4</w:t>
      </w:r>
    </w:p>
    <w:p w14:paraId="242331F2"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Maisonpierre, P. C., Le Beau, M. M., Espinosa, R., Ip, N. Y., Belluscio, L., de la Monte, S. M., … Yancopoulos, G. D. (1991). Human and rat brain-derived neurotrophic factor and neurotrophin-3: Gene structures, distributions, and chromosomal localizations. </w:t>
      </w:r>
      <w:r w:rsidRPr="001F4C60">
        <w:rPr>
          <w:rFonts w:ascii="Times New Roman" w:hAnsi="Times New Roman" w:cs="Times New Roman"/>
          <w:i/>
          <w:iCs/>
          <w:noProof/>
          <w:sz w:val="24"/>
          <w:szCs w:val="24"/>
        </w:rPr>
        <w:t>Genomics</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10</w:t>
      </w:r>
      <w:r w:rsidRPr="001F4C60">
        <w:rPr>
          <w:rFonts w:ascii="Times New Roman" w:hAnsi="Times New Roman" w:cs="Times New Roman"/>
          <w:noProof/>
          <w:sz w:val="24"/>
          <w:szCs w:val="24"/>
        </w:rPr>
        <w:t>(3), 558–568. doi:10.1016/0888-7543(91)90436-I</w:t>
      </w:r>
    </w:p>
    <w:p w14:paraId="753FDAA4"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Milloy, V., Fournier, P., Benoit, D., Noreña, A. ve Koravand, A. (2017). Auditory brainstem responses in tinnitus: A review of who, how, and what? </w:t>
      </w:r>
      <w:r w:rsidRPr="001F4C60">
        <w:rPr>
          <w:rFonts w:ascii="Times New Roman" w:hAnsi="Times New Roman" w:cs="Times New Roman"/>
          <w:i/>
          <w:iCs/>
          <w:noProof/>
          <w:sz w:val="24"/>
          <w:szCs w:val="24"/>
        </w:rPr>
        <w:t>Frontiers in Aging Neuroscience</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9</w:t>
      </w:r>
      <w:r w:rsidRPr="001F4C60">
        <w:rPr>
          <w:rFonts w:ascii="Times New Roman" w:hAnsi="Times New Roman" w:cs="Times New Roman"/>
          <w:noProof/>
          <w:sz w:val="24"/>
          <w:szCs w:val="24"/>
        </w:rPr>
        <w:t>(JUL). doi:10.3389/fnagi.2017.00237</w:t>
      </w:r>
    </w:p>
    <w:p w14:paraId="2DB3BB97"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Minichiello, L. (2009). TrkB signalling pathways in LTP and learning. </w:t>
      </w:r>
      <w:r w:rsidRPr="001F4C60">
        <w:rPr>
          <w:rFonts w:ascii="Times New Roman" w:hAnsi="Times New Roman" w:cs="Times New Roman"/>
          <w:i/>
          <w:iCs/>
          <w:noProof/>
          <w:sz w:val="24"/>
          <w:szCs w:val="24"/>
        </w:rPr>
        <w:t>Nature Reviews Neuroscience</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10</w:t>
      </w:r>
      <w:r w:rsidRPr="001F4C60">
        <w:rPr>
          <w:rFonts w:ascii="Times New Roman" w:hAnsi="Times New Roman" w:cs="Times New Roman"/>
          <w:noProof/>
          <w:sz w:val="24"/>
          <w:szCs w:val="24"/>
        </w:rPr>
        <w:t>(12), 850–860. doi:10.1038/nrn2738</w:t>
      </w:r>
    </w:p>
    <w:p w14:paraId="63306CFD"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Mizui, T., Ishikawa, Y., Kumanogoh, H. ve Kojima, M. (2016). Neurobiological actions by three distinct subtypes of brain-derived neurotrophic factor: Multi-ligand model of growth factor signaling. </w:t>
      </w:r>
      <w:r w:rsidRPr="001F4C60">
        <w:rPr>
          <w:rFonts w:ascii="Times New Roman" w:hAnsi="Times New Roman" w:cs="Times New Roman"/>
          <w:i/>
          <w:iCs/>
          <w:noProof/>
          <w:sz w:val="24"/>
          <w:szCs w:val="24"/>
        </w:rPr>
        <w:t>Pharmacological Research</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105</w:t>
      </w:r>
      <w:r w:rsidRPr="001F4C60">
        <w:rPr>
          <w:rFonts w:ascii="Times New Roman" w:hAnsi="Times New Roman" w:cs="Times New Roman"/>
          <w:noProof/>
          <w:sz w:val="24"/>
          <w:szCs w:val="24"/>
        </w:rPr>
        <w:t>, 93–98. doi:10.1016/j.phrs.2015.12.019</w:t>
      </w:r>
    </w:p>
    <w:p w14:paraId="53D21DA5"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Moller, A. R. (2007). </w:t>
      </w:r>
      <w:r w:rsidRPr="001F4C60">
        <w:rPr>
          <w:rFonts w:ascii="Times New Roman" w:hAnsi="Times New Roman" w:cs="Times New Roman"/>
          <w:i/>
          <w:iCs/>
          <w:noProof/>
          <w:sz w:val="24"/>
          <w:szCs w:val="24"/>
        </w:rPr>
        <w:t>Tinnitus, Textbook</w:t>
      </w:r>
      <w:r w:rsidRPr="001F4C60">
        <w:rPr>
          <w:rFonts w:ascii="Times New Roman" w:hAnsi="Times New Roman" w:cs="Times New Roman"/>
          <w:noProof/>
          <w:sz w:val="24"/>
          <w:szCs w:val="24"/>
        </w:rPr>
        <w:t>.</w:t>
      </w:r>
    </w:p>
    <w:p w14:paraId="3EC826D2"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Møller, A. R., Langguth, B., De Ridder, D. ve Kleinjung, T. (2011). Textbook of tinnitus. </w:t>
      </w:r>
      <w:r w:rsidRPr="001F4C60">
        <w:rPr>
          <w:rFonts w:ascii="Times New Roman" w:hAnsi="Times New Roman" w:cs="Times New Roman"/>
          <w:i/>
          <w:iCs/>
          <w:noProof/>
          <w:sz w:val="24"/>
          <w:szCs w:val="24"/>
        </w:rPr>
        <w:t>Textbook of Tinnitus</w:t>
      </w:r>
      <w:r w:rsidRPr="001F4C60">
        <w:rPr>
          <w:rFonts w:ascii="Times New Roman" w:hAnsi="Times New Roman" w:cs="Times New Roman"/>
          <w:noProof/>
          <w:sz w:val="24"/>
          <w:szCs w:val="24"/>
        </w:rPr>
        <w:t>, 1–785. doi:10.1007/978-1-60761-145-5</w:t>
      </w:r>
    </w:p>
    <w:p w14:paraId="1F862500"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Moser, T., Neef, A. ve Khimich, D. (2006). Mechanisms underlying the temporal precision of sound coding at the inner hair cell ribbon synapse. </w:t>
      </w:r>
      <w:r w:rsidRPr="001F4C60">
        <w:rPr>
          <w:rFonts w:ascii="Times New Roman" w:hAnsi="Times New Roman" w:cs="Times New Roman"/>
          <w:i/>
          <w:iCs/>
          <w:noProof/>
          <w:sz w:val="24"/>
          <w:szCs w:val="24"/>
        </w:rPr>
        <w:t>Journal of Physiology</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576</w:t>
      </w:r>
      <w:r w:rsidRPr="001F4C60">
        <w:rPr>
          <w:rFonts w:ascii="Times New Roman" w:hAnsi="Times New Roman" w:cs="Times New Roman"/>
          <w:noProof/>
          <w:sz w:val="24"/>
          <w:szCs w:val="24"/>
        </w:rPr>
        <w:t>(1), 55–62. doi:10.1113/jphysiol.2006.114835</w:t>
      </w:r>
    </w:p>
    <w:p w14:paraId="78463B40"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Nicolas-puel, C., Akbaraly, T., Lloyd, R., Berr, C., Uziel, A., Rebillard, G. ve Puel, J. (2006). Characteristics of Tinnitus in a Population of 555 Patients : Specificities of Tinnitus Induced by Noise Trauma, </w:t>
      </w:r>
      <w:r w:rsidRPr="001F4C60">
        <w:rPr>
          <w:rFonts w:ascii="Times New Roman" w:hAnsi="Times New Roman" w:cs="Times New Roman"/>
          <w:i/>
          <w:iCs/>
          <w:noProof/>
          <w:sz w:val="24"/>
          <w:szCs w:val="24"/>
        </w:rPr>
        <w:t>12</w:t>
      </w:r>
      <w:r w:rsidRPr="001F4C60">
        <w:rPr>
          <w:rFonts w:ascii="Times New Roman" w:hAnsi="Times New Roman" w:cs="Times New Roman"/>
          <w:noProof/>
          <w:sz w:val="24"/>
          <w:szCs w:val="24"/>
        </w:rPr>
        <w:t>(1), 64–70.</w:t>
      </w:r>
    </w:p>
    <w:p w14:paraId="395C06AE"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lastRenderedPageBreak/>
        <w:t xml:space="preserve">Notaras, M., Hill, R. ve Van Den Buuse, M. (2015). The BDNF gene Val66Met polymorphism as a modifier of psychiatric disorder susceptibility: Progress and controversy. </w:t>
      </w:r>
      <w:r w:rsidRPr="001F4C60">
        <w:rPr>
          <w:rFonts w:ascii="Times New Roman" w:hAnsi="Times New Roman" w:cs="Times New Roman"/>
          <w:i/>
          <w:iCs/>
          <w:noProof/>
          <w:sz w:val="24"/>
          <w:szCs w:val="24"/>
        </w:rPr>
        <w:t>Molecular Psychiatry</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20</w:t>
      </w:r>
      <w:r w:rsidRPr="001F4C60">
        <w:rPr>
          <w:rFonts w:ascii="Times New Roman" w:hAnsi="Times New Roman" w:cs="Times New Roman"/>
          <w:noProof/>
          <w:sz w:val="24"/>
          <w:szCs w:val="24"/>
        </w:rPr>
        <w:t>(8), 916–930. doi:10.1038/mp.2015.27</w:t>
      </w:r>
    </w:p>
    <w:p w14:paraId="1A790194"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Notaras, Michael ve van den Buuse, M. (2019). Brain-Derived Neurotrophic Factor (BDNF): Novel Insights into Regulation and Genetic Variation. </w:t>
      </w:r>
      <w:r w:rsidRPr="001F4C60">
        <w:rPr>
          <w:rFonts w:ascii="Times New Roman" w:hAnsi="Times New Roman" w:cs="Times New Roman"/>
          <w:i/>
          <w:iCs/>
          <w:noProof/>
          <w:sz w:val="24"/>
          <w:szCs w:val="24"/>
        </w:rPr>
        <w:t>Neuroscientist</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25</w:t>
      </w:r>
      <w:r w:rsidRPr="001F4C60">
        <w:rPr>
          <w:rFonts w:ascii="Times New Roman" w:hAnsi="Times New Roman" w:cs="Times New Roman"/>
          <w:noProof/>
          <w:sz w:val="24"/>
          <w:szCs w:val="24"/>
        </w:rPr>
        <w:t>(5), 434–454. doi:10.1177/1073858418810142</w:t>
      </w:r>
    </w:p>
    <w:p w14:paraId="2F3E3F5E"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Orenay-Boyacioglu, S., Caliskan, M., Boyacioglu, O., Coskunoglu, A., Bozkurt, G. ve Cam, F. S. (2019). Chronic tinnitus and BDNF/GDNF CpG promoter methylations: a case–control study. </w:t>
      </w:r>
      <w:r w:rsidRPr="001F4C60">
        <w:rPr>
          <w:rFonts w:ascii="Times New Roman" w:hAnsi="Times New Roman" w:cs="Times New Roman"/>
          <w:i/>
          <w:iCs/>
          <w:noProof/>
          <w:sz w:val="24"/>
          <w:szCs w:val="24"/>
        </w:rPr>
        <w:t>Molecular Biology Reports</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46</w:t>
      </w:r>
      <w:r w:rsidRPr="001F4C60">
        <w:rPr>
          <w:rFonts w:ascii="Times New Roman" w:hAnsi="Times New Roman" w:cs="Times New Roman"/>
          <w:noProof/>
          <w:sz w:val="24"/>
          <w:szCs w:val="24"/>
        </w:rPr>
        <w:t>(4), 3929–3936. doi:10.1007/s11033-019-04837-0</w:t>
      </w:r>
    </w:p>
    <w:p w14:paraId="0211C042"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Orenay-Boyacioglu, S., Coskunoglu, A., Caki, Z. ve Cam, F. S. (2016). Relationship Between Chronic Tinnitus and Glial Cell Line-Derived Neurotrophic Factor Gene rs3812047, rs1110149, and rs884344 Polymorphisms in a Turkish Population. </w:t>
      </w:r>
      <w:r w:rsidRPr="001F4C60">
        <w:rPr>
          <w:rFonts w:ascii="Times New Roman" w:hAnsi="Times New Roman" w:cs="Times New Roman"/>
          <w:i/>
          <w:iCs/>
          <w:noProof/>
          <w:sz w:val="24"/>
          <w:szCs w:val="24"/>
        </w:rPr>
        <w:t>Biochemical Genetics</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54</w:t>
      </w:r>
      <w:r w:rsidRPr="001F4C60">
        <w:rPr>
          <w:rFonts w:ascii="Times New Roman" w:hAnsi="Times New Roman" w:cs="Times New Roman"/>
          <w:noProof/>
          <w:sz w:val="24"/>
          <w:szCs w:val="24"/>
        </w:rPr>
        <w:t>(4), 552–563. doi:10.1007/s10528-016-9741-1</w:t>
      </w:r>
    </w:p>
    <w:p w14:paraId="7E0965E9"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Pan, T., Tyler, R. S., Ji, H., Coelho, C., Gehringer, A. K. ve Gogel, S. A. (2009). The relationship between tinnitus pitch and the audiogram. </w:t>
      </w:r>
      <w:r w:rsidRPr="001F4C60">
        <w:rPr>
          <w:rFonts w:ascii="Times New Roman" w:hAnsi="Times New Roman" w:cs="Times New Roman"/>
          <w:i/>
          <w:iCs/>
          <w:noProof/>
          <w:sz w:val="24"/>
          <w:szCs w:val="24"/>
        </w:rPr>
        <w:t>International Journal of Audiology</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48</w:t>
      </w:r>
      <w:r w:rsidRPr="001F4C60">
        <w:rPr>
          <w:rFonts w:ascii="Times New Roman" w:hAnsi="Times New Roman" w:cs="Times New Roman"/>
          <w:noProof/>
          <w:sz w:val="24"/>
          <w:szCs w:val="24"/>
        </w:rPr>
        <w:t>(5), 277–294. doi:10.1080/14992020802581974</w:t>
      </w:r>
    </w:p>
    <w:p w14:paraId="499795DB"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Park, C. H., Kim, J., Namgung, E., Lee, D. W., Kim, G. H., Kim, M., … Yoon, S. (2017). The BDNF val66met polymorphism affects the vulnerability of the brain structural network. </w:t>
      </w:r>
      <w:r w:rsidRPr="001F4C60">
        <w:rPr>
          <w:rFonts w:ascii="Times New Roman" w:hAnsi="Times New Roman" w:cs="Times New Roman"/>
          <w:i/>
          <w:iCs/>
          <w:noProof/>
          <w:sz w:val="24"/>
          <w:szCs w:val="24"/>
        </w:rPr>
        <w:t>Frontiers in Human Neuroscience</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11</w:t>
      </w:r>
      <w:r w:rsidRPr="001F4C60">
        <w:rPr>
          <w:rFonts w:ascii="Times New Roman" w:hAnsi="Times New Roman" w:cs="Times New Roman"/>
          <w:noProof/>
          <w:sz w:val="24"/>
          <w:szCs w:val="24"/>
        </w:rPr>
        <w:t>(August), 1–10. doi:10.3389/fnhum.2017.00400</w:t>
      </w:r>
    </w:p>
    <w:p w14:paraId="575CC6DA"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Patuzzi, R. (2002). Non-linear aspects of outer hair cell transduction and the temporary threshold shifts after acoustic trauma. </w:t>
      </w:r>
      <w:r w:rsidRPr="001F4C60">
        <w:rPr>
          <w:rFonts w:ascii="Times New Roman" w:hAnsi="Times New Roman" w:cs="Times New Roman"/>
          <w:i/>
          <w:iCs/>
          <w:noProof/>
          <w:sz w:val="24"/>
          <w:szCs w:val="24"/>
        </w:rPr>
        <w:t>Audiology and Neuro-Otology</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7</w:t>
      </w:r>
      <w:r w:rsidRPr="001F4C60">
        <w:rPr>
          <w:rFonts w:ascii="Times New Roman" w:hAnsi="Times New Roman" w:cs="Times New Roman"/>
          <w:noProof/>
          <w:sz w:val="24"/>
          <w:szCs w:val="24"/>
        </w:rPr>
        <w:t>(1), 17–20. doi:10.1159/000046857</w:t>
      </w:r>
    </w:p>
    <w:p w14:paraId="1D45804D"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Practice, C. (2018). Bauer2018.Pdf, 1224–1231. doi:10.1056/NEJMcp1506631</w:t>
      </w:r>
    </w:p>
    <w:p w14:paraId="0E57BB0E"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Pruunsild, P., Kazantseval, A., Aid, T., Palm, K. ve Timmusk, T. (2007). Dissecting the human BDNF locus: Bidirectional transcription, complex splicing, and multiple promoters. </w:t>
      </w:r>
      <w:r w:rsidRPr="001F4C60">
        <w:rPr>
          <w:rFonts w:ascii="Times New Roman" w:hAnsi="Times New Roman" w:cs="Times New Roman"/>
          <w:i/>
          <w:iCs/>
          <w:noProof/>
          <w:sz w:val="24"/>
          <w:szCs w:val="24"/>
        </w:rPr>
        <w:t>Genomics</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90</w:t>
      </w:r>
      <w:r w:rsidRPr="001F4C60">
        <w:rPr>
          <w:rFonts w:ascii="Times New Roman" w:hAnsi="Times New Roman" w:cs="Times New Roman"/>
          <w:noProof/>
          <w:sz w:val="24"/>
          <w:szCs w:val="24"/>
        </w:rPr>
        <w:t>(3), 397–406. doi:10.1016/j.ygeno.2007.05.004</w:t>
      </w:r>
    </w:p>
    <w:p w14:paraId="56AFBA96"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Pujol, R., Puel, J. L., D’aldin, C. G. ve Eybalin, M. (1993). Pathophysiology of the glutamatergic synapses in the cochlea. </w:t>
      </w:r>
      <w:r w:rsidRPr="001F4C60">
        <w:rPr>
          <w:rFonts w:ascii="Times New Roman" w:hAnsi="Times New Roman" w:cs="Times New Roman"/>
          <w:i/>
          <w:iCs/>
          <w:noProof/>
          <w:sz w:val="24"/>
          <w:szCs w:val="24"/>
        </w:rPr>
        <w:t>Acta Oto-Laryngologica</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113</w:t>
      </w:r>
      <w:r w:rsidRPr="001F4C60">
        <w:rPr>
          <w:rFonts w:ascii="Times New Roman" w:hAnsi="Times New Roman" w:cs="Times New Roman"/>
          <w:noProof/>
          <w:sz w:val="24"/>
          <w:szCs w:val="24"/>
        </w:rPr>
        <w:t>(3), 330–334. doi:10.3109/00016489309135819</w:t>
      </w:r>
    </w:p>
    <w:p w14:paraId="2E95F6AB"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lastRenderedPageBreak/>
        <w:t xml:space="preserve">Quinn, J. J. ve Chang, H. Y. (2016). Unique features of long non-coding RNA biogenesis and function. </w:t>
      </w:r>
      <w:r w:rsidRPr="001F4C60">
        <w:rPr>
          <w:rFonts w:ascii="Times New Roman" w:hAnsi="Times New Roman" w:cs="Times New Roman"/>
          <w:i/>
          <w:iCs/>
          <w:noProof/>
          <w:sz w:val="24"/>
          <w:szCs w:val="24"/>
        </w:rPr>
        <w:t>Nature Reviews Genetics</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17</w:t>
      </w:r>
      <w:r w:rsidRPr="001F4C60">
        <w:rPr>
          <w:rFonts w:ascii="Times New Roman" w:hAnsi="Times New Roman" w:cs="Times New Roman"/>
          <w:noProof/>
          <w:sz w:val="24"/>
          <w:szCs w:val="24"/>
        </w:rPr>
        <w:t>(1), 47–62. doi:10.1038/nrg.2015.10</w:t>
      </w:r>
    </w:p>
    <w:p w14:paraId="4A24C05B"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Reichardt, L. F. (2006). Neurotrophin-regulated signalling pathways. </w:t>
      </w:r>
      <w:r w:rsidRPr="001F4C60">
        <w:rPr>
          <w:rFonts w:ascii="Times New Roman" w:hAnsi="Times New Roman" w:cs="Times New Roman"/>
          <w:i/>
          <w:iCs/>
          <w:noProof/>
          <w:sz w:val="24"/>
          <w:szCs w:val="24"/>
        </w:rPr>
        <w:t>Philosophical Transactions of the Royal Society B: Biological Sciences</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361</w:t>
      </w:r>
      <w:r w:rsidRPr="001F4C60">
        <w:rPr>
          <w:rFonts w:ascii="Times New Roman" w:hAnsi="Times New Roman" w:cs="Times New Roman"/>
          <w:noProof/>
          <w:sz w:val="24"/>
          <w:szCs w:val="24"/>
        </w:rPr>
        <w:t>(1473), 1545–1564. doi:10.1098/rstb.2006.1894</w:t>
      </w:r>
    </w:p>
    <w:p w14:paraId="7EF452C6"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Ribeiro, S. F., Paço, J., Hall, D. A., Haider, H. F. ve Boji, T. (2018). Pathophysiology of Subjective Tinnitus : Triggers and Maintenance, </w:t>
      </w:r>
      <w:r w:rsidRPr="001F4C60">
        <w:rPr>
          <w:rFonts w:ascii="Times New Roman" w:hAnsi="Times New Roman" w:cs="Times New Roman"/>
          <w:i/>
          <w:iCs/>
          <w:noProof/>
          <w:sz w:val="24"/>
          <w:szCs w:val="24"/>
        </w:rPr>
        <w:t>12</w:t>
      </w:r>
      <w:r w:rsidRPr="001F4C60">
        <w:rPr>
          <w:rFonts w:ascii="Times New Roman" w:hAnsi="Times New Roman" w:cs="Times New Roman"/>
          <w:noProof/>
          <w:sz w:val="24"/>
          <w:szCs w:val="24"/>
        </w:rPr>
        <w:t>(November), 1–16. doi:10.3389/fnins.2018.00866</w:t>
      </w:r>
    </w:p>
    <w:p w14:paraId="7E186F76"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Rostami, E., Krueger, F., Zoubak, S., Monte, O. D., Raymont, V., Pardini, M., … Grafman, J. (2011). Bdnf polymorphism predicts general intelligence after penetrating traumatic brain injury. </w:t>
      </w:r>
      <w:r w:rsidRPr="001F4C60">
        <w:rPr>
          <w:rFonts w:ascii="Times New Roman" w:hAnsi="Times New Roman" w:cs="Times New Roman"/>
          <w:i/>
          <w:iCs/>
          <w:noProof/>
          <w:sz w:val="24"/>
          <w:szCs w:val="24"/>
        </w:rPr>
        <w:t>PLoS ONE</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6</w:t>
      </w:r>
      <w:r w:rsidRPr="001F4C60">
        <w:rPr>
          <w:rFonts w:ascii="Times New Roman" w:hAnsi="Times New Roman" w:cs="Times New Roman"/>
          <w:noProof/>
          <w:sz w:val="24"/>
          <w:szCs w:val="24"/>
        </w:rPr>
        <w:t>(11), 1–13. doi:10.1371/journal.pone.0027389</w:t>
      </w:r>
    </w:p>
    <w:p w14:paraId="0A78F3B0"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Rubinstein, J. T., Tyler, R. S., Johnson, A. ve Brown, C. J. (2003). Electrical suppression of tinnitus with high-rate pulse trains. </w:t>
      </w:r>
      <w:r w:rsidRPr="001F4C60">
        <w:rPr>
          <w:rFonts w:ascii="Times New Roman" w:hAnsi="Times New Roman" w:cs="Times New Roman"/>
          <w:i/>
          <w:iCs/>
          <w:noProof/>
          <w:sz w:val="24"/>
          <w:szCs w:val="24"/>
        </w:rPr>
        <w:t>Otology and Neurotology</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24</w:t>
      </w:r>
      <w:r w:rsidRPr="001F4C60">
        <w:rPr>
          <w:rFonts w:ascii="Times New Roman" w:hAnsi="Times New Roman" w:cs="Times New Roman"/>
          <w:noProof/>
          <w:sz w:val="24"/>
          <w:szCs w:val="24"/>
        </w:rPr>
        <w:t>(3), 478–485. doi:10.1097/00129492-200305000-00021</w:t>
      </w:r>
    </w:p>
    <w:p w14:paraId="5D29571D"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Rüttiger, L., Singer, W., Panford-Walsh, R., Matsumoto, M., Lee, S. C., Zuccotti, A., … Knipper, M. (2013). The Reduced Cochlear Output and the Failure to Adapt the Central Auditory Response Causes Tinnitus in Noise Exposed Rats. </w:t>
      </w:r>
      <w:r w:rsidRPr="001F4C60">
        <w:rPr>
          <w:rFonts w:ascii="Times New Roman" w:hAnsi="Times New Roman" w:cs="Times New Roman"/>
          <w:i/>
          <w:iCs/>
          <w:noProof/>
          <w:sz w:val="24"/>
          <w:szCs w:val="24"/>
        </w:rPr>
        <w:t>PLoS ONE</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8</w:t>
      </w:r>
      <w:r w:rsidRPr="001F4C60">
        <w:rPr>
          <w:rFonts w:ascii="Times New Roman" w:hAnsi="Times New Roman" w:cs="Times New Roman"/>
          <w:noProof/>
          <w:sz w:val="24"/>
          <w:szCs w:val="24"/>
        </w:rPr>
        <w:t>(3), 1–11. doi:10.1371/journal.pone.0057247</w:t>
      </w:r>
    </w:p>
    <w:p w14:paraId="15FFEBDF"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Sanchez, T. G., Balbani, A. P. S., Bittar, R. S. M., Bento, R. F. ve Câmara, J. (1999). Lidocaine test in patients with tinnitus: Rationale of accomplishment and relation to the treatment with carbamazepine. </w:t>
      </w:r>
      <w:r w:rsidRPr="001F4C60">
        <w:rPr>
          <w:rFonts w:ascii="Times New Roman" w:hAnsi="Times New Roman" w:cs="Times New Roman"/>
          <w:i/>
          <w:iCs/>
          <w:noProof/>
          <w:sz w:val="24"/>
          <w:szCs w:val="24"/>
        </w:rPr>
        <w:t>Auris Nasus Larynx</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26</w:t>
      </w:r>
      <w:r w:rsidRPr="001F4C60">
        <w:rPr>
          <w:rFonts w:ascii="Times New Roman" w:hAnsi="Times New Roman" w:cs="Times New Roman"/>
          <w:noProof/>
          <w:sz w:val="24"/>
          <w:szCs w:val="24"/>
        </w:rPr>
        <w:t>(4), 411–417. doi:10.1016/S0385-8146(99)00020-6</w:t>
      </w:r>
    </w:p>
    <w:p w14:paraId="160898EA"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Sand, P. G., Langguth, B., Itzhacki, J., Bauer, A., Geis, S., Cárdenas-Conejo, Z. E., … Kleinjung, T. (2012). Resequencing of the auxiliary GABA B receptor subunit gene KCTD12 in chronic tinnitus. </w:t>
      </w:r>
      <w:r w:rsidRPr="001F4C60">
        <w:rPr>
          <w:rFonts w:ascii="Times New Roman" w:hAnsi="Times New Roman" w:cs="Times New Roman"/>
          <w:i/>
          <w:iCs/>
          <w:noProof/>
          <w:sz w:val="24"/>
          <w:szCs w:val="24"/>
        </w:rPr>
        <w:t>Frontiers in Systems Neuroscience</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6</w:t>
      </w:r>
      <w:r w:rsidRPr="001F4C60">
        <w:rPr>
          <w:rFonts w:ascii="Times New Roman" w:hAnsi="Times New Roman" w:cs="Times New Roman"/>
          <w:noProof/>
          <w:sz w:val="24"/>
          <w:szCs w:val="24"/>
        </w:rPr>
        <w:t>(MAY 2012), 1–5. doi:10.3389/fnsys.2012.00041</w:t>
      </w:r>
    </w:p>
    <w:p w14:paraId="62DF06BF" w14:textId="3843AAD1" w:rsidR="008E5821"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Sand, P. G., Langguth, B., Schecklmann, M. ve Kleinjung, T. (2012). GDNF and BDNF gene interplay in chronic tinnitus. </w:t>
      </w:r>
      <w:r w:rsidRPr="001F4C60">
        <w:rPr>
          <w:rFonts w:ascii="Times New Roman" w:hAnsi="Times New Roman" w:cs="Times New Roman"/>
          <w:i/>
          <w:iCs/>
          <w:noProof/>
          <w:sz w:val="24"/>
          <w:szCs w:val="24"/>
        </w:rPr>
        <w:t>International Journal of Molecular Epidemiology and Genetics</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3</w:t>
      </w:r>
      <w:r w:rsidRPr="001F4C60">
        <w:rPr>
          <w:rFonts w:ascii="Times New Roman" w:hAnsi="Times New Roman" w:cs="Times New Roman"/>
          <w:noProof/>
          <w:sz w:val="24"/>
          <w:szCs w:val="24"/>
        </w:rPr>
        <w:t>(3), 245–251.</w:t>
      </w:r>
    </w:p>
    <w:p w14:paraId="16FCF0D7" w14:textId="08064652" w:rsidR="008E5821"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p>
    <w:p w14:paraId="73C46CC3"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p>
    <w:p w14:paraId="2112C101"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lastRenderedPageBreak/>
        <w:t xml:space="preserve">Sand, Philipp G., Langguth, B. ve Kleinjung, T. (2011). Deep resequencing of the voltage-gated potassium channel subunit KCNE3 gene in chronic tinnitus. </w:t>
      </w:r>
      <w:r w:rsidRPr="001F4C60">
        <w:rPr>
          <w:rFonts w:ascii="Times New Roman" w:hAnsi="Times New Roman" w:cs="Times New Roman"/>
          <w:i/>
          <w:iCs/>
          <w:noProof/>
          <w:sz w:val="24"/>
          <w:szCs w:val="24"/>
        </w:rPr>
        <w:t>Behavioral and Brain Functions</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7</w:t>
      </w:r>
      <w:r w:rsidRPr="001F4C60">
        <w:rPr>
          <w:rFonts w:ascii="Times New Roman" w:hAnsi="Times New Roman" w:cs="Times New Roman"/>
          <w:noProof/>
          <w:sz w:val="24"/>
          <w:szCs w:val="24"/>
        </w:rPr>
        <w:t>, 3–7. doi:10.1186/1744-9081-7-39</w:t>
      </w:r>
    </w:p>
    <w:p w14:paraId="67830141"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Sand, Philipp G., Luettich, A., Kleinjung, T., Hajak, G. ve Langguth, B. (2010). An examination of KCNE1 mutations and common variants in chronic tinnitus. </w:t>
      </w:r>
      <w:r w:rsidRPr="001F4C60">
        <w:rPr>
          <w:rFonts w:ascii="Times New Roman" w:hAnsi="Times New Roman" w:cs="Times New Roman"/>
          <w:i/>
          <w:iCs/>
          <w:noProof/>
          <w:sz w:val="24"/>
          <w:szCs w:val="24"/>
        </w:rPr>
        <w:t>Genes</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1</w:t>
      </w:r>
      <w:r w:rsidRPr="001F4C60">
        <w:rPr>
          <w:rFonts w:ascii="Times New Roman" w:hAnsi="Times New Roman" w:cs="Times New Roman"/>
          <w:noProof/>
          <w:sz w:val="24"/>
          <w:szCs w:val="24"/>
        </w:rPr>
        <w:t>(1), 23–37. doi:10.3390/genes1010023</w:t>
      </w:r>
    </w:p>
    <w:p w14:paraId="27D3F5CE"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Schaette, R. ve McAlpine, D. (2011). Tinnitus with a normal audiogram: Physiological evidence for hidden hearing loss and computational model. </w:t>
      </w:r>
      <w:r w:rsidRPr="001F4C60">
        <w:rPr>
          <w:rFonts w:ascii="Times New Roman" w:hAnsi="Times New Roman" w:cs="Times New Roman"/>
          <w:i/>
          <w:iCs/>
          <w:noProof/>
          <w:sz w:val="24"/>
          <w:szCs w:val="24"/>
        </w:rPr>
        <w:t>Journal of Neuroscience</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31</w:t>
      </w:r>
      <w:r w:rsidRPr="001F4C60">
        <w:rPr>
          <w:rFonts w:ascii="Times New Roman" w:hAnsi="Times New Roman" w:cs="Times New Roman"/>
          <w:noProof/>
          <w:sz w:val="24"/>
          <w:szCs w:val="24"/>
        </w:rPr>
        <w:t>(38), 13452–13457. doi:10.1523/JNEUROSCI.2156-11.2011</w:t>
      </w:r>
    </w:p>
    <w:p w14:paraId="0989957D"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Shang, W., Yang, Y., Zhang, J. ve Wu, Q. (2018). Long noncoding RNA BDNF-AS is a potential biomarker and regulates cancer development in human retinoblastoma. </w:t>
      </w:r>
      <w:r w:rsidRPr="001F4C60">
        <w:rPr>
          <w:rFonts w:ascii="Times New Roman" w:hAnsi="Times New Roman" w:cs="Times New Roman"/>
          <w:i/>
          <w:iCs/>
          <w:noProof/>
          <w:sz w:val="24"/>
          <w:szCs w:val="24"/>
        </w:rPr>
        <w:t>Biochemical and Biophysical Research Communications</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497</w:t>
      </w:r>
      <w:r w:rsidRPr="001F4C60">
        <w:rPr>
          <w:rFonts w:ascii="Times New Roman" w:hAnsi="Times New Roman" w:cs="Times New Roman"/>
          <w:noProof/>
          <w:sz w:val="24"/>
          <w:szCs w:val="24"/>
        </w:rPr>
        <w:t>(4), 1142–1148. doi:10.1016/j.bbrc.2017.01.134</w:t>
      </w:r>
    </w:p>
    <w:p w14:paraId="7E3891FB"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Shen, T., You, Y., Joseph, C., Mirzaei, M., Klistorner, A., Graham, S. L. ve Gupta, V. (2018). BDNF polymorphism: A review of its diagnostic and clinical relevance in neurodegenerative disorders. </w:t>
      </w:r>
      <w:r w:rsidRPr="001F4C60">
        <w:rPr>
          <w:rFonts w:ascii="Times New Roman" w:hAnsi="Times New Roman" w:cs="Times New Roman"/>
          <w:i/>
          <w:iCs/>
          <w:noProof/>
          <w:sz w:val="24"/>
          <w:szCs w:val="24"/>
        </w:rPr>
        <w:t>Aging and Disease</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9</w:t>
      </w:r>
      <w:r w:rsidRPr="001F4C60">
        <w:rPr>
          <w:rFonts w:ascii="Times New Roman" w:hAnsi="Times New Roman" w:cs="Times New Roman"/>
          <w:noProof/>
          <w:sz w:val="24"/>
          <w:szCs w:val="24"/>
        </w:rPr>
        <w:t>(3), 523–536. doi:10.14336/AD.2017.0717</w:t>
      </w:r>
    </w:p>
    <w:p w14:paraId="5B454584"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Shulman, A., Tonndorf, J. ve Goldstein, B. (1985). Electrical tinnitus control. </w:t>
      </w:r>
      <w:r w:rsidRPr="001F4C60">
        <w:rPr>
          <w:rFonts w:ascii="Times New Roman" w:hAnsi="Times New Roman" w:cs="Times New Roman"/>
          <w:i/>
          <w:iCs/>
          <w:noProof/>
          <w:sz w:val="24"/>
          <w:szCs w:val="24"/>
        </w:rPr>
        <w:t>Acta Oto-Laryngologica</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99</w:t>
      </w:r>
      <w:r w:rsidRPr="001F4C60">
        <w:rPr>
          <w:rFonts w:ascii="Times New Roman" w:hAnsi="Times New Roman" w:cs="Times New Roman"/>
          <w:noProof/>
          <w:sz w:val="24"/>
          <w:szCs w:val="24"/>
        </w:rPr>
        <w:t>(3–4), 318–325. doi:10.3109/00016488509108916</w:t>
      </w:r>
    </w:p>
    <w:p w14:paraId="0B88B232"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Tucker, D. A., Phillips, S. L., Ruth, R. A., Clayton, W. A., Royster, E. ve Todd, A. D. (2005). The effect of silence on tinnitus perception. </w:t>
      </w:r>
      <w:r w:rsidRPr="001F4C60">
        <w:rPr>
          <w:rFonts w:ascii="Times New Roman" w:hAnsi="Times New Roman" w:cs="Times New Roman"/>
          <w:i/>
          <w:iCs/>
          <w:noProof/>
          <w:sz w:val="24"/>
          <w:szCs w:val="24"/>
        </w:rPr>
        <w:t>Otolaryngology - Head and Neck Surgery</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132</w:t>
      </w:r>
      <w:r w:rsidRPr="001F4C60">
        <w:rPr>
          <w:rFonts w:ascii="Times New Roman" w:hAnsi="Times New Roman" w:cs="Times New Roman"/>
          <w:noProof/>
          <w:sz w:val="24"/>
          <w:szCs w:val="24"/>
        </w:rPr>
        <w:t>(1), 20–24. doi:10.1016/j.otohns.2005.08.016</w:t>
      </w:r>
    </w:p>
    <w:p w14:paraId="1628E875"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Tyler, R. S., Coelho, C. ve Noble, W. (2006). Tinnitus: Standard of care, personality differences, genetic factors. </w:t>
      </w:r>
      <w:r w:rsidRPr="001F4C60">
        <w:rPr>
          <w:rFonts w:ascii="Times New Roman" w:hAnsi="Times New Roman" w:cs="Times New Roman"/>
          <w:i/>
          <w:iCs/>
          <w:noProof/>
          <w:sz w:val="24"/>
          <w:szCs w:val="24"/>
        </w:rPr>
        <w:t>Orl</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68</w:t>
      </w:r>
      <w:r w:rsidRPr="001F4C60">
        <w:rPr>
          <w:rFonts w:ascii="Times New Roman" w:hAnsi="Times New Roman" w:cs="Times New Roman"/>
          <w:noProof/>
          <w:sz w:val="24"/>
          <w:szCs w:val="24"/>
        </w:rPr>
        <w:t>(1), 14–19. doi:10.1159/000090486</w:t>
      </w:r>
    </w:p>
    <w:p w14:paraId="3A6A7E23"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Wan, G. ve Corfas, G. (2017). Transient auditory nerve demyelination as a new mechanism for hidden hearing loss. </w:t>
      </w:r>
      <w:r w:rsidRPr="001F4C60">
        <w:rPr>
          <w:rFonts w:ascii="Times New Roman" w:hAnsi="Times New Roman" w:cs="Times New Roman"/>
          <w:i/>
          <w:iCs/>
          <w:noProof/>
          <w:sz w:val="24"/>
          <w:szCs w:val="24"/>
        </w:rPr>
        <w:t>Nature Communications</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8</w:t>
      </w:r>
      <w:r w:rsidRPr="001F4C60">
        <w:rPr>
          <w:rFonts w:ascii="Times New Roman" w:hAnsi="Times New Roman" w:cs="Times New Roman"/>
          <w:noProof/>
          <w:sz w:val="24"/>
          <w:szCs w:val="24"/>
        </w:rPr>
        <w:t>, 1–13. doi:10.1038/ncomms14487</w:t>
      </w:r>
    </w:p>
    <w:p w14:paraId="2275CFF2" w14:textId="002BE136" w:rsidR="008E5821"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Wang, H., Brozoski, T. J., Turner, J. G., Ling, L., Parrish, J. L., Hughes, L. F. ve Caspary, D. M. (2009). Plasticity at glycinergic synapses in dorsal cochlear nucleus of rats with behavioral evidence of tinnitus. </w:t>
      </w:r>
      <w:r w:rsidRPr="001F4C60">
        <w:rPr>
          <w:rFonts w:ascii="Times New Roman" w:hAnsi="Times New Roman" w:cs="Times New Roman"/>
          <w:i/>
          <w:iCs/>
          <w:noProof/>
          <w:sz w:val="24"/>
          <w:szCs w:val="24"/>
        </w:rPr>
        <w:t>Neuroscience</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164</w:t>
      </w:r>
      <w:r w:rsidRPr="001F4C60">
        <w:rPr>
          <w:rFonts w:ascii="Times New Roman" w:hAnsi="Times New Roman" w:cs="Times New Roman"/>
          <w:noProof/>
          <w:sz w:val="24"/>
          <w:szCs w:val="24"/>
        </w:rPr>
        <w:t>(2), 747–759. doi:10.1016/j.neuroscience.2009.08.026</w:t>
      </w:r>
    </w:p>
    <w:p w14:paraId="2E6B7B35"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p>
    <w:p w14:paraId="1CB7387B"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lastRenderedPageBreak/>
        <w:t xml:space="preserve">Wiłkość, M., Szałkowska, A., Skibińska, M., Zając-Lamparska, L., Maciukiewicz, M. ve Araszkiewicz, A. (2016). BDNF gene polymorphisms and haplotypes in relation to cognitive performance in Polish healthy subjects. </w:t>
      </w:r>
      <w:r w:rsidRPr="001F4C60">
        <w:rPr>
          <w:rFonts w:ascii="Times New Roman" w:hAnsi="Times New Roman" w:cs="Times New Roman"/>
          <w:i/>
          <w:iCs/>
          <w:noProof/>
          <w:sz w:val="24"/>
          <w:szCs w:val="24"/>
        </w:rPr>
        <w:t>Acta Neurobiologiae Experimentalis</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76</w:t>
      </w:r>
      <w:r w:rsidRPr="001F4C60">
        <w:rPr>
          <w:rFonts w:ascii="Times New Roman" w:hAnsi="Times New Roman" w:cs="Times New Roman"/>
          <w:noProof/>
          <w:sz w:val="24"/>
          <w:szCs w:val="24"/>
        </w:rPr>
        <w:t>(1), 43–52. doi:10.21307/ane-2017-004</w:t>
      </w:r>
    </w:p>
    <w:p w14:paraId="3BFE77B0"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Wu, Y., Wang, R., Wang, Y., Gao, J., Feng, L. ve Yang, Z. (2019). Distinct Impacts of Fullerene on Cognitive Functions of Dementia vs. Non-dementia Mice. </w:t>
      </w:r>
      <w:r w:rsidRPr="001F4C60">
        <w:rPr>
          <w:rFonts w:ascii="Times New Roman" w:hAnsi="Times New Roman" w:cs="Times New Roman"/>
          <w:i/>
          <w:iCs/>
          <w:noProof/>
          <w:sz w:val="24"/>
          <w:szCs w:val="24"/>
        </w:rPr>
        <w:t>Neurotoxicity Research</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36</w:t>
      </w:r>
      <w:r w:rsidRPr="001F4C60">
        <w:rPr>
          <w:rFonts w:ascii="Times New Roman" w:hAnsi="Times New Roman" w:cs="Times New Roman"/>
          <w:noProof/>
          <w:sz w:val="24"/>
          <w:szCs w:val="24"/>
        </w:rPr>
        <w:t>(4), 736–745. doi:10.1007/s12640-019-00075-1</w:t>
      </w:r>
    </w:p>
    <w:p w14:paraId="2C426CD6"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Xiong, H., Yang, H., Liang, M., Ou, Y., Huang, X., Cai, Y., … Zheng, Y. (2016). Plasma brain-derived neurotrophic factor levels are increased in patients with tinnitus and correlated with therapeutic effects. </w:t>
      </w:r>
      <w:r w:rsidRPr="001F4C60">
        <w:rPr>
          <w:rFonts w:ascii="Times New Roman" w:hAnsi="Times New Roman" w:cs="Times New Roman"/>
          <w:i/>
          <w:iCs/>
          <w:noProof/>
          <w:sz w:val="24"/>
          <w:szCs w:val="24"/>
        </w:rPr>
        <w:t>Neuroscience Letters</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622</w:t>
      </w:r>
      <w:r w:rsidRPr="001F4C60">
        <w:rPr>
          <w:rFonts w:ascii="Times New Roman" w:hAnsi="Times New Roman" w:cs="Times New Roman"/>
          <w:noProof/>
          <w:sz w:val="24"/>
          <w:szCs w:val="24"/>
        </w:rPr>
        <w:t>, 15–18. doi:10.1016/j.neulet.2016.04.032</w:t>
      </w:r>
    </w:p>
    <w:p w14:paraId="0B5615AD"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Xiong, X. D., Ren, X., Cai, M. Y., Yang, J. W., Liu, X. ve Yang, J. M. (2016). Long non-coding RNAs: An emerging powerhouse in the battle between life and death of tumor cells. </w:t>
      </w:r>
      <w:r w:rsidRPr="001F4C60">
        <w:rPr>
          <w:rFonts w:ascii="Times New Roman" w:hAnsi="Times New Roman" w:cs="Times New Roman"/>
          <w:i/>
          <w:iCs/>
          <w:noProof/>
          <w:sz w:val="24"/>
          <w:szCs w:val="24"/>
        </w:rPr>
        <w:t>Drug Resistance Updates</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26</w:t>
      </w:r>
      <w:r w:rsidRPr="001F4C60">
        <w:rPr>
          <w:rFonts w:ascii="Times New Roman" w:hAnsi="Times New Roman" w:cs="Times New Roman"/>
          <w:noProof/>
          <w:sz w:val="24"/>
          <w:szCs w:val="24"/>
        </w:rPr>
        <w:t>, 28–42. doi:10.1016/j.drup.2016.04.001</w:t>
      </w:r>
    </w:p>
    <w:p w14:paraId="008A4FB7"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Yang, H., Xiong, H., Ou, Y., Xu, Y., Pang, J., Lai, L. ve Zheng, Y. (2016). Effect of repetitive transcranial magnetic stimulation on auditory function following acoustic trauma. </w:t>
      </w:r>
      <w:r w:rsidRPr="001F4C60">
        <w:rPr>
          <w:rFonts w:ascii="Times New Roman" w:hAnsi="Times New Roman" w:cs="Times New Roman"/>
          <w:i/>
          <w:iCs/>
          <w:noProof/>
          <w:sz w:val="24"/>
          <w:szCs w:val="24"/>
        </w:rPr>
        <w:t>Neurological Sciences</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37</w:t>
      </w:r>
      <w:r w:rsidRPr="001F4C60">
        <w:rPr>
          <w:rFonts w:ascii="Times New Roman" w:hAnsi="Times New Roman" w:cs="Times New Roman"/>
          <w:noProof/>
          <w:sz w:val="24"/>
          <w:szCs w:val="24"/>
        </w:rPr>
        <w:t>(9), 1511–1516. doi:10.1007/s10072-016-2603-0</w:t>
      </w:r>
    </w:p>
    <w:p w14:paraId="5520C5FE"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Yi, B., Wu, C., Shi, R., Han, K., Sheng, H., Li, B., … Wu, H. (2018). Long-term Administration of Salicylate-induced Changes in BDNF Expression and CREB Phosphorylation in the Auditory Cortex of Rats. </w:t>
      </w:r>
      <w:r w:rsidRPr="001F4C60">
        <w:rPr>
          <w:rFonts w:ascii="Times New Roman" w:hAnsi="Times New Roman" w:cs="Times New Roman"/>
          <w:i/>
          <w:iCs/>
          <w:noProof/>
          <w:sz w:val="24"/>
          <w:szCs w:val="24"/>
        </w:rPr>
        <w:t>Otology and Neurotology</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39</w:t>
      </w:r>
      <w:r w:rsidRPr="001F4C60">
        <w:rPr>
          <w:rFonts w:ascii="Times New Roman" w:hAnsi="Times New Roman" w:cs="Times New Roman"/>
          <w:noProof/>
          <w:sz w:val="24"/>
          <w:szCs w:val="24"/>
        </w:rPr>
        <w:t>(3), e173–e180. doi:10.1097/MAO.0000000000001717</w:t>
      </w:r>
    </w:p>
    <w:p w14:paraId="6558890C"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Yilmaz, Ý., Doç, Y., Akkuzu, B., Doç, Y. ve Çakmak, Ö. (2002). Misoprostol ’ ün Tinnitusta Kullanýmý, 49–56.</w:t>
      </w:r>
    </w:p>
    <w:p w14:paraId="108E8C9F"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Zagrebelsky, M., Tacke, C. ve Korte, M. (2020). BDNF signaling during the lifetime of dendritic spines. </w:t>
      </w:r>
      <w:r w:rsidRPr="001F4C60">
        <w:rPr>
          <w:rFonts w:ascii="Times New Roman" w:hAnsi="Times New Roman" w:cs="Times New Roman"/>
          <w:i/>
          <w:iCs/>
          <w:noProof/>
          <w:sz w:val="24"/>
          <w:szCs w:val="24"/>
        </w:rPr>
        <w:t>Cell and Tissue Research</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382</w:t>
      </w:r>
      <w:r w:rsidRPr="001F4C60">
        <w:rPr>
          <w:rFonts w:ascii="Times New Roman" w:hAnsi="Times New Roman" w:cs="Times New Roman"/>
          <w:noProof/>
          <w:sz w:val="24"/>
          <w:szCs w:val="24"/>
        </w:rPr>
        <w:t>(1), 185–199. doi:10.1007/s00441-020-03226-5</w:t>
      </w:r>
    </w:p>
    <w:p w14:paraId="47B55B85" w14:textId="6474F88D" w:rsidR="008E5821"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Zhang, Y., Yan, L., Cao, Y., Kong, G. ve Lin, C. (2016). Long noncoding RNA BDNF-AS protects local anesthetic induced neurotoxicity in dorsal root ganglion neurons. </w:t>
      </w:r>
      <w:r w:rsidRPr="001F4C60">
        <w:rPr>
          <w:rFonts w:ascii="Times New Roman" w:hAnsi="Times New Roman" w:cs="Times New Roman"/>
          <w:i/>
          <w:iCs/>
          <w:noProof/>
          <w:sz w:val="24"/>
          <w:szCs w:val="24"/>
        </w:rPr>
        <w:t>Biomedicine and Pharmacotherapy</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80</w:t>
      </w:r>
      <w:r w:rsidRPr="001F4C60">
        <w:rPr>
          <w:rFonts w:ascii="Times New Roman" w:hAnsi="Times New Roman" w:cs="Times New Roman"/>
          <w:noProof/>
          <w:sz w:val="24"/>
          <w:szCs w:val="24"/>
        </w:rPr>
        <w:t>, 207–212. doi:10.1016/j.biopha.2016.03.003</w:t>
      </w:r>
    </w:p>
    <w:p w14:paraId="767029FD" w14:textId="7E563205" w:rsidR="008E5821"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p>
    <w:p w14:paraId="4BC9E85F"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p>
    <w:p w14:paraId="1384DA28"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lastRenderedPageBreak/>
        <w:t xml:space="preserve">Zhao, W., Luo, J. ve Jiao, S. (2014). Comprehensive characterization of cancer subtype associated long non-coding RNAs and their clinical implications. </w:t>
      </w:r>
      <w:r w:rsidRPr="001F4C60">
        <w:rPr>
          <w:rFonts w:ascii="Times New Roman" w:hAnsi="Times New Roman" w:cs="Times New Roman"/>
          <w:i/>
          <w:iCs/>
          <w:noProof/>
          <w:sz w:val="24"/>
          <w:szCs w:val="24"/>
        </w:rPr>
        <w:t>Scientific Reports</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4</w:t>
      </w:r>
      <w:r w:rsidRPr="001F4C60">
        <w:rPr>
          <w:rFonts w:ascii="Times New Roman" w:hAnsi="Times New Roman" w:cs="Times New Roman"/>
          <w:noProof/>
          <w:sz w:val="24"/>
          <w:szCs w:val="24"/>
        </w:rPr>
        <w:t>, 1–7. doi:10.1038/srep06591</w:t>
      </w:r>
    </w:p>
    <w:p w14:paraId="6AB1E607"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Zhong, J. Bin, Li, X., Zhong, S. M., Liu, J. Di, Chen, C. B. ve Wu, X. Y. (2017). Knockdown of long noncoding antisense RNA brain-derived neurotrophic factor attenuates hypoxia/reoxygenation-induced nerve cell apoptosis through the BDNF-TrkB-PI3K/Akt signaling pathway. </w:t>
      </w:r>
      <w:r w:rsidRPr="001F4C60">
        <w:rPr>
          <w:rFonts w:ascii="Times New Roman" w:hAnsi="Times New Roman" w:cs="Times New Roman"/>
          <w:i/>
          <w:iCs/>
          <w:noProof/>
          <w:sz w:val="24"/>
          <w:szCs w:val="24"/>
        </w:rPr>
        <w:t>NeuroReport</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28</w:t>
      </w:r>
      <w:r w:rsidRPr="001F4C60">
        <w:rPr>
          <w:rFonts w:ascii="Times New Roman" w:hAnsi="Times New Roman" w:cs="Times New Roman"/>
          <w:noProof/>
          <w:sz w:val="24"/>
          <w:szCs w:val="24"/>
        </w:rPr>
        <w:t>(14), 910–916. doi:10.1097/WNR.0000000000000860</w:t>
      </w:r>
    </w:p>
    <w:p w14:paraId="45D28EE8" w14:textId="77777777" w:rsidR="008E5821" w:rsidRPr="001F4C60" w:rsidRDefault="008E5821" w:rsidP="001F4C60">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1F4C60">
        <w:rPr>
          <w:rFonts w:ascii="Times New Roman" w:hAnsi="Times New Roman" w:cs="Times New Roman"/>
          <w:noProof/>
          <w:sz w:val="24"/>
          <w:szCs w:val="24"/>
        </w:rPr>
        <w:t xml:space="preserve">Ziegler, C. ve Kretz, M. (2017). The more the Merrier-Complexity in long non-coding RNA loci. </w:t>
      </w:r>
      <w:r w:rsidRPr="001F4C60">
        <w:rPr>
          <w:rFonts w:ascii="Times New Roman" w:hAnsi="Times New Roman" w:cs="Times New Roman"/>
          <w:i/>
          <w:iCs/>
          <w:noProof/>
          <w:sz w:val="24"/>
          <w:szCs w:val="24"/>
        </w:rPr>
        <w:t>Frontiers in Endocrinology</w:t>
      </w:r>
      <w:r w:rsidRPr="001F4C60">
        <w:rPr>
          <w:rFonts w:ascii="Times New Roman" w:hAnsi="Times New Roman" w:cs="Times New Roman"/>
          <w:noProof/>
          <w:sz w:val="24"/>
          <w:szCs w:val="24"/>
        </w:rPr>
        <w:t xml:space="preserve">, </w:t>
      </w:r>
      <w:r w:rsidRPr="001F4C60">
        <w:rPr>
          <w:rFonts w:ascii="Times New Roman" w:hAnsi="Times New Roman" w:cs="Times New Roman"/>
          <w:i/>
          <w:iCs/>
          <w:noProof/>
          <w:sz w:val="24"/>
          <w:szCs w:val="24"/>
        </w:rPr>
        <w:t>8</w:t>
      </w:r>
      <w:r w:rsidRPr="001F4C60">
        <w:rPr>
          <w:rFonts w:ascii="Times New Roman" w:hAnsi="Times New Roman" w:cs="Times New Roman"/>
          <w:noProof/>
          <w:sz w:val="24"/>
          <w:szCs w:val="24"/>
        </w:rPr>
        <w:t>(APR), 1–6. doi:10.3389/fendo.2017.00090</w:t>
      </w:r>
    </w:p>
    <w:p w14:paraId="64910544" w14:textId="326BC76C" w:rsidR="008E5821" w:rsidRDefault="008E582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E5BE5D7" w14:textId="25C0648A" w:rsidR="00A347E5" w:rsidRPr="008E5821" w:rsidRDefault="00A347E5" w:rsidP="008E5821">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8E5821">
        <w:rPr>
          <w:rFonts w:ascii="Times New Roman" w:hAnsi="Times New Roman" w:cs="Times New Roman"/>
          <w:b/>
          <w:bCs/>
          <w:color w:val="000000"/>
          <w:sz w:val="24"/>
          <w:szCs w:val="24"/>
        </w:rPr>
        <w:lastRenderedPageBreak/>
        <w:t>T.C.</w:t>
      </w:r>
    </w:p>
    <w:p w14:paraId="768D1563" w14:textId="60DDB921" w:rsidR="00A347E5" w:rsidRPr="008E5821" w:rsidRDefault="00A347E5" w:rsidP="008E5821">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8E5821">
        <w:rPr>
          <w:rFonts w:ascii="Times New Roman" w:hAnsi="Times New Roman" w:cs="Times New Roman"/>
          <w:b/>
          <w:bCs/>
          <w:color w:val="000000"/>
          <w:sz w:val="24"/>
          <w:szCs w:val="24"/>
        </w:rPr>
        <w:t>AYDIN ADNAN MENDERES ÜNİVERSİTESİ</w:t>
      </w:r>
    </w:p>
    <w:p w14:paraId="32C9EF08" w14:textId="16033330" w:rsidR="00A347E5" w:rsidRPr="008E5821" w:rsidRDefault="00A347E5" w:rsidP="008E5821">
      <w:pPr>
        <w:widowControl w:val="0"/>
        <w:autoSpaceDE w:val="0"/>
        <w:autoSpaceDN w:val="0"/>
        <w:adjustRightInd w:val="0"/>
        <w:spacing w:after="0" w:line="360" w:lineRule="auto"/>
        <w:jc w:val="center"/>
        <w:rPr>
          <w:rFonts w:ascii="Times New Roman" w:hAnsi="Times New Roman" w:cs="Times New Roman"/>
          <w:b/>
          <w:bCs/>
          <w:color w:val="000000"/>
          <w:sz w:val="24"/>
          <w:szCs w:val="24"/>
        </w:rPr>
      </w:pPr>
      <w:r w:rsidRPr="008E5821">
        <w:rPr>
          <w:rFonts w:ascii="Times New Roman" w:hAnsi="Times New Roman" w:cs="Times New Roman"/>
          <w:b/>
          <w:bCs/>
          <w:color w:val="000000"/>
          <w:sz w:val="24"/>
          <w:szCs w:val="24"/>
        </w:rPr>
        <w:t>SAĞLIK BİLİMLERİ ENSTİTÜSÜ</w:t>
      </w:r>
    </w:p>
    <w:p w14:paraId="7066D8B2" w14:textId="77777777" w:rsidR="00A347E5" w:rsidRPr="008E5821" w:rsidRDefault="00A347E5" w:rsidP="008E5821">
      <w:pPr>
        <w:widowControl w:val="0"/>
        <w:autoSpaceDE w:val="0"/>
        <w:autoSpaceDN w:val="0"/>
        <w:adjustRightInd w:val="0"/>
        <w:spacing w:after="0" w:line="360" w:lineRule="auto"/>
        <w:jc w:val="center"/>
        <w:rPr>
          <w:rFonts w:ascii="Times New Roman" w:hAnsi="Times New Roman" w:cs="Times New Roman"/>
          <w:b/>
          <w:bCs/>
          <w:color w:val="000000"/>
          <w:sz w:val="24"/>
          <w:szCs w:val="24"/>
        </w:rPr>
      </w:pPr>
    </w:p>
    <w:p w14:paraId="61D84495" w14:textId="1C0AB4B1" w:rsidR="00E92E0A" w:rsidRPr="008E5821" w:rsidRDefault="00E92E0A" w:rsidP="008E5821">
      <w:pPr>
        <w:widowControl w:val="0"/>
        <w:autoSpaceDE w:val="0"/>
        <w:autoSpaceDN w:val="0"/>
        <w:adjustRightInd w:val="0"/>
        <w:spacing w:after="0" w:line="360" w:lineRule="auto"/>
        <w:jc w:val="center"/>
        <w:rPr>
          <w:rFonts w:ascii="Times New Roman" w:hAnsi="Times New Roman" w:cs="Times New Roman"/>
          <w:b/>
          <w:bCs/>
          <w:sz w:val="24"/>
          <w:szCs w:val="24"/>
        </w:rPr>
      </w:pPr>
      <w:r w:rsidRPr="008E5821">
        <w:rPr>
          <w:rFonts w:ascii="Times New Roman" w:hAnsi="Times New Roman" w:cs="Times New Roman"/>
          <w:b/>
          <w:bCs/>
          <w:sz w:val="24"/>
          <w:szCs w:val="24"/>
        </w:rPr>
        <w:t>BİLİMSEL ETİK BEYANI</w:t>
      </w:r>
    </w:p>
    <w:p w14:paraId="61C2AC03" w14:textId="044DD466" w:rsidR="00146307" w:rsidRPr="008E5821" w:rsidRDefault="00146307" w:rsidP="008E5821">
      <w:pPr>
        <w:widowControl w:val="0"/>
        <w:autoSpaceDE w:val="0"/>
        <w:autoSpaceDN w:val="0"/>
        <w:adjustRightInd w:val="0"/>
        <w:spacing w:after="0" w:line="360" w:lineRule="auto"/>
        <w:jc w:val="center"/>
        <w:rPr>
          <w:rFonts w:ascii="Times New Roman" w:hAnsi="Times New Roman" w:cs="Times New Roman"/>
          <w:b/>
          <w:bCs/>
          <w:sz w:val="24"/>
          <w:szCs w:val="24"/>
        </w:rPr>
      </w:pPr>
    </w:p>
    <w:p w14:paraId="38D9F059" w14:textId="1BE64F04" w:rsidR="00146307" w:rsidRPr="008E5821" w:rsidRDefault="00146307" w:rsidP="008E5821">
      <w:pPr>
        <w:widowControl w:val="0"/>
        <w:autoSpaceDE w:val="0"/>
        <w:autoSpaceDN w:val="0"/>
        <w:adjustRightInd w:val="0"/>
        <w:spacing w:after="0" w:line="360" w:lineRule="auto"/>
        <w:jc w:val="center"/>
        <w:rPr>
          <w:rFonts w:ascii="Times New Roman" w:hAnsi="Times New Roman" w:cs="Times New Roman"/>
          <w:b/>
          <w:bCs/>
          <w:sz w:val="24"/>
          <w:szCs w:val="24"/>
        </w:rPr>
      </w:pPr>
    </w:p>
    <w:p w14:paraId="05122CDC" w14:textId="44857732" w:rsidR="00146307" w:rsidRPr="00146307" w:rsidRDefault="000D770F" w:rsidP="008E5821">
      <w:pPr>
        <w:widowControl w:val="0"/>
        <w:spacing w:after="120" w:line="360" w:lineRule="auto"/>
        <w:ind w:left="-6" w:right="91"/>
        <w:jc w:val="both"/>
        <w:rPr>
          <w:rFonts w:ascii="Times New Roman" w:hAnsi="Times New Roman" w:cs="Times New Roman"/>
          <w:sz w:val="24"/>
          <w:szCs w:val="24"/>
        </w:rPr>
      </w:pPr>
      <w:proofErr w:type="gramStart"/>
      <w:r w:rsidRPr="0060189B">
        <w:rPr>
          <w:rFonts w:ascii="Times New Roman" w:hAnsi="Times New Roman" w:cs="Times New Roman"/>
          <w:sz w:val="24"/>
          <w:szCs w:val="24"/>
        </w:rPr>
        <w:t xml:space="preserve">“Kronik Tinnitusta BDNF (Beyin Kaynaklı Nörotrofik Faktör) Val66Met Polimorfizmi ile Bağlantılı BDNF Antisense RNA Polimorfizmlerinin Araştırılması” </w:t>
      </w:r>
      <w:r w:rsidR="00146307" w:rsidRPr="00146307">
        <w:rPr>
          <w:rFonts w:ascii="Times New Roman" w:hAnsi="Times New Roman" w:cs="Times New Roman"/>
          <w:sz w:val="24"/>
          <w:szCs w:val="24"/>
        </w:rPr>
        <w:t xml:space="preserve">başlıklı Yüksek Lisans tezimdeki bütün bilgileri etik davranış ve akademik kurallar çerçevesinde elde ettiğimi, tez yazım kurallarına uygun olarak hazırlanan bu çalışmada, bana ait olmayan her türlü ifade ve bilginin kaynağına eksiz atıf yaptığımı bildiririm. </w:t>
      </w:r>
      <w:proofErr w:type="gramEnd"/>
      <w:r w:rsidR="00146307" w:rsidRPr="00146307">
        <w:rPr>
          <w:rFonts w:ascii="Times New Roman" w:hAnsi="Times New Roman" w:cs="Times New Roman"/>
          <w:sz w:val="24"/>
          <w:szCs w:val="24"/>
        </w:rPr>
        <w:t>İfade ettiklerimin aksi ortaya çıktığında ise her türlü yasal sonuc</w:t>
      </w:r>
      <w:r w:rsidR="008E5821">
        <w:rPr>
          <w:rFonts w:ascii="Times New Roman" w:hAnsi="Times New Roman" w:cs="Times New Roman"/>
          <w:sz w:val="24"/>
          <w:szCs w:val="24"/>
        </w:rPr>
        <w:t>u kabul ettiğimi beyan ederim.</w:t>
      </w:r>
    </w:p>
    <w:p w14:paraId="6AD9C1E1" w14:textId="77777777" w:rsidR="00146307" w:rsidRPr="008E5821" w:rsidRDefault="00146307" w:rsidP="008E5821">
      <w:pPr>
        <w:widowControl w:val="0"/>
        <w:autoSpaceDE w:val="0"/>
        <w:autoSpaceDN w:val="0"/>
        <w:adjustRightInd w:val="0"/>
        <w:spacing w:after="120" w:line="360" w:lineRule="auto"/>
        <w:ind w:left="5670"/>
        <w:jc w:val="center"/>
        <w:rPr>
          <w:rFonts w:ascii="Times New Roman" w:hAnsi="Times New Roman" w:cs="Times New Roman"/>
          <w:color w:val="000000"/>
          <w:sz w:val="24"/>
          <w:szCs w:val="24"/>
        </w:rPr>
      </w:pPr>
    </w:p>
    <w:p w14:paraId="5D4E7922" w14:textId="6A3CC189" w:rsidR="00DC7A5B" w:rsidRPr="008E5821" w:rsidRDefault="00DC7A5B" w:rsidP="008E5821">
      <w:pPr>
        <w:widowControl w:val="0"/>
        <w:spacing w:after="120" w:line="360" w:lineRule="auto"/>
        <w:ind w:left="5670"/>
        <w:jc w:val="center"/>
        <w:rPr>
          <w:rFonts w:ascii="Times New Roman" w:hAnsi="Times New Roman" w:cs="Times New Roman"/>
          <w:sz w:val="24"/>
          <w:szCs w:val="24"/>
        </w:rPr>
      </w:pPr>
    </w:p>
    <w:p w14:paraId="162335B2" w14:textId="1EA0736E" w:rsidR="00DC7A5B" w:rsidRPr="008E5821" w:rsidRDefault="00F03565" w:rsidP="008E5821">
      <w:pPr>
        <w:widowControl w:val="0"/>
        <w:spacing w:after="120" w:line="360" w:lineRule="auto"/>
        <w:ind w:left="5670"/>
        <w:jc w:val="center"/>
        <w:rPr>
          <w:rFonts w:ascii="Times New Roman" w:hAnsi="Times New Roman" w:cs="Times New Roman"/>
          <w:sz w:val="24"/>
          <w:szCs w:val="24"/>
        </w:rPr>
      </w:pPr>
      <w:r>
        <w:rPr>
          <w:rFonts w:ascii="Times New Roman" w:hAnsi="Times New Roman" w:cs="Times New Roman"/>
          <w:sz w:val="24"/>
          <w:szCs w:val="24"/>
        </w:rPr>
        <w:t>Buse YÜKSEL</w:t>
      </w:r>
    </w:p>
    <w:p w14:paraId="3DD297D1" w14:textId="3B99C347" w:rsidR="00DC7A5B" w:rsidRPr="008E5821" w:rsidRDefault="00F03565" w:rsidP="008E5821">
      <w:pPr>
        <w:widowControl w:val="0"/>
        <w:spacing w:after="120" w:line="360" w:lineRule="auto"/>
        <w:ind w:left="5670"/>
        <w:jc w:val="center"/>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/…../2022</w:t>
      </w:r>
    </w:p>
    <w:p w14:paraId="342F2D1A" w14:textId="77777777" w:rsidR="00DC7A5B" w:rsidRPr="008E5821" w:rsidRDefault="00DC7A5B" w:rsidP="008E5821">
      <w:pPr>
        <w:widowControl w:val="0"/>
        <w:spacing w:after="120" w:line="360" w:lineRule="auto"/>
        <w:jc w:val="both"/>
        <w:rPr>
          <w:rFonts w:ascii="Times New Roman" w:hAnsi="Times New Roman" w:cs="Times New Roman"/>
          <w:sz w:val="24"/>
          <w:szCs w:val="24"/>
        </w:rPr>
      </w:pPr>
    </w:p>
    <w:p w14:paraId="4BAB0720" w14:textId="70D3178C" w:rsidR="00DC7A5B" w:rsidRPr="008E5821" w:rsidRDefault="00DC7A5B" w:rsidP="008E5821">
      <w:pPr>
        <w:widowControl w:val="0"/>
        <w:spacing w:after="120" w:line="360" w:lineRule="auto"/>
        <w:jc w:val="both"/>
        <w:rPr>
          <w:rFonts w:ascii="Times New Roman" w:hAnsi="Times New Roman" w:cs="Times New Roman"/>
          <w:sz w:val="24"/>
          <w:szCs w:val="24"/>
        </w:rPr>
      </w:pPr>
    </w:p>
    <w:p w14:paraId="47836DD7" w14:textId="36DCCB22" w:rsidR="00931C0E" w:rsidRPr="008E5821" w:rsidRDefault="00931C0E" w:rsidP="008E5821">
      <w:pPr>
        <w:widowControl w:val="0"/>
        <w:spacing w:after="120" w:line="360" w:lineRule="auto"/>
        <w:jc w:val="both"/>
        <w:rPr>
          <w:rFonts w:ascii="Times New Roman" w:hAnsi="Times New Roman" w:cs="Times New Roman"/>
          <w:sz w:val="24"/>
          <w:szCs w:val="24"/>
        </w:rPr>
      </w:pPr>
    </w:p>
    <w:p w14:paraId="270BCF80" w14:textId="77777777" w:rsidR="00F03565" w:rsidRDefault="00F03565">
      <w:pPr>
        <w:rPr>
          <w:rFonts w:ascii="Times New Roman" w:hAnsi="Times New Roman" w:cs="Times New Roman"/>
          <w:sz w:val="24"/>
          <w:szCs w:val="24"/>
        </w:rPr>
      </w:pPr>
      <w:r>
        <w:rPr>
          <w:rFonts w:ascii="Times New Roman" w:hAnsi="Times New Roman" w:cs="Times New Roman"/>
          <w:sz w:val="24"/>
          <w:szCs w:val="24"/>
        </w:rPr>
        <w:br w:type="page"/>
      </w:r>
    </w:p>
    <w:p w14:paraId="6DC40966" w14:textId="27CE0E6A" w:rsidR="00E92E0A" w:rsidRPr="001F2C11" w:rsidRDefault="00E92E0A" w:rsidP="00695CDB">
      <w:pPr>
        <w:pStyle w:val="ListeParagraf"/>
        <w:widowControl w:val="0"/>
        <w:tabs>
          <w:tab w:val="left" w:pos="464"/>
        </w:tabs>
        <w:autoSpaceDE w:val="0"/>
        <w:autoSpaceDN w:val="0"/>
        <w:spacing w:after="120" w:line="360" w:lineRule="auto"/>
        <w:ind w:left="0"/>
        <w:contextualSpacing w:val="0"/>
        <w:jc w:val="center"/>
        <w:rPr>
          <w:rFonts w:ascii="Times New Roman" w:hAnsi="Times New Roman" w:cs="Times New Roman"/>
          <w:b/>
          <w:bCs/>
          <w:sz w:val="28"/>
          <w:szCs w:val="28"/>
        </w:rPr>
      </w:pPr>
      <w:r w:rsidRPr="001F2C11">
        <w:rPr>
          <w:rFonts w:ascii="Times New Roman" w:hAnsi="Times New Roman" w:cs="Times New Roman"/>
          <w:b/>
          <w:bCs/>
          <w:sz w:val="28"/>
          <w:szCs w:val="28"/>
        </w:rPr>
        <w:lastRenderedPageBreak/>
        <w:t>ÖZ GEÇMİŞ</w:t>
      </w:r>
    </w:p>
    <w:p w14:paraId="47B3B01B" w14:textId="13F48328" w:rsidR="00072848" w:rsidRPr="00695CDB" w:rsidRDefault="00072848" w:rsidP="00695CDB">
      <w:pPr>
        <w:widowControl w:val="0"/>
        <w:tabs>
          <w:tab w:val="left" w:pos="464"/>
        </w:tabs>
        <w:autoSpaceDE w:val="0"/>
        <w:autoSpaceDN w:val="0"/>
        <w:spacing w:after="120" w:line="360" w:lineRule="auto"/>
        <w:jc w:val="center"/>
        <w:rPr>
          <w:rFonts w:ascii="Times New Roman" w:hAnsi="Times New Roman" w:cs="Times New Roman"/>
          <w:b/>
          <w:bCs/>
          <w:sz w:val="24"/>
          <w:szCs w:val="24"/>
        </w:rPr>
      </w:pPr>
    </w:p>
    <w:p w14:paraId="265854C6" w14:textId="77777777" w:rsidR="004C5076" w:rsidRPr="00695CDB" w:rsidRDefault="004C5076" w:rsidP="00695CDB">
      <w:pPr>
        <w:widowControl w:val="0"/>
        <w:tabs>
          <w:tab w:val="left" w:pos="464"/>
        </w:tabs>
        <w:autoSpaceDE w:val="0"/>
        <w:autoSpaceDN w:val="0"/>
        <w:spacing w:after="120" w:line="360" w:lineRule="auto"/>
        <w:jc w:val="center"/>
        <w:rPr>
          <w:rFonts w:ascii="Times New Roman" w:hAnsi="Times New Roman" w:cs="Times New Roman"/>
          <w:b/>
          <w:bCs/>
          <w:sz w:val="24"/>
          <w:szCs w:val="24"/>
        </w:rPr>
      </w:pPr>
    </w:p>
    <w:tbl>
      <w:tblPr>
        <w:tblW w:w="0" w:type="auto"/>
        <w:tblInd w:w="-108" w:type="dxa"/>
        <w:tblLayout w:type="fixed"/>
        <w:tblLook w:val="0000" w:firstRow="0" w:lastRow="0" w:firstColumn="0" w:lastColumn="0" w:noHBand="0" w:noVBand="0"/>
      </w:tblPr>
      <w:tblGrid>
        <w:gridCol w:w="3370"/>
        <w:gridCol w:w="3370"/>
      </w:tblGrid>
      <w:tr w:rsidR="001F2C11" w:rsidRPr="001F2C11" w14:paraId="04FA73FC" w14:textId="77777777" w:rsidTr="00AC02CC">
        <w:trPr>
          <w:trHeight w:val="87"/>
        </w:trPr>
        <w:tc>
          <w:tcPr>
            <w:tcW w:w="3370" w:type="dxa"/>
          </w:tcPr>
          <w:p w14:paraId="6F6E3A44" w14:textId="77777777" w:rsidR="00072848" w:rsidRPr="001F2C11" w:rsidRDefault="00072848" w:rsidP="00F03565">
            <w:pPr>
              <w:widowControl w:val="0"/>
              <w:autoSpaceDE w:val="0"/>
              <w:autoSpaceDN w:val="0"/>
              <w:adjustRightInd w:val="0"/>
              <w:spacing w:after="120" w:line="360" w:lineRule="auto"/>
              <w:jc w:val="both"/>
              <w:rPr>
                <w:rFonts w:ascii="Times New Roman" w:hAnsi="Times New Roman" w:cs="Times New Roman"/>
                <w:sz w:val="24"/>
                <w:szCs w:val="24"/>
              </w:rPr>
            </w:pPr>
            <w:r w:rsidRPr="001F2C11">
              <w:rPr>
                <w:rFonts w:ascii="Times New Roman" w:hAnsi="Times New Roman" w:cs="Times New Roman"/>
                <w:b/>
                <w:bCs/>
                <w:sz w:val="24"/>
                <w:szCs w:val="24"/>
              </w:rPr>
              <w:t xml:space="preserve">Soyadı, Adı </w:t>
            </w:r>
          </w:p>
        </w:tc>
        <w:tc>
          <w:tcPr>
            <w:tcW w:w="3370" w:type="dxa"/>
          </w:tcPr>
          <w:p w14:paraId="72BE2E13" w14:textId="032E699C" w:rsidR="00072848" w:rsidRPr="001F2C11" w:rsidRDefault="00072848" w:rsidP="00F03565">
            <w:pPr>
              <w:widowControl w:val="0"/>
              <w:autoSpaceDE w:val="0"/>
              <w:autoSpaceDN w:val="0"/>
              <w:adjustRightInd w:val="0"/>
              <w:spacing w:after="120" w:line="360" w:lineRule="auto"/>
              <w:jc w:val="both"/>
              <w:rPr>
                <w:rFonts w:ascii="Times New Roman" w:hAnsi="Times New Roman" w:cs="Times New Roman"/>
                <w:sz w:val="24"/>
                <w:szCs w:val="24"/>
              </w:rPr>
            </w:pPr>
            <w:r w:rsidRPr="001F2C11">
              <w:rPr>
                <w:rFonts w:ascii="Times New Roman" w:hAnsi="Times New Roman" w:cs="Times New Roman"/>
                <w:sz w:val="24"/>
                <w:szCs w:val="24"/>
              </w:rPr>
              <w:t>:</w:t>
            </w:r>
            <w:r w:rsidR="00AC02CC" w:rsidRPr="001F2C11">
              <w:rPr>
                <w:rFonts w:ascii="Times New Roman" w:hAnsi="Times New Roman" w:cs="Times New Roman"/>
                <w:sz w:val="24"/>
                <w:szCs w:val="24"/>
              </w:rPr>
              <w:t xml:space="preserve"> </w:t>
            </w:r>
            <w:r w:rsidRPr="001F2C11">
              <w:rPr>
                <w:rFonts w:ascii="Times New Roman" w:hAnsi="Times New Roman" w:cs="Times New Roman"/>
                <w:sz w:val="24"/>
                <w:szCs w:val="24"/>
              </w:rPr>
              <w:t>YÜKSEL, Buse</w:t>
            </w:r>
          </w:p>
        </w:tc>
      </w:tr>
      <w:tr w:rsidR="001F2C11" w:rsidRPr="001F2C11" w14:paraId="2A7D1F9E" w14:textId="77777777" w:rsidTr="00AC02CC">
        <w:trPr>
          <w:trHeight w:val="86"/>
        </w:trPr>
        <w:tc>
          <w:tcPr>
            <w:tcW w:w="3370" w:type="dxa"/>
          </w:tcPr>
          <w:p w14:paraId="17403F60" w14:textId="77777777" w:rsidR="00072848" w:rsidRPr="001F2C11" w:rsidRDefault="00072848" w:rsidP="00F03565">
            <w:pPr>
              <w:widowControl w:val="0"/>
              <w:autoSpaceDE w:val="0"/>
              <w:autoSpaceDN w:val="0"/>
              <w:adjustRightInd w:val="0"/>
              <w:spacing w:after="120" w:line="360" w:lineRule="auto"/>
              <w:jc w:val="both"/>
              <w:rPr>
                <w:rFonts w:ascii="Times New Roman" w:hAnsi="Times New Roman" w:cs="Times New Roman"/>
                <w:sz w:val="24"/>
                <w:szCs w:val="24"/>
              </w:rPr>
            </w:pPr>
            <w:r w:rsidRPr="001F2C11">
              <w:rPr>
                <w:rFonts w:ascii="Times New Roman" w:hAnsi="Times New Roman" w:cs="Times New Roman"/>
                <w:b/>
                <w:bCs/>
                <w:sz w:val="24"/>
                <w:szCs w:val="24"/>
              </w:rPr>
              <w:t xml:space="preserve">Uyruk </w:t>
            </w:r>
          </w:p>
        </w:tc>
        <w:tc>
          <w:tcPr>
            <w:tcW w:w="3370" w:type="dxa"/>
          </w:tcPr>
          <w:p w14:paraId="16CBFB87" w14:textId="77777777" w:rsidR="00072848" w:rsidRPr="001F2C11" w:rsidRDefault="00072848" w:rsidP="00F03565">
            <w:pPr>
              <w:widowControl w:val="0"/>
              <w:autoSpaceDE w:val="0"/>
              <w:autoSpaceDN w:val="0"/>
              <w:adjustRightInd w:val="0"/>
              <w:spacing w:after="120" w:line="360" w:lineRule="auto"/>
              <w:jc w:val="both"/>
              <w:rPr>
                <w:rFonts w:ascii="Times New Roman" w:hAnsi="Times New Roman" w:cs="Times New Roman"/>
                <w:sz w:val="24"/>
                <w:szCs w:val="24"/>
              </w:rPr>
            </w:pPr>
            <w:r w:rsidRPr="001F2C11">
              <w:rPr>
                <w:rFonts w:ascii="Times New Roman" w:hAnsi="Times New Roman" w:cs="Times New Roman"/>
                <w:sz w:val="24"/>
                <w:szCs w:val="24"/>
              </w:rPr>
              <w:t xml:space="preserve">: T.C. </w:t>
            </w:r>
          </w:p>
        </w:tc>
      </w:tr>
      <w:tr w:rsidR="001F2C11" w:rsidRPr="001F2C11" w14:paraId="56A67CE0" w14:textId="77777777" w:rsidTr="00AC02CC">
        <w:trPr>
          <w:trHeight w:val="87"/>
        </w:trPr>
        <w:tc>
          <w:tcPr>
            <w:tcW w:w="3370" w:type="dxa"/>
          </w:tcPr>
          <w:p w14:paraId="1D32C55F" w14:textId="77777777" w:rsidR="00072848" w:rsidRPr="001F2C11" w:rsidRDefault="00072848" w:rsidP="00F03565">
            <w:pPr>
              <w:widowControl w:val="0"/>
              <w:autoSpaceDE w:val="0"/>
              <w:autoSpaceDN w:val="0"/>
              <w:adjustRightInd w:val="0"/>
              <w:spacing w:after="120" w:line="360" w:lineRule="auto"/>
              <w:jc w:val="both"/>
              <w:rPr>
                <w:rFonts w:ascii="Times New Roman" w:hAnsi="Times New Roman" w:cs="Times New Roman"/>
                <w:sz w:val="24"/>
                <w:szCs w:val="24"/>
              </w:rPr>
            </w:pPr>
            <w:r w:rsidRPr="001F2C11">
              <w:rPr>
                <w:rFonts w:ascii="Times New Roman" w:hAnsi="Times New Roman" w:cs="Times New Roman"/>
                <w:b/>
                <w:bCs/>
                <w:sz w:val="24"/>
                <w:szCs w:val="24"/>
              </w:rPr>
              <w:t xml:space="preserve">Doğum yeri ve tarihi </w:t>
            </w:r>
          </w:p>
        </w:tc>
        <w:tc>
          <w:tcPr>
            <w:tcW w:w="3370" w:type="dxa"/>
          </w:tcPr>
          <w:p w14:paraId="3FCA803D" w14:textId="42BCE307" w:rsidR="00072848" w:rsidRPr="001F2C11" w:rsidRDefault="00072848" w:rsidP="00F03565">
            <w:pPr>
              <w:widowControl w:val="0"/>
              <w:autoSpaceDE w:val="0"/>
              <w:autoSpaceDN w:val="0"/>
              <w:adjustRightInd w:val="0"/>
              <w:spacing w:after="120" w:line="360" w:lineRule="auto"/>
              <w:jc w:val="both"/>
              <w:rPr>
                <w:rFonts w:ascii="Times New Roman" w:hAnsi="Times New Roman" w:cs="Times New Roman"/>
                <w:sz w:val="24"/>
                <w:szCs w:val="24"/>
              </w:rPr>
            </w:pPr>
            <w:r w:rsidRPr="001F2C11">
              <w:rPr>
                <w:rFonts w:ascii="Times New Roman" w:hAnsi="Times New Roman" w:cs="Times New Roman"/>
                <w:sz w:val="24"/>
                <w:szCs w:val="24"/>
              </w:rPr>
              <w:t xml:space="preserve">: Tekirdağ / 17.07.1995 </w:t>
            </w:r>
          </w:p>
        </w:tc>
      </w:tr>
      <w:tr w:rsidR="001F2C11" w:rsidRPr="001F2C11" w14:paraId="483D8F16" w14:textId="77777777" w:rsidTr="00AC02CC">
        <w:trPr>
          <w:trHeight w:val="87"/>
        </w:trPr>
        <w:tc>
          <w:tcPr>
            <w:tcW w:w="3370" w:type="dxa"/>
          </w:tcPr>
          <w:p w14:paraId="33C43860" w14:textId="127F8A72" w:rsidR="00AC02CC" w:rsidRPr="001F2C11" w:rsidRDefault="00AC02CC" w:rsidP="00F03565">
            <w:pPr>
              <w:widowControl w:val="0"/>
              <w:autoSpaceDE w:val="0"/>
              <w:autoSpaceDN w:val="0"/>
              <w:adjustRightInd w:val="0"/>
              <w:spacing w:after="120" w:line="360" w:lineRule="auto"/>
              <w:jc w:val="both"/>
              <w:rPr>
                <w:rFonts w:ascii="Times New Roman" w:hAnsi="Times New Roman" w:cs="Times New Roman"/>
                <w:b/>
                <w:bCs/>
                <w:sz w:val="24"/>
                <w:szCs w:val="24"/>
              </w:rPr>
            </w:pPr>
            <w:r w:rsidRPr="001F2C11">
              <w:rPr>
                <w:rFonts w:ascii="Times New Roman" w:hAnsi="Times New Roman" w:cs="Times New Roman"/>
                <w:b/>
                <w:bCs/>
                <w:sz w:val="24"/>
                <w:szCs w:val="24"/>
              </w:rPr>
              <w:t xml:space="preserve">Telefon </w:t>
            </w:r>
          </w:p>
        </w:tc>
        <w:tc>
          <w:tcPr>
            <w:tcW w:w="3370" w:type="dxa"/>
          </w:tcPr>
          <w:p w14:paraId="09B38D3A" w14:textId="3BB677C7" w:rsidR="00AC02CC" w:rsidRPr="001F2C11" w:rsidRDefault="00AC02CC" w:rsidP="00F03565">
            <w:pPr>
              <w:widowControl w:val="0"/>
              <w:autoSpaceDE w:val="0"/>
              <w:autoSpaceDN w:val="0"/>
              <w:adjustRightInd w:val="0"/>
              <w:spacing w:after="120" w:line="360" w:lineRule="auto"/>
              <w:jc w:val="both"/>
              <w:rPr>
                <w:rFonts w:ascii="Times New Roman" w:hAnsi="Times New Roman" w:cs="Times New Roman"/>
                <w:sz w:val="24"/>
                <w:szCs w:val="24"/>
              </w:rPr>
            </w:pPr>
            <w:r w:rsidRPr="001F2C11">
              <w:rPr>
                <w:rFonts w:ascii="Times New Roman" w:hAnsi="Times New Roman" w:cs="Times New Roman"/>
                <w:sz w:val="24"/>
                <w:szCs w:val="24"/>
              </w:rPr>
              <w:t>: 544 292 42 07</w:t>
            </w:r>
          </w:p>
        </w:tc>
      </w:tr>
      <w:tr w:rsidR="001F2C11" w:rsidRPr="001F2C11" w14:paraId="4264FE8F" w14:textId="77777777" w:rsidTr="00AC02CC">
        <w:trPr>
          <w:trHeight w:val="87"/>
        </w:trPr>
        <w:tc>
          <w:tcPr>
            <w:tcW w:w="3370" w:type="dxa"/>
          </w:tcPr>
          <w:p w14:paraId="4C11799C" w14:textId="77777777" w:rsidR="00072848" w:rsidRPr="001F2C11" w:rsidRDefault="00072848" w:rsidP="00F03565">
            <w:pPr>
              <w:widowControl w:val="0"/>
              <w:autoSpaceDE w:val="0"/>
              <w:autoSpaceDN w:val="0"/>
              <w:adjustRightInd w:val="0"/>
              <w:spacing w:after="120" w:line="360" w:lineRule="auto"/>
              <w:jc w:val="both"/>
              <w:rPr>
                <w:rFonts w:ascii="Times New Roman" w:hAnsi="Times New Roman" w:cs="Times New Roman"/>
                <w:sz w:val="24"/>
                <w:szCs w:val="24"/>
              </w:rPr>
            </w:pPr>
            <w:r w:rsidRPr="001F2C11">
              <w:rPr>
                <w:rFonts w:ascii="Times New Roman" w:hAnsi="Times New Roman" w:cs="Times New Roman"/>
                <w:b/>
                <w:bCs/>
                <w:sz w:val="24"/>
                <w:szCs w:val="24"/>
              </w:rPr>
              <w:t xml:space="preserve">E-mail </w:t>
            </w:r>
          </w:p>
        </w:tc>
        <w:tc>
          <w:tcPr>
            <w:tcW w:w="3370" w:type="dxa"/>
          </w:tcPr>
          <w:p w14:paraId="55734683" w14:textId="31F87A7C" w:rsidR="00072848" w:rsidRPr="001F2C11" w:rsidRDefault="00072848" w:rsidP="00F03565">
            <w:pPr>
              <w:widowControl w:val="0"/>
              <w:autoSpaceDE w:val="0"/>
              <w:autoSpaceDN w:val="0"/>
              <w:adjustRightInd w:val="0"/>
              <w:spacing w:after="120" w:line="360" w:lineRule="auto"/>
              <w:jc w:val="both"/>
              <w:rPr>
                <w:rFonts w:ascii="Times New Roman" w:hAnsi="Times New Roman" w:cs="Times New Roman"/>
                <w:sz w:val="24"/>
                <w:szCs w:val="24"/>
              </w:rPr>
            </w:pPr>
            <w:r w:rsidRPr="001F2C11">
              <w:rPr>
                <w:rFonts w:ascii="Times New Roman" w:hAnsi="Times New Roman" w:cs="Times New Roman"/>
                <w:sz w:val="24"/>
                <w:szCs w:val="24"/>
              </w:rPr>
              <w:t>: buseyukselonyedi@gmail.com</w:t>
            </w:r>
          </w:p>
        </w:tc>
      </w:tr>
      <w:tr w:rsidR="001F2C11" w:rsidRPr="001F2C11" w14:paraId="59641E2F" w14:textId="77777777" w:rsidTr="00AC02CC">
        <w:trPr>
          <w:trHeight w:val="556"/>
        </w:trPr>
        <w:tc>
          <w:tcPr>
            <w:tcW w:w="3370" w:type="dxa"/>
          </w:tcPr>
          <w:p w14:paraId="6FAB3B3D" w14:textId="64533E87" w:rsidR="00370C4D" w:rsidRPr="001F2C11" w:rsidRDefault="00370C4D" w:rsidP="00F03565">
            <w:pPr>
              <w:widowControl w:val="0"/>
              <w:autoSpaceDE w:val="0"/>
              <w:autoSpaceDN w:val="0"/>
              <w:adjustRightInd w:val="0"/>
              <w:spacing w:after="120" w:line="360" w:lineRule="auto"/>
              <w:jc w:val="both"/>
              <w:rPr>
                <w:rFonts w:ascii="Times New Roman" w:hAnsi="Times New Roman" w:cs="Times New Roman"/>
                <w:b/>
                <w:bCs/>
                <w:sz w:val="24"/>
                <w:szCs w:val="24"/>
              </w:rPr>
            </w:pPr>
            <w:r w:rsidRPr="001F2C11">
              <w:rPr>
                <w:rFonts w:ascii="Times New Roman" w:hAnsi="Times New Roman" w:cs="Times New Roman"/>
                <w:b/>
                <w:bCs/>
                <w:sz w:val="24"/>
                <w:szCs w:val="24"/>
              </w:rPr>
              <w:t>Yabancı Dil</w:t>
            </w:r>
          </w:p>
        </w:tc>
        <w:tc>
          <w:tcPr>
            <w:tcW w:w="3370" w:type="dxa"/>
          </w:tcPr>
          <w:p w14:paraId="170C995C" w14:textId="2639113E" w:rsidR="00370C4D" w:rsidRPr="001F2C11" w:rsidRDefault="00370C4D" w:rsidP="00F03565">
            <w:pPr>
              <w:widowControl w:val="0"/>
              <w:autoSpaceDE w:val="0"/>
              <w:autoSpaceDN w:val="0"/>
              <w:adjustRightInd w:val="0"/>
              <w:spacing w:after="120" w:line="360" w:lineRule="auto"/>
              <w:jc w:val="both"/>
              <w:rPr>
                <w:rFonts w:ascii="Times New Roman" w:hAnsi="Times New Roman" w:cs="Times New Roman"/>
                <w:sz w:val="24"/>
                <w:szCs w:val="24"/>
              </w:rPr>
            </w:pPr>
            <w:r w:rsidRPr="001F2C11">
              <w:rPr>
                <w:rFonts w:ascii="Times New Roman" w:hAnsi="Times New Roman" w:cs="Times New Roman"/>
                <w:sz w:val="24"/>
                <w:szCs w:val="24"/>
              </w:rPr>
              <w:t xml:space="preserve">: İngilizce </w:t>
            </w:r>
          </w:p>
        </w:tc>
      </w:tr>
    </w:tbl>
    <w:p w14:paraId="35CD58D8" w14:textId="2F3C2D11" w:rsidR="00AC02CC" w:rsidRPr="001F2C11" w:rsidRDefault="00AC02CC" w:rsidP="00F03565">
      <w:pPr>
        <w:widowControl w:val="0"/>
        <w:tabs>
          <w:tab w:val="left" w:pos="464"/>
        </w:tabs>
        <w:autoSpaceDE w:val="0"/>
        <w:autoSpaceDN w:val="0"/>
        <w:spacing w:after="120" w:line="360" w:lineRule="auto"/>
        <w:jc w:val="both"/>
        <w:rPr>
          <w:rFonts w:ascii="Times New Roman" w:hAnsi="Times New Roman" w:cs="Times New Roman"/>
          <w:sz w:val="24"/>
          <w:szCs w:val="24"/>
        </w:rPr>
      </w:pPr>
    </w:p>
    <w:p w14:paraId="0577744F" w14:textId="77777777" w:rsidR="00AC02CC" w:rsidRPr="001F2C11" w:rsidRDefault="00AC02CC" w:rsidP="00F03565">
      <w:pPr>
        <w:pStyle w:val="Balk2"/>
        <w:keepNext w:val="0"/>
        <w:keepLines w:val="0"/>
        <w:widowControl w:val="0"/>
        <w:numPr>
          <w:ilvl w:val="0"/>
          <w:numId w:val="0"/>
        </w:numPr>
        <w:spacing w:before="0" w:after="120" w:line="360" w:lineRule="auto"/>
        <w:jc w:val="both"/>
        <w:rPr>
          <w:rFonts w:ascii="Times New Roman" w:hAnsi="Times New Roman" w:cs="Times New Roman"/>
          <w:b/>
          <w:bCs/>
          <w:color w:val="auto"/>
          <w:sz w:val="24"/>
          <w:szCs w:val="24"/>
        </w:rPr>
      </w:pPr>
      <w:r w:rsidRPr="001F2C11">
        <w:rPr>
          <w:rFonts w:ascii="Times New Roman" w:hAnsi="Times New Roman" w:cs="Times New Roman"/>
          <w:b/>
          <w:bCs/>
          <w:color w:val="auto"/>
          <w:sz w:val="24"/>
          <w:szCs w:val="24"/>
        </w:rPr>
        <w:t>EĞİTİM</w:t>
      </w:r>
    </w:p>
    <w:tbl>
      <w:tblPr>
        <w:tblStyle w:val="TableGrid"/>
        <w:tblW w:w="9135" w:type="dxa"/>
        <w:tblInd w:w="-101" w:type="dxa"/>
        <w:tblBorders>
          <w:top w:val="single" w:sz="4" w:space="0" w:color="auto"/>
          <w:bottom w:val="single" w:sz="4" w:space="0" w:color="auto"/>
          <w:insideH w:val="single" w:sz="4" w:space="0" w:color="auto"/>
        </w:tblBorders>
        <w:tblCellMar>
          <w:top w:w="5" w:type="dxa"/>
          <w:right w:w="115" w:type="dxa"/>
        </w:tblCellMar>
        <w:tblLook w:val="04A0" w:firstRow="1" w:lastRow="0" w:firstColumn="1" w:lastColumn="0" w:noHBand="0" w:noVBand="1"/>
      </w:tblPr>
      <w:tblGrid>
        <w:gridCol w:w="1949"/>
        <w:gridCol w:w="4678"/>
        <w:gridCol w:w="2508"/>
      </w:tblGrid>
      <w:tr w:rsidR="001F2C11" w:rsidRPr="001F2C11" w14:paraId="12301AAF" w14:textId="77777777" w:rsidTr="00206F0E">
        <w:trPr>
          <w:trHeight w:val="583"/>
        </w:trPr>
        <w:tc>
          <w:tcPr>
            <w:tcW w:w="1949" w:type="dxa"/>
            <w:hideMark/>
          </w:tcPr>
          <w:p w14:paraId="52B5AE40" w14:textId="77777777" w:rsidR="00AC02CC" w:rsidRPr="001F2C11" w:rsidRDefault="00AC02CC" w:rsidP="00F03565">
            <w:pPr>
              <w:widowControl w:val="0"/>
              <w:spacing w:after="120" w:line="360" w:lineRule="auto"/>
              <w:jc w:val="both"/>
              <w:rPr>
                <w:rFonts w:ascii="Times New Roman" w:hAnsi="Times New Roman" w:cs="Times New Roman"/>
                <w:b/>
                <w:bCs/>
                <w:sz w:val="24"/>
                <w:szCs w:val="24"/>
              </w:rPr>
            </w:pPr>
            <w:r w:rsidRPr="001F2C11">
              <w:rPr>
                <w:rFonts w:ascii="Times New Roman" w:hAnsi="Times New Roman" w:cs="Times New Roman"/>
                <w:b/>
                <w:bCs/>
                <w:sz w:val="24"/>
                <w:szCs w:val="24"/>
              </w:rPr>
              <w:t>Derece</w:t>
            </w:r>
          </w:p>
        </w:tc>
        <w:tc>
          <w:tcPr>
            <w:tcW w:w="4678" w:type="dxa"/>
            <w:hideMark/>
          </w:tcPr>
          <w:p w14:paraId="1EEAA5E4" w14:textId="4E6C0AF6" w:rsidR="00AC02CC" w:rsidRPr="001F2C11" w:rsidRDefault="00AC02CC" w:rsidP="00F03565">
            <w:pPr>
              <w:widowControl w:val="0"/>
              <w:spacing w:after="120" w:line="360" w:lineRule="auto"/>
              <w:jc w:val="both"/>
              <w:rPr>
                <w:rFonts w:ascii="Times New Roman" w:hAnsi="Times New Roman" w:cs="Times New Roman"/>
                <w:b/>
                <w:bCs/>
                <w:sz w:val="24"/>
                <w:szCs w:val="24"/>
              </w:rPr>
            </w:pPr>
            <w:r w:rsidRPr="001F2C11">
              <w:rPr>
                <w:rFonts w:ascii="Times New Roman" w:hAnsi="Times New Roman" w:cs="Times New Roman"/>
                <w:b/>
                <w:bCs/>
                <w:sz w:val="24"/>
                <w:szCs w:val="24"/>
              </w:rPr>
              <w:t>Kurum</w:t>
            </w:r>
          </w:p>
        </w:tc>
        <w:tc>
          <w:tcPr>
            <w:tcW w:w="2508" w:type="dxa"/>
            <w:hideMark/>
          </w:tcPr>
          <w:p w14:paraId="2AEAF119" w14:textId="4EAC7473" w:rsidR="00AC02CC" w:rsidRPr="001F2C11" w:rsidRDefault="0009298B" w:rsidP="00F03565">
            <w:pPr>
              <w:widowControl w:val="0"/>
              <w:spacing w:after="120" w:line="360" w:lineRule="auto"/>
              <w:jc w:val="both"/>
              <w:rPr>
                <w:rFonts w:ascii="Times New Roman" w:hAnsi="Times New Roman" w:cs="Times New Roman"/>
                <w:b/>
                <w:bCs/>
                <w:sz w:val="24"/>
                <w:szCs w:val="24"/>
              </w:rPr>
            </w:pPr>
            <w:r w:rsidRPr="001F2C11">
              <w:rPr>
                <w:rFonts w:ascii="Times New Roman" w:hAnsi="Times New Roman" w:cs="Times New Roman"/>
                <w:b/>
                <w:bCs/>
                <w:sz w:val="24"/>
                <w:szCs w:val="24"/>
              </w:rPr>
              <w:t xml:space="preserve">       </w:t>
            </w:r>
            <w:r w:rsidR="00AC02CC" w:rsidRPr="001F2C11">
              <w:rPr>
                <w:rFonts w:ascii="Times New Roman" w:hAnsi="Times New Roman" w:cs="Times New Roman"/>
                <w:b/>
                <w:bCs/>
                <w:sz w:val="24"/>
                <w:szCs w:val="24"/>
              </w:rPr>
              <w:t>Mezuniyet tarihi</w:t>
            </w:r>
          </w:p>
        </w:tc>
      </w:tr>
      <w:tr w:rsidR="001F2C11" w:rsidRPr="001F2C11" w14:paraId="0830C6EA" w14:textId="77777777" w:rsidTr="00206F0E">
        <w:trPr>
          <w:trHeight w:val="627"/>
        </w:trPr>
        <w:tc>
          <w:tcPr>
            <w:tcW w:w="1949" w:type="dxa"/>
            <w:hideMark/>
          </w:tcPr>
          <w:p w14:paraId="318B5ACC" w14:textId="18398299" w:rsidR="00AC02CC" w:rsidRPr="001F2C11" w:rsidRDefault="00AC02CC" w:rsidP="00695CDB">
            <w:pPr>
              <w:widowControl w:val="0"/>
              <w:spacing w:after="120" w:line="360" w:lineRule="auto"/>
              <w:jc w:val="both"/>
              <w:rPr>
                <w:rFonts w:ascii="Times New Roman" w:hAnsi="Times New Roman" w:cs="Times New Roman"/>
                <w:sz w:val="24"/>
                <w:szCs w:val="24"/>
              </w:rPr>
            </w:pPr>
            <w:r w:rsidRPr="001F2C11">
              <w:rPr>
                <w:rFonts w:ascii="Times New Roman" w:hAnsi="Times New Roman" w:cs="Times New Roman"/>
                <w:sz w:val="24"/>
                <w:szCs w:val="24"/>
              </w:rPr>
              <w:t>Lisans</w:t>
            </w:r>
          </w:p>
        </w:tc>
        <w:tc>
          <w:tcPr>
            <w:tcW w:w="4678" w:type="dxa"/>
            <w:hideMark/>
          </w:tcPr>
          <w:p w14:paraId="1356B8E9" w14:textId="1217164F" w:rsidR="00AC02CC" w:rsidRPr="001F2C11" w:rsidRDefault="00AC02CC" w:rsidP="00F03565">
            <w:pPr>
              <w:widowControl w:val="0"/>
              <w:spacing w:after="120" w:line="360" w:lineRule="auto"/>
              <w:jc w:val="both"/>
              <w:rPr>
                <w:rFonts w:ascii="Times New Roman" w:hAnsi="Times New Roman" w:cs="Times New Roman"/>
                <w:sz w:val="24"/>
                <w:szCs w:val="24"/>
              </w:rPr>
            </w:pPr>
            <w:r w:rsidRPr="001F2C11">
              <w:rPr>
                <w:rFonts w:ascii="Times New Roman" w:hAnsi="Times New Roman" w:cs="Times New Roman"/>
                <w:sz w:val="24"/>
                <w:szCs w:val="24"/>
              </w:rPr>
              <w:t>Bilecik Şeyh Edebali Üniversitesi (Moleküler Biyoloji ve Genetik)</w:t>
            </w:r>
          </w:p>
        </w:tc>
        <w:tc>
          <w:tcPr>
            <w:tcW w:w="2508" w:type="dxa"/>
          </w:tcPr>
          <w:p w14:paraId="01006BB6" w14:textId="5D0C0609" w:rsidR="00AC02CC" w:rsidRPr="001F2C11" w:rsidRDefault="0009298B" w:rsidP="00F03565">
            <w:pPr>
              <w:widowControl w:val="0"/>
              <w:spacing w:after="120" w:line="360" w:lineRule="auto"/>
              <w:jc w:val="both"/>
              <w:rPr>
                <w:rFonts w:ascii="Times New Roman" w:hAnsi="Times New Roman" w:cs="Times New Roman"/>
                <w:sz w:val="24"/>
                <w:szCs w:val="24"/>
              </w:rPr>
            </w:pPr>
            <w:r w:rsidRPr="001F2C11">
              <w:rPr>
                <w:rFonts w:ascii="Times New Roman" w:hAnsi="Times New Roman" w:cs="Times New Roman"/>
                <w:sz w:val="24"/>
                <w:szCs w:val="24"/>
              </w:rPr>
              <w:t xml:space="preserve">                 </w:t>
            </w:r>
            <w:r w:rsidR="00AC02CC" w:rsidRPr="001F2C11">
              <w:rPr>
                <w:rFonts w:ascii="Times New Roman" w:hAnsi="Times New Roman" w:cs="Times New Roman"/>
                <w:sz w:val="24"/>
                <w:szCs w:val="24"/>
              </w:rPr>
              <w:t>2018</w:t>
            </w:r>
          </w:p>
        </w:tc>
      </w:tr>
    </w:tbl>
    <w:p w14:paraId="32999F65" w14:textId="77777777" w:rsidR="00AC02CC" w:rsidRPr="001F2C11" w:rsidRDefault="00AC02CC" w:rsidP="00F03565">
      <w:pPr>
        <w:widowControl w:val="0"/>
        <w:tabs>
          <w:tab w:val="left" w:pos="464"/>
        </w:tabs>
        <w:autoSpaceDE w:val="0"/>
        <w:autoSpaceDN w:val="0"/>
        <w:spacing w:after="120" w:line="360" w:lineRule="auto"/>
        <w:jc w:val="both"/>
        <w:rPr>
          <w:rFonts w:ascii="Times New Roman" w:hAnsi="Times New Roman" w:cs="Times New Roman"/>
          <w:b/>
          <w:bCs/>
          <w:sz w:val="24"/>
          <w:szCs w:val="24"/>
        </w:rPr>
      </w:pPr>
    </w:p>
    <w:p w14:paraId="30694996" w14:textId="05056995" w:rsidR="00671620" w:rsidRPr="001F2C11" w:rsidRDefault="00671620" w:rsidP="00F03565">
      <w:pPr>
        <w:pStyle w:val="Balk2"/>
        <w:keepNext w:val="0"/>
        <w:keepLines w:val="0"/>
        <w:widowControl w:val="0"/>
        <w:numPr>
          <w:ilvl w:val="0"/>
          <w:numId w:val="0"/>
        </w:numPr>
        <w:spacing w:before="0" w:after="120" w:line="360" w:lineRule="auto"/>
        <w:jc w:val="both"/>
        <w:rPr>
          <w:rFonts w:ascii="Times New Roman" w:hAnsi="Times New Roman" w:cs="Times New Roman"/>
          <w:b/>
          <w:bCs/>
          <w:color w:val="auto"/>
          <w:sz w:val="24"/>
          <w:szCs w:val="24"/>
        </w:rPr>
      </w:pPr>
      <w:r w:rsidRPr="001F2C11">
        <w:rPr>
          <w:rFonts w:ascii="Times New Roman" w:hAnsi="Times New Roman" w:cs="Times New Roman"/>
          <w:b/>
          <w:bCs/>
          <w:color w:val="auto"/>
          <w:sz w:val="24"/>
          <w:szCs w:val="24"/>
        </w:rPr>
        <w:t>İŞ DENEYİMİ</w:t>
      </w:r>
    </w:p>
    <w:p w14:paraId="3BB01DEB" w14:textId="77777777" w:rsidR="00671620" w:rsidRPr="001F2C11" w:rsidRDefault="00671620" w:rsidP="00F03565">
      <w:pPr>
        <w:widowControl w:val="0"/>
        <w:spacing w:after="120" w:line="360" w:lineRule="auto"/>
        <w:jc w:val="both"/>
        <w:rPr>
          <w:rFonts w:ascii="Times New Roman" w:hAnsi="Times New Roman" w:cs="Times New Roman"/>
        </w:rPr>
      </w:pPr>
    </w:p>
    <w:tbl>
      <w:tblPr>
        <w:tblStyle w:val="TableGrid"/>
        <w:tblW w:w="9112" w:type="dxa"/>
        <w:tblInd w:w="-14" w:type="dxa"/>
        <w:tblCellMar>
          <w:top w:w="16" w:type="dxa"/>
          <w:right w:w="115" w:type="dxa"/>
        </w:tblCellMar>
        <w:tblLook w:val="04A0" w:firstRow="1" w:lastRow="0" w:firstColumn="1" w:lastColumn="0" w:noHBand="0" w:noVBand="1"/>
      </w:tblPr>
      <w:tblGrid>
        <w:gridCol w:w="2765"/>
        <w:gridCol w:w="4113"/>
        <w:gridCol w:w="2234"/>
      </w:tblGrid>
      <w:tr w:rsidR="001F2C11" w:rsidRPr="001F2C11" w14:paraId="22BD19C5" w14:textId="77777777" w:rsidTr="00695CDB">
        <w:trPr>
          <w:trHeight w:val="20"/>
        </w:trPr>
        <w:tc>
          <w:tcPr>
            <w:tcW w:w="2765" w:type="dxa"/>
            <w:tcBorders>
              <w:top w:val="single" w:sz="2" w:space="0" w:color="000000"/>
              <w:left w:val="nil"/>
              <w:bottom w:val="single" w:sz="2" w:space="0" w:color="000000"/>
              <w:right w:val="nil"/>
            </w:tcBorders>
            <w:hideMark/>
          </w:tcPr>
          <w:p w14:paraId="5238D46F" w14:textId="77777777" w:rsidR="00671620" w:rsidRPr="001F2C11" w:rsidRDefault="00671620" w:rsidP="00F03565">
            <w:pPr>
              <w:widowControl w:val="0"/>
              <w:spacing w:after="120" w:line="360" w:lineRule="auto"/>
              <w:jc w:val="both"/>
              <w:rPr>
                <w:rFonts w:ascii="Times New Roman" w:hAnsi="Times New Roman" w:cs="Times New Roman"/>
                <w:b/>
                <w:bCs/>
                <w:sz w:val="24"/>
                <w:szCs w:val="24"/>
              </w:rPr>
            </w:pPr>
            <w:r w:rsidRPr="001F2C11">
              <w:rPr>
                <w:rFonts w:ascii="Times New Roman" w:hAnsi="Times New Roman" w:cs="Times New Roman"/>
                <w:b/>
                <w:bCs/>
                <w:sz w:val="24"/>
                <w:szCs w:val="24"/>
              </w:rPr>
              <w:t>Yıl</w:t>
            </w:r>
          </w:p>
        </w:tc>
        <w:tc>
          <w:tcPr>
            <w:tcW w:w="4113" w:type="dxa"/>
            <w:tcBorders>
              <w:top w:val="single" w:sz="2" w:space="0" w:color="000000"/>
              <w:left w:val="nil"/>
              <w:bottom w:val="single" w:sz="2" w:space="0" w:color="000000"/>
              <w:right w:val="nil"/>
            </w:tcBorders>
            <w:hideMark/>
          </w:tcPr>
          <w:p w14:paraId="693A77FE" w14:textId="77777777" w:rsidR="00671620" w:rsidRPr="001F2C11" w:rsidRDefault="00671620" w:rsidP="00F03565">
            <w:pPr>
              <w:widowControl w:val="0"/>
              <w:spacing w:after="120" w:line="360" w:lineRule="auto"/>
              <w:jc w:val="both"/>
              <w:rPr>
                <w:rFonts w:ascii="Times New Roman" w:hAnsi="Times New Roman" w:cs="Times New Roman"/>
                <w:b/>
                <w:bCs/>
                <w:sz w:val="24"/>
                <w:szCs w:val="24"/>
              </w:rPr>
            </w:pPr>
            <w:r w:rsidRPr="001F2C11">
              <w:rPr>
                <w:rFonts w:ascii="Times New Roman" w:hAnsi="Times New Roman" w:cs="Times New Roman"/>
                <w:b/>
                <w:bCs/>
                <w:sz w:val="24"/>
                <w:szCs w:val="24"/>
              </w:rPr>
              <w:t>Yer/Kurum</w:t>
            </w:r>
          </w:p>
        </w:tc>
        <w:tc>
          <w:tcPr>
            <w:tcW w:w="2234" w:type="dxa"/>
            <w:tcBorders>
              <w:top w:val="single" w:sz="2" w:space="0" w:color="000000"/>
              <w:left w:val="nil"/>
              <w:bottom w:val="single" w:sz="2" w:space="0" w:color="000000"/>
              <w:right w:val="nil"/>
            </w:tcBorders>
            <w:hideMark/>
          </w:tcPr>
          <w:p w14:paraId="031A4B08" w14:textId="77777777" w:rsidR="00671620" w:rsidRPr="001F2C11" w:rsidRDefault="00671620" w:rsidP="00F03565">
            <w:pPr>
              <w:widowControl w:val="0"/>
              <w:spacing w:after="120" w:line="360" w:lineRule="auto"/>
              <w:jc w:val="both"/>
              <w:rPr>
                <w:rFonts w:ascii="Times New Roman" w:hAnsi="Times New Roman" w:cs="Times New Roman"/>
                <w:b/>
                <w:bCs/>
                <w:sz w:val="24"/>
                <w:szCs w:val="24"/>
              </w:rPr>
            </w:pPr>
            <w:r w:rsidRPr="001F2C11">
              <w:rPr>
                <w:rFonts w:ascii="Times New Roman" w:hAnsi="Times New Roman" w:cs="Times New Roman"/>
                <w:b/>
                <w:bCs/>
                <w:sz w:val="24"/>
                <w:szCs w:val="24"/>
              </w:rPr>
              <w:t>Unvan</w:t>
            </w:r>
          </w:p>
        </w:tc>
      </w:tr>
      <w:tr w:rsidR="001F2C11" w:rsidRPr="001F2C11" w14:paraId="552205A4" w14:textId="77777777" w:rsidTr="00695CDB">
        <w:trPr>
          <w:trHeight w:val="20"/>
        </w:trPr>
        <w:tc>
          <w:tcPr>
            <w:tcW w:w="2765" w:type="dxa"/>
            <w:tcBorders>
              <w:top w:val="single" w:sz="2" w:space="0" w:color="000000"/>
              <w:left w:val="nil"/>
              <w:bottom w:val="single" w:sz="2" w:space="0" w:color="000000"/>
              <w:right w:val="nil"/>
            </w:tcBorders>
            <w:hideMark/>
          </w:tcPr>
          <w:p w14:paraId="4B926652" w14:textId="2AB49368" w:rsidR="00671620" w:rsidRPr="001F2C11" w:rsidRDefault="00671620" w:rsidP="00F03565">
            <w:pPr>
              <w:widowControl w:val="0"/>
              <w:spacing w:after="120" w:line="360" w:lineRule="auto"/>
              <w:jc w:val="both"/>
              <w:rPr>
                <w:rFonts w:ascii="Times New Roman" w:hAnsi="Times New Roman" w:cs="Times New Roman"/>
                <w:sz w:val="24"/>
                <w:szCs w:val="24"/>
              </w:rPr>
            </w:pPr>
            <w:r w:rsidRPr="001F2C11">
              <w:rPr>
                <w:rFonts w:ascii="Times New Roman" w:hAnsi="Times New Roman" w:cs="Times New Roman"/>
                <w:sz w:val="24"/>
                <w:szCs w:val="24"/>
              </w:rPr>
              <w:t>2019-2019</w:t>
            </w:r>
          </w:p>
          <w:p w14:paraId="4A6C3AC5" w14:textId="42B94A47" w:rsidR="00671620" w:rsidRPr="001F2C11" w:rsidRDefault="00671620" w:rsidP="00F03565">
            <w:pPr>
              <w:widowControl w:val="0"/>
              <w:spacing w:after="120" w:line="360" w:lineRule="auto"/>
              <w:jc w:val="both"/>
              <w:rPr>
                <w:rFonts w:ascii="Times New Roman" w:hAnsi="Times New Roman" w:cs="Times New Roman"/>
                <w:sz w:val="24"/>
                <w:szCs w:val="24"/>
              </w:rPr>
            </w:pPr>
            <w:r w:rsidRPr="001F2C11">
              <w:rPr>
                <w:rFonts w:ascii="Times New Roman" w:hAnsi="Times New Roman" w:cs="Times New Roman"/>
                <w:sz w:val="24"/>
                <w:szCs w:val="24"/>
              </w:rPr>
              <w:t>2020-202</w:t>
            </w:r>
            <w:r w:rsidR="004C5076">
              <w:rPr>
                <w:rFonts w:ascii="Times New Roman" w:hAnsi="Times New Roman" w:cs="Times New Roman"/>
                <w:sz w:val="24"/>
                <w:szCs w:val="24"/>
              </w:rPr>
              <w:t>2</w:t>
            </w:r>
          </w:p>
        </w:tc>
        <w:tc>
          <w:tcPr>
            <w:tcW w:w="4113" w:type="dxa"/>
            <w:tcBorders>
              <w:top w:val="single" w:sz="2" w:space="0" w:color="000000"/>
              <w:left w:val="nil"/>
              <w:bottom w:val="single" w:sz="2" w:space="0" w:color="000000"/>
              <w:right w:val="nil"/>
            </w:tcBorders>
            <w:hideMark/>
          </w:tcPr>
          <w:p w14:paraId="35176F62" w14:textId="43C472C8" w:rsidR="00671620" w:rsidRPr="001F2C11" w:rsidRDefault="00671620" w:rsidP="00F03565">
            <w:pPr>
              <w:widowControl w:val="0"/>
              <w:spacing w:after="120" w:line="360" w:lineRule="auto"/>
              <w:jc w:val="both"/>
              <w:rPr>
                <w:rFonts w:ascii="Times New Roman" w:hAnsi="Times New Roman" w:cs="Times New Roman"/>
                <w:sz w:val="24"/>
                <w:szCs w:val="24"/>
              </w:rPr>
            </w:pPr>
            <w:r w:rsidRPr="001F2C11">
              <w:rPr>
                <w:rFonts w:ascii="Times New Roman" w:hAnsi="Times New Roman" w:cs="Times New Roman"/>
                <w:sz w:val="24"/>
                <w:szCs w:val="24"/>
              </w:rPr>
              <w:t>Osmaneli Anadolu Lisesi</w:t>
            </w:r>
          </w:p>
          <w:p w14:paraId="5F18D7F1" w14:textId="0E3A507C" w:rsidR="00671620" w:rsidRPr="001F2C11" w:rsidRDefault="00671620" w:rsidP="00F03565">
            <w:pPr>
              <w:widowControl w:val="0"/>
              <w:spacing w:after="120" w:line="360" w:lineRule="auto"/>
              <w:jc w:val="both"/>
              <w:rPr>
                <w:rFonts w:ascii="Times New Roman" w:hAnsi="Times New Roman" w:cs="Times New Roman"/>
                <w:sz w:val="24"/>
                <w:szCs w:val="24"/>
              </w:rPr>
            </w:pPr>
            <w:r w:rsidRPr="001F2C11">
              <w:rPr>
                <w:rFonts w:ascii="Times New Roman" w:hAnsi="Times New Roman" w:cs="Times New Roman"/>
                <w:sz w:val="24"/>
                <w:szCs w:val="24"/>
              </w:rPr>
              <w:t>Özel Optimed Hastanesi</w:t>
            </w:r>
          </w:p>
        </w:tc>
        <w:tc>
          <w:tcPr>
            <w:tcW w:w="2234" w:type="dxa"/>
            <w:tcBorders>
              <w:top w:val="single" w:sz="2" w:space="0" w:color="000000"/>
              <w:left w:val="nil"/>
              <w:bottom w:val="single" w:sz="2" w:space="0" w:color="000000"/>
              <w:right w:val="nil"/>
            </w:tcBorders>
            <w:hideMark/>
          </w:tcPr>
          <w:p w14:paraId="5721347B" w14:textId="42847304" w:rsidR="00671620" w:rsidRPr="001F2C11" w:rsidRDefault="00671620" w:rsidP="00F03565">
            <w:pPr>
              <w:widowControl w:val="0"/>
              <w:spacing w:after="120" w:line="360" w:lineRule="auto"/>
              <w:jc w:val="both"/>
              <w:rPr>
                <w:rFonts w:ascii="Times New Roman" w:hAnsi="Times New Roman" w:cs="Times New Roman"/>
                <w:sz w:val="24"/>
                <w:szCs w:val="24"/>
              </w:rPr>
            </w:pPr>
            <w:r w:rsidRPr="001F2C11">
              <w:rPr>
                <w:rFonts w:ascii="Times New Roman" w:hAnsi="Times New Roman" w:cs="Times New Roman"/>
                <w:sz w:val="24"/>
                <w:szCs w:val="24"/>
              </w:rPr>
              <w:t>Biyoloji Öğretmeni</w:t>
            </w:r>
          </w:p>
          <w:p w14:paraId="2FE73D28" w14:textId="0BD4AFB6" w:rsidR="00671620" w:rsidRPr="001F2C11" w:rsidRDefault="0009298B" w:rsidP="00F03565">
            <w:pPr>
              <w:widowControl w:val="0"/>
              <w:spacing w:after="120" w:line="360" w:lineRule="auto"/>
              <w:jc w:val="both"/>
              <w:rPr>
                <w:rFonts w:ascii="Times New Roman" w:hAnsi="Times New Roman" w:cs="Times New Roman"/>
                <w:sz w:val="24"/>
                <w:szCs w:val="24"/>
              </w:rPr>
            </w:pPr>
            <w:r w:rsidRPr="001F2C11">
              <w:rPr>
                <w:rFonts w:ascii="Times New Roman" w:hAnsi="Times New Roman" w:cs="Times New Roman"/>
                <w:sz w:val="24"/>
                <w:szCs w:val="24"/>
              </w:rPr>
              <w:t>Moleküler Biyolog</w:t>
            </w:r>
          </w:p>
        </w:tc>
      </w:tr>
    </w:tbl>
    <w:p w14:paraId="15C3F4D9" w14:textId="77777777" w:rsidR="00206F0E" w:rsidRPr="001F2C11" w:rsidRDefault="00206F0E" w:rsidP="00F03565">
      <w:pPr>
        <w:widowControl w:val="0"/>
        <w:autoSpaceDE w:val="0"/>
        <w:autoSpaceDN w:val="0"/>
        <w:adjustRightInd w:val="0"/>
        <w:spacing w:after="120" w:line="360" w:lineRule="auto"/>
        <w:jc w:val="both"/>
        <w:rPr>
          <w:rFonts w:ascii="Times New Roman" w:hAnsi="Times New Roman" w:cs="Times New Roman"/>
          <w:b/>
          <w:bCs/>
          <w:sz w:val="24"/>
          <w:szCs w:val="24"/>
        </w:rPr>
      </w:pPr>
    </w:p>
    <w:p w14:paraId="20D0A784" w14:textId="7160D36D" w:rsidR="0058631D" w:rsidRPr="001F2C11" w:rsidRDefault="00206F0E" w:rsidP="00F03565">
      <w:pPr>
        <w:widowControl w:val="0"/>
        <w:autoSpaceDE w:val="0"/>
        <w:autoSpaceDN w:val="0"/>
        <w:adjustRightInd w:val="0"/>
        <w:spacing w:after="120" w:line="360" w:lineRule="auto"/>
        <w:jc w:val="both"/>
        <w:rPr>
          <w:rFonts w:ascii="Times New Roman" w:hAnsi="Times New Roman" w:cs="Times New Roman"/>
          <w:b/>
          <w:bCs/>
          <w:sz w:val="24"/>
          <w:szCs w:val="24"/>
        </w:rPr>
      </w:pPr>
      <w:r w:rsidRPr="001F2C11">
        <w:rPr>
          <w:rFonts w:ascii="Times New Roman" w:hAnsi="Times New Roman" w:cs="Times New Roman"/>
          <w:b/>
          <w:bCs/>
          <w:sz w:val="24"/>
          <w:szCs w:val="24"/>
        </w:rPr>
        <w:t xml:space="preserve">AKADEMİK YAYINLAR </w:t>
      </w:r>
    </w:p>
    <w:p w14:paraId="685BD50E" w14:textId="77777777" w:rsidR="00F02C43" w:rsidRPr="001F2C11" w:rsidRDefault="00F02C43" w:rsidP="00F03565">
      <w:pPr>
        <w:pStyle w:val="ListeParagraf"/>
        <w:widowControl w:val="0"/>
        <w:numPr>
          <w:ilvl w:val="0"/>
          <w:numId w:val="46"/>
        </w:numPr>
        <w:tabs>
          <w:tab w:val="left" w:pos="464"/>
        </w:tabs>
        <w:autoSpaceDE w:val="0"/>
        <w:autoSpaceDN w:val="0"/>
        <w:spacing w:after="120" w:line="360" w:lineRule="auto"/>
        <w:ind w:left="0" w:firstLine="0"/>
        <w:contextualSpacing w:val="0"/>
        <w:jc w:val="both"/>
        <w:rPr>
          <w:rFonts w:ascii="Times New Roman" w:hAnsi="Times New Roman" w:cs="Times New Roman"/>
          <w:b/>
          <w:bCs/>
          <w:sz w:val="24"/>
          <w:szCs w:val="24"/>
        </w:rPr>
      </w:pPr>
      <w:r w:rsidRPr="001F2C11">
        <w:rPr>
          <w:rFonts w:ascii="Times New Roman" w:hAnsi="Times New Roman" w:cs="Times New Roman"/>
          <w:b/>
          <w:bCs/>
          <w:sz w:val="24"/>
          <w:szCs w:val="24"/>
        </w:rPr>
        <w:t>PROJELER</w:t>
      </w:r>
    </w:p>
    <w:p w14:paraId="4EB3E46E" w14:textId="02EADA38" w:rsidR="00F02C43" w:rsidRPr="001F2C11" w:rsidRDefault="00F02C43" w:rsidP="00F03565">
      <w:pPr>
        <w:pStyle w:val="ListeParagraf"/>
        <w:widowControl w:val="0"/>
        <w:tabs>
          <w:tab w:val="left" w:pos="464"/>
        </w:tabs>
        <w:autoSpaceDE w:val="0"/>
        <w:autoSpaceDN w:val="0"/>
        <w:spacing w:after="120" w:line="360" w:lineRule="auto"/>
        <w:ind w:left="0"/>
        <w:contextualSpacing w:val="0"/>
        <w:jc w:val="both"/>
        <w:rPr>
          <w:rFonts w:ascii="Times New Roman" w:hAnsi="Times New Roman" w:cs="Times New Roman"/>
          <w:sz w:val="24"/>
          <w:szCs w:val="24"/>
        </w:rPr>
      </w:pPr>
      <w:r w:rsidRPr="001F2C11">
        <w:rPr>
          <w:rFonts w:ascii="Times New Roman" w:hAnsi="Times New Roman" w:cs="Times New Roman"/>
          <w:bCs/>
          <w:sz w:val="24"/>
          <w:szCs w:val="24"/>
        </w:rPr>
        <w:t xml:space="preserve">Kronik Tinnitusta BDNF (Beyin Kaynaklı Nörotrofik Faktör) Val66met Polimorfizmi İle Bağlantılı </w:t>
      </w:r>
      <w:r w:rsidR="00144E06" w:rsidRPr="001F2C11">
        <w:rPr>
          <w:rFonts w:ascii="Times New Roman" w:hAnsi="Times New Roman" w:cs="Times New Roman"/>
          <w:bCs/>
          <w:sz w:val="24"/>
          <w:szCs w:val="24"/>
        </w:rPr>
        <w:t xml:space="preserve">BDNF </w:t>
      </w:r>
      <w:r w:rsidRPr="001F2C11">
        <w:rPr>
          <w:rFonts w:ascii="Times New Roman" w:hAnsi="Times New Roman" w:cs="Times New Roman"/>
          <w:bCs/>
          <w:sz w:val="24"/>
          <w:szCs w:val="24"/>
        </w:rPr>
        <w:t>Antisense RNA Polimorfizmlerinin Araştırılması</w:t>
      </w:r>
      <w:r w:rsidR="00144E06" w:rsidRPr="001F2C11">
        <w:rPr>
          <w:rFonts w:ascii="Times New Roman" w:hAnsi="Times New Roman" w:cs="Times New Roman"/>
          <w:b/>
          <w:bCs/>
          <w:sz w:val="24"/>
          <w:szCs w:val="24"/>
        </w:rPr>
        <w:t xml:space="preserve">, </w:t>
      </w:r>
      <w:r w:rsidRPr="001F2C11">
        <w:rPr>
          <w:rFonts w:ascii="Times New Roman" w:hAnsi="Times New Roman" w:cs="Times New Roman"/>
          <w:sz w:val="24"/>
          <w:szCs w:val="24"/>
        </w:rPr>
        <w:t>BAP yüksek lisans tezi projesi, TPF-</w:t>
      </w:r>
      <w:r w:rsidR="00144E06" w:rsidRPr="001F2C11">
        <w:rPr>
          <w:rFonts w:ascii="Times New Roman" w:hAnsi="Times New Roman" w:cs="Times New Roman"/>
          <w:sz w:val="24"/>
          <w:szCs w:val="24"/>
        </w:rPr>
        <w:t>21044</w:t>
      </w:r>
      <w:r w:rsidRPr="001F2C11">
        <w:rPr>
          <w:rFonts w:ascii="Times New Roman" w:hAnsi="Times New Roman" w:cs="Times New Roman"/>
          <w:sz w:val="24"/>
          <w:szCs w:val="24"/>
        </w:rPr>
        <w:t>, 202</w:t>
      </w:r>
      <w:r w:rsidR="00144E06" w:rsidRPr="001F2C11">
        <w:rPr>
          <w:rFonts w:ascii="Times New Roman" w:hAnsi="Times New Roman" w:cs="Times New Roman"/>
          <w:sz w:val="24"/>
          <w:szCs w:val="24"/>
        </w:rPr>
        <w:t>1</w:t>
      </w:r>
      <w:r w:rsidRPr="001F2C11">
        <w:rPr>
          <w:rFonts w:ascii="Times New Roman" w:hAnsi="Times New Roman" w:cs="Times New Roman"/>
          <w:sz w:val="24"/>
          <w:szCs w:val="24"/>
        </w:rPr>
        <w:t xml:space="preserve"> (Araştırmacı)</w:t>
      </w:r>
      <w:r w:rsidR="00A7219F" w:rsidRPr="001F2C11">
        <w:rPr>
          <w:rFonts w:ascii="Times New Roman" w:hAnsi="Times New Roman" w:cs="Times New Roman"/>
          <w:sz w:val="24"/>
          <w:szCs w:val="24"/>
        </w:rPr>
        <w:t>.</w:t>
      </w:r>
    </w:p>
    <w:p w14:paraId="10D46BA2" w14:textId="77777777" w:rsidR="00144E06" w:rsidRPr="001F2C11" w:rsidRDefault="00144E06" w:rsidP="00F03565">
      <w:pPr>
        <w:pStyle w:val="ListeParagraf"/>
        <w:widowControl w:val="0"/>
        <w:tabs>
          <w:tab w:val="left" w:pos="464"/>
        </w:tabs>
        <w:autoSpaceDE w:val="0"/>
        <w:autoSpaceDN w:val="0"/>
        <w:spacing w:after="120" w:line="360" w:lineRule="auto"/>
        <w:ind w:left="0"/>
        <w:contextualSpacing w:val="0"/>
        <w:jc w:val="both"/>
        <w:rPr>
          <w:rFonts w:ascii="Times New Roman" w:hAnsi="Times New Roman" w:cs="Times New Roman"/>
          <w:b/>
          <w:bCs/>
          <w:sz w:val="24"/>
          <w:szCs w:val="24"/>
        </w:rPr>
      </w:pPr>
    </w:p>
    <w:p w14:paraId="61EEAC88" w14:textId="60880BAF" w:rsidR="00206F0E" w:rsidRPr="001F2C11" w:rsidRDefault="00206F0E" w:rsidP="00F03565">
      <w:pPr>
        <w:pStyle w:val="ListeParagraf"/>
        <w:widowControl w:val="0"/>
        <w:numPr>
          <w:ilvl w:val="0"/>
          <w:numId w:val="46"/>
        </w:numPr>
        <w:tabs>
          <w:tab w:val="left" w:pos="464"/>
        </w:tabs>
        <w:autoSpaceDE w:val="0"/>
        <w:autoSpaceDN w:val="0"/>
        <w:spacing w:after="120" w:line="360" w:lineRule="auto"/>
        <w:ind w:left="0" w:firstLine="0"/>
        <w:contextualSpacing w:val="0"/>
        <w:jc w:val="both"/>
        <w:rPr>
          <w:rFonts w:ascii="Times New Roman" w:hAnsi="Times New Roman" w:cs="Times New Roman"/>
          <w:b/>
          <w:bCs/>
          <w:sz w:val="24"/>
          <w:szCs w:val="24"/>
        </w:rPr>
      </w:pPr>
      <w:r w:rsidRPr="001F2C11">
        <w:rPr>
          <w:rFonts w:ascii="Times New Roman" w:hAnsi="Times New Roman" w:cs="Times New Roman"/>
          <w:b/>
          <w:bCs/>
          <w:sz w:val="24"/>
          <w:szCs w:val="24"/>
        </w:rPr>
        <w:lastRenderedPageBreak/>
        <w:t>BİLDİRİLER</w:t>
      </w:r>
    </w:p>
    <w:p w14:paraId="67721A84" w14:textId="2BEEE4BF" w:rsidR="00206F0E" w:rsidRPr="001F2C11" w:rsidRDefault="00206F0E" w:rsidP="00F03565">
      <w:pPr>
        <w:pStyle w:val="ListeParagraf"/>
        <w:widowControl w:val="0"/>
        <w:numPr>
          <w:ilvl w:val="6"/>
          <w:numId w:val="4"/>
        </w:numPr>
        <w:tabs>
          <w:tab w:val="left" w:pos="464"/>
        </w:tabs>
        <w:autoSpaceDE w:val="0"/>
        <w:autoSpaceDN w:val="0"/>
        <w:spacing w:after="120" w:line="360" w:lineRule="auto"/>
        <w:contextualSpacing w:val="0"/>
        <w:jc w:val="both"/>
        <w:rPr>
          <w:rFonts w:ascii="Times New Roman" w:hAnsi="Times New Roman" w:cs="Times New Roman"/>
          <w:b/>
          <w:bCs/>
          <w:sz w:val="24"/>
          <w:szCs w:val="24"/>
        </w:rPr>
      </w:pPr>
      <w:r w:rsidRPr="001F2C11">
        <w:rPr>
          <w:rFonts w:ascii="Times New Roman" w:hAnsi="Times New Roman" w:cs="Times New Roman"/>
          <w:b/>
          <w:bCs/>
          <w:sz w:val="24"/>
          <w:szCs w:val="24"/>
        </w:rPr>
        <w:t>A) U</w:t>
      </w:r>
      <w:r w:rsidR="0058631D" w:rsidRPr="001F2C11">
        <w:rPr>
          <w:rFonts w:ascii="Times New Roman" w:hAnsi="Times New Roman" w:cs="Times New Roman"/>
          <w:b/>
          <w:bCs/>
          <w:sz w:val="24"/>
          <w:szCs w:val="24"/>
        </w:rPr>
        <w:t>luslararası Kongrelerde Yapılan Bildiriler</w:t>
      </w:r>
    </w:p>
    <w:p w14:paraId="139E12C7" w14:textId="16D5F107" w:rsidR="00E92E0A" w:rsidRPr="001F2C11" w:rsidRDefault="0058631D" w:rsidP="00F03565">
      <w:pPr>
        <w:widowControl w:val="0"/>
        <w:spacing w:after="120" w:line="360" w:lineRule="auto"/>
        <w:jc w:val="both"/>
        <w:rPr>
          <w:rFonts w:ascii="Times New Roman" w:hAnsi="Times New Roman" w:cs="Times New Roman"/>
          <w:sz w:val="24"/>
          <w:szCs w:val="24"/>
        </w:rPr>
      </w:pPr>
      <w:r w:rsidRPr="001F2C11">
        <w:rPr>
          <w:rFonts w:ascii="Times New Roman" w:hAnsi="Times New Roman" w:cs="Times New Roman"/>
          <w:b/>
          <w:bCs/>
          <w:sz w:val="24"/>
          <w:szCs w:val="24"/>
          <w:shd w:val="clear" w:color="auto" w:fill="FFFFFF"/>
        </w:rPr>
        <w:t xml:space="preserve">Sözlü Bildiri </w:t>
      </w:r>
      <w:r w:rsidR="00686B44" w:rsidRPr="001F2C11">
        <w:rPr>
          <w:rFonts w:ascii="Times New Roman" w:hAnsi="Times New Roman" w:cs="Times New Roman"/>
          <w:sz w:val="24"/>
          <w:szCs w:val="24"/>
          <w:shd w:val="clear" w:color="auto" w:fill="FFFFFF"/>
        </w:rPr>
        <w:t xml:space="preserve">Histon Deasetilaz Enzim İNhibitörlerinin Kanser Tedavisindeki Yeri </w:t>
      </w:r>
      <w:r w:rsidR="00D92984" w:rsidRPr="001F2C11">
        <w:rPr>
          <w:rFonts w:ascii="Times New Roman" w:hAnsi="Times New Roman" w:cs="Times New Roman"/>
          <w:sz w:val="24"/>
          <w:szCs w:val="24"/>
          <w:shd w:val="clear" w:color="auto" w:fill="FFFFFF"/>
        </w:rPr>
        <w:t>(</w:t>
      </w:r>
      <w:r w:rsidR="00D92984" w:rsidRPr="001F2C11">
        <w:rPr>
          <w:rFonts w:ascii="Times New Roman" w:hAnsi="Times New Roman" w:cs="Times New Roman"/>
          <w:b/>
          <w:bCs/>
          <w:sz w:val="24"/>
          <w:szCs w:val="24"/>
          <w:shd w:val="clear" w:color="auto" w:fill="FFFFFF"/>
        </w:rPr>
        <w:t>Yüksel B</w:t>
      </w:r>
      <w:r w:rsidR="00D92984" w:rsidRPr="001F2C11">
        <w:rPr>
          <w:rFonts w:ascii="Times New Roman" w:hAnsi="Times New Roman" w:cs="Times New Roman"/>
          <w:sz w:val="24"/>
          <w:szCs w:val="24"/>
          <w:shd w:val="clear" w:color="auto" w:fill="FFFFFF"/>
        </w:rPr>
        <w:t xml:space="preserve">. </w:t>
      </w:r>
      <w:r w:rsidR="00D92984" w:rsidRPr="001F2C11">
        <w:rPr>
          <w:rFonts w:ascii="Times New Roman" w:hAnsi="Times New Roman" w:cs="Times New Roman"/>
          <w:sz w:val="24"/>
          <w:szCs w:val="24"/>
        </w:rPr>
        <w:t>Boyacıoğlu O. Boyacıoğlu Örenay S.)</w:t>
      </w:r>
      <w:r w:rsidR="00D92984" w:rsidRPr="001F2C11">
        <w:rPr>
          <w:rFonts w:ascii="Times New Roman" w:hAnsi="Times New Roman" w:cs="Times New Roman"/>
          <w:sz w:val="24"/>
          <w:szCs w:val="24"/>
          <w:shd w:val="clear" w:color="auto" w:fill="FFFFFF"/>
        </w:rPr>
        <w:t xml:space="preserve"> </w:t>
      </w:r>
      <w:r w:rsidR="00D92984" w:rsidRPr="001F2C11">
        <w:rPr>
          <w:rFonts w:ascii="Times New Roman" w:hAnsi="Times New Roman" w:cs="Times New Roman"/>
          <w:sz w:val="24"/>
          <w:szCs w:val="24"/>
        </w:rPr>
        <w:t>(2020)</w:t>
      </w:r>
    </w:p>
    <w:p w14:paraId="59157E78" w14:textId="3C3CEFD0" w:rsidR="00686B44" w:rsidRPr="001F2C11" w:rsidRDefault="00686B44" w:rsidP="00F03565">
      <w:pPr>
        <w:widowControl w:val="0"/>
        <w:spacing w:after="120" w:line="360" w:lineRule="auto"/>
        <w:jc w:val="both"/>
        <w:rPr>
          <w:rFonts w:ascii="Times New Roman" w:hAnsi="Times New Roman" w:cs="Times New Roman"/>
          <w:sz w:val="24"/>
          <w:szCs w:val="24"/>
          <w:shd w:val="clear" w:color="auto" w:fill="FFFFFF"/>
        </w:rPr>
      </w:pPr>
      <w:r w:rsidRPr="001F2C11">
        <w:rPr>
          <w:rFonts w:ascii="Times New Roman" w:hAnsi="Times New Roman" w:cs="Times New Roman"/>
          <w:b/>
          <w:bCs/>
          <w:sz w:val="24"/>
          <w:szCs w:val="24"/>
          <w:shd w:val="clear" w:color="auto" w:fill="FFFFFF"/>
        </w:rPr>
        <w:t xml:space="preserve">Sözlü Bildiri </w:t>
      </w:r>
      <w:r w:rsidRPr="001F2C11">
        <w:rPr>
          <w:rFonts w:ascii="Times New Roman" w:hAnsi="Times New Roman" w:cs="Times New Roman"/>
          <w:sz w:val="24"/>
          <w:szCs w:val="24"/>
          <w:shd w:val="clear" w:color="auto" w:fill="FFFFFF"/>
        </w:rPr>
        <w:t>Antisens Oligonükleotidlerin (ASO) Terapötik Kullanımları (</w:t>
      </w:r>
      <w:r w:rsidRPr="001F2C11">
        <w:rPr>
          <w:rFonts w:ascii="Times New Roman" w:hAnsi="Times New Roman" w:cs="Times New Roman"/>
          <w:b/>
          <w:bCs/>
          <w:sz w:val="24"/>
          <w:szCs w:val="24"/>
          <w:shd w:val="clear" w:color="auto" w:fill="FFFFFF"/>
        </w:rPr>
        <w:t>Yüksel B</w:t>
      </w:r>
      <w:r w:rsidRPr="001F2C11">
        <w:rPr>
          <w:rFonts w:ascii="Times New Roman" w:hAnsi="Times New Roman" w:cs="Times New Roman"/>
          <w:sz w:val="24"/>
          <w:szCs w:val="24"/>
          <w:shd w:val="clear" w:color="auto" w:fill="FFFFFF"/>
        </w:rPr>
        <w:t xml:space="preserve">. </w:t>
      </w:r>
      <w:r w:rsidRPr="001F2C11">
        <w:rPr>
          <w:rFonts w:ascii="Times New Roman" w:hAnsi="Times New Roman" w:cs="Times New Roman"/>
          <w:sz w:val="24"/>
          <w:szCs w:val="24"/>
        </w:rPr>
        <w:t>Boyacıoğlu O. Boyacıoğlu Örenay S.)</w:t>
      </w:r>
      <w:r w:rsidRPr="001F2C11">
        <w:rPr>
          <w:rFonts w:ascii="Times New Roman" w:hAnsi="Times New Roman" w:cs="Times New Roman"/>
          <w:sz w:val="24"/>
          <w:szCs w:val="24"/>
          <w:shd w:val="clear" w:color="auto" w:fill="FFFFFF"/>
        </w:rPr>
        <w:t xml:space="preserve"> </w:t>
      </w:r>
      <w:r w:rsidRPr="001F2C11">
        <w:rPr>
          <w:rFonts w:ascii="Times New Roman" w:hAnsi="Times New Roman" w:cs="Times New Roman"/>
          <w:sz w:val="24"/>
          <w:szCs w:val="24"/>
        </w:rPr>
        <w:t>(2020)</w:t>
      </w:r>
    </w:p>
    <w:p w14:paraId="0775B455" w14:textId="4C624794" w:rsidR="00686B44" w:rsidRPr="001F2C11" w:rsidRDefault="00686B44" w:rsidP="00F03565">
      <w:pPr>
        <w:widowControl w:val="0"/>
        <w:spacing w:after="120" w:line="360" w:lineRule="auto"/>
        <w:jc w:val="both"/>
        <w:rPr>
          <w:rFonts w:ascii="Times New Roman" w:hAnsi="Times New Roman" w:cs="Times New Roman"/>
          <w:b/>
          <w:bCs/>
          <w:sz w:val="28"/>
          <w:szCs w:val="28"/>
        </w:rPr>
      </w:pPr>
    </w:p>
    <w:sectPr w:rsidR="00686B44" w:rsidRPr="001F2C11" w:rsidSect="00210486">
      <w:pgSz w:w="11906" w:h="16838" w:code="9"/>
      <w:pgMar w:top="1418" w:right="1304" w:bottom="1418" w:left="1701" w:header="851"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1E4E0" w14:textId="77777777" w:rsidR="00163F34" w:rsidRDefault="00163F34" w:rsidP="00D50103">
      <w:pPr>
        <w:spacing w:after="0" w:line="240" w:lineRule="auto"/>
      </w:pPr>
      <w:r>
        <w:separator/>
      </w:r>
    </w:p>
  </w:endnote>
  <w:endnote w:type="continuationSeparator" w:id="0">
    <w:p w14:paraId="1FF4391F" w14:textId="77777777" w:rsidR="00163F34" w:rsidRDefault="00163F34" w:rsidP="00D50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Gill Sans MT">
    <w:altName w:val="Bahnschrift Light"/>
    <w:charset w:val="00"/>
    <w:family w:val="swiss"/>
    <w:pitch w:val="variable"/>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A2"/>
    <w:family w:val="modern"/>
    <w:pitch w:val="fixed"/>
    <w:sig w:usb0="E00006FF" w:usb1="0000FCFF" w:usb2="00000001"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rPr>
      <w:id w:val="1333328465"/>
      <w:docPartObj>
        <w:docPartGallery w:val="Page Numbers (Bottom of Page)"/>
        <w:docPartUnique/>
      </w:docPartObj>
    </w:sdtPr>
    <w:sdtEndPr>
      <w:rPr>
        <w:rFonts w:ascii="Times New Roman" w:hAnsi="Times New Roman" w:cs="Times New Roman"/>
        <w:sz w:val="24"/>
        <w:szCs w:val="24"/>
      </w:rPr>
    </w:sdtEndPr>
    <w:sdtContent>
      <w:p w14:paraId="21E36C03" w14:textId="6818D3B3" w:rsidR="004B6266" w:rsidRPr="00AC254C" w:rsidRDefault="004B6266">
        <w:pPr>
          <w:pStyle w:val="AltBilgi"/>
          <w:jc w:val="right"/>
          <w:rPr>
            <w:rFonts w:ascii="Times New Roman" w:hAnsi="Times New Roman" w:cs="Times New Roman"/>
            <w:color w:val="000000" w:themeColor="text1"/>
            <w:sz w:val="24"/>
            <w:szCs w:val="24"/>
          </w:rPr>
        </w:pPr>
        <w:r w:rsidRPr="00AC254C">
          <w:rPr>
            <w:rFonts w:ascii="Times New Roman" w:hAnsi="Times New Roman" w:cs="Times New Roman"/>
            <w:color w:val="000000" w:themeColor="text1"/>
            <w:sz w:val="24"/>
            <w:szCs w:val="24"/>
          </w:rPr>
          <w:fldChar w:fldCharType="begin"/>
        </w:r>
        <w:r w:rsidRPr="00AC254C">
          <w:rPr>
            <w:rFonts w:ascii="Times New Roman" w:hAnsi="Times New Roman" w:cs="Times New Roman"/>
            <w:color w:val="000000" w:themeColor="text1"/>
            <w:sz w:val="24"/>
            <w:szCs w:val="24"/>
          </w:rPr>
          <w:instrText>PAGE   \* MERGEFORMAT</w:instrText>
        </w:r>
        <w:r w:rsidRPr="00AC254C">
          <w:rPr>
            <w:rFonts w:ascii="Times New Roman" w:hAnsi="Times New Roman" w:cs="Times New Roman"/>
            <w:color w:val="000000" w:themeColor="text1"/>
            <w:sz w:val="24"/>
            <w:szCs w:val="24"/>
          </w:rPr>
          <w:fldChar w:fldCharType="separate"/>
        </w:r>
        <w:r w:rsidR="00E465C5">
          <w:rPr>
            <w:rFonts w:ascii="Times New Roman" w:hAnsi="Times New Roman" w:cs="Times New Roman"/>
            <w:noProof/>
            <w:color w:val="000000" w:themeColor="text1"/>
            <w:sz w:val="24"/>
            <w:szCs w:val="24"/>
          </w:rPr>
          <w:t>12</w:t>
        </w:r>
        <w:r w:rsidRPr="00AC254C">
          <w:rPr>
            <w:rFonts w:ascii="Times New Roman" w:hAnsi="Times New Roman" w:cs="Times New Roman"/>
            <w:color w:val="000000" w:themeColor="text1"/>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5CE0F" w14:textId="77777777" w:rsidR="00163F34" w:rsidRDefault="00163F34" w:rsidP="00D50103">
      <w:pPr>
        <w:spacing w:after="0" w:line="240" w:lineRule="auto"/>
      </w:pPr>
      <w:r>
        <w:separator/>
      </w:r>
    </w:p>
  </w:footnote>
  <w:footnote w:type="continuationSeparator" w:id="0">
    <w:p w14:paraId="16439D7F" w14:textId="77777777" w:rsidR="00163F34" w:rsidRDefault="00163F34" w:rsidP="00D501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652D8"/>
    <w:multiLevelType w:val="hybridMultilevel"/>
    <w:tmpl w:val="A192C51E"/>
    <w:lvl w:ilvl="0" w:tplc="97DA0F62">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 w15:restartNumberingAfterBreak="0">
    <w:nsid w:val="03CE34F4"/>
    <w:multiLevelType w:val="multilevel"/>
    <w:tmpl w:val="838270DC"/>
    <w:lvl w:ilvl="0">
      <w:start w:val="3"/>
      <w:numFmt w:val="decimal"/>
      <w:lvlText w:val="%1."/>
      <w:lvlJc w:val="left"/>
      <w:pPr>
        <w:ind w:left="360" w:hanging="360"/>
      </w:pPr>
      <w:rPr>
        <w:rFonts w:hint="default"/>
      </w:rPr>
    </w:lvl>
    <w:lvl w:ilvl="1">
      <w:start w:val="4"/>
      <w:numFmt w:val="decimal"/>
      <w:lvlText w:val="%1.%2."/>
      <w:lvlJc w:val="left"/>
      <w:pPr>
        <w:ind w:left="718" w:hanging="360"/>
      </w:pPr>
      <w:rPr>
        <w:rFonts w:hint="default"/>
        <w:b/>
        <w:bCs/>
      </w:rPr>
    </w:lvl>
    <w:lvl w:ilvl="2">
      <w:start w:val="1"/>
      <w:numFmt w:val="decimal"/>
      <w:lvlText w:val="%1.%2.%3."/>
      <w:lvlJc w:val="left"/>
      <w:pPr>
        <w:ind w:left="1436" w:hanging="720"/>
      </w:pPr>
      <w:rPr>
        <w:rFonts w:hint="default"/>
      </w:rPr>
    </w:lvl>
    <w:lvl w:ilvl="3">
      <w:start w:val="1"/>
      <w:numFmt w:val="decimal"/>
      <w:lvlText w:val="%1.%2.%3.%4."/>
      <w:lvlJc w:val="left"/>
      <w:pPr>
        <w:ind w:left="1794" w:hanging="720"/>
      </w:pPr>
      <w:rPr>
        <w:rFonts w:hint="default"/>
      </w:rPr>
    </w:lvl>
    <w:lvl w:ilvl="4">
      <w:start w:val="1"/>
      <w:numFmt w:val="decimal"/>
      <w:lvlText w:val="%1.%2.%3.%4.%5."/>
      <w:lvlJc w:val="left"/>
      <w:pPr>
        <w:ind w:left="2512" w:hanging="1080"/>
      </w:pPr>
      <w:rPr>
        <w:rFonts w:hint="default"/>
      </w:rPr>
    </w:lvl>
    <w:lvl w:ilvl="5">
      <w:start w:val="1"/>
      <w:numFmt w:val="decimal"/>
      <w:lvlText w:val="%1.%2.%3.%4.%5.%6."/>
      <w:lvlJc w:val="left"/>
      <w:pPr>
        <w:ind w:left="2870" w:hanging="1080"/>
      </w:pPr>
      <w:rPr>
        <w:rFonts w:hint="default"/>
      </w:rPr>
    </w:lvl>
    <w:lvl w:ilvl="6">
      <w:start w:val="1"/>
      <w:numFmt w:val="decimal"/>
      <w:lvlText w:val="%1.%2.%3.%4.%5.%6.%7."/>
      <w:lvlJc w:val="left"/>
      <w:pPr>
        <w:ind w:left="3588" w:hanging="1440"/>
      </w:pPr>
      <w:rPr>
        <w:rFonts w:hint="default"/>
      </w:rPr>
    </w:lvl>
    <w:lvl w:ilvl="7">
      <w:start w:val="1"/>
      <w:numFmt w:val="decimal"/>
      <w:lvlText w:val="%1.%2.%3.%4.%5.%6.%7.%8."/>
      <w:lvlJc w:val="left"/>
      <w:pPr>
        <w:ind w:left="3946" w:hanging="1440"/>
      </w:pPr>
      <w:rPr>
        <w:rFonts w:hint="default"/>
      </w:rPr>
    </w:lvl>
    <w:lvl w:ilvl="8">
      <w:start w:val="1"/>
      <w:numFmt w:val="decimal"/>
      <w:lvlText w:val="%1.%2.%3.%4.%5.%6.%7.%8.%9."/>
      <w:lvlJc w:val="left"/>
      <w:pPr>
        <w:ind w:left="4664" w:hanging="1800"/>
      </w:pPr>
      <w:rPr>
        <w:rFonts w:hint="default"/>
      </w:rPr>
    </w:lvl>
  </w:abstractNum>
  <w:abstractNum w:abstractNumId="2" w15:restartNumberingAfterBreak="0">
    <w:nsid w:val="050A7F9B"/>
    <w:multiLevelType w:val="multilevel"/>
    <w:tmpl w:val="041F0023"/>
    <w:lvl w:ilvl="0">
      <w:start w:val="1"/>
      <w:numFmt w:val="upperRoman"/>
      <w:pStyle w:val="Balk1"/>
      <w:lvlText w:val="Madde %1."/>
      <w:lvlJc w:val="left"/>
      <w:pPr>
        <w:ind w:left="0" w:firstLine="0"/>
      </w:pPr>
    </w:lvl>
    <w:lvl w:ilvl="1">
      <w:start w:val="1"/>
      <w:numFmt w:val="decimalZero"/>
      <w:pStyle w:val="Balk2"/>
      <w:isLgl/>
      <w:lvlText w:val="Bölüm %1.%2"/>
      <w:lvlJc w:val="left"/>
      <w:pPr>
        <w:ind w:left="0" w:firstLine="0"/>
      </w:pPr>
    </w:lvl>
    <w:lvl w:ilvl="2">
      <w:start w:val="1"/>
      <w:numFmt w:val="lowerLetter"/>
      <w:pStyle w:val="Balk3"/>
      <w:lvlText w:val="(%3)"/>
      <w:lvlJc w:val="left"/>
      <w:pPr>
        <w:ind w:left="720" w:hanging="432"/>
      </w:pPr>
    </w:lvl>
    <w:lvl w:ilvl="3">
      <w:start w:val="1"/>
      <w:numFmt w:val="lowerRoman"/>
      <w:pStyle w:val="Balk4"/>
      <w:lvlText w:val="(%4)"/>
      <w:lvlJc w:val="right"/>
      <w:pPr>
        <w:ind w:left="864" w:hanging="144"/>
      </w:pPr>
    </w:lvl>
    <w:lvl w:ilvl="4">
      <w:start w:val="1"/>
      <w:numFmt w:val="decimal"/>
      <w:pStyle w:val="Balk5"/>
      <w:lvlText w:val="%5)"/>
      <w:lvlJc w:val="left"/>
      <w:pPr>
        <w:ind w:left="1008" w:hanging="432"/>
      </w:pPr>
    </w:lvl>
    <w:lvl w:ilvl="5">
      <w:start w:val="1"/>
      <w:numFmt w:val="lowerLetter"/>
      <w:pStyle w:val="Balk6"/>
      <w:lvlText w:val="%6)"/>
      <w:lvlJc w:val="left"/>
      <w:pPr>
        <w:ind w:left="1152" w:hanging="432"/>
      </w:pPr>
    </w:lvl>
    <w:lvl w:ilvl="6">
      <w:start w:val="1"/>
      <w:numFmt w:val="lowerRoman"/>
      <w:pStyle w:val="Balk7"/>
      <w:lvlText w:val="%7)"/>
      <w:lvlJc w:val="right"/>
      <w:pPr>
        <w:ind w:left="1296" w:hanging="288"/>
      </w:pPr>
    </w:lvl>
    <w:lvl w:ilvl="7">
      <w:start w:val="1"/>
      <w:numFmt w:val="lowerLetter"/>
      <w:pStyle w:val="Balk8"/>
      <w:lvlText w:val="%8."/>
      <w:lvlJc w:val="left"/>
      <w:pPr>
        <w:ind w:left="1440" w:hanging="432"/>
      </w:pPr>
    </w:lvl>
    <w:lvl w:ilvl="8">
      <w:start w:val="1"/>
      <w:numFmt w:val="lowerRoman"/>
      <w:pStyle w:val="Balk9"/>
      <w:lvlText w:val="%9."/>
      <w:lvlJc w:val="right"/>
      <w:pPr>
        <w:ind w:left="1584" w:hanging="144"/>
      </w:pPr>
    </w:lvl>
  </w:abstractNum>
  <w:abstractNum w:abstractNumId="3" w15:restartNumberingAfterBreak="0">
    <w:nsid w:val="05746CCD"/>
    <w:multiLevelType w:val="multilevel"/>
    <w:tmpl w:val="69AC6760"/>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F56222"/>
    <w:multiLevelType w:val="multilevel"/>
    <w:tmpl w:val="B1E29BF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040CEB"/>
    <w:multiLevelType w:val="multilevel"/>
    <w:tmpl w:val="02FE28C6"/>
    <w:lvl w:ilvl="0">
      <w:start w:val="3"/>
      <w:numFmt w:val="decimal"/>
      <w:lvlText w:val="%1."/>
      <w:lvlJc w:val="left"/>
      <w:pPr>
        <w:ind w:left="660" w:hanging="660"/>
      </w:pPr>
      <w:rPr>
        <w:rFonts w:hint="default"/>
        <w:color w:val="FF0000"/>
      </w:rPr>
    </w:lvl>
    <w:lvl w:ilvl="1">
      <w:start w:val="14"/>
      <w:numFmt w:val="decimal"/>
      <w:lvlText w:val="%1.%2."/>
      <w:lvlJc w:val="left"/>
      <w:pPr>
        <w:ind w:left="801" w:hanging="660"/>
      </w:pPr>
      <w:rPr>
        <w:rFonts w:hint="default"/>
        <w:b/>
        <w:bCs/>
      </w:rPr>
    </w:lvl>
    <w:lvl w:ilvl="2">
      <w:start w:val="2"/>
      <w:numFmt w:val="decimal"/>
      <w:lvlText w:val="%1.%2.%3."/>
      <w:lvlJc w:val="left"/>
      <w:pPr>
        <w:ind w:left="1150" w:hanging="720"/>
      </w:pPr>
      <w:rPr>
        <w:rFonts w:hint="default"/>
        <w:color w:val="FF0000"/>
      </w:rPr>
    </w:lvl>
    <w:lvl w:ilvl="3">
      <w:start w:val="1"/>
      <w:numFmt w:val="decimal"/>
      <w:lvlText w:val="%1.%2.%3.%4."/>
      <w:lvlJc w:val="left"/>
      <w:pPr>
        <w:ind w:left="1365" w:hanging="720"/>
      </w:pPr>
      <w:rPr>
        <w:rFonts w:hint="default"/>
      </w:rPr>
    </w:lvl>
    <w:lvl w:ilvl="4">
      <w:start w:val="1"/>
      <w:numFmt w:val="decimal"/>
      <w:lvlText w:val="%1.%2.%3.%4.%5."/>
      <w:lvlJc w:val="left"/>
      <w:pPr>
        <w:ind w:left="1940" w:hanging="1080"/>
      </w:pPr>
      <w:rPr>
        <w:rFonts w:hint="default"/>
      </w:rPr>
    </w:lvl>
    <w:lvl w:ilvl="5">
      <w:start w:val="1"/>
      <w:numFmt w:val="decimal"/>
      <w:lvlText w:val="%1.%2.%3.%4.%5.%6."/>
      <w:lvlJc w:val="left"/>
      <w:pPr>
        <w:ind w:left="2155" w:hanging="1080"/>
      </w:pPr>
      <w:rPr>
        <w:rFonts w:hint="default"/>
      </w:rPr>
    </w:lvl>
    <w:lvl w:ilvl="6">
      <w:start w:val="1"/>
      <w:numFmt w:val="decimal"/>
      <w:lvlText w:val="%1.%2.%3.%4.%5.%6.%7."/>
      <w:lvlJc w:val="left"/>
      <w:pPr>
        <w:ind w:left="2730" w:hanging="1440"/>
      </w:pPr>
      <w:rPr>
        <w:rFonts w:hint="default"/>
      </w:rPr>
    </w:lvl>
    <w:lvl w:ilvl="7">
      <w:start w:val="1"/>
      <w:numFmt w:val="decimal"/>
      <w:lvlText w:val="%1.%2.%3.%4.%5.%6.%7.%8."/>
      <w:lvlJc w:val="left"/>
      <w:pPr>
        <w:ind w:left="2945" w:hanging="1440"/>
      </w:pPr>
      <w:rPr>
        <w:rFonts w:hint="default"/>
      </w:rPr>
    </w:lvl>
    <w:lvl w:ilvl="8">
      <w:start w:val="1"/>
      <w:numFmt w:val="decimal"/>
      <w:lvlText w:val="%1.%2.%3.%4.%5.%6.%7.%8.%9."/>
      <w:lvlJc w:val="left"/>
      <w:pPr>
        <w:ind w:left="3520" w:hanging="1800"/>
      </w:pPr>
      <w:rPr>
        <w:rFonts w:hint="default"/>
      </w:rPr>
    </w:lvl>
  </w:abstractNum>
  <w:abstractNum w:abstractNumId="6" w15:restartNumberingAfterBreak="0">
    <w:nsid w:val="0E465600"/>
    <w:multiLevelType w:val="multilevel"/>
    <w:tmpl w:val="29144850"/>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color w:val="FF000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0E5C1431"/>
    <w:multiLevelType w:val="multilevel"/>
    <w:tmpl w:val="ABD0BB28"/>
    <w:lvl w:ilvl="0">
      <w:start w:val="3"/>
      <w:numFmt w:val="decimal"/>
      <w:lvlText w:val="%1."/>
      <w:lvlJc w:val="left"/>
      <w:pPr>
        <w:ind w:left="660" w:hanging="660"/>
      </w:pPr>
      <w:rPr>
        <w:rFonts w:hint="default"/>
      </w:rPr>
    </w:lvl>
    <w:lvl w:ilvl="1">
      <w:start w:val="14"/>
      <w:numFmt w:val="decimal"/>
      <w:lvlText w:val="%1.%2."/>
      <w:lvlJc w:val="left"/>
      <w:pPr>
        <w:ind w:left="1090" w:hanging="660"/>
      </w:pPr>
      <w:rPr>
        <w:rFonts w:hint="default"/>
      </w:rPr>
    </w:lvl>
    <w:lvl w:ilvl="2">
      <w:start w:val="2"/>
      <w:numFmt w:val="decimal"/>
      <w:lvlText w:val="%1.%2.%3."/>
      <w:lvlJc w:val="left"/>
      <w:pPr>
        <w:ind w:left="1580" w:hanging="720"/>
      </w:pPr>
      <w:rPr>
        <w:rFonts w:hint="default"/>
      </w:rPr>
    </w:lvl>
    <w:lvl w:ilvl="3">
      <w:start w:val="1"/>
      <w:numFmt w:val="decimal"/>
      <w:lvlText w:val="%1.%2.%3.%4."/>
      <w:lvlJc w:val="left"/>
      <w:pPr>
        <w:ind w:left="2010" w:hanging="720"/>
      </w:pPr>
      <w:rPr>
        <w:rFonts w:hint="default"/>
      </w:rPr>
    </w:lvl>
    <w:lvl w:ilvl="4">
      <w:start w:val="1"/>
      <w:numFmt w:val="decimal"/>
      <w:lvlText w:val="%1.%2.%3.%4.%5."/>
      <w:lvlJc w:val="left"/>
      <w:pPr>
        <w:ind w:left="2800" w:hanging="1080"/>
      </w:pPr>
      <w:rPr>
        <w:rFonts w:hint="default"/>
      </w:rPr>
    </w:lvl>
    <w:lvl w:ilvl="5">
      <w:start w:val="1"/>
      <w:numFmt w:val="decimal"/>
      <w:lvlText w:val="%1.%2.%3.%4.%5.%6."/>
      <w:lvlJc w:val="left"/>
      <w:pPr>
        <w:ind w:left="3230" w:hanging="1080"/>
      </w:pPr>
      <w:rPr>
        <w:rFonts w:hint="default"/>
      </w:rPr>
    </w:lvl>
    <w:lvl w:ilvl="6">
      <w:start w:val="1"/>
      <w:numFmt w:val="decimal"/>
      <w:lvlText w:val="%1.%2.%3.%4.%5.%6.%7."/>
      <w:lvlJc w:val="left"/>
      <w:pPr>
        <w:ind w:left="4020" w:hanging="1440"/>
      </w:pPr>
      <w:rPr>
        <w:rFonts w:hint="default"/>
      </w:rPr>
    </w:lvl>
    <w:lvl w:ilvl="7">
      <w:start w:val="1"/>
      <w:numFmt w:val="decimal"/>
      <w:lvlText w:val="%1.%2.%3.%4.%5.%6.%7.%8."/>
      <w:lvlJc w:val="left"/>
      <w:pPr>
        <w:ind w:left="4450" w:hanging="1440"/>
      </w:pPr>
      <w:rPr>
        <w:rFonts w:hint="default"/>
      </w:rPr>
    </w:lvl>
    <w:lvl w:ilvl="8">
      <w:start w:val="1"/>
      <w:numFmt w:val="decimal"/>
      <w:lvlText w:val="%1.%2.%3.%4.%5.%6.%7.%8.%9."/>
      <w:lvlJc w:val="left"/>
      <w:pPr>
        <w:ind w:left="5240" w:hanging="1800"/>
      </w:pPr>
      <w:rPr>
        <w:rFonts w:hint="default"/>
      </w:rPr>
    </w:lvl>
  </w:abstractNum>
  <w:abstractNum w:abstractNumId="8" w15:restartNumberingAfterBreak="0">
    <w:nsid w:val="0EC3039B"/>
    <w:multiLevelType w:val="hybridMultilevel"/>
    <w:tmpl w:val="A04641F8"/>
    <w:lvl w:ilvl="0" w:tplc="083E9C02">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527364B"/>
    <w:multiLevelType w:val="hybridMultilevel"/>
    <w:tmpl w:val="E872F34A"/>
    <w:lvl w:ilvl="0" w:tplc="51467E5A">
      <w:start w:val="1"/>
      <w:numFmt w:val="lowerRoman"/>
      <w:suff w:val="space"/>
      <w:lvlText w:val="%1."/>
      <w:lvlJc w:val="right"/>
      <w:pPr>
        <w:ind w:left="726" w:hanging="360"/>
      </w:pPr>
      <w:rPr>
        <w:rFonts w:hint="default"/>
      </w:rPr>
    </w:lvl>
    <w:lvl w:ilvl="1" w:tplc="041F0019" w:tentative="1">
      <w:start w:val="1"/>
      <w:numFmt w:val="lowerLetter"/>
      <w:lvlText w:val="%2."/>
      <w:lvlJc w:val="left"/>
      <w:pPr>
        <w:ind w:left="1446" w:hanging="360"/>
      </w:pPr>
    </w:lvl>
    <w:lvl w:ilvl="2" w:tplc="041F001B" w:tentative="1">
      <w:start w:val="1"/>
      <w:numFmt w:val="lowerRoman"/>
      <w:lvlText w:val="%3."/>
      <w:lvlJc w:val="right"/>
      <w:pPr>
        <w:ind w:left="2166" w:hanging="180"/>
      </w:pPr>
    </w:lvl>
    <w:lvl w:ilvl="3" w:tplc="041F000F" w:tentative="1">
      <w:start w:val="1"/>
      <w:numFmt w:val="decimal"/>
      <w:lvlText w:val="%4."/>
      <w:lvlJc w:val="left"/>
      <w:pPr>
        <w:ind w:left="2886" w:hanging="360"/>
      </w:pPr>
    </w:lvl>
    <w:lvl w:ilvl="4" w:tplc="041F0019" w:tentative="1">
      <w:start w:val="1"/>
      <w:numFmt w:val="lowerLetter"/>
      <w:lvlText w:val="%5."/>
      <w:lvlJc w:val="left"/>
      <w:pPr>
        <w:ind w:left="3606" w:hanging="360"/>
      </w:pPr>
    </w:lvl>
    <w:lvl w:ilvl="5" w:tplc="041F001B" w:tentative="1">
      <w:start w:val="1"/>
      <w:numFmt w:val="lowerRoman"/>
      <w:lvlText w:val="%6."/>
      <w:lvlJc w:val="right"/>
      <w:pPr>
        <w:ind w:left="4326" w:hanging="180"/>
      </w:pPr>
    </w:lvl>
    <w:lvl w:ilvl="6" w:tplc="041F000F" w:tentative="1">
      <w:start w:val="1"/>
      <w:numFmt w:val="decimal"/>
      <w:lvlText w:val="%7."/>
      <w:lvlJc w:val="left"/>
      <w:pPr>
        <w:ind w:left="5046" w:hanging="360"/>
      </w:pPr>
    </w:lvl>
    <w:lvl w:ilvl="7" w:tplc="041F0019" w:tentative="1">
      <w:start w:val="1"/>
      <w:numFmt w:val="lowerLetter"/>
      <w:lvlText w:val="%8."/>
      <w:lvlJc w:val="left"/>
      <w:pPr>
        <w:ind w:left="5766" w:hanging="360"/>
      </w:pPr>
    </w:lvl>
    <w:lvl w:ilvl="8" w:tplc="041F001B" w:tentative="1">
      <w:start w:val="1"/>
      <w:numFmt w:val="lowerRoman"/>
      <w:lvlText w:val="%9."/>
      <w:lvlJc w:val="right"/>
      <w:pPr>
        <w:ind w:left="6486" w:hanging="180"/>
      </w:pPr>
    </w:lvl>
  </w:abstractNum>
  <w:abstractNum w:abstractNumId="10" w15:restartNumberingAfterBreak="0">
    <w:nsid w:val="22EB461C"/>
    <w:multiLevelType w:val="hybridMultilevel"/>
    <w:tmpl w:val="933CDB9A"/>
    <w:lvl w:ilvl="0" w:tplc="7B063AD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22FB3630"/>
    <w:multiLevelType w:val="multilevel"/>
    <w:tmpl w:val="041F0029"/>
    <w:lvl w:ilvl="0">
      <w:start w:val="1"/>
      <w:numFmt w:val="decimal"/>
      <w:suff w:val="space"/>
      <w:lvlText w:val="Kısım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282E1CBF"/>
    <w:multiLevelType w:val="multilevel"/>
    <w:tmpl w:val="2CA4D766"/>
    <w:lvl w:ilvl="0">
      <w:start w:val="3"/>
      <w:numFmt w:val="decimal"/>
      <w:lvlText w:val="%1."/>
      <w:lvlJc w:val="left"/>
      <w:pPr>
        <w:ind w:left="480" w:hanging="480"/>
      </w:pPr>
      <w:rPr>
        <w:rFonts w:hint="default"/>
      </w:rPr>
    </w:lvl>
    <w:lvl w:ilvl="1">
      <w:start w:val="11"/>
      <w:numFmt w:val="decimal"/>
      <w:lvlText w:val="%1.%2."/>
      <w:lvlJc w:val="left"/>
      <w:pPr>
        <w:ind w:left="621" w:hanging="480"/>
      </w:pPr>
      <w:rPr>
        <w:rFonts w:hint="default"/>
        <w:color w:val="FF0000"/>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3" w15:restartNumberingAfterBreak="0">
    <w:nsid w:val="2B051A7B"/>
    <w:multiLevelType w:val="multilevel"/>
    <w:tmpl w:val="4FD888A4"/>
    <w:lvl w:ilvl="0">
      <w:start w:val="1"/>
      <w:numFmt w:val="decimal"/>
      <w:lvlText w:val="%1."/>
      <w:lvlJc w:val="left"/>
      <w:pPr>
        <w:ind w:left="360" w:hanging="360"/>
      </w:pPr>
      <w:rPr>
        <w:rFonts w:hint="default"/>
        <w:b/>
        <w:sz w:val="24"/>
      </w:rPr>
    </w:lvl>
    <w:lvl w:ilvl="1">
      <w:start w:val="1"/>
      <w:numFmt w:val="decimal"/>
      <w:lvlText w:val="%1.%2."/>
      <w:lvlJc w:val="left"/>
      <w:pPr>
        <w:ind w:left="720" w:hanging="72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1080" w:hanging="1080"/>
      </w:pPr>
      <w:rPr>
        <w:rFonts w:hint="default"/>
        <w:b/>
        <w:sz w:val="24"/>
      </w:rPr>
    </w:lvl>
    <w:lvl w:ilvl="4">
      <w:start w:val="1"/>
      <w:numFmt w:val="decimal"/>
      <w:lvlText w:val="%1.%2.%3.%4.%5."/>
      <w:lvlJc w:val="left"/>
      <w:pPr>
        <w:ind w:left="1440" w:hanging="1440"/>
      </w:pPr>
      <w:rPr>
        <w:rFonts w:hint="default"/>
        <w:b/>
        <w:sz w:val="24"/>
      </w:rPr>
    </w:lvl>
    <w:lvl w:ilvl="5">
      <w:start w:val="1"/>
      <w:numFmt w:val="decimal"/>
      <w:lvlText w:val="%1.%2.%3.%4.%5.%6."/>
      <w:lvlJc w:val="left"/>
      <w:pPr>
        <w:ind w:left="1440" w:hanging="1440"/>
      </w:pPr>
      <w:rPr>
        <w:rFonts w:hint="default"/>
        <w:b/>
        <w:sz w:val="24"/>
      </w:rPr>
    </w:lvl>
    <w:lvl w:ilvl="6">
      <w:start w:val="1"/>
      <w:numFmt w:val="decimal"/>
      <w:lvlText w:val="%1.%2.%3.%4.%5.%6.%7."/>
      <w:lvlJc w:val="left"/>
      <w:pPr>
        <w:ind w:left="1800" w:hanging="1800"/>
      </w:pPr>
      <w:rPr>
        <w:rFonts w:hint="default"/>
        <w:b/>
        <w:sz w:val="24"/>
      </w:rPr>
    </w:lvl>
    <w:lvl w:ilvl="7">
      <w:start w:val="1"/>
      <w:numFmt w:val="decimal"/>
      <w:lvlText w:val="%1.%2.%3.%4.%5.%6.%7.%8."/>
      <w:lvlJc w:val="left"/>
      <w:pPr>
        <w:ind w:left="2160" w:hanging="2160"/>
      </w:pPr>
      <w:rPr>
        <w:rFonts w:hint="default"/>
        <w:b/>
        <w:sz w:val="24"/>
      </w:rPr>
    </w:lvl>
    <w:lvl w:ilvl="8">
      <w:start w:val="1"/>
      <w:numFmt w:val="decimal"/>
      <w:lvlText w:val="%1.%2.%3.%4.%5.%6.%7.%8.%9."/>
      <w:lvlJc w:val="left"/>
      <w:pPr>
        <w:ind w:left="2160" w:hanging="2160"/>
      </w:pPr>
      <w:rPr>
        <w:rFonts w:hint="default"/>
        <w:b/>
        <w:sz w:val="24"/>
      </w:rPr>
    </w:lvl>
  </w:abstractNum>
  <w:abstractNum w:abstractNumId="14" w15:restartNumberingAfterBreak="0">
    <w:nsid w:val="2D973B96"/>
    <w:multiLevelType w:val="hybridMultilevel"/>
    <w:tmpl w:val="F33E5770"/>
    <w:lvl w:ilvl="0" w:tplc="7736D69E">
      <w:start w:val="40"/>
      <w:numFmt w:val="decimal"/>
      <w:suff w:val="space"/>
      <w:lvlText w:val="%1"/>
      <w:lvlJc w:val="left"/>
      <w:pPr>
        <w:ind w:left="726"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DF66A37"/>
    <w:multiLevelType w:val="hybridMultilevel"/>
    <w:tmpl w:val="2F52BDAA"/>
    <w:lvl w:ilvl="0" w:tplc="79A2BA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EE25F3F"/>
    <w:multiLevelType w:val="multilevel"/>
    <w:tmpl w:val="701C5FE4"/>
    <w:lvl w:ilvl="0">
      <w:start w:val="3"/>
      <w:numFmt w:val="decimal"/>
      <w:lvlText w:val="%1"/>
      <w:lvlJc w:val="left"/>
      <w:pPr>
        <w:ind w:left="600" w:hanging="600"/>
      </w:pPr>
      <w:rPr>
        <w:rFonts w:hint="default"/>
      </w:rPr>
    </w:lvl>
    <w:lvl w:ilvl="1">
      <w:start w:val="14"/>
      <w:numFmt w:val="decimal"/>
      <w:lvlText w:val="%1.%2"/>
      <w:lvlJc w:val="left"/>
      <w:pPr>
        <w:ind w:left="670" w:hanging="600"/>
      </w:pPr>
      <w:rPr>
        <w:rFonts w:hint="default"/>
      </w:rPr>
    </w:lvl>
    <w:lvl w:ilvl="2">
      <w:start w:val="1"/>
      <w:numFmt w:val="decimal"/>
      <w:lvlText w:val="%1.%2.%3"/>
      <w:lvlJc w:val="left"/>
      <w:pPr>
        <w:ind w:left="860" w:hanging="720"/>
      </w:pPr>
      <w:rPr>
        <w:rFonts w:hint="default"/>
      </w:rPr>
    </w:lvl>
    <w:lvl w:ilvl="3">
      <w:start w:val="1"/>
      <w:numFmt w:val="decimal"/>
      <w:lvlText w:val="%1.%2.%3.%4"/>
      <w:lvlJc w:val="left"/>
      <w:pPr>
        <w:ind w:left="930" w:hanging="720"/>
      </w:pPr>
      <w:rPr>
        <w:rFonts w:hint="default"/>
      </w:rPr>
    </w:lvl>
    <w:lvl w:ilvl="4">
      <w:start w:val="1"/>
      <w:numFmt w:val="decimal"/>
      <w:lvlText w:val="%1.%2.%3.%4.%5"/>
      <w:lvlJc w:val="left"/>
      <w:pPr>
        <w:ind w:left="1360" w:hanging="1080"/>
      </w:pPr>
      <w:rPr>
        <w:rFonts w:hint="default"/>
      </w:rPr>
    </w:lvl>
    <w:lvl w:ilvl="5">
      <w:start w:val="1"/>
      <w:numFmt w:val="decimal"/>
      <w:lvlText w:val="%1.%2.%3.%4.%5.%6"/>
      <w:lvlJc w:val="left"/>
      <w:pPr>
        <w:ind w:left="1430" w:hanging="108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1930" w:hanging="1440"/>
      </w:pPr>
      <w:rPr>
        <w:rFonts w:hint="default"/>
      </w:rPr>
    </w:lvl>
    <w:lvl w:ilvl="8">
      <w:start w:val="1"/>
      <w:numFmt w:val="decimal"/>
      <w:lvlText w:val="%1.%2.%3.%4.%5.%6.%7.%8.%9"/>
      <w:lvlJc w:val="left"/>
      <w:pPr>
        <w:ind w:left="2360" w:hanging="1800"/>
      </w:pPr>
      <w:rPr>
        <w:rFonts w:hint="default"/>
      </w:rPr>
    </w:lvl>
  </w:abstractNum>
  <w:abstractNum w:abstractNumId="17" w15:restartNumberingAfterBreak="0">
    <w:nsid w:val="2F1A381E"/>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1A54044"/>
    <w:multiLevelType w:val="hybridMultilevel"/>
    <w:tmpl w:val="C3365F48"/>
    <w:lvl w:ilvl="0" w:tplc="2A86E542">
      <w:start w:val="1"/>
      <w:numFmt w:val="decimal"/>
      <w:lvlText w:val="%1-"/>
      <w:lvlJc w:val="left"/>
      <w:pPr>
        <w:ind w:left="358" w:hanging="360"/>
      </w:pPr>
      <w:rPr>
        <w:rFonts w:hint="default"/>
      </w:rPr>
    </w:lvl>
    <w:lvl w:ilvl="1" w:tplc="041F0019" w:tentative="1">
      <w:start w:val="1"/>
      <w:numFmt w:val="lowerLetter"/>
      <w:lvlText w:val="%2."/>
      <w:lvlJc w:val="left"/>
      <w:pPr>
        <w:ind w:left="1078" w:hanging="360"/>
      </w:pPr>
    </w:lvl>
    <w:lvl w:ilvl="2" w:tplc="041F001B" w:tentative="1">
      <w:start w:val="1"/>
      <w:numFmt w:val="lowerRoman"/>
      <w:lvlText w:val="%3."/>
      <w:lvlJc w:val="right"/>
      <w:pPr>
        <w:ind w:left="1798" w:hanging="180"/>
      </w:pPr>
    </w:lvl>
    <w:lvl w:ilvl="3" w:tplc="041F000F" w:tentative="1">
      <w:start w:val="1"/>
      <w:numFmt w:val="decimal"/>
      <w:lvlText w:val="%4."/>
      <w:lvlJc w:val="left"/>
      <w:pPr>
        <w:ind w:left="2518" w:hanging="360"/>
      </w:pPr>
    </w:lvl>
    <w:lvl w:ilvl="4" w:tplc="041F0019" w:tentative="1">
      <w:start w:val="1"/>
      <w:numFmt w:val="lowerLetter"/>
      <w:lvlText w:val="%5."/>
      <w:lvlJc w:val="left"/>
      <w:pPr>
        <w:ind w:left="3238" w:hanging="360"/>
      </w:pPr>
    </w:lvl>
    <w:lvl w:ilvl="5" w:tplc="041F001B" w:tentative="1">
      <w:start w:val="1"/>
      <w:numFmt w:val="lowerRoman"/>
      <w:lvlText w:val="%6."/>
      <w:lvlJc w:val="right"/>
      <w:pPr>
        <w:ind w:left="3958" w:hanging="180"/>
      </w:pPr>
    </w:lvl>
    <w:lvl w:ilvl="6" w:tplc="041F000F" w:tentative="1">
      <w:start w:val="1"/>
      <w:numFmt w:val="decimal"/>
      <w:lvlText w:val="%7."/>
      <w:lvlJc w:val="left"/>
      <w:pPr>
        <w:ind w:left="4678" w:hanging="360"/>
      </w:pPr>
    </w:lvl>
    <w:lvl w:ilvl="7" w:tplc="041F0019" w:tentative="1">
      <w:start w:val="1"/>
      <w:numFmt w:val="lowerLetter"/>
      <w:lvlText w:val="%8."/>
      <w:lvlJc w:val="left"/>
      <w:pPr>
        <w:ind w:left="5398" w:hanging="360"/>
      </w:pPr>
    </w:lvl>
    <w:lvl w:ilvl="8" w:tplc="041F001B" w:tentative="1">
      <w:start w:val="1"/>
      <w:numFmt w:val="lowerRoman"/>
      <w:lvlText w:val="%9."/>
      <w:lvlJc w:val="right"/>
      <w:pPr>
        <w:ind w:left="6118" w:hanging="180"/>
      </w:pPr>
    </w:lvl>
  </w:abstractNum>
  <w:abstractNum w:abstractNumId="19" w15:restartNumberingAfterBreak="0">
    <w:nsid w:val="31C1028D"/>
    <w:multiLevelType w:val="multilevel"/>
    <w:tmpl w:val="34EE145C"/>
    <w:lvl w:ilvl="0">
      <w:start w:val="3"/>
      <w:numFmt w:val="decimal"/>
      <w:lvlText w:val="%1."/>
      <w:lvlJc w:val="left"/>
      <w:pPr>
        <w:ind w:left="360" w:hanging="360"/>
      </w:pPr>
      <w:rPr>
        <w:rFonts w:hint="default"/>
        <w:b/>
        <w:color w:val="000000" w:themeColor="text1"/>
      </w:rPr>
    </w:lvl>
    <w:lvl w:ilvl="1">
      <w:start w:val="2"/>
      <w:numFmt w:val="decimal"/>
      <w:lvlText w:val="%1.%2."/>
      <w:lvlJc w:val="left"/>
      <w:pPr>
        <w:ind w:left="720" w:hanging="360"/>
      </w:pPr>
      <w:rPr>
        <w:rFonts w:hint="default"/>
        <w:b/>
        <w:color w:val="000000" w:themeColor="text1"/>
      </w:rPr>
    </w:lvl>
    <w:lvl w:ilvl="2">
      <w:start w:val="1"/>
      <w:numFmt w:val="decimal"/>
      <w:lvlText w:val="%1.%2.%3."/>
      <w:lvlJc w:val="left"/>
      <w:pPr>
        <w:ind w:left="1440" w:hanging="720"/>
      </w:pPr>
      <w:rPr>
        <w:rFonts w:hint="default"/>
        <w:b/>
        <w:color w:val="000000" w:themeColor="text1"/>
      </w:rPr>
    </w:lvl>
    <w:lvl w:ilvl="3">
      <w:start w:val="1"/>
      <w:numFmt w:val="decimal"/>
      <w:lvlText w:val="%1.%2.%3.%4."/>
      <w:lvlJc w:val="left"/>
      <w:pPr>
        <w:ind w:left="1800" w:hanging="720"/>
      </w:pPr>
      <w:rPr>
        <w:rFonts w:hint="default"/>
        <w:b/>
        <w:color w:val="000000" w:themeColor="text1"/>
      </w:rPr>
    </w:lvl>
    <w:lvl w:ilvl="4">
      <w:start w:val="1"/>
      <w:numFmt w:val="decimal"/>
      <w:lvlText w:val="%1.%2.%3.%4.%5."/>
      <w:lvlJc w:val="left"/>
      <w:pPr>
        <w:ind w:left="2520" w:hanging="1080"/>
      </w:pPr>
      <w:rPr>
        <w:rFonts w:hint="default"/>
        <w:b/>
        <w:color w:val="000000" w:themeColor="text1"/>
      </w:rPr>
    </w:lvl>
    <w:lvl w:ilvl="5">
      <w:start w:val="1"/>
      <w:numFmt w:val="decimal"/>
      <w:lvlText w:val="%1.%2.%3.%4.%5.%6."/>
      <w:lvlJc w:val="left"/>
      <w:pPr>
        <w:ind w:left="2880" w:hanging="1080"/>
      </w:pPr>
      <w:rPr>
        <w:rFonts w:hint="default"/>
        <w:b/>
        <w:color w:val="000000" w:themeColor="text1"/>
      </w:rPr>
    </w:lvl>
    <w:lvl w:ilvl="6">
      <w:start w:val="1"/>
      <w:numFmt w:val="decimal"/>
      <w:lvlText w:val="%1.%2.%3.%4.%5.%6.%7."/>
      <w:lvlJc w:val="left"/>
      <w:pPr>
        <w:ind w:left="3600" w:hanging="1440"/>
      </w:pPr>
      <w:rPr>
        <w:rFonts w:hint="default"/>
        <w:b/>
        <w:color w:val="000000" w:themeColor="text1"/>
      </w:rPr>
    </w:lvl>
    <w:lvl w:ilvl="7">
      <w:start w:val="1"/>
      <w:numFmt w:val="decimal"/>
      <w:lvlText w:val="%1.%2.%3.%4.%5.%6.%7.%8."/>
      <w:lvlJc w:val="left"/>
      <w:pPr>
        <w:ind w:left="3960" w:hanging="1440"/>
      </w:pPr>
      <w:rPr>
        <w:rFonts w:hint="default"/>
        <w:b/>
        <w:color w:val="000000" w:themeColor="text1"/>
      </w:rPr>
    </w:lvl>
    <w:lvl w:ilvl="8">
      <w:start w:val="1"/>
      <w:numFmt w:val="decimal"/>
      <w:lvlText w:val="%1.%2.%3.%4.%5.%6.%7.%8.%9."/>
      <w:lvlJc w:val="left"/>
      <w:pPr>
        <w:ind w:left="4680" w:hanging="1800"/>
      </w:pPr>
      <w:rPr>
        <w:rFonts w:hint="default"/>
        <w:b/>
        <w:color w:val="000000" w:themeColor="text1"/>
      </w:rPr>
    </w:lvl>
  </w:abstractNum>
  <w:abstractNum w:abstractNumId="20" w15:restartNumberingAfterBreak="0">
    <w:nsid w:val="32E65CEE"/>
    <w:multiLevelType w:val="multilevel"/>
    <w:tmpl w:val="041F0029"/>
    <w:lvl w:ilvl="0">
      <w:start w:val="1"/>
      <w:numFmt w:val="decimal"/>
      <w:suff w:val="space"/>
      <w:lvlText w:val="Kısım %1"/>
      <w:lvlJc w:val="left"/>
      <w:pPr>
        <w:ind w:left="0" w:firstLine="0"/>
      </w:pPr>
      <w:rPr>
        <w:rFonts w:hint="default"/>
        <w:b/>
      </w:rPr>
    </w:lvl>
    <w:lvl w:ilvl="1">
      <w:start w:val="1"/>
      <w:numFmt w:val="none"/>
      <w:suff w:val="nothing"/>
      <w:lvlText w:val=""/>
      <w:lvlJc w:val="left"/>
      <w:pPr>
        <w:ind w:left="0" w:firstLine="0"/>
      </w:pPr>
      <w:rPr>
        <w:rFonts w:hint="default"/>
        <w:b/>
      </w:rPr>
    </w:lvl>
    <w:lvl w:ilvl="2">
      <w:start w:val="1"/>
      <w:numFmt w:val="none"/>
      <w:suff w:val="nothing"/>
      <w:lvlText w:val=""/>
      <w:lvlJc w:val="left"/>
      <w:pPr>
        <w:ind w:left="0" w:firstLine="0"/>
      </w:pPr>
      <w:rPr>
        <w:rFonts w:hint="default"/>
        <w:b/>
      </w:rPr>
    </w:lvl>
    <w:lvl w:ilvl="3">
      <w:start w:val="1"/>
      <w:numFmt w:val="none"/>
      <w:suff w:val="nothing"/>
      <w:lvlText w:val=""/>
      <w:lvlJc w:val="left"/>
      <w:pPr>
        <w:ind w:left="0" w:firstLine="0"/>
      </w:pPr>
      <w:rPr>
        <w:rFonts w:hint="default"/>
        <w:b/>
      </w:rPr>
    </w:lvl>
    <w:lvl w:ilvl="4">
      <w:start w:val="1"/>
      <w:numFmt w:val="none"/>
      <w:suff w:val="nothing"/>
      <w:lvlText w:val=""/>
      <w:lvlJc w:val="left"/>
      <w:pPr>
        <w:ind w:left="0" w:firstLine="0"/>
      </w:pPr>
      <w:rPr>
        <w:rFonts w:hint="default"/>
        <w:b/>
      </w:rPr>
    </w:lvl>
    <w:lvl w:ilvl="5">
      <w:start w:val="1"/>
      <w:numFmt w:val="none"/>
      <w:suff w:val="nothing"/>
      <w:lvlText w:val=""/>
      <w:lvlJc w:val="left"/>
      <w:pPr>
        <w:ind w:left="0" w:firstLine="0"/>
      </w:pPr>
      <w:rPr>
        <w:rFonts w:hint="default"/>
        <w:b/>
      </w:rPr>
    </w:lvl>
    <w:lvl w:ilvl="6">
      <w:start w:val="1"/>
      <w:numFmt w:val="none"/>
      <w:suff w:val="nothing"/>
      <w:lvlText w:val=""/>
      <w:lvlJc w:val="left"/>
      <w:pPr>
        <w:ind w:left="0" w:firstLine="0"/>
      </w:pPr>
      <w:rPr>
        <w:rFonts w:hint="default"/>
        <w:b/>
      </w:rPr>
    </w:lvl>
    <w:lvl w:ilvl="7">
      <w:start w:val="1"/>
      <w:numFmt w:val="none"/>
      <w:suff w:val="nothing"/>
      <w:lvlText w:val=""/>
      <w:lvlJc w:val="left"/>
      <w:pPr>
        <w:ind w:left="0" w:firstLine="0"/>
      </w:pPr>
      <w:rPr>
        <w:rFonts w:hint="default"/>
        <w:b/>
      </w:rPr>
    </w:lvl>
    <w:lvl w:ilvl="8">
      <w:start w:val="1"/>
      <w:numFmt w:val="none"/>
      <w:suff w:val="nothing"/>
      <w:lvlText w:val=""/>
      <w:lvlJc w:val="left"/>
      <w:pPr>
        <w:ind w:left="0" w:firstLine="0"/>
      </w:pPr>
      <w:rPr>
        <w:rFonts w:hint="default"/>
        <w:b/>
      </w:rPr>
    </w:lvl>
  </w:abstractNum>
  <w:abstractNum w:abstractNumId="21" w15:restartNumberingAfterBreak="0">
    <w:nsid w:val="33075E03"/>
    <w:multiLevelType w:val="hybridMultilevel"/>
    <w:tmpl w:val="1AC448AC"/>
    <w:lvl w:ilvl="0" w:tplc="BE5EAB66">
      <w:start w:val="6"/>
      <w:numFmt w:val="decimal"/>
      <w:lvlText w:val="%1"/>
      <w:lvlJc w:val="left"/>
      <w:pPr>
        <w:ind w:left="358" w:hanging="360"/>
      </w:pPr>
      <w:rPr>
        <w:rFonts w:hint="default"/>
      </w:rPr>
    </w:lvl>
    <w:lvl w:ilvl="1" w:tplc="041F0019" w:tentative="1">
      <w:start w:val="1"/>
      <w:numFmt w:val="lowerLetter"/>
      <w:lvlText w:val="%2."/>
      <w:lvlJc w:val="left"/>
      <w:pPr>
        <w:ind w:left="1078" w:hanging="360"/>
      </w:pPr>
    </w:lvl>
    <w:lvl w:ilvl="2" w:tplc="041F001B" w:tentative="1">
      <w:start w:val="1"/>
      <w:numFmt w:val="lowerRoman"/>
      <w:lvlText w:val="%3."/>
      <w:lvlJc w:val="right"/>
      <w:pPr>
        <w:ind w:left="1798" w:hanging="180"/>
      </w:pPr>
    </w:lvl>
    <w:lvl w:ilvl="3" w:tplc="041F000F" w:tentative="1">
      <w:start w:val="1"/>
      <w:numFmt w:val="decimal"/>
      <w:lvlText w:val="%4."/>
      <w:lvlJc w:val="left"/>
      <w:pPr>
        <w:ind w:left="2518" w:hanging="360"/>
      </w:pPr>
    </w:lvl>
    <w:lvl w:ilvl="4" w:tplc="041F0019" w:tentative="1">
      <w:start w:val="1"/>
      <w:numFmt w:val="lowerLetter"/>
      <w:lvlText w:val="%5."/>
      <w:lvlJc w:val="left"/>
      <w:pPr>
        <w:ind w:left="3238" w:hanging="360"/>
      </w:pPr>
    </w:lvl>
    <w:lvl w:ilvl="5" w:tplc="041F001B" w:tentative="1">
      <w:start w:val="1"/>
      <w:numFmt w:val="lowerRoman"/>
      <w:lvlText w:val="%6."/>
      <w:lvlJc w:val="right"/>
      <w:pPr>
        <w:ind w:left="3958" w:hanging="180"/>
      </w:pPr>
    </w:lvl>
    <w:lvl w:ilvl="6" w:tplc="041F000F" w:tentative="1">
      <w:start w:val="1"/>
      <w:numFmt w:val="decimal"/>
      <w:lvlText w:val="%7."/>
      <w:lvlJc w:val="left"/>
      <w:pPr>
        <w:ind w:left="4678" w:hanging="360"/>
      </w:pPr>
    </w:lvl>
    <w:lvl w:ilvl="7" w:tplc="041F0019" w:tentative="1">
      <w:start w:val="1"/>
      <w:numFmt w:val="lowerLetter"/>
      <w:lvlText w:val="%8."/>
      <w:lvlJc w:val="left"/>
      <w:pPr>
        <w:ind w:left="5398" w:hanging="360"/>
      </w:pPr>
    </w:lvl>
    <w:lvl w:ilvl="8" w:tplc="041F001B" w:tentative="1">
      <w:start w:val="1"/>
      <w:numFmt w:val="lowerRoman"/>
      <w:lvlText w:val="%9."/>
      <w:lvlJc w:val="right"/>
      <w:pPr>
        <w:ind w:left="6118" w:hanging="180"/>
      </w:pPr>
    </w:lvl>
  </w:abstractNum>
  <w:abstractNum w:abstractNumId="22" w15:restartNumberingAfterBreak="0">
    <w:nsid w:val="37BD7CFC"/>
    <w:multiLevelType w:val="multilevel"/>
    <w:tmpl w:val="C0483026"/>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A2600B7"/>
    <w:multiLevelType w:val="multilevel"/>
    <w:tmpl w:val="0D96B70A"/>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color w:val="FF0000"/>
      </w:rPr>
    </w:lvl>
    <w:lvl w:ilvl="2">
      <w:start w:val="2"/>
      <w:numFmt w:val="decimal"/>
      <w:lvlText w:val="%1.%2.%3."/>
      <w:lvlJc w:val="left"/>
      <w:pPr>
        <w:ind w:left="720" w:hanging="720"/>
      </w:pPr>
      <w:rPr>
        <w:rFonts w:hint="default"/>
        <w:b/>
        <w:bCs w:val="0"/>
        <w:color w:val="FF000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AF223B4"/>
    <w:multiLevelType w:val="multilevel"/>
    <w:tmpl w:val="C4928ECA"/>
    <w:lvl w:ilvl="0">
      <w:start w:val="1"/>
      <w:numFmt w:val="decimal"/>
      <w:lvlText w:val="%1."/>
      <w:lvlJc w:val="left"/>
      <w:pPr>
        <w:ind w:left="450" w:hanging="450"/>
      </w:pPr>
      <w:rPr>
        <w:rFonts w:hint="default"/>
      </w:rPr>
    </w:lvl>
    <w:lvl w:ilvl="1">
      <w:start w:val="1"/>
      <w:numFmt w:val="decimal"/>
      <w:lvlText w:val="%1.%2."/>
      <w:lvlJc w:val="left"/>
      <w:pPr>
        <w:ind w:left="718" w:hanging="720"/>
      </w:pPr>
      <w:rPr>
        <w:rFonts w:hint="default"/>
      </w:rPr>
    </w:lvl>
    <w:lvl w:ilvl="2">
      <w:start w:val="1"/>
      <w:numFmt w:val="decimal"/>
      <w:lvlText w:val="%1.%2.%3."/>
      <w:lvlJc w:val="left"/>
      <w:pPr>
        <w:ind w:left="716" w:hanging="720"/>
      </w:pPr>
      <w:rPr>
        <w:rFonts w:hint="default"/>
      </w:rPr>
    </w:lvl>
    <w:lvl w:ilvl="3">
      <w:start w:val="1"/>
      <w:numFmt w:val="decimal"/>
      <w:lvlText w:val="%1.%2.%3.%4."/>
      <w:lvlJc w:val="left"/>
      <w:pPr>
        <w:ind w:left="1074" w:hanging="1080"/>
      </w:pPr>
      <w:rPr>
        <w:rFonts w:hint="default"/>
      </w:rPr>
    </w:lvl>
    <w:lvl w:ilvl="4">
      <w:start w:val="1"/>
      <w:numFmt w:val="decimal"/>
      <w:lvlText w:val="%1.%2.%3.%4.%5."/>
      <w:lvlJc w:val="left"/>
      <w:pPr>
        <w:ind w:left="1072" w:hanging="1080"/>
      </w:pPr>
      <w:rPr>
        <w:rFonts w:hint="default"/>
      </w:rPr>
    </w:lvl>
    <w:lvl w:ilvl="5">
      <w:start w:val="1"/>
      <w:numFmt w:val="decimal"/>
      <w:lvlText w:val="%1.%2.%3.%4.%5.%6."/>
      <w:lvlJc w:val="left"/>
      <w:pPr>
        <w:ind w:left="1430" w:hanging="1440"/>
      </w:pPr>
      <w:rPr>
        <w:rFonts w:hint="default"/>
      </w:rPr>
    </w:lvl>
    <w:lvl w:ilvl="6">
      <w:start w:val="1"/>
      <w:numFmt w:val="decimal"/>
      <w:lvlText w:val="%1.%2.%3.%4.%5.%6.%7."/>
      <w:lvlJc w:val="left"/>
      <w:pPr>
        <w:ind w:left="1788" w:hanging="1800"/>
      </w:pPr>
      <w:rPr>
        <w:rFonts w:hint="default"/>
      </w:rPr>
    </w:lvl>
    <w:lvl w:ilvl="7">
      <w:start w:val="1"/>
      <w:numFmt w:val="decimal"/>
      <w:lvlText w:val="%1.%2.%3.%4.%5.%6.%7.%8."/>
      <w:lvlJc w:val="left"/>
      <w:pPr>
        <w:ind w:left="1786" w:hanging="1800"/>
      </w:pPr>
      <w:rPr>
        <w:rFonts w:hint="default"/>
      </w:rPr>
    </w:lvl>
    <w:lvl w:ilvl="8">
      <w:start w:val="1"/>
      <w:numFmt w:val="decimal"/>
      <w:lvlText w:val="%1.%2.%3.%4.%5.%6.%7.%8.%9."/>
      <w:lvlJc w:val="left"/>
      <w:pPr>
        <w:ind w:left="2144" w:hanging="2160"/>
      </w:pPr>
      <w:rPr>
        <w:rFonts w:hint="default"/>
      </w:rPr>
    </w:lvl>
  </w:abstractNum>
  <w:abstractNum w:abstractNumId="25" w15:restartNumberingAfterBreak="0">
    <w:nsid w:val="3B6F5569"/>
    <w:multiLevelType w:val="multilevel"/>
    <w:tmpl w:val="C1602A8A"/>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CB941A3"/>
    <w:multiLevelType w:val="multilevel"/>
    <w:tmpl w:val="6AF2512E"/>
    <w:lvl w:ilvl="0">
      <w:start w:val="1"/>
      <w:numFmt w:val="decimal"/>
      <w:lvlText w:val="%1."/>
      <w:lvlJc w:val="left"/>
      <w:pPr>
        <w:ind w:left="360" w:hanging="360"/>
      </w:pPr>
      <w:rPr>
        <w:rFonts w:ascii="Times New Roman" w:hAnsi="Times New Roman" w:cs="Times New Roman"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45645977"/>
    <w:multiLevelType w:val="multilevel"/>
    <w:tmpl w:val="6E66B21A"/>
    <w:lvl w:ilvl="0">
      <w:start w:val="2"/>
      <w:numFmt w:val="decimal"/>
      <w:lvlText w:val="%1."/>
      <w:lvlJc w:val="left"/>
      <w:pPr>
        <w:ind w:left="660" w:hanging="660"/>
      </w:pPr>
      <w:rPr>
        <w:rFonts w:hint="default"/>
        <w:color w:val="FF0000"/>
      </w:rPr>
    </w:lvl>
    <w:lvl w:ilvl="1">
      <w:start w:val="10"/>
      <w:numFmt w:val="decimal"/>
      <w:lvlText w:val="%1.%2."/>
      <w:lvlJc w:val="left"/>
      <w:pPr>
        <w:ind w:left="660" w:hanging="660"/>
      </w:pPr>
      <w:rPr>
        <w:rFonts w:hint="default"/>
        <w:color w:val="FF0000"/>
      </w:rPr>
    </w:lvl>
    <w:lvl w:ilvl="2">
      <w:start w:val="3"/>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81A5252"/>
    <w:multiLevelType w:val="multilevel"/>
    <w:tmpl w:val="DA30FF92"/>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F5A6E1D"/>
    <w:multiLevelType w:val="hybridMultilevel"/>
    <w:tmpl w:val="2E46C1E4"/>
    <w:lvl w:ilvl="0" w:tplc="041F001B">
      <w:start w:val="1"/>
      <w:numFmt w:val="lowerRoman"/>
      <w:lvlText w:val="%1."/>
      <w:lvlJc w:val="righ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0" w15:restartNumberingAfterBreak="0">
    <w:nsid w:val="50A052DE"/>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0F756D2"/>
    <w:multiLevelType w:val="hybridMultilevel"/>
    <w:tmpl w:val="C72EC9B6"/>
    <w:lvl w:ilvl="0" w:tplc="2C5AD848">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16E2E02"/>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5DC13C4"/>
    <w:multiLevelType w:val="multilevel"/>
    <w:tmpl w:val="A4B41436"/>
    <w:lvl w:ilvl="0">
      <w:start w:val="2"/>
      <w:numFmt w:val="decimal"/>
      <w:lvlText w:val="%1."/>
      <w:lvlJc w:val="left"/>
      <w:pPr>
        <w:ind w:left="540" w:hanging="540"/>
      </w:pPr>
      <w:rPr>
        <w:rFonts w:hint="default"/>
      </w:rPr>
    </w:lvl>
    <w:lvl w:ilvl="1">
      <w:start w:val="9"/>
      <w:numFmt w:val="decimal"/>
      <w:lvlText w:val="%1.%2."/>
      <w:lvlJc w:val="left"/>
      <w:pPr>
        <w:ind w:left="540" w:hanging="540"/>
      </w:pPr>
      <w:rPr>
        <w:rFonts w:hint="default"/>
        <w:color w:val="FF0000"/>
      </w:rPr>
    </w:lvl>
    <w:lvl w:ilvl="2">
      <w:start w:val="3"/>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AAD638E"/>
    <w:multiLevelType w:val="multilevel"/>
    <w:tmpl w:val="28DE258A"/>
    <w:lvl w:ilvl="0">
      <w:start w:val="3"/>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5" w15:restartNumberingAfterBreak="0">
    <w:nsid w:val="5D1E167E"/>
    <w:multiLevelType w:val="multilevel"/>
    <w:tmpl w:val="1098FD24"/>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5DAE15DD"/>
    <w:multiLevelType w:val="multilevel"/>
    <w:tmpl w:val="E4762964"/>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1665006"/>
    <w:multiLevelType w:val="hybridMultilevel"/>
    <w:tmpl w:val="934C4EF0"/>
    <w:lvl w:ilvl="0" w:tplc="041F0015">
      <w:start w:val="1"/>
      <w:numFmt w:val="upp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8" w15:restartNumberingAfterBreak="0">
    <w:nsid w:val="618B4A6C"/>
    <w:multiLevelType w:val="multilevel"/>
    <w:tmpl w:val="04601CA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4EB638F"/>
    <w:multiLevelType w:val="multilevel"/>
    <w:tmpl w:val="7C8EC3DA"/>
    <w:lvl w:ilvl="0">
      <w:start w:val="2"/>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7637C23"/>
    <w:multiLevelType w:val="multilevel"/>
    <w:tmpl w:val="47E4754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BD17CCA"/>
    <w:multiLevelType w:val="hybridMultilevel"/>
    <w:tmpl w:val="23AE4E6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2" w15:restartNumberingAfterBreak="0">
    <w:nsid w:val="6BDD3BD2"/>
    <w:multiLevelType w:val="multilevel"/>
    <w:tmpl w:val="041F0029"/>
    <w:lvl w:ilvl="0">
      <w:start w:val="1"/>
      <w:numFmt w:val="decimal"/>
      <w:suff w:val="space"/>
      <w:lvlText w:val="Kısım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3" w15:restartNumberingAfterBreak="0">
    <w:nsid w:val="74B510D6"/>
    <w:multiLevelType w:val="multilevel"/>
    <w:tmpl w:val="226007E8"/>
    <w:lvl w:ilvl="0">
      <w:start w:val="2"/>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69D39A4"/>
    <w:multiLevelType w:val="multilevel"/>
    <w:tmpl w:val="13249C58"/>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15:restartNumberingAfterBreak="0">
    <w:nsid w:val="79E21908"/>
    <w:multiLevelType w:val="multilevel"/>
    <w:tmpl w:val="041F0029"/>
    <w:lvl w:ilvl="0">
      <w:start w:val="1"/>
      <w:numFmt w:val="decimal"/>
      <w:suff w:val="space"/>
      <w:lvlText w:val="Kısım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6" w15:restartNumberingAfterBreak="0">
    <w:nsid w:val="7CF50D09"/>
    <w:multiLevelType w:val="multilevel"/>
    <w:tmpl w:val="A038021E"/>
    <w:lvl w:ilvl="0">
      <w:start w:val="3"/>
      <w:numFmt w:val="decimal"/>
      <w:lvlText w:val="%1."/>
      <w:lvlJc w:val="left"/>
      <w:pPr>
        <w:ind w:left="480" w:hanging="480"/>
      </w:pPr>
      <w:rPr>
        <w:rFonts w:hint="default"/>
      </w:rPr>
    </w:lvl>
    <w:lvl w:ilvl="1">
      <w:start w:val="10"/>
      <w:numFmt w:val="decimal"/>
      <w:lvlText w:val="%1.%2."/>
      <w:lvlJc w:val="left"/>
      <w:pPr>
        <w:ind w:left="480" w:hanging="48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41"/>
  </w:num>
  <w:num w:numId="3">
    <w:abstractNumId w:val="26"/>
  </w:num>
  <w:num w:numId="4">
    <w:abstractNumId w:val="42"/>
  </w:num>
  <w:num w:numId="5">
    <w:abstractNumId w:val="17"/>
  </w:num>
  <w:num w:numId="6">
    <w:abstractNumId w:val="18"/>
  </w:num>
  <w:num w:numId="7">
    <w:abstractNumId w:val="15"/>
  </w:num>
  <w:num w:numId="8">
    <w:abstractNumId w:val="24"/>
  </w:num>
  <w:num w:numId="9">
    <w:abstractNumId w:val="9"/>
  </w:num>
  <w:num w:numId="10">
    <w:abstractNumId w:val="22"/>
  </w:num>
  <w:num w:numId="11">
    <w:abstractNumId w:val="28"/>
  </w:num>
  <w:num w:numId="12">
    <w:abstractNumId w:val="3"/>
  </w:num>
  <w:num w:numId="13">
    <w:abstractNumId w:val="38"/>
  </w:num>
  <w:num w:numId="14">
    <w:abstractNumId w:val="40"/>
  </w:num>
  <w:num w:numId="15">
    <w:abstractNumId w:val="36"/>
  </w:num>
  <w:num w:numId="16">
    <w:abstractNumId w:val="43"/>
  </w:num>
  <w:num w:numId="17">
    <w:abstractNumId w:val="35"/>
  </w:num>
  <w:num w:numId="18">
    <w:abstractNumId w:val="34"/>
  </w:num>
  <w:num w:numId="19">
    <w:abstractNumId w:val="21"/>
  </w:num>
  <w:num w:numId="20">
    <w:abstractNumId w:val="1"/>
  </w:num>
  <w:num w:numId="21">
    <w:abstractNumId w:val="20"/>
  </w:num>
  <w:num w:numId="22">
    <w:abstractNumId w:val="2"/>
  </w:num>
  <w:num w:numId="23">
    <w:abstractNumId w:val="44"/>
  </w:num>
  <w:num w:numId="24">
    <w:abstractNumId w:val="46"/>
  </w:num>
  <w:num w:numId="25">
    <w:abstractNumId w:val="14"/>
  </w:num>
  <w:num w:numId="26">
    <w:abstractNumId w:val="29"/>
  </w:num>
  <w:num w:numId="27">
    <w:abstractNumId w:val="45"/>
  </w:num>
  <w:num w:numId="28">
    <w:abstractNumId w:val="25"/>
  </w:num>
  <w:num w:numId="29">
    <w:abstractNumId w:val="39"/>
  </w:num>
  <w:num w:numId="30">
    <w:abstractNumId w:val="4"/>
  </w:num>
  <w:num w:numId="31">
    <w:abstractNumId w:val="23"/>
  </w:num>
  <w:num w:numId="32">
    <w:abstractNumId w:val="33"/>
  </w:num>
  <w:num w:numId="33">
    <w:abstractNumId w:val="11"/>
  </w:num>
  <w:num w:numId="34">
    <w:abstractNumId w:val="27"/>
  </w:num>
  <w:num w:numId="35">
    <w:abstractNumId w:val="30"/>
  </w:num>
  <w:num w:numId="36">
    <w:abstractNumId w:val="32"/>
  </w:num>
  <w:num w:numId="37">
    <w:abstractNumId w:val="37"/>
  </w:num>
  <w:num w:numId="38">
    <w:abstractNumId w:val="19"/>
  </w:num>
  <w:num w:numId="39">
    <w:abstractNumId w:val="6"/>
  </w:num>
  <w:num w:numId="40">
    <w:abstractNumId w:val="10"/>
  </w:num>
  <w:num w:numId="41">
    <w:abstractNumId w:val="12"/>
  </w:num>
  <w:num w:numId="42">
    <w:abstractNumId w:val="16"/>
  </w:num>
  <w:num w:numId="43">
    <w:abstractNumId w:val="7"/>
  </w:num>
  <w:num w:numId="44">
    <w:abstractNumId w:val="5"/>
  </w:num>
  <w:num w:numId="45">
    <w:abstractNumId w:val="0"/>
  </w:num>
  <w:num w:numId="46">
    <w:abstractNumId w:val="31"/>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9B5"/>
    <w:rsid w:val="00002500"/>
    <w:rsid w:val="00002C18"/>
    <w:rsid w:val="00003626"/>
    <w:rsid w:val="00003CFE"/>
    <w:rsid w:val="00011177"/>
    <w:rsid w:val="000163E1"/>
    <w:rsid w:val="000216B5"/>
    <w:rsid w:val="0002358A"/>
    <w:rsid w:val="000247F2"/>
    <w:rsid w:val="00024DD3"/>
    <w:rsid w:val="000274A0"/>
    <w:rsid w:val="00027CDD"/>
    <w:rsid w:val="0003791B"/>
    <w:rsid w:val="0003793B"/>
    <w:rsid w:val="00042A82"/>
    <w:rsid w:val="00046A86"/>
    <w:rsid w:val="00050BE6"/>
    <w:rsid w:val="000542CE"/>
    <w:rsid w:val="0006233A"/>
    <w:rsid w:val="000628E4"/>
    <w:rsid w:val="000637E5"/>
    <w:rsid w:val="00063A55"/>
    <w:rsid w:val="00065604"/>
    <w:rsid w:val="00065CA8"/>
    <w:rsid w:val="00066C0F"/>
    <w:rsid w:val="00067380"/>
    <w:rsid w:val="000673A0"/>
    <w:rsid w:val="00070C65"/>
    <w:rsid w:val="00072817"/>
    <w:rsid w:val="00072848"/>
    <w:rsid w:val="0007639B"/>
    <w:rsid w:val="0007711F"/>
    <w:rsid w:val="0007762C"/>
    <w:rsid w:val="00080556"/>
    <w:rsid w:val="00081D4A"/>
    <w:rsid w:val="00082683"/>
    <w:rsid w:val="0008485A"/>
    <w:rsid w:val="0008573D"/>
    <w:rsid w:val="000865E9"/>
    <w:rsid w:val="00087ECE"/>
    <w:rsid w:val="00091D53"/>
    <w:rsid w:val="00091EE1"/>
    <w:rsid w:val="000926C2"/>
    <w:rsid w:val="0009298B"/>
    <w:rsid w:val="00094590"/>
    <w:rsid w:val="00094EC8"/>
    <w:rsid w:val="000958F2"/>
    <w:rsid w:val="000A2AB7"/>
    <w:rsid w:val="000A6BD3"/>
    <w:rsid w:val="000B4616"/>
    <w:rsid w:val="000B578D"/>
    <w:rsid w:val="000B7807"/>
    <w:rsid w:val="000B7CD2"/>
    <w:rsid w:val="000C0B98"/>
    <w:rsid w:val="000C1342"/>
    <w:rsid w:val="000C57AC"/>
    <w:rsid w:val="000C6288"/>
    <w:rsid w:val="000C6A8B"/>
    <w:rsid w:val="000D39E1"/>
    <w:rsid w:val="000D47F2"/>
    <w:rsid w:val="000D4908"/>
    <w:rsid w:val="000D770F"/>
    <w:rsid w:val="000D7FA6"/>
    <w:rsid w:val="000E0699"/>
    <w:rsid w:val="000E300D"/>
    <w:rsid w:val="000E3E97"/>
    <w:rsid w:val="000E5181"/>
    <w:rsid w:val="000E6367"/>
    <w:rsid w:val="000E73E1"/>
    <w:rsid w:val="000E76EE"/>
    <w:rsid w:val="001046F9"/>
    <w:rsid w:val="00107025"/>
    <w:rsid w:val="00107491"/>
    <w:rsid w:val="00121688"/>
    <w:rsid w:val="0012199C"/>
    <w:rsid w:val="001226BD"/>
    <w:rsid w:val="00126257"/>
    <w:rsid w:val="0012682B"/>
    <w:rsid w:val="00127B97"/>
    <w:rsid w:val="00131459"/>
    <w:rsid w:val="00134446"/>
    <w:rsid w:val="0013736F"/>
    <w:rsid w:val="00137D07"/>
    <w:rsid w:val="001423BE"/>
    <w:rsid w:val="0014455A"/>
    <w:rsid w:val="00144E06"/>
    <w:rsid w:val="00145B14"/>
    <w:rsid w:val="00146307"/>
    <w:rsid w:val="00147579"/>
    <w:rsid w:val="001531CD"/>
    <w:rsid w:val="0015323C"/>
    <w:rsid w:val="001546B7"/>
    <w:rsid w:val="001550D1"/>
    <w:rsid w:val="00160E96"/>
    <w:rsid w:val="00163173"/>
    <w:rsid w:val="00163F34"/>
    <w:rsid w:val="001649E1"/>
    <w:rsid w:val="00164CA9"/>
    <w:rsid w:val="00166AD4"/>
    <w:rsid w:val="00166EE5"/>
    <w:rsid w:val="00170245"/>
    <w:rsid w:val="00173341"/>
    <w:rsid w:val="00176F23"/>
    <w:rsid w:val="00176FA1"/>
    <w:rsid w:val="00182C2B"/>
    <w:rsid w:val="00184C39"/>
    <w:rsid w:val="00185B66"/>
    <w:rsid w:val="00186820"/>
    <w:rsid w:val="00190204"/>
    <w:rsid w:val="001912E2"/>
    <w:rsid w:val="00192413"/>
    <w:rsid w:val="001932BB"/>
    <w:rsid w:val="0019342E"/>
    <w:rsid w:val="001936C0"/>
    <w:rsid w:val="0019697B"/>
    <w:rsid w:val="001A0039"/>
    <w:rsid w:val="001A3373"/>
    <w:rsid w:val="001A3D76"/>
    <w:rsid w:val="001A79A5"/>
    <w:rsid w:val="001B016F"/>
    <w:rsid w:val="001B056B"/>
    <w:rsid w:val="001B0B45"/>
    <w:rsid w:val="001B2F30"/>
    <w:rsid w:val="001B5229"/>
    <w:rsid w:val="001B6F4E"/>
    <w:rsid w:val="001B7133"/>
    <w:rsid w:val="001C354B"/>
    <w:rsid w:val="001C402A"/>
    <w:rsid w:val="001C59C9"/>
    <w:rsid w:val="001C5AC5"/>
    <w:rsid w:val="001C657F"/>
    <w:rsid w:val="001C77CF"/>
    <w:rsid w:val="001C7F52"/>
    <w:rsid w:val="001D065B"/>
    <w:rsid w:val="001D4149"/>
    <w:rsid w:val="001E029C"/>
    <w:rsid w:val="001E445A"/>
    <w:rsid w:val="001F1155"/>
    <w:rsid w:val="001F2166"/>
    <w:rsid w:val="001F2C11"/>
    <w:rsid w:val="001F3238"/>
    <w:rsid w:val="001F39DD"/>
    <w:rsid w:val="001F4C60"/>
    <w:rsid w:val="001F75D6"/>
    <w:rsid w:val="001F7D78"/>
    <w:rsid w:val="001F7EC3"/>
    <w:rsid w:val="00206527"/>
    <w:rsid w:val="00206B07"/>
    <w:rsid w:val="00206F0E"/>
    <w:rsid w:val="00206F6A"/>
    <w:rsid w:val="00210486"/>
    <w:rsid w:val="002136E3"/>
    <w:rsid w:val="00214829"/>
    <w:rsid w:val="0021654A"/>
    <w:rsid w:val="00220348"/>
    <w:rsid w:val="0022063B"/>
    <w:rsid w:val="00221B11"/>
    <w:rsid w:val="00225541"/>
    <w:rsid w:val="002316C0"/>
    <w:rsid w:val="002316EC"/>
    <w:rsid w:val="00233FEB"/>
    <w:rsid w:val="00234CAD"/>
    <w:rsid w:val="00240D25"/>
    <w:rsid w:val="00242C92"/>
    <w:rsid w:val="0024396D"/>
    <w:rsid w:val="00244C5C"/>
    <w:rsid w:val="00247953"/>
    <w:rsid w:val="00247FF5"/>
    <w:rsid w:val="002537EF"/>
    <w:rsid w:val="002541B2"/>
    <w:rsid w:val="00255A8F"/>
    <w:rsid w:val="00260181"/>
    <w:rsid w:val="002610EE"/>
    <w:rsid w:val="00264A4F"/>
    <w:rsid w:val="00265F8A"/>
    <w:rsid w:val="00266585"/>
    <w:rsid w:val="002714A8"/>
    <w:rsid w:val="00277423"/>
    <w:rsid w:val="00280158"/>
    <w:rsid w:val="00280714"/>
    <w:rsid w:val="0028178A"/>
    <w:rsid w:val="00287E75"/>
    <w:rsid w:val="0029010B"/>
    <w:rsid w:val="0029030A"/>
    <w:rsid w:val="00290556"/>
    <w:rsid w:val="002928FC"/>
    <w:rsid w:val="00292D3A"/>
    <w:rsid w:val="00292DF3"/>
    <w:rsid w:val="00294047"/>
    <w:rsid w:val="002A1581"/>
    <w:rsid w:val="002A264F"/>
    <w:rsid w:val="002A2F13"/>
    <w:rsid w:val="002A323E"/>
    <w:rsid w:val="002A59F0"/>
    <w:rsid w:val="002A61B0"/>
    <w:rsid w:val="002A7B91"/>
    <w:rsid w:val="002B11C5"/>
    <w:rsid w:val="002C1444"/>
    <w:rsid w:val="002C1B78"/>
    <w:rsid w:val="002C3FF5"/>
    <w:rsid w:val="002D0115"/>
    <w:rsid w:val="002D158A"/>
    <w:rsid w:val="002D2895"/>
    <w:rsid w:val="002D5723"/>
    <w:rsid w:val="002D5D00"/>
    <w:rsid w:val="002D6FB6"/>
    <w:rsid w:val="002D73E0"/>
    <w:rsid w:val="002D7F68"/>
    <w:rsid w:val="002E38CE"/>
    <w:rsid w:val="002F041F"/>
    <w:rsid w:val="002F3E55"/>
    <w:rsid w:val="002F3F7D"/>
    <w:rsid w:val="002F5D4B"/>
    <w:rsid w:val="002F64D9"/>
    <w:rsid w:val="002F6B85"/>
    <w:rsid w:val="002F6C2F"/>
    <w:rsid w:val="002F73A8"/>
    <w:rsid w:val="00300516"/>
    <w:rsid w:val="003022F5"/>
    <w:rsid w:val="003042D4"/>
    <w:rsid w:val="003049DD"/>
    <w:rsid w:val="0030522C"/>
    <w:rsid w:val="00305729"/>
    <w:rsid w:val="00305BD0"/>
    <w:rsid w:val="00313EC1"/>
    <w:rsid w:val="00316166"/>
    <w:rsid w:val="00323210"/>
    <w:rsid w:val="00327767"/>
    <w:rsid w:val="00330B14"/>
    <w:rsid w:val="003314D7"/>
    <w:rsid w:val="00332944"/>
    <w:rsid w:val="00337A18"/>
    <w:rsid w:val="00337AA5"/>
    <w:rsid w:val="00340C6A"/>
    <w:rsid w:val="003440DE"/>
    <w:rsid w:val="00346CA7"/>
    <w:rsid w:val="003519E0"/>
    <w:rsid w:val="00351AF9"/>
    <w:rsid w:val="00361476"/>
    <w:rsid w:val="00364452"/>
    <w:rsid w:val="003652DA"/>
    <w:rsid w:val="00365B68"/>
    <w:rsid w:val="003661F7"/>
    <w:rsid w:val="0036749D"/>
    <w:rsid w:val="00367FA1"/>
    <w:rsid w:val="00370C4D"/>
    <w:rsid w:val="00372008"/>
    <w:rsid w:val="003741BA"/>
    <w:rsid w:val="00381209"/>
    <w:rsid w:val="0038340F"/>
    <w:rsid w:val="003849F8"/>
    <w:rsid w:val="003850AB"/>
    <w:rsid w:val="003860CA"/>
    <w:rsid w:val="00391915"/>
    <w:rsid w:val="00397D6C"/>
    <w:rsid w:val="003A3370"/>
    <w:rsid w:val="003A5D27"/>
    <w:rsid w:val="003A7C45"/>
    <w:rsid w:val="003B161E"/>
    <w:rsid w:val="003B1B15"/>
    <w:rsid w:val="003B3305"/>
    <w:rsid w:val="003B3624"/>
    <w:rsid w:val="003B3761"/>
    <w:rsid w:val="003B4EFB"/>
    <w:rsid w:val="003B6E7A"/>
    <w:rsid w:val="003C099A"/>
    <w:rsid w:val="003C0FC7"/>
    <w:rsid w:val="003C742F"/>
    <w:rsid w:val="003C761B"/>
    <w:rsid w:val="003C7B4A"/>
    <w:rsid w:val="003D2A23"/>
    <w:rsid w:val="003E3B51"/>
    <w:rsid w:val="003E4CA6"/>
    <w:rsid w:val="003E6395"/>
    <w:rsid w:val="003E684B"/>
    <w:rsid w:val="003E6A7E"/>
    <w:rsid w:val="003F00B7"/>
    <w:rsid w:val="003F4497"/>
    <w:rsid w:val="003F593D"/>
    <w:rsid w:val="003F78D5"/>
    <w:rsid w:val="0040442A"/>
    <w:rsid w:val="0040547D"/>
    <w:rsid w:val="00407071"/>
    <w:rsid w:val="004121FF"/>
    <w:rsid w:val="004133F2"/>
    <w:rsid w:val="00413B95"/>
    <w:rsid w:val="00415597"/>
    <w:rsid w:val="00416605"/>
    <w:rsid w:val="00420E72"/>
    <w:rsid w:val="00427F99"/>
    <w:rsid w:val="00433830"/>
    <w:rsid w:val="00433BC4"/>
    <w:rsid w:val="004347BA"/>
    <w:rsid w:val="0044312C"/>
    <w:rsid w:val="0044344C"/>
    <w:rsid w:val="00446E4A"/>
    <w:rsid w:val="00447B5A"/>
    <w:rsid w:val="00451F43"/>
    <w:rsid w:val="00451F6E"/>
    <w:rsid w:val="00455B5C"/>
    <w:rsid w:val="00456E7F"/>
    <w:rsid w:val="00457ECE"/>
    <w:rsid w:val="004611E9"/>
    <w:rsid w:val="00462424"/>
    <w:rsid w:val="00463123"/>
    <w:rsid w:val="00463518"/>
    <w:rsid w:val="00463B11"/>
    <w:rsid w:val="004642B7"/>
    <w:rsid w:val="00465455"/>
    <w:rsid w:val="00467BDA"/>
    <w:rsid w:val="00476BB2"/>
    <w:rsid w:val="00477A46"/>
    <w:rsid w:val="0048567B"/>
    <w:rsid w:val="00485DD2"/>
    <w:rsid w:val="00486AE1"/>
    <w:rsid w:val="00486B1F"/>
    <w:rsid w:val="004A2C16"/>
    <w:rsid w:val="004A4025"/>
    <w:rsid w:val="004A5274"/>
    <w:rsid w:val="004B0287"/>
    <w:rsid w:val="004B2C86"/>
    <w:rsid w:val="004B2F4F"/>
    <w:rsid w:val="004B3AEA"/>
    <w:rsid w:val="004B4103"/>
    <w:rsid w:val="004B6266"/>
    <w:rsid w:val="004C26B1"/>
    <w:rsid w:val="004C41DB"/>
    <w:rsid w:val="004C45C7"/>
    <w:rsid w:val="004C4D9C"/>
    <w:rsid w:val="004C5076"/>
    <w:rsid w:val="004D1B01"/>
    <w:rsid w:val="004D1F20"/>
    <w:rsid w:val="004D2247"/>
    <w:rsid w:val="004D7799"/>
    <w:rsid w:val="004E375C"/>
    <w:rsid w:val="004E53FA"/>
    <w:rsid w:val="004F4F54"/>
    <w:rsid w:val="004F7629"/>
    <w:rsid w:val="004F792A"/>
    <w:rsid w:val="005005B4"/>
    <w:rsid w:val="00502554"/>
    <w:rsid w:val="005025D6"/>
    <w:rsid w:val="00507005"/>
    <w:rsid w:val="005150F5"/>
    <w:rsid w:val="00523BF7"/>
    <w:rsid w:val="00524260"/>
    <w:rsid w:val="005250D8"/>
    <w:rsid w:val="00526D95"/>
    <w:rsid w:val="00533AD7"/>
    <w:rsid w:val="005376FC"/>
    <w:rsid w:val="0054010A"/>
    <w:rsid w:val="0054141F"/>
    <w:rsid w:val="0054294C"/>
    <w:rsid w:val="00542B32"/>
    <w:rsid w:val="0054635A"/>
    <w:rsid w:val="005466BD"/>
    <w:rsid w:val="00546ACF"/>
    <w:rsid w:val="0055278C"/>
    <w:rsid w:val="00552805"/>
    <w:rsid w:val="005533CC"/>
    <w:rsid w:val="00554567"/>
    <w:rsid w:val="005550A6"/>
    <w:rsid w:val="00556B1A"/>
    <w:rsid w:val="00557C56"/>
    <w:rsid w:val="005624FC"/>
    <w:rsid w:val="0056490C"/>
    <w:rsid w:val="0056603A"/>
    <w:rsid w:val="00570EAE"/>
    <w:rsid w:val="005722EA"/>
    <w:rsid w:val="005731C2"/>
    <w:rsid w:val="00573536"/>
    <w:rsid w:val="00574EF0"/>
    <w:rsid w:val="005809CB"/>
    <w:rsid w:val="0058631D"/>
    <w:rsid w:val="005871F7"/>
    <w:rsid w:val="00590A49"/>
    <w:rsid w:val="00590C0A"/>
    <w:rsid w:val="00592C49"/>
    <w:rsid w:val="005936C4"/>
    <w:rsid w:val="0059696B"/>
    <w:rsid w:val="00596AD9"/>
    <w:rsid w:val="005A6004"/>
    <w:rsid w:val="005A6FB1"/>
    <w:rsid w:val="005B0C6A"/>
    <w:rsid w:val="005B2C8E"/>
    <w:rsid w:val="005B44D4"/>
    <w:rsid w:val="005B7682"/>
    <w:rsid w:val="005B7879"/>
    <w:rsid w:val="005C579B"/>
    <w:rsid w:val="005C60E6"/>
    <w:rsid w:val="005C6797"/>
    <w:rsid w:val="005C7E6A"/>
    <w:rsid w:val="005D0E0C"/>
    <w:rsid w:val="005D3A99"/>
    <w:rsid w:val="005D500B"/>
    <w:rsid w:val="005D7318"/>
    <w:rsid w:val="005E4A35"/>
    <w:rsid w:val="005E7E97"/>
    <w:rsid w:val="005F100A"/>
    <w:rsid w:val="005F3C14"/>
    <w:rsid w:val="005F3E40"/>
    <w:rsid w:val="005F4E33"/>
    <w:rsid w:val="005F589F"/>
    <w:rsid w:val="005F6DB7"/>
    <w:rsid w:val="0060189B"/>
    <w:rsid w:val="0060295E"/>
    <w:rsid w:val="006069F0"/>
    <w:rsid w:val="00614C33"/>
    <w:rsid w:val="00615F16"/>
    <w:rsid w:val="00620D69"/>
    <w:rsid w:val="006248E9"/>
    <w:rsid w:val="0062560A"/>
    <w:rsid w:val="00626B91"/>
    <w:rsid w:val="00633687"/>
    <w:rsid w:val="00633CB5"/>
    <w:rsid w:val="00637F15"/>
    <w:rsid w:val="00640A98"/>
    <w:rsid w:val="00641344"/>
    <w:rsid w:val="00641C96"/>
    <w:rsid w:val="006420BE"/>
    <w:rsid w:val="0064333C"/>
    <w:rsid w:val="00643ACB"/>
    <w:rsid w:val="00646DF1"/>
    <w:rsid w:val="006470F0"/>
    <w:rsid w:val="0065234F"/>
    <w:rsid w:val="0065280C"/>
    <w:rsid w:val="0065281E"/>
    <w:rsid w:val="0065665C"/>
    <w:rsid w:val="00661C53"/>
    <w:rsid w:val="006637D2"/>
    <w:rsid w:val="006659CE"/>
    <w:rsid w:val="006659E2"/>
    <w:rsid w:val="00670C6A"/>
    <w:rsid w:val="00671620"/>
    <w:rsid w:val="00673007"/>
    <w:rsid w:val="0067464D"/>
    <w:rsid w:val="00682C35"/>
    <w:rsid w:val="00682F89"/>
    <w:rsid w:val="00685293"/>
    <w:rsid w:val="00685AE1"/>
    <w:rsid w:val="00686B44"/>
    <w:rsid w:val="006900E2"/>
    <w:rsid w:val="00691E0B"/>
    <w:rsid w:val="00692215"/>
    <w:rsid w:val="0069250F"/>
    <w:rsid w:val="00695CDB"/>
    <w:rsid w:val="006A27A7"/>
    <w:rsid w:val="006A49C9"/>
    <w:rsid w:val="006B09DE"/>
    <w:rsid w:val="006B403B"/>
    <w:rsid w:val="006C0270"/>
    <w:rsid w:val="006C1E55"/>
    <w:rsid w:val="006C2B74"/>
    <w:rsid w:val="006C6C60"/>
    <w:rsid w:val="006D235F"/>
    <w:rsid w:val="006D3C87"/>
    <w:rsid w:val="006D53A5"/>
    <w:rsid w:val="006E3617"/>
    <w:rsid w:val="006E41EF"/>
    <w:rsid w:val="006E49D3"/>
    <w:rsid w:val="006E757C"/>
    <w:rsid w:val="006F01F2"/>
    <w:rsid w:val="006F18C8"/>
    <w:rsid w:val="006F2A29"/>
    <w:rsid w:val="006F6171"/>
    <w:rsid w:val="006F7C40"/>
    <w:rsid w:val="0070144E"/>
    <w:rsid w:val="00710493"/>
    <w:rsid w:val="007114AC"/>
    <w:rsid w:val="007115F0"/>
    <w:rsid w:val="00716897"/>
    <w:rsid w:val="00720674"/>
    <w:rsid w:val="0072446F"/>
    <w:rsid w:val="00724ECA"/>
    <w:rsid w:val="007255B6"/>
    <w:rsid w:val="007258EA"/>
    <w:rsid w:val="00733B2E"/>
    <w:rsid w:val="007401A0"/>
    <w:rsid w:val="0074129D"/>
    <w:rsid w:val="00743605"/>
    <w:rsid w:val="00743D45"/>
    <w:rsid w:val="007440D8"/>
    <w:rsid w:val="00745CF1"/>
    <w:rsid w:val="00745DD0"/>
    <w:rsid w:val="00752A43"/>
    <w:rsid w:val="007616F7"/>
    <w:rsid w:val="007619E6"/>
    <w:rsid w:val="007620A4"/>
    <w:rsid w:val="007627BC"/>
    <w:rsid w:val="007636FE"/>
    <w:rsid w:val="00765EB3"/>
    <w:rsid w:val="00780079"/>
    <w:rsid w:val="00781960"/>
    <w:rsid w:val="00782EA3"/>
    <w:rsid w:val="00785E0D"/>
    <w:rsid w:val="007870CE"/>
    <w:rsid w:val="0078775C"/>
    <w:rsid w:val="00787941"/>
    <w:rsid w:val="00790CEF"/>
    <w:rsid w:val="007947F3"/>
    <w:rsid w:val="00797434"/>
    <w:rsid w:val="007A0F28"/>
    <w:rsid w:val="007A29D3"/>
    <w:rsid w:val="007A507F"/>
    <w:rsid w:val="007A65DF"/>
    <w:rsid w:val="007C0100"/>
    <w:rsid w:val="007C6162"/>
    <w:rsid w:val="007D03B5"/>
    <w:rsid w:val="007D03FE"/>
    <w:rsid w:val="007D2768"/>
    <w:rsid w:val="007D3BCF"/>
    <w:rsid w:val="007D5290"/>
    <w:rsid w:val="007D6638"/>
    <w:rsid w:val="007D6C38"/>
    <w:rsid w:val="007D7FAA"/>
    <w:rsid w:val="007E67DE"/>
    <w:rsid w:val="007F13AE"/>
    <w:rsid w:val="007F1A0D"/>
    <w:rsid w:val="007F6066"/>
    <w:rsid w:val="0080249B"/>
    <w:rsid w:val="0080307E"/>
    <w:rsid w:val="00805411"/>
    <w:rsid w:val="008114CB"/>
    <w:rsid w:val="00811F90"/>
    <w:rsid w:val="00813894"/>
    <w:rsid w:val="008139B3"/>
    <w:rsid w:val="0081446C"/>
    <w:rsid w:val="008153F0"/>
    <w:rsid w:val="00820648"/>
    <w:rsid w:val="00821C01"/>
    <w:rsid w:val="00822514"/>
    <w:rsid w:val="008239FF"/>
    <w:rsid w:val="00825789"/>
    <w:rsid w:val="00826E28"/>
    <w:rsid w:val="008315A9"/>
    <w:rsid w:val="00835996"/>
    <w:rsid w:val="00835A8C"/>
    <w:rsid w:val="00843F89"/>
    <w:rsid w:val="008443F3"/>
    <w:rsid w:val="0084558C"/>
    <w:rsid w:val="008456E1"/>
    <w:rsid w:val="00850AD8"/>
    <w:rsid w:val="00852716"/>
    <w:rsid w:val="00856E3C"/>
    <w:rsid w:val="00857FE5"/>
    <w:rsid w:val="0086017A"/>
    <w:rsid w:val="00862238"/>
    <w:rsid w:val="008632BC"/>
    <w:rsid w:val="0086429A"/>
    <w:rsid w:val="0086668D"/>
    <w:rsid w:val="0086784C"/>
    <w:rsid w:val="0087038B"/>
    <w:rsid w:val="008723B6"/>
    <w:rsid w:val="00875E3F"/>
    <w:rsid w:val="008820A8"/>
    <w:rsid w:val="00883068"/>
    <w:rsid w:val="0088674E"/>
    <w:rsid w:val="008904FC"/>
    <w:rsid w:val="008905C0"/>
    <w:rsid w:val="00891DC5"/>
    <w:rsid w:val="0089314B"/>
    <w:rsid w:val="00895B06"/>
    <w:rsid w:val="00896F34"/>
    <w:rsid w:val="008976E3"/>
    <w:rsid w:val="00897948"/>
    <w:rsid w:val="008A3BC7"/>
    <w:rsid w:val="008A4BB8"/>
    <w:rsid w:val="008A5A7F"/>
    <w:rsid w:val="008A6A8B"/>
    <w:rsid w:val="008A79C5"/>
    <w:rsid w:val="008A79EF"/>
    <w:rsid w:val="008B0A11"/>
    <w:rsid w:val="008B57F6"/>
    <w:rsid w:val="008C13ED"/>
    <w:rsid w:val="008C3086"/>
    <w:rsid w:val="008D1D65"/>
    <w:rsid w:val="008D2470"/>
    <w:rsid w:val="008D382F"/>
    <w:rsid w:val="008D47CD"/>
    <w:rsid w:val="008D51F1"/>
    <w:rsid w:val="008D67AB"/>
    <w:rsid w:val="008E4ACB"/>
    <w:rsid w:val="008E5821"/>
    <w:rsid w:val="008E61B7"/>
    <w:rsid w:val="008E7C3D"/>
    <w:rsid w:val="008F3013"/>
    <w:rsid w:val="008F34FE"/>
    <w:rsid w:val="008F358E"/>
    <w:rsid w:val="008F3687"/>
    <w:rsid w:val="008F4ECD"/>
    <w:rsid w:val="0090280E"/>
    <w:rsid w:val="00907AB7"/>
    <w:rsid w:val="009149E5"/>
    <w:rsid w:val="00915153"/>
    <w:rsid w:val="009158DA"/>
    <w:rsid w:val="00916299"/>
    <w:rsid w:val="0092099A"/>
    <w:rsid w:val="00921097"/>
    <w:rsid w:val="00922A6C"/>
    <w:rsid w:val="0092319C"/>
    <w:rsid w:val="00925CF9"/>
    <w:rsid w:val="0093013C"/>
    <w:rsid w:val="0093029B"/>
    <w:rsid w:val="00931C0E"/>
    <w:rsid w:val="00942068"/>
    <w:rsid w:val="00944722"/>
    <w:rsid w:val="00944A0F"/>
    <w:rsid w:val="009471A3"/>
    <w:rsid w:val="009475B8"/>
    <w:rsid w:val="00947676"/>
    <w:rsid w:val="0095096E"/>
    <w:rsid w:val="00951701"/>
    <w:rsid w:val="00952661"/>
    <w:rsid w:val="00952B3C"/>
    <w:rsid w:val="00953503"/>
    <w:rsid w:val="009542D3"/>
    <w:rsid w:val="00954759"/>
    <w:rsid w:val="00957A1B"/>
    <w:rsid w:val="0096020E"/>
    <w:rsid w:val="00961E8A"/>
    <w:rsid w:val="00965492"/>
    <w:rsid w:val="009659D2"/>
    <w:rsid w:val="00970944"/>
    <w:rsid w:val="0097443A"/>
    <w:rsid w:val="0097483B"/>
    <w:rsid w:val="00974CEC"/>
    <w:rsid w:val="0097791B"/>
    <w:rsid w:val="00982DD7"/>
    <w:rsid w:val="0098326C"/>
    <w:rsid w:val="009865D1"/>
    <w:rsid w:val="00986CBD"/>
    <w:rsid w:val="009871E3"/>
    <w:rsid w:val="0099074D"/>
    <w:rsid w:val="00990CE5"/>
    <w:rsid w:val="009912E3"/>
    <w:rsid w:val="00992B44"/>
    <w:rsid w:val="0099633B"/>
    <w:rsid w:val="00996BC6"/>
    <w:rsid w:val="00997C6C"/>
    <w:rsid w:val="009A328D"/>
    <w:rsid w:val="009A35FB"/>
    <w:rsid w:val="009A5E26"/>
    <w:rsid w:val="009A6984"/>
    <w:rsid w:val="009A6D96"/>
    <w:rsid w:val="009B1F26"/>
    <w:rsid w:val="009B2023"/>
    <w:rsid w:val="009B215C"/>
    <w:rsid w:val="009B3CCC"/>
    <w:rsid w:val="009B521F"/>
    <w:rsid w:val="009C4E00"/>
    <w:rsid w:val="009C74E5"/>
    <w:rsid w:val="009D1F8E"/>
    <w:rsid w:val="009D36E0"/>
    <w:rsid w:val="009D46D5"/>
    <w:rsid w:val="009D4793"/>
    <w:rsid w:val="009D4B41"/>
    <w:rsid w:val="009D65B6"/>
    <w:rsid w:val="009E0119"/>
    <w:rsid w:val="009E12D8"/>
    <w:rsid w:val="009E1C25"/>
    <w:rsid w:val="009E3078"/>
    <w:rsid w:val="009E7CA6"/>
    <w:rsid w:val="009F3E25"/>
    <w:rsid w:val="009F6C6C"/>
    <w:rsid w:val="009F74FA"/>
    <w:rsid w:val="00A020D8"/>
    <w:rsid w:val="00A0248C"/>
    <w:rsid w:val="00A038D0"/>
    <w:rsid w:val="00A06459"/>
    <w:rsid w:val="00A07129"/>
    <w:rsid w:val="00A07431"/>
    <w:rsid w:val="00A07523"/>
    <w:rsid w:val="00A1137F"/>
    <w:rsid w:val="00A14693"/>
    <w:rsid w:val="00A14AAC"/>
    <w:rsid w:val="00A155F4"/>
    <w:rsid w:val="00A15DED"/>
    <w:rsid w:val="00A2338C"/>
    <w:rsid w:val="00A23B41"/>
    <w:rsid w:val="00A23DD3"/>
    <w:rsid w:val="00A25A34"/>
    <w:rsid w:val="00A30928"/>
    <w:rsid w:val="00A309DF"/>
    <w:rsid w:val="00A326EA"/>
    <w:rsid w:val="00A328A9"/>
    <w:rsid w:val="00A347E5"/>
    <w:rsid w:val="00A35144"/>
    <w:rsid w:val="00A37178"/>
    <w:rsid w:val="00A37890"/>
    <w:rsid w:val="00A37B15"/>
    <w:rsid w:val="00A40AE3"/>
    <w:rsid w:val="00A43053"/>
    <w:rsid w:val="00A43FC4"/>
    <w:rsid w:val="00A440F2"/>
    <w:rsid w:val="00A47B05"/>
    <w:rsid w:val="00A5263B"/>
    <w:rsid w:val="00A52E13"/>
    <w:rsid w:val="00A5381F"/>
    <w:rsid w:val="00A5620D"/>
    <w:rsid w:val="00A61052"/>
    <w:rsid w:val="00A61419"/>
    <w:rsid w:val="00A61D82"/>
    <w:rsid w:val="00A62965"/>
    <w:rsid w:val="00A62B3C"/>
    <w:rsid w:val="00A634C8"/>
    <w:rsid w:val="00A66C58"/>
    <w:rsid w:val="00A67B00"/>
    <w:rsid w:val="00A67C91"/>
    <w:rsid w:val="00A70027"/>
    <w:rsid w:val="00A70235"/>
    <w:rsid w:val="00A71030"/>
    <w:rsid w:val="00A7121B"/>
    <w:rsid w:val="00A7219F"/>
    <w:rsid w:val="00A72B95"/>
    <w:rsid w:val="00A77A1A"/>
    <w:rsid w:val="00A8214B"/>
    <w:rsid w:val="00A83CFD"/>
    <w:rsid w:val="00A84CC4"/>
    <w:rsid w:val="00A90DED"/>
    <w:rsid w:val="00A91EF7"/>
    <w:rsid w:val="00A94FB9"/>
    <w:rsid w:val="00AA0D69"/>
    <w:rsid w:val="00AA2CEB"/>
    <w:rsid w:val="00AA2E05"/>
    <w:rsid w:val="00AA5EC1"/>
    <w:rsid w:val="00AA65B7"/>
    <w:rsid w:val="00AA6A8E"/>
    <w:rsid w:val="00AA76FB"/>
    <w:rsid w:val="00AB17BA"/>
    <w:rsid w:val="00AB2EA9"/>
    <w:rsid w:val="00AB31A0"/>
    <w:rsid w:val="00AB54E9"/>
    <w:rsid w:val="00AB68B1"/>
    <w:rsid w:val="00AB7F17"/>
    <w:rsid w:val="00AC02CC"/>
    <w:rsid w:val="00AC254C"/>
    <w:rsid w:val="00AC502E"/>
    <w:rsid w:val="00AC590C"/>
    <w:rsid w:val="00AC5B56"/>
    <w:rsid w:val="00AC5CB8"/>
    <w:rsid w:val="00AC6A06"/>
    <w:rsid w:val="00AD07B4"/>
    <w:rsid w:val="00AD1A70"/>
    <w:rsid w:val="00AD2D63"/>
    <w:rsid w:val="00AD70A3"/>
    <w:rsid w:val="00AD7963"/>
    <w:rsid w:val="00AE0791"/>
    <w:rsid w:val="00AE1C2A"/>
    <w:rsid w:val="00AE34C5"/>
    <w:rsid w:val="00AE4601"/>
    <w:rsid w:val="00AE7F0C"/>
    <w:rsid w:val="00AF3990"/>
    <w:rsid w:val="00B02300"/>
    <w:rsid w:val="00B112AA"/>
    <w:rsid w:val="00B11EA8"/>
    <w:rsid w:val="00B14C65"/>
    <w:rsid w:val="00B17522"/>
    <w:rsid w:val="00B20307"/>
    <w:rsid w:val="00B238F2"/>
    <w:rsid w:val="00B2463C"/>
    <w:rsid w:val="00B24A25"/>
    <w:rsid w:val="00B24C06"/>
    <w:rsid w:val="00B301B5"/>
    <w:rsid w:val="00B30497"/>
    <w:rsid w:val="00B32621"/>
    <w:rsid w:val="00B360D2"/>
    <w:rsid w:val="00B36C9E"/>
    <w:rsid w:val="00B43A2A"/>
    <w:rsid w:val="00B46464"/>
    <w:rsid w:val="00B511E4"/>
    <w:rsid w:val="00B536F5"/>
    <w:rsid w:val="00B5399F"/>
    <w:rsid w:val="00B54158"/>
    <w:rsid w:val="00B555EB"/>
    <w:rsid w:val="00B57A3F"/>
    <w:rsid w:val="00B65C90"/>
    <w:rsid w:val="00B671C9"/>
    <w:rsid w:val="00B72D90"/>
    <w:rsid w:val="00B75AAE"/>
    <w:rsid w:val="00B818E7"/>
    <w:rsid w:val="00B867AB"/>
    <w:rsid w:val="00B86CD2"/>
    <w:rsid w:val="00B909EF"/>
    <w:rsid w:val="00B918BC"/>
    <w:rsid w:val="00B92047"/>
    <w:rsid w:val="00B93D8D"/>
    <w:rsid w:val="00B94836"/>
    <w:rsid w:val="00B967F3"/>
    <w:rsid w:val="00BA023A"/>
    <w:rsid w:val="00BA2829"/>
    <w:rsid w:val="00BA2961"/>
    <w:rsid w:val="00BA52A0"/>
    <w:rsid w:val="00BB7EB3"/>
    <w:rsid w:val="00BC053D"/>
    <w:rsid w:val="00BC2B7A"/>
    <w:rsid w:val="00BC2BDC"/>
    <w:rsid w:val="00BC5037"/>
    <w:rsid w:val="00BC52E9"/>
    <w:rsid w:val="00BC5FE8"/>
    <w:rsid w:val="00BC697A"/>
    <w:rsid w:val="00BC6A5B"/>
    <w:rsid w:val="00BC70AE"/>
    <w:rsid w:val="00BD11FF"/>
    <w:rsid w:val="00BD3591"/>
    <w:rsid w:val="00BD3C13"/>
    <w:rsid w:val="00BD4049"/>
    <w:rsid w:val="00BD4E51"/>
    <w:rsid w:val="00BD4EDF"/>
    <w:rsid w:val="00BD5C71"/>
    <w:rsid w:val="00BD5DA3"/>
    <w:rsid w:val="00BE1955"/>
    <w:rsid w:val="00BE2674"/>
    <w:rsid w:val="00BE5143"/>
    <w:rsid w:val="00BE5DE1"/>
    <w:rsid w:val="00BE67B2"/>
    <w:rsid w:val="00BF112D"/>
    <w:rsid w:val="00BF1865"/>
    <w:rsid w:val="00BF1BD3"/>
    <w:rsid w:val="00BF3B1A"/>
    <w:rsid w:val="00BF6567"/>
    <w:rsid w:val="00BF797E"/>
    <w:rsid w:val="00C0152A"/>
    <w:rsid w:val="00C01855"/>
    <w:rsid w:val="00C0375E"/>
    <w:rsid w:val="00C05F6B"/>
    <w:rsid w:val="00C11D07"/>
    <w:rsid w:val="00C13417"/>
    <w:rsid w:val="00C14957"/>
    <w:rsid w:val="00C16E43"/>
    <w:rsid w:val="00C1791F"/>
    <w:rsid w:val="00C20246"/>
    <w:rsid w:val="00C2210C"/>
    <w:rsid w:val="00C30A0F"/>
    <w:rsid w:val="00C3563F"/>
    <w:rsid w:val="00C356C9"/>
    <w:rsid w:val="00C4469E"/>
    <w:rsid w:val="00C44709"/>
    <w:rsid w:val="00C44A1C"/>
    <w:rsid w:val="00C47BFA"/>
    <w:rsid w:val="00C53D9B"/>
    <w:rsid w:val="00C56F72"/>
    <w:rsid w:val="00C602C4"/>
    <w:rsid w:val="00C71534"/>
    <w:rsid w:val="00C72D02"/>
    <w:rsid w:val="00C84662"/>
    <w:rsid w:val="00C85768"/>
    <w:rsid w:val="00C87330"/>
    <w:rsid w:val="00C90CDF"/>
    <w:rsid w:val="00C91729"/>
    <w:rsid w:val="00C94FE7"/>
    <w:rsid w:val="00CA3B7A"/>
    <w:rsid w:val="00CA54E8"/>
    <w:rsid w:val="00CB4843"/>
    <w:rsid w:val="00CB49B5"/>
    <w:rsid w:val="00CC092E"/>
    <w:rsid w:val="00CC15B2"/>
    <w:rsid w:val="00CC2AB7"/>
    <w:rsid w:val="00CC2AE1"/>
    <w:rsid w:val="00CC3575"/>
    <w:rsid w:val="00CC4FC0"/>
    <w:rsid w:val="00CC5185"/>
    <w:rsid w:val="00CD0322"/>
    <w:rsid w:val="00CD3C1D"/>
    <w:rsid w:val="00CD4991"/>
    <w:rsid w:val="00CD4B06"/>
    <w:rsid w:val="00CE211C"/>
    <w:rsid w:val="00CE2247"/>
    <w:rsid w:val="00CE7B8C"/>
    <w:rsid w:val="00CF21D8"/>
    <w:rsid w:val="00CF52F5"/>
    <w:rsid w:val="00CF566F"/>
    <w:rsid w:val="00CF5A13"/>
    <w:rsid w:val="00CF6F8E"/>
    <w:rsid w:val="00CF73F3"/>
    <w:rsid w:val="00D02DD0"/>
    <w:rsid w:val="00D1482C"/>
    <w:rsid w:val="00D151E5"/>
    <w:rsid w:val="00D16B19"/>
    <w:rsid w:val="00D2290E"/>
    <w:rsid w:val="00D26BC1"/>
    <w:rsid w:val="00D271AF"/>
    <w:rsid w:val="00D354E6"/>
    <w:rsid w:val="00D3755B"/>
    <w:rsid w:val="00D377E8"/>
    <w:rsid w:val="00D47D4A"/>
    <w:rsid w:val="00D50103"/>
    <w:rsid w:val="00D52705"/>
    <w:rsid w:val="00D5434C"/>
    <w:rsid w:val="00D5794D"/>
    <w:rsid w:val="00D606C6"/>
    <w:rsid w:val="00D64E0F"/>
    <w:rsid w:val="00D6532F"/>
    <w:rsid w:val="00D65F32"/>
    <w:rsid w:val="00D708FA"/>
    <w:rsid w:val="00D717C6"/>
    <w:rsid w:val="00D72155"/>
    <w:rsid w:val="00D730DF"/>
    <w:rsid w:val="00D73D2A"/>
    <w:rsid w:val="00D76E1F"/>
    <w:rsid w:val="00D77C2A"/>
    <w:rsid w:val="00D87695"/>
    <w:rsid w:val="00D92984"/>
    <w:rsid w:val="00D93456"/>
    <w:rsid w:val="00D9403E"/>
    <w:rsid w:val="00DA6A9A"/>
    <w:rsid w:val="00DA719A"/>
    <w:rsid w:val="00DB008E"/>
    <w:rsid w:val="00DC7A5B"/>
    <w:rsid w:val="00DD52B2"/>
    <w:rsid w:val="00DD684E"/>
    <w:rsid w:val="00DE0411"/>
    <w:rsid w:val="00DE1726"/>
    <w:rsid w:val="00DE40DD"/>
    <w:rsid w:val="00DE529D"/>
    <w:rsid w:val="00DE7D9F"/>
    <w:rsid w:val="00DF04DB"/>
    <w:rsid w:val="00DF35E1"/>
    <w:rsid w:val="00DF70C5"/>
    <w:rsid w:val="00DF7566"/>
    <w:rsid w:val="00E03DF0"/>
    <w:rsid w:val="00E04165"/>
    <w:rsid w:val="00E04AB1"/>
    <w:rsid w:val="00E060B0"/>
    <w:rsid w:val="00E07914"/>
    <w:rsid w:val="00E07C8D"/>
    <w:rsid w:val="00E11636"/>
    <w:rsid w:val="00E21E6C"/>
    <w:rsid w:val="00E222E8"/>
    <w:rsid w:val="00E26EA1"/>
    <w:rsid w:val="00E31655"/>
    <w:rsid w:val="00E37E12"/>
    <w:rsid w:val="00E430C3"/>
    <w:rsid w:val="00E465C5"/>
    <w:rsid w:val="00E47A44"/>
    <w:rsid w:val="00E501D1"/>
    <w:rsid w:val="00E530C7"/>
    <w:rsid w:val="00E56A5B"/>
    <w:rsid w:val="00E572CC"/>
    <w:rsid w:val="00E57A3C"/>
    <w:rsid w:val="00E63D30"/>
    <w:rsid w:val="00E655DC"/>
    <w:rsid w:val="00E6715F"/>
    <w:rsid w:val="00E7150F"/>
    <w:rsid w:val="00E7250A"/>
    <w:rsid w:val="00E75BC0"/>
    <w:rsid w:val="00E91BB3"/>
    <w:rsid w:val="00E91F38"/>
    <w:rsid w:val="00E92B21"/>
    <w:rsid w:val="00E92E0A"/>
    <w:rsid w:val="00E9361C"/>
    <w:rsid w:val="00E94C5D"/>
    <w:rsid w:val="00E961B3"/>
    <w:rsid w:val="00EA2F10"/>
    <w:rsid w:val="00EA6DFC"/>
    <w:rsid w:val="00EB1F72"/>
    <w:rsid w:val="00EB264C"/>
    <w:rsid w:val="00EB37EE"/>
    <w:rsid w:val="00EB538E"/>
    <w:rsid w:val="00EB68EE"/>
    <w:rsid w:val="00EC0866"/>
    <w:rsid w:val="00EC206D"/>
    <w:rsid w:val="00ED2894"/>
    <w:rsid w:val="00ED3DBF"/>
    <w:rsid w:val="00ED5941"/>
    <w:rsid w:val="00EE47C5"/>
    <w:rsid w:val="00EE619F"/>
    <w:rsid w:val="00EF0EB4"/>
    <w:rsid w:val="00EF1F06"/>
    <w:rsid w:val="00EF753C"/>
    <w:rsid w:val="00EF7E2D"/>
    <w:rsid w:val="00F02AA3"/>
    <w:rsid w:val="00F02C43"/>
    <w:rsid w:val="00F02E8E"/>
    <w:rsid w:val="00F02ECB"/>
    <w:rsid w:val="00F03565"/>
    <w:rsid w:val="00F071C0"/>
    <w:rsid w:val="00F07590"/>
    <w:rsid w:val="00F1288A"/>
    <w:rsid w:val="00F1369C"/>
    <w:rsid w:val="00F13B33"/>
    <w:rsid w:val="00F15AE8"/>
    <w:rsid w:val="00F15EB4"/>
    <w:rsid w:val="00F20F14"/>
    <w:rsid w:val="00F23428"/>
    <w:rsid w:val="00F2516B"/>
    <w:rsid w:val="00F31A0D"/>
    <w:rsid w:val="00F32E11"/>
    <w:rsid w:val="00F337A7"/>
    <w:rsid w:val="00F33E9C"/>
    <w:rsid w:val="00F415F4"/>
    <w:rsid w:val="00F43162"/>
    <w:rsid w:val="00F467CA"/>
    <w:rsid w:val="00F53807"/>
    <w:rsid w:val="00F53825"/>
    <w:rsid w:val="00F544B4"/>
    <w:rsid w:val="00F60786"/>
    <w:rsid w:val="00F65601"/>
    <w:rsid w:val="00F7069C"/>
    <w:rsid w:val="00F70714"/>
    <w:rsid w:val="00F707E0"/>
    <w:rsid w:val="00F71C77"/>
    <w:rsid w:val="00F72C03"/>
    <w:rsid w:val="00F731C9"/>
    <w:rsid w:val="00F75CF6"/>
    <w:rsid w:val="00F76044"/>
    <w:rsid w:val="00F7627F"/>
    <w:rsid w:val="00F778C7"/>
    <w:rsid w:val="00F779F3"/>
    <w:rsid w:val="00F77E87"/>
    <w:rsid w:val="00F805D1"/>
    <w:rsid w:val="00F82EAE"/>
    <w:rsid w:val="00F83E08"/>
    <w:rsid w:val="00F91A22"/>
    <w:rsid w:val="00F92B12"/>
    <w:rsid w:val="00F95557"/>
    <w:rsid w:val="00FA1A0C"/>
    <w:rsid w:val="00FA58CC"/>
    <w:rsid w:val="00FA5ECA"/>
    <w:rsid w:val="00FA7605"/>
    <w:rsid w:val="00FB003A"/>
    <w:rsid w:val="00FB15D6"/>
    <w:rsid w:val="00FB2B73"/>
    <w:rsid w:val="00FB3EB5"/>
    <w:rsid w:val="00FC2325"/>
    <w:rsid w:val="00FC3537"/>
    <w:rsid w:val="00FC6384"/>
    <w:rsid w:val="00FD000C"/>
    <w:rsid w:val="00FD3145"/>
    <w:rsid w:val="00FD351F"/>
    <w:rsid w:val="00FE1469"/>
    <w:rsid w:val="00FE2355"/>
    <w:rsid w:val="00FE3918"/>
    <w:rsid w:val="00FE5C41"/>
    <w:rsid w:val="00FE6B9A"/>
    <w:rsid w:val="00FF0D66"/>
    <w:rsid w:val="00FF4CB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E227BE"/>
  <w15:docId w15:val="{630986D9-204A-41D2-8DAB-950A3118C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AA2CEB"/>
    <w:pPr>
      <w:keepNext/>
      <w:keepLines/>
      <w:numPr>
        <w:numId w:val="2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463B11"/>
    <w:pPr>
      <w:keepNext/>
      <w:keepLines/>
      <w:numPr>
        <w:ilvl w:val="1"/>
        <w:numId w:val="22"/>
      </w:numPr>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next w:val="Normal"/>
    <w:link w:val="Balk3Char"/>
    <w:uiPriority w:val="9"/>
    <w:unhideWhenUsed/>
    <w:qFormat/>
    <w:rsid w:val="00CC4FC0"/>
    <w:pPr>
      <w:keepNext/>
      <w:keepLines/>
      <w:numPr>
        <w:ilvl w:val="2"/>
        <w:numId w:val="22"/>
      </w:numPr>
      <w:spacing w:after="1"/>
      <w:outlineLvl w:val="2"/>
    </w:pPr>
    <w:rPr>
      <w:rFonts w:ascii="Gill Sans MT" w:eastAsia="Gill Sans MT" w:hAnsi="Gill Sans MT" w:cs="Gill Sans MT"/>
      <w:b/>
      <w:color w:val="000000"/>
      <w:sz w:val="21"/>
      <w:lang w:eastAsia="tr-TR"/>
    </w:rPr>
  </w:style>
  <w:style w:type="paragraph" w:styleId="Balk4">
    <w:name w:val="heading 4"/>
    <w:basedOn w:val="Normal"/>
    <w:next w:val="Normal"/>
    <w:link w:val="Balk4Char"/>
    <w:uiPriority w:val="9"/>
    <w:semiHidden/>
    <w:unhideWhenUsed/>
    <w:qFormat/>
    <w:rsid w:val="00463B11"/>
    <w:pPr>
      <w:keepNext/>
      <w:keepLines/>
      <w:numPr>
        <w:ilvl w:val="3"/>
        <w:numId w:val="22"/>
      </w:numPr>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463B11"/>
    <w:pPr>
      <w:keepNext/>
      <w:keepLines/>
      <w:numPr>
        <w:ilvl w:val="4"/>
        <w:numId w:val="22"/>
      </w:numPr>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463B11"/>
    <w:pPr>
      <w:keepNext/>
      <w:keepLines/>
      <w:numPr>
        <w:ilvl w:val="5"/>
        <w:numId w:val="22"/>
      </w:numPr>
      <w:spacing w:before="40" w:after="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463B11"/>
    <w:pPr>
      <w:keepNext/>
      <w:keepLines/>
      <w:numPr>
        <w:ilvl w:val="6"/>
        <w:numId w:val="22"/>
      </w:numPr>
      <w:spacing w:before="40" w:after="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463B11"/>
    <w:pPr>
      <w:keepNext/>
      <w:keepLines/>
      <w:numPr>
        <w:ilvl w:val="7"/>
        <w:numId w:val="22"/>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463B11"/>
    <w:pPr>
      <w:keepNext/>
      <w:keepLines/>
      <w:numPr>
        <w:ilvl w:val="8"/>
        <w:numId w:val="2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1"/>
    <w:qFormat/>
    <w:rsid w:val="00F53807"/>
    <w:pPr>
      <w:ind w:left="720"/>
      <w:contextualSpacing/>
    </w:pPr>
  </w:style>
  <w:style w:type="character" w:customStyle="1" w:styleId="Balk3Char">
    <w:name w:val="Başlık 3 Char"/>
    <w:basedOn w:val="VarsaylanParagrafYazTipi"/>
    <w:link w:val="Balk3"/>
    <w:uiPriority w:val="9"/>
    <w:rsid w:val="00CC4FC0"/>
    <w:rPr>
      <w:rFonts w:ascii="Gill Sans MT" w:eastAsia="Gill Sans MT" w:hAnsi="Gill Sans MT" w:cs="Gill Sans MT"/>
      <w:b/>
      <w:color w:val="000000"/>
      <w:sz w:val="21"/>
      <w:lang w:eastAsia="tr-TR"/>
    </w:rPr>
  </w:style>
  <w:style w:type="character" w:styleId="Kpr">
    <w:name w:val="Hyperlink"/>
    <w:basedOn w:val="VarsaylanParagrafYazTipi"/>
    <w:uiPriority w:val="99"/>
    <w:unhideWhenUsed/>
    <w:rsid w:val="0028178A"/>
    <w:rPr>
      <w:color w:val="0563C1" w:themeColor="hyperlink"/>
      <w:u w:val="single"/>
    </w:rPr>
  </w:style>
  <w:style w:type="character" w:customStyle="1" w:styleId="zmlenmeyenBahsetme1">
    <w:name w:val="Çözümlenmeyen Bahsetme1"/>
    <w:basedOn w:val="VarsaylanParagrafYazTipi"/>
    <w:uiPriority w:val="99"/>
    <w:semiHidden/>
    <w:unhideWhenUsed/>
    <w:rsid w:val="0028178A"/>
    <w:rPr>
      <w:color w:val="605E5C"/>
      <w:shd w:val="clear" w:color="auto" w:fill="E1DFDD"/>
    </w:rPr>
  </w:style>
  <w:style w:type="table" w:customStyle="1" w:styleId="TableGrid">
    <w:name w:val="TableGrid"/>
    <w:rsid w:val="00131459"/>
    <w:pPr>
      <w:spacing w:after="0" w:line="240" w:lineRule="auto"/>
    </w:pPr>
    <w:rPr>
      <w:rFonts w:eastAsiaTheme="minorEastAsia"/>
      <w:lang w:eastAsia="tr-TR"/>
    </w:rPr>
    <w:tblPr>
      <w:tblCellMar>
        <w:top w:w="0" w:type="dxa"/>
        <w:left w:w="0" w:type="dxa"/>
        <w:bottom w:w="0" w:type="dxa"/>
        <w:right w:w="0" w:type="dxa"/>
      </w:tblCellMar>
    </w:tblPr>
  </w:style>
  <w:style w:type="paragraph" w:customStyle="1" w:styleId="Standard">
    <w:name w:val="Standard"/>
    <w:rsid w:val="00BD11FF"/>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customStyle="1" w:styleId="Balk1Char">
    <w:name w:val="Başlık 1 Char"/>
    <w:basedOn w:val="VarsaylanParagrafYazTipi"/>
    <w:link w:val="Balk1"/>
    <w:uiPriority w:val="9"/>
    <w:rsid w:val="00AA2CEB"/>
    <w:rPr>
      <w:rFonts w:asciiTheme="majorHAnsi" w:eastAsiaTheme="majorEastAsia" w:hAnsiTheme="majorHAnsi" w:cstheme="majorBidi"/>
      <w:color w:val="2F5496" w:themeColor="accent1" w:themeShade="BF"/>
      <w:sz w:val="32"/>
      <w:szCs w:val="32"/>
    </w:rPr>
  </w:style>
  <w:style w:type="paragraph" w:styleId="GvdeMetni">
    <w:name w:val="Body Text"/>
    <w:basedOn w:val="Normal"/>
    <w:link w:val="GvdeMetniChar"/>
    <w:rsid w:val="00AA2CEB"/>
    <w:pPr>
      <w:widowControl w:val="0"/>
      <w:spacing w:after="0" w:line="1" w:lineRule="atLeast"/>
      <w:ind w:leftChars="-1" w:left="-1" w:hangingChars="1" w:hanging="1"/>
      <w:jc w:val="both"/>
      <w:textDirection w:val="btLr"/>
      <w:textAlignment w:val="top"/>
      <w:outlineLvl w:val="0"/>
    </w:pPr>
    <w:rPr>
      <w:rFonts w:ascii="Arial" w:eastAsia="Times New Roman" w:hAnsi="Arial" w:cs="Times New Roman"/>
      <w:b/>
      <w:position w:val="-1"/>
      <w:sz w:val="24"/>
      <w:szCs w:val="24"/>
      <w:lang w:eastAsia="ar-SA"/>
    </w:rPr>
  </w:style>
  <w:style w:type="character" w:customStyle="1" w:styleId="GvdeMetniChar">
    <w:name w:val="Gövde Metni Char"/>
    <w:basedOn w:val="VarsaylanParagrafYazTipi"/>
    <w:link w:val="GvdeMetni"/>
    <w:rsid w:val="00AA2CEB"/>
    <w:rPr>
      <w:rFonts w:ascii="Arial" w:eastAsia="Times New Roman" w:hAnsi="Arial" w:cs="Times New Roman"/>
      <w:b/>
      <w:position w:val="-1"/>
      <w:sz w:val="24"/>
      <w:szCs w:val="24"/>
      <w:lang w:eastAsia="ar-SA"/>
    </w:rPr>
  </w:style>
  <w:style w:type="character" w:customStyle="1" w:styleId="yiv3035542352">
    <w:name w:val="yiv3035542352"/>
    <w:basedOn w:val="VarsaylanParagrafYazTipi"/>
    <w:rsid w:val="00AA2CEB"/>
  </w:style>
  <w:style w:type="table" w:styleId="TabloKlavuzu">
    <w:name w:val="Table Grid"/>
    <w:basedOn w:val="NormalTablo"/>
    <w:uiPriority w:val="59"/>
    <w:rsid w:val="000B7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FD000C"/>
    <w:rPr>
      <w:color w:val="808080"/>
    </w:rPr>
  </w:style>
  <w:style w:type="paragraph" w:styleId="DipnotMetni">
    <w:name w:val="footnote text"/>
    <w:basedOn w:val="Normal"/>
    <w:link w:val="DipnotMetniChar"/>
    <w:uiPriority w:val="99"/>
    <w:semiHidden/>
    <w:unhideWhenUsed/>
    <w:rsid w:val="00D5010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D50103"/>
    <w:rPr>
      <w:sz w:val="20"/>
      <w:szCs w:val="20"/>
    </w:rPr>
  </w:style>
  <w:style w:type="character" w:styleId="DipnotBavurusu">
    <w:name w:val="footnote reference"/>
    <w:basedOn w:val="VarsaylanParagrafYazTipi"/>
    <w:uiPriority w:val="99"/>
    <w:semiHidden/>
    <w:unhideWhenUsed/>
    <w:rsid w:val="00D50103"/>
    <w:rPr>
      <w:vertAlign w:val="superscript"/>
    </w:rPr>
  </w:style>
  <w:style w:type="character" w:customStyle="1" w:styleId="Balk2Char">
    <w:name w:val="Başlık 2 Char"/>
    <w:basedOn w:val="VarsaylanParagrafYazTipi"/>
    <w:link w:val="Balk2"/>
    <w:uiPriority w:val="9"/>
    <w:rsid w:val="00463B11"/>
    <w:rPr>
      <w:rFonts w:asciiTheme="majorHAnsi" w:eastAsiaTheme="majorEastAsia" w:hAnsiTheme="majorHAnsi" w:cstheme="majorBidi"/>
      <w:color w:val="2F5496" w:themeColor="accent1" w:themeShade="BF"/>
      <w:sz w:val="26"/>
      <w:szCs w:val="26"/>
    </w:rPr>
  </w:style>
  <w:style w:type="character" w:customStyle="1" w:styleId="Balk4Char">
    <w:name w:val="Başlık 4 Char"/>
    <w:basedOn w:val="VarsaylanParagrafYazTipi"/>
    <w:link w:val="Balk4"/>
    <w:uiPriority w:val="9"/>
    <w:semiHidden/>
    <w:rsid w:val="00463B11"/>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463B11"/>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463B11"/>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463B11"/>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463B11"/>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463B11"/>
    <w:rPr>
      <w:rFonts w:asciiTheme="majorHAnsi" w:eastAsiaTheme="majorEastAsia" w:hAnsiTheme="majorHAnsi" w:cstheme="majorBidi"/>
      <w:i/>
      <w:iCs/>
      <w:color w:val="272727" w:themeColor="text1" w:themeTint="D8"/>
      <w:sz w:val="21"/>
      <w:szCs w:val="21"/>
    </w:rPr>
  </w:style>
  <w:style w:type="character" w:styleId="Vurgu">
    <w:name w:val="Emphasis"/>
    <w:uiPriority w:val="20"/>
    <w:qFormat/>
    <w:rsid w:val="007255B6"/>
    <w:rPr>
      <w:i/>
      <w:iCs/>
    </w:rPr>
  </w:style>
  <w:style w:type="character" w:customStyle="1" w:styleId="text">
    <w:name w:val="text"/>
    <w:basedOn w:val="VarsaylanParagrafYazTipi"/>
    <w:rsid w:val="00A61419"/>
  </w:style>
  <w:style w:type="character" w:customStyle="1" w:styleId="author-ref">
    <w:name w:val="author-ref"/>
    <w:basedOn w:val="VarsaylanParagrafYazTipi"/>
    <w:rsid w:val="00A61419"/>
  </w:style>
  <w:style w:type="paragraph" w:styleId="NormalWeb">
    <w:name w:val="Normal (Web)"/>
    <w:basedOn w:val="Normal"/>
    <w:uiPriority w:val="99"/>
    <w:unhideWhenUsed/>
    <w:rsid w:val="00F33E9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F33E9C"/>
    <w:rPr>
      <w:b/>
      <w:bCs/>
    </w:rPr>
  </w:style>
  <w:style w:type="paragraph" w:customStyle="1" w:styleId="Default">
    <w:name w:val="Default"/>
    <w:rsid w:val="00691E0B"/>
    <w:pPr>
      <w:autoSpaceDE w:val="0"/>
      <w:autoSpaceDN w:val="0"/>
      <w:adjustRightInd w:val="0"/>
      <w:spacing w:after="0" w:line="240" w:lineRule="auto"/>
    </w:pPr>
    <w:rPr>
      <w:rFonts w:ascii="Charis SIL" w:hAnsi="Charis SIL" w:cs="Charis SIL"/>
      <w:color w:val="000000"/>
      <w:sz w:val="24"/>
      <w:szCs w:val="24"/>
    </w:rPr>
  </w:style>
  <w:style w:type="paragraph" w:customStyle="1" w:styleId="Textbody">
    <w:name w:val="Text body"/>
    <w:basedOn w:val="Standard"/>
    <w:rsid w:val="0038340F"/>
    <w:pPr>
      <w:spacing w:after="120"/>
    </w:pPr>
  </w:style>
  <w:style w:type="paragraph" w:styleId="stBilgi">
    <w:name w:val="header"/>
    <w:basedOn w:val="Normal"/>
    <w:link w:val="stBilgiChar"/>
    <w:uiPriority w:val="99"/>
    <w:unhideWhenUsed/>
    <w:rsid w:val="0030572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05729"/>
  </w:style>
  <w:style w:type="paragraph" w:styleId="AltBilgi">
    <w:name w:val="footer"/>
    <w:basedOn w:val="Normal"/>
    <w:link w:val="AltBilgiChar"/>
    <w:uiPriority w:val="99"/>
    <w:unhideWhenUsed/>
    <w:rsid w:val="0030572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05729"/>
  </w:style>
  <w:style w:type="paragraph" w:styleId="HTMLncedenBiimlendirilmi">
    <w:name w:val="HTML Preformatted"/>
    <w:basedOn w:val="Normal"/>
    <w:link w:val="HTMLncedenBiimlendirilmiChar"/>
    <w:uiPriority w:val="99"/>
    <w:semiHidden/>
    <w:unhideWhenUsed/>
    <w:rsid w:val="00953503"/>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953503"/>
    <w:rPr>
      <w:rFonts w:ascii="Consolas" w:hAnsi="Consolas"/>
      <w:sz w:val="20"/>
      <w:szCs w:val="20"/>
    </w:rPr>
  </w:style>
  <w:style w:type="character" w:styleId="AklamaBavurusu">
    <w:name w:val="annotation reference"/>
    <w:basedOn w:val="VarsaylanParagrafYazTipi"/>
    <w:uiPriority w:val="99"/>
    <w:semiHidden/>
    <w:unhideWhenUsed/>
    <w:rsid w:val="008239FF"/>
    <w:rPr>
      <w:sz w:val="16"/>
      <w:szCs w:val="16"/>
    </w:rPr>
  </w:style>
  <w:style w:type="paragraph" w:styleId="AklamaMetni">
    <w:name w:val="annotation text"/>
    <w:basedOn w:val="Normal"/>
    <w:link w:val="AklamaMetniChar"/>
    <w:uiPriority w:val="99"/>
    <w:semiHidden/>
    <w:unhideWhenUsed/>
    <w:rsid w:val="008239F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239FF"/>
    <w:rPr>
      <w:sz w:val="20"/>
      <w:szCs w:val="20"/>
    </w:rPr>
  </w:style>
  <w:style w:type="paragraph" w:styleId="AklamaKonusu">
    <w:name w:val="annotation subject"/>
    <w:basedOn w:val="AklamaMetni"/>
    <w:next w:val="AklamaMetni"/>
    <w:link w:val="AklamaKonusuChar"/>
    <w:uiPriority w:val="99"/>
    <w:semiHidden/>
    <w:unhideWhenUsed/>
    <w:rsid w:val="008239FF"/>
    <w:rPr>
      <w:b/>
      <w:bCs/>
    </w:rPr>
  </w:style>
  <w:style w:type="character" w:customStyle="1" w:styleId="AklamaKonusuChar">
    <w:name w:val="Açıklama Konusu Char"/>
    <w:basedOn w:val="AklamaMetniChar"/>
    <w:link w:val="AklamaKonusu"/>
    <w:uiPriority w:val="99"/>
    <w:semiHidden/>
    <w:rsid w:val="008239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849626">
      <w:bodyDiv w:val="1"/>
      <w:marLeft w:val="0"/>
      <w:marRight w:val="0"/>
      <w:marTop w:val="0"/>
      <w:marBottom w:val="0"/>
      <w:divBdr>
        <w:top w:val="none" w:sz="0" w:space="0" w:color="auto"/>
        <w:left w:val="none" w:sz="0" w:space="0" w:color="auto"/>
        <w:bottom w:val="none" w:sz="0" w:space="0" w:color="auto"/>
        <w:right w:val="none" w:sz="0" w:space="0" w:color="auto"/>
      </w:divBdr>
    </w:div>
    <w:div w:id="459610388">
      <w:bodyDiv w:val="1"/>
      <w:marLeft w:val="0"/>
      <w:marRight w:val="0"/>
      <w:marTop w:val="0"/>
      <w:marBottom w:val="0"/>
      <w:divBdr>
        <w:top w:val="none" w:sz="0" w:space="0" w:color="auto"/>
        <w:left w:val="none" w:sz="0" w:space="0" w:color="auto"/>
        <w:bottom w:val="none" w:sz="0" w:space="0" w:color="auto"/>
        <w:right w:val="none" w:sz="0" w:space="0" w:color="auto"/>
      </w:divBdr>
    </w:div>
    <w:div w:id="505286890">
      <w:bodyDiv w:val="1"/>
      <w:marLeft w:val="0"/>
      <w:marRight w:val="0"/>
      <w:marTop w:val="0"/>
      <w:marBottom w:val="0"/>
      <w:divBdr>
        <w:top w:val="none" w:sz="0" w:space="0" w:color="auto"/>
        <w:left w:val="none" w:sz="0" w:space="0" w:color="auto"/>
        <w:bottom w:val="none" w:sz="0" w:space="0" w:color="auto"/>
        <w:right w:val="none" w:sz="0" w:space="0" w:color="auto"/>
      </w:divBdr>
    </w:div>
    <w:div w:id="553084691">
      <w:bodyDiv w:val="1"/>
      <w:marLeft w:val="0"/>
      <w:marRight w:val="0"/>
      <w:marTop w:val="0"/>
      <w:marBottom w:val="0"/>
      <w:divBdr>
        <w:top w:val="none" w:sz="0" w:space="0" w:color="auto"/>
        <w:left w:val="none" w:sz="0" w:space="0" w:color="auto"/>
        <w:bottom w:val="none" w:sz="0" w:space="0" w:color="auto"/>
        <w:right w:val="none" w:sz="0" w:space="0" w:color="auto"/>
      </w:divBdr>
    </w:div>
    <w:div w:id="559632315">
      <w:bodyDiv w:val="1"/>
      <w:marLeft w:val="0"/>
      <w:marRight w:val="0"/>
      <w:marTop w:val="0"/>
      <w:marBottom w:val="0"/>
      <w:divBdr>
        <w:top w:val="none" w:sz="0" w:space="0" w:color="auto"/>
        <w:left w:val="none" w:sz="0" w:space="0" w:color="auto"/>
        <w:bottom w:val="none" w:sz="0" w:space="0" w:color="auto"/>
        <w:right w:val="none" w:sz="0" w:space="0" w:color="auto"/>
      </w:divBdr>
    </w:div>
    <w:div w:id="589775629">
      <w:bodyDiv w:val="1"/>
      <w:marLeft w:val="0"/>
      <w:marRight w:val="0"/>
      <w:marTop w:val="0"/>
      <w:marBottom w:val="0"/>
      <w:divBdr>
        <w:top w:val="none" w:sz="0" w:space="0" w:color="auto"/>
        <w:left w:val="none" w:sz="0" w:space="0" w:color="auto"/>
        <w:bottom w:val="none" w:sz="0" w:space="0" w:color="auto"/>
        <w:right w:val="none" w:sz="0" w:space="0" w:color="auto"/>
      </w:divBdr>
    </w:div>
    <w:div w:id="707218912">
      <w:bodyDiv w:val="1"/>
      <w:marLeft w:val="0"/>
      <w:marRight w:val="0"/>
      <w:marTop w:val="0"/>
      <w:marBottom w:val="0"/>
      <w:divBdr>
        <w:top w:val="none" w:sz="0" w:space="0" w:color="auto"/>
        <w:left w:val="none" w:sz="0" w:space="0" w:color="auto"/>
        <w:bottom w:val="none" w:sz="0" w:space="0" w:color="auto"/>
        <w:right w:val="none" w:sz="0" w:space="0" w:color="auto"/>
      </w:divBdr>
    </w:div>
    <w:div w:id="721055801">
      <w:bodyDiv w:val="1"/>
      <w:marLeft w:val="0"/>
      <w:marRight w:val="0"/>
      <w:marTop w:val="0"/>
      <w:marBottom w:val="0"/>
      <w:divBdr>
        <w:top w:val="none" w:sz="0" w:space="0" w:color="auto"/>
        <w:left w:val="none" w:sz="0" w:space="0" w:color="auto"/>
        <w:bottom w:val="none" w:sz="0" w:space="0" w:color="auto"/>
        <w:right w:val="none" w:sz="0" w:space="0" w:color="auto"/>
      </w:divBdr>
    </w:div>
    <w:div w:id="751201383">
      <w:bodyDiv w:val="1"/>
      <w:marLeft w:val="0"/>
      <w:marRight w:val="0"/>
      <w:marTop w:val="0"/>
      <w:marBottom w:val="0"/>
      <w:divBdr>
        <w:top w:val="none" w:sz="0" w:space="0" w:color="auto"/>
        <w:left w:val="none" w:sz="0" w:space="0" w:color="auto"/>
        <w:bottom w:val="none" w:sz="0" w:space="0" w:color="auto"/>
        <w:right w:val="none" w:sz="0" w:space="0" w:color="auto"/>
      </w:divBdr>
    </w:div>
    <w:div w:id="895776769">
      <w:bodyDiv w:val="1"/>
      <w:marLeft w:val="0"/>
      <w:marRight w:val="0"/>
      <w:marTop w:val="0"/>
      <w:marBottom w:val="0"/>
      <w:divBdr>
        <w:top w:val="none" w:sz="0" w:space="0" w:color="auto"/>
        <w:left w:val="none" w:sz="0" w:space="0" w:color="auto"/>
        <w:bottom w:val="none" w:sz="0" w:space="0" w:color="auto"/>
        <w:right w:val="none" w:sz="0" w:space="0" w:color="auto"/>
      </w:divBdr>
    </w:div>
    <w:div w:id="1008092495">
      <w:bodyDiv w:val="1"/>
      <w:marLeft w:val="0"/>
      <w:marRight w:val="0"/>
      <w:marTop w:val="0"/>
      <w:marBottom w:val="0"/>
      <w:divBdr>
        <w:top w:val="none" w:sz="0" w:space="0" w:color="auto"/>
        <w:left w:val="none" w:sz="0" w:space="0" w:color="auto"/>
        <w:bottom w:val="none" w:sz="0" w:space="0" w:color="auto"/>
        <w:right w:val="none" w:sz="0" w:space="0" w:color="auto"/>
      </w:divBdr>
    </w:div>
    <w:div w:id="1028262471">
      <w:bodyDiv w:val="1"/>
      <w:marLeft w:val="0"/>
      <w:marRight w:val="0"/>
      <w:marTop w:val="0"/>
      <w:marBottom w:val="0"/>
      <w:divBdr>
        <w:top w:val="none" w:sz="0" w:space="0" w:color="auto"/>
        <w:left w:val="none" w:sz="0" w:space="0" w:color="auto"/>
        <w:bottom w:val="none" w:sz="0" w:space="0" w:color="auto"/>
        <w:right w:val="none" w:sz="0" w:space="0" w:color="auto"/>
      </w:divBdr>
      <w:divsChild>
        <w:div w:id="681057018">
          <w:marLeft w:val="0"/>
          <w:marRight w:val="0"/>
          <w:marTop w:val="0"/>
          <w:marBottom w:val="0"/>
          <w:divBdr>
            <w:top w:val="none" w:sz="0" w:space="0" w:color="auto"/>
            <w:left w:val="none" w:sz="0" w:space="0" w:color="auto"/>
            <w:bottom w:val="none" w:sz="0" w:space="0" w:color="auto"/>
            <w:right w:val="none" w:sz="0" w:space="0" w:color="auto"/>
          </w:divBdr>
        </w:div>
        <w:div w:id="1342731941">
          <w:marLeft w:val="0"/>
          <w:marRight w:val="0"/>
          <w:marTop w:val="0"/>
          <w:marBottom w:val="0"/>
          <w:divBdr>
            <w:top w:val="none" w:sz="0" w:space="0" w:color="auto"/>
            <w:left w:val="none" w:sz="0" w:space="0" w:color="auto"/>
            <w:bottom w:val="none" w:sz="0" w:space="0" w:color="auto"/>
            <w:right w:val="none" w:sz="0" w:space="0" w:color="auto"/>
          </w:divBdr>
        </w:div>
        <w:div w:id="1790272077">
          <w:marLeft w:val="0"/>
          <w:marRight w:val="0"/>
          <w:marTop w:val="0"/>
          <w:marBottom w:val="0"/>
          <w:divBdr>
            <w:top w:val="none" w:sz="0" w:space="0" w:color="auto"/>
            <w:left w:val="none" w:sz="0" w:space="0" w:color="auto"/>
            <w:bottom w:val="none" w:sz="0" w:space="0" w:color="auto"/>
            <w:right w:val="none" w:sz="0" w:space="0" w:color="auto"/>
          </w:divBdr>
        </w:div>
        <w:div w:id="1902251198">
          <w:marLeft w:val="0"/>
          <w:marRight w:val="0"/>
          <w:marTop w:val="0"/>
          <w:marBottom w:val="0"/>
          <w:divBdr>
            <w:top w:val="none" w:sz="0" w:space="0" w:color="auto"/>
            <w:left w:val="none" w:sz="0" w:space="0" w:color="auto"/>
            <w:bottom w:val="none" w:sz="0" w:space="0" w:color="auto"/>
            <w:right w:val="none" w:sz="0" w:space="0" w:color="auto"/>
          </w:divBdr>
        </w:div>
      </w:divsChild>
    </w:div>
    <w:div w:id="1063913533">
      <w:bodyDiv w:val="1"/>
      <w:marLeft w:val="0"/>
      <w:marRight w:val="0"/>
      <w:marTop w:val="0"/>
      <w:marBottom w:val="0"/>
      <w:divBdr>
        <w:top w:val="none" w:sz="0" w:space="0" w:color="auto"/>
        <w:left w:val="none" w:sz="0" w:space="0" w:color="auto"/>
        <w:bottom w:val="none" w:sz="0" w:space="0" w:color="auto"/>
        <w:right w:val="none" w:sz="0" w:space="0" w:color="auto"/>
      </w:divBdr>
    </w:div>
    <w:div w:id="1110972139">
      <w:bodyDiv w:val="1"/>
      <w:marLeft w:val="0"/>
      <w:marRight w:val="0"/>
      <w:marTop w:val="0"/>
      <w:marBottom w:val="0"/>
      <w:divBdr>
        <w:top w:val="none" w:sz="0" w:space="0" w:color="auto"/>
        <w:left w:val="none" w:sz="0" w:space="0" w:color="auto"/>
        <w:bottom w:val="none" w:sz="0" w:space="0" w:color="auto"/>
        <w:right w:val="none" w:sz="0" w:space="0" w:color="auto"/>
      </w:divBdr>
    </w:div>
    <w:div w:id="1161238201">
      <w:bodyDiv w:val="1"/>
      <w:marLeft w:val="0"/>
      <w:marRight w:val="0"/>
      <w:marTop w:val="0"/>
      <w:marBottom w:val="0"/>
      <w:divBdr>
        <w:top w:val="none" w:sz="0" w:space="0" w:color="auto"/>
        <w:left w:val="none" w:sz="0" w:space="0" w:color="auto"/>
        <w:bottom w:val="none" w:sz="0" w:space="0" w:color="auto"/>
        <w:right w:val="none" w:sz="0" w:space="0" w:color="auto"/>
      </w:divBdr>
    </w:div>
    <w:div w:id="1489980436">
      <w:bodyDiv w:val="1"/>
      <w:marLeft w:val="0"/>
      <w:marRight w:val="0"/>
      <w:marTop w:val="0"/>
      <w:marBottom w:val="0"/>
      <w:divBdr>
        <w:top w:val="none" w:sz="0" w:space="0" w:color="auto"/>
        <w:left w:val="none" w:sz="0" w:space="0" w:color="auto"/>
        <w:bottom w:val="none" w:sz="0" w:space="0" w:color="auto"/>
        <w:right w:val="none" w:sz="0" w:space="0" w:color="auto"/>
      </w:divBdr>
      <w:divsChild>
        <w:div w:id="624583889">
          <w:marLeft w:val="0"/>
          <w:marRight w:val="0"/>
          <w:marTop w:val="0"/>
          <w:marBottom w:val="0"/>
          <w:divBdr>
            <w:top w:val="none" w:sz="0" w:space="0" w:color="auto"/>
            <w:left w:val="none" w:sz="0" w:space="0" w:color="auto"/>
            <w:bottom w:val="none" w:sz="0" w:space="0" w:color="auto"/>
            <w:right w:val="none" w:sz="0" w:space="0" w:color="auto"/>
          </w:divBdr>
        </w:div>
        <w:div w:id="1348285488">
          <w:marLeft w:val="0"/>
          <w:marRight w:val="0"/>
          <w:marTop w:val="0"/>
          <w:marBottom w:val="0"/>
          <w:divBdr>
            <w:top w:val="none" w:sz="0" w:space="0" w:color="auto"/>
            <w:left w:val="none" w:sz="0" w:space="0" w:color="auto"/>
            <w:bottom w:val="none" w:sz="0" w:space="0" w:color="auto"/>
            <w:right w:val="none" w:sz="0" w:space="0" w:color="auto"/>
          </w:divBdr>
        </w:div>
        <w:div w:id="1622757804">
          <w:marLeft w:val="0"/>
          <w:marRight w:val="0"/>
          <w:marTop w:val="0"/>
          <w:marBottom w:val="0"/>
          <w:divBdr>
            <w:top w:val="none" w:sz="0" w:space="0" w:color="auto"/>
            <w:left w:val="none" w:sz="0" w:space="0" w:color="auto"/>
            <w:bottom w:val="none" w:sz="0" w:space="0" w:color="auto"/>
            <w:right w:val="none" w:sz="0" w:space="0" w:color="auto"/>
          </w:divBdr>
        </w:div>
      </w:divsChild>
    </w:div>
    <w:div w:id="1496988696">
      <w:bodyDiv w:val="1"/>
      <w:marLeft w:val="0"/>
      <w:marRight w:val="0"/>
      <w:marTop w:val="0"/>
      <w:marBottom w:val="0"/>
      <w:divBdr>
        <w:top w:val="none" w:sz="0" w:space="0" w:color="auto"/>
        <w:left w:val="none" w:sz="0" w:space="0" w:color="auto"/>
        <w:bottom w:val="none" w:sz="0" w:space="0" w:color="auto"/>
        <w:right w:val="none" w:sz="0" w:space="0" w:color="auto"/>
      </w:divBdr>
    </w:div>
    <w:div w:id="1534230468">
      <w:bodyDiv w:val="1"/>
      <w:marLeft w:val="0"/>
      <w:marRight w:val="0"/>
      <w:marTop w:val="0"/>
      <w:marBottom w:val="0"/>
      <w:divBdr>
        <w:top w:val="none" w:sz="0" w:space="0" w:color="auto"/>
        <w:left w:val="none" w:sz="0" w:space="0" w:color="auto"/>
        <w:bottom w:val="none" w:sz="0" w:space="0" w:color="auto"/>
        <w:right w:val="none" w:sz="0" w:space="0" w:color="auto"/>
      </w:divBdr>
    </w:div>
    <w:div w:id="1568371239">
      <w:bodyDiv w:val="1"/>
      <w:marLeft w:val="0"/>
      <w:marRight w:val="0"/>
      <w:marTop w:val="0"/>
      <w:marBottom w:val="0"/>
      <w:divBdr>
        <w:top w:val="none" w:sz="0" w:space="0" w:color="auto"/>
        <w:left w:val="none" w:sz="0" w:space="0" w:color="auto"/>
        <w:bottom w:val="none" w:sz="0" w:space="0" w:color="auto"/>
        <w:right w:val="none" w:sz="0" w:space="0" w:color="auto"/>
      </w:divBdr>
    </w:div>
    <w:div w:id="1789351689">
      <w:bodyDiv w:val="1"/>
      <w:marLeft w:val="0"/>
      <w:marRight w:val="0"/>
      <w:marTop w:val="0"/>
      <w:marBottom w:val="0"/>
      <w:divBdr>
        <w:top w:val="none" w:sz="0" w:space="0" w:color="auto"/>
        <w:left w:val="none" w:sz="0" w:space="0" w:color="auto"/>
        <w:bottom w:val="none" w:sz="0" w:space="0" w:color="auto"/>
        <w:right w:val="none" w:sz="0" w:space="0" w:color="auto"/>
      </w:divBdr>
    </w:div>
    <w:div w:id="1859468815">
      <w:bodyDiv w:val="1"/>
      <w:marLeft w:val="0"/>
      <w:marRight w:val="0"/>
      <w:marTop w:val="0"/>
      <w:marBottom w:val="0"/>
      <w:divBdr>
        <w:top w:val="none" w:sz="0" w:space="0" w:color="auto"/>
        <w:left w:val="none" w:sz="0" w:space="0" w:color="auto"/>
        <w:bottom w:val="none" w:sz="0" w:space="0" w:color="auto"/>
        <w:right w:val="none" w:sz="0" w:space="0" w:color="auto"/>
      </w:divBdr>
    </w:div>
    <w:div w:id="1916819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hyperlink" Target="https://www.noiseandhealth.org/searchresult.asp?search=&amp;author=Aysun+Coskunoglu&amp;journal=Y&amp;but_search=Search&amp;entries=10&amp;pg=1&amp;s=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rywellhealth.com/benjamin-f-asher-md-4776318" TargetMode="Externa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ciencedirect.com/topics/biochemistry-genetics-and-molecular-biology/brain-derived-neurotrophic-factor"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E82F6F1-4FB3-424F-B303-624D8FA8A747}">
  <we:reference id="wa104382081" version="1.35.0.0" store="tr-TR" storeType="OMEX"/>
  <we:alternateReferences>
    <we:reference id="wa104382081" version="1.35.0.0" store="WA104382081" storeType="OMEX"/>
  </we:alternateReferences>
  <we:properties>
    <we:property name="MENDELEY_CITATIONS" value="[{&quot;citationID&quot;:&quot;MENDELEY_CITATION_47579a4c-f1cf-4f05-b128-fd641ef5fa12&quot;,&quot;citationItems&quot;:[{&quot;id&quot;:&quot;06a67100-f7e8-34cb-8f83-7f5ea5dd80e7&quot;,&quot;itemData&quot;:{&quot;type&quot;:&quot;article-journal&quot;,&quot;id&quot;:&quot;06a67100-f7e8-34cb-8f83-7f5ea5dd80e7&quot;,&quot;title&quot;:&quot;Chronic tinnitus and BDNF/GDNF CpG promoter methylations: a case–control study&quot;,&quot;author&quot;:[{&quot;family&quot;:&quot;Orenay-Boyacioglu&quot;,&quot;given&quot;:&quot;Seda&quot;,&quot;parse-names&quot;:false,&quot;dropping-particle&quot;:&quot;&quot;,&quot;non-dropping-particle&quot;:&quot;&quot;},{&quot;family&quot;:&quot;Caliskan&quot;,&quot;given&quot;:&quot;Metin&quot;,&quot;parse-names&quot;:false,&quot;dropping-particle&quot;:&quot;&quot;,&quot;non-dropping-particle&quot;:&quot;&quot;},{&quot;family&quot;:&quot;Boyacioglu&quot;,&quot;given&quot;:&quot;Olcay&quot;,&quot;parse-names&quot;:false,&quot;dropping-particle&quot;:&quot;&quot;,&quot;non-dropping-particle&quot;:&quot;&quot;},{&quot;family&quot;:&quot;Coskunoglu&quot;,&quot;given&quot;:&quot;Aysun&quot;,&quot;parse-names&quot;:false,&quot;dropping-particle&quot;:&quot;&quot;,&quot;non-dropping-particle&quot;:&quot;&quot;},{&quot;family&quot;:&quot;Bozkurt&quot;,&quot;given&quot;:&quot;Gokay&quot;,&quot;parse-names&quot;:false,&quot;dropping-particle&quot;:&quot;&quot;,&quot;non-dropping-particle&quot;:&quot;&quot;},{&quot;family&quot;:&quot;Cam&quot;,&quot;given&quot;:&quot;F. Sirri&quot;,&quot;parse-names&quot;:false,&quot;dropping-particle&quot;:&quot;&quot;,&quot;non-dropping-particle&quot;:&quot;&quot;}],&quot;container-title&quot;:&quot;Molecular Biology Reports&quot;,&quot;DOI&quot;:&quot;10.1007/s11033-019-04837-0&quot;,&quot;ISSN&quot;:&quot;15734978&quot;,&quot;PMID&quot;:&quot;31041673&quot;,&quot;issued&quot;:{&quot;date-parts&quot;:[[2019,8,15]]},&quot;page&quot;:&quot;3929-3936&quot;,&quot;abstract&quot;:&quot;Brain-derived neurotrophic factor (BDNF) and Glial-derived neurotrophic factor (GDNF) are neurotrophic factors that play key roles in the auditory pathway. While the relationship between serum levels and polymorphisms of BDNF/GDNF and chronic tinnitus is emphasized in the literature, there is no study showing the link between the promoter methylations of these genes and tinnitus. For this purpose, the relationship between chronic tinnitus and peripheral blood derived BDNF/GDNF promoter methylations was investigated to identify their role in the pathophysiology of tinnitus. In this case–control study, we examined the possible effects of BDNF/GDNF methylations in the blood samples of patients with tinnitus complaints for more than 3 months. Sixty tinnitus subjects between the ages of 18–55 and 50 healthy control subjects in the same age group who were free of any otorhinolaryngology and systemic disease were selected for examination. Methylation of total 12 CpG sites in BDNF and GDNF promoter regions were determined by the bisulfite-pyrosequencing method. Statistically significant differences were detected between BDNF CpG6 and GDNF CpG3-5-6 methylation ratios in the comparison of control group and the chronic tinnitus patients (P = 0.002, 0.0005, 0.00003, and 0.0029, respectively). To our knowledge, this is the first study in the literature investigating the relationship between chronic tinnitus and peripheral blood derived BDNF/GDNF promoter methylations. It is believed that the current results might be supported by investigating the relationships between BDNF/GDNF methylations and genotypes in future research using higher sample sizes.&quot;,&quot;publisher&quot;:&quot;Springer Netherlands&quot;,&quot;issue&quot;:&quot;4&quot;,&quot;volume&quot;:&quot;46&quot;},&quot;isTemporary&quot;:false}],&quot;properties&quot;:{&quot;noteIndex&quot;:0},&quot;isEdited&quot;:false,&quot;manualOverride&quot;:{&quot;isManuallyOverridden&quot;:false,&quot;citeprocText&quot;:&quot;(Orenay-Boyacioglu et al., 2019)&quot;,&quot;manualOverrideText&quot;:&quot;&quot;},&quot;citationTag&quot;:&quot;MENDELEY_CITATION_v3_eyJjaXRhdGlvbklEIjoiTUVOREVMRVlfQ0lUQVRJT05fNDc1NzlhNGMtZjFjZi00ZjA1LWIxMjgtZmQ2NDFlZjVmYTEyIiwiY2l0YXRpb25JdGVtcyI6W3siaWQiOiIwNmE2NzEwMC1mN2U4LTM0Y2ItOGY4My03ZjVlYTVkZDgwZTciLCJpdGVtRGF0YSI6eyJ0eXBlIjoiYXJ0aWNsZS1qb3VybmFsIiwiaWQiOiIwNmE2NzEwMC1mN2U4LTM0Y2ItOGY4My03ZjVlYTVkZDgwZTciLCJ0aXRsZSI6IkNocm9uaWMgdGlubml0dXMgYW5kIEJETkYvR0RORiBDcEcgcHJvbW90ZXIgbWV0aHlsYXRpb25zOiBhIGNhc2XigJNjb250cm9sIHN0dWR5IiwiYXV0aG9yIjpbeyJmYW1pbHkiOiJPcmVuYXktQm95YWNpb2dsdSIsImdpdmVuIjoiU2VkYSIsInBhcnNlLW5hbWVzIjpmYWxzZSwiZHJvcHBpbmctcGFydGljbGUiOiIiLCJub24tZHJvcHBpbmctcGFydGljbGUiOiIifSx7ImZhbWlseSI6IkNhbGlza2FuIiwiZ2l2ZW4iOiJNZXRpbiIsInBhcnNlLW5hbWVzIjpmYWxzZSwiZHJvcHBpbmctcGFydGljbGUiOiIiLCJub24tZHJvcHBpbmctcGFydGljbGUiOiIifSx7ImZhbWlseSI6IkJveWFjaW9nbHUiLCJnaXZlbiI6Ik9sY2F5IiwicGFyc2UtbmFtZXMiOmZhbHNlLCJkcm9wcGluZy1wYXJ0aWNsZSI6IiIsIm5vbi1kcm9wcGluZy1wYXJ0aWNsZSI6IiJ9LHsiZmFtaWx5IjoiQ29za3Vub2dsdSIsImdpdmVuIjoiQXlzdW4iLCJwYXJzZS1uYW1lcyI6ZmFsc2UsImRyb3BwaW5nLXBhcnRpY2xlIjoiIiwibm9uLWRyb3BwaW5nLXBhcnRpY2xlIjoiIn0seyJmYW1pbHkiOiJCb3prdXJ0IiwiZ2l2ZW4iOiJHb2theSIsInBhcnNlLW5hbWVzIjpmYWxzZSwiZHJvcHBpbmctcGFydGljbGUiOiIiLCJub24tZHJvcHBpbmctcGFydGljbGUiOiIifSx7ImZhbWlseSI6IkNhbSIsImdpdmVuIjoiRi4gU2lycmkiLCJwYXJzZS1uYW1lcyI6ZmFsc2UsImRyb3BwaW5nLXBhcnRpY2xlIjoiIiwibm9uLWRyb3BwaW5nLXBhcnRpY2xlIjoiIn1dLCJjb250YWluZXItdGl0bGUiOiJNb2xlY3VsYXIgQmlvbG9neSBSZXBvcnRzIiwiRE9JIjoiMTAuMTAwNy9zMTEwMzMtMDE5LTA0ODM3LTAiLCJJU1NOIjoiMTU3MzQ5NzgiLCJQTUlEIjoiMzEwNDE2NzMiLCJpc3N1ZWQiOnsiZGF0ZS1wYXJ0cyI6W1syMDE5LDgsMTVdXX0sInBhZ2UiOiIzOTI5LTM5MzYiLCJhYnN0cmFjdCI6IkJyYWluLWRlcml2ZWQgbmV1cm90cm9waGljIGZhY3RvciAoQkRORikgYW5kIEdsaWFsLWRlcml2ZWQgbmV1cm90cm9waGljIGZhY3RvciAoR0RORikgYXJlIG5ldXJvdHJvcGhpYyBmYWN0b3JzIHRoYXQgcGxheSBrZXkgcm9sZXMgaW4gdGhlIGF1ZGl0b3J5IHBhdGh3YXkuIFdoaWxlIHRoZSByZWxhdGlvbnNoaXAgYmV0d2VlbiBzZXJ1bSBsZXZlbHMgYW5kIHBvbHltb3JwaGlzbXMgb2YgQkRORi9HRE5GIGFuZCBjaHJvbmljIHRpbm5pdHVzIGlzIGVtcGhhc2l6ZWQgaW4gdGhlIGxpdGVyYXR1cmUsIHRoZXJlIGlzIG5vIHN0dWR5IHNob3dpbmcgdGhlIGxpbmsgYmV0d2VlbiB0aGUgcHJvbW90ZXIgbWV0aHlsYXRpb25zIG9mIHRoZXNlIGdlbmVzIGFuZCB0aW5uaXR1cy4gRm9yIHRoaXMgcHVycG9zZSwgdGhlIHJlbGF0aW9uc2hpcCBiZXR3ZWVuIGNocm9uaWMgdGlubml0dXMgYW5kIHBlcmlwaGVyYWwgYmxvb2QgZGVyaXZlZCBCRE5GL0dETkYgcHJvbW90ZXIgbWV0aHlsYXRpb25zIHdhcyBpbnZlc3RpZ2F0ZWQgdG8gaWRlbnRpZnkgdGhlaXIgcm9sZSBpbiB0aGUgcGF0aG9waHlzaW9sb2d5IG9mIHRpbm5pdHVzLiBJbiB0aGlzIGNhc2XigJNjb250cm9sIHN0dWR5LCB3ZSBleGFtaW5lZCB0aGUgcG9zc2libGUgZWZmZWN0cyBvZiBCRE5GL0dETkYgbWV0aHlsYXRpb25zIGluIHRoZSBibG9vZCBzYW1wbGVzIG9mIHBhdGllbnRzIHdpdGggdGlubml0dXMgY29tcGxhaW50cyBmb3IgbW9yZSB0aGFuIDPCoG1vbnRocy4gU2l4dHkgdGlubml0dXMgc3ViamVjdHMgYmV0d2VlbiB0aGUgYWdlcyBvZiAxOOKAkzU1IGFuZCA1MCBoZWFsdGh5IGNvbnRyb2wgc3ViamVjdHMgaW4gdGhlIHNhbWUgYWdlIGdyb3VwIHdobyB3ZXJlIGZyZWUgb2YgYW55IG90b3JoaW5vbGFyeW5nb2xvZ3kgYW5kIHN5c3RlbWljIGRpc2Vhc2Ugd2VyZSBzZWxlY3RlZCBmb3IgZXhhbWluYXRpb24uIE1ldGh5bGF0aW9uIG9mIHRvdGFsIDEyIENwRyBzaXRlcyBpbiBCRE5GIGFuZCBHRE5GIHByb21vdGVyIHJlZ2lvbnMgd2VyZSBkZXRlcm1pbmVkIGJ5IHRoZSBiaXN1bGZpdGUtcHlyb3NlcXVlbmNpbmcgbWV0aG9kLiBTdGF0aXN0aWNhbGx5IHNpZ25pZmljYW50IGRpZmZlcmVuY2VzIHdlcmUgZGV0ZWN0ZWQgYmV0d2VlbiBCRE5GIENwRzYgYW5kIEdETkYgQ3BHMy01LTYgbWV0aHlsYXRpb24gcmF0aW9zIGluIHRoZSBjb21wYXJpc29uIG9mIGNvbnRyb2wgZ3JvdXAgYW5kIHRoZSBjaHJvbmljIHRpbm5pdHVzIHBhdGllbnRzIChQID0gMC4wMDIsIDAuMDAwNSwgMC4wMDAwMywgYW5kIDAuMDAyOSwgcmVzcGVjdGl2ZWx5KS4gVG8gb3VyIGtub3dsZWRnZSwgdGhpcyBpcyB0aGUgZmlyc3Qgc3R1ZHkgaW4gdGhlIGxpdGVyYXR1cmUgaW52ZXN0aWdhdGluZyB0aGUgcmVsYXRpb25zaGlwIGJldHdlZW4gY2hyb25pYyB0aW5uaXR1cyBhbmQgcGVyaXBoZXJhbCBibG9vZCBkZXJpdmVkIEJETkYvR0RORiBwcm9tb3RlciBtZXRoeWxhdGlvbnMuIEl0IGlzIGJlbGlldmVkIHRoYXQgdGhlIGN1cnJlbnQgcmVzdWx0cyBtaWdodCBiZSBzdXBwb3J0ZWQgYnkgaW52ZXN0aWdhdGluZyB0aGUgcmVsYXRpb25zaGlwcyBiZXR3ZWVuIEJETkYvR0RORiBtZXRoeWxhdGlvbnMgYW5kIGdlbm90eXBlcyBpbiBmdXR1cmUgcmVzZWFyY2ggdXNpbmcgaGlnaGVyIHNhbXBsZSBzaXplcy4iLCJwdWJsaXNoZXIiOiJTcHJpbmdlciBOZXRoZXJsYW5kcyIsImlzc3VlIjoiNCIsInZvbHVtZSI6IjQ2In0sImlzVGVtcG9yYXJ5IjpmYWxzZX1dLCJwcm9wZXJ0aWVzIjp7Im5vdGVJbmRleCI6MH0sImlzRWRpdGVkIjpmYWxzZSwibWFudWFsT3ZlcnJpZGUiOnsiaXNNYW51YWxseU92ZXJyaWRkZW4iOmZhbHNlLCJjaXRlcHJvY1RleHQiOiIoT3JlbmF5LUJveWFjaW9nbHUgZXQgYWwuLCAyMDE5KSIsIm1hbnVhbE92ZXJyaWRlVGV4dCI6IiJ9fQ==&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YerTutucu1</b:Tag>
    <b:SourceType>JournalArticle</b:SourceType>
    <b:Guid>{802CA511-684E-4F3A-93AA-891815EA45FA}</b:Guid>
    <b:RefOrder>1</b:RefOrder>
  </b:Source>
</b:Sources>
</file>

<file path=customXml/itemProps1.xml><?xml version="1.0" encoding="utf-8"?>
<ds:datastoreItem xmlns:ds="http://schemas.openxmlformats.org/officeDocument/2006/customXml" ds:itemID="{F65F45A4-862F-4F18-BA1E-0296AB850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2467</TotalTime>
  <Pages>89</Pages>
  <Words>75636</Words>
  <Characters>431130</Characters>
  <Application>Microsoft Office Word</Application>
  <DocSecurity>0</DocSecurity>
  <Lines>3592</Lines>
  <Paragraphs>1011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aaa</dc:creator>
  <cp:keywords/>
  <dc:description/>
  <cp:lastModifiedBy>USER</cp:lastModifiedBy>
  <cp:revision>115</cp:revision>
  <cp:lastPrinted>2022-02-03T12:24:00Z</cp:lastPrinted>
  <dcterms:created xsi:type="dcterms:W3CDTF">2021-12-26T11:36:00Z</dcterms:created>
  <dcterms:modified xsi:type="dcterms:W3CDTF">2022-02-03T12:29:00Z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http://www.zotero.org/styles/apa-tr</vt:lpwstr>
  </property>
  <property fmtid="{D5CDD505-2E9C-101B-9397-08002B2CF9AE}" pid="8" name="Mendeley Recent Style Name 2_1">
    <vt:lpwstr>American Psychological Association 6th edition (Turkish)</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Unique User Id_1">
    <vt:lpwstr>0ca36dda-90d2-3eea-963d-5b2b8e8235d4</vt:lpwstr>
  </property>
  <property fmtid="{D5CDD505-2E9C-101B-9397-08002B2CF9AE}" pid="24" name="Mendeley Citation Style_1">
    <vt:lpwstr>http://www.zotero.org/styles/apa-tr</vt:lpwstr>
  </property>
</Properties>
</file>