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E0F" w:rsidRPr="007650C4" w:rsidRDefault="00042E0F" w:rsidP="00F6323C">
      <w:pPr>
        <w:jc w:val="center"/>
        <w:rPr>
          <w:rFonts w:ascii="Times New Roman" w:hAnsi="Times New Roman" w:cs="Times New Roman"/>
          <w:b/>
          <w:sz w:val="24"/>
          <w:szCs w:val="24"/>
        </w:rPr>
      </w:pPr>
      <w:bookmarkStart w:id="0" w:name="_Toc488004474"/>
      <w:r w:rsidRPr="007650C4">
        <w:rPr>
          <w:rFonts w:ascii="Times New Roman" w:hAnsi="Times New Roman" w:cs="Times New Roman"/>
          <w:b/>
          <w:sz w:val="24"/>
          <w:szCs w:val="24"/>
        </w:rPr>
        <w:t>T.C.</w:t>
      </w:r>
    </w:p>
    <w:p w:rsidR="00042E0F" w:rsidRPr="007650C4" w:rsidRDefault="00042E0F" w:rsidP="00672F66">
      <w:pPr>
        <w:jc w:val="center"/>
        <w:rPr>
          <w:rFonts w:ascii="Times New Roman" w:hAnsi="Times New Roman" w:cs="Times New Roman"/>
          <w:b/>
          <w:sz w:val="24"/>
          <w:szCs w:val="24"/>
        </w:rPr>
      </w:pPr>
      <w:r w:rsidRPr="007650C4">
        <w:rPr>
          <w:rFonts w:ascii="Times New Roman" w:hAnsi="Times New Roman" w:cs="Times New Roman"/>
          <w:b/>
          <w:sz w:val="24"/>
          <w:szCs w:val="24"/>
        </w:rPr>
        <w:t>AYDIN ADNAN MENDERES ÜNİVERSİTESİ</w:t>
      </w:r>
    </w:p>
    <w:p w:rsidR="00042E0F" w:rsidRPr="007650C4" w:rsidRDefault="00042E0F" w:rsidP="00672F66">
      <w:pPr>
        <w:jc w:val="center"/>
        <w:rPr>
          <w:rFonts w:ascii="Times New Roman" w:hAnsi="Times New Roman" w:cs="Times New Roman"/>
          <w:b/>
          <w:sz w:val="24"/>
          <w:szCs w:val="24"/>
        </w:rPr>
      </w:pPr>
      <w:r w:rsidRPr="007650C4">
        <w:rPr>
          <w:rFonts w:ascii="Times New Roman" w:hAnsi="Times New Roman" w:cs="Times New Roman"/>
          <w:b/>
          <w:sz w:val="24"/>
          <w:szCs w:val="24"/>
        </w:rPr>
        <w:t>SAĞLIK BİLİMLERİ ENSTİTÜSÜ</w:t>
      </w:r>
    </w:p>
    <w:p w:rsidR="00042E0F" w:rsidRPr="007650C4" w:rsidRDefault="00042E0F" w:rsidP="00672F66">
      <w:pPr>
        <w:jc w:val="center"/>
        <w:rPr>
          <w:rFonts w:ascii="Times New Roman" w:hAnsi="Times New Roman" w:cs="Times New Roman"/>
          <w:b/>
          <w:sz w:val="24"/>
          <w:szCs w:val="24"/>
        </w:rPr>
      </w:pPr>
      <w:r w:rsidRPr="007650C4">
        <w:rPr>
          <w:rFonts w:ascii="Times New Roman" w:hAnsi="Times New Roman" w:cs="Times New Roman"/>
          <w:b/>
          <w:sz w:val="24"/>
          <w:szCs w:val="24"/>
        </w:rPr>
        <w:t>BESLENME VE DİYETETİK</w:t>
      </w:r>
    </w:p>
    <w:p w:rsidR="00042E0F" w:rsidRPr="007650C4" w:rsidRDefault="00042E0F" w:rsidP="00672F66">
      <w:pPr>
        <w:jc w:val="center"/>
        <w:rPr>
          <w:rFonts w:ascii="Times New Roman" w:hAnsi="Times New Roman" w:cs="Times New Roman"/>
          <w:b/>
          <w:sz w:val="24"/>
          <w:szCs w:val="24"/>
        </w:rPr>
      </w:pPr>
      <w:r w:rsidRPr="007650C4">
        <w:rPr>
          <w:rFonts w:ascii="Times New Roman" w:hAnsi="Times New Roman" w:cs="Times New Roman"/>
          <w:b/>
          <w:sz w:val="24"/>
          <w:szCs w:val="24"/>
        </w:rPr>
        <w:t>YÜKSEK LİSANS PROGRAMI</w:t>
      </w:r>
    </w:p>
    <w:p w:rsidR="00042E0F" w:rsidRPr="007650C4" w:rsidRDefault="00042E0F" w:rsidP="00F6323C">
      <w:pPr>
        <w:jc w:val="center"/>
        <w:rPr>
          <w:rFonts w:ascii="Times New Roman" w:hAnsi="Times New Roman" w:cs="Times New Roman"/>
          <w:sz w:val="24"/>
          <w:szCs w:val="24"/>
        </w:rPr>
      </w:pPr>
    </w:p>
    <w:p w:rsidR="00042E0F" w:rsidRPr="007650C4" w:rsidRDefault="00042E0F" w:rsidP="00F6323C">
      <w:pPr>
        <w:jc w:val="center"/>
        <w:rPr>
          <w:rFonts w:ascii="Times New Roman" w:hAnsi="Times New Roman" w:cs="Times New Roman"/>
          <w:sz w:val="24"/>
          <w:szCs w:val="24"/>
        </w:rPr>
      </w:pPr>
    </w:p>
    <w:p w:rsidR="00042E0F" w:rsidRPr="007650C4" w:rsidRDefault="00042E0F" w:rsidP="00F6323C">
      <w:pPr>
        <w:jc w:val="center"/>
        <w:rPr>
          <w:rFonts w:ascii="Times New Roman" w:hAnsi="Times New Roman" w:cs="Times New Roman"/>
          <w:sz w:val="24"/>
          <w:szCs w:val="24"/>
        </w:rPr>
      </w:pPr>
    </w:p>
    <w:p w:rsidR="00042E0F" w:rsidRPr="007650C4" w:rsidRDefault="00042E0F" w:rsidP="00F6323C">
      <w:pPr>
        <w:jc w:val="center"/>
        <w:rPr>
          <w:rFonts w:ascii="Times New Roman" w:hAnsi="Times New Roman" w:cs="Times New Roman"/>
          <w:b/>
          <w:sz w:val="24"/>
          <w:szCs w:val="24"/>
        </w:rPr>
      </w:pPr>
    </w:p>
    <w:p w:rsidR="00042E0F" w:rsidRPr="007650C4" w:rsidRDefault="00042E0F" w:rsidP="00F6323C">
      <w:pPr>
        <w:jc w:val="center"/>
        <w:rPr>
          <w:rFonts w:ascii="Times New Roman" w:hAnsi="Times New Roman" w:cs="Times New Roman"/>
          <w:b/>
          <w:sz w:val="32"/>
          <w:szCs w:val="32"/>
        </w:rPr>
      </w:pPr>
      <w:r w:rsidRPr="007650C4">
        <w:rPr>
          <w:rFonts w:ascii="Times New Roman" w:hAnsi="Times New Roman" w:cs="Times New Roman"/>
          <w:b/>
          <w:sz w:val="32"/>
          <w:szCs w:val="32"/>
        </w:rPr>
        <w:t>TİP 1 DİYABETES MELLİTUSLU ÇOCUKLARDA KARBONHİDRAT SAYIMININ YAŞAM KALİTESİ VE METABOLİK KONTROLE ETKİSİNİN İNCELENMESİ</w:t>
      </w:r>
    </w:p>
    <w:p w:rsidR="00042E0F" w:rsidRPr="007650C4" w:rsidRDefault="00042E0F" w:rsidP="00F6323C">
      <w:pPr>
        <w:jc w:val="center"/>
        <w:rPr>
          <w:rFonts w:ascii="Times New Roman" w:hAnsi="Times New Roman" w:cs="Times New Roman"/>
          <w:b/>
          <w:sz w:val="24"/>
          <w:szCs w:val="24"/>
        </w:rPr>
      </w:pPr>
    </w:p>
    <w:p w:rsidR="00042E0F" w:rsidRPr="007650C4" w:rsidRDefault="00042E0F" w:rsidP="00F6323C">
      <w:pPr>
        <w:jc w:val="center"/>
        <w:rPr>
          <w:rFonts w:ascii="Times New Roman" w:hAnsi="Times New Roman" w:cs="Times New Roman"/>
          <w:b/>
          <w:sz w:val="24"/>
          <w:szCs w:val="24"/>
        </w:rPr>
      </w:pPr>
    </w:p>
    <w:p w:rsidR="00042E0F" w:rsidRPr="007650C4" w:rsidRDefault="00042E0F" w:rsidP="00F6323C">
      <w:pPr>
        <w:jc w:val="center"/>
        <w:rPr>
          <w:rFonts w:ascii="Times New Roman" w:hAnsi="Times New Roman" w:cs="Times New Roman"/>
          <w:b/>
          <w:sz w:val="24"/>
          <w:szCs w:val="24"/>
        </w:rPr>
      </w:pPr>
    </w:p>
    <w:p w:rsidR="00042E0F" w:rsidRPr="007650C4" w:rsidRDefault="00042E0F" w:rsidP="00F6323C">
      <w:pPr>
        <w:jc w:val="center"/>
        <w:rPr>
          <w:rFonts w:ascii="Times New Roman" w:hAnsi="Times New Roman" w:cs="Times New Roman"/>
          <w:b/>
          <w:sz w:val="24"/>
          <w:szCs w:val="24"/>
        </w:rPr>
      </w:pPr>
      <w:r w:rsidRPr="007650C4">
        <w:rPr>
          <w:rFonts w:ascii="Times New Roman" w:hAnsi="Times New Roman" w:cs="Times New Roman"/>
          <w:b/>
          <w:sz w:val="24"/>
          <w:szCs w:val="24"/>
        </w:rPr>
        <w:t>ÖZLEM AKAR</w:t>
      </w:r>
    </w:p>
    <w:p w:rsidR="00042E0F" w:rsidRPr="007650C4" w:rsidRDefault="00042E0F" w:rsidP="00F6323C">
      <w:pPr>
        <w:jc w:val="center"/>
        <w:rPr>
          <w:rFonts w:ascii="Times New Roman" w:hAnsi="Times New Roman" w:cs="Times New Roman"/>
          <w:b/>
          <w:sz w:val="24"/>
          <w:szCs w:val="24"/>
        </w:rPr>
      </w:pPr>
      <w:r w:rsidRPr="007650C4">
        <w:rPr>
          <w:rFonts w:ascii="Times New Roman" w:hAnsi="Times New Roman" w:cs="Times New Roman"/>
          <w:b/>
          <w:sz w:val="24"/>
          <w:szCs w:val="24"/>
        </w:rPr>
        <w:t>YÜKSEK LİSANS TEZİ</w:t>
      </w:r>
    </w:p>
    <w:p w:rsidR="00042E0F" w:rsidRPr="007650C4" w:rsidRDefault="00042E0F" w:rsidP="00F6323C">
      <w:pPr>
        <w:jc w:val="center"/>
        <w:rPr>
          <w:rFonts w:ascii="Times New Roman" w:hAnsi="Times New Roman" w:cs="Times New Roman"/>
          <w:b/>
          <w:sz w:val="24"/>
          <w:szCs w:val="24"/>
        </w:rPr>
      </w:pPr>
    </w:p>
    <w:p w:rsidR="00042E0F" w:rsidRPr="007650C4" w:rsidRDefault="00042E0F" w:rsidP="00F6323C">
      <w:pPr>
        <w:jc w:val="center"/>
        <w:rPr>
          <w:rFonts w:ascii="Times New Roman" w:hAnsi="Times New Roman" w:cs="Times New Roman"/>
          <w:b/>
          <w:sz w:val="24"/>
          <w:szCs w:val="24"/>
        </w:rPr>
      </w:pPr>
    </w:p>
    <w:p w:rsidR="00042E0F" w:rsidRPr="007650C4" w:rsidRDefault="00042E0F" w:rsidP="00F6323C">
      <w:pPr>
        <w:jc w:val="center"/>
        <w:rPr>
          <w:rFonts w:ascii="Times New Roman" w:hAnsi="Times New Roman" w:cs="Times New Roman"/>
          <w:b/>
          <w:sz w:val="24"/>
          <w:szCs w:val="24"/>
        </w:rPr>
      </w:pPr>
    </w:p>
    <w:p w:rsidR="00042E0F" w:rsidRPr="007650C4" w:rsidRDefault="00042E0F" w:rsidP="00F6323C">
      <w:pPr>
        <w:jc w:val="center"/>
        <w:rPr>
          <w:rFonts w:ascii="Times New Roman" w:hAnsi="Times New Roman" w:cs="Times New Roman"/>
          <w:b/>
          <w:sz w:val="24"/>
          <w:szCs w:val="24"/>
        </w:rPr>
      </w:pPr>
      <w:r w:rsidRPr="007650C4">
        <w:rPr>
          <w:rFonts w:ascii="Times New Roman" w:hAnsi="Times New Roman" w:cs="Times New Roman"/>
          <w:b/>
          <w:sz w:val="24"/>
          <w:szCs w:val="24"/>
        </w:rPr>
        <w:t>DANIŞMAN</w:t>
      </w:r>
    </w:p>
    <w:p w:rsidR="00042E0F" w:rsidRPr="007650C4" w:rsidRDefault="00042E0F" w:rsidP="00F6323C">
      <w:pPr>
        <w:jc w:val="center"/>
        <w:rPr>
          <w:rFonts w:ascii="Times New Roman" w:hAnsi="Times New Roman" w:cs="Times New Roman"/>
          <w:b/>
          <w:sz w:val="24"/>
          <w:szCs w:val="24"/>
        </w:rPr>
      </w:pPr>
      <w:r w:rsidRPr="007650C4">
        <w:rPr>
          <w:rFonts w:ascii="Times New Roman" w:hAnsi="Times New Roman" w:cs="Times New Roman"/>
          <w:b/>
          <w:sz w:val="24"/>
          <w:szCs w:val="24"/>
        </w:rPr>
        <w:t>Prof. Dr. Tolga ÜNÜVAR</w:t>
      </w:r>
    </w:p>
    <w:p w:rsidR="00042E0F" w:rsidRPr="007650C4" w:rsidRDefault="00042E0F" w:rsidP="00F6323C">
      <w:pPr>
        <w:jc w:val="center"/>
        <w:rPr>
          <w:rFonts w:ascii="Times New Roman" w:hAnsi="Times New Roman" w:cs="Times New Roman"/>
          <w:b/>
          <w:sz w:val="24"/>
          <w:szCs w:val="24"/>
        </w:rPr>
      </w:pPr>
    </w:p>
    <w:p w:rsidR="00042E0F" w:rsidRPr="007650C4" w:rsidRDefault="00042E0F" w:rsidP="00F6323C">
      <w:pPr>
        <w:jc w:val="center"/>
        <w:rPr>
          <w:rFonts w:ascii="Times New Roman" w:hAnsi="Times New Roman" w:cs="Times New Roman"/>
          <w:sz w:val="24"/>
          <w:szCs w:val="24"/>
        </w:rPr>
      </w:pPr>
    </w:p>
    <w:p w:rsidR="00042E0F" w:rsidRPr="007650C4" w:rsidRDefault="00042E0F" w:rsidP="00F6323C">
      <w:pPr>
        <w:jc w:val="center"/>
        <w:rPr>
          <w:rFonts w:ascii="Times New Roman" w:hAnsi="Times New Roman" w:cs="Times New Roman"/>
          <w:sz w:val="24"/>
          <w:szCs w:val="24"/>
        </w:rPr>
      </w:pPr>
    </w:p>
    <w:p w:rsidR="00042E0F" w:rsidRPr="007650C4" w:rsidRDefault="00042E0F" w:rsidP="00F6323C">
      <w:pPr>
        <w:jc w:val="center"/>
        <w:rPr>
          <w:rFonts w:ascii="Times New Roman" w:hAnsi="Times New Roman" w:cs="Times New Roman"/>
          <w:b/>
          <w:sz w:val="24"/>
          <w:szCs w:val="24"/>
        </w:rPr>
        <w:sectPr w:rsidR="00042E0F" w:rsidRPr="007650C4" w:rsidSect="00F6323C">
          <w:footerReference w:type="default" r:id="rId9"/>
          <w:pgSz w:w="11906" w:h="16838"/>
          <w:pgMar w:top="1418" w:right="1134" w:bottom="1418" w:left="1701" w:header="709" w:footer="709" w:gutter="0"/>
          <w:cols w:space="708"/>
          <w:titlePg/>
          <w:docGrid w:linePitch="360"/>
        </w:sectPr>
      </w:pPr>
      <w:bookmarkStart w:id="1" w:name="_Toc488175977"/>
      <w:bookmarkStart w:id="2" w:name="_Toc488176611"/>
      <w:bookmarkStart w:id="3" w:name="_Toc488244505"/>
      <w:bookmarkStart w:id="4" w:name="_Toc488343533"/>
      <w:bookmarkStart w:id="5" w:name="_Toc488669077"/>
      <w:bookmarkStart w:id="6" w:name="_Toc489187151"/>
      <w:bookmarkStart w:id="7" w:name="_Toc489260606"/>
      <w:bookmarkEnd w:id="0"/>
      <w:r w:rsidRPr="007650C4">
        <w:rPr>
          <w:rFonts w:ascii="Times New Roman" w:hAnsi="Times New Roman" w:cs="Times New Roman"/>
          <w:b/>
          <w:sz w:val="24"/>
          <w:szCs w:val="24"/>
        </w:rPr>
        <w:t>AYDIN–20</w:t>
      </w:r>
      <w:bookmarkStart w:id="8" w:name="_Toc459142247"/>
      <w:bookmarkStart w:id="9" w:name="_Toc473149682"/>
      <w:bookmarkStart w:id="10" w:name="_Toc488057396"/>
      <w:bookmarkEnd w:id="1"/>
      <w:bookmarkEnd w:id="2"/>
      <w:bookmarkEnd w:id="3"/>
      <w:bookmarkEnd w:id="4"/>
      <w:bookmarkEnd w:id="5"/>
      <w:bookmarkEnd w:id="6"/>
      <w:bookmarkEnd w:id="7"/>
      <w:r w:rsidRPr="007650C4">
        <w:rPr>
          <w:rFonts w:ascii="Times New Roman" w:hAnsi="Times New Roman" w:cs="Times New Roman"/>
          <w:b/>
          <w:sz w:val="24"/>
          <w:szCs w:val="24"/>
        </w:rPr>
        <w:t>21</w:t>
      </w:r>
    </w:p>
    <w:p w:rsidR="00A15075" w:rsidRPr="007650C4" w:rsidRDefault="00A15075" w:rsidP="00F6323C">
      <w:pPr>
        <w:jc w:val="both"/>
        <w:rPr>
          <w:rFonts w:ascii="Times New Roman" w:eastAsia="Times New Roman" w:hAnsi="Times New Roman" w:cs="Times New Roman"/>
          <w:b/>
          <w:sz w:val="24"/>
          <w:szCs w:val="24"/>
          <w:lang w:eastAsia="tr-TR"/>
        </w:rPr>
        <w:sectPr w:rsidR="00A15075" w:rsidRPr="007650C4" w:rsidSect="00F6323C">
          <w:pgSz w:w="11906" w:h="16838"/>
          <w:pgMar w:top="1418" w:right="1134" w:bottom="1418" w:left="1701" w:header="708" w:footer="708" w:gutter="0"/>
          <w:pgNumType w:fmt="lowerRoman" w:start="1"/>
          <w:cols w:space="708"/>
          <w:docGrid w:linePitch="360"/>
        </w:sectPr>
      </w:pPr>
      <w:bookmarkStart w:id="11" w:name="_Toc488176612"/>
    </w:p>
    <w:p w:rsidR="00042E0F" w:rsidRPr="007650C4" w:rsidRDefault="00042E0F" w:rsidP="00F6323C">
      <w:pPr>
        <w:jc w:val="center"/>
        <w:rPr>
          <w:rFonts w:ascii="Times New Roman" w:eastAsia="Times New Roman" w:hAnsi="Times New Roman" w:cs="Times New Roman"/>
          <w:b/>
          <w:sz w:val="28"/>
          <w:szCs w:val="28"/>
          <w:lang w:eastAsia="tr-TR"/>
        </w:rPr>
      </w:pPr>
      <w:r w:rsidRPr="007650C4">
        <w:rPr>
          <w:rFonts w:ascii="Times New Roman" w:eastAsia="Times New Roman" w:hAnsi="Times New Roman" w:cs="Times New Roman"/>
          <w:b/>
          <w:sz w:val="28"/>
          <w:szCs w:val="28"/>
          <w:lang w:eastAsia="tr-TR"/>
        </w:rPr>
        <w:lastRenderedPageBreak/>
        <w:t>KABUL VE ONAY SAYFASI</w:t>
      </w:r>
    </w:p>
    <w:p w:rsidR="00042E0F" w:rsidRPr="007650C4" w:rsidRDefault="00042E0F" w:rsidP="00F6323C">
      <w:pPr>
        <w:jc w:val="both"/>
        <w:rPr>
          <w:rFonts w:ascii="Times New Roman" w:eastAsia="Times New Roman" w:hAnsi="Times New Roman" w:cs="Times New Roman"/>
          <w:sz w:val="24"/>
          <w:szCs w:val="24"/>
          <w:lang w:eastAsia="tr-TR"/>
        </w:rPr>
      </w:pPr>
    </w:p>
    <w:p w:rsidR="00042E0F" w:rsidRPr="007650C4" w:rsidRDefault="00042E0F" w:rsidP="00F6323C">
      <w:pPr>
        <w:jc w:val="both"/>
        <w:rPr>
          <w:rFonts w:ascii="Times New Roman" w:eastAsia="Times New Roman" w:hAnsi="Times New Roman" w:cs="Times New Roman"/>
          <w:sz w:val="24"/>
          <w:szCs w:val="24"/>
          <w:lang w:eastAsia="tr-TR"/>
        </w:rPr>
      </w:pPr>
    </w:p>
    <w:p w:rsidR="00042E0F" w:rsidRPr="007650C4" w:rsidRDefault="00042E0F"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T.C. Aydın Adnan Menderes Üniversitesi Sağlık Bilimleri Enstitüsü Beslenme ve Diyetetik Anabilim Dalı Yüksek Lisans Programı çerçevesinde Özlem AKAR tarafından hazırlanan “Tip 1 Diyabetes Mellituslu Çoc</w:t>
      </w:r>
      <w:r w:rsidR="00A066AD" w:rsidRPr="007650C4">
        <w:rPr>
          <w:rFonts w:ascii="Times New Roman" w:eastAsia="Times New Roman" w:hAnsi="Times New Roman" w:cs="Times New Roman"/>
          <w:sz w:val="24"/>
          <w:szCs w:val="24"/>
          <w:lang w:eastAsia="tr-TR"/>
        </w:rPr>
        <w:t xml:space="preserve">uklarda Karbonhidrat Sayımının </w:t>
      </w:r>
      <w:r w:rsidRPr="007650C4">
        <w:rPr>
          <w:rFonts w:ascii="Times New Roman" w:eastAsia="Times New Roman" w:hAnsi="Times New Roman" w:cs="Times New Roman"/>
          <w:sz w:val="24"/>
          <w:szCs w:val="24"/>
          <w:lang w:eastAsia="tr-TR"/>
        </w:rPr>
        <w:t>Yaşam Kalitesi ve Metabolik Kontrole Etkisinin İncelenmesi” başlıklı tez, aşağıdaki jüri tarafından Yüksek Lisans Tezi olarak kabul edilmiştir.</w:t>
      </w:r>
    </w:p>
    <w:p w:rsidR="00042E0F" w:rsidRPr="007650C4" w:rsidRDefault="00042E0F"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 xml:space="preserve">             </w:t>
      </w:r>
    </w:p>
    <w:p w:rsidR="00042E0F" w:rsidRPr="007650C4" w:rsidRDefault="00F6323C" w:rsidP="00F6323C">
      <w:pPr>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042E0F" w:rsidRPr="007650C4">
        <w:rPr>
          <w:rFonts w:ascii="Times New Roman" w:eastAsia="Times New Roman" w:hAnsi="Times New Roman" w:cs="Times New Roman"/>
          <w:sz w:val="24"/>
          <w:szCs w:val="24"/>
          <w:lang w:eastAsia="tr-TR"/>
        </w:rPr>
        <w:t xml:space="preserve"> Tez Savunma Tarihi:  24</w:t>
      </w:r>
      <w:r w:rsidR="00A066AD" w:rsidRPr="007650C4">
        <w:rPr>
          <w:rFonts w:ascii="Times New Roman" w:eastAsia="Times New Roman" w:hAnsi="Times New Roman" w:cs="Times New Roman"/>
          <w:sz w:val="24"/>
          <w:szCs w:val="24"/>
          <w:lang w:eastAsia="tr-TR"/>
        </w:rPr>
        <w:t xml:space="preserve"> </w:t>
      </w:r>
      <w:r w:rsidR="00042E0F" w:rsidRPr="007650C4">
        <w:rPr>
          <w:rFonts w:ascii="Times New Roman" w:eastAsia="Times New Roman" w:hAnsi="Times New Roman" w:cs="Times New Roman"/>
          <w:sz w:val="24"/>
          <w:szCs w:val="24"/>
          <w:lang w:eastAsia="tr-TR"/>
        </w:rPr>
        <w:t>/09/2021</w:t>
      </w:r>
    </w:p>
    <w:p w:rsidR="00042E0F" w:rsidRPr="007650C4" w:rsidRDefault="00042E0F"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 xml:space="preserve">                                                </w:t>
      </w:r>
    </w:p>
    <w:p w:rsidR="00042E0F" w:rsidRPr="009004F3" w:rsidRDefault="00042E0F" w:rsidP="009004F3">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 xml:space="preserve">                                               </w:t>
      </w:r>
      <w:r w:rsidR="00F6323C">
        <w:rPr>
          <w:rFonts w:ascii="Times New Roman" w:eastAsia="Times New Roman" w:hAnsi="Times New Roman" w:cs="Times New Roman"/>
          <w:sz w:val="24"/>
          <w:szCs w:val="24"/>
          <w:lang w:eastAsia="tr-TR"/>
        </w:rPr>
        <w:t xml:space="preserve">                                                                                     </w:t>
      </w:r>
      <w:r w:rsidRPr="007650C4">
        <w:rPr>
          <w:rFonts w:ascii="Times New Roman" w:eastAsia="Times New Roman" w:hAnsi="Times New Roman" w:cs="Times New Roman"/>
          <w:sz w:val="24"/>
          <w:szCs w:val="24"/>
          <w:lang w:eastAsia="tr-TR"/>
        </w:rPr>
        <w:t xml:space="preserve"> İmza</w:t>
      </w:r>
    </w:p>
    <w:p w:rsidR="009004F3" w:rsidRDefault="00042E0F" w:rsidP="00F6323C">
      <w:pPr>
        <w:widowControl w:val="0"/>
        <w:jc w:val="both"/>
        <w:rPr>
          <w:rFonts w:ascii="Times New Roman" w:eastAsia="Calibri" w:hAnsi="Times New Roman" w:cs="Times New Roman"/>
          <w:sz w:val="24"/>
          <w:szCs w:val="24"/>
          <w:lang w:eastAsia="de-DE"/>
        </w:rPr>
      </w:pPr>
      <w:r w:rsidRPr="007650C4">
        <w:rPr>
          <w:rFonts w:ascii="Times New Roman" w:eastAsia="Calibri" w:hAnsi="Times New Roman" w:cs="Times New Roman"/>
          <w:sz w:val="24"/>
          <w:szCs w:val="24"/>
          <w:lang w:eastAsia="de-DE"/>
        </w:rPr>
        <w:t xml:space="preserve">Üye (T.D.) : Prof. Dr. Tolga </w:t>
      </w:r>
      <w:proofErr w:type="gramStart"/>
      <w:r w:rsidRPr="007650C4">
        <w:rPr>
          <w:rFonts w:ascii="Times New Roman" w:eastAsia="Calibri" w:hAnsi="Times New Roman" w:cs="Times New Roman"/>
          <w:sz w:val="24"/>
          <w:szCs w:val="24"/>
          <w:lang w:eastAsia="de-DE"/>
        </w:rPr>
        <w:t xml:space="preserve">ÜNÜVAR   </w:t>
      </w:r>
      <w:r w:rsidR="009004F3">
        <w:rPr>
          <w:rFonts w:ascii="Times New Roman" w:eastAsia="Calibri" w:hAnsi="Times New Roman" w:cs="Times New Roman"/>
          <w:sz w:val="24"/>
          <w:szCs w:val="24"/>
          <w:lang w:eastAsia="de-DE"/>
        </w:rPr>
        <w:t xml:space="preserve">        </w:t>
      </w:r>
      <w:r w:rsidRPr="007650C4">
        <w:rPr>
          <w:rFonts w:ascii="Times New Roman" w:eastAsia="Calibri" w:hAnsi="Times New Roman" w:cs="Times New Roman"/>
          <w:sz w:val="24"/>
          <w:szCs w:val="24"/>
          <w:lang w:eastAsia="de-DE"/>
        </w:rPr>
        <w:t>Aydın</w:t>
      </w:r>
      <w:proofErr w:type="gramEnd"/>
      <w:r w:rsidRPr="007650C4">
        <w:rPr>
          <w:rFonts w:ascii="Times New Roman" w:eastAsia="Calibri" w:hAnsi="Times New Roman" w:cs="Times New Roman"/>
          <w:sz w:val="24"/>
          <w:szCs w:val="24"/>
          <w:lang w:eastAsia="de-DE"/>
        </w:rPr>
        <w:t xml:space="preserve"> Adnan Menderes </w:t>
      </w:r>
    </w:p>
    <w:p w:rsidR="00042E0F" w:rsidRPr="007650C4" w:rsidRDefault="009004F3" w:rsidP="00F6323C">
      <w:pPr>
        <w:widowControl w:val="0"/>
        <w:jc w:val="both"/>
        <w:rPr>
          <w:rFonts w:ascii="Times New Roman" w:eastAsia="Calibri" w:hAnsi="Times New Roman" w:cs="Times New Roman"/>
          <w:sz w:val="24"/>
          <w:szCs w:val="24"/>
          <w:lang w:eastAsia="de-DE"/>
        </w:rPr>
      </w:pPr>
      <w:r>
        <w:rPr>
          <w:rFonts w:ascii="Times New Roman" w:eastAsia="Calibri" w:hAnsi="Times New Roman" w:cs="Times New Roman"/>
          <w:sz w:val="24"/>
          <w:szCs w:val="24"/>
          <w:lang w:eastAsia="de-DE"/>
        </w:rPr>
        <w:t xml:space="preserve">                                                                            </w:t>
      </w:r>
      <w:r w:rsidR="00042E0F" w:rsidRPr="007650C4">
        <w:rPr>
          <w:rFonts w:ascii="Times New Roman" w:eastAsia="Calibri" w:hAnsi="Times New Roman" w:cs="Times New Roman"/>
          <w:sz w:val="24"/>
          <w:szCs w:val="24"/>
          <w:lang w:eastAsia="de-DE"/>
        </w:rPr>
        <w:t>Üniversitesi Hastanesi</w:t>
      </w:r>
    </w:p>
    <w:p w:rsidR="009004F3" w:rsidRDefault="00042E0F" w:rsidP="00F6323C">
      <w:pPr>
        <w:widowControl w:val="0"/>
        <w:jc w:val="both"/>
        <w:rPr>
          <w:rFonts w:ascii="Times New Roman" w:eastAsia="Calibri" w:hAnsi="Times New Roman" w:cs="Times New Roman"/>
          <w:sz w:val="24"/>
          <w:szCs w:val="24"/>
          <w:lang w:eastAsia="de-DE"/>
        </w:rPr>
      </w:pPr>
      <w:r w:rsidRPr="007650C4">
        <w:rPr>
          <w:rFonts w:ascii="Times New Roman" w:eastAsia="Calibri" w:hAnsi="Times New Roman" w:cs="Times New Roman"/>
          <w:sz w:val="24"/>
          <w:szCs w:val="24"/>
          <w:lang w:eastAsia="de-DE"/>
        </w:rPr>
        <w:t>Üye</w:t>
      </w:r>
      <w:r w:rsidRPr="007650C4">
        <w:rPr>
          <w:rFonts w:ascii="Times New Roman" w:eastAsia="Calibri" w:hAnsi="Times New Roman" w:cs="Times New Roman"/>
          <w:sz w:val="24"/>
          <w:szCs w:val="24"/>
          <w:lang w:eastAsia="de-DE"/>
        </w:rPr>
        <w:tab/>
        <w:t xml:space="preserve">       : Prof. Dr. Serdal ÖĞÜT      </w:t>
      </w:r>
      <w:r w:rsidR="009004F3">
        <w:rPr>
          <w:rFonts w:ascii="Times New Roman" w:eastAsia="Calibri" w:hAnsi="Times New Roman" w:cs="Times New Roman"/>
          <w:sz w:val="24"/>
          <w:szCs w:val="24"/>
          <w:lang w:eastAsia="de-DE"/>
        </w:rPr>
        <w:t xml:space="preserve">       </w:t>
      </w:r>
      <w:r w:rsidRPr="007650C4">
        <w:rPr>
          <w:rFonts w:ascii="Times New Roman" w:eastAsia="Calibri" w:hAnsi="Times New Roman" w:cs="Times New Roman"/>
          <w:sz w:val="24"/>
          <w:szCs w:val="24"/>
          <w:lang w:eastAsia="de-DE"/>
        </w:rPr>
        <w:t xml:space="preserve">Aydın Adnan Menderes </w:t>
      </w:r>
    </w:p>
    <w:p w:rsidR="00042E0F" w:rsidRPr="007650C4" w:rsidRDefault="009004F3" w:rsidP="00F6323C">
      <w:pPr>
        <w:widowControl w:val="0"/>
        <w:jc w:val="both"/>
        <w:rPr>
          <w:rFonts w:ascii="Times New Roman" w:eastAsia="Calibri" w:hAnsi="Times New Roman" w:cs="Times New Roman"/>
          <w:sz w:val="24"/>
          <w:szCs w:val="24"/>
          <w:lang w:eastAsia="de-DE"/>
        </w:rPr>
      </w:pPr>
      <w:r>
        <w:rPr>
          <w:rFonts w:ascii="Times New Roman" w:eastAsia="Calibri" w:hAnsi="Times New Roman" w:cs="Times New Roman"/>
          <w:sz w:val="24"/>
          <w:szCs w:val="24"/>
          <w:lang w:eastAsia="de-DE"/>
        </w:rPr>
        <w:t xml:space="preserve">                                                                                 </w:t>
      </w:r>
      <w:r w:rsidR="00042E0F" w:rsidRPr="007650C4">
        <w:rPr>
          <w:rFonts w:ascii="Times New Roman" w:eastAsia="Calibri" w:hAnsi="Times New Roman" w:cs="Times New Roman"/>
          <w:sz w:val="24"/>
          <w:szCs w:val="24"/>
          <w:lang w:eastAsia="de-DE"/>
        </w:rPr>
        <w:t>Üniversitesi</w:t>
      </w:r>
    </w:p>
    <w:p w:rsidR="009004F3" w:rsidRDefault="00042E0F" w:rsidP="00F6323C">
      <w:pPr>
        <w:widowControl w:val="0"/>
        <w:jc w:val="both"/>
        <w:rPr>
          <w:rFonts w:ascii="Times New Roman" w:eastAsia="Calibri" w:hAnsi="Times New Roman" w:cs="Times New Roman"/>
          <w:sz w:val="24"/>
          <w:szCs w:val="24"/>
          <w:lang w:eastAsia="de-DE"/>
        </w:rPr>
      </w:pPr>
      <w:r w:rsidRPr="007650C4">
        <w:rPr>
          <w:rFonts w:ascii="Times New Roman" w:eastAsia="Calibri" w:hAnsi="Times New Roman" w:cs="Times New Roman"/>
          <w:sz w:val="24"/>
          <w:szCs w:val="24"/>
          <w:lang w:eastAsia="de-DE"/>
        </w:rPr>
        <w:t xml:space="preserve">Üye  </w:t>
      </w:r>
      <w:r w:rsidRPr="007650C4">
        <w:rPr>
          <w:rFonts w:ascii="Times New Roman" w:eastAsia="Calibri" w:hAnsi="Times New Roman" w:cs="Times New Roman"/>
          <w:sz w:val="24"/>
          <w:szCs w:val="24"/>
          <w:lang w:eastAsia="de-DE"/>
        </w:rPr>
        <w:tab/>
        <w:t xml:space="preserve">       : Doç. Dr. Bayram </w:t>
      </w:r>
      <w:proofErr w:type="gramStart"/>
      <w:r w:rsidRPr="007650C4">
        <w:rPr>
          <w:rFonts w:ascii="Times New Roman" w:eastAsia="Calibri" w:hAnsi="Times New Roman" w:cs="Times New Roman"/>
          <w:sz w:val="24"/>
          <w:szCs w:val="24"/>
          <w:lang w:eastAsia="de-DE"/>
        </w:rPr>
        <w:t xml:space="preserve">Özhan    </w:t>
      </w:r>
      <w:r w:rsidR="009004F3">
        <w:rPr>
          <w:rFonts w:ascii="Times New Roman" w:eastAsia="Calibri" w:hAnsi="Times New Roman" w:cs="Times New Roman"/>
          <w:sz w:val="24"/>
          <w:szCs w:val="24"/>
          <w:lang w:eastAsia="de-DE"/>
        </w:rPr>
        <w:t xml:space="preserve">      </w:t>
      </w:r>
      <w:r w:rsidRPr="007650C4">
        <w:rPr>
          <w:rFonts w:ascii="Times New Roman" w:eastAsia="Calibri" w:hAnsi="Times New Roman" w:cs="Times New Roman"/>
          <w:sz w:val="24"/>
          <w:szCs w:val="24"/>
          <w:lang w:eastAsia="de-DE"/>
        </w:rPr>
        <w:t xml:space="preserve"> Pamukkale</w:t>
      </w:r>
      <w:proofErr w:type="gramEnd"/>
      <w:r w:rsidRPr="007650C4">
        <w:rPr>
          <w:rFonts w:ascii="Times New Roman" w:eastAsia="Calibri" w:hAnsi="Times New Roman" w:cs="Times New Roman"/>
          <w:sz w:val="24"/>
          <w:szCs w:val="24"/>
          <w:lang w:eastAsia="de-DE"/>
        </w:rPr>
        <w:t xml:space="preserve"> Üniversitesi </w:t>
      </w:r>
    </w:p>
    <w:p w:rsidR="00042E0F" w:rsidRPr="007650C4" w:rsidRDefault="009004F3" w:rsidP="00F6323C">
      <w:pPr>
        <w:widowControl w:val="0"/>
        <w:jc w:val="both"/>
        <w:rPr>
          <w:rFonts w:ascii="Times New Roman" w:eastAsia="Calibri" w:hAnsi="Times New Roman" w:cs="Times New Roman"/>
          <w:sz w:val="24"/>
          <w:szCs w:val="24"/>
          <w:lang w:eastAsia="de-DE"/>
        </w:rPr>
      </w:pPr>
      <w:r>
        <w:rPr>
          <w:rFonts w:ascii="Times New Roman" w:eastAsia="Calibri" w:hAnsi="Times New Roman" w:cs="Times New Roman"/>
          <w:sz w:val="24"/>
          <w:szCs w:val="24"/>
          <w:lang w:eastAsia="de-DE"/>
        </w:rPr>
        <w:t xml:space="preserve">                                                                                    </w:t>
      </w:r>
      <w:r w:rsidR="00042E0F" w:rsidRPr="007650C4">
        <w:rPr>
          <w:rFonts w:ascii="Times New Roman" w:eastAsia="Calibri" w:hAnsi="Times New Roman" w:cs="Times New Roman"/>
          <w:sz w:val="24"/>
          <w:szCs w:val="24"/>
          <w:lang w:eastAsia="de-DE"/>
        </w:rPr>
        <w:t>Hastanesi</w:t>
      </w:r>
    </w:p>
    <w:p w:rsidR="00042E0F" w:rsidRPr="007650C4" w:rsidRDefault="00042E0F" w:rsidP="009004F3">
      <w:pPr>
        <w:ind w:firstLine="0"/>
        <w:jc w:val="both"/>
        <w:rPr>
          <w:rFonts w:ascii="Times New Roman" w:eastAsia="Times New Roman" w:hAnsi="Times New Roman" w:cs="Times New Roman"/>
          <w:sz w:val="24"/>
          <w:szCs w:val="24"/>
          <w:lang w:eastAsia="tr-TR"/>
        </w:rPr>
      </w:pPr>
    </w:p>
    <w:p w:rsidR="00042E0F" w:rsidRPr="007650C4" w:rsidRDefault="00042E0F"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 xml:space="preserve">ONAY: </w:t>
      </w:r>
    </w:p>
    <w:p w:rsidR="00CD683B" w:rsidRPr="007650C4" w:rsidRDefault="00042E0F" w:rsidP="00F6323C">
      <w:pPr>
        <w:autoSpaceDE w:val="0"/>
        <w:autoSpaceDN w:val="0"/>
        <w:adjustRightInd w:val="0"/>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 xml:space="preserve">Bu tez Aydın Adnan Menderes Üniversitesi Lisansüstü Eğitim-Öğretim ve Sınav Yönetmeliğinin ilgili maddeleri uyarınca yukarıdaki jüri tarafından uygun görülmüş ve Sağlık Bilimleri Enstitüsünün </w:t>
      </w:r>
      <w:proofErr w:type="gramStart"/>
      <w:r w:rsidRPr="007650C4">
        <w:rPr>
          <w:rFonts w:ascii="Times New Roman" w:eastAsia="Times New Roman" w:hAnsi="Times New Roman" w:cs="Times New Roman"/>
          <w:sz w:val="24"/>
          <w:szCs w:val="24"/>
          <w:lang w:eastAsia="tr-TR"/>
        </w:rPr>
        <w:t>……………..……..…</w:t>
      </w:r>
      <w:proofErr w:type="gramEnd"/>
      <w:r w:rsidRPr="007650C4">
        <w:rPr>
          <w:rFonts w:ascii="Times New Roman" w:eastAsia="Times New Roman" w:hAnsi="Times New Roman" w:cs="Times New Roman"/>
          <w:sz w:val="24"/>
          <w:szCs w:val="24"/>
          <w:lang w:eastAsia="tr-TR"/>
        </w:rPr>
        <w:t xml:space="preserve"> tarih ve </w:t>
      </w:r>
      <w:proofErr w:type="gramStart"/>
      <w:r w:rsidRPr="007650C4">
        <w:rPr>
          <w:rFonts w:ascii="Times New Roman" w:eastAsia="Times New Roman" w:hAnsi="Times New Roman" w:cs="Times New Roman"/>
          <w:sz w:val="24"/>
          <w:szCs w:val="24"/>
          <w:lang w:eastAsia="tr-TR"/>
        </w:rPr>
        <w:t>…………………………</w:t>
      </w:r>
      <w:proofErr w:type="gramEnd"/>
      <w:r w:rsidRPr="007650C4">
        <w:rPr>
          <w:rFonts w:ascii="Times New Roman" w:eastAsia="Times New Roman" w:hAnsi="Times New Roman" w:cs="Times New Roman"/>
          <w:sz w:val="24"/>
          <w:szCs w:val="24"/>
          <w:lang w:eastAsia="tr-TR"/>
        </w:rPr>
        <w:t xml:space="preserve"> sayılı oturumunda alınan </w:t>
      </w:r>
      <w:proofErr w:type="gramStart"/>
      <w:r w:rsidRPr="007650C4">
        <w:rPr>
          <w:rFonts w:ascii="Times New Roman" w:eastAsia="Times New Roman" w:hAnsi="Times New Roman" w:cs="Times New Roman"/>
          <w:sz w:val="24"/>
          <w:szCs w:val="24"/>
          <w:lang w:eastAsia="tr-TR"/>
        </w:rPr>
        <w:t>……………………</w:t>
      </w:r>
      <w:proofErr w:type="gramEnd"/>
      <w:r w:rsidRPr="007650C4">
        <w:rPr>
          <w:rFonts w:ascii="Times New Roman" w:eastAsia="Times New Roman" w:hAnsi="Times New Roman" w:cs="Times New Roman"/>
          <w:sz w:val="24"/>
          <w:szCs w:val="24"/>
          <w:lang w:eastAsia="tr-TR"/>
        </w:rPr>
        <w:t xml:space="preserve"> nolu Yönetim Kuru</w:t>
      </w:r>
      <w:r w:rsidR="00CD683B" w:rsidRPr="007650C4">
        <w:rPr>
          <w:rFonts w:ascii="Times New Roman" w:eastAsia="Times New Roman" w:hAnsi="Times New Roman" w:cs="Times New Roman"/>
          <w:sz w:val="24"/>
          <w:szCs w:val="24"/>
          <w:lang w:eastAsia="tr-TR"/>
        </w:rPr>
        <w:t>lu kararıyla kabul edilmiştir</w:t>
      </w:r>
    </w:p>
    <w:p w:rsidR="00CD683B" w:rsidRPr="007650C4" w:rsidRDefault="00CD683B" w:rsidP="00F6323C">
      <w:pPr>
        <w:autoSpaceDE w:val="0"/>
        <w:autoSpaceDN w:val="0"/>
        <w:adjustRightInd w:val="0"/>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 xml:space="preserve">                                                                                          </w:t>
      </w:r>
    </w:p>
    <w:p w:rsidR="00CD683B" w:rsidRPr="007650C4" w:rsidRDefault="00CD683B" w:rsidP="00F6323C">
      <w:pPr>
        <w:autoSpaceDE w:val="0"/>
        <w:autoSpaceDN w:val="0"/>
        <w:adjustRightInd w:val="0"/>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 xml:space="preserve">                                                                                          </w:t>
      </w:r>
      <w:r w:rsidR="00042E0F" w:rsidRPr="007650C4">
        <w:rPr>
          <w:rFonts w:ascii="Times New Roman" w:eastAsia="Times New Roman" w:hAnsi="Times New Roman" w:cs="Times New Roman"/>
          <w:sz w:val="24"/>
          <w:szCs w:val="24"/>
          <w:lang w:eastAsia="tr-TR"/>
        </w:rPr>
        <w:t xml:space="preserve"> </w:t>
      </w:r>
      <w:r w:rsidR="000204BD">
        <w:rPr>
          <w:rFonts w:ascii="Times New Roman" w:eastAsia="Times New Roman" w:hAnsi="Times New Roman" w:cs="Times New Roman"/>
          <w:sz w:val="24"/>
          <w:szCs w:val="24"/>
          <w:lang w:eastAsia="tr-TR"/>
        </w:rPr>
        <w:t xml:space="preserve">          Prof. Dr. Ayden Çoban</w:t>
      </w:r>
    </w:p>
    <w:p w:rsidR="00042E0F" w:rsidRPr="009004F3" w:rsidRDefault="00CD683B" w:rsidP="009004F3">
      <w:pPr>
        <w:autoSpaceDE w:val="0"/>
        <w:autoSpaceDN w:val="0"/>
        <w:adjustRightInd w:val="0"/>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 xml:space="preserve">                                                                                                     </w:t>
      </w:r>
      <w:r w:rsidR="00042E0F" w:rsidRPr="007650C4">
        <w:rPr>
          <w:rFonts w:ascii="Times New Roman" w:eastAsia="Times New Roman" w:hAnsi="Times New Roman" w:cs="Times New Roman"/>
          <w:sz w:val="24"/>
          <w:szCs w:val="24"/>
          <w:lang w:eastAsia="tr-TR"/>
        </w:rPr>
        <w:t>Enstitü Müdürü</w:t>
      </w:r>
      <w:r w:rsidR="000204BD">
        <w:rPr>
          <w:rFonts w:ascii="Times New Roman" w:eastAsia="Times New Roman" w:hAnsi="Times New Roman" w:cs="Times New Roman"/>
          <w:sz w:val="24"/>
          <w:szCs w:val="24"/>
          <w:lang w:eastAsia="tr-TR"/>
        </w:rPr>
        <w:t xml:space="preserve"> Vekili</w:t>
      </w:r>
      <w:r w:rsidR="00042E0F" w:rsidRPr="007650C4">
        <w:rPr>
          <w:rFonts w:ascii="Times New Roman" w:eastAsia="Times New Roman" w:hAnsi="Times New Roman" w:cs="Times New Roman"/>
          <w:sz w:val="24"/>
          <w:szCs w:val="24"/>
          <w:lang w:eastAsia="tr-TR"/>
        </w:rPr>
        <w:t xml:space="preserve">    </w:t>
      </w:r>
      <w:bookmarkStart w:id="12" w:name="_Toc459142248"/>
      <w:bookmarkStart w:id="13" w:name="_Toc473149683"/>
      <w:bookmarkStart w:id="14" w:name="_Toc488057397"/>
      <w:bookmarkStart w:id="15" w:name="_Toc488176613"/>
      <w:bookmarkEnd w:id="8"/>
      <w:bookmarkEnd w:id="9"/>
      <w:bookmarkEnd w:id="10"/>
      <w:bookmarkEnd w:id="11"/>
    </w:p>
    <w:bookmarkEnd w:id="12"/>
    <w:bookmarkEnd w:id="13"/>
    <w:bookmarkEnd w:id="14"/>
    <w:bookmarkEnd w:id="15"/>
    <w:p w:rsidR="00042E0F" w:rsidRPr="007650C4" w:rsidRDefault="00042E0F" w:rsidP="00F6323C">
      <w:pPr>
        <w:jc w:val="center"/>
        <w:rPr>
          <w:rFonts w:ascii="Times New Roman" w:hAnsi="Times New Roman" w:cs="Times New Roman"/>
          <w:b/>
          <w:noProof/>
          <w:sz w:val="28"/>
          <w:szCs w:val="28"/>
        </w:rPr>
      </w:pPr>
      <w:r w:rsidRPr="007650C4">
        <w:rPr>
          <w:rFonts w:ascii="Times New Roman" w:hAnsi="Times New Roman" w:cs="Times New Roman"/>
          <w:b/>
          <w:noProof/>
          <w:sz w:val="28"/>
          <w:szCs w:val="28"/>
        </w:rPr>
        <w:lastRenderedPageBreak/>
        <w:t>TEŞEKKÜR</w:t>
      </w:r>
    </w:p>
    <w:p w:rsidR="00042E0F" w:rsidRPr="007650C4" w:rsidRDefault="00042E0F" w:rsidP="00F6323C">
      <w:pPr>
        <w:jc w:val="both"/>
        <w:rPr>
          <w:rFonts w:ascii="Times New Roman" w:hAnsi="Times New Roman" w:cs="Times New Roman"/>
          <w:noProof/>
          <w:sz w:val="24"/>
          <w:szCs w:val="24"/>
        </w:rPr>
      </w:pPr>
    </w:p>
    <w:p w:rsidR="00042E0F" w:rsidRPr="007650C4" w:rsidRDefault="00042E0F" w:rsidP="00F6323C">
      <w:pPr>
        <w:jc w:val="both"/>
        <w:rPr>
          <w:rFonts w:ascii="Times New Roman" w:hAnsi="Times New Roman" w:cs="Times New Roman"/>
          <w:noProof/>
          <w:sz w:val="24"/>
          <w:szCs w:val="24"/>
        </w:rPr>
      </w:pPr>
    </w:p>
    <w:p w:rsidR="00042E0F" w:rsidRPr="007650C4" w:rsidRDefault="00042E0F" w:rsidP="00F6323C">
      <w:pPr>
        <w:jc w:val="both"/>
        <w:rPr>
          <w:rFonts w:ascii="Times New Roman" w:hAnsi="Times New Roman" w:cs="Times New Roman"/>
          <w:b/>
          <w:bCs/>
          <w:noProof/>
          <w:kern w:val="28"/>
          <w:sz w:val="24"/>
          <w:szCs w:val="24"/>
        </w:rPr>
      </w:pPr>
      <w:r w:rsidRPr="007650C4">
        <w:rPr>
          <w:rFonts w:ascii="Times New Roman" w:hAnsi="Times New Roman" w:cs="Times New Roman"/>
          <w:sz w:val="24"/>
          <w:szCs w:val="24"/>
          <w:lang w:eastAsia="tr-TR"/>
        </w:rPr>
        <w:t>Yüksek Lisans tez çalışmamda yol gösteren d</w:t>
      </w:r>
      <w:r w:rsidR="000204BD">
        <w:rPr>
          <w:rFonts w:ascii="Times New Roman" w:hAnsi="Times New Roman" w:cs="Times New Roman"/>
          <w:sz w:val="24"/>
          <w:szCs w:val="24"/>
          <w:lang w:eastAsia="tr-TR"/>
        </w:rPr>
        <w:t>anışmanım Prof. Dr. Tolga Ünüvar</w:t>
      </w:r>
      <w:r w:rsidRPr="007650C4">
        <w:rPr>
          <w:rFonts w:ascii="Times New Roman" w:hAnsi="Times New Roman" w:cs="Times New Roman"/>
          <w:sz w:val="24"/>
          <w:szCs w:val="24"/>
          <w:lang w:eastAsia="tr-TR"/>
        </w:rPr>
        <w:t>’a, tezimin her aşamasında beni motive eden ve bana yardımlarını esirgemey</w:t>
      </w:r>
      <w:r w:rsidR="00B83AAF">
        <w:rPr>
          <w:rFonts w:ascii="Times New Roman" w:hAnsi="Times New Roman" w:cs="Times New Roman"/>
          <w:sz w:val="24"/>
          <w:szCs w:val="24"/>
          <w:lang w:eastAsia="tr-TR"/>
        </w:rPr>
        <w:t>en Uzm. Dyt. Didem Güneş Kaya ve Uzm. Dyt. Rabia Berber’e</w:t>
      </w:r>
      <w:r w:rsidRPr="007650C4">
        <w:rPr>
          <w:rFonts w:ascii="Times New Roman" w:hAnsi="Times New Roman" w:cs="Times New Roman"/>
          <w:sz w:val="24"/>
          <w:szCs w:val="24"/>
          <w:lang w:eastAsia="tr-TR"/>
        </w:rPr>
        <w:t>, Uzm. Dy</w:t>
      </w:r>
      <w:r w:rsidR="000204BD">
        <w:rPr>
          <w:rFonts w:ascii="Times New Roman" w:hAnsi="Times New Roman" w:cs="Times New Roman"/>
          <w:sz w:val="24"/>
          <w:szCs w:val="24"/>
          <w:lang w:eastAsia="tr-TR"/>
        </w:rPr>
        <w:t xml:space="preserve">t. Serap Dağ’a ve Prof. Dr. Serdal Öğüt’e, </w:t>
      </w:r>
      <w:r w:rsidR="00B83AAF">
        <w:rPr>
          <w:rFonts w:ascii="Times New Roman" w:hAnsi="Times New Roman" w:cs="Times New Roman"/>
          <w:sz w:val="24"/>
          <w:szCs w:val="24"/>
          <w:lang w:eastAsia="tr-TR"/>
        </w:rPr>
        <w:t>gösterdikleri anlayış</w:t>
      </w:r>
      <w:r w:rsidRPr="007650C4">
        <w:rPr>
          <w:rFonts w:ascii="Times New Roman" w:hAnsi="Times New Roman" w:cs="Times New Roman"/>
          <w:sz w:val="24"/>
          <w:szCs w:val="24"/>
          <w:lang w:eastAsia="tr-TR"/>
        </w:rPr>
        <w:t xml:space="preserve"> ve desteklerinden dolayı eşim </w:t>
      </w:r>
      <w:r w:rsidR="00DE6CAC" w:rsidRPr="007650C4">
        <w:rPr>
          <w:rFonts w:ascii="Times New Roman" w:hAnsi="Times New Roman" w:cs="Times New Roman"/>
          <w:sz w:val="24"/>
          <w:szCs w:val="24"/>
          <w:lang w:eastAsia="tr-TR"/>
        </w:rPr>
        <w:t xml:space="preserve">Dr. Yaşar Can Akar’a ve aileme </w:t>
      </w:r>
      <w:r w:rsidRPr="007650C4">
        <w:rPr>
          <w:rFonts w:ascii="Times New Roman" w:hAnsi="Times New Roman" w:cs="Times New Roman"/>
          <w:sz w:val="24"/>
          <w:szCs w:val="24"/>
          <w:lang w:eastAsia="tr-TR"/>
        </w:rPr>
        <w:t>çok teşekkür ederim.</w:t>
      </w:r>
    </w:p>
    <w:p w:rsidR="009204ED" w:rsidRDefault="00042E0F" w:rsidP="00F6323C">
      <w:pPr>
        <w:jc w:val="both"/>
        <w:rPr>
          <w:rFonts w:ascii="Times New Roman" w:hAnsi="Times New Roman" w:cs="Times New Roman"/>
          <w:b/>
          <w:bCs/>
          <w:sz w:val="24"/>
          <w:szCs w:val="24"/>
        </w:rPr>
      </w:pPr>
      <w:r w:rsidRPr="007650C4">
        <w:rPr>
          <w:rFonts w:ascii="Times New Roman" w:hAnsi="Times New Roman" w:cs="Times New Roman"/>
          <w:sz w:val="24"/>
          <w:szCs w:val="24"/>
        </w:rPr>
        <w:br w:type="page"/>
      </w:r>
      <w:bookmarkStart w:id="16" w:name="_Toc488176614"/>
      <w:r w:rsidR="009204ED" w:rsidRPr="007650C4">
        <w:rPr>
          <w:rFonts w:ascii="Times New Roman" w:hAnsi="Times New Roman" w:cs="Times New Roman"/>
          <w:sz w:val="24"/>
          <w:szCs w:val="24"/>
        </w:rPr>
        <w:lastRenderedPageBreak/>
        <w:t xml:space="preserve">                                                       </w:t>
      </w:r>
      <w:r w:rsidR="009204ED" w:rsidRPr="007650C4">
        <w:rPr>
          <w:rFonts w:ascii="Times New Roman" w:hAnsi="Times New Roman" w:cs="Times New Roman"/>
          <w:b/>
          <w:bCs/>
          <w:sz w:val="24"/>
          <w:szCs w:val="24"/>
        </w:rPr>
        <w:t>İÇİNDEKİLER</w:t>
      </w:r>
      <w:bookmarkEnd w:id="16"/>
    </w:p>
    <w:p w:rsidR="009004F3" w:rsidRDefault="009004F3" w:rsidP="00F6323C">
      <w:pPr>
        <w:jc w:val="both"/>
        <w:rPr>
          <w:rFonts w:ascii="Times New Roman" w:hAnsi="Times New Roman" w:cs="Times New Roman"/>
          <w:b/>
          <w:bCs/>
          <w:sz w:val="24"/>
          <w:szCs w:val="24"/>
        </w:rPr>
      </w:pPr>
    </w:p>
    <w:p w:rsidR="009004F3" w:rsidRPr="007650C4" w:rsidRDefault="009004F3" w:rsidP="00F6323C">
      <w:pPr>
        <w:jc w:val="both"/>
        <w:rPr>
          <w:rFonts w:ascii="Times New Roman" w:hAnsi="Times New Roman" w:cs="Times New Roman"/>
          <w:sz w:val="24"/>
          <w:szCs w:val="24"/>
        </w:rPr>
      </w:pPr>
    </w:p>
    <w:p w:rsidR="009204ED" w:rsidRPr="007650C4" w:rsidRDefault="005110C1" w:rsidP="000100E2">
      <w:pPr>
        <w:ind w:firstLine="0"/>
        <w:jc w:val="both"/>
        <w:rPr>
          <w:rFonts w:ascii="Times New Roman" w:hAnsi="Times New Roman" w:cs="Times New Roman"/>
          <w:sz w:val="24"/>
          <w:szCs w:val="24"/>
        </w:rPr>
      </w:pPr>
      <w:r w:rsidRPr="007650C4">
        <w:rPr>
          <w:rFonts w:ascii="Times New Roman" w:hAnsi="Times New Roman" w:cs="Times New Roman"/>
          <w:sz w:val="24"/>
          <w:szCs w:val="24"/>
        </w:rPr>
        <w:t>KABUL VE ONAY SAYFASI</w:t>
      </w:r>
      <w:proofErr w:type="gramStart"/>
      <w:r w:rsidR="004D732C">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672F66">
        <w:rPr>
          <w:rFonts w:ascii="Times New Roman" w:hAnsi="Times New Roman" w:cs="Times New Roman"/>
          <w:sz w:val="24"/>
          <w:szCs w:val="24"/>
        </w:rPr>
        <w:t>.</w:t>
      </w:r>
      <w:proofErr w:type="gramEnd"/>
      <w:r w:rsidR="00672F66" w:rsidRPr="00672F66">
        <w:rPr>
          <w:rFonts w:ascii="Calibri" w:eastAsia="Calibri" w:hAnsi="Calibri" w:cs="Arial"/>
          <w:webHidden/>
        </w:rPr>
        <w:fldChar w:fldCharType="begin"/>
      </w:r>
      <w:r w:rsidR="00672F66" w:rsidRPr="00672F66">
        <w:rPr>
          <w:rFonts w:ascii="Calibri" w:eastAsia="Calibri" w:hAnsi="Calibri" w:cs="Arial"/>
          <w:webHidden/>
        </w:rPr>
        <w:instrText xml:space="preserve"> PAGEREF _Toc73443934 \h </w:instrText>
      </w:r>
      <w:r w:rsidR="00672F66" w:rsidRPr="00672F66">
        <w:rPr>
          <w:rFonts w:ascii="Calibri" w:eastAsia="Calibri" w:hAnsi="Calibri" w:cs="Arial"/>
          <w:webHidden/>
        </w:rPr>
      </w:r>
      <w:r w:rsidR="00672F66" w:rsidRPr="00672F66">
        <w:rPr>
          <w:rFonts w:ascii="Calibri" w:eastAsia="Calibri" w:hAnsi="Calibri" w:cs="Arial"/>
          <w:webHidden/>
        </w:rPr>
        <w:fldChar w:fldCharType="separate"/>
      </w:r>
      <w:r w:rsidR="00672F66" w:rsidRPr="00672F66">
        <w:rPr>
          <w:rFonts w:ascii="Calibri" w:eastAsia="Calibri" w:hAnsi="Calibri" w:cs="Arial"/>
          <w:webHidden/>
        </w:rPr>
        <w:t>i</w:t>
      </w:r>
      <w:r w:rsidR="00672F66" w:rsidRPr="00672F66">
        <w:rPr>
          <w:rFonts w:ascii="Calibri" w:eastAsia="Calibri" w:hAnsi="Calibri" w:cs="Arial"/>
          <w:webHidden/>
        </w:rPr>
        <w:fldChar w:fldCharType="end"/>
      </w:r>
    </w:p>
    <w:p w:rsidR="005110C1" w:rsidRPr="007650C4" w:rsidRDefault="005110C1" w:rsidP="000100E2">
      <w:pPr>
        <w:ind w:firstLine="0"/>
        <w:jc w:val="both"/>
        <w:rPr>
          <w:rFonts w:ascii="Times New Roman" w:hAnsi="Times New Roman" w:cs="Times New Roman"/>
          <w:sz w:val="24"/>
          <w:szCs w:val="24"/>
        </w:rPr>
      </w:pPr>
      <w:r w:rsidRPr="007650C4">
        <w:rPr>
          <w:rFonts w:ascii="Times New Roman" w:hAnsi="Times New Roman" w:cs="Times New Roman"/>
          <w:sz w:val="24"/>
          <w:szCs w:val="24"/>
        </w:rPr>
        <w:t>TEŞEKKÜR</w:t>
      </w:r>
      <w:proofErr w:type="gramStart"/>
      <w:r w:rsidR="004D732C">
        <w:rPr>
          <w:rFonts w:ascii="Times New Roman" w:hAnsi="Times New Roman" w:cs="Times New Roman"/>
          <w:sz w:val="24"/>
          <w:szCs w:val="24"/>
        </w:rPr>
        <w:t>……………………………………………………………………</w:t>
      </w:r>
      <w:r w:rsidR="00FF2981">
        <w:rPr>
          <w:rFonts w:ascii="Times New Roman" w:hAnsi="Times New Roman" w:cs="Times New Roman"/>
          <w:sz w:val="24"/>
          <w:szCs w:val="24"/>
        </w:rPr>
        <w:t>…….</w:t>
      </w:r>
      <w:r w:rsidR="004D732C">
        <w:rPr>
          <w:rFonts w:ascii="Times New Roman" w:hAnsi="Times New Roman" w:cs="Times New Roman"/>
          <w:sz w:val="24"/>
          <w:szCs w:val="24"/>
        </w:rPr>
        <w:t>………</w:t>
      </w:r>
      <w:r w:rsidR="000204BD">
        <w:rPr>
          <w:rFonts w:ascii="Times New Roman" w:hAnsi="Times New Roman" w:cs="Times New Roman"/>
          <w:sz w:val="24"/>
          <w:szCs w:val="24"/>
        </w:rPr>
        <w:t>.</w:t>
      </w:r>
      <w:r w:rsidR="00672F66">
        <w:rPr>
          <w:rFonts w:ascii="Times New Roman" w:hAnsi="Times New Roman" w:cs="Times New Roman"/>
          <w:sz w:val="24"/>
          <w:szCs w:val="24"/>
        </w:rPr>
        <w:t>.</w:t>
      </w:r>
      <w:proofErr w:type="gramEnd"/>
      <w:r w:rsidR="00672F66" w:rsidRPr="00672F66">
        <w:rPr>
          <w:rFonts w:ascii="Calibri" w:eastAsia="Calibri" w:hAnsi="Calibri" w:cs="Arial"/>
          <w:webHidden/>
        </w:rPr>
        <w:fldChar w:fldCharType="begin"/>
      </w:r>
      <w:r w:rsidR="00672F66" w:rsidRPr="00672F66">
        <w:rPr>
          <w:rFonts w:ascii="Calibri" w:eastAsia="Calibri" w:hAnsi="Calibri" w:cs="Arial"/>
          <w:webHidden/>
        </w:rPr>
        <w:instrText xml:space="preserve"> PAGEREF _Toc73443935 \h </w:instrText>
      </w:r>
      <w:r w:rsidR="00672F66" w:rsidRPr="00672F66">
        <w:rPr>
          <w:rFonts w:ascii="Calibri" w:eastAsia="Calibri" w:hAnsi="Calibri" w:cs="Arial"/>
          <w:webHidden/>
        </w:rPr>
      </w:r>
      <w:r w:rsidR="00672F66" w:rsidRPr="00672F66">
        <w:rPr>
          <w:rFonts w:ascii="Calibri" w:eastAsia="Calibri" w:hAnsi="Calibri" w:cs="Arial"/>
          <w:webHidden/>
        </w:rPr>
        <w:fldChar w:fldCharType="separate"/>
      </w:r>
      <w:r w:rsidR="00672F66" w:rsidRPr="00672F66">
        <w:rPr>
          <w:rFonts w:ascii="Calibri" w:eastAsia="Calibri" w:hAnsi="Calibri" w:cs="Arial"/>
          <w:webHidden/>
        </w:rPr>
        <w:t>ii</w:t>
      </w:r>
      <w:r w:rsidR="00672F66" w:rsidRPr="00672F66">
        <w:rPr>
          <w:rFonts w:ascii="Calibri" w:eastAsia="Calibri" w:hAnsi="Calibri" w:cs="Arial"/>
          <w:webHidden/>
        </w:rPr>
        <w:fldChar w:fldCharType="end"/>
      </w:r>
    </w:p>
    <w:p w:rsidR="009204ED" w:rsidRPr="007650C4" w:rsidRDefault="005110C1" w:rsidP="000100E2">
      <w:pPr>
        <w:ind w:firstLine="0"/>
        <w:jc w:val="both"/>
        <w:rPr>
          <w:rFonts w:ascii="Times New Roman" w:hAnsi="Times New Roman" w:cs="Times New Roman"/>
          <w:sz w:val="24"/>
          <w:szCs w:val="24"/>
        </w:rPr>
      </w:pPr>
      <w:r w:rsidRPr="007650C4">
        <w:rPr>
          <w:rFonts w:ascii="Times New Roman" w:hAnsi="Times New Roman" w:cs="Times New Roman"/>
          <w:sz w:val="24"/>
          <w:szCs w:val="24"/>
        </w:rPr>
        <w:t>İÇİNDEKİLER</w:t>
      </w:r>
      <w:proofErr w:type="gramStart"/>
      <w:r w:rsidR="004D732C">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672F66">
        <w:rPr>
          <w:rFonts w:ascii="Times New Roman" w:hAnsi="Times New Roman" w:cs="Times New Roman"/>
          <w:sz w:val="24"/>
          <w:szCs w:val="24"/>
        </w:rPr>
        <w:t>.</w:t>
      </w:r>
      <w:proofErr w:type="gramEnd"/>
      <w:r w:rsidR="00672F66" w:rsidRPr="00672F66">
        <w:rPr>
          <w:rFonts w:ascii="Calibri" w:eastAsia="Calibri" w:hAnsi="Calibri" w:cs="Arial"/>
          <w:webHidden/>
        </w:rPr>
        <w:fldChar w:fldCharType="begin"/>
      </w:r>
      <w:r w:rsidR="00672F66" w:rsidRPr="00672F66">
        <w:rPr>
          <w:rFonts w:ascii="Calibri" w:eastAsia="Calibri" w:hAnsi="Calibri" w:cs="Arial"/>
          <w:webHidden/>
        </w:rPr>
        <w:instrText xml:space="preserve"> PAGEREF _Toc73443936 \h </w:instrText>
      </w:r>
      <w:r w:rsidR="00672F66" w:rsidRPr="00672F66">
        <w:rPr>
          <w:rFonts w:ascii="Calibri" w:eastAsia="Calibri" w:hAnsi="Calibri" w:cs="Arial"/>
          <w:webHidden/>
        </w:rPr>
      </w:r>
      <w:r w:rsidR="00672F66" w:rsidRPr="00672F66">
        <w:rPr>
          <w:rFonts w:ascii="Calibri" w:eastAsia="Calibri" w:hAnsi="Calibri" w:cs="Arial"/>
          <w:webHidden/>
        </w:rPr>
        <w:fldChar w:fldCharType="separate"/>
      </w:r>
      <w:r w:rsidR="00672F66" w:rsidRPr="00672F66">
        <w:rPr>
          <w:rFonts w:ascii="Calibri" w:eastAsia="Calibri" w:hAnsi="Calibri" w:cs="Arial"/>
          <w:webHidden/>
        </w:rPr>
        <w:t>iii</w:t>
      </w:r>
      <w:r w:rsidR="00672F66" w:rsidRPr="00672F66">
        <w:rPr>
          <w:rFonts w:ascii="Calibri" w:eastAsia="Calibri" w:hAnsi="Calibri" w:cs="Arial"/>
          <w:webHidden/>
        </w:rPr>
        <w:fldChar w:fldCharType="end"/>
      </w:r>
    </w:p>
    <w:p w:rsidR="00672F66" w:rsidRPr="00672F66" w:rsidRDefault="005110C1" w:rsidP="000100E2">
      <w:pPr>
        <w:ind w:firstLine="0"/>
        <w:jc w:val="both"/>
        <w:rPr>
          <w:rFonts w:ascii="Times New Roman" w:hAnsi="Times New Roman" w:cs="Times New Roman"/>
          <w:sz w:val="24"/>
          <w:szCs w:val="24"/>
        </w:rPr>
      </w:pPr>
      <w:r w:rsidRPr="007650C4">
        <w:rPr>
          <w:rFonts w:ascii="Times New Roman" w:hAnsi="Times New Roman" w:cs="Times New Roman"/>
          <w:sz w:val="24"/>
          <w:szCs w:val="24"/>
        </w:rPr>
        <w:t>SİMGELER VE KISALTMALAR DİZİNİ</w:t>
      </w:r>
      <w:proofErr w:type="gramStart"/>
      <w:r w:rsidR="00672F66">
        <w:rPr>
          <w:rFonts w:ascii="Times New Roman" w:hAnsi="Times New Roman" w:cs="Times New Roman"/>
          <w:sz w:val="24"/>
          <w:szCs w:val="24"/>
        </w:rPr>
        <w:t>………………………………………</w:t>
      </w:r>
      <w:r w:rsidR="00FF2981">
        <w:rPr>
          <w:rFonts w:ascii="Times New Roman" w:hAnsi="Times New Roman" w:cs="Times New Roman"/>
          <w:sz w:val="24"/>
          <w:szCs w:val="24"/>
        </w:rPr>
        <w:t>…….</w:t>
      </w:r>
      <w:r w:rsidR="00672F66">
        <w:rPr>
          <w:rFonts w:ascii="Times New Roman" w:hAnsi="Times New Roman" w:cs="Times New Roman"/>
          <w:sz w:val="24"/>
          <w:szCs w:val="24"/>
        </w:rPr>
        <w:t>…...</w:t>
      </w:r>
      <w:r w:rsidR="000204BD">
        <w:t>.</w:t>
      </w:r>
      <w:proofErr w:type="gramEnd"/>
      <w:sdt>
        <w:sdtPr>
          <w:rPr>
            <w:rFonts w:ascii="Times New Roman" w:hAnsi="Times New Roman" w:cs="Times New Roman"/>
            <w:sz w:val="24"/>
            <w:szCs w:val="24"/>
          </w:rPr>
          <w:id w:val="-359287864"/>
          <w:docPartObj>
            <w:docPartGallery w:val="Page Numbers (Bottom of Page)"/>
            <w:docPartUnique/>
          </w:docPartObj>
        </w:sdtPr>
        <w:sdtContent>
          <w:r w:rsidR="00672F66" w:rsidRPr="00672F66">
            <w:rPr>
              <w:rFonts w:ascii="Times New Roman" w:hAnsi="Times New Roman" w:cs="Times New Roman"/>
              <w:sz w:val="24"/>
              <w:szCs w:val="24"/>
            </w:rPr>
            <w:fldChar w:fldCharType="begin"/>
          </w:r>
          <w:r w:rsidR="00672F66" w:rsidRPr="00672F66">
            <w:rPr>
              <w:rFonts w:ascii="Times New Roman" w:hAnsi="Times New Roman" w:cs="Times New Roman"/>
              <w:sz w:val="24"/>
              <w:szCs w:val="24"/>
            </w:rPr>
            <w:instrText>PAGE   \* MERGEFORMAT</w:instrText>
          </w:r>
          <w:r w:rsidR="00672F66" w:rsidRPr="00672F66">
            <w:rPr>
              <w:rFonts w:ascii="Times New Roman" w:hAnsi="Times New Roman" w:cs="Times New Roman"/>
              <w:sz w:val="24"/>
              <w:szCs w:val="24"/>
            </w:rPr>
            <w:fldChar w:fldCharType="separate"/>
          </w:r>
          <w:r w:rsidR="00672F66" w:rsidRPr="00672F66">
            <w:rPr>
              <w:rFonts w:ascii="Times New Roman" w:hAnsi="Times New Roman" w:cs="Times New Roman"/>
              <w:sz w:val="24"/>
              <w:szCs w:val="24"/>
            </w:rPr>
            <w:t>vii</w:t>
          </w:r>
          <w:r w:rsidR="00672F66" w:rsidRPr="00672F66">
            <w:rPr>
              <w:rFonts w:ascii="Times New Roman" w:hAnsi="Times New Roman" w:cs="Times New Roman"/>
              <w:sz w:val="24"/>
              <w:szCs w:val="24"/>
            </w:rPr>
            <w:fldChar w:fldCharType="end"/>
          </w:r>
        </w:sdtContent>
      </w:sdt>
    </w:p>
    <w:p w:rsidR="00DA20C9" w:rsidRPr="007650C4" w:rsidRDefault="00DA20C9" w:rsidP="000100E2">
      <w:pPr>
        <w:ind w:firstLine="0"/>
        <w:jc w:val="both"/>
        <w:rPr>
          <w:rFonts w:ascii="Times New Roman" w:hAnsi="Times New Roman" w:cs="Times New Roman"/>
          <w:sz w:val="24"/>
          <w:szCs w:val="24"/>
        </w:rPr>
      </w:pPr>
      <w:r w:rsidRPr="007650C4">
        <w:rPr>
          <w:rFonts w:ascii="Times New Roman" w:hAnsi="Times New Roman" w:cs="Times New Roman"/>
          <w:sz w:val="24"/>
          <w:szCs w:val="24"/>
        </w:rPr>
        <w:t>ŞEKİLLER DİZİNİ</w:t>
      </w:r>
      <w:proofErr w:type="gramStart"/>
      <w:r w:rsidR="004D732C">
        <w:rPr>
          <w:rFonts w:ascii="Times New Roman" w:hAnsi="Times New Roman" w:cs="Times New Roman"/>
          <w:sz w:val="24"/>
          <w:szCs w:val="24"/>
        </w:rPr>
        <w:t>……………………………………………………………</w:t>
      </w:r>
      <w:r w:rsidR="00672F66">
        <w:rPr>
          <w:rFonts w:ascii="Times New Roman" w:hAnsi="Times New Roman" w:cs="Times New Roman"/>
          <w:sz w:val="24"/>
          <w:szCs w:val="24"/>
        </w:rPr>
        <w:t>…</w:t>
      </w:r>
      <w:r w:rsidR="00FF2981">
        <w:rPr>
          <w:rFonts w:ascii="Times New Roman" w:hAnsi="Times New Roman" w:cs="Times New Roman"/>
          <w:sz w:val="24"/>
          <w:szCs w:val="24"/>
        </w:rPr>
        <w:t>……</w:t>
      </w:r>
      <w:r w:rsidR="00672F66">
        <w:rPr>
          <w:rFonts w:ascii="Times New Roman" w:hAnsi="Times New Roman" w:cs="Times New Roman"/>
          <w:sz w:val="24"/>
          <w:szCs w:val="24"/>
        </w:rPr>
        <w:t>…….</w:t>
      </w:r>
      <w:r w:rsidR="000204BD">
        <w:rPr>
          <w:rFonts w:ascii="Times New Roman" w:hAnsi="Times New Roman" w:cs="Times New Roman"/>
          <w:sz w:val="24"/>
          <w:szCs w:val="24"/>
        </w:rPr>
        <w:t>.</w:t>
      </w:r>
      <w:r w:rsidR="00672F66">
        <w:rPr>
          <w:rFonts w:ascii="Times New Roman" w:hAnsi="Times New Roman" w:cs="Times New Roman"/>
          <w:sz w:val="24"/>
          <w:szCs w:val="24"/>
        </w:rPr>
        <w:t>.</w:t>
      </w:r>
      <w:proofErr w:type="gramEnd"/>
      <w:r w:rsidR="00672F66">
        <w:rPr>
          <w:rFonts w:ascii="Times New Roman" w:hAnsi="Times New Roman" w:cs="Times New Roman"/>
          <w:sz w:val="24"/>
          <w:szCs w:val="24"/>
        </w:rPr>
        <w:t>ix</w:t>
      </w:r>
    </w:p>
    <w:p w:rsidR="00DA20C9" w:rsidRPr="007650C4" w:rsidRDefault="00DA20C9" w:rsidP="000100E2">
      <w:pPr>
        <w:ind w:firstLine="0"/>
        <w:jc w:val="both"/>
        <w:rPr>
          <w:rFonts w:ascii="Times New Roman" w:hAnsi="Times New Roman" w:cs="Times New Roman"/>
          <w:sz w:val="24"/>
          <w:szCs w:val="24"/>
        </w:rPr>
      </w:pPr>
      <w:r w:rsidRPr="007650C4">
        <w:rPr>
          <w:rFonts w:ascii="Times New Roman" w:hAnsi="Times New Roman" w:cs="Times New Roman"/>
          <w:sz w:val="24"/>
          <w:szCs w:val="24"/>
        </w:rPr>
        <w:t>TABLOLAR DİZİNİ</w:t>
      </w:r>
      <w:proofErr w:type="gramStart"/>
      <w:r w:rsidR="004D732C">
        <w:rPr>
          <w:rFonts w:ascii="Times New Roman" w:hAnsi="Times New Roman" w:cs="Times New Roman"/>
          <w:sz w:val="24"/>
          <w:szCs w:val="24"/>
        </w:rPr>
        <w:t>………………………………………………………………</w:t>
      </w:r>
      <w:r w:rsidR="00FF2981">
        <w:rPr>
          <w:rFonts w:ascii="Times New Roman" w:hAnsi="Times New Roman" w:cs="Times New Roman"/>
          <w:sz w:val="24"/>
          <w:szCs w:val="24"/>
        </w:rPr>
        <w:t>……</w:t>
      </w:r>
      <w:r w:rsidR="004D732C">
        <w:rPr>
          <w:rFonts w:ascii="Times New Roman" w:hAnsi="Times New Roman" w:cs="Times New Roman"/>
          <w:sz w:val="24"/>
          <w:szCs w:val="24"/>
        </w:rPr>
        <w:t>…</w:t>
      </w:r>
      <w:r w:rsidR="00672F66">
        <w:rPr>
          <w:rFonts w:ascii="Times New Roman" w:hAnsi="Times New Roman" w:cs="Times New Roman"/>
          <w:sz w:val="24"/>
          <w:szCs w:val="24"/>
        </w:rPr>
        <w:t>….</w:t>
      </w:r>
      <w:proofErr w:type="gramEnd"/>
      <w:r w:rsidR="00672F66">
        <w:rPr>
          <w:rFonts w:ascii="Times New Roman" w:hAnsi="Times New Roman" w:cs="Times New Roman"/>
          <w:sz w:val="24"/>
          <w:szCs w:val="24"/>
        </w:rPr>
        <w:t>x</w:t>
      </w:r>
    </w:p>
    <w:p w:rsidR="00DA20C9" w:rsidRPr="007650C4" w:rsidRDefault="00DA20C9"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ÖZET</w:t>
      </w:r>
      <w:proofErr w:type="gramStart"/>
      <w:r w:rsidR="004D732C">
        <w:rPr>
          <w:rFonts w:ascii="Times New Roman" w:hAnsi="Times New Roman" w:cs="Times New Roman"/>
          <w:sz w:val="24"/>
          <w:szCs w:val="24"/>
        </w:rPr>
        <w:t>…………………………………………………………………………………</w:t>
      </w:r>
      <w:r w:rsidR="00FF2981">
        <w:rPr>
          <w:rFonts w:ascii="Times New Roman" w:hAnsi="Times New Roman" w:cs="Times New Roman"/>
          <w:sz w:val="24"/>
          <w:szCs w:val="24"/>
        </w:rPr>
        <w:t>…….</w:t>
      </w:r>
      <w:r w:rsidR="000100E2">
        <w:rPr>
          <w:rFonts w:ascii="Times New Roman" w:hAnsi="Times New Roman" w:cs="Times New Roman"/>
          <w:sz w:val="24"/>
          <w:szCs w:val="24"/>
        </w:rPr>
        <w:t>...</w:t>
      </w:r>
      <w:proofErr w:type="gramEnd"/>
      <w:r w:rsidR="000100E2">
        <w:rPr>
          <w:rFonts w:ascii="Times New Roman" w:hAnsi="Times New Roman" w:cs="Times New Roman"/>
          <w:sz w:val="24"/>
          <w:szCs w:val="24"/>
        </w:rPr>
        <w:t>xi</w:t>
      </w:r>
    </w:p>
    <w:p w:rsidR="00DA20C9" w:rsidRPr="007650C4" w:rsidRDefault="00DA20C9"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ABSTRACT</w:t>
      </w:r>
      <w:proofErr w:type="gramStart"/>
      <w:r w:rsidR="004D732C">
        <w:rPr>
          <w:rFonts w:ascii="Times New Roman" w:hAnsi="Times New Roman" w:cs="Times New Roman"/>
          <w:sz w:val="24"/>
          <w:szCs w:val="24"/>
        </w:rPr>
        <w:t>…………………………………………………</w:t>
      </w:r>
      <w:r w:rsidR="000100E2">
        <w:rPr>
          <w:rFonts w:ascii="Times New Roman" w:hAnsi="Times New Roman" w:cs="Times New Roman"/>
          <w:sz w:val="24"/>
          <w:szCs w:val="24"/>
        </w:rPr>
        <w:t>………………………</w:t>
      </w:r>
      <w:r w:rsidR="00FF2981">
        <w:rPr>
          <w:rFonts w:ascii="Times New Roman" w:hAnsi="Times New Roman" w:cs="Times New Roman"/>
          <w:sz w:val="24"/>
          <w:szCs w:val="24"/>
        </w:rPr>
        <w:t>……..</w:t>
      </w:r>
      <w:r w:rsidR="000100E2">
        <w:rPr>
          <w:rFonts w:ascii="Times New Roman" w:hAnsi="Times New Roman" w:cs="Times New Roman"/>
          <w:sz w:val="24"/>
          <w:szCs w:val="24"/>
        </w:rPr>
        <w:t>..</w:t>
      </w:r>
      <w:proofErr w:type="gramEnd"/>
      <w:r w:rsidR="000100E2">
        <w:rPr>
          <w:rFonts w:ascii="Times New Roman" w:hAnsi="Times New Roman" w:cs="Times New Roman"/>
          <w:sz w:val="24"/>
          <w:szCs w:val="24"/>
        </w:rPr>
        <w:t>xii</w:t>
      </w:r>
      <w:r w:rsidR="00280A75">
        <w:rPr>
          <w:rFonts w:ascii="Times New Roman" w:hAnsi="Times New Roman" w:cs="Times New Roman"/>
          <w:sz w:val="24"/>
          <w:szCs w:val="24"/>
        </w:rPr>
        <w:t>i</w:t>
      </w:r>
    </w:p>
    <w:p w:rsidR="00F4355F" w:rsidRPr="007650C4" w:rsidRDefault="00F4355F"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1.GİRİŞ</w:t>
      </w:r>
      <w:proofErr w:type="gramStart"/>
      <w:r w:rsidR="00672F66">
        <w:rPr>
          <w:rFonts w:ascii="Times New Roman" w:hAnsi="Times New Roman" w:cs="Times New Roman"/>
          <w:sz w:val="24"/>
          <w:szCs w:val="24"/>
        </w:rPr>
        <w:t>………………………………………………………………………………</w:t>
      </w:r>
      <w:r w:rsidR="00FF2981">
        <w:rPr>
          <w:rFonts w:ascii="Times New Roman" w:hAnsi="Times New Roman" w:cs="Times New Roman"/>
          <w:sz w:val="24"/>
          <w:szCs w:val="24"/>
        </w:rPr>
        <w:t>…….</w:t>
      </w:r>
      <w:r w:rsidR="00672F66">
        <w:rPr>
          <w:rFonts w:ascii="Times New Roman" w:hAnsi="Times New Roman" w:cs="Times New Roman"/>
          <w:sz w:val="24"/>
          <w:szCs w:val="24"/>
        </w:rPr>
        <w:t>…..</w:t>
      </w:r>
      <w:proofErr w:type="gramEnd"/>
      <w:r w:rsidR="00672F66">
        <w:rPr>
          <w:rFonts w:ascii="Times New Roman" w:hAnsi="Times New Roman" w:cs="Times New Roman"/>
          <w:sz w:val="24"/>
          <w:szCs w:val="24"/>
        </w:rPr>
        <w:t>1</w:t>
      </w:r>
    </w:p>
    <w:p w:rsidR="00F4355F" w:rsidRPr="007650C4" w:rsidRDefault="00F4355F"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2.GENEL BİLGİLER</w:t>
      </w:r>
      <w:proofErr w:type="gramStart"/>
      <w:r w:rsidR="00672F66">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w:t>
      </w:r>
    </w:p>
    <w:p w:rsidR="00F4355F" w:rsidRPr="007650C4" w:rsidRDefault="00F4355F"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505F9" w:rsidRPr="007650C4">
        <w:rPr>
          <w:rFonts w:ascii="Times New Roman" w:hAnsi="Times New Roman" w:cs="Times New Roman"/>
          <w:sz w:val="24"/>
          <w:szCs w:val="24"/>
        </w:rPr>
        <w:t xml:space="preserve"> Tip1 </w:t>
      </w:r>
      <w:r w:rsidR="00782610" w:rsidRPr="007650C4">
        <w:rPr>
          <w:rFonts w:ascii="Times New Roman" w:hAnsi="Times New Roman" w:cs="Times New Roman"/>
          <w:sz w:val="24"/>
          <w:szCs w:val="24"/>
        </w:rPr>
        <w:t>Di</w:t>
      </w:r>
      <w:r w:rsidR="00216276" w:rsidRPr="007650C4">
        <w:rPr>
          <w:rFonts w:ascii="Times New Roman" w:hAnsi="Times New Roman" w:cs="Times New Roman"/>
          <w:sz w:val="24"/>
          <w:szCs w:val="24"/>
        </w:rPr>
        <w:t>y</w:t>
      </w:r>
      <w:r w:rsidR="00782610" w:rsidRPr="007650C4">
        <w:rPr>
          <w:rFonts w:ascii="Times New Roman" w:hAnsi="Times New Roman" w:cs="Times New Roman"/>
          <w:sz w:val="24"/>
          <w:szCs w:val="24"/>
        </w:rPr>
        <w:t>abetes Mellitus</w:t>
      </w:r>
      <w:proofErr w:type="gramStart"/>
      <w:r w:rsidR="00672F66">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672F66">
        <w:rPr>
          <w:rFonts w:ascii="Times New Roman" w:hAnsi="Times New Roman" w:cs="Times New Roman"/>
          <w:sz w:val="24"/>
          <w:szCs w:val="24"/>
        </w:rPr>
        <w:t>.</w:t>
      </w:r>
      <w:proofErr w:type="gramEnd"/>
      <w:r w:rsidR="00672F66">
        <w:rPr>
          <w:rFonts w:ascii="Times New Roman" w:hAnsi="Times New Roman" w:cs="Times New Roman"/>
          <w:sz w:val="24"/>
          <w:szCs w:val="24"/>
        </w:rPr>
        <w:t>3</w:t>
      </w:r>
    </w:p>
    <w:p w:rsidR="00F4355F" w:rsidRPr="007650C4" w:rsidRDefault="00F4355F"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2.1.1.  Tanımı</w:t>
      </w:r>
      <w:proofErr w:type="gramStart"/>
      <w:r w:rsidR="00672F66">
        <w:rPr>
          <w:rFonts w:ascii="Times New Roman" w:hAnsi="Times New Roman" w:cs="Times New Roman"/>
          <w:sz w:val="24"/>
          <w:szCs w:val="24"/>
        </w:rPr>
        <w:t>…………………………………………………………………………</w:t>
      </w:r>
      <w:r w:rsidR="00FF2981">
        <w:rPr>
          <w:rFonts w:ascii="Times New Roman" w:hAnsi="Times New Roman" w:cs="Times New Roman"/>
          <w:sz w:val="24"/>
          <w:szCs w:val="24"/>
        </w:rPr>
        <w:t>…..</w:t>
      </w:r>
      <w:r w:rsidR="00672F66">
        <w:rPr>
          <w:rFonts w:ascii="Times New Roman" w:hAnsi="Times New Roman" w:cs="Times New Roman"/>
          <w:sz w:val="24"/>
          <w:szCs w:val="24"/>
        </w:rPr>
        <w:t>…</w:t>
      </w:r>
      <w:r w:rsidR="000204BD">
        <w:rPr>
          <w:rFonts w:ascii="Times New Roman" w:hAnsi="Times New Roman" w:cs="Times New Roman"/>
          <w:sz w:val="24"/>
          <w:szCs w:val="24"/>
        </w:rPr>
        <w:t>..</w:t>
      </w:r>
      <w:r w:rsidR="00FF2981">
        <w:rPr>
          <w:rFonts w:ascii="Times New Roman" w:hAnsi="Times New Roman" w:cs="Times New Roman"/>
          <w:sz w:val="24"/>
          <w:szCs w:val="24"/>
        </w:rPr>
        <w:t>.</w:t>
      </w:r>
      <w:r w:rsidR="00672F66">
        <w:rPr>
          <w:rFonts w:ascii="Times New Roman" w:hAnsi="Times New Roman" w:cs="Times New Roman"/>
          <w:sz w:val="24"/>
          <w:szCs w:val="24"/>
        </w:rPr>
        <w:t>.</w:t>
      </w:r>
      <w:proofErr w:type="gramEnd"/>
      <w:r w:rsidR="00672F66">
        <w:rPr>
          <w:rFonts w:ascii="Times New Roman" w:hAnsi="Times New Roman" w:cs="Times New Roman"/>
          <w:sz w:val="24"/>
          <w:szCs w:val="24"/>
        </w:rPr>
        <w:t>3</w:t>
      </w:r>
    </w:p>
    <w:p w:rsidR="00F4355F" w:rsidRPr="007650C4" w:rsidRDefault="00F4355F"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2.1.2. Epidemiyolojisi</w:t>
      </w:r>
      <w:proofErr w:type="gramStart"/>
      <w:r w:rsidR="00672F66">
        <w:rPr>
          <w:rFonts w:ascii="Times New Roman" w:hAnsi="Times New Roman" w:cs="Times New Roman"/>
          <w:sz w:val="24"/>
          <w:szCs w:val="24"/>
        </w:rPr>
        <w:t>………………………………………………………………</w:t>
      </w:r>
      <w:r w:rsidR="00FF2981">
        <w:rPr>
          <w:rFonts w:ascii="Times New Roman" w:hAnsi="Times New Roman" w:cs="Times New Roman"/>
          <w:sz w:val="24"/>
          <w:szCs w:val="24"/>
        </w:rPr>
        <w:t>……</w:t>
      </w:r>
      <w:r w:rsidR="00672F66">
        <w:rPr>
          <w:rFonts w:ascii="Times New Roman" w:hAnsi="Times New Roman" w:cs="Times New Roman"/>
          <w:sz w:val="24"/>
          <w:szCs w:val="24"/>
        </w:rPr>
        <w:t>……</w:t>
      </w:r>
      <w:r w:rsidR="00FF2981">
        <w:rPr>
          <w:rFonts w:ascii="Times New Roman" w:hAnsi="Times New Roman" w:cs="Times New Roman"/>
          <w:sz w:val="24"/>
          <w:szCs w:val="24"/>
        </w:rPr>
        <w:t>.</w:t>
      </w:r>
      <w:proofErr w:type="gramEnd"/>
      <w:r w:rsidR="00672F66">
        <w:rPr>
          <w:rFonts w:ascii="Times New Roman" w:hAnsi="Times New Roman" w:cs="Times New Roman"/>
          <w:sz w:val="24"/>
          <w:szCs w:val="24"/>
        </w:rPr>
        <w:t>3</w:t>
      </w:r>
    </w:p>
    <w:p w:rsidR="00F4355F" w:rsidRPr="007650C4" w:rsidRDefault="00F4355F"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 xml:space="preserve">2.1.3. </w:t>
      </w:r>
      <w:r w:rsidR="00481210" w:rsidRPr="007650C4">
        <w:rPr>
          <w:rFonts w:ascii="Times New Roman" w:hAnsi="Times New Roman" w:cs="Times New Roman"/>
          <w:sz w:val="24"/>
          <w:szCs w:val="24"/>
        </w:rPr>
        <w:t>Etiyopatogenezi</w:t>
      </w:r>
      <w:proofErr w:type="gramStart"/>
      <w:r w:rsidR="00672F66">
        <w:rPr>
          <w:rFonts w:ascii="Times New Roman" w:hAnsi="Times New Roman" w:cs="Times New Roman"/>
          <w:sz w:val="24"/>
          <w:szCs w:val="24"/>
        </w:rPr>
        <w:t>…………………………………………………………………</w:t>
      </w:r>
      <w:r w:rsidR="00FF2981">
        <w:rPr>
          <w:rFonts w:ascii="Times New Roman" w:hAnsi="Times New Roman" w:cs="Times New Roman"/>
          <w:sz w:val="24"/>
          <w:szCs w:val="24"/>
        </w:rPr>
        <w:t>……</w:t>
      </w:r>
      <w:r w:rsidR="00672F66">
        <w:rPr>
          <w:rFonts w:ascii="Times New Roman" w:hAnsi="Times New Roman" w:cs="Times New Roman"/>
          <w:sz w:val="24"/>
          <w:szCs w:val="24"/>
        </w:rPr>
        <w:t>.</w:t>
      </w:r>
      <w:r w:rsidR="00FF2981">
        <w:rPr>
          <w:rFonts w:ascii="Times New Roman" w:hAnsi="Times New Roman" w:cs="Times New Roman"/>
          <w:sz w:val="24"/>
          <w:szCs w:val="24"/>
        </w:rPr>
        <w:t>.</w:t>
      </w:r>
      <w:r w:rsidR="00672F66">
        <w:rPr>
          <w:rFonts w:ascii="Times New Roman" w:hAnsi="Times New Roman" w:cs="Times New Roman"/>
          <w:sz w:val="24"/>
          <w:szCs w:val="24"/>
        </w:rPr>
        <w:t>..</w:t>
      </w:r>
      <w:proofErr w:type="gramEnd"/>
      <w:r w:rsidR="00672F66">
        <w:rPr>
          <w:rFonts w:ascii="Times New Roman" w:hAnsi="Times New Roman" w:cs="Times New Roman"/>
          <w:sz w:val="24"/>
          <w:szCs w:val="24"/>
        </w:rPr>
        <w:t>4</w:t>
      </w:r>
    </w:p>
    <w:p w:rsidR="00481210"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2.1.3.1. Genetik Faktörler</w:t>
      </w:r>
      <w:proofErr w:type="gramStart"/>
      <w:r w:rsidR="00672F66">
        <w:rPr>
          <w:rFonts w:ascii="Times New Roman" w:hAnsi="Times New Roman" w:cs="Times New Roman"/>
          <w:sz w:val="24"/>
          <w:szCs w:val="24"/>
        </w:rPr>
        <w:t>………………………………………………………………</w:t>
      </w:r>
      <w:r w:rsidR="00FF2981">
        <w:rPr>
          <w:rFonts w:ascii="Times New Roman" w:hAnsi="Times New Roman" w:cs="Times New Roman"/>
          <w:sz w:val="24"/>
          <w:szCs w:val="24"/>
        </w:rPr>
        <w:t>……</w:t>
      </w:r>
      <w:r w:rsidR="00672F66">
        <w:rPr>
          <w:rFonts w:ascii="Times New Roman" w:hAnsi="Times New Roman" w:cs="Times New Roman"/>
          <w:sz w:val="24"/>
          <w:szCs w:val="24"/>
        </w:rPr>
        <w:t>..</w:t>
      </w:r>
      <w:r w:rsidR="00FF2981">
        <w:rPr>
          <w:rFonts w:ascii="Times New Roman" w:hAnsi="Times New Roman" w:cs="Times New Roman"/>
          <w:sz w:val="24"/>
          <w:szCs w:val="24"/>
        </w:rPr>
        <w:t>.</w:t>
      </w:r>
      <w:proofErr w:type="gramEnd"/>
      <w:r w:rsidR="00672F66">
        <w:rPr>
          <w:rFonts w:ascii="Times New Roman" w:hAnsi="Times New Roman" w:cs="Times New Roman"/>
          <w:sz w:val="24"/>
          <w:szCs w:val="24"/>
        </w:rPr>
        <w:t>4</w:t>
      </w:r>
    </w:p>
    <w:p w:rsidR="00481210"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2.1.3.2. Otoimmünite</w:t>
      </w:r>
      <w:proofErr w:type="gramStart"/>
      <w:r w:rsidR="00672F66">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672F66">
        <w:rPr>
          <w:rFonts w:ascii="Times New Roman" w:hAnsi="Times New Roman" w:cs="Times New Roman"/>
          <w:sz w:val="24"/>
          <w:szCs w:val="24"/>
        </w:rPr>
        <w:t>….</w:t>
      </w:r>
      <w:proofErr w:type="gramEnd"/>
      <w:r w:rsidR="00672F66">
        <w:rPr>
          <w:rFonts w:ascii="Times New Roman" w:hAnsi="Times New Roman" w:cs="Times New Roman"/>
          <w:sz w:val="24"/>
          <w:szCs w:val="24"/>
        </w:rPr>
        <w:t>5</w:t>
      </w:r>
    </w:p>
    <w:p w:rsidR="00481210"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2.1.3.3. Çevresel Faktörler</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6</w:t>
      </w:r>
    </w:p>
    <w:p w:rsidR="00F4355F" w:rsidRPr="007650C4" w:rsidRDefault="00F4355F"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2.1.4. Sınıflandırılması</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6</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 xml:space="preserve">.4.1. İmmün Aracılı </w:t>
      </w:r>
      <w:r w:rsidR="00782610" w:rsidRPr="007650C4">
        <w:rPr>
          <w:rFonts w:ascii="Times New Roman" w:hAnsi="Times New Roman" w:cs="Times New Roman"/>
          <w:sz w:val="24"/>
          <w:szCs w:val="24"/>
        </w:rPr>
        <w:t>Di</w:t>
      </w:r>
      <w:r w:rsidR="00216276" w:rsidRPr="007650C4">
        <w:rPr>
          <w:rFonts w:ascii="Times New Roman" w:hAnsi="Times New Roman" w:cs="Times New Roman"/>
          <w:sz w:val="24"/>
          <w:szCs w:val="24"/>
        </w:rPr>
        <w:t>y</w:t>
      </w:r>
      <w:r w:rsidR="00782610" w:rsidRPr="007650C4">
        <w:rPr>
          <w:rFonts w:ascii="Times New Roman" w:hAnsi="Times New Roman" w:cs="Times New Roman"/>
          <w:sz w:val="24"/>
          <w:szCs w:val="24"/>
        </w:rPr>
        <w:t>abetes Mellitus</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6</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 xml:space="preserve">.4.2. İdiyopatik </w:t>
      </w:r>
      <w:r w:rsidR="00782610" w:rsidRPr="007650C4">
        <w:rPr>
          <w:rFonts w:ascii="Times New Roman" w:hAnsi="Times New Roman" w:cs="Times New Roman"/>
          <w:sz w:val="24"/>
          <w:szCs w:val="24"/>
        </w:rPr>
        <w:t>Di</w:t>
      </w:r>
      <w:r w:rsidR="00216276" w:rsidRPr="007650C4">
        <w:rPr>
          <w:rFonts w:ascii="Times New Roman" w:hAnsi="Times New Roman" w:cs="Times New Roman"/>
          <w:sz w:val="24"/>
          <w:szCs w:val="24"/>
        </w:rPr>
        <w:t>y</w:t>
      </w:r>
      <w:r w:rsidR="00782610" w:rsidRPr="007650C4">
        <w:rPr>
          <w:rFonts w:ascii="Times New Roman" w:hAnsi="Times New Roman" w:cs="Times New Roman"/>
          <w:sz w:val="24"/>
          <w:szCs w:val="24"/>
        </w:rPr>
        <w:t>abetes Mellitus</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7</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.5. Patofizyolojisi</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7</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.6. Gelişim Evreleri</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9</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.7. Klinik Belirti ve Bulguları</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11</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lastRenderedPageBreak/>
        <w:t>2.1</w:t>
      </w:r>
      <w:r w:rsidR="00F4355F" w:rsidRPr="007650C4">
        <w:rPr>
          <w:rFonts w:ascii="Times New Roman" w:hAnsi="Times New Roman" w:cs="Times New Roman"/>
          <w:sz w:val="24"/>
          <w:szCs w:val="24"/>
        </w:rPr>
        <w:t>.8. Tanı</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11</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.9.Komplikasyonlar</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13</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 xml:space="preserve">.9.1. Akut </w:t>
      </w:r>
      <w:r w:rsidR="00537066" w:rsidRPr="007650C4">
        <w:rPr>
          <w:rFonts w:ascii="Times New Roman" w:hAnsi="Times New Roman" w:cs="Times New Roman"/>
          <w:sz w:val="24"/>
          <w:szCs w:val="24"/>
        </w:rPr>
        <w:t>K</w:t>
      </w:r>
      <w:r w:rsidR="00F4355F" w:rsidRPr="007650C4">
        <w:rPr>
          <w:rFonts w:ascii="Times New Roman" w:hAnsi="Times New Roman" w:cs="Times New Roman"/>
          <w:sz w:val="24"/>
          <w:szCs w:val="24"/>
        </w:rPr>
        <w:t>omplikasyonlar</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13</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537066" w:rsidRPr="007650C4">
        <w:rPr>
          <w:rFonts w:ascii="Times New Roman" w:hAnsi="Times New Roman" w:cs="Times New Roman"/>
          <w:sz w:val="24"/>
          <w:szCs w:val="24"/>
        </w:rPr>
        <w:t>.9.2. Kronik K</w:t>
      </w:r>
      <w:r w:rsidR="00F4355F" w:rsidRPr="007650C4">
        <w:rPr>
          <w:rFonts w:ascii="Times New Roman" w:hAnsi="Times New Roman" w:cs="Times New Roman"/>
          <w:sz w:val="24"/>
          <w:szCs w:val="24"/>
        </w:rPr>
        <w:t>omplikasyonlar</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14</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.10. Tedavi</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16</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.10.1. İnsülin Tedavisi</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16</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537066" w:rsidRPr="007650C4">
        <w:rPr>
          <w:rFonts w:ascii="Times New Roman" w:hAnsi="Times New Roman" w:cs="Times New Roman"/>
          <w:sz w:val="24"/>
          <w:szCs w:val="24"/>
        </w:rPr>
        <w:t>.10.2. Tıbbi Beslenme Tedavisi</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17</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.10.2.1. Enerji</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19</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.10.2.2. Karbonhidrat ve Posa</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0204BD">
        <w:rPr>
          <w:rFonts w:ascii="Times New Roman" w:hAnsi="Times New Roman" w:cs="Times New Roman"/>
          <w:sz w:val="24"/>
          <w:szCs w:val="24"/>
        </w:rPr>
        <w:t>.</w:t>
      </w:r>
      <w:proofErr w:type="gramEnd"/>
      <w:r w:rsidR="00672F66">
        <w:rPr>
          <w:rFonts w:ascii="Times New Roman" w:hAnsi="Times New Roman" w:cs="Times New Roman"/>
          <w:sz w:val="24"/>
          <w:szCs w:val="24"/>
        </w:rPr>
        <w:t>20</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.10.2.3. Protein</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21</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.10.2.4. Yağ</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21</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.10.2.5. Vitamin ve Mineral</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22</w:t>
      </w:r>
    </w:p>
    <w:p w:rsidR="00F4355F" w:rsidRPr="007650C4" w:rsidRDefault="00F4355F"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w:t>
      </w:r>
      <w:r w:rsidR="00481210" w:rsidRPr="007650C4">
        <w:rPr>
          <w:rFonts w:ascii="Times New Roman" w:hAnsi="Times New Roman" w:cs="Times New Roman"/>
          <w:sz w:val="24"/>
          <w:szCs w:val="24"/>
        </w:rPr>
        <w:t>1</w:t>
      </w:r>
      <w:r w:rsidRPr="007650C4">
        <w:rPr>
          <w:rFonts w:ascii="Times New Roman" w:hAnsi="Times New Roman" w:cs="Times New Roman"/>
          <w:sz w:val="24"/>
          <w:szCs w:val="24"/>
        </w:rPr>
        <w:t>.10.2.6. Tuz</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22</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 xml:space="preserve">.10.2.7. Tatlandırıcılar ve </w:t>
      </w:r>
      <w:r w:rsidR="00537066" w:rsidRPr="007650C4">
        <w:rPr>
          <w:rFonts w:ascii="Times New Roman" w:hAnsi="Times New Roman" w:cs="Times New Roman"/>
          <w:sz w:val="24"/>
          <w:szCs w:val="24"/>
        </w:rPr>
        <w:t>Diyabetik Ü</w:t>
      </w:r>
      <w:r w:rsidR="00F4355F" w:rsidRPr="007650C4">
        <w:rPr>
          <w:rFonts w:ascii="Times New Roman" w:hAnsi="Times New Roman" w:cs="Times New Roman"/>
          <w:sz w:val="24"/>
          <w:szCs w:val="24"/>
        </w:rPr>
        <w:t>rünler</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23</w:t>
      </w:r>
    </w:p>
    <w:p w:rsidR="00F4355F" w:rsidRPr="007650C4" w:rsidRDefault="00537066"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 2.10.2.8. Öğün P</w:t>
      </w:r>
      <w:r w:rsidR="00956508">
        <w:rPr>
          <w:rFonts w:ascii="Times New Roman" w:hAnsi="Times New Roman" w:cs="Times New Roman"/>
          <w:sz w:val="24"/>
          <w:szCs w:val="24"/>
        </w:rPr>
        <w:t>lanlaması</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23</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w:t>
      </w:r>
      <w:r w:rsidR="00F4355F" w:rsidRPr="007650C4">
        <w:rPr>
          <w:rFonts w:ascii="Times New Roman" w:hAnsi="Times New Roman" w:cs="Times New Roman"/>
          <w:sz w:val="24"/>
          <w:szCs w:val="24"/>
        </w:rPr>
        <w:t>.</w:t>
      </w:r>
      <w:r w:rsidRPr="007650C4">
        <w:rPr>
          <w:rFonts w:ascii="Times New Roman" w:hAnsi="Times New Roman" w:cs="Times New Roman"/>
          <w:sz w:val="24"/>
          <w:szCs w:val="24"/>
        </w:rPr>
        <w:t>1.</w:t>
      </w:r>
      <w:r w:rsidR="00F4355F" w:rsidRPr="007650C4">
        <w:rPr>
          <w:rFonts w:ascii="Times New Roman" w:hAnsi="Times New Roman" w:cs="Times New Roman"/>
          <w:sz w:val="24"/>
          <w:szCs w:val="24"/>
        </w:rPr>
        <w:t xml:space="preserve">10.2.8.1. </w:t>
      </w:r>
      <w:r w:rsidR="00D407FB" w:rsidRPr="007650C4">
        <w:rPr>
          <w:rFonts w:ascii="Times New Roman" w:hAnsi="Times New Roman" w:cs="Times New Roman"/>
          <w:sz w:val="24"/>
          <w:szCs w:val="24"/>
        </w:rPr>
        <w:t>Karbonhidrat Sayımı</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24</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.10.2.8.1.1. Sayım Yöntemleri ve Aşamaları</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25</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.10.2.8.1.2. Etiket Okuma</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26</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.10</w:t>
      </w:r>
      <w:r w:rsidR="00537066" w:rsidRPr="007650C4">
        <w:rPr>
          <w:rFonts w:ascii="Times New Roman" w:hAnsi="Times New Roman" w:cs="Times New Roman"/>
          <w:sz w:val="24"/>
          <w:szCs w:val="24"/>
        </w:rPr>
        <w:t>.2.8.1.3. Karbonhidrat/İnsülin Oranı ve K</w:t>
      </w:r>
      <w:r w:rsidR="00F4355F" w:rsidRPr="007650C4">
        <w:rPr>
          <w:rFonts w:ascii="Times New Roman" w:hAnsi="Times New Roman" w:cs="Times New Roman"/>
          <w:sz w:val="24"/>
          <w:szCs w:val="24"/>
        </w:rPr>
        <w:t>ullanımı</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27</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.10.2.8.1.4. İnsülin Duyarlılık Faktörü</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27</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2.1.10.2.8.2</w:t>
      </w:r>
      <w:r w:rsidR="00F4355F" w:rsidRPr="007650C4">
        <w:rPr>
          <w:rFonts w:ascii="Times New Roman" w:hAnsi="Times New Roman" w:cs="Times New Roman"/>
          <w:sz w:val="24"/>
          <w:szCs w:val="24"/>
        </w:rPr>
        <w:t>. Sayıma Uyum Süreci ve Karşılaşılan Sorunlar</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28</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.10.3. Fiziksel Aktivite</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28</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537066" w:rsidRPr="007650C4">
        <w:rPr>
          <w:rFonts w:ascii="Times New Roman" w:hAnsi="Times New Roman" w:cs="Times New Roman"/>
          <w:sz w:val="24"/>
          <w:szCs w:val="24"/>
        </w:rPr>
        <w:t>.10.3.1. Egzersiz T</w:t>
      </w:r>
      <w:r w:rsidR="00F4355F" w:rsidRPr="007650C4">
        <w:rPr>
          <w:rFonts w:ascii="Times New Roman" w:hAnsi="Times New Roman" w:cs="Times New Roman"/>
          <w:sz w:val="24"/>
          <w:szCs w:val="24"/>
        </w:rPr>
        <w:t>edavisi</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28</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.10.4. Kendi Kendine İzlem</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0204BD">
        <w:rPr>
          <w:rFonts w:ascii="Times New Roman" w:hAnsi="Times New Roman" w:cs="Times New Roman"/>
          <w:sz w:val="24"/>
          <w:szCs w:val="24"/>
        </w:rPr>
        <w:t>.</w:t>
      </w:r>
      <w:proofErr w:type="gramEnd"/>
      <w:r w:rsidR="00672F66">
        <w:rPr>
          <w:rFonts w:ascii="Times New Roman" w:hAnsi="Times New Roman" w:cs="Times New Roman"/>
          <w:sz w:val="24"/>
          <w:szCs w:val="24"/>
        </w:rPr>
        <w:t>30</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.10.4.1. Glikozüri Ölçümü</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30</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.10.4.2. Glisemi Ölçümü</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30</w:t>
      </w:r>
    </w:p>
    <w:p w:rsidR="00F4355F" w:rsidRPr="007650C4" w:rsidRDefault="00F4355F"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lastRenderedPageBreak/>
        <w:t>2.2.10.4.3. Keton Ölçümü</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30</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 xml:space="preserve">2.1.10.4.4. </w:t>
      </w:r>
      <w:r w:rsidR="00F4355F" w:rsidRPr="007650C4">
        <w:rPr>
          <w:rFonts w:ascii="Times New Roman" w:hAnsi="Times New Roman" w:cs="Times New Roman"/>
          <w:sz w:val="24"/>
          <w:szCs w:val="24"/>
        </w:rPr>
        <w:t>Sürekli glukoz izlemi</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31</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2.1</w:t>
      </w:r>
      <w:r w:rsidR="00F4355F" w:rsidRPr="007650C4">
        <w:rPr>
          <w:rFonts w:ascii="Times New Roman" w:hAnsi="Times New Roman" w:cs="Times New Roman"/>
          <w:sz w:val="24"/>
          <w:szCs w:val="24"/>
        </w:rPr>
        <w:t>.10.5. Tedavide Güncel Yaklaşımlar</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31</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2.2.</w:t>
      </w:r>
      <w:r w:rsidR="00F4355F" w:rsidRPr="007650C4">
        <w:rPr>
          <w:rFonts w:ascii="Times New Roman" w:hAnsi="Times New Roman" w:cs="Times New Roman"/>
          <w:sz w:val="24"/>
          <w:szCs w:val="24"/>
        </w:rPr>
        <w:t xml:space="preserve"> Metabolik Kontrol</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31</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2.3</w:t>
      </w:r>
      <w:r w:rsidR="00F4355F" w:rsidRPr="007650C4">
        <w:rPr>
          <w:rFonts w:ascii="Times New Roman" w:hAnsi="Times New Roman" w:cs="Times New Roman"/>
          <w:sz w:val="24"/>
          <w:szCs w:val="24"/>
        </w:rPr>
        <w:t>. Yaşam Kalitesi</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0204BD">
        <w:rPr>
          <w:rFonts w:ascii="Times New Roman" w:hAnsi="Times New Roman" w:cs="Times New Roman"/>
          <w:sz w:val="24"/>
          <w:szCs w:val="24"/>
        </w:rPr>
        <w:t>..</w:t>
      </w:r>
      <w:proofErr w:type="gramEnd"/>
      <w:r w:rsidR="00672F66">
        <w:rPr>
          <w:rFonts w:ascii="Times New Roman" w:hAnsi="Times New Roman" w:cs="Times New Roman"/>
          <w:sz w:val="24"/>
          <w:szCs w:val="24"/>
        </w:rPr>
        <w:t>33</w:t>
      </w:r>
    </w:p>
    <w:p w:rsidR="00F4355F" w:rsidRPr="007650C4" w:rsidRDefault="00481210"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2.3.</w:t>
      </w:r>
      <w:r w:rsidR="00F4355F" w:rsidRPr="007650C4">
        <w:rPr>
          <w:rFonts w:ascii="Times New Roman" w:hAnsi="Times New Roman" w:cs="Times New Roman"/>
          <w:sz w:val="24"/>
          <w:szCs w:val="24"/>
        </w:rPr>
        <w:t>1. Tanımı</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33</w:t>
      </w:r>
    </w:p>
    <w:p w:rsidR="00F4355F" w:rsidRPr="007650C4" w:rsidRDefault="00480DDA"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w:t>
      </w:r>
      <w:r w:rsidR="0033378C" w:rsidRPr="007650C4">
        <w:rPr>
          <w:rFonts w:ascii="Times New Roman" w:hAnsi="Times New Roman" w:cs="Times New Roman"/>
          <w:sz w:val="24"/>
          <w:szCs w:val="24"/>
        </w:rPr>
        <w:t>3</w:t>
      </w:r>
      <w:r w:rsidR="00F4355F" w:rsidRPr="007650C4">
        <w:rPr>
          <w:rFonts w:ascii="Times New Roman" w:hAnsi="Times New Roman" w:cs="Times New Roman"/>
          <w:sz w:val="24"/>
          <w:szCs w:val="24"/>
        </w:rPr>
        <w:t>.2. Sağlıkla İlgili Yaşam Kalitesi</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34</w:t>
      </w:r>
    </w:p>
    <w:p w:rsidR="00F4355F" w:rsidRPr="007650C4" w:rsidRDefault="00480DDA"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2.</w:t>
      </w:r>
      <w:r w:rsidR="0033378C" w:rsidRPr="007650C4">
        <w:rPr>
          <w:rFonts w:ascii="Times New Roman" w:hAnsi="Times New Roman" w:cs="Times New Roman"/>
          <w:sz w:val="24"/>
          <w:szCs w:val="24"/>
        </w:rPr>
        <w:t>3.</w:t>
      </w:r>
      <w:r w:rsidR="005F0E37" w:rsidRPr="007650C4">
        <w:rPr>
          <w:rFonts w:ascii="Times New Roman" w:hAnsi="Times New Roman" w:cs="Times New Roman"/>
          <w:sz w:val="24"/>
          <w:szCs w:val="24"/>
        </w:rPr>
        <w:t>3. Tip</w:t>
      </w:r>
      <w:r w:rsidR="00782610" w:rsidRPr="007650C4">
        <w:rPr>
          <w:rFonts w:ascii="Times New Roman" w:hAnsi="Times New Roman" w:cs="Times New Roman"/>
          <w:sz w:val="24"/>
          <w:szCs w:val="24"/>
        </w:rPr>
        <w:t xml:space="preserve"> </w:t>
      </w:r>
      <w:r w:rsidR="005F0E37" w:rsidRPr="007650C4">
        <w:rPr>
          <w:rFonts w:ascii="Times New Roman" w:hAnsi="Times New Roman" w:cs="Times New Roman"/>
          <w:sz w:val="24"/>
          <w:szCs w:val="24"/>
        </w:rPr>
        <w:t xml:space="preserve">1 </w:t>
      </w:r>
      <w:r w:rsidR="00782610" w:rsidRPr="007650C4">
        <w:rPr>
          <w:rFonts w:ascii="Times New Roman" w:hAnsi="Times New Roman" w:cs="Times New Roman"/>
          <w:sz w:val="24"/>
          <w:szCs w:val="24"/>
        </w:rPr>
        <w:t>Diyabet</w:t>
      </w:r>
      <w:r w:rsidR="005F0E37" w:rsidRPr="007650C4">
        <w:rPr>
          <w:rFonts w:ascii="Times New Roman" w:hAnsi="Times New Roman" w:cs="Times New Roman"/>
          <w:sz w:val="24"/>
          <w:szCs w:val="24"/>
        </w:rPr>
        <w:t>te</w:t>
      </w:r>
      <w:r w:rsidR="00F4355F" w:rsidRPr="007650C4">
        <w:rPr>
          <w:rFonts w:ascii="Times New Roman" w:hAnsi="Times New Roman" w:cs="Times New Roman"/>
          <w:sz w:val="24"/>
          <w:szCs w:val="24"/>
        </w:rPr>
        <w:t xml:space="preserve"> Yaşam Kalitesi</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34</w:t>
      </w:r>
    </w:p>
    <w:p w:rsidR="00F4355F" w:rsidRPr="007650C4" w:rsidRDefault="00F4355F"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3. GEREÇ VE YÖNTEM</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36</w:t>
      </w:r>
    </w:p>
    <w:p w:rsidR="00F4355F" w:rsidRPr="007650C4" w:rsidRDefault="00F4355F"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3.1. Araştırma Yeri, Zamanı ve Örneklem Seçimi</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36</w:t>
      </w:r>
    </w:p>
    <w:p w:rsidR="003D1B28" w:rsidRPr="007650C4" w:rsidRDefault="00537066"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3.2. Araştırmanın Genel P</w:t>
      </w:r>
      <w:r w:rsidR="003D1B28" w:rsidRPr="007650C4">
        <w:rPr>
          <w:rFonts w:ascii="Times New Roman" w:hAnsi="Times New Roman" w:cs="Times New Roman"/>
          <w:sz w:val="24"/>
          <w:szCs w:val="24"/>
        </w:rPr>
        <w:t>lanı</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36</w:t>
      </w:r>
    </w:p>
    <w:p w:rsidR="00F4355F" w:rsidRPr="007650C4" w:rsidRDefault="003D1B28"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3.3</w:t>
      </w:r>
      <w:r w:rsidR="00F4355F" w:rsidRPr="007650C4">
        <w:rPr>
          <w:rFonts w:ascii="Times New Roman" w:hAnsi="Times New Roman" w:cs="Times New Roman"/>
          <w:sz w:val="24"/>
          <w:szCs w:val="24"/>
        </w:rPr>
        <w:t>. Verilerin Toplanması ve Değerlendirilmesi</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37</w:t>
      </w:r>
    </w:p>
    <w:p w:rsidR="00F4355F" w:rsidRPr="007650C4" w:rsidRDefault="00537066"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3.3.1. Kişisel Ö</w:t>
      </w:r>
      <w:r w:rsidR="00F4355F" w:rsidRPr="007650C4">
        <w:rPr>
          <w:rFonts w:ascii="Times New Roman" w:hAnsi="Times New Roman" w:cs="Times New Roman"/>
          <w:sz w:val="24"/>
          <w:szCs w:val="24"/>
        </w:rPr>
        <w:t>zellikler</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37</w:t>
      </w:r>
    </w:p>
    <w:p w:rsidR="00F4355F" w:rsidRPr="007650C4" w:rsidRDefault="00F4355F"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3.</w:t>
      </w:r>
      <w:r w:rsidR="00537066" w:rsidRPr="007650C4">
        <w:rPr>
          <w:rFonts w:ascii="Times New Roman" w:hAnsi="Times New Roman" w:cs="Times New Roman"/>
          <w:sz w:val="24"/>
          <w:szCs w:val="24"/>
        </w:rPr>
        <w:t>3.2. Beslenme Öyküsü, 3 gün 24 S</w:t>
      </w:r>
      <w:r w:rsidRPr="007650C4">
        <w:rPr>
          <w:rFonts w:ascii="Times New Roman" w:hAnsi="Times New Roman" w:cs="Times New Roman"/>
          <w:sz w:val="24"/>
          <w:szCs w:val="24"/>
        </w:rPr>
        <w:t>aatlik Besin Tüketim Kaydı</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37</w:t>
      </w:r>
    </w:p>
    <w:p w:rsidR="00F4355F" w:rsidRPr="007650C4" w:rsidRDefault="00537066"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3.3.3. Antropometrik Ölçümler ve D</w:t>
      </w:r>
      <w:r w:rsidR="00F4355F" w:rsidRPr="007650C4">
        <w:rPr>
          <w:rFonts w:ascii="Times New Roman" w:hAnsi="Times New Roman" w:cs="Times New Roman"/>
          <w:sz w:val="24"/>
          <w:szCs w:val="24"/>
        </w:rPr>
        <w:t>eğerlendirilmesi</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37</w:t>
      </w:r>
    </w:p>
    <w:p w:rsidR="00F4355F" w:rsidRPr="007650C4" w:rsidRDefault="00537066"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3.3.4. Demografik Veri Toplama F</w:t>
      </w:r>
      <w:r w:rsidR="00F4355F" w:rsidRPr="007650C4">
        <w:rPr>
          <w:rFonts w:ascii="Times New Roman" w:hAnsi="Times New Roman" w:cs="Times New Roman"/>
          <w:sz w:val="24"/>
          <w:szCs w:val="24"/>
        </w:rPr>
        <w:t>ormu</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38</w:t>
      </w:r>
    </w:p>
    <w:p w:rsidR="00F4355F" w:rsidRPr="007650C4" w:rsidRDefault="00F4355F"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3.3.5. Kan Şekeri  Takibi</w:t>
      </w:r>
      <w:proofErr w:type="gramStart"/>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38</w:t>
      </w:r>
    </w:p>
    <w:p w:rsidR="00F4355F" w:rsidRPr="007650C4" w:rsidRDefault="00F4355F" w:rsidP="000100E2">
      <w:pPr>
        <w:ind w:firstLine="0"/>
        <w:jc w:val="both"/>
        <w:rPr>
          <w:rFonts w:ascii="Times New Roman" w:hAnsi="Times New Roman" w:cs="Times New Roman"/>
          <w:sz w:val="24"/>
          <w:szCs w:val="24"/>
        </w:rPr>
      </w:pPr>
      <w:r w:rsidRPr="007650C4">
        <w:rPr>
          <w:rFonts w:ascii="Times New Roman" w:hAnsi="Times New Roman" w:cs="Times New Roman"/>
          <w:sz w:val="24"/>
          <w:szCs w:val="24"/>
        </w:rPr>
        <w:t>3.3.6.Di</w:t>
      </w:r>
      <w:r w:rsidR="00216276" w:rsidRPr="007650C4">
        <w:rPr>
          <w:rFonts w:ascii="Times New Roman" w:hAnsi="Times New Roman" w:cs="Times New Roman"/>
          <w:sz w:val="24"/>
          <w:szCs w:val="24"/>
        </w:rPr>
        <w:t>y</w:t>
      </w:r>
      <w:r w:rsidRPr="007650C4">
        <w:rPr>
          <w:rFonts w:ascii="Times New Roman" w:hAnsi="Times New Roman" w:cs="Times New Roman"/>
          <w:sz w:val="24"/>
          <w:szCs w:val="24"/>
        </w:rPr>
        <w:t>abetes Mellitus’lu Çocuklarda Yaşam Kalitesi Ölçeği (PedsQL 3.0)</w:t>
      </w:r>
      <w:r w:rsidR="00537066" w:rsidRPr="007650C4">
        <w:rPr>
          <w:rFonts w:ascii="Times New Roman" w:hAnsi="Times New Roman" w:cs="Times New Roman"/>
          <w:sz w:val="24"/>
          <w:szCs w:val="24"/>
        </w:rPr>
        <w:t xml:space="preserve"> </w:t>
      </w:r>
      <w:r w:rsidRPr="007650C4">
        <w:rPr>
          <w:rFonts w:ascii="Times New Roman" w:hAnsi="Times New Roman" w:cs="Times New Roman"/>
          <w:sz w:val="24"/>
          <w:szCs w:val="24"/>
        </w:rPr>
        <w:t>(Çocuk ve Ebe</w:t>
      </w:r>
      <w:r w:rsidR="00537066" w:rsidRPr="007650C4">
        <w:rPr>
          <w:rFonts w:ascii="Times New Roman" w:hAnsi="Times New Roman" w:cs="Times New Roman"/>
          <w:sz w:val="24"/>
          <w:szCs w:val="24"/>
        </w:rPr>
        <w:t>veyn</w:t>
      </w:r>
      <w:r w:rsidR="000100E2">
        <w:rPr>
          <w:rFonts w:ascii="Times New Roman" w:hAnsi="Times New Roman" w:cs="Times New Roman"/>
          <w:sz w:val="24"/>
          <w:szCs w:val="24"/>
        </w:rPr>
        <w:t xml:space="preserve"> </w:t>
      </w:r>
      <w:r w:rsidR="00537066" w:rsidRPr="007650C4">
        <w:rPr>
          <w:rFonts w:ascii="Times New Roman" w:hAnsi="Times New Roman" w:cs="Times New Roman"/>
          <w:sz w:val="24"/>
          <w:szCs w:val="24"/>
        </w:rPr>
        <w:t>Form</w:t>
      </w:r>
      <w:r w:rsidR="00956508">
        <w:rPr>
          <w:rFonts w:ascii="Times New Roman" w:hAnsi="Times New Roman" w:cs="Times New Roman"/>
          <w:sz w:val="24"/>
          <w:szCs w:val="24"/>
        </w:rPr>
        <w:t>u</w:t>
      </w:r>
      <w:r w:rsidR="00537066" w:rsidRPr="007650C4">
        <w:rPr>
          <w:rFonts w:ascii="Times New Roman" w:hAnsi="Times New Roman" w:cs="Times New Roman"/>
          <w:sz w:val="24"/>
          <w:szCs w:val="24"/>
        </w:rPr>
        <w:t>)</w:t>
      </w:r>
      <w:proofErr w:type="gramStart"/>
      <w:r w:rsidR="000100E2">
        <w:rPr>
          <w:rFonts w:ascii="Times New Roman" w:hAnsi="Times New Roman" w:cs="Times New Roman"/>
          <w:sz w:val="24"/>
          <w:szCs w:val="24"/>
        </w:rPr>
        <w:t>………………...</w:t>
      </w:r>
      <w:r w:rsidR="00B672BC">
        <w:rPr>
          <w:rFonts w:ascii="Times New Roman" w:hAnsi="Times New Roman" w:cs="Times New Roman"/>
          <w:sz w:val="24"/>
          <w:szCs w:val="24"/>
        </w:rPr>
        <w:t>……………………………………………………</w:t>
      </w:r>
      <w:r w:rsidR="00EC3F36">
        <w:rPr>
          <w:rFonts w:ascii="Times New Roman" w:hAnsi="Times New Roman" w:cs="Times New Roman"/>
          <w:sz w:val="24"/>
          <w:szCs w:val="24"/>
        </w:rPr>
        <w:t>……</w:t>
      </w:r>
      <w:r w:rsidR="00FF2981">
        <w:rPr>
          <w:rFonts w:ascii="Times New Roman" w:hAnsi="Times New Roman" w:cs="Times New Roman"/>
          <w:sz w:val="24"/>
          <w:szCs w:val="24"/>
        </w:rPr>
        <w:t>.</w:t>
      </w:r>
      <w:r w:rsidR="00EC3F36">
        <w:rPr>
          <w:rFonts w:ascii="Times New Roman" w:hAnsi="Times New Roman" w:cs="Times New Roman"/>
          <w:sz w:val="24"/>
          <w:szCs w:val="24"/>
        </w:rPr>
        <w:t>…</w:t>
      </w:r>
      <w:proofErr w:type="gramEnd"/>
      <w:r w:rsidR="00672F66">
        <w:rPr>
          <w:rFonts w:ascii="Times New Roman" w:hAnsi="Times New Roman" w:cs="Times New Roman"/>
          <w:sz w:val="24"/>
          <w:szCs w:val="24"/>
        </w:rPr>
        <w:t>38</w:t>
      </w:r>
      <w:r w:rsidR="00E500C3">
        <w:rPr>
          <w:rFonts w:ascii="Times New Roman" w:hAnsi="Times New Roman" w:cs="Times New Roman"/>
          <w:sz w:val="24"/>
          <w:szCs w:val="24"/>
        </w:rPr>
        <w:t xml:space="preserve"> </w:t>
      </w:r>
      <w:r w:rsidR="00537066" w:rsidRPr="007650C4">
        <w:rPr>
          <w:rFonts w:ascii="Times New Roman" w:hAnsi="Times New Roman" w:cs="Times New Roman"/>
          <w:sz w:val="24"/>
          <w:szCs w:val="24"/>
        </w:rPr>
        <w:t>3.3.7. Biyokimyasal P</w:t>
      </w:r>
      <w:r w:rsidRPr="007650C4">
        <w:rPr>
          <w:rFonts w:ascii="Times New Roman" w:hAnsi="Times New Roman" w:cs="Times New Roman"/>
          <w:sz w:val="24"/>
          <w:szCs w:val="24"/>
        </w:rPr>
        <w:t>arametreler</w:t>
      </w:r>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r w:rsidR="00672F66">
        <w:rPr>
          <w:rFonts w:ascii="Times New Roman" w:hAnsi="Times New Roman" w:cs="Times New Roman"/>
          <w:sz w:val="24"/>
          <w:szCs w:val="24"/>
        </w:rPr>
        <w:t>39</w:t>
      </w:r>
    </w:p>
    <w:p w:rsidR="00F4355F" w:rsidRPr="007650C4" w:rsidRDefault="00F4355F"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3.4.</w:t>
      </w:r>
      <w:r w:rsidR="00D06586">
        <w:rPr>
          <w:rFonts w:ascii="Times New Roman" w:hAnsi="Times New Roman" w:cs="Times New Roman"/>
          <w:sz w:val="24"/>
          <w:szCs w:val="24"/>
        </w:rPr>
        <w:t xml:space="preserve"> Verilerin İstatiksel Olarak Değerlendirilmesi</w:t>
      </w:r>
      <w:proofErr w:type="gramStart"/>
      <w:r w:rsidR="00D06586">
        <w:rPr>
          <w:rFonts w:ascii="Times New Roman" w:hAnsi="Times New Roman" w:cs="Times New Roman"/>
          <w:sz w:val="24"/>
          <w:szCs w:val="24"/>
        </w:rPr>
        <w:t>…..</w:t>
      </w:r>
      <w:r w:rsidR="00956508">
        <w:rPr>
          <w:rFonts w:ascii="Times New Roman" w:hAnsi="Times New Roman" w:cs="Times New Roman"/>
          <w:sz w:val="24"/>
          <w:szCs w:val="24"/>
        </w:rPr>
        <w:t>………………………………</w:t>
      </w:r>
      <w:r w:rsidR="00FF2981">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39</w:t>
      </w:r>
    </w:p>
    <w:p w:rsidR="008931B2" w:rsidRPr="007650C4" w:rsidRDefault="008931B2" w:rsidP="00725BCD">
      <w:pPr>
        <w:ind w:firstLine="0"/>
        <w:jc w:val="both"/>
        <w:rPr>
          <w:rFonts w:ascii="Times New Roman" w:hAnsi="Times New Roman" w:cs="Times New Roman"/>
          <w:sz w:val="24"/>
          <w:szCs w:val="24"/>
        </w:rPr>
      </w:pPr>
      <w:r w:rsidRPr="007650C4">
        <w:rPr>
          <w:rFonts w:ascii="Times New Roman" w:hAnsi="Times New Roman" w:cs="Times New Roman"/>
          <w:sz w:val="24"/>
          <w:szCs w:val="24"/>
        </w:rPr>
        <w:t xml:space="preserve">3.5. </w:t>
      </w:r>
      <w:r w:rsidR="00D06586">
        <w:rPr>
          <w:rFonts w:ascii="Times New Roman" w:hAnsi="Times New Roman" w:cs="Times New Roman"/>
          <w:sz w:val="24"/>
          <w:szCs w:val="24"/>
        </w:rPr>
        <w:t>Araştırmanın Kısıtlılıkları</w:t>
      </w:r>
      <w:proofErr w:type="gramStart"/>
      <w:r w:rsidR="00956508">
        <w:rPr>
          <w:rFonts w:ascii="Times New Roman" w:hAnsi="Times New Roman" w:cs="Times New Roman"/>
          <w:sz w:val="24"/>
          <w:szCs w:val="24"/>
        </w:rPr>
        <w:t>…</w:t>
      </w:r>
      <w:r w:rsidR="00D06586">
        <w:rPr>
          <w:rFonts w:ascii="Times New Roman" w:hAnsi="Times New Roman" w:cs="Times New Roman"/>
          <w:sz w:val="24"/>
          <w:szCs w:val="24"/>
        </w:rPr>
        <w:t>……………………..</w:t>
      </w:r>
      <w:r w:rsidR="00956508">
        <w:rPr>
          <w:rFonts w:ascii="Times New Roman" w:hAnsi="Times New Roman" w:cs="Times New Roman"/>
          <w:sz w:val="24"/>
          <w:szCs w:val="24"/>
        </w:rPr>
        <w:t>………………………………</w:t>
      </w:r>
      <w:r w:rsidR="00FF2981">
        <w:rPr>
          <w:rFonts w:ascii="Times New Roman" w:hAnsi="Times New Roman" w:cs="Times New Roman"/>
          <w:sz w:val="24"/>
          <w:szCs w:val="24"/>
        </w:rPr>
        <w:t>……</w:t>
      </w:r>
      <w:r w:rsidR="00956508">
        <w:rPr>
          <w:rFonts w:ascii="Times New Roman" w:hAnsi="Times New Roman" w:cs="Times New Roman"/>
          <w:sz w:val="24"/>
          <w:szCs w:val="24"/>
        </w:rPr>
        <w:t>.</w:t>
      </w:r>
      <w:r w:rsidR="000204BD">
        <w:rPr>
          <w:rFonts w:ascii="Times New Roman" w:hAnsi="Times New Roman" w:cs="Times New Roman"/>
          <w:sz w:val="24"/>
          <w:szCs w:val="24"/>
        </w:rPr>
        <w:t>.</w:t>
      </w:r>
      <w:r w:rsidR="00956508">
        <w:rPr>
          <w:rFonts w:ascii="Times New Roman" w:hAnsi="Times New Roman" w:cs="Times New Roman"/>
          <w:sz w:val="24"/>
          <w:szCs w:val="24"/>
        </w:rPr>
        <w:t>..</w:t>
      </w:r>
      <w:proofErr w:type="gramEnd"/>
      <w:r w:rsidR="00672F66">
        <w:rPr>
          <w:rFonts w:ascii="Times New Roman" w:hAnsi="Times New Roman" w:cs="Times New Roman"/>
          <w:sz w:val="24"/>
          <w:szCs w:val="24"/>
        </w:rPr>
        <w:t>40</w:t>
      </w:r>
    </w:p>
    <w:p w:rsidR="003202C9" w:rsidRDefault="005C30A5" w:rsidP="003202C9">
      <w:pPr>
        <w:ind w:firstLine="0"/>
        <w:rPr>
          <w:rFonts w:ascii="Times New Roman" w:hAnsi="Times New Roman" w:cs="Times New Roman"/>
          <w:bCs/>
          <w:sz w:val="24"/>
          <w:szCs w:val="24"/>
        </w:rPr>
      </w:pPr>
      <w:r w:rsidRPr="007650C4">
        <w:rPr>
          <w:rFonts w:ascii="Times New Roman" w:hAnsi="Times New Roman" w:cs="Times New Roman"/>
          <w:bCs/>
          <w:sz w:val="24"/>
          <w:szCs w:val="24"/>
        </w:rPr>
        <w:t>4.</w:t>
      </w:r>
      <w:r w:rsidR="00F4355F" w:rsidRPr="007650C4">
        <w:rPr>
          <w:rFonts w:ascii="Times New Roman" w:hAnsi="Times New Roman" w:cs="Times New Roman"/>
          <w:bCs/>
          <w:sz w:val="24"/>
          <w:szCs w:val="24"/>
        </w:rPr>
        <w:t>BULGULAR</w:t>
      </w:r>
      <w:proofErr w:type="gramStart"/>
      <w:r w:rsidR="00956508">
        <w:rPr>
          <w:rFonts w:ascii="Times New Roman" w:hAnsi="Times New Roman" w:cs="Times New Roman"/>
          <w:bCs/>
          <w:sz w:val="24"/>
          <w:szCs w:val="24"/>
        </w:rPr>
        <w:t>………………………………………………………………………</w:t>
      </w:r>
      <w:r w:rsidR="00FF2981">
        <w:rPr>
          <w:rFonts w:ascii="Times New Roman" w:hAnsi="Times New Roman" w:cs="Times New Roman"/>
          <w:bCs/>
          <w:sz w:val="24"/>
          <w:szCs w:val="24"/>
        </w:rPr>
        <w:t>……..</w:t>
      </w:r>
      <w:r w:rsidR="00956508">
        <w:rPr>
          <w:rFonts w:ascii="Times New Roman" w:hAnsi="Times New Roman" w:cs="Times New Roman"/>
          <w:bCs/>
          <w:sz w:val="24"/>
          <w:szCs w:val="24"/>
        </w:rPr>
        <w:t>…</w:t>
      </w:r>
      <w:proofErr w:type="gramEnd"/>
      <w:r w:rsidR="00672F66">
        <w:rPr>
          <w:rFonts w:ascii="Times New Roman" w:hAnsi="Times New Roman" w:cs="Times New Roman"/>
          <w:bCs/>
          <w:sz w:val="24"/>
          <w:szCs w:val="24"/>
        </w:rPr>
        <w:t>41</w:t>
      </w:r>
      <w:r w:rsidR="00F4355F" w:rsidRPr="007650C4">
        <w:rPr>
          <w:rFonts w:ascii="Times New Roman" w:hAnsi="Times New Roman" w:cs="Times New Roman"/>
          <w:sz w:val="24"/>
          <w:szCs w:val="24"/>
        </w:rPr>
        <w:br/>
      </w:r>
      <w:r w:rsidR="00F4355F" w:rsidRPr="007650C4">
        <w:rPr>
          <w:rFonts w:ascii="Times New Roman" w:hAnsi="Times New Roman" w:cs="Times New Roman"/>
          <w:bCs/>
          <w:sz w:val="24"/>
          <w:szCs w:val="24"/>
        </w:rPr>
        <w:t>5.TARTIŞMA</w:t>
      </w:r>
      <w:r w:rsidR="00956508">
        <w:rPr>
          <w:rFonts w:ascii="Times New Roman" w:hAnsi="Times New Roman" w:cs="Times New Roman"/>
          <w:bCs/>
          <w:sz w:val="24"/>
          <w:szCs w:val="24"/>
        </w:rPr>
        <w:t>………………………………………………………………………</w:t>
      </w:r>
      <w:r w:rsidR="00FF2981">
        <w:rPr>
          <w:rFonts w:ascii="Times New Roman" w:hAnsi="Times New Roman" w:cs="Times New Roman"/>
          <w:bCs/>
          <w:sz w:val="24"/>
          <w:szCs w:val="24"/>
        </w:rPr>
        <w:t>……</w:t>
      </w:r>
      <w:r w:rsidR="00956508">
        <w:rPr>
          <w:rFonts w:ascii="Times New Roman" w:hAnsi="Times New Roman" w:cs="Times New Roman"/>
          <w:bCs/>
          <w:sz w:val="24"/>
          <w:szCs w:val="24"/>
        </w:rPr>
        <w:t>….</w:t>
      </w:r>
      <w:r w:rsidR="000204BD">
        <w:rPr>
          <w:rFonts w:ascii="Times New Roman" w:hAnsi="Times New Roman" w:cs="Times New Roman"/>
          <w:bCs/>
          <w:sz w:val="24"/>
          <w:szCs w:val="24"/>
        </w:rPr>
        <w:t>.</w:t>
      </w:r>
      <w:r w:rsidR="00956508">
        <w:rPr>
          <w:rFonts w:ascii="Times New Roman" w:hAnsi="Times New Roman" w:cs="Times New Roman"/>
          <w:bCs/>
          <w:sz w:val="24"/>
          <w:szCs w:val="24"/>
        </w:rPr>
        <w:t>.</w:t>
      </w:r>
      <w:r w:rsidR="00280A75">
        <w:rPr>
          <w:rFonts w:ascii="Times New Roman" w:hAnsi="Times New Roman" w:cs="Times New Roman"/>
          <w:bCs/>
          <w:sz w:val="24"/>
          <w:szCs w:val="24"/>
        </w:rPr>
        <w:t>55</w:t>
      </w:r>
      <w:r w:rsidR="00E500C3">
        <w:rPr>
          <w:rFonts w:ascii="Times New Roman" w:hAnsi="Times New Roman" w:cs="Times New Roman"/>
          <w:bCs/>
          <w:sz w:val="24"/>
          <w:szCs w:val="24"/>
        </w:rPr>
        <w:t xml:space="preserve"> 6.SONUÇ </w:t>
      </w:r>
      <w:r w:rsidRPr="007650C4">
        <w:rPr>
          <w:rFonts w:ascii="Times New Roman" w:hAnsi="Times New Roman" w:cs="Times New Roman"/>
          <w:bCs/>
          <w:sz w:val="24"/>
          <w:szCs w:val="24"/>
        </w:rPr>
        <w:t>VE</w:t>
      </w:r>
      <w:r w:rsidR="00F4355F" w:rsidRPr="007650C4">
        <w:rPr>
          <w:rFonts w:ascii="Times New Roman" w:hAnsi="Times New Roman" w:cs="Times New Roman"/>
          <w:bCs/>
          <w:sz w:val="24"/>
          <w:szCs w:val="24"/>
        </w:rPr>
        <w:t xml:space="preserve"> ÖNERİLER</w:t>
      </w:r>
      <w:r w:rsidR="00956508">
        <w:rPr>
          <w:rFonts w:ascii="Times New Roman" w:hAnsi="Times New Roman" w:cs="Times New Roman"/>
          <w:bCs/>
          <w:sz w:val="24"/>
          <w:szCs w:val="24"/>
        </w:rPr>
        <w:t>…………………………………………………………</w:t>
      </w:r>
      <w:r w:rsidR="00FF2981">
        <w:rPr>
          <w:rFonts w:ascii="Times New Roman" w:hAnsi="Times New Roman" w:cs="Times New Roman"/>
          <w:bCs/>
          <w:sz w:val="24"/>
          <w:szCs w:val="24"/>
        </w:rPr>
        <w:t>…….</w:t>
      </w:r>
      <w:r w:rsidR="00956508">
        <w:rPr>
          <w:rFonts w:ascii="Times New Roman" w:hAnsi="Times New Roman" w:cs="Times New Roman"/>
          <w:bCs/>
          <w:sz w:val="24"/>
          <w:szCs w:val="24"/>
        </w:rPr>
        <w:t>…</w:t>
      </w:r>
      <w:r w:rsidR="000204BD">
        <w:rPr>
          <w:rFonts w:ascii="Times New Roman" w:hAnsi="Times New Roman" w:cs="Times New Roman"/>
          <w:bCs/>
          <w:sz w:val="24"/>
          <w:szCs w:val="24"/>
        </w:rPr>
        <w:t>.</w:t>
      </w:r>
      <w:r w:rsidR="00956508">
        <w:rPr>
          <w:rFonts w:ascii="Times New Roman" w:hAnsi="Times New Roman" w:cs="Times New Roman"/>
          <w:bCs/>
          <w:sz w:val="24"/>
          <w:szCs w:val="24"/>
        </w:rPr>
        <w:t>.</w:t>
      </w:r>
      <w:r w:rsidR="00280A75">
        <w:rPr>
          <w:rFonts w:ascii="Times New Roman" w:hAnsi="Times New Roman" w:cs="Times New Roman"/>
          <w:bCs/>
          <w:sz w:val="24"/>
          <w:szCs w:val="24"/>
        </w:rPr>
        <w:t>65</w:t>
      </w:r>
      <w:r w:rsidR="00F4355F" w:rsidRPr="007650C4">
        <w:rPr>
          <w:rFonts w:ascii="Times New Roman" w:hAnsi="Times New Roman" w:cs="Times New Roman"/>
          <w:sz w:val="24"/>
          <w:szCs w:val="24"/>
        </w:rPr>
        <w:br/>
      </w:r>
      <w:r w:rsidR="00F4355F" w:rsidRPr="007650C4">
        <w:rPr>
          <w:rFonts w:ascii="Times New Roman" w:hAnsi="Times New Roman" w:cs="Times New Roman"/>
          <w:bCs/>
          <w:sz w:val="24"/>
          <w:szCs w:val="24"/>
        </w:rPr>
        <w:t>7. KAYNAKLAR</w:t>
      </w:r>
      <w:r w:rsidR="00956508">
        <w:rPr>
          <w:rFonts w:ascii="Times New Roman" w:hAnsi="Times New Roman" w:cs="Times New Roman"/>
          <w:bCs/>
          <w:sz w:val="24"/>
          <w:szCs w:val="24"/>
        </w:rPr>
        <w:t>………………………………………………………………………</w:t>
      </w:r>
      <w:r w:rsidR="00FF2981">
        <w:rPr>
          <w:rFonts w:ascii="Times New Roman" w:hAnsi="Times New Roman" w:cs="Times New Roman"/>
          <w:bCs/>
          <w:sz w:val="24"/>
          <w:szCs w:val="24"/>
        </w:rPr>
        <w:t>…….</w:t>
      </w:r>
      <w:r w:rsidR="00280A75">
        <w:rPr>
          <w:rFonts w:ascii="Times New Roman" w:hAnsi="Times New Roman" w:cs="Times New Roman"/>
          <w:bCs/>
          <w:sz w:val="24"/>
          <w:szCs w:val="24"/>
        </w:rPr>
        <w:t>67</w:t>
      </w:r>
    </w:p>
    <w:p w:rsidR="005C30A5" w:rsidRDefault="005C30A5" w:rsidP="003202C9">
      <w:pPr>
        <w:ind w:firstLine="0"/>
        <w:rPr>
          <w:rFonts w:ascii="Times New Roman" w:hAnsi="Times New Roman" w:cs="Times New Roman"/>
          <w:bCs/>
          <w:sz w:val="24"/>
          <w:szCs w:val="24"/>
        </w:rPr>
      </w:pPr>
      <w:r w:rsidRPr="007650C4">
        <w:rPr>
          <w:rFonts w:ascii="Times New Roman" w:hAnsi="Times New Roman" w:cs="Times New Roman"/>
          <w:bCs/>
          <w:sz w:val="24"/>
          <w:szCs w:val="24"/>
        </w:rPr>
        <w:t>EKLER</w:t>
      </w:r>
      <w:proofErr w:type="gramStart"/>
      <w:r w:rsidR="00956508">
        <w:rPr>
          <w:rFonts w:ascii="Times New Roman" w:hAnsi="Times New Roman" w:cs="Times New Roman"/>
          <w:bCs/>
          <w:sz w:val="24"/>
          <w:szCs w:val="24"/>
        </w:rPr>
        <w:t>……………………………………………………………………………</w:t>
      </w:r>
      <w:r w:rsidR="00FF2981">
        <w:rPr>
          <w:rFonts w:ascii="Times New Roman" w:hAnsi="Times New Roman" w:cs="Times New Roman"/>
          <w:bCs/>
          <w:sz w:val="24"/>
          <w:szCs w:val="24"/>
        </w:rPr>
        <w:t>……</w:t>
      </w:r>
      <w:r w:rsidR="00280A75">
        <w:rPr>
          <w:rFonts w:ascii="Times New Roman" w:hAnsi="Times New Roman" w:cs="Times New Roman"/>
          <w:bCs/>
          <w:sz w:val="24"/>
          <w:szCs w:val="24"/>
        </w:rPr>
        <w:t>…</w:t>
      </w:r>
      <w:r w:rsidR="000204BD">
        <w:rPr>
          <w:rFonts w:ascii="Times New Roman" w:hAnsi="Times New Roman" w:cs="Times New Roman"/>
          <w:bCs/>
          <w:sz w:val="24"/>
          <w:szCs w:val="24"/>
        </w:rPr>
        <w:t>..</w:t>
      </w:r>
      <w:r w:rsidR="00280A75">
        <w:rPr>
          <w:rFonts w:ascii="Times New Roman" w:hAnsi="Times New Roman" w:cs="Times New Roman"/>
          <w:bCs/>
          <w:sz w:val="24"/>
          <w:szCs w:val="24"/>
        </w:rPr>
        <w:t>…</w:t>
      </w:r>
      <w:proofErr w:type="gramEnd"/>
      <w:r w:rsidR="00280A75">
        <w:rPr>
          <w:rFonts w:ascii="Times New Roman" w:hAnsi="Times New Roman" w:cs="Times New Roman"/>
          <w:bCs/>
          <w:sz w:val="24"/>
          <w:szCs w:val="24"/>
        </w:rPr>
        <w:t>80</w:t>
      </w:r>
    </w:p>
    <w:p w:rsidR="00EC3F36" w:rsidRDefault="00EC3F36" w:rsidP="003202C9">
      <w:pPr>
        <w:ind w:firstLine="0"/>
        <w:rPr>
          <w:rFonts w:ascii="Times New Roman" w:hAnsi="Times New Roman" w:cs="Times New Roman"/>
          <w:bCs/>
          <w:sz w:val="24"/>
          <w:szCs w:val="24"/>
        </w:rPr>
      </w:pPr>
      <w:r>
        <w:rPr>
          <w:rFonts w:ascii="Times New Roman" w:hAnsi="Times New Roman" w:cs="Times New Roman"/>
          <w:bCs/>
          <w:sz w:val="24"/>
          <w:szCs w:val="24"/>
        </w:rPr>
        <w:lastRenderedPageBreak/>
        <w:t>Ek 1. Etik Kurul Kararı</w:t>
      </w:r>
      <w:proofErr w:type="gramStart"/>
      <w:r>
        <w:rPr>
          <w:rFonts w:ascii="Times New Roman" w:hAnsi="Times New Roman" w:cs="Times New Roman"/>
          <w:bCs/>
          <w:sz w:val="24"/>
          <w:szCs w:val="24"/>
        </w:rPr>
        <w:t>……………………………………………………………</w:t>
      </w:r>
      <w:r w:rsidR="00FF2981">
        <w:rPr>
          <w:rFonts w:ascii="Times New Roman" w:hAnsi="Times New Roman" w:cs="Times New Roman"/>
          <w:bCs/>
          <w:sz w:val="24"/>
          <w:szCs w:val="24"/>
        </w:rPr>
        <w:t>……</w:t>
      </w:r>
      <w:r w:rsidR="00280A75">
        <w:rPr>
          <w:rFonts w:ascii="Times New Roman" w:hAnsi="Times New Roman" w:cs="Times New Roman"/>
          <w:bCs/>
          <w:sz w:val="24"/>
          <w:szCs w:val="24"/>
        </w:rPr>
        <w:t>…</w:t>
      </w:r>
      <w:r w:rsidR="000204BD">
        <w:rPr>
          <w:rFonts w:ascii="Times New Roman" w:hAnsi="Times New Roman" w:cs="Times New Roman"/>
          <w:bCs/>
          <w:sz w:val="24"/>
          <w:szCs w:val="24"/>
        </w:rPr>
        <w:t>.</w:t>
      </w:r>
      <w:r w:rsidR="00280A75">
        <w:rPr>
          <w:rFonts w:ascii="Times New Roman" w:hAnsi="Times New Roman" w:cs="Times New Roman"/>
          <w:bCs/>
          <w:sz w:val="24"/>
          <w:szCs w:val="24"/>
        </w:rPr>
        <w:t>…</w:t>
      </w:r>
      <w:proofErr w:type="gramEnd"/>
      <w:r w:rsidR="00280A75">
        <w:rPr>
          <w:rFonts w:ascii="Times New Roman" w:hAnsi="Times New Roman" w:cs="Times New Roman"/>
          <w:bCs/>
          <w:sz w:val="24"/>
          <w:szCs w:val="24"/>
        </w:rPr>
        <w:t>80</w:t>
      </w:r>
    </w:p>
    <w:p w:rsidR="00EC3F36" w:rsidRDefault="00EC3F36" w:rsidP="003202C9">
      <w:pPr>
        <w:ind w:firstLine="0"/>
        <w:rPr>
          <w:rFonts w:ascii="Times New Roman" w:hAnsi="Times New Roman" w:cs="Times New Roman"/>
          <w:bCs/>
          <w:sz w:val="24"/>
          <w:szCs w:val="24"/>
        </w:rPr>
      </w:pPr>
      <w:r>
        <w:rPr>
          <w:rFonts w:ascii="Times New Roman" w:hAnsi="Times New Roman" w:cs="Times New Roman"/>
          <w:bCs/>
          <w:sz w:val="24"/>
          <w:szCs w:val="24"/>
        </w:rPr>
        <w:t>Ek 2. Bilgilendirilmiş Gönüllü Onam Formu</w:t>
      </w:r>
      <w:proofErr w:type="gramStart"/>
      <w:r>
        <w:rPr>
          <w:rFonts w:ascii="Times New Roman" w:hAnsi="Times New Roman" w:cs="Times New Roman"/>
          <w:bCs/>
          <w:sz w:val="24"/>
          <w:szCs w:val="24"/>
        </w:rPr>
        <w:t>…………………………………………</w:t>
      </w:r>
      <w:r w:rsidR="00FF2981">
        <w:rPr>
          <w:rFonts w:ascii="Times New Roman" w:hAnsi="Times New Roman" w:cs="Times New Roman"/>
          <w:bCs/>
          <w:sz w:val="24"/>
          <w:szCs w:val="24"/>
        </w:rPr>
        <w:t>…….</w:t>
      </w:r>
      <w:r w:rsidR="00280A75">
        <w:rPr>
          <w:rFonts w:ascii="Times New Roman" w:hAnsi="Times New Roman" w:cs="Times New Roman"/>
          <w:bCs/>
          <w:sz w:val="24"/>
          <w:szCs w:val="24"/>
        </w:rPr>
        <w:t>..</w:t>
      </w:r>
      <w:proofErr w:type="gramEnd"/>
      <w:r w:rsidR="00280A75">
        <w:rPr>
          <w:rFonts w:ascii="Times New Roman" w:hAnsi="Times New Roman" w:cs="Times New Roman"/>
          <w:bCs/>
          <w:sz w:val="24"/>
          <w:szCs w:val="24"/>
        </w:rPr>
        <w:t>81</w:t>
      </w:r>
    </w:p>
    <w:p w:rsidR="00EC3F36" w:rsidRPr="001326B6" w:rsidRDefault="00EC3F36" w:rsidP="003202C9">
      <w:pPr>
        <w:ind w:firstLine="0"/>
        <w:rPr>
          <w:rFonts w:ascii="Times New Roman" w:hAnsi="Times New Roman" w:cs="Times New Roman"/>
          <w:bCs/>
          <w:sz w:val="24"/>
          <w:szCs w:val="24"/>
        </w:rPr>
      </w:pPr>
      <w:r w:rsidRPr="001326B6">
        <w:rPr>
          <w:rFonts w:ascii="Times New Roman" w:hAnsi="Times New Roman" w:cs="Times New Roman"/>
          <w:bCs/>
          <w:sz w:val="24"/>
          <w:szCs w:val="24"/>
        </w:rPr>
        <w:t xml:space="preserve">Ek </w:t>
      </w:r>
      <w:r w:rsidR="001326B6">
        <w:rPr>
          <w:rFonts w:ascii="Times New Roman" w:hAnsi="Times New Roman" w:cs="Times New Roman"/>
          <w:bCs/>
          <w:sz w:val="24"/>
          <w:szCs w:val="24"/>
        </w:rPr>
        <w:t>3. Anket Formu</w:t>
      </w:r>
      <w:proofErr w:type="gramStart"/>
      <w:r w:rsidR="001326B6">
        <w:rPr>
          <w:rFonts w:ascii="Times New Roman" w:hAnsi="Times New Roman" w:cs="Times New Roman"/>
          <w:bCs/>
          <w:sz w:val="24"/>
          <w:szCs w:val="24"/>
        </w:rPr>
        <w:t>……………………………………</w:t>
      </w:r>
      <w:r w:rsidRPr="001326B6">
        <w:rPr>
          <w:rFonts w:ascii="Times New Roman" w:hAnsi="Times New Roman" w:cs="Times New Roman"/>
          <w:bCs/>
          <w:sz w:val="24"/>
          <w:szCs w:val="24"/>
        </w:rPr>
        <w:t>…………</w:t>
      </w:r>
      <w:r w:rsidR="00FF2981">
        <w:rPr>
          <w:rFonts w:ascii="Times New Roman" w:hAnsi="Times New Roman" w:cs="Times New Roman"/>
          <w:bCs/>
          <w:sz w:val="24"/>
          <w:szCs w:val="24"/>
        </w:rPr>
        <w:t>………………………….</w:t>
      </w:r>
      <w:r w:rsidR="00280A75">
        <w:rPr>
          <w:rFonts w:ascii="Times New Roman" w:hAnsi="Times New Roman" w:cs="Times New Roman"/>
          <w:bCs/>
          <w:sz w:val="24"/>
          <w:szCs w:val="24"/>
        </w:rPr>
        <w:t>..</w:t>
      </w:r>
      <w:proofErr w:type="gramEnd"/>
      <w:r w:rsidR="00280A75">
        <w:rPr>
          <w:rFonts w:ascii="Times New Roman" w:hAnsi="Times New Roman" w:cs="Times New Roman"/>
          <w:bCs/>
          <w:sz w:val="24"/>
          <w:szCs w:val="24"/>
        </w:rPr>
        <w:t>86</w:t>
      </w:r>
    </w:p>
    <w:p w:rsidR="003202C9" w:rsidRDefault="00725BCD" w:rsidP="001326B6">
      <w:pPr>
        <w:pStyle w:val="T1"/>
        <w:rPr>
          <w:rStyle w:val="Kpr"/>
          <w:color w:val="auto"/>
          <w:u w:val="none"/>
        </w:rPr>
      </w:pPr>
      <w:r>
        <w:fldChar w:fldCharType="begin"/>
      </w:r>
      <w:r>
        <w:instrText xml:space="preserve"> HYPERLINK \l "_Toc73444019" </w:instrText>
      </w:r>
      <w:r>
        <w:fldChar w:fldCharType="separate"/>
      </w:r>
      <w:r w:rsidR="001326B6" w:rsidRPr="001326B6">
        <w:rPr>
          <w:rStyle w:val="Kpr"/>
          <w:color w:val="auto"/>
          <w:u w:val="none"/>
        </w:rPr>
        <w:t xml:space="preserve">Ek </w:t>
      </w:r>
      <w:r w:rsidR="001326B6">
        <w:rPr>
          <w:rStyle w:val="Kpr"/>
          <w:color w:val="auto"/>
          <w:u w:val="none"/>
        </w:rPr>
        <w:t>4. T.C. Diyabetli Çocuklarda Yaşam Kalitesi Ölçeği  (PedsQL 3.</w:t>
      </w:r>
      <w:r w:rsidR="003202C9">
        <w:rPr>
          <w:rStyle w:val="Kpr"/>
          <w:color w:val="auto"/>
          <w:u w:val="none"/>
        </w:rPr>
        <w:t>0) Çocuk ve Ebeveyn</w:t>
      </w:r>
    </w:p>
    <w:p w:rsidR="001326B6" w:rsidRPr="001326B6" w:rsidRDefault="001326B6" w:rsidP="001326B6">
      <w:pPr>
        <w:pStyle w:val="T1"/>
      </w:pPr>
      <w:r>
        <w:rPr>
          <w:rStyle w:val="Kpr"/>
          <w:color w:val="auto"/>
          <w:u w:val="none"/>
        </w:rPr>
        <w:t xml:space="preserve">Formu </w:t>
      </w:r>
      <w:r w:rsidRPr="001326B6">
        <w:rPr>
          <w:webHidden/>
        </w:rPr>
        <w:tab/>
      </w:r>
      <w:r w:rsidR="00FF2981">
        <w:rPr>
          <w:webHidden/>
        </w:rPr>
        <w:t>………………</w:t>
      </w:r>
      <w:r w:rsidR="000204BD">
        <w:rPr>
          <w:webHidden/>
        </w:rPr>
        <w:t>…</w:t>
      </w:r>
      <w:r w:rsidR="00FF2981">
        <w:rPr>
          <w:webHidden/>
        </w:rPr>
        <w:t>..</w:t>
      </w:r>
      <w:r w:rsidR="00725BCD">
        <w:fldChar w:fldCharType="end"/>
      </w:r>
      <w:r w:rsidR="00280A75">
        <w:t>87</w:t>
      </w:r>
    </w:p>
    <w:p w:rsidR="00EC3F36" w:rsidRDefault="00EC3F36" w:rsidP="003202C9">
      <w:pPr>
        <w:ind w:firstLine="0"/>
        <w:rPr>
          <w:rFonts w:ascii="Times New Roman" w:hAnsi="Times New Roman" w:cs="Times New Roman"/>
          <w:bCs/>
          <w:sz w:val="24"/>
          <w:szCs w:val="24"/>
        </w:rPr>
      </w:pPr>
      <w:r>
        <w:rPr>
          <w:rFonts w:ascii="Times New Roman" w:hAnsi="Times New Roman" w:cs="Times New Roman"/>
          <w:bCs/>
          <w:sz w:val="24"/>
          <w:szCs w:val="24"/>
        </w:rPr>
        <w:t>Ek 5. Besin Tüketim Kaydı Formları</w:t>
      </w:r>
      <w:proofErr w:type="gramStart"/>
      <w:r>
        <w:rPr>
          <w:rFonts w:ascii="Times New Roman" w:hAnsi="Times New Roman" w:cs="Times New Roman"/>
          <w:bCs/>
          <w:sz w:val="24"/>
          <w:szCs w:val="24"/>
        </w:rPr>
        <w:t>…………………………………………………</w:t>
      </w:r>
      <w:r w:rsidR="00FF2981">
        <w:rPr>
          <w:rFonts w:ascii="Times New Roman" w:hAnsi="Times New Roman" w:cs="Times New Roman"/>
          <w:bCs/>
          <w:sz w:val="24"/>
          <w:szCs w:val="24"/>
        </w:rPr>
        <w:t>……..</w:t>
      </w:r>
      <w:r>
        <w:rPr>
          <w:rFonts w:ascii="Times New Roman" w:hAnsi="Times New Roman" w:cs="Times New Roman"/>
          <w:bCs/>
          <w:sz w:val="24"/>
          <w:szCs w:val="24"/>
        </w:rPr>
        <w:t>..</w:t>
      </w:r>
      <w:proofErr w:type="gramEnd"/>
      <w:r w:rsidR="00280A75">
        <w:rPr>
          <w:rFonts w:ascii="Times New Roman" w:hAnsi="Times New Roman" w:cs="Times New Roman"/>
          <w:bCs/>
          <w:sz w:val="24"/>
          <w:szCs w:val="24"/>
        </w:rPr>
        <w:t>91</w:t>
      </w:r>
    </w:p>
    <w:p w:rsidR="00EC3F36" w:rsidRDefault="00EC3F36" w:rsidP="003202C9">
      <w:pPr>
        <w:ind w:firstLine="0"/>
        <w:rPr>
          <w:rFonts w:ascii="Times New Roman" w:hAnsi="Times New Roman" w:cs="Times New Roman"/>
          <w:bCs/>
          <w:sz w:val="24"/>
          <w:szCs w:val="24"/>
        </w:rPr>
      </w:pPr>
      <w:r>
        <w:rPr>
          <w:rFonts w:ascii="Times New Roman" w:hAnsi="Times New Roman" w:cs="Times New Roman"/>
          <w:bCs/>
          <w:sz w:val="24"/>
          <w:szCs w:val="24"/>
        </w:rPr>
        <w:t>Bilimsel Etik Beyanı</w:t>
      </w:r>
      <w:proofErr w:type="gramStart"/>
      <w:r>
        <w:rPr>
          <w:rFonts w:ascii="Times New Roman" w:hAnsi="Times New Roman" w:cs="Times New Roman"/>
          <w:bCs/>
          <w:sz w:val="24"/>
          <w:szCs w:val="24"/>
        </w:rPr>
        <w:t>……………………………………………………………….…</w:t>
      </w:r>
      <w:r w:rsidR="00FF2981">
        <w:rPr>
          <w:rFonts w:ascii="Times New Roman" w:hAnsi="Times New Roman" w:cs="Times New Roman"/>
          <w:bCs/>
          <w:sz w:val="24"/>
          <w:szCs w:val="24"/>
        </w:rPr>
        <w:t>……...</w:t>
      </w:r>
      <w:r>
        <w:rPr>
          <w:rFonts w:ascii="Times New Roman" w:hAnsi="Times New Roman" w:cs="Times New Roman"/>
          <w:bCs/>
          <w:sz w:val="24"/>
          <w:szCs w:val="24"/>
        </w:rPr>
        <w:t>.</w:t>
      </w:r>
      <w:proofErr w:type="gramEnd"/>
      <w:r w:rsidR="00280A75">
        <w:rPr>
          <w:rFonts w:ascii="Times New Roman" w:hAnsi="Times New Roman" w:cs="Times New Roman"/>
          <w:bCs/>
          <w:sz w:val="24"/>
          <w:szCs w:val="24"/>
        </w:rPr>
        <w:t>94</w:t>
      </w:r>
    </w:p>
    <w:p w:rsidR="00EC3F36" w:rsidRPr="007650C4" w:rsidRDefault="00EC3F36" w:rsidP="003202C9">
      <w:pPr>
        <w:ind w:firstLine="0"/>
        <w:rPr>
          <w:rFonts w:ascii="Times New Roman" w:hAnsi="Times New Roman" w:cs="Times New Roman"/>
          <w:bCs/>
          <w:sz w:val="24"/>
          <w:szCs w:val="24"/>
        </w:rPr>
      </w:pPr>
      <w:r>
        <w:rPr>
          <w:rFonts w:ascii="Times New Roman" w:hAnsi="Times New Roman" w:cs="Times New Roman"/>
          <w:bCs/>
          <w:sz w:val="24"/>
          <w:szCs w:val="24"/>
        </w:rPr>
        <w:t>Özgeçmiş</w:t>
      </w:r>
      <w:proofErr w:type="gramStart"/>
      <w:r>
        <w:rPr>
          <w:rFonts w:ascii="Times New Roman" w:hAnsi="Times New Roman" w:cs="Times New Roman"/>
          <w:bCs/>
          <w:sz w:val="24"/>
          <w:szCs w:val="24"/>
        </w:rPr>
        <w:t>………………………………………………………………………………</w:t>
      </w:r>
      <w:r w:rsidR="00FF2981">
        <w:rPr>
          <w:rFonts w:ascii="Times New Roman" w:hAnsi="Times New Roman" w:cs="Times New Roman"/>
          <w:bCs/>
          <w:sz w:val="24"/>
          <w:szCs w:val="24"/>
        </w:rPr>
        <w:t>……..</w:t>
      </w:r>
      <w:r>
        <w:rPr>
          <w:rFonts w:ascii="Times New Roman" w:hAnsi="Times New Roman" w:cs="Times New Roman"/>
          <w:bCs/>
          <w:sz w:val="24"/>
          <w:szCs w:val="24"/>
        </w:rPr>
        <w:t>.</w:t>
      </w:r>
      <w:proofErr w:type="gramEnd"/>
      <w:r w:rsidR="00280A75">
        <w:rPr>
          <w:rFonts w:ascii="Times New Roman" w:hAnsi="Times New Roman" w:cs="Times New Roman"/>
          <w:bCs/>
          <w:sz w:val="24"/>
          <w:szCs w:val="24"/>
        </w:rPr>
        <w:t>95</w:t>
      </w:r>
    </w:p>
    <w:tbl>
      <w:tblPr>
        <w:tblW w:w="0" w:type="auto"/>
        <w:tblLook w:val="04A0" w:firstRow="1" w:lastRow="0" w:firstColumn="1" w:lastColumn="0" w:noHBand="0" w:noVBand="1"/>
      </w:tblPr>
      <w:tblGrid>
        <w:gridCol w:w="8513"/>
      </w:tblGrid>
      <w:tr w:rsidR="009204ED" w:rsidRPr="007650C4" w:rsidTr="00461AE6">
        <w:trPr>
          <w:trHeight w:val="406"/>
        </w:trPr>
        <w:tc>
          <w:tcPr>
            <w:tcW w:w="8513" w:type="dxa"/>
            <w:shd w:val="clear" w:color="auto" w:fill="auto"/>
            <w:vAlign w:val="center"/>
          </w:tcPr>
          <w:p w:rsidR="009204ED" w:rsidRPr="007650C4" w:rsidRDefault="009204ED" w:rsidP="00F6323C">
            <w:pPr>
              <w:jc w:val="both"/>
              <w:rPr>
                <w:rFonts w:ascii="Times New Roman" w:hAnsi="Times New Roman" w:cs="Times New Roman"/>
                <w:bCs/>
                <w:sz w:val="24"/>
                <w:szCs w:val="24"/>
              </w:rPr>
            </w:pPr>
          </w:p>
        </w:tc>
      </w:tr>
    </w:tbl>
    <w:p w:rsidR="007D60AC" w:rsidRDefault="00DA20C9"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                              </w:t>
      </w:r>
    </w:p>
    <w:p w:rsidR="00F71F94" w:rsidRPr="007650C4" w:rsidRDefault="00F71F94" w:rsidP="00F6323C">
      <w:pPr>
        <w:jc w:val="both"/>
        <w:rPr>
          <w:rFonts w:ascii="Times New Roman" w:hAnsi="Times New Roman" w:cs="Times New Roman"/>
          <w:sz w:val="24"/>
          <w:szCs w:val="24"/>
        </w:rPr>
      </w:pPr>
    </w:p>
    <w:p w:rsidR="007D60AC" w:rsidRPr="007650C4" w:rsidRDefault="007D60AC" w:rsidP="00F6323C">
      <w:pPr>
        <w:jc w:val="both"/>
        <w:rPr>
          <w:rFonts w:ascii="Times New Roman" w:hAnsi="Times New Roman" w:cs="Times New Roman"/>
          <w:sz w:val="24"/>
          <w:szCs w:val="24"/>
        </w:rPr>
      </w:pPr>
    </w:p>
    <w:p w:rsidR="007D60AC" w:rsidRPr="007650C4" w:rsidRDefault="007D60AC" w:rsidP="00F6323C">
      <w:pPr>
        <w:jc w:val="both"/>
        <w:rPr>
          <w:rFonts w:ascii="Times New Roman" w:hAnsi="Times New Roman" w:cs="Times New Roman"/>
          <w:sz w:val="24"/>
          <w:szCs w:val="24"/>
        </w:rPr>
      </w:pPr>
    </w:p>
    <w:p w:rsidR="007D60AC" w:rsidRPr="007650C4" w:rsidRDefault="007D60AC" w:rsidP="00F6323C">
      <w:pPr>
        <w:jc w:val="both"/>
        <w:rPr>
          <w:rFonts w:ascii="Times New Roman" w:hAnsi="Times New Roman" w:cs="Times New Roman"/>
          <w:sz w:val="24"/>
          <w:szCs w:val="24"/>
        </w:rPr>
      </w:pPr>
    </w:p>
    <w:p w:rsidR="007D60AC" w:rsidRPr="007650C4" w:rsidRDefault="007D60AC" w:rsidP="00F6323C">
      <w:pPr>
        <w:jc w:val="both"/>
        <w:rPr>
          <w:rFonts w:ascii="Times New Roman" w:hAnsi="Times New Roman" w:cs="Times New Roman"/>
          <w:sz w:val="24"/>
          <w:szCs w:val="24"/>
        </w:rPr>
      </w:pPr>
    </w:p>
    <w:p w:rsidR="007D60AC" w:rsidRPr="007650C4" w:rsidRDefault="007D60AC" w:rsidP="00F6323C">
      <w:pPr>
        <w:jc w:val="both"/>
        <w:rPr>
          <w:rFonts w:ascii="Times New Roman" w:hAnsi="Times New Roman" w:cs="Times New Roman"/>
          <w:sz w:val="24"/>
          <w:szCs w:val="24"/>
        </w:rPr>
      </w:pPr>
    </w:p>
    <w:p w:rsidR="007D60AC" w:rsidRPr="007650C4" w:rsidRDefault="007D60AC" w:rsidP="00F6323C">
      <w:pPr>
        <w:jc w:val="both"/>
        <w:rPr>
          <w:rFonts w:ascii="Times New Roman" w:hAnsi="Times New Roman" w:cs="Times New Roman"/>
          <w:sz w:val="24"/>
          <w:szCs w:val="24"/>
        </w:rPr>
      </w:pPr>
    </w:p>
    <w:p w:rsidR="007D60AC" w:rsidRPr="007650C4" w:rsidRDefault="007D60AC" w:rsidP="00F6323C">
      <w:pPr>
        <w:jc w:val="both"/>
        <w:rPr>
          <w:rFonts w:ascii="Times New Roman" w:hAnsi="Times New Roman" w:cs="Times New Roman"/>
          <w:sz w:val="24"/>
          <w:szCs w:val="24"/>
        </w:rPr>
      </w:pPr>
    </w:p>
    <w:p w:rsidR="007D60AC" w:rsidRPr="007650C4" w:rsidRDefault="007D60AC" w:rsidP="00F6323C">
      <w:pPr>
        <w:jc w:val="both"/>
        <w:rPr>
          <w:rFonts w:ascii="Times New Roman" w:hAnsi="Times New Roman" w:cs="Times New Roman"/>
          <w:sz w:val="24"/>
          <w:szCs w:val="24"/>
        </w:rPr>
      </w:pPr>
    </w:p>
    <w:p w:rsidR="007D60AC" w:rsidRPr="007650C4" w:rsidRDefault="007D60AC" w:rsidP="00F6323C">
      <w:pPr>
        <w:jc w:val="both"/>
        <w:rPr>
          <w:rFonts w:ascii="Times New Roman" w:hAnsi="Times New Roman" w:cs="Times New Roman"/>
          <w:sz w:val="24"/>
          <w:szCs w:val="24"/>
        </w:rPr>
      </w:pPr>
    </w:p>
    <w:p w:rsidR="007D60AC" w:rsidRPr="007650C4" w:rsidRDefault="007D60AC" w:rsidP="00F6323C">
      <w:pPr>
        <w:jc w:val="both"/>
        <w:rPr>
          <w:rFonts w:ascii="Times New Roman" w:hAnsi="Times New Roman" w:cs="Times New Roman"/>
          <w:sz w:val="24"/>
          <w:szCs w:val="24"/>
        </w:rPr>
      </w:pPr>
    </w:p>
    <w:p w:rsidR="007D60AC" w:rsidRPr="007650C4" w:rsidRDefault="007D60AC" w:rsidP="00F6323C">
      <w:pPr>
        <w:jc w:val="both"/>
        <w:rPr>
          <w:rFonts w:ascii="Times New Roman" w:hAnsi="Times New Roman" w:cs="Times New Roman"/>
          <w:sz w:val="24"/>
          <w:szCs w:val="24"/>
        </w:rPr>
      </w:pPr>
    </w:p>
    <w:p w:rsidR="007D60AC" w:rsidRPr="007650C4" w:rsidRDefault="007D60AC" w:rsidP="00F6323C">
      <w:pPr>
        <w:jc w:val="both"/>
        <w:rPr>
          <w:rFonts w:ascii="Times New Roman" w:hAnsi="Times New Roman" w:cs="Times New Roman"/>
          <w:sz w:val="24"/>
          <w:szCs w:val="24"/>
        </w:rPr>
      </w:pPr>
    </w:p>
    <w:p w:rsidR="007D60AC" w:rsidRDefault="007D60AC" w:rsidP="00136382">
      <w:pPr>
        <w:ind w:firstLine="0"/>
        <w:jc w:val="both"/>
        <w:rPr>
          <w:rFonts w:ascii="Times New Roman" w:hAnsi="Times New Roman" w:cs="Times New Roman"/>
          <w:sz w:val="24"/>
          <w:szCs w:val="24"/>
        </w:rPr>
      </w:pPr>
    </w:p>
    <w:p w:rsidR="000204BD" w:rsidRDefault="000204BD" w:rsidP="00136382">
      <w:pPr>
        <w:ind w:firstLine="0"/>
        <w:jc w:val="both"/>
        <w:rPr>
          <w:rFonts w:ascii="Times New Roman" w:hAnsi="Times New Roman" w:cs="Times New Roman"/>
          <w:sz w:val="24"/>
          <w:szCs w:val="24"/>
        </w:rPr>
      </w:pPr>
    </w:p>
    <w:p w:rsidR="000204BD" w:rsidRPr="007650C4" w:rsidRDefault="000204BD" w:rsidP="00136382">
      <w:pPr>
        <w:ind w:firstLine="0"/>
        <w:jc w:val="both"/>
        <w:rPr>
          <w:rFonts w:ascii="Times New Roman" w:hAnsi="Times New Roman" w:cs="Times New Roman"/>
          <w:sz w:val="24"/>
          <w:szCs w:val="24"/>
        </w:rPr>
      </w:pPr>
    </w:p>
    <w:p w:rsidR="00461AE6" w:rsidRDefault="00461AE6" w:rsidP="00136382">
      <w:pPr>
        <w:ind w:firstLine="0"/>
        <w:jc w:val="center"/>
        <w:rPr>
          <w:rFonts w:ascii="Times New Roman" w:hAnsi="Times New Roman" w:cs="Times New Roman"/>
          <w:b/>
          <w:sz w:val="24"/>
          <w:szCs w:val="24"/>
        </w:rPr>
      </w:pPr>
      <w:r w:rsidRPr="007650C4">
        <w:rPr>
          <w:rFonts w:ascii="Times New Roman" w:hAnsi="Times New Roman" w:cs="Times New Roman"/>
          <w:b/>
          <w:sz w:val="24"/>
          <w:szCs w:val="24"/>
        </w:rPr>
        <w:lastRenderedPageBreak/>
        <w:t>SİMGELER VE KISALTMALAR DİZİNİ</w:t>
      </w:r>
    </w:p>
    <w:p w:rsidR="00FC6336" w:rsidRDefault="00FC6336" w:rsidP="00E500C3">
      <w:pPr>
        <w:jc w:val="center"/>
        <w:rPr>
          <w:rFonts w:ascii="Times New Roman" w:hAnsi="Times New Roman" w:cs="Times New Roman"/>
          <w:b/>
          <w:sz w:val="24"/>
          <w:szCs w:val="24"/>
        </w:rPr>
      </w:pPr>
    </w:p>
    <w:p w:rsidR="00FC6336" w:rsidRPr="007650C4" w:rsidRDefault="00FC6336" w:rsidP="00E500C3">
      <w:pPr>
        <w:jc w:val="center"/>
        <w:rPr>
          <w:rFonts w:ascii="Times New Roman" w:hAnsi="Times New Roman" w:cs="Times New Roman"/>
          <w:sz w:val="24"/>
          <w:szCs w:val="24"/>
        </w:rPr>
      </w:pP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ADA</w:t>
      </w:r>
      <w:r w:rsidRPr="007650C4">
        <w:rPr>
          <w:rFonts w:ascii="Times New Roman" w:hAnsi="Times New Roman" w:cs="Times New Roman"/>
          <w:sz w:val="24"/>
          <w:szCs w:val="24"/>
        </w:rPr>
        <w:t>: American Diabetes Association</w:t>
      </w:r>
      <w:r w:rsidR="00360D84" w:rsidRPr="007650C4">
        <w:rPr>
          <w:rFonts w:ascii="Times New Roman" w:hAnsi="Times New Roman" w:cs="Times New Roman"/>
          <w:sz w:val="24"/>
          <w:szCs w:val="24"/>
        </w:rPr>
        <w:t xml:space="preserve"> </w:t>
      </w:r>
      <w:r w:rsidRPr="007650C4">
        <w:rPr>
          <w:rFonts w:ascii="Times New Roman" w:hAnsi="Times New Roman" w:cs="Times New Roman"/>
          <w:sz w:val="24"/>
          <w:szCs w:val="24"/>
        </w:rPr>
        <w:t xml:space="preserve">(Amerikan </w:t>
      </w:r>
      <w:r w:rsidR="003835FA" w:rsidRPr="007650C4">
        <w:rPr>
          <w:rFonts w:ascii="Times New Roman" w:hAnsi="Times New Roman" w:cs="Times New Roman"/>
          <w:sz w:val="24"/>
          <w:szCs w:val="24"/>
        </w:rPr>
        <w:t>Diyabet</w:t>
      </w:r>
      <w:r w:rsidRPr="007650C4">
        <w:rPr>
          <w:rFonts w:ascii="Times New Roman" w:hAnsi="Times New Roman" w:cs="Times New Roman"/>
          <w:sz w:val="24"/>
          <w:szCs w:val="24"/>
        </w:rPr>
        <w:t xml:space="preserve"> Derneği) </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AG</w:t>
      </w:r>
      <w:r w:rsidRPr="007650C4">
        <w:rPr>
          <w:rFonts w:ascii="Times New Roman" w:hAnsi="Times New Roman" w:cs="Times New Roman"/>
          <w:sz w:val="24"/>
          <w:szCs w:val="24"/>
        </w:rPr>
        <w:t>: Açlık Glukoz</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APG:</w:t>
      </w:r>
      <w:r w:rsidRPr="007650C4">
        <w:rPr>
          <w:rFonts w:ascii="Times New Roman" w:hAnsi="Times New Roman" w:cs="Times New Roman"/>
          <w:sz w:val="24"/>
          <w:szCs w:val="24"/>
        </w:rPr>
        <w:t xml:space="preserve"> Açlık Plazma Glukozu</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BAG:</w:t>
      </w:r>
      <w:r w:rsidRPr="007650C4">
        <w:rPr>
          <w:rFonts w:ascii="Times New Roman" w:hAnsi="Times New Roman" w:cs="Times New Roman"/>
          <w:sz w:val="24"/>
          <w:szCs w:val="24"/>
        </w:rPr>
        <w:t xml:space="preserve"> Bozulmuş Açlık Glukozu</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BEBIS:</w:t>
      </w:r>
      <w:r w:rsidRPr="007650C4">
        <w:rPr>
          <w:rFonts w:ascii="Times New Roman" w:hAnsi="Times New Roman" w:cs="Times New Roman"/>
          <w:sz w:val="24"/>
          <w:szCs w:val="24"/>
        </w:rPr>
        <w:t xml:space="preserve"> Beslenme Bilgi Sistemi</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β:</w:t>
      </w:r>
      <w:r w:rsidRPr="007650C4">
        <w:rPr>
          <w:rFonts w:ascii="Times New Roman" w:hAnsi="Times New Roman" w:cs="Times New Roman"/>
          <w:sz w:val="24"/>
          <w:szCs w:val="24"/>
        </w:rPr>
        <w:t xml:space="preserve"> Beta</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BGT:</w:t>
      </w:r>
      <w:r w:rsidRPr="007650C4">
        <w:rPr>
          <w:rFonts w:ascii="Times New Roman" w:hAnsi="Times New Roman" w:cs="Times New Roman"/>
          <w:sz w:val="24"/>
          <w:szCs w:val="24"/>
        </w:rPr>
        <w:t xml:space="preserve"> Bozulmuş Glukoz Toleransı</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DCTT:</w:t>
      </w:r>
      <w:r w:rsidRPr="007650C4">
        <w:rPr>
          <w:rFonts w:ascii="Times New Roman" w:hAnsi="Times New Roman" w:cs="Times New Roman"/>
          <w:sz w:val="24"/>
          <w:szCs w:val="24"/>
        </w:rPr>
        <w:t xml:space="preserve"> Diyabet Kontrol ve Komplikasyonları</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DL:</w:t>
      </w:r>
      <w:r w:rsidRPr="007650C4">
        <w:rPr>
          <w:rFonts w:ascii="Times New Roman" w:hAnsi="Times New Roman" w:cs="Times New Roman"/>
          <w:sz w:val="24"/>
          <w:szCs w:val="24"/>
        </w:rPr>
        <w:t xml:space="preserve"> Değişim Listesi</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DM:</w:t>
      </w:r>
      <w:r w:rsidRPr="007650C4">
        <w:rPr>
          <w:rFonts w:ascii="Times New Roman" w:hAnsi="Times New Roman" w:cs="Times New Roman"/>
          <w:sz w:val="24"/>
          <w:szCs w:val="24"/>
        </w:rPr>
        <w:t xml:space="preserve"> Diabetes Mellitus</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DSÖ:</w:t>
      </w:r>
      <w:r w:rsidRPr="007650C4">
        <w:rPr>
          <w:rFonts w:ascii="Times New Roman" w:hAnsi="Times New Roman" w:cs="Times New Roman"/>
          <w:sz w:val="24"/>
          <w:szCs w:val="24"/>
        </w:rPr>
        <w:t xml:space="preserve"> Dünya Sağlık Örgütü</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EASD:</w:t>
      </w:r>
      <w:r w:rsidRPr="007650C4">
        <w:rPr>
          <w:rFonts w:ascii="Times New Roman" w:hAnsi="Times New Roman" w:cs="Times New Roman"/>
          <w:sz w:val="24"/>
          <w:szCs w:val="24"/>
        </w:rPr>
        <w:t xml:space="preserve"> European Association for the Study of Diabetes</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FDA:</w:t>
      </w:r>
      <w:r w:rsidRPr="007650C4">
        <w:rPr>
          <w:rFonts w:ascii="Times New Roman" w:hAnsi="Times New Roman" w:cs="Times New Roman"/>
          <w:sz w:val="24"/>
          <w:szCs w:val="24"/>
        </w:rPr>
        <w:t xml:space="preserve"> Food and Drug Administration  </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GDM:</w:t>
      </w:r>
      <w:r w:rsidRPr="007650C4">
        <w:rPr>
          <w:rFonts w:ascii="Times New Roman" w:hAnsi="Times New Roman" w:cs="Times New Roman"/>
          <w:sz w:val="24"/>
          <w:szCs w:val="24"/>
        </w:rPr>
        <w:t xml:space="preserve"> Gestasyonel DM</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GLUT:</w:t>
      </w:r>
      <w:r w:rsidRPr="007650C4">
        <w:rPr>
          <w:rFonts w:ascii="Times New Roman" w:hAnsi="Times New Roman" w:cs="Times New Roman"/>
          <w:sz w:val="24"/>
          <w:szCs w:val="24"/>
        </w:rPr>
        <w:t xml:space="preserve"> Glutatyon</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GMH:</w:t>
      </w:r>
      <w:r w:rsidRPr="007650C4">
        <w:rPr>
          <w:rFonts w:ascii="Times New Roman" w:hAnsi="Times New Roman" w:cs="Times New Roman"/>
          <w:sz w:val="24"/>
          <w:szCs w:val="24"/>
        </w:rPr>
        <w:t xml:space="preserve"> Glamerüler Filtrasyon Hızı</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HbA1C:</w:t>
      </w:r>
      <w:r w:rsidRPr="007650C4">
        <w:rPr>
          <w:rFonts w:ascii="Times New Roman" w:hAnsi="Times New Roman" w:cs="Times New Roman"/>
          <w:sz w:val="24"/>
          <w:szCs w:val="24"/>
        </w:rPr>
        <w:t xml:space="preserve"> Hemoglobin A1C</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HLA:</w:t>
      </w:r>
      <w:r w:rsidRPr="007650C4">
        <w:rPr>
          <w:rFonts w:ascii="Times New Roman" w:hAnsi="Times New Roman" w:cs="Times New Roman"/>
          <w:sz w:val="24"/>
          <w:szCs w:val="24"/>
        </w:rPr>
        <w:t xml:space="preserve"> Human Löcosit Antijen</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IDF:</w:t>
      </w:r>
      <w:r w:rsidRPr="007650C4">
        <w:rPr>
          <w:rFonts w:ascii="Times New Roman" w:hAnsi="Times New Roman" w:cs="Times New Roman"/>
          <w:sz w:val="24"/>
          <w:szCs w:val="24"/>
        </w:rPr>
        <w:t xml:space="preserve"> International Diabetes Association</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İDF:</w:t>
      </w:r>
      <w:r w:rsidRPr="007650C4">
        <w:rPr>
          <w:rFonts w:ascii="Times New Roman" w:hAnsi="Times New Roman" w:cs="Times New Roman"/>
          <w:sz w:val="24"/>
          <w:szCs w:val="24"/>
        </w:rPr>
        <w:t xml:space="preserve"> İnsülin Duyarlılık Faktörü</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ISPAD:</w:t>
      </w:r>
      <w:r w:rsidRPr="007650C4">
        <w:rPr>
          <w:rFonts w:ascii="Times New Roman" w:hAnsi="Times New Roman" w:cs="Times New Roman"/>
          <w:sz w:val="24"/>
          <w:szCs w:val="24"/>
        </w:rPr>
        <w:t xml:space="preserve"> International Society of Pediatrics Adolescents Diabetes</w:t>
      </w:r>
      <w:r w:rsidR="00360D84" w:rsidRPr="007650C4">
        <w:rPr>
          <w:rFonts w:ascii="Times New Roman" w:hAnsi="Times New Roman" w:cs="Times New Roman"/>
          <w:sz w:val="24"/>
          <w:szCs w:val="24"/>
        </w:rPr>
        <w:t xml:space="preserve"> </w:t>
      </w:r>
      <w:r w:rsidRPr="007650C4">
        <w:rPr>
          <w:rFonts w:ascii="Times New Roman" w:hAnsi="Times New Roman" w:cs="Times New Roman"/>
          <w:sz w:val="24"/>
          <w:szCs w:val="24"/>
        </w:rPr>
        <w:t>(Ul</w:t>
      </w:r>
      <w:r w:rsidR="006D641D">
        <w:rPr>
          <w:rFonts w:ascii="Times New Roman" w:hAnsi="Times New Roman" w:cs="Times New Roman"/>
          <w:sz w:val="24"/>
          <w:szCs w:val="24"/>
        </w:rPr>
        <w:t>uslararası Pediatrik Adölesan Diyabet</w:t>
      </w:r>
      <w:r w:rsidRPr="007650C4">
        <w:rPr>
          <w:rFonts w:ascii="Times New Roman" w:hAnsi="Times New Roman" w:cs="Times New Roman"/>
          <w:sz w:val="24"/>
          <w:szCs w:val="24"/>
        </w:rPr>
        <w:t xml:space="preserve"> Birliği)</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KS:</w:t>
      </w:r>
      <w:r w:rsidRPr="007650C4">
        <w:rPr>
          <w:rFonts w:ascii="Times New Roman" w:hAnsi="Times New Roman" w:cs="Times New Roman"/>
          <w:sz w:val="24"/>
          <w:szCs w:val="24"/>
        </w:rPr>
        <w:t xml:space="preserve"> Karbonhidrat Sayımı</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lastRenderedPageBreak/>
        <w:t>KVH:</w:t>
      </w:r>
      <w:r w:rsidRPr="007650C4">
        <w:rPr>
          <w:rFonts w:ascii="Times New Roman" w:hAnsi="Times New Roman" w:cs="Times New Roman"/>
          <w:sz w:val="24"/>
          <w:szCs w:val="24"/>
        </w:rPr>
        <w:t xml:space="preserve"> Kardiyovasküler Hastalık</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MODY:</w:t>
      </w:r>
      <w:r w:rsidRPr="007650C4">
        <w:rPr>
          <w:rFonts w:ascii="Times New Roman" w:hAnsi="Times New Roman" w:cs="Times New Roman"/>
          <w:sz w:val="24"/>
          <w:szCs w:val="24"/>
        </w:rPr>
        <w:t xml:space="preserve"> Maturity Onset Diabetes of the Young</w:t>
      </w:r>
      <w:r w:rsidR="00360D84" w:rsidRPr="007650C4">
        <w:rPr>
          <w:rFonts w:ascii="Times New Roman" w:hAnsi="Times New Roman" w:cs="Times New Roman"/>
          <w:sz w:val="24"/>
          <w:szCs w:val="24"/>
        </w:rPr>
        <w:t xml:space="preserve"> </w:t>
      </w:r>
      <w:r w:rsidRPr="007650C4">
        <w:rPr>
          <w:rFonts w:ascii="Times New Roman" w:hAnsi="Times New Roman" w:cs="Times New Roman"/>
          <w:sz w:val="24"/>
          <w:szCs w:val="24"/>
        </w:rPr>
        <w:t>(Gençlerde Görülen Erişkin Tip DM)</w:t>
      </w:r>
    </w:p>
    <w:p w:rsidR="009F5486"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NICE:</w:t>
      </w:r>
      <w:r w:rsidRPr="007650C4">
        <w:rPr>
          <w:rFonts w:ascii="Times New Roman" w:hAnsi="Times New Roman" w:cs="Times New Roman"/>
          <w:sz w:val="24"/>
          <w:szCs w:val="24"/>
        </w:rPr>
        <w:t xml:space="preserve"> The National Institute for Health and Care Excellence</w:t>
      </w:r>
      <w:r w:rsidR="00360D84" w:rsidRPr="007650C4">
        <w:rPr>
          <w:rFonts w:ascii="Times New Roman" w:hAnsi="Times New Roman" w:cs="Times New Roman"/>
          <w:sz w:val="24"/>
          <w:szCs w:val="24"/>
        </w:rPr>
        <w:t xml:space="preserve"> </w:t>
      </w:r>
      <w:r w:rsidRPr="007650C4">
        <w:rPr>
          <w:rFonts w:ascii="Times New Roman" w:hAnsi="Times New Roman" w:cs="Times New Roman"/>
          <w:sz w:val="24"/>
          <w:szCs w:val="24"/>
        </w:rPr>
        <w:t>(Ulusal Sağlık ve Bakım Müke</w:t>
      </w:r>
      <w:r w:rsidR="009F5486">
        <w:rPr>
          <w:rFonts w:ascii="Times New Roman" w:hAnsi="Times New Roman" w:cs="Times New Roman"/>
          <w:sz w:val="24"/>
          <w:szCs w:val="24"/>
        </w:rPr>
        <w:t>mmelliği Enstitüsü)</w:t>
      </w:r>
      <w:r w:rsidRPr="007650C4">
        <w:rPr>
          <w:rFonts w:ascii="Times New Roman" w:hAnsi="Times New Roman" w:cs="Times New Roman"/>
          <w:sz w:val="24"/>
          <w:szCs w:val="24"/>
        </w:rPr>
        <w:t xml:space="preserve"> </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OGTT:</w:t>
      </w:r>
      <w:r w:rsidRPr="007650C4">
        <w:rPr>
          <w:rFonts w:ascii="Times New Roman" w:hAnsi="Times New Roman" w:cs="Times New Roman"/>
          <w:sz w:val="24"/>
          <w:szCs w:val="24"/>
        </w:rPr>
        <w:t xml:space="preserve"> Oral Glukoz Tolerans Testi</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PEDSQL:</w:t>
      </w:r>
      <w:r w:rsidRPr="007650C4">
        <w:rPr>
          <w:rFonts w:ascii="Times New Roman" w:hAnsi="Times New Roman" w:cs="Times New Roman"/>
          <w:sz w:val="24"/>
          <w:szCs w:val="24"/>
        </w:rPr>
        <w:t xml:space="preserve"> Pediatric Quality of Life Inventory (Pediatrik Yaşam Kalitesi Ölçeği)</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RDA:</w:t>
      </w:r>
      <w:r w:rsidRPr="007650C4">
        <w:rPr>
          <w:rFonts w:ascii="Times New Roman" w:hAnsi="Times New Roman" w:cs="Times New Roman"/>
          <w:sz w:val="24"/>
          <w:szCs w:val="24"/>
        </w:rPr>
        <w:t xml:space="preserve"> Dietary Referance Intake</w:t>
      </w:r>
      <w:r w:rsidR="00360D84" w:rsidRPr="007650C4">
        <w:rPr>
          <w:rFonts w:ascii="Times New Roman" w:hAnsi="Times New Roman" w:cs="Times New Roman"/>
          <w:sz w:val="24"/>
          <w:szCs w:val="24"/>
        </w:rPr>
        <w:t xml:space="preserve"> </w:t>
      </w:r>
      <w:r w:rsidRPr="007650C4">
        <w:rPr>
          <w:rFonts w:ascii="Times New Roman" w:hAnsi="Times New Roman" w:cs="Times New Roman"/>
          <w:sz w:val="24"/>
          <w:szCs w:val="24"/>
        </w:rPr>
        <w:t>( Diyet Referans Alımı)</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SCGTS:</w:t>
      </w:r>
      <w:r w:rsidRPr="007650C4">
        <w:rPr>
          <w:rFonts w:ascii="Times New Roman" w:hAnsi="Times New Roman" w:cs="Times New Roman"/>
          <w:sz w:val="24"/>
          <w:szCs w:val="24"/>
        </w:rPr>
        <w:t xml:space="preserve"> Sürekli Ciltaltı Glukoz Takip Sistemi</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SPSS:</w:t>
      </w:r>
      <w:r w:rsidRPr="007650C4">
        <w:rPr>
          <w:rFonts w:ascii="Times New Roman" w:hAnsi="Times New Roman" w:cs="Times New Roman"/>
          <w:sz w:val="24"/>
          <w:szCs w:val="24"/>
        </w:rPr>
        <w:t xml:space="preserve"> Statistical Package for Social Science </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SS:</w:t>
      </w:r>
      <w:r w:rsidRPr="007650C4">
        <w:rPr>
          <w:rFonts w:ascii="Times New Roman" w:hAnsi="Times New Roman" w:cs="Times New Roman"/>
          <w:sz w:val="24"/>
          <w:szCs w:val="24"/>
        </w:rPr>
        <w:t xml:space="preserve"> Standart sapma</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ST:</w:t>
      </w:r>
      <w:r w:rsidRPr="007650C4">
        <w:rPr>
          <w:rFonts w:ascii="Times New Roman" w:hAnsi="Times New Roman" w:cs="Times New Roman"/>
          <w:sz w:val="24"/>
          <w:szCs w:val="24"/>
        </w:rPr>
        <w:t xml:space="preserve"> Saat</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TBT:</w:t>
      </w:r>
      <w:r w:rsidRPr="007650C4">
        <w:rPr>
          <w:rFonts w:ascii="Times New Roman" w:hAnsi="Times New Roman" w:cs="Times New Roman"/>
          <w:sz w:val="24"/>
          <w:szCs w:val="24"/>
        </w:rPr>
        <w:t xml:space="preserve"> Tıbbi Beslenme Tedavisi</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TÜBER:</w:t>
      </w:r>
      <w:r w:rsidRPr="007650C4">
        <w:rPr>
          <w:rFonts w:ascii="Times New Roman" w:hAnsi="Times New Roman" w:cs="Times New Roman"/>
          <w:sz w:val="24"/>
          <w:szCs w:val="24"/>
        </w:rPr>
        <w:t xml:space="preserve"> Türkiye Beslenme Rehberi</w:t>
      </w:r>
    </w:p>
    <w:p w:rsidR="00461AE6" w:rsidRPr="007650C4" w:rsidRDefault="00461AE6" w:rsidP="00F6323C">
      <w:pPr>
        <w:jc w:val="both"/>
        <w:rPr>
          <w:rFonts w:ascii="Times New Roman" w:hAnsi="Times New Roman" w:cs="Times New Roman"/>
          <w:sz w:val="24"/>
          <w:szCs w:val="24"/>
        </w:rPr>
      </w:pPr>
      <w:r w:rsidRPr="007650C4">
        <w:rPr>
          <w:rFonts w:ascii="Times New Roman" w:hAnsi="Times New Roman" w:cs="Times New Roman"/>
          <w:b/>
          <w:sz w:val="24"/>
          <w:szCs w:val="24"/>
        </w:rPr>
        <w:t>WHO:</w:t>
      </w:r>
      <w:r w:rsidRPr="007650C4">
        <w:rPr>
          <w:rFonts w:ascii="Times New Roman" w:hAnsi="Times New Roman" w:cs="Times New Roman"/>
          <w:sz w:val="24"/>
          <w:szCs w:val="24"/>
        </w:rPr>
        <w:t xml:space="preserve"> World Health Organisation</w:t>
      </w:r>
      <w:r w:rsidR="009F5486">
        <w:rPr>
          <w:rFonts w:ascii="Times New Roman" w:hAnsi="Times New Roman" w:cs="Times New Roman"/>
          <w:sz w:val="24"/>
          <w:szCs w:val="24"/>
        </w:rPr>
        <w:t xml:space="preserve"> (Dünya Sağlık Örgütü)</w:t>
      </w:r>
    </w:p>
    <w:p w:rsidR="00461AE6" w:rsidRPr="007650C4" w:rsidRDefault="00461AE6" w:rsidP="00F6323C">
      <w:pPr>
        <w:jc w:val="both"/>
        <w:rPr>
          <w:rFonts w:ascii="Times New Roman" w:hAnsi="Times New Roman" w:cs="Times New Roman"/>
          <w:sz w:val="24"/>
          <w:szCs w:val="24"/>
        </w:rPr>
      </w:pPr>
    </w:p>
    <w:p w:rsidR="00461AE6" w:rsidRPr="007650C4" w:rsidRDefault="00461AE6" w:rsidP="00F6323C">
      <w:pPr>
        <w:jc w:val="both"/>
        <w:rPr>
          <w:rFonts w:ascii="Times New Roman" w:hAnsi="Times New Roman" w:cs="Times New Roman"/>
          <w:sz w:val="24"/>
          <w:szCs w:val="24"/>
        </w:rPr>
      </w:pPr>
    </w:p>
    <w:p w:rsidR="00461AE6" w:rsidRPr="007650C4" w:rsidRDefault="00461AE6" w:rsidP="00F6323C">
      <w:pPr>
        <w:jc w:val="both"/>
        <w:rPr>
          <w:rFonts w:ascii="Times New Roman" w:hAnsi="Times New Roman" w:cs="Times New Roman"/>
          <w:sz w:val="24"/>
          <w:szCs w:val="24"/>
        </w:rPr>
      </w:pPr>
    </w:p>
    <w:p w:rsidR="00461AE6" w:rsidRPr="007650C4" w:rsidRDefault="00461AE6" w:rsidP="00F6323C">
      <w:pPr>
        <w:jc w:val="both"/>
        <w:rPr>
          <w:rFonts w:ascii="Times New Roman" w:hAnsi="Times New Roman" w:cs="Times New Roman"/>
          <w:sz w:val="24"/>
          <w:szCs w:val="24"/>
        </w:rPr>
      </w:pPr>
    </w:p>
    <w:p w:rsidR="00461AE6" w:rsidRPr="007650C4" w:rsidRDefault="00461AE6" w:rsidP="00F6323C">
      <w:pPr>
        <w:jc w:val="both"/>
        <w:rPr>
          <w:rFonts w:ascii="Times New Roman" w:hAnsi="Times New Roman" w:cs="Times New Roman"/>
          <w:sz w:val="24"/>
          <w:szCs w:val="24"/>
        </w:rPr>
      </w:pPr>
    </w:p>
    <w:p w:rsidR="00461AE6" w:rsidRPr="007650C4" w:rsidRDefault="00461AE6" w:rsidP="00F6323C">
      <w:pPr>
        <w:jc w:val="both"/>
        <w:rPr>
          <w:rFonts w:ascii="Times New Roman" w:hAnsi="Times New Roman" w:cs="Times New Roman"/>
          <w:sz w:val="24"/>
          <w:szCs w:val="24"/>
        </w:rPr>
      </w:pPr>
    </w:p>
    <w:p w:rsidR="00461AE6" w:rsidRPr="007650C4" w:rsidRDefault="00461AE6" w:rsidP="00F6323C">
      <w:pPr>
        <w:jc w:val="both"/>
        <w:rPr>
          <w:rFonts w:ascii="Times New Roman" w:hAnsi="Times New Roman" w:cs="Times New Roman"/>
          <w:sz w:val="24"/>
          <w:szCs w:val="24"/>
        </w:rPr>
      </w:pPr>
    </w:p>
    <w:p w:rsidR="00461AE6" w:rsidRPr="007650C4" w:rsidRDefault="00461AE6" w:rsidP="00F6323C">
      <w:pPr>
        <w:jc w:val="both"/>
        <w:rPr>
          <w:rFonts w:ascii="Times New Roman" w:hAnsi="Times New Roman" w:cs="Times New Roman"/>
          <w:sz w:val="24"/>
          <w:szCs w:val="24"/>
        </w:rPr>
      </w:pPr>
    </w:p>
    <w:p w:rsidR="00461AE6" w:rsidRDefault="00461AE6" w:rsidP="000100E2">
      <w:pPr>
        <w:ind w:firstLine="0"/>
        <w:jc w:val="both"/>
        <w:rPr>
          <w:rFonts w:ascii="Times New Roman" w:hAnsi="Times New Roman" w:cs="Times New Roman"/>
          <w:sz w:val="24"/>
          <w:szCs w:val="24"/>
        </w:rPr>
      </w:pPr>
    </w:p>
    <w:p w:rsidR="000100E2" w:rsidRPr="007650C4" w:rsidRDefault="000100E2" w:rsidP="000100E2">
      <w:pPr>
        <w:ind w:firstLine="0"/>
        <w:jc w:val="both"/>
        <w:rPr>
          <w:rFonts w:ascii="Times New Roman" w:hAnsi="Times New Roman" w:cs="Times New Roman"/>
          <w:sz w:val="24"/>
          <w:szCs w:val="24"/>
        </w:rPr>
      </w:pPr>
    </w:p>
    <w:p w:rsidR="00FC6336" w:rsidRDefault="00FC6336" w:rsidP="00E500C3">
      <w:pPr>
        <w:jc w:val="center"/>
        <w:rPr>
          <w:rFonts w:ascii="Times New Roman" w:hAnsi="Times New Roman" w:cs="Times New Roman"/>
          <w:sz w:val="24"/>
          <w:szCs w:val="24"/>
        </w:rPr>
      </w:pPr>
    </w:p>
    <w:p w:rsidR="00136382" w:rsidRDefault="00136382" w:rsidP="00E500C3">
      <w:pPr>
        <w:jc w:val="center"/>
        <w:rPr>
          <w:rFonts w:ascii="Times New Roman" w:hAnsi="Times New Roman" w:cs="Times New Roman"/>
          <w:b/>
          <w:sz w:val="24"/>
          <w:szCs w:val="24"/>
        </w:rPr>
      </w:pPr>
    </w:p>
    <w:p w:rsidR="00DA20C9" w:rsidRDefault="00DA20C9" w:rsidP="00136382">
      <w:pPr>
        <w:jc w:val="center"/>
        <w:rPr>
          <w:rFonts w:ascii="Times New Roman" w:hAnsi="Times New Roman" w:cs="Times New Roman"/>
          <w:b/>
          <w:sz w:val="24"/>
          <w:szCs w:val="24"/>
        </w:rPr>
      </w:pPr>
      <w:r w:rsidRPr="007650C4">
        <w:rPr>
          <w:rFonts w:ascii="Times New Roman" w:hAnsi="Times New Roman" w:cs="Times New Roman"/>
          <w:b/>
          <w:sz w:val="24"/>
          <w:szCs w:val="24"/>
        </w:rPr>
        <w:lastRenderedPageBreak/>
        <w:t>ŞEKİLLER DİZİNİ</w:t>
      </w:r>
    </w:p>
    <w:p w:rsidR="00FC6336" w:rsidRDefault="00FC6336" w:rsidP="00E500C3">
      <w:pPr>
        <w:jc w:val="center"/>
        <w:rPr>
          <w:rFonts w:ascii="Times New Roman" w:hAnsi="Times New Roman" w:cs="Times New Roman"/>
          <w:b/>
          <w:sz w:val="24"/>
          <w:szCs w:val="24"/>
        </w:rPr>
      </w:pPr>
    </w:p>
    <w:p w:rsidR="00FC6336" w:rsidRPr="007650C4" w:rsidRDefault="00FC6336" w:rsidP="00E500C3">
      <w:pPr>
        <w:jc w:val="center"/>
        <w:rPr>
          <w:rFonts w:ascii="Times New Roman" w:hAnsi="Times New Roman" w:cs="Times New Roman"/>
          <w:b/>
          <w:sz w:val="24"/>
          <w:szCs w:val="24"/>
        </w:rPr>
      </w:pPr>
    </w:p>
    <w:p w:rsidR="00DA20C9" w:rsidRPr="007650C4" w:rsidRDefault="00DA20C9" w:rsidP="00F6323C">
      <w:pPr>
        <w:jc w:val="both"/>
        <w:rPr>
          <w:rFonts w:ascii="Times New Roman" w:hAnsi="Times New Roman" w:cs="Times New Roman"/>
          <w:sz w:val="24"/>
          <w:szCs w:val="24"/>
        </w:rPr>
      </w:pPr>
      <w:r w:rsidRPr="007650C4">
        <w:rPr>
          <w:rFonts w:ascii="Times New Roman" w:hAnsi="Times New Roman" w:cs="Times New Roman"/>
          <w:b/>
          <w:sz w:val="24"/>
          <w:szCs w:val="24"/>
        </w:rPr>
        <w:t xml:space="preserve">Şekil 1. </w:t>
      </w:r>
      <w:r w:rsidRPr="007650C4">
        <w:rPr>
          <w:rFonts w:ascii="Times New Roman" w:hAnsi="Times New Roman" w:cs="Times New Roman"/>
          <w:sz w:val="24"/>
          <w:szCs w:val="24"/>
        </w:rPr>
        <w:t>Tip 1 Diyabetes Mellitus fizyopatolojisi</w:t>
      </w:r>
    </w:p>
    <w:p w:rsidR="00DA20C9" w:rsidRPr="007650C4" w:rsidRDefault="00DA20C9" w:rsidP="00F6323C">
      <w:pPr>
        <w:jc w:val="both"/>
        <w:rPr>
          <w:rFonts w:ascii="Times New Roman" w:hAnsi="Times New Roman" w:cs="Times New Roman"/>
          <w:b/>
          <w:sz w:val="24"/>
          <w:szCs w:val="24"/>
        </w:rPr>
      </w:pPr>
      <w:r w:rsidRPr="007650C4">
        <w:rPr>
          <w:rFonts w:ascii="Times New Roman" w:hAnsi="Times New Roman" w:cs="Times New Roman"/>
          <w:b/>
          <w:sz w:val="24"/>
          <w:szCs w:val="24"/>
        </w:rPr>
        <w:t xml:space="preserve">Şekil 2. </w:t>
      </w:r>
      <w:r w:rsidRPr="007650C4">
        <w:rPr>
          <w:rFonts w:ascii="Times New Roman" w:hAnsi="Times New Roman" w:cs="Times New Roman"/>
          <w:sz w:val="24"/>
          <w:szCs w:val="24"/>
        </w:rPr>
        <w:t>Tip 1 Diyabetes Mellitus gelişim evreleri</w:t>
      </w:r>
    </w:p>
    <w:p w:rsidR="00DA20C9" w:rsidRPr="007650C4" w:rsidRDefault="00DA20C9" w:rsidP="00F6323C">
      <w:pPr>
        <w:jc w:val="both"/>
        <w:rPr>
          <w:rFonts w:ascii="Times New Roman" w:hAnsi="Times New Roman" w:cs="Times New Roman"/>
          <w:b/>
          <w:sz w:val="24"/>
          <w:szCs w:val="24"/>
        </w:rPr>
      </w:pPr>
      <w:r w:rsidRPr="007650C4">
        <w:rPr>
          <w:rFonts w:ascii="Times New Roman" w:hAnsi="Times New Roman" w:cs="Times New Roman"/>
          <w:b/>
          <w:sz w:val="24"/>
          <w:szCs w:val="24"/>
        </w:rPr>
        <w:t xml:space="preserve">Şekil 3. </w:t>
      </w:r>
      <w:r w:rsidRPr="007650C4">
        <w:rPr>
          <w:rFonts w:ascii="Times New Roman" w:hAnsi="Times New Roman" w:cs="Times New Roman"/>
          <w:sz w:val="24"/>
          <w:szCs w:val="24"/>
        </w:rPr>
        <w:t>Beslenme tedavisi süreci</w:t>
      </w:r>
    </w:p>
    <w:p w:rsidR="00DA20C9" w:rsidRPr="007650C4" w:rsidRDefault="00DA20C9" w:rsidP="00F6323C">
      <w:pPr>
        <w:jc w:val="both"/>
        <w:rPr>
          <w:rFonts w:ascii="Times New Roman" w:hAnsi="Times New Roman" w:cs="Times New Roman"/>
          <w:b/>
          <w:sz w:val="24"/>
          <w:szCs w:val="24"/>
        </w:rPr>
      </w:pPr>
      <w:r w:rsidRPr="007650C4">
        <w:rPr>
          <w:rFonts w:ascii="Times New Roman" w:hAnsi="Times New Roman" w:cs="Times New Roman"/>
          <w:b/>
          <w:sz w:val="24"/>
          <w:szCs w:val="24"/>
        </w:rPr>
        <w:t xml:space="preserve">Şekil 4. </w:t>
      </w:r>
      <w:r w:rsidRPr="007650C4">
        <w:rPr>
          <w:rFonts w:ascii="Times New Roman" w:hAnsi="Times New Roman" w:cs="Times New Roman"/>
          <w:sz w:val="24"/>
          <w:szCs w:val="24"/>
        </w:rPr>
        <w:t>Cinsiyete göre enerjinin besin ögelerine dağılımı</w:t>
      </w:r>
    </w:p>
    <w:p w:rsidR="00DA20C9" w:rsidRPr="007650C4" w:rsidRDefault="00DA20C9" w:rsidP="00F6323C">
      <w:pPr>
        <w:jc w:val="both"/>
        <w:rPr>
          <w:rFonts w:ascii="Times New Roman" w:hAnsi="Times New Roman" w:cs="Times New Roman"/>
          <w:b/>
          <w:sz w:val="24"/>
          <w:szCs w:val="24"/>
        </w:rPr>
      </w:pPr>
      <w:r w:rsidRPr="007650C4">
        <w:rPr>
          <w:rFonts w:ascii="Times New Roman" w:hAnsi="Times New Roman" w:cs="Times New Roman"/>
          <w:b/>
          <w:sz w:val="24"/>
          <w:szCs w:val="24"/>
        </w:rPr>
        <w:t xml:space="preserve">Şekil 5. </w:t>
      </w:r>
      <w:r w:rsidR="004B4D34">
        <w:rPr>
          <w:rFonts w:ascii="Times New Roman" w:hAnsi="Times New Roman" w:cs="Times New Roman"/>
          <w:sz w:val="24"/>
          <w:szCs w:val="24"/>
        </w:rPr>
        <w:t>Çalışma gruplarına göre enerjinin besin ögelerine dağılımı</w:t>
      </w:r>
    </w:p>
    <w:p w:rsidR="00DA20C9" w:rsidRPr="007650C4" w:rsidRDefault="00DA20C9" w:rsidP="00F6323C">
      <w:pPr>
        <w:jc w:val="both"/>
        <w:rPr>
          <w:rFonts w:ascii="Times New Roman" w:hAnsi="Times New Roman" w:cs="Times New Roman"/>
          <w:b/>
          <w:sz w:val="24"/>
          <w:szCs w:val="24"/>
        </w:rPr>
      </w:pPr>
    </w:p>
    <w:p w:rsidR="00DA20C9" w:rsidRPr="007650C4" w:rsidRDefault="00DA20C9" w:rsidP="00F6323C">
      <w:pPr>
        <w:jc w:val="both"/>
        <w:rPr>
          <w:rFonts w:ascii="Times New Roman" w:hAnsi="Times New Roman" w:cs="Times New Roman"/>
          <w:b/>
          <w:sz w:val="24"/>
          <w:szCs w:val="24"/>
        </w:rPr>
      </w:pPr>
    </w:p>
    <w:p w:rsidR="00DA20C9" w:rsidRPr="007650C4" w:rsidRDefault="00DA20C9" w:rsidP="00F6323C">
      <w:pPr>
        <w:jc w:val="both"/>
        <w:rPr>
          <w:rFonts w:ascii="Times New Roman" w:hAnsi="Times New Roman" w:cs="Times New Roman"/>
          <w:b/>
          <w:sz w:val="24"/>
          <w:szCs w:val="24"/>
        </w:rPr>
      </w:pPr>
    </w:p>
    <w:p w:rsidR="00DA20C9" w:rsidRPr="007650C4" w:rsidRDefault="00DA20C9" w:rsidP="00F6323C">
      <w:pPr>
        <w:jc w:val="both"/>
        <w:rPr>
          <w:rFonts w:ascii="Times New Roman" w:hAnsi="Times New Roman" w:cs="Times New Roman"/>
          <w:b/>
          <w:sz w:val="24"/>
          <w:szCs w:val="24"/>
        </w:rPr>
      </w:pPr>
    </w:p>
    <w:p w:rsidR="00DA20C9" w:rsidRPr="007650C4" w:rsidRDefault="00DA20C9" w:rsidP="00F6323C">
      <w:pPr>
        <w:jc w:val="both"/>
        <w:rPr>
          <w:rFonts w:ascii="Times New Roman" w:hAnsi="Times New Roman" w:cs="Times New Roman"/>
          <w:b/>
          <w:sz w:val="24"/>
          <w:szCs w:val="24"/>
        </w:rPr>
      </w:pPr>
    </w:p>
    <w:p w:rsidR="00DA20C9" w:rsidRPr="007650C4" w:rsidRDefault="00DA20C9" w:rsidP="00F6323C">
      <w:pPr>
        <w:jc w:val="both"/>
        <w:rPr>
          <w:rFonts w:ascii="Times New Roman" w:hAnsi="Times New Roman" w:cs="Times New Roman"/>
          <w:b/>
          <w:sz w:val="24"/>
          <w:szCs w:val="24"/>
        </w:rPr>
      </w:pPr>
    </w:p>
    <w:p w:rsidR="00DA20C9" w:rsidRPr="007650C4" w:rsidRDefault="00DA20C9" w:rsidP="00F6323C">
      <w:pPr>
        <w:jc w:val="both"/>
        <w:rPr>
          <w:rFonts w:ascii="Times New Roman" w:hAnsi="Times New Roman" w:cs="Times New Roman"/>
          <w:b/>
          <w:sz w:val="24"/>
          <w:szCs w:val="24"/>
        </w:rPr>
      </w:pPr>
    </w:p>
    <w:p w:rsidR="00DA20C9" w:rsidRPr="007650C4" w:rsidRDefault="00DA20C9" w:rsidP="00F6323C">
      <w:pPr>
        <w:jc w:val="both"/>
        <w:rPr>
          <w:rFonts w:ascii="Times New Roman" w:hAnsi="Times New Roman" w:cs="Times New Roman"/>
          <w:b/>
          <w:sz w:val="24"/>
          <w:szCs w:val="24"/>
        </w:rPr>
      </w:pPr>
    </w:p>
    <w:p w:rsidR="00DA20C9" w:rsidRPr="007650C4" w:rsidRDefault="00DA20C9" w:rsidP="00F6323C">
      <w:pPr>
        <w:jc w:val="both"/>
        <w:rPr>
          <w:rFonts w:ascii="Times New Roman" w:hAnsi="Times New Roman" w:cs="Times New Roman"/>
          <w:b/>
          <w:sz w:val="24"/>
          <w:szCs w:val="24"/>
        </w:rPr>
      </w:pPr>
    </w:p>
    <w:p w:rsidR="00DA20C9" w:rsidRPr="007650C4" w:rsidRDefault="00DA20C9" w:rsidP="00F6323C">
      <w:pPr>
        <w:jc w:val="both"/>
        <w:rPr>
          <w:rFonts w:ascii="Times New Roman" w:hAnsi="Times New Roman" w:cs="Times New Roman"/>
          <w:b/>
          <w:sz w:val="24"/>
          <w:szCs w:val="24"/>
        </w:rPr>
      </w:pPr>
    </w:p>
    <w:p w:rsidR="00DA20C9" w:rsidRPr="007650C4" w:rsidRDefault="00DA20C9" w:rsidP="00F6323C">
      <w:pPr>
        <w:jc w:val="both"/>
        <w:rPr>
          <w:rFonts w:ascii="Times New Roman" w:hAnsi="Times New Roman" w:cs="Times New Roman"/>
          <w:b/>
          <w:sz w:val="24"/>
          <w:szCs w:val="24"/>
        </w:rPr>
      </w:pPr>
    </w:p>
    <w:p w:rsidR="00DA20C9" w:rsidRPr="007650C4" w:rsidRDefault="00DA20C9" w:rsidP="00F6323C">
      <w:pPr>
        <w:jc w:val="both"/>
        <w:rPr>
          <w:rFonts w:ascii="Times New Roman" w:hAnsi="Times New Roman" w:cs="Times New Roman"/>
          <w:b/>
          <w:sz w:val="24"/>
          <w:szCs w:val="24"/>
        </w:rPr>
      </w:pPr>
    </w:p>
    <w:p w:rsidR="00DA20C9" w:rsidRPr="007650C4" w:rsidRDefault="00DA20C9" w:rsidP="00F6323C">
      <w:pPr>
        <w:jc w:val="both"/>
        <w:rPr>
          <w:rFonts w:ascii="Times New Roman" w:hAnsi="Times New Roman" w:cs="Times New Roman"/>
          <w:b/>
          <w:sz w:val="24"/>
          <w:szCs w:val="24"/>
        </w:rPr>
      </w:pPr>
    </w:p>
    <w:p w:rsidR="00DA20C9" w:rsidRPr="007650C4" w:rsidRDefault="00DA20C9" w:rsidP="00F6323C">
      <w:pPr>
        <w:jc w:val="both"/>
        <w:rPr>
          <w:rFonts w:ascii="Times New Roman" w:hAnsi="Times New Roman" w:cs="Times New Roman"/>
          <w:b/>
          <w:sz w:val="24"/>
          <w:szCs w:val="24"/>
        </w:rPr>
      </w:pPr>
    </w:p>
    <w:p w:rsidR="00DA20C9" w:rsidRPr="007650C4" w:rsidRDefault="00DA20C9" w:rsidP="00F6323C">
      <w:pPr>
        <w:jc w:val="both"/>
        <w:rPr>
          <w:rFonts w:ascii="Times New Roman" w:hAnsi="Times New Roman" w:cs="Times New Roman"/>
          <w:b/>
          <w:sz w:val="24"/>
          <w:szCs w:val="24"/>
        </w:rPr>
      </w:pPr>
    </w:p>
    <w:p w:rsidR="00DA20C9" w:rsidRPr="007650C4" w:rsidRDefault="00DA20C9"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E821AB" w:rsidRDefault="00E821AB" w:rsidP="00F6323C">
      <w:pPr>
        <w:jc w:val="both"/>
        <w:rPr>
          <w:rFonts w:ascii="Times New Roman" w:hAnsi="Times New Roman" w:cs="Times New Roman"/>
          <w:b/>
          <w:sz w:val="24"/>
          <w:szCs w:val="24"/>
        </w:rPr>
      </w:pPr>
    </w:p>
    <w:p w:rsidR="00461AE6" w:rsidRDefault="00461AE6" w:rsidP="000100E2">
      <w:pPr>
        <w:jc w:val="center"/>
        <w:rPr>
          <w:rFonts w:ascii="Times New Roman" w:hAnsi="Times New Roman" w:cs="Times New Roman"/>
          <w:b/>
          <w:sz w:val="24"/>
          <w:szCs w:val="24"/>
        </w:rPr>
      </w:pPr>
      <w:r w:rsidRPr="007650C4">
        <w:rPr>
          <w:rFonts w:ascii="Times New Roman" w:hAnsi="Times New Roman" w:cs="Times New Roman"/>
          <w:b/>
          <w:sz w:val="24"/>
          <w:szCs w:val="24"/>
        </w:rPr>
        <w:lastRenderedPageBreak/>
        <w:t>TABLOLAR DİZİNİ</w:t>
      </w:r>
    </w:p>
    <w:p w:rsidR="00FC6336" w:rsidRDefault="00FC6336" w:rsidP="00FC6336">
      <w:pPr>
        <w:jc w:val="center"/>
        <w:rPr>
          <w:rFonts w:ascii="Times New Roman" w:hAnsi="Times New Roman" w:cs="Times New Roman"/>
          <w:b/>
          <w:sz w:val="24"/>
          <w:szCs w:val="24"/>
        </w:rPr>
      </w:pPr>
    </w:p>
    <w:p w:rsidR="00FC6336" w:rsidRPr="007650C4" w:rsidRDefault="00FC6336" w:rsidP="00FC6336">
      <w:pPr>
        <w:jc w:val="center"/>
        <w:rPr>
          <w:rFonts w:ascii="Times New Roman" w:hAnsi="Times New Roman" w:cs="Times New Roman"/>
          <w:b/>
          <w:sz w:val="24"/>
          <w:szCs w:val="24"/>
        </w:rPr>
      </w:pP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1:</w:t>
      </w:r>
      <w:r w:rsidRPr="000100E2">
        <w:rPr>
          <w:rFonts w:ascii="Times New Roman" w:hAnsi="Times New Roman" w:cs="Times New Roman"/>
        </w:rPr>
        <w:t xml:space="preserve"> Çocukl</w:t>
      </w:r>
      <w:r w:rsidR="0053030B" w:rsidRPr="000100E2">
        <w:rPr>
          <w:rFonts w:ascii="Times New Roman" w:hAnsi="Times New Roman" w:cs="Times New Roman"/>
        </w:rPr>
        <w:t>arda ve ergenlerde Tip 1 Diyabetes Mellitus</w:t>
      </w:r>
      <w:r w:rsidRPr="000100E2">
        <w:rPr>
          <w:rFonts w:ascii="Times New Roman" w:hAnsi="Times New Roman" w:cs="Times New Roman"/>
        </w:rPr>
        <w:t xml:space="preserve"> küresel tahminleri</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2.</w:t>
      </w:r>
      <w:r w:rsidRPr="000100E2">
        <w:rPr>
          <w:rFonts w:ascii="Times New Roman" w:hAnsi="Times New Roman" w:cs="Times New Roman"/>
        </w:rPr>
        <w:t xml:space="preserve">  </w:t>
      </w:r>
      <w:r w:rsidR="0053030B" w:rsidRPr="000100E2">
        <w:rPr>
          <w:rFonts w:ascii="Times New Roman" w:hAnsi="Times New Roman" w:cs="Times New Roman"/>
        </w:rPr>
        <w:t xml:space="preserve">Tip 1 Diyabetes Mellitus </w:t>
      </w:r>
      <w:r w:rsidRPr="000100E2">
        <w:rPr>
          <w:rFonts w:ascii="Times New Roman" w:hAnsi="Times New Roman" w:cs="Times New Roman"/>
        </w:rPr>
        <w:t>evreleri</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3.</w:t>
      </w:r>
      <w:r w:rsidRPr="000100E2">
        <w:rPr>
          <w:rFonts w:ascii="Times New Roman" w:hAnsi="Times New Roman" w:cs="Times New Roman"/>
        </w:rPr>
        <w:t xml:space="preserve"> H</w:t>
      </w:r>
      <w:r w:rsidR="00834E9F" w:rsidRPr="000100E2">
        <w:rPr>
          <w:rFonts w:ascii="Times New Roman" w:hAnsi="Times New Roman" w:cs="Times New Roman"/>
        </w:rPr>
        <w:t>b</w:t>
      </w:r>
      <w:r w:rsidRPr="000100E2">
        <w:rPr>
          <w:rFonts w:ascii="Times New Roman" w:hAnsi="Times New Roman" w:cs="Times New Roman"/>
        </w:rPr>
        <w:t xml:space="preserve">A1c düzeyine göre </w:t>
      </w:r>
      <w:r w:rsidR="0053030B" w:rsidRPr="000100E2">
        <w:rPr>
          <w:rFonts w:ascii="Times New Roman" w:hAnsi="Times New Roman" w:cs="Times New Roman"/>
        </w:rPr>
        <w:t>Diyabet ve P</w:t>
      </w:r>
      <w:r w:rsidRPr="000100E2">
        <w:rPr>
          <w:rFonts w:ascii="Times New Roman" w:hAnsi="Times New Roman" w:cs="Times New Roman"/>
        </w:rPr>
        <w:t>re</w:t>
      </w:r>
      <w:r w:rsidR="0053030B" w:rsidRPr="000100E2">
        <w:rPr>
          <w:rFonts w:ascii="Times New Roman" w:hAnsi="Times New Roman" w:cs="Times New Roman"/>
        </w:rPr>
        <w:t>diyabet</w:t>
      </w:r>
      <w:r w:rsidRPr="000100E2">
        <w:rPr>
          <w:rFonts w:ascii="Times New Roman" w:hAnsi="Times New Roman" w:cs="Times New Roman"/>
        </w:rPr>
        <w:t xml:space="preserve"> tanısı</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4.</w:t>
      </w:r>
      <w:r w:rsidRPr="000100E2">
        <w:rPr>
          <w:rFonts w:ascii="Times New Roman" w:hAnsi="Times New Roman" w:cs="Times New Roman"/>
        </w:rPr>
        <w:t xml:space="preserve"> </w:t>
      </w:r>
      <w:r w:rsidR="0053030B" w:rsidRPr="000100E2">
        <w:rPr>
          <w:rFonts w:ascii="Times New Roman" w:hAnsi="Times New Roman" w:cs="Times New Roman"/>
        </w:rPr>
        <w:t>Açlık plazma glukozu</w:t>
      </w:r>
      <w:r w:rsidRPr="000100E2">
        <w:rPr>
          <w:rFonts w:ascii="Times New Roman" w:hAnsi="Times New Roman" w:cs="Times New Roman"/>
        </w:rPr>
        <w:t xml:space="preserve"> düzeyine göre </w:t>
      </w:r>
      <w:r w:rsidR="0053030B" w:rsidRPr="000100E2">
        <w:rPr>
          <w:rFonts w:ascii="Times New Roman" w:hAnsi="Times New Roman" w:cs="Times New Roman"/>
        </w:rPr>
        <w:t>Diyabet ve Prediyabet tanısı</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5.</w:t>
      </w:r>
      <w:r w:rsidRPr="000100E2">
        <w:rPr>
          <w:rFonts w:ascii="Times New Roman" w:hAnsi="Times New Roman" w:cs="Times New Roman"/>
        </w:rPr>
        <w:t xml:space="preserve"> </w:t>
      </w:r>
      <w:r w:rsidR="0053030B" w:rsidRPr="000100E2">
        <w:rPr>
          <w:rFonts w:ascii="Times New Roman" w:hAnsi="Times New Roman" w:cs="Times New Roman"/>
        </w:rPr>
        <w:t>Plazma glıkozu</w:t>
      </w:r>
      <w:r w:rsidRPr="000100E2">
        <w:rPr>
          <w:rFonts w:ascii="Times New Roman" w:hAnsi="Times New Roman" w:cs="Times New Roman"/>
        </w:rPr>
        <w:t xml:space="preserve"> düzeyine göre </w:t>
      </w:r>
      <w:r w:rsidR="0053030B" w:rsidRPr="000100E2">
        <w:rPr>
          <w:rFonts w:ascii="Times New Roman" w:hAnsi="Times New Roman" w:cs="Times New Roman"/>
        </w:rPr>
        <w:t>Diyabet ve Prediyabet tanısı</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6.</w:t>
      </w:r>
      <w:r w:rsidRPr="000100E2">
        <w:rPr>
          <w:rFonts w:ascii="Times New Roman" w:hAnsi="Times New Roman" w:cs="Times New Roman"/>
        </w:rPr>
        <w:t xml:space="preserve"> </w:t>
      </w:r>
      <w:r w:rsidRPr="000100E2">
        <w:rPr>
          <w:rFonts w:ascii="Times New Roman" w:hAnsi="Times New Roman" w:cs="Times New Roman"/>
          <w:bCs/>
        </w:rPr>
        <w:t>Çocuk ve adölesanlarda kullanılan WHO-BMH denklemleri</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7.</w:t>
      </w:r>
      <w:r w:rsidR="00834E9F" w:rsidRPr="000100E2">
        <w:rPr>
          <w:rFonts w:ascii="Times New Roman" w:hAnsi="Times New Roman" w:cs="Times New Roman"/>
        </w:rPr>
        <w:t xml:space="preserve"> Tip 1 Diyabetes Mellitus</w:t>
      </w:r>
      <w:r w:rsidRPr="000100E2">
        <w:rPr>
          <w:rFonts w:ascii="Times New Roman" w:hAnsi="Times New Roman" w:cs="Times New Roman"/>
        </w:rPr>
        <w:t xml:space="preserve"> glisemik kontrol hedefleri</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8.</w:t>
      </w:r>
      <w:r w:rsidRPr="000100E2">
        <w:rPr>
          <w:rFonts w:ascii="Times New Roman" w:hAnsi="Times New Roman" w:cs="Times New Roman"/>
        </w:rPr>
        <w:t xml:space="preserve"> Cinsiyete göre yaş ve antropometrik ölçümler</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bCs/>
        </w:rPr>
        <w:t>Tablo 9.</w:t>
      </w:r>
      <w:r w:rsidRPr="000100E2">
        <w:rPr>
          <w:rFonts w:ascii="Times New Roman" w:hAnsi="Times New Roman" w:cs="Times New Roman"/>
          <w:bCs/>
        </w:rPr>
        <w:t xml:space="preserve"> Çalışma grubuna göre yaş ve antropometrik ölçümler</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10.</w:t>
      </w:r>
      <w:r w:rsidRPr="000100E2">
        <w:rPr>
          <w:rFonts w:ascii="Times New Roman" w:hAnsi="Times New Roman" w:cs="Times New Roman"/>
        </w:rPr>
        <w:t xml:space="preserve"> Ebeveynlerin eğitim düzeyleri </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11.</w:t>
      </w:r>
      <w:r w:rsidRPr="000100E2">
        <w:rPr>
          <w:rFonts w:ascii="Times New Roman" w:hAnsi="Times New Roman" w:cs="Times New Roman"/>
        </w:rPr>
        <w:t xml:space="preserve"> Biyokimyasal parametreler ve kan şekeri takibi analizi</w:t>
      </w:r>
    </w:p>
    <w:p w:rsidR="00461AE6" w:rsidRPr="000100E2" w:rsidRDefault="00461AE6" w:rsidP="00F6323C">
      <w:pPr>
        <w:jc w:val="both"/>
        <w:rPr>
          <w:rFonts w:ascii="Times New Roman" w:hAnsi="Times New Roman" w:cs="Times New Roman"/>
          <w:bCs/>
        </w:rPr>
      </w:pPr>
      <w:r w:rsidRPr="000100E2">
        <w:rPr>
          <w:rFonts w:ascii="Times New Roman" w:hAnsi="Times New Roman" w:cs="Times New Roman"/>
          <w:b/>
          <w:bCs/>
        </w:rPr>
        <w:t>Tablo 12</w:t>
      </w:r>
      <w:r w:rsidRPr="000100E2">
        <w:rPr>
          <w:rFonts w:ascii="Times New Roman" w:hAnsi="Times New Roman" w:cs="Times New Roman"/>
          <w:bCs/>
        </w:rPr>
        <w:t>. HbA1c değerlendirmesi</w:t>
      </w:r>
    </w:p>
    <w:p w:rsidR="00461AE6" w:rsidRPr="000100E2" w:rsidRDefault="00461AE6" w:rsidP="00F6323C">
      <w:pPr>
        <w:jc w:val="both"/>
        <w:rPr>
          <w:rFonts w:ascii="Times New Roman" w:hAnsi="Times New Roman" w:cs="Times New Roman"/>
          <w:bCs/>
        </w:rPr>
      </w:pPr>
      <w:r w:rsidRPr="000100E2">
        <w:rPr>
          <w:rFonts w:ascii="Times New Roman" w:hAnsi="Times New Roman" w:cs="Times New Roman"/>
          <w:b/>
          <w:bCs/>
        </w:rPr>
        <w:t>Tablo 13.</w:t>
      </w:r>
      <w:r w:rsidRPr="000100E2">
        <w:rPr>
          <w:rFonts w:ascii="Times New Roman" w:hAnsi="Times New Roman" w:cs="Times New Roman"/>
          <w:bCs/>
        </w:rPr>
        <w:t xml:space="preserve"> Cinsiyete göre BEBIS analizi</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14.</w:t>
      </w:r>
      <w:r w:rsidRPr="000100E2">
        <w:rPr>
          <w:rFonts w:ascii="Times New Roman" w:hAnsi="Times New Roman" w:cs="Times New Roman"/>
        </w:rPr>
        <w:t xml:space="preserve"> Çalışma gruplarının BEBIS analizi</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15.</w:t>
      </w:r>
      <w:r w:rsidRPr="000100E2">
        <w:rPr>
          <w:rFonts w:ascii="Times New Roman" w:hAnsi="Times New Roman" w:cs="Times New Roman"/>
        </w:rPr>
        <w:t xml:space="preserve"> Cinsiyete göre protein% karşılaştırması</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16</w:t>
      </w:r>
      <w:r w:rsidRPr="000100E2">
        <w:rPr>
          <w:rFonts w:ascii="Times New Roman" w:hAnsi="Times New Roman" w:cs="Times New Roman"/>
        </w:rPr>
        <w:t>. Cinsiyete göre karbonhidrat% karşılaştırması</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17.</w:t>
      </w:r>
      <w:r w:rsidRPr="000100E2">
        <w:rPr>
          <w:rFonts w:ascii="Times New Roman" w:hAnsi="Times New Roman" w:cs="Times New Roman"/>
        </w:rPr>
        <w:t xml:space="preserve"> </w:t>
      </w:r>
      <w:r w:rsidR="00B24530">
        <w:rPr>
          <w:rFonts w:ascii="Times New Roman" w:hAnsi="Times New Roman" w:cs="Times New Roman"/>
        </w:rPr>
        <w:t>Günlük D vitamini alımının değerlendirilmesi</w:t>
      </w:r>
      <w:r w:rsidRPr="000100E2">
        <w:rPr>
          <w:rFonts w:ascii="Times New Roman" w:hAnsi="Times New Roman" w:cs="Times New Roman"/>
        </w:rPr>
        <w:t xml:space="preserve"> </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18.</w:t>
      </w:r>
      <w:r w:rsidRPr="000100E2">
        <w:rPr>
          <w:rFonts w:ascii="Times New Roman" w:hAnsi="Times New Roman" w:cs="Times New Roman"/>
        </w:rPr>
        <w:t xml:space="preserve">  </w:t>
      </w:r>
      <w:r w:rsidR="00B24530">
        <w:rPr>
          <w:rFonts w:ascii="Times New Roman" w:hAnsi="Times New Roman" w:cs="Times New Roman"/>
        </w:rPr>
        <w:t>Günlük Ca alımının değerlendirilmesi</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19.</w:t>
      </w:r>
      <w:r w:rsidRPr="000100E2">
        <w:rPr>
          <w:rFonts w:ascii="Times New Roman" w:hAnsi="Times New Roman" w:cs="Times New Roman"/>
        </w:rPr>
        <w:t xml:space="preserve"> </w:t>
      </w:r>
      <w:r w:rsidR="00B24530">
        <w:rPr>
          <w:rFonts w:ascii="Times New Roman" w:hAnsi="Times New Roman" w:cs="Times New Roman"/>
        </w:rPr>
        <w:t>Günlük Fe alımının değerlendirilmesi</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20.</w:t>
      </w:r>
      <w:r w:rsidRPr="000100E2">
        <w:rPr>
          <w:rFonts w:ascii="Times New Roman" w:hAnsi="Times New Roman" w:cs="Times New Roman"/>
        </w:rPr>
        <w:t xml:space="preserve"> </w:t>
      </w:r>
      <w:r w:rsidR="00B24530">
        <w:rPr>
          <w:rFonts w:ascii="Times New Roman" w:hAnsi="Times New Roman" w:cs="Times New Roman"/>
        </w:rPr>
        <w:t>Günlük posa alımının değerlendirilmesi</w:t>
      </w:r>
      <w:r w:rsidRPr="000100E2">
        <w:rPr>
          <w:rFonts w:ascii="Times New Roman" w:hAnsi="Times New Roman" w:cs="Times New Roman"/>
        </w:rPr>
        <w:t xml:space="preserve"> </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21</w:t>
      </w:r>
      <w:r w:rsidRPr="000100E2">
        <w:rPr>
          <w:rFonts w:ascii="Times New Roman" w:hAnsi="Times New Roman" w:cs="Times New Roman"/>
        </w:rPr>
        <w:t xml:space="preserve">. Çalışma gruplarının anket verileri  </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22.</w:t>
      </w:r>
      <w:r w:rsidRPr="000100E2">
        <w:rPr>
          <w:rFonts w:ascii="Times New Roman" w:hAnsi="Times New Roman" w:cs="Times New Roman"/>
        </w:rPr>
        <w:t xml:space="preserve"> Cinsiyete göre anket verileri </w:t>
      </w:r>
    </w:p>
    <w:p w:rsidR="00461AE6" w:rsidRPr="000100E2" w:rsidRDefault="00461AE6" w:rsidP="00F6323C">
      <w:pPr>
        <w:jc w:val="both"/>
        <w:rPr>
          <w:rFonts w:ascii="Times New Roman" w:hAnsi="Times New Roman" w:cs="Times New Roman"/>
        </w:rPr>
      </w:pPr>
      <w:r w:rsidRPr="000100E2">
        <w:rPr>
          <w:rFonts w:ascii="Times New Roman" w:hAnsi="Times New Roman" w:cs="Times New Roman"/>
          <w:b/>
        </w:rPr>
        <w:t>Tablo 23.</w:t>
      </w:r>
      <w:r w:rsidRPr="000100E2">
        <w:rPr>
          <w:rFonts w:ascii="Times New Roman" w:hAnsi="Times New Roman" w:cs="Times New Roman"/>
        </w:rPr>
        <w:t xml:space="preserve"> Anket puanlarının değerlendirilmesi</w:t>
      </w:r>
    </w:p>
    <w:p w:rsidR="000100E2" w:rsidRDefault="000100E2" w:rsidP="000100E2">
      <w:pPr>
        <w:ind w:firstLine="0"/>
        <w:rPr>
          <w:rFonts w:ascii="Times New Roman" w:hAnsi="Times New Roman" w:cs="Times New Roman"/>
          <w:sz w:val="24"/>
          <w:szCs w:val="24"/>
        </w:rPr>
      </w:pPr>
    </w:p>
    <w:p w:rsidR="00414DAA" w:rsidRDefault="00414DAA" w:rsidP="000100E2">
      <w:pPr>
        <w:ind w:firstLine="0"/>
        <w:rPr>
          <w:rFonts w:ascii="Times New Roman" w:hAnsi="Times New Roman" w:cs="Times New Roman"/>
          <w:sz w:val="24"/>
          <w:szCs w:val="24"/>
        </w:rPr>
      </w:pPr>
    </w:p>
    <w:p w:rsidR="00F4355F" w:rsidRDefault="00F4355F" w:rsidP="000100E2">
      <w:pPr>
        <w:ind w:firstLine="0"/>
        <w:jc w:val="center"/>
        <w:rPr>
          <w:rFonts w:ascii="Times New Roman" w:hAnsi="Times New Roman" w:cs="Times New Roman"/>
          <w:b/>
          <w:sz w:val="24"/>
          <w:szCs w:val="24"/>
        </w:rPr>
      </w:pPr>
      <w:r w:rsidRPr="007650C4">
        <w:rPr>
          <w:rFonts w:ascii="Times New Roman" w:hAnsi="Times New Roman" w:cs="Times New Roman"/>
          <w:b/>
          <w:sz w:val="24"/>
          <w:szCs w:val="24"/>
        </w:rPr>
        <w:lastRenderedPageBreak/>
        <w:t>ÖZET</w:t>
      </w:r>
    </w:p>
    <w:p w:rsidR="00FC6336" w:rsidRDefault="00FC6336" w:rsidP="00FC6336">
      <w:pPr>
        <w:jc w:val="center"/>
        <w:rPr>
          <w:rFonts w:ascii="Times New Roman" w:hAnsi="Times New Roman" w:cs="Times New Roman"/>
          <w:b/>
          <w:sz w:val="24"/>
          <w:szCs w:val="24"/>
        </w:rPr>
      </w:pPr>
    </w:p>
    <w:p w:rsidR="00136382" w:rsidRDefault="00136382" w:rsidP="00FC6336">
      <w:pPr>
        <w:jc w:val="center"/>
        <w:rPr>
          <w:rFonts w:ascii="Times New Roman" w:hAnsi="Times New Roman" w:cs="Times New Roman"/>
          <w:b/>
          <w:sz w:val="24"/>
          <w:szCs w:val="24"/>
        </w:rPr>
      </w:pPr>
    </w:p>
    <w:p w:rsidR="00FC6336" w:rsidRPr="00FC6336" w:rsidRDefault="00FC6336" w:rsidP="00FC6336">
      <w:pPr>
        <w:jc w:val="center"/>
        <w:rPr>
          <w:rFonts w:ascii="Times New Roman" w:hAnsi="Times New Roman" w:cs="Times New Roman"/>
          <w:b/>
          <w:sz w:val="24"/>
          <w:szCs w:val="24"/>
        </w:rPr>
      </w:pPr>
      <w:r w:rsidRPr="00FC6336">
        <w:rPr>
          <w:rFonts w:ascii="Times New Roman" w:hAnsi="Times New Roman" w:cs="Times New Roman"/>
          <w:b/>
          <w:sz w:val="24"/>
          <w:szCs w:val="24"/>
        </w:rPr>
        <w:t>TİP 1 DİYABETES MELLİTUSLU ÇOCUKLARDA KARBONHİDRAT SAYIMININ YAŞAM KALİTESİ VE METABOLİK KONTROLE ETKİSİNİN İNCELENMESİ</w:t>
      </w:r>
    </w:p>
    <w:p w:rsidR="00FC6336" w:rsidRPr="007650C4" w:rsidRDefault="00FC6336" w:rsidP="00FC6336">
      <w:pPr>
        <w:jc w:val="center"/>
        <w:rPr>
          <w:rFonts w:ascii="Times New Roman" w:hAnsi="Times New Roman" w:cs="Times New Roman"/>
          <w:sz w:val="24"/>
          <w:szCs w:val="24"/>
        </w:rPr>
      </w:pPr>
    </w:p>
    <w:p w:rsidR="00F4355F" w:rsidRPr="00FC6336" w:rsidRDefault="00F4355F" w:rsidP="00F6323C">
      <w:pPr>
        <w:jc w:val="both"/>
        <w:rPr>
          <w:rFonts w:ascii="Times New Roman" w:hAnsi="Times New Roman" w:cs="Times New Roman"/>
          <w:b/>
          <w:sz w:val="24"/>
          <w:szCs w:val="24"/>
        </w:rPr>
      </w:pPr>
      <w:r w:rsidRPr="00FC6336">
        <w:rPr>
          <w:rFonts w:ascii="Times New Roman" w:hAnsi="Times New Roman" w:cs="Times New Roman"/>
          <w:b/>
          <w:sz w:val="24"/>
          <w:szCs w:val="24"/>
        </w:rPr>
        <w:t>Akar Ö. Aydın Adnan Menderes Üniversit</w:t>
      </w:r>
      <w:r w:rsidR="005F0E37" w:rsidRPr="00FC6336">
        <w:rPr>
          <w:rFonts w:ascii="Times New Roman" w:hAnsi="Times New Roman" w:cs="Times New Roman"/>
          <w:b/>
          <w:sz w:val="24"/>
          <w:szCs w:val="24"/>
        </w:rPr>
        <w:t>esi, Sağlık Bilimleri Enstitüsü</w:t>
      </w:r>
      <w:r w:rsidRPr="00FC6336">
        <w:rPr>
          <w:rFonts w:ascii="Times New Roman" w:hAnsi="Times New Roman" w:cs="Times New Roman"/>
          <w:b/>
          <w:sz w:val="24"/>
          <w:szCs w:val="24"/>
        </w:rPr>
        <w:t>, Beslenme ve Diyetetik Programı, Yüksek Lisans Tezi, Aydın, 2021</w:t>
      </w:r>
    </w:p>
    <w:p w:rsidR="005219B4" w:rsidRPr="007650C4" w:rsidRDefault="00C71688" w:rsidP="00F6323C">
      <w:pPr>
        <w:jc w:val="both"/>
        <w:rPr>
          <w:rFonts w:ascii="Times New Roman" w:hAnsi="Times New Roman" w:cs="Times New Roman"/>
          <w:sz w:val="24"/>
          <w:szCs w:val="24"/>
        </w:rPr>
      </w:pPr>
      <w:r w:rsidRPr="007650C4">
        <w:rPr>
          <w:rFonts w:ascii="Times New Roman" w:hAnsi="Times New Roman" w:cs="Times New Roman"/>
          <w:b/>
          <w:sz w:val="24"/>
          <w:szCs w:val="24"/>
        </w:rPr>
        <w:t>Amaç:</w:t>
      </w:r>
      <w:r w:rsidRPr="007650C4">
        <w:rPr>
          <w:rFonts w:ascii="Times New Roman" w:hAnsi="Times New Roman" w:cs="Times New Roman"/>
          <w:sz w:val="24"/>
          <w:szCs w:val="24"/>
        </w:rPr>
        <w:t xml:space="preserve"> </w:t>
      </w:r>
      <w:r w:rsidR="006D61FB" w:rsidRPr="007650C4">
        <w:rPr>
          <w:rFonts w:ascii="Times New Roman" w:hAnsi="Times New Roman" w:cs="Times New Roman"/>
          <w:sz w:val="24"/>
          <w:szCs w:val="24"/>
        </w:rPr>
        <w:t xml:space="preserve">Tip 1 Diyabetes Mellituslu </w:t>
      </w:r>
      <w:r w:rsidR="00F4355F" w:rsidRPr="007650C4">
        <w:rPr>
          <w:rFonts w:ascii="Times New Roman" w:hAnsi="Times New Roman" w:cs="Times New Roman"/>
          <w:sz w:val="24"/>
          <w:szCs w:val="24"/>
        </w:rPr>
        <w:t>çocukların glisemik kontrol için kullandığı yöntemle</w:t>
      </w:r>
      <w:r w:rsidR="005F0E37" w:rsidRPr="007650C4">
        <w:rPr>
          <w:rFonts w:ascii="Times New Roman" w:hAnsi="Times New Roman" w:cs="Times New Roman"/>
          <w:sz w:val="24"/>
          <w:szCs w:val="24"/>
        </w:rPr>
        <w:t>rden olan KS’nin</w:t>
      </w:r>
      <w:r w:rsidR="00F4355F" w:rsidRPr="007650C4">
        <w:rPr>
          <w:rFonts w:ascii="Times New Roman" w:hAnsi="Times New Roman" w:cs="Times New Roman"/>
          <w:sz w:val="24"/>
          <w:szCs w:val="24"/>
        </w:rPr>
        <w:t xml:space="preserve"> metabolik kontrol parametreleri </w:t>
      </w:r>
      <w:r w:rsidR="00170540" w:rsidRPr="007650C4">
        <w:rPr>
          <w:rFonts w:ascii="Times New Roman" w:hAnsi="Times New Roman" w:cs="Times New Roman"/>
          <w:sz w:val="24"/>
          <w:szCs w:val="24"/>
        </w:rPr>
        <w:t>ve</w:t>
      </w:r>
      <w:r w:rsidR="00834E9F" w:rsidRPr="007650C4">
        <w:rPr>
          <w:rFonts w:ascii="Times New Roman" w:hAnsi="Times New Roman" w:cs="Times New Roman"/>
          <w:sz w:val="24"/>
          <w:szCs w:val="24"/>
        </w:rPr>
        <w:t xml:space="preserve"> </w:t>
      </w:r>
      <w:r w:rsidR="00170540" w:rsidRPr="007650C4">
        <w:rPr>
          <w:rFonts w:ascii="Times New Roman" w:hAnsi="Times New Roman" w:cs="Times New Roman"/>
          <w:sz w:val="24"/>
          <w:szCs w:val="24"/>
        </w:rPr>
        <w:t>ya</w:t>
      </w:r>
      <w:r w:rsidR="00F4355F" w:rsidRPr="007650C4">
        <w:rPr>
          <w:rFonts w:ascii="Times New Roman" w:hAnsi="Times New Roman" w:cs="Times New Roman"/>
          <w:sz w:val="24"/>
          <w:szCs w:val="24"/>
        </w:rPr>
        <w:t>şam kalitesi üzerine etkilerinin incelenmesidir.</w:t>
      </w:r>
      <w:r w:rsidR="005219B4" w:rsidRPr="007650C4">
        <w:rPr>
          <w:rFonts w:ascii="Times New Roman" w:hAnsi="Times New Roman" w:cs="Times New Roman"/>
          <w:sz w:val="24"/>
          <w:szCs w:val="24"/>
        </w:rPr>
        <w:t xml:space="preserve"> </w:t>
      </w:r>
    </w:p>
    <w:p w:rsidR="00F4355F" w:rsidRPr="007650C4" w:rsidRDefault="00F4355F" w:rsidP="00F6323C">
      <w:pPr>
        <w:jc w:val="both"/>
        <w:rPr>
          <w:rFonts w:ascii="Times New Roman" w:hAnsi="Times New Roman" w:cs="Times New Roman"/>
          <w:sz w:val="24"/>
          <w:szCs w:val="24"/>
        </w:rPr>
      </w:pPr>
      <w:proofErr w:type="gramStart"/>
      <w:r w:rsidRPr="007650C4">
        <w:rPr>
          <w:rFonts w:ascii="Times New Roman" w:hAnsi="Times New Roman" w:cs="Times New Roman"/>
          <w:b/>
          <w:sz w:val="24"/>
          <w:szCs w:val="24"/>
        </w:rPr>
        <w:t>Gereç ve Yöntem:</w:t>
      </w:r>
      <w:r w:rsidRPr="007650C4">
        <w:rPr>
          <w:rFonts w:ascii="Times New Roman" w:hAnsi="Times New Roman" w:cs="Times New Roman"/>
          <w:sz w:val="24"/>
          <w:szCs w:val="24"/>
        </w:rPr>
        <w:t xml:space="preserve"> An</w:t>
      </w:r>
      <w:r w:rsidR="00537066" w:rsidRPr="007650C4">
        <w:rPr>
          <w:rFonts w:ascii="Times New Roman" w:hAnsi="Times New Roman" w:cs="Times New Roman"/>
          <w:sz w:val="24"/>
          <w:szCs w:val="24"/>
        </w:rPr>
        <w:t xml:space="preserve">alitik ve kesitsel araştırma, </w:t>
      </w:r>
      <w:r w:rsidRPr="007650C4">
        <w:rPr>
          <w:rFonts w:ascii="Times New Roman" w:hAnsi="Times New Roman" w:cs="Times New Roman"/>
          <w:sz w:val="24"/>
          <w:szCs w:val="24"/>
        </w:rPr>
        <w:t xml:space="preserve">Aydın Adnan Menderes </w:t>
      </w:r>
      <w:r w:rsidR="00C71688" w:rsidRPr="007650C4">
        <w:rPr>
          <w:rFonts w:ascii="Times New Roman" w:hAnsi="Times New Roman" w:cs="Times New Roman"/>
          <w:sz w:val="24"/>
          <w:szCs w:val="24"/>
        </w:rPr>
        <w:t>Üniversitesi Çocuk</w:t>
      </w:r>
      <w:r w:rsidRPr="007650C4">
        <w:rPr>
          <w:rFonts w:ascii="Times New Roman" w:hAnsi="Times New Roman" w:cs="Times New Roman"/>
          <w:sz w:val="24"/>
          <w:szCs w:val="24"/>
        </w:rPr>
        <w:t xml:space="preserve"> Sağlığı ve Hastalıkları Anabilim Dalı, Çocuk Endokrinolojisi Bil</w:t>
      </w:r>
      <w:r w:rsidR="006D61FB" w:rsidRPr="007650C4">
        <w:rPr>
          <w:rFonts w:ascii="Times New Roman" w:hAnsi="Times New Roman" w:cs="Times New Roman"/>
          <w:sz w:val="24"/>
          <w:szCs w:val="24"/>
        </w:rPr>
        <w:t>im Dalı tarafından Tip 1 Diyabet</w:t>
      </w:r>
      <w:r w:rsidRPr="007650C4">
        <w:rPr>
          <w:rFonts w:ascii="Times New Roman" w:hAnsi="Times New Roman" w:cs="Times New Roman"/>
          <w:sz w:val="24"/>
          <w:szCs w:val="24"/>
        </w:rPr>
        <w:t xml:space="preserve"> tanısı ile izlenen, yoğun insülin tedavisi alan, 8-12 yaş arası 83 (46 kız, 37 erkek) çocuk ve ebeveynleri ile Ekim 2019 - Mart 2020 tarihleri arasında yürütülmüştür. </w:t>
      </w:r>
      <w:proofErr w:type="gramEnd"/>
      <w:r w:rsidRPr="007650C4">
        <w:rPr>
          <w:rFonts w:ascii="Times New Roman" w:hAnsi="Times New Roman" w:cs="Times New Roman"/>
          <w:sz w:val="24"/>
          <w:szCs w:val="24"/>
        </w:rPr>
        <w:t xml:space="preserve">Çalışmaya, </w:t>
      </w:r>
      <w:r w:rsidR="006D61FB" w:rsidRPr="007650C4">
        <w:rPr>
          <w:rFonts w:ascii="Times New Roman" w:hAnsi="Times New Roman" w:cs="Times New Roman"/>
          <w:sz w:val="24"/>
          <w:szCs w:val="24"/>
        </w:rPr>
        <w:t>karbonhidrat sayımı</w:t>
      </w:r>
      <w:r w:rsidR="00DA4F0C" w:rsidRPr="007650C4">
        <w:rPr>
          <w:rFonts w:ascii="Times New Roman" w:hAnsi="Times New Roman" w:cs="Times New Roman"/>
          <w:sz w:val="24"/>
          <w:szCs w:val="24"/>
        </w:rPr>
        <w:t xml:space="preserve"> ve </w:t>
      </w:r>
      <w:r w:rsidR="006D61FB" w:rsidRPr="007650C4">
        <w:rPr>
          <w:rFonts w:ascii="Times New Roman" w:hAnsi="Times New Roman" w:cs="Times New Roman"/>
          <w:sz w:val="24"/>
          <w:szCs w:val="24"/>
        </w:rPr>
        <w:t>değişim listesi yöntemini</w:t>
      </w:r>
      <w:r w:rsidR="005E2360" w:rsidRPr="007650C4">
        <w:rPr>
          <w:rFonts w:ascii="Times New Roman" w:hAnsi="Times New Roman" w:cs="Times New Roman"/>
          <w:sz w:val="24"/>
          <w:szCs w:val="24"/>
        </w:rPr>
        <w:t xml:space="preserve"> </w:t>
      </w:r>
      <w:r w:rsidRPr="007650C4">
        <w:rPr>
          <w:rFonts w:ascii="Times New Roman" w:hAnsi="Times New Roman" w:cs="Times New Roman"/>
          <w:sz w:val="24"/>
          <w:szCs w:val="24"/>
        </w:rPr>
        <w:t xml:space="preserve">kullanan çocuklar </w:t>
      </w:r>
      <w:r w:rsidR="00B43FAB" w:rsidRPr="007650C4">
        <w:rPr>
          <w:rFonts w:ascii="Times New Roman" w:hAnsi="Times New Roman" w:cs="Times New Roman"/>
          <w:sz w:val="24"/>
          <w:szCs w:val="24"/>
        </w:rPr>
        <w:t>dâhil</w:t>
      </w:r>
      <w:r w:rsidRPr="007650C4">
        <w:rPr>
          <w:rFonts w:ascii="Times New Roman" w:hAnsi="Times New Roman" w:cs="Times New Roman"/>
          <w:sz w:val="24"/>
          <w:szCs w:val="24"/>
        </w:rPr>
        <w:t xml:space="preserve"> edilmiştir. Çalışmay</w:t>
      </w:r>
      <w:r w:rsidR="00B43FAB" w:rsidRPr="007650C4">
        <w:rPr>
          <w:rFonts w:ascii="Times New Roman" w:hAnsi="Times New Roman" w:cs="Times New Roman"/>
          <w:sz w:val="24"/>
          <w:szCs w:val="24"/>
        </w:rPr>
        <w:t>a katılan çocuklar ve ebeveynlerine</w:t>
      </w:r>
      <w:r w:rsidRPr="007650C4">
        <w:rPr>
          <w:rFonts w:ascii="Times New Roman" w:hAnsi="Times New Roman" w:cs="Times New Roman"/>
          <w:sz w:val="24"/>
          <w:szCs w:val="24"/>
        </w:rPr>
        <w:t xml:space="preserve"> anket uygulanmıştır. Buna </w:t>
      </w:r>
      <w:r w:rsidR="005E2360" w:rsidRPr="007650C4">
        <w:rPr>
          <w:rFonts w:ascii="Times New Roman" w:hAnsi="Times New Roman" w:cs="Times New Roman"/>
          <w:sz w:val="24"/>
          <w:szCs w:val="24"/>
        </w:rPr>
        <w:t>ek olarak demografik</w:t>
      </w:r>
      <w:r w:rsidR="00B43FAB" w:rsidRPr="007650C4">
        <w:rPr>
          <w:rFonts w:ascii="Times New Roman" w:hAnsi="Times New Roman" w:cs="Times New Roman"/>
          <w:sz w:val="24"/>
          <w:szCs w:val="24"/>
        </w:rPr>
        <w:t xml:space="preserve"> özellikleri</w:t>
      </w:r>
      <w:r w:rsidR="005E2360" w:rsidRPr="007650C4">
        <w:rPr>
          <w:rFonts w:ascii="Times New Roman" w:hAnsi="Times New Roman" w:cs="Times New Roman"/>
          <w:sz w:val="24"/>
          <w:szCs w:val="24"/>
        </w:rPr>
        <w:t xml:space="preserve"> ve hastalıkların</w:t>
      </w:r>
      <w:r w:rsidRPr="007650C4">
        <w:rPr>
          <w:rFonts w:ascii="Times New Roman" w:hAnsi="Times New Roman" w:cs="Times New Roman"/>
          <w:sz w:val="24"/>
          <w:szCs w:val="24"/>
        </w:rPr>
        <w:t>a ilişkin özellikleri, metabolik kontrol parametreleri, kan şekeri takipleri,</w:t>
      </w:r>
      <w:r w:rsidR="00B43FAB" w:rsidRPr="007650C4">
        <w:rPr>
          <w:rFonts w:ascii="Times New Roman" w:hAnsi="Times New Roman" w:cs="Times New Roman"/>
          <w:sz w:val="24"/>
          <w:szCs w:val="24"/>
        </w:rPr>
        <w:t xml:space="preserve"> </w:t>
      </w:r>
      <w:r w:rsidR="00C71688" w:rsidRPr="007650C4">
        <w:rPr>
          <w:rFonts w:ascii="Times New Roman" w:hAnsi="Times New Roman" w:cs="Times New Roman"/>
          <w:sz w:val="24"/>
          <w:szCs w:val="24"/>
        </w:rPr>
        <w:t xml:space="preserve">3 günlük </w:t>
      </w:r>
      <w:r w:rsidRPr="007650C4">
        <w:rPr>
          <w:rFonts w:ascii="Times New Roman" w:hAnsi="Times New Roman" w:cs="Times New Roman"/>
          <w:sz w:val="24"/>
          <w:szCs w:val="24"/>
        </w:rPr>
        <w:t>besin tüketim kayıtları ve antropometrik ölçümleri değerlendirilmiştir.</w:t>
      </w:r>
    </w:p>
    <w:p w:rsidR="00F4355F" w:rsidRPr="007650C4" w:rsidRDefault="00F4355F" w:rsidP="00F6323C">
      <w:pPr>
        <w:jc w:val="both"/>
        <w:rPr>
          <w:rFonts w:ascii="Times New Roman" w:hAnsi="Times New Roman" w:cs="Times New Roman"/>
          <w:sz w:val="24"/>
          <w:szCs w:val="24"/>
        </w:rPr>
      </w:pPr>
      <w:r w:rsidRPr="007650C4">
        <w:rPr>
          <w:rFonts w:ascii="Times New Roman" w:hAnsi="Times New Roman" w:cs="Times New Roman"/>
          <w:b/>
          <w:sz w:val="24"/>
          <w:szCs w:val="24"/>
        </w:rPr>
        <w:t>Bulgular</w:t>
      </w:r>
      <w:r w:rsidR="00C71688" w:rsidRPr="007650C4">
        <w:rPr>
          <w:rFonts w:ascii="Times New Roman" w:hAnsi="Times New Roman" w:cs="Times New Roman"/>
          <w:b/>
          <w:sz w:val="24"/>
          <w:szCs w:val="24"/>
        </w:rPr>
        <w:t>:</w:t>
      </w:r>
      <w:r w:rsidR="00C71688" w:rsidRPr="007650C4">
        <w:rPr>
          <w:rFonts w:ascii="Times New Roman" w:hAnsi="Times New Roman" w:cs="Times New Roman"/>
          <w:sz w:val="24"/>
          <w:szCs w:val="24"/>
        </w:rPr>
        <w:t xml:space="preserve"> </w:t>
      </w:r>
      <w:r w:rsidR="006D61FB" w:rsidRPr="007650C4">
        <w:rPr>
          <w:rFonts w:ascii="Times New Roman" w:hAnsi="Times New Roman" w:cs="Times New Roman"/>
          <w:sz w:val="24"/>
          <w:szCs w:val="24"/>
        </w:rPr>
        <w:t xml:space="preserve">Tip 1 diyabetli </w:t>
      </w:r>
      <w:r w:rsidR="00BD2C8C" w:rsidRPr="007650C4">
        <w:rPr>
          <w:rFonts w:ascii="Times New Roman" w:hAnsi="Times New Roman" w:cs="Times New Roman"/>
          <w:sz w:val="24"/>
          <w:szCs w:val="24"/>
        </w:rPr>
        <w:t>46 kız (%55,4) ve 37 erkek (%44,</w:t>
      </w:r>
      <w:r w:rsidR="00C71688" w:rsidRPr="007650C4">
        <w:rPr>
          <w:rFonts w:ascii="Times New Roman" w:hAnsi="Times New Roman" w:cs="Times New Roman"/>
          <w:sz w:val="24"/>
          <w:szCs w:val="24"/>
        </w:rPr>
        <w:t>6) çocuk</w:t>
      </w:r>
      <w:r w:rsidRPr="007650C4">
        <w:rPr>
          <w:rFonts w:ascii="Times New Roman" w:hAnsi="Times New Roman" w:cs="Times New Roman"/>
          <w:sz w:val="24"/>
          <w:szCs w:val="24"/>
        </w:rPr>
        <w:t xml:space="preserve"> araştırmaya alı</w:t>
      </w:r>
      <w:r w:rsidR="00BD2C8C" w:rsidRPr="007650C4">
        <w:rPr>
          <w:rFonts w:ascii="Times New Roman" w:hAnsi="Times New Roman" w:cs="Times New Roman"/>
          <w:sz w:val="24"/>
          <w:szCs w:val="24"/>
        </w:rPr>
        <w:t>nmıştır. Bu çocukların 48’i</w:t>
      </w:r>
      <w:r w:rsidR="00C71688" w:rsidRPr="007650C4">
        <w:rPr>
          <w:rFonts w:ascii="Times New Roman" w:hAnsi="Times New Roman" w:cs="Times New Roman"/>
          <w:sz w:val="24"/>
          <w:szCs w:val="24"/>
        </w:rPr>
        <w:t xml:space="preserve"> </w:t>
      </w:r>
      <w:r w:rsidR="00BD2C8C" w:rsidRPr="007650C4">
        <w:rPr>
          <w:rFonts w:ascii="Times New Roman" w:hAnsi="Times New Roman" w:cs="Times New Roman"/>
          <w:sz w:val="24"/>
          <w:szCs w:val="24"/>
        </w:rPr>
        <w:t>(%57,</w:t>
      </w:r>
      <w:r w:rsidRPr="007650C4">
        <w:rPr>
          <w:rFonts w:ascii="Times New Roman" w:hAnsi="Times New Roman" w:cs="Times New Roman"/>
          <w:sz w:val="24"/>
          <w:szCs w:val="24"/>
        </w:rPr>
        <w:t xml:space="preserve">8) </w:t>
      </w:r>
      <w:r w:rsidR="006D61FB" w:rsidRPr="007650C4">
        <w:rPr>
          <w:rFonts w:ascii="Times New Roman" w:hAnsi="Times New Roman" w:cs="Times New Roman"/>
          <w:sz w:val="24"/>
          <w:szCs w:val="24"/>
        </w:rPr>
        <w:t>karbonhidrat sayımı</w:t>
      </w:r>
      <w:r w:rsidR="00BD2C8C" w:rsidRPr="007650C4">
        <w:rPr>
          <w:rFonts w:ascii="Times New Roman" w:hAnsi="Times New Roman" w:cs="Times New Roman"/>
          <w:sz w:val="24"/>
          <w:szCs w:val="24"/>
        </w:rPr>
        <w:t>, 35’i</w:t>
      </w:r>
      <w:r w:rsidR="00C71688" w:rsidRPr="007650C4">
        <w:rPr>
          <w:rFonts w:ascii="Times New Roman" w:hAnsi="Times New Roman" w:cs="Times New Roman"/>
          <w:sz w:val="24"/>
          <w:szCs w:val="24"/>
        </w:rPr>
        <w:t xml:space="preserve"> </w:t>
      </w:r>
      <w:r w:rsidR="00BD2C8C" w:rsidRPr="007650C4">
        <w:rPr>
          <w:rFonts w:ascii="Times New Roman" w:hAnsi="Times New Roman" w:cs="Times New Roman"/>
          <w:sz w:val="24"/>
          <w:szCs w:val="24"/>
        </w:rPr>
        <w:t>(%42,</w:t>
      </w:r>
      <w:r w:rsidR="00036955" w:rsidRPr="007650C4">
        <w:rPr>
          <w:rFonts w:ascii="Times New Roman" w:hAnsi="Times New Roman" w:cs="Times New Roman"/>
          <w:sz w:val="24"/>
          <w:szCs w:val="24"/>
        </w:rPr>
        <w:t xml:space="preserve">2) </w:t>
      </w:r>
      <w:r w:rsidR="006D61FB" w:rsidRPr="007650C4">
        <w:rPr>
          <w:rFonts w:ascii="Times New Roman" w:hAnsi="Times New Roman" w:cs="Times New Roman"/>
          <w:sz w:val="24"/>
          <w:szCs w:val="24"/>
        </w:rPr>
        <w:t>değişim listesi</w:t>
      </w:r>
      <w:r w:rsidRPr="007650C4">
        <w:rPr>
          <w:rFonts w:ascii="Times New Roman" w:hAnsi="Times New Roman" w:cs="Times New Roman"/>
          <w:sz w:val="24"/>
          <w:szCs w:val="24"/>
        </w:rPr>
        <w:t xml:space="preserve"> yöntemini kullanmaktadır. Hastaların vücut ağırlığı, </w:t>
      </w:r>
      <w:r w:rsidR="00C71688" w:rsidRPr="007650C4">
        <w:rPr>
          <w:rFonts w:ascii="Times New Roman" w:hAnsi="Times New Roman" w:cs="Times New Roman"/>
          <w:sz w:val="24"/>
          <w:szCs w:val="24"/>
        </w:rPr>
        <w:t>boy uzunluğu ve vücut kitle i</w:t>
      </w:r>
      <w:r w:rsidR="00036955" w:rsidRPr="007650C4">
        <w:rPr>
          <w:rFonts w:ascii="Times New Roman" w:hAnsi="Times New Roman" w:cs="Times New Roman"/>
          <w:sz w:val="24"/>
          <w:szCs w:val="24"/>
        </w:rPr>
        <w:t>ndeksi</w:t>
      </w:r>
      <w:r w:rsidR="00C71688" w:rsidRPr="007650C4">
        <w:rPr>
          <w:rFonts w:ascii="Times New Roman" w:hAnsi="Times New Roman" w:cs="Times New Roman"/>
          <w:sz w:val="24"/>
          <w:szCs w:val="24"/>
        </w:rPr>
        <w:t xml:space="preserve"> Z</w:t>
      </w:r>
      <w:r w:rsidRPr="007650C4">
        <w:rPr>
          <w:rFonts w:ascii="Times New Roman" w:hAnsi="Times New Roman" w:cs="Times New Roman"/>
          <w:sz w:val="24"/>
          <w:szCs w:val="24"/>
        </w:rPr>
        <w:t xml:space="preserve"> skorları </w:t>
      </w:r>
      <w:r w:rsidR="00C71688" w:rsidRPr="007650C4">
        <w:rPr>
          <w:rFonts w:ascii="Times New Roman" w:hAnsi="Times New Roman" w:cs="Times New Roman"/>
          <w:sz w:val="24"/>
          <w:szCs w:val="24"/>
        </w:rPr>
        <w:t xml:space="preserve">gibi antropometrik parametreleri </w:t>
      </w:r>
      <w:r w:rsidRPr="007650C4">
        <w:rPr>
          <w:rFonts w:ascii="Times New Roman" w:hAnsi="Times New Roman" w:cs="Times New Roman"/>
          <w:sz w:val="24"/>
          <w:szCs w:val="24"/>
        </w:rPr>
        <w:t>incelendiğinde gruplar arasında anlaml</w:t>
      </w:r>
      <w:r w:rsidR="00BD2C8C" w:rsidRPr="007650C4">
        <w:rPr>
          <w:rFonts w:ascii="Times New Roman" w:hAnsi="Times New Roman" w:cs="Times New Roman"/>
          <w:sz w:val="24"/>
          <w:szCs w:val="24"/>
        </w:rPr>
        <w:t>ı farklılık bulunmamıştır</w:t>
      </w:r>
      <w:r w:rsidR="00C71688" w:rsidRPr="007650C4">
        <w:rPr>
          <w:rFonts w:ascii="Times New Roman" w:hAnsi="Times New Roman" w:cs="Times New Roman"/>
          <w:sz w:val="24"/>
          <w:szCs w:val="24"/>
        </w:rPr>
        <w:t xml:space="preserve"> </w:t>
      </w:r>
      <w:r w:rsidR="00BD2C8C" w:rsidRPr="007650C4">
        <w:rPr>
          <w:rFonts w:ascii="Times New Roman" w:hAnsi="Times New Roman" w:cs="Times New Roman"/>
          <w:sz w:val="24"/>
          <w:szCs w:val="24"/>
        </w:rPr>
        <w:t>(p&gt;0,</w:t>
      </w:r>
      <w:r w:rsidRPr="007650C4">
        <w:rPr>
          <w:rFonts w:ascii="Times New Roman" w:hAnsi="Times New Roman" w:cs="Times New Roman"/>
          <w:sz w:val="24"/>
          <w:szCs w:val="24"/>
        </w:rPr>
        <w:t>05).</w:t>
      </w:r>
      <w:r w:rsidR="00C71688" w:rsidRPr="007650C4">
        <w:rPr>
          <w:rFonts w:ascii="Times New Roman" w:hAnsi="Times New Roman" w:cs="Times New Roman"/>
          <w:sz w:val="24"/>
          <w:szCs w:val="24"/>
        </w:rPr>
        <w:t xml:space="preserve"> Hastaların serum hemoglobin</w:t>
      </w:r>
      <w:r w:rsidRPr="007650C4">
        <w:rPr>
          <w:rFonts w:ascii="Times New Roman" w:hAnsi="Times New Roman" w:cs="Times New Roman"/>
          <w:sz w:val="24"/>
          <w:szCs w:val="24"/>
        </w:rPr>
        <w:t xml:space="preserve">A1c, açlık </w:t>
      </w:r>
      <w:r w:rsidR="00036955" w:rsidRPr="007650C4">
        <w:rPr>
          <w:rFonts w:ascii="Times New Roman" w:hAnsi="Times New Roman" w:cs="Times New Roman"/>
          <w:sz w:val="24"/>
          <w:szCs w:val="24"/>
        </w:rPr>
        <w:t xml:space="preserve">plazma </w:t>
      </w:r>
      <w:r w:rsidRPr="007650C4">
        <w:rPr>
          <w:rFonts w:ascii="Times New Roman" w:hAnsi="Times New Roman" w:cs="Times New Roman"/>
          <w:sz w:val="24"/>
          <w:szCs w:val="24"/>
        </w:rPr>
        <w:t>glikoz değerleri</w:t>
      </w:r>
      <w:r w:rsidR="006D61FB" w:rsidRPr="007650C4">
        <w:rPr>
          <w:rFonts w:ascii="Times New Roman" w:hAnsi="Times New Roman" w:cs="Times New Roman"/>
          <w:sz w:val="24"/>
          <w:szCs w:val="24"/>
        </w:rPr>
        <w:t xml:space="preserve">, </w:t>
      </w:r>
      <w:r w:rsidRPr="007650C4">
        <w:rPr>
          <w:rFonts w:ascii="Times New Roman" w:hAnsi="Times New Roman" w:cs="Times New Roman"/>
          <w:sz w:val="24"/>
          <w:szCs w:val="24"/>
        </w:rPr>
        <w:t xml:space="preserve"> hipoglisemi ve hiperglisemi sayıları incelendiğinde gruplar arasında anlamlı </w:t>
      </w:r>
      <w:r w:rsidR="00BD2C8C" w:rsidRPr="007650C4">
        <w:rPr>
          <w:rFonts w:ascii="Times New Roman" w:hAnsi="Times New Roman" w:cs="Times New Roman"/>
          <w:sz w:val="24"/>
          <w:szCs w:val="24"/>
        </w:rPr>
        <w:t>bir farklılık bulunmamıştır</w:t>
      </w:r>
      <w:r w:rsidR="00C71688" w:rsidRPr="007650C4">
        <w:rPr>
          <w:rFonts w:ascii="Times New Roman" w:hAnsi="Times New Roman" w:cs="Times New Roman"/>
          <w:sz w:val="24"/>
          <w:szCs w:val="24"/>
        </w:rPr>
        <w:t xml:space="preserve"> </w:t>
      </w:r>
      <w:r w:rsidR="00BD2C8C" w:rsidRPr="007650C4">
        <w:rPr>
          <w:rFonts w:ascii="Times New Roman" w:hAnsi="Times New Roman" w:cs="Times New Roman"/>
          <w:sz w:val="24"/>
          <w:szCs w:val="24"/>
        </w:rPr>
        <w:t>(p&gt;0,</w:t>
      </w:r>
      <w:r w:rsidRPr="007650C4">
        <w:rPr>
          <w:rFonts w:ascii="Times New Roman" w:hAnsi="Times New Roman" w:cs="Times New Roman"/>
          <w:sz w:val="24"/>
          <w:szCs w:val="24"/>
        </w:rPr>
        <w:t>05). Hastaların besin tüketim kayıtları analiz ed</w:t>
      </w:r>
      <w:r w:rsidR="00C71688" w:rsidRPr="007650C4">
        <w:rPr>
          <w:rFonts w:ascii="Times New Roman" w:hAnsi="Times New Roman" w:cs="Times New Roman"/>
          <w:sz w:val="24"/>
          <w:szCs w:val="24"/>
        </w:rPr>
        <w:t>ildiğinde günlük aldıkları enerji</w:t>
      </w:r>
      <w:r w:rsidRPr="007650C4">
        <w:rPr>
          <w:rFonts w:ascii="Times New Roman" w:hAnsi="Times New Roman" w:cs="Times New Roman"/>
          <w:sz w:val="24"/>
          <w:szCs w:val="24"/>
        </w:rPr>
        <w:t>,</w:t>
      </w:r>
      <w:r w:rsidR="00C71688" w:rsidRPr="007650C4">
        <w:rPr>
          <w:rFonts w:ascii="Times New Roman" w:hAnsi="Times New Roman" w:cs="Times New Roman"/>
          <w:sz w:val="24"/>
          <w:szCs w:val="24"/>
        </w:rPr>
        <w:t xml:space="preserve"> protein, yağ ve karbonhidrat miktarlarının benzer olduğu </w:t>
      </w:r>
      <w:r w:rsidR="00BD2C8C" w:rsidRPr="007650C4">
        <w:rPr>
          <w:rFonts w:ascii="Times New Roman" w:hAnsi="Times New Roman" w:cs="Times New Roman"/>
          <w:sz w:val="24"/>
          <w:szCs w:val="24"/>
        </w:rPr>
        <w:t>saptanmıştır</w:t>
      </w:r>
      <w:r w:rsidR="00C71688" w:rsidRPr="007650C4">
        <w:rPr>
          <w:rFonts w:ascii="Times New Roman" w:hAnsi="Times New Roman" w:cs="Times New Roman"/>
          <w:sz w:val="24"/>
          <w:szCs w:val="24"/>
        </w:rPr>
        <w:t xml:space="preserve"> </w:t>
      </w:r>
      <w:r w:rsidR="00BD2C8C" w:rsidRPr="007650C4">
        <w:rPr>
          <w:rFonts w:ascii="Times New Roman" w:hAnsi="Times New Roman" w:cs="Times New Roman"/>
          <w:sz w:val="24"/>
          <w:szCs w:val="24"/>
        </w:rPr>
        <w:t>(p&gt;0,</w:t>
      </w:r>
      <w:r w:rsidRPr="007650C4">
        <w:rPr>
          <w:rFonts w:ascii="Times New Roman" w:hAnsi="Times New Roman" w:cs="Times New Roman"/>
          <w:sz w:val="24"/>
          <w:szCs w:val="24"/>
        </w:rPr>
        <w:t>05). Yaşam kalitesi anketlerinde çocuk ve ebeveyn formlarında gruplar arasında anlamlı</w:t>
      </w:r>
      <w:r w:rsidR="00BD2C8C" w:rsidRPr="007650C4">
        <w:rPr>
          <w:rFonts w:ascii="Times New Roman" w:hAnsi="Times New Roman" w:cs="Times New Roman"/>
          <w:sz w:val="24"/>
          <w:szCs w:val="24"/>
        </w:rPr>
        <w:t xml:space="preserve"> bir farklılık </w:t>
      </w:r>
      <w:r w:rsidR="00BD2C8C" w:rsidRPr="007650C4">
        <w:rPr>
          <w:rFonts w:ascii="Times New Roman" w:hAnsi="Times New Roman" w:cs="Times New Roman"/>
          <w:sz w:val="24"/>
          <w:szCs w:val="24"/>
        </w:rPr>
        <w:lastRenderedPageBreak/>
        <w:t>bulunmasa da</w:t>
      </w:r>
      <w:r w:rsidR="00C71688" w:rsidRPr="007650C4">
        <w:rPr>
          <w:rFonts w:ascii="Times New Roman" w:hAnsi="Times New Roman" w:cs="Times New Roman"/>
          <w:sz w:val="24"/>
          <w:szCs w:val="24"/>
        </w:rPr>
        <w:t xml:space="preserve"> </w:t>
      </w:r>
      <w:r w:rsidR="00BD2C8C" w:rsidRPr="007650C4">
        <w:rPr>
          <w:rFonts w:ascii="Times New Roman" w:hAnsi="Times New Roman" w:cs="Times New Roman"/>
          <w:sz w:val="24"/>
          <w:szCs w:val="24"/>
        </w:rPr>
        <w:t>(p&gt;0,0</w:t>
      </w:r>
      <w:r w:rsidRPr="007650C4">
        <w:rPr>
          <w:rFonts w:ascii="Times New Roman" w:hAnsi="Times New Roman" w:cs="Times New Roman"/>
          <w:sz w:val="24"/>
          <w:szCs w:val="24"/>
        </w:rPr>
        <w:t>5), değişim listesinin kullanan gruptaki çocukların anket puanları ortalaması daha yüksek bulunmuştur.</w:t>
      </w:r>
    </w:p>
    <w:p w:rsidR="005219B4" w:rsidRDefault="00036955" w:rsidP="00F6323C">
      <w:pPr>
        <w:jc w:val="both"/>
        <w:rPr>
          <w:rFonts w:ascii="Times New Roman" w:hAnsi="Times New Roman" w:cs="Times New Roman"/>
          <w:sz w:val="24"/>
          <w:szCs w:val="24"/>
        </w:rPr>
      </w:pPr>
      <w:r w:rsidRPr="007650C4">
        <w:rPr>
          <w:rFonts w:ascii="Times New Roman" w:hAnsi="Times New Roman" w:cs="Times New Roman"/>
          <w:b/>
          <w:sz w:val="24"/>
          <w:szCs w:val="24"/>
        </w:rPr>
        <w:t>Sonuç:</w:t>
      </w:r>
      <w:r w:rsidRPr="007650C4">
        <w:rPr>
          <w:rFonts w:ascii="Times New Roman" w:hAnsi="Times New Roman" w:cs="Times New Roman"/>
          <w:sz w:val="24"/>
          <w:szCs w:val="24"/>
        </w:rPr>
        <w:t xml:space="preserve"> </w:t>
      </w:r>
      <w:r w:rsidR="006D61FB" w:rsidRPr="007650C4">
        <w:rPr>
          <w:rFonts w:ascii="Times New Roman" w:hAnsi="Times New Roman" w:cs="Times New Roman"/>
          <w:sz w:val="24"/>
          <w:szCs w:val="24"/>
        </w:rPr>
        <w:t>Değişim listesi</w:t>
      </w:r>
      <w:r w:rsidRPr="007650C4">
        <w:rPr>
          <w:rFonts w:ascii="Times New Roman" w:hAnsi="Times New Roman" w:cs="Times New Roman"/>
          <w:sz w:val="24"/>
          <w:szCs w:val="24"/>
        </w:rPr>
        <w:t xml:space="preserve"> </w:t>
      </w:r>
      <w:r w:rsidR="00F4355F" w:rsidRPr="007650C4">
        <w:rPr>
          <w:rFonts w:ascii="Times New Roman" w:hAnsi="Times New Roman" w:cs="Times New Roman"/>
          <w:sz w:val="24"/>
          <w:szCs w:val="24"/>
        </w:rPr>
        <w:t xml:space="preserve">ve </w:t>
      </w:r>
      <w:r w:rsidR="006D61FB" w:rsidRPr="007650C4">
        <w:rPr>
          <w:rFonts w:ascii="Times New Roman" w:hAnsi="Times New Roman" w:cs="Times New Roman"/>
          <w:sz w:val="24"/>
          <w:szCs w:val="24"/>
        </w:rPr>
        <w:t>karbonhidrat sayımı</w:t>
      </w:r>
      <w:r w:rsidRPr="007650C4">
        <w:rPr>
          <w:rFonts w:ascii="Times New Roman" w:hAnsi="Times New Roman" w:cs="Times New Roman"/>
          <w:sz w:val="24"/>
          <w:szCs w:val="24"/>
        </w:rPr>
        <w:t xml:space="preserve"> </w:t>
      </w:r>
      <w:r w:rsidR="00F4355F" w:rsidRPr="007650C4">
        <w:rPr>
          <w:rFonts w:ascii="Times New Roman" w:hAnsi="Times New Roman" w:cs="Times New Roman"/>
          <w:sz w:val="24"/>
          <w:szCs w:val="24"/>
        </w:rPr>
        <w:t xml:space="preserve">yöntemini kullanan çocukların metabolik kontrol parametreleri </w:t>
      </w:r>
      <w:r w:rsidR="00170540" w:rsidRPr="007650C4">
        <w:rPr>
          <w:rFonts w:ascii="Times New Roman" w:hAnsi="Times New Roman" w:cs="Times New Roman"/>
          <w:sz w:val="24"/>
          <w:szCs w:val="24"/>
        </w:rPr>
        <w:t>veya</w:t>
      </w:r>
      <w:r w:rsidR="00F4355F" w:rsidRPr="007650C4">
        <w:rPr>
          <w:rFonts w:ascii="Times New Roman" w:hAnsi="Times New Roman" w:cs="Times New Roman"/>
          <w:sz w:val="24"/>
          <w:szCs w:val="24"/>
        </w:rPr>
        <w:t xml:space="preserve">şam kaliteleri </w:t>
      </w:r>
      <w:r w:rsidR="00C71688" w:rsidRPr="007650C4">
        <w:rPr>
          <w:rFonts w:ascii="Times New Roman" w:hAnsi="Times New Roman" w:cs="Times New Roman"/>
          <w:sz w:val="24"/>
          <w:szCs w:val="24"/>
        </w:rPr>
        <w:t>benzer bulunmuştur. Bu iki yöntem de efektif kullanıldığında</w:t>
      </w:r>
      <w:r w:rsidR="00F4355F" w:rsidRPr="007650C4">
        <w:rPr>
          <w:rFonts w:ascii="Times New Roman" w:hAnsi="Times New Roman" w:cs="Times New Roman"/>
          <w:sz w:val="24"/>
          <w:szCs w:val="24"/>
        </w:rPr>
        <w:t xml:space="preserve"> g</w:t>
      </w:r>
      <w:r w:rsidR="00C71688" w:rsidRPr="007650C4">
        <w:rPr>
          <w:rFonts w:ascii="Times New Roman" w:hAnsi="Times New Roman" w:cs="Times New Roman"/>
          <w:sz w:val="24"/>
          <w:szCs w:val="24"/>
        </w:rPr>
        <w:t>lisemik hedeflere ulaşmayı kolaylaştırmaktadır</w:t>
      </w:r>
      <w:r w:rsidR="00F4355F" w:rsidRPr="007650C4">
        <w:rPr>
          <w:rFonts w:ascii="Times New Roman" w:hAnsi="Times New Roman" w:cs="Times New Roman"/>
          <w:sz w:val="24"/>
          <w:szCs w:val="24"/>
        </w:rPr>
        <w:t>.</w:t>
      </w:r>
    </w:p>
    <w:p w:rsidR="00FC6336" w:rsidRPr="007650C4" w:rsidRDefault="00FC6336" w:rsidP="00F6323C">
      <w:pPr>
        <w:jc w:val="both"/>
        <w:rPr>
          <w:rFonts w:ascii="Times New Roman" w:hAnsi="Times New Roman" w:cs="Times New Roman"/>
          <w:sz w:val="24"/>
          <w:szCs w:val="24"/>
        </w:rPr>
      </w:pPr>
    </w:p>
    <w:p w:rsidR="00DA4F0C" w:rsidRPr="007650C4" w:rsidRDefault="003F2D6E" w:rsidP="00F6323C">
      <w:pPr>
        <w:jc w:val="both"/>
        <w:rPr>
          <w:rFonts w:ascii="Times New Roman" w:hAnsi="Times New Roman" w:cs="Times New Roman"/>
          <w:sz w:val="24"/>
          <w:szCs w:val="24"/>
        </w:rPr>
      </w:pPr>
      <w:r w:rsidRPr="007650C4">
        <w:rPr>
          <w:rFonts w:ascii="Times New Roman" w:hAnsi="Times New Roman" w:cs="Times New Roman"/>
          <w:b/>
          <w:sz w:val="24"/>
          <w:szCs w:val="24"/>
        </w:rPr>
        <w:t>Anahtar Kelimeler:</w:t>
      </w:r>
      <w:r w:rsidR="000100E2">
        <w:rPr>
          <w:rFonts w:ascii="Times New Roman" w:hAnsi="Times New Roman" w:cs="Times New Roman"/>
          <w:sz w:val="24"/>
          <w:szCs w:val="24"/>
        </w:rPr>
        <w:t xml:space="preserve"> Değişim listesi, K</w:t>
      </w:r>
      <w:r w:rsidRPr="007650C4">
        <w:rPr>
          <w:rFonts w:ascii="Times New Roman" w:hAnsi="Times New Roman" w:cs="Times New Roman"/>
          <w:sz w:val="24"/>
          <w:szCs w:val="24"/>
        </w:rPr>
        <w:t xml:space="preserve">arbonhidrat sayımı, </w:t>
      </w:r>
      <w:r w:rsidR="00F4355F" w:rsidRPr="007650C4">
        <w:rPr>
          <w:rFonts w:ascii="Times New Roman" w:hAnsi="Times New Roman" w:cs="Times New Roman"/>
          <w:sz w:val="24"/>
          <w:szCs w:val="24"/>
        </w:rPr>
        <w:t xml:space="preserve">Tip 1 </w:t>
      </w:r>
      <w:r w:rsidRPr="007650C4">
        <w:rPr>
          <w:rFonts w:ascii="Times New Roman" w:hAnsi="Times New Roman" w:cs="Times New Roman"/>
          <w:sz w:val="24"/>
          <w:szCs w:val="24"/>
        </w:rPr>
        <w:t xml:space="preserve">Diyabetes </w:t>
      </w:r>
      <w:r w:rsidR="00797EA9" w:rsidRPr="007650C4">
        <w:rPr>
          <w:rFonts w:ascii="Times New Roman" w:hAnsi="Times New Roman" w:cs="Times New Roman"/>
          <w:sz w:val="24"/>
          <w:szCs w:val="24"/>
        </w:rPr>
        <w:t>M</w:t>
      </w:r>
      <w:r w:rsidRPr="007650C4">
        <w:rPr>
          <w:rFonts w:ascii="Times New Roman" w:hAnsi="Times New Roman" w:cs="Times New Roman"/>
          <w:sz w:val="24"/>
          <w:szCs w:val="24"/>
        </w:rPr>
        <w:t>ellitus,</w:t>
      </w:r>
      <w:r w:rsidR="005219B4" w:rsidRPr="007650C4">
        <w:rPr>
          <w:rFonts w:ascii="Times New Roman" w:hAnsi="Times New Roman" w:cs="Times New Roman"/>
          <w:sz w:val="24"/>
          <w:szCs w:val="24"/>
        </w:rPr>
        <w:t xml:space="preserve"> </w:t>
      </w:r>
      <w:r w:rsidR="000100E2">
        <w:rPr>
          <w:rFonts w:ascii="Times New Roman" w:hAnsi="Times New Roman" w:cs="Times New Roman"/>
          <w:sz w:val="24"/>
          <w:szCs w:val="24"/>
        </w:rPr>
        <w:t>Y</w:t>
      </w:r>
      <w:r w:rsidR="00F4355F" w:rsidRPr="007650C4">
        <w:rPr>
          <w:rFonts w:ascii="Times New Roman" w:hAnsi="Times New Roman" w:cs="Times New Roman"/>
          <w:sz w:val="24"/>
          <w:szCs w:val="24"/>
        </w:rPr>
        <w:t>aşam kalitesi</w:t>
      </w:r>
    </w:p>
    <w:p w:rsidR="00FC6336" w:rsidRDefault="00461AE6" w:rsidP="00F6323C">
      <w:pPr>
        <w:jc w:val="both"/>
        <w:rPr>
          <w:rFonts w:ascii="Times New Roman" w:hAnsi="Times New Roman" w:cs="Times New Roman"/>
          <w:b/>
          <w:sz w:val="24"/>
          <w:szCs w:val="24"/>
        </w:rPr>
      </w:pPr>
      <w:r w:rsidRPr="007650C4">
        <w:rPr>
          <w:rFonts w:ascii="Times New Roman" w:hAnsi="Times New Roman" w:cs="Times New Roman"/>
          <w:b/>
          <w:sz w:val="24"/>
          <w:szCs w:val="24"/>
        </w:rPr>
        <w:t xml:space="preserve">                                                             </w:t>
      </w:r>
    </w:p>
    <w:p w:rsidR="00FC6336" w:rsidRDefault="00FC6336"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FC6336" w:rsidRDefault="00FC6336" w:rsidP="00F6323C">
      <w:pPr>
        <w:jc w:val="both"/>
        <w:rPr>
          <w:rFonts w:ascii="Times New Roman" w:hAnsi="Times New Roman" w:cs="Times New Roman"/>
          <w:b/>
          <w:sz w:val="24"/>
          <w:szCs w:val="24"/>
        </w:rPr>
      </w:pPr>
    </w:p>
    <w:p w:rsidR="00136382" w:rsidRDefault="00136382" w:rsidP="00FC6336">
      <w:pPr>
        <w:jc w:val="center"/>
        <w:rPr>
          <w:rFonts w:ascii="Times New Roman" w:hAnsi="Times New Roman" w:cs="Times New Roman"/>
          <w:b/>
          <w:sz w:val="24"/>
          <w:szCs w:val="24"/>
        </w:rPr>
      </w:pPr>
    </w:p>
    <w:p w:rsidR="00F4355F" w:rsidRDefault="00F4355F" w:rsidP="00FC6336">
      <w:pPr>
        <w:jc w:val="center"/>
        <w:rPr>
          <w:rFonts w:ascii="Times New Roman" w:hAnsi="Times New Roman" w:cs="Times New Roman"/>
          <w:b/>
          <w:sz w:val="24"/>
          <w:szCs w:val="24"/>
        </w:rPr>
      </w:pPr>
      <w:r w:rsidRPr="007650C4">
        <w:rPr>
          <w:rFonts w:ascii="Times New Roman" w:hAnsi="Times New Roman" w:cs="Times New Roman"/>
          <w:b/>
          <w:sz w:val="24"/>
          <w:szCs w:val="24"/>
        </w:rPr>
        <w:lastRenderedPageBreak/>
        <w:t>ABSTRACT</w:t>
      </w:r>
    </w:p>
    <w:p w:rsidR="00FC6336" w:rsidRDefault="00FC6336" w:rsidP="00FC6336">
      <w:pPr>
        <w:jc w:val="center"/>
        <w:rPr>
          <w:rFonts w:ascii="Times New Roman" w:hAnsi="Times New Roman" w:cs="Times New Roman"/>
          <w:b/>
          <w:sz w:val="24"/>
          <w:szCs w:val="24"/>
        </w:rPr>
      </w:pPr>
    </w:p>
    <w:p w:rsidR="00FC6336" w:rsidRDefault="00FC6336" w:rsidP="00FC6336">
      <w:pPr>
        <w:jc w:val="center"/>
        <w:rPr>
          <w:rFonts w:ascii="Times New Roman" w:hAnsi="Times New Roman" w:cs="Times New Roman"/>
          <w:b/>
          <w:sz w:val="24"/>
          <w:szCs w:val="24"/>
        </w:rPr>
      </w:pPr>
    </w:p>
    <w:p w:rsidR="00FC6336" w:rsidRDefault="00FC6336" w:rsidP="00FC6336">
      <w:pPr>
        <w:jc w:val="center"/>
        <w:rPr>
          <w:rFonts w:ascii="Times New Roman" w:hAnsi="Times New Roman" w:cs="Times New Roman"/>
          <w:b/>
          <w:sz w:val="24"/>
          <w:szCs w:val="24"/>
        </w:rPr>
      </w:pPr>
      <w:r>
        <w:rPr>
          <w:rFonts w:ascii="Times New Roman" w:hAnsi="Times New Roman" w:cs="Times New Roman"/>
          <w:b/>
          <w:sz w:val="24"/>
          <w:szCs w:val="24"/>
        </w:rPr>
        <w:t>AKAR O. AYDIN ADNAN MENDERES UNIVERSITY, INSTITUTE OF HEALTH SCIENCES, NUTRITION AND DIETETICS PROGRAM, MASTER’S THESIS, AYDIN, 2021</w:t>
      </w:r>
    </w:p>
    <w:p w:rsidR="00FC6336" w:rsidRDefault="00FC6336" w:rsidP="00FC6336">
      <w:pPr>
        <w:jc w:val="center"/>
        <w:rPr>
          <w:rFonts w:ascii="Times New Roman" w:hAnsi="Times New Roman" w:cs="Times New Roman"/>
          <w:b/>
          <w:sz w:val="24"/>
          <w:szCs w:val="24"/>
        </w:rPr>
      </w:pPr>
    </w:p>
    <w:p w:rsidR="00F4355F" w:rsidRPr="007650C4" w:rsidRDefault="00DA4F0C" w:rsidP="00F6323C">
      <w:pPr>
        <w:jc w:val="both"/>
        <w:rPr>
          <w:rFonts w:ascii="Times New Roman" w:hAnsi="Times New Roman" w:cs="Times New Roman"/>
          <w:sz w:val="24"/>
          <w:szCs w:val="24"/>
        </w:rPr>
      </w:pPr>
      <w:r w:rsidRPr="007650C4">
        <w:rPr>
          <w:rFonts w:ascii="Times New Roman" w:hAnsi="Times New Roman" w:cs="Times New Roman"/>
          <w:b/>
          <w:sz w:val="24"/>
          <w:szCs w:val="24"/>
        </w:rPr>
        <w:t>Objective:</w:t>
      </w:r>
      <w:r w:rsidRPr="007650C4">
        <w:rPr>
          <w:rFonts w:ascii="Times New Roman" w:hAnsi="Times New Roman" w:cs="Times New Roman"/>
          <w:sz w:val="24"/>
          <w:szCs w:val="24"/>
        </w:rPr>
        <w:t xml:space="preserve"> To examine</w:t>
      </w:r>
      <w:r w:rsidR="00F4355F" w:rsidRPr="007650C4">
        <w:rPr>
          <w:rFonts w:ascii="Times New Roman" w:hAnsi="Times New Roman" w:cs="Times New Roman"/>
          <w:sz w:val="24"/>
          <w:szCs w:val="24"/>
        </w:rPr>
        <w:t xml:space="preserve"> the effects of carbohydrate count, one of the methods used for glycemic control </w:t>
      </w:r>
      <w:r w:rsidRPr="007650C4">
        <w:rPr>
          <w:rFonts w:ascii="Times New Roman" w:hAnsi="Times New Roman" w:cs="Times New Roman"/>
          <w:sz w:val="24"/>
          <w:szCs w:val="24"/>
        </w:rPr>
        <w:t>by children with type 1 diabet</w:t>
      </w:r>
      <w:r w:rsidR="00A306E3" w:rsidRPr="007650C4">
        <w:rPr>
          <w:rFonts w:ascii="Times New Roman" w:hAnsi="Times New Roman" w:cs="Times New Roman"/>
          <w:sz w:val="24"/>
          <w:szCs w:val="24"/>
        </w:rPr>
        <w:t>es mellitus</w:t>
      </w:r>
      <w:r w:rsidR="00F4355F" w:rsidRPr="007650C4">
        <w:rPr>
          <w:rFonts w:ascii="Times New Roman" w:hAnsi="Times New Roman" w:cs="Times New Roman"/>
          <w:sz w:val="24"/>
          <w:szCs w:val="24"/>
        </w:rPr>
        <w:t>, on metabolic control parameters and quality of life.</w:t>
      </w:r>
    </w:p>
    <w:p w:rsidR="00F4355F" w:rsidRPr="007650C4" w:rsidRDefault="00F4355F" w:rsidP="00F6323C">
      <w:pPr>
        <w:jc w:val="both"/>
        <w:rPr>
          <w:rFonts w:ascii="Times New Roman" w:hAnsi="Times New Roman" w:cs="Times New Roman"/>
          <w:sz w:val="24"/>
          <w:szCs w:val="24"/>
        </w:rPr>
      </w:pPr>
      <w:proofErr w:type="gramStart"/>
      <w:r w:rsidRPr="007650C4">
        <w:rPr>
          <w:rFonts w:ascii="Times New Roman" w:hAnsi="Times New Roman" w:cs="Times New Roman"/>
          <w:b/>
          <w:sz w:val="24"/>
          <w:szCs w:val="24"/>
        </w:rPr>
        <w:t>Materials and Methods:</w:t>
      </w:r>
      <w:r w:rsidRPr="007650C4">
        <w:rPr>
          <w:rFonts w:ascii="Times New Roman" w:hAnsi="Times New Roman" w:cs="Times New Roman"/>
          <w:sz w:val="24"/>
          <w:szCs w:val="24"/>
        </w:rPr>
        <w:t xml:space="preserve"> Analytical and cross-sectional study, 83 (46 girls, 37 boys</w:t>
      </w:r>
      <w:r w:rsidR="00564DEB" w:rsidRPr="007650C4">
        <w:rPr>
          <w:rFonts w:ascii="Times New Roman" w:hAnsi="Times New Roman" w:cs="Times New Roman"/>
          <w:sz w:val="24"/>
          <w:szCs w:val="24"/>
        </w:rPr>
        <w:t>)</w:t>
      </w:r>
      <w:r w:rsidRPr="007650C4">
        <w:rPr>
          <w:rFonts w:ascii="Times New Roman" w:hAnsi="Times New Roman" w:cs="Times New Roman"/>
          <w:sz w:val="24"/>
          <w:szCs w:val="24"/>
        </w:rPr>
        <w:t xml:space="preserve"> aged 8-12 years, who were followed up with the diagnosis of Type 1 diabetes by Aydın Adnan Menderes University Department of Pediatrics, Division of Pediatric Endocrinology, and who received intensive insulin therapy with the child and their parents between October 2019 - March 2020. Children wh</w:t>
      </w:r>
      <w:r w:rsidR="00564DEB" w:rsidRPr="007650C4">
        <w:rPr>
          <w:rFonts w:ascii="Times New Roman" w:hAnsi="Times New Roman" w:cs="Times New Roman"/>
          <w:sz w:val="24"/>
          <w:szCs w:val="24"/>
        </w:rPr>
        <w:t>o used the carbohydrate count and</w:t>
      </w:r>
      <w:r w:rsidRPr="007650C4">
        <w:rPr>
          <w:rFonts w:ascii="Times New Roman" w:hAnsi="Times New Roman" w:cs="Times New Roman"/>
          <w:sz w:val="24"/>
          <w:szCs w:val="24"/>
        </w:rPr>
        <w:t xml:space="preserve"> the change list were included in the study. </w:t>
      </w:r>
      <w:proofErr w:type="gramEnd"/>
      <w:r w:rsidRPr="007650C4">
        <w:rPr>
          <w:rFonts w:ascii="Times New Roman" w:hAnsi="Times New Roman" w:cs="Times New Roman"/>
          <w:sz w:val="24"/>
          <w:szCs w:val="24"/>
        </w:rPr>
        <w:t>A questionnaire was applied to the children participating</w:t>
      </w:r>
      <w:r w:rsidR="00564DEB" w:rsidRPr="007650C4">
        <w:rPr>
          <w:rFonts w:ascii="Times New Roman" w:hAnsi="Times New Roman" w:cs="Times New Roman"/>
          <w:sz w:val="24"/>
          <w:szCs w:val="24"/>
        </w:rPr>
        <w:t xml:space="preserve"> in the study and their parents</w:t>
      </w:r>
      <w:r w:rsidRPr="007650C4">
        <w:rPr>
          <w:rFonts w:ascii="Times New Roman" w:hAnsi="Times New Roman" w:cs="Times New Roman"/>
          <w:sz w:val="24"/>
          <w:szCs w:val="24"/>
        </w:rPr>
        <w:t>. In addition, demographic and disease-related characteristics, metabolic control parameters, blood glucose monitoring, 3-day food consumption records and anthropometric measurements were evaluated.</w:t>
      </w:r>
    </w:p>
    <w:p w:rsidR="00F4355F" w:rsidRPr="007650C4" w:rsidRDefault="00CD3CE9" w:rsidP="00F6323C">
      <w:pPr>
        <w:jc w:val="both"/>
        <w:rPr>
          <w:rFonts w:ascii="Times New Roman" w:hAnsi="Times New Roman" w:cs="Times New Roman"/>
          <w:sz w:val="24"/>
          <w:szCs w:val="24"/>
        </w:rPr>
      </w:pPr>
      <w:r w:rsidRPr="007650C4">
        <w:rPr>
          <w:rFonts w:ascii="Times New Roman" w:hAnsi="Times New Roman" w:cs="Times New Roman"/>
          <w:b/>
          <w:sz w:val="24"/>
          <w:szCs w:val="24"/>
        </w:rPr>
        <w:t>Results:</w:t>
      </w:r>
      <w:r w:rsidRPr="007650C4">
        <w:rPr>
          <w:rFonts w:ascii="Times New Roman" w:hAnsi="Times New Roman" w:cs="Times New Roman"/>
          <w:sz w:val="24"/>
          <w:szCs w:val="24"/>
        </w:rPr>
        <w:t xml:space="preserve">  46 girls (55,4%) and 37 boys</w:t>
      </w:r>
      <w:r w:rsidR="00BD2C8C" w:rsidRPr="007650C4">
        <w:rPr>
          <w:rFonts w:ascii="Times New Roman" w:hAnsi="Times New Roman" w:cs="Times New Roman"/>
          <w:sz w:val="24"/>
          <w:szCs w:val="24"/>
        </w:rPr>
        <w:t xml:space="preserve"> (44,</w:t>
      </w:r>
      <w:r w:rsidR="00F4355F" w:rsidRPr="007650C4">
        <w:rPr>
          <w:rFonts w:ascii="Times New Roman" w:hAnsi="Times New Roman" w:cs="Times New Roman"/>
          <w:sz w:val="24"/>
          <w:szCs w:val="24"/>
        </w:rPr>
        <w:t>6%) with type 1 diabetes wer</w:t>
      </w:r>
      <w:r w:rsidR="00BD2C8C" w:rsidRPr="007650C4">
        <w:rPr>
          <w:rFonts w:ascii="Times New Roman" w:hAnsi="Times New Roman" w:cs="Times New Roman"/>
          <w:sz w:val="24"/>
          <w:szCs w:val="24"/>
        </w:rPr>
        <w:t>e included in the study.</w:t>
      </w:r>
      <w:r w:rsidRPr="007650C4">
        <w:rPr>
          <w:rFonts w:ascii="Times New Roman" w:hAnsi="Times New Roman" w:cs="Times New Roman"/>
          <w:sz w:val="24"/>
          <w:szCs w:val="24"/>
        </w:rPr>
        <w:t xml:space="preserve"> Of these children, </w:t>
      </w:r>
      <w:r w:rsidR="00BD2C8C" w:rsidRPr="007650C4">
        <w:rPr>
          <w:rFonts w:ascii="Times New Roman" w:hAnsi="Times New Roman" w:cs="Times New Roman"/>
          <w:sz w:val="24"/>
          <w:szCs w:val="24"/>
        </w:rPr>
        <w:t xml:space="preserve"> 48 (57,</w:t>
      </w:r>
      <w:r w:rsidR="00F4355F" w:rsidRPr="007650C4">
        <w:rPr>
          <w:rFonts w:ascii="Times New Roman" w:hAnsi="Times New Roman" w:cs="Times New Roman"/>
          <w:sz w:val="24"/>
          <w:szCs w:val="24"/>
        </w:rPr>
        <w:t>8%) of these children use th</w:t>
      </w:r>
      <w:r w:rsidR="00BD2C8C" w:rsidRPr="007650C4">
        <w:rPr>
          <w:rFonts w:ascii="Times New Roman" w:hAnsi="Times New Roman" w:cs="Times New Roman"/>
          <w:sz w:val="24"/>
          <w:szCs w:val="24"/>
        </w:rPr>
        <w:t>e carbohydrate count and 35 (42,</w:t>
      </w:r>
      <w:r w:rsidRPr="007650C4">
        <w:rPr>
          <w:rFonts w:ascii="Times New Roman" w:hAnsi="Times New Roman" w:cs="Times New Roman"/>
          <w:sz w:val="24"/>
          <w:szCs w:val="24"/>
        </w:rPr>
        <w:t>2%) use the change list method. When the anthropometric parameters such as body weight,</w:t>
      </w:r>
      <w:r w:rsidR="00A306E3" w:rsidRPr="007650C4">
        <w:rPr>
          <w:rFonts w:ascii="Times New Roman" w:hAnsi="Times New Roman" w:cs="Times New Roman"/>
          <w:sz w:val="24"/>
          <w:szCs w:val="24"/>
        </w:rPr>
        <w:t xml:space="preserve"> height and body mass </w:t>
      </w:r>
      <w:proofErr w:type="gramStart"/>
      <w:r w:rsidR="00A306E3" w:rsidRPr="007650C4">
        <w:rPr>
          <w:rFonts w:ascii="Times New Roman" w:hAnsi="Times New Roman" w:cs="Times New Roman"/>
          <w:sz w:val="24"/>
          <w:szCs w:val="24"/>
        </w:rPr>
        <w:t xml:space="preserve">index </w:t>
      </w:r>
      <w:r w:rsidRPr="007650C4">
        <w:rPr>
          <w:rFonts w:ascii="Times New Roman" w:hAnsi="Times New Roman" w:cs="Times New Roman"/>
          <w:sz w:val="24"/>
          <w:szCs w:val="24"/>
        </w:rPr>
        <w:t xml:space="preserve"> Z</w:t>
      </w:r>
      <w:proofErr w:type="gramEnd"/>
      <w:r w:rsidRPr="007650C4">
        <w:rPr>
          <w:rFonts w:ascii="Times New Roman" w:hAnsi="Times New Roman" w:cs="Times New Roman"/>
          <w:sz w:val="24"/>
          <w:szCs w:val="24"/>
        </w:rPr>
        <w:t xml:space="preserve"> scores of the patients were examined, no significant difference wa</w:t>
      </w:r>
      <w:r w:rsidR="00E821AB">
        <w:rPr>
          <w:rFonts w:ascii="Times New Roman" w:hAnsi="Times New Roman" w:cs="Times New Roman"/>
          <w:sz w:val="24"/>
          <w:szCs w:val="24"/>
        </w:rPr>
        <w:t>s found between the groups (p&gt;0,</w:t>
      </w:r>
      <w:r w:rsidRPr="007650C4">
        <w:rPr>
          <w:rFonts w:ascii="Times New Roman" w:hAnsi="Times New Roman" w:cs="Times New Roman"/>
          <w:sz w:val="24"/>
          <w:szCs w:val="24"/>
        </w:rPr>
        <w:t xml:space="preserve">05). </w:t>
      </w:r>
      <w:r w:rsidR="00F4355F" w:rsidRPr="007650C4">
        <w:rPr>
          <w:rFonts w:ascii="Times New Roman" w:hAnsi="Times New Roman" w:cs="Times New Roman"/>
          <w:sz w:val="24"/>
          <w:szCs w:val="24"/>
        </w:rPr>
        <w:t>Serum Hemoglobin A1c, fasting</w:t>
      </w:r>
      <w:r w:rsidRPr="007650C4">
        <w:rPr>
          <w:rFonts w:ascii="Times New Roman" w:hAnsi="Times New Roman" w:cs="Times New Roman"/>
          <w:sz w:val="24"/>
          <w:szCs w:val="24"/>
        </w:rPr>
        <w:t xml:space="preserve"> plasma</w:t>
      </w:r>
      <w:r w:rsidR="00F4355F" w:rsidRPr="007650C4">
        <w:rPr>
          <w:rFonts w:ascii="Times New Roman" w:hAnsi="Times New Roman" w:cs="Times New Roman"/>
          <w:sz w:val="24"/>
          <w:szCs w:val="24"/>
        </w:rPr>
        <w:t xml:space="preserve"> glucose values ​​of the patients; When the numbers of hypoglycemia and hyperglycemia were examined, no significant difference was</w:t>
      </w:r>
      <w:r w:rsidR="00BD2C8C" w:rsidRPr="007650C4">
        <w:rPr>
          <w:rFonts w:ascii="Times New Roman" w:hAnsi="Times New Roman" w:cs="Times New Roman"/>
          <w:sz w:val="24"/>
          <w:szCs w:val="24"/>
        </w:rPr>
        <w:t xml:space="preserve"> found between the groups (p&gt; 0,</w:t>
      </w:r>
      <w:r w:rsidR="00F4355F" w:rsidRPr="007650C4">
        <w:rPr>
          <w:rFonts w:ascii="Times New Roman" w:hAnsi="Times New Roman" w:cs="Times New Roman"/>
          <w:sz w:val="24"/>
          <w:szCs w:val="24"/>
        </w:rPr>
        <w:t xml:space="preserve">05). </w:t>
      </w:r>
      <w:r w:rsidRPr="007650C4">
        <w:rPr>
          <w:rFonts w:ascii="Times New Roman" w:hAnsi="Times New Roman" w:cs="Times New Roman"/>
          <w:sz w:val="24"/>
          <w:szCs w:val="24"/>
        </w:rPr>
        <w:t>When the food consumption records of the patients were analyzed, it was determined that the daily energy, protein, fat and carbohy</w:t>
      </w:r>
      <w:r w:rsidR="00E821AB">
        <w:rPr>
          <w:rFonts w:ascii="Times New Roman" w:hAnsi="Times New Roman" w:cs="Times New Roman"/>
          <w:sz w:val="24"/>
          <w:szCs w:val="24"/>
        </w:rPr>
        <w:t>drate amounts were similar (p&gt;0,</w:t>
      </w:r>
      <w:r w:rsidRPr="007650C4">
        <w:rPr>
          <w:rFonts w:ascii="Times New Roman" w:hAnsi="Times New Roman" w:cs="Times New Roman"/>
          <w:sz w:val="24"/>
          <w:szCs w:val="24"/>
        </w:rPr>
        <w:t xml:space="preserve">05). </w:t>
      </w:r>
      <w:r w:rsidR="00F4355F" w:rsidRPr="007650C4">
        <w:rPr>
          <w:rFonts w:ascii="Times New Roman" w:hAnsi="Times New Roman" w:cs="Times New Roman"/>
          <w:sz w:val="24"/>
          <w:szCs w:val="24"/>
        </w:rPr>
        <w:t>Although there was no significant difference between the groups in the child and parent forms in the quality</w:t>
      </w:r>
      <w:r w:rsidR="00BD2C8C" w:rsidRPr="007650C4">
        <w:rPr>
          <w:rFonts w:ascii="Times New Roman" w:hAnsi="Times New Roman" w:cs="Times New Roman"/>
          <w:sz w:val="24"/>
          <w:szCs w:val="24"/>
        </w:rPr>
        <w:t xml:space="preserve"> of life questionnaires (p&gt; 0,0</w:t>
      </w:r>
      <w:r w:rsidR="00F4355F" w:rsidRPr="007650C4">
        <w:rPr>
          <w:rFonts w:ascii="Times New Roman" w:hAnsi="Times New Roman" w:cs="Times New Roman"/>
          <w:sz w:val="24"/>
          <w:szCs w:val="24"/>
        </w:rPr>
        <w:t>5), the average of the questionnaire scores of the children in the group using the change list was found to be higher.</w:t>
      </w:r>
    </w:p>
    <w:p w:rsidR="00CD3CE9" w:rsidRDefault="00F4355F" w:rsidP="00F6323C">
      <w:pPr>
        <w:jc w:val="both"/>
        <w:rPr>
          <w:rFonts w:ascii="Times New Roman" w:hAnsi="Times New Roman" w:cs="Times New Roman"/>
          <w:sz w:val="24"/>
          <w:szCs w:val="24"/>
        </w:rPr>
      </w:pPr>
      <w:r w:rsidRPr="007650C4">
        <w:rPr>
          <w:rFonts w:ascii="Times New Roman" w:hAnsi="Times New Roman" w:cs="Times New Roman"/>
          <w:b/>
          <w:sz w:val="24"/>
          <w:szCs w:val="24"/>
        </w:rPr>
        <w:lastRenderedPageBreak/>
        <w:t>Conclusion:</w:t>
      </w:r>
      <w:r w:rsidRPr="007650C4">
        <w:rPr>
          <w:rFonts w:ascii="Times New Roman" w:hAnsi="Times New Roman" w:cs="Times New Roman"/>
          <w:sz w:val="24"/>
          <w:szCs w:val="24"/>
        </w:rPr>
        <w:t xml:space="preserve"> The metabolic control parameters and quality of life of children using the change list and carbohydrate count method were found to be similar.</w:t>
      </w:r>
      <w:r w:rsidR="00CD3CE9" w:rsidRPr="007650C4">
        <w:rPr>
          <w:rFonts w:ascii="Times New Roman" w:hAnsi="Times New Roman" w:cs="Times New Roman"/>
          <w:sz w:val="24"/>
          <w:szCs w:val="24"/>
        </w:rPr>
        <w:t xml:space="preserve"> When these two methods are used effectively, they make it easier to reach glycemic targets.</w:t>
      </w:r>
    </w:p>
    <w:p w:rsidR="00FC6336" w:rsidRPr="007650C4" w:rsidRDefault="00FC6336" w:rsidP="00F6323C">
      <w:pPr>
        <w:jc w:val="both"/>
        <w:rPr>
          <w:rFonts w:ascii="Times New Roman" w:hAnsi="Times New Roman" w:cs="Times New Roman"/>
          <w:sz w:val="24"/>
          <w:szCs w:val="24"/>
        </w:rPr>
      </w:pPr>
    </w:p>
    <w:p w:rsidR="00136382" w:rsidRPr="007650C4" w:rsidRDefault="00F4355F" w:rsidP="00E821AB">
      <w:pPr>
        <w:jc w:val="both"/>
        <w:rPr>
          <w:rFonts w:ascii="Times New Roman" w:hAnsi="Times New Roman" w:cs="Times New Roman"/>
          <w:sz w:val="24"/>
          <w:szCs w:val="24"/>
        </w:rPr>
        <w:sectPr w:rsidR="00136382" w:rsidRPr="007650C4" w:rsidSect="00F6323C">
          <w:type w:val="continuous"/>
          <w:pgSz w:w="11906" w:h="16838"/>
          <w:pgMar w:top="1418" w:right="1134" w:bottom="1418" w:left="1701" w:header="708" w:footer="708" w:gutter="0"/>
          <w:pgNumType w:fmt="lowerRoman" w:start="1"/>
          <w:cols w:space="708"/>
          <w:docGrid w:linePitch="360"/>
        </w:sectPr>
      </w:pPr>
      <w:r w:rsidRPr="007650C4">
        <w:rPr>
          <w:rFonts w:ascii="Times New Roman" w:hAnsi="Times New Roman" w:cs="Times New Roman"/>
          <w:b/>
          <w:sz w:val="24"/>
          <w:szCs w:val="24"/>
        </w:rPr>
        <w:t>Keywords:</w:t>
      </w:r>
      <w:r w:rsidRPr="007650C4">
        <w:rPr>
          <w:rFonts w:ascii="Times New Roman" w:hAnsi="Times New Roman" w:cs="Times New Roman"/>
          <w:sz w:val="24"/>
          <w:szCs w:val="24"/>
        </w:rPr>
        <w:t xml:space="preserve"> </w:t>
      </w:r>
      <w:r w:rsidR="000100E2">
        <w:rPr>
          <w:rFonts w:ascii="Times New Roman" w:hAnsi="Times New Roman" w:cs="Times New Roman"/>
          <w:sz w:val="24"/>
          <w:szCs w:val="24"/>
        </w:rPr>
        <w:t>C</w:t>
      </w:r>
      <w:r w:rsidR="003F2D6E" w:rsidRPr="007650C4">
        <w:rPr>
          <w:rFonts w:ascii="Times New Roman" w:hAnsi="Times New Roman" w:cs="Times New Roman"/>
          <w:sz w:val="24"/>
          <w:szCs w:val="24"/>
        </w:rPr>
        <w:t>a</w:t>
      </w:r>
      <w:r w:rsidR="000100E2">
        <w:rPr>
          <w:rFonts w:ascii="Times New Roman" w:hAnsi="Times New Roman" w:cs="Times New Roman"/>
          <w:sz w:val="24"/>
          <w:szCs w:val="24"/>
        </w:rPr>
        <w:t>rbohydrate count, Change list, T</w:t>
      </w:r>
      <w:r w:rsidR="003F2D6E" w:rsidRPr="007650C4">
        <w:rPr>
          <w:rFonts w:ascii="Times New Roman" w:hAnsi="Times New Roman" w:cs="Times New Roman"/>
          <w:sz w:val="24"/>
          <w:szCs w:val="24"/>
        </w:rPr>
        <w:t>ype 1 diabetes,</w:t>
      </w:r>
      <w:r w:rsidR="00123F51">
        <w:rPr>
          <w:rFonts w:ascii="Times New Roman" w:hAnsi="Times New Roman" w:cs="Times New Roman"/>
          <w:sz w:val="24"/>
          <w:szCs w:val="24"/>
        </w:rPr>
        <w:t xml:space="preserve"> Quality of life</w:t>
      </w:r>
    </w:p>
    <w:p w:rsidR="00A15075" w:rsidRPr="007650C4" w:rsidRDefault="00A15075" w:rsidP="000100E2">
      <w:pPr>
        <w:ind w:firstLine="0"/>
        <w:jc w:val="both"/>
        <w:rPr>
          <w:rFonts w:ascii="Times New Roman" w:hAnsi="Times New Roman" w:cs="Times New Roman"/>
          <w:b/>
          <w:sz w:val="24"/>
          <w:szCs w:val="24"/>
        </w:rPr>
        <w:sectPr w:rsidR="00A15075" w:rsidRPr="007650C4" w:rsidSect="00F6323C">
          <w:pgSz w:w="11906" w:h="16838"/>
          <w:pgMar w:top="1418" w:right="1134" w:bottom="1418" w:left="1701" w:header="708" w:footer="708" w:gutter="0"/>
          <w:pgNumType w:start="1"/>
          <w:cols w:space="708"/>
          <w:docGrid w:linePitch="360"/>
        </w:sectPr>
      </w:pPr>
    </w:p>
    <w:p w:rsidR="00096D80" w:rsidRPr="007650C4" w:rsidRDefault="00123F51" w:rsidP="00136382">
      <w:pPr>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1.GİRİŞ</w:t>
      </w:r>
    </w:p>
    <w:p w:rsidR="00096D80" w:rsidRDefault="00096D80" w:rsidP="00F6323C">
      <w:pPr>
        <w:jc w:val="both"/>
        <w:rPr>
          <w:rFonts w:ascii="Times New Roman" w:hAnsi="Times New Roman" w:cs="Times New Roman"/>
          <w:sz w:val="24"/>
          <w:szCs w:val="24"/>
        </w:rPr>
      </w:pPr>
    </w:p>
    <w:p w:rsidR="00FC6336" w:rsidRPr="007650C4" w:rsidRDefault="00FC6336" w:rsidP="00F6323C">
      <w:pPr>
        <w:jc w:val="both"/>
        <w:rPr>
          <w:rFonts w:ascii="Times New Roman" w:hAnsi="Times New Roman" w:cs="Times New Roman"/>
          <w:sz w:val="24"/>
          <w:szCs w:val="24"/>
        </w:rPr>
      </w:pPr>
    </w:p>
    <w:p w:rsidR="00484BBC" w:rsidRPr="007650C4" w:rsidRDefault="00C97572" w:rsidP="00F6323C">
      <w:pPr>
        <w:jc w:val="both"/>
        <w:rPr>
          <w:rFonts w:ascii="Times New Roman" w:hAnsi="Times New Roman" w:cs="Times New Roman"/>
          <w:sz w:val="24"/>
          <w:szCs w:val="24"/>
        </w:rPr>
      </w:pPr>
      <w:r w:rsidRPr="007650C4">
        <w:rPr>
          <w:rFonts w:ascii="Times New Roman" w:hAnsi="Times New Roman" w:cs="Times New Roman"/>
          <w:color w:val="000000" w:themeColor="text1"/>
          <w:sz w:val="24"/>
          <w:szCs w:val="24"/>
        </w:rPr>
        <w:t>T</w:t>
      </w:r>
      <w:r w:rsidR="00461AE6" w:rsidRPr="007650C4">
        <w:rPr>
          <w:rFonts w:ascii="Times New Roman" w:hAnsi="Times New Roman" w:cs="Times New Roman"/>
          <w:color w:val="000000" w:themeColor="text1"/>
          <w:sz w:val="24"/>
          <w:szCs w:val="24"/>
        </w:rPr>
        <w:t>ip 1 Diyabetes Mellitus (T</w:t>
      </w:r>
      <w:r w:rsidRPr="007650C4">
        <w:rPr>
          <w:rFonts w:ascii="Times New Roman" w:hAnsi="Times New Roman" w:cs="Times New Roman"/>
          <w:color w:val="000000" w:themeColor="text1"/>
          <w:sz w:val="24"/>
          <w:szCs w:val="24"/>
        </w:rPr>
        <w:t>1</w:t>
      </w:r>
      <w:r w:rsidR="00EF15CE" w:rsidRPr="007650C4">
        <w:rPr>
          <w:rFonts w:ascii="Times New Roman" w:hAnsi="Times New Roman" w:cs="Times New Roman"/>
          <w:color w:val="000000" w:themeColor="text1"/>
          <w:sz w:val="24"/>
          <w:szCs w:val="24"/>
        </w:rPr>
        <w:t>DM</w:t>
      </w:r>
      <w:r w:rsidR="00461AE6" w:rsidRPr="007650C4">
        <w:rPr>
          <w:rFonts w:ascii="Times New Roman" w:hAnsi="Times New Roman" w:cs="Times New Roman"/>
          <w:color w:val="000000" w:themeColor="text1"/>
          <w:sz w:val="24"/>
          <w:szCs w:val="24"/>
        </w:rPr>
        <w:t>)</w:t>
      </w:r>
      <w:r w:rsidR="00EF15CE" w:rsidRPr="007650C4">
        <w:rPr>
          <w:rFonts w:ascii="Times New Roman" w:hAnsi="Times New Roman" w:cs="Times New Roman"/>
          <w:color w:val="000000" w:themeColor="text1"/>
          <w:sz w:val="24"/>
          <w:szCs w:val="24"/>
        </w:rPr>
        <w:t>,</w:t>
      </w:r>
      <w:r w:rsidR="009F2A68" w:rsidRPr="007650C4">
        <w:rPr>
          <w:rFonts w:ascii="Times New Roman" w:hAnsi="Times New Roman" w:cs="Times New Roman"/>
          <w:color w:val="000000" w:themeColor="text1"/>
          <w:sz w:val="24"/>
          <w:szCs w:val="24"/>
        </w:rPr>
        <w:t xml:space="preserve"> </w:t>
      </w:r>
      <w:r w:rsidR="009F2A68" w:rsidRPr="007650C4">
        <w:rPr>
          <w:rFonts w:ascii="Times New Roman" w:hAnsi="Times New Roman" w:cs="Times New Roman"/>
          <w:sz w:val="24"/>
          <w:szCs w:val="24"/>
        </w:rPr>
        <w:t>sıklıkla çocukluk çağında görülen insülin üretiminde görev alan pankreasın beta</w:t>
      </w:r>
      <w:r w:rsidR="00EF15CE" w:rsidRPr="007650C4">
        <w:rPr>
          <w:rFonts w:ascii="Times New Roman" w:hAnsi="Times New Roman" w:cs="Times New Roman"/>
          <w:sz w:val="24"/>
          <w:szCs w:val="24"/>
        </w:rPr>
        <w:t xml:space="preserve"> </w:t>
      </w:r>
      <w:r w:rsidR="00371AF3" w:rsidRPr="007650C4">
        <w:rPr>
          <w:rFonts w:ascii="Times New Roman" w:hAnsi="Times New Roman" w:cs="Times New Roman"/>
          <w:sz w:val="24"/>
          <w:szCs w:val="24"/>
        </w:rPr>
        <w:t>(</w:t>
      </w:r>
      <w:r w:rsidR="003078BF" w:rsidRPr="007650C4">
        <w:rPr>
          <w:rFonts w:ascii="Times New Roman" w:hAnsi="Times New Roman" w:cs="Times New Roman"/>
          <w:sz w:val="24"/>
          <w:szCs w:val="24"/>
        </w:rPr>
        <w:t>β</w:t>
      </w:r>
      <w:r w:rsidR="00371AF3" w:rsidRPr="007650C4">
        <w:rPr>
          <w:rFonts w:ascii="Times New Roman" w:hAnsi="Times New Roman" w:cs="Times New Roman"/>
          <w:sz w:val="24"/>
          <w:szCs w:val="24"/>
        </w:rPr>
        <w:t>)</w:t>
      </w:r>
      <w:r w:rsidR="009F2A68" w:rsidRPr="007650C4">
        <w:rPr>
          <w:rFonts w:ascii="Times New Roman" w:hAnsi="Times New Roman" w:cs="Times New Roman"/>
          <w:sz w:val="24"/>
          <w:szCs w:val="24"/>
        </w:rPr>
        <w:t xml:space="preserve"> hücrelerinin süregelen otoimmün veya otoimmün dışı nedenlerle harabiyeti sonucu gelişen</w:t>
      </w:r>
      <w:r w:rsidR="00EF15CE" w:rsidRPr="007650C4">
        <w:rPr>
          <w:rFonts w:ascii="Times New Roman" w:hAnsi="Times New Roman" w:cs="Times New Roman"/>
          <w:sz w:val="24"/>
          <w:szCs w:val="24"/>
        </w:rPr>
        <w:t xml:space="preserve">, </w:t>
      </w:r>
      <w:r w:rsidR="009F2A68" w:rsidRPr="007650C4">
        <w:rPr>
          <w:rFonts w:ascii="Times New Roman" w:hAnsi="Times New Roman" w:cs="Times New Roman"/>
          <w:sz w:val="24"/>
          <w:szCs w:val="24"/>
        </w:rPr>
        <w:t xml:space="preserve"> insülinopeni ve hiperglisemi ile karakterize sürekli tıbbi bakım ve izlem gerektiren kronik metabolik</w:t>
      </w:r>
      <w:r w:rsidR="00D07939" w:rsidRPr="007650C4">
        <w:rPr>
          <w:rFonts w:ascii="Times New Roman" w:hAnsi="Times New Roman" w:cs="Times New Roman"/>
          <w:sz w:val="24"/>
          <w:szCs w:val="24"/>
        </w:rPr>
        <w:t xml:space="preserve"> bir</w:t>
      </w:r>
      <w:r w:rsidR="009F2A68" w:rsidRPr="007650C4">
        <w:rPr>
          <w:rFonts w:ascii="Times New Roman" w:hAnsi="Times New Roman" w:cs="Times New Roman"/>
          <w:sz w:val="24"/>
          <w:szCs w:val="24"/>
        </w:rPr>
        <w:t xml:space="preserve"> hastalık olarak tanımlanmaktadır</w:t>
      </w:r>
      <w:r w:rsidR="00D07939"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{"citationItems":[{"id":"ITEM-1","itemData":{"DOI":"10.2337/dc14-S081","ISSN":"01495992","PMID":"24357215","author":[{"dropping-particle":"","family":"American Diabetes Association","given":"","non-dropping-particle":"","parse-names":false,"suffix":""}],"container-title":"Diabetes Care","id":"ITEM-1","issue":"SUPPL.1","issued":{"date-parts":[["2014"]]},"page":"81-90","title":"Diagnosis and classification of diabetes mellitus","type":"article-journal","volume":"37"},"uris":["http://www.mendeley.com/documents/?uuid=830f7729-b26f-4546-958f-2e25cc3b997b"]}],"mendeley":{"formattedCitation":"(American Diabetes Association, 2014)","manualFormatting":"(American Diabetes Association, 2014)","plainTextFormattedCitation":"(American Diabetes Association, 2014)","previouslyFormattedCitation":"(American Diabetes Association, 2014)"},"properties":{"noteIndex":0},"schema":"https://github.com/citation-style-language/schema/raw/master/csl-citation.json"}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082E16" w:rsidRPr="007650C4">
        <w:rPr>
          <w:rFonts w:ascii="Times New Roman" w:hAnsi="Times New Roman" w:cs="Times New Roman"/>
          <w:bCs/>
          <w:noProof/>
          <w:sz w:val="24"/>
          <w:szCs w:val="24"/>
        </w:rPr>
        <w:t xml:space="preserve">(American </w:t>
      </w:r>
      <w:r w:rsidR="00D07939" w:rsidRPr="007650C4">
        <w:rPr>
          <w:rFonts w:ascii="Times New Roman" w:hAnsi="Times New Roman" w:cs="Times New Roman"/>
          <w:bCs/>
          <w:noProof/>
          <w:sz w:val="24"/>
          <w:szCs w:val="24"/>
        </w:rPr>
        <w:t>Diabetes</w:t>
      </w:r>
      <w:r w:rsidR="00082E16" w:rsidRPr="007650C4">
        <w:rPr>
          <w:rFonts w:ascii="Times New Roman" w:hAnsi="Times New Roman" w:cs="Times New Roman"/>
          <w:bCs/>
          <w:noProof/>
          <w:sz w:val="24"/>
          <w:szCs w:val="24"/>
        </w:rPr>
        <w:t xml:space="preserve"> Association, 2014)</w:t>
      </w:r>
      <w:r w:rsidR="00067B89" w:rsidRPr="007650C4">
        <w:rPr>
          <w:rStyle w:val="DipnotBavurusu"/>
          <w:rFonts w:ascii="Times New Roman" w:hAnsi="Times New Roman" w:cs="Times New Roman"/>
          <w:sz w:val="24"/>
          <w:szCs w:val="24"/>
        </w:rPr>
        <w:fldChar w:fldCharType="end"/>
      </w:r>
      <w:r w:rsidR="009F2A68" w:rsidRPr="007650C4">
        <w:rPr>
          <w:rFonts w:ascii="Times New Roman" w:hAnsi="Times New Roman" w:cs="Times New Roman"/>
          <w:sz w:val="24"/>
          <w:szCs w:val="24"/>
        </w:rPr>
        <w:t>.</w:t>
      </w:r>
      <w:r w:rsidR="00F1512F" w:rsidRPr="007650C4">
        <w:rPr>
          <w:rFonts w:ascii="Times New Roman" w:hAnsi="Times New Roman" w:cs="Times New Roman"/>
          <w:sz w:val="24"/>
          <w:szCs w:val="24"/>
        </w:rPr>
        <w:t xml:space="preserve"> </w:t>
      </w:r>
      <w:r w:rsidR="00D07939" w:rsidRPr="007650C4">
        <w:rPr>
          <w:rFonts w:ascii="Times New Roman" w:hAnsi="Times New Roman" w:cs="Times New Roman"/>
          <w:sz w:val="24"/>
          <w:szCs w:val="24"/>
        </w:rPr>
        <w:t>Uluslararası Diyabet</w:t>
      </w:r>
      <w:r w:rsidR="00782610" w:rsidRPr="007650C4">
        <w:rPr>
          <w:rFonts w:ascii="Times New Roman" w:hAnsi="Times New Roman" w:cs="Times New Roman"/>
          <w:sz w:val="24"/>
          <w:szCs w:val="24"/>
        </w:rPr>
        <w:t xml:space="preserve"> Federasyonu</w:t>
      </w:r>
      <w:r w:rsidR="00D07939" w:rsidRPr="007650C4">
        <w:rPr>
          <w:rFonts w:ascii="Times New Roman" w:hAnsi="Times New Roman" w:cs="Times New Roman"/>
          <w:sz w:val="24"/>
          <w:szCs w:val="24"/>
        </w:rPr>
        <w:t xml:space="preserve"> </w:t>
      </w:r>
      <w:r w:rsidR="00782610" w:rsidRPr="007650C4">
        <w:rPr>
          <w:rFonts w:ascii="Times New Roman" w:hAnsi="Times New Roman" w:cs="Times New Roman"/>
          <w:sz w:val="24"/>
          <w:szCs w:val="24"/>
        </w:rPr>
        <w:t>(</w:t>
      </w:r>
      <w:r w:rsidR="00484BBC" w:rsidRPr="007650C4">
        <w:rPr>
          <w:rFonts w:ascii="Times New Roman" w:hAnsi="Times New Roman" w:cs="Times New Roman"/>
          <w:sz w:val="24"/>
          <w:szCs w:val="24"/>
        </w:rPr>
        <w:t>IDF</w:t>
      </w:r>
      <w:r w:rsidR="00782610" w:rsidRPr="007650C4">
        <w:rPr>
          <w:rFonts w:ascii="Times New Roman" w:hAnsi="Times New Roman" w:cs="Times New Roman"/>
          <w:sz w:val="24"/>
          <w:szCs w:val="24"/>
        </w:rPr>
        <w:t>)</w:t>
      </w:r>
      <w:r w:rsidR="00484BBC" w:rsidRPr="007650C4">
        <w:rPr>
          <w:rFonts w:ascii="Times New Roman" w:hAnsi="Times New Roman" w:cs="Times New Roman"/>
          <w:sz w:val="24"/>
          <w:szCs w:val="24"/>
        </w:rPr>
        <w:t xml:space="preserve"> verilerine göre </w:t>
      </w:r>
      <w:r w:rsidR="00D34FFF" w:rsidRPr="007650C4">
        <w:rPr>
          <w:rFonts w:ascii="Times New Roman" w:hAnsi="Times New Roman" w:cs="Times New Roman"/>
          <w:sz w:val="24"/>
          <w:szCs w:val="24"/>
        </w:rPr>
        <w:t xml:space="preserve">1,1 milyondan fazla çocuk </w:t>
      </w:r>
      <w:r w:rsidR="00484BBC" w:rsidRPr="007650C4">
        <w:rPr>
          <w:rFonts w:ascii="Times New Roman" w:hAnsi="Times New Roman" w:cs="Times New Roman"/>
          <w:sz w:val="24"/>
          <w:szCs w:val="24"/>
        </w:rPr>
        <w:t xml:space="preserve">ve ergen </w:t>
      </w:r>
      <w:r w:rsidR="00D07939" w:rsidRPr="007650C4">
        <w:rPr>
          <w:rFonts w:ascii="Times New Roman" w:hAnsi="Times New Roman" w:cs="Times New Roman"/>
          <w:sz w:val="24"/>
          <w:szCs w:val="24"/>
        </w:rPr>
        <w:t>T1DM ile</w:t>
      </w:r>
      <w:r w:rsidR="00F40ADE" w:rsidRPr="007650C4">
        <w:rPr>
          <w:rFonts w:ascii="Times New Roman" w:hAnsi="Times New Roman" w:cs="Times New Roman"/>
          <w:sz w:val="24"/>
          <w:szCs w:val="24"/>
        </w:rPr>
        <w:t xml:space="preserve"> </w:t>
      </w:r>
      <w:r w:rsidR="00484BBC" w:rsidRPr="007650C4">
        <w:rPr>
          <w:rFonts w:ascii="Times New Roman" w:hAnsi="Times New Roman" w:cs="Times New Roman"/>
          <w:sz w:val="24"/>
          <w:szCs w:val="24"/>
        </w:rPr>
        <w:t>yaşamaktadır</w:t>
      </w:r>
      <w:r w:rsidR="00D07939"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{"citationItems":[{"id":"ITEM-1","itemData":{"ISBN":"9782930229874","abstract":"Diabetes is a major health issue that has reached alarming levels: today, nearly half a billion people are living with diabetes worldwide. The IDF Diabetes Atlas is an authoritative source of evidence on the prevalence of diabetes, related mortality and diabetes-related health expenditure at global, regional and national levels. The IDF Diabetes Atlas also serves as a reminder to readers of the classification of diabetes and its diagnostic criteria. It presents the global picture of diabetes, including estimates for each of the seven IDF Regions, the impact of diabetes complications based on the current literature and, finally, provides information on specific actions that can be taken on diabetes such as prevention of type 2 diabetes and close management of all forms of diabetes to avoid subsequent complications.","author":[{"dropping-particle":"","family":"International Diabetes Federation [IDF]","given":"","non-dropping-particle":"","parse-names":false,"suffix":""}],"id":"ITEM-1","issued":{"date-parts":[["2019"]]},"title":"IDF Diabetes Atlas","type":"book"},"uris":["http://www.mendeley.com/documents/?uuid=19a90703-625e-4165-b47a-ee4b3ac03d02"]}],"mendeley":{"formattedCitation":"(International Diabetes Federation [IDF], 2019)","manualFormatting":"(International Diabetes Federation [IDF], 2019)","plainTextFormattedCitation":"(International Diabetes Federation [IDF], 2019)","previouslyFormattedCitation":"(International Diabetes Federation [IDF], 2019)"},"properties":{"noteIndex":0},"schema":"https://github.com/citation-style-language/schema/raw/master/csl-citation.json"}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082E16" w:rsidRPr="007650C4">
        <w:rPr>
          <w:rFonts w:ascii="Times New Roman" w:hAnsi="Times New Roman" w:cs="Times New Roman"/>
          <w:noProof/>
          <w:sz w:val="24"/>
          <w:szCs w:val="24"/>
        </w:rPr>
        <w:t xml:space="preserve">(International </w:t>
      </w:r>
      <w:r w:rsidR="00D07939" w:rsidRPr="007650C4">
        <w:rPr>
          <w:rFonts w:ascii="Times New Roman" w:hAnsi="Times New Roman" w:cs="Times New Roman"/>
          <w:noProof/>
          <w:sz w:val="24"/>
          <w:szCs w:val="24"/>
        </w:rPr>
        <w:t>Diabetes</w:t>
      </w:r>
      <w:r w:rsidR="00082E16" w:rsidRPr="007650C4">
        <w:rPr>
          <w:rFonts w:ascii="Times New Roman" w:hAnsi="Times New Roman" w:cs="Times New Roman"/>
          <w:noProof/>
          <w:sz w:val="24"/>
          <w:szCs w:val="24"/>
        </w:rPr>
        <w:t xml:space="preserve"> Federation [IDF], 2019)</w:t>
      </w:r>
      <w:r w:rsidR="00067B89" w:rsidRPr="007650C4">
        <w:rPr>
          <w:rStyle w:val="DipnotBavurusu"/>
          <w:rFonts w:ascii="Times New Roman" w:hAnsi="Times New Roman" w:cs="Times New Roman"/>
          <w:sz w:val="24"/>
          <w:szCs w:val="24"/>
        </w:rPr>
        <w:fldChar w:fldCharType="end"/>
      </w:r>
      <w:r w:rsidR="00484BBC" w:rsidRPr="007650C4">
        <w:rPr>
          <w:rFonts w:ascii="Times New Roman" w:hAnsi="Times New Roman" w:cs="Times New Roman"/>
          <w:sz w:val="24"/>
          <w:szCs w:val="24"/>
        </w:rPr>
        <w:t>.</w:t>
      </w:r>
      <w:r w:rsidR="0048432C" w:rsidRPr="007650C4">
        <w:rPr>
          <w:rFonts w:ascii="Times New Roman" w:hAnsi="Times New Roman" w:cs="Times New Roman"/>
          <w:sz w:val="24"/>
          <w:szCs w:val="24"/>
        </w:rPr>
        <w:t xml:space="preserve"> </w:t>
      </w:r>
      <w:r w:rsidR="00F40ADE" w:rsidRPr="007650C4">
        <w:rPr>
          <w:rFonts w:ascii="Times New Roman" w:hAnsi="Times New Roman" w:cs="Times New Roman"/>
          <w:sz w:val="24"/>
          <w:szCs w:val="24"/>
        </w:rPr>
        <w:t>T1DM’nin</w:t>
      </w:r>
      <w:r w:rsidR="00484BBC" w:rsidRPr="007650C4">
        <w:rPr>
          <w:rFonts w:ascii="Times New Roman" w:hAnsi="Times New Roman" w:cs="Times New Roman"/>
          <w:sz w:val="24"/>
          <w:szCs w:val="24"/>
        </w:rPr>
        <w:t xml:space="preserve"> oluşumunda, genetik, otoimmün ve çev</w:t>
      </w:r>
      <w:r w:rsidR="00AF53A3" w:rsidRPr="007650C4">
        <w:rPr>
          <w:rFonts w:ascii="Times New Roman" w:hAnsi="Times New Roman" w:cs="Times New Roman"/>
          <w:sz w:val="24"/>
          <w:szCs w:val="24"/>
        </w:rPr>
        <w:t>resel faktörler rol oynamaktır</w:t>
      </w:r>
      <w:r w:rsidR="00D07939" w:rsidRPr="007650C4">
        <w:rPr>
          <w:rFonts w:ascii="Times New Roman" w:hAnsi="Times New Roman" w:cs="Times New Roman"/>
          <w:sz w:val="24"/>
          <w:szCs w:val="24"/>
        </w:rPr>
        <w:t xml:space="preserve"> </w:t>
      </w:r>
      <w:r w:rsidR="00AF53A3" w:rsidRPr="007650C4">
        <w:rPr>
          <w:rFonts w:ascii="Times New Roman" w:hAnsi="Times New Roman" w:cs="Times New Roman"/>
          <w:sz w:val="24"/>
          <w:szCs w:val="24"/>
        </w:rPr>
        <w:fldChar w:fldCharType="begin" w:fldLock="1"/>
      </w:r>
      <w:r w:rsidR="007C3339" w:rsidRPr="007650C4">
        <w:rPr>
          <w:rFonts w:ascii="Times New Roman" w:hAnsi="Times New Roman" w:cs="Times New Roman"/>
          <w:sz w:val="24"/>
          <w:szCs w:val="24"/>
        </w:rPr>
        <w:instrText>ADDIN CSL_CITATION {"citationItems":[{"id":"ITEM-1","itemData":{"DOI":"10.1111/pedi.12773","ISSN":"13995448","PMID":"30226024","author":[{"dropping-particle":"","family":"Mayer-Davis","given":"Elizabeth J.","non-dropping-particle":"","parse-names":false,"suffix":""},{"dropping-particle":"","family":"Kahkoska","given":"Anna R.","non-dropping-particle":"","parse-names":false,"suffix":""},{"dropping-particle":"","family":"Jefferies","given":"Craig","non-dropping-particle":"","parse-names":false,"suffix":""},{"dropping-particle":"","family":"Dabelea","given":"Dana","non-dropping-particle":"","parse-names":false,"suffix":""},{"dropping-particle":"","family":"Balde","given":"Naby","non-dropping-particle":"","parse-names":false,"suffix":""},{"dropping-particle":"","family":"Gong","given":"Chun X.","non-dropping-particle":"","parse-names":false,"suffix":""},{"dropping-particle":"","family":"Aschner","given":"Pablo","non-dropping-particle":"","parse-names":false,"suffix":""},{"dropping-particle":"","family":"Craig","given":"Maria E.","non-dropping-particle":"","parse-names":false,"suffix":""}],"container-title":"Pediatric Diabetes","id":"ITEM-1","issue":"June","issued":{"date-parts":[["2018"]]},"page":"7-19","title":"ISPAD Clinical Practice Consensus Guidelines 2018: Definition, epidemiology, and classification of diabetes in children and adolescents","type":"article-journal","volume":"19"},"uris":["http://www.mendeley.com/documents/?uuid=406d79af-d63e-49bb-9838-2207a92372a0"]}],"mendeley":{"formattedCitation":"(Mayer-Davis et al., 2018)","manualFormatting":"(Mayer-Davis ve diğerleri, 2018)","plainTextFormattedCitation":"(Mayer-Davis et al., 2018)","previouslyFormattedCitation":"(Mayer-Davis et al., 2018)"},"properties":{"noteIndex":0},"schema":"https://github.com/citation-style-language/schema/raw/master/csl-citation.json"}</w:instrText>
      </w:r>
      <w:r w:rsidR="00AF53A3" w:rsidRPr="007650C4">
        <w:rPr>
          <w:rFonts w:ascii="Times New Roman" w:hAnsi="Times New Roman" w:cs="Times New Roman"/>
          <w:sz w:val="24"/>
          <w:szCs w:val="24"/>
        </w:rPr>
        <w:fldChar w:fldCharType="separate"/>
      </w:r>
      <w:r w:rsidR="007C3339" w:rsidRPr="007650C4">
        <w:rPr>
          <w:rFonts w:ascii="Times New Roman" w:hAnsi="Times New Roman" w:cs="Times New Roman"/>
          <w:noProof/>
          <w:sz w:val="24"/>
          <w:szCs w:val="24"/>
        </w:rPr>
        <w:t>(Mayer-Davis ve diğerleri</w:t>
      </w:r>
      <w:r w:rsidR="00D07939" w:rsidRPr="007650C4">
        <w:rPr>
          <w:rFonts w:ascii="Times New Roman" w:hAnsi="Times New Roman" w:cs="Times New Roman"/>
          <w:noProof/>
          <w:sz w:val="24"/>
          <w:szCs w:val="24"/>
        </w:rPr>
        <w:t>, 2018)</w:t>
      </w:r>
      <w:r w:rsidR="00AF53A3" w:rsidRPr="007650C4">
        <w:rPr>
          <w:rFonts w:ascii="Times New Roman" w:hAnsi="Times New Roman" w:cs="Times New Roman"/>
          <w:sz w:val="24"/>
          <w:szCs w:val="24"/>
        </w:rPr>
        <w:fldChar w:fldCharType="end"/>
      </w:r>
      <w:r w:rsidR="00AF53A3" w:rsidRPr="007650C4">
        <w:rPr>
          <w:rFonts w:ascii="Times New Roman" w:hAnsi="Times New Roman" w:cs="Times New Roman"/>
          <w:sz w:val="24"/>
          <w:szCs w:val="24"/>
        </w:rPr>
        <w:t>.</w:t>
      </w:r>
    </w:p>
    <w:p w:rsidR="000705BE" w:rsidRPr="007650C4" w:rsidRDefault="000705BE"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İnsülin </w:t>
      </w:r>
      <w:proofErr w:type="gramStart"/>
      <w:r w:rsidRPr="007650C4">
        <w:rPr>
          <w:rFonts w:ascii="Times New Roman" w:hAnsi="Times New Roman" w:cs="Times New Roman"/>
          <w:sz w:val="24"/>
          <w:szCs w:val="24"/>
        </w:rPr>
        <w:t>enjeksiyonu</w:t>
      </w:r>
      <w:proofErr w:type="gramEnd"/>
      <w:r w:rsidRPr="007650C4">
        <w:rPr>
          <w:rFonts w:ascii="Times New Roman" w:hAnsi="Times New Roman" w:cs="Times New Roman"/>
          <w:sz w:val="24"/>
          <w:szCs w:val="24"/>
        </w:rPr>
        <w:t>, tıbbi beslenme tedavisi</w:t>
      </w:r>
      <w:r w:rsidR="00D07939" w:rsidRPr="007650C4">
        <w:rPr>
          <w:rFonts w:ascii="Times New Roman" w:hAnsi="Times New Roman" w:cs="Times New Roman"/>
          <w:sz w:val="24"/>
          <w:szCs w:val="24"/>
        </w:rPr>
        <w:t xml:space="preserve"> </w:t>
      </w:r>
      <w:r w:rsidR="00F40ADE" w:rsidRPr="007650C4">
        <w:rPr>
          <w:rFonts w:ascii="Times New Roman" w:hAnsi="Times New Roman" w:cs="Times New Roman"/>
          <w:sz w:val="24"/>
          <w:szCs w:val="24"/>
        </w:rPr>
        <w:t>(TBT)</w:t>
      </w:r>
      <w:r w:rsidRPr="007650C4">
        <w:rPr>
          <w:rFonts w:ascii="Times New Roman" w:hAnsi="Times New Roman" w:cs="Times New Roman"/>
          <w:sz w:val="24"/>
          <w:szCs w:val="24"/>
        </w:rPr>
        <w:t xml:space="preserve">, psikolojik destek ve </w:t>
      </w:r>
      <w:r w:rsidR="0048432C" w:rsidRPr="007650C4">
        <w:rPr>
          <w:rFonts w:ascii="Times New Roman" w:hAnsi="Times New Roman" w:cs="Times New Roman"/>
          <w:sz w:val="24"/>
          <w:szCs w:val="24"/>
        </w:rPr>
        <w:t xml:space="preserve">egzersiz </w:t>
      </w:r>
      <w:r w:rsidR="00F40ADE" w:rsidRPr="007650C4">
        <w:rPr>
          <w:rFonts w:ascii="Times New Roman" w:hAnsi="Times New Roman" w:cs="Times New Roman"/>
          <w:sz w:val="24"/>
          <w:szCs w:val="24"/>
        </w:rPr>
        <w:t xml:space="preserve">T1DM </w:t>
      </w:r>
      <w:r w:rsidRPr="007650C4">
        <w:rPr>
          <w:rFonts w:ascii="Times New Roman" w:hAnsi="Times New Roman" w:cs="Times New Roman"/>
          <w:sz w:val="24"/>
          <w:szCs w:val="24"/>
        </w:rPr>
        <w:t xml:space="preserve">tedavisini oluşturan unsurlar olarak bilinmektedir. Tedavinin amacı metabolik dengeyi sağlamak, böylece akut ve kronik </w:t>
      </w:r>
      <w:proofErr w:type="gramStart"/>
      <w:r w:rsidRPr="007650C4">
        <w:rPr>
          <w:rFonts w:ascii="Times New Roman" w:hAnsi="Times New Roman" w:cs="Times New Roman"/>
          <w:sz w:val="24"/>
          <w:szCs w:val="24"/>
        </w:rPr>
        <w:t>komplikasyonları</w:t>
      </w:r>
      <w:proofErr w:type="gramEnd"/>
      <w:r w:rsidRPr="007650C4">
        <w:rPr>
          <w:rFonts w:ascii="Times New Roman" w:hAnsi="Times New Roman" w:cs="Times New Roman"/>
          <w:sz w:val="24"/>
          <w:szCs w:val="24"/>
        </w:rPr>
        <w:t xml:space="preserve"> önlemek ve/veya geciktirmektir</w:t>
      </w:r>
      <w:r w:rsidR="00D07939"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7C3339" w:rsidRPr="007650C4">
        <w:rPr>
          <w:rFonts w:ascii="Times New Roman" w:hAnsi="Times New Roman" w:cs="Times New Roman"/>
          <w:sz w:val="24"/>
          <w:szCs w:val="24"/>
        </w:rPr>
        <w:instrText>ADDIN CSL_CITATION {"citationItems":[{"id":"ITEM-1","itemData":{"DOI":"10.5664/jcsm.6288","ISSN":"15509397","PMID":"27707447","abstract":"Members of the American Academy of Sleep Medicine developed consensus recommendations for the amount of sleep needed to promote optimal health in children and adolescents using a modified RAND Appropriateness Method. After review of 864 published articles, the following sleep durations are recommended: Infants 4 months to 12 months should sleep 12 to 16 hours per 24 hours (including naps) on a regular basis to promote optimal health. Children 1 to 2 years of age should sleep 11 to 14 hours per 24 hours (including naps) on a regular basis to promote optimal health. Children 3 to 5 years of age should sleep 10 to 13 hours per 24 hours (including naps) on a regular basis to promote optimal health. Children 6 to 12 years of age should sleep 9 to 12 hours per 24 hours on a regular basis to promote optimal health. Teenagers 13 to 18 years of age should sleep 8 to 10 hours per 24 hours on a regular basis to promote optimal health. Sleeping the number of recommended hours on a regular basis is associated with better health outcomes including: improved attention, behavior, learning, memory, emotional regulation, quality of life, and mental and physical health. Regularly sleeping fewer than the number of recommended hours is associated with attention, behavior, and learning problems. Insufficient sleep also increases the risk of accidents, injuries, hypertension, obesity, diabetes, and depression. Insufficient sleep in teenagers is associated with increased risk of self-harm, suicidal thoughts, and suicide attempts.","author":[{"dropping-particle":"","family":"Paruthi","given":"Shalini","non-dropping-particle":"","parse-names":false,"suffix":""},{"dropping-particle":"","family":"Brooks","given":"Lee J.","non-dropping-particle":"","parse-names":false,"suffix":""},{"dropping-particle":"","family":"D'Ambrosio","given":"Carolyn","non-dropping-particle":"","parse-names":false,"suffix":""},{"dropping-particle":"","family":"Hall","given":"Wendy A.","non-dropping-particle":"","parse-names":false,"suffix":""},{"dropping-particle":"","family":"Kotagal","given":"Suresh","non-dropping-particle":"","parse-names":false,"suffix":""},{"dropping-particle":"","family":"Lloyd","given":"Robin M.","non-dropping-particle":"","parse-names":false,"suffix":""},{"dropping-particle":"","family":"Malow","given":"Beth A.","non-dropping-particle":"","parse-names":false,"suffix":""},{"dropping-particle":"","family":"Maski","given":"Kiran","non-dropping-particle":"","parse-names":false,"suffix":""},{"dropping-particle":"","family":"Nichols","given":"Cynthia","non-dropping-particle":"","parse-names":false,"suffix":""},{"dropping-particle":"","family":"Quan","given":"Stuart F.","non-dropping-particle":"","parse-names":false,"suffix":""},{"dropping-particle":"","family":"Rosen","given":"Carol L.","non-dropping-particle":"","parse-names":false,"suffix":""},{"dropping-particle":"","family":"Troester","given":"Matthew M.","non-dropping-particle":"","parse-names":false,"suffix":""},{"dropping-particle":"","family":"Wise","given":"Merrill S.","non-dropping-particle":"","parse-names":false,"suffix":""}],"container-title":"Journal of Clinical Sleep Medicine","id":"ITEM-1","issue":"11","issued":{"date-parts":[["2016"]]},"page":"1549-1561","title":"Consensus Statement of the American Academy of Sleep Medicine on the Recommended Amount of Sleep for Healthy Children: Methodology and Discussion","type":"article-journal","volume":"12"},"uris":["http://www.mendeley.com/documents/?uuid=fcf7e7b4-2daf-4ebe-88a7-851b7c4eb507"]}],"mendeley":{"formattedCitation":"(Paruthi et al., 2016)","manualFormatting":"(Paruthi ve diğerleri, 2016)","plainTextFormattedCitation":"(Paruthi et al., 2016)","previouslyFormattedCitation":"(Paruthi et al., 2016)"},"properties":{"noteIndex":0},"schema":"https://github.com/citation-style-language/schema/raw/master/csl-citation.json"}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7C3339" w:rsidRPr="007650C4">
        <w:rPr>
          <w:rFonts w:ascii="Times New Roman" w:hAnsi="Times New Roman" w:cs="Times New Roman"/>
          <w:bCs/>
          <w:noProof/>
          <w:sz w:val="24"/>
          <w:szCs w:val="24"/>
        </w:rPr>
        <w:t>(Paruthi ve diğerleri</w:t>
      </w:r>
      <w:r w:rsidR="00D07939" w:rsidRPr="007650C4">
        <w:rPr>
          <w:rFonts w:ascii="Times New Roman" w:hAnsi="Times New Roman" w:cs="Times New Roman"/>
          <w:bCs/>
          <w:noProof/>
          <w:sz w:val="24"/>
          <w:szCs w:val="24"/>
        </w:rPr>
        <w:t>, 2016)</w:t>
      </w:r>
      <w:r w:rsidR="00067B89" w:rsidRPr="007650C4">
        <w:rPr>
          <w:rStyle w:val="DipnotBavurusu"/>
          <w:rFonts w:ascii="Times New Roman" w:hAnsi="Times New Roman" w:cs="Times New Roman"/>
          <w:sz w:val="24"/>
          <w:szCs w:val="24"/>
        </w:rPr>
        <w:fldChar w:fldCharType="end"/>
      </w:r>
      <w:r w:rsidR="00BF6531" w:rsidRPr="007650C4">
        <w:rPr>
          <w:rFonts w:ascii="Times New Roman" w:hAnsi="Times New Roman" w:cs="Times New Roman"/>
          <w:sz w:val="24"/>
          <w:szCs w:val="24"/>
        </w:rPr>
        <w:t>.</w:t>
      </w:r>
      <w:r w:rsidR="00F40ADE" w:rsidRPr="007650C4">
        <w:rPr>
          <w:rFonts w:ascii="Times New Roman" w:hAnsi="Times New Roman" w:cs="Times New Roman"/>
          <w:sz w:val="24"/>
          <w:szCs w:val="24"/>
        </w:rPr>
        <w:t xml:space="preserve"> TBT’nin</w:t>
      </w:r>
      <w:r w:rsidR="00BF6531" w:rsidRPr="007650C4">
        <w:rPr>
          <w:rFonts w:ascii="Times New Roman" w:hAnsi="Times New Roman" w:cs="Times New Roman"/>
          <w:sz w:val="24"/>
          <w:szCs w:val="24"/>
        </w:rPr>
        <w:t xml:space="preserve"> çeşitli </w:t>
      </w:r>
      <w:proofErr w:type="gramStart"/>
      <w:r w:rsidR="00BF6531" w:rsidRPr="007650C4">
        <w:rPr>
          <w:rFonts w:ascii="Times New Roman" w:hAnsi="Times New Roman" w:cs="Times New Roman"/>
          <w:sz w:val="24"/>
          <w:szCs w:val="24"/>
        </w:rPr>
        <w:t>komplikasyonların</w:t>
      </w:r>
      <w:proofErr w:type="gramEnd"/>
      <w:r w:rsidR="00BF6531" w:rsidRPr="007650C4">
        <w:rPr>
          <w:rFonts w:ascii="Times New Roman" w:hAnsi="Times New Roman" w:cs="Times New Roman"/>
          <w:sz w:val="24"/>
          <w:szCs w:val="24"/>
        </w:rPr>
        <w:t xml:space="preserve"> önlenmesi ve/</w:t>
      </w:r>
      <w:r w:rsidR="00170540" w:rsidRPr="007650C4">
        <w:rPr>
          <w:rFonts w:ascii="Times New Roman" w:hAnsi="Times New Roman" w:cs="Times New Roman"/>
          <w:sz w:val="24"/>
          <w:szCs w:val="24"/>
        </w:rPr>
        <w:t>veya</w:t>
      </w:r>
      <w:r w:rsidR="00BF6531" w:rsidRPr="007650C4">
        <w:rPr>
          <w:rFonts w:ascii="Times New Roman" w:hAnsi="Times New Roman" w:cs="Times New Roman"/>
          <w:sz w:val="24"/>
          <w:szCs w:val="24"/>
        </w:rPr>
        <w:t xml:space="preserve"> geciktirilmesine</w:t>
      </w:r>
      <w:r w:rsidRPr="007650C4">
        <w:rPr>
          <w:rFonts w:ascii="Times New Roman" w:hAnsi="Times New Roman" w:cs="Times New Roman"/>
          <w:sz w:val="24"/>
          <w:szCs w:val="24"/>
        </w:rPr>
        <w:t xml:space="preserve"> ek olan amaçları ise glisemik kontrolü iyileştirmek, normal büyüme gelişmeyi sağlamak, sağlıklı besin seçimi</w:t>
      </w:r>
      <w:r w:rsidR="00D07939" w:rsidRPr="007650C4">
        <w:rPr>
          <w:rFonts w:ascii="Times New Roman" w:hAnsi="Times New Roman" w:cs="Times New Roman"/>
          <w:sz w:val="24"/>
          <w:szCs w:val="24"/>
        </w:rPr>
        <w:t>ni desteklemek</w:t>
      </w:r>
      <w:r w:rsidRPr="007650C4">
        <w:rPr>
          <w:rFonts w:ascii="Times New Roman" w:hAnsi="Times New Roman" w:cs="Times New Roman"/>
          <w:sz w:val="24"/>
          <w:szCs w:val="24"/>
        </w:rPr>
        <w:t>, ideal vücut ağırlığını korumak, kan basıncı ve lipid düzeylerini normal sınırlar içerisinde tutmak</w:t>
      </w:r>
      <w:r w:rsidR="0043151A" w:rsidRPr="007650C4">
        <w:rPr>
          <w:rFonts w:ascii="Times New Roman" w:hAnsi="Times New Roman" w:cs="Times New Roman"/>
          <w:sz w:val="24"/>
          <w:szCs w:val="24"/>
        </w:rPr>
        <w:t>tır</w:t>
      </w:r>
      <w:r w:rsidR="00A863CD"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{"citationItems":[{"id":"ITEM-1","itemData":{"DOI":"10.33076/2019.BDD.1310","ISSN":"1300-3089","author":[{"dropping-particle":"","family":"Özer","given":"Emel","non-dropping-particle":"","parse-names":false,"suffix":""}],"container-title":"Beslenme ve Diyet Dergisi","id":"ITEM-1","issue":"0","issued":{"date-parts":[["2019","12","31"]]},"page":"5-14","title":"Diyabette Tıbbi Beslenme Tedavisinin Uygulanması ve Diyetisyenin Sorumlulukları","type":"article-journal","volume":"47"},"uris":["http://www.mendeley.com/documents/?uuid=f02b9cf3-940e-33c0-a241-9509fe0811b9"]}],"mendeley":{"formattedCitation":"(Özer, 2019)","plainTextFormattedCitation":"(Özer, 2019)","previouslyFormattedCitation":"(Özer, 2019)"},"properties":{"noteIndex":0},"schema":"https://github.com/citation-style-language/schema/raw/master/csl-citation.json"}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bCs/>
          <w:noProof/>
          <w:sz w:val="24"/>
          <w:szCs w:val="24"/>
        </w:rPr>
        <w:t>(Özer, 2019)</w:t>
      </w:r>
      <w:r w:rsidR="00067B89" w:rsidRPr="007650C4">
        <w:rPr>
          <w:rStyle w:val="DipnotBavurusu"/>
          <w:rFonts w:ascii="Times New Roman" w:hAnsi="Times New Roman" w:cs="Times New Roman"/>
          <w:sz w:val="24"/>
          <w:szCs w:val="24"/>
        </w:rPr>
        <w:fldChar w:fldCharType="end"/>
      </w:r>
      <w:r w:rsidR="0043151A" w:rsidRPr="007650C4">
        <w:rPr>
          <w:rFonts w:ascii="Times New Roman" w:hAnsi="Times New Roman" w:cs="Times New Roman"/>
          <w:sz w:val="24"/>
          <w:szCs w:val="24"/>
        </w:rPr>
        <w:t>.</w:t>
      </w:r>
    </w:p>
    <w:p w:rsidR="00903C3E" w:rsidRPr="007650C4" w:rsidRDefault="00F40ADE" w:rsidP="00F6323C">
      <w:pPr>
        <w:jc w:val="both"/>
        <w:rPr>
          <w:rFonts w:ascii="Times New Roman" w:hAnsi="Times New Roman" w:cs="Times New Roman"/>
          <w:sz w:val="24"/>
          <w:szCs w:val="24"/>
        </w:rPr>
      </w:pPr>
      <w:r w:rsidRPr="007650C4">
        <w:rPr>
          <w:rFonts w:ascii="Times New Roman" w:hAnsi="Times New Roman" w:cs="Times New Roman"/>
          <w:sz w:val="24"/>
          <w:szCs w:val="24"/>
        </w:rPr>
        <w:t>TBT</w:t>
      </w:r>
      <w:r w:rsidR="00DA70D9" w:rsidRPr="007650C4">
        <w:rPr>
          <w:rFonts w:ascii="Times New Roman" w:hAnsi="Times New Roman" w:cs="Times New Roman"/>
          <w:sz w:val="24"/>
          <w:szCs w:val="24"/>
        </w:rPr>
        <w:t>,</w:t>
      </w:r>
      <w:r w:rsidR="00BF6531" w:rsidRPr="007650C4">
        <w:rPr>
          <w:rFonts w:ascii="Times New Roman" w:hAnsi="Times New Roman" w:cs="Times New Roman"/>
          <w:sz w:val="24"/>
          <w:szCs w:val="24"/>
        </w:rPr>
        <w:t xml:space="preserve"> </w:t>
      </w:r>
      <w:r w:rsidR="00782610" w:rsidRPr="007650C4">
        <w:rPr>
          <w:rFonts w:ascii="Times New Roman" w:hAnsi="Times New Roman" w:cs="Times New Roman"/>
          <w:sz w:val="24"/>
          <w:szCs w:val="24"/>
        </w:rPr>
        <w:t>DM</w:t>
      </w:r>
      <w:r w:rsidR="00BF6531" w:rsidRPr="007650C4">
        <w:rPr>
          <w:rFonts w:ascii="Times New Roman" w:hAnsi="Times New Roman" w:cs="Times New Roman"/>
          <w:sz w:val="24"/>
          <w:szCs w:val="24"/>
        </w:rPr>
        <w:t xml:space="preserve"> tedavisinin önemli bir parçasını oluşturmaktadır. Geçmişten günümüze çeşitli yöntemler denenmiştir.</w:t>
      </w:r>
      <w:r w:rsidR="00A360B4" w:rsidRPr="007650C4">
        <w:rPr>
          <w:rFonts w:ascii="Times New Roman" w:hAnsi="Times New Roman" w:cs="Times New Roman"/>
          <w:sz w:val="24"/>
          <w:szCs w:val="24"/>
        </w:rPr>
        <w:t xml:space="preserve"> </w:t>
      </w:r>
      <w:r w:rsidR="0053030B" w:rsidRPr="007650C4">
        <w:rPr>
          <w:rFonts w:ascii="Times New Roman" w:hAnsi="Times New Roman" w:cs="Times New Roman"/>
          <w:sz w:val="24"/>
          <w:szCs w:val="24"/>
        </w:rPr>
        <w:t>Karbonhidrat sayımı (</w:t>
      </w:r>
      <w:r w:rsidR="00782610" w:rsidRPr="007650C4">
        <w:rPr>
          <w:rFonts w:ascii="Times New Roman" w:hAnsi="Times New Roman" w:cs="Times New Roman"/>
          <w:sz w:val="24"/>
          <w:szCs w:val="24"/>
        </w:rPr>
        <w:t>KS</w:t>
      </w:r>
      <w:r w:rsidR="0053030B" w:rsidRPr="007650C4">
        <w:rPr>
          <w:rFonts w:ascii="Times New Roman" w:hAnsi="Times New Roman" w:cs="Times New Roman"/>
          <w:sz w:val="24"/>
          <w:szCs w:val="24"/>
        </w:rPr>
        <w:t>)</w:t>
      </w:r>
      <w:r w:rsidR="00D07939" w:rsidRPr="007650C4">
        <w:rPr>
          <w:rFonts w:ascii="Times New Roman" w:hAnsi="Times New Roman" w:cs="Times New Roman"/>
          <w:sz w:val="24"/>
          <w:szCs w:val="24"/>
        </w:rPr>
        <w:t>,</w:t>
      </w:r>
      <w:r w:rsidR="0048432C" w:rsidRPr="007650C4">
        <w:rPr>
          <w:rFonts w:ascii="Times New Roman" w:hAnsi="Times New Roman" w:cs="Times New Roman"/>
          <w:sz w:val="24"/>
          <w:szCs w:val="24"/>
        </w:rPr>
        <w:t xml:space="preserve"> ilk</w:t>
      </w:r>
      <w:r w:rsidR="00BF6531" w:rsidRPr="007650C4">
        <w:rPr>
          <w:rFonts w:ascii="Times New Roman" w:hAnsi="Times New Roman" w:cs="Times New Roman"/>
          <w:sz w:val="24"/>
          <w:szCs w:val="24"/>
        </w:rPr>
        <w:t xml:space="preserve"> olarak </w:t>
      </w:r>
      <w:r w:rsidR="00903C3E" w:rsidRPr="007650C4">
        <w:rPr>
          <w:rFonts w:ascii="Times New Roman" w:hAnsi="Times New Roman" w:cs="Times New Roman"/>
          <w:sz w:val="24"/>
          <w:szCs w:val="24"/>
        </w:rPr>
        <w:t>1960</w:t>
      </w:r>
      <w:r w:rsidR="00782610" w:rsidRPr="007650C4">
        <w:rPr>
          <w:rFonts w:ascii="Times New Roman" w:hAnsi="Times New Roman" w:cs="Times New Roman"/>
          <w:sz w:val="24"/>
          <w:szCs w:val="24"/>
        </w:rPr>
        <w:t>’</w:t>
      </w:r>
      <w:r w:rsidR="00903C3E" w:rsidRPr="007650C4">
        <w:rPr>
          <w:rFonts w:ascii="Times New Roman" w:hAnsi="Times New Roman" w:cs="Times New Roman"/>
          <w:sz w:val="24"/>
          <w:szCs w:val="24"/>
        </w:rPr>
        <w:t>lı yıllarda gündeme gelmiş fakat yaygın bir teda</w:t>
      </w:r>
      <w:r w:rsidR="00D07939" w:rsidRPr="007650C4">
        <w:rPr>
          <w:rFonts w:ascii="Times New Roman" w:hAnsi="Times New Roman" w:cs="Times New Roman"/>
          <w:sz w:val="24"/>
          <w:szCs w:val="24"/>
        </w:rPr>
        <w:t xml:space="preserve">vi şekli olarak görülmemiştir. </w:t>
      </w:r>
      <w:r w:rsidR="00903C3E" w:rsidRPr="007650C4">
        <w:rPr>
          <w:rFonts w:ascii="Times New Roman" w:hAnsi="Times New Roman" w:cs="Times New Roman"/>
          <w:sz w:val="24"/>
          <w:szCs w:val="24"/>
        </w:rPr>
        <w:t xml:space="preserve">Daha sonra </w:t>
      </w:r>
      <w:r w:rsidR="00782610" w:rsidRPr="007650C4">
        <w:rPr>
          <w:rFonts w:ascii="Times New Roman" w:hAnsi="Times New Roman" w:cs="Times New Roman"/>
          <w:sz w:val="24"/>
          <w:szCs w:val="24"/>
        </w:rPr>
        <w:t>DM</w:t>
      </w:r>
      <w:r w:rsidR="00903C3E" w:rsidRPr="007650C4">
        <w:rPr>
          <w:rFonts w:ascii="Times New Roman" w:hAnsi="Times New Roman" w:cs="Times New Roman"/>
          <w:sz w:val="24"/>
          <w:szCs w:val="24"/>
        </w:rPr>
        <w:t xml:space="preserve"> Kontrol ve Komplikasyonları (DCCT) çalışma</w:t>
      </w:r>
      <w:r w:rsidR="00D07939" w:rsidRPr="007650C4">
        <w:rPr>
          <w:rFonts w:ascii="Times New Roman" w:hAnsi="Times New Roman" w:cs="Times New Roman"/>
          <w:sz w:val="24"/>
          <w:szCs w:val="24"/>
        </w:rPr>
        <w:t>sında</w:t>
      </w:r>
      <w:r w:rsidR="00903C3E" w:rsidRPr="007650C4">
        <w:rPr>
          <w:rFonts w:ascii="Times New Roman" w:hAnsi="Times New Roman" w:cs="Times New Roman"/>
          <w:sz w:val="24"/>
          <w:szCs w:val="24"/>
        </w:rPr>
        <w:t xml:space="preserve"> çalışılan bu yöntem</w:t>
      </w:r>
      <w:r w:rsidR="00D07939" w:rsidRPr="007650C4">
        <w:rPr>
          <w:rFonts w:ascii="Times New Roman" w:hAnsi="Times New Roman" w:cs="Times New Roman"/>
          <w:sz w:val="24"/>
          <w:szCs w:val="24"/>
        </w:rPr>
        <w:t>,</w:t>
      </w:r>
      <w:r w:rsidR="00903C3E" w:rsidRPr="007650C4">
        <w:rPr>
          <w:rFonts w:ascii="Times New Roman" w:hAnsi="Times New Roman" w:cs="Times New Roman"/>
          <w:sz w:val="24"/>
          <w:szCs w:val="24"/>
        </w:rPr>
        <w:t xml:space="preserve"> hem metabolik kontrole olumlu etkileri hem de hastaların yaşam kalitelerini arttırd</w:t>
      </w:r>
      <w:r w:rsidR="002248D4" w:rsidRPr="007650C4">
        <w:rPr>
          <w:rFonts w:ascii="Times New Roman" w:hAnsi="Times New Roman" w:cs="Times New Roman"/>
          <w:sz w:val="24"/>
          <w:szCs w:val="24"/>
        </w:rPr>
        <w:t>ığı gerekçesiyle ve</w:t>
      </w:r>
      <w:r w:rsidR="00D07939" w:rsidRPr="007650C4">
        <w:rPr>
          <w:rFonts w:ascii="Times New Roman" w:hAnsi="Times New Roman" w:cs="Times New Roman"/>
          <w:sz w:val="24"/>
          <w:szCs w:val="24"/>
        </w:rPr>
        <w:t xml:space="preserve"> hastaların yöntemi kullanmaya</w:t>
      </w:r>
      <w:r w:rsidR="002248D4" w:rsidRPr="007650C4">
        <w:rPr>
          <w:rFonts w:ascii="Times New Roman" w:hAnsi="Times New Roman" w:cs="Times New Roman"/>
          <w:sz w:val="24"/>
          <w:szCs w:val="24"/>
        </w:rPr>
        <w:t xml:space="preserve"> </w:t>
      </w:r>
      <w:r w:rsidR="00D07939" w:rsidRPr="007650C4">
        <w:rPr>
          <w:rFonts w:ascii="Times New Roman" w:hAnsi="Times New Roman" w:cs="Times New Roman"/>
          <w:sz w:val="24"/>
          <w:szCs w:val="24"/>
        </w:rPr>
        <w:t xml:space="preserve">devam etmek istemeleri </w:t>
      </w:r>
      <w:r w:rsidR="00903C3E" w:rsidRPr="007650C4">
        <w:rPr>
          <w:rFonts w:ascii="Times New Roman" w:hAnsi="Times New Roman" w:cs="Times New Roman"/>
          <w:sz w:val="24"/>
          <w:szCs w:val="24"/>
        </w:rPr>
        <w:t>sebebiyle yaygınlaşmaya başlamıştır</w:t>
      </w:r>
      <w:r w:rsidR="00BF6531" w:rsidRPr="007650C4">
        <w:rPr>
          <w:rFonts w:ascii="Times New Roman" w:hAnsi="Times New Roman" w:cs="Times New Roman"/>
          <w:sz w:val="24"/>
          <w:szCs w:val="24"/>
        </w:rPr>
        <w:t>. Günümüzde de yaygın bir tedavi olarak tercih edilmektedir</w:t>
      </w:r>
      <w:r w:rsidR="006E5B52"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vertAlign w:val="superscript"/>
        </w:rPr>
        <w:fldChar w:fldCharType="begin" w:fldLock="1"/>
      </w:r>
      <w:r w:rsidR="006E5B52" w:rsidRPr="007650C4">
        <w:rPr>
          <w:rFonts w:ascii="Times New Roman" w:hAnsi="Times New Roman" w:cs="Times New Roman"/>
          <w:sz w:val="24"/>
          <w:szCs w:val="24"/>
        </w:rPr>
        <w:instrText>ADDIN CSL_CITATION {"citationItems":[{"id":"ITEM-1","itemData":{"author":[{"dropping-particle":"","family":"Türkiye Diyabet Vakfı","given":"","non-dropping-particle":"","parse-names":false,"suffix":""}],"id":"ITEM-1","issued":{"date-parts":[["2020"]]},"title":"Ulusal Diyabet Stratejisi","type":"report"},"uris":["http://www.mendeley.com/documents/?uuid=69ebbd50-36c4-4a6b-93fe-73ba9df939e7"]}],"mendeley":{"formattedCitation":"(Türkiye Diyabet Vakfı, 2020)","plainTextFormattedCitation":"(Türkiye Diyabet Vakfı, 2020)","previouslyFormattedCitation":"(Türkiye Diyabet Vakfı, 2020)"},"properties":{"noteIndex":0},"schema":"https://github.com/citation-style-language/schema/raw/master/csl-citation.json"}</w:instrText>
      </w:r>
      <w:r w:rsidR="00067B89" w:rsidRPr="007650C4">
        <w:rPr>
          <w:rFonts w:ascii="Times New Roman" w:hAnsi="Times New Roman" w:cs="Times New Roman"/>
          <w:sz w:val="24"/>
          <w:szCs w:val="24"/>
          <w:vertAlign w:val="superscript"/>
        </w:rPr>
        <w:fldChar w:fldCharType="separate"/>
      </w:r>
      <w:r w:rsidR="00D07939" w:rsidRPr="007650C4">
        <w:rPr>
          <w:rFonts w:ascii="Times New Roman" w:hAnsi="Times New Roman" w:cs="Times New Roman"/>
          <w:noProof/>
          <w:sz w:val="24"/>
          <w:szCs w:val="24"/>
        </w:rPr>
        <w:t>(Türkiye Diyabet Vakfı, 2020)</w:t>
      </w:r>
      <w:r w:rsidR="00067B89" w:rsidRPr="007650C4">
        <w:rPr>
          <w:rFonts w:ascii="Times New Roman" w:hAnsi="Times New Roman" w:cs="Times New Roman"/>
          <w:sz w:val="24"/>
          <w:szCs w:val="24"/>
          <w:vertAlign w:val="superscript"/>
        </w:rPr>
        <w:fldChar w:fldCharType="end"/>
      </w:r>
      <w:r w:rsidR="00BF6531" w:rsidRPr="007650C4">
        <w:rPr>
          <w:rFonts w:ascii="Times New Roman" w:hAnsi="Times New Roman" w:cs="Times New Roman"/>
          <w:sz w:val="24"/>
          <w:szCs w:val="24"/>
        </w:rPr>
        <w:t xml:space="preserve">. </w:t>
      </w:r>
    </w:p>
    <w:p w:rsidR="00F05E02" w:rsidRPr="007650C4" w:rsidRDefault="00F05E02" w:rsidP="00F6323C">
      <w:pPr>
        <w:jc w:val="both"/>
        <w:rPr>
          <w:rFonts w:ascii="Times New Roman" w:hAnsi="Times New Roman" w:cs="Times New Roman"/>
          <w:sz w:val="24"/>
          <w:szCs w:val="24"/>
        </w:rPr>
      </w:pPr>
      <w:r w:rsidRPr="007650C4">
        <w:rPr>
          <w:rFonts w:ascii="Times New Roman" w:hAnsi="Times New Roman" w:cs="Times New Roman"/>
          <w:sz w:val="24"/>
          <w:szCs w:val="24"/>
        </w:rPr>
        <w:t>Dünya Sağlık Örgütü (DSÖ) yaşam kalitesini “bireylerin içinde yaşadıkları kültür ve değerler sistemindeki kendi yaşam algıları” şeklinde tanımlamıştır. Ayrıca, hastanın ölçülebilir sonuçları olarak da ifade edilebilmektedir</w:t>
      </w:r>
      <w:r w:rsidR="006E5B52"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vertAlign w:val="superscript"/>
        </w:rPr>
        <w:fldChar w:fldCharType="begin" w:fldLock="1"/>
      </w:r>
      <w:r w:rsidR="007C3339" w:rsidRPr="007650C4">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vira","given":"Fitria","non-dropping-particle":"","parse-names":false,"suffix":""},{"dropping-particle":"","family":"Suharsono","given":"Yudi","non-dropping-particle":"","parse-names":false,"suffix":""}],"container-title":"Journal of Chemical Information and Modeling","id":"ITEM-1","issue":"01","issued":{"date-parts":[["2013"]]},"page":"1689-1699","title":"Design and Analysis of Quality of Life Studies in Clinical Trials","type":"legislation","volume":"01"},"uris":["http://www.mendeley.com/documents/?uuid=2ddc163f-bdf8-41e4-8790-86613f6ac236"]}],"mendeley":{"formattedCitation":"(Savira &amp; Suharsono, 2013)","manualFormatting":"(Savira ve Suharsono, 2013)","plainTextFormattedCitation":"(Savira &amp; Suharsono, 2013)","previouslyFormattedCitation":"(Savira &amp; Suharsono, 2013)"},"properties":{"noteIndex":0},"schema":"https://github.com/citation-style-language/schema/raw/master/csl-citation.json"}</w:instrText>
      </w:r>
      <w:r w:rsidR="00067B89" w:rsidRPr="007650C4">
        <w:rPr>
          <w:rFonts w:ascii="Times New Roman" w:hAnsi="Times New Roman" w:cs="Times New Roman"/>
          <w:sz w:val="24"/>
          <w:szCs w:val="24"/>
          <w:vertAlign w:val="superscript"/>
        </w:rPr>
        <w:fldChar w:fldCharType="separate"/>
      </w:r>
      <w:r w:rsidR="007C3339" w:rsidRPr="007650C4">
        <w:rPr>
          <w:rFonts w:ascii="Times New Roman" w:hAnsi="Times New Roman" w:cs="Times New Roman"/>
          <w:bCs/>
          <w:noProof/>
          <w:sz w:val="24"/>
          <w:szCs w:val="24"/>
        </w:rPr>
        <w:t xml:space="preserve">(Savira ve </w:t>
      </w:r>
      <w:r w:rsidR="00D07939" w:rsidRPr="007650C4">
        <w:rPr>
          <w:rFonts w:ascii="Times New Roman" w:hAnsi="Times New Roman" w:cs="Times New Roman"/>
          <w:bCs/>
          <w:noProof/>
          <w:sz w:val="24"/>
          <w:szCs w:val="24"/>
        </w:rPr>
        <w:t>Suharsono, 2013)</w:t>
      </w:r>
      <w:r w:rsidR="00067B89" w:rsidRPr="007650C4">
        <w:rPr>
          <w:rFonts w:ascii="Times New Roman" w:hAnsi="Times New Roman" w:cs="Times New Roman"/>
          <w:sz w:val="24"/>
          <w:szCs w:val="24"/>
          <w:vertAlign w:val="superscript"/>
        </w:rPr>
        <w:fldChar w:fldCharType="end"/>
      </w:r>
      <w:r w:rsidRPr="007650C4">
        <w:rPr>
          <w:rFonts w:ascii="Times New Roman" w:hAnsi="Times New Roman" w:cs="Times New Roman"/>
          <w:sz w:val="24"/>
          <w:szCs w:val="24"/>
        </w:rPr>
        <w:t xml:space="preserve">. Sağlık </w:t>
      </w:r>
      <w:r w:rsidR="00170540" w:rsidRPr="007650C4">
        <w:rPr>
          <w:rFonts w:ascii="Times New Roman" w:hAnsi="Times New Roman" w:cs="Times New Roman"/>
          <w:sz w:val="24"/>
          <w:szCs w:val="24"/>
        </w:rPr>
        <w:t>veya</w:t>
      </w:r>
      <w:r w:rsidRPr="007650C4">
        <w:rPr>
          <w:rFonts w:ascii="Times New Roman" w:hAnsi="Times New Roman" w:cs="Times New Roman"/>
          <w:sz w:val="24"/>
          <w:szCs w:val="24"/>
        </w:rPr>
        <w:t xml:space="preserve">şam kalitesi </w:t>
      </w:r>
      <w:r w:rsidR="006E5B52" w:rsidRPr="007650C4">
        <w:rPr>
          <w:rFonts w:ascii="Times New Roman" w:hAnsi="Times New Roman" w:cs="Times New Roman"/>
          <w:sz w:val="24"/>
          <w:szCs w:val="24"/>
        </w:rPr>
        <w:t xml:space="preserve">birbirini etkilemektedir. </w:t>
      </w:r>
      <w:r w:rsidRPr="007650C4">
        <w:rPr>
          <w:rFonts w:ascii="Times New Roman" w:hAnsi="Times New Roman" w:cs="Times New Roman"/>
          <w:sz w:val="24"/>
          <w:szCs w:val="24"/>
        </w:rPr>
        <w:t xml:space="preserve">Yaşam kalitesinin sağlıkla ilişkisi; hastalık, belirti ya da tedaviyle bağlantılı olarak kişilerin tüm durumları üzerine </w:t>
      </w:r>
      <w:r w:rsidR="006E5B52" w:rsidRPr="007650C4">
        <w:rPr>
          <w:rFonts w:ascii="Times New Roman" w:hAnsi="Times New Roman" w:cs="Times New Roman"/>
          <w:sz w:val="24"/>
          <w:szCs w:val="24"/>
        </w:rPr>
        <w:t xml:space="preserve">etkisi </w:t>
      </w:r>
      <w:r w:rsidR="0048432C" w:rsidRPr="007650C4">
        <w:rPr>
          <w:rFonts w:ascii="Times New Roman" w:hAnsi="Times New Roman" w:cs="Times New Roman"/>
          <w:sz w:val="24"/>
          <w:szCs w:val="24"/>
        </w:rPr>
        <w:t>olarak</w:t>
      </w:r>
      <w:r w:rsidRPr="007650C4">
        <w:rPr>
          <w:rFonts w:ascii="Times New Roman" w:hAnsi="Times New Roman" w:cs="Times New Roman"/>
          <w:sz w:val="24"/>
          <w:szCs w:val="24"/>
        </w:rPr>
        <w:t xml:space="preserve"> da düşünülebilmektedir</w:t>
      </w:r>
      <w:r w:rsidR="006E5B52"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vertAlign w:val="superscript"/>
        </w:rPr>
        <w:fldChar w:fldCharType="begin" w:fldLock="1"/>
      </w:r>
      <w:r w:rsidR="006E5B52" w:rsidRPr="007650C4">
        <w:rPr>
          <w:rFonts w:ascii="Times New Roman" w:hAnsi="Times New Roman" w:cs="Times New Roman"/>
          <w:sz w:val="24"/>
          <w:szCs w:val="24"/>
        </w:rPr>
        <w:instrText>ADDIN CSL_CITATION {"citationItems":[{"id":"ITEM-1","itemData":{"ISBN":"9050629156","ISSN":"13002163","abstract":"Attention deficit hyperactivity disorder (ADHD) is one of the most common psychiatric conditions estimated to affect 5-10% of the children. It is a chronic condition and frequently persists into adulthood. Approved pharmacological agents for the treatment of ADHD include psychostimulants and atomoxetine. However, non-pharmacological treatment seeking and the use of complementary and alternative medicine are on the rise. Here, the most common complementary and alternative treatments of ADHD will be reviewed. © Archives of Neuropsychiatry, published by Galenos Publishing.","author":[{"dropping-particle":"","family":"Karakaya","given":"Işik","non-dropping-particle":"","parse-names":false,"suffix":""}],"container-title":"Türk Psikiyatri Dergisi","id":"ITEM-1","issue":"4","issued":{"date-parts":[["2007"]]},"page":"353-363","title":"Cocuklar Için Yaşam Kalitesi Olçeǧinin 13-18 Yaş Ergen Formunun Geçerlik ve Güvenilirliǧi.","type":"article-journal","volume":"18"},"uris":["http://www.mendeley.com/documents/?uuid=f00285ff-d07b-4d71-b0bb-e3c9e8384b82"]}],"mendeley":{"formattedCitation":"(Karakaya, 2007)","plainTextFormattedCitation":"(Karakaya, 2007)","previouslyFormattedCitation":"(Karakaya, 2007)"},"properties":{"noteIndex":0},"schema":"https://github.com/citation-style-language/schema/raw/master/csl-citation.json"}</w:instrText>
      </w:r>
      <w:r w:rsidR="00067B89" w:rsidRPr="007650C4">
        <w:rPr>
          <w:rFonts w:ascii="Times New Roman" w:hAnsi="Times New Roman" w:cs="Times New Roman"/>
          <w:sz w:val="24"/>
          <w:szCs w:val="24"/>
          <w:vertAlign w:val="superscript"/>
        </w:rPr>
        <w:fldChar w:fldCharType="separate"/>
      </w:r>
      <w:r w:rsidR="00D07939" w:rsidRPr="007650C4">
        <w:rPr>
          <w:rFonts w:ascii="Times New Roman" w:hAnsi="Times New Roman" w:cs="Times New Roman"/>
          <w:bCs/>
          <w:noProof/>
          <w:sz w:val="24"/>
          <w:szCs w:val="24"/>
        </w:rPr>
        <w:t>(Karakaya, 2007)</w:t>
      </w:r>
      <w:r w:rsidR="00067B89" w:rsidRPr="007650C4">
        <w:rPr>
          <w:rFonts w:ascii="Times New Roman" w:hAnsi="Times New Roman" w:cs="Times New Roman"/>
          <w:sz w:val="24"/>
          <w:szCs w:val="24"/>
          <w:vertAlign w:val="superscript"/>
        </w:rPr>
        <w:fldChar w:fldCharType="end"/>
      </w:r>
      <w:r w:rsidRPr="007650C4">
        <w:rPr>
          <w:rFonts w:ascii="Times New Roman" w:hAnsi="Times New Roman" w:cs="Times New Roman"/>
          <w:sz w:val="24"/>
          <w:szCs w:val="24"/>
        </w:rPr>
        <w:t>.</w:t>
      </w:r>
    </w:p>
    <w:p w:rsidR="00903C3E" w:rsidRPr="007650C4" w:rsidRDefault="00F40ADE" w:rsidP="00F6323C">
      <w:pPr>
        <w:jc w:val="both"/>
        <w:rPr>
          <w:rFonts w:ascii="Times New Roman" w:hAnsi="Times New Roman" w:cs="Times New Roman"/>
          <w:sz w:val="24"/>
          <w:szCs w:val="24"/>
        </w:rPr>
      </w:pPr>
      <w:r w:rsidRPr="007650C4">
        <w:rPr>
          <w:rFonts w:ascii="Times New Roman" w:hAnsi="Times New Roman" w:cs="Times New Roman"/>
          <w:sz w:val="24"/>
          <w:szCs w:val="24"/>
        </w:rPr>
        <w:lastRenderedPageBreak/>
        <w:t>T1DM</w:t>
      </w:r>
      <w:r w:rsidR="00782610" w:rsidRPr="007650C4">
        <w:rPr>
          <w:rFonts w:ascii="Times New Roman" w:hAnsi="Times New Roman" w:cs="Times New Roman"/>
          <w:sz w:val="24"/>
          <w:szCs w:val="24"/>
        </w:rPr>
        <w:t>’</w:t>
      </w:r>
      <w:r w:rsidRPr="007650C4">
        <w:rPr>
          <w:rFonts w:ascii="Times New Roman" w:hAnsi="Times New Roman" w:cs="Times New Roman"/>
          <w:sz w:val="24"/>
          <w:szCs w:val="24"/>
        </w:rPr>
        <w:t xml:space="preserve">li </w:t>
      </w:r>
      <w:r w:rsidR="00903C3E" w:rsidRPr="007650C4">
        <w:rPr>
          <w:rFonts w:ascii="Times New Roman" w:hAnsi="Times New Roman" w:cs="Times New Roman"/>
          <w:sz w:val="24"/>
          <w:szCs w:val="24"/>
        </w:rPr>
        <w:t>çocukların günlük aktivitelerindeki çeşitli kısıtlılıklar, güçsüzlük, olası hastaneye yatışlar, kontroller, tıbbi bir cihaza bağlı olma</w:t>
      </w:r>
      <w:r w:rsidR="006E5B52" w:rsidRPr="007650C4">
        <w:rPr>
          <w:rFonts w:ascii="Times New Roman" w:hAnsi="Times New Roman" w:cs="Times New Roman"/>
          <w:sz w:val="24"/>
          <w:szCs w:val="24"/>
        </w:rPr>
        <w:t xml:space="preserve"> </w:t>
      </w:r>
      <w:r w:rsidR="00903C3E" w:rsidRPr="007650C4">
        <w:rPr>
          <w:rFonts w:ascii="Times New Roman" w:hAnsi="Times New Roman" w:cs="Times New Roman"/>
          <w:sz w:val="24"/>
          <w:szCs w:val="24"/>
        </w:rPr>
        <w:t xml:space="preserve">(insülin pompası vs), insülin </w:t>
      </w:r>
      <w:proofErr w:type="gramStart"/>
      <w:r w:rsidR="00903C3E" w:rsidRPr="007650C4">
        <w:rPr>
          <w:rFonts w:ascii="Times New Roman" w:hAnsi="Times New Roman" w:cs="Times New Roman"/>
          <w:sz w:val="24"/>
          <w:szCs w:val="24"/>
        </w:rPr>
        <w:t>enjeksiyonu</w:t>
      </w:r>
      <w:proofErr w:type="gramEnd"/>
      <w:r w:rsidR="00903C3E" w:rsidRPr="007650C4">
        <w:rPr>
          <w:rFonts w:ascii="Times New Roman" w:hAnsi="Times New Roman" w:cs="Times New Roman"/>
          <w:sz w:val="24"/>
          <w:szCs w:val="24"/>
        </w:rPr>
        <w:t xml:space="preserve"> uygulaması, kan şekeri takibi</w:t>
      </w:r>
      <w:r w:rsidR="006E5B52" w:rsidRPr="007650C4">
        <w:rPr>
          <w:rFonts w:ascii="Times New Roman" w:hAnsi="Times New Roman" w:cs="Times New Roman"/>
          <w:sz w:val="24"/>
          <w:szCs w:val="24"/>
        </w:rPr>
        <w:t xml:space="preserve"> </w:t>
      </w:r>
      <w:r w:rsidR="00903C3E" w:rsidRPr="007650C4">
        <w:rPr>
          <w:rFonts w:ascii="Times New Roman" w:hAnsi="Times New Roman" w:cs="Times New Roman"/>
          <w:sz w:val="24"/>
          <w:szCs w:val="24"/>
        </w:rPr>
        <w:t xml:space="preserve">(ölçümü) gibi faktörler çocukların fiziksel ve ruhsal iyilik halinde bozulmalara yol açabilmekte </w:t>
      </w:r>
      <w:r w:rsidR="00170540" w:rsidRPr="007650C4">
        <w:rPr>
          <w:rFonts w:ascii="Times New Roman" w:hAnsi="Times New Roman" w:cs="Times New Roman"/>
          <w:sz w:val="24"/>
          <w:szCs w:val="24"/>
        </w:rPr>
        <w:t>veya</w:t>
      </w:r>
      <w:r w:rsidR="00903C3E" w:rsidRPr="007650C4">
        <w:rPr>
          <w:rFonts w:ascii="Times New Roman" w:hAnsi="Times New Roman" w:cs="Times New Roman"/>
          <w:sz w:val="24"/>
          <w:szCs w:val="24"/>
        </w:rPr>
        <w:t>şam kalitesinin olumsuz etkilenmesine neden olabilmektedir. Halsizlik hissi sebebiyle okula gidememe, aktivitelere katılamama gibi durumlar da çocukların sosyal hayatını doğrudan etkilemektedir</w:t>
      </w:r>
      <w:r w:rsidR="006E5B52"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vertAlign w:val="superscript"/>
        </w:rPr>
        <w:fldChar w:fldCharType="begin" w:fldLock="1"/>
      </w:r>
      <w:r w:rsidR="007C3339" w:rsidRPr="007650C4">
        <w:rPr>
          <w:rFonts w:ascii="Times New Roman" w:hAnsi="Times New Roman" w:cs="Times New Roman"/>
          <w:sz w:val="24"/>
          <w:szCs w:val="24"/>
        </w:rPr>
        <w:instrText>ADDIN CSL_CITATION {"citationItems":[{"id":"ITEM-1","itemData":{"abstract":"Kronik hastalıklar genellikle yavaş ilerleyen, düzenli ve sürekli tedavi, bakım ve izlem gerektiren uzun dö- nem sağlık sorunlarıdır.","author":[{"dropping-particle":"","family":"Karakoç Kumsar","given":"Azime","non-dropping-particle":"","parse-names":false,"suffix":""},{"dropping-particle":"","family":"Taşkın Yılmaz","given":"Feride","non-dropping-particle":"","parse-names":false,"suffix":""}],"container-title":"Journal of Health Sciences Faculty of Erciyes University","id":"ITEM-1","issue":"2","issued":{"date-parts":[["2014"]]},"page":"62-70","title":"Overview of Quality of Life in Chronic Disease Patients","type":"article-journal","volume":"2"},"uris":["http://www.mendeley.com/documents/?uuid=25bade4a-7817-4db3-8e76-389255c97dc3"]}],"mendeley":{"formattedCitation":"(Karakoç Kumsar &amp; Taşkın Yılmaz, 2014)","manualFormatting":"(Karakoç ve &amp; Taşkın, 2014)","plainTextFormattedCitation":"(Karakoç Kumsar &amp; Taşkın Yılmaz, 2014)","previouslyFormattedCitation":"(Karakoç Kumsar &amp; Taşkın Yılmaz, 2014)"},"properties":{"noteIndex":0},"schema":"https://github.com/citation-style-language/schema/raw/master/csl-citation.json"}</w:instrText>
      </w:r>
      <w:r w:rsidR="00067B89" w:rsidRPr="007650C4">
        <w:rPr>
          <w:rFonts w:ascii="Times New Roman" w:hAnsi="Times New Roman" w:cs="Times New Roman"/>
          <w:sz w:val="24"/>
          <w:szCs w:val="24"/>
          <w:vertAlign w:val="superscript"/>
        </w:rPr>
        <w:fldChar w:fldCharType="separate"/>
      </w:r>
      <w:r w:rsidR="007C3339" w:rsidRPr="007650C4">
        <w:rPr>
          <w:rFonts w:ascii="Times New Roman" w:hAnsi="Times New Roman" w:cs="Times New Roman"/>
          <w:bCs/>
          <w:noProof/>
          <w:sz w:val="24"/>
          <w:szCs w:val="24"/>
        </w:rPr>
        <w:t>(Karakoç ve</w:t>
      </w:r>
      <w:r w:rsidR="006E5B52" w:rsidRPr="007650C4">
        <w:rPr>
          <w:rFonts w:ascii="Times New Roman" w:hAnsi="Times New Roman" w:cs="Times New Roman"/>
          <w:bCs/>
          <w:noProof/>
          <w:sz w:val="24"/>
          <w:szCs w:val="24"/>
        </w:rPr>
        <w:t xml:space="preserve"> &amp; Taşkın, 2014)</w:t>
      </w:r>
      <w:r w:rsidR="00067B89" w:rsidRPr="007650C4">
        <w:rPr>
          <w:rFonts w:ascii="Times New Roman" w:hAnsi="Times New Roman" w:cs="Times New Roman"/>
          <w:sz w:val="24"/>
          <w:szCs w:val="24"/>
          <w:vertAlign w:val="superscript"/>
        </w:rPr>
        <w:fldChar w:fldCharType="end"/>
      </w:r>
      <w:r w:rsidR="00903C3E" w:rsidRPr="007650C4">
        <w:rPr>
          <w:rFonts w:ascii="Times New Roman" w:hAnsi="Times New Roman" w:cs="Times New Roman"/>
          <w:sz w:val="24"/>
          <w:szCs w:val="24"/>
        </w:rPr>
        <w:t xml:space="preserve">.  Yaşam kalitesi de </w:t>
      </w:r>
      <w:r w:rsidR="00782610" w:rsidRPr="007650C4">
        <w:rPr>
          <w:rFonts w:ascii="Times New Roman" w:hAnsi="Times New Roman" w:cs="Times New Roman"/>
          <w:sz w:val="24"/>
          <w:szCs w:val="24"/>
        </w:rPr>
        <w:t>DM</w:t>
      </w:r>
      <w:r w:rsidR="00903C3E" w:rsidRPr="007650C4">
        <w:rPr>
          <w:rFonts w:ascii="Times New Roman" w:hAnsi="Times New Roman" w:cs="Times New Roman"/>
          <w:sz w:val="24"/>
          <w:szCs w:val="24"/>
        </w:rPr>
        <w:t xml:space="preserve"> yönetiminde belirleyici bir faktö</w:t>
      </w:r>
      <w:r w:rsidR="00C52ADC" w:rsidRPr="007650C4">
        <w:rPr>
          <w:rFonts w:ascii="Times New Roman" w:hAnsi="Times New Roman" w:cs="Times New Roman"/>
          <w:sz w:val="24"/>
          <w:szCs w:val="24"/>
        </w:rPr>
        <w:t>r olarak düşünüldüğü için bu konuda</w:t>
      </w:r>
      <w:r w:rsidR="00903C3E" w:rsidRPr="007650C4">
        <w:rPr>
          <w:rFonts w:ascii="Times New Roman" w:hAnsi="Times New Roman" w:cs="Times New Roman"/>
          <w:sz w:val="24"/>
          <w:szCs w:val="24"/>
        </w:rPr>
        <w:t xml:space="preserve"> birçok çalışma yürütülmüştür.  </w:t>
      </w:r>
      <w:r w:rsidR="00782610" w:rsidRPr="007650C4">
        <w:rPr>
          <w:rFonts w:ascii="Times New Roman" w:hAnsi="Times New Roman" w:cs="Times New Roman"/>
          <w:sz w:val="24"/>
          <w:szCs w:val="24"/>
        </w:rPr>
        <w:t>DM</w:t>
      </w:r>
      <w:r w:rsidR="003078BF" w:rsidRPr="007650C4">
        <w:rPr>
          <w:rFonts w:ascii="Times New Roman" w:hAnsi="Times New Roman" w:cs="Times New Roman"/>
          <w:sz w:val="24"/>
          <w:szCs w:val="24"/>
        </w:rPr>
        <w:t>’</w:t>
      </w:r>
      <w:r w:rsidR="00903C3E" w:rsidRPr="007650C4">
        <w:rPr>
          <w:rFonts w:ascii="Times New Roman" w:hAnsi="Times New Roman" w:cs="Times New Roman"/>
          <w:sz w:val="24"/>
          <w:szCs w:val="24"/>
        </w:rPr>
        <w:t xml:space="preserve">li çocukların yaşam kalitelerini değerlendirmek amacıyla sağlıklı akranlar ile yapılan karşılaştırmalı çalışmaların bir kısmında önemli bir fark saptanmamakta,  bir kısmında da </w:t>
      </w:r>
      <w:r w:rsidR="003078BF" w:rsidRPr="007650C4">
        <w:rPr>
          <w:rFonts w:ascii="Times New Roman" w:hAnsi="Times New Roman" w:cs="Times New Roman"/>
          <w:sz w:val="24"/>
          <w:szCs w:val="24"/>
        </w:rPr>
        <w:t xml:space="preserve">diyabetik </w:t>
      </w:r>
      <w:r w:rsidR="00903C3E" w:rsidRPr="007650C4">
        <w:rPr>
          <w:rFonts w:ascii="Times New Roman" w:hAnsi="Times New Roman" w:cs="Times New Roman"/>
          <w:sz w:val="24"/>
          <w:szCs w:val="24"/>
        </w:rPr>
        <w:t>çocukların yaşam kalitelerini</w:t>
      </w:r>
      <w:r w:rsidR="00C52ADC" w:rsidRPr="007650C4">
        <w:rPr>
          <w:rFonts w:ascii="Times New Roman" w:hAnsi="Times New Roman" w:cs="Times New Roman"/>
          <w:sz w:val="24"/>
          <w:szCs w:val="24"/>
        </w:rPr>
        <w:t>n daha düşük olduğu saptanmaktadır</w:t>
      </w:r>
      <w:r w:rsidR="00BF6531" w:rsidRPr="007650C4">
        <w:rPr>
          <w:rFonts w:ascii="Times New Roman" w:hAnsi="Times New Roman" w:cs="Times New Roman"/>
          <w:sz w:val="24"/>
          <w:szCs w:val="24"/>
        </w:rPr>
        <w:t xml:space="preserve">. Bu sonuçlar da </w:t>
      </w:r>
      <w:r w:rsidR="003078BF" w:rsidRPr="007650C4">
        <w:rPr>
          <w:rFonts w:ascii="Times New Roman" w:hAnsi="Times New Roman" w:cs="Times New Roman"/>
          <w:sz w:val="24"/>
          <w:szCs w:val="24"/>
        </w:rPr>
        <w:t xml:space="preserve">T1DM’de </w:t>
      </w:r>
      <w:r w:rsidR="00BF6531" w:rsidRPr="007650C4">
        <w:rPr>
          <w:rFonts w:ascii="Times New Roman" w:hAnsi="Times New Roman" w:cs="Times New Roman"/>
          <w:sz w:val="24"/>
          <w:szCs w:val="24"/>
        </w:rPr>
        <w:t>yaşam kalitesi çalışmalarının devamlılığını sağlamaktadır</w:t>
      </w:r>
      <w:r w:rsidR="00C52ADC"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vertAlign w:val="superscript"/>
        </w:rPr>
        <w:fldChar w:fldCharType="begin" w:fldLock="1"/>
      </w:r>
      <w:r w:rsidR="007C3339" w:rsidRPr="007650C4">
        <w:rPr>
          <w:rFonts w:ascii="Times New Roman" w:hAnsi="Times New Roman" w:cs="Times New Roman"/>
          <w:sz w:val="24"/>
          <w:szCs w:val="24"/>
        </w:rPr>
        <w:instrText>ADDIN CSL_CITATION {"citationItems":[{"id":"ITEM-1","itemData":{"author":[{"dropping-particle":"","family":"Çakın Memik","given":"Nursu","non-dropping-particle":"","parse-names":false,"suffix":""},{"dropping-particle":"","family":"Ağaoğlu","given":"Belma","non-dropping-particle":"","parse-names":false,"suffix":""},{"dropping-particle":"","family":"Coşkun","given":"Ayşen","non-dropping-particle":"","parse-names":false,"suffix":""},{"dropping-particle":"","family":"Hatun","given":"Şükrü","non-dropping-particle":"","parse-names":false,"suffix":""}],"container-title":"Çocuk ve Gençlik Ruh Sağlığı Dergisi","id":"ITEM-1","issue":"3","issued":{"date-parts":[["2007"]]},"page":"133-138","title":"Tip 1 Diyabetes Mellitusu Olan Çocuk ve Ergenlerin Yaşam Kalitesi Algılarının Değerlendirilmesi","type":"article-journal","volume":"14"},"uris":["http://www.mendeley.com/documents/?uuid=8dbe9716-7192-4d36-8b77-c385142605aa"]}],"mendeley":{"formattedCitation":"(Çakın Memik, Ağaoğlu, Coşkun, &amp; Hatun, 2007)","manualFormatting":"(Çakın ve diğerleri, 2007; ","plainTextFormattedCitation":"(Çakın Memik, Ağaoğlu, Coşkun, &amp; Hatun, 2007)","previouslyFormattedCitation":"(Çakın Memik, Ağaoğlu, Coşkun, &amp; Hatun, 2007)"},"properties":{"noteIndex":0},"schema":"https://github.com/citation-style-language/schema/raw/master/csl-citation.json"}</w:instrText>
      </w:r>
      <w:r w:rsidR="00067B89" w:rsidRPr="007650C4">
        <w:rPr>
          <w:rFonts w:ascii="Times New Roman" w:hAnsi="Times New Roman" w:cs="Times New Roman"/>
          <w:sz w:val="24"/>
          <w:szCs w:val="24"/>
          <w:vertAlign w:val="superscript"/>
        </w:rPr>
        <w:fldChar w:fldCharType="separate"/>
      </w:r>
      <w:r w:rsidR="00D07939" w:rsidRPr="007650C4">
        <w:rPr>
          <w:rFonts w:ascii="Times New Roman" w:hAnsi="Times New Roman" w:cs="Times New Roman"/>
          <w:bCs/>
          <w:noProof/>
          <w:sz w:val="24"/>
          <w:szCs w:val="24"/>
        </w:rPr>
        <w:t>(Çakın</w:t>
      </w:r>
      <w:r w:rsidR="007C3339" w:rsidRPr="007650C4">
        <w:rPr>
          <w:rFonts w:ascii="Times New Roman" w:hAnsi="Times New Roman" w:cs="Times New Roman"/>
          <w:bCs/>
          <w:noProof/>
          <w:sz w:val="24"/>
          <w:szCs w:val="24"/>
        </w:rPr>
        <w:t xml:space="preserve"> ve diğerleri</w:t>
      </w:r>
      <w:r w:rsidR="00D07939" w:rsidRPr="007650C4">
        <w:rPr>
          <w:rFonts w:ascii="Times New Roman" w:hAnsi="Times New Roman" w:cs="Times New Roman"/>
          <w:bCs/>
          <w:noProof/>
          <w:sz w:val="24"/>
          <w:szCs w:val="24"/>
        </w:rPr>
        <w:t>, 2007</w:t>
      </w:r>
      <w:r w:rsidR="007C3339" w:rsidRPr="007650C4">
        <w:rPr>
          <w:rFonts w:ascii="Times New Roman" w:hAnsi="Times New Roman" w:cs="Times New Roman"/>
          <w:bCs/>
          <w:noProof/>
          <w:sz w:val="24"/>
          <w:szCs w:val="24"/>
        </w:rPr>
        <w:t xml:space="preserve">; </w:t>
      </w:r>
      <w:r w:rsidR="00067B89" w:rsidRPr="007650C4">
        <w:rPr>
          <w:rFonts w:ascii="Times New Roman" w:hAnsi="Times New Roman" w:cs="Times New Roman"/>
          <w:sz w:val="24"/>
          <w:szCs w:val="24"/>
          <w:vertAlign w:val="superscript"/>
        </w:rPr>
        <w:fldChar w:fldCharType="end"/>
      </w:r>
      <w:r w:rsidR="00067B89" w:rsidRPr="007650C4">
        <w:rPr>
          <w:rFonts w:ascii="Times New Roman" w:hAnsi="Times New Roman" w:cs="Times New Roman"/>
          <w:sz w:val="24"/>
          <w:szCs w:val="24"/>
          <w:vertAlign w:val="superscript"/>
        </w:rPr>
        <w:fldChar w:fldCharType="begin" w:fldLock="1"/>
      </w:r>
      <w:r w:rsidR="007C3339" w:rsidRPr="007650C4">
        <w:rPr>
          <w:rFonts w:ascii="Times New Roman" w:hAnsi="Times New Roman" w:cs="Times New Roman"/>
          <w:sz w:val="24"/>
          <w:szCs w:val="24"/>
        </w:rPr>
        <w:instrText>ADDIN CSL_CITATION {"citationItems":[{"id":"ITEM-1","itemData":{"DOI":"10.1023/B:QURE.0000037489.41344.b2","ISSN":"09629343","PMID":"15473509","abstract":"The aim of this study was to compare the self-reported health-related quality of life (HRQL) of children and adolescents with diabetes, asthma or cystic fibrosis (CF) with the HRQL of a large community sample, to assess the extent to which the HRQL of the children and adolescents with chronic illness changes over time, and to examine the consistency of changes in different HRQL domains. One hundred and twenty three young people aged 10-16 years with asthma, diabetes, or CF were recruited from specialist paediatric clinics. Children rated their HRQL using the Child Health Questionnaire (CHQ) and three disease-specific measures at baseline, 6, 12, 18 and 24 months post-baseline. In several areas, the HRQL of children with chronic illness was significantly worse than that of children in the community sample. Over the 2 years of the study, although children with asthma and diabetes did not report significant changes in CHQ scores rating their physical health, they reported significant improvements in scores rating the extent to which health problems interfered with physical and family activities. CHQ scores describing their physical health reported by children with CF declined significantly but there was no significant change in scores rating interference with physical and family activities.","author":[{"dropping-particle":"","family":"Sawyer","given":"Michael G.","non-dropping-particle":"","parse-names":false,"suffix":""},{"dropping-particle":"","family":"Reynolds","given":"Katherine E.","non-dropping-particle":"","parse-names":false,"suffix":""},{"dropping-particle":"","family":"Couper","given":"Jennifer J.","non-dropping-particle":"","parse-names":false,"suffix":""},{"dropping-particle":"","family":"French","given":"Davina J.","non-dropping-particle":"","parse-names":false,"suffix":""},{"dropping-particle":"","family":"Kennedy","given":"Declan","non-dropping-particle":"","parse-names":false,"suffix":""},{"dropping-particle":"","family":"Martin","given":"James","non-dropping-particle":"","parse-names":false,"suffix":""},{"dropping-particle":"","family":"Staugas","given":"Rima","non-dropping-particle":"","parse-names":false,"suffix":""},{"dropping-particle":"","family":"Ziaian","given":"Tahereh","non-dropping-particle":"","parse-names":false,"suffix":""},{"dropping-particle":"","family":"Baghurst","given":"Peter A.","non-dropping-particle":"","parse-names":false,"suffix":""}],"container-title":"Quality of Life Research","id":"ITEM-1","issue":"7","issued":{"date-parts":[["2004"]]},"page":"1309-1319","title":"Health-related quality of life of children and adolescents with chronic illness - A two year prospective study","type":"article-journal","volume":"13"},"uris":["http://www.mendeley.com/documents/?uuid=08a195b2-9d18-4601-beb5-d6a74a8aa094"]}],"mendeley":{"formattedCitation":"(Sawyer et al., 2004)","manualFormatting":"Sawyer ve diğerleri, 2004)","plainTextFormattedCitation":"(Sawyer et al., 2004)","previouslyFormattedCitation":"(Sawyer et al., 2004)"},"properties":{"noteIndex":0},"schema":"https://github.com/citation-style-language/schema/raw/master/csl-citation.json"}</w:instrText>
      </w:r>
      <w:r w:rsidR="00067B89" w:rsidRPr="007650C4">
        <w:rPr>
          <w:rFonts w:ascii="Times New Roman" w:hAnsi="Times New Roman" w:cs="Times New Roman"/>
          <w:sz w:val="24"/>
          <w:szCs w:val="24"/>
          <w:vertAlign w:val="superscript"/>
        </w:rPr>
        <w:fldChar w:fldCharType="separate"/>
      </w:r>
      <w:r w:rsidR="00D07939" w:rsidRPr="007650C4">
        <w:rPr>
          <w:rFonts w:ascii="Times New Roman" w:hAnsi="Times New Roman" w:cs="Times New Roman"/>
          <w:bCs/>
          <w:noProof/>
          <w:sz w:val="24"/>
          <w:szCs w:val="24"/>
        </w:rPr>
        <w:t xml:space="preserve">Sawyer </w:t>
      </w:r>
      <w:r w:rsidR="007C3339" w:rsidRPr="007650C4">
        <w:rPr>
          <w:rFonts w:ascii="Times New Roman" w:hAnsi="Times New Roman" w:cs="Times New Roman"/>
          <w:bCs/>
          <w:noProof/>
          <w:sz w:val="24"/>
          <w:szCs w:val="24"/>
        </w:rPr>
        <w:t>ve diğerleri</w:t>
      </w:r>
      <w:r w:rsidR="00D07939" w:rsidRPr="007650C4">
        <w:rPr>
          <w:rFonts w:ascii="Times New Roman" w:hAnsi="Times New Roman" w:cs="Times New Roman"/>
          <w:bCs/>
          <w:noProof/>
          <w:sz w:val="24"/>
          <w:szCs w:val="24"/>
        </w:rPr>
        <w:t>, 2004)</w:t>
      </w:r>
      <w:r w:rsidR="00067B89" w:rsidRPr="007650C4">
        <w:rPr>
          <w:rFonts w:ascii="Times New Roman" w:hAnsi="Times New Roman" w:cs="Times New Roman"/>
          <w:sz w:val="24"/>
          <w:szCs w:val="24"/>
          <w:vertAlign w:val="superscript"/>
        </w:rPr>
        <w:fldChar w:fldCharType="end"/>
      </w:r>
      <w:r w:rsidR="00903C3E" w:rsidRPr="007650C4">
        <w:rPr>
          <w:rFonts w:ascii="Times New Roman" w:hAnsi="Times New Roman" w:cs="Times New Roman"/>
          <w:sz w:val="24"/>
          <w:szCs w:val="24"/>
        </w:rPr>
        <w:t>.</w:t>
      </w:r>
    </w:p>
    <w:p w:rsidR="003E5A92" w:rsidRPr="007650C4" w:rsidRDefault="005D390D"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Çalışmamızda </w:t>
      </w:r>
      <w:r w:rsidR="003E5A92" w:rsidRPr="007650C4">
        <w:rPr>
          <w:rFonts w:ascii="Times New Roman" w:hAnsi="Times New Roman" w:cs="Times New Roman"/>
          <w:sz w:val="24"/>
          <w:szCs w:val="24"/>
        </w:rPr>
        <w:t xml:space="preserve">Tip 1 </w:t>
      </w:r>
      <w:r w:rsidR="00782610" w:rsidRPr="007650C4">
        <w:rPr>
          <w:rFonts w:ascii="Times New Roman" w:hAnsi="Times New Roman" w:cs="Times New Roman"/>
          <w:sz w:val="24"/>
          <w:szCs w:val="24"/>
        </w:rPr>
        <w:t>DM</w:t>
      </w:r>
      <w:r w:rsidR="003078BF" w:rsidRPr="007650C4">
        <w:rPr>
          <w:rFonts w:ascii="Times New Roman" w:hAnsi="Times New Roman" w:cs="Times New Roman"/>
          <w:sz w:val="24"/>
          <w:szCs w:val="24"/>
        </w:rPr>
        <w:t>’li</w:t>
      </w:r>
      <w:r w:rsidR="003E5A92" w:rsidRPr="007650C4">
        <w:rPr>
          <w:rFonts w:ascii="Times New Roman" w:hAnsi="Times New Roman" w:cs="Times New Roman"/>
          <w:sz w:val="24"/>
          <w:szCs w:val="24"/>
        </w:rPr>
        <w:t xml:space="preserve"> çocukların glisemik kontrol için kullandığı yöntemlerden olan </w:t>
      </w:r>
      <w:r w:rsidR="003078BF" w:rsidRPr="007650C4">
        <w:rPr>
          <w:rFonts w:ascii="Times New Roman" w:hAnsi="Times New Roman" w:cs="Times New Roman"/>
          <w:sz w:val="24"/>
          <w:szCs w:val="24"/>
        </w:rPr>
        <w:t xml:space="preserve">KS’nin </w:t>
      </w:r>
      <w:r w:rsidR="003E5A92" w:rsidRPr="007650C4">
        <w:rPr>
          <w:rFonts w:ascii="Times New Roman" w:hAnsi="Times New Roman" w:cs="Times New Roman"/>
          <w:sz w:val="24"/>
          <w:szCs w:val="24"/>
        </w:rPr>
        <w:t xml:space="preserve">metabolik kontrol parametreleri </w:t>
      </w:r>
      <w:r w:rsidR="00170540" w:rsidRPr="007650C4">
        <w:rPr>
          <w:rFonts w:ascii="Times New Roman" w:hAnsi="Times New Roman" w:cs="Times New Roman"/>
          <w:sz w:val="24"/>
          <w:szCs w:val="24"/>
        </w:rPr>
        <w:t>ve</w:t>
      </w:r>
      <w:r w:rsidR="00CA6C16">
        <w:rPr>
          <w:rFonts w:ascii="Times New Roman" w:hAnsi="Times New Roman" w:cs="Times New Roman"/>
          <w:sz w:val="24"/>
          <w:szCs w:val="24"/>
        </w:rPr>
        <w:t xml:space="preserve"> </w:t>
      </w:r>
      <w:r w:rsidR="00170540" w:rsidRPr="007650C4">
        <w:rPr>
          <w:rFonts w:ascii="Times New Roman" w:hAnsi="Times New Roman" w:cs="Times New Roman"/>
          <w:sz w:val="24"/>
          <w:szCs w:val="24"/>
        </w:rPr>
        <w:t>ya</w:t>
      </w:r>
      <w:r w:rsidR="003E5A92" w:rsidRPr="007650C4">
        <w:rPr>
          <w:rFonts w:ascii="Times New Roman" w:hAnsi="Times New Roman" w:cs="Times New Roman"/>
          <w:sz w:val="24"/>
          <w:szCs w:val="24"/>
        </w:rPr>
        <w:t>şam kalitesi üze</w:t>
      </w:r>
      <w:r w:rsidRPr="007650C4">
        <w:rPr>
          <w:rFonts w:ascii="Times New Roman" w:hAnsi="Times New Roman" w:cs="Times New Roman"/>
          <w:sz w:val="24"/>
          <w:szCs w:val="24"/>
        </w:rPr>
        <w:t xml:space="preserve">rine etkilerinin incelenmesi </w:t>
      </w:r>
      <w:r w:rsidR="005500C8">
        <w:rPr>
          <w:rFonts w:ascii="Times New Roman" w:hAnsi="Times New Roman" w:cs="Times New Roman"/>
          <w:sz w:val="24"/>
          <w:szCs w:val="24"/>
        </w:rPr>
        <w:t xml:space="preserve">ve TÜBER ve ISPAD önerileri ölçüt alınarak besin tüketim kayıtlarının değerlendirilmesi </w:t>
      </w:r>
      <w:r w:rsidRPr="007650C4">
        <w:rPr>
          <w:rFonts w:ascii="Times New Roman" w:hAnsi="Times New Roman" w:cs="Times New Roman"/>
          <w:sz w:val="24"/>
          <w:szCs w:val="24"/>
        </w:rPr>
        <w:t>amaçlanmıştı</w:t>
      </w:r>
      <w:r w:rsidR="005500C8">
        <w:rPr>
          <w:rFonts w:ascii="Times New Roman" w:hAnsi="Times New Roman" w:cs="Times New Roman"/>
          <w:sz w:val="24"/>
          <w:szCs w:val="24"/>
        </w:rPr>
        <w:t>r.</w:t>
      </w:r>
    </w:p>
    <w:p w:rsidR="003E5A92" w:rsidRPr="007650C4" w:rsidRDefault="003E5A92" w:rsidP="00F6323C">
      <w:pPr>
        <w:jc w:val="both"/>
        <w:rPr>
          <w:rFonts w:ascii="Times New Roman" w:hAnsi="Times New Roman" w:cs="Times New Roman"/>
          <w:sz w:val="24"/>
          <w:szCs w:val="24"/>
        </w:rPr>
      </w:pPr>
    </w:p>
    <w:p w:rsidR="00221EA4" w:rsidRPr="007650C4" w:rsidRDefault="00221EA4" w:rsidP="00F6323C">
      <w:pPr>
        <w:jc w:val="both"/>
        <w:rPr>
          <w:rFonts w:ascii="Times New Roman" w:hAnsi="Times New Roman" w:cs="Times New Roman"/>
          <w:sz w:val="24"/>
          <w:szCs w:val="24"/>
        </w:rPr>
      </w:pPr>
    </w:p>
    <w:p w:rsidR="0053030B" w:rsidRPr="007650C4" w:rsidRDefault="0053030B" w:rsidP="00F6323C">
      <w:pPr>
        <w:jc w:val="both"/>
        <w:rPr>
          <w:rFonts w:ascii="Times New Roman" w:hAnsi="Times New Roman" w:cs="Times New Roman"/>
          <w:sz w:val="24"/>
          <w:szCs w:val="24"/>
        </w:rPr>
      </w:pPr>
    </w:p>
    <w:p w:rsidR="0053030B" w:rsidRPr="007650C4" w:rsidRDefault="0053030B" w:rsidP="00F6323C">
      <w:pPr>
        <w:jc w:val="both"/>
        <w:rPr>
          <w:rFonts w:ascii="Times New Roman" w:hAnsi="Times New Roman" w:cs="Times New Roman"/>
          <w:sz w:val="24"/>
          <w:szCs w:val="24"/>
        </w:rPr>
      </w:pPr>
    </w:p>
    <w:p w:rsidR="0053030B" w:rsidRPr="007650C4" w:rsidRDefault="0053030B" w:rsidP="00F6323C">
      <w:pPr>
        <w:jc w:val="both"/>
        <w:rPr>
          <w:rFonts w:ascii="Times New Roman" w:hAnsi="Times New Roman" w:cs="Times New Roman"/>
          <w:sz w:val="24"/>
          <w:szCs w:val="24"/>
        </w:rPr>
      </w:pPr>
    </w:p>
    <w:p w:rsidR="0053030B" w:rsidRPr="007650C4" w:rsidRDefault="0053030B" w:rsidP="00F6323C">
      <w:pPr>
        <w:jc w:val="both"/>
        <w:rPr>
          <w:rFonts w:ascii="Times New Roman" w:hAnsi="Times New Roman" w:cs="Times New Roman"/>
          <w:sz w:val="24"/>
          <w:szCs w:val="24"/>
        </w:rPr>
      </w:pPr>
    </w:p>
    <w:p w:rsidR="0053030B" w:rsidRPr="007650C4" w:rsidRDefault="0053030B" w:rsidP="00F6323C">
      <w:pPr>
        <w:jc w:val="both"/>
        <w:rPr>
          <w:rFonts w:ascii="Times New Roman" w:hAnsi="Times New Roman" w:cs="Times New Roman"/>
          <w:sz w:val="24"/>
          <w:szCs w:val="24"/>
        </w:rPr>
      </w:pPr>
    </w:p>
    <w:p w:rsidR="0053030B" w:rsidRPr="007650C4" w:rsidRDefault="0053030B" w:rsidP="00F6323C">
      <w:pPr>
        <w:jc w:val="both"/>
        <w:rPr>
          <w:rFonts w:ascii="Times New Roman" w:hAnsi="Times New Roman" w:cs="Times New Roman"/>
          <w:sz w:val="24"/>
          <w:szCs w:val="24"/>
        </w:rPr>
      </w:pPr>
    </w:p>
    <w:p w:rsidR="0053030B" w:rsidRPr="007650C4" w:rsidRDefault="0053030B" w:rsidP="00F6323C">
      <w:pPr>
        <w:jc w:val="both"/>
        <w:rPr>
          <w:rFonts w:ascii="Times New Roman" w:hAnsi="Times New Roman" w:cs="Times New Roman"/>
          <w:sz w:val="24"/>
          <w:szCs w:val="24"/>
        </w:rPr>
      </w:pPr>
    </w:p>
    <w:p w:rsidR="0053030B" w:rsidRPr="007650C4" w:rsidRDefault="0053030B" w:rsidP="00F6323C">
      <w:pPr>
        <w:jc w:val="both"/>
        <w:rPr>
          <w:rFonts w:ascii="Times New Roman" w:hAnsi="Times New Roman" w:cs="Times New Roman"/>
          <w:sz w:val="24"/>
          <w:szCs w:val="24"/>
        </w:rPr>
      </w:pPr>
    </w:p>
    <w:p w:rsidR="0053030B" w:rsidRPr="007650C4" w:rsidRDefault="0053030B" w:rsidP="00F6323C">
      <w:pPr>
        <w:jc w:val="both"/>
        <w:rPr>
          <w:rFonts w:ascii="Times New Roman" w:hAnsi="Times New Roman" w:cs="Times New Roman"/>
          <w:sz w:val="24"/>
          <w:szCs w:val="24"/>
        </w:rPr>
      </w:pPr>
    </w:p>
    <w:p w:rsidR="0053030B" w:rsidRPr="007650C4" w:rsidRDefault="0053030B" w:rsidP="00F6323C">
      <w:pPr>
        <w:jc w:val="both"/>
        <w:rPr>
          <w:rFonts w:ascii="Times New Roman" w:hAnsi="Times New Roman" w:cs="Times New Roman"/>
          <w:sz w:val="24"/>
          <w:szCs w:val="24"/>
        </w:rPr>
      </w:pPr>
    </w:p>
    <w:p w:rsidR="00FC6336" w:rsidRDefault="00FC6336" w:rsidP="00FC6336">
      <w:pPr>
        <w:jc w:val="both"/>
        <w:rPr>
          <w:rFonts w:ascii="Times New Roman" w:hAnsi="Times New Roman" w:cs="Times New Roman"/>
          <w:sz w:val="24"/>
          <w:szCs w:val="24"/>
        </w:rPr>
      </w:pPr>
    </w:p>
    <w:p w:rsidR="003A7CBC" w:rsidRDefault="003A7CBC" w:rsidP="00FC6336">
      <w:pPr>
        <w:jc w:val="center"/>
        <w:rPr>
          <w:rFonts w:ascii="Times New Roman" w:hAnsi="Times New Roman" w:cs="Times New Roman"/>
          <w:b/>
          <w:sz w:val="24"/>
          <w:szCs w:val="24"/>
        </w:rPr>
      </w:pPr>
      <w:r w:rsidRPr="007650C4">
        <w:rPr>
          <w:rFonts w:ascii="Times New Roman" w:hAnsi="Times New Roman" w:cs="Times New Roman"/>
          <w:b/>
          <w:sz w:val="24"/>
          <w:szCs w:val="24"/>
        </w:rPr>
        <w:lastRenderedPageBreak/>
        <w:t>2. G</w:t>
      </w:r>
      <w:r w:rsidR="0053030B" w:rsidRPr="007650C4">
        <w:rPr>
          <w:rFonts w:ascii="Times New Roman" w:hAnsi="Times New Roman" w:cs="Times New Roman"/>
          <w:b/>
          <w:sz w:val="24"/>
          <w:szCs w:val="24"/>
        </w:rPr>
        <w:t>ENEL BİLGİLER</w:t>
      </w:r>
    </w:p>
    <w:p w:rsidR="00FC6336" w:rsidRDefault="00FC6336" w:rsidP="00FC6336">
      <w:pPr>
        <w:jc w:val="center"/>
        <w:rPr>
          <w:rFonts w:ascii="Times New Roman" w:hAnsi="Times New Roman" w:cs="Times New Roman"/>
          <w:b/>
          <w:sz w:val="24"/>
          <w:szCs w:val="24"/>
        </w:rPr>
      </w:pPr>
    </w:p>
    <w:p w:rsidR="00FC6336" w:rsidRDefault="00FC6336" w:rsidP="00FC6336">
      <w:pPr>
        <w:jc w:val="center"/>
        <w:rPr>
          <w:rFonts w:ascii="Times New Roman" w:hAnsi="Times New Roman" w:cs="Times New Roman"/>
          <w:b/>
          <w:sz w:val="24"/>
          <w:szCs w:val="24"/>
        </w:rPr>
      </w:pPr>
    </w:p>
    <w:p w:rsidR="00FC6336" w:rsidRDefault="00F505F9" w:rsidP="000306DA">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w:t>
      </w:r>
      <w:r w:rsidR="00D34DA3">
        <w:rPr>
          <w:rFonts w:ascii="Times New Roman" w:hAnsi="Times New Roman" w:cs="Times New Roman"/>
          <w:b/>
          <w:sz w:val="24"/>
          <w:szCs w:val="24"/>
        </w:rPr>
        <w:t>1. T1</w:t>
      </w:r>
      <w:r w:rsidR="00FC6336">
        <w:rPr>
          <w:rFonts w:ascii="Times New Roman" w:hAnsi="Times New Roman" w:cs="Times New Roman"/>
          <w:b/>
          <w:sz w:val="24"/>
          <w:szCs w:val="24"/>
        </w:rPr>
        <w:t>DM</w:t>
      </w:r>
    </w:p>
    <w:p w:rsidR="00FC6336" w:rsidRDefault="00FC6336" w:rsidP="00FC6336">
      <w:pPr>
        <w:jc w:val="both"/>
        <w:rPr>
          <w:rFonts w:ascii="Times New Roman" w:hAnsi="Times New Roman" w:cs="Times New Roman"/>
          <w:b/>
          <w:sz w:val="24"/>
          <w:szCs w:val="24"/>
        </w:rPr>
      </w:pPr>
    </w:p>
    <w:p w:rsidR="00E849C6" w:rsidRPr="00FC6336" w:rsidRDefault="00676241" w:rsidP="00FC6336">
      <w:pPr>
        <w:jc w:val="both"/>
        <w:rPr>
          <w:rFonts w:ascii="Times New Roman" w:hAnsi="Times New Roman" w:cs="Times New Roman"/>
          <w:b/>
          <w:sz w:val="24"/>
          <w:szCs w:val="24"/>
        </w:rPr>
      </w:pPr>
      <w:r w:rsidRPr="007650C4">
        <w:rPr>
          <w:rFonts w:ascii="Times New Roman" w:hAnsi="Times New Roman" w:cs="Times New Roman"/>
          <w:sz w:val="24"/>
          <w:szCs w:val="24"/>
        </w:rPr>
        <w:t>Kronik</w:t>
      </w:r>
      <w:r w:rsidR="00483BA0" w:rsidRPr="007650C4">
        <w:rPr>
          <w:rFonts w:ascii="Times New Roman" w:hAnsi="Times New Roman" w:cs="Times New Roman"/>
          <w:sz w:val="24"/>
          <w:szCs w:val="24"/>
        </w:rPr>
        <w:t xml:space="preserve"> bir </w:t>
      </w:r>
      <w:r w:rsidR="0048432C" w:rsidRPr="007650C4">
        <w:rPr>
          <w:rFonts w:ascii="Times New Roman" w:hAnsi="Times New Roman" w:cs="Times New Roman"/>
          <w:sz w:val="24"/>
          <w:szCs w:val="24"/>
        </w:rPr>
        <w:t>hastalıktır</w:t>
      </w:r>
      <w:r w:rsidR="00C52ADC" w:rsidRPr="007650C4">
        <w:rPr>
          <w:rFonts w:ascii="Times New Roman" w:hAnsi="Times New Roman" w:cs="Times New Roman"/>
          <w:sz w:val="24"/>
          <w:szCs w:val="24"/>
        </w:rPr>
        <w:t>. P</w:t>
      </w:r>
      <w:r w:rsidR="00871CFC" w:rsidRPr="007650C4">
        <w:rPr>
          <w:rFonts w:ascii="Times New Roman" w:hAnsi="Times New Roman" w:cs="Times New Roman"/>
          <w:sz w:val="24"/>
          <w:szCs w:val="24"/>
        </w:rPr>
        <w:t>ankreasta üretilen insülin hormonu çok az düzeyde üretilmekte ya da hiç üretilememektedir. Bu eksiklik durumunda kandaki şeker yükselmekte bu da çeş</w:t>
      </w:r>
      <w:r w:rsidR="009664B3" w:rsidRPr="007650C4">
        <w:rPr>
          <w:rFonts w:ascii="Times New Roman" w:hAnsi="Times New Roman" w:cs="Times New Roman"/>
          <w:sz w:val="24"/>
          <w:szCs w:val="24"/>
        </w:rPr>
        <w:t xml:space="preserve">itli belirtilere sebep olmakta </w:t>
      </w:r>
      <w:r w:rsidR="00871CFC" w:rsidRPr="007650C4">
        <w:rPr>
          <w:rFonts w:ascii="Times New Roman" w:hAnsi="Times New Roman" w:cs="Times New Roman"/>
          <w:sz w:val="24"/>
          <w:szCs w:val="24"/>
        </w:rPr>
        <w:t xml:space="preserve">ve </w:t>
      </w:r>
      <w:proofErr w:type="gramStart"/>
      <w:r w:rsidR="00871CFC" w:rsidRPr="007650C4">
        <w:rPr>
          <w:rFonts w:ascii="Times New Roman" w:hAnsi="Times New Roman" w:cs="Times New Roman"/>
          <w:sz w:val="24"/>
          <w:szCs w:val="24"/>
        </w:rPr>
        <w:t>optimal</w:t>
      </w:r>
      <w:proofErr w:type="gramEnd"/>
      <w:r w:rsidR="00871CFC" w:rsidRPr="007650C4">
        <w:rPr>
          <w:rFonts w:ascii="Times New Roman" w:hAnsi="Times New Roman" w:cs="Times New Roman"/>
          <w:sz w:val="24"/>
          <w:szCs w:val="24"/>
        </w:rPr>
        <w:t xml:space="preserve"> teda</w:t>
      </w:r>
      <w:r w:rsidR="009664B3" w:rsidRPr="007650C4">
        <w:rPr>
          <w:rFonts w:ascii="Times New Roman" w:hAnsi="Times New Roman" w:cs="Times New Roman"/>
          <w:sz w:val="24"/>
          <w:szCs w:val="24"/>
        </w:rPr>
        <w:t xml:space="preserve">vi sağlanamaması durumunda </w:t>
      </w:r>
      <w:r w:rsidR="0048432C" w:rsidRPr="007650C4">
        <w:rPr>
          <w:rFonts w:ascii="Times New Roman" w:hAnsi="Times New Roman" w:cs="Times New Roman"/>
          <w:sz w:val="24"/>
          <w:szCs w:val="24"/>
        </w:rPr>
        <w:t>da</w:t>
      </w:r>
      <w:r w:rsidR="00C52ADC" w:rsidRPr="007650C4">
        <w:rPr>
          <w:rFonts w:ascii="Times New Roman" w:hAnsi="Times New Roman" w:cs="Times New Roman"/>
          <w:sz w:val="24"/>
          <w:szCs w:val="24"/>
        </w:rPr>
        <w:t xml:space="preserve"> </w:t>
      </w:r>
      <w:r w:rsidR="0048432C" w:rsidRPr="007650C4">
        <w:rPr>
          <w:rFonts w:ascii="Times New Roman" w:hAnsi="Times New Roman" w:cs="Times New Roman"/>
          <w:sz w:val="24"/>
          <w:szCs w:val="24"/>
        </w:rPr>
        <w:t>komplikasyonlar</w:t>
      </w:r>
      <w:r w:rsidR="00387BDE" w:rsidRPr="007650C4">
        <w:rPr>
          <w:rFonts w:ascii="Times New Roman" w:hAnsi="Times New Roman" w:cs="Times New Roman"/>
          <w:sz w:val="24"/>
          <w:szCs w:val="24"/>
        </w:rPr>
        <w:t xml:space="preserve"> gözlenebilmektedir</w:t>
      </w:r>
      <w:r w:rsidR="00C52ADC" w:rsidRPr="007650C4">
        <w:rPr>
          <w:rFonts w:ascii="Times New Roman" w:hAnsi="Times New Roman" w:cs="Times New Roman"/>
          <w:sz w:val="24"/>
          <w:szCs w:val="24"/>
        </w:rPr>
        <w:t xml:space="preserve"> </w:t>
      </w:r>
      <w:r w:rsidR="00AF53A3" w:rsidRPr="007650C4">
        <w:rPr>
          <w:rFonts w:ascii="Times New Roman" w:hAnsi="Times New Roman" w:cs="Times New Roman"/>
          <w:sz w:val="24"/>
          <w:szCs w:val="24"/>
        </w:rPr>
        <w:fldChar w:fldCharType="begin" w:fldLock="1"/>
      </w:r>
      <w:r w:rsidR="007C3339" w:rsidRPr="007650C4">
        <w:rPr>
          <w:rFonts w:ascii="Times New Roman" w:hAnsi="Times New Roman" w:cs="Times New Roman"/>
          <w:sz w:val="24"/>
          <w:szCs w:val="24"/>
        </w:rPr>
        <w:instrText>ADDIN CSL_CITATION {"citationItems":[{"id":"ITEM-1","itemData":{"DOI":"10.1111/pedi.12772","ISSN":"13995448","PMID":"30225972","author":[{"dropping-particle":"","family":"Hattersley","given":"Andrew T.","non-dropping-particle":"","parse-names":false,"suffix":""},{"dropping-particle":"","family":"Greeley","given":"Siri A.W.","non-dropping-particle":"","parse-names":false,"suffix":""},{"dropping-particle":"","family":"Polak","given":"Michel","non-dropping-particle":"","parse-names":false,"suffix":""},{"dropping-particle":"","family":"Rubio-Cabezas","given":"Oscar","non-dropping-particle":"","parse-names":false,"suffix":""},{"dropping-particle":"","family":"Njølstad","given":"Pål R.","non-dropping-particle":"","parse-names":false,"suffix":""},{"dropping-particle":"","family":"Mlynarski","given":"Wojciech","non-dropping-particle":"","parse-names":false,"suffix":""},{"dropping-particle":"","family":"Castano","given":"Luis","non-dropping-particle":"","parse-names":false,"suffix":""},{"dropping-particle":"","family":"Carlsson","given":"Annelie","non-dropping-particle":"","parse-names":false,"suffix":""},{"dropping-particle":"","family":"Raile","given":"Klemens","non-dropping-particle":"","parse-names":false,"suffix":""},{"dropping-particle":"V.","family":"Chi","given":"Dung","non-dropping-particle":"","parse-names":false,"suffix":""},{"dropping-particle":"","family":"Ellard","given":"Sian","non-dropping-particle":"","parse-names":false,"suffix":""},{"dropping-particle":"","family":"Craig","given":"Maria E.","non-dropping-particle":"","parse-names":false,"suffix":""}],"container-title":"Pediatric Diabetes","id":"ITEM-1","issue":"August","issued":{"date-parts":[["2018"]]},"page":"47-63","title":"ISPAD Clinical Practice Consensus Guidelines 2018: The diagnosis and management of monogenic diabetes in children and adolescents","type":"article-journal","volume":"19"},"uris":["http://www.mendeley.com/documents/?uuid=55ed283e-2b2e-4b25-a830-75b784a732d1"]}],"mendeley":{"formattedCitation":"(Hattersley et al., 2018)","manualFormatting":"(Hattersley ve diğerleri, 2018)","plainTextFormattedCitation":"(Hattersley et al., 2018)","previouslyFormattedCitation":"(Hattersley et al., 2018)"},"properties":{"noteIndex":0},"schema":"https://github.com/citation-style-language/schema/raw/master/csl-citation.json"}</w:instrText>
      </w:r>
      <w:r w:rsidR="00AF53A3" w:rsidRPr="007650C4">
        <w:rPr>
          <w:rFonts w:ascii="Times New Roman" w:hAnsi="Times New Roman" w:cs="Times New Roman"/>
          <w:sz w:val="24"/>
          <w:szCs w:val="24"/>
        </w:rPr>
        <w:fldChar w:fldCharType="separate"/>
      </w:r>
      <w:r w:rsidR="007C3339" w:rsidRPr="007650C4">
        <w:rPr>
          <w:rFonts w:ascii="Times New Roman" w:hAnsi="Times New Roman" w:cs="Times New Roman"/>
          <w:noProof/>
          <w:sz w:val="24"/>
          <w:szCs w:val="24"/>
        </w:rPr>
        <w:t>(Hattersley ve diğerleri</w:t>
      </w:r>
      <w:r w:rsidR="00D07939" w:rsidRPr="007650C4">
        <w:rPr>
          <w:rFonts w:ascii="Times New Roman" w:hAnsi="Times New Roman" w:cs="Times New Roman"/>
          <w:noProof/>
          <w:sz w:val="24"/>
          <w:szCs w:val="24"/>
        </w:rPr>
        <w:t>, 2018)</w:t>
      </w:r>
      <w:r w:rsidR="00AF53A3" w:rsidRPr="007650C4">
        <w:rPr>
          <w:rFonts w:ascii="Times New Roman" w:hAnsi="Times New Roman" w:cs="Times New Roman"/>
          <w:sz w:val="24"/>
          <w:szCs w:val="24"/>
        </w:rPr>
        <w:fldChar w:fldCharType="end"/>
      </w:r>
      <w:r w:rsidR="00871CFC" w:rsidRPr="007650C4">
        <w:rPr>
          <w:rFonts w:ascii="Times New Roman" w:hAnsi="Times New Roman" w:cs="Times New Roman"/>
          <w:sz w:val="24"/>
          <w:szCs w:val="24"/>
        </w:rPr>
        <w:t>.</w:t>
      </w:r>
    </w:p>
    <w:p w:rsidR="00AB1942" w:rsidRPr="007650C4" w:rsidRDefault="00782610" w:rsidP="00F6323C">
      <w:pPr>
        <w:jc w:val="both"/>
        <w:rPr>
          <w:rFonts w:ascii="Times New Roman" w:hAnsi="Times New Roman" w:cs="Times New Roman"/>
          <w:sz w:val="24"/>
          <w:szCs w:val="24"/>
        </w:rPr>
      </w:pPr>
      <w:r w:rsidRPr="007650C4">
        <w:rPr>
          <w:rFonts w:ascii="Times New Roman" w:hAnsi="Times New Roman" w:cs="Times New Roman"/>
          <w:sz w:val="24"/>
          <w:szCs w:val="24"/>
        </w:rPr>
        <w:t>DM</w:t>
      </w:r>
      <w:r w:rsidR="003078BF" w:rsidRPr="007650C4">
        <w:rPr>
          <w:rFonts w:ascii="Times New Roman" w:hAnsi="Times New Roman" w:cs="Times New Roman"/>
          <w:sz w:val="24"/>
          <w:szCs w:val="24"/>
        </w:rPr>
        <w:t>’</w:t>
      </w:r>
      <w:r w:rsidR="00E849C6" w:rsidRPr="007650C4">
        <w:rPr>
          <w:rFonts w:ascii="Times New Roman" w:hAnsi="Times New Roman" w:cs="Times New Roman"/>
          <w:sz w:val="24"/>
          <w:szCs w:val="24"/>
        </w:rPr>
        <w:t>l</w:t>
      </w:r>
      <w:r w:rsidR="005F2813" w:rsidRPr="007650C4">
        <w:rPr>
          <w:rFonts w:ascii="Times New Roman" w:hAnsi="Times New Roman" w:cs="Times New Roman"/>
          <w:sz w:val="24"/>
          <w:szCs w:val="24"/>
        </w:rPr>
        <w:t>i hastaların yaklaşık %5-10’unu ve</w:t>
      </w:r>
      <w:r w:rsidR="00E849C6" w:rsidRPr="007650C4">
        <w:rPr>
          <w:rFonts w:ascii="Times New Roman" w:hAnsi="Times New Roman" w:cs="Times New Roman"/>
          <w:sz w:val="24"/>
          <w:szCs w:val="24"/>
        </w:rPr>
        <w:t xml:space="preserve"> erken yaş dönemlerinde gözlenen </w:t>
      </w:r>
      <w:r w:rsidRPr="007650C4">
        <w:rPr>
          <w:rFonts w:ascii="Times New Roman" w:hAnsi="Times New Roman" w:cs="Times New Roman"/>
          <w:sz w:val="24"/>
          <w:szCs w:val="24"/>
        </w:rPr>
        <w:t>DM</w:t>
      </w:r>
      <w:r w:rsidR="003078BF" w:rsidRPr="007650C4">
        <w:rPr>
          <w:rFonts w:ascii="Times New Roman" w:hAnsi="Times New Roman" w:cs="Times New Roman"/>
          <w:sz w:val="24"/>
          <w:szCs w:val="24"/>
        </w:rPr>
        <w:t>’n</w:t>
      </w:r>
      <w:r w:rsidR="00E849C6" w:rsidRPr="007650C4">
        <w:rPr>
          <w:rFonts w:ascii="Times New Roman" w:hAnsi="Times New Roman" w:cs="Times New Roman"/>
          <w:sz w:val="24"/>
          <w:szCs w:val="24"/>
        </w:rPr>
        <w:t>in %</w:t>
      </w:r>
      <w:r w:rsidR="0048432C" w:rsidRPr="007650C4">
        <w:rPr>
          <w:rFonts w:ascii="Times New Roman" w:hAnsi="Times New Roman" w:cs="Times New Roman"/>
          <w:sz w:val="24"/>
          <w:szCs w:val="24"/>
        </w:rPr>
        <w:t xml:space="preserve">90’ını </w:t>
      </w:r>
      <w:r w:rsidR="00F40ADE" w:rsidRPr="007650C4">
        <w:rPr>
          <w:rFonts w:ascii="Times New Roman" w:hAnsi="Times New Roman" w:cs="Times New Roman"/>
          <w:sz w:val="24"/>
          <w:szCs w:val="24"/>
        </w:rPr>
        <w:t xml:space="preserve">T1DM </w:t>
      </w:r>
      <w:r w:rsidR="00E849C6" w:rsidRPr="007650C4">
        <w:rPr>
          <w:rFonts w:ascii="Times New Roman" w:hAnsi="Times New Roman" w:cs="Times New Roman"/>
          <w:sz w:val="24"/>
          <w:szCs w:val="24"/>
        </w:rPr>
        <w:t>oluşturmaktadı</w:t>
      </w:r>
      <w:r w:rsidR="005D390D" w:rsidRPr="007650C4">
        <w:rPr>
          <w:rFonts w:ascii="Times New Roman" w:hAnsi="Times New Roman" w:cs="Times New Roman"/>
          <w:sz w:val="24"/>
          <w:szCs w:val="24"/>
        </w:rPr>
        <w:t>r</w:t>
      </w:r>
      <w:r w:rsidR="00E849C6" w:rsidRPr="007650C4">
        <w:rPr>
          <w:rFonts w:ascii="Times New Roman" w:hAnsi="Times New Roman" w:cs="Times New Roman"/>
          <w:sz w:val="24"/>
          <w:szCs w:val="24"/>
        </w:rPr>
        <w:t>.</w:t>
      </w:r>
      <w:r w:rsidR="005F2813" w:rsidRPr="007650C4">
        <w:rPr>
          <w:rFonts w:ascii="Times New Roman" w:hAnsi="Times New Roman" w:cs="Times New Roman"/>
          <w:sz w:val="24"/>
          <w:szCs w:val="24"/>
        </w:rPr>
        <w:t xml:space="preserve"> </w:t>
      </w:r>
      <w:r w:rsidR="00F40ADE" w:rsidRPr="007650C4">
        <w:rPr>
          <w:rFonts w:ascii="Times New Roman" w:hAnsi="Times New Roman" w:cs="Times New Roman"/>
          <w:sz w:val="24"/>
          <w:szCs w:val="24"/>
        </w:rPr>
        <w:t>T1DM’de</w:t>
      </w:r>
      <w:r w:rsidR="00E849C6" w:rsidRPr="007650C4">
        <w:rPr>
          <w:rFonts w:ascii="Times New Roman" w:hAnsi="Times New Roman" w:cs="Times New Roman"/>
          <w:sz w:val="24"/>
          <w:szCs w:val="24"/>
        </w:rPr>
        <w:t xml:space="preserve"> mutlak insülin eksikliği bulunmaktadır. Hastaların %90’ında otoimmün, %10 kadarında ise non- otoimmün </w:t>
      </w:r>
      <w:r w:rsidR="003A62BC" w:rsidRPr="007650C4">
        <w:rPr>
          <w:rFonts w:ascii="Times New Roman" w:hAnsi="Times New Roman" w:cs="Times New Roman"/>
          <w:sz w:val="24"/>
          <w:szCs w:val="24"/>
        </w:rPr>
        <w:t xml:space="preserve">β </w:t>
      </w:r>
      <w:r w:rsidR="00E849C6" w:rsidRPr="007650C4">
        <w:rPr>
          <w:rFonts w:ascii="Times New Roman" w:hAnsi="Times New Roman" w:cs="Times New Roman"/>
          <w:sz w:val="24"/>
          <w:szCs w:val="24"/>
        </w:rPr>
        <w:t>hücre hasarı gözlemlenmektedir</w:t>
      </w:r>
      <w:r w:rsidR="0048432C" w:rsidRPr="007650C4">
        <w:rPr>
          <w:rFonts w:ascii="Times New Roman" w:hAnsi="Times New Roman" w:cs="Times New Roman"/>
          <w:sz w:val="24"/>
          <w:szCs w:val="24"/>
        </w:rPr>
        <w:t xml:space="preserve"> </w:t>
      </w:r>
      <w:r w:rsidR="00E849C6" w:rsidRPr="007650C4">
        <w:rPr>
          <w:rFonts w:ascii="Times New Roman" w:hAnsi="Times New Roman" w:cs="Times New Roman"/>
          <w:sz w:val="24"/>
          <w:szCs w:val="24"/>
          <w:vertAlign w:val="superscript"/>
        </w:rPr>
        <w:fldChar w:fldCharType="begin" w:fldLock="1"/>
      </w:r>
      <w:r w:rsidR="005F2813" w:rsidRPr="007650C4">
        <w:rPr>
          <w:rFonts w:ascii="Times New Roman" w:hAnsi="Times New Roman" w:cs="Times New Roman"/>
          <w:sz w:val="24"/>
          <w:szCs w:val="24"/>
        </w:rPr>
        <w:instrText>ADDIN CSL_CITATION {"citationItems":[{"id":"ITEM-1","itemData":{"ISBN":"9786056930904","abstract":"Diabetes Mellitus","author":[{"dropping-particle":"","family":"Ulusal Diyabet Konsensus Grubu","given":"","non-dropping-particle":"","parse-names":false,"suffix":""}],"id":"ITEM-1","issued":{"date-parts":[["2019"]]},"page":"16","title":"Diyabet Tanı ve Tedavi Rehberi","type":"legislation"},"uris":["http://www.mendeley.com/documents/?uuid=47fa6139-d319-4086-9b0c-219acf5fe83a"]}],"mendeley":{"formattedCitation":"(Ulusal Diyabet Konsensus Grubu, 2019)","manualFormatting":"(Ulusal Diyabetes Mellitus Konsensus Grubu, 2019)","plainTextFormattedCitation":"(Ulusal Diyabet Konsensus Grubu, 2019)","previouslyFormattedCitation":"(Ulusal Diyabet Konsensus Grubu, 2019)"},"properties":{"noteIndex":0},"schema":"https://github.com/citation-style-language/schema/raw/master/csl-citation.json"}</w:instrText>
      </w:r>
      <w:r w:rsidR="00E849C6" w:rsidRPr="007650C4">
        <w:rPr>
          <w:rFonts w:ascii="Times New Roman" w:hAnsi="Times New Roman" w:cs="Times New Roman"/>
          <w:sz w:val="24"/>
          <w:szCs w:val="24"/>
          <w:vertAlign w:val="superscript"/>
        </w:rPr>
        <w:fldChar w:fldCharType="separate"/>
      </w:r>
      <w:r w:rsidR="00E849C6" w:rsidRPr="007650C4">
        <w:rPr>
          <w:rFonts w:ascii="Times New Roman" w:hAnsi="Times New Roman" w:cs="Times New Roman"/>
          <w:noProof/>
          <w:sz w:val="24"/>
          <w:szCs w:val="24"/>
        </w:rPr>
        <w:t xml:space="preserve">(Ulusal </w:t>
      </w:r>
      <w:r w:rsidRPr="007650C4">
        <w:rPr>
          <w:rFonts w:ascii="Times New Roman" w:hAnsi="Times New Roman" w:cs="Times New Roman"/>
          <w:noProof/>
          <w:sz w:val="24"/>
          <w:szCs w:val="24"/>
        </w:rPr>
        <w:t>D</w:t>
      </w:r>
      <w:r w:rsidR="003078BF" w:rsidRPr="007650C4">
        <w:rPr>
          <w:rFonts w:ascii="Times New Roman" w:hAnsi="Times New Roman" w:cs="Times New Roman"/>
          <w:noProof/>
          <w:sz w:val="24"/>
          <w:szCs w:val="24"/>
        </w:rPr>
        <w:t xml:space="preserve">iyabetes </w:t>
      </w:r>
      <w:r w:rsidRPr="007650C4">
        <w:rPr>
          <w:rFonts w:ascii="Times New Roman" w:hAnsi="Times New Roman" w:cs="Times New Roman"/>
          <w:noProof/>
          <w:sz w:val="24"/>
          <w:szCs w:val="24"/>
        </w:rPr>
        <w:t>M</w:t>
      </w:r>
      <w:r w:rsidR="005F2813" w:rsidRPr="007650C4">
        <w:rPr>
          <w:rFonts w:ascii="Times New Roman" w:hAnsi="Times New Roman" w:cs="Times New Roman"/>
          <w:noProof/>
          <w:sz w:val="24"/>
          <w:szCs w:val="24"/>
        </w:rPr>
        <w:t>ellitus</w:t>
      </w:r>
      <w:r w:rsidR="00E849C6" w:rsidRPr="007650C4">
        <w:rPr>
          <w:rFonts w:ascii="Times New Roman" w:hAnsi="Times New Roman" w:cs="Times New Roman"/>
          <w:noProof/>
          <w:sz w:val="24"/>
          <w:szCs w:val="24"/>
        </w:rPr>
        <w:t xml:space="preserve"> Konsensus Grubu, 2019)</w:t>
      </w:r>
      <w:r w:rsidR="00E849C6" w:rsidRPr="007650C4">
        <w:rPr>
          <w:rFonts w:ascii="Times New Roman" w:hAnsi="Times New Roman" w:cs="Times New Roman"/>
          <w:sz w:val="24"/>
          <w:szCs w:val="24"/>
        </w:rPr>
        <w:fldChar w:fldCharType="end"/>
      </w:r>
      <w:r w:rsidR="00F40ADE" w:rsidRPr="007650C4">
        <w:rPr>
          <w:rFonts w:ascii="Times New Roman" w:hAnsi="Times New Roman" w:cs="Times New Roman"/>
          <w:sz w:val="24"/>
          <w:szCs w:val="24"/>
        </w:rPr>
        <w:t>. T1DM</w:t>
      </w:r>
      <w:r w:rsidR="00E849C6" w:rsidRPr="007650C4">
        <w:rPr>
          <w:rFonts w:ascii="Times New Roman" w:hAnsi="Times New Roman" w:cs="Times New Roman"/>
          <w:sz w:val="24"/>
          <w:szCs w:val="24"/>
        </w:rPr>
        <w:t xml:space="preserve">, genellikle çocukluk döneminin (1-18 yaş) hastalığı olarak bilinmektedir. Başlama yaşı değişmekle birlikte, 5-7 yaşlarında (okul çocukluğunun başlaması ve </w:t>
      </w:r>
      <w:proofErr w:type="gramStart"/>
      <w:r w:rsidR="00E849C6" w:rsidRPr="007650C4">
        <w:rPr>
          <w:rFonts w:ascii="Times New Roman" w:hAnsi="Times New Roman" w:cs="Times New Roman"/>
          <w:sz w:val="24"/>
          <w:szCs w:val="24"/>
        </w:rPr>
        <w:t>enfeksiyon</w:t>
      </w:r>
      <w:proofErr w:type="gramEnd"/>
      <w:r w:rsidR="00E849C6" w:rsidRPr="007650C4">
        <w:rPr>
          <w:rFonts w:ascii="Times New Roman" w:hAnsi="Times New Roman" w:cs="Times New Roman"/>
          <w:sz w:val="24"/>
          <w:szCs w:val="24"/>
        </w:rPr>
        <w:t xml:space="preserve"> ajanlarıyla temasın artmasıyla) ve pubertal dönemde (10-14 yaş) gonadal steroi</w:t>
      </w:r>
      <w:r w:rsidR="00870B4D" w:rsidRPr="007650C4">
        <w:rPr>
          <w:rFonts w:ascii="Times New Roman" w:hAnsi="Times New Roman" w:cs="Times New Roman"/>
          <w:sz w:val="24"/>
          <w:szCs w:val="24"/>
        </w:rPr>
        <w:t>dl</w:t>
      </w:r>
      <w:r w:rsidR="00E849C6" w:rsidRPr="007650C4">
        <w:rPr>
          <w:rFonts w:ascii="Times New Roman" w:hAnsi="Times New Roman" w:cs="Times New Roman"/>
          <w:sz w:val="24"/>
          <w:szCs w:val="24"/>
        </w:rPr>
        <w:t>erin, büyüme hormonu ve emosyonel streslerin artmasıyla görülme sıklığının arttığı bilinmektedir</w:t>
      </w:r>
      <w:r w:rsidR="005F2813" w:rsidRPr="007650C4">
        <w:rPr>
          <w:rFonts w:ascii="Times New Roman" w:hAnsi="Times New Roman" w:cs="Times New Roman"/>
          <w:sz w:val="24"/>
          <w:szCs w:val="24"/>
        </w:rPr>
        <w:t xml:space="preserve"> </w:t>
      </w:r>
      <w:r w:rsidR="00E849C6" w:rsidRPr="007650C4">
        <w:rPr>
          <w:rFonts w:ascii="Times New Roman" w:hAnsi="Times New Roman" w:cs="Times New Roman"/>
          <w:sz w:val="24"/>
          <w:szCs w:val="24"/>
          <w:vertAlign w:val="superscript"/>
        </w:rPr>
        <w:fldChar w:fldCharType="begin" w:fldLock="1"/>
      </w:r>
      <w:r w:rsidR="006702FE" w:rsidRPr="007650C4">
        <w:rPr>
          <w:rFonts w:ascii="Times New Roman" w:hAnsi="Times New Roman" w:cs="Times New Roman"/>
          <w:sz w:val="24"/>
          <w:szCs w:val="24"/>
        </w:rPr>
        <w:instrText>ADDIN CSL_CITATION {"citationItems":[{"id":"ITEM-1","itemData":{"DOI":"10.1136/bmjdrc-2015-000161","ISSN":"20524897","PMID":"26977306","abstract":"Objective: Prevalence of type 1 diabetes (T1D) disease is increasing worldwide. We aim to test correlation of T1D prevalence to the reduced natural selection measured by Biological State Index (Ibs). Research design and methods: Country-specific estimates of T1D prevalence, life expectancy, obesity prevalence rate, urbanization rates, per capita sugars consumption and per capita gross domestic product (GDP) were obtained. Ibs and country-specific longevity (e50) increase for each country were self-calculated. These data were then matched to T1D prevalence by country for our ecological study among 118 countries. Countries were also grouped to study the associations in different regions. SPSS V.22 was used for correlation analysis. Results: Worldwide, both Ibs and life expectancy at birth (Ibs proxy) were significantly correlated to T1D prevalence in Pearson r (r=0.713, p&lt;0.001 and r=0.722, p&lt;0.001, respectively) and Spearman’s r (r=0.724, p&lt;0.001 and r=0.689, p&lt;0.001, respectively). T1D prevalence was not correlated to longevity increase measured as life expectancy at 50 years old. T1D prevalence was significantly associated with Ibs (r=0.307, p&lt;0.001) and newborn life expectancy (r=0.349, p&lt;0.001) independent of per capita total sugar consumption, per capita GDP, urbanization and obesity prevalence in partial correlation. Globally, both life expectancy at birth and Ibs exponentially correlated to T1D prevalence. Pearson correlations generally existed in different country categorizations by geographic region, culture background and economic status. Conclusions: Reduced natural selection may have contributed to the increasing T1D prevalence worldwide. T1D epidemiology study in total population may be the practical solution to identify the causes of increasing T1D prevalence.","author":[{"dropping-particle":"","family":"You","given":"Wen Peng","non-dropping-particle":"","parse-names":false,"suffix":""},{"dropping-particle":"","family":"Henneberg","given":"Maciej","non-dropping-particle":"","parse-names":false,"suffix":""}],"container-title":"BMJ Open Diabetes Research and Care","id":"ITEM-1","issue":"1","issued":{"date-parts":[["2016"]]},"page":"1-7","title":"Type 1 diabetes prevalence increasing globally and regionally: The role of natural selection and life expectancy at birth","type":"article-journal","volume":"4"},"uris":["http://www.mendeley.com/documents/?uuid=2ba95581-4652-4570-b7d0-321f709a17ed"]}],"mendeley":{"formattedCitation":"(You &amp; Henneberg, 2016)","manualFormatting":"(You ve Henneberg, 2016)","plainTextFormattedCitation":"(You &amp; Henneberg, 2016)","previouslyFormattedCitation":"(You &amp; Henneberg, 2016)"},"properties":{"noteIndex":0},"schema":"https://github.com/citation-style-language/schema/raw/master/csl-citation.json"}</w:instrText>
      </w:r>
      <w:r w:rsidR="00E849C6" w:rsidRPr="007650C4">
        <w:rPr>
          <w:rFonts w:ascii="Times New Roman" w:hAnsi="Times New Roman" w:cs="Times New Roman"/>
          <w:sz w:val="24"/>
          <w:szCs w:val="24"/>
          <w:vertAlign w:val="superscript"/>
        </w:rPr>
        <w:fldChar w:fldCharType="separate"/>
      </w:r>
      <w:r w:rsidR="006702FE" w:rsidRPr="007650C4">
        <w:rPr>
          <w:rFonts w:ascii="Times New Roman" w:hAnsi="Times New Roman" w:cs="Times New Roman"/>
          <w:bCs/>
          <w:noProof/>
          <w:sz w:val="24"/>
          <w:szCs w:val="24"/>
        </w:rPr>
        <w:t>(You ve</w:t>
      </w:r>
      <w:r w:rsidR="00D07939" w:rsidRPr="007650C4">
        <w:rPr>
          <w:rFonts w:ascii="Times New Roman" w:hAnsi="Times New Roman" w:cs="Times New Roman"/>
          <w:bCs/>
          <w:noProof/>
          <w:sz w:val="24"/>
          <w:szCs w:val="24"/>
        </w:rPr>
        <w:t xml:space="preserve"> Henneberg, 2016)</w:t>
      </w:r>
      <w:r w:rsidR="00E849C6" w:rsidRPr="007650C4">
        <w:rPr>
          <w:rFonts w:ascii="Times New Roman" w:hAnsi="Times New Roman" w:cs="Times New Roman"/>
          <w:sz w:val="24"/>
          <w:szCs w:val="24"/>
        </w:rPr>
        <w:fldChar w:fldCharType="end"/>
      </w:r>
      <w:r w:rsidR="00E849C6" w:rsidRPr="007650C4">
        <w:rPr>
          <w:rFonts w:ascii="Times New Roman" w:hAnsi="Times New Roman" w:cs="Times New Roman"/>
          <w:sz w:val="24"/>
          <w:szCs w:val="24"/>
        </w:rPr>
        <w:t>.</w:t>
      </w:r>
    </w:p>
    <w:p w:rsidR="00136382" w:rsidRDefault="00136382" w:rsidP="00136382">
      <w:pPr>
        <w:ind w:firstLine="0"/>
        <w:jc w:val="both"/>
        <w:rPr>
          <w:rFonts w:ascii="Times New Roman" w:hAnsi="Times New Roman" w:cs="Times New Roman"/>
          <w:sz w:val="24"/>
          <w:szCs w:val="24"/>
        </w:rPr>
      </w:pPr>
    </w:p>
    <w:p w:rsidR="00AA47C8" w:rsidRPr="007650C4" w:rsidRDefault="00F505F9" w:rsidP="00136382">
      <w:pPr>
        <w:ind w:firstLine="0"/>
        <w:jc w:val="both"/>
        <w:rPr>
          <w:rFonts w:ascii="Times New Roman" w:hAnsi="Times New Roman" w:cs="Times New Roman"/>
          <w:b/>
          <w:color w:val="000000" w:themeColor="text1"/>
          <w:sz w:val="24"/>
          <w:szCs w:val="24"/>
        </w:rPr>
      </w:pPr>
      <w:r w:rsidRPr="007650C4">
        <w:rPr>
          <w:rFonts w:ascii="Times New Roman" w:hAnsi="Times New Roman" w:cs="Times New Roman"/>
          <w:b/>
          <w:color w:val="000000" w:themeColor="text1"/>
          <w:sz w:val="24"/>
          <w:szCs w:val="24"/>
        </w:rPr>
        <w:t>2.1</w:t>
      </w:r>
      <w:r w:rsidR="00AA47C8" w:rsidRPr="007650C4">
        <w:rPr>
          <w:rFonts w:ascii="Times New Roman" w:hAnsi="Times New Roman" w:cs="Times New Roman"/>
          <w:b/>
          <w:color w:val="000000" w:themeColor="text1"/>
          <w:sz w:val="24"/>
          <w:szCs w:val="24"/>
        </w:rPr>
        <w:t>.1. Tanımı</w:t>
      </w:r>
    </w:p>
    <w:p w:rsidR="00221EA4" w:rsidRPr="007650C4" w:rsidRDefault="00221EA4" w:rsidP="00F6323C">
      <w:pPr>
        <w:jc w:val="both"/>
        <w:rPr>
          <w:rFonts w:ascii="Times New Roman" w:hAnsi="Times New Roman" w:cs="Times New Roman"/>
          <w:color w:val="000000" w:themeColor="text1"/>
          <w:sz w:val="24"/>
          <w:szCs w:val="24"/>
        </w:rPr>
      </w:pPr>
    </w:p>
    <w:p w:rsidR="00136382" w:rsidRDefault="00F40ADE" w:rsidP="00F6323C">
      <w:pPr>
        <w:jc w:val="both"/>
        <w:rPr>
          <w:rFonts w:ascii="Times New Roman" w:hAnsi="Times New Roman" w:cs="Times New Roman"/>
          <w:color w:val="000000" w:themeColor="text1"/>
          <w:sz w:val="24"/>
          <w:szCs w:val="24"/>
        </w:rPr>
      </w:pPr>
      <w:r w:rsidRPr="007650C4">
        <w:rPr>
          <w:rFonts w:ascii="Times New Roman" w:hAnsi="Times New Roman" w:cs="Times New Roman"/>
          <w:color w:val="000000" w:themeColor="text1"/>
          <w:sz w:val="24"/>
          <w:szCs w:val="24"/>
        </w:rPr>
        <w:t xml:space="preserve"> T1DM</w:t>
      </w:r>
      <w:r w:rsidR="00AA47C8" w:rsidRPr="007650C4">
        <w:rPr>
          <w:rFonts w:ascii="Times New Roman" w:hAnsi="Times New Roman" w:cs="Times New Roman"/>
          <w:color w:val="000000" w:themeColor="text1"/>
          <w:sz w:val="24"/>
          <w:szCs w:val="24"/>
        </w:rPr>
        <w:t xml:space="preserve">, çocukluk çağında pankreasın </w:t>
      </w:r>
      <w:r w:rsidR="00F94FBD" w:rsidRPr="007650C4">
        <w:rPr>
          <w:rFonts w:ascii="Times New Roman" w:hAnsi="Times New Roman" w:cs="Times New Roman"/>
          <w:sz w:val="24"/>
          <w:szCs w:val="24"/>
        </w:rPr>
        <w:t>β</w:t>
      </w:r>
      <w:r w:rsidR="00F94FBD" w:rsidRPr="007650C4">
        <w:rPr>
          <w:rFonts w:ascii="Times New Roman" w:hAnsi="Times New Roman" w:cs="Times New Roman"/>
          <w:color w:val="000000" w:themeColor="text1"/>
          <w:sz w:val="24"/>
          <w:szCs w:val="24"/>
        </w:rPr>
        <w:t xml:space="preserve"> </w:t>
      </w:r>
      <w:r w:rsidR="00AA47C8" w:rsidRPr="007650C4">
        <w:rPr>
          <w:rFonts w:ascii="Times New Roman" w:hAnsi="Times New Roman" w:cs="Times New Roman"/>
          <w:color w:val="000000" w:themeColor="text1"/>
          <w:sz w:val="24"/>
          <w:szCs w:val="24"/>
        </w:rPr>
        <w:t xml:space="preserve">hücrelerinin otoimmün veya otoimmun olmayan sebeplerle etkilenmesiyle oluşan insülin eksikliği ve </w:t>
      </w:r>
      <w:r w:rsidR="00F47D26" w:rsidRPr="007650C4">
        <w:rPr>
          <w:rFonts w:ascii="Times New Roman" w:hAnsi="Times New Roman" w:cs="Times New Roman"/>
          <w:color w:val="000000" w:themeColor="text1"/>
          <w:sz w:val="24"/>
          <w:szCs w:val="24"/>
        </w:rPr>
        <w:t xml:space="preserve">sonucunda </w:t>
      </w:r>
      <w:r w:rsidR="00AA47C8" w:rsidRPr="007650C4">
        <w:rPr>
          <w:rFonts w:ascii="Times New Roman" w:hAnsi="Times New Roman" w:cs="Times New Roman"/>
          <w:color w:val="000000" w:themeColor="text1"/>
          <w:sz w:val="24"/>
          <w:szCs w:val="24"/>
        </w:rPr>
        <w:t>hiperglisemiyle karakterize k</w:t>
      </w:r>
      <w:r w:rsidR="00F761E2" w:rsidRPr="007650C4">
        <w:rPr>
          <w:rFonts w:ascii="Times New Roman" w:hAnsi="Times New Roman" w:cs="Times New Roman"/>
          <w:color w:val="000000" w:themeColor="text1"/>
          <w:sz w:val="24"/>
          <w:szCs w:val="24"/>
        </w:rPr>
        <w:t>ronik metabolik bir hastalık olarak tanımlanmaktadır</w:t>
      </w:r>
      <w:r w:rsidR="00F94FBD" w:rsidRPr="007650C4">
        <w:rPr>
          <w:rFonts w:ascii="Times New Roman" w:hAnsi="Times New Roman" w:cs="Times New Roman"/>
          <w:color w:val="000000" w:themeColor="text1"/>
          <w:sz w:val="24"/>
          <w:szCs w:val="24"/>
        </w:rPr>
        <w:t xml:space="preserve"> </w:t>
      </w:r>
      <w:r w:rsidR="001A7914" w:rsidRPr="007650C4">
        <w:rPr>
          <w:rFonts w:ascii="Times New Roman" w:hAnsi="Times New Roman" w:cs="Times New Roman"/>
          <w:color w:val="000000" w:themeColor="text1"/>
          <w:sz w:val="24"/>
          <w:szCs w:val="24"/>
        </w:rPr>
        <w:fldChar w:fldCharType="begin" w:fldLock="1"/>
      </w:r>
      <w:r w:rsidR="006702FE" w:rsidRPr="007650C4">
        <w:rPr>
          <w:rFonts w:ascii="Times New Roman" w:hAnsi="Times New Roman" w:cs="Times New Roman"/>
          <w:color w:val="000000" w:themeColor="text1"/>
          <w:sz w:val="24"/>
          <w:szCs w:val="24"/>
        </w:rPr>
        <w:instrText>ADDIN CSL_CITATION {"citationItems":[{"id":"ITEM-1","itemData":{"DOI":"10.1111/pedi.12759","ISBN":"0000000228992","ISSN":"13995448","PMID":"30276976","author":[{"dropping-particle":"","family":"Codner","given":"Ethel","non-dropping-particle":"","parse-names":false,"suffix":""},{"dropping-particle":"","family":"Acerini","given":"Carlo L.","non-dropping-particle":"","parse-names":false,"suffix":""},{"dropping-particle":"","family":"Craig","given":"Maria E.","non-dropping-particle":"","parse-names":false,"suffix":""},{"dropping-particle":"","family":"Hofer","given":"Sabine E.","non-dropping-particle":"","parse-names":false,"suffix":""},{"dropping-particle":"","family":"Maahs","given":"David M.","non-dropping-particle":"","parse-names":false,"suffix":""}],"container-title":"Pediatric Diabetes","id":"ITEM-1","issue":"July","issued":{"date-parts":[["2018"]]},"page":"5-6","title":"ISPAD Clinical Practice Consensus Guidelines 2018: What is new in diabetes care?","type":"article-journal","volume":"19"},"uris":["http://www.mendeley.com/documents/?uuid=5278c03f-c0e8-45fb-9acf-0fe1c281766b"]}],"mendeley":{"formattedCitation":"(Codner, Acerini, Craig, Hofer, &amp; Maahs, 2018)","manualFormatting":"(Codner ve diğerleri, 2018)","plainTextFormattedCitation":"(Codner, Acerini, Craig, Hofer, &amp; Maahs, 2018)","previouslyFormattedCitation":"(Codner, Acerini, Craig, Hofer, &amp; Maahs, 2018)"},"properties":{"noteIndex":0},"schema":"https://github.com/citation-style-language/schema/raw/master/csl-citation.json"}</w:instrText>
      </w:r>
      <w:r w:rsidR="001A7914" w:rsidRPr="007650C4">
        <w:rPr>
          <w:rFonts w:ascii="Times New Roman" w:hAnsi="Times New Roman" w:cs="Times New Roman"/>
          <w:color w:val="000000" w:themeColor="text1"/>
          <w:sz w:val="24"/>
          <w:szCs w:val="24"/>
        </w:rPr>
        <w:fldChar w:fldCharType="separate"/>
      </w:r>
      <w:r w:rsidR="00D07939" w:rsidRPr="007650C4">
        <w:rPr>
          <w:rFonts w:ascii="Times New Roman" w:hAnsi="Times New Roman" w:cs="Times New Roman"/>
          <w:noProof/>
          <w:color w:val="000000" w:themeColor="text1"/>
          <w:sz w:val="24"/>
          <w:szCs w:val="24"/>
        </w:rPr>
        <w:t>(Codner</w:t>
      </w:r>
      <w:r w:rsidR="006702FE" w:rsidRPr="007650C4">
        <w:rPr>
          <w:rFonts w:ascii="Times New Roman" w:hAnsi="Times New Roman" w:cs="Times New Roman"/>
          <w:noProof/>
          <w:color w:val="000000" w:themeColor="text1"/>
          <w:sz w:val="24"/>
          <w:szCs w:val="24"/>
        </w:rPr>
        <w:t xml:space="preserve"> ve diğerleri,</w:t>
      </w:r>
      <w:r w:rsidR="00D07939" w:rsidRPr="007650C4">
        <w:rPr>
          <w:rFonts w:ascii="Times New Roman" w:hAnsi="Times New Roman" w:cs="Times New Roman"/>
          <w:noProof/>
          <w:color w:val="000000" w:themeColor="text1"/>
          <w:sz w:val="24"/>
          <w:szCs w:val="24"/>
        </w:rPr>
        <w:t xml:space="preserve"> 2018)</w:t>
      </w:r>
      <w:r w:rsidR="001A7914" w:rsidRPr="007650C4">
        <w:rPr>
          <w:rFonts w:ascii="Times New Roman" w:hAnsi="Times New Roman" w:cs="Times New Roman"/>
          <w:color w:val="000000" w:themeColor="text1"/>
          <w:sz w:val="24"/>
          <w:szCs w:val="24"/>
        </w:rPr>
        <w:fldChar w:fldCharType="end"/>
      </w:r>
      <w:r w:rsidR="00AA47C8" w:rsidRPr="007650C4">
        <w:rPr>
          <w:rFonts w:ascii="Times New Roman" w:hAnsi="Times New Roman" w:cs="Times New Roman"/>
          <w:color w:val="000000" w:themeColor="text1"/>
          <w:sz w:val="24"/>
          <w:szCs w:val="24"/>
        </w:rPr>
        <w:t>.</w:t>
      </w:r>
    </w:p>
    <w:p w:rsidR="004D577B" w:rsidRPr="007650C4" w:rsidRDefault="00AA47C8" w:rsidP="00F6323C">
      <w:pPr>
        <w:jc w:val="both"/>
        <w:rPr>
          <w:rFonts w:ascii="Times New Roman" w:hAnsi="Times New Roman" w:cs="Times New Roman"/>
          <w:sz w:val="24"/>
          <w:szCs w:val="24"/>
        </w:rPr>
      </w:pPr>
      <w:r w:rsidRPr="007650C4">
        <w:rPr>
          <w:rFonts w:ascii="Times New Roman" w:hAnsi="Times New Roman" w:cs="Times New Roman"/>
          <w:color w:val="FF0000"/>
          <w:sz w:val="24"/>
          <w:szCs w:val="24"/>
        </w:rPr>
        <w:t xml:space="preserve"> </w:t>
      </w:r>
    </w:p>
    <w:p w:rsidR="00783CBE" w:rsidRDefault="00F505F9" w:rsidP="0013638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w:t>
      </w:r>
      <w:r w:rsidR="00783CBE" w:rsidRPr="007650C4">
        <w:rPr>
          <w:rFonts w:ascii="Times New Roman" w:hAnsi="Times New Roman" w:cs="Times New Roman"/>
          <w:b/>
          <w:sz w:val="24"/>
          <w:szCs w:val="24"/>
        </w:rPr>
        <w:t>.2. Epidemiyolojisi</w:t>
      </w:r>
    </w:p>
    <w:p w:rsidR="00FC6336" w:rsidRPr="007650C4" w:rsidRDefault="00FC6336" w:rsidP="00F6323C">
      <w:pPr>
        <w:jc w:val="both"/>
        <w:rPr>
          <w:rFonts w:ascii="Times New Roman" w:hAnsi="Times New Roman" w:cs="Times New Roman"/>
          <w:b/>
          <w:sz w:val="24"/>
          <w:szCs w:val="24"/>
        </w:rPr>
      </w:pPr>
    </w:p>
    <w:p w:rsidR="009A72BB" w:rsidRDefault="009A72BB" w:rsidP="00F6323C">
      <w:pPr>
        <w:jc w:val="both"/>
        <w:rPr>
          <w:rFonts w:ascii="Times New Roman" w:hAnsi="Times New Roman" w:cs="Times New Roman"/>
          <w:sz w:val="24"/>
          <w:szCs w:val="24"/>
        </w:rPr>
      </w:pPr>
      <w:r w:rsidRPr="007650C4">
        <w:rPr>
          <w:rFonts w:ascii="Times New Roman" w:hAnsi="Times New Roman" w:cs="Times New Roman"/>
          <w:sz w:val="24"/>
          <w:szCs w:val="24"/>
        </w:rPr>
        <w:t>T</w:t>
      </w:r>
      <w:r w:rsidR="00F40ADE" w:rsidRPr="007650C4">
        <w:rPr>
          <w:rFonts w:ascii="Times New Roman" w:hAnsi="Times New Roman" w:cs="Times New Roman"/>
          <w:sz w:val="24"/>
          <w:szCs w:val="24"/>
        </w:rPr>
        <w:t>1DM</w:t>
      </w:r>
      <w:r w:rsidRPr="007650C4">
        <w:rPr>
          <w:rFonts w:ascii="Times New Roman" w:hAnsi="Times New Roman" w:cs="Times New Roman"/>
          <w:sz w:val="24"/>
          <w:szCs w:val="24"/>
        </w:rPr>
        <w:t xml:space="preserve"> insidansı dünya çapında artış eğilimindedir. Genel artışın yıllık yaklaş</w:t>
      </w:r>
      <w:r w:rsidR="00F94FBD" w:rsidRPr="007650C4">
        <w:rPr>
          <w:rFonts w:ascii="Times New Roman" w:hAnsi="Times New Roman" w:cs="Times New Roman"/>
          <w:sz w:val="24"/>
          <w:szCs w:val="24"/>
        </w:rPr>
        <w:t xml:space="preserve">ık %3 olduğu ortaya konmuştur. </w:t>
      </w:r>
      <w:r w:rsidRPr="007650C4">
        <w:rPr>
          <w:rFonts w:ascii="Times New Roman" w:hAnsi="Times New Roman" w:cs="Times New Roman"/>
          <w:sz w:val="24"/>
          <w:szCs w:val="24"/>
        </w:rPr>
        <w:t>İnsidansı ülkeden ülkeye çeşitli etkenlerden dolayı fa</w:t>
      </w:r>
      <w:r w:rsidR="00F94FBD" w:rsidRPr="007650C4">
        <w:rPr>
          <w:rFonts w:ascii="Times New Roman" w:hAnsi="Times New Roman" w:cs="Times New Roman"/>
          <w:sz w:val="24"/>
          <w:szCs w:val="24"/>
        </w:rPr>
        <w:t xml:space="preserve">rklılık göstermektedir. Genetik </w:t>
      </w:r>
      <w:r w:rsidRPr="007650C4">
        <w:rPr>
          <w:rFonts w:ascii="Times New Roman" w:hAnsi="Times New Roman" w:cs="Times New Roman"/>
          <w:sz w:val="24"/>
          <w:szCs w:val="24"/>
        </w:rPr>
        <w:t xml:space="preserve">ve </w:t>
      </w:r>
      <w:r w:rsidR="00F94FBD" w:rsidRPr="007650C4">
        <w:rPr>
          <w:rFonts w:ascii="Times New Roman" w:hAnsi="Times New Roman" w:cs="Times New Roman"/>
          <w:sz w:val="24"/>
          <w:szCs w:val="24"/>
        </w:rPr>
        <w:t>çevresel faktörler ve bunların</w:t>
      </w:r>
      <w:r w:rsidRPr="007650C4">
        <w:rPr>
          <w:rFonts w:ascii="Times New Roman" w:hAnsi="Times New Roman" w:cs="Times New Roman"/>
          <w:sz w:val="24"/>
          <w:szCs w:val="24"/>
        </w:rPr>
        <w:t xml:space="preserve"> etkileşiminin bu farklılığa sebep olduğu düşünülmektedir</w:t>
      </w:r>
      <w:r w:rsidR="00A863CD"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702FE" w:rsidRPr="007650C4">
        <w:rPr>
          <w:rFonts w:ascii="Times New Roman" w:hAnsi="Times New Roman" w:cs="Times New Roman"/>
          <w:sz w:val="24"/>
          <w:szCs w:val="24"/>
        </w:rPr>
        <w:instrText>ADDIN CSL_CITATION {"citationItems":[{"id":"ITEM-1","itemData":{"DOI":"10.1136/bmjdrc-2015-000161","ISSN":"20524897","PMID":"26977306","abstract":"Objective: Prevalence of type 1 diabetes (T1D) disease is increasing worldwide. We aim to test correlation of T1D prevalence to the reduced natural selection measured by Biological State Index (Ibs). Research design and methods: Country-specific estimates of T1D prevalence, life expectancy, obesity prevalence rate, urbanization rates, per capita sugars consumption and per capita gross domestic product (GDP) were obtained. Ibs and country-specific longevity (e50) increase for each country were self-calculated. These data were then matched to T1D prevalence by country for our ecological study among 118 countries. Countries were also grouped to study the associations in different regions. SPSS V.22 was used for correlation analysis. Results: Worldwide, both Ibs and life expectancy at birth (Ibs proxy) were significantly correlated to T1D prevalence in Pearson r (r=0.713, p&lt;0.001 and r=0.722, p&lt;0.001, respectively) and Spearman’s r (r=0.724, p&lt;0.001 and r=0.689, p&lt;0.001, respectively). T1D prevalence was not correlated to longevity increase measured as life expectancy at 50 years old. T1D prevalence was significantly associated with Ibs (r=0.307, p&lt;0.001) and newborn life expectancy (r=0.349, p&lt;0.001) independent of per capita total sugar consumption, per capita GDP, urbanization and obesity prevalence in partial correlation. Globally, both life expectancy at birth and Ibs exponentially correlated to T1D prevalence. Pearson correlations generally existed in different country categorizations by geographic region, culture background and economic status. Conclusions: Reduced natural selection may have contributed to the increasing T1D prevalence worldwide. T1D epidemiology study in total population may be the practical solution to identify the causes of increasing T1D prevalence.","author":[{"dropping-particle":"","family":"You","given":"Wen Peng","non-dropping-particle":"","parse-names":false,"suffix":""},{"dropping-particle":"","family":"Henneberg","given":"Maciej","non-dropping-particle":"","parse-names":false,"suffix":""}],"container-title":"BMJ Open Diabetes Research and Care","id":"ITEM-1","issue":"1","issued":{"date-parts":[["2016"]]},"page":"1-7","title":"Type 1 diabetes prevalence increasing globally and regionally: The role of natural selection and life expectancy at birth","type":"article-journal","volume":"4"},"uris":["http://www.mendeley.com/documents/?uuid=2ba95581-4652-4570-b7d0-321f709a17ed"]}],"mendeley":{"formattedCitation":"(You &amp; Henneberg, 2016)","manualFormatting":"(You ve Henneberg, 2016)","plainTextFormattedCitation":"(You &amp; Henneberg, 2016)","previouslyFormattedCitation":"(You &amp; Henneberg, 2016)"},"properties":{"noteIndex":0},"schema":"https://github.com/citation-style-language/schema/raw/master/csl-citation.json"}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6702FE" w:rsidRPr="007650C4">
        <w:rPr>
          <w:rFonts w:ascii="Times New Roman" w:hAnsi="Times New Roman" w:cs="Times New Roman"/>
          <w:noProof/>
          <w:sz w:val="24"/>
          <w:szCs w:val="24"/>
        </w:rPr>
        <w:t>(You ve</w:t>
      </w:r>
      <w:r w:rsidR="00D07939" w:rsidRPr="007650C4">
        <w:rPr>
          <w:rFonts w:ascii="Times New Roman" w:hAnsi="Times New Roman" w:cs="Times New Roman"/>
          <w:noProof/>
          <w:sz w:val="24"/>
          <w:szCs w:val="24"/>
        </w:rPr>
        <w:t xml:space="preserve"> Henneberg, 2016)</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 xml:space="preserve">. IDF verilerine göre 20 yaşın altındaki </w:t>
      </w:r>
      <w:r w:rsidR="008D62AB" w:rsidRPr="007650C4">
        <w:rPr>
          <w:rFonts w:ascii="Times New Roman" w:hAnsi="Times New Roman" w:cs="Times New Roman"/>
          <w:sz w:val="24"/>
          <w:szCs w:val="24"/>
        </w:rPr>
        <w:lastRenderedPageBreak/>
        <w:t>ado</w:t>
      </w:r>
      <w:r w:rsidR="0048432C" w:rsidRPr="007650C4">
        <w:rPr>
          <w:rFonts w:ascii="Times New Roman" w:hAnsi="Times New Roman" w:cs="Times New Roman"/>
          <w:sz w:val="24"/>
          <w:szCs w:val="24"/>
        </w:rPr>
        <w:t>lesanlar ve</w:t>
      </w:r>
      <w:r w:rsidR="00F94FBD" w:rsidRPr="007650C4">
        <w:rPr>
          <w:rFonts w:ascii="Times New Roman" w:hAnsi="Times New Roman" w:cs="Times New Roman"/>
          <w:sz w:val="24"/>
          <w:szCs w:val="24"/>
        </w:rPr>
        <w:t xml:space="preserve"> çocuklarda T1</w:t>
      </w:r>
      <w:r w:rsidR="00782610" w:rsidRPr="007650C4">
        <w:rPr>
          <w:rFonts w:ascii="Times New Roman" w:hAnsi="Times New Roman" w:cs="Times New Roman"/>
          <w:sz w:val="24"/>
          <w:szCs w:val="24"/>
        </w:rPr>
        <w:t>DM</w:t>
      </w:r>
      <w:r w:rsidR="00F94FBD" w:rsidRPr="007650C4">
        <w:rPr>
          <w:rFonts w:ascii="Times New Roman" w:hAnsi="Times New Roman" w:cs="Times New Roman"/>
          <w:sz w:val="24"/>
          <w:szCs w:val="24"/>
        </w:rPr>
        <w:t xml:space="preserve"> insidansı </w:t>
      </w:r>
      <w:proofErr w:type="gramStart"/>
      <w:r w:rsidR="00F94FBD" w:rsidRPr="007650C4">
        <w:rPr>
          <w:rFonts w:ascii="Times New Roman" w:hAnsi="Times New Roman" w:cs="Times New Roman"/>
          <w:sz w:val="24"/>
          <w:szCs w:val="24"/>
        </w:rPr>
        <w:t>1,110,100</w:t>
      </w:r>
      <w:proofErr w:type="gramEnd"/>
      <w:r w:rsidR="00F94FBD" w:rsidRPr="007650C4">
        <w:rPr>
          <w:rFonts w:ascii="Times New Roman" w:hAnsi="Times New Roman" w:cs="Times New Roman"/>
          <w:sz w:val="24"/>
          <w:szCs w:val="24"/>
        </w:rPr>
        <w:t xml:space="preserve"> ve her yıl buna </w:t>
      </w:r>
      <w:r w:rsidRPr="007650C4">
        <w:rPr>
          <w:rFonts w:ascii="Times New Roman" w:hAnsi="Times New Roman" w:cs="Times New Roman"/>
          <w:sz w:val="24"/>
          <w:szCs w:val="24"/>
        </w:rPr>
        <w:t>128</w:t>
      </w:r>
      <w:r w:rsidR="004D577B" w:rsidRPr="007650C4">
        <w:rPr>
          <w:rFonts w:ascii="Times New Roman" w:hAnsi="Times New Roman" w:cs="Times New Roman"/>
          <w:sz w:val="24"/>
          <w:szCs w:val="24"/>
        </w:rPr>
        <w:t>,900 yeni tanı eklenmektedir</w:t>
      </w:r>
      <w:r w:rsidR="00F94FBD" w:rsidRPr="007650C4">
        <w:rPr>
          <w:rFonts w:ascii="Times New Roman" w:hAnsi="Times New Roman" w:cs="Times New Roman"/>
          <w:sz w:val="24"/>
          <w:szCs w:val="24"/>
        </w:rPr>
        <w:t xml:space="preserve"> </w:t>
      </w:r>
      <w:r w:rsidR="00E11825" w:rsidRPr="007650C4">
        <w:rPr>
          <w:rFonts w:ascii="Times New Roman" w:hAnsi="Times New Roman" w:cs="Times New Roman"/>
          <w:sz w:val="24"/>
          <w:szCs w:val="24"/>
        </w:rPr>
        <w:t>(Tablo1)</w:t>
      </w:r>
      <w:r w:rsidR="00EC0CBB" w:rsidRPr="007650C4">
        <w:rPr>
          <w:rFonts w:ascii="Times New Roman" w:hAnsi="Times New Roman" w:cs="Times New Roman"/>
          <w:sz w:val="24"/>
          <w:szCs w:val="24"/>
        </w:rPr>
        <w:t xml:space="preserve">. </w:t>
      </w:r>
      <w:r w:rsidRPr="007650C4">
        <w:rPr>
          <w:rFonts w:ascii="Times New Roman" w:hAnsi="Times New Roman" w:cs="Times New Roman"/>
          <w:sz w:val="24"/>
          <w:szCs w:val="24"/>
        </w:rPr>
        <w:t>Özellikle 15 yaş altındaki artış belirgin olarak gözlenmektedir</w:t>
      </w:r>
      <w:r w:rsidR="00A863CD"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{"citationItems":[{"id":"ITEM-1","itemData":{"ISBN":"9782930229874","abstract":"Diabetes is a major health issue that has reached alarming levels: today, nearly half a billion people are living with diabetes worldwide. The IDF Diabetes Atlas is an authoritative source of evidence on the prevalence of diabetes, related mortality and diabetes-related health expenditure at global, regional and national levels. The IDF Diabetes Atlas also serves as a reminder to readers of the classification of diabetes and its diagnostic criteria. It presents the global picture of diabetes, including estimates for each of the seven IDF Regions, the impact of diabetes complications based on the current literature and, finally, provides information on specific actions that can be taken on diabetes such as prevention of type 2 diabetes and close management of all forms of diabetes to avoid subsequent complications.","author":[{"dropping-particle":"","family":"International Diabetes Federation [IDF]","given":"","non-dropping-particle":"","parse-names":false,"suffix":""}],"id":"ITEM-1","issued":{"date-parts":[["2019"]]},"title":"IDF Diabetes Atlas","type":"book"},"uris":["http://www.mendeley.com/documents/?uuid=19a90703-625e-4165-b47a-ee4b3ac03d02"]}],"mendeley":{"formattedCitation":"(International Diabetes Federation [IDF], 2019)","manualFormatting":"(IDF, 2019)","plainTextFormattedCitation":"(International Diabetes Federation [IDF], 2019)","previouslyFormattedCitation":"(International Diabetes Federation [IDF], 2019)"},"properties":{"noteIndex":0},"schema":"https://github.com/citation-style-language/schema/raw/master/csl-citation.json"}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(IDF</w:t>
      </w:r>
      <w:r w:rsidR="00D07939" w:rsidRPr="007650C4">
        <w:rPr>
          <w:rFonts w:ascii="Times New Roman" w:hAnsi="Times New Roman" w:cs="Times New Roman"/>
          <w:noProof/>
          <w:sz w:val="24"/>
          <w:szCs w:val="24"/>
        </w:rPr>
        <w:t>, 2019)</w:t>
      </w:r>
      <w:r w:rsidR="00067B89" w:rsidRPr="007650C4">
        <w:rPr>
          <w:rStyle w:val="DipnotBavurusu"/>
          <w:rFonts w:ascii="Times New Roman" w:hAnsi="Times New Roman" w:cs="Times New Roman"/>
          <w:sz w:val="24"/>
          <w:szCs w:val="24"/>
        </w:rPr>
        <w:fldChar w:fldCharType="end"/>
      </w:r>
      <w:r w:rsidR="004D577B" w:rsidRPr="007650C4">
        <w:rPr>
          <w:rFonts w:ascii="Times New Roman" w:hAnsi="Times New Roman" w:cs="Times New Roman"/>
          <w:sz w:val="24"/>
          <w:szCs w:val="24"/>
        </w:rPr>
        <w:t>.</w:t>
      </w:r>
    </w:p>
    <w:p w:rsidR="00FC6336" w:rsidRPr="007650C4" w:rsidRDefault="00FC6336" w:rsidP="00F6323C">
      <w:pPr>
        <w:jc w:val="both"/>
        <w:rPr>
          <w:rFonts w:ascii="Times New Roman" w:hAnsi="Times New Roman" w:cs="Times New Roman"/>
          <w:sz w:val="24"/>
          <w:szCs w:val="24"/>
        </w:rPr>
      </w:pPr>
    </w:p>
    <w:p w:rsidR="009A72BB" w:rsidRPr="003D47E3" w:rsidRDefault="00B51146" w:rsidP="000306DA">
      <w:pPr>
        <w:ind w:firstLine="0"/>
        <w:jc w:val="both"/>
        <w:rPr>
          <w:rFonts w:ascii="Times New Roman" w:hAnsi="Times New Roman" w:cs="Times New Roman"/>
          <w:sz w:val="20"/>
          <w:szCs w:val="20"/>
        </w:rPr>
      </w:pPr>
      <w:r w:rsidRPr="003D47E3">
        <w:rPr>
          <w:rFonts w:ascii="Times New Roman" w:hAnsi="Times New Roman" w:cs="Times New Roman"/>
          <w:b/>
          <w:sz w:val="20"/>
          <w:szCs w:val="20"/>
        </w:rPr>
        <w:t>Tablo 1</w:t>
      </w:r>
      <w:r w:rsidR="00834E9F" w:rsidRPr="003D47E3">
        <w:rPr>
          <w:rFonts w:ascii="Times New Roman" w:hAnsi="Times New Roman" w:cs="Times New Roman"/>
          <w:b/>
          <w:sz w:val="20"/>
          <w:szCs w:val="20"/>
        </w:rPr>
        <w:t>.</w:t>
      </w:r>
      <w:r w:rsidRPr="003D47E3">
        <w:rPr>
          <w:rFonts w:ascii="Times New Roman" w:hAnsi="Times New Roman" w:cs="Times New Roman"/>
          <w:sz w:val="20"/>
          <w:szCs w:val="20"/>
        </w:rPr>
        <w:t xml:space="preserve"> </w:t>
      </w:r>
      <w:r w:rsidR="004D577B" w:rsidRPr="003D47E3">
        <w:rPr>
          <w:rFonts w:ascii="Times New Roman" w:hAnsi="Times New Roman" w:cs="Times New Roman"/>
          <w:sz w:val="20"/>
          <w:szCs w:val="20"/>
        </w:rPr>
        <w:t xml:space="preserve">Çocuklarda </w:t>
      </w:r>
      <w:r w:rsidR="00F40ADE" w:rsidRPr="003D47E3">
        <w:rPr>
          <w:rFonts w:ascii="Times New Roman" w:hAnsi="Times New Roman" w:cs="Times New Roman"/>
          <w:sz w:val="20"/>
          <w:szCs w:val="20"/>
        </w:rPr>
        <w:t>ve ergenlerde T1DM</w:t>
      </w:r>
      <w:r w:rsidR="004D577B" w:rsidRPr="003D47E3">
        <w:rPr>
          <w:rFonts w:ascii="Times New Roman" w:hAnsi="Times New Roman" w:cs="Times New Roman"/>
          <w:sz w:val="20"/>
          <w:szCs w:val="20"/>
        </w:rPr>
        <w:t xml:space="preserve"> küresel tahminler</w:t>
      </w:r>
      <w:r w:rsidR="0091223C" w:rsidRPr="003D47E3">
        <w:rPr>
          <w:rFonts w:ascii="Times New Roman" w:hAnsi="Times New Roman" w:cs="Times New Roman"/>
          <w:sz w:val="20"/>
          <w:szCs w:val="20"/>
        </w:rPr>
        <w:t>i</w:t>
      </w:r>
      <w:r w:rsidR="00B672BC">
        <w:rPr>
          <w:rFonts w:ascii="Times New Roman" w:hAnsi="Times New Roman" w:cs="Times New Roman"/>
          <w:sz w:val="20"/>
          <w:szCs w:val="20"/>
        </w:rPr>
        <w:t xml:space="preserve"> </w:t>
      </w:r>
      <w:r w:rsidR="00B672BC" w:rsidRPr="00B672BC">
        <w:rPr>
          <w:rFonts w:ascii="Times New Roman" w:hAnsi="Times New Roman" w:cs="Times New Roman"/>
          <w:sz w:val="20"/>
          <w:szCs w:val="20"/>
        </w:rPr>
        <w:t>(IDF, 2019)</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17"/>
      </w:tblGrid>
      <w:tr w:rsidR="0091223C" w:rsidRPr="003D47E3" w:rsidTr="002B5255">
        <w:tc>
          <w:tcPr>
            <w:tcW w:w="5495" w:type="dxa"/>
          </w:tcPr>
          <w:p w:rsidR="0091223C" w:rsidRPr="003D47E3" w:rsidRDefault="0091223C" w:rsidP="000306DA">
            <w:pPr>
              <w:spacing w:after="120" w:line="360" w:lineRule="auto"/>
              <w:ind w:firstLine="0"/>
              <w:jc w:val="both"/>
              <w:rPr>
                <w:rFonts w:ascii="Times New Roman" w:hAnsi="Times New Roman" w:cs="Times New Roman"/>
                <w:b/>
                <w:sz w:val="20"/>
                <w:szCs w:val="20"/>
              </w:rPr>
            </w:pPr>
            <w:r w:rsidRPr="003D47E3">
              <w:rPr>
                <w:rFonts w:ascii="Times New Roman" w:hAnsi="Times New Roman" w:cs="Times New Roman"/>
                <w:b/>
                <w:sz w:val="20"/>
                <w:szCs w:val="20"/>
              </w:rPr>
              <w:t>0-14 yaş nüfus</w:t>
            </w:r>
          </w:p>
        </w:tc>
        <w:tc>
          <w:tcPr>
            <w:tcW w:w="3717" w:type="dxa"/>
          </w:tcPr>
          <w:p w:rsidR="0091223C" w:rsidRPr="003D47E3" w:rsidRDefault="004657E3"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1,</w:t>
            </w:r>
            <w:r w:rsidR="0091223C" w:rsidRPr="003D47E3">
              <w:rPr>
                <w:rFonts w:ascii="Times New Roman" w:hAnsi="Times New Roman" w:cs="Times New Roman"/>
                <w:sz w:val="20"/>
                <w:szCs w:val="20"/>
              </w:rPr>
              <w:t>98 milyar</w:t>
            </w:r>
          </w:p>
        </w:tc>
      </w:tr>
      <w:tr w:rsidR="0091223C" w:rsidRPr="003D47E3" w:rsidTr="000306DA">
        <w:tc>
          <w:tcPr>
            <w:tcW w:w="5495" w:type="dxa"/>
            <w:tcBorders>
              <w:bottom w:val="single" w:sz="4" w:space="0" w:color="auto"/>
            </w:tcBorders>
          </w:tcPr>
          <w:p w:rsidR="0091223C" w:rsidRPr="003D47E3" w:rsidRDefault="0091223C" w:rsidP="000306DA">
            <w:pPr>
              <w:spacing w:after="120" w:line="360" w:lineRule="auto"/>
              <w:ind w:firstLine="0"/>
              <w:jc w:val="both"/>
              <w:rPr>
                <w:rFonts w:ascii="Times New Roman" w:hAnsi="Times New Roman" w:cs="Times New Roman"/>
                <w:b/>
                <w:sz w:val="20"/>
                <w:szCs w:val="20"/>
              </w:rPr>
            </w:pPr>
            <w:r w:rsidRPr="003D47E3">
              <w:rPr>
                <w:rFonts w:ascii="Times New Roman" w:hAnsi="Times New Roman" w:cs="Times New Roman"/>
                <w:b/>
                <w:sz w:val="20"/>
                <w:szCs w:val="20"/>
              </w:rPr>
              <w:t>0-19 yaş nüfus</w:t>
            </w:r>
          </w:p>
        </w:tc>
        <w:tc>
          <w:tcPr>
            <w:tcW w:w="3717" w:type="dxa"/>
            <w:tcBorders>
              <w:bottom w:val="single" w:sz="4" w:space="0" w:color="auto"/>
            </w:tcBorders>
          </w:tcPr>
          <w:p w:rsidR="0091223C" w:rsidRPr="003D47E3" w:rsidRDefault="004657E3"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2,</w:t>
            </w:r>
            <w:r w:rsidR="0091223C" w:rsidRPr="003D47E3">
              <w:rPr>
                <w:rFonts w:ascii="Times New Roman" w:hAnsi="Times New Roman" w:cs="Times New Roman"/>
                <w:sz w:val="20"/>
                <w:szCs w:val="20"/>
              </w:rPr>
              <w:t>58 milyar</w:t>
            </w:r>
          </w:p>
        </w:tc>
      </w:tr>
      <w:tr w:rsidR="0091223C" w:rsidRPr="003D47E3" w:rsidTr="000306DA">
        <w:tc>
          <w:tcPr>
            <w:tcW w:w="5495" w:type="dxa"/>
            <w:tcBorders>
              <w:top w:val="single" w:sz="4" w:space="0" w:color="auto"/>
              <w:bottom w:val="nil"/>
            </w:tcBorders>
          </w:tcPr>
          <w:p w:rsidR="0091223C" w:rsidRPr="003D47E3" w:rsidRDefault="008D62AB" w:rsidP="000306DA">
            <w:pPr>
              <w:spacing w:after="120" w:line="360" w:lineRule="auto"/>
              <w:ind w:firstLine="0"/>
              <w:jc w:val="both"/>
              <w:rPr>
                <w:rFonts w:ascii="Times New Roman" w:hAnsi="Times New Roman" w:cs="Times New Roman"/>
                <w:b/>
                <w:sz w:val="20"/>
                <w:szCs w:val="20"/>
              </w:rPr>
            </w:pPr>
            <w:r w:rsidRPr="003D47E3">
              <w:rPr>
                <w:rFonts w:ascii="Times New Roman" w:hAnsi="Times New Roman" w:cs="Times New Roman"/>
                <w:b/>
                <w:sz w:val="20"/>
                <w:szCs w:val="20"/>
              </w:rPr>
              <w:t>0-14 yaşındaki çocuk ve ado</w:t>
            </w:r>
            <w:r w:rsidR="002B5255">
              <w:rPr>
                <w:rFonts w:ascii="Times New Roman" w:hAnsi="Times New Roman" w:cs="Times New Roman"/>
                <w:b/>
                <w:sz w:val="20"/>
                <w:szCs w:val="20"/>
              </w:rPr>
              <w:t>lesanlarda T1</w:t>
            </w:r>
            <w:r w:rsidR="0091223C" w:rsidRPr="003D47E3">
              <w:rPr>
                <w:rFonts w:ascii="Times New Roman" w:hAnsi="Times New Roman" w:cs="Times New Roman"/>
                <w:b/>
                <w:sz w:val="20"/>
                <w:szCs w:val="20"/>
              </w:rPr>
              <w:t>DM</w:t>
            </w:r>
          </w:p>
        </w:tc>
        <w:tc>
          <w:tcPr>
            <w:tcW w:w="3717" w:type="dxa"/>
            <w:tcBorders>
              <w:top w:val="single" w:sz="4" w:space="0" w:color="auto"/>
              <w:bottom w:val="nil"/>
            </w:tcBorders>
          </w:tcPr>
          <w:p w:rsidR="0091223C" w:rsidRPr="003D47E3" w:rsidRDefault="0091223C" w:rsidP="00F6323C">
            <w:pPr>
              <w:spacing w:after="120" w:line="360" w:lineRule="auto"/>
              <w:jc w:val="both"/>
              <w:rPr>
                <w:rFonts w:ascii="Times New Roman" w:hAnsi="Times New Roman" w:cs="Times New Roman"/>
                <w:sz w:val="20"/>
                <w:szCs w:val="20"/>
              </w:rPr>
            </w:pPr>
          </w:p>
        </w:tc>
      </w:tr>
      <w:tr w:rsidR="0091223C" w:rsidRPr="003D47E3" w:rsidTr="000306DA">
        <w:tc>
          <w:tcPr>
            <w:tcW w:w="5495" w:type="dxa"/>
            <w:tcBorders>
              <w:top w:val="nil"/>
            </w:tcBorders>
          </w:tcPr>
          <w:p w:rsidR="0091223C" w:rsidRPr="003D47E3" w:rsidRDefault="002B5255" w:rsidP="000306DA">
            <w:pPr>
              <w:spacing w:after="120" w:line="360" w:lineRule="auto"/>
              <w:ind w:firstLine="0"/>
              <w:jc w:val="both"/>
              <w:rPr>
                <w:rFonts w:ascii="Times New Roman" w:hAnsi="Times New Roman" w:cs="Times New Roman"/>
                <w:b/>
                <w:sz w:val="20"/>
                <w:szCs w:val="20"/>
              </w:rPr>
            </w:pPr>
            <w:r>
              <w:rPr>
                <w:rFonts w:ascii="Times New Roman" w:hAnsi="Times New Roman" w:cs="Times New Roman"/>
                <w:b/>
                <w:sz w:val="20"/>
                <w:szCs w:val="20"/>
              </w:rPr>
              <w:t>Mevcut T1</w:t>
            </w:r>
            <w:r w:rsidR="0091223C" w:rsidRPr="003D47E3">
              <w:rPr>
                <w:rFonts w:ascii="Times New Roman" w:hAnsi="Times New Roman" w:cs="Times New Roman"/>
                <w:b/>
                <w:sz w:val="20"/>
                <w:szCs w:val="20"/>
              </w:rPr>
              <w:t>DM vakaları</w:t>
            </w:r>
          </w:p>
        </w:tc>
        <w:tc>
          <w:tcPr>
            <w:tcW w:w="3717" w:type="dxa"/>
            <w:tcBorders>
              <w:top w:val="nil"/>
            </w:tcBorders>
          </w:tcPr>
          <w:p w:rsidR="0091223C" w:rsidRPr="003D47E3" w:rsidRDefault="0004709B"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600,900</w:t>
            </w:r>
          </w:p>
        </w:tc>
      </w:tr>
      <w:tr w:rsidR="0091223C" w:rsidRPr="003D47E3" w:rsidTr="000306DA">
        <w:tc>
          <w:tcPr>
            <w:tcW w:w="5495" w:type="dxa"/>
            <w:tcBorders>
              <w:bottom w:val="single" w:sz="4" w:space="0" w:color="auto"/>
            </w:tcBorders>
          </w:tcPr>
          <w:p w:rsidR="0091223C" w:rsidRPr="003D47E3" w:rsidRDefault="0091223C" w:rsidP="000306DA">
            <w:pPr>
              <w:spacing w:after="120" w:line="360" w:lineRule="auto"/>
              <w:ind w:firstLine="0"/>
              <w:jc w:val="both"/>
              <w:rPr>
                <w:rFonts w:ascii="Times New Roman" w:hAnsi="Times New Roman" w:cs="Times New Roman"/>
                <w:b/>
                <w:sz w:val="20"/>
                <w:szCs w:val="20"/>
              </w:rPr>
            </w:pPr>
            <w:r w:rsidRPr="003D47E3">
              <w:rPr>
                <w:rFonts w:ascii="Times New Roman" w:hAnsi="Times New Roman" w:cs="Times New Roman"/>
                <w:b/>
                <w:sz w:val="20"/>
                <w:szCs w:val="20"/>
              </w:rPr>
              <w:t>Yıllık eklenen yeni tanı DM vakaları</w:t>
            </w:r>
          </w:p>
        </w:tc>
        <w:tc>
          <w:tcPr>
            <w:tcW w:w="3717" w:type="dxa"/>
            <w:tcBorders>
              <w:bottom w:val="single" w:sz="4" w:space="0" w:color="auto"/>
            </w:tcBorders>
          </w:tcPr>
          <w:p w:rsidR="0091223C" w:rsidRPr="003D47E3" w:rsidRDefault="0004709B"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98,200</w:t>
            </w:r>
          </w:p>
        </w:tc>
      </w:tr>
      <w:tr w:rsidR="0091223C" w:rsidRPr="003D47E3" w:rsidTr="000306DA">
        <w:tc>
          <w:tcPr>
            <w:tcW w:w="5495" w:type="dxa"/>
            <w:tcBorders>
              <w:top w:val="single" w:sz="4" w:space="0" w:color="auto"/>
              <w:bottom w:val="nil"/>
            </w:tcBorders>
          </w:tcPr>
          <w:p w:rsidR="0091223C" w:rsidRPr="003D47E3" w:rsidRDefault="0091223C" w:rsidP="000306DA">
            <w:pPr>
              <w:spacing w:after="120" w:line="360" w:lineRule="auto"/>
              <w:ind w:firstLine="0"/>
              <w:jc w:val="both"/>
              <w:rPr>
                <w:rFonts w:ascii="Times New Roman" w:hAnsi="Times New Roman" w:cs="Times New Roman"/>
                <w:b/>
                <w:sz w:val="20"/>
                <w:szCs w:val="20"/>
              </w:rPr>
            </w:pPr>
            <w:r w:rsidRPr="003D47E3">
              <w:rPr>
                <w:rFonts w:ascii="Times New Roman" w:hAnsi="Times New Roman" w:cs="Times New Roman"/>
                <w:b/>
                <w:sz w:val="20"/>
                <w:szCs w:val="20"/>
              </w:rPr>
              <w:t>0-19</w:t>
            </w:r>
            <w:r w:rsidR="008D62AB" w:rsidRPr="003D47E3">
              <w:rPr>
                <w:rFonts w:ascii="Times New Roman" w:hAnsi="Times New Roman" w:cs="Times New Roman"/>
                <w:b/>
                <w:sz w:val="20"/>
                <w:szCs w:val="20"/>
              </w:rPr>
              <w:t xml:space="preserve"> yaşındaki çocuk ve ado</w:t>
            </w:r>
            <w:r w:rsidR="002B5255">
              <w:rPr>
                <w:rFonts w:ascii="Times New Roman" w:hAnsi="Times New Roman" w:cs="Times New Roman"/>
                <w:b/>
                <w:sz w:val="20"/>
                <w:szCs w:val="20"/>
              </w:rPr>
              <w:t>lesanlarda T1</w:t>
            </w:r>
            <w:r w:rsidRPr="003D47E3">
              <w:rPr>
                <w:rFonts w:ascii="Times New Roman" w:hAnsi="Times New Roman" w:cs="Times New Roman"/>
                <w:b/>
                <w:sz w:val="20"/>
                <w:szCs w:val="20"/>
              </w:rPr>
              <w:t>DM</w:t>
            </w:r>
          </w:p>
        </w:tc>
        <w:tc>
          <w:tcPr>
            <w:tcW w:w="3717" w:type="dxa"/>
            <w:tcBorders>
              <w:top w:val="single" w:sz="4" w:space="0" w:color="auto"/>
              <w:bottom w:val="nil"/>
            </w:tcBorders>
          </w:tcPr>
          <w:p w:rsidR="0091223C" w:rsidRPr="003D47E3" w:rsidRDefault="0091223C" w:rsidP="00F6323C">
            <w:pPr>
              <w:spacing w:after="120" w:line="360" w:lineRule="auto"/>
              <w:jc w:val="both"/>
              <w:rPr>
                <w:rFonts w:ascii="Times New Roman" w:hAnsi="Times New Roman" w:cs="Times New Roman"/>
                <w:sz w:val="20"/>
                <w:szCs w:val="20"/>
              </w:rPr>
            </w:pPr>
          </w:p>
        </w:tc>
      </w:tr>
      <w:tr w:rsidR="0091223C" w:rsidRPr="003D47E3" w:rsidTr="000306DA">
        <w:tc>
          <w:tcPr>
            <w:tcW w:w="5495" w:type="dxa"/>
            <w:tcBorders>
              <w:top w:val="nil"/>
            </w:tcBorders>
          </w:tcPr>
          <w:p w:rsidR="0091223C" w:rsidRPr="003D47E3" w:rsidRDefault="002B5255" w:rsidP="000306DA">
            <w:pPr>
              <w:spacing w:after="120" w:line="360" w:lineRule="auto"/>
              <w:ind w:firstLine="0"/>
              <w:jc w:val="both"/>
              <w:rPr>
                <w:rFonts w:ascii="Times New Roman" w:hAnsi="Times New Roman" w:cs="Times New Roman"/>
                <w:b/>
                <w:sz w:val="20"/>
                <w:szCs w:val="20"/>
              </w:rPr>
            </w:pPr>
            <w:r>
              <w:rPr>
                <w:rFonts w:ascii="Times New Roman" w:hAnsi="Times New Roman" w:cs="Times New Roman"/>
                <w:b/>
                <w:sz w:val="20"/>
                <w:szCs w:val="20"/>
              </w:rPr>
              <w:t>Mevcut T1</w:t>
            </w:r>
            <w:r w:rsidR="0091223C" w:rsidRPr="003D47E3">
              <w:rPr>
                <w:rFonts w:ascii="Times New Roman" w:hAnsi="Times New Roman" w:cs="Times New Roman"/>
                <w:b/>
                <w:sz w:val="20"/>
                <w:szCs w:val="20"/>
              </w:rPr>
              <w:t>DM vakaları</w:t>
            </w:r>
          </w:p>
        </w:tc>
        <w:tc>
          <w:tcPr>
            <w:tcW w:w="3717" w:type="dxa"/>
            <w:tcBorders>
              <w:top w:val="nil"/>
            </w:tcBorders>
          </w:tcPr>
          <w:p w:rsidR="0091223C" w:rsidRPr="003D47E3" w:rsidRDefault="0004709B" w:rsidP="00F6323C">
            <w:pPr>
              <w:spacing w:after="120" w:line="360" w:lineRule="auto"/>
              <w:jc w:val="both"/>
              <w:rPr>
                <w:rFonts w:ascii="Times New Roman" w:hAnsi="Times New Roman" w:cs="Times New Roman"/>
                <w:sz w:val="20"/>
                <w:szCs w:val="20"/>
              </w:rPr>
            </w:pPr>
            <w:proofErr w:type="gramStart"/>
            <w:r w:rsidRPr="003D47E3">
              <w:rPr>
                <w:rFonts w:ascii="Times New Roman" w:hAnsi="Times New Roman" w:cs="Times New Roman"/>
                <w:sz w:val="20"/>
                <w:szCs w:val="20"/>
              </w:rPr>
              <w:t>1,110,001</w:t>
            </w:r>
            <w:proofErr w:type="gramEnd"/>
          </w:p>
        </w:tc>
      </w:tr>
      <w:tr w:rsidR="0091223C" w:rsidRPr="003D47E3" w:rsidTr="002B5255">
        <w:tc>
          <w:tcPr>
            <w:tcW w:w="5495" w:type="dxa"/>
          </w:tcPr>
          <w:p w:rsidR="0091223C" w:rsidRPr="003D47E3" w:rsidRDefault="0091223C" w:rsidP="000306DA">
            <w:pPr>
              <w:spacing w:after="120" w:line="360" w:lineRule="auto"/>
              <w:ind w:firstLine="0"/>
              <w:jc w:val="both"/>
              <w:rPr>
                <w:rFonts w:ascii="Times New Roman" w:hAnsi="Times New Roman" w:cs="Times New Roman"/>
                <w:b/>
                <w:sz w:val="20"/>
                <w:szCs w:val="20"/>
              </w:rPr>
            </w:pPr>
            <w:r w:rsidRPr="003D47E3">
              <w:rPr>
                <w:rFonts w:ascii="Times New Roman" w:hAnsi="Times New Roman" w:cs="Times New Roman"/>
                <w:b/>
                <w:sz w:val="20"/>
                <w:szCs w:val="20"/>
              </w:rPr>
              <w:t>Yıllık eklenen yeni tanı DM vakaları</w:t>
            </w:r>
          </w:p>
        </w:tc>
        <w:tc>
          <w:tcPr>
            <w:tcW w:w="3717" w:type="dxa"/>
          </w:tcPr>
          <w:p w:rsidR="0091223C" w:rsidRPr="003D47E3" w:rsidRDefault="0004709B"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128,900</w:t>
            </w:r>
          </w:p>
        </w:tc>
      </w:tr>
    </w:tbl>
    <w:p w:rsidR="0091223C" w:rsidRPr="007650C4" w:rsidRDefault="0091223C" w:rsidP="00F6323C">
      <w:pPr>
        <w:jc w:val="both"/>
        <w:rPr>
          <w:rFonts w:ascii="Times New Roman" w:hAnsi="Times New Roman" w:cs="Times New Roman"/>
          <w:sz w:val="24"/>
          <w:szCs w:val="24"/>
        </w:rPr>
      </w:pPr>
    </w:p>
    <w:p w:rsidR="00E805AD" w:rsidRPr="007650C4" w:rsidRDefault="00F505F9" w:rsidP="0013638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w:t>
      </w:r>
      <w:r w:rsidR="009A72BB" w:rsidRPr="007650C4">
        <w:rPr>
          <w:rFonts w:ascii="Times New Roman" w:hAnsi="Times New Roman" w:cs="Times New Roman"/>
          <w:b/>
          <w:sz w:val="24"/>
          <w:szCs w:val="24"/>
        </w:rPr>
        <w:t>.3. Etiyopatogenezi</w:t>
      </w:r>
    </w:p>
    <w:p w:rsidR="004D577B" w:rsidRPr="007650C4" w:rsidRDefault="004D577B" w:rsidP="00F6323C">
      <w:pPr>
        <w:jc w:val="both"/>
        <w:rPr>
          <w:rFonts w:ascii="Times New Roman" w:hAnsi="Times New Roman" w:cs="Times New Roman"/>
          <w:sz w:val="24"/>
          <w:szCs w:val="24"/>
        </w:rPr>
      </w:pPr>
    </w:p>
    <w:p w:rsidR="009A72BB" w:rsidRPr="007650C4" w:rsidRDefault="00F40ADE" w:rsidP="00F6323C">
      <w:pPr>
        <w:jc w:val="both"/>
        <w:rPr>
          <w:rFonts w:ascii="Times New Roman" w:hAnsi="Times New Roman" w:cs="Times New Roman"/>
          <w:sz w:val="24"/>
          <w:szCs w:val="24"/>
        </w:rPr>
      </w:pPr>
      <w:r w:rsidRPr="007650C4">
        <w:rPr>
          <w:rFonts w:ascii="Times New Roman" w:hAnsi="Times New Roman" w:cs="Times New Roman"/>
          <w:sz w:val="24"/>
          <w:szCs w:val="24"/>
        </w:rPr>
        <w:t>T1DM</w:t>
      </w:r>
      <w:r w:rsidR="009A72BB" w:rsidRPr="007650C4">
        <w:rPr>
          <w:rFonts w:ascii="Times New Roman" w:hAnsi="Times New Roman" w:cs="Times New Roman"/>
          <w:sz w:val="24"/>
          <w:szCs w:val="24"/>
        </w:rPr>
        <w:t>, genetik yapının ve çevresel etkenlerin birbiri ile etkileşimiyle ortaya</w:t>
      </w:r>
      <w:r w:rsidR="009A72BB" w:rsidRPr="007650C4">
        <w:rPr>
          <w:rFonts w:ascii="Times New Roman" w:hAnsi="Times New Roman" w:cs="Times New Roman"/>
          <w:sz w:val="24"/>
          <w:szCs w:val="24"/>
        </w:rPr>
        <w:br/>
        <w:t>çıkan otoimmün bir hastalık olarak tanımlanmaktadır. S</w:t>
      </w:r>
      <w:r w:rsidR="00F94FBD" w:rsidRPr="007650C4">
        <w:rPr>
          <w:rFonts w:ascii="Times New Roman" w:hAnsi="Times New Roman" w:cs="Times New Roman"/>
          <w:sz w:val="24"/>
          <w:szCs w:val="24"/>
        </w:rPr>
        <w:t>on yıllarda yapılan çalışmalar</w:t>
      </w:r>
      <w:r w:rsidR="009A72BB" w:rsidRPr="007650C4">
        <w:rPr>
          <w:rFonts w:ascii="Times New Roman" w:hAnsi="Times New Roman" w:cs="Times New Roman"/>
          <w:sz w:val="24"/>
          <w:szCs w:val="24"/>
        </w:rPr>
        <w:t xml:space="preserve">, hastalığın genetik, otoimmün ve çevresel faktörler ya da bunların </w:t>
      </w:r>
      <w:proofErr w:type="gramStart"/>
      <w:r w:rsidR="009A72BB" w:rsidRPr="007650C4">
        <w:rPr>
          <w:rFonts w:ascii="Times New Roman" w:hAnsi="Times New Roman" w:cs="Times New Roman"/>
          <w:sz w:val="24"/>
          <w:szCs w:val="24"/>
        </w:rPr>
        <w:t>kombinasyonu</w:t>
      </w:r>
      <w:proofErr w:type="gramEnd"/>
      <w:r w:rsidR="009A72BB" w:rsidRPr="007650C4">
        <w:rPr>
          <w:rFonts w:ascii="Times New Roman" w:hAnsi="Times New Roman" w:cs="Times New Roman"/>
          <w:sz w:val="24"/>
          <w:szCs w:val="24"/>
        </w:rPr>
        <w:t xml:space="preserve"> sonucu açığa çıktığını </w:t>
      </w:r>
      <w:r w:rsidR="00F94FBD" w:rsidRPr="007650C4">
        <w:rPr>
          <w:rFonts w:ascii="Times New Roman" w:hAnsi="Times New Roman" w:cs="Times New Roman"/>
          <w:sz w:val="24"/>
          <w:szCs w:val="24"/>
        </w:rPr>
        <w:t xml:space="preserve">göstermektedir </w:t>
      </w:r>
      <w:r w:rsidR="00F873DF" w:rsidRPr="007650C4">
        <w:rPr>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{"citationItems":[{"id":"ITEM-1","itemData":{"ISBN":"9782930229874","abstract":"Diabetes is a major health issue that has reached alarming levels: today, nearly half a billion people are living with diabetes worldwide. The IDF Diabetes Atlas is an authoritative source of evidence on the prevalence of diabetes, related mortality and diabetes-related health expenditure at global, regional and national levels. The IDF Diabetes Atlas also serves as a reminder to readers of the classification of diabetes and its diagnostic criteria. It presents the global picture of diabetes, including estimates for each of the seven IDF Regions, the impact of diabetes complications based on the current literature and, finally, provides information on specific actions that can be taken on diabetes such as prevention of type 2 diabetes and close management of all forms of diabetes to avoid subsequent complications.","author":[{"dropping-particle":"","family":"International Diabetes Federation [IDF]","given":"","non-dropping-particle":"","parse-names":false,"suffix":""}],"id":"ITEM-1","issued":{"date-parts":[["2019"]]},"title":"IDF Diabetes Atlas","type":"book"},"uris":["http://www.mendeley.com/documents/?uuid=19a90703-625e-4165-b47a-ee4b3ac03d02"]}],"mendeley":{"formattedCitation":"(International Diabetes Federation [IDF], 2019)","plainTextFormattedCitation":"(International Diabetes Federation [IDF], 2019)","previouslyFormattedCitation":"(International Diabetes Federation [IDF], 2019)"},"properties":{"noteIndex":0},"schema":"https://github.com/citation-style-language/schema/raw/master/csl-citation.json"}</w:instrText>
      </w:r>
      <w:r w:rsidR="00F873DF" w:rsidRPr="007650C4">
        <w:rPr>
          <w:rFonts w:ascii="Times New Roman" w:hAnsi="Times New Roman" w:cs="Times New Roman"/>
          <w:sz w:val="24"/>
          <w:szCs w:val="24"/>
        </w:rPr>
        <w:fldChar w:fldCharType="separate"/>
      </w:r>
      <w:r w:rsidR="00F34F7F" w:rsidRPr="007650C4">
        <w:rPr>
          <w:rFonts w:ascii="Times New Roman" w:hAnsi="Times New Roman" w:cs="Times New Roman"/>
          <w:noProof/>
          <w:sz w:val="24"/>
          <w:szCs w:val="24"/>
        </w:rPr>
        <w:t>(International Diabetes Federation [IDF], 2019)</w:t>
      </w:r>
      <w:r w:rsidR="00F873DF" w:rsidRPr="007650C4">
        <w:rPr>
          <w:rFonts w:ascii="Times New Roman" w:hAnsi="Times New Roman" w:cs="Times New Roman"/>
          <w:sz w:val="24"/>
          <w:szCs w:val="24"/>
        </w:rPr>
        <w:fldChar w:fldCharType="end"/>
      </w:r>
      <w:r w:rsidR="00F873DF" w:rsidRPr="007650C4">
        <w:rPr>
          <w:rFonts w:ascii="Times New Roman" w:hAnsi="Times New Roman" w:cs="Times New Roman"/>
          <w:sz w:val="24"/>
          <w:szCs w:val="24"/>
        </w:rPr>
        <w:t>.</w:t>
      </w:r>
    </w:p>
    <w:p w:rsidR="004D577B" w:rsidRPr="007650C4" w:rsidRDefault="004D577B" w:rsidP="00F6323C">
      <w:pPr>
        <w:jc w:val="both"/>
        <w:rPr>
          <w:rFonts w:ascii="Times New Roman" w:hAnsi="Times New Roman" w:cs="Times New Roman"/>
          <w:sz w:val="24"/>
          <w:szCs w:val="24"/>
        </w:rPr>
      </w:pPr>
    </w:p>
    <w:p w:rsidR="009A72BB" w:rsidRPr="007650C4" w:rsidRDefault="00F505F9" w:rsidP="0013638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w:t>
      </w:r>
      <w:r w:rsidR="009A72BB" w:rsidRPr="007650C4">
        <w:rPr>
          <w:rFonts w:ascii="Times New Roman" w:hAnsi="Times New Roman" w:cs="Times New Roman"/>
          <w:b/>
          <w:sz w:val="24"/>
          <w:szCs w:val="24"/>
        </w:rPr>
        <w:t>.3.1. Genetik Faktörler</w:t>
      </w:r>
    </w:p>
    <w:p w:rsidR="004D577B" w:rsidRPr="007650C4" w:rsidRDefault="004D577B" w:rsidP="00F6323C">
      <w:pPr>
        <w:jc w:val="both"/>
        <w:rPr>
          <w:rFonts w:ascii="Times New Roman" w:hAnsi="Times New Roman" w:cs="Times New Roman"/>
          <w:sz w:val="24"/>
          <w:szCs w:val="24"/>
        </w:rPr>
      </w:pPr>
    </w:p>
    <w:p w:rsidR="009A72BB" w:rsidRPr="007650C4" w:rsidRDefault="009A72BB" w:rsidP="002B5255">
      <w:pPr>
        <w:jc w:val="both"/>
        <w:rPr>
          <w:rFonts w:ascii="Times New Roman" w:hAnsi="Times New Roman" w:cs="Times New Roman"/>
          <w:sz w:val="24"/>
          <w:szCs w:val="24"/>
        </w:rPr>
      </w:pPr>
      <w:r w:rsidRPr="007650C4">
        <w:rPr>
          <w:rFonts w:ascii="Times New Roman" w:hAnsi="Times New Roman" w:cs="Times New Roman"/>
          <w:sz w:val="24"/>
          <w:szCs w:val="24"/>
        </w:rPr>
        <w:t xml:space="preserve">Dünya genelinde artan vakalar </w:t>
      </w:r>
      <w:r w:rsidR="00782610" w:rsidRPr="007650C4">
        <w:rPr>
          <w:rFonts w:ascii="Times New Roman" w:hAnsi="Times New Roman" w:cs="Times New Roman"/>
          <w:sz w:val="24"/>
          <w:szCs w:val="24"/>
        </w:rPr>
        <w:t>DM</w:t>
      </w:r>
      <w:r w:rsidR="00F94FBD" w:rsidRPr="007650C4">
        <w:rPr>
          <w:rFonts w:ascii="Times New Roman" w:hAnsi="Times New Roman" w:cs="Times New Roman"/>
          <w:sz w:val="24"/>
          <w:szCs w:val="24"/>
        </w:rPr>
        <w:t>’ye</w:t>
      </w:r>
      <w:r w:rsidR="003078BF" w:rsidRPr="007650C4">
        <w:rPr>
          <w:rFonts w:ascii="Times New Roman" w:hAnsi="Times New Roman" w:cs="Times New Roman"/>
          <w:sz w:val="24"/>
          <w:szCs w:val="24"/>
        </w:rPr>
        <w:t xml:space="preserve"> genetik bir</w:t>
      </w:r>
      <w:r w:rsidRPr="007650C4">
        <w:rPr>
          <w:rFonts w:ascii="Times New Roman" w:hAnsi="Times New Roman" w:cs="Times New Roman"/>
          <w:sz w:val="24"/>
          <w:szCs w:val="24"/>
        </w:rPr>
        <w:t xml:space="preserve"> yatkınlığın olup olmadığını düşündürmüştür</w:t>
      </w:r>
      <w:r w:rsidR="00F94FBD" w:rsidRPr="007650C4">
        <w:rPr>
          <w:rFonts w:ascii="Times New Roman" w:hAnsi="Times New Roman" w:cs="Times New Roman"/>
          <w:sz w:val="24"/>
          <w:szCs w:val="24"/>
        </w:rPr>
        <w:t xml:space="preserve"> </w:t>
      </w:r>
      <w:r w:rsidR="00AF53A3" w:rsidRPr="007650C4">
        <w:rPr>
          <w:rFonts w:ascii="Times New Roman" w:hAnsi="Times New Roman" w:cs="Times New Roman"/>
          <w:sz w:val="24"/>
          <w:szCs w:val="24"/>
        </w:rPr>
        <w:fldChar w:fldCharType="begin" w:fldLock="1"/>
      </w:r>
      <w:r w:rsidR="006702FE" w:rsidRPr="007650C4">
        <w:rPr>
          <w:rFonts w:ascii="Times New Roman" w:hAnsi="Times New Roman" w:cs="Times New Roman"/>
          <w:sz w:val="24"/>
          <w:szCs w:val="24"/>
        </w:rPr>
        <w:instrText>ADDIN CSL_CITATION {"citationItems":[{"id":"ITEM-1","itemData":{"DOI":"10.1111/pedi.12762","ISSN":"13995448","PMID":"30175451","author":[{"dropping-particle":"","family":"Phelan","given":"Helen","non-dropping-particle":"","parse-names":false,"suffix":""},{"dropping-particle":"","family":"Lange","given":"Karin","non-dropping-particle":"","parse-names":false,"suffix":""},{"dropping-particle":"","family":"Cengiz","given":"Eda","non-dropping-particle":"","parse-names":false,"suffix":""},{"dropping-particle":"","family":"Gallego","given":"Patricia","non-dropping-particle":"","parse-names":false,"suffix":""},{"dropping-particle":"","family":"Majaliwa","given":"Edna","non-dropping-particle":"","parse-names":false,"suffix":""},{"dropping-particle":"","family":"Pelicand","given":"Julie","non-dropping-particle":"","parse-names":false,"suffix":""},{"dropping-particle":"","family":"Smart","given":"Carmel","non-dropping-particle":"","parse-names":false,"suffix":""},{"dropping-particle":"","family":"Hofer","given":"Sabine E.","non-dropping-particle":"","parse-names":false,"suffix":""}],"container-title":"Pediatric Diabetes","id":"ITEM-1","issue":"August","issued":{"date-parts":[["2018"]]},"page":"75-83","title":"ISPAD Clinical Practice Consensus Guidelines 2018: Diabetes education in children and adolescents","type":"article-journal","volume":"19"},"uris":["http://www.mendeley.com/documents/?uuid=a65fd2d2-ceea-4a7b-af79-127253a3581a"]}],"mendeley":{"formattedCitation":"(Phelan et al., 2018)","manualFormatting":"(Phelan ve diğerleri, 2018)","plainTextFormattedCitation":"(Phelan et al., 2018)","previouslyFormattedCitation":"(Phelan et al., 2018)"},"properties":{"noteIndex":0},"schema":"https://github.com/citation-style-language/schema/raw/master/csl-citation.json"}</w:instrText>
      </w:r>
      <w:r w:rsidR="00AF53A3" w:rsidRPr="007650C4">
        <w:rPr>
          <w:rFonts w:ascii="Times New Roman" w:hAnsi="Times New Roman" w:cs="Times New Roman"/>
          <w:sz w:val="24"/>
          <w:szCs w:val="24"/>
        </w:rPr>
        <w:fldChar w:fldCharType="separate"/>
      </w:r>
      <w:r w:rsidR="006702FE" w:rsidRPr="007650C4">
        <w:rPr>
          <w:rFonts w:ascii="Times New Roman" w:hAnsi="Times New Roman" w:cs="Times New Roman"/>
          <w:noProof/>
          <w:sz w:val="24"/>
          <w:szCs w:val="24"/>
        </w:rPr>
        <w:t>(Phelan ve diğerleri</w:t>
      </w:r>
      <w:r w:rsidR="00D07939" w:rsidRPr="007650C4">
        <w:rPr>
          <w:rFonts w:ascii="Times New Roman" w:hAnsi="Times New Roman" w:cs="Times New Roman"/>
          <w:noProof/>
          <w:sz w:val="24"/>
          <w:szCs w:val="24"/>
        </w:rPr>
        <w:t>, 2018)</w:t>
      </w:r>
      <w:r w:rsidR="00AF53A3" w:rsidRPr="007650C4">
        <w:rPr>
          <w:rFonts w:ascii="Times New Roman" w:hAnsi="Times New Roman" w:cs="Times New Roman"/>
          <w:sz w:val="24"/>
          <w:szCs w:val="24"/>
        </w:rPr>
        <w:fldChar w:fldCharType="end"/>
      </w:r>
      <w:r w:rsidR="00AF53A3" w:rsidRPr="007650C4">
        <w:rPr>
          <w:rFonts w:ascii="Times New Roman" w:hAnsi="Times New Roman" w:cs="Times New Roman"/>
          <w:sz w:val="24"/>
          <w:szCs w:val="24"/>
        </w:rPr>
        <w:t>.</w:t>
      </w:r>
      <w:r w:rsidR="00F94FBD" w:rsidRPr="007650C4">
        <w:rPr>
          <w:rFonts w:ascii="Times New Roman" w:hAnsi="Times New Roman" w:cs="Times New Roman"/>
          <w:sz w:val="24"/>
          <w:szCs w:val="24"/>
        </w:rPr>
        <w:t xml:space="preserve"> </w:t>
      </w:r>
      <w:r w:rsidR="00F40ADE" w:rsidRPr="007650C4">
        <w:rPr>
          <w:rFonts w:ascii="Times New Roman" w:hAnsi="Times New Roman" w:cs="Times New Roman"/>
          <w:sz w:val="24"/>
          <w:szCs w:val="24"/>
        </w:rPr>
        <w:t>T1DM’ye</w:t>
      </w:r>
      <w:r w:rsidRPr="007650C4">
        <w:rPr>
          <w:rFonts w:ascii="Times New Roman" w:hAnsi="Times New Roman" w:cs="Times New Roman"/>
          <w:sz w:val="24"/>
          <w:szCs w:val="24"/>
        </w:rPr>
        <w:t xml:space="preserve"> yatkınlık sağlayan genler </w:t>
      </w:r>
      <w:r w:rsidR="0048432C" w:rsidRPr="007650C4">
        <w:rPr>
          <w:rFonts w:ascii="Times New Roman" w:hAnsi="Times New Roman" w:cs="Times New Roman"/>
          <w:sz w:val="24"/>
          <w:szCs w:val="24"/>
        </w:rPr>
        <w:t xml:space="preserve">vardır. </w:t>
      </w:r>
      <w:r w:rsidR="00782610" w:rsidRPr="007650C4">
        <w:rPr>
          <w:rFonts w:ascii="Times New Roman" w:hAnsi="Times New Roman" w:cs="Times New Roman"/>
          <w:sz w:val="24"/>
          <w:szCs w:val="24"/>
        </w:rPr>
        <w:t>DM</w:t>
      </w:r>
      <w:r w:rsidR="003078BF" w:rsidRPr="007650C4">
        <w:rPr>
          <w:rFonts w:ascii="Times New Roman" w:hAnsi="Times New Roman" w:cs="Times New Roman"/>
          <w:sz w:val="24"/>
          <w:szCs w:val="24"/>
        </w:rPr>
        <w:t>’n</w:t>
      </w:r>
      <w:r w:rsidR="0048432C" w:rsidRPr="007650C4">
        <w:rPr>
          <w:rFonts w:ascii="Times New Roman" w:hAnsi="Times New Roman" w:cs="Times New Roman"/>
          <w:sz w:val="24"/>
          <w:szCs w:val="24"/>
        </w:rPr>
        <w:t xml:space="preserve">in </w:t>
      </w:r>
      <w:r w:rsidR="00F94FBD" w:rsidRPr="007650C4">
        <w:rPr>
          <w:rFonts w:ascii="Times New Roman" w:hAnsi="Times New Roman" w:cs="Times New Roman"/>
          <w:sz w:val="24"/>
          <w:szCs w:val="24"/>
        </w:rPr>
        <w:t xml:space="preserve">ortaya </w:t>
      </w:r>
      <w:r w:rsidR="002B5255">
        <w:rPr>
          <w:rFonts w:ascii="Times New Roman" w:hAnsi="Times New Roman" w:cs="Times New Roman"/>
          <w:sz w:val="24"/>
          <w:szCs w:val="24"/>
        </w:rPr>
        <w:t xml:space="preserve">çıkışında tek bir </w:t>
      </w:r>
      <w:r w:rsidRPr="007650C4">
        <w:rPr>
          <w:rFonts w:ascii="Times New Roman" w:hAnsi="Times New Roman" w:cs="Times New Roman"/>
          <w:sz w:val="24"/>
          <w:szCs w:val="24"/>
        </w:rPr>
        <w:t>genin etkili olmadığı, hastalığın birden fazla genle ilgili olduğu yani multifaktöriyel kalıtımlı olduğu düşünülmektedir</w:t>
      </w:r>
      <w:r w:rsidR="00F94FBD"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702FE" w:rsidRPr="007650C4">
        <w:rPr>
          <w:rFonts w:ascii="Times New Roman" w:hAnsi="Times New Roman" w:cs="Times New Roman"/>
          <w:sz w:val="24"/>
          <w:szCs w:val="24"/>
        </w:rPr>
        <w:instrText>ADDIN CSL_CITATION {"citationItems":[{"id":"ITEM-1","itemData":{"abstract":"Kronik hastalıklar genellikle yavaş ilerleyen, düzenli ve sürekli tedavi, bakım ve izlem gerektiren uzun dö- nem sağlık sorunlarıdır.","author":[{"dropping-particle":"","family":"Karakoç Kumsar","given":"Azime","non-dropping-particle":"","parse-names":false,"suffix":""},{"dropping-particle":"","family":"Taşkın Yılmaz","given":"Feride","non-dropping-particle":"","parse-names":false,"suffix":""}],"container-title":"Journal of Health Sciences Faculty of Erciyes University","id":"ITEM-1","issue":"2","issued":{"date-parts":[["2014"]]},"page":"62-70","title":"Overview of Quality of Life in Chronic Disease Patients","type":"article-journal","volume":"2"},"uris":["http://www.mendeley.com/documents/?uuid=25bade4a-7817-4db3-8e76-389255c97dc3"]}],"mendeley":{"formattedCitation":"(Karakoç Kumsar &amp; Taşkın Yılmaz, 2014)","manualFormatting":"(Karakoç ve Yılmaz, 2014)","plainTextFormattedCitation":"(Karakoç Kumsar &amp; Taşkın Yılmaz, 2014)","previouslyFormattedCitation":"(Karakoç Kumsar &amp; Taşkın Yılmaz, 2014)"},"properties":{"noteIndex":0},"schema":"https://github.com/citation-style-language/schema/raw/master/csl-citation.json"}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6702FE" w:rsidRPr="007650C4">
        <w:rPr>
          <w:rFonts w:ascii="Times New Roman" w:hAnsi="Times New Roman" w:cs="Times New Roman"/>
          <w:bCs/>
          <w:noProof/>
          <w:sz w:val="24"/>
          <w:szCs w:val="24"/>
        </w:rPr>
        <w:t xml:space="preserve">(Karakoç ve </w:t>
      </w:r>
      <w:r w:rsidR="00D07939" w:rsidRPr="007650C4">
        <w:rPr>
          <w:rFonts w:ascii="Times New Roman" w:hAnsi="Times New Roman" w:cs="Times New Roman"/>
          <w:bCs/>
          <w:noProof/>
          <w:sz w:val="24"/>
          <w:szCs w:val="24"/>
        </w:rPr>
        <w:t>Yılmaz, 2014)</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w:t>
      </w:r>
      <w:r w:rsidR="0048432C" w:rsidRPr="007650C4">
        <w:rPr>
          <w:rFonts w:ascii="Times New Roman" w:hAnsi="Times New Roman" w:cs="Times New Roman"/>
          <w:sz w:val="24"/>
          <w:szCs w:val="24"/>
        </w:rPr>
        <w:t xml:space="preserve"> T1DM’nin</w:t>
      </w:r>
      <w:r w:rsidRPr="007650C4">
        <w:rPr>
          <w:rFonts w:ascii="Times New Roman" w:hAnsi="Times New Roman" w:cs="Times New Roman"/>
          <w:sz w:val="24"/>
          <w:szCs w:val="24"/>
        </w:rPr>
        <w:t xml:space="preserve"> kalıtımla ilişkisinin önemli bir kanıtı 6. kromozom (kromozom 6p21) üzerindeki hi</w:t>
      </w:r>
      <w:r w:rsidR="00F94FBD" w:rsidRPr="007650C4">
        <w:rPr>
          <w:rFonts w:ascii="Times New Roman" w:hAnsi="Times New Roman" w:cs="Times New Roman"/>
          <w:sz w:val="24"/>
          <w:szCs w:val="24"/>
        </w:rPr>
        <w:t xml:space="preserve">stokompatibilite antijenlerinden </w:t>
      </w:r>
      <w:r w:rsidRPr="007650C4">
        <w:rPr>
          <w:rFonts w:ascii="Times New Roman" w:hAnsi="Times New Roman" w:cs="Times New Roman"/>
          <w:sz w:val="24"/>
          <w:szCs w:val="24"/>
        </w:rPr>
        <w:t xml:space="preserve">kaynaklanmaktadır </w:t>
      </w:r>
      <w:r w:rsidR="00067B89" w:rsidRPr="007650C4">
        <w:rPr>
          <w:rStyle w:val="DipnotBavurusu"/>
          <w:rFonts w:ascii="Times New Roman" w:hAnsi="Times New Roman" w:cs="Times New Roman"/>
          <w:sz w:val="24"/>
          <w:szCs w:val="24"/>
        </w:rPr>
        <w:fldChar w:fldCharType="begin" w:fldLock="1"/>
      </w:r>
      <w:r w:rsidR="00F34F7F" w:rsidRPr="007650C4">
        <w:rPr>
          <w:rFonts w:ascii="Times New Roman" w:hAnsi="Times New Roman" w:cs="Times New Roman"/>
          <w:sz w:val="24"/>
          <w:szCs w:val="24"/>
        </w:rPr>
        <w:instrText>ADDIN CSL_CITATION {"citationItems":[{"id":"ITEM-1","itemData":{"ISBN":"2930229721","author":[{"dropping-particle":"","family":"International Diabetes Federation [IDF]","given":"","non-dropping-particle":"","parse-names":false,"suffix":""}],"id":"ITEM-1","issued":{"date-parts":[["2013"]]},"number-of-pages":"1-56","title":"Diabetes in Childhood and Adolescence in Under-Resourced Countries Definition and","type":"book"},"uris":["http://www.mendeley.com/documents/?uuid=302ad725-e125-4a71-98c3-db89779ed92e"]}],"mendeley":{"formattedCitation":"(International Diabetes Federation [IDF], 2013)","manualFormatting":"(IDF, 2013)","plainTextFormattedCitation":"(International Diabetes Federation [IDF], 2013)","previouslyFormattedCitation":"(International Diabetes Federation [IDF], 2013)"},"properties":{"noteIndex":0},"schema":"https://github.com/citation-style-language/schema/raw/master/csl-citation.json"}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bCs/>
          <w:noProof/>
          <w:sz w:val="24"/>
          <w:szCs w:val="24"/>
        </w:rPr>
        <w:t>(IDF</w:t>
      </w:r>
      <w:r w:rsidR="00D07939" w:rsidRPr="007650C4">
        <w:rPr>
          <w:rFonts w:ascii="Times New Roman" w:hAnsi="Times New Roman" w:cs="Times New Roman"/>
          <w:bCs/>
          <w:noProof/>
          <w:sz w:val="24"/>
          <w:szCs w:val="24"/>
        </w:rPr>
        <w:t>, 2013)</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 xml:space="preserve">. Ayrıca HLA-DR3 ya da DR4 antijenlerini taşıyan kişilerde </w:t>
      </w:r>
      <w:r w:rsidR="0048432C" w:rsidRPr="007650C4">
        <w:rPr>
          <w:rFonts w:ascii="Times New Roman" w:hAnsi="Times New Roman" w:cs="Times New Roman"/>
          <w:sz w:val="24"/>
          <w:szCs w:val="24"/>
        </w:rPr>
        <w:t xml:space="preserve">T1DM </w:t>
      </w:r>
      <w:r w:rsidRPr="007650C4">
        <w:rPr>
          <w:rFonts w:ascii="Times New Roman" w:hAnsi="Times New Roman" w:cs="Times New Roman"/>
          <w:sz w:val="24"/>
          <w:szCs w:val="24"/>
        </w:rPr>
        <w:t xml:space="preserve">riskinin 2-3 kat fazla olduğu bilinmektedir. HLA </w:t>
      </w:r>
      <w:r w:rsidRPr="007650C4">
        <w:rPr>
          <w:rFonts w:ascii="Times New Roman" w:hAnsi="Times New Roman" w:cs="Times New Roman"/>
          <w:sz w:val="24"/>
          <w:szCs w:val="24"/>
        </w:rPr>
        <w:lastRenderedPageBreak/>
        <w:t>DR2 antijenini taşıyanlarda ise T</w:t>
      </w:r>
      <w:r w:rsidR="00F40ADE" w:rsidRPr="007650C4">
        <w:rPr>
          <w:rFonts w:ascii="Times New Roman" w:hAnsi="Times New Roman" w:cs="Times New Roman"/>
          <w:sz w:val="24"/>
          <w:szCs w:val="24"/>
        </w:rPr>
        <w:t>1DM</w:t>
      </w:r>
      <w:r w:rsidRPr="007650C4">
        <w:rPr>
          <w:rFonts w:ascii="Times New Roman" w:hAnsi="Times New Roman" w:cs="Times New Roman"/>
          <w:sz w:val="24"/>
          <w:szCs w:val="24"/>
        </w:rPr>
        <w:t xml:space="preserve"> görülme riskinin az olduğu tespit edilmiştir</w:t>
      </w:r>
      <w:r w:rsidR="00F94FBD"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702FE" w:rsidRPr="007650C4">
        <w:rPr>
          <w:rFonts w:ascii="Times New Roman" w:hAnsi="Times New Roman" w:cs="Times New Roman"/>
          <w:sz w:val="24"/>
          <w:szCs w:val="24"/>
        </w:rPr>
        <w:instrText>ADDIN CSL_CITATION {"citationItems":[{"id":"ITEM-1","itemData":{"DOI":"10.1111/pedi.12759","ISBN":"0000000228992","ISSN":"13995448","PMID":"30276976","author":[{"dropping-particle":"","family":"Codner","given":"Ethel","non-dropping-particle":"","parse-names":false,"suffix":""},{"dropping-particle":"","family":"Acerini","given":"Carlo L.","non-dropping-particle":"","parse-names":false,"suffix":""},{"dropping-particle":"","family":"Craig","given":"Maria E.","non-dropping-particle":"","parse-names":false,"suffix":""},{"dropping-particle":"","family":"Hofer","given":"Sabine E.","non-dropping-particle":"","parse-names":false,"suffix":""},{"dropping-particle":"","family":"Maahs","given":"David M.","non-dropping-particle":"","parse-names":false,"suffix":""}],"container-title":"Pediatric Diabetes","id":"ITEM-1","issue":"July","issued":{"date-parts":[["2018"]]},"page":"5-6","title":"ISPAD Clinical Practice Consensus Guidelines 2018: What is new in diabetes care?","type":"article-journal","volume":"19"},"uris":["http://www.mendeley.com/documents/?uuid=5278c03f-c0e8-45fb-9acf-0fe1c281766b"]}],"mendeley":{"formattedCitation":"(Codner et al., 2018)","manualFormatting":"(Codner ve diğerleri, 2018)","plainTextFormattedCitation":"(Codner et al., 2018)","previouslyFormattedCitation":"(Codner et al., 2018)"},"properties":{"noteIndex":0},"schema":"https://github.com/citation-style-language/schema/raw/master/csl-citation.json"}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6702FE" w:rsidRPr="007650C4">
        <w:rPr>
          <w:rFonts w:ascii="Times New Roman" w:hAnsi="Times New Roman" w:cs="Times New Roman"/>
          <w:bCs/>
          <w:noProof/>
          <w:sz w:val="24"/>
          <w:szCs w:val="24"/>
        </w:rPr>
        <w:t>(Codner ve diğerleri</w:t>
      </w:r>
      <w:r w:rsidR="00D07939" w:rsidRPr="007650C4">
        <w:rPr>
          <w:rFonts w:ascii="Times New Roman" w:hAnsi="Times New Roman" w:cs="Times New Roman"/>
          <w:bCs/>
          <w:noProof/>
          <w:sz w:val="24"/>
          <w:szCs w:val="24"/>
        </w:rPr>
        <w:t>, 2018)</w:t>
      </w:r>
      <w:r w:rsidR="00067B89" w:rsidRPr="007650C4">
        <w:rPr>
          <w:rStyle w:val="DipnotBavurusu"/>
          <w:rFonts w:ascii="Times New Roman" w:hAnsi="Times New Roman" w:cs="Times New Roman"/>
          <w:sz w:val="24"/>
          <w:szCs w:val="24"/>
        </w:rPr>
        <w:fldChar w:fldCharType="end"/>
      </w:r>
      <w:r w:rsidR="00F40ADE" w:rsidRPr="007650C4">
        <w:rPr>
          <w:rFonts w:ascii="Times New Roman" w:hAnsi="Times New Roman" w:cs="Times New Roman"/>
          <w:sz w:val="24"/>
          <w:szCs w:val="24"/>
        </w:rPr>
        <w:t>.</w:t>
      </w:r>
      <w:r w:rsidR="00F94FBD" w:rsidRPr="007650C4">
        <w:rPr>
          <w:rFonts w:ascii="Times New Roman" w:hAnsi="Times New Roman" w:cs="Times New Roman"/>
          <w:sz w:val="24"/>
          <w:szCs w:val="24"/>
        </w:rPr>
        <w:t xml:space="preserve"> </w:t>
      </w:r>
      <w:r w:rsidRPr="007650C4">
        <w:rPr>
          <w:rFonts w:ascii="Times New Roman" w:hAnsi="Times New Roman" w:cs="Times New Roman"/>
          <w:sz w:val="24"/>
          <w:szCs w:val="24"/>
        </w:rPr>
        <w:t xml:space="preserve">Ailedeki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xml:space="preserve"> öyküsü de kalıtımın etkisine bir diğer kanıt olarak sun</w:t>
      </w:r>
      <w:r w:rsidR="00F40ADE" w:rsidRPr="007650C4">
        <w:rPr>
          <w:rFonts w:ascii="Times New Roman" w:hAnsi="Times New Roman" w:cs="Times New Roman"/>
          <w:sz w:val="24"/>
          <w:szCs w:val="24"/>
        </w:rPr>
        <w:t>ulmaktadır. Annesi T1DM</w:t>
      </w:r>
      <w:r w:rsidRPr="007650C4">
        <w:rPr>
          <w:rFonts w:ascii="Times New Roman" w:hAnsi="Times New Roman" w:cs="Times New Roman"/>
          <w:sz w:val="24"/>
          <w:szCs w:val="24"/>
        </w:rPr>
        <w:t xml:space="preserve"> olan bir çocukta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xml:space="preserve"> %2, babası </w:t>
      </w:r>
      <w:r w:rsidR="00782610" w:rsidRPr="007650C4">
        <w:rPr>
          <w:rFonts w:ascii="Times New Roman" w:hAnsi="Times New Roman" w:cs="Times New Roman"/>
          <w:sz w:val="24"/>
          <w:szCs w:val="24"/>
        </w:rPr>
        <w:t>DM</w:t>
      </w:r>
      <w:r w:rsidR="00F94FBD" w:rsidRPr="007650C4">
        <w:rPr>
          <w:rFonts w:ascii="Times New Roman" w:hAnsi="Times New Roman" w:cs="Times New Roman"/>
          <w:sz w:val="24"/>
          <w:szCs w:val="24"/>
        </w:rPr>
        <w:t xml:space="preserve"> olanlarda ise risk %7’</w:t>
      </w:r>
      <w:r w:rsidR="0048432C" w:rsidRPr="007650C4">
        <w:rPr>
          <w:rFonts w:ascii="Times New Roman" w:hAnsi="Times New Roman" w:cs="Times New Roman"/>
          <w:sz w:val="24"/>
          <w:szCs w:val="24"/>
        </w:rPr>
        <w:t>dir. T</w:t>
      </w:r>
      <w:r w:rsidR="00F40ADE" w:rsidRPr="007650C4">
        <w:rPr>
          <w:rFonts w:ascii="Times New Roman" w:hAnsi="Times New Roman" w:cs="Times New Roman"/>
          <w:sz w:val="24"/>
          <w:szCs w:val="24"/>
        </w:rPr>
        <w:t>1DM</w:t>
      </w:r>
      <w:r w:rsidR="003078BF" w:rsidRPr="007650C4">
        <w:rPr>
          <w:rFonts w:ascii="Times New Roman" w:hAnsi="Times New Roman" w:cs="Times New Roman"/>
          <w:sz w:val="24"/>
          <w:szCs w:val="24"/>
        </w:rPr>
        <w:t>’</w:t>
      </w:r>
      <w:r w:rsidR="00F40ADE" w:rsidRPr="007650C4">
        <w:rPr>
          <w:rFonts w:ascii="Times New Roman" w:hAnsi="Times New Roman" w:cs="Times New Roman"/>
          <w:sz w:val="24"/>
          <w:szCs w:val="24"/>
        </w:rPr>
        <w:t>li</w:t>
      </w:r>
      <w:r w:rsidRPr="007650C4">
        <w:rPr>
          <w:rFonts w:ascii="Times New Roman" w:hAnsi="Times New Roman" w:cs="Times New Roman"/>
          <w:sz w:val="24"/>
          <w:szCs w:val="24"/>
        </w:rPr>
        <w:t xml:space="preserve"> çocuğun kardeşinde ise risk %6, biri </w:t>
      </w:r>
      <w:r w:rsidR="00782610" w:rsidRPr="007650C4">
        <w:rPr>
          <w:rFonts w:ascii="Times New Roman" w:hAnsi="Times New Roman" w:cs="Times New Roman"/>
          <w:sz w:val="24"/>
          <w:szCs w:val="24"/>
        </w:rPr>
        <w:t>DM</w:t>
      </w:r>
      <w:r w:rsidR="003078BF" w:rsidRPr="007650C4">
        <w:rPr>
          <w:rFonts w:ascii="Times New Roman" w:hAnsi="Times New Roman" w:cs="Times New Roman"/>
          <w:sz w:val="24"/>
          <w:szCs w:val="24"/>
        </w:rPr>
        <w:t>’</w:t>
      </w:r>
      <w:r w:rsidRPr="007650C4">
        <w:rPr>
          <w:rFonts w:ascii="Times New Roman" w:hAnsi="Times New Roman" w:cs="Times New Roman"/>
          <w:sz w:val="24"/>
          <w:szCs w:val="24"/>
        </w:rPr>
        <w:t>li tek yumurta ikizlerinin ikiz eşinde %30-50,</w:t>
      </w:r>
      <w:r w:rsidR="00F40ADE" w:rsidRPr="007650C4">
        <w:rPr>
          <w:rFonts w:ascii="Times New Roman" w:hAnsi="Times New Roman" w:cs="Times New Roman"/>
          <w:sz w:val="24"/>
          <w:szCs w:val="24"/>
        </w:rPr>
        <w:t xml:space="preserve"> çift yumurta ikizlerinde %6-10 </w:t>
      </w:r>
      <w:r w:rsidRPr="007650C4">
        <w:rPr>
          <w:rFonts w:ascii="Times New Roman" w:hAnsi="Times New Roman" w:cs="Times New Roman"/>
          <w:sz w:val="24"/>
          <w:szCs w:val="24"/>
        </w:rPr>
        <w:t>olarak belirtilmiştir</w:t>
      </w:r>
      <w:r w:rsidR="00F94FBD" w:rsidRPr="007650C4">
        <w:rPr>
          <w:rFonts w:ascii="Times New Roman" w:hAnsi="Times New Roman" w:cs="Times New Roman"/>
          <w:sz w:val="24"/>
          <w:szCs w:val="24"/>
        </w:rPr>
        <w:t xml:space="preserve"> </w:t>
      </w:r>
      <w:r w:rsidR="005F375C" w:rsidRPr="007650C4">
        <w:rPr>
          <w:rFonts w:ascii="Times New Roman" w:hAnsi="Times New Roman" w:cs="Times New Roman"/>
          <w:sz w:val="24"/>
          <w:szCs w:val="24"/>
        </w:rPr>
        <w:fldChar w:fldCharType="begin" w:fldLock="1"/>
      </w:r>
      <w:r w:rsidR="00F34F7F" w:rsidRPr="007650C4">
        <w:rPr>
          <w:rFonts w:ascii="Times New Roman" w:hAnsi="Times New Roman" w:cs="Times New Roman"/>
          <w:sz w:val="24"/>
          <w:szCs w:val="24"/>
        </w:rPr>
        <w:instrText>ADDIN CSL_CITATION {"citationItems":[{"id":"ITEM-1","itemData":{"DOI":"10.1016/j.jand.2017.03.022","ISSN":"22122672","PMID":"28533169","author":[{"dropping-particle":"","family":"Franz","given":"Marion J.","non-dropping-particle":"","parse-names":false,"suffix":""},{"dropping-particle":"","family":"MacLeod","given":"Janice","non-dropping-particle":"","parse-names":false,"suffix":""},{"dropping-particle":"","family":"Evert","given":"Alison","non-dropping-particle":"","parse-names":false,"suffix":""},{"dropping-particle":"","family":"Brown","given":"Catherine","non-dropping-particle":"","parse-names":false,"suffix":""},{"dropping-particle":"","family":"Gradwell","given":"Erica","non-dropping-particle":"","parse-names":false,"suffix":""},{"dropping-particle":"","family":"Handu","given":"Deepa","non-dropping-particle":"","parse-names":false,"suffix":""},{"dropping-particle":"","family":"Reppert","given":"Adam","non-dropping-particle":"","parse-names":false,"suffix":""},{"dropping-particle":"","family":"Robinson","given":"Megan","non-dropping-particle":"","parse-names":false,"suffix":""}],"container-title":"Journal of the Academy of Nutrition and Dietetics","id":"ITEM-1","issue":"10","issued":{"date-parts":[["2017"]]},"page":"1659-1679","publisher":"Academy of Nutrition and Dietetics","title":"Academy of Nutrition and Dietetics Nutrition Practice Guideline for Type 1 and Type 2 Diabetes in Adults: Systematic Review of Evidence for Medical Nutrition Therapy Effectiveness and Recommendations for Integration into the Nutrition Care Process","type":"article-journal","volume":"117"},"uris":["http://www.mendeley.com/documents/?uuid=c32ad374-8638-46cd-a537-eac5c7e3195b"]}],"mendeley":{"formattedCitation":"(Franz et al., 2017)","manualFormatting":"(Franz ve diğerleri, 2017)","plainTextFormattedCitation":"(Franz et al., 2017)","previouslyFormattedCitation":"(Franz et al., 2017)"},"properties":{"noteIndex":0},"schema":"https://github.com/citation-style-language/schema/raw/master/csl-citation.json"}</w:instrText>
      </w:r>
      <w:r w:rsidR="005F375C" w:rsidRPr="007650C4">
        <w:rPr>
          <w:rFonts w:ascii="Times New Roman" w:hAnsi="Times New Roman" w:cs="Times New Roman"/>
          <w:sz w:val="24"/>
          <w:szCs w:val="24"/>
        </w:rPr>
        <w:fldChar w:fldCharType="separate"/>
      </w:r>
      <w:r w:rsidR="006702FE" w:rsidRPr="007650C4">
        <w:rPr>
          <w:rFonts w:ascii="Times New Roman" w:hAnsi="Times New Roman" w:cs="Times New Roman"/>
          <w:noProof/>
          <w:sz w:val="24"/>
          <w:szCs w:val="24"/>
        </w:rPr>
        <w:t>(Franz ve diğerleri</w:t>
      </w:r>
      <w:r w:rsidR="00D07939" w:rsidRPr="007650C4">
        <w:rPr>
          <w:rFonts w:ascii="Times New Roman" w:hAnsi="Times New Roman" w:cs="Times New Roman"/>
          <w:noProof/>
          <w:sz w:val="24"/>
          <w:szCs w:val="24"/>
        </w:rPr>
        <w:t>, 2017)</w:t>
      </w:r>
      <w:r w:rsidR="005F375C" w:rsidRPr="007650C4">
        <w:rPr>
          <w:rFonts w:ascii="Times New Roman" w:hAnsi="Times New Roman" w:cs="Times New Roman"/>
          <w:sz w:val="24"/>
          <w:szCs w:val="24"/>
        </w:rPr>
        <w:fldChar w:fldCharType="end"/>
      </w:r>
    </w:p>
    <w:p w:rsidR="00403EFD" w:rsidRPr="007650C4" w:rsidRDefault="00403EFD" w:rsidP="00F6323C">
      <w:pPr>
        <w:jc w:val="both"/>
        <w:rPr>
          <w:rFonts w:ascii="Times New Roman" w:hAnsi="Times New Roman" w:cs="Times New Roman"/>
          <w:b/>
          <w:sz w:val="24"/>
          <w:szCs w:val="24"/>
        </w:rPr>
      </w:pPr>
    </w:p>
    <w:p w:rsidR="009A72BB" w:rsidRPr="007650C4" w:rsidRDefault="00F505F9" w:rsidP="0013638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w:t>
      </w:r>
      <w:r w:rsidR="009A72BB" w:rsidRPr="007650C4">
        <w:rPr>
          <w:rFonts w:ascii="Times New Roman" w:hAnsi="Times New Roman" w:cs="Times New Roman"/>
          <w:b/>
          <w:sz w:val="24"/>
          <w:szCs w:val="24"/>
        </w:rPr>
        <w:t>.3.2. Otoimmünite</w:t>
      </w:r>
    </w:p>
    <w:p w:rsidR="003B6120" w:rsidRPr="007650C4" w:rsidRDefault="003B6120" w:rsidP="00F6323C">
      <w:pPr>
        <w:jc w:val="both"/>
        <w:rPr>
          <w:rFonts w:ascii="Times New Roman" w:hAnsi="Times New Roman" w:cs="Times New Roman"/>
          <w:sz w:val="24"/>
          <w:szCs w:val="24"/>
        </w:rPr>
      </w:pPr>
    </w:p>
    <w:p w:rsidR="002B5255" w:rsidRDefault="0048432C" w:rsidP="002B5255">
      <w:pPr>
        <w:jc w:val="both"/>
        <w:rPr>
          <w:rFonts w:ascii="Times New Roman" w:hAnsi="Times New Roman" w:cs="Times New Roman"/>
          <w:sz w:val="24"/>
          <w:szCs w:val="24"/>
        </w:rPr>
      </w:pPr>
      <w:r w:rsidRPr="007650C4">
        <w:rPr>
          <w:rFonts w:ascii="Times New Roman" w:hAnsi="Times New Roman" w:cs="Times New Roman"/>
          <w:sz w:val="24"/>
          <w:szCs w:val="24"/>
        </w:rPr>
        <w:t>Otoimmünite, pankreasın</w:t>
      </w:r>
      <w:r w:rsidR="009A72BB" w:rsidRPr="007650C4">
        <w:rPr>
          <w:rFonts w:ascii="Times New Roman" w:hAnsi="Times New Roman" w:cs="Times New Roman"/>
          <w:sz w:val="24"/>
          <w:szCs w:val="24"/>
        </w:rPr>
        <w:t xml:space="preserve"> adacık hücrelerinde süregelen yıkım ile birleşerek insülin sekresyonunu azaltmasıyla belirginleşmektedir</w:t>
      </w:r>
      <w:r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702FE" w:rsidRPr="007650C4">
        <w:rPr>
          <w:rFonts w:ascii="Times New Roman" w:hAnsi="Times New Roman" w:cs="Times New Roman"/>
          <w:sz w:val="24"/>
          <w:szCs w:val="24"/>
        </w:rPr>
        <w:instrText>ADDIN CSL_CITATION {"citationItems":[{"id":"ITEM-1","itemData":{"DOI":"10.1111/pedi.12701","ISSN":"13995448","PMID":"29900641","author":[{"dropping-particle":"","family":"Wolfsdorf","given":"Joseph I.","non-dropping-particle":"","parse-names":false,"suffix":""},{"dropping-particle":"","family":"Glaser","given":"Nicole","non-dropping-particle":"","parse-names":false,"suffix":""},{"dropping-particle":"","family":"Agus","given":"Michael","non-dropping-particle":"","parse-names":false,"suffix":""},{"dropping-particle":"","family":"Fritsch","given":"Maria","non-dropping-particle":"","parse-names":false,"suffix":""},{"dropping-particle":"","family":"Hanas","given":"Ragnar","non-dropping-particle":"","parse-names":false,"suffix":""},{"dropping-particle":"","family":"Rewers","given":"Arleta","non-dropping-particle":"","parse-names":false,"suffix":""},{"dropping-particle":"","family":"Sperling","given":"Mark A.","non-dropping-particle":"","parse-names":false,"suffix":""},{"dropping-particle":"","family":"Codner","given":"Ethel","non-dropping-particle":"","parse-names":false,"suffix":""}],"container-title":"Pediatric Diabetes","id":"ITEM-1","issue":"April","issued":{"date-parts":[["2018"]]},"page":"155-177","title":"ISPAD Clinical Practice Consensus Guidelines 2018: Diabetic ketoacidosis and the hyperglycemic hyperosmolar state","type":"article-journal","volume":"19"},"uris":["http://www.mendeley.com/documents/?uuid=0996dbe7-2b5f-4244-8e5c-790a01fa2cb7"]}],"mendeley":{"formattedCitation":"(Wolfsdorf et al., 2018)","manualFormatting":"(Wolfsdorf ve diğerleri, 2018)","plainTextFormattedCitation":"(Wolfsdorf et al., 2018)","previouslyFormattedCitation":"(Wolfsdorf et al., 2018)"},"properties":{"noteIndex":0},"schema":"https://github.com/citation-style-language/schema/raw/master/csl-citation.json"}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6702FE" w:rsidRPr="007650C4">
        <w:rPr>
          <w:rFonts w:ascii="Times New Roman" w:hAnsi="Times New Roman" w:cs="Times New Roman"/>
          <w:bCs/>
          <w:noProof/>
          <w:sz w:val="24"/>
          <w:szCs w:val="24"/>
        </w:rPr>
        <w:t>(Wolfsdorf ve diğerleri</w:t>
      </w:r>
      <w:r w:rsidR="00D07939" w:rsidRPr="007650C4">
        <w:rPr>
          <w:rFonts w:ascii="Times New Roman" w:hAnsi="Times New Roman" w:cs="Times New Roman"/>
          <w:bCs/>
          <w:noProof/>
          <w:sz w:val="24"/>
          <w:szCs w:val="24"/>
        </w:rPr>
        <w:t>, 2018)</w:t>
      </w:r>
      <w:r w:rsidR="00067B89" w:rsidRPr="007650C4">
        <w:rPr>
          <w:rStyle w:val="DipnotBavurusu"/>
          <w:rFonts w:ascii="Times New Roman" w:hAnsi="Times New Roman" w:cs="Times New Roman"/>
          <w:sz w:val="24"/>
          <w:szCs w:val="24"/>
        </w:rPr>
        <w:fldChar w:fldCharType="end"/>
      </w:r>
      <w:r w:rsidR="009A72BB" w:rsidRPr="007650C4">
        <w:rPr>
          <w:rFonts w:ascii="Times New Roman" w:hAnsi="Times New Roman" w:cs="Times New Roman"/>
          <w:sz w:val="24"/>
          <w:szCs w:val="24"/>
        </w:rPr>
        <w:t>.</w:t>
      </w:r>
      <w:r w:rsidRPr="007650C4">
        <w:rPr>
          <w:rFonts w:ascii="Times New Roman" w:hAnsi="Times New Roman" w:cs="Times New Roman"/>
          <w:sz w:val="24"/>
          <w:szCs w:val="24"/>
        </w:rPr>
        <w:t xml:space="preserve"> </w:t>
      </w:r>
      <w:r w:rsidR="009A72BB" w:rsidRPr="007650C4">
        <w:rPr>
          <w:rFonts w:ascii="Times New Roman" w:hAnsi="Times New Roman" w:cs="Times New Roman"/>
          <w:sz w:val="24"/>
          <w:szCs w:val="24"/>
        </w:rPr>
        <w:t xml:space="preserve">Pankreas adacık hücrelerinin %80-90’nın harabiyeti sonucu hiperglisemi gözlenmektedir </w:t>
      </w:r>
      <w:r w:rsidR="00AF53A3" w:rsidRPr="007650C4">
        <w:rPr>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DOI":"10.1111/pedi.12718","ISSN":"13995448","PMID":"29999222","author":[{"dropping-particle":"","family":"Danne","given":"Thomas","non-dropping-particle":"","parse-names":false,"suffix":""},{"dropping-particle":"","family":"Phillip","given":"Moshe","non-dropping-particle":"","parse-names":false,"suffix":""},{"dropping-particle":"","family":"Buckingham","given":"Bruce A.","non-dropping-particle":"","parse-names":false,"suffix":""},{"dropping-particle":"","family":"Jarosz-Chobot","given":"Przemyslawa","non-dropping-particle":"","parse-names":false,"suffix":""},{"dropping-particle":"","family":"Saboo","given":"Banshi","non-dropping-particle":"","parse-names":false,"suffix":""},{"dropping-particle":"","family":"Urakami","given":"Tatsuhiko","non-dropping-particle":"","parse-names":false,"suffix":""},{"dropping-particle":"","family":"Battelino","given":"Tadej","non-dropping-particle":"","parse-names":false,"suffix":""},{"dropping-particle":"","family":"Hanas","given":"Ragnar","non-dropping-particle":"","parse-names":false,"suffix":""},{"dropping-particle":"","family":"Codner","given":"Ethel","non-dropping-particle":"","parse-names":false,"suffix":""}],"container-title":"Pediatric Diabetes","id":"ITEM-1","issue":"July","issued":{"date-parts":[["2018"]]},"page":"115-135","title":"ISPAD Clinical Practice Consensus Guidelines 2018: Insulin treatment in children and adolescents with diabetes","type":"article-journal","volume":"19"},"uris":["http://www.mendeley.com/documents/?uuid=1fa7d78e-7c0f-43ca-8034-a919cd9114b9"]}],"mendeley":{"formattedCitation":"(Danne et al., 2018)","plainTextFormattedCitation":"(Danne et al., 2018)","previouslyFormattedCitation":"(Danne et al., 2018)"},"properties":{"noteIndex":0},"schema":"https://github.com/citation-style-language/schema/raw/master/csl-citation.json"}</w:instrText>
      </w:r>
      <w:r w:rsidR="00AF53A3" w:rsidRPr="007650C4">
        <w:rPr>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(Danne et al., 2018)</w:t>
      </w:r>
      <w:r w:rsidR="00AF53A3" w:rsidRPr="007650C4">
        <w:rPr>
          <w:rFonts w:ascii="Times New Roman" w:hAnsi="Times New Roman" w:cs="Times New Roman"/>
          <w:sz w:val="24"/>
          <w:szCs w:val="24"/>
        </w:rPr>
        <w:fldChar w:fldCharType="end"/>
      </w:r>
      <w:r w:rsidR="00AF53A3" w:rsidRPr="007650C4">
        <w:rPr>
          <w:rFonts w:ascii="Times New Roman" w:hAnsi="Times New Roman" w:cs="Times New Roman"/>
          <w:sz w:val="24"/>
          <w:szCs w:val="24"/>
        </w:rPr>
        <w:t>.</w:t>
      </w:r>
      <w:r w:rsidR="00E661C3" w:rsidRPr="007650C4">
        <w:rPr>
          <w:rFonts w:ascii="Times New Roman" w:hAnsi="Times New Roman" w:cs="Times New Roman"/>
          <w:sz w:val="24"/>
          <w:szCs w:val="24"/>
        </w:rPr>
        <w:t xml:space="preserve"> </w:t>
      </w:r>
      <w:r w:rsidR="005219B4" w:rsidRPr="007650C4">
        <w:rPr>
          <w:rFonts w:ascii="Times New Roman" w:hAnsi="Times New Roman" w:cs="Times New Roman"/>
          <w:sz w:val="24"/>
          <w:szCs w:val="24"/>
        </w:rPr>
        <w:t xml:space="preserve">Otoimmün kaynaklı insülin </w:t>
      </w:r>
      <w:r w:rsidR="009A72BB" w:rsidRPr="007650C4">
        <w:rPr>
          <w:rFonts w:ascii="Times New Roman" w:hAnsi="Times New Roman" w:cs="Times New Roman"/>
          <w:sz w:val="24"/>
          <w:szCs w:val="24"/>
        </w:rPr>
        <w:t xml:space="preserve">sekresyonundaki azalma, pankreas </w:t>
      </w:r>
      <w:r w:rsidR="00E661C3" w:rsidRPr="007650C4">
        <w:rPr>
          <w:rFonts w:ascii="Times New Roman" w:hAnsi="Times New Roman" w:cs="Times New Roman"/>
          <w:sz w:val="24"/>
          <w:szCs w:val="24"/>
        </w:rPr>
        <w:t>β</w:t>
      </w:r>
      <w:r w:rsidR="009A72BB" w:rsidRPr="007650C4">
        <w:rPr>
          <w:rFonts w:ascii="Times New Roman" w:hAnsi="Times New Roman" w:cs="Times New Roman"/>
          <w:sz w:val="24"/>
          <w:szCs w:val="24"/>
        </w:rPr>
        <w:br/>
        <w:t xml:space="preserve">hücrelerinin harabiyeti ya da ortamdaki sitokinlerin </w:t>
      </w:r>
      <w:r w:rsidR="003078BF" w:rsidRPr="007650C4">
        <w:rPr>
          <w:rFonts w:ascii="Times New Roman" w:hAnsi="Times New Roman" w:cs="Times New Roman"/>
          <w:sz w:val="24"/>
          <w:szCs w:val="24"/>
        </w:rPr>
        <w:t xml:space="preserve">β </w:t>
      </w:r>
      <w:r w:rsidR="009A72BB" w:rsidRPr="007650C4">
        <w:rPr>
          <w:rFonts w:ascii="Times New Roman" w:hAnsi="Times New Roman" w:cs="Times New Roman"/>
          <w:sz w:val="24"/>
          <w:szCs w:val="24"/>
        </w:rPr>
        <w:t>hücrelerinde</w:t>
      </w:r>
      <w:r w:rsidR="00EC0CBB" w:rsidRPr="007650C4">
        <w:rPr>
          <w:rFonts w:ascii="Times New Roman" w:hAnsi="Times New Roman" w:cs="Times New Roman"/>
          <w:sz w:val="24"/>
          <w:szCs w:val="24"/>
        </w:rPr>
        <w:t xml:space="preserve">n insülin </w:t>
      </w:r>
      <w:r w:rsidR="009A72BB" w:rsidRPr="007650C4">
        <w:rPr>
          <w:rFonts w:ascii="Times New Roman" w:hAnsi="Times New Roman" w:cs="Times New Roman"/>
          <w:sz w:val="24"/>
          <w:szCs w:val="24"/>
        </w:rPr>
        <w:t xml:space="preserve">sekresyonunu </w:t>
      </w:r>
      <w:r w:rsidRPr="007650C4">
        <w:rPr>
          <w:rFonts w:ascii="Times New Roman" w:hAnsi="Times New Roman" w:cs="Times New Roman"/>
          <w:sz w:val="24"/>
          <w:szCs w:val="24"/>
        </w:rPr>
        <w:t>azaltmasıyla gerçekleşmektedir</w:t>
      </w:r>
      <w:r w:rsidR="009A72BB"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702FE" w:rsidRPr="007650C4">
        <w:rPr>
          <w:rFonts w:ascii="Times New Roman" w:hAnsi="Times New Roman" w:cs="Times New Roman"/>
          <w:sz w:val="24"/>
          <w:szCs w:val="24"/>
        </w:rPr>
        <w:instrText>ADDIN CSL_CITATION {"citationItems":[{"id":"ITEM-1","itemData":{"DOI":"10.1111/pedi.12759","ISBN":"0000000228992","ISSN":"13995448","PMID":"30276976","author":[{"dropping-particle":"","family":"Codner","given":"Ethel","non-dropping-particle":"","parse-names":false,"suffix":""},{"dropping-particle":"","family":"Acerini","given":"Carlo L.","non-dropping-particle":"","parse-names":false,"suffix":""},{"dropping-particle":"","family":"Craig","given":"Maria E.","non-dropping-particle":"","parse-names":false,"suffix":""},{"dropping-particle":"","family":"Hofer","given":"Sabine E.","non-dropping-particle":"","parse-names":false,"suffix":""},{"dropping-particle":"","family":"Maahs","given":"David M.","non-dropping-particle":"","parse-names":false,"suffix":""}],"container-title":"Pediatric Diabetes","id":"ITEM-1","issue":"July","issued":{"date-parts":[["2018"]]},"page":"5-6","title":"ISPAD Clinical Practice Consensus Guidelines 2018: What is new in diabetes care?","type":"article-journal","volume":"19"},"uris":["http://www.mendeley.com/documents/?uuid=5278c03f-c0e8-45fb-9acf-0fe1c281766b"]}],"mendeley":{"formattedCitation":"(Codner et al., 2018)","manualFormatting":"(Codner ve diğerleri, 2018)","plainTextFormattedCitation":"(Codner et al., 2018)","previouslyFormattedCitation":"(Codner et al., 2018)"},"properties":{"noteIndex":0},"schema":"https://github.com/citation-style-language/schema/raw/master/csl-citation.json"}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6702FE" w:rsidRPr="007650C4">
        <w:rPr>
          <w:rFonts w:ascii="Times New Roman" w:hAnsi="Times New Roman" w:cs="Times New Roman"/>
          <w:noProof/>
          <w:sz w:val="24"/>
          <w:szCs w:val="24"/>
        </w:rPr>
        <w:t>(Codner ve diğerleri</w:t>
      </w:r>
      <w:r w:rsidR="00D07939" w:rsidRPr="007650C4">
        <w:rPr>
          <w:rFonts w:ascii="Times New Roman" w:hAnsi="Times New Roman" w:cs="Times New Roman"/>
          <w:noProof/>
          <w:sz w:val="24"/>
          <w:szCs w:val="24"/>
        </w:rPr>
        <w:t>, 2018)</w:t>
      </w:r>
      <w:r w:rsidR="00067B89" w:rsidRPr="007650C4">
        <w:rPr>
          <w:rStyle w:val="DipnotBavurusu"/>
          <w:rFonts w:ascii="Times New Roman" w:hAnsi="Times New Roman" w:cs="Times New Roman"/>
          <w:sz w:val="24"/>
          <w:szCs w:val="24"/>
        </w:rPr>
        <w:fldChar w:fldCharType="end"/>
      </w:r>
      <w:r w:rsidR="00E661C3" w:rsidRPr="007650C4">
        <w:rPr>
          <w:rFonts w:ascii="Times New Roman" w:hAnsi="Times New Roman" w:cs="Times New Roman"/>
          <w:sz w:val="24"/>
          <w:szCs w:val="24"/>
        </w:rPr>
        <w:t>.</w:t>
      </w:r>
      <w:r w:rsidR="00F40ADE" w:rsidRPr="007650C4">
        <w:rPr>
          <w:rFonts w:ascii="Times New Roman" w:hAnsi="Times New Roman" w:cs="Times New Roman"/>
          <w:sz w:val="24"/>
          <w:szCs w:val="24"/>
        </w:rPr>
        <w:t xml:space="preserve"> T1</w:t>
      </w:r>
      <w:r w:rsidR="009A72BB" w:rsidRPr="007650C4">
        <w:rPr>
          <w:rFonts w:ascii="Times New Roman" w:hAnsi="Times New Roman" w:cs="Times New Roman"/>
          <w:sz w:val="24"/>
          <w:szCs w:val="24"/>
        </w:rPr>
        <w:t xml:space="preserve">DM’de otoimmün süreç aşamalı olarak ortaya </w:t>
      </w:r>
      <w:r w:rsidRPr="007650C4">
        <w:rPr>
          <w:rFonts w:ascii="Times New Roman" w:hAnsi="Times New Roman" w:cs="Times New Roman"/>
          <w:sz w:val="24"/>
          <w:szCs w:val="24"/>
        </w:rPr>
        <w:t>çıkmaktadır.</w:t>
      </w:r>
      <w:r w:rsidR="009A72BB" w:rsidRPr="007650C4">
        <w:rPr>
          <w:rFonts w:ascii="Times New Roman" w:hAnsi="Times New Roman" w:cs="Times New Roman"/>
          <w:sz w:val="24"/>
          <w:szCs w:val="24"/>
        </w:rPr>
        <w:t xml:space="preserve"> Çeşitli çevresel faktörlerin etkisi, T hücrelerinin uyarılma sonucu farklılaşması ve </w:t>
      </w:r>
      <w:r w:rsidR="003078BF" w:rsidRPr="007650C4">
        <w:rPr>
          <w:rFonts w:ascii="Times New Roman" w:hAnsi="Times New Roman" w:cs="Times New Roman"/>
          <w:sz w:val="24"/>
          <w:szCs w:val="24"/>
        </w:rPr>
        <w:t xml:space="preserve">β </w:t>
      </w:r>
      <w:r w:rsidR="009A72BB" w:rsidRPr="007650C4">
        <w:rPr>
          <w:rFonts w:ascii="Times New Roman" w:hAnsi="Times New Roman" w:cs="Times New Roman"/>
          <w:sz w:val="24"/>
          <w:szCs w:val="24"/>
        </w:rPr>
        <w:t xml:space="preserve">hücrelerinin harabiyeti bu sürecin aşamaları olarak bilinmektedir. Adacık hücre antikoru ve glutamik asit gibi çeşitli </w:t>
      </w:r>
      <w:r w:rsidRPr="007650C4">
        <w:rPr>
          <w:rFonts w:ascii="Times New Roman" w:hAnsi="Times New Roman" w:cs="Times New Roman"/>
          <w:sz w:val="24"/>
          <w:szCs w:val="24"/>
        </w:rPr>
        <w:t>antikorlar immün kaynaklı T1</w:t>
      </w:r>
      <w:r w:rsidR="009A72BB" w:rsidRPr="007650C4">
        <w:rPr>
          <w:rFonts w:ascii="Times New Roman" w:hAnsi="Times New Roman" w:cs="Times New Roman"/>
          <w:sz w:val="24"/>
          <w:szCs w:val="24"/>
        </w:rPr>
        <w:t>DM tanısının konmas</w:t>
      </w:r>
      <w:r w:rsidR="00E661C3" w:rsidRPr="007650C4">
        <w:rPr>
          <w:rFonts w:ascii="Times New Roman" w:hAnsi="Times New Roman" w:cs="Times New Roman"/>
          <w:sz w:val="24"/>
          <w:szCs w:val="24"/>
        </w:rPr>
        <w:t>ında önemli bir değerlendirme olarak bilinmektedir. Ayrıca bu antikorlarla</w:t>
      </w:r>
      <w:r w:rsidR="009A72BB" w:rsidRPr="007650C4">
        <w:rPr>
          <w:rFonts w:ascii="Times New Roman" w:hAnsi="Times New Roman" w:cs="Times New Roman"/>
          <w:sz w:val="24"/>
          <w:szCs w:val="24"/>
        </w:rPr>
        <w:t xml:space="preserve"> </w:t>
      </w:r>
      <w:r w:rsidR="00782610" w:rsidRPr="007650C4">
        <w:rPr>
          <w:rFonts w:ascii="Times New Roman" w:hAnsi="Times New Roman" w:cs="Times New Roman"/>
          <w:sz w:val="24"/>
          <w:szCs w:val="24"/>
        </w:rPr>
        <w:t>DM</w:t>
      </w:r>
      <w:r w:rsidR="003078BF" w:rsidRPr="007650C4">
        <w:rPr>
          <w:rFonts w:ascii="Times New Roman" w:hAnsi="Times New Roman" w:cs="Times New Roman"/>
          <w:sz w:val="24"/>
          <w:szCs w:val="24"/>
        </w:rPr>
        <w:t>’n</w:t>
      </w:r>
      <w:r w:rsidR="009A72BB" w:rsidRPr="007650C4">
        <w:rPr>
          <w:rFonts w:ascii="Times New Roman" w:hAnsi="Times New Roman" w:cs="Times New Roman"/>
          <w:sz w:val="24"/>
          <w:szCs w:val="24"/>
        </w:rPr>
        <w:t xml:space="preserve">in çeşitli bulguları gözlemlenmeden öncesinde tespit edilebileceği öne </w:t>
      </w:r>
      <w:r w:rsidRPr="007650C4">
        <w:rPr>
          <w:rFonts w:ascii="Times New Roman" w:hAnsi="Times New Roman" w:cs="Times New Roman"/>
          <w:sz w:val="24"/>
          <w:szCs w:val="24"/>
        </w:rPr>
        <w:t>sürülmektedir.</w:t>
      </w:r>
      <w:r w:rsidR="009A72BB" w:rsidRPr="007650C4">
        <w:rPr>
          <w:rFonts w:ascii="Times New Roman" w:hAnsi="Times New Roman" w:cs="Times New Roman"/>
          <w:sz w:val="24"/>
          <w:szCs w:val="24"/>
        </w:rPr>
        <w:t xml:space="preserve"> Hangi antikorun daha aktif rol aldığı ise kesin olarak bilinmemektedir</w:t>
      </w:r>
      <w:r w:rsidRPr="007650C4">
        <w:rPr>
          <w:rFonts w:ascii="Times New Roman" w:hAnsi="Times New Roman" w:cs="Times New Roman"/>
          <w:sz w:val="24"/>
          <w:szCs w:val="24"/>
        </w:rPr>
        <w:t xml:space="preserve"> </w:t>
      </w:r>
      <w:r w:rsidR="00AF53A3" w:rsidRPr="007650C4">
        <w:rPr>
          <w:rFonts w:ascii="Times New Roman" w:hAnsi="Times New Roman" w:cs="Times New Roman"/>
          <w:sz w:val="24"/>
          <w:szCs w:val="24"/>
        </w:rPr>
        <w:fldChar w:fldCharType="begin" w:fldLock="1"/>
      </w:r>
      <w:r w:rsidR="006702FE" w:rsidRPr="007650C4">
        <w:rPr>
          <w:rFonts w:ascii="Times New Roman" w:hAnsi="Times New Roman" w:cs="Times New Roman"/>
          <w:sz w:val="24"/>
          <w:szCs w:val="24"/>
        </w:rPr>
        <w:instrText>ADDIN CSL_CITATION {"citationItems":[{"id":"ITEM-1","itemData":{"DOI":"10.1111/pedi.12772","ISSN":"13995448","PMID":"30225972","author":[{"dropping-particle":"","family":"Hattersley","given":"Andrew T.","non-dropping-particle":"","parse-names":false,"suffix":""},{"dropping-particle":"","family":"Greeley","given":"Siri A.W.","non-dropping-particle":"","parse-names":false,"suffix":""},{"dropping-particle":"","family":"Polak","given":"Michel","non-dropping-particle":"","parse-names":false,"suffix":""},{"dropping-particle":"","family":"Rubio-Cabezas","given":"Oscar","non-dropping-particle":"","parse-names":false,"suffix":""},{"dropping-particle":"","family":"Njølstad","given":"Pål R.","non-dropping-particle":"","parse-names":false,"suffix":""},{"dropping-particle":"","family":"Mlynarski","given":"Wojciech","non-dropping-particle":"","parse-names":false,"suffix":""},{"dropping-particle":"","family":"Castano","given":"Luis","non-dropping-particle":"","parse-names":false,"suffix":""},{"dropping-particle":"","family":"Carlsson","given":"Annelie","non-dropping-particle":"","parse-names":false,"suffix":""},{"dropping-particle":"","family":"Raile","given":"Klemens","non-dropping-particle":"","parse-names":false,"suffix":""},{"dropping-particle":"V.","family":"Chi","given":"Dung","non-dropping-particle":"","parse-names":false,"suffix":""},{"dropping-particle":"","family":"Ellard","given":"Sian","non-dropping-particle":"","parse-names":false,"suffix":""},{"dropping-particle":"","family":"Craig","given":"Maria E.","non-dropping-particle":"","parse-names":false,"suffix":""}],"container-title":"Pediatric Diabetes","id":"ITEM-1","issue":"August","issued":{"date-parts":[["2018"]]},"page":"47-63","title":"ISPAD Clinical Practice Consensus Guidelines 2018: The diagnosis and management of monogenic diabetes in children and adolescents","type":"article-journal","volume":"19"},"uris":["http://www.mendeley.com/documents/?uuid=55ed283e-2b2e-4b25-a830-75b784a732d1"]}],"mendeley":{"formattedCitation":"(Hattersley et al., 2018)","manualFormatting":"(Hattersley ve diğerleri, 2018)","plainTextFormattedCitation":"(Hattersley et al., 2018)","previouslyFormattedCitation":"(Hattersley et al., 2018)"},"properties":{"noteIndex":0},"schema":"https://github.com/citation-style-language/schema/raw/master/csl-citation.json"}</w:instrText>
      </w:r>
      <w:r w:rsidR="00AF53A3" w:rsidRPr="007650C4">
        <w:rPr>
          <w:rFonts w:ascii="Times New Roman" w:hAnsi="Times New Roman" w:cs="Times New Roman"/>
          <w:sz w:val="24"/>
          <w:szCs w:val="24"/>
        </w:rPr>
        <w:fldChar w:fldCharType="separate"/>
      </w:r>
      <w:r w:rsidR="006702FE" w:rsidRPr="007650C4">
        <w:rPr>
          <w:rFonts w:ascii="Times New Roman" w:hAnsi="Times New Roman" w:cs="Times New Roman"/>
          <w:noProof/>
          <w:sz w:val="24"/>
          <w:szCs w:val="24"/>
        </w:rPr>
        <w:t>(Hattersley ve diğerleri</w:t>
      </w:r>
      <w:r w:rsidR="00D07939" w:rsidRPr="007650C4">
        <w:rPr>
          <w:rFonts w:ascii="Times New Roman" w:hAnsi="Times New Roman" w:cs="Times New Roman"/>
          <w:noProof/>
          <w:sz w:val="24"/>
          <w:szCs w:val="24"/>
        </w:rPr>
        <w:t>, 2018)</w:t>
      </w:r>
      <w:r w:rsidR="00AF53A3" w:rsidRPr="007650C4">
        <w:rPr>
          <w:rFonts w:ascii="Times New Roman" w:hAnsi="Times New Roman" w:cs="Times New Roman"/>
          <w:sz w:val="24"/>
          <w:szCs w:val="24"/>
        </w:rPr>
        <w:fldChar w:fldCharType="end"/>
      </w:r>
      <w:r w:rsidR="00AF53A3" w:rsidRPr="007650C4">
        <w:rPr>
          <w:rFonts w:ascii="Times New Roman" w:hAnsi="Times New Roman" w:cs="Times New Roman"/>
          <w:sz w:val="24"/>
          <w:szCs w:val="24"/>
        </w:rPr>
        <w:t>.</w:t>
      </w:r>
      <w:r w:rsidR="009A72BB" w:rsidRPr="007650C4">
        <w:rPr>
          <w:rFonts w:ascii="Times New Roman" w:hAnsi="Times New Roman" w:cs="Times New Roman"/>
          <w:sz w:val="24"/>
          <w:szCs w:val="24"/>
        </w:rPr>
        <w:t xml:space="preserve"> </w:t>
      </w:r>
      <w:r w:rsidR="003078BF" w:rsidRPr="007650C4">
        <w:rPr>
          <w:rFonts w:ascii="Times New Roman" w:hAnsi="Times New Roman" w:cs="Times New Roman"/>
          <w:sz w:val="24"/>
          <w:szCs w:val="24"/>
        </w:rPr>
        <w:t xml:space="preserve">β </w:t>
      </w:r>
      <w:r w:rsidR="009A72BB" w:rsidRPr="007650C4">
        <w:rPr>
          <w:rFonts w:ascii="Times New Roman" w:hAnsi="Times New Roman" w:cs="Times New Roman"/>
          <w:sz w:val="24"/>
          <w:szCs w:val="24"/>
        </w:rPr>
        <w:t>hücre harabiyeti zamanla insülin sekresyonunda azalmaya ve dolayısıyla glikoz metabolizmasında bozulmaya sebep olmaktadır</w:t>
      </w:r>
      <w:r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ISBN":"978-605-4011-40-7","author":[{"dropping-particle":"","family":"TEMD","given":"","non-dropping-particle":"","parse-names":false,"suffix":""}],"id":"ITEM-1","issued":{"date-parts":[["2020"]]},"number-of-pages":"15-33","title":"Diabetes Mellitus ve Komplikasyonlarının Tanı, Tedavi ve İzlem Kılavuzu","type":"book"},"uris":["http://www.mendeley.com/documents/?uuid=d3590f1d-7018-4f23-b127-56a39db65417"]}],"mendeley":{"formattedCitation":"(TEMD, 2020)","plainTextFormattedCitation":"(TEMD, 2020)","previouslyFormattedCitation":"(TEMD, 2020)"},"properties":{"noteIndex":0},"schema":"https://github.com/citation-style-language/schema/raw/master/csl-citation.json"}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(TEMD, 2020)</w:t>
      </w:r>
      <w:r w:rsidR="00067B89" w:rsidRPr="007650C4">
        <w:rPr>
          <w:rStyle w:val="DipnotBavurusu"/>
          <w:rFonts w:ascii="Times New Roman" w:hAnsi="Times New Roman" w:cs="Times New Roman"/>
          <w:sz w:val="24"/>
          <w:szCs w:val="24"/>
        </w:rPr>
        <w:fldChar w:fldCharType="end"/>
      </w:r>
      <w:r w:rsidR="00E661C3" w:rsidRPr="007650C4">
        <w:rPr>
          <w:rFonts w:ascii="Times New Roman" w:hAnsi="Times New Roman" w:cs="Times New Roman"/>
          <w:sz w:val="24"/>
          <w:szCs w:val="24"/>
        </w:rPr>
        <w:t>.</w:t>
      </w:r>
    </w:p>
    <w:p w:rsidR="002B5255" w:rsidRDefault="00F40ADE" w:rsidP="009F5486">
      <w:pPr>
        <w:jc w:val="both"/>
        <w:rPr>
          <w:rFonts w:ascii="Times New Roman" w:hAnsi="Times New Roman" w:cs="Times New Roman"/>
          <w:noProof/>
          <w:sz w:val="24"/>
          <w:szCs w:val="24"/>
        </w:rPr>
      </w:pPr>
      <w:r w:rsidRPr="007650C4">
        <w:rPr>
          <w:rFonts w:ascii="Times New Roman" w:hAnsi="Times New Roman" w:cs="Times New Roman"/>
          <w:sz w:val="24"/>
          <w:szCs w:val="24"/>
        </w:rPr>
        <w:t>T1DM</w:t>
      </w:r>
      <w:r w:rsidR="00E661C3" w:rsidRPr="007650C4">
        <w:rPr>
          <w:rFonts w:ascii="Times New Roman" w:hAnsi="Times New Roman" w:cs="Times New Roman"/>
          <w:sz w:val="24"/>
          <w:szCs w:val="24"/>
        </w:rPr>
        <w:t>;</w:t>
      </w:r>
      <w:r w:rsidR="00A863CD" w:rsidRPr="007650C4">
        <w:rPr>
          <w:rFonts w:ascii="Times New Roman" w:hAnsi="Times New Roman" w:cs="Times New Roman"/>
          <w:sz w:val="24"/>
          <w:szCs w:val="24"/>
        </w:rPr>
        <w:t xml:space="preserve"> </w:t>
      </w:r>
      <w:r w:rsidR="0048432C" w:rsidRPr="007650C4">
        <w:rPr>
          <w:rFonts w:ascii="Times New Roman" w:hAnsi="Times New Roman" w:cs="Times New Roman"/>
          <w:sz w:val="24"/>
          <w:szCs w:val="24"/>
        </w:rPr>
        <w:t>hashimato</w:t>
      </w:r>
      <w:r w:rsidR="009A72BB" w:rsidRPr="007650C4">
        <w:rPr>
          <w:rFonts w:ascii="Times New Roman" w:hAnsi="Times New Roman" w:cs="Times New Roman"/>
          <w:sz w:val="24"/>
          <w:szCs w:val="24"/>
        </w:rPr>
        <w:t>, graves gibi bazı endokrin hastalıklara eşlik edebilmektedir</w:t>
      </w:r>
      <w:r w:rsidR="00E661C3"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702FE" w:rsidRPr="007650C4">
        <w:rPr>
          <w:rFonts w:ascii="Times New Roman" w:hAnsi="Times New Roman" w:cs="Times New Roman"/>
          <w:sz w:val="24"/>
          <w:szCs w:val="24"/>
        </w:rPr>
        <w:instrText>ADDIN CSL_CITATION {"citationItems":[{"id":"ITEM-1","itemData":{"DOI":"10.1097/00003246-200103000-00035","ISBN":"0000324620","ISSN":"00903493","PMID":"11373438","abstract":"Objective: Length of stay in the pediatric intensive care unit (PICU) is a reflection of patient severity of illness and health status, as well as PICU quality and performance. We determined the clinical profiles and relative resource use of long-stay patients (LSPs) and developed a prediction model to identify LSPs for early quality and cost saving interventions. Design: Nonconcurrent cohort study. Setting: A total of 16 randomly selected PICUs and 16 volunteer PICUs. Patients: A total of 11,165 consecutive admissions to the 32 PICUs. Interventions: None. Measurements and Main Results: LSPs were defined as patients having a length of stay greater than the 95th percentile (&gt;12 days). Logistic regression analysis was used to determine which clinical characteristics, available within the first 24 hrs after admission, were associated with LSPs and to create a predictive algorithm. Overall, LSPs were 4.7% of the population but represented 36.1% of the days of care. Multivariate analysis indicated that the following factors are predictive of long stays: age &lt; 12 months, previous ICU admission, emergency admission, no CPR before admission, admission from another ICU or intermediate care unit, chronic care requirements (total parenteral nutrition and tracheostomy), specific diagnoses including acquired cardiac disease, pneumonia, and other respiratory disorders, having never been discharged from the hospital, need for ventilatory support or an intracranial catheter, and a Pediatric Risk of Mortality III score between 10 and 33. The performance of the prediction algorithm in both the training and validation samples for identifying LSPs was good for both discrimination (area under the receiver operating characteristics curve of 0.83 and 0.85, respectively), and calibration (goodness of fit, p = .33 and p = .16, respectively). LSPs comprised from 2.1% to 8.1% of individual ICU patients and occupied from 15.2% to 57.8% of individual ICU bed days. Conclusions: LSPs have less favorable outcomes and use more resources than non-LSPs. The clinical profile of LSPs includes those who are younger and those that require chronic care devices. A predictive algorithm could help identify patients at high risk of prolonged stays appropriate for specific interventions.","author":[{"dropping-particle":"","family":"Marcin","given":"James P.","non-dropping-particle":"","parse-names":false,"suffix":""},{"dropping-particle":"","family":"Slonim","given":"Anthony D.","non-dropping-particle":"","parse-names":false,"suffix":""},{"dropping-particle":"","family":"Pollack","given":"Murray M.","non-dropping-particle":"","parse-names":false,"suffix":""},{"dropping-particle":"","family":"Ruttimann","given":"Urs E.","non-dropping-particle":"","parse-names":false,"suffix":""}],"container-title":"Critical Care Medicine","id":"ITEM-1","issue":"3","issued":{"date-parts":[["2001"]]},"page":"652-657","title":"Long-stay patients in the pediatric intensive care unit","type":"article-journal","volume":"29"},"uris":["http://www.mendeley.com/documents/?uuid=bad3870f-1af8-496c-910c-3637acbe9d29"]}],"mendeley":{"formattedCitation":"(Marcin, Slonim, Pollack, &amp; Ruttimann, 2001)","manualFormatting":"(Marcin ve diğerleri, 2001)","plainTextFormattedCitation":"(Marcin, Slonim, Pollack, &amp; Ruttimann, 2001)","previouslyFormattedCitation":"(Marcin, Slonim, Pollack, &amp; Ruttimann, 2001)"},"properties":{"noteIndex":0},"schema":"https://github.com/citation-style-language/schema/raw/master/csl-citation.json"}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bCs/>
          <w:noProof/>
          <w:sz w:val="24"/>
          <w:szCs w:val="24"/>
        </w:rPr>
        <w:t>(Marc</w:t>
      </w:r>
      <w:r w:rsidR="006702FE" w:rsidRPr="007650C4">
        <w:rPr>
          <w:rFonts w:ascii="Times New Roman" w:hAnsi="Times New Roman" w:cs="Times New Roman"/>
          <w:bCs/>
          <w:noProof/>
          <w:sz w:val="24"/>
          <w:szCs w:val="24"/>
        </w:rPr>
        <w:t>in ve diğerleri</w:t>
      </w:r>
      <w:r w:rsidR="00D07939" w:rsidRPr="007650C4">
        <w:rPr>
          <w:rFonts w:ascii="Times New Roman" w:hAnsi="Times New Roman" w:cs="Times New Roman"/>
          <w:bCs/>
          <w:noProof/>
          <w:sz w:val="24"/>
          <w:szCs w:val="24"/>
        </w:rPr>
        <w:t>, 2001)</w:t>
      </w:r>
      <w:r w:rsidR="00067B89" w:rsidRPr="007650C4">
        <w:rPr>
          <w:rStyle w:val="DipnotBavurusu"/>
          <w:rFonts w:ascii="Times New Roman" w:hAnsi="Times New Roman" w:cs="Times New Roman"/>
          <w:sz w:val="24"/>
          <w:szCs w:val="24"/>
        </w:rPr>
        <w:fldChar w:fldCharType="end"/>
      </w:r>
      <w:r w:rsidR="009A72BB" w:rsidRPr="007650C4">
        <w:rPr>
          <w:rFonts w:ascii="Times New Roman" w:hAnsi="Times New Roman" w:cs="Times New Roman"/>
          <w:sz w:val="24"/>
          <w:szCs w:val="24"/>
        </w:rPr>
        <w:t>.</w:t>
      </w:r>
      <w:r w:rsidR="00E661C3" w:rsidRPr="007650C4">
        <w:rPr>
          <w:rFonts w:ascii="Times New Roman" w:hAnsi="Times New Roman" w:cs="Times New Roman"/>
          <w:sz w:val="24"/>
          <w:szCs w:val="24"/>
        </w:rPr>
        <w:t xml:space="preserve"> </w:t>
      </w:r>
      <w:r w:rsidR="009A72BB" w:rsidRPr="007650C4">
        <w:rPr>
          <w:rFonts w:ascii="Times New Roman" w:hAnsi="Times New Roman" w:cs="Times New Roman"/>
          <w:sz w:val="24"/>
          <w:szCs w:val="24"/>
        </w:rPr>
        <w:t xml:space="preserve">Puberte dönemde meydana gelen </w:t>
      </w:r>
      <w:r w:rsidR="0048432C" w:rsidRPr="007650C4">
        <w:rPr>
          <w:rFonts w:ascii="Times New Roman" w:hAnsi="Times New Roman" w:cs="Times New Roman"/>
          <w:sz w:val="24"/>
          <w:szCs w:val="24"/>
        </w:rPr>
        <w:t>hormonal değişiklikler</w:t>
      </w:r>
      <w:r w:rsidR="009A72BB" w:rsidRPr="007650C4">
        <w:rPr>
          <w:rFonts w:ascii="Times New Roman" w:hAnsi="Times New Roman" w:cs="Times New Roman"/>
          <w:sz w:val="24"/>
          <w:szCs w:val="24"/>
        </w:rPr>
        <w:t xml:space="preserve"> de </w:t>
      </w:r>
      <w:r w:rsidR="00782610" w:rsidRPr="007650C4">
        <w:rPr>
          <w:rFonts w:ascii="Times New Roman" w:hAnsi="Times New Roman" w:cs="Times New Roman"/>
          <w:sz w:val="24"/>
          <w:szCs w:val="24"/>
        </w:rPr>
        <w:t>DM</w:t>
      </w:r>
      <w:r w:rsidR="003078BF" w:rsidRPr="007650C4">
        <w:rPr>
          <w:rFonts w:ascii="Times New Roman" w:hAnsi="Times New Roman" w:cs="Times New Roman"/>
          <w:sz w:val="24"/>
          <w:szCs w:val="24"/>
        </w:rPr>
        <w:t>’n</w:t>
      </w:r>
      <w:r w:rsidR="009A72BB" w:rsidRPr="007650C4">
        <w:rPr>
          <w:rFonts w:ascii="Times New Roman" w:hAnsi="Times New Roman" w:cs="Times New Roman"/>
          <w:sz w:val="24"/>
          <w:szCs w:val="24"/>
        </w:rPr>
        <w:t>in açığa çıkmasında insülin mekanizmasına etkisinden dolayı bir etken olarak değerlendirilmektedir</w:t>
      </w:r>
      <w:r w:rsidR="00E661C3" w:rsidRPr="007650C4">
        <w:rPr>
          <w:rFonts w:ascii="Times New Roman" w:hAnsi="Times New Roman" w:cs="Times New Roman"/>
          <w:sz w:val="24"/>
          <w:szCs w:val="24"/>
        </w:rPr>
        <w:t>.</w:t>
      </w:r>
      <w:r w:rsidR="00176793" w:rsidRPr="007650C4">
        <w:rPr>
          <w:rFonts w:ascii="Times New Roman" w:hAnsi="Times New Roman" w:cs="Times New Roman"/>
          <w:sz w:val="24"/>
          <w:szCs w:val="24"/>
        </w:rPr>
        <w:t xml:space="preserve"> Bunların yanında bazı </w:t>
      </w:r>
      <w:r w:rsidR="0048432C" w:rsidRPr="007650C4">
        <w:rPr>
          <w:rFonts w:ascii="Times New Roman" w:hAnsi="Times New Roman" w:cs="Times New Roman"/>
          <w:sz w:val="24"/>
          <w:szCs w:val="24"/>
        </w:rPr>
        <w:t xml:space="preserve">virüsler </w:t>
      </w:r>
      <w:r w:rsidR="003078BF" w:rsidRPr="007650C4">
        <w:rPr>
          <w:rFonts w:ascii="Times New Roman" w:hAnsi="Times New Roman" w:cs="Times New Roman"/>
          <w:sz w:val="24"/>
          <w:szCs w:val="24"/>
        </w:rPr>
        <w:t xml:space="preserve">β </w:t>
      </w:r>
      <w:r w:rsidR="00176793" w:rsidRPr="007650C4">
        <w:rPr>
          <w:rFonts w:ascii="Times New Roman" w:hAnsi="Times New Roman" w:cs="Times New Roman"/>
          <w:sz w:val="24"/>
          <w:szCs w:val="24"/>
        </w:rPr>
        <w:t xml:space="preserve">hücrelerini enfekte ederek </w:t>
      </w:r>
      <w:r w:rsidR="00782610" w:rsidRPr="007650C4">
        <w:rPr>
          <w:rFonts w:ascii="Times New Roman" w:hAnsi="Times New Roman" w:cs="Times New Roman"/>
          <w:sz w:val="24"/>
          <w:szCs w:val="24"/>
        </w:rPr>
        <w:t>DM</w:t>
      </w:r>
      <w:r w:rsidR="00176793" w:rsidRPr="007650C4">
        <w:rPr>
          <w:rFonts w:ascii="Times New Roman" w:hAnsi="Times New Roman" w:cs="Times New Roman"/>
          <w:sz w:val="24"/>
          <w:szCs w:val="24"/>
        </w:rPr>
        <w:t xml:space="preserve"> riskini arttırabilmektedir</w:t>
      </w:r>
      <w:r w:rsidR="00E661C3"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{"citationItems":[{"id":"ITEM-1","itemData":{"DOI":"http://dx.doi. org/10.1016/S0140-6736(16)31679-8.","ISBN":"9782930229874","PMID":"6613","abstract":"Diabetes, a disease no longer associated with affluence, is on the rise across the globe as reported in this 8th edition of the are significant: millions of people are being destroyed IDF Diabet by the current diabetes pandemic which substantiates es Atlas 2017. The indicators IDF’s mission and rigorous efforts to provide solutions to this worldwide health crisis. Already for some time, diabetes and other noncommunicable diseases (NCDs) that share similar risk factors have represented a primary threat to health and human development. Since the first IDF Diabetes Atlas was published in 2000, the fact that the incidence and prevalence of diabetes continues to rise is self-evident. However, the devastating short and long-term effects of the disease on our world become more detailed with each new edition of the Atlas. At present, nearly half a billion people live with diabetes. Low and middle income countries carry almost 80% of the diabetes burden. Rapid urbanization, unhealthy diets and increasingly sedentary lifestyles have resulted in previously unheard higher rates of obesity and diabetes and many countries do not have adequate resources to provide preventive or medical care for their populations. Up-to-date studies and analysis reveal clearly that we need a robust and more dynamic response not only from different governmental sectors, but also from civil societies, patient organizations, food producers and pharmaceutical manufacturers. Diabetes","author":[{"dropping-particle":"","family":"International Diabetes Federation [IDF]","given":"","non-dropping-particle":"","parse-names":false,"suffix":""}],"container-title":"IDF Diabetes Atlas, 8th edition","id":"ITEM-1","issued":{"date-parts":[["2017"]]},"title":"IDF Diabetes Atlas","type":"book"},"uris":["http://www.mendeley.com/documents/?uuid=8c47650b-bcd4-42bb-807d-98f6aea8b779"]}],"mendeley":{"formattedCitation":"(International Diabetes Federation [IDF], 2017)","manualFormatting":"(IDF, 2017)","plainTextFormattedCitation":"(International Diabetes Federation [IDF], 2017)","previouslyFormattedCitation":"(International Diabetes Federation [IDF], 2017)"},"properties":{"noteIndex":0},"schema":"https://github.com/citation-style-language/schema/raw/master/csl-citation.json"}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(IDF</w:t>
      </w:r>
      <w:r w:rsidR="00D07939" w:rsidRPr="007650C4">
        <w:rPr>
          <w:rFonts w:ascii="Times New Roman" w:hAnsi="Times New Roman" w:cs="Times New Roman"/>
          <w:noProof/>
          <w:sz w:val="24"/>
          <w:szCs w:val="24"/>
        </w:rPr>
        <w:t>, 2017)</w:t>
      </w:r>
      <w:r w:rsidR="00067B89" w:rsidRPr="007650C4">
        <w:rPr>
          <w:rStyle w:val="DipnotBavurusu"/>
          <w:rFonts w:ascii="Times New Roman" w:hAnsi="Times New Roman" w:cs="Times New Roman"/>
          <w:sz w:val="24"/>
          <w:szCs w:val="24"/>
        </w:rPr>
        <w:fldChar w:fldCharType="end"/>
      </w:r>
      <w:r w:rsidR="009A72BB" w:rsidRPr="007650C4">
        <w:rPr>
          <w:rFonts w:ascii="Times New Roman" w:hAnsi="Times New Roman" w:cs="Times New Roman"/>
          <w:sz w:val="24"/>
          <w:szCs w:val="24"/>
        </w:rPr>
        <w:t xml:space="preserve">. </w:t>
      </w:r>
      <w:r w:rsidR="002B5255">
        <w:rPr>
          <w:rFonts w:ascii="Times New Roman" w:hAnsi="Times New Roman" w:cs="Times New Roman"/>
          <w:sz w:val="24"/>
          <w:szCs w:val="24"/>
        </w:rPr>
        <w:t xml:space="preserve"> </w:t>
      </w:r>
      <w:r w:rsidR="00275BEF" w:rsidRPr="007650C4">
        <w:rPr>
          <w:rFonts w:ascii="Times New Roman" w:hAnsi="Times New Roman" w:cs="Times New Roman"/>
          <w:sz w:val="24"/>
          <w:szCs w:val="24"/>
        </w:rPr>
        <w:t>K</w:t>
      </w:r>
      <w:r w:rsidR="009A72BB" w:rsidRPr="007650C4">
        <w:rPr>
          <w:rFonts w:ascii="Times New Roman" w:hAnsi="Times New Roman" w:cs="Times New Roman"/>
          <w:sz w:val="24"/>
          <w:szCs w:val="24"/>
        </w:rPr>
        <w:t>imyasal toksinler</w:t>
      </w:r>
      <w:r w:rsidR="00275BEF" w:rsidRPr="007650C4">
        <w:rPr>
          <w:rFonts w:ascii="Times New Roman" w:hAnsi="Times New Roman" w:cs="Times New Roman"/>
          <w:sz w:val="24"/>
          <w:szCs w:val="24"/>
        </w:rPr>
        <w:t xml:space="preserve"> ve alloksan, </w:t>
      </w:r>
      <w:r w:rsidR="009A72BB" w:rsidRPr="007650C4">
        <w:rPr>
          <w:rFonts w:ascii="Times New Roman" w:hAnsi="Times New Roman" w:cs="Times New Roman"/>
          <w:sz w:val="24"/>
          <w:szCs w:val="24"/>
        </w:rPr>
        <w:t xml:space="preserve">vakor, streptozotosin ve pentamidin gibi kimyasallar ve ilaçlar </w:t>
      </w:r>
      <w:r w:rsidR="00275BEF" w:rsidRPr="007650C4">
        <w:rPr>
          <w:rFonts w:ascii="Times New Roman" w:hAnsi="Times New Roman" w:cs="Times New Roman"/>
          <w:sz w:val="24"/>
          <w:szCs w:val="24"/>
        </w:rPr>
        <w:t xml:space="preserve">da doğrudan </w:t>
      </w:r>
      <w:r w:rsidR="003078BF" w:rsidRPr="007650C4">
        <w:rPr>
          <w:rFonts w:ascii="Times New Roman" w:hAnsi="Times New Roman" w:cs="Times New Roman"/>
          <w:sz w:val="24"/>
          <w:szCs w:val="24"/>
        </w:rPr>
        <w:t xml:space="preserve">β </w:t>
      </w:r>
      <w:r w:rsidR="00275BEF" w:rsidRPr="007650C4">
        <w:rPr>
          <w:rFonts w:ascii="Times New Roman" w:hAnsi="Times New Roman" w:cs="Times New Roman"/>
          <w:sz w:val="24"/>
          <w:szCs w:val="24"/>
        </w:rPr>
        <w:t xml:space="preserve">hücresine toksik etkilerinden dolayı </w:t>
      </w:r>
      <w:r w:rsidR="0048432C" w:rsidRPr="007650C4">
        <w:rPr>
          <w:rFonts w:ascii="Times New Roman" w:hAnsi="Times New Roman" w:cs="Times New Roman"/>
          <w:sz w:val="24"/>
          <w:szCs w:val="24"/>
        </w:rPr>
        <w:t>T1DM’de</w:t>
      </w:r>
      <w:r w:rsidR="00A863CD" w:rsidRPr="007650C4">
        <w:rPr>
          <w:rFonts w:ascii="Times New Roman" w:hAnsi="Times New Roman" w:cs="Times New Roman"/>
          <w:sz w:val="24"/>
          <w:szCs w:val="24"/>
        </w:rPr>
        <w:t xml:space="preserve"> </w:t>
      </w:r>
      <w:r w:rsidR="00275BEF" w:rsidRPr="007650C4">
        <w:rPr>
          <w:rFonts w:ascii="Times New Roman" w:hAnsi="Times New Roman" w:cs="Times New Roman"/>
          <w:sz w:val="24"/>
          <w:szCs w:val="24"/>
        </w:rPr>
        <w:t>etkili olabilmektedir</w:t>
      </w:r>
      <w:r w:rsidR="00E661C3"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702FE" w:rsidRPr="007650C4">
        <w:rPr>
          <w:rFonts w:ascii="Times New Roman" w:hAnsi="Times New Roman" w:cs="Times New Roman"/>
          <w:sz w:val="24"/>
          <w:szCs w:val="24"/>
        </w:rPr>
        <w:instrText>ADDIN CSL_CITATION {"citationItems":[{"id":"ITEM-1","itemData":{"DOI":"10.1002/dmrr.506","ISSN":"15207552","PMID":"15386804","abstract":"The mechanisms by which gestational infections, blood incompatibility, birth weight, mother's age and other prenatal or neonatal events increase the risk for type 1 diabetes are not understood. Studies so far have been retrospective, and there is a lack of population-based prospective studies. The possibility of identifying children at type 1 diabetes risk among first-degree relatives has resulted in prospective studies aimed at identifying postnatal events associated with the appearance of autoantibody markers for type 1 diabetes and a possible later onset of diabetes. However, the majority (85%) of new onset type 1 diabetes children do not have a first-degree relative with the disease. Population-based studies are therefore designed to prospectively analyse pregnant mothers and their offspring. One such study is DiPiS (Diabetes Prediction in Skåne+), which is examining a total of about 10 000 pregnancies expected every year in the Skåne (Scania) region of Sweden that has 1.1 million inhabitants. Blood samples from all mothers in this region are obtained during pregnancy and at the time of delivery. Cord blood is analysed for HLA high-risk alleles and for autoantibodies against the 65 kD isoform of glutamic acid decarboxylase (GADA), the protein tyrosine phosphatase-related IA-2 antigen (IA-2A) and insulin (IAA) as a measure of prenatal autoimmune exposure. Identifying high-risk children by genetic, autoimmune and gestational risk factors followed by prospective analyses will make it possible to test the hypothesis that gestational events may trigger beta cell autoimmunity as a prerequisite for childhood type 1 diabetes. Copyright © 2004 John Wiley &amp; Sons, Ltd.","author":[{"dropping-particle":"","family":"Larsson","given":"Karin","non-dropping-particle":"","parse-names":false,"suffix":""},{"dropping-particle":"","family":"Elding-Larsson","given":"Helena","non-dropping-particle":"","parse-names":false,"suffix":""},{"dropping-particle":"","family":"Cederwall","given":"Elisabeth","non-dropping-particle":"","parse-names":false,"suffix":""},{"dropping-particle":"","family":"Kockum","given":"Karin","non-dropping-particle":"","parse-names":false,"suffix":""},{"dropping-particle":"","family":"Neiderud","given":"Jan","non-dropping-particle":"","parse-names":false,"suffix":""},{"dropping-particle":"","family":"Sjölad","given":"Sture","non-dropping-particle":"","parse-names":false,"suffix":""},{"dropping-particle":"","family":"Lindberg","given":"Bengt","non-dropping-particle":"","parse-names":false,"suffix":""},{"dropping-particle":"","family":"Lernmark","given":"Barbro","non-dropping-particle":"","parse-names":false,"suffix":""},{"dropping-particle":"","family":"Cilio","given":"Corrado","non-dropping-particle":"","parse-names":false,"suffix":""},{"dropping-particle":"","family":"Ivarsson","given":"Sten A.","non-dropping-particle":"","parse-names":false,"suffix":""},{"dropping-particle":"","family":"Lernmark","given":"Å","non-dropping-particle":"","parse-names":false,"suffix":""}],"container-title":"Diabetes/Metabolism Research and Reviews","id":"ITEM-1","issue":"6","issued":{"date-parts":[["2004"]]},"page":"429-437","title":"Genetic and perinatal factors as risk for childhood type 1 diabetes","type":"article-journal","volume":"20"},"uris":["http://www.mendeley.com/documents/?uuid=eb1dd097-7c91-418d-81fc-433833be0dfa"]}],"mendeley":{"formattedCitation":"(Larsson et al., 2004)","manualFormatting":"(Larsson ve diğerleri, 2004)","plainTextFormattedCitation":"(Larsson et al., 2004)","previouslyFormattedCitation":"(Larsson et al., 2004)"},"properties":{"noteIndex":0},"schema":"https://github.com/citation-style-language/schema/raw/master/csl-citation.json"}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6702FE" w:rsidRPr="007650C4">
        <w:rPr>
          <w:rFonts w:ascii="Times New Roman" w:hAnsi="Times New Roman" w:cs="Times New Roman"/>
          <w:noProof/>
          <w:sz w:val="24"/>
          <w:szCs w:val="24"/>
        </w:rPr>
        <w:t>(Larsson ve diğerleri</w:t>
      </w:r>
      <w:r w:rsidR="00D07939" w:rsidRPr="007650C4">
        <w:rPr>
          <w:rFonts w:ascii="Times New Roman" w:hAnsi="Times New Roman" w:cs="Times New Roman"/>
          <w:noProof/>
          <w:sz w:val="24"/>
          <w:szCs w:val="24"/>
        </w:rPr>
        <w:t>, 2004)</w:t>
      </w:r>
      <w:r w:rsidR="00067B89" w:rsidRPr="007650C4">
        <w:rPr>
          <w:rStyle w:val="DipnotBavurusu"/>
          <w:rFonts w:ascii="Times New Roman" w:hAnsi="Times New Roman" w:cs="Times New Roman"/>
          <w:sz w:val="24"/>
          <w:szCs w:val="24"/>
        </w:rPr>
        <w:fldChar w:fldCharType="end"/>
      </w:r>
      <w:r w:rsidR="00275BEF" w:rsidRPr="007650C4">
        <w:rPr>
          <w:rFonts w:ascii="Times New Roman" w:hAnsi="Times New Roman" w:cs="Times New Roman"/>
          <w:sz w:val="24"/>
          <w:szCs w:val="24"/>
        </w:rPr>
        <w:t xml:space="preserve">. Yapılan çalışmalarda süt </w:t>
      </w:r>
      <w:r w:rsidR="009A72BB" w:rsidRPr="007650C4">
        <w:rPr>
          <w:rFonts w:ascii="Times New Roman" w:hAnsi="Times New Roman" w:cs="Times New Roman"/>
          <w:sz w:val="24"/>
          <w:szCs w:val="24"/>
        </w:rPr>
        <w:t xml:space="preserve">çocukluğunda D vitamini desteğinin sonraki çocukluk döneminde </w:t>
      </w:r>
      <w:r w:rsidR="0048432C" w:rsidRPr="007650C4">
        <w:rPr>
          <w:rFonts w:ascii="Times New Roman" w:hAnsi="Times New Roman" w:cs="Times New Roman"/>
          <w:sz w:val="24"/>
          <w:szCs w:val="24"/>
        </w:rPr>
        <w:t xml:space="preserve">T1DM </w:t>
      </w:r>
      <w:r w:rsidR="00275BEF" w:rsidRPr="007650C4">
        <w:rPr>
          <w:rFonts w:ascii="Times New Roman" w:hAnsi="Times New Roman" w:cs="Times New Roman"/>
          <w:sz w:val="24"/>
          <w:szCs w:val="24"/>
        </w:rPr>
        <w:t>gelişimini önlemede yardımcı olacağı</w:t>
      </w:r>
      <w:r w:rsidR="009A72BB" w:rsidRPr="007650C4">
        <w:rPr>
          <w:rFonts w:ascii="Times New Roman" w:hAnsi="Times New Roman" w:cs="Times New Roman"/>
          <w:sz w:val="24"/>
          <w:szCs w:val="24"/>
        </w:rPr>
        <w:t xml:space="preserve">, gebelikte alınan D vitamininin, çocuklukta </w:t>
      </w:r>
      <w:r w:rsidR="0048432C" w:rsidRPr="007650C4">
        <w:rPr>
          <w:rFonts w:ascii="Times New Roman" w:hAnsi="Times New Roman" w:cs="Times New Roman"/>
          <w:sz w:val="24"/>
          <w:szCs w:val="24"/>
        </w:rPr>
        <w:t>T1DM</w:t>
      </w:r>
      <w:r w:rsidR="009A72BB" w:rsidRPr="007650C4">
        <w:rPr>
          <w:rFonts w:ascii="Times New Roman" w:hAnsi="Times New Roman" w:cs="Times New Roman"/>
          <w:sz w:val="24"/>
          <w:szCs w:val="24"/>
        </w:rPr>
        <w:t xml:space="preserve"> riskini</w:t>
      </w:r>
      <w:r w:rsidR="002B5255">
        <w:rPr>
          <w:rFonts w:ascii="Times New Roman" w:hAnsi="Times New Roman" w:cs="Times New Roman"/>
          <w:sz w:val="24"/>
          <w:szCs w:val="24"/>
        </w:rPr>
        <w:t xml:space="preserve"> </w:t>
      </w:r>
      <w:r w:rsidR="009A72BB" w:rsidRPr="007650C4">
        <w:rPr>
          <w:rFonts w:ascii="Times New Roman" w:hAnsi="Times New Roman" w:cs="Times New Roman"/>
          <w:sz w:val="24"/>
          <w:szCs w:val="24"/>
        </w:rPr>
        <w:t>azaltacağı yön</w:t>
      </w:r>
      <w:r w:rsidR="00275BEF" w:rsidRPr="007650C4">
        <w:rPr>
          <w:rFonts w:ascii="Times New Roman" w:hAnsi="Times New Roman" w:cs="Times New Roman"/>
          <w:sz w:val="24"/>
          <w:szCs w:val="24"/>
        </w:rPr>
        <w:t>ünde sonuçlar elde edilmiştir</w:t>
      </w:r>
      <w:r w:rsidR="00E661C3"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{"citationItems":[{"id":"ITEM-1","itemData":{"DOI":"10.1016/S0140-6736(01)06580-1","ISSN":"01406736","abstract":"Background: Dietary vitamin D supplementation is associated with reduced risk of type 1 diabetes in animals. Our aim was to ascertain whether or not vitamin D supplementation or deficiency in infancy could affect development of type 1 diabetes. Methods: A birth-cohort study was done, in which all pregnant women (n=12 055) in Oulu and Lapland, northern Finland, who were due to give birth in 1966 were enrolled. Data was collected in the first year of life about frequency and dose of vitamin D supplementation and presence of suspected rickets. Our primary outcome measure was diagnosis of type 1 diabetes by end of December, 1997. Findings: 12 058 of 12 231 represented live births, and 10 821 (91% of those alive) children were followed-up at age 1 year. Of the 10 366 children included in analyses, 81 were diagnosed with diabetes during the study. Vitamin D supplementation was associated with a decreased frequency of type 1 diabetes when adjusted for neonatal, anthropometric, and social characteristics (rate ratio [RR] for regular vs no supplementation 0.12, 95% CI 0.03-0.51, and irregular vs no supplementation 0.16, 0.04-0.74. Children who regularly took the recommended dose of vitamin D (2000 IU daily) had a RR of 0.22 (0.05-0.89) compared with those who regularly received less than the recommended amount. Children suspected of having rickets during the first year of life had a RR of 3.0 (1.0-9.0) compared with those without such a suspicion. Interpretation: Dietary vitamin D supplementation is associated with reduced risk of type 1 diabetes. Ensuring adequate vitamin D supplementation for infants could help to reverse the increasing trend in the incidence of type 1 diabetes.","author":[{"dropping-particle":"","family":"Hyppönen","given":"Elina","non-dropping-particle":"","parse-names":false,"suffix":""},{"dropping-particle":"","family":"Läärä","given":"Esa","non-dropping-particle":"","parse-names":false,"suffix":""},{"dropping-particle":"","family":"Reunanen","given":"Antti","non-dropping-particle":"","parse-names":false,"suffix":""},{"dropping-particle":"","family":"Järvelin","given":"Marjo Riitta","non-dropping-particle":"","parse-names":false,"suffix":""},{"dropping-particle":"","family":"Virtanen","given":"Suvi M.","non-dropping-particle":"","parse-names":false,"suffix":""}],"container-title":"Lancet","id":"ITEM-1","issue":"9292","issued":{"date-parts":[["2001"]]},"page":"1500-1503","title":"Intake of vitamin D and risk of type 1 diabetes: A birth-cohort study","type":"article-journal","volume":"358"},"uris":["http://www.mendeley.com/documents/?uuid=6cd7bc06-c193-4f17-8099-e252ce6086d4"]}],"mendeley":{"formattedCitation":"(Hyppönen, Läärä, Reunanen, Järvelin, &amp; Virtanen, 2001)","manualFormatting":"(Hyppönen ve diğerleri, 2001)","plainTextFormattedCitation":"(Hyppönen, Läärä, Reunanen, Järvelin, &amp; Virtanen, 2001)","previouslyFormattedCitation":"(Hyppönen, Läärä, Reunanen, Järvelin, &amp; Virtanen, 2001)"},"properties":{"noteIndex":0},"schema":"https://github.com/citation-style-language/schema/raw/master/csl-citation.json"}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(Hyppönen</w:t>
      </w:r>
      <w:r w:rsidR="006702FE" w:rsidRPr="007650C4">
        <w:rPr>
          <w:rFonts w:ascii="Times New Roman" w:hAnsi="Times New Roman" w:cs="Times New Roman"/>
          <w:noProof/>
          <w:sz w:val="24"/>
          <w:szCs w:val="24"/>
        </w:rPr>
        <w:t xml:space="preserve"> ve diğerleri, </w:t>
      </w:r>
      <w:r w:rsidR="00D07939" w:rsidRPr="007650C4">
        <w:rPr>
          <w:rFonts w:ascii="Times New Roman" w:hAnsi="Times New Roman" w:cs="Times New Roman"/>
          <w:noProof/>
          <w:sz w:val="24"/>
          <w:szCs w:val="24"/>
        </w:rPr>
        <w:t>2001)</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 T1DM</w:t>
      </w:r>
      <w:r w:rsidR="00275BEF" w:rsidRPr="007650C4">
        <w:rPr>
          <w:rFonts w:ascii="Times New Roman" w:hAnsi="Times New Roman" w:cs="Times New Roman"/>
          <w:sz w:val="24"/>
          <w:szCs w:val="24"/>
        </w:rPr>
        <w:t xml:space="preserve"> </w:t>
      </w:r>
      <w:r w:rsidR="009A72BB" w:rsidRPr="007650C4">
        <w:rPr>
          <w:rFonts w:ascii="Times New Roman" w:hAnsi="Times New Roman" w:cs="Times New Roman"/>
          <w:sz w:val="24"/>
          <w:szCs w:val="24"/>
        </w:rPr>
        <w:t xml:space="preserve">insidansında artışın alerjik </w:t>
      </w:r>
      <w:r w:rsidR="009A72BB" w:rsidRPr="007650C4">
        <w:rPr>
          <w:rFonts w:ascii="Times New Roman" w:hAnsi="Times New Roman" w:cs="Times New Roman"/>
          <w:sz w:val="24"/>
          <w:szCs w:val="24"/>
        </w:rPr>
        <w:lastRenderedPageBreak/>
        <w:t>hastalıklar ve bronşiyal astımda artış</w:t>
      </w:r>
      <w:r w:rsidR="00275BEF" w:rsidRPr="007650C4">
        <w:rPr>
          <w:rFonts w:ascii="Times New Roman" w:hAnsi="Times New Roman" w:cs="Times New Roman"/>
          <w:sz w:val="24"/>
          <w:szCs w:val="24"/>
        </w:rPr>
        <w:t xml:space="preserve">la paralellik göstermesi </w:t>
      </w:r>
      <w:proofErr w:type="gramStart"/>
      <w:r w:rsidR="00275BEF" w:rsidRPr="007650C4">
        <w:rPr>
          <w:rFonts w:ascii="Times New Roman" w:hAnsi="Times New Roman" w:cs="Times New Roman"/>
          <w:sz w:val="24"/>
          <w:szCs w:val="24"/>
        </w:rPr>
        <w:t>hijyen</w:t>
      </w:r>
      <w:proofErr w:type="gramEnd"/>
      <w:r w:rsidR="00275BEF" w:rsidRPr="007650C4">
        <w:rPr>
          <w:rFonts w:ascii="Times New Roman" w:hAnsi="Times New Roman" w:cs="Times New Roman"/>
          <w:sz w:val="24"/>
          <w:szCs w:val="24"/>
        </w:rPr>
        <w:t xml:space="preserve"> hipotezinin ortaya çıkmasına neden olmuştur.</w:t>
      </w:r>
      <w:r w:rsidR="00842B5A" w:rsidRPr="007650C4">
        <w:rPr>
          <w:rFonts w:ascii="Times New Roman" w:hAnsi="Times New Roman" w:cs="Times New Roman"/>
          <w:sz w:val="24"/>
          <w:szCs w:val="24"/>
        </w:rPr>
        <w:t xml:space="preserve"> </w:t>
      </w:r>
      <w:r w:rsidR="00275BEF" w:rsidRPr="007650C4">
        <w:rPr>
          <w:rFonts w:ascii="Times New Roman" w:hAnsi="Times New Roman" w:cs="Times New Roman"/>
          <w:sz w:val="24"/>
          <w:szCs w:val="24"/>
        </w:rPr>
        <w:t xml:space="preserve">İmmün yanıtın yeterli düzeyde </w:t>
      </w:r>
      <w:r w:rsidR="00E661C3" w:rsidRPr="007650C4">
        <w:rPr>
          <w:rFonts w:ascii="Times New Roman" w:hAnsi="Times New Roman" w:cs="Times New Roman"/>
          <w:sz w:val="24"/>
          <w:szCs w:val="24"/>
        </w:rPr>
        <w:t>oluşabilmesi için</w:t>
      </w:r>
      <w:r w:rsidR="00275BEF" w:rsidRPr="007650C4">
        <w:rPr>
          <w:rFonts w:ascii="Times New Roman" w:hAnsi="Times New Roman" w:cs="Times New Roman"/>
          <w:sz w:val="24"/>
          <w:szCs w:val="24"/>
        </w:rPr>
        <w:t xml:space="preserve"> erken </w:t>
      </w:r>
      <w:r w:rsidR="009A72BB" w:rsidRPr="007650C4">
        <w:rPr>
          <w:rFonts w:ascii="Times New Roman" w:hAnsi="Times New Roman" w:cs="Times New Roman"/>
          <w:sz w:val="24"/>
          <w:szCs w:val="24"/>
        </w:rPr>
        <w:t xml:space="preserve">çocukluk döneminde </w:t>
      </w:r>
      <w:proofErr w:type="gramStart"/>
      <w:r w:rsidR="009A72BB" w:rsidRPr="007650C4">
        <w:rPr>
          <w:rFonts w:ascii="Times New Roman" w:hAnsi="Times New Roman" w:cs="Times New Roman"/>
          <w:sz w:val="24"/>
          <w:szCs w:val="24"/>
        </w:rPr>
        <w:t>enfeksiyon</w:t>
      </w:r>
      <w:proofErr w:type="gramEnd"/>
      <w:r w:rsidR="009A72BB" w:rsidRPr="007650C4">
        <w:rPr>
          <w:rFonts w:ascii="Times New Roman" w:hAnsi="Times New Roman" w:cs="Times New Roman"/>
          <w:sz w:val="24"/>
          <w:szCs w:val="24"/>
        </w:rPr>
        <w:t xml:space="preserve"> ajanları ile karşılaşılması gerektiği sonucuna varılmıştır</w:t>
      </w:r>
      <w:r w:rsidR="00E661C3"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2B5255">
        <w:rPr>
          <w:rFonts w:ascii="Times New Roman" w:hAnsi="Times New Roman" w:cs="Times New Roman"/>
          <w:sz w:val="24"/>
          <w:szCs w:val="24"/>
        </w:rPr>
        <w:instrText>ADDIN CSL_CITATION {"citationItems":[{"id":"ITEM-1","itemData":{"abstract":"Objective: Diabetes mellitus is a metabolic disorder characterized by chronic hyperglycemia. Type 1 diabetes is characterized by impaired insulin secretion, and type 2 diabetes is characterized by insulin resistance. In addition, other diabetes types related to single gene disorders, drug use, and genetic syndromes can be seen. In this study, it was aimed to investigate the symptoms and findings of the patients with new diagnosed diabetes and evaluate the classification. Material and Method: Family history, clinical findings, diabetes antibodies (anti GAD, islet cell antibody and anti-insulin antibody), HbA1c levels were evaluated retrospectively in 113 patients who were admitted to our clinic between December 2016 and January 2019. Results: The mean age of 113 patients included in the study was 10,4±4,3 (1,0-17,1) years. 72 (63,7%) had a family history. Obesity was present in 16 (14,1%). The average of HbA1c was %11,6 and C-peptit level was 0,74 ng/mL. Type 2 diabetes mellitus was present in 8 patients, Prader Willi Syndrome was present in 2 patients and monogenic diabetes in 2 patients. All of patients, 65 (57,5%) were presented with ketoacidosis, 11 (9,7%) with ketosis and 37 (32,7%) with hyperglycemia Antibodies were negative in 40 patients (35,3%). Of the 40 patients with negative diabetes antibodies, 21 (52,5%) had ketoacidosis, 3 (7,5%) had ketosis and 16 (40%) had only hyperglycemia. Conclusion: In our study, it was noteworthy that 57.5% of the patients who were diagnosed with diabetes still presented with a severe clinical status such as ketoacidosis. In addition, it was observed that diabetes antibodies were negative in approximately half of the patients who were diagnosed with type 1 DM and presented with ketoacidosis. Making the correct classification in diabetes management is of great importance in the management of the patient and planning the right treatment.","author":[{"dropping-particle":"","family":"Atış Köksal","given":"Şeyma","non-dropping-particle":"","parse-names":false,"suffix":""},{"dropping-particle":"","family":"Önder","given":"Aşan","non-dropping-particle":"","parse-names":false,"suffix":""}],"container-title":"Hitit Med J","id":"ITEM-1","issue":"3","issued":{"date-parts":[["2020"]]},"page":"62-66","title":"Yeni Tanı Diyabetes Mellitus Hastalarında Sınıflandırma ve Tedavi Yönetimi","type":"article-journal","volume":"2"},"uris":["http://www.mendeley.com/documents/?uuid=1402dbfd-1a0d-33d2-98c1-78ec6de74339"]}],"mendeley":{"formattedCitation":"(Atış Köksal &amp; Önder, 2020)","manualFormatting":"(Atış ve Önder, 2020)","plainTextFormattedCitation":"(Atış Köksal &amp; Önder, 2020)","previouslyFormattedCitation":"(Atış Köksal &amp; Önder, 2020)"},"properties":{"noteIndex":0},"schema":"https://github.com/citation-style-language/schema/raw/master/csl-citation.json"}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2B5255">
        <w:rPr>
          <w:rFonts w:ascii="Times New Roman" w:hAnsi="Times New Roman" w:cs="Times New Roman"/>
          <w:noProof/>
          <w:sz w:val="24"/>
          <w:szCs w:val="24"/>
        </w:rPr>
        <w:t xml:space="preserve">(Atış ve </w:t>
      </w:r>
      <w:r w:rsidR="00D07939" w:rsidRPr="007650C4">
        <w:rPr>
          <w:rFonts w:ascii="Times New Roman" w:hAnsi="Times New Roman" w:cs="Times New Roman"/>
          <w:noProof/>
          <w:sz w:val="24"/>
          <w:szCs w:val="24"/>
        </w:rPr>
        <w:t>Önder, 2020)</w:t>
      </w:r>
      <w:r w:rsidR="00067B89" w:rsidRPr="007650C4">
        <w:rPr>
          <w:rStyle w:val="DipnotBavurusu"/>
          <w:rFonts w:ascii="Times New Roman" w:hAnsi="Times New Roman" w:cs="Times New Roman"/>
          <w:sz w:val="24"/>
          <w:szCs w:val="24"/>
        </w:rPr>
        <w:fldChar w:fldCharType="end"/>
      </w:r>
      <w:r w:rsidR="00842B5A" w:rsidRPr="007650C4">
        <w:rPr>
          <w:rFonts w:ascii="Times New Roman" w:hAnsi="Times New Roman" w:cs="Times New Roman"/>
          <w:sz w:val="24"/>
          <w:szCs w:val="24"/>
        </w:rPr>
        <w:t>.</w:t>
      </w:r>
      <w:r w:rsidR="009A72BB" w:rsidRPr="007650C4">
        <w:rPr>
          <w:rFonts w:ascii="Times New Roman" w:hAnsi="Times New Roman" w:cs="Times New Roman"/>
          <w:sz w:val="24"/>
          <w:szCs w:val="24"/>
          <w:highlight w:val="yellow"/>
        </w:rPr>
        <w:br/>
      </w:r>
    </w:p>
    <w:p w:rsidR="009A72BB" w:rsidRPr="002B5255" w:rsidRDefault="00F505F9" w:rsidP="00136382">
      <w:pPr>
        <w:ind w:firstLine="0"/>
        <w:jc w:val="both"/>
        <w:rPr>
          <w:rFonts w:ascii="Times New Roman" w:hAnsi="Times New Roman" w:cs="Times New Roman"/>
          <w:noProof/>
          <w:sz w:val="24"/>
          <w:szCs w:val="24"/>
        </w:rPr>
      </w:pPr>
      <w:r w:rsidRPr="007650C4">
        <w:rPr>
          <w:rFonts w:ascii="Times New Roman" w:hAnsi="Times New Roman" w:cs="Times New Roman"/>
          <w:b/>
          <w:sz w:val="24"/>
          <w:szCs w:val="24"/>
        </w:rPr>
        <w:t>2.1</w:t>
      </w:r>
      <w:r w:rsidR="009A72BB" w:rsidRPr="007650C4">
        <w:rPr>
          <w:rFonts w:ascii="Times New Roman" w:hAnsi="Times New Roman" w:cs="Times New Roman"/>
          <w:b/>
          <w:sz w:val="24"/>
          <w:szCs w:val="24"/>
        </w:rPr>
        <w:t>.3.3. Çevresel Faktörler</w:t>
      </w:r>
    </w:p>
    <w:p w:rsidR="00B32A76" w:rsidRPr="007650C4" w:rsidRDefault="00B32A76" w:rsidP="00F6323C">
      <w:pPr>
        <w:jc w:val="both"/>
        <w:rPr>
          <w:rFonts w:ascii="Times New Roman" w:hAnsi="Times New Roman" w:cs="Times New Roman"/>
          <w:sz w:val="24"/>
          <w:szCs w:val="24"/>
        </w:rPr>
      </w:pPr>
    </w:p>
    <w:p w:rsidR="009A72BB" w:rsidRPr="007650C4" w:rsidRDefault="009A72BB"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Hastalığın ortaya çıkışında viral </w:t>
      </w:r>
      <w:proofErr w:type="gramStart"/>
      <w:r w:rsidRPr="007650C4">
        <w:rPr>
          <w:rFonts w:ascii="Times New Roman" w:hAnsi="Times New Roman" w:cs="Times New Roman"/>
          <w:sz w:val="24"/>
          <w:szCs w:val="24"/>
        </w:rPr>
        <w:t>enfeksiyonlar</w:t>
      </w:r>
      <w:proofErr w:type="gramEnd"/>
      <w:r w:rsidRPr="007650C4">
        <w:rPr>
          <w:rFonts w:ascii="Times New Roman" w:hAnsi="Times New Roman" w:cs="Times New Roman"/>
          <w:sz w:val="24"/>
          <w:szCs w:val="24"/>
        </w:rPr>
        <w:t>, aşılar, beslenme, toksinler ve stres gibi çevresel faktörler önemli rol oynamaktadır. Bu çevresel faktörlere maruziyet sıklığı, süresi ve miktarı da hastalığın açığa çıkma süresini etkilemektedir</w:t>
      </w:r>
      <w:r w:rsidR="0048432C"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DOI":"10.1111/pedi.12759","ISBN":"0000000228992","ISSN":"13995448","PMID":"30276976","author":[{"dropping-particle":"","family":"Codner","given":"Ethel","non-dropping-particle":"","parse-names":false,"suffix":""},{"dropping-particle":"","family":"Acerini","given":"Carlo L.","non-dropping-particle":"","parse-names":false,"suffix":""},{"dropping-particle":"","family":"Craig","given":"Maria E.","non-dropping-particle":"","parse-names":false,"suffix":""},{"dropping-particle":"","family":"Hofer","given":"Sabine E.","non-dropping-particle":"","parse-names":false,"suffix":""},{"dropping-particle":"","family":"Maahs","given":"David M.","non-dropping-particle":"","parse-names":false,"suffix":""}],"container-title":"Pediatric Diabetes","id":"ITEM-1","issue":"July","issued":{"date-parts":[["2018"]]},"page":"5-6","title":"ISPAD Clinical Practice Consensus Guidelines 2018: What is new in diabetes care?","type":"article-journal","volume":"19"},"uris":["http://www.mendeley.com/documents/?uuid=5278c03f-c0e8-45fb-9acf-0fe1c281766b"]}],"mendeley":{"formattedCitation":"(Codner et al., 2018)","manualFormatting":"(Codner ve diğerleri, 2018)","plainTextFormattedCitation":"(Codner et al., 2018)","previouslyFormattedCitation":"(Codner et al., 2018)"},"properties":{"noteIndex":0},"schema":"https://github.com/citation-style-language/schema/raw/master/csl-citation.json"}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(Codner ve diğerleri</w:t>
      </w:r>
      <w:r w:rsidR="00D07939" w:rsidRPr="007650C4">
        <w:rPr>
          <w:rFonts w:ascii="Times New Roman" w:hAnsi="Times New Roman" w:cs="Times New Roman"/>
          <w:noProof/>
          <w:sz w:val="24"/>
          <w:szCs w:val="24"/>
        </w:rPr>
        <w:t>, 2018)</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 Bunlara ek olarak yapı</w:t>
      </w:r>
      <w:r w:rsidR="00F40ADE" w:rsidRPr="007650C4">
        <w:rPr>
          <w:rFonts w:ascii="Times New Roman" w:hAnsi="Times New Roman" w:cs="Times New Roman"/>
          <w:sz w:val="24"/>
          <w:szCs w:val="24"/>
        </w:rPr>
        <w:t>lan çalışmalarda T1DM’nin</w:t>
      </w:r>
      <w:r w:rsidRPr="007650C4">
        <w:rPr>
          <w:rFonts w:ascii="Times New Roman" w:hAnsi="Times New Roman" w:cs="Times New Roman"/>
          <w:sz w:val="24"/>
          <w:szCs w:val="24"/>
        </w:rPr>
        <w:t xml:space="preserve"> ırk, bireylerin yaşadığı mevsim koşulların</w:t>
      </w:r>
      <w:r w:rsidR="00E4300E" w:rsidRPr="007650C4">
        <w:rPr>
          <w:rFonts w:ascii="Times New Roman" w:hAnsi="Times New Roman" w:cs="Times New Roman"/>
          <w:sz w:val="24"/>
          <w:szCs w:val="24"/>
        </w:rPr>
        <w:t>dan da etkilendiği saptanmıştır</w:t>
      </w:r>
      <w:r w:rsidR="00E661C3" w:rsidRPr="007650C4">
        <w:rPr>
          <w:rFonts w:ascii="Times New Roman" w:hAnsi="Times New Roman" w:cs="Times New Roman"/>
          <w:sz w:val="24"/>
          <w:szCs w:val="24"/>
        </w:rPr>
        <w:t xml:space="preserve"> </w:t>
      </w:r>
      <w:r w:rsidR="00E4300E" w:rsidRPr="007650C4">
        <w:rPr>
          <w:rFonts w:ascii="Times New Roman" w:hAnsi="Times New Roman" w:cs="Times New Roman"/>
          <w:sz w:val="24"/>
          <w:szCs w:val="24"/>
        </w:rPr>
        <w:fldChar w:fldCharType="begin" w:fldLock="1"/>
      </w:r>
      <w:r w:rsidR="00F34F7F" w:rsidRPr="007650C4">
        <w:rPr>
          <w:rFonts w:ascii="Times New Roman" w:hAnsi="Times New Roman" w:cs="Times New Roman"/>
          <w:sz w:val="24"/>
          <w:szCs w:val="24"/>
        </w:rPr>
        <w:instrText>ADDIN CSL_CITATION {"citationItems":[{"id":"ITEM-1","itemData":{"DOI":"10.1111/pedi.12772","ISSN":"13995448","PMID":"30225972","author":[{"dropping-particle":"","family":"Hattersley","given":"Andrew T.","non-dropping-particle":"","parse-names":false,"suffix":""},{"dropping-particle":"","family":"Greeley","given":"Siri A.W.","non-dropping-particle":"","parse-names":false,"suffix":""},{"dropping-particle":"","family":"Polak","given":"Michel","non-dropping-particle":"","parse-names":false,"suffix":""},{"dropping-particle":"","family":"Rubio-Cabezas","given":"Oscar","non-dropping-particle":"","parse-names":false,"suffix":""},{"dropping-particle":"","family":"Njølstad","given":"Pål R.","non-dropping-particle":"","parse-names":false,"suffix":""},{"dropping-particle":"","family":"Mlynarski","given":"Wojciech","non-dropping-particle":"","parse-names":false,"suffix":""},{"dropping-particle":"","family":"Castano","given":"Luis","non-dropping-particle":"","parse-names":false,"suffix":""},{"dropping-particle":"","family":"Carlsson","given":"Annelie","non-dropping-particle":"","parse-names":false,"suffix":""},{"dropping-particle":"","family":"Raile","given":"Klemens","non-dropping-particle":"","parse-names":false,"suffix":""},{"dropping-particle":"V.","family":"Chi","given":"Dung","non-dropping-particle":"","parse-names":false,"suffix":""},{"dropping-particle":"","family":"Ellard","given":"Sian","non-dropping-particle":"","parse-names":false,"suffix":""},{"dropping-particle":"","family":"Craig","given":"Maria E.","non-dropping-particle":"","parse-names":false,"suffix":""}],"container-title":"Pediatric Diabetes","id":"ITEM-1","issue":"August","issued":{"date-parts":[["2018"]]},"page":"47-63","title":"ISPAD Clinical Practice Consensus Guidelines 2018: The diagnosis and management of monogenic diabetes in children and adolescents","type":"article-journal","volume":"19"},"uris":["http://www.mendeley.com/documents/?uuid=55ed283e-2b2e-4b25-a830-75b784a732d1"]}],"mendeley":{"formattedCitation":"(Hattersley et al., 2018)","manualFormatting":"(Hattersley ve diğerleri, 2018)","plainTextFormattedCitation":"(Hattersley et al., 2018)","previouslyFormattedCitation":"(Hattersley et al., 2018)"},"properties":{"noteIndex":0},"schema":"https://github.com/citation-style-language/schema/raw/master/csl-citation.json"}</w:instrText>
      </w:r>
      <w:r w:rsidR="00E4300E" w:rsidRPr="007650C4">
        <w:rPr>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(Hattersley ve diğerleri</w:t>
      </w:r>
      <w:r w:rsidR="00D07939" w:rsidRPr="007650C4">
        <w:rPr>
          <w:rFonts w:ascii="Times New Roman" w:hAnsi="Times New Roman" w:cs="Times New Roman"/>
          <w:noProof/>
          <w:sz w:val="24"/>
          <w:szCs w:val="24"/>
        </w:rPr>
        <w:t>, 2018)</w:t>
      </w:r>
      <w:r w:rsidR="00E4300E" w:rsidRPr="007650C4">
        <w:rPr>
          <w:rFonts w:ascii="Times New Roman" w:hAnsi="Times New Roman" w:cs="Times New Roman"/>
          <w:sz w:val="24"/>
          <w:szCs w:val="24"/>
        </w:rPr>
        <w:fldChar w:fldCharType="end"/>
      </w:r>
      <w:r w:rsidR="00E4300E" w:rsidRPr="007650C4">
        <w:rPr>
          <w:rFonts w:ascii="Times New Roman" w:hAnsi="Times New Roman" w:cs="Times New Roman"/>
          <w:sz w:val="24"/>
          <w:szCs w:val="24"/>
        </w:rPr>
        <w:t>.</w:t>
      </w:r>
    </w:p>
    <w:p w:rsidR="009A72BB" w:rsidRPr="007650C4" w:rsidRDefault="009A72BB" w:rsidP="00F6323C">
      <w:pPr>
        <w:jc w:val="both"/>
        <w:rPr>
          <w:rFonts w:ascii="Times New Roman" w:hAnsi="Times New Roman" w:cs="Times New Roman"/>
          <w:sz w:val="24"/>
          <w:szCs w:val="24"/>
        </w:rPr>
      </w:pPr>
      <w:r w:rsidRPr="007650C4">
        <w:rPr>
          <w:rFonts w:ascii="Times New Roman" w:hAnsi="Times New Roman" w:cs="Times New Roman"/>
          <w:sz w:val="24"/>
          <w:szCs w:val="24"/>
        </w:rPr>
        <w:t>Yaşam tarzı bir başka etmen olarak görülmektedir. Bu durumda beslenme alışkanlıkları ön plana çıkmaktadır</w:t>
      </w:r>
      <w:r w:rsidR="00E661C3"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author":[{"dropping-particle":"","family":"Abacı","given":"Ayhan","non-dropping-particle":"","parse-names":false,"suffix":""},{"dropping-particle":"","family":"Böber","given":"Ece","non-dropping-particle":"","parse-names":false,"suffix":""},{"dropping-particle":"","family":"Büyükgebiz","given":"Atilla","non-dropping-particle":"","parse-names":false,"suffix":""}],"container-title":"Güncel Pediatri","id":"ITEM-1","issued":{"date-parts":[["2007","5"]]},"page":"1-10","title":"Tip 1 Diyabet","type":"article-journal"},"uris":["http://www.mendeley.com/documents/?uuid=69f95340-2c25-3423-9fe9-c719ff5dca0e"]}],"mendeley":{"formattedCitation":"(Abacı, Böber, &amp; Büyükgebiz, 2007)","manualFormatting":"(Abacı ve Büyükgebiz, 2007)","plainTextFormattedCitation":"(Abacı, Böber, &amp; Büyükgebiz, 2007)","previouslyFormattedCitation":"(Abacı, Böber, &amp; Büyükgebiz, 2007)"},"properties":{"noteIndex":0},"schema":"https://github.com/citation-style-language/schema/raw/master/csl-citation.json"}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(Abacı ve</w:t>
      </w:r>
      <w:r w:rsidR="00D07939" w:rsidRPr="007650C4">
        <w:rPr>
          <w:rFonts w:ascii="Times New Roman" w:hAnsi="Times New Roman" w:cs="Times New Roman"/>
          <w:noProof/>
          <w:sz w:val="24"/>
          <w:szCs w:val="24"/>
        </w:rPr>
        <w:t xml:space="preserve"> Büyükgebiz, 2007)</w:t>
      </w:r>
      <w:r w:rsidR="00067B89" w:rsidRPr="007650C4">
        <w:rPr>
          <w:rStyle w:val="DipnotBavurusu"/>
          <w:rFonts w:ascii="Times New Roman" w:hAnsi="Times New Roman" w:cs="Times New Roman"/>
          <w:sz w:val="24"/>
          <w:szCs w:val="24"/>
        </w:rPr>
        <w:fldChar w:fldCharType="end"/>
      </w:r>
      <w:r w:rsidR="00E661C3" w:rsidRPr="007650C4">
        <w:rPr>
          <w:rFonts w:ascii="Times New Roman" w:hAnsi="Times New Roman" w:cs="Times New Roman"/>
          <w:sz w:val="24"/>
          <w:szCs w:val="24"/>
        </w:rPr>
        <w:t xml:space="preserve">. </w:t>
      </w:r>
      <w:r w:rsidRPr="007650C4">
        <w:rPr>
          <w:rFonts w:ascii="Times New Roman" w:hAnsi="Times New Roman" w:cs="Times New Roman"/>
          <w:sz w:val="24"/>
          <w:szCs w:val="24"/>
        </w:rPr>
        <w:t>Yapılan çalışmalar</w:t>
      </w:r>
      <w:r w:rsidR="00E661C3" w:rsidRPr="007650C4">
        <w:rPr>
          <w:rFonts w:ascii="Times New Roman" w:hAnsi="Times New Roman" w:cs="Times New Roman"/>
          <w:sz w:val="24"/>
          <w:szCs w:val="24"/>
        </w:rPr>
        <w:t>,</w:t>
      </w:r>
      <w:r w:rsidRPr="007650C4">
        <w:rPr>
          <w:rFonts w:ascii="Times New Roman" w:hAnsi="Times New Roman" w:cs="Times New Roman"/>
          <w:sz w:val="24"/>
          <w:szCs w:val="24"/>
        </w:rPr>
        <w:t xml:space="preserve"> anne sütü ile beslenmiş çocuklardaki riskin erken dönemde çeşitli destek ürünler tüketen çocuklara kıyasla daha düşük olduğunu göstermektedir</w:t>
      </w:r>
      <w:r w:rsidR="00E661C3"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F34F7F" w:rsidRPr="007650C4">
        <w:rPr>
          <w:rFonts w:ascii="Times New Roman" w:hAnsi="Times New Roman" w:cs="Times New Roman"/>
          <w:sz w:val="24"/>
          <w:szCs w:val="24"/>
        </w:rPr>
        <w:instrText>ADDIN CSL_CITATION {"citationItems":[{"id":"ITEM-1","itemData":{"DOI":"10.1016/j.pcl.2005.07.006","ISSN":"00313955","PMID":"16301083","abstract":"This article reviews our current understanding of the etiology, presentation, and management of type 1 diabetes. The discussion includes a review of the natural history of diabetes, the complex relationship between genetic and environmental risk for type 1 diabetes, and current methods for prediction of type 1 diabetes. The article also reviews the current management of children who have new-onset type 1 diabetes, age-appropriate management goals, and diabetes complications. Finally, the article discusses the future of diabetes screening programs and the progress toward the ultimate goal of curing type 1 diabetes. © 2005 Elsevier Inc. All rights reserved.","author":[{"dropping-particle":"","family":"Haller","given":"Michael J.","non-dropping-particle":"","parse-names":false,"suffix":""},{"dropping-particle":"","family":"Atkinson","given":"Mark A.","non-dropping-particle":"","parse-names":false,"suffix":""},{"dropping-particle":"","family":"Schatz","given":"Desmond","non-dropping-particle":"","parse-names":false,"suffix":""}],"container-title":"Pediatric Clinics of North America","id":"ITEM-1","issue":"6","issued":{"date-parts":[["2005"]]},"page":"1553-1578","title":"Type 1 diabetes mellitus: Etiology, presentation, and management","type":"article-journal","volume":"52"},"uris":["http://www.mendeley.com/documents/?uuid=a69eea28-4d1a-4198-bc8e-ef3d967434a2"]}],"mendeley":{"formattedCitation":"(Haller, Atkinson, &amp; Schatz, 2005)","manualFormatting":"(Halle ve diğerleri, 2005;","plainTextFormattedCitation":"(Haller, Atkinson, &amp; Schatz, 2005)","previouslyFormattedCitation":"(Haller, Atkinson, &amp; Schatz, 2005)"},"properties":{"noteIndex":0},"schema":"https://github.com/citation-style-language/schema/raw/master/csl-citation.json"}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bCs/>
          <w:noProof/>
          <w:sz w:val="24"/>
          <w:szCs w:val="24"/>
        </w:rPr>
        <w:t>(Halle ve diğerleri</w:t>
      </w:r>
      <w:r w:rsidR="00D07939" w:rsidRPr="007650C4">
        <w:rPr>
          <w:rFonts w:ascii="Times New Roman" w:hAnsi="Times New Roman" w:cs="Times New Roman"/>
          <w:bCs/>
          <w:noProof/>
          <w:sz w:val="24"/>
          <w:szCs w:val="24"/>
        </w:rPr>
        <w:t>, 2005</w:t>
      </w:r>
      <w:r w:rsidR="00403EFD" w:rsidRPr="007650C4">
        <w:rPr>
          <w:rFonts w:ascii="Times New Roman" w:hAnsi="Times New Roman" w:cs="Times New Roman"/>
          <w:bCs/>
          <w:noProof/>
          <w:sz w:val="24"/>
          <w:szCs w:val="24"/>
        </w:rPr>
        <w:t>;</w:t>
      </w:r>
      <w:r w:rsidR="00067B89" w:rsidRPr="007650C4">
        <w:rPr>
          <w:rStyle w:val="DipnotBavurusu"/>
          <w:rFonts w:ascii="Times New Roman" w:hAnsi="Times New Roman" w:cs="Times New Roman"/>
          <w:sz w:val="24"/>
          <w:szCs w:val="24"/>
        </w:rPr>
        <w:fldChar w:fldCharType="end"/>
      </w:r>
      <w:r w:rsidR="00E661C3"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{"citationItems":[{"id":"ITEM-1","itemData":{"DOI":"10.2337/diab.37.12.1625","ISSN":"00121797","PMID":"3192037","abstract":"The hypothesis that breast-feeding can provide protection against the development of insulin-dependent diabetes mellitus (IDDM) and would, therefore, be less common among subjects with IDDM was tested with a retrospective design. Cases (n = 268) were selected from the Colorado IDDM Registry and the Barbara Davis Center for Childhood Diabetes (Denver, CO). Two control groups were recruited, one from physicians' practices throughout Colorado (n = 291) and the second through random-digit dialing from the Denver area (n = 188). Cases were less likely to have been breast-fed than controls after adjustment for birth year, maternal age, maternal education, family income, race, and sex [adjusted odds ratio (OR) = 0.70; 95% confidence interval (CI) = 0.50-0.97]. This finding was consistent for both control groups and by birth-year intervals. A greater decrease in risk of IDDM was seen among subjects who had been breast-fed to an older age (for breast-feeding duration of ≥12 mo, adjusted OR = 0.54, 95% CI = 0.27-1.08). The amount of IDDM that might be explained by breast-feeding habits (population percentage attributable risk) ranged from 2 to 26%, varying according to the breast-feeding prevalence reported in other studies. Replication of this work in different populations, controlled for the strong secular trends in breast-feeding habits, is critical before the hypothesis of protection is accepted.","author":[{"dropping-particle":"","family":"Mayer","given":"E. J.","non-dropping-particle":"","parse-names":false,"suffix":""},{"dropping-particle":"","family":"Hamman","given":"R. F.","non-dropping-particle":"","parse-names":false,"suffix":""},{"dropping-particle":"","family":"Gay","given":"E. C.","non-dropping-particle":"","parse-names":false,"suffix":""},{"dropping-particle":"","family":"Lezotte","given":"D. C.","non-dropping-particle":"","parse-names":false,"suffix":""},{"dropping-particle":"","family":"Savitz","given":"D. A.","non-dropping-particle":"","parse-names":false,"suffix":""},{"dropping-particle":"","family":"Klingensmith","given":"G. J.","non-dropping-particle":"","parse-names":false,"suffix":""}],"container-title":"Diabetes","id":"ITEM-1","issue":"12","issued":{"date-parts":[["1988"]]},"page":"1625-1632","title":"Reduced risk of IDDM among breast-fed children. The Colorado IDDM registry","type":"article-journal","volume":"37"},"uris":["http://www.mendeley.com/documents/?uuid=188d07b4-bb74-4184-8dd6-cee0a9f9b5ca"]}],"mendeley":{"formattedCitation":"(Mayer et al., 1988)","manualFormatting":"Mayer ve diğerleri, 1988)","plainTextFormattedCitation":"(Mayer et al., 1988)","previouslyFormattedCitation":"(Mayer et al., 1988)"},"properties":{"noteIndex":0},"schema":"https://github.com/citation-style-language/schema/raw/master/csl-citation.json"}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bCs/>
          <w:noProof/>
          <w:sz w:val="24"/>
          <w:szCs w:val="24"/>
        </w:rPr>
        <w:t>Mayer ve diğerleri</w:t>
      </w:r>
      <w:r w:rsidR="00D07939" w:rsidRPr="007650C4">
        <w:rPr>
          <w:rFonts w:ascii="Times New Roman" w:hAnsi="Times New Roman" w:cs="Times New Roman"/>
          <w:bCs/>
          <w:noProof/>
          <w:sz w:val="24"/>
          <w:szCs w:val="24"/>
        </w:rPr>
        <w:t>, 1988)</w:t>
      </w:r>
      <w:r w:rsidR="00067B89" w:rsidRPr="007650C4">
        <w:rPr>
          <w:rStyle w:val="DipnotBavurusu"/>
          <w:rFonts w:ascii="Times New Roman" w:hAnsi="Times New Roman" w:cs="Times New Roman"/>
          <w:sz w:val="24"/>
          <w:szCs w:val="24"/>
        </w:rPr>
        <w:fldChar w:fldCharType="end"/>
      </w:r>
      <w:r w:rsidR="00E661C3" w:rsidRPr="007650C4">
        <w:rPr>
          <w:rFonts w:ascii="Times New Roman" w:hAnsi="Times New Roman" w:cs="Times New Roman"/>
          <w:sz w:val="24"/>
          <w:szCs w:val="24"/>
        </w:rPr>
        <w:t xml:space="preserve">. </w:t>
      </w:r>
      <w:r w:rsidRPr="007650C4">
        <w:rPr>
          <w:rFonts w:ascii="Times New Roman" w:hAnsi="Times New Roman" w:cs="Times New Roman"/>
          <w:sz w:val="24"/>
          <w:szCs w:val="24"/>
        </w:rPr>
        <w:t>Vitamin D düzeyleri ile ilgili yürütülen bir çalışma</w:t>
      </w:r>
      <w:r w:rsidR="00F40ADE" w:rsidRPr="007650C4">
        <w:rPr>
          <w:rFonts w:ascii="Times New Roman" w:hAnsi="Times New Roman" w:cs="Times New Roman"/>
          <w:sz w:val="24"/>
          <w:szCs w:val="24"/>
        </w:rPr>
        <w:t>da vitamin D desteğinin T1DM</w:t>
      </w:r>
      <w:r w:rsidRPr="007650C4">
        <w:rPr>
          <w:rFonts w:ascii="Times New Roman" w:hAnsi="Times New Roman" w:cs="Times New Roman"/>
          <w:sz w:val="24"/>
          <w:szCs w:val="24"/>
        </w:rPr>
        <w:t xml:space="preserve"> riskini azaltabileceği öngörülmüştür</w:t>
      </w:r>
      <w:r w:rsidR="00E661C3"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{"citationItems":[{"id":"ITEM-1","itemData":{"DOI":"10.1016/S0140-6736(01)06580-1","ISSN":"01406736","abstract":"Background: Dietary vitamin D supplementation is associated with reduced risk of type 1 diabetes in animals. Our aim was to ascertain whether or not vitamin D supplementation or deficiency in infancy could affect development of type 1 diabetes. Methods: A birth-cohort study was done, in which all pregnant women (n=12 055) in Oulu and Lapland, northern Finland, who were due to give birth in 1966 were enrolled. Data was collected in the first year of life about frequency and dose of vitamin D supplementation and presence of suspected rickets. Our primary outcome measure was diagnosis of type 1 diabetes by end of December, 1997. Findings: 12 058 of 12 231 represented live births, and 10 821 (91% of those alive) children were followed-up at age 1 year. Of the 10 366 children included in analyses, 81 were diagnosed with diabetes during the study. Vitamin D supplementation was associated with a decreased frequency of type 1 diabetes when adjusted for neonatal, anthropometric, and social characteristics (rate ratio [RR] for regular vs no supplementation 0.12, 95% CI 0.03-0.51, and irregular vs no supplementation 0.16, 0.04-0.74. Children who regularly took the recommended dose of vitamin D (2000 IU daily) had a RR of 0.22 (0.05-0.89) compared with those who regularly received less than the recommended amount. Children suspected of having rickets during the first year of life had a RR of 3.0 (1.0-9.0) compared with those without such a suspicion. Interpretation: Dietary vitamin D supplementation is associated with reduced risk of type 1 diabetes. Ensuring adequate vitamin D supplementation for infants could help to reverse the increasing trend in the incidence of type 1 diabetes.","author":[{"dropping-particle":"","family":"Hyppönen","given":"Elina","non-dropping-particle":"","parse-names":false,"suffix":""},{"dropping-particle":"","family":"Läärä","given":"Esa","non-dropping-particle":"","parse-names":false,"suffix":""},{"dropping-particle":"","family":"Reunanen","given":"Antti","non-dropping-particle":"","parse-names":false,"suffix":""},{"dropping-particle":"","family":"Järvelin","given":"Marjo Riitta","non-dropping-particle":"","parse-names":false,"suffix":""},{"dropping-particle":"","family":"Virtanen","given":"Suvi M.","non-dropping-particle":"","parse-names":false,"suffix":""}],"container-title":"Lancet","id":"ITEM-1","issue":"9292","issued":{"date-parts":[["2001"]]},"page":"1500-1503","title":"Intake of vitamin D and risk of type 1 diabetes: A birth-cohort study","type":"article-journal","volume":"358"},"uris":["http://www.mendeley.com/documents/?uuid=6cd7bc06-c193-4f17-8099-e252ce6086d4"]}],"mendeley":{"formattedCitation":"(Hyppönen et al., 2001)","manualFormatting":"(Hyppönen ve diğerleri, 2001)","plainTextFormattedCitation":"(Hyppönen et al., 2001)","previouslyFormattedCitation":"(Hyppönen et al., 2001)"},"properties":{"noteIndex":0},"schema":"https://github.com/citation-style-language/schema/raw/master/csl-citation.json"}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(Hyppönen ve diğerleri</w:t>
      </w:r>
      <w:r w:rsidR="00D07939" w:rsidRPr="007650C4">
        <w:rPr>
          <w:rFonts w:ascii="Times New Roman" w:hAnsi="Times New Roman" w:cs="Times New Roman"/>
          <w:noProof/>
          <w:sz w:val="24"/>
          <w:szCs w:val="24"/>
        </w:rPr>
        <w:t>, 2001)</w:t>
      </w:r>
      <w:r w:rsidR="00067B89" w:rsidRPr="007650C4">
        <w:rPr>
          <w:rStyle w:val="DipnotBavurusu"/>
          <w:rFonts w:ascii="Times New Roman" w:hAnsi="Times New Roman" w:cs="Times New Roman"/>
          <w:sz w:val="24"/>
          <w:szCs w:val="24"/>
        </w:rPr>
        <w:fldChar w:fldCharType="end"/>
      </w:r>
      <w:r w:rsidR="00E661C3" w:rsidRPr="007650C4">
        <w:rPr>
          <w:rFonts w:ascii="Times New Roman" w:hAnsi="Times New Roman" w:cs="Times New Roman"/>
          <w:sz w:val="24"/>
          <w:szCs w:val="24"/>
        </w:rPr>
        <w:t>.</w:t>
      </w:r>
    </w:p>
    <w:p w:rsidR="00B32A76" w:rsidRPr="007650C4" w:rsidRDefault="00B32A76" w:rsidP="00F6323C">
      <w:pPr>
        <w:jc w:val="both"/>
        <w:rPr>
          <w:rFonts w:ascii="Times New Roman" w:hAnsi="Times New Roman" w:cs="Times New Roman"/>
          <w:sz w:val="24"/>
          <w:szCs w:val="24"/>
        </w:rPr>
      </w:pPr>
    </w:p>
    <w:p w:rsidR="009A72BB" w:rsidRPr="007650C4" w:rsidRDefault="00F505F9" w:rsidP="0013638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w:t>
      </w:r>
      <w:r w:rsidR="009A72BB" w:rsidRPr="007650C4">
        <w:rPr>
          <w:rFonts w:ascii="Times New Roman" w:hAnsi="Times New Roman" w:cs="Times New Roman"/>
          <w:b/>
          <w:sz w:val="24"/>
          <w:szCs w:val="24"/>
        </w:rPr>
        <w:t>.4. Sınıflandırılması</w:t>
      </w:r>
    </w:p>
    <w:p w:rsidR="00B32A76" w:rsidRPr="007650C4" w:rsidRDefault="00B32A76" w:rsidP="00F6323C">
      <w:pPr>
        <w:jc w:val="both"/>
        <w:rPr>
          <w:rFonts w:ascii="Times New Roman" w:hAnsi="Times New Roman" w:cs="Times New Roman"/>
          <w:sz w:val="24"/>
          <w:szCs w:val="24"/>
        </w:rPr>
      </w:pPr>
    </w:p>
    <w:p w:rsidR="003B6120" w:rsidRPr="007650C4" w:rsidRDefault="00F40ADE" w:rsidP="00F6323C">
      <w:pPr>
        <w:jc w:val="both"/>
        <w:rPr>
          <w:rFonts w:ascii="Times New Roman" w:hAnsi="Times New Roman" w:cs="Times New Roman"/>
          <w:sz w:val="24"/>
          <w:szCs w:val="24"/>
        </w:rPr>
      </w:pPr>
      <w:r w:rsidRPr="007650C4">
        <w:rPr>
          <w:rFonts w:ascii="Times New Roman" w:hAnsi="Times New Roman" w:cs="Times New Roman"/>
          <w:sz w:val="24"/>
          <w:szCs w:val="24"/>
        </w:rPr>
        <w:t>T1DM</w:t>
      </w:r>
      <w:r w:rsidR="00275BEF" w:rsidRPr="007650C4">
        <w:rPr>
          <w:rFonts w:ascii="Times New Roman" w:hAnsi="Times New Roman" w:cs="Times New Roman"/>
          <w:sz w:val="24"/>
          <w:szCs w:val="24"/>
        </w:rPr>
        <w:t xml:space="preserve"> genel olarak immün aracılı </w:t>
      </w:r>
      <w:r w:rsidR="00782610" w:rsidRPr="007650C4">
        <w:rPr>
          <w:rFonts w:ascii="Times New Roman" w:hAnsi="Times New Roman" w:cs="Times New Roman"/>
          <w:sz w:val="24"/>
          <w:szCs w:val="24"/>
        </w:rPr>
        <w:t>DM</w:t>
      </w:r>
      <w:r w:rsidR="00275BEF" w:rsidRPr="007650C4">
        <w:rPr>
          <w:rFonts w:ascii="Times New Roman" w:hAnsi="Times New Roman" w:cs="Times New Roman"/>
          <w:sz w:val="24"/>
          <w:szCs w:val="24"/>
        </w:rPr>
        <w:t xml:space="preserve"> ve idiopatik </w:t>
      </w:r>
      <w:r w:rsidR="00782610" w:rsidRPr="007650C4">
        <w:rPr>
          <w:rFonts w:ascii="Times New Roman" w:hAnsi="Times New Roman" w:cs="Times New Roman"/>
          <w:sz w:val="24"/>
          <w:szCs w:val="24"/>
        </w:rPr>
        <w:t>DM</w:t>
      </w:r>
      <w:r w:rsidR="00275BEF" w:rsidRPr="007650C4">
        <w:rPr>
          <w:rFonts w:ascii="Times New Roman" w:hAnsi="Times New Roman" w:cs="Times New Roman"/>
          <w:sz w:val="24"/>
          <w:szCs w:val="24"/>
        </w:rPr>
        <w:t xml:space="preserve"> olarak sınıflandırılmaktadır</w:t>
      </w:r>
      <w:r w:rsidR="00E661C3" w:rsidRPr="007650C4">
        <w:rPr>
          <w:rFonts w:ascii="Times New Roman" w:hAnsi="Times New Roman" w:cs="Times New Roman"/>
          <w:sz w:val="24"/>
          <w:szCs w:val="24"/>
        </w:rPr>
        <w:t xml:space="preserve"> </w:t>
      </w:r>
      <w:r w:rsidR="00F873DF" w:rsidRPr="007650C4">
        <w:rPr>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{"citationItems":[{"id":"ITEM-1","itemData":{"DOI":"10.1111/pedi.12738","ISSN":"13995448","PMID":"30062718","author":[{"dropping-particle":"","family":"Smart","given":"Carmel E.","non-dropping-particle":"","parse-names":false,"suffix":""},{"dropping-particle":"","family":"Annan","given":"Francesca","non-dropping-particle":"","parse-names":false,"suffix":""},{"dropping-particle":"","family":"Higgins","given":"Laurie A.","non-dropping-particle":"","parse-names":false,"suffix":""},{"dropping-particle":"","family":"Jelleryd","given":"Elisabeth","non-dropping-particle":"","parse-names":false,"suffix":""},{"dropping-particle":"","family":"Lopez","given":"Mercedes","non-dropping-particle":"","parse-names":false,"suffix":""},{"dropping-particle":"","family":"Acerini","given":"Carlo L.","non-dropping-particle":"","parse-names":false,"suffix":""}],"container-title":"Pediatric Diabetes","id":"ITEM-1","issued":{"date-parts":[["2018"]]},"page":"136-154","title":"ISPAD Clinical Practice Consensus Guidelines 2018: Nutritional management in children and adolescents with diabetes","type":"article-journal","volume":"19"},"uris":["http://www.mendeley.com/documents/?uuid=4edb094a-b8e5-4f50-82bc-9a14861a799c"]}],"mendeley":{"formattedCitation":"(Carmel E. Smart et al., 2018)","manualFormatting":"(Carmel E. ve diğerleri, 2018)","plainTextFormattedCitation":"(Carmel E. Smart et al., 2018)","previouslyFormattedCitation":"(Carmel E. Smart et al., 2018)"},"properties":{"noteIndex":0},"schema":"https://github.com/citation-style-language/schema/raw/master/csl-citation.json"}</w:instrText>
      </w:r>
      <w:r w:rsidR="00F873DF" w:rsidRPr="007650C4">
        <w:rPr>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(Carmel E. ve diğerleri</w:t>
      </w:r>
      <w:r w:rsidR="00D07939" w:rsidRPr="007650C4">
        <w:rPr>
          <w:rFonts w:ascii="Times New Roman" w:hAnsi="Times New Roman" w:cs="Times New Roman"/>
          <w:noProof/>
          <w:sz w:val="24"/>
          <w:szCs w:val="24"/>
        </w:rPr>
        <w:t>, 2018)</w:t>
      </w:r>
      <w:r w:rsidR="00F873DF" w:rsidRPr="007650C4">
        <w:rPr>
          <w:rFonts w:ascii="Times New Roman" w:hAnsi="Times New Roman" w:cs="Times New Roman"/>
          <w:sz w:val="24"/>
          <w:szCs w:val="24"/>
        </w:rPr>
        <w:fldChar w:fldCharType="end"/>
      </w:r>
      <w:r w:rsidR="00F873DF" w:rsidRPr="007650C4">
        <w:rPr>
          <w:rFonts w:ascii="Times New Roman" w:hAnsi="Times New Roman" w:cs="Times New Roman"/>
          <w:sz w:val="24"/>
          <w:szCs w:val="24"/>
        </w:rPr>
        <w:t>.</w:t>
      </w:r>
    </w:p>
    <w:p w:rsidR="005219B4" w:rsidRPr="007650C4" w:rsidRDefault="005219B4" w:rsidP="00F6323C">
      <w:pPr>
        <w:jc w:val="both"/>
        <w:rPr>
          <w:rFonts w:ascii="Times New Roman" w:hAnsi="Times New Roman" w:cs="Times New Roman"/>
          <w:b/>
          <w:sz w:val="24"/>
          <w:szCs w:val="24"/>
        </w:rPr>
      </w:pPr>
    </w:p>
    <w:p w:rsidR="009A72BB" w:rsidRPr="007650C4" w:rsidRDefault="009A72BB" w:rsidP="0013638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w:t>
      </w:r>
      <w:r w:rsidR="00F505F9" w:rsidRPr="007650C4">
        <w:rPr>
          <w:rFonts w:ascii="Times New Roman" w:hAnsi="Times New Roman" w:cs="Times New Roman"/>
          <w:b/>
          <w:sz w:val="24"/>
          <w:szCs w:val="24"/>
        </w:rPr>
        <w:t>1.</w:t>
      </w:r>
      <w:r w:rsidRPr="007650C4">
        <w:rPr>
          <w:rFonts w:ascii="Times New Roman" w:hAnsi="Times New Roman" w:cs="Times New Roman"/>
          <w:b/>
          <w:sz w:val="24"/>
          <w:szCs w:val="24"/>
        </w:rPr>
        <w:t xml:space="preserve">4.1. İmmün Aracılı </w:t>
      </w:r>
      <w:r w:rsidR="00782610" w:rsidRPr="007650C4">
        <w:rPr>
          <w:rFonts w:ascii="Times New Roman" w:hAnsi="Times New Roman" w:cs="Times New Roman"/>
          <w:b/>
          <w:sz w:val="24"/>
          <w:szCs w:val="24"/>
        </w:rPr>
        <w:t>DM</w:t>
      </w:r>
    </w:p>
    <w:p w:rsidR="00B32A76" w:rsidRPr="007650C4" w:rsidRDefault="00B32A76" w:rsidP="00F6323C">
      <w:pPr>
        <w:jc w:val="both"/>
        <w:rPr>
          <w:rFonts w:ascii="Times New Roman" w:hAnsi="Times New Roman" w:cs="Times New Roman"/>
          <w:sz w:val="24"/>
          <w:szCs w:val="24"/>
        </w:rPr>
      </w:pPr>
    </w:p>
    <w:p w:rsidR="009A72BB" w:rsidRPr="007650C4" w:rsidRDefault="009A72BB"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İlk olarak  "insülden bağımsız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veya "genç yaşta başlangıçlı" olarak a</w:t>
      </w:r>
      <w:r w:rsidR="00870B4D" w:rsidRPr="007650C4">
        <w:rPr>
          <w:rFonts w:ascii="Times New Roman" w:hAnsi="Times New Roman" w:cs="Times New Roman"/>
          <w:sz w:val="24"/>
          <w:szCs w:val="24"/>
        </w:rPr>
        <w:t>dl</w:t>
      </w:r>
      <w:r w:rsidRPr="007650C4">
        <w:rPr>
          <w:rFonts w:ascii="Times New Roman" w:hAnsi="Times New Roman" w:cs="Times New Roman"/>
          <w:sz w:val="24"/>
          <w:szCs w:val="24"/>
        </w:rPr>
        <w:t xml:space="preserve">andırılan immün aracılı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xml:space="preserve">,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xml:space="preserve"> vakalarının %5-10’unu oluşturmaktadır. Saptanmasında adacık h</w:t>
      </w:r>
      <w:r w:rsidR="00F40ADE" w:rsidRPr="007650C4">
        <w:rPr>
          <w:rFonts w:ascii="Times New Roman" w:hAnsi="Times New Roman" w:cs="Times New Roman"/>
          <w:sz w:val="24"/>
          <w:szCs w:val="24"/>
        </w:rPr>
        <w:t>ücrelerini içeren GAD</w:t>
      </w:r>
      <w:r w:rsidR="00E661C3" w:rsidRPr="007650C4">
        <w:rPr>
          <w:rFonts w:ascii="Times New Roman" w:hAnsi="Times New Roman" w:cs="Times New Roman"/>
          <w:sz w:val="24"/>
          <w:szCs w:val="24"/>
        </w:rPr>
        <w:t xml:space="preserve"> </w:t>
      </w:r>
      <w:r w:rsidR="00F40ADE" w:rsidRPr="007650C4">
        <w:rPr>
          <w:rFonts w:ascii="Times New Roman" w:hAnsi="Times New Roman" w:cs="Times New Roman"/>
          <w:sz w:val="24"/>
          <w:szCs w:val="24"/>
        </w:rPr>
        <w:t>(GAD65), T</w:t>
      </w:r>
      <w:r w:rsidRPr="007650C4">
        <w:rPr>
          <w:rFonts w:ascii="Times New Roman" w:hAnsi="Times New Roman" w:cs="Times New Roman"/>
          <w:sz w:val="24"/>
          <w:szCs w:val="24"/>
        </w:rPr>
        <w:t>irozin fosfataz IA-2 ve IA-</w:t>
      </w:r>
      <w:r w:rsidR="0048432C" w:rsidRPr="007650C4">
        <w:rPr>
          <w:rFonts w:ascii="Times New Roman" w:hAnsi="Times New Roman" w:cs="Times New Roman"/>
          <w:sz w:val="24"/>
          <w:szCs w:val="24"/>
        </w:rPr>
        <w:t>2b gibi</w:t>
      </w:r>
      <w:r w:rsidRPr="007650C4">
        <w:rPr>
          <w:rFonts w:ascii="Times New Roman" w:hAnsi="Times New Roman" w:cs="Times New Roman"/>
          <w:sz w:val="24"/>
          <w:szCs w:val="24"/>
        </w:rPr>
        <w:t xml:space="preserve"> çeşitli otoimmün belirteçler bulunmaktadır. Ayrıca bu hastalığın DQA ve DQB genleri ile bağlantılı güçlü HLA </w:t>
      </w:r>
      <w:r w:rsidRPr="007650C4">
        <w:rPr>
          <w:rFonts w:ascii="Times New Roman" w:hAnsi="Times New Roman" w:cs="Times New Roman"/>
          <w:sz w:val="24"/>
          <w:szCs w:val="24"/>
        </w:rPr>
        <w:lastRenderedPageBreak/>
        <w:t>ilişkileri bulunmaktadır</w:t>
      </w:r>
      <w:r w:rsidR="00E661C3"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{"citationItems":[{"id":"ITEM-1","itemData":{"DOI":"http://dx.doi. org/10.1016/S0140-6736(16)31679-8.","ISBN":"9782930229874","PMID":"6613","abstract":"Diabetes, a disease no longer associated with affluence, is on the rise across the globe as reported in this 8th edition of the are significant: millions of people are being destroyed IDF Diabet by the current diabetes pandemic which substantiates es Atlas 2017. The indicators IDF’s mission and rigorous efforts to provide solutions to this worldwide health crisis. Already for some time, diabetes and other noncommunicable diseases (NCDs) that share similar risk factors have represented a primary threat to health and human development. Since the first IDF Diabetes Atlas was published in 2000, the fact that the incidence and prevalence of diabetes continues to rise is self-evident. However, the devastating short and long-term effects of the disease on our world become more detailed with each new edition of the Atlas. At present, nearly half a billion people live with diabetes. Low and middle income countries carry almost 80% of the diabetes burden. Rapid urbanization, unhealthy diets and increasingly sedentary lifestyles have resulted in previously unheard higher rates of obesity and diabetes and many countries do not have adequate resources to provide preventive or medical care for their populations. Up-to-date studies and analysis reveal clearly that we need a robust and more dynamic response not only from different governmental sectors, but also from civil societies, patient organizations, food producers and pharmaceutical manufacturers. Diabetes","author":[{"dropping-particle":"","family":"International Diabetes Federation [IDF]","given":"","non-dropping-particle":"","parse-names":false,"suffix":""}],"container-title":"IDF Diabetes Atlas, 8th edition","id":"ITEM-1","issued":{"date-parts":[["2017"]]},"title":"IDF Diabetes Atlas","type":"book"},"uris":["http://www.mendeley.com/documents/?uuid=8c47650b-bcd4-42bb-807d-98f6aea8b779"]}],"mendeley":{"formattedCitation":"(International Diabetes Federation [IDF], 2017)","manualFormatting":"(IDF, 2017)","plainTextFormattedCitation":"(International Diabetes Federation [IDF], 2017)","previouslyFormattedCitation":"(International Diabetes Federation [IDF], 2017)"},"properties":{"noteIndex":0},"schema":"https://github.com/citation-style-language/schema/raw/master/csl-citation.json"}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(IDF</w:t>
      </w:r>
      <w:r w:rsidR="00D07939" w:rsidRPr="007650C4">
        <w:rPr>
          <w:rFonts w:ascii="Times New Roman" w:hAnsi="Times New Roman" w:cs="Times New Roman"/>
          <w:noProof/>
          <w:sz w:val="24"/>
          <w:szCs w:val="24"/>
        </w:rPr>
        <w:t>, 2017)</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w:t>
      </w:r>
      <w:r w:rsidR="00E661C3" w:rsidRPr="007650C4">
        <w:rPr>
          <w:rFonts w:ascii="Times New Roman" w:hAnsi="Times New Roman" w:cs="Times New Roman"/>
          <w:sz w:val="24"/>
          <w:szCs w:val="24"/>
        </w:rPr>
        <w:t xml:space="preserve"> </w:t>
      </w:r>
      <w:r w:rsidRPr="007650C4">
        <w:rPr>
          <w:rFonts w:ascii="Times New Roman" w:hAnsi="Times New Roman" w:cs="Times New Roman"/>
          <w:sz w:val="24"/>
          <w:szCs w:val="24"/>
        </w:rPr>
        <w:t xml:space="preserve">Pankreas hücrelerinin otoyıkımı ile karakterize bir çeşidi olarak bilinmektedir. </w:t>
      </w:r>
      <w:r w:rsidR="00782610" w:rsidRPr="007650C4">
        <w:rPr>
          <w:rFonts w:ascii="Times New Roman" w:hAnsi="Times New Roman" w:cs="Times New Roman"/>
          <w:sz w:val="24"/>
          <w:szCs w:val="24"/>
        </w:rPr>
        <w:t>DM</w:t>
      </w:r>
      <w:r w:rsidR="00842B5A" w:rsidRPr="007650C4">
        <w:rPr>
          <w:rFonts w:ascii="Times New Roman" w:hAnsi="Times New Roman" w:cs="Times New Roman"/>
          <w:sz w:val="24"/>
          <w:szCs w:val="24"/>
        </w:rPr>
        <w:t>’n</w:t>
      </w:r>
      <w:r w:rsidRPr="007650C4">
        <w:rPr>
          <w:rFonts w:ascii="Times New Roman" w:hAnsi="Times New Roman" w:cs="Times New Roman"/>
          <w:sz w:val="24"/>
          <w:szCs w:val="24"/>
        </w:rPr>
        <w:t>in bu formunda β hücrelerinin yıkım hızı oldukça değişken olarak bildirilmektedir, bebek ve</w:t>
      </w:r>
      <w:r w:rsidR="00E661C3" w:rsidRPr="007650C4">
        <w:rPr>
          <w:rFonts w:ascii="Times New Roman" w:hAnsi="Times New Roman" w:cs="Times New Roman"/>
          <w:sz w:val="24"/>
          <w:szCs w:val="24"/>
        </w:rPr>
        <w:t xml:space="preserve"> </w:t>
      </w:r>
      <w:r w:rsidRPr="007650C4">
        <w:rPr>
          <w:rFonts w:ascii="Times New Roman" w:hAnsi="Times New Roman" w:cs="Times New Roman"/>
          <w:sz w:val="24"/>
          <w:szCs w:val="24"/>
        </w:rPr>
        <w:t>çocuklarda yıkım çok daha hızlıyken, yetişkinlerde ise daha yavaş tespit edilmiştir.</w:t>
      </w:r>
      <w:r w:rsidR="00EC0CBB" w:rsidRPr="007650C4">
        <w:rPr>
          <w:rFonts w:ascii="Times New Roman" w:hAnsi="Times New Roman" w:cs="Times New Roman"/>
          <w:sz w:val="24"/>
          <w:szCs w:val="24"/>
        </w:rPr>
        <w:t xml:space="preserve"> β hücrelerinin </w:t>
      </w:r>
      <w:r w:rsidR="0048432C" w:rsidRPr="007650C4">
        <w:rPr>
          <w:rFonts w:ascii="Times New Roman" w:hAnsi="Times New Roman" w:cs="Times New Roman"/>
          <w:sz w:val="24"/>
          <w:szCs w:val="24"/>
        </w:rPr>
        <w:t>%80-90 harabiyeti sonucu T1</w:t>
      </w:r>
      <w:r w:rsidRPr="007650C4">
        <w:rPr>
          <w:rFonts w:ascii="Times New Roman" w:hAnsi="Times New Roman" w:cs="Times New Roman"/>
          <w:sz w:val="24"/>
          <w:szCs w:val="24"/>
        </w:rPr>
        <w:t>DM ortaya çıkmaktadır</w:t>
      </w:r>
      <w:r w:rsidR="0048432C" w:rsidRPr="007650C4">
        <w:rPr>
          <w:rFonts w:ascii="Times New Roman" w:hAnsi="Times New Roman" w:cs="Times New Roman"/>
          <w:sz w:val="24"/>
          <w:szCs w:val="24"/>
        </w:rPr>
        <w:t xml:space="preserve"> </w:t>
      </w:r>
      <w:r w:rsidR="005F375C" w:rsidRPr="007650C4">
        <w:rPr>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{"citationItems":[{"id":"ITEM-1","itemData":{"ISBN":"9786058201910","abstract":"çocukluk çağı diyabeti:tanı ve tedavi rehberi","author":[{"dropping-particle":"","family":"TEMD","given":"","non-dropping-particle":"","parse-names":false,"suffix":""}],"id":"ITEM-1","issued":{"date-parts":[["2018"]]},"title":"Çocukluk Çağı Diyabeti: Tanı Ve Tedavi Rehberi","type":"book"},"uris":["http://www.mendeley.com/documents/?uuid=4e1bcaad-8230-4284-b78a-2064c58d0a12"]}],"mendeley":{"formattedCitation":"(TEMD, 2018)","plainTextFormattedCitation":"(TEMD, 2018)","previouslyFormattedCitation":"(TEMD, 2018)"},"properties":{"noteIndex":0},"schema":"https://github.com/citation-style-language/schema/raw/master/csl-citation.json"}</w:instrText>
      </w:r>
      <w:r w:rsidR="005F375C" w:rsidRPr="007650C4">
        <w:rPr>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(TEMD, 2018)</w:t>
      </w:r>
      <w:r w:rsidR="005F375C" w:rsidRPr="007650C4">
        <w:rPr>
          <w:rFonts w:ascii="Times New Roman" w:hAnsi="Times New Roman" w:cs="Times New Roman"/>
          <w:sz w:val="24"/>
          <w:szCs w:val="24"/>
        </w:rPr>
        <w:fldChar w:fldCharType="end"/>
      </w:r>
      <w:r w:rsidR="005F375C" w:rsidRPr="007650C4">
        <w:rPr>
          <w:rFonts w:ascii="Times New Roman" w:hAnsi="Times New Roman" w:cs="Times New Roman"/>
          <w:sz w:val="24"/>
          <w:szCs w:val="24"/>
        </w:rPr>
        <w:t>.</w:t>
      </w:r>
    </w:p>
    <w:p w:rsidR="002B5255" w:rsidRDefault="002B5255" w:rsidP="002B5255">
      <w:pPr>
        <w:jc w:val="both"/>
        <w:rPr>
          <w:rFonts w:ascii="Times New Roman" w:hAnsi="Times New Roman" w:cs="Times New Roman"/>
          <w:sz w:val="24"/>
          <w:szCs w:val="24"/>
        </w:rPr>
      </w:pPr>
    </w:p>
    <w:p w:rsidR="009A72BB" w:rsidRPr="007650C4" w:rsidRDefault="00F505F9" w:rsidP="0013638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w:t>
      </w:r>
      <w:r w:rsidR="009A72BB" w:rsidRPr="007650C4">
        <w:rPr>
          <w:rFonts w:ascii="Times New Roman" w:hAnsi="Times New Roman" w:cs="Times New Roman"/>
          <w:b/>
          <w:sz w:val="24"/>
          <w:szCs w:val="24"/>
        </w:rPr>
        <w:t xml:space="preserve">.4.2. İdiyopatik </w:t>
      </w:r>
      <w:r w:rsidR="00782610" w:rsidRPr="007650C4">
        <w:rPr>
          <w:rFonts w:ascii="Times New Roman" w:hAnsi="Times New Roman" w:cs="Times New Roman"/>
          <w:b/>
          <w:sz w:val="24"/>
          <w:szCs w:val="24"/>
        </w:rPr>
        <w:t>DM</w:t>
      </w:r>
    </w:p>
    <w:p w:rsidR="00D66F28" w:rsidRPr="007650C4" w:rsidRDefault="00D66F28" w:rsidP="00F6323C">
      <w:pPr>
        <w:jc w:val="both"/>
        <w:rPr>
          <w:rFonts w:ascii="Times New Roman" w:hAnsi="Times New Roman" w:cs="Times New Roman"/>
          <w:sz w:val="24"/>
          <w:szCs w:val="24"/>
        </w:rPr>
      </w:pPr>
    </w:p>
    <w:p w:rsidR="009A72BB" w:rsidRPr="007650C4" w:rsidRDefault="009A72BB"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İdiyopatik </w:t>
      </w:r>
      <w:r w:rsidR="0048432C" w:rsidRPr="007650C4">
        <w:rPr>
          <w:rFonts w:ascii="Times New Roman" w:hAnsi="Times New Roman" w:cs="Times New Roman"/>
          <w:sz w:val="24"/>
          <w:szCs w:val="24"/>
        </w:rPr>
        <w:t>T1DM</w:t>
      </w:r>
      <w:r w:rsidRPr="007650C4">
        <w:rPr>
          <w:rFonts w:ascii="Times New Roman" w:hAnsi="Times New Roman" w:cs="Times New Roman"/>
          <w:sz w:val="24"/>
          <w:szCs w:val="24"/>
        </w:rPr>
        <w:t xml:space="preserve">, otoantikorlarla ilişkili olmayan, ancak insülin replasman tedavisi ve ketoasidoz için mutlak bir gereklilik epizodik olabilmesine rağmen hayatta kalmak için insülin tedavisinin gerekli olduğu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xml:space="preserve"> olarak tanımlanmaktadır. </w:t>
      </w:r>
      <w:r w:rsidR="0048432C" w:rsidRPr="007650C4">
        <w:rPr>
          <w:rFonts w:ascii="Times New Roman" w:hAnsi="Times New Roman" w:cs="Times New Roman"/>
          <w:sz w:val="24"/>
          <w:szCs w:val="24"/>
        </w:rPr>
        <w:t>Çoğunlukla Afrika</w:t>
      </w:r>
      <w:r w:rsidRPr="007650C4">
        <w:rPr>
          <w:rFonts w:ascii="Times New Roman" w:hAnsi="Times New Roman" w:cs="Times New Roman"/>
          <w:sz w:val="24"/>
          <w:szCs w:val="24"/>
        </w:rPr>
        <w:t xml:space="preserve"> ve Asyalılarda bulunan, bu tip seyrek görülmektedir</w:t>
      </w:r>
      <w:r w:rsidR="00E661C3" w:rsidRPr="007650C4">
        <w:rPr>
          <w:rFonts w:ascii="Times New Roman" w:hAnsi="Times New Roman" w:cs="Times New Roman"/>
          <w:sz w:val="24"/>
          <w:szCs w:val="24"/>
        </w:rPr>
        <w:t xml:space="preserve"> </w:t>
      </w:r>
      <w:r w:rsidR="00E4300E" w:rsidRPr="007650C4">
        <w:rPr>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{"citationItems":[{"id":"ITEM-1","itemData":{"DOI":"10.1111/pedi.12731","ISSN":"13995448","PMID":"30039513","author":[{"dropping-particle":"","family":"Sherr","given":"Jennifer L.","non-dropping-particle":"","parse-names":false,"suffix":""},{"dropping-particle":"","family":"Tauschmann","given":"Martin","non-dropping-particle":"","parse-names":false,"suffix":""},{"dropping-particle":"","family":"Battelino","given":"Tadej","non-dropping-particle":"","parse-names":false,"suffix":""},{"dropping-particle":"","family":"Bock","given":"Martin","non-dropping-particle":"de","parse-names":false,"suffix":""},{"dropping-particle":"","family":"Forlenza","given":"Gregory","non-dropping-particle":"","parse-names":false,"suffix":""},{"dropping-particle":"","family":"Roman","given":"Rossana","non-dropping-particle":"","parse-names":false,"suffix":""},{"dropping-particle":"","family":"Hood","given":"Korey K.","non-dropping-particle":"","parse-names":false,"suffix":""},{"dropping-particle":"","family":"Maahs","given":"David M.","non-dropping-particle":"","parse-names":false,"suffix":""}],"container-title":"Pediatric Diabetes","id":"ITEM-1","issue":"July","issued":{"date-parts":[["2018"]]},"page":"302-325","title":"ISPAD Clinical Practice Consensus Guidelines 2018: Diabetes technologies","type":"article-journal","volume":"19"},"uris":["http://www.mendeley.com/documents/?uuid=dce18ed2-c7e2-449b-9377-fea1db65dba8"]}],"mendeley":{"formattedCitation":"(Sherr et al., 2018)","manualFormatting":"(Sherr ve diğerleri, 2018)","plainTextFormattedCitation":"(Sherr et al., 2018)","previouslyFormattedCitation":"(Sherr et al., 2018)"},"properties":{"noteIndex":0},"schema":"https://github.com/citation-style-language/schema/raw/master/csl-citation.json"}</w:instrText>
      </w:r>
      <w:r w:rsidR="00E4300E" w:rsidRPr="007650C4">
        <w:rPr>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w:t>
      </w:r>
      <w:r w:rsidR="00403EFD" w:rsidRPr="007650C4">
        <w:rPr>
          <w:rFonts w:ascii="Times New Roman" w:hAnsi="Times New Roman" w:cs="Times New Roman"/>
          <w:noProof/>
          <w:sz w:val="24"/>
          <w:szCs w:val="24"/>
        </w:rPr>
        <w:t>Sherr ve diğerleri</w:t>
      </w:r>
      <w:r w:rsidR="00D07939" w:rsidRPr="007650C4">
        <w:rPr>
          <w:rFonts w:ascii="Times New Roman" w:hAnsi="Times New Roman" w:cs="Times New Roman"/>
          <w:noProof/>
          <w:sz w:val="24"/>
          <w:szCs w:val="24"/>
        </w:rPr>
        <w:t>, 2018)</w:t>
      </w:r>
      <w:r w:rsidR="00E4300E" w:rsidRPr="007650C4">
        <w:rPr>
          <w:rFonts w:ascii="Times New Roman" w:hAnsi="Times New Roman" w:cs="Times New Roman"/>
          <w:sz w:val="24"/>
          <w:szCs w:val="24"/>
        </w:rPr>
        <w:fldChar w:fldCharType="end"/>
      </w:r>
      <w:r w:rsidR="00E4300E" w:rsidRPr="007650C4">
        <w:rPr>
          <w:rFonts w:ascii="Times New Roman" w:hAnsi="Times New Roman" w:cs="Times New Roman"/>
          <w:sz w:val="24"/>
          <w:szCs w:val="24"/>
        </w:rPr>
        <w:t>.</w:t>
      </w:r>
    </w:p>
    <w:p w:rsidR="002B5255" w:rsidRDefault="002B5255" w:rsidP="002B5255">
      <w:pPr>
        <w:jc w:val="both"/>
        <w:rPr>
          <w:rFonts w:ascii="Times New Roman" w:hAnsi="Times New Roman" w:cs="Times New Roman"/>
          <w:sz w:val="24"/>
          <w:szCs w:val="24"/>
        </w:rPr>
      </w:pPr>
    </w:p>
    <w:p w:rsidR="009A72BB" w:rsidRPr="007650C4" w:rsidRDefault="00F505F9" w:rsidP="0013638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w:t>
      </w:r>
      <w:r w:rsidR="009A72BB" w:rsidRPr="007650C4">
        <w:rPr>
          <w:rFonts w:ascii="Times New Roman" w:hAnsi="Times New Roman" w:cs="Times New Roman"/>
          <w:b/>
          <w:sz w:val="24"/>
          <w:szCs w:val="24"/>
        </w:rPr>
        <w:t>.5. Patofizyolojisi</w:t>
      </w:r>
    </w:p>
    <w:p w:rsidR="00893FC0" w:rsidRPr="007650C4" w:rsidRDefault="00893FC0" w:rsidP="00F6323C">
      <w:pPr>
        <w:jc w:val="both"/>
        <w:rPr>
          <w:rFonts w:ascii="Times New Roman" w:hAnsi="Times New Roman" w:cs="Times New Roman"/>
          <w:sz w:val="24"/>
          <w:szCs w:val="24"/>
        </w:rPr>
      </w:pPr>
    </w:p>
    <w:p w:rsidR="009A72BB" w:rsidRPr="007650C4" w:rsidRDefault="003A62BC" w:rsidP="00F6323C">
      <w:pPr>
        <w:jc w:val="both"/>
        <w:rPr>
          <w:rFonts w:ascii="Times New Roman" w:hAnsi="Times New Roman" w:cs="Times New Roman"/>
          <w:sz w:val="24"/>
          <w:szCs w:val="24"/>
        </w:rPr>
      </w:pPr>
      <w:r w:rsidRPr="007650C4">
        <w:rPr>
          <w:rFonts w:ascii="Times New Roman" w:hAnsi="Times New Roman" w:cs="Times New Roman"/>
          <w:sz w:val="24"/>
          <w:szCs w:val="24"/>
        </w:rPr>
        <w:t>T1DM</w:t>
      </w:r>
      <w:r w:rsidR="00E661C3" w:rsidRPr="007650C4">
        <w:rPr>
          <w:rFonts w:ascii="Times New Roman" w:hAnsi="Times New Roman" w:cs="Times New Roman"/>
          <w:sz w:val="24"/>
          <w:szCs w:val="24"/>
        </w:rPr>
        <w:t>,</w:t>
      </w:r>
      <w:r w:rsidR="0048432C" w:rsidRPr="007650C4">
        <w:rPr>
          <w:rFonts w:ascii="Times New Roman" w:hAnsi="Times New Roman" w:cs="Times New Roman"/>
          <w:sz w:val="24"/>
          <w:szCs w:val="24"/>
        </w:rPr>
        <w:t xml:space="preserve"> insülin</w:t>
      </w:r>
      <w:r w:rsidR="009A72BB" w:rsidRPr="007650C4">
        <w:rPr>
          <w:rFonts w:ascii="Times New Roman" w:hAnsi="Times New Roman" w:cs="Times New Roman"/>
          <w:sz w:val="24"/>
          <w:szCs w:val="24"/>
        </w:rPr>
        <w:t xml:space="preserve"> </w:t>
      </w:r>
      <w:r w:rsidR="00842B5A" w:rsidRPr="007650C4">
        <w:rPr>
          <w:rFonts w:ascii="Times New Roman" w:hAnsi="Times New Roman" w:cs="Times New Roman"/>
          <w:sz w:val="24"/>
          <w:szCs w:val="24"/>
        </w:rPr>
        <w:t xml:space="preserve">üretiminde görevli pankreas β </w:t>
      </w:r>
      <w:r w:rsidR="009A72BB" w:rsidRPr="007650C4">
        <w:rPr>
          <w:rFonts w:ascii="Times New Roman" w:hAnsi="Times New Roman" w:cs="Times New Roman"/>
          <w:sz w:val="24"/>
          <w:szCs w:val="24"/>
        </w:rPr>
        <w:t xml:space="preserve"> hücrelerinin seçici yıkımı ile ilişkili </w:t>
      </w:r>
      <w:r w:rsidR="0048432C" w:rsidRPr="007650C4">
        <w:rPr>
          <w:rFonts w:ascii="Times New Roman" w:hAnsi="Times New Roman" w:cs="Times New Roman"/>
          <w:sz w:val="24"/>
          <w:szCs w:val="24"/>
        </w:rPr>
        <w:t>kronik otoimmün</w:t>
      </w:r>
      <w:r w:rsidR="009A72BB" w:rsidRPr="007650C4">
        <w:rPr>
          <w:rFonts w:ascii="Times New Roman" w:hAnsi="Times New Roman" w:cs="Times New Roman"/>
          <w:sz w:val="24"/>
          <w:szCs w:val="24"/>
        </w:rPr>
        <w:t xml:space="preserve"> bir hastalık olarak tanımlanmaktadır. </w:t>
      </w:r>
      <w:r w:rsidR="00E661C3" w:rsidRPr="007650C4">
        <w:rPr>
          <w:rFonts w:ascii="Times New Roman" w:hAnsi="Times New Roman" w:cs="Times New Roman"/>
          <w:sz w:val="24"/>
          <w:szCs w:val="24"/>
        </w:rPr>
        <w:t xml:space="preserve">β </w:t>
      </w:r>
      <w:r w:rsidR="009A72BB" w:rsidRPr="007650C4">
        <w:rPr>
          <w:rFonts w:ascii="Times New Roman" w:hAnsi="Times New Roman" w:cs="Times New Roman"/>
          <w:sz w:val="24"/>
          <w:szCs w:val="24"/>
        </w:rPr>
        <w:t>hücrelerinin</w:t>
      </w:r>
      <w:r w:rsidR="00E661C3" w:rsidRPr="007650C4">
        <w:rPr>
          <w:rFonts w:ascii="Times New Roman" w:hAnsi="Times New Roman" w:cs="Times New Roman"/>
          <w:sz w:val="24"/>
          <w:szCs w:val="24"/>
        </w:rPr>
        <w:t xml:space="preserve"> yıkımının son aşamasında T1</w:t>
      </w:r>
      <w:r w:rsidR="00782610" w:rsidRPr="007650C4">
        <w:rPr>
          <w:rFonts w:ascii="Times New Roman" w:hAnsi="Times New Roman" w:cs="Times New Roman"/>
          <w:sz w:val="24"/>
          <w:szCs w:val="24"/>
        </w:rPr>
        <w:t>DM</w:t>
      </w:r>
      <w:r w:rsidR="009A72BB" w:rsidRPr="007650C4">
        <w:rPr>
          <w:rFonts w:ascii="Times New Roman" w:hAnsi="Times New Roman" w:cs="Times New Roman"/>
          <w:sz w:val="24"/>
          <w:szCs w:val="24"/>
        </w:rPr>
        <w:t xml:space="preserve"> ortaya çıkmaktadır</w:t>
      </w:r>
      <w:r w:rsidR="005219B4"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{"citationItems":[{"id":"ITEM-1","itemData":{"DOI":"10.5897/jpap2013.0001","abstract":"The aim of this paper is to review the information on type 1 and type 2 diabetes with emphasis on its etiology, pathogenesis and pathophysiology via literature review. Diabetes is a group of metabolic disorders characterized by a chronic hyperglycemic condition resulting from defects in insulin secretion, insulin action or both. Type 1 diabetes is the result of an autoimmune reaction to proteins of the islets cells of the pancreas while type 2 diabetes is caused by a combination of genetic factors related to impaired insulin secretion, insulin resistance and environmental factors such as obesity, overeating, lack of exercise and stress, as well as aging. The pathogenesis of selective &amp;beta;-cell destruction within the islet in type 1 diabetes mellitus is difficult to follow due to marked heterogeneity of the pancreatic lesions. At the onset of overt hyperglycemia, a mixture of pseudoatrophic islets with cells producing glycogen, somatostatin and pancreatic polypeptide, normal islets and islets containing both &amp;beta;-cells and infiltrating lymphocytes and monocytes may be seen. The autoimmune destruction of pancreatic &amp;beta; cells leads to a deficiency of insulin secretion that leads to the metabolic derangements associated with type 1 diabetes. The main pathophysiological features of type 2 diabetes are impaired insulin secretion and increased insulin resistance. The impairment of pancreatic &amp;beta; cell function notably shows progression overtime in type 2 diabetes although aging, obesity, insufficient energy consumption, alcohol drinking, smoking, etc are independent risk factors of pathogenesis of type 2 diabetes mellitus.&amp;nbsp;&amp;nbsp;&amp;nbsp; &amp;nbsp; Key words:&amp;nbsp;Diabetes Mellitus, Pathophysiology, Pathogenesis, Etiology.","author":[{"dropping-particle":"","family":"Ozougwu","given":"Ozougwu","non-dropping-particle":"","parse-names":false,"suffix":""}],"container-title":"Journal of Physiology and Pathophysiology","id":"ITEM-1","issue":"4","issued":{"date-parts":[["2013"]]},"page":"46-57","title":"The pathogenesis and pathophysiology of type 1 and type 2 diabetes mellitus","type":"article-journal","volume":"4"},"uris":["http://www.mendeley.com/documents/?uuid=89f60554-a2b9-4ff3-a36f-9207c9cee8d8"]}],"mendeley":{"formattedCitation":"(Ozougwu, 2013)","plainTextFormattedCitation":"(Ozougwu, 2013)","previouslyFormattedCitation":"(Ozougwu, 2013)"},"properties":{"noteIndex":0},"schema":"https://github.com/citation-style-language/schema/raw/master/csl-citation.json"}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bCs/>
          <w:noProof/>
          <w:sz w:val="24"/>
          <w:szCs w:val="24"/>
        </w:rPr>
        <w:t>(Ozougwu, 2013)</w:t>
      </w:r>
      <w:r w:rsidR="00067B89" w:rsidRPr="007650C4">
        <w:rPr>
          <w:rStyle w:val="DipnotBavurusu"/>
          <w:rFonts w:ascii="Times New Roman" w:hAnsi="Times New Roman" w:cs="Times New Roman"/>
          <w:sz w:val="24"/>
          <w:szCs w:val="24"/>
        </w:rPr>
        <w:fldChar w:fldCharType="end"/>
      </w:r>
      <w:r w:rsidR="009A72BB" w:rsidRPr="007650C4">
        <w:rPr>
          <w:rFonts w:ascii="Times New Roman" w:hAnsi="Times New Roman" w:cs="Times New Roman"/>
          <w:sz w:val="24"/>
          <w:szCs w:val="24"/>
        </w:rPr>
        <w:t>.</w:t>
      </w:r>
      <w:r w:rsidR="00E661C3" w:rsidRPr="007650C4">
        <w:rPr>
          <w:rFonts w:ascii="Times New Roman" w:hAnsi="Times New Roman" w:cs="Times New Roman"/>
          <w:sz w:val="24"/>
          <w:szCs w:val="24"/>
        </w:rPr>
        <w:t xml:space="preserve"> </w:t>
      </w:r>
      <w:r w:rsidR="009A72BB" w:rsidRPr="007650C4">
        <w:rPr>
          <w:rFonts w:ascii="Times New Roman" w:hAnsi="Times New Roman" w:cs="Times New Roman"/>
          <w:sz w:val="24"/>
          <w:szCs w:val="24"/>
        </w:rPr>
        <w:t xml:space="preserve">İnsülin </w:t>
      </w:r>
      <w:r w:rsidR="0048432C" w:rsidRPr="007650C4">
        <w:rPr>
          <w:rFonts w:ascii="Times New Roman" w:hAnsi="Times New Roman" w:cs="Times New Roman"/>
          <w:sz w:val="24"/>
          <w:szCs w:val="24"/>
        </w:rPr>
        <w:t>sekresyonundaki kaybın</w:t>
      </w:r>
      <w:r w:rsidR="009A72BB" w:rsidRPr="007650C4">
        <w:rPr>
          <w:rFonts w:ascii="Times New Roman" w:hAnsi="Times New Roman" w:cs="Times New Roman"/>
          <w:sz w:val="24"/>
          <w:szCs w:val="24"/>
        </w:rPr>
        <w:t xml:space="preserve"> yanında pankreatik alfa hücrelerinin fonksiyonunda da anormallikler bulunmaktadır ve bu durum aşırı glukagon sekresyonuna neden olmaktadır. Normal şartlar </w:t>
      </w:r>
      <w:r w:rsidR="0048432C" w:rsidRPr="007650C4">
        <w:rPr>
          <w:rFonts w:ascii="Times New Roman" w:hAnsi="Times New Roman" w:cs="Times New Roman"/>
          <w:sz w:val="24"/>
          <w:szCs w:val="24"/>
        </w:rPr>
        <w:t>altında hiperglisemi</w:t>
      </w:r>
      <w:r w:rsidR="009A72BB" w:rsidRPr="007650C4">
        <w:rPr>
          <w:rFonts w:ascii="Times New Roman" w:hAnsi="Times New Roman" w:cs="Times New Roman"/>
          <w:sz w:val="24"/>
          <w:szCs w:val="24"/>
        </w:rPr>
        <w:t>, glukagon sekresyonu</w:t>
      </w:r>
      <w:r w:rsidR="005F375C" w:rsidRPr="007650C4">
        <w:rPr>
          <w:rFonts w:ascii="Times New Roman" w:hAnsi="Times New Roman" w:cs="Times New Roman"/>
          <w:sz w:val="24"/>
          <w:szCs w:val="24"/>
        </w:rPr>
        <w:t>nun azalmasına neden olmaktadır</w:t>
      </w:r>
      <w:r w:rsidR="009A72BB" w:rsidRPr="007650C4">
        <w:rPr>
          <w:rFonts w:ascii="Times New Roman" w:hAnsi="Times New Roman" w:cs="Times New Roman"/>
          <w:sz w:val="24"/>
          <w:szCs w:val="24"/>
        </w:rPr>
        <w:t xml:space="preserve">, </w:t>
      </w:r>
      <w:r w:rsidR="0048432C" w:rsidRPr="007650C4">
        <w:rPr>
          <w:rFonts w:ascii="Times New Roman" w:hAnsi="Times New Roman" w:cs="Times New Roman"/>
          <w:sz w:val="24"/>
          <w:szCs w:val="24"/>
        </w:rPr>
        <w:t>fakat bu</w:t>
      </w:r>
      <w:r w:rsidR="009A72BB" w:rsidRPr="007650C4">
        <w:rPr>
          <w:rFonts w:ascii="Times New Roman" w:hAnsi="Times New Roman" w:cs="Times New Roman"/>
          <w:sz w:val="24"/>
          <w:szCs w:val="24"/>
        </w:rPr>
        <w:t xml:space="preserve"> hastalarda glukagon sekresyonu hiperglisemi tarafından baskılanmamaktadır</w:t>
      </w:r>
      <w:r w:rsidR="00A863CD"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{"citationItems":[{"id":"ITEM-1","itemData":{"DOI":"10.1038/199943a0","ISBN":"9780128035870","ISSN":"0028-0836","PMID":"14482954","abstract":"Medical Biochemistry is supported by over forty years of teaching experience, providing coverage of basic biochemical concepts, including the structure and physical and chemical properties of hydrocarbons, lipids, proteins, and nucleotides in a straightforward and easy to comprehend language. The book develops these concepts into the more complex aspects of biochemistry using a systems approach, dedicating chapters to the integral study of biological phenomena, including particular aspects of metabolism in some organs and tissues, and the biochemical bases of endocrinology, immunity, vitamins, hemostasis, and apoptosis. Integrates basic biochemistry principles with molecular biology and molecular physiology Provides translational relevance to basic biochemical concepts though medical and physiological examples Utilizes a systems approach to understanding biological phenomena.","author":[{"dropping-particle":"","family":"Blanco","given":"Antonio","non-dropping-particle":"","parse-names":false,"suffix":""},{"dropping-particle":"","family":"Blanco","given":"Gustavo","non-dropping-particle":"","parse-names":false,"suffix":""}],"container-title":"Medical Biochemistry","id":"ITEM-1","issued":{"date-parts":[["2017"]]},"page":"1-805","title":"Medical Biochemistry","type":"article-journal"},"uris":["http://www.mendeley.com/documents/?uuid=2c7cc272-c713-418b-b2f1-6b4d792012d3"]}],"mendeley":{"formattedCitation":"(Blanco &amp; Blanco, 2017)","manualFormatting":"(Blanco ve Blanco, 2017)","plainTextFormattedCitation":"(Blanco &amp; Blanco, 2017)","previouslyFormattedCitation":"(Blanco &amp; Blanco, 2017)"},"properties":{"noteIndex":0},"schema":"https://github.com/citation-style-language/schema/raw/master/csl-citation.json"}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bCs/>
          <w:noProof/>
          <w:sz w:val="24"/>
          <w:szCs w:val="24"/>
        </w:rPr>
        <w:t>(Blanco ve</w:t>
      </w:r>
      <w:r w:rsidR="00D07939" w:rsidRPr="007650C4">
        <w:rPr>
          <w:rFonts w:ascii="Times New Roman" w:hAnsi="Times New Roman" w:cs="Times New Roman"/>
          <w:bCs/>
          <w:noProof/>
          <w:sz w:val="24"/>
          <w:szCs w:val="24"/>
        </w:rPr>
        <w:t xml:space="preserve"> Blanco, 2017)</w:t>
      </w:r>
      <w:r w:rsidR="00067B89" w:rsidRPr="007650C4">
        <w:rPr>
          <w:rStyle w:val="DipnotBavurusu"/>
          <w:rFonts w:ascii="Times New Roman" w:hAnsi="Times New Roman" w:cs="Times New Roman"/>
          <w:sz w:val="24"/>
          <w:szCs w:val="24"/>
        </w:rPr>
        <w:fldChar w:fldCharType="end"/>
      </w:r>
      <w:r w:rsidR="009A72BB" w:rsidRPr="007650C4">
        <w:rPr>
          <w:rFonts w:ascii="Times New Roman" w:hAnsi="Times New Roman" w:cs="Times New Roman"/>
          <w:sz w:val="24"/>
          <w:szCs w:val="24"/>
        </w:rPr>
        <w:t xml:space="preserve">. Ortaya çıkan </w:t>
      </w:r>
      <w:r w:rsidR="0048432C" w:rsidRPr="007650C4">
        <w:rPr>
          <w:rFonts w:ascii="Times New Roman" w:hAnsi="Times New Roman" w:cs="Times New Roman"/>
          <w:sz w:val="24"/>
          <w:szCs w:val="24"/>
        </w:rPr>
        <w:t>anormal şekilde</w:t>
      </w:r>
      <w:r w:rsidR="009A72BB" w:rsidRPr="007650C4">
        <w:rPr>
          <w:rFonts w:ascii="Times New Roman" w:hAnsi="Times New Roman" w:cs="Times New Roman"/>
          <w:sz w:val="24"/>
          <w:szCs w:val="24"/>
        </w:rPr>
        <w:t xml:space="preserve"> yükselen glukagon seviyeleri, insülin eksikliğine bağlı metabolik kusurları şiddetlendirmektedir. Bu durumun en belirgin örneği </w:t>
      </w:r>
      <w:r w:rsidR="00842B5A" w:rsidRPr="007650C4">
        <w:rPr>
          <w:rFonts w:ascii="Times New Roman" w:hAnsi="Times New Roman" w:cs="Times New Roman"/>
          <w:sz w:val="24"/>
          <w:szCs w:val="24"/>
        </w:rPr>
        <w:t>diyabetik</w:t>
      </w:r>
      <w:r w:rsidR="009A72BB" w:rsidRPr="007650C4">
        <w:rPr>
          <w:rFonts w:ascii="Times New Roman" w:hAnsi="Times New Roman" w:cs="Times New Roman"/>
          <w:sz w:val="24"/>
          <w:szCs w:val="24"/>
        </w:rPr>
        <w:t xml:space="preserve"> ketoasidoz tablosu olarak bilinmektedir. İnsülin eksikliği kontrolsüz lipoliz ve yüksek serbest yağ </w:t>
      </w:r>
      <w:r w:rsidR="0048432C" w:rsidRPr="007650C4">
        <w:rPr>
          <w:rFonts w:ascii="Times New Roman" w:hAnsi="Times New Roman" w:cs="Times New Roman"/>
          <w:sz w:val="24"/>
          <w:szCs w:val="24"/>
        </w:rPr>
        <w:t>asidi seviyelerine</w:t>
      </w:r>
      <w:r w:rsidR="009A72BB" w:rsidRPr="007650C4">
        <w:rPr>
          <w:rFonts w:ascii="Times New Roman" w:hAnsi="Times New Roman" w:cs="Times New Roman"/>
          <w:sz w:val="24"/>
          <w:szCs w:val="24"/>
        </w:rPr>
        <w:t xml:space="preserve"> yol açmaktadır. Glikoz kullanımındaki bozukluk ve insülin eksikliği karaciğerdeki glikokinaz </w:t>
      </w:r>
      <w:r w:rsidR="00170540" w:rsidRPr="007650C4">
        <w:rPr>
          <w:rFonts w:ascii="Times New Roman" w:hAnsi="Times New Roman" w:cs="Times New Roman"/>
          <w:sz w:val="24"/>
          <w:szCs w:val="24"/>
        </w:rPr>
        <w:t>veya</w:t>
      </w:r>
      <w:r w:rsidR="009A72BB" w:rsidRPr="007650C4">
        <w:rPr>
          <w:rFonts w:ascii="Times New Roman" w:hAnsi="Times New Roman" w:cs="Times New Roman"/>
          <w:sz w:val="24"/>
          <w:szCs w:val="24"/>
        </w:rPr>
        <w:t xml:space="preserve">ğ dokusundaki GLUT </w:t>
      </w:r>
      <w:r w:rsidR="0048432C" w:rsidRPr="007650C4">
        <w:rPr>
          <w:rFonts w:ascii="Times New Roman" w:hAnsi="Times New Roman" w:cs="Times New Roman"/>
          <w:sz w:val="24"/>
          <w:szCs w:val="24"/>
        </w:rPr>
        <w:t>4 gibi</w:t>
      </w:r>
      <w:r w:rsidR="009A72BB" w:rsidRPr="007650C4">
        <w:rPr>
          <w:rFonts w:ascii="Times New Roman" w:hAnsi="Times New Roman" w:cs="Times New Roman"/>
          <w:sz w:val="24"/>
          <w:szCs w:val="24"/>
        </w:rPr>
        <w:t xml:space="preserve"> glikoz taşıyıcılarının hedef dokularda uygun yanıt vermesini sağlayan genlerin ekspresyonunu da bozmaktadır. İnsülin eksikliğinde karbonhidrat metabolizmasının </w:t>
      </w:r>
      <w:r w:rsidR="0048432C" w:rsidRPr="007650C4">
        <w:rPr>
          <w:rFonts w:ascii="Times New Roman" w:hAnsi="Times New Roman" w:cs="Times New Roman"/>
          <w:sz w:val="24"/>
          <w:szCs w:val="24"/>
        </w:rPr>
        <w:t>yanında lipid</w:t>
      </w:r>
      <w:r w:rsidR="009A72BB" w:rsidRPr="007650C4">
        <w:rPr>
          <w:rFonts w:ascii="Times New Roman" w:hAnsi="Times New Roman" w:cs="Times New Roman"/>
          <w:sz w:val="24"/>
          <w:szCs w:val="24"/>
        </w:rPr>
        <w:t xml:space="preserve"> ve protein metabolizması da bozulmaktadır. Ketojenez ve glikoliz artmakta, protein ve lipid yıkımı hızlanmaktadır</w:t>
      </w:r>
      <w:r w:rsidR="00A863CD"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{"citationItems":[{"id":"ITEM-1","itemData":{"DOI":"10.1038/199943a0","ISBN":"9780128035870","ISSN":"0028-0836","PMID":"14482954","abstract":"Medical Biochemistry is supported by over forty years of teaching experience, providing coverage of basic biochemical concepts, including the structure and physical and chemical properties of hydrocarbons, lipids, proteins, and nucleotides in a straightforward and easy to comprehend language. The book develops these concepts into the more complex aspects of biochemistry using a systems approach, dedicating chapters to the integral study of biological phenomena, including particular aspects of metabolism in some organs and tissues, and the biochemical bases of endocrinology, immunity, vitamins, hemostasis, and apoptosis. Integrates basic biochemistry principles with molecular biology and molecular physiology Provides translational relevance to basic biochemical concepts though medical and physiological examples Utilizes a systems approach to understanding biological phenomena.","author":[{"dropping-particle":"","family":"Blanco","given":"Antonio","non-dropping-particle":"","parse-names":false,"suffix":""},{"dropping-particle":"","family":"Blanco","given":"Gustavo","non-dropping-particle":"","parse-names":false,"suffix":""}],"container-title":"Medical Biochemistry","id":"ITEM-1","issued":{"date-parts":[["2017"]]},"page":"1-805","title":"Medical Biochemistry","type":"article-journal"},"uris":["http://www.mendeley.com/documents/?uuid=2c7cc272-c713-418b-b2f1-6b4d792012d3"]}],"mendeley":{"formattedCitation":"(Blanco &amp; Blanco, 2017)","manualFormatting":"(Blanco ve Blanco, 2017)","plainTextFormattedCitation":"(Blanco &amp; Blanco, 2017)","previouslyFormattedCitation":"(Blanco &amp; Blanco, 2017)"},"properties":{"noteIndex":0},"schema":"https://github.com/citation-style-language/schema/raw/master/csl-citation.json"}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(Blanco</w:t>
      </w:r>
      <w:r w:rsidR="00D07939" w:rsidRPr="007650C4">
        <w:rPr>
          <w:rFonts w:ascii="Times New Roman" w:hAnsi="Times New Roman" w:cs="Times New Roman"/>
          <w:noProof/>
          <w:sz w:val="24"/>
          <w:szCs w:val="24"/>
        </w:rPr>
        <w:t>, 2017)</w:t>
      </w:r>
      <w:r w:rsidR="00067B89" w:rsidRPr="007650C4">
        <w:rPr>
          <w:rStyle w:val="DipnotBavurusu"/>
          <w:rFonts w:ascii="Times New Roman" w:hAnsi="Times New Roman" w:cs="Times New Roman"/>
          <w:sz w:val="24"/>
          <w:szCs w:val="24"/>
        </w:rPr>
        <w:fldChar w:fldCharType="end"/>
      </w:r>
      <w:r w:rsidR="009A72BB" w:rsidRPr="007650C4">
        <w:rPr>
          <w:rFonts w:ascii="Times New Roman" w:hAnsi="Times New Roman" w:cs="Times New Roman"/>
          <w:sz w:val="24"/>
          <w:szCs w:val="24"/>
        </w:rPr>
        <w:t xml:space="preserve">.  Metabolik bozukluk aşamalı bir süreç </w:t>
      </w:r>
      <w:r w:rsidR="0048432C" w:rsidRPr="007650C4">
        <w:rPr>
          <w:rFonts w:ascii="Times New Roman" w:hAnsi="Times New Roman" w:cs="Times New Roman"/>
          <w:sz w:val="24"/>
          <w:szCs w:val="24"/>
        </w:rPr>
        <w:t>izlemektedir. Adacık</w:t>
      </w:r>
      <w:r w:rsidR="009A72BB" w:rsidRPr="007650C4">
        <w:rPr>
          <w:rFonts w:ascii="Times New Roman" w:hAnsi="Times New Roman" w:cs="Times New Roman"/>
          <w:sz w:val="24"/>
          <w:szCs w:val="24"/>
        </w:rPr>
        <w:t xml:space="preserve"> hücrelerinde </w:t>
      </w:r>
      <w:r w:rsidR="009A72BB" w:rsidRPr="007650C4">
        <w:rPr>
          <w:rFonts w:ascii="Times New Roman" w:hAnsi="Times New Roman" w:cs="Times New Roman"/>
          <w:sz w:val="24"/>
          <w:szCs w:val="24"/>
        </w:rPr>
        <w:lastRenderedPageBreak/>
        <w:t xml:space="preserve">çevresel faktörlerin </w:t>
      </w:r>
      <w:r w:rsidR="00842B5A" w:rsidRPr="007650C4">
        <w:rPr>
          <w:rFonts w:ascii="Times New Roman" w:hAnsi="Times New Roman" w:cs="Times New Roman"/>
          <w:sz w:val="24"/>
          <w:szCs w:val="24"/>
        </w:rPr>
        <w:t>otoimmün olayı tetiklemesi ile β</w:t>
      </w:r>
      <w:r w:rsidR="009A72BB" w:rsidRPr="007650C4">
        <w:rPr>
          <w:rFonts w:ascii="Times New Roman" w:hAnsi="Times New Roman" w:cs="Times New Roman"/>
          <w:sz w:val="24"/>
          <w:szCs w:val="24"/>
        </w:rPr>
        <w:t xml:space="preserve"> hücre hasarı başlamakta; bu dönemde insülin </w:t>
      </w:r>
      <w:r w:rsidR="0048432C" w:rsidRPr="007650C4">
        <w:rPr>
          <w:rFonts w:ascii="Times New Roman" w:hAnsi="Times New Roman" w:cs="Times New Roman"/>
          <w:sz w:val="24"/>
          <w:szCs w:val="24"/>
        </w:rPr>
        <w:t>sekresyonunda azalma</w:t>
      </w:r>
      <w:r w:rsidR="009A72BB" w:rsidRPr="007650C4">
        <w:rPr>
          <w:rFonts w:ascii="Times New Roman" w:hAnsi="Times New Roman" w:cs="Times New Roman"/>
          <w:sz w:val="24"/>
          <w:szCs w:val="24"/>
        </w:rPr>
        <w:t xml:space="preserve"> gözlenmekte fakat kan şekeri düzeyi normal aralıkta bulunmaktadır. Sonrasında kan şekeri düzeylerinde normalden sapmaların başlaması ile oral glukoz yükleme yanıtları bozulmakta ve </w:t>
      </w:r>
      <w:r w:rsidR="0048432C" w:rsidRPr="007650C4">
        <w:rPr>
          <w:rFonts w:ascii="Times New Roman" w:hAnsi="Times New Roman" w:cs="Times New Roman"/>
          <w:sz w:val="24"/>
          <w:szCs w:val="24"/>
        </w:rPr>
        <w:t xml:space="preserve">dolayısıyla </w:t>
      </w:r>
      <w:r w:rsidR="00887383" w:rsidRPr="007650C4">
        <w:rPr>
          <w:rFonts w:ascii="Times New Roman" w:hAnsi="Times New Roman" w:cs="Times New Roman"/>
          <w:sz w:val="24"/>
          <w:szCs w:val="24"/>
        </w:rPr>
        <w:t xml:space="preserve">APG </w:t>
      </w:r>
      <w:r w:rsidR="0048432C" w:rsidRPr="007650C4">
        <w:rPr>
          <w:rFonts w:ascii="Times New Roman" w:hAnsi="Times New Roman" w:cs="Times New Roman"/>
          <w:sz w:val="24"/>
          <w:szCs w:val="24"/>
        </w:rPr>
        <w:t>artmakta sonuç</w:t>
      </w:r>
      <w:r w:rsidR="009A72BB" w:rsidRPr="007650C4">
        <w:rPr>
          <w:rFonts w:ascii="Times New Roman" w:hAnsi="Times New Roman" w:cs="Times New Roman"/>
          <w:sz w:val="24"/>
          <w:szCs w:val="24"/>
        </w:rPr>
        <w:t xml:space="preserve"> olarak da klinik </w:t>
      </w:r>
      <w:r w:rsidR="00782610" w:rsidRPr="007650C4">
        <w:rPr>
          <w:rFonts w:ascii="Times New Roman" w:hAnsi="Times New Roman" w:cs="Times New Roman"/>
          <w:sz w:val="24"/>
          <w:szCs w:val="24"/>
        </w:rPr>
        <w:t>DM</w:t>
      </w:r>
      <w:r w:rsidR="009A72BB" w:rsidRPr="007650C4">
        <w:rPr>
          <w:rFonts w:ascii="Times New Roman" w:hAnsi="Times New Roman" w:cs="Times New Roman"/>
          <w:sz w:val="24"/>
          <w:szCs w:val="24"/>
        </w:rPr>
        <w:t xml:space="preserve"> tablosu gözlenmektedi</w:t>
      </w:r>
      <w:r w:rsidR="00F873DF" w:rsidRPr="007650C4">
        <w:rPr>
          <w:rFonts w:ascii="Times New Roman" w:hAnsi="Times New Roman" w:cs="Times New Roman"/>
          <w:sz w:val="24"/>
          <w:szCs w:val="24"/>
        </w:rPr>
        <w:t>r</w:t>
      </w:r>
      <w:r w:rsidR="00887383" w:rsidRPr="007650C4">
        <w:rPr>
          <w:rFonts w:ascii="Times New Roman" w:hAnsi="Times New Roman" w:cs="Times New Roman"/>
          <w:sz w:val="24"/>
          <w:szCs w:val="24"/>
        </w:rPr>
        <w:t xml:space="preserve"> </w:t>
      </w:r>
      <w:r w:rsidR="00F873DF" w:rsidRPr="007650C4">
        <w:rPr>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{"citationItems":[{"id":"ITEM-1","itemData":{"DOI":"10.1111/pedi.12701","ISSN":"13995448","PMID":"29900641","author":[{"dropping-particle":"","family":"Wolfsdorf","given":"Joseph I.","non-dropping-particle":"","parse-names":false,"suffix":""},{"dropping-particle":"","family":"Glaser","given":"Nicole","non-dropping-particle":"","parse-names":false,"suffix":""},{"dropping-particle":"","family":"Agus","given":"Michael","non-dropping-particle":"","parse-names":false,"suffix":""},{"dropping-particle":"","family":"Fritsch","given":"Maria","non-dropping-particle":"","parse-names":false,"suffix":""},{"dropping-particle":"","family":"Hanas","given":"Ragnar","non-dropping-particle":"","parse-names":false,"suffix":""},{"dropping-particle":"","family":"Rewers","given":"Arleta","non-dropping-particle":"","parse-names":false,"suffix":""},{"dropping-particle":"","family":"Sperling","given":"Mark A.","non-dropping-particle":"","parse-names":false,"suffix":""},{"dropping-particle":"","family":"Codner","given":"Ethel","non-dropping-particle":"","parse-names":false,"suffix":""}],"container-title":"Pediatric Diabetes","id":"ITEM-1","issue":"April","issued":{"date-parts":[["2018"]]},"page":"155-177","title":"ISPAD Clinical Practice Consensus Guidelines 2018: Diabetic ketoacidosis and the hyperglycemic hyperosmolar state","type":"article-journal","volume":"19"},"uris":["http://www.mendeley.com/documents/?uuid=0996dbe7-2b5f-4244-8e5c-790a01fa2cb7"]}],"mendeley":{"formattedCitation":"(Wolfsdorf et al., 2018)","manualFormatting":"(Wolfsdorf ve diğerleri, 2018)","plainTextFormattedCitation":"(Wolfsdorf et al., 2018)","previouslyFormattedCitation":"(Wolfsdorf et al., 2018)"},"properties":{"noteIndex":0},"schema":"https://github.com/citation-style-language/schema/raw/master/csl-citation.json"}</w:instrText>
      </w:r>
      <w:r w:rsidR="00F873DF" w:rsidRPr="007650C4">
        <w:rPr>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(Wolfsdorf ve diğerleri</w:t>
      </w:r>
      <w:r w:rsidR="00D07939" w:rsidRPr="007650C4">
        <w:rPr>
          <w:rFonts w:ascii="Times New Roman" w:hAnsi="Times New Roman" w:cs="Times New Roman"/>
          <w:noProof/>
          <w:sz w:val="24"/>
          <w:szCs w:val="24"/>
        </w:rPr>
        <w:t>, 2018)</w:t>
      </w:r>
      <w:r w:rsidR="00F873DF" w:rsidRPr="007650C4">
        <w:rPr>
          <w:rFonts w:ascii="Times New Roman" w:hAnsi="Times New Roman" w:cs="Times New Roman"/>
          <w:sz w:val="24"/>
          <w:szCs w:val="24"/>
        </w:rPr>
        <w:fldChar w:fldCharType="end"/>
      </w:r>
      <w:r w:rsidR="005F375C" w:rsidRPr="007650C4">
        <w:rPr>
          <w:rFonts w:ascii="Times New Roman" w:hAnsi="Times New Roman" w:cs="Times New Roman"/>
          <w:sz w:val="24"/>
          <w:szCs w:val="24"/>
        </w:rPr>
        <w:t>.</w:t>
      </w:r>
      <w:r w:rsidR="007B51C5" w:rsidRPr="007650C4">
        <w:rPr>
          <w:rFonts w:ascii="Times New Roman" w:hAnsi="Times New Roman" w:cs="Times New Roman"/>
          <w:sz w:val="24"/>
          <w:szCs w:val="24"/>
        </w:rPr>
        <w:t xml:space="preserve"> </w:t>
      </w:r>
      <w:r w:rsidR="009A72BB" w:rsidRPr="007650C4">
        <w:rPr>
          <w:rFonts w:ascii="Times New Roman" w:hAnsi="Times New Roman" w:cs="Times New Roman"/>
          <w:sz w:val="24"/>
          <w:szCs w:val="24"/>
        </w:rPr>
        <w:t xml:space="preserve">Klinik </w:t>
      </w:r>
      <w:r w:rsidR="00782610" w:rsidRPr="007650C4">
        <w:rPr>
          <w:rFonts w:ascii="Times New Roman" w:hAnsi="Times New Roman" w:cs="Times New Roman"/>
          <w:sz w:val="24"/>
          <w:szCs w:val="24"/>
        </w:rPr>
        <w:t>DM</w:t>
      </w:r>
      <w:r w:rsidR="00842B5A" w:rsidRPr="007650C4">
        <w:rPr>
          <w:rFonts w:ascii="Times New Roman" w:hAnsi="Times New Roman" w:cs="Times New Roman"/>
          <w:sz w:val="24"/>
          <w:szCs w:val="24"/>
        </w:rPr>
        <w:t>’n</w:t>
      </w:r>
      <w:r w:rsidR="009A72BB" w:rsidRPr="007650C4">
        <w:rPr>
          <w:rFonts w:ascii="Times New Roman" w:hAnsi="Times New Roman" w:cs="Times New Roman"/>
          <w:sz w:val="24"/>
          <w:szCs w:val="24"/>
        </w:rPr>
        <w:t>in ortaya çıktığı dönemd</w:t>
      </w:r>
      <w:r w:rsidR="00842B5A" w:rsidRPr="007650C4">
        <w:rPr>
          <w:rFonts w:ascii="Times New Roman" w:hAnsi="Times New Roman" w:cs="Times New Roman"/>
          <w:sz w:val="24"/>
          <w:szCs w:val="24"/>
        </w:rPr>
        <w:t>e β</w:t>
      </w:r>
      <w:r w:rsidR="005F375C" w:rsidRPr="007650C4">
        <w:rPr>
          <w:rFonts w:ascii="Times New Roman" w:hAnsi="Times New Roman" w:cs="Times New Roman"/>
          <w:sz w:val="24"/>
          <w:szCs w:val="24"/>
        </w:rPr>
        <w:t xml:space="preserve"> hücrelerinin %80’ine yakını</w:t>
      </w:r>
      <w:r w:rsidR="00842B5A" w:rsidRPr="007650C4">
        <w:rPr>
          <w:rFonts w:ascii="Times New Roman" w:hAnsi="Times New Roman" w:cs="Times New Roman"/>
          <w:sz w:val="24"/>
          <w:szCs w:val="24"/>
        </w:rPr>
        <w:t>, son aşamaya gelindiğinde</w:t>
      </w:r>
      <w:r w:rsidR="007B51C5" w:rsidRPr="007650C4">
        <w:rPr>
          <w:rFonts w:ascii="Times New Roman" w:hAnsi="Times New Roman" w:cs="Times New Roman"/>
          <w:sz w:val="24"/>
          <w:szCs w:val="24"/>
        </w:rPr>
        <w:t xml:space="preserve"> ise</w:t>
      </w:r>
      <w:r w:rsidR="00842B5A" w:rsidRPr="007650C4">
        <w:rPr>
          <w:rFonts w:ascii="Times New Roman" w:hAnsi="Times New Roman" w:cs="Times New Roman"/>
          <w:sz w:val="24"/>
          <w:szCs w:val="24"/>
        </w:rPr>
        <w:t xml:space="preserve"> </w:t>
      </w:r>
      <w:r w:rsidR="009A72BB" w:rsidRPr="007650C4">
        <w:rPr>
          <w:rFonts w:ascii="Times New Roman" w:hAnsi="Times New Roman" w:cs="Times New Roman"/>
          <w:sz w:val="24"/>
          <w:szCs w:val="24"/>
        </w:rPr>
        <w:t>tamamı harap olmaktadır</w:t>
      </w:r>
      <w:r w:rsidR="00D66F28" w:rsidRPr="007650C4">
        <w:rPr>
          <w:rFonts w:ascii="Times New Roman" w:hAnsi="Times New Roman" w:cs="Times New Roman"/>
          <w:sz w:val="24"/>
          <w:szCs w:val="24"/>
        </w:rPr>
        <w:t>.</w:t>
      </w:r>
    </w:p>
    <w:p w:rsidR="00DE688A" w:rsidRPr="007650C4" w:rsidRDefault="009A72BB" w:rsidP="002B5255">
      <w:pPr>
        <w:jc w:val="both"/>
        <w:rPr>
          <w:rFonts w:ascii="Times New Roman" w:hAnsi="Times New Roman" w:cs="Times New Roman"/>
          <w:sz w:val="24"/>
          <w:szCs w:val="24"/>
        </w:rPr>
      </w:pPr>
      <w:r w:rsidRPr="007650C4">
        <w:rPr>
          <w:rFonts w:ascii="Times New Roman" w:hAnsi="Times New Roman" w:cs="Times New Roman"/>
          <w:sz w:val="24"/>
          <w:szCs w:val="24"/>
        </w:rPr>
        <w:t>Küçük çocuklarda, özellikle DR3/DR4 haplotipi olanlarda, hiperglisemi tespit edildi</w:t>
      </w:r>
      <w:r w:rsidR="002B5255">
        <w:rPr>
          <w:rFonts w:ascii="Times New Roman" w:hAnsi="Times New Roman" w:cs="Times New Roman"/>
          <w:sz w:val="24"/>
          <w:szCs w:val="24"/>
        </w:rPr>
        <w:t xml:space="preserve">kten </w:t>
      </w:r>
      <w:r w:rsidR="00842B5A" w:rsidRPr="007650C4">
        <w:rPr>
          <w:rFonts w:ascii="Times New Roman" w:hAnsi="Times New Roman" w:cs="Times New Roman"/>
          <w:sz w:val="24"/>
          <w:szCs w:val="24"/>
        </w:rPr>
        <w:t>sonraki yaklaşık 3 yılda β</w:t>
      </w:r>
      <w:r w:rsidRPr="007650C4">
        <w:rPr>
          <w:rFonts w:ascii="Times New Roman" w:hAnsi="Times New Roman" w:cs="Times New Roman"/>
          <w:sz w:val="24"/>
          <w:szCs w:val="24"/>
        </w:rPr>
        <w:t xml:space="preserve"> hücre yıkımı tamamlanmakta, büyük h</w:t>
      </w:r>
      <w:r w:rsidR="00887383" w:rsidRPr="007650C4">
        <w:rPr>
          <w:rFonts w:ascii="Times New Roman" w:hAnsi="Times New Roman" w:cs="Times New Roman"/>
          <w:sz w:val="24"/>
          <w:szCs w:val="24"/>
        </w:rPr>
        <w:t xml:space="preserve">astalarda ise bu süre daha uzun </w:t>
      </w:r>
      <w:r w:rsidRPr="007650C4">
        <w:rPr>
          <w:rFonts w:ascii="Times New Roman" w:hAnsi="Times New Roman" w:cs="Times New Roman"/>
          <w:sz w:val="24"/>
          <w:szCs w:val="24"/>
        </w:rPr>
        <w:t>olabilmektedir</w:t>
      </w:r>
      <w:r w:rsidR="00887383" w:rsidRPr="007650C4">
        <w:rPr>
          <w:rFonts w:ascii="Times New Roman" w:hAnsi="Times New Roman" w:cs="Times New Roman"/>
          <w:sz w:val="24"/>
          <w:szCs w:val="24"/>
        </w:rPr>
        <w:t xml:space="preserve">. Hücre yıkımının tamamlanma süresi çeşitli faktörlerin etkisiyle değişkenlik göstermektedir. Antikor sayısıyla süreç ters orantılı olarak etkileşimde bulunmaktadır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author":[{"dropping-particle":"","family":"Abacı","given":"Ayhan","non-dropping-particle":"","parse-names":false,"suffix":""},{"dropping-particle":"","family":"Böber","given":"Ece","non-dropping-particle":"","parse-names":false,"suffix":""},{"dropping-particle":"","family":"Büyükgebiz","given":"Atilla","non-dropping-particle":"","parse-names":false,"suffix":""}],"container-title":"Güncel Pediatri","id":"ITEM-1","issued":{"date-parts":[["2007","5"]]},"page":"1-10","title":"Tip 1 Diyabet","type":"article-journal"},"uris":["http://www.mendeley.com/documents/?uuid=69f95340-2c25-3423-9fe9-c719ff5dca0e"]}],"mendeley":{"formattedCitation":"(Abacı et al., 2007)","manualFormatting":"(Abacı ve diğerleri, 2007)","plainTextFormattedCitation":"(Abacı et al., 2007)","previouslyFormattedCitation":"(Abacı et al., 2007)"},"properties":{"noteIndex":0},"schema":"https://github.com/citation-style-language/schema/raw/master/csl-citation.json"}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(Abacı ve diğerleri</w:t>
      </w:r>
      <w:r w:rsidR="00D07939" w:rsidRPr="007650C4">
        <w:rPr>
          <w:rFonts w:ascii="Times New Roman" w:hAnsi="Times New Roman" w:cs="Times New Roman"/>
          <w:noProof/>
          <w:sz w:val="24"/>
          <w:szCs w:val="24"/>
        </w:rPr>
        <w:t>, 2007)</w:t>
      </w:r>
      <w:r w:rsidR="00067B89" w:rsidRPr="007650C4">
        <w:rPr>
          <w:rStyle w:val="DipnotBavurusu"/>
          <w:rFonts w:ascii="Times New Roman" w:hAnsi="Times New Roman" w:cs="Times New Roman"/>
          <w:sz w:val="24"/>
          <w:szCs w:val="24"/>
        </w:rPr>
        <w:fldChar w:fldCharType="end"/>
      </w:r>
      <w:r w:rsidR="002B5255">
        <w:rPr>
          <w:rFonts w:ascii="Times New Roman" w:hAnsi="Times New Roman" w:cs="Times New Roman"/>
          <w:sz w:val="24"/>
          <w:szCs w:val="24"/>
        </w:rPr>
        <w:t xml:space="preserve">. </w:t>
      </w:r>
      <w:r w:rsidRPr="007650C4">
        <w:rPr>
          <w:rFonts w:ascii="Times New Roman" w:hAnsi="Times New Roman" w:cs="Times New Roman"/>
          <w:sz w:val="24"/>
          <w:szCs w:val="24"/>
        </w:rPr>
        <w:t xml:space="preserve">İnsülin salgısındaki bozukluk büyüme gelişme üzerinde de etkili olmaktadır. Glukagon, insülin salımını uyaran bir hormon olarak bilinmektedir. Öte yandan insülin </w:t>
      </w:r>
      <w:r w:rsidR="007B51C5" w:rsidRPr="007650C4">
        <w:rPr>
          <w:rFonts w:ascii="Times New Roman" w:hAnsi="Times New Roman" w:cs="Times New Roman"/>
          <w:sz w:val="24"/>
          <w:szCs w:val="24"/>
        </w:rPr>
        <w:t>salgısı,</w:t>
      </w:r>
      <w:r w:rsidRPr="007650C4">
        <w:rPr>
          <w:rFonts w:ascii="Times New Roman" w:hAnsi="Times New Roman" w:cs="Times New Roman"/>
          <w:sz w:val="24"/>
          <w:szCs w:val="24"/>
        </w:rPr>
        <w:t xml:space="preserve"> glukagon salgısını bloke etmektedir. Somatostatin her iki hormon salgılanmasını baskılamakta,</w:t>
      </w:r>
      <w:r w:rsidR="00FE71C4" w:rsidRPr="007650C4">
        <w:rPr>
          <w:rFonts w:ascii="Times New Roman" w:hAnsi="Times New Roman" w:cs="Times New Roman"/>
          <w:sz w:val="24"/>
          <w:szCs w:val="24"/>
        </w:rPr>
        <w:t xml:space="preserve"> </w:t>
      </w:r>
      <w:r w:rsidRPr="007650C4">
        <w:rPr>
          <w:rFonts w:ascii="Times New Roman" w:hAnsi="Times New Roman" w:cs="Times New Roman"/>
          <w:sz w:val="24"/>
          <w:szCs w:val="24"/>
        </w:rPr>
        <w:t>insülinin azalması somatomedinin de azalmasına ve sonuç olarak bü</w:t>
      </w:r>
      <w:r w:rsidR="007B51C5" w:rsidRPr="007650C4">
        <w:rPr>
          <w:rFonts w:ascii="Times New Roman" w:hAnsi="Times New Roman" w:cs="Times New Roman"/>
          <w:sz w:val="24"/>
          <w:szCs w:val="24"/>
        </w:rPr>
        <w:t xml:space="preserve">yümede gecikmeye yol açmaktadır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{"citationItems":[{"id":"ITEM-1","itemData":{"author":[{"dropping-particle":"","family":"Hackett","given":"By Elizabeth","non-dropping-particle":"","parse-names":false,"suffix":""},{"dropping-particle":"","family":"Jacques","given":"Natasha","non-dropping-particle":"","parse-names":false,"suffix":""},{"dropping-particle":"","family":"Gallagher","given":"Alison","non-dropping-particle":"","parse-names":false,"suffix":""}],"container-title":"Clinical Pharmacist","id":"ITEM-1","issue":"April","issued":{"date-parts":[["2013"]]},"page":"69-72","title":"Pathophysiology and diagnosis of Type1 Diabetes","type":"article-journal","volume":"5"},"uris":["http://www.mendeley.com/documents/?uuid=4f3b7af7-efa5-44de-9e7c-ac036e5aa3e4"]}],"mendeley":{"formattedCitation":"(Hackett, Jacques, &amp; Gallagher, 2013)","manualFormatting":"(Hackett ve diğerleri, 2013)","plainTextFormattedCitation":"(Hackett, Jacques, &amp; Gallagher, 2013)","previouslyFormattedCitation":"(Hackett, Jacques, &amp; Gallagher, 2013)"},"properties":{"noteIndex":0},"schema":"https://github.com/citation-style-language/schema/raw/master/csl-citation.json"}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bCs/>
          <w:noProof/>
          <w:sz w:val="24"/>
          <w:szCs w:val="24"/>
        </w:rPr>
        <w:t>(Hackett ve diğerleri</w:t>
      </w:r>
      <w:r w:rsidR="00D07939" w:rsidRPr="007650C4">
        <w:rPr>
          <w:rFonts w:ascii="Times New Roman" w:hAnsi="Times New Roman" w:cs="Times New Roman"/>
          <w:bCs/>
          <w:noProof/>
          <w:sz w:val="24"/>
          <w:szCs w:val="24"/>
        </w:rPr>
        <w:t>, 2013)</w:t>
      </w:r>
      <w:r w:rsidR="00067B89" w:rsidRPr="007650C4">
        <w:rPr>
          <w:rStyle w:val="DipnotBavurusu"/>
          <w:rFonts w:ascii="Times New Roman" w:hAnsi="Times New Roman" w:cs="Times New Roman"/>
          <w:sz w:val="24"/>
          <w:szCs w:val="24"/>
        </w:rPr>
        <w:fldChar w:fldCharType="end"/>
      </w:r>
      <w:r w:rsidR="007B51C5" w:rsidRPr="007650C4">
        <w:rPr>
          <w:rFonts w:ascii="Times New Roman" w:hAnsi="Times New Roman" w:cs="Times New Roman"/>
          <w:sz w:val="24"/>
          <w:szCs w:val="24"/>
        </w:rPr>
        <w:t>.</w:t>
      </w:r>
    </w:p>
    <w:p w:rsidR="009A72BB" w:rsidRPr="007650C4" w:rsidRDefault="009A72BB" w:rsidP="002B5255">
      <w:pPr>
        <w:jc w:val="both"/>
        <w:rPr>
          <w:rFonts w:ascii="Times New Roman" w:hAnsi="Times New Roman" w:cs="Times New Roman"/>
          <w:sz w:val="24"/>
          <w:szCs w:val="24"/>
        </w:rPr>
      </w:pPr>
      <w:r w:rsidRPr="007650C4">
        <w:rPr>
          <w:rFonts w:ascii="Times New Roman" w:hAnsi="Times New Roman" w:cs="Times New Roman"/>
          <w:sz w:val="24"/>
          <w:szCs w:val="24"/>
        </w:rPr>
        <w:t>İnsülin eksikliği sonucu depolardaki glikojenoliz, lipoliz, proteoliz mobilizasyonu</w:t>
      </w:r>
      <w:r w:rsidRPr="007650C4">
        <w:rPr>
          <w:rFonts w:ascii="Times New Roman" w:hAnsi="Times New Roman" w:cs="Times New Roman"/>
          <w:sz w:val="24"/>
          <w:szCs w:val="24"/>
        </w:rPr>
        <w:br/>
      </w:r>
      <w:r w:rsidR="0048432C" w:rsidRPr="007650C4">
        <w:rPr>
          <w:rFonts w:ascii="Times New Roman" w:hAnsi="Times New Roman" w:cs="Times New Roman"/>
          <w:sz w:val="24"/>
          <w:szCs w:val="24"/>
        </w:rPr>
        <w:t>artmakta, glukozun</w:t>
      </w:r>
      <w:r w:rsidRPr="007650C4">
        <w:rPr>
          <w:rFonts w:ascii="Times New Roman" w:hAnsi="Times New Roman" w:cs="Times New Roman"/>
          <w:sz w:val="24"/>
          <w:szCs w:val="24"/>
        </w:rPr>
        <w:t xml:space="preserve"> hücre içine girişi bozulmakta ve sonuç olarak kan şekeri yüksekliği tespit edilmektedir</w:t>
      </w:r>
      <w:r w:rsidR="0048432C"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{"citationItems":[{"id":"ITEM-1","itemData":{"DOI":"10.1038/nrendo.2015.10","ISSN":"17595037","PMID":"25687993","abstract":"Adenosine is a key extracellular signalling molecule that regulates several aspects of tissue function by activating four G-protein-coupled receptors, A 1, A 2A, A 2B and A 1 adenosine receptors. Accumulating evidence highlights a critical role for the adenosine system in the regulation of glucose homeostasis and the pathophysiology of type 1 diabetes mellitus (T1DM) and type 2 diabetes mellitus (T2DM). Although adenosine signalling is known to affect insulin secretion, new data indicate that adenosine signalling also contributes to the regulation of β-cell homeostasis and activity by controlling the proliferation and regeneration of these cells as well as the survival of β cells in inflammatory microenvironments. Furthermore, adenosine is emerging as a major regulator of insulin responsiveness by controlling insulin signalling in adipose tissue, muscle and liver; adenosine also indirectly mediates effects on inflammatory and/or immune cells in these tissues. This Review critically discusses the role of the adenosine-adenosine receptor system in regulating both the onset and progression of T1DM and T2DM, and the potential of pharmacological manipulation of the adenosinergic system as an approach to manage T1DM, T2DM and their associated complications.","author":[{"dropping-particle":"","family":"Antonioli","given":"Luca","non-dropping-particle":"","parse-names":false,"suffix":""},{"dropping-particle":"","family":"Blandizzi","given":"Corrado","non-dropping-particle":"","parse-names":false,"suffix":""},{"dropping-particle":"","family":"Csóka","given":"Balázs","non-dropping-particle":"","parse-names":false,"suffix":""},{"dropping-particle":"","family":"Pacher","given":"Pál","non-dropping-particle":"","parse-names":false,"suffix":""},{"dropping-particle":"","family":"Haskó","given":"György","non-dropping-particle":"","parse-names":false,"suffix":""}],"container-title":"Nature Reviews Endocrinology","id":"ITEM-1","issue":"4","issued":{"date-parts":[["2015"]]},"page":"228-241","publisher":"Nature Publishing Group","title":"Adenosine signalling in diabetes mellitus-pathophysiology and therapeutic considerations","type":"article-journal","volume":"11"},"uris":["http://www.mendeley.com/documents/?uuid=c9846c05-21df-41a0-9a76-b8d078b20496"]}],"mendeley":{"formattedCitation":"(Antonioli, Blandizzi, Csóka, Pacher, &amp; Haskó, 2015)","manualFormatting":"(Antonioli ve diğerleri, 2015)","plainTextFormattedCitation":"(Antonioli, Blandizzi, Csóka, Pacher, &amp; Haskó, 2015)","previouslyFormattedCitation":"(Antonioli, Blandizzi, Csóka, Pacher, &amp; Haskó, 2015)"},"properties":{"noteIndex":0},"schema":"https://github.com/citation-style-language/schema/raw/master/csl-citation.json"}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bCs/>
          <w:noProof/>
          <w:sz w:val="24"/>
          <w:szCs w:val="24"/>
        </w:rPr>
        <w:t>(Anto</w:t>
      </w:r>
      <w:r w:rsidR="00403EFD" w:rsidRPr="007650C4">
        <w:rPr>
          <w:rFonts w:ascii="Times New Roman" w:hAnsi="Times New Roman" w:cs="Times New Roman"/>
          <w:bCs/>
          <w:noProof/>
          <w:sz w:val="24"/>
          <w:szCs w:val="24"/>
        </w:rPr>
        <w:t>nioli ve diğerleri</w:t>
      </w:r>
      <w:r w:rsidR="00D07939" w:rsidRPr="007650C4">
        <w:rPr>
          <w:rFonts w:ascii="Times New Roman" w:hAnsi="Times New Roman" w:cs="Times New Roman"/>
          <w:bCs/>
          <w:noProof/>
          <w:sz w:val="24"/>
          <w:szCs w:val="24"/>
        </w:rPr>
        <w:t>, 2015)</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 xml:space="preserve">. Böbrek glikoz eşiğinin aşılması </w:t>
      </w:r>
      <w:r w:rsidR="0048432C" w:rsidRPr="007650C4">
        <w:rPr>
          <w:rFonts w:ascii="Times New Roman" w:hAnsi="Times New Roman" w:cs="Times New Roman"/>
          <w:sz w:val="24"/>
          <w:szCs w:val="24"/>
        </w:rPr>
        <w:t>durumunda glükozüri</w:t>
      </w:r>
      <w:r w:rsidRPr="007650C4">
        <w:rPr>
          <w:rFonts w:ascii="Times New Roman" w:hAnsi="Times New Roman" w:cs="Times New Roman"/>
          <w:sz w:val="24"/>
          <w:szCs w:val="24"/>
        </w:rPr>
        <w:t xml:space="preserve">, ozmotik diürez sonucu poliüri ve elektrolit kayıpları gelişebilmektedir. </w:t>
      </w:r>
      <w:r w:rsidR="0048432C" w:rsidRPr="007650C4">
        <w:rPr>
          <w:rFonts w:ascii="Times New Roman" w:hAnsi="Times New Roman" w:cs="Times New Roman"/>
          <w:sz w:val="24"/>
          <w:szCs w:val="24"/>
        </w:rPr>
        <w:t>Poliüri, dehidrasyondan</w:t>
      </w:r>
      <w:r w:rsidRPr="007650C4">
        <w:rPr>
          <w:rFonts w:ascii="Times New Roman" w:hAnsi="Times New Roman" w:cs="Times New Roman"/>
          <w:sz w:val="24"/>
          <w:szCs w:val="24"/>
        </w:rPr>
        <w:t xml:space="preserve"> </w:t>
      </w:r>
      <w:r w:rsidR="0048432C" w:rsidRPr="007650C4">
        <w:rPr>
          <w:rFonts w:ascii="Times New Roman" w:hAnsi="Times New Roman" w:cs="Times New Roman"/>
          <w:sz w:val="24"/>
          <w:szCs w:val="24"/>
        </w:rPr>
        <w:t>dolayı susuzluk</w:t>
      </w:r>
      <w:r w:rsidRPr="007650C4">
        <w:rPr>
          <w:rFonts w:ascii="Times New Roman" w:hAnsi="Times New Roman" w:cs="Times New Roman"/>
          <w:sz w:val="24"/>
          <w:szCs w:val="24"/>
        </w:rPr>
        <w:t xml:space="preserve"> hissine sebep olmaktadır bunun sonucunda da polidipsi gözlenmektedir. Glikoz enerji için kullanılamamaktadır bu yüzden </w:t>
      </w:r>
      <w:r w:rsidR="0048432C" w:rsidRPr="007650C4">
        <w:rPr>
          <w:rFonts w:ascii="Times New Roman" w:hAnsi="Times New Roman" w:cs="Times New Roman"/>
          <w:sz w:val="24"/>
          <w:szCs w:val="24"/>
        </w:rPr>
        <w:t>de vücut</w:t>
      </w:r>
      <w:r w:rsidRPr="007650C4">
        <w:rPr>
          <w:rFonts w:ascii="Times New Roman" w:hAnsi="Times New Roman" w:cs="Times New Roman"/>
          <w:sz w:val="24"/>
          <w:szCs w:val="24"/>
        </w:rPr>
        <w:t xml:space="preserve"> alternatif yakıt olarak protein </w:t>
      </w:r>
      <w:r w:rsidR="00170540" w:rsidRPr="007650C4">
        <w:rPr>
          <w:rFonts w:ascii="Times New Roman" w:hAnsi="Times New Roman" w:cs="Times New Roman"/>
          <w:sz w:val="24"/>
          <w:szCs w:val="24"/>
        </w:rPr>
        <w:t>veya</w:t>
      </w:r>
      <w:r w:rsidRPr="007650C4">
        <w:rPr>
          <w:rFonts w:ascii="Times New Roman" w:hAnsi="Times New Roman" w:cs="Times New Roman"/>
          <w:sz w:val="24"/>
          <w:szCs w:val="24"/>
        </w:rPr>
        <w:t xml:space="preserve">ğları kullanmaktadır. Yakıt olarak protein </w:t>
      </w:r>
      <w:r w:rsidR="0048432C" w:rsidRPr="007650C4">
        <w:rPr>
          <w:rFonts w:ascii="Times New Roman" w:hAnsi="Times New Roman" w:cs="Times New Roman"/>
          <w:sz w:val="24"/>
          <w:szCs w:val="24"/>
        </w:rPr>
        <w:t>kullanıldığında çocuklarda</w:t>
      </w:r>
      <w:r w:rsidR="00A44A36" w:rsidRPr="007650C4">
        <w:rPr>
          <w:rFonts w:ascii="Times New Roman" w:hAnsi="Times New Roman" w:cs="Times New Roman"/>
          <w:sz w:val="24"/>
          <w:szCs w:val="24"/>
        </w:rPr>
        <w:t xml:space="preserve"> polifaji </w:t>
      </w:r>
      <w:r w:rsidRPr="007650C4">
        <w:rPr>
          <w:rFonts w:ascii="Times New Roman" w:hAnsi="Times New Roman" w:cs="Times New Roman"/>
          <w:sz w:val="24"/>
          <w:szCs w:val="24"/>
        </w:rPr>
        <w:t>(açlık hissi), kilo kaybı, laterji ve çabuk yorulma görülmektedir</w:t>
      </w:r>
      <w:r w:rsidR="00403EFD"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{"citationItems":[{"id":"ITEM-1","itemData":{"author":[{"dropping-particle":"","family":"TEMD","given":"","non-dropping-particle":"","parse-names":false,"suffix":""}],"id":"ITEM-1","issued":{"date-parts":[["2011"]]},"title":"Hipoglisemi Hiperglisemi","type":"legislation"},"uris":["http://www.mendeley.com/documents/?uuid=ed296471-cf7d-46b4-843a-0d94e13189af"]}],"mendeley":{"formattedCitation":"(TEMD, 2011b)","manualFormatting":"(TEMD, 2011;","plainTextFormattedCitation":"(TEMD, 2011b)","previouslyFormattedCitation":"(TEMD, 2011b)"},"properties":{"noteIndex":0},"schema":"https://github.com/citation-style-language/schema/raw/master/csl-citation.json"}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(TEMD, 2011;</w:t>
      </w:r>
      <w:r w:rsidR="00067B89" w:rsidRPr="007650C4">
        <w:rPr>
          <w:rStyle w:val="DipnotBavurusu"/>
          <w:rFonts w:ascii="Times New Roman" w:hAnsi="Times New Roman" w:cs="Times New Roman"/>
          <w:sz w:val="24"/>
          <w:szCs w:val="24"/>
        </w:rPr>
        <w:fldChar w:fldCharType="end"/>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{"citationItems":[{"id":"ITEM-1","itemData":{"DOI":"10.1111/pedi.12701","ISSN":"13995448","PMID":"29900641","author":[{"dropping-particle":"","family":"Wolfsdorf","given":"Joseph I.","non-dropping-particle":"","parse-names":false,"suffix":""},{"dropping-particle":"","family":"Glaser","given":"Nicole","non-dropping-particle":"","parse-names":false,"suffix":""},{"dropping-particle":"","family":"Agus","given":"Michael","non-dropping-particle":"","parse-names":false,"suffix":""},{"dropping-particle":"","family":"Fritsch","given":"Maria","non-dropping-particle":"","parse-names":false,"suffix":""},{"dropping-particle":"","family":"Hanas","given":"Ragnar","non-dropping-particle":"","parse-names":false,"suffix":""},{"dropping-particle":"","family":"Rewers","given":"Arleta","non-dropping-particle":"","parse-names":false,"suffix":""},{"dropping-particle":"","family":"Sperling","given":"Mark A.","non-dropping-particle":"","parse-names":false,"suffix":""},{"dropping-particle":"","family":"Codner","given":"Ethel","non-dropping-particle":"","parse-names":false,"suffix":""}],"container-title":"Pediatric Diabetes","id":"ITEM-1","issue":"April","issued":{"date-parts":[["2018"]]},"page":"155-177","title":"ISPAD Clinical Practice Consensus Guidelines 2018: Diabetic ketoacidosis and the hyperglycemic hyperosmolar state","type":"article-journal","volume":"19"},"uris":["http://www.mendeley.com/documents/?uuid=0996dbe7-2b5f-4244-8e5c-790a01fa2cb7"]}],"mendeley":{"formattedCitation":"(Wolfsdorf et al., 2018)","manualFormatting":"Wolfsdorf ve diğerleri, 2018)","plainTextFormattedCitation":"(Wolfsdorf et al., 2018)","previouslyFormattedCitation":"(Wolfsdorf et al., 2018)"},"properties":{"noteIndex":0},"schema":"https://github.com/citation-style-language/schema/raw/master/csl-citation.json"}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Wolfsdorf ve diğerleri</w:t>
      </w:r>
      <w:r w:rsidR="00D07939" w:rsidRPr="007650C4">
        <w:rPr>
          <w:rFonts w:ascii="Times New Roman" w:hAnsi="Times New Roman" w:cs="Times New Roman"/>
          <w:noProof/>
          <w:sz w:val="24"/>
          <w:szCs w:val="24"/>
        </w:rPr>
        <w:t>, 2018)</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 xml:space="preserve">.Yakıt olarak yağ depoları kullanıldığında artan yağ asit metabolizmasına bağlı olarak biriken keton cisimleri ve ketoasitler </w:t>
      </w:r>
      <w:r w:rsidR="00A44A36" w:rsidRPr="007650C4">
        <w:rPr>
          <w:rFonts w:ascii="Times New Roman" w:hAnsi="Times New Roman" w:cs="Times New Roman"/>
          <w:sz w:val="24"/>
          <w:szCs w:val="24"/>
        </w:rPr>
        <w:t>nedeniyle ketoasidoz gelişmekte</w:t>
      </w:r>
      <w:r w:rsidRPr="007650C4">
        <w:rPr>
          <w:rFonts w:ascii="Times New Roman" w:hAnsi="Times New Roman" w:cs="Times New Roman"/>
          <w:sz w:val="24"/>
          <w:szCs w:val="24"/>
        </w:rPr>
        <w:t xml:space="preserve">dir. Ketoasidozda olan </w:t>
      </w:r>
      <w:r w:rsidR="0048432C" w:rsidRPr="007650C4">
        <w:rPr>
          <w:rFonts w:ascii="Times New Roman" w:hAnsi="Times New Roman" w:cs="Times New Roman"/>
          <w:sz w:val="24"/>
          <w:szCs w:val="24"/>
        </w:rPr>
        <w:t>çocuklarda ilave</w:t>
      </w:r>
      <w:r w:rsidR="00A44A36" w:rsidRPr="007650C4">
        <w:rPr>
          <w:rFonts w:ascii="Times New Roman" w:hAnsi="Times New Roman" w:cs="Times New Roman"/>
          <w:sz w:val="24"/>
          <w:szCs w:val="24"/>
        </w:rPr>
        <w:t xml:space="preserve"> olarak karın </w:t>
      </w:r>
      <w:r w:rsidRPr="007650C4">
        <w:rPr>
          <w:rFonts w:ascii="Times New Roman" w:hAnsi="Times New Roman" w:cs="Times New Roman"/>
          <w:sz w:val="24"/>
          <w:szCs w:val="24"/>
        </w:rPr>
        <w:t>ağrısı, ağızda aseton kokusu, bu</w:t>
      </w:r>
      <w:r w:rsidR="002B5255">
        <w:rPr>
          <w:rFonts w:ascii="Times New Roman" w:hAnsi="Times New Roman" w:cs="Times New Roman"/>
          <w:sz w:val="24"/>
          <w:szCs w:val="24"/>
        </w:rPr>
        <w:t xml:space="preserve">lantı, kusma, hipervantilasyon, </w:t>
      </w:r>
      <w:r w:rsidRPr="007650C4">
        <w:rPr>
          <w:rFonts w:ascii="Times New Roman" w:hAnsi="Times New Roman" w:cs="Times New Roman"/>
          <w:sz w:val="24"/>
          <w:szCs w:val="24"/>
        </w:rPr>
        <w:t>kussmaul solunumu, şuur bulanıklığı ve koma tablosu gelişebilmektedir</w:t>
      </w:r>
      <w:r w:rsidR="00A44A36"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{"citationItems":[{"id":"ITEM-1","itemData":{"DOI":"10.1111/pedi.12701","ISSN":"13995448","PMID":"29900641","author":[{"dropping-particle":"","family":"Wolfsdorf","given":"Joseph I.","non-dropping-particle":"","parse-names":false,"suffix":""},{"dropping-particle":"","family":"Glaser","given":"Nicole","non-dropping-particle":"","parse-names":false,"suffix":""},{"dropping-particle":"","family":"Agus","given":"Michael","non-dropping-particle":"","parse-names":false,"suffix":""},{"dropping-particle":"","family":"Fritsch","given":"Maria","non-dropping-particle":"","parse-names":false,"suffix":""},{"dropping-particle":"","family":"Hanas","given":"Ragnar","non-dropping-particle":"","parse-names":false,"suffix":""},{"dropping-particle":"","family":"Rewers","given":"Arleta","non-dropping-particle":"","parse-names":false,"suffix":""},{"dropping-particle":"","family":"Sperling","given":"Mark A.","non-dropping-particle":"","parse-names":false,"suffix":""},{"dropping-particle":"","family":"Codner","given":"Ethel","non-dropping-particle":"","parse-names":false,"suffix":""}],"container-title":"Pediatric Diabetes","id":"ITEM-1","issue":"April","issued":{"date-parts":[["2018"]]},"page":"155-177","title":"ISPAD Clinical Practice Consensus Guidelines 2018: Diabetic ketoacidosis and the hyperglycemic hyperosmolar state","type":"article-journal","volume":"19"},"uris":["http://www.mendeley.com/documents/?uuid=0996dbe7-2b5f-4244-8e5c-790a01fa2cb7"]}],"mendeley":{"formattedCitation":"(Wolfsdorf et al., 2018)","manualFormatting":"(Wolfsdorf ve diğerleri, 2018)","plainTextFormattedCitation":"(Wolfsdorf et al., 2018)","previouslyFormattedCitation":"(Wolfsdorf et al., 2018)"},"properties":{"noteIndex":0},"schema":"https://github.com/citation-style-language/schema/raw/master/csl-citation.json"}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(Wolfsdorf ve diğerleri</w:t>
      </w:r>
      <w:r w:rsidR="00D07939" w:rsidRPr="007650C4">
        <w:rPr>
          <w:rFonts w:ascii="Times New Roman" w:hAnsi="Times New Roman" w:cs="Times New Roman"/>
          <w:noProof/>
          <w:sz w:val="24"/>
          <w:szCs w:val="24"/>
        </w:rPr>
        <w:t>, 2018)</w:t>
      </w:r>
      <w:r w:rsidR="00067B89" w:rsidRPr="007650C4">
        <w:rPr>
          <w:rStyle w:val="DipnotBavurusu"/>
          <w:rFonts w:ascii="Times New Roman" w:hAnsi="Times New Roman" w:cs="Times New Roman"/>
          <w:sz w:val="24"/>
          <w:szCs w:val="24"/>
        </w:rPr>
        <w:fldChar w:fldCharType="end"/>
      </w:r>
      <w:r w:rsidR="00A44A36" w:rsidRPr="007650C4">
        <w:rPr>
          <w:rStyle w:val="DipnotBavurusu"/>
          <w:rFonts w:ascii="Times New Roman" w:hAnsi="Times New Roman" w:cs="Times New Roman"/>
          <w:sz w:val="24"/>
          <w:szCs w:val="24"/>
        </w:rPr>
        <w:t xml:space="preserve"> </w:t>
      </w:r>
      <w:r w:rsidRPr="007650C4">
        <w:rPr>
          <w:rFonts w:ascii="Times New Roman" w:hAnsi="Times New Roman" w:cs="Times New Roman"/>
          <w:sz w:val="24"/>
          <w:szCs w:val="24"/>
        </w:rPr>
        <w:t>(Şekil 1)</w:t>
      </w:r>
      <w:r w:rsidR="00E821AB">
        <w:rPr>
          <w:rFonts w:ascii="Times New Roman" w:hAnsi="Times New Roman" w:cs="Times New Roman"/>
          <w:sz w:val="24"/>
          <w:szCs w:val="24"/>
        </w:rPr>
        <w:t>.</w:t>
      </w:r>
    </w:p>
    <w:p w:rsidR="00B672BC" w:rsidRDefault="00B672BC" w:rsidP="00F6323C">
      <w:pPr>
        <w:jc w:val="both"/>
        <w:rPr>
          <w:rFonts w:ascii="Times New Roman" w:hAnsi="Times New Roman" w:cs="Times New Roman"/>
          <w:noProof/>
          <w:sz w:val="24"/>
          <w:szCs w:val="24"/>
          <w:lang w:eastAsia="tr-TR"/>
        </w:rPr>
      </w:pPr>
    </w:p>
    <w:p w:rsidR="00010E5B" w:rsidRPr="007650C4" w:rsidRDefault="00010E5B" w:rsidP="00F6323C">
      <w:pPr>
        <w:jc w:val="both"/>
        <w:rPr>
          <w:rFonts w:ascii="Times New Roman" w:hAnsi="Times New Roman" w:cs="Times New Roman"/>
          <w:sz w:val="24"/>
          <w:szCs w:val="24"/>
        </w:rPr>
      </w:pPr>
      <w:r w:rsidRPr="007650C4">
        <w:rPr>
          <w:rFonts w:ascii="Times New Roman" w:hAnsi="Times New Roman" w:cs="Times New Roman"/>
          <w:noProof/>
          <w:sz w:val="24"/>
          <w:szCs w:val="24"/>
          <w:lang w:eastAsia="tr-TR"/>
        </w:rPr>
        <w:lastRenderedPageBreak/>
        <w:drawing>
          <wp:inline distT="0" distB="0" distL="0" distR="0" wp14:anchorId="40F96DD5" wp14:editId="3BF75E98">
            <wp:extent cx="5391510" cy="675217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91735" cy="6752460"/>
                    </a:xfrm>
                    <a:prstGeom prst="rect">
                      <a:avLst/>
                    </a:prstGeom>
                  </pic:spPr>
                </pic:pic>
              </a:graphicData>
            </a:graphic>
          </wp:inline>
        </w:drawing>
      </w:r>
    </w:p>
    <w:p w:rsidR="00A44A36" w:rsidRPr="003D47E3" w:rsidRDefault="00834E9F" w:rsidP="00F6323C">
      <w:pPr>
        <w:jc w:val="both"/>
        <w:rPr>
          <w:rFonts w:ascii="Times New Roman" w:hAnsi="Times New Roman" w:cs="Times New Roman"/>
          <w:sz w:val="20"/>
          <w:szCs w:val="20"/>
        </w:rPr>
      </w:pPr>
      <w:r w:rsidRPr="003D47E3">
        <w:rPr>
          <w:rFonts w:ascii="Times New Roman" w:hAnsi="Times New Roman" w:cs="Times New Roman"/>
          <w:b/>
          <w:sz w:val="20"/>
          <w:szCs w:val="20"/>
        </w:rPr>
        <w:t>Şekil 1.</w:t>
      </w:r>
      <w:r w:rsidR="00010E5B" w:rsidRPr="003D47E3">
        <w:rPr>
          <w:rFonts w:ascii="Times New Roman" w:hAnsi="Times New Roman" w:cs="Times New Roman"/>
          <w:sz w:val="20"/>
          <w:szCs w:val="20"/>
        </w:rPr>
        <w:t xml:space="preserve"> </w:t>
      </w:r>
      <w:r w:rsidR="003A62BC" w:rsidRPr="003D47E3">
        <w:rPr>
          <w:rFonts w:ascii="Times New Roman" w:hAnsi="Times New Roman" w:cs="Times New Roman"/>
          <w:sz w:val="20"/>
          <w:szCs w:val="20"/>
        </w:rPr>
        <w:t xml:space="preserve">T1DM </w:t>
      </w:r>
      <w:r w:rsidR="00010E5B" w:rsidRPr="003D47E3">
        <w:rPr>
          <w:rFonts w:ascii="Times New Roman" w:hAnsi="Times New Roman" w:cs="Times New Roman"/>
          <w:sz w:val="20"/>
          <w:szCs w:val="20"/>
        </w:rPr>
        <w:t>fizyopatolojisi</w:t>
      </w:r>
      <w:r w:rsidR="003D47E3">
        <w:rPr>
          <w:rFonts w:ascii="Times New Roman" w:hAnsi="Times New Roman" w:cs="Times New Roman"/>
          <w:sz w:val="20"/>
          <w:szCs w:val="20"/>
        </w:rPr>
        <w:t xml:space="preserve"> </w:t>
      </w:r>
      <w:r w:rsidR="00A44A36" w:rsidRPr="003D47E3">
        <w:rPr>
          <w:rFonts w:ascii="Times New Roman" w:hAnsi="Times New Roman" w:cs="Times New Roman"/>
          <w:sz w:val="20"/>
          <w:szCs w:val="20"/>
        </w:rPr>
        <w:fldChar w:fldCharType="begin" w:fldLock="1"/>
      </w:r>
      <w:r w:rsidR="00403EFD" w:rsidRPr="003D47E3">
        <w:rPr>
          <w:rFonts w:ascii="Times New Roman" w:hAnsi="Times New Roman" w:cs="Times New Roman"/>
          <w:sz w:val="20"/>
          <w:szCs w:val="20"/>
        </w:rPr>
        <w:instrText>ADDIN CSL_CITATION {"citationItems":[{"id":"ITEM-1","itemData":{"DOI":"10.25048/tjdo.2019.52","abstract":"Aim: The aim of this study was to evaluate of emotional appetite status of adult individuals with type 1 diabetes mellitus (T1DM) using carbohydrate counting (CC) and its relationship with Body Mass Index. Material and Methods: This is a descriptive and relational survey model study. The patients were chosen on a voluntary basis and 118 individuals with T1DM using CC in the endocrine outpatient clinics of three private hospitals located in Hatay. A questionnaire consisting of 41 questions were applied to the participants.","author":[{"dropping-particle":"","family":"Arslan","given":"Müge","non-dropping-particle":"","parse-names":false,"suffix":""},{"dropping-particle":"","family":"Kalkan","given":"İndrani","non-dropping-particle":"","parse-names":false,"suffix":""},{"dropping-particle":"","family":"Aydemi̇r","given":"İshak","non-dropping-particle":"","parse-names":false,"suffix":""}],"container-title":"Turkish Journal of Diabetes and Obesity","id":"ITEM-1","issued":{"date-parts":[["2019"]]},"page":"137-143","title":"Assessment of Emotional Appetite Status of Adult Individuals with Type 1 Diabetes Using Carbohydrate Counting and its Relationship with Body Mass Index","type":"article-journal","volume":"3"},"uris":["http://www.mendeley.com/documents/?uuid=a8e41e91-95c1-314d-b8f6-b25a3feadc88"]}],"mendeley":{"formattedCitation":"(Arslan, Kalkan, &amp; Aydemi̇r, 2019)","manualFormatting":"(Arslan ve Aydemi̇r, 2019)","plainTextFormattedCitation":"(Arslan, Kalkan, &amp; Aydemi̇r, 2019)","previouslyFormattedCitation":"(Arslan, Kalkan, &amp; Aydemi̇r, 2019)"},"properties":{"noteIndex":0},"schema":"https://github.com/citation-style-language/schema/raw/master/csl-citation.json"}</w:instrText>
      </w:r>
      <w:r w:rsidR="00A44A36" w:rsidRPr="003D47E3">
        <w:rPr>
          <w:rFonts w:ascii="Times New Roman" w:hAnsi="Times New Roman" w:cs="Times New Roman"/>
          <w:sz w:val="20"/>
          <w:szCs w:val="20"/>
        </w:rPr>
        <w:fldChar w:fldCharType="separate"/>
      </w:r>
      <w:r w:rsidR="00403EFD" w:rsidRPr="003D47E3">
        <w:rPr>
          <w:rFonts w:ascii="Times New Roman" w:hAnsi="Times New Roman" w:cs="Times New Roman"/>
          <w:noProof/>
          <w:sz w:val="20"/>
          <w:szCs w:val="20"/>
        </w:rPr>
        <w:t>(Arslan ve</w:t>
      </w:r>
      <w:r w:rsidR="00416E77" w:rsidRPr="003D47E3">
        <w:rPr>
          <w:rFonts w:ascii="Times New Roman" w:hAnsi="Times New Roman" w:cs="Times New Roman"/>
          <w:noProof/>
          <w:sz w:val="20"/>
          <w:szCs w:val="20"/>
        </w:rPr>
        <w:t xml:space="preserve"> Aydemi̇r, 2019)</w:t>
      </w:r>
      <w:r w:rsidR="00A44A36" w:rsidRPr="003D47E3">
        <w:rPr>
          <w:rFonts w:ascii="Times New Roman" w:hAnsi="Times New Roman" w:cs="Times New Roman"/>
          <w:sz w:val="20"/>
          <w:szCs w:val="20"/>
        </w:rPr>
        <w:fldChar w:fldCharType="end"/>
      </w:r>
    </w:p>
    <w:p w:rsidR="00834E9F" w:rsidRPr="007650C4" w:rsidRDefault="00834E9F" w:rsidP="00F6323C">
      <w:pPr>
        <w:jc w:val="both"/>
        <w:rPr>
          <w:rFonts w:ascii="Times New Roman" w:hAnsi="Times New Roman" w:cs="Times New Roman"/>
          <w:sz w:val="24"/>
          <w:szCs w:val="24"/>
        </w:rPr>
      </w:pPr>
    </w:p>
    <w:p w:rsidR="009A72BB" w:rsidRPr="007650C4" w:rsidRDefault="00F505F9" w:rsidP="00F6323C">
      <w:pPr>
        <w:jc w:val="both"/>
        <w:rPr>
          <w:rFonts w:ascii="Times New Roman" w:hAnsi="Times New Roman" w:cs="Times New Roman"/>
          <w:b/>
          <w:sz w:val="24"/>
          <w:szCs w:val="24"/>
        </w:rPr>
      </w:pPr>
      <w:r w:rsidRPr="007650C4">
        <w:rPr>
          <w:rFonts w:ascii="Times New Roman" w:hAnsi="Times New Roman" w:cs="Times New Roman"/>
          <w:b/>
          <w:sz w:val="24"/>
          <w:szCs w:val="24"/>
        </w:rPr>
        <w:t>2.1</w:t>
      </w:r>
      <w:r w:rsidR="009A72BB" w:rsidRPr="007650C4">
        <w:rPr>
          <w:rFonts w:ascii="Times New Roman" w:hAnsi="Times New Roman" w:cs="Times New Roman"/>
          <w:b/>
          <w:sz w:val="24"/>
          <w:szCs w:val="24"/>
        </w:rPr>
        <w:t>.6. Gelişim Evreleri</w:t>
      </w:r>
    </w:p>
    <w:p w:rsidR="00385615" w:rsidRPr="007650C4" w:rsidRDefault="00385615" w:rsidP="00F6323C">
      <w:pPr>
        <w:jc w:val="both"/>
        <w:rPr>
          <w:rFonts w:ascii="Times New Roman" w:hAnsi="Times New Roman" w:cs="Times New Roman"/>
          <w:sz w:val="24"/>
          <w:szCs w:val="24"/>
        </w:rPr>
      </w:pPr>
    </w:p>
    <w:p w:rsidR="00E1626B" w:rsidRPr="007650C4" w:rsidRDefault="00E1626B"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Bütün hastalarda görülmemekle birlikte adacık hücresinin bazı antijenlere karşı antikorlarının </w:t>
      </w:r>
      <w:r w:rsidR="00226E72" w:rsidRPr="007650C4">
        <w:rPr>
          <w:rFonts w:ascii="Times New Roman" w:hAnsi="Times New Roman" w:cs="Times New Roman"/>
          <w:sz w:val="24"/>
          <w:szCs w:val="24"/>
        </w:rPr>
        <w:t>bulunması ile ka</w:t>
      </w:r>
      <w:r w:rsidR="009F2A68" w:rsidRPr="007650C4">
        <w:rPr>
          <w:rFonts w:ascii="Times New Roman" w:hAnsi="Times New Roman" w:cs="Times New Roman"/>
          <w:sz w:val="24"/>
          <w:szCs w:val="24"/>
        </w:rPr>
        <w:t>rakterize edilebilen</w:t>
      </w:r>
      <w:r w:rsidR="0048432C" w:rsidRPr="007650C4">
        <w:rPr>
          <w:rFonts w:ascii="Times New Roman" w:hAnsi="Times New Roman" w:cs="Times New Roman"/>
          <w:sz w:val="24"/>
          <w:szCs w:val="24"/>
        </w:rPr>
        <w:t>;</w:t>
      </w:r>
      <w:r w:rsidR="00A44A36" w:rsidRPr="007650C4">
        <w:rPr>
          <w:rFonts w:ascii="Times New Roman" w:hAnsi="Times New Roman" w:cs="Times New Roman"/>
          <w:sz w:val="24"/>
          <w:szCs w:val="24"/>
        </w:rPr>
        <w:t xml:space="preserve"> </w:t>
      </w:r>
      <w:r w:rsidR="009F2A68" w:rsidRPr="007650C4">
        <w:rPr>
          <w:rFonts w:ascii="Times New Roman" w:hAnsi="Times New Roman" w:cs="Times New Roman"/>
          <w:sz w:val="24"/>
          <w:szCs w:val="24"/>
        </w:rPr>
        <w:t>pre</w:t>
      </w:r>
      <w:r w:rsidR="005219B4" w:rsidRPr="007650C4">
        <w:rPr>
          <w:rFonts w:ascii="Times New Roman" w:hAnsi="Times New Roman" w:cs="Times New Roman"/>
          <w:sz w:val="24"/>
          <w:szCs w:val="24"/>
        </w:rPr>
        <w:t>diyabetik</w:t>
      </w:r>
      <w:r w:rsidR="00A44A36" w:rsidRPr="007650C4">
        <w:rPr>
          <w:rFonts w:ascii="Times New Roman" w:hAnsi="Times New Roman" w:cs="Times New Roman"/>
          <w:sz w:val="24"/>
          <w:szCs w:val="24"/>
        </w:rPr>
        <w:t xml:space="preserve"> </w:t>
      </w:r>
      <w:r w:rsidR="009F2A68" w:rsidRPr="007650C4">
        <w:rPr>
          <w:rFonts w:ascii="Times New Roman" w:hAnsi="Times New Roman" w:cs="Times New Roman"/>
          <w:sz w:val="24"/>
          <w:szCs w:val="24"/>
        </w:rPr>
        <w:t xml:space="preserve">/preklinik </w:t>
      </w:r>
      <w:r w:rsidR="00226E72" w:rsidRPr="007650C4">
        <w:rPr>
          <w:rFonts w:ascii="Times New Roman" w:hAnsi="Times New Roman" w:cs="Times New Roman"/>
          <w:sz w:val="24"/>
          <w:szCs w:val="24"/>
        </w:rPr>
        <w:t xml:space="preserve">evresi, sonrasında </w:t>
      </w:r>
      <w:r w:rsidR="00226E72" w:rsidRPr="007650C4">
        <w:rPr>
          <w:rFonts w:ascii="Times New Roman" w:hAnsi="Times New Roman" w:cs="Times New Roman"/>
          <w:sz w:val="24"/>
          <w:szCs w:val="24"/>
        </w:rPr>
        <w:lastRenderedPageBreak/>
        <w:t xml:space="preserve">çeşitli klinik bulgularla </w:t>
      </w:r>
      <w:r w:rsidR="00782610" w:rsidRPr="007650C4">
        <w:rPr>
          <w:rFonts w:ascii="Times New Roman" w:hAnsi="Times New Roman" w:cs="Times New Roman"/>
          <w:sz w:val="24"/>
          <w:szCs w:val="24"/>
        </w:rPr>
        <w:t>DM</w:t>
      </w:r>
      <w:r w:rsidR="00842B5A" w:rsidRPr="007650C4">
        <w:rPr>
          <w:rFonts w:ascii="Times New Roman" w:hAnsi="Times New Roman" w:cs="Times New Roman"/>
          <w:sz w:val="24"/>
          <w:szCs w:val="24"/>
        </w:rPr>
        <w:t>’n</w:t>
      </w:r>
      <w:r w:rsidR="00226E72" w:rsidRPr="007650C4">
        <w:rPr>
          <w:rFonts w:ascii="Times New Roman" w:hAnsi="Times New Roman" w:cs="Times New Roman"/>
          <w:sz w:val="24"/>
          <w:szCs w:val="24"/>
        </w:rPr>
        <w:t xml:space="preserve">in ortaya çıkması, kısmi remisyon </w:t>
      </w:r>
      <w:r w:rsidR="00170540" w:rsidRPr="007650C4">
        <w:rPr>
          <w:rFonts w:ascii="Times New Roman" w:hAnsi="Times New Roman" w:cs="Times New Roman"/>
          <w:sz w:val="24"/>
          <w:szCs w:val="24"/>
        </w:rPr>
        <w:t>veya</w:t>
      </w:r>
      <w:r w:rsidR="00226E72" w:rsidRPr="007650C4">
        <w:rPr>
          <w:rFonts w:ascii="Times New Roman" w:hAnsi="Times New Roman" w:cs="Times New Roman"/>
          <w:sz w:val="24"/>
          <w:szCs w:val="24"/>
        </w:rPr>
        <w:t xml:space="preserve"> balayı dönemi olarak bilinmekte</w:t>
      </w:r>
      <w:r w:rsidR="0048432C" w:rsidRPr="007650C4">
        <w:rPr>
          <w:rFonts w:ascii="Times New Roman" w:hAnsi="Times New Roman" w:cs="Times New Roman"/>
          <w:sz w:val="24"/>
          <w:szCs w:val="24"/>
        </w:rPr>
        <w:t xml:space="preserve">dir. </w:t>
      </w:r>
      <w:r w:rsidR="00226E72" w:rsidRPr="007650C4">
        <w:rPr>
          <w:rFonts w:ascii="Times New Roman" w:hAnsi="Times New Roman" w:cs="Times New Roman"/>
          <w:sz w:val="24"/>
          <w:szCs w:val="24"/>
        </w:rPr>
        <w:t xml:space="preserve"> </w:t>
      </w:r>
      <w:r w:rsidR="0048432C" w:rsidRPr="007650C4">
        <w:rPr>
          <w:rFonts w:ascii="Times New Roman" w:hAnsi="Times New Roman" w:cs="Times New Roman"/>
          <w:sz w:val="24"/>
          <w:szCs w:val="24"/>
        </w:rPr>
        <w:t>E</w:t>
      </w:r>
      <w:r w:rsidR="00226E72" w:rsidRPr="007650C4">
        <w:rPr>
          <w:rFonts w:ascii="Times New Roman" w:hAnsi="Times New Roman" w:cs="Times New Roman"/>
          <w:sz w:val="24"/>
          <w:szCs w:val="24"/>
        </w:rPr>
        <w:t>ndojen pankreatik insülin salgısının devam edebildiği evre ve son olarak da tanı</w:t>
      </w:r>
      <w:r w:rsidR="00842B5A" w:rsidRPr="007650C4">
        <w:rPr>
          <w:rFonts w:ascii="Times New Roman" w:hAnsi="Times New Roman" w:cs="Times New Roman"/>
          <w:sz w:val="24"/>
          <w:szCs w:val="24"/>
        </w:rPr>
        <w:t>dan sonra 1-2 yıl içerisinde β</w:t>
      </w:r>
      <w:r w:rsidR="00226E72" w:rsidRPr="007650C4">
        <w:rPr>
          <w:rFonts w:ascii="Times New Roman" w:hAnsi="Times New Roman" w:cs="Times New Roman"/>
          <w:sz w:val="24"/>
          <w:szCs w:val="24"/>
        </w:rPr>
        <w:t xml:space="preserve"> hücre fonksiyonlarının ölçülemez düzeye geldiği kalıcı insülin bağı</w:t>
      </w:r>
      <w:r w:rsidR="009F2A68" w:rsidRPr="007650C4">
        <w:rPr>
          <w:rFonts w:ascii="Times New Roman" w:hAnsi="Times New Roman" w:cs="Times New Roman"/>
          <w:sz w:val="24"/>
          <w:szCs w:val="24"/>
        </w:rPr>
        <w:t xml:space="preserve">mlılığı olan total </w:t>
      </w:r>
      <w:r w:rsidR="00782610" w:rsidRPr="007650C4">
        <w:rPr>
          <w:rFonts w:ascii="Times New Roman" w:hAnsi="Times New Roman" w:cs="Times New Roman"/>
          <w:sz w:val="24"/>
          <w:szCs w:val="24"/>
        </w:rPr>
        <w:t>DM</w:t>
      </w:r>
      <w:r w:rsidR="009F2A68" w:rsidRPr="007650C4">
        <w:rPr>
          <w:rFonts w:ascii="Times New Roman" w:hAnsi="Times New Roman" w:cs="Times New Roman"/>
          <w:sz w:val="24"/>
          <w:szCs w:val="24"/>
        </w:rPr>
        <w:t>/</w:t>
      </w:r>
      <w:r w:rsidR="00A44A36" w:rsidRPr="007650C4">
        <w:rPr>
          <w:rFonts w:ascii="Times New Roman" w:hAnsi="Times New Roman" w:cs="Times New Roman"/>
          <w:sz w:val="24"/>
          <w:szCs w:val="24"/>
        </w:rPr>
        <w:t xml:space="preserve"> </w:t>
      </w:r>
      <w:r w:rsidR="009F2A68" w:rsidRPr="007650C4">
        <w:rPr>
          <w:rFonts w:ascii="Times New Roman" w:hAnsi="Times New Roman" w:cs="Times New Roman"/>
          <w:sz w:val="24"/>
          <w:szCs w:val="24"/>
        </w:rPr>
        <w:t>klinik evresi olarak</w:t>
      </w:r>
      <w:r w:rsidR="00226E72" w:rsidRPr="007650C4">
        <w:rPr>
          <w:rFonts w:ascii="Times New Roman" w:hAnsi="Times New Roman" w:cs="Times New Roman"/>
          <w:sz w:val="24"/>
          <w:szCs w:val="24"/>
        </w:rPr>
        <w:t xml:space="preserve"> kategorize edilebilmektedir</w:t>
      </w:r>
      <w:r w:rsidR="00A44A36" w:rsidRPr="007650C4">
        <w:rPr>
          <w:rFonts w:ascii="Times New Roman" w:hAnsi="Times New Roman" w:cs="Times New Roman"/>
          <w:sz w:val="24"/>
          <w:szCs w:val="24"/>
        </w:rPr>
        <w:t xml:space="preserve"> </w:t>
      </w:r>
      <w:r w:rsidR="00511AF0" w:rsidRPr="007650C4">
        <w:rPr>
          <w:rFonts w:ascii="Times New Roman" w:hAnsi="Times New Roman" w:cs="Times New Roman"/>
          <w:sz w:val="24"/>
          <w:szCs w:val="24"/>
        </w:rPr>
        <w:t>(Şekil 2</w:t>
      </w:r>
      <w:r w:rsidR="006D7490" w:rsidRPr="007650C4">
        <w:rPr>
          <w:rFonts w:ascii="Times New Roman" w:hAnsi="Times New Roman" w:cs="Times New Roman"/>
          <w:sz w:val="24"/>
          <w:szCs w:val="24"/>
        </w:rPr>
        <w:t>, Tablo2</w:t>
      </w:r>
      <w:r w:rsidR="00511AF0" w:rsidRPr="007650C4">
        <w:rPr>
          <w:rFonts w:ascii="Times New Roman" w:hAnsi="Times New Roman" w:cs="Times New Roman"/>
          <w:sz w:val="24"/>
          <w:szCs w:val="24"/>
        </w:rPr>
        <w:t>)</w:t>
      </w:r>
      <w:r w:rsidR="0048432C"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{"citationItems":[{"id":"ITEM-1","itemData":{"abstract":"Objective: Diabetes mellitus is a metabolic disorder characterized by chronic hyperglycemia. Type 1 diabetes is characterized by impaired insulin secretion, and type 2 diabetes is characterized by insulin resistance. In addition, other diabetes types related to single gene disorders, drug use, and genetic syndromes can be seen. In this study, it was aimed to investigate the symptoms and findings of the patients with new diagnosed diabetes and evaluate the classification. Material and Method: Family history, clinical findings, diabetes antibodies (anti GAD, islet cell antibody and anti-insulin antibody), HbA1c levels were evaluated retrospectively in 113 patients who were admitted to our clinic between December 2016 and January 2019. Results: The mean age of 113 patients included in the study was 10,4±4,3 (1,0-17,1) years. 72 (63,7%) had a family history. Obesity was present in 16 (14,1%). The average of HbA1c was %11,6 and C-peptit level was 0,74 ng/mL. Type 2 diabetes mellitus was present in 8 patients, Prader Willi Syndrome was present in 2 patients and monogenic diabetes in 2 patients. All of patients, 65 (57,5%) were presented with ketoacidosis, 11 (9,7%) with ketosis and 37 (32,7%) with hyperglycemia Antibodies were negative in 40 patients (35,3%). Of the 40 patients with negative diabetes antibodies, 21 (52,5%) had ketoacidosis, 3 (7,5%) had ketosis and 16 (40%) had only hyperglycemia. Conclusion: In our study, it was noteworthy that 57.5% of the patients who were diagnosed with diabetes still presented with a severe clinical status such as ketoacidosis. In addition, it was observed that diabetes antibodies were negative in approximately half of the patients who were diagnosed with type 1 DM and presented with ketoacidosis. Making the correct classification in diabetes management is of great importance in the management of the patient and planning the right treatment.","author":[{"dropping-particle":"","family":"Atış Köksal","given":"Şeyma","non-dropping-particle":"","parse-names":false,"suffix":""},{"dropping-particle":"","family":"Önder","given":"Aşan","non-dropping-particle":"","parse-names":false,"suffix":""}],"container-title":"Hitit Med J","id":"ITEM-1","issue":"3","issued":{"date-parts":[["2020"]]},"page":"62-66","title":"Yeni Tanı Diyabetes Mellitus Hastalarında Sınıflandırma ve Tedavi Yönetimi","type":"article-journal","volume":"2"},"uris":["http://www.mendeley.com/documents/?uuid=1402dbfd-1a0d-33d2-98c1-78ec6de74339"]}],"mendeley":{"formattedCitation":"(Atış Köksal &amp; Önder, 2020)","manualFormatting":"(Köksal ve Önder, 2020)","plainTextFormattedCitation":"(Atış Köksal &amp; Önder, 2020)","previouslyFormattedCitation":"(Atış Köksal &amp; Önder, 2020)"},"properties":{"noteIndex":0},"schema":"https://github.com/citation-style-language/schema/raw/master/csl-citation.json"}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(Köksal ve</w:t>
      </w:r>
      <w:r w:rsidR="00D07939" w:rsidRPr="007650C4">
        <w:rPr>
          <w:rFonts w:ascii="Times New Roman" w:hAnsi="Times New Roman" w:cs="Times New Roman"/>
          <w:noProof/>
          <w:sz w:val="24"/>
          <w:szCs w:val="24"/>
        </w:rPr>
        <w:t xml:space="preserve"> Önder, 2020)</w:t>
      </w:r>
      <w:r w:rsidR="00067B89" w:rsidRPr="007650C4">
        <w:rPr>
          <w:rStyle w:val="DipnotBavurusu"/>
          <w:rFonts w:ascii="Times New Roman" w:hAnsi="Times New Roman" w:cs="Times New Roman"/>
          <w:sz w:val="24"/>
          <w:szCs w:val="24"/>
        </w:rPr>
        <w:fldChar w:fldCharType="end"/>
      </w:r>
      <w:r w:rsidR="0048432C" w:rsidRPr="007650C4">
        <w:rPr>
          <w:rFonts w:ascii="Times New Roman" w:hAnsi="Times New Roman" w:cs="Times New Roman"/>
          <w:sz w:val="24"/>
          <w:szCs w:val="24"/>
        </w:rPr>
        <w:t xml:space="preserve"> </w:t>
      </w:r>
      <w:r w:rsidR="00511AF0" w:rsidRPr="007650C4">
        <w:rPr>
          <w:rFonts w:ascii="Times New Roman" w:hAnsi="Times New Roman" w:cs="Times New Roman"/>
          <w:sz w:val="24"/>
          <w:szCs w:val="24"/>
        </w:rPr>
        <w:t>.</w:t>
      </w:r>
    </w:p>
    <w:p w:rsidR="005219B4" w:rsidRPr="007650C4" w:rsidRDefault="005219B4" w:rsidP="00F6323C">
      <w:pPr>
        <w:jc w:val="both"/>
        <w:rPr>
          <w:rFonts w:ascii="Times New Roman" w:hAnsi="Times New Roman" w:cs="Times New Roman"/>
          <w:sz w:val="24"/>
          <w:szCs w:val="24"/>
        </w:rPr>
      </w:pPr>
    </w:p>
    <w:p w:rsidR="0004709B" w:rsidRPr="003D47E3" w:rsidRDefault="00834E9F" w:rsidP="00F6323C">
      <w:pPr>
        <w:jc w:val="both"/>
        <w:rPr>
          <w:rFonts w:ascii="Times New Roman" w:hAnsi="Times New Roman" w:cs="Times New Roman"/>
          <w:noProof/>
          <w:sz w:val="20"/>
          <w:szCs w:val="20"/>
          <w:lang w:eastAsia="tr-TR"/>
        </w:rPr>
      </w:pPr>
      <w:r w:rsidRPr="003D47E3">
        <w:rPr>
          <w:rFonts w:ascii="Times New Roman" w:hAnsi="Times New Roman" w:cs="Times New Roman"/>
          <w:b/>
          <w:noProof/>
          <w:sz w:val="20"/>
          <w:szCs w:val="20"/>
          <w:lang w:eastAsia="tr-TR"/>
        </w:rPr>
        <w:t>Şekil 2.</w:t>
      </w:r>
      <w:r w:rsidR="003A62BC" w:rsidRPr="003D47E3">
        <w:rPr>
          <w:rFonts w:ascii="Times New Roman" w:hAnsi="Times New Roman" w:cs="Times New Roman"/>
          <w:noProof/>
          <w:sz w:val="20"/>
          <w:szCs w:val="20"/>
          <w:lang w:eastAsia="tr-TR"/>
        </w:rPr>
        <w:t xml:space="preserve"> T1</w:t>
      </w:r>
      <w:r w:rsidR="00010E5B" w:rsidRPr="003D47E3">
        <w:rPr>
          <w:rFonts w:ascii="Times New Roman" w:hAnsi="Times New Roman" w:cs="Times New Roman"/>
          <w:noProof/>
          <w:sz w:val="20"/>
          <w:szCs w:val="20"/>
          <w:lang w:eastAsia="tr-TR"/>
        </w:rPr>
        <w:t>DM gelişim evreleri</w:t>
      </w:r>
      <w:r w:rsidR="00B672BC">
        <w:rPr>
          <w:rFonts w:ascii="Times New Roman" w:hAnsi="Times New Roman" w:cs="Times New Roman"/>
          <w:noProof/>
          <w:sz w:val="20"/>
          <w:szCs w:val="20"/>
          <w:lang w:eastAsia="tr-TR"/>
        </w:rPr>
        <w:t xml:space="preserve"> </w:t>
      </w:r>
      <w:r w:rsidR="00B672BC" w:rsidRPr="00B672BC">
        <w:rPr>
          <w:rFonts w:ascii="Times New Roman" w:hAnsi="Times New Roman" w:cs="Times New Roman"/>
          <w:noProof/>
          <w:sz w:val="20"/>
          <w:szCs w:val="20"/>
          <w:lang w:eastAsia="tr-TR"/>
        </w:rPr>
        <w:t>(Abacı ve diğerleri, 2007)</w:t>
      </w:r>
    </w:p>
    <w:p w:rsidR="0004709B" w:rsidRPr="007650C4" w:rsidRDefault="0004709B" w:rsidP="00F6323C">
      <w:pPr>
        <w:jc w:val="both"/>
        <w:rPr>
          <w:rFonts w:ascii="Times New Roman" w:hAnsi="Times New Roman" w:cs="Times New Roman"/>
          <w:noProof/>
          <w:sz w:val="24"/>
          <w:szCs w:val="24"/>
          <w:lang w:eastAsia="tr-TR"/>
        </w:rPr>
      </w:pPr>
      <w:r w:rsidRPr="007650C4">
        <w:rPr>
          <w:rFonts w:ascii="Times New Roman" w:hAnsi="Times New Roman" w:cs="Times New Roman"/>
          <w:noProof/>
          <w:sz w:val="24"/>
          <w:szCs w:val="24"/>
          <w:lang w:eastAsia="tr-TR"/>
        </w:rPr>
        <w:drawing>
          <wp:inline distT="0" distB="0" distL="0" distR="0" wp14:anchorId="1BF4BB5F" wp14:editId="16C4F04C">
            <wp:extent cx="3581042" cy="2476500"/>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81042" cy="2476500"/>
                    </a:xfrm>
                    <a:prstGeom prst="rect">
                      <a:avLst/>
                    </a:prstGeom>
                  </pic:spPr>
                </pic:pic>
              </a:graphicData>
            </a:graphic>
          </wp:inline>
        </w:drawing>
      </w:r>
    </w:p>
    <w:p w:rsidR="00AB0652" w:rsidRPr="001133F4" w:rsidRDefault="00AB0652" w:rsidP="002B5255">
      <w:pPr>
        <w:jc w:val="both"/>
        <w:rPr>
          <w:rFonts w:ascii="Times New Roman" w:hAnsi="Times New Roman" w:cs="Times New Roman"/>
          <w:b/>
          <w:sz w:val="20"/>
          <w:szCs w:val="20"/>
        </w:rPr>
      </w:pPr>
    </w:p>
    <w:p w:rsidR="00893FC0" w:rsidRPr="001133F4" w:rsidRDefault="00834E9F" w:rsidP="002B5255">
      <w:pPr>
        <w:jc w:val="both"/>
        <w:rPr>
          <w:rFonts w:ascii="Times New Roman" w:hAnsi="Times New Roman" w:cs="Times New Roman"/>
          <w:sz w:val="20"/>
          <w:szCs w:val="20"/>
        </w:rPr>
      </w:pPr>
      <w:r w:rsidRPr="001133F4">
        <w:rPr>
          <w:rFonts w:ascii="Times New Roman" w:hAnsi="Times New Roman" w:cs="Times New Roman"/>
          <w:b/>
          <w:sz w:val="20"/>
          <w:szCs w:val="20"/>
        </w:rPr>
        <w:t>Tablo 2.</w:t>
      </w:r>
      <w:r w:rsidR="00B51146" w:rsidRPr="001133F4">
        <w:rPr>
          <w:rFonts w:ascii="Times New Roman" w:hAnsi="Times New Roman" w:cs="Times New Roman"/>
          <w:sz w:val="20"/>
          <w:szCs w:val="20"/>
        </w:rPr>
        <w:t xml:space="preserve"> </w:t>
      </w:r>
      <w:r w:rsidR="003A62BC" w:rsidRPr="001133F4">
        <w:rPr>
          <w:rFonts w:ascii="Times New Roman" w:hAnsi="Times New Roman" w:cs="Times New Roman"/>
          <w:sz w:val="20"/>
          <w:szCs w:val="20"/>
        </w:rPr>
        <w:t xml:space="preserve"> T1</w:t>
      </w:r>
      <w:r w:rsidR="00893FC0" w:rsidRPr="001133F4">
        <w:rPr>
          <w:rFonts w:ascii="Times New Roman" w:hAnsi="Times New Roman" w:cs="Times New Roman"/>
          <w:sz w:val="20"/>
          <w:szCs w:val="20"/>
        </w:rPr>
        <w:t>DM evreleri</w:t>
      </w:r>
      <w:r w:rsidR="00B672BC">
        <w:rPr>
          <w:rFonts w:ascii="Times New Roman" w:hAnsi="Times New Roman" w:cs="Times New Roman"/>
          <w:sz w:val="20"/>
          <w:szCs w:val="20"/>
        </w:rPr>
        <w:t xml:space="preserve"> (</w:t>
      </w:r>
      <w:r w:rsidR="00B672BC" w:rsidRPr="00B672BC">
        <w:rPr>
          <w:rFonts w:ascii="Times New Roman" w:hAnsi="Times New Roman" w:cs="Times New Roman"/>
          <w:sz w:val="20"/>
          <w:szCs w:val="20"/>
        </w:rPr>
        <w:t>Ulusal Diyabet Konsensus Grubu, 2019)</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023"/>
        <w:gridCol w:w="280"/>
        <w:gridCol w:w="2303"/>
      </w:tblGrid>
      <w:tr w:rsidR="00010E5B" w:rsidRPr="001133F4" w:rsidTr="000306DA">
        <w:tc>
          <w:tcPr>
            <w:tcW w:w="2303" w:type="dxa"/>
            <w:tcBorders>
              <w:top w:val="single" w:sz="4" w:space="0" w:color="auto"/>
              <w:bottom w:val="single" w:sz="4" w:space="0" w:color="auto"/>
            </w:tcBorders>
          </w:tcPr>
          <w:p w:rsidR="00010E5B" w:rsidRPr="001133F4" w:rsidRDefault="00010E5B" w:rsidP="00F6323C">
            <w:pPr>
              <w:spacing w:after="120" w:line="360" w:lineRule="auto"/>
              <w:jc w:val="both"/>
              <w:rPr>
                <w:rFonts w:ascii="Times New Roman" w:hAnsi="Times New Roman" w:cs="Times New Roman"/>
                <w:sz w:val="20"/>
                <w:szCs w:val="20"/>
              </w:rPr>
            </w:pPr>
          </w:p>
        </w:tc>
        <w:tc>
          <w:tcPr>
            <w:tcW w:w="2303" w:type="dxa"/>
            <w:tcBorders>
              <w:top w:val="single" w:sz="4" w:space="0" w:color="auto"/>
              <w:bottom w:val="single" w:sz="4" w:space="0" w:color="auto"/>
            </w:tcBorders>
          </w:tcPr>
          <w:p w:rsidR="00010E5B" w:rsidRPr="001133F4" w:rsidRDefault="00010E5B" w:rsidP="000306DA">
            <w:pPr>
              <w:spacing w:after="120" w:line="360" w:lineRule="auto"/>
              <w:ind w:firstLine="0"/>
              <w:jc w:val="both"/>
              <w:rPr>
                <w:rFonts w:ascii="Times New Roman" w:hAnsi="Times New Roman" w:cs="Times New Roman"/>
                <w:b/>
                <w:sz w:val="20"/>
                <w:szCs w:val="20"/>
              </w:rPr>
            </w:pPr>
            <w:r w:rsidRPr="001133F4">
              <w:rPr>
                <w:rFonts w:ascii="Times New Roman" w:hAnsi="Times New Roman" w:cs="Times New Roman"/>
                <w:b/>
                <w:sz w:val="20"/>
                <w:szCs w:val="20"/>
              </w:rPr>
              <w:t>Evre 1</w:t>
            </w:r>
          </w:p>
        </w:tc>
        <w:tc>
          <w:tcPr>
            <w:tcW w:w="2023" w:type="dxa"/>
            <w:tcBorders>
              <w:top w:val="single" w:sz="4" w:space="0" w:color="auto"/>
              <w:bottom w:val="single" w:sz="4" w:space="0" w:color="auto"/>
            </w:tcBorders>
          </w:tcPr>
          <w:p w:rsidR="00010E5B" w:rsidRPr="001133F4" w:rsidRDefault="00010E5B" w:rsidP="001133F4">
            <w:pPr>
              <w:spacing w:after="120" w:line="360" w:lineRule="auto"/>
              <w:ind w:firstLine="0"/>
              <w:jc w:val="both"/>
              <w:rPr>
                <w:rFonts w:ascii="Times New Roman" w:hAnsi="Times New Roman" w:cs="Times New Roman"/>
                <w:b/>
                <w:sz w:val="20"/>
                <w:szCs w:val="20"/>
              </w:rPr>
            </w:pPr>
            <w:r w:rsidRPr="001133F4">
              <w:rPr>
                <w:rFonts w:ascii="Times New Roman" w:hAnsi="Times New Roman" w:cs="Times New Roman"/>
                <w:b/>
                <w:sz w:val="20"/>
                <w:szCs w:val="20"/>
              </w:rPr>
              <w:t>Evre 2</w:t>
            </w:r>
          </w:p>
        </w:tc>
        <w:tc>
          <w:tcPr>
            <w:tcW w:w="2583" w:type="dxa"/>
            <w:gridSpan w:val="2"/>
            <w:tcBorders>
              <w:top w:val="single" w:sz="4" w:space="0" w:color="auto"/>
              <w:bottom w:val="single" w:sz="4" w:space="0" w:color="auto"/>
            </w:tcBorders>
          </w:tcPr>
          <w:p w:rsidR="00010E5B" w:rsidRPr="001133F4" w:rsidRDefault="000306DA" w:rsidP="000306DA">
            <w:pPr>
              <w:spacing w:after="120" w:line="360" w:lineRule="auto"/>
              <w:ind w:firstLine="0"/>
              <w:jc w:val="both"/>
              <w:rPr>
                <w:rFonts w:ascii="Times New Roman" w:hAnsi="Times New Roman" w:cs="Times New Roman"/>
                <w:b/>
                <w:sz w:val="20"/>
                <w:szCs w:val="20"/>
              </w:rPr>
            </w:pPr>
            <w:r w:rsidRPr="001133F4">
              <w:rPr>
                <w:rFonts w:ascii="Times New Roman" w:hAnsi="Times New Roman" w:cs="Times New Roman"/>
                <w:b/>
                <w:sz w:val="20"/>
                <w:szCs w:val="20"/>
              </w:rPr>
              <w:t xml:space="preserve">    </w:t>
            </w:r>
            <w:r w:rsidR="005219B4" w:rsidRPr="001133F4">
              <w:rPr>
                <w:rFonts w:ascii="Times New Roman" w:hAnsi="Times New Roman" w:cs="Times New Roman"/>
                <w:b/>
                <w:sz w:val="20"/>
                <w:szCs w:val="20"/>
              </w:rPr>
              <w:t xml:space="preserve"> </w:t>
            </w:r>
            <w:r w:rsidR="00010E5B" w:rsidRPr="001133F4">
              <w:rPr>
                <w:rFonts w:ascii="Times New Roman" w:hAnsi="Times New Roman" w:cs="Times New Roman"/>
                <w:b/>
                <w:sz w:val="20"/>
                <w:szCs w:val="20"/>
              </w:rPr>
              <w:t>Evre 3</w:t>
            </w:r>
          </w:p>
        </w:tc>
      </w:tr>
      <w:tr w:rsidR="00010E5B" w:rsidRPr="001133F4" w:rsidTr="000306DA">
        <w:tc>
          <w:tcPr>
            <w:tcW w:w="2303" w:type="dxa"/>
            <w:vMerge w:val="restart"/>
            <w:tcBorders>
              <w:top w:val="single" w:sz="4" w:space="0" w:color="auto"/>
            </w:tcBorders>
          </w:tcPr>
          <w:p w:rsidR="00010E5B" w:rsidRPr="001133F4" w:rsidRDefault="00010E5B" w:rsidP="000306DA">
            <w:pPr>
              <w:spacing w:after="120" w:line="360" w:lineRule="auto"/>
              <w:ind w:firstLine="0"/>
              <w:jc w:val="both"/>
              <w:rPr>
                <w:rFonts w:ascii="Times New Roman" w:hAnsi="Times New Roman" w:cs="Times New Roman"/>
                <w:b/>
                <w:sz w:val="20"/>
                <w:szCs w:val="20"/>
              </w:rPr>
            </w:pPr>
            <w:r w:rsidRPr="001133F4">
              <w:rPr>
                <w:rFonts w:ascii="Times New Roman" w:hAnsi="Times New Roman" w:cs="Times New Roman"/>
                <w:b/>
                <w:sz w:val="20"/>
                <w:szCs w:val="20"/>
              </w:rPr>
              <w:t>Fenotipik özellikler</w:t>
            </w:r>
          </w:p>
        </w:tc>
        <w:tc>
          <w:tcPr>
            <w:tcW w:w="2303" w:type="dxa"/>
            <w:tcBorders>
              <w:top w:val="single" w:sz="4" w:space="0" w:color="auto"/>
            </w:tcBorders>
          </w:tcPr>
          <w:p w:rsidR="00010E5B" w:rsidRPr="001133F4" w:rsidRDefault="00010E5B" w:rsidP="000306DA">
            <w:pPr>
              <w:spacing w:after="120" w:line="360" w:lineRule="auto"/>
              <w:ind w:firstLine="0"/>
              <w:jc w:val="both"/>
              <w:rPr>
                <w:rFonts w:ascii="Times New Roman" w:hAnsi="Times New Roman" w:cs="Times New Roman"/>
                <w:sz w:val="20"/>
                <w:szCs w:val="20"/>
              </w:rPr>
            </w:pPr>
            <w:r w:rsidRPr="001133F4">
              <w:rPr>
                <w:rFonts w:ascii="Times New Roman" w:hAnsi="Times New Roman" w:cs="Times New Roman"/>
                <w:sz w:val="20"/>
                <w:szCs w:val="20"/>
              </w:rPr>
              <w:t>Otoimmünite</w:t>
            </w:r>
          </w:p>
        </w:tc>
        <w:tc>
          <w:tcPr>
            <w:tcW w:w="2303" w:type="dxa"/>
            <w:gridSpan w:val="2"/>
            <w:tcBorders>
              <w:top w:val="single" w:sz="4" w:space="0" w:color="auto"/>
            </w:tcBorders>
          </w:tcPr>
          <w:p w:rsidR="00010E5B" w:rsidRPr="001133F4" w:rsidRDefault="00010E5B" w:rsidP="001133F4">
            <w:pPr>
              <w:spacing w:after="120" w:line="360" w:lineRule="auto"/>
              <w:ind w:firstLine="0"/>
              <w:jc w:val="both"/>
              <w:rPr>
                <w:rFonts w:ascii="Times New Roman" w:hAnsi="Times New Roman" w:cs="Times New Roman"/>
                <w:sz w:val="20"/>
                <w:szCs w:val="20"/>
              </w:rPr>
            </w:pPr>
            <w:r w:rsidRPr="001133F4">
              <w:rPr>
                <w:rFonts w:ascii="Times New Roman" w:hAnsi="Times New Roman" w:cs="Times New Roman"/>
                <w:sz w:val="20"/>
                <w:szCs w:val="20"/>
              </w:rPr>
              <w:t>Otoimmünite</w:t>
            </w:r>
          </w:p>
        </w:tc>
        <w:tc>
          <w:tcPr>
            <w:tcW w:w="2303" w:type="dxa"/>
            <w:tcBorders>
              <w:top w:val="single" w:sz="4" w:space="0" w:color="auto"/>
            </w:tcBorders>
          </w:tcPr>
          <w:p w:rsidR="00010E5B" w:rsidRPr="001133F4" w:rsidRDefault="005219B4" w:rsidP="000306DA">
            <w:pPr>
              <w:spacing w:after="120" w:line="360" w:lineRule="auto"/>
              <w:ind w:firstLine="0"/>
              <w:jc w:val="both"/>
              <w:rPr>
                <w:rFonts w:ascii="Times New Roman" w:hAnsi="Times New Roman" w:cs="Times New Roman"/>
                <w:sz w:val="20"/>
                <w:szCs w:val="20"/>
              </w:rPr>
            </w:pPr>
            <w:r w:rsidRPr="001133F4">
              <w:rPr>
                <w:rFonts w:ascii="Times New Roman" w:hAnsi="Times New Roman" w:cs="Times New Roman"/>
                <w:sz w:val="20"/>
                <w:szCs w:val="20"/>
              </w:rPr>
              <w:t>Yeni</w:t>
            </w:r>
            <w:r w:rsidR="000306DA" w:rsidRPr="001133F4">
              <w:rPr>
                <w:rFonts w:ascii="Times New Roman" w:hAnsi="Times New Roman" w:cs="Times New Roman"/>
                <w:sz w:val="20"/>
                <w:szCs w:val="20"/>
              </w:rPr>
              <w:t xml:space="preserve"> </w:t>
            </w:r>
            <w:proofErr w:type="gramStart"/>
            <w:r w:rsidR="00010E5B" w:rsidRPr="001133F4">
              <w:rPr>
                <w:rFonts w:ascii="Times New Roman" w:hAnsi="Times New Roman" w:cs="Times New Roman"/>
                <w:sz w:val="20"/>
                <w:szCs w:val="20"/>
              </w:rPr>
              <w:t xml:space="preserve">başlamış </w:t>
            </w:r>
            <w:r w:rsidR="000306DA" w:rsidRPr="001133F4">
              <w:rPr>
                <w:rFonts w:ascii="Times New Roman" w:hAnsi="Times New Roman" w:cs="Times New Roman"/>
                <w:sz w:val="20"/>
                <w:szCs w:val="20"/>
              </w:rPr>
              <w:t xml:space="preserve">   </w:t>
            </w:r>
            <w:r w:rsidR="00010E5B" w:rsidRPr="001133F4">
              <w:rPr>
                <w:rFonts w:ascii="Times New Roman" w:hAnsi="Times New Roman" w:cs="Times New Roman"/>
                <w:sz w:val="20"/>
                <w:szCs w:val="20"/>
              </w:rPr>
              <w:t>hiperglisemi</w:t>
            </w:r>
            <w:proofErr w:type="gramEnd"/>
          </w:p>
        </w:tc>
      </w:tr>
      <w:tr w:rsidR="00010E5B" w:rsidRPr="001133F4" w:rsidTr="00172DA7">
        <w:tc>
          <w:tcPr>
            <w:tcW w:w="2303" w:type="dxa"/>
            <w:vMerge/>
          </w:tcPr>
          <w:p w:rsidR="00010E5B" w:rsidRPr="001133F4" w:rsidRDefault="00010E5B" w:rsidP="00F6323C">
            <w:pPr>
              <w:spacing w:after="120" w:line="360" w:lineRule="auto"/>
              <w:jc w:val="both"/>
              <w:rPr>
                <w:rFonts w:ascii="Times New Roman" w:hAnsi="Times New Roman" w:cs="Times New Roman"/>
                <w:sz w:val="20"/>
                <w:szCs w:val="20"/>
              </w:rPr>
            </w:pPr>
          </w:p>
        </w:tc>
        <w:tc>
          <w:tcPr>
            <w:tcW w:w="2303" w:type="dxa"/>
          </w:tcPr>
          <w:p w:rsidR="00010E5B" w:rsidRPr="001133F4" w:rsidRDefault="00010E5B" w:rsidP="000306DA">
            <w:pPr>
              <w:spacing w:after="120" w:line="360" w:lineRule="auto"/>
              <w:ind w:firstLine="0"/>
              <w:jc w:val="both"/>
              <w:rPr>
                <w:rFonts w:ascii="Times New Roman" w:hAnsi="Times New Roman" w:cs="Times New Roman"/>
                <w:sz w:val="20"/>
                <w:szCs w:val="20"/>
              </w:rPr>
            </w:pPr>
            <w:r w:rsidRPr="001133F4">
              <w:rPr>
                <w:rFonts w:ascii="Times New Roman" w:hAnsi="Times New Roman" w:cs="Times New Roman"/>
                <w:sz w:val="20"/>
                <w:szCs w:val="20"/>
              </w:rPr>
              <w:t>Normoglisemi</w:t>
            </w:r>
          </w:p>
        </w:tc>
        <w:tc>
          <w:tcPr>
            <w:tcW w:w="2303" w:type="dxa"/>
            <w:gridSpan w:val="2"/>
          </w:tcPr>
          <w:p w:rsidR="00010E5B" w:rsidRPr="001133F4" w:rsidRDefault="00010E5B" w:rsidP="001133F4">
            <w:pPr>
              <w:spacing w:after="120" w:line="360" w:lineRule="auto"/>
              <w:ind w:firstLine="0"/>
              <w:jc w:val="both"/>
              <w:rPr>
                <w:rFonts w:ascii="Times New Roman" w:hAnsi="Times New Roman" w:cs="Times New Roman"/>
                <w:sz w:val="20"/>
                <w:szCs w:val="20"/>
              </w:rPr>
            </w:pPr>
            <w:r w:rsidRPr="001133F4">
              <w:rPr>
                <w:rFonts w:ascii="Times New Roman" w:hAnsi="Times New Roman" w:cs="Times New Roman"/>
                <w:sz w:val="20"/>
                <w:szCs w:val="20"/>
              </w:rPr>
              <w:t>Disglisemi</w:t>
            </w:r>
          </w:p>
        </w:tc>
        <w:tc>
          <w:tcPr>
            <w:tcW w:w="2303" w:type="dxa"/>
            <w:vMerge w:val="restart"/>
          </w:tcPr>
          <w:p w:rsidR="00010E5B" w:rsidRPr="001133F4" w:rsidRDefault="00010E5B" w:rsidP="001133F4">
            <w:pPr>
              <w:spacing w:after="120" w:line="360" w:lineRule="auto"/>
              <w:ind w:firstLine="0"/>
              <w:jc w:val="both"/>
              <w:rPr>
                <w:rFonts w:ascii="Times New Roman" w:hAnsi="Times New Roman" w:cs="Times New Roman"/>
                <w:sz w:val="20"/>
                <w:szCs w:val="20"/>
              </w:rPr>
            </w:pPr>
            <w:r w:rsidRPr="001133F4">
              <w:rPr>
                <w:rFonts w:ascii="Times New Roman" w:hAnsi="Times New Roman" w:cs="Times New Roman"/>
                <w:sz w:val="20"/>
                <w:szCs w:val="20"/>
              </w:rPr>
              <w:t>Semptomatik</w:t>
            </w:r>
          </w:p>
        </w:tc>
      </w:tr>
      <w:tr w:rsidR="00010E5B" w:rsidRPr="001133F4" w:rsidTr="000306DA">
        <w:tc>
          <w:tcPr>
            <w:tcW w:w="2303" w:type="dxa"/>
            <w:vMerge/>
            <w:tcBorders>
              <w:bottom w:val="single" w:sz="4" w:space="0" w:color="auto"/>
            </w:tcBorders>
          </w:tcPr>
          <w:p w:rsidR="00010E5B" w:rsidRPr="001133F4" w:rsidRDefault="00010E5B" w:rsidP="00F6323C">
            <w:pPr>
              <w:spacing w:after="120" w:line="360" w:lineRule="auto"/>
              <w:jc w:val="both"/>
              <w:rPr>
                <w:rFonts w:ascii="Times New Roman" w:hAnsi="Times New Roman" w:cs="Times New Roman"/>
                <w:sz w:val="20"/>
                <w:szCs w:val="20"/>
              </w:rPr>
            </w:pPr>
          </w:p>
        </w:tc>
        <w:tc>
          <w:tcPr>
            <w:tcW w:w="2303" w:type="dxa"/>
            <w:tcBorders>
              <w:bottom w:val="single" w:sz="4" w:space="0" w:color="auto"/>
            </w:tcBorders>
          </w:tcPr>
          <w:p w:rsidR="00010E5B" w:rsidRPr="001133F4" w:rsidRDefault="00010E5B" w:rsidP="000306DA">
            <w:pPr>
              <w:spacing w:after="120" w:line="360" w:lineRule="auto"/>
              <w:ind w:firstLine="0"/>
              <w:jc w:val="both"/>
              <w:rPr>
                <w:rFonts w:ascii="Times New Roman" w:hAnsi="Times New Roman" w:cs="Times New Roman"/>
                <w:sz w:val="20"/>
                <w:szCs w:val="20"/>
              </w:rPr>
            </w:pPr>
            <w:r w:rsidRPr="001133F4">
              <w:rPr>
                <w:rFonts w:ascii="Times New Roman" w:hAnsi="Times New Roman" w:cs="Times New Roman"/>
                <w:sz w:val="20"/>
                <w:szCs w:val="20"/>
              </w:rPr>
              <w:t>Presemptomatik</w:t>
            </w:r>
          </w:p>
        </w:tc>
        <w:tc>
          <w:tcPr>
            <w:tcW w:w="2303" w:type="dxa"/>
            <w:gridSpan w:val="2"/>
            <w:tcBorders>
              <w:bottom w:val="single" w:sz="4" w:space="0" w:color="auto"/>
            </w:tcBorders>
          </w:tcPr>
          <w:p w:rsidR="00010E5B" w:rsidRPr="001133F4" w:rsidRDefault="00010E5B" w:rsidP="001133F4">
            <w:pPr>
              <w:spacing w:after="120" w:line="360" w:lineRule="auto"/>
              <w:ind w:firstLine="0"/>
              <w:jc w:val="both"/>
              <w:rPr>
                <w:rFonts w:ascii="Times New Roman" w:hAnsi="Times New Roman" w:cs="Times New Roman"/>
                <w:sz w:val="20"/>
                <w:szCs w:val="20"/>
              </w:rPr>
            </w:pPr>
            <w:r w:rsidRPr="001133F4">
              <w:rPr>
                <w:rFonts w:ascii="Times New Roman" w:hAnsi="Times New Roman" w:cs="Times New Roman"/>
                <w:sz w:val="20"/>
                <w:szCs w:val="20"/>
              </w:rPr>
              <w:t>Presemptomatik</w:t>
            </w:r>
          </w:p>
        </w:tc>
        <w:tc>
          <w:tcPr>
            <w:tcW w:w="2303" w:type="dxa"/>
            <w:vMerge/>
            <w:tcBorders>
              <w:bottom w:val="single" w:sz="4" w:space="0" w:color="auto"/>
            </w:tcBorders>
          </w:tcPr>
          <w:p w:rsidR="00010E5B" w:rsidRPr="001133F4" w:rsidRDefault="00010E5B" w:rsidP="00F6323C">
            <w:pPr>
              <w:spacing w:after="120" w:line="360" w:lineRule="auto"/>
              <w:jc w:val="both"/>
              <w:rPr>
                <w:rFonts w:ascii="Times New Roman" w:hAnsi="Times New Roman" w:cs="Times New Roman"/>
                <w:sz w:val="20"/>
                <w:szCs w:val="20"/>
              </w:rPr>
            </w:pPr>
          </w:p>
        </w:tc>
      </w:tr>
      <w:tr w:rsidR="00010E5B" w:rsidRPr="001133F4" w:rsidTr="000306DA">
        <w:tc>
          <w:tcPr>
            <w:tcW w:w="2303" w:type="dxa"/>
            <w:vMerge w:val="restart"/>
            <w:tcBorders>
              <w:top w:val="single" w:sz="4" w:space="0" w:color="auto"/>
              <w:bottom w:val="nil"/>
            </w:tcBorders>
          </w:tcPr>
          <w:p w:rsidR="00010E5B" w:rsidRPr="001133F4" w:rsidRDefault="00010E5B" w:rsidP="000306DA">
            <w:pPr>
              <w:spacing w:after="120" w:line="360" w:lineRule="auto"/>
              <w:ind w:firstLine="0"/>
              <w:jc w:val="both"/>
              <w:rPr>
                <w:rFonts w:ascii="Times New Roman" w:hAnsi="Times New Roman" w:cs="Times New Roman"/>
                <w:b/>
                <w:sz w:val="20"/>
                <w:szCs w:val="20"/>
              </w:rPr>
            </w:pPr>
            <w:r w:rsidRPr="001133F4">
              <w:rPr>
                <w:rFonts w:ascii="Times New Roman" w:hAnsi="Times New Roman" w:cs="Times New Roman"/>
                <w:b/>
                <w:sz w:val="20"/>
                <w:szCs w:val="20"/>
              </w:rPr>
              <w:t xml:space="preserve">Tanı </w:t>
            </w:r>
            <w:proofErr w:type="gramStart"/>
            <w:r w:rsidRPr="001133F4">
              <w:rPr>
                <w:rFonts w:ascii="Times New Roman" w:hAnsi="Times New Roman" w:cs="Times New Roman"/>
                <w:b/>
                <w:sz w:val="20"/>
                <w:szCs w:val="20"/>
              </w:rPr>
              <w:t>kriterleri</w:t>
            </w:r>
            <w:proofErr w:type="gramEnd"/>
          </w:p>
        </w:tc>
        <w:tc>
          <w:tcPr>
            <w:tcW w:w="2303" w:type="dxa"/>
            <w:tcBorders>
              <w:top w:val="single" w:sz="4" w:space="0" w:color="auto"/>
              <w:bottom w:val="nil"/>
            </w:tcBorders>
          </w:tcPr>
          <w:p w:rsidR="00010E5B" w:rsidRPr="001133F4" w:rsidRDefault="00010E5B" w:rsidP="000306DA">
            <w:pPr>
              <w:spacing w:after="120" w:line="360" w:lineRule="auto"/>
              <w:ind w:firstLine="0"/>
              <w:jc w:val="both"/>
              <w:rPr>
                <w:rFonts w:ascii="Times New Roman" w:hAnsi="Times New Roman" w:cs="Times New Roman"/>
                <w:sz w:val="20"/>
                <w:szCs w:val="20"/>
              </w:rPr>
            </w:pPr>
            <w:r w:rsidRPr="001133F4">
              <w:rPr>
                <w:rFonts w:ascii="Times New Roman" w:hAnsi="Times New Roman" w:cs="Times New Roman"/>
                <w:sz w:val="20"/>
                <w:szCs w:val="20"/>
              </w:rPr>
              <w:t>Çoklu antrikorlar</w:t>
            </w:r>
          </w:p>
        </w:tc>
        <w:tc>
          <w:tcPr>
            <w:tcW w:w="2303" w:type="dxa"/>
            <w:gridSpan w:val="2"/>
            <w:tcBorders>
              <w:top w:val="single" w:sz="4" w:space="0" w:color="auto"/>
              <w:bottom w:val="nil"/>
            </w:tcBorders>
          </w:tcPr>
          <w:p w:rsidR="00010E5B" w:rsidRPr="001133F4" w:rsidRDefault="00010E5B" w:rsidP="000306DA">
            <w:pPr>
              <w:spacing w:after="120" w:line="360" w:lineRule="auto"/>
              <w:ind w:firstLine="0"/>
              <w:jc w:val="both"/>
              <w:rPr>
                <w:rFonts w:ascii="Times New Roman" w:hAnsi="Times New Roman" w:cs="Times New Roman"/>
                <w:sz w:val="20"/>
                <w:szCs w:val="20"/>
              </w:rPr>
            </w:pPr>
            <w:r w:rsidRPr="001133F4">
              <w:rPr>
                <w:rFonts w:ascii="Times New Roman" w:hAnsi="Times New Roman" w:cs="Times New Roman"/>
                <w:sz w:val="20"/>
                <w:szCs w:val="20"/>
              </w:rPr>
              <w:t>Çoklu otoantikorlar</w:t>
            </w:r>
          </w:p>
        </w:tc>
        <w:tc>
          <w:tcPr>
            <w:tcW w:w="2303" w:type="dxa"/>
            <w:tcBorders>
              <w:top w:val="single" w:sz="4" w:space="0" w:color="auto"/>
              <w:bottom w:val="nil"/>
            </w:tcBorders>
          </w:tcPr>
          <w:p w:rsidR="00010E5B" w:rsidRPr="001133F4" w:rsidRDefault="00010E5B" w:rsidP="001133F4">
            <w:pPr>
              <w:spacing w:after="120" w:line="360" w:lineRule="auto"/>
              <w:ind w:firstLine="0"/>
              <w:jc w:val="both"/>
              <w:rPr>
                <w:rFonts w:ascii="Times New Roman" w:hAnsi="Times New Roman" w:cs="Times New Roman"/>
                <w:sz w:val="20"/>
                <w:szCs w:val="20"/>
              </w:rPr>
            </w:pPr>
            <w:r w:rsidRPr="001133F4">
              <w:rPr>
                <w:rFonts w:ascii="Times New Roman" w:hAnsi="Times New Roman" w:cs="Times New Roman"/>
                <w:sz w:val="20"/>
                <w:szCs w:val="20"/>
              </w:rPr>
              <w:t xml:space="preserve">Klinik </w:t>
            </w:r>
            <w:proofErr w:type="gramStart"/>
            <w:r w:rsidRPr="001133F4">
              <w:rPr>
                <w:rFonts w:ascii="Times New Roman" w:hAnsi="Times New Roman" w:cs="Times New Roman"/>
                <w:sz w:val="20"/>
                <w:szCs w:val="20"/>
              </w:rPr>
              <w:t>semptomlar</w:t>
            </w:r>
            <w:proofErr w:type="gramEnd"/>
          </w:p>
        </w:tc>
      </w:tr>
      <w:tr w:rsidR="00010E5B" w:rsidRPr="001133F4" w:rsidTr="000306DA">
        <w:tc>
          <w:tcPr>
            <w:tcW w:w="2303" w:type="dxa"/>
            <w:vMerge/>
            <w:tcBorders>
              <w:top w:val="nil"/>
            </w:tcBorders>
          </w:tcPr>
          <w:p w:rsidR="00010E5B" w:rsidRPr="001133F4" w:rsidRDefault="00010E5B" w:rsidP="00F6323C">
            <w:pPr>
              <w:spacing w:after="120" w:line="360" w:lineRule="auto"/>
              <w:jc w:val="both"/>
              <w:rPr>
                <w:rFonts w:ascii="Times New Roman" w:hAnsi="Times New Roman" w:cs="Times New Roman"/>
                <w:sz w:val="20"/>
                <w:szCs w:val="20"/>
              </w:rPr>
            </w:pPr>
          </w:p>
        </w:tc>
        <w:tc>
          <w:tcPr>
            <w:tcW w:w="2303" w:type="dxa"/>
            <w:tcBorders>
              <w:top w:val="nil"/>
            </w:tcBorders>
          </w:tcPr>
          <w:p w:rsidR="00010E5B" w:rsidRPr="001133F4" w:rsidRDefault="00010E5B" w:rsidP="000306DA">
            <w:pPr>
              <w:spacing w:after="120" w:line="360" w:lineRule="auto"/>
              <w:ind w:firstLine="0"/>
              <w:jc w:val="both"/>
              <w:rPr>
                <w:rFonts w:ascii="Times New Roman" w:hAnsi="Times New Roman" w:cs="Times New Roman"/>
                <w:sz w:val="20"/>
                <w:szCs w:val="20"/>
              </w:rPr>
            </w:pPr>
            <w:r w:rsidRPr="001133F4">
              <w:rPr>
                <w:rFonts w:ascii="Times New Roman" w:hAnsi="Times New Roman" w:cs="Times New Roman"/>
                <w:sz w:val="20"/>
                <w:szCs w:val="20"/>
              </w:rPr>
              <w:t>Normal glukoz toleransı</w:t>
            </w:r>
          </w:p>
        </w:tc>
        <w:tc>
          <w:tcPr>
            <w:tcW w:w="2303" w:type="dxa"/>
            <w:gridSpan w:val="2"/>
            <w:tcBorders>
              <w:top w:val="nil"/>
            </w:tcBorders>
          </w:tcPr>
          <w:p w:rsidR="00010E5B" w:rsidRPr="001133F4" w:rsidRDefault="00010E5B" w:rsidP="001133F4">
            <w:pPr>
              <w:spacing w:after="120" w:line="360" w:lineRule="auto"/>
              <w:ind w:firstLine="0"/>
              <w:jc w:val="both"/>
              <w:rPr>
                <w:rFonts w:ascii="Times New Roman" w:hAnsi="Times New Roman" w:cs="Times New Roman"/>
                <w:sz w:val="20"/>
                <w:szCs w:val="20"/>
              </w:rPr>
            </w:pPr>
            <w:r w:rsidRPr="001133F4">
              <w:rPr>
                <w:rFonts w:ascii="Times New Roman" w:hAnsi="Times New Roman" w:cs="Times New Roman"/>
                <w:sz w:val="20"/>
                <w:szCs w:val="20"/>
              </w:rPr>
              <w:t xml:space="preserve">Disglisemi: </w:t>
            </w:r>
            <w:proofErr w:type="gramStart"/>
            <w:r w:rsidRPr="001133F4">
              <w:rPr>
                <w:rFonts w:ascii="Times New Roman" w:hAnsi="Times New Roman" w:cs="Times New Roman"/>
                <w:sz w:val="20"/>
                <w:szCs w:val="20"/>
              </w:rPr>
              <w:t>(</w:t>
            </w:r>
            <w:proofErr w:type="gramEnd"/>
            <w:r w:rsidRPr="001133F4">
              <w:rPr>
                <w:rFonts w:ascii="Times New Roman" w:hAnsi="Times New Roman" w:cs="Times New Roman"/>
                <w:sz w:val="20"/>
                <w:szCs w:val="20"/>
              </w:rPr>
              <w:t xml:space="preserve">BAG/BGT/YRG/≥%10 </w:t>
            </w:r>
            <w:r w:rsidR="00485D5D" w:rsidRPr="001133F4">
              <w:rPr>
                <w:rFonts w:ascii="Times New Roman" w:hAnsi="Times New Roman" w:cs="Times New Roman"/>
                <w:sz w:val="20"/>
                <w:szCs w:val="20"/>
              </w:rPr>
              <w:t>A1c</w:t>
            </w:r>
            <w:r w:rsidRPr="001133F4">
              <w:rPr>
                <w:rFonts w:ascii="Times New Roman" w:hAnsi="Times New Roman" w:cs="Times New Roman"/>
                <w:sz w:val="20"/>
                <w:szCs w:val="20"/>
              </w:rPr>
              <w:t xml:space="preserve"> artışı</w:t>
            </w:r>
          </w:p>
        </w:tc>
        <w:tc>
          <w:tcPr>
            <w:tcW w:w="2303" w:type="dxa"/>
            <w:tcBorders>
              <w:top w:val="nil"/>
            </w:tcBorders>
          </w:tcPr>
          <w:p w:rsidR="00010E5B" w:rsidRPr="001133F4" w:rsidRDefault="00010E5B" w:rsidP="001133F4">
            <w:pPr>
              <w:spacing w:after="120" w:line="360" w:lineRule="auto"/>
              <w:ind w:firstLine="0"/>
              <w:jc w:val="both"/>
              <w:rPr>
                <w:rFonts w:ascii="Times New Roman" w:hAnsi="Times New Roman" w:cs="Times New Roman"/>
                <w:sz w:val="20"/>
                <w:szCs w:val="20"/>
              </w:rPr>
            </w:pPr>
            <w:r w:rsidRPr="001133F4">
              <w:rPr>
                <w:rFonts w:ascii="Times New Roman" w:hAnsi="Times New Roman" w:cs="Times New Roman"/>
                <w:sz w:val="20"/>
                <w:szCs w:val="20"/>
              </w:rPr>
              <w:t xml:space="preserve">Standart </w:t>
            </w:r>
            <w:proofErr w:type="gramStart"/>
            <w:r w:rsidRPr="001133F4">
              <w:rPr>
                <w:rFonts w:ascii="Times New Roman" w:hAnsi="Times New Roman" w:cs="Times New Roman"/>
                <w:sz w:val="20"/>
                <w:szCs w:val="20"/>
              </w:rPr>
              <w:t>kriterlerle</w:t>
            </w:r>
            <w:proofErr w:type="gramEnd"/>
            <w:r w:rsidRPr="001133F4">
              <w:rPr>
                <w:rFonts w:ascii="Times New Roman" w:hAnsi="Times New Roman" w:cs="Times New Roman"/>
                <w:sz w:val="20"/>
                <w:szCs w:val="20"/>
              </w:rPr>
              <w:t xml:space="preserve"> tanı almış </w:t>
            </w:r>
            <w:r w:rsidR="00782610" w:rsidRPr="001133F4">
              <w:rPr>
                <w:rFonts w:ascii="Times New Roman" w:hAnsi="Times New Roman" w:cs="Times New Roman"/>
                <w:sz w:val="20"/>
                <w:szCs w:val="20"/>
              </w:rPr>
              <w:t>DM</w:t>
            </w:r>
          </w:p>
        </w:tc>
      </w:tr>
    </w:tbl>
    <w:p w:rsidR="00010E5B" w:rsidRPr="001133F4" w:rsidRDefault="00010E5B" w:rsidP="00F6323C">
      <w:pPr>
        <w:jc w:val="both"/>
        <w:rPr>
          <w:rFonts w:ascii="Times New Roman" w:hAnsi="Times New Roman" w:cs="Times New Roman"/>
          <w:sz w:val="20"/>
          <w:szCs w:val="20"/>
        </w:rPr>
      </w:pPr>
    </w:p>
    <w:p w:rsidR="002B5255" w:rsidRDefault="00893FC0" w:rsidP="002B5255">
      <w:pPr>
        <w:jc w:val="both"/>
        <w:rPr>
          <w:rFonts w:ascii="Times New Roman" w:hAnsi="Times New Roman" w:cs="Times New Roman"/>
          <w:sz w:val="20"/>
          <w:szCs w:val="20"/>
        </w:rPr>
      </w:pPr>
      <w:r w:rsidRPr="001133F4">
        <w:rPr>
          <w:rFonts w:ascii="Times New Roman" w:hAnsi="Times New Roman" w:cs="Times New Roman"/>
          <w:sz w:val="20"/>
          <w:szCs w:val="20"/>
        </w:rPr>
        <w:t>BAG: APG 100-125 mg/</w:t>
      </w:r>
      <w:r w:rsidR="00870B4D" w:rsidRPr="001133F4">
        <w:rPr>
          <w:rFonts w:ascii="Times New Roman" w:hAnsi="Times New Roman" w:cs="Times New Roman"/>
          <w:sz w:val="20"/>
          <w:szCs w:val="20"/>
        </w:rPr>
        <w:t>Dl</w:t>
      </w:r>
      <w:r w:rsidRPr="001133F4">
        <w:rPr>
          <w:rFonts w:ascii="Times New Roman" w:hAnsi="Times New Roman" w:cs="Times New Roman"/>
          <w:sz w:val="20"/>
          <w:szCs w:val="20"/>
        </w:rPr>
        <w:t>, BGT: OGTT 2. St PG 140-199 mg/</w:t>
      </w:r>
      <w:r w:rsidR="00870B4D" w:rsidRPr="001133F4">
        <w:rPr>
          <w:rFonts w:ascii="Times New Roman" w:hAnsi="Times New Roman" w:cs="Times New Roman"/>
          <w:sz w:val="20"/>
          <w:szCs w:val="20"/>
        </w:rPr>
        <w:t>Dl</w:t>
      </w:r>
      <w:r w:rsidRPr="001133F4">
        <w:rPr>
          <w:rFonts w:ascii="Times New Roman" w:hAnsi="Times New Roman" w:cs="Times New Roman"/>
          <w:sz w:val="20"/>
          <w:szCs w:val="20"/>
        </w:rPr>
        <w:t>, YRG:</w:t>
      </w:r>
      <w:r w:rsidR="0048340D" w:rsidRPr="001133F4">
        <w:rPr>
          <w:rFonts w:ascii="Times New Roman" w:hAnsi="Times New Roman" w:cs="Times New Roman"/>
          <w:sz w:val="20"/>
          <w:szCs w:val="20"/>
        </w:rPr>
        <w:t>A1C</w:t>
      </w:r>
      <w:r w:rsidR="001133F4">
        <w:rPr>
          <w:rFonts w:ascii="Times New Roman" w:hAnsi="Times New Roman" w:cs="Times New Roman"/>
          <w:sz w:val="20"/>
          <w:szCs w:val="20"/>
        </w:rPr>
        <w:t xml:space="preserve"> %5,7-6,</w:t>
      </w:r>
      <w:r w:rsidRPr="001133F4">
        <w:rPr>
          <w:rFonts w:ascii="Times New Roman" w:hAnsi="Times New Roman" w:cs="Times New Roman"/>
          <w:sz w:val="20"/>
          <w:szCs w:val="20"/>
        </w:rPr>
        <w:t>4, (</w:t>
      </w:r>
      <w:r w:rsidR="00A863CD" w:rsidRPr="001133F4">
        <w:rPr>
          <w:rFonts w:ascii="Times New Roman" w:hAnsi="Times New Roman" w:cs="Times New Roman"/>
          <w:sz w:val="20"/>
          <w:szCs w:val="20"/>
        </w:rPr>
        <w:t>BAG: Bozulmuş</w:t>
      </w:r>
      <w:r w:rsidRPr="001133F4">
        <w:rPr>
          <w:rFonts w:ascii="Times New Roman" w:hAnsi="Times New Roman" w:cs="Times New Roman"/>
          <w:sz w:val="20"/>
          <w:szCs w:val="20"/>
        </w:rPr>
        <w:t xml:space="preserve"> açlık glukoz, BGT: Bozulmuş glukoz toleransı, YRG: Yüksek risk grubu)</w:t>
      </w:r>
      <w:r w:rsidR="00A44A36" w:rsidRPr="001133F4">
        <w:rPr>
          <w:rFonts w:ascii="Times New Roman" w:hAnsi="Times New Roman" w:cs="Times New Roman"/>
          <w:sz w:val="20"/>
          <w:szCs w:val="20"/>
        </w:rPr>
        <w:t xml:space="preserve"> </w:t>
      </w:r>
    </w:p>
    <w:p w:rsidR="00B672BC" w:rsidRDefault="00B672BC" w:rsidP="002B5255">
      <w:pPr>
        <w:jc w:val="both"/>
        <w:rPr>
          <w:rFonts w:ascii="Times New Roman" w:hAnsi="Times New Roman" w:cs="Times New Roman"/>
          <w:sz w:val="20"/>
          <w:szCs w:val="20"/>
        </w:rPr>
      </w:pPr>
    </w:p>
    <w:p w:rsidR="00010E5B" w:rsidRPr="002B5255" w:rsidRDefault="00F505F9" w:rsidP="00AB0652">
      <w:pPr>
        <w:ind w:firstLine="0"/>
        <w:jc w:val="both"/>
        <w:rPr>
          <w:rFonts w:ascii="Times New Roman" w:hAnsi="Times New Roman" w:cs="Times New Roman"/>
          <w:sz w:val="20"/>
          <w:szCs w:val="20"/>
        </w:rPr>
      </w:pPr>
      <w:r w:rsidRPr="007650C4">
        <w:rPr>
          <w:rFonts w:ascii="Times New Roman" w:hAnsi="Times New Roman" w:cs="Times New Roman"/>
          <w:b/>
          <w:sz w:val="24"/>
          <w:szCs w:val="24"/>
        </w:rPr>
        <w:lastRenderedPageBreak/>
        <w:t>2.1</w:t>
      </w:r>
      <w:r w:rsidR="009A72BB" w:rsidRPr="007650C4">
        <w:rPr>
          <w:rFonts w:ascii="Times New Roman" w:hAnsi="Times New Roman" w:cs="Times New Roman"/>
          <w:b/>
          <w:sz w:val="24"/>
          <w:szCs w:val="24"/>
        </w:rPr>
        <w:t>.7. Klinik Belirti ve Bulguları</w:t>
      </w:r>
    </w:p>
    <w:p w:rsidR="00010E5B" w:rsidRPr="007650C4" w:rsidRDefault="00010E5B" w:rsidP="00F6323C">
      <w:pPr>
        <w:jc w:val="both"/>
        <w:rPr>
          <w:rFonts w:ascii="Times New Roman" w:hAnsi="Times New Roman" w:cs="Times New Roman"/>
          <w:sz w:val="24"/>
          <w:szCs w:val="24"/>
        </w:rPr>
      </w:pPr>
    </w:p>
    <w:p w:rsidR="009A72BB" w:rsidRPr="007650C4" w:rsidRDefault="003A62BC"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T1DM’de </w:t>
      </w:r>
      <w:r w:rsidR="00A44A36" w:rsidRPr="007650C4">
        <w:rPr>
          <w:rFonts w:ascii="Times New Roman" w:hAnsi="Times New Roman" w:cs="Times New Roman"/>
          <w:sz w:val="24"/>
          <w:szCs w:val="24"/>
        </w:rPr>
        <w:t xml:space="preserve">başlıca belirtiler ve bulgular: </w:t>
      </w:r>
      <w:r w:rsidR="009A72BB" w:rsidRPr="007650C4">
        <w:rPr>
          <w:rFonts w:ascii="Times New Roman" w:hAnsi="Times New Roman" w:cs="Times New Roman"/>
          <w:sz w:val="24"/>
          <w:szCs w:val="24"/>
        </w:rPr>
        <w:t>ağız kuruluğu, polidipsi, poliüri, yorgunlu</w:t>
      </w:r>
      <w:r w:rsidR="0048432C" w:rsidRPr="007650C4">
        <w:rPr>
          <w:rFonts w:ascii="Times New Roman" w:hAnsi="Times New Roman" w:cs="Times New Roman"/>
          <w:sz w:val="24"/>
          <w:szCs w:val="24"/>
        </w:rPr>
        <w:t>k ve halsizlik, polifaji, istemsiz kilo kaybı</w:t>
      </w:r>
      <w:r w:rsidR="009A72BB" w:rsidRPr="007650C4">
        <w:rPr>
          <w:rFonts w:ascii="Times New Roman" w:hAnsi="Times New Roman" w:cs="Times New Roman"/>
          <w:sz w:val="24"/>
          <w:szCs w:val="24"/>
        </w:rPr>
        <w:t xml:space="preserve">, bulanık görme ve ayaklarda hissizlik </w:t>
      </w:r>
      <w:r w:rsidR="00170540" w:rsidRPr="007650C4">
        <w:rPr>
          <w:rFonts w:ascii="Times New Roman" w:hAnsi="Times New Roman" w:cs="Times New Roman"/>
          <w:sz w:val="24"/>
          <w:szCs w:val="24"/>
        </w:rPr>
        <w:t>veya</w:t>
      </w:r>
      <w:r w:rsidR="009A72BB" w:rsidRPr="007650C4">
        <w:rPr>
          <w:rFonts w:ascii="Times New Roman" w:hAnsi="Times New Roman" w:cs="Times New Roman"/>
          <w:sz w:val="24"/>
          <w:szCs w:val="24"/>
        </w:rPr>
        <w:t xml:space="preserve"> uyuşma, karıncalanma olarak kabul edilmektedir</w:t>
      </w:r>
      <w:r w:rsidR="00170540" w:rsidRPr="007650C4">
        <w:rPr>
          <w:rFonts w:ascii="Times New Roman" w:hAnsi="Times New Roman" w:cs="Times New Roman"/>
          <w:sz w:val="24"/>
          <w:szCs w:val="24"/>
        </w:rPr>
        <w:t xml:space="preserve"> </w:t>
      </w:r>
      <w:r w:rsidR="003A71A5" w:rsidRPr="007650C4">
        <w:rPr>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{"citationItems":[{"id":"ITEM-1","itemData":{"DOI":"10.1111/pedi.12737","ISSN":"13995448","PMID":"30058221","author":[{"dropping-particle":"","family":"DiMeglio","given":"Linda A.","non-dropping-particle":"","parse-names":false,"suffix":""},{"dropping-particle":"","family":"Acerini","given":"Carlo L.","non-dropping-particle":"","parse-names":false,"suffix":""},{"dropping-particle":"","family":"Codner","given":"Ethel","non-dropping-particle":"","parse-names":false,"suffix":""},{"dropping-particle":"","family":"Craig","given":"Maria E.","non-dropping-particle":"","parse-names":false,"suffix":""},{"dropping-particle":"","family":"Hofer","given":"Sabine E.","non-dropping-particle":"","parse-names":false,"suffix":""},{"dropping-particle":"","family":"Pillay","given":"Kubendran","non-dropping-particle":"","parse-names":false,"suffix":""},{"dropping-particle":"","family":"Maahs","given":"David M.","non-dropping-particle":"","parse-names":false,"suffix":""}],"container-title":"Pediatric Diabetes","id":"ITEM-1","issue":"July","issued":{"date-parts":[["2018"]]},"page":"105-114","title":"ISPAD Clinical Practice Consensus Guidelines 2018: Glycemic control targets and glucose monitoring for children, adolescents, and young adults with diabetes","type":"article-journal","volume":"19"},"uris":["http://www.mendeley.com/documents/?uuid=22d28ec9-8648-4f54-9d16-a3cb2c1ae26a"]}],"mendeley":{"formattedCitation":"(DiMeglio et al., 2018)","manualFormatting":"(DiMeglio ve diğerleri, 2018;","plainTextFormattedCitation":"(DiMeglio et al., 2018)","previouslyFormattedCitation":"(DiMeglio et al., 2018)"},"properties":{"noteIndex":0},"schema":"https://github.com/citation-style-language/schema/raw/master/csl-citation.json"}</w:instrText>
      </w:r>
      <w:r w:rsidR="003A71A5" w:rsidRPr="007650C4">
        <w:rPr>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(DiMeglio ve diğerleri</w:t>
      </w:r>
      <w:r w:rsidR="00D07939" w:rsidRPr="007650C4">
        <w:rPr>
          <w:rFonts w:ascii="Times New Roman" w:hAnsi="Times New Roman" w:cs="Times New Roman"/>
          <w:noProof/>
          <w:sz w:val="24"/>
          <w:szCs w:val="24"/>
        </w:rPr>
        <w:t>, 2018</w:t>
      </w:r>
      <w:r w:rsidR="00403EFD" w:rsidRPr="007650C4">
        <w:rPr>
          <w:rFonts w:ascii="Times New Roman" w:hAnsi="Times New Roman" w:cs="Times New Roman"/>
          <w:noProof/>
          <w:sz w:val="24"/>
          <w:szCs w:val="24"/>
        </w:rPr>
        <w:t>;</w:t>
      </w:r>
      <w:r w:rsidR="003A71A5" w:rsidRPr="007650C4">
        <w:rPr>
          <w:rFonts w:ascii="Times New Roman" w:hAnsi="Times New Roman" w:cs="Times New Roman"/>
          <w:sz w:val="24"/>
          <w:szCs w:val="24"/>
        </w:rPr>
        <w:fldChar w:fldCharType="end"/>
      </w:r>
      <w:r w:rsidR="00170540"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03EFD" w:rsidRPr="007650C4">
        <w:rPr>
          <w:rFonts w:ascii="Times New Roman" w:hAnsi="Times New Roman" w:cs="Times New Roman"/>
          <w:sz w:val="24"/>
          <w:szCs w:val="24"/>
        </w:rPr>
        <w:instrText>ADDIN CSL_CITATION {"citationItems":[{"id":"ITEM-1","itemData":{"DOI":"http://dx.doi. org/10.1016/S0140-6736(16)31679-8.","ISBN":"9782930229874","PMID":"6613","abstract":"Diabetes, a disease no longer associated with affluence, is on the rise across the globe as reported in this 8th edition of the are significant: millions of people are being destroyed IDF Diabet by the current diabetes pandemic which substantiates es Atlas 2017. The indicators IDF’s mission and rigorous efforts to provide solutions to this worldwide health crisis. Already for some time, diabetes and other noncommunicable diseases (NCDs) that share similar risk factors have represented a primary threat to health and human development. Since the first IDF Diabetes Atlas was published in 2000, the fact that the incidence and prevalence of diabetes continues to rise is self-evident. However, the devastating short and long-term effects of the disease on our world become more detailed with each new edition of the Atlas. At present, nearly half a billion people live with diabetes. Low and middle income countries carry almost 80% of the diabetes burden. Rapid urbanization, unhealthy diets and increasingly sedentary lifestyles have resulted in previously unheard higher rates of obesity and diabetes and many countries do not have adequate resources to provide preventive or medical care for their populations. Up-to-date studies and analysis reveal clearly that we need a robust and more dynamic response not only from different governmental sectors, but also from civil societies, patient organizations, food producers and pharmaceutical manufacturers. Diabetes","author":[{"dropping-particle":"","family":"International Diabetes Federation [IDF]","given":"","non-dropping-particle":"","parse-names":false,"suffix":""}],"container-title":"IDF Diabetes Atlas, 8th edition","id":"ITEM-1","issued":{"date-parts":[["2017"]]},"title":"IDF Diabetes Atlas","type":"book"},"uris":["http://www.mendeley.com/documents/?uuid=8c47650b-bcd4-42bb-807d-98f6aea8b779"]}],"mendeley":{"formattedCitation":"(International Diabetes Federation [IDF], 2017)","manualFormatting":"IDF, 2017)","plainTextFormattedCitation":"(International Diabetes Federation [IDF], 2017)","previouslyFormattedCitation":"(International Diabetes Federation [IDF], 2017)"},"properties":{"noteIndex":0},"schema":"https://github.com/citation-style-language/schema/raw/master/csl-citation.json"}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03EFD" w:rsidRPr="007650C4">
        <w:rPr>
          <w:rFonts w:ascii="Times New Roman" w:hAnsi="Times New Roman" w:cs="Times New Roman"/>
          <w:noProof/>
          <w:sz w:val="24"/>
          <w:szCs w:val="24"/>
        </w:rPr>
        <w:t>IDF</w:t>
      </w:r>
      <w:r w:rsidR="00D07939" w:rsidRPr="007650C4">
        <w:rPr>
          <w:rFonts w:ascii="Times New Roman" w:hAnsi="Times New Roman" w:cs="Times New Roman"/>
          <w:noProof/>
          <w:sz w:val="24"/>
          <w:szCs w:val="24"/>
        </w:rPr>
        <w:t>, 2017)</w:t>
      </w:r>
      <w:r w:rsidR="00067B89" w:rsidRPr="007650C4">
        <w:rPr>
          <w:rStyle w:val="DipnotBavurusu"/>
          <w:rFonts w:ascii="Times New Roman" w:hAnsi="Times New Roman" w:cs="Times New Roman"/>
          <w:sz w:val="24"/>
          <w:szCs w:val="24"/>
        </w:rPr>
        <w:fldChar w:fldCharType="end"/>
      </w:r>
      <w:r w:rsidR="00170540" w:rsidRPr="007650C4">
        <w:rPr>
          <w:rFonts w:ascii="Times New Roman" w:hAnsi="Times New Roman" w:cs="Times New Roman"/>
          <w:sz w:val="24"/>
          <w:szCs w:val="24"/>
        </w:rPr>
        <w:t xml:space="preserve">. </w:t>
      </w:r>
      <w:r w:rsidR="009A72BB" w:rsidRPr="007650C4">
        <w:rPr>
          <w:rFonts w:ascii="Times New Roman" w:hAnsi="Times New Roman" w:cs="Times New Roman"/>
          <w:sz w:val="24"/>
          <w:szCs w:val="24"/>
        </w:rPr>
        <w:t>Vücuttaki hücre içine yeterli olarak alınamayan şeker,  idrarla atılımı sırasında su da tuttuğu için idrar miktarında artış gözlenmektedir. Bu poliüri durumu devamında ağız kuruluğu ve susama hissini oluşturarak polidipsi tablosunu ortaya çıkarmaktadır. İn</w:t>
      </w:r>
      <w:r w:rsidR="00FE71C4" w:rsidRPr="007650C4">
        <w:rPr>
          <w:rFonts w:ascii="Times New Roman" w:hAnsi="Times New Roman" w:cs="Times New Roman"/>
          <w:sz w:val="24"/>
          <w:szCs w:val="24"/>
        </w:rPr>
        <w:t>sülin miktarındaki yetersi</w:t>
      </w:r>
      <w:r w:rsidR="009A72BB" w:rsidRPr="007650C4">
        <w:rPr>
          <w:rFonts w:ascii="Times New Roman" w:hAnsi="Times New Roman" w:cs="Times New Roman"/>
          <w:sz w:val="24"/>
          <w:szCs w:val="24"/>
        </w:rPr>
        <w:t>zlikten dolayı kaslarda ve çeşitli organlarda gerekli olan enerji</w:t>
      </w:r>
      <w:r w:rsidR="00A863CD" w:rsidRPr="007650C4">
        <w:rPr>
          <w:rFonts w:ascii="Times New Roman" w:hAnsi="Times New Roman" w:cs="Times New Roman"/>
          <w:sz w:val="24"/>
          <w:szCs w:val="24"/>
        </w:rPr>
        <w:t>ye</w:t>
      </w:r>
      <w:r w:rsidR="009A72BB" w:rsidRPr="007650C4">
        <w:rPr>
          <w:rFonts w:ascii="Times New Roman" w:hAnsi="Times New Roman" w:cs="Times New Roman"/>
          <w:sz w:val="24"/>
          <w:szCs w:val="24"/>
        </w:rPr>
        <w:t xml:space="preserve"> ulaşım sağlanamamaktadır. Bu durum</w:t>
      </w:r>
      <w:r w:rsidR="00170540" w:rsidRPr="007650C4">
        <w:rPr>
          <w:rFonts w:ascii="Times New Roman" w:hAnsi="Times New Roman" w:cs="Times New Roman"/>
          <w:sz w:val="24"/>
          <w:szCs w:val="24"/>
        </w:rPr>
        <w:t xml:space="preserve"> </w:t>
      </w:r>
      <w:r w:rsidR="009A72BB" w:rsidRPr="007650C4">
        <w:rPr>
          <w:rFonts w:ascii="Times New Roman" w:hAnsi="Times New Roman" w:cs="Times New Roman"/>
          <w:sz w:val="24"/>
          <w:szCs w:val="24"/>
        </w:rPr>
        <w:t xml:space="preserve">da açlığı tetiklenmekte ve </w:t>
      </w:r>
      <w:r w:rsidR="0048432C" w:rsidRPr="007650C4">
        <w:rPr>
          <w:rFonts w:ascii="Times New Roman" w:hAnsi="Times New Roman" w:cs="Times New Roman"/>
          <w:sz w:val="24"/>
          <w:szCs w:val="24"/>
        </w:rPr>
        <w:t>hatta yemek</w:t>
      </w:r>
      <w:r w:rsidR="009A72BB" w:rsidRPr="007650C4">
        <w:rPr>
          <w:rFonts w:ascii="Times New Roman" w:hAnsi="Times New Roman" w:cs="Times New Roman"/>
          <w:sz w:val="24"/>
          <w:szCs w:val="24"/>
        </w:rPr>
        <w:t xml:space="preserve"> yedikten hemen sonra bile açlık devam edebilmektedir. Çünkü b</w:t>
      </w:r>
      <w:r w:rsidR="00170540" w:rsidRPr="007650C4">
        <w:rPr>
          <w:rFonts w:ascii="Times New Roman" w:hAnsi="Times New Roman" w:cs="Times New Roman"/>
          <w:sz w:val="24"/>
          <w:szCs w:val="24"/>
        </w:rPr>
        <w:t>esinlerden alınan glikoz kullanıla</w:t>
      </w:r>
      <w:r w:rsidR="009A72BB" w:rsidRPr="007650C4">
        <w:rPr>
          <w:rFonts w:ascii="Times New Roman" w:hAnsi="Times New Roman" w:cs="Times New Roman"/>
          <w:sz w:val="24"/>
          <w:szCs w:val="24"/>
        </w:rPr>
        <w:t>mamakta ve hücrelerin ihtiyacı karşılanamamaktadır. Acıkmayı azaltmak için daha fazla yemek tüketilmektedir. Bu tüketim durumunda bile kilo kaybı belirgin olarak gözlenmektedir.</w:t>
      </w:r>
      <w:r w:rsidR="00385615" w:rsidRPr="007650C4">
        <w:rPr>
          <w:rFonts w:ascii="Times New Roman" w:hAnsi="Times New Roman" w:cs="Times New Roman"/>
          <w:sz w:val="24"/>
          <w:szCs w:val="24"/>
        </w:rPr>
        <w:t xml:space="preserve"> </w:t>
      </w:r>
      <w:r w:rsidR="009A72BB" w:rsidRPr="007650C4">
        <w:rPr>
          <w:rFonts w:ascii="Times New Roman" w:hAnsi="Times New Roman" w:cs="Times New Roman"/>
          <w:sz w:val="24"/>
          <w:szCs w:val="24"/>
        </w:rPr>
        <w:t xml:space="preserve">Hücre içinde </w:t>
      </w:r>
      <w:r w:rsidR="00A863CD" w:rsidRPr="007650C4">
        <w:rPr>
          <w:rFonts w:ascii="Times New Roman" w:hAnsi="Times New Roman" w:cs="Times New Roman"/>
          <w:sz w:val="24"/>
          <w:szCs w:val="24"/>
        </w:rPr>
        <w:t>enerji ihtiyacının</w:t>
      </w:r>
      <w:r w:rsidR="009A72BB" w:rsidRPr="007650C4">
        <w:rPr>
          <w:rFonts w:ascii="Times New Roman" w:hAnsi="Times New Roman" w:cs="Times New Roman"/>
          <w:sz w:val="24"/>
          <w:szCs w:val="24"/>
        </w:rPr>
        <w:t xml:space="preserve"> karşılanaması ve bu eksiklikten dolay</w:t>
      </w:r>
      <w:r w:rsidR="00170540" w:rsidRPr="007650C4">
        <w:rPr>
          <w:rFonts w:ascii="Times New Roman" w:hAnsi="Times New Roman" w:cs="Times New Roman"/>
          <w:sz w:val="24"/>
          <w:szCs w:val="24"/>
        </w:rPr>
        <w:t xml:space="preserve">ı yorgun hissedilebilmektedir. </w:t>
      </w:r>
      <w:r w:rsidR="009A72BB" w:rsidRPr="007650C4">
        <w:rPr>
          <w:rFonts w:ascii="Times New Roman" w:hAnsi="Times New Roman" w:cs="Times New Roman"/>
          <w:sz w:val="24"/>
          <w:szCs w:val="24"/>
        </w:rPr>
        <w:t xml:space="preserve">Kandaki şeker </w:t>
      </w:r>
      <w:r w:rsidR="00A863CD" w:rsidRPr="007650C4">
        <w:rPr>
          <w:rFonts w:ascii="Times New Roman" w:hAnsi="Times New Roman" w:cs="Times New Roman"/>
          <w:sz w:val="24"/>
          <w:szCs w:val="24"/>
        </w:rPr>
        <w:t>seviyesi normalden</w:t>
      </w:r>
      <w:r w:rsidR="009A72BB" w:rsidRPr="007650C4">
        <w:rPr>
          <w:rFonts w:ascii="Times New Roman" w:hAnsi="Times New Roman" w:cs="Times New Roman"/>
          <w:sz w:val="24"/>
          <w:szCs w:val="24"/>
        </w:rPr>
        <w:t xml:space="preserve"> çok yüksek ise vücudun tüm dokularından su emilimi olmaktadır. Göz merceğinden de aynı şekilde su kaybı gözlenmektedir. Bu durum sonucunda merceğin odaklanmasında sorun yaşanmakta ve görmede bulanıklıklar ortaya çıkmaktadır</w:t>
      </w:r>
      <w:r w:rsidR="00170540"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F34F7F" w:rsidRPr="007650C4">
        <w:rPr>
          <w:rFonts w:ascii="Times New Roman" w:hAnsi="Times New Roman" w:cs="Times New Roman"/>
          <w:sz w:val="24"/>
          <w:szCs w:val="24"/>
        </w:rPr>
        <w:instrText>ADDIN CSL_CITATION {"citationItems":[{"id":"ITEM-1","itemData":{"author":[{"dropping-particle":"","family":"TEMD","given":"","non-dropping-particle":"","parse-names":false,"suffix":""}],"container-title":"Türkiye Endokrinoloji ve Metebolizma Derneği","id":"ITEM-1","issued":{"date-parts":[["2011"]]},"title":"İnsülinler ve Insülin Uygulama Tekniği","type":"article-journal"},"uris":["http://www.mendeley.com/documents/?uuid=334bdb50-1c07-45fb-93da-1f282a4d1f2c"]}],"mendeley":{"formattedCitation":"(TEMD, 2011c)","manualFormatting":"(TEMD, 2011;","plainTextFormattedCitation":"(TEMD, 2011c)","previouslyFormattedCitation":"(TEMD, 2011c)"},"properties":{"noteIndex":0},"schema":"https://github.com/citation-style-language/schema/raw/master/csl-citation.json"}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39329D" w:rsidRPr="007650C4">
        <w:rPr>
          <w:rFonts w:ascii="Times New Roman" w:hAnsi="Times New Roman" w:cs="Times New Roman"/>
          <w:noProof/>
          <w:sz w:val="24"/>
          <w:szCs w:val="24"/>
        </w:rPr>
        <w:t>(TEMD, 2011;</w:t>
      </w:r>
      <w:r w:rsidR="00067B89" w:rsidRPr="007650C4">
        <w:rPr>
          <w:rStyle w:val="DipnotBavurusu"/>
          <w:rFonts w:ascii="Times New Roman" w:hAnsi="Times New Roman" w:cs="Times New Roman"/>
          <w:sz w:val="24"/>
          <w:szCs w:val="24"/>
        </w:rPr>
        <w:fldChar w:fldCharType="end"/>
      </w:r>
      <w:r w:rsidR="00170540"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39329D" w:rsidRPr="007650C4">
        <w:rPr>
          <w:rFonts w:ascii="Times New Roman" w:hAnsi="Times New Roman" w:cs="Times New Roman"/>
          <w:sz w:val="24"/>
          <w:szCs w:val="24"/>
        </w:rPr>
        <w:instrText>ADDIN CSL_CITATION {"citationItems":[{"id":"ITEM-1","itemData":{"DOI":"10.1111/pedi.12759","ISBN":"0000000228992","ISSN":"13995448","PMID":"30276976","author":[{"dropping-particle":"","family":"Codner","given":"Ethel","non-dropping-particle":"","parse-names":false,"suffix":""},{"dropping-particle":"","family":"Acerini","given":"Carlo L.","non-dropping-particle":"","parse-names":false,"suffix":""},{"dropping-particle":"","family":"Craig","given":"Maria E.","non-dropping-particle":"","parse-names":false,"suffix":""},{"dropping-particle":"","family":"Hofer","given":"Sabine E.","non-dropping-particle":"","parse-names":false,"suffix":""},{"dropping-particle":"","family":"Maahs","given":"David M.","non-dropping-particle":"","parse-names":false,"suffix":""}],"container-title":"Pediatric Diabetes","id":"ITEM-1","issue":"July","issued":{"date-parts":[["2018"]]},"page":"5-6","title":"ISPAD Clinical Practice Consensus Guidelines 2018: What is new in diabetes care?","type":"article-journal","volume":"19"},"uris":["http://www.mendeley.com/documents/?uuid=5278c03f-c0e8-45fb-9acf-0fe1c281766b"]}],"mendeley":{"formattedCitation":"(Codner et al., 2018)","manualFormatting":"Codner ve diğerleri, 2018)","plainTextFormattedCitation":"(Codner et al., 2018)","previouslyFormattedCitation":"(Codner et al., 2018)"},"properties":{"noteIndex":0},"schema":"https://github.com/citation-style-language/schema/raw/master/csl-citation.json"}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39329D" w:rsidRPr="007650C4">
        <w:rPr>
          <w:rFonts w:ascii="Times New Roman" w:hAnsi="Times New Roman" w:cs="Times New Roman"/>
          <w:noProof/>
          <w:sz w:val="24"/>
          <w:szCs w:val="24"/>
        </w:rPr>
        <w:t>Codner ve diğerleri</w:t>
      </w:r>
      <w:r w:rsidR="00D07939" w:rsidRPr="007650C4">
        <w:rPr>
          <w:rFonts w:ascii="Times New Roman" w:hAnsi="Times New Roman" w:cs="Times New Roman"/>
          <w:noProof/>
          <w:sz w:val="24"/>
          <w:szCs w:val="24"/>
        </w:rPr>
        <w:t>, 2018)</w:t>
      </w:r>
      <w:r w:rsidR="00067B89" w:rsidRPr="007650C4">
        <w:rPr>
          <w:rStyle w:val="DipnotBavurusu"/>
          <w:rFonts w:ascii="Times New Roman" w:hAnsi="Times New Roman" w:cs="Times New Roman"/>
          <w:sz w:val="24"/>
          <w:szCs w:val="24"/>
        </w:rPr>
        <w:fldChar w:fldCharType="end"/>
      </w:r>
      <w:r w:rsidR="00170540" w:rsidRPr="007650C4">
        <w:rPr>
          <w:rFonts w:ascii="Times New Roman" w:hAnsi="Times New Roman" w:cs="Times New Roman"/>
          <w:sz w:val="24"/>
          <w:szCs w:val="24"/>
        </w:rPr>
        <w:t>.</w:t>
      </w:r>
    </w:p>
    <w:p w:rsidR="00893FC0" w:rsidRPr="007650C4" w:rsidRDefault="00893FC0" w:rsidP="00F6323C">
      <w:pPr>
        <w:jc w:val="both"/>
        <w:rPr>
          <w:rFonts w:ascii="Times New Roman" w:hAnsi="Times New Roman" w:cs="Times New Roman"/>
          <w:sz w:val="24"/>
          <w:szCs w:val="24"/>
        </w:rPr>
      </w:pPr>
    </w:p>
    <w:p w:rsidR="009A72BB" w:rsidRPr="007650C4" w:rsidRDefault="00F505F9"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w:t>
      </w:r>
      <w:r w:rsidR="000306DA">
        <w:rPr>
          <w:rFonts w:ascii="Times New Roman" w:hAnsi="Times New Roman" w:cs="Times New Roman"/>
          <w:b/>
          <w:sz w:val="24"/>
          <w:szCs w:val="24"/>
        </w:rPr>
        <w:t xml:space="preserve">.8. </w:t>
      </w:r>
      <w:r w:rsidR="009A72BB" w:rsidRPr="007650C4">
        <w:rPr>
          <w:rFonts w:ascii="Times New Roman" w:hAnsi="Times New Roman" w:cs="Times New Roman"/>
          <w:b/>
          <w:sz w:val="24"/>
          <w:szCs w:val="24"/>
        </w:rPr>
        <w:t>Tanı</w:t>
      </w:r>
    </w:p>
    <w:p w:rsidR="00893FC0" w:rsidRPr="007650C4" w:rsidRDefault="00893FC0" w:rsidP="00F6323C">
      <w:pPr>
        <w:jc w:val="both"/>
        <w:rPr>
          <w:rFonts w:ascii="Times New Roman" w:hAnsi="Times New Roman" w:cs="Times New Roman"/>
          <w:sz w:val="24"/>
          <w:szCs w:val="24"/>
        </w:rPr>
      </w:pPr>
    </w:p>
    <w:p w:rsidR="009A72BB" w:rsidRPr="007650C4" w:rsidRDefault="009A72BB"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Amerikan </w:t>
      </w:r>
      <w:r w:rsidR="00E37809" w:rsidRPr="007650C4">
        <w:rPr>
          <w:rFonts w:ascii="Times New Roman" w:hAnsi="Times New Roman" w:cs="Times New Roman"/>
          <w:sz w:val="24"/>
          <w:szCs w:val="24"/>
        </w:rPr>
        <w:t>Diyabet</w:t>
      </w:r>
      <w:r w:rsidRPr="007650C4">
        <w:rPr>
          <w:rFonts w:ascii="Times New Roman" w:hAnsi="Times New Roman" w:cs="Times New Roman"/>
          <w:sz w:val="24"/>
          <w:szCs w:val="24"/>
        </w:rPr>
        <w:t xml:space="preserve"> Cemiyeti (ADA; American </w:t>
      </w:r>
      <w:r w:rsidR="00E37809" w:rsidRPr="007650C4">
        <w:rPr>
          <w:rFonts w:ascii="Times New Roman" w:hAnsi="Times New Roman" w:cs="Times New Roman"/>
          <w:sz w:val="24"/>
          <w:szCs w:val="24"/>
        </w:rPr>
        <w:t>Diabet</w:t>
      </w:r>
      <w:r w:rsidR="003E5A92" w:rsidRPr="007650C4">
        <w:rPr>
          <w:rFonts w:ascii="Times New Roman" w:hAnsi="Times New Roman" w:cs="Times New Roman"/>
          <w:sz w:val="24"/>
          <w:szCs w:val="24"/>
        </w:rPr>
        <w:t>es</w:t>
      </w:r>
      <w:r w:rsidRPr="007650C4">
        <w:rPr>
          <w:rFonts w:ascii="Times New Roman" w:hAnsi="Times New Roman" w:cs="Times New Roman"/>
          <w:sz w:val="24"/>
          <w:szCs w:val="24"/>
        </w:rPr>
        <w:t xml:space="preserve"> Association), Avrupa </w:t>
      </w:r>
      <w:r w:rsidR="00170540" w:rsidRPr="007650C4">
        <w:rPr>
          <w:rFonts w:ascii="Times New Roman" w:hAnsi="Times New Roman" w:cs="Times New Roman"/>
          <w:sz w:val="24"/>
          <w:szCs w:val="24"/>
        </w:rPr>
        <w:t>Diyabet</w:t>
      </w:r>
      <w:r w:rsidRPr="007650C4">
        <w:rPr>
          <w:rFonts w:ascii="Times New Roman" w:hAnsi="Times New Roman" w:cs="Times New Roman"/>
          <w:sz w:val="24"/>
          <w:szCs w:val="24"/>
        </w:rPr>
        <w:t xml:space="preserve"> Çalışmaları Birliği (EASD: European Association for the Study of </w:t>
      </w:r>
      <w:r w:rsidR="00170540" w:rsidRPr="007650C4">
        <w:rPr>
          <w:rFonts w:ascii="Times New Roman" w:hAnsi="Times New Roman" w:cs="Times New Roman"/>
          <w:sz w:val="24"/>
          <w:szCs w:val="24"/>
        </w:rPr>
        <w:t>Diabet</w:t>
      </w:r>
      <w:r w:rsidR="003E5A92" w:rsidRPr="007650C4">
        <w:rPr>
          <w:rFonts w:ascii="Times New Roman" w:hAnsi="Times New Roman" w:cs="Times New Roman"/>
          <w:sz w:val="24"/>
          <w:szCs w:val="24"/>
        </w:rPr>
        <w:t>es</w:t>
      </w:r>
      <w:r w:rsidRPr="007650C4">
        <w:rPr>
          <w:rFonts w:ascii="Times New Roman" w:hAnsi="Times New Roman" w:cs="Times New Roman"/>
          <w:sz w:val="24"/>
          <w:szCs w:val="24"/>
        </w:rPr>
        <w:t>) ve</w:t>
      </w:r>
      <w:r w:rsidR="00170540" w:rsidRPr="007650C4">
        <w:rPr>
          <w:rFonts w:ascii="Times New Roman" w:hAnsi="Times New Roman" w:cs="Times New Roman"/>
          <w:sz w:val="24"/>
          <w:szCs w:val="24"/>
        </w:rPr>
        <w:t xml:space="preserve"> IDF </w:t>
      </w:r>
      <w:r w:rsidRPr="007650C4">
        <w:rPr>
          <w:rFonts w:ascii="Times New Roman" w:hAnsi="Times New Roman" w:cs="Times New Roman"/>
          <w:sz w:val="24"/>
          <w:szCs w:val="24"/>
        </w:rPr>
        <w:t>önerilerine bakılarak</w:t>
      </w:r>
      <w:r w:rsidR="00A863CD" w:rsidRPr="007650C4">
        <w:rPr>
          <w:rFonts w:ascii="Times New Roman" w:hAnsi="Times New Roman" w:cs="Times New Roman"/>
          <w:sz w:val="24"/>
          <w:szCs w:val="24"/>
        </w:rPr>
        <w:t xml:space="preserve"> Hb</w:t>
      </w:r>
      <w:r w:rsidR="0048340D" w:rsidRPr="007650C4">
        <w:rPr>
          <w:rFonts w:ascii="Times New Roman" w:hAnsi="Times New Roman" w:cs="Times New Roman"/>
          <w:sz w:val="24"/>
          <w:szCs w:val="24"/>
        </w:rPr>
        <w:t>A1c</w:t>
      </w:r>
      <w:r w:rsidRPr="007650C4">
        <w:rPr>
          <w:rFonts w:ascii="Times New Roman" w:hAnsi="Times New Roman" w:cs="Times New Roman"/>
          <w:sz w:val="24"/>
          <w:szCs w:val="24"/>
        </w:rPr>
        <w:t>,</w:t>
      </w:r>
      <w:r w:rsidR="00A863CD" w:rsidRPr="007650C4">
        <w:rPr>
          <w:rFonts w:ascii="Times New Roman" w:hAnsi="Times New Roman" w:cs="Times New Roman"/>
          <w:sz w:val="24"/>
          <w:szCs w:val="24"/>
        </w:rPr>
        <w:t xml:space="preserve"> </w:t>
      </w:r>
      <w:r w:rsidRPr="007650C4">
        <w:rPr>
          <w:rFonts w:ascii="Times New Roman" w:hAnsi="Times New Roman" w:cs="Times New Roman"/>
          <w:sz w:val="24"/>
          <w:szCs w:val="24"/>
        </w:rPr>
        <w:t>randomize k</w:t>
      </w:r>
      <w:r w:rsidR="00F354F0" w:rsidRPr="007650C4">
        <w:rPr>
          <w:rFonts w:ascii="Times New Roman" w:hAnsi="Times New Roman" w:cs="Times New Roman"/>
          <w:sz w:val="24"/>
          <w:szCs w:val="24"/>
        </w:rPr>
        <w:t xml:space="preserve">an glukozu, </w:t>
      </w:r>
      <w:r w:rsidR="00170540" w:rsidRPr="007650C4">
        <w:rPr>
          <w:rFonts w:ascii="Times New Roman" w:hAnsi="Times New Roman" w:cs="Times New Roman"/>
          <w:sz w:val="24"/>
          <w:szCs w:val="24"/>
        </w:rPr>
        <w:t>APG</w:t>
      </w:r>
      <w:r w:rsidRPr="007650C4">
        <w:rPr>
          <w:rFonts w:ascii="Times New Roman" w:hAnsi="Times New Roman" w:cs="Times New Roman"/>
          <w:sz w:val="24"/>
          <w:szCs w:val="24"/>
        </w:rPr>
        <w:t>, oral glukoz tolerans testi</w:t>
      </w:r>
      <w:r w:rsidR="00A863CD" w:rsidRPr="007650C4">
        <w:rPr>
          <w:rFonts w:ascii="Times New Roman" w:hAnsi="Times New Roman" w:cs="Times New Roman"/>
          <w:sz w:val="24"/>
          <w:szCs w:val="24"/>
        </w:rPr>
        <w:t xml:space="preserve"> </w:t>
      </w:r>
      <w:r w:rsidRPr="007650C4">
        <w:rPr>
          <w:rFonts w:ascii="Times New Roman" w:hAnsi="Times New Roman" w:cs="Times New Roman"/>
          <w:sz w:val="24"/>
          <w:szCs w:val="24"/>
        </w:rPr>
        <w:t xml:space="preserve">(OGTT) ve başka tanı testleri uygulanmaktadır. </w:t>
      </w:r>
    </w:p>
    <w:p w:rsidR="009A72BB" w:rsidRPr="007650C4" w:rsidRDefault="009A72BB"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Glikolize hemoglobin yani </w:t>
      </w:r>
      <w:r w:rsidR="00485D5D" w:rsidRPr="007650C4">
        <w:rPr>
          <w:rFonts w:ascii="Times New Roman" w:hAnsi="Times New Roman" w:cs="Times New Roman"/>
          <w:sz w:val="24"/>
          <w:szCs w:val="24"/>
        </w:rPr>
        <w:t>Hb</w:t>
      </w:r>
      <w:r w:rsidR="0048340D" w:rsidRPr="007650C4">
        <w:rPr>
          <w:rFonts w:ascii="Times New Roman" w:hAnsi="Times New Roman" w:cs="Times New Roman"/>
          <w:sz w:val="24"/>
          <w:szCs w:val="24"/>
        </w:rPr>
        <w:t>A1c</w:t>
      </w:r>
      <w:r w:rsidRPr="007650C4">
        <w:rPr>
          <w:rFonts w:ascii="Times New Roman" w:hAnsi="Times New Roman" w:cs="Times New Roman"/>
          <w:sz w:val="24"/>
          <w:szCs w:val="24"/>
        </w:rPr>
        <w:t xml:space="preserve">, hastaların son 2-3 aylık kan şekeri seyri hakkında bilgi vermektedir. </w:t>
      </w:r>
      <w:r w:rsidR="0048340D" w:rsidRPr="007650C4">
        <w:rPr>
          <w:rFonts w:ascii="Times New Roman" w:hAnsi="Times New Roman" w:cs="Times New Roman"/>
          <w:sz w:val="24"/>
          <w:szCs w:val="24"/>
        </w:rPr>
        <w:t>A1c</w:t>
      </w:r>
      <w:r w:rsidR="000306DA">
        <w:rPr>
          <w:rFonts w:ascii="Times New Roman" w:hAnsi="Times New Roman" w:cs="Times New Roman"/>
          <w:sz w:val="24"/>
          <w:szCs w:val="24"/>
        </w:rPr>
        <w:t>’nin iki kez %6,</w:t>
      </w:r>
      <w:r w:rsidRPr="007650C4">
        <w:rPr>
          <w:rFonts w:ascii="Times New Roman" w:hAnsi="Times New Roman" w:cs="Times New Roman"/>
          <w:sz w:val="24"/>
          <w:szCs w:val="24"/>
        </w:rPr>
        <w:t xml:space="preserve">5 (48 mmol/mol) veya üzerinde bulunması,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xml:space="preserve"> tan</w:t>
      </w:r>
      <w:r w:rsidR="00170540" w:rsidRPr="007650C4">
        <w:rPr>
          <w:rFonts w:ascii="Times New Roman" w:hAnsi="Times New Roman" w:cs="Times New Roman"/>
          <w:sz w:val="24"/>
          <w:szCs w:val="24"/>
        </w:rPr>
        <w:t xml:space="preserve">ısının konmasını sağlamaktadır. </w:t>
      </w:r>
      <w:r w:rsidR="001133F4">
        <w:rPr>
          <w:rFonts w:ascii="Times New Roman" w:hAnsi="Times New Roman" w:cs="Times New Roman"/>
          <w:sz w:val="24"/>
          <w:szCs w:val="24"/>
        </w:rPr>
        <w:t>%5,7-6,</w:t>
      </w:r>
      <w:r w:rsidRPr="007650C4">
        <w:rPr>
          <w:rFonts w:ascii="Times New Roman" w:hAnsi="Times New Roman" w:cs="Times New Roman"/>
          <w:sz w:val="24"/>
          <w:szCs w:val="24"/>
        </w:rPr>
        <w:t xml:space="preserve">4 (39-46 mmol/mol) arasındaki </w:t>
      </w:r>
      <w:r w:rsidR="0048340D" w:rsidRPr="007650C4">
        <w:rPr>
          <w:rFonts w:ascii="Times New Roman" w:hAnsi="Times New Roman" w:cs="Times New Roman"/>
          <w:sz w:val="24"/>
          <w:szCs w:val="24"/>
        </w:rPr>
        <w:t>A1c</w:t>
      </w:r>
      <w:r w:rsidRPr="007650C4">
        <w:rPr>
          <w:rFonts w:ascii="Times New Roman" w:hAnsi="Times New Roman" w:cs="Times New Roman"/>
          <w:sz w:val="24"/>
          <w:szCs w:val="24"/>
        </w:rPr>
        <w:t xml:space="preserve"> düzeyleri ise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xml:space="preserve"> açısından yüksek riskli (pre</w:t>
      </w:r>
      <w:r w:rsidR="00485D5D" w:rsidRPr="007650C4">
        <w:rPr>
          <w:rFonts w:ascii="Times New Roman" w:hAnsi="Times New Roman" w:cs="Times New Roman"/>
          <w:sz w:val="24"/>
          <w:szCs w:val="24"/>
        </w:rPr>
        <w:t>diyabetik</w:t>
      </w:r>
      <w:r w:rsidRPr="007650C4">
        <w:rPr>
          <w:rFonts w:ascii="Times New Roman" w:hAnsi="Times New Roman" w:cs="Times New Roman"/>
          <w:sz w:val="24"/>
          <w:szCs w:val="24"/>
        </w:rPr>
        <w:t>) kişileri belirlemektedir</w:t>
      </w:r>
      <w:r w:rsidR="00170540" w:rsidRPr="007650C4">
        <w:rPr>
          <w:rFonts w:ascii="Times New Roman" w:hAnsi="Times New Roman" w:cs="Times New Roman"/>
          <w:sz w:val="24"/>
          <w:szCs w:val="24"/>
        </w:rPr>
        <w:t xml:space="preserve"> </w:t>
      </w:r>
      <w:r w:rsidR="006D7490" w:rsidRPr="007650C4">
        <w:rPr>
          <w:rFonts w:ascii="Times New Roman" w:hAnsi="Times New Roman" w:cs="Times New Roman"/>
          <w:sz w:val="24"/>
          <w:szCs w:val="24"/>
        </w:rPr>
        <w:t>(Tablo 3)</w:t>
      </w:r>
      <w:r w:rsidRPr="007650C4">
        <w:rPr>
          <w:rFonts w:ascii="Times New Roman" w:hAnsi="Times New Roman" w:cs="Times New Roman"/>
          <w:sz w:val="24"/>
          <w:szCs w:val="24"/>
        </w:rPr>
        <w:t xml:space="preserve">. </w:t>
      </w:r>
    </w:p>
    <w:p w:rsidR="009A72BB" w:rsidRPr="007650C4" w:rsidRDefault="009A72BB" w:rsidP="00F6323C">
      <w:pPr>
        <w:jc w:val="both"/>
        <w:rPr>
          <w:rFonts w:ascii="Times New Roman" w:hAnsi="Times New Roman" w:cs="Times New Roman"/>
          <w:sz w:val="24"/>
          <w:szCs w:val="24"/>
        </w:rPr>
      </w:pPr>
    </w:p>
    <w:p w:rsidR="002B5255" w:rsidRDefault="002B5255" w:rsidP="002B5255">
      <w:pPr>
        <w:jc w:val="both"/>
        <w:rPr>
          <w:rFonts w:ascii="Times New Roman" w:hAnsi="Times New Roman" w:cs="Times New Roman"/>
          <w:sz w:val="24"/>
          <w:szCs w:val="24"/>
        </w:rPr>
      </w:pPr>
    </w:p>
    <w:p w:rsidR="00893FC0" w:rsidRPr="002B5255" w:rsidRDefault="00834E9F" w:rsidP="000306DA">
      <w:pPr>
        <w:ind w:firstLine="0"/>
        <w:jc w:val="both"/>
        <w:rPr>
          <w:rFonts w:ascii="Times New Roman" w:hAnsi="Times New Roman" w:cs="Times New Roman"/>
          <w:sz w:val="24"/>
          <w:szCs w:val="24"/>
        </w:rPr>
      </w:pPr>
      <w:r w:rsidRPr="003D47E3">
        <w:rPr>
          <w:rFonts w:ascii="Times New Roman" w:hAnsi="Times New Roman" w:cs="Times New Roman"/>
          <w:b/>
          <w:sz w:val="20"/>
          <w:szCs w:val="20"/>
        </w:rPr>
        <w:lastRenderedPageBreak/>
        <w:t>Tablo 3.</w:t>
      </w:r>
      <w:r w:rsidR="00B51146" w:rsidRPr="003D47E3">
        <w:rPr>
          <w:rFonts w:ascii="Times New Roman" w:hAnsi="Times New Roman" w:cs="Times New Roman"/>
          <w:sz w:val="20"/>
          <w:szCs w:val="20"/>
        </w:rPr>
        <w:t xml:space="preserve"> </w:t>
      </w:r>
      <w:r w:rsidR="00893FC0" w:rsidRPr="003D47E3">
        <w:rPr>
          <w:rFonts w:ascii="Times New Roman" w:hAnsi="Times New Roman" w:cs="Times New Roman"/>
          <w:sz w:val="20"/>
          <w:szCs w:val="20"/>
        </w:rPr>
        <w:t>Hb</w:t>
      </w:r>
      <w:r w:rsidR="0048340D" w:rsidRPr="003D47E3">
        <w:rPr>
          <w:rFonts w:ascii="Times New Roman" w:hAnsi="Times New Roman" w:cs="Times New Roman"/>
          <w:sz w:val="20"/>
          <w:szCs w:val="20"/>
        </w:rPr>
        <w:t>A1c</w:t>
      </w:r>
      <w:r w:rsidR="008F5B1A" w:rsidRPr="003D47E3">
        <w:rPr>
          <w:rFonts w:ascii="Times New Roman" w:hAnsi="Times New Roman" w:cs="Times New Roman"/>
          <w:sz w:val="20"/>
          <w:szCs w:val="20"/>
        </w:rPr>
        <w:t xml:space="preserve"> düzeyine göre </w:t>
      </w:r>
      <w:r w:rsidR="00782610" w:rsidRPr="003D47E3">
        <w:rPr>
          <w:rFonts w:ascii="Times New Roman" w:hAnsi="Times New Roman" w:cs="Times New Roman"/>
          <w:sz w:val="20"/>
          <w:szCs w:val="20"/>
        </w:rPr>
        <w:t>DM</w:t>
      </w:r>
      <w:r w:rsidR="008F5B1A" w:rsidRPr="003D47E3">
        <w:rPr>
          <w:rFonts w:ascii="Times New Roman" w:hAnsi="Times New Roman" w:cs="Times New Roman"/>
          <w:sz w:val="20"/>
          <w:szCs w:val="20"/>
        </w:rPr>
        <w:t xml:space="preserve"> ve pre</w:t>
      </w:r>
      <w:r w:rsidR="00782610" w:rsidRPr="003D47E3">
        <w:rPr>
          <w:rFonts w:ascii="Times New Roman" w:hAnsi="Times New Roman" w:cs="Times New Roman"/>
          <w:sz w:val="20"/>
          <w:szCs w:val="20"/>
        </w:rPr>
        <w:t>DM</w:t>
      </w:r>
      <w:r w:rsidR="008F5B1A" w:rsidRPr="003D47E3">
        <w:rPr>
          <w:rFonts w:ascii="Times New Roman" w:hAnsi="Times New Roman" w:cs="Times New Roman"/>
          <w:sz w:val="20"/>
          <w:szCs w:val="20"/>
        </w:rPr>
        <w:t xml:space="preserve"> tanısı</w:t>
      </w:r>
      <w:r w:rsidR="00B672BC">
        <w:rPr>
          <w:rFonts w:ascii="Times New Roman" w:hAnsi="Times New Roman" w:cs="Times New Roman"/>
          <w:sz w:val="20"/>
          <w:szCs w:val="20"/>
        </w:rPr>
        <w:t xml:space="preserve"> </w:t>
      </w:r>
      <w:r w:rsidR="00B672BC" w:rsidRPr="00B672BC">
        <w:rPr>
          <w:rFonts w:ascii="Times New Roman" w:hAnsi="Times New Roman" w:cs="Times New Roman"/>
          <w:sz w:val="20"/>
          <w:szCs w:val="20"/>
        </w:rPr>
        <w:t>(TEMD, 2011)</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623"/>
        <w:gridCol w:w="3071"/>
      </w:tblGrid>
      <w:tr w:rsidR="00893FC0" w:rsidRPr="003D47E3" w:rsidTr="000306DA">
        <w:tc>
          <w:tcPr>
            <w:tcW w:w="2518" w:type="dxa"/>
            <w:tcBorders>
              <w:top w:val="single" w:sz="4" w:space="0" w:color="auto"/>
              <w:bottom w:val="single" w:sz="4" w:space="0" w:color="auto"/>
            </w:tcBorders>
          </w:tcPr>
          <w:p w:rsidR="00893FC0" w:rsidRPr="003D47E3" w:rsidRDefault="00893FC0" w:rsidP="00F6323C">
            <w:pPr>
              <w:spacing w:after="120" w:line="360" w:lineRule="auto"/>
              <w:jc w:val="both"/>
              <w:rPr>
                <w:rFonts w:ascii="Times New Roman" w:hAnsi="Times New Roman" w:cs="Times New Roman"/>
                <w:sz w:val="20"/>
                <w:szCs w:val="20"/>
              </w:rPr>
            </w:pPr>
          </w:p>
        </w:tc>
        <w:tc>
          <w:tcPr>
            <w:tcW w:w="3623" w:type="dxa"/>
            <w:tcBorders>
              <w:top w:val="single" w:sz="4" w:space="0" w:color="auto"/>
              <w:bottom w:val="single" w:sz="4" w:space="0" w:color="auto"/>
            </w:tcBorders>
          </w:tcPr>
          <w:p w:rsidR="00893FC0" w:rsidRPr="003D47E3" w:rsidRDefault="0048340D" w:rsidP="00F6323C">
            <w:pPr>
              <w:spacing w:after="120" w:line="360" w:lineRule="auto"/>
              <w:jc w:val="both"/>
              <w:rPr>
                <w:rFonts w:ascii="Times New Roman" w:hAnsi="Times New Roman" w:cs="Times New Roman"/>
                <w:b/>
                <w:sz w:val="20"/>
                <w:szCs w:val="20"/>
              </w:rPr>
            </w:pPr>
            <w:r w:rsidRPr="003D47E3">
              <w:rPr>
                <w:rFonts w:ascii="Times New Roman" w:hAnsi="Times New Roman" w:cs="Times New Roman"/>
                <w:b/>
                <w:sz w:val="20"/>
                <w:szCs w:val="20"/>
              </w:rPr>
              <w:t>A1c</w:t>
            </w:r>
            <w:r w:rsidR="00893FC0" w:rsidRPr="003D47E3">
              <w:rPr>
                <w:rFonts w:ascii="Times New Roman" w:hAnsi="Times New Roman" w:cs="Times New Roman"/>
                <w:b/>
                <w:sz w:val="20"/>
                <w:szCs w:val="20"/>
              </w:rPr>
              <w:t>(%)</w:t>
            </w:r>
          </w:p>
        </w:tc>
        <w:tc>
          <w:tcPr>
            <w:tcW w:w="3071" w:type="dxa"/>
            <w:tcBorders>
              <w:top w:val="single" w:sz="4" w:space="0" w:color="auto"/>
              <w:bottom w:val="single" w:sz="4" w:space="0" w:color="auto"/>
            </w:tcBorders>
          </w:tcPr>
          <w:p w:rsidR="00893FC0" w:rsidRPr="003D47E3" w:rsidRDefault="0048340D" w:rsidP="00F6323C">
            <w:pPr>
              <w:spacing w:after="120" w:line="360" w:lineRule="auto"/>
              <w:jc w:val="both"/>
              <w:rPr>
                <w:rFonts w:ascii="Times New Roman" w:hAnsi="Times New Roman" w:cs="Times New Roman"/>
                <w:b/>
                <w:sz w:val="20"/>
                <w:szCs w:val="20"/>
              </w:rPr>
            </w:pPr>
            <w:r w:rsidRPr="003D47E3">
              <w:rPr>
                <w:rFonts w:ascii="Times New Roman" w:hAnsi="Times New Roman" w:cs="Times New Roman"/>
                <w:b/>
                <w:sz w:val="20"/>
                <w:szCs w:val="20"/>
              </w:rPr>
              <w:t>A1c</w:t>
            </w:r>
            <w:r w:rsidR="00893FC0" w:rsidRPr="003D47E3">
              <w:rPr>
                <w:rFonts w:ascii="Times New Roman" w:hAnsi="Times New Roman" w:cs="Times New Roman"/>
                <w:b/>
                <w:sz w:val="20"/>
                <w:szCs w:val="20"/>
              </w:rPr>
              <w:t>(mmol/mol)</w:t>
            </w:r>
          </w:p>
        </w:tc>
      </w:tr>
      <w:tr w:rsidR="00893FC0" w:rsidRPr="003D47E3" w:rsidTr="000306DA">
        <w:tc>
          <w:tcPr>
            <w:tcW w:w="2518" w:type="dxa"/>
            <w:tcBorders>
              <w:top w:val="single" w:sz="4" w:space="0" w:color="auto"/>
            </w:tcBorders>
          </w:tcPr>
          <w:p w:rsidR="00893FC0" w:rsidRPr="003D47E3" w:rsidRDefault="00893FC0" w:rsidP="000306DA">
            <w:pPr>
              <w:spacing w:after="120" w:line="360" w:lineRule="auto"/>
              <w:ind w:firstLine="0"/>
              <w:jc w:val="both"/>
              <w:rPr>
                <w:rFonts w:ascii="Times New Roman" w:hAnsi="Times New Roman" w:cs="Times New Roman"/>
                <w:b/>
                <w:sz w:val="20"/>
                <w:szCs w:val="20"/>
              </w:rPr>
            </w:pPr>
            <w:r w:rsidRPr="003D47E3">
              <w:rPr>
                <w:rFonts w:ascii="Times New Roman" w:hAnsi="Times New Roman" w:cs="Times New Roman"/>
                <w:b/>
                <w:sz w:val="20"/>
                <w:szCs w:val="20"/>
              </w:rPr>
              <w:t>Normal</w:t>
            </w:r>
          </w:p>
        </w:tc>
        <w:tc>
          <w:tcPr>
            <w:tcW w:w="3623" w:type="dxa"/>
            <w:tcBorders>
              <w:top w:val="single" w:sz="4" w:space="0" w:color="auto"/>
            </w:tcBorders>
          </w:tcPr>
          <w:p w:rsidR="00893FC0" w:rsidRPr="003D47E3" w:rsidRDefault="001133F4" w:rsidP="00F6323C">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&lt;5,</w:t>
            </w:r>
            <w:r w:rsidR="00893FC0" w:rsidRPr="003D47E3">
              <w:rPr>
                <w:rFonts w:ascii="Times New Roman" w:hAnsi="Times New Roman" w:cs="Times New Roman"/>
                <w:sz w:val="20"/>
                <w:szCs w:val="20"/>
              </w:rPr>
              <w:t>7</w:t>
            </w:r>
          </w:p>
        </w:tc>
        <w:tc>
          <w:tcPr>
            <w:tcW w:w="3071" w:type="dxa"/>
            <w:tcBorders>
              <w:top w:val="single" w:sz="4" w:space="0" w:color="auto"/>
            </w:tcBorders>
          </w:tcPr>
          <w:p w:rsidR="00893FC0" w:rsidRPr="003D47E3" w:rsidRDefault="00893FC0"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&lt;39</w:t>
            </w:r>
          </w:p>
        </w:tc>
      </w:tr>
      <w:tr w:rsidR="00893FC0" w:rsidRPr="003D47E3" w:rsidTr="00E53D74">
        <w:tc>
          <w:tcPr>
            <w:tcW w:w="2518" w:type="dxa"/>
          </w:tcPr>
          <w:p w:rsidR="00893FC0" w:rsidRPr="003D47E3" w:rsidRDefault="00893FC0" w:rsidP="000306DA">
            <w:pPr>
              <w:spacing w:after="120" w:line="360" w:lineRule="auto"/>
              <w:ind w:firstLine="0"/>
              <w:jc w:val="both"/>
              <w:rPr>
                <w:rFonts w:ascii="Times New Roman" w:hAnsi="Times New Roman" w:cs="Times New Roman"/>
                <w:b/>
                <w:sz w:val="20"/>
                <w:szCs w:val="20"/>
              </w:rPr>
            </w:pPr>
            <w:r w:rsidRPr="003D47E3">
              <w:rPr>
                <w:rFonts w:ascii="Times New Roman" w:hAnsi="Times New Roman" w:cs="Times New Roman"/>
                <w:b/>
                <w:sz w:val="20"/>
                <w:szCs w:val="20"/>
              </w:rPr>
              <w:t>Pre</w:t>
            </w:r>
            <w:r w:rsidR="00E53D74" w:rsidRPr="003D47E3">
              <w:rPr>
                <w:rFonts w:ascii="Times New Roman" w:hAnsi="Times New Roman" w:cs="Times New Roman"/>
                <w:b/>
                <w:sz w:val="20"/>
                <w:szCs w:val="20"/>
              </w:rPr>
              <w:t>diyabetik</w:t>
            </w:r>
            <w:r w:rsidRPr="003D47E3">
              <w:rPr>
                <w:rFonts w:ascii="Times New Roman" w:hAnsi="Times New Roman" w:cs="Times New Roman"/>
                <w:b/>
                <w:sz w:val="20"/>
                <w:szCs w:val="20"/>
              </w:rPr>
              <w:t>(yüksek riskli durum)</w:t>
            </w:r>
          </w:p>
        </w:tc>
        <w:tc>
          <w:tcPr>
            <w:tcW w:w="3623" w:type="dxa"/>
          </w:tcPr>
          <w:p w:rsidR="00893FC0" w:rsidRPr="003D47E3" w:rsidRDefault="001133F4" w:rsidP="00F6323C">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5,7-6,</w:t>
            </w:r>
            <w:r w:rsidR="00893FC0" w:rsidRPr="003D47E3">
              <w:rPr>
                <w:rFonts w:ascii="Times New Roman" w:hAnsi="Times New Roman" w:cs="Times New Roman"/>
                <w:sz w:val="20"/>
                <w:szCs w:val="20"/>
              </w:rPr>
              <w:t>4</w:t>
            </w:r>
          </w:p>
        </w:tc>
        <w:tc>
          <w:tcPr>
            <w:tcW w:w="3071" w:type="dxa"/>
          </w:tcPr>
          <w:p w:rsidR="00893FC0" w:rsidRPr="003D47E3" w:rsidRDefault="00893FC0"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39-46</w:t>
            </w:r>
          </w:p>
        </w:tc>
      </w:tr>
      <w:tr w:rsidR="00893FC0" w:rsidRPr="003D47E3" w:rsidTr="00E53D74">
        <w:tc>
          <w:tcPr>
            <w:tcW w:w="2518" w:type="dxa"/>
          </w:tcPr>
          <w:p w:rsidR="00893FC0" w:rsidRPr="003D47E3" w:rsidRDefault="00E53D74" w:rsidP="000306DA">
            <w:pPr>
              <w:spacing w:after="120" w:line="360" w:lineRule="auto"/>
              <w:ind w:firstLine="0"/>
              <w:jc w:val="both"/>
              <w:rPr>
                <w:rFonts w:ascii="Times New Roman" w:hAnsi="Times New Roman" w:cs="Times New Roman"/>
                <w:b/>
                <w:sz w:val="20"/>
                <w:szCs w:val="20"/>
              </w:rPr>
            </w:pPr>
            <w:r w:rsidRPr="003D47E3">
              <w:rPr>
                <w:rFonts w:ascii="Times New Roman" w:hAnsi="Times New Roman" w:cs="Times New Roman"/>
                <w:b/>
                <w:sz w:val="20"/>
                <w:szCs w:val="20"/>
              </w:rPr>
              <w:t>Diyabetik</w:t>
            </w:r>
          </w:p>
        </w:tc>
        <w:tc>
          <w:tcPr>
            <w:tcW w:w="3623" w:type="dxa"/>
          </w:tcPr>
          <w:p w:rsidR="00893FC0" w:rsidRPr="003D47E3" w:rsidRDefault="001133F4" w:rsidP="00F6323C">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≥6,</w:t>
            </w:r>
            <w:r w:rsidR="00893FC0" w:rsidRPr="003D47E3">
              <w:rPr>
                <w:rFonts w:ascii="Times New Roman" w:hAnsi="Times New Roman" w:cs="Times New Roman"/>
                <w:sz w:val="20"/>
                <w:szCs w:val="20"/>
              </w:rPr>
              <w:t>5</w:t>
            </w:r>
          </w:p>
        </w:tc>
        <w:tc>
          <w:tcPr>
            <w:tcW w:w="3071" w:type="dxa"/>
          </w:tcPr>
          <w:p w:rsidR="00893FC0" w:rsidRPr="003D47E3" w:rsidRDefault="00893FC0"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≥48</w:t>
            </w:r>
          </w:p>
        </w:tc>
      </w:tr>
    </w:tbl>
    <w:p w:rsidR="00893FC0" w:rsidRPr="007650C4" w:rsidRDefault="00893FC0" w:rsidP="00F6323C">
      <w:pPr>
        <w:jc w:val="both"/>
        <w:rPr>
          <w:rFonts w:ascii="Times New Roman" w:hAnsi="Times New Roman" w:cs="Times New Roman"/>
          <w:sz w:val="24"/>
          <w:szCs w:val="24"/>
        </w:rPr>
      </w:pPr>
    </w:p>
    <w:p w:rsidR="008F5B1A" w:rsidRDefault="009A72BB" w:rsidP="002B5255">
      <w:pPr>
        <w:jc w:val="both"/>
        <w:rPr>
          <w:rFonts w:ascii="Times New Roman" w:hAnsi="Times New Roman" w:cs="Times New Roman"/>
          <w:sz w:val="24"/>
          <w:szCs w:val="24"/>
        </w:rPr>
      </w:pPr>
      <w:r w:rsidRPr="007650C4">
        <w:rPr>
          <w:rFonts w:ascii="Times New Roman" w:hAnsi="Times New Roman" w:cs="Times New Roman"/>
          <w:bCs/>
          <w:sz w:val="24"/>
          <w:szCs w:val="24"/>
        </w:rPr>
        <w:t>Rastgele ölçülen kan glikozu</w:t>
      </w:r>
      <w:r w:rsidRPr="007650C4">
        <w:rPr>
          <w:rFonts w:ascii="Times New Roman" w:hAnsi="Times New Roman" w:cs="Times New Roman"/>
          <w:sz w:val="24"/>
          <w:szCs w:val="24"/>
        </w:rPr>
        <w:t xml:space="preserve"> sık idra</w:t>
      </w:r>
      <w:r w:rsidR="00385615" w:rsidRPr="007650C4">
        <w:rPr>
          <w:rFonts w:ascii="Times New Roman" w:hAnsi="Times New Roman" w:cs="Times New Roman"/>
          <w:sz w:val="24"/>
          <w:szCs w:val="24"/>
        </w:rPr>
        <w:t>ra çıkma</w:t>
      </w:r>
      <w:r w:rsidRPr="007650C4">
        <w:rPr>
          <w:rFonts w:ascii="Times New Roman" w:hAnsi="Times New Roman" w:cs="Times New Roman"/>
          <w:sz w:val="24"/>
          <w:szCs w:val="24"/>
        </w:rPr>
        <w:t xml:space="preserve">, ağız kuruluğu, yorgunluk gibi </w:t>
      </w:r>
      <w:proofErr w:type="gramStart"/>
      <w:r w:rsidRPr="007650C4">
        <w:rPr>
          <w:rFonts w:ascii="Times New Roman" w:hAnsi="Times New Roman" w:cs="Times New Roman"/>
          <w:sz w:val="24"/>
          <w:szCs w:val="24"/>
        </w:rPr>
        <w:t>semptomları</w:t>
      </w:r>
      <w:proofErr w:type="gramEnd"/>
      <w:r w:rsidRPr="007650C4">
        <w:rPr>
          <w:rFonts w:ascii="Times New Roman" w:hAnsi="Times New Roman" w:cs="Times New Roman"/>
          <w:sz w:val="24"/>
          <w:szCs w:val="24"/>
        </w:rPr>
        <w:t xml:space="preserve"> bulunan hastalarda günün herhangi bir saatinde ölçülen kan glukozunun 200 mg/</w:t>
      </w:r>
      <w:r w:rsidR="00870B4D" w:rsidRPr="007650C4">
        <w:rPr>
          <w:rFonts w:ascii="Times New Roman" w:hAnsi="Times New Roman" w:cs="Times New Roman"/>
          <w:sz w:val="24"/>
          <w:szCs w:val="24"/>
        </w:rPr>
        <w:t>dl</w:t>
      </w:r>
      <w:r w:rsidRPr="007650C4">
        <w:rPr>
          <w:rFonts w:ascii="Times New Roman" w:hAnsi="Times New Roman" w:cs="Times New Roman"/>
          <w:sz w:val="24"/>
          <w:szCs w:val="24"/>
        </w:rPr>
        <w:t xml:space="preserve"> veya üzerinde tespit edilmesi durumunda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xml:space="preserve"> tanısı konulmaktadır. </w:t>
      </w:r>
      <w:r w:rsidR="00170540" w:rsidRPr="007650C4">
        <w:rPr>
          <w:rFonts w:ascii="Times New Roman" w:hAnsi="Times New Roman" w:cs="Times New Roman"/>
          <w:sz w:val="24"/>
          <w:szCs w:val="24"/>
        </w:rPr>
        <w:t xml:space="preserve">Daha sonra doğrulama tetkikleri </w:t>
      </w:r>
      <w:r w:rsidR="002B5255">
        <w:rPr>
          <w:rFonts w:ascii="Times New Roman" w:hAnsi="Times New Roman" w:cs="Times New Roman"/>
          <w:sz w:val="24"/>
          <w:szCs w:val="24"/>
        </w:rPr>
        <w:t xml:space="preserve">yapılmaktadır. </w:t>
      </w:r>
      <w:r w:rsidR="00E53D74" w:rsidRPr="007650C4">
        <w:rPr>
          <w:rFonts w:ascii="Times New Roman" w:hAnsi="Times New Roman" w:cs="Times New Roman"/>
          <w:sz w:val="24"/>
          <w:szCs w:val="24"/>
        </w:rPr>
        <w:t>Açlık plazma glukozu (</w:t>
      </w:r>
      <w:r w:rsidR="00F354F0" w:rsidRPr="007650C4">
        <w:rPr>
          <w:rFonts w:ascii="Times New Roman" w:hAnsi="Times New Roman" w:cs="Times New Roman"/>
          <w:sz w:val="24"/>
          <w:szCs w:val="24"/>
        </w:rPr>
        <w:t>APG</w:t>
      </w:r>
      <w:r w:rsidR="00E53D74" w:rsidRPr="007650C4">
        <w:rPr>
          <w:rFonts w:ascii="Times New Roman" w:hAnsi="Times New Roman" w:cs="Times New Roman"/>
          <w:sz w:val="24"/>
          <w:szCs w:val="24"/>
        </w:rPr>
        <w:t>)</w:t>
      </w:r>
      <w:r w:rsidR="00F354F0" w:rsidRPr="007650C4">
        <w:rPr>
          <w:rFonts w:ascii="Times New Roman" w:hAnsi="Times New Roman" w:cs="Times New Roman"/>
          <w:sz w:val="24"/>
          <w:szCs w:val="24"/>
        </w:rPr>
        <w:t xml:space="preserve"> </w:t>
      </w:r>
      <w:r w:rsidRPr="007650C4">
        <w:rPr>
          <w:rFonts w:ascii="Times New Roman" w:hAnsi="Times New Roman" w:cs="Times New Roman"/>
          <w:sz w:val="24"/>
          <w:szCs w:val="24"/>
        </w:rPr>
        <w:t>en az 8 saatlik açlık sonrasında sabah ölçülmektedir.  APG’nin iki farklı zamanda 126 mg/</w:t>
      </w:r>
      <w:r w:rsidR="00870B4D" w:rsidRPr="007650C4">
        <w:rPr>
          <w:rFonts w:ascii="Times New Roman" w:hAnsi="Times New Roman" w:cs="Times New Roman"/>
          <w:sz w:val="24"/>
          <w:szCs w:val="24"/>
        </w:rPr>
        <w:t>dl</w:t>
      </w:r>
      <w:r w:rsidRPr="007650C4">
        <w:rPr>
          <w:rFonts w:ascii="Times New Roman" w:hAnsi="Times New Roman" w:cs="Times New Roman"/>
          <w:sz w:val="24"/>
          <w:szCs w:val="24"/>
        </w:rPr>
        <w:t xml:space="preserve"> veya daha yüksek bulunması durumunda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xml:space="preserve"> tanısı konmaktadır. 100-125 mg/</w:t>
      </w:r>
      <w:r w:rsidR="00870B4D" w:rsidRPr="007650C4">
        <w:rPr>
          <w:rFonts w:ascii="Times New Roman" w:hAnsi="Times New Roman" w:cs="Times New Roman"/>
          <w:sz w:val="24"/>
          <w:szCs w:val="24"/>
        </w:rPr>
        <w:t>dl</w:t>
      </w:r>
      <w:r w:rsidRPr="007650C4">
        <w:rPr>
          <w:rFonts w:ascii="Times New Roman" w:hAnsi="Times New Roman" w:cs="Times New Roman"/>
          <w:sz w:val="24"/>
          <w:szCs w:val="24"/>
        </w:rPr>
        <w:t xml:space="preserve"> arasındaki APG dü</w:t>
      </w:r>
      <w:r w:rsidR="00170540" w:rsidRPr="007650C4">
        <w:rPr>
          <w:rFonts w:ascii="Times New Roman" w:hAnsi="Times New Roman" w:cs="Times New Roman"/>
          <w:sz w:val="24"/>
          <w:szCs w:val="24"/>
        </w:rPr>
        <w:t>zeyleri bozulmuş açlık glukozu</w:t>
      </w:r>
      <w:r w:rsidRPr="007650C4">
        <w:rPr>
          <w:rFonts w:ascii="Times New Roman" w:hAnsi="Times New Roman" w:cs="Times New Roman"/>
          <w:sz w:val="24"/>
          <w:szCs w:val="24"/>
        </w:rPr>
        <w:t xml:space="preserve"> </w:t>
      </w:r>
      <w:r w:rsidR="00170540" w:rsidRPr="007650C4">
        <w:rPr>
          <w:rFonts w:ascii="Times New Roman" w:hAnsi="Times New Roman" w:cs="Times New Roman"/>
          <w:sz w:val="24"/>
          <w:szCs w:val="24"/>
        </w:rPr>
        <w:t>(</w:t>
      </w:r>
      <w:r w:rsidRPr="007650C4">
        <w:rPr>
          <w:rFonts w:ascii="Times New Roman" w:hAnsi="Times New Roman" w:cs="Times New Roman"/>
          <w:sz w:val="24"/>
          <w:szCs w:val="24"/>
        </w:rPr>
        <w:t>BAG</w:t>
      </w:r>
      <w:r w:rsidR="00170540" w:rsidRPr="007650C4">
        <w:rPr>
          <w:rFonts w:ascii="Times New Roman" w:hAnsi="Times New Roman" w:cs="Times New Roman"/>
          <w:sz w:val="24"/>
          <w:szCs w:val="24"/>
        </w:rPr>
        <w:t xml:space="preserve">) </w:t>
      </w:r>
      <w:r w:rsidRPr="007650C4">
        <w:rPr>
          <w:rFonts w:ascii="Times New Roman" w:hAnsi="Times New Roman" w:cs="Times New Roman"/>
          <w:sz w:val="24"/>
          <w:szCs w:val="24"/>
        </w:rPr>
        <w:t>durumunu ifade etmektedir ve pre</w:t>
      </w:r>
      <w:r w:rsidR="00485D5D" w:rsidRPr="007650C4">
        <w:rPr>
          <w:rFonts w:ascii="Times New Roman" w:hAnsi="Times New Roman" w:cs="Times New Roman"/>
          <w:sz w:val="24"/>
          <w:szCs w:val="24"/>
        </w:rPr>
        <w:t>diyabet</w:t>
      </w:r>
      <w:r w:rsidRPr="007650C4">
        <w:rPr>
          <w:rFonts w:ascii="Times New Roman" w:hAnsi="Times New Roman" w:cs="Times New Roman"/>
          <w:sz w:val="24"/>
          <w:szCs w:val="24"/>
        </w:rPr>
        <w:t>ik durum olarak değerlendirilmek</w:t>
      </w:r>
      <w:r w:rsidR="008F5B1A" w:rsidRPr="007650C4">
        <w:rPr>
          <w:rFonts w:ascii="Times New Roman" w:hAnsi="Times New Roman" w:cs="Times New Roman"/>
          <w:sz w:val="24"/>
          <w:szCs w:val="24"/>
        </w:rPr>
        <w:t>tedir</w:t>
      </w:r>
      <w:r w:rsidR="00170540" w:rsidRPr="007650C4">
        <w:rPr>
          <w:rFonts w:ascii="Times New Roman" w:hAnsi="Times New Roman" w:cs="Times New Roman"/>
          <w:sz w:val="24"/>
          <w:szCs w:val="24"/>
        </w:rPr>
        <w:t xml:space="preserve"> </w:t>
      </w:r>
      <w:r w:rsidR="006D7490" w:rsidRPr="007650C4">
        <w:rPr>
          <w:rFonts w:ascii="Times New Roman" w:hAnsi="Times New Roman" w:cs="Times New Roman"/>
          <w:sz w:val="24"/>
          <w:szCs w:val="24"/>
        </w:rPr>
        <w:t>(Tablo 4)</w:t>
      </w:r>
      <w:r w:rsidR="008F5B1A" w:rsidRPr="007650C4">
        <w:rPr>
          <w:rFonts w:ascii="Times New Roman" w:hAnsi="Times New Roman" w:cs="Times New Roman"/>
          <w:sz w:val="24"/>
          <w:szCs w:val="24"/>
        </w:rPr>
        <w:t xml:space="preserve">. </w:t>
      </w:r>
    </w:p>
    <w:p w:rsidR="002B5255" w:rsidRPr="007650C4" w:rsidRDefault="002B5255" w:rsidP="002B5255">
      <w:pPr>
        <w:jc w:val="both"/>
        <w:rPr>
          <w:rFonts w:ascii="Times New Roman" w:hAnsi="Times New Roman" w:cs="Times New Roman"/>
          <w:sz w:val="24"/>
          <w:szCs w:val="24"/>
        </w:rPr>
      </w:pPr>
    </w:p>
    <w:p w:rsidR="008F5B1A" w:rsidRPr="003D47E3" w:rsidRDefault="00834E9F" w:rsidP="00AB0652">
      <w:pPr>
        <w:ind w:firstLine="0"/>
        <w:jc w:val="both"/>
        <w:rPr>
          <w:rFonts w:ascii="Times New Roman" w:hAnsi="Times New Roman" w:cs="Times New Roman"/>
          <w:sz w:val="20"/>
          <w:szCs w:val="20"/>
        </w:rPr>
      </w:pPr>
      <w:r w:rsidRPr="003D47E3">
        <w:rPr>
          <w:rFonts w:ascii="Times New Roman" w:hAnsi="Times New Roman" w:cs="Times New Roman"/>
          <w:b/>
          <w:sz w:val="20"/>
          <w:szCs w:val="20"/>
        </w:rPr>
        <w:t>Tablo 4.</w:t>
      </w:r>
      <w:r w:rsidR="008F5B1A" w:rsidRPr="003D47E3">
        <w:rPr>
          <w:rFonts w:ascii="Times New Roman" w:hAnsi="Times New Roman" w:cs="Times New Roman"/>
          <w:sz w:val="20"/>
          <w:szCs w:val="20"/>
        </w:rPr>
        <w:t xml:space="preserve"> APG düzeyine göre </w:t>
      </w:r>
      <w:r w:rsidR="00782610" w:rsidRPr="003D47E3">
        <w:rPr>
          <w:rFonts w:ascii="Times New Roman" w:hAnsi="Times New Roman" w:cs="Times New Roman"/>
          <w:sz w:val="20"/>
          <w:szCs w:val="20"/>
        </w:rPr>
        <w:t>DM</w:t>
      </w:r>
      <w:r w:rsidR="008F5B1A" w:rsidRPr="003D47E3">
        <w:rPr>
          <w:rFonts w:ascii="Times New Roman" w:hAnsi="Times New Roman" w:cs="Times New Roman"/>
          <w:sz w:val="20"/>
          <w:szCs w:val="20"/>
        </w:rPr>
        <w:t xml:space="preserve"> ve pre</w:t>
      </w:r>
      <w:r w:rsidR="00782610" w:rsidRPr="003D47E3">
        <w:rPr>
          <w:rFonts w:ascii="Times New Roman" w:hAnsi="Times New Roman" w:cs="Times New Roman"/>
          <w:sz w:val="20"/>
          <w:szCs w:val="20"/>
        </w:rPr>
        <w:t>DM</w:t>
      </w:r>
      <w:r w:rsidR="008F5B1A" w:rsidRPr="003D47E3">
        <w:rPr>
          <w:rFonts w:ascii="Times New Roman" w:hAnsi="Times New Roman" w:cs="Times New Roman"/>
          <w:sz w:val="20"/>
          <w:szCs w:val="20"/>
        </w:rPr>
        <w:t xml:space="preserve"> tanısı</w:t>
      </w:r>
      <w:r w:rsidR="00B672BC">
        <w:rPr>
          <w:rFonts w:ascii="Times New Roman" w:hAnsi="Times New Roman" w:cs="Times New Roman"/>
          <w:sz w:val="20"/>
          <w:szCs w:val="20"/>
        </w:rPr>
        <w:t xml:space="preserve"> </w:t>
      </w:r>
      <w:r w:rsidR="00B672BC" w:rsidRPr="00B672BC">
        <w:rPr>
          <w:rFonts w:ascii="Times New Roman" w:hAnsi="Times New Roman" w:cs="Times New Roman"/>
          <w:sz w:val="20"/>
          <w:szCs w:val="20"/>
        </w:rPr>
        <w:t>(TEMD, 2011)</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8F5B1A" w:rsidRPr="003D47E3" w:rsidTr="00172DA7">
        <w:tc>
          <w:tcPr>
            <w:tcW w:w="3070" w:type="dxa"/>
          </w:tcPr>
          <w:p w:rsidR="008F5B1A" w:rsidRPr="003D47E3" w:rsidRDefault="008F5B1A" w:rsidP="00F6323C">
            <w:pPr>
              <w:spacing w:after="120" w:line="360" w:lineRule="auto"/>
              <w:jc w:val="both"/>
              <w:rPr>
                <w:rFonts w:ascii="Times New Roman" w:hAnsi="Times New Roman" w:cs="Times New Roman"/>
                <w:sz w:val="20"/>
                <w:szCs w:val="20"/>
              </w:rPr>
            </w:pPr>
          </w:p>
        </w:tc>
        <w:tc>
          <w:tcPr>
            <w:tcW w:w="3071" w:type="dxa"/>
          </w:tcPr>
          <w:p w:rsidR="008F5B1A" w:rsidRPr="003D47E3" w:rsidRDefault="008F5B1A" w:rsidP="00F6323C">
            <w:pPr>
              <w:spacing w:after="120" w:line="360" w:lineRule="auto"/>
              <w:jc w:val="both"/>
              <w:rPr>
                <w:rFonts w:ascii="Times New Roman" w:hAnsi="Times New Roman" w:cs="Times New Roman"/>
                <w:b/>
                <w:sz w:val="20"/>
                <w:szCs w:val="20"/>
              </w:rPr>
            </w:pPr>
            <w:r w:rsidRPr="003D47E3">
              <w:rPr>
                <w:rFonts w:ascii="Times New Roman" w:hAnsi="Times New Roman" w:cs="Times New Roman"/>
                <w:b/>
                <w:sz w:val="20"/>
                <w:szCs w:val="20"/>
              </w:rPr>
              <w:t>APG(mg/</w:t>
            </w:r>
            <w:r w:rsidR="00870B4D" w:rsidRPr="003D47E3">
              <w:rPr>
                <w:rFonts w:ascii="Times New Roman" w:hAnsi="Times New Roman" w:cs="Times New Roman"/>
                <w:b/>
                <w:sz w:val="20"/>
                <w:szCs w:val="20"/>
              </w:rPr>
              <w:t>dl</w:t>
            </w:r>
            <w:r w:rsidRPr="003D47E3">
              <w:rPr>
                <w:rFonts w:ascii="Times New Roman" w:hAnsi="Times New Roman" w:cs="Times New Roman"/>
                <w:b/>
                <w:sz w:val="20"/>
                <w:szCs w:val="20"/>
              </w:rPr>
              <w:t>)</w:t>
            </w:r>
          </w:p>
        </w:tc>
        <w:tc>
          <w:tcPr>
            <w:tcW w:w="3071" w:type="dxa"/>
          </w:tcPr>
          <w:p w:rsidR="008F5B1A" w:rsidRPr="003D47E3" w:rsidRDefault="008F5B1A" w:rsidP="00F6323C">
            <w:pPr>
              <w:spacing w:after="120" w:line="360" w:lineRule="auto"/>
              <w:jc w:val="both"/>
              <w:rPr>
                <w:rFonts w:ascii="Times New Roman" w:hAnsi="Times New Roman" w:cs="Times New Roman"/>
                <w:b/>
                <w:sz w:val="20"/>
                <w:szCs w:val="20"/>
              </w:rPr>
            </w:pPr>
            <w:r w:rsidRPr="003D47E3">
              <w:rPr>
                <w:rFonts w:ascii="Times New Roman" w:hAnsi="Times New Roman" w:cs="Times New Roman"/>
                <w:b/>
                <w:sz w:val="20"/>
                <w:szCs w:val="20"/>
              </w:rPr>
              <w:t>APG(mmol/L)</w:t>
            </w:r>
          </w:p>
        </w:tc>
      </w:tr>
      <w:tr w:rsidR="008F5B1A" w:rsidRPr="003D47E3" w:rsidTr="00172DA7">
        <w:tc>
          <w:tcPr>
            <w:tcW w:w="3070" w:type="dxa"/>
          </w:tcPr>
          <w:p w:rsidR="008F5B1A" w:rsidRPr="003D47E3" w:rsidRDefault="008F5B1A" w:rsidP="00F6323C">
            <w:pPr>
              <w:spacing w:after="120" w:line="360" w:lineRule="auto"/>
              <w:jc w:val="both"/>
              <w:rPr>
                <w:rFonts w:ascii="Times New Roman" w:hAnsi="Times New Roman" w:cs="Times New Roman"/>
                <w:b/>
                <w:sz w:val="20"/>
                <w:szCs w:val="20"/>
              </w:rPr>
            </w:pPr>
            <w:r w:rsidRPr="003D47E3">
              <w:rPr>
                <w:rFonts w:ascii="Times New Roman" w:hAnsi="Times New Roman" w:cs="Times New Roman"/>
                <w:b/>
                <w:sz w:val="20"/>
                <w:szCs w:val="20"/>
              </w:rPr>
              <w:t>Normal</w:t>
            </w:r>
          </w:p>
        </w:tc>
        <w:tc>
          <w:tcPr>
            <w:tcW w:w="3071" w:type="dxa"/>
          </w:tcPr>
          <w:p w:rsidR="008F5B1A" w:rsidRPr="003D47E3" w:rsidRDefault="008F5B1A"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&lt;100</w:t>
            </w:r>
          </w:p>
        </w:tc>
        <w:tc>
          <w:tcPr>
            <w:tcW w:w="3071" w:type="dxa"/>
          </w:tcPr>
          <w:p w:rsidR="008F5B1A" w:rsidRPr="003D47E3" w:rsidRDefault="001133F4" w:rsidP="00F6323C">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&lt;5,</w:t>
            </w:r>
            <w:r w:rsidR="008F5B1A" w:rsidRPr="003D47E3">
              <w:rPr>
                <w:rFonts w:ascii="Times New Roman" w:hAnsi="Times New Roman" w:cs="Times New Roman"/>
                <w:sz w:val="20"/>
                <w:szCs w:val="20"/>
              </w:rPr>
              <w:t>6</w:t>
            </w:r>
          </w:p>
        </w:tc>
      </w:tr>
      <w:tr w:rsidR="008F5B1A" w:rsidRPr="003D47E3" w:rsidTr="00172DA7">
        <w:tc>
          <w:tcPr>
            <w:tcW w:w="3070" w:type="dxa"/>
          </w:tcPr>
          <w:p w:rsidR="008F5B1A" w:rsidRPr="003D47E3" w:rsidRDefault="008F5B1A" w:rsidP="00F6323C">
            <w:pPr>
              <w:spacing w:after="120" w:line="360" w:lineRule="auto"/>
              <w:jc w:val="both"/>
              <w:rPr>
                <w:rFonts w:ascii="Times New Roman" w:hAnsi="Times New Roman" w:cs="Times New Roman"/>
                <w:b/>
                <w:sz w:val="20"/>
                <w:szCs w:val="20"/>
              </w:rPr>
            </w:pPr>
            <w:r w:rsidRPr="003D47E3">
              <w:rPr>
                <w:rFonts w:ascii="Times New Roman" w:hAnsi="Times New Roman" w:cs="Times New Roman"/>
                <w:b/>
                <w:sz w:val="20"/>
                <w:szCs w:val="20"/>
              </w:rPr>
              <w:t>Pre</w:t>
            </w:r>
            <w:r w:rsidR="00485D5D" w:rsidRPr="003D47E3">
              <w:rPr>
                <w:rFonts w:ascii="Times New Roman" w:hAnsi="Times New Roman" w:cs="Times New Roman"/>
                <w:b/>
                <w:sz w:val="20"/>
                <w:szCs w:val="20"/>
              </w:rPr>
              <w:t>diyabetik</w:t>
            </w:r>
            <w:r w:rsidRPr="003D47E3">
              <w:rPr>
                <w:rFonts w:ascii="Times New Roman" w:hAnsi="Times New Roman" w:cs="Times New Roman"/>
                <w:b/>
                <w:sz w:val="20"/>
                <w:szCs w:val="20"/>
              </w:rPr>
              <w:t>(BAG)</w:t>
            </w:r>
          </w:p>
        </w:tc>
        <w:tc>
          <w:tcPr>
            <w:tcW w:w="3071" w:type="dxa"/>
          </w:tcPr>
          <w:p w:rsidR="008F5B1A" w:rsidRPr="003D47E3" w:rsidRDefault="008F5B1A"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100-125</w:t>
            </w:r>
          </w:p>
        </w:tc>
        <w:tc>
          <w:tcPr>
            <w:tcW w:w="3071" w:type="dxa"/>
          </w:tcPr>
          <w:p w:rsidR="008F5B1A" w:rsidRPr="003D47E3" w:rsidRDefault="001133F4" w:rsidP="00F6323C">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5,6-6,</w:t>
            </w:r>
            <w:r w:rsidR="008F5B1A" w:rsidRPr="003D47E3">
              <w:rPr>
                <w:rFonts w:ascii="Times New Roman" w:hAnsi="Times New Roman" w:cs="Times New Roman"/>
                <w:sz w:val="20"/>
                <w:szCs w:val="20"/>
              </w:rPr>
              <w:t>9</w:t>
            </w:r>
          </w:p>
        </w:tc>
      </w:tr>
      <w:tr w:rsidR="008F5B1A" w:rsidRPr="003D47E3" w:rsidTr="00172DA7">
        <w:tc>
          <w:tcPr>
            <w:tcW w:w="3070" w:type="dxa"/>
          </w:tcPr>
          <w:p w:rsidR="008F5B1A" w:rsidRPr="003D47E3" w:rsidRDefault="00E53D74" w:rsidP="00F6323C">
            <w:pPr>
              <w:spacing w:after="120" w:line="360" w:lineRule="auto"/>
              <w:jc w:val="both"/>
              <w:rPr>
                <w:rFonts w:ascii="Times New Roman" w:hAnsi="Times New Roman" w:cs="Times New Roman"/>
                <w:b/>
                <w:sz w:val="20"/>
                <w:szCs w:val="20"/>
              </w:rPr>
            </w:pPr>
            <w:r w:rsidRPr="003D47E3">
              <w:rPr>
                <w:rFonts w:ascii="Times New Roman" w:hAnsi="Times New Roman" w:cs="Times New Roman"/>
                <w:b/>
                <w:sz w:val="20"/>
                <w:szCs w:val="20"/>
              </w:rPr>
              <w:t>Diyabetik</w:t>
            </w:r>
          </w:p>
        </w:tc>
        <w:tc>
          <w:tcPr>
            <w:tcW w:w="3071" w:type="dxa"/>
          </w:tcPr>
          <w:p w:rsidR="008F5B1A" w:rsidRPr="003D47E3" w:rsidRDefault="008F5B1A"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≥126</w:t>
            </w:r>
          </w:p>
        </w:tc>
        <w:tc>
          <w:tcPr>
            <w:tcW w:w="3071" w:type="dxa"/>
          </w:tcPr>
          <w:p w:rsidR="008F5B1A" w:rsidRPr="003D47E3" w:rsidRDefault="001133F4" w:rsidP="00F6323C">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≥7,</w:t>
            </w:r>
            <w:r w:rsidR="008F5B1A" w:rsidRPr="003D47E3">
              <w:rPr>
                <w:rFonts w:ascii="Times New Roman" w:hAnsi="Times New Roman" w:cs="Times New Roman"/>
                <w:sz w:val="20"/>
                <w:szCs w:val="20"/>
              </w:rPr>
              <w:t>0</w:t>
            </w:r>
          </w:p>
        </w:tc>
      </w:tr>
    </w:tbl>
    <w:p w:rsidR="008F5B1A" w:rsidRPr="007650C4" w:rsidRDefault="008F5B1A" w:rsidP="00F6323C">
      <w:pPr>
        <w:jc w:val="both"/>
        <w:rPr>
          <w:rFonts w:ascii="Times New Roman" w:hAnsi="Times New Roman" w:cs="Times New Roman"/>
          <w:sz w:val="24"/>
          <w:szCs w:val="24"/>
        </w:rPr>
      </w:pPr>
    </w:p>
    <w:p w:rsidR="006C6A45" w:rsidRPr="007650C4" w:rsidRDefault="009A72BB" w:rsidP="00F6323C">
      <w:pPr>
        <w:jc w:val="both"/>
        <w:rPr>
          <w:rFonts w:ascii="Times New Roman" w:hAnsi="Times New Roman" w:cs="Times New Roman"/>
          <w:sz w:val="24"/>
          <w:szCs w:val="24"/>
        </w:rPr>
      </w:pPr>
      <w:r w:rsidRPr="007650C4">
        <w:rPr>
          <w:rFonts w:ascii="Times New Roman" w:hAnsi="Times New Roman" w:cs="Times New Roman"/>
          <w:sz w:val="24"/>
          <w:szCs w:val="24"/>
        </w:rPr>
        <w:t>OGTT</w:t>
      </w:r>
      <w:r w:rsidR="000177FA" w:rsidRPr="007650C4">
        <w:rPr>
          <w:rFonts w:ascii="Times New Roman" w:hAnsi="Times New Roman" w:cs="Times New Roman"/>
          <w:sz w:val="24"/>
          <w:szCs w:val="24"/>
        </w:rPr>
        <w:t xml:space="preserve"> ise T1DM</w:t>
      </w:r>
      <w:r w:rsidRPr="007650C4">
        <w:rPr>
          <w:rFonts w:ascii="Times New Roman" w:hAnsi="Times New Roman" w:cs="Times New Roman"/>
          <w:sz w:val="24"/>
          <w:szCs w:val="24"/>
        </w:rPr>
        <w:t xml:space="preserve"> tanısında çok sık kullanılmayan bir yöntem o</w:t>
      </w:r>
      <w:r w:rsidR="000177FA" w:rsidRPr="007650C4">
        <w:rPr>
          <w:rFonts w:ascii="Times New Roman" w:hAnsi="Times New Roman" w:cs="Times New Roman"/>
          <w:sz w:val="24"/>
          <w:szCs w:val="24"/>
        </w:rPr>
        <w:t xml:space="preserve">larak bilinmektedir. OGTT’de 2. </w:t>
      </w:r>
      <w:r w:rsidRPr="007650C4">
        <w:rPr>
          <w:rFonts w:ascii="Times New Roman" w:hAnsi="Times New Roman" w:cs="Times New Roman"/>
          <w:sz w:val="24"/>
          <w:szCs w:val="24"/>
        </w:rPr>
        <w:t>saat plazma glukoz (2.st</w:t>
      </w:r>
      <w:r w:rsidR="00F354F0" w:rsidRPr="007650C4">
        <w:rPr>
          <w:rFonts w:ascii="Times New Roman" w:hAnsi="Times New Roman" w:cs="Times New Roman"/>
          <w:sz w:val="24"/>
          <w:szCs w:val="24"/>
        </w:rPr>
        <w:t xml:space="preserve"> </w:t>
      </w:r>
      <w:r w:rsidRPr="007650C4">
        <w:rPr>
          <w:rFonts w:ascii="Times New Roman" w:hAnsi="Times New Roman" w:cs="Times New Roman"/>
          <w:sz w:val="24"/>
          <w:szCs w:val="24"/>
        </w:rPr>
        <w:t>PG) düzeyinin 200 mg/</w:t>
      </w:r>
      <w:r w:rsidR="00870B4D" w:rsidRPr="007650C4">
        <w:rPr>
          <w:rFonts w:ascii="Times New Roman" w:hAnsi="Times New Roman" w:cs="Times New Roman"/>
          <w:sz w:val="24"/>
          <w:szCs w:val="24"/>
        </w:rPr>
        <w:t>dl</w:t>
      </w:r>
      <w:r w:rsidRPr="007650C4">
        <w:rPr>
          <w:rFonts w:ascii="Times New Roman" w:hAnsi="Times New Roman" w:cs="Times New Roman"/>
          <w:sz w:val="24"/>
          <w:szCs w:val="24"/>
        </w:rPr>
        <w:t xml:space="preserve"> veya üzerinde bulunması durumunda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xml:space="preserve"> tanısı konmaktadır. 140-199 mg/</w:t>
      </w:r>
      <w:r w:rsidR="00870B4D" w:rsidRPr="007650C4">
        <w:rPr>
          <w:rFonts w:ascii="Times New Roman" w:hAnsi="Times New Roman" w:cs="Times New Roman"/>
          <w:sz w:val="24"/>
          <w:szCs w:val="24"/>
        </w:rPr>
        <w:t>dl</w:t>
      </w:r>
      <w:r w:rsidRPr="007650C4">
        <w:rPr>
          <w:rFonts w:ascii="Times New Roman" w:hAnsi="Times New Roman" w:cs="Times New Roman"/>
          <w:sz w:val="24"/>
          <w:szCs w:val="24"/>
        </w:rPr>
        <w:t xml:space="preserve"> ar</w:t>
      </w:r>
      <w:r w:rsidR="00170540" w:rsidRPr="007650C4">
        <w:rPr>
          <w:rFonts w:ascii="Times New Roman" w:hAnsi="Times New Roman" w:cs="Times New Roman"/>
          <w:sz w:val="24"/>
          <w:szCs w:val="24"/>
        </w:rPr>
        <w:t>asındaki OGTT 2.stPG düzeyleri bozulmuş glukoz toleransı (</w:t>
      </w:r>
      <w:r w:rsidRPr="007650C4">
        <w:rPr>
          <w:rFonts w:ascii="Times New Roman" w:hAnsi="Times New Roman" w:cs="Times New Roman"/>
          <w:sz w:val="24"/>
          <w:szCs w:val="24"/>
        </w:rPr>
        <w:t>BGT</w:t>
      </w:r>
      <w:r w:rsidR="00170540" w:rsidRPr="007650C4">
        <w:rPr>
          <w:rFonts w:ascii="Times New Roman" w:hAnsi="Times New Roman" w:cs="Times New Roman"/>
          <w:sz w:val="24"/>
          <w:szCs w:val="24"/>
        </w:rPr>
        <w:t>)</w:t>
      </w:r>
      <w:r w:rsidRPr="007650C4">
        <w:rPr>
          <w:rFonts w:ascii="Times New Roman" w:hAnsi="Times New Roman" w:cs="Times New Roman"/>
          <w:sz w:val="24"/>
          <w:szCs w:val="24"/>
        </w:rPr>
        <w:t xml:space="preserve"> olarak bilinen ve yüksek riskli olan pre</w:t>
      </w:r>
      <w:r w:rsidR="00485D5D" w:rsidRPr="007650C4">
        <w:rPr>
          <w:rFonts w:ascii="Times New Roman" w:hAnsi="Times New Roman" w:cs="Times New Roman"/>
          <w:sz w:val="24"/>
          <w:szCs w:val="24"/>
        </w:rPr>
        <w:t>diyabetik</w:t>
      </w:r>
      <w:r w:rsidRPr="007650C4">
        <w:rPr>
          <w:rFonts w:ascii="Times New Roman" w:hAnsi="Times New Roman" w:cs="Times New Roman"/>
          <w:sz w:val="24"/>
          <w:szCs w:val="24"/>
        </w:rPr>
        <w:t xml:space="preserve"> durumu göstermektedir</w:t>
      </w:r>
      <w:r w:rsidR="00170540" w:rsidRPr="007650C4">
        <w:rPr>
          <w:rFonts w:ascii="Times New Roman" w:hAnsi="Times New Roman" w:cs="Times New Roman"/>
          <w:sz w:val="24"/>
          <w:szCs w:val="24"/>
        </w:rPr>
        <w:t xml:space="preserve"> </w:t>
      </w:r>
      <w:r w:rsidR="006D7490" w:rsidRPr="007650C4">
        <w:rPr>
          <w:rFonts w:ascii="Times New Roman" w:hAnsi="Times New Roman" w:cs="Times New Roman"/>
          <w:sz w:val="24"/>
          <w:szCs w:val="24"/>
        </w:rPr>
        <w:t>(Tablo 5)</w:t>
      </w:r>
      <w:r w:rsidRPr="007650C4">
        <w:rPr>
          <w:rFonts w:ascii="Times New Roman" w:hAnsi="Times New Roman" w:cs="Times New Roman"/>
          <w:sz w:val="24"/>
          <w:szCs w:val="24"/>
        </w:rPr>
        <w:t>.</w:t>
      </w:r>
    </w:p>
    <w:p w:rsidR="002B5255" w:rsidRDefault="002B5255" w:rsidP="00F6323C">
      <w:pPr>
        <w:jc w:val="both"/>
        <w:rPr>
          <w:rFonts w:ascii="Times New Roman" w:hAnsi="Times New Roman" w:cs="Times New Roman"/>
          <w:b/>
          <w:sz w:val="20"/>
          <w:szCs w:val="20"/>
        </w:rPr>
      </w:pPr>
    </w:p>
    <w:p w:rsidR="00B672BC" w:rsidRDefault="00B672BC" w:rsidP="00F6323C">
      <w:pPr>
        <w:jc w:val="both"/>
        <w:rPr>
          <w:rFonts w:ascii="Times New Roman" w:hAnsi="Times New Roman" w:cs="Times New Roman"/>
          <w:b/>
          <w:sz w:val="20"/>
          <w:szCs w:val="20"/>
        </w:rPr>
      </w:pPr>
    </w:p>
    <w:p w:rsidR="00B672BC" w:rsidRDefault="00B672BC" w:rsidP="00F6323C">
      <w:pPr>
        <w:jc w:val="both"/>
        <w:rPr>
          <w:rFonts w:ascii="Times New Roman" w:hAnsi="Times New Roman" w:cs="Times New Roman"/>
          <w:b/>
          <w:sz w:val="20"/>
          <w:szCs w:val="20"/>
        </w:rPr>
      </w:pPr>
    </w:p>
    <w:p w:rsidR="002B5255" w:rsidRDefault="002B5255" w:rsidP="00F6323C">
      <w:pPr>
        <w:jc w:val="both"/>
        <w:rPr>
          <w:rFonts w:ascii="Times New Roman" w:hAnsi="Times New Roman" w:cs="Times New Roman"/>
          <w:b/>
          <w:sz w:val="20"/>
          <w:szCs w:val="20"/>
        </w:rPr>
      </w:pPr>
    </w:p>
    <w:p w:rsidR="008F5B1A" w:rsidRPr="003D47E3" w:rsidRDefault="00834E9F" w:rsidP="00AB0652">
      <w:pPr>
        <w:ind w:firstLine="0"/>
        <w:jc w:val="both"/>
        <w:rPr>
          <w:rFonts w:ascii="Times New Roman" w:hAnsi="Times New Roman" w:cs="Times New Roman"/>
          <w:sz w:val="20"/>
          <w:szCs w:val="20"/>
        </w:rPr>
      </w:pPr>
      <w:r w:rsidRPr="003D47E3">
        <w:rPr>
          <w:rFonts w:ascii="Times New Roman" w:hAnsi="Times New Roman" w:cs="Times New Roman"/>
          <w:b/>
          <w:sz w:val="20"/>
          <w:szCs w:val="20"/>
        </w:rPr>
        <w:lastRenderedPageBreak/>
        <w:t>Tablo 5.</w:t>
      </w:r>
      <w:r w:rsidR="004E6ED8" w:rsidRPr="003D47E3">
        <w:rPr>
          <w:rFonts w:ascii="Times New Roman" w:hAnsi="Times New Roman" w:cs="Times New Roman"/>
          <w:sz w:val="20"/>
          <w:szCs w:val="20"/>
        </w:rPr>
        <w:t xml:space="preserve"> PG düzeyine göre </w:t>
      </w:r>
      <w:r w:rsidR="00782610" w:rsidRPr="003D47E3">
        <w:rPr>
          <w:rFonts w:ascii="Times New Roman" w:hAnsi="Times New Roman" w:cs="Times New Roman"/>
          <w:sz w:val="20"/>
          <w:szCs w:val="20"/>
        </w:rPr>
        <w:t>DM</w:t>
      </w:r>
      <w:r w:rsidR="004E6ED8" w:rsidRPr="003D47E3">
        <w:rPr>
          <w:rFonts w:ascii="Times New Roman" w:hAnsi="Times New Roman" w:cs="Times New Roman"/>
          <w:sz w:val="20"/>
          <w:szCs w:val="20"/>
        </w:rPr>
        <w:t xml:space="preserve"> ve pre</w:t>
      </w:r>
      <w:r w:rsidR="00782610" w:rsidRPr="003D47E3">
        <w:rPr>
          <w:rFonts w:ascii="Times New Roman" w:hAnsi="Times New Roman" w:cs="Times New Roman"/>
          <w:sz w:val="20"/>
          <w:szCs w:val="20"/>
        </w:rPr>
        <w:t>DM</w:t>
      </w:r>
      <w:r w:rsidR="004E6ED8" w:rsidRPr="003D47E3">
        <w:rPr>
          <w:rFonts w:ascii="Times New Roman" w:hAnsi="Times New Roman" w:cs="Times New Roman"/>
          <w:sz w:val="20"/>
          <w:szCs w:val="20"/>
        </w:rPr>
        <w:t xml:space="preserve"> tanısı </w:t>
      </w:r>
      <w:r w:rsidR="00B672BC" w:rsidRPr="00B672BC">
        <w:rPr>
          <w:rFonts w:ascii="Times New Roman" w:hAnsi="Times New Roman" w:cs="Times New Roman"/>
          <w:sz w:val="20"/>
          <w:szCs w:val="20"/>
        </w:rPr>
        <w:t>(TEMD, 2011)</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4E6ED8" w:rsidRPr="003D47E3" w:rsidTr="006C6A45">
        <w:tc>
          <w:tcPr>
            <w:tcW w:w="3070" w:type="dxa"/>
          </w:tcPr>
          <w:p w:rsidR="004E6ED8" w:rsidRPr="003D47E3" w:rsidRDefault="004E6ED8" w:rsidP="00F6323C">
            <w:pPr>
              <w:spacing w:after="120" w:line="360" w:lineRule="auto"/>
              <w:jc w:val="both"/>
              <w:rPr>
                <w:rFonts w:ascii="Times New Roman" w:hAnsi="Times New Roman" w:cs="Times New Roman"/>
                <w:sz w:val="20"/>
                <w:szCs w:val="20"/>
              </w:rPr>
            </w:pPr>
          </w:p>
        </w:tc>
        <w:tc>
          <w:tcPr>
            <w:tcW w:w="3071" w:type="dxa"/>
          </w:tcPr>
          <w:p w:rsidR="004E6ED8" w:rsidRPr="003D47E3" w:rsidRDefault="004E6ED8" w:rsidP="00F6323C">
            <w:pPr>
              <w:spacing w:after="120" w:line="360" w:lineRule="auto"/>
              <w:jc w:val="both"/>
              <w:rPr>
                <w:rFonts w:ascii="Times New Roman" w:hAnsi="Times New Roman" w:cs="Times New Roman"/>
                <w:b/>
                <w:sz w:val="20"/>
                <w:szCs w:val="20"/>
              </w:rPr>
            </w:pPr>
            <w:r w:rsidRPr="003D47E3">
              <w:rPr>
                <w:rFonts w:ascii="Times New Roman" w:hAnsi="Times New Roman" w:cs="Times New Roman"/>
                <w:b/>
                <w:sz w:val="20"/>
                <w:szCs w:val="20"/>
              </w:rPr>
              <w:t>2. st PG (mg/</w:t>
            </w:r>
            <w:r w:rsidR="00870B4D" w:rsidRPr="003D47E3">
              <w:rPr>
                <w:rFonts w:ascii="Times New Roman" w:hAnsi="Times New Roman" w:cs="Times New Roman"/>
                <w:b/>
                <w:sz w:val="20"/>
                <w:szCs w:val="20"/>
              </w:rPr>
              <w:t>dl</w:t>
            </w:r>
            <w:r w:rsidRPr="003D47E3">
              <w:rPr>
                <w:rFonts w:ascii="Times New Roman" w:hAnsi="Times New Roman" w:cs="Times New Roman"/>
                <w:b/>
                <w:sz w:val="20"/>
                <w:szCs w:val="20"/>
              </w:rPr>
              <w:t>)</w:t>
            </w:r>
          </w:p>
        </w:tc>
        <w:tc>
          <w:tcPr>
            <w:tcW w:w="3071" w:type="dxa"/>
          </w:tcPr>
          <w:p w:rsidR="004E6ED8" w:rsidRPr="003D47E3" w:rsidRDefault="004E6ED8" w:rsidP="00F6323C">
            <w:pPr>
              <w:spacing w:after="120" w:line="360" w:lineRule="auto"/>
              <w:jc w:val="both"/>
              <w:rPr>
                <w:rFonts w:ascii="Times New Roman" w:hAnsi="Times New Roman" w:cs="Times New Roman"/>
                <w:b/>
                <w:sz w:val="20"/>
                <w:szCs w:val="20"/>
              </w:rPr>
            </w:pPr>
            <w:r w:rsidRPr="003D47E3">
              <w:rPr>
                <w:rFonts w:ascii="Times New Roman" w:hAnsi="Times New Roman" w:cs="Times New Roman"/>
                <w:b/>
                <w:sz w:val="20"/>
                <w:szCs w:val="20"/>
              </w:rPr>
              <w:t>2. st. PG(mmol/L)</w:t>
            </w:r>
          </w:p>
        </w:tc>
      </w:tr>
      <w:tr w:rsidR="004E6ED8" w:rsidRPr="003D47E3" w:rsidTr="006C6A45">
        <w:tc>
          <w:tcPr>
            <w:tcW w:w="3070" w:type="dxa"/>
          </w:tcPr>
          <w:p w:rsidR="004E6ED8" w:rsidRPr="003D47E3" w:rsidRDefault="004E6ED8" w:rsidP="00F6323C">
            <w:pPr>
              <w:spacing w:after="120" w:line="360" w:lineRule="auto"/>
              <w:jc w:val="both"/>
              <w:rPr>
                <w:rFonts w:ascii="Times New Roman" w:hAnsi="Times New Roman" w:cs="Times New Roman"/>
                <w:b/>
                <w:sz w:val="20"/>
                <w:szCs w:val="20"/>
              </w:rPr>
            </w:pPr>
            <w:r w:rsidRPr="003D47E3">
              <w:rPr>
                <w:rFonts w:ascii="Times New Roman" w:hAnsi="Times New Roman" w:cs="Times New Roman"/>
                <w:b/>
                <w:sz w:val="20"/>
                <w:szCs w:val="20"/>
              </w:rPr>
              <w:t>Normal</w:t>
            </w:r>
          </w:p>
        </w:tc>
        <w:tc>
          <w:tcPr>
            <w:tcW w:w="3071" w:type="dxa"/>
          </w:tcPr>
          <w:p w:rsidR="004E6ED8" w:rsidRPr="003D47E3" w:rsidRDefault="004E6ED8"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&lt;140</w:t>
            </w:r>
          </w:p>
        </w:tc>
        <w:tc>
          <w:tcPr>
            <w:tcW w:w="3071" w:type="dxa"/>
          </w:tcPr>
          <w:p w:rsidR="004E6ED8" w:rsidRPr="003D47E3" w:rsidRDefault="00123F51" w:rsidP="00F6323C">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&lt;7,</w:t>
            </w:r>
            <w:r w:rsidR="004E6ED8" w:rsidRPr="003D47E3">
              <w:rPr>
                <w:rFonts w:ascii="Times New Roman" w:hAnsi="Times New Roman" w:cs="Times New Roman"/>
                <w:sz w:val="20"/>
                <w:szCs w:val="20"/>
              </w:rPr>
              <w:t>8</w:t>
            </w:r>
          </w:p>
        </w:tc>
      </w:tr>
      <w:tr w:rsidR="004E6ED8" w:rsidRPr="003D47E3" w:rsidTr="006C6A45">
        <w:tc>
          <w:tcPr>
            <w:tcW w:w="3070" w:type="dxa"/>
          </w:tcPr>
          <w:p w:rsidR="004E6ED8" w:rsidRPr="003D47E3" w:rsidRDefault="004E6ED8" w:rsidP="00F6323C">
            <w:pPr>
              <w:spacing w:after="120" w:line="360" w:lineRule="auto"/>
              <w:jc w:val="both"/>
              <w:rPr>
                <w:rFonts w:ascii="Times New Roman" w:hAnsi="Times New Roman" w:cs="Times New Roman"/>
                <w:b/>
                <w:sz w:val="20"/>
                <w:szCs w:val="20"/>
              </w:rPr>
            </w:pPr>
            <w:r w:rsidRPr="003D47E3">
              <w:rPr>
                <w:rFonts w:ascii="Times New Roman" w:hAnsi="Times New Roman" w:cs="Times New Roman"/>
                <w:b/>
                <w:sz w:val="20"/>
                <w:szCs w:val="20"/>
              </w:rPr>
              <w:t>Pre</w:t>
            </w:r>
            <w:r w:rsidR="00485D5D" w:rsidRPr="003D47E3">
              <w:rPr>
                <w:rFonts w:ascii="Times New Roman" w:hAnsi="Times New Roman" w:cs="Times New Roman"/>
                <w:b/>
                <w:sz w:val="20"/>
                <w:szCs w:val="20"/>
              </w:rPr>
              <w:t>diyabetik</w:t>
            </w:r>
            <w:r w:rsidR="000306DA">
              <w:rPr>
                <w:rFonts w:ascii="Times New Roman" w:hAnsi="Times New Roman" w:cs="Times New Roman"/>
                <w:b/>
                <w:sz w:val="20"/>
                <w:szCs w:val="20"/>
              </w:rPr>
              <w:t xml:space="preserve"> </w:t>
            </w:r>
            <w:r w:rsidRPr="003D47E3">
              <w:rPr>
                <w:rFonts w:ascii="Times New Roman" w:hAnsi="Times New Roman" w:cs="Times New Roman"/>
                <w:b/>
                <w:sz w:val="20"/>
                <w:szCs w:val="20"/>
              </w:rPr>
              <w:t>(BGT)</w:t>
            </w:r>
          </w:p>
        </w:tc>
        <w:tc>
          <w:tcPr>
            <w:tcW w:w="3071" w:type="dxa"/>
          </w:tcPr>
          <w:p w:rsidR="004E6ED8" w:rsidRPr="003D47E3" w:rsidRDefault="004E6ED8"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140-199</w:t>
            </w:r>
          </w:p>
        </w:tc>
        <w:tc>
          <w:tcPr>
            <w:tcW w:w="3071" w:type="dxa"/>
          </w:tcPr>
          <w:p w:rsidR="004E6ED8" w:rsidRPr="003D47E3" w:rsidRDefault="001133F4" w:rsidP="00F6323C">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7,8-11,</w:t>
            </w:r>
            <w:r w:rsidR="004E6ED8" w:rsidRPr="003D47E3">
              <w:rPr>
                <w:rFonts w:ascii="Times New Roman" w:hAnsi="Times New Roman" w:cs="Times New Roman"/>
                <w:sz w:val="20"/>
                <w:szCs w:val="20"/>
              </w:rPr>
              <w:t>0</w:t>
            </w:r>
          </w:p>
        </w:tc>
      </w:tr>
      <w:tr w:rsidR="004E6ED8" w:rsidRPr="003D47E3" w:rsidTr="006C6A45">
        <w:tc>
          <w:tcPr>
            <w:tcW w:w="3070" w:type="dxa"/>
          </w:tcPr>
          <w:p w:rsidR="004E6ED8" w:rsidRPr="003D47E3" w:rsidRDefault="00782610" w:rsidP="00F6323C">
            <w:pPr>
              <w:spacing w:after="120" w:line="360" w:lineRule="auto"/>
              <w:jc w:val="both"/>
              <w:rPr>
                <w:rFonts w:ascii="Times New Roman" w:hAnsi="Times New Roman" w:cs="Times New Roman"/>
                <w:b/>
                <w:sz w:val="20"/>
                <w:szCs w:val="20"/>
              </w:rPr>
            </w:pPr>
            <w:r w:rsidRPr="003D47E3">
              <w:rPr>
                <w:rFonts w:ascii="Times New Roman" w:hAnsi="Times New Roman" w:cs="Times New Roman"/>
                <w:b/>
                <w:sz w:val="20"/>
                <w:szCs w:val="20"/>
              </w:rPr>
              <w:t>DM</w:t>
            </w:r>
          </w:p>
        </w:tc>
        <w:tc>
          <w:tcPr>
            <w:tcW w:w="3071" w:type="dxa"/>
          </w:tcPr>
          <w:p w:rsidR="004E6ED8" w:rsidRPr="003D47E3" w:rsidRDefault="004E6ED8"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≥200</w:t>
            </w:r>
          </w:p>
        </w:tc>
        <w:tc>
          <w:tcPr>
            <w:tcW w:w="3071" w:type="dxa"/>
          </w:tcPr>
          <w:p w:rsidR="004E6ED8" w:rsidRPr="003D47E3" w:rsidRDefault="001133F4" w:rsidP="00F6323C">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≥11,</w:t>
            </w:r>
            <w:r w:rsidR="004E6ED8" w:rsidRPr="003D47E3">
              <w:rPr>
                <w:rFonts w:ascii="Times New Roman" w:hAnsi="Times New Roman" w:cs="Times New Roman"/>
                <w:sz w:val="20"/>
                <w:szCs w:val="20"/>
              </w:rPr>
              <w:t>1</w:t>
            </w:r>
          </w:p>
        </w:tc>
      </w:tr>
    </w:tbl>
    <w:p w:rsidR="002B5255" w:rsidRDefault="002B5255" w:rsidP="00F6323C">
      <w:pPr>
        <w:jc w:val="both"/>
        <w:rPr>
          <w:rFonts w:ascii="Times New Roman" w:hAnsi="Times New Roman" w:cs="Times New Roman"/>
          <w:sz w:val="24"/>
          <w:szCs w:val="24"/>
        </w:rPr>
      </w:pPr>
    </w:p>
    <w:p w:rsidR="009A72BB" w:rsidRPr="007650C4" w:rsidRDefault="009A72BB" w:rsidP="00F6323C">
      <w:pPr>
        <w:jc w:val="both"/>
        <w:rPr>
          <w:rFonts w:ascii="Times New Roman" w:hAnsi="Times New Roman" w:cs="Times New Roman"/>
          <w:sz w:val="24"/>
          <w:szCs w:val="24"/>
        </w:rPr>
      </w:pPr>
      <w:r w:rsidRPr="007650C4">
        <w:rPr>
          <w:rFonts w:ascii="Times New Roman" w:hAnsi="Times New Roman" w:cs="Times New Roman"/>
          <w:sz w:val="24"/>
          <w:szCs w:val="24"/>
        </w:rPr>
        <w:t>Diğer tanı testlerinde de bazı antikorların kanda bulunup bulunmama durumuna göre değerlendirme yapılmaktadır.</w:t>
      </w:r>
    </w:p>
    <w:p w:rsidR="004E6ED8" w:rsidRPr="007650C4" w:rsidRDefault="004E6ED8" w:rsidP="00F6323C">
      <w:pPr>
        <w:jc w:val="both"/>
        <w:rPr>
          <w:rFonts w:ascii="Times New Roman" w:hAnsi="Times New Roman" w:cs="Times New Roman"/>
          <w:sz w:val="24"/>
          <w:szCs w:val="24"/>
        </w:rPr>
      </w:pPr>
    </w:p>
    <w:p w:rsidR="009A72BB" w:rsidRDefault="00F505F9"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w:t>
      </w:r>
      <w:r w:rsidR="00B52131" w:rsidRPr="007650C4">
        <w:rPr>
          <w:rFonts w:ascii="Times New Roman" w:hAnsi="Times New Roman" w:cs="Times New Roman"/>
          <w:b/>
          <w:sz w:val="24"/>
          <w:szCs w:val="24"/>
        </w:rPr>
        <w:t>.9.Komplikasyonlar</w:t>
      </w:r>
    </w:p>
    <w:p w:rsidR="002B5255" w:rsidRPr="007650C4" w:rsidRDefault="002B5255" w:rsidP="00F6323C">
      <w:pPr>
        <w:jc w:val="both"/>
        <w:rPr>
          <w:rFonts w:ascii="Times New Roman" w:hAnsi="Times New Roman" w:cs="Times New Roman"/>
          <w:b/>
          <w:sz w:val="24"/>
          <w:szCs w:val="24"/>
        </w:rPr>
      </w:pPr>
    </w:p>
    <w:p w:rsidR="00C86440" w:rsidRPr="007650C4" w:rsidRDefault="00782610" w:rsidP="00F6323C">
      <w:pPr>
        <w:jc w:val="both"/>
        <w:rPr>
          <w:rFonts w:ascii="Times New Roman" w:hAnsi="Times New Roman" w:cs="Times New Roman"/>
          <w:sz w:val="24"/>
          <w:szCs w:val="24"/>
        </w:rPr>
      </w:pPr>
      <w:r w:rsidRPr="007650C4">
        <w:rPr>
          <w:rFonts w:ascii="Times New Roman" w:hAnsi="Times New Roman" w:cs="Times New Roman"/>
          <w:sz w:val="24"/>
          <w:szCs w:val="24"/>
        </w:rPr>
        <w:t>DM</w:t>
      </w:r>
      <w:r w:rsidR="00170540" w:rsidRPr="007650C4">
        <w:rPr>
          <w:rFonts w:ascii="Times New Roman" w:hAnsi="Times New Roman" w:cs="Times New Roman"/>
          <w:sz w:val="24"/>
          <w:szCs w:val="24"/>
        </w:rPr>
        <w:t>’n</w:t>
      </w:r>
      <w:r w:rsidR="007E12C7" w:rsidRPr="007650C4">
        <w:rPr>
          <w:rFonts w:ascii="Times New Roman" w:hAnsi="Times New Roman" w:cs="Times New Roman"/>
          <w:sz w:val="24"/>
          <w:szCs w:val="24"/>
        </w:rPr>
        <w:t xml:space="preserve">in </w:t>
      </w:r>
      <w:proofErr w:type="gramStart"/>
      <w:r w:rsidR="007E12C7" w:rsidRPr="007650C4">
        <w:rPr>
          <w:rFonts w:ascii="Times New Roman" w:hAnsi="Times New Roman" w:cs="Times New Roman"/>
          <w:sz w:val="24"/>
          <w:szCs w:val="24"/>
        </w:rPr>
        <w:t>komplikasyonları</w:t>
      </w:r>
      <w:proofErr w:type="gramEnd"/>
      <w:r w:rsidR="007E12C7" w:rsidRPr="007650C4">
        <w:rPr>
          <w:rFonts w:ascii="Times New Roman" w:hAnsi="Times New Roman" w:cs="Times New Roman"/>
          <w:sz w:val="24"/>
          <w:szCs w:val="24"/>
        </w:rPr>
        <w:t xml:space="preserve"> ilerleyen y</w:t>
      </w:r>
      <w:r w:rsidR="00170540" w:rsidRPr="007650C4">
        <w:rPr>
          <w:rFonts w:ascii="Times New Roman" w:hAnsi="Times New Roman" w:cs="Times New Roman"/>
          <w:sz w:val="24"/>
          <w:szCs w:val="24"/>
        </w:rPr>
        <w:t xml:space="preserve">ıllarda ortaya çıkabilmektedir. </w:t>
      </w:r>
      <w:r w:rsidR="007E12C7" w:rsidRPr="007650C4">
        <w:rPr>
          <w:rFonts w:ascii="Times New Roman" w:hAnsi="Times New Roman" w:cs="Times New Roman"/>
          <w:sz w:val="24"/>
          <w:szCs w:val="24"/>
        </w:rPr>
        <w:t xml:space="preserve">Glisemik kontrol hedeflerinin uygun düzeyde ve istikrarla sağlanamadığı </w:t>
      </w:r>
      <w:r w:rsidRPr="007650C4">
        <w:rPr>
          <w:rFonts w:ascii="Times New Roman" w:hAnsi="Times New Roman" w:cs="Times New Roman"/>
          <w:sz w:val="24"/>
          <w:szCs w:val="24"/>
        </w:rPr>
        <w:t>DM</w:t>
      </w:r>
      <w:r w:rsidR="007E12C7" w:rsidRPr="007650C4">
        <w:rPr>
          <w:rFonts w:ascii="Times New Roman" w:hAnsi="Times New Roman" w:cs="Times New Roman"/>
          <w:sz w:val="24"/>
          <w:szCs w:val="24"/>
        </w:rPr>
        <w:t xml:space="preserve"> </w:t>
      </w:r>
      <w:r w:rsidR="009B6706" w:rsidRPr="007650C4">
        <w:rPr>
          <w:rFonts w:ascii="Times New Roman" w:hAnsi="Times New Roman" w:cs="Times New Roman"/>
          <w:sz w:val="24"/>
          <w:szCs w:val="24"/>
        </w:rPr>
        <w:t>yönetimi, birçok</w:t>
      </w:r>
      <w:r w:rsidR="007E12C7" w:rsidRPr="007650C4">
        <w:rPr>
          <w:rFonts w:ascii="Times New Roman" w:hAnsi="Times New Roman" w:cs="Times New Roman"/>
          <w:sz w:val="24"/>
          <w:szCs w:val="24"/>
        </w:rPr>
        <w:t xml:space="preserve"> </w:t>
      </w:r>
      <w:proofErr w:type="gramStart"/>
      <w:r w:rsidR="007E12C7" w:rsidRPr="007650C4">
        <w:rPr>
          <w:rFonts w:ascii="Times New Roman" w:hAnsi="Times New Roman" w:cs="Times New Roman"/>
          <w:sz w:val="24"/>
          <w:szCs w:val="24"/>
        </w:rPr>
        <w:t>komplikasyona</w:t>
      </w:r>
      <w:proofErr w:type="gramEnd"/>
      <w:r w:rsidR="007E12C7" w:rsidRPr="007650C4">
        <w:rPr>
          <w:rFonts w:ascii="Times New Roman" w:hAnsi="Times New Roman" w:cs="Times New Roman"/>
          <w:sz w:val="24"/>
          <w:szCs w:val="24"/>
        </w:rPr>
        <w:t xml:space="preserve"> yol açabilmektedir. Bu </w:t>
      </w:r>
      <w:proofErr w:type="gramStart"/>
      <w:r w:rsidR="007E12C7" w:rsidRPr="007650C4">
        <w:rPr>
          <w:rFonts w:ascii="Times New Roman" w:hAnsi="Times New Roman" w:cs="Times New Roman"/>
          <w:sz w:val="24"/>
          <w:szCs w:val="24"/>
        </w:rPr>
        <w:t>komplikasyonlar</w:t>
      </w:r>
      <w:proofErr w:type="gramEnd"/>
      <w:r w:rsidR="007E12C7" w:rsidRPr="007650C4">
        <w:rPr>
          <w:rFonts w:ascii="Times New Roman" w:hAnsi="Times New Roman" w:cs="Times New Roman"/>
          <w:sz w:val="24"/>
          <w:szCs w:val="24"/>
        </w:rPr>
        <w:t xml:space="preserve"> da sık sık hastanede yatılı tedavi sürecine </w:t>
      </w:r>
      <w:r w:rsidR="00170540" w:rsidRPr="007650C4">
        <w:rPr>
          <w:rFonts w:ascii="Times New Roman" w:hAnsi="Times New Roman" w:cs="Times New Roman"/>
          <w:sz w:val="24"/>
          <w:szCs w:val="24"/>
        </w:rPr>
        <w:t>ve ya</w:t>
      </w:r>
      <w:r w:rsidR="007E12C7" w:rsidRPr="007650C4">
        <w:rPr>
          <w:rFonts w:ascii="Times New Roman" w:hAnsi="Times New Roman" w:cs="Times New Roman"/>
          <w:sz w:val="24"/>
          <w:szCs w:val="24"/>
        </w:rPr>
        <w:t xml:space="preserve">şam süresinin kısalmasına </w:t>
      </w:r>
      <w:r w:rsidR="009B6706" w:rsidRPr="007650C4">
        <w:rPr>
          <w:rFonts w:ascii="Times New Roman" w:hAnsi="Times New Roman" w:cs="Times New Roman"/>
          <w:sz w:val="24"/>
          <w:szCs w:val="24"/>
        </w:rPr>
        <w:t>sebep olabilmektedir.</w:t>
      </w:r>
      <w:r w:rsidR="000177FA" w:rsidRPr="007650C4">
        <w:rPr>
          <w:rFonts w:ascii="Times New Roman" w:hAnsi="Times New Roman" w:cs="Times New Roman"/>
          <w:sz w:val="24"/>
          <w:szCs w:val="24"/>
        </w:rPr>
        <w:t xml:space="preserve"> </w:t>
      </w:r>
      <w:r w:rsidR="009B6706" w:rsidRPr="007650C4">
        <w:rPr>
          <w:rFonts w:ascii="Times New Roman" w:hAnsi="Times New Roman" w:cs="Times New Roman"/>
          <w:sz w:val="24"/>
          <w:szCs w:val="24"/>
        </w:rPr>
        <w:t xml:space="preserve">T1DM’de </w:t>
      </w:r>
      <w:proofErr w:type="gramStart"/>
      <w:r w:rsidR="009B6706" w:rsidRPr="007650C4">
        <w:rPr>
          <w:rFonts w:ascii="Times New Roman" w:hAnsi="Times New Roman" w:cs="Times New Roman"/>
          <w:sz w:val="24"/>
          <w:szCs w:val="24"/>
        </w:rPr>
        <w:t>komplikasyonlar</w:t>
      </w:r>
      <w:proofErr w:type="gramEnd"/>
      <w:r w:rsidR="006B07BF" w:rsidRPr="007650C4">
        <w:rPr>
          <w:rFonts w:ascii="Times New Roman" w:hAnsi="Times New Roman" w:cs="Times New Roman"/>
          <w:sz w:val="24"/>
          <w:szCs w:val="24"/>
        </w:rPr>
        <w:t xml:space="preserve">, </w:t>
      </w:r>
      <w:r w:rsidR="00084B7D" w:rsidRPr="007650C4">
        <w:rPr>
          <w:rFonts w:ascii="Times New Roman" w:hAnsi="Times New Roman" w:cs="Times New Roman"/>
          <w:sz w:val="24"/>
          <w:szCs w:val="24"/>
        </w:rPr>
        <w:t xml:space="preserve"> akut ve kronik olmak üzere ikiye</w:t>
      </w:r>
      <w:r w:rsidR="00FE71C4" w:rsidRPr="007650C4">
        <w:rPr>
          <w:rFonts w:ascii="Times New Roman" w:hAnsi="Times New Roman" w:cs="Times New Roman"/>
          <w:sz w:val="24"/>
          <w:szCs w:val="24"/>
        </w:rPr>
        <w:t xml:space="preserve"> </w:t>
      </w:r>
      <w:r w:rsidR="00084B7D" w:rsidRPr="007650C4">
        <w:rPr>
          <w:rFonts w:ascii="Times New Roman" w:hAnsi="Times New Roman" w:cs="Times New Roman"/>
          <w:sz w:val="24"/>
          <w:szCs w:val="24"/>
        </w:rPr>
        <w:t xml:space="preserve">ayrılmaktadır. Akut </w:t>
      </w:r>
      <w:proofErr w:type="gramStart"/>
      <w:r w:rsidR="00084B7D" w:rsidRPr="007650C4">
        <w:rPr>
          <w:rFonts w:ascii="Times New Roman" w:hAnsi="Times New Roman" w:cs="Times New Roman"/>
          <w:sz w:val="24"/>
          <w:szCs w:val="24"/>
        </w:rPr>
        <w:t>komplikasyonlar</w:t>
      </w:r>
      <w:proofErr w:type="gramEnd"/>
      <w:r w:rsidR="00084B7D" w:rsidRPr="007650C4">
        <w:rPr>
          <w:rFonts w:ascii="Times New Roman" w:hAnsi="Times New Roman" w:cs="Times New Roman"/>
          <w:sz w:val="24"/>
          <w:szCs w:val="24"/>
        </w:rPr>
        <w:t xml:space="preserve"> hipo</w:t>
      </w:r>
      <w:r w:rsidR="00170540" w:rsidRPr="007650C4">
        <w:rPr>
          <w:rFonts w:ascii="Times New Roman" w:hAnsi="Times New Roman" w:cs="Times New Roman"/>
          <w:sz w:val="24"/>
          <w:szCs w:val="24"/>
        </w:rPr>
        <w:t xml:space="preserve">glisemi ve diyabetik </w:t>
      </w:r>
      <w:r w:rsidR="006B07BF" w:rsidRPr="007650C4">
        <w:rPr>
          <w:rFonts w:ascii="Times New Roman" w:hAnsi="Times New Roman" w:cs="Times New Roman"/>
          <w:sz w:val="24"/>
          <w:szCs w:val="24"/>
        </w:rPr>
        <w:t>ketoasidoz, h</w:t>
      </w:r>
      <w:r w:rsidR="007E12C7" w:rsidRPr="007650C4">
        <w:rPr>
          <w:rFonts w:ascii="Times New Roman" w:hAnsi="Times New Roman" w:cs="Times New Roman"/>
          <w:sz w:val="24"/>
          <w:szCs w:val="24"/>
        </w:rPr>
        <w:t xml:space="preserve">iperglisemik hiperosmolar durum </w:t>
      </w:r>
      <w:r w:rsidR="00170540" w:rsidRPr="007650C4">
        <w:rPr>
          <w:rFonts w:ascii="Times New Roman" w:hAnsi="Times New Roman" w:cs="Times New Roman"/>
          <w:sz w:val="24"/>
          <w:szCs w:val="24"/>
        </w:rPr>
        <w:t>(HHS), hiperglisemik diyabetik</w:t>
      </w:r>
      <w:r w:rsidR="006B07BF" w:rsidRPr="007650C4">
        <w:rPr>
          <w:rFonts w:ascii="Times New Roman" w:hAnsi="Times New Roman" w:cs="Times New Roman"/>
          <w:sz w:val="24"/>
          <w:szCs w:val="24"/>
        </w:rPr>
        <w:t xml:space="preserve"> koma, nöbet, bil</w:t>
      </w:r>
      <w:r w:rsidR="007E12C7" w:rsidRPr="007650C4">
        <w:rPr>
          <w:rFonts w:ascii="Times New Roman" w:hAnsi="Times New Roman" w:cs="Times New Roman"/>
          <w:sz w:val="24"/>
          <w:szCs w:val="24"/>
        </w:rPr>
        <w:t xml:space="preserve">inç kaybı ve enfeksiyonlar akut </w:t>
      </w:r>
      <w:r w:rsidR="006B07BF" w:rsidRPr="007650C4">
        <w:rPr>
          <w:rFonts w:ascii="Times New Roman" w:hAnsi="Times New Roman" w:cs="Times New Roman"/>
          <w:sz w:val="24"/>
          <w:szCs w:val="24"/>
        </w:rPr>
        <w:t>komplikasyonlar olarak sınıflanabilmektedir</w:t>
      </w:r>
      <w:r w:rsidR="00084B7D" w:rsidRPr="007650C4">
        <w:rPr>
          <w:rFonts w:ascii="Times New Roman" w:hAnsi="Times New Roman" w:cs="Times New Roman"/>
          <w:sz w:val="24"/>
          <w:szCs w:val="24"/>
        </w:rPr>
        <w:t>. Kronik</w:t>
      </w:r>
      <w:r w:rsidR="00FE71C4" w:rsidRPr="007650C4">
        <w:rPr>
          <w:rFonts w:ascii="Times New Roman" w:hAnsi="Times New Roman" w:cs="Times New Roman"/>
          <w:sz w:val="24"/>
          <w:szCs w:val="24"/>
        </w:rPr>
        <w:t xml:space="preserve"> </w:t>
      </w:r>
      <w:proofErr w:type="gramStart"/>
      <w:r w:rsidR="00084B7D" w:rsidRPr="007650C4">
        <w:rPr>
          <w:rFonts w:ascii="Times New Roman" w:hAnsi="Times New Roman" w:cs="Times New Roman"/>
          <w:sz w:val="24"/>
          <w:szCs w:val="24"/>
        </w:rPr>
        <w:t>ko</w:t>
      </w:r>
      <w:r w:rsidR="006B07BF" w:rsidRPr="007650C4">
        <w:rPr>
          <w:rFonts w:ascii="Times New Roman" w:hAnsi="Times New Roman" w:cs="Times New Roman"/>
          <w:sz w:val="24"/>
          <w:szCs w:val="24"/>
        </w:rPr>
        <w:t>mplikasyonlar</w:t>
      </w:r>
      <w:proofErr w:type="gramEnd"/>
      <w:r w:rsidR="006B07BF" w:rsidRPr="007650C4">
        <w:rPr>
          <w:rFonts w:ascii="Times New Roman" w:hAnsi="Times New Roman" w:cs="Times New Roman"/>
          <w:sz w:val="24"/>
          <w:szCs w:val="24"/>
        </w:rPr>
        <w:t xml:space="preserve"> belli bir süre hastalık seyriyle ortaya çıkabilmektedir. </w:t>
      </w:r>
      <w:r w:rsidR="00C86440" w:rsidRPr="007650C4">
        <w:rPr>
          <w:rFonts w:ascii="Times New Roman" w:hAnsi="Times New Roman" w:cs="Times New Roman"/>
          <w:sz w:val="24"/>
          <w:szCs w:val="24"/>
        </w:rPr>
        <w:t xml:space="preserve">Kronik </w:t>
      </w:r>
      <w:proofErr w:type="gramStart"/>
      <w:r w:rsidR="00C86440" w:rsidRPr="007650C4">
        <w:rPr>
          <w:rFonts w:ascii="Times New Roman" w:hAnsi="Times New Roman" w:cs="Times New Roman"/>
          <w:sz w:val="24"/>
          <w:szCs w:val="24"/>
        </w:rPr>
        <w:t>komplikasyonlar</w:t>
      </w:r>
      <w:proofErr w:type="gramEnd"/>
      <w:r w:rsidR="00C86440" w:rsidRPr="007650C4">
        <w:rPr>
          <w:rFonts w:ascii="Times New Roman" w:hAnsi="Times New Roman" w:cs="Times New Roman"/>
          <w:sz w:val="24"/>
          <w:szCs w:val="24"/>
        </w:rPr>
        <w:t xml:space="preserve"> da nefropati, nöropati ve retinopatidir</w:t>
      </w:r>
      <w:r w:rsidR="00170540" w:rsidRPr="007650C4">
        <w:rPr>
          <w:rFonts w:ascii="Times New Roman" w:hAnsi="Times New Roman" w:cs="Times New Roman"/>
          <w:sz w:val="24"/>
          <w:szCs w:val="24"/>
        </w:rPr>
        <w:t xml:space="preserve"> </w:t>
      </w:r>
      <w:r w:rsidR="00DB4B2D" w:rsidRPr="007650C4">
        <w:rPr>
          <w:rFonts w:ascii="Times New Roman" w:hAnsi="Times New Roman" w:cs="Times New Roman"/>
          <w:sz w:val="24"/>
          <w:szCs w:val="24"/>
        </w:rPr>
        <w:fldChar w:fldCharType="begin" w:fldLock="1"/>
      </w:r>
      <w:r w:rsidR="0039329D" w:rsidRPr="007650C4">
        <w:rPr>
          <w:rFonts w:ascii="Times New Roman" w:hAnsi="Times New Roman" w:cs="Times New Roman"/>
          <w:sz w:val="24"/>
          <w:szCs w:val="24"/>
        </w:rPr>
        <w:instrText>ADDIN CSL_CITATION {"citationItems":[{"id":"ITEM-1","itemData":{"DOI":"10.1111/pedi.12701","ISSN":"13995448","PMID":"29900641","author":[{"dropping-particle":"","family":"Wolfsdorf","given":"Joseph I.","non-dropping-particle":"","parse-names":false,"suffix":""},{"dropping-particle":"","family":"Glaser","given":"Nicole","non-dropping-particle":"","parse-names":false,"suffix":""},{"dropping-particle":"","family":"Agus","given":"Michael","non-dropping-particle":"","parse-names":false,"suffix":""},{"dropping-particle":"","family":"Fritsch","given":"Maria","non-dropping-particle":"","parse-names":false,"suffix":""},{"dropping-particle":"","family":"Hanas","given":"Ragnar","non-dropping-particle":"","parse-names":false,"suffix":""},{"dropping-particle":"","family":"Rewers","given":"Arleta","non-dropping-particle":"","parse-names":false,"suffix":""},{"dropping-particle":"","family":"Sperling","given":"Mark A.","non-dropping-particle":"","parse-names":false,"suffix":""},{"dropping-particle":"","family":"Codner","given":"Ethel","non-dropping-particle":"","parse-names":false,"suffix":""}],"container-title":"Pediatric Diabetes","id":"ITEM-1","issue":"April","issued":{"date-parts":[["2018"]]},"page":"155-177","title":"ISPAD Clinical Practice Consensus Guidelines 2018: Diabetic ketoacidosis and the hyperglycemic hyperosmolar state","type":"article-journal","volume":"19"},"uris":["http://www.mendeley.com/documents/?uuid=0996dbe7-2b5f-4244-8e5c-790a01fa2cb7"]}],"mendeley":{"formattedCitation":"(Wolfsdorf et al., 2018)","manualFormatting":"(Wolfsdorf ve diğerleri, 2018)","plainTextFormattedCitation":"(Wolfsdorf et al., 2018)","previouslyFormattedCitation":"(Wolfsdorf et al., 2018)"},"properties":{"noteIndex":0},"schema":"https://github.com/citation-style-language/schema/raw/master/csl-citation.json"}</w:instrText>
      </w:r>
      <w:r w:rsidR="00DB4B2D" w:rsidRPr="007650C4">
        <w:rPr>
          <w:rFonts w:ascii="Times New Roman" w:hAnsi="Times New Roman" w:cs="Times New Roman"/>
          <w:sz w:val="24"/>
          <w:szCs w:val="24"/>
        </w:rPr>
        <w:fldChar w:fldCharType="separate"/>
      </w:r>
      <w:r w:rsidR="0039329D" w:rsidRPr="007650C4">
        <w:rPr>
          <w:rFonts w:ascii="Times New Roman" w:hAnsi="Times New Roman" w:cs="Times New Roman"/>
          <w:noProof/>
          <w:sz w:val="24"/>
          <w:szCs w:val="24"/>
        </w:rPr>
        <w:t>(Wolfsdorf ve diğerleri</w:t>
      </w:r>
      <w:r w:rsidR="00D07939" w:rsidRPr="007650C4">
        <w:rPr>
          <w:rFonts w:ascii="Times New Roman" w:hAnsi="Times New Roman" w:cs="Times New Roman"/>
          <w:noProof/>
          <w:sz w:val="24"/>
          <w:szCs w:val="24"/>
        </w:rPr>
        <w:t>, 2018)</w:t>
      </w:r>
      <w:r w:rsidR="00DB4B2D" w:rsidRPr="007650C4">
        <w:rPr>
          <w:rFonts w:ascii="Times New Roman" w:hAnsi="Times New Roman" w:cs="Times New Roman"/>
          <w:sz w:val="24"/>
          <w:szCs w:val="24"/>
        </w:rPr>
        <w:fldChar w:fldCharType="end"/>
      </w:r>
      <w:r w:rsidR="00DB4B2D" w:rsidRPr="007650C4">
        <w:rPr>
          <w:rFonts w:ascii="Times New Roman" w:hAnsi="Times New Roman" w:cs="Times New Roman"/>
          <w:sz w:val="24"/>
          <w:szCs w:val="24"/>
        </w:rPr>
        <w:t>.</w:t>
      </w:r>
    </w:p>
    <w:p w:rsidR="004E6ED8" w:rsidRPr="007650C4" w:rsidRDefault="004E6ED8" w:rsidP="00F6323C">
      <w:pPr>
        <w:jc w:val="both"/>
        <w:rPr>
          <w:rFonts w:ascii="Times New Roman" w:hAnsi="Times New Roman" w:cs="Times New Roman"/>
          <w:sz w:val="24"/>
          <w:szCs w:val="24"/>
        </w:rPr>
      </w:pPr>
    </w:p>
    <w:p w:rsidR="00C86440" w:rsidRPr="007650C4" w:rsidRDefault="00F505F9"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w:t>
      </w:r>
      <w:r w:rsidR="00C86440" w:rsidRPr="007650C4">
        <w:rPr>
          <w:rFonts w:ascii="Times New Roman" w:hAnsi="Times New Roman" w:cs="Times New Roman"/>
          <w:b/>
          <w:sz w:val="24"/>
          <w:szCs w:val="24"/>
        </w:rPr>
        <w:t>.9.1.Akut Komplikasyonlar</w:t>
      </w:r>
    </w:p>
    <w:p w:rsidR="004E6ED8" w:rsidRPr="007650C4" w:rsidRDefault="004E6ED8" w:rsidP="00F6323C">
      <w:pPr>
        <w:jc w:val="both"/>
        <w:rPr>
          <w:rFonts w:ascii="Times New Roman" w:hAnsi="Times New Roman" w:cs="Times New Roman"/>
          <w:sz w:val="24"/>
          <w:szCs w:val="24"/>
        </w:rPr>
      </w:pPr>
    </w:p>
    <w:p w:rsidR="00B87C33" w:rsidRPr="007650C4" w:rsidRDefault="00B87C33"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En sık </w:t>
      </w:r>
      <w:r w:rsidR="00053B26" w:rsidRPr="007650C4">
        <w:rPr>
          <w:rFonts w:ascii="Times New Roman" w:hAnsi="Times New Roman" w:cs="Times New Roman"/>
          <w:sz w:val="24"/>
          <w:szCs w:val="24"/>
        </w:rPr>
        <w:t xml:space="preserve">karşılaşılan </w:t>
      </w:r>
      <w:proofErr w:type="gramStart"/>
      <w:r w:rsidR="00053B26" w:rsidRPr="007650C4">
        <w:rPr>
          <w:rFonts w:ascii="Times New Roman" w:hAnsi="Times New Roman" w:cs="Times New Roman"/>
          <w:sz w:val="24"/>
          <w:szCs w:val="24"/>
        </w:rPr>
        <w:t>komplikasyon</w:t>
      </w:r>
      <w:proofErr w:type="gramEnd"/>
      <w:r w:rsidRPr="007650C4">
        <w:rPr>
          <w:rFonts w:ascii="Times New Roman" w:hAnsi="Times New Roman" w:cs="Times New Roman"/>
          <w:sz w:val="24"/>
          <w:szCs w:val="24"/>
        </w:rPr>
        <w:t xml:space="preserve"> olan </w:t>
      </w:r>
      <w:r w:rsidR="009B6706" w:rsidRPr="007650C4">
        <w:rPr>
          <w:rFonts w:ascii="Times New Roman" w:hAnsi="Times New Roman" w:cs="Times New Roman"/>
          <w:sz w:val="24"/>
          <w:szCs w:val="24"/>
        </w:rPr>
        <w:t>hipoglisemi</w:t>
      </w:r>
      <w:r w:rsidR="00053B26" w:rsidRPr="007650C4">
        <w:rPr>
          <w:rFonts w:ascii="Times New Roman" w:hAnsi="Times New Roman" w:cs="Times New Roman"/>
          <w:sz w:val="24"/>
          <w:szCs w:val="24"/>
        </w:rPr>
        <w:t>,</w:t>
      </w:r>
      <w:r w:rsidR="009B6706" w:rsidRPr="007650C4">
        <w:rPr>
          <w:rFonts w:ascii="Times New Roman" w:hAnsi="Times New Roman" w:cs="Times New Roman"/>
          <w:sz w:val="24"/>
          <w:szCs w:val="24"/>
        </w:rPr>
        <w:t xml:space="preserve"> yani kan</w:t>
      </w:r>
      <w:r w:rsidRPr="007650C4">
        <w:rPr>
          <w:rFonts w:ascii="Times New Roman" w:hAnsi="Times New Roman" w:cs="Times New Roman"/>
          <w:sz w:val="24"/>
          <w:szCs w:val="24"/>
        </w:rPr>
        <w:t xml:space="preserve"> şekerinin 70 mg/</w:t>
      </w:r>
      <w:r w:rsidR="00870B4D" w:rsidRPr="007650C4">
        <w:rPr>
          <w:rFonts w:ascii="Times New Roman" w:hAnsi="Times New Roman" w:cs="Times New Roman"/>
          <w:sz w:val="24"/>
          <w:szCs w:val="24"/>
        </w:rPr>
        <w:t>dl</w:t>
      </w:r>
      <w:r w:rsidR="00AC2092">
        <w:rPr>
          <w:rFonts w:ascii="Times New Roman" w:hAnsi="Times New Roman" w:cs="Times New Roman"/>
          <w:sz w:val="24"/>
          <w:szCs w:val="24"/>
        </w:rPr>
        <w:t xml:space="preserve"> </w:t>
      </w:r>
      <w:r w:rsidRPr="007650C4">
        <w:rPr>
          <w:rFonts w:ascii="Times New Roman" w:hAnsi="Times New Roman" w:cs="Times New Roman"/>
          <w:sz w:val="24"/>
          <w:szCs w:val="24"/>
        </w:rPr>
        <w:t>altı</w:t>
      </w:r>
      <w:r w:rsidR="00053B26" w:rsidRPr="007650C4">
        <w:rPr>
          <w:rFonts w:ascii="Times New Roman" w:hAnsi="Times New Roman" w:cs="Times New Roman"/>
          <w:sz w:val="24"/>
          <w:szCs w:val="24"/>
        </w:rPr>
        <w:t xml:space="preserve">na düşmesidir ve </w:t>
      </w:r>
      <w:r w:rsidR="00883460" w:rsidRPr="007650C4">
        <w:rPr>
          <w:rFonts w:ascii="Times New Roman" w:hAnsi="Times New Roman" w:cs="Times New Roman"/>
          <w:sz w:val="24"/>
          <w:szCs w:val="24"/>
        </w:rPr>
        <w:t xml:space="preserve">önemli bir komplikasyondur. Bu yüzden kan şekeri takibi etkin bir şekilde yapılmalıdır. </w:t>
      </w:r>
      <w:r w:rsidR="009B6706" w:rsidRPr="007650C4">
        <w:rPr>
          <w:rFonts w:ascii="Times New Roman" w:hAnsi="Times New Roman" w:cs="Times New Roman"/>
          <w:sz w:val="24"/>
          <w:szCs w:val="24"/>
        </w:rPr>
        <w:t>T1</w:t>
      </w:r>
      <w:r w:rsidRPr="007650C4">
        <w:rPr>
          <w:rFonts w:ascii="Times New Roman" w:hAnsi="Times New Roman" w:cs="Times New Roman"/>
          <w:sz w:val="24"/>
          <w:szCs w:val="24"/>
        </w:rPr>
        <w:t>DM ile ilgili ölümlerin %</w:t>
      </w:r>
      <w:r w:rsidR="009B6706" w:rsidRPr="007650C4">
        <w:rPr>
          <w:rFonts w:ascii="Times New Roman" w:hAnsi="Times New Roman" w:cs="Times New Roman"/>
          <w:sz w:val="24"/>
          <w:szCs w:val="24"/>
        </w:rPr>
        <w:t xml:space="preserve"> </w:t>
      </w:r>
      <w:r w:rsidRPr="007650C4">
        <w:rPr>
          <w:rFonts w:ascii="Times New Roman" w:hAnsi="Times New Roman" w:cs="Times New Roman"/>
          <w:sz w:val="24"/>
          <w:szCs w:val="24"/>
        </w:rPr>
        <w:t>4-</w:t>
      </w:r>
      <w:r w:rsidR="00883460" w:rsidRPr="007650C4">
        <w:rPr>
          <w:rFonts w:ascii="Times New Roman" w:hAnsi="Times New Roman" w:cs="Times New Roman"/>
          <w:sz w:val="24"/>
          <w:szCs w:val="24"/>
        </w:rPr>
        <w:t>10’u hipoglisemi ile ilişkili olduğu rapor edilmiştir</w:t>
      </w:r>
      <w:r w:rsidR="00FE71C4"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39329D" w:rsidRPr="007650C4">
        <w:rPr>
          <w:rFonts w:ascii="Times New Roman" w:hAnsi="Times New Roman" w:cs="Times New Roman"/>
          <w:sz w:val="24"/>
          <w:szCs w:val="24"/>
        </w:rPr>
        <w:instrText>ADDIN CSL_CITATION {"citationItems":[{"id":"ITEM-1","itemData":{"author":[{"dropping-particle":"","family":"TEMD","given":"","non-dropping-particle":"","parse-names":false,"suffix":""}],"id":"ITEM-1","issued":{"date-parts":[["2011"]]},"title":"Hipoglisemi Hiperglisemi","type":"legislation"},"uris":["http://www.mendeley.com/documents/?uuid=ed296471-cf7d-46b4-843a-0d94e13189af"]}],"mendeley":{"formattedCitation":"(TEMD, 2011b)","manualFormatting":"(TEMD, 2011)","plainTextFormattedCitation":"(TEMD, 2011b)","previouslyFormattedCitation":"(TEMD, 2011b)"},"properties":{"noteIndex":0},"schema":"https://github.com/citation-style-language/schema/raw/master/csl-citation.json"}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39329D" w:rsidRPr="007650C4">
        <w:rPr>
          <w:rFonts w:ascii="Times New Roman" w:hAnsi="Times New Roman" w:cs="Times New Roman"/>
          <w:noProof/>
          <w:sz w:val="24"/>
          <w:szCs w:val="24"/>
        </w:rPr>
        <w:t>(TEMD, 2011</w:t>
      </w:r>
      <w:r w:rsidR="00D07939" w:rsidRPr="007650C4">
        <w:rPr>
          <w:rFonts w:ascii="Times New Roman" w:hAnsi="Times New Roman" w:cs="Times New Roman"/>
          <w:noProof/>
          <w:sz w:val="24"/>
          <w:szCs w:val="24"/>
        </w:rPr>
        <w:t>)</w:t>
      </w:r>
      <w:r w:rsidR="00067B89" w:rsidRPr="007650C4">
        <w:rPr>
          <w:rStyle w:val="DipnotBavurusu"/>
          <w:rFonts w:ascii="Times New Roman" w:hAnsi="Times New Roman" w:cs="Times New Roman"/>
          <w:sz w:val="24"/>
          <w:szCs w:val="24"/>
        </w:rPr>
        <w:fldChar w:fldCharType="end"/>
      </w:r>
      <w:r w:rsidR="00A807BF" w:rsidRPr="007650C4">
        <w:rPr>
          <w:rFonts w:ascii="Times New Roman" w:hAnsi="Times New Roman" w:cs="Times New Roman"/>
          <w:sz w:val="24"/>
          <w:szCs w:val="24"/>
        </w:rPr>
        <w:t xml:space="preserve">. Yoğun </w:t>
      </w:r>
      <w:r w:rsidR="009B6706" w:rsidRPr="007650C4">
        <w:rPr>
          <w:rFonts w:ascii="Times New Roman" w:hAnsi="Times New Roman" w:cs="Times New Roman"/>
          <w:sz w:val="24"/>
          <w:szCs w:val="24"/>
        </w:rPr>
        <w:t>hipoglisemi yaşayan</w:t>
      </w:r>
      <w:r w:rsidRPr="007650C4">
        <w:rPr>
          <w:rFonts w:ascii="Times New Roman" w:hAnsi="Times New Roman" w:cs="Times New Roman"/>
          <w:sz w:val="24"/>
          <w:szCs w:val="24"/>
        </w:rPr>
        <w:t xml:space="preserve"> hastaların kardiyovaskül</w:t>
      </w:r>
      <w:r w:rsidR="00A807BF" w:rsidRPr="007650C4">
        <w:rPr>
          <w:rFonts w:ascii="Times New Roman" w:hAnsi="Times New Roman" w:cs="Times New Roman"/>
          <w:sz w:val="24"/>
          <w:szCs w:val="24"/>
        </w:rPr>
        <w:t xml:space="preserve">er hastalık (KVH) riskinin daha </w:t>
      </w:r>
      <w:r w:rsidRPr="007650C4">
        <w:rPr>
          <w:rFonts w:ascii="Times New Roman" w:hAnsi="Times New Roman" w:cs="Times New Roman"/>
          <w:sz w:val="24"/>
          <w:szCs w:val="24"/>
        </w:rPr>
        <w:t>y</w:t>
      </w:r>
      <w:r w:rsidR="00A807BF" w:rsidRPr="007650C4">
        <w:rPr>
          <w:rFonts w:ascii="Times New Roman" w:hAnsi="Times New Roman" w:cs="Times New Roman"/>
          <w:sz w:val="24"/>
          <w:szCs w:val="24"/>
        </w:rPr>
        <w:t>üksek olduğu belirtilmiştir</w:t>
      </w:r>
      <w:r w:rsidR="00053B26"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F34F7F" w:rsidRPr="007650C4">
        <w:rPr>
          <w:rFonts w:ascii="Times New Roman" w:hAnsi="Times New Roman" w:cs="Times New Roman"/>
          <w:sz w:val="24"/>
          <w:szCs w:val="24"/>
        </w:rPr>
        <w:instrText>ADDIN CSL_CITATION {"citationItems":[{"id":"ITEM-1","itemData":{"DOI":"10.1155/2018/3086167","ISSN":"23146753","PMID":"29713648","author":[{"dropping-particle":"","family":"Papatheodorou","given":"Konstantinos","non-dropping-particle":"","parse-names":false,"suffix":""},{"dropping-particle":"","family":"Banach","given":"Maciej","non-dropping-particle":"","parse-names":false,"suffix":""},{"dropping-particle":"","family":"Bekiari","given":"Eleni","non-dropping-particle":"","parse-names":false,"suffix":""},{"dropping-particle":"","family":"Rizzo","given":"Manfredi","non-dropping-particle":"","parse-names":false,"suffix":""},{"dropping-particle":"","family":"Edmonds","given":"Michael","non-dropping-particle":"","parse-names":false,"suffix":""}],"container-title":"Journal of Diabetes Research","id":"ITEM-1","issued":{"date-parts":[["2018"]]},"page":"10-13","publisher":"Hindawi","title":"Complications of Diabetes 2017","type":"article-journal","volume":"2018"},"uris":["http://www.mendeley.com/documents/?uuid=59ec2d0c-7e0e-4a82-b746-dfc6b7f903d9"]}],"mendeley":{"formattedCitation":"(Papatheodorou, Banach, Bekiari, Rizzo, &amp; Edmonds, 2018)","manualFormatting":"(Papatheodorou ve diğerleri, 2018)","plainTextFormattedCitation":"(Papatheodorou, Banach, Bekiari, Rizzo, &amp; Edmonds, 2018)","previouslyFormattedCitation":"(Papatheodorou, Banach, Bekiari, Rizzo, &amp; Edmonds, 2018)"},"properties":{"noteIndex":0},"schema":"https://github.com/citation-style-language/schema/raw/master/csl-citation.json"}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bCs/>
          <w:noProof/>
          <w:sz w:val="24"/>
          <w:szCs w:val="24"/>
        </w:rPr>
        <w:t>(Papatheodorou</w:t>
      </w:r>
      <w:r w:rsidR="0039329D" w:rsidRPr="007650C4">
        <w:rPr>
          <w:rFonts w:ascii="Times New Roman" w:hAnsi="Times New Roman" w:cs="Times New Roman"/>
          <w:bCs/>
          <w:noProof/>
          <w:sz w:val="24"/>
          <w:szCs w:val="24"/>
        </w:rPr>
        <w:t xml:space="preserve"> ve diğerleri, </w:t>
      </w:r>
      <w:r w:rsidR="00D07939" w:rsidRPr="007650C4">
        <w:rPr>
          <w:rFonts w:ascii="Times New Roman" w:hAnsi="Times New Roman" w:cs="Times New Roman"/>
          <w:bCs/>
          <w:noProof/>
          <w:sz w:val="24"/>
          <w:szCs w:val="24"/>
        </w:rPr>
        <w:t>2018)</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 xml:space="preserve">. </w:t>
      </w:r>
    </w:p>
    <w:p w:rsidR="003D2A07" w:rsidRPr="007650C4" w:rsidRDefault="003D2A07"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Hipoglisemi tedavisinde kan glukozunun değeri </w:t>
      </w:r>
      <w:r w:rsidR="001675C0" w:rsidRPr="007650C4">
        <w:rPr>
          <w:rFonts w:ascii="Times New Roman" w:hAnsi="Times New Roman" w:cs="Times New Roman"/>
          <w:sz w:val="24"/>
          <w:szCs w:val="24"/>
        </w:rPr>
        <w:t xml:space="preserve">ve bir sonraki öğüne ne kadar zaman kaldığı </w:t>
      </w:r>
      <w:r w:rsidRPr="007650C4">
        <w:rPr>
          <w:rFonts w:ascii="Times New Roman" w:hAnsi="Times New Roman" w:cs="Times New Roman"/>
          <w:sz w:val="24"/>
          <w:szCs w:val="24"/>
        </w:rPr>
        <w:t>değerlendirilerek, eğer b</w:t>
      </w:r>
      <w:r w:rsidR="00D06F92" w:rsidRPr="007650C4">
        <w:rPr>
          <w:rFonts w:ascii="Times New Roman" w:hAnsi="Times New Roman" w:cs="Times New Roman"/>
          <w:sz w:val="24"/>
          <w:szCs w:val="24"/>
        </w:rPr>
        <w:t>ilinç açıksa, ağızdan 15-20 gram(gr)</w:t>
      </w:r>
      <w:r w:rsidRPr="007650C4">
        <w:rPr>
          <w:rFonts w:ascii="Times New Roman" w:hAnsi="Times New Roman" w:cs="Times New Roman"/>
          <w:sz w:val="24"/>
          <w:szCs w:val="24"/>
        </w:rPr>
        <w:t xml:space="preserve"> basit karbonhidratlı besin</w:t>
      </w:r>
      <w:r w:rsidRPr="007650C4">
        <w:rPr>
          <w:rFonts w:ascii="Times New Roman" w:hAnsi="Times New Roman" w:cs="Times New Roman"/>
          <w:sz w:val="24"/>
          <w:szCs w:val="24"/>
        </w:rPr>
        <w:br/>
      </w:r>
      <w:r w:rsidRPr="007650C4">
        <w:rPr>
          <w:rFonts w:ascii="Times New Roman" w:hAnsi="Times New Roman" w:cs="Times New Roman"/>
          <w:sz w:val="24"/>
          <w:szCs w:val="24"/>
        </w:rPr>
        <w:lastRenderedPageBreak/>
        <w:t>alımı (suda eritilmiş 2-4 tatlı kaşığı çay şekeri, 125-250 mL meyve suyu, 5 yaş ü</w:t>
      </w:r>
      <w:r w:rsidR="00D06F92" w:rsidRPr="007650C4">
        <w:rPr>
          <w:rFonts w:ascii="Times New Roman" w:hAnsi="Times New Roman" w:cs="Times New Roman"/>
          <w:sz w:val="24"/>
          <w:szCs w:val="24"/>
        </w:rPr>
        <w:t>stü</w:t>
      </w:r>
      <w:r w:rsidR="00D06F92" w:rsidRPr="007650C4">
        <w:rPr>
          <w:rFonts w:ascii="Times New Roman" w:hAnsi="Times New Roman" w:cs="Times New Roman"/>
          <w:sz w:val="24"/>
          <w:szCs w:val="24"/>
        </w:rPr>
        <w:br/>
        <w:t>çocuklarda 10-20 gr</w:t>
      </w:r>
      <w:r w:rsidR="00AC2092">
        <w:rPr>
          <w:rFonts w:ascii="Times New Roman" w:hAnsi="Times New Roman" w:cs="Times New Roman"/>
          <w:sz w:val="24"/>
          <w:szCs w:val="24"/>
        </w:rPr>
        <w:t xml:space="preserve"> glukoz tablet</w:t>
      </w:r>
      <w:r w:rsidRPr="007650C4">
        <w:rPr>
          <w:rFonts w:ascii="Times New Roman" w:hAnsi="Times New Roman" w:cs="Times New Roman"/>
          <w:sz w:val="24"/>
          <w:szCs w:val="24"/>
        </w:rPr>
        <w:t xml:space="preserve">/ jel) periyodik </w:t>
      </w:r>
      <w:proofErr w:type="gramStart"/>
      <w:r w:rsidRPr="007650C4">
        <w:rPr>
          <w:rFonts w:ascii="Times New Roman" w:hAnsi="Times New Roman" w:cs="Times New Roman"/>
          <w:sz w:val="24"/>
          <w:szCs w:val="24"/>
        </w:rPr>
        <w:t>aralıklarla</w:t>
      </w:r>
      <w:proofErr w:type="gramEnd"/>
      <w:r w:rsidRPr="007650C4">
        <w:rPr>
          <w:rFonts w:ascii="Times New Roman" w:hAnsi="Times New Roman" w:cs="Times New Roman"/>
          <w:sz w:val="24"/>
          <w:szCs w:val="24"/>
        </w:rPr>
        <w:t xml:space="preserve"> (15 dk) kan şekerinin</w:t>
      </w:r>
      <w:r w:rsidRPr="007650C4">
        <w:rPr>
          <w:rFonts w:ascii="Times New Roman" w:hAnsi="Times New Roman" w:cs="Times New Roman"/>
          <w:sz w:val="24"/>
          <w:szCs w:val="24"/>
        </w:rPr>
        <w:br/>
        <w:t>ölçümü</w:t>
      </w:r>
      <w:r w:rsidR="001675C0" w:rsidRPr="007650C4">
        <w:rPr>
          <w:rFonts w:ascii="Times New Roman" w:hAnsi="Times New Roman" w:cs="Times New Roman"/>
          <w:sz w:val="24"/>
          <w:szCs w:val="24"/>
        </w:rPr>
        <w:t xml:space="preserve">, </w:t>
      </w:r>
      <w:r w:rsidR="009B6706" w:rsidRPr="007650C4">
        <w:rPr>
          <w:rFonts w:ascii="Times New Roman" w:hAnsi="Times New Roman" w:cs="Times New Roman"/>
          <w:sz w:val="24"/>
          <w:szCs w:val="24"/>
        </w:rPr>
        <w:t>kontrolü ve</w:t>
      </w:r>
      <w:r w:rsidRPr="007650C4">
        <w:rPr>
          <w:rFonts w:ascii="Times New Roman" w:hAnsi="Times New Roman" w:cs="Times New Roman"/>
          <w:sz w:val="24"/>
          <w:szCs w:val="24"/>
        </w:rPr>
        <w:t xml:space="preserve"> e</w:t>
      </w:r>
      <w:r w:rsidR="00D06F92" w:rsidRPr="007650C4">
        <w:rPr>
          <w:rFonts w:ascii="Times New Roman" w:hAnsi="Times New Roman" w:cs="Times New Roman"/>
          <w:sz w:val="24"/>
          <w:szCs w:val="24"/>
        </w:rPr>
        <w:t>ğer düzelme yoksa tekrar 15 gr</w:t>
      </w:r>
      <w:r w:rsidRPr="007650C4">
        <w:rPr>
          <w:rFonts w:ascii="Times New Roman" w:hAnsi="Times New Roman" w:cs="Times New Roman"/>
          <w:sz w:val="24"/>
          <w:szCs w:val="24"/>
        </w:rPr>
        <w:t xml:space="preserve"> basit karbonhidratlı besin alımı</w:t>
      </w:r>
      <w:r w:rsidRPr="007650C4">
        <w:rPr>
          <w:rFonts w:ascii="Times New Roman" w:hAnsi="Times New Roman" w:cs="Times New Roman"/>
          <w:sz w:val="24"/>
          <w:szCs w:val="24"/>
        </w:rPr>
        <w:br/>
        <w:t>önerilmektedir. Hipoglisemi sonrası 1 saat içinde tekrar kan şekeri ölçülmesi ve</w:t>
      </w:r>
      <w:r w:rsidR="00FE71C4" w:rsidRPr="007650C4">
        <w:rPr>
          <w:rFonts w:ascii="Times New Roman" w:hAnsi="Times New Roman" w:cs="Times New Roman"/>
          <w:sz w:val="24"/>
          <w:szCs w:val="24"/>
        </w:rPr>
        <w:t xml:space="preserve"> </w:t>
      </w:r>
      <w:r w:rsidRPr="007650C4">
        <w:rPr>
          <w:rFonts w:ascii="Times New Roman" w:hAnsi="Times New Roman" w:cs="Times New Roman"/>
          <w:sz w:val="24"/>
          <w:szCs w:val="24"/>
        </w:rPr>
        <w:t>öğün zamanı</w:t>
      </w:r>
      <w:r w:rsidR="001675C0" w:rsidRPr="007650C4">
        <w:rPr>
          <w:rFonts w:ascii="Times New Roman" w:hAnsi="Times New Roman" w:cs="Times New Roman"/>
          <w:sz w:val="24"/>
          <w:szCs w:val="24"/>
        </w:rPr>
        <w:t xml:space="preserve">na kısa bir süre kaldıysa öğünün öne çekilmesi, </w:t>
      </w:r>
      <w:r w:rsidRPr="007650C4">
        <w:rPr>
          <w:rFonts w:ascii="Times New Roman" w:hAnsi="Times New Roman" w:cs="Times New Roman"/>
          <w:sz w:val="24"/>
          <w:szCs w:val="24"/>
        </w:rPr>
        <w:t>öğüne bir saatten uzun bir</w:t>
      </w:r>
      <w:r w:rsidR="005F375C" w:rsidRPr="007650C4">
        <w:rPr>
          <w:rFonts w:ascii="Times New Roman" w:hAnsi="Times New Roman" w:cs="Times New Roman"/>
          <w:sz w:val="24"/>
          <w:szCs w:val="24"/>
        </w:rPr>
        <w:t xml:space="preserve"> </w:t>
      </w:r>
      <w:r w:rsidRPr="007650C4">
        <w:rPr>
          <w:rFonts w:ascii="Times New Roman" w:hAnsi="Times New Roman" w:cs="Times New Roman"/>
          <w:sz w:val="24"/>
          <w:szCs w:val="24"/>
        </w:rPr>
        <w:t xml:space="preserve">süre varsa </w:t>
      </w:r>
      <w:r w:rsidR="00D06F92" w:rsidRPr="007650C4">
        <w:rPr>
          <w:rFonts w:ascii="Times New Roman" w:hAnsi="Times New Roman" w:cs="Times New Roman"/>
          <w:sz w:val="24"/>
          <w:szCs w:val="24"/>
        </w:rPr>
        <w:t>15-20 gr</w:t>
      </w:r>
      <w:r w:rsidR="006713F6" w:rsidRPr="007650C4">
        <w:rPr>
          <w:rFonts w:ascii="Times New Roman" w:hAnsi="Times New Roman" w:cs="Times New Roman"/>
          <w:sz w:val="24"/>
          <w:szCs w:val="24"/>
        </w:rPr>
        <w:t xml:space="preserve"> </w:t>
      </w:r>
      <w:proofErr w:type="gramStart"/>
      <w:r w:rsidRPr="007650C4">
        <w:rPr>
          <w:rFonts w:ascii="Times New Roman" w:hAnsi="Times New Roman" w:cs="Times New Roman"/>
          <w:sz w:val="24"/>
          <w:szCs w:val="24"/>
        </w:rPr>
        <w:t>kompleks</w:t>
      </w:r>
      <w:proofErr w:type="gramEnd"/>
      <w:r w:rsidRPr="007650C4">
        <w:rPr>
          <w:rFonts w:ascii="Times New Roman" w:hAnsi="Times New Roman" w:cs="Times New Roman"/>
          <w:sz w:val="24"/>
          <w:szCs w:val="24"/>
        </w:rPr>
        <w:t xml:space="preserve"> </w:t>
      </w:r>
      <w:r w:rsidR="001675C0" w:rsidRPr="007650C4">
        <w:rPr>
          <w:rFonts w:ascii="Times New Roman" w:hAnsi="Times New Roman" w:cs="Times New Roman"/>
          <w:sz w:val="24"/>
          <w:szCs w:val="24"/>
        </w:rPr>
        <w:t>karbonhidrat alımının sağlanması önerilmektedir</w:t>
      </w:r>
      <w:r w:rsidRPr="007650C4">
        <w:rPr>
          <w:rFonts w:ascii="Times New Roman" w:hAnsi="Times New Roman" w:cs="Times New Roman"/>
          <w:sz w:val="24"/>
          <w:szCs w:val="24"/>
        </w:rPr>
        <w:t>. Ağızdan alımın</w:t>
      </w:r>
      <w:r w:rsidR="00FE71C4" w:rsidRPr="007650C4">
        <w:rPr>
          <w:rFonts w:ascii="Times New Roman" w:hAnsi="Times New Roman" w:cs="Times New Roman"/>
          <w:sz w:val="24"/>
          <w:szCs w:val="24"/>
        </w:rPr>
        <w:t xml:space="preserve"> </w:t>
      </w:r>
      <w:r w:rsidRPr="007650C4">
        <w:rPr>
          <w:rFonts w:ascii="Times New Roman" w:hAnsi="Times New Roman" w:cs="Times New Roman"/>
          <w:sz w:val="24"/>
          <w:szCs w:val="24"/>
        </w:rPr>
        <w:t>mümkün olmadığı durumlarda glukagon iğnesinin</w:t>
      </w:r>
      <w:r w:rsidR="007F00F0" w:rsidRPr="007650C4">
        <w:rPr>
          <w:rFonts w:ascii="Times New Roman" w:hAnsi="Times New Roman" w:cs="Times New Roman"/>
          <w:sz w:val="24"/>
          <w:szCs w:val="24"/>
        </w:rPr>
        <w:t xml:space="preserve"> uygun şekilde </w:t>
      </w:r>
      <w:r w:rsidRPr="007650C4">
        <w:rPr>
          <w:rFonts w:ascii="Times New Roman" w:hAnsi="Times New Roman" w:cs="Times New Roman"/>
          <w:sz w:val="24"/>
          <w:szCs w:val="24"/>
        </w:rPr>
        <w:t>yapılması bunu takiben acil servise başvurmaları gerekmektedir</w:t>
      </w:r>
      <w:r w:rsidR="00053B26"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F34F7F" w:rsidRPr="007650C4">
        <w:rPr>
          <w:rFonts w:ascii="Times New Roman" w:hAnsi="Times New Roman" w:cs="Times New Roman"/>
          <w:sz w:val="24"/>
          <w:szCs w:val="24"/>
        </w:rPr>
        <w:instrText>ADDIN CSL_CITATION {"citationItems":[{"id":"ITEM-1","itemData":{"DOI":"10.2337/dc15-S001","ISSN":"19355548","PMID":"25537700","author":[{"dropping-particle":"","family":"American Diabetes Association","given":"","non-dropping-particle":"","parse-names":false,"suffix":""}],"container-title":"Diabetes Care","id":"ITEM-1","issue":"January","issued":{"date-parts":[["2015"]]},"page":"S1-S2","title":"Standarts of Medical Care in Diabetes","type":"article-journal","volume":"38"},"uris":["http://www.mendeley.com/documents/?uuid=aac0295f-7b1a-40b2-acd5-5340f7d50ada"]}],"mendeley":{"formattedCitation":"(American Diabetes Association, 2015)","manualFormatting":"(American Diabetes AssociationADA, 2015;","plainTextFormattedCitation":"(American Diabetes Association, 2015)","previouslyFormattedCitation":"(American Diabetes Association, 2015)"},"properties":{"noteIndex":0},"schema":"https://github.com/citation-style-language/schema/raw/master/csl-citation.json"}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5E5771">
        <w:rPr>
          <w:rFonts w:ascii="Times New Roman" w:hAnsi="Times New Roman" w:cs="Times New Roman"/>
          <w:bCs/>
          <w:noProof/>
          <w:sz w:val="24"/>
          <w:szCs w:val="24"/>
        </w:rPr>
        <w:t>(</w:t>
      </w:r>
      <w:r w:rsidR="00D07939" w:rsidRPr="007650C4">
        <w:rPr>
          <w:rFonts w:ascii="Times New Roman" w:hAnsi="Times New Roman" w:cs="Times New Roman"/>
          <w:bCs/>
          <w:noProof/>
          <w:sz w:val="24"/>
          <w:szCs w:val="24"/>
        </w:rPr>
        <w:t>American Diabetes Association</w:t>
      </w:r>
      <w:r w:rsidR="005E5771">
        <w:rPr>
          <w:rFonts w:ascii="Times New Roman" w:hAnsi="Times New Roman" w:cs="Times New Roman"/>
          <w:bCs/>
          <w:noProof/>
          <w:sz w:val="24"/>
          <w:szCs w:val="24"/>
        </w:rPr>
        <w:t xml:space="preserve"> [</w:t>
      </w:r>
      <w:r w:rsidR="0039329D" w:rsidRPr="009F5486">
        <w:rPr>
          <w:rFonts w:ascii="Times New Roman" w:hAnsi="Times New Roman" w:cs="Times New Roman"/>
          <w:bCs/>
          <w:noProof/>
          <w:sz w:val="24"/>
          <w:szCs w:val="24"/>
        </w:rPr>
        <w:t>ADA</w:t>
      </w:r>
      <w:r w:rsidR="005E5771">
        <w:rPr>
          <w:rFonts w:ascii="Times New Roman" w:hAnsi="Times New Roman" w:cs="Times New Roman"/>
          <w:bCs/>
          <w:noProof/>
          <w:sz w:val="24"/>
          <w:szCs w:val="24"/>
        </w:rPr>
        <w:t>]</w:t>
      </w:r>
      <w:r w:rsidR="00D07939" w:rsidRPr="009F5486">
        <w:rPr>
          <w:rFonts w:ascii="Times New Roman" w:hAnsi="Times New Roman" w:cs="Times New Roman"/>
          <w:bCs/>
          <w:noProof/>
          <w:sz w:val="24"/>
          <w:szCs w:val="24"/>
        </w:rPr>
        <w:t>,</w:t>
      </w:r>
      <w:r w:rsidR="00D07939" w:rsidRPr="007650C4">
        <w:rPr>
          <w:rFonts w:ascii="Times New Roman" w:hAnsi="Times New Roman" w:cs="Times New Roman"/>
          <w:bCs/>
          <w:noProof/>
          <w:sz w:val="24"/>
          <w:szCs w:val="24"/>
        </w:rPr>
        <w:t xml:space="preserve"> 2015</w:t>
      </w:r>
      <w:r w:rsidR="0039329D" w:rsidRPr="007650C4">
        <w:rPr>
          <w:rFonts w:ascii="Times New Roman" w:hAnsi="Times New Roman" w:cs="Times New Roman"/>
          <w:bCs/>
          <w:noProof/>
          <w:sz w:val="24"/>
          <w:szCs w:val="24"/>
        </w:rPr>
        <w:t>;</w:t>
      </w:r>
      <w:r w:rsidR="00067B89" w:rsidRPr="007650C4">
        <w:rPr>
          <w:rStyle w:val="DipnotBavurusu"/>
          <w:rFonts w:ascii="Times New Roman" w:hAnsi="Times New Roman" w:cs="Times New Roman"/>
          <w:sz w:val="24"/>
          <w:szCs w:val="24"/>
        </w:rPr>
        <w:fldChar w:fldCharType="end"/>
      </w:r>
      <w:r w:rsidR="00053B26"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39329D" w:rsidRPr="007650C4">
        <w:rPr>
          <w:rFonts w:ascii="Times New Roman" w:hAnsi="Times New Roman" w:cs="Times New Roman"/>
          <w:sz w:val="24"/>
          <w:szCs w:val="24"/>
        </w:rPr>
        <w:instrText>ADDIN CSL_CITATION {"citationItems":[{"id":"ITEM-1","itemData":{"DOI":"http://dx.doi. org/10.1016/S0140-6736(16)31679-8.","ISBN":"9782930229874","PMID":"6613","abstract":"Diabetes, a disease no longer associated with affluence, is on the rise across the globe as reported in this 8th edition of the are significant: millions of people are being destroyed IDF Diabet by the current diabetes pandemic which substantiates es Atlas 2017. The indicators IDF’s mission and rigorous efforts to provide solutions to this worldwide health crisis. Already for some time, diabetes and other noncommunicable diseases (NCDs) that share similar risk factors have represented a primary threat to health and human development. Since the first IDF Diabetes Atlas was published in 2000, the fact that the incidence and prevalence of diabetes continues to rise is self-evident. However, the devastating short and long-term effects of the disease on our world become more detailed with each new edition of the Atlas. At present, nearly half a billion people live with diabetes. Low and middle income countries carry almost 80% of the diabetes burden. Rapid urbanization, unhealthy diets and increasingly sedentary lifestyles have resulted in previously unheard higher rates of obesity and diabetes and many countries do not have adequate resources to provide preventive or medical care for their populations. Up-to-date studies and analysis reveal clearly that we need a robust and more dynamic response not only from different governmental sectors, but also from civil societies, patient organizations, food producers and pharmaceutical manufacturers. Diabetes","author":[{"dropping-particle":"","family":"International Diabetes Federation [IDF]","given":"","non-dropping-particle":"","parse-names":false,"suffix":""}],"container-title":"IDF Diabetes Atlas, 8th edition","id":"ITEM-1","issued":{"date-parts":[["2017"]]},"title":"IDF Diabetes Atlas","type":"book"},"uris":["http://www.mendeley.com/documents/?uuid=8c47650b-bcd4-42bb-807d-98f6aea8b779"]}],"mendeley":{"formattedCitation":"(International Diabetes Federation [IDF], 2017)","manualFormatting":"IDF, 2017)","plainTextFormattedCitation":"(International Diabetes Federation [IDF], 2017)","previouslyFormattedCitation":"(International Diabetes Federation [IDF], 2017)"},"properties":{"noteIndex":0},"schema":"https://github.com/citation-style-language/schema/raw/master/csl-citation.json"}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39329D" w:rsidRPr="007650C4">
        <w:rPr>
          <w:rFonts w:ascii="Times New Roman" w:hAnsi="Times New Roman" w:cs="Times New Roman"/>
          <w:noProof/>
          <w:sz w:val="24"/>
          <w:szCs w:val="24"/>
        </w:rPr>
        <w:t>IDF</w:t>
      </w:r>
      <w:r w:rsidR="00D07939" w:rsidRPr="007650C4">
        <w:rPr>
          <w:rFonts w:ascii="Times New Roman" w:hAnsi="Times New Roman" w:cs="Times New Roman"/>
          <w:noProof/>
          <w:sz w:val="24"/>
          <w:szCs w:val="24"/>
        </w:rPr>
        <w:t>, 2017</w:t>
      </w:r>
      <w:r w:rsidR="005E5771">
        <w:rPr>
          <w:rFonts w:ascii="Times New Roman" w:hAnsi="Times New Roman" w:cs="Times New Roman"/>
          <w:noProof/>
          <w:sz w:val="24"/>
          <w:szCs w:val="24"/>
        </w:rPr>
        <w:t>)</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w:t>
      </w:r>
    </w:p>
    <w:p w:rsidR="001675C0" w:rsidRPr="007650C4" w:rsidRDefault="00053B26" w:rsidP="00F6323C">
      <w:pPr>
        <w:jc w:val="both"/>
        <w:rPr>
          <w:rFonts w:ascii="Times New Roman" w:hAnsi="Times New Roman" w:cs="Times New Roman"/>
          <w:sz w:val="24"/>
          <w:szCs w:val="24"/>
        </w:rPr>
      </w:pPr>
      <w:r w:rsidRPr="007650C4">
        <w:rPr>
          <w:rFonts w:ascii="Times New Roman" w:hAnsi="Times New Roman" w:cs="Times New Roman"/>
          <w:sz w:val="24"/>
          <w:szCs w:val="24"/>
        </w:rPr>
        <w:t>Diyabetik</w:t>
      </w:r>
      <w:r w:rsidR="001675C0" w:rsidRPr="007650C4">
        <w:rPr>
          <w:rFonts w:ascii="Times New Roman" w:hAnsi="Times New Roman" w:cs="Times New Roman"/>
          <w:sz w:val="24"/>
          <w:szCs w:val="24"/>
        </w:rPr>
        <w:t xml:space="preserve"> ketoasidoz, </w:t>
      </w:r>
      <w:r w:rsidR="00BB4A14" w:rsidRPr="007650C4">
        <w:rPr>
          <w:rFonts w:ascii="Times New Roman" w:hAnsi="Times New Roman" w:cs="Times New Roman"/>
          <w:sz w:val="24"/>
          <w:szCs w:val="24"/>
        </w:rPr>
        <w:t xml:space="preserve">hayati tehlikeye yol açan akut </w:t>
      </w:r>
      <w:proofErr w:type="gramStart"/>
      <w:r w:rsidR="00BB4A14" w:rsidRPr="007650C4">
        <w:rPr>
          <w:rFonts w:ascii="Times New Roman" w:hAnsi="Times New Roman" w:cs="Times New Roman"/>
          <w:sz w:val="24"/>
          <w:szCs w:val="24"/>
        </w:rPr>
        <w:t>komplikasyon</w:t>
      </w:r>
      <w:proofErr w:type="gramEnd"/>
      <w:r w:rsidR="00BB4A14" w:rsidRPr="007650C4">
        <w:rPr>
          <w:rFonts w:ascii="Times New Roman" w:hAnsi="Times New Roman" w:cs="Times New Roman"/>
          <w:sz w:val="24"/>
          <w:szCs w:val="24"/>
        </w:rPr>
        <w:t xml:space="preserve"> olarak bilinmektedi</w:t>
      </w:r>
      <w:r w:rsidR="00FE71C4" w:rsidRPr="007650C4">
        <w:rPr>
          <w:rFonts w:ascii="Times New Roman" w:hAnsi="Times New Roman" w:cs="Times New Roman"/>
          <w:sz w:val="24"/>
          <w:szCs w:val="24"/>
        </w:rPr>
        <w:t>r. İnsülin dozunun atlanması ve</w:t>
      </w:r>
      <w:r w:rsidR="00BB4A14" w:rsidRPr="007650C4">
        <w:rPr>
          <w:rFonts w:ascii="Times New Roman" w:hAnsi="Times New Roman" w:cs="Times New Roman"/>
          <w:sz w:val="24"/>
          <w:szCs w:val="24"/>
        </w:rPr>
        <w:t xml:space="preserve">ya çeşitli </w:t>
      </w:r>
      <w:proofErr w:type="gramStart"/>
      <w:r w:rsidR="00BB4A14" w:rsidRPr="007650C4">
        <w:rPr>
          <w:rFonts w:ascii="Times New Roman" w:hAnsi="Times New Roman" w:cs="Times New Roman"/>
          <w:sz w:val="24"/>
          <w:szCs w:val="24"/>
        </w:rPr>
        <w:t>enfeksiyonlar</w:t>
      </w:r>
      <w:proofErr w:type="gramEnd"/>
      <w:r w:rsidR="00BB4A14" w:rsidRPr="007650C4">
        <w:rPr>
          <w:rFonts w:ascii="Times New Roman" w:hAnsi="Times New Roman" w:cs="Times New Roman"/>
          <w:sz w:val="24"/>
          <w:szCs w:val="24"/>
        </w:rPr>
        <w:t xml:space="preserve"> durumunda ortaya çıkabilmektedir</w:t>
      </w:r>
      <w:r w:rsidR="009B6706"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39329D" w:rsidRPr="007650C4">
        <w:rPr>
          <w:rFonts w:ascii="Times New Roman" w:hAnsi="Times New Roman" w:cs="Times New Roman"/>
          <w:sz w:val="24"/>
          <w:szCs w:val="24"/>
        </w:rPr>
        <w:instrText>ADDIN CSL_CITATION {"citationItems":[{"id":"ITEM-1","itemData":{"author":[{"dropping-particle":"","family":"Demir","given":"Korcan","non-dropping-particle":"","parse-names":false,"suffix":""},{"dropping-particle":"","family":"Büyükinan","given":"Muammer","non-dropping-particle":"","parse-names":false,"suffix":""},{"dropping-particle":"","family":"Dizdarer","given":"Ceyhun","non-dropping-particle":"","parse-names":false,"suffix":""},{"dropping-particle":"","family":"Şimşek Gökşen","given":"Damla","non-dropping-particle":"","parse-names":false,"suffix":""}],"id":"ITEM-1","issued":{"date-parts":[["2010"]]},"number-of-pages":"52-55","title":"Tip 1 Diyabetli Çocuklarda Tanıda Diyabetik Ketoasidoz Sıklığı ve İlişkili Faktörler","type":"report"},"uris":["http://www.mendeley.com/documents/?uuid=ab08b3e8-35ba-4cda-8718-f076f1b800ef"]}],"mendeley":{"formattedCitation":"(Demir, Büyükinan, Dizdarer, &amp; Şimşek Gökşen, 2010)","manualFormatting":"(Demir ve diğerleri, 2010)","plainTextFormattedCitation":"(Demir, Büyükinan, Dizdarer, &amp; Şimşek Gökşen, 2010)","previouslyFormattedCitation":"(Demir, Büyükinan, Dizdarer, &amp; Şimşek Gökşen, 2010)"},"properties":{"noteIndex":0},"schema":"https://github.com/citation-style-language/schema/raw/master/csl-citation.json"}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39329D" w:rsidRPr="007650C4">
        <w:rPr>
          <w:rFonts w:ascii="Times New Roman" w:hAnsi="Times New Roman" w:cs="Times New Roman"/>
          <w:bCs/>
          <w:noProof/>
          <w:sz w:val="24"/>
          <w:szCs w:val="24"/>
        </w:rPr>
        <w:t>(Demir ve diğerleri</w:t>
      </w:r>
      <w:r w:rsidR="00D07939" w:rsidRPr="007650C4">
        <w:rPr>
          <w:rFonts w:ascii="Times New Roman" w:hAnsi="Times New Roman" w:cs="Times New Roman"/>
          <w:bCs/>
          <w:noProof/>
          <w:sz w:val="24"/>
          <w:szCs w:val="24"/>
        </w:rPr>
        <w:t>, 2010)</w:t>
      </w:r>
      <w:r w:rsidR="00067B89" w:rsidRPr="007650C4">
        <w:rPr>
          <w:rStyle w:val="DipnotBavurusu"/>
          <w:rFonts w:ascii="Times New Roman" w:hAnsi="Times New Roman" w:cs="Times New Roman"/>
          <w:sz w:val="24"/>
          <w:szCs w:val="24"/>
        </w:rPr>
        <w:fldChar w:fldCharType="end"/>
      </w:r>
      <w:r w:rsidR="00646D71" w:rsidRPr="007650C4">
        <w:rPr>
          <w:rFonts w:ascii="Times New Roman" w:hAnsi="Times New Roman" w:cs="Times New Roman"/>
          <w:sz w:val="24"/>
          <w:szCs w:val="24"/>
        </w:rPr>
        <w:t>.</w:t>
      </w:r>
      <w:r w:rsidR="00D905BD" w:rsidRPr="007650C4">
        <w:rPr>
          <w:rFonts w:ascii="Times New Roman" w:hAnsi="Times New Roman" w:cs="Times New Roman"/>
          <w:sz w:val="24"/>
          <w:szCs w:val="24"/>
        </w:rPr>
        <w:t xml:space="preserve"> </w:t>
      </w:r>
      <w:r w:rsidR="0094526F" w:rsidRPr="007650C4">
        <w:rPr>
          <w:rFonts w:ascii="Times New Roman" w:hAnsi="Times New Roman" w:cs="Times New Roman"/>
          <w:sz w:val="24"/>
          <w:szCs w:val="24"/>
        </w:rPr>
        <w:t xml:space="preserve">Dünya genelinde </w:t>
      </w:r>
      <w:r w:rsidR="001675C0" w:rsidRPr="007650C4">
        <w:rPr>
          <w:rFonts w:ascii="Times New Roman" w:hAnsi="Times New Roman" w:cs="Times New Roman"/>
          <w:sz w:val="24"/>
          <w:szCs w:val="24"/>
        </w:rPr>
        <w:t xml:space="preserve">1000 </w:t>
      </w:r>
      <w:r w:rsidR="00782610" w:rsidRPr="007650C4">
        <w:rPr>
          <w:rFonts w:ascii="Times New Roman" w:hAnsi="Times New Roman" w:cs="Times New Roman"/>
          <w:sz w:val="24"/>
          <w:szCs w:val="24"/>
        </w:rPr>
        <w:t>DM</w:t>
      </w:r>
      <w:r w:rsidR="00D06F92" w:rsidRPr="007650C4">
        <w:rPr>
          <w:rFonts w:ascii="Times New Roman" w:hAnsi="Times New Roman" w:cs="Times New Roman"/>
          <w:sz w:val="24"/>
          <w:szCs w:val="24"/>
        </w:rPr>
        <w:t>’</w:t>
      </w:r>
      <w:r w:rsidR="00AD07AC">
        <w:rPr>
          <w:rFonts w:ascii="Times New Roman" w:hAnsi="Times New Roman" w:cs="Times New Roman"/>
          <w:sz w:val="24"/>
          <w:szCs w:val="24"/>
        </w:rPr>
        <w:t>linin 4,</w:t>
      </w:r>
      <w:r w:rsidR="001675C0" w:rsidRPr="007650C4">
        <w:rPr>
          <w:rFonts w:ascii="Times New Roman" w:hAnsi="Times New Roman" w:cs="Times New Roman"/>
          <w:sz w:val="24"/>
          <w:szCs w:val="24"/>
        </w:rPr>
        <w:t>6-</w:t>
      </w:r>
      <w:r w:rsidR="00AD07AC">
        <w:rPr>
          <w:rFonts w:ascii="Times New Roman" w:hAnsi="Times New Roman" w:cs="Times New Roman"/>
          <w:sz w:val="24"/>
          <w:szCs w:val="24"/>
        </w:rPr>
        <w:t xml:space="preserve"> 13,</w:t>
      </w:r>
      <w:r w:rsidR="001675C0" w:rsidRPr="007650C4">
        <w:rPr>
          <w:rFonts w:ascii="Times New Roman" w:hAnsi="Times New Roman" w:cs="Times New Roman"/>
          <w:sz w:val="24"/>
          <w:szCs w:val="24"/>
        </w:rPr>
        <w:t>4’ü hastanelere keto</w:t>
      </w:r>
      <w:r w:rsidR="0094526F" w:rsidRPr="007650C4">
        <w:rPr>
          <w:rFonts w:ascii="Times New Roman" w:hAnsi="Times New Roman" w:cs="Times New Roman"/>
          <w:sz w:val="24"/>
          <w:szCs w:val="24"/>
        </w:rPr>
        <w:t>asidoz tablosu ile başvurmaktadır</w:t>
      </w:r>
      <w:r w:rsidR="00535610" w:rsidRPr="007650C4">
        <w:rPr>
          <w:rFonts w:ascii="Times New Roman" w:hAnsi="Times New Roman" w:cs="Times New Roman"/>
          <w:sz w:val="24"/>
          <w:szCs w:val="24"/>
        </w:rPr>
        <w:t xml:space="preserve"> </w:t>
      </w:r>
      <w:r w:rsidR="000123C7" w:rsidRPr="007650C4">
        <w:rPr>
          <w:rFonts w:ascii="Times New Roman" w:hAnsi="Times New Roman" w:cs="Times New Roman"/>
          <w:sz w:val="24"/>
          <w:szCs w:val="24"/>
        </w:rPr>
        <w:fldChar w:fldCharType="begin" w:fldLock="1"/>
      </w:r>
      <w:r w:rsidR="0039329D" w:rsidRPr="007650C4">
        <w:rPr>
          <w:rFonts w:ascii="Times New Roman" w:hAnsi="Times New Roman" w:cs="Times New Roman"/>
          <w:sz w:val="24"/>
          <w:szCs w:val="24"/>
        </w:rPr>
        <w:instrText>ADDIN CSL_CITATION {"citationItems":[{"id":"ITEM-1","itemData":{"DOI":"10.1111/pedi.12701","ISSN":"13995448","PMID":"29900641","author":[{"dropping-particle":"","family":"Wolfsdorf","given":"Joseph I.","non-dropping-particle":"","parse-names":false,"suffix":""},{"dropping-particle":"","family":"Glaser","given":"Nicole","non-dropping-particle":"","parse-names":false,"suffix":""},{"dropping-particle":"","family":"Agus","given":"Michael","non-dropping-particle":"","parse-names":false,"suffix":""},{"dropping-particle":"","family":"Fritsch","given":"Maria","non-dropping-particle":"","parse-names":false,"suffix":""},{"dropping-particle":"","family":"Hanas","given":"Ragnar","non-dropping-particle":"","parse-names":false,"suffix":""},{"dropping-particle":"","family":"Rewers","given":"Arleta","non-dropping-particle":"","parse-names":false,"suffix":""},{"dropping-particle":"","family":"Sperling","given":"Mark A.","non-dropping-particle":"","parse-names":false,"suffix":""},{"dropping-particle":"","family":"Codner","given":"Ethel","non-dropping-particle":"","parse-names":false,"suffix":""}],"container-title":"Pediatric Diabetes","id":"ITEM-1","issue":"April","issued":{"date-parts":[["2018"]]},"page":"155-177","title":"ISPAD Clinical Practice Consensus Guidelines 2018: Diabetic ketoacidosis and the hyperglycemic hyperosmolar state","type":"article-journal","volume":"19"},"uris":["http://www.mendeley.com/documents/?uuid=0996dbe7-2b5f-4244-8e5c-790a01fa2cb7"]}],"mendeley":{"formattedCitation":"(Wolfsdorf et al., 2018)","manualFormatting":"(Wolfsdorf ve diğerleri, 2018)","plainTextFormattedCitation":"(Wolfsdorf et al., 2018)","previouslyFormattedCitation":"(Wolfsdorf et al., 2018)"},"properties":{"noteIndex":0},"schema":"https://github.com/citation-style-language/schema/raw/master/csl-citation.json"}</w:instrText>
      </w:r>
      <w:r w:rsidR="000123C7" w:rsidRPr="007650C4">
        <w:rPr>
          <w:rFonts w:ascii="Times New Roman" w:hAnsi="Times New Roman" w:cs="Times New Roman"/>
          <w:sz w:val="24"/>
          <w:szCs w:val="24"/>
        </w:rPr>
        <w:fldChar w:fldCharType="separate"/>
      </w:r>
      <w:r w:rsidR="0039329D" w:rsidRPr="007650C4">
        <w:rPr>
          <w:rFonts w:ascii="Times New Roman" w:hAnsi="Times New Roman" w:cs="Times New Roman"/>
          <w:noProof/>
          <w:sz w:val="24"/>
          <w:szCs w:val="24"/>
        </w:rPr>
        <w:t>(Wolfsdorf ve diğerleri</w:t>
      </w:r>
      <w:r w:rsidR="00D07939" w:rsidRPr="007650C4">
        <w:rPr>
          <w:rFonts w:ascii="Times New Roman" w:hAnsi="Times New Roman" w:cs="Times New Roman"/>
          <w:noProof/>
          <w:sz w:val="24"/>
          <w:szCs w:val="24"/>
        </w:rPr>
        <w:t>, 2018)</w:t>
      </w:r>
      <w:r w:rsidR="000123C7" w:rsidRPr="007650C4">
        <w:rPr>
          <w:rFonts w:ascii="Times New Roman" w:hAnsi="Times New Roman" w:cs="Times New Roman"/>
          <w:sz w:val="24"/>
          <w:szCs w:val="24"/>
        </w:rPr>
        <w:fldChar w:fldCharType="end"/>
      </w:r>
      <w:r w:rsidR="001675C0" w:rsidRPr="007650C4">
        <w:rPr>
          <w:rFonts w:ascii="Times New Roman" w:hAnsi="Times New Roman" w:cs="Times New Roman"/>
          <w:sz w:val="24"/>
          <w:szCs w:val="24"/>
        </w:rPr>
        <w:t xml:space="preserve">. </w:t>
      </w:r>
      <w:r w:rsidR="0094526F" w:rsidRPr="007650C4">
        <w:rPr>
          <w:rFonts w:ascii="Times New Roman" w:hAnsi="Times New Roman" w:cs="Times New Roman"/>
          <w:sz w:val="24"/>
          <w:szCs w:val="24"/>
        </w:rPr>
        <w:t xml:space="preserve">Tedavinin yoğun bakım ünitesi bulunan bir sağlık kurumunda yapılması önerilmektedir. Tedavi süresince öncelikli hedeflerden </w:t>
      </w:r>
      <w:r w:rsidR="009B6706" w:rsidRPr="007650C4">
        <w:rPr>
          <w:rFonts w:ascii="Times New Roman" w:hAnsi="Times New Roman" w:cs="Times New Roman"/>
          <w:sz w:val="24"/>
          <w:szCs w:val="24"/>
        </w:rPr>
        <w:t>biri dehidratasyon</w:t>
      </w:r>
      <w:r w:rsidR="001675C0" w:rsidRPr="007650C4">
        <w:rPr>
          <w:rFonts w:ascii="Times New Roman" w:hAnsi="Times New Roman" w:cs="Times New Roman"/>
          <w:sz w:val="24"/>
          <w:szCs w:val="24"/>
        </w:rPr>
        <w:t xml:space="preserve"> ve</w:t>
      </w:r>
      <w:r w:rsidR="0094526F" w:rsidRPr="007650C4">
        <w:rPr>
          <w:rFonts w:ascii="Times New Roman" w:hAnsi="Times New Roman" w:cs="Times New Roman"/>
          <w:sz w:val="24"/>
          <w:szCs w:val="24"/>
        </w:rPr>
        <w:t xml:space="preserve"> şok dur</w:t>
      </w:r>
      <w:r w:rsidR="007F00F0" w:rsidRPr="007650C4">
        <w:rPr>
          <w:rFonts w:ascii="Times New Roman" w:hAnsi="Times New Roman" w:cs="Times New Roman"/>
          <w:sz w:val="24"/>
          <w:szCs w:val="24"/>
        </w:rPr>
        <w:t>umunun ortadan kaldırılmasıdır. E</w:t>
      </w:r>
      <w:r w:rsidR="001675C0" w:rsidRPr="007650C4">
        <w:rPr>
          <w:rFonts w:ascii="Times New Roman" w:hAnsi="Times New Roman" w:cs="Times New Roman"/>
          <w:sz w:val="24"/>
          <w:szCs w:val="24"/>
        </w:rPr>
        <w:t>lektr</w:t>
      </w:r>
      <w:r w:rsidR="00D672EC" w:rsidRPr="007650C4">
        <w:rPr>
          <w:rFonts w:ascii="Times New Roman" w:hAnsi="Times New Roman" w:cs="Times New Roman"/>
          <w:sz w:val="24"/>
          <w:szCs w:val="24"/>
        </w:rPr>
        <w:t>olit kayıpları</w:t>
      </w:r>
      <w:r w:rsidR="00535610" w:rsidRPr="007650C4">
        <w:rPr>
          <w:rFonts w:ascii="Times New Roman" w:hAnsi="Times New Roman" w:cs="Times New Roman"/>
          <w:sz w:val="24"/>
          <w:szCs w:val="24"/>
        </w:rPr>
        <w:t xml:space="preserve"> yerine konmalı</w:t>
      </w:r>
      <w:r w:rsidR="007F00F0" w:rsidRPr="007650C4">
        <w:rPr>
          <w:rFonts w:ascii="Times New Roman" w:hAnsi="Times New Roman" w:cs="Times New Roman"/>
          <w:sz w:val="24"/>
          <w:szCs w:val="24"/>
        </w:rPr>
        <w:t xml:space="preserve"> ve kan glukozunu olabildiğince ılımlı</w:t>
      </w:r>
      <w:r w:rsidR="00535610" w:rsidRPr="007650C4">
        <w:rPr>
          <w:rFonts w:ascii="Times New Roman" w:hAnsi="Times New Roman" w:cs="Times New Roman"/>
          <w:sz w:val="24"/>
          <w:szCs w:val="24"/>
        </w:rPr>
        <w:t xml:space="preserve"> düşürülmelidir </w:t>
      </w:r>
      <w:r w:rsidR="00067B89" w:rsidRPr="007650C4">
        <w:rPr>
          <w:rStyle w:val="DipnotBavurusu"/>
          <w:rFonts w:ascii="Times New Roman" w:hAnsi="Times New Roman" w:cs="Times New Roman"/>
          <w:sz w:val="24"/>
          <w:szCs w:val="24"/>
        </w:rPr>
        <w:fldChar w:fldCharType="begin" w:fldLock="1"/>
      </w:r>
      <w:r w:rsidR="0039329D" w:rsidRPr="007650C4">
        <w:rPr>
          <w:rFonts w:ascii="Times New Roman" w:hAnsi="Times New Roman" w:cs="Times New Roman"/>
          <w:sz w:val="24"/>
          <w:szCs w:val="24"/>
        </w:rPr>
        <w:instrText>ADDIN CSL_CITATION {"citationItems":[{"id":"ITEM-1","itemData":{"ISBN":"9782930229874","abstract":"Diabetes is a major health issue that has reached alarming levels: today, nearly half a billion people are living with diabetes worldwide. The IDF Diabetes Atlas is an authoritative source of evidence on the prevalence of diabetes, related mortality and diabetes-related health expenditure at global, regional and national levels. The IDF Diabetes Atlas also serves as a reminder to readers of the classification of diabetes and its diagnostic criteria. It presents the global picture of diabetes, including estimates for each of the seven IDF Regions, the impact of diabetes complications based on the current literature and, finally, provides information on specific actions that can be taken on diabetes such as prevention of type 2 diabetes and close management of all forms of diabetes to avoid subsequent complications.","author":[{"dropping-particle":"","family":"International Diabetes Federation [IDF]","given":"","non-dropping-particle":"","parse-names":false,"suffix":""}],"id":"ITEM-1","issued":{"date-parts":[["2019"]]},"title":"IDF Diabetes Atlas","type":"book"},"uris":["http://www.mendeley.com/documents/?uuid=19a90703-625e-4165-b47a-ee4b3ac03d02"]}],"mendeley":{"formattedCitation":"(International Diabetes Federation [IDF], 2019)","manualFormatting":"(IDF, 2019)","plainTextFormattedCitation":"(International Diabetes Federation [IDF], 2019)","previouslyFormattedCitation":"(International Diabetes Federation [IDF], 2019)"},"properties":{"noteIndex":0},"schema":"https://github.com/citation-style-language/schema/raw/master/csl-citation.json"}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39329D" w:rsidRPr="007650C4">
        <w:rPr>
          <w:rFonts w:ascii="Times New Roman" w:hAnsi="Times New Roman" w:cs="Times New Roman"/>
          <w:noProof/>
          <w:sz w:val="24"/>
          <w:szCs w:val="24"/>
        </w:rPr>
        <w:t>(IDF</w:t>
      </w:r>
      <w:r w:rsidR="00D07939" w:rsidRPr="007650C4">
        <w:rPr>
          <w:rFonts w:ascii="Times New Roman" w:hAnsi="Times New Roman" w:cs="Times New Roman"/>
          <w:noProof/>
          <w:sz w:val="24"/>
          <w:szCs w:val="24"/>
        </w:rPr>
        <w:t>, 2019)</w:t>
      </w:r>
      <w:r w:rsidR="00067B89" w:rsidRPr="007650C4">
        <w:rPr>
          <w:rStyle w:val="DipnotBavurusu"/>
          <w:rFonts w:ascii="Times New Roman" w:hAnsi="Times New Roman" w:cs="Times New Roman"/>
          <w:sz w:val="24"/>
          <w:szCs w:val="24"/>
        </w:rPr>
        <w:fldChar w:fldCharType="end"/>
      </w:r>
      <w:r w:rsidR="001675C0" w:rsidRPr="007650C4">
        <w:rPr>
          <w:rFonts w:ascii="Times New Roman" w:hAnsi="Times New Roman" w:cs="Times New Roman"/>
          <w:sz w:val="24"/>
          <w:szCs w:val="24"/>
        </w:rPr>
        <w:t xml:space="preserve">. </w:t>
      </w:r>
      <w:r w:rsidR="001675C0" w:rsidRPr="007650C4">
        <w:rPr>
          <w:rFonts w:ascii="Times New Roman" w:hAnsi="Times New Roman" w:cs="Times New Roman"/>
          <w:sz w:val="24"/>
          <w:szCs w:val="24"/>
        </w:rPr>
        <w:br/>
        <w:t>H</w:t>
      </w:r>
      <w:r w:rsidR="007F00F0" w:rsidRPr="007650C4">
        <w:rPr>
          <w:rFonts w:ascii="Times New Roman" w:hAnsi="Times New Roman" w:cs="Times New Roman"/>
          <w:sz w:val="24"/>
          <w:szCs w:val="24"/>
        </w:rPr>
        <w:t xml:space="preserve">iperosmolar hiperglisemik durum, ağır </w:t>
      </w:r>
      <w:r w:rsidR="00D06F92" w:rsidRPr="007650C4">
        <w:rPr>
          <w:rFonts w:ascii="Times New Roman" w:hAnsi="Times New Roman" w:cs="Times New Roman"/>
          <w:sz w:val="24"/>
          <w:szCs w:val="24"/>
        </w:rPr>
        <w:t>hiperglisemi (PG</w:t>
      </w:r>
      <w:r w:rsidR="001675C0" w:rsidRPr="007650C4">
        <w:rPr>
          <w:rFonts w:ascii="Times New Roman" w:hAnsi="Times New Roman" w:cs="Times New Roman"/>
          <w:sz w:val="24"/>
          <w:szCs w:val="24"/>
        </w:rPr>
        <w:t xml:space="preserve"> &gt;600 mg/</w:t>
      </w:r>
      <w:r w:rsidR="00870B4D" w:rsidRPr="007650C4">
        <w:rPr>
          <w:rFonts w:ascii="Times New Roman" w:hAnsi="Times New Roman" w:cs="Times New Roman"/>
          <w:sz w:val="24"/>
          <w:szCs w:val="24"/>
        </w:rPr>
        <w:t>dl</w:t>
      </w:r>
      <w:r w:rsidR="001675C0" w:rsidRPr="007650C4">
        <w:rPr>
          <w:rFonts w:ascii="Times New Roman" w:hAnsi="Times New Roman" w:cs="Times New Roman"/>
          <w:sz w:val="24"/>
          <w:szCs w:val="24"/>
        </w:rPr>
        <w:t>) ve se</w:t>
      </w:r>
      <w:r w:rsidR="007F00F0" w:rsidRPr="007650C4">
        <w:rPr>
          <w:rFonts w:ascii="Times New Roman" w:hAnsi="Times New Roman" w:cs="Times New Roman"/>
          <w:sz w:val="24"/>
          <w:szCs w:val="24"/>
        </w:rPr>
        <w:t>rum osmolalitesinde artış (&gt;320 mOsm/kg) klinik tabloyu oluşturmaktadır</w:t>
      </w:r>
      <w:r w:rsidR="001675C0" w:rsidRPr="007650C4">
        <w:rPr>
          <w:rFonts w:ascii="Times New Roman" w:hAnsi="Times New Roman" w:cs="Times New Roman"/>
          <w:sz w:val="24"/>
          <w:szCs w:val="24"/>
        </w:rPr>
        <w:t xml:space="preserve">. </w:t>
      </w:r>
      <w:r w:rsidR="00D06F92" w:rsidRPr="007650C4">
        <w:rPr>
          <w:rFonts w:ascii="Times New Roman" w:hAnsi="Times New Roman" w:cs="Times New Roman"/>
          <w:sz w:val="24"/>
          <w:szCs w:val="24"/>
        </w:rPr>
        <w:t>Diyabetik</w:t>
      </w:r>
      <w:r w:rsidR="001675C0" w:rsidRPr="007650C4">
        <w:rPr>
          <w:rFonts w:ascii="Times New Roman" w:hAnsi="Times New Roman" w:cs="Times New Roman"/>
          <w:sz w:val="24"/>
          <w:szCs w:val="24"/>
        </w:rPr>
        <w:t xml:space="preserve"> ketoasidoz ile ayrımı keton testi ile yapılmaktadır.</w:t>
      </w:r>
      <w:r w:rsidR="007F00F0" w:rsidRPr="007650C4">
        <w:rPr>
          <w:rFonts w:ascii="Times New Roman" w:hAnsi="Times New Roman" w:cs="Times New Roman"/>
          <w:sz w:val="24"/>
          <w:szCs w:val="24"/>
        </w:rPr>
        <w:t xml:space="preserve"> </w:t>
      </w:r>
      <w:r w:rsidR="00D06F92" w:rsidRPr="007650C4">
        <w:rPr>
          <w:rFonts w:ascii="Times New Roman" w:hAnsi="Times New Roman" w:cs="Times New Roman"/>
          <w:sz w:val="24"/>
          <w:szCs w:val="24"/>
        </w:rPr>
        <w:t>Diyabetik</w:t>
      </w:r>
      <w:r w:rsidR="007F00F0" w:rsidRPr="007650C4">
        <w:rPr>
          <w:rFonts w:ascii="Times New Roman" w:hAnsi="Times New Roman" w:cs="Times New Roman"/>
          <w:sz w:val="24"/>
          <w:szCs w:val="24"/>
        </w:rPr>
        <w:t xml:space="preserve"> ketoasidozda plazma </w:t>
      </w:r>
      <w:r w:rsidR="00170540" w:rsidRPr="007650C4">
        <w:rPr>
          <w:rFonts w:ascii="Times New Roman" w:hAnsi="Times New Roman" w:cs="Times New Roman"/>
          <w:sz w:val="24"/>
          <w:szCs w:val="24"/>
        </w:rPr>
        <w:t>veya</w:t>
      </w:r>
      <w:r w:rsidR="007F00F0" w:rsidRPr="007650C4">
        <w:rPr>
          <w:rFonts w:ascii="Times New Roman" w:hAnsi="Times New Roman" w:cs="Times New Roman"/>
          <w:sz w:val="24"/>
          <w:szCs w:val="24"/>
        </w:rPr>
        <w:t xml:space="preserve"> idrarda keton bileşikleri görülürken, h</w:t>
      </w:r>
      <w:r w:rsidR="001675C0" w:rsidRPr="007650C4">
        <w:rPr>
          <w:rFonts w:ascii="Times New Roman" w:hAnsi="Times New Roman" w:cs="Times New Roman"/>
          <w:sz w:val="24"/>
          <w:szCs w:val="24"/>
        </w:rPr>
        <w:t xml:space="preserve">iperosmolar hiperglisemik durumda plazma </w:t>
      </w:r>
      <w:r w:rsidR="009B6706" w:rsidRPr="007650C4">
        <w:rPr>
          <w:rFonts w:ascii="Times New Roman" w:hAnsi="Times New Roman" w:cs="Times New Roman"/>
          <w:sz w:val="24"/>
          <w:szCs w:val="24"/>
        </w:rPr>
        <w:t xml:space="preserve">ya da idrarda keton bileşikleri </w:t>
      </w:r>
      <w:r w:rsidR="001675C0" w:rsidRPr="007650C4">
        <w:rPr>
          <w:rFonts w:ascii="Times New Roman" w:hAnsi="Times New Roman" w:cs="Times New Roman"/>
          <w:sz w:val="24"/>
          <w:szCs w:val="24"/>
        </w:rPr>
        <w:t>görülmez. Mu</w:t>
      </w:r>
      <w:r w:rsidR="007F00F0" w:rsidRPr="007650C4">
        <w:rPr>
          <w:rFonts w:ascii="Times New Roman" w:hAnsi="Times New Roman" w:cs="Times New Roman"/>
          <w:sz w:val="24"/>
          <w:szCs w:val="24"/>
        </w:rPr>
        <w:t>tlaka hastaneye yatış yapılarak tedavi edilmesi önerilmektedir</w:t>
      </w:r>
      <w:r w:rsidR="00D672EC"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39329D" w:rsidRPr="007650C4">
        <w:rPr>
          <w:rFonts w:ascii="Times New Roman" w:hAnsi="Times New Roman" w:cs="Times New Roman"/>
          <w:sz w:val="24"/>
          <w:szCs w:val="24"/>
        </w:rPr>
        <w:instrText>ADDIN CSL_CITATION {"citationItems":[{"id":"ITEM-1","itemData":{"ISSN":"10165134","author":[{"dropping-particle":"","family":"Grubu","given":"Türkiye Endokrinoloji ve Metabolizma Derneği DM Çalışma ve Eğitim","non-dropping-particle":"","parse-names":false,"suffix":""}],"id":"ITEM-1","issue":"4","issued":{"date-parts":[["2009"]]},"number-of-pages":"6","title":"Tip 1 Diyabet","type":"book","volume":"21"},"uris":["http://www.mendeley.com/documents/?uuid=9b3bf70a-d8e2-4327-9583-10cd4841932a"]}],"mendeley":{"formattedCitation":"(Grubu, 2009)","manualFormatting":"(Ulusal Diyabet Konsensus Grubu, 2009)","plainTextFormattedCitation":"(Grubu, 2009)","previouslyFormattedCitation":"(Grubu, 2009)"},"properties":{"noteIndex":0},"schema":"https://github.com/citation-style-language/schema/raw/master/csl-citation.json"}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bCs/>
          <w:noProof/>
          <w:sz w:val="24"/>
          <w:szCs w:val="24"/>
        </w:rPr>
        <w:t>(</w:t>
      </w:r>
      <w:r w:rsidR="0039329D" w:rsidRPr="007650C4">
        <w:rPr>
          <w:rFonts w:ascii="Times New Roman" w:hAnsi="Times New Roman" w:cs="Times New Roman"/>
          <w:bCs/>
          <w:noProof/>
          <w:sz w:val="24"/>
          <w:szCs w:val="24"/>
        </w:rPr>
        <w:t xml:space="preserve">Ulusal Diyabet Konsensus </w:t>
      </w:r>
      <w:r w:rsidR="00D07939" w:rsidRPr="007650C4">
        <w:rPr>
          <w:rFonts w:ascii="Times New Roman" w:hAnsi="Times New Roman" w:cs="Times New Roman"/>
          <w:bCs/>
          <w:noProof/>
          <w:sz w:val="24"/>
          <w:szCs w:val="24"/>
        </w:rPr>
        <w:t>Grubu, 2009)</w:t>
      </w:r>
      <w:r w:rsidR="00067B89" w:rsidRPr="007650C4">
        <w:rPr>
          <w:rStyle w:val="DipnotBavurusu"/>
          <w:rFonts w:ascii="Times New Roman" w:hAnsi="Times New Roman" w:cs="Times New Roman"/>
          <w:sz w:val="24"/>
          <w:szCs w:val="24"/>
        </w:rPr>
        <w:fldChar w:fldCharType="end"/>
      </w:r>
      <w:r w:rsidR="001675C0" w:rsidRPr="007650C4">
        <w:rPr>
          <w:rFonts w:ascii="Times New Roman" w:hAnsi="Times New Roman" w:cs="Times New Roman"/>
          <w:sz w:val="24"/>
          <w:szCs w:val="24"/>
        </w:rPr>
        <w:t>.</w:t>
      </w:r>
    </w:p>
    <w:p w:rsidR="004E6ED8" w:rsidRPr="007650C4" w:rsidRDefault="004E6ED8" w:rsidP="00F6323C">
      <w:pPr>
        <w:jc w:val="both"/>
        <w:rPr>
          <w:rFonts w:ascii="Times New Roman" w:hAnsi="Times New Roman" w:cs="Times New Roman"/>
          <w:sz w:val="24"/>
          <w:szCs w:val="24"/>
        </w:rPr>
      </w:pPr>
    </w:p>
    <w:p w:rsidR="00646D71" w:rsidRPr="007650C4" w:rsidRDefault="00F505F9"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w:t>
      </w:r>
      <w:r w:rsidR="00C86440" w:rsidRPr="007650C4">
        <w:rPr>
          <w:rFonts w:ascii="Times New Roman" w:hAnsi="Times New Roman" w:cs="Times New Roman"/>
          <w:b/>
          <w:sz w:val="24"/>
          <w:szCs w:val="24"/>
        </w:rPr>
        <w:t>.9.2.Kronik Komplikasyonlar</w:t>
      </w:r>
    </w:p>
    <w:p w:rsidR="004E6ED8" w:rsidRPr="007650C4" w:rsidRDefault="004E6ED8" w:rsidP="00F6323C">
      <w:pPr>
        <w:jc w:val="both"/>
        <w:rPr>
          <w:rFonts w:ascii="Times New Roman" w:hAnsi="Times New Roman" w:cs="Times New Roman"/>
          <w:sz w:val="24"/>
          <w:szCs w:val="24"/>
        </w:rPr>
      </w:pPr>
    </w:p>
    <w:p w:rsidR="00933F8B" w:rsidRPr="007650C4" w:rsidRDefault="00646D71" w:rsidP="00DB33A6">
      <w:pPr>
        <w:jc w:val="both"/>
        <w:rPr>
          <w:rFonts w:ascii="Times New Roman" w:hAnsi="Times New Roman" w:cs="Times New Roman"/>
          <w:sz w:val="24"/>
          <w:szCs w:val="24"/>
        </w:rPr>
      </w:pPr>
      <w:r w:rsidRPr="007650C4">
        <w:rPr>
          <w:rFonts w:ascii="Times New Roman" w:hAnsi="Times New Roman" w:cs="Times New Roman"/>
          <w:sz w:val="24"/>
          <w:szCs w:val="24"/>
        </w:rPr>
        <w:t xml:space="preserve">Metabolik kontrolün sağlanamaması </w:t>
      </w:r>
      <w:r w:rsidR="007F00F0" w:rsidRPr="007650C4">
        <w:rPr>
          <w:rFonts w:ascii="Times New Roman" w:hAnsi="Times New Roman" w:cs="Times New Roman"/>
          <w:sz w:val="24"/>
          <w:szCs w:val="24"/>
        </w:rPr>
        <w:t xml:space="preserve">ile uzun süre yüksek seyreden kan </w:t>
      </w:r>
      <w:r w:rsidRPr="007650C4">
        <w:rPr>
          <w:rFonts w:ascii="Times New Roman" w:hAnsi="Times New Roman" w:cs="Times New Roman"/>
          <w:sz w:val="24"/>
          <w:szCs w:val="24"/>
        </w:rPr>
        <w:t xml:space="preserve">şekeri </w:t>
      </w:r>
      <w:r w:rsidR="007F00F0" w:rsidRPr="007650C4">
        <w:rPr>
          <w:rFonts w:ascii="Times New Roman" w:hAnsi="Times New Roman" w:cs="Times New Roman"/>
          <w:sz w:val="24"/>
          <w:szCs w:val="24"/>
        </w:rPr>
        <w:t>zamanla</w:t>
      </w:r>
      <w:r w:rsidR="009B6706" w:rsidRPr="007650C4">
        <w:rPr>
          <w:rFonts w:ascii="Times New Roman" w:hAnsi="Times New Roman" w:cs="Times New Roman"/>
          <w:sz w:val="24"/>
          <w:szCs w:val="24"/>
        </w:rPr>
        <w:t xml:space="preserve"> </w:t>
      </w:r>
      <w:r w:rsidR="007F00F0" w:rsidRPr="007650C4">
        <w:rPr>
          <w:rFonts w:ascii="Times New Roman" w:hAnsi="Times New Roman" w:cs="Times New Roman"/>
          <w:sz w:val="24"/>
          <w:szCs w:val="24"/>
        </w:rPr>
        <w:t xml:space="preserve">kronik </w:t>
      </w:r>
      <w:proofErr w:type="gramStart"/>
      <w:r w:rsidR="007F00F0" w:rsidRPr="007650C4">
        <w:rPr>
          <w:rFonts w:ascii="Times New Roman" w:hAnsi="Times New Roman" w:cs="Times New Roman"/>
          <w:sz w:val="24"/>
          <w:szCs w:val="24"/>
        </w:rPr>
        <w:t>komplikasyonlara</w:t>
      </w:r>
      <w:proofErr w:type="gramEnd"/>
      <w:r w:rsidR="007F00F0" w:rsidRPr="007650C4">
        <w:rPr>
          <w:rFonts w:ascii="Times New Roman" w:hAnsi="Times New Roman" w:cs="Times New Roman"/>
          <w:sz w:val="24"/>
          <w:szCs w:val="24"/>
        </w:rPr>
        <w:t xml:space="preserve"> sebep olmaktadır. </w:t>
      </w:r>
      <w:r w:rsidRPr="007650C4">
        <w:rPr>
          <w:rFonts w:ascii="Times New Roman" w:hAnsi="Times New Roman" w:cs="Times New Roman"/>
          <w:sz w:val="24"/>
          <w:szCs w:val="24"/>
        </w:rPr>
        <w:t xml:space="preserve">Bunlar mikro ve </w:t>
      </w:r>
      <w:r w:rsidR="008C78F2" w:rsidRPr="007650C4">
        <w:rPr>
          <w:rFonts w:ascii="Times New Roman" w:hAnsi="Times New Roman" w:cs="Times New Roman"/>
          <w:sz w:val="24"/>
          <w:szCs w:val="24"/>
        </w:rPr>
        <w:t xml:space="preserve">makrovasküler </w:t>
      </w:r>
      <w:proofErr w:type="gramStart"/>
      <w:r w:rsidR="008C78F2" w:rsidRPr="007650C4">
        <w:rPr>
          <w:rFonts w:ascii="Times New Roman" w:hAnsi="Times New Roman" w:cs="Times New Roman"/>
          <w:sz w:val="24"/>
          <w:szCs w:val="24"/>
        </w:rPr>
        <w:t>komplikasyonlar</w:t>
      </w:r>
      <w:proofErr w:type="gramEnd"/>
      <w:r w:rsidR="008C78F2" w:rsidRPr="007650C4">
        <w:rPr>
          <w:rFonts w:ascii="Times New Roman" w:hAnsi="Times New Roman" w:cs="Times New Roman"/>
          <w:sz w:val="24"/>
          <w:szCs w:val="24"/>
        </w:rPr>
        <w:t xml:space="preserve"> olarak ikiye ayrılmaktadır. </w:t>
      </w:r>
      <w:r w:rsidRPr="007650C4">
        <w:rPr>
          <w:rFonts w:ascii="Times New Roman" w:hAnsi="Times New Roman" w:cs="Times New Roman"/>
          <w:sz w:val="24"/>
          <w:szCs w:val="24"/>
        </w:rPr>
        <w:t xml:space="preserve">Mikrovasküler </w:t>
      </w:r>
      <w:proofErr w:type="gramStart"/>
      <w:r w:rsidRPr="007650C4">
        <w:rPr>
          <w:rFonts w:ascii="Times New Roman" w:hAnsi="Times New Roman" w:cs="Times New Roman"/>
          <w:sz w:val="24"/>
          <w:szCs w:val="24"/>
        </w:rPr>
        <w:t>komplika</w:t>
      </w:r>
      <w:r w:rsidR="009B6706" w:rsidRPr="007650C4">
        <w:rPr>
          <w:rFonts w:ascii="Times New Roman" w:hAnsi="Times New Roman" w:cs="Times New Roman"/>
          <w:sz w:val="24"/>
          <w:szCs w:val="24"/>
        </w:rPr>
        <w:t>syonlar</w:t>
      </w:r>
      <w:proofErr w:type="gramEnd"/>
      <w:r w:rsidR="009B6706" w:rsidRPr="007650C4">
        <w:rPr>
          <w:rFonts w:ascii="Times New Roman" w:hAnsi="Times New Roman" w:cs="Times New Roman"/>
          <w:sz w:val="24"/>
          <w:szCs w:val="24"/>
        </w:rPr>
        <w:t xml:space="preserve">; retinopati, nefropati, </w:t>
      </w:r>
      <w:r w:rsidRPr="007650C4">
        <w:rPr>
          <w:rFonts w:ascii="Times New Roman" w:hAnsi="Times New Roman" w:cs="Times New Roman"/>
          <w:sz w:val="24"/>
          <w:szCs w:val="24"/>
        </w:rPr>
        <w:t>nör</w:t>
      </w:r>
      <w:r w:rsidR="009B6706" w:rsidRPr="007650C4">
        <w:rPr>
          <w:rFonts w:ascii="Times New Roman" w:hAnsi="Times New Roman" w:cs="Times New Roman"/>
          <w:sz w:val="24"/>
          <w:szCs w:val="24"/>
        </w:rPr>
        <w:t xml:space="preserve">opatidir. </w:t>
      </w:r>
      <w:r w:rsidR="00480A59" w:rsidRPr="007650C4">
        <w:rPr>
          <w:rFonts w:ascii="Times New Roman" w:hAnsi="Times New Roman" w:cs="Times New Roman"/>
          <w:sz w:val="24"/>
          <w:szCs w:val="24"/>
        </w:rPr>
        <w:t xml:space="preserve">Makrovasküler </w:t>
      </w:r>
      <w:proofErr w:type="gramStart"/>
      <w:r w:rsidRPr="007650C4">
        <w:rPr>
          <w:rFonts w:ascii="Times New Roman" w:hAnsi="Times New Roman" w:cs="Times New Roman"/>
          <w:sz w:val="24"/>
          <w:szCs w:val="24"/>
        </w:rPr>
        <w:t>komplikasyonlar</w:t>
      </w:r>
      <w:proofErr w:type="gramEnd"/>
      <w:r w:rsidRPr="007650C4">
        <w:rPr>
          <w:rFonts w:ascii="Times New Roman" w:hAnsi="Times New Roman" w:cs="Times New Roman"/>
          <w:sz w:val="24"/>
          <w:szCs w:val="24"/>
        </w:rPr>
        <w:t xml:space="preserve"> ise; kardiyovasküler hastalıklar,</w:t>
      </w:r>
      <w:r w:rsidR="008C78F2" w:rsidRPr="007650C4">
        <w:rPr>
          <w:rFonts w:ascii="Times New Roman" w:hAnsi="Times New Roman" w:cs="Times New Roman"/>
          <w:sz w:val="24"/>
          <w:szCs w:val="24"/>
        </w:rPr>
        <w:t xml:space="preserve"> serebrovasküler hastalıklar ve periferik damar hastalıklarıdır</w:t>
      </w:r>
      <w:r w:rsidR="001253C2" w:rsidRPr="007650C4">
        <w:rPr>
          <w:rFonts w:ascii="Times New Roman" w:hAnsi="Times New Roman" w:cs="Times New Roman"/>
          <w:sz w:val="24"/>
          <w:szCs w:val="24"/>
        </w:rPr>
        <w:t xml:space="preserve"> </w:t>
      </w:r>
      <w:r w:rsidR="000123C7" w:rsidRPr="007650C4">
        <w:rPr>
          <w:rFonts w:ascii="Times New Roman" w:hAnsi="Times New Roman" w:cs="Times New Roman"/>
          <w:sz w:val="24"/>
          <w:szCs w:val="24"/>
        </w:rPr>
        <w:fldChar w:fldCharType="begin" w:fldLock="1"/>
      </w:r>
      <w:r w:rsidR="00F34F7F" w:rsidRPr="007650C4">
        <w:rPr>
          <w:rFonts w:ascii="Times New Roman" w:hAnsi="Times New Roman" w:cs="Times New Roman"/>
          <w:sz w:val="24"/>
          <w:szCs w:val="24"/>
        </w:rPr>
        <w:instrText>ADDIN CSL_CITATION {"citationItems":[{"id":"ITEM-1","itemData":{"ISBN":"9782930229874","abstract":"Diabetes is a major health issue that has reached alarming levels: today, nearly half a billion people are living with diabetes worldwide. The IDF Diabetes Atlas is an authoritative source of evidence on the prevalence of diabetes, related mortality and diabetes-related health expenditure at global, regional and national levels. The IDF Diabetes Atlas also serves as a reminder to readers of the classification of diabetes and its diagnostic criteria. It presents the global picture of diabetes, including estimates for each of the seven IDF Regions, the impact of diabetes complications based on the current literature and, finally, provides information on specific actions that can be taken on diabetes such as prevention of type 2 diabetes and close management of all forms of diabetes to avoid subsequent complications.","author":[{"dropping-particle":"","family":"International Diabetes Federation [IDF]","given":"","non-dropping-particle":"","parse-names":false,"suffix":""}],"id":"ITEM-1","issued":{"date-parts":[["2019"]]},"title":"IDF Diabetes Atlas","type":"book"},"uris":["http://www.mendeley.com/documents/?uuid=19a90703-625e-4165-b47a-ee4b3ac03d02"]}],"mendeley":{"formattedCitation":"(International Diabetes Federation [IDF], 2019)","manualFormatting":"(IDF, 2019)","plainTextFormattedCitation":"(International Diabetes Federation [IDF], 2019)","previouslyFormattedCitation":"(International Diabetes Federation [IDF], 2019)"},"properties":{"noteIndex":0},"schema":"https://github.com/citation-style-language/schema/raw/master/csl-citation.json"}</w:instrText>
      </w:r>
      <w:r w:rsidR="000123C7" w:rsidRPr="007650C4">
        <w:rPr>
          <w:rFonts w:ascii="Times New Roman" w:hAnsi="Times New Roman" w:cs="Times New Roman"/>
          <w:sz w:val="24"/>
          <w:szCs w:val="24"/>
        </w:rPr>
        <w:fldChar w:fldCharType="separate"/>
      </w:r>
      <w:r w:rsidR="0039329D" w:rsidRPr="007650C4">
        <w:rPr>
          <w:rFonts w:ascii="Times New Roman" w:hAnsi="Times New Roman" w:cs="Times New Roman"/>
          <w:noProof/>
          <w:sz w:val="24"/>
          <w:szCs w:val="24"/>
        </w:rPr>
        <w:t>(IDF</w:t>
      </w:r>
      <w:r w:rsidR="00D07939" w:rsidRPr="007650C4">
        <w:rPr>
          <w:rFonts w:ascii="Times New Roman" w:hAnsi="Times New Roman" w:cs="Times New Roman"/>
          <w:noProof/>
          <w:sz w:val="24"/>
          <w:szCs w:val="24"/>
        </w:rPr>
        <w:t>, 2019)</w:t>
      </w:r>
      <w:r w:rsidR="000123C7" w:rsidRPr="007650C4">
        <w:rPr>
          <w:rFonts w:ascii="Times New Roman" w:hAnsi="Times New Roman" w:cs="Times New Roman"/>
          <w:sz w:val="24"/>
          <w:szCs w:val="24"/>
        </w:rPr>
        <w:fldChar w:fldCharType="end"/>
      </w:r>
      <w:r w:rsidR="00647161" w:rsidRPr="007650C4">
        <w:rPr>
          <w:rFonts w:ascii="Times New Roman" w:hAnsi="Times New Roman" w:cs="Times New Roman"/>
          <w:sz w:val="24"/>
          <w:szCs w:val="24"/>
        </w:rPr>
        <w:t xml:space="preserve">. </w:t>
      </w:r>
      <w:r w:rsidR="001253C2" w:rsidRPr="007650C4">
        <w:rPr>
          <w:rFonts w:ascii="Times New Roman" w:hAnsi="Times New Roman" w:cs="Times New Roman"/>
          <w:sz w:val="24"/>
          <w:szCs w:val="24"/>
        </w:rPr>
        <w:t xml:space="preserve"> </w:t>
      </w:r>
      <w:r w:rsidR="00782610" w:rsidRPr="007650C4">
        <w:rPr>
          <w:rFonts w:ascii="Times New Roman" w:hAnsi="Times New Roman" w:cs="Times New Roman"/>
          <w:sz w:val="24"/>
          <w:szCs w:val="24"/>
        </w:rPr>
        <w:t>DM</w:t>
      </w:r>
      <w:r w:rsidR="00D06F92" w:rsidRPr="007650C4">
        <w:rPr>
          <w:rFonts w:ascii="Times New Roman" w:hAnsi="Times New Roman" w:cs="Times New Roman"/>
          <w:sz w:val="24"/>
          <w:szCs w:val="24"/>
        </w:rPr>
        <w:t>’de</w:t>
      </w:r>
      <w:r w:rsidR="001020D2" w:rsidRPr="007650C4">
        <w:rPr>
          <w:rFonts w:ascii="Times New Roman" w:hAnsi="Times New Roman" w:cs="Times New Roman"/>
          <w:sz w:val="24"/>
          <w:szCs w:val="24"/>
        </w:rPr>
        <w:t xml:space="preserve"> en sık rastlanan kronik </w:t>
      </w:r>
      <w:proofErr w:type="gramStart"/>
      <w:r w:rsidR="001020D2" w:rsidRPr="007650C4">
        <w:rPr>
          <w:rFonts w:ascii="Times New Roman" w:hAnsi="Times New Roman" w:cs="Times New Roman"/>
          <w:sz w:val="24"/>
          <w:szCs w:val="24"/>
        </w:rPr>
        <w:t>komplikasyon</w:t>
      </w:r>
      <w:proofErr w:type="gramEnd"/>
      <w:r w:rsidR="001020D2" w:rsidRPr="007650C4">
        <w:rPr>
          <w:rFonts w:ascii="Times New Roman" w:hAnsi="Times New Roman" w:cs="Times New Roman"/>
          <w:sz w:val="24"/>
          <w:szCs w:val="24"/>
        </w:rPr>
        <w:t xml:space="preserve"> retinopati olarak bilinmektedir. Uzun süreli hiperglisemi retinadaki küçük damarların tahrip </w:t>
      </w:r>
      <w:r w:rsidR="001020D2" w:rsidRPr="007650C4">
        <w:rPr>
          <w:rFonts w:ascii="Times New Roman" w:hAnsi="Times New Roman" w:cs="Times New Roman"/>
          <w:sz w:val="24"/>
          <w:szCs w:val="24"/>
        </w:rPr>
        <w:lastRenderedPageBreak/>
        <w:t xml:space="preserve">olmasına ve retinopati tablosunun oluşmasına sebep olmaktadır. </w:t>
      </w:r>
      <w:r w:rsidR="00782610" w:rsidRPr="007650C4">
        <w:rPr>
          <w:rFonts w:ascii="Times New Roman" w:hAnsi="Times New Roman" w:cs="Times New Roman"/>
          <w:sz w:val="24"/>
          <w:szCs w:val="24"/>
        </w:rPr>
        <w:t>DM</w:t>
      </w:r>
      <w:r w:rsidR="00647161" w:rsidRPr="007650C4">
        <w:rPr>
          <w:rFonts w:ascii="Times New Roman" w:hAnsi="Times New Roman" w:cs="Times New Roman"/>
          <w:sz w:val="24"/>
          <w:szCs w:val="24"/>
        </w:rPr>
        <w:t xml:space="preserve"> </w:t>
      </w:r>
      <w:r w:rsidR="00480A59" w:rsidRPr="007650C4">
        <w:rPr>
          <w:rFonts w:ascii="Times New Roman" w:hAnsi="Times New Roman" w:cs="Times New Roman"/>
          <w:sz w:val="24"/>
          <w:szCs w:val="24"/>
        </w:rPr>
        <w:t xml:space="preserve">geçmişi 15 yıla dayanan </w:t>
      </w:r>
      <w:r w:rsidR="00782610" w:rsidRPr="007650C4">
        <w:rPr>
          <w:rFonts w:ascii="Times New Roman" w:hAnsi="Times New Roman" w:cs="Times New Roman"/>
          <w:sz w:val="24"/>
          <w:szCs w:val="24"/>
        </w:rPr>
        <w:t>DM</w:t>
      </w:r>
      <w:r w:rsidR="00D06F92" w:rsidRPr="007650C4">
        <w:rPr>
          <w:rFonts w:ascii="Times New Roman" w:hAnsi="Times New Roman" w:cs="Times New Roman"/>
          <w:sz w:val="24"/>
          <w:szCs w:val="24"/>
        </w:rPr>
        <w:t>’</w:t>
      </w:r>
      <w:r w:rsidR="00480A59" w:rsidRPr="007650C4">
        <w:rPr>
          <w:rFonts w:ascii="Times New Roman" w:hAnsi="Times New Roman" w:cs="Times New Roman"/>
          <w:sz w:val="24"/>
          <w:szCs w:val="24"/>
        </w:rPr>
        <w:t xml:space="preserve">lilerin </w:t>
      </w:r>
      <w:r w:rsidR="00FE71C4" w:rsidRPr="007650C4">
        <w:rPr>
          <w:rFonts w:ascii="Times New Roman" w:hAnsi="Times New Roman" w:cs="Times New Roman"/>
          <w:sz w:val="24"/>
          <w:szCs w:val="24"/>
        </w:rPr>
        <w:t xml:space="preserve">%2’sinde körlük ve %10’unda </w:t>
      </w:r>
      <w:r w:rsidRPr="007650C4">
        <w:rPr>
          <w:rFonts w:ascii="Times New Roman" w:hAnsi="Times New Roman" w:cs="Times New Roman"/>
          <w:sz w:val="24"/>
          <w:szCs w:val="24"/>
        </w:rPr>
        <w:t>ciddi görm</w:t>
      </w:r>
      <w:r w:rsidR="00647161" w:rsidRPr="007650C4">
        <w:rPr>
          <w:rFonts w:ascii="Times New Roman" w:hAnsi="Times New Roman" w:cs="Times New Roman"/>
          <w:sz w:val="24"/>
          <w:szCs w:val="24"/>
        </w:rPr>
        <w:t>e kaybı tespit edildiği bildirilmiştir. Bu yüzden çocuk ve a</w:t>
      </w:r>
      <w:r w:rsidR="008D62AB" w:rsidRPr="007650C4">
        <w:rPr>
          <w:rFonts w:ascii="Times New Roman" w:hAnsi="Times New Roman" w:cs="Times New Roman"/>
          <w:sz w:val="24"/>
          <w:szCs w:val="24"/>
        </w:rPr>
        <w:t>do</w:t>
      </w:r>
      <w:r w:rsidRPr="007650C4">
        <w:rPr>
          <w:rFonts w:ascii="Times New Roman" w:hAnsi="Times New Roman" w:cs="Times New Roman"/>
          <w:sz w:val="24"/>
          <w:szCs w:val="24"/>
        </w:rPr>
        <w:t>lesanlarda retinopati gelişme risk</w:t>
      </w:r>
      <w:r w:rsidR="00647161" w:rsidRPr="007650C4">
        <w:rPr>
          <w:rFonts w:ascii="Times New Roman" w:hAnsi="Times New Roman" w:cs="Times New Roman"/>
          <w:sz w:val="24"/>
          <w:szCs w:val="24"/>
        </w:rPr>
        <w:t xml:space="preserve">i </w:t>
      </w:r>
      <w:r w:rsidRPr="007650C4">
        <w:rPr>
          <w:rFonts w:ascii="Times New Roman" w:hAnsi="Times New Roman" w:cs="Times New Roman"/>
          <w:sz w:val="24"/>
          <w:szCs w:val="24"/>
        </w:rPr>
        <w:t>yetişkinlere kıyasla daha yüksektir</w:t>
      </w:r>
      <w:r w:rsidR="00647161" w:rsidRPr="007650C4">
        <w:rPr>
          <w:rFonts w:ascii="Times New Roman" w:hAnsi="Times New Roman" w:cs="Times New Roman"/>
          <w:sz w:val="24"/>
          <w:szCs w:val="24"/>
        </w:rPr>
        <w:t xml:space="preserve">, </w:t>
      </w:r>
      <w:r w:rsidR="00782610" w:rsidRPr="007650C4">
        <w:rPr>
          <w:rFonts w:ascii="Times New Roman" w:hAnsi="Times New Roman" w:cs="Times New Roman"/>
          <w:sz w:val="24"/>
          <w:szCs w:val="24"/>
        </w:rPr>
        <w:t>DM</w:t>
      </w:r>
      <w:r w:rsidR="001253C2" w:rsidRPr="007650C4">
        <w:rPr>
          <w:rFonts w:ascii="Times New Roman" w:hAnsi="Times New Roman" w:cs="Times New Roman"/>
          <w:sz w:val="24"/>
          <w:szCs w:val="24"/>
        </w:rPr>
        <w:t xml:space="preserve"> süresi</w:t>
      </w:r>
      <w:r w:rsidR="00647161" w:rsidRPr="007650C4">
        <w:rPr>
          <w:rFonts w:ascii="Times New Roman" w:hAnsi="Times New Roman" w:cs="Times New Roman"/>
          <w:sz w:val="24"/>
          <w:szCs w:val="24"/>
        </w:rPr>
        <w:t xml:space="preserve"> bu konuda önem taşımaktadır. </w:t>
      </w:r>
      <w:r w:rsidR="00782610" w:rsidRPr="007650C4">
        <w:rPr>
          <w:rFonts w:ascii="Times New Roman" w:hAnsi="Times New Roman" w:cs="Times New Roman"/>
          <w:sz w:val="24"/>
          <w:szCs w:val="24"/>
        </w:rPr>
        <w:t>DM</w:t>
      </w:r>
      <w:r w:rsidR="001253C2" w:rsidRPr="007650C4">
        <w:rPr>
          <w:rFonts w:ascii="Times New Roman" w:hAnsi="Times New Roman" w:cs="Times New Roman"/>
          <w:sz w:val="24"/>
          <w:szCs w:val="24"/>
        </w:rPr>
        <w:t xml:space="preserve"> süresi</w:t>
      </w:r>
      <w:r w:rsidR="00647161" w:rsidRPr="007650C4">
        <w:rPr>
          <w:rFonts w:ascii="Times New Roman" w:hAnsi="Times New Roman" w:cs="Times New Roman"/>
          <w:sz w:val="24"/>
          <w:szCs w:val="24"/>
        </w:rPr>
        <w:t xml:space="preserve"> </w:t>
      </w:r>
      <w:r w:rsidRPr="007650C4">
        <w:rPr>
          <w:rFonts w:ascii="Times New Roman" w:hAnsi="Times New Roman" w:cs="Times New Roman"/>
          <w:sz w:val="24"/>
          <w:szCs w:val="24"/>
        </w:rPr>
        <w:t>2 yıl ve üzeri olan ad</w:t>
      </w:r>
      <w:r w:rsidR="008D62AB" w:rsidRPr="007650C4">
        <w:rPr>
          <w:rFonts w:ascii="Times New Roman" w:hAnsi="Times New Roman" w:cs="Times New Roman"/>
          <w:sz w:val="24"/>
          <w:szCs w:val="24"/>
        </w:rPr>
        <w:t>o</w:t>
      </w:r>
      <w:r w:rsidRPr="007650C4">
        <w:rPr>
          <w:rFonts w:ascii="Times New Roman" w:hAnsi="Times New Roman" w:cs="Times New Roman"/>
          <w:sz w:val="24"/>
          <w:szCs w:val="24"/>
        </w:rPr>
        <w:t xml:space="preserve">lesanlarda 11 yaşından,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xml:space="preserve"> süresi 5 </w:t>
      </w:r>
      <w:r w:rsidR="00FE71C4" w:rsidRPr="007650C4">
        <w:rPr>
          <w:rFonts w:ascii="Times New Roman" w:hAnsi="Times New Roman" w:cs="Times New Roman"/>
          <w:sz w:val="24"/>
          <w:szCs w:val="24"/>
        </w:rPr>
        <w:t xml:space="preserve">yıl ve üzeri ise 9 </w:t>
      </w:r>
      <w:r w:rsidRPr="007650C4">
        <w:rPr>
          <w:rFonts w:ascii="Times New Roman" w:hAnsi="Times New Roman" w:cs="Times New Roman"/>
          <w:sz w:val="24"/>
          <w:szCs w:val="24"/>
        </w:rPr>
        <w:t xml:space="preserve">yaşından itibaren yıllık tarama önerilmektedir </w:t>
      </w:r>
      <w:r w:rsidR="00067B89" w:rsidRPr="007650C4">
        <w:rPr>
          <w:rStyle w:val="DipnotBavurusu"/>
          <w:rFonts w:ascii="Times New Roman" w:hAnsi="Times New Roman" w:cs="Times New Roman"/>
          <w:sz w:val="24"/>
          <w:szCs w:val="24"/>
        </w:rPr>
        <w:fldChar w:fldCharType="begin" w:fldLock="1"/>
      </w:r>
      <w:r w:rsidR="0039329D" w:rsidRPr="007650C4">
        <w:rPr>
          <w:rFonts w:ascii="Times New Roman" w:hAnsi="Times New Roman" w:cs="Times New Roman"/>
          <w:sz w:val="24"/>
          <w:szCs w:val="24"/>
        </w:rPr>
        <w:instrText>ADDIN CSL_CITATION {"citationItems":[{"id":"ITEM-1","itemData":{"DOI":"10.1111/j.1399-5448.2009.00576.x","ISSN":"13995448","PMID":"19754630","author":[{"dropping-particle":"","family":"Donaghue","given":"Kim C.","non-dropping-particle":"","parse-names":false,"suffix":""},{"dropping-particle":"","family":"Chiarelli","given":"Francesco","non-dropping-particle":"","parse-names":false,"suffix":""},{"dropping-particle":"","family":"Trotta","given":"Daniela","non-dropping-particle":"","parse-names":false,"suffix":""},{"dropping-particle":"","family":"Allgrove","given":"Jeremy","non-dropping-particle":"","parse-names":false,"suffix":""},{"dropping-particle":"","family":"Dahl-Jorgensen","given":"Knut","non-dropping-particle":"","parse-names":false,"suffix":""}],"container-title":"Pediatric Diabetes","id":"ITEM-1","issue":"SUPPL. 12","issued":{"date-parts":[["2009"]]},"page":"195-203","title":"Microvascular and macrovascular complications associated with diabetes in children and adolescents","type":"article-journal","volume":"10"},"uris":["http://www.mendeley.com/documents/?uuid=ce59c147-4d69-4ac3-a164-9dbba72e5698"]}],"mendeley":{"formattedCitation":"(Donaghue, Chiarelli, Trotta, Allgrove, &amp; Dahl-Jorgensen, 2009)","manualFormatting":"(Donaghue ve diğerleri, 2009)","plainTextFormattedCitation":"(Donaghue, Chiarelli, Trotta, Allgrove, &amp; Dahl-Jorgensen, 2009)","previouslyFormattedCitation":"(Donaghue, Chiarelli, Trotta, Allgrove, &amp; Dahl-Jorgensen, 2009)"},"properties":{"noteIndex":0},"schema":"https://github.com/citation-style-language/schema/raw/master/csl-citation.json"}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bCs/>
          <w:noProof/>
          <w:sz w:val="24"/>
          <w:szCs w:val="24"/>
        </w:rPr>
        <w:t>(Donaghue</w:t>
      </w:r>
      <w:r w:rsidR="0039329D" w:rsidRPr="007650C4">
        <w:rPr>
          <w:rFonts w:ascii="Times New Roman" w:hAnsi="Times New Roman" w:cs="Times New Roman"/>
          <w:bCs/>
          <w:noProof/>
          <w:sz w:val="24"/>
          <w:szCs w:val="24"/>
        </w:rPr>
        <w:t xml:space="preserve"> ve diğerleri,</w:t>
      </w:r>
      <w:r w:rsidR="00D07939" w:rsidRPr="007650C4">
        <w:rPr>
          <w:rFonts w:ascii="Times New Roman" w:hAnsi="Times New Roman" w:cs="Times New Roman"/>
          <w:bCs/>
          <w:noProof/>
          <w:sz w:val="24"/>
          <w:szCs w:val="24"/>
        </w:rPr>
        <w:t xml:space="preserve"> 2009)</w:t>
      </w:r>
      <w:r w:rsidR="00067B89" w:rsidRPr="007650C4">
        <w:rPr>
          <w:rStyle w:val="DipnotBavurusu"/>
          <w:rFonts w:ascii="Times New Roman" w:hAnsi="Times New Roman" w:cs="Times New Roman"/>
          <w:sz w:val="24"/>
          <w:szCs w:val="24"/>
        </w:rPr>
        <w:fldChar w:fldCharType="end"/>
      </w:r>
      <w:r w:rsidR="00DB33A6">
        <w:rPr>
          <w:rFonts w:ascii="Times New Roman" w:hAnsi="Times New Roman" w:cs="Times New Roman"/>
          <w:sz w:val="24"/>
          <w:szCs w:val="24"/>
        </w:rPr>
        <w:t xml:space="preserve">. </w:t>
      </w:r>
      <w:r w:rsidR="00782610" w:rsidRPr="007650C4">
        <w:rPr>
          <w:rFonts w:ascii="Times New Roman" w:hAnsi="Times New Roman" w:cs="Times New Roman"/>
          <w:sz w:val="24"/>
          <w:szCs w:val="24"/>
        </w:rPr>
        <w:t>DM</w:t>
      </w:r>
      <w:r w:rsidR="00D06F92" w:rsidRPr="007650C4">
        <w:rPr>
          <w:rFonts w:ascii="Times New Roman" w:hAnsi="Times New Roman" w:cs="Times New Roman"/>
          <w:sz w:val="24"/>
          <w:szCs w:val="24"/>
        </w:rPr>
        <w:t>’</w:t>
      </w:r>
      <w:r w:rsidRPr="007650C4">
        <w:rPr>
          <w:rFonts w:ascii="Times New Roman" w:hAnsi="Times New Roman" w:cs="Times New Roman"/>
          <w:sz w:val="24"/>
          <w:szCs w:val="24"/>
        </w:rPr>
        <w:t>li hastaların %30-40’ında nefropati görülmekte ve</w:t>
      </w:r>
      <w:r w:rsidR="001020D2" w:rsidRPr="007650C4">
        <w:rPr>
          <w:rFonts w:ascii="Times New Roman" w:hAnsi="Times New Roman" w:cs="Times New Roman"/>
          <w:sz w:val="24"/>
          <w:szCs w:val="24"/>
        </w:rPr>
        <w:t xml:space="preserve"> bu hastaların da </w:t>
      </w:r>
      <w:r w:rsidR="00DB33A6">
        <w:rPr>
          <w:rFonts w:ascii="Times New Roman" w:hAnsi="Times New Roman" w:cs="Times New Roman"/>
          <w:sz w:val="24"/>
          <w:szCs w:val="24"/>
        </w:rPr>
        <w:t xml:space="preserve"> %10-20’si böbrek </w:t>
      </w:r>
      <w:r w:rsidRPr="007650C4">
        <w:rPr>
          <w:rFonts w:ascii="Times New Roman" w:hAnsi="Times New Roman" w:cs="Times New Roman"/>
          <w:sz w:val="24"/>
          <w:szCs w:val="24"/>
        </w:rPr>
        <w:t>yetmez</w:t>
      </w:r>
      <w:r w:rsidR="001020D2" w:rsidRPr="007650C4">
        <w:rPr>
          <w:rFonts w:ascii="Times New Roman" w:hAnsi="Times New Roman" w:cs="Times New Roman"/>
          <w:sz w:val="24"/>
          <w:szCs w:val="24"/>
        </w:rPr>
        <w:t xml:space="preserve">liği nedeniyle yaşamını </w:t>
      </w:r>
      <w:r w:rsidR="009B6706" w:rsidRPr="007650C4">
        <w:rPr>
          <w:rFonts w:ascii="Times New Roman" w:hAnsi="Times New Roman" w:cs="Times New Roman"/>
          <w:sz w:val="24"/>
          <w:szCs w:val="24"/>
        </w:rPr>
        <w:t xml:space="preserve">kaybetmektedir. </w:t>
      </w:r>
      <w:r w:rsidR="00782610" w:rsidRPr="007650C4">
        <w:rPr>
          <w:rFonts w:ascii="Times New Roman" w:hAnsi="Times New Roman" w:cs="Times New Roman"/>
          <w:sz w:val="24"/>
          <w:szCs w:val="24"/>
        </w:rPr>
        <w:t>DM</w:t>
      </w:r>
      <w:r w:rsidR="001253C2" w:rsidRPr="007650C4">
        <w:rPr>
          <w:rFonts w:ascii="Times New Roman" w:hAnsi="Times New Roman" w:cs="Times New Roman"/>
          <w:sz w:val="24"/>
          <w:szCs w:val="24"/>
        </w:rPr>
        <w:t xml:space="preserve"> süresi</w:t>
      </w:r>
      <w:r w:rsidR="00004820" w:rsidRPr="007650C4">
        <w:rPr>
          <w:rFonts w:ascii="Times New Roman" w:hAnsi="Times New Roman" w:cs="Times New Roman"/>
          <w:sz w:val="24"/>
          <w:szCs w:val="24"/>
        </w:rPr>
        <w:t xml:space="preserve"> ortalama 6-15 yıl olduğunda </w:t>
      </w:r>
      <w:r w:rsidRPr="007650C4">
        <w:rPr>
          <w:rFonts w:ascii="Times New Roman" w:hAnsi="Times New Roman" w:cs="Times New Roman"/>
          <w:sz w:val="24"/>
          <w:szCs w:val="24"/>
        </w:rPr>
        <w:t>mikroalbum</w:t>
      </w:r>
      <w:r w:rsidR="00004820" w:rsidRPr="007650C4">
        <w:rPr>
          <w:rFonts w:ascii="Times New Roman" w:hAnsi="Times New Roman" w:cs="Times New Roman"/>
          <w:sz w:val="24"/>
          <w:szCs w:val="24"/>
        </w:rPr>
        <w:t>inüri (üriner albumin atımı 30- 300mg/24</w:t>
      </w:r>
      <w:r w:rsidR="00284A57">
        <w:rPr>
          <w:rFonts w:ascii="Times New Roman" w:hAnsi="Times New Roman" w:cs="Times New Roman"/>
          <w:sz w:val="24"/>
          <w:szCs w:val="24"/>
        </w:rPr>
        <w:t xml:space="preserve"> </w:t>
      </w:r>
      <w:r w:rsidR="00004820" w:rsidRPr="007650C4">
        <w:rPr>
          <w:rFonts w:ascii="Times New Roman" w:hAnsi="Times New Roman" w:cs="Times New Roman"/>
          <w:sz w:val="24"/>
          <w:szCs w:val="24"/>
        </w:rPr>
        <w:t xml:space="preserve">saat) </w:t>
      </w:r>
      <w:r w:rsidR="009B6706" w:rsidRPr="007650C4">
        <w:rPr>
          <w:rFonts w:ascii="Times New Roman" w:hAnsi="Times New Roman" w:cs="Times New Roman"/>
          <w:sz w:val="24"/>
          <w:szCs w:val="24"/>
        </w:rPr>
        <w:t>saptanabilmekte, ileri</w:t>
      </w:r>
      <w:r w:rsidR="00004820" w:rsidRPr="007650C4">
        <w:rPr>
          <w:rFonts w:ascii="Times New Roman" w:hAnsi="Times New Roman" w:cs="Times New Roman"/>
          <w:sz w:val="24"/>
          <w:szCs w:val="24"/>
        </w:rPr>
        <w:t xml:space="preserve"> evrede idrarda makroalbuminüri </w:t>
      </w:r>
      <w:r w:rsidRPr="007650C4">
        <w:rPr>
          <w:rFonts w:ascii="Times New Roman" w:hAnsi="Times New Roman" w:cs="Times New Roman"/>
          <w:sz w:val="24"/>
          <w:szCs w:val="24"/>
        </w:rPr>
        <w:t xml:space="preserve">saptanmakta ve </w:t>
      </w:r>
      <w:r w:rsidR="001253C2" w:rsidRPr="007650C4">
        <w:rPr>
          <w:rFonts w:ascii="Times New Roman" w:hAnsi="Times New Roman" w:cs="Times New Roman"/>
          <w:sz w:val="24"/>
          <w:szCs w:val="24"/>
        </w:rPr>
        <w:t>glamerüler filtrasyon h</w:t>
      </w:r>
      <w:r w:rsidR="002B40AD" w:rsidRPr="007650C4">
        <w:rPr>
          <w:rFonts w:ascii="Times New Roman" w:hAnsi="Times New Roman" w:cs="Times New Roman"/>
          <w:sz w:val="24"/>
          <w:szCs w:val="24"/>
        </w:rPr>
        <w:t>ızı</w:t>
      </w:r>
      <w:r w:rsidR="001253C2" w:rsidRPr="007650C4">
        <w:rPr>
          <w:rFonts w:ascii="Times New Roman" w:hAnsi="Times New Roman" w:cs="Times New Roman"/>
          <w:sz w:val="24"/>
          <w:szCs w:val="24"/>
        </w:rPr>
        <w:t xml:space="preserve"> </w:t>
      </w:r>
      <w:r w:rsidR="002B40AD" w:rsidRPr="007650C4">
        <w:rPr>
          <w:rFonts w:ascii="Times New Roman" w:hAnsi="Times New Roman" w:cs="Times New Roman"/>
          <w:sz w:val="24"/>
          <w:szCs w:val="24"/>
        </w:rPr>
        <w:t>(</w:t>
      </w:r>
      <w:r w:rsidRPr="007650C4">
        <w:rPr>
          <w:rFonts w:ascii="Times New Roman" w:hAnsi="Times New Roman" w:cs="Times New Roman"/>
          <w:sz w:val="24"/>
          <w:szCs w:val="24"/>
        </w:rPr>
        <w:t>GFH</w:t>
      </w:r>
      <w:r w:rsidR="002B40AD" w:rsidRPr="007650C4">
        <w:rPr>
          <w:rFonts w:ascii="Times New Roman" w:hAnsi="Times New Roman" w:cs="Times New Roman"/>
          <w:sz w:val="24"/>
          <w:szCs w:val="24"/>
        </w:rPr>
        <w:t>)</w:t>
      </w:r>
      <w:r w:rsidRPr="007650C4">
        <w:rPr>
          <w:rFonts w:ascii="Times New Roman" w:hAnsi="Times New Roman" w:cs="Times New Roman"/>
          <w:sz w:val="24"/>
          <w:szCs w:val="24"/>
        </w:rPr>
        <w:t xml:space="preserve"> </w:t>
      </w:r>
      <w:r w:rsidR="00004820" w:rsidRPr="007650C4">
        <w:rPr>
          <w:rFonts w:ascii="Times New Roman" w:hAnsi="Times New Roman" w:cs="Times New Roman"/>
          <w:sz w:val="24"/>
          <w:szCs w:val="24"/>
        </w:rPr>
        <w:t xml:space="preserve">azalmakta, son aşamasında ise </w:t>
      </w:r>
      <w:r w:rsidRPr="007650C4">
        <w:rPr>
          <w:rFonts w:ascii="Times New Roman" w:hAnsi="Times New Roman" w:cs="Times New Roman"/>
          <w:sz w:val="24"/>
          <w:szCs w:val="24"/>
        </w:rPr>
        <w:t>kronik böbrek yetmezliği</w:t>
      </w:r>
      <w:r w:rsidR="001253C2" w:rsidRPr="007650C4">
        <w:rPr>
          <w:rFonts w:ascii="Times New Roman" w:hAnsi="Times New Roman" w:cs="Times New Roman"/>
          <w:sz w:val="24"/>
          <w:szCs w:val="24"/>
        </w:rPr>
        <w:t xml:space="preserve"> (KBY)</w:t>
      </w:r>
      <w:r w:rsidR="00004820" w:rsidRPr="007650C4">
        <w:rPr>
          <w:rFonts w:ascii="Times New Roman" w:hAnsi="Times New Roman" w:cs="Times New Roman"/>
          <w:sz w:val="24"/>
          <w:szCs w:val="24"/>
        </w:rPr>
        <w:t xml:space="preserve"> klinik tablosu oluşmakta ve hasta düzenli olarak diyaliz tedavisine ihtiyaç duymaktadır. Nefropatinin önlenebilmesi için retinopati kontrolleriyle ay</w:t>
      </w:r>
      <w:r w:rsidR="0071791F" w:rsidRPr="007650C4">
        <w:rPr>
          <w:rFonts w:ascii="Times New Roman" w:hAnsi="Times New Roman" w:cs="Times New Roman"/>
          <w:sz w:val="24"/>
          <w:szCs w:val="24"/>
        </w:rPr>
        <w:t>nı şekilde izlem önerilmektedir</w:t>
      </w:r>
      <w:r w:rsidR="001253C2"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{"citationItems":[{"id":"ITEM-1","itemData":{"DOI":"10.2337/diaspect.28.3.220","ISSN":"19447353","author":[{"dropping-particle":"","family":"Chiang","given":"Jane","non-dropping-particle":"","parse-names":false,"suffix":""}],"container-title":"Diabetes Spectrum","id":"ITEM-1","issue":"3","issued":{"date-parts":[["2015"]]},"page":"220-224","title":"Hypertension and diabetic kidney disease in children and adolescents","type":"article-journal","volume":"28"},"uris":["http://www.mendeley.com/documents/?uuid=93357034-9b06-4455-9dbb-530aba15c5cd"]}],"mendeley":{"formattedCitation":"(Chiang, 2015)","plainTextFormattedCitation":"(Chiang, 2015)","previouslyFormattedCitation":"(Chiang, 2015)"},"properties":{"noteIndex":0},"schema":"https://github.com/citation-style-language/schema/raw/master/csl-citation.json"}</w:instrText>
      </w:r>
      <w:r w:rsidR="00067B89" w:rsidRPr="007650C4">
        <w:rPr>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(Chiang, 2015)</w:t>
      </w:r>
      <w:r w:rsidR="00067B89" w:rsidRPr="007650C4">
        <w:rPr>
          <w:rFonts w:ascii="Times New Roman" w:hAnsi="Times New Roman" w:cs="Times New Roman"/>
          <w:sz w:val="24"/>
          <w:szCs w:val="24"/>
        </w:rPr>
        <w:fldChar w:fldCharType="end"/>
      </w:r>
      <w:r w:rsidR="00004820" w:rsidRPr="007650C4">
        <w:rPr>
          <w:rFonts w:ascii="Times New Roman" w:hAnsi="Times New Roman" w:cs="Times New Roman"/>
          <w:sz w:val="24"/>
          <w:szCs w:val="24"/>
        </w:rPr>
        <w:t xml:space="preserve">. </w:t>
      </w:r>
      <w:r w:rsidRPr="007650C4">
        <w:rPr>
          <w:rFonts w:ascii="Times New Roman" w:hAnsi="Times New Roman" w:cs="Times New Roman"/>
          <w:sz w:val="24"/>
          <w:szCs w:val="24"/>
        </w:rPr>
        <w:br/>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xml:space="preserve"> somatik ve otonomi</w:t>
      </w:r>
      <w:r w:rsidR="0071791F" w:rsidRPr="007650C4">
        <w:rPr>
          <w:rFonts w:ascii="Times New Roman" w:hAnsi="Times New Roman" w:cs="Times New Roman"/>
          <w:sz w:val="24"/>
          <w:szCs w:val="24"/>
        </w:rPr>
        <w:t xml:space="preserve">k sinir sistemini etkileyen nöropati, </w:t>
      </w:r>
      <w:r w:rsidR="00782610" w:rsidRPr="007650C4">
        <w:rPr>
          <w:rFonts w:ascii="Times New Roman" w:hAnsi="Times New Roman" w:cs="Times New Roman"/>
          <w:sz w:val="24"/>
          <w:szCs w:val="24"/>
        </w:rPr>
        <w:t>DM</w:t>
      </w:r>
      <w:r w:rsidR="002B40AD" w:rsidRPr="007650C4">
        <w:rPr>
          <w:rFonts w:ascii="Times New Roman" w:hAnsi="Times New Roman" w:cs="Times New Roman"/>
          <w:sz w:val="24"/>
          <w:szCs w:val="24"/>
        </w:rPr>
        <w:t>’</w:t>
      </w:r>
      <w:r w:rsidR="0071791F" w:rsidRPr="007650C4">
        <w:rPr>
          <w:rFonts w:ascii="Times New Roman" w:hAnsi="Times New Roman" w:cs="Times New Roman"/>
          <w:sz w:val="24"/>
          <w:szCs w:val="24"/>
        </w:rPr>
        <w:t xml:space="preserve">lilerin %50-70’inde </w:t>
      </w:r>
      <w:r w:rsidR="009B6706" w:rsidRPr="007650C4">
        <w:rPr>
          <w:rFonts w:ascii="Times New Roman" w:hAnsi="Times New Roman" w:cs="Times New Roman"/>
          <w:sz w:val="24"/>
          <w:szCs w:val="24"/>
        </w:rPr>
        <w:t>gelişebilmektedir.</w:t>
      </w:r>
      <w:r w:rsidR="0071791F" w:rsidRPr="007650C4">
        <w:rPr>
          <w:rFonts w:ascii="Times New Roman" w:hAnsi="Times New Roman" w:cs="Times New Roman"/>
          <w:sz w:val="24"/>
          <w:szCs w:val="24"/>
        </w:rPr>
        <w:t xml:space="preserve"> Sinir iletiminde yavaşlama ile ellerde ayaklarda uyuşma, yanma, ağrı ve güçsüzlük ile ortaya çıkmaktadır. İzlem süresi bildirilmemiştir</w:t>
      </w:r>
      <w:r w:rsidR="009B6706"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rPr>
        <w:fldChar w:fldCharType="begin" w:fldLock="1"/>
      </w:r>
      <w:r w:rsidR="0039329D" w:rsidRPr="007650C4">
        <w:rPr>
          <w:rFonts w:ascii="Times New Roman" w:hAnsi="Times New Roman" w:cs="Times New Roman"/>
          <w:sz w:val="24"/>
          <w:szCs w:val="24"/>
        </w:rPr>
        <w:instrText>ADDIN CSL_CITATION {"citationItems":[{"id":"ITEM-1","itemData":{"DOI":"10.1111/j.1399-5448.2009.00576.x","ISSN":"13995448","PMID":"19754630","author":[{"dropping-particle":"","family":"Donaghue","given":"Kim C.","non-dropping-particle":"","parse-names":false,"suffix":""},{"dropping-particle":"","family":"Chiarelli","given":"Francesco","non-dropping-particle":"","parse-names":false,"suffix":""},{"dropping-particle":"","family":"Trotta","given":"Daniela","non-dropping-particle":"","parse-names":false,"suffix":""},{"dropping-particle":"","family":"Allgrove","given":"Jeremy","non-dropping-particle":"","parse-names":false,"suffix":""},{"dropping-particle":"","family":"Dahl-Jorgensen","given":"Knut","non-dropping-particle":"","parse-names":false,"suffix":""}],"container-title":"Pediatric Diabetes","id":"ITEM-1","issue":"SUPPL. 12","issued":{"date-parts":[["2009"]]},"page":"195-203","title":"Microvascular and macrovascular complications associated with diabetes in children and adolescents","type":"article-journal","volume":"10"},"uris":["http://www.mendeley.com/documents/?uuid=ce59c147-4d69-4ac3-a164-9dbba72e5698"]}],"mendeley":{"formattedCitation":"(Donaghue et al., 2009)","manualFormatting":"(Donaghue ve arkadaşları, 2009)","plainTextFormattedCitation":"(Donaghue et al., 2009)","previouslyFormattedCitation":"(Donaghue et al., 2009)"},"properties":{"noteIndex":0},"schema":"https://github.com/citation-style-language/schema/raw/master/csl-citation.json"}</w:instrText>
      </w:r>
      <w:r w:rsidR="00067B89" w:rsidRPr="007650C4">
        <w:rPr>
          <w:rFonts w:ascii="Times New Roman" w:hAnsi="Times New Roman" w:cs="Times New Roman"/>
          <w:sz w:val="24"/>
          <w:szCs w:val="24"/>
        </w:rPr>
        <w:fldChar w:fldCharType="separate"/>
      </w:r>
      <w:r w:rsidR="0039329D" w:rsidRPr="007650C4">
        <w:rPr>
          <w:rFonts w:ascii="Times New Roman" w:hAnsi="Times New Roman" w:cs="Times New Roman"/>
          <w:noProof/>
          <w:sz w:val="24"/>
          <w:szCs w:val="24"/>
        </w:rPr>
        <w:t>(Donaghue ve arkadaşları</w:t>
      </w:r>
      <w:r w:rsidR="00D07939" w:rsidRPr="007650C4">
        <w:rPr>
          <w:rFonts w:ascii="Times New Roman" w:hAnsi="Times New Roman" w:cs="Times New Roman"/>
          <w:noProof/>
          <w:sz w:val="24"/>
          <w:szCs w:val="24"/>
        </w:rPr>
        <w:t>, 2009)</w:t>
      </w:r>
      <w:r w:rsidR="00067B89" w:rsidRPr="007650C4">
        <w:rPr>
          <w:rFonts w:ascii="Times New Roman" w:hAnsi="Times New Roman" w:cs="Times New Roman"/>
          <w:sz w:val="24"/>
          <w:szCs w:val="24"/>
        </w:rPr>
        <w:fldChar w:fldCharType="end"/>
      </w:r>
      <w:r w:rsidR="0071791F" w:rsidRPr="007650C4">
        <w:rPr>
          <w:rFonts w:ascii="Times New Roman" w:hAnsi="Times New Roman" w:cs="Times New Roman"/>
          <w:sz w:val="24"/>
          <w:szCs w:val="24"/>
        </w:rPr>
        <w:t>.</w:t>
      </w:r>
    </w:p>
    <w:p w:rsidR="00DB3CFF" w:rsidRPr="00B672BC" w:rsidRDefault="0036698E" w:rsidP="00B672BC">
      <w:pPr>
        <w:jc w:val="both"/>
        <w:rPr>
          <w:rFonts w:ascii="Times New Roman" w:hAnsi="Times New Roman" w:cs="Times New Roman"/>
          <w:sz w:val="24"/>
          <w:szCs w:val="24"/>
        </w:rPr>
      </w:pPr>
      <w:r w:rsidRPr="007650C4">
        <w:rPr>
          <w:rFonts w:ascii="Times New Roman" w:hAnsi="Times New Roman" w:cs="Times New Roman"/>
          <w:sz w:val="24"/>
          <w:szCs w:val="24"/>
        </w:rPr>
        <w:t xml:space="preserve">Çocukluk başlangıçlı </w:t>
      </w:r>
      <w:r w:rsidR="00782610" w:rsidRPr="007650C4">
        <w:rPr>
          <w:rFonts w:ascii="Times New Roman" w:hAnsi="Times New Roman" w:cs="Times New Roman"/>
          <w:sz w:val="24"/>
          <w:szCs w:val="24"/>
        </w:rPr>
        <w:t>DM</w:t>
      </w:r>
      <w:r w:rsidR="002B40AD" w:rsidRPr="007650C4">
        <w:rPr>
          <w:rFonts w:ascii="Times New Roman" w:hAnsi="Times New Roman" w:cs="Times New Roman"/>
          <w:sz w:val="24"/>
          <w:szCs w:val="24"/>
        </w:rPr>
        <w:t>’</w:t>
      </w:r>
      <w:r w:rsidR="00B66805" w:rsidRPr="007650C4">
        <w:rPr>
          <w:rFonts w:ascii="Times New Roman" w:hAnsi="Times New Roman" w:cs="Times New Roman"/>
          <w:sz w:val="24"/>
          <w:szCs w:val="24"/>
        </w:rPr>
        <w:t>lilerde</w:t>
      </w:r>
      <w:r w:rsidRPr="007650C4">
        <w:rPr>
          <w:rFonts w:ascii="Times New Roman" w:hAnsi="Times New Roman" w:cs="Times New Roman"/>
          <w:sz w:val="24"/>
          <w:szCs w:val="24"/>
        </w:rPr>
        <w:t xml:space="preserve"> zamanla gelişen</w:t>
      </w:r>
      <w:r w:rsidR="009B6706" w:rsidRPr="007650C4">
        <w:rPr>
          <w:rFonts w:ascii="Times New Roman" w:hAnsi="Times New Roman" w:cs="Times New Roman"/>
          <w:sz w:val="24"/>
          <w:szCs w:val="24"/>
        </w:rPr>
        <w:t xml:space="preserve"> </w:t>
      </w:r>
      <w:r w:rsidRPr="007650C4">
        <w:rPr>
          <w:rFonts w:ascii="Times New Roman" w:hAnsi="Times New Roman" w:cs="Times New Roman"/>
          <w:sz w:val="24"/>
          <w:szCs w:val="24"/>
        </w:rPr>
        <w:t xml:space="preserve">sessiz koroner </w:t>
      </w:r>
      <w:r w:rsidR="00933F8B" w:rsidRPr="007650C4">
        <w:rPr>
          <w:rFonts w:ascii="Times New Roman" w:hAnsi="Times New Roman" w:cs="Times New Roman"/>
          <w:sz w:val="24"/>
          <w:szCs w:val="24"/>
        </w:rPr>
        <w:t>aterosklerozun kötü glisemik kontrolle ilişkili olduğu kanıtlanmıştır</w:t>
      </w:r>
      <w:r w:rsidRPr="007650C4">
        <w:rPr>
          <w:rFonts w:ascii="Times New Roman" w:hAnsi="Times New Roman" w:cs="Times New Roman"/>
          <w:sz w:val="24"/>
          <w:szCs w:val="24"/>
        </w:rPr>
        <w:t xml:space="preserve"> ve sağlıklı yaşı</w:t>
      </w:r>
      <w:r w:rsidR="00B66805" w:rsidRPr="007650C4">
        <w:rPr>
          <w:rFonts w:ascii="Times New Roman" w:hAnsi="Times New Roman" w:cs="Times New Roman"/>
          <w:sz w:val="24"/>
          <w:szCs w:val="24"/>
        </w:rPr>
        <w:t xml:space="preserve">tlarına kıyasla </w:t>
      </w:r>
      <w:r w:rsidR="001253C2" w:rsidRPr="007650C4">
        <w:rPr>
          <w:rFonts w:ascii="Times New Roman" w:hAnsi="Times New Roman" w:cs="Times New Roman"/>
          <w:sz w:val="24"/>
          <w:szCs w:val="24"/>
        </w:rPr>
        <w:t>KVH</w:t>
      </w:r>
      <w:r w:rsidR="00F43129" w:rsidRPr="007650C4">
        <w:rPr>
          <w:rFonts w:ascii="Times New Roman" w:hAnsi="Times New Roman" w:cs="Times New Roman"/>
          <w:sz w:val="24"/>
          <w:szCs w:val="24"/>
        </w:rPr>
        <w:t xml:space="preserve"> </w:t>
      </w:r>
      <w:r w:rsidRPr="007650C4">
        <w:rPr>
          <w:rFonts w:ascii="Times New Roman" w:hAnsi="Times New Roman" w:cs="Times New Roman"/>
          <w:sz w:val="24"/>
          <w:szCs w:val="24"/>
        </w:rPr>
        <w:t xml:space="preserve">açısından 10 kat fazla riske sahip oldukları da rapor </w:t>
      </w:r>
      <w:r w:rsidRPr="00AB0652">
        <w:rPr>
          <w:rFonts w:ascii="Times New Roman" w:hAnsi="Times New Roman" w:cs="Times New Roman"/>
          <w:sz w:val="24"/>
          <w:szCs w:val="24"/>
        </w:rPr>
        <w:t>edilmiştir</w:t>
      </w:r>
      <w:r w:rsidR="009B6706" w:rsidRPr="00AB0652">
        <w:rPr>
          <w:rFonts w:ascii="Times New Roman" w:hAnsi="Times New Roman" w:cs="Times New Roman"/>
          <w:sz w:val="24"/>
          <w:szCs w:val="24"/>
        </w:rPr>
        <w:t xml:space="preserve"> </w:t>
      </w:r>
      <w:r w:rsidR="00067B89" w:rsidRPr="00AB0652">
        <w:rPr>
          <w:rFonts w:ascii="Times New Roman" w:hAnsi="Times New Roman" w:cs="Times New Roman"/>
          <w:sz w:val="24"/>
          <w:szCs w:val="24"/>
        </w:rPr>
        <w:fldChar w:fldCharType="begin" w:fldLock="1"/>
      </w:r>
      <w:r w:rsidR="006E5B52" w:rsidRPr="00AB0652">
        <w:rPr>
          <w:rFonts w:ascii="Times New Roman" w:hAnsi="Times New Roman" w:cs="Times New Roman"/>
          <w:sz w:val="24"/>
          <w:szCs w:val="24"/>
        </w:rPr>
        <w:instrText>ADDIN CSL_CITATION {"citationItems":[{"id":"ITEM-1","itemData":{"DOI":"10.1016/s0749-4041(08)70420-2","ISSN":"07494041","abstract":"BACKGROUND—Intensive diabetes therapy aimed at achieving near normoglycemia reduces the risk of microvascular and neurologic complications of type 1 diabetes. We studied whether the use of intensive therapy as compared with conventional therapy during the Diabetes Control and Complications Trial (DCCT) affected the long-term incidence of cardiovascular disease. METHODS—The DCCT randomly assigned 1441 patients with type 1 diabetes to intensive or conventional therapy, treating them for a mean of 6.5 years between 1983 and 1993. Ninety-three percent were subsequently followed until February 1, 2005, during the observational Epidemiology of Diabetes Interventions and Complications study. Cardiovascular disease (defined as nonfatal myocardial infarction, stroke, death from cardiovascular disease, confirmed angina, or the need for coronary-artery revascularization) was assessed with standardized measures and classified by an independent committee. RESULTS—During the mean 17 years of follow-up, 46 cardiovascular disease events occurred in 31 patients who had received intensive treatment in the DCCT, as compared with 98 events in 52 patients who had received conventional treatment. Intensive treatment reduced the risk of any cardiovascular disease event by 42 percent (95 percent confidence interval, 9 to 63 percent; P = 0.02) and the risk of nonfatal myocardial infarction, stroke, or death from cardiovascular disease by 57 percent (95 percent confidence interval, 12 to 79 percent; P = 0.02). The decrease in glycosylated hemoglobin values during the DCCT was significantly associated with most of the positive effects of intensive treatment on the risk of cardiovascular disease. Microalbuminuria and albuminuria were associated with a significant increase in the risk of cardiovascular disease, but differences between treatment groups remained significant (P≤0.05) after adjusting for these factors. CONCLUSIONS—Intensive diabetes therapy has long-term beneficial effects on the risk of cardiovascular disease in patients with type 1 diabetes. Type","author":[{"dropping-particle":"","family":"The Diabetes Control and Complications Trial/Epidemiology of Diabetes Interventions and Complications (DCCT/EDIC) Study Research Group","given":"","non-dropping-particle":"","parse-names":false,"suffix":""}],"container-title":"Yearbook of Vascular Surgery","id":"ITEM-1","issue":"25","issued":{"date-parts":[["2007"]]},"page":"96-98","title":"Intensive Diabetes Treatment and Cardiovascular Disease in Patients with Type 1 Diabetes","type":"article-journal","volume":"2007"},"uris":["http://www.mendeley.com/documents/?uuid=c18f4c45-f4e1-4f9f-b69c-60c9ff7b22fa"]}],"mendeley":{"formattedCitation":"(The Diabetes Control and Complications Trial/Epidemiology of Diabetes Interventions and Complications (DCCT/EDIC) Study Research Group, 2007)","plainTextFormattedCitation":"(The Diabetes Control and Complications Trial/Epidemiology of Diabetes Interventions and Complications (DCCT/EDIC) Study Research Group, 2007)","previouslyFormattedCitation":"(The Diabetes Control and Complications Trial/Epidemiology of Diabetes Interventions and Complications (DCCT/EDIC) Study Research Group, 2007)"},"properties":{"noteIndex":0},"schema":"https://github.com/citation-style-language/schema/raw/master/csl-citation.json"}</w:instrText>
      </w:r>
      <w:r w:rsidR="00067B89" w:rsidRPr="00AB0652">
        <w:rPr>
          <w:rFonts w:ascii="Times New Roman" w:hAnsi="Times New Roman" w:cs="Times New Roman"/>
          <w:sz w:val="24"/>
          <w:szCs w:val="24"/>
        </w:rPr>
        <w:fldChar w:fldCharType="separate"/>
      </w:r>
      <w:r w:rsidR="00AB0652" w:rsidRPr="00AB0652">
        <w:rPr>
          <w:rFonts w:ascii="Times New Roman" w:hAnsi="Times New Roman" w:cs="Times New Roman"/>
          <w:noProof/>
          <w:sz w:val="24"/>
          <w:szCs w:val="24"/>
        </w:rPr>
        <w:t>(</w:t>
      </w:r>
      <w:r w:rsidR="00D07939" w:rsidRPr="00AB0652">
        <w:rPr>
          <w:rFonts w:ascii="Times New Roman" w:hAnsi="Times New Roman" w:cs="Times New Roman"/>
          <w:noProof/>
          <w:sz w:val="24"/>
          <w:szCs w:val="24"/>
        </w:rPr>
        <w:t>The Diabetes Control and Complications Trial/Epidemiology of Diabetes Interventions and</w:t>
      </w:r>
      <w:r w:rsidR="00AB0652" w:rsidRPr="00AB0652">
        <w:rPr>
          <w:rFonts w:ascii="Times New Roman" w:hAnsi="Times New Roman" w:cs="Times New Roman"/>
          <w:noProof/>
          <w:sz w:val="24"/>
          <w:szCs w:val="24"/>
        </w:rPr>
        <w:t xml:space="preserve"> Complications [DCCT/EDIC]</w:t>
      </w:r>
      <w:r w:rsidR="00D07939" w:rsidRPr="00AB0652">
        <w:rPr>
          <w:rFonts w:ascii="Times New Roman" w:hAnsi="Times New Roman" w:cs="Times New Roman"/>
          <w:noProof/>
          <w:sz w:val="24"/>
          <w:szCs w:val="24"/>
        </w:rPr>
        <w:t xml:space="preserve"> Study Research Group, 2007</w:t>
      </w:r>
      <w:r w:rsidR="00AB0652" w:rsidRPr="00AB0652">
        <w:rPr>
          <w:rFonts w:ascii="Times New Roman" w:hAnsi="Times New Roman" w:cs="Times New Roman"/>
          <w:noProof/>
          <w:sz w:val="24"/>
          <w:szCs w:val="24"/>
        </w:rPr>
        <w:t>)</w:t>
      </w:r>
      <w:r w:rsidR="00067B89" w:rsidRPr="00AB0652">
        <w:rPr>
          <w:rFonts w:ascii="Times New Roman" w:hAnsi="Times New Roman" w:cs="Times New Roman"/>
          <w:sz w:val="24"/>
          <w:szCs w:val="24"/>
        </w:rPr>
        <w:fldChar w:fldCharType="end"/>
      </w:r>
      <w:r w:rsidR="00933F8B" w:rsidRPr="00AB0652">
        <w:rPr>
          <w:rFonts w:ascii="Times New Roman" w:hAnsi="Times New Roman" w:cs="Times New Roman"/>
          <w:sz w:val="24"/>
          <w:szCs w:val="24"/>
        </w:rPr>
        <w:t>.</w:t>
      </w:r>
      <w:r w:rsidR="009B6706" w:rsidRPr="00AB0652">
        <w:rPr>
          <w:rFonts w:ascii="Times New Roman" w:hAnsi="Times New Roman" w:cs="Times New Roman"/>
          <w:sz w:val="24"/>
          <w:szCs w:val="24"/>
        </w:rPr>
        <w:t xml:space="preserve"> </w:t>
      </w:r>
      <w:r w:rsidR="00933F8B" w:rsidRPr="00AB0652">
        <w:rPr>
          <w:rFonts w:ascii="Times New Roman" w:hAnsi="Times New Roman" w:cs="Times New Roman"/>
          <w:sz w:val="24"/>
          <w:szCs w:val="24"/>
        </w:rPr>
        <w:t>Lipid</w:t>
      </w:r>
      <w:r w:rsidR="00933F8B" w:rsidRPr="007650C4">
        <w:rPr>
          <w:rFonts w:ascii="Times New Roman" w:hAnsi="Times New Roman" w:cs="Times New Roman"/>
          <w:sz w:val="24"/>
          <w:szCs w:val="24"/>
        </w:rPr>
        <w:t xml:space="preserve"> ve lipoprotein metabolizmasınd</w:t>
      </w:r>
      <w:r w:rsidR="00527B4A" w:rsidRPr="007650C4">
        <w:rPr>
          <w:rFonts w:ascii="Times New Roman" w:hAnsi="Times New Roman" w:cs="Times New Roman"/>
          <w:sz w:val="24"/>
          <w:szCs w:val="24"/>
        </w:rPr>
        <w:t xml:space="preserve">aki bazı bozukluklar </w:t>
      </w:r>
      <w:r w:rsidR="00B66805" w:rsidRPr="007650C4">
        <w:rPr>
          <w:rFonts w:ascii="Times New Roman" w:hAnsi="Times New Roman" w:cs="Times New Roman"/>
          <w:sz w:val="24"/>
          <w:szCs w:val="24"/>
        </w:rPr>
        <w:t>T1DM</w:t>
      </w:r>
      <w:r w:rsidR="00842E70" w:rsidRPr="007650C4">
        <w:rPr>
          <w:rFonts w:ascii="Times New Roman" w:hAnsi="Times New Roman" w:cs="Times New Roman"/>
          <w:sz w:val="24"/>
          <w:szCs w:val="24"/>
        </w:rPr>
        <w:t>’</w:t>
      </w:r>
      <w:r w:rsidR="009B6706" w:rsidRPr="007650C4">
        <w:rPr>
          <w:rFonts w:ascii="Times New Roman" w:hAnsi="Times New Roman" w:cs="Times New Roman"/>
          <w:sz w:val="24"/>
          <w:szCs w:val="24"/>
        </w:rPr>
        <w:t>lilerde</w:t>
      </w:r>
      <w:r w:rsidR="002B40AD" w:rsidRPr="007650C4">
        <w:rPr>
          <w:rFonts w:ascii="Times New Roman" w:hAnsi="Times New Roman" w:cs="Times New Roman"/>
          <w:sz w:val="24"/>
          <w:szCs w:val="24"/>
        </w:rPr>
        <w:t xml:space="preserve"> </w:t>
      </w:r>
      <w:r w:rsidR="009B6706" w:rsidRPr="007650C4">
        <w:rPr>
          <w:rFonts w:ascii="Times New Roman" w:hAnsi="Times New Roman" w:cs="Times New Roman"/>
          <w:sz w:val="24"/>
          <w:szCs w:val="24"/>
        </w:rPr>
        <w:t>KVH</w:t>
      </w:r>
      <w:r w:rsidR="00933F8B" w:rsidRPr="007650C4">
        <w:rPr>
          <w:rFonts w:ascii="Times New Roman" w:hAnsi="Times New Roman" w:cs="Times New Roman"/>
          <w:sz w:val="24"/>
          <w:szCs w:val="24"/>
        </w:rPr>
        <w:t xml:space="preserve"> </w:t>
      </w:r>
      <w:r w:rsidR="001253C2" w:rsidRPr="007650C4">
        <w:rPr>
          <w:rFonts w:ascii="Times New Roman" w:hAnsi="Times New Roman" w:cs="Times New Roman"/>
          <w:sz w:val="24"/>
          <w:szCs w:val="24"/>
        </w:rPr>
        <w:t xml:space="preserve">riskini arttırmaktadır. </w:t>
      </w:r>
      <w:r w:rsidR="00527B4A" w:rsidRPr="007650C4">
        <w:rPr>
          <w:rFonts w:ascii="Times New Roman" w:hAnsi="Times New Roman" w:cs="Times New Roman"/>
          <w:sz w:val="24"/>
          <w:szCs w:val="24"/>
        </w:rPr>
        <w:t>Purnell ve ark</w:t>
      </w:r>
      <w:r w:rsidR="00933F8B" w:rsidRPr="007650C4">
        <w:rPr>
          <w:rFonts w:ascii="Times New Roman" w:hAnsi="Times New Roman" w:cs="Times New Roman"/>
          <w:sz w:val="24"/>
          <w:szCs w:val="24"/>
        </w:rPr>
        <w:t xml:space="preserve">, DCCT </w:t>
      </w:r>
      <w:r w:rsidR="00527B4A" w:rsidRPr="007650C4">
        <w:rPr>
          <w:rFonts w:ascii="Times New Roman" w:hAnsi="Times New Roman" w:cs="Times New Roman"/>
          <w:sz w:val="24"/>
          <w:szCs w:val="24"/>
        </w:rPr>
        <w:t xml:space="preserve">ile </w:t>
      </w:r>
      <w:r w:rsidR="00933F8B" w:rsidRPr="007650C4">
        <w:rPr>
          <w:rFonts w:ascii="Times New Roman" w:hAnsi="Times New Roman" w:cs="Times New Roman"/>
          <w:sz w:val="24"/>
          <w:szCs w:val="24"/>
        </w:rPr>
        <w:t>yoğun insülin tedavisinin ağırlık k</w:t>
      </w:r>
      <w:r w:rsidR="00527B4A" w:rsidRPr="007650C4">
        <w:rPr>
          <w:rFonts w:ascii="Times New Roman" w:hAnsi="Times New Roman" w:cs="Times New Roman"/>
          <w:sz w:val="24"/>
          <w:szCs w:val="24"/>
        </w:rPr>
        <w:t xml:space="preserve">azanımına etkisini araştırdığı </w:t>
      </w:r>
      <w:r w:rsidR="00F43129" w:rsidRPr="007650C4">
        <w:rPr>
          <w:rFonts w:ascii="Times New Roman" w:hAnsi="Times New Roman" w:cs="Times New Roman"/>
          <w:sz w:val="24"/>
          <w:szCs w:val="24"/>
        </w:rPr>
        <w:t>çalışmalarında yoğun</w:t>
      </w:r>
      <w:r w:rsidR="00933F8B" w:rsidRPr="007650C4">
        <w:rPr>
          <w:rFonts w:ascii="Times New Roman" w:hAnsi="Times New Roman" w:cs="Times New Roman"/>
          <w:sz w:val="24"/>
          <w:szCs w:val="24"/>
        </w:rPr>
        <w:t xml:space="preserve"> insülin tedavisi alan grubun geleneksel insülin tedavisi alan g</w:t>
      </w:r>
      <w:r w:rsidR="00527B4A" w:rsidRPr="007650C4">
        <w:rPr>
          <w:rFonts w:ascii="Times New Roman" w:hAnsi="Times New Roman" w:cs="Times New Roman"/>
          <w:sz w:val="24"/>
          <w:szCs w:val="24"/>
        </w:rPr>
        <w:t xml:space="preserve">ruba göre iki </w:t>
      </w:r>
      <w:r w:rsidR="00933F8B" w:rsidRPr="007650C4">
        <w:rPr>
          <w:rFonts w:ascii="Times New Roman" w:hAnsi="Times New Roman" w:cs="Times New Roman"/>
          <w:sz w:val="24"/>
          <w:szCs w:val="24"/>
        </w:rPr>
        <w:t xml:space="preserve">kat daha fazla ağırlık kazandığını bildirmişlerdir. </w:t>
      </w:r>
      <w:r w:rsidR="00527B4A" w:rsidRPr="007650C4">
        <w:rPr>
          <w:rFonts w:ascii="Times New Roman" w:hAnsi="Times New Roman" w:cs="Times New Roman"/>
          <w:sz w:val="24"/>
          <w:szCs w:val="24"/>
        </w:rPr>
        <w:t>T</w:t>
      </w:r>
      <w:r w:rsidR="001253C2" w:rsidRPr="007650C4">
        <w:rPr>
          <w:rFonts w:ascii="Times New Roman" w:hAnsi="Times New Roman" w:cs="Times New Roman"/>
          <w:sz w:val="24"/>
          <w:szCs w:val="24"/>
        </w:rPr>
        <w:t>1</w:t>
      </w:r>
      <w:r w:rsidR="00782610" w:rsidRPr="007650C4">
        <w:rPr>
          <w:rFonts w:ascii="Times New Roman" w:hAnsi="Times New Roman" w:cs="Times New Roman"/>
          <w:sz w:val="24"/>
          <w:szCs w:val="24"/>
        </w:rPr>
        <w:t>DM</w:t>
      </w:r>
      <w:r w:rsidR="002B40AD" w:rsidRPr="007650C4">
        <w:rPr>
          <w:rFonts w:ascii="Times New Roman" w:hAnsi="Times New Roman" w:cs="Times New Roman"/>
          <w:sz w:val="24"/>
          <w:szCs w:val="24"/>
        </w:rPr>
        <w:t>’</w:t>
      </w:r>
      <w:r w:rsidR="008D62AB" w:rsidRPr="007650C4">
        <w:rPr>
          <w:rFonts w:ascii="Times New Roman" w:hAnsi="Times New Roman" w:cs="Times New Roman"/>
          <w:sz w:val="24"/>
          <w:szCs w:val="24"/>
        </w:rPr>
        <w:t>li çocuk ve ado</w:t>
      </w:r>
      <w:r w:rsidR="00527B4A" w:rsidRPr="007650C4">
        <w:rPr>
          <w:rFonts w:ascii="Times New Roman" w:hAnsi="Times New Roman" w:cs="Times New Roman"/>
          <w:sz w:val="24"/>
          <w:szCs w:val="24"/>
        </w:rPr>
        <w:t xml:space="preserve">lesanlarda tanı </w:t>
      </w:r>
      <w:r w:rsidR="00933F8B" w:rsidRPr="007650C4">
        <w:rPr>
          <w:rFonts w:ascii="Times New Roman" w:hAnsi="Times New Roman" w:cs="Times New Roman"/>
          <w:sz w:val="24"/>
          <w:szCs w:val="24"/>
        </w:rPr>
        <w:t>sonrası insülin tedavisi ile birlikte ağırlık artı</w:t>
      </w:r>
      <w:r w:rsidR="00527B4A" w:rsidRPr="007650C4">
        <w:rPr>
          <w:rFonts w:ascii="Times New Roman" w:hAnsi="Times New Roman" w:cs="Times New Roman"/>
          <w:sz w:val="24"/>
          <w:szCs w:val="24"/>
        </w:rPr>
        <w:t xml:space="preserve">şı rapor edilmektedir. Bu durum </w:t>
      </w:r>
      <w:r w:rsidR="00933F8B" w:rsidRPr="007650C4">
        <w:rPr>
          <w:rFonts w:ascii="Times New Roman" w:hAnsi="Times New Roman" w:cs="Times New Roman"/>
          <w:sz w:val="24"/>
          <w:szCs w:val="24"/>
        </w:rPr>
        <w:t>genellikle diyet tedavisine uyumsuz,</w:t>
      </w:r>
      <w:r w:rsidR="001253C2" w:rsidRPr="007650C4">
        <w:rPr>
          <w:rFonts w:ascii="Times New Roman" w:hAnsi="Times New Roman" w:cs="Times New Roman"/>
          <w:sz w:val="24"/>
          <w:szCs w:val="24"/>
        </w:rPr>
        <w:t xml:space="preserve"> kontrollerini aksatan </w:t>
      </w:r>
      <w:r w:rsidR="00933F8B" w:rsidRPr="007650C4">
        <w:rPr>
          <w:rFonts w:ascii="Times New Roman" w:hAnsi="Times New Roman" w:cs="Times New Roman"/>
          <w:sz w:val="24"/>
          <w:szCs w:val="24"/>
        </w:rPr>
        <w:t>ço</w:t>
      </w:r>
      <w:r w:rsidR="001253C2" w:rsidRPr="007650C4">
        <w:rPr>
          <w:rFonts w:ascii="Times New Roman" w:hAnsi="Times New Roman" w:cs="Times New Roman"/>
          <w:sz w:val="24"/>
          <w:szCs w:val="24"/>
        </w:rPr>
        <w:t xml:space="preserve">cuklarda </w:t>
      </w:r>
      <w:r w:rsidR="00527B4A" w:rsidRPr="007650C4">
        <w:rPr>
          <w:rFonts w:ascii="Times New Roman" w:hAnsi="Times New Roman" w:cs="Times New Roman"/>
          <w:sz w:val="24"/>
          <w:szCs w:val="24"/>
        </w:rPr>
        <w:t xml:space="preserve">gözlenmektedir. </w:t>
      </w:r>
      <w:r w:rsidR="00933F8B" w:rsidRPr="007650C4">
        <w:rPr>
          <w:rFonts w:ascii="Times New Roman" w:hAnsi="Times New Roman" w:cs="Times New Roman"/>
          <w:sz w:val="24"/>
          <w:szCs w:val="24"/>
        </w:rPr>
        <w:t>Dislipidemi</w:t>
      </w:r>
      <w:r w:rsidR="00527B4A" w:rsidRPr="007650C4">
        <w:rPr>
          <w:rFonts w:ascii="Times New Roman" w:hAnsi="Times New Roman" w:cs="Times New Roman"/>
          <w:sz w:val="24"/>
          <w:szCs w:val="24"/>
        </w:rPr>
        <w:t xml:space="preserve"> bulgusunda</w:t>
      </w:r>
      <w:r w:rsidR="00933F8B" w:rsidRPr="007650C4">
        <w:rPr>
          <w:rFonts w:ascii="Times New Roman" w:hAnsi="Times New Roman" w:cs="Times New Roman"/>
          <w:sz w:val="24"/>
          <w:szCs w:val="24"/>
        </w:rPr>
        <w:t xml:space="preserve"> glisemik kont</w:t>
      </w:r>
      <w:r w:rsidR="00527B4A" w:rsidRPr="007650C4">
        <w:rPr>
          <w:rFonts w:ascii="Times New Roman" w:hAnsi="Times New Roman" w:cs="Times New Roman"/>
          <w:sz w:val="24"/>
          <w:szCs w:val="24"/>
        </w:rPr>
        <w:t xml:space="preserve">rol, </w:t>
      </w:r>
      <w:r w:rsidR="001253C2" w:rsidRPr="007650C4">
        <w:rPr>
          <w:rFonts w:ascii="Times New Roman" w:hAnsi="Times New Roman" w:cs="Times New Roman"/>
          <w:sz w:val="24"/>
          <w:szCs w:val="24"/>
        </w:rPr>
        <w:t xml:space="preserve">TBT </w:t>
      </w:r>
      <w:r w:rsidR="00527B4A" w:rsidRPr="007650C4">
        <w:rPr>
          <w:rFonts w:ascii="Times New Roman" w:hAnsi="Times New Roman" w:cs="Times New Roman"/>
          <w:sz w:val="24"/>
          <w:szCs w:val="24"/>
        </w:rPr>
        <w:t xml:space="preserve">ve çeşitli </w:t>
      </w:r>
      <w:r w:rsidR="00933F8B" w:rsidRPr="007650C4">
        <w:rPr>
          <w:rFonts w:ascii="Times New Roman" w:hAnsi="Times New Roman" w:cs="Times New Roman"/>
          <w:sz w:val="24"/>
          <w:szCs w:val="24"/>
        </w:rPr>
        <w:t>yaşam tarzı değişiklikleri önerilmektedir</w:t>
      </w:r>
      <w:r w:rsidR="00F43129"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rPr>
        <w:fldChar w:fldCharType="begin" w:fldLock="1"/>
      </w:r>
      <w:r w:rsidR="00F34F7F" w:rsidRPr="007650C4">
        <w:rPr>
          <w:rFonts w:ascii="Times New Roman" w:hAnsi="Times New Roman" w:cs="Times New Roman"/>
          <w:sz w:val="24"/>
          <w:szCs w:val="24"/>
        </w:rPr>
        <w:instrText>ADDIN CSL_CITATION {"citationItems":[{"id":"ITEM-1","itemData":{"DOI":"10.1016/s0749-4041(08)70420-2","ISSN":"07494041","abstract":"BACKGROUND—Intensive diabetes therapy aimed at achieving near normoglycemia reduces the risk of microvascular and neurologic complications of type 1 diabetes. We studied whether the use of intensive therapy as compared with conventional therapy during the Diabetes Control and Complications Trial (DCCT) affected the long-term incidence of cardiovascular disease. METHODS—The DCCT randomly assigned 1441 patients with type 1 diabetes to intensive or conventional therapy, treating them for a mean of 6.5 years between 1983 and 1993. Ninety-three percent were subsequently followed until February 1, 2005, during the observational Epidemiology of Diabetes Interventions and Complications study. Cardiovascular disease (defined as nonfatal myocardial infarction, stroke, death from cardiovascular disease, confirmed angina, or the need for coronary-artery revascularization) was assessed with standardized measures and classified by an independent committee. RESULTS—During the mean 17 years of follow-up, 46 cardiovascular disease events occurred in 31 patients who had received intensive treatment in the DCCT, as compared with 98 events in 52 patients who had received conventional treatment. Intensive treatment reduced the risk of any cardiovascular disease event by 42 percent (95 percent confidence interval, 9 to 63 percent; P = 0.02) and the risk of nonfatal myocardial infarction, stroke, or death from cardiovascular disease by 57 percent (95 percent confidence interval, 12 to 79 percent; P = 0.02). The decrease in glycosylated hemoglobin values during the DCCT was significantly associated with most of the positive effects of intensive treatment on the risk of cardiovascular disease. Microalbuminuria and albuminuria were associated with a significant increase in the risk of cardiovascular disease, but differences between treatment groups remained significant (P≤0.05) after adjusting for these factors. CONCLUSIONS—Intensive diabetes therapy has long-term beneficial effects on the risk of cardiovascular disease in patients with type 1 diabetes. Type","author":[{"dropping-particle":"","family":"The Diabetes Control and Complications Trial/Epidemiology of Diabetes Interventions and Complications (DCCT/EDIC) Study Research Group","given":"","non-dropping-particle":"","parse-names":false,"suffix":""}],"container-title":"Yearbook of Vascular Surgery","id":"ITEM-1","issue":"25","issued":{"date-parts":[["2007"]]},"page":"96-98","title":"Intensive Diabetes Treatment and Cardiovascular Disease in Patients with Type 1 Diabetes","type":"article-journal","volume":"2007"},"uris":["http://www.mendeley.com/documents/?uuid=c18f4c45-f4e1-4f9f-b69c-60c9ff7b22fa"]}],"mendeley":{"formattedCitation":"(The Diabetes Control and Complications Trial/Epidemiology of Diabetes Interventions and Complications (DCCT/EDIC) Study Research Group, 2007)","manualFormatting":"(DCCT/EDIC Study Research Group, 2007)","plainTextFormattedCitation":"(The Diabetes Control and Complications Trial/Epidemiology of Diabetes Interventions and Complications (DCCT/EDIC) Study Research Group, 2007)","previouslyFormattedCitation":"(The Diabetes Control and Complications Trial/Epidemiology of Diabetes Interventions and Complications (DCCT/EDIC) Study Research Group, 2007)"},"properties":{"noteIndex":0},"schema":"https://github.com/citation-style-language/schema/raw/master/csl-citation.json"}</w:instrText>
      </w:r>
      <w:r w:rsidR="00067B89" w:rsidRPr="007650C4">
        <w:rPr>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w:t>
      </w:r>
      <w:r w:rsidR="00F34F7F" w:rsidRPr="007650C4">
        <w:rPr>
          <w:rFonts w:ascii="Times New Roman" w:hAnsi="Times New Roman" w:cs="Times New Roman"/>
          <w:noProof/>
          <w:sz w:val="24"/>
          <w:szCs w:val="24"/>
        </w:rPr>
        <w:t>DCCT/EDIC</w:t>
      </w:r>
      <w:r w:rsidR="00D07939" w:rsidRPr="007650C4">
        <w:rPr>
          <w:rFonts w:ascii="Times New Roman" w:hAnsi="Times New Roman" w:cs="Times New Roman"/>
          <w:noProof/>
          <w:sz w:val="24"/>
          <w:szCs w:val="24"/>
        </w:rPr>
        <w:t xml:space="preserve"> Study Research Group, 2007)</w:t>
      </w:r>
      <w:r w:rsidR="00067B89" w:rsidRPr="007650C4">
        <w:rPr>
          <w:rFonts w:ascii="Times New Roman" w:hAnsi="Times New Roman" w:cs="Times New Roman"/>
          <w:sz w:val="24"/>
          <w:szCs w:val="24"/>
        </w:rPr>
        <w:fldChar w:fldCharType="end"/>
      </w:r>
      <w:r w:rsidR="00B672BC">
        <w:rPr>
          <w:rFonts w:ascii="Times New Roman" w:hAnsi="Times New Roman" w:cs="Times New Roman"/>
          <w:sz w:val="24"/>
          <w:szCs w:val="24"/>
        </w:rPr>
        <w:t xml:space="preserve">. </w:t>
      </w:r>
      <w:r w:rsidR="00B672BC">
        <w:rPr>
          <w:rFonts w:ascii="Times New Roman" w:hAnsi="Times New Roman" w:cs="Times New Roman"/>
          <w:sz w:val="24"/>
          <w:szCs w:val="24"/>
        </w:rPr>
        <w:br/>
      </w:r>
    </w:p>
    <w:p w:rsidR="009A72BB" w:rsidRPr="007650C4" w:rsidRDefault="00F505F9"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2.1.10</w:t>
      </w:r>
      <w:r w:rsidR="009A72BB" w:rsidRPr="007650C4">
        <w:rPr>
          <w:rFonts w:ascii="Times New Roman" w:hAnsi="Times New Roman" w:cs="Times New Roman"/>
          <w:b/>
          <w:sz w:val="24"/>
          <w:szCs w:val="24"/>
        </w:rPr>
        <w:t>. Tedavi</w:t>
      </w:r>
    </w:p>
    <w:p w:rsidR="00E4425B" w:rsidRPr="007650C4" w:rsidRDefault="00B672BC" w:rsidP="000A69B6">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B66805" w:rsidRPr="007650C4">
        <w:rPr>
          <w:rFonts w:ascii="Times New Roman" w:hAnsi="Times New Roman" w:cs="Times New Roman"/>
          <w:sz w:val="24"/>
          <w:szCs w:val="24"/>
        </w:rPr>
        <w:t>T1DM’nin</w:t>
      </w:r>
      <w:r w:rsidR="009A72BB" w:rsidRPr="007650C4">
        <w:rPr>
          <w:rFonts w:ascii="Times New Roman" w:hAnsi="Times New Roman" w:cs="Times New Roman"/>
          <w:sz w:val="24"/>
          <w:szCs w:val="24"/>
        </w:rPr>
        <w:t xml:space="preserve"> tedavisi, i</w:t>
      </w:r>
      <w:r w:rsidR="00B66805" w:rsidRPr="007650C4">
        <w:rPr>
          <w:rFonts w:ascii="Times New Roman" w:hAnsi="Times New Roman" w:cs="Times New Roman"/>
          <w:sz w:val="24"/>
          <w:szCs w:val="24"/>
        </w:rPr>
        <w:t>nsülin tedavisi, TBT</w:t>
      </w:r>
      <w:r w:rsidR="00F43129" w:rsidRPr="007650C4">
        <w:rPr>
          <w:rFonts w:ascii="Times New Roman" w:hAnsi="Times New Roman" w:cs="Times New Roman"/>
          <w:sz w:val="24"/>
          <w:szCs w:val="24"/>
        </w:rPr>
        <w:t>, egzersiz</w:t>
      </w:r>
      <w:r w:rsidR="009A72BB" w:rsidRPr="007650C4">
        <w:rPr>
          <w:rFonts w:ascii="Times New Roman" w:hAnsi="Times New Roman" w:cs="Times New Roman"/>
          <w:sz w:val="24"/>
          <w:szCs w:val="24"/>
        </w:rPr>
        <w:t xml:space="preserve"> ve glisemik kontrolün izlemini içermektedir. Tedavide amaç: metabolik kontrolü sağlamak ve böylece akut ve kronik kompikasyonları önlemek </w:t>
      </w:r>
      <w:r w:rsidR="00170540" w:rsidRPr="007650C4">
        <w:rPr>
          <w:rFonts w:ascii="Times New Roman" w:hAnsi="Times New Roman" w:cs="Times New Roman"/>
          <w:sz w:val="24"/>
          <w:szCs w:val="24"/>
        </w:rPr>
        <w:t>veya</w:t>
      </w:r>
      <w:r w:rsidR="001253C2" w:rsidRPr="007650C4">
        <w:rPr>
          <w:rFonts w:ascii="Times New Roman" w:hAnsi="Times New Roman" w:cs="Times New Roman"/>
          <w:sz w:val="24"/>
          <w:szCs w:val="24"/>
        </w:rPr>
        <w:t xml:space="preserve">şam kalitesini arttırmaktır </w:t>
      </w:r>
      <w:r w:rsidR="00067B89" w:rsidRPr="007650C4">
        <w:rPr>
          <w:rStyle w:val="DipnotBavurusu"/>
          <w:rFonts w:ascii="Times New Roman" w:hAnsi="Times New Roman" w:cs="Times New Roman"/>
          <w:sz w:val="24"/>
          <w:szCs w:val="24"/>
        </w:rPr>
        <w:fldChar w:fldCharType="begin" w:fldLock="1"/>
      </w:r>
      <w:r w:rsidR="00F34F7F" w:rsidRPr="007650C4">
        <w:rPr>
          <w:rFonts w:ascii="Times New Roman" w:hAnsi="Times New Roman" w:cs="Times New Roman"/>
          <w:sz w:val="24"/>
          <w:szCs w:val="24"/>
        </w:rPr>
        <w:instrText>ADDIN CSL_CITATION {"citationItems":[{"id":"ITEM-1","itemData":{"DOI":"http://dx.doi. org/10.1016/S0140-6736(16)31679-8.","ISBN":"9782930229874","PMID":"6613","abstract":"Diabetes, a disease no longer associated with affluence, is on the rise across the globe as reported in this 8th edition of the are significant: millions of people are being destroyed IDF Diabet by the current diabetes pandemic which substantiates es Atlas 2017. The indicators IDF’s mission and rigorous efforts to provide solutions to this worldwide health crisis. Already for some time, diabetes and other noncommunicable diseases (NCDs) that share similar risk factors have represented a primary threat to health and human development. Since the first IDF Diabetes Atlas was published in 2000, the fact that the incidence and prevalence of diabetes continues to rise is self-evident. However, the devastating short and long-term effects of the disease on our world become more detailed with each new edition of the Atlas. At present, nearly half a billion people live with diabetes. Low and middle income countries carry almost 80% of the diabetes burden. Rapid urbanization, unhealthy diets and increasingly sedentary lifestyles have resulted in previously unheard higher rates of obesity and diabetes and many countries do not have adequate resources to provide preventive or medical care for their populations. Up-to-date studies and analysis reveal clearly that we need a robust and more dynamic response not only from different governmental sectors, but also from civil societies, patient organizations, food producers and pharmaceutical manufacturers. Diabetes","author":[{"dropping-particle":"","family":"International Diabetes Federation [IDF]","given":"","non-dropping-particle":"","parse-names":false,"suffix":""}],"container-title":"IDF Diabetes Atlas, 8th edition","id":"ITEM-1","issued":{"date-parts":[["2017"]]},"title":"IDF Diabetes Atlas","type":"book"},"uris":["http://www.mendeley.com/documents/?uuid=8c47650b-bcd4-42bb-807d-98f6aea8b779"]}],"mendeley":{"formattedCitation":"(International Diabetes Federation [IDF], 2017)","manualFormatting":"(IDF, 2017)","plainTextFormattedCitation":"(International Diabetes Federation [IDF], 2017)","previouslyFormattedCitation":"(International Diabetes Federation [IDF], 2017)"},"properties":{"noteIndex":0},"schema":"https://github.com/citation-style-language/schema/raw/master/csl-citation.json"}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F34F7F" w:rsidRPr="007650C4">
        <w:rPr>
          <w:rFonts w:ascii="Times New Roman" w:hAnsi="Times New Roman" w:cs="Times New Roman"/>
          <w:noProof/>
          <w:sz w:val="24"/>
          <w:szCs w:val="24"/>
        </w:rPr>
        <w:t>(IDF, 2017)</w:t>
      </w:r>
      <w:r w:rsidR="00067B89" w:rsidRPr="007650C4">
        <w:rPr>
          <w:rStyle w:val="DipnotBavurusu"/>
          <w:rFonts w:ascii="Times New Roman" w:hAnsi="Times New Roman" w:cs="Times New Roman"/>
          <w:sz w:val="24"/>
          <w:szCs w:val="24"/>
        </w:rPr>
        <w:fldChar w:fldCharType="end"/>
      </w:r>
      <w:r w:rsidR="001253C2" w:rsidRPr="007650C4">
        <w:rPr>
          <w:rFonts w:ascii="Times New Roman" w:hAnsi="Times New Roman" w:cs="Times New Roman"/>
          <w:sz w:val="24"/>
          <w:szCs w:val="24"/>
        </w:rPr>
        <w:t>.</w:t>
      </w:r>
    </w:p>
    <w:p w:rsidR="009A72BB" w:rsidRPr="007650C4" w:rsidRDefault="00F505F9"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lastRenderedPageBreak/>
        <w:t>2.1.10.1</w:t>
      </w:r>
      <w:r w:rsidR="009A72BB" w:rsidRPr="007650C4">
        <w:rPr>
          <w:rFonts w:ascii="Times New Roman" w:hAnsi="Times New Roman" w:cs="Times New Roman"/>
          <w:b/>
          <w:sz w:val="24"/>
          <w:szCs w:val="24"/>
        </w:rPr>
        <w:t>. İnsülin Tedavisi</w:t>
      </w:r>
    </w:p>
    <w:p w:rsidR="00E4425B" w:rsidRPr="007650C4" w:rsidRDefault="00E4425B" w:rsidP="00F6323C">
      <w:pPr>
        <w:jc w:val="both"/>
        <w:rPr>
          <w:rFonts w:ascii="Times New Roman" w:hAnsi="Times New Roman" w:cs="Times New Roman"/>
          <w:sz w:val="24"/>
          <w:szCs w:val="24"/>
        </w:rPr>
      </w:pPr>
    </w:p>
    <w:p w:rsidR="00CA3121" w:rsidRPr="007650C4" w:rsidRDefault="008B06A8"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Tedavinin asıl amacı; </w:t>
      </w:r>
      <w:r w:rsidR="00F43129" w:rsidRPr="007650C4">
        <w:rPr>
          <w:rFonts w:ascii="Times New Roman" w:hAnsi="Times New Roman" w:cs="Times New Roman"/>
          <w:sz w:val="24"/>
          <w:szCs w:val="24"/>
        </w:rPr>
        <w:t>kandaki glukoz</w:t>
      </w:r>
      <w:r w:rsidRPr="007650C4">
        <w:rPr>
          <w:rFonts w:ascii="Times New Roman" w:hAnsi="Times New Roman" w:cs="Times New Roman"/>
          <w:sz w:val="24"/>
          <w:szCs w:val="24"/>
        </w:rPr>
        <w:t xml:space="preserve"> </w:t>
      </w:r>
      <w:r w:rsidR="00F43129" w:rsidRPr="007650C4">
        <w:rPr>
          <w:rFonts w:ascii="Times New Roman" w:hAnsi="Times New Roman" w:cs="Times New Roman"/>
          <w:sz w:val="24"/>
          <w:szCs w:val="24"/>
        </w:rPr>
        <w:t>düzeyini normal</w:t>
      </w:r>
      <w:r w:rsidRPr="007650C4">
        <w:rPr>
          <w:rFonts w:ascii="Times New Roman" w:hAnsi="Times New Roman" w:cs="Times New Roman"/>
          <w:sz w:val="24"/>
          <w:szCs w:val="24"/>
        </w:rPr>
        <w:t xml:space="preserve"> düzeylerde tutarak </w:t>
      </w:r>
      <w:proofErr w:type="gramStart"/>
      <w:r w:rsidRPr="007650C4">
        <w:rPr>
          <w:rFonts w:ascii="Times New Roman" w:hAnsi="Times New Roman" w:cs="Times New Roman"/>
          <w:sz w:val="24"/>
          <w:szCs w:val="24"/>
        </w:rPr>
        <w:t>komplikasyonları</w:t>
      </w:r>
      <w:proofErr w:type="gramEnd"/>
      <w:r w:rsidRPr="007650C4">
        <w:rPr>
          <w:rFonts w:ascii="Times New Roman" w:hAnsi="Times New Roman" w:cs="Times New Roman"/>
          <w:sz w:val="24"/>
          <w:szCs w:val="24"/>
        </w:rPr>
        <w:t xml:space="preserve"> önlemek veya geciktirmektir.</w:t>
      </w:r>
      <w:r w:rsidR="00013312" w:rsidRPr="007650C4">
        <w:rPr>
          <w:rFonts w:ascii="Times New Roman" w:hAnsi="Times New Roman" w:cs="Times New Roman"/>
          <w:sz w:val="24"/>
          <w:szCs w:val="24"/>
        </w:rPr>
        <w:t xml:space="preserve"> </w:t>
      </w:r>
      <w:r w:rsidR="001253C2" w:rsidRPr="007650C4">
        <w:rPr>
          <w:rFonts w:ascii="Times New Roman" w:hAnsi="Times New Roman" w:cs="Times New Roman"/>
          <w:sz w:val="24"/>
          <w:szCs w:val="24"/>
        </w:rPr>
        <w:t xml:space="preserve">DCTT, </w:t>
      </w:r>
      <w:r w:rsidR="00013312" w:rsidRPr="007650C4">
        <w:rPr>
          <w:rFonts w:ascii="Times New Roman" w:hAnsi="Times New Roman" w:cs="Times New Roman"/>
          <w:sz w:val="24"/>
          <w:szCs w:val="24"/>
        </w:rPr>
        <w:t>yoğun insülin tedavisinin glis</w:t>
      </w:r>
      <w:r w:rsidR="001253C2" w:rsidRPr="007650C4">
        <w:rPr>
          <w:rFonts w:ascii="Times New Roman" w:hAnsi="Times New Roman" w:cs="Times New Roman"/>
          <w:sz w:val="24"/>
          <w:szCs w:val="24"/>
        </w:rPr>
        <w:t xml:space="preserve">emik kontrolü iyileştirdiğini </w:t>
      </w:r>
      <w:r w:rsidR="00013312" w:rsidRPr="007650C4">
        <w:rPr>
          <w:rFonts w:ascii="Times New Roman" w:hAnsi="Times New Roman" w:cs="Times New Roman"/>
          <w:sz w:val="24"/>
          <w:szCs w:val="24"/>
        </w:rPr>
        <w:t xml:space="preserve">ve </w:t>
      </w:r>
      <w:r w:rsidR="002B40AD" w:rsidRPr="007650C4">
        <w:rPr>
          <w:rFonts w:ascii="Times New Roman" w:hAnsi="Times New Roman" w:cs="Times New Roman"/>
          <w:sz w:val="24"/>
          <w:szCs w:val="24"/>
        </w:rPr>
        <w:t>diyabetik</w:t>
      </w:r>
      <w:r w:rsidR="00013312" w:rsidRPr="007650C4">
        <w:rPr>
          <w:rFonts w:ascii="Times New Roman" w:hAnsi="Times New Roman" w:cs="Times New Roman"/>
          <w:sz w:val="24"/>
          <w:szCs w:val="24"/>
        </w:rPr>
        <w:t xml:space="preserve"> </w:t>
      </w:r>
      <w:proofErr w:type="gramStart"/>
      <w:r w:rsidR="00013312" w:rsidRPr="007650C4">
        <w:rPr>
          <w:rFonts w:ascii="Times New Roman" w:hAnsi="Times New Roman" w:cs="Times New Roman"/>
          <w:sz w:val="24"/>
          <w:szCs w:val="24"/>
        </w:rPr>
        <w:t>komplikasyonları</w:t>
      </w:r>
      <w:proofErr w:type="gramEnd"/>
      <w:r w:rsidR="00013312" w:rsidRPr="007650C4">
        <w:rPr>
          <w:rFonts w:ascii="Times New Roman" w:hAnsi="Times New Roman" w:cs="Times New Roman"/>
          <w:sz w:val="24"/>
          <w:szCs w:val="24"/>
        </w:rPr>
        <w:t xml:space="preserve"> azalttığı</w:t>
      </w:r>
      <w:r w:rsidR="001253C2" w:rsidRPr="007650C4">
        <w:rPr>
          <w:rFonts w:ascii="Times New Roman" w:hAnsi="Times New Roman" w:cs="Times New Roman"/>
          <w:sz w:val="24"/>
          <w:szCs w:val="24"/>
        </w:rPr>
        <w:t>nı göstermiş</w:t>
      </w:r>
      <w:r w:rsidR="00013312" w:rsidRPr="007650C4">
        <w:rPr>
          <w:rFonts w:ascii="Times New Roman" w:hAnsi="Times New Roman" w:cs="Times New Roman"/>
          <w:sz w:val="24"/>
          <w:szCs w:val="24"/>
        </w:rPr>
        <w:t>tir</w:t>
      </w:r>
      <w:r w:rsidR="001253C2" w:rsidRPr="007650C4">
        <w:rPr>
          <w:rFonts w:ascii="Times New Roman" w:hAnsi="Times New Roman" w:cs="Times New Roman"/>
          <w:sz w:val="24"/>
          <w:szCs w:val="24"/>
        </w:rPr>
        <w:t xml:space="preserve"> </w:t>
      </w:r>
      <w:r w:rsidR="000123C7" w:rsidRPr="007650C4">
        <w:rPr>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DOI":"10.1111/pedi.12718","ISSN":"13995448","PMID":"29999222","author":[{"dropping-particle":"","family":"Danne","given":"Thomas","non-dropping-particle":"","parse-names":false,"suffix":""},{"dropping-particle":"","family":"Phillip","given":"Moshe","non-dropping-particle":"","parse-names":false,"suffix":""},{"dropping-particle":"","family":"Buckingham","given":"Bruce A.","non-dropping-particle":"","parse-names":false,"suffix":""},{"dropping-particle":"","family":"Jarosz-Chobot","given":"Przemyslawa","non-dropping-particle":"","parse-names":false,"suffix":""},{"dropping-particle":"","family":"Saboo","given":"Banshi","non-dropping-particle":"","parse-names":false,"suffix":""},{"dropping-particle":"","family":"Urakami","given":"Tatsuhiko","non-dropping-particle":"","parse-names":false,"suffix":""},{"dropping-particle":"","family":"Battelino","given":"Tadej","non-dropping-particle":"","parse-names":false,"suffix":""},{"dropping-particle":"","family":"Hanas","given":"Ragnar","non-dropping-particle":"","parse-names":false,"suffix":""},{"dropping-particle":"","family":"Codner","given":"Ethel","non-dropping-particle":"","parse-names":false,"suffix":""}],"container-title":"Pediatric Diabetes","id":"ITEM-1","issue":"July","issued":{"date-parts":[["2018"]]},"page":"115-135","title":"ISPAD Clinical Practice Consensus Guidelines 2018: Insulin treatment in children and adolescents with diabetes","type":"article-journal","volume":"19"},"uris":["http://www.mendeley.com/documents/?uuid=1fa7d78e-7c0f-43ca-8034-a919cd9114b9"]}],"mendeley":{"formattedCitation":"(Danne et al., 2018)","plainTextFormattedCitation":"(Danne et al., 2018)","previouslyFormattedCitation":"(Danne et al., 2018)"},"properties":{"noteIndex":0},"schema":"https://github.com/citation-style-language/schema/raw/master/csl-citation.json"}</w:instrText>
      </w:r>
      <w:r w:rsidR="000123C7" w:rsidRPr="007650C4">
        <w:rPr>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(Danne et al., 2018)</w:t>
      </w:r>
      <w:r w:rsidR="000123C7" w:rsidRPr="007650C4">
        <w:rPr>
          <w:rFonts w:ascii="Times New Roman" w:hAnsi="Times New Roman" w:cs="Times New Roman"/>
          <w:sz w:val="24"/>
          <w:szCs w:val="24"/>
        </w:rPr>
        <w:fldChar w:fldCharType="end"/>
      </w:r>
      <w:r w:rsidR="000123C7" w:rsidRPr="007650C4">
        <w:rPr>
          <w:rFonts w:ascii="Times New Roman" w:hAnsi="Times New Roman" w:cs="Times New Roman"/>
          <w:sz w:val="24"/>
          <w:szCs w:val="24"/>
        </w:rPr>
        <w:t>.</w:t>
      </w:r>
      <w:r w:rsidR="00013312" w:rsidRPr="007650C4">
        <w:rPr>
          <w:rFonts w:ascii="Times New Roman" w:hAnsi="Times New Roman" w:cs="Times New Roman"/>
          <w:sz w:val="24"/>
          <w:szCs w:val="24"/>
        </w:rPr>
        <w:t xml:space="preserve"> </w:t>
      </w:r>
      <w:r w:rsidRPr="007650C4">
        <w:rPr>
          <w:rFonts w:ascii="Times New Roman" w:hAnsi="Times New Roman" w:cs="Times New Roman"/>
          <w:sz w:val="24"/>
          <w:szCs w:val="24"/>
        </w:rPr>
        <w:t xml:space="preserve"> İnsülin tedavisi bu amaçları; insülin eksikliğini replase </w:t>
      </w:r>
      <w:r w:rsidR="00F43129" w:rsidRPr="007650C4">
        <w:rPr>
          <w:rFonts w:ascii="Times New Roman" w:hAnsi="Times New Roman" w:cs="Times New Roman"/>
          <w:sz w:val="24"/>
          <w:szCs w:val="24"/>
        </w:rPr>
        <w:t>ederek veya</w:t>
      </w:r>
      <w:r w:rsidRPr="007650C4">
        <w:rPr>
          <w:rFonts w:ascii="Times New Roman" w:hAnsi="Times New Roman" w:cs="Times New Roman"/>
          <w:sz w:val="24"/>
          <w:szCs w:val="24"/>
        </w:rPr>
        <w:t xml:space="preserve"> insülin desteği sağlayarak yerine getirmektedir. Replasman, </w:t>
      </w:r>
      <w:r w:rsidR="00B66805" w:rsidRPr="007650C4">
        <w:rPr>
          <w:rFonts w:ascii="Times New Roman" w:hAnsi="Times New Roman" w:cs="Times New Roman"/>
          <w:sz w:val="24"/>
          <w:szCs w:val="24"/>
        </w:rPr>
        <w:t>T1DM</w:t>
      </w:r>
      <w:r w:rsidR="002B40AD" w:rsidRPr="007650C4">
        <w:rPr>
          <w:rFonts w:ascii="Times New Roman" w:hAnsi="Times New Roman" w:cs="Times New Roman"/>
          <w:sz w:val="24"/>
          <w:szCs w:val="24"/>
        </w:rPr>
        <w:t>’</w:t>
      </w:r>
      <w:r w:rsidR="00B66805" w:rsidRPr="007650C4">
        <w:rPr>
          <w:rFonts w:ascii="Times New Roman" w:hAnsi="Times New Roman" w:cs="Times New Roman"/>
          <w:sz w:val="24"/>
          <w:szCs w:val="24"/>
        </w:rPr>
        <w:t xml:space="preserve">lilerde </w:t>
      </w:r>
      <w:r w:rsidRPr="007650C4">
        <w:rPr>
          <w:rFonts w:ascii="Times New Roman" w:hAnsi="Times New Roman" w:cs="Times New Roman"/>
          <w:sz w:val="24"/>
          <w:szCs w:val="24"/>
        </w:rPr>
        <w:t xml:space="preserve">veya insülin rezervi azalmış olan tip 2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xml:space="preserve"> hastalarında kullanılmaktadır. İnsülin desteği ise tam olarak insülin rezervi tükenmem</w:t>
      </w:r>
      <w:r w:rsidR="0003722B" w:rsidRPr="007650C4">
        <w:rPr>
          <w:rFonts w:ascii="Times New Roman" w:hAnsi="Times New Roman" w:cs="Times New Roman"/>
          <w:sz w:val="24"/>
          <w:szCs w:val="24"/>
        </w:rPr>
        <w:t>iş hastalarda kullanılmaktadır. Bu tedavilerdeki nihai hedef g</w:t>
      </w:r>
      <w:r w:rsidRPr="007650C4">
        <w:rPr>
          <w:rFonts w:ascii="Times New Roman" w:hAnsi="Times New Roman" w:cs="Times New Roman"/>
          <w:sz w:val="24"/>
          <w:szCs w:val="24"/>
        </w:rPr>
        <w:t>enel olarak kan glukoz düzeylerinin</w:t>
      </w:r>
      <w:r w:rsidR="001253C2" w:rsidRPr="007650C4">
        <w:rPr>
          <w:rFonts w:ascii="Times New Roman" w:hAnsi="Times New Roman" w:cs="Times New Roman"/>
          <w:sz w:val="24"/>
          <w:szCs w:val="24"/>
        </w:rPr>
        <w:t xml:space="preserve"> öğün öncesinde 80-120 mg/</w:t>
      </w:r>
      <w:r w:rsidR="00870B4D" w:rsidRPr="007650C4">
        <w:rPr>
          <w:rFonts w:ascii="Times New Roman" w:hAnsi="Times New Roman" w:cs="Times New Roman"/>
          <w:sz w:val="24"/>
          <w:szCs w:val="24"/>
        </w:rPr>
        <w:t>dl</w:t>
      </w:r>
      <w:r w:rsidR="001253C2" w:rsidRPr="007650C4">
        <w:rPr>
          <w:rFonts w:ascii="Times New Roman" w:hAnsi="Times New Roman" w:cs="Times New Roman"/>
          <w:sz w:val="24"/>
          <w:szCs w:val="24"/>
        </w:rPr>
        <w:t xml:space="preserve"> (4,4-6,</w:t>
      </w:r>
      <w:r w:rsidR="00FB1375">
        <w:rPr>
          <w:rFonts w:ascii="Times New Roman" w:hAnsi="Times New Roman" w:cs="Times New Roman"/>
          <w:sz w:val="24"/>
          <w:szCs w:val="24"/>
        </w:rPr>
        <w:t xml:space="preserve">7 mmol/l </w:t>
      </w:r>
      <w:r w:rsidRPr="007650C4">
        <w:rPr>
          <w:rFonts w:ascii="Times New Roman" w:hAnsi="Times New Roman" w:cs="Times New Roman"/>
          <w:sz w:val="24"/>
          <w:szCs w:val="24"/>
        </w:rPr>
        <w:t>) ve gece y</w:t>
      </w:r>
      <w:r w:rsidR="001253C2" w:rsidRPr="007650C4">
        <w:rPr>
          <w:rFonts w:ascii="Times New Roman" w:hAnsi="Times New Roman" w:cs="Times New Roman"/>
          <w:sz w:val="24"/>
          <w:szCs w:val="24"/>
        </w:rPr>
        <w:t>atmadan önce de 90-130 mg/</w:t>
      </w:r>
      <w:r w:rsidR="00870B4D" w:rsidRPr="007650C4">
        <w:rPr>
          <w:rFonts w:ascii="Times New Roman" w:hAnsi="Times New Roman" w:cs="Times New Roman"/>
          <w:sz w:val="24"/>
          <w:szCs w:val="24"/>
        </w:rPr>
        <w:t>dl</w:t>
      </w:r>
      <w:r w:rsidR="001253C2" w:rsidRPr="007650C4">
        <w:rPr>
          <w:rFonts w:ascii="Times New Roman" w:hAnsi="Times New Roman" w:cs="Times New Roman"/>
          <w:sz w:val="24"/>
          <w:szCs w:val="24"/>
        </w:rPr>
        <w:t xml:space="preserve"> (5,0-7,</w:t>
      </w:r>
      <w:r w:rsidR="00FB1375">
        <w:rPr>
          <w:rFonts w:ascii="Times New Roman" w:hAnsi="Times New Roman" w:cs="Times New Roman"/>
          <w:sz w:val="24"/>
          <w:szCs w:val="24"/>
        </w:rPr>
        <w:t>2 mmol/l</w:t>
      </w:r>
      <w:r w:rsidRPr="007650C4">
        <w:rPr>
          <w:rFonts w:ascii="Times New Roman" w:hAnsi="Times New Roman" w:cs="Times New Roman"/>
          <w:sz w:val="24"/>
          <w:szCs w:val="24"/>
        </w:rPr>
        <w:t>) aral</w:t>
      </w:r>
      <w:r w:rsidR="0003722B" w:rsidRPr="007650C4">
        <w:rPr>
          <w:rFonts w:ascii="Times New Roman" w:hAnsi="Times New Roman" w:cs="Times New Roman"/>
          <w:sz w:val="24"/>
          <w:szCs w:val="24"/>
        </w:rPr>
        <w:t>ığında tutulmasını sağlamaktır</w:t>
      </w:r>
      <w:r w:rsidR="00F43129"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{"citationItems":[{"id":"ITEM-1","itemData":{"author":[{"dropping-particle":"","family":"TEMD","given":"","non-dropping-particle":"","parse-names":false,"suffix":""}],"container-title":"Türkiye Endokrinoloji ve Metebolizma Derneği","id":"ITEM-1","issued":{"date-parts":[["2011"]]},"title":"İnsülinler ve Insülin Uygulama Tekniği","type":"article-journal"},"uris":["http://www.mendeley.com/documents/?uuid=334bdb50-1c07-45fb-93da-1f282a4d1f2c"]}],"mendeley":{"formattedCitation":"(TEMD, 2011c)","plainTextFormattedCitation":"(TEMD, 2011c)","previouslyFormattedCitation":"(TEMD, 2011c)"},"properties":{"noteIndex":0},"schema":"https://github.com/citation-style-language/schema/raw/master/csl-citation.json"}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(TEMD, 2011c)</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w:t>
      </w:r>
    </w:p>
    <w:p w:rsidR="00C54285" w:rsidRPr="007650C4" w:rsidRDefault="00013312" w:rsidP="00F6323C">
      <w:pPr>
        <w:jc w:val="both"/>
        <w:rPr>
          <w:rFonts w:ascii="Times New Roman" w:hAnsi="Times New Roman" w:cs="Times New Roman"/>
          <w:sz w:val="24"/>
          <w:szCs w:val="24"/>
        </w:rPr>
      </w:pPr>
      <w:r w:rsidRPr="007650C4">
        <w:rPr>
          <w:rFonts w:ascii="Times New Roman" w:hAnsi="Times New Roman" w:cs="Times New Roman"/>
          <w:sz w:val="24"/>
          <w:szCs w:val="24"/>
        </w:rPr>
        <w:t>İnsülinin etki mekani</w:t>
      </w:r>
      <w:r w:rsidR="001253C2" w:rsidRPr="007650C4">
        <w:rPr>
          <w:rFonts w:ascii="Times New Roman" w:hAnsi="Times New Roman" w:cs="Times New Roman"/>
          <w:sz w:val="24"/>
          <w:szCs w:val="24"/>
        </w:rPr>
        <w:t xml:space="preserve">zması şu şekilde işlemektedir: </w:t>
      </w:r>
      <w:r w:rsidRPr="007650C4">
        <w:rPr>
          <w:rFonts w:ascii="Times New Roman" w:hAnsi="Times New Roman" w:cs="Times New Roman"/>
          <w:sz w:val="24"/>
          <w:szCs w:val="24"/>
        </w:rPr>
        <w:t>Karbonhidrat içerikli besinler çeşitli sindirim aşamalarından geçerek şekere parçalanıp kana geçmektedirler. Bu parçalanan şeker de enerji kaynağımızı oluşturmaktadır.</w:t>
      </w:r>
      <w:r w:rsidR="00C54285" w:rsidRPr="007650C4">
        <w:rPr>
          <w:rFonts w:ascii="Times New Roman" w:hAnsi="Times New Roman" w:cs="Times New Roman"/>
          <w:sz w:val="24"/>
          <w:szCs w:val="24"/>
        </w:rPr>
        <w:t xml:space="preserve"> Yemek sonrası kan şekerindeki yükselme pankreası uyarmakta ve pankreas da bu şekeri hücrelere aktarabilmek için insülin salgılamaktadır. İnsülin burada bir taşıyıcı veya anahtar görevi görmektedir. Şekerin insülin sayesinde hücrelere girmesiyle kandaki şeker normal düzeye düşmekte ve pankreasa da insülin sekresyonunu duraklatması için uyarı gönderilmektedir. Süreç bu şekilde tekrar etmektedir</w:t>
      </w:r>
      <w:r w:rsidR="00F43129" w:rsidRPr="007650C4">
        <w:rPr>
          <w:rFonts w:ascii="Times New Roman" w:hAnsi="Times New Roman" w:cs="Times New Roman"/>
          <w:sz w:val="24"/>
          <w:szCs w:val="24"/>
        </w:rPr>
        <w:t xml:space="preserve"> </w:t>
      </w:r>
      <w:r w:rsidR="000123C7" w:rsidRPr="007650C4">
        <w:rPr>
          <w:rFonts w:ascii="Times New Roman" w:hAnsi="Times New Roman" w:cs="Times New Roman"/>
          <w:sz w:val="24"/>
          <w:szCs w:val="24"/>
        </w:rPr>
        <w:fldChar w:fldCharType="begin" w:fldLock="1"/>
      </w:r>
      <w:r w:rsidR="00F34F7F" w:rsidRPr="007650C4">
        <w:rPr>
          <w:rFonts w:ascii="Times New Roman" w:hAnsi="Times New Roman" w:cs="Times New Roman"/>
          <w:sz w:val="24"/>
          <w:szCs w:val="24"/>
        </w:rPr>
        <w:instrText>ADDIN CSL_CITATION {"citationItems":[{"id":"ITEM-1","itemData":{"DOI":"10.1111/pedi.12738","ISSN":"13995448","PMID":"30062718","author":[{"dropping-particle":"","family":"Smart","given":"Carmel E.","non-dropping-particle":"","parse-names":false,"suffix":""},{"dropping-particle":"","family":"Annan","given":"Francesca","non-dropping-particle":"","parse-names":false,"suffix":""},{"dropping-particle":"","family":"Higgins","given":"Laurie A.","non-dropping-particle":"","parse-names":false,"suffix":""},{"dropping-particle":"","family":"Jelleryd","given":"Elisabeth","non-dropping-particle":"","parse-names":false,"suffix":""},{"dropping-particle":"","family":"Lopez","given":"Mercedes","non-dropping-particle":"","parse-names":false,"suffix":""},{"dropping-particle":"","family":"Acerini","given":"Carlo L.","non-dropping-particle":"","parse-names":false,"suffix":""}],"container-title":"Pediatric Diabetes","id":"ITEM-1","issued":{"date-parts":[["2018"]]},"page":"136-154","title":"ISPAD Clinical Practice Consensus Guidelines 2018: Nutritional management in children and adolescents with diabetes","type":"article-journal","volume":"19"},"uris":["http://www.mendeley.com/documents/?uuid=4edb094a-b8e5-4f50-82bc-9a14861a799c"]}],"mendeley":{"formattedCitation":"(Carmel E. Smart et al., 2018)","manualFormatting":"(Carmel E. Smart ve diğerleri, 2018)","plainTextFormattedCitation":"(Carmel E. Smart et al., 2018)","previouslyFormattedCitation":"(Carmel E. Smart et al., 2018)"},"properties":{"noteIndex":0},"schema":"https://github.com/citation-style-language/schema/raw/master/csl-citation.json"}</w:instrText>
      </w:r>
      <w:r w:rsidR="000123C7" w:rsidRPr="007650C4">
        <w:rPr>
          <w:rFonts w:ascii="Times New Roman" w:hAnsi="Times New Roman" w:cs="Times New Roman"/>
          <w:sz w:val="24"/>
          <w:szCs w:val="24"/>
        </w:rPr>
        <w:fldChar w:fldCharType="separate"/>
      </w:r>
      <w:r w:rsidR="00F34F7F" w:rsidRPr="007650C4">
        <w:rPr>
          <w:rFonts w:ascii="Times New Roman" w:hAnsi="Times New Roman" w:cs="Times New Roman"/>
          <w:noProof/>
          <w:sz w:val="24"/>
          <w:szCs w:val="24"/>
        </w:rPr>
        <w:t>(Carmel E. Smart ve diğerleri</w:t>
      </w:r>
      <w:r w:rsidR="00D07939" w:rsidRPr="007650C4">
        <w:rPr>
          <w:rFonts w:ascii="Times New Roman" w:hAnsi="Times New Roman" w:cs="Times New Roman"/>
          <w:noProof/>
          <w:sz w:val="24"/>
          <w:szCs w:val="24"/>
        </w:rPr>
        <w:t>, 2018)</w:t>
      </w:r>
      <w:r w:rsidR="000123C7" w:rsidRPr="007650C4">
        <w:rPr>
          <w:rFonts w:ascii="Times New Roman" w:hAnsi="Times New Roman" w:cs="Times New Roman"/>
          <w:sz w:val="24"/>
          <w:szCs w:val="24"/>
        </w:rPr>
        <w:fldChar w:fldCharType="end"/>
      </w:r>
      <w:r w:rsidR="000123C7" w:rsidRPr="007650C4">
        <w:rPr>
          <w:rFonts w:ascii="Times New Roman" w:hAnsi="Times New Roman" w:cs="Times New Roman"/>
          <w:sz w:val="24"/>
          <w:szCs w:val="24"/>
        </w:rPr>
        <w:t>.</w:t>
      </w:r>
    </w:p>
    <w:p w:rsidR="00C54285" w:rsidRPr="007650C4" w:rsidRDefault="00A92F63" w:rsidP="00F6323C">
      <w:pPr>
        <w:jc w:val="both"/>
        <w:rPr>
          <w:rFonts w:ascii="Times New Roman" w:hAnsi="Times New Roman" w:cs="Times New Roman"/>
          <w:sz w:val="24"/>
          <w:szCs w:val="24"/>
        </w:rPr>
      </w:pPr>
      <w:r w:rsidRPr="007650C4">
        <w:rPr>
          <w:rFonts w:ascii="Times New Roman" w:hAnsi="Times New Roman" w:cs="Times New Roman"/>
          <w:sz w:val="24"/>
          <w:szCs w:val="24"/>
        </w:rPr>
        <w:t>Sağlıkl</w:t>
      </w:r>
      <w:r w:rsidR="00013312" w:rsidRPr="007650C4">
        <w:rPr>
          <w:rFonts w:ascii="Times New Roman" w:hAnsi="Times New Roman" w:cs="Times New Roman"/>
          <w:sz w:val="24"/>
          <w:szCs w:val="24"/>
        </w:rPr>
        <w:t xml:space="preserve">ı insanlarda insülin sekresyonu 2 şekilde sağlanmaktadır: </w:t>
      </w:r>
      <w:r w:rsidR="00094B1E" w:rsidRPr="007650C4">
        <w:rPr>
          <w:rFonts w:ascii="Times New Roman" w:hAnsi="Times New Roman" w:cs="Times New Roman"/>
          <w:sz w:val="24"/>
          <w:szCs w:val="24"/>
        </w:rPr>
        <w:t xml:space="preserve">yirmi dört </w:t>
      </w:r>
      <w:r w:rsidR="00013312" w:rsidRPr="007650C4">
        <w:rPr>
          <w:rFonts w:ascii="Times New Roman" w:hAnsi="Times New Roman" w:cs="Times New Roman"/>
          <w:sz w:val="24"/>
          <w:szCs w:val="24"/>
        </w:rPr>
        <w:t xml:space="preserve">saat boyunca etkili olan </w:t>
      </w:r>
      <w:r w:rsidR="00F43129" w:rsidRPr="007650C4">
        <w:rPr>
          <w:rFonts w:ascii="Times New Roman" w:hAnsi="Times New Roman" w:cs="Times New Roman"/>
          <w:sz w:val="24"/>
          <w:szCs w:val="24"/>
        </w:rPr>
        <w:t>sabit bazal</w:t>
      </w:r>
      <w:r w:rsidR="00013312" w:rsidRPr="007650C4">
        <w:rPr>
          <w:rFonts w:ascii="Times New Roman" w:hAnsi="Times New Roman" w:cs="Times New Roman"/>
          <w:sz w:val="24"/>
          <w:szCs w:val="24"/>
        </w:rPr>
        <w:t xml:space="preserve"> insülin </w:t>
      </w:r>
      <w:r w:rsidR="00F43129" w:rsidRPr="007650C4">
        <w:rPr>
          <w:rFonts w:ascii="Times New Roman" w:hAnsi="Times New Roman" w:cs="Times New Roman"/>
          <w:sz w:val="24"/>
          <w:szCs w:val="24"/>
        </w:rPr>
        <w:t>ve yemek</w:t>
      </w:r>
      <w:r w:rsidRPr="007650C4">
        <w:rPr>
          <w:rFonts w:ascii="Times New Roman" w:hAnsi="Times New Roman" w:cs="Times New Roman"/>
          <w:sz w:val="24"/>
          <w:szCs w:val="24"/>
        </w:rPr>
        <w:t xml:space="preserve"> sırasında</w:t>
      </w:r>
      <w:r w:rsidR="00094B1E" w:rsidRPr="007650C4">
        <w:rPr>
          <w:rFonts w:ascii="Times New Roman" w:hAnsi="Times New Roman" w:cs="Times New Roman"/>
          <w:sz w:val="24"/>
          <w:szCs w:val="24"/>
        </w:rPr>
        <w:t xml:space="preserve"> </w:t>
      </w:r>
      <w:r w:rsidRPr="007650C4">
        <w:rPr>
          <w:rFonts w:ascii="Times New Roman" w:hAnsi="Times New Roman" w:cs="Times New Roman"/>
          <w:sz w:val="24"/>
          <w:szCs w:val="24"/>
        </w:rPr>
        <w:t>uyarılan insülin piklerinin oluşturduğu p</w:t>
      </w:r>
      <w:r w:rsidR="00013312" w:rsidRPr="007650C4">
        <w:rPr>
          <w:rFonts w:ascii="Times New Roman" w:hAnsi="Times New Roman" w:cs="Times New Roman"/>
          <w:sz w:val="24"/>
          <w:szCs w:val="24"/>
        </w:rPr>
        <w:t>r</w:t>
      </w:r>
      <w:r w:rsidR="00094B1E" w:rsidRPr="007650C4">
        <w:rPr>
          <w:rFonts w:ascii="Times New Roman" w:hAnsi="Times New Roman" w:cs="Times New Roman"/>
          <w:sz w:val="24"/>
          <w:szCs w:val="24"/>
        </w:rPr>
        <w:t xml:space="preserve">andiyal insülin sekresyonu </w:t>
      </w:r>
      <w:r w:rsidR="00912CA4"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{"citationItems":[{"id":"ITEM-1","itemData":{"author":[{"dropping-particle":"","family":"TEMD","given":"","non-dropping-particle":"","parse-names":false,"suffix":""}],"container-title":"Türkiye Endokrinoloji ve Metebolizma Derneği","id":"ITEM-1","issued":{"date-parts":[["2011"]]},"title":"İnsülinler ve Insülin Uygulama Tekniği","type":"article-journal"},"uris":["http://www.mendeley.com/documents/?uuid=334bdb50-1c07-45fb-93da-1f282a4d1f2c"]}],"mendeley":{"formattedCitation":"(TEMD, 2011c)","plainTextFormattedCitation":"(TEMD, 2011c)","previouslyFormattedCitation":"(TEMD, 2011c)"},"properties":{"noteIndex":0},"schema":"https://github.com/citation-style-language/schema/raw/master/csl-citation.json"}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(TEMD, 2011c)</w:t>
      </w:r>
      <w:r w:rsidR="00067B89" w:rsidRPr="007650C4">
        <w:rPr>
          <w:rStyle w:val="DipnotBavurusu"/>
          <w:rFonts w:ascii="Times New Roman" w:hAnsi="Times New Roman" w:cs="Times New Roman"/>
          <w:sz w:val="24"/>
          <w:szCs w:val="24"/>
        </w:rPr>
        <w:fldChar w:fldCharType="end"/>
      </w:r>
      <w:r w:rsidR="00013312" w:rsidRPr="007650C4">
        <w:rPr>
          <w:rFonts w:ascii="Times New Roman" w:hAnsi="Times New Roman" w:cs="Times New Roman"/>
          <w:sz w:val="24"/>
          <w:szCs w:val="24"/>
        </w:rPr>
        <w:t>.</w:t>
      </w:r>
    </w:p>
    <w:p w:rsidR="005F112F" w:rsidRPr="007650C4" w:rsidRDefault="00C54285" w:rsidP="002B5255">
      <w:pPr>
        <w:jc w:val="both"/>
        <w:rPr>
          <w:rFonts w:ascii="Times New Roman" w:hAnsi="Times New Roman" w:cs="Times New Roman"/>
          <w:sz w:val="24"/>
          <w:szCs w:val="24"/>
        </w:rPr>
      </w:pPr>
      <w:r w:rsidRPr="007650C4">
        <w:rPr>
          <w:rFonts w:ascii="Times New Roman" w:hAnsi="Times New Roman" w:cs="Times New Roman"/>
          <w:sz w:val="24"/>
          <w:szCs w:val="24"/>
        </w:rPr>
        <w:t xml:space="preserve">İnsülinler elde edilme biçimlerine göre çeşitli sınıflara ayrılmaktadır. İnsan insülinine benzerlik oranıyla doğru orantılı olarak tedavide başarı oranının arttığı gözlenmiştir. </w:t>
      </w:r>
      <w:r w:rsidR="004B566F" w:rsidRPr="007650C4">
        <w:rPr>
          <w:rFonts w:ascii="Times New Roman" w:hAnsi="Times New Roman" w:cs="Times New Roman"/>
          <w:sz w:val="24"/>
          <w:szCs w:val="24"/>
        </w:rPr>
        <w:t>Süreç içinde d</w:t>
      </w:r>
      <w:r w:rsidRPr="007650C4">
        <w:rPr>
          <w:rFonts w:ascii="Times New Roman" w:hAnsi="Times New Roman" w:cs="Times New Roman"/>
          <w:sz w:val="24"/>
          <w:szCs w:val="24"/>
        </w:rPr>
        <w:t>omuz insülinin</w:t>
      </w:r>
      <w:r w:rsidR="004B566F" w:rsidRPr="007650C4">
        <w:rPr>
          <w:rFonts w:ascii="Times New Roman" w:hAnsi="Times New Roman" w:cs="Times New Roman"/>
          <w:sz w:val="24"/>
          <w:szCs w:val="24"/>
        </w:rPr>
        <w:t xml:space="preserve">den üretilen yarı sentetik </w:t>
      </w:r>
      <w:r w:rsidR="00F43129" w:rsidRPr="007650C4">
        <w:rPr>
          <w:rFonts w:ascii="Times New Roman" w:hAnsi="Times New Roman" w:cs="Times New Roman"/>
          <w:sz w:val="24"/>
          <w:szCs w:val="24"/>
        </w:rPr>
        <w:t>insülinler ve genetik</w:t>
      </w:r>
      <w:r w:rsidRPr="007650C4">
        <w:rPr>
          <w:rFonts w:ascii="Times New Roman" w:hAnsi="Times New Roman" w:cs="Times New Roman"/>
          <w:sz w:val="24"/>
          <w:szCs w:val="24"/>
        </w:rPr>
        <w:t xml:space="preserve"> mühendislik teknikleriyle </w:t>
      </w:r>
      <w:r w:rsidR="00F43129" w:rsidRPr="007650C4">
        <w:rPr>
          <w:rFonts w:ascii="Times New Roman" w:hAnsi="Times New Roman" w:cs="Times New Roman"/>
          <w:sz w:val="24"/>
          <w:szCs w:val="24"/>
        </w:rPr>
        <w:t>üretilen rekombinant</w:t>
      </w:r>
      <w:r w:rsidR="004B566F" w:rsidRPr="007650C4">
        <w:rPr>
          <w:rFonts w:ascii="Times New Roman" w:hAnsi="Times New Roman" w:cs="Times New Roman"/>
          <w:sz w:val="24"/>
          <w:szCs w:val="24"/>
        </w:rPr>
        <w:t xml:space="preserve"> (biyosentetik) insülinler </w:t>
      </w:r>
      <w:r w:rsidR="00F43129" w:rsidRPr="007650C4">
        <w:rPr>
          <w:rFonts w:ascii="Times New Roman" w:hAnsi="Times New Roman" w:cs="Times New Roman"/>
          <w:sz w:val="24"/>
          <w:szCs w:val="24"/>
        </w:rPr>
        <w:t>üretilmiştir. Günümüzde ise</w:t>
      </w:r>
      <w:r w:rsidRPr="007650C4">
        <w:rPr>
          <w:rFonts w:ascii="Times New Roman" w:hAnsi="Times New Roman" w:cs="Times New Roman"/>
          <w:sz w:val="24"/>
          <w:szCs w:val="24"/>
        </w:rPr>
        <w:t xml:space="preserve"> pekçok gelişmiş ülkede olduğu gibi</w:t>
      </w:r>
      <w:r w:rsidR="004B566F" w:rsidRPr="007650C4">
        <w:rPr>
          <w:rFonts w:ascii="Times New Roman" w:hAnsi="Times New Roman" w:cs="Times New Roman"/>
          <w:sz w:val="24"/>
          <w:szCs w:val="24"/>
        </w:rPr>
        <w:t xml:space="preserve"> ülkemizde de </w:t>
      </w:r>
      <w:r w:rsidRPr="007650C4">
        <w:rPr>
          <w:rFonts w:ascii="Times New Roman" w:hAnsi="Times New Roman" w:cs="Times New Roman"/>
          <w:sz w:val="24"/>
          <w:szCs w:val="24"/>
        </w:rPr>
        <w:t>insan</w:t>
      </w:r>
      <w:r w:rsidR="004B566F" w:rsidRPr="007650C4">
        <w:rPr>
          <w:rFonts w:ascii="Times New Roman" w:hAnsi="Times New Roman" w:cs="Times New Roman"/>
          <w:sz w:val="24"/>
          <w:szCs w:val="24"/>
        </w:rPr>
        <w:t xml:space="preserve"> insülinleri kullanılmaktadır</w:t>
      </w:r>
      <w:r w:rsidRPr="007650C4">
        <w:rPr>
          <w:rFonts w:ascii="Times New Roman" w:hAnsi="Times New Roman" w:cs="Times New Roman"/>
          <w:sz w:val="24"/>
          <w:szCs w:val="24"/>
        </w:rPr>
        <w:t>. Son yıllarda normal insülin</w:t>
      </w:r>
      <w:r w:rsidR="004B566F" w:rsidRPr="007650C4">
        <w:rPr>
          <w:rFonts w:ascii="Times New Roman" w:hAnsi="Times New Roman" w:cs="Times New Roman"/>
          <w:sz w:val="24"/>
          <w:szCs w:val="24"/>
        </w:rPr>
        <w:t xml:space="preserve"> kan şekeri </w:t>
      </w:r>
      <w:r w:rsidRPr="007650C4">
        <w:rPr>
          <w:rFonts w:ascii="Times New Roman" w:hAnsi="Times New Roman" w:cs="Times New Roman"/>
          <w:sz w:val="24"/>
          <w:szCs w:val="24"/>
        </w:rPr>
        <w:t xml:space="preserve">metabolizmasına </w:t>
      </w:r>
      <w:r w:rsidR="004B566F" w:rsidRPr="007650C4">
        <w:rPr>
          <w:rFonts w:ascii="Times New Roman" w:hAnsi="Times New Roman" w:cs="Times New Roman"/>
          <w:sz w:val="24"/>
          <w:szCs w:val="24"/>
        </w:rPr>
        <w:t xml:space="preserve">çok </w:t>
      </w:r>
      <w:r w:rsidRPr="007650C4">
        <w:rPr>
          <w:rFonts w:ascii="Times New Roman" w:hAnsi="Times New Roman" w:cs="Times New Roman"/>
          <w:sz w:val="24"/>
          <w:szCs w:val="24"/>
        </w:rPr>
        <w:t xml:space="preserve">daha yakın </w:t>
      </w:r>
      <w:r w:rsidR="004B566F" w:rsidRPr="007650C4">
        <w:rPr>
          <w:rFonts w:ascii="Times New Roman" w:hAnsi="Times New Roman" w:cs="Times New Roman"/>
          <w:sz w:val="24"/>
          <w:szCs w:val="24"/>
        </w:rPr>
        <w:t xml:space="preserve">olarak değerlendirilen </w:t>
      </w:r>
      <w:r w:rsidRPr="007650C4">
        <w:rPr>
          <w:rFonts w:ascii="Times New Roman" w:hAnsi="Times New Roman" w:cs="Times New Roman"/>
          <w:sz w:val="24"/>
          <w:szCs w:val="24"/>
        </w:rPr>
        <w:t>insülin</w:t>
      </w:r>
      <w:r w:rsidR="004B566F" w:rsidRPr="007650C4">
        <w:rPr>
          <w:rFonts w:ascii="Times New Roman" w:hAnsi="Times New Roman" w:cs="Times New Roman"/>
          <w:sz w:val="24"/>
          <w:szCs w:val="24"/>
        </w:rPr>
        <w:t xml:space="preserve"> analogları üretilmektedir.</w:t>
      </w:r>
      <w:r w:rsidR="00013B69" w:rsidRPr="007650C4">
        <w:rPr>
          <w:rFonts w:ascii="Times New Roman" w:hAnsi="Times New Roman" w:cs="Times New Roman"/>
          <w:sz w:val="24"/>
          <w:szCs w:val="24"/>
        </w:rPr>
        <w:t xml:space="preserve"> </w:t>
      </w:r>
    </w:p>
    <w:p w:rsidR="005226B8" w:rsidRPr="007650C4" w:rsidRDefault="00013B69" w:rsidP="001C50BE">
      <w:pPr>
        <w:jc w:val="both"/>
        <w:rPr>
          <w:rFonts w:ascii="Times New Roman" w:hAnsi="Times New Roman" w:cs="Times New Roman"/>
          <w:b/>
          <w:sz w:val="24"/>
          <w:szCs w:val="24"/>
        </w:rPr>
      </w:pPr>
      <w:r w:rsidRPr="007650C4">
        <w:rPr>
          <w:rFonts w:ascii="Times New Roman" w:hAnsi="Times New Roman" w:cs="Times New Roman"/>
          <w:sz w:val="24"/>
          <w:szCs w:val="24"/>
        </w:rPr>
        <w:t>İnsülin uygulaması daha önceleri tek kullanımlık (disposable) injektörler ile yapılmaktaydı. Günümüzde kartuşu değişebilen ya da tek kartuşluk disposable insülin kalemleri ile ya da insülin pompası ile uygulanmaktadır.</w:t>
      </w:r>
      <w:r w:rsidR="00094B1E" w:rsidRPr="007650C4">
        <w:rPr>
          <w:rFonts w:ascii="Times New Roman" w:hAnsi="Times New Roman" w:cs="Times New Roman"/>
          <w:sz w:val="24"/>
          <w:szCs w:val="24"/>
        </w:rPr>
        <w:t xml:space="preserve"> </w:t>
      </w:r>
      <w:r w:rsidR="00FF2F93" w:rsidRPr="007650C4">
        <w:rPr>
          <w:rFonts w:ascii="Times New Roman" w:hAnsi="Times New Roman" w:cs="Times New Roman"/>
          <w:sz w:val="24"/>
          <w:szCs w:val="24"/>
        </w:rPr>
        <w:t>İnsülin pompası</w:t>
      </w:r>
      <w:r w:rsidR="00094B1E" w:rsidRPr="007650C4">
        <w:rPr>
          <w:rFonts w:ascii="Times New Roman" w:hAnsi="Times New Roman" w:cs="Times New Roman"/>
          <w:sz w:val="24"/>
          <w:szCs w:val="24"/>
        </w:rPr>
        <w:t>,</w:t>
      </w:r>
      <w:r w:rsidR="00FF2F93" w:rsidRPr="007650C4">
        <w:rPr>
          <w:rFonts w:ascii="Times New Roman" w:hAnsi="Times New Roman" w:cs="Times New Roman"/>
          <w:sz w:val="24"/>
          <w:szCs w:val="24"/>
        </w:rPr>
        <w:t xml:space="preserve"> vücut dışında </w:t>
      </w:r>
      <w:r w:rsidR="00FF2F93" w:rsidRPr="007650C4">
        <w:rPr>
          <w:rFonts w:ascii="Times New Roman" w:hAnsi="Times New Roman" w:cs="Times New Roman"/>
          <w:sz w:val="24"/>
          <w:szCs w:val="24"/>
        </w:rPr>
        <w:lastRenderedPageBreak/>
        <w:t>taşınan küçük ve kullanışlı bir cihaz olarak tanımlanabilmektedir. İçerisinde insülin rezervuarı bulunmaktadır ve cilt altına yerleştirile</w:t>
      </w:r>
      <w:r w:rsidR="00094B1E" w:rsidRPr="007650C4">
        <w:rPr>
          <w:rFonts w:ascii="Times New Roman" w:hAnsi="Times New Roman" w:cs="Times New Roman"/>
          <w:sz w:val="24"/>
          <w:szCs w:val="24"/>
        </w:rPr>
        <w:t>n</w:t>
      </w:r>
      <w:r w:rsidR="00FF2F93" w:rsidRPr="007650C4">
        <w:rPr>
          <w:rFonts w:ascii="Times New Roman" w:hAnsi="Times New Roman" w:cs="Times New Roman"/>
          <w:sz w:val="24"/>
          <w:szCs w:val="24"/>
        </w:rPr>
        <w:t xml:space="preserve"> bir kateterle vücuda bağlant</w:t>
      </w:r>
      <w:r w:rsidR="00094B1E" w:rsidRPr="007650C4">
        <w:rPr>
          <w:rFonts w:ascii="Times New Roman" w:hAnsi="Times New Roman" w:cs="Times New Roman"/>
          <w:sz w:val="24"/>
          <w:szCs w:val="24"/>
        </w:rPr>
        <w:t xml:space="preserve">ı sağlamaktadır. </w:t>
      </w:r>
      <w:r w:rsidR="00FF2F93" w:rsidRPr="007650C4">
        <w:rPr>
          <w:rFonts w:ascii="Times New Roman" w:hAnsi="Times New Roman" w:cs="Times New Roman"/>
          <w:sz w:val="24"/>
          <w:szCs w:val="24"/>
        </w:rPr>
        <w:t>Günümüzde sensörl</w:t>
      </w:r>
      <w:r w:rsidR="00E429D8" w:rsidRPr="007650C4">
        <w:rPr>
          <w:rFonts w:ascii="Times New Roman" w:hAnsi="Times New Roman" w:cs="Times New Roman"/>
          <w:sz w:val="24"/>
          <w:szCs w:val="24"/>
        </w:rPr>
        <w:t>ü modelleri de kullanılmaktadır</w:t>
      </w:r>
      <w:r w:rsidR="00FF2F93" w:rsidRPr="007650C4">
        <w:rPr>
          <w:rFonts w:ascii="Times New Roman" w:hAnsi="Times New Roman" w:cs="Times New Roman"/>
          <w:sz w:val="24"/>
          <w:szCs w:val="24"/>
        </w:rPr>
        <w:t>.</w:t>
      </w:r>
      <w:r w:rsidR="007B3B92" w:rsidRPr="007650C4">
        <w:rPr>
          <w:rFonts w:ascii="Times New Roman" w:hAnsi="Times New Roman" w:cs="Times New Roman"/>
          <w:sz w:val="24"/>
          <w:szCs w:val="24"/>
        </w:rPr>
        <w:t xml:space="preserve"> </w:t>
      </w:r>
      <w:r w:rsidR="00FF2F93" w:rsidRPr="007650C4">
        <w:rPr>
          <w:rFonts w:ascii="Times New Roman" w:hAnsi="Times New Roman" w:cs="Times New Roman"/>
          <w:sz w:val="24"/>
          <w:szCs w:val="24"/>
        </w:rPr>
        <w:t xml:space="preserve">İnsülin </w:t>
      </w:r>
      <w:proofErr w:type="gramStart"/>
      <w:r w:rsidR="00FF2F93" w:rsidRPr="007650C4">
        <w:rPr>
          <w:rFonts w:ascii="Times New Roman" w:hAnsi="Times New Roman" w:cs="Times New Roman"/>
          <w:sz w:val="24"/>
          <w:szCs w:val="24"/>
        </w:rPr>
        <w:t>enjeksiyon</w:t>
      </w:r>
      <w:proofErr w:type="gramEnd"/>
      <w:r w:rsidR="00FF2F93" w:rsidRPr="007650C4">
        <w:rPr>
          <w:rFonts w:ascii="Times New Roman" w:hAnsi="Times New Roman" w:cs="Times New Roman"/>
          <w:sz w:val="24"/>
          <w:szCs w:val="24"/>
        </w:rPr>
        <w:t xml:space="preserve"> yeri uygulama</w:t>
      </w:r>
      <w:r w:rsidR="005226B8" w:rsidRPr="007650C4">
        <w:rPr>
          <w:rFonts w:ascii="Times New Roman" w:hAnsi="Times New Roman" w:cs="Times New Roman"/>
          <w:sz w:val="24"/>
          <w:szCs w:val="24"/>
        </w:rPr>
        <w:t xml:space="preserve">ları ile kısmen benzer şekilde </w:t>
      </w:r>
      <w:r w:rsidR="00FF2F93" w:rsidRPr="007650C4">
        <w:rPr>
          <w:rFonts w:ascii="Times New Roman" w:hAnsi="Times New Roman" w:cs="Times New Roman"/>
          <w:sz w:val="24"/>
          <w:szCs w:val="24"/>
        </w:rPr>
        <w:t>k</w:t>
      </w:r>
      <w:r w:rsidRPr="007650C4">
        <w:rPr>
          <w:rFonts w:ascii="Times New Roman" w:hAnsi="Times New Roman" w:cs="Times New Roman"/>
          <w:sz w:val="24"/>
          <w:szCs w:val="24"/>
        </w:rPr>
        <w:t>arın dışında, sırtın a</w:t>
      </w:r>
      <w:r w:rsidR="00FF2F93" w:rsidRPr="007650C4">
        <w:rPr>
          <w:rFonts w:ascii="Times New Roman" w:hAnsi="Times New Roman" w:cs="Times New Roman"/>
          <w:sz w:val="24"/>
          <w:szCs w:val="24"/>
        </w:rPr>
        <w:t>lt kısmı, kol ya da bacaklarda da uygulanabilmektedir. Çeşitli programları bulunmaktadır. Esas olarak hızlı etkili i</w:t>
      </w:r>
      <w:r w:rsidR="00094B1E" w:rsidRPr="007650C4">
        <w:rPr>
          <w:rFonts w:ascii="Times New Roman" w:hAnsi="Times New Roman" w:cs="Times New Roman"/>
          <w:sz w:val="24"/>
          <w:szCs w:val="24"/>
        </w:rPr>
        <w:t>nsülin sürekli ve programa bağlı</w:t>
      </w:r>
      <w:r w:rsidR="00FF2F93" w:rsidRPr="007650C4">
        <w:rPr>
          <w:rFonts w:ascii="Times New Roman" w:hAnsi="Times New Roman" w:cs="Times New Roman"/>
          <w:sz w:val="24"/>
          <w:szCs w:val="24"/>
        </w:rPr>
        <w:t xml:space="preserve"> otomatik şekilde vücuda gönderilmektedir. Programlanmış şekil</w:t>
      </w:r>
      <w:r w:rsidR="005226B8" w:rsidRPr="007650C4">
        <w:rPr>
          <w:rFonts w:ascii="Times New Roman" w:hAnsi="Times New Roman" w:cs="Times New Roman"/>
          <w:sz w:val="24"/>
          <w:szCs w:val="24"/>
        </w:rPr>
        <w:t>de sabit olarak gönderilen insülin vüc</w:t>
      </w:r>
      <w:r w:rsidR="00FF2F93" w:rsidRPr="007650C4">
        <w:rPr>
          <w:rFonts w:ascii="Times New Roman" w:hAnsi="Times New Roman" w:cs="Times New Roman"/>
          <w:sz w:val="24"/>
          <w:szCs w:val="24"/>
        </w:rPr>
        <w:t>udun bazal insülinini replase etmektedir. Yemeklerdeki karbonhidrat içeriği hesaplanarak gönderilen insülin ise bolus insülin dozu olarak a</w:t>
      </w:r>
      <w:r w:rsidR="00870B4D" w:rsidRPr="007650C4">
        <w:rPr>
          <w:rFonts w:ascii="Times New Roman" w:hAnsi="Times New Roman" w:cs="Times New Roman"/>
          <w:sz w:val="24"/>
          <w:szCs w:val="24"/>
        </w:rPr>
        <w:t>dl</w:t>
      </w:r>
      <w:r w:rsidR="00FF2F93" w:rsidRPr="007650C4">
        <w:rPr>
          <w:rFonts w:ascii="Times New Roman" w:hAnsi="Times New Roman" w:cs="Times New Roman"/>
          <w:sz w:val="24"/>
          <w:szCs w:val="24"/>
        </w:rPr>
        <w:t>andırılmaktadır. Ölçü</w:t>
      </w:r>
      <w:r w:rsidR="005226B8" w:rsidRPr="007650C4">
        <w:rPr>
          <w:rFonts w:ascii="Times New Roman" w:hAnsi="Times New Roman" w:cs="Times New Roman"/>
          <w:sz w:val="24"/>
          <w:szCs w:val="24"/>
        </w:rPr>
        <w:t>m sırasında kan şekerinin bekl</w:t>
      </w:r>
      <w:r w:rsidR="00FF2F93" w:rsidRPr="007650C4">
        <w:rPr>
          <w:rFonts w:ascii="Times New Roman" w:hAnsi="Times New Roman" w:cs="Times New Roman"/>
          <w:sz w:val="24"/>
          <w:szCs w:val="24"/>
        </w:rPr>
        <w:t>enen düzeyin üstünde olması durumu</w:t>
      </w:r>
      <w:r w:rsidR="00947D55" w:rsidRPr="007650C4">
        <w:rPr>
          <w:rFonts w:ascii="Times New Roman" w:hAnsi="Times New Roman" w:cs="Times New Roman"/>
          <w:sz w:val="24"/>
          <w:szCs w:val="24"/>
        </w:rPr>
        <w:t>n</w:t>
      </w:r>
      <w:r w:rsidR="00FF2F93" w:rsidRPr="007650C4">
        <w:rPr>
          <w:rFonts w:ascii="Times New Roman" w:hAnsi="Times New Roman" w:cs="Times New Roman"/>
          <w:sz w:val="24"/>
          <w:szCs w:val="24"/>
        </w:rPr>
        <w:t>da düzeltme dozu uygulanarak normal aralığa çekilmektedir</w:t>
      </w:r>
      <w:r w:rsidR="00F43129"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{"citationItems":[{"id":"ITEM-1","itemData":{"ISBN":"0800333373","author":[{"dropping-particle":"","family":"TEMD","given":"","non-dropping-particle":"","parse-names":false,"suffix":""}],"container-title":"TEMD Diabetes Mellitus Çalışma ve Eğitim Grubu Hasta Eğitim Kitapçıkları Serisi","id":"ITEM-1","issued":{"date-parts":[["2011"]]},"title":"Diyabet ve Sağlıklı Beslenme","type":"book"},"uris":["http://www.mendeley.com/documents/?uuid=f33eb529-c199-440d-97b2-b5081cbcbecb"]}],"mendeley":{"formattedCitation":"(TEMD, 2011a)","plainTextFormattedCitation":"(TEMD, 2011a)","previouslyFormattedCitation":"(TEMD, 2011a)"},"properties":{"noteIndex":0},"schema":"https://github.com/citation-style-language/schema/raw/master/csl-citation.json"}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(TEMD, 2011a)</w:t>
      </w:r>
      <w:r w:rsidR="00067B89" w:rsidRPr="007650C4">
        <w:rPr>
          <w:rStyle w:val="DipnotBavurusu"/>
          <w:rFonts w:ascii="Times New Roman" w:hAnsi="Times New Roman" w:cs="Times New Roman"/>
          <w:sz w:val="24"/>
          <w:szCs w:val="24"/>
        </w:rPr>
        <w:fldChar w:fldCharType="end"/>
      </w:r>
      <w:r w:rsidR="00FF2F93" w:rsidRPr="007650C4">
        <w:rPr>
          <w:rFonts w:ascii="Times New Roman" w:hAnsi="Times New Roman" w:cs="Times New Roman"/>
          <w:sz w:val="24"/>
          <w:szCs w:val="24"/>
        </w:rPr>
        <w:t>.</w:t>
      </w:r>
      <w:r w:rsidR="00094B1E" w:rsidRPr="007650C4">
        <w:rPr>
          <w:rFonts w:ascii="Times New Roman" w:hAnsi="Times New Roman" w:cs="Times New Roman"/>
          <w:sz w:val="24"/>
          <w:szCs w:val="24"/>
        </w:rPr>
        <w:t xml:space="preserve"> </w:t>
      </w:r>
      <w:r w:rsidR="00947D55" w:rsidRPr="007650C4">
        <w:rPr>
          <w:rFonts w:ascii="Times New Roman" w:hAnsi="Times New Roman" w:cs="Times New Roman"/>
          <w:sz w:val="24"/>
          <w:szCs w:val="24"/>
        </w:rPr>
        <w:t>İnsülin pompası; hastalara öğün içeriklerinin seçiminde ve porsiyonunda biraz daha özgürlük sağlayan, d</w:t>
      </w:r>
      <w:r w:rsidR="005226B8" w:rsidRPr="007650C4">
        <w:rPr>
          <w:rFonts w:ascii="Times New Roman" w:hAnsi="Times New Roman" w:cs="Times New Roman"/>
          <w:sz w:val="24"/>
          <w:szCs w:val="24"/>
        </w:rPr>
        <w:t xml:space="preserve">olayısıyla yaşam kalitesini de </w:t>
      </w:r>
      <w:r w:rsidR="00947D55" w:rsidRPr="007650C4">
        <w:rPr>
          <w:rFonts w:ascii="Times New Roman" w:hAnsi="Times New Roman" w:cs="Times New Roman"/>
          <w:sz w:val="24"/>
          <w:szCs w:val="24"/>
        </w:rPr>
        <w:t xml:space="preserve">arttıran bir yöntem olduğu için kullanımı artmaktadır.  Ancak, çoklu insülin </w:t>
      </w:r>
      <w:proofErr w:type="gramStart"/>
      <w:r w:rsidR="00947D55" w:rsidRPr="007650C4">
        <w:rPr>
          <w:rFonts w:ascii="Times New Roman" w:hAnsi="Times New Roman" w:cs="Times New Roman"/>
          <w:sz w:val="24"/>
          <w:szCs w:val="24"/>
        </w:rPr>
        <w:t>enjeksiyon</w:t>
      </w:r>
      <w:proofErr w:type="gramEnd"/>
      <w:r w:rsidR="00947D55" w:rsidRPr="007650C4">
        <w:rPr>
          <w:rFonts w:ascii="Times New Roman" w:hAnsi="Times New Roman" w:cs="Times New Roman"/>
          <w:sz w:val="24"/>
          <w:szCs w:val="24"/>
        </w:rPr>
        <w:t xml:space="preserve"> tedavisine kıyasla maliyetinin yüksek olması ve çeşitli ödemelerin çıkması sebebiyle çok yüksek oranda kullanılamamaktadır. Bunun yanında öğün planlarındaki esnekliğin ağırlık kontrolünü sağlamayı zorlaştırması, pompanın yanl</w:t>
      </w:r>
      <w:r w:rsidR="001C50BE">
        <w:rPr>
          <w:rFonts w:ascii="Times New Roman" w:hAnsi="Times New Roman" w:cs="Times New Roman"/>
          <w:sz w:val="24"/>
          <w:szCs w:val="24"/>
        </w:rPr>
        <w:t xml:space="preserve">ış kullanımı, </w:t>
      </w:r>
      <w:proofErr w:type="gramStart"/>
      <w:r w:rsidR="001C50BE">
        <w:rPr>
          <w:rFonts w:ascii="Times New Roman" w:hAnsi="Times New Roman" w:cs="Times New Roman"/>
          <w:sz w:val="24"/>
          <w:szCs w:val="24"/>
        </w:rPr>
        <w:t>enfeksiyon</w:t>
      </w:r>
      <w:proofErr w:type="gramEnd"/>
      <w:r w:rsidR="001C50BE">
        <w:rPr>
          <w:rFonts w:ascii="Times New Roman" w:hAnsi="Times New Roman" w:cs="Times New Roman"/>
          <w:sz w:val="24"/>
          <w:szCs w:val="24"/>
        </w:rPr>
        <w:t xml:space="preserve">, pompa </w:t>
      </w:r>
      <w:r w:rsidR="00947D55" w:rsidRPr="007650C4">
        <w:rPr>
          <w:rFonts w:ascii="Times New Roman" w:hAnsi="Times New Roman" w:cs="Times New Roman"/>
          <w:sz w:val="24"/>
          <w:szCs w:val="24"/>
        </w:rPr>
        <w:t>arızalarına bağlı olarak hipo/hiperglisemi sıklığında artış ve kateter enfeksiyonları gibi dezavantajları da bulunmaktadır</w:t>
      </w:r>
      <w:r w:rsidR="00094B1E"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10.12956/tchd.683063","author":[{"dropping-particle":"","family":"Çelik","given":"Pelin","non-dropping-particle":"","parse-names":false,"suffix":""},{"dropping-particle":"","family":"Şiklar","given":"Zeynep","non-dropping-particle":"","parse-names":false,"suffix":""},{"dropping-particle":"","family":"Berberoğlu","given":"","non-dropping-particle":"","parse-names":false,"suffix":""}],"container-title":"Türkiye Çocuk Hastalıkları Dergisi","id":"ITEM-1","issued":{"date-parts":[["2020"]]},"title":"Esnek İnsülin Tedavisi Alan Tip 1 Diyabetli Çocuk ve Adolesanların 2 Yıllık İzlem Sonuçları ve Tedaviye Uyumun Değerlendirilmesi","type":"article-journal"},"uris":["http://www.mendeley.com/documents/?uuid=2f154096-382b-37d9-a4d3-13507eb93bbe"]}],"mendeley":{"formattedCitation":"(Çelik, Şiklar, &amp; Berberoğlu, 2020)","manualFormatting":"(Çelik ve diğerleri, 2020)","plainTextFormattedCitation":"(Çelik, Şiklar, &amp; Berberoğlu, 2020)","previouslyFormattedCitation":"(Çelik, Şiklar, &amp; Berberoğlu, 2020)"},"properties":{"noteIndex":0},"schema":"https://github.com/citation-style-language/schema/raw/master/csl-citation.json"}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F34F7F" w:rsidRPr="007650C4">
        <w:rPr>
          <w:rFonts w:ascii="Times New Roman" w:hAnsi="Times New Roman" w:cs="Times New Roman"/>
          <w:bCs/>
          <w:noProof/>
          <w:sz w:val="24"/>
          <w:szCs w:val="24"/>
        </w:rPr>
        <w:t>(Çelik ve diğerleri,</w:t>
      </w:r>
      <w:r w:rsidR="00416E77" w:rsidRPr="007650C4">
        <w:rPr>
          <w:rFonts w:ascii="Times New Roman" w:hAnsi="Times New Roman" w:cs="Times New Roman"/>
          <w:bCs/>
          <w:noProof/>
          <w:sz w:val="24"/>
          <w:szCs w:val="24"/>
        </w:rPr>
        <w:t xml:space="preserve"> 2020)</w:t>
      </w:r>
      <w:r w:rsidR="00067B89" w:rsidRPr="007650C4">
        <w:rPr>
          <w:rStyle w:val="DipnotBavurusu"/>
          <w:rFonts w:ascii="Times New Roman" w:hAnsi="Times New Roman" w:cs="Times New Roman"/>
          <w:sz w:val="24"/>
          <w:szCs w:val="24"/>
        </w:rPr>
        <w:fldChar w:fldCharType="end"/>
      </w:r>
      <w:r w:rsidR="00A367BF" w:rsidRPr="007650C4">
        <w:rPr>
          <w:rFonts w:ascii="Times New Roman" w:hAnsi="Times New Roman" w:cs="Times New Roman"/>
          <w:sz w:val="24"/>
          <w:szCs w:val="24"/>
        </w:rPr>
        <w:t xml:space="preserve">. </w:t>
      </w:r>
      <w:r w:rsidRPr="007650C4">
        <w:rPr>
          <w:rFonts w:ascii="Times New Roman" w:hAnsi="Times New Roman" w:cs="Times New Roman"/>
          <w:sz w:val="24"/>
          <w:szCs w:val="24"/>
        </w:rPr>
        <w:br/>
      </w:r>
    </w:p>
    <w:p w:rsidR="00CA3121" w:rsidRPr="007650C4" w:rsidRDefault="00F505F9"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.2. Tıbbi Beslenme Tedavisi</w:t>
      </w:r>
      <w:r w:rsidR="001C50BE">
        <w:rPr>
          <w:rFonts w:ascii="Times New Roman" w:hAnsi="Times New Roman" w:cs="Times New Roman"/>
          <w:b/>
          <w:sz w:val="24"/>
          <w:szCs w:val="24"/>
        </w:rPr>
        <w:t xml:space="preserve"> </w:t>
      </w:r>
      <w:r w:rsidR="00CA3121" w:rsidRPr="007650C4">
        <w:rPr>
          <w:rFonts w:ascii="Times New Roman" w:hAnsi="Times New Roman" w:cs="Times New Roman"/>
          <w:b/>
          <w:sz w:val="24"/>
          <w:szCs w:val="24"/>
        </w:rPr>
        <w:t>(TBT)</w:t>
      </w:r>
    </w:p>
    <w:p w:rsidR="005226B8" w:rsidRPr="007650C4" w:rsidRDefault="005226B8" w:rsidP="00F6323C">
      <w:pPr>
        <w:jc w:val="both"/>
        <w:rPr>
          <w:rFonts w:ascii="Times New Roman" w:hAnsi="Times New Roman" w:cs="Times New Roman"/>
          <w:sz w:val="24"/>
          <w:szCs w:val="24"/>
        </w:rPr>
      </w:pPr>
    </w:p>
    <w:p w:rsidR="00685F58" w:rsidRPr="007650C4" w:rsidRDefault="00782610" w:rsidP="002B5255">
      <w:pPr>
        <w:jc w:val="both"/>
        <w:rPr>
          <w:rFonts w:ascii="Times New Roman" w:hAnsi="Times New Roman" w:cs="Times New Roman"/>
          <w:sz w:val="24"/>
          <w:szCs w:val="24"/>
        </w:rPr>
      </w:pPr>
      <w:r w:rsidRPr="007650C4">
        <w:rPr>
          <w:rFonts w:ascii="Times New Roman" w:hAnsi="Times New Roman" w:cs="Times New Roman"/>
          <w:sz w:val="24"/>
          <w:szCs w:val="24"/>
        </w:rPr>
        <w:t>DM</w:t>
      </w:r>
      <w:r w:rsidR="002B40AD" w:rsidRPr="007650C4">
        <w:rPr>
          <w:rFonts w:ascii="Times New Roman" w:hAnsi="Times New Roman" w:cs="Times New Roman"/>
          <w:sz w:val="24"/>
          <w:szCs w:val="24"/>
        </w:rPr>
        <w:t>’</w:t>
      </w:r>
      <w:r w:rsidR="00552D4C" w:rsidRPr="007650C4">
        <w:rPr>
          <w:rFonts w:ascii="Times New Roman" w:hAnsi="Times New Roman" w:cs="Times New Roman"/>
          <w:sz w:val="24"/>
          <w:szCs w:val="24"/>
        </w:rPr>
        <w:t>li bireylerin çoğunda beslenmenin planlanması ve bununla ilgili süreçler zor bir aşama olarak görülmektedir. Bu sürecin hem avantajlı hem de dezavantajlı kısmı ise tek bir standardize edimiş beslenme planlamasının bulunmaması olarak değerlendirilmektedir</w:t>
      </w:r>
      <w:r w:rsidR="00094B1E"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F34F7F" w:rsidRPr="007650C4">
        <w:rPr>
          <w:rFonts w:ascii="Times New Roman" w:hAnsi="Times New Roman" w:cs="Times New Roman"/>
          <w:sz w:val="24"/>
          <w:szCs w:val="24"/>
        </w:rPr>
        <w:instrText>ADDIN CSL_CITATION {"citationItems":[{"id":"ITEM-1","itemData":{"author":[{"dropping-particle":"","family":"American Diabetes Association","given":"","non-dropping-particle":"","parse-names":false,"suffix":""}],"container-title":"Diabetes and Metabolism","id":"ITEM-1","issued":{"date-parts":[["2019"]]},"title":"Standards of Medical Care in Diabetes","type":"article-journal","volume":"42"},"uris":["http://www.mendeley.com/documents/?uuid=2d5a1ca9-94d1-4b12-8e3c-d4aafafb9941"]}],"mendeley":{"formattedCitation":"(American Diabetes Association, 2019)","manualFormatting":"(ADA, 2019)","plainTextFormattedCitation":"(American Diabetes Association, 2019)","previouslyFormattedCitation":"(American Diabetes Association, 2019)"},"properties":{"noteIndex":0},"schema":"https://github.com/citation-style-language/schema/raw/master/csl-citation.json"}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F34F7F" w:rsidRPr="007650C4">
        <w:rPr>
          <w:rFonts w:ascii="Times New Roman" w:hAnsi="Times New Roman" w:cs="Times New Roman"/>
          <w:noProof/>
          <w:sz w:val="24"/>
          <w:szCs w:val="24"/>
        </w:rPr>
        <w:t>(ADA</w:t>
      </w:r>
      <w:r w:rsidR="00D07939" w:rsidRPr="007650C4">
        <w:rPr>
          <w:rFonts w:ascii="Times New Roman" w:hAnsi="Times New Roman" w:cs="Times New Roman"/>
          <w:noProof/>
          <w:sz w:val="24"/>
          <w:szCs w:val="24"/>
        </w:rPr>
        <w:t>, 2019)</w:t>
      </w:r>
      <w:r w:rsidR="00067B89" w:rsidRPr="007650C4">
        <w:rPr>
          <w:rStyle w:val="DipnotBavurusu"/>
          <w:rFonts w:ascii="Times New Roman" w:hAnsi="Times New Roman" w:cs="Times New Roman"/>
          <w:sz w:val="24"/>
          <w:szCs w:val="24"/>
        </w:rPr>
        <w:fldChar w:fldCharType="end"/>
      </w:r>
      <w:r w:rsidR="00552D4C" w:rsidRPr="007650C4">
        <w:rPr>
          <w:rFonts w:ascii="Times New Roman" w:hAnsi="Times New Roman" w:cs="Times New Roman"/>
          <w:sz w:val="24"/>
          <w:szCs w:val="24"/>
        </w:rPr>
        <w:t xml:space="preserve">.  Tüm </w:t>
      </w:r>
      <w:r w:rsidRPr="007650C4">
        <w:rPr>
          <w:rFonts w:ascii="Times New Roman" w:hAnsi="Times New Roman" w:cs="Times New Roman"/>
          <w:sz w:val="24"/>
          <w:szCs w:val="24"/>
        </w:rPr>
        <w:t>DM</w:t>
      </w:r>
      <w:r w:rsidR="00094B1E" w:rsidRPr="007650C4">
        <w:rPr>
          <w:rFonts w:ascii="Times New Roman" w:hAnsi="Times New Roman" w:cs="Times New Roman"/>
          <w:sz w:val="24"/>
          <w:szCs w:val="24"/>
        </w:rPr>
        <w:t>’</w:t>
      </w:r>
      <w:r w:rsidR="00552D4C" w:rsidRPr="007650C4">
        <w:rPr>
          <w:rFonts w:ascii="Times New Roman" w:hAnsi="Times New Roman" w:cs="Times New Roman"/>
          <w:sz w:val="24"/>
          <w:szCs w:val="24"/>
        </w:rPr>
        <w:t xml:space="preserve">li bireylerin bu konuda uzmanlaşmış bir diyetisyenin de </w:t>
      </w:r>
      <w:r w:rsidR="001C50BE" w:rsidRPr="007650C4">
        <w:rPr>
          <w:rFonts w:ascii="Times New Roman" w:hAnsi="Times New Roman" w:cs="Times New Roman"/>
          <w:sz w:val="24"/>
          <w:szCs w:val="24"/>
        </w:rPr>
        <w:t>dâhil</w:t>
      </w:r>
      <w:r w:rsidR="00552D4C" w:rsidRPr="007650C4">
        <w:rPr>
          <w:rFonts w:ascii="Times New Roman" w:hAnsi="Times New Roman" w:cs="Times New Roman"/>
          <w:sz w:val="24"/>
          <w:szCs w:val="24"/>
        </w:rPr>
        <w:t xml:space="preserve"> olduğu ekiple çalışması gerekmektedir</w:t>
      </w:r>
      <w:r w:rsidR="00094B1E"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F34F7F" w:rsidRPr="007650C4">
        <w:rPr>
          <w:rFonts w:ascii="Times New Roman" w:hAnsi="Times New Roman" w:cs="Times New Roman"/>
          <w:sz w:val="24"/>
          <w:szCs w:val="24"/>
        </w:rPr>
        <w:instrText>ADDIN CSL_CITATION {"citationItems":[{"id":"ITEM-1","itemData":{"DOI":"10.1136/archdischild-2017-312689","ISSN":"17430593","PMID":"29079591","abstract":"Type 1 diabetes mellitus (T1DM) is a common chronic disease in children and young people. Living with diabetes can pose many challenges both medical and psychological. Disordered eating behaviours, intentional insulin omission and recognised eating disorders are common among young people with diabetes and are associated with increased risk of short-term and long-term complications and death. Recognition of these behaviours is important to ensure that relevant support is provided. Joint working between diabetes and mental health teams has challenges but is essential to ensure all needs are met during treatment and recovery.","author":[{"dropping-particle":"","family":"Candler","given":"Toby","non-dropping-particle":"","parse-names":false,"suffix":""},{"dropping-particle":"","family":"Murphy","given":"Rhian","non-dropping-particle":"","parse-names":false,"suffix":""},{"dropping-particle":"","family":"Pigott","given":"Aisling","non-dropping-particle":"","parse-names":false,"suffix":""},{"dropping-particle":"","family":"Gregory","given":"John W.","non-dropping-particle":"","parse-names":false,"suffix":""}],"container-title":"Archives of Disease in Childhood: Education and Practice Edition","id":"ITEM-1","issue":"3","issued":{"date-parts":[["2018"]]},"page":"118-123","title":"Fifteen-minute consultation: Diabulimia and disordered eating in childhood diabetes","type":"article-journal","volume":"103"},"uris":["http://www.mendeley.com/documents/?uuid=0f14f393-657a-4b2f-86d9-7371c938a49a"]}],"mendeley":{"formattedCitation":"(Candler, Murphy, Pigott, &amp; Gregory, 2018)","manualFormatting":"(Candler ve diğerleri, 2018)","plainTextFormattedCitation":"(Candler, Murphy, Pigott, &amp; Gregory, 2018)","previouslyFormattedCitation":"(Candler, Murphy, Pigott, &amp; Gregory, 2018)"},"properties":{"noteIndex":0},"schema":"https://github.com/citation-style-language/schema/raw/master/csl-citation.json"}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(Can</w:t>
      </w:r>
      <w:r w:rsidR="00F34F7F" w:rsidRPr="007650C4">
        <w:rPr>
          <w:rFonts w:ascii="Times New Roman" w:hAnsi="Times New Roman" w:cs="Times New Roman"/>
          <w:noProof/>
          <w:sz w:val="24"/>
          <w:szCs w:val="24"/>
        </w:rPr>
        <w:t>dler ve diğerleri</w:t>
      </w:r>
      <w:r w:rsidR="00D07939" w:rsidRPr="007650C4">
        <w:rPr>
          <w:rFonts w:ascii="Times New Roman" w:hAnsi="Times New Roman" w:cs="Times New Roman"/>
          <w:noProof/>
          <w:sz w:val="24"/>
          <w:szCs w:val="24"/>
        </w:rPr>
        <w:t>, 2018)</w:t>
      </w:r>
      <w:r w:rsidR="00067B89" w:rsidRPr="007650C4">
        <w:rPr>
          <w:rStyle w:val="DipnotBavurusu"/>
          <w:rFonts w:ascii="Times New Roman" w:hAnsi="Times New Roman" w:cs="Times New Roman"/>
          <w:sz w:val="24"/>
          <w:szCs w:val="24"/>
        </w:rPr>
        <w:fldChar w:fldCharType="end"/>
      </w:r>
      <w:r w:rsidR="002B5255">
        <w:rPr>
          <w:rFonts w:ascii="Times New Roman" w:hAnsi="Times New Roman" w:cs="Times New Roman"/>
          <w:sz w:val="24"/>
          <w:szCs w:val="24"/>
        </w:rPr>
        <w:t xml:space="preserve">. </w:t>
      </w:r>
      <w:r w:rsidR="0016013D" w:rsidRPr="007650C4">
        <w:rPr>
          <w:rFonts w:ascii="Times New Roman" w:hAnsi="Times New Roman" w:cs="Times New Roman"/>
          <w:sz w:val="24"/>
          <w:szCs w:val="24"/>
        </w:rPr>
        <w:t xml:space="preserve">Pediatrik </w:t>
      </w:r>
      <w:r w:rsidR="001C50BE">
        <w:rPr>
          <w:rFonts w:ascii="Times New Roman" w:hAnsi="Times New Roman" w:cs="Times New Roman"/>
          <w:sz w:val="24"/>
          <w:szCs w:val="24"/>
        </w:rPr>
        <w:t>diyabet</w:t>
      </w:r>
      <w:r w:rsidR="00552D4C" w:rsidRPr="007650C4">
        <w:rPr>
          <w:rFonts w:ascii="Times New Roman" w:hAnsi="Times New Roman" w:cs="Times New Roman"/>
          <w:sz w:val="24"/>
          <w:szCs w:val="24"/>
        </w:rPr>
        <w:t xml:space="preserve"> diyetisyenler</w:t>
      </w:r>
      <w:r w:rsidR="0016013D" w:rsidRPr="007650C4">
        <w:rPr>
          <w:rFonts w:ascii="Times New Roman" w:hAnsi="Times New Roman" w:cs="Times New Roman"/>
          <w:sz w:val="24"/>
          <w:szCs w:val="24"/>
        </w:rPr>
        <w:t xml:space="preserve">i </w:t>
      </w:r>
      <w:r w:rsidR="00552D4C" w:rsidRPr="007650C4">
        <w:rPr>
          <w:rFonts w:ascii="Times New Roman" w:hAnsi="Times New Roman" w:cs="Times New Roman"/>
          <w:sz w:val="24"/>
          <w:szCs w:val="24"/>
        </w:rPr>
        <w:t xml:space="preserve">tarafından </w:t>
      </w:r>
      <w:r w:rsidR="00685F58" w:rsidRPr="007650C4">
        <w:rPr>
          <w:rFonts w:ascii="Times New Roman" w:hAnsi="Times New Roman" w:cs="Times New Roman"/>
          <w:sz w:val="24"/>
          <w:szCs w:val="24"/>
        </w:rPr>
        <w:t>uygu</w:t>
      </w:r>
      <w:r w:rsidR="0016013D" w:rsidRPr="007650C4">
        <w:rPr>
          <w:rFonts w:ascii="Times New Roman" w:hAnsi="Times New Roman" w:cs="Times New Roman"/>
          <w:sz w:val="24"/>
          <w:szCs w:val="24"/>
        </w:rPr>
        <w:t>lanan tıbbi beslenme tedavisi ile</w:t>
      </w:r>
      <w:r w:rsidR="00552D4C" w:rsidRPr="007650C4">
        <w:rPr>
          <w:rFonts w:ascii="Times New Roman" w:hAnsi="Times New Roman" w:cs="Times New Roman"/>
          <w:sz w:val="24"/>
          <w:szCs w:val="24"/>
        </w:rPr>
        <w:t xml:space="preserve"> 3-6 ayda Hb</w:t>
      </w:r>
      <w:r w:rsidR="0048340D" w:rsidRPr="007650C4">
        <w:rPr>
          <w:rFonts w:ascii="Times New Roman" w:hAnsi="Times New Roman" w:cs="Times New Roman"/>
          <w:sz w:val="24"/>
          <w:szCs w:val="24"/>
        </w:rPr>
        <w:t>A1c</w:t>
      </w:r>
      <w:r w:rsidR="00552D4C" w:rsidRPr="007650C4">
        <w:rPr>
          <w:rFonts w:ascii="Times New Roman" w:hAnsi="Times New Roman" w:cs="Times New Roman"/>
          <w:sz w:val="24"/>
          <w:szCs w:val="24"/>
        </w:rPr>
        <w:t xml:space="preserve"> düzeylerinde</w:t>
      </w:r>
      <w:r w:rsidR="00D64CE9" w:rsidRPr="007650C4">
        <w:rPr>
          <w:rFonts w:ascii="Times New Roman" w:hAnsi="Times New Roman" w:cs="Times New Roman"/>
          <w:sz w:val="24"/>
          <w:szCs w:val="24"/>
        </w:rPr>
        <w:t xml:space="preserve"> </w:t>
      </w:r>
      <w:r w:rsidR="00552D4C" w:rsidRPr="007650C4">
        <w:rPr>
          <w:rFonts w:ascii="Times New Roman" w:hAnsi="Times New Roman" w:cs="Times New Roman"/>
          <w:sz w:val="24"/>
          <w:szCs w:val="24"/>
        </w:rPr>
        <w:t>T1DM’de %1,9’a</w:t>
      </w:r>
      <w:r w:rsidR="00685F58" w:rsidRPr="007650C4">
        <w:rPr>
          <w:rFonts w:ascii="Times New Roman" w:hAnsi="Times New Roman" w:cs="Times New Roman"/>
          <w:sz w:val="24"/>
          <w:szCs w:val="24"/>
        </w:rPr>
        <w:t xml:space="preserve"> </w:t>
      </w:r>
      <w:r w:rsidR="00912CA4" w:rsidRPr="007650C4">
        <w:rPr>
          <w:rFonts w:ascii="Times New Roman" w:hAnsi="Times New Roman" w:cs="Times New Roman"/>
          <w:sz w:val="24"/>
          <w:szCs w:val="24"/>
        </w:rPr>
        <w:t>gerilediği güçlü</w:t>
      </w:r>
      <w:r w:rsidR="00552D4C" w:rsidRPr="007650C4">
        <w:rPr>
          <w:rFonts w:ascii="Times New Roman" w:hAnsi="Times New Roman" w:cs="Times New Roman"/>
          <w:sz w:val="24"/>
          <w:szCs w:val="24"/>
        </w:rPr>
        <w:t xml:space="preserve"> kanıtlarla</w:t>
      </w:r>
      <w:r w:rsidR="00685F58" w:rsidRPr="007650C4">
        <w:rPr>
          <w:rFonts w:ascii="Times New Roman" w:hAnsi="Times New Roman" w:cs="Times New Roman"/>
          <w:sz w:val="24"/>
          <w:szCs w:val="24"/>
        </w:rPr>
        <w:t xml:space="preserve"> desteklenmektedir </w:t>
      </w:r>
      <w:r w:rsidR="00067B89" w:rsidRPr="007650C4">
        <w:rPr>
          <w:rStyle w:val="DipnotBavurusu"/>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{"citationItems":[{"id":"ITEM-1","itemData":{"DOI":"10.2337/dci19-0014","ISSN":"19355548","PMID":"31000505","author":[{"dropping-particle":"","family":"Evert","given":"Alison B.","non-dropping-particle":"","parse-names":false,"suffix":""},{"dropping-particle":"","family":"Dennison","given":"Michelle","non-dropping-particle":"","parse-names":false,"suffix":""},{"dropping-particle":"","family":"Gardner","given":"Christopher D.","non-dropping-particle":"","parse-names":false,"suffix":""},{"dropping-particle":"","family":"Timothy Garvey","given":"W.","non-dropping-particle":"","parse-names":false,"suffix":""},{"dropping-particle":"","family":"Karen Lau","given":"Ka Hei","non-dropping-particle":"","parse-names":false,"suffix":""},{"dropping-particle":"","family":"MacLeod","given":"Janice","non-dropping-particle":"","parse-names":false,"suffix":""},{"dropping-particle":"","family":"Mitri","given":"Joanna","non-dropping-particle":"","parse-names":false,"suffix":""},{"dropping-particle":"","family":"Pereira","given":"Raquel F.","non-dropping-particle":"","parse-names":false,"suffix":""},{"dropping-particle":"","family":"Rawlings","given":"Kelly","non-dropping-particle":"","parse-names":false,"suffix":""},{"dropping-particle":"","family":"Robinson","given":"Shamera","non-dropping-particle":"","parse-names":false,"suffix":""},{"dropping-particle":"","family":"Saslow","given":"Laura","non-dropping-particle":"","parse-names":false,"suffix":""},{"dropping-particle":"","family":"Uelmen","given":"Sacha","non-dropping-particle":"","parse-names":false,"suffix":""},{"dropping-particle":"","family":"Urbanski","given":"Patricia B.","non-dropping-particle":"","parse-names":false,"suffix":""},{"dropping-particle":"","family":"Yancy","given":"William S.","non-dropping-particle":"","parse-names":false,"suffix":""}],"container-title":"Diabetes Care","id":"ITEM-1","issue":"5","issued":{"date-parts":[["2019"]]},"page":"731-754","title":"Nutrition therapy for adults with diabetes or prediabetes: A consensus report","type":"article-journal","volume":"42"},"uris":["http://www.mendeley.com/documents/?uuid=76903656-0120-4ec9-a4a7-a454311425ae"]}],"mendeley":{"formattedCitation":"(Evert et al., 2019)","manualFormatting":"(Evert ve diğerleri, 2019)","plainTextFormattedCitation":"(Evert et al., 2019)","previouslyFormattedCitation":"(Evert et al., 2019)"},"properties":{"noteIndex":0},"schema":"https://github.com/citation-style-language/schema/raw/master/csl-citation.json"}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F34F7F" w:rsidRPr="007650C4">
        <w:rPr>
          <w:rFonts w:ascii="Times New Roman" w:hAnsi="Times New Roman" w:cs="Times New Roman"/>
          <w:bCs/>
          <w:noProof/>
          <w:sz w:val="24"/>
          <w:szCs w:val="24"/>
        </w:rPr>
        <w:t>(Evert ve diğerleri</w:t>
      </w:r>
      <w:r w:rsidR="00D07939" w:rsidRPr="007650C4">
        <w:rPr>
          <w:rFonts w:ascii="Times New Roman" w:hAnsi="Times New Roman" w:cs="Times New Roman"/>
          <w:bCs/>
          <w:noProof/>
          <w:sz w:val="24"/>
          <w:szCs w:val="24"/>
        </w:rPr>
        <w:t>, 2019)</w:t>
      </w:r>
      <w:r w:rsidR="00067B89" w:rsidRPr="007650C4">
        <w:rPr>
          <w:rStyle w:val="DipnotBavurusu"/>
          <w:rFonts w:ascii="Times New Roman" w:hAnsi="Times New Roman" w:cs="Times New Roman"/>
          <w:sz w:val="24"/>
          <w:szCs w:val="24"/>
        </w:rPr>
        <w:fldChar w:fldCharType="end"/>
      </w:r>
      <w:r w:rsidR="00552D4C" w:rsidRPr="007650C4">
        <w:rPr>
          <w:rFonts w:ascii="Times New Roman" w:hAnsi="Times New Roman" w:cs="Times New Roman"/>
          <w:sz w:val="24"/>
          <w:szCs w:val="24"/>
        </w:rPr>
        <w:t xml:space="preserve">. </w:t>
      </w:r>
    </w:p>
    <w:p w:rsidR="00A36236" w:rsidRPr="007650C4" w:rsidRDefault="00552D4C" w:rsidP="002B5255">
      <w:pPr>
        <w:jc w:val="both"/>
        <w:rPr>
          <w:rFonts w:ascii="Times New Roman" w:hAnsi="Times New Roman" w:cs="Times New Roman"/>
          <w:sz w:val="24"/>
          <w:szCs w:val="24"/>
        </w:rPr>
      </w:pPr>
      <w:r w:rsidRPr="007650C4">
        <w:rPr>
          <w:rFonts w:ascii="Times New Roman" w:hAnsi="Times New Roman" w:cs="Times New Roman"/>
          <w:sz w:val="24"/>
          <w:szCs w:val="24"/>
        </w:rPr>
        <w:t xml:space="preserve">Beslenme planı oluşturulurken </w:t>
      </w:r>
      <w:r w:rsidR="00223AA3" w:rsidRPr="007650C4">
        <w:rPr>
          <w:rFonts w:ascii="Times New Roman" w:hAnsi="Times New Roman" w:cs="Times New Roman"/>
          <w:sz w:val="24"/>
          <w:szCs w:val="24"/>
        </w:rPr>
        <w:t>dikkat edilmesi gereken birçok faktör bulunmaktadır. Yaşam tarzı, dini ve kültürel özellikleri</w:t>
      </w:r>
      <w:r w:rsidRPr="007650C4">
        <w:rPr>
          <w:rFonts w:ascii="Times New Roman" w:hAnsi="Times New Roman" w:cs="Times New Roman"/>
          <w:sz w:val="24"/>
          <w:szCs w:val="24"/>
        </w:rPr>
        <w:t xml:space="preserve">, </w:t>
      </w:r>
      <w:r w:rsidR="00223AA3" w:rsidRPr="007650C4">
        <w:rPr>
          <w:rFonts w:ascii="Times New Roman" w:hAnsi="Times New Roman" w:cs="Times New Roman"/>
          <w:sz w:val="24"/>
          <w:szCs w:val="24"/>
        </w:rPr>
        <w:t xml:space="preserve">ailenin ve bireyin </w:t>
      </w:r>
      <w:r w:rsidRPr="007650C4">
        <w:rPr>
          <w:rFonts w:ascii="Times New Roman" w:hAnsi="Times New Roman" w:cs="Times New Roman"/>
          <w:sz w:val="24"/>
          <w:szCs w:val="24"/>
        </w:rPr>
        <w:t>sosyo-kültürel durum</w:t>
      </w:r>
      <w:r w:rsidR="00223AA3" w:rsidRPr="007650C4">
        <w:rPr>
          <w:rFonts w:ascii="Times New Roman" w:hAnsi="Times New Roman" w:cs="Times New Roman"/>
          <w:sz w:val="24"/>
          <w:szCs w:val="24"/>
        </w:rPr>
        <w:t xml:space="preserve">u ve </w:t>
      </w:r>
      <w:r w:rsidRPr="007650C4">
        <w:rPr>
          <w:rFonts w:ascii="Times New Roman" w:hAnsi="Times New Roman" w:cs="Times New Roman"/>
          <w:sz w:val="24"/>
          <w:szCs w:val="24"/>
        </w:rPr>
        <w:t xml:space="preserve">ekonomik düzeyleri, fiziksel aktivite düzeyi gibi </w:t>
      </w:r>
      <w:r w:rsidR="0016013D" w:rsidRPr="007650C4">
        <w:rPr>
          <w:rFonts w:ascii="Times New Roman" w:hAnsi="Times New Roman" w:cs="Times New Roman"/>
          <w:sz w:val="24"/>
          <w:szCs w:val="24"/>
        </w:rPr>
        <w:t xml:space="preserve">faktörlerin detaylı olarak sorgulanması ile beslenme öyküsü şekillenmekte </w:t>
      </w:r>
      <w:r w:rsidR="00912CA4" w:rsidRPr="007650C4">
        <w:rPr>
          <w:rFonts w:ascii="Times New Roman" w:hAnsi="Times New Roman" w:cs="Times New Roman"/>
          <w:sz w:val="24"/>
          <w:szCs w:val="24"/>
        </w:rPr>
        <w:t>ve sonucunda</w:t>
      </w:r>
      <w:r w:rsidR="00B66805" w:rsidRPr="007650C4">
        <w:rPr>
          <w:rFonts w:ascii="Times New Roman" w:hAnsi="Times New Roman" w:cs="Times New Roman"/>
          <w:sz w:val="24"/>
          <w:szCs w:val="24"/>
        </w:rPr>
        <w:t xml:space="preserve"> TBT</w:t>
      </w:r>
      <w:r w:rsidR="0016013D" w:rsidRPr="007650C4">
        <w:rPr>
          <w:rFonts w:ascii="Times New Roman" w:hAnsi="Times New Roman" w:cs="Times New Roman"/>
          <w:sz w:val="24"/>
          <w:szCs w:val="24"/>
        </w:rPr>
        <w:t xml:space="preserve"> oluşturulmaktadır</w:t>
      </w:r>
      <w:r w:rsidR="00912CA4"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F34F7F" w:rsidRPr="007650C4">
        <w:rPr>
          <w:rFonts w:ascii="Times New Roman" w:hAnsi="Times New Roman" w:cs="Times New Roman"/>
          <w:sz w:val="24"/>
          <w:szCs w:val="24"/>
        </w:rPr>
        <w:instrText>ADDIN CSL_CITATION {"citationItems":[{"id":"ITEM-1","itemData":{"author":[{"dropping-particle":"","family":"American Diabetes Association","given":"","non-dropping-particle":"","parse-names":false,"suffix":""}],"container-title":"Diabetes and Metabolism","id":"ITEM-1","issued":{"date-parts":[["2019"]]},"title":"Standards of Medical Care in Diabetes","type":"article-journal","volume":"42"},"uris":["http://www.mendeley.com/documents/?uuid=2d5a1ca9-94d1-4b12-8e3c-d4aafafb9941"]}],"mendeley":{"formattedCitation":"(American Diabetes Association, 2019)","manualFormatting":"(ADA, 2019)","plainTextFormattedCitation":"(American Diabetes Association, 2019)","previouslyFormattedCitation":"(American Diabetes Association, 2019)"},"properties":{"noteIndex":0},"schema":"https://github.com/citation-style-language/schema/raw/master/csl-citation.json"}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F34F7F" w:rsidRPr="007650C4">
        <w:rPr>
          <w:rFonts w:ascii="Times New Roman" w:hAnsi="Times New Roman" w:cs="Times New Roman"/>
          <w:noProof/>
          <w:sz w:val="24"/>
          <w:szCs w:val="24"/>
        </w:rPr>
        <w:t>(ADA</w:t>
      </w:r>
      <w:r w:rsidR="00D07939" w:rsidRPr="007650C4">
        <w:rPr>
          <w:rFonts w:ascii="Times New Roman" w:hAnsi="Times New Roman" w:cs="Times New Roman"/>
          <w:noProof/>
          <w:sz w:val="24"/>
          <w:szCs w:val="24"/>
        </w:rPr>
        <w:t>, 2019)</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 xml:space="preserve">. </w:t>
      </w:r>
      <w:r w:rsidR="002B40AD" w:rsidRPr="007650C4">
        <w:rPr>
          <w:rFonts w:ascii="Times New Roman" w:hAnsi="Times New Roman" w:cs="Times New Roman"/>
          <w:sz w:val="24"/>
          <w:szCs w:val="24"/>
        </w:rPr>
        <w:t>TBT</w:t>
      </w:r>
      <w:r w:rsidR="00A36236" w:rsidRPr="007650C4">
        <w:rPr>
          <w:rFonts w:ascii="Times New Roman" w:hAnsi="Times New Roman" w:cs="Times New Roman"/>
          <w:sz w:val="24"/>
          <w:szCs w:val="24"/>
        </w:rPr>
        <w:t xml:space="preserve"> aşamalı bir süreçten oluşmaktadır</w:t>
      </w:r>
      <w:r w:rsidR="00094B1E" w:rsidRPr="007650C4">
        <w:rPr>
          <w:rFonts w:ascii="Times New Roman" w:hAnsi="Times New Roman" w:cs="Times New Roman"/>
          <w:sz w:val="24"/>
          <w:szCs w:val="24"/>
        </w:rPr>
        <w:t xml:space="preserve"> </w:t>
      </w:r>
      <w:r w:rsidR="006D7490" w:rsidRPr="007650C4">
        <w:rPr>
          <w:rFonts w:ascii="Times New Roman" w:hAnsi="Times New Roman" w:cs="Times New Roman"/>
          <w:sz w:val="24"/>
          <w:szCs w:val="24"/>
        </w:rPr>
        <w:t>(Şekil 3)</w:t>
      </w:r>
      <w:r w:rsidR="00094B1E" w:rsidRPr="007650C4">
        <w:rPr>
          <w:rFonts w:ascii="Times New Roman" w:hAnsi="Times New Roman" w:cs="Times New Roman"/>
          <w:sz w:val="24"/>
          <w:szCs w:val="24"/>
        </w:rPr>
        <w:t xml:space="preserve">. </w:t>
      </w:r>
      <w:r w:rsidR="00A36236" w:rsidRPr="007650C4">
        <w:rPr>
          <w:rFonts w:ascii="Times New Roman" w:hAnsi="Times New Roman" w:cs="Times New Roman"/>
          <w:sz w:val="24"/>
          <w:szCs w:val="24"/>
        </w:rPr>
        <w:t xml:space="preserve">Bu aşamalar beslenme değerlendirmesi, beslenme </w:t>
      </w:r>
      <w:r w:rsidR="00A36236" w:rsidRPr="007650C4">
        <w:rPr>
          <w:rFonts w:ascii="Times New Roman" w:hAnsi="Times New Roman" w:cs="Times New Roman"/>
          <w:sz w:val="24"/>
          <w:szCs w:val="24"/>
        </w:rPr>
        <w:lastRenderedPageBreak/>
        <w:t>tanısı, beslenme müdahalesi, beslenme izlemi ve değerlendirmesi olarak sıralanabilmektedir.</w:t>
      </w:r>
      <w:r w:rsidR="003114E9" w:rsidRPr="007650C4">
        <w:rPr>
          <w:rFonts w:ascii="Times New Roman" w:hAnsi="Times New Roman" w:cs="Times New Roman"/>
          <w:sz w:val="24"/>
          <w:szCs w:val="24"/>
        </w:rPr>
        <w:t xml:space="preserve"> Değerlendirmenin sağlıklı şekilde yapılabilmesi için beslenme tedavi sürecindeki gidişata ek olarak bazı parametreler de incelenmektedir. Biyoki</w:t>
      </w:r>
      <w:r w:rsidR="005226B8" w:rsidRPr="007650C4">
        <w:rPr>
          <w:rFonts w:ascii="Times New Roman" w:hAnsi="Times New Roman" w:cs="Times New Roman"/>
          <w:sz w:val="24"/>
          <w:szCs w:val="24"/>
        </w:rPr>
        <w:t>myasal veriler ve tıbbi testler</w:t>
      </w:r>
      <w:r w:rsidR="003114E9" w:rsidRPr="007650C4">
        <w:rPr>
          <w:rFonts w:ascii="Times New Roman" w:hAnsi="Times New Roman" w:cs="Times New Roman"/>
          <w:sz w:val="24"/>
          <w:szCs w:val="24"/>
        </w:rPr>
        <w:t xml:space="preserve">,  ilaç kullanımı da değerlendirme kayıtlarına </w:t>
      </w:r>
      <w:r w:rsidR="00094B1E" w:rsidRPr="007650C4">
        <w:rPr>
          <w:rFonts w:ascii="Times New Roman" w:hAnsi="Times New Roman" w:cs="Times New Roman"/>
          <w:sz w:val="24"/>
          <w:szCs w:val="24"/>
        </w:rPr>
        <w:t>dâhil</w:t>
      </w:r>
      <w:r w:rsidR="003114E9" w:rsidRPr="007650C4">
        <w:rPr>
          <w:rFonts w:ascii="Times New Roman" w:hAnsi="Times New Roman" w:cs="Times New Roman"/>
          <w:sz w:val="24"/>
          <w:szCs w:val="24"/>
        </w:rPr>
        <w:t xml:space="preserve"> edilmektedir. Beslenmeye bağlı değişiklikleri ortaya koyan boy uzunluğu, vücut ağırlığı</w:t>
      </w:r>
      <w:r w:rsidR="005226B8" w:rsidRPr="007650C4">
        <w:rPr>
          <w:rFonts w:ascii="Times New Roman" w:hAnsi="Times New Roman" w:cs="Times New Roman"/>
          <w:sz w:val="24"/>
          <w:szCs w:val="24"/>
        </w:rPr>
        <w:t xml:space="preserve"> ve bu verilerle hesaplanan SDS</w:t>
      </w:r>
      <w:r w:rsidR="003114E9" w:rsidRPr="007650C4">
        <w:rPr>
          <w:rFonts w:ascii="Times New Roman" w:hAnsi="Times New Roman" w:cs="Times New Roman"/>
          <w:sz w:val="24"/>
          <w:szCs w:val="24"/>
        </w:rPr>
        <w:t>,</w:t>
      </w:r>
      <w:r w:rsidR="00094B1E" w:rsidRPr="007650C4">
        <w:rPr>
          <w:rFonts w:ascii="Times New Roman" w:hAnsi="Times New Roman" w:cs="Times New Roman"/>
          <w:sz w:val="24"/>
          <w:szCs w:val="24"/>
        </w:rPr>
        <w:t xml:space="preserve"> Z skor değerleri,  </w:t>
      </w:r>
      <w:r w:rsidR="002B40AD" w:rsidRPr="007650C4">
        <w:rPr>
          <w:rFonts w:ascii="Times New Roman" w:hAnsi="Times New Roman" w:cs="Times New Roman"/>
          <w:sz w:val="24"/>
          <w:szCs w:val="24"/>
        </w:rPr>
        <w:t>VKİ</w:t>
      </w:r>
      <w:r w:rsidR="00094B1E" w:rsidRPr="007650C4">
        <w:rPr>
          <w:rFonts w:ascii="Times New Roman" w:hAnsi="Times New Roman" w:cs="Times New Roman"/>
          <w:sz w:val="24"/>
          <w:szCs w:val="24"/>
        </w:rPr>
        <w:t xml:space="preserve">, bel çevresi,  </w:t>
      </w:r>
      <w:proofErr w:type="gramStart"/>
      <w:r w:rsidR="00094B1E" w:rsidRPr="007650C4">
        <w:rPr>
          <w:rFonts w:ascii="Times New Roman" w:hAnsi="Times New Roman" w:cs="Times New Roman"/>
          <w:sz w:val="24"/>
          <w:szCs w:val="24"/>
        </w:rPr>
        <w:t>e</w:t>
      </w:r>
      <w:r w:rsidR="003114E9" w:rsidRPr="007650C4">
        <w:rPr>
          <w:rFonts w:ascii="Times New Roman" w:hAnsi="Times New Roman" w:cs="Times New Roman"/>
          <w:sz w:val="24"/>
          <w:szCs w:val="24"/>
        </w:rPr>
        <w:t>njeksiyon</w:t>
      </w:r>
      <w:proofErr w:type="gramEnd"/>
      <w:r w:rsidR="003114E9" w:rsidRPr="007650C4">
        <w:rPr>
          <w:rFonts w:ascii="Times New Roman" w:hAnsi="Times New Roman" w:cs="Times New Roman"/>
          <w:sz w:val="24"/>
          <w:szCs w:val="24"/>
        </w:rPr>
        <w:t xml:space="preserve"> bölgeleri ve genel görünümü gibi fiziksel bulgular</w:t>
      </w:r>
      <w:r w:rsidR="002B40AD" w:rsidRPr="007650C4">
        <w:rPr>
          <w:rFonts w:ascii="Times New Roman" w:hAnsi="Times New Roman" w:cs="Times New Roman"/>
          <w:sz w:val="24"/>
          <w:szCs w:val="24"/>
        </w:rPr>
        <w:t xml:space="preserve"> </w:t>
      </w:r>
      <w:r w:rsidR="00906632" w:rsidRPr="007650C4">
        <w:rPr>
          <w:rFonts w:ascii="Times New Roman" w:hAnsi="Times New Roman" w:cs="Times New Roman"/>
          <w:sz w:val="24"/>
          <w:szCs w:val="24"/>
        </w:rPr>
        <w:t>her 3-6 ayda bi</w:t>
      </w:r>
      <w:r w:rsidR="002B5255">
        <w:rPr>
          <w:rFonts w:ascii="Times New Roman" w:hAnsi="Times New Roman" w:cs="Times New Roman"/>
          <w:sz w:val="24"/>
          <w:szCs w:val="24"/>
        </w:rPr>
        <w:t xml:space="preserve">r değerlendirilerek beslenmenin </w:t>
      </w:r>
      <w:r w:rsidR="00906632" w:rsidRPr="007650C4">
        <w:rPr>
          <w:rFonts w:ascii="Times New Roman" w:hAnsi="Times New Roman" w:cs="Times New Roman"/>
          <w:sz w:val="24"/>
          <w:szCs w:val="24"/>
        </w:rPr>
        <w:t>yeniden planlanması önerilmektedir</w:t>
      </w:r>
      <w:r w:rsidR="003114E9" w:rsidRPr="007650C4">
        <w:rPr>
          <w:rFonts w:ascii="Times New Roman" w:hAnsi="Times New Roman" w:cs="Times New Roman"/>
          <w:sz w:val="24"/>
          <w:szCs w:val="24"/>
        </w:rPr>
        <w:t>.</w:t>
      </w:r>
      <w:r w:rsidR="00094B1E" w:rsidRPr="007650C4">
        <w:rPr>
          <w:rFonts w:ascii="Times New Roman" w:hAnsi="Times New Roman" w:cs="Times New Roman"/>
          <w:sz w:val="24"/>
          <w:szCs w:val="24"/>
        </w:rPr>
        <w:t xml:space="preserve"> </w:t>
      </w:r>
      <w:r w:rsidR="00B66805" w:rsidRPr="007650C4">
        <w:rPr>
          <w:rFonts w:ascii="Times New Roman" w:hAnsi="Times New Roman" w:cs="Times New Roman"/>
          <w:sz w:val="24"/>
          <w:szCs w:val="24"/>
        </w:rPr>
        <w:t xml:space="preserve">DSÖ’nün </w:t>
      </w:r>
      <w:r w:rsidR="00906632" w:rsidRPr="007650C4">
        <w:rPr>
          <w:rFonts w:ascii="Times New Roman" w:hAnsi="Times New Roman" w:cs="Times New Roman"/>
          <w:sz w:val="24"/>
          <w:szCs w:val="24"/>
        </w:rPr>
        <w:t xml:space="preserve">2006 ve 2007 yılında yeniden düzenleyerek yayınladığı büyüme referanslarına göre 1-5 yaş arası çocuklarda boya göre ağırlık, yaşa göre boy </w:t>
      </w:r>
      <w:r w:rsidR="00170540" w:rsidRPr="007650C4">
        <w:rPr>
          <w:rFonts w:ascii="Times New Roman" w:hAnsi="Times New Roman" w:cs="Times New Roman"/>
          <w:sz w:val="24"/>
          <w:szCs w:val="24"/>
        </w:rPr>
        <w:t>ve</w:t>
      </w:r>
      <w:r w:rsidR="00094B1E" w:rsidRPr="007650C4">
        <w:rPr>
          <w:rFonts w:ascii="Times New Roman" w:hAnsi="Times New Roman" w:cs="Times New Roman"/>
          <w:sz w:val="24"/>
          <w:szCs w:val="24"/>
        </w:rPr>
        <w:t xml:space="preserve"> </w:t>
      </w:r>
      <w:r w:rsidR="00170540" w:rsidRPr="007650C4">
        <w:rPr>
          <w:rFonts w:ascii="Times New Roman" w:hAnsi="Times New Roman" w:cs="Times New Roman"/>
          <w:sz w:val="24"/>
          <w:szCs w:val="24"/>
        </w:rPr>
        <w:t>ya</w:t>
      </w:r>
      <w:r w:rsidR="00906632" w:rsidRPr="007650C4">
        <w:rPr>
          <w:rFonts w:ascii="Times New Roman" w:hAnsi="Times New Roman" w:cs="Times New Roman"/>
          <w:sz w:val="24"/>
          <w:szCs w:val="24"/>
        </w:rPr>
        <w:t>ş</w:t>
      </w:r>
      <w:r w:rsidR="00094B1E" w:rsidRPr="007650C4">
        <w:rPr>
          <w:rFonts w:ascii="Times New Roman" w:hAnsi="Times New Roman" w:cs="Times New Roman"/>
          <w:sz w:val="24"/>
          <w:szCs w:val="24"/>
        </w:rPr>
        <w:t xml:space="preserve">a </w:t>
      </w:r>
      <w:r w:rsidR="00906632" w:rsidRPr="007650C4">
        <w:rPr>
          <w:rFonts w:ascii="Times New Roman" w:hAnsi="Times New Roman" w:cs="Times New Roman"/>
          <w:sz w:val="24"/>
          <w:szCs w:val="24"/>
        </w:rPr>
        <w:t>göre ağırlık pe</w:t>
      </w:r>
      <w:r w:rsidR="005226B8" w:rsidRPr="007650C4">
        <w:rPr>
          <w:rFonts w:ascii="Times New Roman" w:hAnsi="Times New Roman" w:cs="Times New Roman"/>
          <w:sz w:val="24"/>
          <w:szCs w:val="24"/>
        </w:rPr>
        <w:t>rsentill</w:t>
      </w:r>
      <w:r w:rsidR="00906632" w:rsidRPr="007650C4">
        <w:rPr>
          <w:rFonts w:ascii="Times New Roman" w:hAnsi="Times New Roman" w:cs="Times New Roman"/>
          <w:sz w:val="24"/>
          <w:szCs w:val="24"/>
        </w:rPr>
        <w:t>erinin değerlendirilmesi önerilir</w:t>
      </w:r>
      <w:r w:rsidR="00B66805" w:rsidRPr="007650C4">
        <w:rPr>
          <w:rFonts w:ascii="Times New Roman" w:hAnsi="Times New Roman" w:cs="Times New Roman"/>
          <w:sz w:val="24"/>
          <w:szCs w:val="24"/>
        </w:rPr>
        <w:t xml:space="preserve">ken, 5 yaşından sonra yaşa göre </w:t>
      </w:r>
      <w:r w:rsidR="00883D78" w:rsidRPr="007650C4">
        <w:rPr>
          <w:rFonts w:ascii="Times New Roman" w:hAnsi="Times New Roman" w:cs="Times New Roman"/>
          <w:sz w:val="24"/>
          <w:szCs w:val="24"/>
        </w:rPr>
        <w:t>V</w:t>
      </w:r>
      <w:r w:rsidR="00906632" w:rsidRPr="007650C4">
        <w:rPr>
          <w:rFonts w:ascii="Times New Roman" w:hAnsi="Times New Roman" w:cs="Times New Roman"/>
          <w:sz w:val="24"/>
          <w:szCs w:val="24"/>
        </w:rPr>
        <w:t xml:space="preserve">Kİ </w:t>
      </w:r>
      <w:r w:rsidR="00170540" w:rsidRPr="007650C4">
        <w:rPr>
          <w:rFonts w:ascii="Times New Roman" w:hAnsi="Times New Roman" w:cs="Times New Roman"/>
          <w:sz w:val="24"/>
          <w:szCs w:val="24"/>
        </w:rPr>
        <w:t>ve</w:t>
      </w:r>
      <w:r w:rsidR="00094B1E" w:rsidRPr="007650C4">
        <w:rPr>
          <w:rFonts w:ascii="Times New Roman" w:hAnsi="Times New Roman" w:cs="Times New Roman"/>
          <w:sz w:val="24"/>
          <w:szCs w:val="24"/>
        </w:rPr>
        <w:t xml:space="preserve"> </w:t>
      </w:r>
      <w:r w:rsidR="00170540" w:rsidRPr="007650C4">
        <w:rPr>
          <w:rFonts w:ascii="Times New Roman" w:hAnsi="Times New Roman" w:cs="Times New Roman"/>
          <w:sz w:val="24"/>
          <w:szCs w:val="24"/>
        </w:rPr>
        <w:t>ya</w:t>
      </w:r>
      <w:r w:rsidR="00906632" w:rsidRPr="007650C4">
        <w:rPr>
          <w:rFonts w:ascii="Times New Roman" w:hAnsi="Times New Roman" w:cs="Times New Roman"/>
          <w:sz w:val="24"/>
          <w:szCs w:val="24"/>
        </w:rPr>
        <w:t xml:space="preserve">şa göre boy persentillerinin değerlendirilmesi önerilmektedir </w:t>
      </w:r>
      <w:r w:rsidR="00067B89" w:rsidRPr="007650C4">
        <w:rPr>
          <w:rStyle w:val="DipnotBavurusu"/>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{"citationItems":[{"id":"ITEM-1","itemData":{"DOI":"10.3389/fneur.2017.00393","ISSN":"16642295","abstract":"This mini-review examines the complex relationship between diet and sleep and explores the clinical and public health implications of the current evidence. Dietary quality and intake of specific nutrients can impact regulatory hormonal pathways to alter sleep quantity and quality. Sleep, in turn, affects the intake of total energy, as well as of specific foods and nutrients, through biological and behavioral mechanisms. Initial research in this field focused primarily on the effects of short sleep duration on nutritional quality. However, more recent studies have explored the dynamic relationship between long sleep duration and diet. Current evidence suggests that extremes of sleep duration alter sleep patterns, hormonal levels, and circadian rhythms, which contribute to weight-related outcomes and obesity, and other risk factors for the development of chronic disease such as type 2 diabetes and cardiovascular disease. These patterns may begin as early as childhood and have impacts throughout the life course. Given that non-communicable diseases are among the leading causes of death globally, deeper understanding of the interactions between sleep and nutrition has implications for both public health and clinical practice.","author":[{"dropping-particle":"","family":"Frank","given":"Sarah","non-dropping-particle":"","parse-names":false,"suffix":""},{"dropping-particle":"","family":"Gonzalez","given":"Kelli","non-dropping-particle":"","parse-names":false,"suffix":""},{"dropping-particle":"","family":"Lee-Ang","given":"Lorraine","non-dropping-particle":"","parse-names":false,"suffix":""},{"dropping-particle":"","family":"Young","given":"Marielle C.","non-dropping-particle":"","parse-names":false,"suffix":""},{"dropping-particle":"","family":"Tamez","given":"Martha","non-dropping-particle":"","parse-names":false,"suffix":""},{"dropping-particle":"","family":"Mattei","given":"Josiemer","non-dropping-particle":"","parse-names":false,"suffix":""}],"container-title":"Frontiers in Neurology","id":"ITEM-1","issue":"AUG","issued":{"date-parts":[["2017"]]},"page":"1-9","title":"Diet and sleep physiology: Public health and clinical implications","type":"article-journal","volume":"8"},"uris":["http://www.mendeley.com/documents/?uuid=cba26604-c832-4925-9904-1a3038969e49"]}],"mendeley":{"formattedCitation":"(Frank et al., 2017)","manualFormatting":"(Frank ve diğerleri, 2017)","plainTextFormattedCitation":"(Frank et al., 2017)","previouslyFormattedCitation":"(Frank et al., 2017)"},"properties":{"noteIndex":0},"schema":"https://github.com/citation-style-language/schema/raw/master/csl-citation.json"}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176807" w:rsidRPr="007650C4">
        <w:rPr>
          <w:rFonts w:ascii="Times New Roman" w:hAnsi="Times New Roman" w:cs="Times New Roman"/>
          <w:bCs/>
          <w:noProof/>
          <w:sz w:val="24"/>
          <w:szCs w:val="24"/>
        </w:rPr>
        <w:t>(Frank ve diğerleri</w:t>
      </w:r>
      <w:r w:rsidR="00D07939" w:rsidRPr="007650C4">
        <w:rPr>
          <w:rFonts w:ascii="Times New Roman" w:hAnsi="Times New Roman" w:cs="Times New Roman"/>
          <w:bCs/>
          <w:noProof/>
          <w:sz w:val="24"/>
          <w:szCs w:val="24"/>
        </w:rPr>
        <w:t>, 2017)</w:t>
      </w:r>
      <w:r w:rsidR="00067B89" w:rsidRPr="007650C4">
        <w:rPr>
          <w:rStyle w:val="DipnotBavurusu"/>
          <w:rFonts w:ascii="Times New Roman" w:hAnsi="Times New Roman" w:cs="Times New Roman"/>
          <w:sz w:val="24"/>
          <w:szCs w:val="24"/>
        </w:rPr>
        <w:fldChar w:fldCharType="end"/>
      </w:r>
      <w:r w:rsidR="00906632" w:rsidRPr="007650C4">
        <w:rPr>
          <w:rFonts w:ascii="Times New Roman" w:hAnsi="Times New Roman" w:cs="Times New Roman"/>
          <w:sz w:val="24"/>
          <w:szCs w:val="24"/>
        </w:rPr>
        <w:t>.</w:t>
      </w:r>
    </w:p>
    <w:p w:rsidR="002B5255" w:rsidRDefault="002B5255" w:rsidP="002B5255">
      <w:pPr>
        <w:jc w:val="both"/>
        <w:rPr>
          <w:rFonts w:ascii="Times New Roman" w:hAnsi="Times New Roman" w:cs="Times New Roman"/>
          <w:sz w:val="24"/>
          <w:szCs w:val="24"/>
        </w:rPr>
      </w:pPr>
    </w:p>
    <w:p w:rsidR="005226B8" w:rsidRPr="003D47E3" w:rsidRDefault="00834E9F" w:rsidP="00AB0652">
      <w:pPr>
        <w:ind w:firstLine="0"/>
        <w:jc w:val="both"/>
        <w:rPr>
          <w:rFonts w:ascii="Times New Roman" w:hAnsi="Times New Roman" w:cs="Times New Roman"/>
          <w:sz w:val="20"/>
          <w:szCs w:val="20"/>
        </w:rPr>
      </w:pPr>
      <w:r w:rsidRPr="003D47E3">
        <w:rPr>
          <w:rFonts w:ascii="Times New Roman" w:hAnsi="Times New Roman" w:cs="Times New Roman"/>
          <w:b/>
          <w:sz w:val="20"/>
          <w:szCs w:val="20"/>
        </w:rPr>
        <w:t>Şekil 3.</w:t>
      </w:r>
      <w:r w:rsidR="005226B8" w:rsidRPr="003D47E3">
        <w:rPr>
          <w:rFonts w:ascii="Times New Roman" w:hAnsi="Times New Roman" w:cs="Times New Roman"/>
          <w:sz w:val="20"/>
          <w:szCs w:val="20"/>
        </w:rPr>
        <w:t xml:space="preserve"> Beslenme tedavisi süreci</w:t>
      </w:r>
      <w:r w:rsidR="000A69B6">
        <w:rPr>
          <w:rFonts w:ascii="Times New Roman" w:hAnsi="Times New Roman" w:cs="Times New Roman"/>
          <w:sz w:val="20"/>
          <w:szCs w:val="20"/>
        </w:rPr>
        <w:t xml:space="preserve"> </w:t>
      </w:r>
      <w:r w:rsidR="000A69B6" w:rsidRPr="000A69B6">
        <w:rPr>
          <w:rFonts w:ascii="Times New Roman" w:hAnsi="Times New Roman" w:cs="Times New Roman"/>
          <w:sz w:val="20"/>
          <w:szCs w:val="20"/>
        </w:rPr>
        <w:t>(Özer, 2019)</w:t>
      </w:r>
    </w:p>
    <w:p w:rsidR="005226B8" w:rsidRPr="007650C4" w:rsidRDefault="005226B8" w:rsidP="00F6323C">
      <w:pPr>
        <w:jc w:val="both"/>
        <w:rPr>
          <w:rFonts w:ascii="Times New Roman" w:hAnsi="Times New Roman" w:cs="Times New Roman"/>
          <w:sz w:val="24"/>
          <w:szCs w:val="24"/>
        </w:rPr>
      </w:pPr>
      <w:r w:rsidRPr="007650C4">
        <w:rPr>
          <w:rFonts w:ascii="Times New Roman" w:hAnsi="Times New Roman" w:cs="Times New Roman"/>
          <w:noProof/>
          <w:sz w:val="24"/>
          <w:szCs w:val="24"/>
          <w:lang w:eastAsia="tr-TR"/>
        </w:rPr>
        <w:drawing>
          <wp:inline distT="0" distB="0" distL="0" distR="0" wp14:anchorId="1C4363B6" wp14:editId="6054F743">
            <wp:extent cx="3219450" cy="2739957"/>
            <wp:effectExtent l="0" t="0" r="0"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19450" cy="2739957"/>
                    </a:xfrm>
                    <a:prstGeom prst="rect">
                      <a:avLst/>
                    </a:prstGeom>
                  </pic:spPr>
                </pic:pic>
              </a:graphicData>
            </a:graphic>
          </wp:inline>
        </w:drawing>
      </w:r>
    </w:p>
    <w:p w:rsidR="000A69B6" w:rsidRDefault="000A69B6" w:rsidP="00AB0652">
      <w:pPr>
        <w:ind w:firstLine="0"/>
        <w:jc w:val="both"/>
        <w:rPr>
          <w:rFonts w:ascii="Times New Roman" w:hAnsi="Times New Roman" w:cs="Times New Roman"/>
          <w:b/>
          <w:sz w:val="24"/>
          <w:szCs w:val="24"/>
        </w:rPr>
      </w:pPr>
    </w:p>
    <w:p w:rsidR="00CA3121" w:rsidRPr="002B5255" w:rsidRDefault="00F505F9" w:rsidP="00AB0652">
      <w:pPr>
        <w:ind w:firstLine="0"/>
        <w:jc w:val="both"/>
        <w:rPr>
          <w:rFonts w:ascii="Times New Roman" w:hAnsi="Times New Roman" w:cs="Times New Roman"/>
          <w:sz w:val="20"/>
          <w:szCs w:val="20"/>
        </w:rPr>
      </w:pPr>
      <w:r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.2.1. Enerji</w:t>
      </w:r>
    </w:p>
    <w:p w:rsidR="005226B8" w:rsidRPr="007650C4" w:rsidRDefault="005226B8" w:rsidP="00F6323C">
      <w:pPr>
        <w:jc w:val="both"/>
        <w:rPr>
          <w:rFonts w:ascii="Times New Roman" w:hAnsi="Times New Roman" w:cs="Times New Roman"/>
          <w:sz w:val="24"/>
          <w:szCs w:val="24"/>
        </w:rPr>
      </w:pPr>
    </w:p>
    <w:p w:rsidR="002B5255" w:rsidRDefault="00912CA4" w:rsidP="002B5255">
      <w:pPr>
        <w:jc w:val="both"/>
        <w:rPr>
          <w:rFonts w:ascii="Times New Roman" w:hAnsi="Times New Roman" w:cs="Times New Roman"/>
          <w:sz w:val="24"/>
          <w:szCs w:val="24"/>
        </w:rPr>
      </w:pPr>
      <w:r w:rsidRPr="007650C4">
        <w:rPr>
          <w:rFonts w:ascii="Times New Roman" w:hAnsi="Times New Roman" w:cs="Times New Roman"/>
          <w:sz w:val="24"/>
          <w:szCs w:val="24"/>
        </w:rPr>
        <w:t>Enerji ihtiyacında T1</w:t>
      </w:r>
      <w:r w:rsidR="00221256" w:rsidRPr="007650C4">
        <w:rPr>
          <w:rFonts w:ascii="Times New Roman" w:hAnsi="Times New Roman" w:cs="Times New Roman"/>
          <w:sz w:val="24"/>
          <w:szCs w:val="24"/>
        </w:rPr>
        <w:t>DM</w:t>
      </w:r>
      <w:r w:rsidR="00883D78" w:rsidRPr="007650C4">
        <w:rPr>
          <w:rFonts w:ascii="Times New Roman" w:hAnsi="Times New Roman" w:cs="Times New Roman"/>
          <w:sz w:val="24"/>
          <w:szCs w:val="24"/>
        </w:rPr>
        <w:t>’</w:t>
      </w:r>
      <w:r w:rsidR="00221256" w:rsidRPr="007650C4">
        <w:rPr>
          <w:rFonts w:ascii="Times New Roman" w:hAnsi="Times New Roman" w:cs="Times New Roman"/>
          <w:sz w:val="24"/>
          <w:szCs w:val="24"/>
        </w:rPr>
        <w:t>li çocuklar</w:t>
      </w:r>
      <w:r w:rsidR="004E313C" w:rsidRPr="007650C4">
        <w:rPr>
          <w:rFonts w:ascii="Times New Roman" w:hAnsi="Times New Roman" w:cs="Times New Roman"/>
          <w:sz w:val="24"/>
          <w:szCs w:val="24"/>
        </w:rPr>
        <w:t>a</w:t>
      </w:r>
      <w:r w:rsidR="00053FD8" w:rsidRPr="007650C4">
        <w:rPr>
          <w:rFonts w:ascii="Times New Roman" w:hAnsi="Times New Roman" w:cs="Times New Roman"/>
          <w:sz w:val="24"/>
          <w:szCs w:val="24"/>
        </w:rPr>
        <w:t xml:space="preserve"> </w:t>
      </w:r>
      <w:r w:rsidR="00221256" w:rsidRPr="007650C4">
        <w:rPr>
          <w:rFonts w:ascii="Times New Roman" w:hAnsi="Times New Roman" w:cs="Times New Roman"/>
          <w:sz w:val="24"/>
          <w:szCs w:val="24"/>
        </w:rPr>
        <w:t>akranlarıyla benzer</w:t>
      </w:r>
      <w:r w:rsidR="00053FD8" w:rsidRPr="007650C4">
        <w:rPr>
          <w:rFonts w:ascii="Times New Roman" w:hAnsi="Times New Roman" w:cs="Times New Roman"/>
          <w:sz w:val="24"/>
          <w:szCs w:val="24"/>
        </w:rPr>
        <w:t xml:space="preserve"> önerilerde </w:t>
      </w:r>
      <w:r w:rsidR="004E313C" w:rsidRPr="007650C4">
        <w:rPr>
          <w:rFonts w:ascii="Times New Roman" w:hAnsi="Times New Roman" w:cs="Times New Roman"/>
          <w:sz w:val="24"/>
          <w:szCs w:val="24"/>
        </w:rPr>
        <w:t>bulunulmaktadır</w:t>
      </w:r>
      <w:r w:rsidR="00094B1E"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{"citationItems":[{"id":"ITEM-1","itemData":{"DOI":"10.3390/nu10010109","ISSN":"20726643","PMID":"29361766","abstract":"Carbohydrate counting (CC) is a meal-planning tool for patients with type 1 diabetes (T1D) treated with a basal bolus insulin regimen by means of multiple daily injections or continuous subcutaneous insulin infusion. It is based on an awareness of foods that contain carbohydrates and their effect on blood glucose. The bolus insulin dose needed is obtained from the total amount of carbohydrates consumed at each meal and the insulin-to-carbohydrate ratio. Evidence suggests that CC may have positive effects on metabolic control and on reducing glycosylated haemoglobin concentration (HbA1c). Moreover, CC might reduce the frequency of hypoglycaemia. In addition, with CC the flexibility of meals and snacks allows children and teenagers to manage their T1D more effectively within their own lifestyles. CC and the bolus calculator can have possible beneficial effects in improving post-meal glucose, with a higher percentage of values within the target. Moreover, CC might be integrated with the counting of fat and protein to more accurately calculate the insulin bolus. In conclusion, in children and adolescents with T1D, CC may have a positive effect on metabolic control, might reduce hypoglycaemia events, improves quality of life, and seems to do so without influencing body mass index; however, more high-quality clinical trials are needed to confirm this positive impact.","author":[{"dropping-particle":"","family":"Tascini","given":"Giorgia","non-dropping-particle":"","parse-names":false,"suffix":""},{"dropping-particle":"","family":"Berioli","given":"Maria Giulia","non-dropping-particle":"","parse-names":false,"suffix":""},{"dropping-particle":"","family":"Cerquiglini","given":"Laura","non-dropping-particle":"","parse-names":false,"suffix":""},{"dropping-particle":"","family":"Santi","given":"Elisa","non-dropping-particle":"","parse-names":false,"suffix":""},{"dropping-particle":"","family":"Mancini","given":"Giulia","non-dropping-particle":"","parse-names":false,"suffix":""},{"dropping-particle":"","family":"Rogari","given":"Francesco","non-dropping-particle":"","parse-names":false,"suffix":""},{"dropping-particle":"","family":"Toni","given":"Giada","non-dropping-particle":"","parse-names":false,"suffix":""},{"dropping-particle":"","family":"Esposito","given":"Susanna","non-dropping-particle":"","parse-names":false,"suffix":""}],"container-title":"Nutrients","id":"ITEM-1","issue":"1","issued":{"date-parts":[["2018"]]},"page":"1-11","title":"Carbohydrate counting in children and adolescents with type 1 diabetes","type":"article-journal","volume":"10"},"uris":["http://www.mendeley.com/documents/?uuid=81bd2745-d1e9-467a-8276-c3ea293cf3d3"]}],"mendeley":{"formattedCitation":"(Tascini et al., 2018)","manualFormatting":"(Tascini ve diğerleri, 2018)","plainTextFormattedCitation":"(Tascini et al., 2018)","previouslyFormattedCitation":"(Tascini et al., 2018)"},"properties":{"noteIndex":0},"schema":"https://github.com/citation-style-language/schema/raw/master/csl-citation.json"}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92982" w:rsidRPr="007650C4">
        <w:rPr>
          <w:rFonts w:ascii="Times New Roman" w:hAnsi="Times New Roman" w:cs="Times New Roman"/>
          <w:bCs/>
          <w:noProof/>
          <w:sz w:val="24"/>
          <w:szCs w:val="24"/>
        </w:rPr>
        <w:t>(Tascini ve diğerleri</w:t>
      </w:r>
      <w:r w:rsidR="00D07939" w:rsidRPr="007650C4">
        <w:rPr>
          <w:rFonts w:ascii="Times New Roman" w:hAnsi="Times New Roman" w:cs="Times New Roman"/>
          <w:bCs/>
          <w:noProof/>
          <w:sz w:val="24"/>
          <w:szCs w:val="24"/>
        </w:rPr>
        <w:t>, 2018)</w:t>
      </w:r>
      <w:r w:rsidR="00067B89" w:rsidRPr="007650C4">
        <w:rPr>
          <w:rStyle w:val="DipnotBavurusu"/>
          <w:rFonts w:ascii="Times New Roman" w:hAnsi="Times New Roman" w:cs="Times New Roman"/>
          <w:sz w:val="24"/>
          <w:szCs w:val="24"/>
        </w:rPr>
        <w:fldChar w:fldCharType="end"/>
      </w:r>
      <w:r w:rsidR="00221256" w:rsidRPr="007650C4">
        <w:rPr>
          <w:rFonts w:ascii="Times New Roman" w:hAnsi="Times New Roman" w:cs="Times New Roman"/>
          <w:sz w:val="24"/>
          <w:szCs w:val="24"/>
        </w:rPr>
        <w:t xml:space="preserve">. Bireylerin </w:t>
      </w:r>
      <w:r w:rsidR="00782610" w:rsidRPr="007650C4">
        <w:rPr>
          <w:rFonts w:ascii="Times New Roman" w:hAnsi="Times New Roman" w:cs="Times New Roman"/>
          <w:sz w:val="24"/>
          <w:szCs w:val="24"/>
        </w:rPr>
        <w:t>DM</w:t>
      </w:r>
      <w:r w:rsidR="00883D78" w:rsidRPr="007650C4">
        <w:rPr>
          <w:rFonts w:ascii="Times New Roman" w:hAnsi="Times New Roman" w:cs="Times New Roman"/>
          <w:sz w:val="24"/>
          <w:szCs w:val="24"/>
        </w:rPr>
        <w:t>’</w:t>
      </w:r>
      <w:r w:rsidR="00221256" w:rsidRPr="007650C4">
        <w:rPr>
          <w:rFonts w:ascii="Times New Roman" w:hAnsi="Times New Roman" w:cs="Times New Roman"/>
          <w:sz w:val="24"/>
          <w:szCs w:val="24"/>
        </w:rPr>
        <w:t>li oldukları düşünülerek</w:t>
      </w:r>
      <w:r w:rsidRPr="007650C4">
        <w:rPr>
          <w:rFonts w:ascii="Times New Roman" w:hAnsi="Times New Roman" w:cs="Times New Roman"/>
          <w:sz w:val="24"/>
          <w:szCs w:val="24"/>
        </w:rPr>
        <w:t xml:space="preserve"> </w:t>
      </w:r>
      <w:r w:rsidR="00221256" w:rsidRPr="007650C4">
        <w:rPr>
          <w:rFonts w:ascii="Times New Roman" w:hAnsi="Times New Roman" w:cs="Times New Roman"/>
          <w:sz w:val="24"/>
          <w:szCs w:val="24"/>
        </w:rPr>
        <w:t>enerji kısıt</w:t>
      </w:r>
      <w:r w:rsidR="004E313C" w:rsidRPr="007650C4">
        <w:rPr>
          <w:rFonts w:ascii="Times New Roman" w:hAnsi="Times New Roman" w:cs="Times New Roman"/>
          <w:sz w:val="24"/>
          <w:szCs w:val="24"/>
        </w:rPr>
        <w:t>laması yapmak doğru bir yaklaşım olarak kabul edilmemektedir</w:t>
      </w:r>
      <w:r w:rsidR="00221256" w:rsidRPr="007650C4">
        <w:rPr>
          <w:rFonts w:ascii="Times New Roman" w:hAnsi="Times New Roman" w:cs="Times New Roman"/>
          <w:sz w:val="24"/>
          <w:szCs w:val="24"/>
        </w:rPr>
        <w:t xml:space="preserve">. </w:t>
      </w:r>
      <w:r w:rsidR="004E313C" w:rsidRPr="007650C4">
        <w:rPr>
          <w:rFonts w:ascii="Times New Roman" w:hAnsi="Times New Roman" w:cs="Times New Roman"/>
          <w:sz w:val="24"/>
          <w:szCs w:val="24"/>
        </w:rPr>
        <w:t>Aksine</w:t>
      </w:r>
      <w:r w:rsidR="00053FD8" w:rsidRPr="007650C4">
        <w:rPr>
          <w:rFonts w:ascii="Times New Roman" w:hAnsi="Times New Roman" w:cs="Times New Roman"/>
          <w:sz w:val="24"/>
          <w:szCs w:val="24"/>
        </w:rPr>
        <w:t xml:space="preserve"> genel olarak</w:t>
      </w:r>
      <w:r w:rsidR="004E313C" w:rsidRPr="007650C4">
        <w:rPr>
          <w:rFonts w:ascii="Times New Roman" w:hAnsi="Times New Roman" w:cs="Times New Roman"/>
          <w:sz w:val="24"/>
          <w:szCs w:val="24"/>
        </w:rPr>
        <w:t xml:space="preserve"> </w:t>
      </w:r>
      <w:r w:rsidR="00221256" w:rsidRPr="007650C4">
        <w:rPr>
          <w:rFonts w:ascii="Times New Roman" w:hAnsi="Times New Roman" w:cs="Times New Roman"/>
          <w:sz w:val="24"/>
          <w:szCs w:val="24"/>
        </w:rPr>
        <w:t>tanı</w:t>
      </w:r>
      <w:r w:rsidR="004E313C" w:rsidRPr="007650C4">
        <w:rPr>
          <w:rFonts w:ascii="Times New Roman" w:hAnsi="Times New Roman" w:cs="Times New Roman"/>
          <w:sz w:val="24"/>
          <w:szCs w:val="24"/>
        </w:rPr>
        <w:t xml:space="preserve"> aldıkları sırada vücut ağırlıkları normal değerlerin altında bulunmaktadır.</w:t>
      </w:r>
      <w:r w:rsidR="00C62B2E" w:rsidRPr="007650C4">
        <w:rPr>
          <w:rFonts w:ascii="Times New Roman" w:hAnsi="Times New Roman" w:cs="Times New Roman"/>
          <w:sz w:val="24"/>
          <w:szCs w:val="24"/>
        </w:rPr>
        <w:t xml:space="preserve"> Bu durumun insülin tedavisi ile birlikte yeterli enerji ve hidrasyon sağlanarak düzeltilmesi, kaybedilen ağırlığın geri </w:t>
      </w:r>
      <w:r w:rsidR="00C62B2E" w:rsidRPr="007650C4">
        <w:rPr>
          <w:rFonts w:ascii="Times New Roman" w:hAnsi="Times New Roman" w:cs="Times New Roman"/>
          <w:sz w:val="24"/>
          <w:szCs w:val="24"/>
        </w:rPr>
        <w:lastRenderedPageBreak/>
        <w:t xml:space="preserve">kazanılması gerekmektedir. </w:t>
      </w:r>
      <w:r w:rsidR="004E313C" w:rsidRPr="007650C4">
        <w:rPr>
          <w:rFonts w:ascii="Times New Roman" w:hAnsi="Times New Roman" w:cs="Times New Roman"/>
          <w:sz w:val="24"/>
          <w:szCs w:val="24"/>
        </w:rPr>
        <w:t xml:space="preserve"> E</w:t>
      </w:r>
      <w:r w:rsidR="00221256" w:rsidRPr="007650C4">
        <w:rPr>
          <w:rFonts w:ascii="Times New Roman" w:hAnsi="Times New Roman" w:cs="Times New Roman"/>
          <w:sz w:val="24"/>
          <w:szCs w:val="24"/>
        </w:rPr>
        <w:t xml:space="preserve">nerji </w:t>
      </w:r>
      <w:r w:rsidR="0018360B" w:rsidRPr="007650C4">
        <w:rPr>
          <w:rFonts w:ascii="Times New Roman" w:hAnsi="Times New Roman" w:cs="Times New Roman"/>
          <w:sz w:val="24"/>
          <w:szCs w:val="24"/>
        </w:rPr>
        <w:t>alımı;</w:t>
      </w:r>
      <w:r w:rsidR="004E313C" w:rsidRPr="007650C4">
        <w:rPr>
          <w:rFonts w:ascii="Times New Roman" w:hAnsi="Times New Roman" w:cs="Times New Roman"/>
          <w:sz w:val="24"/>
          <w:szCs w:val="24"/>
        </w:rPr>
        <w:t xml:space="preserve"> kişinin fiziksel aktivitesi, yaş ve boyu da hesaplanarak normal kilo aralığına ulaşabilmesi için </w:t>
      </w:r>
      <w:r w:rsidRPr="007650C4">
        <w:rPr>
          <w:rFonts w:ascii="Times New Roman" w:hAnsi="Times New Roman" w:cs="Times New Roman"/>
          <w:sz w:val="24"/>
          <w:szCs w:val="24"/>
        </w:rPr>
        <w:t>arttırılmaktadır</w:t>
      </w:r>
      <w:r w:rsidR="00094B1E" w:rsidRPr="007650C4">
        <w:rPr>
          <w:rFonts w:ascii="Times New Roman" w:hAnsi="Times New Roman" w:cs="Times New Roman"/>
          <w:sz w:val="24"/>
          <w:szCs w:val="24"/>
        </w:rPr>
        <w:t xml:space="preserve"> </w:t>
      </w:r>
      <w:r w:rsidR="00094B1E" w:rsidRPr="007650C4">
        <w:rPr>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{"citationItems":[{"id":"ITEM-1","itemData":{"DOI":"10.1016/j.jada.2011.01.016","ISBN":"9135886323","ISSN":"00028223","PMID":"21443987","abstract":"This article reviewed current findings on dietary adherence in youth with type 1 diabetes mellitus (T1DM), discussed factors predicting dietary adherence, and presented directions for future research. The included studies involved youth with T1DM, presented dietary adherence data specifically, and/or described usual dietary patterns in youth. Articles that explored predictors had to focus exclusively on dietary adherence. The final sample was 23 articles. Adherence articles were organized into two categories: eating behaviors and macronutrients and dietary recommendations. Rates of adherence to eating behaviors ranged from 21% to 95%. Studies examining macronutrients and dietary recommendations revealed higher than recommended intakes of fat and saturated fat and lower than recommended intakes of fruits, vegetables, and whole grains. Six studies investigated factors predicting dietary adherence. These studies revealed associations with child behavior problems and knowledge deficits. The available literature identified many youth with T1DM struggling with adherence and not meeting dietary guidelines for their disease. Future research should examine diet in youth exclusively on intensive insulin regimens, community-based predictors of diet, and the influence of mood on dietary adherence. © 2011 American Dietetic Association.","author":[{"dropping-particle":"","family":"Patton","given":"Susana R.","non-dropping-particle":"","parse-names":false,"suffix":""}],"container-title":"Journal of the American Dietetic Association","id":"ITEM-1","issue":"4","issued":{"date-parts":[["2011"]]},"page":"550-555","title":"Adherence to Diet in Youth with Type 1 Diabetes","type":"article-journal","volume":"111"},"uris":["http://www.mendeley.com/documents/?uuid=9de2114d-f15e-493a-b449-795617b04c5b"]}],"mendeley":{"formattedCitation":"(Patton, 2011)","manualFormatting":"(Patton, 2011;","plainTextFormattedCitation":"(Patton, 2011)","previouslyFormattedCitation":"(Patton, 2011)"},"properties":{"noteIndex":0},"schema":"https://github.com/citation-style-language/schema/raw/master/csl-citation.json"}</w:instrText>
      </w:r>
      <w:r w:rsidR="00094B1E" w:rsidRPr="007650C4">
        <w:rPr>
          <w:rFonts w:ascii="Times New Roman" w:hAnsi="Times New Roman" w:cs="Times New Roman"/>
          <w:sz w:val="24"/>
          <w:szCs w:val="24"/>
        </w:rPr>
        <w:fldChar w:fldCharType="separate"/>
      </w:r>
      <w:r w:rsidR="00094B1E" w:rsidRPr="007650C4">
        <w:rPr>
          <w:rFonts w:ascii="Times New Roman" w:hAnsi="Times New Roman" w:cs="Times New Roman"/>
          <w:noProof/>
          <w:sz w:val="24"/>
          <w:szCs w:val="24"/>
        </w:rPr>
        <w:t>(Patton, 2011</w:t>
      </w:r>
      <w:r w:rsidR="00492982" w:rsidRPr="007650C4">
        <w:rPr>
          <w:rFonts w:ascii="Times New Roman" w:hAnsi="Times New Roman" w:cs="Times New Roman"/>
          <w:noProof/>
          <w:sz w:val="24"/>
          <w:szCs w:val="24"/>
        </w:rPr>
        <w:t>;</w:t>
      </w:r>
      <w:r w:rsidR="00094B1E" w:rsidRPr="007650C4">
        <w:rPr>
          <w:rFonts w:ascii="Times New Roman" w:hAnsi="Times New Roman" w:cs="Times New Roman"/>
          <w:sz w:val="24"/>
          <w:szCs w:val="24"/>
        </w:rPr>
        <w:fldChar w:fldCharType="end"/>
      </w:r>
      <w:r w:rsidR="004E313C" w:rsidRPr="007650C4">
        <w:rPr>
          <w:rFonts w:ascii="Times New Roman" w:hAnsi="Times New Roman" w:cs="Times New Roman"/>
          <w:sz w:val="24"/>
          <w:szCs w:val="24"/>
        </w:rPr>
        <w:t xml:space="preserve"> </w:t>
      </w:r>
      <w:r w:rsidR="00094B1E" w:rsidRPr="007650C4">
        <w:rPr>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{"citationItems":[{"id":"ITEM-1","itemData":{"DOI":"10.1186/1475-2891-13-19","ISSN":"14752891","PMID":"24607084","abstract":"Background: To determine the relationship between adherence to the diet reported by patients with type 1 diabetes under routine clinical care in Brazil, and demographic, socioeconomic status, glycemic control and cardiovascular risk factors. Methods. This was a cross-sectional, multicenter study conducted between December 2008 and December 2010 in 28 public clinics in 20 Brazilian cities. The data was obtained from 3,180 patients, aged 22 ± 11.8 years (56.3% females, 57.4% Caucasians and 43.6% non-Caucasians). The mean time since diabetes diagnosis was 11.7 ± 8.1 years. Results: Overall, 1,722 (54.2%) of the patients reported to be adherent to the diet without difference in gender, duration of diabetes and socioeconomic status. Patients who reported adherence to the diet had lower BMI, HbA1c, triglycerides, LDL-cholesterol, non HDL-cholesterol and diastolic blood pressure and had more HbA1c at goal, performed more frequently self-monitoring of blood glucose (p &lt; 0.001), and reported less difficulties to follow specific schedules of diet plans (p &lt; 0.001). Less patients who reported to be adherent were obese or overweight (p = 0.005). The quantity of food and time schedule of the meals were the most frequent complaints. Logistic regression analysis showed that ethnicity, (Caucasians, (OR 1.26 [1.09-1.47]), number of medical clinical visits in the last year (OR 1.10 [1.06-1.15]), carbohydrate counting, (OR 2.22 [1.49-3.30]) and diets recommended by diabetes societies', (OR 1.57 [1.02-2.41]) were related to greater patients' adherence (p &lt; 0.05) and age, [adolescents (OR 0.60 [0.50-0.72]), high BMI (OR 0.58 [0.94-0.98]) and smoking (OR 0.58 [0.41-0.84]) with poor patients' adherence (p &lt; 0.01). Conclusions: Our results suggest that it is necessary to rethink medical nutrition therapy in order to help patients to overcome barriers that impair an optimized adherence to the diet. © 2014 Davison et al.; licensee BioMed Central Ltd.","author":[{"dropping-particle":"","family":"Davison","given":"Kariane A.K.","non-dropping-particle":"","parse-names":false,"suffix":""},{"dropping-particle":"","family":"Negrato","given":"Carlos A.","non-dropping-particle":"","parse-names":false,"suffix":""},{"dropping-particle":"","family":"Cobas","given":"Roberta","non-dropping-particle":"","parse-names":false,"suffix":""},{"dropping-particle":"","family":"Matheus","given":"Alessandra","non-dropping-particle":"","parse-names":false,"suffix":""},{"dropping-particle":"","family":"Tannus","given":"Lucianne","non-dropping-particle":"","parse-names":false,"suffix":""},{"dropping-particle":"","family":"Palma","given":"Catia S.","non-dropping-particle":"","parse-names":false,"suffix":""},{"dropping-particle":"","family":"Japiassu","given":"Leticia","non-dropping-particle":"","parse-names":false,"suffix":""},{"dropping-particle":"","family":"Carneiro","given":"Joao R.I.","non-dropping-particle":"","parse-names":false,"suffix":""},{"dropping-particle":"","family":"Rodacki","given":"Melanie","non-dropping-particle":"","parse-names":false,"suffix":""},{"dropping-particle":"","family":"Zajdenverg","given":"Lenita","non-dropping-particle":"","parse-names":false,"suffix":""},{"dropping-particle":"","family":"Araújo","given":"Neuza B.C.","non-dropping-particle":"","parse-names":false,"suffix":""},{"dropping-particle":"","family":"Cordeiro","given":"Marilena M.","non-dropping-particle":"","parse-names":false,"suffix":""},{"dropping-particle":"","family":"Luescher","given":"Jorge Luiz","non-dropping-particle":"","parse-names":false,"suffix":""},{"dropping-particle":"","family":"Berardo","given":"Renata S.","non-dropping-particle":"","parse-names":false,"suffix":""},{"dropping-particle":"","family":"Nery","given":"Marcia","non-dropping-particle":"","parse-names":false,"suffix":""},{"dropping-particle":"","family":"Cani","given":"Catarina","non-dropping-particle":"","parse-names":false,"suffix":""},{"dropping-particle":"","family":"Carmo A Marques","given":"Maria","non-dropping-particle":"Do","parse-names":false,"suffix":""},{"dropping-particle":"","family":"Calliari","given":"Luiz Eduardo","non-dropping-particle":"","parse-names":false,"suffix":""},{"dropping-particle":"","family":"Noronha","given":"Renata M.","non-dropping-particle":"","parse-names":false,"suffix":""},{"dropping-particle":"","family":"Manna","given":"Thais D.","non-dropping-particle":"","parse-names":false,"suffix":""},{"dropping-particle":"","family":"Savoldelli","given":"Roberta","non-dropping-particle":"","parse-names":false,"suffix":""},{"dropping-particle":"","family":"Penha","given":"Fernanda G.","non-dropping-particle":"","parse-names":false,"suffix":""},{"dropping-particle":"","family":"Foss","given":"Milton C.","non-dropping-particle":"","parse-names":false,"suffix":""},{"dropping-particle":"","family":"Foss-Freitas","given":"Maria Cristina","non-dropping-particle":"","parse-names":false,"suffix":""},{"dropping-particle":"","family":"Fatima Guedes","given":"Maria","non-dropping-particle":"De","parse-names":false,"suffix":""},{"dropping-particle":"","family":"Dib","given":"Sergio A.","non-dropping-particle":"","parse-names":false,"suffix":""},{"dropping-particle":"","family":"Dualib","given":"Patricia","non-dropping-particle":"","parse-names":false,"suffix":""},{"dropping-particle":"","family":"Silva","given":"Saulo C.","non-dropping-particle":"","parse-names":false,"suffix":""},{"dropping-particle":"","family":"Sepúlveda","given":"Janice","non-dropping-particle":"","parse-names":false,"suffix":""},{"dropping-particle":"","family":"Sampaio","given":"Emerson","non-dropping-particle":"","parse-names":false,"suffix":""},{"dropping-particle":"","family":"Rea","given":"Rosangela R.","non-dropping-particle":"","parse-names":false,"suffix":""},{"dropping-particle":"","family":"Faria","given":"Ana Cristina R.A.","non-dropping-particle":"","parse-names":false,"suffix":""},{"dropping-particle":"","family":"Tschiedel","given":"Balduino","non-dropping-particle":"","parse-names":false,"suffix":""},{"dropping-particle":"","family":"Lavigne","given":"Suzana","non-dropping-particle":"","parse-names":false,"suffix":""},{"dropping-particle":"","family":"Cardozo","given":"Gustavo A.","non-dropping-particle":"","parse-names":false,"suffix":""},{"dropping-particle":"","family":"Pires","given":"Antonio C.","non-dropping-particle":"","parse-names":false,"suffix":""},{"dropping-particle":"","family":"Robles","given":"Fernando C.","non-dropping-particle":"","parse-names":false,"suffix":""},{"dropping-particle":"","family":"Azevedo","given":"Mirela","non-dropping-particle":"","parse-names":false,"suffix":""},{"dropping-particle":"","family":"Canani","given":"Luis Henrique","non-dropping-particle":"","parse-names":false,"suffix":""},{"dropping-particle":"","family":"Zucatti","given":"Alessandra T.","non-dropping-particle":"","parse-names":false,"suffix":""},{"dropping-particle":"","family":"Coral","given":"Marisa H.C.","non-dropping-particle":"","parse-names":false,"suffix":""},{"dropping-particle":"","family":"Pereira","given":"Daniela A.","non-dropping-particle":"","parse-names":false,"suffix":""},{"dropping-particle":"","family":"Araujo","given":"Luiz Antonio","non-dropping-particle":"","parse-names":false,"suffix":""},{"dropping-particle":"","family":"Pedrosa","given":"Hermelinda C.","non-dropping-particle":"","parse-names":false,"suffix":""},{"dropping-particle":"","family":"Tolentino","given":"Monica","non-dropping-particle":"","parse-names":false,"suffix":""},{"dropping-particle":"","family":"Prado","given":"Flaviene A.","non-dropping-particle":"","parse-names":false,"suffix":""},{"dropping-particle":"","family":"Rassi","given":"Nelson","non-dropping-particle":"","parse-names":false,"suffix":""},{"dropping-particle":"","family":"Araujo","given":"Leticia B.","non-dropping-particle":"","parse-names":false,"suffix":""},{"dropping-particle":"","family":"Fonseca","given":"Reine M.C.","non-dropping-particle":"","parse-names":false,"suffix":""},{"dropping-particle":"","family":"Guedes","given":"Alexis D.","non-dropping-particle":"","parse-names":false,"suffix":""},{"dropping-particle":"","family":"Mattos","given":"Odelisa S.","non-dropping-particle":"","parse-names":false,"suffix":""},{"dropping-particle":"","family":"Faria","given":"Manuel","non-dropping-particle":"","parse-names":false,"suffix":""},{"dropping-particle":"","family":"Azulay","given":"Rossana","non-dropping-particle":"","parse-names":false,"suffix":""},{"dropping-particle":"","family":"Forti","given":"Adriana C.","non-dropping-particle":"","parse-names":false,"suffix":""},{"dropping-particle":"","family":"Façanha","given":"Cristina F.S.","non-dropping-particle":"","parse-names":false,"suffix":""},{"dropping-particle":"","family":"Montenegro","given":"Renan","non-dropping-particle":"","parse-names":false,"suffix":""},{"dropping-particle":"","family":"Montenegro","given":"Ana Paula","non-dropping-particle":"","parse-names":false,"suffix":""},{"dropping-particle":"","family":"Melo","given":"Naira H.","non-dropping-particle":"","parse-names":false,"suffix":""},{"dropping-particle":"","family":"Rezende","given":"Karla F.","non-dropping-particle":"","parse-names":false,"suffix":""},{"dropping-particle":"","family":"Ramos","given":"Alberto","non-dropping-particle":"","parse-names":false,"suffix":""},{"dropping-particle":"","family":"Felicio","given":"João S.","non-dropping-particle":"","parse-names":false,"suffix":""},{"dropping-particle":"","family":"Santos","given":"Flavia M.","non-dropping-particle":"","parse-names":false,"suffix":""},{"dropping-particle":"","family":"Jezini","given":"Deborah L.","non-dropping-particle":"","parse-names":false,"suffix":""},{"dropping-particle":"","family":"Gomes","given":"Marilia B.","non-dropping-particle":"","parse-names":false,"suffix":""}],"container-title":"Nutrition Journal","id":"ITEM-1","issue":"1","issued":{"date-parts":[["2014"]]},"page":"1-11","title":"Relationship between adherence to diet, glycemic control and cardiovascular risk factors in patients with type 1 diabetes: A nationwide survey in Brazil","type":"article-journal","volume":"13"},"uris":["http://www.mendeley.com/documents/?uuid=b672a04c-a641-43c2-8cb9-75e081301419"]}],"mendeley":{"formattedCitation":"(Davison et al., 2014)","manualFormatting":"Davison ve diğerleri, 2014)","plainTextFormattedCitation":"(Davison et al., 2014)","previouslyFormattedCitation":"(Davison et al., 2014)"},"properties":{"noteIndex":0},"schema":"https://github.com/citation-style-language/schema/raw/master/csl-citation.json"}</w:instrText>
      </w:r>
      <w:r w:rsidR="00094B1E" w:rsidRPr="007650C4">
        <w:rPr>
          <w:rFonts w:ascii="Times New Roman" w:hAnsi="Times New Roman" w:cs="Times New Roman"/>
          <w:sz w:val="24"/>
          <w:szCs w:val="24"/>
        </w:rPr>
        <w:fldChar w:fldCharType="separate"/>
      </w:r>
      <w:r w:rsidR="00492982" w:rsidRPr="007650C4">
        <w:rPr>
          <w:rFonts w:ascii="Times New Roman" w:hAnsi="Times New Roman" w:cs="Times New Roman"/>
          <w:noProof/>
          <w:sz w:val="24"/>
          <w:szCs w:val="24"/>
        </w:rPr>
        <w:t>Davison ve diğerleri</w:t>
      </w:r>
      <w:r w:rsidR="00094B1E" w:rsidRPr="007650C4">
        <w:rPr>
          <w:rFonts w:ascii="Times New Roman" w:hAnsi="Times New Roman" w:cs="Times New Roman"/>
          <w:noProof/>
          <w:sz w:val="24"/>
          <w:szCs w:val="24"/>
        </w:rPr>
        <w:t>, 2014)</w:t>
      </w:r>
      <w:r w:rsidR="00094B1E" w:rsidRPr="007650C4">
        <w:rPr>
          <w:rFonts w:ascii="Times New Roman" w:hAnsi="Times New Roman" w:cs="Times New Roman"/>
          <w:sz w:val="24"/>
          <w:szCs w:val="24"/>
        </w:rPr>
        <w:fldChar w:fldCharType="end"/>
      </w:r>
      <w:r w:rsidR="00094B1E" w:rsidRPr="007650C4">
        <w:rPr>
          <w:rFonts w:ascii="Times New Roman" w:hAnsi="Times New Roman" w:cs="Times New Roman"/>
          <w:sz w:val="24"/>
          <w:szCs w:val="24"/>
        </w:rPr>
        <w:t>.</w:t>
      </w:r>
    </w:p>
    <w:p w:rsidR="002B5255" w:rsidRDefault="002B5255" w:rsidP="002B5255">
      <w:pPr>
        <w:jc w:val="both"/>
        <w:rPr>
          <w:rFonts w:ascii="Times New Roman" w:hAnsi="Times New Roman" w:cs="Times New Roman"/>
          <w:sz w:val="24"/>
          <w:szCs w:val="24"/>
        </w:rPr>
      </w:pPr>
    </w:p>
    <w:p w:rsidR="004E313C" w:rsidRPr="002B5255" w:rsidRDefault="00834E9F" w:rsidP="00AB0652">
      <w:pPr>
        <w:ind w:firstLine="0"/>
        <w:jc w:val="both"/>
        <w:rPr>
          <w:rFonts w:ascii="Times New Roman" w:hAnsi="Times New Roman" w:cs="Times New Roman"/>
          <w:sz w:val="24"/>
          <w:szCs w:val="24"/>
        </w:rPr>
      </w:pPr>
      <w:r w:rsidRPr="003D47E3">
        <w:rPr>
          <w:rFonts w:ascii="Times New Roman" w:hAnsi="Times New Roman" w:cs="Times New Roman"/>
          <w:b/>
          <w:bCs/>
          <w:sz w:val="20"/>
          <w:szCs w:val="20"/>
        </w:rPr>
        <w:t>Tablo 6.</w:t>
      </w:r>
      <w:r w:rsidR="008D62AB" w:rsidRPr="003D47E3">
        <w:rPr>
          <w:rFonts w:ascii="Times New Roman" w:hAnsi="Times New Roman" w:cs="Times New Roman"/>
          <w:bCs/>
          <w:sz w:val="20"/>
          <w:szCs w:val="20"/>
        </w:rPr>
        <w:t xml:space="preserve"> Çocuk ve ado</w:t>
      </w:r>
      <w:r w:rsidR="004E313C" w:rsidRPr="003D47E3">
        <w:rPr>
          <w:rFonts w:ascii="Times New Roman" w:hAnsi="Times New Roman" w:cs="Times New Roman"/>
          <w:bCs/>
          <w:sz w:val="20"/>
          <w:szCs w:val="20"/>
        </w:rPr>
        <w:t>lesanlarda kullanılan WHO-BMH denklemleri</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3000"/>
        <w:gridCol w:w="3000"/>
        <w:gridCol w:w="3000"/>
      </w:tblGrid>
      <w:tr w:rsidR="004E313C" w:rsidRPr="003D47E3" w:rsidTr="00284A57">
        <w:tc>
          <w:tcPr>
            <w:tcW w:w="3000" w:type="dxa"/>
            <w:tcBorders>
              <w:top w:val="single" w:sz="4" w:space="0" w:color="auto"/>
              <w:bottom w:val="single" w:sz="4" w:space="0" w:color="auto"/>
            </w:tcBorders>
            <w:vAlign w:val="center"/>
            <w:hideMark/>
          </w:tcPr>
          <w:p w:rsidR="004E313C" w:rsidRPr="003D47E3" w:rsidRDefault="004E313C" w:rsidP="00F6323C">
            <w:pPr>
              <w:jc w:val="both"/>
              <w:rPr>
                <w:rFonts w:ascii="Times New Roman" w:hAnsi="Times New Roman" w:cs="Times New Roman"/>
                <w:b/>
                <w:sz w:val="20"/>
                <w:szCs w:val="20"/>
              </w:rPr>
            </w:pPr>
            <w:r w:rsidRPr="003D47E3">
              <w:rPr>
                <w:rFonts w:ascii="Times New Roman" w:hAnsi="Times New Roman" w:cs="Times New Roman"/>
                <w:b/>
                <w:bCs/>
                <w:sz w:val="20"/>
                <w:szCs w:val="20"/>
              </w:rPr>
              <w:t xml:space="preserve">Yaş Grupları </w:t>
            </w:r>
          </w:p>
        </w:tc>
        <w:tc>
          <w:tcPr>
            <w:tcW w:w="3000" w:type="dxa"/>
            <w:tcBorders>
              <w:top w:val="single" w:sz="4" w:space="0" w:color="auto"/>
              <w:bottom w:val="single" w:sz="4" w:space="0" w:color="auto"/>
            </w:tcBorders>
            <w:vAlign w:val="center"/>
            <w:hideMark/>
          </w:tcPr>
          <w:p w:rsidR="004E313C" w:rsidRPr="003D47E3" w:rsidRDefault="004E313C" w:rsidP="00F6323C">
            <w:pPr>
              <w:jc w:val="both"/>
              <w:rPr>
                <w:rFonts w:ascii="Times New Roman" w:hAnsi="Times New Roman" w:cs="Times New Roman"/>
                <w:b/>
                <w:sz w:val="20"/>
                <w:szCs w:val="20"/>
              </w:rPr>
            </w:pPr>
            <w:r w:rsidRPr="003D47E3">
              <w:rPr>
                <w:rFonts w:ascii="Times New Roman" w:hAnsi="Times New Roman" w:cs="Times New Roman"/>
                <w:b/>
                <w:bCs/>
                <w:sz w:val="20"/>
                <w:szCs w:val="20"/>
              </w:rPr>
              <w:t xml:space="preserve">Erkek </w:t>
            </w:r>
          </w:p>
        </w:tc>
        <w:tc>
          <w:tcPr>
            <w:tcW w:w="3000" w:type="dxa"/>
            <w:tcBorders>
              <w:top w:val="single" w:sz="4" w:space="0" w:color="auto"/>
              <w:bottom w:val="single" w:sz="4" w:space="0" w:color="auto"/>
            </w:tcBorders>
            <w:vAlign w:val="center"/>
            <w:hideMark/>
          </w:tcPr>
          <w:p w:rsidR="004E313C" w:rsidRPr="003D47E3" w:rsidRDefault="004E313C" w:rsidP="00F6323C">
            <w:pPr>
              <w:jc w:val="both"/>
              <w:rPr>
                <w:rFonts w:ascii="Times New Roman" w:hAnsi="Times New Roman" w:cs="Times New Roman"/>
                <w:b/>
                <w:sz w:val="20"/>
                <w:szCs w:val="20"/>
              </w:rPr>
            </w:pPr>
            <w:r w:rsidRPr="003D47E3">
              <w:rPr>
                <w:rFonts w:ascii="Times New Roman" w:hAnsi="Times New Roman" w:cs="Times New Roman"/>
                <w:b/>
                <w:bCs/>
                <w:sz w:val="20"/>
                <w:szCs w:val="20"/>
              </w:rPr>
              <w:t>Kız</w:t>
            </w:r>
          </w:p>
        </w:tc>
      </w:tr>
      <w:tr w:rsidR="004E313C" w:rsidRPr="003D47E3" w:rsidTr="00284A57">
        <w:tc>
          <w:tcPr>
            <w:tcW w:w="3000" w:type="dxa"/>
            <w:tcBorders>
              <w:top w:val="single" w:sz="4" w:space="0" w:color="auto"/>
            </w:tcBorders>
            <w:vAlign w:val="center"/>
            <w:hideMark/>
          </w:tcPr>
          <w:p w:rsidR="004E313C" w:rsidRPr="003D47E3" w:rsidRDefault="004E313C" w:rsidP="00F6323C">
            <w:pPr>
              <w:jc w:val="both"/>
              <w:rPr>
                <w:rFonts w:ascii="Times New Roman" w:hAnsi="Times New Roman" w:cs="Times New Roman"/>
                <w:b/>
                <w:sz w:val="20"/>
                <w:szCs w:val="20"/>
              </w:rPr>
            </w:pPr>
            <w:r w:rsidRPr="003D47E3">
              <w:rPr>
                <w:rFonts w:ascii="Times New Roman" w:hAnsi="Times New Roman" w:cs="Times New Roman"/>
                <w:b/>
                <w:sz w:val="20"/>
                <w:szCs w:val="20"/>
              </w:rPr>
              <w:t xml:space="preserve">0-3 </w:t>
            </w:r>
          </w:p>
        </w:tc>
        <w:tc>
          <w:tcPr>
            <w:tcW w:w="3000" w:type="dxa"/>
            <w:tcBorders>
              <w:top w:val="single" w:sz="4" w:space="0" w:color="auto"/>
            </w:tcBorders>
            <w:vAlign w:val="center"/>
            <w:hideMark/>
          </w:tcPr>
          <w:p w:rsidR="004E313C" w:rsidRPr="003D47E3" w:rsidRDefault="00284A57" w:rsidP="00F6323C">
            <w:pPr>
              <w:jc w:val="both"/>
              <w:rPr>
                <w:rFonts w:ascii="Times New Roman" w:hAnsi="Times New Roman" w:cs="Times New Roman"/>
                <w:sz w:val="20"/>
                <w:szCs w:val="20"/>
              </w:rPr>
            </w:pPr>
            <w:r>
              <w:rPr>
                <w:rFonts w:ascii="Times New Roman" w:hAnsi="Times New Roman" w:cs="Times New Roman"/>
                <w:sz w:val="20"/>
                <w:szCs w:val="20"/>
              </w:rPr>
              <w:t>60,</w:t>
            </w:r>
            <w:r w:rsidR="004E313C" w:rsidRPr="003D47E3">
              <w:rPr>
                <w:rFonts w:ascii="Times New Roman" w:hAnsi="Times New Roman" w:cs="Times New Roman"/>
                <w:sz w:val="20"/>
                <w:szCs w:val="20"/>
              </w:rPr>
              <w:t xml:space="preserve">9xAğırlık-54 </w:t>
            </w:r>
          </w:p>
        </w:tc>
        <w:tc>
          <w:tcPr>
            <w:tcW w:w="3000" w:type="dxa"/>
            <w:tcBorders>
              <w:top w:val="single" w:sz="4" w:space="0" w:color="auto"/>
            </w:tcBorders>
            <w:vAlign w:val="center"/>
            <w:hideMark/>
          </w:tcPr>
          <w:p w:rsidR="004E313C" w:rsidRPr="003D47E3" w:rsidRDefault="00284A57" w:rsidP="00F6323C">
            <w:pPr>
              <w:jc w:val="both"/>
              <w:rPr>
                <w:rFonts w:ascii="Times New Roman" w:hAnsi="Times New Roman" w:cs="Times New Roman"/>
                <w:sz w:val="20"/>
                <w:szCs w:val="20"/>
              </w:rPr>
            </w:pPr>
            <w:r>
              <w:rPr>
                <w:rFonts w:ascii="Times New Roman" w:hAnsi="Times New Roman" w:cs="Times New Roman"/>
                <w:sz w:val="20"/>
                <w:szCs w:val="20"/>
              </w:rPr>
              <w:t>61,</w:t>
            </w:r>
            <w:r w:rsidR="004E313C" w:rsidRPr="003D47E3">
              <w:rPr>
                <w:rFonts w:ascii="Times New Roman" w:hAnsi="Times New Roman" w:cs="Times New Roman"/>
                <w:sz w:val="20"/>
                <w:szCs w:val="20"/>
              </w:rPr>
              <w:t>3xAğırlık-51</w:t>
            </w:r>
          </w:p>
        </w:tc>
      </w:tr>
      <w:tr w:rsidR="004E313C" w:rsidRPr="003D47E3" w:rsidTr="00C02424">
        <w:tc>
          <w:tcPr>
            <w:tcW w:w="3000" w:type="dxa"/>
            <w:vAlign w:val="center"/>
            <w:hideMark/>
          </w:tcPr>
          <w:p w:rsidR="004E313C" w:rsidRPr="003D47E3" w:rsidRDefault="004E313C" w:rsidP="00F6323C">
            <w:pPr>
              <w:jc w:val="both"/>
              <w:rPr>
                <w:rFonts w:ascii="Times New Roman" w:hAnsi="Times New Roman" w:cs="Times New Roman"/>
                <w:b/>
                <w:sz w:val="20"/>
                <w:szCs w:val="20"/>
              </w:rPr>
            </w:pPr>
            <w:r w:rsidRPr="003D47E3">
              <w:rPr>
                <w:rFonts w:ascii="Times New Roman" w:hAnsi="Times New Roman" w:cs="Times New Roman"/>
                <w:b/>
                <w:sz w:val="20"/>
                <w:szCs w:val="20"/>
              </w:rPr>
              <w:t xml:space="preserve">3-10 </w:t>
            </w:r>
          </w:p>
        </w:tc>
        <w:tc>
          <w:tcPr>
            <w:tcW w:w="3000" w:type="dxa"/>
            <w:vAlign w:val="center"/>
            <w:hideMark/>
          </w:tcPr>
          <w:p w:rsidR="004E313C" w:rsidRPr="003D47E3" w:rsidRDefault="00284A57" w:rsidP="00F6323C">
            <w:pPr>
              <w:jc w:val="both"/>
              <w:rPr>
                <w:rFonts w:ascii="Times New Roman" w:hAnsi="Times New Roman" w:cs="Times New Roman"/>
                <w:sz w:val="20"/>
                <w:szCs w:val="20"/>
              </w:rPr>
            </w:pPr>
            <w:r>
              <w:rPr>
                <w:rFonts w:ascii="Times New Roman" w:hAnsi="Times New Roman" w:cs="Times New Roman"/>
                <w:sz w:val="20"/>
                <w:szCs w:val="20"/>
              </w:rPr>
              <w:t>22,</w:t>
            </w:r>
            <w:r w:rsidR="004E313C" w:rsidRPr="003D47E3">
              <w:rPr>
                <w:rFonts w:ascii="Times New Roman" w:hAnsi="Times New Roman" w:cs="Times New Roman"/>
                <w:sz w:val="20"/>
                <w:szCs w:val="20"/>
              </w:rPr>
              <w:t xml:space="preserve">7xAğırlık+495 </w:t>
            </w:r>
          </w:p>
        </w:tc>
        <w:tc>
          <w:tcPr>
            <w:tcW w:w="3000" w:type="dxa"/>
            <w:vAlign w:val="center"/>
            <w:hideMark/>
          </w:tcPr>
          <w:p w:rsidR="004E313C" w:rsidRPr="003D47E3" w:rsidRDefault="00284A57" w:rsidP="00F6323C">
            <w:pPr>
              <w:jc w:val="both"/>
              <w:rPr>
                <w:rFonts w:ascii="Times New Roman" w:hAnsi="Times New Roman" w:cs="Times New Roman"/>
                <w:sz w:val="20"/>
                <w:szCs w:val="20"/>
              </w:rPr>
            </w:pPr>
            <w:r>
              <w:rPr>
                <w:rFonts w:ascii="Times New Roman" w:hAnsi="Times New Roman" w:cs="Times New Roman"/>
                <w:sz w:val="20"/>
                <w:szCs w:val="20"/>
              </w:rPr>
              <w:t>22,</w:t>
            </w:r>
            <w:r w:rsidR="004E313C" w:rsidRPr="003D47E3">
              <w:rPr>
                <w:rFonts w:ascii="Times New Roman" w:hAnsi="Times New Roman" w:cs="Times New Roman"/>
                <w:sz w:val="20"/>
                <w:szCs w:val="20"/>
              </w:rPr>
              <w:t>4xAğırlık+499</w:t>
            </w:r>
          </w:p>
        </w:tc>
      </w:tr>
      <w:tr w:rsidR="004E313C" w:rsidRPr="003D47E3" w:rsidTr="00C02424">
        <w:tc>
          <w:tcPr>
            <w:tcW w:w="3000" w:type="dxa"/>
            <w:vAlign w:val="center"/>
            <w:hideMark/>
          </w:tcPr>
          <w:p w:rsidR="004E313C" w:rsidRPr="003D47E3" w:rsidRDefault="004E313C" w:rsidP="00F6323C">
            <w:pPr>
              <w:jc w:val="both"/>
              <w:rPr>
                <w:rFonts w:ascii="Times New Roman" w:hAnsi="Times New Roman" w:cs="Times New Roman"/>
                <w:b/>
                <w:sz w:val="20"/>
                <w:szCs w:val="20"/>
              </w:rPr>
            </w:pPr>
            <w:r w:rsidRPr="003D47E3">
              <w:rPr>
                <w:rFonts w:ascii="Times New Roman" w:hAnsi="Times New Roman" w:cs="Times New Roman"/>
                <w:b/>
                <w:sz w:val="20"/>
                <w:szCs w:val="20"/>
              </w:rPr>
              <w:t xml:space="preserve">10-18 </w:t>
            </w:r>
          </w:p>
        </w:tc>
        <w:tc>
          <w:tcPr>
            <w:tcW w:w="3000" w:type="dxa"/>
            <w:vAlign w:val="center"/>
            <w:hideMark/>
          </w:tcPr>
          <w:p w:rsidR="004E313C" w:rsidRPr="003D47E3" w:rsidRDefault="00284A57" w:rsidP="00F6323C">
            <w:pPr>
              <w:jc w:val="both"/>
              <w:rPr>
                <w:rFonts w:ascii="Times New Roman" w:hAnsi="Times New Roman" w:cs="Times New Roman"/>
                <w:sz w:val="20"/>
                <w:szCs w:val="20"/>
              </w:rPr>
            </w:pPr>
            <w:r>
              <w:rPr>
                <w:rFonts w:ascii="Times New Roman" w:hAnsi="Times New Roman" w:cs="Times New Roman"/>
                <w:sz w:val="20"/>
                <w:szCs w:val="20"/>
              </w:rPr>
              <w:t>12,</w:t>
            </w:r>
            <w:r w:rsidR="004E313C" w:rsidRPr="003D47E3">
              <w:rPr>
                <w:rFonts w:ascii="Times New Roman" w:hAnsi="Times New Roman" w:cs="Times New Roman"/>
                <w:sz w:val="20"/>
                <w:szCs w:val="20"/>
              </w:rPr>
              <w:t xml:space="preserve">2xAğırlık+746 </w:t>
            </w:r>
          </w:p>
        </w:tc>
        <w:tc>
          <w:tcPr>
            <w:tcW w:w="3000" w:type="dxa"/>
            <w:vAlign w:val="center"/>
            <w:hideMark/>
          </w:tcPr>
          <w:p w:rsidR="004E313C" w:rsidRPr="003D47E3" w:rsidRDefault="00284A57" w:rsidP="00F6323C">
            <w:pPr>
              <w:jc w:val="both"/>
              <w:rPr>
                <w:rFonts w:ascii="Times New Roman" w:hAnsi="Times New Roman" w:cs="Times New Roman"/>
                <w:sz w:val="20"/>
                <w:szCs w:val="20"/>
              </w:rPr>
            </w:pPr>
            <w:r>
              <w:rPr>
                <w:rFonts w:ascii="Times New Roman" w:hAnsi="Times New Roman" w:cs="Times New Roman"/>
                <w:sz w:val="20"/>
                <w:szCs w:val="20"/>
              </w:rPr>
              <w:t>17,</w:t>
            </w:r>
            <w:r w:rsidR="004E313C" w:rsidRPr="003D47E3">
              <w:rPr>
                <w:rFonts w:ascii="Times New Roman" w:hAnsi="Times New Roman" w:cs="Times New Roman"/>
                <w:sz w:val="20"/>
                <w:szCs w:val="20"/>
              </w:rPr>
              <w:t>5xAğırlık+651</w:t>
            </w:r>
          </w:p>
        </w:tc>
      </w:tr>
    </w:tbl>
    <w:p w:rsidR="004E313C" w:rsidRPr="007650C4" w:rsidRDefault="004E313C" w:rsidP="00F6323C">
      <w:pPr>
        <w:jc w:val="both"/>
        <w:rPr>
          <w:rFonts w:ascii="Times New Roman" w:hAnsi="Times New Roman" w:cs="Times New Roman"/>
          <w:sz w:val="24"/>
          <w:szCs w:val="24"/>
        </w:rPr>
      </w:pPr>
    </w:p>
    <w:p w:rsidR="00D93ADA" w:rsidRDefault="00221256" w:rsidP="00D93ADA">
      <w:pPr>
        <w:jc w:val="both"/>
        <w:rPr>
          <w:rFonts w:ascii="Times New Roman" w:hAnsi="Times New Roman" w:cs="Times New Roman"/>
          <w:sz w:val="24"/>
          <w:szCs w:val="24"/>
          <w:vertAlign w:val="superscript"/>
        </w:rPr>
      </w:pPr>
      <w:r w:rsidRPr="007650C4">
        <w:rPr>
          <w:rFonts w:ascii="Times New Roman" w:hAnsi="Times New Roman" w:cs="Times New Roman"/>
          <w:sz w:val="24"/>
          <w:szCs w:val="24"/>
        </w:rPr>
        <w:t>Enerji gereksinmesinin belirlenmesinde ve beslenmenin planlanmasında</w:t>
      </w:r>
      <w:r w:rsidR="0018360B" w:rsidRPr="007650C4">
        <w:rPr>
          <w:rFonts w:ascii="Times New Roman" w:hAnsi="Times New Roman" w:cs="Times New Roman"/>
          <w:sz w:val="24"/>
          <w:szCs w:val="24"/>
        </w:rPr>
        <w:t xml:space="preserve"> </w:t>
      </w:r>
      <w:r w:rsidRPr="007650C4">
        <w:rPr>
          <w:rFonts w:ascii="Times New Roman" w:hAnsi="Times New Roman" w:cs="Times New Roman"/>
          <w:sz w:val="24"/>
          <w:szCs w:val="24"/>
        </w:rPr>
        <w:t xml:space="preserve">çocuğun iştah durumu </w:t>
      </w:r>
      <w:r w:rsidR="00C62B2E" w:rsidRPr="007650C4">
        <w:rPr>
          <w:rFonts w:ascii="Times New Roman" w:hAnsi="Times New Roman" w:cs="Times New Roman"/>
          <w:sz w:val="24"/>
          <w:szCs w:val="24"/>
        </w:rPr>
        <w:t>da dikkate alınmaktadır</w:t>
      </w:r>
      <w:r w:rsidRPr="007650C4">
        <w:rPr>
          <w:rFonts w:ascii="Times New Roman" w:hAnsi="Times New Roman" w:cs="Times New Roman"/>
          <w:sz w:val="24"/>
          <w:szCs w:val="24"/>
        </w:rPr>
        <w:t xml:space="preserve">. </w:t>
      </w:r>
      <w:r w:rsidR="00C62B2E" w:rsidRPr="007650C4">
        <w:rPr>
          <w:rFonts w:ascii="Times New Roman" w:hAnsi="Times New Roman" w:cs="Times New Roman"/>
          <w:sz w:val="24"/>
          <w:szCs w:val="24"/>
        </w:rPr>
        <w:t xml:space="preserve">Bu yüzden kan şekeri </w:t>
      </w:r>
      <w:proofErr w:type="gramStart"/>
      <w:r w:rsidR="00C62B2E" w:rsidRPr="007650C4">
        <w:rPr>
          <w:rFonts w:ascii="Times New Roman" w:hAnsi="Times New Roman" w:cs="Times New Roman"/>
          <w:sz w:val="24"/>
          <w:szCs w:val="24"/>
        </w:rPr>
        <w:t>regülasyonunu</w:t>
      </w:r>
      <w:proofErr w:type="gramEnd"/>
      <w:r w:rsidR="0018360B" w:rsidRPr="007650C4">
        <w:rPr>
          <w:rFonts w:ascii="Times New Roman" w:hAnsi="Times New Roman" w:cs="Times New Roman"/>
          <w:sz w:val="24"/>
          <w:szCs w:val="24"/>
        </w:rPr>
        <w:t xml:space="preserve"> </w:t>
      </w:r>
      <w:r w:rsidRPr="007650C4">
        <w:rPr>
          <w:rFonts w:ascii="Times New Roman" w:hAnsi="Times New Roman" w:cs="Times New Roman"/>
          <w:sz w:val="24"/>
          <w:szCs w:val="24"/>
        </w:rPr>
        <w:t>sağlamak amacıyla çocuğun besin alımının kısıtlanması ya da iştahsız bir çocuğun</w:t>
      </w:r>
      <w:r w:rsidR="0018360B" w:rsidRPr="007650C4">
        <w:rPr>
          <w:rFonts w:ascii="Times New Roman" w:hAnsi="Times New Roman" w:cs="Times New Roman"/>
          <w:sz w:val="24"/>
          <w:szCs w:val="24"/>
        </w:rPr>
        <w:t xml:space="preserve"> </w:t>
      </w:r>
      <w:r w:rsidRPr="007650C4">
        <w:rPr>
          <w:rFonts w:ascii="Times New Roman" w:hAnsi="Times New Roman" w:cs="Times New Roman"/>
          <w:sz w:val="24"/>
          <w:szCs w:val="24"/>
        </w:rPr>
        <w:t xml:space="preserve">besin alımına </w:t>
      </w:r>
      <w:r w:rsidR="00C62B2E" w:rsidRPr="007650C4">
        <w:rPr>
          <w:rFonts w:ascii="Times New Roman" w:hAnsi="Times New Roman" w:cs="Times New Roman"/>
          <w:sz w:val="24"/>
          <w:szCs w:val="24"/>
        </w:rPr>
        <w:t>zorlanm</w:t>
      </w:r>
      <w:r w:rsidR="0018360B" w:rsidRPr="007650C4">
        <w:rPr>
          <w:rFonts w:ascii="Times New Roman" w:hAnsi="Times New Roman" w:cs="Times New Roman"/>
          <w:sz w:val="24"/>
          <w:szCs w:val="24"/>
        </w:rPr>
        <w:t xml:space="preserve">ası önerilmemektedir </w:t>
      </w:r>
      <w:r w:rsidR="00067B89" w:rsidRPr="007650C4">
        <w:rPr>
          <w:rStyle w:val="DipnotBavurusu"/>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{"citationItems":[{"id":"ITEM-1","itemData":{"DOI":"10.1111/j.1399-5448.2008.00381.x","ISSN":"1399543X","PMID":"18774998","abstract":"Aim: To examine the association between skipping meals and snacking events and dietary and clinical characteristics in children and adolescents using modern insulin treatment. Methods: Dietary intake was recorded for 4d in food diaries in 655 young diabetic patients. Number of meals and snacking events was recorded in a separated questionnaire, while clinical data were obtained from case record forms. Skipping meals refer to consuming a main meal (e.g., breakfast) five times a week or less. Results: Modern insulin treatment may favor a more flexible lifestyle. This study shows that there are fewer young diabetic patients who skip meals than non-diabetic controls (p &lt; 0.001) even when using modern intensified insulin treatment. However, skipping meals among young diabetic patients was associated with negative characteristics such as having suboptimal hemoglobin A1c (HbA1c) (OR 4.7, p = 0.02), higher low-density lipoprotein (LDL) cholesterol levels (OR 4.0, p &lt; 0.001), watching more TV (OR 3.6, p &lt; 0.001), being overweight (OR 2.8, p = 0.03), as well as having a higher intake of added sugar (OR 2.1, p = 0.01) and lower intake of fiber (OR 0.2, p = 0.04) compared with those not skipping meals. Having more than two snacking events during the day was associated with higher HbA1c, higher intake of added sugar and sweets, and spending more hours in front of the TV or personal computer. Conclusions: In general, fewer children and adolescents with type 1 diabetes skip meals compared with healthy peers. Those who skip meals and have more snacking events have poorer glycemic control and less healthy dietary and leisure habits. © Journal compilation © 2008 Blackwell Munksgaard.","author":[{"dropping-particle":"","family":"Overby","given":"Nina Cecilie","non-dropping-particle":"","parse-names":false,"suffix":""},{"dropping-particle":"","family":"Margeirsdottir","given":"H. D.","non-dropping-particle":"","parse-names":false,"suffix":""},{"dropping-particle":"","family":"Brunborg","given":"C.","non-dropping-particle":"","parse-names":false,"suffix":""},{"dropping-particle":"","family":"Dahl-Jørgensen","given":"K.","non-dropping-particle":"","parse-names":false,"suffix":""},{"dropping-particle":"","family":"Andersen","given":"L. F.","non-dropping-particle":"","parse-names":false,"suffix":""},{"dropping-particle":"","family":"Bjerknes","given":"Robert","non-dropping-particle":"","parse-names":false,"suffix":""},{"dropping-particle":"","family":"Bangstad","given":"Hans Jacob","non-dropping-particle":"","parse-names":false,"suffix":""},{"dropping-particle":"","family":"Bjørndalen","given":"Hilde","non-dropping-particle":"","parse-names":false,"suffix":""},{"dropping-particle":"","family":"Bland","given":"Jonathan","non-dropping-particle":"","parse-names":false,"suffix":""},{"dropping-particle":"","family":"Per","given":"Brekke","non-dropping-particle":"","parse-names":false,"suffix":""},{"dropping-particle":"","family":"Büring","given":"Frauke","non-dropping-particle":"","parse-names":false,"suffix":""},{"dropping-particle":"","family":"Bævre","given":"Halvor","non-dropping-particle":"","parse-names":false,"suffix":""},{"dropping-particle":"","family":"Børsting","given":"Sigurd","non-dropping-particle":"","parse-names":false,"suffix":""},{"dropping-particle":"","family":"Dahl-Jørgensen","given":"Knut","non-dropping-particle":"","parse-names":false,"suffix":""},{"dropping-particle":"","family":"Danielsen","given":"Ole Kristian","non-dropping-particle":"","parse-names":false,"suffix":""},{"dropping-particle":"","family":"Dramsdahl","given":"Harald","non-dropping-particle":"","parse-names":false,"suffix":""},{"dropping-particle":"","family":"Falke","given":"Morten","non-dropping-particle":"","parse-names":false,"suffix":""},{"dropping-particle":"","family":"Forsdahl","given":"Bård","non-dropping-particle":"","parse-names":false,"suffix":""},{"dropping-particle":"","family":"Frøisland","given":"Dag Helge","non-dropping-particle":"","parse-names":false,"suffix":""},{"dropping-particle":"","family":"Fuglevik","given":"Inger Johanne","non-dropping-particle":"","parse-names":false,"suffix":""},{"dropping-particle":"","family":"Grøtta","given":"Jon","non-dropping-particle":"","parse-names":false,"suffix":""},{"dropping-particle":"","family":"Halvorsen","given":"Bjørn","non-dropping-particle":"","parse-names":false,"suffix":""},{"dropping-particle":"V.","family":"Hansen","given":"Eirik","non-dropping-particle":"","parse-names":false,"suffix":""},{"dropping-particle":"","family":"Helland-Hansen","given":"Tuijaleena","non-dropping-particle":"","parse-names":false,"suffix":""},{"dropping-particle":"","family":"Hodnekvam","given":"Kristin","non-dropping-particle":"","parse-names":false,"suffix":""},{"dropping-particle":"","family":"Hæeid","given":"Per Erik","non-dropping-particle":"","parse-names":false,"suffix":""},{"dropping-particle":"","family":"Høgåsen","given":"Anne Kirsti M.","non-dropping-particle":"","parse-names":false,"suffix":""},{"dropping-particle":"","family":"Joner","given":"Geir","non-dropping-particle":"","parse-names":false,"suffix":""},{"dropping-particle":"","family":"Kokkvoll","given":"Ane","non-dropping-particle":"","parse-names":false,"suffix":""},{"dropping-particle":"","family":"Krogvold","given":"Lars","non-dropping-particle":"","parse-names":false,"suffix":""},{"dropping-particle":"","family":"Kvistad","given":"Per Helge","non-dropping-particle":"","parse-names":false,"suffix":""},{"dropping-particle":"","family":"Köpp","given":"Unni Mette","non-dropping-particle":"","parse-names":false,"suffix":""},{"dropping-particle":"","family":"Larsen","given":"Jakob R.","non-dropping-particle":"","parse-names":false,"suffix":""},{"dropping-particle":"","family":"Leknessund","given":"Aild","non-dropping-particle":"","parse-names":false,"suffix":""},{"dropping-particle":"","family":"Linnebo-Eriksen","given":"Ingjerd","non-dropping-particle":"","parse-names":false,"suffix":""},{"dropping-particle":"","family":"Margeirsdottir","given":"Hanna D.","non-dropping-particle":"","parse-names":false,"suffix":""},{"dropping-particle":"","family":"Mevold","given":"Ketil","non-dropping-particle":"","parse-names":false,"suffix":""},{"dropping-particle":"","family":"Michalsen","given":"Helge","non-dropping-particle":"","parse-names":false,"suffix":""},{"dropping-particle":"","family":"Moe","given":"Ole Jørgen","non-dropping-particle":"","parse-names":false,"suffix":""},{"dropping-particle":"","family":"Myhre","given":"Anne Grethe","non-dropping-particle":"","parse-names":false,"suffix":""},{"dropping-particle":"","family":"Njølstad","given":"Pål R.","non-dropping-particle":"","parse-names":false,"suffix":""},{"dropping-particle":"","family":"Rahman","given":"Soheila","non-dropping-particle":"","parse-names":false,"suffix":""},{"dropping-particle":"","family":"Roness","given":"Dag","non-dropping-particle":"","parse-names":false,"suffix":""},{"dropping-particle":"","family":"Salkowitsch","given":"May Britt","non-dropping-particle":"","parse-names":false,"suffix":""},{"dropping-particle":"","family":"Skrivarhaug","given":"Torild","non-dropping-particle":"","parse-names":false,"suffix":""},{"dropping-particle":"","family":"Spangen","given":"Steinar","non-dropping-particle":"","parse-names":false,"suffix":""},{"dropping-particle":"","family":"Stensvold","given":"Kjell","non-dropping-particle":"","parse-names":false,"suffix":""},{"dropping-particle":"","family":"Stokke","given":"Arne","non-dropping-particle":"","parse-names":false,"suffix":""},{"dropping-particle":"","family":"Sørensen","given":"Invild M.","non-dropping-particle":"","parse-names":false,"suffix":""},{"dropping-particle":"","family":"Søvik","given":"Oddmund","non-dropping-particle":"","parse-names":false,"suffix":""},{"dropping-particle":"","family":"Thodeius","given":"Kersti","non-dropping-particle":"","parse-names":false,"suffix":""},{"dropping-particle":"","family":"Tobar","given":"Freddy","non-dropping-particle":"","parse-names":false,"suffix":""},{"dropping-particle":"","family":"Ulriksen","given":"Jorunn","non-dropping-particle":"","parse-names":false,"suffix":""},{"dropping-particle":"","family":"Veimo","given":"Dag","non-dropping-particle":"","parse-names":false,"suffix":""},{"dropping-particle":"","family":"Vogt","given":"Helge","non-dropping-particle":"","parse-names":false,"suffix":""},{"dropping-particle":"","family":"Aagenæs","given":"Øystein","non-dropping-particle":"","parse-names":false,"suffix":""}],"container-title":"Pediatric Diabetes","id":"ITEM-1","issue":"4 PART 2","issued":{"date-parts":[["2008"]]},"page":"393-400","title":"Sweets, snacking habits, and skipping meals in children and adolescents on intensive insulin treatment","type":"article-journal","volume":"9"},"uris":["http://www.mendeley.com/documents/?uuid=6dfab0e5-24aa-4ca9-8918-b1dd29bb2687"]}],"mendeley":{"formattedCitation":"(Overby et al., 2008)","manualFormatting":"(Overby ve diğerleri, 2008)","plainTextFormattedCitation":"(Overby et al., 2008)","previouslyFormattedCitation":"(Overby et al., 2008)"},"properties":{"noteIndex":0},"schema":"https://github.com/citation-style-language/schema/raw/master/csl-citation.json"}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92982" w:rsidRPr="007650C4">
        <w:rPr>
          <w:rFonts w:ascii="Times New Roman" w:hAnsi="Times New Roman" w:cs="Times New Roman"/>
          <w:bCs/>
          <w:noProof/>
          <w:sz w:val="24"/>
          <w:szCs w:val="24"/>
        </w:rPr>
        <w:t>(Overby ve diğerleri</w:t>
      </w:r>
      <w:r w:rsidR="00D07939" w:rsidRPr="007650C4">
        <w:rPr>
          <w:rFonts w:ascii="Times New Roman" w:hAnsi="Times New Roman" w:cs="Times New Roman"/>
          <w:bCs/>
          <w:noProof/>
          <w:sz w:val="24"/>
          <w:szCs w:val="24"/>
        </w:rPr>
        <w:t>, 2008)</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w:t>
      </w:r>
      <w:r w:rsidR="002B5255">
        <w:rPr>
          <w:rFonts w:ascii="Times New Roman" w:hAnsi="Times New Roman" w:cs="Times New Roman"/>
          <w:sz w:val="24"/>
          <w:szCs w:val="24"/>
        </w:rPr>
        <w:t xml:space="preserve">  </w:t>
      </w:r>
      <w:r w:rsidR="00D52C1C" w:rsidRPr="007650C4">
        <w:rPr>
          <w:rFonts w:ascii="Times New Roman" w:hAnsi="Times New Roman" w:cs="Times New Roman"/>
          <w:sz w:val="24"/>
          <w:szCs w:val="24"/>
        </w:rPr>
        <w:t xml:space="preserve">Mevcut enerji tüketimini belirlemek </w:t>
      </w:r>
      <w:r w:rsidR="00912CA4" w:rsidRPr="007650C4">
        <w:rPr>
          <w:rFonts w:ascii="Times New Roman" w:hAnsi="Times New Roman" w:cs="Times New Roman"/>
          <w:sz w:val="24"/>
          <w:szCs w:val="24"/>
        </w:rPr>
        <w:t>ve büyüme</w:t>
      </w:r>
      <w:r w:rsidR="00D52C1C" w:rsidRPr="007650C4">
        <w:rPr>
          <w:rFonts w:ascii="Times New Roman" w:hAnsi="Times New Roman" w:cs="Times New Roman"/>
          <w:sz w:val="24"/>
          <w:szCs w:val="24"/>
        </w:rPr>
        <w:t xml:space="preserve"> gelişme için gereken ihtiyacı karşılayıp karşılamadığını değerlendirmek için </w:t>
      </w:r>
      <w:r w:rsidRPr="007650C4">
        <w:rPr>
          <w:rFonts w:ascii="Times New Roman" w:hAnsi="Times New Roman" w:cs="Times New Roman"/>
          <w:sz w:val="24"/>
          <w:szCs w:val="24"/>
        </w:rPr>
        <w:t>24 saatlik hatırlatma</w:t>
      </w:r>
      <w:r w:rsidR="0018360B" w:rsidRPr="007650C4">
        <w:rPr>
          <w:rFonts w:ascii="Times New Roman" w:hAnsi="Times New Roman" w:cs="Times New Roman"/>
          <w:sz w:val="24"/>
          <w:szCs w:val="24"/>
        </w:rPr>
        <w:t xml:space="preserve"> </w:t>
      </w:r>
      <w:r w:rsidRPr="007650C4">
        <w:rPr>
          <w:rFonts w:ascii="Times New Roman" w:hAnsi="Times New Roman" w:cs="Times New Roman"/>
          <w:sz w:val="24"/>
          <w:szCs w:val="24"/>
        </w:rPr>
        <w:t xml:space="preserve">(rutin bir gün için) ya da 3 günlük </w:t>
      </w:r>
      <w:r w:rsidR="00D52C1C" w:rsidRPr="007650C4">
        <w:rPr>
          <w:rFonts w:ascii="Times New Roman" w:hAnsi="Times New Roman" w:cs="Times New Roman"/>
          <w:sz w:val="24"/>
          <w:szCs w:val="24"/>
        </w:rPr>
        <w:t>besin tüketim kaydı alınmaktadır</w:t>
      </w:r>
      <w:r w:rsidRPr="007650C4">
        <w:rPr>
          <w:rFonts w:ascii="Times New Roman" w:hAnsi="Times New Roman" w:cs="Times New Roman"/>
          <w:sz w:val="24"/>
          <w:szCs w:val="24"/>
        </w:rPr>
        <w:t xml:space="preserve">. </w:t>
      </w:r>
      <w:r w:rsidR="00D52C1C" w:rsidRPr="007650C4">
        <w:rPr>
          <w:rFonts w:ascii="Times New Roman" w:hAnsi="Times New Roman" w:cs="Times New Roman"/>
          <w:sz w:val="24"/>
          <w:szCs w:val="24"/>
        </w:rPr>
        <w:t>Bu değerlendirmeye göre enerji değerinde düşük ivmeli bir artış ya da azalış uygulanmaktadır. Persentil değerleriyle de süreç sağlıklı bir şekilde izlenmektedir</w:t>
      </w:r>
      <w:r w:rsidR="0018360B"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{"citationItems":[{"id":"ITEM-1","itemData":{"DOI":"10.1016/j.jada.2011.01.016","ISBN":"9135886323","ISSN":"00028223","PMID":"21443987","abstract":"This article reviewed current findings on dietary adherence in youth with type 1 diabetes mellitus (T1DM), discussed factors predicting dietary adherence, and presented directions for future research. The included studies involved youth with T1DM, presented dietary adherence data specifically, and/or described usual dietary patterns in youth. Articles that explored predictors had to focus exclusively on dietary adherence. The final sample was 23 articles. Adherence articles were organized into two categories: eating behaviors and macronutrients and dietary recommendations. Rates of adherence to eating behaviors ranged from 21% to 95%. Studies examining macronutrients and dietary recommendations revealed higher than recommended intakes of fat and saturated fat and lower than recommended intakes of fruits, vegetables, and whole grains. Six studies investigated factors predicting dietary adherence. These studies revealed associations with child behavior problems and knowledge deficits. The available literature identified many youth with T1DM struggling with adherence and not meeting dietary guidelines for their disease. Future research should examine diet in youth exclusively on intensive insulin regimens, community-based predictors of diet, and the influence of mood on dietary adherence. © 2011 American Dietetic Association.","author":[{"dropping-particle":"","family":"Patton","given":"Susana R.","non-dropping-particle":"","parse-names":false,"suffix":""}],"container-title":"Journal of the American Dietetic Association","id":"ITEM-1","issue":"4","issued":{"date-parts":[["2011"]]},"page":"550-555","title":"Adherence to Diet in Youth with Type 1 Diabetes","type":"article-journal","volume":"111"},"uris":["http://www.mendeley.com/documents/?uuid=9de2114d-f15e-493a-b449-795617b04c5b"]}],"mendeley":{"formattedCitation":"(Patton, 2011)","plainTextFormattedCitation":"(Patton, 2011)","previouslyFormattedCitation":"(Patton, 2011)"},"properties":{"noteIndex":0},"schema":"https://github.com/citation-style-language/schema/raw/master/csl-citation.json"}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(Patton, 2011)</w:t>
      </w:r>
      <w:r w:rsidR="00067B89" w:rsidRPr="007650C4">
        <w:rPr>
          <w:rStyle w:val="DipnotBavurusu"/>
          <w:rFonts w:ascii="Times New Roman" w:hAnsi="Times New Roman" w:cs="Times New Roman"/>
          <w:sz w:val="24"/>
          <w:szCs w:val="24"/>
        </w:rPr>
        <w:fldChar w:fldCharType="end"/>
      </w:r>
      <w:r w:rsidR="008D62AB" w:rsidRPr="007650C4">
        <w:rPr>
          <w:rFonts w:ascii="Times New Roman" w:hAnsi="Times New Roman" w:cs="Times New Roman"/>
          <w:sz w:val="24"/>
          <w:szCs w:val="24"/>
        </w:rPr>
        <w:br/>
        <w:t>Çocuk ve ado</w:t>
      </w:r>
      <w:r w:rsidRPr="007650C4">
        <w:rPr>
          <w:rFonts w:ascii="Times New Roman" w:hAnsi="Times New Roman" w:cs="Times New Roman"/>
          <w:sz w:val="24"/>
          <w:szCs w:val="24"/>
        </w:rPr>
        <w:t>lesanlarda enerji gereksinmesi</w:t>
      </w:r>
      <w:r w:rsidR="00B27273" w:rsidRPr="007650C4">
        <w:rPr>
          <w:rFonts w:ascii="Times New Roman" w:hAnsi="Times New Roman" w:cs="Times New Roman"/>
          <w:sz w:val="24"/>
          <w:szCs w:val="24"/>
        </w:rPr>
        <w:t xml:space="preserve"> için </w:t>
      </w:r>
      <w:r w:rsidRPr="007650C4">
        <w:rPr>
          <w:rFonts w:ascii="Times New Roman" w:hAnsi="Times New Roman" w:cs="Times New Roman"/>
          <w:sz w:val="24"/>
          <w:szCs w:val="24"/>
        </w:rPr>
        <w:t>WHO tarafından geliştirilmiş olan formüller kullanılmaktadır</w:t>
      </w:r>
      <w:r w:rsidR="0018360B" w:rsidRPr="007650C4">
        <w:rPr>
          <w:rFonts w:ascii="Times New Roman" w:hAnsi="Times New Roman" w:cs="Times New Roman"/>
          <w:sz w:val="24"/>
          <w:szCs w:val="24"/>
        </w:rPr>
        <w:t xml:space="preserve"> (Tablo 6</w:t>
      </w:r>
      <w:r w:rsidR="005226B8" w:rsidRPr="007650C4">
        <w:rPr>
          <w:rFonts w:ascii="Times New Roman" w:hAnsi="Times New Roman" w:cs="Times New Roman"/>
          <w:sz w:val="24"/>
          <w:szCs w:val="24"/>
        </w:rPr>
        <w:t>)</w:t>
      </w:r>
      <w:r w:rsidRPr="007650C4">
        <w:rPr>
          <w:rFonts w:ascii="Times New Roman" w:hAnsi="Times New Roman" w:cs="Times New Roman"/>
          <w:sz w:val="24"/>
          <w:szCs w:val="24"/>
        </w:rPr>
        <w:t>. Fiziksel aktivite düzeyleri değişkenlik gösterdiği için</w:t>
      </w:r>
      <w:r w:rsidR="00912CA4" w:rsidRPr="007650C4">
        <w:rPr>
          <w:rFonts w:ascii="Times New Roman" w:hAnsi="Times New Roman" w:cs="Times New Roman"/>
          <w:sz w:val="24"/>
          <w:szCs w:val="24"/>
        </w:rPr>
        <w:t xml:space="preserve"> </w:t>
      </w:r>
      <w:r w:rsidR="0018360B" w:rsidRPr="007650C4">
        <w:rPr>
          <w:rFonts w:ascii="Times New Roman" w:hAnsi="Times New Roman" w:cs="Times New Roman"/>
          <w:sz w:val="24"/>
          <w:szCs w:val="24"/>
        </w:rPr>
        <w:t xml:space="preserve">aktivitenin türü, süresi ve </w:t>
      </w:r>
      <w:r w:rsidR="00B27273" w:rsidRPr="007650C4">
        <w:rPr>
          <w:rFonts w:ascii="Times New Roman" w:hAnsi="Times New Roman" w:cs="Times New Roman"/>
          <w:sz w:val="24"/>
          <w:szCs w:val="24"/>
        </w:rPr>
        <w:t xml:space="preserve">sıklığı dikkatli şekilde </w:t>
      </w:r>
      <w:r w:rsidR="00284A57" w:rsidRPr="007650C4">
        <w:rPr>
          <w:rFonts w:ascii="Times New Roman" w:hAnsi="Times New Roman" w:cs="Times New Roman"/>
          <w:sz w:val="24"/>
          <w:szCs w:val="24"/>
        </w:rPr>
        <w:t>sorgulanarak hafif</w:t>
      </w:r>
      <w:r w:rsidRPr="007650C4">
        <w:rPr>
          <w:rFonts w:ascii="Times New Roman" w:hAnsi="Times New Roman" w:cs="Times New Roman"/>
          <w:sz w:val="24"/>
          <w:szCs w:val="24"/>
        </w:rPr>
        <w:t>, orta ve</w:t>
      </w:r>
      <w:r w:rsidR="0018360B" w:rsidRPr="007650C4">
        <w:rPr>
          <w:rFonts w:ascii="Times New Roman" w:hAnsi="Times New Roman" w:cs="Times New Roman"/>
          <w:sz w:val="24"/>
          <w:szCs w:val="24"/>
        </w:rPr>
        <w:t xml:space="preserve"> </w:t>
      </w:r>
      <w:r w:rsidRPr="007650C4">
        <w:rPr>
          <w:rFonts w:ascii="Times New Roman" w:hAnsi="Times New Roman" w:cs="Times New Roman"/>
          <w:sz w:val="24"/>
          <w:szCs w:val="24"/>
        </w:rPr>
        <w:t>ağır aktivite faktörlerinin kullanımı önerilmektedir</w:t>
      </w:r>
      <w:r w:rsidR="0018360B" w:rsidRPr="007650C4">
        <w:rPr>
          <w:rFonts w:ascii="Times New Roman" w:hAnsi="Times New Roman" w:cs="Times New Roman"/>
          <w:sz w:val="24"/>
          <w:szCs w:val="24"/>
        </w:rPr>
        <w:t xml:space="preserve"> (Tablo </w:t>
      </w:r>
      <w:r w:rsidR="006D7490" w:rsidRPr="007650C4">
        <w:rPr>
          <w:rFonts w:ascii="Times New Roman" w:hAnsi="Times New Roman" w:cs="Times New Roman"/>
          <w:sz w:val="24"/>
          <w:szCs w:val="24"/>
        </w:rPr>
        <w:t>6)</w:t>
      </w:r>
      <w:r w:rsidR="0018360B"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{"citationItems":[{"id":"ITEM-1","itemData":{"DOI":"10.1016/j.jdiacomp.2016.02.007","ISSN":"1873460X","PMID":"27052153","abstract":"Aims To compare metabolic control between males and females with type 1 diabetes during adolescence and as young adults, and relate it to microvascular complications. Methods Data concerning 4000 adolescents with type 1 diabetes registered in the Swedish paediatric diabetes quality registry, and above the age of 18 years in the Swedish National Diabetes Registry was used. Results When dividing HbA1c values in three groups; &lt; 7.4% (57 mmol/mol), 7.4-9.3% (57-78 mmol/mol) and &gt; 9.3% (78 mmol/mol), there was a higher proportion of females in the highest group during adolescence. In the group with the highest HbA1c values during adolescence and as adults, 51.7% were females, expected value 46.2%; in the group with low HbA1c values in both registries, 34.2% were females, p &lt; 0.001. As adults, more females had retinopathy, p &lt; 0.05. Females had higher mean HbA1c values at diagnosis, 11.2 vs. 10.9% (99 vs. 96 mmol/mol), p &lt; 0.03, during adolescence, 8.5 vs. 8.2% (69 vs. 66 mmol/mol) p &lt; 0.01, but not as young adults. Conclusions Worse glycaemic control was found in adolescent females, and they had a higher frequency of microvascular complications. Improved paediatric diabetes care is of great importance for increasing the likelihood of lower mortality and morbidity later in life.","author":[{"dropping-particle":"","family":"Samuelsson","given":"Ulf","non-dropping-particle":"","parse-names":false,"suffix":""},{"dropping-particle":"","family":"Anderzén","given":"Johan","non-dropping-particle":"","parse-names":false,"suffix":""},{"dropping-particle":"","family":"Gudbjörnsdottir","given":"Soffia","non-dropping-particle":"","parse-names":false,"suffix":""},{"dropping-particle":"","family":"Steineck","given":"Isabelle","non-dropping-particle":"","parse-names":false,"suffix":""},{"dropping-particle":"","family":"Åkesson","given":"Karin","non-dropping-particle":"","parse-names":false,"suffix":""},{"dropping-particle":"","family":"Hanberger","given":"Lena","non-dropping-particle":"","parse-names":false,"suffix":""}],"container-title":"Journal of Diabetes and its Complications","id":"ITEM-1","issue":"5","issued":{"date-parts":[["2016"]]},"page":"917-922","title":"Teenage girls with type 1 diabetes have poorer metabolic control than boys and face more complications in early adulthood","type":"article-journal","volume":"30"},"uris":["http://www.mendeley.com/documents/?uuid=f9c9f82f-85a7-4ed2-8dc7-6b9ba61fcd12"]}],"mendeley":{"formattedCitation":"(Samuelsson et al., 2016)","manualFormatting":"(Samuelsson ve diğerleri, 2016)","plainTextFormattedCitation":"(Samuelsson et al., 2016)","previouslyFormattedCitation":"(Samuelsson et al., 2016)"},"properties":{"noteIndex":0},"schema":"https://github.com/citation-style-language/schema/raw/master/csl-citation.json"}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92982" w:rsidRPr="007650C4">
        <w:rPr>
          <w:rFonts w:ascii="Times New Roman" w:hAnsi="Times New Roman" w:cs="Times New Roman"/>
          <w:bCs/>
          <w:noProof/>
          <w:sz w:val="24"/>
          <w:szCs w:val="24"/>
        </w:rPr>
        <w:t>(Samuelsson ve diğerleri</w:t>
      </w:r>
      <w:r w:rsidR="00D07939" w:rsidRPr="007650C4">
        <w:rPr>
          <w:rFonts w:ascii="Times New Roman" w:hAnsi="Times New Roman" w:cs="Times New Roman"/>
          <w:bCs/>
          <w:noProof/>
          <w:sz w:val="24"/>
          <w:szCs w:val="24"/>
        </w:rPr>
        <w:t>, 2016)</w:t>
      </w:r>
      <w:r w:rsidR="00067B89" w:rsidRPr="007650C4">
        <w:rPr>
          <w:rStyle w:val="DipnotBavurusu"/>
          <w:rFonts w:ascii="Times New Roman" w:hAnsi="Times New Roman" w:cs="Times New Roman"/>
          <w:sz w:val="24"/>
          <w:szCs w:val="24"/>
        </w:rPr>
        <w:fldChar w:fldCharType="end"/>
      </w:r>
      <w:r w:rsidR="0003489F">
        <w:rPr>
          <w:rFonts w:ascii="Times New Roman" w:hAnsi="Times New Roman" w:cs="Times New Roman"/>
          <w:sz w:val="24"/>
          <w:szCs w:val="24"/>
        </w:rPr>
        <w:t xml:space="preserve">.  </w:t>
      </w:r>
      <w:r w:rsidR="00C62B2E" w:rsidRPr="007650C4">
        <w:rPr>
          <w:rFonts w:ascii="Times New Roman" w:hAnsi="Times New Roman" w:cs="Times New Roman"/>
          <w:sz w:val="24"/>
          <w:szCs w:val="24"/>
        </w:rPr>
        <w:t xml:space="preserve">Kılavuzlara göre </w:t>
      </w:r>
      <w:r w:rsidR="0018360B" w:rsidRPr="007650C4">
        <w:rPr>
          <w:rFonts w:ascii="Times New Roman" w:hAnsi="Times New Roman" w:cs="Times New Roman"/>
          <w:sz w:val="24"/>
          <w:szCs w:val="24"/>
        </w:rPr>
        <w:t xml:space="preserve">alınan </w:t>
      </w:r>
      <w:r w:rsidR="00C62B2E" w:rsidRPr="007650C4">
        <w:rPr>
          <w:rFonts w:ascii="Times New Roman" w:hAnsi="Times New Roman" w:cs="Times New Roman"/>
          <w:sz w:val="24"/>
          <w:szCs w:val="24"/>
        </w:rPr>
        <w:t>toplam enerjinin %45-55’i karbonhidrattan (en fazla %10 sükroz), %15-20’si proteinden ve %30- 35’i yağdan (&lt;%10 doymuş yağ + trans yağ asidi) sağlanması uygun görülmektedir</w:t>
      </w:r>
      <w:r w:rsidR="0018360B"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vertAlign w:val="superscript"/>
        </w:rPr>
        <w:fldChar w:fldCharType="begin" w:fldLock="1"/>
      </w:r>
      <w:r w:rsidR="00492982" w:rsidRPr="007650C4">
        <w:rPr>
          <w:rFonts w:ascii="Times New Roman" w:hAnsi="Times New Roman" w:cs="Times New Roman"/>
          <w:sz w:val="24"/>
          <w:szCs w:val="24"/>
        </w:rPr>
        <w:instrText>ADDIN CSL_CITATION {"citationItems":[{"id":"ITEM-1","itemData":{"DOI":"10.1016/j.jand.2017.03.022","ISSN":"22122672","PMID":"28533169","author":[{"dropping-particle":"","family":"Franz","given":"Marion J.","non-dropping-particle":"","parse-names":false,"suffix":""},{"dropping-particle":"","family":"MacLeod","given":"Janice","non-dropping-particle":"","parse-names":false,"suffix":""},{"dropping-particle":"","family":"Evert","given":"Alison","non-dropping-particle":"","parse-names":false,"suffix":""},{"dropping-particle":"","family":"Brown","given":"Catherine","non-dropping-particle":"","parse-names":false,"suffix":""},{"dropping-particle":"","family":"Gradwell","given":"Erica","non-dropping-particle":"","parse-names":false,"suffix":""},{"dropping-particle":"","family":"Handu","given":"Deepa","non-dropping-particle":"","parse-names":false,"suffix":""},{"dropping-particle":"","family":"Reppert","given":"Adam","non-dropping-particle":"","parse-names":false,"suffix":""},{"dropping-particle":"","family":"Robinson","given":"Megan","non-dropping-particle":"","parse-names":false,"suffix":""}],"container-title":"Journal of the Academy of Nutrition and Dietetics","id":"ITEM-1","issue":"10","issued":{"date-parts":[["2017"]]},"page":"1659-1679","publisher":"Academy of Nutrition and Dietetics","title":"Academy of Nutrition and Dietetics Nutrition Practice Guideline for Type 1 and Type 2 Diabetes in Adults: Systematic Review of Evidence for Medical Nutrition Therapy Effectiveness and Recommendations for Integration into the Nutrition Care Process","type":"article-journal","volume":"117"},"uris":["http://www.mendeley.com/documents/?uuid=c32ad374-8638-46cd-a537-eac5c7e3195b"]}],"mendeley":{"formattedCitation":"(Franz et al., 2017)","manualFormatting":"(Franz ve diğerleri, 2017)","plainTextFormattedCitation":"(Franz et al., 2017)","previouslyFormattedCitation":"(Franz et al., 2017)"},"properties":{"noteIndex":0},"schema":"https://github.com/citation-style-language/schema/raw/master/csl-citation.json"}</w:instrText>
      </w:r>
      <w:r w:rsidR="00067B89" w:rsidRPr="007650C4">
        <w:rPr>
          <w:rFonts w:ascii="Times New Roman" w:hAnsi="Times New Roman" w:cs="Times New Roman"/>
          <w:sz w:val="24"/>
          <w:szCs w:val="24"/>
          <w:vertAlign w:val="superscript"/>
        </w:rPr>
        <w:fldChar w:fldCharType="separate"/>
      </w:r>
      <w:r w:rsidR="00492982" w:rsidRPr="007650C4">
        <w:rPr>
          <w:rFonts w:ascii="Times New Roman" w:hAnsi="Times New Roman" w:cs="Times New Roman"/>
          <w:noProof/>
          <w:sz w:val="24"/>
          <w:szCs w:val="24"/>
        </w:rPr>
        <w:t>(Franz ve diğerleri</w:t>
      </w:r>
      <w:r w:rsidR="00D07939" w:rsidRPr="007650C4">
        <w:rPr>
          <w:rFonts w:ascii="Times New Roman" w:hAnsi="Times New Roman" w:cs="Times New Roman"/>
          <w:noProof/>
          <w:sz w:val="24"/>
          <w:szCs w:val="24"/>
        </w:rPr>
        <w:t>, 2017)</w:t>
      </w:r>
      <w:r w:rsidR="00067B89" w:rsidRPr="007650C4">
        <w:rPr>
          <w:rFonts w:ascii="Times New Roman" w:hAnsi="Times New Roman" w:cs="Times New Roman"/>
          <w:sz w:val="24"/>
          <w:szCs w:val="24"/>
          <w:vertAlign w:val="superscript"/>
        </w:rPr>
        <w:fldChar w:fldCharType="end"/>
      </w:r>
    </w:p>
    <w:p w:rsidR="00E4583F" w:rsidRDefault="00E4583F" w:rsidP="00D93ADA">
      <w:pPr>
        <w:jc w:val="both"/>
        <w:rPr>
          <w:rFonts w:ascii="Times New Roman" w:hAnsi="Times New Roman" w:cs="Times New Roman"/>
          <w:sz w:val="24"/>
          <w:szCs w:val="24"/>
        </w:rPr>
      </w:pPr>
    </w:p>
    <w:p w:rsidR="005226B8" w:rsidRPr="00D93ADA" w:rsidRDefault="00F505F9" w:rsidP="00AB0652">
      <w:pPr>
        <w:ind w:firstLine="0"/>
        <w:rPr>
          <w:rFonts w:ascii="Times New Roman" w:hAnsi="Times New Roman" w:cs="Times New Roman"/>
          <w:sz w:val="24"/>
          <w:szCs w:val="24"/>
        </w:rPr>
      </w:pPr>
      <w:r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.2.2. Karbonhidrat ve Posa</w:t>
      </w:r>
      <w:r w:rsidR="00323F59" w:rsidRPr="007650C4">
        <w:rPr>
          <w:rFonts w:ascii="Times New Roman" w:hAnsi="Times New Roman" w:cs="Times New Roman"/>
          <w:b/>
          <w:bCs/>
          <w:sz w:val="24"/>
          <w:szCs w:val="24"/>
        </w:rPr>
        <w:br/>
      </w:r>
    </w:p>
    <w:p w:rsidR="00D77034" w:rsidRPr="007650C4" w:rsidRDefault="00B66805"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Karbonhidrat, postprandial glisemi üzerinde ve dolayısıyla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xml:space="preserve"> yönetimi ve metabolik kontrol üzerinde etkili olan birincil makro besin olarak değerlendirilmektedir </w:t>
      </w:r>
      <w:r w:rsidRPr="007650C4">
        <w:rPr>
          <w:rFonts w:ascii="Times New Roman" w:hAnsi="Times New Roman" w:cs="Times New Roman"/>
          <w:sz w:val="24"/>
          <w:szCs w:val="24"/>
          <w:vertAlign w:val="superscript"/>
        </w:rPr>
        <w:fldChar w:fldCharType="begin" w:fldLock="1"/>
      </w:r>
      <w:r w:rsidR="00492982" w:rsidRPr="007650C4">
        <w:rPr>
          <w:rFonts w:ascii="Times New Roman" w:hAnsi="Times New Roman" w:cs="Times New Roman"/>
          <w:sz w:val="24"/>
          <w:szCs w:val="24"/>
        </w:rPr>
        <w:instrText>ADDIN CSL_CITATION {"citationItems":[{"id":"ITEM-1","itemData":{"DOI":"10.1111/pedi.12738","ISSN":"13995448","PMID":"30062718","author":[{"dropping-particle":"","family":"Smart","given":"Carmel E.","non-dropping-particle":"","parse-names":false,"suffix":""},{"dropping-particle":"","family":"Annan","given":"Francesca","non-dropping-particle":"","parse-names":false,"suffix":""},{"dropping-particle":"","family":"Higgins","given":"Laurie A.","non-dropping-particle":"","parse-names":false,"suffix":""},{"dropping-particle":"","family":"Jelleryd","given":"Elisabeth","non-dropping-particle":"","parse-names":false,"suffix":""},{"dropping-particle":"","family":"Lopez","given":"Mercedes","non-dropping-particle":"","parse-names":false,"suffix":""},{"dropping-particle":"","family":"Acerini","given":"Carlo L.","non-dropping-particle":"","parse-names":false,"suffix":""}],"container-title":"Pediatric Diabetes","id":"ITEM-1","issued":{"date-parts":[["2018"]]},"page":"136-154","title":"ISPAD Clinical Practice Consensus Guidelines 2018: Nutritional management in children and adolescents with diabetes","type":"article-journal","volume":"19"},"uris":["http://www.mendeley.com/documents/?uuid=4edb094a-b8e5-4f50-82bc-9a14861a799c"]}],"mendeley":{"formattedCitation":"(Carmel E. Smart et al., 2018)","manualFormatting":"(Carmel E. Smart ve diğerleri, 2018)","plainTextFormattedCitation":"(Carmel E. Smart et al., 2018)","previouslyFormattedCitation":"(Carmel E. Smart et al., 2018)"},"properties":{"noteIndex":0},"schema":"https://github.com/citation-style-language/schema/raw/master/csl-citation.json"}</w:instrText>
      </w:r>
      <w:r w:rsidRPr="007650C4">
        <w:rPr>
          <w:rFonts w:ascii="Times New Roman" w:hAnsi="Times New Roman" w:cs="Times New Roman"/>
          <w:sz w:val="24"/>
          <w:szCs w:val="24"/>
          <w:vertAlign w:val="superscript"/>
        </w:rPr>
        <w:fldChar w:fldCharType="separate"/>
      </w:r>
      <w:r w:rsidR="00492982" w:rsidRPr="007650C4">
        <w:rPr>
          <w:rFonts w:ascii="Times New Roman" w:hAnsi="Times New Roman" w:cs="Times New Roman"/>
          <w:noProof/>
          <w:sz w:val="24"/>
          <w:szCs w:val="24"/>
        </w:rPr>
        <w:t>(Carmel E. Smart ve diğerleri</w:t>
      </w:r>
      <w:r w:rsidR="00D07939" w:rsidRPr="007650C4">
        <w:rPr>
          <w:rFonts w:ascii="Times New Roman" w:hAnsi="Times New Roman" w:cs="Times New Roman"/>
          <w:noProof/>
          <w:sz w:val="24"/>
          <w:szCs w:val="24"/>
        </w:rPr>
        <w:t>, 2018)</w:t>
      </w:r>
      <w:r w:rsidRPr="007650C4">
        <w:rPr>
          <w:rFonts w:ascii="Times New Roman" w:hAnsi="Times New Roman" w:cs="Times New Roman"/>
          <w:sz w:val="24"/>
          <w:szCs w:val="24"/>
        </w:rPr>
        <w:fldChar w:fldCharType="end"/>
      </w:r>
      <w:r w:rsidRPr="007650C4">
        <w:rPr>
          <w:rFonts w:ascii="Times New Roman" w:hAnsi="Times New Roman" w:cs="Times New Roman"/>
          <w:sz w:val="24"/>
          <w:szCs w:val="24"/>
        </w:rPr>
        <w:t xml:space="preserve">. </w:t>
      </w:r>
      <w:r w:rsidR="00D77034" w:rsidRPr="007650C4">
        <w:rPr>
          <w:rFonts w:ascii="Times New Roman" w:hAnsi="Times New Roman" w:cs="Times New Roman"/>
          <w:sz w:val="24"/>
          <w:szCs w:val="24"/>
        </w:rPr>
        <w:t>Yoğun ve esnek insülin tedavisi uygulanan hastalarda, tüketil</w:t>
      </w:r>
      <w:r w:rsidR="00EB2FD1" w:rsidRPr="007650C4">
        <w:rPr>
          <w:rFonts w:ascii="Times New Roman" w:hAnsi="Times New Roman" w:cs="Times New Roman"/>
          <w:sz w:val="24"/>
          <w:szCs w:val="24"/>
        </w:rPr>
        <w:t xml:space="preserve">en </w:t>
      </w:r>
      <w:r w:rsidR="00EB2FD1" w:rsidRPr="007650C4">
        <w:rPr>
          <w:rFonts w:ascii="Times New Roman" w:hAnsi="Times New Roman" w:cs="Times New Roman"/>
          <w:sz w:val="24"/>
          <w:szCs w:val="24"/>
        </w:rPr>
        <w:lastRenderedPageBreak/>
        <w:t xml:space="preserve">karbonhidrat miktarına göre </w:t>
      </w:r>
      <w:r w:rsidR="00D77034" w:rsidRPr="007650C4">
        <w:rPr>
          <w:rFonts w:ascii="Times New Roman" w:hAnsi="Times New Roman" w:cs="Times New Roman"/>
          <w:sz w:val="24"/>
          <w:szCs w:val="24"/>
        </w:rPr>
        <w:t xml:space="preserve">insülin dozunun belirlenmesi, karbonhidrat tüketiminde esneklik sağlamaktadır. Bu sayede </w:t>
      </w:r>
      <w:r w:rsidR="00782610" w:rsidRPr="007650C4">
        <w:rPr>
          <w:rFonts w:ascii="Times New Roman" w:hAnsi="Times New Roman" w:cs="Times New Roman"/>
          <w:sz w:val="24"/>
          <w:szCs w:val="24"/>
        </w:rPr>
        <w:t>DM</w:t>
      </w:r>
      <w:r w:rsidR="00EB2FD1" w:rsidRPr="007650C4">
        <w:rPr>
          <w:rFonts w:ascii="Times New Roman" w:hAnsi="Times New Roman" w:cs="Times New Roman"/>
          <w:sz w:val="24"/>
          <w:szCs w:val="24"/>
        </w:rPr>
        <w:t>’</w:t>
      </w:r>
      <w:r w:rsidR="00912CA4" w:rsidRPr="007650C4">
        <w:rPr>
          <w:rFonts w:ascii="Times New Roman" w:hAnsi="Times New Roman" w:cs="Times New Roman"/>
          <w:sz w:val="24"/>
          <w:szCs w:val="24"/>
        </w:rPr>
        <w:t>li</w:t>
      </w:r>
      <w:r w:rsidRPr="007650C4">
        <w:rPr>
          <w:rFonts w:ascii="Times New Roman" w:hAnsi="Times New Roman" w:cs="Times New Roman"/>
          <w:sz w:val="24"/>
          <w:szCs w:val="24"/>
        </w:rPr>
        <w:t xml:space="preserve"> birey</w:t>
      </w:r>
      <w:r w:rsidR="00D77034" w:rsidRPr="007650C4">
        <w:rPr>
          <w:rFonts w:ascii="Times New Roman" w:hAnsi="Times New Roman" w:cs="Times New Roman"/>
          <w:sz w:val="24"/>
          <w:szCs w:val="24"/>
        </w:rPr>
        <w:t xml:space="preserve"> normal yaşam</w:t>
      </w:r>
      <w:r w:rsidR="009600D9" w:rsidRPr="007650C4">
        <w:rPr>
          <w:rFonts w:ascii="Times New Roman" w:hAnsi="Times New Roman" w:cs="Times New Roman"/>
          <w:sz w:val="24"/>
          <w:szCs w:val="24"/>
        </w:rPr>
        <w:t>ına devam edebilmekte</w:t>
      </w:r>
      <w:r w:rsidR="00D77034" w:rsidRPr="007650C4">
        <w:rPr>
          <w:rFonts w:ascii="Times New Roman" w:hAnsi="Times New Roman" w:cs="Times New Roman"/>
          <w:sz w:val="24"/>
          <w:szCs w:val="24"/>
        </w:rPr>
        <w:t xml:space="preserve"> ve glisemik kontrolünün de iyileşmesine katkıda bulun</w:t>
      </w:r>
      <w:r w:rsidR="0018360B" w:rsidRPr="007650C4">
        <w:rPr>
          <w:rFonts w:ascii="Times New Roman" w:hAnsi="Times New Roman" w:cs="Times New Roman"/>
          <w:sz w:val="24"/>
          <w:szCs w:val="24"/>
        </w:rPr>
        <w:t>abilmektedir</w:t>
      </w:r>
      <w:r w:rsidR="00912CA4"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{"citationItems":[{"id":"ITEM-1","itemData":{"DOI":"10.1111/pedi.12738","ISSN":"13995448","PMID":"30062718","author":[{"dropping-particle":"","family":"Smart","given":"Carmel E.","non-dropping-particle":"","parse-names":false,"suffix":""},{"dropping-particle":"","family":"Annan","given":"Francesca","non-dropping-particle":"","parse-names":false,"suffix":""},{"dropping-particle":"","family":"Higgins","given":"Laurie A.","non-dropping-particle":"","parse-names":false,"suffix":""},{"dropping-particle":"","family":"Jelleryd","given":"Elisabeth","non-dropping-particle":"","parse-names":false,"suffix":""},{"dropping-particle":"","family":"Lopez","given":"Mercedes","non-dropping-particle":"","parse-names":false,"suffix":""},{"dropping-particle":"","family":"Acerini","given":"Carlo L.","non-dropping-particle":"","parse-names":false,"suffix":""}],"container-title":"Pediatric Diabetes","id":"ITEM-1","issued":{"date-parts":[["2018"]]},"page":"136-154","title":"ISPAD Clinical Practice Consensus Guidelines 2018: Nutritional management in children and adolescents with diabetes","type":"article-journal","volume":"19"},"uris":["http://www.mendeley.com/documents/?uuid=4edb094a-b8e5-4f50-82bc-9a14861a799c"]}],"mendeley":{"formattedCitation":"(Carmel E. Smart et al., 2018)","manualFormatting":"(Carmel ve diğerleri, 2018;","plainTextFormattedCitation":"(Carmel E. Smart et al., 2018)","previouslyFormattedCitation":"(Carmel E. Smart et al., 2018)"},"properties":{"noteIndex":0},"schema":"https://github.com/citation-style-language/schema/raw/master/csl-citation.json"}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92982" w:rsidRPr="007650C4">
        <w:rPr>
          <w:rFonts w:ascii="Times New Roman" w:hAnsi="Times New Roman" w:cs="Times New Roman"/>
          <w:noProof/>
          <w:sz w:val="24"/>
          <w:szCs w:val="24"/>
        </w:rPr>
        <w:t>(Carmel ve diğerleri</w:t>
      </w:r>
      <w:r w:rsidR="00D07939" w:rsidRPr="007650C4">
        <w:rPr>
          <w:rFonts w:ascii="Times New Roman" w:hAnsi="Times New Roman" w:cs="Times New Roman"/>
          <w:noProof/>
          <w:sz w:val="24"/>
          <w:szCs w:val="24"/>
        </w:rPr>
        <w:t>, 2018</w:t>
      </w:r>
      <w:r w:rsidR="00492982" w:rsidRPr="007650C4">
        <w:rPr>
          <w:rFonts w:ascii="Times New Roman" w:hAnsi="Times New Roman" w:cs="Times New Roman"/>
          <w:noProof/>
          <w:sz w:val="24"/>
          <w:szCs w:val="24"/>
        </w:rPr>
        <w:t>;</w:t>
      </w:r>
      <w:r w:rsidR="00067B89" w:rsidRPr="007650C4">
        <w:rPr>
          <w:rStyle w:val="DipnotBavurusu"/>
          <w:rFonts w:ascii="Times New Roman" w:hAnsi="Times New Roman" w:cs="Times New Roman"/>
          <w:sz w:val="24"/>
          <w:szCs w:val="24"/>
        </w:rPr>
        <w:fldChar w:fldCharType="end"/>
      </w:r>
      <w:r w:rsidR="0018360B"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{"citationItems":[{"id":"ITEM-1","itemData":{"DOI":"10.1111/j.1464-5491.2006.01971.x","ISSN":"07423071","PMID":"17054600","abstract":"Aims: The aims were to describe the food habits of adolescents with Type 1 diabetes (Type 1 DM) and to compare them with healthy control subjects; to describe the distribution of energy-providing nutrients in patients and compare it with current recommendations and previous reports; and finally, to investigate associations between dietary intake and glycaemic control. Methods: One hundred and seventy-four adolescents with Type 1 DM and 160 age- and sex-matched healthy control subjects completed a validated food frequency questionnaire, and 38 randomly chosen patients completed a prospective 4-day food record. Results: Patients ate more regularly, and more often ate fruit and fruit juice, potatoes and root vegetables, meat, fish, egg, offal and sugar-free sweets than control subjects. Control subjects more often ate ordinary sweets and snacks. Patients chose coarse rye bread and dairy products with less fat to a greater extent than control subjects. Patients were heavier than control subjects. The intake of saturated fat was higher in patients compared with recommendations and, for boys with diabetes, the intake of protein was higher than recommended. Patients with poorer glycaemic control ate vegetables, fruit and fish less often than patients with better control. Conclusions: The food habits of adolescents with Type 1 DM were healthier than those of control subjects. The intake of energy-providing nutrients was in line with current recommendations and showed improvements compared with previous reports, with the exception of fibre intake. The association between dietary intake and glycaemic control needs further investigation in prospective studies. © 2006 The Authors.","author":[{"dropping-particle":"","family":"Lodefalk","given":"M.","non-dropping-particle":"","parse-names":false,"suffix":""},{"dropping-particle":"","family":"Åman","given":"J.","non-dropping-particle":"","parse-names":false,"suffix":""}],"container-title":"Diabetic Medicine","id":"ITEM-1","issue":"11","issued":{"date-parts":[["2006"]]},"page":"1225-1232","title":"Food habits, energy and nutrient intake in adolescents with Type 1 diabetes mellitus","type":"article-journal","volume":"23"},"uris":["http://www.mendeley.com/documents/?uuid=368603af-9dc0-47a0-afd8-c1c4a091ac77"]}],"mendeley":{"formattedCitation":"(Lodefalk &amp; Åman, 2006)","manualFormatting":"Lodefalk ve Åman, 2006)","plainTextFormattedCitation":"(Lodefalk &amp; Åman, 2006)","previouslyFormattedCitation":"(Lodefalk &amp; Åman, 2006)"},"properties":{"noteIndex":0},"schema":"https://github.com/citation-style-language/schema/raw/master/csl-citation.json"}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92982" w:rsidRPr="007650C4">
        <w:rPr>
          <w:rFonts w:ascii="Times New Roman" w:hAnsi="Times New Roman" w:cs="Times New Roman"/>
          <w:bCs/>
          <w:noProof/>
          <w:sz w:val="24"/>
          <w:szCs w:val="24"/>
        </w:rPr>
        <w:t>Lodefalk ve</w:t>
      </w:r>
      <w:r w:rsidR="00D07939" w:rsidRPr="007650C4">
        <w:rPr>
          <w:rFonts w:ascii="Times New Roman" w:hAnsi="Times New Roman" w:cs="Times New Roman"/>
          <w:bCs/>
          <w:noProof/>
          <w:sz w:val="24"/>
          <w:szCs w:val="24"/>
        </w:rPr>
        <w:t xml:space="preserve"> Åman, 2006)</w:t>
      </w:r>
      <w:r w:rsidR="00067B89" w:rsidRPr="007650C4">
        <w:rPr>
          <w:rStyle w:val="DipnotBavurusu"/>
          <w:rFonts w:ascii="Times New Roman" w:hAnsi="Times New Roman" w:cs="Times New Roman"/>
          <w:sz w:val="24"/>
          <w:szCs w:val="24"/>
        </w:rPr>
        <w:fldChar w:fldCharType="end"/>
      </w:r>
      <w:r w:rsidR="00D77034" w:rsidRPr="007650C4">
        <w:rPr>
          <w:rFonts w:ascii="Times New Roman" w:hAnsi="Times New Roman" w:cs="Times New Roman"/>
          <w:sz w:val="24"/>
          <w:szCs w:val="24"/>
        </w:rPr>
        <w:t>.</w:t>
      </w:r>
      <w:r w:rsidR="009600D9" w:rsidRPr="007650C4">
        <w:rPr>
          <w:rFonts w:ascii="Times New Roman" w:hAnsi="Times New Roman" w:cs="Times New Roman"/>
          <w:sz w:val="24"/>
          <w:szCs w:val="24"/>
        </w:rPr>
        <w:t xml:space="preserve"> Yapılan bir çalışmada düze</w:t>
      </w:r>
      <w:r w:rsidRPr="007650C4">
        <w:rPr>
          <w:rFonts w:ascii="Times New Roman" w:hAnsi="Times New Roman" w:cs="Times New Roman"/>
          <w:sz w:val="24"/>
          <w:szCs w:val="24"/>
        </w:rPr>
        <w:t>nlenen TBT’ye</w:t>
      </w:r>
      <w:r w:rsidR="009600D9" w:rsidRPr="007650C4">
        <w:rPr>
          <w:rFonts w:ascii="Times New Roman" w:hAnsi="Times New Roman" w:cs="Times New Roman"/>
          <w:sz w:val="24"/>
          <w:szCs w:val="24"/>
        </w:rPr>
        <w:t xml:space="preserve"> %90 oranında uyan ve öğün öncesi tüketilecek karbonhidrat miktarına göre insülin dozunu </w:t>
      </w:r>
      <w:r w:rsidR="00912CA4" w:rsidRPr="007650C4">
        <w:rPr>
          <w:rFonts w:ascii="Times New Roman" w:hAnsi="Times New Roman" w:cs="Times New Roman"/>
          <w:sz w:val="24"/>
          <w:szCs w:val="24"/>
        </w:rPr>
        <w:t>ayarlayan hastaların</w:t>
      </w:r>
      <w:r w:rsidR="009600D9" w:rsidRPr="007650C4">
        <w:rPr>
          <w:rFonts w:ascii="Times New Roman" w:hAnsi="Times New Roman" w:cs="Times New Roman"/>
          <w:sz w:val="24"/>
          <w:szCs w:val="24"/>
        </w:rPr>
        <w:t>, ayarlama yapmayanlara göre Hb</w:t>
      </w:r>
      <w:r w:rsidR="0048340D" w:rsidRPr="007650C4">
        <w:rPr>
          <w:rFonts w:ascii="Times New Roman" w:hAnsi="Times New Roman" w:cs="Times New Roman"/>
          <w:sz w:val="24"/>
          <w:szCs w:val="24"/>
        </w:rPr>
        <w:t>A1c</w:t>
      </w:r>
      <w:r w:rsidR="009600D9" w:rsidRPr="007650C4">
        <w:rPr>
          <w:rFonts w:ascii="Times New Roman" w:hAnsi="Times New Roman" w:cs="Times New Roman"/>
          <w:sz w:val="24"/>
          <w:szCs w:val="24"/>
        </w:rPr>
        <w:t xml:space="preserve"> düzeylerinin %1 düşük olduğu tespit edilmiştir </w:t>
      </w:r>
      <w:r w:rsidR="00067B89" w:rsidRPr="007650C4">
        <w:rPr>
          <w:rStyle w:val="DipnotBavurusu"/>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{"citationItems":[{"id":"ITEM-1","itemData":{"DOI":"10.5665/sleep.1590","ISSN":"01618105","PMID":"22215921","abstract":"Study Hypotheses: 1) Youth with evidence of SDB (total apnea-hypopnea index [Total-AHI] ≥ 1.5) would have significantly worse glucose control than those without SDB; 2) Elevated self-reported sleepiness in youth with T1DM would be related to compromised psychosocial functioning; and 3) Youth with T1DM would have significantly less slow wave sleep (SWS) than controls. Design: The study utilized home-based polysomnography, actigraphy, and questionnaires to assess sleep, and continuous glucose monitors and hemoglobin A1C (HbA1C) values to assess glucose control in youth with T1DM. We compared sleep of youth with T1DM to sleep of a matched control sample. Setting: Diabetic participants were recruited in a pediatric endocrinology clinic. Participants: Participants were youth (10 through 16 years) with T1DM. Controls, matched for sex, age, and BMI percentile, were from the Tucson Children's Assessment of Sleep Apnea study. Results: Participants with a Total-AHI ≥ 1.5 had higher glucose levels. Sleepiness and/or poor sleep habits correlated with reduced quality of life, depressed mood, lower grades, and lower state standardized reading scores. Diabetic youth spent more time (%) in stage N2 and less time in stage N3. Findings related to sleep architecture included associations between reduced SWS and higher HbA1C, worse quality of life, and sleepiness. More time (%) spent in stage N2 related to higher glucose levels/hyperglycemia, behavioral difficulties, reduced quality of life, lower grades, depression, sleep-wake behavior problems, poor sleep quality, sleepiness, and lower state standardized math scores. Conclusions: Sleep should be routinely assessed as part of diabetes management in youth with T1DM.","author":[{"dropping-particle":"","family":"Perfect","given":"Michelle M.","non-dropping-particle":"","parse-names":false,"suffix":""},{"dropping-particle":"","family":"Patel","given":"Priti G.","non-dropping-particle":"","parse-names":false,"suffix":""},{"dropping-particle":"","family":"Scott","given":"Roxanne E.","non-dropping-particle":"","parse-names":false,"suffix":""},{"dropping-particle":"","family":"Wheeler","given":"Mark D.","non-dropping-particle":"","parse-names":false,"suffix":""},{"dropping-particle":"","family":"Patel","given":"Chetanbabu","non-dropping-particle":"","parse-names":false,"suffix":""},{"dropping-particle":"","family":"Griffin","given":"Kurt","non-dropping-particle":"","parse-names":false,"suffix":""},{"dropping-particle":"","family":"Sorensen","given":"Seth T.","non-dropping-particle":"","parse-names":false,"suffix":""},{"dropping-particle":"","family":"Goodwin","given":"James L.","non-dropping-particle":"","parse-names":false,"suffix":""},{"dropping-particle":"","family":"Quan","given":"Stuart F.","non-dropping-particle":"","parse-names":false,"suffix":""}],"container-title":"Sleep","id":"ITEM-1","issue":"1","issued":{"date-parts":[["2012"]]},"page":"81-88","title":"Sleep, glucose, and daytime functioning in youth with type 1 diabetes","type":"article-journal","volume":"35"},"uris":["http://www.mendeley.com/documents/?uuid=82c9ae04-4d5a-42ea-9ef3-63259bcf6db3"]}],"mendeley":{"formattedCitation":"(Perfect et al., 2012)","manualFormatting":"(Perfect ve diğerleri, 2012)","plainTextFormattedCitation":"(Perfect et al., 2012)","previouslyFormattedCitation":"(Perfect et al., 2012)"},"properties":{"noteIndex":0},"schema":"https://github.com/citation-style-language/schema/raw/master/csl-citation.json"}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92982" w:rsidRPr="007650C4">
        <w:rPr>
          <w:rFonts w:ascii="Times New Roman" w:hAnsi="Times New Roman" w:cs="Times New Roman"/>
          <w:bCs/>
          <w:noProof/>
          <w:sz w:val="24"/>
          <w:szCs w:val="24"/>
        </w:rPr>
        <w:t>(Perfect ve diğerleri</w:t>
      </w:r>
      <w:r w:rsidR="00D07939" w:rsidRPr="007650C4">
        <w:rPr>
          <w:rFonts w:ascii="Times New Roman" w:hAnsi="Times New Roman" w:cs="Times New Roman"/>
          <w:bCs/>
          <w:noProof/>
          <w:sz w:val="24"/>
          <w:szCs w:val="24"/>
        </w:rPr>
        <w:t>, 2012)</w:t>
      </w:r>
      <w:r w:rsidR="00067B89" w:rsidRPr="007650C4">
        <w:rPr>
          <w:rStyle w:val="DipnotBavurusu"/>
          <w:rFonts w:ascii="Times New Roman" w:hAnsi="Times New Roman" w:cs="Times New Roman"/>
          <w:sz w:val="24"/>
          <w:szCs w:val="24"/>
        </w:rPr>
        <w:fldChar w:fldCharType="end"/>
      </w:r>
      <w:r w:rsidR="009600D9" w:rsidRPr="007650C4">
        <w:rPr>
          <w:rFonts w:ascii="Times New Roman" w:hAnsi="Times New Roman" w:cs="Times New Roman"/>
          <w:sz w:val="24"/>
          <w:szCs w:val="24"/>
        </w:rPr>
        <w:t>.</w:t>
      </w:r>
    </w:p>
    <w:p w:rsidR="0018360B" w:rsidRPr="007650C4" w:rsidRDefault="00782610" w:rsidP="001C50BE">
      <w:pPr>
        <w:jc w:val="both"/>
        <w:rPr>
          <w:rFonts w:ascii="Times New Roman" w:hAnsi="Times New Roman" w:cs="Times New Roman"/>
          <w:sz w:val="24"/>
          <w:szCs w:val="24"/>
        </w:rPr>
      </w:pPr>
      <w:r w:rsidRPr="007650C4">
        <w:rPr>
          <w:rFonts w:ascii="Times New Roman" w:hAnsi="Times New Roman" w:cs="Times New Roman"/>
          <w:sz w:val="24"/>
          <w:szCs w:val="24"/>
        </w:rPr>
        <w:t>DM</w:t>
      </w:r>
      <w:r w:rsidR="00EB2FD1" w:rsidRPr="007650C4">
        <w:rPr>
          <w:rFonts w:ascii="Times New Roman" w:hAnsi="Times New Roman" w:cs="Times New Roman"/>
          <w:sz w:val="24"/>
          <w:szCs w:val="24"/>
        </w:rPr>
        <w:t>’</w:t>
      </w:r>
      <w:r w:rsidR="00323F59" w:rsidRPr="007650C4">
        <w:rPr>
          <w:rFonts w:ascii="Times New Roman" w:hAnsi="Times New Roman" w:cs="Times New Roman"/>
          <w:sz w:val="24"/>
          <w:szCs w:val="24"/>
        </w:rPr>
        <w:t>li yetişkinler ve çocuklar için yayımlanan ulusal kılavuzlar toplam enerji</w:t>
      </w:r>
      <w:r w:rsidR="00FD06C4" w:rsidRPr="007650C4">
        <w:rPr>
          <w:rFonts w:ascii="Times New Roman" w:hAnsi="Times New Roman" w:cs="Times New Roman"/>
          <w:sz w:val="24"/>
          <w:szCs w:val="24"/>
        </w:rPr>
        <w:t>nin en az %45,</w:t>
      </w:r>
      <w:r w:rsidR="009A1A24">
        <w:rPr>
          <w:rFonts w:ascii="Times New Roman" w:hAnsi="Times New Roman" w:cs="Times New Roman"/>
          <w:sz w:val="24"/>
          <w:szCs w:val="24"/>
        </w:rPr>
        <w:t xml:space="preserve"> </w:t>
      </w:r>
      <w:r w:rsidR="00FD06C4" w:rsidRPr="007650C4">
        <w:rPr>
          <w:rFonts w:ascii="Times New Roman" w:hAnsi="Times New Roman" w:cs="Times New Roman"/>
          <w:sz w:val="24"/>
          <w:szCs w:val="24"/>
        </w:rPr>
        <w:t>en fazla %55’inin</w:t>
      </w:r>
      <w:r w:rsidR="00323F59" w:rsidRPr="007650C4">
        <w:rPr>
          <w:rFonts w:ascii="Times New Roman" w:hAnsi="Times New Roman" w:cs="Times New Roman"/>
          <w:sz w:val="24"/>
          <w:szCs w:val="24"/>
        </w:rPr>
        <w:t xml:space="preserve"> karbonhidrattan gelmesini önermektedir</w:t>
      </w:r>
      <w:r w:rsidR="0018360B"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{"citationItems":[{"id":"ITEM-1","itemData":{"DOI":"10.1111/pedi.12738","ISSN":"13995448","PMID":"30062718","author":[{"dropping-particle":"","family":"Smart","given":"Carmel E.","non-dropping-particle":"","parse-names":false,"suffix":""},{"dropping-particle":"","family":"Annan","given":"Francesca","non-dropping-particle":"","parse-names":false,"suffix":""},{"dropping-particle":"","family":"Higgins","given":"Laurie A.","non-dropping-particle":"","parse-names":false,"suffix":""},{"dropping-particle":"","family":"Jelleryd","given":"Elisabeth","non-dropping-particle":"","parse-names":false,"suffix":""},{"dropping-particle":"","family":"Lopez","given":"Mercedes","non-dropping-particle":"","parse-names":false,"suffix":""},{"dropping-particle":"","family":"Acerini","given":"Carlo L.","non-dropping-particle":"","parse-names":false,"suffix":""}],"container-title":"Pediatric Diabetes","id":"ITEM-1","issued":{"date-parts":[["2018"]]},"page":"136-154","title":"ISPAD Clinical Practice Consensus Guidelines 2018: Nutritional management in children and adolescents with diabetes","type":"article-journal","volume":"19"},"uris":["http://www.mendeley.com/documents/?uuid=4edb094a-b8e5-4f50-82bc-9a14861a799c"]}],"mendeley":{"formattedCitation":"(Carmel E. Smart et al., 2018)","manualFormatting":"(Carmel E. Smart ve diğerleri, 2018)","plainTextFormattedCitation":"(Carmel E. Smart et al., 2018)","previouslyFormattedCitation":"(Carmel E. Smart et al., 2018)"},"properties":{"noteIndex":0},"schema":"https://github.com/citation-style-language/schema/raw/master/csl-citation.json"}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1C50BE">
        <w:rPr>
          <w:rFonts w:ascii="Times New Roman" w:hAnsi="Times New Roman" w:cs="Times New Roman"/>
          <w:noProof/>
          <w:sz w:val="24"/>
          <w:szCs w:val="24"/>
        </w:rPr>
        <w:t xml:space="preserve">(Carmel E. Smart ve </w:t>
      </w:r>
      <w:r w:rsidR="00492982" w:rsidRPr="007650C4">
        <w:rPr>
          <w:rFonts w:ascii="Times New Roman" w:hAnsi="Times New Roman" w:cs="Times New Roman"/>
          <w:noProof/>
          <w:sz w:val="24"/>
          <w:szCs w:val="24"/>
        </w:rPr>
        <w:t>diğerleri</w:t>
      </w:r>
      <w:r w:rsidR="00D07939" w:rsidRPr="007650C4">
        <w:rPr>
          <w:rFonts w:ascii="Times New Roman" w:hAnsi="Times New Roman" w:cs="Times New Roman"/>
          <w:noProof/>
          <w:sz w:val="24"/>
          <w:szCs w:val="24"/>
        </w:rPr>
        <w:t>, 2018)</w:t>
      </w:r>
      <w:r w:rsidR="00067B89" w:rsidRPr="007650C4">
        <w:rPr>
          <w:rStyle w:val="DipnotBavurusu"/>
          <w:rFonts w:ascii="Times New Roman" w:hAnsi="Times New Roman" w:cs="Times New Roman"/>
          <w:sz w:val="24"/>
          <w:szCs w:val="24"/>
        </w:rPr>
        <w:fldChar w:fldCharType="end"/>
      </w:r>
      <w:r w:rsidR="00323F59" w:rsidRPr="007650C4">
        <w:rPr>
          <w:rFonts w:ascii="Times New Roman" w:hAnsi="Times New Roman" w:cs="Times New Roman"/>
          <w:sz w:val="24"/>
          <w:szCs w:val="24"/>
        </w:rPr>
        <w:t xml:space="preserve">. </w:t>
      </w:r>
      <w:r w:rsidR="00912CA4" w:rsidRPr="007650C4">
        <w:rPr>
          <w:rFonts w:ascii="Times New Roman" w:hAnsi="Times New Roman" w:cs="Times New Roman"/>
          <w:sz w:val="24"/>
          <w:szCs w:val="24"/>
        </w:rPr>
        <w:t xml:space="preserve">En uygun karbonhidrat </w:t>
      </w:r>
      <w:r w:rsidR="009938EE" w:rsidRPr="007650C4">
        <w:rPr>
          <w:rFonts w:ascii="Times New Roman" w:hAnsi="Times New Roman" w:cs="Times New Roman"/>
          <w:sz w:val="24"/>
          <w:szCs w:val="24"/>
        </w:rPr>
        <w:t xml:space="preserve">miktarı ve türünü saptarken, yaş, beslenme alışkanlıkları, sosyoekonomik ve kültürel durum, yaşa göre </w:t>
      </w:r>
      <w:r w:rsidR="00EB2FD1" w:rsidRPr="007650C4">
        <w:rPr>
          <w:rFonts w:ascii="Times New Roman" w:hAnsi="Times New Roman" w:cs="Times New Roman"/>
          <w:sz w:val="24"/>
          <w:szCs w:val="24"/>
        </w:rPr>
        <w:t>VKİ</w:t>
      </w:r>
      <w:r w:rsidR="009938EE" w:rsidRPr="007650C4">
        <w:rPr>
          <w:rFonts w:ascii="Times New Roman" w:hAnsi="Times New Roman" w:cs="Times New Roman"/>
          <w:sz w:val="24"/>
          <w:szCs w:val="24"/>
        </w:rPr>
        <w:t xml:space="preserve"> ya da </w:t>
      </w:r>
      <w:r w:rsidR="0018360B" w:rsidRPr="007650C4">
        <w:rPr>
          <w:rFonts w:ascii="Times New Roman" w:hAnsi="Times New Roman" w:cs="Times New Roman"/>
          <w:sz w:val="24"/>
          <w:szCs w:val="24"/>
        </w:rPr>
        <w:t xml:space="preserve">boya göre ağırlık persentilleri, buna ek </w:t>
      </w:r>
      <w:r w:rsidR="001C50BE" w:rsidRPr="007650C4">
        <w:rPr>
          <w:rFonts w:ascii="Times New Roman" w:hAnsi="Times New Roman" w:cs="Times New Roman"/>
          <w:sz w:val="24"/>
          <w:szCs w:val="24"/>
        </w:rPr>
        <w:t>olarak HbA1c</w:t>
      </w:r>
      <w:r w:rsidR="009938EE" w:rsidRPr="007650C4">
        <w:rPr>
          <w:rFonts w:ascii="Times New Roman" w:hAnsi="Times New Roman" w:cs="Times New Roman"/>
          <w:sz w:val="24"/>
          <w:szCs w:val="24"/>
        </w:rPr>
        <w:t xml:space="preserve"> ve plazma lipid düzeylerinin değ</w:t>
      </w:r>
      <w:r w:rsidR="001C50BE">
        <w:rPr>
          <w:rFonts w:ascii="Times New Roman" w:hAnsi="Times New Roman" w:cs="Times New Roman"/>
          <w:sz w:val="24"/>
          <w:szCs w:val="24"/>
        </w:rPr>
        <w:t>erlendirilmesi önerilmektedir</w:t>
      </w:r>
      <w:r w:rsidR="00323F59" w:rsidRPr="007650C4">
        <w:rPr>
          <w:rFonts w:ascii="Times New Roman" w:hAnsi="Times New Roman" w:cs="Times New Roman"/>
          <w:sz w:val="24"/>
          <w:szCs w:val="24"/>
        </w:rPr>
        <w:t>.</w:t>
      </w:r>
      <w:r w:rsidR="001C50BE">
        <w:rPr>
          <w:rFonts w:ascii="Times New Roman" w:hAnsi="Times New Roman" w:cs="Times New Roman"/>
          <w:sz w:val="24"/>
          <w:szCs w:val="24"/>
        </w:rPr>
        <w:t xml:space="preserve"> </w:t>
      </w:r>
      <w:r w:rsidR="00FD06C4" w:rsidRPr="007650C4">
        <w:rPr>
          <w:rFonts w:ascii="Times New Roman" w:hAnsi="Times New Roman" w:cs="Times New Roman"/>
          <w:sz w:val="24"/>
          <w:szCs w:val="24"/>
        </w:rPr>
        <w:t>Hesaplanan k</w:t>
      </w:r>
      <w:r w:rsidR="00323F59" w:rsidRPr="007650C4">
        <w:rPr>
          <w:rFonts w:ascii="Times New Roman" w:hAnsi="Times New Roman" w:cs="Times New Roman"/>
          <w:sz w:val="24"/>
          <w:szCs w:val="24"/>
        </w:rPr>
        <w:t>arbonhidrat ihtiyacı</w:t>
      </w:r>
      <w:r w:rsidR="0018360B" w:rsidRPr="007650C4">
        <w:rPr>
          <w:rFonts w:ascii="Times New Roman" w:hAnsi="Times New Roman" w:cs="Times New Roman"/>
          <w:sz w:val="24"/>
          <w:szCs w:val="24"/>
        </w:rPr>
        <w:t xml:space="preserve">nın </w:t>
      </w:r>
      <w:r w:rsidR="00912CA4" w:rsidRPr="007650C4">
        <w:rPr>
          <w:rFonts w:ascii="Times New Roman" w:hAnsi="Times New Roman" w:cs="Times New Roman"/>
          <w:sz w:val="24"/>
          <w:szCs w:val="24"/>
        </w:rPr>
        <w:t>tahıllar, kurubaklagiller</w:t>
      </w:r>
      <w:r w:rsidR="00FD06C4" w:rsidRPr="007650C4">
        <w:rPr>
          <w:rFonts w:ascii="Times New Roman" w:hAnsi="Times New Roman" w:cs="Times New Roman"/>
          <w:sz w:val="24"/>
          <w:szCs w:val="24"/>
        </w:rPr>
        <w:t xml:space="preserve">, meyve ve sebzeler </w:t>
      </w:r>
      <w:r w:rsidR="00323F59" w:rsidRPr="007650C4">
        <w:rPr>
          <w:rFonts w:ascii="Times New Roman" w:hAnsi="Times New Roman" w:cs="Times New Roman"/>
          <w:sz w:val="24"/>
          <w:szCs w:val="24"/>
        </w:rPr>
        <w:t>gibi yüksek kaliteli</w:t>
      </w:r>
      <w:r w:rsidR="00FD06C4" w:rsidRPr="007650C4">
        <w:rPr>
          <w:rFonts w:ascii="Times New Roman" w:hAnsi="Times New Roman" w:cs="Times New Roman"/>
          <w:sz w:val="24"/>
          <w:szCs w:val="24"/>
        </w:rPr>
        <w:t xml:space="preserve"> ve </w:t>
      </w:r>
      <w:proofErr w:type="gramStart"/>
      <w:r w:rsidR="00912CA4" w:rsidRPr="007650C4">
        <w:rPr>
          <w:rFonts w:ascii="Times New Roman" w:hAnsi="Times New Roman" w:cs="Times New Roman"/>
          <w:sz w:val="24"/>
          <w:szCs w:val="24"/>
        </w:rPr>
        <w:t>kompleks</w:t>
      </w:r>
      <w:proofErr w:type="gramEnd"/>
      <w:r w:rsidR="00912CA4" w:rsidRPr="007650C4">
        <w:rPr>
          <w:rFonts w:ascii="Times New Roman" w:hAnsi="Times New Roman" w:cs="Times New Roman"/>
          <w:sz w:val="24"/>
          <w:szCs w:val="24"/>
        </w:rPr>
        <w:t xml:space="preserve"> karbonhidrat</w:t>
      </w:r>
      <w:r w:rsidR="001C50BE">
        <w:rPr>
          <w:rFonts w:ascii="Times New Roman" w:hAnsi="Times New Roman" w:cs="Times New Roman"/>
          <w:sz w:val="24"/>
          <w:szCs w:val="24"/>
        </w:rPr>
        <w:t xml:space="preserve"> kaynaklarından karşılanması </w:t>
      </w:r>
      <w:r w:rsidR="00FD06C4" w:rsidRPr="007650C4">
        <w:rPr>
          <w:rFonts w:ascii="Times New Roman" w:hAnsi="Times New Roman" w:cs="Times New Roman"/>
          <w:sz w:val="24"/>
          <w:szCs w:val="24"/>
        </w:rPr>
        <w:t>önerilmektedir</w:t>
      </w:r>
      <w:r w:rsidR="00323F59" w:rsidRPr="007650C4">
        <w:rPr>
          <w:rFonts w:ascii="Times New Roman" w:hAnsi="Times New Roman" w:cs="Times New Roman"/>
          <w:sz w:val="24"/>
          <w:szCs w:val="24"/>
        </w:rPr>
        <w:t xml:space="preserve">. </w:t>
      </w:r>
      <w:r w:rsidR="00C63D91" w:rsidRPr="007650C4">
        <w:rPr>
          <w:rFonts w:ascii="Times New Roman" w:hAnsi="Times New Roman" w:cs="Times New Roman"/>
          <w:sz w:val="24"/>
          <w:szCs w:val="24"/>
        </w:rPr>
        <w:t xml:space="preserve">Karbonhidratın içeriğiyle ilgili de detaylı çalışmalar yürütülmüştür. </w:t>
      </w:r>
      <w:r w:rsidR="009938EE" w:rsidRPr="007650C4">
        <w:rPr>
          <w:rFonts w:ascii="Times New Roman" w:hAnsi="Times New Roman" w:cs="Times New Roman"/>
          <w:sz w:val="24"/>
          <w:szCs w:val="24"/>
        </w:rPr>
        <w:t xml:space="preserve">Yapılan çalışmalar, günlük </w:t>
      </w:r>
      <w:r w:rsidR="00912CA4" w:rsidRPr="007650C4">
        <w:rPr>
          <w:rFonts w:ascii="Times New Roman" w:hAnsi="Times New Roman" w:cs="Times New Roman"/>
          <w:sz w:val="24"/>
          <w:szCs w:val="24"/>
        </w:rPr>
        <w:t>alınan toplam</w:t>
      </w:r>
      <w:r w:rsidR="009938EE" w:rsidRPr="007650C4">
        <w:rPr>
          <w:rFonts w:ascii="Times New Roman" w:hAnsi="Times New Roman" w:cs="Times New Roman"/>
          <w:sz w:val="24"/>
          <w:szCs w:val="24"/>
        </w:rPr>
        <w:t xml:space="preserve"> enerjinin %10’unu aşmayacak şekilde sükroz veya sükroz içeren besin tüketiminin metabolik kontrolü bozmadığını göstermektedir. Fakat çocuklarda besin alımı kısıtlamalarına sebep olabileceği düşüncesiyle sınırlı tutulmasını önermektedirler</w:t>
      </w:r>
      <w:r w:rsidR="0018360B" w:rsidRPr="007650C4">
        <w:rPr>
          <w:rFonts w:ascii="Times New Roman" w:hAnsi="Times New Roman" w:cs="Times New Roman"/>
          <w:sz w:val="24"/>
          <w:szCs w:val="24"/>
        </w:rPr>
        <w:t xml:space="preserve"> </w:t>
      </w:r>
      <w:r w:rsidR="00006C9A" w:rsidRPr="007650C4">
        <w:rPr>
          <w:rStyle w:val="DipnotBavurusu"/>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{"citationItems":[{"id":"ITEM-1","itemData":{"DOI":"10.1111/pedi.12738","ISSN":"13995448","PMID":"30062718","author":[{"dropping-particle":"","family":"Smart","given":"Carmel E.","non-dropping-particle":"","parse-names":false,"suffix":""},{"dropping-particle":"","family":"Annan","given":"Francesca","non-dropping-particle":"","parse-names":false,"suffix":""},{"dropping-particle":"","family":"Higgins","given":"Laurie A.","non-dropping-particle":"","parse-names":false,"suffix":""},{"dropping-particle":"","family":"Jelleryd","given":"Elisabeth","non-dropping-particle":"","parse-names":false,"suffix":""},{"dropping-particle":"","family":"Lopez","given":"Mercedes","non-dropping-particle":"","parse-names":false,"suffix":""},{"dropping-particle":"","family":"Acerini","given":"Carlo L.","non-dropping-particle":"","parse-names":false,"suffix":""}],"container-title":"Pediatric Diabetes","id":"ITEM-1","issued":{"date-parts":[["2018"]]},"page":"136-154","title":"ISPAD Clinical Practice Consensus Guidelines 2018: Nutritional management in children and adolescents with diabetes","type":"article-journal","volume":"19"},"uris":["http://www.mendeley.com/documents/?uuid=4edb094a-b8e5-4f50-82bc-9a14861a799c"]}],"mendeley":{"formattedCitation":"(Carmel E. Smart et al., 2018)","manualFormatting":"(Carmel ve diğerleri, 2018","plainTextFormattedCitation":"(Carmel E. Smart et al., 2018)","previouslyFormattedCitation":"(Carmel E. Smart et al., 2018)"},"properties":{"noteIndex":0},"schema":"https://github.com/citation-style-language/schema/raw/master/csl-citation.json"}</w:instrText>
      </w:r>
      <w:r w:rsidR="00006C9A" w:rsidRPr="007650C4">
        <w:rPr>
          <w:rStyle w:val="DipnotBavurusu"/>
          <w:rFonts w:ascii="Times New Roman" w:hAnsi="Times New Roman" w:cs="Times New Roman"/>
          <w:sz w:val="24"/>
          <w:szCs w:val="24"/>
        </w:rPr>
        <w:fldChar w:fldCharType="separate"/>
      </w:r>
      <w:r w:rsidR="00492982" w:rsidRPr="007650C4">
        <w:rPr>
          <w:rFonts w:ascii="Times New Roman" w:hAnsi="Times New Roman" w:cs="Times New Roman"/>
          <w:noProof/>
          <w:sz w:val="24"/>
          <w:szCs w:val="24"/>
        </w:rPr>
        <w:t>(Carmel ve diğerleri</w:t>
      </w:r>
      <w:r w:rsidR="00D07939" w:rsidRPr="007650C4">
        <w:rPr>
          <w:rFonts w:ascii="Times New Roman" w:hAnsi="Times New Roman" w:cs="Times New Roman"/>
          <w:noProof/>
          <w:sz w:val="24"/>
          <w:szCs w:val="24"/>
        </w:rPr>
        <w:t>, 2018</w:t>
      </w:r>
      <w:r w:rsidR="00006C9A" w:rsidRPr="007650C4">
        <w:rPr>
          <w:rStyle w:val="DipnotBavurusu"/>
          <w:rFonts w:ascii="Times New Roman" w:hAnsi="Times New Roman" w:cs="Times New Roman"/>
          <w:sz w:val="24"/>
          <w:szCs w:val="24"/>
        </w:rPr>
        <w:fldChar w:fldCharType="end"/>
      </w:r>
      <w:r w:rsidR="00492982" w:rsidRPr="007650C4">
        <w:rPr>
          <w:rFonts w:ascii="Times New Roman" w:hAnsi="Times New Roman" w:cs="Times New Roman"/>
          <w:sz w:val="24"/>
          <w:szCs w:val="24"/>
        </w:rPr>
        <w:t xml:space="preserve">; </w:t>
      </w:r>
      <w:r w:rsidR="00492982" w:rsidRPr="007650C4">
        <w:rPr>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{"citationItems":[{"id":"ITEM-1","itemData":{"DOI":"10.1016/j.jand.2017.03.022","ISSN":"22122672","PMID":"28533169","author":[{"dropping-particle":"","family":"Franz","given":"Marion J.","non-dropping-particle":"","parse-names":false,"suffix":""},{"dropping-particle":"","family":"MacLeod","given":"Janice","non-dropping-particle":"","parse-names":false,"suffix":""},{"dropping-particle":"","family":"Evert","given":"Alison","non-dropping-particle":"","parse-names":false,"suffix":""},{"dropping-particle":"","family":"Brown","given":"Catherine","non-dropping-particle":"","parse-names":false,"suffix":""},{"dropping-particle":"","family":"Gradwell","given":"Erica","non-dropping-particle":"","parse-names":false,"suffix":""},{"dropping-particle":"","family":"Handu","given":"Deepa","non-dropping-particle":"","parse-names":false,"suffix":""},{"dropping-particle":"","family":"Reppert","given":"Adam","non-dropping-particle":"","parse-names":false,"suffix":""},{"dropping-particle":"","family":"Robinson","given":"Megan","non-dropping-particle":"","parse-names":false,"suffix":""}],"container-title":"Journal of the Academy of Nutrition and Dietetics","id":"ITEM-1","issue":"10","issued":{"date-parts":[["2017"]]},"page":"1659-1679","publisher":"Academy of Nutrition and Dietetics","title":"Academy of Nutrition and Dietetics Nutrition Practice Guideline for Type 1 and Type 2 Diabetes in Adults: Systematic Review of Evidence for Medical Nutrition Therapy Effectiveness and Recommendations for Integration into the Nutrition Care Process","type":"article-journal","volume":"117"},"uris":["http://www.mendeley.com/documents/?uuid=c32ad374-8638-46cd-a537-eac5c7e3195b"]}],"mendeley":{"formattedCitation":"(Franz et al., 2017)","manualFormatting":"Franz ve diğerleri, 2017)","plainTextFormattedCitation":"(Franz et al., 2017)","previouslyFormattedCitation":"(Franz et al., 2017)"},"properties":{"noteIndex":0},"schema":"https://github.com/citation-style-language/schema/raw/master/csl-citation.json"}</w:instrText>
      </w:r>
      <w:r w:rsidR="00492982" w:rsidRPr="007650C4">
        <w:rPr>
          <w:rFonts w:ascii="Times New Roman" w:hAnsi="Times New Roman" w:cs="Times New Roman"/>
          <w:sz w:val="24"/>
          <w:szCs w:val="24"/>
        </w:rPr>
        <w:fldChar w:fldCharType="separate"/>
      </w:r>
      <w:r w:rsidR="00492982" w:rsidRPr="007650C4">
        <w:rPr>
          <w:rFonts w:ascii="Times New Roman" w:hAnsi="Times New Roman" w:cs="Times New Roman"/>
          <w:noProof/>
          <w:sz w:val="24"/>
          <w:szCs w:val="24"/>
        </w:rPr>
        <w:t>Franz ve diğerleri, 2017)</w:t>
      </w:r>
      <w:r w:rsidR="00492982" w:rsidRPr="007650C4">
        <w:rPr>
          <w:rFonts w:ascii="Times New Roman" w:hAnsi="Times New Roman" w:cs="Times New Roman"/>
          <w:sz w:val="24"/>
          <w:szCs w:val="24"/>
        </w:rPr>
        <w:fldChar w:fldCharType="end"/>
      </w:r>
      <w:r w:rsidR="00323F59" w:rsidRPr="007650C4">
        <w:rPr>
          <w:rFonts w:ascii="Times New Roman" w:hAnsi="Times New Roman" w:cs="Times New Roman"/>
          <w:sz w:val="24"/>
          <w:szCs w:val="24"/>
        </w:rPr>
        <w:br/>
      </w:r>
      <w:r w:rsidR="001C50BE">
        <w:rPr>
          <w:rFonts w:ascii="Times New Roman" w:hAnsi="Times New Roman" w:cs="Times New Roman"/>
          <w:sz w:val="24"/>
          <w:szCs w:val="24"/>
        </w:rPr>
        <w:t xml:space="preserve">         </w:t>
      </w:r>
      <w:r w:rsidR="00323F59" w:rsidRPr="007650C4">
        <w:rPr>
          <w:rFonts w:ascii="Times New Roman" w:hAnsi="Times New Roman" w:cs="Times New Roman"/>
          <w:sz w:val="24"/>
          <w:szCs w:val="24"/>
        </w:rPr>
        <w:t>Posa</w:t>
      </w:r>
      <w:r w:rsidR="00F73E17" w:rsidRPr="007650C4">
        <w:rPr>
          <w:rFonts w:ascii="Times New Roman" w:hAnsi="Times New Roman" w:cs="Times New Roman"/>
          <w:sz w:val="24"/>
          <w:szCs w:val="24"/>
        </w:rPr>
        <w:t xml:space="preserve"> genel olarak </w:t>
      </w:r>
      <w:r w:rsidR="00323F59" w:rsidRPr="007650C4">
        <w:rPr>
          <w:rFonts w:ascii="Times New Roman" w:hAnsi="Times New Roman" w:cs="Times New Roman"/>
          <w:sz w:val="24"/>
          <w:szCs w:val="24"/>
        </w:rPr>
        <w:t>bi</w:t>
      </w:r>
      <w:r w:rsidR="00FD06C4" w:rsidRPr="007650C4">
        <w:rPr>
          <w:rFonts w:ascii="Times New Roman" w:hAnsi="Times New Roman" w:cs="Times New Roman"/>
          <w:sz w:val="24"/>
          <w:szCs w:val="24"/>
        </w:rPr>
        <w:t>tkilerin sindiremediğimiz kısımları olarak bilinmektedir.</w:t>
      </w:r>
      <w:r w:rsidR="00F73E17" w:rsidRPr="007650C4">
        <w:rPr>
          <w:rFonts w:ascii="Times New Roman" w:hAnsi="Times New Roman" w:cs="Times New Roman"/>
          <w:sz w:val="24"/>
          <w:szCs w:val="24"/>
        </w:rPr>
        <w:t xml:space="preserve"> Suda çözünebilen ve çözünmeyen olmak üzere ikiye ayrılmaktadır. Suda çözünen posanın (pektin, gum, müsilaj, beta glukan) ince bağırsakta besinlerin emilimini yavaşlatması ve safra asitlerine bağlanması sebebiyle tüketilen öğün sonrasında kan şekeri, insülin ve kan lipi</w:t>
      </w:r>
      <w:r w:rsidR="00870B4D" w:rsidRPr="007650C4">
        <w:rPr>
          <w:rFonts w:ascii="Times New Roman" w:hAnsi="Times New Roman" w:cs="Times New Roman"/>
          <w:sz w:val="24"/>
          <w:szCs w:val="24"/>
        </w:rPr>
        <w:t>dl</w:t>
      </w:r>
      <w:r w:rsidR="00F73E17" w:rsidRPr="007650C4">
        <w:rPr>
          <w:rFonts w:ascii="Times New Roman" w:hAnsi="Times New Roman" w:cs="Times New Roman"/>
          <w:sz w:val="24"/>
          <w:szCs w:val="24"/>
        </w:rPr>
        <w:t>erini olumlu yönde etkilediği bilinmektedir. Çözünmez posa</w:t>
      </w:r>
      <w:r w:rsidR="0018360B" w:rsidRPr="007650C4">
        <w:rPr>
          <w:rFonts w:ascii="Times New Roman" w:hAnsi="Times New Roman" w:cs="Times New Roman"/>
          <w:sz w:val="24"/>
          <w:szCs w:val="24"/>
        </w:rPr>
        <w:t>nın</w:t>
      </w:r>
      <w:r w:rsidR="00F73E17" w:rsidRPr="007650C4">
        <w:rPr>
          <w:rFonts w:ascii="Times New Roman" w:hAnsi="Times New Roman" w:cs="Times New Roman"/>
          <w:sz w:val="24"/>
          <w:szCs w:val="24"/>
        </w:rPr>
        <w:t xml:space="preserve"> (selüloz, hemiselüloz, lignin) kan şekeri regülasyonuna doğrudan bir etkisi bulunmamakta </w:t>
      </w:r>
      <w:proofErr w:type="gramStart"/>
      <w:r w:rsidR="009A1A24" w:rsidRPr="007650C4">
        <w:rPr>
          <w:rFonts w:ascii="Times New Roman" w:hAnsi="Times New Roman" w:cs="Times New Roman"/>
          <w:sz w:val="24"/>
          <w:szCs w:val="24"/>
        </w:rPr>
        <w:t>fakat</w:t>
      </w:r>
      <w:r w:rsidR="00F73E17" w:rsidRPr="007650C4">
        <w:rPr>
          <w:rFonts w:ascii="Times New Roman" w:hAnsi="Times New Roman" w:cs="Times New Roman"/>
          <w:sz w:val="24"/>
          <w:szCs w:val="24"/>
        </w:rPr>
        <w:t xml:space="preserve">  bağırsak</w:t>
      </w:r>
      <w:proofErr w:type="gramEnd"/>
      <w:r w:rsidR="00F73E17" w:rsidRPr="007650C4">
        <w:rPr>
          <w:rFonts w:ascii="Times New Roman" w:hAnsi="Times New Roman" w:cs="Times New Roman"/>
          <w:sz w:val="24"/>
          <w:szCs w:val="24"/>
        </w:rPr>
        <w:t xml:space="preserve"> fonksiyonlarının rutin ve sağlıklı </w:t>
      </w:r>
      <w:r w:rsidR="00912CA4" w:rsidRPr="007650C4">
        <w:rPr>
          <w:rFonts w:ascii="Times New Roman" w:hAnsi="Times New Roman" w:cs="Times New Roman"/>
          <w:sz w:val="24"/>
          <w:szCs w:val="24"/>
        </w:rPr>
        <w:t>şekilde sürdürülmesinde</w:t>
      </w:r>
      <w:r w:rsidR="00F73E17" w:rsidRPr="007650C4">
        <w:rPr>
          <w:rFonts w:ascii="Times New Roman" w:hAnsi="Times New Roman" w:cs="Times New Roman"/>
          <w:sz w:val="24"/>
          <w:szCs w:val="24"/>
        </w:rPr>
        <w:t xml:space="preserve"> etkili olmaktadır. Posadan zengin olan besin kaynakları sebzeler</w:t>
      </w:r>
      <w:r w:rsidR="0018360B" w:rsidRPr="007650C4">
        <w:rPr>
          <w:rFonts w:ascii="Times New Roman" w:hAnsi="Times New Roman" w:cs="Times New Roman"/>
          <w:sz w:val="24"/>
          <w:szCs w:val="24"/>
        </w:rPr>
        <w:t xml:space="preserve"> </w:t>
      </w:r>
      <w:r w:rsidR="00F73E17" w:rsidRPr="007650C4">
        <w:rPr>
          <w:rFonts w:ascii="Times New Roman" w:hAnsi="Times New Roman" w:cs="Times New Roman"/>
          <w:sz w:val="24"/>
          <w:szCs w:val="24"/>
        </w:rPr>
        <w:t xml:space="preserve">(özellikle yeşil yapraklı sebzeler), meyveler, tam buğday, yulaf, çavdar, kepeği ayrılmamış tam taneli tahıllar ve kurubaklagiller olarak bilinmektedir. Enerji yoğunlukları düşük, baskın bir doygunluk hissi oluşturan bu kaynakların tüketilmesi </w:t>
      </w:r>
      <w:r w:rsidRPr="007650C4">
        <w:rPr>
          <w:rFonts w:ascii="Times New Roman" w:hAnsi="Times New Roman" w:cs="Times New Roman"/>
          <w:sz w:val="24"/>
          <w:szCs w:val="24"/>
        </w:rPr>
        <w:t>DM</w:t>
      </w:r>
      <w:r w:rsidR="00EB2FD1" w:rsidRPr="007650C4">
        <w:rPr>
          <w:rFonts w:ascii="Times New Roman" w:hAnsi="Times New Roman" w:cs="Times New Roman"/>
          <w:sz w:val="24"/>
          <w:szCs w:val="24"/>
        </w:rPr>
        <w:t>’</w:t>
      </w:r>
      <w:r w:rsidR="00F73E17" w:rsidRPr="007650C4">
        <w:rPr>
          <w:rFonts w:ascii="Times New Roman" w:hAnsi="Times New Roman" w:cs="Times New Roman"/>
          <w:sz w:val="24"/>
          <w:szCs w:val="24"/>
        </w:rPr>
        <w:t>li çocuklar içi</w:t>
      </w:r>
      <w:r w:rsidR="00D27CA6" w:rsidRPr="007650C4">
        <w:rPr>
          <w:rFonts w:ascii="Times New Roman" w:hAnsi="Times New Roman" w:cs="Times New Roman"/>
          <w:sz w:val="24"/>
          <w:szCs w:val="24"/>
        </w:rPr>
        <w:t>n olumlu sonuçlar doğurmaktadır</w:t>
      </w:r>
      <w:r w:rsidR="0018360B"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vertAlign w:val="superscript"/>
        </w:rPr>
        <w:fldChar w:fldCharType="begin" w:fldLock="1"/>
      </w:r>
      <w:r w:rsidR="00492982" w:rsidRPr="007650C4">
        <w:rPr>
          <w:rFonts w:ascii="Times New Roman" w:hAnsi="Times New Roman" w:cs="Times New Roman"/>
          <w:sz w:val="24"/>
          <w:szCs w:val="24"/>
        </w:rPr>
        <w:instrText>ADDIN CSL_CITATION {"citationItems":[{"id":"ITEM-1","itemData":{"DOI":"http://dx.doi. org/10.1016/S0140-6736(16)31679-8.","ISBN":"9782930229874","PMID":"6613","abstract":"Diabetes, a disease no longer associated with affluence, is on the rise across the globe as reported in this 8th edition of the are significant: millions of people are being destroyed IDF Diabet by the current diabetes pandemic which substantiates es Atlas 2017. The indicators IDF’s mission and rigorous efforts to provide solutions to this worldwide health crisis. Already for some time, diabetes and other noncommunicable diseases (NCDs) that share similar risk factors have represented a primary threat to health and human development. Since the first IDF Diabetes Atlas was published in 2000, the fact that the incidence and prevalence of diabetes continues to rise is self-evident. However, the devastating short and long-term effects of the disease on our world become more detailed with each new edition of the Atlas. At present, nearly half a billion people live with diabetes. Low and middle income countries carry almost 80% of the diabetes burden. Rapid urbanization, unhealthy diets and increasingly sedentary lifestyles have resulted in previously unheard higher rates of obesity and diabetes and many countries do not have adequate resources to provide preventive or medical care for their populations. Up-to-date studies and analysis reveal clearly that we need a robust and more dynamic response not only from different governmental sectors, but also from civil societies, patient organizations, food producers and pharmaceutical manufacturers. Diabetes","author":[{"dropping-particle":"","family":"International Diabetes Federation [IDF]","given":"","non-dropping-particle":"","parse-names":false,"suffix":""}],"container-title":"IDF Diabetes Atlas, 8th edition","id":"ITEM-1","issued":{"date-parts":[["2017"]]},"title":"IDF Diabetes Atlas","type":"book"},"uris":["http://www.mendeley.com/documents/?uuid=8c47650b-bcd4-42bb-807d-98f6aea8b779"]}],"mendeley":{"formattedCitation":"(International Diabetes Federation [IDF], 2017)","manualFormatting":"(IDF, 2017)","plainTextFormattedCitation":"(International Diabetes Federation [IDF], 2017)","previouslyFormattedCitation":"(International Diabetes Federation [IDF], 2017)"},"properties":{"noteIndex":0},"schema":"https://github.com/citation-style-language/schema/raw/master/csl-citation.json"}</w:instrText>
      </w:r>
      <w:r w:rsidR="00067B89" w:rsidRPr="007650C4">
        <w:rPr>
          <w:rFonts w:ascii="Times New Roman" w:hAnsi="Times New Roman" w:cs="Times New Roman"/>
          <w:sz w:val="24"/>
          <w:szCs w:val="24"/>
          <w:vertAlign w:val="superscript"/>
        </w:rPr>
        <w:fldChar w:fldCharType="separate"/>
      </w:r>
      <w:r w:rsidR="00492982" w:rsidRPr="007650C4">
        <w:rPr>
          <w:rFonts w:ascii="Times New Roman" w:hAnsi="Times New Roman" w:cs="Times New Roman"/>
          <w:noProof/>
          <w:sz w:val="24"/>
          <w:szCs w:val="24"/>
        </w:rPr>
        <w:t>(IDF,</w:t>
      </w:r>
      <w:r w:rsidR="00D07939" w:rsidRPr="007650C4">
        <w:rPr>
          <w:rFonts w:ascii="Times New Roman" w:hAnsi="Times New Roman" w:cs="Times New Roman"/>
          <w:noProof/>
          <w:sz w:val="24"/>
          <w:szCs w:val="24"/>
        </w:rPr>
        <w:t xml:space="preserve"> 2017)</w:t>
      </w:r>
      <w:r w:rsidR="00067B89" w:rsidRPr="007650C4">
        <w:rPr>
          <w:rFonts w:ascii="Times New Roman" w:hAnsi="Times New Roman" w:cs="Times New Roman"/>
          <w:sz w:val="24"/>
          <w:szCs w:val="24"/>
          <w:vertAlign w:val="superscript"/>
        </w:rPr>
        <w:fldChar w:fldCharType="end"/>
      </w:r>
      <w:r w:rsidR="00D27CA6" w:rsidRPr="007650C4">
        <w:rPr>
          <w:rFonts w:ascii="Times New Roman" w:hAnsi="Times New Roman" w:cs="Times New Roman"/>
          <w:sz w:val="24"/>
          <w:szCs w:val="24"/>
        </w:rPr>
        <w:t>.</w:t>
      </w:r>
      <w:r w:rsidR="00B66805" w:rsidRPr="007650C4">
        <w:rPr>
          <w:rFonts w:ascii="Times New Roman" w:hAnsi="Times New Roman" w:cs="Times New Roman"/>
          <w:sz w:val="24"/>
          <w:szCs w:val="24"/>
        </w:rPr>
        <w:t xml:space="preserve"> T1DM</w:t>
      </w:r>
      <w:r w:rsidR="00EB2FD1" w:rsidRPr="007650C4">
        <w:rPr>
          <w:rFonts w:ascii="Times New Roman" w:hAnsi="Times New Roman" w:cs="Times New Roman"/>
          <w:sz w:val="24"/>
          <w:szCs w:val="24"/>
        </w:rPr>
        <w:t>’</w:t>
      </w:r>
      <w:r w:rsidR="00B66805" w:rsidRPr="007650C4">
        <w:rPr>
          <w:rFonts w:ascii="Times New Roman" w:hAnsi="Times New Roman" w:cs="Times New Roman"/>
          <w:sz w:val="24"/>
          <w:szCs w:val="24"/>
        </w:rPr>
        <w:t>li</w:t>
      </w:r>
      <w:r w:rsidR="002C6171" w:rsidRPr="007650C4">
        <w:rPr>
          <w:rFonts w:ascii="Times New Roman" w:hAnsi="Times New Roman" w:cs="Times New Roman"/>
          <w:sz w:val="24"/>
          <w:szCs w:val="24"/>
        </w:rPr>
        <w:t xml:space="preserve"> çocuklarının beslenme alışkanlıklarını inceleyen çalışmada,  günlük posa tüketimlerinin </w:t>
      </w:r>
      <w:r w:rsidRPr="007650C4">
        <w:rPr>
          <w:rFonts w:ascii="Times New Roman" w:hAnsi="Times New Roman" w:cs="Times New Roman"/>
          <w:sz w:val="24"/>
          <w:szCs w:val="24"/>
        </w:rPr>
        <w:t>DM</w:t>
      </w:r>
      <w:r w:rsidR="00EB2FD1" w:rsidRPr="007650C4">
        <w:rPr>
          <w:rFonts w:ascii="Times New Roman" w:hAnsi="Times New Roman" w:cs="Times New Roman"/>
          <w:sz w:val="24"/>
          <w:szCs w:val="24"/>
        </w:rPr>
        <w:t>’</w:t>
      </w:r>
      <w:r w:rsidR="002C6171" w:rsidRPr="007650C4">
        <w:rPr>
          <w:rFonts w:ascii="Times New Roman" w:hAnsi="Times New Roman" w:cs="Times New Roman"/>
          <w:sz w:val="24"/>
          <w:szCs w:val="24"/>
        </w:rPr>
        <w:t>li olmayan yaşıtlarına kıyasla daha düşük olduğu tespit edilmiştir</w:t>
      </w:r>
      <w:r w:rsidR="0018360B"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{"citationItems":[{"id":"ITEM-1","itemData":{"DOI":"10.1016/j.nutres.2014.04.008","ISBN":"6177322603","ISSN":"18790739","PMID":"24916556","abstract":"Despite significant emphasis on nutrition, older children with diabetes demonstrate poor dietary quality. We tested the hypothesis that dietary quality in young children with type 1 diabetes (T1D) would be better than age-matched children in the US population. Dietary data from children with T1D (n = 67) aged 2 to 12 years attending a pediatric diabetes clinic were compared with a nationally representative, age-matched sample from the National Health and Nutrition Examination Survey (NHANES; n = 1691). Multiple 24-hour dietary recalls were used. Recommended intakes were based on national guidelines, and dietary quality was assessed using the Healthy Eating Index-2005. More children with T1D were overweight or obese compared with children participating in NHANES (42% vs 30%, P = .04). Greater proportions of children with T1D met daily recommendations for vegetables (22% vs 13%, P = .03), whole grains (12% vs 5%, P = .005), and dairy (55% vs 36%, P = .001) compared with NHANES children, whereas similar proportions met daily fruit recommendations (40% vs 33%, P = .2). Less than one-third of all children limited total fat to recommended levels; children with T1D consumed more saturated fat than did NHANES children (14% vs 12% total energy intake, P = .0009). Fiber intakes were very low in both groups. Compared with NHANES children, children with T1D had higher Healthy Eating Index-2005 scores (59.6 vs 49.7, P = .0006) primarily because of lower intakes of added sugars. The nutritional intake of young children with T1D remains suboptimal in the contemporary era of diabetes management. Despite focused nutrition management, young children with T1D consume high-fat, low-fiber diets comparable with youth in the general population. © 2014 Elsevier Inc.","author":[{"dropping-particle":"","family":"Mehta","given":"Sanjeev N.","non-dropping-particle":"","parse-names":false,"suffix":""},{"dropping-particle":"","family":"Volkening","given":"Lisa K.","non-dropping-particle":"","parse-names":false,"suffix":""},{"dropping-particle":"","family":"Quinn","given":"Nicolle","non-dropping-particle":"","parse-names":false,"suffix":""},{"dropping-particle":"","family":"Laffel","given":"Lori M.B.","non-dropping-particle":"","parse-names":false,"suffix":""}],"container-title":"Nutrition Research","id":"ITEM-1","issue":"5","issued":{"date-parts":[["2014"]]},"page":"428-435","title":"Intensively managed young children with type 1 diabetes consume high-fat, low-fiber diets similar to age-matched controls","type":"article-journal","volume":"34"},"uris":["http://www.mendeley.com/documents/?uuid=c3dc092b-9eb1-4dd2-a7b1-49a5663ddfbe"]}],"mendeley":{"formattedCitation":"(Mehta, Volkening, Quinn, &amp; Laffel, 2014)","manualFormatting":"(Mehta ve diğerleri, 2014)","plainTextFormattedCitation":"(Mehta, Volkening, Quinn, &amp; Laffel, 2014)","previouslyFormattedCitation":"(Mehta, Volkening, Quinn, &amp; Laffel, 2014)"},"properties":{"noteIndex":0},"schema":"https://github.com/citation-style-language/schema/raw/master/csl-citation.json"}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bCs/>
          <w:noProof/>
          <w:sz w:val="24"/>
          <w:szCs w:val="24"/>
        </w:rPr>
        <w:t>(Mehta</w:t>
      </w:r>
      <w:r w:rsidR="00492982" w:rsidRPr="007650C4">
        <w:rPr>
          <w:rFonts w:ascii="Times New Roman" w:hAnsi="Times New Roman" w:cs="Times New Roman"/>
          <w:bCs/>
          <w:noProof/>
          <w:sz w:val="24"/>
          <w:szCs w:val="24"/>
        </w:rPr>
        <w:t xml:space="preserve"> ve diğerleri</w:t>
      </w:r>
      <w:r w:rsidR="00D07939" w:rsidRPr="007650C4">
        <w:rPr>
          <w:rFonts w:ascii="Times New Roman" w:hAnsi="Times New Roman" w:cs="Times New Roman"/>
          <w:bCs/>
          <w:noProof/>
          <w:sz w:val="24"/>
          <w:szCs w:val="24"/>
        </w:rPr>
        <w:t>, 2014)</w:t>
      </w:r>
      <w:r w:rsidR="00067B89" w:rsidRPr="007650C4">
        <w:rPr>
          <w:rStyle w:val="DipnotBavurusu"/>
          <w:rFonts w:ascii="Times New Roman" w:hAnsi="Times New Roman" w:cs="Times New Roman"/>
          <w:sz w:val="24"/>
          <w:szCs w:val="24"/>
        </w:rPr>
        <w:fldChar w:fldCharType="end"/>
      </w:r>
      <w:r w:rsidR="002C6171" w:rsidRPr="007650C4">
        <w:rPr>
          <w:rFonts w:ascii="Times New Roman" w:hAnsi="Times New Roman" w:cs="Times New Roman"/>
          <w:sz w:val="24"/>
          <w:szCs w:val="24"/>
        </w:rPr>
        <w:t xml:space="preserve">. </w:t>
      </w:r>
      <w:r w:rsidRPr="007650C4">
        <w:rPr>
          <w:rFonts w:ascii="Times New Roman" w:hAnsi="Times New Roman" w:cs="Times New Roman"/>
          <w:sz w:val="24"/>
          <w:szCs w:val="24"/>
        </w:rPr>
        <w:t>DM</w:t>
      </w:r>
      <w:r w:rsidR="0018360B" w:rsidRPr="007650C4">
        <w:rPr>
          <w:rFonts w:ascii="Times New Roman" w:hAnsi="Times New Roman" w:cs="Times New Roman"/>
          <w:sz w:val="24"/>
          <w:szCs w:val="24"/>
        </w:rPr>
        <w:t>’</w:t>
      </w:r>
      <w:r w:rsidR="00FD06C4" w:rsidRPr="007650C4">
        <w:rPr>
          <w:rFonts w:ascii="Times New Roman" w:hAnsi="Times New Roman" w:cs="Times New Roman"/>
          <w:sz w:val="24"/>
          <w:szCs w:val="24"/>
        </w:rPr>
        <w:t>li bireyler için besinlerle birlikte alımı</w:t>
      </w:r>
      <w:r w:rsidR="00F73E17" w:rsidRPr="007650C4">
        <w:rPr>
          <w:rFonts w:ascii="Times New Roman" w:hAnsi="Times New Roman" w:cs="Times New Roman"/>
          <w:sz w:val="24"/>
          <w:szCs w:val="24"/>
        </w:rPr>
        <w:t xml:space="preserve"> 25g/gün olarak önerilmekte fakat </w:t>
      </w:r>
      <w:r w:rsidRPr="007650C4">
        <w:rPr>
          <w:rFonts w:ascii="Times New Roman" w:hAnsi="Times New Roman" w:cs="Times New Roman"/>
          <w:sz w:val="24"/>
          <w:szCs w:val="24"/>
        </w:rPr>
        <w:t>DM</w:t>
      </w:r>
      <w:r w:rsidR="00EB2FD1" w:rsidRPr="007650C4">
        <w:rPr>
          <w:rFonts w:ascii="Times New Roman" w:hAnsi="Times New Roman" w:cs="Times New Roman"/>
          <w:sz w:val="24"/>
          <w:szCs w:val="24"/>
        </w:rPr>
        <w:t>’</w:t>
      </w:r>
      <w:r w:rsidR="00F73E17" w:rsidRPr="007650C4">
        <w:rPr>
          <w:rFonts w:ascii="Times New Roman" w:hAnsi="Times New Roman" w:cs="Times New Roman"/>
          <w:sz w:val="24"/>
          <w:szCs w:val="24"/>
        </w:rPr>
        <w:t xml:space="preserve">li çocuklarda posa tüketim önerisine dair </w:t>
      </w:r>
      <w:r w:rsidR="00F73E17" w:rsidRPr="007650C4">
        <w:rPr>
          <w:rFonts w:ascii="Times New Roman" w:hAnsi="Times New Roman" w:cs="Times New Roman"/>
          <w:sz w:val="24"/>
          <w:szCs w:val="24"/>
        </w:rPr>
        <w:lastRenderedPageBreak/>
        <w:t>kesin bir öneri bulunmamaktadır. Sağlıklı beslenme önerilerine göre, iki yaşın üzerindeki çocuklar için günlük en az tüketilmesi gereken</w:t>
      </w:r>
      <w:r w:rsidR="00006C9A" w:rsidRPr="007650C4">
        <w:rPr>
          <w:rFonts w:ascii="Times New Roman" w:hAnsi="Times New Roman" w:cs="Times New Roman"/>
          <w:sz w:val="24"/>
          <w:szCs w:val="24"/>
        </w:rPr>
        <w:t xml:space="preserve"> posa miktarı yaş+5 formülü ile </w:t>
      </w:r>
      <w:r w:rsidR="00F73E17" w:rsidRPr="007650C4">
        <w:rPr>
          <w:rFonts w:ascii="Times New Roman" w:hAnsi="Times New Roman" w:cs="Times New Roman"/>
          <w:sz w:val="24"/>
          <w:szCs w:val="24"/>
        </w:rPr>
        <w:t>hesaplanmaktadır. Güvenilir aralık (yaş+5) – (yaş+10) gram/gün o</w:t>
      </w:r>
      <w:r w:rsidR="00D27CA6" w:rsidRPr="007650C4">
        <w:rPr>
          <w:rFonts w:ascii="Times New Roman" w:hAnsi="Times New Roman" w:cs="Times New Roman"/>
          <w:sz w:val="24"/>
          <w:szCs w:val="24"/>
        </w:rPr>
        <w:t>larak bildirilmektedir</w:t>
      </w:r>
      <w:r w:rsidR="0018360B"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{"citationItems":[{"id":"ITEM-1","itemData":{"DOI":"10.1016/j.jpeds.2006.06.066","ISSN":"00223476","abstract":"Dietary fiber (DF) has important health benefits in childhood, especially in promoting normal laxation. Studies also suggest that DF in childhood may be useful in preventing and treating obesity and also in lowering blood cholesterol levels, both of which may help reduce the risk of future cardiovascular disease. In adults, a high-fiber, low-fat diet has been linked to reduced rates of colon and other human cancers, and although it seems highly likely that this benefit would be even greater if this regimen had been started in childhood, epidemiologic and experimental confirmation is currently lacking. Children's typical DF consumption may not be adequate to maintain good health and prevent disease. Therefore, it would be prudent to recommend that children and adolescents increase DF intake by increasing consumption of fruits, vegetables, legumes, cereals, and other grain products. Several guidelines recommend quantitative ranges of DF intake for children. These include recommendations by the National Academy of Sciences, the Food and Drug Administration's (FDA) food label guide, and the \"Age+5\" guideline. The goal is to achieve a DF intake that is safe even for children and adolescents with marginal intake of vitamins and minerals, provides sufficient DF for normal laxation, and reduces the risk of future chronic diseases, such as coronary artery disease. Current estimates of DF intake are much lower than recommended levels for a large proportion of the US pediatric population. This article reviews these data. © 2006 Mosby, Inc. All rights reserved.","author":[{"dropping-particle":"","family":"Williams","given":"Christine L.","non-dropping-particle":"","parse-names":false,"suffix":""}],"container-title":"Journal of Pediatrics","id":"ITEM-1","issue":"5 SUPPL.","issued":{"date-parts":[["2006"]]},"title":"Dietary fiber in childhood","type":"article-journal","volume":"149"},"uris":["http://www.mendeley.com/documents/?uuid=a8501d1a-5855-4316-9f9c-17689d04b49d"]}],"mendeley":{"formattedCitation":"(Williams, 2006)","plainTextFormattedCitation":"(Williams, 2006)","previouslyFormattedCitation":"(Williams, 2006)"},"properties":{"noteIndex":0},"schema":"https://github.com/citation-style-language/schema/raw/master/csl-citation.json"}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(Williams, 2006)</w:t>
      </w:r>
      <w:r w:rsidR="00067B89" w:rsidRPr="007650C4">
        <w:rPr>
          <w:rStyle w:val="DipnotBavurusu"/>
          <w:rFonts w:ascii="Times New Roman" w:hAnsi="Times New Roman" w:cs="Times New Roman"/>
          <w:sz w:val="24"/>
          <w:szCs w:val="24"/>
        </w:rPr>
        <w:fldChar w:fldCharType="end"/>
      </w:r>
      <w:r w:rsidR="00F73E17" w:rsidRPr="007650C4">
        <w:rPr>
          <w:rFonts w:ascii="Times New Roman" w:hAnsi="Times New Roman" w:cs="Times New Roman"/>
          <w:sz w:val="24"/>
          <w:szCs w:val="24"/>
        </w:rPr>
        <w:t xml:space="preserve">. </w:t>
      </w:r>
      <w:r w:rsidR="0018360B" w:rsidRPr="007650C4">
        <w:rPr>
          <w:rFonts w:ascii="Times New Roman" w:hAnsi="Times New Roman" w:cs="Times New Roman"/>
          <w:sz w:val="24"/>
          <w:szCs w:val="24"/>
        </w:rPr>
        <w:t xml:space="preserve">TÜBER’de de yaş gruplarına göre değişen miktarlarda öneriler bulunmaktadır </w:t>
      </w:r>
      <w:r w:rsidR="0018360B" w:rsidRPr="007650C4">
        <w:rPr>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{"citationItems":[{"id":"ITEM-1","itemData":{"ISBN":"9789755906089","author":[{"dropping-particle":"","family":"Rehber","given":"Beslenme","non-dropping-particle":"","parse-names":false,"suffix":""}],"id":"ITEM-1","issued":{"date-parts":[["2019"]]},"title":"Türkiye Beslenme Rehberi̇ (TÜBER) 2015","type":"book"},"uris":["http://www.mendeley.com/documents/?uuid=c2c1f1cb-af1e-4d84-ab21-e1ba789c4382"]}],"mendeley":{"formattedCitation":"(Rehber, 2019)","manualFormatting":"(Rehber, 2019; ","plainTextFormattedCitation":"(Rehber, 2019)","previouslyFormattedCitation":"(Rehber, 2019)"},"properties":{"noteIndex":0},"schema":"https://github.com/citation-style-language/schema/raw/master/csl-citation.json"}</w:instrText>
      </w:r>
      <w:r w:rsidR="0018360B" w:rsidRPr="007650C4">
        <w:rPr>
          <w:rFonts w:ascii="Times New Roman" w:hAnsi="Times New Roman" w:cs="Times New Roman"/>
          <w:sz w:val="24"/>
          <w:szCs w:val="24"/>
        </w:rPr>
        <w:fldChar w:fldCharType="separate"/>
      </w:r>
      <w:r w:rsidR="0018360B" w:rsidRPr="007650C4">
        <w:rPr>
          <w:rFonts w:ascii="Times New Roman" w:hAnsi="Times New Roman" w:cs="Times New Roman"/>
          <w:noProof/>
          <w:sz w:val="24"/>
          <w:szCs w:val="24"/>
        </w:rPr>
        <w:t>(Rehber, 2019</w:t>
      </w:r>
      <w:r w:rsidR="00492982" w:rsidRPr="007650C4">
        <w:rPr>
          <w:rFonts w:ascii="Times New Roman" w:hAnsi="Times New Roman" w:cs="Times New Roman"/>
          <w:noProof/>
          <w:sz w:val="24"/>
          <w:szCs w:val="24"/>
        </w:rPr>
        <w:t xml:space="preserve">; </w:t>
      </w:r>
      <w:r w:rsidR="0018360B" w:rsidRPr="007650C4">
        <w:rPr>
          <w:rFonts w:ascii="Times New Roman" w:hAnsi="Times New Roman" w:cs="Times New Roman"/>
          <w:sz w:val="24"/>
          <w:szCs w:val="24"/>
        </w:rPr>
        <w:fldChar w:fldCharType="end"/>
      </w:r>
      <w:r w:rsidR="00492982" w:rsidRPr="007650C4">
        <w:rPr>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{"citationItems":[{"id":"ITEM-1","itemData":{"ISBN":"9789755906089","author":[{"dropping-particle":"","family":"Türkiye Cumhuriyeti Sağlık Bakanlığı","given":"","non-dropping-particle":"","parse-names":false,"suffix":""}],"container-title":"Tuber","id":"ITEM-1","issued":{"date-parts":[["2016"]]},"number-of-pages":"127-131","title":"Beslenme Rehberi̇","type":"book","volume":"2015"},"uris":["http://www.mendeley.com/documents/?uuid=74d1c43b-6a9b-4206-9cbe-5218f2589eec"]}],"mendeley":{"formattedCitation":"(Türkiye Cumhuriyeti Sağlık Bakanlığı, 2016)","manualFormatting":"Türkiye Cumhuriyeti Sağlık Bakanlığı, 2016)","plainTextFormattedCitation":"(Türkiye Cumhuriyeti Sağlık Bakanlığı, 2016)","previouslyFormattedCitation":"(Türkiye Cumhuriyeti Sağlık Bakanlığı, 2016)"},"properties":{"noteIndex":0},"schema":"https://github.com/citation-style-language/schema/raw/master/csl-citation.json"}</w:instrText>
      </w:r>
      <w:r w:rsidR="00492982" w:rsidRPr="007650C4">
        <w:rPr>
          <w:rFonts w:ascii="Times New Roman" w:hAnsi="Times New Roman" w:cs="Times New Roman"/>
          <w:sz w:val="24"/>
          <w:szCs w:val="24"/>
        </w:rPr>
        <w:fldChar w:fldCharType="separate"/>
      </w:r>
      <w:r w:rsidR="00492982" w:rsidRPr="007650C4">
        <w:rPr>
          <w:rFonts w:ascii="Times New Roman" w:hAnsi="Times New Roman" w:cs="Times New Roman"/>
          <w:noProof/>
          <w:sz w:val="24"/>
          <w:szCs w:val="24"/>
        </w:rPr>
        <w:t>Türkiye Cumhuriyeti Sağlık Bakanlığı, 2016)</w:t>
      </w:r>
      <w:r w:rsidR="00492982" w:rsidRPr="007650C4">
        <w:rPr>
          <w:rFonts w:ascii="Times New Roman" w:hAnsi="Times New Roman" w:cs="Times New Roman"/>
          <w:sz w:val="24"/>
          <w:szCs w:val="24"/>
        </w:rPr>
        <w:fldChar w:fldCharType="end"/>
      </w:r>
      <w:r w:rsidR="0048461B" w:rsidRPr="007650C4">
        <w:rPr>
          <w:rFonts w:ascii="Times New Roman" w:hAnsi="Times New Roman" w:cs="Times New Roman"/>
          <w:sz w:val="24"/>
          <w:szCs w:val="24"/>
        </w:rPr>
        <w:br/>
      </w:r>
    </w:p>
    <w:p w:rsidR="00CA3121" w:rsidRPr="007650C4" w:rsidRDefault="00F505F9"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2.1.10</w:t>
      </w:r>
      <w:r w:rsidR="009938EE" w:rsidRPr="007650C4">
        <w:rPr>
          <w:rFonts w:ascii="Times New Roman" w:hAnsi="Times New Roman" w:cs="Times New Roman"/>
          <w:b/>
          <w:sz w:val="24"/>
          <w:szCs w:val="24"/>
        </w:rPr>
        <w:t>.2.3. Protein</w:t>
      </w:r>
    </w:p>
    <w:p w:rsidR="005226B8" w:rsidRPr="007650C4" w:rsidRDefault="005226B8" w:rsidP="00F6323C">
      <w:pPr>
        <w:jc w:val="both"/>
        <w:rPr>
          <w:rFonts w:ascii="Times New Roman" w:hAnsi="Times New Roman" w:cs="Times New Roman"/>
          <w:sz w:val="24"/>
          <w:szCs w:val="24"/>
        </w:rPr>
      </w:pPr>
    </w:p>
    <w:p w:rsidR="005226B8" w:rsidRDefault="00782610" w:rsidP="00F6323C">
      <w:pPr>
        <w:jc w:val="both"/>
        <w:rPr>
          <w:rFonts w:ascii="Times New Roman" w:hAnsi="Times New Roman" w:cs="Times New Roman"/>
          <w:sz w:val="24"/>
          <w:szCs w:val="24"/>
        </w:rPr>
      </w:pPr>
      <w:r w:rsidRPr="007650C4">
        <w:rPr>
          <w:rFonts w:ascii="Times New Roman" w:hAnsi="Times New Roman" w:cs="Times New Roman"/>
          <w:sz w:val="24"/>
          <w:szCs w:val="24"/>
        </w:rPr>
        <w:t>DM</w:t>
      </w:r>
      <w:r w:rsidR="00EB2FD1" w:rsidRPr="007650C4">
        <w:rPr>
          <w:rFonts w:ascii="Times New Roman" w:hAnsi="Times New Roman" w:cs="Times New Roman"/>
          <w:sz w:val="24"/>
          <w:szCs w:val="24"/>
        </w:rPr>
        <w:t>’</w:t>
      </w:r>
      <w:r w:rsidR="00DF732A" w:rsidRPr="007650C4">
        <w:rPr>
          <w:rFonts w:ascii="Times New Roman" w:hAnsi="Times New Roman" w:cs="Times New Roman"/>
          <w:sz w:val="24"/>
          <w:szCs w:val="24"/>
        </w:rPr>
        <w:t>li çocukların protein gereksinmesi</w:t>
      </w:r>
      <w:r w:rsidR="00B66805" w:rsidRPr="007650C4">
        <w:rPr>
          <w:rFonts w:ascii="Times New Roman" w:hAnsi="Times New Roman" w:cs="Times New Roman"/>
          <w:sz w:val="24"/>
          <w:szCs w:val="24"/>
        </w:rPr>
        <w:t>nin</w:t>
      </w:r>
      <w:r w:rsidR="00DF732A" w:rsidRPr="007650C4">
        <w:rPr>
          <w:rFonts w:ascii="Times New Roman" w:hAnsi="Times New Roman" w:cs="Times New Roman"/>
          <w:sz w:val="24"/>
          <w:szCs w:val="24"/>
        </w:rPr>
        <w:t xml:space="preserve"> sağlıklı akranları</w:t>
      </w:r>
      <w:r w:rsidR="0071791F" w:rsidRPr="007650C4">
        <w:rPr>
          <w:rFonts w:ascii="Times New Roman" w:hAnsi="Times New Roman" w:cs="Times New Roman"/>
          <w:sz w:val="24"/>
          <w:szCs w:val="24"/>
        </w:rPr>
        <w:t xml:space="preserve"> ile </w:t>
      </w:r>
      <w:r w:rsidR="00B66805" w:rsidRPr="007650C4">
        <w:rPr>
          <w:rFonts w:ascii="Times New Roman" w:hAnsi="Times New Roman" w:cs="Times New Roman"/>
          <w:sz w:val="24"/>
          <w:szCs w:val="24"/>
        </w:rPr>
        <w:t>aynı olduğu bilinmektedir</w:t>
      </w:r>
      <w:r w:rsidR="00912CA4" w:rsidRPr="007650C4">
        <w:rPr>
          <w:rFonts w:ascii="Times New Roman" w:hAnsi="Times New Roman" w:cs="Times New Roman"/>
          <w:sz w:val="24"/>
          <w:szCs w:val="24"/>
        </w:rPr>
        <w:t>. Büyüme</w:t>
      </w:r>
      <w:r w:rsidR="0048461B" w:rsidRPr="007650C4">
        <w:rPr>
          <w:rFonts w:ascii="Times New Roman" w:hAnsi="Times New Roman" w:cs="Times New Roman"/>
          <w:sz w:val="24"/>
          <w:szCs w:val="24"/>
        </w:rPr>
        <w:t xml:space="preserve"> ve gelişmenin uygun bir şekilde sağlanabilmesi için yeterli protein alımı büyük önem arz etmektedir. </w:t>
      </w:r>
      <w:r w:rsidR="0018360B" w:rsidRPr="007650C4">
        <w:rPr>
          <w:rFonts w:ascii="Times New Roman" w:hAnsi="Times New Roman" w:cs="Times New Roman"/>
          <w:sz w:val="24"/>
          <w:szCs w:val="24"/>
        </w:rPr>
        <w:t>Protein gereksinimi</w:t>
      </w:r>
      <w:r w:rsidR="00DF732A" w:rsidRPr="007650C4">
        <w:rPr>
          <w:rFonts w:ascii="Times New Roman" w:hAnsi="Times New Roman" w:cs="Times New Roman"/>
          <w:sz w:val="24"/>
          <w:szCs w:val="24"/>
        </w:rPr>
        <w:t xml:space="preserve"> çocukluk döneminde yaklaşık 2 g/kg/gün, 10</w:t>
      </w:r>
      <w:r w:rsidR="00E429D8" w:rsidRPr="007650C4">
        <w:rPr>
          <w:rFonts w:ascii="Times New Roman" w:hAnsi="Times New Roman" w:cs="Times New Roman"/>
          <w:sz w:val="24"/>
          <w:szCs w:val="24"/>
        </w:rPr>
        <w:t xml:space="preserve"> yaşındaki </w:t>
      </w:r>
      <w:r w:rsidR="008D62AB" w:rsidRPr="007650C4">
        <w:rPr>
          <w:rFonts w:ascii="Times New Roman" w:hAnsi="Times New Roman" w:cs="Times New Roman"/>
          <w:sz w:val="24"/>
          <w:szCs w:val="24"/>
        </w:rPr>
        <w:t>çocuklarda 1 g/kg/gün ve ado</w:t>
      </w:r>
      <w:r w:rsidR="001C50BE">
        <w:rPr>
          <w:rFonts w:ascii="Times New Roman" w:hAnsi="Times New Roman" w:cs="Times New Roman"/>
          <w:sz w:val="24"/>
          <w:szCs w:val="24"/>
        </w:rPr>
        <w:t>lesan dönemde 0,</w:t>
      </w:r>
      <w:r w:rsidR="00DF732A" w:rsidRPr="007650C4">
        <w:rPr>
          <w:rFonts w:ascii="Times New Roman" w:hAnsi="Times New Roman" w:cs="Times New Roman"/>
          <w:sz w:val="24"/>
          <w:szCs w:val="24"/>
        </w:rPr>
        <w:t>8-</w:t>
      </w:r>
      <w:r w:rsidR="001C50BE">
        <w:rPr>
          <w:rFonts w:ascii="Times New Roman" w:hAnsi="Times New Roman" w:cs="Times New Roman"/>
          <w:sz w:val="24"/>
          <w:szCs w:val="24"/>
        </w:rPr>
        <w:t xml:space="preserve"> 0,</w:t>
      </w:r>
      <w:r w:rsidR="00DF732A" w:rsidRPr="007650C4">
        <w:rPr>
          <w:rFonts w:ascii="Times New Roman" w:hAnsi="Times New Roman" w:cs="Times New Roman"/>
          <w:sz w:val="24"/>
          <w:szCs w:val="24"/>
        </w:rPr>
        <w:t>9 g/kg/gün olarak bildirilmiştir</w:t>
      </w:r>
      <w:r w:rsidR="0018360B"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{"citationItems":[{"id":"ITEM-1","itemData":{"DOI":"10.1111/pedi.12738","ISSN":"13995448","PMID":"30062718","author":[{"dropping-particle":"","family":"Smart","given":"Carmel E.","non-dropping-particle":"","parse-names":false,"suffix":""},{"dropping-particle":"","family":"Annan","given":"Francesca","non-dropping-particle":"","parse-names":false,"suffix":""},{"dropping-particle":"","family":"Higgins","given":"Laurie A.","non-dropping-particle":"","parse-names":false,"suffix":""},{"dropping-particle":"","family":"Jelleryd","given":"Elisabeth","non-dropping-particle":"","parse-names":false,"suffix":""},{"dropping-particle":"","family":"Lopez","given":"Mercedes","non-dropping-particle":"","parse-names":false,"suffix":""},{"dropping-particle":"","family":"Acerini","given":"Carlo L.","non-dropping-particle":"","parse-names":false,"suffix":""}],"container-title":"Pediatric Diabetes","id":"ITEM-1","issued":{"date-parts":[["2018"]]},"page":"136-154","title":"ISPAD Clinical Practice Consensus Guidelines 2018: Nutritional management in children and adolescents with diabetes","type":"article-journal","volume":"19"},"uris":["http://www.mendeley.com/documents/?uuid=4edb094a-b8e5-4f50-82bc-9a14861a799c"]}],"mendeley":{"formattedCitation":"(Carmel E. Smart et al., 2018)","manualFormatting":"(Carmel E. Smart et al., 2018;","plainTextFormattedCitation":"(Carmel E. Smart et al., 2018)","previouslyFormattedCitation":"(Carmel E. Smart et al., 2018)"},"properties":{"noteIndex":0},"schema":"https://github.com/citation-style-language/schema/raw/master/csl-citation.json"}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9A1A24">
        <w:rPr>
          <w:rFonts w:ascii="Times New Roman" w:hAnsi="Times New Roman" w:cs="Times New Roman"/>
          <w:noProof/>
          <w:sz w:val="24"/>
          <w:szCs w:val="24"/>
        </w:rPr>
        <w:t>(Carmel E. Smart ve diğerleri</w:t>
      </w:r>
      <w:r w:rsidR="00D07939" w:rsidRPr="007650C4">
        <w:rPr>
          <w:rFonts w:ascii="Times New Roman" w:hAnsi="Times New Roman" w:cs="Times New Roman"/>
          <w:noProof/>
          <w:sz w:val="24"/>
          <w:szCs w:val="24"/>
        </w:rPr>
        <w:t>, 2018</w:t>
      </w:r>
      <w:r w:rsidR="00492982" w:rsidRPr="007650C4">
        <w:rPr>
          <w:rFonts w:ascii="Times New Roman" w:hAnsi="Times New Roman" w:cs="Times New Roman"/>
          <w:noProof/>
          <w:sz w:val="24"/>
          <w:szCs w:val="24"/>
        </w:rPr>
        <w:t>;</w:t>
      </w:r>
      <w:r w:rsidR="00067B89" w:rsidRPr="007650C4">
        <w:rPr>
          <w:rStyle w:val="DipnotBavurusu"/>
          <w:rFonts w:ascii="Times New Roman" w:hAnsi="Times New Roman" w:cs="Times New Roman"/>
          <w:sz w:val="24"/>
          <w:szCs w:val="24"/>
        </w:rPr>
        <w:fldChar w:fldCharType="end"/>
      </w:r>
      <w:r w:rsidR="00492982" w:rsidRPr="007650C4">
        <w:rPr>
          <w:rFonts w:ascii="Times New Roman" w:hAnsi="Times New Roman" w:cs="Times New Roman"/>
          <w:sz w:val="24"/>
          <w:szCs w:val="24"/>
        </w:rPr>
        <w:t xml:space="preserve"> </w:t>
      </w:r>
      <w:r w:rsidR="00492982" w:rsidRPr="007650C4">
        <w:rPr>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{"citationItems":[{"id":"ITEM-1","itemData":{"ISBN":"9786050310344","abstract":"Diyabetin Önlenmesi ve Tedavisinde Kanıta Dayalı Beslenme Tedavisi Rehberi","author":[{"dropping-particle":"","family":"Dİyabet Diyetisyenliği Derneği","given":"","non-dropping-particle":"","parse-names":false,"suffix":""}],"id":"ITEM-1","issued":{"date-parts":[["2019"]]},"title":"Diyabetin Önlenmesi ve Tedavisinde Kanıta Dayalı Beslenme Tedavisi Rehberi 2019","type":"legislation"},"uris":["http://www.mendeley.com/documents/?uuid=d243d5c0-e196-4386-aef4-9bfef2cfcced"]}],"mendeley":{"formattedCitation":"(Dİyabet Diyetisyenliği Derneği, 2019)","manualFormatting":"Diyabet Diyetisyenliği Derneği, 2019)","plainTextFormattedCitation":"(Dİyabet Diyetisyenliği Derneği, 2019)","previouslyFormattedCitation":"(Dİyabet Diyetisyenliği Derneği, 2019)"},"properties":{"noteIndex":0},"schema":"https://github.com/citation-style-language/schema/raw/master/csl-citation.json"}</w:instrText>
      </w:r>
      <w:r w:rsidR="00492982" w:rsidRPr="007650C4">
        <w:rPr>
          <w:rFonts w:ascii="Times New Roman" w:hAnsi="Times New Roman" w:cs="Times New Roman"/>
          <w:sz w:val="24"/>
          <w:szCs w:val="24"/>
        </w:rPr>
        <w:fldChar w:fldCharType="separate"/>
      </w:r>
      <w:r w:rsidR="00492982" w:rsidRPr="007650C4">
        <w:rPr>
          <w:rFonts w:ascii="Times New Roman" w:hAnsi="Times New Roman" w:cs="Times New Roman"/>
          <w:noProof/>
          <w:sz w:val="24"/>
          <w:szCs w:val="24"/>
        </w:rPr>
        <w:t>Diyabet Diyetisyenliği Derneği, 2019)</w:t>
      </w:r>
      <w:r w:rsidR="00492982" w:rsidRPr="007650C4">
        <w:rPr>
          <w:rFonts w:ascii="Times New Roman" w:hAnsi="Times New Roman" w:cs="Times New Roman"/>
          <w:sz w:val="24"/>
          <w:szCs w:val="24"/>
        </w:rPr>
        <w:fldChar w:fldCharType="end"/>
      </w:r>
      <w:r w:rsidR="00DF732A" w:rsidRPr="007650C4">
        <w:rPr>
          <w:rFonts w:ascii="Times New Roman" w:hAnsi="Times New Roman" w:cs="Times New Roman"/>
          <w:sz w:val="24"/>
          <w:szCs w:val="24"/>
        </w:rPr>
        <w:t xml:space="preserve"> </w:t>
      </w:r>
      <w:r w:rsidR="0048461B" w:rsidRPr="007650C4">
        <w:rPr>
          <w:rFonts w:ascii="Times New Roman" w:hAnsi="Times New Roman" w:cs="Times New Roman"/>
          <w:sz w:val="24"/>
          <w:szCs w:val="24"/>
        </w:rPr>
        <w:t>Alınan proteinin miktarının yanında kalitesi de önem taşımaktadır. Günlük alımın yaklaşık yarısının hayvansal kaynaklı, biyoyararlanımı yüksek besinlerden sağlanması önerilmektedir. Et, süt, balık gibi hayvansal protein kaynaklarının yanı sıra baklagiller gibi bitkisel protein kaynaklarının da teşvik edilmesi önerilmektedir</w:t>
      </w:r>
      <w:r w:rsidR="00492982" w:rsidRPr="007650C4">
        <w:rPr>
          <w:rFonts w:ascii="Times New Roman" w:hAnsi="Times New Roman" w:cs="Times New Roman"/>
          <w:sz w:val="24"/>
          <w:szCs w:val="24"/>
        </w:rPr>
        <w:t xml:space="preserve">. </w:t>
      </w:r>
      <w:r w:rsidR="00C6108A" w:rsidRPr="007650C4">
        <w:rPr>
          <w:rFonts w:ascii="Times New Roman" w:hAnsi="Times New Roman" w:cs="Times New Roman"/>
          <w:sz w:val="24"/>
          <w:szCs w:val="24"/>
        </w:rPr>
        <w:t xml:space="preserve">Gereğinden </w:t>
      </w:r>
      <w:r w:rsidR="00912CA4" w:rsidRPr="007650C4">
        <w:rPr>
          <w:rFonts w:ascii="Times New Roman" w:hAnsi="Times New Roman" w:cs="Times New Roman"/>
          <w:sz w:val="24"/>
          <w:szCs w:val="24"/>
        </w:rPr>
        <w:t>fazla proteinli</w:t>
      </w:r>
      <w:r w:rsidR="00DE4B1A" w:rsidRPr="007650C4">
        <w:rPr>
          <w:rFonts w:ascii="Times New Roman" w:hAnsi="Times New Roman" w:cs="Times New Roman"/>
          <w:sz w:val="24"/>
          <w:szCs w:val="24"/>
        </w:rPr>
        <w:t xml:space="preserve"> diyetlerin ketozis, </w:t>
      </w:r>
      <w:r w:rsidR="00912CA4" w:rsidRPr="007650C4">
        <w:rPr>
          <w:rFonts w:ascii="Times New Roman" w:hAnsi="Times New Roman" w:cs="Times New Roman"/>
          <w:sz w:val="24"/>
          <w:szCs w:val="24"/>
        </w:rPr>
        <w:t>hipoglisemi, dehidratasyon</w:t>
      </w:r>
      <w:r w:rsidR="00DE4B1A" w:rsidRPr="007650C4">
        <w:rPr>
          <w:rFonts w:ascii="Times New Roman" w:hAnsi="Times New Roman" w:cs="Times New Roman"/>
          <w:sz w:val="24"/>
          <w:szCs w:val="24"/>
        </w:rPr>
        <w:t xml:space="preserve">, letarji </w:t>
      </w:r>
      <w:r w:rsidR="00170540" w:rsidRPr="007650C4">
        <w:rPr>
          <w:rFonts w:ascii="Times New Roman" w:hAnsi="Times New Roman" w:cs="Times New Roman"/>
          <w:sz w:val="24"/>
          <w:szCs w:val="24"/>
        </w:rPr>
        <w:t>ve</w:t>
      </w:r>
      <w:r w:rsidR="0018360B" w:rsidRPr="007650C4">
        <w:rPr>
          <w:rFonts w:ascii="Times New Roman" w:hAnsi="Times New Roman" w:cs="Times New Roman"/>
          <w:sz w:val="24"/>
          <w:szCs w:val="24"/>
        </w:rPr>
        <w:t xml:space="preserve"> </w:t>
      </w:r>
      <w:r w:rsidR="00170540" w:rsidRPr="007650C4">
        <w:rPr>
          <w:rFonts w:ascii="Times New Roman" w:hAnsi="Times New Roman" w:cs="Times New Roman"/>
          <w:sz w:val="24"/>
          <w:szCs w:val="24"/>
        </w:rPr>
        <w:t>ya</w:t>
      </w:r>
      <w:r w:rsidR="00DE4B1A" w:rsidRPr="007650C4">
        <w:rPr>
          <w:rFonts w:ascii="Times New Roman" w:hAnsi="Times New Roman" w:cs="Times New Roman"/>
          <w:sz w:val="24"/>
          <w:szCs w:val="24"/>
        </w:rPr>
        <w:t>ğsız doku ka</w:t>
      </w:r>
      <w:r w:rsidR="00C6108A" w:rsidRPr="007650C4">
        <w:rPr>
          <w:rFonts w:ascii="Times New Roman" w:hAnsi="Times New Roman" w:cs="Times New Roman"/>
          <w:sz w:val="24"/>
          <w:szCs w:val="24"/>
        </w:rPr>
        <w:t>ybına neden olduğu bilinmektedir</w:t>
      </w:r>
      <w:r w:rsidR="0018360B"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{"citationItems":[{"id":"ITEM-1","itemData":{"DOI":"10.1210/er.2007-0026","ISSN":"0163769X","PMID":"18292467","abstract":"Ketosis-prone diabetes (KPD) is a widespread, emerging, heterogeneous syndrome characterized by patients who present with diabetic ketoacidosis or unprovoked ketosis but do not necessarily have the typical phenotype of autoimmune type 1 diabetes. Multiple, severe forms of β-cell dysfunction appear to underlie the pathophysiology of KPD. Until recently, the syndrome has lacked an accurate, clinically relevant and etiologically useful classification scheme. We have utilized a large, longitudinally followed, heterogeneous, multiethnic cohort of KPD patients to identify four clinically and pathophysiologically distinct subgroups that are separable by the presence or absence of β-cell autoimmunity and the presence or absence of β-cell functional reserve. The resulting \"Aβ\" classification system of KPD has proven to be highly accurate and predictive of such clinically important outcomes as glycemic control and insulin dependence, as well as an aid to biochemical and molecular investigations into novel causes of β-cell dysfunction. In this review, we describe the current state of knowledge in regard to the natural history, pathophysiology, and treatment of the subgroups of KPD, with an emphasis on recent advances in understanding their immunological and genetic bases. Copyright © 2008 by The Endocrine Society.","author":[{"dropping-particle":"","family":"Balasubramanyam","given":"Ashok","non-dropping-particle":"","parse-names":false,"suffix":""},{"dropping-particle":"","family":"Nalini","given":"Ramaswami","non-dropping-particle":"","parse-names":false,"suffix":""},{"dropping-particle":"","family":"Hampe","given":"Christiane S.","non-dropping-particle":"","parse-names":false,"suffix":""},{"dropping-particle":"","family":"Maldonado","given":"Mario","non-dropping-particle":"","parse-names":false,"suffix":""}],"container-title":"Endocrine Reviews","id":"ITEM-1","issue":"3","issued":{"date-parts":[["2008"]]},"page":"292-302","title":"Syndromes of ketosis-prone diabetes mellitus","type":"article-journal","volume":"29"},"uris":["http://www.mendeley.com/documents/?uuid=38d76574-f98e-4e67-aaee-f9631e12161c"]}],"mendeley":{"formattedCitation":"(Balasubramanyam, Nalini, Hampe, &amp; Maldonado, 2008)","manualFormatting":"(Balasubramanyam ve diğerleri, 2008)","plainTextFormattedCitation":"(Balasubramanyam, Nalini, Hampe, &amp; Maldonado, 2008)","previouslyFormattedCitation":"(Balasubramanyam, Nalini, Hampe, &amp; Maldonado, 2008)"},"properties":{"noteIndex":0},"schema":"https://github.com/citation-style-language/schema/raw/master/csl-citation.json"}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92982" w:rsidRPr="007650C4">
        <w:rPr>
          <w:rFonts w:ascii="Times New Roman" w:hAnsi="Times New Roman" w:cs="Times New Roman"/>
          <w:bCs/>
          <w:noProof/>
          <w:sz w:val="24"/>
          <w:szCs w:val="24"/>
        </w:rPr>
        <w:t>(Balasubramanyam ve diğerleri</w:t>
      </w:r>
      <w:r w:rsidR="00D07939" w:rsidRPr="007650C4">
        <w:rPr>
          <w:rFonts w:ascii="Times New Roman" w:hAnsi="Times New Roman" w:cs="Times New Roman"/>
          <w:bCs/>
          <w:noProof/>
          <w:sz w:val="24"/>
          <w:szCs w:val="24"/>
        </w:rPr>
        <w:t>, 2008)</w:t>
      </w:r>
      <w:r w:rsidR="00067B89" w:rsidRPr="007650C4">
        <w:rPr>
          <w:rStyle w:val="DipnotBavurusu"/>
          <w:rFonts w:ascii="Times New Roman" w:hAnsi="Times New Roman" w:cs="Times New Roman"/>
          <w:sz w:val="24"/>
          <w:szCs w:val="24"/>
        </w:rPr>
        <w:fldChar w:fldCharType="end"/>
      </w:r>
      <w:r w:rsidR="00A76633" w:rsidRPr="007650C4">
        <w:rPr>
          <w:rFonts w:ascii="Times New Roman" w:hAnsi="Times New Roman" w:cs="Times New Roman"/>
          <w:sz w:val="24"/>
          <w:szCs w:val="24"/>
        </w:rPr>
        <w:t>.</w:t>
      </w:r>
    </w:p>
    <w:p w:rsidR="00D93ADA" w:rsidRPr="007650C4" w:rsidRDefault="00D93ADA" w:rsidP="00F6323C">
      <w:pPr>
        <w:jc w:val="both"/>
        <w:rPr>
          <w:rFonts w:ascii="Times New Roman" w:hAnsi="Times New Roman" w:cs="Times New Roman"/>
          <w:sz w:val="24"/>
          <w:szCs w:val="24"/>
        </w:rPr>
      </w:pPr>
    </w:p>
    <w:p w:rsidR="005226B8" w:rsidRPr="007650C4" w:rsidRDefault="00F505F9"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.2.4. Yağ</w:t>
      </w:r>
    </w:p>
    <w:p w:rsidR="007D60AC" w:rsidRPr="007650C4" w:rsidRDefault="007D60AC" w:rsidP="00F6323C">
      <w:pPr>
        <w:jc w:val="both"/>
        <w:rPr>
          <w:rFonts w:ascii="Times New Roman" w:hAnsi="Times New Roman" w:cs="Times New Roman"/>
          <w:b/>
          <w:sz w:val="24"/>
          <w:szCs w:val="24"/>
        </w:rPr>
      </w:pPr>
    </w:p>
    <w:p w:rsidR="00CA045D" w:rsidRPr="007650C4" w:rsidRDefault="009F1352"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Tüketilen yağ miktarı ve kalitesi metabolik kontrol ve </w:t>
      </w:r>
      <w:proofErr w:type="gramStart"/>
      <w:r w:rsidRPr="007650C4">
        <w:rPr>
          <w:rFonts w:ascii="Times New Roman" w:hAnsi="Times New Roman" w:cs="Times New Roman"/>
          <w:sz w:val="24"/>
          <w:szCs w:val="24"/>
        </w:rPr>
        <w:t>komplikasyonlar</w:t>
      </w:r>
      <w:proofErr w:type="gramEnd"/>
      <w:r w:rsidRPr="007650C4">
        <w:rPr>
          <w:rFonts w:ascii="Times New Roman" w:hAnsi="Times New Roman" w:cs="Times New Roman"/>
          <w:sz w:val="24"/>
          <w:szCs w:val="24"/>
        </w:rPr>
        <w:t xml:space="preserve"> üzerinde etkili olduğu için</w:t>
      </w:r>
      <w:r w:rsidR="00CA045D" w:rsidRPr="007650C4">
        <w:rPr>
          <w:rFonts w:ascii="Times New Roman" w:hAnsi="Times New Roman" w:cs="Times New Roman"/>
          <w:sz w:val="24"/>
          <w:szCs w:val="24"/>
        </w:rPr>
        <w:t xml:space="preserve"> büyük önem taşımaktadır. Günlük enerjinin %30-35’inin yağdan gelmesi önerilmektedir. Doymuş yağ içeriğinin mümkün olduğu kadar kısıtlanıp %10 civarına çekilmesi, </w:t>
      </w:r>
      <w:r w:rsidR="00BB2EEC" w:rsidRPr="007650C4">
        <w:rPr>
          <w:rFonts w:ascii="Times New Roman" w:hAnsi="Times New Roman" w:cs="Times New Roman"/>
          <w:sz w:val="24"/>
          <w:szCs w:val="24"/>
        </w:rPr>
        <w:t xml:space="preserve">tekli doymamış yağ asitleri %10 ve üzeri (%20’ye kadar), çoklu doymamış yağ asitleri %10 civarında tutulması kısacası </w:t>
      </w:r>
      <w:r w:rsidR="00CA045D" w:rsidRPr="007650C4">
        <w:rPr>
          <w:rFonts w:ascii="Times New Roman" w:hAnsi="Times New Roman" w:cs="Times New Roman"/>
          <w:sz w:val="24"/>
          <w:szCs w:val="24"/>
        </w:rPr>
        <w:t>çoklu ve tekli doymamış yağ asi</w:t>
      </w:r>
      <w:r w:rsidR="00710C83" w:rsidRPr="007650C4">
        <w:rPr>
          <w:rFonts w:ascii="Times New Roman" w:hAnsi="Times New Roman" w:cs="Times New Roman"/>
          <w:sz w:val="24"/>
          <w:szCs w:val="24"/>
        </w:rPr>
        <w:t>di tüketiminin arttırılması</w:t>
      </w:r>
      <w:r w:rsidR="00BB2EEC" w:rsidRPr="007650C4">
        <w:rPr>
          <w:rFonts w:ascii="Times New Roman" w:hAnsi="Times New Roman" w:cs="Times New Roman"/>
          <w:sz w:val="24"/>
          <w:szCs w:val="24"/>
        </w:rPr>
        <w:t>, doymuş ve trans yağ tüketiminin azaltılması</w:t>
      </w:r>
      <w:r w:rsidR="00710C83" w:rsidRPr="007650C4">
        <w:rPr>
          <w:rFonts w:ascii="Times New Roman" w:hAnsi="Times New Roman" w:cs="Times New Roman"/>
          <w:sz w:val="24"/>
          <w:szCs w:val="24"/>
        </w:rPr>
        <w:t xml:space="preserve"> ile ilgili öneriler bulunmaktadır</w:t>
      </w:r>
      <w:r w:rsidR="00912CA4" w:rsidRPr="007650C4">
        <w:rPr>
          <w:rFonts w:ascii="Times New Roman" w:hAnsi="Times New Roman" w:cs="Times New Roman"/>
          <w:sz w:val="24"/>
          <w:szCs w:val="24"/>
        </w:rPr>
        <w:t xml:space="preserve"> </w:t>
      </w:r>
      <w:r w:rsidR="00492982" w:rsidRPr="007650C4">
        <w:rPr>
          <w:rFonts w:ascii="Times New Roman" w:hAnsi="Times New Roman" w:cs="Times New Roman"/>
          <w:sz w:val="24"/>
          <w:szCs w:val="24"/>
        </w:rPr>
        <w:t>(</w:t>
      </w:r>
      <w:r w:rsidR="00492982" w:rsidRPr="007650C4">
        <w:rPr>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{"citationItems":[{"id":"ITEM-1","itemData":{"ISBN":"0800333373","author":[{"dropping-particle":"","family":"TEMD","given":"","non-dropping-particle":"","parse-names":false,"suffix":""}],"container-title":"TEMD Diabetes Mellitus Çalışma ve Eğitim Grubu Hasta Eğitim Kitapçıkları Serisi","id":"ITEM-1","issued":{"date-parts":[["2011"]]},"title":"Diyabet ve Sağlıklı Beslenme","type":"book"},"uris":["http://www.mendeley.com/documents/?uuid=f33eb529-c199-440d-97b2-b5081cbcbecb"]}],"mendeley":{"formattedCitation":"(TEMD, 2011a)","manualFormatting":"TEMD, 2011a;","plainTextFormattedCitation":"(TEMD, 2011a)","previouslyFormattedCitation":"(TEMD, 2011a)"},"properties":{"noteIndex":0},"schema":"https://github.com/citation-style-language/schema/raw/master/csl-citation.json"}</w:instrText>
      </w:r>
      <w:r w:rsidR="00492982" w:rsidRPr="007650C4">
        <w:rPr>
          <w:rFonts w:ascii="Times New Roman" w:hAnsi="Times New Roman" w:cs="Times New Roman"/>
          <w:sz w:val="24"/>
          <w:szCs w:val="24"/>
        </w:rPr>
        <w:fldChar w:fldCharType="separate"/>
      </w:r>
      <w:r w:rsidR="00492982" w:rsidRPr="007650C4">
        <w:rPr>
          <w:rFonts w:ascii="Times New Roman" w:hAnsi="Times New Roman" w:cs="Times New Roman"/>
          <w:noProof/>
          <w:sz w:val="24"/>
          <w:szCs w:val="24"/>
        </w:rPr>
        <w:t>TEMD, 2011a;</w:t>
      </w:r>
      <w:r w:rsidR="00492982" w:rsidRPr="007650C4">
        <w:rPr>
          <w:rFonts w:ascii="Times New Roman" w:hAnsi="Times New Roman" w:cs="Times New Roman"/>
          <w:sz w:val="24"/>
          <w:szCs w:val="24"/>
        </w:rPr>
        <w:fldChar w:fldCharType="end"/>
      </w:r>
      <w:r w:rsidR="00492982" w:rsidRPr="007650C4">
        <w:rPr>
          <w:rFonts w:ascii="Times New Roman" w:hAnsi="Times New Roman" w:cs="Times New Roman"/>
          <w:sz w:val="24"/>
          <w:szCs w:val="24"/>
        </w:rPr>
        <w:t xml:space="preserve"> </w:t>
      </w:r>
      <w:r w:rsidR="00492982" w:rsidRPr="007650C4">
        <w:rPr>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{"citationItems":[{"id":"ITEM-1","itemData":{"author":[{"dropping-particle":"","family":"Koç","given":"Bilge","non-dropping-particle":"","parse-names":false,"suffix":""}],"id":"ITEM-1","issued":{"date-parts":[["2016"]]},"title":"Tip 1 Diyabetli Çocuk ve Adölesanların Beslenme Örüntülerinin Metabolik Profilleri Üzerine Etkileri","type":"thesis"},"uris":["http://www.mendeley.com/documents/?uuid=afb6d448-0462-4bf8-96b1-d3d2e8fd813d"]}],"mendeley":{"formattedCitation":"(Koç, 2016)","manualFormatting":"Koç, 2016)","plainTextFormattedCitation":"(Koç, 2016)","previouslyFormattedCitation":"(Koç, 2016)"},"properties":{"noteIndex":0},"schema":"https://github.com/citation-style-language/schema/raw/master/csl-citation.json"}</w:instrText>
      </w:r>
      <w:r w:rsidR="00492982" w:rsidRPr="007650C4">
        <w:rPr>
          <w:rFonts w:ascii="Times New Roman" w:hAnsi="Times New Roman" w:cs="Times New Roman"/>
          <w:sz w:val="24"/>
          <w:szCs w:val="24"/>
        </w:rPr>
        <w:fldChar w:fldCharType="separate"/>
      </w:r>
      <w:r w:rsidR="00492982" w:rsidRPr="007650C4">
        <w:rPr>
          <w:rFonts w:ascii="Times New Roman" w:hAnsi="Times New Roman" w:cs="Times New Roman"/>
          <w:noProof/>
          <w:sz w:val="24"/>
          <w:szCs w:val="24"/>
        </w:rPr>
        <w:t>Koç, 2016)</w:t>
      </w:r>
      <w:r w:rsidR="00492982" w:rsidRPr="007650C4">
        <w:rPr>
          <w:rFonts w:ascii="Times New Roman" w:hAnsi="Times New Roman" w:cs="Times New Roman"/>
          <w:sz w:val="24"/>
          <w:szCs w:val="24"/>
        </w:rPr>
        <w:fldChar w:fldCharType="end"/>
      </w:r>
      <w:r w:rsidR="00492982" w:rsidRPr="007650C4">
        <w:rPr>
          <w:rFonts w:ascii="Times New Roman" w:hAnsi="Times New Roman" w:cs="Times New Roman"/>
          <w:sz w:val="24"/>
          <w:szCs w:val="24"/>
        </w:rPr>
        <w:t xml:space="preserve">. </w:t>
      </w:r>
      <w:r w:rsidR="00CA045D" w:rsidRPr="007650C4">
        <w:rPr>
          <w:rFonts w:ascii="Times New Roman" w:hAnsi="Times New Roman" w:cs="Times New Roman"/>
          <w:sz w:val="24"/>
          <w:szCs w:val="24"/>
        </w:rPr>
        <w:t xml:space="preserve">Doymuş yağın ve buna ek olarak trans yağların kısıtlanmasının asıl </w:t>
      </w:r>
      <w:r w:rsidR="00976950" w:rsidRPr="007650C4">
        <w:rPr>
          <w:rFonts w:ascii="Times New Roman" w:hAnsi="Times New Roman" w:cs="Times New Roman"/>
          <w:sz w:val="24"/>
          <w:szCs w:val="24"/>
        </w:rPr>
        <w:t>sebebi membran</w:t>
      </w:r>
      <w:r w:rsidR="00710C83" w:rsidRPr="007650C4">
        <w:rPr>
          <w:rFonts w:ascii="Times New Roman" w:hAnsi="Times New Roman" w:cs="Times New Roman"/>
          <w:sz w:val="24"/>
          <w:szCs w:val="24"/>
        </w:rPr>
        <w:t xml:space="preserve"> akışkanlığını bozarak L</w:t>
      </w:r>
      <w:r w:rsidR="00870B4D" w:rsidRPr="007650C4">
        <w:rPr>
          <w:rFonts w:ascii="Times New Roman" w:hAnsi="Times New Roman" w:cs="Times New Roman"/>
          <w:sz w:val="24"/>
          <w:szCs w:val="24"/>
        </w:rPr>
        <w:t>DL</w:t>
      </w:r>
      <w:r w:rsidR="00710C83" w:rsidRPr="007650C4">
        <w:rPr>
          <w:rFonts w:ascii="Times New Roman" w:hAnsi="Times New Roman" w:cs="Times New Roman"/>
          <w:sz w:val="24"/>
          <w:szCs w:val="24"/>
        </w:rPr>
        <w:t xml:space="preserve"> kolesterolü arttırdığı için oluşabilecek </w:t>
      </w:r>
      <w:r w:rsidR="00CA045D" w:rsidRPr="007650C4">
        <w:rPr>
          <w:rFonts w:ascii="Times New Roman" w:hAnsi="Times New Roman" w:cs="Times New Roman"/>
          <w:sz w:val="24"/>
          <w:szCs w:val="24"/>
        </w:rPr>
        <w:t>kardiyovasküler hastalıklar için risk oluşumunu azaltmaktır. Yapılan araştırmalarda</w:t>
      </w:r>
      <w:r w:rsidR="00710C83" w:rsidRPr="007650C4">
        <w:rPr>
          <w:rFonts w:ascii="Times New Roman" w:hAnsi="Times New Roman" w:cs="Times New Roman"/>
          <w:sz w:val="24"/>
          <w:szCs w:val="24"/>
        </w:rPr>
        <w:t xml:space="preserve"> </w:t>
      </w:r>
      <w:r w:rsidR="00782610" w:rsidRPr="007650C4">
        <w:rPr>
          <w:rFonts w:ascii="Times New Roman" w:hAnsi="Times New Roman" w:cs="Times New Roman"/>
          <w:sz w:val="24"/>
          <w:szCs w:val="24"/>
        </w:rPr>
        <w:t>DM</w:t>
      </w:r>
      <w:r w:rsidR="00EB2FD1" w:rsidRPr="007650C4">
        <w:rPr>
          <w:rFonts w:ascii="Times New Roman" w:hAnsi="Times New Roman" w:cs="Times New Roman"/>
          <w:sz w:val="24"/>
          <w:szCs w:val="24"/>
        </w:rPr>
        <w:t>’</w:t>
      </w:r>
      <w:r w:rsidR="00710C83" w:rsidRPr="007650C4">
        <w:rPr>
          <w:rFonts w:ascii="Times New Roman" w:hAnsi="Times New Roman" w:cs="Times New Roman"/>
          <w:sz w:val="24"/>
          <w:szCs w:val="24"/>
        </w:rPr>
        <w:t>li çocukların</w:t>
      </w:r>
      <w:r w:rsidR="00CA045D" w:rsidRPr="007650C4">
        <w:rPr>
          <w:rFonts w:ascii="Times New Roman" w:hAnsi="Times New Roman" w:cs="Times New Roman"/>
          <w:sz w:val="24"/>
          <w:szCs w:val="24"/>
        </w:rPr>
        <w:t xml:space="preserve"> yağ alımının tavsiye edilen değer</w:t>
      </w:r>
      <w:r w:rsidR="00710C83" w:rsidRPr="007650C4">
        <w:rPr>
          <w:rFonts w:ascii="Times New Roman" w:hAnsi="Times New Roman" w:cs="Times New Roman"/>
          <w:sz w:val="24"/>
          <w:szCs w:val="24"/>
        </w:rPr>
        <w:t>in</w:t>
      </w:r>
      <w:r w:rsidR="00CA045D" w:rsidRPr="007650C4">
        <w:rPr>
          <w:rFonts w:ascii="Times New Roman" w:hAnsi="Times New Roman" w:cs="Times New Roman"/>
          <w:sz w:val="24"/>
          <w:szCs w:val="24"/>
        </w:rPr>
        <w:t xml:space="preserve"> üzerind</w:t>
      </w:r>
      <w:r w:rsidR="00D86ECF" w:rsidRPr="007650C4">
        <w:rPr>
          <w:rFonts w:ascii="Times New Roman" w:hAnsi="Times New Roman" w:cs="Times New Roman"/>
          <w:sz w:val="24"/>
          <w:szCs w:val="24"/>
        </w:rPr>
        <w:t>e olduğu</w:t>
      </w:r>
      <w:r w:rsidR="00710C83" w:rsidRPr="007650C4">
        <w:rPr>
          <w:rFonts w:ascii="Times New Roman" w:hAnsi="Times New Roman" w:cs="Times New Roman"/>
          <w:sz w:val="24"/>
          <w:szCs w:val="24"/>
        </w:rPr>
        <w:t xml:space="preserve"> ve buna bağlı olarak da </w:t>
      </w:r>
      <w:r w:rsidR="00710C83" w:rsidRPr="007650C4">
        <w:rPr>
          <w:rFonts w:ascii="Times New Roman" w:hAnsi="Times New Roman" w:cs="Times New Roman"/>
          <w:sz w:val="24"/>
          <w:szCs w:val="24"/>
        </w:rPr>
        <w:lastRenderedPageBreak/>
        <w:t xml:space="preserve">hiperlipideminin </w:t>
      </w:r>
      <w:r w:rsidR="00BB2EEC" w:rsidRPr="007650C4">
        <w:rPr>
          <w:rFonts w:ascii="Times New Roman" w:hAnsi="Times New Roman" w:cs="Times New Roman"/>
          <w:sz w:val="24"/>
          <w:szCs w:val="24"/>
        </w:rPr>
        <w:t>yaygın görüldüğü</w:t>
      </w:r>
      <w:r w:rsidR="00710C83" w:rsidRPr="007650C4">
        <w:rPr>
          <w:rFonts w:ascii="Times New Roman" w:hAnsi="Times New Roman" w:cs="Times New Roman"/>
          <w:sz w:val="24"/>
          <w:szCs w:val="24"/>
        </w:rPr>
        <w:t xml:space="preserve"> tespit edilmiştir.</w:t>
      </w:r>
      <w:r w:rsidR="00D64CE9" w:rsidRPr="007650C4">
        <w:rPr>
          <w:rFonts w:ascii="Times New Roman" w:hAnsi="Times New Roman" w:cs="Times New Roman"/>
          <w:sz w:val="24"/>
          <w:szCs w:val="24"/>
        </w:rPr>
        <w:t xml:space="preserve"> </w:t>
      </w:r>
      <w:r w:rsidR="00CA045D" w:rsidRPr="007650C4">
        <w:rPr>
          <w:rFonts w:ascii="Times New Roman" w:hAnsi="Times New Roman" w:cs="Times New Roman"/>
          <w:sz w:val="24"/>
          <w:szCs w:val="24"/>
        </w:rPr>
        <w:t>Bu duru</w:t>
      </w:r>
      <w:r w:rsidR="00D86ECF" w:rsidRPr="007650C4">
        <w:rPr>
          <w:rFonts w:ascii="Times New Roman" w:hAnsi="Times New Roman" w:cs="Times New Roman"/>
          <w:sz w:val="24"/>
          <w:szCs w:val="24"/>
        </w:rPr>
        <w:t>m KVH’den</w:t>
      </w:r>
      <w:r w:rsidR="00CA045D" w:rsidRPr="007650C4">
        <w:rPr>
          <w:rFonts w:ascii="Times New Roman" w:hAnsi="Times New Roman" w:cs="Times New Roman"/>
          <w:sz w:val="24"/>
          <w:szCs w:val="24"/>
        </w:rPr>
        <w:t xml:space="preserve"> önce prime</w:t>
      </w:r>
      <w:r w:rsidR="00710C83" w:rsidRPr="007650C4">
        <w:rPr>
          <w:rFonts w:ascii="Times New Roman" w:hAnsi="Times New Roman" w:cs="Times New Roman"/>
          <w:sz w:val="24"/>
          <w:szCs w:val="24"/>
        </w:rPr>
        <w:t>r</w:t>
      </w:r>
      <w:r w:rsidR="00CA045D" w:rsidRPr="007650C4">
        <w:rPr>
          <w:rFonts w:ascii="Times New Roman" w:hAnsi="Times New Roman" w:cs="Times New Roman"/>
          <w:sz w:val="24"/>
          <w:szCs w:val="24"/>
        </w:rPr>
        <w:t xml:space="preserve"> olarak obezite</w:t>
      </w:r>
      <w:r w:rsidR="00D86ECF" w:rsidRPr="007650C4">
        <w:rPr>
          <w:rFonts w:ascii="Times New Roman" w:hAnsi="Times New Roman" w:cs="Times New Roman"/>
          <w:sz w:val="24"/>
          <w:szCs w:val="24"/>
        </w:rPr>
        <w:t xml:space="preserve"> </w:t>
      </w:r>
      <w:r w:rsidR="00976950" w:rsidRPr="007650C4">
        <w:rPr>
          <w:rFonts w:ascii="Times New Roman" w:hAnsi="Times New Roman" w:cs="Times New Roman"/>
          <w:sz w:val="24"/>
          <w:szCs w:val="24"/>
        </w:rPr>
        <w:t>riskini arttırmaktadır</w:t>
      </w:r>
      <w:r w:rsidR="00B66805" w:rsidRPr="007650C4">
        <w:rPr>
          <w:rFonts w:ascii="Times New Roman" w:hAnsi="Times New Roman" w:cs="Times New Roman"/>
          <w:sz w:val="24"/>
          <w:szCs w:val="24"/>
        </w:rPr>
        <w:t>.</w:t>
      </w:r>
      <w:r w:rsidR="00EB2FD1" w:rsidRPr="007650C4">
        <w:rPr>
          <w:rFonts w:ascii="Times New Roman" w:hAnsi="Times New Roman" w:cs="Times New Roman"/>
          <w:sz w:val="24"/>
          <w:szCs w:val="24"/>
        </w:rPr>
        <w:t xml:space="preserve"> </w:t>
      </w:r>
      <w:r w:rsidRPr="007650C4">
        <w:rPr>
          <w:rFonts w:ascii="Times New Roman" w:hAnsi="Times New Roman" w:cs="Times New Roman"/>
          <w:sz w:val="24"/>
          <w:szCs w:val="24"/>
        </w:rPr>
        <w:t>Yağ alımının yanında kolesterol alımı da dikkat edilmesi gereken</w:t>
      </w:r>
      <w:r w:rsidR="00710C83" w:rsidRPr="007650C4">
        <w:rPr>
          <w:rFonts w:ascii="Times New Roman" w:hAnsi="Times New Roman" w:cs="Times New Roman"/>
          <w:sz w:val="24"/>
          <w:szCs w:val="24"/>
        </w:rPr>
        <w:t xml:space="preserve"> bir diğer faktör</w:t>
      </w:r>
      <w:r w:rsidRPr="007650C4">
        <w:rPr>
          <w:rFonts w:ascii="Times New Roman" w:hAnsi="Times New Roman" w:cs="Times New Roman"/>
          <w:sz w:val="24"/>
          <w:szCs w:val="24"/>
        </w:rPr>
        <w:t xml:space="preserve"> olarak bildirilmiştir. Maksimum alım düzeyinin yaklaşık olarak 100-150 mg/1000 kkal/gün’ü geçmem</w:t>
      </w:r>
      <w:r w:rsidR="00D86ECF" w:rsidRPr="007650C4">
        <w:rPr>
          <w:rFonts w:ascii="Times New Roman" w:hAnsi="Times New Roman" w:cs="Times New Roman"/>
          <w:sz w:val="24"/>
          <w:szCs w:val="24"/>
        </w:rPr>
        <w:t>esi gerektiği söylenmektedir</w:t>
      </w:r>
      <w:r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92982" w:rsidRPr="007650C4">
        <w:rPr>
          <w:rFonts w:ascii="Times New Roman" w:hAnsi="Times New Roman" w:cs="Times New Roman"/>
          <w:sz w:val="24"/>
          <w:szCs w:val="24"/>
        </w:rPr>
        <w:instrText>ADDIN CSL_CITATION {"citationItems":[{"id":"ITEM-1","itemData":{"DOI":"10.1111/pedi.12738","ISSN":"13995448","PMID":"30062718","author":[{"dropping-particle":"","family":"Smart","given":"Carmel E.","non-dropping-particle":"","parse-names":false,"suffix":""},{"dropping-particle":"","family":"Annan","given":"Francesca","non-dropping-particle":"","parse-names":false,"suffix":""},{"dropping-particle":"","family":"Higgins","given":"Laurie A.","non-dropping-particle":"","parse-names":false,"suffix":""},{"dropping-particle":"","family":"Jelleryd","given":"Elisabeth","non-dropping-particle":"","parse-names":false,"suffix":""},{"dropping-particle":"","family":"Lopez","given":"Mercedes","non-dropping-particle":"","parse-names":false,"suffix":""},{"dropping-particle":"","family":"Acerini","given":"Carlo L.","non-dropping-particle":"","parse-names":false,"suffix":""}],"container-title":"Pediatric Diabetes","id":"ITEM-1","issued":{"date-parts":[["2018"]]},"page":"136-154","title":"ISPAD Clinical Practice Consensus Guidelines 2018: Nutritional management in children and adolescents with diabetes","type":"article-journal","volume":"19"},"uris":["http://www.mendeley.com/documents/?uuid=4edb094a-b8e5-4f50-82bc-9a14861a799c"]}],"mendeley":{"formattedCitation":"(Carmel E. Smart et al., 2018)","manualFormatting":"(Carmel E. Smart ve diğerleri, 2018)","plainTextFormattedCitation":"(Carmel E. Smart et al., 2018)","previouslyFormattedCitation":"(Carmel E. Smart et al., 2018)"},"properties":{"noteIndex":0},"schema":"https://github.com/citation-style-language/schema/raw/master/csl-citation.json"}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92982" w:rsidRPr="007650C4">
        <w:rPr>
          <w:rFonts w:ascii="Times New Roman" w:hAnsi="Times New Roman" w:cs="Times New Roman"/>
          <w:noProof/>
          <w:sz w:val="24"/>
          <w:szCs w:val="24"/>
        </w:rPr>
        <w:t>(Carmel E. Smart ve diğerleri</w:t>
      </w:r>
      <w:r w:rsidR="00D07939" w:rsidRPr="007650C4">
        <w:rPr>
          <w:rFonts w:ascii="Times New Roman" w:hAnsi="Times New Roman" w:cs="Times New Roman"/>
          <w:noProof/>
          <w:sz w:val="24"/>
          <w:szCs w:val="24"/>
        </w:rPr>
        <w:t>, 2018)</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w:t>
      </w:r>
      <w:r w:rsidR="00BB2EEC" w:rsidRPr="007650C4">
        <w:rPr>
          <w:rFonts w:ascii="Times New Roman" w:hAnsi="Times New Roman" w:cs="Times New Roman"/>
          <w:sz w:val="24"/>
          <w:szCs w:val="24"/>
        </w:rPr>
        <w:t xml:space="preserve"> Tüm bu </w:t>
      </w:r>
      <w:r w:rsidR="00626360" w:rsidRPr="007650C4">
        <w:rPr>
          <w:rFonts w:ascii="Times New Roman" w:hAnsi="Times New Roman" w:cs="Times New Roman"/>
          <w:sz w:val="24"/>
          <w:szCs w:val="24"/>
        </w:rPr>
        <w:t>önerilere en uygun beslenme şekli akdeniz beslenme tipi olara</w:t>
      </w:r>
      <w:r w:rsidR="00B66805" w:rsidRPr="007650C4">
        <w:rPr>
          <w:rFonts w:ascii="Times New Roman" w:hAnsi="Times New Roman" w:cs="Times New Roman"/>
          <w:sz w:val="24"/>
          <w:szCs w:val="24"/>
        </w:rPr>
        <w:t>k bilinmektedir. T1DM</w:t>
      </w:r>
      <w:r w:rsidR="00EB2FD1" w:rsidRPr="007650C4">
        <w:rPr>
          <w:rFonts w:ascii="Times New Roman" w:hAnsi="Times New Roman" w:cs="Times New Roman"/>
          <w:sz w:val="24"/>
          <w:szCs w:val="24"/>
        </w:rPr>
        <w:t>’</w:t>
      </w:r>
      <w:r w:rsidR="00B66805" w:rsidRPr="007650C4">
        <w:rPr>
          <w:rFonts w:ascii="Times New Roman" w:hAnsi="Times New Roman" w:cs="Times New Roman"/>
          <w:sz w:val="24"/>
          <w:szCs w:val="24"/>
        </w:rPr>
        <w:t>li</w:t>
      </w:r>
      <w:r w:rsidR="00626360" w:rsidRPr="007650C4">
        <w:rPr>
          <w:rFonts w:ascii="Times New Roman" w:hAnsi="Times New Roman" w:cs="Times New Roman"/>
          <w:sz w:val="24"/>
          <w:szCs w:val="24"/>
        </w:rPr>
        <w:t xml:space="preserve"> çocuklarda yürütülen bir çalışmada akdeniz tipi beslenmenin total kolesterol ve L</w:t>
      </w:r>
      <w:r w:rsidR="00870B4D" w:rsidRPr="007650C4">
        <w:rPr>
          <w:rFonts w:ascii="Times New Roman" w:hAnsi="Times New Roman" w:cs="Times New Roman"/>
          <w:sz w:val="24"/>
          <w:szCs w:val="24"/>
        </w:rPr>
        <w:t>DL</w:t>
      </w:r>
      <w:r w:rsidR="00626360" w:rsidRPr="007650C4">
        <w:rPr>
          <w:rFonts w:ascii="Times New Roman" w:hAnsi="Times New Roman" w:cs="Times New Roman"/>
          <w:sz w:val="24"/>
          <w:szCs w:val="24"/>
        </w:rPr>
        <w:t xml:space="preserve"> alımını azalttığı buna karşılık posa alımını arttırdığı tespit edilmiştir</w:t>
      </w:r>
      <w:r w:rsidR="00912CA4"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{"citationItems":[{"id":"ITEM-1","itemData":{"DOI":"10.3275/7755","ISSN":"03914097","PMID":"21623150","abstract":"Aim: To evaluate if nutritional intakes and lipid profile fulfill international guidelines and recommendations before and after a structured dietician training to a Mediterranean-style diet in an Italian pediatric population with Type 1 diabetes. Methods: A 6-month prospective cohort study. Baseline and after-intervention nutritional intakes, lipid profile, glycated hemoglobin (HbA 1c), and clinical parameters of 96 children and adolescents with Type 1 diabetes were assessed. A comparative computerized system which was approved and validated by the Italian Diabetologist Association was used to define the amounts of nutrients. Results: At baseline mean daily dietary intakes of carbohydrates, proteins, and lipids were respectively (mean±SEM) 51.8±0.5, 15.9±0.2, 33.8±0.6%, with a contribution of cholesterol of 248.7±12.5 mg/day. Fiber assumption was 18.0±0.4 g/day. The 64.5% and 29.1% (p&lt;0.0001) of subjects had at least one lipid parameter higher than 75th and 95th percentiles, respectively, of selected cut points (American Diabetes Association guidelines for total and LDL-cholesterol and American Academy of Pediatrics standards for HDL-cholesterol and triglycerides). Six months after the dietician intervention, dietary lipids and cholesterol decreased (p&lt;0.0001) while fibers (p&lt;0.0001) increased. LDL-cholesterol, non-HDLcholesterol, and total cholesterol:HDL-cholesterol ratios significantly decreased (p&lt;0.001) with a reduction of rate of subjects with at least one pathological lipid parameter (p&lt;0.01) independently by weight and glucose control. Conclusions: Italian pediatric subjects with Type 1 diabetes present a balanced diet with exception of lipids intake and a suboptimal lipid profile. A structured dietician training to a Mediterranean-style diet improves the quality of nutrient intakes being followed by a reduction of LDL-cholesterol, non-HDL-cholesterol, and total cholesterol:HDL-cholesterol ratios. ©2012, Editrice Kurtis.","author":[{"dropping-particle":"","family":"Cadario","given":"F.","non-dropping-particle":"","parse-names":false,"suffix":""},{"dropping-particle":"","family":"Prodam","given":"F.","non-dropping-particle":"","parse-names":false,"suffix":""},{"dropping-particle":"","family":"Pasqualicchio","given":"S.","non-dropping-particle":"","parse-names":false,"suffix":""},{"dropping-particle":"","family":"Bellone","given":"S.","non-dropping-particle":"","parse-names":false,"suffix":""},{"dropping-particle":"","family":"Bonsignori","given":"I.","non-dropping-particle":"","parse-names":false,"suffix":""},{"dropping-particle":"","family":"Demarchi","given":"I.","non-dropping-particle":"","parse-names":false,"suffix":""},{"dropping-particle":"","family":"Monzani","given":"A.","non-dropping-particle":"","parse-names":false,"suffix":""},{"dropping-particle":"","family":"Bona","given":"G.","non-dropping-particle":"","parse-names":false,"suffix":""}],"container-title":"Journal of Endocrinological Investigation","id":"ITEM-1","issue":"2","issued":{"date-parts":[["2012"]]},"page":"160-168","title":"Lipid profile and nutritional intake in children and adolescents with Type 1 diabetes improve after a structured dietician training to a Mediterranean-style diet","type":"article-journal","volume":"35"},"uris":["http://www.mendeley.com/documents/?uuid=32fbf6e0-1c95-4f96-b573-a67e7746cfbb"]}],"mendeley":{"formattedCitation":"(Cadario et al., 2012)","manualFormatting":"(Cadario ve diğerleri, 2012)","plainTextFormattedCitation":"(Cadario et al., 2012)","previouslyFormattedCitation":"(Cadario et al., 2012)"},"properties":{"noteIndex":0},"schema":"https://github.com/citation-style-language/schema/raw/master/csl-citation.json"}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11039C" w:rsidRPr="007650C4">
        <w:rPr>
          <w:rFonts w:ascii="Times New Roman" w:hAnsi="Times New Roman" w:cs="Times New Roman"/>
          <w:bCs/>
          <w:noProof/>
          <w:sz w:val="24"/>
          <w:szCs w:val="24"/>
        </w:rPr>
        <w:t>(Cadario ve diğerleri</w:t>
      </w:r>
      <w:r w:rsidR="00D07939" w:rsidRPr="007650C4">
        <w:rPr>
          <w:rFonts w:ascii="Times New Roman" w:hAnsi="Times New Roman" w:cs="Times New Roman"/>
          <w:bCs/>
          <w:noProof/>
          <w:sz w:val="24"/>
          <w:szCs w:val="24"/>
        </w:rPr>
        <w:t>, 2012)</w:t>
      </w:r>
      <w:r w:rsidR="00067B89" w:rsidRPr="007650C4">
        <w:rPr>
          <w:rStyle w:val="DipnotBavurusu"/>
          <w:rFonts w:ascii="Times New Roman" w:hAnsi="Times New Roman" w:cs="Times New Roman"/>
          <w:sz w:val="24"/>
          <w:szCs w:val="24"/>
        </w:rPr>
        <w:fldChar w:fldCharType="end"/>
      </w:r>
      <w:r w:rsidR="00626360" w:rsidRPr="007650C4">
        <w:rPr>
          <w:rFonts w:ascii="Times New Roman" w:hAnsi="Times New Roman" w:cs="Times New Roman"/>
          <w:sz w:val="24"/>
          <w:szCs w:val="24"/>
        </w:rPr>
        <w:t>.</w:t>
      </w:r>
      <w:r w:rsidR="00805330" w:rsidRPr="007650C4">
        <w:rPr>
          <w:rFonts w:ascii="Times New Roman" w:hAnsi="Times New Roman" w:cs="Times New Roman"/>
          <w:sz w:val="24"/>
          <w:szCs w:val="24"/>
        </w:rPr>
        <w:t xml:space="preserve"> Beslenme planlarına ekleyebileceğimiz yiyecekler: bitkisel sıvı yağlar, sert kabuklu yemişler </w:t>
      </w:r>
      <w:r w:rsidR="00170540" w:rsidRPr="007650C4">
        <w:rPr>
          <w:rFonts w:ascii="Times New Roman" w:hAnsi="Times New Roman" w:cs="Times New Roman"/>
          <w:sz w:val="24"/>
          <w:szCs w:val="24"/>
        </w:rPr>
        <w:t>ve</w:t>
      </w:r>
      <w:r w:rsidR="00D86ECF" w:rsidRPr="007650C4">
        <w:rPr>
          <w:rFonts w:ascii="Times New Roman" w:hAnsi="Times New Roman" w:cs="Times New Roman"/>
          <w:sz w:val="24"/>
          <w:szCs w:val="24"/>
        </w:rPr>
        <w:t xml:space="preserve"> </w:t>
      </w:r>
      <w:r w:rsidR="00170540" w:rsidRPr="007650C4">
        <w:rPr>
          <w:rFonts w:ascii="Times New Roman" w:hAnsi="Times New Roman" w:cs="Times New Roman"/>
          <w:sz w:val="24"/>
          <w:szCs w:val="24"/>
        </w:rPr>
        <w:t>ya</w:t>
      </w:r>
      <w:r w:rsidR="00805330" w:rsidRPr="007650C4">
        <w:rPr>
          <w:rFonts w:ascii="Times New Roman" w:hAnsi="Times New Roman" w:cs="Times New Roman"/>
          <w:sz w:val="24"/>
          <w:szCs w:val="24"/>
        </w:rPr>
        <w:t>ğlı balıklar olarak özetlenebilmektedir</w:t>
      </w:r>
      <w:r w:rsidR="00912CA4"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{"citationItems":[{"id":"ITEM-1","itemData":{"DOI":"http://dx.doi. org/10.1016/S0140-6736(16)31679-8.","ISBN":"9782930229874","PMID":"6613","abstract":"Diabetes, a disease no longer associated with affluence, is on the rise across the globe as reported in this 8th edition of the are significant: millions of people are being destroyed IDF Diabet by the current diabetes pandemic which substantiates es Atlas 2017. The indicators IDF’s mission and rigorous efforts to provide solutions to this worldwide health crisis. Already for some time, diabetes and other noncommunicable diseases (NCDs) that share similar risk factors have represented a primary threat to health and human development. Since the first IDF Diabetes Atlas was published in 2000, the fact that the incidence and prevalence of diabetes continues to rise is self-evident. However, the devastating short and long-term effects of the disease on our world become more detailed with each new edition of the Atlas. At present, nearly half a billion people live with diabetes. Low and middle income countries carry almost 80% of the diabetes burden. Rapid urbanization, unhealthy diets and increasingly sedentary lifestyles have resulted in previously unheard higher rates of obesity and diabetes and many countries do not have adequate resources to provide preventive or medical care for their populations. Up-to-date studies and analysis reveal clearly that we need a robust and more dynamic response not only from different governmental sectors, but also from civil societies, patient organizations, food producers and pharmaceutical manufacturers. Diabetes","author":[{"dropping-particle":"","family":"International Diabetes Federation [IDF]","given":"","non-dropping-particle":"","parse-names":false,"suffix":""}],"container-title":"IDF Diabetes Atlas, 8th edition","id":"ITEM-1","issued":{"date-parts":[["2017"]]},"title":"IDF Diabetes Atlas","type":"book"},"uris":["http://www.mendeley.com/documents/?uuid=8c47650b-bcd4-42bb-807d-98f6aea8b779"]}],"mendeley":{"formattedCitation":"(International Diabetes Federation [IDF], 2017)","manualFormatting":"( IDF, 2017;","plainTextFormattedCitation":"(International Diabetes Federation [IDF], 2017)","previouslyFormattedCitation":"(International Diabetes Federation [IDF], 2017)"},"properties":{"noteIndex":0},"schema":"https://github.com/citation-style-language/schema/raw/master/csl-citation.json"}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3A7715" w:rsidRPr="007650C4">
        <w:rPr>
          <w:rFonts w:ascii="Times New Roman" w:hAnsi="Times New Roman" w:cs="Times New Roman"/>
          <w:noProof/>
          <w:sz w:val="24"/>
          <w:szCs w:val="24"/>
        </w:rPr>
        <w:t>(</w:t>
      </w:r>
      <w:r w:rsidR="0011039C" w:rsidRPr="007650C4">
        <w:rPr>
          <w:rFonts w:ascii="Times New Roman" w:hAnsi="Times New Roman" w:cs="Times New Roman"/>
          <w:noProof/>
          <w:sz w:val="24"/>
          <w:szCs w:val="24"/>
        </w:rPr>
        <w:t xml:space="preserve"> IDF</w:t>
      </w:r>
      <w:r w:rsidR="003A7715" w:rsidRPr="007650C4">
        <w:rPr>
          <w:rFonts w:ascii="Times New Roman" w:hAnsi="Times New Roman" w:cs="Times New Roman"/>
          <w:noProof/>
          <w:sz w:val="24"/>
          <w:szCs w:val="24"/>
        </w:rPr>
        <w:t>, 2017</w:t>
      </w:r>
      <w:r w:rsidR="0011039C" w:rsidRPr="007650C4">
        <w:rPr>
          <w:rFonts w:ascii="Times New Roman" w:hAnsi="Times New Roman" w:cs="Times New Roman"/>
          <w:noProof/>
          <w:sz w:val="24"/>
          <w:szCs w:val="24"/>
        </w:rPr>
        <w:t>;</w:t>
      </w:r>
      <w:r w:rsidR="00067B89" w:rsidRPr="007650C4">
        <w:rPr>
          <w:rStyle w:val="DipnotBavurusu"/>
          <w:rFonts w:ascii="Times New Roman" w:hAnsi="Times New Roman" w:cs="Times New Roman"/>
          <w:sz w:val="24"/>
          <w:szCs w:val="24"/>
        </w:rPr>
        <w:fldChar w:fldCharType="end"/>
      </w:r>
      <w:r w:rsidR="00976950">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{"citationItems":[{"id":"ITEM-1","itemData":{"DOI":"10.1136/bmj.38755.366331.2F","ISSN":"09598146","PMID":"16565093","abstract":"Objective: To review systematically the evidence for an effect of long chain and shorter chain omega 3 fatty acids on total mortality, cardiovascular events, and cancer. Data sources: Electronic databases searched to February 2002; authors contacted and bibliographies of randomised controlled trials (RCTs) checked to locate studies. Review methods: Review of RCTs of omega 3 intake for ≥ 6 months in adults (with or without risk factors for cardiovascular disease) with data on a relevant outcome. Cohort studies that estimated omega 3 intake and related this to clinical outcome during at least 6 months were also included. Application of inclusion criteria, data extraction, and quality assessments were performed independently in duplicate. Results: Of 15 159 tides and abstracts assessed, 48 RCTs (36 913 participants) and 41 cohort studies were analysed. The trial results were inconsistent The pooled estimate showed no strong evidence of reduced risk of total mortality (relative risk 0.87, 95% confidence interval 0.73 to 1.03) or combined cardiovascular events (0.95, 0.82 to 1.12) in participants taking additional omega 3 fats. The few studies at low risk of bias were more consistent, but they showed no effect of omega 3 on total mortality (0.98, 0.70 to 1.36) or cardiovascular events (1.09, 0.87 to 1.37). When data from the subgroup of studies of long chain omega 3 fats were analysed separately, total mortality (0.86, 0.70 to 1.04; 138 events) and cardiovascular events (0.93, 0.79 to 1.11) were not clearly reduced. Neither RCTs nor cohort studies suggested increased risk of cancer with a higher intake of omega 3 (trials: 1.07, 0.88 to 1.30; cohort studies: 1.02, 0.87 to 1.19), but clinically important harm could not be excluded. Conclusion: Long chain and shorter chain omega 3 fats do not have a clear effect on total mortality, combined cardiovascular events, or cancer.","author":[{"dropping-particle":"","family":"Hooper","given":"Lee","non-dropping-particle":"","parse-names":false,"suffix":""},{"dropping-particle":"","family":"Thompson","given":"Rachel L.","non-dropping-particle":"","parse-names":false,"suffix":""},{"dropping-particle":"","family":"Harrison","given":"Roger A.","non-dropping-particle":"","parse-names":false,"suffix":""},{"dropping-particle":"","family":"Summerbell","given":"Carolyn D.","non-dropping-particle":"","parse-names":false,"suffix":""},{"dropping-particle":"","family":"Ness","given":"Andy R.","non-dropping-particle":"","parse-names":false,"suffix":""},{"dropping-particle":"","family":"Moore","given":"Helen J.","non-dropping-particle":"","parse-names":false,"suffix":""},{"dropping-particle":"V.","family":"Worthington","given":"Helen","non-dropping-particle":"","parse-names":false,"suffix":""},{"dropping-particle":"","family":"Durrington","given":"Paul N.","non-dropping-particle":"","parse-names":false,"suffix":""},{"dropping-particle":"","family":"Higgins","given":"Julian P.T.","non-dropping-particle":"","parse-names":false,"suffix":""},{"dropping-particle":"","family":"Capps","given":"Nigel E.","non-dropping-particle":"","parse-names":false,"suffix":""},{"dropping-particle":"","family":"Riemersma","given":"Rudolph A.","non-dropping-particle":"","parse-names":false,"suffix":""},{"dropping-particle":"","family":"Ebrahim","given":"Shah B.J.","non-dropping-particle":"","parse-names":false,"suffix":""},{"dropping-particle":"","family":"Smith","given":"George Davey","non-dropping-particle":"","parse-names":false,"suffix":""}],"container-title":"British Medical Journal","id":"ITEM-1","issue":"7544","issued":{"date-parts":[["2006"]]},"page":"752-755","title":"Risks and benefits of omega 3 fats for mortality, cardiovascular disease, and cancer: Systematic review","type":"article-journal","volume":"332"},"uris":["http://www.mendeley.com/documents/?uuid=e0924e5c-6547-4deb-b773-e2f6f8bb8c80"]}],"mendeley":{"formattedCitation":"(Hooper et al., 2006)","manualFormatting":"Hooper ve diğerleri, 2006)","plainTextFormattedCitation":"(Hooper et al., 2006)","previouslyFormattedCitation":"(Hooper et al., 2006)"},"properties":{"noteIndex":0},"schema":"https://github.com/citation-style-language/schema/raw/master/csl-citation.json"}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11039C" w:rsidRPr="007650C4">
        <w:rPr>
          <w:rFonts w:ascii="Times New Roman" w:hAnsi="Times New Roman" w:cs="Times New Roman"/>
          <w:noProof/>
          <w:sz w:val="24"/>
          <w:szCs w:val="24"/>
        </w:rPr>
        <w:t>Hooper ve diğerleri</w:t>
      </w:r>
      <w:r w:rsidR="00D07939" w:rsidRPr="007650C4">
        <w:rPr>
          <w:rFonts w:ascii="Times New Roman" w:hAnsi="Times New Roman" w:cs="Times New Roman"/>
          <w:noProof/>
          <w:sz w:val="24"/>
          <w:szCs w:val="24"/>
        </w:rPr>
        <w:t>, 2006)</w:t>
      </w:r>
      <w:r w:rsidR="00067B89" w:rsidRPr="007650C4">
        <w:rPr>
          <w:rStyle w:val="DipnotBavurusu"/>
          <w:rFonts w:ascii="Times New Roman" w:hAnsi="Times New Roman" w:cs="Times New Roman"/>
          <w:sz w:val="24"/>
          <w:szCs w:val="24"/>
        </w:rPr>
        <w:fldChar w:fldCharType="end"/>
      </w:r>
    </w:p>
    <w:p w:rsidR="005226B8" w:rsidRPr="007650C4" w:rsidRDefault="005226B8" w:rsidP="00F6323C">
      <w:pPr>
        <w:jc w:val="both"/>
        <w:rPr>
          <w:rFonts w:ascii="Times New Roman" w:hAnsi="Times New Roman" w:cs="Times New Roman"/>
          <w:sz w:val="24"/>
          <w:szCs w:val="24"/>
        </w:rPr>
      </w:pPr>
    </w:p>
    <w:p w:rsidR="00EC0CBB" w:rsidRPr="007650C4" w:rsidRDefault="00F505F9"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.2.5. Vitamin ve Mineral</w:t>
      </w:r>
    </w:p>
    <w:p w:rsidR="005226B8" w:rsidRPr="007650C4" w:rsidRDefault="005226B8" w:rsidP="00F6323C">
      <w:pPr>
        <w:jc w:val="both"/>
        <w:rPr>
          <w:rFonts w:ascii="Times New Roman" w:hAnsi="Times New Roman" w:cs="Times New Roman"/>
          <w:sz w:val="24"/>
          <w:szCs w:val="24"/>
        </w:rPr>
      </w:pPr>
    </w:p>
    <w:p w:rsidR="00805330" w:rsidRPr="007650C4" w:rsidRDefault="00782610" w:rsidP="00F6323C">
      <w:pPr>
        <w:jc w:val="both"/>
        <w:rPr>
          <w:rFonts w:ascii="Times New Roman" w:hAnsi="Times New Roman" w:cs="Times New Roman"/>
          <w:sz w:val="24"/>
          <w:szCs w:val="24"/>
        </w:rPr>
      </w:pPr>
      <w:r w:rsidRPr="007650C4">
        <w:rPr>
          <w:rFonts w:ascii="Times New Roman" w:hAnsi="Times New Roman" w:cs="Times New Roman"/>
          <w:sz w:val="24"/>
          <w:szCs w:val="24"/>
        </w:rPr>
        <w:t>DM</w:t>
      </w:r>
      <w:r w:rsidR="00EB2FD1" w:rsidRPr="007650C4">
        <w:rPr>
          <w:rFonts w:ascii="Times New Roman" w:hAnsi="Times New Roman" w:cs="Times New Roman"/>
          <w:sz w:val="24"/>
          <w:szCs w:val="24"/>
        </w:rPr>
        <w:t>’</w:t>
      </w:r>
      <w:r w:rsidR="00805330" w:rsidRPr="007650C4">
        <w:rPr>
          <w:rFonts w:ascii="Times New Roman" w:hAnsi="Times New Roman" w:cs="Times New Roman"/>
          <w:sz w:val="24"/>
          <w:szCs w:val="24"/>
        </w:rPr>
        <w:t>li çocukların vitamin mineral gereksinmesi</w:t>
      </w:r>
      <w:r w:rsidR="00297475" w:rsidRPr="007650C4">
        <w:rPr>
          <w:rFonts w:ascii="Times New Roman" w:hAnsi="Times New Roman" w:cs="Times New Roman"/>
          <w:sz w:val="24"/>
          <w:szCs w:val="24"/>
        </w:rPr>
        <w:t>nin</w:t>
      </w:r>
      <w:r w:rsidR="00805330" w:rsidRPr="007650C4">
        <w:rPr>
          <w:rFonts w:ascii="Times New Roman" w:hAnsi="Times New Roman" w:cs="Times New Roman"/>
          <w:sz w:val="24"/>
          <w:szCs w:val="24"/>
        </w:rPr>
        <w:t xml:space="preserve"> sağlıklı </w:t>
      </w:r>
      <w:r w:rsidR="00297475" w:rsidRPr="007650C4">
        <w:rPr>
          <w:rFonts w:ascii="Times New Roman" w:hAnsi="Times New Roman" w:cs="Times New Roman"/>
          <w:sz w:val="24"/>
          <w:szCs w:val="24"/>
        </w:rPr>
        <w:t>akranları ile aynı değerlerde olduğu bilinmektedir</w:t>
      </w:r>
      <w:r w:rsidR="0011039C" w:rsidRPr="007650C4">
        <w:rPr>
          <w:rFonts w:ascii="Times New Roman" w:hAnsi="Times New Roman" w:cs="Times New Roman"/>
          <w:sz w:val="24"/>
          <w:szCs w:val="24"/>
        </w:rPr>
        <w:t xml:space="preserve">. </w:t>
      </w:r>
      <w:r w:rsidR="00D86ECF" w:rsidRPr="007650C4">
        <w:rPr>
          <w:rFonts w:ascii="Times New Roman" w:hAnsi="Times New Roman" w:cs="Times New Roman"/>
          <w:sz w:val="24"/>
          <w:szCs w:val="24"/>
        </w:rPr>
        <w:t>Besin ögesi yetersizliği</w:t>
      </w:r>
      <w:r w:rsidR="00FA12D4" w:rsidRPr="007650C4">
        <w:rPr>
          <w:rFonts w:ascii="Times New Roman" w:hAnsi="Times New Roman" w:cs="Times New Roman"/>
          <w:sz w:val="24"/>
          <w:szCs w:val="24"/>
        </w:rPr>
        <w:t xml:space="preserve"> olmadığı</w:t>
      </w:r>
      <w:r w:rsidR="00297475" w:rsidRPr="007650C4">
        <w:rPr>
          <w:rFonts w:ascii="Times New Roman" w:hAnsi="Times New Roman" w:cs="Times New Roman"/>
          <w:sz w:val="24"/>
          <w:szCs w:val="24"/>
        </w:rPr>
        <w:t xml:space="preserve"> durumda yapılan vitamin, </w:t>
      </w:r>
      <w:r w:rsidR="00805330" w:rsidRPr="007650C4">
        <w:rPr>
          <w:rFonts w:ascii="Times New Roman" w:hAnsi="Times New Roman" w:cs="Times New Roman"/>
          <w:sz w:val="24"/>
          <w:szCs w:val="24"/>
        </w:rPr>
        <w:t>mineral</w:t>
      </w:r>
      <w:r w:rsidR="00297475" w:rsidRPr="007650C4">
        <w:rPr>
          <w:rFonts w:ascii="Times New Roman" w:hAnsi="Times New Roman" w:cs="Times New Roman"/>
          <w:sz w:val="24"/>
          <w:szCs w:val="24"/>
        </w:rPr>
        <w:t xml:space="preserve"> ya da diğer besin </w:t>
      </w:r>
      <w:r w:rsidR="00912CA4" w:rsidRPr="007650C4">
        <w:rPr>
          <w:rFonts w:ascii="Times New Roman" w:hAnsi="Times New Roman" w:cs="Times New Roman"/>
          <w:sz w:val="24"/>
          <w:szCs w:val="24"/>
        </w:rPr>
        <w:t>takviyelerinin fayda</w:t>
      </w:r>
      <w:r w:rsidR="00297475" w:rsidRPr="007650C4">
        <w:rPr>
          <w:rFonts w:ascii="Times New Roman" w:hAnsi="Times New Roman" w:cs="Times New Roman"/>
          <w:sz w:val="24"/>
          <w:szCs w:val="24"/>
        </w:rPr>
        <w:t xml:space="preserve"> sağladığına dair kanıt bulunmamaktadır</w:t>
      </w:r>
      <w:r w:rsidR="00805330" w:rsidRPr="007650C4">
        <w:rPr>
          <w:rFonts w:ascii="Times New Roman" w:hAnsi="Times New Roman" w:cs="Times New Roman"/>
          <w:sz w:val="24"/>
          <w:szCs w:val="24"/>
        </w:rPr>
        <w:t>. Yeterli ve dengeli beslenme ile tüm mikro besinler</w:t>
      </w:r>
      <w:r w:rsidR="00FA12D4" w:rsidRPr="007650C4">
        <w:rPr>
          <w:rFonts w:ascii="Times New Roman" w:hAnsi="Times New Roman" w:cs="Times New Roman"/>
          <w:sz w:val="24"/>
          <w:szCs w:val="24"/>
        </w:rPr>
        <w:t xml:space="preserve"> doğal yollarla besinlerden gerekli düzeyde </w:t>
      </w:r>
      <w:r w:rsidR="003D59A9" w:rsidRPr="007650C4">
        <w:rPr>
          <w:rFonts w:ascii="Times New Roman" w:hAnsi="Times New Roman" w:cs="Times New Roman"/>
          <w:sz w:val="24"/>
          <w:szCs w:val="24"/>
        </w:rPr>
        <w:t>karşılanmaktadır</w:t>
      </w:r>
      <w:r w:rsidR="00D86ECF"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{"citationItems":[{"id":"ITEM-1","itemData":{"DOI":"10.1016/j.jada.2011.01.016","ISBN":"9135886323","ISSN":"00028223","PMID":"21443987","abstract":"This article reviewed current findings on dietary adherence in youth with type 1 diabetes mellitus (T1DM), discussed factors predicting dietary adherence, and presented directions for future research. The included studies involved youth with T1DM, presented dietary adherence data specifically, and/or described usual dietary patterns in youth. Articles that explored predictors had to focus exclusively on dietary adherence. The final sample was 23 articles. Adherence articles were organized into two categories: eating behaviors and macronutrients and dietary recommendations. Rates of adherence to eating behaviors ranged from 21% to 95%. Studies examining macronutrients and dietary recommendations revealed higher than recommended intakes of fat and saturated fat and lower than recommended intakes of fruits, vegetables, and whole grains. Six studies investigated factors predicting dietary adherence. These studies revealed associations with child behavior problems and knowledge deficits. The available literature identified many youth with T1DM struggling with adherence and not meeting dietary guidelines for their disease. Future research should examine diet in youth exclusively on intensive insulin regimens, community-based predictors of diet, and the influence of mood on dietary adherence. © 2011 American Dietetic Association.","author":[{"dropping-particle":"","family":"Patton","given":"Susana R.","non-dropping-particle":"","parse-names":false,"suffix":""}],"container-title":"Journal of the American Dietetic Association","id":"ITEM-1","issue":"4","issued":{"date-parts":[["2011"]]},"page":"550-555","title":"Adherence to Diet in Youth with Type 1 Diabetes","type":"article-journal","volume":"111"},"uris":["http://www.mendeley.com/documents/?uuid=9de2114d-f15e-493a-b449-795617b04c5b"]}],"mendeley":{"formattedCitation":"(Patton, 2011)","plainTextFormattedCitation":"(Patton, 2011)","previouslyFormattedCitation":"(Patton, 2011)"},"properties":{"noteIndex":0},"schema":"https://github.com/citation-style-language/schema/raw/master/csl-citation.json"}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(Patton, 2011)</w:t>
      </w:r>
      <w:r w:rsidR="00067B89" w:rsidRPr="007650C4">
        <w:rPr>
          <w:rStyle w:val="DipnotBavurusu"/>
          <w:rFonts w:ascii="Times New Roman" w:hAnsi="Times New Roman" w:cs="Times New Roman"/>
          <w:sz w:val="24"/>
          <w:szCs w:val="24"/>
        </w:rPr>
        <w:fldChar w:fldCharType="end"/>
      </w:r>
      <w:r w:rsidR="003D59A9" w:rsidRPr="007650C4">
        <w:rPr>
          <w:rFonts w:ascii="Times New Roman" w:hAnsi="Times New Roman" w:cs="Times New Roman"/>
          <w:sz w:val="24"/>
          <w:szCs w:val="24"/>
        </w:rPr>
        <w:t>. Son zamanlarda yapılan çalışmalar D vitaminine dikkat çekmektedir.</w:t>
      </w:r>
      <w:r w:rsidR="00FA12D4" w:rsidRPr="007650C4">
        <w:rPr>
          <w:rFonts w:ascii="Times New Roman" w:hAnsi="Times New Roman" w:cs="Times New Roman"/>
          <w:sz w:val="24"/>
          <w:szCs w:val="24"/>
        </w:rPr>
        <w:t xml:space="preserve"> D vitamini seviyesindeki düşük değerlerin glisemik kontrolü zorlaştırdığı düşünülmektedir</w:t>
      </w:r>
      <w:r w:rsidR="00D86ECF"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{"citationItems":[{"id":"ITEM-1","itemData":{"DOI":"10.1111/pedi.12238","ISSN":"13995448","PMID":"25524404","abstract":"Objective: Little is known about the relationship between vitamin D deficiency and adolescents with type 1 diabetes. On the basis of adult studies showing that vitamin D improves insulin sensitivity and decreases inflammatory cytokines linked to microvascular complications, we hypothesized that treating vitamin D deficiency in adolescents with type 1 diabetes would improve glycemia and reduce inflammatory markers. Research design and methods: This was a randomized, prospective, crossover study of 25 adolescents with type 1 diabetes for at least a year (aged: 13-21 yr; 62% female; 62% Hispanic) and vitamin D deficiency (25-OH vitamin D ≤30 ng/mL). Subjects received vitamin D3 (20 000 IU/week) for 6 months, either immediately or after 6 months of observation. Results: At baseline, 63% of subjects screened were vitamin D deficient and randomized. Interleukin-6 (IL-6) was significantly higher in the vitamin D deficient group compared with the sufficient group (medians: 0.36 vs. 0.18) (p = 0.026), whereas neither C-reactive protein (CRP) nor tumor necrosis factor-α (TNF-α) differed. Vitamin D treatment increased serum levels of 25-OH vitamin D from 22 ± 5.3 to 34.3 ± 12.1 ng/mL (p &lt; 0.01). However, treatment did not affect glycated hemoglobin (HbA1c), insulin dosage, CRP, interleukin-6 (IL-6), or TNF-α. Conclusions: Vitamin D deficiency is prevalent in the adolescent type 1 diabetes population, and could be associated with changes in inflammatory markers. However, vitamin D repletion over 6 months did not affect glycemia or markers of inflammation in our study, highlighting the need for additional research to validate these findings.","author":[{"dropping-particle":"","family":"Shih","given":"Erin M.","non-dropping-particle":"","parse-names":false,"suffix":""},{"dropping-particle":"","family":"Mittelman","given":"Steven","non-dropping-particle":"","parse-names":false,"suffix":""},{"dropping-particle":"","family":"Pitukcheewanont","given":"Pisit","non-dropping-particle":"","parse-names":false,"suffix":""},{"dropping-particle":"","family":"Azen","given":"Colleen G.","non-dropping-particle":"","parse-names":false,"suffix":""},{"dropping-particle":"","family":"Monzavi","given":"Roshanak","non-dropping-particle":"","parse-names":false,"suffix":""}],"container-title":"Pediatric Diabetes","id":"ITEM-1","issue":"1","issued":{"date-parts":[["2016"]]},"page":"36-43","title":"Effects of vitamin D repletion on glycemic control and inflammatory cytokines in adolescents with type 1 diabetes","type":"article-journal","volume":"17"},"uris":["http://www.mendeley.com/documents/?uuid=d0677c31-72d9-4a9c-9aa4-78d1feea4ffc"]}],"mendeley":{"formattedCitation":"(Shih, Mittelman, Pitukcheewanont, Azen, &amp; Monzavi, 2016)","manualFormatting":"(Shih ve diğerleri, 2016)","plainTextFormattedCitation":"(Shih, Mittelman, Pitukcheewanont, Azen, &amp; Monzavi, 2016)","previouslyFormattedCitation":"(Shih, Mittelman, Pitukcheewanont, Azen, &amp; Monzavi, 2016)"},"properties":{"noteIndex":0},"schema":"https://github.com/citation-style-language/schema/raw/master/csl-citation.json"}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11039C" w:rsidRPr="007650C4">
        <w:rPr>
          <w:rFonts w:ascii="Times New Roman" w:hAnsi="Times New Roman" w:cs="Times New Roman"/>
          <w:bCs/>
          <w:noProof/>
          <w:sz w:val="24"/>
          <w:szCs w:val="24"/>
        </w:rPr>
        <w:t>(Shih ve diğerleri</w:t>
      </w:r>
      <w:r w:rsidR="00D07939" w:rsidRPr="007650C4">
        <w:rPr>
          <w:rFonts w:ascii="Times New Roman" w:hAnsi="Times New Roman" w:cs="Times New Roman"/>
          <w:bCs/>
          <w:noProof/>
          <w:sz w:val="24"/>
          <w:szCs w:val="24"/>
        </w:rPr>
        <w:t>, 2016)</w:t>
      </w:r>
      <w:r w:rsidR="00067B89" w:rsidRPr="007650C4">
        <w:rPr>
          <w:rStyle w:val="DipnotBavurusu"/>
          <w:rFonts w:ascii="Times New Roman" w:hAnsi="Times New Roman" w:cs="Times New Roman"/>
          <w:sz w:val="24"/>
          <w:szCs w:val="24"/>
        </w:rPr>
        <w:fldChar w:fldCharType="end"/>
      </w:r>
      <w:r w:rsidR="00FA12D4" w:rsidRPr="007650C4">
        <w:rPr>
          <w:rFonts w:ascii="Times New Roman" w:hAnsi="Times New Roman" w:cs="Times New Roman"/>
          <w:sz w:val="24"/>
          <w:szCs w:val="24"/>
        </w:rPr>
        <w:t xml:space="preserve">. </w:t>
      </w:r>
    </w:p>
    <w:p w:rsidR="005226B8" w:rsidRPr="007650C4" w:rsidRDefault="005226B8" w:rsidP="00F6323C">
      <w:pPr>
        <w:jc w:val="both"/>
        <w:rPr>
          <w:rFonts w:ascii="Times New Roman" w:hAnsi="Times New Roman" w:cs="Times New Roman"/>
          <w:sz w:val="24"/>
          <w:szCs w:val="24"/>
        </w:rPr>
      </w:pPr>
    </w:p>
    <w:p w:rsidR="0071791F" w:rsidRPr="007650C4" w:rsidRDefault="00F505F9"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.2.6. Tuz</w:t>
      </w:r>
    </w:p>
    <w:p w:rsidR="005226B8" w:rsidRPr="007650C4" w:rsidRDefault="005226B8" w:rsidP="00F6323C">
      <w:pPr>
        <w:jc w:val="both"/>
        <w:rPr>
          <w:rFonts w:ascii="Times New Roman" w:hAnsi="Times New Roman" w:cs="Times New Roman"/>
          <w:sz w:val="24"/>
          <w:szCs w:val="24"/>
        </w:rPr>
      </w:pPr>
    </w:p>
    <w:p w:rsidR="005226B8" w:rsidRPr="007650C4" w:rsidRDefault="00782610" w:rsidP="00F6323C">
      <w:pPr>
        <w:jc w:val="both"/>
        <w:rPr>
          <w:rFonts w:ascii="Times New Roman" w:hAnsi="Times New Roman" w:cs="Times New Roman"/>
          <w:sz w:val="24"/>
          <w:szCs w:val="24"/>
        </w:rPr>
      </w:pPr>
      <w:r w:rsidRPr="007650C4">
        <w:rPr>
          <w:rFonts w:ascii="Times New Roman" w:hAnsi="Times New Roman" w:cs="Times New Roman"/>
          <w:sz w:val="24"/>
          <w:szCs w:val="24"/>
        </w:rPr>
        <w:t>DM</w:t>
      </w:r>
      <w:r w:rsidR="00EB2FD1" w:rsidRPr="007650C4">
        <w:rPr>
          <w:rFonts w:ascii="Times New Roman" w:hAnsi="Times New Roman" w:cs="Times New Roman"/>
          <w:sz w:val="24"/>
          <w:szCs w:val="24"/>
        </w:rPr>
        <w:t>’</w:t>
      </w:r>
      <w:r w:rsidR="001D3C9B" w:rsidRPr="007650C4">
        <w:rPr>
          <w:rFonts w:ascii="Times New Roman" w:hAnsi="Times New Roman" w:cs="Times New Roman"/>
          <w:sz w:val="24"/>
          <w:szCs w:val="24"/>
        </w:rPr>
        <w:t>li çocuklarda günlük tuz tüketimi</w:t>
      </w:r>
      <w:r w:rsidR="00ED53DC" w:rsidRPr="007650C4">
        <w:rPr>
          <w:rFonts w:ascii="Times New Roman" w:hAnsi="Times New Roman" w:cs="Times New Roman"/>
          <w:sz w:val="24"/>
          <w:szCs w:val="24"/>
        </w:rPr>
        <w:t>nin akranlarıyla benzer şekilde sınırlandırılması önerilmektedir</w:t>
      </w:r>
      <w:r w:rsidR="00D86ECF" w:rsidRPr="007650C4">
        <w:rPr>
          <w:rFonts w:ascii="Times New Roman" w:hAnsi="Times New Roman" w:cs="Times New Roman"/>
          <w:sz w:val="24"/>
          <w:szCs w:val="24"/>
        </w:rPr>
        <w:t>. ADA’nın</w:t>
      </w:r>
      <w:r w:rsidR="00ED53DC" w:rsidRPr="007650C4">
        <w:rPr>
          <w:rFonts w:ascii="Times New Roman" w:hAnsi="Times New Roman" w:cs="Times New Roman"/>
          <w:sz w:val="24"/>
          <w:szCs w:val="24"/>
        </w:rPr>
        <w:t xml:space="preserve"> önerisine </w:t>
      </w:r>
      <w:r w:rsidR="00553023" w:rsidRPr="007650C4">
        <w:rPr>
          <w:rFonts w:ascii="Times New Roman" w:hAnsi="Times New Roman" w:cs="Times New Roman"/>
          <w:sz w:val="24"/>
          <w:szCs w:val="24"/>
        </w:rPr>
        <w:t>göre genel</w:t>
      </w:r>
      <w:r w:rsidR="00ED53DC" w:rsidRPr="007650C4">
        <w:rPr>
          <w:rFonts w:ascii="Times New Roman" w:hAnsi="Times New Roman" w:cs="Times New Roman"/>
          <w:sz w:val="24"/>
          <w:szCs w:val="24"/>
        </w:rPr>
        <w:t xml:space="preserve"> </w:t>
      </w:r>
      <w:proofErr w:type="gramStart"/>
      <w:r w:rsidR="00ED53DC" w:rsidRPr="007650C4">
        <w:rPr>
          <w:rFonts w:ascii="Times New Roman" w:hAnsi="Times New Roman" w:cs="Times New Roman"/>
          <w:sz w:val="24"/>
          <w:szCs w:val="24"/>
        </w:rPr>
        <w:t>popülasyon</w:t>
      </w:r>
      <w:proofErr w:type="gramEnd"/>
      <w:r w:rsidR="00ED53DC" w:rsidRPr="007650C4">
        <w:rPr>
          <w:rFonts w:ascii="Times New Roman" w:hAnsi="Times New Roman" w:cs="Times New Roman"/>
          <w:sz w:val="24"/>
          <w:szCs w:val="24"/>
        </w:rPr>
        <w:t xml:space="preserve"> için günlük sodyum </w:t>
      </w:r>
      <w:r w:rsidR="00553023" w:rsidRPr="007650C4">
        <w:rPr>
          <w:rFonts w:ascii="Times New Roman" w:hAnsi="Times New Roman" w:cs="Times New Roman"/>
          <w:sz w:val="24"/>
          <w:szCs w:val="24"/>
        </w:rPr>
        <w:t>tüketimi 2300</w:t>
      </w:r>
      <w:r w:rsidR="00ED53DC" w:rsidRPr="007650C4">
        <w:rPr>
          <w:rFonts w:ascii="Times New Roman" w:hAnsi="Times New Roman" w:cs="Times New Roman"/>
          <w:sz w:val="24"/>
          <w:szCs w:val="24"/>
        </w:rPr>
        <w:t xml:space="preserve"> mgın altında tutulmalıdır </w:t>
      </w:r>
      <w:r w:rsidR="00067B89" w:rsidRPr="007650C4">
        <w:rPr>
          <w:rStyle w:val="DipnotBavurusu"/>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{"citationItems":[{"id":"ITEM-1","itemData":{"DOI":"10.2337/dc15-S001","ISSN":"19355548","PMID":"25537700","author":[{"dropping-particle":"","family":"American Diabetes Association","given":"","non-dropping-particle":"","parse-names":false,"suffix":""}],"container-title":"Diabetes Care","id":"ITEM-1","issue":"January","issued":{"date-parts":[["2015"]]},"page":"S1-S2","title":"Standarts of Medical Care in Diabetes","type":"article-journal","volume":"38"},"uris":["http://www.mendeley.com/documents/?uuid=aac0295f-7b1a-40b2-acd5-5340f7d50ada"]}],"mendeley":{"formattedCitation":"(American Diabetes Association, 2015)","manualFormatting":"(ADA, 2015)","plainTextFormattedCitation":"(American Diabetes Association, 2015)","previouslyFormattedCitation":"(American Diabetes Association, 2015)"},"properties":{"noteIndex":0},"schema":"https://github.com/citation-style-language/schema/raw/master/csl-citation.json"}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11039C" w:rsidRPr="007650C4">
        <w:rPr>
          <w:rFonts w:ascii="Times New Roman" w:hAnsi="Times New Roman" w:cs="Times New Roman"/>
          <w:noProof/>
          <w:sz w:val="24"/>
          <w:szCs w:val="24"/>
        </w:rPr>
        <w:t>(ADA</w:t>
      </w:r>
      <w:r w:rsidR="00082E16" w:rsidRPr="007650C4">
        <w:rPr>
          <w:rFonts w:ascii="Times New Roman" w:hAnsi="Times New Roman" w:cs="Times New Roman"/>
          <w:noProof/>
          <w:sz w:val="24"/>
          <w:szCs w:val="24"/>
        </w:rPr>
        <w:t>, 2015)</w:t>
      </w:r>
      <w:r w:rsidR="00067B89" w:rsidRPr="007650C4">
        <w:rPr>
          <w:rStyle w:val="DipnotBavurusu"/>
          <w:rFonts w:ascii="Times New Roman" w:hAnsi="Times New Roman" w:cs="Times New Roman"/>
          <w:sz w:val="24"/>
          <w:szCs w:val="24"/>
        </w:rPr>
        <w:fldChar w:fldCharType="end"/>
      </w:r>
      <w:r w:rsidR="00ED53DC" w:rsidRPr="007650C4">
        <w:rPr>
          <w:rFonts w:ascii="Times New Roman" w:hAnsi="Times New Roman" w:cs="Times New Roman"/>
          <w:sz w:val="24"/>
          <w:szCs w:val="24"/>
        </w:rPr>
        <w:t>.</w:t>
      </w:r>
      <w:r w:rsidR="004E67C9" w:rsidRPr="007650C4">
        <w:rPr>
          <w:rFonts w:ascii="Times New Roman" w:hAnsi="Times New Roman" w:cs="Times New Roman"/>
          <w:sz w:val="24"/>
          <w:szCs w:val="24"/>
        </w:rPr>
        <w:t xml:space="preserve"> Çocuklarda ise bu önerile</w:t>
      </w:r>
      <w:r w:rsidR="00D86ECF" w:rsidRPr="007650C4">
        <w:rPr>
          <w:rFonts w:ascii="Times New Roman" w:hAnsi="Times New Roman" w:cs="Times New Roman"/>
          <w:sz w:val="24"/>
          <w:szCs w:val="24"/>
        </w:rPr>
        <w:t>r daha ayrıntılı şekilde ifade edilmektedi</w:t>
      </w:r>
      <w:r w:rsidR="004E67C9" w:rsidRPr="007650C4">
        <w:rPr>
          <w:rFonts w:ascii="Times New Roman" w:hAnsi="Times New Roman" w:cs="Times New Roman"/>
          <w:sz w:val="24"/>
          <w:szCs w:val="24"/>
        </w:rPr>
        <w:t>r.</w:t>
      </w:r>
      <w:r w:rsidR="001D3C9B" w:rsidRPr="007650C4">
        <w:rPr>
          <w:rFonts w:ascii="Times New Roman" w:hAnsi="Times New Roman" w:cs="Times New Roman"/>
          <w:sz w:val="24"/>
          <w:szCs w:val="24"/>
        </w:rPr>
        <w:t xml:space="preserve"> 1-3 yaş için 1000 mg (2,5</w:t>
      </w:r>
      <w:r w:rsidR="0011039C" w:rsidRPr="007650C4">
        <w:rPr>
          <w:rFonts w:ascii="Times New Roman" w:hAnsi="Times New Roman" w:cs="Times New Roman"/>
          <w:sz w:val="24"/>
          <w:szCs w:val="24"/>
        </w:rPr>
        <w:t xml:space="preserve"> </w:t>
      </w:r>
      <w:r w:rsidR="001D3C9B" w:rsidRPr="007650C4">
        <w:rPr>
          <w:rFonts w:ascii="Times New Roman" w:hAnsi="Times New Roman" w:cs="Times New Roman"/>
          <w:sz w:val="24"/>
          <w:szCs w:val="24"/>
        </w:rPr>
        <w:t>g tuz), 4-8 yaş için 1200 mg (3</w:t>
      </w:r>
      <w:r w:rsidR="0011039C" w:rsidRPr="007650C4">
        <w:rPr>
          <w:rFonts w:ascii="Times New Roman" w:hAnsi="Times New Roman" w:cs="Times New Roman"/>
          <w:sz w:val="24"/>
          <w:szCs w:val="24"/>
        </w:rPr>
        <w:t xml:space="preserve"> </w:t>
      </w:r>
      <w:r w:rsidR="001D3C9B" w:rsidRPr="007650C4">
        <w:rPr>
          <w:rFonts w:ascii="Times New Roman" w:hAnsi="Times New Roman" w:cs="Times New Roman"/>
          <w:sz w:val="24"/>
          <w:szCs w:val="24"/>
        </w:rPr>
        <w:t>g tuz) ve 9 yaş</w:t>
      </w:r>
      <w:r w:rsidR="004E67C9" w:rsidRPr="007650C4">
        <w:rPr>
          <w:rFonts w:ascii="Times New Roman" w:hAnsi="Times New Roman" w:cs="Times New Roman"/>
          <w:sz w:val="24"/>
          <w:szCs w:val="24"/>
        </w:rPr>
        <w:t xml:space="preserve"> üstü çocuklarda </w:t>
      </w:r>
      <w:r w:rsidR="00553023" w:rsidRPr="007650C4">
        <w:rPr>
          <w:rFonts w:ascii="Times New Roman" w:hAnsi="Times New Roman" w:cs="Times New Roman"/>
          <w:sz w:val="24"/>
          <w:szCs w:val="24"/>
        </w:rPr>
        <w:t>ise 1500</w:t>
      </w:r>
      <w:r w:rsidR="00D86ECF" w:rsidRPr="007650C4">
        <w:rPr>
          <w:rFonts w:ascii="Times New Roman" w:hAnsi="Times New Roman" w:cs="Times New Roman"/>
          <w:sz w:val="24"/>
          <w:szCs w:val="24"/>
        </w:rPr>
        <w:t xml:space="preserve"> mg (3,8</w:t>
      </w:r>
      <w:r w:rsidR="0011039C" w:rsidRPr="007650C4">
        <w:rPr>
          <w:rFonts w:ascii="Times New Roman" w:hAnsi="Times New Roman" w:cs="Times New Roman"/>
          <w:sz w:val="24"/>
          <w:szCs w:val="24"/>
        </w:rPr>
        <w:t xml:space="preserve"> </w:t>
      </w:r>
      <w:r w:rsidR="00D86ECF" w:rsidRPr="007650C4">
        <w:rPr>
          <w:rFonts w:ascii="Times New Roman" w:hAnsi="Times New Roman" w:cs="Times New Roman"/>
          <w:sz w:val="24"/>
          <w:szCs w:val="24"/>
        </w:rPr>
        <w:t xml:space="preserve">g tuz) </w:t>
      </w:r>
      <w:r w:rsidR="001D3C9B" w:rsidRPr="007650C4">
        <w:rPr>
          <w:rFonts w:ascii="Times New Roman" w:hAnsi="Times New Roman" w:cs="Times New Roman"/>
          <w:sz w:val="24"/>
          <w:szCs w:val="24"/>
        </w:rPr>
        <w:t xml:space="preserve"> </w:t>
      </w:r>
      <w:r w:rsidR="00553023" w:rsidRPr="007650C4">
        <w:rPr>
          <w:rFonts w:ascii="Times New Roman" w:hAnsi="Times New Roman" w:cs="Times New Roman"/>
          <w:sz w:val="24"/>
          <w:szCs w:val="24"/>
        </w:rPr>
        <w:t>önerilmektedir. Tuz</w:t>
      </w:r>
      <w:r w:rsidR="004E67C9" w:rsidRPr="007650C4">
        <w:rPr>
          <w:rFonts w:ascii="Times New Roman" w:hAnsi="Times New Roman" w:cs="Times New Roman"/>
          <w:sz w:val="24"/>
          <w:szCs w:val="24"/>
        </w:rPr>
        <w:t xml:space="preserve"> tüketiminin sofrada kullanılan tuzdan ziyade tüketilen işlenmiş besinlerden geldiği saptanmıştır. </w:t>
      </w:r>
      <w:r w:rsidR="003C662A" w:rsidRPr="007650C4">
        <w:rPr>
          <w:rFonts w:ascii="Times New Roman" w:hAnsi="Times New Roman" w:cs="Times New Roman"/>
          <w:sz w:val="24"/>
          <w:szCs w:val="24"/>
        </w:rPr>
        <w:t xml:space="preserve"> Bu yüzden iş</w:t>
      </w:r>
      <w:r w:rsidR="00D86ECF" w:rsidRPr="007650C4">
        <w:rPr>
          <w:rFonts w:ascii="Times New Roman" w:hAnsi="Times New Roman" w:cs="Times New Roman"/>
          <w:sz w:val="24"/>
          <w:szCs w:val="24"/>
        </w:rPr>
        <w:t xml:space="preserve">lenmiş ürünlerin </w:t>
      </w:r>
      <w:r w:rsidR="003C662A" w:rsidRPr="007650C4">
        <w:rPr>
          <w:rFonts w:ascii="Times New Roman" w:hAnsi="Times New Roman" w:cs="Times New Roman"/>
          <w:sz w:val="24"/>
          <w:szCs w:val="24"/>
        </w:rPr>
        <w:t>tüketiminin sınırlandırılması önerilmektedir</w:t>
      </w:r>
      <w:r w:rsidR="00D86ECF"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{"citationItems":[{"id":"ITEM-1","itemData":{"DOI":"10.1111/pedi.12738","ISSN":"13995448","PMID":"30062718","author":[{"dropping-particle":"","family":"Smart","given":"Carmel E.","non-dropping-particle":"","parse-names":false,"suffix":""},{"dropping-particle":"","family":"Annan","given":"Francesca","non-dropping-particle":"","parse-names":false,"suffix":""},{"dropping-particle":"","family":"Higgins","given":"Laurie A.","non-dropping-particle":"","parse-names":false,"suffix":""},{"dropping-particle":"","family":"Jelleryd","given":"Elisabeth","non-dropping-particle":"","parse-names":false,"suffix":""},{"dropping-particle":"","family":"Lopez","given":"Mercedes","non-dropping-particle":"","parse-names":false,"suffix":""},{"dropping-particle":"","family":"Acerini","given":"Carlo L.","non-dropping-particle":"","parse-names":false,"suffix":""}],"container-title":"Pediatric Diabetes","id":"ITEM-1","issued":{"date-parts":[["2018"]]},"page":"136-154","title":"ISPAD Clinical Practice Consensus Guidelines 2018: Nutritional management in children and adolescents with diabetes","type":"article-journal","volume":"19"},"uris":["http://www.mendeley.com/documents/?uuid=4edb094a-b8e5-4f50-82bc-9a14861a799c"]}],"mendeley":{"formattedCitation":"(Carmel E. Smart et al., 2018)","manualFormatting":"(Carmel ve diğerleri, 2018)","plainTextFormattedCitation":"(Carmel E. Smart et al., 2018)","previouslyFormattedCitation":"(Carmel E. Smart et al., 2018)"},"properties":{"noteIndex":0},"schema":"https://github.com/citation-style-language/schema/raw/master/csl-citation.json"}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11039C" w:rsidRPr="007650C4">
        <w:rPr>
          <w:rFonts w:ascii="Times New Roman" w:hAnsi="Times New Roman" w:cs="Times New Roman"/>
          <w:noProof/>
          <w:sz w:val="24"/>
          <w:szCs w:val="24"/>
        </w:rPr>
        <w:t>(Carmel ve diğerleri</w:t>
      </w:r>
      <w:r w:rsidR="00D07939" w:rsidRPr="007650C4">
        <w:rPr>
          <w:rFonts w:ascii="Times New Roman" w:hAnsi="Times New Roman" w:cs="Times New Roman"/>
          <w:noProof/>
          <w:sz w:val="24"/>
          <w:szCs w:val="24"/>
        </w:rPr>
        <w:t>, 2018)</w:t>
      </w:r>
      <w:r w:rsidR="00067B89" w:rsidRPr="007650C4">
        <w:rPr>
          <w:rStyle w:val="DipnotBavurusu"/>
          <w:rFonts w:ascii="Times New Roman" w:hAnsi="Times New Roman" w:cs="Times New Roman"/>
          <w:sz w:val="24"/>
          <w:szCs w:val="24"/>
        </w:rPr>
        <w:fldChar w:fldCharType="end"/>
      </w:r>
      <w:r w:rsidR="003C662A" w:rsidRPr="007650C4">
        <w:rPr>
          <w:rFonts w:ascii="Times New Roman" w:hAnsi="Times New Roman" w:cs="Times New Roman"/>
          <w:sz w:val="24"/>
          <w:szCs w:val="24"/>
        </w:rPr>
        <w:t>.</w:t>
      </w:r>
    </w:p>
    <w:p w:rsidR="000A69B6" w:rsidRDefault="000A69B6" w:rsidP="00F6323C">
      <w:pPr>
        <w:jc w:val="both"/>
        <w:rPr>
          <w:rFonts w:ascii="Times New Roman" w:hAnsi="Times New Roman" w:cs="Times New Roman"/>
          <w:sz w:val="24"/>
          <w:szCs w:val="24"/>
        </w:rPr>
      </w:pPr>
    </w:p>
    <w:p w:rsidR="0071791F" w:rsidRPr="007650C4" w:rsidRDefault="001D3C9B" w:rsidP="00F6323C">
      <w:pPr>
        <w:jc w:val="both"/>
        <w:rPr>
          <w:rFonts w:ascii="Times New Roman" w:hAnsi="Times New Roman" w:cs="Times New Roman"/>
          <w:b/>
          <w:sz w:val="24"/>
          <w:szCs w:val="24"/>
        </w:rPr>
      </w:pPr>
      <w:r w:rsidRPr="007650C4">
        <w:rPr>
          <w:rFonts w:ascii="Times New Roman" w:hAnsi="Times New Roman" w:cs="Times New Roman"/>
          <w:sz w:val="24"/>
          <w:szCs w:val="24"/>
        </w:rPr>
        <w:lastRenderedPageBreak/>
        <w:br/>
      </w:r>
      <w:r w:rsidR="00F505F9"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 xml:space="preserve">.2.7. Tatlandırıcılar ve </w:t>
      </w:r>
      <w:r w:rsidR="00D86ECF" w:rsidRPr="007650C4">
        <w:rPr>
          <w:rFonts w:ascii="Times New Roman" w:hAnsi="Times New Roman" w:cs="Times New Roman"/>
          <w:b/>
          <w:sz w:val="24"/>
          <w:szCs w:val="24"/>
        </w:rPr>
        <w:t>Diyabetik</w:t>
      </w:r>
      <w:r w:rsidR="00CA3121" w:rsidRPr="007650C4">
        <w:rPr>
          <w:rFonts w:ascii="Times New Roman" w:hAnsi="Times New Roman" w:cs="Times New Roman"/>
          <w:b/>
          <w:sz w:val="24"/>
          <w:szCs w:val="24"/>
        </w:rPr>
        <w:t xml:space="preserve"> Ürünler</w:t>
      </w:r>
    </w:p>
    <w:p w:rsidR="005226B8" w:rsidRPr="007650C4" w:rsidRDefault="005226B8" w:rsidP="00F6323C">
      <w:pPr>
        <w:jc w:val="both"/>
        <w:rPr>
          <w:rFonts w:ascii="Times New Roman" w:hAnsi="Times New Roman" w:cs="Times New Roman"/>
          <w:sz w:val="24"/>
          <w:szCs w:val="24"/>
        </w:rPr>
      </w:pPr>
    </w:p>
    <w:p w:rsidR="005226B8" w:rsidRPr="007650C4" w:rsidRDefault="009034FA" w:rsidP="00F6323C">
      <w:pPr>
        <w:jc w:val="both"/>
        <w:rPr>
          <w:rFonts w:ascii="Times New Roman" w:hAnsi="Times New Roman" w:cs="Times New Roman"/>
          <w:sz w:val="24"/>
          <w:szCs w:val="24"/>
        </w:rPr>
      </w:pPr>
      <w:r w:rsidRPr="007650C4">
        <w:rPr>
          <w:rFonts w:ascii="Times New Roman" w:hAnsi="Times New Roman" w:cs="Times New Roman"/>
          <w:sz w:val="24"/>
          <w:szCs w:val="24"/>
        </w:rPr>
        <w:t>FDA</w:t>
      </w:r>
      <w:r w:rsidR="002B02F4">
        <w:rPr>
          <w:rFonts w:ascii="Times New Roman" w:hAnsi="Times New Roman" w:cs="Times New Roman"/>
          <w:sz w:val="24"/>
          <w:szCs w:val="24"/>
        </w:rPr>
        <w:t xml:space="preserve"> </w:t>
      </w:r>
      <w:r w:rsidR="00842E70" w:rsidRPr="007650C4">
        <w:rPr>
          <w:rFonts w:ascii="Times New Roman" w:hAnsi="Times New Roman" w:cs="Times New Roman"/>
          <w:sz w:val="24"/>
          <w:szCs w:val="24"/>
        </w:rPr>
        <w:t xml:space="preserve">(Food and Drug Administration) </w:t>
      </w:r>
      <w:r w:rsidRPr="007650C4">
        <w:rPr>
          <w:rFonts w:ascii="Times New Roman" w:hAnsi="Times New Roman" w:cs="Times New Roman"/>
          <w:sz w:val="24"/>
          <w:szCs w:val="24"/>
        </w:rPr>
        <w:t xml:space="preserve"> </w:t>
      </w:r>
      <w:r w:rsidR="00BF5BA4" w:rsidRPr="007650C4">
        <w:rPr>
          <w:rFonts w:ascii="Times New Roman" w:hAnsi="Times New Roman" w:cs="Times New Roman"/>
          <w:sz w:val="24"/>
          <w:szCs w:val="24"/>
        </w:rPr>
        <w:t>sakari</w:t>
      </w:r>
      <w:r w:rsidRPr="007650C4">
        <w:rPr>
          <w:rFonts w:ascii="Times New Roman" w:hAnsi="Times New Roman" w:cs="Times New Roman"/>
          <w:sz w:val="24"/>
          <w:szCs w:val="24"/>
        </w:rPr>
        <w:t>n, aspartam, asesülfam potasyum ve sükralozun tatlandırıcı olarak</w:t>
      </w:r>
      <w:r w:rsidR="00BF5BA4" w:rsidRPr="007650C4">
        <w:rPr>
          <w:rFonts w:ascii="Times New Roman" w:hAnsi="Times New Roman" w:cs="Times New Roman"/>
          <w:sz w:val="24"/>
          <w:szCs w:val="24"/>
        </w:rPr>
        <w:t xml:space="preserve"> kulla</w:t>
      </w:r>
      <w:r w:rsidR="00D86ECF" w:rsidRPr="007650C4">
        <w:rPr>
          <w:rFonts w:ascii="Times New Roman" w:hAnsi="Times New Roman" w:cs="Times New Roman"/>
          <w:sz w:val="24"/>
          <w:szCs w:val="24"/>
        </w:rPr>
        <w:t>nılmasına onay v</w:t>
      </w:r>
      <w:r w:rsidR="00DE2AEF" w:rsidRPr="007650C4">
        <w:rPr>
          <w:rFonts w:ascii="Times New Roman" w:hAnsi="Times New Roman" w:cs="Times New Roman"/>
          <w:sz w:val="24"/>
          <w:szCs w:val="24"/>
        </w:rPr>
        <w:t>ermiştir. Bu tatlandırıcılar, fazla miktarda tüketilmediğinde herhangi bir zararları bildirilmemiştir</w:t>
      </w:r>
      <w:r w:rsidR="00D46DC3" w:rsidRPr="007650C4">
        <w:rPr>
          <w:rFonts w:ascii="Times New Roman" w:hAnsi="Times New Roman" w:cs="Times New Roman"/>
          <w:sz w:val="24"/>
          <w:szCs w:val="24"/>
        </w:rPr>
        <w:t xml:space="preserve"> fakat kullanımlarından da herhangi bir yarar beklenmemektedir</w:t>
      </w:r>
      <w:r w:rsidR="00553023"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{"citationItems":[{"id":"ITEM-1","itemData":{"DOI":"10.2337/diacare.25.1.148","ISSN":"01495992","PMID":"11772915","abstract":"Medical nutrition therapy for people with diabetes should be individualized, with consideration given to the individual's usual food and eating habits, metabolic profile, treatment goals, and desired outcomes. Monitoring of metabolic parameters, including glucose, HbA1c, lipids, blood pressure, body weight, and renal function, when appropriate, as well as quality of life is essential to assess the need for changes in therapy and to ensure successful outcomes. Ongoing nutrition self-management education and care needs to be available for individuals with diabetes. In addition, many areas of nutrition and diabetes require additional research.","author":[{"dropping-particle":"","family":"Franz","given":"Marion J.","non-dropping-particle":"","parse-names":false,"suffix":""},{"dropping-particle":"","family":"Bantle","given":"John P.","non-dropping-particle":"","parse-names":false,"suffix":""},{"dropping-particle":"","family":"Beebe","given":"Christine A.","non-dropping-particle":"","parse-names":false,"suffix":""},{"dropping-particle":"","family":"Brunzell","given":"John D.","non-dropping-particle":"","parse-names":false,"suffix":""},{"dropping-particle":"","family":"Chiasson","given":"Jean Louis","non-dropping-particle":"","parse-names":false,"suffix":""},{"dropping-particle":"","family":"Garg","given":"Abhimanyu","non-dropping-particle":"","parse-names":false,"suffix":""},{"dropping-particle":"","family":"Holzmeister","given":"Lea Ann","non-dropping-particle":"","parse-names":false,"suffix":""},{"dropping-particle":"","family":"Hoogwerf","given":"Byron","non-dropping-particle":"","parse-names":false,"suffix":""},{"dropping-particle":"","family":"Mayer-Davis","given":"Elizabeth","non-dropping-particle":"","parse-names":false,"suffix":""},{"dropping-particle":"","family":"Mooradian","given":"Arshag D.","non-dropping-particle":"","parse-names":false,"suffix":""},{"dropping-particle":"","family":"Purnell","given":"Jonathan Q.","non-dropping-particle":"","parse-names":false,"suffix":""},{"dropping-particle":"","family":"Wheeler","given":"Madelyn","non-dropping-particle":"","parse-names":false,"suffix":""}],"container-title":"Diabetes Care","id":"ITEM-1","issue":"SUPPL. 1","issued":{"date-parts":[["2002"]]},"title":"Evidence-based nutrition principles and recommendations for the treatment and prevention of diabetes and related complications","type":"article-journal","volume":"25"},"uris":["http://www.mendeley.com/documents/?uuid=b0854643-7455-4ccd-bbc7-2280179ad33b"]}],"mendeley":{"formattedCitation":"(Franz et al., 2002)","manualFormatting":"(Franz ve diğerleri, 2002)","plainTextFormattedCitation":"(Franz et al., 2002)","previouslyFormattedCitation":"(Franz et al., 2002)"},"properties":{"noteIndex":0},"schema":"https://github.com/citation-style-language/schema/raw/master/csl-citation.json"}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11039C" w:rsidRPr="007650C4">
        <w:rPr>
          <w:rFonts w:ascii="Times New Roman" w:hAnsi="Times New Roman" w:cs="Times New Roman"/>
          <w:noProof/>
          <w:sz w:val="24"/>
          <w:szCs w:val="24"/>
        </w:rPr>
        <w:t>(Franz ve diğerleri</w:t>
      </w:r>
      <w:r w:rsidR="00D07939" w:rsidRPr="007650C4">
        <w:rPr>
          <w:rFonts w:ascii="Times New Roman" w:hAnsi="Times New Roman" w:cs="Times New Roman"/>
          <w:noProof/>
          <w:sz w:val="24"/>
          <w:szCs w:val="24"/>
        </w:rPr>
        <w:t>, 2002)</w:t>
      </w:r>
      <w:r w:rsidR="00067B89" w:rsidRPr="007650C4">
        <w:rPr>
          <w:rStyle w:val="DipnotBavurusu"/>
          <w:rFonts w:ascii="Times New Roman" w:hAnsi="Times New Roman" w:cs="Times New Roman"/>
          <w:sz w:val="24"/>
          <w:szCs w:val="24"/>
        </w:rPr>
        <w:fldChar w:fldCharType="end"/>
      </w:r>
      <w:r w:rsidR="00BF5BA4" w:rsidRPr="007650C4">
        <w:rPr>
          <w:rFonts w:ascii="Times New Roman" w:hAnsi="Times New Roman" w:cs="Times New Roman"/>
          <w:sz w:val="24"/>
          <w:szCs w:val="24"/>
        </w:rPr>
        <w:t>.</w:t>
      </w:r>
      <w:r w:rsidR="00FC036E" w:rsidRPr="007650C4">
        <w:rPr>
          <w:rFonts w:ascii="Times New Roman" w:hAnsi="Times New Roman" w:cs="Times New Roman"/>
          <w:sz w:val="24"/>
          <w:szCs w:val="24"/>
        </w:rPr>
        <w:t xml:space="preserve"> </w:t>
      </w:r>
      <w:r w:rsidR="00EB2FD1" w:rsidRPr="007650C4">
        <w:rPr>
          <w:rFonts w:ascii="Times New Roman" w:hAnsi="Times New Roman" w:cs="Times New Roman"/>
          <w:sz w:val="24"/>
          <w:szCs w:val="24"/>
        </w:rPr>
        <w:t>Diyabetik</w:t>
      </w:r>
      <w:r w:rsidR="00FC036E" w:rsidRPr="007650C4">
        <w:rPr>
          <w:rFonts w:ascii="Times New Roman" w:hAnsi="Times New Roman" w:cs="Times New Roman"/>
          <w:sz w:val="24"/>
          <w:szCs w:val="24"/>
        </w:rPr>
        <w:t xml:space="preserve"> ürünlerin de mümkün</w:t>
      </w:r>
      <w:r w:rsidR="00D86ECF" w:rsidRPr="007650C4">
        <w:rPr>
          <w:rFonts w:ascii="Times New Roman" w:hAnsi="Times New Roman" w:cs="Times New Roman"/>
          <w:sz w:val="24"/>
          <w:szCs w:val="24"/>
        </w:rPr>
        <w:t xml:space="preserve"> </w:t>
      </w:r>
      <w:r w:rsidR="00FC036E" w:rsidRPr="007650C4">
        <w:rPr>
          <w:rFonts w:ascii="Times New Roman" w:hAnsi="Times New Roman" w:cs="Times New Roman"/>
          <w:sz w:val="24"/>
          <w:szCs w:val="24"/>
        </w:rPr>
        <w:t>olduğunca beslenme planlarında bulunmaması, doğal şekerlerin eklenmesi önerilmektedir</w:t>
      </w:r>
      <w:r w:rsidR="0011039C" w:rsidRPr="007650C4">
        <w:rPr>
          <w:rFonts w:ascii="Times New Roman" w:hAnsi="Times New Roman" w:cs="Times New Roman"/>
          <w:sz w:val="24"/>
          <w:szCs w:val="24"/>
        </w:rPr>
        <w:t xml:space="preserve"> </w:t>
      </w:r>
      <w:r w:rsidR="0011039C" w:rsidRPr="007650C4">
        <w:rPr>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{"citationItems":[{"id":"ITEM-1","itemData":{"DOI":"10.1111/pedi.12737","ISSN":"13995448","PMID":"30058221","author":[{"dropping-particle":"","family":"DiMeglio","given":"Linda A.","non-dropping-particle":"","parse-names":false,"suffix":""},{"dropping-particle":"","family":"Acerini","given":"Carlo L.","non-dropping-particle":"","parse-names":false,"suffix":""},{"dropping-particle":"","family":"Codner","given":"Ethel","non-dropping-particle":"","parse-names":false,"suffix":""},{"dropping-particle":"","family":"Craig","given":"Maria E.","non-dropping-particle":"","parse-names":false,"suffix":""},{"dropping-particle":"","family":"Hofer","given":"Sabine E.","non-dropping-particle":"","parse-names":false,"suffix":""},{"dropping-particle":"","family":"Pillay","given":"Kubendran","non-dropping-particle":"","parse-names":false,"suffix":""},{"dropping-particle":"","family":"Maahs","given":"David M.","non-dropping-particle":"","parse-names":false,"suffix":""}],"container-title":"Pediatric Diabetes","id":"ITEM-1","issue":"July","issued":{"date-parts":[["2018"]]},"page":"105-114","title":"ISPAD Clinical Practice Consensus Guidelines 2018: Glycemic control targets and glucose monitoring for children, adolescents, and young adults with diabetes","type":"article-journal","volume":"19"},"uris":["http://www.mendeley.com/documents/?uuid=22d28ec9-8648-4f54-9d16-a3cb2c1ae26a"]}],"mendeley":{"formattedCitation":"(DiMeglio et al., 2018)","manualFormatting":"(DiMeglio ve diğerleri 2018)","plainTextFormattedCitation":"(DiMeglio et al., 2018)","previouslyFormattedCitation":"(DiMeglio et al., 2018)"},"properties":{"noteIndex":0},"schema":"https://github.com/citation-style-language/schema/raw/master/csl-citation.json"}</w:instrText>
      </w:r>
      <w:r w:rsidR="0011039C" w:rsidRPr="007650C4">
        <w:rPr>
          <w:rFonts w:ascii="Times New Roman" w:hAnsi="Times New Roman" w:cs="Times New Roman"/>
          <w:sz w:val="24"/>
          <w:szCs w:val="24"/>
        </w:rPr>
        <w:fldChar w:fldCharType="separate"/>
      </w:r>
      <w:r w:rsidR="0011039C" w:rsidRPr="007650C4">
        <w:rPr>
          <w:rFonts w:ascii="Times New Roman" w:hAnsi="Times New Roman" w:cs="Times New Roman"/>
          <w:noProof/>
          <w:sz w:val="24"/>
          <w:szCs w:val="24"/>
        </w:rPr>
        <w:t>(DiMeglio ve diğerleri 2018)</w:t>
      </w:r>
      <w:r w:rsidR="0011039C" w:rsidRPr="007650C4">
        <w:rPr>
          <w:rFonts w:ascii="Times New Roman" w:hAnsi="Times New Roman" w:cs="Times New Roman"/>
          <w:sz w:val="24"/>
          <w:szCs w:val="24"/>
        </w:rPr>
        <w:fldChar w:fldCharType="end"/>
      </w:r>
      <w:r w:rsidR="000123C7" w:rsidRPr="007650C4">
        <w:rPr>
          <w:rFonts w:ascii="Times New Roman" w:hAnsi="Times New Roman" w:cs="Times New Roman"/>
          <w:sz w:val="24"/>
          <w:szCs w:val="24"/>
        </w:rPr>
        <w:t>.</w:t>
      </w:r>
    </w:p>
    <w:p w:rsidR="00CA3121" w:rsidRPr="007650C4" w:rsidRDefault="00BF5BA4" w:rsidP="00F6323C">
      <w:pPr>
        <w:jc w:val="both"/>
        <w:rPr>
          <w:rFonts w:ascii="Times New Roman" w:hAnsi="Times New Roman" w:cs="Times New Roman"/>
          <w:b/>
          <w:sz w:val="24"/>
          <w:szCs w:val="24"/>
        </w:rPr>
      </w:pPr>
      <w:r w:rsidRPr="007650C4">
        <w:rPr>
          <w:rFonts w:ascii="Times New Roman" w:hAnsi="Times New Roman" w:cs="Times New Roman"/>
          <w:sz w:val="24"/>
          <w:szCs w:val="24"/>
        </w:rPr>
        <w:br/>
      </w:r>
      <w:r w:rsidR="00F505F9" w:rsidRPr="007650C4">
        <w:rPr>
          <w:rFonts w:ascii="Times New Roman" w:hAnsi="Times New Roman" w:cs="Times New Roman"/>
          <w:b/>
          <w:sz w:val="24"/>
          <w:szCs w:val="24"/>
        </w:rPr>
        <w:t>2. 1.10</w:t>
      </w:r>
      <w:r w:rsidR="00CA3121" w:rsidRPr="007650C4">
        <w:rPr>
          <w:rFonts w:ascii="Times New Roman" w:hAnsi="Times New Roman" w:cs="Times New Roman"/>
          <w:b/>
          <w:sz w:val="24"/>
          <w:szCs w:val="24"/>
        </w:rPr>
        <w:t xml:space="preserve">.2.8. Öğün planlaması </w:t>
      </w:r>
    </w:p>
    <w:p w:rsidR="00B30E73" w:rsidRDefault="00B30E73" w:rsidP="00D93ADA">
      <w:pPr>
        <w:jc w:val="both"/>
        <w:rPr>
          <w:rFonts w:ascii="Times New Roman" w:hAnsi="Times New Roman" w:cs="Times New Roman"/>
          <w:sz w:val="24"/>
          <w:szCs w:val="24"/>
        </w:rPr>
      </w:pPr>
    </w:p>
    <w:p w:rsidR="008776C8" w:rsidRPr="007650C4" w:rsidRDefault="008776C8" w:rsidP="00D93ADA">
      <w:pPr>
        <w:jc w:val="both"/>
        <w:rPr>
          <w:rFonts w:ascii="Times New Roman" w:hAnsi="Times New Roman" w:cs="Times New Roman"/>
          <w:sz w:val="24"/>
          <w:szCs w:val="24"/>
        </w:rPr>
      </w:pPr>
      <w:r w:rsidRPr="007650C4">
        <w:rPr>
          <w:rFonts w:ascii="Times New Roman" w:hAnsi="Times New Roman" w:cs="Times New Roman"/>
          <w:sz w:val="24"/>
          <w:szCs w:val="24"/>
        </w:rPr>
        <w:t>Uygun formüllerle hesaplanan günlük alınması gereken enerji ana ve ara öğünlere karbonhidrat, yağ ve protein oranlarına da dikkat ederek p</w:t>
      </w:r>
      <w:r w:rsidR="00401232" w:rsidRPr="007650C4">
        <w:rPr>
          <w:rFonts w:ascii="Times New Roman" w:hAnsi="Times New Roman" w:cs="Times New Roman"/>
          <w:sz w:val="24"/>
          <w:szCs w:val="24"/>
        </w:rPr>
        <w:t xml:space="preserve">aylaştırılmaktadır. Öğün sayısı; </w:t>
      </w:r>
      <w:r w:rsidR="00782610" w:rsidRPr="007650C4">
        <w:rPr>
          <w:rFonts w:ascii="Times New Roman" w:hAnsi="Times New Roman" w:cs="Times New Roman"/>
          <w:sz w:val="24"/>
          <w:szCs w:val="24"/>
        </w:rPr>
        <w:t>DM</w:t>
      </w:r>
      <w:r w:rsidR="00D93ADA">
        <w:rPr>
          <w:rFonts w:ascii="Times New Roman" w:hAnsi="Times New Roman" w:cs="Times New Roman"/>
          <w:sz w:val="24"/>
          <w:szCs w:val="24"/>
        </w:rPr>
        <w:t xml:space="preserve"> tipine, medikal tedavi </w:t>
      </w:r>
      <w:r w:rsidR="00401232" w:rsidRPr="007650C4">
        <w:rPr>
          <w:rFonts w:ascii="Times New Roman" w:hAnsi="Times New Roman" w:cs="Times New Roman"/>
          <w:sz w:val="24"/>
          <w:szCs w:val="24"/>
        </w:rPr>
        <w:t xml:space="preserve">türüne, fiziksel aktivite düzeyine ve öğün öncesi kan şekeri düzeyine bağlı olarak </w:t>
      </w:r>
      <w:r w:rsidRPr="007650C4">
        <w:rPr>
          <w:rFonts w:ascii="Times New Roman" w:hAnsi="Times New Roman" w:cs="Times New Roman"/>
          <w:sz w:val="24"/>
          <w:szCs w:val="24"/>
        </w:rPr>
        <w:t>değişiklik gösterebilmektedir</w:t>
      </w:r>
      <w:r w:rsidR="00816B45"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color w:val="000000" w:themeColor="text1"/>
          <w:sz w:val="24"/>
          <w:szCs w:val="24"/>
        </w:rPr>
        <w:fldChar w:fldCharType="begin" w:fldLock="1"/>
      </w:r>
      <w:r w:rsidR="0011039C" w:rsidRPr="007650C4">
        <w:rPr>
          <w:rFonts w:ascii="Times New Roman" w:hAnsi="Times New Roman" w:cs="Times New Roman"/>
          <w:color w:val="000000" w:themeColor="text1"/>
          <w:sz w:val="24"/>
          <w:szCs w:val="24"/>
        </w:rPr>
        <w:instrText>ADDIN CSL_CITATION {"citationItems":[{"id":"ITEM-1","itemData":{"DOI":"10.1016/j.jand.2017.03.022","ISSN":"22122672","PMID":"28533169","author":[{"dropping-particle":"","family":"Franz","given":"Marion J.","non-dropping-particle":"","parse-names":false,"suffix":""},{"dropping-particle":"","family":"MacLeod","given":"Janice","non-dropping-particle":"","parse-names":false,"suffix":""},{"dropping-particle":"","family":"Evert","given":"Alison","non-dropping-particle":"","parse-names":false,"suffix":""},{"dropping-particle":"","family":"Brown","given":"Catherine","non-dropping-particle":"","parse-names":false,"suffix":""},{"dropping-particle":"","family":"Gradwell","given":"Erica","non-dropping-particle":"","parse-names":false,"suffix":""},{"dropping-particle":"","family":"Handu","given":"Deepa","non-dropping-particle":"","parse-names":false,"suffix":""},{"dropping-particle":"","family":"Reppert","given":"Adam","non-dropping-particle":"","parse-names":false,"suffix":""},{"dropping-particle":"","family":"Robinson","given":"Megan","non-dropping-particle":"","parse-names":false,"suffix":""}],"container-title":"Journal of the Academy of Nutrition and Dietetics","id":"ITEM-1","issue":"10","issued":{"date-parts":[["2017"]]},"page":"1659-1679","publisher":"Academy of Nutrition and Dietetics","title":"Academy of Nutrition and Dietetics Nutrition Practice Guideline for Type 1 and Type 2 Diabetes in Adults: Systematic Review of Evidence for Medical Nutrition Therapy Effectiveness and Recommendations for Integration into the Nutrition Care Process","type":"article-journal","volume":"117"},"uris":["http://www.mendeley.com/documents/?uuid=c32ad374-8638-46cd-a537-eac5c7e3195b"]}],"mendeley":{"formattedCitation":"(Franz et al., 2017)","manualFormatting":"(Franz ve diğerleri, 2017)","plainTextFormattedCitation":"(Franz et al., 2017)","previouslyFormattedCitation":"(Franz et al., 2017)"},"properties":{"noteIndex":0},"schema":"https://github.com/citation-style-language/schema/raw/master/csl-citation.json"}</w:instrText>
      </w:r>
      <w:r w:rsidR="00067B89" w:rsidRPr="007650C4">
        <w:rPr>
          <w:rStyle w:val="DipnotBavurusu"/>
          <w:rFonts w:ascii="Times New Roman" w:hAnsi="Times New Roman" w:cs="Times New Roman"/>
          <w:color w:val="000000" w:themeColor="text1"/>
          <w:sz w:val="24"/>
          <w:szCs w:val="24"/>
        </w:rPr>
        <w:fldChar w:fldCharType="separate"/>
      </w:r>
      <w:r w:rsidR="0011039C" w:rsidRPr="007650C4">
        <w:rPr>
          <w:rFonts w:ascii="Times New Roman" w:hAnsi="Times New Roman" w:cs="Times New Roman"/>
          <w:noProof/>
          <w:color w:val="000000" w:themeColor="text1"/>
          <w:sz w:val="24"/>
          <w:szCs w:val="24"/>
        </w:rPr>
        <w:t>(Franz ve diğerleri</w:t>
      </w:r>
      <w:r w:rsidR="00D07939" w:rsidRPr="007650C4">
        <w:rPr>
          <w:rFonts w:ascii="Times New Roman" w:hAnsi="Times New Roman" w:cs="Times New Roman"/>
          <w:noProof/>
          <w:color w:val="000000" w:themeColor="text1"/>
          <w:sz w:val="24"/>
          <w:szCs w:val="24"/>
        </w:rPr>
        <w:t>, 2017)</w:t>
      </w:r>
      <w:r w:rsidR="00067B89" w:rsidRPr="007650C4">
        <w:rPr>
          <w:rStyle w:val="DipnotBavurusu"/>
          <w:rFonts w:ascii="Times New Roman" w:hAnsi="Times New Roman" w:cs="Times New Roman"/>
          <w:color w:val="000000" w:themeColor="text1"/>
          <w:sz w:val="24"/>
          <w:szCs w:val="24"/>
        </w:rPr>
        <w:fldChar w:fldCharType="end"/>
      </w:r>
      <w:r w:rsidRPr="007650C4">
        <w:rPr>
          <w:rFonts w:ascii="Times New Roman" w:hAnsi="Times New Roman" w:cs="Times New Roman"/>
          <w:color w:val="000000" w:themeColor="text1"/>
          <w:sz w:val="24"/>
          <w:szCs w:val="24"/>
        </w:rPr>
        <w:t>.</w:t>
      </w:r>
      <w:r w:rsidRPr="007650C4">
        <w:rPr>
          <w:rFonts w:ascii="Times New Roman" w:hAnsi="Times New Roman" w:cs="Times New Roman"/>
          <w:color w:val="FF0000"/>
          <w:sz w:val="24"/>
          <w:szCs w:val="24"/>
        </w:rPr>
        <w:t xml:space="preserve"> </w:t>
      </w:r>
      <w:r w:rsidR="00401232" w:rsidRPr="007650C4">
        <w:rPr>
          <w:rFonts w:ascii="Times New Roman" w:hAnsi="Times New Roman" w:cs="Times New Roman"/>
          <w:color w:val="000000" w:themeColor="text1"/>
          <w:sz w:val="24"/>
          <w:szCs w:val="24"/>
        </w:rPr>
        <w:t>Genel olarak 3 ana</w:t>
      </w:r>
      <w:r w:rsidR="00D50E93" w:rsidRPr="007650C4">
        <w:rPr>
          <w:rFonts w:ascii="Times New Roman" w:hAnsi="Times New Roman" w:cs="Times New Roman"/>
          <w:color w:val="000000" w:themeColor="text1"/>
          <w:sz w:val="24"/>
          <w:szCs w:val="24"/>
        </w:rPr>
        <w:t xml:space="preserve"> öğün ve yeterli sayıda ara öğün şeklinde beslenilmesi önerilmektedir</w:t>
      </w:r>
      <w:r w:rsidR="0011039C" w:rsidRPr="007650C4">
        <w:rPr>
          <w:rFonts w:ascii="Times New Roman" w:hAnsi="Times New Roman" w:cs="Times New Roman"/>
          <w:color w:val="000000" w:themeColor="text1"/>
          <w:sz w:val="24"/>
          <w:szCs w:val="24"/>
        </w:rPr>
        <w:t xml:space="preserve">. </w:t>
      </w:r>
      <w:r w:rsidRPr="007650C4">
        <w:rPr>
          <w:rFonts w:ascii="Times New Roman" w:hAnsi="Times New Roman" w:cs="Times New Roman"/>
          <w:color w:val="000000" w:themeColor="text1"/>
          <w:sz w:val="24"/>
          <w:szCs w:val="24"/>
        </w:rPr>
        <w:t>Her bir</w:t>
      </w:r>
      <w:r w:rsidRPr="007650C4">
        <w:rPr>
          <w:rFonts w:ascii="Times New Roman" w:hAnsi="Times New Roman" w:cs="Times New Roman"/>
          <w:sz w:val="24"/>
          <w:szCs w:val="24"/>
        </w:rPr>
        <w:t xml:space="preserve"> ana öğünün günlük olarak ihtiyaç duyulan enerjinin yaklaşık olarak %25’ini karşılaması, ara öğünlerin ise kalan enerjinin eşit olarak bölüştürülmesiyle elde edilmesi önerilmektedir.</w:t>
      </w:r>
      <w:r w:rsidR="00D37D17" w:rsidRPr="007650C4">
        <w:rPr>
          <w:rFonts w:ascii="Times New Roman" w:hAnsi="Times New Roman" w:cs="Times New Roman"/>
          <w:sz w:val="24"/>
          <w:szCs w:val="24"/>
        </w:rPr>
        <w:t xml:space="preserve"> Hızlı etkili insülin kullanımında</w:t>
      </w:r>
      <w:r w:rsidR="00401232" w:rsidRPr="007650C4">
        <w:rPr>
          <w:rFonts w:ascii="Times New Roman" w:hAnsi="Times New Roman" w:cs="Times New Roman"/>
          <w:sz w:val="24"/>
          <w:szCs w:val="24"/>
        </w:rPr>
        <w:t xml:space="preserve"> veya insülin pompası ile tedavide ise öğün sıklığının günlük tüketilen karbonhidrat miktarına göre esnek olarak ayarlanabileceği </w:t>
      </w:r>
      <w:r w:rsidR="00D37D17" w:rsidRPr="007650C4">
        <w:rPr>
          <w:rFonts w:ascii="Times New Roman" w:hAnsi="Times New Roman" w:cs="Times New Roman"/>
          <w:sz w:val="24"/>
          <w:szCs w:val="24"/>
        </w:rPr>
        <w:t>öneriler arasında yer almaktadır</w:t>
      </w:r>
      <w:r w:rsidR="00816B45"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{"citationItems":[{"id":"ITEM-1","itemData":{"author":[{"dropping-particle":"","family":"TEMD","given":"","non-dropping-particle":"","parse-names":false,"suffix":""}],"id":"ITEM-1","issued":{"date-parts":[["2011"]]},"title":"Hipoglisemi Hiperglisemi","type":"legislation"},"uris":["http://www.mendeley.com/documents/?uuid=ed296471-cf7d-46b4-843a-0d94e13189af"]}],"mendeley":{"formattedCitation":"(TEMD, 2011b)","plainTextFormattedCitation":"(TEMD, 2011b)","previouslyFormattedCitation":"(TEMD, 2011b)"},"properties":{"noteIndex":0},"schema":"https://github.com/citation-style-language/schema/raw/master/csl-citation.json"}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(TEMD, 2011b)</w:t>
      </w:r>
      <w:r w:rsidR="00067B89" w:rsidRPr="007650C4">
        <w:rPr>
          <w:rStyle w:val="DipnotBavurusu"/>
          <w:rFonts w:ascii="Times New Roman" w:hAnsi="Times New Roman" w:cs="Times New Roman"/>
          <w:sz w:val="24"/>
          <w:szCs w:val="24"/>
        </w:rPr>
        <w:fldChar w:fldCharType="end"/>
      </w:r>
      <w:r w:rsidR="00D37D17" w:rsidRPr="007650C4">
        <w:rPr>
          <w:rFonts w:ascii="Times New Roman" w:hAnsi="Times New Roman" w:cs="Times New Roman"/>
          <w:sz w:val="24"/>
          <w:szCs w:val="24"/>
        </w:rPr>
        <w:t>.</w:t>
      </w:r>
      <w:r w:rsidR="00401232" w:rsidRPr="007650C4">
        <w:rPr>
          <w:rFonts w:ascii="Times New Roman" w:hAnsi="Times New Roman" w:cs="Times New Roman"/>
          <w:sz w:val="24"/>
          <w:szCs w:val="24"/>
        </w:rPr>
        <w:t xml:space="preserve"> Pompa tedavisi uygulanan hastaların kan şekerlerine ve günlük </w:t>
      </w:r>
      <w:r w:rsidR="00553023" w:rsidRPr="007650C4">
        <w:rPr>
          <w:rFonts w:ascii="Times New Roman" w:hAnsi="Times New Roman" w:cs="Times New Roman"/>
          <w:sz w:val="24"/>
          <w:szCs w:val="24"/>
        </w:rPr>
        <w:t>aktivitelerine göre</w:t>
      </w:r>
      <w:r w:rsidR="00401232" w:rsidRPr="007650C4">
        <w:rPr>
          <w:rFonts w:ascii="Times New Roman" w:hAnsi="Times New Roman" w:cs="Times New Roman"/>
          <w:sz w:val="24"/>
          <w:szCs w:val="24"/>
        </w:rPr>
        <w:t xml:space="preserve"> öğün planlaması </w:t>
      </w:r>
      <w:r w:rsidR="00553023" w:rsidRPr="007650C4">
        <w:rPr>
          <w:rFonts w:ascii="Times New Roman" w:hAnsi="Times New Roman" w:cs="Times New Roman"/>
          <w:sz w:val="24"/>
          <w:szCs w:val="24"/>
        </w:rPr>
        <w:t>yapabileceği ve</w:t>
      </w:r>
      <w:r w:rsidR="00401232" w:rsidRPr="007650C4">
        <w:rPr>
          <w:rFonts w:ascii="Times New Roman" w:hAnsi="Times New Roman" w:cs="Times New Roman"/>
          <w:sz w:val="24"/>
          <w:szCs w:val="24"/>
        </w:rPr>
        <w:t xml:space="preserve"> gerekirse ara öğünleri çıkarabilecekleri de bildiriler arasında yer almaktadır. </w:t>
      </w:r>
      <w:r w:rsidRPr="007650C4">
        <w:rPr>
          <w:rFonts w:ascii="Times New Roman" w:hAnsi="Times New Roman" w:cs="Times New Roman"/>
          <w:sz w:val="24"/>
          <w:szCs w:val="24"/>
        </w:rPr>
        <w:t xml:space="preserve">Ana ve ara öğünlerdeki besinlerin yeterli ve dengeli dağılımı kan şekeri </w:t>
      </w:r>
      <w:proofErr w:type="gramStart"/>
      <w:r w:rsidRPr="007650C4">
        <w:rPr>
          <w:rFonts w:ascii="Times New Roman" w:hAnsi="Times New Roman" w:cs="Times New Roman"/>
          <w:sz w:val="24"/>
          <w:szCs w:val="24"/>
        </w:rPr>
        <w:t>regülasyonunda</w:t>
      </w:r>
      <w:proofErr w:type="gramEnd"/>
      <w:r w:rsidRPr="007650C4">
        <w:rPr>
          <w:rFonts w:ascii="Times New Roman" w:hAnsi="Times New Roman" w:cs="Times New Roman"/>
          <w:sz w:val="24"/>
          <w:szCs w:val="24"/>
        </w:rPr>
        <w:t xml:space="preserve"> büyük önem taşımaktadır. Ara öğünler de ana öğünler arası hipoglisemi yaşanmasına engel olmak için önerilmektedir. Bu yüzden içeriklerine dikkat edilmesi, mümkün olduğunca basit karbonhidrat kaynaklarından kaçınılıp </w:t>
      </w:r>
      <w:proofErr w:type="gramStart"/>
      <w:r w:rsidRPr="007650C4">
        <w:rPr>
          <w:rFonts w:ascii="Times New Roman" w:hAnsi="Times New Roman" w:cs="Times New Roman"/>
          <w:sz w:val="24"/>
          <w:szCs w:val="24"/>
        </w:rPr>
        <w:t>kompleks</w:t>
      </w:r>
      <w:proofErr w:type="gramEnd"/>
      <w:r w:rsidRPr="007650C4">
        <w:rPr>
          <w:rFonts w:ascii="Times New Roman" w:hAnsi="Times New Roman" w:cs="Times New Roman"/>
          <w:sz w:val="24"/>
          <w:szCs w:val="24"/>
        </w:rPr>
        <w:t xml:space="preserve"> karbonhidrat ve diğer besin ögelerini içermesi önerilmektedir</w:t>
      </w:r>
      <w:r w:rsidR="00816B45"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{"citationItems":[{"id":"ITEM-1","itemData":{"ISBN":"9782930229874","abstract":"Diabetes is a major health issue that has reached alarming levels: today, nearly half a billion people are living with diabetes worldwide. The IDF Diabetes Atlas is an authoritative source of evidence on the prevalence of diabetes, related mortality and diabetes-related health expenditure at global, regional and national levels. The IDF Diabetes Atlas also serves as a reminder to readers of the classification of diabetes and its diagnostic criteria. It presents the global picture of diabetes, including estimates for each of the seven IDF Regions, the impact of diabetes complications based on the current literature and, finally, provides information on specific actions that can be taken on diabetes such as prevention of type 2 diabetes and close management of all forms of diabetes to avoid subsequent complications.","author":[{"dropping-particle":"","family":"International Diabetes Federation [IDF]","given":"","non-dropping-particle":"","parse-names":false,"suffix":""}],"id":"ITEM-1","issued":{"date-parts":[["2019"]]},"title":"IDF Diabetes Atlas","type":"book"},"uris":["http://www.mendeley.com/documents/?uuid=19a90703-625e-4165-b47a-ee4b3ac03d02"]}],"mendeley":{"formattedCitation":"(International Diabetes Federation [IDF], 2019)","manualFormatting":"( IDF, 2019)","plainTextFormattedCitation":"(International Diabetes Federation [IDF], 2019)","previouslyFormattedCitation":"(International Diabetes Federation [IDF], 2019)"},"properties":{"noteIndex":0},"schema":"https://github.com/citation-style-language/schema/raw/master/csl-citation.json"}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082E16" w:rsidRPr="007650C4">
        <w:rPr>
          <w:rFonts w:ascii="Times New Roman" w:hAnsi="Times New Roman" w:cs="Times New Roman"/>
          <w:noProof/>
          <w:sz w:val="24"/>
          <w:szCs w:val="24"/>
        </w:rPr>
        <w:t>(</w:t>
      </w:r>
      <w:r w:rsidR="0011039C" w:rsidRPr="007650C4">
        <w:rPr>
          <w:rFonts w:ascii="Times New Roman" w:hAnsi="Times New Roman" w:cs="Times New Roman"/>
          <w:noProof/>
          <w:sz w:val="24"/>
          <w:szCs w:val="24"/>
        </w:rPr>
        <w:t xml:space="preserve"> IDF</w:t>
      </w:r>
      <w:r w:rsidR="00082E16" w:rsidRPr="007650C4">
        <w:rPr>
          <w:rFonts w:ascii="Times New Roman" w:hAnsi="Times New Roman" w:cs="Times New Roman"/>
          <w:noProof/>
          <w:sz w:val="24"/>
          <w:szCs w:val="24"/>
        </w:rPr>
        <w:t>, 2019)</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w:t>
      </w:r>
      <w:r w:rsidR="00D37D17" w:rsidRPr="007650C4">
        <w:rPr>
          <w:rFonts w:ascii="Times New Roman" w:hAnsi="Times New Roman" w:cs="Times New Roman"/>
          <w:sz w:val="24"/>
          <w:szCs w:val="24"/>
        </w:rPr>
        <w:t xml:space="preserve"> Bireye özgü öğünleri planlarken beslenme piramidi, tabak modeli,</w:t>
      </w:r>
      <w:r w:rsidR="00401232" w:rsidRPr="007650C4">
        <w:rPr>
          <w:rFonts w:ascii="Times New Roman" w:hAnsi="Times New Roman" w:cs="Times New Roman"/>
          <w:sz w:val="24"/>
          <w:szCs w:val="24"/>
        </w:rPr>
        <w:t xml:space="preserve"> besin yoncası, </w:t>
      </w:r>
      <w:r w:rsidR="00D37D17" w:rsidRPr="007650C4">
        <w:rPr>
          <w:rFonts w:ascii="Times New Roman" w:hAnsi="Times New Roman" w:cs="Times New Roman"/>
          <w:sz w:val="24"/>
          <w:szCs w:val="24"/>
        </w:rPr>
        <w:t xml:space="preserve"> değişim listeleri ve </w:t>
      </w:r>
      <w:r w:rsidR="00D407FB" w:rsidRPr="007650C4">
        <w:rPr>
          <w:rFonts w:ascii="Times New Roman" w:hAnsi="Times New Roman" w:cs="Times New Roman"/>
          <w:sz w:val="24"/>
          <w:szCs w:val="24"/>
        </w:rPr>
        <w:t>KS</w:t>
      </w:r>
      <w:r w:rsidR="00D37D17" w:rsidRPr="007650C4">
        <w:rPr>
          <w:rFonts w:ascii="Times New Roman" w:hAnsi="Times New Roman" w:cs="Times New Roman"/>
          <w:sz w:val="24"/>
          <w:szCs w:val="24"/>
        </w:rPr>
        <w:t xml:space="preserve"> gibi yöntemler kullanılmaktadır</w:t>
      </w:r>
      <w:r w:rsidR="00816B45"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816B45" w:rsidRPr="007650C4">
        <w:rPr>
          <w:rFonts w:ascii="Times New Roman" w:hAnsi="Times New Roman" w:cs="Times New Roman"/>
          <w:sz w:val="24"/>
          <w:szCs w:val="24"/>
        </w:rPr>
        <w:instrText>ADDIN CSL_CITATION {"citationItems":[{"id":"ITEM-1","itemData":{"ISBN":"9786056930904","abstract":"Diabetes Mellitus","author":[{"dropping-particle":"","family":"Ulusal Diyabet Konsensus Grubu","given":"","non-dropping-particle":"","parse-names":false,"suffix":""}],"id":"ITEM-1","issued":{"date-parts":[["2019"]]},"page":"16","title":"Diyabet Tanı ve Tedavi Rehberi","type":"legislation"},"uris":["http://www.mendeley.com/documents/?uuid=47fa6139-d319-4086-9b0c-219acf5fe83a"]}],"mendeley":{"formattedCitation":"(Ulusal Diyabet Konsensus Grubu, 2019)","manualFormatting":"(Ulusal Diyabet Konsensus Grubu, 2019)","plainTextFormattedCitation":"(Ulusal Diyabet Konsensus Grubu, 2019)","previouslyFormattedCitation":"(Ulusal Diyabet Konsensus Grubu, 2019)"},"properties":{"noteIndex":0},"schema":"https://github.com/citation-style-language/schema/raw/master/csl-citation.json"}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3A7715" w:rsidRPr="007650C4">
        <w:rPr>
          <w:rFonts w:ascii="Times New Roman" w:hAnsi="Times New Roman" w:cs="Times New Roman"/>
          <w:noProof/>
          <w:sz w:val="24"/>
          <w:szCs w:val="24"/>
        </w:rPr>
        <w:t xml:space="preserve">(Ulusal </w:t>
      </w:r>
      <w:r w:rsidR="00816B45" w:rsidRPr="007650C4">
        <w:rPr>
          <w:rFonts w:ascii="Times New Roman" w:hAnsi="Times New Roman" w:cs="Times New Roman"/>
          <w:noProof/>
          <w:sz w:val="24"/>
          <w:szCs w:val="24"/>
        </w:rPr>
        <w:t>Diyabet</w:t>
      </w:r>
      <w:r w:rsidR="003A7715" w:rsidRPr="007650C4">
        <w:rPr>
          <w:rFonts w:ascii="Times New Roman" w:hAnsi="Times New Roman" w:cs="Times New Roman"/>
          <w:noProof/>
          <w:sz w:val="24"/>
          <w:szCs w:val="24"/>
        </w:rPr>
        <w:t xml:space="preserve"> Konsensus Grubu, 2019</w:t>
      </w:r>
      <w:r w:rsidR="00067B89" w:rsidRPr="007650C4">
        <w:rPr>
          <w:rStyle w:val="DipnotBavurusu"/>
          <w:rFonts w:ascii="Times New Roman" w:hAnsi="Times New Roman" w:cs="Times New Roman"/>
          <w:sz w:val="24"/>
          <w:szCs w:val="24"/>
        </w:rPr>
        <w:fldChar w:fldCharType="end"/>
      </w:r>
      <w:r w:rsidR="00DD26A0">
        <w:rPr>
          <w:rFonts w:ascii="Times New Roman" w:hAnsi="Times New Roman" w:cs="Times New Roman"/>
          <w:sz w:val="24"/>
          <w:szCs w:val="24"/>
        </w:rPr>
        <w:t>;</w:t>
      </w:r>
      <w:r w:rsidR="00816B45"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{"citationItems":[{"id":"ITEM-1","itemData":{"DOI":"http://dx.doi. org/10.1016/S0140-6736(16)31679-8.","ISBN":"9782930229874","PMID":"6613","abstract":"Diabetes, a disease no longer associated with affluence, is on the rise across the globe as reported in this 8th edition of the are significant: millions of people are being destroyed IDF Diabet by the current diabetes pandemic which substantiates es Atlas 2017. The indicators IDF’s mission and rigorous efforts to provide solutions to this worldwide health crisis. Already for some time, diabetes and other noncommunicable diseases (NCDs) that share similar risk factors have represented a primary threat to health and human development. Since the first IDF Diabetes Atlas was published in 2000, the fact that the incidence and prevalence of diabetes continues to rise is self-evident. However, the devastating short and long-term effects of the disease on our world become more detailed with each new edition of the Atlas. At present, nearly half a billion people live with diabetes. Low and middle income countries carry almost 80% of the diabetes burden. Rapid urbanization, unhealthy diets and increasingly sedentary lifestyles have resulted in previously unheard higher rates of obesity and diabetes and many countries do not have adequate resources to provide preventive or medical care for their populations. Up-to-date studies and analysis reveal clearly that we need a robust and more dynamic response not only from different governmental sectors, but also from civil societies, patient organizations, food producers and pharmaceutical manufacturers. Diabetes","author":[{"dropping-particle":"","family":"International Diabetes Federation [IDF]","given":"","non-dropping-particle":"","parse-names":false,"suffix":""}],"container-title":"IDF Diabetes Atlas, 8th edition","id":"ITEM-1","issued":{"date-parts":[["2017"]]},"title":"IDF Diabetes Atlas","type":"book"},"uris":["http://www.mendeley.com/documents/?uuid=8c47650b-bcd4-42bb-807d-98f6aea8b779"]}],"mendeley":{"formattedCitation":"(International Diabetes Federation [IDF], 2017)","manualFormatting":"( IDF, 2017)","plainTextFormattedCitation":"(International Diabetes Federation [IDF], 2017)","previouslyFormattedCitation":"(International Diabetes Federation [IDF], 2017)"},"properties":{"noteIndex":0},"schema":"https://github.com/citation-style-language/schema/raw/master/csl-citation.json"}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3A7715" w:rsidRPr="007650C4">
        <w:rPr>
          <w:rFonts w:ascii="Times New Roman" w:hAnsi="Times New Roman" w:cs="Times New Roman"/>
          <w:noProof/>
          <w:sz w:val="24"/>
          <w:szCs w:val="24"/>
        </w:rPr>
        <w:t>I</w:t>
      </w:r>
      <w:r w:rsidR="0011039C" w:rsidRPr="007650C4">
        <w:rPr>
          <w:rFonts w:ascii="Times New Roman" w:hAnsi="Times New Roman" w:cs="Times New Roman"/>
          <w:noProof/>
          <w:sz w:val="24"/>
          <w:szCs w:val="24"/>
        </w:rPr>
        <w:t>DF</w:t>
      </w:r>
      <w:r w:rsidR="003A7715" w:rsidRPr="007650C4">
        <w:rPr>
          <w:rFonts w:ascii="Times New Roman" w:hAnsi="Times New Roman" w:cs="Times New Roman"/>
          <w:noProof/>
          <w:sz w:val="24"/>
          <w:szCs w:val="24"/>
        </w:rPr>
        <w:t>, 2017)</w:t>
      </w:r>
      <w:r w:rsidR="00067B89" w:rsidRPr="007650C4">
        <w:rPr>
          <w:rStyle w:val="DipnotBavurusu"/>
          <w:rFonts w:ascii="Times New Roman" w:hAnsi="Times New Roman" w:cs="Times New Roman"/>
          <w:sz w:val="24"/>
          <w:szCs w:val="24"/>
        </w:rPr>
        <w:fldChar w:fldCharType="end"/>
      </w:r>
      <w:r w:rsidR="00D37D17" w:rsidRPr="007650C4">
        <w:rPr>
          <w:rFonts w:ascii="Times New Roman" w:hAnsi="Times New Roman" w:cs="Times New Roman"/>
          <w:sz w:val="24"/>
          <w:szCs w:val="24"/>
        </w:rPr>
        <w:t>.</w:t>
      </w:r>
      <w:r w:rsidR="009D6BA9" w:rsidRPr="007650C4">
        <w:rPr>
          <w:rFonts w:ascii="Times New Roman" w:hAnsi="Times New Roman" w:cs="Times New Roman"/>
          <w:sz w:val="24"/>
          <w:szCs w:val="24"/>
        </w:rPr>
        <w:t xml:space="preserve"> Kullanılacak yöntem çocuğun yaşam şekline, gün içindeki aktivitelerine, ailesinin sosyokültürel durumuna göre şekillenebilmektedir. </w:t>
      </w:r>
      <w:r w:rsidR="00553023" w:rsidRPr="007650C4">
        <w:rPr>
          <w:rFonts w:ascii="Times New Roman" w:hAnsi="Times New Roman" w:cs="Times New Roman"/>
          <w:sz w:val="24"/>
          <w:szCs w:val="24"/>
        </w:rPr>
        <w:t>Fakat enerji</w:t>
      </w:r>
      <w:r w:rsidR="009D6BA9" w:rsidRPr="007650C4">
        <w:rPr>
          <w:rFonts w:ascii="Times New Roman" w:hAnsi="Times New Roman" w:cs="Times New Roman"/>
          <w:sz w:val="24"/>
          <w:szCs w:val="24"/>
        </w:rPr>
        <w:t xml:space="preserve"> ve besin öğeleri yönünden </w:t>
      </w:r>
      <w:r w:rsidR="009D6BA9" w:rsidRPr="007650C4">
        <w:rPr>
          <w:rFonts w:ascii="Times New Roman" w:hAnsi="Times New Roman" w:cs="Times New Roman"/>
          <w:sz w:val="24"/>
          <w:szCs w:val="24"/>
        </w:rPr>
        <w:lastRenderedPageBreak/>
        <w:t xml:space="preserve">birbirine yakın olan yiyeceklerin gruplaşmasıyla </w:t>
      </w:r>
      <w:r w:rsidR="00553023" w:rsidRPr="007650C4">
        <w:rPr>
          <w:rFonts w:ascii="Times New Roman" w:hAnsi="Times New Roman" w:cs="Times New Roman"/>
          <w:sz w:val="24"/>
          <w:szCs w:val="24"/>
        </w:rPr>
        <w:t>oluşan besin</w:t>
      </w:r>
      <w:r w:rsidR="009D6BA9" w:rsidRPr="007650C4">
        <w:rPr>
          <w:rFonts w:ascii="Times New Roman" w:hAnsi="Times New Roman" w:cs="Times New Roman"/>
          <w:sz w:val="24"/>
          <w:szCs w:val="24"/>
        </w:rPr>
        <w:t xml:space="preserve"> değişim listelerinin bütün hastalar tarafından kullanılabileceği bildirilmektedir. Glisemik kontrole katkısının yanında uygulayan bireylerin de beslenme düzenlerinde monotonluktan kurtulmalarını sağlamaktadırlar</w:t>
      </w:r>
      <w:r w:rsidR="002754E9" w:rsidRPr="007650C4">
        <w:rPr>
          <w:rFonts w:ascii="Times New Roman" w:hAnsi="Times New Roman" w:cs="Times New Roman"/>
          <w:sz w:val="24"/>
          <w:szCs w:val="24"/>
        </w:rPr>
        <w:t xml:space="preserve"> </w:t>
      </w:r>
      <w:r w:rsidR="000123C7" w:rsidRPr="007650C4">
        <w:rPr>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10.1111/pedi.12759","ISBN":"0000000228992","ISSN":"13995448","PMID":"30276976","author":[{"dropping-particle":"","family":"Codner","given":"Ethel","non-dropping-particle":"","parse-names":false,"suffix":""},{"dropping-particle":"","family":"Acerini","given":"Carlo L.","non-dropping-particle":"","parse-names":false,"suffix":""},{"dropping-particle":"","family":"Craig","given":"Maria E.","non-dropping-particle":"","parse-names":false,"suffix":""},{"dropping-particle":"","family":"Hofer","given":"Sabine E.","non-dropping-particle":"","parse-names":false,"suffix":""},{"dropping-particle":"","family":"Maahs","given":"David M.","non-dropping-particle":"","parse-names":false,"suffix":""}],"container-title":"Pediatric Diabetes","id":"ITEM-1","issue":"July","issued":{"date-parts":[["2018"]]},"page":"5-6","title":"ISPAD Clinical Practice Consensus Guidelines 2018: What is new in diabetes care?","type":"article-journal","volume":"19"},"uris":["http://www.mendeley.com/documents/?uuid=5278c03f-c0e8-45fb-9acf-0fe1c281766b"]}],"mendeley":{"formattedCitation":"(Codner et al., 2018)","manualFormatting":"(Codner ve diğerleri, 2018)","plainTextFormattedCitation":"(Codner et al., 2018)","previouslyFormattedCitation":"(Codner et al., 2018)"},"properties":{"noteIndex":0},"schema":"https://github.com/citation-style-language/schema/raw/master/csl-citation.json"}</w:instrText>
      </w:r>
      <w:r w:rsidR="000123C7" w:rsidRPr="007650C4">
        <w:rPr>
          <w:rFonts w:ascii="Times New Roman" w:hAnsi="Times New Roman" w:cs="Times New Roman"/>
          <w:sz w:val="24"/>
          <w:szCs w:val="24"/>
        </w:rPr>
        <w:fldChar w:fldCharType="separate"/>
      </w:r>
      <w:r w:rsidR="0011039C" w:rsidRPr="007650C4">
        <w:rPr>
          <w:rFonts w:ascii="Times New Roman" w:hAnsi="Times New Roman" w:cs="Times New Roman"/>
          <w:noProof/>
          <w:sz w:val="24"/>
          <w:szCs w:val="24"/>
        </w:rPr>
        <w:t>(Codner ve diğerleri</w:t>
      </w:r>
      <w:r w:rsidR="00D07939" w:rsidRPr="007650C4">
        <w:rPr>
          <w:rFonts w:ascii="Times New Roman" w:hAnsi="Times New Roman" w:cs="Times New Roman"/>
          <w:noProof/>
          <w:sz w:val="24"/>
          <w:szCs w:val="24"/>
        </w:rPr>
        <w:t>, 2018)</w:t>
      </w:r>
      <w:r w:rsidR="000123C7" w:rsidRPr="007650C4">
        <w:rPr>
          <w:rFonts w:ascii="Times New Roman" w:hAnsi="Times New Roman" w:cs="Times New Roman"/>
          <w:sz w:val="24"/>
          <w:szCs w:val="24"/>
        </w:rPr>
        <w:fldChar w:fldCharType="end"/>
      </w:r>
      <w:r w:rsidR="000123C7" w:rsidRPr="007650C4">
        <w:rPr>
          <w:rFonts w:ascii="Times New Roman" w:hAnsi="Times New Roman" w:cs="Times New Roman"/>
          <w:sz w:val="24"/>
          <w:szCs w:val="24"/>
        </w:rPr>
        <w:t>.</w:t>
      </w:r>
      <w:r w:rsidR="009D6BA9" w:rsidRPr="007650C4">
        <w:rPr>
          <w:rFonts w:ascii="Times New Roman" w:hAnsi="Times New Roman" w:cs="Times New Roman"/>
          <w:sz w:val="24"/>
          <w:szCs w:val="24"/>
        </w:rPr>
        <w:t xml:space="preserve"> </w:t>
      </w:r>
    </w:p>
    <w:p w:rsidR="005226B8" w:rsidRPr="007650C4" w:rsidRDefault="005226B8" w:rsidP="00F6323C">
      <w:pPr>
        <w:jc w:val="both"/>
        <w:rPr>
          <w:rFonts w:ascii="Times New Roman" w:hAnsi="Times New Roman" w:cs="Times New Roman"/>
          <w:sz w:val="24"/>
          <w:szCs w:val="24"/>
        </w:rPr>
      </w:pPr>
    </w:p>
    <w:p w:rsidR="00CA3121" w:rsidRPr="007650C4" w:rsidRDefault="00F505F9"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 xml:space="preserve">.2.8.1. </w:t>
      </w:r>
      <w:r w:rsidR="00D407FB" w:rsidRPr="007650C4">
        <w:rPr>
          <w:rFonts w:ascii="Times New Roman" w:hAnsi="Times New Roman" w:cs="Times New Roman"/>
          <w:b/>
          <w:sz w:val="24"/>
          <w:szCs w:val="24"/>
        </w:rPr>
        <w:t>K</w:t>
      </w:r>
      <w:r w:rsidR="004D732C">
        <w:rPr>
          <w:rFonts w:ascii="Times New Roman" w:hAnsi="Times New Roman" w:cs="Times New Roman"/>
          <w:b/>
          <w:sz w:val="24"/>
          <w:szCs w:val="24"/>
        </w:rPr>
        <w:t xml:space="preserve">arbonhidrat </w:t>
      </w:r>
      <w:r w:rsidR="00D407FB" w:rsidRPr="007650C4">
        <w:rPr>
          <w:rFonts w:ascii="Times New Roman" w:hAnsi="Times New Roman" w:cs="Times New Roman"/>
          <w:b/>
          <w:sz w:val="24"/>
          <w:szCs w:val="24"/>
        </w:rPr>
        <w:t>S</w:t>
      </w:r>
      <w:r w:rsidR="004D732C">
        <w:rPr>
          <w:rFonts w:ascii="Times New Roman" w:hAnsi="Times New Roman" w:cs="Times New Roman"/>
          <w:b/>
          <w:sz w:val="24"/>
          <w:szCs w:val="24"/>
        </w:rPr>
        <w:t>ayımı</w:t>
      </w:r>
    </w:p>
    <w:p w:rsidR="005226B8" w:rsidRPr="007650C4" w:rsidRDefault="005226B8" w:rsidP="00F6323C">
      <w:pPr>
        <w:jc w:val="both"/>
        <w:rPr>
          <w:rFonts w:ascii="Times New Roman" w:hAnsi="Times New Roman" w:cs="Times New Roman"/>
          <w:sz w:val="24"/>
          <w:szCs w:val="24"/>
        </w:rPr>
      </w:pPr>
    </w:p>
    <w:p w:rsidR="00E429D8" w:rsidRPr="007650C4" w:rsidRDefault="00553023"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Geçmişten günümüze </w:t>
      </w:r>
      <w:r w:rsidR="00782610" w:rsidRPr="007650C4">
        <w:rPr>
          <w:rFonts w:ascii="Times New Roman" w:hAnsi="Times New Roman" w:cs="Times New Roman"/>
          <w:sz w:val="24"/>
          <w:szCs w:val="24"/>
        </w:rPr>
        <w:t>DM</w:t>
      </w:r>
      <w:r w:rsidR="00EB2FD1" w:rsidRPr="007650C4">
        <w:rPr>
          <w:rFonts w:ascii="Times New Roman" w:hAnsi="Times New Roman" w:cs="Times New Roman"/>
          <w:sz w:val="24"/>
          <w:szCs w:val="24"/>
        </w:rPr>
        <w:t>’</w:t>
      </w:r>
      <w:r w:rsidR="00B66805" w:rsidRPr="007650C4">
        <w:rPr>
          <w:rFonts w:ascii="Times New Roman" w:hAnsi="Times New Roman" w:cs="Times New Roman"/>
          <w:sz w:val="24"/>
          <w:szCs w:val="24"/>
        </w:rPr>
        <w:t>li bireylerde</w:t>
      </w:r>
      <w:r w:rsidRPr="007650C4">
        <w:rPr>
          <w:rFonts w:ascii="Times New Roman" w:hAnsi="Times New Roman" w:cs="Times New Roman"/>
          <w:sz w:val="24"/>
          <w:szCs w:val="24"/>
        </w:rPr>
        <w:t xml:space="preserve"> </w:t>
      </w:r>
      <w:r w:rsidR="00742AD3" w:rsidRPr="007650C4">
        <w:rPr>
          <w:rFonts w:ascii="Times New Roman" w:hAnsi="Times New Roman" w:cs="Times New Roman"/>
          <w:sz w:val="24"/>
          <w:szCs w:val="24"/>
        </w:rPr>
        <w:t>birçok tıbbi beslenme tedavisi uyg</w:t>
      </w:r>
      <w:r w:rsidR="002754E9" w:rsidRPr="007650C4">
        <w:rPr>
          <w:rFonts w:ascii="Times New Roman" w:hAnsi="Times New Roman" w:cs="Times New Roman"/>
          <w:sz w:val="24"/>
          <w:szCs w:val="24"/>
        </w:rPr>
        <w:t xml:space="preserve">ulanmıştır. KS, </w:t>
      </w:r>
      <w:r w:rsidR="00742AD3" w:rsidRPr="007650C4">
        <w:rPr>
          <w:rFonts w:ascii="Times New Roman" w:hAnsi="Times New Roman" w:cs="Times New Roman"/>
          <w:sz w:val="24"/>
          <w:szCs w:val="24"/>
        </w:rPr>
        <w:t>1960</w:t>
      </w:r>
      <w:r w:rsidR="00EB2FD1" w:rsidRPr="007650C4">
        <w:rPr>
          <w:rFonts w:ascii="Times New Roman" w:hAnsi="Times New Roman" w:cs="Times New Roman"/>
          <w:sz w:val="24"/>
          <w:szCs w:val="24"/>
        </w:rPr>
        <w:t>’</w:t>
      </w:r>
      <w:r w:rsidR="00742AD3" w:rsidRPr="007650C4">
        <w:rPr>
          <w:rFonts w:ascii="Times New Roman" w:hAnsi="Times New Roman" w:cs="Times New Roman"/>
          <w:sz w:val="24"/>
          <w:szCs w:val="24"/>
        </w:rPr>
        <w:t xml:space="preserve">lı yıllarda gündeme gelmiş fakat yaygın bir tedavi şekli olarak görülmemiştir.  Daha sonra </w:t>
      </w:r>
      <w:r w:rsidR="002754E9" w:rsidRPr="007650C4">
        <w:rPr>
          <w:rFonts w:ascii="Times New Roman" w:hAnsi="Times New Roman" w:cs="Times New Roman"/>
          <w:sz w:val="24"/>
          <w:szCs w:val="24"/>
        </w:rPr>
        <w:t xml:space="preserve">DCCT </w:t>
      </w:r>
      <w:r w:rsidR="00742AD3" w:rsidRPr="007650C4">
        <w:rPr>
          <w:rFonts w:ascii="Times New Roman" w:hAnsi="Times New Roman" w:cs="Times New Roman"/>
          <w:sz w:val="24"/>
          <w:szCs w:val="24"/>
        </w:rPr>
        <w:t xml:space="preserve">çalışmasında da çalışılan bu yöntem hem metabolik kontrole olan olumlu etkileri hem de hastaların yaşam kalitelerini arttırdığı gerekçesiyle </w:t>
      </w:r>
      <w:r w:rsidR="00E429D8" w:rsidRPr="007650C4">
        <w:rPr>
          <w:rFonts w:ascii="Times New Roman" w:hAnsi="Times New Roman" w:cs="Times New Roman"/>
          <w:sz w:val="24"/>
          <w:szCs w:val="24"/>
        </w:rPr>
        <w:t xml:space="preserve">ve </w:t>
      </w:r>
      <w:r w:rsidR="00742AD3" w:rsidRPr="007650C4">
        <w:rPr>
          <w:rFonts w:ascii="Times New Roman" w:hAnsi="Times New Roman" w:cs="Times New Roman"/>
          <w:sz w:val="24"/>
          <w:szCs w:val="24"/>
        </w:rPr>
        <w:t>uygulamaya</w:t>
      </w:r>
      <w:r w:rsidRPr="007650C4">
        <w:rPr>
          <w:rFonts w:ascii="Times New Roman" w:hAnsi="Times New Roman" w:cs="Times New Roman"/>
          <w:sz w:val="24"/>
          <w:szCs w:val="24"/>
        </w:rPr>
        <w:t xml:space="preserve"> </w:t>
      </w:r>
      <w:r w:rsidR="00742AD3" w:rsidRPr="007650C4">
        <w:rPr>
          <w:rFonts w:ascii="Times New Roman" w:hAnsi="Times New Roman" w:cs="Times New Roman"/>
          <w:sz w:val="24"/>
          <w:szCs w:val="24"/>
        </w:rPr>
        <w:t>devamlılıklarındaki istek sebebiyle yaygınlaşmaya başlamıştır</w:t>
      </w:r>
      <w:r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{"citationItems":[{"id":"ITEM-1","itemData":{"author":[{"dropping-particle":"","family":"Türkiye Diyabet Vakfı","given":"","non-dropping-particle":"","parse-names":false,"suffix":""}],"id":"ITEM-1","issued":{"date-parts":[["2020"]]},"title":"Ulusal Diyabet Stratejisi","type":"report"},"uris":["http://www.mendeley.com/documents/?uuid=69ebbd50-36c4-4a6b-93fe-73ba9df939e7"]}],"mendeley":{"formattedCitation":"(Türkiye Diyabet Vakfı, 2020)","plainTextFormattedCitation":"(Türkiye Diyabet Vakfı, 2020)","previouslyFormattedCitation":"(Türkiye Diyabet Vakfı, 2020)"},"properties":{"noteIndex":0},"schema":"https://github.com/citation-style-language/schema/raw/master/csl-citation.json"}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(Türkiye Diyabet Vakfı, 2020)</w:t>
      </w:r>
      <w:r w:rsidR="00067B89" w:rsidRPr="007650C4">
        <w:rPr>
          <w:rStyle w:val="DipnotBavurusu"/>
          <w:rFonts w:ascii="Times New Roman" w:hAnsi="Times New Roman" w:cs="Times New Roman"/>
          <w:sz w:val="24"/>
          <w:szCs w:val="24"/>
        </w:rPr>
        <w:fldChar w:fldCharType="end"/>
      </w:r>
      <w:r w:rsidR="00742AD3" w:rsidRPr="007650C4">
        <w:rPr>
          <w:rFonts w:ascii="Times New Roman" w:hAnsi="Times New Roman" w:cs="Times New Roman"/>
          <w:sz w:val="24"/>
          <w:szCs w:val="24"/>
        </w:rPr>
        <w:t xml:space="preserve">. </w:t>
      </w:r>
      <w:r w:rsidR="00E429D8" w:rsidRPr="007650C4">
        <w:rPr>
          <w:rFonts w:ascii="Times New Roman" w:hAnsi="Times New Roman" w:cs="Times New Roman"/>
          <w:sz w:val="24"/>
          <w:szCs w:val="24"/>
        </w:rPr>
        <w:t xml:space="preserve"> </w:t>
      </w:r>
      <w:r w:rsidR="002754E9" w:rsidRPr="007650C4">
        <w:rPr>
          <w:rFonts w:ascii="Times New Roman" w:hAnsi="Times New Roman" w:cs="Times New Roman"/>
          <w:sz w:val="24"/>
          <w:szCs w:val="24"/>
        </w:rPr>
        <w:t xml:space="preserve">KS; </w:t>
      </w:r>
      <w:r w:rsidRPr="007650C4">
        <w:rPr>
          <w:rFonts w:ascii="Times New Roman" w:hAnsi="Times New Roman" w:cs="Times New Roman"/>
          <w:sz w:val="24"/>
          <w:szCs w:val="24"/>
        </w:rPr>
        <w:t>t</w:t>
      </w:r>
      <w:r w:rsidR="00E429D8" w:rsidRPr="007650C4">
        <w:rPr>
          <w:rFonts w:ascii="Times New Roman" w:hAnsi="Times New Roman" w:cs="Times New Roman"/>
          <w:sz w:val="24"/>
          <w:szCs w:val="24"/>
        </w:rPr>
        <w:t xml:space="preserve">emel düzey, orta ve ileri düzey olarak </w:t>
      </w:r>
      <w:r w:rsidRPr="007650C4">
        <w:rPr>
          <w:rFonts w:ascii="Times New Roman" w:hAnsi="Times New Roman" w:cs="Times New Roman"/>
          <w:sz w:val="24"/>
          <w:szCs w:val="24"/>
        </w:rPr>
        <w:t>üç aşamalıdır. Birinci</w:t>
      </w:r>
      <w:r w:rsidR="00E429D8" w:rsidRPr="007650C4">
        <w:rPr>
          <w:rFonts w:ascii="Times New Roman" w:hAnsi="Times New Roman" w:cs="Times New Roman"/>
          <w:sz w:val="24"/>
          <w:szCs w:val="24"/>
        </w:rPr>
        <w:t xml:space="preserve"> </w:t>
      </w:r>
      <w:r w:rsidRPr="007650C4">
        <w:rPr>
          <w:rFonts w:ascii="Times New Roman" w:hAnsi="Times New Roman" w:cs="Times New Roman"/>
          <w:sz w:val="24"/>
          <w:szCs w:val="24"/>
        </w:rPr>
        <w:t>aşamada, hastalar</w:t>
      </w:r>
      <w:r w:rsidR="00FD2A07" w:rsidRPr="007650C4">
        <w:rPr>
          <w:rFonts w:ascii="Times New Roman" w:hAnsi="Times New Roman" w:cs="Times New Roman"/>
          <w:sz w:val="24"/>
          <w:szCs w:val="24"/>
        </w:rPr>
        <w:t xml:space="preserve"> tüketilen </w:t>
      </w:r>
      <w:r w:rsidRPr="007650C4">
        <w:rPr>
          <w:rFonts w:ascii="Times New Roman" w:hAnsi="Times New Roman" w:cs="Times New Roman"/>
          <w:sz w:val="24"/>
          <w:szCs w:val="24"/>
        </w:rPr>
        <w:t>besinlerdeki karbonhidrat</w:t>
      </w:r>
      <w:r w:rsidR="00FD2A07" w:rsidRPr="007650C4">
        <w:rPr>
          <w:rFonts w:ascii="Times New Roman" w:hAnsi="Times New Roman" w:cs="Times New Roman"/>
          <w:sz w:val="24"/>
          <w:szCs w:val="24"/>
        </w:rPr>
        <w:t xml:space="preserve"> içeriğinin</w:t>
      </w:r>
      <w:r w:rsidR="00E429D8" w:rsidRPr="007650C4">
        <w:rPr>
          <w:rFonts w:ascii="Times New Roman" w:hAnsi="Times New Roman" w:cs="Times New Roman"/>
          <w:sz w:val="24"/>
          <w:szCs w:val="24"/>
        </w:rPr>
        <w:t xml:space="preserve"> kan glukozunu artırdığını ve her öğünde belirlenen miktarda karbonhidrat tüketmeleri gerektiği gibi en temel bilgileri edinmektedirler. Besinlerin ne kadar karbonhid</w:t>
      </w:r>
      <w:r w:rsidR="00EC0CBB" w:rsidRPr="007650C4">
        <w:rPr>
          <w:rFonts w:ascii="Times New Roman" w:hAnsi="Times New Roman" w:cs="Times New Roman"/>
          <w:sz w:val="24"/>
          <w:szCs w:val="24"/>
        </w:rPr>
        <w:t xml:space="preserve">rat içerdiği basit ve anlaşılır </w:t>
      </w:r>
      <w:r w:rsidR="00E429D8" w:rsidRPr="007650C4">
        <w:rPr>
          <w:rFonts w:ascii="Times New Roman" w:hAnsi="Times New Roman" w:cs="Times New Roman"/>
          <w:sz w:val="24"/>
          <w:szCs w:val="24"/>
        </w:rPr>
        <w:t xml:space="preserve">bir şekilde </w:t>
      </w:r>
      <w:r w:rsidR="00FD2A07" w:rsidRPr="007650C4">
        <w:rPr>
          <w:rFonts w:ascii="Times New Roman" w:hAnsi="Times New Roman" w:cs="Times New Roman"/>
          <w:sz w:val="24"/>
          <w:szCs w:val="24"/>
        </w:rPr>
        <w:t>çeşitli yöntemler kullanılarak aktarılmaktadır</w:t>
      </w:r>
      <w:r w:rsidR="00E429D8" w:rsidRPr="007650C4">
        <w:rPr>
          <w:rFonts w:ascii="Times New Roman" w:hAnsi="Times New Roman" w:cs="Times New Roman"/>
          <w:sz w:val="24"/>
          <w:szCs w:val="24"/>
        </w:rPr>
        <w:t xml:space="preserve">. İkinci aşamada </w:t>
      </w:r>
      <w:r w:rsidR="00782610" w:rsidRPr="007650C4">
        <w:rPr>
          <w:rFonts w:ascii="Times New Roman" w:hAnsi="Times New Roman" w:cs="Times New Roman"/>
          <w:sz w:val="24"/>
          <w:szCs w:val="24"/>
        </w:rPr>
        <w:t>DM</w:t>
      </w:r>
      <w:r w:rsidR="00EB2FD1" w:rsidRPr="007650C4">
        <w:rPr>
          <w:rFonts w:ascii="Times New Roman" w:hAnsi="Times New Roman" w:cs="Times New Roman"/>
          <w:sz w:val="24"/>
          <w:szCs w:val="24"/>
        </w:rPr>
        <w:t>’</w:t>
      </w:r>
      <w:r w:rsidR="00B66805" w:rsidRPr="007650C4">
        <w:rPr>
          <w:rFonts w:ascii="Times New Roman" w:hAnsi="Times New Roman" w:cs="Times New Roman"/>
          <w:sz w:val="24"/>
          <w:szCs w:val="24"/>
        </w:rPr>
        <w:t xml:space="preserve">li çocuklar </w:t>
      </w:r>
      <w:r w:rsidR="00E429D8" w:rsidRPr="007650C4">
        <w:rPr>
          <w:rFonts w:ascii="Times New Roman" w:hAnsi="Times New Roman" w:cs="Times New Roman"/>
          <w:sz w:val="24"/>
          <w:szCs w:val="24"/>
        </w:rPr>
        <w:t xml:space="preserve">karbonhidrat tüketiminin yanı sıra fiziksel aktivite ve insülin </w:t>
      </w:r>
      <w:r w:rsidRPr="007650C4">
        <w:rPr>
          <w:rFonts w:ascii="Times New Roman" w:hAnsi="Times New Roman" w:cs="Times New Roman"/>
          <w:sz w:val="24"/>
          <w:szCs w:val="24"/>
        </w:rPr>
        <w:t>miktarının</w:t>
      </w:r>
      <w:r w:rsidR="008A52A5">
        <w:rPr>
          <w:rFonts w:ascii="Times New Roman" w:hAnsi="Times New Roman" w:cs="Times New Roman"/>
          <w:sz w:val="24"/>
          <w:szCs w:val="24"/>
        </w:rPr>
        <w:t xml:space="preserve"> </w:t>
      </w:r>
      <w:r w:rsidRPr="007650C4">
        <w:rPr>
          <w:rFonts w:ascii="Times New Roman" w:hAnsi="Times New Roman" w:cs="Times New Roman"/>
          <w:sz w:val="24"/>
          <w:szCs w:val="24"/>
        </w:rPr>
        <w:t>da kan</w:t>
      </w:r>
      <w:r w:rsidR="00EC0CBB" w:rsidRPr="007650C4">
        <w:rPr>
          <w:rFonts w:ascii="Times New Roman" w:hAnsi="Times New Roman" w:cs="Times New Roman"/>
          <w:sz w:val="24"/>
          <w:szCs w:val="24"/>
        </w:rPr>
        <w:t xml:space="preserve"> glukozuna </w:t>
      </w:r>
      <w:r w:rsidR="00FD2A07" w:rsidRPr="007650C4">
        <w:rPr>
          <w:rFonts w:ascii="Times New Roman" w:hAnsi="Times New Roman" w:cs="Times New Roman"/>
          <w:sz w:val="24"/>
          <w:szCs w:val="24"/>
        </w:rPr>
        <w:t>olan etkisi konusunda bilgilendirilmektedirler</w:t>
      </w:r>
      <w:r w:rsidR="00E429D8" w:rsidRPr="007650C4">
        <w:rPr>
          <w:rFonts w:ascii="Times New Roman" w:hAnsi="Times New Roman" w:cs="Times New Roman"/>
          <w:sz w:val="24"/>
          <w:szCs w:val="24"/>
        </w:rPr>
        <w:t xml:space="preserve">. Bu aşamada hastalar </w:t>
      </w:r>
      <w:r w:rsidRPr="007650C4">
        <w:rPr>
          <w:rFonts w:ascii="Times New Roman" w:hAnsi="Times New Roman" w:cs="Times New Roman"/>
          <w:sz w:val="24"/>
          <w:szCs w:val="24"/>
        </w:rPr>
        <w:t xml:space="preserve">pediatrik endokrinoloji ekibi </w:t>
      </w:r>
      <w:r w:rsidR="00FD2A07" w:rsidRPr="007650C4">
        <w:rPr>
          <w:rFonts w:ascii="Times New Roman" w:hAnsi="Times New Roman" w:cs="Times New Roman"/>
          <w:sz w:val="24"/>
          <w:szCs w:val="24"/>
        </w:rPr>
        <w:t xml:space="preserve">tarafından takip edilmekte ve </w:t>
      </w:r>
      <w:r w:rsidR="00E429D8" w:rsidRPr="007650C4">
        <w:rPr>
          <w:rFonts w:ascii="Times New Roman" w:hAnsi="Times New Roman" w:cs="Times New Roman"/>
          <w:sz w:val="24"/>
          <w:szCs w:val="24"/>
        </w:rPr>
        <w:t>insülin doz</w:t>
      </w:r>
      <w:r w:rsidR="00FD2A07" w:rsidRPr="007650C4">
        <w:rPr>
          <w:rFonts w:ascii="Times New Roman" w:hAnsi="Times New Roman" w:cs="Times New Roman"/>
          <w:sz w:val="24"/>
          <w:szCs w:val="24"/>
        </w:rPr>
        <w:t>u ve uygulanma şekli ile ilgili ayarlamalar yapılmaktadır</w:t>
      </w:r>
      <w:r w:rsidR="00E429D8" w:rsidRPr="007650C4">
        <w:rPr>
          <w:rFonts w:ascii="Times New Roman" w:hAnsi="Times New Roman" w:cs="Times New Roman"/>
          <w:sz w:val="24"/>
          <w:szCs w:val="24"/>
        </w:rPr>
        <w:t>.</w:t>
      </w:r>
      <w:r w:rsidR="00EC0CBB" w:rsidRPr="007650C4">
        <w:rPr>
          <w:rFonts w:ascii="Times New Roman" w:hAnsi="Times New Roman" w:cs="Times New Roman"/>
          <w:sz w:val="24"/>
          <w:szCs w:val="24"/>
        </w:rPr>
        <w:t xml:space="preserve"> Üçüncü </w:t>
      </w:r>
      <w:r w:rsidR="00FD2A07" w:rsidRPr="007650C4">
        <w:rPr>
          <w:rFonts w:ascii="Times New Roman" w:hAnsi="Times New Roman" w:cs="Times New Roman"/>
          <w:sz w:val="24"/>
          <w:szCs w:val="24"/>
        </w:rPr>
        <w:t>aşama ise ileri düzeydeki aşama olarak tanımlanmaktadır</w:t>
      </w:r>
      <w:r w:rsidR="00E429D8" w:rsidRPr="007650C4">
        <w:rPr>
          <w:rFonts w:ascii="Times New Roman" w:hAnsi="Times New Roman" w:cs="Times New Roman"/>
          <w:sz w:val="24"/>
          <w:szCs w:val="24"/>
        </w:rPr>
        <w:t xml:space="preserve">. Bu aşamada hastalar karbonhidrat </w:t>
      </w:r>
      <w:r w:rsidR="00FD2A07" w:rsidRPr="007650C4">
        <w:rPr>
          <w:rFonts w:ascii="Times New Roman" w:hAnsi="Times New Roman" w:cs="Times New Roman"/>
          <w:sz w:val="24"/>
          <w:szCs w:val="24"/>
        </w:rPr>
        <w:t>insülin oranlarını</w:t>
      </w:r>
      <w:r w:rsidR="00B66805" w:rsidRPr="007650C4">
        <w:rPr>
          <w:rFonts w:ascii="Times New Roman" w:hAnsi="Times New Roman" w:cs="Times New Roman"/>
          <w:sz w:val="24"/>
          <w:szCs w:val="24"/>
        </w:rPr>
        <w:t xml:space="preserve"> </w:t>
      </w:r>
      <w:r w:rsidRPr="007650C4">
        <w:rPr>
          <w:rFonts w:ascii="Times New Roman" w:hAnsi="Times New Roman" w:cs="Times New Roman"/>
          <w:sz w:val="24"/>
          <w:szCs w:val="24"/>
        </w:rPr>
        <w:t>(K/İ) nasıl</w:t>
      </w:r>
      <w:r w:rsidR="00FD2A07" w:rsidRPr="007650C4">
        <w:rPr>
          <w:rFonts w:ascii="Times New Roman" w:hAnsi="Times New Roman" w:cs="Times New Roman"/>
          <w:sz w:val="24"/>
          <w:szCs w:val="24"/>
        </w:rPr>
        <w:t xml:space="preserve"> kullanacaklarına </w:t>
      </w:r>
      <w:r w:rsidR="002754E9" w:rsidRPr="007650C4">
        <w:rPr>
          <w:rFonts w:ascii="Times New Roman" w:hAnsi="Times New Roman" w:cs="Times New Roman"/>
          <w:sz w:val="24"/>
          <w:szCs w:val="24"/>
        </w:rPr>
        <w:t>hâkim</w:t>
      </w:r>
      <w:r w:rsidR="00FD2A07" w:rsidRPr="007650C4">
        <w:rPr>
          <w:rFonts w:ascii="Times New Roman" w:hAnsi="Times New Roman" w:cs="Times New Roman"/>
          <w:sz w:val="24"/>
          <w:szCs w:val="24"/>
        </w:rPr>
        <w:t xml:space="preserve"> olmaktalardır</w:t>
      </w:r>
      <w:r w:rsidR="002754E9"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{"citationItems":[{"id":"ITEM-1","itemData":{"DOI":"10.3390/nu10010109","ISSN":"20726643","PMID":"29361766","abstract":"Carbohydrate counting (CC) is a meal-planning tool for patients with type 1 diabetes (T1D) treated with a basal bolus insulin regimen by means of multiple daily injections or continuous subcutaneous insulin infusion. It is based on an awareness of foods that contain carbohydrates and their effect on blood glucose. The bolus insulin dose needed is obtained from the total amount of carbohydrates consumed at each meal and the insulin-to-carbohydrate ratio. Evidence suggests that CC may have positive effects on metabolic control and on reducing glycosylated haemoglobin concentration (HbA1c). Moreover, CC might reduce the frequency of hypoglycaemia. In addition, with CC the flexibility of meals and snacks allows children and teenagers to manage their T1D more effectively within their own lifestyles. CC and the bolus calculator can have possible beneficial effects in improving post-meal glucose, with a higher percentage of values within the target. Moreover, CC might be integrated with the counting of fat and protein to more accurately calculate the insulin bolus. In conclusion, in children and adolescents with T1D, CC may have a positive effect on metabolic control, might reduce hypoglycaemia events, improves quality of life, and seems to do so without influencing body mass index; however, more high-quality clinical trials are needed to confirm this positive impact.","author":[{"dropping-particle":"","family":"Tascini","given":"Giorgia","non-dropping-particle":"","parse-names":false,"suffix":""},{"dropping-particle":"","family":"Berioli","given":"Maria Giulia","non-dropping-particle":"","parse-names":false,"suffix":""},{"dropping-particle":"","family":"Cerquiglini","given":"Laura","non-dropping-particle":"","parse-names":false,"suffix":""},{"dropping-particle":"","family":"Santi","given":"Elisa","non-dropping-particle":"","parse-names":false,"suffix":""},{"dropping-particle":"","family":"Mancini","given":"Giulia","non-dropping-particle":"","parse-names":false,"suffix":""},{"dropping-particle":"","family":"Rogari","given":"Francesco","non-dropping-particle":"","parse-names":false,"suffix":""},{"dropping-particle":"","family":"Toni","given":"Giada","non-dropping-particle":"","parse-names":false,"suffix":""},{"dropping-particle":"","family":"Esposito","given":"Susanna","non-dropping-particle":"","parse-names":false,"suffix":""}],"container-title":"Nutrients","id":"ITEM-1","issue":"1","issued":{"date-parts":[["2018"]]},"page":"1-11","title":"Carbohydrate counting in children and adolescents with type 1 diabetes","type":"article-journal","volume":"10"},"uris":["http://www.mendeley.com/documents/?uuid=81bd2745-d1e9-467a-8276-c3ea293cf3d3"]}],"mendeley":{"formattedCitation":"(Tascini et al., 2018)","manualFormatting":"(Tascini ve diğerleri, 2018)","plainTextFormattedCitation":"(Tascini et al., 2018)","previouslyFormattedCitation":"(Tascini et al., 2018)"},"properties":{"noteIndex":0},"schema":"https://github.com/citation-style-language/schema/raw/master/csl-citation.json"}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11039C" w:rsidRPr="007650C4">
        <w:rPr>
          <w:rFonts w:ascii="Times New Roman" w:hAnsi="Times New Roman" w:cs="Times New Roman"/>
          <w:noProof/>
          <w:sz w:val="24"/>
          <w:szCs w:val="24"/>
        </w:rPr>
        <w:t>(Tascini ve diğerleri</w:t>
      </w:r>
      <w:r w:rsidR="00D07939" w:rsidRPr="007650C4">
        <w:rPr>
          <w:rFonts w:ascii="Times New Roman" w:hAnsi="Times New Roman" w:cs="Times New Roman"/>
          <w:noProof/>
          <w:sz w:val="24"/>
          <w:szCs w:val="24"/>
        </w:rPr>
        <w:t>, 2018)</w:t>
      </w:r>
      <w:r w:rsidR="00067B89" w:rsidRPr="007650C4">
        <w:rPr>
          <w:rStyle w:val="DipnotBavurusu"/>
          <w:rFonts w:ascii="Times New Roman" w:hAnsi="Times New Roman" w:cs="Times New Roman"/>
          <w:sz w:val="24"/>
          <w:szCs w:val="24"/>
        </w:rPr>
        <w:fldChar w:fldCharType="end"/>
      </w:r>
      <w:r w:rsidR="00FD2A07" w:rsidRPr="007650C4">
        <w:rPr>
          <w:rFonts w:ascii="Times New Roman" w:hAnsi="Times New Roman" w:cs="Times New Roman"/>
          <w:sz w:val="24"/>
          <w:szCs w:val="24"/>
        </w:rPr>
        <w:t>.</w:t>
      </w:r>
      <w:r w:rsidR="002754E9" w:rsidRPr="007650C4">
        <w:rPr>
          <w:rFonts w:ascii="Times New Roman" w:hAnsi="Times New Roman" w:cs="Times New Roman"/>
          <w:sz w:val="24"/>
          <w:szCs w:val="24"/>
        </w:rPr>
        <w:t xml:space="preserve"> KS tüketilen besinlerin karbonhidrat içeriklerine göre insülin dozunu ayarlamak olarak özetlenebilmektedir. </w:t>
      </w:r>
      <w:r w:rsidR="00D407FB" w:rsidRPr="007650C4">
        <w:rPr>
          <w:rFonts w:ascii="Times New Roman" w:hAnsi="Times New Roman" w:cs="Times New Roman"/>
          <w:sz w:val="24"/>
          <w:szCs w:val="24"/>
        </w:rPr>
        <w:t>KS</w:t>
      </w:r>
      <w:r w:rsidR="00742AD3" w:rsidRPr="007650C4">
        <w:rPr>
          <w:rFonts w:ascii="Times New Roman" w:hAnsi="Times New Roman" w:cs="Times New Roman"/>
          <w:sz w:val="24"/>
          <w:szCs w:val="24"/>
        </w:rPr>
        <w:t xml:space="preserve"> </w:t>
      </w:r>
      <w:r w:rsidR="001A2172" w:rsidRPr="007650C4">
        <w:rPr>
          <w:rFonts w:ascii="Times New Roman" w:hAnsi="Times New Roman" w:cs="Times New Roman"/>
          <w:sz w:val="24"/>
          <w:szCs w:val="24"/>
        </w:rPr>
        <w:t xml:space="preserve">yöntemi </w:t>
      </w:r>
      <w:r w:rsidRPr="007650C4">
        <w:rPr>
          <w:rFonts w:ascii="Times New Roman" w:hAnsi="Times New Roman" w:cs="Times New Roman"/>
          <w:color w:val="000000" w:themeColor="text1"/>
          <w:sz w:val="24"/>
          <w:szCs w:val="24"/>
        </w:rPr>
        <w:t>T1</w:t>
      </w:r>
      <w:r w:rsidR="00D50E93" w:rsidRPr="007650C4">
        <w:rPr>
          <w:rFonts w:ascii="Times New Roman" w:hAnsi="Times New Roman" w:cs="Times New Roman"/>
          <w:color w:val="000000" w:themeColor="text1"/>
          <w:sz w:val="24"/>
          <w:szCs w:val="24"/>
        </w:rPr>
        <w:t>DM</w:t>
      </w:r>
      <w:r w:rsidR="00D407FB" w:rsidRPr="007650C4">
        <w:rPr>
          <w:rFonts w:ascii="Times New Roman" w:hAnsi="Times New Roman" w:cs="Times New Roman"/>
          <w:color w:val="000000" w:themeColor="text1"/>
          <w:sz w:val="24"/>
          <w:szCs w:val="24"/>
        </w:rPr>
        <w:t>’</w:t>
      </w:r>
      <w:r w:rsidR="00D50E93" w:rsidRPr="007650C4">
        <w:rPr>
          <w:rFonts w:ascii="Times New Roman" w:hAnsi="Times New Roman" w:cs="Times New Roman"/>
          <w:color w:val="000000" w:themeColor="text1"/>
          <w:sz w:val="24"/>
          <w:szCs w:val="24"/>
        </w:rPr>
        <w:t>lilere</w:t>
      </w:r>
      <w:r w:rsidR="00742AD3" w:rsidRPr="007650C4">
        <w:rPr>
          <w:rFonts w:ascii="Times New Roman" w:hAnsi="Times New Roman" w:cs="Times New Roman"/>
          <w:color w:val="000000" w:themeColor="text1"/>
          <w:sz w:val="24"/>
          <w:szCs w:val="24"/>
        </w:rPr>
        <w:t xml:space="preserve"> </w:t>
      </w:r>
      <w:r w:rsidR="00D50E93" w:rsidRPr="007650C4">
        <w:rPr>
          <w:rFonts w:ascii="Times New Roman" w:hAnsi="Times New Roman" w:cs="Times New Roman"/>
          <w:color w:val="000000" w:themeColor="text1"/>
          <w:sz w:val="24"/>
          <w:szCs w:val="24"/>
        </w:rPr>
        <w:t>e</w:t>
      </w:r>
      <w:r w:rsidR="00742AD3" w:rsidRPr="007650C4">
        <w:rPr>
          <w:rFonts w:ascii="Times New Roman" w:hAnsi="Times New Roman" w:cs="Times New Roman"/>
          <w:color w:val="000000" w:themeColor="text1"/>
          <w:sz w:val="24"/>
          <w:szCs w:val="24"/>
        </w:rPr>
        <w:t>snek</w:t>
      </w:r>
      <w:r w:rsidR="001A2172" w:rsidRPr="007650C4">
        <w:rPr>
          <w:rFonts w:ascii="Times New Roman" w:hAnsi="Times New Roman" w:cs="Times New Roman"/>
          <w:sz w:val="24"/>
          <w:szCs w:val="24"/>
        </w:rPr>
        <w:t xml:space="preserve"> ve daha konforlu</w:t>
      </w:r>
      <w:r w:rsidR="00742AD3" w:rsidRPr="007650C4">
        <w:rPr>
          <w:rFonts w:ascii="Times New Roman" w:hAnsi="Times New Roman" w:cs="Times New Roman"/>
          <w:sz w:val="24"/>
          <w:szCs w:val="24"/>
        </w:rPr>
        <w:t xml:space="preserve"> bir ya</w:t>
      </w:r>
      <w:r w:rsidR="001A2172" w:rsidRPr="007650C4">
        <w:rPr>
          <w:rFonts w:ascii="Times New Roman" w:hAnsi="Times New Roman" w:cs="Times New Roman"/>
          <w:sz w:val="24"/>
          <w:szCs w:val="24"/>
        </w:rPr>
        <w:t>şam sunmakta ve</w:t>
      </w:r>
      <w:r w:rsidR="00E429D8" w:rsidRPr="007650C4">
        <w:rPr>
          <w:rFonts w:ascii="Times New Roman" w:hAnsi="Times New Roman" w:cs="Times New Roman"/>
          <w:sz w:val="24"/>
          <w:szCs w:val="24"/>
        </w:rPr>
        <w:t xml:space="preserve"> yürütülen çalışmalara </w:t>
      </w:r>
      <w:r w:rsidRPr="007650C4">
        <w:rPr>
          <w:rFonts w:ascii="Times New Roman" w:hAnsi="Times New Roman" w:cs="Times New Roman"/>
          <w:sz w:val="24"/>
          <w:szCs w:val="24"/>
        </w:rPr>
        <w:t>göre Hb</w:t>
      </w:r>
      <w:r w:rsidR="0048340D" w:rsidRPr="007650C4">
        <w:rPr>
          <w:rFonts w:ascii="Times New Roman" w:hAnsi="Times New Roman" w:cs="Times New Roman"/>
          <w:sz w:val="24"/>
          <w:szCs w:val="24"/>
        </w:rPr>
        <w:t>A1c</w:t>
      </w:r>
      <w:r w:rsidR="002754E9" w:rsidRPr="007650C4">
        <w:rPr>
          <w:rFonts w:ascii="Times New Roman" w:hAnsi="Times New Roman" w:cs="Times New Roman"/>
          <w:sz w:val="24"/>
          <w:szCs w:val="24"/>
        </w:rPr>
        <w:t xml:space="preserve"> değerlerinde ortalama </w:t>
      </w:r>
      <w:r w:rsidR="002B02F4">
        <w:rPr>
          <w:rFonts w:ascii="Times New Roman" w:hAnsi="Times New Roman" w:cs="Times New Roman"/>
          <w:sz w:val="24"/>
          <w:szCs w:val="24"/>
        </w:rPr>
        <w:t>%1,</w:t>
      </w:r>
      <w:r w:rsidR="001A2172" w:rsidRPr="007650C4">
        <w:rPr>
          <w:rFonts w:ascii="Times New Roman" w:hAnsi="Times New Roman" w:cs="Times New Roman"/>
          <w:sz w:val="24"/>
          <w:szCs w:val="24"/>
        </w:rPr>
        <w:t>4 oranında düşüş sağlamaktadır</w:t>
      </w:r>
      <w:r w:rsidR="002754E9"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{"citationItems":[{"id":"ITEM-1","itemData":{"abstract":"Gülhane Tıp Dergisi 2009; 51: 1-5 ARAŞTIRMA / ORIGINAL ARTICLE SUMMARY We aimed to investigate the effect of carbohydrate counting on metabolic and clinical parameters in patients with type 1 diabetes mellitus (DM) who were on flexible multiple daily insulin therapy. Nine volunteer adolescent patients using intensive insulin treatment (short acting insulin before meal plus two doses of long acting insulin (NPH) per day) were enrolled in the study. Clinical and metabolic parameters of these patients were retrospectively recorded from their files. The mean diabetes duration and age were 4.23±3.53 years and 15.45±1.47 years, respectively. Median HbA1C levels before and after carbohydrate counting were 9.26% and 8.26%, respectively. Total insulin dose, total cholesterol, HDL cholesterol and triglyceride levels were not different between before and after carbohydrate (CH) counting. However the LDL cholesterol levels decreased significantly with the treatment (p=0.036). The differences in the frequency of hypoglycemia and mean body mass index standard deviation scores were not significant before and after CH counting. The present study suggests that treatment with CH counting and two doses of intermediate-acting NPH plus short-acting insulin analogues may be an alternative treatment method for type 1 DM patients who are unable to use insulin pump due to financial problems also providing flexibility in meal-planning especially for adolescent type 1 DM patients.","author":[{"dropping-particle":"","family":"Abacı","given":"Ayhan","non-dropping-particle":"","parse-names":false,"suffix":""},{"dropping-particle":"","family":"Ataş","given":"Ali","non-dropping-particle":"","parse-names":false,"suffix":""},{"dropping-particle":"","family":"Ünüvar","given":"Tolga","non-dropping-particle":"","parse-names":false,"suffix":""},{"dropping-particle":"","family":"Böber","given":"Ece","non-dropping-particle":"","parse-names":false,"suffix":""},{"dropping-particle":"","family":"Büyükgebiz","given":"Atilla","non-dropping-particle":"","parse-names":false,"suffix":""}],"container-title":"Gülhane Tıp Dergisi","id":"ITEM-1","issued":{"date-parts":[["0"]]},"title":"The effect of carbohydrate counting on metabolic control in patients with type 1 diabetes mellitus","type":"article-journal"},"uris":["http://www.mendeley.com/documents/?uuid=26b2756a-2204-39b6-baba-7e78fee5272b"]}],"mendeley":{"formattedCitation":"(Abacı, Ataş, Ünüvar, Böber, &amp; Büyükgebiz, n.d.)","manualFormatting":"(Abacı ve diğerleri, 2018)","plainTextFormattedCitation":"(Abacı, Ataş, Ünüvar, Böber, &amp; Büyükgebiz, n.d.)","previouslyFormattedCitation":"(Abacı, Ataş, Ünüvar, Böber, &amp; Büyükgebiz, n.d.)"},"properties":{"noteIndex":0},"schema":"https://github.com/citation-style-language/schema/raw/master/csl-citation.json"}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(Abacı</w:t>
      </w:r>
      <w:r w:rsidR="0011039C" w:rsidRPr="007650C4">
        <w:rPr>
          <w:rFonts w:ascii="Times New Roman" w:hAnsi="Times New Roman" w:cs="Times New Roman"/>
          <w:noProof/>
          <w:sz w:val="24"/>
          <w:szCs w:val="24"/>
        </w:rPr>
        <w:t xml:space="preserve"> ve diğerleri, 2018</w:t>
      </w:r>
      <w:r w:rsidR="00D07939" w:rsidRPr="007650C4">
        <w:rPr>
          <w:rFonts w:ascii="Times New Roman" w:hAnsi="Times New Roman" w:cs="Times New Roman"/>
          <w:noProof/>
          <w:sz w:val="24"/>
          <w:szCs w:val="24"/>
        </w:rPr>
        <w:t>)</w:t>
      </w:r>
      <w:r w:rsidR="00067B89" w:rsidRPr="007650C4">
        <w:rPr>
          <w:rStyle w:val="DipnotBavurusu"/>
          <w:rFonts w:ascii="Times New Roman" w:hAnsi="Times New Roman" w:cs="Times New Roman"/>
          <w:sz w:val="24"/>
          <w:szCs w:val="24"/>
        </w:rPr>
        <w:fldChar w:fldCharType="end"/>
      </w:r>
      <w:r w:rsidR="002754E9" w:rsidRPr="007650C4">
        <w:rPr>
          <w:rFonts w:ascii="Times New Roman" w:hAnsi="Times New Roman" w:cs="Times New Roman"/>
          <w:sz w:val="24"/>
          <w:szCs w:val="24"/>
        </w:rPr>
        <w:t xml:space="preserve">. Yöntemi kullanacak kullanacak </w:t>
      </w:r>
      <w:r w:rsidR="00782610" w:rsidRPr="007650C4">
        <w:rPr>
          <w:rFonts w:ascii="Times New Roman" w:hAnsi="Times New Roman" w:cs="Times New Roman"/>
          <w:sz w:val="24"/>
          <w:szCs w:val="24"/>
        </w:rPr>
        <w:t>DM</w:t>
      </w:r>
      <w:r w:rsidR="00D407FB" w:rsidRPr="007650C4">
        <w:rPr>
          <w:rFonts w:ascii="Times New Roman" w:hAnsi="Times New Roman" w:cs="Times New Roman"/>
          <w:sz w:val="24"/>
          <w:szCs w:val="24"/>
        </w:rPr>
        <w:t>’</w:t>
      </w:r>
      <w:r w:rsidR="00E429D8" w:rsidRPr="007650C4">
        <w:rPr>
          <w:rFonts w:ascii="Times New Roman" w:hAnsi="Times New Roman" w:cs="Times New Roman"/>
          <w:sz w:val="24"/>
          <w:szCs w:val="24"/>
        </w:rPr>
        <w:t>li çocukların</w:t>
      </w:r>
      <w:r w:rsidR="001A2172" w:rsidRPr="007650C4">
        <w:rPr>
          <w:rFonts w:ascii="Times New Roman" w:hAnsi="Times New Roman" w:cs="Times New Roman"/>
          <w:sz w:val="24"/>
          <w:szCs w:val="24"/>
        </w:rPr>
        <w:t xml:space="preserve"> ve ebeveynlerinin yiyeceklerin karbonhidrat içeriklerine, besin gruplarına, miktarlarına </w:t>
      </w:r>
      <w:r w:rsidR="002754E9" w:rsidRPr="007650C4">
        <w:rPr>
          <w:rFonts w:ascii="Times New Roman" w:hAnsi="Times New Roman" w:cs="Times New Roman"/>
          <w:sz w:val="24"/>
          <w:szCs w:val="24"/>
        </w:rPr>
        <w:t>hâkim</w:t>
      </w:r>
      <w:r w:rsidR="001A2172" w:rsidRPr="007650C4">
        <w:rPr>
          <w:rFonts w:ascii="Times New Roman" w:hAnsi="Times New Roman" w:cs="Times New Roman"/>
          <w:sz w:val="24"/>
          <w:szCs w:val="24"/>
        </w:rPr>
        <w:t xml:space="preserve"> olması ve değişen koşullara göre uyarlamalar yapabilmesi</w:t>
      </w:r>
      <w:r w:rsidR="00D50E93" w:rsidRPr="007650C4">
        <w:rPr>
          <w:rFonts w:ascii="Times New Roman" w:hAnsi="Times New Roman" w:cs="Times New Roman"/>
          <w:sz w:val="24"/>
          <w:szCs w:val="24"/>
        </w:rPr>
        <w:t xml:space="preserve"> </w:t>
      </w:r>
      <w:r w:rsidR="001A2172" w:rsidRPr="007650C4">
        <w:rPr>
          <w:rFonts w:ascii="Times New Roman" w:hAnsi="Times New Roman" w:cs="Times New Roman"/>
          <w:sz w:val="24"/>
          <w:szCs w:val="24"/>
        </w:rPr>
        <w:t>gerekmektedir.</w:t>
      </w:r>
      <w:r w:rsidR="00D50E93" w:rsidRPr="007650C4">
        <w:rPr>
          <w:rFonts w:ascii="Times New Roman" w:hAnsi="Times New Roman" w:cs="Times New Roman"/>
          <w:sz w:val="24"/>
          <w:szCs w:val="24"/>
        </w:rPr>
        <w:t xml:space="preserve"> </w:t>
      </w:r>
      <w:r w:rsidR="00FC5BD3" w:rsidRPr="007650C4">
        <w:rPr>
          <w:rFonts w:ascii="Times New Roman" w:hAnsi="Times New Roman" w:cs="Times New Roman"/>
          <w:sz w:val="24"/>
          <w:szCs w:val="24"/>
        </w:rPr>
        <w:t xml:space="preserve">Bu ögelere </w:t>
      </w:r>
      <w:r w:rsidR="002754E9" w:rsidRPr="007650C4">
        <w:rPr>
          <w:rFonts w:ascii="Times New Roman" w:hAnsi="Times New Roman" w:cs="Times New Roman"/>
          <w:sz w:val="24"/>
          <w:szCs w:val="24"/>
        </w:rPr>
        <w:t>hâkim</w:t>
      </w:r>
      <w:r w:rsidR="00FC5BD3" w:rsidRPr="007650C4">
        <w:rPr>
          <w:rFonts w:ascii="Times New Roman" w:hAnsi="Times New Roman" w:cs="Times New Roman"/>
          <w:sz w:val="24"/>
          <w:szCs w:val="24"/>
        </w:rPr>
        <w:t xml:space="preserve"> olabilmek için besin bileşim cetvellerinden, kitaplardan, besin etiketlerinden ve karbonhidrat içeriğini gösteren tartılardan faydalanılabilmektedir</w:t>
      </w:r>
      <w:r w:rsidR="002754E9"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{"citationItems":[{"id":"ITEM-1","itemData":{"author":[{"dropping-particle":"","family":"Türkiye Diyabet Vakfı","given":"","non-dropping-particle":"","parse-names":false,"suffix":""}],"id":"ITEM-1","issued":{"date-parts":[["2020"]]},"title":"Ulusal Diyabet Stratejisi","type":"report"},"uris":["http://www.mendeley.com/documents/?uuid=69ebbd50-36c4-4a6b-93fe-73ba9df939e7"]}],"mendeley":{"formattedCitation":"(Türkiye Diyabet Vakfı, 2020)","plainTextFormattedCitation":"(Türkiye Diyabet Vakfı, 2020)","previouslyFormattedCitation":"(Türkiye Diyabet Vakfı, 2020)"},"properties":{"noteIndex":0},"schema":"https://github.com/citation-style-language/schema/raw/master/csl-citation.json"}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(Türkiye Diyabet Vakfı, 2020)</w:t>
      </w:r>
      <w:r w:rsidR="00067B89" w:rsidRPr="007650C4">
        <w:rPr>
          <w:rStyle w:val="DipnotBavurusu"/>
          <w:rFonts w:ascii="Times New Roman" w:hAnsi="Times New Roman" w:cs="Times New Roman"/>
          <w:sz w:val="24"/>
          <w:szCs w:val="24"/>
        </w:rPr>
        <w:fldChar w:fldCharType="end"/>
      </w:r>
      <w:r w:rsidR="00FC5BD3" w:rsidRPr="007650C4">
        <w:rPr>
          <w:rFonts w:ascii="Times New Roman" w:hAnsi="Times New Roman" w:cs="Times New Roman"/>
          <w:sz w:val="24"/>
          <w:szCs w:val="24"/>
        </w:rPr>
        <w:t>.</w:t>
      </w:r>
    </w:p>
    <w:p w:rsidR="005226B8" w:rsidRDefault="00D407FB" w:rsidP="00F6323C">
      <w:pPr>
        <w:jc w:val="both"/>
        <w:rPr>
          <w:rFonts w:ascii="Times New Roman" w:hAnsi="Times New Roman" w:cs="Times New Roman"/>
          <w:sz w:val="24"/>
          <w:szCs w:val="24"/>
        </w:rPr>
      </w:pPr>
      <w:r w:rsidRPr="007650C4">
        <w:rPr>
          <w:rFonts w:ascii="Times New Roman" w:hAnsi="Times New Roman" w:cs="Times New Roman"/>
          <w:sz w:val="24"/>
          <w:szCs w:val="24"/>
        </w:rPr>
        <w:t>KS</w:t>
      </w:r>
      <w:r w:rsidR="00E429D8" w:rsidRPr="007650C4">
        <w:rPr>
          <w:rFonts w:ascii="Times New Roman" w:hAnsi="Times New Roman" w:cs="Times New Roman"/>
          <w:sz w:val="24"/>
          <w:szCs w:val="24"/>
        </w:rPr>
        <w:t xml:space="preserve"> yönteminde k</w:t>
      </w:r>
      <w:r w:rsidR="001A2172" w:rsidRPr="007650C4">
        <w:rPr>
          <w:rFonts w:ascii="Times New Roman" w:hAnsi="Times New Roman" w:cs="Times New Roman"/>
          <w:sz w:val="24"/>
          <w:szCs w:val="24"/>
        </w:rPr>
        <w:t>an şekerine primer etkisi olan grup karbonhidratlardır</w:t>
      </w:r>
      <w:r w:rsidR="00FC5BD3" w:rsidRPr="007650C4">
        <w:rPr>
          <w:rFonts w:ascii="Times New Roman" w:hAnsi="Times New Roman" w:cs="Times New Roman"/>
          <w:sz w:val="24"/>
          <w:szCs w:val="24"/>
        </w:rPr>
        <w:t xml:space="preserve"> ve şeker çeşitleri doğrudan ağırlıkları kadar karbonhidrat </w:t>
      </w:r>
      <w:r w:rsidR="00553023" w:rsidRPr="007650C4">
        <w:rPr>
          <w:rFonts w:ascii="Times New Roman" w:hAnsi="Times New Roman" w:cs="Times New Roman"/>
          <w:sz w:val="24"/>
          <w:szCs w:val="24"/>
        </w:rPr>
        <w:t>içermektedir fakat</w:t>
      </w:r>
      <w:r w:rsidR="001A2172" w:rsidRPr="007650C4">
        <w:rPr>
          <w:rFonts w:ascii="Times New Roman" w:hAnsi="Times New Roman" w:cs="Times New Roman"/>
          <w:sz w:val="24"/>
          <w:szCs w:val="24"/>
        </w:rPr>
        <w:t xml:space="preserve"> protein</w:t>
      </w:r>
      <w:r w:rsidR="002754E9" w:rsidRPr="007650C4">
        <w:rPr>
          <w:rFonts w:ascii="Times New Roman" w:hAnsi="Times New Roman" w:cs="Times New Roman"/>
          <w:sz w:val="24"/>
          <w:szCs w:val="24"/>
        </w:rPr>
        <w:t>lerin sindiriminin</w:t>
      </w:r>
      <w:r w:rsidR="00796428" w:rsidRPr="007650C4">
        <w:rPr>
          <w:rFonts w:ascii="Times New Roman" w:hAnsi="Times New Roman" w:cs="Times New Roman"/>
          <w:sz w:val="24"/>
          <w:szCs w:val="24"/>
        </w:rPr>
        <w:t xml:space="preserve"> ilerleyen </w:t>
      </w:r>
      <w:r w:rsidR="00796428" w:rsidRPr="007650C4">
        <w:rPr>
          <w:rFonts w:ascii="Times New Roman" w:hAnsi="Times New Roman" w:cs="Times New Roman"/>
          <w:sz w:val="24"/>
          <w:szCs w:val="24"/>
        </w:rPr>
        <w:lastRenderedPageBreak/>
        <w:t xml:space="preserve">aşamasında glikoza </w:t>
      </w:r>
      <w:r w:rsidR="00553023" w:rsidRPr="007650C4">
        <w:rPr>
          <w:rFonts w:ascii="Times New Roman" w:hAnsi="Times New Roman" w:cs="Times New Roman"/>
          <w:sz w:val="24"/>
          <w:szCs w:val="24"/>
        </w:rPr>
        <w:t xml:space="preserve">dönüşmesi </w:t>
      </w:r>
      <w:r w:rsidR="00170540" w:rsidRPr="007650C4">
        <w:rPr>
          <w:rFonts w:ascii="Times New Roman" w:hAnsi="Times New Roman" w:cs="Times New Roman"/>
          <w:sz w:val="24"/>
          <w:szCs w:val="24"/>
        </w:rPr>
        <w:t>ve</w:t>
      </w:r>
      <w:r w:rsidR="002754E9" w:rsidRPr="007650C4">
        <w:rPr>
          <w:rFonts w:ascii="Times New Roman" w:hAnsi="Times New Roman" w:cs="Times New Roman"/>
          <w:sz w:val="24"/>
          <w:szCs w:val="24"/>
        </w:rPr>
        <w:t xml:space="preserve"> </w:t>
      </w:r>
      <w:r w:rsidR="00170540" w:rsidRPr="007650C4">
        <w:rPr>
          <w:rFonts w:ascii="Times New Roman" w:hAnsi="Times New Roman" w:cs="Times New Roman"/>
          <w:sz w:val="24"/>
          <w:szCs w:val="24"/>
        </w:rPr>
        <w:t>ya</w:t>
      </w:r>
      <w:r w:rsidR="001A2172" w:rsidRPr="007650C4">
        <w:rPr>
          <w:rFonts w:ascii="Times New Roman" w:hAnsi="Times New Roman" w:cs="Times New Roman"/>
          <w:sz w:val="24"/>
          <w:szCs w:val="24"/>
        </w:rPr>
        <w:t xml:space="preserve">ğların </w:t>
      </w:r>
      <w:r w:rsidR="00796428" w:rsidRPr="007650C4">
        <w:rPr>
          <w:rFonts w:ascii="Times New Roman" w:hAnsi="Times New Roman" w:cs="Times New Roman"/>
          <w:sz w:val="24"/>
          <w:szCs w:val="24"/>
        </w:rPr>
        <w:t xml:space="preserve">karbonhidrat emilimine olan etkilerinin </w:t>
      </w:r>
      <w:r w:rsidR="001A2172" w:rsidRPr="007650C4">
        <w:rPr>
          <w:rFonts w:ascii="Times New Roman" w:hAnsi="Times New Roman" w:cs="Times New Roman"/>
          <w:sz w:val="24"/>
          <w:szCs w:val="24"/>
        </w:rPr>
        <w:t>göz ardı ed</w:t>
      </w:r>
      <w:r w:rsidR="00796428" w:rsidRPr="007650C4">
        <w:rPr>
          <w:rFonts w:ascii="Times New Roman" w:hAnsi="Times New Roman" w:cs="Times New Roman"/>
          <w:sz w:val="24"/>
          <w:szCs w:val="24"/>
        </w:rPr>
        <w:t>ilmemesi gerekmektedir</w:t>
      </w:r>
      <w:r w:rsidR="001A2172" w:rsidRPr="007650C4">
        <w:rPr>
          <w:rFonts w:ascii="Times New Roman" w:hAnsi="Times New Roman" w:cs="Times New Roman"/>
          <w:sz w:val="24"/>
          <w:szCs w:val="24"/>
        </w:rPr>
        <w:t>.</w:t>
      </w:r>
      <w:r w:rsidR="00C52D68" w:rsidRPr="007650C4">
        <w:rPr>
          <w:rFonts w:ascii="Times New Roman" w:hAnsi="Times New Roman" w:cs="Times New Roman"/>
          <w:sz w:val="24"/>
          <w:szCs w:val="24"/>
        </w:rPr>
        <w:t xml:space="preserve"> Yürütülen bir çalışmada karbonhidrat miktarı aynı</w:t>
      </w:r>
      <w:r w:rsidR="002754E9" w:rsidRPr="007650C4">
        <w:rPr>
          <w:rFonts w:ascii="Times New Roman" w:hAnsi="Times New Roman" w:cs="Times New Roman"/>
          <w:sz w:val="24"/>
          <w:szCs w:val="24"/>
        </w:rPr>
        <w:t xml:space="preserve"> olan menülerde öğün sonrası 2 ve </w:t>
      </w:r>
      <w:r w:rsidR="00C52D68" w:rsidRPr="007650C4">
        <w:rPr>
          <w:rFonts w:ascii="Times New Roman" w:hAnsi="Times New Roman" w:cs="Times New Roman"/>
          <w:sz w:val="24"/>
          <w:szCs w:val="24"/>
        </w:rPr>
        <w:t>3. Saat hiperglisemiye etkisinin en fazla yağ ve protein içeren besinler tüketen bireylerde gözlendiği saptanmıştır</w:t>
      </w:r>
      <w:r w:rsidR="002754E9" w:rsidRPr="007650C4">
        <w:rPr>
          <w:rFonts w:ascii="Times New Roman" w:hAnsi="Times New Roman" w:cs="Times New Roman"/>
          <w:sz w:val="24"/>
          <w:szCs w:val="24"/>
        </w:rPr>
        <w:t xml:space="preserve"> </w:t>
      </w:r>
      <w:r w:rsidR="00006C9A" w:rsidRPr="007650C4">
        <w:rPr>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{"citationItems":[{"id":"ITEM-1","itemData":{"DOI":"10.1111/pedi.12737","ISSN":"13995448","PMID":"30058221","author":[{"dropping-particle":"","family":"DiMeglio","given":"Linda A.","non-dropping-particle":"","parse-names":false,"suffix":""},{"dropping-particle":"","family":"Acerini","given":"Carlo L.","non-dropping-particle":"","parse-names":false,"suffix":""},{"dropping-particle":"","family":"Codner","given":"Ethel","non-dropping-particle":"","parse-names":false,"suffix":""},{"dropping-particle":"","family":"Craig","given":"Maria E.","non-dropping-particle":"","parse-names":false,"suffix":""},{"dropping-particle":"","family":"Hofer","given":"Sabine E.","non-dropping-particle":"","parse-names":false,"suffix":""},{"dropping-particle":"","family":"Pillay","given":"Kubendran","non-dropping-particle":"","parse-names":false,"suffix":""},{"dropping-particle":"","family":"Maahs","given":"David M.","non-dropping-particle":"","parse-names":false,"suffix":""}],"container-title":"Pediatric Diabetes","id":"ITEM-1","issue":"July","issued":{"date-parts":[["2018"]]},"page":"105-114","title":"ISPAD Clinical Practice Consensus Guidelines 2018: Glycemic control targets and glucose monitoring for children, adolescents, and young adults with diabetes","type":"article-journal","volume":"19"},"uris":["http://www.mendeley.com/documents/?uuid=22d28ec9-8648-4f54-9d16-a3cb2c1ae26a"]}],"mendeley":{"formattedCitation":"(DiMeglio et al., 2018)","manualFormatting":"(DiMeglio ve diğerleri, 2018)","plainTextFormattedCitation":"(DiMeglio et al., 2018)","previouslyFormattedCitation":"(DiMeglio et al., 2018)"},"properties":{"noteIndex":0},"schema":"https://github.com/citation-style-language/schema/raw/master/csl-citation.json"}</w:instrText>
      </w:r>
      <w:r w:rsidR="00006C9A" w:rsidRPr="007650C4">
        <w:rPr>
          <w:rFonts w:ascii="Times New Roman" w:hAnsi="Times New Roman" w:cs="Times New Roman"/>
          <w:sz w:val="24"/>
          <w:szCs w:val="24"/>
        </w:rPr>
        <w:fldChar w:fldCharType="separate"/>
      </w:r>
      <w:r w:rsidR="0011039C" w:rsidRPr="007650C4">
        <w:rPr>
          <w:rFonts w:ascii="Times New Roman" w:hAnsi="Times New Roman" w:cs="Times New Roman"/>
          <w:noProof/>
          <w:sz w:val="24"/>
          <w:szCs w:val="24"/>
        </w:rPr>
        <w:t>(DiMeglio ve diğerleri</w:t>
      </w:r>
      <w:r w:rsidR="00D07939" w:rsidRPr="007650C4">
        <w:rPr>
          <w:rFonts w:ascii="Times New Roman" w:hAnsi="Times New Roman" w:cs="Times New Roman"/>
          <w:noProof/>
          <w:sz w:val="24"/>
          <w:szCs w:val="24"/>
        </w:rPr>
        <w:t>, 2018)</w:t>
      </w:r>
      <w:r w:rsidR="00006C9A" w:rsidRPr="007650C4">
        <w:rPr>
          <w:rFonts w:ascii="Times New Roman" w:hAnsi="Times New Roman" w:cs="Times New Roman"/>
          <w:sz w:val="24"/>
          <w:szCs w:val="24"/>
        </w:rPr>
        <w:fldChar w:fldCharType="end"/>
      </w:r>
      <w:r w:rsidR="00006C9A" w:rsidRPr="007650C4">
        <w:rPr>
          <w:rFonts w:ascii="Times New Roman" w:hAnsi="Times New Roman" w:cs="Times New Roman"/>
          <w:sz w:val="24"/>
          <w:szCs w:val="24"/>
        </w:rPr>
        <w:t>.</w:t>
      </w:r>
      <w:r w:rsidR="002754E9" w:rsidRPr="007650C4">
        <w:rPr>
          <w:rFonts w:ascii="Times New Roman" w:hAnsi="Times New Roman" w:cs="Times New Roman"/>
          <w:sz w:val="24"/>
          <w:szCs w:val="24"/>
        </w:rPr>
        <w:t xml:space="preserve"> Tüketilen proteinli veya yüksek yağ içerikli besinler fazla tüketildiğinde uygulanan bolus insülinin ya da miktarının ayarlanması gerekebilmektedi. </w:t>
      </w:r>
      <w:r w:rsidR="00097AE1" w:rsidRPr="007650C4">
        <w:rPr>
          <w:rFonts w:ascii="Times New Roman" w:hAnsi="Times New Roman" w:cs="Times New Roman"/>
          <w:sz w:val="24"/>
          <w:szCs w:val="24"/>
        </w:rPr>
        <w:t xml:space="preserve">Posa da </w:t>
      </w:r>
      <w:r w:rsidRPr="007650C4">
        <w:rPr>
          <w:rFonts w:ascii="Times New Roman" w:hAnsi="Times New Roman" w:cs="Times New Roman"/>
          <w:sz w:val="24"/>
          <w:szCs w:val="24"/>
        </w:rPr>
        <w:t>KS’de</w:t>
      </w:r>
      <w:r w:rsidR="00097AE1" w:rsidRPr="007650C4">
        <w:rPr>
          <w:rFonts w:ascii="Times New Roman" w:hAnsi="Times New Roman" w:cs="Times New Roman"/>
          <w:sz w:val="24"/>
          <w:szCs w:val="24"/>
        </w:rPr>
        <w:t xml:space="preserve"> göz önünde bulundurulması gereken bir diğer </w:t>
      </w:r>
      <w:r w:rsidR="00553023" w:rsidRPr="007650C4">
        <w:rPr>
          <w:rFonts w:ascii="Times New Roman" w:hAnsi="Times New Roman" w:cs="Times New Roman"/>
          <w:sz w:val="24"/>
          <w:szCs w:val="24"/>
        </w:rPr>
        <w:t>b</w:t>
      </w:r>
      <w:r w:rsidR="00097AE1" w:rsidRPr="007650C4">
        <w:rPr>
          <w:rFonts w:ascii="Times New Roman" w:hAnsi="Times New Roman" w:cs="Times New Roman"/>
          <w:sz w:val="24"/>
          <w:szCs w:val="24"/>
        </w:rPr>
        <w:t>esin ögesi olarak bildirilmiştir.</w:t>
      </w:r>
      <w:r w:rsidR="005A0799" w:rsidRPr="007650C4">
        <w:rPr>
          <w:rFonts w:ascii="Times New Roman" w:hAnsi="Times New Roman" w:cs="Times New Roman"/>
          <w:sz w:val="24"/>
          <w:szCs w:val="24"/>
        </w:rPr>
        <w:t xml:space="preserve"> Sindirilemediği için kan şekerini yükseltmediği </w:t>
      </w:r>
      <w:r w:rsidR="00B94854" w:rsidRPr="007650C4">
        <w:rPr>
          <w:rFonts w:ascii="Times New Roman" w:hAnsi="Times New Roman" w:cs="Times New Roman"/>
          <w:sz w:val="24"/>
          <w:szCs w:val="24"/>
        </w:rPr>
        <w:t>tespit edilmiştir. Porsiyonunda 5 gramdan fazla posa olan besinler yüksek posalı besinler olarak a</w:t>
      </w:r>
      <w:r w:rsidR="00870B4D" w:rsidRPr="007650C4">
        <w:rPr>
          <w:rFonts w:ascii="Times New Roman" w:hAnsi="Times New Roman" w:cs="Times New Roman"/>
          <w:sz w:val="24"/>
          <w:szCs w:val="24"/>
        </w:rPr>
        <w:t>dl</w:t>
      </w:r>
      <w:r w:rsidR="00B94854" w:rsidRPr="007650C4">
        <w:rPr>
          <w:rFonts w:ascii="Times New Roman" w:hAnsi="Times New Roman" w:cs="Times New Roman"/>
          <w:sz w:val="24"/>
          <w:szCs w:val="24"/>
        </w:rPr>
        <w:t>andırılmaktadır. Öğünlerde yüksek posa içerikli besinlerin tüketilmesi durumunda toplam karbonhidrat miktarından düşülmesi gerektiği bildirilmektedir</w:t>
      </w:r>
      <w:r w:rsidR="00D37C14" w:rsidRPr="007650C4">
        <w:rPr>
          <w:rFonts w:ascii="Times New Roman" w:hAnsi="Times New Roman" w:cs="Times New Roman"/>
          <w:sz w:val="24"/>
          <w:szCs w:val="24"/>
        </w:rPr>
        <w:t>.</w:t>
      </w:r>
      <w:r w:rsidR="00B94854" w:rsidRPr="007650C4">
        <w:rPr>
          <w:rFonts w:ascii="Times New Roman" w:hAnsi="Times New Roman" w:cs="Times New Roman"/>
          <w:sz w:val="24"/>
          <w:szCs w:val="24"/>
        </w:rPr>
        <w:t xml:space="preserve"> Yani</w:t>
      </w:r>
      <w:r w:rsidR="00D37C14" w:rsidRPr="007650C4">
        <w:rPr>
          <w:rFonts w:ascii="Times New Roman" w:hAnsi="Times New Roman" w:cs="Times New Roman"/>
          <w:sz w:val="24"/>
          <w:szCs w:val="24"/>
        </w:rPr>
        <w:t xml:space="preserve"> </w:t>
      </w:r>
      <w:r w:rsidRPr="007650C4">
        <w:rPr>
          <w:rFonts w:ascii="Times New Roman" w:hAnsi="Times New Roman" w:cs="Times New Roman"/>
          <w:sz w:val="24"/>
          <w:szCs w:val="24"/>
        </w:rPr>
        <w:t>KS</w:t>
      </w:r>
      <w:r w:rsidR="00C52D68" w:rsidRPr="007650C4">
        <w:rPr>
          <w:rFonts w:ascii="Times New Roman" w:hAnsi="Times New Roman" w:cs="Times New Roman"/>
          <w:sz w:val="24"/>
          <w:szCs w:val="24"/>
        </w:rPr>
        <w:t xml:space="preserve"> anla</w:t>
      </w:r>
      <w:r w:rsidR="00D37C14" w:rsidRPr="007650C4">
        <w:rPr>
          <w:rFonts w:ascii="Times New Roman" w:hAnsi="Times New Roman" w:cs="Times New Roman"/>
          <w:sz w:val="24"/>
          <w:szCs w:val="24"/>
        </w:rPr>
        <w:t xml:space="preserve">tılırken sadece karbonhidratların yanında öğün planlarına ve </w:t>
      </w:r>
      <w:r w:rsidR="002754E9" w:rsidRPr="007650C4">
        <w:rPr>
          <w:rFonts w:ascii="Times New Roman" w:hAnsi="Times New Roman" w:cs="Times New Roman"/>
          <w:sz w:val="24"/>
          <w:szCs w:val="24"/>
        </w:rPr>
        <w:t xml:space="preserve">öğünlerdeki besinlerin </w:t>
      </w:r>
      <w:r w:rsidR="00D37C14" w:rsidRPr="007650C4">
        <w:rPr>
          <w:rFonts w:ascii="Times New Roman" w:hAnsi="Times New Roman" w:cs="Times New Roman"/>
          <w:sz w:val="24"/>
          <w:szCs w:val="24"/>
        </w:rPr>
        <w:t>içerikleri</w:t>
      </w:r>
      <w:r w:rsidR="002754E9" w:rsidRPr="007650C4">
        <w:rPr>
          <w:rFonts w:ascii="Times New Roman" w:hAnsi="Times New Roman" w:cs="Times New Roman"/>
          <w:sz w:val="24"/>
          <w:szCs w:val="24"/>
        </w:rPr>
        <w:t xml:space="preserve">ne de dikkat etmek gerekmekte; </w:t>
      </w:r>
      <w:r w:rsidR="00D37C14" w:rsidRPr="007650C4">
        <w:rPr>
          <w:rFonts w:ascii="Times New Roman" w:hAnsi="Times New Roman" w:cs="Times New Roman"/>
          <w:sz w:val="24"/>
          <w:szCs w:val="24"/>
        </w:rPr>
        <w:t xml:space="preserve"> </w:t>
      </w:r>
      <w:r w:rsidR="002754E9" w:rsidRPr="007650C4">
        <w:rPr>
          <w:rFonts w:ascii="Times New Roman" w:hAnsi="Times New Roman" w:cs="Times New Roman"/>
          <w:sz w:val="24"/>
          <w:szCs w:val="24"/>
        </w:rPr>
        <w:t>b</w:t>
      </w:r>
      <w:r w:rsidR="00C52D68" w:rsidRPr="007650C4">
        <w:rPr>
          <w:rFonts w:ascii="Times New Roman" w:hAnsi="Times New Roman" w:cs="Times New Roman"/>
          <w:sz w:val="24"/>
          <w:szCs w:val="24"/>
        </w:rPr>
        <w:t>eslenme</w:t>
      </w:r>
      <w:r w:rsidR="00F71448" w:rsidRPr="007650C4">
        <w:rPr>
          <w:rFonts w:ascii="Times New Roman" w:hAnsi="Times New Roman" w:cs="Times New Roman"/>
          <w:sz w:val="24"/>
          <w:szCs w:val="24"/>
        </w:rPr>
        <w:t xml:space="preserve"> ilkeleri </w:t>
      </w:r>
      <w:r w:rsidR="00C52D68" w:rsidRPr="007650C4">
        <w:rPr>
          <w:rFonts w:ascii="Times New Roman" w:hAnsi="Times New Roman" w:cs="Times New Roman"/>
          <w:sz w:val="24"/>
          <w:szCs w:val="24"/>
        </w:rPr>
        <w:t>ve öğün planlama</w:t>
      </w:r>
      <w:r w:rsidR="002754E9" w:rsidRPr="007650C4">
        <w:rPr>
          <w:rFonts w:ascii="Times New Roman" w:hAnsi="Times New Roman" w:cs="Times New Roman"/>
          <w:sz w:val="24"/>
          <w:szCs w:val="24"/>
        </w:rPr>
        <w:t>yla da son şeklinin verilmesi desteklenmektedir</w:t>
      </w:r>
      <w:r w:rsidR="0011039C" w:rsidRPr="007650C4">
        <w:rPr>
          <w:rFonts w:ascii="Times New Roman" w:hAnsi="Times New Roman" w:cs="Times New Roman"/>
          <w:sz w:val="24"/>
          <w:szCs w:val="24"/>
        </w:rPr>
        <w:t xml:space="preserve"> </w:t>
      </w:r>
      <w:r w:rsidR="0011039C" w:rsidRPr="007650C4">
        <w:rPr>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{"citationItems":[{"id":"ITEM-1","itemData":{"ISBN":"9786050310344","abstract":"Diyabetin Önlenmesi ve Tedavisinde Kanıta Dayalı Beslenme Tedavisi Rehberi","author":[{"dropping-particle":"","family":"Dİyabet Diyetisyenliği Derneği","given":"","non-dropping-particle":"","parse-names":false,"suffix":""}],"id":"ITEM-1","issued":{"date-parts":[["2019"]]},"title":"Diyabetin Önlenmesi ve Tedavisinde Kanıta Dayalı Beslenme Tedavisi Rehberi 2019","type":"legislation"},"uris":["http://www.mendeley.com/documents/?uuid=d243d5c0-e196-4386-aef4-9bfef2cfcced"]}],"mendeley":{"formattedCitation":"(Dİyabet Diyetisyenliği Derneği, 2019)","manualFormatting":"(Diyabet Diyetisyenliği Derneği, 2019)","plainTextFormattedCitation":"(Dİyabet Diyetisyenliği Derneği, 2019)","previouslyFormattedCitation":"(Dİyabet Diyetisyenliği Derneği, 2019)"},"properties":{"noteIndex":0},"schema":"https://github.com/citation-style-language/schema/raw/master/csl-citation.json"}</w:instrText>
      </w:r>
      <w:r w:rsidR="0011039C" w:rsidRPr="007650C4">
        <w:rPr>
          <w:rFonts w:ascii="Times New Roman" w:hAnsi="Times New Roman" w:cs="Times New Roman"/>
          <w:sz w:val="24"/>
          <w:szCs w:val="24"/>
        </w:rPr>
        <w:fldChar w:fldCharType="separate"/>
      </w:r>
      <w:r w:rsidR="0011039C" w:rsidRPr="007650C4">
        <w:rPr>
          <w:rFonts w:ascii="Times New Roman" w:hAnsi="Times New Roman" w:cs="Times New Roman"/>
          <w:noProof/>
          <w:sz w:val="24"/>
          <w:szCs w:val="24"/>
        </w:rPr>
        <w:t>(Diyabet Diyetisyenliği Derneği, 2019)</w:t>
      </w:r>
      <w:r w:rsidR="0011039C" w:rsidRPr="007650C4">
        <w:rPr>
          <w:rFonts w:ascii="Times New Roman" w:hAnsi="Times New Roman" w:cs="Times New Roman"/>
          <w:sz w:val="24"/>
          <w:szCs w:val="24"/>
        </w:rPr>
        <w:fldChar w:fldCharType="end"/>
      </w:r>
      <w:r w:rsidR="003751E5" w:rsidRPr="007650C4">
        <w:rPr>
          <w:rFonts w:ascii="Times New Roman" w:hAnsi="Times New Roman" w:cs="Times New Roman"/>
          <w:sz w:val="24"/>
          <w:szCs w:val="24"/>
        </w:rPr>
        <w:t xml:space="preserve">. </w:t>
      </w:r>
    </w:p>
    <w:p w:rsidR="00A27676" w:rsidRDefault="00A27676" w:rsidP="00F6323C">
      <w:pPr>
        <w:jc w:val="both"/>
        <w:rPr>
          <w:rFonts w:ascii="Times New Roman" w:hAnsi="Times New Roman" w:cs="Times New Roman"/>
          <w:sz w:val="24"/>
          <w:szCs w:val="24"/>
        </w:rPr>
      </w:pPr>
    </w:p>
    <w:p w:rsidR="00A27676" w:rsidRDefault="00A27676" w:rsidP="00AB0652">
      <w:pPr>
        <w:ind w:firstLine="0"/>
        <w:jc w:val="both"/>
        <w:rPr>
          <w:rFonts w:ascii="Times New Roman" w:hAnsi="Times New Roman" w:cs="Times New Roman"/>
          <w:b/>
          <w:sz w:val="24"/>
          <w:szCs w:val="24"/>
        </w:rPr>
      </w:pPr>
      <w:r w:rsidRPr="00A27676">
        <w:rPr>
          <w:rFonts w:ascii="Times New Roman" w:hAnsi="Times New Roman" w:cs="Times New Roman"/>
          <w:b/>
          <w:sz w:val="24"/>
          <w:szCs w:val="24"/>
        </w:rPr>
        <w:t>2.1.10.2.8.1.1. Sayım Yöntemleri ve Aşamaları</w:t>
      </w:r>
    </w:p>
    <w:p w:rsidR="00FE61A8" w:rsidRPr="00A27676" w:rsidRDefault="00FE61A8" w:rsidP="00A27676">
      <w:pPr>
        <w:jc w:val="both"/>
        <w:rPr>
          <w:rFonts w:ascii="Times New Roman" w:hAnsi="Times New Roman" w:cs="Times New Roman"/>
          <w:b/>
          <w:sz w:val="24"/>
          <w:szCs w:val="24"/>
        </w:rPr>
      </w:pPr>
    </w:p>
    <w:p w:rsidR="00A27676" w:rsidRPr="00A27676" w:rsidRDefault="00A27676" w:rsidP="00A27676">
      <w:pPr>
        <w:jc w:val="both"/>
        <w:rPr>
          <w:rFonts w:ascii="Times New Roman" w:hAnsi="Times New Roman" w:cs="Times New Roman"/>
          <w:sz w:val="24"/>
          <w:szCs w:val="24"/>
        </w:rPr>
      </w:pPr>
      <w:r w:rsidRPr="00A27676">
        <w:rPr>
          <w:rFonts w:ascii="Times New Roman" w:hAnsi="Times New Roman" w:cs="Times New Roman"/>
          <w:sz w:val="24"/>
          <w:szCs w:val="24"/>
        </w:rPr>
        <w:t>Karbonhidrat sayımında önemli noktaları besinlerin içerikleri ve porsiyonları oluşturmaktadır. Besin içerikleri besin bileşim cetveli, etiketler gibi kaynaklardan edinil</w:t>
      </w:r>
      <w:r>
        <w:rPr>
          <w:rFonts w:ascii="Times New Roman" w:hAnsi="Times New Roman" w:cs="Times New Roman"/>
          <w:sz w:val="24"/>
          <w:szCs w:val="24"/>
        </w:rPr>
        <w:t xml:space="preserve">ebilmektedir. Porsiyon kontrolü için </w:t>
      </w:r>
      <w:r w:rsidRPr="00A27676">
        <w:rPr>
          <w:rFonts w:ascii="Times New Roman" w:hAnsi="Times New Roman" w:cs="Times New Roman"/>
          <w:sz w:val="24"/>
          <w:szCs w:val="24"/>
        </w:rPr>
        <w:t xml:space="preserve">değişim listeleri, pratik mutfak ölçüleri (bardak, kaşık, </w:t>
      </w:r>
      <w:r w:rsidR="009A1A24" w:rsidRPr="00A27676">
        <w:rPr>
          <w:rFonts w:ascii="Times New Roman" w:hAnsi="Times New Roman" w:cs="Times New Roman"/>
          <w:sz w:val="24"/>
          <w:szCs w:val="24"/>
        </w:rPr>
        <w:t>kâse</w:t>
      </w:r>
      <w:r w:rsidRPr="00A27676">
        <w:rPr>
          <w:rFonts w:ascii="Times New Roman" w:hAnsi="Times New Roman" w:cs="Times New Roman"/>
          <w:sz w:val="24"/>
          <w:szCs w:val="24"/>
        </w:rPr>
        <w:t xml:space="preserve"> vb), el ölçüleri, etiketler, mutfak terazisi ve çeşitli kitaplardan yararlanılabilmektedir. Hastaya ve ebev</w:t>
      </w:r>
      <w:r>
        <w:rPr>
          <w:rFonts w:ascii="Times New Roman" w:hAnsi="Times New Roman" w:cs="Times New Roman"/>
          <w:sz w:val="24"/>
          <w:szCs w:val="24"/>
        </w:rPr>
        <w:t>eynine uygun olan yöntemin seçil</w:t>
      </w:r>
      <w:r w:rsidRPr="00A27676">
        <w:rPr>
          <w:rFonts w:ascii="Times New Roman" w:hAnsi="Times New Roman" w:cs="Times New Roman"/>
          <w:sz w:val="24"/>
          <w:szCs w:val="24"/>
        </w:rPr>
        <w:t>mesi ve bu doğrultuda yönlendirilmesi gerekmektedir</w:t>
      </w:r>
      <w:r>
        <w:rPr>
          <w:rFonts w:ascii="Times New Roman" w:hAnsi="Times New Roman" w:cs="Times New Roman"/>
          <w:sz w:val="24"/>
          <w:szCs w:val="24"/>
        </w:rPr>
        <w:t xml:space="preserve"> </w:t>
      </w:r>
      <w:r w:rsidRPr="00A27676">
        <w:rPr>
          <w:rFonts w:ascii="Times New Roman" w:hAnsi="Times New Roman" w:cs="Times New Roman"/>
          <w:sz w:val="24"/>
          <w:szCs w:val="24"/>
          <w:vertAlign w:val="superscript"/>
        </w:rPr>
        <w:fldChar w:fldCharType="begin" w:fldLock="1"/>
      </w:r>
      <w:r w:rsidRPr="00A27676">
        <w:rPr>
          <w:rFonts w:ascii="Times New Roman" w:hAnsi="Times New Roman" w:cs="Times New Roman"/>
          <w:sz w:val="24"/>
          <w:szCs w:val="24"/>
        </w:rPr>
        <w:instrText>ADDIN CSL_CITATION {"citationItems":[{"id":"ITEM-1","itemData":{"DOI":"10.1016/j.jand.2017.03.022","ISSN":"22122672","PMID":"28533169","author":[{"dropping-particle":"","family":"Franz","given":"Marion J.","non-dropping-particle":"","parse-names":false,"suffix":""},{"dropping-particle":"","family":"MacLeod","given":"Janice","non-dropping-particle":"","parse-names":false,"suffix":""},{"dropping-particle":"","family":"Evert","given":"Alison","non-dropping-particle":"","parse-names":false,"suffix":""},{"dropping-particle":"","family":"Brown","given":"Catherine","non-dropping-particle":"","parse-names":false,"suffix":""},{"dropping-particle":"","family":"Gradwell","given":"Erica","non-dropping-particle":"","parse-names":false,"suffix":""},{"dropping-particle":"","family":"Handu","given":"Deepa","non-dropping-particle":"","parse-names":false,"suffix":""},{"dropping-particle":"","family":"Reppert","given":"Adam","non-dropping-particle":"","parse-names":false,"suffix":""},{"dropping-particle":"","family":"Robinson","given":"Megan","non-dropping-particle":"","parse-names":false,"suffix":""}],"container-title":"Journal of the Academy of Nutrition and Dietetics","id":"ITEM-1","issue":"10","issued":{"date-parts":[["2017"]]},"page":"1659-1679","publisher":"Academy of Nutrition and Dietetics","title":"Academy of Nutrition and Dietetics Nutrition Practice Guideline for Type 1 and Type 2 Diabetes in Adults: Systematic Review of Evidence for Medical Nutrition Therapy Effectiveness and Recommendations for Integration into the Nutrition Care Process","type":"article-journal","volume":"117"},"uris":["http://www.mendeley.com/documents/?uuid=c32ad374-8638-46cd-a537-eac5c7e3195b"]}],"mendeley":{"formattedCitation":"(Franz et al., 2017)","plainTextFormattedCitation":"(Franz et al., 2017)","previouslyFormattedCitation":"(Franz et al., 2017)"},"properties":{"noteIndex":0},"schema":"https://github.com/citation-style-language/schema/raw/master/csl-citation.json"}</w:instrText>
      </w:r>
      <w:r w:rsidRPr="00A27676">
        <w:rPr>
          <w:rFonts w:ascii="Times New Roman" w:hAnsi="Times New Roman" w:cs="Times New Roman"/>
          <w:sz w:val="24"/>
          <w:szCs w:val="24"/>
          <w:vertAlign w:val="superscript"/>
        </w:rPr>
        <w:fldChar w:fldCharType="separate"/>
      </w:r>
      <w:r>
        <w:rPr>
          <w:rFonts w:ascii="Times New Roman" w:hAnsi="Times New Roman" w:cs="Times New Roman"/>
          <w:sz w:val="24"/>
          <w:szCs w:val="24"/>
        </w:rPr>
        <w:t>(Franz ve diğerleri</w:t>
      </w:r>
      <w:r w:rsidRPr="00A27676">
        <w:rPr>
          <w:rFonts w:ascii="Times New Roman" w:hAnsi="Times New Roman" w:cs="Times New Roman"/>
          <w:sz w:val="24"/>
          <w:szCs w:val="24"/>
        </w:rPr>
        <w:t>, 2017)</w:t>
      </w:r>
      <w:r w:rsidRPr="00A27676">
        <w:rPr>
          <w:rFonts w:ascii="Times New Roman" w:hAnsi="Times New Roman" w:cs="Times New Roman"/>
          <w:sz w:val="24"/>
          <w:szCs w:val="24"/>
        </w:rPr>
        <w:fldChar w:fldCharType="end"/>
      </w:r>
      <w:r w:rsidRPr="00A27676">
        <w:rPr>
          <w:rFonts w:ascii="Times New Roman" w:hAnsi="Times New Roman" w:cs="Times New Roman"/>
          <w:sz w:val="24"/>
          <w:szCs w:val="24"/>
        </w:rPr>
        <w:t>. Karbonhidrat sayı</w:t>
      </w:r>
      <w:r>
        <w:rPr>
          <w:rFonts w:ascii="Times New Roman" w:hAnsi="Times New Roman" w:cs="Times New Roman"/>
          <w:sz w:val="24"/>
          <w:szCs w:val="24"/>
        </w:rPr>
        <w:t xml:space="preserve">mında genel olarak kabul gören </w:t>
      </w:r>
      <w:r w:rsidRPr="00A27676">
        <w:rPr>
          <w:rFonts w:ascii="Times New Roman" w:hAnsi="Times New Roman" w:cs="Times New Roman"/>
          <w:sz w:val="24"/>
          <w:szCs w:val="24"/>
        </w:rPr>
        <w:t>3 yöntem kullanılmaktadır: karbonhidratların gramını saymak, besin değişim listelerini kullanmak, porsiyon saymak. Yöntemler birbirinden bağımsız olarak başarı sağlamaktadırlar. Karbonhidrat miktarının belirlenmesi uygulanacak insülin miktarını da netleştirmek için önemli olduğundan otoritelerce kabul edilen bir yöntem olarak bildirilmektedir. Birbirine üstünlüğü olmayan bu yöntemler diyetisyen ve diyabetik pediatri ekibinin değerlendirmesiyle kişiye özgü olarak belirlenmektedir</w:t>
      </w:r>
      <w:r>
        <w:rPr>
          <w:rFonts w:ascii="Times New Roman" w:hAnsi="Times New Roman" w:cs="Times New Roman"/>
          <w:sz w:val="24"/>
          <w:szCs w:val="24"/>
        </w:rPr>
        <w:t xml:space="preserve"> </w:t>
      </w:r>
      <w:r w:rsidRPr="00A27676">
        <w:rPr>
          <w:rFonts w:ascii="Times New Roman" w:hAnsi="Times New Roman" w:cs="Times New Roman"/>
          <w:sz w:val="24"/>
          <w:szCs w:val="24"/>
          <w:vertAlign w:val="superscript"/>
        </w:rPr>
        <w:fldChar w:fldCharType="begin" w:fldLock="1"/>
      </w:r>
      <w:r w:rsidRPr="00A27676">
        <w:rPr>
          <w:rFonts w:ascii="Times New Roman" w:hAnsi="Times New Roman" w:cs="Times New Roman"/>
          <w:sz w:val="24"/>
          <w:szCs w:val="24"/>
        </w:rPr>
        <w:instrText>ADDIN CSL_CITATION {"citationItems":[{"id":"ITEM-1","itemData":{"DOI":"10.1016/j.jada.2011.01.016","ISBN":"9135886323","ISSN":"00028223","PMID":"21443987","abstract":"This article reviewed current findings on dietary adherence in youth with type 1 diabetes mellitus (T1DM), discussed factors predicting dietary adherence, and presented directions for future research. The included studies involved youth with T1DM, presented dietary adherence data specifically, and/or described usual dietary patterns in youth. Articles that explored predictors had to focus exclusively on dietary adherence. The final sample was 23 articles. Adherence articles were organized into two categories: eating behaviors and macronutrients and dietary recommendations. Rates of adherence to eating behaviors ranged from 21% to 95%. Studies examining macronutrients and dietary recommendations revealed higher than recommended intakes of fat and saturated fat and lower than recommended intakes of fruits, vegetables, and whole grains. Six studies investigated factors predicting dietary adherence. These studies revealed associations with child behavior problems and knowledge deficits. The available literature identified many youth with T1DM struggling with adherence and not meeting dietary guidelines for their disease. Future research should examine diet in youth exclusively on intensive insulin regimens, community-based predictors of diet, and the influence of mood on dietary adherence. © 2011 American Dietetic Association.","author":[{"dropping-particle":"","family":"Patton","given":"Susana R.","non-dropping-particle":"","parse-names":false,"suffix":""}],"container-title":"Journal of the American Dietetic Association","id":"ITEM-1","issue":"4","issued":{"date-parts":[["2011"]]},"page":"550-555","title":"Adherence to Diet in Youth with Type 1 Diabetes","type":"article-journal","volume":"111"},"uris":["http://www.mendeley.com/documents/?uuid=9de2114d-f15e-493a-b449-795617b04c5b"]}],"mendeley":{"formattedCitation":"(Patton, 2011)","plainTextFormattedCitation":"(Patton, 2011)","previouslyFormattedCitation":"(Patton, 2011)"},"properties":{"noteIndex":0},"schema":"https://github.com/citation-style-language/schema/raw/master/csl-citation.json"}</w:instrText>
      </w:r>
      <w:r w:rsidRPr="00A27676">
        <w:rPr>
          <w:rFonts w:ascii="Times New Roman" w:hAnsi="Times New Roman" w:cs="Times New Roman"/>
          <w:sz w:val="24"/>
          <w:szCs w:val="24"/>
          <w:vertAlign w:val="superscript"/>
        </w:rPr>
        <w:fldChar w:fldCharType="separate"/>
      </w:r>
      <w:r w:rsidRPr="00A27676">
        <w:rPr>
          <w:rFonts w:ascii="Times New Roman" w:hAnsi="Times New Roman" w:cs="Times New Roman"/>
          <w:sz w:val="24"/>
          <w:szCs w:val="24"/>
        </w:rPr>
        <w:t>(Patton, 2011)</w:t>
      </w:r>
      <w:r w:rsidRPr="00A27676">
        <w:rPr>
          <w:rFonts w:ascii="Times New Roman" w:hAnsi="Times New Roman" w:cs="Times New Roman"/>
          <w:sz w:val="24"/>
          <w:szCs w:val="24"/>
        </w:rPr>
        <w:fldChar w:fldCharType="end"/>
      </w:r>
      <w:r w:rsidRPr="00A27676">
        <w:rPr>
          <w:rFonts w:ascii="Times New Roman" w:hAnsi="Times New Roman" w:cs="Times New Roman"/>
          <w:sz w:val="24"/>
          <w:szCs w:val="24"/>
        </w:rPr>
        <w:t xml:space="preserve">. </w:t>
      </w:r>
    </w:p>
    <w:p w:rsidR="00CA3121" w:rsidRPr="00FE61A8" w:rsidRDefault="00A27676" w:rsidP="002B02F4">
      <w:pPr>
        <w:jc w:val="both"/>
        <w:rPr>
          <w:rFonts w:ascii="Times New Roman" w:hAnsi="Times New Roman" w:cs="Times New Roman"/>
          <w:sz w:val="24"/>
          <w:szCs w:val="24"/>
        </w:rPr>
      </w:pPr>
      <w:r w:rsidRPr="00A27676">
        <w:rPr>
          <w:rFonts w:ascii="Times New Roman" w:hAnsi="Times New Roman" w:cs="Times New Roman"/>
          <w:sz w:val="24"/>
          <w:szCs w:val="24"/>
        </w:rPr>
        <w:t>Karbonhidrat sayımının Amerikan Diyetetik Derneği ve Amerikan Diyabet Birliği tarafından 3 aşamadan oluşması gerektiği bildirilmektedir. Aşamaların her birinde hastayla birkaç kere görüşülmesi gerektiği bildirilmiştir</w:t>
      </w:r>
      <w:r>
        <w:rPr>
          <w:rFonts w:ascii="Times New Roman" w:hAnsi="Times New Roman" w:cs="Times New Roman"/>
          <w:sz w:val="24"/>
          <w:szCs w:val="24"/>
        </w:rPr>
        <w:t xml:space="preserve"> </w:t>
      </w:r>
      <w:r w:rsidRPr="00A27676">
        <w:rPr>
          <w:rFonts w:ascii="Times New Roman" w:hAnsi="Times New Roman" w:cs="Times New Roman"/>
          <w:sz w:val="24"/>
          <w:szCs w:val="24"/>
          <w:vertAlign w:val="superscript"/>
        </w:rPr>
        <w:fldChar w:fldCharType="begin" w:fldLock="1"/>
      </w:r>
      <w:r w:rsidRPr="00A27676">
        <w:rPr>
          <w:rFonts w:ascii="Times New Roman" w:hAnsi="Times New Roman" w:cs="Times New Roman"/>
          <w:sz w:val="24"/>
          <w:szCs w:val="24"/>
        </w:rPr>
        <w:instrText>ADDIN CSL_CITATION {"citationItems":[{"id":"ITEM-1","itemData":{"DOI":"10.1016/S0002-8223(98)00206-5","ISSN":"00028223","PMID":"9710660","abstract":"Carbohydrate counting is a meal planning approach used with clients who have diabetes that focuses on carbohydrate as the primary nutrient affecting postprandial glycemic response. The concept of carbohydrate counting has been around since the 1920s, but it received renewed interest after being used as 1 of 4 meal planning approaches in the Diabetes Control and Complications Trial. In the trial, carbohydrate counting was found to be effective in meeting outcome goals and allowed flexibility in food choices. Recent practice pattern surveys have shown an increasing interest in and use of carbohydrate counting for medical nutrition therapy for persons with diabetes. Carbohydrate counting can be used by clients with type 1, type 2, and gestational diabetes. Three levels of carbohydrate counting have been identified based on increasing levels of complexity. Level 1, or basic, introduces clients to the concept of carbohydrate counting and focuses on carbohydrate consistency. Level 2, or intermediate, focuses on the relationships among food, diabetes medications, physical activity, and blood glucose level and introduces the steps needed to manage these variables based on patterns of blood glucose levels. Level 3, or advanced, is designed to teach clients with type 1 diabetes who are using multiple daily injections or insulin infusion pumps how to match short-acting insulin to carbohydrate using carbohydrate-to-insulin ratios. All 3 levels emphasize portion control and offer opportunities for using creative teaching methods, such as 'food labs,' and use of a variety of carbohydrate resource tools and publications. In this article, glycemic effects of protein, fat, and fiber intake are discussed for persons with type 1 and type 2 diabetes. Decision trees are introduced for each level of carbohydrate counting and show the usual progression through each level. Carbohydrate counting as a meal planning approach offers variability of food choices with the potential for improving glycemic control. Research opportunities are available for those interested in comparing carbohydrate counting with other meal planning approaches for clients with diabetes and the effects on clinical outcomes.","author":[{"dropping-particle":"","family":"Gillespie","given":"Sandra J.","non-dropping-particle":"","parse-names":false,"suffix":""},{"dropping-particle":"","family":"Kulkarni","given":"Karmeen D.","non-dropping-particle":"","parse-names":false,"suffix":""},{"dropping-particle":"","family":"Daly","given":"Anne E.","non-dropping-particle":"","parse-names":false,"suffix":""}],"container-title":"Journal of the American Dietetic Association","id":"ITEM-1","issue":"8","issued":{"date-parts":[["1998"]]},"page":"897-905","title":"Using carbohydrate counting in diabetes clinical practice","type":"article","volume":"98"},"uris":["http://www.mendeley.com/documents/?uuid=6806c50e-f116-47e5-9e9b-748df8aecb2d"]}],"mendeley":{"formattedCitation":"(Gillespie et al., 1998)","plainTextFormattedCitation":"(Gillespie et al., 1998)","previouslyFormattedCitation":"(Gillespie et al., 1998)"},"properties":{"noteIndex":0},"schema":"https://github.com/citation-style-language/schema/raw/master/csl-citation.json"}</w:instrText>
      </w:r>
      <w:r w:rsidRPr="00A27676">
        <w:rPr>
          <w:rFonts w:ascii="Times New Roman" w:hAnsi="Times New Roman" w:cs="Times New Roman"/>
          <w:sz w:val="24"/>
          <w:szCs w:val="24"/>
          <w:vertAlign w:val="superscript"/>
        </w:rPr>
        <w:fldChar w:fldCharType="separate"/>
      </w:r>
      <w:r>
        <w:rPr>
          <w:rFonts w:ascii="Times New Roman" w:hAnsi="Times New Roman" w:cs="Times New Roman"/>
          <w:sz w:val="24"/>
          <w:szCs w:val="24"/>
        </w:rPr>
        <w:t>(Gillespie ve diğerleri</w:t>
      </w:r>
      <w:r w:rsidRPr="00A27676">
        <w:rPr>
          <w:rFonts w:ascii="Times New Roman" w:hAnsi="Times New Roman" w:cs="Times New Roman"/>
          <w:sz w:val="24"/>
          <w:szCs w:val="24"/>
        </w:rPr>
        <w:t>, 1998)</w:t>
      </w:r>
      <w:r w:rsidRPr="00A27676">
        <w:rPr>
          <w:rFonts w:ascii="Times New Roman" w:hAnsi="Times New Roman" w:cs="Times New Roman"/>
          <w:sz w:val="24"/>
          <w:szCs w:val="24"/>
        </w:rPr>
        <w:fldChar w:fldCharType="end"/>
      </w:r>
      <w:r w:rsidRPr="00A27676">
        <w:rPr>
          <w:rFonts w:ascii="Times New Roman" w:hAnsi="Times New Roman" w:cs="Times New Roman"/>
          <w:sz w:val="24"/>
          <w:szCs w:val="24"/>
        </w:rPr>
        <w:t xml:space="preserve">. Kontrollerde besin tüketim kayıtları ve kan şekeri kayıtlarının düzenli tutulması ve değerlendirilmedi </w:t>
      </w:r>
      <w:r w:rsidRPr="00A27676">
        <w:rPr>
          <w:rFonts w:ascii="Times New Roman" w:hAnsi="Times New Roman" w:cs="Times New Roman"/>
          <w:sz w:val="24"/>
          <w:szCs w:val="24"/>
        </w:rPr>
        <w:lastRenderedPageBreak/>
        <w:t>büyük önem taşımaktadır.</w:t>
      </w:r>
      <w:r>
        <w:rPr>
          <w:rFonts w:ascii="Times New Roman" w:hAnsi="Times New Roman" w:cs="Times New Roman"/>
          <w:sz w:val="24"/>
          <w:szCs w:val="24"/>
        </w:rPr>
        <w:t xml:space="preserve"> Temel düzey olan </w:t>
      </w:r>
      <w:r w:rsidRPr="00A27676">
        <w:rPr>
          <w:rFonts w:ascii="Times New Roman" w:hAnsi="Times New Roman" w:cs="Times New Roman"/>
          <w:sz w:val="24"/>
          <w:szCs w:val="24"/>
        </w:rPr>
        <w:t>birinci aşamada, hastalarda karbonhidrat bilincini oluşturmak, karbonhid</w:t>
      </w:r>
      <w:r>
        <w:rPr>
          <w:rFonts w:ascii="Times New Roman" w:hAnsi="Times New Roman" w:cs="Times New Roman"/>
          <w:sz w:val="24"/>
          <w:szCs w:val="24"/>
        </w:rPr>
        <w:t xml:space="preserve">ratların kan şekerine etkisini </w:t>
      </w:r>
      <w:r w:rsidRPr="00A27676">
        <w:rPr>
          <w:rFonts w:ascii="Times New Roman" w:hAnsi="Times New Roman" w:cs="Times New Roman"/>
          <w:sz w:val="24"/>
          <w:szCs w:val="24"/>
        </w:rPr>
        <w:t>anlatmak, karbonhidrat sayımı yöntemini</w:t>
      </w:r>
      <w:r w:rsidR="00BA37E6">
        <w:rPr>
          <w:rFonts w:ascii="Times New Roman" w:hAnsi="Times New Roman" w:cs="Times New Roman"/>
          <w:sz w:val="24"/>
          <w:szCs w:val="24"/>
        </w:rPr>
        <w:t xml:space="preserve"> </w:t>
      </w:r>
      <w:r w:rsidRPr="00A27676">
        <w:rPr>
          <w:rFonts w:ascii="Times New Roman" w:hAnsi="Times New Roman" w:cs="Times New Roman"/>
          <w:sz w:val="24"/>
          <w:szCs w:val="24"/>
        </w:rPr>
        <w:t xml:space="preserve">tanıtmak amaçlanmaktadır. Bu aşamanın kazanımı </w:t>
      </w:r>
      <w:r w:rsidR="002B02F4" w:rsidRPr="00A27676">
        <w:rPr>
          <w:rFonts w:ascii="Times New Roman" w:hAnsi="Times New Roman" w:cs="Times New Roman"/>
          <w:sz w:val="24"/>
          <w:szCs w:val="24"/>
        </w:rPr>
        <w:t>olarak karbonhidrat</w:t>
      </w:r>
      <w:r w:rsidRPr="00A27676">
        <w:rPr>
          <w:rFonts w:ascii="Times New Roman" w:hAnsi="Times New Roman" w:cs="Times New Roman"/>
          <w:sz w:val="24"/>
          <w:szCs w:val="24"/>
        </w:rPr>
        <w:t xml:space="preserve"> içerikli besinleri bilmek,  besinlerdeki karbonhidrat miktarını çeşitli yöntemlerle hesaplıyor olmak hedeflenmektedir</w:t>
      </w:r>
      <w:r>
        <w:rPr>
          <w:rFonts w:ascii="Times New Roman" w:hAnsi="Times New Roman" w:cs="Times New Roman"/>
          <w:sz w:val="24"/>
          <w:szCs w:val="24"/>
        </w:rPr>
        <w:t xml:space="preserve"> </w:t>
      </w:r>
      <w:r w:rsidRPr="00A27676">
        <w:rPr>
          <w:rFonts w:ascii="Times New Roman" w:hAnsi="Times New Roman" w:cs="Times New Roman"/>
          <w:sz w:val="24"/>
          <w:szCs w:val="24"/>
          <w:vertAlign w:val="superscript"/>
        </w:rPr>
        <w:fldChar w:fldCharType="begin" w:fldLock="1"/>
      </w:r>
      <w:r w:rsidRPr="00A27676">
        <w:rPr>
          <w:rFonts w:ascii="Times New Roman" w:hAnsi="Times New Roman" w:cs="Times New Roman"/>
          <w:sz w:val="24"/>
          <w:szCs w:val="24"/>
        </w:rPr>
        <w:instrText>ADDIN CSL_CITATION {"citationItems":[{"id":"ITEM-1","itemData":{"DOI":"10.3390/nu10010109","ISSN":"20726643","PMID":"29361766","abstract":"Carbohydrate counting (CC) is a meal-planning tool for patients with type 1 diabetes (T1D) treated with a basal bolus insulin regimen by means of multiple daily injections or continuous subcutaneous insulin infusion. It is based on an awareness of foods that contain carbohydrates and their effect on blood glucose. The bolus insulin dose needed is obtained from the total amount of carbohydrates consumed at each meal and the insulin-to-carbohydrate ratio. Evidence suggests that CC may have positive effects on metabolic control and on reducing glycosylated haemoglobin concentration (HbA1c). Moreover, CC might reduce the frequency of hypoglycaemia. In addition, with CC the flexibility of meals and snacks allows children and teenagers to manage their T1D more effectively within their own lifestyles. CC and the bolus calculator can have possible beneficial effects in improving post-meal glucose, with a higher percentage of values within the target. Moreover, CC might be integrated with the counting of fat and protein to more accurately calculate the insulin bolus. In conclusion, in children and adolescents with T1D, CC may have a positive effect on metabolic control, might reduce hypoglycaemia events, improves quality of life, and seems to do so without influencing body mass index; however, more high-quality clinical trials are needed to confirm this positive impact.","author":[{"dropping-particle":"","family":"Tascini","given":"Giorgia","non-dropping-particle":"","parse-names":false,"suffix":""},{"dropping-particle":"","family":"Berioli","given":"Maria Giulia","non-dropping-particle":"","parse-names":false,"suffix":""},{"dropping-particle":"","family":"Cerquiglini","given":"Laura","non-dropping-particle":"","parse-names":false,"suffix":""},{"dropping-particle":"","family":"Santi","given":"Elisa","non-dropping-particle":"","parse-names":false,"suffix":""},{"dropping-particle":"","family":"Mancini","given":"Giulia","non-dropping-particle":"","parse-names":false,"suffix":""},{"dropping-particle":"","family":"Rogari","given":"Francesco","non-dropping-particle":"","parse-names":false,"suffix":""},{"dropping-particle":"","family":"Toni","given":"Giada","non-dropping-particle":"","parse-names":false,"suffix":""},{"dropping-particle":"","family":"Esposito","given":"Susanna","non-dropping-particle":"","parse-names":false,"suffix":""}],"container-title":"Nutrients","id":"ITEM-1","issue":"1","issued":{"date-parts":[["2018"]]},"page":"1-11","title":"Carbohydrate counting in children and adolescents with type 1 diabetes","type":"article-journal","volume":"10"},"uris":["http://www.mendeley.com/documents/?uuid=81bd2745-d1e9-467a-8276-c3ea293cf3d3"]}],"mendeley":{"formattedCitation":"(Tascini et al., 2018)","plainTextFormattedCitation":"(Tascini et al., 2018)","previouslyFormattedCitation":"(Tascini et al., 2018)"},"properties":{"noteIndex":0},"schema":"https://github.com/citation-style-language/schema/raw/master/csl-citation.json"}</w:instrText>
      </w:r>
      <w:r w:rsidRPr="00A27676">
        <w:rPr>
          <w:rFonts w:ascii="Times New Roman" w:hAnsi="Times New Roman" w:cs="Times New Roman"/>
          <w:sz w:val="24"/>
          <w:szCs w:val="24"/>
          <w:vertAlign w:val="superscript"/>
        </w:rPr>
        <w:fldChar w:fldCharType="separate"/>
      </w:r>
      <w:r>
        <w:rPr>
          <w:rFonts w:ascii="Times New Roman" w:hAnsi="Times New Roman" w:cs="Times New Roman"/>
          <w:sz w:val="24"/>
          <w:szCs w:val="24"/>
        </w:rPr>
        <w:t>(Tascini ve diğerleri</w:t>
      </w:r>
      <w:r w:rsidRPr="00A27676">
        <w:rPr>
          <w:rFonts w:ascii="Times New Roman" w:hAnsi="Times New Roman" w:cs="Times New Roman"/>
          <w:sz w:val="24"/>
          <w:szCs w:val="24"/>
        </w:rPr>
        <w:t>, 2018)</w:t>
      </w:r>
      <w:r w:rsidRPr="00A27676">
        <w:rPr>
          <w:rFonts w:ascii="Times New Roman" w:hAnsi="Times New Roman" w:cs="Times New Roman"/>
          <w:sz w:val="24"/>
          <w:szCs w:val="24"/>
        </w:rPr>
        <w:fldChar w:fldCharType="end"/>
      </w:r>
      <w:r w:rsidRPr="00A27676">
        <w:rPr>
          <w:rFonts w:ascii="Times New Roman" w:hAnsi="Times New Roman" w:cs="Times New Roman"/>
          <w:sz w:val="24"/>
          <w:szCs w:val="24"/>
        </w:rPr>
        <w:t xml:space="preserve">. Diyetisyen ve ekip için bu aşamanın </w:t>
      </w:r>
      <w:r w:rsidR="002B02F4" w:rsidRPr="00A27676">
        <w:rPr>
          <w:rFonts w:ascii="Times New Roman" w:hAnsi="Times New Roman" w:cs="Times New Roman"/>
          <w:sz w:val="24"/>
          <w:szCs w:val="24"/>
        </w:rPr>
        <w:t>katkılarıyla karbonhidrat</w:t>
      </w:r>
      <w:r w:rsidRPr="00A27676">
        <w:rPr>
          <w:rFonts w:ascii="Times New Roman" w:hAnsi="Times New Roman" w:cs="Times New Roman"/>
          <w:sz w:val="24"/>
          <w:szCs w:val="24"/>
        </w:rPr>
        <w:t xml:space="preserve"> alımı </w:t>
      </w:r>
      <w:r w:rsidR="002B02F4" w:rsidRPr="00A27676">
        <w:rPr>
          <w:rFonts w:ascii="Times New Roman" w:hAnsi="Times New Roman" w:cs="Times New Roman"/>
          <w:sz w:val="24"/>
          <w:szCs w:val="24"/>
        </w:rPr>
        <w:t>hesaplanmakta ve</w:t>
      </w:r>
      <w:r w:rsidRPr="00A27676">
        <w:rPr>
          <w:rFonts w:ascii="Times New Roman" w:hAnsi="Times New Roman" w:cs="Times New Roman"/>
          <w:sz w:val="24"/>
          <w:szCs w:val="24"/>
        </w:rPr>
        <w:t xml:space="preserve"> hastalar bu alımı sağlayacak şekilde yönlendirilmektedir</w:t>
      </w:r>
      <w:r>
        <w:rPr>
          <w:rFonts w:ascii="Times New Roman" w:hAnsi="Times New Roman" w:cs="Times New Roman"/>
          <w:sz w:val="24"/>
          <w:szCs w:val="24"/>
        </w:rPr>
        <w:t xml:space="preserve">. </w:t>
      </w:r>
      <w:r w:rsidRPr="00A27676">
        <w:rPr>
          <w:rFonts w:ascii="Times New Roman" w:hAnsi="Times New Roman" w:cs="Times New Roman"/>
          <w:sz w:val="24"/>
          <w:szCs w:val="24"/>
        </w:rPr>
        <w:t xml:space="preserve">Orta düzey olan ikinci aşamada kayıtların, biyokimyasal ve fiziksel tetkiklerin yapılması, değerlendirilmesi önem taşımaktadır. Değişen koşullara göre yapılabilecek öğün tercihleri tartışılmaktadır. Protein ve yağın glisemi üzerine etkisi konusunda bilgilendirilmektedir. İleri düzey olan üçüncü aşama ise sadece yoğun insülin tedavisi alan diyabetli bireylerde uygulanması önerilmektedir.  Bu aşamada bireysel hedeflerin belirlenmesi, karbonhidrat/insülin oranının (K/İ) </w:t>
      </w:r>
      <w:r w:rsidR="002B02F4" w:rsidRPr="00A27676">
        <w:rPr>
          <w:rFonts w:ascii="Times New Roman" w:hAnsi="Times New Roman" w:cs="Times New Roman"/>
          <w:sz w:val="24"/>
          <w:szCs w:val="24"/>
        </w:rPr>
        <w:t>hesaplanması ve</w:t>
      </w:r>
      <w:r w:rsidRPr="00A27676">
        <w:rPr>
          <w:rFonts w:ascii="Times New Roman" w:hAnsi="Times New Roman" w:cs="Times New Roman"/>
          <w:sz w:val="24"/>
          <w:szCs w:val="24"/>
        </w:rPr>
        <w:t xml:space="preserve"> insülin duyarlılık faktörünün hesaplanması beklenmektedir. Ayrıca bunların </w:t>
      </w:r>
      <w:r w:rsidR="002B02F4" w:rsidRPr="00A27676">
        <w:rPr>
          <w:rFonts w:ascii="Times New Roman" w:hAnsi="Times New Roman" w:cs="Times New Roman"/>
          <w:sz w:val="24"/>
          <w:szCs w:val="24"/>
        </w:rPr>
        <w:t>kazanımıyla hastanın</w:t>
      </w:r>
      <w:r w:rsidRPr="00A27676">
        <w:rPr>
          <w:rFonts w:ascii="Times New Roman" w:hAnsi="Times New Roman" w:cs="Times New Roman"/>
          <w:sz w:val="24"/>
          <w:szCs w:val="24"/>
        </w:rPr>
        <w:t xml:space="preserve"> öğün öncesi insülin dozlarında düzeltmeler yapabilmesi amaçlanmaktadır</w:t>
      </w:r>
      <w:r>
        <w:rPr>
          <w:rFonts w:ascii="Times New Roman" w:hAnsi="Times New Roman" w:cs="Times New Roman"/>
          <w:sz w:val="24"/>
          <w:szCs w:val="24"/>
        </w:rPr>
        <w:t xml:space="preserve"> </w:t>
      </w:r>
      <w:r w:rsidRPr="00A27676">
        <w:rPr>
          <w:rFonts w:ascii="Times New Roman" w:hAnsi="Times New Roman" w:cs="Times New Roman"/>
          <w:sz w:val="24"/>
          <w:szCs w:val="24"/>
          <w:vertAlign w:val="superscript"/>
        </w:rPr>
        <w:fldChar w:fldCharType="begin" w:fldLock="1"/>
      </w:r>
      <w:r w:rsidRPr="00A27676">
        <w:rPr>
          <w:rFonts w:ascii="Times New Roman" w:hAnsi="Times New Roman" w:cs="Times New Roman"/>
          <w:sz w:val="24"/>
          <w:szCs w:val="24"/>
        </w:rPr>
        <w:instrText>ADDIN CSL_CITATION {"citationItems":[{"id":"ITEM-1","itemData":{"DOI":"10.25048/tjdo.2019.52","abstract":"Aim: The aim of this study was to evaluate of emotional appetite status of adult individuals with type 1 diabetes mellitus (T1DM) using carbohydrate counting (CC) and its relationship with Body Mass Index. Material and Methods: This is a descriptive and relational survey model study. The patients were chosen on a voluntary basis and 118 individuals with T1DM using CC in the endocrine outpatient clinics of three private hospitals located in Hatay. A questionnaire consisting of 41 questions were applied to the participants.","author":[{"dropping-particle":"","family":"Arslan","given":"Müge","non-dropping-particle":"","parse-names":false,"suffix":""},{"dropping-particle":"","family":"Kalkan","given":"İndrani","non-dropping-particle":"","parse-names":false,"suffix":""},{"dropping-particle":"","family":"Aydemi̇r","given":"İshak","non-dropping-particle":"","parse-names":false,"suffix":""},{"dropping-particle":"","family":"Aydın Üniversitesi","given":"İstanbul","non-dropping-particle":"","parse-names":false,"suffix":""},{"dropping-particle":"","family":"Bilimleri Fakültesi","given":"Sağlık","non-dropping-particle":"","parse-names":false,"suffix":""},{"dropping-particle":"","family":"ve Diyetetik Bölümü","given":"Beslenme","non-dropping-particle":"","parse-names":false,"suffix":""},{"dropping-particle":"","family":"Üsküdar Üniversitesi","given":"İstanbul","non-dropping-particle":"","parse-names":false,"suffix":""},{"dropping-particle":"","family":"Hizmet Bölümü","given":"Sosyal","non-dropping-particle":"","parse-names":false,"suffix":""},{"dropping-particle":"","family":"Türkiye","given":"İstanbul","non-dropping-particle":"","parse-names":false,"suffix":""},{"dropping-particle":"","family":"makaleye yapılacak atıf","given":"Bu","non-dropping-particle":"","parse-names":false,"suffix":""},{"dropping-particle":"","family":"İ","given":"Kalkan","non-dropping-particle":"","parse-names":false,"suffix":""},{"dropping-particle":"","family":"İ Karbonhidrat Sayımı Uygulayan Tip","given":"Aydemir","non-dropping-particle":"","parse-names":false,"suffix":""},{"dropping-particle":"","family":"Yetişkin Bireylerin","given":"Diyabetli","non-dropping-particle":"","parse-names":false,"suffix":""},{"dropping-particle":"","family":"İştah Durumlarının Değerlendirilmesi ve","given":"Duygusal","non-dropping-particle":"","parse-names":false,"suffix":""}],"container-title":"Vücut Kütle İndeksi ile İlişkisinin Belirlenmesi. Türk Diyab Obez","id":"ITEM-1","issued":{"date-parts":[["2019"]]},"page":"137-143","title":"Türkiye Diyabet ve Obezite Dergisi / Turkish Journal of Diabetes and Obesity Müge ARSLAN Assessment of Emotional Appetite Status of Adult Individuals with Type 1 Diabetes Using Carbohydrate Counting and its Relationship with Body Mass Index Karbonhidrat Sayımı Uygulayan Tip1 Diyabetli Yetişkin Bireylerin, Duygusal İştah Durumlarının Değerlendirilmesi ve Vücut Kütle İndeksi ile İlişkisinin Belirlenmesi Özgün Araştırma / Original Article","type":"article-journal","volume":"3"},"uris":["http://www.mendeley.com/documents/?uuid=a8e41e91-95c1-314d-b8f6-b25a3feadc88"]}],"mendeley":{"formattedCitation":"(Arslan et al., 2019)","plainTextFormattedCitation":"(Arslan et al., 2019)","previouslyFormattedCitation":"(Arslan et al., 2019)"},"properties":{"noteIndex":0},"schema":"https://github.com/citation-style-language/schema/raw/master/csl-citation.json"}</w:instrText>
      </w:r>
      <w:r w:rsidRPr="00A27676">
        <w:rPr>
          <w:rFonts w:ascii="Times New Roman" w:hAnsi="Times New Roman" w:cs="Times New Roman"/>
          <w:sz w:val="24"/>
          <w:szCs w:val="24"/>
          <w:vertAlign w:val="superscript"/>
        </w:rPr>
        <w:fldChar w:fldCharType="separate"/>
      </w:r>
      <w:proofErr w:type="gramStart"/>
      <w:r>
        <w:rPr>
          <w:rFonts w:ascii="Times New Roman" w:hAnsi="Times New Roman" w:cs="Times New Roman"/>
          <w:sz w:val="24"/>
          <w:szCs w:val="24"/>
        </w:rPr>
        <w:t>(</w:t>
      </w:r>
      <w:proofErr w:type="gramEnd"/>
      <w:r>
        <w:rPr>
          <w:rFonts w:ascii="Times New Roman" w:hAnsi="Times New Roman" w:cs="Times New Roman"/>
          <w:sz w:val="24"/>
          <w:szCs w:val="24"/>
        </w:rPr>
        <w:t>Arslan ve diğerleri</w:t>
      </w:r>
      <w:r w:rsidRPr="00A27676">
        <w:rPr>
          <w:rFonts w:ascii="Times New Roman" w:hAnsi="Times New Roman" w:cs="Times New Roman"/>
          <w:sz w:val="24"/>
          <w:szCs w:val="24"/>
        </w:rPr>
        <w:t>, 2019</w:t>
      </w:r>
      <w:r w:rsidRPr="00A27676">
        <w:rPr>
          <w:rFonts w:ascii="Times New Roman" w:hAnsi="Times New Roman" w:cs="Times New Roman"/>
          <w:sz w:val="24"/>
          <w:szCs w:val="24"/>
        </w:rPr>
        <w:fldChar w:fldCharType="end"/>
      </w:r>
      <w:r w:rsidRPr="00A27676">
        <w:rPr>
          <w:rFonts w:ascii="Times New Roman" w:hAnsi="Times New Roman" w:cs="Times New Roman"/>
          <w:sz w:val="24"/>
          <w:szCs w:val="24"/>
        </w:rPr>
        <w:fldChar w:fldCharType="begin" w:fldLock="1"/>
      </w:r>
      <w:r w:rsidRPr="00A27676">
        <w:rPr>
          <w:rFonts w:ascii="Times New Roman" w:hAnsi="Times New Roman" w:cs="Times New Roman"/>
          <w:sz w:val="24"/>
          <w:szCs w:val="24"/>
        </w:rPr>
        <w:instrText>ADDIN CSL_CITATION {"citationItems":[{"id":"ITEM-1","itemData":{"ISBN":"9786050310344","abstract":"Diyabetin Önlenmesi ve Tedavisinde Kanıta Dayalı Beslenme Tedavisi Rehberi","author":[{"dropping-particle":"","family":"Dİyabet Diyetisyenliği Derneği","given":"","non-dropping-particle":"","parse-names":false,"suffix":""}],"id":"ITEM-1","issued":{"date-parts":[["2019"]]},"title":"Diyabetin Önlenmesi ve Tedavisinde Kanıta Dayalı Beslenme Tedavisi Rehberi 2019","type":"legislation"},"uris":["http://www.mendeley.com/documents/?uuid=d243d5c0-e196-4386-aef4-9bfef2cfcced"]}],"mendeley":{"formattedCitation":"(Dİyabet Diyetisyenliği Derneği, 2019)","plainTextFormattedCitation":"(Dİyabet Diyetisyenliği Derneği, 2019)","previouslyFormattedCitation":"(Rehberi, 2019)"},"properties":{"noteIndex":0},"schema":"https://github.com/citation-style-language/schema/raw/master/csl-citation.json"}</w:instrText>
      </w:r>
      <w:r w:rsidRPr="00A27676">
        <w:rPr>
          <w:rFonts w:ascii="Times New Roman" w:hAnsi="Times New Roman" w:cs="Times New Roman"/>
          <w:sz w:val="24"/>
          <w:szCs w:val="24"/>
        </w:rPr>
        <w:fldChar w:fldCharType="separate"/>
      </w:r>
      <w:r w:rsidR="00FE61A8">
        <w:rPr>
          <w:rFonts w:ascii="Times New Roman" w:hAnsi="Times New Roman" w:cs="Times New Roman"/>
          <w:sz w:val="24"/>
          <w:szCs w:val="24"/>
        </w:rPr>
        <w:t>; Di</w:t>
      </w:r>
      <w:r w:rsidRPr="00A27676">
        <w:rPr>
          <w:rFonts w:ascii="Times New Roman" w:hAnsi="Times New Roman" w:cs="Times New Roman"/>
          <w:sz w:val="24"/>
          <w:szCs w:val="24"/>
        </w:rPr>
        <w:t>yabet Diyetisyenliği Derneği, 2019</w:t>
      </w:r>
      <w:proofErr w:type="gramStart"/>
      <w:r w:rsidRPr="00A27676">
        <w:rPr>
          <w:rFonts w:ascii="Times New Roman" w:hAnsi="Times New Roman" w:cs="Times New Roman"/>
          <w:sz w:val="24"/>
          <w:szCs w:val="24"/>
        </w:rPr>
        <w:t>)</w:t>
      </w:r>
      <w:proofErr w:type="gramEnd"/>
      <w:r w:rsidRPr="00A27676">
        <w:rPr>
          <w:rFonts w:ascii="Times New Roman" w:hAnsi="Times New Roman" w:cs="Times New Roman"/>
          <w:sz w:val="24"/>
          <w:szCs w:val="24"/>
        </w:rPr>
        <w:fldChar w:fldCharType="end"/>
      </w:r>
      <w:r w:rsidRPr="00A27676">
        <w:rPr>
          <w:rFonts w:ascii="Times New Roman" w:hAnsi="Times New Roman" w:cs="Times New Roman"/>
          <w:sz w:val="24"/>
          <w:szCs w:val="24"/>
        </w:rPr>
        <w:t xml:space="preserve">. </w:t>
      </w:r>
      <w:r w:rsidRPr="00A27676">
        <w:rPr>
          <w:rFonts w:ascii="Times New Roman" w:hAnsi="Times New Roman" w:cs="Times New Roman"/>
          <w:sz w:val="24"/>
          <w:szCs w:val="24"/>
          <w:highlight w:val="yellow"/>
        </w:rPr>
        <w:br/>
      </w:r>
      <w:r w:rsidR="00E47D36" w:rsidRPr="007650C4">
        <w:rPr>
          <w:rFonts w:ascii="Times New Roman" w:hAnsi="Times New Roman" w:cs="Times New Roman"/>
          <w:color w:val="FF0000"/>
          <w:sz w:val="24"/>
          <w:szCs w:val="24"/>
        </w:rPr>
        <w:br/>
      </w:r>
      <w:r w:rsidR="00F505F9"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.2.8.1.2. Etiket Okuma</w:t>
      </w:r>
    </w:p>
    <w:p w:rsidR="005226B8" w:rsidRPr="007650C4" w:rsidRDefault="005226B8" w:rsidP="00F6323C">
      <w:pPr>
        <w:jc w:val="both"/>
        <w:rPr>
          <w:rFonts w:ascii="Times New Roman" w:hAnsi="Times New Roman" w:cs="Times New Roman"/>
          <w:sz w:val="24"/>
          <w:szCs w:val="24"/>
        </w:rPr>
      </w:pPr>
    </w:p>
    <w:p w:rsidR="00E20E56" w:rsidRPr="007650C4" w:rsidRDefault="00D407FB" w:rsidP="00F6323C">
      <w:pPr>
        <w:jc w:val="both"/>
        <w:rPr>
          <w:rFonts w:ascii="Times New Roman" w:hAnsi="Times New Roman" w:cs="Times New Roman"/>
          <w:sz w:val="24"/>
          <w:szCs w:val="24"/>
        </w:rPr>
      </w:pPr>
      <w:r w:rsidRPr="007650C4">
        <w:rPr>
          <w:rFonts w:ascii="Times New Roman" w:hAnsi="Times New Roman" w:cs="Times New Roman"/>
          <w:sz w:val="24"/>
          <w:szCs w:val="24"/>
        </w:rPr>
        <w:t>KS’de</w:t>
      </w:r>
      <w:r w:rsidR="0007484A" w:rsidRPr="007650C4">
        <w:rPr>
          <w:rFonts w:ascii="Times New Roman" w:hAnsi="Times New Roman" w:cs="Times New Roman"/>
          <w:sz w:val="24"/>
          <w:szCs w:val="24"/>
        </w:rPr>
        <w:t xml:space="preserve"> besin </w:t>
      </w:r>
      <w:r w:rsidR="00553023" w:rsidRPr="007650C4">
        <w:rPr>
          <w:rFonts w:ascii="Times New Roman" w:hAnsi="Times New Roman" w:cs="Times New Roman"/>
          <w:sz w:val="24"/>
          <w:szCs w:val="24"/>
        </w:rPr>
        <w:t>etiketlerini okumak</w:t>
      </w:r>
      <w:r w:rsidR="0007484A" w:rsidRPr="007650C4">
        <w:rPr>
          <w:rFonts w:ascii="Times New Roman" w:hAnsi="Times New Roman" w:cs="Times New Roman"/>
          <w:sz w:val="24"/>
          <w:szCs w:val="24"/>
        </w:rPr>
        <w:t xml:space="preserve"> büyük önem taşımaktadır</w:t>
      </w:r>
      <w:r w:rsidR="002754E9" w:rsidRPr="007650C4">
        <w:rPr>
          <w:rFonts w:ascii="Times New Roman" w:hAnsi="Times New Roman" w:cs="Times New Roman"/>
          <w:sz w:val="24"/>
          <w:szCs w:val="24"/>
        </w:rPr>
        <w:t xml:space="preserve">. Besin </w:t>
      </w:r>
      <w:r w:rsidR="00E47D36" w:rsidRPr="007650C4">
        <w:rPr>
          <w:rFonts w:ascii="Times New Roman" w:hAnsi="Times New Roman" w:cs="Times New Roman"/>
          <w:sz w:val="24"/>
          <w:szCs w:val="24"/>
        </w:rPr>
        <w:t>etik</w:t>
      </w:r>
      <w:r w:rsidR="0007484A" w:rsidRPr="007650C4">
        <w:rPr>
          <w:rFonts w:ascii="Times New Roman" w:hAnsi="Times New Roman" w:cs="Times New Roman"/>
          <w:sz w:val="24"/>
          <w:szCs w:val="24"/>
        </w:rPr>
        <w:t>etleri çoğunl</w:t>
      </w:r>
      <w:r w:rsidR="00B0668C" w:rsidRPr="007650C4">
        <w:rPr>
          <w:rFonts w:ascii="Times New Roman" w:hAnsi="Times New Roman" w:cs="Times New Roman"/>
          <w:sz w:val="24"/>
          <w:szCs w:val="24"/>
        </w:rPr>
        <w:t>ukla 100 g</w:t>
      </w:r>
      <w:r w:rsidRPr="007650C4">
        <w:rPr>
          <w:rFonts w:ascii="Times New Roman" w:hAnsi="Times New Roman" w:cs="Times New Roman"/>
          <w:sz w:val="24"/>
          <w:szCs w:val="24"/>
        </w:rPr>
        <w:t>r</w:t>
      </w:r>
      <w:r w:rsidR="00B0668C" w:rsidRPr="007650C4">
        <w:rPr>
          <w:rFonts w:ascii="Times New Roman" w:hAnsi="Times New Roman" w:cs="Times New Roman"/>
          <w:sz w:val="24"/>
          <w:szCs w:val="24"/>
        </w:rPr>
        <w:t xml:space="preserve">/mL </w:t>
      </w:r>
      <w:r w:rsidR="00553023" w:rsidRPr="007650C4">
        <w:rPr>
          <w:rFonts w:ascii="Times New Roman" w:hAnsi="Times New Roman" w:cs="Times New Roman"/>
          <w:sz w:val="24"/>
          <w:szCs w:val="24"/>
        </w:rPr>
        <w:t>veya bir</w:t>
      </w:r>
      <w:r w:rsidR="00E47D36" w:rsidRPr="007650C4">
        <w:rPr>
          <w:rFonts w:ascii="Times New Roman" w:hAnsi="Times New Roman" w:cs="Times New Roman"/>
          <w:sz w:val="24"/>
          <w:szCs w:val="24"/>
        </w:rPr>
        <w:t xml:space="preserve"> </w:t>
      </w:r>
      <w:r w:rsidR="00553023" w:rsidRPr="007650C4">
        <w:rPr>
          <w:rFonts w:ascii="Times New Roman" w:hAnsi="Times New Roman" w:cs="Times New Roman"/>
          <w:sz w:val="24"/>
          <w:szCs w:val="24"/>
        </w:rPr>
        <w:t>porsiyonunda bulunan</w:t>
      </w:r>
      <w:r w:rsidRPr="007650C4">
        <w:rPr>
          <w:rFonts w:ascii="Times New Roman" w:hAnsi="Times New Roman" w:cs="Times New Roman"/>
          <w:sz w:val="24"/>
          <w:szCs w:val="24"/>
        </w:rPr>
        <w:t xml:space="preserve"> </w:t>
      </w:r>
      <w:r w:rsidR="00E47D36" w:rsidRPr="007650C4">
        <w:rPr>
          <w:rFonts w:ascii="Times New Roman" w:hAnsi="Times New Roman" w:cs="Times New Roman"/>
          <w:sz w:val="24"/>
          <w:szCs w:val="24"/>
        </w:rPr>
        <w:t xml:space="preserve">besin </w:t>
      </w:r>
      <w:r w:rsidR="0007484A" w:rsidRPr="007650C4">
        <w:rPr>
          <w:rFonts w:ascii="Times New Roman" w:hAnsi="Times New Roman" w:cs="Times New Roman"/>
          <w:sz w:val="24"/>
          <w:szCs w:val="24"/>
        </w:rPr>
        <w:t>öğelerini göstermektedirler</w:t>
      </w:r>
      <w:r w:rsidR="00E47D36" w:rsidRPr="007650C4">
        <w:rPr>
          <w:rFonts w:ascii="Times New Roman" w:hAnsi="Times New Roman" w:cs="Times New Roman"/>
          <w:sz w:val="24"/>
          <w:szCs w:val="24"/>
        </w:rPr>
        <w:t xml:space="preserve">. </w:t>
      </w:r>
      <w:r w:rsidR="00B0668C" w:rsidRPr="007650C4">
        <w:rPr>
          <w:rFonts w:ascii="Times New Roman" w:hAnsi="Times New Roman" w:cs="Times New Roman"/>
          <w:sz w:val="24"/>
          <w:szCs w:val="24"/>
        </w:rPr>
        <w:t>Besin etiketlerinde yanlış hesaplamalara yol açabilece</w:t>
      </w:r>
      <w:r w:rsidR="002754E9" w:rsidRPr="007650C4">
        <w:rPr>
          <w:rFonts w:ascii="Times New Roman" w:hAnsi="Times New Roman" w:cs="Times New Roman"/>
          <w:sz w:val="24"/>
          <w:szCs w:val="24"/>
        </w:rPr>
        <w:t xml:space="preserve">k içerikler gösterilmektedir. Şeker alkolleri toplam </w:t>
      </w:r>
      <w:r w:rsidR="00B0668C" w:rsidRPr="007650C4">
        <w:rPr>
          <w:rFonts w:ascii="Times New Roman" w:hAnsi="Times New Roman" w:cs="Times New Roman"/>
          <w:sz w:val="24"/>
          <w:szCs w:val="24"/>
        </w:rPr>
        <w:t xml:space="preserve">karbonhidrata </w:t>
      </w:r>
      <w:r w:rsidRPr="007650C4">
        <w:rPr>
          <w:rFonts w:ascii="Times New Roman" w:hAnsi="Times New Roman" w:cs="Times New Roman"/>
          <w:sz w:val="24"/>
          <w:szCs w:val="24"/>
        </w:rPr>
        <w:t>dâhil</w:t>
      </w:r>
      <w:r w:rsidR="00B0668C" w:rsidRPr="007650C4">
        <w:rPr>
          <w:rFonts w:ascii="Times New Roman" w:hAnsi="Times New Roman" w:cs="Times New Roman"/>
          <w:sz w:val="24"/>
          <w:szCs w:val="24"/>
        </w:rPr>
        <w:t xml:space="preserve"> edilmemiş olabilmekte ve bu dur</w:t>
      </w:r>
      <w:r w:rsidR="002754E9" w:rsidRPr="007650C4">
        <w:rPr>
          <w:rFonts w:ascii="Times New Roman" w:hAnsi="Times New Roman" w:cs="Times New Roman"/>
          <w:sz w:val="24"/>
          <w:szCs w:val="24"/>
        </w:rPr>
        <w:t xml:space="preserve">um da insülinin yeterli düzeyde </w:t>
      </w:r>
      <w:r w:rsidR="00B0668C" w:rsidRPr="007650C4">
        <w:rPr>
          <w:rFonts w:ascii="Times New Roman" w:hAnsi="Times New Roman" w:cs="Times New Roman"/>
          <w:sz w:val="24"/>
          <w:szCs w:val="24"/>
        </w:rPr>
        <w:t xml:space="preserve">hesaplanmamasına neden olabilmektedir. Etiket okurken toplam karbonhidrata dikkat edilmesi </w:t>
      </w:r>
      <w:r w:rsidR="00553023" w:rsidRPr="007650C4">
        <w:rPr>
          <w:rFonts w:ascii="Times New Roman" w:hAnsi="Times New Roman" w:cs="Times New Roman"/>
          <w:sz w:val="24"/>
          <w:szCs w:val="24"/>
        </w:rPr>
        <w:t>gerektiği, ürünün</w:t>
      </w:r>
      <w:r w:rsidR="00E47D36" w:rsidRPr="007650C4">
        <w:rPr>
          <w:rFonts w:ascii="Times New Roman" w:hAnsi="Times New Roman" w:cs="Times New Roman"/>
          <w:sz w:val="24"/>
          <w:szCs w:val="24"/>
        </w:rPr>
        <w:t xml:space="preserve"> </w:t>
      </w:r>
      <w:r w:rsidR="00D0036E" w:rsidRPr="007650C4">
        <w:rPr>
          <w:rFonts w:ascii="Times New Roman" w:hAnsi="Times New Roman" w:cs="Times New Roman"/>
          <w:sz w:val="24"/>
          <w:szCs w:val="24"/>
        </w:rPr>
        <w:t>porsiyonundaki posa</w:t>
      </w:r>
      <w:r w:rsidR="00E47D36" w:rsidRPr="007650C4">
        <w:rPr>
          <w:rFonts w:ascii="Times New Roman" w:hAnsi="Times New Roman" w:cs="Times New Roman"/>
          <w:sz w:val="24"/>
          <w:szCs w:val="24"/>
        </w:rPr>
        <w:t xml:space="preserve"> içeriği 5</w:t>
      </w:r>
      <w:r w:rsidRPr="007650C4">
        <w:rPr>
          <w:rFonts w:ascii="Times New Roman" w:hAnsi="Times New Roman" w:cs="Times New Roman"/>
          <w:sz w:val="24"/>
          <w:szCs w:val="24"/>
        </w:rPr>
        <w:t xml:space="preserve"> gr</w:t>
      </w:r>
      <w:r w:rsidR="00B0668C" w:rsidRPr="007650C4">
        <w:rPr>
          <w:rFonts w:ascii="Times New Roman" w:hAnsi="Times New Roman" w:cs="Times New Roman"/>
          <w:sz w:val="24"/>
          <w:szCs w:val="24"/>
        </w:rPr>
        <w:t xml:space="preserve"> ve üzerinde ise </w:t>
      </w:r>
      <w:r w:rsidR="00D0036E" w:rsidRPr="007650C4">
        <w:rPr>
          <w:rFonts w:ascii="Times New Roman" w:hAnsi="Times New Roman" w:cs="Times New Roman"/>
          <w:sz w:val="24"/>
          <w:szCs w:val="24"/>
        </w:rPr>
        <w:t>miktarın toplam</w:t>
      </w:r>
      <w:r w:rsidR="00E47D36" w:rsidRPr="007650C4">
        <w:rPr>
          <w:rFonts w:ascii="Times New Roman" w:hAnsi="Times New Roman" w:cs="Times New Roman"/>
          <w:sz w:val="24"/>
          <w:szCs w:val="24"/>
        </w:rPr>
        <w:t xml:space="preserve"> karbonhidrat m</w:t>
      </w:r>
      <w:r w:rsidR="00B0668C" w:rsidRPr="007650C4">
        <w:rPr>
          <w:rFonts w:ascii="Times New Roman" w:hAnsi="Times New Roman" w:cs="Times New Roman"/>
          <w:sz w:val="24"/>
          <w:szCs w:val="24"/>
        </w:rPr>
        <w:t>iktarından düşülmesi gerektiği</w:t>
      </w:r>
      <w:r w:rsidR="0014614A" w:rsidRPr="007650C4">
        <w:rPr>
          <w:rFonts w:ascii="Times New Roman" w:hAnsi="Times New Roman" w:cs="Times New Roman"/>
          <w:sz w:val="24"/>
          <w:szCs w:val="24"/>
        </w:rPr>
        <w:t>, ayrıca bil</w:t>
      </w:r>
      <w:r w:rsidRPr="007650C4">
        <w:rPr>
          <w:rFonts w:ascii="Times New Roman" w:hAnsi="Times New Roman" w:cs="Times New Roman"/>
          <w:sz w:val="24"/>
          <w:szCs w:val="24"/>
        </w:rPr>
        <w:t>gilerin 1 porsiyon ya da 15 gr</w:t>
      </w:r>
      <w:r w:rsidR="0014614A" w:rsidRPr="007650C4">
        <w:rPr>
          <w:rFonts w:ascii="Times New Roman" w:hAnsi="Times New Roman" w:cs="Times New Roman"/>
          <w:sz w:val="24"/>
          <w:szCs w:val="24"/>
        </w:rPr>
        <w:t xml:space="preserve"> karbonhidrata göre hesaplanması gerektiği </w:t>
      </w:r>
      <w:r w:rsidR="00B0668C" w:rsidRPr="007650C4">
        <w:rPr>
          <w:rFonts w:ascii="Times New Roman" w:hAnsi="Times New Roman" w:cs="Times New Roman"/>
          <w:sz w:val="24"/>
          <w:szCs w:val="24"/>
        </w:rPr>
        <w:t>titizlikle aktarılması gereken bir nokta olarak bildirilmiştir</w:t>
      </w:r>
      <w:r w:rsidR="002754E9"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{"citationItems":[{"id":"ITEM-1","itemData":{"DOI":"10.2337/dc11-0567","ISSN":"01495992","PMID":"21949219","abstract":"OBJECTIVE - Although carbohydrate counting is routine practice in type 1 diabetes, hyperglycemic episodes are common. A food insulin index (FII) has been developed and validated for predicting the normal insulin demand generated by mixed meals in healthy adults. We sought to compare a novel algorithm on the basis of the FII for estimating mealtime insulin dose with carbohydrate counting in adults with type 1 diabetes. RESEARCH DESIGN AND METHODS - A total of 28 patients using insulin pump therapy consumed two different breakfast meals of equal energy, glycemic index, fiber, and calculated insulin demand (both FII = 60) but approximately twofold difference in carbohydrate content, in random order on three consecutive mornings. On one occasion, a carbohydrate-counting algorithm was applied to meal A (75 g carbohydrate) for determining bolus insulin dose. On the other two occasions, carbohydrate counting (about half the insulin dose as meal A) and the FII algorithm (same dose as meal A) were applied to meal B (41 g carbohydrate). A real-time continuous glucose monitor was used to assess 3-h postprandial glycemia. RESULTS - Compared with carbohydrate counting, the FII algorithm significantly decreased glucose incremental area under the curve over 3 h (-52%, P = 0.013) and peak glucose excursion (-41%, P = 0.01) and improved the percentage of time within the normal blood glucose range (4-10 mmol/L) (31%, P = 0.001). There was no significant difference in the occurrence of hypoglycemia. CONCLUSIONS - An insulin algorithm based on physiological insulin demand evoked by foods in healthy subjects may be a useful tool for estimating mealtime insulin dose in patients with type 1 diabetes. © 2011 by the American Diabetes Association.","author":[{"dropping-particle":"","family":"Bao","given":"Jiansong","non-dropping-particle":"","parse-names":false,"suffix":""},{"dropping-particle":"","family":"Gilbertson","given":"Heather R.","non-dropping-particle":"","parse-names":false,"suffix":""},{"dropping-particle":"","family":"Gray","given":"Advapd Robyn","non-dropping-particle":"","parse-names":false,"suffix":""},{"dropping-particle":"","family":"Munns","given":"Diane","non-dropping-particle":"","parse-names":false,"suffix":""},{"dropping-particle":"","family":"Howard","given":"Gabrielle","non-dropping-particle":"","parse-names":false,"suffix":""},{"dropping-particle":"","family":"Petocz","given":"Peter","non-dropping-particle":"","parse-names":false,"suffix":""},{"dropping-particle":"","family":"Colagiuri","given":"Stephen","non-dropping-particle":"","parse-names":false,"suffix":""},{"dropping-particle":"","family":"Brand-Miller","given":"Jennie C.","non-dropping-particle":"","parse-names":false,"suffix":""}],"container-title":"Diabetes Care","id":"ITEM-1","issue":"10","issued":{"date-parts":[["2011"]]},"page":"2146-2151","title":"Improving the estimation of mealtime insulin dose in adults with type 1 diabetes: The Normal Insulin Demand for Dose Adjustment (NIDDA) study","type":"article-journal","volume":"34"},"uris":["http://www.mendeley.com/documents/?uuid=a62a0b60-b448-4c14-b19c-4492f3e28251"]}],"mendeley":{"formattedCitation":"(Bao et al., 2011)","manualFormatting":"(Bao ve diğerleri, 2011)","plainTextFormattedCitation":"(Bao et al., 2011)","previouslyFormattedCitation":"(Bao et al., 2011)"},"properties":{"noteIndex":0},"schema":"https://github.com/citation-style-language/schema/raw/master/csl-citation.json"}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11039C" w:rsidRPr="007650C4">
        <w:rPr>
          <w:rFonts w:ascii="Times New Roman" w:hAnsi="Times New Roman" w:cs="Times New Roman"/>
          <w:bCs/>
          <w:noProof/>
          <w:sz w:val="24"/>
          <w:szCs w:val="24"/>
        </w:rPr>
        <w:t>(Bao ve diğerleri</w:t>
      </w:r>
      <w:r w:rsidR="00D07939" w:rsidRPr="007650C4">
        <w:rPr>
          <w:rFonts w:ascii="Times New Roman" w:hAnsi="Times New Roman" w:cs="Times New Roman"/>
          <w:bCs/>
          <w:noProof/>
          <w:sz w:val="24"/>
          <w:szCs w:val="24"/>
        </w:rPr>
        <w:t>, 2011)</w:t>
      </w:r>
      <w:r w:rsidR="00067B89" w:rsidRPr="007650C4">
        <w:rPr>
          <w:rStyle w:val="DipnotBavurusu"/>
          <w:rFonts w:ascii="Times New Roman" w:hAnsi="Times New Roman" w:cs="Times New Roman"/>
          <w:sz w:val="24"/>
          <w:szCs w:val="24"/>
        </w:rPr>
        <w:fldChar w:fldCharType="end"/>
      </w:r>
      <w:r w:rsidR="00E47D36" w:rsidRPr="007650C4">
        <w:rPr>
          <w:rFonts w:ascii="Times New Roman" w:hAnsi="Times New Roman" w:cs="Times New Roman"/>
          <w:sz w:val="24"/>
          <w:szCs w:val="24"/>
        </w:rPr>
        <w:t>.</w:t>
      </w:r>
    </w:p>
    <w:p w:rsidR="00C156BC" w:rsidRPr="007650C4" w:rsidRDefault="00C156BC" w:rsidP="00123F51">
      <w:pPr>
        <w:ind w:firstLine="0"/>
        <w:jc w:val="both"/>
        <w:rPr>
          <w:rFonts w:ascii="Times New Roman" w:hAnsi="Times New Roman" w:cs="Times New Roman"/>
          <w:sz w:val="24"/>
          <w:szCs w:val="24"/>
        </w:rPr>
      </w:pPr>
    </w:p>
    <w:p w:rsidR="00CA3121" w:rsidRPr="007650C4" w:rsidRDefault="00F505F9"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.2.8.1.3. Karbonhidrat/İnsülin oranı ve kullanımı</w:t>
      </w:r>
    </w:p>
    <w:p w:rsidR="005226B8" w:rsidRPr="007650C4" w:rsidRDefault="005226B8" w:rsidP="00F6323C">
      <w:pPr>
        <w:jc w:val="both"/>
        <w:rPr>
          <w:rFonts w:ascii="Times New Roman" w:hAnsi="Times New Roman" w:cs="Times New Roman"/>
          <w:sz w:val="24"/>
          <w:szCs w:val="24"/>
        </w:rPr>
      </w:pPr>
    </w:p>
    <w:p w:rsidR="00BE6236" w:rsidRPr="007650C4" w:rsidRDefault="009A7C0C" w:rsidP="00F6323C">
      <w:pPr>
        <w:jc w:val="both"/>
        <w:rPr>
          <w:rFonts w:ascii="Times New Roman" w:hAnsi="Times New Roman" w:cs="Times New Roman"/>
          <w:sz w:val="24"/>
          <w:szCs w:val="24"/>
        </w:rPr>
      </w:pPr>
      <w:r w:rsidRPr="007650C4">
        <w:rPr>
          <w:rFonts w:ascii="Times New Roman" w:hAnsi="Times New Roman" w:cs="Times New Roman"/>
          <w:sz w:val="24"/>
          <w:szCs w:val="24"/>
        </w:rPr>
        <w:t>Karbonhidrat/ insülin oranı, h</w:t>
      </w:r>
      <w:r w:rsidR="006F081D" w:rsidRPr="007650C4">
        <w:rPr>
          <w:rFonts w:ascii="Times New Roman" w:hAnsi="Times New Roman" w:cs="Times New Roman"/>
          <w:sz w:val="24"/>
          <w:szCs w:val="24"/>
        </w:rPr>
        <w:t>astanın gün içinde uyguladığı total insülin</w:t>
      </w:r>
      <w:r w:rsidR="00553023" w:rsidRPr="007650C4">
        <w:rPr>
          <w:rFonts w:ascii="Times New Roman" w:hAnsi="Times New Roman" w:cs="Times New Roman"/>
          <w:sz w:val="24"/>
          <w:szCs w:val="24"/>
        </w:rPr>
        <w:t xml:space="preserve"> </w:t>
      </w:r>
      <w:r w:rsidR="006F081D" w:rsidRPr="007650C4">
        <w:rPr>
          <w:rFonts w:ascii="Times New Roman" w:hAnsi="Times New Roman" w:cs="Times New Roman"/>
          <w:sz w:val="24"/>
          <w:szCs w:val="24"/>
        </w:rPr>
        <w:t>(bazal ve bolus) dozuyla belirlenmektedir. Elde edilen değer 1 ünite insülinin kaç gram kar</w:t>
      </w:r>
      <w:r w:rsidRPr="007650C4">
        <w:rPr>
          <w:rFonts w:ascii="Times New Roman" w:hAnsi="Times New Roman" w:cs="Times New Roman"/>
          <w:sz w:val="24"/>
          <w:szCs w:val="24"/>
        </w:rPr>
        <w:t xml:space="preserve">bonhidrata karşılık </w:t>
      </w:r>
      <w:r w:rsidRPr="007650C4">
        <w:rPr>
          <w:rFonts w:ascii="Times New Roman" w:hAnsi="Times New Roman" w:cs="Times New Roman"/>
          <w:sz w:val="24"/>
          <w:szCs w:val="24"/>
        </w:rPr>
        <w:lastRenderedPageBreak/>
        <w:t>geldiğini</w:t>
      </w:r>
      <w:r w:rsidR="006F081D" w:rsidRPr="007650C4">
        <w:rPr>
          <w:rFonts w:ascii="Times New Roman" w:hAnsi="Times New Roman" w:cs="Times New Roman"/>
          <w:sz w:val="24"/>
          <w:szCs w:val="24"/>
        </w:rPr>
        <w:t xml:space="preserve"> göstermektedir.</w:t>
      </w:r>
      <w:r w:rsidR="001D7854" w:rsidRPr="007650C4">
        <w:rPr>
          <w:rFonts w:ascii="Times New Roman" w:hAnsi="Times New Roman" w:cs="Times New Roman"/>
          <w:sz w:val="24"/>
          <w:szCs w:val="24"/>
        </w:rPr>
        <w:t xml:space="preserve"> Bu oranın belirlenmesinde ve etkin biçimde kullanılmasında temelde 3 yol izlenmektedir. Hesaplamalarda bireysel farklılıklar ve bu farklılıklar dolayısıyla değişik oranlar kullanma gibi bir sonuç ortaya çıkabilmektedir. Tutarlı bir değerlendirme için hastalardan minimum 3 günlük tüketim kaydı, kan şekeri ölçümleri ve bunlarla birlikte uyguladıkları insülin dozları istenmektedir. Kayıtlardan elde edilen verilerle öğünlerde tüketilen kabonhidrat miktarının uygulanan insülin dozuna bölünmesiyle elde edilebilmektedir. Diğer yol </w:t>
      </w:r>
      <w:r w:rsidR="00553023" w:rsidRPr="007650C4">
        <w:rPr>
          <w:rFonts w:ascii="Times New Roman" w:hAnsi="Times New Roman" w:cs="Times New Roman"/>
          <w:sz w:val="24"/>
          <w:szCs w:val="24"/>
        </w:rPr>
        <w:t>ise 450</w:t>
      </w:r>
      <w:r w:rsidR="001D7854" w:rsidRPr="007650C4">
        <w:rPr>
          <w:rFonts w:ascii="Times New Roman" w:hAnsi="Times New Roman" w:cs="Times New Roman"/>
          <w:sz w:val="24"/>
          <w:szCs w:val="24"/>
        </w:rPr>
        <w:t>-500 ku</w:t>
      </w:r>
      <w:r w:rsidRPr="007650C4">
        <w:rPr>
          <w:rFonts w:ascii="Times New Roman" w:hAnsi="Times New Roman" w:cs="Times New Roman"/>
          <w:sz w:val="24"/>
          <w:szCs w:val="24"/>
        </w:rPr>
        <w:t>ralı olarak a</w:t>
      </w:r>
      <w:r w:rsidR="00870B4D" w:rsidRPr="007650C4">
        <w:rPr>
          <w:rFonts w:ascii="Times New Roman" w:hAnsi="Times New Roman" w:cs="Times New Roman"/>
          <w:sz w:val="24"/>
          <w:szCs w:val="24"/>
        </w:rPr>
        <w:t>dl</w:t>
      </w:r>
      <w:r w:rsidRPr="007650C4">
        <w:rPr>
          <w:rFonts w:ascii="Times New Roman" w:hAnsi="Times New Roman" w:cs="Times New Roman"/>
          <w:sz w:val="24"/>
          <w:szCs w:val="24"/>
        </w:rPr>
        <w:t xml:space="preserve">andırılmaktadır. </w:t>
      </w:r>
      <w:r w:rsidR="001D7854" w:rsidRPr="007650C4">
        <w:rPr>
          <w:rFonts w:ascii="Times New Roman" w:hAnsi="Times New Roman" w:cs="Times New Roman"/>
          <w:sz w:val="24"/>
          <w:szCs w:val="24"/>
        </w:rPr>
        <w:t xml:space="preserve">Kısa etkili insülin kullanan hastalarda gün içinde kullanılan toplam insülin dozu 450’ye bölünerek, hızlı etkili insülin kullanan hastalarda 500’e bölünerek hesaplanabilmektedir. Bir diğer yöntem ise </w:t>
      </w:r>
      <w:r w:rsidR="00D407FB" w:rsidRPr="007650C4">
        <w:rPr>
          <w:rFonts w:ascii="Times New Roman" w:hAnsi="Times New Roman" w:cs="Times New Roman"/>
          <w:sz w:val="24"/>
          <w:szCs w:val="24"/>
        </w:rPr>
        <w:t>insülin duyarlılık faktörü</w:t>
      </w:r>
      <w:r w:rsidR="00EB62C3" w:rsidRPr="007650C4">
        <w:rPr>
          <w:rFonts w:ascii="Times New Roman" w:hAnsi="Times New Roman" w:cs="Times New Roman"/>
          <w:sz w:val="24"/>
          <w:szCs w:val="24"/>
        </w:rPr>
        <w:t xml:space="preserve"> </w:t>
      </w:r>
      <w:r w:rsidR="00D407FB" w:rsidRPr="007650C4">
        <w:rPr>
          <w:rFonts w:ascii="Times New Roman" w:hAnsi="Times New Roman" w:cs="Times New Roman"/>
          <w:sz w:val="24"/>
          <w:szCs w:val="24"/>
        </w:rPr>
        <w:t>(</w:t>
      </w:r>
      <w:r w:rsidR="001D7854" w:rsidRPr="007650C4">
        <w:rPr>
          <w:rFonts w:ascii="Times New Roman" w:hAnsi="Times New Roman" w:cs="Times New Roman"/>
          <w:sz w:val="24"/>
          <w:szCs w:val="24"/>
        </w:rPr>
        <w:t>İDF</w:t>
      </w:r>
      <w:r w:rsidR="00D407FB" w:rsidRPr="007650C4">
        <w:rPr>
          <w:rFonts w:ascii="Times New Roman" w:hAnsi="Times New Roman" w:cs="Times New Roman"/>
          <w:sz w:val="24"/>
          <w:szCs w:val="24"/>
        </w:rPr>
        <w:t>)</w:t>
      </w:r>
      <w:r w:rsidR="001D7854" w:rsidRPr="007650C4">
        <w:rPr>
          <w:rFonts w:ascii="Times New Roman" w:hAnsi="Times New Roman" w:cs="Times New Roman"/>
          <w:sz w:val="24"/>
          <w:szCs w:val="24"/>
        </w:rPr>
        <w:t xml:space="preserve"> üzerinden hesaplama olarak bilinmektedir. </w:t>
      </w:r>
      <w:r w:rsidR="00D407FB" w:rsidRPr="007650C4">
        <w:rPr>
          <w:rFonts w:ascii="Times New Roman" w:hAnsi="Times New Roman" w:cs="Times New Roman"/>
          <w:sz w:val="24"/>
          <w:szCs w:val="24"/>
        </w:rPr>
        <w:t>Bulunan İ</w:t>
      </w:r>
      <w:r w:rsidR="0043336E" w:rsidRPr="007650C4">
        <w:rPr>
          <w:rFonts w:ascii="Times New Roman" w:hAnsi="Times New Roman" w:cs="Times New Roman"/>
          <w:sz w:val="24"/>
          <w:szCs w:val="24"/>
        </w:rPr>
        <w:t>DF faktörünün 0.33 ile çarpılmasıyla karbonhidrat/insülin</w:t>
      </w:r>
      <w:r w:rsidR="007960A6" w:rsidRPr="007650C4">
        <w:rPr>
          <w:rFonts w:ascii="Times New Roman" w:hAnsi="Times New Roman" w:cs="Times New Roman"/>
          <w:sz w:val="24"/>
          <w:szCs w:val="24"/>
        </w:rPr>
        <w:t xml:space="preserve"> oranı </w:t>
      </w:r>
      <w:r w:rsidR="0043336E" w:rsidRPr="007650C4">
        <w:rPr>
          <w:rFonts w:ascii="Times New Roman" w:hAnsi="Times New Roman" w:cs="Times New Roman"/>
          <w:sz w:val="24"/>
          <w:szCs w:val="24"/>
        </w:rPr>
        <w:t>elde</w:t>
      </w:r>
      <w:r w:rsidR="007960A6" w:rsidRPr="007650C4">
        <w:rPr>
          <w:rFonts w:ascii="Times New Roman" w:hAnsi="Times New Roman" w:cs="Times New Roman"/>
          <w:sz w:val="24"/>
          <w:szCs w:val="24"/>
        </w:rPr>
        <w:t xml:space="preserve"> edilmektedir</w:t>
      </w:r>
      <w:r w:rsidR="00EB62C3"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{"citationItems":[{"id":"ITEM-1","itemData":{"DOI":"10.33076/2019.BDD.1310","ISSN":"1300-3089","author":[{"dropping-particle":"","family":"Özer","given":"Emel","non-dropping-particle":"","parse-names":false,"suffix":""}],"container-title":"Beslenme ve Diyet Dergisi","id":"ITEM-1","issue":"0","issued":{"date-parts":[["2019","12","31"]]},"page":"5-14","title":"Diyabette Tıbbi Beslenme Tedavisinin Uygulanması ve Diyetisyenin Sorumlulukları","type":"article-journal","volume":"47"},"uris":["http://www.mendeley.com/documents/?uuid=f02b9cf3-940e-33c0-a241-9509fe0811b9"]}],"mendeley":{"formattedCitation":"(Özer, 2019)","plainTextFormattedCitation":"(Özer, 2019)","previouslyFormattedCitation":"(Özer, 2019)"},"properties":{"noteIndex":0},"schema":"https://github.com/citation-style-language/schema/raw/master/csl-citation.json"}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(Özer, 2019)</w:t>
      </w:r>
      <w:r w:rsidR="00067B89" w:rsidRPr="007650C4">
        <w:rPr>
          <w:rStyle w:val="DipnotBavurusu"/>
          <w:rFonts w:ascii="Times New Roman" w:hAnsi="Times New Roman" w:cs="Times New Roman"/>
          <w:sz w:val="24"/>
          <w:szCs w:val="24"/>
        </w:rPr>
        <w:fldChar w:fldCharType="end"/>
      </w:r>
      <w:r w:rsidR="00EB62C3" w:rsidRPr="007650C4">
        <w:rPr>
          <w:rFonts w:ascii="Times New Roman" w:hAnsi="Times New Roman" w:cs="Times New Roman"/>
          <w:sz w:val="24"/>
          <w:szCs w:val="24"/>
        </w:rPr>
        <w:t xml:space="preserve">. </w:t>
      </w:r>
      <w:r w:rsidR="00BE6236" w:rsidRPr="007650C4">
        <w:rPr>
          <w:rFonts w:ascii="Times New Roman" w:hAnsi="Times New Roman" w:cs="Times New Roman"/>
          <w:sz w:val="24"/>
          <w:szCs w:val="24"/>
        </w:rPr>
        <w:t>Karbonhidrat/insülin oranı fiziksel aktivite</w:t>
      </w:r>
      <w:r w:rsidR="00E17D6A" w:rsidRPr="007650C4">
        <w:rPr>
          <w:rFonts w:ascii="Times New Roman" w:hAnsi="Times New Roman" w:cs="Times New Roman"/>
          <w:sz w:val="24"/>
          <w:szCs w:val="24"/>
        </w:rPr>
        <w:t>,</w:t>
      </w:r>
      <w:r w:rsidR="00BE6236" w:rsidRPr="007650C4">
        <w:rPr>
          <w:rFonts w:ascii="Times New Roman" w:hAnsi="Times New Roman" w:cs="Times New Roman"/>
          <w:sz w:val="24"/>
          <w:szCs w:val="24"/>
        </w:rPr>
        <w:t xml:space="preserve">  insülin duyarlılığı</w:t>
      </w:r>
      <w:r w:rsidR="00E17D6A" w:rsidRPr="007650C4">
        <w:rPr>
          <w:rFonts w:ascii="Times New Roman" w:hAnsi="Times New Roman" w:cs="Times New Roman"/>
          <w:sz w:val="24"/>
          <w:szCs w:val="24"/>
        </w:rPr>
        <w:t xml:space="preserve">, vücut ağırlığı ve duygu </w:t>
      </w:r>
      <w:r w:rsidR="00553023" w:rsidRPr="007650C4">
        <w:rPr>
          <w:rFonts w:ascii="Times New Roman" w:hAnsi="Times New Roman" w:cs="Times New Roman"/>
          <w:sz w:val="24"/>
          <w:szCs w:val="24"/>
        </w:rPr>
        <w:t>durumu gibi</w:t>
      </w:r>
      <w:r w:rsidR="00BE6236" w:rsidRPr="007650C4">
        <w:rPr>
          <w:rFonts w:ascii="Times New Roman" w:hAnsi="Times New Roman" w:cs="Times New Roman"/>
          <w:sz w:val="24"/>
          <w:szCs w:val="24"/>
        </w:rPr>
        <w:t xml:space="preserve"> birçok faktörden etkilendiği için sayıma </w:t>
      </w:r>
      <w:r w:rsidR="002B02F4" w:rsidRPr="007650C4">
        <w:rPr>
          <w:rFonts w:ascii="Times New Roman" w:hAnsi="Times New Roman" w:cs="Times New Roman"/>
          <w:sz w:val="24"/>
          <w:szCs w:val="24"/>
        </w:rPr>
        <w:t>hâkim</w:t>
      </w:r>
      <w:r w:rsidR="00BE6236" w:rsidRPr="007650C4">
        <w:rPr>
          <w:rFonts w:ascii="Times New Roman" w:hAnsi="Times New Roman" w:cs="Times New Roman"/>
          <w:sz w:val="24"/>
          <w:szCs w:val="24"/>
        </w:rPr>
        <w:t xml:space="preserve"> olan bireyler tarafından yani 3. aşamadaki bireyler tarafından kullanımı önerilmektedir</w:t>
      </w:r>
      <w:r w:rsidR="00E17D6A" w:rsidRPr="007650C4">
        <w:rPr>
          <w:rFonts w:ascii="Times New Roman" w:hAnsi="Times New Roman" w:cs="Times New Roman"/>
          <w:sz w:val="24"/>
          <w:szCs w:val="24"/>
        </w:rPr>
        <w:t>. Etkileyen faktörlerin değişimi durumunda yeni</w:t>
      </w:r>
      <w:r w:rsidR="00EB62C3" w:rsidRPr="007650C4">
        <w:rPr>
          <w:rFonts w:ascii="Times New Roman" w:hAnsi="Times New Roman" w:cs="Times New Roman"/>
          <w:sz w:val="24"/>
          <w:szCs w:val="24"/>
        </w:rPr>
        <w:t xml:space="preserve">den hesaplanması gerekmektedir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{"citationItems":[{"id":"ITEM-1","itemData":{"DOI":"10.1016/j.jada.2011.01.016","ISBN":"9135886323","ISSN":"00028223","PMID":"21443987","abstract":"This article reviewed current findings on dietary adherence in youth with type 1 diabetes mellitus (T1DM), discussed factors predicting dietary adherence, and presented directions for future research. The included studies involved youth with T1DM, presented dietary adherence data specifically, and/or described usual dietary patterns in youth. Articles that explored predictors had to focus exclusively on dietary adherence. The final sample was 23 articles. Adherence articles were organized into two categories: eating behaviors and macronutrients and dietary recommendations. Rates of adherence to eating behaviors ranged from 21% to 95%. Studies examining macronutrients and dietary recommendations revealed higher than recommended intakes of fat and saturated fat and lower than recommended intakes of fruits, vegetables, and whole grains. Six studies investigated factors predicting dietary adherence. These studies revealed associations with child behavior problems and knowledge deficits. The available literature identified many youth with T1DM struggling with adherence and not meeting dietary guidelines for their disease. Future research should examine diet in youth exclusively on intensive insulin regimens, community-based predictors of diet, and the influence of mood on dietary adherence. © 2011 American Dietetic Association.","author":[{"dropping-particle":"","family":"Patton","given":"Susana R.","non-dropping-particle":"","parse-names":false,"suffix":""}],"container-title":"Journal of the American Dietetic Association","id":"ITEM-1","issue":"4","issued":{"date-parts":[["2011"]]},"page":"550-555","title":"Adherence to Diet in Youth with Type 1 Diabetes","type":"article-journal","volume":"111"},"uris":["http://www.mendeley.com/documents/?uuid=9de2114d-f15e-493a-b449-795617b04c5b"]}],"mendeley":{"formattedCitation":"(Patton, 2011)","plainTextFormattedCitation":"(Patton, 2011)","previouslyFormattedCitation":"(Patton, 2011)"},"properties":{"noteIndex":0},"schema":"https://github.com/citation-style-language/schema/raw/master/csl-citation.json"}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(Patton, 2011)</w:t>
      </w:r>
      <w:r w:rsidR="00067B89" w:rsidRPr="007650C4">
        <w:rPr>
          <w:rStyle w:val="DipnotBavurusu"/>
          <w:rFonts w:ascii="Times New Roman" w:hAnsi="Times New Roman" w:cs="Times New Roman"/>
          <w:sz w:val="24"/>
          <w:szCs w:val="24"/>
        </w:rPr>
        <w:fldChar w:fldCharType="end"/>
      </w:r>
      <w:r w:rsidR="00BE6236" w:rsidRPr="007650C4">
        <w:rPr>
          <w:rFonts w:ascii="Times New Roman" w:hAnsi="Times New Roman" w:cs="Times New Roman"/>
          <w:sz w:val="24"/>
          <w:szCs w:val="24"/>
        </w:rPr>
        <w:t>.</w:t>
      </w:r>
    </w:p>
    <w:p w:rsidR="005226B8" w:rsidRPr="007650C4" w:rsidRDefault="005226B8" w:rsidP="00F6323C">
      <w:pPr>
        <w:jc w:val="both"/>
        <w:rPr>
          <w:rFonts w:ascii="Times New Roman" w:hAnsi="Times New Roman" w:cs="Times New Roman"/>
          <w:sz w:val="24"/>
          <w:szCs w:val="24"/>
        </w:rPr>
      </w:pPr>
    </w:p>
    <w:p w:rsidR="00CA3121" w:rsidRPr="007650C4" w:rsidRDefault="00F505F9"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.2.8.1.4. İnsülin Duyarlılık Faktörü</w:t>
      </w:r>
    </w:p>
    <w:p w:rsidR="005226B8" w:rsidRPr="007650C4" w:rsidRDefault="005226B8" w:rsidP="00F6323C">
      <w:pPr>
        <w:jc w:val="both"/>
        <w:rPr>
          <w:rFonts w:ascii="Times New Roman" w:hAnsi="Times New Roman" w:cs="Times New Roman"/>
          <w:sz w:val="24"/>
          <w:szCs w:val="24"/>
        </w:rPr>
      </w:pPr>
    </w:p>
    <w:p w:rsidR="003D47E3" w:rsidRPr="00FE61A8" w:rsidRDefault="006F081D" w:rsidP="00FE61A8">
      <w:pPr>
        <w:jc w:val="both"/>
        <w:rPr>
          <w:rFonts w:ascii="Times New Roman" w:hAnsi="Times New Roman" w:cs="Times New Roman"/>
          <w:sz w:val="24"/>
          <w:szCs w:val="24"/>
        </w:rPr>
      </w:pPr>
      <w:r w:rsidRPr="007650C4">
        <w:rPr>
          <w:rFonts w:ascii="Times New Roman" w:hAnsi="Times New Roman" w:cs="Times New Roman"/>
          <w:sz w:val="24"/>
          <w:szCs w:val="24"/>
        </w:rPr>
        <w:t>1 ünite hızlı veya kısa etkili insülinin</w:t>
      </w:r>
      <w:r w:rsidR="00216848" w:rsidRPr="007650C4">
        <w:rPr>
          <w:rFonts w:ascii="Times New Roman" w:hAnsi="Times New Roman" w:cs="Times New Roman"/>
          <w:sz w:val="24"/>
          <w:szCs w:val="24"/>
        </w:rPr>
        <w:t xml:space="preserve"> azalttığı kan şekeri miktarı olarak tanımlanabilmektedir</w:t>
      </w:r>
      <w:r w:rsidRPr="007650C4">
        <w:rPr>
          <w:rFonts w:ascii="Times New Roman" w:hAnsi="Times New Roman" w:cs="Times New Roman"/>
          <w:sz w:val="24"/>
          <w:szCs w:val="24"/>
        </w:rPr>
        <w:t xml:space="preserve">. </w:t>
      </w:r>
      <w:r w:rsidR="00216848" w:rsidRPr="007650C4">
        <w:rPr>
          <w:rFonts w:ascii="Times New Roman" w:hAnsi="Times New Roman" w:cs="Times New Roman"/>
          <w:sz w:val="24"/>
          <w:szCs w:val="24"/>
        </w:rPr>
        <w:t>Ö</w:t>
      </w:r>
      <w:r w:rsidRPr="007650C4">
        <w:rPr>
          <w:rFonts w:ascii="Times New Roman" w:hAnsi="Times New Roman" w:cs="Times New Roman"/>
          <w:sz w:val="24"/>
          <w:szCs w:val="24"/>
        </w:rPr>
        <w:t xml:space="preserve">ğün </w:t>
      </w:r>
      <w:r w:rsidR="00553023" w:rsidRPr="007650C4">
        <w:rPr>
          <w:rFonts w:ascii="Times New Roman" w:hAnsi="Times New Roman" w:cs="Times New Roman"/>
          <w:sz w:val="24"/>
          <w:szCs w:val="24"/>
        </w:rPr>
        <w:t>öncesinde kan</w:t>
      </w:r>
      <w:r w:rsidR="00216848" w:rsidRPr="007650C4">
        <w:rPr>
          <w:rFonts w:ascii="Times New Roman" w:hAnsi="Times New Roman" w:cs="Times New Roman"/>
          <w:sz w:val="24"/>
          <w:szCs w:val="24"/>
        </w:rPr>
        <w:t xml:space="preserve"> şekeri düzeyini </w:t>
      </w:r>
      <w:r w:rsidR="00D0036E" w:rsidRPr="007650C4">
        <w:rPr>
          <w:rFonts w:ascii="Times New Roman" w:hAnsi="Times New Roman" w:cs="Times New Roman"/>
          <w:sz w:val="24"/>
          <w:szCs w:val="24"/>
        </w:rPr>
        <w:t>normal düzeye</w:t>
      </w:r>
      <w:r w:rsidR="00216848" w:rsidRPr="007650C4">
        <w:rPr>
          <w:rFonts w:ascii="Times New Roman" w:hAnsi="Times New Roman" w:cs="Times New Roman"/>
          <w:sz w:val="24"/>
          <w:szCs w:val="24"/>
        </w:rPr>
        <w:t xml:space="preserve"> </w:t>
      </w:r>
      <w:r w:rsidR="00D0036E" w:rsidRPr="007650C4">
        <w:rPr>
          <w:rFonts w:ascii="Times New Roman" w:hAnsi="Times New Roman" w:cs="Times New Roman"/>
          <w:sz w:val="24"/>
          <w:szCs w:val="24"/>
        </w:rPr>
        <w:t>getirebilecek insülin</w:t>
      </w:r>
      <w:r w:rsidR="00EB62C3" w:rsidRPr="007650C4">
        <w:rPr>
          <w:rFonts w:ascii="Times New Roman" w:hAnsi="Times New Roman" w:cs="Times New Roman"/>
          <w:sz w:val="24"/>
          <w:szCs w:val="24"/>
        </w:rPr>
        <w:t xml:space="preserve"> miktarının </w:t>
      </w:r>
      <w:r w:rsidR="00D0036E" w:rsidRPr="007650C4">
        <w:rPr>
          <w:rFonts w:ascii="Times New Roman" w:hAnsi="Times New Roman" w:cs="Times New Roman"/>
          <w:sz w:val="24"/>
          <w:szCs w:val="24"/>
        </w:rPr>
        <w:t>hesaplanmasına dayanmaktadır</w:t>
      </w:r>
      <w:r w:rsidRPr="007650C4">
        <w:rPr>
          <w:rFonts w:ascii="Times New Roman" w:hAnsi="Times New Roman" w:cs="Times New Roman"/>
          <w:sz w:val="24"/>
          <w:szCs w:val="24"/>
        </w:rPr>
        <w:t xml:space="preserve">. </w:t>
      </w:r>
      <w:r w:rsidR="00216848" w:rsidRPr="007650C4">
        <w:rPr>
          <w:rFonts w:ascii="Times New Roman" w:hAnsi="Times New Roman" w:cs="Times New Roman"/>
          <w:sz w:val="24"/>
          <w:szCs w:val="24"/>
        </w:rPr>
        <w:t>Kısa etkili insülin kullanan veya insüline direnci olanlarda 1500/total insülin</w:t>
      </w:r>
      <w:r w:rsidR="007960A6" w:rsidRPr="007650C4">
        <w:rPr>
          <w:rFonts w:ascii="Times New Roman" w:hAnsi="Times New Roman" w:cs="Times New Roman"/>
          <w:sz w:val="24"/>
          <w:szCs w:val="24"/>
        </w:rPr>
        <w:t>(bazal+bolus)</w:t>
      </w:r>
      <w:r w:rsidR="00216848" w:rsidRPr="007650C4">
        <w:rPr>
          <w:rFonts w:ascii="Times New Roman" w:hAnsi="Times New Roman" w:cs="Times New Roman"/>
          <w:sz w:val="24"/>
          <w:szCs w:val="24"/>
        </w:rPr>
        <w:t xml:space="preserve">, hızlı etkili insülin kullanan veya insüline duyarlı bireylerde 1800/total insülin formülleriyle </w:t>
      </w:r>
      <w:r w:rsidR="00553023" w:rsidRPr="007650C4">
        <w:rPr>
          <w:rFonts w:ascii="Times New Roman" w:hAnsi="Times New Roman" w:cs="Times New Roman"/>
          <w:sz w:val="24"/>
          <w:szCs w:val="24"/>
        </w:rPr>
        <w:t>hesaplanmaktadır.</w:t>
      </w:r>
      <w:r w:rsidR="007960A6" w:rsidRPr="007650C4">
        <w:rPr>
          <w:rFonts w:ascii="Times New Roman" w:hAnsi="Times New Roman" w:cs="Times New Roman"/>
          <w:sz w:val="24"/>
          <w:szCs w:val="24"/>
        </w:rPr>
        <w:t xml:space="preserve">  Hedef dışındaki kan glukoz değerlerinde, </w:t>
      </w:r>
      <w:r w:rsidR="00553023" w:rsidRPr="007650C4">
        <w:rPr>
          <w:rFonts w:ascii="Times New Roman" w:hAnsi="Times New Roman" w:cs="Times New Roman"/>
          <w:sz w:val="24"/>
          <w:szCs w:val="24"/>
        </w:rPr>
        <w:t xml:space="preserve">düzeltecek insülin dozu </w:t>
      </w:r>
      <w:r w:rsidR="007960A6" w:rsidRPr="007650C4">
        <w:rPr>
          <w:rFonts w:ascii="Times New Roman" w:hAnsi="Times New Roman" w:cs="Times New Roman"/>
          <w:sz w:val="24"/>
          <w:szCs w:val="24"/>
        </w:rPr>
        <w:t>hesaplanırken ölçülen kan glukozund</w:t>
      </w:r>
      <w:r w:rsidR="00F71448" w:rsidRPr="007650C4">
        <w:rPr>
          <w:rFonts w:ascii="Times New Roman" w:hAnsi="Times New Roman" w:cs="Times New Roman"/>
          <w:sz w:val="24"/>
          <w:szCs w:val="24"/>
        </w:rPr>
        <w:t xml:space="preserve">an hedef kan glukozu çıkartılıp elde dilen sonuç </w:t>
      </w:r>
      <w:r w:rsidR="007960A6" w:rsidRPr="007650C4">
        <w:rPr>
          <w:rFonts w:ascii="Times New Roman" w:hAnsi="Times New Roman" w:cs="Times New Roman"/>
          <w:sz w:val="24"/>
          <w:szCs w:val="24"/>
        </w:rPr>
        <w:t>v</w:t>
      </w:r>
      <w:r w:rsidR="00F71448" w:rsidRPr="007650C4">
        <w:rPr>
          <w:rFonts w:ascii="Times New Roman" w:hAnsi="Times New Roman" w:cs="Times New Roman"/>
          <w:sz w:val="24"/>
          <w:szCs w:val="24"/>
        </w:rPr>
        <w:t>e İDF’ye</w:t>
      </w:r>
      <w:r w:rsidR="003E5A8F" w:rsidRPr="007650C4">
        <w:rPr>
          <w:rFonts w:ascii="Times New Roman" w:hAnsi="Times New Roman" w:cs="Times New Roman"/>
          <w:sz w:val="24"/>
          <w:szCs w:val="24"/>
        </w:rPr>
        <w:t xml:space="preserve"> </w:t>
      </w:r>
      <w:r w:rsidR="00F71448" w:rsidRPr="007650C4">
        <w:rPr>
          <w:rFonts w:ascii="Times New Roman" w:hAnsi="Times New Roman" w:cs="Times New Roman"/>
          <w:sz w:val="24"/>
          <w:szCs w:val="24"/>
        </w:rPr>
        <w:t>bölünmektedir</w:t>
      </w:r>
      <w:r w:rsidR="00EB62C3"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{"citationItems":[{"id":"ITEM-1","itemData":{"DOI":"http://dx.doi. org/10.1016/S0140-6736(16)31679-8.","ISBN":"9782930229874","PMID":"6613","abstract":"Diabetes, a disease no longer associated with affluence, is on the rise across the globe as reported in this 8th edition of the are significant: millions of people are being destroyed IDF Diabet by the current diabetes pandemic which substantiates es Atlas 2017. The indicators IDF’s mission and rigorous efforts to provide solutions to this worldwide health crisis. Already for some time, diabetes and other noncommunicable diseases (NCDs) that share similar risk factors have represented a primary threat to health and human development. Since the first IDF Diabetes Atlas was published in 2000, the fact that the incidence and prevalence of diabetes continues to rise is self-evident. However, the devastating short and long-term effects of the disease on our world become more detailed with each new edition of the Atlas. At present, nearly half a billion people live with diabetes. Low and middle income countries carry almost 80% of the diabetes burden. Rapid urbanization, unhealthy diets and increasingly sedentary lifestyles have resulted in previously unheard higher rates of obesity and diabetes and many countries do not have adequate resources to provide preventive or medical care for their populations. Up-to-date studies and analysis reveal clearly that we need a robust and more dynamic response not only from different governmental sectors, but also from civil societies, patient organizations, food producers and pharmaceutical manufacturers. Diabetes","author":[{"dropping-particle":"","family":"International Diabetes Federation [IDF]","given":"","non-dropping-particle":"","parse-names":false,"suffix":""}],"container-title":"IDF Diabetes Atlas, 8th edition","id":"ITEM-1","issued":{"date-parts":[["2017"]]},"title":"IDF Diabetes Atlas","type":"book"},"uris":["http://www.mendeley.com/documents/?uuid=8c47650b-bcd4-42bb-807d-98f6aea8b779"]}],"mendeley":{"formattedCitation":"(International Diabetes Federation [IDF], 2017)","manualFormatting":"( IDF, 2017)","plainTextFormattedCitation":"(International Diabetes Federation [IDF], 2017)","previouslyFormattedCitation":"(International Diabetes Federation [IDF], 2017)"},"properties":{"noteIndex":0},"schema":"https://github.com/citation-style-language/schema/raw/master/csl-citation.json"}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3A7715" w:rsidRPr="007650C4">
        <w:rPr>
          <w:rFonts w:ascii="Times New Roman" w:hAnsi="Times New Roman" w:cs="Times New Roman"/>
          <w:noProof/>
          <w:sz w:val="24"/>
          <w:szCs w:val="24"/>
        </w:rPr>
        <w:t>(</w:t>
      </w:r>
      <w:r w:rsidR="0011039C" w:rsidRPr="007650C4">
        <w:rPr>
          <w:rFonts w:ascii="Times New Roman" w:hAnsi="Times New Roman" w:cs="Times New Roman"/>
          <w:noProof/>
          <w:sz w:val="24"/>
          <w:szCs w:val="24"/>
        </w:rPr>
        <w:t xml:space="preserve"> IDF</w:t>
      </w:r>
      <w:r w:rsidR="003A7715" w:rsidRPr="007650C4">
        <w:rPr>
          <w:rFonts w:ascii="Times New Roman" w:hAnsi="Times New Roman" w:cs="Times New Roman"/>
          <w:noProof/>
          <w:sz w:val="24"/>
          <w:szCs w:val="24"/>
        </w:rPr>
        <w:t>, 2017)</w:t>
      </w:r>
      <w:r w:rsidR="00067B89" w:rsidRPr="007650C4">
        <w:rPr>
          <w:rStyle w:val="DipnotBavurusu"/>
          <w:rFonts w:ascii="Times New Roman" w:hAnsi="Times New Roman" w:cs="Times New Roman"/>
          <w:sz w:val="24"/>
          <w:szCs w:val="24"/>
        </w:rPr>
        <w:fldChar w:fldCharType="end"/>
      </w:r>
    </w:p>
    <w:p w:rsidR="00123F51" w:rsidRDefault="00123F51" w:rsidP="00AB0652">
      <w:pPr>
        <w:ind w:firstLine="0"/>
        <w:jc w:val="both"/>
        <w:rPr>
          <w:rFonts w:ascii="Times New Roman" w:hAnsi="Times New Roman" w:cs="Times New Roman"/>
          <w:b/>
          <w:sz w:val="24"/>
          <w:szCs w:val="24"/>
        </w:rPr>
      </w:pPr>
    </w:p>
    <w:p w:rsidR="00CA3121" w:rsidRPr="007650C4" w:rsidRDefault="007D143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2.1.10.2.8.2.</w:t>
      </w:r>
      <w:r w:rsidR="00CA3121" w:rsidRPr="007650C4">
        <w:rPr>
          <w:rFonts w:ascii="Times New Roman" w:hAnsi="Times New Roman" w:cs="Times New Roman"/>
          <w:b/>
          <w:sz w:val="24"/>
          <w:szCs w:val="24"/>
        </w:rPr>
        <w:t>Sayıma Uyum Süreci ve Karşılaşılan Sorunlar</w:t>
      </w:r>
    </w:p>
    <w:p w:rsidR="005226B8" w:rsidRPr="007650C4" w:rsidRDefault="005226B8" w:rsidP="00F6323C">
      <w:pPr>
        <w:jc w:val="both"/>
        <w:rPr>
          <w:rFonts w:ascii="Times New Roman" w:hAnsi="Times New Roman" w:cs="Times New Roman"/>
          <w:sz w:val="24"/>
          <w:szCs w:val="24"/>
        </w:rPr>
      </w:pPr>
    </w:p>
    <w:p w:rsidR="005226B8" w:rsidRPr="007650C4" w:rsidRDefault="00E26431"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TBT </w:t>
      </w:r>
      <w:r w:rsidR="00E87D6D" w:rsidRPr="007650C4">
        <w:rPr>
          <w:rFonts w:ascii="Times New Roman" w:hAnsi="Times New Roman" w:cs="Times New Roman"/>
          <w:sz w:val="24"/>
          <w:szCs w:val="24"/>
        </w:rPr>
        <w:t xml:space="preserve">ve </w:t>
      </w:r>
      <w:r w:rsidR="00D407FB" w:rsidRPr="007650C4">
        <w:rPr>
          <w:rFonts w:ascii="Times New Roman" w:hAnsi="Times New Roman" w:cs="Times New Roman"/>
          <w:sz w:val="24"/>
          <w:szCs w:val="24"/>
        </w:rPr>
        <w:t>KS</w:t>
      </w:r>
      <w:r w:rsidR="00E72FFF" w:rsidRPr="007650C4">
        <w:rPr>
          <w:rFonts w:ascii="Times New Roman" w:hAnsi="Times New Roman" w:cs="Times New Roman"/>
          <w:sz w:val="24"/>
          <w:szCs w:val="24"/>
        </w:rPr>
        <w:t>’ye</w:t>
      </w:r>
      <w:r w:rsidRPr="007650C4">
        <w:rPr>
          <w:rFonts w:ascii="Times New Roman" w:hAnsi="Times New Roman" w:cs="Times New Roman"/>
          <w:sz w:val="24"/>
          <w:szCs w:val="24"/>
        </w:rPr>
        <w:t xml:space="preserve"> uyum süreci;</w:t>
      </w:r>
      <w:r w:rsidR="00E87D6D" w:rsidRPr="007650C4">
        <w:rPr>
          <w:rFonts w:ascii="Times New Roman" w:hAnsi="Times New Roman" w:cs="Times New Roman"/>
          <w:sz w:val="24"/>
          <w:szCs w:val="24"/>
        </w:rPr>
        <w:t xml:space="preserve"> ailenin eğitim durumu, kardeş sayısı,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xml:space="preserve"> süresi</w:t>
      </w:r>
      <w:r w:rsidR="00E87D6D" w:rsidRPr="007650C4">
        <w:rPr>
          <w:rFonts w:ascii="Times New Roman" w:hAnsi="Times New Roman" w:cs="Times New Roman"/>
          <w:sz w:val="24"/>
          <w:szCs w:val="24"/>
        </w:rPr>
        <w:t xml:space="preserve"> ve vücut ağırlığı </w:t>
      </w:r>
      <w:r w:rsidR="003E5A8F" w:rsidRPr="007650C4">
        <w:rPr>
          <w:rFonts w:ascii="Times New Roman" w:hAnsi="Times New Roman" w:cs="Times New Roman"/>
          <w:sz w:val="24"/>
          <w:szCs w:val="24"/>
        </w:rPr>
        <w:t>gibi birçok</w:t>
      </w:r>
      <w:r w:rsidR="00E87D6D" w:rsidRPr="007650C4">
        <w:rPr>
          <w:rFonts w:ascii="Times New Roman" w:hAnsi="Times New Roman" w:cs="Times New Roman"/>
          <w:sz w:val="24"/>
          <w:szCs w:val="24"/>
        </w:rPr>
        <w:t xml:space="preserve"> faktörden etkilenmektedir. </w:t>
      </w:r>
      <w:proofErr w:type="gramStart"/>
      <w:r w:rsidR="00E87D6D" w:rsidRPr="007650C4">
        <w:rPr>
          <w:rFonts w:ascii="Times New Roman" w:hAnsi="Times New Roman" w:cs="Times New Roman"/>
          <w:sz w:val="24"/>
          <w:szCs w:val="24"/>
        </w:rPr>
        <w:t xml:space="preserve">Sayıma uyum sürecinde sıklıkla karşılaşılan sorunlar: besinlerin karbonhidrat içeriklerine </w:t>
      </w:r>
      <w:r w:rsidRPr="007650C4">
        <w:rPr>
          <w:rFonts w:ascii="Times New Roman" w:hAnsi="Times New Roman" w:cs="Times New Roman"/>
          <w:sz w:val="24"/>
          <w:szCs w:val="24"/>
        </w:rPr>
        <w:t>hâkim</w:t>
      </w:r>
      <w:r w:rsidR="00E87D6D" w:rsidRPr="007650C4">
        <w:rPr>
          <w:rFonts w:ascii="Times New Roman" w:hAnsi="Times New Roman" w:cs="Times New Roman"/>
          <w:sz w:val="24"/>
          <w:szCs w:val="24"/>
        </w:rPr>
        <w:t xml:space="preserve"> olmamak, daha az insülin uygulamak için </w:t>
      </w:r>
      <w:r w:rsidR="00E87D6D" w:rsidRPr="007650C4">
        <w:rPr>
          <w:rFonts w:ascii="Times New Roman" w:hAnsi="Times New Roman" w:cs="Times New Roman"/>
          <w:sz w:val="24"/>
          <w:szCs w:val="24"/>
        </w:rPr>
        <w:lastRenderedPageBreak/>
        <w:t xml:space="preserve">düşük karbonhidratlı besin tercihleri yapmak, besinlerin glisemik yük ve glisemik indekslerine dikkat </w:t>
      </w:r>
      <w:r w:rsidR="003E5A8F" w:rsidRPr="007650C4">
        <w:rPr>
          <w:rFonts w:ascii="Times New Roman" w:hAnsi="Times New Roman" w:cs="Times New Roman"/>
          <w:sz w:val="24"/>
          <w:szCs w:val="24"/>
        </w:rPr>
        <w:t>etmemek, öğündeki</w:t>
      </w:r>
      <w:r w:rsidR="00E87D6D" w:rsidRPr="007650C4">
        <w:rPr>
          <w:rFonts w:ascii="Times New Roman" w:hAnsi="Times New Roman" w:cs="Times New Roman"/>
          <w:sz w:val="24"/>
          <w:szCs w:val="24"/>
        </w:rPr>
        <w:t xml:space="preserve"> posa, yağ ve protein miktarlarını göz ardı etmek, </w:t>
      </w:r>
      <w:r w:rsidR="00E72FFF" w:rsidRPr="007650C4">
        <w:rPr>
          <w:rFonts w:ascii="Times New Roman" w:hAnsi="Times New Roman" w:cs="Times New Roman"/>
          <w:sz w:val="24"/>
          <w:szCs w:val="24"/>
        </w:rPr>
        <w:t>diyabetik</w:t>
      </w:r>
      <w:r w:rsidR="00E87D6D" w:rsidRPr="007650C4">
        <w:rPr>
          <w:rFonts w:ascii="Times New Roman" w:hAnsi="Times New Roman" w:cs="Times New Roman"/>
          <w:sz w:val="24"/>
          <w:szCs w:val="24"/>
        </w:rPr>
        <w:t xml:space="preserve"> ve tatlandırıcı içerikli ürünleri fazla miktarda tüketmek, paketli ürünleri kontrolsüzce tüketmek</w:t>
      </w:r>
      <w:r w:rsidRPr="007650C4">
        <w:rPr>
          <w:rFonts w:ascii="Times New Roman" w:hAnsi="Times New Roman" w:cs="Times New Roman"/>
          <w:sz w:val="24"/>
          <w:szCs w:val="24"/>
        </w:rPr>
        <w:t xml:space="preserve"> olarak belirtilmektedir.</w:t>
      </w:r>
      <w:r w:rsidR="007464C5" w:rsidRPr="007650C4">
        <w:rPr>
          <w:rFonts w:ascii="Times New Roman" w:hAnsi="Times New Roman" w:cs="Times New Roman"/>
          <w:sz w:val="24"/>
          <w:szCs w:val="24"/>
        </w:rPr>
        <w:t xml:space="preserve"> </w:t>
      </w:r>
      <w:proofErr w:type="gramEnd"/>
      <w:r w:rsidR="007464C5" w:rsidRPr="007650C4">
        <w:rPr>
          <w:rFonts w:ascii="Times New Roman" w:hAnsi="Times New Roman" w:cs="Times New Roman"/>
          <w:sz w:val="24"/>
          <w:szCs w:val="24"/>
        </w:rPr>
        <w:t>Bu hataları kan şekeri ölçümlerinden, besin tüketim kayıtlarından ve çeşitli biyokimyasal parametrelerden tespit etmek mümkün olmaktadır</w:t>
      </w:r>
      <w:r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vertAlign w:val="superscript"/>
        </w:rPr>
        <w:fldChar w:fldCharType="begin" w:fldLock="1"/>
      </w:r>
      <w:r w:rsidR="0011039C" w:rsidRPr="007650C4">
        <w:rPr>
          <w:rFonts w:ascii="Times New Roman" w:hAnsi="Times New Roman" w:cs="Times New Roman"/>
          <w:sz w:val="24"/>
          <w:szCs w:val="24"/>
        </w:rPr>
        <w:instrText>ADDIN CSL_CITATION {"citationItems":[{"id":"ITEM-1","itemData":{"DOI":"10.2337/diaspect.22.1.56","ISSN":"10409165","abstract":"This article reports pilot study results evaluating the accuracy of carbohydrate counting among adolescents with type 1 diabetes. This cross-sectional observational study included 48 adolescents ages 12-18 years (mean 15.2 ± 1.8 years) with type 1 diabetes of &gt; 1 year in duration (mean A1C 8.0 ± 1.0%) who used insulin:carbohydrate (I:C) ratios for at least one meal per day. The adolescents were asked to assess the amount of carbohydrate in 32 foods commonly consumed by youths. Foods were presented either as food models or as actual food, with some items presented as standard serving sizes and some self-served by study participants. T-tests were used to assess the significance of over- or underestimation of carbohydrate content. For each meal, accuracy was categorized as accurate (within 10 grams), overestimated (by &gt; 10 grams), or underestimated (by &gt; 10 grams) based on the commonly used I:C ratio of 1 unit of insulin per 10 grams of carbohydrate. Only 23% of adolescents estimated daily carbohydrate within 10 grams of the true amount despite selection of common meals. For dinner meals, individuals with accurate estimation of carbohydrate grams had the lowest A1C values (7.69 ± 0.82%, P = 0.04). The pilot study provides preliminary evidence that adolescents with type 1 diabetes do not accurately count carbohydrates. Further data are needed on carbohydrate counting accuracy and other factors that affect glycemic control.","author":[{"dropping-particle":"","family":"Bishop","given":"Franziska K.","non-dropping-particle":"","parse-names":false,"suffix":""},{"dropping-particle":"","family":"Maahs","given":"David M.","non-dropping-particle":"","parse-names":false,"suffix":""},{"dropping-particle":"","family":"Spiegel","given":"Gail","non-dropping-particle":"","parse-names":false,"suffix":""},{"dropping-particle":"","family":"Owen","given":"Darcy","non-dropping-particle":"","parse-names":false,"suffix":""},{"dropping-particle":"","family":"Klingensmith","given":"Georgeanna J.","non-dropping-particle":"","parse-names":false,"suffix":""},{"dropping-particle":"","family":"Bortsov","given":"Andrey","non-dropping-particle":"","parse-names":false,"suffix":""},{"dropping-particle":"","family":"Thomas","given":"Joan","non-dropping-particle":"","parse-names":false,"suffix":""},{"dropping-particle":"","family":"Mayer-Davis","given":"Elizabeth J.","non-dropping-particle":"","parse-names":false,"suffix":""}],"container-title":"Diabetes Spectrum","id":"ITEM-1","issue":"1","issued":{"date-parts":[["2009"]]},"page":"56-62","title":"The carbohydrate counting in adolescents with type 1 diabetes (CCAT) study","type":"article-journal","volume":"22"},"uris":["http://www.mendeley.com/documents/?uuid=73348400-2220-446e-b915-f6d5fd953aa9"]}],"mendeley":{"formattedCitation":"(Bishop et al., 2009)","manualFormatting":"(Bishop ve diğerleri, 2009)","plainTextFormattedCitation":"(Bishop et al., 2009)","previouslyFormattedCitation":"(Bishop et al., 2009)"},"properties":{"noteIndex":0},"schema":"https://github.com/citation-style-language/schema/raw/master/csl-citation.json"}</w:instrText>
      </w:r>
      <w:r w:rsidR="00067B89" w:rsidRPr="007650C4">
        <w:rPr>
          <w:rFonts w:ascii="Times New Roman" w:hAnsi="Times New Roman" w:cs="Times New Roman"/>
          <w:sz w:val="24"/>
          <w:szCs w:val="24"/>
          <w:vertAlign w:val="superscript"/>
        </w:rPr>
        <w:fldChar w:fldCharType="separate"/>
      </w:r>
      <w:r w:rsidR="0011039C" w:rsidRPr="007650C4">
        <w:rPr>
          <w:rFonts w:ascii="Times New Roman" w:hAnsi="Times New Roman" w:cs="Times New Roman"/>
          <w:bCs/>
          <w:noProof/>
          <w:sz w:val="24"/>
          <w:szCs w:val="24"/>
        </w:rPr>
        <w:t>(Bishop ve diğerleri,</w:t>
      </w:r>
      <w:r w:rsidR="00D07939" w:rsidRPr="007650C4">
        <w:rPr>
          <w:rFonts w:ascii="Times New Roman" w:hAnsi="Times New Roman" w:cs="Times New Roman"/>
          <w:bCs/>
          <w:noProof/>
          <w:sz w:val="24"/>
          <w:szCs w:val="24"/>
        </w:rPr>
        <w:t xml:space="preserve"> 2009)</w:t>
      </w:r>
      <w:r w:rsidR="00067B89" w:rsidRPr="007650C4">
        <w:rPr>
          <w:rFonts w:ascii="Times New Roman" w:hAnsi="Times New Roman" w:cs="Times New Roman"/>
          <w:sz w:val="24"/>
          <w:szCs w:val="24"/>
          <w:vertAlign w:val="superscript"/>
        </w:rPr>
        <w:fldChar w:fldCharType="end"/>
      </w:r>
      <w:r w:rsidR="007464C5" w:rsidRPr="007650C4">
        <w:rPr>
          <w:rFonts w:ascii="Times New Roman" w:hAnsi="Times New Roman" w:cs="Times New Roman"/>
          <w:sz w:val="24"/>
          <w:szCs w:val="24"/>
        </w:rPr>
        <w:t>.</w:t>
      </w:r>
    </w:p>
    <w:p w:rsidR="00CA3121" w:rsidRPr="007650C4" w:rsidRDefault="00E87D6D" w:rsidP="00F6323C">
      <w:pPr>
        <w:jc w:val="both"/>
        <w:rPr>
          <w:rFonts w:ascii="Times New Roman" w:hAnsi="Times New Roman" w:cs="Times New Roman"/>
          <w:sz w:val="24"/>
          <w:szCs w:val="24"/>
        </w:rPr>
      </w:pPr>
      <w:r w:rsidRPr="007650C4">
        <w:rPr>
          <w:rFonts w:ascii="Times New Roman" w:hAnsi="Times New Roman" w:cs="Times New Roman"/>
          <w:sz w:val="24"/>
          <w:szCs w:val="24"/>
        </w:rPr>
        <w:br/>
      </w:r>
      <w:r w:rsidR="007D1434"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.3. Fiziksel Aktivite</w:t>
      </w:r>
    </w:p>
    <w:p w:rsidR="005226B8" w:rsidRPr="007650C4" w:rsidRDefault="005226B8" w:rsidP="00F6323C">
      <w:pPr>
        <w:jc w:val="both"/>
        <w:rPr>
          <w:rFonts w:ascii="Times New Roman" w:hAnsi="Times New Roman" w:cs="Times New Roman"/>
          <w:sz w:val="24"/>
          <w:szCs w:val="24"/>
        </w:rPr>
      </w:pPr>
    </w:p>
    <w:p w:rsidR="005226B8" w:rsidRPr="007650C4" w:rsidRDefault="00B23FF9" w:rsidP="00F6323C">
      <w:pPr>
        <w:jc w:val="both"/>
        <w:rPr>
          <w:rFonts w:ascii="Times New Roman" w:hAnsi="Times New Roman" w:cs="Times New Roman"/>
          <w:sz w:val="24"/>
          <w:szCs w:val="24"/>
        </w:rPr>
      </w:pPr>
      <w:r w:rsidRPr="007650C4">
        <w:rPr>
          <w:rFonts w:ascii="Times New Roman" w:hAnsi="Times New Roman" w:cs="Times New Roman"/>
          <w:sz w:val="24"/>
          <w:szCs w:val="24"/>
        </w:rPr>
        <w:t>Fiziksel aktivite, enerji dengesi ve ağırlığın kontrolü için enerji harcaması olarak tanımlanmaktadır.</w:t>
      </w:r>
      <w:r w:rsidR="00B934D8" w:rsidRPr="007650C4">
        <w:rPr>
          <w:rFonts w:ascii="Times New Roman" w:hAnsi="Times New Roman" w:cs="Times New Roman"/>
          <w:sz w:val="24"/>
          <w:szCs w:val="24"/>
        </w:rPr>
        <w:t xml:space="preserve"> Düzenli ve </w:t>
      </w:r>
      <w:r w:rsidR="003E5A8F" w:rsidRPr="007650C4">
        <w:rPr>
          <w:rFonts w:ascii="Times New Roman" w:hAnsi="Times New Roman" w:cs="Times New Roman"/>
          <w:sz w:val="24"/>
          <w:szCs w:val="24"/>
        </w:rPr>
        <w:t>tekrarlı şekilde</w:t>
      </w:r>
      <w:r w:rsidRPr="007650C4">
        <w:rPr>
          <w:rFonts w:ascii="Times New Roman" w:hAnsi="Times New Roman" w:cs="Times New Roman"/>
          <w:sz w:val="24"/>
          <w:szCs w:val="24"/>
        </w:rPr>
        <w:t xml:space="preserve"> yapılan fiziksel aktivite</w:t>
      </w:r>
      <w:r w:rsidR="00B934D8" w:rsidRPr="007650C4">
        <w:rPr>
          <w:rFonts w:ascii="Times New Roman" w:hAnsi="Times New Roman" w:cs="Times New Roman"/>
          <w:sz w:val="24"/>
          <w:szCs w:val="24"/>
        </w:rPr>
        <w:t>ler egzersiz olarak tanımlanabilmektedir</w:t>
      </w:r>
      <w:r w:rsidRPr="007650C4">
        <w:rPr>
          <w:rFonts w:ascii="Times New Roman" w:hAnsi="Times New Roman" w:cs="Times New Roman"/>
          <w:sz w:val="24"/>
          <w:szCs w:val="24"/>
        </w:rPr>
        <w:t xml:space="preserve">. </w:t>
      </w:r>
      <w:r w:rsidR="00E72FFF" w:rsidRPr="007650C4">
        <w:rPr>
          <w:rFonts w:ascii="Times New Roman" w:hAnsi="Times New Roman" w:cs="Times New Roman"/>
          <w:sz w:val="24"/>
          <w:szCs w:val="24"/>
        </w:rPr>
        <w:t>T1DM’de</w:t>
      </w:r>
      <w:r w:rsidR="00375350" w:rsidRPr="007650C4">
        <w:rPr>
          <w:rFonts w:ascii="Times New Roman" w:hAnsi="Times New Roman" w:cs="Times New Roman"/>
          <w:sz w:val="24"/>
          <w:szCs w:val="24"/>
        </w:rPr>
        <w:t xml:space="preserve"> kan şekeri </w:t>
      </w:r>
      <w:proofErr w:type="gramStart"/>
      <w:r w:rsidR="00375350" w:rsidRPr="007650C4">
        <w:rPr>
          <w:rFonts w:ascii="Times New Roman" w:hAnsi="Times New Roman" w:cs="Times New Roman"/>
          <w:sz w:val="24"/>
          <w:szCs w:val="24"/>
        </w:rPr>
        <w:t>regülasyonuna</w:t>
      </w:r>
      <w:proofErr w:type="gramEnd"/>
      <w:r w:rsidR="00375350" w:rsidRPr="007650C4">
        <w:rPr>
          <w:rFonts w:ascii="Times New Roman" w:hAnsi="Times New Roman" w:cs="Times New Roman"/>
          <w:sz w:val="24"/>
          <w:szCs w:val="24"/>
        </w:rPr>
        <w:t xml:space="preserve"> olan olumlu etkileri,  kas ve kemik gelişimi, ağırlık kontrolü </w:t>
      </w:r>
      <w:r w:rsidR="00170540" w:rsidRPr="007650C4">
        <w:rPr>
          <w:rFonts w:ascii="Times New Roman" w:hAnsi="Times New Roman" w:cs="Times New Roman"/>
          <w:sz w:val="24"/>
          <w:szCs w:val="24"/>
        </w:rPr>
        <w:t>ve</w:t>
      </w:r>
      <w:r w:rsidR="00E26431" w:rsidRPr="007650C4">
        <w:rPr>
          <w:rFonts w:ascii="Times New Roman" w:hAnsi="Times New Roman" w:cs="Times New Roman"/>
          <w:sz w:val="24"/>
          <w:szCs w:val="24"/>
        </w:rPr>
        <w:t xml:space="preserve"> </w:t>
      </w:r>
      <w:r w:rsidR="00170540" w:rsidRPr="007650C4">
        <w:rPr>
          <w:rFonts w:ascii="Times New Roman" w:hAnsi="Times New Roman" w:cs="Times New Roman"/>
          <w:sz w:val="24"/>
          <w:szCs w:val="24"/>
        </w:rPr>
        <w:t>ya</w:t>
      </w:r>
      <w:r w:rsidR="00375350" w:rsidRPr="007650C4">
        <w:rPr>
          <w:rFonts w:ascii="Times New Roman" w:hAnsi="Times New Roman" w:cs="Times New Roman"/>
          <w:sz w:val="24"/>
          <w:szCs w:val="24"/>
        </w:rPr>
        <w:t>şam kalitesine olumlu etkilerinden dolayı önem taşımaktadı</w:t>
      </w:r>
      <w:r w:rsidR="000123C7" w:rsidRPr="007650C4">
        <w:rPr>
          <w:rFonts w:ascii="Times New Roman" w:hAnsi="Times New Roman" w:cs="Times New Roman"/>
          <w:sz w:val="24"/>
          <w:szCs w:val="24"/>
        </w:rPr>
        <w:t>r</w:t>
      </w:r>
      <w:r w:rsidR="00E26431" w:rsidRPr="007650C4">
        <w:rPr>
          <w:rFonts w:ascii="Times New Roman" w:hAnsi="Times New Roman" w:cs="Times New Roman"/>
          <w:sz w:val="24"/>
          <w:szCs w:val="24"/>
        </w:rPr>
        <w:t xml:space="preserve"> </w:t>
      </w:r>
      <w:r w:rsidR="000123C7" w:rsidRPr="007650C4">
        <w:rPr>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10.1111/pedi.12755","ISSN":"13995448","PMID":"30133095","author":[{"dropping-particle":"","family":"Adolfsson","given":"Peter","non-dropping-particle":"","parse-names":false,"suffix":""},{"dropping-particle":"","family":"Riddell","given":"Michael C.","non-dropping-particle":"","parse-names":false,"suffix":""},{"dropping-particle":"","family":"Taplin","given":"Craig E.","non-dropping-particle":"","parse-names":false,"suffix":""},{"dropping-particle":"","family":"Davis","given":"Elizabeth A.","non-dropping-particle":"","parse-names":false,"suffix":""},{"dropping-particle":"","family":"Fournier","given":"Paul A.","non-dropping-particle":"","parse-names":false,"suffix":""},{"dropping-particle":"","family":"Annan","given":"Francesca","non-dropping-particle":"","parse-names":false,"suffix":""},{"dropping-particle":"","family":"Scaramuzza","given":"Andrea E.","non-dropping-particle":"","parse-names":false,"suffix":""},{"dropping-particle":"","family":"Hasnani","given":"Dhruvi","non-dropping-particle":"","parse-names":false,"suffix":""},{"dropping-particle":"","family":"Hofer","given":"Sabine E.","non-dropping-particle":"","parse-names":false,"suffix":""}],"container-title":"Pediatric Diabetes","id":"ITEM-1","issue":"June","issued":{"date-parts":[["2018"]]},"page":"205-226","title":"ISPAD Clinical Practice Consensus Guidelines 2018: Exercise in children and adolescents with diabetes","type":"article-journal","volume":"19"},"uris":["http://www.mendeley.com/documents/?uuid=3bfa24fc-5172-4f92-968b-672725a24135"]}],"mendeley":{"formattedCitation":"(Adolfsson et al., 2018)","manualFormatting":"(Adolfsson ve diğerleri, 2018)","plainTextFormattedCitation":"(Adolfsson et al., 2018)","previouslyFormattedCitation":"(Adolfsson et al., 2018)"},"properties":{"noteIndex":0},"schema":"https://github.com/citation-style-language/schema/raw/master/csl-citation.json"}</w:instrText>
      </w:r>
      <w:r w:rsidR="000123C7" w:rsidRPr="007650C4">
        <w:rPr>
          <w:rFonts w:ascii="Times New Roman" w:hAnsi="Times New Roman" w:cs="Times New Roman"/>
          <w:sz w:val="24"/>
          <w:szCs w:val="24"/>
        </w:rPr>
        <w:fldChar w:fldCharType="separate"/>
      </w:r>
      <w:r w:rsidR="0011039C" w:rsidRPr="007650C4">
        <w:rPr>
          <w:rFonts w:ascii="Times New Roman" w:hAnsi="Times New Roman" w:cs="Times New Roman"/>
          <w:noProof/>
          <w:sz w:val="24"/>
          <w:szCs w:val="24"/>
        </w:rPr>
        <w:t>(Adolfsson ve diğerleri</w:t>
      </w:r>
      <w:r w:rsidR="00D07939" w:rsidRPr="007650C4">
        <w:rPr>
          <w:rFonts w:ascii="Times New Roman" w:hAnsi="Times New Roman" w:cs="Times New Roman"/>
          <w:noProof/>
          <w:sz w:val="24"/>
          <w:szCs w:val="24"/>
        </w:rPr>
        <w:t>, 2018)</w:t>
      </w:r>
      <w:r w:rsidR="000123C7" w:rsidRPr="007650C4">
        <w:rPr>
          <w:rFonts w:ascii="Times New Roman" w:hAnsi="Times New Roman" w:cs="Times New Roman"/>
          <w:sz w:val="24"/>
          <w:szCs w:val="24"/>
        </w:rPr>
        <w:fldChar w:fldCharType="end"/>
      </w:r>
      <w:r w:rsidR="000123C7" w:rsidRPr="007650C4">
        <w:rPr>
          <w:rFonts w:ascii="Times New Roman" w:hAnsi="Times New Roman" w:cs="Times New Roman"/>
          <w:sz w:val="24"/>
          <w:szCs w:val="24"/>
        </w:rPr>
        <w:t>.</w:t>
      </w:r>
    </w:p>
    <w:p w:rsidR="005226B8" w:rsidRPr="007650C4" w:rsidRDefault="00E72FFF"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 </w:t>
      </w:r>
      <w:r w:rsidR="00A31B1C" w:rsidRPr="007650C4">
        <w:rPr>
          <w:rFonts w:ascii="Times New Roman" w:hAnsi="Times New Roman" w:cs="Times New Roman"/>
          <w:sz w:val="24"/>
          <w:szCs w:val="24"/>
        </w:rPr>
        <w:br/>
      </w:r>
      <w:r w:rsidR="007D1434"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.3.1. Egzersiz tedavisi</w:t>
      </w:r>
    </w:p>
    <w:p w:rsidR="00EC0CBB" w:rsidRPr="007650C4" w:rsidRDefault="00B23FF9" w:rsidP="00D93ADA">
      <w:pPr>
        <w:jc w:val="both"/>
        <w:rPr>
          <w:rFonts w:ascii="Times New Roman" w:hAnsi="Times New Roman" w:cs="Times New Roman"/>
          <w:sz w:val="24"/>
          <w:szCs w:val="24"/>
        </w:rPr>
      </w:pPr>
      <w:r w:rsidRPr="007650C4">
        <w:rPr>
          <w:rFonts w:ascii="Times New Roman" w:hAnsi="Times New Roman" w:cs="Times New Roman"/>
          <w:sz w:val="24"/>
          <w:szCs w:val="24"/>
        </w:rPr>
        <w:br/>
      </w:r>
      <w:r w:rsidR="001339B9" w:rsidRPr="007650C4">
        <w:rPr>
          <w:rFonts w:ascii="Times New Roman" w:hAnsi="Times New Roman" w:cs="Times New Roman"/>
          <w:sz w:val="24"/>
          <w:szCs w:val="24"/>
        </w:rPr>
        <w:t xml:space="preserve">Egzersizin </w:t>
      </w:r>
      <w:r w:rsidR="00782610" w:rsidRPr="007650C4">
        <w:rPr>
          <w:rFonts w:ascii="Times New Roman" w:hAnsi="Times New Roman" w:cs="Times New Roman"/>
          <w:sz w:val="24"/>
          <w:szCs w:val="24"/>
        </w:rPr>
        <w:t>DM</w:t>
      </w:r>
      <w:r w:rsidR="00E72FFF" w:rsidRPr="007650C4">
        <w:rPr>
          <w:rFonts w:ascii="Times New Roman" w:hAnsi="Times New Roman" w:cs="Times New Roman"/>
          <w:sz w:val="24"/>
          <w:szCs w:val="24"/>
        </w:rPr>
        <w:t>’de</w:t>
      </w:r>
      <w:r w:rsidR="001339B9" w:rsidRPr="007650C4">
        <w:rPr>
          <w:rFonts w:ascii="Times New Roman" w:hAnsi="Times New Roman" w:cs="Times New Roman"/>
          <w:sz w:val="24"/>
          <w:szCs w:val="24"/>
        </w:rPr>
        <w:t xml:space="preserve"> birçok olumlu etkisi </w:t>
      </w:r>
      <w:r w:rsidR="003E5A8F" w:rsidRPr="007650C4">
        <w:rPr>
          <w:rFonts w:ascii="Times New Roman" w:hAnsi="Times New Roman" w:cs="Times New Roman"/>
          <w:sz w:val="24"/>
          <w:szCs w:val="24"/>
        </w:rPr>
        <w:t>bulunmaktadır: insüline</w:t>
      </w:r>
      <w:r w:rsidR="001339B9" w:rsidRPr="007650C4">
        <w:rPr>
          <w:rFonts w:ascii="Times New Roman" w:hAnsi="Times New Roman" w:cs="Times New Roman"/>
          <w:sz w:val="24"/>
          <w:szCs w:val="24"/>
        </w:rPr>
        <w:t xml:space="preserve"> olan duyarlılığı arttırmak</w:t>
      </w:r>
      <w:r w:rsidR="00402FE7" w:rsidRPr="007650C4">
        <w:rPr>
          <w:rFonts w:ascii="Times New Roman" w:hAnsi="Times New Roman" w:cs="Times New Roman"/>
          <w:sz w:val="24"/>
          <w:szCs w:val="24"/>
        </w:rPr>
        <w:t xml:space="preserve"> ve insülin gereksinimini </w:t>
      </w:r>
      <w:r w:rsidR="003E5A8F" w:rsidRPr="007650C4">
        <w:rPr>
          <w:rFonts w:ascii="Times New Roman" w:hAnsi="Times New Roman" w:cs="Times New Roman"/>
          <w:sz w:val="24"/>
          <w:szCs w:val="24"/>
        </w:rPr>
        <w:t>azaltmak, ketonemiyi</w:t>
      </w:r>
      <w:r w:rsidR="00402FE7" w:rsidRPr="007650C4">
        <w:rPr>
          <w:rFonts w:ascii="Times New Roman" w:hAnsi="Times New Roman" w:cs="Times New Roman"/>
          <w:sz w:val="24"/>
          <w:szCs w:val="24"/>
        </w:rPr>
        <w:t xml:space="preserve"> önlemek, </w:t>
      </w:r>
      <w:r w:rsidR="00E72FFF" w:rsidRPr="007650C4">
        <w:rPr>
          <w:rFonts w:ascii="Times New Roman" w:hAnsi="Times New Roman" w:cs="Times New Roman"/>
          <w:sz w:val="24"/>
          <w:szCs w:val="24"/>
        </w:rPr>
        <w:t xml:space="preserve"> kan şekerini regüle etmek</w:t>
      </w:r>
      <w:r w:rsidR="001339B9" w:rsidRPr="007650C4">
        <w:rPr>
          <w:rFonts w:ascii="Times New Roman" w:hAnsi="Times New Roman" w:cs="Times New Roman"/>
          <w:sz w:val="24"/>
          <w:szCs w:val="24"/>
        </w:rPr>
        <w:t>, kolesterol ve trigliseritte azalma sağlamak, vücut ağırlığını azaltmak</w:t>
      </w:r>
      <w:r w:rsidR="00402FE7" w:rsidRPr="007650C4">
        <w:rPr>
          <w:rFonts w:ascii="Times New Roman" w:hAnsi="Times New Roman" w:cs="Times New Roman"/>
          <w:sz w:val="24"/>
          <w:szCs w:val="24"/>
        </w:rPr>
        <w:t>, kendine güveni arttırmak</w:t>
      </w:r>
      <w:r w:rsidR="00375350" w:rsidRPr="007650C4">
        <w:rPr>
          <w:rFonts w:ascii="Times New Roman" w:hAnsi="Times New Roman" w:cs="Times New Roman"/>
          <w:sz w:val="24"/>
          <w:szCs w:val="24"/>
        </w:rPr>
        <w:t>.</w:t>
      </w:r>
      <w:r w:rsidR="00E72FFF" w:rsidRPr="007650C4">
        <w:rPr>
          <w:rFonts w:ascii="Times New Roman" w:hAnsi="Times New Roman" w:cs="Times New Roman"/>
          <w:sz w:val="24"/>
          <w:szCs w:val="24"/>
        </w:rPr>
        <w:t xml:space="preserve"> </w:t>
      </w:r>
      <w:r w:rsidR="00BA7306" w:rsidRPr="007650C4">
        <w:rPr>
          <w:rFonts w:ascii="Times New Roman" w:hAnsi="Times New Roman" w:cs="Times New Roman"/>
          <w:sz w:val="24"/>
          <w:szCs w:val="24"/>
        </w:rPr>
        <w:t>Egzersizler kas aktivitesini arttırdığı için kasların ihtiyaç duyduğu enerji mik</w:t>
      </w:r>
      <w:r w:rsidR="00E72FFF" w:rsidRPr="007650C4">
        <w:rPr>
          <w:rFonts w:ascii="Times New Roman" w:hAnsi="Times New Roman" w:cs="Times New Roman"/>
          <w:sz w:val="24"/>
          <w:szCs w:val="24"/>
        </w:rPr>
        <w:t>tarını da arttırmaktadır. T1DM’li</w:t>
      </w:r>
      <w:r w:rsidR="00BA7306" w:rsidRPr="007650C4">
        <w:rPr>
          <w:rFonts w:ascii="Times New Roman" w:hAnsi="Times New Roman" w:cs="Times New Roman"/>
          <w:sz w:val="24"/>
          <w:szCs w:val="24"/>
        </w:rPr>
        <w:t xml:space="preserve"> çocuklarda egzersiz öncesi, sırasında ve sonrasında kan şekeri </w:t>
      </w:r>
      <w:proofErr w:type="gramStart"/>
      <w:r w:rsidR="00BA7306" w:rsidRPr="007650C4">
        <w:rPr>
          <w:rFonts w:ascii="Times New Roman" w:hAnsi="Times New Roman" w:cs="Times New Roman"/>
          <w:sz w:val="24"/>
          <w:szCs w:val="24"/>
        </w:rPr>
        <w:t>regülasyonunu</w:t>
      </w:r>
      <w:proofErr w:type="gramEnd"/>
      <w:r w:rsidR="00BA7306" w:rsidRPr="007650C4">
        <w:rPr>
          <w:rFonts w:ascii="Times New Roman" w:hAnsi="Times New Roman" w:cs="Times New Roman"/>
          <w:sz w:val="24"/>
          <w:szCs w:val="24"/>
        </w:rPr>
        <w:t xml:space="preserve"> sağlamak büyük önem taşımaktadır. Egzersiz ve kan şekeri düzeyi ile ilgili yürütülen bir çalışmada egzersize başlangıç kan şekeri düzeyinin egzersiz sırası ve sonrasında da hipoglisemi riskiy</w:t>
      </w:r>
      <w:r w:rsidR="00253433" w:rsidRPr="007650C4">
        <w:rPr>
          <w:rFonts w:ascii="Times New Roman" w:hAnsi="Times New Roman" w:cs="Times New Roman"/>
          <w:sz w:val="24"/>
          <w:szCs w:val="24"/>
        </w:rPr>
        <w:t>le ilişkili olduğu saptanmıştır</w:t>
      </w:r>
      <w:r w:rsidR="00E26431"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{"citationItems":[{"id":"ITEM-1","itemData":{"ISBN":"6176321972","ISSN":"15378276","PMID":"1000000221","author":[{"dropping-particle":"","family":"Jones","given":"R","non-dropping-particle":"","parse-names":false,"suffix":""}],"container-title":"Diabetes Care","id":"ITEM-1","issue":"1","issued":{"date-parts":[["2014"]]},"page":"1-7","title":"The Effects of Aerobic Exercise on Glucose and Counter- regulatory Hormone Concentrations in Children with Type 1 Diabetes","type":"article-journal","volume":"23"},"uris":["http://www.mendeley.com/documents/?uuid=5733a00b-2c91-46f2-8fdb-19d873190121"]}],"mendeley":{"formattedCitation":"(Jones, 2014)","plainTextFormattedCitation":"(Jones, 2014)","previouslyFormattedCitation":"(Jones, 2014)"},"properties":{"noteIndex":0},"schema":"https://github.com/citation-style-language/schema/raw/master/csl-citation.json"}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bCs/>
          <w:noProof/>
          <w:sz w:val="24"/>
          <w:szCs w:val="24"/>
        </w:rPr>
        <w:t>(Jones, 2014)</w:t>
      </w:r>
      <w:r w:rsidR="00067B89" w:rsidRPr="007650C4">
        <w:rPr>
          <w:rStyle w:val="DipnotBavurusu"/>
          <w:rFonts w:ascii="Times New Roman" w:hAnsi="Times New Roman" w:cs="Times New Roman"/>
          <w:sz w:val="24"/>
          <w:szCs w:val="24"/>
        </w:rPr>
        <w:fldChar w:fldCharType="end"/>
      </w:r>
      <w:r w:rsidR="00253433" w:rsidRPr="007650C4">
        <w:rPr>
          <w:rFonts w:ascii="Times New Roman" w:hAnsi="Times New Roman" w:cs="Times New Roman"/>
          <w:sz w:val="24"/>
          <w:szCs w:val="24"/>
        </w:rPr>
        <w:t>. Egzersize başlamadan önceki kan şekeri dışında vücut ısısının dolaylı olarak insülin etkisine olumlu etkisi de hipoglisemi riskini arttırmaktadır. Olası bir hipoglisemi atağını önleyebilmek için e</w:t>
      </w:r>
      <w:r w:rsidR="001339B9" w:rsidRPr="007650C4">
        <w:rPr>
          <w:rFonts w:ascii="Times New Roman" w:hAnsi="Times New Roman" w:cs="Times New Roman"/>
          <w:sz w:val="24"/>
          <w:szCs w:val="24"/>
        </w:rPr>
        <w:t>gzersiz esnasında kan glukoz düzeyinin</w:t>
      </w:r>
      <w:r w:rsidR="00253433" w:rsidRPr="007650C4">
        <w:rPr>
          <w:rFonts w:ascii="Times New Roman" w:hAnsi="Times New Roman" w:cs="Times New Roman"/>
          <w:sz w:val="24"/>
          <w:szCs w:val="24"/>
        </w:rPr>
        <w:t xml:space="preserve"> 100-150 mg/</w:t>
      </w:r>
      <w:r w:rsidR="00870B4D" w:rsidRPr="007650C4">
        <w:rPr>
          <w:rFonts w:ascii="Times New Roman" w:hAnsi="Times New Roman" w:cs="Times New Roman"/>
          <w:sz w:val="24"/>
          <w:szCs w:val="24"/>
        </w:rPr>
        <w:t>dl</w:t>
      </w:r>
      <w:r w:rsidR="00253433" w:rsidRPr="007650C4">
        <w:rPr>
          <w:rFonts w:ascii="Times New Roman" w:hAnsi="Times New Roman" w:cs="Times New Roman"/>
          <w:sz w:val="24"/>
          <w:szCs w:val="24"/>
        </w:rPr>
        <w:t xml:space="preserve"> aralığında </w:t>
      </w:r>
      <w:r w:rsidR="001339B9" w:rsidRPr="007650C4">
        <w:rPr>
          <w:rFonts w:ascii="Times New Roman" w:hAnsi="Times New Roman" w:cs="Times New Roman"/>
          <w:sz w:val="24"/>
          <w:szCs w:val="24"/>
        </w:rPr>
        <w:t>olması</w:t>
      </w:r>
      <w:r w:rsidR="00253433" w:rsidRPr="007650C4">
        <w:rPr>
          <w:rFonts w:ascii="Times New Roman" w:hAnsi="Times New Roman" w:cs="Times New Roman"/>
          <w:sz w:val="24"/>
          <w:szCs w:val="24"/>
        </w:rPr>
        <w:t xml:space="preserve"> gerektiği bildirilmiştir. Eğer kan glukozu </w:t>
      </w:r>
      <w:r w:rsidR="001339B9" w:rsidRPr="007650C4">
        <w:rPr>
          <w:rFonts w:ascii="Times New Roman" w:hAnsi="Times New Roman" w:cs="Times New Roman"/>
          <w:sz w:val="24"/>
          <w:szCs w:val="24"/>
        </w:rPr>
        <w:t>100 mg/</w:t>
      </w:r>
      <w:r w:rsidR="00870B4D" w:rsidRPr="007650C4">
        <w:rPr>
          <w:rFonts w:ascii="Times New Roman" w:hAnsi="Times New Roman" w:cs="Times New Roman"/>
          <w:sz w:val="24"/>
          <w:szCs w:val="24"/>
        </w:rPr>
        <w:t>dl</w:t>
      </w:r>
      <w:r w:rsidR="001339B9" w:rsidRPr="007650C4">
        <w:rPr>
          <w:rFonts w:ascii="Times New Roman" w:hAnsi="Times New Roman" w:cs="Times New Roman"/>
          <w:sz w:val="24"/>
          <w:szCs w:val="24"/>
        </w:rPr>
        <w:t xml:space="preserve"> altında ya da 250</w:t>
      </w:r>
      <w:r w:rsidR="00D93ADA">
        <w:rPr>
          <w:rFonts w:ascii="Times New Roman" w:hAnsi="Times New Roman" w:cs="Times New Roman"/>
          <w:sz w:val="24"/>
          <w:szCs w:val="24"/>
        </w:rPr>
        <w:t xml:space="preserve"> </w:t>
      </w:r>
      <w:r w:rsidR="001339B9" w:rsidRPr="007650C4">
        <w:rPr>
          <w:rFonts w:ascii="Times New Roman" w:hAnsi="Times New Roman" w:cs="Times New Roman"/>
          <w:sz w:val="24"/>
          <w:szCs w:val="24"/>
        </w:rPr>
        <w:t>mg/</w:t>
      </w:r>
      <w:r w:rsidR="00870B4D" w:rsidRPr="007650C4">
        <w:rPr>
          <w:rFonts w:ascii="Times New Roman" w:hAnsi="Times New Roman" w:cs="Times New Roman"/>
          <w:sz w:val="24"/>
          <w:szCs w:val="24"/>
        </w:rPr>
        <w:t>dl</w:t>
      </w:r>
      <w:r w:rsidR="001339B9" w:rsidRPr="007650C4">
        <w:rPr>
          <w:rFonts w:ascii="Times New Roman" w:hAnsi="Times New Roman" w:cs="Times New Roman"/>
          <w:sz w:val="24"/>
          <w:szCs w:val="24"/>
        </w:rPr>
        <w:t xml:space="preserve"> üzerindeki değerlerde</w:t>
      </w:r>
      <w:r w:rsidR="00253433" w:rsidRPr="007650C4">
        <w:rPr>
          <w:rFonts w:ascii="Times New Roman" w:hAnsi="Times New Roman" w:cs="Times New Roman"/>
          <w:sz w:val="24"/>
          <w:szCs w:val="24"/>
        </w:rPr>
        <w:t xml:space="preserve">yse egzersizin </w:t>
      </w:r>
      <w:r w:rsidR="001339B9" w:rsidRPr="007650C4">
        <w:rPr>
          <w:rFonts w:ascii="Times New Roman" w:hAnsi="Times New Roman" w:cs="Times New Roman"/>
          <w:sz w:val="24"/>
          <w:szCs w:val="24"/>
        </w:rPr>
        <w:t>yap</w:t>
      </w:r>
      <w:r w:rsidR="00253433" w:rsidRPr="007650C4">
        <w:rPr>
          <w:rFonts w:ascii="Times New Roman" w:hAnsi="Times New Roman" w:cs="Times New Roman"/>
          <w:sz w:val="24"/>
          <w:szCs w:val="24"/>
        </w:rPr>
        <w:t>ılmaması gerekmektedir</w:t>
      </w:r>
      <w:r w:rsidR="00E26431"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{"citationItems":[{"id":"ITEM-1","itemData":{"ISBN":"9786056930904","abstract":"Diabetes Mellitus","author":[{"dropping-particle":"","family":"Ulusal Diyabet Konsensus Grubu","given":"","non-dropping-particle":"","parse-names":false,"suffix":""}],"id":"ITEM-1","issued":{"date-parts":[["2019"]]},"page":"16","title":"Diyabet Tanı ve Tedavi Rehberi","type":"legislation"},"uris":["http://www.mendeley.com/documents/?uuid=47fa6139-d319-4086-9b0c-219acf5fe83a"]}],"mendeley":{"formattedCitation":"(Ulusal Diyabet Konsensus Grubu, 2019)","plainTextFormattedCitation":"(Ulusal Diyabet Konsensus Grubu, 2019)","previouslyFormattedCitation":"(Ulusal Diyabet Konsensus Grubu, 2019)"},"properties":{"noteIndex":0},"schema":"https://github.com/citation-style-language/schema/raw/master/csl-citation.json"}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(Ulusal Diyabet Konsensus Grubu, 2019)</w:t>
      </w:r>
      <w:r w:rsidR="00067B89" w:rsidRPr="007650C4">
        <w:rPr>
          <w:rStyle w:val="DipnotBavurusu"/>
          <w:rFonts w:ascii="Times New Roman" w:hAnsi="Times New Roman" w:cs="Times New Roman"/>
          <w:sz w:val="24"/>
          <w:szCs w:val="24"/>
        </w:rPr>
        <w:fldChar w:fldCharType="end"/>
      </w:r>
      <w:r w:rsidR="00253433" w:rsidRPr="007650C4">
        <w:rPr>
          <w:rFonts w:ascii="Times New Roman" w:hAnsi="Times New Roman" w:cs="Times New Roman"/>
          <w:sz w:val="24"/>
          <w:szCs w:val="24"/>
        </w:rPr>
        <w:t xml:space="preserve">. </w:t>
      </w:r>
      <w:r w:rsidR="00402FE7" w:rsidRPr="007650C4">
        <w:rPr>
          <w:rFonts w:ascii="Times New Roman" w:hAnsi="Times New Roman" w:cs="Times New Roman"/>
          <w:sz w:val="24"/>
          <w:szCs w:val="24"/>
        </w:rPr>
        <w:t xml:space="preserve">Eğer </w:t>
      </w:r>
      <w:r w:rsidR="00782610" w:rsidRPr="007650C4">
        <w:rPr>
          <w:rFonts w:ascii="Times New Roman" w:hAnsi="Times New Roman" w:cs="Times New Roman"/>
          <w:sz w:val="24"/>
          <w:szCs w:val="24"/>
        </w:rPr>
        <w:t>DM</w:t>
      </w:r>
      <w:r w:rsidR="00E72FFF" w:rsidRPr="007650C4">
        <w:rPr>
          <w:rFonts w:ascii="Times New Roman" w:hAnsi="Times New Roman" w:cs="Times New Roman"/>
          <w:sz w:val="24"/>
          <w:szCs w:val="24"/>
        </w:rPr>
        <w:t>’</w:t>
      </w:r>
      <w:r w:rsidR="00402FE7" w:rsidRPr="007650C4">
        <w:rPr>
          <w:rFonts w:ascii="Times New Roman" w:hAnsi="Times New Roman" w:cs="Times New Roman"/>
          <w:sz w:val="24"/>
          <w:szCs w:val="24"/>
        </w:rPr>
        <w:t>li egzersiz sırasında</w:t>
      </w:r>
      <w:r w:rsidR="00E26431" w:rsidRPr="007650C4">
        <w:rPr>
          <w:rFonts w:ascii="Times New Roman" w:hAnsi="Times New Roman" w:cs="Times New Roman"/>
          <w:sz w:val="24"/>
          <w:szCs w:val="24"/>
        </w:rPr>
        <w:t xml:space="preserve"> kendini</w:t>
      </w:r>
      <w:r w:rsidR="00402FE7" w:rsidRPr="007650C4">
        <w:rPr>
          <w:rFonts w:ascii="Times New Roman" w:hAnsi="Times New Roman" w:cs="Times New Roman"/>
          <w:sz w:val="24"/>
          <w:szCs w:val="24"/>
        </w:rPr>
        <w:t xml:space="preserve"> kötü hissediyorsa ketonun </w:t>
      </w:r>
      <w:r w:rsidR="003E5A8F" w:rsidRPr="007650C4">
        <w:rPr>
          <w:rFonts w:ascii="Times New Roman" w:hAnsi="Times New Roman" w:cs="Times New Roman"/>
          <w:sz w:val="24"/>
          <w:szCs w:val="24"/>
        </w:rPr>
        <w:t>bakılması ve</w:t>
      </w:r>
      <w:r w:rsidR="00402FE7" w:rsidRPr="007650C4">
        <w:rPr>
          <w:rFonts w:ascii="Times New Roman" w:hAnsi="Times New Roman" w:cs="Times New Roman"/>
          <w:sz w:val="24"/>
          <w:szCs w:val="24"/>
        </w:rPr>
        <w:t xml:space="preserve"> keton varlığında kesinlikle egzersiz yapılmaması gerekmektedir. </w:t>
      </w:r>
      <w:r w:rsidR="003E5A8F" w:rsidRPr="007650C4">
        <w:rPr>
          <w:rFonts w:ascii="Times New Roman" w:hAnsi="Times New Roman" w:cs="Times New Roman"/>
          <w:sz w:val="24"/>
          <w:szCs w:val="24"/>
        </w:rPr>
        <w:t>Ayrıca egzersiz</w:t>
      </w:r>
      <w:r w:rsidR="00402FE7" w:rsidRPr="007650C4">
        <w:rPr>
          <w:rFonts w:ascii="Times New Roman" w:hAnsi="Times New Roman" w:cs="Times New Roman"/>
          <w:sz w:val="24"/>
          <w:szCs w:val="24"/>
        </w:rPr>
        <w:t xml:space="preserve"> sırasında ve sonrasında yeterli hidrasyonun </w:t>
      </w:r>
      <w:r w:rsidR="00402FE7" w:rsidRPr="007650C4">
        <w:rPr>
          <w:rFonts w:ascii="Times New Roman" w:hAnsi="Times New Roman" w:cs="Times New Roman"/>
          <w:sz w:val="24"/>
          <w:szCs w:val="24"/>
        </w:rPr>
        <w:lastRenderedPageBreak/>
        <w:t>sağlanması bir diğer önemli nokta olarak bldirilmektedir</w:t>
      </w:r>
      <w:r w:rsidR="00E26431"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{"citationItems":[{"id":"ITEM-1","itemData":{"author":[{"dropping-particle":"","family":"Civil","given":"Tamer","non-dropping-particle":"","parse-names":false,"suffix":""}],"id":"ITEM-1","issue":"July","issued":{"date-parts":[["2019"]]},"title":"Tip 1 Diyabetli Bireylerin ve Ebeveynlerinin Fiziksel Aktivite İ le İ lgili Görü ş lerinin ve Fiziksel Aktivitenin Glisemik Kontrol Üzerine Etkisinin İ ncelenmesi ( Analysing the Effects ... SAĞLIK BİLİMLERİ ENSTİTÜSÜ TİP 1 DİYABETLİ ERGENLERİN VE","type":"thesis"},"uris":["http://www.mendeley.com/documents/?uuid=8d83f39c-bba8-44a2-b59d-d47ab1f30b29"]}],"mendeley":{"formattedCitation":"(Civil, 2019)","plainTextFormattedCitation":"(Civil, 2019)","previouslyFormattedCitation":"(Civil, 2019)"},"properties":{"noteIndex":0},"schema":"https://github.com/citation-style-language/schema/raw/master/csl-citation.json"}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(Civil, 2019)</w:t>
      </w:r>
      <w:r w:rsidR="00067B89" w:rsidRPr="007650C4">
        <w:rPr>
          <w:rStyle w:val="DipnotBavurusu"/>
          <w:rFonts w:ascii="Times New Roman" w:hAnsi="Times New Roman" w:cs="Times New Roman"/>
          <w:sz w:val="24"/>
          <w:szCs w:val="24"/>
        </w:rPr>
        <w:fldChar w:fldCharType="end"/>
      </w:r>
      <w:r w:rsidR="00402FE7" w:rsidRPr="007650C4">
        <w:rPr>
          <w:rFonts w:ascii="Times New Roman" w:hAnsi="Times New Roman" w:cs="Times New Roman"/>
          <w:sz w:val="24"/>
          <w:szCs w:val="24"/>
        </w:rPr>
        <w:t>.</w:t>
      </w:r>
      <w:r w:rsidR="00EC0CBB" w:rsidRPr="007650C4">
        <w:rPr>
          <w:rFonts w:ascii="Times New Roman" w:hAnsi="Times New Roman" w:cs="Times New Roman"/>
          <w:sz w:val="24"/>
          <w:szCs w:val="24"/>
        </w:rPr>
        <w:br/>
      </w:r>
      <w:r w:rsidR="007A5367" w:rsidRPr="007650C4">
        <w:rPr>
          <w:rFonts w:ascii="Times New Roman" w:hAnsi="Times New Roman" w:cs="Times New Roman"/>
          <w:sz w:val="24"/>
          <w:szCs w:val="24"/>
        </w:rPr>
        <w:t>Egzersize ek olarak günlük aktiviteler de</w:t>
      </w:r>
      <w:r w:rsidR="00E26431" w:rsidRPr="007650C4">
        <w:rPr>
          <w:rFonts w:ascii="Times New Roman" w:hAnsi="Times New Roman" w:cs="Times New Roman"/>
          <w:sz w:val="24"/>
          <w:szCs w:val="24"/>
        </w:rPr>
        <w:t xml:space="preserve"> </w:t>
      </w:r>
      <w:r w:rsidR="007A5367" w:rsidRPr="007650C4">
        <w:rPr>
          <w:rFonts w:ascii="Times New Roman" w:hAnsi="Times New Roman" w:cs="Times New Roman"/>
          <w:sz w:val="24"/>
          <w:szCs w:val="24"/>
        </w:rPr>
        <w:t xml:space="preserve">(ders aralarında hareket, merdiven çıkmak vb) fiziksel aktivite olarak değerlendirilmektedir. Yüksek oranda vücut ağırlığı kaybında </w:t>
      </w:r>
      <w:r w:rsidR="00170540" w:rsidRPr="007650C4">
        <w:rPr>
          <w:rFonts w:ascii="Times New Roman" w:hAnsi="Times New Roman" w:cs="Times New Roman"/>
          <w:sz w:val="24"/>
          <w:szCs w:val="24"/>
        </w:rPr>
        <w:t>veya</w:t>
      </w:r>
      <w:r w:rsidR="007A5367" w:rsidRPr="007650C4">
        <w:rPr>
          <w:rFonts w:ascii="Times New Roman" w:hAnsi="Times New Roman" w:cs="Times New Roman"/>
          <w:sz w:val="24"/>
          <w:szCs w:val="24"/>
        </w:rPr>
        <w:t xml:space="preserve"> kan glukoz seviyesinin düşürülmesinde etkili olmasalar da genel sağlığın korunmasında olumlu etkileri olabilmektedir</w:t>
      </w:r>
      <w:r w:rsidR="00E26431"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{"citationItems":[{"id":"ITEM-1","itemData":{"DOI":"10.14744/TurkPediatriArs.2019.60430","ISSN":"13086278","abstract":"Changing lifestyles reduce the time spent by children on physical activity during the day. The result is an increasing frequency of childhood obesity, which has become one of the most common chronic diseases of childhood. Furthermore, the treatment of obesity in childhood is quite difficult, and the most common problem is non-compliance with obesity treatment. The path that will facilitate the adaptation to treatment comprises nutrition regulation and increased daily physical activity and psychological support. Diet alone leads to a significant reduction in both fat and non-fat body mass. However, adding exercise to dietary therapy improves weight loss by maintaining non-fat body mass. Even though exercise alone has little effect on weight loss, it provides a significant reduction in mortality. Moreover, regular physical exercise is also an important factor in regulating body composition during growth. However, changes in the child’s body during growth affect the motor power and performance, so it is necessary to plan the exercise according to the individual characteristics, age and sex of the child. Short-term frequent exercises are more entertaining and more accessible forms of exercise (dancing at home) for children, and enhance compliance with treatment. Starting treatment as soon as possible will also increase behavioral effectiveness and compliance. This paper focuses on the basics of exercise therapy, which is extremely beneficial for both healthy and obese children.","author":[{"dropping-particle":"","family":"Bülbül","given":"Selda","non-dropping-particle":"","parse-names":false,"suffix":""}],"container-title":"Turk Pediatri Arsivi","id":"ITEM-1","issue":"1","issued":{"date-parts":[["2020"]]},"page":"2-10","title":"Exercise in the treatment of childhood obesity","type":"article-journal","volume":"55"},"uris":["http://www.mendeley.com/documents/?uuid=bc980c2c-fcc4-4068-95fd-3be1645df566"]}],"mendeley":{"formattedCitation":"(Bülbül, 2020)","plainTextFormattedCitation":"(Bülbül, 2020)","previouslyFormattedCitation":"(Bülbül, 2020)"},"properties":{"noteIndex":0},"schema":"https://github.com/citation-style-language/schema/raw/master/csl-citation.json"}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bCs/>
          <w:noProof/>
          <w:sz w:val="24"/>
          <w:szCs w:val="24"/>
        </w:rPr>
        <w:t>(Bülbül, 2020)</w:t>
      </w:r>
      <w:r w:rsidR="00067B89" w:rsidRPr="007650C4">
        <w:rPr>
          <w:rStyle w:val="DipnotBavurusu"/>
          <w:rFonts w:ascii="Times New Roman" w:hAnsi="Times New Roman" w:cs="Times New Roman"/>
          <w:sz w:val="24"/>
          <w:szCs w:val="24"/>
        </w:rPr>
        <w:fldChar w:fldCharType="end"/>
      </w:r>
      <w:r w:rsidR="007A5367" w:rsidRPr="007650C4">
        <w:rPr>
          <w:rFonts w:ascii="Times New Roman" w:hAnsi="Times New Roman" w:cs="Times New Roman"/>
          <w:sz w:val="24"/>
          <w:szCs w:val="24"/>
        </w:rPr>
        <w:t xml:space="preserve">. </w:t>
      </w:r>
      <w:r w:rsidR="00F83FE2" w:rsidRPr="007650C4">
        <w:rPr>
          <w:rFonts w:ascii="Times New Roman" w:hAnsi="Times New Roman" w:cs="Times New Roman"/>
          <w:sz w:val="24"/>
          <w:szCs w:val="24"/>
        </w:rPr>
        <w:t>Ayrıca e</w:t>
      </w:r>
      <w:r w:rsidR="001339B9" w:rsidRPr="007650C4">
        <w:rPr>
          <w:rFonts w:ascii="Times New Roman" w:hAnsi="Times New Roman" w:cs="Times New Roman"/>
          <w:sz w:val="24"/>
          <w:szCs w:val="24"/>
        </w:rPr>
        <w:t>gzersiz e</w:t>
      </w:r>
      <w:r w:rsidR="00F83FE2" w:rsidRPr="007650C4">
        <w:rPr>
          <w:rFonts w:ascii="Times New Roman" w:hAnsi="Times New Roman" w:cs="Times New Roman"/>
          <w:sz w:val="24"/>
          <w:szCs w:val="24"/>
        </w:rPr>
        <w:t>snasında salgılanan çeş</w:t>
      </w:r>
      <w:r w:rsidR="00402FE7" w:rsidRPr="007650C4">
        <w:rPr>
          <w:rFonts w:ascii="Times New Roman" w:hAnsi="Times New Roman" w:cs="Times New Roman"/>
          <w:sz w:val="24"/>
          <w:szCs w:val="24"/>
        </w:rPr>
        <w:t>itli ant</w:t>
      </w:r>
      <w:r w:rsidR="00F83FE2" w:rsidRPr="007650C4">
        <w:rPr>
          <w:rFonts w:ascii="Times New Roman" w:hAnsi="Times New Roman" w:cs="Times New Roman"/>
          <w:sz w:val="24"/>
          <w:szCs w:val="24"/>
        </w:rPr>
        <w:t>i</w:t>
      </w:r>
      <w:r w:rsidR="00402FE7" w:rsidRPr="007650C4">
        <w:rPr>
          <w:rFonts w:ascii="Times New Roman" w:hAnsi="Times New Roman" w:cs="Times New Roman"/>
          <w:sz w:val="24"/>
          <w:szCs w:val="24"/>
        </w:rPr>
        <w:t>e</w:t>
      </w:r>
      <w:r w:rsidR="00F83FE2" w:rsidRPr="007650C4">
        <w:rPr>
          <w:rFonts w:ascii="Times New Roman" w:hAnsi="Times New Roman" w:cs="Times New Roman"/>
          <w:sz w:val="24"/>
          <w:szCs w:val="24"/>
        </w:rPr>
        <w:t>nflamatuar sitokinler, hormonlar ve büyüme faktörleri egzersiz durumunda artış göstermektedir ve bu durum da kan glukozundaki düşüşleri tetikleyebilmektedir</w:t>
      </w:r>
      <w:r w:rsidR="00E26431"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{"citationItems":[{"id":"ITEM-1","itemData":{"DOI":"10.5835/jecm.omu.29.s1.005","ISSN":"13002996","abstract":"The incidence of type 2 diabetes mellitus increases with the decrease in physical activity and increase in obesity. Exercise decreases plasma glucose, HbA1C, basal and postprandial insulin levels; increases insulin sensitivity and improves lipid profile. It also slows down progress into type 2 diabetes mellitus those with impaired glucose tolerance. At least 150 minutes of moderate aerobic exercise per week is recommended to diabetic patients. Patients should be encouraged for activity for 30-60 minutes of exercises 3-4 times a week.","author":[{"dropping-particle":"","family":"TEMD","given":"","non-dropping-particle":"","parse-names":false,"suffix":""}],"container-title":"TEMD Diabetes Mellitus Çalışma ve Eğitim Grubu Hasta Eğitim Kitapçıkları Serisi","id":"ITEM-1","issued":{"date-parts":[["2012"]]},"number-of-pages":"16-22","title":"Diyabet ve egzersiz","type":"book","volume":"29"},"uris":["http://www.mendeley.com/documents/?uuid=d8d89634-8aa3-4220-b960-39854a83aa25"]}],"mendeley":{"formattedCitation":"(TEMD, 2012)","plainTextFormattedCitation":"(TEMD, 2012)","previouslyFormattedCitation":"(TEMD, 2012)"},"properties":{"noteIndex":0},"schema":"https://github.com/citation-style-language/schema/raw/master/csl-citation.json"}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(TEMD, 2012)</w:t>
      </w:r>
      <w:r w:rsidR="00067B89" w:rsidRPr="007650C4">
        <w:rPr>
          <w:rStyle w:val="DipnotBavurusu"/>
          <w:rFonts w:ascii="Times New Roman" w:hAnsi="Times New Roman" w:cs="Times New Roman"/>
          <w:sz w:val="24"/>
          <w:szCs w:val="24"/>
        </w:rPr>
        <w:fldChar w:fldCharType="end"/>
      </w:r>
    </w:p>
    <w:p w:rsidR="005A64BC" w:rsidRPr="007650C4" w:rsidRDefault="00F83FE2" w:rsidP="00D93ADA">
      <w:pPr>
        <w:jc w:val="both"/>
        <w:rPr>
          <w:rFonts w:ascii="Times New Roman" w:hAnsi="Times New Roman" w:cs="Times New Roman"/>
          <w:sz w:val="24"/>
          <w:szCs w:val="24"/>
        </w:rPr>
      </w:pPr>
      <w:r w:rsidRPr="007650C4">
        <w:rPr>
          <w:rFonts w:ascii="Times New Roman" w:hAnsi="Times New Roman" w:cs="Times New Roman"/>
          <w:sz w:val="24"/>
          <w:szCs w:val="24"/>
        </w:rPr>
        <w:t>T</w:t>
      </w:r>
      <w:r w:rsidR="005A64BC" w:rsidRPr="007650C4">
        <w:rPr>
          <w:rFonts w:ascii="Times New Roman" w:hAnsi="Times New Roman" w:cs="Times New Roman"/>
          <w:sz w:val="24"/>
          <w:szCs w:val="24"/>
        </w:rPr>
        <w:t xml:space="preserve">üm bu olumlu yanlarının dışında </w:t>
      </w:r>
      <w:r w:rsidRPr="007650C4">
        <w:rPr>
          <w:rFonts w:ascii="Times New Roman" w:hAnsi="Times New Roman" w:cs="Times New Roman"/>
          <w:sz w:val="24"/>
          <w:szCs w:val="24"/>
        </w:rPr>
        <w:t>egzersiz</w:t>
      </w:r>
      <w:r w:rsidR="005A64BC" w:rsidRPr="007650C4">
        <w:rPr>
          <w:rFonts w:ascii="Times New Roman" w:hAnsi="Times New Roman" w:cs="Times New Roman"/>
          <w:sz w:val="24"/>
          <w:szCs w:val="24"/>
        </w:rPr>
        <w:t>,</w:t>
      </w:r>
      <w:r w:rsidR="008D62AB" w:rsidRPr="007650C4">
        <w:rPr>
          <w:rFonts w:ascii="Times New Roman" w:hAnsi="Times New Roman" w:cs="Times New Roman"/>
          <w:sz w:val="24"/>
          <w:szCs w:val="24"/>
        </w:rPr>
        <w:t xml:space="preserve"> </w:t>
      </w:r>
      <w:r w:rsidR="00782610" w:rsidRPr="007650C4">
        <w:rPr>
          <w:rFonts w:ascii="Times New Roman" w:hAnsi="Times New Roman" w:cs="Times New Roman"/>
          <w:sz w:val="24"/>
          <w:szCs w:val="24"/>
        </w:rPr>
        <w:t>DM</w:t>
      </w:r>
      <w:r w:rsidR="00E72FFF" w:rsidRPr="007650C4">
        <w:rPr>
          <w:rFonts w:ascii="Times New Roman" w:hAnsi="Times New Roman" w:cs="Times New Roman"/>
          <w:sz w:val="24"/>
          <w:szCs w:val="24"/>
        </w:rPr>
        <w:t>’</w:t>
      </w:r>
      <w:r w:rsidR="008D62AB" w:rsidRPr="007650C4">
        <w:rPr>
          <w:rFonts w:ascii="Times New Roman" w:hAnsi="Times New Roman" w:cs="Times New Roman"/>
          <w:sz w:val="24"/>
          <w:szCs w:val="24"/>
        </w:rPr>
        <w:t>li çocuk ve ado</w:t>
      </w:r>
      <w:r w:rsidRPr="007650C4">
        <w:rPr>
          <w:rFonts w:ascii="Times New Roman" w:hAnsi="Times New Roman" w:cs="Times New Roman"/>
          <w:sz w:val="24"/>
          <w:szCs w:val="24"/>
        </w:rPr>
        <w:t>lesanlarda hipoglisemiye neden olabildiği için</w:t>
      </w:r>
      <w:r w:rsidR="00E26431" w:rsidRPr="007650C4">
        <w:rPr>
          <w:rFonts w:ascii="Times New Roman" w:hAnsi="Times New Roman" w:cs="Times New Roman"/>
          <w:sz w:val="24"/>
          <w:szCs w:val="24"/>
        </w:rPr>
        <w:t xml:space="preserve"> </w:t>
      </w:r>
      <w:r w:rsidRPr="007650C4">
        <w:rPr>
          <w:rFonts w:ascii="Times New Roman" w:hAnsi="Times New Roman" w:cs="Times New Roman"/>
          <w:sz w:val="24"/>
          <w:szCs w:val="24"/>
        </w:rPr>
        <w:t>bilinçsizce (yanında karbonhidrat içeren besin bul</w:t>
      </w:r>
      <w:r w:rsidR="00D93ADA">
        <w:rPr>
          <w:rFonts w:ascii="Times New Roman" w:hAnsi="Times New Roman" w:cs="Times New Roman"/>
          <w:sz w:val="24"/>
          <w:szCs w:val="24"/>
        </w:rPr>
        <w:t xml:space="preserve">undurmamak ya da insülin dozunu </w:t>
      </w:r>
      <w:r w:rsidRPr="007650C4">
        <w:rPr>
          <w:rFonts w:ascii="Times New Roman" w:hAnsi="Times New Roman" w:cs="Times New Roman"/>
          <w:sz w:val="24"/>
          <w:szCs w:val="24"/>
        </w:rPr>
        <w:t>azaltmamak gibi hazırlıksız durumlarda) yapılması oldukça tehlikeli</w:t>
      </w:r>
      <w:r w:rsidR="00D93ADA">
        <w:rPr>
          <w:rFonts w:ascii="Times New Roman" w:hAnsi="Times New Roman" w:cs="Times New Roman"/>
          <w:sz w:val="24"/>
          <w:szCs w:val="24"/>
        </w:rPr>
        <w:t xml:space="preserve"> sonuçlara neden </w:t>
      </w:r>
      <w:r w:rsidR="003E5A8F" w:rsidRPr="007650C4">
        <w:rPr>
          <w:rFonts w:ascii="Times New Roman" w:hAnsi="Times New Roman" w:cs="Times New Roman"/>
          <w:sz w:val="24"/>
          <w:szCs w:val="24"/>
        </w:rPr>
        <w:t>olabilmektedir.</w:t>
      </w:r>
      <w:r w:rsidR="005A64BC" w:rsidRPr="007650C4">
        <w:rPr>
          <w:rFonts w:ascii="Times New Roman" w:hAnsi="Times New Roman" w:cs="Times New Roman"/>
          <w:sz w:val="24"/>
          <w:szCs w:val="24"/>
        </w:rPr>
        <w:t xml:space="preserve"> Hipoglisemi, hiperglisemi ya da ketozis durumunda egzersiz yapılmaması gerekmektedir. </w:t>
      </w:r>
      <w:r w:rsidR="00375350" w:rsidRPr="007650C4">
        <w:rPr>
          <w:rFonts w:ascii="Times New Roman" w:hAnsi="Times New Roman" w:cs="Times New Roman"/>
          <w:sz w:val="24"/>
          <w:szCs w:val="24"/>
        </w:rPr>
        <w:t xml:space="preserve">Egzersizin herhangi bir öğünden 2 saat sonra yapılması </w:t>
      </w:r>
      <w:r w:rsidR="003E5A8F" w:rsidRPr="007650C4">
        <w:rPr>
          <w:rFonts w:ascii="Times New Roman" w:hAnsi="Times New Roman" w:cs="Times New Roman"/>
          <w:sz w:val="24"/>
          <w:szCs w:val="24"/>
        </w:rPr>
        <w:t>durumunda ek</w:t>
      </w:r>
      <w:r w:rsidR="00375350" w:rsidRPr="007650C4">
        <w:rPr>
          <w:rFonts w:ascii="Times New Roman" w:hAnsi="Times New Roman" w:cs="Times New Roman"/>
          <w:sz w:val="24"/>
          <w:szCs w:val="24"/>
        </w:rPr>
        <w:t xml:space="preserve"> karbonhidrat almak gerekmekte,  öğünden sonraki 2 saat içinde yapılıyorsa insülin miktarının azaltılması gerekmektedir. </w:t>
      </w:r>
      <w:r w:rsidR="00782610" w:rsidRPr="007650C4">
        <w:rPr>
          <w:rFonts w:ascii="Times New Roman" w:hAnsi="Times New Roman" w:cs="Times New Roman"/>
          <w:sz w:val="24"/>
          <w:szCs w:val="24"/>
        </w:rPr>
        <w:t>DM</w:t>
      </w:r>
      <w:r w:rsidR="00E72FFF" w:rsidRPr="007650C4">
        <w:rPr>
          <w:rFonts w:ascii="Times New Roman" w:hAnsi="Times New Roman" w:cs="Times New Roman"/>
          <w:sz w:val="24"/>
          <w:szCs w:val="24"/>
        </w:rPr>
        <w:t>’</w:t>
      </w:r>
      <w:r w:rsidR="00375350" w:rsidRPr="007650C4">
        <w:rPr>
          <w:rFonts w:ascii="Times New Roman" w:hAnsi="Times New Roman" w:cs="Times New Roman"/>
          <w:sz w:val="24"/>
          <w:szCs w:val="24"/>
        </w:rPr>
        <w:t>li birey</w:t>
      </w:r>
      <w:r w:rsidR="00E26431" w:rsidRPr="007650C4">
        <w:rPr>
          <w:rFonts w:ascii="Times New Roman" w:hAnsi="Times New Roman" w:cs="Times New Roman"/>
          <w:sz w:val="24"/>
          <w:szCs w:val="24"/>
        </w:rPr>
        <w:t>,</w:t>
      </w:r>
      <w:r w:rsidR="00375350" w:rsidRPr="007650C4">
        <w:rPr>
          <w:rFonts w:ascii="Times New Roman" w:hAnsi="Times New Roman" w:cs="Times New Roman"/>
          <w:sz w:val="24"/>
          <w:szCs w:val="24"/>
        </w:rPr>
        <w:t xml:space="preserve"> egzersiz sırasın</w:t>
      </w:r>
      <w:r w:rsidR="00D93ADA">
        <w:rPr>
          <w:rFonts w:ascii="Times New Roman" w:hAnsi="Times New Roman" w:cs="Times New Roman"/>
          <w:sz w:val="24"/>
          <w:szCs w:val="24"/>
        </w:rPr>
        <w:t xml:space="preserve">da mutlaka yanında şeker, meyve </w:t>
      </w:r>
      <w:r w:rsidR="00375350" w:rsidRPr="007650C4">
        <w:rPr>
          <w:rFonts w:ascii="Times New Roman" w:hAnsi="Times New Roman" w:cs="Times New Roman"/>
          <w:sz w:val="24"/>
          <w:szCs w:val="24"/>
        </w:rPr>
        <w:t>suyu gibi basit karbonhidrat içe</w:t>
      </w:r>
      <w:r w:rsidR="00D93ADA">
        <w:rPr>
          <w:rFonts w:ascii="Times New Roman" w:hAnsi="Times New Roman" w:cs="Times New Roman"/>
          <w:sz w:val="24"/>
          <w:szCs w:val="24"/>
        </w:rPr>
        <w:t xml:space="preserve">rikli ara öğün bulundurmalıdır. </w:t>
      </w:r>
      <w:r w:rsidR="005A64BC" w:rsidRPr="007650C4">
        <w:rPr>
          <w:rFonts w:ascii="Times New Roman" w:hAnsi="Times New Roman" w:cs="Times New Roman"/>
          <w:sz w:val="24"/>
          <w:szCs w:val="24"/>
        </w:rPr>
        <w:t xml:space="preserve">Bunlara ek olarak egzersiz yapacağı çevrede </w:t>
      </w:r>
      <w:r w:rsidR="00782610" w:rsidRPr="007650C4">
        <w:rPr>
          <w:rFonts w:ascii="Times New Roman" w:hAnsi="Times New Roman" w:cs="Times New Roman"/>
          <w:sz w:val="24"/>
          <w:szCs w:val="24"/>
        </w:rPr>
        <w:t>DM</w:t>
      </w:r>
      <w:r w:rsidR="00E72FFF" w:rsidRPr="007650C4">
        <w:rPr>
          <w:rFonts w:ascii="Times New Roman" w:hAnsi="Times New Roman" w:cs="Times New Roman"/>
          <w:sz w:val="24"/>
          <w:szCs w:val="24"/>
        </w:rPr>
        <w:t>’</w:t>
      </w:r>
      <w:r w:rsidR="005A64BC" w:rsidRPr="007650C4">
        <w:rPr>
          <w:rFonts w:ascii="Times New Roman" w:hAnsi="Times New Roman" w:cs="Times New Roman"/>
          <w:sz w:val="24"/>
          <w:szCs w:val="24"/>
        </w:rPr>
        <w:t xml:space="preserve">li olduğunun bilinmemesi durumuna yönelik bir önlem olarak </w:t>
      </w:r>
      <w:r w:rsidR="00782610" w:rsidRPr="007650C4">
        <w:rPr>
          <w:rFonts w:ascii="Times New Roman" w:hAnsi="Times New Roman" w:cs="Times New Roman"/>
          <w:sz w:val="24"/>
          <w:szCs w:val="24"/>
        </w:rPr>
        <w:t>DM</w:t>
      </w:r>
      <w:r w:rsidR="005A64BC" w:rsidRPr="007650C4">
        <w:rPr>
          <w:rFonts w:ascii="Times New Roman" w:hAnsi="Times New Roman" w:cs="Times New Roman"/>
          <w:sz w:val="24"/>
          <w:szCs w:val="24"/>
        </w:rPr>
        <w:t xml:space="preserve"> olduğunu belirten bir kart </w:t>
      </w:r>
      <w:r w:rsidR="00170540" w:rsidRPr="007650C4">
        <w:rPr>
          <w:rFonts w:ascii="Times New Roman" w:hAnsi="Times New Roman" w:cs="Times New Roman"/>
          <w:sz w:val="24"/>
          <w:szCs w:val="24"/>
        </w:rPr>
        <w:t>veya</w:t>
      </w:r>
      <w:r w:rsidR="005A64BC" w:rsidRPr="007650C4">
        <w:rPr>
          <w:rFonts w:ascii="Times New Roman" w:hAnsi="Times New Roman" w:cs="Times New Roman"/>
          <w:sz w:val="24"/>
          <w:szCs w:val="24"/>
        </w:rPr>
        <w:t xml:space="preserve"> bilezik gibi bir bilgilendirme </w:t>
      </w:r>
      <w:r w:rsidR="00E26431" w:rsidRPr="007650C4">
        <w:rPr>
          <w:rFonts w:ascii="Times New Roman" w:hAnsi="Times New Roman" w:cs="Times New Roman"/>
          <w:sz w:val="24"/>
          <w:szCs w:val="24"/>
        </w:rPr>
        <w:t xml:space="preserve">materyali </w:t>
      </w:r>
      <w:r w:rsidR="005A64BC" w:rsidRPr="007650C4">
        <w:rPr>
          <w:rFonts w:ascii="Times New Roman" w:hAnsi="Times New Roman" w:cs="Times New Roman"/>
          <w:sz w:val="24"/>
          <w:szCs w:val="24"/>
        </w:rPr>
        <w:t>taşıması da önerilmektedir</w:t>
      </w:r>
      <w:r w:rsidR="00E26431" w:rsidRPr="007650C4">
        <w:rPr>
          <w:rFonts w:ascii="Times New Roman" w:hAnsi="Times New Roman" w:cs="Times New Roman"/>
          <w:sz w:val="24"/>
          <w:szCs w:val="24"/>
        </w:rPr>
        <w:t xml:space="preserve"> </w:t>
      </w:r>
      <w:r w:rsidR="000123C7" w:rsidRPr="007650C4">
        <w:rPr>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10.1111/pedi.12755","ISSN":"13995448","PMID":"30133095","author":[{"dropping-particle":"","family":"Adolfsson","given":"Peter","non-dropping-particle":"","parse-names":false,"suffix":""},{"dropping-particle":"","family":"Riddell","given":"Michael C.","non-dropping-particle":"","parse-names":false,"suffix":""},{"dropping-particle":"","family":"Taplin","given":"Craig E.","non-dropping-particle":"","parse-names":false,"suffix":""},{"dropping-particle":"","family":"Davis","given":"Elizabeth A.","non-dropping-particle":"","parse-names":false,"suffix":""},{"dropping-particle":"","family":"Fournier","given":"Paul A.","non-dropping-particle":"","parse-names":false,"suffix":""},{"dropping-particle":"","family":"Annan","given":"Francesca","non-dropping-particle":"","parse-names":false,"suffix":""},{"dropping-particle":"","family":"Scaramuzza","given":"Andrea E.","non-dropping-particle":"","parse-names":false,"suffix":""},{"dropping-particle":"","family":"Hasnani","given":"Dhruvi","non-dropping-particle":"","parse-names":false,"suffix":""},{"dropping-particle":"","family":"Hofer","given":"Sabine E.","non-dropping-particle":"","parse-names":false,"suffix":""}],"container-title":"Pediatric Diabetes","id":"ITEM-1","issue":"June","issued":{"date-parts":[["2018"]]},"page":"205-226","title":"ISPAD Clinical Practice Consensus Guidelines 2018: Exercise in children and adolescents with diabetes","type":"article-journal","volume":"19"},"uris":["http://www.mendeley.com/documents/?uuid=3bfa24fc-5172-4f92-968b-672725a24135"]}],"mendeley":{"formattedCitation":"(Adolfsson et al., 2018)","manualFormatting":"(Adolfsson ve diğerleri, 2018)","plainTextFormattedCitation":"(Adolfsson et al., 2018)","previouslyFormattedCitation":"(Adolfsson et al., 2018)"},"properties":{"noteIndex":0},"schema":"https://github.com/citation-style-language/schema/raw/master/csl-citation.json"}</w:instrText>
      </w:r>
      <w:r w:rsidR="000123C7" w:rsidRPr="007650C4">
        <w:rPr>
          <w:rFonts w:ascii="Times New Roman" w:hAnsi="Times New Roman" w:cs="Times New Roman"/>
          <w:sz w:val="24"/>
          <w:szCs w:val="24"/>
        </w:rPr>
        <w:fldChar w:fldCharType="separate"/>
      </w:r>
      <w:r w:rsidR="0011039C" w:rsidRPr="007650C4">
        <w:rPr>
          <w:rFonts w:ascii="Times New Roman" w:hAnsi="Times New Roman" w:cs="Times New Roman"/>
          <w:noProof/>
          <w:sz w:val="24"/>
          <w:szCs w:val="24"/>
        </w:rPr>
        <w:t>(Adolfsson ve diğerleri</w:t>
      </w:r>
      <w:r w:rsidR="00D07939" w:rsidRPr="007650C4">
        <w:rPr>
          <w:rFonts w:ascii="Times New Roman" w:hAnsi="Times New Roman" w:cs="Times New Roman"/>
          <w:noProof/>
          <w:sz w:val="24"/>
          <w:szCs w:val="24"/>
        </w:rPr>
        <w:t>, 2018)</w:t>
      </w:r>
      <w:r w:rsidR="000123C7" w:rsidRPr="007650C4">
        <w:rPr>
          <w:rFonts w:ascii="Times New Roman" w:hAnsi="Times New Roman" w:cs="Times New Roman"/>
          <w:sz w:val="24"/>
          <w:szCs w:val="24"/>
        </w:rPr>
        <w:fldChar w:fldCharType="end"/>
      </w:r>
      <w:r w:rsidR="000123C7" w:rsidRPr="007650C4">
        <w:rPr>
          <w:rFonts w:ascii="Times New Roman" w:hAnsi="Times New Roman" w:cs="Times New Roman"/>
          <w:sz w:val="24"/>
          <w:szCs w:val="24"/>
        </w:rPr>
        <w:t>.</w:t>
      </w:r>
      <w:r w:rsidR="005A64BC" w:rsidRPr="007650C4">
        <w:rPr>
          <w:rFonts w:ascii="Times New Roman" w:hAnsi="Times New Roman" w:cs="Times New Roman"/>
          <w:sz w:val="24"/>
          <w:szCs w:val="24"/>
        </w:rPr>
        <w:t xml:space="preserve"> </w:t>
      </w:r>
    </w:p>
    <w:p w:rsidR="005A64BC" w:rsidRPr="007650C4" w:rsidRDefault="00782610" w:rsidP="00F6323C">
      <w:pPr>
        <w:jc w:val="both"/>
        <w:rPr>
          <w:rFonts w:ascii="Times New Roman" w:hAnsi="Times New Roman" w:cs="Times New Roman"/>
          <w:sz w:val="24"/>
          <w:szCs w:val="24"/>
        </w:rPr>
      </w:pPr>
      <w:r w:rsidRPr="007650C4">
        <w:rPr>
          <w:rFonts w:ascii="Times New Roman" w:hAnsi="Times New Roman" w:cs="Times New Roman"/>
          <w:sz w:val="24"/>
          <w:szCs w:val="24"/>
        </w:rPr>
        <w:t>DM</w:t>
      </w:r>
      <w:r w:rsidR="00E72FFF" w:rsidRPr="007650C4">
        <w:rPr>
          <w:rFonts w:ascii="Times New Roman" w:hAnsi="Times New Roman" w:cs="Times New Roman"/>
          <w:sz w:val="24"/>
          <w:szCs w:val="24"/>
        </w:rPr>
        <w:t>’</w:t>
      </w:r>
      <w:r w:rsidR="001339B9" w:rsidRPr="007650C4">
        <w:rPr>
          <w:rFonts w:ascii="Times New Roman" w:hAnsi="Times New Roman" w:cs="Times New Roman"/>
          <w:sz w:val="24"/>
          <w:szCs w:val="24"/>
        </w:rPr>
        <w:t>li ve p</w:t>
      </w:r>
      <w:r w:rsidR="005A64BC" w:rsidRPr="007650C4">
        <w:rPr>
          <w:rFonts w:ascii="Times New Roman" w:hAnsi="Times New Roman" w:cs="Times New Roman"/>
          <w:sz w:val="24"/>
          <w:szCs w:val="24"/>
        </w:rPr>
        <w:t>re</w:t>
      </w:r>
      <w:r w:rsidR="009A1A24">
        <w:rPr>
          <w:rFonts w:ascii="Times New Roman" w:hAnsi="Times New Roman" w:cs="Times New Roman"/>
          <w:sz w:val="24"/>
          <w:szCs w:val="24"/>
        </w:rPr>
        <w:t>diyabet</w:t>
      </w:r>
      <w:r w:rsidR="00E26431" w:rsidRPr="007650C4">
        <w:rPr>
          <w:rFonts w:ascii="Times New Roman" w:hAnsi="Times New Roman" w:cs="Times New Roman"/>
          <w:sz w:val="24"/>
          <w:szCs w:val="24"/>
        </w:rPr>
        <w:t>l</w:t>
      </w:r>
      <w:r w:rsidR="005A64BC" w:rsidRPr="007650C4">
        <w:rPr>
          <w:rFonts w:ascii="Times New Roman" w:hAnsi="Times New Roman" w:cs="Times New Roman"/>
          <w:sz w:val="24"/>
          <w:szCs w:val="24"/>
        </w:rPr>
        <w:t xml:space="preserve">i çocukların </w:t>
      </w:r>
      <w:r w:rsidR="00E26431" w:rsidRPr="007650C4">
        <w:rPr>
          <w:rFonts w:ascii="Times New Roman" w:hAnsi="Times New Roman" w:cs="Times New Roman"/>
          <w:sz w:val="24"/>
          <w:szCs w:val="24"/>
        </w:rPr>
        <w:t>günlük 60 dk</w:t>
      </w:r>
      <w:r w:rsidR="001339B9" w:rsidRPr="007650C4">
        <w:rPr>
          <w:rFonts w:ascii="Times New Roman" w:hAnsi="Times New Roman" w:cs="Times New Roman"/>
          <w:sz w:val="24"/>
          <w:szCs w:val="24"/>
        </w:rPr>
        <w:t xml:space="preserve"> egzersiz</w:t>
      </w:r>
      <w:r w:rsidR="00E26431" w:rsidRPr="007650C4">
        <w:rPr>
          <w:rFonts w:ascii="Times New Roman" w:hAnsi="Times New Roman" w:cs="Times New Roman"/>
          <w:sz w:val="24"/>
          <w:szCs w:val="24"/>
        </w:rPr>
        <w:t xml:space="preserve"> </w:t>
      </w:r>
      <w:r w:rsidR="001339B9" w:rsidRPr="007650C4">
        <w:rPr>
          <w:rFonts w:ascii="Times New Roman" w:hAnsi="Times New Roman" w:cs="Times New Roman"/>
          <w:sz w:val="24"/>
          <w:szCs w:val="24"/>
        </w:rPr>
        <w:t>yapmaları gerektiği ve en az 3 gününün kas ve kemiklerini güçlendirecek</w:t>
      </w:r>
      <w:r w:rsidR="007853E4" w:rsidRPr="007650C4">
        <w:rPr>
          <w:rFonts w:ascii="Times New Roman" w:hAnsi="Times New Roman" w:cs="Times New Roman"/>
          <w:sz w:val="24"/>
          <w:szCs w:val="24"/>
        </w:rPr>
        <w:t xml:space="preserve"> </w:t>
      </w:r>
      <w:r w:rsidR="003E5A8F" w:rsidRPr="007650C4">
        <w:rPr>
          <w:rFonts w:ascii="Times New Roman" w:hAnsi="Times New Roman" w:cs="Times New Roman"/>
          <w:sz w:val="24"/>
          <w:szCs w:val="24"/>
        </w:rPr>
        <w:t>tarzda yükse</w:t>
      </w:r>
      <w:r w:rsidR="001339B9" w:rsidRPr="007650C4">
        <w:rPr>
          <w:rFonts w:ascii="Times New Roman" w:hAnsi="Times New Roman" w:cs="Times New Roman"/>
          <w:sz w:val="24"/>
          <w:szCs w:val="24"/>
        </w:rPr>
        <w:t>k</w:t>
      </w:r>
      <w:r w:rsidR="00E26431" w:rsidRPr="007650C4">
        <w:rPr>
          <w:rFonts w:ascii="Times New Roman" w:hAnsi="Times New Roman" w:cs="Times New Roman"/>
          <w:sz w:val="24"/>
          <w:szCs w:val="24"/>
        </w:rPr>
        <w:t xml:space="preserve"> </w:t>
      </w:r>
      <w:r w:rsidR="001339B9" w:rsidRPr="007650C4">
        <w:rPr>
          <w:rFonts w:ascii="Times New Roman" w:hAnsi="Times New Roman" w:cs="Times New Roman"/>
          <w:sz w:val="24"/>
          <w:szCs w:val="24"/>
        </w:rPr>
        <w:t xml:space="preserve">yoğunluklu egzersizlerden oluşması </w:t>
      </w:r>
      <w:r w:rsidR="003E5A8F" w:rsidRPr="007650C4">
        <w:rPr>
          <w:rFonts w:ascii="Times New Roman" w:hAnsi="Times New Roman" w:cs="Times New Roman"/>
          <w:sz w:val="24"/>
          <w:szCs w:val="24"/>
        </w:rPr>
        <w:t>gerektiği ve</w:t>
      </w:r>
      <w:r w:rsidR="005A64BC" w:rsidRPr="007650C4">
        <w:rPr>
          <w:rFonts w:ascii="Times New Roman" w:hAnsi="Times New Roman" w:cs="Times New Roman"/>
          <w:sz w:val="24"/>
          <w:szCs w:val="24"/>
        </w:rPr>
        <w:t xml:space="preserve"> bir uzman tarafından yardım alınarak yapılması </w:t>
      </w:r>
      <w:r w:rsidR="00E26431" w:rsidRPr="007650C4">
        <w:rPr>
          <w:rFonts w:ascii="Times New Roman" w:hAnsi="Times New Roman" w:cs="Times New Roman"/>
          <w:sz w:val="24"/>
          <w:szCs w:val="24"/>
        </w:rPr>
        <w:t xml:space="preserve">gerektiği </w:t>
      </w:r>
      <w:r w:rsidR="005A64BC" w:rsidRPr="007650C4">
        <w:rPr>
          <w:rFonts w:ascii="Times New Roman" w:hAnsi="Times New Roman" w:cs="Times New Roman"/>
          <w:sz w:val="24"/>
          <w:szCs w:val="24"/>
        </w:rPr>
        <w:t>öneriler arasında yer almaktadır</w:t>
      </w:r>
      <w:r w:rsidR="00E26431"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{"citationItems":[{"id":"ITEM-1","itemData":{"DOI":"10.1186/1479-5868-7-40","ISSN":"14795868","PMID":"20459784","abstract":"Background: The purpose was to: 1) perform a systematic review of studies examining the relation between physical activity, fitness, and health in school-aged children and youth, and 2) make recommendations based on the findings.Methods: The systematic review was limited to 7 health indicators: high blood cholesterol, high blood pressure, the metabolic syndrome, obesity, low bone density, depression, and injuries. Literature searches were conducted using predefined keywords in 6 key databases. A total of 11,088 potential papers were identified. The abstracts and full-text articles of potentially relevant papers were screened to determine eligibility. Data was abstracted for 113 outcomes from the 86 eligible papers. The evidence was graded for each health outcome using established criteria based on the quantity and quality of studies and strength of effect. The volume, intensity, and type of physical activity were considered.Results: Physical activity was associated with numerous health benefits. The dose-response relations observed in observational studies indicate that the more physical activity, the greater the health benefit. Results from experimental studies indicate that even modest amounts of physical activity can have health benefits in high-risk youngsters (e.g., obese). To achieve substantive health benefits, the physical activity should be of at least a moderate intensity. Vigorous intensity activities may provide even greater benefit. Aerobic-based activities had the greatest health benefit, other than for bone health, in which case high-impact weight bearing activities were required.Conclusion: The following recommendations were made: 1) Children and youth 5-17 years of age should accumulate an average of at least 60 minutes per day and up to several hours of at least moderate intensity physical activity. Some of the health benefits can be achieved through an average of 30 minutes per day. [Level 2, Grade A]. 2) More vigorous intensity activities should be incorporated or added when possible, including activities that strengthen muscle and bone [Level 3, Grade B]. 3) Aerobic activities should make up the majority of the physical activity. Muscle and bone strengthening activities should be incorporated on at least 3 days of the week [Level 2, Grade A]. © 2010 Janssen and LeBlanc; licensee BioMed Central Ltd.","author":[{"dropping-particle":"","family":"Janssen","given":"Ian","non-dropping-particle":"","parse-names":false,"suffix":""},{"dropping-particle":"","family":"LeBlanc","given":"Allana G.","non-dropping-particle":"","parse-names":false,"suffix":""}],"container-title":"International Journal of Behavioral Nutrition and Physical Activity","id":"ITEM-1","issued":{"date-parts":[["2010"]]},"title":"Systematic review of the health benefits of physical activity and fitness in school-aged children and youth","type":"article-journal","volume":"7"},"uris":["http://www.mendeley.com/documents/?uuid=2a8c608f-e3f8-46ae-adae-a8a6b30be4b1"]}],"mendeley":{"formattedCitation":"(Janssen &amp; LeBlanc, 2010)","manualFormatting":"(Janssen ve  LeBlanc, 2010)","plainTextFormattedCitation":"(Janssen &amp; LeBlanc, 2010)","previouslyFormattedCitation":"(Janssen &amp; LeBlanc, 2010)"},"properties":{"noteIndex":0},"schema":"https://github.com/citation-style-language/schema/raw/master/csl-citation.json"}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11039C" w:rsidRPr="007650C4">
        <w:rPr>
          <w:rFonts w:ascii="Times New Roman" w:hAnsi="Times New Roman" w:cs="Times New Roman"/>
          <w:noProof/>
          <w:sz w:val="24"/>
          <w:szCs w:val="24"/>
        </w:rPr>
        <w:t xml:space="preserve">(Janssen ve </w:t>
      </w:r>
      <w:r w:rsidR="00D07939" w:rsidRPr="007650C4">
        <w:rPr>
          <w:rFonts w:ascii="Times New Roman" w:hAnsi="Times New Roman" w:cs="Times New Roman"/>
          <w:noProof/>
          <w:sz w:val="24"/>
          <w:szCs w:val="24"/>
        </w:rPr>
        <w:t xml:space="preserve"> LeBlanc, 2010)</w:t>
      </w:r>
      <w:r w:rsidR="00067B89" w:rsidRPr="007650C4">
        <w:rPr>
          <w:rStyle w:val="DipnotBavurusu"/>
          <w:rFonts w:ascii="Times New Roman" w:hAnsi="Times New Roman" w:cs="Times New Roman"/>
          <w:sz w:val="24"/>
          <w:szCs w:val="24"/>
        </w:rPr>
        <w:fldChar w:fldCharType="end"/>
      </w:r>
      <w:r w:rsidR="00402FE7" w:rsidRPr="007650C4">
        <w:rPr>
          <w:rFonts w:ascii="Times New Roman" w:hAnsi="Times New Roman" w:cs="Times New Roman"/>
          <w:sz w:val="24"/>
          <w:szCs w:val="24"/>
        </w:rPr>
        <w:t>. Yapılan çalışmaların verileri ışığında 5 yaşından büyük çocuklarda obezite ve ilişkili çeşitli komorbid hastalıklar</w:t>
      </w:r>
      <w:r w:rsidR="00E26431" w:rsidRPr="007650C4">
        <w:rPr>
          <w:rFonts w:ascii="Times New Roman" w:hAnsi="Times New Roman" w:cs="Times New Roman"/>
          <w:sz w:val="24"/>
          <w:szCs w:val="24"/>
        </w:rPr>
        <w:t>ın önlenmesinde günlük 60 dk</w:t>
      </w:r>
      <w:r w:rsidR="00402FE7" w:rsidRPr="007650C4">
        <w:rPr>
          <w:rFonts w:ascii="Times New Roman" w:hAnsi="Times New Roman" w:cs="Times New Roman"/>
          <w:sz w:val="24"/>
          <w:szCs w:val="24"/>
        </w:rPr>
        <w:t xml:space="preserve"> orta yoğunlukta fiziksel aktivite önerilmektedir</w:t>
      </w:r>
      <w:r w:rsidR="00E26431"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vertAlign w:val="superscript"/>
        </w:rPr>
        <w:fldChar w:fldCharType="begin" w:fldLock="1"/>
      </w:r>
      <w:r w:rsidR="0011039C" w:rsidRPr="007650C4">
        <w:rPr>
          <w:rFonts w:ascii="Times New Roman" w:hAnsi="Times New Roman" w:cs="Times New Roman"/>
          <w:sz w:val="24"/>
          <w:szCs w:val="24"/>
        </w:rPr>
        <w:instrText>ADDIN CSL_CITATION {"citationItems":[{"id":"ITEM-1","itemData":{"author":[{"dropping-particle":"","family":"World Health Organization","given":"","non-dropping-particle":"","parse-names":false,"suffix":""}],"id":"ITEM-1","issued":{"date-parts":[["0"]]},"title":"Global Recommendations on Physical Activity for Health","type":"legislation"},"uris":["http://www.mendeley.com/documents/?uuid=9263182f-41e5-4e7e-9a47-a5c5a632e5f0"]}],"mendeley":{"formattedCitation":"(World Health Organization, n.d.)","manualFormatting":"(World Health Organization, 2010)","plainTextFormattedCitation":"(World Health Organization, n.d.)","previouslyFormattedCitation":"(World Health Organization, n.d.)"},"properties":{"noteIndex":0},"schema":"https://github.com/citation-style-language/schema/raw/master/csl-citation.json"}</w:instrText>
      </w:r>
      <w:r w:rsidR="00067B89" w:rsidRPr="007650C4">
        <w:rPr>
          <w:rFonts w:ascii="Times New Roman" w:hAnsi="Times New Roman" w:cs="Times New Roman"/>
          <w:sz w:val="24"/>
          <w:szCs w:val="24"/>
          <w:vertAlign w:val="superscript"/>
        </w:rPr>
        <w:fldChar w:fldCharType="separate"/>
      </w:r>
      <w:r w:rsidR="0011039C" w:rsidRPr="007650C4">
        <w:rPr>
          <w:rFonts w:ascii="Times New Roman" w:hAnsi="Times New Roman" w:cs="Times New Roman"/>
          <w:noProof/>
          <w:sz w:val="24"/>
          <w:szCs w:val="24"/>
        </w:rPr>
        <w:t>(World Health Organization, 2010)</w:t>
      </w:r>
      <w:r w:rsidR="00067B89" w:rsidRPr="007650C4">
        <w:rPr>
          <w:rFonts w:ascii="Times New Roman" w:hAnsi="Times New Roman" w:cs="Times New Roman"/>
          <w:sz w:val="24"/>
          <w:szCs w:val="24"/>
          <w:vertAlign w:val="superscript"/>
        </w:rPr>
        <w:fldChar w:fldCharType="end"/>
      </w:r>
      <w:r w:rsidR="00375350" w:rsidRPr="007650C4">
        <w:rPr>
          <w:rFonts w:ascii="Times New Roman" w:hAnsi="Times New Roman" w:cs="Times New Roman"/>
          <w:sz w:val="24"/>
          <w:szCs w:val="24"/>
        </w:rPr>
        <w:t>.</w:t>
      </w:r>
      <w:r w:rsidR="0011039C" w:rsidRPr="007650C4">
        <w:rPr>
          <w:rFonts w:ascii="Times New Roman" w:hAnsi="Times New Roman" w:cs="Times New Roman"/>
          <w:sz w:val="24"/>
          <w:szCs w:val="24"/>
        </w:rPr>
        <w:t xml:space="preserve"> </w:t>
      </w:r>
    </w:p>
    <w:p w:rsidR="00D93ADA" w:rsidRDefault="00D93ADA" w:rsidP="000A69B6">
      <w:pPr>
        <w:ind w:firstLine="0"/>
        <w:jc w:val="both"/>
        <w:rPr>
          <w:rFonts w:ascii="Times New Roman" w:hAnsi="Times New Roman" w:cs="Times New Roman"/>
          <w:b/>
          <w:sz w:val="24"/>
          <w:szCs w:val="24"/>
        </w:rPr>
      </w:pPr>
    </w:p>
    <w:p w:rsidR="00CA3121" w:rsidRPr="007650C4" w:rsidRDefault="007D143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.4. Kendi Kendine İzlem</w:t>
      </w:r>
    </w:p>
    <w:p w:rsidR="005226B8" w:rsidRPr="007650C4" w:rsidRDefault="005226B8" w:rsidP="00F6323C">
      <w:pPr>
        <w:jc w:val="both"/>
        <w:rPr>
          <w:rFonts w:ascii="Times New Roman" w:hAnsi="Times New Roman" w:cs="Times New Roman"/>
          <w:sz w:val="24"/>
          <w:szCs w:val="24"/>
        </w:rPr>
      </w:pPr>
    </w:p>
    <w:p w:rsidR="003C4DC6" w:rsidRPr="007650C4" w:rsidRDefault="00436C9F" w:rsidP="00D93ADA">
      <w:pPr>
        <w:jc w:val="both"/>
        <w:rPr>
          <w:rFonts w:ascii="Times New Roman" w:hAnsi="Times New Roman" w:cs="Times New Roman"/>
          <w:sz w:val="24"/>
          <w:szCs w:val="24"/>
        </w:rPr>
      </w:pPr>
      <w:r w:rsidRPr="007650C4">
        <w:rPr>
          <w:rFonts w:ascii="Times New Roman" w:hAnsi="Times New Roman" w:cs="Times New Roman"/>
          <w:sz w:val="24"/>
          <w:szCs w:val="24"/>
        </w:rPr>
        <w:t xml:space="preserve">Kendi kendine izlem, hipoglisemi ve hiperglisemi durumlarında gereken önlemlerin alınmasını </w:t>
      </w:r>
      <w:r w:rsidR="00496759" w:rsidRPr="007650C4">
        <w:rPr>
          <w:rFonts w:ascii="Times New Roman" w:hAnsi="Times New Roman" w:cs="Times New Roman"/>
          <w:sz w:val="24"/>
          <w:szCs w:val="24"/>
        </w:rPr>
        <w:t xml:space="preserve">ve çeşitli </w:t>
      </w:r>
      <w:proofErr w:type="gramStart"/>
      <w:r w:rsidR="00496759" w:rsidRPr="007650C4">
        <w:rPr>
          <w:rFonts w:ascii="Times New Roman" w:hAnsi="Times New Roman" w:cs="Times New Roman"/>
          <w:sz w:val="24"/>
          <w:szCs w:val="24"/>
        </w:rPr>
        <w:t>komplikasyonların</w:t>
      </w:r>
      <w:proofErr w:type="gramEnd"/>
      <w:r w:rsidR="00496759" w:rsidRPr="007650C4">
        <w:rPr>
          <w:rFonts w:ascii="Times New Roman" w:hAnsi="Times New Roman" w:cs="Times New Roman"/>
          <w:sz w:val="24"/>
          <w:szCs w:val="24"/>
        </w:rPr>
        <w:t xml:space="preserve"> erken tespitini veya önlenmesini </w:t>
      </w:r>
      <w:r w:rsidR="00E26431" w:rsidRPr="007650C4">
        <w:rPr>
          <w:rFonts w:ascii="Times New Roman" w:hAnsi="Times New Roman" w:cs="Times New Roman"/>
          <w:sz w:val="24"/>
          <w:szCs w:val="24"/>
        </w:rPr>
        <w:t>sağlayacak</w:t>
      </w:r>
      <w:r w:rsidRPr="007650C4">
        <w:rPr>
          <w:rFonts w:ascii="Times New Roman" w:hAnsi="Times New Roman" w:cs="Times New Roman"/>
          <w:sz w:val="24"/>
          <w:szCs w:val="24"/>
        </w:rPr>
        <w:t xml:space="preserve"> b</w:t>
      </w:r>
      <w:r w:rsidR="00E26431" w:rsidRPr="007650C4">
        <w:rPr>
          <w:rFonts w:ascii="Times New Roman" w:hAnsi="Times New Roman" w:cs="Times New Roman"/>
          <w:sz w:val="24"/>
          <w:szCs w:val="24"/>
        </w:rPr>
        <w:t xml:space="preserve">ir yöntem olarak bilinmektedir. </w:t>
      </w:r>
      <w:r w:rsidR="00782610" w:rsidRPr="007650C4">
        <w:rPr>
          <w:rFonts w:ascii="Times New Roman" w:hAnsi="Times New Roman" w:cs="Times New Roman"/>
          <w:sz w:val="24"/>
          <w:szCs w:val="24"/>
        </w:rPr>
        <w:t>DM</w:t>
      </w:r>
      <w:r w:rsidR="00E72FFF" w:rsidRPr="007650C4">
        <w:rPr>
          <w:rFonts w:ascii="Times New Roman" w:hAnsi="Times New Roman" w:cs="Times New Roman"/>
          <w:sz w:val="24"/>
          <w:szCs w:val="24"/>
        </w:rPr>
        <w:t>’</w:t>
      </w:r>
      <w:r w:rsidR="00496759" w:rsidRPr="007650C4">
        <w:rPr>
          <w:rFonts w:ascii="Times New Roman" w:hAnsi="Times New Roman" w:cs="Times New Roman"/>
          <w:sz w:val="24"/>
          <w:szCs w:val="24"/>
        </w:rPr>
        <w:t>li bireylerin yaşam kalitelerini de arttırdığı saptanmıştır</w:t>
      </w:r>
      <w:r w:rsidR="00E26431"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lastRenderedPageBreak/>
        <w:fldChar w:fldCharType="begin" w:fldLock="1"/>
      </w:r>
      <w:r w:rsidR="00416E77" w:rsidRPr="007650C4">
        <w:rPr>
          <w:rFonts w:ascii="Times New Roman" w:hAnsi="Times New Roman" w:cs="Times New Roman"/>
          <w:sz w:val="24"/>
          <w:szCs w:val="24"/>
        </w:rPr>
        <w:instrText>ADDIN CSL_CITATION {"citationItems":[{"id":"ITEM-1","itemData":{"ISBN":"9786056930904","abstract":"Diabetes Mellitus","author":[{"dropping-particle":"","family":"Ulusal Diyabet Konsensus Grubu","given":"","non-dropping-particle":"","parse-names":false,"suffix":""}],"id":"ITEM-1","issued":{"date-parts":[["2019"]]},"page":"16","title":"Diyabet Tanı ve Tedavi Rehberi","type":"legislation"},"uris":["http://www.mendeley.com/documents/?uuid=47fa6139-d319-4086-9b0c-219acf5fe83a"]}],"mendeley":{"formattedCitation":"(Ulusal Diyabet Konsensus Grubu, 2019)","manualFormatting":"(Ulusal Diyabet Konsensus Grubu, 2019)","plainTextFormattedCitation":"(Ulusal Diyabet Konsensus Grubu, 2019)","previouslyFormattedCitation":"(Ulusal Diyabet Konsensus Grubu, 2019)"},"properties":{"noteIndex":0},"schema":"https://github.com/citation-style-language/schema/raw/master/csl-citation.json"}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3A7715" w:rsidRPr="007650C4">
        <w:rPr>
          <w:rFonts w:ascii="Times New Roman" w:hAnsi="Times New Roman" w:cs="Times New Roman"/>
          <w:noProof/>
          <w:sz w:val="24"/>
          <w:szCs w:val="24"/>
        </w:rPr>
        <w:t xml:space="preserve">(Ulusal </w:t>
      </w:r>
      <w:r w:rsidR="00AF30D6" w:rsidRPr="007650C4">
        <w:rPr>
          <w:rFonts w:ascii="Times New Roman" w:hAnsi="Times New Roman" w:cs="Times New Roman"/>
          <w:noProof/>
          <w:sz w:val="24"/>
          <w:szCs w:val="24"/>
        </w:rPr>
        <w:t>Diyabet</w:t>
      </w:r>
      <w:r w:rsidR="003A7715" w:rsidRPr="007650C4">
        <w:rPr>
          <w:rFonts w:ascii="Times New Roman" w:hAnsi="Times New Roman" w:cs="Times New Roman"/>
          <w:noProof/>
          <w:sz w:val="24"/>
          <w:szCs w:val="24"/>
        </w:rPr>
        <w:t xml:space="preserve"> Konsensus Grubu, 2019)</w:t>
      </w:r>
      <w:r w:rsidR="00067B89" w:rsidRPr="007650C4">
        <w:rPr>
          <w:rStyle w:val="DipnotBavurusu"/>
          <w:rFonts w:ascii="Times New Roman" w:hAnsi="Times New Roman" w:cs="Times New Roman"/>
          <w:sz w:val="24"/>
          <w:szCs w:val="24"/>
        </w:rPr>
        <w:fldChar w:fldCharType="end"/>
      </w:r>
      <w:r w:rsidR="00496759" w:rsidRPr="007650C4">
        <w:rPr>
          <w:rFonts w:ascii="Times New Roman" w:hAnsi="Times New Roman" w:cs="Times New Roman"/>
          <w:sz w:val="24"/>
          <w:szCs w:val="24"/>
        </w:rPr>
        <w:t>. Kendi kendine izlem için glikozüri, glisemi ve keton ölçümü gibi yöntemler kullanılabilmektedir.</w:t>
      </w:r>
    </w:p>
    <w:p w:rsidR="005226B8" w:rsidRPr="007650C4" w:rsidRDefault="005226B8" w:rsidP="00F6323C">
      <w:pPr>
        <w:jc w:val="both"/>
        <w:rPr>
          <w:rFonts w:ascii="Times New Roman" w:hAnsi="Times New Roman" w:cs="Times New Roman"/>
          <w:sz w:val="24"/>
          <w:szCs w:val="24"/>
        </w:rPr>
      </w:pPr>
    </w:p>
    <w:p w:rsidR="00CA3121" w:rsidRPr="007650C4" w:rsidRDefault="007D143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.4.1. Glikozüri Ölçümü</w:t>
      </w:r>
    </w:p>
    <w:p w:rsidR="005226B8" w:rsidRPr="007650C4" w:rsidRDefault="005226B8" w:rsidP="00F6323C">
      <w:pPr>
        <w:jc w:val="both"/>
        <w:rPr>
          <w:rFonts w:ascii="Times New Roman" w:hAnsi="Times New Roman" w:cs="Times New Roman"/>
          <w:sz w:val="24"/>
          <w:szCs w:val="24"/>
        </w:rPr>
      </w:pPr>
    </w:p>
    <w:p w:rsidR="003C4DC6" w:rsidRPr="007650C4" w:rsidRDefault="003C4DC6" w:rsidP="00F6323C">
      <w:pPr>
        <w:jc w:val="both"/>
        <w:rPr>
          <w:rFonts w:ascii="Times New Roman" w:hAnsi="Times New Roman" w:cs="Times New Roman"/>
          <w:sz w:val="24"/>
          <w:szCs w:val="24"/>
        </w:rPr>
      </w:pPr>
      <w:r w:rsidRPr="007650C4">
        <w:rPr>
          <w:rFonts w:ascii="Times New Roman" w:hAnsi="Times New Roman" w:cs="Times New Roman"/>
          <w:sz w:val="24"/>
          <w:szCs w:val="24"/>
        </w:rPr>
        <w:t>İdrar testi olarak da a</w:t>
      </w:r>
      <w:r w:rsidR="00870B4D" w:rsidRPr="007650C4">
        <w:rPr>
          <w:rFonts w:ascii="Times New Roman" w:hAnsi="Times New Roman" w:cs="Times New Roman"/>
          <w:sz w:val="24"/>
          <w:szCs w:val="24"/>
        </w:rPr>
        <w:t>dl</w:t>
      </w:r>
      <w:r w:rsidRPr="007650C4">
        <w:rPr>
          <w:rFonts w:ascii="Times New Roman" w:hAnsi="Times New Roman" w:cs="Times New Roman"/>
          <w:sz w:val="24"/>
          <w:szCs w:val="24"/>
        </w:rPr>
        <w:t>andırılabilen, basit ve ulaşılabilir olduğu için yaygın ol</w:t>
      </w:r>
      <w:r w:rsidR="00E72FFF" w:rsidRPr="007650C4">
        <w:rPr>
          <w:rFonts w:ascii="Times New Roman" w:hAnsi="Times New Roman" w:cs="Times New Roman"/>
          <w:sz w:val="24"/>
          <w:szCs w:val="24"/>
        </w:rPr>
        <w:t>arak kullanılabilen fakat T1DM’de</w:t>
      </w:r>
      <w:r w:rsidRPr="007650C4">
        <w:rPr>
          <w:rFonts w:ascii="Times New Roman" w:hAnsi="Times New Roman" w:cs="Times New Roman"/>
          <w:sz w:val="24"/>
          <w:szCs w:val="24"/>
        </w:rPr>
        <w:t xml:space="preserve"> yaşanan hipoglisemilerle ilgili kesin bir bilgi veremediği için çok baş</w:t>
      </w:r>
      <w:r w:rsidR="00E26431" w:rsidRPr="007650C4">
        <w:rPr>
          <w:rFonts w:ascii="Times New Roman" w:hAnsi="Times New Roman" w:cs="Times New Roman"/>
          <w:sz w:val="24"/>
          <w:szCs w:val="24"/>
        </w:rPr>
        <w:t xml:space="preserve">vurulan bir yöntem olarak değerlendirilmemektedir </w:t>
      </w:r>
      <w:r w:rsidR="00067B89" w:rsidRPr="007650C4">
        <w:rPr>
          <w:rStyle w:val="DipnotBavurusu"/>
          <w:rFonts w:ascii="Times New Roman" w:hAnsi="Times New Roman" w:cs="Times New Roman"/>
          <w:sz w:val="24"/>
          <w:szCs w:val="24"/>
        </w:rPr>
        <w:fldChar w:fldCharType="begin" w:fldLock="1"/>
      </w:r>
      <w:r w:rsidR="002D7898" w:rsidRPr="007650C4">
        <w:rPr>
          <w:rFonts w:ascii="Times New Roman" w:hAnsi="Times New Roman" w:cs="Times New Roman"/>
          <w:sz w:val="24"/>
          <w:szCs w:val="24"/>
        </w:rPr>
        <w:instrText>ADDIN CSL_CITATION {"citationItems":[{"id":"ITEM-1","itemData":{"DOI":"10.7748/ns2003.04.17.32.47.c3381","ISSN":"10381643","PMID":"1734263","abstract":"Insulin resistance has many causes, and is difficult to define. The most easily defined role for insulin is the promotion of glucose removal from the blood, therefore much of the discussion on insulin resistance has been focused on glucose. This review attempts to outline the currently accepted mechanisms of insulin resistance, insulin receptors and insulin signalling. The main focus has been directed at the genetic links via thrifty genes, type 2 diabetes, the metabolic syndrome, the degree of overweight and obesity, lipids, cardiovascular disease and hypertension, polycystic ovary syndrome, and the diagnosis and treatment of insulin resistance.","author":[{"dropping-particle":"","family":"Gardner","given":"Sally","non-dropping-particle":"","parse-names":false,"suffix":""},{"dropping-particle":"","family":"Kewley","given":"Robyn","non-dropping-particle":"","parse-names":false,"suffix":""},{"dropping-particle":"","family":"Car","given":"George","non-dropping-particle":"","parse-names":false,"suffix":""}],"container-title":"Australian Journal of Medical Science","id":"ITEM-1","issue":"2","issued":{"date-parts":[["2007"]]},"page":"60-74","title":"Insulin resistance","type":"article-journal","volume":"28"},"uris":["http://www.mendeley.com/documents/?uuid=32352cf6-ce9c-4aaf-932a-c184f3ba914b"]}],"mendeley":{"formattedCitation":"(Gardner, Kewley, &amp; Car, 2007)","manualFormatting":"(Gardner ve diğerleri, 2017)","plainTextFormattedCitation":"(Gardner, Kewley, &amp; Car, 2007)","previouslyFormattedCitation":"(Gardner, Kewley, &amp; Car, 2007)"},"properties":{"noteIndex":0},"schema":"https://github.com/citation-style-language/schema/raw/master/csl-citation.json"}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bCs/>
          <w:noProof/>
          <w:sz w:val="24"/>
          <w:szCs w:val="24"/>
        </w:rPr>
        <w:t>(Gardner</w:t>
      </w:r>
      <w:r w:rsidR="0011039C" w:rsidRPr="007650C4">
        <w:rPr>
          <w:rFonts w:ascii="Times New Roman" w:hAnsi="Times New Roman" w:cs="Times New Roman"/>
          <w:bCs/>
          <w:noProof/>
          <w:sz w:val="24"/>
          <w:szCs w:val="24"/>
        </w:rPr>
        <w:t xml:space="preserve"> ve diğerleri, 2017)</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w:t>
      </w:r>
    </w:p>
    <w:p w:rsidR="005226B8" w:rsidRPr="007650C4" w:rsidRDefault="005226B8" w:rsidP="00F6323C">
      <w:pPr>
        <w:jc w:val="both"/>
        <w:rPr>
          <w:rFonts w:ascii="Times New Roman" w:hAnsi="Times New Roman" w:cs="Times New Roman"/>
          <w:sz w:val="24"/>
          <w:szCs w:val="24"/>
        </w:rPr>
      </w:pPr>
    </w:p>
    <w:p w:rsidR="00CA3121" w:rsidRPr="007650C4" w:rsidRDefault="007D143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 xml:space="preserve">.4.2. </w:t>
      </w:r>
      <w:r w:rsidR="00F71448" w:rsidRPr="007650C4">
        <w:rPr>
          <w:rFonts w:ascii="Times New Roman" w:hAnsi="Times New Roman" w:cs="Times New Roman"/>
          <w:b/>
          <w:sz w:val="24"/>
          <w:szCs w:val="24"/>
        </w:rPr>
        <w:t xml:space="preserve">Kan Şekeri Takibi </w:t>
      </w:r>
    </w:p>
    <w:p w:rsidR="005226B8" w:rsidRPr="007650C4" w:rsidRDefault="005226B8" w:rsidP="00F6323C">
      <w:pPr>
        <w:jc w:val="both"/>
        <w:rPr>
          <w:rFonts w:ascii="Times New Roman" w:hAnsi="Times New Roman" w:cs="Times New Roman"/>
          <w:sz w:val="24"/>
          <w:szCs w:val="24"/>
        </w:rPr>
      </w:pPr>
    </w:p>
    <w:p w:rsidR="007D60AC" w:rsidRDefault="00CC3330" w:rsidP="00D93ADA">
      <w:pPr>
        <w:jc w:val="both"/>
        <w:rPr>
          <w:rFonts w:ascii="Times New Roman" w:hAnsi="Times New Roman" w:cs="Times New Roman"/>
          <w:sz w:val="24"/>
          <w:szCs w:val="24"/>
        </w:rPr>
      </w:pPr>
      <w:r w:rsidRPr="007650C4">
        <w:rPr>
          <w:rFonts w:ascii="Times New Roman" w:hAnsi="Times New Roman" w:cs="Times New Roman"/>
          <w:sz w:val="24"/>
          <w:szCs w:val="24"/>
        </w:rPr>
        <w:t xml:space="preserve">Tüm T1DM’li bireylerde </w:t>
      </w:r>
      <w:r w:rsidR="00F71448" w:rsidRPr="007650C4">
        <w:rPr>
          <w:rFonts w:ascii="Times New Roman" w:hAnsi="Times New Roman" w:cs="Times New Roman"/>
          <w:sz w:val="24"/>
          <w:szCs w:val="24"/>
        </w:rPr>
        <w:t>kan şekeri takibi</w:t>
      </w:r>
      <w:r w:rsidR="00E26431" w:rsidRPr="007650C4">
        <w:rPr>
          <w:rFonts w:ascii="Times New Roman" w:hAnsi="Times New Roman" w:cs="Times New Roman"/>
          <w:sz w:val="24"/>
          <w:szCs w:val="24"/>
        </w:rPr>
        <w:t>nin</w:t>
      </w:r>
      <w:r w:rsidRPr="007650C4">
        <w:rPr>
          <w:rFonts w:ascii="Times New Roman" w:hAnsi="Times New Roman" w:cs="Times New Roman"/>
          <w:sz w:val="24"/>
          <w:szCs w:val="24"/>
        </w:rPr>
        <w:t xml:space="preserve"> sabah, öğle, akşam açlık ve tokluk kan glukozu şeklinde yapılması önerilmektedir.  Uykuda hipoglisemi durumu veya sabah hiperglisemi sorunu yaşayan çocuklarda saat </w:t>
      </w:r>
      <w:r w:rsidR="00DE62CF" w:rsidRPr="007650C4">
        <w:rPr>
          <w:rFonts w:ascii="Times New Roman" w:hAnsi="Times New Roman" w:cs="Times New Roman"/>
          <w:sz w:val="24"/>
          <w:szCs w:val="24"/>
        </w:rPr>
        <w:t>03.00</w:t>
      </w:r>
      <w:r w:rsidRPr="007650C4">
        <w:rPr>
          <w:rFonts w:ascii="Times New Roman" w:hAnsi="Times New Roman" w:cs="Times New Roman"/>
          <w:sz w:val="24"/>
          <w:szCs w:val="24"/>
        </w:rPr>
        <w:t xml:space="preserve"> ya da </w:t>
      </w:r>
      <w:r w:rsidR="00DE62CF" w:rsidRPr="007650C4">
        <w:rPr>
          <w:rFonts w:ascii="Times New Roman" w:hAnsi="Times New Roman" w:cs="Times New Roman"/>
          <w:sz w:val="24"/>
          <w:szCs w:val="24"/>
        </w:rPr>
        <w:t>04.00’te</w:t>
      </w:r>
      <w:r w:rsidR="003E5A8F" w:rsidRPr="007650C4">
        <w:rPr>
          <w:rFonts w:ascii="Times New Roman" w:hAnsi="Times New Roman" w:cs="Times New Roman"/>
          <w:sz w:val="24"/>
          <w:szCs w:val="24"/>
        </w:rPr>
        <w:t xml:space="preserve"> kan</w:t>
      </w:r>
      <w:r w:rsidRPr="007650C4">
        <w:rPr>
          <w:rFonts w:ascii="Times New Roman" w:hAnsi="Times New Roman" w:cs="Times New Roman"/>
          <w:sz w:val="24"/>
          <w:szCs w:val="24"/>
        </w:rPr>
        <w:t xml:space="preserve"> glukozu ölçümünün de </w:t>
      </w:r>
      <w:r w:rsidR="003E5A8F" w:rsidRPr="007650C4">
        <w:rPr>
          <w:rFonts w:ascii="Times New Roman" w:hAnsi="Times New Roman" w:cs="Times New Roman"/>
          <w:sz w:val="24"/>
          <w:szCs w:val="24"/>
        </w:rPr>
        <w:t>eklenmesi tavsiye</w:t>
      </w:r>
      <w:r w:rsidRPr="007650C4">
        <w:rPr>
          <w:rFonts w:ascii="Times New Roman" w:hAnsi="Times New Roman" w:cs="Times New Roman"/>
          <w:sz w:val="24"/>
          <w:szCs w:val="24"/>
        </w:rPr>
        <w:t xml:space="preserve"> edilmektedir</w:t>
      </w:r>
      <w:r w:rsidR="00481909" w:rsidRPr="007650C4">
        <w:rPr>
          <w:rFonts w:ascii="Times New Roman" w:hAnsi="Times New Roman" w:cs="Times New Roman"/>
          <w:sz w:val="24"/>
          <w:szCs w:val="24"/>
        </w:rPr>
        <w:t xml:space="preserve">. Bunlara ek olarak </w:t>
      </w:r>
      <w:r w:rsidRPr="007650C4">
        <w:rPr>
          <w:rFonts w:ascii="Times New Roman" w:hAnsi="Times New Roman" w:cs="Times New Roman"/>
          <w:sz w:val="24"/>
          <w:szCs w:val="24"/>
        </w:rPr>
        <w:t>gerçek zaman ölçümlü</w:t>
      </w:r>
      <w:r w:rsidR="00E26431" w:rsidRPr="007650C4">
        <w:rPr>
          <w:rFonts w:ascii="Times New Roman" w:hAnsi="Times New Roman" w:cs="Times New Roman"/>
          <w:sz w:val="24"/>
          <w:szCs w:val="24"/>
        </w:rPr>
        <w:t xml:space="preserve"> </w:t>
      </w:r>
      <w:r w:rsidRPr="007650C4">
        <w:rPr>
          <w:rFonts w:ascii="Times New Roman" w:hAnsi="Times New Roman" w:cs="Times New Roman"/>
          <w:sz w:val="24"/>
          <w:szCs w:val="24"/>
        </w:rPr>
        <w:t>sürekli cilt</w:t>
      </w:r>
      <w:r w:rsidR="00E26431" w:rsidRPr="007650C4">
        <w:rPr>
          <w:rFonts w:ascii="Times New Roman" w:hAnsi="Times New Roman" w:cs="Times New Roman"/>
          <w:sz w:val="24"/>
          <w:szCs w:val="24"/>
        </w:rPr>
        <w:t xml:space="preserve"> </w:t>
      </w:r>
      <w:r w:rsidRPr="007650C4">
        <w:rPr>
          <w:rFonts w:ascii="Times New Roman" w:hAnsi="Times New Roman" w:cs="Times New Roman"/>
          <w:sz w:val="24"/>
          <w:szCs w:val="24"/>
        </w:rPr>
        <w:t>altı glukoz takip sistemi (SCGTS) veya alarm programı</w:t>
      </w:r>
      <w:r w:rsidR="00481909" w:rsidRPr="007650C4">
        <w:rPr>
          <w:rFonts w:ascii="Times New Roman" w:hAnsi="Times New Roman" w:cs="Times New Roman"/>
          <w:sz w:val="24"/>
          <w:szCs w:val="24"/>
        </w:rPr>
        <w:t xml:space="preserve"> da olan SCGTS kullanılması da önerilmektedir. Böylece 24 saatlik bir glukoz izlemi elde edilmektedir. Bütün glisemi ölçümleri insülin dozlarının ayarlanmasında primer öneme sahip olmaktadır</w:t>
      </w:r>
      <w:r w:rsidR="00141AE1"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{"citationItems":[{"id":"ITEM-1","itemData":{"ISBN":"9786056930904","abstract":"Diabetes Mellitus","author":[{"dropping-particle":"","family":"Ulusal Diyabet Konsensus Grubu","given":"","non-dropping-particle":"","parse-names":false,"suffix":""}],"id":"ITEM-1","issued":{"date-parts":[["2019"]]},"page":"16","title":"Diyabet Tanı ve Tedavi Rehberi","type":"legislation"},"uris":["http://www.mendeley.com/documents/?uuid=47fa6139-d319-4086-9b0c-219acf5fe83a"]}],"mendeley":{"formattedCitation":"(Ulusal Diyabet Konsensus Grubu, 2019)","manualFormatting":"(Ulusal Diyabet Konsensus Grubu, 2019)","plainTextFormattedCitation":"(Ulusal Diyabet Konsensus Grubu, 2019)","previouslyFormattedCitation":"(Ulusal Diyabet Konsensus Grubu, 2019)"},"properties":{"noteIndex":0},"schema":"https://github.com/citation-style-language/schema/raw/master/csl-citation.json"}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3A7715" w:rsidRPr="007650C4">
        <w:rPr>
          <w:rFonts w:ascii="Times New Roman" w:hAnsi="Times New Roman" w:cs="Times New Roman"/>
          <w:noProof/>
          <w:sz w:val="24"/>
          <w:szCs w:val="24"/>
        </w:rPr>
        <w:t xml:space="preserve">(Ulusal </w:t>
      </w:r>
      <w:r w:rsidR="0011039C" w:rsidRPr="007650C4">
        <w:rPr>
          <w:rFonts w:ascii="Times New Roman" w:hAnsi="Times New Roman" w:cs="Times New Roman"/>
          <w:noProof/>
          <w:sz w:val="24"/>
          <w:szCs w:val="24"/>
        </w:rPr>
        <w:t>Diyabet</w:t>
      </w:r>
      <w:r w:rsidR="003A7715" w:rsidRPr="007650C4">
        <w:rPr>
          <w:rFonts w:ascii="Times New Roman" w:hAnsi="Times New Roman" w:cs="Times New Roman"/>
          <w:noProof/>
          <w:sz w:val="24"/>
          <w:szCs w:val="24"/>
        </w:rPr>
        <w:t xml:space="preserve"> Konsensus Grubu, 2019)</w:t>
      </w:r>
      <w:r w:rsidR="00067B89" w:rsidRPr="007650C4">
        <w:rPr>
          <w:rStyle w:val="DipnotBavurusu"/>
          <w:rFonts w:ascii="Times New Roman" w:hAnsi="Times New Roman" w:cs="Times New Roman"/>
          <w:sz w:val="24"/>
          <w:szCs w:val="24"/>
        </w:rPr>
        <w:fldChar w:fldCharType="end"/>
      </w:r>
      <w:r w:rsidR="00481909" w:rsidRPr="007650C4">
        <w:rPr>
          <w:rFonts w:ascii="Times New Roman" w:hAnsi="Times New Roman" w:cs="Times New Roman"/>
          <w:sz w:val="24"/>
          <w:szCs w:val="24"/>
        </w:rPr>
        <w:t xml:space="preserve">. </w:t>
      </w:r>
    </w:p>
    <w:p w:rsidR="00D93ADA" w:rsidRPr="00D93ADA" w:rsidRDefault="00D93ADA" w:rsidP="00D93ADA">
      <w:pPr>
        <w:jc w:val="both"/>
        <w:rPr>
          <w:rFonts w:ascii="Times New Roman" w:hAnsi="Times New Roman" w:cs="Times New Roman"/>
          <w:sz w:val="24"/>
          <w:szCs w:val="24"/>
        </w:rPr>
      </w:pPr>
    </w:p>
    <w:p w:rsidR="00CA3121" w:rsidRPr="007650C4" w:rsidRDefault="007D143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.4.3. Keton Ölçümü</w:t>
      </w:r>
    </w:p>
    <w:p w:rsidR="005226B8" w:rsidRPr="007650C4" w:rsidRDefault="005226B8" w:rsidP="00F6323C">
      <w:pPr>
        <w:jc w:val="both"/>
        <w:rPr>
          <w:rFonts w:ascii="Times New Roman" w:hAnsi="Times New Roman" w:cs="Times New Roman"/>
          <w:sz w:val="24"/>
          <w:szCs w:val="24"/>
        </w:rPr>
      </w:pPr>
    </w:p>
    <w:p w:rsidR="007A18C2" w:rsidRPr="007650C4" w:rsidRDefault="007A18C2" w:rsidP="00F6323C">
      <w:pPr>
        <w:jc w:val="both"/>
        <w:rPr>
          <w:rFonts w:ascii="Times New Roman" w:hAnsi="Times New Roman" w:cs="Times New Roman"/>
          <w:sz w:val="24"/>
          <w:szCs w:val="24"/>
        </w:rPr>
      </w:pPr>
      <w:r w:rsidRPr="007650C4">
        <w:rPr>
          <w:rFonts w:ascii="Times New Roman" w:hAnsi="Times New Roman" w:cs="Times New Roman"/>
          <w:sz w:val="24"/>
          <w:szCs w:val="24"/>
        </w:rPr>
        <w:t>Kan şekeri 180-250 mg/</w:t>
      </w:r>
      <w:r w:rsidR="00870B4D" w:rsidRPr="007650C4">
        <w:rPr>
          <w:rFonts w:ascii="Times New Roman" w:hAnsi="Times New Roman" w:cs="Times New Roman"/>
          <w:sz w:val="24"/>
          <w:szCs w:val="24"/>
        </w:rPr>
        <w:t>dl</w:t>
      </w:r>
      <w:r w:rsidRPr="007650C4">
        <w:rPr>
          <w:rFonts w:ascii="Times New Roman" w:hAnsi="Times New Roman" w:cs="Times New Roman"/>
          <w:sz w:val="24"/>
          <w:szCs w:val="24"/>
        </w:rPr>
        <w:t xml:space="preserve"> arasında ise ve bulantı, kusma, ishal, ağızdan beslenememe ve ateş gibi belirtiler varsa kanda veya idrarda keton bakılabilmektedir. Kan şekeri 250-400 mg/</w:t>
      </w:r>
      <w:r w:rsidR="00870B4D" w:rsidRPr="007650C4">
        <w:rPr>
          <w:rFonts w:ascii="Times New Roman" w:hAnsi="Times New Roman" w:cs="Times New Roman"/>
          <w:sz w:val="24"/>
          <w:szCs w:val="24"/>
        </w:rPr>
        <w:t>dl</w:t>
      </w:r>
      <w:r w:rsidRPr="007650C4">
        <w:rPr>
          <w:rFonts w:ascii="Times New Roman" w:hAnsi="Times New Roman" w:cs="Times New Roman"/>
          <w:sz w:val="24"/>
          <w:szCs w:val="24"/>
        </w:rPr>
        <w:t xml:space="preserve"> ise</w:t>
      </w:r>
      <w:r w:rsidR="00870B4D" w:rsidRPr="007650C4">
        <w:rPr>
          <w:rFonts w:ascii="Times New Roman" w:hAnsi="Times New Roman" w:cs="Times New Roman"/>
          <w:sz w:val="24"/>
          <w:szCs w:val="24"/>
        </w:rPr>
        <w:t xml:space="preserve"> de</w:t>
      </w:r>
      <w:r w:rsidRPr="007650C4">
        <w:rPr>
          <w:rFonts w:ascii="Times New Roman" w:hAnsi="Times New Roman" w:cs="Times New Roman"/>
          <w:sz w:val="24"/>
          <w:szCs w:val="24"/>
        </w:rPr>
        <w:t xml:space="preserve"> idrarda veya kanda keton bakılması gerekmektedir. Kan şekeri 400 mg/</w:t>
      </w:r>
      <w:r w:rsidR="00870B4D" w:rsidRPr="007650C4">
        <w:rPr>
          <w:rFonts w:ascii="Times New Roman" w:hAnsi="Times New Roman" w:cs="Times New Roman"/>
          <w:sz w:val="24"/>
          <w:szCs w:val="24"/>
        </w:rPr>
        <w:t>dl</w:t>
      </w:r>
      <w:r w:rsidRPr="007650C4">
        <w:rPr>
          <w:rFonts w:ascii="Times New Roman" w:hAnsi="Times New Roman" w:cs="Times New Roman"/>
          <w:sz w:val="24"/>
          <w:szCs w:val="24"/>
        </w:rPr>
        <w:t>’nin üzerinde ise de idrarda veya kanda keton bakılması gerekmektedir</w:t>
      </w:r>
      <w:r w:rsidR="00870B4D"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{"citationItems":[{"id":"ITEM-1","itemData":{"ISBN":"9789755907789","author":[{"dropping-particle":"","family":"Türkiye Cumhuriyeti Sağlık Bakanlığı","given":"","non-dropping-particle":"","parse-names":false,"suffix":""}],"id":"ITEM-1","issued":{"date-parts":[["2020"]]},"title":"Çocukluk Çağı Di̇yabeti̇ Eği̇ti̇mci̇ Rehberi̇","type":"book"},"uris":["http://www.mendeley.com/documents/?uuid=8454a674-58ba-4bf8-b741-53ac6226a76a"]}],"mendeley":{"formattedCitation":"(Türkiye Cumhuriyeti Sağlık Bakanlığı, 2020)","plainTextFormattedCitation":"(Türkiye Cumhuriyeti Sağlık Bakanlığı, 2020)","previouslyFormattedCitation":"(Türkiye Cumhuriyeti Sağlık Bakanlığı, 2020)"},"properties":{"noteIndex":0},"schema":"https://github.com/citation-style-language/schema/raw/master/csl-citation.json"}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(Türkiye Cumhuriyeti Sağlık Bakanlığı, 2020)</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 xml:space="preserve">. </w:t>
      </w:r>
    </w:p>
    <w:p w:rsidR="00D50E93" w:rsidRDefault="00D50E93" w:rsidP="00F6323C">
      <w:pPr>
        <w:jc w:val="both"/>
        <w:rPr>
          <w:rFonts w:ascii="Times New Roman" w:hAnsi="Times New Roman" w:cs="Times New Roman"/>
          <w:sz w:val="24"/>
          <w:szCs w:val="24"/>
        </w:rPr>
      </w:pPr>
    </w:p>
    <w:p w:rsidR="000A69B6" w:rsidRPr="007650C4" w:rsidRDefault="000A69B6" w:rsidP="00F6323C">
      <w:pPr>
        <w:jc w:val="both"/>
        <w:rPr>
          <w:rFonts w:ascii="Times New Roman" w:hAnsi="Times New Roman" w:cs="Times New Roman"/>
          <w:sz w:val="24"/>
          <w:szCs w:val="24"/>
        </w:rPr>
      </w:pPr>
    </w:p>
    <w:p w:rsidR="0071791F" w:rsidRPr="007650C4" w:rsidRDefault="007D143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lastRenderedPageBreak/>
        <w:t>2.1</w:t>
      </w:r>
      <w:r w:rsidR="0071791F" w:rsidRPr="007650C4">
        <w:rPr>
          <w:rFonts w:ascii="Times New Roman" w:hAnsi="Times New Roman" w:cs="Times New Roman"/>
          <w:b/>
          <w:sz w:val="24"/>
          <w:szCs w:val="24"/>
        </w:rPr>
        <w:t>.10.</w:t>
      </w:r>
      <w:r w:rsidRPr="007650C4">
        <w:rPr>
          <w:rFonts w:ascii="Times New Roman" w:hAnsi="Times New Roman" w:cs="Times New Roman"/>
          <w:b/>
          <w:sz w:val="24"/>
          <w:szCs w:val="24"/>
        </w:rPr>
        <w:t>4.4</w:t>
      </w:r>
      <w:r w:rsidR="0071791F" w:rsidRPr="007650C4">
        <w:rPr>
          <w:rFonts w:ascii="Times New Roman" w:hAnsi="Times New Roman" w:cs="Times New Roman"/>
          <w:b/>
          <w:sz w:val="24"/>
          <w:szCs w:val="24"/>
        </w:rPr>
        <w:t>. Sürekli glukoz izlemi</w:t>
      </w:r>
    </w:p>
    <w:p w:rsidR="00AA4249" w:rsidRPr="007650C4" w:rsidRDefault="00AA4249" w:rsidP="00F6323C">
      <w:pPr>
        <w:jc w:val="both"/>
        <w:rPr>
          <w:rFonts w:ascii="Times New Roman" w:hAnsi="Times New Roman" w:cs="Times New Roman"/>
          <w:sz w:val="24"/>
          <w:szCs w:val="24"/>
        </w:rPr>
      </w:pPr>
    </w:p>
    <w:p w:rsidR="00933F8B" w:rsidRPr="007650C4" w:rsidRDefault="00870B4D"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Sürekli glukoz izlemi, </w:t>
      </w:r>
      <w:r w:rsidR="00933F8B" w:rsidRPr="007650C4">
        <w:rPr>
          <w:rFonts w:ascii="Times New Roman" w:hAnsi="Times New Roman" w:cs="Times New Roman"/>
          <w:sz w:val="24"/>
          <w:szCs w:val="24"/>
        </w:rPr>
        <w:t>CGMS</w:t>
      </w:r>
      <w:r w:rsidRPr="007650C4">
        <w:rPr>
          <w:rFonts w:ascii="Times New Roman" w:hAnsi="Times New Roman" w:cs="Times New Roman"/>
          <w:sz w:val="24"/>
          <w:szCs w:val="24"/>
        </w:rPr>
        <w:t xml:space="preserve"> </w:t>
      </w:r>
      <w:r w:rsidR="00933F8B" w:rsidRPr="007650C4">
        <w:rPr>
          <w:rFonts w:ascii="Times New Roman" w:hAnsi="Times New Roman" w:cs="Times New Roman"/>
          <w:sz w:val="24"/>
          <w:szCs w:val="24"/>
        </w:rPr>
        <w:t>(Sürekli glukoz moniterizasyon sistemleri) ile gerçekleştirilmektedir. Dokular arası sıvı içindeki glukoz konsatrasyonundan ölçüm yapmaktadır. Ko</w:t>
      </w:r>
      <w:r w:rsidRPr="007650C4">
        <w:rPr>
          <w:rFonts w:ascii="Times New Roman" w:hAnsi="Times New Roman" w:cs="Times New Roman"/>
          <w:sz w:val="24"/>
          <w:szCs w:val="24"/>
        </w:rPr>
        <w:t>m</w:t>
      </w:r>
      <w:r w:rsidR="00933F8B" w:rsidRPr="007650C4">
        <w:rPr>
          <w:rFonts w:ascii="Times New Roman" w:hAnsi="Times New Roman" w:cs="Times New Roman"/>
          <w:sz w:val="24"/>
          <w:szCs w:val="24"/>
        </w:rPr>
        <w:t>plikasyonları mininuma indirebilmek ve glisemik kontrolü daha iyi sağlamak için son yıllarda yaygınlaşmaktadır</w:t>
      </w:r>
      <w:r w:rsidR="00AF30D6"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{"citationItems":[{"id":"ITEM-1","itemData":{"ISBN":"9782930229874","abstract":"Diabetes is a major health issue that has reached alarming levels: today, nearly half a billion people are living with diabetes worldwide. The IDF Diabetes Atlas is an authoritative source of evidence on the prevalence of diabetes, related mortality and diabetes-related health expenditure at global, regional and national levels. The IDF Diabetes Atlas also serves as a reminder to readers of the classification of diabetes and its diagnostic criteria. It presents the global picture of diabetes, including estimates for each of the seven IDF Regions, the impact of diabetes complications based on the current literature and, finally, provides information on specific actions that can be taken on diabetes such as prevention of type 2 diabetes and close management of all forms of diabetes to avoid subsequent complications.","author":[{"dropping-particle":"","family":"International Diabetes Federation [IDF]","given":"","non-dropping-particle":"","parse-names":false,"suffix":""}],"id":"ITEM-1","issued":{"date-parts":[["2019"]]},"title":"IDF Diabetes Atlas","type":"book"},"uris":["http://www.mendeley.com/documents/?uuid=19a90703-625e-4165-b47a-ee4b3ac03d02"]}],"mendeley":{"formattedCitation":"(International Diabetes Federation [IDF], 2019)","manualFormatting":"( IDF, 2019)","plainTextFormattedCitation":"(International Diabetes Federation [IDF], 2019)","previouslyFormattedCitation":"(International Diabetes Federation [IDF], 2019)"},"properties":{"noteIndex":0},"schema":"https://github.com/citation-style-language/schema/raw/master/csl-citation.json"}</w:instrText>
      </w:r>
      <w:r w:rsidR="00067B89" w:rsidRPr="007650C4">
        <w:rPr>
          <w:rFonts w:ascii="Times New Roman" w:hAnsi="Times New Roman" w:cs="Times New Roman"/>
          <w:sz w:val="24"/>
          <w:szCs w:val="24"/>
        </w:rPr>
        <w:fldChar w:fldCharType="separate"/>
      </w:r>
      <w:r w:rsidR="00082E16" w:rsidRPr="007650C4">
        <w:rPr>
          <w:rFonts w:ascii="Times New Roman" w:hAnsi="Times New Roman" w:cs="Times New Roman"/>
          <w:noProof/>
          <w:sz w:val="24"/>
          <w:szCs w:val="24"/>
        </w:rPr>
        <w:t>(</w:t>
      </w:r>
      <w:r w:rsidR="0011039C" w:rsidRPr="007650C4">
        <w:rPr>
          <w:rFonts w:ascii="Times New Roman" w:hAnsi="Times New Roman" w:cs="Times New Roman"/>
          <w:noProof/>
          <w:sz w:val="24"/>
          <w:szCs w:val="24"/>
        </w:rPr>
        <w:t xml:space="preserve"> IDF</w:t>
      </w:r>
      <w:r w:rsidR="00082E16" w:rsidRPr="007650C4">
        <w:rPr>
          <w:rFonts w:ascii="Times New Roman" w:hAnsi="Times New Roman" w:cs="Times New Roman"/>
          <w:noProof/>
          <w:sz w:val="24"/>
          <w:szCs w:val="24"/>
        </w:rPr>
        <w:t>, 2019)</w:t>
      </w:r>
      <w:r w:rsidR="00067B89" w:rsidRPr="007650C4">
        <w:rPr>
          <w:rFonts w:ascii="Times New Roman" w:hAnsi="Times New Roman" w:cs="Times New Roman"/>
          <w:sz w:val="24"/>
          <w:szCs w:val="24"/>
        </w:rPr>
        <w:fldChar w:fldCharType="end"/>
      </w:r>
      <w:r w:rsidR="00933F8B" w:rsidRPr="007650C4">
        <w:rPr>
          <w:rFonts w:ascii="Times New Roman" w:hAnsi="Times New Roman" w:cs="Times New Roman"/>
          <w:sz w:val="24"/>
          <w:szCs w:val="24"/>
        </w:rPr>
        <w:t>.</w:t>
      </w:r>
    </w:p>
    <w:p w:rsidR="00AA4249" w:rsidRPr="007650C4" w:rsidRDefault="00AA4249" w:rsidP="00F6323C">
      <w:pPr>
        <w:jc w:val="both"/>
        <w:rPr>
          <w:rFonts w:ascii="Times New Roman" w:hAnsi="Times New Roman" w:cs="Times New Roman"/>
          <w:sz w:val="24"/>
          <w:szCs w:val="24"/>
        </w:rPr>
      </w:pPr>
    </w:p>
    <w:p w:rsidR="00CA3121" w:rsidRPr="007650C4" w:rsidRDefault="007D143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2.1.10</w:t>
      </w:r>
      <w:r w:rsidR="00CA3121" w:rsidRPr="007650C4">
        <w:rPr>
          <w:rFonts w:ascii="Times New Roman" w:hAnsi="Times New Roman" w:cs="Times New Roman"/>
          <w:b/>
          <w:sz w:val="24"/>
          <w:szCs w:val="24"/>
        </w:rPr>
        <w:t>.5. Tedavide Güncel Yaklaşımlar</w:t>
      </w:r>
    </w:p>
    <w:p w:rsidR="00AA4249" w:rsidRPr="007650C4" w:rsidRDefault="00AA4249" w:rsidP="00F6323C">
      <w:pPr>
        <w:jc w:val="both"/>
        <w:rPr>
          <w:rFonts w:ascii="Times New Roman" w:hAnsi="Times New Roman" w:cs="Times New Roman"/>
          <w:sz w:val="24"/>
          <w:szCs w:val="24"/>
        </w:rPr>
      </w:pPr>
    </w:p>
    <w:p w:rsidR="00D93ADA" w:rsidRDefault="00870B4D" w:rsidP="00D93ADA">
      <w:pPr>
        <w:jc w:val="both"/>
        <w:rPr>
          <w:rFonts w:ascii="Times New Roman" w:hAnsi="Times New Roman" w:cs="Times New Roman"/>
          <w:sz w:val="24"/>
          <w:szCs w:val="24"/>
        </w:rPr>
      </w:pPr>
      <w:r w:rsidRPr="007650C4">
        <w:rPr>
          <w:rFonts w:ascii="Times New Roman" w:hAnsi="Times New Roman" w:cs="Times New Roman"/>
          <w:sz w:val="24"/>
          <w:szCs w:val="24"/>
        </w:rPr>
        <w:t>T1</w:t>
      </w:r>
      <w:r w:rsidR="00782610" w:rsidRPr="007650C4">
        <w:rPr>
          <w:rFonts w:ascii="Times New Roman" w:hAnsi="Times New Roman" w:cs="Times New Roman"/>
          <w:sz w:val="24"/>
          <w:szCs w:val="24"/>
        </w:rPr>
        <w:t>DM</w:t>
      </w:r>
      <w:r w:rsidR="00E72FFF" w:rsidRPr="007650C4">
        <w:rPr>
          <w:rFonts w:ascii="Times New Roman" w:hAnsi="Times New Roman" w:cs="Times New Roman"/>
          <w:sz w:val="24"/>
          <w:szCs w:val="24"/>
        </w:rPr>
        <w:t>’n</w:t>
      </w:r>
      <w:r w:rsidR="00555775" w:rsidRPr="007650C4">
        <w:rPr>
          <w:rFonts w:ascii="Times New Roman" w:hAnsi="Times New Roman" w:cs="Times New Roman"/>
          <w:sz w:val="24"/>
          <w:szCs w:val="24"/>
        </w:rPr>
        <w:t>in tedavisinde</w:t>
      </w:r>
      <w:r w:rsidRPr="007650C4">
        <w:rPr>
          <w:rFonts w:ascii="Times New Roman" w:hAnsi="Times New Roman" w:cs="Times New Roman"/>
          <w:sz w:val="24"/>
          <w:szCs w:val="24"/>
        </w:rPr>
        <w:t xml:space="preserve"> TBT</w:t>
      </w:r>
      <w:r w:rsidR="00555775" w:rsidRPr="007650C4">
        <w:rPr>
          <w:rFonts w:ascii="Times New Roman" w:hAnsi="Times New Roman" w:cs="Times New Roman"/>
          <w:sz w:val="24"/>
          <w:szCs w:val="24"/>
        </w:rPr>
        <w:t xml:space="preserve">, egzersiz ve insülin tedavisinin dışında geliştirilebilecek alternatif yeni tedavileri kapsamaktadır.  Pankreas nakli, adacık hücre nakli ve kök hücre nakli bu alternatif tedaviler arasında yer almaktadır. </w:t>
      </w:r>
      <w:r w:rsidR="00160499" w:rsidRPr="007650C4">
        <w:rPr>
          <w:rFonts w:ascii="Times New Roman" w:hAnsi="Times New Roman" w:cs="Times New Roman"/>
          <w:sz w:val="24"/>
          <w:szCs w:val="24"/>
        </w:rPr>
        <w:t xml:space="preserve">Pankreas nakli </w:t>
      </w:r>
      <w:r w:rsidR="003E5A8F" w:rsidRPr="007650C4">
        <w:rPr>
          <w:rFonts w:ascii="Times New Roman" w:hAnsi="Times New Roman" w:cs="Times New Roman"/>
          <w:sz w:val="24"/>
          <w:szCs w:val="24"/>
        </w:rPr>
        <w:t>sonrasında insülin</w:t>
      </w:r>
      <w:r w:rsidR="00160499" w:rsidRPr="007650C4">
        <w:rPr>
          <w:rFonts w:ascii="Times New Roman" w:hAnsi="Times New Roman" w:cs="Times New Roman"/>
          <w:sz w:val="24"/>
          <w:szCs w:val="24"/>
        </w:rPr>
        <w:t xml:space="preserve"> kullanımı gerekmemektedir</w:t>
      </w:r>
      <w:r w:rsidR="002B1D3E" w:rsidRPr="007650C4">
        <w:rPr>
          <w:rFonts w:ascii="Times New Roman" w:hAnsi="Times New Roman" w:cs="Times New Roman"/>
          <w:sz w:val="24"/>
          <w:szCs w:val="24"/>
        </w:rPr>
        <w:t xml:space="preserve"> </w:t>
      </w:r>
      <w:r w:rsidR="000123C7" w:rsidRPr="007650C4">
        <w:rPr>
          <w:rFonts w:ascii="Times New Roman" w:hAnsi="Times New Roman" w:cs="Times New Roman"/>
          <w:sz w:val="24"/>
          <w:szCs w:val="24"/>
        </w:rPr>
        <w:fldChar w:fldCharType="begin" w:fldLock="1"/>
      </w:r>
      <w:r w:rsidR="0011039C" w:rsidRPr="007650C4">
        <w:rPr>
          <w:rFonts w:ascii="Times New Roman" w:hAnsi="Times New Roman" w:cs="Times New Roman"/>
          <w:sz w:val="24"/>
          <w:szCs w:val="24"/>
        </w:rPr>
        <w:instrText>ADDIN CSL_CITATION {"citationItems":[{"id":"ITEM-1","itemData":{"DOI":"10.1111/pedi.12759","ISBN":"0000000228992","ISSN":"13995448","PMID":"30276976","author":[{"dropping-particle":"","family":"Codner","given":"Ethel","non-dropping-particle":"","parse-names":false,"suffix":""},{"dropping-particle":"","family":"Acerini","given":"Carlo L.","non-dropping-particle":"","parse-names":false,"suffix":""},{"dropping-particle":"","family":"Craig","given":"Maria E.","non-dropping-particle":"","parse-names":false,"suffix":""},{"dropping-particle":"","family":"Hofer","given":"Sabine E.","non-dropping-particle":"","parse-names":false,"suffix":""},{"dropping-particle":"","family":"Maahs","given":"David M.","non-dropping-particle":"","parse-names":false,"suffix":""}],"container-title":"Pediatric Diabetes","id":"ITEM-1","issue":"July","issued":{"date-parts":[["2018"]]},"page":"5-6","title":"ISPAD Clinical Practice Consensus Guidelines 2018: What is new in diabetes care?","type":"article-journal","volume":"19"},"uris":["http://www.mendeley.com/documents/?uuid=5278c03f-c0e8-45fb-9acf-0fe1c281766b"]}],"mendeley":{"formattedCitation":"(Codner et al., 2018)","manualFormatting":"(Codner ve arkadaşları, 2018)","plainTextFormattedCitation":"(Codner et al., 2018)","previouslyFormattedCitation":"(Codner et al., 2018)"},"properties":{"noteIndex":0},"schema":"https://github.com/citation-style-language/schema/raw/master/csl-citation.json"}</w:instrText>
      </w:r>
      <w:r w:rsidR="000123C7" w:rsidRPr="007650C4">
        <w:rPr>
          <w:rFonts w:ascii="Times New Roman" w:hAnsi="Times New Roman" w:cs="Times New Roman"/>
          <w:sz w:val="24"/>
          <w:szCs w:val="24"/>
        </w:rPr>
        <w:fldChar w:fldCharType="separate"/>
      </w:r>
      <w:r w:rsidR="0011039C" w:rsidRPr="007650C4">
        <w:rPr>
          <w:rFonts w:ascii="Times New Roman" w:hAnsi="Times New Roman" w:cs="Times New Roman"/>
          <w:noProof/>
          <w:sz w:val="24"/>
          <w:szCs w:val="24"/>
        </w:rPr>
        <w:t>(Codner ve arkadaşları</w:t>
      </w:r>
      <w:r w:rsidR="00D07939" w:rsidRPr="007650C4">
        <w:rPr>
          <w:rFonts w:ascii="Times New Roman" w:hAnsi="Times New Roman" w:cs="Times New Roman"/>
          <w:noProof/>
          <w:sz w:val="24"/>
          <w:szCs w:val="24"/>
        </w:rPr>
        <w:t>, 2018)</w:t>
      </w:r>
      <w:r w:rsidR="000123C7" w:rsidRPr="007650C4">
        <w:rPr>
          <w:rFonts w:ascii="Times New Roman" w:hAnsi="Times New Roman" w:cs="Times New Roman"/>
          <w:sz w:val="24"/>
          <w:szCs w:val="24"/>
        </w:rPr>
        <w:fldChar w:fldCharType="end"/>
      </w:r>
      <w:r w:rsidR="002B1D3E" w:rsidRPr="007650C4">
        <w:rPr>
          <w:rFonts w:ascii="Times New Roman" w:hAnsi="Times New Roman" w:cs="Times New Roman"/>
          <w:sz w:val="24"/>
          <w:szCs w:val="24"/>
        </w:rPr>
        <w:t xml:space="preserve">. </w:t>
      </w:r>
      <w:r w:rsidR="00160499" w:rsidRPr="007650C4">
        <w:rPr>
          <w:rFonts w:ascii="Times New Roman" w:hAnsi="Times New Roman" w:cs="Times New Roman"/>
          <w:sz w:val="24"/>
          <w:szCs w:val="24"/>
        </w:rPr>
        <w:t xml:space="preserve">Fakat organ reddini engellemek için kullanılan immunospresifler yan </w:t>
      </w:r>
      <w:r w:rsidR="002B1D3E" w:rsidRPr="007650C4">
        <w:rPr>
          <w:rFonts w:ascii="Times New Roman" w:hAnsi="Times New Roman" w:cs="Times New Roman"/>
          <w:sz w:val="24"/>
          <w:szCs w:val="24"/>
        </w:rPr>
        <w:t xml:space="preserve">etkilere sebep olabilmektedir. </w:t>
      </w:r>
      <w:r w:rsidR="00160499" w:rsidRPr="007650C4">
        <w:rPr>
          <w:rFonts w:ascii="Times New Roman" w:hAnsi="Times New Roman" w:cs="Times New Roman"/>
          <w:sz w:val="24"/>
          <w:szCs w:val="24"/>
        </w:rPr>
        <w:t>Adacık hücre nakli, pankreas adacıklarındaki</w:t>
      </w:r>
      <w:r w:rsidR="002B1D3E" w:rsidRPr="007650C4">
        <w:rPr>
          <w:rFonts w:ascii="Times New Roman" w:hAnsi="Times New Roman" w:cs="Times New Roman"/>
          <w:sz w:val="24"/>
          <w:szCs w:val="24"/>
        </w:rPr>
        <w:t xml:space="preserve"> β   </w:t>
      </w:r>
      <w:r w:rsidR="00160499" w:rsidRPr="007650C4">
        <w:rPr>
          <w:rFonts w:ascii="Times New Roman" w:hAnsi="Times New Roman" w:cs="Times New Roman"/>
          <w:sz w:val="24"/>
          <w:szCs w:val="24"/>
        </w:rPr>
        <w:t xml:space="preserve"> hücrelerinin naklini kapsamaktadır</w:t>
      </w:r>
      <w:r w:rsidR="002B1D3E" w:rsidRPr="007650C4">
        <w:rPr>
          <w:rFonts w:ascii="Times New Roman" w:hAnsi="Times New Roman" w:cs="Times New Roman"/>
          <w:sz w:val="24"/>
          <w:szCs w:val="24"/>
        </w:rPr>
        <w:t>. Bu durumda da</w:t>
      </w:r>
      <w:r w:rsidR="00160499" w:rsidRPr="007650C4">
        <w:rPr>
          <w:rFonts w:ascii="Times New Roman" w:hAnsi="Times New Roman" w:cs="Times New Roman"/>
          <w:sz w:val="24"/>
          <w:szCs w:val="24"/>
        </w:rPr>
        <w:t xml:space="preserve"> insülin kullanılmadan geçirilebilecek sürenin sınırlı olduğu bilinmektedir. Kök hücre naklinde hastanın kendi kanından üretilen kök hücreler kullanılmaktadır. Ciddi riskleri bulunmasına rağmen geliştirilebileceği düşünülmektedir</w:t>
      </w:r>
      <w:r w:rsidR="002B1D3E"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16E77" w:rsidRPr="007650C4">
        <w:rPr>
          <w:rFonts w:ascii="Times New Roman" w:hAnsi="Times New Roman" w:cs="Times New Roman"/>
          <w:sz w:val="24"/>
          <w:szCs w:val="24"/>
        </w:rPr>
        <w:instrText>ADDIN CSL_CITATION {"citationItems":[{"id":"ITEM-1","itemData":{"ISBN":"9786056930904","abstract":"Diabetes Mellitus","author":[{"dropping-particle":"","family":"Ulusal Diyabet Konsensus Grubu","given":"","non-dropping-particle":"","parse-names":false,"suffix":""}],"id":"ITEM-1","issued":{"date-parts":[["2019"]]},"page":"16","title":"Diyabet Tanı ve Tedavi Rehberi","type":"legislation"},"uris":["http://www.mendeley.com/documents/?uuid=47fa6139-d319-4086-9b0c-219acf5fe83a"]}],"mendeley":{"formattedCitation":"(Ulusal Diyabet Konsensus Grubu, 2019)","manualFormatting":"(Ulusal Diyabet Konsensus Grubu, 2019)","plainTextFormattedCitation":"(Ulusal Diyabet Konsensus Grubu, 2019)","previouslyFormattedCitation":"(Ulusal Diyabet Konsensus Grubu, 2019)"},"properties":{"noteIndex":0},"schema":"https://github.com/citation-style-language/schema/raw/master/csl-citation.json"}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3A7715" w:rsidRPr="007650C4">
        <w:rPr>
          <w:rFonts w:ascii="Times New Roman" w:hAnsi="Times New Roman" w:cs="Times New Roman"/>
          <w:noProof/>
          <w:sz w:val="24"/>
          <w:szCs w:val="24"/>
        </w:rPr>
        <w:t xml:space="preserve">(Ulusal </w:t>
      </w:r>
      <w:r w:rsidR="002B1D3E" w:rsidRPr="007650C4">
        <w:rPr>
          <w:rFonts w:ascii="Times New Roman" w:hAnsi="Times New Roman" w:cs="Times New Roman"/>
          <w:noProof/>
          <w:sz w:val="24"/>
          <w:szCs w:val="24"/>
        </w:rPr>
        <w:t>Diyabet</w:t>
      </w:r>
      <w:r w:rsidR="003A7715" w:rsidRPr="007650C4">
        <w:rPr>
          <w:rFonts w:ascii="Times New Roman" w:hAnsi="Times New Roman" w:cs="Times New Roman"/>
          <w:noProof/>
          <w:sz w:val="24"/>
          <w:szCs w:val="24"/>
        </w:rPr>
        <w:t xml:space="preserve"> Konsensus Grubu, 2019)</w:t>
      </w:r>
      <w:r w:rsidR="00067B89" w:rsidRPr="007650C4">
        <w:rPr>
          <w:rStyle w:val="DipnotBavurusu"/>
          <w:rFonts w:ascii="Times New Roman" w:hAnsi="Times New Roman" w:cs="Times New Roman"/>
          <w:sz w:val="24"/>
          <w:szCs w:val="24"/>
        </w:rPr>
        <w:fldChar w:fldCharType="end"/>
      </w:r>
      <w:r w:rsidR="00160499" w:rsidRPr="007650C4">
        <w:rPr>
          <w:rFonts w:ascii="Times New Roman" w:hAnsi="Times New Roman" w:cs="Times New Roman"/>
          <w:sz w:val="24"/>
          <w:szCs w:val="24"/>
        </w:rPr>
        <w:t xml:space="preserve">. </w:t>
      </w:r>
    </w:p>
    <w:p w:rsidR="00D93ADA" w:rsidRDefault="00D93ADA" w:rsidP="00D93ADA">
      <w:pPr>
        <w:jc w:val="both"/>
        <w:rPr>
          <w:rFonts w:ascii="Times New Roman" w:hAnsi="Times New Roman" w:cs="Times New Roman"/>
          <w:sz w:val="24"/>
          <w:szCs w:val="24"/>
        </w:rPr>
      </w:pPr>
    </w:p>
    <w:p w:rsidR="00CA3121" w:rsidRPr="00D93ADA" w:rsidRDefault="00CA3121" w:rsidP="00AB0652">
      <w:pPr>
        <w:ind w:firstLine="0"/>
        <w:jc w:val="both"/>
        <w:rPr>
          <w:rFonts w:ascii="Times New Roman" w:hAnsi="Times New Roman" w:cs="Times New Roman"/>
          <w:sz w:val="24"/>
          <w:szCs w:val="24"/>
        </w:rPr>
      </w:pPr>
      <w:r w:rsidRPr="007650C4">
        <w:rPr>
          <w:rFonts w:ascii="Times New Roman" w:hAnsi="Times New Roman" w:cs="Times New Roman"/>
          <w:b/>
          <w:sz w:val="24"/>
          <w:szCs w:val="24"/>
        </w:rPr>
        <w:t>2.2</w:t>
      </w:r>
      <w:r w:rsidR="007D1434" w:rsidRPr="007650C4">
        <w:rPr>
          <w:rFonts w:ascii="Times New Roman" w:hAnsi="Times New Roman" w:cs="Times New Roman"/>
          <w:b/>
          <w:sz w:val="24"/>
          <w:szCs w:val="24"/>
        </w:rPr>
        <w:t>.</w:t>
      </w:r>
      <w:r w:rsidRPr="007650C4">
        <w:rPr>
          <w:rFonts w:ascii="Times New Roman" w:hAnsi="Times New Roman" w:cs="Times New Roman"/>
          <w:b/>
          <w:sz w:val="24"/>
          <w:szCs w:val="24"/>
        </w:rPr>
        <w:t xml:space="preserve"> Metabolik Kontrol</w:t>
      </w:r>
    </w:p>
    <w:p w:rsidR="00AA4249" w:rsidRPr="007650C4" w:rsidRDefault="00AA4249" w:rsidP="00F6323C">
      <w:pPr>
        <w:jc w:val="both"/>
        <w:rPr>
          <w:rFonts w:ascii="Times New Roman" w:hAnsi="Times New Roman" w:cs="Times New Roman"/>
          <w:sz w:val="24"/>
          <w:szCs w:val="24"/>
        </w:rPr>
      </w:pPr>
    </w:p>
    <w:p w:rsidR="000931FC" w:rsidRPr="007650C4" w:rsidRDefault="0031306F"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Kan şekeri düzeylerinin sıkı </w:t>
      </w:r>
      <w:r w:rsidR="003E5A8F" w:rsidRPr="007650C4">
        <w:rPr>
          <w:rFonts w:ascii="Times New Roman" w:hAnsi="Times New Roman" w:cs="Times New Roman"/>
          <w:sz w:val="24"/>
          <w:szCs w:val="24"/>
        </w:rPr>
        <w:t>takibiyle hedeflenen</w:t>
      </w:r>
      <w:r w:rsidRPr="007650C4">
        <w:rPr>
          <w:rFonts w:ascii="Times New Roman" w:hAnsi="Times New Roman" w:cs="Times New Roman"/>
          <w:sz w:val="24"/>
          <w:szCs w:val="24"/>
        </w:rPr>
        <w:t xml:space="preserve"> glisemik ko</w:t>
      </w:r>
      <w:r w:rsidR="00D93ADA">
        <w:rPr>
          <w:rFonts w:ascii="Times New Roman" w:hAnsi="Times New Roman" w:cs="Times New Roman"/>
          <w:sz w:val="24"/>
          <w:szCs w:val="24"/>
        </w:rPr>
        <w:t xml:space="preserve">ntrole ulaşılması için </w:t>
      </w:r>
      <w:r w:rsidR="00DE62CF">
        <w:rPr>
          <w:rFonts w:ascii="Times New Roman" w:hAnsi="Times New Roman" w:cs="Times New Roman"/>
          <w:sz w:val="24"/>
          <w:szCs w:val="24"/>
        </w:rPr>
        <w:t>gerekli davranış</w:t>
      </w:r>
      <w:r w:rsidRPr="007650C4">
        <w:rPr>
          <w:rFonts w:ascii="Times New Roman" w:hAnsi="Times New Roman" w:cs="Times New Roman"/>
          <w:sz w:val="24"/>
          <w:szCs w:val="24"/>
        </w:rPr>
        <w:t xml:space="preserve"> değişikliğinin sağlanması metabolik kontrol olarak a</w:t>
      </w:r>
      <w:r w:rsidR="00870B4D" w:rsidRPr="007650C4">
        <w:rPr>
          <w:rFonts w:ascii="Times New Roman" w:hAnsi="Times New Roman" w:cs="Times New Roman"/>
          <w:sz w:val="24"/>
          <w:szCs w:val="24"/>
        </w:rPr>
        <w:t>dl</w:t>
      </w:r>
      <w:r w:rsidRPr="007650C4">
        <w:rPr>
          <w:rFonts w:ascii="Times New Roman" w:hAnsi="Times New Roman" w:cs="Times New Roman"/>
          <w:sz w:val="24"/>
          <w:szCs w:val="24"/>
        </w:rPr>
        <w:t>andırılmaktadır</w:t>
      </w:r>
      <w:r w:rsidR="002B1D3E"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{"citationItems":[{"id":"ITEM-1","itemData":{"ISBN":"9789755907789","author":[{"dropping-particle":"","family":"Türkiye Cumhuriyeti Sağlık Bakanlığı","given":"","non-dropping-particle":"","parse-names":false,"suffix":""}],"id":"ITEM-1","issued":{"date-parts":[["2020"]]},"title":"Çocukluk Çağı Di̇yabeti̇ Eği̇ti̇mci̇ Rehberi̇","type":"book"},"uris":["http://www.mendeley.com/documents/?uuid=8454a674-58ba-4bf8-b741-53ac6226a76a"]}],"mendeley":{"formattedCitation":"(Türkiye Cumhuriyeti Sağlık Bakanlığı, 2020)","plainTextFormattedCitation":"(Türkiye Cumhuriyeti Sağlık Bakanlığı, 2020)","previouslyFormattedCitation":"(Türkiye Cumhuriyeti Sağlık Bakanlığı, 2020)"},"properties":{"noteIndex":0},"schema":"https://github.com/citation-style-language/schema/raw/master/csl-citation.json"}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(Türkiye Cumhuriyeti Sağlık Bakanlığı, 2020)</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w:t>
      </w:r>
      <w:r w:rsidR="00EE4EE7" w:rsidRPr="007650C4">
        <w:rPr>
          <w:rFonts w:ascii="Times New Roman" w:hAnsi="Times New Roman" w:cs="Times New Roman"/>
          <w:bCs/>
          <w:sz w:val="24"/>
          <w:szCs w:val="24"/>
        </w:rPr>
        <w:t xml:space="preserve"> Kendi kendine kan şekeri izlemi ise</w:t>
      </w:r>
      <w:r w:rsidR="00D7461E" w:rsidRPr="007650C4">
        <w:rPr>
          <w:rFonts w:ascii="Times New Roman" w:hAnsi="Times New Roman" w:cs="Times New Roman"/>
          <w:bCs/>
          <w:sz w:val="24"/>
          <w:szCs w:val="24"/>
        </w:rPr>
        <w:t xml:space="preserve"> metabolik kontrolün</w:t>
      </w:r>
      <w:r w:rsidR="00EE4EE7" w:rsidRPr="007650C4">
        <w:rPr>
          <w:rFonts w:ascii="Times New Roman" w:hAnsi="Times New Roman" w:cs="Times New Roman"/>
          <w:bCs/>
          <w:sz w:val="24"/>
          <w:szCs w:val="24"/>
        </w:rPr>
        <w:t xml:space="preserve"> en önemli araçları arasında sayılmaktadır</w:t>
      </w:r>
      <w:r w:rsidR="00D7461E" w:rsidRPr="007650C4">
        <w:rPr>
          <w:rFonts w:ascii="Times New Roman" w:hAnsi="Times New Roman" w:cs="Times New Roman"/>
          <w:bCs/>
          <w:sz w:val="24"/>
          <w:szCs w:val="24"/>
        </w:rPr>
        <w:t xml:space="preserve"> </w:t>
      </w:r>
      <w:r w:rsidR="00067B89" w:rsidRPr="007650C4">
        <w:rPr>
          <w:rFonts w:ascii="Times New Roman" w:hAnsi="Times New Roman" w:cs="Times New Roman"/>
          <w:bCs/>
          <w:sz w:val="24"/>
          <w:szCs w:val="24"/>
          <w:vertAlign w:val="superscript"/>
        </w:rPr>
        <w:fldChar w:fldCharType="begin" w:fldLock="1"/>
      </w:r>
      <w:r w:rsidR="002D7898" w:rsidRPr="007650C4">
        <w:rPr>
          <w:rFonts w:ascii="Times New Roman" w:hAnsi="Times New Roman" w:cs="Times New Roman"/>
          <w:bCs/>
          <w:sz w:val="24"/>
          <w:szCs w:val="24"/>
        </w:rPr>
        <w:instrText>ADDIN CSL_CITATION {"citationItems":[{"id":"ITEM-1","itemData":{"abstract":"It is necessary to monitor the diabetic person efficiently for surviving his life as a healthy person. This monitoring consists of both self-monitoring and health professional’s monitoring. Person should be taken a necessary education from health professionals for having abilities about self-monitoring and self-care. In this article, current approaches about how will perform a comprehensive evaluation and monitoring of the diabetic person is presented.","author":[{"dropping-particle":"","family":"Olgun","given":"Nermin","non-dropping-particle":"","parse-names":false,"suffix":""},{"dropping-particle":"","family":"Yalın","given":"Hayat","non-dropping-particle":"","parse-names":false,"suffix":""},{"dropping-particle":"","family":"Demir","given":"Gülyüz Hülya","non-dropping-particle":"","parse-names":false,"suffix":""}],"container-title":"Turkish Family Physician","id":"ITEM-1","issue":"3","issued":{"date-parts":[["0"]]},"title":"Diyabetli Birey Nasıl İzlenmelidir?","type":"article-journal","volume":"2"},"uris":["http://www.mendeley.com/documents/?uuid=c684841b-4041-3942-bc87-c1f48abcc2f4"]}],"mendeley":{"formattedCitation":"(Olgun, Yalın, &amp; Demir, n.d.)","manualFormatting":"(Olgun ve diğerleri, 2019)","plainTextFormattedCitation":"(Olgun, Yalın, &amp; Demir, n.d.)","previouslyFormattedCitation":"(Olgun, Yalın, &amp; Demir, n.d.)"},"properties":{"noteIndex":0},"schema":"https://github.com/citation-style-language/schema/raw/master/csl-citation.json"}</w:instrText>
      </w:r>
      <w:r w:rsidR="00067B89"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noProof/>
          <w:sz w:val="24"/>
          <w:szCs w:val="24"/>
        </w:rPr>
        <w:t>(Olgun</w:t>
      </w:r>
      <w:r w:rsidR="002D7898" w:rsidRPr="007650C4">
        <w:rPr>
          <w:rFonts w:ascii="Times New Roman" w:hAnsi="Times New Roman" w:cs="Times New Roman"/>
          <w:noProof/>
          <w:sz w:val="24"/>
          <w:szCs w:val="24"/>
        </w:rPr>
        <w:t xml:space="preserve"> ve diğerleri, 2019</w:t>
      </w:r>
      <w:r w:rsidR="00D07939" w:rsidRPr="007650C4">
        <w:rPr>
          <w:rFonts w:ascii="Times New Roman" w:hAnsi="Times New Roman" w:cs="Times New Roman"/>
          <w:noProof/>
          <w:sz w:val="24"/>
          <w:szCs w:val="24"/>
        </w:rPr>
        <w:t>)</w:t>
      </w:r>
      <w:r w:rsidR="00067B89" w:rsidRPr="007650C4">
        <w:rPr>
          <w:rFonts w:ascii="Times New Roman" w:hAnsi="Times New Roman" w:cs="Times New Roman"/>
          <w:bCs/>
          <w:sz w:val="24"/>
          <w:szCs w:val="24"/>
          <w:vertAlign w:val="superscript"/>
        </w:rPr>
        <w:fldChar w:fldCharType="end"/>
      </w:r>
      <w:r w:rsidR="00EE4EE7" w:rsidRPr="007650C4">
        <w:rPr>
          <w:rFonts w:ascii="Times New Roman" w:hAnsi="Times New Roman" w:cs="Times New Roman"/>
          <w:bCs/>
          <w:sz w:val="24"/>
          <w:szCs w:val="24"/>
        </w:rPr>
        <w:t xml:space="preserve">. Metabolik kontrol </w:t>
      </w:r>
      <w:r w:rsidR="00EE4EE7" w:rsidRPr="007650C4">
        <w:rPr>
          <w:rFonts w:ascii="Times New Roman" w:hAnsi="Times New Roman" w:cs="Times New Roman"/>
          <w:sz w:val="24"/>
          <w:szCs w:val="24"/>
        </w:rPr>
        <w:t xml:space="preserve">1975 yılından önce hasta takibi idrarda şeker/ keton </w:t>
      </w:r>
      <w:r w:rsidR="003E5A8F" w:rsidRPr="007650C4">
        <w:rPr>
          <w:rFonts w:ascii="Times New Roman" w:hAnsi="Times New Roman" w:cs="Times New Roman"/>
          <w:sz w:val="24"/>
          <w:szCs w:val="24"/>
        </w:rPr>
        <w:t>izleminden ibaret</w:t>
      </w:r>
      <w:r w:rsidR="00EE4EE7" w:rsidRPr="007650C4">
        <w:rPr>
          <w:rFonts w:ascii="Times New Roman" w:hAnsi="Times New Roman" w:cs="Times New Roman"/>
          <w:sz w:val="24"/>
          <w:szCs w:val="24"/>
        </w:rPr>
        <w:t xml:space="preserve"> bir yöntem olarak bilinmekteydi. Fakat bireyler bu yöntemle hipoglisemiden ziyade hiperglisemiden korunabildikleri için verim alınamamaktaydı. 1980’li yılların ortalarından itibaren kan şekeri ölçüm cihazlarının kullanımının yaygınlaşmasıyla kan şekeri ölçümü, idrar kan şek</w:t>
      </w:r>
      <w:r w:rsidR="00D7461E" w:rsidRPr="007650C4">
        <w:rPr>
          <w:rFonts w:ascii="Times New Roman" w:hAnsi="Times New Roman" w:cs="Times New Roman"/>
          <w:sz w:val="24"/>
          <w:szCs w:val="24"/>
        </w:rPr>
        <w:t>eri ölçümünün önüne geçmiş, s</w:t>
      </w:r>
      <w:r w:rsidR="00EE4EE7" w:rsidRPr="007650C4">
        <w:rPr>
          <w:rFonts w:ascii="Times New Roman" w:hAnsi="Times New Roman" w:cs="Times New Roman"/>
          <w:sz w:val="24"/>
          <w:szCs w:val="24"/>
        </w:rPr>
        <w:t>onrasında ise Hb</w:t>
      </w:r>
      <w:r w:rsidR="0048340D" w:rsidRPr="007650C4">
        <w:rPr>
          <w:rFonts w:ascii="Times New Roman" w:hAnsi="Times New Roman" w:cs="Times New Roman"/>
          <w:sz w:val="24"/>
          <w:szCs w:val="24"/>
        </w:rPr>
        <w:t>A1c</w:t>
      </w:r>
      <w:r w:rsidR="00EE4EE7" w:rsidRPr="007650C4">
        <w:rPr>
          <w:rFonts w:ascii="Times New Roman" w:hAnsi="Times New Roman" w:cs="Times New Roman"/>
          <w:sz w:val="24"/>
          <w:szCs w:val="24"/>
        </w:rPr>
        <w:t xml:space="preserve"> klinik olarak efektif bulunmuştur. Metabolik kon</w:t>
      </w:r>
      <w:r w:rsidR="00771AA7" w:rsidRPr="007650C4">
        <w:rPr>
          <w:rFonts w:ascii="Times New Roman" w:hAnsi="Times New Roman" w:cs="Times New Roman"/>
          <w:sz w:val="24"/>
          <w:szCs w:val="24"/>
        </w:rPr>
        <w:t>t</w:t>
      </w:r>
      <w:r w:rsidR="00EE4EE7" w:rsidRPr="007650C4">
        <w:rPr>
          <w:rFonts w:ascii="Times New Roman" w:hAnsi="Times New Roman" w:cs="Times New Roman"/>
          <w:sz w:val="24"/>
          <w:szCs w:val="24"/>
        </w:rPr>
        <w:t xml:space="preserve">rolün sağlanması için yapılması gerekenler bireysel olarak belirlenmektedir. Kendi </w:t>
      </w:r>
      <w:r w:rsidR="00EE4EE7" w:rsidRPr="007650C4">
        <w:rPr>
          <w:rFonts w:ascii="Times New Roman" w:hAnsi="Times New Roman" w:cs="Times New Roman"/>
          <w:sz w:val="24"/>
          <w:szCs w:val="24"/>
        </w:rPr>
        <w:lastRenderedPageBreak/>
        <w:t>kendine yönetim hakkında ç</w:t>
      </w:r>
      <w:r w:rsidR="00D7461E" w:rsidRPr="007650C4">
        <w:rPr>
          <w:rFonts w:ascii="Times New Roman" w:hAnsi="Times New Roman" w:cs="Times New Roman"/>
          <w:sz w:val="24"/>
          <w:szCs w:val="24"/>
        </w:rPr>
        <w:t xml:space="preserve">eşitli sorumluluklar verilirken bireyin </w:t>
      </w:r>
      <w:r w:rsidR="00EE4EE7" w:rsidRPr="007650C4">
        <w:rPr>
          <w:rFonts w:ascii="Times New Roman" w:hAnsi="Times New Roman" w:cs="Times New Roman"/>
          <w:sz w:val="24"/>
          <w:szCs w:val="24"/>
        </w:rPr>
        <w:t>çevresi, mevcut yönetim tablosu gibi birçok faktör g</w:t>
      </w:r>
      <w:r w:rsidR="00F70052" w:rsidRPr="007650C4">
        <w:rPr>
          <w:rFonts w:ascii="Times New Roman" w:hAnsi="Times New Roman" w:cs="Times New Roman"/>
          <w:sz w:val="24"/>
          <w:szCs w:val="24"/>
        </w:rPr>
        <w:t>öz önüne alınmaktadır. B</w:t>
      </w:r>
      <w:r w:rsidR="00EE4EE7" w:rsidRPr="007650C4">
        <w:rPr>
          <w:rFonts w:ascii="Times New Roman" w:hAnsi="Times New Roman" w:cs="Times New Roman"/>
          <w:sz w:val="24"/>
          <w:szCs w:val="24"/>
        </w:rPr>
        <w:t>ilgiye sahip olmanın yanında bunu uygulama ve değişen şartlara göre revize edebilme yeteneğine de sahip ol</w:t>
      </w:r>
      <w:r w:rsidR="00F70052" w:rsidRPr="007650C4">
        <w:rPr>
          <w:rFonts w:ascii="Times New Roman" w:hAnsi="Times New Roman" w:cs="Times New Roman"/>
          <w:sz w:val="24"/>
          <w:szCs w:val="24"/>
        </w:rPr>
        <w:t>un</w:t>
      </w:r>
      <w:r w:rsidR="00EE4EE7" w:rsidRPr="007650C4">
        <w:rPr>
          <w:rFonts w:ascii="Times New Roman" w:hAnsi="Times New Roman" w:cs="Times New Roman"/>
          <w:sz w:val="24"/>
          <w:szCs w:val="24"/>
        </w:rPr>
        <w:t xml:space="preserve">ması gerekmektedir. </w:t>
      </w:r>
      <w:r w:rsidR="004E0B9B" w:rsidRPr="007650C4">
        <w:rPr>
          <w:rFonts w:ascii="Times New Roman" w:hAnsi="Times New Roman" w:cs="Times New Roman"/>
          <w:sz w:val="24"/>
          <w:szCs w:val="24"/>
        </w:rPr>
        <w:t>Kendi kendine izlem</w:t>
      </w:r>
      <w:r w:rsidR="007853E4" w:rsidRPr="007650C4">
        <w:rPr>
          <w:rFonts w:ascii="Times New Roman" w:hAnsi="Times New Roman" w:cs="Times New Roman"/>
          <w:sz w:val="24"/>
          <w:szCs w:val="24"/>
        </w:rPr>
        <w:t xml:space="preserve"> </w:t>
      </w:r>
      <w:r w:rsidR="003E5A8F" w:rsidRPr="007650C4">
        <w:rPr>
          <w:rFonts w:ascii="Times New Roman" w:hAnsi="Times New Roman" w:cs="Times New Roman"/>
          <w:sz w:val="24"/>
          <w:szCs w:val="24"/>
        </w:rPr>
        <w:t>yöntemiyle hipoglisemik</w:t>
      </w:r>
      <w:r w:rsidR="007853E4" w:rsidRPr="007650C4">
        <w:rPr>
          <w:rFonts w:ascii="Times New Roman" w:hAnsi="Times New Roman" w:cs="Times New Roman"/>
          <w:sz w:val="24"/>
          <w:szCs w:val="24"/>
        </w:rPr>
        <w:t xml:space="preserve"> </w:t>
      </w:r>
      <w:r w:rsidR="00F70052" w:rsidRPr="007650C4">
        <w:rPr>
          <w:rFonts w:ascii="Times New Roman" w:hAnsi="Times New Roman" w:cs="Times New Roman"/>
          <w:sz w:val="24"/>
          <w:szCs w:val="24"/>
        </w:rPr>
        <w:t>ataklar</w:t>
      </w:r>
      <w:r w:rsidR="00EE4EE7" w:rsidRPr="007650C4">
        <w:rPr>
          <w:rFonts w:ascii="Times New Roman" w:hAnsi="Times New Roman" w:cs="Times New Roman"/>
          <w:sz w:val="24"/>
          <w:szCs w:val="24"/>
        </w:rPr>
        <w:t xml:space="preserve"> önlenmekte,</w:t>
      </w:r>
      <w:r w:rsidR="00F70052" w:rsidRPr="007650C4">
        <w:rPr>
          <w:rFonts w:ascii="Times New Roman" w:hAnsi="Times New Roman" w:cs="Times New Roman"/>
          <w:sz w:val="24"/>
          <w:szCs w:val="24"/>
        </w:rPr>
        <w:t xml:space="preserve"> i</w:t>
      </w:r>
      <w:r w:rsidR="004E0B9B" w:rsidRPr="007650C4">
        <w:rPr>
          <w:rFonts w:ascii="Times New Roman" w:hAnsi="Times New Roman" w:cs="Times New Roman"/>
          <w:sz w:val="24"/>
          <w:szCs w:val="24"/>
        </w:rPr>
        <w:t>nsü</w:t>
      </w:r>
      <w:r w:rsidR="00EE4EE7" w:rsidRPr="007650C4">
        <w:rPr>
          <w:rFonts w:ascii="Times New Roman" w:hAnsi="Times New Roman" w:cs="Times New Roman"/>
          <w:sz w:val="24"/>
          <w:szCs w:val="24"/>
        </w:rPr>
        <w:t>lin doz ayarının daha doğru yapılmasıyla</w:t>
      </w:r>
      <w:r w:rsidR="007853E4" w:rsidRPr="007650C4">
        <w:rPr>
          <w:rFonts w:ascii="Times New Roman" w:hAnsi="Times New Roman" w:cs="Times New Roman"/>
          <w:sz w:val="24"/>
          <w:szCs w:val="24"/>
        </w:rPr>
        <w:t xml:space="preserve"> </w:t>
      </w:r>
      <w:r w:rsidR="00EE4EE7" w:rsidRPr="007650C4">
        <w:rPr>
          <w:rFonts w:ascii="Times New Roman" w:hAnsi="Times New Roman" w:cs="Times New Roman"/>
          <w:sz w:val="24"/>
          <w:szCs w:val="24"/>
        </w:rPr>
        <w:t xml:space="preserve">ketoasidoz gelişme riski azalmakta ve dolayısıyla </w:t>
      </w:r>
      <w:r w:rsidR="004E0B9B" w:rsidRPr="007650C4">
        <w:rPr>
          <w:rFonts w:ascii="Times New Roman" w:hAnsi="Times New Roman" w:cs="Times New Roman"/>
          <w:sz w:val="24"/>
          <w:szCs w:val="24"/>
        </w:rPr>
        <w:t>hastaney</w:t>
      </w:r>
      <w:r w:rsidR="00EE4EE7" w:rsidRPr="007650C4">
        <w:rPr>
          <w:rFonts w:ascii="Times New Roman" w:hAnsi="Times New Roman" w:cs="Times New Roman"/>
          <w:sz w:val="24"/>
          <w:szCs w:val="24"/>
        </w:rPr>
        <w:t xml:space="preserve">e yatış sıklığı ve süresi, kronik </w:t>
      </w:r>
      <w:proofErr w:type="gramStart"/>
      <w:r w:rsidR="00EE4EE7" w:rsidRPr="007650C4">
        <w:rPr>
          <w:rFonts w:ascii="Times New Roman" w:hAnsi="Times New Roman" w:cs="Times New Roman"/>
          <w:sz w:val="24"/>
          <w:szCs w:val="24"/>
        </w:rPr>
        <w:t>komplikasyonlar</w:t>
      </w:r>
      <w:proofErr w:type="gramEnd"/>
      <w:r w:rsidR="00EE4EE7" w:rsidRPr="007650C4">
        <w:rPr>
          <w:rFonts w:ascii="Times New Roman" w:hAnsi="Times New Roman" w:cs="Times New Roman"/>
          <w:sz w:val="24"/>
          <w:szCs w:val="24"/>
        </w:rPr>
        <w:t xml:space="preserve"> azalmaktadır. Bütün bu olumlu etkiler </w:t>
      </w:r>
      <w:r w:rsidR="003E5A8F" w:rsidRPr="007650C4">
        <w:rPr>
          <w:rFonts w:ascii="Times New Roman" w:hAnsi="Times New Roman" w:cs="Times New Roman"/>
          <w:sz w:val="24"/>
          <w:szCs w:val="24"/>
        </w:rPr>
        <w:t xml:space="preserve">sayesinde </w:t>
      </w:r>
      <w:r w:rsidR="00782610" w:rsidRPr="007650C4">
        <w:rPr>
          <w:rFonts w:ascii="Times New Roman" w:hAnsi="Times New Roman" w:cs="Times New Roman"/>
          <w:sz w:val="24"/>
          <w:szCs w:val="24"/>
        </w:rPr>
        <w:t>DM</w:t>
      </w:r>
      <w:r w:rsidR="00E72FFF" w:rsidRPr="007650C4">
        <w:rPr>
          <w:rFonts w:ascii="Times New Roman" w:hAnsi="Times New Roman" w:cs="Times New Roman"/>
          <w:sz w:val="24"/>
          <w:szCs w:val="24"/>
        </w:rPr>
        <w:t>’</w:t>
      </w:r>
      <w:r w:rsidR="003E5A8F" w:rsidRPr="007650C4">
        <w:rPr>
          <w:rFonts w:ascii="Times New Roman" w:hAnsi="Times New Roman" w:cs="Times New Roman"/>
          <w:sz w:val="24"/>
          <w:szCs w:val="24"/>
        </w:rPr>
        <w:t>li</w:t>
      </w:r>
      <w:r w:rsidR="00EE4EE7" w:rsidRPr="007650C4">
        <w:rPr>
          <w:rFonts w:ascii="Times New Roman" w:hAnsi="Times New Roman" w:cs="Times New Roman"/>
          <w:sz w:val="24"/>
          <w:szCs w:val="24"/>
        </w:rPr>
        <w:t xml:space="preserve"> çocuğun ve ailesinin de yaşam kalitesi artmaktadır</w:t>
      </w:r>
      <w:r w:rsidR="00F70052"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2D7898" w:rsidRPr="007650C4">
        <w:rPr>
          <w:rFonts w:ascii="Times New Roman" w:hAnsi="Times New Roman" w:cs="Times New Roman"/>
          <w:sz w:val="24"/>
          <w:szCs w:val="24"/>
        </w:rPr>
        <w:instrText>ADDIN CSL_CITATION {"citationItems":[{"id":"ITEM-1","itemData":{"DOI":"10.2337/dc12-0092","ISSN":"01495992","PMID":"23193216","abstract":"OBJECTIVE-Current guidelines for intensive treatment of type 1 diabetes base the mealtime insulin bolus calculation exclusively on carbohydrate counting. There is strong evidence that free fatty acids impair insulin sensitivity. We hypothesized that patients with type 1 diabetes would require more insulin coverage for higher-fat meals than lower-fat meals with identical carbohydrate content. RESEARCH DESIGN AND METHODS-We used a crossover design comparing two 18-h periods of closed-loop glucose control after high-fat (HF) dinner compared with low-fat (LF) dinner. Each dinner had identical carbohydrate and protein content, but different fat content (60 vs. 10 g). RESULTS-Seven patients with type 1 diabetes (age, 55 ± 12 years; A1C 7.2 ± 0.8%) successfully completed the protocol. HF dinner required more insulin than LF dinner (12.6 ± 1.9 units vs. 9.0 ± 1.3 units; P = 0.01) and, despite the additional insulin, caused more hyperglycemia (area under the curve &lt;120 mg/dL = 16,967 ± 2,778 vs. 8,350 ± 1,907 mg/dLzmin; P &lt; 0001). Carbohydrate-to-insulin ratio forHF dinnerwas significantly lower (9±2 vs. 13±3 g/unit; P = 0.01). There were marked interindividual differences in the effect of dietary fat on insulin requirements (percent increase significantly correlated with daily insulin requirement; R2 = 0.64; P = 0.03). CONCLUSIONS-This evidence that dietary fat increases glucose levels and insulin requirements highlights the limitations of the current carbohydrate-based approach to bolus dose calculation. These findings point to the need for alternative insulin dosing algorithms for higher-fat meals and suggest that dietary fat intake is an important nutritional consideration for glycemic control in individuals with type 1 diabetes. © 2013 by the American Diabetes Association.","author":[{"dropping-particle":"","family":"Wolpert","given":"Howard A.","non-dropping-particle":"","parse-names":false,"suffix":""},{"dropping-particle":"","family":"Atakov-Castillo","given":"Astrid","non-dropping-particle":"","parse-names":false,"suffix":""},{"dropping-particle":"","family":"Smith","given":"Stephanie A.","non-dropping-particle":"","parse-names":false,"suffix":""},{"dropping-particle":"","family":"Steil","given":"Garry M.","non-dropping-particle":"","parse-names":false,"suffix":""}],"container-title":"Diabetes Care","id":"ITEM-1","issue":"4","issued":{"date-parts":[["2013"]]},"page":"810-816","title":"Dietary fat acutely increases glucose concentrations and insulin requirements in patients with type 1 diabetes: Implications for carbohydrate-based bolus dose calculation and intensive diabetes management","type":"article-journal","volume":"36"},"uris":["http://www.mendeley.com/documents/?uuid=a5dd6375-aef8-45fd-a218-bb08dc4a7de2"]}],"mendeley":{"formattedCitation":"(Wolpert, Atakov-Castillo, Smith, &amp; Steil, 2013)","manualFormatting":"(Wolpert ve diğerleri, 2013)","plainTextFormattedCitation":"(Wolpert, Atakov-Castillo, Smith, &amp; Steil, 2013)","previouslyFormattedCitation":"(Wolpert, Atakov-Castillo, Smith, &amp; Steil, 2013)"},"properties":{"noteIndex":0},"schema":"https://github.com/citation-style-language/schema/raw/master/csl-citation.json"}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2D7898" w:rsidRPr="007650C4">
        <w:rPr>
          <w:rFonts w:ascii="Times New Roman" w:hAnsi="Times New Roman" w:cs="Times New Roman"/>
          <w:bCs/>
          <w:noProof/>
          <w:sz w:val="24"/>
          <w:szCs w:val="24"/>
        </w:rPr>
        <w:t>(Wolpert ve diğerleri</w:t>
      </w:r>
      <w:r w:rsidR="00D07939" w:rsidRPr="007650C4">
        <w:rPr>
          <w:rFonts w:ascii="Times New Roman" w:hAnsi="Times New Roman" w:cs="Times New Roman"/>
          <w:bCs/>
          <w:noProof/>
          <w:sz w:val="24"/>
          <w:szCs w:val="24"/>
        </w:rPr>
        <w:t>, 2013)</w:t>
      </w:r>
      <w:r w:rsidR="00067B89" w:rsidRPr="007650C4">
        <w:rPr>
          <w:rStyle w:val="DipnotBavurusu"/>
          <w:rFonts w:ascii="Times New Roman" w:hAnsi="Times New Roman" w:cs="Times New Roman"/>
          <w:sz w:val="24"/>
          <w:szCs w:val="24"/>
        </w:rPr>
        <w:fldChar w:fldCharType="end"/>
      </w:r>
      <w:r w:rsidR="00EE4EE7" w:rsidRPr="007650C4">
        <w:rPr>
          <w:rFonts w:ascii="Times New Roman" w:hAnsi="Times New Roman" w:cs="Times New Roman"/>
          <w:sz w:val="24"/>
          <w:szCs w:val="24"/>
        </w:rPr>
        <w:t>.</w:t>
      </w:r>
    </w:p>
    <w:p w:rsidR="000F7F26" w:rsidRPr="007650C4" w:rsidRDefault="000063D6" w:rsidP="00F6323C">
      <w:pPr>
        <w:jc w:val="both"/>
        <w:rPr>
          <w:rFonts w:ascii="Times New Roman" w:hAnsi="Times New Roman" w:cs="Times New Roman"/>
          <w:sz w:val="24"/>
          <w:szCs w:val="24"/>
        </w:rPr>
      </w:pPr>
      <w:r w:rsidRPr="007650C4">
        <w:rPr>
          <w:rFonts w:ascii="Times New Roman" w:hAnsi="Times New Roman" w:cs="Times New Roman"/>
          <w:sz w:val="24"/>
          <w:szCs w:val="24"/>
        </w:rPr>
        <w:t>ADA tarafından Okul öncesi (0-6 yaş)</w:t>
      </w:r>
      <w:r w:rsidR="003E5A8F" w:rsidRPr="007650C4">
        <w:rPr>
          <w:rFonts w:ascii="Times New Roman" w:hAnsi="Times New Roman" w:cs="Times New Roman"/>
          <w:sz w:val="24"/>
          <w:szCs w:val="24"/>
        </w:rPr>
        <w:t xml:space="preserve"> </w:t>
      </w:r>
      <w:r w:rsidRPr="007650C4">
        <w:rPr>
          <w:rFonts w:ascii="Times New Roman" w:hAnsi="Times New Roman" w:cs="Times New Roman"/>
          <w:sz w:val="24"/>
          <w:szCs w:val="24"/>
        </w:rPr>
        <w:t>çocuklarında açlık kan şekeri</w:t>
      </w:r>
      <w:r w:rsidR="00F70052" w:rsidRPr="007650C4">
        <w:rPr>
          <w:rFonts w:ascii="Times New Roman" w:hAnsi="Times New Roman" w:cs="Times New Roman"/>
          <w:sz w:val="24"/>
          <w:szCs w:val="24"/>
        </w:rPr>
        <w:t xml:space="preserve"> </w:t>
      </w:r>
      <w:r w:rsidRPr="007650C4">
        <w:rPr>
          <w:rFonts w:ascii="Times New Roman" w:hAnsi="Times New Roman" w:cs="Times New Roman"/>
          <w:sz w:val="24"/>
          <w:szCs w:val="24"/>
        </w:rPr>
        <w:t>(öğün öncesi) 100-180 mg/</w:t>
      </w:r>
      <w:r w:rsidR="00870B4D" w:rsidRPr="007650C4">
        <w:rPr>
          <w:rFonts w:ascii="Times New Roman" w:hAnsi="Times New Roman" w:cs="Times New Roman"/>
          <w:sz w:val="24"/>
          <w:szCs w:val="24"/>
        </w:rPr>
        <w:t>dl</w:t>
      </w:r>
      <w:r w:rsidRPr="007650C4">
        <w:rPr>
          <w:rFonts w:ascii="Times New Roman" w:hAnsi="Times New Roman" w:cs="Times New Roman"/>
          <w:sz w:val="24"/>
          <w:szCs w:val="24"/>
        </w:rPr>
        <w:t>, okul çağı (6-12 yaş) çocuklarında 90-180 mg/</w:t>
      </w:r>
      <w:r w:rsidR="00870B4D" w:rsidRPr="007650C4">
        <w:rPr>
          <w:rFonts w:ascii="Times New Roman" w:hAnsi="Times New Roman" w:cs="Times New Roman"/>
          <w:sz w:val="24"/>
          <w:szCs w:val="24"/>
        </w:rPr>
        <w:t>dl</w:t>
      </w:r>
      <w:r w:rsidRPr="007650C4">
        <w:rPr>
          <w:rFonts w:ascii="Times New Roman" w:hAnsi="Times New Roman" w:cs="Times New Roman"/>
          <w:sz w:val="24"/>
          <w:szCs w:val="24"/>
        </w:rPr>
        <w:t xml:space="preserve"> olması gerektiği bildirilmiştir. Gece</w:t>
      </w:r>
      <w:r w:rsidR="00F70052" w:rsidRPr="007650C4">
        <w:rPr>
          <w:rFonts w:ascii="Times New Roman" w:hAnsi="Times New Roman" w:cs="Times New Roman"/>
          <w:sz w:val="24"/>
          <w:szCs w:val="24"/>
        </w:rPr>
        <w:t xml:space="preserve"> </w:t>
      </w:r>
      <w:r w:rsidRPr="007650C4">
        <w:rPr>
          <w:rFonts w:ascii="Times New Roman" w:hAnsi="Times New Roman" w:cs="Times New Roman"/>
          <w:sz w:val="24"/>
          <w:szCs w:val="24"/>
        </w:rPr>
        <w:t xml:space="preserve">/postprandiyal kan şekerinin okul öncesi </w:t>
      </w:r>
      <w:r w:rsidR="003E5A8F" w:rsidRPr="007650C4">
        <w:rPr>
          <w:rFonts w:ascii="Times New Roman" w:hAnsi="Times New Roman" w:cs="Times New Roman"/>
          <w:sz w:val="24"/>
          <w:szCs w:val="24"/>
        </w:rPr>
        <w:t>çocuklarında 110</w:t>
      </w:r>
      <w:r w:rsidRPr="007650C4">
        <w:rPr>
          <w:rFonts w:ascii="Times New Roman" w:hAnsi="Times New Roman" w:cs="Times New Roman"/>
          <w:sz w:val="24"/>
          <w:szCs w:val="24"/>
        </w:rPr>
        <w:t>-200 mg/</w:t>
      </w:r>
      <w:r w:rsidR="00870B4D" w:rsidRPr="007650C4">
        <w:rPr>
          <w:rFonts w:ascii="Times New Roman" w:hAnsi="Times New Roman" w:cs="Times New Roman"/>
          <w:sz w:val="24"/>
          <w:szCs w:val="24"/>
        </w:rPr>
        <w:t>dl</w:t>
      </w:r>
      <w:r w:rsidRPr="007650C4">
        <w:rPr>
          <w:rFonts w:ascii="Times New Roman" w:hAnsi="Times New Roman" w:cs="Times New Roman"/>
          <w:sz w:val="24"/>
          <w:szCs w:val="24"/>
        </w:rPr>
        <w:t>; okul çağı çocuklarında 100-180 mg/</w:t>
      </w:r>
      <w:r w:rsidR="00870B4D" w:rsidRPr="007650C4">
        <w:rPr>
          <w:rFonts w:ascii="Times New Roman" w:hAnsi="Times New Roman" w:cs="Times New Roman"/>
          <w:sz w:val="24"/>
          <w:szCs w:val="24"/>
        </w:rPr>
        <w:t>dl</w:t>
      </w:r>
      <w:r w:rsidRPr="007650C4">
        <w:rPr>
          <w:rFonts w:ascii="Times New Roman" w:hAnsi="Times New Roman" w:cs="Times New Roman"/>
          <w:sz w:val="24"/>
          <w:szCs w:val="24"/>
        </w:rPr>
        <w:t xml:space="preserve"> olması</w:t>
      </w:r>
      <w:r w:rsidR="00D50E93" w:rsidRPr="007650C4">
        <w:rPr>
          <w:rFonts w:ascii="Times New Roman" w:hAnsi="Times New Roman" w:cs="Times New Roman"/>
          <w:color w:val="FF0000"/>
          <w:sz w:val="24"/>
          <w:szCs w:val="24"/>
        </w:rPr>
        <w:t xml:space="preserve"> </w:t>
      </w:r>
      <w:r w:rsidR="00D50E93" w:rsidRPr="007650C4">
        <w:rPr>
          <w:rFonts w:ascii="Times New Roman" w:hAnsi="Times New Roman" w:cs="Times New Roman"/>
          <w:color w:val="000000" w:themeColor="text1"/>
          <w:sz w:val="24"/>
          <w:szCs w:val="24"/>
        </w:rPr>
        <w:t>önerilmektedir.</w:t>
      </w:r>
      <w:r w:rsidR="007853E4" w:rsidRPr="007650C4">
        <w:rPr>
          <w:rFonts w:ascii="Times New Roman" w:hAnsi="Times New Roman" w:cs="Times New Roman"/>
          <w:sz w:val="24"/>
          <w:szCs w:val="24"/>
        </w:rPr>
        <w:t xml:space="preserve"> </w:t>
      </w:r>
    </w:p>
    <w:p w:rsidR="00C1477E" w:rsidRPr="007650C4" w:rsidRDefault="00E72FFF" w:rsidP="00D93ADA">
      <w:pPr>
        <w:jc w:val="both"/>
        <w:rPr>
          <w:rFonts w:ascii="Times New Roman" w:hAnsi="Times New Roman" w:cs="Times New Roman"/>
          <w:sz w:val="24"/>
          <w:szCs w:val="24"/>
        </w:rPr>
      </w:pPr>
      <w:r w:rsidRPr="007650C4">
        <w:rPr>
          <w:rFonts w:ascii="Times New Roman" w:hAnsi="Times New Roman" w:cs="Times New Roman"/>
          <w:sz w:val="24"/>
          <w:szCs w:val="24"/>
        </w:rPr>
        <w:t>HbA1c</w:t>
      </w:r>
      <w:r w:rsidR="000F7F26" w:rsidRPr="007650C4">
        <w:rPr>
          <w:rFonts w:ascii="Times New Roman" w:hAnsi="Times New Roman" w:cs="Times New Roman"/>
          <w:sz w:val="24"/>
          <w:szCs w:val="24"/>
        </w:rPr>
        <w:t>, hemoglobine bağlanan glukozu ifade etmektedir.</w:t>
      </w:r>
      <w:r w:rsidR="00D50E93" w:rsidRPr="007650C4">
        <w:rPr>
          <w:rFonts w:ascii="Times New Roman" w:hAnsi="Times New Roman" w:cs="Times New Roman"/>
          <w:sz w:val="24"/>
          <w:szCs w:val="24"/>
        </w:rPr>
        <w:t xml:space="preserve"> </w:t>
      </w:r>
      <w:r w:rsidR="000F7F26" w:rsidRPr="007650C4">
        <w:rPr>
          <w:rFonts w:ascii="Times New Roman" w:hAnsi="Times New Roman" w:cs="Times New Roman"/>
          <w:sz w:val="24"/>
          <w:szCs w:val="24"/>
        </w:rPr>
        <w:t>Eritrositlerin yaşam süresi yaklaşık 120 gün olduğundan bu süre boyunca gerçekleşen kan şekeri düzeylerine bağlı değişimi yansıtmaktadır</w:t>
      </w:r>
      <w:r w:rsidR="001A2263" w:rsidRPr="007650C4">
        <w:rPr>
          <w:rFonts w:ascii="Times New Roman" w:hAnsi="Times New Roman" w:cs="Times New Roman"/>
          <w:sz w:val="24"/>
          <w:szCs w:val="24"/>
        </w:rPr>
        <w:t>. Yani yaklaşık üç</w:t>
      </w:r>
      <w:r w:rsidR="00F70052" w:rsidRPr="007650C4">
        <w:rPr>
          <w:rFonts w:ascii="Times New Roman" w:hAnsi="Times New Roman" w:cs="Times New Roman"/>
          <w:sz w:val="24"/>
          <w:szCs w:val="24"/>
        </w:rPr>
        <w:t xml:space="preserve"> aylık kan şekeri ortalamaları</w:t>
      </w:r>
      <w:r w:rsidR="001A2263" w:rsidRPr="007650C4">
        <w:rPr>
          <w:rFonts w:ascii="Times New Roman" w:hAnsi="Times New Roman" w:cs="Times New Roman"/>
          <w:sz w:val="24"/>
          <w:szCs w:val="24"/>
        </w:rPr>
        <w:t xml:space="preserve"> ve dolayısıyla metabolik kontrolün durumu hakkında bilgi vermektedir</w:t>
      </w:r>
      <w:r w:rsidR="007853E4"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2D7898" w:rsidRPr="007650C4">
        <w:rPr>
          <w:rFonts w:ascii="Times New Roman" w:hAnsi="Times New Roman" w:cs="Times New Roman"/>
          <w:sz w:val="24"/>
          <w:szCs w:val="24"/>
        </w:rPr>
        <w:instrText>ADDIN CSL_CITATION {"citationItems":[{"id":"ITEM-1","itemData":{"DOI":"10.2337/diacare.18.1.s33","ISSN":"01495992","abstract":"Use of CSII requires continuing available care by skilled professionals, careful selection of patients, meticulous patient monitoring, and provisions for recording and reporting experiences. Insulin pumps prescribed by a physician within these guidelines are a part of treatment and should be covered by usual payment mechanisms.","author":[{"dropping-particle":"","family":"Statements","given":"Position","non-dropping-particle":"","parse-names":false,"suffix":""}],"container-title":"Diabetes Care","id":"ITEM-1","issue":"1 SUPPL.","issued":{"date-parts":[["1995"]]},"page":"33-34","title":"Continuous subcutaneous insulin infusion","type":"article-journal","volume":"18"},"uris":["http://www.mendeley.com/documents/?uuid=69a2fabd-81a2-45dd-8bc8-d72d1f099c1e"]}],"mendeley":{"formattedCitation":"(Statements, 1995)","manualFormatting":"(Statements,2010)","plainTextFormattedCitation":"(Statements, 1995)","previouslyFormattedCitation":"(Statements, 1995)"},"properties":{"noteIndex":0},"schema":"https://github.com/citation-style-language/schema/raw/master/csl-citation.json"}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2D7898" w:rsidRPr="007650C4">
        <w:rPr>
          <w:rFonts w:ascii="Times New Roman" w:hAnsi="Times New Roman" w:cs="Times New Roman"/>
          <w:bCs/>
          <w:noProof/>
          <w:sz w:val="24"/>
          <w:szCs w:val="24"/>
        </w:rPr>
        <w:t>(Statements,2010</w:t>
      </w:r>
      <w:r w:rsidR="00D07939" w:rsidRPr="007650C4">
        <w:rPr>
          <w:rFonts w:ascii="Times New Roman" w:hAnsi="Times New Roman" w:cs="Times New Roman"/>
          <w:bCs/>
          <w:noProof/>
          <w:sz w:val="24"/>
          <w:szCs w:val="24"/>
        </w:rPr>
        <w:t>)</w:t>
      </w:r>
      <w:r w:rsidR="00067B89" w:rsidRPr="007650C4">
        <w:rPr>
          <w:rStyle w:val="DipnotBavurusu"/>
          <w:rFonts w:ascii="Times New Roman" w:hAnsi="Times New Roman" w:cs="Times New Roman"/>
          <w:sz w:val="24"/>
          <w:szCs w:val="24"/>
        </w:rPr>
        <w:fldChar w:fldCharType="end"/>
      </w:r>
      <w:r w:rsidR="000F7F26" w:rsidRPr="007650C4">
        <w:rPr>
          <w:rFonts w:ascii="Times New Roman" w:hAnsi="Times New Roman" w:cs="Times New Roman"/>
          <w:sz w:val="24"/>
          <w:szCs w:val="24"/>
        </w:rPr>
        <w:t>. Hb</w:t>
      </w:r>
      <w:r w:rsidR="0048340D" w:rsidRPr="007650C4">
        <w:rPr>
          <w:rFonts w:ascii="Times New Roman" w:hAnsi="Times New Roman" w:cs="Times New Roman"/>
          <w:sz w:val="24"/>
          <w:szCs w:val="24"/>
        </w:rPr>
        <w:t>A1c</w:t>
      </w:r>
      <w:r w:rsidR="000F7F26" w:rsidRPr="007650C4">
        <w:rPr>
          <w:rFonts w:ascii="Times New Roman" w:hAnsi="Times New Roman" w:cs="Times New Roman"/>
          <w:sz w:val="24"/>
          <w:szCs w:val="24"/>
        </w:rPr>
        <w:t xml:space="preserve"> değeri, tanı ve tedavinin başlaması ile birlikte</w:t>
      </w:r>
      <w:r w:rsidR="007853E4" w:rsidRPr="007650C4">
        <w:rPr>
          <w:rFonts w:ascii="Times New Roman" w:hAnsi="Times New Roman" w:cs="Times New Roman"/>
          <w:sz w:val="24"/>
          <w:szCs w:val="24"/>
        </w:rPr>
        <w:t xml:space="preserve"> </w:t>
      </w:r>
      <w:r w:rsidR="00771AA7" w:rsidRPr="007650C4">
        <w:rPr>
          <w:rFonts w:ascii="Times New Roman" w:hAnsi="Times New Roman" w:cs="Times New Roman"/>
          <w:sz w:val="24"/>
          <w:szCs w:val="24"/>
        </w:rPr>
        <w:t>ölçülmeye başlanmaktadır</w:t>
      </w:r>
      <w:r w:rsidR="000F7F26" w:rsidRPr="007650C4">
        <w:rPr>
          <w:rFonts w:ascii="Times New Roman" w:hAnsi="Times New Roman" w:cs="Times New Roman"/>
          <w:sz w:val="24"/>
          <w:szCs w:val="24"/>
        </w:rPr>
        <w:t xml:space="preserve">. </w:t>
      </w:r>
      <w:r w:rsidR="00771AA7" w:rsidRPr="007650C4">
        <w:rPr>
          <w:rFonts w:ascii="Times New Roman" w:hAnsi="Times New Roman" w:cs="Times New Roman"/>
          <w:sz w:val="24"/>
          <w:szCs w:val="24"/>
        </w:rPr>
        <w:t>Yapılan çalışmalarda, s</w:t>
      </w:r>
      <w:r w:rsidR="00D93ADA">
        <w:rPr>
          <w:rFonts w:ascii="Times New Roman" w:hAnsi="Times New Roman" w:cs="Times New Roman"/>
          <w:sz w:val="24"/>
          <w:szCs w:val="24"/>
        </w:rPr>
        <w:t xml:space="preserve">ık kan </w:t>
      </w:r>
      <w:r w:rsidR="000F7F26" w:rsidRPr="007650C4">
        <w:rPr>
          <w:rFonts w:ascii="Times New Roman" w:hAnsi="Times New Roman" w:cs="Times New Roman"/>
          <w:sz w:val="24"/>
          <w:szCs w:val="24"/>
        </w:rPr>
        <w:t>şekeri ölçümünün Hb</w:t>
      </w:r>
      <w:r w:rsidR="0048340D" w:rsidRPr="007650C4">
        <w:rPr>
          <w:rFonts w:ascii="Times New Roman" w:hAnsi="Times New Roman" w:cs="Times New Roman"/>
          <w:sz w:val="24"/>
          <w:szCs w:val="24"/>
        </w:rPr>
        <w:t>A1c</w:t>
      </w:r>
      <w:r w:rsidR="000F7F26" w:rsidRPr="007650C4">
        <w:rPr>
          <w:rFonts w:ascii="Times New Roman" w:hAnsi="Times New Roman" w:cs="Times New Roman"/>
          <w:sz w:val="24"/>
          <w:szCs w:val="24"/>
        </w:rPr>
        <w:t xml:space="preserve">’yi iyileştirdiği ve mikrovaskuler </w:t>
      </w:r>
      <w:proofErr w:type="gramStart"/>
      <w:r w:rsidR="000F7F26" w:rsidRPr="007650C4">
        <w:rPr>
          <w:rFonts w:ascii="Times New Roman" w:hAnsi="Times New Roman" w:cs="Times New Roman"/>
          <w:sz w:val="24"/>
          <w:szCs w:val="24"/>
        </w:rPr>
        <w:t>komplikasyonları</w:t>
      </w:r>
      <w:proofErr w:type="gramEnd"/>
      <w:r w:rsidR="000F7F26" w:rsidRPr="007650C4">
        <w:rPr>
          <w:rFonts w:ascii="Times New Roman" w:hAnsi="Times New Roman" w:cs="Times New Roman"/>
          <w:sz w:val="24"/>
          <w:szCs w:val="24"/>
        </w:rPr>
        <w:t xml:space="preserve"> azalttığı</w:t>
      </w:r>
      <w:r w:rsidR="003E5A8F" w:rsidRPr="007650C4">
        <w:rPr>
          <w:rFonts w:ascii="Times New Roman" w:hAnsi="Times New Roman" w:cs="Times New Roman"/>
          <w:sz w:val="24"/>
          <w:szCs w:val="24"/>
        </w:rPr>
        <w:t xml:space="preserve"> </w:t>
      </w:r>
      <w:r w:rsidR="002D7898" w:rsidRPr="007650C4">
        <w:rPr>
          <w:rFonts w:ascii="Times New Roman" w:hAnsi="Times New Roman" w:cs="Times New Roman"/>
          <w:sz w:val="24"/>
          <w:szCs w:val="24"/>
        </w:rPr>
        <w:t>bulunmuştur</w:t>
      </w:r>
      <w:r w:rsidR="00F70052"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2D7898" w:rsidRPr="007650C4">
        <w:rPr>
          <w:rFonts w:ascii="Times New Roman" w:hAnsi="Times New Roman" w:cs="Times New Roman"/>
          <w:sz w:val="24"/>
          <w:szCs w:val="24"/>
        </w:rPr>
        <w:instrText>ADDIN CSL_CITATION {"citationItems":[{"id":"ITEM-1","itemData":{"DOI":"10.1016/j.jand.2017.03.022","ISSN":"22122672","PMID":"28533169","author":[{"dropping-particle":"","family":"Franz","given":"Marion J.","non-dropping-particle":"","parse-names":false,"suffix":""},{"dropping-particle":"","family":"MacLeod","given":"Janice","non-dropping-particle":"","parse-names":false,"suffix":""},{"dropping-particle":"","family":"Evert","given":"Alison","non-dropping-particle":"","parse-names":false,"suffix":""},{"dropping-particle":"","family":"Brown","given":"Catherine","non-dropping-particle":"","parse-names":false,"suffix":""},{"dropping-particle":"","family":"Gradwell","given":"Erica","non-dropping-particle":"","parse-names":false,"suffix":""},{"dropping-particle":"","family":"Handu","given":"Deepa","non-dropping-particle":"","parse-names":false,"suffix":""},{"dropping-particle":"","family":"Reppert","given":"Adam","non-dropping-particle":"","parse-names":false,"suffix":""},{"dropping-particle":"","family":"Robinson","given":"Megan","non-dropping-particle":"","parse-names":false,"suffix":""}],"container-title":"Journal of the Academy of Nutrition and Dietetics","id":"ITEM-1","issue":"10","issued":{"date-parts":[["2017"]]},"page":"1659-1679","publisher":"Academy of Nutrition and Dietetics","title":"Academy of Nutrition and Dietetics Nutrition Practice Guideline for Type 1 and Type 2 Diabetes in Adults: Systematic Review of Evidence for Medical Nutrition Therapy Effectiveness and Recommendations for Integration into the Nutrition Care Process","type":"article-journal","volume":"117"},"uris":["http://www.mendeley.com/documents/?uuid=c32ad374-8638-46cd-a537-eac5c7e3195b"]}],"mendeley":{"formattedCitation":"(Franz et al., 2017)","manualFormatting":"(Franz ve diğerleri, 2017)","plainTextFormattedCitation":"(Franz et al., 2017)","previouslyFormattedCitation":"(Franz et al., 2017)"},"properties":{"noteIndex":0},"schema":"https://github.com/citation-style-language/schema/raw/master/csl-citation.json"}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2D7898" w:rsidRPr="007650C4">
        <w:rPr>
          <w:rFonts w:ascii="Times New Roman" w:hAnsi="Times New Roman" w:cs="Times New Roman"/>
          <w:noProof/>
          <w:sz w:val="24"/>
          <w:szCs w:val="24"/>
        </w:rPr>
        <w:t>(Franz ve diğerleri</w:t>
      </w:r>
      <w:r w:rsidR="00D07939" w:rsidRPr="007650C4">
        <w:rPr>
          <w:rFonts w:ascii="Times New Roman" w:hAnsi="Times New Roman" w:cs="Times New Roman"/>
          <w:noProof/>
          <w:sz w:val="24"/>
          <w:szCs w:val="24"/>
        </w:rPr>
        <w:t>, 2017)</w:t>
      </w:r>
      <w:r w:rsidR="00067B89" w:rsidRPr="007650C4">
        <w:rPr>
          <w:rStyle w:val="DipnotBavurusu"/>
          <w:rFonts w:ascii="Times New Roman" w:hAnsi="Times New Roman" w:cs="Times New Roman"/>
          <w:sz w:val="24"/>
          <w:szCs w:val="24"/>
        </w:rPr>
        <w:fldChar w:fldCharType="end"/>
      </w:r>
      <w:r w:rsidR="000F7F26" w:rsidRPr="007650C4">
        <w:rPr>
          <w:rFonts w:ascii="Times New Roman" w:hAnsi="Times New Roman" w:cs="Times New Roman"/>
          <w:sz w:val="24"/>
          <w:szCs w:val="24"/>
        </w:rPr>
        <w:t>.</w:t>
      </w:r>
      <w:r w:rsidR="00771AA7" w:rsidRPr="007650C4">
        <w:rPr>
          <w:rFonts w:ascii="Times New Roman" w:hAnsi="Times New Roman" w:cs="Times New Roman"/>
          <w:sz w:val="24"/>
          <w:szCs w:val="24"/>
        </w:rPr>
        <w:t xml:space="preserve"> Genel </w:t>
      </w:r>
      <w:r w:rsidR="003E5A8F" w:rsidRPr="007650C4">
        <w:rPr>
          <w:rFonts w:ascii="Times New Roman" w:hAnsi="Times New Roman" w:cs="Times New Roman"/>
          <w:sz w:val="24"/>
          <w:szCs w:val="24"/>
        </w:rPr>
        <w:t>olarak 18</w:t>
      </w:r>
      <w:r w:rsidR="000F7F26" w:rsidRPr="007650C4">
        <w:rPr>
          <w:rFonts w:ascii="Times New Roman" w:hAnsi="Times New Roman" w:cs="Times New Roman"/>
          <w:sz w:val="24"/>
          <w:szCs w:val="24"/>
        </w:rPr>
        <w:t xml:space="preserve"> yaş altındaki tüm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w:t>
      </w:r>
      <w:r w:rsidR="000F7F26" w:rsidRPr="007650C4">
        <w:rPr>
          <w:rFonts w:ascii="Times New Roman" w:hAnsi="Times New Roman" w:cs="Times New Roman"/>
          <w:sz w:val="24"/>
          <w:szCs w:val="24"/>
        </w:rPr>
        <w:t>li çocukların Hb</w:t>
      </w:r>
      <w:r w:rsidR="0048340D" w:rsidRPr="007650C4">
        <w:rPr>
          <w:rFonts w:ascii="Times New Roman" w:hAnsi="Times New Roman" w:cs="Times New Roman"/>
          <w:sz w:val="24"/>
          <w:szCs w:val="24"/>
        </w:rPr>
        <w:t>A1c</w:t>
      </w:r>
      <w:r w:rsidR="000F7F26" w:rsidRPr="007650C4">
        <w:rPr>
          <w:rFonts w:ascii="Times New Roman" w:hAnsi="Times New Roman" w:cs="Times New Roman"/>
          <w:sz w:val="24"/>
          <w:szCs w:val="24"/>
        </w:rPr>
        <w:t xml:space="preserve"> seviyesinin &lt;</w:t>
      </w:r>
      <w:r w:rsidR="00F70052" w:rsidRPr="007650C4">
        <w:rPr>
          <w:rFonts w:ascii="Times New Roman" w:hAnsi="Times New Roman" w:cs="Times New Roman"/>
          <w:sz w:val="24"/>
          <w:szCs w:val="24"/>
        </w:rPr>
        <w:t xml:space="preserve"> %7,5 tutulması önerilmektedir. </w:t>
      </w:r>
      <w:r w:rsidR="00771AA7" w:rsidRPr="007650C4">
        <w:rPr>
          <w:rFonts w:ascii="Times New Roman" w:hAnsi="Times New Roman" w:cs="Times New Roman"/>
          <w:sz w:val="24"/>
          <w:szCs w:val="24"/>
        </w:rPr>
        <w:t>Özelleştirildiğinde; okul öncesi çocuklarda Hb</w:t>
      </w:r>
      <w:r w:rsidR="0048340D" w:rsidRPr="007650C4">
        <w:rPr>
          <w:rFonts w:ascii="Times New Roman" w:hAnsi="Times New Roman" w:cs="Times New Roman"/>
          <w:sz w:val="24"/>
          <w:szCs w:val="24"/>
        </w:rPr>
        <w:t>A1c</w:t>
      </w:r>
      <w:r w:rsidR="00F70052" w:rsidRPr="007650C4">
        <w:rPr>
          <w:rFonts w:ascii="Times New Roman" w:hAnsi="Times New Roman" w:cs="Times New Roman"/>
          <w:sz w:val="24"/>
          <w:szCs w:val="24"/>
        </w:rPr>
        <w:t xml:space="preserve"> %7,</w:t>
      </w:r>
      <w:r w:rsidR="00771AA7" w:rsidRPr="007650C4">
        <w:rPr>
          <w:rFonts w:ascii="Times New Roman" w:hAnsi="Times New Roman" w:cs="Times New Roman"/>
          <w:sz w:val="24"/>
          <w:szCs w:val="24"/>
        </w:rPr>
        <w:t>5</w:t>
      </w:r>
      <w:r w:rsidR="00F70052" w:rsidRPr="007650C4">
        <w:rPr>
          <w:rFonts w:ascii="Times New Roman" w:hAnsi="Times New Roman" w:cs="Times New Roman"/>
          <w:sz w:val="24"/>
          <w:szCs w:val="24"/>
        </w:rPr>
        <w:t xml:space="preserve"> -8,</w:t>
      </w:r>
      <w:r w:rsidR="00771AA7" w:rsidRPr="007650C4">
        <w:rPr>
          <w:rFonts w:ascii="Times New Roman" w:hAnsi="Times New Roman" w:cs="Times New Roman"/>
          <w:sz w:val="24"/>
          <w:szCs w:val="24"/>
        </w:rPr>
        <w:t>5, okul çağı çocuklarında Hb</w:t>
      </w:r>
      <w:r w:rsidR="0048340D" w:rsidRPr="007650C4">
        <w:rPr>
          <w:rFonts w:ascii="Times New Roman" w:hAnsi="Times New Roman" w:cs="Times New Roman"/>
          <w:sz w:val="24"/>
          <w:szCs w:val="24"/>
        </w:rPr>
        <w:t>A1c</w:t>
      </w:r>
      <w:r w:rsidR="00771AA7" w:rsidRPr="007650C4">
        <w:rPr>
          <w:rFonts w:ascii="Times New Roman" w:hAnsi="Times New Roman" w:cs="Times New Roman"/>
          <w:sz w:val="24"/>
          <w:szCs w:val="24"/>
        </w:rPr>
        <w:t xml:space="preserve"> &lt;</w:t>
      </w:r>
      <w:r w:rsidR="00F70052" w:rsidRPr="007650C4">
        <w:rPr>
          <w:rFonts w:ascii="Times New Roman" w:hAnsi="Times New Roman" w:cs="Times New Roman"/>
          <w:sz w:val="24"/>
          <w:szCs w:val="24"/>
        </w:rPr>
        <w:t xml:space="preserve"> %8,</w:t>
      </w:r>
      <w:r w:rsidR="00771AA7" w:rsidRPr="007650C4">
        <w:rPr>
          <w:rFonts w:ascii="Times New Roman" w:hAnsi="Times New Roman" w:cs="Times New Roman"/>
          <w:sz w:val="24"/>
          <w:szCs w:val="24"/>
        </w:rPr>
        <w:t>0 olması gerektiğini bildirmiştir</w:t>
      </w:r>
      <w:r w:rsidR="00F70052" w:rsidRPr="007650C4">
        <w:rPr>
          <w:rFonts w:ascii="Times New Roman" w:hAnsi="Times New Roman" w:cs="Times New Roman"/>
          <w:sz w:val="24"/>
          <w:szCs w:val="24"/>
        </w:rPr>
        <w:t xml:space="preserve"> </w:t>
      </w:r>
      <w:r w:rsidR="006D7490" w:rsidRPr="007650C4">
        <w:rPr>
          <w:rFonts w:ascii="Times New Roman" w:hAnsi="Times New Roman" w:cs="Times New Roman"/>
          <w:sz w:val="24"/>
          <w:szCs w:val="24"/>
        </w:rPr>
        <w:t>(Tablo 7)</w:t>
      </w:r>
      <w:r w:rsidR="00771AA7" w:rsidRPr="007650C4">
        <w:rPr>
          <w:rFonts w:ascii="Times New Roman" w:hAnsi="Times New Roman" w:cs="Times New Roman"/>
          <w:sz w:val="24"/>
          <w:szCs w:val="24"/>
        </w:rPr>
        <w:t>.</w:t>
      </w:r>
      <w:r w:rsidR="00F80F6C" w:rsidRPr="007650C4">
        <w:rPr>
          <w:rFonts w:ascii="Times New Roman" w:hAnsi="Times New Roman" w:cs="Times New Roman"/>
          <w:sz w:val="24"/>
          <w:szCs w:val="24"/>
        </w:rPr>
        <w:t xml:space="preserve"> Hb</w:t>
      </w:r>
      <w:r w:rsidR="0048340D" w:rsidRPr="007650C4">
        <w:rPr>
          <w:rFonts w:ascii="Times New Roman" w:hAnsi="Times New Roman" w:cs="Times New Roman"/>
          <w:sz w:val="24"/>
          <w:szCs w:val="24"/>
        </w:rPr>
        <w:t>A1c</w:t>
      </w:r>
      <w:r w:rsidR="00F80F6C" w:rsidRPr="007650C4">
        <w:rPr>
          <w:rFonts w:ascii="Times New Roman" w:hAnsi="Times New Roman" w:cs="Times New Roman"/>
          <w:sz w:val="24"/>
          <w:szCs w:val="24"/>
        </w:rPr>
        <w:t xml:space="preserve"> metabolik kontrolde önemli bir parametre olmasına rağmen glisemik dalgalanmaları yansıtmadı</w:t>
      </w:r>
      <w:r w:rsidR="00F70052" w:rsidRPr="007650C4">
        <w:rPr>
          <w:rFonts w:ascii="Times New Roman" w:hAnsi="Times New Roman" w:cs="Times New Roman"/>
          <w:sz w:val="24"/>
          <w:szCs w:val="24"/>
        </w:rPr>
        <w:t xml:space="preserve">ğı için kan şekeri takibiyle </w:t>
      </w:r>
      <w:r w:rsidR="00F80F6C" w:rsidRPr="007650C4">
        <w:rPr>
          <w:rFonts w:ascii="Times New Roman" w:hAnsi="Times New Roman" w:cs="Times New Roman"/>
          <w:sz w:val="24"/>
          <w:szCs w:val="24"/>
        </w:rPr>
        <w:t xml:space="preserve">birlikte değerlendirilmesi </w:t>
      </w:r>
      <w:r w:rsidR="003E5A8F" w:rsidRPr="007650C4">
        <w:rPr>
          <w:rFonts w:ascii="Times New Roman" w:hAnsi="Times New Roman" w:cs="Times New Roman"/>
          <w:sz w:val="24"/>
          <w:szCs w:val="24"/>
        </w:rPr>
        <w:t>önerilmektedir.</w:t>
      </w:r>
      <w:r w:rsidR="00F70052" w:rsidRPr="007650C4">
        <w:rPr>
          <w:rFonts w:ascii="Times New Roman" w:hAnsi="Times New Roman" w:cs="Times New Roman"/>
          <w:sz w:val="24"/>
          <w:szCs w:val="24"/>
        </w:rPr>
        <w:t xml:space="preserve"> </w:t>
      </w:r>
      <w:r w:rsidRPr="007650C4">
        <w:rPr>
          <w:rFonts w:ascii="Times New Roman" w:hAnsi="Times New Roman" w:cs="Times New Roman"/>
          <w:sz w:val="24"/>
          <w:szCs w:val="24"/>
        </w:rPr>
        <w:t>T1DM’li</w:t>
      </w:r>
      <w:r w:rsidR="00C1477E" w:rsidRPr="007650C4">
        <w:rPr>
          <w:rFonts w:ascii="Times New Roman" w:hAnsi="Times New Roman" w:cs="Times New Roman"/>
          <w:sz w:val="24"/>
          <w:szCs w:val="24"/>
        </w:rPr>
        <w:t xml:space="preserve"> çocuk ve erişkinle</w:t>
      </w:r>
      <w:r w:rsidR="00771AA7" w:rsidRPr="007650C4">
        <w:rPr>
          <w:rFonts w:ascii="Times New Roman" w:hAnsi="Times New Roman" w:cs="Times New Roman"/>
          <w:sz w:val="24"/>
          <w:szCs w:val="24"/>
        </w:rPr>
        <w:t xml:space="preserve">rde yapılan çalışmalarda, esnek </w:t>
      </w:r>
      <w:r w:rsidR="00C1477E" w:rsidRPr="007650C4">
        <w:rPr>
          <w:rFonts w:ascii="Times New Roman" w:hAnsi="Times New Roman" w:cs="Times New Roman"/>
          <w:sz w:val="24"/>
          <w:szCs w:val="24"/>
        </w:rPr>
        <w:t>öğün ve insülin tedavisinin, Hb</w:t>
      </w:r>
      <w:r w:rsidR="0048340D" w:rsidRPr="007650C4">
        <w:rPr>
          <w:rFonts w:ascii="Times New Roman" w:hAnsi="Times New Roman" w:cs="Times New Roman"/>
          <w:sz w:val="24"/>
          <w:szCs w:val="24"/>
        </w:rPr>
        <w:t>A1c</w:t>
      </w:r>
      <w:r w:rsidR="00C1477E" w:rsidRPr="007650C4">
        <w:rPr>
          <w:rFonts w:ascii="Times New Roman" w:hAnsi="Times New Roman" w:cs="Times New Roman"/>
          <w:sz w:val="24"/>
          <w:szCs w:val="24"/>
        </w:rPr>
        <w:t xml:space="preserve"> düzeyind</w:t>
      </w:r>
      <w:r w:rsidR="00D93ADA">
        <w:rPr>
          <w:rFonts w:ascii="Times New Roman" w:hAnsi="Times New Roman" w:cs="Times New Roman"/>
          <w:sz w:val="24"/>
          <w:szCs w:val="24"/>
        </w:rPr>
        <w:t xml:space="preserve">e azalma yönünde </w:t>
      </w:r>
      <w:r w:rsidR="00C1477E" w:rsidRPr="007650C4">
        <w:rPr>
          <w:rFonts w:ascii="Times New Roman" w:hAnsi="Times New Roman" w:cs="Times New Roman"/>
          <w:sz w:val="24"/>
          <w:szCs w:val="24"/>
        </w:rPr>
        <w:t xml:space="preserve">etkisinin olduğu, hipoglisemi sıklığını arttırmadığı, </w:t>
      </w:r>
      <w:r w:rsidR="00771AA7" w:rsidRPr="007650C4">
        <w:rPr>
          <w:rFonts w:ascii="Times New Roman" w:hAnsi="Times New Roman" w:cs="Times New Roman"/>
          <w:sz w:val="24"/>
          <w:szCs w:val="24"/>
        </w:rPr>
        <w:t>önemli kilo</w:t>
      </w:r>
      <w:r w:rsidR="00F70052" w:rsidRPr="007650C4">
        <w:rPr>
          <w:rFonts w:ascii="Times New Roman" w:hAnsi="Times New Roman" w:cs="Times New Roman"/>
          <w:sz w:val="24"/>
          <w:szCs w:val="24"/>
        </w:rPr>
        <w:t xml:space="preserve"> </w:t>
      </w:r>
      <w:r w:rsidR="00C1477E" w:rsidRPr="007650C4">
        <w:rPr>
          <w:rFonts w:ascii="Times New Roman" w:hAnsi="Times New Roman" w:cs="Times New Roman"/>
          <w:sz w:val="24"/>
          <w:szCs w:val="24"/>
        </w:rPr>
        <w:t xml:space="preserve">değişikliğine neden olmadığı </w:t>
      </w:r>
      <w:r w:rsidR="00771AA7" w:rsidRPr="007650C4">
        <w:rPr>
          <w:rFonts w:ascii="Times New Roman" w:hAnsi="Times New Roman" w:cs="Times New Roman"/>
          <w:sz w:val="24"/>
          <w:szCs w:val="24"/>
        </w:rPr>
        <w:t xml:space="preserve">ve çocukların normal final boya </w:t>
      </w:r>
      <w:r w:rsidR="00C1477E" w:rsidRPr="007650C4">
        <w:rPr>
          <w:rFonts w:ascii="Times New Roman" w:hAnsi="Times New Roman" w:cs="Times New Roman"/>
          <w:sz w:val="24"/>
          <w:szCs w:val="24"/>
        </w:rPr>
        <w:t xml:space="preserve">ulaşabildikleri bildirilmiştir </w:t>
      </w:r>
      <w:r w:rsidR="00067B89" w:rsidRPr="007650C4">
        <w:rPr>
          <w:rStyle w:val="DipnotBavurusu"/>
          <w:rFonts w:ascii="Times New Roman" w:hAnsi="Times New Roman" w:cs="Times New Roman"/>
          <w:sz w:val="24"/>
          <w:szCs w:val="24"/>
        </w:rPr>
        <w:fldChar w:fldCharType="begin" w:fldLock="1"/>
      </w:r>
      <w:r w:rsidR="002D7898" w:rsidRPr="007650C4">
        <w:rPr>
          <w:rFonts w:ascii="Times New Roman" w:hAnsi="Times New Roman" w:cs="Times New Roman"/>
          <w:sz w:val="24"/>
          <w:szCs w:val="24"/>
        </w:rPr>
        <w:instrText>ADDIN CSL_CITATION {"citationItems":[{"id":"ITEM-1","itemData":{"DOI":"10.1111/dme.12446","ISSN":"14645491","PMID":"24654856","abstract":"Aim: Advanced carbohydrate counting, a systematic method for insulin bolus calculation, is recommended in the management of Type 1 diabetes. The aim of this systematic review was to summarize all available evidence from randomized and observational studies of the effects of advanced carbohydrate counting on glycaemic control (HbA1c), psychosocial measures, weight and hypoglycaemic events in patients of all age groups with Type 1 diabetes on a basal-bolus insulin regimen. Methods: An electronic search of Scopus, MEDLINE and The Cochrane Library conducted in January 2013 identified 27 relevant articles. Six were randomized controlled trials and 21 were observational studies. Large heterogeneity existed across studies with regard to study design and patient populations. Reporting of statistical measures was insufficient to serve as a basis for a meta-analysis. Results: Overall, the studies demonstrated a positive trend in change in HbA1c after introduction of advanced carbohydrate counting. Reductions in HbA1c ranged from 0.0 to 13 mmol/mol (0.0-1.2%). Most psychosocial measures improved; however, only few improvements were considered clinically relevant. Both weight gain and reduction were registered, but most studies found no significant weight changes. The majority of studies assessing the incidence of hypoglycaemic events found a significant reduction in the event rate and none reported an increase in the incidence. Conclusions: In summary, the currently available literature does not provide sufficient evidence to definitively determine the effects of advanced carbohydrate counting on HbA1c, psychosocial measures, weight or hypoglycaemic events. Nevertheless, the method still appears preferable to other insulin dosing procedures, which justifies continued use and inclusion of advanced carbohydrate counting in clinical guidelines. © 2014 Diabetes UK.","author":[{"dropping-particle":"","family":"Schmidt","given":"S.","non-dropping-particle":"","parse-names":false,"suffix":""},{"dropping-particle":"","family":"Schelde","given":"B.","non-dropping-particle":"","parse-names":false,"suffix":""},{"dropping-particle":"","family":"Nørgaard","given":"K.","non-dropping-particle":"","parse-names":false,"suffix":""}],"container-title":"Diabetic Medicine","id":"ITEM-1","issue":"8","issued":{"date-parts":[["2014"]]},"page":"886-896","title":"Effects of advanced carbohydrate counting in patients with Type 1 diabetes: A systematic review","type":"article-journal","volume":"31"},"uris":["http://www.mendeley.com/documents/?uuid=4da1d058-6a90-4415-aaa2-4c9864dfcb58"]}],"mendeley":{"formattedCitation":"(Schmidt, Schelde, &amp; Nørgaard, 2014)","manualFormatting":"(Schmidt ve diğerleri, 2014)","plainTextFormattedCitation":"(Schmidt, Schelde, &amp; Nørgaard, 2014)","previouslyFormattedCitation":"(Schmidt, Schelde, &amp; Nørgaard, 2014)"},"properties":{"noteIndex":0},"schema":"https://github.com/citation-style-language/schema/raw/master/csl-citation.json"}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bCs/>
          <w:noProof/>
          <w:sz w:val="24"/>
          <w:szCs w:val="24"/>
        </w:rPr>
        <w:t>(Schmidt</w:t>
      </w:r>
      <w:r w:rsidR="002D7898" w:rsidRPr="007650C4">
        <w:rPr>
          <w:rFonts w:ascii="Times New Roman" w:hAnsi="Times New Roman" w:cs="Times New Roman"/>
          <w:bCs/>
          <w:noProof/>
          <w:sz w:val="24"/>
          <w:szCs w:val="24"/>
        </w:rPr>
        <w:t xml:space="preserve"> ve diğerleri</w:t>
      </w:r>
      <w:r w:rsidR="00D07939" w:rsidRPr="007650C4">
        <w:rPr>
          <w:rFonts w:ascii="Times New Roman" w:hAnsi="Times New Roman" w:cs="Times New Roman"/>
          <w:bCs/>
          <w:noProof/>
          <w:sz w:val="24"/>
          <w:szCs w:val="24"/>
        </w:rPr>
        <w:t>, 2014)</w:t>
      </w:r>
      <w:r w:rsidR="00067B89" w:rsidRPr="007650C4">
        <w:rPr>
          <w:rStyle w:val="DipnotBavurusu"/>
          <w:rFonts w:ascii="Times New Roman" w:hAnsi="Times New Roman" w:cs="Times New Roman"/>
          <w:sz w:val="24"/>
          <w:szCs w:val="24"/>
        </w:rPr>
        <w:fldChar w:fldCharType="end"/>
      </w:r>
      <w:r w:rsidR="00C1477E" w:rsidRPr="007650C4">
        <w:rPr>
          <w:rFonts w:ascii="Times New Roman" w:hAnsi="Times New Roman" w:cs="Times New Roman"/>
          <w:sz w:val="24"/>
          <w:szCs w:val="24"/>
        </w:rPr>
        <w:t>.</w:t>
      </w:r>
    </w:p>
    <w:p w:rsidR="00EC0CBB" w:rsidRDefault="00EC0CBB" w:rsidP="00F6323C">
      <w:pPr>
        <w:jc w:val="both"/>
        <w:rPr>
          <w:rFonts w:ascii="Times New Roman" w:hAnsi="Times New Roman" w:cs="Times New Roman"/>
          <w:sz w:val="24"/>
          <w:szCs w:val="24"/>
        </w:rPr>
      </w:pPr>
    </w:p>
    <w:p w:rsidR="000A69B6" w:rsidRDefault="000A69B6" w:rsidP="00F6323C">
      <w:pPr>
        <w:jc w:val="both"/>
        <w:rPr>
          <w:rFonts w:ascii="Times New Roman" w:hAnsi="Times New Roman" w:cs="Times New Roman"/>
          <w:sz w:val="24"/>
          <w:szCs w:val="24"/>
        </w:rPr>
      </w:pPr>
    </w:p>
    <w:p w:rsidR="000A69B6" w:rsidRDefault="000A69B6" w:rsidP="00F6323C">
      <w:pPr>
        <w:jc w:val="both"/>
        <w:rPr>
          <w:rFonts w:ascii="Times New Roman" w:hAnsi="Times New Roman" w:cs="Times New Roman"/>
          <w:sz w:val="24"/>
          <w:szCs w:val="24"/>
        </w:rPr>
      </w:pPr>
    </w:p>
    <w:p w:rsidR="000A69B6" w:rsidRPr="007650C4" w:rsidRDefault="000A69B6" w:rsidP="00F6323C">
      <w:pPr>
        <w:jc w:val="both"/>
        <w:rPr>
          <w:rFonts w:ascii="Times New Roman" w:hAnsi="Times New Roman" w:cs="Times New Roman"/>
          <w:sz w:val="24"/>
          <w:szCs w:val="24"/>
        </w:rPr>
      </w:pPr>
    </w:p>
    <w:p w:rsidR="00D93ADA" w:rsidRDefault="00D93ADA" w:rsidP="00F6323C">
      <w:pPr>
        <w:jc w:val="both"/>
        <w:rPr>
          <w:rFonts w:ascii="Times New Roman" w:hAnsi="Times New Roman" w:cs="Times New Roman"/>
          <w:b/>
          <w:sz w:val="20"/>
          <w:szCs w:val="20"/>
        </w:rPr>
      </w:pPr>
    </w:p>
    <w:p w:rsidR="00D33369" w:rsidRPr="003D47E3" w:rsidRDefault="00ED722F" w:rsidP="00AB0652">
      <w:pPr>
        <w:ind w:firstLine="0"/>
        <w:jc w:val="both"/>
        <w:rPr>
          <w:rFonts w:ascii="Times New Roman" w:hAnsi="Times New Roman" w:cs="Times New Roman"/>
          <w:sz w:val="20"/>
          <w:szCs w:val="20"/>
        </w:rPr>
      </w:pPr>
      <w:r w:rsidRPr="003D47E3">
        <w:rPr>
          <w:rFonts w:ascii="Times New Roman" w:hAnsi="Times New Roman" w:cs="Times New Roman"/>
          <w:b/>
          <w:sz w:val="20"/>
          <w:szCs w:val="20"/>
        </w:rPr>
        <w:lastRenderedPageBreak/>
        <w:t>Tablo 7.</w:t>
      </w:r>
      <w:r w:rsidR="00E72FFF" w:rsidRPr="003D47E3">
        <w:rPr>
          <w:rFonts w:ascii="Times New Roman" w:hAnsi="Times New Roman" w:cs="Times New Roman"/>
          <w:sz w:val="20"/>
          <w:szCs w:val="20"/>
        </w:rPr>
        <w:t xml:space="preserve"> T1DM</w:t>
      </w:r>
      <w:r w:rsidR="00EC0CBB" w:rsidRPr="003D47E3">
        <w:rPr>
          <w:rFonts w:ascii="Times New Roman" w:hAnsi="Times New Roman" w:cs="Times New Roman"/>
          <w:sz w:val="20"/>
          <w:szCs w:val="20"/>
        </w:rPr>
        <w:t xml:space="preserve"> glisemik kontrol hedefleri </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385"/>
        <w:gridCol w:w="2385"/>
        <w:gridCol w:w="2108"/>
      </w:tblGrid>
      <w:tr w:rsidR="00EC0CBB" w:rsidRPr="003D47E3" w:rsidTr="00E372DA">
        <w:tc>
          <w:tcPr>
            <w:tcW w:w="2410" w:type="dxa"/>
            <w:tcBorders>
              <w:top w:val="single" w:sz="4" w:space="0" w:color="auto"/>
              <w:bottom w:val="single" w:sz="4" w:space="0" w:color="auto"/>
            </w:tcBorders>
          </w:tcPr>
          <w:p w:rsidR="00EC0CBB" w:rsidRPr="003D47E3" w:rsidRDefault="00EC0CBB" w:rsidP="00F6323C">
            <w:pPr>
              <w:spacing w:after="120" w:line="360" w:lineRule="auto"/>
              <w:jc w:val="both"/>
              <w:rPr>
                <w:rFonts w:ascii="Times New Roman" w:hAnsi="Times New Roman" w:cs="Times New Roman"/>
                <w:sz w:val="20"/>
                <w:szCs w:val="20"/>
              </w:rPr>
            </w:pPr>
          </w:p>
        </w:tc>
        <w:tc>
          <w:tcPr>
            <w:tcW w:w="2385" w:type="dxa"/>
            <w:tcBorders>
              <w:top w:val="single" w:sz="4" w:space="0" w:color="auto"/>
              <w:bottom w:val="single" w:sz="4" w:space="0" w:color="auto"/>
            </w:tcBorders>
          </w:tcPr>
          <w:p w:rsidR="00E372DA" w:rsidRDefault="00EC0CBB" w:rsidP="00E372DA">
            <w:pPr>
              <w:spacing w:after="120" w:line="360" w:lineRule="auto"/>
              <w:ind w:firstLine="0"/>
              <w:rPr>
                <w:rFonts w:ascii="Times New Roman" w:hAnsi="Times New Roman" w:cs="Times New Roman"/>
                <w:b/>
                <w:sz w:val="20"/>
                <w:szCs w:val="20"/>
              </w:rPr>
            </w:pPr>
            <w:r w:rsidRPr="003D47E3">
              <w:rPr>
                <w:rFonts w:ascii="Times New Roman" w:hAnsi="Times New Roman" w:cs="Times New Roman"/>
                <w:b/>
                <w:sz w:val="20"/>
                <w:szCs w:val="20"/>
              </w:rPr>
              <w:t>Hb</w:t>
            </w:r>
            <w:r w:rsidR="0048340D" w:rsidRPr="003D47E3">
              <w:rPr>
                <w:rFonts w:ascii="Times New Roman" w:hAnsi="Times New Roman" w:cs="Times New Roman"/>
                <w:b/>
                <w:sz w:val="20"/>
                <w:szCs w:val="20"/>
              </w:rPr>
              <w:t>A1c</w:t>
            </w:r>
            <w:r w:rsidRPr="003D47E3">
              <w:rPr>
                <w:rFonts w:ascii="Times New Roman" w:hAnsi="Times New Roman" w:cs="Times New Roman"/>
                <w:b/>
                <w:sz w:val="20"/>
                <w:szCs w:val="20"/>
              </w:rPr>
              <w:t xml:space="preserve"> NICE</w:t>
            </w:r>
          </w:p>
          <w:p w:rsidR="00EC0CBB" w:rsidRPr="003D47E3" w:rsidRDefault="00EC0CBB" w:rsidP="00E372DA">
            <w:pPr>
              <w:spacing w:after="120" w:line="360" w:lineRule="auto"/>
              <w:ind w:firstLine="0"/>
              <w:rPr>
                <w:rFonts w:ascii="Times New Roman" w:hAnsi="Times New Roman" w:cs="Times New Roman"/>
                <w:b/>
                <w:sz w:val="20"/>
                <w:szCs w:val="20"/>
              </w:rPr>
            </w:pPr>
            <w:r w:rsidRPr="003D47E3">
              <w:rPr>
                <w:rFonts w:ascii="Times New Roman" w:hAnsi="Times New Roman" w:cs="Times New Roman"/>
                <w:b/>
                <w:sz w:val="20"/>
                <w:szCs w:val="20"/>
              </w:rPr>
              <w:t>Hedefleri</w:t>
            </w:r>
          </w:p>
        </w:tc>
        <w:tc>
          <w:tcPr>
            <w:tcW w:w="2385" w:type="dxa"/>
            <w:tcBorders>
              <w:top w:val="single" w:sz="4" w:space="0" w:color="auto"/>
              <w:bottom w:val="single" w:sz="4" w:space="0" w:color="auto"/>
            </w:tcBorders>
          </w:tcPr>
          <w:p w:rsidR="00E372DA" w:rsidRDefault="00EC0CBB" w:rsidP="00E372DA">
            <w:pPr>
              <w:spacing w:after="120" w:line="360" w:lineRule="auto"/>
              <w:ind w:firstLine="0"/>
              <w:jc w:val="both"/>
              <w:rPr>
                <w:rFonts w:ascii="Times New Roman" w:hAnsi="Times New Roman" w:cs="Times New Roman"/>
                <w:b/>
                <w:sz w:val="20"/>
                <w:szCs w:val="20"/>
              </w:rPr>
            </w:pPr>
            <w:r w:rsidRPr="003D47E3">
              <w:rPr>
                <w:rFonts w:ascii="Times New Roman" w:hAnsi="Times New Roman" w:cs="Times New Roman"/>
                <w:b/>
                <w:sz w:val="20"/>
                <w:szCs w:val="20"/>
              </w:rPr>
              <w:t>Hb</w:t>
            </w:r>
            <w:r w:rsidR="0048340D" w:rsidRPr="003D47E3">
              <w:rPr>
                <w:rFonts w:ascii="Times New Roman" w:hAnsi="Times New Roman" w:cs="Times New Roman"/>
                <w:b/>
                <w:sz w:val="20"/>
                <w:szCs w:val="20"/>
              </w:rPr>
              <w:t>A1c</w:t>
            </w:r>
            <w:r w:rsidRPr="003D47E3">
              <w:rPr>
                <w:rFonts w:ascii="Times New Roman" w:hAnsi="Times New Roman" w:cs="Times New Roman"/>
                <w:b/>
                <w:sz w:val="20"/>
                <w:szCs w:val="20"/>
              </w:rPr>
              <w:t xml:space="preserve"> ISPAD </w:t>
            </w:r>
          </w:p>
          <w:p w:rsidR="00EC0CBB" w:rsidRPr="003D47E3" w:rsidRDefault="00EC0CBB" w:rsidP="00E372DA">
            <w:pPr>
              <w:spacing w:after="120" w:line="360" w:lineRule="auto"/>
              <w:ind w:firstLine="0"/>
              <w:jc w:val="both"/>
              <w:rPr>
                <w:rFonts w:ascii="Times New Roman" w:hAnsi="Times New Roman" w:cs="Times New Roman"/>
                <w:b/>
                <w:sz w:val="20"/>
                <w:szCs w:val="20"/>
              </w:rPr>
            </w:pPr>
            <w:r w:rsidRPr="003D47E3">
              <w:rPr>
                <w:rFonts w:ascii="Times New Roman" w:hAnsi="Times New Roman" w:cs="Times New Roman"/>
                <w:b/>
                <w:sz w:val="20"/>
                <w:szCs w:val="20"/>
              </w:rPr>
              <w:t>Hedefleri</w:t>
            </w:r>
          </w:p>
        </w:tc>
        <w:tc>
          <w:tcPr>
            <w:tcW w:w="2108" w:type="dxa"/>
            <w:tcBorders>
              <w:top w:val="single" w:sz="4" w:space="0" w:color="auto"/>
              <w:bottom w:val="single" w:sz="4" w:space="0" w:color="auto"/>
            </w:tcBorders>
          </w:tcPr>
          <w:p w:rsidR="00EC0CBB" w:rsidRPr="003D47E3" w:rsidRDefault="00E62625" w:rsidP="00E372DA">
            <w:pPr>
              <w:spacing w:after="120" w:line="360" w:lineRule="auto"/>
              <w:ind w:firstLine="0"/>
              <w:jc w:val="both"/>
              <w:rPr>
                <w:rFonts w:ascii="Times New Roman" w:hAnsi="Times New Roman" w:cs="Times New Roman"/>
                <w:b/>
                <w:sz w:val="20"/>
                <w:szCs w:val="20"/>
              </w:rPr>
            </w:pPr>
            <w:r w:rsidRPr="003D47E3">
              <w:rPr>
                <w:rFonts w:ascii="Times New Roman" w:hAnsi="Times New Roman" w:cs="Times New Roman"/>
                <w:b/>
                <w:sz w:val="20"/>
                <w:szCs w:val="20"/>
              </w:rPr>
              <w:t>Hb</w:t>
            </w:r>
            <w:r w:rsidR="0048340D" w:rsidRPr="003D47E3">
              <w:rPr>
                <w:rFonts w:ascii="Times New Roman" w:hAnsi="Times New Roman" w:cs="Times New Roman"/>
                <w:b/>
                <w:sz w:val="20"/>
                <w:szCs w:val="20"/>
              </w:rPr>
              <w:t>A1c</w:t>
            </w:r>
            <w:r w:rsidR="00E372DA">
              <w:rPr>
                <w:rFonts w:ascii="Times New Roman" w:hAnsi="Times New Roman" w:cs="Times New Roman"/>
                <w:b/>
                <w:sz w:val="20"/>
                <w:szCs w:val="20"/>
              </w:rPr>
              <w:t xml:space="preserve"> </w:t>
            </w:r>
            <w:r w:rsidRPr="003D47E3">
              <w:rPr>
                <w:rFonts w:ascii="Times New Roman" w:hAnsi="Times New Roman" w:cs="Times New Roman"/>
                <w:b/>
                <w:sz w:val="20"/>
                <w:szCs w:val="20"/>
              </w:rPr>
              <w:t xml:space="preserve">ADA Hedefleri </w:t>
            </w:r>
          </w:p>
        </w:tc>
      </w:tr>
      <w:tr w:rsidR="00D33369" w:rsidRPr="003D47E3" w:rsidTr="00E372DA">
        <w:tc>
          <w:tcPr>
            <w:tcW w:w="2410" w:type="dxa"/>
            <w:tcBorders>
              <w:top w:val="single" w:sz="4" w:space="0" w:color="auto"/>
            </w:tcBorders>
          </w:tcPr>
          <w:p w:rsidR="00D33369" w:rsidRPr="003D47E3" w:rsidRDefault="00D33369" w:rsidP="00F6323C">
            <w:pPr>
              <w:spacing w:after="120" w:line="360" w:lineRule="auto"/>
              <w:jc w:val="both"/>
              <w:rPr>
                <w:rFonts w:ascii="Times New Roman" w:hAnsi="Times New Roman" w:cs="Times New Roman"/>
                <w:b/>
                <w:sz w:val="20"/>
                <w:szCs w:val="20"/>
              </w:rPr>
            </w:pPr>
            <w:r w:rsidRPr="003D47E3">
              <w:rPr>
                <w:rFonts w:ascii="Times New Roman" w:hAnsi="Times New Roman" w:cs="Times New Roman"/>
                <w:b/>
                <w:sz w:val="20"/>
                <w:szCs w:val="20"/>
              </w:rPr>
              <w:t>Hb</w:t>
            </w:r>
            <w:r w:rsidR="0048340D" w:rsidRPr="003D47E3">
              <w:rPr>
                <w:rFonts w:ascii="Times New Roman" w:hAnsi="Times New Roman" w:cs="Times New Roman"/>
                <w:b/>
                <w:sz w:val="20"/>
                <w:szCs w:val="20"/>
              </w:rPr>
              <w:t>A1c</w:t>
            </w:r>
          </w:p>
        </w:tc>
        <w:tc>
          <w:tcPr>
            <w:tcW w:w="2385" w:type="dxa"/>
            <w:tcBorders>
              <w:top w:val="single" w:sz="4" w:space="0" w:color="auto"/>
            </w:tcBorders>
          </w:tcPr>
          <w:p w:rsidR="00D33369" w:rsidRPr="003D47E3" w:rsidRDefault="00D7669D" w:rsidP="00F6323C">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≤%6,</w:t>
            </w:r>
            <w:r w:rsidR="00AA4249" w:rsidRPr="003D47E3">
              <w:rPr>
                <w:rFonts w:ascii="Times New Roman" w:hAnsi="Times New Roman" w:cs="Times New Roman"/>
                <w:sz w:val="20"/>
                <w:szCs w:val="20"/>
              </w:rPr>
              <w:t>5</w:t>
            </w:r>
          </w:p>
        </w:tc>
        <w:tc>
          <w:tcPr>
            <w:tcW w:w="2385" w:type="dxa"/>
            <w:tcBorders>
              <w:top w:val="single" w:sz="4" w:space="0" w:color="auto"/>
            </w:tcBorders>
          </w:tcPr>
          <w:p w:rsidR="00D33369" w:rsidRPr="003D47E3" w:rsidRDefault="00AA4249"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&lt;%7</w:t>
            </w:r>
          </w:p>
        </w:tc>
        <w:tc>
          <w:tcPr>
            <w:tcW w:w="2108" w:type="dxa"/>
            <w:tcBorders>
              <w:top w:val="single" w:sz="4" w:space="0" w:color="auto"/>
            </w:tcBorders>
          </w:tcPr>
          <w:p w:rsidR="00D33369" w:rsidRPr="003D47E3" w:rsidRDefault="00D7669D" w:rsidP="00F6323C">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&lt;%7,</w:t>
            </w:r>
            <w:r w:rsidR="00AA4249" w:rsidRPr="003D47E3">
              <w:rPr>
                <w:rFonts w:ascii="Times New Roman" w:hAnsi="Times New Roman" w:cs="Times New Roman"/>
                <w:sz w:val="20"/>
                <w:szCs w:val="20"/>
              </w:rPr>
              <w:t>5</w:t>
            </w:r>
          </w:p>
        </w:tc>
      </w:tr>
      <w:tr w:rsidR="00EC0CBB" w:rsidRPr="003D47E3" w:rsidTr="000A0E02">
        <w:tc>
          <w:tcPr>
            <w:tcW w:w="2410" w:type="dxa"/>
          </w:tcPr>
          <w:p w:rsidR="00EC0CBB" w:rsidRPr="003D47E3" w:rsidRDefault="00EC0CBB" w:rsidP="00F6323C">
            <w:pPr>
              <w:spacing w:after="120" w:line="360" w:lineRule="auto"/>
              <w:jc w:val="both"/>
              <w:rPr>
                <w:rFonts w:ascii="Times New Roman" w:hAnsi="Times New Roman" w:cs="Times New Roman"/>
                <w:b/>
                <w:sz w:val="20"/>
                <w:szCs w:val="20"/>
              </w:rPr>
            </w:pPr>
            <w:r w:rsidRPr="003D47E3">
              <w:rPr>
                <w:rFonts w:ascii="Times New Roman" w:hAnsi="Times New Roman" w:cs="Times New Roman"/>
                <w:b/>
                <w:sz w:val="20"/>
                <w:szCs w:val="20"/>
              </w:rPr>
              <w:t>Yemek öncesi</w:t>
            </w:r>
          </w:p>
        </w:tc>
        <w:tc>
          <w:tcPr>
            <w:tcW w:w="2385" w:type="dxa"/>
          </w:tcPr>
          <w:p w:rsidR="00EC0CBB" w:rsidRPr="003D47E3" w:rsidRDefault="00AA4249"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70-126 mg/</w:t>
            </w:r>
            <w:r w:rsidR="00870B4D" w:rsidRPr="003D47E3">
              <w:rPr>
                <w:rFonts w:ascii="Times New Roman" w:hAnsi="Times New Roman" w:cs="Times New Roman"/>
                <w:sz w:val="20"/>
                <w:szCs w:val="20"/>
              </w:rPr>
              <w:t>dl</w:t>
            </w:r>
          </w:p>
        </w:tc>
        <w:tc>
          <w:tcPr>
            <w:tcW w:w="2385" w:type="dxa"/>
          </w:tcPr>
          <w:p w:rsidR="00EC0CBB" w:rsidRPr="003D47E3" w:rsidRDefault="00AA4249"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70-130 mg/</w:t>
            </w:r>
            <w:r w:rsidR="00870B4D" w:rsidRPr="003D47E3">
              <w:rPr>
                <w:rFonts w:ascii="Times New Roman" w:hAnsi="Times New Roman" w:cs="Times New Roman"/>
                <w:sz w:val="20"/>
                <w:szCs w:val="20"/>
              </w:rPr>
              <w:t>dl</w:t>
            </w:r>
          </w:p>
        </w:tc>
        <w:tc>
          <w:tcPr>
            <w:tcW w:w="2108" w:type="dxa"/>
          </w:tcPr>
          <w:p w:rsidR="00EC0CBB" w:rsidRPr="003D47E3" w:rsidRDefault="00AA4249"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90-130 mg/</w:t>
            </w:r>
            <w:r w:rsidR="00870B4D" w:rsidRPr="003D47E3">
              <w:rPr>
                <w:rFonts w:ascii="Times New Roman" w:hAnsi="Times New Roman" w:cs="Times New Roman"/>
                <w:sz w:val="20"/>
                <w:szCs w:val="20"/>
              </w:rPr>
              <w:t>dl</w:t>
            </w:r>
          </w:p>
        </w:tc>
      </w:tr>
      <w:tr w:rsidR="00EC0CBB" w:rsidRPr="003D47E3" w:rsidTr="000A0E02">
        <w:tc>
          <w:tcPr>
            <w:tcW w:w="2410" w:type="dxa"/>
          </w:tcPr>
          <w:p w:rsidR="00EC0CBB" w:rsidRPr="003D47E3" w:rsidRDefault="00EC0CBB" w:rsidP="00F6323C">
            <w:pPr>
              <w:spacing w:after="120" w:line="360" w:lineRule="auto"/>
              <w:jc w:val="both"/>
              <w:rPr>
                <w:rFonts w:ascii="Times New Roman" w:hAnsi="Times New Roman" w:cs="Times New Roman"/>
                <w:b/>
                <w:sz w:val="20"/>
                <w:szCs w:val="20"/>
              </w:rPr>
            </w:pPr>
            <w:r w:rsidRPr="003D47E3">
              <w:rPr>
                <w:rFonts w:ascii="Times New Roman" w:hAnsi="Times New Roman" w:cs="Times New Roman"/>
                <w:b/>
                <w:sz w:val="20"/>
                <w:szCs w:val="20"/>
              </w:rPr>
              <w:t>Yemek sonrası</w:t>
            </w:r>
          </w:p>
        </w:tc>
        <w:tc>
          <w:tcPr>
            <w:tcW w:w="2385" w:type="dxa"/>
          </w:tcPr>
          <w:p w:rsidR="00EC0CBB" w:rsidRPr="003D47E3" w:rsidRDefault="00AA4249"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90-162 mg/</w:t>
            </w:r>
            <w:r w:rsidR="00870B4D" w:rsidRPr="003D47E3">
              <w:rPr>
                <w:rFonts w:ascii="Times New Roman" w:hAnsi="Times New Roman" w:cs="Times New Roman"/>
                <w:sz w:val="20"/>
                <w:szCs w:val="20"/>
              </w:rPr>
              <w:t>dl</w:t>
            </w:r>
          </w:p>
        </w:tc>
        <w:tc>
          <w:tcPr>
            <w:tcW w:w="2385" w:type="dxa"/>
          </w:tcPr>
          <w:p w:rsidR="00EC0CBB" w:rsidRPr="003D47E3" w:rsidRDefault="00AA4249"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90-180 mg/</w:t>
            </w:r>
            <w:r w:rsidR="00870B4D" w:rsidRPr="003D47E3">
              <w:rPr>
                <w:rFonts w:ascii="Times New Roman" w:hAnsi="Times New Roman" w:cs="Times New Roman"/>
                <w:sz w:val="20"/>
                <w:szCs w:val="20"/>
              </w:rPr>
              <w:t>dl</w:t>
            </w:r>
          </w:p>
        </w:tc>
        <w:tc>
          <w:tcPr>
            <w:tcW w:w="2108" w:type="dxa"/>
          </w:tcPr>
          <w:p w:rsidR="00EC0CBB" w:rsidRPr="003D47E3" w:rsidRDefault="00EC0CBB" w:rsidP="00F6323C">
            <w:pPr>
              <w:spacing w:after="120" w:line="360" w:lineRule="auto"/>
              <w:jc w:val="both"/>
              <w:rPr>
                <w:rFonts w:ascii="Times New Roman" w:hAnsi="Times New Roman" w:cs="Times New Roman"/>
                <w:sz w:val="20"/>
                <w:szCs w:val="20"/>
              </w:rPr>
            </w:pPr>
          </w:p>
        </w:tc>
      </w:tr>
      <w:tr w:rsidR="00EC0CBB" w:rsidRPr="007650C4" w:rsidTr="000A0E02">
        <w:tc>
          <w:tcPr>
            <w:tcW w:w="2410" w:type="dxa"/>
          </w:tcPr>
          <w:p w:rsidR="00EC0CBB" w:rsidRPr="003D47E3" w:rsidRDefault="00EC0CBB" w:rsidP="00F6323C">
            <w:pPr>
              <w:spacing w:after="120" w:line="360" w:lineRule="auto"/>
              <w:jc w:val="both"/>
              <w:rPr>
                <w:rFonts w:ascii="Times New Roman" w:hAnsi="Times New Roman" w:cs="Times New Roman"/>
                <w:b/>
                <w:sz w:val="20"/>
                <w:szCs w:val="20"/>
              </w:rPr>
            </w:pPr>
            <w:r w:rsidRPr="003D47E3">
              <w:rPr>
                <w:rFonts w:ascii="Times New Roman" w:hAnsi="Times New Roman" w:cs="Times New Roman"/>
                <w:b/>
                <w:sz w:val="20"/>
                <w:szCs w:val="20"/>
              </w:rPr>
              <w:t>Yatmadan önce</w:t>
            </w:r>
          </w:p>
        </w:tc>
        <w:tc>
          <w:tcPr>
            <w:tcW w:w="2385" w:type="dxa"/>
          </w:tcPr>
          <w:p w:rsidR="00EC0CBB" w:rsidRPr="003D47E3" w:rsidRDefault="00AA4249"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70-126 mg/</w:t>
            </w:r>
            <w:r w:rsidR="00870B4D" w:rsidRPr="003D47E3">
              <w:rPr>
                <w:rFonts w:ascii="Times New Roman" w:hAnsi="Times New Roman" w:cs="Times New Roman"/>
                <w:sz w:val="20"/>
                <w:szCs w:val="20"/>
              </w:rPr>
              <w:t>dl</w:t>
            </w:r>
          </w:p>
        </w:tc>
        <w:tc>
          <w:tcPr>
            <w:tcW w:w="2385" w:type="dxa"/>
          </w:tcPr>
          <w:p w:rsidR="00EC0CBB" w:rsidRPr="003D47E3" w:rsidRDefault="00AA4249"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80-140 mg/</w:t>
            </w:r>
            <w:r w:rsidR="00870B4D" w:rsidRPr="003D47E3">
              <w:rPr>
                <w:rFonts w:ascii="Times New Roman" w:hAnsi="Times New Roman" w:cs="Times New Roman"/>
                <w:sz w:val="20"/>
                <w:szCs w:val="20"/>
              </w:rPr>
              <w:t>dl</w:t>
            </w:r>
            <w:r w:rsidRPr="003D47E3">
              <w:rPr>
                <w:rFonts w:ascii="Times New Roman" w:hAnsi="Times New Roman" w:cs="Times New Roman"/>
                <w:sz w:val="20"/>
                <w:szCs w:val="20"/>
              </w:rPr>
              <w:t xml:space="preserve"> </w:t>
            </w:r>
          </w:p>
        </w:tc>
        <w:tc>
          <w:tcPr>
            <w:tcW w:w="2108" w:type="dxa"/>
          </w:tcPr>
          <w:p w:rsidR="00EC0CBB" w:rsidRPr="003D47E3" w:rsidRDefault="00AA4249" w:rsidP="00F6323C">
            <w:pPr>
              <w:spacing w:after="120" w:line="360" w:lineRule="auto"/>
              <w:jc w:val="both"/>
              <w:rPr>
                <w:rFonts w:ascii="Times New Roman" w:hAnsi="Times New Roman" w:cs="Times New Roman"/>
                <w:sz w:val="20"/>
                <w:szCs w:val="20"/>
              </w:rPr>
            </w:pPr>
            <w:r w:rsidRPr="003D47E3">
              <w:rPr>
                <w:rFonts w:ascii="Times New Roman" w:hAnsi="Times New Roman" w:cs="Times New Roman"/>
                <w:sz w:val="20"/>
                <w:szCs w:val="20"/>
              </w:rPr>
              <w:t>90-150 mg/</w:t>
            </w:r>
            <w:r w:rsidR="00870B4D" w:rsidRPr="003D47E3">
              <w:rPr>
                <w:rFonts w:ascii="Times New Roman" w:hAnsi="Times New Roman" w:cs="Times New Roman"/>
                <w:sz w:val="20"/>
                <w:szCs w:val="20"/>
              </w:rPr>
              <w:t>dl</w:t>
            </w:r>
          </w:p>
        </w:tc>
      </w:tr>
    </w:tbl>
    <w:p w:rsidR="004A1A90" w:rsidRPr="003D47E3" w:rsidRDefault="00AA4249" w:rsidP="00F6323C">
      <w:pPr>
        <w:jc w:val="both"/>
        <w:rPr>
          <w:rFonts w:ascii="Times New Roman" w:hAnsi="Times New Roman" w:cs="Times New Roman"/>
          <w:sz w:val="20"/>
          <w:szCs w:val="20"/>
        </w:rPr>
      </w:pPr>
      <w:r w:rsidRPr="003D47E3">
        <w:rPr>
          <w:rFonts w:ascii="Times New Roman" w:hAnsi="Times New Roman" w:cs="Times New Roman"/>
          <w:sz w:val="20"/>
          <w:szCs w:val="20"/>
        </w:rPr>
        <w:t xml:space="preserve">ADA: American </w:t>
      </w:r>
      <w:r w:rsidR="00204B3A">
        <w:rPr>
          <w:rFonts w:ascii="Times New Roman" w:hAnsi="Times New Roman" w:cs="Times New Roman"/>
          <w:sz w:val="20"/>
          <w:szCs w:val="20"/>
        </w:rPr>
        <w:t>Diabet</w:t>
      </w:r>
      <w:r w:rsidR="003E5A92" w:rsidRPr="003D47E3">
        <w:rPr>
          <w:rFonts w:ascii="Times New Roman" w:hAnsi="Times New Roman" w:cs="Times New Roman"/>
          <w:sz w:val="20"/>
          <w:szCs w:val="20"/>
        </w:rPr>
        <w:t>es</w:t>
      </w:r>
      <w:r w:rsidRPr="003D47E3">
        <w:rPr>
          <w:rFonts w:ascii="Times New Roman" w:hAnsi="Times New Roman" w:cs="Times New Roman"/>
          <w:sz w:val="20"/>
          <w:szCs w:val="20"/>
        </w:rPr>
        <w:t xml:space="preserve"> Association</w:t>
      </w:r>
      <w:r w:rsidR="00204B3A">
        <w:rPr>
          <w:rFonts w:ascii="Times New Roman" w:hAnsi="Times New Roman" w:cs="Times New Roman"/>
          <w:sz w:val="20"/>
          <w:szCs w:val="20"/>
        </w:rPr>
        <w:t xml:space="preserve"> </w:t>
      </w:r>
      <w:r w:rsidRPr="003D47E3">
        <w:rPr>
          <w:rFonts w:ascii="Times New Roman" w:hAnsi="Times New Roman" w:cs="Times New Roman"/>
          <w:sz w:val="20"/>
          <w:szCs w:val="20"/>
        </w:rPr>
        <w:t xml:space="preserve">(Amerikan </w:t>
      </w:r>
      <w:r w:rsidR="00782610" w:rsidRPr="003D47E3">
        <w:rPr>
          <w:rFonts w:ascii="Times New Roman" w:hAnsi="Times New Roman" w:cs="Times New Roman"/>
          <w:sz w:val="20"/>
          <w:szCs w:val="20"/>
        </w:rPr>
        <w:t>DM</w:t>
      </w:r>
      <w:r w:rsidRPr="003D47E3">
        <w:rPr>
          <w:rFonts w:ascii="Times New Roman" w:hAnsi="Times New Roman" w:cs="Times New Roman"/>
          <w:sz w:val="20"/>
          <w:szCs w:val="20"/>
        </w:rPr>
        <w:t xml:space="preserve"> Birliği), ISPAD: International Society for Pediaric and Adolescent </w:t>
      </w:r>
      <w:r w:rsidR="00204B3A">
        <w:rPr>
          <w:rFonts w:ascii="Times New Roman" w:hAnsi="Times New Roman" w:cs="Times New Roman"/>
          <w:sz w:val="20"/>
          <w:szCs w:val="20"/>
        </w:rPr>
        <w:t xml:space="preserve">Diabetes </w:t>
      </w:r>
      <w:r w:rsidR="008D62AB" w:rsidRPr="003D47E3">
        <w:rPr>
          <w:rFonts w:ascii="Times New Roman" w:hAnsi="Times New Roman" w:cs="Times New Roman"/>
          <w:sz w:val="20"/>
          <w:szCs w:val="20"/>
        </w:rPr>
        <w:t>(Uluslararası Pediatri ve Ado</w:t>
      </w:r>
      <w:r w:rsidRPr="003D47E3">
        <w:rPr>
          <w:rFonts w:ascii="Times New Roman" w:hAnsi="Times New Roman" w:cs="Times New Roman"/>
          <w:sz w:val="20"/>
          <w:szCs w:val="20"/>
        </w:rPr>
        <w:t xml:space="preserve">lesan </w:t>
      </w:r>
      <w:r w:rsidR="00204B3A">
        <w:rPr>
          <w:rFonts w:ascii="Times New Roman" w:hAnsi="Times New Roman" w:cs="Times New Roman"/>
          <w:sz w:val="20"/>
          <w:szCs w:val="20"/>
        </w:rPr>
        <w:t>Diyabet</w:t>
      </w:r>
      <w:r w:rsidRPr="003D47E3">
        <w:rPr>
          <w:rFonts w:ascii="Times New Roman" w:hAnsi="Times New Roman" w:cs="Times New Roman"/>
          <w:sz w:val="20"/>
          <w:szCs w:val="20"/>
        </w:rPr>
        <w:t xml:space="preserve"> Derneği</w:t>
      </w:r>
      <w:r w:rsidR="00204B3A">
        <w:rPr>
          <w:rFonts w:ascii="Times New Roman" w:hAnsi="Times New Roman" w:cs="Times New Roman"/>
          <w:sz w:val="20"/>
          <w:szCs w:val="20"/>
        </w:rPr>
        <w:t>)</w:t>
      </w:r>
      <w:r w:rsidRPr="003D47E3">
        <w:rPr>
          <w:rFonts w:ascii="Times New Roman" w:hAnsi="Times New Roman" w:cs="Times New Roman"/>
          <w:sz w:val="20"/>
          <w:szCs w:val="20"/>
        </w:rPr>
        <w:t>, NICE: The National Institute for Health and Care Excellence</w:t>
      </w:r>
      <w:r w:rsidR="00204B3A">
        <w:rPr>
          <w:rFonts w:ascii="Times New Roman" w:hAnsi="Times New Roman" w:cs="Times New Roman"/>
          <w:sz w:val="20"/>
          <w:szCs w:val="20"/>
        </w:rPr>
        <w:t xml:space="preserve"> </w:t>
      </w:r>
      <w:r w:rsidRPr="003D47E3">
        <w:rPr>
          <w:rFonts w:ascii="Times New Roman" w:hAnsi="Times New Roman" w:cs="Times New Roman"/>
          <w:sz w:val="20"/>
          <w:szCs w:val="20"/>
        </w:rPr>
        <w:t>(Ulusal Sağlık ve Bakım Mükemmellik Enstitüsü)</w:t>
      </w:r>
    </w:p>
    <w:p w:rsidR="002D7898" w:rsidRPr="007650C4" w:rsidRDefault="002D7898" w:rsidP="00F6323C">
      <w:pPr>
        <w:jc w:val="both"/>
        <w:rPr>
          <w:rFonts w:ascii="Times New Roman" w:hAnsi="Times New Roman" w:cs="Times New Roman"/>
          <w:b/>
          <w:sz w:val="24"/>
          <w:szCs w:val="24"/>
        </w:rPr>
      </w:pPr>
    </w:p>
    <w:p w:rsidR="00621D5A" w:rsidRPr="007650C4" w:rsidRDefault="007D143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2.3</w:t>
      </w:r>
      <w:r w:rsidR="00621D5A" w:rsidRPr="007650C4">
        <w:rPr>
          <w:rFonts w:ascii="Times New Roman" w:hAnsi="Times New Roman" w:cs="Times New Roman"/>
          <w:b/>
          <w:sz w:val="24"/>
          <w:szCs w:val="24"/>
        </w:rPr>
        <w:t>. Yaşam Kalitesi</w:t>
      </w:r>
    </w:p>
    <w:p w:rsidR="00AA4249" w:rsidRPr="007650C4" w:rsidRDefault="00AA4249" w:rsidP="00F6323C">
      <w:pPr>
        <w:jc w:val="both"/>
        <w:rPr>
          <w:rFonts w:ascii="Times New Roman" w:hAnsi="Times New Roman" w:cs="Times New Roman"/>
          <w:sz w:val="24"/>
          <w:szCs w:val="24"/>
        </w:rPr>
      </w:pPr>
    </w:p>
    <w:p w:rsidR="00772399" w:rsidRPr="007650C4" w:rsidRDefault="00C71915" w:rsidP="00F6323C">
      <w:pPr>
        <w:jc w:val="both"/>
        <w:rPr>
          <w:rFonts w:ascii="Times New Roman" w:hAnsi="Times New Roman" w:cs="Times New Roman"/>
          <w:sz w:val="24"/>
          <w:szCs w:val="24"/>
        </w:rPr>
      </w:pPr>
      <w:r w:rsidRPr="007650C4">
        <w:rPr>
          <w:rFonts w:ascii="Times New Roman" w:hAnsi="Times New Roman" w:cs="Times New Roman"/>
          <w:sz w:val="24"/>
          <w:szCs w:val="24"/>
        </w:rPr>
        <w:t>DSÖ</w:t>
      </w:r>
      <w:r w:rsidR="00772399" w:rsidRPr="007650C4">
        <w:rPr>
          <w:rFonts w:ascii="Times New Roman" w:hAnsi="Times New Roman" w:cs="Times New Roman"/>
          <w:sz w:val="24"/>
          <w:szCs w:val="24"/>
        </w:rPr>
        <w:t>, sağlığın tanımını yalnızca hastalığın bulunmaması olarak değil fiziksel, ruhsal ve sosyal açıdan tam bir iyilik hali olarak yapmış, böylece tam iyilik halinin nasıl değerlendirileceği konusunda yaşam kalitesi kavramı</w:t>
      </w:r>
      <w:r w:rsidR="00F70052" w:rsidRPr="007650C4">
        <w:rPr>
          <w:rFonts w:ascii="Times New Roman" w:hAnsi="Times New Roman" w:cs="Times New Roman"/>
          <w:sz w:val="24"/>
          <w:szCs w:val="24"/>
        </w:rPr>
        <w:t>nı</w:t>
      </w:r>
      <w:r w:rsidR="00772399" w:rsidRPr="007650C4">
        <w:rPr>
          <w:rFonts w:ascii="Times New Roman" w:hAnsi="Times New Roman" w:cs="Times New Roman"/>
          <w:sz w:val="24"/>
          <w:szCs w:val="24"/>
        </w:rPr>
        <w:t xml:space="preserve"> ortaya çık</w:t>
      </w:r>
      <w:r w:rsidR="00F70052" w:rsidRPr="007650C4">
        <w:rPr>
          <w:rFonts w:ascii="Times New Roman" w:hAnsi="Times New Roman" w:cs="Times New Roman"/>
          <w:sz w:val="24"/>
          <w:szCs w:val="24"/>
        </w:rPr>
        <w:t>ar</w:t>
      </w:r>
      <w:r w:rsidR="00772399" w:rsidRPr="007650C4">
        <w:rPr>
          <w:rFonts w:ascii="Times New Roman" w:hAnsi="Times New Roman" w:cs="Times New Roman"/>
          <w:sz w:val="24"/>
          <w:szCs w:val="24"/>
        </w:rPr>
        <w:t>mıştır. Yaşam ka</w:t>
      </w:r>
      <w:r w:rsidR="00D15846" w:rsidRPr="007650C4">
        <w:rPr>
          <w:rFonts w:ascii="Times New Roman" w:hAnsi="Times New Roman" w:cs="Times New Roman"/>
          <w:sz w:val="24"/>
          <w:szCs w:val="24"/>
        </w:rPr>
        <w:t>litesi, objektif tanımlayıcılar, subjektif değerlendirmeler</w:t>
      </w:r>
      <w:r w:rsidR="00772399" w:rsidRPr="007650C4">
        <w:rPr>
          <w:rFonts w:ascii="Times New Roman" w:hAnsi="Times New Roman" w:cs="Times New Roman"/>
          <w:sz w:val="24"/>
          <w:szCs w:val="24"/>
        </w:rPr>
        <w:t>, fiziksel, maddi, sosyal ve duygusal iyi olma duru</w:t>
      </w:r>
      <w:r w:rsidR="00D15846" w:rsidRPr="007650C4">
        <w:rPr>
          <w:rFonts w:ascii="Times New Roman" w:hAnsi="Times New Roman" w:cs="Times New Roman"/>
          <w:sz w:val="24"/>
          <w:szCs w:val="24"/>
        </w:rPr>
        <w:t xml:space="preserve">mu ve kişisel gelişim </w:t>
      </w:r>
      <w:r w:rsidR="003E5A8F" w:rsidRPr="007650C4">
        <w:rPr>
          <w:rFonts w:ascii="Times New Roman" w:hAnsi="Times New Roman" w:cs="Times New Roman"/>
          <w:sz w:val="24"/>
          <w:szCs w:val="24"/>
        </w:rPr>
        <w:t xml:space="preserve">amaçlı </w:t>
      </w:r>
      <w:r w:rsidR="00772399" w:rsidRPr="007650C4">
        <w:rPr>
          <w:rFonts w:ascii="Times New Roman" w:hAnsi="Times New Roman" w:cs="Times New Roman"/>
          <w:sz w:val="24"/>
          <w:szCs w:val="24"/>
        </w:rPr>
        <w:t>faaliyetlerin geneli olarak tanımlanmaktadır.</w:t>
      </w:r>
    </w:p>
    <w:p w:rsidR="00AA4249" w:rsidRPr="007650C4" w:rsidRDefault="00621D5A"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Bireyin içinde bulunduğu toplumun kültür ve çeşitli değerleri </w:t>
      </w:r>
      <w:r w:rsidR="00946571" w:rsidRPr="007650C4">
        <w:rPr>
          <w:rFonts w:ascii="Times New Roman" w:hAnsi="Times New Roman" w:cs="Times New Roman"/>
          <w:sz w:val="24"/>
          <w:szCs w:val="24"/>
        </w:rPr>
        <w:t>doğrultusunda amaçları ve beklentileriyle hayatın içindeki y</w:t>
      </w:r>
      <w:r w:rsidR="00D15846" w:rsidRPr="007650C4">
        <w:rPr>
          <w:rFonts w:ascii="Times New Roman" w:hAnsi="Times New Roman" w:cs="Times New Roman"/>
          <w:sz w:val="24"/>
          <w:szCs w:val="24"/>
        </w:rPr>
        <w:t xml:space="preserve">erinin farkında olması şeklinde de </w:t>
      </w:r>
      <w:r w:rsidR="00946571" w:rsidRPr="007650C4">
        <w:rPr>
          <w:rFonts w:ascii="Times New Roman" w:hAnsi="Times New Roman" w:cs="Times New Roman"/>
          <w:sz w:val="24"/>
          <w:szCs w:val="24"/>
        </w:rPr>
        <w:t>genellenebilmektedir. Bireylerin yaşam kaliteleri beklenti ve ihtiyaçlarının karşılanması oranında artış göstermektedir</w:t>
      </w:r>
      <w:r w:rsidR="00D15846"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{"citationItems":[{"id":"ITEM-1","itemData":{"DOI":"10.1002/cpp.275","ISSN":"10633995","abstract":"In recent years Quality of Life (QOL) measures for children and adolescents have been developed, initially for children with specific chronic illnesses, but more recently generic and Health-Related QOL (HRQOL) measures have been developed. This paper reviews the development of the concept of QOL and other related concepts. Problems in assessing QOL in children and young people are discussed. Six criteria by which the QOL measures for children and adolescents can be evaluated are given. Eight generic or HRQOL measures completed by children or adolescents are evaluated in some detail. Although psychometrically sound several measures do not have a good standardization sample to date, although many include child-generated questions. Environmental aspects of QOL and qualitative aspects are often missing. Many of the European measures have an English translation and most are in the process of being further developed to include different forms for different age groups and to include disease-specific sections. There is scope for the development of a new measure which covers all the criteria. Copyright © 2001 John Wiley &amp; Sons, Ltd.","author":[{"dropping-particle":"","family":"Harding","given":"Leonora","non-dropping-particle":"","parse-names":false,"suffix":""}],"container-title":"Clinical Psychology and Psychotherapy","id":"ITEM-1","issue":"2","issued":{"date-parts":[["2001"]]},"page":"79-96","title":"Children's Quality of Life Assessments: A Review of Generic and Health Related Quality of Life Measures completed by Children and Adolescents","type":"article-journal","volume":"8"},"uris":["http://www.mendeley.com/documents/?uuid=0c3e5506-4387-4ec7-a889-b716b6348571"]}],"mendeley":{"formattedCitation":"(Harding, 2001)","plainTextFormattedCitation":"(Harding, 2001)","previouslyFormattedCitation":"(Harding, 2001)"},"properties":{"noteIndex":0},"schema":"https://github.com/citation-style-language/schema/raw/master/csl-citation.json"}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bCs/>
          <w:noProof/>
          <w:sz w:val="24"/>
          <w:szCs w:val="24"/>
        </w:rPr>
        <w:t>(Harding, 2001)</w:t>
      </w:r>
      <w:r w:rsidR="00067B89" w:rsidRPr="007650C4">
        <w:rPr>
          <w:rStyle w:val="DipnotBavurusu"/>
          <w:rFonts w:ascii="Times New Roman" w:hAnsi="Times New Roman" w:cs="Times New Roman"/>
          <w:sz w:val="24"/>
          <w:szCs w:val="24"/>
        </w:rPr>
        <w:fldChar w:fldCharType="end"/>
      </w:r>
      <w:r w:rsidR="00AA4249" w:rsidRPr="007650C4">
        <w:rPr>
          <w:rFonts w:ascii="Times New Roman" w:hAnsi="Times New Roman" w:cs="Times New Roman"/>
          <w:sz w:val="24"/>
          <w:szCs w:val="24"/>
        </w:rPr>
        <w:t>.</w:t>
      </w:r>
    </w:p>
    <w:p w:rsidR="00CA3121" w:rsidRPr="007650C4" w:rsidRDefault="00621D5A" w:rsidP="00F6323C">
      <w:pPr>
        <w:jc w:val="both"/>
        <w:rPr>
          <w:rFonts w:ascii="Times New Roman" w:hAnsi="Times New Roman" w:cs="Times New Roman"/>
          <w:b/>
          <w:sz w:val="24"/>
          <w:szCs w:val="24"/>
        </w:rPr>
      </w:pPr>
      <w:r w:rsidRPr="007650C4">
        <w:rPr>
          <w:rFonts w:ascii="Times New Roman" w:hAnsi="Times New Roman" w:cs="Times New Roman"/>
          <w:sz w:val="24"/>
          <w:szCs w:val="24"/>
        </w:rPr>
        <w:br/>
      </w:r>
      <w:r w:rsidR="007D1434" w:rsidRPr="007650C4">
        <w:rPr>
          <w:rFonts w:ascii="Times New Roman" w:hAnsi="Times New Roman" w:cs="Times New Roman"/>
          <w:b/>
          <w:sz w:val="24"/>
          <w:szCs w:val="24"/>
        </w:rPr>
        <w:t>2.3</w:t>
      </w:r>
      <w:r w:rsidR="00CA3121" w:rsidRPr="007650C4">
        <w:rPr>
          <w:rFonts w:ascii="Times New Roman" w:hAnsi="Times New Roman" w:cs="Times New Roman"/>
          <w:b/>
          <w:sz w:val="24"/>
          <w:szCs w:val="24"/>
        </w:rPr>
        <w:t>.1. Tanımı</w:t>
      </w:r>
    </w:p>
    <w:p w:rsidR="00AA4249" w:rsidRPr="007650C4" w:rsidRDefault="00AA4249" w:rsidP="00F6323C">
      <w:pPr>
        <w:jc w:val="both"/>
        <w:rPr>
          <w:rFonts w:ascii="Times New Roman" w:hAnsi="Times New Roman" w:cs="Times New Roman"/>
          <w:bCs/>
          <w:noProof/>
          <w:sz w:val="24"/>
          <w:szCs w:val="24"/>
        </w:rPr>
      </w:pPr>
    </w:p>
    <w:p w:rsidR="00705965" w:rsidRPr="007650C4" w:rsidRDefault="00E1492A" w:rsidP="00F6323C">
      <w:pPr>
        <w:jc w:val="both"/>
        <w:rPr>
          <w:rFonts w:ascii="Times New Roman" w:hAnsi="Times New Roman" w:cs="Times New Roman"/>
          <w:sz w:val="24"/>
          <w:szCs w:val="24"/>
        </w:rPr>
      </w:pPr>
      <w:r w:rsidRPr="007650C4">
        <w:rPr>
          <w:rFonts w:ascii="Times New Roman" w:hAnsi="Times New Roman" w:cs="Times New Roman"/>
          <w:sz w:val="24"/>
          <w:szCs w:val="24"/>
        </w:rPr>
        <w:t>Yaşam kalitesinin ilk tanımlarından biri kişinin kendi durumunu kültür ve değerler sistemi içinde algılayış biçimi olarak bildirilmiştir</w:t>
      </w:r>
      <w:r w:rsidR="00D15846"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2D7898" w:rsidRPr="007650C4">
        <w:rPr>
          <w:rFonts w:ascii="Times New Roman" w:hAnsi="Times New Roman" w:cs="Times New Roman"/>
          <w:sz w:val="24"/>
          <w:szCs w:val="24"/>
        </w:rPr>
        <w:instrText>ADDIN CSL_CITATION {"citationItems":[{"id":"ITEM-1","itemData":{"DOI":"10.1023/A:1024740307643","ISSN":"03038300","abstract":"Purpose: This review evaluates how theory-driven models of health-related quality of life (QoL) take into account the methodological and conceptual problems besetting the field. Methodology: 68 models formulated from 1965 to 2001 (60% of those found for each decade) were randomly selected. Two judges evaluated the models using an analysis grid covering a) the models' level of conceptualization (from less to more sophisticated); b) the definition of QoL; c) the distinction between factors that may influence QoL and QoL perse; and d) the presence of instruments as tools to measure QoL. A global score reflecting the overall quality of the models was also provided. Results: Of the 68 theory-driven models sampled, approximately 35% were in the less complex category, 15% were in the most sophisticated group and nearly 50% were in between. QoL was not defined by at least 25% of authors. The distinction between factors that may influence QoL and QoL per se was made in less than 50% of models. Instruments used were identified by 78% of authors. Less than 3% of the models examined received the maximum global score. Conclusions: From 1965 to 2001, a general improvement in the quality of QoL models is identified. However, for many models, the questions used to analyze models were not always clearly addressed (many did not even define QoL), rendering analysis quite difficult. Overall, the field needs more sophisticated models and a better definition of the content and boundaries of the QoL concept.","author":[{"dropping-particle":"","family":"Taillefer","given":"Marie Christine","non-dropping-particle":"","parse-names":false,"suffix":""},{"dropping-particle":"","family":"Dupuis","given":"Gilles","non-dropping-particle":"","parse-names":false,"suffix":""},{"dropping-particle":"","family":"Roberge","given":"Marie Anne","non-dropping-particle":"","parse-names":false,"suffix":""},{"dropping-particle":"","family":"LeMay","given":"Sylvie","non-dropping-particle":"","parse-names":false,"suffix":""}],"container-title":"Social Indicators Research","id":"ITEM-1","issue":"2","issued":{"date-parts":[["2003"]]},"page":"293-323","title":"Health-related quality of life models: Systematic review of the literature","type":"article-journal","volume":"64"},"uris":["http://www.mendeley.com/documents/?uuid=bedd4b89-8424-4c0a-a59a-899d74f8bf46"]}],"mendeley":{"formattedCitation":"(Taillefer, Dupuis, Roberge, &amp; LeMay, 2003)","manualFormatting":"(Taillefer ve diğerleri, 2003)","plainTextFormattedCitation":"(Taillefer, Dupuis, Roberge, &amp; LeMay, 2003)","previouslyFormattedCitation":"(Taillefer, Dupuis, Roberge, &amp; LeMay, 2003)"},"properties":{"noteIndex":0},"schema":"https://github.com/citation-style-language/schema/raw/master/csl-citation.json"}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bCs/>
          <w:noProof/>
          <w:sz w:val="24"/>
          <w:szCs w:val="24"/>
        </w:rPr>
        <w:t>(Taillefer</w:t>
      </w:r>
      <w:r w:rsidR="002D7898" w:rsidRPr="007650C4">
        <w:rPr>
          <w:rFonts w:ascii="Times New Roman" w:hAnsi="Times New Roman" w:cs="Times New Roman"/>
          <w:bCs/>
          <w:noProof/>
          <w:sz w:val="24"/>
          <w:szCs w:val="24"/>
        </w:rPr>
        <w:t xml:space="preserve"> ve diğerleri</w:t>
      </w:r>
      <w:r w:rsidR="00D07939" w:rsidRPr="007650C4">
        <w:rPr>
          <w:rFonts w:ascii="Times New Roman" w:hAnsi="Times New Roman" w:cs="Times New Roman"/>
          <w:bCs/>
          <w:noProof/>
          <w:sz w:val="24"/>
          <w:szCs w:val="24"/>
        </w:rPr>
        <w:t>, 2003)</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 xml:space="preserve">. </w:t>
      </w:r>
    </w:p>
    <w:p w:rsidR="007650C4" w:rsidRPr="00E372DA" w:rsidRDefault="00E1492A" w:rsidP="00E372DA">
      <w:pPr>
        <w:jc w:val="both"/>
        <w:rPr>
          <w:rFonts w:ascii="Times New Roman" w:hAnsi="Times New Roman" w:cs="Times New Roman"/>
          <w:sz w:val="24"/>
          <w:szCs w:val="24"/>
        </w:rPr>
      </w:pPr>
      <w:r w:rsidRPr="007650C4">
        <w:rPr>
          <w:rFonts w:ascii="Times New Roman" w:hAnsi="Times New Roman" w:cs="Times New Roman"/>
          <w:sz w:val="24"/>
          <w:szCs w:val="24"/>
        </w:rPr>
        <w:t>DSÖ</w:t>
      </w:r>
      <w:r w:rsidR="00D15846" w:rsidRPr="007650C4">
        <w:rPr>
          <w:rFonts w:ascii="Times New Roman" w:hAnsi="Times New Roman" w:cs="Times New Roman"/>
          <w:sz w:val="24"/>
          <w:szCs w:val="24"/>
        </w:rPr>
        <w:t xml:space="preserve"> yaşam kalitesini </w:t>
      </w:r>
      <w:r w:rsidRPr="007650C4">
        <w:rPr>
          <w:rFonts w:ascii="Times New Roman" w:hAnsi="Times New Roman" w:cs="Times New Roman"/>
          <w:sz w:val="24"/>
          <w:szCs w:val="24"/>
        </w:rPr>
        <w:t>bireylerin içinde yaşadıkları kültür ve değerler</w:t>
      </w:r>
      <w:r w:rsidR="003E5A8F" w:rsidRPr="007650C4">
        <w:rPr>
          <w:rFonts w:ascii="Times New Roman" w:hAnsi="Times New Roman" w:cs="Times New Roman"/>
          <w:sz w:val="24"/>
          <w:szCs w:val="24"/>
        </w:rPr>
        <w:t xml:space="preserve"> </w:t>
      </w:r>
      <w:r w:rsidRPr="007650C4">
        <w:rPr>
          <w:rFonts w:ascii="Times New Roman" w:hAnsi="Times New Roman" w:cs="Times New Roman"/>
          <w:sz w:val="24"/>
          <w:szCs w:val="24"/>
        </w:rPr>
        <w:t>sis</w:t>
      </w:r>
      <w:r w:rsidR="00D15846" w:rsidRPr="007650C4">
        <w:rPr>
          <w:rFonts w:ascii="Times New Roman" w:hAnsi="Times New Roman" w:cs="Times New Roman"/>
          <w:sz w:val="24"/>
          <w:szCs w:val="24"/>
        </w:rPr>
        <w:t xml:space="preserve">temindeki kendi yaşam algıları </w:t>
      </w:r>
      <w:r w:rsidRPr="007650C4">
        <w:rPr>
          <w:rFonts w:ascii="Times New Roman" w:hAnsi="Times New Roman" w:cs="Times New Roman"/>
          <w:sz w:val="24"/>
          <w:szCs w:val="24"/>
        </w:rPr>
        <w:t>şeklinde tanımlamıştır.</w:t>
      </w:r>
      <w:r w:rsidR="00EF44D1" w:rsidRPr="007650C4">
        <w:rPr>
          <w:rFonts w:ascii="Times New Roman" w:hAnsi="Times New Roman" w:cs="Times New Roman"/>
          <w:sz w:val="24"/>
          <w:szCs w:val="24"/>
        </w:rPr>
        <w:t xml:space="preserve"> Ayrıca, </w:t>
      </w:r>
      <w:r w:rsidRPr="007650C4">
        <w:rPr>
          <w:rFonts w:ascii="Times New Roman" w:hAnsi="Times New Roman" w:cs="Times New Roman"/>
          <w:sz w:val="24"/>
          <w:szCs w:val="24"/>
        </w:rPr>
        <w:t>hastanın ölçülebilir</w:t>
      </w:r>
      <w:r w:rsidR="003E5A8F" w:rsidRPr="007650C4">
        <w:rPr>
          <w:rFonts w:ascii="Times New Roman" w:hAnsi="Times New Roman" w:cs="Times New Roman"/>
          <w:sz w:val="24"/>
          <w:szCs w:val="24"/>
        </w:rPr>
        <w:t xml:space="preserve"> </w:t>
      </w:r>
      <w:r w:rsidRPr="007650C4">
        <w:rPr>
          <w:rFonts w:ascii="Times New Roman" w:hAnsi="Times New Roman" w:cs="Times New Roman"/>
          <w:sz w:val="24"/>
          <w:szCs w:val="24"/>
        </w:rPr>
        <w:t>sonuçla</w:t>
      </w:r>
      <w:r w:rsidR="00EF44D1" w:rsidRPr="007650C4">
        <w:rPr>
          <w:rFonts w:ascii="Times New Roman" w:hAnsi="Times New Roman" w:cs="Times New Roman"/>
          <w:sz w:val="24"/>
          <w:szCs w:val="24"/>
        </w:rPr>
        <w:t>rı olarak da ifade edilebilmektedir</w:t>
      </w:r>
      <w:r w:rsidR="003E5A8F"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2D7898" w:rsidRPr="007650C4">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vira","given":"Fitria","non-dropping-particle":"","parse-names":false,"suffix":""},{"dropping-particle":"","family":"Suharsono","given":"Yudi","non-dropping-particle":"","parse-names":false,"suffix":""}],"container-title":"Journal of Chemical Information and Modeling","id":"ITEM-1","issue":"01","issued":{"date-parts":[["2013"]]},"page":"1689-1699","title":"Design and Analysis of Quality of Life Studies in Clinical Trials","type":"legislation","volume":"01"},"uris":["http://www.mendeley.com/documents/?uuid=2ddc163f-bdf8-41e4-8790-86613f6ac236"]}],"mendeley":{"formattedCitation":"(Savira &amp; Suharsono, 2013)","manualFormatting":"(Savira ve Suharsono, 2013)","plainTextFormattedCitation":"(Savira &amp; Suharsono, 2013)","previouslyFormattedCitation":"(Savira &amp; Suharsono, 2013)"},"properties":{"noteIndex":0},"schema":"https://github.com/citation-style-language/schema/raw/master/csl-citation.json"}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2D7898" w:rsidRPr="007650C4">
        <w:rPr>
          <w:rFonts w:ascii="Times New Roman" w:hAnsi="Times New Roman" w:cs="Times New Roman"/>
          <w:bCs/>
          <w:noProof/>
          <w:sz w:val="24"/>
          <w:szCs w:val="24"/>
        </w:rPr>
        <w:t>(Savira ve</w:t>
      </w:r>
      <w:r w:rsidR="00D07939" w:rsidRPr="007650C4">
        <w:rPr>
          <w:rFonts w:ascii="Times New Roman" w:hAnsi="Times New Roman" w:cs="Times New Roman"/>
          <w:bCs/>
          <w:noProof/>
          <w:sz w:val="24"/>
          <w:szCs w:val="24"/>
        </w:rPr>
        <w:t xml:space="preserve"> Suharsono, 2013)</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w:t>
      </w:r>
    </w:p>
    <w:p w:rsidR="00CA3121" w:rsidRPr="007650C4" w:rsidRDefault="007D143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lastRenderedPageBreak/>
        <w:t>2.3.</w:t>
      </w:r>
      <w:r w:rsidR="00506023" w:rsidRPr="007650C4">
        <w:rPr>
          <w:rFonts w:ascii="Times New Roman" w:hAnsi="Times New Roman" w:cs="Times New Roman"/>
          <w:b/>
          <w:sz w:val="24"/>
          <w:szCs w:val="24"/>
        </w:rPr>
        <w:t>2</w:t>
      </w:r>
      <w:r w:rsidR="00CA3121" w:rsidRPr="007650C4">
        <w:rPr>
          <w:rFonts w:ascii="Times New Roman" w:hAnsi="Times New Roman" w:cs="Times New Roman"/>
          <w:b/>
          <w:sz w:val="24"/>
          <w:szCs w:val="24"/>
        </w:rPr>
        <w:t>. Sağlıkla İlgili Yaşam Kalitesi</w:t>
      </w:r>
    </w:p>
    <w:p w:rsidR="00AA4249" w:rsidRPr="007650C4" w:rsidRDefault="00AA4249" w:rsidP="00F6323C">
      <w:pPr>
        <w:jc w:val="both"/>
        <w:rPr>
          <w:rFonts w:ascii="Times New Roman" w:hAnsi="Times New Roman" w:cs="Times New Roman"/>
          <w:sz w:val="24"/>
          <w:szCs w:val="24"/>
        </w:rPr>
      </w:pPr>
    </w:p>
    <w:p w:rsidR="00946571" w:rsidRPr="007650C4" w:rsidRDefault="00946571"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Sağlık </w:t>
      </w:r>
      <w:r w:rsidR="00170540" w:rsidRPr="007650C4">
        <w:rPr>
          <w:rFonts w:ascii="Times New Roman" w:hAnsi="Times New Roman" w:cs="Times New Roman"/>
          <w:sz w:val="24"/>
          <w:szCs w:val="24"/>
        </w:rPr>
        <w:t>ve</w:t>
      </w:r>
      <w:r w:rsidR="00D15846" w:rsidRPr="007650C4">
        <w:rPr>
          <w:rFonts w:ascii="Times New Roman" w:hAnsi="Times New Roman" w:cs="Times New Roman"/>
          <w:sz w:val="24"/>
          <w:szCs w:val="24"/>
        </w:rPr>
        <w:t xml:space="preserve"> </w:t>
      </w:r>
      <w:r w:rsidR="00170540" w:rsidRPr="007650C4">
        <w:rPr>
          <w:rFonts w:ascii="Times New Roman" w:hAnsi="Times New Roman" w:cs="Times New Roman"/>
          <w:sz w:val="24"/>
          <w:szCs w:val="24"/>
        </w:rPr>
        <w:t>ya</w:t>
      </w:r>
      <w:r w:rsidRPr="007650C4">
        <w:rPr>
          <w:rFonts w:ascii="Times New Roman" w:hAnsi="Times New Roman" w:cs="Times New Roman"/>
          <w:sz w:val="24"/>
          <w:szCs w:val="24"/>
        </w:rPr>
        <w:t>şam kalitesi karşılıklı olarak birbirini etkilemektedir. Yaşam kalitesinin sağlıkla i</w:t>
      </w:r>
      <w:r w:rsidR="00D15846" w:rsidRPr="007650C4">
        <w:rPr>
          <w:rFonts w:ascii="Times New Roman" w:hAnsi="Times New Roman" w:cs="Times New Roman"/>
          <w:sz w:val="24"/>
          <w:szCs w:val="24"/>
        </w:rPr>
        <w:t xml:space="preserve">lişkisi; hastalık, belirti ya da </w:t>
      </w:r>
      <w:r w:rsidRPr="007650C4">
        <w:rPr>
          <w:rFonts w:ascii="Times New Roman" w:hAnsi="Times New Roman" w:cs="Times New Roman"/>
          <w:sz w:val="24"/>
          <w:szCs w:val="24"/>
        </w:rPr>
        <w:t>tedaviyle bağlantılı olarak kişilerin tüm d</w:t>
      </w:r>
      <w:r w:rsidR="00772399" w:rsidRPr="007650C4">
        <w:rPr>
          <w:rFonts w:ascii="Times New Roman" w:hAnsi="Times New Roman" w:cs="Times New Roman"/>
          <w:sz w:val="24"/>
          <w:szCs w:val="24"/>
        </w:rPr>
        <w:t xml:space="preserve">urumları üzerine </w:t>
      </w:r>
      <w:r w:rsidR="003E5A8F" w:rsidRPr="007650C4">
        <w:rPr>
          <w:rFonts w:ascii="Times New Roman" w:hAnsi="Times New Roman" w:cs="Times New Roman"/>
          <w:sz w:val="24"/>
          <w:szCs w:val="24"/>
        </w:rPr>
        <w:t>odaklanması olarak</w:t>
      </w:r>
      <w:r w:rsidR="00772399" w:rsidRPr="007650C4">
        <w:rPr>
          <w:rFonts w:ascii="Times New Roman" w:hAnsi="Times New Roman" w:cs="Times New Roman"/>
          <w:sz w:val="24"/>
          <w:szCs w:val="24"/>
        </w:rPr>
        <w:t xml:space="preserve"> da düşünülebilmektedir</w:t>
      </w:r>
      <w:r w:rsidR="00D15846"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{"citationItems":[{"id":"ITEM-1","itemData":{"ISBN":"9050629156","ISSN":"13002163","abstract":"Attention deficit hyperactivity disorder (ADHD) is one of the most common psychiatric conditions estimated to affect 5-10% of the children. It is a chronic condition and frequently persists into adulthood. Approved pharmacological agents for the treatment of ADHD include psychostimulants and atomoxetine. However, non-pharmacological treatment seeking and the use of complementary and alternative medicine are on the rise. Here, the most common complementary and alternative treatments of ADHD will be reviewed. © Archives of Neuropsychiatry, published by Galenos Publishing.","author":[{"dropping-particle":"","family":"Karakaya","given":"Işik","non-dropping-particle":"","parse-names":false,"suffix":""}],"container-title":"Türk Psikiyatri Dergisi","id":"ITEM-1","issue":"4","issued":{"date-parts":[["2007"]]},"page":"353-363","title":"Cocuklar Için Yaşam Kalitesi Olçeǧinin 13-18 Yaş Ergen Formunun Geçerlik ve Güvenilirliǧi.","type":"article-journal","volume":"18"},"uris":["http://www.mendeley.com/documents/?uuid=f00285ff-d07b-4d71-b0bb-e3c9e8384b82"]}],"mendeley":{"formattedCitation":"(Karakaya, 2007)","plainTextFormattedCitation":"(Karakaya, 2007)","previouslyFormattedCitation":"(Karakaya, 2007)"},"properties":{"noteIndex":0},"schema":"https://github.com/citation-style-language/schema/raw/master/csl-citation.json"}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(Karakaya, 2007)</w:t>
      </w:r>
      <w:r w:rsidR="00067B89" w:rsidRPr="007650C4">
        <w:rPr>
          <w:rStyle w:val="DipnotBavurusu"/>
          <w:rFonts w:ascii="Times New Roman" w:hAnsi="Times New Roman" w:cs="Times New Roman"/>
          <w:sz w:val="24"/>
          <w:szCs w:val="24"/>
        </w:rPr>
        <w:fldChar w:fldCharType="end"/>
      </w:r>
      <w:r w:rsidR="00772399" w:rsidRPr="007650C4">
        <w:rPr>
          <w:rFonts w:ascii="Times New Roman" w:hAnsi="Times New Roman" w:cs="Times New Roman"/>
          <w:sz w:val="24"/>
          <w:szCs w:val="24"/>
        </w:rPr>
        <w:t>.</w:t>
      </w:r>
    </w:p>
    <w:p w:rsidR="00EC0CBB" w:rsidRPr="007650C4" w:rsidRDefault="00621D5A"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Çocukluk çağı hastalıklarında sağ kalım oranlarının artmasıyla </w:t>
      </w:r>
      <w:r w:rsidR="003E5A8F" w:rsidRPr="007650C4">
        <w:rPr>
          <w:rFonts w:ascii="Times New Roman" w:hAnsi="Times New Roman" w:cs="Times New Roman"/>
          <w:sz w:val="24"/>
          <w:szCs w:val="24"/>
        </w:rPr>
        <w:t>birlikte kronik</w:t>
      </w:r>
      <w:r w:rsidRPr="007650C4">
        <w:rPr>
          <w:rFonts w:ascii="Times New Roman" w:hAnsi="Times New Roman" w:cs="Times New Roman"/>
          <w:sz w:val="24"/>
          <w:szCs w:val="24"/>
        </w:rPr>
        <w:t xml:space="preserve"> hastalığı olan çocukların değerlendirilmesinde yaşam </w:t>
      </w:r>
      <w:r w:rsidR="003E5A8F" w:rsidRPr="007650C4">
        <w:rPr>
          <w:rFonts w:ascii="Times New Roman" w:hAnsi="Times New Roman" w:cs="Times New Roman"/>
          <w:sz w:val="24"/>
          <w:szCs w:val="24"/>
        </w:rPr>
        <w:t>kalitesi kavramı</w:t>
      </w:r>
      <w:r w:rsidRPr="007650C4">
        <w:rPr>
          <w:rFonts w:ascii="Times New Roman" w:hAnsi="Times New Roman" w:cs="Times New Roman"/>
          <w:sz w:val="24"/>
          <w:szCs w:val="24"/>
        </w:rPr>
        <w:t xml:space="preserve"> önem</w:t>
      </w:r>
      <w:r w:rsidR="00D15846" w:rsidRPr="007650C4">
        <w:rPr>
          <w:rFonts w:ascii="Times New Roman" w:hAnsi="Times New Roman" w:cs="Times New Roman"/>
          <w:sz w:val="24"/>
          <w:szCs w:val="24"/>
        </w:rPr>
        <w:t xml:space="preserve">li bir konu olarak görülmeye başlanmıştır. </w:t>
      </w:r>
      <w:r w:rsidRPr="007650C4">
        <w:rPr>
          <w:rFonts w:ascii="Times New Roman" w:hAnsi="Times New Roman" w:cs="Times New Roman"/>
          <w:sz w:val="24"/>
          <w:szCs w:val="24"/>
        </w:rPr>
        <w:t xml:space="preserve">Kronik hastalıklar ve tedavi süreci,  bireyin </w:t>
      </w:r>
      <w:r w:rsidR="00170540" w:rsidRPr="007650C4">
        <w:rPr>
          <w:rFonts w:ascii="Times New Roman" w:hAnsi="Times New Roman" w:cs="Times New Roman"/>
          <w:sz w:val="24"/>
          <w:szCs w:val="24"/>
        </w:rPr>
        <w:t>ve</w:t>
      </w:r>
      <w:r w:rsidR="00D15846" w:rsidRPr="007650C4">
        <w:rPr>
          <w:rFonts w:ascii="Times New Roman" w:hAnsi="Times New Roman" w:cs="Times New Roman"/>
          <w:sz w:val="24"/>
          <w:szCs w:val="24"/>
        </w:rPr>
        <w:t xml:space="preserve"> </w:t>
      </w:r>
      <w:r w:rsidR="00170540" w:rsidRPr="007650C4">
        <w:rPr>
          <w:rFonts w:ascii="Times New Roman" w:hAnsi="Times New Roman" w:cs="Times New Roman"/>
          <w:sz w:val="24"/>
          <w:szCs w:val="24"/>
        </w:rPr>
        <w:t>ya</w:t>
      </w:r>
      <w:r w:rsidRPr="007650C4">
        <w:rPr>
          <w:rFonts w:ascii="Times New Roman" w:hAnsi="Times New Roman" w:cs="Times New Roman"/>
          <w:sz w:val="24"/>
          <w:szCs w:val="24"/>
        </w:rPr>
        <w:t>kın çevresinin de yaşam tarzında ciddi değişikliklere sebep olduğu için yaşam kalitelerini doğrudan etkileyen bir etmen olarak değerlendirilmektedir</w:t>
      </w:r>
      <w:r w:rsidR="00C735E2"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vertAlign w:val="superscript"/>
        </w:rPr>
        <w:fldChar w:fldCharType="begin" w:fldLock="1"/>
      </w:r>
      <w:r w:rsidR="002D7898" w:rsidRPr="007650C4">
        <w:rPr>
          <w:rFonts w:ascii="Times New Roman" w:hAnsi="Times New Roman" w:cs="Times New Roman"/>
          <w:sz w:val="24"/>
          <w:szCs w:val="24"/>
        </w:rPr>
        <w:instrText>ADDIN CSL_CITATION {"citationItems":[{"id":"ITEM-1","itemData":{"DOI":"10.1136/bmj.322.7297.1297","ISSN":"09598146","PMID":"11375237","author":[{"dropping-particle":"","family":"Higginson","given":"I. J.","non-dropping-particle":"","parse-names":false,"suffix":""},{"dropping-particle":"","family":"Carr","given":"A. J.","non-dropping-particle":"","parse-names":false,"suffix":""}],"container-title":"British Medical Journal","id":"ITEM-1","issue":"7297","issued":{"date-parts":[["2001"]]},"page":"1297-1300","title":"Measuring quality of life: Using quality of life measures in the clinical setting","type":"article-journal","volume":"322"},"uris":["http://www.mendeley.com/documents/?uuid=644502aa-58d2-49b4-82c3-df2b82673d25"]}],"mendeley":{"formattedCitation":"(Higginson &amp; Carr, 2001)","manualFormatting":"(Higginson ve Carr, 2001)","plainTextFormattedCitation":"(Higginson &amp; Carr, 2001)","previouslyFormattedCitation":"(Higginson &amp; Carr, 2001)"},"properties":{"noteIndex":0},"schema":"https://github.com/citation-style-language/schema/raw/master/csl-citation.json"}</w:instrText>
      </w:r>
      <w:r w:rsidR="00067B89" w:rsidRPr="007650C4">
        <w:rPr>
          <w:rFonts w:ascii="Times New Roman" w:hAnsi="Times New Roman" w:cs="Times New Roman"/>
          <w:sz w:val="24"/>
          <w:szCs w:val="24"/>
          <w:vertAlign w:val="superscript"/>
        </w:rPr>
        <w:fldChar w:fldCharType="separate"/>
      </w:r>
      <w:r w:rsidR="002D7898" w:rsidRPr="007650C4">
        <w:rPr>
          <w:rFonts w:ascii="Times New Roman" w:hAnsi="Times New Roman" w:cs="Times New Roman"/>
          <w:noProof/>
          <w:sz w:val="24"/>
          <w:szCs w:val="24"/>
        </w:rPr>
        <w:t>(Higginson ve</w:t>
      </w:r>
      <w:r w:rsidR="00D07939" w:rsidRPr="007650C4">
        <w:rPr>
          <w:rFonts w:ascii="Times New Roman" w:hAnsi="Times New Roman" w:cs="Times New Roman"/>
          <w:noProof/>
          <w:sz w:val="24"/>
          <w:szCs w:val="24"/>
        </w:rPr>
        <w:t xml:space="preserve"> Carr, 2001)</w:t>
      </w:r>
      <w:r w:rsidR="00067B89" w:rsidRPr="007650C4">
        <w:rPr>
          <w:rFonts w:ascii="Times New Roman" w:hAnsi="Times New Roman" w:cs="Times New Roman"/>
          <w:sz w:val="24"/>
          <w:szCs w:val="24"/>
          <w:vertAlign w:val="superscript"/>
        </w:rPr>
        <w:fldChar w:fldCharType="end"/>
      </w:r>
      <w:r w:rsidRPr="007650C4">
        <w:rPr>
          <w:rFonts w:ascii="Times New Roman" w:hAnsi="Times New Roman" w:cs="Times New Roman"/>
          <w:sz w:val="24"/>
          <w:szCs w:val="24"/>
        </w:rPr>
        <w:t xml:space="preserve">. Hastaların tedavi öncesi, sırası ve </w:t>
      </w:r>
      <w:r w:rsidR="003E5A8F" w:rsidRPr="007650C4">
        <w:rPr>
          <w:rFonts w:ascii="Times New Roman" w:hAnsi="Times New Roman" w:cs="Times New Roman"/>
          <w:sz w:val="24"/>
          <w:szCs w:val="24"/>
        </w:rPr>
        <w:t>sonrasında yaşam</w:t>
      </w:r>
      <w:r w:rsidRPr="007650C4">
        <w:rPr>
          <w:rFonts w:ascii="Times New Roman" w:hAnsi="Times New Roman" w:cs="Times New Roman"/>
          <w:sz w:val="24"/>
          <w:szCs w:val="24"/>
        </w:rPr>
        <w:t xml:space="preserve"> kalitelerini belirleyebilmek, tedavinin etkinliğini arttırabilmek, komplikasyonları azaltmak veya geciktirebilmek için değerlendirilmesi gereken bir </w:t>
      </w:r>
      <w:proofErr w:type="gramStart"/>
      <w:r w:rsidRPr="007650C4">
        <w:rPr>
          <w:rFonts w:ascii="Times New Roman" w:hAnsi="Times New Roman" w:cs="Times New Roman"/>
          <w:sz w:val="24"/>
          <w:szCs w:val="24"/>
        </w:rPr>
        <w:t>kriter</w:t>
      </w:r>
      <w:proofErr w:type="gramEnd"/>
      <w:r w:rsidRPr="007650C4">
        <w:rPr>
          <w:rFonts w:ascii="Times New Roman" w:hAnsi="Times New Roman" w:cs="Times New Roman"/>
          <w:sz w:val="24"/>
          <w:szCs w:val="24"/>
        </w:rPr>
        <w:t xml:space="preserve"> olarak görülmektedir</w:t>
      </w:r>
      <w:r w:rsidR="00C735E2"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vertAlign w:val="superscript"/>
        </w:rPr>
        <w:fldChar w:fldCharType="begin" w:fldLock="1"/>
      </w:r>
      <w:r w:rsidR="006E5B52" w:rsidRPr="007650C4">
        <w:rPr>
          <w:rFonts w:ascii="Times New Roman" w:hAnsi="Times New Roman" w:cs="Times New Roman"/>
          <w:sz w:val="24"/>
          <w:szCs w:val="24"/>
        </w:rPr>
        <w:instrText>ADDIN CSL_CITATION {"citationItems":[{"id":"ITEM-1","itemData":{"DOI":"10.1002/cpp.275","ISSN":"10633995","abstract":"In recent years Quality of Life (QOL) measures for children and adolescents have been developed, initially for children with specific chronic illnesses, but more recently generic and Health-Related QOL (HRQOL) measures have been developed. This paper reviews the development of the concept of QOL and other related concepts. Problems in assessing QOL in children and young people are discussed. Six criteria by which the QOL measures for children and adolescents can be evaluated are given. Eight generic or HRQOL measures completed by children or adolescents are evaluated in some detail. Although psychometrically sound several measures do not have a good standardization sample to date, although many include child-generated questions. Environmental aspects of QOL and qualitative aspects are often missing. Many of the European measures have an English translation and most are in the process of being further developed to include different forms for different age groups and to include disease-specific sections. There is scope for the development of a new measure which covers all the criteria. Copyright © 2001 John Wiley &amp; Sons, Ltd.","author":[{"dropping-particle":"","family":"Harding","given":"Leonora","non-dropping-particle":"","parse-names":false,"suffix":""}],"container-title":"Clinical Psychology and Psychotherapy","id":"ITEM-1","issue":"2","issued":{"date-parts":[["2001"]]},"page":"79-96","title":"Children's Quality of Life Assessments: A Review of Generic and Health Related Quality of Life Measures completed by Children and Adolescents","type":"article-journal","volume":"8"},"uris":["http://www.mendeley.com/documents/?uuid=0c3e5506-4387-4ec7-a889-b716b6348571"]}],"mendeley":{"formattedCitation":"(Harding, 2001)","plainTextFormattedCitation":"(Harding, 2001)","previouslyFormattedCitation":"(Harding, 2001)"},"properties":{"noteIndex":0},"schema":"https://github.com/citation-style-language/schema/raw/master/csl-citation.json"}</w:instrText>
      </w:r>
      <w:r w:rsidR="00067B89" w:rsidRPr="007650C4">
        <w:rPr>
          <w:rFonts w:ascii="Times New Roman" w:hAnsi="Times New Roman" w:cs="Times New Roman"/>
          <w:sz w:val="24"/>
          <w:szCs w:val="24"/>
          <w:vertAlign w:val="superscript"/>
        </w:rPr>
        <w:fldChar w:fldCharType="separate"/>
      </w:r>
      <w:r w:rsidR="00D07939" w:rsidRPr="007650C4">
        <w:rPr>
          <w:rFonts w:ascii="Times New Roman" w:hAnsi="Times New Roman" w:cs="Times New Roman"/>
          <w:noProof/>
          <w:sz w:val="24"/>
          <w:szCs w:val="24"/>
        </w:rPr>
        <w:t>(Harding, 2001)</w:t>
      </w:r>
      <w:r w:rsidR="00067B89" w:rsidRPr="007650C4">
        <w:rPr>
          <w:rFonts w:ascii="Times New Roman" w:hAnsi="Times New Roman" w:cs="Times New Roman"/>
          <w:sz w:val="24"/>
          <w:szCs w:val="24"/>
          <w:vertAlign w:val="superscript"/>
        </w:rPr>
        <w:fldChar w:fldCharType="end"/>
      </w:r>
      <w:r w:rsidRPr="007650C4">
        <w:rPr>
          <w:rFonts w:ascii="Times New Roman" w:hAnsi="Times New Roman" w:cs="Times New Roman"/>
          <w:sz w:val="24"/>
          <w:szCs w:val="24"/>
        </w:rPr>
        <w:t>.</w:t>
      </w:r>
      <w:r w:rsidR="00C735E2" w:rsidRPr="007650C4">
        <w:rPr>
          <w:rFonts w:ascii="Times New Roman" w:hAnsi="Times New Roman" w:cs="Times New Roman"/>
          <w:sz w:val="24"/>
          <w:szCs w:val="24"/>
        </w:rPr>
        <w:t xml:space="preserve"> </w:t>
      </w:r>
      <w:r w:rsidR="00EF44D1" w:rsidRPr="007650C4">
        <w:rPr>
          <w:rFonts w:ascii="Times New Roman" w:hAnsi="Times New Roman" w:cs="Times New Roman"/>
          <w:sz w:val="24"/>
          <w:szCs w:val="24"/>
        </w:rPr>
        <w:t xml:space="preserve">Sağlıkla ilgili yaşam kalitesi;  bireyin fiziksel, duygusal, mental ve sosyal davranışlar bakımından iyilik </w:t>
      </w:r>
      <w:r w:rsidR="003E5A8F" w:rsidRPr="007650C4">
        <w:rPr>
          <w:rFonts w:ascii="Times New Roman" w:hAnsi="Times New Roman" w:cs="Times New Roman"/>
          <w:sz w:val="24"/>
          <w:szCs w:val="24"/>
        </w:rPr>
        <w:t>halini yansıtan</w:t>
      </w:r>
      <w:r w:rsidR="00EF44D1" w:rsidRPr="007650C4">
        <w:rPr>
          <w:rFonts w:ascii="Times New Roman" w:hAnsi="Times New Roman" w:cs="Times New Roman"/>
          <w:sz w:val="24"/>
          <w:szCs w:val="24"/>
        </w:rPr>
        <w:t xml:space="preserve"> çok boyutlu bir kavram olup genel olarak bir hastalığın ve tedavisinin yarattığı etkilerin hasta tarafından algılanışı olarak tanımlanmaktadır.</w:t>
      </w:r>
      <w:r w:rsidR="002F071C" w:rsidRPr="007650C4">
        <w:rPr>
          <w:rFonts w:ascii="Times New Roman" w:hAnsi="Times New Roman" w:cs="Times New Roman"/>
          <w:sz w:val="24"/>
          <w:szCs w:val="24"/>
        </w:rPr>
        <w:t xml:space="preserve"> Eiser, Morse ve </w:t>
      </w:r>
      <w:r w:rsidR="003E5A8F" w:rsidRPr="007650C4">
        <w:rPr>
          <w:rFonts w:ascii="Times New Roman" w:hAnsi="Times New Roman" w:cs="Times New Roman"/>
          <w:sz w:val="24"/>
          <w:szCs w:val="24"/>
        </w:rPr>
        <w:t>ark. nın</w:t>
      </w:r>
      <w:r w:rsidR="002F071C" w:rsidRPr="007650C4">
        <w:rPr>
          <w:rFonts w:ascii="Times New Roman" w:hAnsi="Times New Roman" w:cs="Times New Roman"/>
          <w:sz w:val="24"/>
          <w:szCs w:val="24"/>
        </w:rPr>
        <w:t xml:space="preserve"> çalışmasına göre, s</w:t>
      </w:r>
      <w:r w:rsidR="00EF44D1" w:rsidRPr="007650C4">
        <w:rPr>
          <w:rFonts w:ascii="Times New Roman" w:hAnsi="Times New Roman" w:cs="Times New Roman"/>
          <w:sz w:val="24"/>
          <w:szCs w:val="24"/>
        </w:rPr>
        <w:t>ağlıkla</w:t>
      </w:r>
      <w:r w:rsidR="003E5A8F" w:rsidRPr="007650C4">
        <w:rPr>
          <w:rFonts w:ascii="Times New Roman" w:hAnsi="Times New Roman" w:cs="Times New Roman"/>
          <w:sz w:val="24"/>
          <w:szCs w:val="24"/>
        </w:rPr>
        <w:t xml:space="preserve"> </w:t>
      </w:r>
      <w:r w:rsidR="00EF44D1" w:rsidRPr="007650C4">
        <w:rPr>
          <w:rFonts w:ascii="Times New Roman" w:hAnsi="Times New Roman" w:cs="Times New Roman"/>
          <w:sz w:val="24"/>
          <w:szCs w:val="24"/>
        </w:rPr>
        <w:t>ilgili tüm bulguların yaşam kalitesi ve süresi üzerinde</w:t>
      </w:r>
      <w:r w:rsidR="003E5A8F" w:rsidRPr="007650C4">
        <w:rPr>
          <w:rFonts w:ascii="Times New Roman" w:hAnsi="Times New Roman" w:cs="Times New Roman"/>
          <w:sz w:val="24"/>
          <w:szCs w:val="24"/>
        </w:rPr>
        <w:t xml:space="preserve"> </w:t>
      </w:r>
      <w:r w:rsidR="00EF44D1" w:rsidRPr="007650C4">
        <w:rPr>
          <w:rFonts w:ascii="Times New Roman" w:hAnsi="Times New Roman" w:cs="Times New Roman"/>
          <w:sz w:val="24"/>
          <w:szCs w:val="24"/>
        </w:rPr>
        <w:t>etkisi</w:t>
      </w:r>
      <w:r w:rsidR="002F071C" w:rsidRPr="007650C4">
        <w:rPr>
          <w:rFonts w:ascii="Times New Roman" w:hAnsi="Times New Roman" w:cs="Times New Roman"/>
          <w:sz w:val="24"/>
          <w:szCs w:val="24"/>
        </w:rPr>
        <w:t xml:space="preserve"> bulunmaktadır ve bundan dolayı</w:t>
      </w:r>
      <w:r w:rsidR="00EF44D1" w:rsidRPr="007650C4">
        <w:rPr>
          <w:rFonts w:ascii="Times New Roman" w:hAnsi="Times New Roman" w:cs="Times New Roman"/>
          <w:sz w:val="24"/>
          <w:szCs w:val="24"/>
        </w:rPr>
        <w:t xml:space="preserve"> diğer tüm sağlık</w:t>
      </w:r>
      <w:r w:rsidR="00C735E2" w:rsidRPr="007650C4">
        <w:rPr>
          <w:rFonts w:ascii="Times New Roman" w:hAnsi="Times New Roman" w:cs="Times New Roman"/>
          <w:sz w:val="24"/>
          <w:szCs w:val="24"/>
        </w:rPr>
        <w:t xml:space="preserve"> </w:t>
      </w:r>
      <w:r w:rsidR="00EF44D1" w:rsidRPr="007650C4">
        <w:rPr>
          <w:rFonts w:ascii="Times New Roman" w:hAnsi="Times New Roman" w:cs="Times New Roman"/>
          <w:sz w:val="24"/>
          <w:szCs w:val="24"/>
        </w:rPr>
        <w:t>bulgularına karşı, yaşam kalitesi ölçümleri (mortalite</w:t>
      </w:r>
      <w:r w:rsidR="00EF44D1" w:rsidRPr="007650C4">
        <w:rPr>
          <w:rFonts w:ascii="Times New Roman" w:hAnsi="Times New Roman" w:cs="Times New Roman"/>
          <w:sz w:val="24"/>
          <w:szCs w:val="24"/>
        </w:rPr>
        <w:br/>
        <w:t>ölçümleriyle beraber) “altın standart” olarak</w:t>
      </w:r>
      <w:r w:rsidR="002F071C" w:rsidRPr="007650C4">
        <w:rPr>
          <w:rFonts w:ascii="Times New Roman" w:hAnsi="Times New Roman" w:cs="Times New Roman"/>
          <w:sz w:val="24"/>
          <w:szCs w:val="24"/>
        </w:rPr>
        <w:t xml:space="preserve"> değerlendirilmelidir</w:t>
      </w:r>
      <w:r w:rsidR="003E5A8F"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2D7898" w:rsidRPr="007650C4">
        <w:rPr>
          <w:rFonts w:ascii="Times New Roman" w:hAnsi="Times New Roman" w:cs="Times New Roman"/>
          <w:sz w:val="24"/>
          <w:szCs w:val="24"/>
        </w:rPr>
        <w:instrText>ADDIN CSL_CITATION {"citationItems":[{"id":"ITEM-1","itemData":{"DOI":"10.1046/j.1365-2214.2000.00154.x","ISSN":"03051862","PMID":"10998003","abstract":"The purpose of this paper is to argue for a measure of quality of life (Q0L) for children aged between 4 and 8 years, describe the obstacles in developing such a measure, and provide evidence that it is possible to elicit directly information from children. Finally we summarize and critique measures that are currently available for this purpose. © 2000 Blackwell Science Ltd.","author":[{"dropping-particle":"","family":"Eiser","given":"C.","non-dropping-particle":"","parse-names":false,"suffix":""},{"dropping-particle":"","family":"Mohay","given":"H.","non-dropping-particle":"","parse-names":false,"suffix":""},{"dropping-particle":"","family":"Morse","given":"R.","non-dropping-particle":"","parse-names":false,"suffix":""}],"container-title":"Child: Care, Health and Development","id":"ITEM-1","issue":"5","issued":{"date-parts":[["2000"]]},"page":"401-414","title":"The measurement of quality of life in young children","type":"article-journal","volume":"26"},"uris":["http://www.mendeley.com/documents/?uuid=d5c50d95-10c2-4150-a842-d99171184960"]}],"mendeley":{"formattedCitation":"(Eiser, Mohay, &amp; Morse, 2000)","manualFormatting":"(Eiser ve diğerleri, 2000)","plainTextFormattedCitation":"(Eiser, Mohay, &amp; Morse, 2000)","previouslyFormattedCitation":"(Eiser, Mohay, &amp; Morse, 2000)"},"properties":{"noteIndex":0},"schema":"https://github.com/citation-style-language/schema/raw/master/csl-citation.json"}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bCs/>
          <w:noProof/>
          <w:sz w:val="24"/>
          <w:szCs w:val="24"/>
        </w:rPr>
        <w:t>(Eiser</w:t>
      </w:r>
      <w:r w:rsidR="002D7898" w:rsidRPr="007650C4">
        <w:rPr>
          <w:rFonts w:ascii="Times New Roman" w:hAnsi="Times New Roman" w:cs="Times New Roman"/>
          <w:bCs/>
          <w:noProof/>
          <w:sz w:val="24"/>
          <w:szCs w:val="24"/>
        </w:rPr>
        <w:t xml:space="preserve"> ve diğerleri,</w:t>
      </w:r>
      <w:r w:rsidR="00D07939" w:rsidRPr="007650C4">
        <w:rPr>
          <w:rFonts w:ascii="Times New Roman" w:hAnsi="Times New Roman" w:cs="Times New Roman"/>
          <w:bCs/>
          <w:noProof/>
          <w:sz w:val="24"/>
          <w:szCs w:val="24"/>
        </w:rPr>
        <w:t xml:space="preserve"> 2000)</w:t>
      </w:r>
      <w:r w:rsidR="00067B89" w:rsidRPr="007650C4">
        <w:rPr>
          <w:rStyle w:val="DipnotBavurusu"/>
          <w:rFonts w:ascii="Times New Roman" w:hAnsi="Times New Roman" w:cs="Times New Roman"/>
          <w:sz w:val="24"/>
          <w:szCs w:val="24"/>
        </w:rPr>
        <w:fldChar w:fldCharType="end"/>
      </w:r>
      <w:r w:rsidR="00EF44D1" w:rsidRPr="007650C4">
        <w:rPr>
          <w:rFonts w:ascii="Times New Roman" w:hAnsi="Times New Roman" w:cs="Times New Roman"/>
          <w:sz w:val="24"/>
          <w:szCs w:val="24"/>
        </w:rPr>
        <w:t>.</w:t>
      </w:r>
    </w:p>
    <w:p w:rsidR="00AA4249" w:rsidRPr="007650C4" w:rsidRDefault="00AA4249" w:rsidP="00F6323C">
      <w:pPr>
        <w:jc w:val="both"/>
        <w:rPr>
          <w:rFonts w:ascii="Times New Roman" w:hAnsi="Times New Roman" w:cs="Times New Roman"/>
          <w:sz w:val="24"/>
          <w:szCs w:val="24"/>
        </w:rPr>
      </w:pPr>
    </w:p>
    <w:p w:rsidR="00D7075A" w:rsidRPr="007650C4" w:rsidRDefault="007D143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2.3.3</w:t>
      </w:r>
      <w:r w:rsidR="00C71915" w:rsidRPr="007650C4">
        <w:rPr>
          <w:rFonts w:ascii="Times New Roman" w:hAnsi="Times New Roman" w:cs="Times New Roman"/>
          <w:b/>
          <w:sz w:val="24"/>
          <w:szCs w:val="24"/>
        </w:rPr>
        <w:t>. T1DM’</w:t>
      </w:r>
      <w:r w:rsidR="00CA3121" w:rsidRPr="007650C4">
        <w:rPr>
          <w:rFonts w:ascii="Times New Roman" w:hAnsi="Times New Roman" w:cs="Times New Roman"/>
          <w:b/>
          <w:sz w:val="24"/>
          <w:szCs w:val="24"/>
        </w:rPr>
        <w:t>de Yaşam Kalitesi</w:t>
      </w:r>
    </w:p>
    <w:p w:rsidR="00AA4249" w:rsidRPr="007650C4" w:rsidRDefault="00AA4249" w:rsidP="00F6323C">
      <w:pPr>
        <w:jc w:val="both"/>
        <w:rPr>
          <w:rFonts w:ascii="Times New Roman" w:hAnsi="Times New Roman" w:cs="Times New Roman"/>
          <w:sz w:val="24"/>
          <w:szCs w:val="24"/>
        </w:rPr>
      </w:pPr>
    </w:p>
    <w:p w:rsidR="00EC0CBB" w:rsidRPr="007650C4" w:rsidRDefault="00C735E2" w:rsidP="00D93ADA">
      <w:pPr>
        <w:jc w:val="both"/>
        <w:rPr>
          <w:rFonts w:ascii="Times New Roman" w:hAnsi="Times New Roman" w:cs="Times New Roman"/>
          <w:sz w:val="24"/>
          <w:szCs w:val="24"/>
        </w:rPr>
      </w:pPr>
      <w:r w:rsidRPr="007650C4">
        <w:rPr>
          <w:rFonts w:ascii="Times New Roman" w:hAnsi="Times New Roman" w:cs="Times New Roman"/>
          <w:sz w:val="24"/>
          <w:szCs w:val="24"/>
        </w:rPr>
        <w:t>T1</w:t>
      </w:r>
      <w:r w:rsidR="00782610" w:rsidRPr="007650C4">
        <w:rPr>
          <w:rFonts w:ascii="Times New Roman" w:hAnsi="Times New Roman" w:cs="Times New Roman"/>
          <w:sz w:val="24"/>
          <w:szCs w:val="24"/>
        </w:rPr>
        <w:t>DM</w:t>
      </w:r>
      <w:r w:rsidR="00C71915" w:rsidRPr="007650C4">
        <w:rPr>
          <w:rFonts w:ascii="Times New Roman" w:hAnsi="Times New Roman" w:cs="Times New Roman"/>
          <w:sz w:val="24"/>
          <w:szCs w:val="24"/>
        </w:rPr>
        <w:t>’</w:t>
      </w:r>
      <w:r w:rsidR="002F071C" w:rsidRPr="007650C4">
        <w:rPr>
          <w:rFonts w:ascii="Times New Roman" w:hAnsi="Times New Roman" w:cs="Times New Roman"/>
          <w:sz w:val="24"/>
          <w:szCs w:val="24"/>
        </w:rPr>
        <w:t>li çocukların günlük aktivitelerindeki</w:t>
      </w:r>
      <w:r w:rsidR="00CA7D6E" w:rsidRPr="007650C4">
        <w:rPr>
          <w:rFonts w:ascii="Times New Roman" w:hAnsi="Times New Roman" w:cs="Times New Roman"/>
          <w:sz w:val="24"/>
          <w:szCs w:val="24"/>
        </w:rPr>
        <w:t xml:space="preserve"> çeşitli </w:t>
      </w:r>
      <w:r w:rsidR="003E5A8F" w:rsidRPr="007650C4">
        <w:rPr>
          <w:rFonts w:ascii="Times New Roman" w:hAnsi="Times New Roman" w:cs="Times New Roman"/>
          <w:sz w:val="24"/>
          <w:szCs w:val="24"/>
        </w:rPr>
        <w:t>kısıtlılıklar, güçsüzlük</w:t>
      </w:r>
      <w:r w:rsidR="002F071C" w:rsidRPr="007650C4">
        <w:rPr>
          <w:rFonts w:ascii="Times New Roman" w:hAnsi="Times New Roman" w:cs="Times New Roman"/>
          <w:sz w:val="24"/>
          <w:szCs w:val="24"/>
        </w:rPr>
        <w:t xml:space="preserve">, </w:t>
      </w:r>
      <w:r w:rsidR="00CA7D6E" w:rsidRPr="007650C4">
        <w:rPr>
          <w:rFonts w:ascii="Times New Roman" w:hAnsi="Times New Roman" w:cs="Times New Roman"/>
          <w:sz w:val="24"/>
          <w:szCs w:val="24"/>
        </w:rPr>
        <w:t>olası hastaneye yatışlar, kontroller, tıbbi bir cihaza bağlı olma</w:t>
      </w:r>
      <w:r w:rsidR="003E5A8F" w:rsidRPr="007650C4">
        <w:rPr>
          <w:rFonts w:ascii="Times New Roman" w:hAnsi="Times New Roman" w:cs="Times New Roman"/>
          <w:sz w:val="24"/>
          <w:szCs w:val="24"/>
        </w:rPr>
        <w:t xml:space="preserve"> </w:t>
      </w:r>
      <w:r w:rsidR="00CA7D6E" w:rsidRPr="007650C4">
        <w:rPr>
          <w:rFonts w:ascii="Times New Roman" w:hAnsi="Times New Roman" w:cs="Times New Roman"/>
          <w:sz w:val="24"/>
          <w:szCs w:val="24"/>
        </w:rPr>
        <w:t xml:space="preserve">(insülin pompası vs), </w:t>
      </w:r>
      <w:r w:rsidR="00257ACB" w:rsidRPr="007650C4">
        <w:rPr>
          <w:rFonts w:ascii="Times New Roman" w:hAnsi="Times New Roman" w:cs="Times New Roman"/>
          <w:sz w:val="24"/>
          <w:szCs w:val="24"/>
        </w:rPr>
        <w:t xml:space="preserve">insülin </w:t>
      </w:r>
      <w:proofErr w:type="gramStart"/>
      <w:r w:rsidR="00257ACB" w:rsidRPr="007650C4">
        <w:rPr>
          <w:rFonts w:ascii="Times New Roman" w:hAnsi="Times New Roman" w:cs="Times New Roman"/>
          <w:sz w:val="24"/>
          <w:szCs w:val="24"/>
        </w:rPr>
        <w:t>enjeksiyonu</w:t>
      </w:r>
      <w:proofErr w:type="gramEnd"/>
      <w:r w:rsidR="00257ACB" w:rsidRPr="007650C4">
        <w:rPr>
          <w:rFonts w:ascii="Times New Roman" w:hAnsi="Times New Roman" w:cs="Times New Roman"/>
          <w:sz w:val="24"/>
          <w:szCs w:val="24"/>
        </w:rPr>
        <w:t xml:space="preserve"> uygulaması</w:t>
      </w:r>
      <w:r w:rsidR="00CA7D6E" w:rsidRPr="007650C4">
        <w:rPr>
          <w:rFonts w:ascii="Times New Roman" w:hAnsi="Times New Roman" w:cs="Times New Roman"/>
          <w:sz w:val="24"/>
          <w:szCs w:val="24"/>
        </w:rPr>
        <w:t>, kan şekeri takibi</w:t>
      </w:r>
      <w:r w:rsidRPr="007650C4">
        <w:rPr>
          <w:rFonts w:ascii="Times New Roman" w:hAnsi="Times New Roman" w:cs="Times New Roman"/>
          <w:sz w:val="24"/>
          <w:szCs w:val="24"/>
        </w:rPr>
        <w:t xml:space="preserve"> </w:t>
      </w:r>
      <w:r w:rsidR="00CA7D6E" w:rsidRPr="007650C4">
        <w:rPr>
          <w:rFonts w:ascii="Times New Roman" w:hAnsi="Times New Roman" w:cs="Times New Roman"/>
          <w:sz w:val="24"/>
          <w:szCs w:val="24"/>
        </w:rPr>
        <w:t xml:space="preserve">gibi faktörler çocukların fiziksel ve ruhsal iyilik halinde bozulmalara yol açabilmekte </w:t>
      </w:r>
      <w:r w:rsidR="00170540" w:rsidRPr="007650C4">
        <w:rPr>
          <w:rFonts w:ascii="Times New Roman" w:hAnsi="Times New Roman" w:cs="Times New Roman"/>
          <w:sz w:val="24"/>
          <w:szCs w:val="24"/>
        </w:rPr>
        <w:t>ve</w:t>
      </w:r>
      <w:r w:rsidRPr="007650C4">
        <w:rPr>
          <w:rFonts w:ascii="Times New Roman" w:hAnsi="Times New Roman" w:cs="Times New Roman"/>
          <w:sz w:val="24"/>
          <w:szCs w:val="24"/>
        </w:rPr>
        <w:t xml:space="preserve"> </w:t>
      </w:r>
      <w:r w:rsidR="00170540" w:rsidRPr="007650C4">
        <w:rPr>
          <w:rFonts w:ascii="Times New Roman" w:hAnsi="Times New Roman" w:cs="Times New Roman"/>
          <w:sz w:val="24"/>
          <w:szCs w:val="24"/>
        </w:rPr>
        <w:t>ya</w:t>
      </w:r>
      <w:r w:rsidR="00CA7D6E" w:rsidRPr="007650C4">
        <w:rPr>
          <w:rFonts w:ascii="Times New Roman" w:hAnsi="Times New Roman" w:cs="Times New Roman"/>
          <w:sz w:val="24"/>
          <w:szCs w:val="24"/>
        </w:rPr>
        <w:t>şam kalitesinin olumsuz etkilenmesine neden olabilmektedir</w:t>
      </w:r>
      <w:r w:rsidR="000A07A1" w:rsidRPr="007650C4">
        <w:rPr>
          <w:rFonts w:ascii="Times New Roman" w:hAnsi="Times New Roman" w:cs="Times New Roman"/>
          <w:sz w:val="24"/>
          <w:szCs w:val="24"/>
        </w:rPr>
        <w:t>. Halsizlik hissi sebebiyle okula gidememe, aktivitelere katılamama gibi durumlar da çocukların sosyal h</w:t>
      </w:r>
      <w:r w:rsidR="00621D5A" w:rsidRPr="007650C4">
        <w:rPr>
          <w:rFonts w:ascii="Times New Roman" w:hAnsi="Times New Roman" w:cs="Times New Roman"/>
          <w:sz w:val="24"/>
          <w:szCs w:val="24"/>
        </w:rPr>
        <w:t>ayatını doğrudan etkilemektedir</w:t>
      </w:r>
      <w:r w:rsidR="00DE62CF">
        <w:rPr>
          <w:rFonts w:ascii="Times New Roman" w:hAnsi="Times New Roman" w:cs="Times New Roman"/>
          <w:sz w:val="24"/>
          <w:szCs w:val="24"/>
        </w:rPr>
        <w:t xml:space="preserve"> </w:t>
      </w:r>
      <w:r w:rsidR="002D7898" w:rsidRPr="007650C4">
        <w:rPr>
          <w:rFonts w:ascii="Times New Roman" w:hAnsi="Times New Roman" w:cs="Times New Roman"/>
          <w:sz w:val="24"/>
          <w:szCs w:val="24"/>
        </w:rPr>
        <w:fldChar w:fldCharType="begin" w:fldLock="1"/>
      </w:r>
      <w:r w:rsidR="002D7898" w:rsidRPr="007650C4">
        <w:rPr>
          <w:rFonts w:ascii="Times New Roman" w:hAnsi="Times New Roman" w:cs="Times New Roman"/>
          <w:sz w:val="24"/>
          <w:szCs w:val="24"/>
        </w:rPr>
        <w:instrText>ADDIN CSL_CITATION {"citationItems":[{"id":"ITEM-1","itemData":{"ISBN":"9786056930904","abstract":"Diabetes Mellitus","author":[{"dropping-particle":"","family":"Ulusal Diyabet Konsensus Grubu","given":"","non-dropping-particle":"","parse-names":false,"suffix":""}],"id":"ITEM-1","issued":{"date-parts":[["2019"]]},"page":"16","title":"Diyabet Tanı ve Tedavi Rehberi","type":"legislation"},"uris":["http://www.mendeley.com/documents/?uuid=47fa6139-d319-4086-9b0c-219acf5fe83a"]}],"mendeley":{"formattedCitation":"(Ulusal Diyabet Konsensus Grubu, 2019)","plainTextFormattedCitation":"(Ulusal Diyabet Konsensus Grubu, 2019)"},"properties":{"noteIndex":0},"schema":"https://github.com/citation-style-language/schema/raw/master/csl-citation.json"}</w:instrText>
      </w:r>
      <w:r w:rsidR="002D7898" w:rsidRPr="007650C4">
        <w:rPr>
          <w:rFonts w:ascii="Times New Roman" w:hAnsi="Times New Roman" w:cs="Times New Roman"/>
          <w:sz w:val="24"/>
          <w:szCs w:val="24"/>
        </w:rPr>
        <w:fldChar w:fldCharType="separate"/>
      </w:r>
      <w:r w:rsidR="002D7898" w:rsidRPr="007650C4">
        <w:rPr>
          <w:rFonts w:ascii="Times New Roman" w:hAnsi="Times New Roman" w:cs="Times New Roman"/>
          <w:noProof/>
          <w:sz w:val="24"/>
          <w:szCs w:val="24"/>
        </w:rPr>
        <w:t>(Ulusal Diyabet Konsensus Grubu, 2019)</w:t>
      </w:r>
      <w:r w:rsidR="002D7898" w:rsidRPr="007650C4">
        <w:rPr>
          <w:rFonts w:ascii="Times New Roman" w:hAnsi="Times New Roman" w:cs="Times New Roman"/>
          <w:sz w:val="24"/>
          <w:szCs w:val="24"/>
        </w:rPr>
        <w:fldChar w:fldCharType="end"/>
      </w:r>
      <w:r w:rsidR="000A07A1" w:rsidRPr="007650C4">
        <w:rPr>
          <w:rFonts w:ascii="Times New Roman" w:hAnsi="Times New Roman" w:cs="Times New Roman"/>
          <w:sz w:val="24"/>
          <w:szCs w:val="24"/>
        </w:rPr>
        <w:t xml:space="preserve">. </w:t>
      </w:r>
      <w:r w:rsidR="00257ACB" w:rsidRPr="007650C4">
        <w:rPr>
          <w:rFonts w:ascii="Times New Roman" w:hAnsi="Times New Roman" w:cs="Times New Roman"/>
          <w:sz w:val="24"/>
          <w:szCs w:val="24"/>
        </w:rPr>
        <w:t xml:space="preserve"> Yaşam kalitesi de </w:t>
      </w:r>
      <w:r w:rsidR="00782610" w:rsidRPr="007650C4">
        <w:rPr>
          <w:rFonts w:ascii="Times New Roman" w:hAnsi="Times New Roman" w:cs="Times New Roman"/>
          <w:sz w:val="24"/>
          <w:szCs w:val="24"/>
        </w:rPr>
        <w:t>DM</w:t>
      </w:r>
      <w:r w:rsidR="00257ACB" w:rsidRPr="007650C4">
        <w:rPr>
          <w:rFonts w:ascii="Times New Roman" w:hAnsi="Times New Roman" w:cs="Times New Roman"/>
          <w:sz w:val="24"/>
          <w:szCs w:val="24"/>
        </w:rPr>
        <w:t xml:space="preserve"> yönetiminde belirleyici bi</w:t>
      </w:r>
      <w:r w:rsidRPr="007650C4">
        <w:rPr>
          <w:rFonts w:ascii="Times New Roman" w:hAnsi="Times New Roman" w:cs="Times New Roman"/>
          <w:sz w:val="24"/>
          <w:szCs w:val="24"/>
        </w:rPr>
        <w:t>r faktör olarak düşünüldüğü için bu konuyla ilgili</w:t>
      </w:r>
      <w:r w:rsidR="00257ACB" w:rsidRPr="007650C4">
        <w:rPr>
          <w:rFonts w:ascii="Times New Roman" w:hAnsi="Times New Roman" w:cs="Times New Roman"/>
          <w:sz w:val="24"/>
          <w:szCs w:val="24"/>
        </w:rPr>
        <w:t xml:space="preserve"> birçok çalışma yür</w:t>
      </w:r>
      <w:r w:rsidRPr="007650C4">
        <w:rPr>
          <w:rFonts w:ascii="Times New Roman" w:hAnsi="Times New Roman" w:cs="Times New Roman"/>
          <w:sz w:val="24"/>
          <w:szCs w:val="24"/>
        </w:rPr>
        <w:t xml:space="preserve">ütülmüştür. </w:t>
      </w:r>
      <w:r w:rsidR="00782610" w:rsidRPr="007650C4">
        <w:rPr>
          <w:rFonts w:ascii="Times New Roman" w:hAnsi="Times New Roman" w:cs="Times New Roman"/>
          <w:sz w:val="24"/>
          <w:szCs w:val="24"/>
        </w:rPr>
        <w:t>DM</w:t>
      </w:r>
      <w:r w:rsidR="00C71915" w:rsidRPr="007650C4">
        <w:rPr>
          <w:rFonts w:ascii="Times New Roman" w:hAnsi="Times New Roman" w:cs="Times New Roman"/>
          <w:sz w:val="24"/>
          <w:szCs w:val="24"/>
        </w:rPr>
        <w:t>’</w:t>
      </w:r>
      <w:r w:rsidR="00621D5A" w:rsidRPr="007650C4">
        <w:rPr>
          <w:rFonts w:ascii="Times New Roman" w:hAnsi="Times New Roman" w:cs="Times New Roman"/>
          <w:sz w:val="24"/>
          <w:szCs w:val="24"/>
        </w:rPr>
        <w:t>li çocukların yaşam kalitelerini değerlendirmek</w:t>
      </w:r>
      <w:r w:rsidR="003E5A8F" w:rsidRPr="007650C4">
        <w:rPr>
          <w:rFonts w:ascii="Times New Roman" w:hAnsi="Times New Roman" w:cs="Times New Roman"/>
          <w:sz w:val="24"/>
          <w:szCs w:val="24"/>
        </w:rPr>
        <w:t xml:space="preserve"> </w:t>
      </w:r>
      <w:r w:rsidR="00621D5A" w:rsidRPr="007650C4">
        <w:rPr>
          <w:rFonts w:ascii="Times New Roman" w:hAnsi="Times New Roman" w:cs="Times New Roman"/>
          <w:sz w:val="24"/>
          <w:szCs w:val="24"/>
        </w:rPr>
        <w:t>amacıyla sağlıklı akranlar il</w:t>
      </w:r>
      <w:r w:rsidR="00257ACB" w:rsidRPr="007650C4">
        <w:rPr>
          <w:rFonts w:ascii="Times New Roman" w:hAnsi="Times New Roman" w:cs="Times New Roman"/>
          <w:sz w:val="24"/>
          <w:szCs w:val="24"/>
        </w:rPr>
        <w:t>e yapılan karşılaştırmalı çalış</w:t>
      </w:r>
      <w:r w:rsidR="00621D5A" w:rsidRPr="007650C4">
        <w:rPr>
          <w:rFonts w:ascii="Times New Roman" w:hAnsi="Times New Roman" w:cs="Times New Roman"/>
          <w:sz w:val="24"/>
          <w:szCs w:val="24"/>
        </w:rPr>
        <w:t>malar</w:t>
      </w:r>
      <w:r w:rsidR="00257ACB" w:rsidRPr="007650C4">
        <w:rPr>
          <w:rFonts w:ascii="Times New Roman" w:hAnsi="Times New Roman" w:cs="Times New Roman"/>
          <w:sz w:val="24"/>
          <w:szCs w:val="24"/>
        </w:rPr>
        <w:t>ın</w:t>
      </w:r>
      <w:r w:rsidRPr="007650C4">
        <w:rPr>
          <w:rFonts w:ascii="Times New Roman" w:hAnsi="Times New Roman" w:cs="Times New Roman"/>
          <w:sz w:val="24"/>
          <w:szCs w:val="24"/>
        </w:rPr>
        <w:t xml:space="preserve"> </w:t>
      </w:r>
      <w:r w:rsidR="00257ACB" w:rsidRPr="007650C4">
        <w:rPr>
          <w:rFonts w:ascii="Times New Roman" w:hAnsi="Times New Roman" w:cs="Times New Roman"/>
          <w:sz w:val="24"/>
          <w:szCs w:val="24"/>
        </w:rPr>
        <w:t xml:space="preserve">bir kısmında önemli bir fark saptanmamakta, bir kısmında da </w:t>
      </w:r>
      <w:r w:rsidRPr="007650C4">
        <w:rPr>
          <w:rFonts w:ascii="Times New Roman" w:hAnsi="Times New Roman" w:cs="Times New Roman"/>
          <w:sz w:val="24"/>
          <w:szCs w:val="24"/>
        </w:rPr>
        <w:t>diyabetik</w:t>
      </w:r>
      <w:r w:rsidR="00257ACB" w:rsidRPr="007650C4">
        <w:rPr>
          <w:rFonts w:ascii="Times New Roman" w:hAnsi="Times New Roman" w:cs="Times New Roman"/>
          <w:sz w:val="24"/>
          <w:szCs w:val="24"/>
        </w:rPr>
        <w:t xml:space="preserve"> çocukların yaşam kalitelerinin daha </w:t>
      </w:r>
      <w:r w:rsidR="00257ACB" w:rsidRPr="007650C4">
        <w:rPr>
          <w:rFonts w:ascii="Times New Roman" w:hAnsi="Times New Roman" w:cs="Times New Roman"/>
          <w:sz w:val="24"/>
          <w:szCs w:val="24"/>
        </w:rPr>
        <w:lastRenderedPageBreak/>
        <w:t xml:space="preserve">düşük olduğu </w:t>
      </w:r>
      <w:r w:rsidRPr="007650C4">
        <w:rPr>
          <w:rFonts w:ascii="Times New Roman" w:hAnsi="Times New Roman" w:cs="Times New Roman"/>
          <w:sz w:val="24"/>
          <w:szCs w:val="24"/>
        </w:rPr>
        <w:t>saptanmaktadır</w:t>
      </w:r>
      <w:r w:rsidR="003E5A8F"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2D7898" w:rsidRPr="007650C4">
        <w:rPr>
          <w:rFonts w:ascii="Times New Roman" w:hAnsi="Times New Roman" w:cs="Times New Roman"/>
          <w:sz w:val="24"/>
          <w:szCs w:val="24"/>
        </w:rPr>
        <w:instrText>ADDIN CSL_CITATION {"citationItems":[{"id":"ITEM-1","itemData":{"author":[{"dropping-particle":"","family":"Çakın Memik","given":"Nursu","non-dropping-particle":"","parse-names":false,"suffix":""},{"dropping-particle":"","family":"Ağaoğlu","given":"Belma","non-dropping-particle":"","parse-names":false,"suffix":""},{"dropping-particle":"","family":"Coşkun","given":"Ayşen","non-dropping-particle":"","parse-names":false,"suffix":""},{"dropping-particle":"","family":"Hatun","given":"Şükrü","non-dropping-particle":"","parse-names":false,"suffix":""}],"container-title":"Çocuk ve Gençlik Ruh Sağlığı Dergisi","id":"ITEM-1","issue":"3","issued":{"date-parts":[["2007"]]},"page":"133-138","title":"Tip 1 Diyabetes Mellitusu Olan Çocuk ve Ergenlerin Yaşam Kalitesi Algılarının Değerlendirilmesi","type":"article-journal","volume":"14"},"uris":["http://www.mendeley.com/documents/?uuid=8dbe9716-7192-4d36-8b77-c385142605aa"]}],"mendeley":{"formattedCitation":"(Çakın Memik et al., 2007)","manualFormatting":"(Çakın ve diğerleri, 2007)","plainTextFormattedCitation":"(Çakın Memik et al., 2007)","previouslyFormattedCitation":"(Çakın Memik et al., 2007)"},"properties":{"noteIndex":0},"schema":"https://github.com/citation-style-language/schema/raw/master/csl-citation.json"}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2D7898" w:rsidRPr="007650C4">
        <w:rPr>
          <w:rFonts w:ascii="Times New Roman" w:hAnsi="Times New Roman" w:cs="Times New Roman"/>
          <w:noProof/>
          <w:sz w:val="24"/>
          <w:szCs w:val="24"/>
        </w:rPr>
        <w:t>(Çakın ve diğerleri</w:t>
      </w:r>
      <w:r w:rsidR="00D07939" w:rsidRPr="007650C4">
        <w:rPr>
          <w:rFonts w:ascii="Times New Roman" w:hAnsi="Times New Roman" w:cs="Times New Roman"/>
          <w:noProof/>
          <w:sz w:val="24"/>
          <w:szCs w:val="24"/>
        </w:rPr>
        <w:t>, 2007)</w:t>
      </w:r>
      <w:r w:rsidR="00067B89" w:rsidRPr="007650C4">
        <w:rPr>
          <w:rStyle w:val="DipnotBavurusu"/>
          <w:rFonts w:ascii="Times New Roman" w:hAnsi="Times New Roman" w:cs="Times New Roman"/>
          <w:sz w:val="24"/>
          <w:szCs w:val="24"/>
        </w:rPr>
        <w:fldChar w:fldCharType="end"/>
      </w:r>
      <w:r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2D7898" w:rsidRPr="007650C4">
        <w:rPr>
          <w:rFonts w:ascii="Times New Roman" w:hAnsi="Times New Roman" w:cs="Times New Roman"/>
          <w:sz w:val="24"/>
          <w:szCs w:val="24"/>
        </w:rPr>
        <w:instrText>ADDIN CSL_CITATION {"citationItems":[{"id":"ITEM-1","itemData":{"DOI":"10.1023/B:QURE.0000037489.41344.b2","ISSN":"09629343","PMID":"15473509","abstract":"The aim of this study was to compare the self-reported health-related quality of life (HRQL) of children and adolescents with diabetes, asthma or cystic fibrosis (CF) with the HRQL of a large community sample, to assess the extent to which the HRQL of the children and adolescents with chronic illness changes over time, and to examine the consistency of changes in different HRQL domains. One hundred and twenty three young people aged 10-16 years with asthma, diabetes, or CF were recruited from specialist paediatric clinics. Children rated their HRQL using the Child Health Questionnaire (CHQ) and three disease-specific measures at baseline, 6, 12, 18 and 24 months post-baseline. In several areas, the HRQL of children with chronic illness was significantly worse than that of children in the community sample. Over the 2 years of the study, although children with asthma and diabetes did not report significant changes in CHQ scores rating their physical health, they reported significant improvements in scores rating the extent to which health problems interfered with physical and family activities. CHQ scores describing their physical health reported by children with CF declined significantly but there was no significant change in scores rating interference with physical and family activities.","author":[{"dropping-particle":"","family":"Sawyer","given":"Michael G.","non-dropping-particle":"","parse-names":false,"suffix":""},{"dropping-particle":"","family":"Reynolds","given":"Katherine E.","non-dropping-particle":"","parse-names":false,"suffix":""},{"dropping-particle":"","family":"Couper","given":"Jennifer J.","non-dropping-particle":"","parse-names":false,"suffix":""},{"dropping-particle":"","family":"French","given":"Davina J.","non-dropping-particle":"","parse-names":false,"suffix":""},{"dropping-particle":"","family":"Kennedy","given":"Declan","non-dropping-particle":"","parse-names":false,"suffix":""},{"dropping-particle":"","family":"Martin","given":"James","non-dropping-particle":"","parse-names":false,"suffix":""},{"dropping-particle":"","family":"Staugas","given":"Rima","non-dropping-particle":"","parse-names":false,"suffix":""},{"dropping-particle":"","family":"Ziaian","given":"Tahereh","non-dropping-particle":"","parse-names":false,"suffix":""},{"dropping-particle":"","family":"Baghurst","given":"Peter A.","non-dropping-particle":"","parse-names":false,"suffix":""}],"container-title":"Quality of Life Research","id":"ITEM-1","issue":"7","issued":{"date-parts":[["2004"]]},"page":"1309-1319","title":"Health-related quality of life of children and adolescents with chronic illness - A two year prospective study","type":"article-journal","volume":"13"},"uris":["http://www.mendeley.com/documents/?uuid=08a195b2-9d18-4601-beb5-d6a74a8aa094"]}],"mendeley":{"formattedCitation":"(Sawyer et al., 2004)","manualFormatting":"(Sawyer ve diğerleri, 2004)","plainTextFormattedCitation":"(Sawyer et al., 2004)","previouslyFormattedCitation":"(Sawyer et al., 2004)"},"properties":{"noteIndex":0},"schema":"https://github.com/citation-style-language/schema/raw/master/csl-citation.json"}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2D7898" w:rsidRPr="007650C4">
        <w:rPr>
          <w:rFonts w:ascii="Times New Roman" w:hAnsi="Times New Roman" w:cs="Times New Roman"/>
          <w:noProof/>
          <w:sz w:val="24"/>
          <w:szCs w:val="24"/>
        </w:rPr>
        <w:t>(Sawyer ve diğerleri</w:t>
      </w:r>
      <w:r w:rsidR="00D07939" w:rsidRPr="007650C4">
        <w:rPr>
          <w:rFonts w:ascii="Times New Roman" w:hAnsi="Times New Roman" w:cs="Times New Roman"/>
          <w:noProof/>
          <w:sz w:val="24"/>
          <w:szCs w:val="24"/>
        </w:rPr>
        <w:t>, 2004)</w:t>
      </w:r>
      <w:r w:rsidR="00067B89" w:rsidRPr="007650C4">
        <w:rPr>
          <w:rStyle w:val="DipnotBavurusu"/>
          <w:rFonts w:ascii="Times New Roman" w:hAnsi="Times New Roman" w:cs="Times New Roman"/>
          <w:sz w:val="24"/>
          <w:szCs w:val="24"/>
        </w:rPr>
        <w:fldChar w:fldCharType="end"/>
      </w:r>
      <w:r w:rsidR="00257ACB" w:rsidRPr="007650C4">
        <w:rPr>
          <w:rFonts w:ascii="Times New Roman" w:hAnsi="Times New Roman" w:cs="Times New Roman"/>
          <w:sz w:val="24"/>
          <w:szCs w:val="24"/>
        </w:rPr>
        <w:t>.  Ebeveyn anketli yürütülen çalışmalarda da ebeveynler çoğunlukla çocuklarının sağlıklı akranlarına kıyasla yaşam kalitelerinin daha düşük olduğunu bildirmişlerdir</w:t>
      </w:r>
      <w:r w:rsidR="003E5A8F"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2D7898" w:rsidRPr="007650C4">
        <w:rPr>
          <w:rFonts w:ascii="Times New Roman" w:hAnsi="Times New Roman" w:cs="Times New Roman"/>
          <w:sz w:val="24"/>
          <w:szCs w:val="24"/>
        </w:rPr>
        <w:instrText>ADDIN CSL_CITATION {"citationItems":[{"id":"ITEM-1","itemData":{"author":[{"dropping-particle":"","family":"J. Todd Coffey","given":"MS","non-dropping-particle":"","parse-names":false,"suffix":""},{"dropping-particle":"","family":"Michael Brandle","given":"MD","non-dropping-particle":"","parse-names":false,"suffix":""},{"dropping-particle":"","family":"Honghong Zhou","given":"MS","non-dropping-particle":"","parse-names":false,"suffix":""},{"dropping-particle":"","family":"Deanne Marriot","given":"MAS","non-dropping-particle":"","parse-names":false,"suffix":""},{"dropping-particle":"","family":"Ray Burke","given":"MA","non-dropping-particle":"","parse-names":false,"suffix":""},{"dropping-particle":"","family":"Bahman P. Tabaei","given":"MPH","non-dropping-particle":"","parse-names":false,"suffix":""},{"dropping-particle":"","family":"Michael M. Engelgau, MD","given":"MS","non-dropping-particle":"","parse-names":false,"suffix":""},{"dropping-particle":"","family":"Robert M. Kaplan","given":"PHD","non-dropping-particle":"","parse-names":false,"suffix":""},{"dropping-particle":"","family":"WILLIAM H. HERMAN, MD, MPH 2, 3","given":"6","non-dropping-particle":"","parse-names":false,"suffix":""},{"dropping-particle":"","family":"O","given":"","non-dropping-particle":"","parse-names":false,"suffix":""}],"container-title":"Diabetes Care","id":"ITEM-1","issue":"12","issued":{"date-parts":[["2002"]]},"title":"Valuing Health-Related Quality of Life in","type":"article-journal","volume":"25"},"uris":["http://www.mendeley.com/documents/?uuid=33327115-3aa3-44d8-bd7c-a6152dddd2d6"]}],"mendeley":{"formattedCitation":"(J. Todd Coffey et al., 2002)","manualFormatting":"(J. Todd Coffey ve diğerleri, 2012)","plainTextFormattedCitation":"(J. Todd Coffey et al., 2002)","previouslyFormattedCitation":"(J. Todd Coffey et al., 2002)"},"properties":{"noteIndex":0},"schema":"https://github.com/citation-style-language/schema/raw/master/csl-citation.json"}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416E77" w:rsidRPr="007650C4">
        <w:rPr>
          <w:rFonts w:ascii="Times New Roman" w:hAnsi="Times New Roman" w:cs="Times New Roman"/>
          <w:bCs/>
          <w:noProof/>
          <w:sz w:val="24"/>
          <w:szCs w:val="24"/>
        </w:rPr>
        <w:t>(J. Todd Coffey</w:t>
      </w:r>
      <w:r w:rsidR="002D7898" w:rsidRPr="007650C4">
        <w:rPr>
          <w:rFonts w:ascii="Times New Roman" w:hAnsi="Times New Roman" w:cs="Times New Roman"/>
          <w:bCs/>
          <w:noProof/>
          <w:sz w:val="24"/>
          <w:szCs w:val="24"/>
        </w:rPr>
        <w:t xml:space="preserve"> ve diğerleri, 201</w:t>
      </w:r>
      <w:r w:rsidR="00416E77" w:rsidRPr="007650C4">
        <w:rPr>
          <w:rFonts w:ascii="Times New Roman" w:hAnsi="Times New Roman" w:cs="Times New Roman"/>
          <w:bCs/>
          <w:noProof/>
          <w:sz w:val="24"/>
          <w:szCs w:val="24"/>
        </w:rPr>
        <w:t>2)</w:t>
      </w:r>
      <w:r w:rsidR="00067B89" w:rsidRPr="007650C4">
        <w:rPr>
          <w:rStyle w:val="DipnotBavurusu"/>
          <w:rFonts w:ascii="Times New Roman" w:hAnsi="Times New Roman" w:cs="Times New Roman"/>
          <w:sz w:val="24"/>
          <w:szCs w:val="24"/>
        </w:rPr>
        <w:fldChar w:fldCharType="end"/>
      </w:r>
      <w:r w:rsidR="002D7898" w:rsidRPr="007650C4">
        <w:rPr>
          <w:rFonts w:ascii="Times New Roman" w:hAnsi="Times New Roman" w:cs="Times New Roman"/>
          <w:sz w:val="24"/>
          <w:szCs w:val="24"/>
        </w:rPr>
        <w:t xml:space="preserve">. </w:t>
      </w:r>
      <w:r w:rsidR="00B1075F" w:rsidRPr="007650C4">
        <w:rPr>
          <w:rFonts w:ascii="Times New Roman" w:hAnsi="Times New Roman" w:cs="Times New Roman"/>
          <w:sz w:val="24"/>
          <w:szCs w:val="24"/>
        </w:rPr>
        <w:t>Yaşam kalitesi düşüklüğü, kötü metabolik kontrolle ilişkilendirilmiş ve bu yüzden metabolik kontrolü iyileştirmenin yaşam kalitesinin de arttıracağı bildirilmiştir</w:t>
      </w:r>
      <w:r w:rsidR="003E5A8F"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2D7898" w:rsidRPr="007650C4">
        <w:rPr>
          <w:rFonts w:ascii="Times New Roman" w:hAnsi="Times New Roman" w:cs="Times New Roman"/>
          <w:sz w:val="24"/>
          <w:szCs w:val="24"/>
        </w:rPr>
        <w:instrText>ADDIN CSL_CITATION {"citationItems":[{"id":"ITEM-1","itemData":{"author":[{"dropping-particle":"","family":"J. Todd Coffey","given":"MS","non-dropping-particle":"","parse-names":false,"suffix":""},{"dropping-particle":"","family":"Michael Brandle","given":"MD","non-dropping-particle":"","parse-names":false,"suffix":""},{"dropping-particle":"","family":"Honghong Zhou","given":"MS","non-dropping-particle":"","parse-names":false,"suffix":""},{"dropping-particle":"","family":"Deanne Marriot","given":"MAS","non-dropping-particle":"","parse-names":false,"suffix":""},{"dropping-particle":"","family":"Ray Burke","given":"MA","non-dropping-particle":"","parse-names":false,"suffix":""},{"dropping-particle":"","family":"Bahman P. Tabaei","given":"MPH","non-dropping-particle":"","parse-names":false,"suffix":""},{"dropping-particle":"","family":"Michael M. Engelgau, MD","given":"MS","non-dropping-particle":"","parse-names":false,"suffix":""},{"dropping-particle":"","family":"Robert M. Kaplan","given":"PHD","non-dropping-particle":"","parse-names":false,"suffix":""},{"dropping-particle":"","family":"WILLIAM H. HERMAN, MD, MPH 2, 3","given":"6","non-dropping-particle":"","parse-names":false,"suffix":""},{"dropping-particle":"","family":"O","given":"","non-dropping-particle":"","parse-names":false,"suffix":""}],"container-title":"Diabetes Care","id":"ITEM-1","issue":"12","issued":{"date-parts":[["2002"]]},"title":"Valuing Health-Related Quality of Life in","type":"article-journal","volume":"25"},"uris":["http://www.mendeley.com/documents/?uuid=33327115-3aa3-44d8-bd7c-a6152dddd2d6"]}],"mendeley":{"formattedCitation":"(J. Todd Coffey et al., 2002)","manualFormatting":"(J. Todd Coffey ve diğerleri, 2002)","plainTextFormattedCitation":"(J. Todd Coffey et al., 2002)","previouslyFormattedCitation":"(J. Todd Coffey et al., 2002)"},"properties":{"noteIndex":0},"schema":"https://github.com/citation-style-language/schema/raw/master/csl-citation.json"}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2D7898" w:rsidRPr="007650C4">
        <w:rPr>
          <w:rFonts w:ascii="Times New Roman" w:hAnsi="Times New Roman" w:cs="Times New Roman"/>
          <w:noProof/>
          <w:sz w:val="24"/>
          <w:szCs w:val="24"/>
        </w:rPr>
        <w:t>(J. Todd Coffey ve diğerleri</w:t>
      </w:r>
      <w:r w:rsidR="00416E77" w:rsidRPr="007650C4">
        <w:rPr>
          <w:rFonts w:ascii="Times New Roman" w:hAnsi="Times New Roman" w:cs="Times New Roman"/>
          <w:noProof/>
          <w:sz w:val="24"/>
          <w:szCs w:val="24"/>
        </w:rPr>
        <w:t>, 2002)</w:t>
      </w:r>
      <w:r w:rsidR="00067B89" w:rsidRPr="007650C4">
        <w:rPr>
          <w:rStyle w:val="DipnotBavurusu"/>
          <w:rFonts w:ascii="Times New Roman" w:hAnsi="Times New Roman" w:cs="Times New Roman"/>
          <w:sz w:val="24"/>
          <w:szCs w:val="24"/>
        </w:rPr>
        <w:fldChar w:fldCharType="end"/>
      </w:r>
      <w:r w:rsidR="00B1075F" w:rsidRPr="007650C4">
        <w:rPr>
          <w:rFonts w:ascii="Times New Roman" w:hAnsi="Times New Roman" w:cs="Times New Roman"/>
          <w:sz w:val="24"/>
          <w:szCs w:val="24"/>
        </w:rPr>
        <w:t xml:space="preserve">. Metabolik kontrol </w:t>
      </w:r>
      <w:r w:rsidR="00170540" w:rsidRPr="007650C4">
        <w:rPr>
          <w:rFonts w:ascii="Times New Roman" w:hAnsi="Times New Roman" w:cs="Times New Roman"/>
          <w:sz w:val="24"/>
          <w:szCs w:val="24"/>
        </w:rPr>
        <w:t>ve</w:t>
      </w:r>
      <w:r w:rsidRPr="007650C4">
        <w:rPr>
          <w:rFonts w:ascii="Times New Roman" w:hAnsi="Times New Roman" w:cs="Times New Roman"/>
          <w:sz w:val="24"/>
          <w:szCs w:val="24"/>
        </w:rPr>
        <w:t xml:space="preserve"> </w:t>
      </w:r>
      <w:r w:rsidR="00170540" w:rsidRPr="007650C4">
        <w:rPr>
          <w:rFonts w:ascii="Times New Roman" w:hAnsi="Times New Roman" w:cs="Times New Roman"/>
          <w:sz w:val="24"/>
          <w:szCs w:val="24"/>
        </w:rPr>
        <w:t>ya</w:t>
      </w:r>
      <w:r w:rsidR="00B1075F" w:rsidRPr="007650C4">
        <w:rPr>
          <w:rFonts w:ascii="Times New Roman" w:hAnsi="Times New Roman" w:cs="Times New Roman"/>
          <w:sz w:val="24"/>
          <w:szCs w:val="24"/>
        </w:rPr>
        <w:t>şam kalitesi iyileşmesinin yolu</w:t>
      </w:r>
      <w:r w:rsidRPr="007650C4">
        <w:rPr>
          <w:rFonts w:ascii="Times New Roman" w:hAnsi="Times New Roman" w:cs="Times New Roman"/>
          <w:sz w:val="24"/>
          <w:szCs w:val="24"/>
        </w:rPr>
        <w:t xml:space="preserve"> da</w:t>
      </w:r>
      <w:r w:rsidR="00B1075F" w:rsidRPr="007650C4">
        <w:rPr>
          <w:rFonts w:ascii="Times New Roman" w:hAnsi="Times New Roman" w:cs="Times New Roman"/>
          <w:sz w:val="24"/>
          <w:szCs w:val="24"/>
        </w:rPr>
        <w:t xml:space="preserve"> </w:t>
      </w:r>
      <w:r w:rsidR="00782610" w:rsidRPr="007650C4">
        <w:rPr>
          <w:rFonts w:ascii="Times New Roman" w:hAnsi="Times New Roman" w:cs="Times New Roman"/>
          <w:sz w:val="24"/>
          <w:szCs w:val="24"/>
        </w:rPr>
        <w:t>DM</w:t>
      </w:r>
      <w:r w:rsidR="00B1075F" w:rsidRPr="007650C4">
        <w:rPr>
          <w:rFonts w:ascii="Times New Roman" w:hAnsi="Times New Roman" w:cs="Times New Roman"/>
          <w:sz w:val="24"/>
          <w:szCs w:val="24"/>
        </w:rPr>
        <w:t xml:space="preserve"> eğitiminden geçmektedir</w:t>
      </w:r>
      <w:r w:rsidR="00AF30D6" w:rsidRPr="007650C4">
        <w:rPr>
          <w:rFonts w:ascii="Times New Roman" w:hAnsi="Times New Roman" w:cs="Times New Roman"/>
          <w:sz w:val="24"/>
          <w:szCs w:val="24"/>
        </w:rPr>
        <w:t xml:space="preserve"> </w:t>
      </w:r>
      <w:r w:rsidR="00067B89" w:rsidRPr="007650C4">
        <w:rPr>
          <w:rStyle w:val="DipnotBavurusu"/>
          <w:rFonts w:ascii="Times New Roman" w:hAnsi="Times New Roman" w:cs="Times New Roman"/>
          <w:sz w:val="24"/>
          <w:szCs w:val="24"/>
        </w:rPr>
        <w:fldChar w:fldCharType="begin" w:fldLock="1"/>
      </w:r>
      <w:r w:rsidR="00416E77" w:rsidRPr="007650C4">
        <w:rPr>
          <w:rFonts w:ascii="Times New Roman" w:hAnsi="Times New Roman" w:cs="Times New Roman"/>
          <w:sz w:val="24"/>
          <w:szCs w:val="24"/>
        </w:rPr>
        <w:instrText>ADDIN CSL_CITATION {"citationItems":[{"id":"ITEM-1","itemData":{"author":[{"dropping-particle":"","family":"Ayar","given":"Dijle","non-dropping-particle":"","parse-names":false,"suffix":""}],"id":"ITEM-1","issued":{"date-parts":[["2012"]]},"title":"Diabetes Mellituslu Çocuklarda Yaşam Kalitesi Ölçeğinin Geçerlik ve Güvenirlik Çalışması","type":"thesis"},"uris":["http://www.mendeley.com/documents/?uuid=da5dbb69-2218-3af1-8f5d-9665ae85d78d"]}],"mendeley":{"formattedCitation":"(Ayar, 2012)","plainTextFormattedCitation":"(Ayar, 2012)","previouslyFormattedCitation":"(Ayar, 2012)"},"properties":{"noteIndex":0},"schema":"https://github.com/citation-style-language/schema/raw/master/csl-citation.json"}</w:instrText>
      </w:r>
      <w:r w:rsidR="00067B89" w:rsidRPr="007650C4">
        <w:rPr>
          <w:rStyle w:val="DipnotBavurusu"/>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(Ayar, 2012)</w:t>
      </w:r>
      <w:r w:rsidR="00067B89" w:rsidRPr="007650C4">
        <w:rPr>
          <w:rStyle w:val="DipnotBavurusu"/>
          <w:rFonts w:ascii="Times New Roman" w:hAnsi="Times New Roman" w:cs="Times New Roman"/>
          <w:sz w:val="24"/>
          <w:szCs w:val="24"/>
        </w:rPr>
        <w:fldChar w:fldCharType="end"/>
      </w:r>
      <w:r w:rsidR="00B1075F" w:rsidRPr="007650C4">
        <w:rPr>
          <w:rFonts w:ascii="Times New Roman" w:hAnsi="Times New Roman" w:cs="Times New Roman"/>
          <w:sz w:val="24"/>
          <w:szCs w:val="24"/>
        </w:rPr>
        <w:t xml:space="preserve">. </w:t>
      </w:r>
      <w:r w:rsidR="00621D5A" w:rsidRPr="007650C4">
        <w:rPr>
          <w:rFonts w:ascii="Times New Roman" w:hAnsi="Times New Roman" w:cs="Times New Roman"/>
          <w:sz w:val="24"/>
          <w:szCs w:val="24"/>
        </w:rPr>
        <w:br/>
      </w:r>
    </w:p>
    <w:p w:rsidR="003D47E3" w:rsidRDefault="003D47E3"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D93ADA" w:rsidRDefault="00D93ADA" w:rsidP="00F6323C">
      <w:pPr>
        <w:jc w:val="both"/>
        <w:rPr>
          <w:rFonts w:ascii="Times New Roman" w:hAnsi="Times New Roman" w:cs="Times New Roman"/>
          <w:b/>
          <w:sz w:val="24"/>
          <w:szCs w:val="24"/>
        </w:rPr>
      </w:pPr>
    </w:p>
    <w:p w:rsidR="00970142" w:rsidRPr="007650C4" w:rsidRDefault="00096D42" w:rsidP="00D93ADA">
      <w:pPr>
        <w:jc w:val="center"/>
        <w:rPr>
          <w:rFonts w:ascii="Times New Roman" w:hAnsi="Times New Roman" w:cs="Times New Roman"/>
          <w:b/>
          <w:sz w:val="24"/>
          <w:szCs w:val="24"/>
        </w:rPr>
      </w:pPr>
      <w:r w:rsidRPr="007650C4">
        <w:rPr>
          <w:rFonts w:ascii="Times New Roman" w:hAnsi="Times New Roman" w:cs="Times New Roman"/>
          <w:b/>
          <w:sz w:val="24"/>
          <w:szCs w:val="24"/>
        </w:rPr>
        <w:lastRenderedPageBreak/>
        <w:t>3.</w:t>
      </w:r>
      <w:r w:rsidR="00970142" w:rsidRPr="007650C4">
        <w:rPr>
          <w:rFonts w:ascii="Times New Roman" w:hAnsi="Times New Roman" w:cs="Times New Roman"/>
          <w:b/>
          <w:sz w:val="24"/>
          <w:szCs w:val="24"/>
        </w:rPr>
        <w:t>G</w:t>
      </w:r>
      <w:r w:rsidR="00ED722F" w:rsidRPr="007650C4">
        <w:rPr>
          <w:rFonts w:ascii="Times New Roman" w:hAnsi="Times New Roman" w:cs="Times New Roman"/>
          <w:b/>
          <w:sz w:val="24"/>
          <w:szCs w:val="24"/>
        </w:rPr>
        <w:t>EREÇ VE YÖNTEM</w:t>
      </w:r>
    </w:p>
    <w:p w:rsidR="00096D42" w:rsidRDefault="00096D42" w:rsidP="00F6323C">
      <w:pPr>
        <w:pStyle w:val="ListeParagraf"/>
        <w:ind w:left="0"/>
        <w:jc w:val="both"/>
        <w:rPr>
          <w:rFonts w:ascii="Times New Roman" w:hAnsi="Times New Roman" w:cs="Times New Roman"/>
          <w:b/>
          <w:sz w:val="24"/>
          <w:szCs w:val="24"/>
        </w:rPr>
      </w:pPr>
    </w:p>
    <w:p w:rsidR="00D93ADA" w:rsidRPr="007650C4" w:rsidRDefault="00D93ADA" w:rsidP="00F6323C">
      <w:pPr>
        <w:pStyle w:val="ListeParagraf"/>
        <w:ind w:left="0"/>
        <w:jc w:val="both"/>
        <w:rPr>
          <w:rFonts w:ascii="Times New Roman" w:hAnsi="Times New Roman" w:cs="Times New Roman"/>
          <w:b/>
          <w:sz w:val="24"/>
          <w:szCs w:val="24"/>
        </w:rPr>
      </w:pPr>
    </w:p>
    <w:p w:rsidR="009F3944" w:rsidRPr="007650C4" w:rsidRDefault="009F394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3.1. Araştırma Yeri, Zamanı ve Örneklem Seçimi</w:t>
      </w:r>
    </w:p>
    <w:p w:rsidR="00096D42" w:rsidRPr="007650C4" w:rsidRDefault="00096D42" w:rsidP="00F6323C">
      <w:pPr>
        <w:jc w:val="both"/>
        <w:rPr>
          <w:rFonts w:ascii="Times New Roman" w:hAnsi="Times New Roman" w:cs="Times New Roman"/>
          <w:sz w:val="24"/>
          <w:szCs w:val="24"/>
        </w:rPr>
      </w:pPr>
    </w:p>
    <w:p w:rsidR="00EC5A36" w:rsidRPr="007650C4" w:rsidRDefault="009F3944"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Bu </w:t>
      </w:r>
      <w:r w:rsidR="00096D42" w:rsidRPr="007650C4">
        <w:rPr>
          <w:rFonts w:ascii="Times New Roman" w:hAnsi="Times New Roman" w:cs="Times New Roman"/>
          <w:sz w:val="24"/>
          <w:szCs w:val="24"/>
        </w:rPr>
        <w:t xml:space="preserve">analitik ve kesitsel </w:t>
      </w:r>
      <w:r w:rsidRPr="007650C4">
        <w:rPr>
          <w:rFonts w:ascii="Times New Roman" w:hAnsi="Times New Roman" w:cs="Times New Roman"/>
          <w:sz w:val="24"/>
          <w:szCs w:val="24"/>
        </w:rPr>
        <w:t>çalışma, Ekim 2019-Mart 2020 tarihleri arasında Adnan Menderes Üniversitesi Eğitim ve Araştırma Hastanesi Pediatri Endokrinoloji Bilim Dalı polikliniğin</w:t>
      </w:r>
      <w:r w:rsidR="00C71915" w:rsidRPr="007650C4">
        <w:rPr>
          <w:rFonts w:ascii="Times New Roman" w:hAnsi="Times New Roman" w:cs="Times New Roman"/>
          <w:sz w:val="24"/>
          <w:szCs w:val="24"/>
        </w:rPr>
        <w:t xml:space="preserve">e başvuran ve 8-12 yaş arası T1DM’li </w:t>
      </w:r>
      <w:r w:rsidRPr="007650C4">
        <w:rPr>
          <w:rFonts w:ascii="Times New Roman" w:hAnsi="Times New Roman" w:cs="Times New Roman"/>
          <w:sz w:val="24"/>
          <w:szCs w:val="24"/>
        </w:rPr>
        <w:t xml:space="preserve">çocuklar ve ebeveynleriyle </w:t>
      </w:r>
      <w:r w:rsidR="003E5A8F" w:rsidRPr="007650C4">
        <w:rPr>
          <w:rFonts w:ascii="Times New Roman" w:hAnsi="Times New Roman" w:cs="Times New Roman"/>
          <w:sz w:val="24"/>
          <w:szCs w:val="24"/>
        </w:rPr>
        <w:t>yapılmıştır. Çalışmaya</w:t>
      </w:r>
      <w:r w:rsidR="00C71915" w:rsidRPr="007650C4">
        <w:rPr>
          <w:rFonts w:ascii="Times New Roman" w:hAnsi="Times New Roman" w:cs="Times New Roman"/>
          <w:sz w:val="24"/>
          <w:szCs w:val="24"/>
        </w:rPr>
        <w:t xml:space="preserve"> T1</w:t>
      </w:r>
      <w:r w:rsidR="00EC5A36" w:rsidRPr="007650C4">
        <w:rPr>
          <w:rFonts w:ascii="Times New Roman" w:hAnsi="Times New Roman" w:cs="Times New Roman"/>
          <w:sz w:val="24"/>
          <w:szCs w:val="24"/>
        </w:rPr>
        <w:t xml:space="preserve">DM dışında ek kronik hastalığı olan çocuklar, tanı konmasının üzerinden 1 yıldan az zaman geçenler ve profesyonel olarak bir spor dalıyla uğraşan çocuklar </w:t>
      </w:r>
      <w:proofErr w:type="gramStart"/>
      <w:r w:rsidR="00EC5A36" w:rsidRPr="007650C4">
        <w:rPr>
          <w:rFonts w:ascii="Times New Roman" w:hAnsi="Times New Roman" w:cs="Times New Roman"/>
          <w:sz w:val="24"/>
          <w:szCs w:val="24"/>
        </w:rPr>
        <w:t>dahil</w:t>
      </w:r>
      <w:proofErr w:type="gramEnd"/>
      <w:r w:rsidR="00EC5A36" w:rsidRPr="007650C4">
        <w:rPr>
          <w:rFonts w:ascii="Times New Roman" w:hAnsi="Times New Roman" w:cs="Times New Roman"/>
          <w:sz w:val="24"/>
          <w:szCs w:val="24"/>
        </w:rPr>
        <w:t xml:space="preserve"> edilmemiştir. </w:t>
      </w:r>
    </w:p>
    <w:p w:rsidR="00EC5A36" w:rsidRPr="007650C4" w:rsidRDefault="009F3944"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 Çalışma için Adnan Menderes Üniversitesi Girişimsel Olmayan Klinik Araştırmalar Etik Kurulu’nun </w:t>
      </w:r>
      <w:r w:rsidR="00AD67B6" w:rsidRPr="007650C4">
        <w:rPr>
          <w:rFonts w:ascii="Times New Roman" w:hAnsi="Times New Roman" w:cs="Times New Roman"/>
          <w:sz w:val="24"/>
          <w:szCs w:val="24"/>
        </w:rPr>
        <w:t xml:space="preserve">24.10.2019 tarih ve 2019/176 </w:t>
      </w:r>
      <w:r w:rsidRPr="007650C4">
        <w:rPr>
          <w:rFonts w:ascii="Times New Roman" w:hAnsi="Times New Roman" w:cs="Times New Roman"/>
          <w:sz w:val="24"/>
          <w:szCs w:val="24"/>
        </w:rPr>
        <w:t>sayılı kararı “Etik Kurul Onayı”</w:t>
      </w:r>
      <w:r w:rsidR="007D60AC" w:rsidRPr="007650C4">
        <w:rPr>
          <w:rFonts w:ascii="Times New Roman" w:hAnsi="Times New Roman" w:cs="Times New Roman"/>
          <w:sz w:val="24"/>
          <w:szCs w:val="24"/>
        </w:rPr>
        <w:t xml:space="preserve"> alınmıştır (Ek 1)</w:t>
      </w:r>
      <w:r w:rsidR="00BD5BA3" w:rsidRPr="007650C4">
        <w:rPr>
          <w:rFonts w:ascii="Times New Roman" w:hAnsi="Times New Roman" w:cs="Times New Roman"/>
          <w:sz w:val="24"/>
          <w:szCs w:val="24"/>
        </w:rPr>
        <w:t xml:space="preserve">. Çalışmaya </w:t>
      </w:r>
      <w:r w:rsidR="00DE62CF" w:rsidRPr="007650C4">
        <w:rPr>
          <w:rFonts w:ascii="Times New Roman" w:hAnsi="Times New Roman" w:cs="Times New Roman"/>
          <w:sz w:val="24"/>
          <w:szCs w:val="24"/>
        </w:rPr>
        <w:t>dâhil</w:t>
      </w:r>
      <w:r w:rsidR="00BD5BA3" w:rsidRPr="007650C4">
        <w:rPr>
          <w:rFonts w:ascii="Times New Roman" w:hAnsi="Times New Roman" w:cs="Times New Roman"/>
          <w:sz w:val="24"/>
          <w:szCs w:val="24"/>
        </w:rPr>
        <w:t xml:space="preserve"> edilme </w:t>
      </w:r>
      <w:proofErr w:type="gramStart"/>
      <w:r w:rsidR="00BD5BA3" w:rsidRPr="007650C4">
        <w:rPr>
          <w:rFonts w:ascii="Times New Roman" w:hAnsi="Times New Roman" w:cs="Times New Roman"/>
          <w:sz w:val="24"/>
          <w:szCs w:val="24"/>
        </w:rPr>
        <w:t>kriterlerine</w:t>
      </w:r>
      <w:proofErr w:type="gramEnd"/>
      <w:r w:rsidR="00BD5BA3" w:rsidRPr="007650C4">
        <w:rPr>
          <w:rFonts w:ascii="Times New Roman" w:hAnsi="Times New Roman" w:cs="Times New Roman"/>
          <w:sz w:val="24"/>
          <w:szCs w:val="24"/>
        </w:rPr>
        <w:t xml:space="preserve"> uyan gönüllülere bilgilendirilmiş gönüllü onam formunun imzası alınmıştır (Ek 2). </w:t>
      </w:r>
      <w:r w:rsidRPr="007650C4">
        <w:rPr>
          <w:rFonts w:ascii="Times New Roman" w:hAnsi="Times New Roman" w:cs="Times New Roman"/>
          <w:sz w:val="24"/>
          <w:szCs w:val="24"/>
        </w:rPr>
        <w:t xml:space="preserve"> </w:t>
      </w:r>
    </w:p>
    <w:p w:rsidR="00EC0CBB" w:rsidRPr="007650C4" w:rsidRDefault="00EC0CBB" w:rsidP="00F6323C">
      <w:pPr>
        <w:jc w:val="both"/>
        <w:rPr>
          <w:rFonts w:ascii="Times New Roman" w:hAnsi="Times New Roman" w:cs="Times New Roman"/>
          <w:b/>
          <w:sz w:val="24"/>
          <w:szCs w:val="24"/>
        </w:rPr>
      </w:pPr>
      <w:r w:rsidRPr="007650C4">
        <w:rPr>
          <w:rFonts w:ascii="Times New Roman" w:hAnsi="Times New Roman" w:cs="Times New Roman"/>
          <w:sz w:val="24"/>
          <w:szCs w:val="24"/>
        </w:rPr>
        <w:br/>
      </w:r>
      <w:r w:rsidRPr="007650C4">
        <w:rPr>
          <w:rFonts w:ascii="Times New Roman" w:hAnsi="Times New Roman" w:cs="Times New Roman"/>
          <w:b/>
          <w:sz w:val="24"/>
          <w:szCs w:val="24"/>
        </w:rPr>
        <w:t>3.2. Araştırmanın Genel Planı</w:t>
      </w:r>
    </w:p>
    <w:p w:rsidR="00096D42" w:rsidRPr="007650C4" w:rsidRDefault="00096D42" w:rsidP="00DE62CF">
      <w:pPr>
        <w:jc w:val="both"/>
        <w:rPr>
          <w:rFonts w:ascii="Times New Roman" w:hAnsi="Times New Roman" w:cs="Times New Roman"/>
          <w:sz w:val="24"/>
          <w:szCs w:val="24"/>
        </w:rPr>
      </w:pPr>
    </w:p>
    <w:p w:rsidR="00096D42" w:rsidRPr="007650C4" w:rsidRDefault="009F3944" w:rsidP="00DE62CF">
      <w:pPr>
        <w:jc w:val="both"/>
        <w:rPr>
          <w:rFonts w:ascii="Times New Roman" w:hAnsi="Times New Roman" w:cs="Times New Roman"/>
          <w:sz w:val="24"/>
          <w:szCs w:val="24"/>
        </w:rPr>
      </w:pPr>
      <w:r w:rsidRPr="007650C4">
        <w:rPr>
          <w:rFonts w:ascii="Times New Roman" w:hAnsi="Times New Roman" w:cs="Times New Roman"/>
          <w:sz w:val="24"/>
          <w:szCs w:val="24"/>
        </w:rPr>
        <w:t xml:space="preserve">Çalışmaya alınan her hastaya ve </w:t>
      </w:r>
      <w:r w:rsidR="003E5A8F" w:rsidRPr="007650C4">
        <w:rPr>
          <w:rFonts w:ascii="Times New Roman" w:hAnsi="Times New Roman" w:cs="Times New Roman"/>
          <w:sz w:val="24"/>
          <w:szCs w:val="24"/>
        </w:rPr>
        <w:t>ebeveynine öncelikle</w:t>
      </w:r>
      <w:r w:rsidRPr="007650C4">
        <w:rPr>
          <w:rFonts w:ascii="Times New Roman" w:hAnsi="Times New Roman" w:cs="Times New Roman"/>
          <w:sz w:val="24"/>
          <w:szCs w:val="24"/>
        </w:rPr>
        <w:t xml:space="preserve"> çalışma hakkında bilgi verilmiştir. Çalışmaya katılmayı kabul eden hastalar “Gönüllü Olur Formu” </w:t>
      </w:r>
      <w:r w:rsidR="00B13544" w:rsidRPr="007650C4">
        <w:rPr>
          <w:rFonts w:ascii="Times New Roman" w:hAnsi="Times New Roman" w:cs="Times New Roman"/>
          <w:sz w:val="24"/>
          <w:szCs w:val="24"/>
        </w:rPr>
        <w:t>nu (Ek 2</w:t>
      </w:r>
      <w:r w:rsidRPr="007650C4">
        <w:rPr>
          <w:rFonts w:ascii="Times New Roman" w:hAnsi="Times New Roman" w:cs="Times New Roman"/>
          <w:sz w:val="24"/>
          <w:szCs w:val="24"/>
        </w:rPr>
        <w:t xml:space="preserve">) okumuş ve imzalamışlardır. Her hastaya 10 </w:t>
      </w:r>
      <w:r w:rsidR="003E5A8F" w:rsidRPr="007650C4">
        <w:rPr>
          <w:rFonts w:ascii="Times New Roman" w:hAnsi="Times New Roman" w:cs="Times New Roman"/>
          <w:sz w:val="24"/>
          <w:szCs w:val="24"/>
        </w:rPr>
        <w:t>soruluk demografik</w:t>
      </w:r>
      <w:r w:rsidRPr="007650C4">
        <w:rPr>
          <w:rFonts w:ascii="Times New Roman" w:hAnsi="Times New Roman" w:cs="Times New Roman"/>
          <w:sz w:val="24"/>
          <w:szCs w:val="24"/>
        </w:rPr>
        <w:t xml:space="preserve">, antropometrik ve </w:t>
      </w:r>
      <w:r w:rsidR="00C735E2" w:rsidRPr="007650C4">
        <w:rPr>
          <w:rFonts w:ascii="Times New Roman" w:hAnsi="Times New Roman" w:cs="Times New Roman"/>
          <w:sz w:val="24"/>
          <w:szCs w:val="24"/>
        </w:rPr>
        <w:t>hastalık</w:t>
      </w:r>
      <w:r w:rsidRPr="007650C4">
        <w:rPr>
          <w:rFonts w:ascii="Times New Roman" w:hAnsi="Times New Roman" w:cs="Times New Roman"/>
          <w:sz w:val="24"/>
          <w:szCs w:val="24"/>
        </w:rPr>
        <w:t xml:space="preserve"> geçmişini içeren</w:t>
      </w:r>
      <w:r w:rsidR="00B13544" w:rsidRPr="007650C4">
        <w:rPr>
          <w:rFonts w:ascii="Times New Roman" w:hAnsi="Times New Roman" w:cs="Times New Roman"/>
          <w:sz w:val="24"/>
          <w:szCs w:val="24"/>
        </w:rPr>
        <w:t xml:space="preserve"> anket formu uygulanmıştır (Ek 3</w:t>
      </w:r>
      <w:r w:rsidRPr="007650C4">
        <w:rPr>
          <w:rFonts w:ascii="Times New Roman" w:hAnsi="Times New Roman" w:cs="Times New Roman"/>
          <w:sz w:val="24"/>
          <w:szCs w:val="24"/>
        </w:rPr>
        <w:t>). Anket formu bireylerle “yüz yüze görüşme yöntemi” kullanılarak doldurulmuştur. Bireylerin günlük enerji ve besin ögeleri tüketimimi saptamak amacıyla 3 gün (iki günü hafta içi bir günü hafta sonu) 24 saatlik besin</w:t>
      </w:r>
      <w:r w:rsidR="00B26238" w:rsidRPr="007650C4">
        <w:rPr>
          <w:rFonts w:ascii="Times New Roman" w:hAnsi="Times New Roman" w:cs="Times New Roman"/>
          <w:sz w:val="24"/>
          <w:szCs w:val="24"/>
        </w:rPr>
        <w:t xml:space="preserve"> tüketim kaydı alınmıştır. (Ek 5</w:t>
      </w:r>
      <w:r w:rsidRPr="007650C4">
        <w:rPr>
          <w:rFonts w:ascii="Times New Roman" w:hAnsi="Times New Roman" w:cs="Times New Roman"/>
          <w:sz w:val="24"/>
          <w:szCs w:val="24"/>
        </w:rPr>
        <w:t xml:space="preserve">). Yaşam kalitelerini saptamak için </w:t>
      </w:r>
      <w:r w:rsidR="00C735E2" w:rsidRPr="007650C4">
        <w:rPr>
          <w:rFonts w:ascii="Times New Roman" w:hAnsi="Times New Roman" w:cs="Times New Roman"/>
          <w:sz w:val="24"/>
          <w:szCs w:val="24"/>
        </w:rPr>
        <w:t xml:space="preserve">DM’li </w:t>
      </w:r>
      <w:r w:rsidRPr="007650C4">
        <w:rPr>
          <w:rFonts w:ascii="Times New Roman" w:hAnsi="Times New Roman" w:cs="Times New Roman"/>
          <w:sz w:val="24"/>
          <w:szCs w:val="24"/>
        </w:rPr>
        <w:t xml:space="preserve">Çocuklarda Yaşam Kalitesi Ölçeği (PedsQL </w:t>
      </w:r>
      <w:proofErr w:type="gramStart"/>
      <w:r w:rsidRPr="007650C4">
        <w:rPr>
          <w:rFonts w:ascii="Times New Roman" w:hAnsi="Times New Roman" w:cs="Times New Roman"/>
          <w:sz w:val="24"/>
          <w:szCs w:val="24"/>
        </w:rPr>
        <w:t>3.0</w:t>
      </w:r>
      <w:proofErr w:type="gramEnd"/>
      <w:r w:rsidRPr="007650C4">
        <w:rPr>
          <w:rFonts w:ascii="Times New Roman" w:hAnsi="Times New Roman" w:cs="Times New Roman"/>
          <w:sz w:val="24"/>
          <w:szCs w:val="24"/>
        </w:rPr>
        <w:t xml:space="preserve"> </w:t>
      </w:r>
      <w:r w:rsidR="00B26238" w:rsidRPr="007650C4">
        <w:rPr>
          <w:rFonts w:ascii="Times New Roman" w:hAnsi="Times New Roman" w:cs="Times New Roman"/>
          <w:sz w:val="24"/>
          <w:szCs w:val="24"/>
        </w:rPr>
        <w:t>Diyabet</w:t>
      </w:r>
      <w:r w:rsidR="00DE62CF">
        <w:rPr>
          <w:rFonts w:ascii="Times New Roman" w:hAnsi="Times New Roman" w:cs="Times New Roman"/>
          <w:sz w:val="24"/>
          <w:szCs w:val="24"/>
        </w:rPr>
        <w:t xml:space="preserve"> </w:t>
      </w:r>
      <w:r w:rsidRPr="007650C4">
        <w:rPr>
          <w:rFonts w:ascii="Times New Roman" w:hAnsi="Times New Roman" w:cs="Times New Roman"/>
          <w:sz w:val="24"/>
          <w:szCs w:val="24"/>
        </w:rPr>
        <w:t>Ölçeği) Çocuk ve Eb</w:t>
      </w:r>
      <w:r w:rsidR="00B26238" w:rsidRPr="007650C4">
        <w:rPr>
          <w:rFonts w:ascii="Times New Roman" w:hAnsi="Times New Roman" w:cs="Times New Roman"/>
          <w:sz w:val="24"/>
          <w:szCs w:val="24"/>
        </w:rPr>
        <w:t>eveyn Formu (Ek 4</w:t>
      </w:r>
      <w:r w:rsidRPr="007650C4">
        <w:rPr>
          <w:rFonts w:ascii="Times New Roman" w:hAnsi="Times New Roman" w:cs="Times New Roman"/>
          <w:sz w:val="24"/>
          <w:szCs w:val="24"/>
        </w:rPr>
        <w:t xml:space="preserve">) kullanılarak yüz yüze görüşme ile toplanmıştır. Çalışmanın sonunda bireylerin antropometrik </w:t>
      </w:r>
      <w:r w:rsidR="003E5A8F" w:rsidRPr="007650C4">
        <w:rPr>
          <w:rFonts w:ascii="Times New Roman" w:hAnsi="Times New Roman" w:cs="Times New Roman"/>
          <w:sz w:val="24"/>
          <w:szCs w:val="24"/>
        </w:rPr>
        <w:t>ölçümleri ve</w:t>
      </w:r>
      <w:r w:rsidRPr="007650C4">
        <w:rPr>
          <w:rFonts w:ascii="Times New Roman" w:hAnsi="Times New Roman" w:cs="Times New Roman"/>
          <w:sz w:val="24"/>
          <w:szCs w:val="24"/>
        </w:rPr>
        <w:t xml:space="preserve"> bazı biyokimyasal bulguları hastane sistemine kayıtlı dosyasından alınmış </w:t>
      </w:r>
      <w:r w:rsidR="003E5A8F" w:rsidRPr="007650C4">
        <w:rPr>
          <w:rFonts w:ascii="Times New Roman" w:hAnsi="Times New Roman" w:cs="Times New Roman"/>
          <w:sz w:val="24"/>
          <w:szCs w:val="24"/>
        </w:rPr>
        <w:t>ve analiz</w:t>
      </w:r>
      <w:r w:rsidR="00EC0CBB" w:rsidRPr="007650C4">
        <w:rPr>
          <w:rFonts w:ascii="Times New Roman" w:hAnsi="Times New Roman" w:cs="Times New Roman"/>
          <w:sz w:val="24"/>
          <w:szCs w:val="24"/>
        </w:rPr>
        <w:t xml:space="preserve"> edilmiştir.</w:t>
      </w:r>
    </w:p>
    <w:p w:rsidR="00D93ADA" w:rsidRDefault="00EC0CBB" w:rsidP="00F6323C">
      <w:pPr>
        <w:jc w:val="both"/>
        <w:rPr>
          <w:rFonts w:ascii="Times New Roman" w:hAnsi="Times New Roman" w:cs="Times New Roman"/>
          <w:b/>
          <w:sz w:val="24"/>
          <w:szCs w:val="24"/>
        </w:rPr>
      </w:pPr>
      <w:r w:rsidRPr="007650C4">
        <w:rPr>
          <w:rFonts w:ascii="Times New Roman" w:hAnsi="Times New Roman" w:cs="Times New Roman"/>
          <w:b/>
          <w:sz w:val="24"/>
          <w:szCs w:val="24"/>
        </w:rPr>
        <w:br/>
      </w:r>
    </w:p>
    <w:p w:rsidR="00DE62CF" w:rsidRDefault="00DE62CF" w:rsidP="00F6323C">
      <w:pPr>
        <w:jc w:val="both"/>
        <w:rPr>
          <w:rFonts w:ascii="Times New Roman" w:hAnsi="Times New Roman" w:cs="Times New Roman"/>
          <w:b/>
          <w:sz w:val="24"/>
          <w:szCs w:val="24"/>
        </w:rPr>
      </w:pPr>
    </w:p>
    <w:p w:rsidR="009F3944" w:rsidRPr="007650C4" w:rsidRDefault="009F394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lastRenderedPageBreak/>
        <w:t>3.3. Verilerin Toplanması ve Değerlendirilmesi</w:t>
      </w:r>
    </w:p>
    <w:p w:rsidR="00096D42" w:rsidRPr="007650C4" w:rsidRDefault="00096D42" w:rsidP="00F6323C">
      <w:pPr>
        <w:jc w:val="both"/>
        <w:rPr>
          <w:rFonts w:ascii="Times New Roman" w:hAnsi="Times New Roman" w:cs="Times New Roman"/>
          <w:b/>
          <w:sz w:val="24"/>
          <w:szCs w:val="24"/>
        </w:rPr>
      </w:pPr>
    </w:p>
    <w:p w:rsidR="009F3944" w:rsidRPr="007650C4" w:rsidRDefault="009F394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3.3.1. Kişisel özellikler</w:t>
      </w:r>
    </w:p>
    <w:p w:rsidR="00096D42" w:rsidRPr="007650C4" w:rsidRDefault="00096D42" w:rsidP="00F6323C">
      <w:pPr>
        <w:jc w:val="both"/>
        <w:rPr>
          <w:rFonts w:ascii="Times New Roman" w:hAnsi="Times New Roman" w:cs="Times New Roman"/>
          <w:sz w:val="24"/>
          <w:szCs w:val="24"/>
        </w:rPr>
      </w:pPr>
    </w:p>
    <w:p w:rsidR="002D7898" w:rsidRDefault="009F3944" w:rsidP="00D93ADA">
      <w:pPr>
        <w:jc w:val="both"/>
        <w:rPr>
          <w:rFonts w:ascii="Times New Roman" w:hAnsi="Times New Roman" w:cs="Times New Roman"/>
          <w:sz w:val="24"/>
          <w:szCs w:val="24"/>
        </w:rPr>
      </w:pPr>
      <w:r w:rsidRPr="007650C4">
        <w:rPr>
          <w:rFonts w:ascii="Times New Roman" w:hAnsi="Times New Roman" w:cs="Times New Roman"/>
          <w:sz w:val="24"/>
          <w:szCs w:val="24"/>
        </w:rPr>
        <w:t>Anket formunda bireylerin kişisel özelliklerini saptamaya yönelik</w:t>
      </w:r>
      <w:r w:rsidR="00C735E2" w:rsidRPr="007650C4">
        <w:rPr>
          <w:rFonts w:ascii="Times New Roman" w:hAnsi="Times New Roman" w:cs="Times New Roman"/>
          <w:sz w:val="24"/>
          <w:szCs w:val="24"/>
        </w:rPr>
        <w:t xml:space="preserve"> 14 soru</w:t>
      </w:r>
      <w:r w:rsidR="00C735E2" w:rsidRPr="007650C4">
        <w:rPr>
          <w:rFonts w:ascii="Times New Roman" w:hAnsi="Times New Roman" w:cs="Times New Roman"/>
          <w:sz w:val="24"/>
          <w:szCs w:val="24"/>
        </w:rPr>
        <w:br/>
        <w:t>sorulmuştur. Demografik özellikler</w:t>
      </w:r>
      <w:r w:rsidRPr="007650C4">
        <w:rPr>
          <w:rFonts w:ascii="Times New Roman" w:hAnsi="Times New Roman" w:cs="Times New Roman"/>
          <w:sz w:val="24"/>
          <w:szCs w:val="24"/>
        </w:rPr>
        <w:t xml:space="preserve"> (yaş, cinsiyet, öğrenim durumu vb.),</w:t>
      </w:r>
      <w:r w:rsidRPr="007650C4">
        <w:rPr>
          <w:rFonts w:ascii="Times New Roman" w:hAnsi="Times New Roman" w:cs="Times New Roman"/>
          <w:sz w:val="24"/>
          <w:szCs w:val="24"/>
        </w:rPr>
        <w:br/>
        <w:t>genel sağlık bilgileri (</w:t>
      </w:r>
      <w:r w:rsidR="00782610" w:rsidRPr="007650C4">
        <w:rPr>
          <w:rFonts w:ascii="Times New Roman" w:hAnsi="Times New Roman" w:cs="Times New Roman"/>
          <w:sz w:val="24"/>
          <w:szCs w:val="24"/>
        </w:rPr>
        <w:t>DM</w:t>
      </w:r>
      <w:r w:rsidRPr="007650C4">
        <w:rPr>
          <w:rFonts w:ascii="Times New Roman" w:hAnsi="Times New Roman" w:cs="Times New Roman"/>
          <w:sz w:val="24"/>
          <w:szCs w:val="24"/>
        </w:rPr>
        <w:t xml:space="preserve"> süresi, hiperglisemi sıklığı, hipoglisemi sıklığı,</w:t>
      </w:r>
      <w:r w:rsidRPr="007650C4">
        <w:rPr>
          <w:rFonts w:ascii="Times New Roman" w:hAnsi="Times New Roman" w:cs="Times New Roman"/>
          <w:sz w:val="24"/>
          <w:szCs w:val="24"/>
        </w:rPr>
        <w:br/>
        <w:t>biyokimyasal pa</w:t>
      </w:r>
      <w:r w:rsidR="00D93ADA">
        <w:rPr>
          <w:rFonts w:ascii="Times New Roman" w:hAnsi="Times New Roman" w:cs="Times New Roman"/>
          <w:sz w:val="24"/>
          <w:szCs w:val="24"/>
        </w:rPr>
        <w:t>rametreler vb.) sorgulanmıştır.</w:t>
      </w:r>
    </w:p>
    <w:p w:rsidR="00D93ADA" w:rsidRPr="00D93ADA" w:rsidRDefault="00D93ADA" w:rsidP="00D93ADA">
      <w:pPr>
        <w:jc w:val="both"/>
        <w:rPr>
          <w:rFonts w:ascii="Times New Roman" w:hAnsi="Times New Roman" w:cs="Times New Roman"/>
          <w:sz w:val="24"/>
          <w:szCs w:val="24"/>
        </w:rPr>
      </w:pPr>
    </w:p>
    <w:p w:rsidR="009F3944" w:rsidRPr="007650C4" w:rsidRDefault="009F394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3.3.2. Beslenme Öyküsü, 3 gün 24 saatlik Besin Tüketim Kaydı</w:t>
      </w:r>
    </w:p>
    <w:p w:rsidR="00096D42" w:rsidRPr="007650C4" w:rsidRDefault="00096D42" w:rsidP="00F6323C">
      <w:pPr>
        <w:jc w:val="both"/>
        <w:rPr>
          <w:rFonts w:ascii="Times New Roman" w:hAnsi="Times New Roman" w:cs="Times New Roman"/>
          <w:sz w:val="24"/>
          <w:szCs w:val="24"/>
        </w:rPr>
      </w:pPr>
    </w:p>
    <w:p w:rsidR="00096D42" w:rsidRPr="007650C4" w:rsidRDefault="009F3944" w:rsidP="00D93ADA">
      <w:pPr>
        <w:jc w:val="both"/>
        <w:rPr>
          <w:rFonts w:ascii="Times New Roman" w:hAnsi="Times New Roman" w:cs="Times New Roman"/>
          <w:sz w:val="24"/>
          <w:szCs w:val="24"/>
        </w:rPr>
      </w:pPr>
      <w:r w:rsidRPr="007650C4">
        <w:rPr>
          <w:rFonts w:ascii="Times New Roman" w:hAnsi="Times New Roman" w:cs="Times New Roman"/>
          <w:sz w:val="24"/>
          <w:szCs w:val="24"/>
        </w:rPr>
        <w:t>Bireylerin enerji ve besin ögesi tüketimlerinin saptanması için, 2 gün hafta içi 1 gün hafta sonu olmak üzere toplamda 3 gün 24 saatlik besin tüketim kaydı tutmaları istenmiştir</w:t>
      </w:r>
      <w:r w:rsidR="007C1513">
        <w:rPr>
          <w:rFonts w:ascii="Times New Roman" w:hAnsi="Times New Roman" w:cs="Times New Roman"/>
          <w:sz w:val="24"/>
          <w:szCs w:val="24"/>
        </w:rPr>
        <w:t xml:space="preserve"> (Ek 5).</w:t>
      </w:r>
      <w:r w:rsidRPr="007650C4">
        <w:rPr>
          <w:rFonts w:ascii="Times New Roman" w:hAnsi="Times New Roman" w:cs="Times New Roman"/>
          <w:sz w:val="24"/>
          <w:szCs w:val="24"/>
        </w:rPr>
        <w:t xml:space="preserve"> Besin tüketim kayıtlarının doğru ve eksiksiz doldurulabilmesi için çalışmaya katılan tüm çocuklar ve aileleri porsiyonlar konusunda bilgilendirilmiştir. Besin tüketim kaydından elde </w:t>
      </w:r>
      <w:r w:rsidR="00D93ADA">
        <w:rPr>
          <w:rFonts w:ascii="Times New Roman" w:hAnsi="Times New Roman" w:cs="Times New Roman"/>
          <w:sz w:val="24"/>
          <w:szCs w:val="24"/>
        </w:rPr>
        <w:t xml:space="preserve">edilen sonuçlar “Beslenme Bilgi </w:t>
      </w:r>
      <w:r w:rsidRPr="007650C4">
        <w:rPr>
          <w:rFonts w:ascii="Times New Roman" w:hAnsi="Times New Roman" w:cs="Times New Roman"/>
          <w:sz w:val="24"/>
          <w:szCs w:val="24"/>
        </w:rPr>
        <w:t xml:space="preserve">Sistemleri Paket Programı (BEBİS)” </w:t>
      </w:r>
      <w:proofErr w:type="gramStart"/>
      <w:r w:rsidRPr="007650C4">
        <w:rPr>
          <w:rFonts w:ascii="Times New Roman" w:hAnsi="Times New Roman" w:cs="Times New Roman"/>
          <w:sz w:val="24"/>
          <w:szCs w:val="24"/>
        </w:rPr>
        <w:t>8.1</w:t>
      </w:r>
      <w:proofErr w:type="gramEnd"/>
      <w:r w:rsidRPr="007650C4">
        <w:rPr>
          <w:rFonts w:ascii="Times New Roman" w:hAnsi="Times New Roman" w:cs="Times New Roman"/>
          <w:sz w:val="24"/>
          <w:szCs w:val="24"/>
        </w:rPr>
        <w:t xml:space="preserve">. versiyonu kullanılarak analiz edilmiştir. Analiz sonucunda bireylerin günlük tükettiği enerji ve besin ögesi miktarları hesaplanmıştır. Hesaplanan değerler “Türkiye Beslenme Rehberi 2015 (TÜBER- 2015)” ile karşılaştırılmıştır </w:t>
      </w:r>
      <w:r w:rsidR="00067B89" w:rsidRPr="007650C4">
        <w:rPr>
          <w:rFonts w:ascii="Times New Roman" w:hAnsi="Times New Roman" w:cs="Times New Roman"/>
          <w:sz w:val="24"/>
          <w:szCs w:val="24"/>
          <w:vertAlign w:val="superscript"/>
        </w:rPr>
        <w:fldChar w:fldCharType="begin" w:fldLock="1"/>
      </w:r>
      <w:r w:rsidR="00416E77" w:rsidRPr="007650C4">
        <w:rPr>
          <w:rFonts w:ascii="Times New Roman" w:hAnsi="Times New Roman" w:cs="Times New Roman"/>
          <w:sz w:val="24"/>
          <w:szCs w:val="24"/>
        </w:rPr>
        <w:instrText>ADDIN CSL_CITATION {"citationItems":[{"id":"ITEM-1","itemData":{"ISBN":"9789755906089","author":[{"dropping-particle":"","family":"Rehber","given":"Beslenme","non-dropping-particle":"","parse-names":false,"suffix":""}],"id":"ITEM-1","issued":{"date-parts":[["2019"]]},"title":"Türkiye Beslenme Rehberi̇ (TÜBER) 2015","type":"book"},"uris":["http://www.mendeley.com/documents/?uuid=c2c1f1cb-af1e-4d84-ab21-e1ba789c4382"]}],"mendeley":{"formattedCitation":"(Rehber, 2019)","plainTextFormattedCitation":"(Rehber, 2019)","previouslyFormattedCitation":"(Rehber, 2019)"},"properties":{"noteIndex":0},"schema":"https://github.com/citation-style-language/schema/raw/master/csl-citation.json"}</w:instrText>
      </w:r>
      <w:r w:rsidR="00067B89" w:rsidRPr="007650C4">
        <w:rPr>
          <w:rFonts w:ascii="Times New Roman" w:hAnsi="Times New Roman" w:cs="Times New Roman"/>
          <w:sz w:val="24"/>
          <w:szCs w:val="24"/>
          <w:vertAlign w:val="superscript"/>
        </w:rPr>
        <w:fldChar w:fldCharType="separate"/>
      </w:r>
      <w:r w:rsidR="00D07939" w:rsidRPr="007650C4">
        <w:rPr>
          <w:rFonts w:ascii="Times New Roman" w:hAnsi="Times New Roman" w:cs="Times New Roman"/>
          <w:noProof/>
          <w:sz w:val="24"/>
          <w:szCs w:val="24"/>
        </w:rPr>
        <w:t>(Rehber, 2019)</w:t>
      </w:r>
      <w:r w:rsidR="00067B89" w:rsidRPr="007650C4">
        <w:rPr>
          <w:rFonts w:ascii="Times New Roman" w:hAnsi="Times New Roman" w:cs="Times New Roman"/>
          <w:sz w:val="24"/>
          <w:szCs w:val="24"/>
          <w:vertAlign w:val="superscript"/>
        </w:rPr>
        <w:fldChar w:fldCharType="end"/>
      </w:r>
      <w:r w:rsidRPr="007650C4">
        <w:rPr>
          <w:rFonts w:ascii="Times New Roman" w:hAnsi="Times New Roman" w:cs="Times New Roman"/>
          <w:sz w:val="24"/>
          <w:szCs w:val="24"/>
        </w:rPr>
        <w:t>.</w:t>
      </w:r>
    </w:p>
    <w:p w:rsidR="009F3944" w:rsidRPr="007650C4" w:rsidRDefault="009F3944" w:rsidP="00F6323C">
      <w:pPr>
        <w:jc w:val="both"/>
        <w:rPr>
          <w:rFonts w:ascii="Times New Roman" w:hAnsi="Times New Roman" w:cs="Times New Roman"/>
          <w:b/>
          <w:sz w:val="24"/>
          <w:szCs w:val="24"/>
        </w:rPr>
      </w:pPr>
      <w:r w:rsidRPr="007650C4">
        <w:rPr>
          <w:rFonts w:ascii="Times New Roman" w:hAnsi="Times New Roman" w:cs="Times New Roman"/>
          <w:sz w:val="24"/>
          <w:szCs w:val="24"/>
        </w:rPr>
        <w:br/>
      </w:r>
      <w:r w:rsidRPr="007650C4">
        <w:rPr>
          <w:rFonts w:ascii="Times New Roman" w:hAnsi="Times New Roman" w:cs="Times New Roman"/>
          <w:b/>
          <w:sz w:val="24"/>
          <w:szCs w:val="24"/>
        </w:rPr>
        <w:t>3.3.3. Antropometrik ölçümler ve değerlendirilmesi</w:t>
      </w:r>
    </w:p>
    <w:p w:rsidR="00096D42" w:rsidRPr="007650C4" w:rsidRDefault="00096D42" w:rsidP="00F6323C">
      <w:pPr>
        <w:jc w:val="both"/>
        <w:rPr>
          <w:rFonts w:ascii="Times New Roman" w:hAnsi="Times New Roman" w:cs="Times New Roman"/>
          <w:sz w:val="24"/>
          <w:szCs w:val="24"/>
        </w:rPr>
      </w:pPr>
    </w:p>
    <w:p w:rsidR="009F3944" w:rsidRPr="007650C4" w:rsidRDefault="009F3944"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Çalışmaya katılan bireylerin antropometrik ölçümlerinden vücut ağırlığı, boy uzunluğu hastane sistemine kayıtlı dosyasından </w:t>
      </w:r>
      <w:r w:rsidR="000663B2" w:rsidRPr="007650C4">
        <w:rPr>
          <w:rFonts w:ascii="Times New Roman" w:hAnsi="Times New Roman" w:cs="Times New Roman"/>
          <w:sz w:val="24"/>
          <w:szCs w:val="24"/>
        </w:rPr>
        <w:t>alımıştır. Ölçülen değerler Ek 3 anket formuna</w:t>
      </w:r>
      <w:r w:rsidRPr="007650C4">
        <w:rPr>
          <w:rFonts w:ascii="Times New Roman" w:hAnsi="Times New Roman" w:cs="Times New Roman"/>
          <w:sz w:val="24"/>
          <w:szCs w:val="24"/>
        </w:rPr>
        <w:t xml:space="preserve"> kaydedilmiştir.</w:t>
      </w:r>
    </w:p>
    <w:p w:rsidR="009F3944" w:rsidRPr="007650C4" w:rsidRDefault="00C71915" w:rsidP="00F6323C">
      <w:pPr>
        <w:jc w:val="both"/>
        <w:rPr>
          <w:rFonts w:ascii="Times New Roman" w:hAnsi="Times New Roman" w:cs="Times New Roman"/>
          <w:sz w:val="24"/>
          <w:szCs w:val="24"/>
        </w:rPr>
      </w:pPr>
      <w:r w:rsidRPr="007650C4">
        <w:rPr>
          <w:rFonts w:ascii="Times New Roman" w:hAnsi="Times New Roman" w:cs="Times New Roman"/>
          <w:sz w:val="24"/>
          <w:szCs w:val="24"/>
        </w:rPr>
        <w:t>VKİ,</w:t>
      </w:r>
      <w:r w:rsidR="009F3944" w:rsidRPr="007650C4">
        <w:rPr>
          <w:rFonts w:ascii="Times New Roman" w:hAnsi="Times New Roman" w:cs="Times New Roman"/>
          <w:sz w:val="24"/>
          <w:szCs w:val="24"/>
        </w:rPr>
        <w:t xml:space="preserve"> vücut ağırlığının (kg) boy uzunluğunun karesine (m</w:t>
      </w:r>
      <w:r w:rsidR="009F3944" w:rsidRPr="007650C4">
        <w:rPr>
          <w:rFonts w:ascii="Times New Roman" w:hAnsi="Times New Roman" w:cs="Times New Roman"/>
          <w:sz w:val="24"/>
          <w:szCs w:val="24"/>
          <w:vertAlign w:val="superscript"/>
        </w:rPr>
        <w:t>2</w:t>
      </w:r>
      <w:r w:rsidR="009F3944" w:rsidRPr="007650C4">
        <w:rPr>
          <w:rFonts w:ascii="Times New Roman" w:hAnsi="Times New Roman" w:cs="Times New Roman"/>
          <w:sz w:val="24"/>
          <w:szCs w:val="24"/>
        </w:rPr>
        <w:t xml:space="preserve">) </w:t>
      </w:r>
      <w:r w:rsidR="008D62AB" w:rsidRPr="007650C4">
        <w:rPr>
          <w:rFonts w:ascii="Times New Roman" w:hAnsi="Times New Roman" w:cs="Times New Roman"/>
          <w:sz w:val="24"/>
          <w:szCs w:val="24"/>
        </w:rPr>
        <w:t xml:space="preserve">bölünmesiyle hesaplanmıştır. </w:t>
      </w:r>
      <w:r w:rsidR="00E372DA">
        <w:rPr>
          <w:rFonts w:ascii="Times New Roman" w:hAnsi="Times New Roman" w:cs="Times New Roman"/>
          <w:sz w:val="24"/>
          <w:szCs w:val="24"/>
        </w:rPr>
        <w:t>VKİ’nin birimi kg/</w:t>
      </w:r>
      <w:r w:rsidR="00E372DA" w:rsidRPr="007650C4">
        <w:rPr>
          <w:rFonts w:ascii="Times New Roman" w:hAnsi="Times New Roman" w:cs="Times New Roman"/>
          <w:sz w:val="24"/>
          <w:szCs w:val="24"/>
        </w:rPr>
        <w:t>m</w:t>
      </w:r>
      <w:r w:rsidR="00E372DA" w:rsidRPr="007650C4">
        <w:rPr>
          <w:rFonts w:ascii="Times New Roman" w:hAnsi="Times New Roman" w:cs="Times New Roman"/>
          <w:sz w:val="24"/>
          <w:szCs w:val="24"/>
          <w:vertAlign w:val="superscript"/>
        </w:rPr>
        <w:t>2</w:t>
      </w:r>
      <w:r w:rsidR="00E372DA">
        <w:rPr>
          <w:rFonts w:ascii="Times New Roman" w:hAnsi="Times New Roman" w:cs="Times New Roman"/>
          <w:sz w:val="24"/>
          <w:szCs w:val="24"/>
          <w:vertAlign w:val="superscript"/>
        </w:rPr>
        <w:t xml:space="preserve"> </w:t>
      </w:r>
      <w:r w:rsidR="00AB0652">
        <w:rPr>
          <w:rFonts w:ascii="Times New Roman" w:hAnsi="Times New Roman" w:cs="Times New Roman"/>
          <w:sz w:val="24"/>
          <w:szCs w:val="24"/>
        </w:rPr>
        <w:t>‘</w:t>
      </w:r>
      <w:r w:rsidR="00E372DA">
        <w:rPr>
          <w:rFonts w:ascii="Times New Roman" w:hAnsi="Times New Roman" w:cs="Times New Roman"/>
          <w:sz w:val="24"/>
          <w:szCs w:val="24"/>
        </w:rPr>
        <w:t>dir.</w:t>
      </w:r>
    </w:p>
    <w:p w:rsidR="000663B2" w:rsidRDefault="000663B2" w:rsidP="00D93ADA">
      <w:pPr>
        <w:jc w:val="both"/>
        <w:rPr>
          <w:rFonts w:ascii="Times New Roman" w:hAnsi="Times New Roman" w:cs="Times New Roman"/>
          <w:sz w:val="24"/>
          <w:szCs w:val="24"/>
        </w:rPr>
      </w:pPr>
    </w:p>
    <w:p w:rsidR="00D93ADA" w:rsidRPr="007650C4" w:rsidRDefault="00D93ADA" w:rsidP="00D93ADA">
      <w:pPr>
        <w:jc w:val="both"/>
        <w:rPr>
          <w:rFonts w:ascii="Times New Roman" w:hAnsi="Times New Roman" w:cs="Times New Roman"/>
          <w:b/>
          <w:sz w:val="24"/>
          <w:szCs w:val="24"/>
        </w:rPr>
      </w:pPr>
    </w:p>
    <w:p w:rsidR="009F3944" w:rsidRPr="007650C4" w:rsidRDefault="009F394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lastRenderedPageBreak/>
        <w:t>3.3.4. Demografik veri toplama formu</w:t>
      </w:r>
    </w:p>
    <w:p w:rsidR="00096D42" w:rsidRPr="007650C4" w:rsidRDefault="00096D42" w:rsidP="00F6323C">
      <w:pPr>
        <w:jc w:val="both"/>
        <w:rPr>
          <w:rFonts w:ascii="Times New Roman" w:hAnsi="Times New Roman" w:cs="Times New Roman"/>
          <w:sz w:val="24"/>
          <w:szCs w:val="24"/>
        </w:rPr>
      </w:pPr>
    </w:p>
    <w:p w:rsidR="009F3944" w:rsidRPr="007650C4" w:rsidRDefault="00C735E2" w:rsidP="00F6323C">
      <w:pPr>
        <w:jc w:val="both"/>
        <w:rPr>
          <w:rFonts w:ascii="Times New Roman" w:hAnsi="Times New Roman" w:cs="Times New Roman"/>
          <w:sz w:val="24"/>
          <w:szCs w:val="24"/>
        </w:rPr>
      </w:pPr>
      <w:r w:rsidRPr="007650C4">
        <w:rPr>
          <w:rFonts w:ascii="Times New Roman" w:hAnsi="Times New Roman" w:cs="Times New Roman"/>
          <w:sz w:val="24"/>
          <w:szCs w:val="24"/>
        </w:rPr>
        <w:t xml:space="preserve">Demografik Veri Toplama Formu, </w:t>
      </w:r>
      <w:r w:rsidR="009F3944" w:rsidRPr="007650C4">
        <w:rPr>
          <w:rFonts w:ascii="Times New Roman" w:hAnsi="Times New Roman" w:cs="Times New Roman"/>
          <w:sz w:val="24"/>
          <w:szCs w:val="24"/>
        </w:rPr>
        <w:t>çalışmaya katılacak çocuk ve ebeveynlerin</w:t>
      </w:r>
      <w:r w:rsidRPr="007650C4">
        <w:rPr>
          <w:rFonts w:ascii="Times New Roman" w:hAnsi="Times New Roman" w:cs="Times New Roman"/>
          <w:sz w:val="24"/>
          <w:szCs w:val="24"/>
        </w:rPr>
        <w:t xml:space="preserve"> sosyodemografik ve hastalığa</w:t>
      </w:r>
      <w:r w:rsidR="009F3944" w:rsidRPr="007650C4">
        <w:rPr>
          <w:rFonts w:ascii="Times New Roman" w:hAnsi="Times New Roman" w:cs="Times New Roman"/>
          <w:sz w:val="24"/>
          <w:szCs w:val="24"/>
        </w:rPr>
        <w:t xml:space="preserve"> ilişkin özellikleri içeren dört sorudan oluşmaktadır. Çocuk</w:t>
      </w:r>
      <w:r w:rsidRPr="007650C4">
        <w:rPr>
          <w:rFonts w:ascii="Times New Roman" w:hAnsi="Times New Roman" w:cs="Times New Roman"/>
          <w:sz w:val="24"/>
          <w:szCs w:val="24"/>
        </w:rPr>
        <w:t xml:space="preserve"> </w:t>
      </w:r>
      <w:r w:rsidR="009F3944" w:rsidRPr="007650C4">
        <w:rPr>
          <w:rFonts w:ascii="Times New Roman" w:hAnsi="Times New Roman" w:cs="Times New Roman"/>
          <w:sz w:val="24"/>
          <w:szCs w:val="24"/>
        </w:rPr>
        <w:t>formunda çocukların sosyodemografik özelliklerinden “yaş, cinsiyet ve okula gitme</w:t>
      </w:r>
      <w:r w:rsidRPr="007650C4">
        <w:rPr>
          <w:rFonts w:ascii="Times New Roman" w:hAnsi="Times New Roman" w:cs="Times New Roman"/>
          <w:sz w:val="24"/>
          <w:szCs w:val="24"/>
        </w:rPr>
        <w:t xml:space="preserve"> </w:t>
      </w:r>
      <w:r w:rsidR="009F3944" w:rsidRPr="007650C4">
        <w:rPr>
          <w:rFonts w:ascii="Times New Roman" w:hAnsi="Times New Roman" w:cs="Times New Roman"/>
          <w:sz w:val="24"/>
          <w:szCs w:val="24"/>
        </w:rPr>
        <w:t>durumları</w:t>
      </w:r>
      <w:r w:rsidR="00DE5705" w:rsidRPr="007650C4">
        <w:rPr>
          <w:rFonts w:ascii="Times New Roman" w:hAnsi="Times New Roman" w:cs="Times New Roman"/>
          <w:sz w:val="24"/>
          <w:szCs w:val="24"/>
        </w:rPr>
        <w:t>, kardeş sayısı</w:t>
      </w:r>
      <w:r w:rsidR="00F80F6C" w:rsidRPr="007650C4">
        <w:rPr>
          <w:rFonts w:ascii="Times New Roman" w:hAnsi="Times New Roman" w:cs="Times New Roman"/>
          <w:sz w:val="24"/>
          <w:szCs w:val="24"/>
        </w:rPr>
        <w:t>, ebeveynlerinin eğitim düzeyleri</w:t>
      </w:r>
      <w:r w:rsidR="009F3944" w:rsidRPr="007650C4">
        <w:rPr>
          <w:rFonts w:ascii="Times New Roman" w:hAnsi="Times New Roman" w:cs="Times New Roman"/>
          <w:sz w:val="24"/>
          <w:szCs w:val="24"/>
        </w:rPr>
        <w:t>”, hastalığına ilişkin</w:t>
      </w:r>
      <w:r w:rsidR="00F80F6C" w:rsidRPr="007650C4">
        <w:rPr>
          <w:rFonts w:ascii="Times New Roman" w:hAnsi="Times New Roman" w:cs="Times New Roman"/>
          <w:sz w:val="24"/>
          <w:szCs w:val="24"/>
        </w:rPr>
        <w:t xml:space="preserve"> ise “</w:t>
      </w:r>
      <w:r w:rsidR="00782610" w:rsidRPr="007650C4">
        <w:rPr>
          <w:rFonts w:ascii="Times New Roman" w:hAnsi="Times New Roman" w:cs="Times New Roman"/>
          <w:sz w:val="24"/>
          <w:szCs w:val="24"/>
        </w:rPr>
        <w:t>DM</w:t>
      </w:r>
      <w:r w:rsidR="00C71915" w:rsidRPr="007650C4">
        <w:rPr>
          <w:rFonts w:ascii="Times New Roman" w:hAnsi="Times New Roman" w:cs="Times New Roman"/>
          <w:sz w:val="24"/>
          <w:szCs w:val="24"/>
        </w:rPr>
        <w:t xml:space="preserve"> süreleri</w:t>
      </w:r>
      <w:r w:rsidR="00F80F6C" w:rsidRPr="007650C4">
        <w:rPr>
          <w:rFonts w:ascii="Times New Roman" w:hAnsi="Times New Roman" w:cs="Times New Roman"/>
          <w:sz w:val="24"/>
          <w:szCs w:val="24"/>
        </w:rPr>
        <w:t xml:space="preserve">” </w:t>
      </w:r>
      <w:r w:rsidR="00DE5705" w:rsidRPr="007650C4">
        <w:rPr>
          <w:rFonts w:ascii="Times New Roman" w:hAnsi="Times New Roman" w:cs="Times New Roman"/>
          <w:sz w:val="24"/>
          <w:szCs w:val="24"/>
        </w:rPr>
        <w:t xml:space="preserve">  yer almaktadır</w:t>
      </w:r>
      <w:r w:rsidR="009F3944" w:rsidRPr="007650C4">
        <w:rPr>
          <w:rFonts w:ascii="Times New Roman" w:hAnsi="Times New Roman" w:cs="Times New Roman"/>
          <w:sz w:val="24"/>
          <w:szCs w:val="24"/>
        </w:rPr>
        <w:t>.</w:t>
      </w:r>
    </w:p>
    <w:p w:rsidR="00ED722F" w:rsidRPr="007650C4" w:rsidRDefault="00ED722F" w:rsidP="00F6323C">
      <w:pPr>
        <w:jc w:val="both"/>
        <w:rPr>
          <w:rFonts w:ascii="Times New Roman" w:hAnsi="Times New Roman" w:cs="Times New Roman"/>
          <w:sz w:val="24"/>
          <w:szCs w:val="24"/>
        </w:rPr>
      </w:pPr>
    </w:p>
    <w:p w:rsidR="00EC0CBB" w:rsidRPr="007650C4" w:rsidRDefault="00226E72"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 xml:space="preserve">3.3.5. Kan </w:t>
      </w:r>
      <w:r w:rsidR="008D62AB" w:rsidRPr="007650C4">
        <w:rPr>
          <w:rFonts w:ascii="Times New Roman" w:hAnsi="Times New Roman" w:cs="Times New Roman"/>
          <w:b/>
          <w:sz w:val="24"/>
          <w:szCs w:val="24"/>
        </w:rPr>
        <w:t>Şekeri Takibi</w:t>
      </w:r>
    </w:p>
    <w:p w:rsidR="00096D42" w:rsidRPr="007650C4" w:rsidRDefault="00096D42" w:rsidP="00F6323C">
      <w:pPr>
        <w:jc w:val="both"/>
        <w:rPr>
          <w:rFonts w:ascii="Times New Roman" w:hAnsi="Times New Roman" w:cs="Times New Roman"/>
          <w:sz w:val="24"/>
          <w:szCs w:val="24"/>
        </w:rPr>
      </w:pPr>
    </w:p>
    <w:p w:rsidR="00B51146" w:rsidRDefault="00226E72" w:rsidP="00D93ADA">
      <w:pPr>
        <w:jc w:val="both"/>
        <w:rPr>
          <w:rFonts w:ascii="Times New Roman" w:hAnsi="Times New Roman" w:cs="Times New Roman"/>
          <w:sz w:val="24"/>
          <w:szCs w:val="24"/>
        </w:rPr>
      </w:pPr>
      <w:r w:rsidRPr="007650C4">
        <w:rPr>
          <w:rFonts w:ascii="Times New Roman" w:hAnsi="Times New Roman" w:cs="Times New Roman"/>
          <w:sz w:val="24"/>
          <w:szCs w:val="24"/>
        </w:rPr>
        <w:t xml:space="preserve">Hastaların </w:t>
      </w:r>
      <w:r w:rsidR="003E5A8F" w:rsidRPr="007650C4">
        <w:rPr>
          <w:rFonts w:ascii="Times New Roman" w:hAnsi="Times New Roman" w:cs="Times New Roman"/>
          <w:sz w:val="24"/>
          <w:szCs w:val="24"/>
        </w:rPr>
        <w:t>7 günlük</w:t>
      </w:r>
      <w:r w:rsidR="009F3944" w:rsidRPr="007650C4">
        <w:rPr>
          <w:rFonts w:ascii="Times New Roman" w:hAnsi="Times New Roman" w:cs="Times New Roman"/>
          <w:sz w:val="24"/>
          <w:szCs w:val="24"/>
        </w:rPr>
        <w:t xml:space="preserve"> kan </w:t>
      </w:r>
      <w:r w:rsidR="003E5A8F" w:rsidRPr="007650C4">
        <w:rPr>
          <w:rFonts w:ascii="Times New Roman" w:hAnsi="Times New Roman" w:cs="Times New Roman"/>
          <w:sz w:val="24"/>
          <w:szCs w:val="24"/>
        </w:rPr>
        <w:t>şekerleri besin</w:t>
      </w:r>
      <w:r w:rsidR="009F3944" w:rsidRPr="007650C4">
        <w:rPr>
          <w:rFonts w:ascii="Times New Roman" w:hAnsi="Times New Roman" w:cs="Times New Roman"/>
          <w:sz w:val="24"/>
          <w:szCs w:val="24"/>
        </w:rPr>
        <w:t xml:space="preserve"> tüketim kayıtlarından açlık ve tokluk </w:t>
      </w:r>
      <w:r w:rsidR="003E5A8F" w:rsidRPr="007650C4">
        <w:rPr>
          <w:rFonts w:ascii="Times New Roman" w:hAnsi="Times New Roman" w:cs="Times New Roman"/>
          <w:sz w:val="24"/>
          <w:szCs w:val="24"/>
        </w:rPr>
        <w:t>şeklinde ve</w:t>
      </w:r>
      <w:r w:rsidR="009F3944" w:rsidRPr="007650C4">
        <w:rPr>
          <w:rFonts w:ascii="Times New Roman" w:hAnsi="Times New Roman" w:cs="Times New Roman"/>
          <w:sz w:val="24"/>
          <w:szCs w:val="24"/>
        </w:rPr>
        <w:t xml:space="preserve"> kan şekeri takip defterlerinden incelenmiştir. Hip</w:t>
      </w:r>
      <w:r w:rsidRPr="007650C4">
        <w:rPr>
          <w:rFonts w:ascii="Times New Roman" w:hAnsi="Times New Roman" w:cs="Times New Roman"/>
          <w:sz w:val="24"/>
          <w:szCs w:val="24"/>
        </w:rPr>
        <w:t>o</w:t>
      </w:r>
      <w:r w:rsidR="009F3944" w:rsidRPr="007650C4">
        <w:rPr>
          <w:rFonts w:ascii="Times New Roman" w:hAnsi="Times New Roman" w:cs="Times New Roman"/>
          <w:sz w:val="24"/>
          <w:szCs w:val="24"/>
        </w:rPr>
        <w:t>glisemi ve hiperglis</w:t>
      </w:r>
      <w:r w:rsidR="00017E51">
        <w:rPr>
          <w:rFonts w:ascii="Times New Roman" w:hAnsi="Times New Roman" w:cs="Times New Roman"/>
          <w:sz w:val="24"/>
          <w:szCs w:val="24"/>
        </w:rPr>
        <w:t xml:space="preserve">emi sayıları tespit edilmiştir. </w:t>
      </w:r>
      <w:r w:rsidR="00EC5A36" w:rsidRPr="007650C4">
        <w:rPr>
          <w:rFonts w:ascii="Times New Roman" w:hAnsi="Times New Roman" w:cs="Times New Roman"/>
          <w:sz w:val="24"/>
          <w:szCs w:val="24"/>
        </w:rPr>
        <w:t>Açlık-tokluk kan şekerleri besin tüketimi alınan</w:t>
      </w:r>
      <w:r w:rsidR="00EC5A36" w:rsidRPr="007650C4">
        <w:rPr>
          <w:rFonts w:ascii="Times New Roman" w:hAnsi="Times New Roman" w:cs="Times New Roman"/>
          <w:sz w:val="24"/>
          <w:szCs w:val="24"/>
        </w:rPr>
        <w:br/>
        <w:t>günde besin tüketim formuna kaydedilmiştir. Kan glukozu için normal değerler;</w:t>
      </w:r>
      <w:r w:rsidR="00EC5A36" w:rsidRPr="007650C4">
        <w:rPr>
          <w:rFonts w:ascii="Times New Roman" w:hAnsi="Times New Roman" w:cs="Times New Roman"/>
          <w:sz w:val="24"/>
          <w:szCs w:val="24"/>
        </w:rPr>
        <w:br/>
        <w:t>açlık:</w:t>
      </w:r>
      <w:r w:rsidR="00041E74" w:rsidRPr="007650C4">
        <w:rPr>
          <w:rFonts w:ascii="Times New Roman" w:hAnsi="Times New Roman" w:cs="Times New Roman"/>
          <w:sz w:val="24"/>
          <w:szCs w:val="24"/>
        </w:rPr>
        <w:t xml:space="preserve"> </w:t>
      </w:r>
      <w:r w:rsidR="00EC5A36" w:rsidRPr="007650C4">
        <w:rPr>
          <w:rFonts w:ascii="Times New Roman" w:hAnsi="Times New Roman" w:cs="Times New Roman"/>
          <w:sz w:val="24"/>
          <w:szCs w:val="24"/>
        </w:rPr>
        <w:t>70-130 mg/</w:t>
      </w:r>
      <w:r w:rsidR="00870B4D" w:rsidRPr="007650C4">
        <w:rPr>
          <w:rFonts w:ascii="Times New Roman" w:hAnsi="Times New Roman" w:cs="Times New Roman"/>
          <w:sz w:val="24"/>
          <w:szCs w:val="24"/>
        </w:rPr>
        <w:t>dl</w:t>
      </w:r>
      <w:r w:rsidR="00EC5A36" w:rsidRPr="007650C4">
        <w:rPr>
          <w:rFonts w:ascii="Times New Roman" w:hAnsi="Times New Roman" w:cs="Times New Roman"/>
          <w:sz w:val="24"/>
          <w:szCs w:val="24"/>
        </w:rPr>
        <w:t>, tokluk:</w:t>
      </w:r>
      <w:r w:rsidR="00041E74" w:rsidRPr="007650C4">
        <w:rPr>
          <w:rFonts w:ascii="Times New Roman" w:hAnsi="Times New Roman" w:cs="Times New Roman"/>
          <w:sz w:val="24"/>
          <w:szCs w:val="24"/>
        </w:rPr>
        <w:t xml:space="preserve"> </w:t>
      </w:r>
      <w:r w:rsidR="00EC5A36" w:rsidRPr="007650C4">
        <w:rPr>
          <w:rFonts w:ascii="Times New Roman" w:hAnsi="Times New Roman" w:cs="Times New Roman"/>
          <w:sz w:val="24"/>
          <w:szCs w:val="24"/>
        </w:rPr>
        <w:t>90-180 mg/</w:t>
      </w:r>
      <w:r w:rsidR="00870B4D" w:rsidRPr="007650C4">
        <w:rPr>
          <w:rFonts w:ascii="Times New Roman" w:hAnsi="Times New Roman" w:cs="Times New Roman"/>
          <w:sz w:val="24"/>
          <w:szCs w:val="24"/>
        </w:rPr>
        <w:t>dl</w:t>
      </w:r>
      <w:r w:rsidR="00041E74" w:rsidRPr="007650C4">
        <w:rPr>
          <w:rFonts w:ascii="Times New Roman" w:hAnsi="Times New Roman" w:cs="Times New Roman"/>
          <w:sz w:val="24"/>
          <w:szCs w:val="24"/>
        </w:rPr>
        <w:t xml:space="preserve"> olarak</w:t>
      </w:r>
      <w:r w:rsidR="00493487" w:rsidRPr="007650C4">
        <w:rPr>
          <w:rFonts w:ascii="Times New Roman" w:hAnsi="Times New Roman" w:cs="Times New Roman"/>
          <w:sz w:val="24"/>
          <w:szCs w:val="24"/>
        </w:rPr>
        <w:t xml:space="preserve"> değerlendirilmiştir</w:t>
      </w:r>
      <w:r w:rsidR="00041E74"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rPr>
        <w:fldChar w:fldCharType="begin" w:fldLock="1"/>
      </w:r>
      <w:r w:rsidR="006E5B52" w:rsidRPr="007650C4">
        <w:rPr>
          <w:rFonts w:ascii="Times New Roman" w:hAnsi="Times New Roman" w:cs="Times New Roman"/>
          <w:sz w:val="24"/>
          <w:szCs w:val="24"/>
        </w:rPr>
        <w:instrText>ADDIN CSL_CITATION {"citationItems":[{"id":"ITEM-1","itemData":{"DOI":"10.1111/pedi.12701","ISSN":"13995448","PMID":"29900641","author":[{"dropping-particle":"","family":"Wolfsdorf","given":"Joseph I.","non-dropping-particle":"","parse-names":false,"suffix":""},{"dropping-particle":"","family":"Glaser","given":"Nicole","non-dropping-particle":"","parse-names":false,"suffix":""},{"dropping-particle":"","family":"Agus","given":"Michael","non-dropping-particle":"","parse-names":false,"suffix":""},{"dropping-particle":"","family":"Fritsch","given":"Maria","non-dropping-particle":"","parse-names":false,"suffix":""},{"dropping-particle":"","family":"Hanas","given":"Ragnar","non-dropping-particle":"","parse-names":false,"suffix":""},{"dropping-particle":"","family":"Rewers","given":"Arleta","non-dropping-particle":"","parse-names":false,"suffix":""},{"dropping-particle":"","family":"Sperling","given":"Mark A.","non-dropping-particle":"","parse-names":false,"suffix":""},{"dropping-particle":"","family":"Codner","given":"Ethel","non-dropping-particle":"","parse-names":false,"suffix":""}],"container-title":"Pediatric Diabetes","id":"ITEM-1","issue":"April","issued":{"date-parts":[["2018"]]},"page":"155-177","title":"ISPAD Clinical Practice Consensus Guidelines 2018: Diabetic ketoacidosis and the hyperglycemic hyperosmolar state","type":"article-journal","volume":"19"},"uris":["http://www.mendeley.com/documents/?uuid=0996dbe7-2b5f-4244-8e5c-790a01fa2cb7"]}],"mendeley":{"formattedCitation":"(Wolfsdorf et al., 2018)","plainTextFormattedCitation":"(Wolfsdorf et al., 2018)","previouslyFormattedCitation":"(Wolfsdorf et al., 2018)"},"properties":{"noteIndex":0},"schema":"https://github.com/citation-style-language/schema/raw/master/csl-citation.json"}</w:instrText>
      </w:r>
      <w:r w:rsidR="00067B89" w:rsidRPr="007650C4">
        <w:rPr>
          <w:rFonts w:ascii="Times New Roman" w:hAnsi="Times New Roman" w:cs="Times New Roman"/>
          <w:sz w:val="24"/>
          <w:szCs w:val="24"/>
        </w:rPr>
        <w:fldChar w:fldCharType="separate"/>
      </w:r>
      <w:r w:rsidR="00D07939" w:rsidRPr="007650C4">
        <w:rPr>
          <w:rFonts w:ascii="Times New Roman" w:hAnsi="Times New Roman" w:cs="Times New Roman"/>
          <w:noProof/>
          <w:sz w:val="24"/>
          <w:szCs w:val="24"/>
        </w:rPr>
        <w:t>(Wolfsdorf et al., 2018)</w:t>
      </w:r>
      <w:r w:rsidR="00067B89" w:rsidRPr="007650C4">
        <w:rPr>
          <w:rFonts w:ascii="Times New Roman" w:hAnsi="Times New Roman" w:cs="Times New Roman"/>
          <w:sz w:val="24"/>
          <w:szCs w:val="24"/>
        </w:rPr>
        <w:fldChar w:fldCharType="end"/>
      </w:r>
      <w:r w:rsidR="00493487" w:rsidRPr="007650C4">
        <w:rPr>
          <w:rFonts w:ascii="Times New Roman" w:hAnsi="Times New Roman" w:cs="Times New Roman"/>
          <w:sz w:val="24"/>
          <w:szCs w:val="24"/>
        </w:rPr>
        <w:t>.</w:t>
      </w:r>
    </w:p>
    <w:p w:rsidR="00D93ADA" w:rsidRPr="007650C4" w:rsidRDefault="00D93ADA" w:rsidP="00D93ADA">
      <w:pPr>
        <w:jc w:val="both"/>
        <w:rPr>
          <w:rFonts w:ascii="Times New Roman" w:hAnsi="Times New Roman" w:cs="Times New Roman"/>
          <w:sz w:val="24"/>
          <w:szCs w:val="24"/>
        </w:rPr>
      </w:pPr>
    </w:p>
    <w:p w:rsidR="009F3944" w:rsidRPr="007650C4" w:rsidRDefault="009F394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3.3.6.</w:t>
      </w:r>
      <w:r w:rsidR="00782610" w:rsidRPr="007650C4">
        <w:rPr>
          <w:rFonts w:ascii="Times New Roman" w:hAnsi="Times New Roman" w:cs="Times New Roman"/>
          <w:b/>
          <w:sz w:val="24"/>
          <w:szCs w:val="24"/>
        </w:rPr>
        <w:t>DM</w:t>
      </w:r>
      <w:r w:rsidR="00C71915" w:rsidRPr="007650C4">
        <w:rPr>
          <w:rFonts w:ascii="Times New Roman" w:hAnsi="Times New Roman" w:cs="Times New Roman"/>
          <w:b/>
          <w:sz w:val="24"/>
          <w:szCs w:val="24"/>
        </w:rPr>
        <w:t>’li</w:t>
      </w:r>
      <w:r w:rsidRPr="007650C4">
        <w:rPr>
          <w:rFonts w:ascii="Times New Roman" w:hAnsi="Times New Roman" w:cs="Times New Roman"/>
          <w:b/>
          <w:sz w:val="24"/>
          <w:szCs w:val="24"/>
        </w:rPr>
        <w:t xml:space="preserve"> Çocuklarda Yaşam Kalitesi Ölçeği (PedsQL </w:t>
      </w:r>
      <w:proofErr w:type="gramStart"/>
      <w:r w:rsidRPr="007650C4">
        <w:rPr>
          <w:rFonts w:ascii="Times New Roman" w:hAnsi="Times New Roman" w:cs="Times New Roman"/>
          <w:b/>
          <w:sz w:val="24"/>
          <w:szCs w:val="24"/>
        </w:rPr>
        <w:t>3.0</w:t>
      </w:r>
      <w:proofErr w:type="gramEnd"/>
      <w:r w:rsidRPr="007650C4">
        <w:rPr>
          <w:rFonts w:ascii="Times New Roman" w:hAnsi="Times New Roman" w:cs="Times New Roman"/>
          <w:b/>
          <w:sz w:val="24"/>
          <w:szCs w:val="24"/>
        </w:rPr>
        <w:t>)</w:t>
      </w:r>
      <w:r w:rsidR="003D47E3">
        <w:rPr>
          <w:rFonts w:ascii="Times New Roman" w:hAnsi="Times New Roman" w:cs="Times New Roman"/>
          <w:b/>
          <w:sz w:val="24"/>
          <w:szCs w:val="24"/>
        </w:rPr>
        <w:t xml:space="preserve"> </w:t>
      </w:r>
      <w:r w:rsidRPr="007650C4">
        <w:rPr>
          <w:rFonts w:ascii="Times New Roman" w:hAnsi="Times New Roman" w:cs="Times New Roman"/>
          <w:b/>
          <w:sz w:val="24"/>
          <w:szCs w:val="24"/>
        </w:rPr>
        <w:t>(Çocuk ve Ebeveyn Formu)</w:t>
      </w:r>
    </w:p>
    <w:p w:rsidR="00493487" w:rsidRPr="007650C4" w:rsidRDefault="00493487" w:rsidP="00F6323C">
      <w:pPr>
        <w:jc w:val="both"/>
        <w:rPr>
          <w:rFonts w:ascii="Times New Roman" w:hAnsi="Times New Roman" w:cs="Times New Roman"/>
          <w:sz w:val="24"/>
          <w:szCs w:val="24"/>
        </w:rPr>
      </w:pPr>
    </w:p>
    <w:p w:rsidR="00AA7973" w:rsidRPr="007650C4" w:rsidRDefault="009F3944" w:rsidP="00DE62CF">
      <w:pPr>
        <w:jc w:val="both"/>
        <w:rPr>
          <w:rFonts w:ascii="Times New Roman" w:hAnsi="Times New Roman" w:cs="Times New Roman"/>
          <w:sz w:val="24"/>
          <w:szCs w:val="24"/>
        </w:rPr>
      </w:pPr>
      <w:r w:rsidRPr="007650C4">
        <w:rPr>
          <w:rFonts w:ascii="Times New Roman" w:hAnsi="Times New Roman" w:cs="Times New Roman"/>
          <w:sz w:val="24"/>
          <w:szCs w:val="24"/>
        </w:rPr>
        <w:t xml:space="preserve">Dijle Ayar tarafından Türkiye’de güvenirlik geçerliliği alınan </w:t>
      </w:r>
      <w:r w:rsidR="00782610" w:rsidRPr="007650C4">
        <w:rPr>
          <w:rFonts w:ascii="Times New Roman" w:hAnsi="Times New Roman" w:cs="Times New Roman"/>
          <w:sz w:val="24"/>
          <w:szCs w:val="24"/>
        </w:rPr>
        <w:t>DM</w:t>
      </w:r>
      <w:r w:rsidR="00C40553" w:rsidRPr="007650C4">
        <w:rPr>
          <w:rFonts w:ascii="Times New Roman" w:hAnsi="Times New Roman" w:cs="Times New Roman"/>
          <w:sz w:val="24"/>
          <w:szCs w:val="24"/>
        </w:rPr>
        <w:t>’li</w:t>
      </w:r>
      <w:r w:rsidR="0045499D" w:rsidRPr="007650C4">
        <w:rPr>
          <w:rFonts w:ascii="Times New Roman" w:hAnsi="Times New Roman" w:cs="Times New Roman"/>
          <w:sz w:val="24"/>
          <w:szCs w:val="24"/>
        </w:rPr>
        <w:t xml:space="preserve"> Çocuklarda Yaşam Kalite</w:t>
      </w:r>
      <w:r w:rsidR="00041E74" w:rsidRPr="007650C4">
        <w:rPr>
          <w:rFonts w:ascii="Times New Roman" w:hAnsi="Times New Roman" w:cs="Times New Roman"/>
          <w:sz w:val="24"/>
          <w:szCs w:val="24"/>
        </w:rPr>
        <w:t>s</w:t>
      </w:r>
      <w:r w:rsidRPr="007650C4">
        <w:rPr>
          <w:rFonts w:ascii="Times New Roman" w:hAnsi="Times New Roman" w:cs="Times New Roman"/>
          <w:sz w:val="24"/>
          <w:szCs w:val="24"/>
        </w:rPr>
        <w:t xml:space="preserve">i ölçeği (PedsQL </w:t>
      </w:r>
      <w:proofErr w:type="gramStart"/>
      <w:r w:rsidRPr="007650C4">
        <w:rPr>
          <w:rFonts w:ascii="Times New Roman" w:hAnsi="Times New Roman" w:cs="Times New Roman"/>
          <w:sz w:val="24"/>
          <w:szCs w:val="24"/>
        </w:rPr>
        <w:t>3.0</w:t>
      </w:r>
      <w:proofErr w:type="gramEnd"/>
      <w:r w:rsidRPr="007650C4">
        <w:rPr>
          <w:rFonts w:ascii="Times New Roman" w:hAnsi="Times New Roman" w:cs="Times New Roman"/>
          <w:sz w:val="24"/>
          <w:szCs w:val="24"/>
        </w:rPr>
        <w:t>) çocuk ve ebeveyn formları yüz yüze görüşme ile</w:t>
      </w:r>
      <w:r w:rsidR="00DE62CF">
        <w:rPr>
          <w:rFonts w:ascii="Times New Roman" w:hAnsi="Times New Roman" w:cs="Times New Roman"/>
          <w:sz w:val="24"/>
          <w:szCs w:val="24"/>
        </w:rPr>
        <w:t xml:space="preserve"> </w:t>
      </w:r>
      <w:r w:rsidR="00C40553" w:rsidRPr="007650C4">
        <w:rPr>
          <w:rFonts w:ascii="Times New Roman" w:hAnsi="Times New Roman" w:cs="Times New Roman"/>
          <w:sz w:val="24"/>
          <w:szCs w:val="24"/>
        </w:rPr>
        <w:t xml:space="preserve">tamamlanmıştır. T1DM ve </w:t>
      </w:r>
      <w:r w:rsidR="0045499D" w:rsidRPr="007650C4">
        <w:rPr>
          <w:rFonts w:ascii="Times New Roman" w:hAnsi="Times New Roman" w:cs="Times New Roman"/>
          <w:sz w:val="24"/>
          <w:szCs w:val="24"/>
        </w:rPr>
        <w:t>T2DM</w:t>
      </w:r>
      <w:r w:rsidR="00041E74" w:rsidRPr="007650C4">
        <w:rPr>
          <w:rFonts w:ascii="Times New Roman" w:hAnsi="Times New Roman" w:cs="Times New Roman"/>
          <w:sz w:val="24"/>
          <w:szCs w:val="24"/>
        </w:rPr>
        <w:t>’li</w:t>
      </w:r>
      <w:r w:rsidR="00AA7973" w:rsidRPr="007650C4">
        <w:rPr>
          <w:rFonts w:ascii="Times New Roman" w:hAnsi="Times New Roman" w:cs="Times New Roman"/>
          <w:sz w:val="24"/>
          <w:szCs w:val="24"/>
        </w:rPr>
        <w:t xml:space="preserve"> çocuklarda yaşam kalitesi ölçeği Varni ve ark.</w:t>
      </w:r>
      <w:r w:rsidR="00AA7973" w:rsidRPr="007650C4">
        <w:rPr>
          <w:rFonts w:ascii="Times New Roman" w:hAnsi="Times New Roman" w:cs="Times New Roman"/>
          <w:sz w:val="24"/>
          <w:szCs w:val="24"/>
        </w:rPr>
        <w:br/>
      </w:r>
      <w:proofErr w:type="gramStart"/>
      <w:r w:rsidR="00AA7973" w:rsidRPr="007650C4">
        <w:rPr>
          <w:rFonts w:ascii="Times New Roman" w:hAnsi="Times New Roman" w:cs="Times New Roman"/>
          <w:sz w:val="24"/>
          <w:szCs w:val="24"/>
        </w:rPr>
        <w:t>tarafından</w:t>
      </w:r>
      <w:proofErr w:type="gramEnd"/>
      <w:r w:rsidR="00AA7973" w:rsidRPr="007650C4">
        <w:rPr>
          <w:rFonts w:ascii="Times New Roman" w:hAnsi="Times New Roman" w:cs="Times New Roman"/>
          <w:sz w:val="24"/>
          <w:szCs w:val="24"/>
        </w:rPr>
        <w:t xml:space="preserve"> geliştirilmiştir.</w:t>
      </w:r>
      <w:r w:rsidR="00493487" w:rsidRPr="007650C4">
        <w:rPr>
          <w:rFonts w:ascii="Times New Roman" w:hAnsi="Times New Roman" w:cs="Times New Roman"/>
          <w:sz w:val="24"/>
          <w:szCs w:val="24"/>
        </w:rPr>
        <w:t xml:space="preserve"> Ölçek, yaşam kalitesini genel olarak değerlendirmesine ek olarak hastalıkla ilgili özel durumları da sorgulamaktadır.</w:t>
      </w:r>
      <w:r w:rsidR="00AA7973" w:rsidRPr="007650C4">
        <w:rPr>
          <w:rFonts w:ascii="Times New Roman" w:hAnsi="Times New Roman" w:cs="Times New Roman"/>
          <w:sz w:val="24"/>
          <w:szCs w:val="24"/>
        </w:rPr>
        <w:t xml:space="preserve"> Ölçek, hem</w:t>
      </w:r>
      <w:r w:rsidR="00493487" w:rsidRPr="007650C4">
        <w:rPr>
          <w:rFonts w:ascii="Times New Roman" w:hAnsi="Times New Roman" w:cs="Times New Roman"/>
          <w:sz w:val="24"/>
          <w:szCs w:val="24"/>
        </w:rPr>
        <w:t xml:space="preserve"> çocuk hem ebeveyn formu bulunan 28’er soruluk, çok boyutlu bir ölçek olarak değerlendirilmektedir.</w:t>
      </w:r>
      <w:r w:rsidR="00AA7973" w:rsidRPr="007650C4">
        <w:rPr>
          <w:rFonts w:ascii="Times New Roman" w:hAnsi="Times New Roman" w:cs="Times New Roman"/>
          <w:sz w:val="24"/>
          <w:szCs w:val="24"/>
        </w:rPr>
        <w:t xml:space="preserve"> Pediatrik </w:t>
      </w:r>
      <w:r w:rsidR="0045499D" w:rsidRPr="007650C4">
        <w:rPr>
          <w:rFonts w:ascii="Times New Roman" w:hAnsi="Times New Roman" w:cs="Times New Roman"/>
          <w:sz w:val="24"/>
          <w:szCs w:val="24"/>
        </w:rPr>
        <w:t xml:space="preserve">diyabetik </w:t>
      </w:r>
      <w:r w:rsidR="00AA7973" w:rsidRPr="007650C4">
        <w:rPr>
          <w:rFonts w:ascii="Times New Roman" w:hAnsi="Times New Roman" w:cs="Times New Roman"/>
          <w:sz w:val="24"/>
          <w:szCs w:val="24"/>
        </w:rPr>
        <w:t>yaşam kalitesi ölçeği; vekil ve çocuk formu bi</w:t>
      </w:r>
      <w:r w:rsidR="00DE62CF">
        <w:rPr>
          <w:rFonts w:ascii="Times New Roman" w:hAnsi="Times New Roman" w:cs="Times New Roman"/>
          <w:sz w:val="24"/>
          <w:szCs w:val="24"/>
        </w:rPr>
        <w:t xml:space="preserve">rlikte olan tek </w:t>
      </w:r>
      <w:r w:rsidR="00782610" w:rsidRPr="007650C4">
        <w:rPr>
          <w:rFonts w:ascii="Times New Roman" w:hAnsi="Times New Roman" w:cs="Times New Roman"/>
          <w:sz w:val="24"/>
          <w:szCs w:val="24"/>
        </w:rPr>
        <w:t>DM</w:t>
      </w:r>
      <w:r w:rsidR="00AA7973" w:rsidRPr="007650C4">
        <w:rPr>
          <w:rFonts w:ascii="Times New Roman" w:hAnsi="Times New Roman" w:cs="Times New Roman"/>
          <w:sz w:val="24"/>
          <w:szCs w:val="24"/>
        </w:rPr>
        <w:t xml:space="preserve"> ile </w:t>
      </w:r>
      <w:r w:rsidR="00493487" w:rsidRPr="007650C4">
        <w:rPr>
          <w:rFonts w:ascii="Times New Roman" w:hAnsi="Times New Roman" w:cs="Times New Roman"/>
          <w:sz w:val="24"/>
          <w:szCs w:val="24"/>
        </w:rPr>
        <w:t>ilgili yaşam kalitesi ölçeği olarak bilinmektedir.</w:t>
      </w:r>
      <w:r w:rsidR="00DE62CF">
        <w:rPr>
          <w:rFonts w:ascii="Times New Roman" w:hAnsi="Times New Roman" w:cs="Times New Roman"/>
          <w:sz w:val="24"/>
          <w:szCs w:val="24"/>
        </w:rPr>
        <w:t xml:space="preserve"> </w:t>
      </w:r>
      <w:r w:rsidR="00AA7973" w:rsidRPr="007650C4">
        <w:rPr>
          <w:rFonts w:ascii="Times New Roman" w:hAnsi="Times New Roman" w:cs="Times New Roman"/>
          <w:sz w:val="24"/>
          <w:szCs w:val="24"/>
        </w:rPr>
        <w:t xml:space="preserve">PedsQL </w:t>
      </w:r>
      <w:proofErr w:type="gramStart"/>
      <w:r w:rsidR="00AA7973" w:rsidRPr="007650C4">
        <w:rPr>
          <w:rFonts w:ascii="Times New Roman" w:hAnsi="Times New Roman" w:cs="Times New Roman"/>
          <w:sz w:val="24"/>
          <w:szCs w:val="24"/>
        </w:rPr>
        <w:t>3.0</w:t>
      </w:r>
      <w:proofErr w:type="gramEnd"/>
      <w:r w:rsidR="00AA7973" w:rsidRPr="007650C4">
        <w:rPr>
          <w:rFonts w:ascii="Times New Roman" w:hAnsi="Times New Roman" w:cs="Times New Roman"/>
          <w:sz w:val="24"/>
          <w:szCs w:val="24"/>
        </w:rPr>
        <w:t xml:space="preserve"> </w:t>
      </w:r>
      <w:r w:rsidR="00782610" w:rsidRPr="007650C4">
        <w:rPr>
          <w:rFonts w:ascii="Times New Roman" w:hAnsi="Times New Roman" w:cs="Times New Roman"/>
          <w:sz w:val="24"/>
          <w:szCs w:val="24"/>
        </w:rPr>
        <w:t>DM</w:t>
      </w:r>
      <w:r w:rsidR="00AA7973" w:rsidRPr="007650C4">
        <w:rPr>
          <w:rFonts w:ascii="Times New Roman" w:hAnsi="Times New Roman" w:cs="Times New Roman"/>
          <w:sz w:val="24"/>
          <w:szCs w:val="24"/>
        </w:rPr>
        <w:t xml:space="preserve"> Ölçeği (28 madde)</w:t>
      </w:r>
      <w:r w:rsidR="00041E74" w:rsidRPr="007650C4">
        <w:rPr>
          <w:rFonts w:ascii="Times New Roman" w:hAnsi="Times New Roman" w:cs="Times New Roman"/>
          <w:sz w:val="24"/>
          <w:szCs w:val="24"/>
        </w:rPr>
        <w:t>:</w:t>
      </w:r>
      <w:r w:rsidR="00AA7973" w:rsidRPr="007650C4">
        <w:rPr>
          <w:rFonts w:ascii="Times New Roman" w:hAnsi="Times New Roman" w:cs="Times New Roman"/>
          <w:sz w:val="24"/>
          <w:szCs w:val="24"/>
        </w:rPr>
        <w:t xml:space="preserve"> </w:t>
      </w:r>
      <w:r w:rsidR="00782610" w:rsidRPr="007650C4">
        <w:rPr>
          <w:rFonts w:ascii="Times New Roman" w:hAnsi="Times New Roman" w:cs="Times New Roman"/>
          <w:sz w:val="24"/>
          <w:szCs w:val="24"/>
        </w:rPr>
        <w:t>DM</w:t>
      </w:r>
      <w:r w:rsidR="00DE62CF">
        <w:rPr>
          <w:rFonts w:ascii="Times New Roman" w:hAnsi="Times New Roman" w:cs="Times New Roman"/>
          <w:sz w:val="24"/>
          <w:szCs w:val="24"/>
        </w:rPr>
        <w:t xml:space="preserve"> semptomları (11 madde), tedavi </w:t>
      </w:r>
      <w:r w:rsidR="00AA7973" w:rsidRPr="007650C4">
        <w:rPr>
          <w:rFonts w:ascii="Times New Roman" w:hAnsi="Times New Roman" w:cs="Times New Roman"/>
          <w:sz w:val="24"/>
          <w:szCs w:val="24"/>
        </w:rPr>
        <w:t>engelleri (4 madde), tedaviye uyum (7 madde), endişe (3 m</w:t>
      </w:r>
      <w:r w:rsidR="00DE62CF">
        <w:rPr>
          <w:rFonts w:ascii="Times New Roman" w:hAnsi="Times New Roman" w:cs="Times New Roman"/>
          <w:sz w:val="24"/>
          <w:szCs w:val="24"/>
        </w:rPr>
        <w:t xml:space="preserve">adde), iletişim (3 madde) olmak </w:t>
      </w:r>
      <w:r w:rsidR="00AA7973" w:rsidRPr="007650C4">
        <w:rPr>
          <w:rFonts w:ascii="Times New Roman" w:hAnsi="Times New Roman" w:cs="Times New Roman"/>
          <w:sz w:val="24"/>
          <w:szCs w:val="24"/>
        </w:rPr>
        <w:t>üzere beş alt ölçek</w:t>
      </w:r>
      <w:r w:rsidR="00493487" w:rsidRPr="007650C4">
        <w:rPr>
          <w:rFonts w:ascii="Times New Roman" w:hAnsi="Times New Roman" w:cs="Times New Roman"/>
          <w:sz w:val="24"/>
          <w:szCs w:val="24"/>
        </w:rPr>
        <w:t>ten meydana gelmektedir</w:t>
      </w:r>
      <w:r w:rsidR="00AA7973" w:rsidRPr="007650C4">
        <w:rPr>
          <w:rFonts w:ascii="Times New Roman" w:hAnsi="Times New Roman" w:cs="Times New Roman"/>
          <w:sz w:val="24"/>
          <w:szCs w:val="24"/>
        </w:rPr>
        <w:t>. Çocuk formu 5-7 yaş, 8-12 yaş, 13-18 yaş grupları için</w:t>
      </w:r>
      <w:r w:rsidR="00D93ADA">
        <w:rPr>
          <w:rFonts w:ascii="Times New Roman" w:hAnsi="Times New Roman" w:cs="Times New Roman"/>
          <w:sz w:val="24"/>
          <w:szCs w:val="24"/>
        </w:rPr>
        <w:t xml:space="preserve"> </w:t>
      </w:r>
      <w:r w:rsidR="00AA7973" w:rsidRPr="007650C4">
        <w:rPr>
          <w:rFonts w:ascii="Times New Roman" w:hAnsi="Times New Roman" w:cs="Times New Roman"/>
          <w:sz w:val="24"/>
          <w:szCs w:val="24"/>
        </w:rPr>
        <w:t>geliştirilmiş, aile formu ise 2-4 yaş, 5-7 yaş, 8-12 yaş, 13-18 yaş çocukların eb</w:t>
      </w:r>
      <w:r w:rsidR="00D93ADA">
        <w:rPr>
          <w:rFonts w:ascii="Times New Roman" w:hAnsi="Times New Roman" w:cs="Times New Roman"/>
          <w:sz w:val="24"/>
          <w:szCs w:val="24"/>
        </w:rPr>
        <w:t xml:space="preserve">eveynleri için </w:t>
      </w:r>
      <w:r w:rsidR="00493487" w:rsidRPr="007650C4">
        <w:rPr>
          <w:rFonts w:ascii="Times New Roman" w:hAnsi="Times New Roman" w:cs="Times New Roman"/>
          <w:sz w:val="24"/>
          <w:szCs w:val="24"/>
        </w:rPr>
        <w:t xml:space="preserve">geliştirilmiştir. Bu çalışmada 8-12 yaş formları </w:t>
      </w:r>
      <w:r w:rsidR="003E5A8F" w:rsidRPr="007650C4">
        <w:rPr>
          <w:rFonts w:ascii="Times New Roman" w:hAnsi="Times New Roman" w:cs="Times New Roman"/>
          <w:sz w:val="24"/>
          <w:szCs w:val="24"/>
        </w:rPr>
        <w:t>kullanılmıştır. Beşli</w:t>
      </w:r>
      <w:r w:rsidR="00AA7973" w:rsidRPr="007650C4">
        <w:rPr>
          <w:rFonts w:ascii="Times New Roman" w:hAnsi="Times New Roman" w:cs="Times New Roman"/>
          <w:sz w:val="24"/>
          <w:szCs w:val="24"/>
        </w:rPr>
        <w:t xml:space="preserve"> likert sistemine gö</w:t>
      </w:r>
      <w:r w:rsidR="00D93ADA">
        <w:rPr>
          <w:rFonts w:ascii="Times New Roman" w:hAnsi="Times New Roman" w:cs="Times New Roman"/>
          <w:sz w:val="24"/>
          <w:szCs w:val="24"/>
        </w:rPr>
        <w:t xml:space="preserve">re hazırlanan ölçekte 0= hiçbir </w:t>
      </w:r>
      <w:r w:rsidR="00AA7973" w:rsidRPr="007650C4">
        <w:rPr>
          <w:rFonts w:ascii="Times New Roman" w:hAnsi="Times New Roman" w:cs="Times New Roman"/>
          <w:sz w:val="24"/>
          <w:szCs w:val="24"/>
        </w:rPr>
        <w:t xml:space="preserve">zaman problem oluşturmadığını, 1= </w:t>
      </w:r>
      <w:r w:rsidR="00AA7973" w:rsidRPr="007650C4">
        <w:rPr>
          <w:rFonts w:ascii="Times New Roman" w:hAnsi="Times New Roman" w:cs="Times New Roman"/>
          <w:sz w:val="24"/>
          <w:szCs w:val="24"/>
        </w:rPr>
        <w:lastRenderedPageBreak/>
        <w:t>hemen hemen hiç pr</w:t>
      </w:r>
      <w:r w:rsidR="00D93ADA">
        <w:rPr>
          <w:rFonts w:ascii="Times New Roman" w:hAnsi="Times New Roman" w:cs="Times New Roman"/>
          <w:sz w:val="24"/>
          <w:szCs w:val="24"/>
        </w:rPr>
        <w:t xml:space="preserve">oblem oluşturmadığını, 2= bazen </w:t>
      </w:r>
      <w:r w:rsidR="00AA7973" w:rsidRPr="007650C4">
        <w:rPr>
          <w:rFonts w:ascii="Times New Roman" w:hAnsi="Times New Roman" w:cs="Times New Roman"/>
          <w:sz w:val="24"/>
          <w:szCs w:val="24"/>
        </w:rPr>
        <w:t>problem oluş</w:t>
      </w:r>
      <w:r w:rsidR="00D93ADA">
        <w:rPr>
          <w:rFonts w:ascii="Times New Roman" w:hAnsi="Times New Roman" w:cs="Times New Roman"/>
          <w:sz w:val="24"/>
          <w:szCs w:val="24"/>
        </w:rPr>
        <w:t xml:space="preserve">turduğunu, 3= sıklıkla problem </w:t>
      </w:r>
      <w:r w:rsidR="00AA7973" w:rsidRPr="007650C4">
        <w:rPr>
          <w:rFonts w:ascii="Times New Roman" w:hAnsi="Times New Roman" w:cs="Times New Roman"/>
          <w:sz w:val="24"/>
          <w:szCs w:val="24"/>
        </w:rPr>
        <w:t>oluşturduğunu ve 4= her zaman bir prob</w:t>
      </w:r>
      <w:r w:rsidR="00D93ADA">
        <w:rPr>
          <w:rFonts w:ascii="Times New Roman" w:hAnsi="Times New Roman" w:cs="Times New Roman"/>
          <w:sz w:val="24"/>
          <w:szCs w:val="24"/>
        </w:rPr>
        <w:t xml:space="preserve">lem </w:t>
      </w:r>
      <w:r w:rsidR="00493487" w:rsidRPr="007650C4">
        <w:rPr>
          <w:rFonts w:ascii="Times New Roman" w:hAnsi="Times New Roman" w:cs="Times New Roman"/>
          <w:sz w:val="24"/>
          <w:szCs w:val="24"/>
        </w:rPr>
        <w:t>oluşturduğunu temsil etmektedir</w:t>
      </w:r>
      <w:r w:rsidR="00AA7973" w:rsidRPr="007650C4">
        <w:rPr>
          <w:rFonts w:ascii="Times New Roman" w:hAnsi="Times New Roman" w:cs="Times New Roman"/>
          <w:sz w:val="24"/>
          <w:szCs w:val="24"/>
        </w:rPr>
        <w:t>. Ölçeğin toplam puan hesa</w:t>
      </w:r>
      <w:r w:rsidR="00D93ADA">
        <w:rPr>
          <w:rFonts w:ascii="Times New Roman" w:hAnsi="Times New Roman" w:cs="Times New Roman"/>
          <w:sz w:val="24"/>
          <w:szCs w:val="24"/>
        </w:rPr>
        <w:t xml:space="preserve">plamasında doğrusal bir çevirim </w:t>
      </w:r>
      <w:r w:rsidR="00AA7973" w:rsidRPr="007650C4">
        <w:rPr>
          <w:rFonts w:ascii="Times New Roman" w:hAnsi="Times New Roman" w:cs="Times New Roman"/>
          <w:sz w:val="24"/>
          <w:szCs w:val="24"/>
        </w:rPr>
        <w:t>uygulanma</w:t>
      </w:r>
      <w:r w:rsidR="00493487" w:rsidRPr="007650C4">
        <w:rPr>
          <w:rFonts w:ascii="Times New Roman" w:hAnsi="Times New Roman" w:cs="Times New Roman"/>
          <w:sz w:val="24"/>
          <w:szCs w:val="24"/>
        </w:rPr>
        <w:t>kta ve 0-100 puana dönüştürülmektedir</w:t>
      </w:r>
      <w:r w:rsidR="00AA7973" w:rsidRPr="007650C4">
        <w:rPr>
          <w:rFonts w:ascii="Times New Roman" w:hAnsi="Times New Roman" w:cs="Times New Roman"/>
          <w:sz w:val="24"/>
          <w:szCs w:val="24"/>
        </w:rPr>
        <w:t>. Sor</w:t>
      </w:r>
      <w:r w:rsidR="00D93ADA">
        <w:rPr>
          <w:rFonts w:ascii="Times New Roman" w:hAnsi="Times New Roman" w:cs="Times New Roman"/>
          <w:sz w:val="24"/>
          <w:szCs w:val="24"/>
        </w:rPr>
        <w:t xml:space="preserve">unun yanıtı hiçbir zaman olarak </w:t>
      </w:r>
      <w:r w:rsidR="00AA7973" w:rsidRPr="007650C4">
        <w:rPr>
          <w:rFonts w:ascii="Times New Roman" w:hAnsi="Times New Roman" w:cs="Times New Roman"/>
          <w:sz w:val="24"/>
          <w:szCs w:val="24"/>
        </w:rPr>
        <w:t>işaretlenmişse 100, nadiren olarak işaretlenmişse 75, bazen ola</w:t>
      </w:r>
      <w:r w:rsidR="00D93ADA">
        <w:rPr>
          <w:rFonts w:ascii="Times New Roman" w:hAnsi="Times New Roman" w:cs="Times New Roman"/>
          <w:sz w:val="24"/>
          <w:szCs w:val="24"/>
        </w:rPr>
        <w:t xml:space="preserve">rak işaretlenmişse 50, sıklıkla </w:t>
      </w:r>
      <w:r w:rsidR="00AA7973" w:rsidRPr="007650C4">
        <w:rPr>
          <w:rFonts w:ascii="Times New Roman" w:hAnsi="Times New Roman" w:cs="Times New Roman"/>
          <w:sz w:val="24"/>
          <w:szCs w:val="24"/>
        </w:rPr>
        <w:t xml:space="preserve">olarak işaretlenmişse 25, hemen her zaman olarak </w:t>
      </w:r>
      <w:r w:rsidR="00493487" w:rsidRPr="007650C4">
        <w:rPr>
          <w:rFonts w:ascii="Times New Roman" w:hAnsi="Times New Roman" w:cs="Times New Roman"/>
          <w:sz w:val="24"/>
          <w:szCs w:val="24"/>
        </w:rPr>
        <w:t xml:space="preserve">işaretlenmişse 0 puan değerini taşımaktadır. Toplam </w:t>
      </w:r>
      <w:r w:rsidR="00AA7973" w:rsidRPr="007650C4">
        <w:rPr>
          <w:rFonts w:ascii="Times New Roman" w:hAnsi="Times New Roman" w:cs="Times New Roman"/>
          <w:sz w:val="24"/>
          <w:szCs w:val="24"/>
        </w:rPr>
        <w:t>puanı ne kadar yüksek ise, sağlıkla ilgili yaşam kalitesi</w:t>
      </w:r>
      <w:r w:rsidR="00493487" w:rsidRPr="007650C4">
        <w:rPr>
          <w:rFonts w:ascii="Times New Roman" w:hAnsi="Times New Roman" w:cs="Times New Roman"/>
          <w:sz w:val="24"/>
          <w:szCs w:val="24"/>
        </w:rPr>
        <w:t xml:space="preserve"> de o kadar iyi algılanmaktadır</w:t>
      </w:r>
      <w:r w:rsidR="00041E74" w:rsidRPr="007650C4">
        <w:rPr>
          <w:rFonts w:ascii="Times New Roman" w:hAnsi="Times New Roman" w:cs="Times New Roman"/>
          <w:sz w:val="24"/>
          <w:szCs w:val="24"/>
        </w:rPr>
        <w:t xml:space="preserve"> </w:t>
      </w:r>
      <w:r w:rsidR="00067B89" w:rsidRPr="007650C4">
        <w:rPr>
          <w:rFonts w:ascii="Times New Roman" w:hAnsi="Times New Roman" w:cs="Times New Roman"/>
          <w:sz w:val="24"/>
          <w:szCs w:val="24"/>
        </w:rPr>
        <w:fldChar w:fldCharType="begin" w:fldLock="1"/>
      </w:r>
      <w:r w:rsidR="002D7898" w:rsidRPr="007650C4">
        <w:rPr>
          <w:rFonts w:ascii="Times New Roman" w:hAnsi="Times New Roman" w:cs="Times New Roman"/>
          <w:sz w:val="24"/>
          <w:szCs w:val="24"/>
        </w:rPr>
        <w:instrText>ADDIN CSL_CITATION {"citationItems":[{"id":"ITEM-1","itemData":{"ISSN":"0149-5992","abstract":"OBJECTIVE{\\textemdash}The Pediatric Quality of Life Inventory (PedsQL) is a modular instrument designed to measure health-related quality of life (HRQOL) in children and adolescents aged 2{\\textendash}18 years. The PedsQL 4.0 Generic Core Scales are child self-report and parent proxy-report scales developed as the generic core measure to be integrated with the PedsQL disease-specific modules. The PedsQL 3.0 Type 1 Diabetes Module was designed to measure diabetes-specific HRQOL. RESEARCH DESIGN AND METHODS{\\textemdash}The PedsQL Generic Core Scales and Diabetes Module were administered to 300 pediatric patients with type 1 or type 2 diabetes and 308 parents. RESULTS{\\textemdash}Internal consistency reliability for the PedsQL Generic Core Total Scale score (α = 0.88 child, 0.89 parent-report) and most Diabetes Module scales (average α = 0.71 child, 0.77 parent-report) was acceptable for group comparisons. The PedsQL 4.0 distinguished between healthy children and children with diabetes. The Diabetes Module demonstrated intercorrelations with dimensions of generic and diabetes-specific HRQOL. CONCLUSIONS{\\textemdash}The results demonstrate the reliability and validity of the PedsQL in diabetes. The PedsQL may be used as an outcome measure for diabetes clinical trials and research.","author":[{"dropping-particle":"","family":"Varni","given":"James W","non-dropping-particle":"","parse-names":false,"suffix":""},{"dropping-particle":"","family":"Burwinkle","given":"Tasha M","non-dropping-particle":"","parse-names":false,"suffix":""},{"dropping-particle":"","family":"Jacobs","given":"Jenifer R","non-dropping-particle":"","parse-names":false,"suffix":""},{"dropping-particle":"","family":"Gottschalk","given":"Michael","non-dropping-particle":"","parse-names":false,"suffix":""},{"dropping-particle":"","family":"Kaufman","given":"Francine","non-dropping-particle":"","parse-names":false,"suffix":""},{"dropping-particle":"","family":"Jones","given":"Kenneth L","non-dropping-particle":"","parse-names":false,"suffix":""}],"container-title":"Diabetes Care","id":"ITEM-1","issue":"3","issued":{"date-parts":[["2003"]]},"page":"631-637","title":"The PedsQL in Type 1 and Type 2 Diabetes","type":"article-journal","volume":"26"},"uris":["http://www.mendeley.com/documents/?uuid=23f1e843-748a-4ea5-8425-d6cb7d2a4c0f"]}],"mendeley":{"formattedCitation":"(Varni et al., 2003)","manualFormatting":"(Varni ve diğerleri, 2003)","plainTextFormattedCitation":"(Varni et al., 2003)","previouslyFormattedCitation":"(Varni et al., 2003)"},"properties":{"noteIndex":0},"schema":"https://github.com/citation-style-language/schema/raw/master/csl-citation.json"}</w:instrText>
      </w:r>
      <w:r w:rsidR="00067B89" w:rsidRPr="007650C4">
        <w:rPr>
          <w:rFonts w:ascii="Times New Roman" w:hAnsi="Times New Roman" w:cs="Times New Roman"/>
          <w:sz w:val="24"/>
          <w:szCs w:val="24"/>
        </w:rPr>
        <w:fldChar w:fldCharType="separate"/>
      </w:r>
      <w:r w:rsidR="002D7898" w:rsidRPr="007650C4">
        <w:rPr>
          <w:rFonts w:ascii="Times New Roman" w:hAnsi="Times New Roman" w:cs="Times New Roman"/>
          <w:noProof/>
          <w:sz w:val="24"/>
          <w:szCs w:val="24"/>
        </w:rPr>
        <w:t>(Varni ve diğerleri</w:t>
      </w:r>
      <w:r w:rsidR="00D07939" w:rsidRPr="007650C4">
        <w:rPr>
          <w:rFonts w:ascii="Times New Roman" w:hAnsi="Times New Roman" w:cs="Times New Roman"/>
          <w:noProof/>
          <w:sz w:val="24"/>
          <w:szCs w:val="24"/>
        </w:rPr>
        <w:t>, 2003)</w:t>
      </w:r>
      <w:r w:rsidR="00067B89" w:rsidRPr="007650C4">
        <w:rPr>
          <w:rFonts w:ascii="Times New Roman" w:hAnsi="Times New Roman" w:cs="Times New Roman"/>
          <w:sz w:val="24"/>
          <w:szCs w:val="24"/>
        </w:rPr>
        <w:fldChar w:fldCharType="end"/>
      </w:r>
      <w:r w:rsidR="00AA7973" w:rsidRPr="007650C4">
        <w:rPr>
          <w:rFonts w:ascii="Times New Roman" w:hAnsi="Times New Roman" w:cs="Times New Roman"/>
          <w:sz w:val="24"/>
          <w:szCs w:val="24"/>
        </w:rPr>
        <w:t>.</w:t>
      </w:r>
    </w:p>
    <w:p w:rsidR="00AA7973" w:rsidRPr="007650C4" w:rsidRDefault="00AA7973" w:rsidP="00F6323C">
      <w:pPr>
        <w:jc w:val="both"/>
        <w:rPr>
          <w:rFonts w:ascii="Times New Roman" w:hAnsi="Times New Roman" w:cs="Times New Roman"/>
          <w:sz w:val="24"/>
          <w:szCs w:val="24"/>
        </w:rPr>
      </w:pPr>
    </w:p>
    <w:p w:rsidR="00BF6178" w:rsidRPr="007650C4" w:rsidRDefault="009F3944" w:rsidP="00AB0652">
      <w:pPr>
        <w:ind w:firstLine="0"/>
        <w:jc w:val="both"/>
        <w:rPr>
          <w:rFonts w:ascii="Times New Roman" w:hAnsi="Times New Roman" w:cs="Times New Roman"/>
          <w:b/>
          <w:sz w:val="24"/>
          <w:szCs w:val="24"/>
        </w:rPr>
      </w:pPr>
      <w:r w:rsidRPr="007650C4">
        <w:rPr>
          <w:rFonts w:ascii="Times New Roman" w:hAnsi="Times New Roman" w:cs="Times New Roman"/>
          <w:b/>
          <w:sz w:val="24"/>
          <w:szCs w:val="24"/>
        </w:rPr>
        <w:t>3.3.7. Biyokimyasal parametreler</w:t>
      </w:r>
    </w:p>
    <w:p w:rsidR="00BF6178" w:rsidRPr="007650C4" w:rsidRDefault="009F3944" w:rsidP="00F6323C">
      <w:pPr>
        <w:jc w:val="both"/>
        <w:rPr>
          <w:rFonts w:ascii="Times New Roman" w:hAnsi="Times New Roman" w:cs="Times New Roman"/>
          <w:sz w:val="24"/>
          <w:szCs w:val="24"/>
        </w:rPr>
      </w:pPr>
      <w:r w:rsidRPr="007650C4">
        <w:rPr>
          <w:rFonts w:ascii="Times New Roman" w:hAnsi="Times New Roman" w:cs="Times New Roman"/>
          <w:sz w:val="24"/>
          <w:szCs w:val="24"/>
        </w:rPr>
        <w:br/>
        <w:t xml:space="preserve">Hastaların biyokimyasal testleri Adnan </w:t>
      </w:r>
      <w:r w:rsidR="003E5A8F" w:rsidRPr="007650C4">
        <w:rPr>
          <w:rFonts w:ascii="Times New Roman" w:hAnsi="Times New Roman" w:cs="Times New Roman"/>
          <w:sz w:val="24"/>
          <w:szCs w:val="24"/>
        </w:rPr>
        <w:t>Menderes Üniversitesi</w:t>
      </w:r>
      <w:r w:rsidRPr="007650C4">
        <w:rPr>
          <w:rFonts w:ascii="Times New Roman" w:hAnsi="Times New Roman" w:cs="Times New Roman"/>
          <w:sz w:val="24"/>
          <w:szCs w:val="24"/>
        </w:rPr>
        <w:t xml:space="preserve"> Sağlık Uygulama ve Araştırma Merkezi biyokimya laboratuvarında yapılmıştır. Hastaların Hb</w:t>
      </w:r>
      <w:r w:rsidR="0048340D" w:rsidRPr="007650C4">
        <w:rPr>
          <w:rFonts w:ascii="Times New Roman" w:hAnsi="Times New Roman" w:cs="Times New Roman"/>
          <w:sz w:val="24"/>
          <w:szCs w:val="24"/>
        </w:rPr>
        <w:t>A1c</w:t>
      </w:r>
      <w:r w:rsidRPr="007650C4">
        <w:rPr>
          <w:rFonts w:ascii="Times New Roman" w:hAnsi="Times New Roman" w:cs="Times New Roman"/>
          <w:sz w:val="24"/>
          <w:szCs w:val="24"/>
        </w:rPr>
        <w:t xml:space="preserve"> ve </w:t>
      </w:r>
      <w:r w:rsidR="00041E74" w:rsidRPr="007650C4">
        <w:rPr>
          <w:rFonts w:ascii="Times New Roman" w:hAnsi="Times New Roman" w:cs="Times New Roman"/>
          <w:sz w:val="24"/>
          <w:szCs w:val="24"/>
        </w:rPr>
        <w:t xml:space="preserve">APG’si </w:t>
      </w:r>
      <w:r w:rsidR="00042736" w:rsidRPr="007650C4">
        <w:rPr>
          <w:rFonts w:ascii="Times New Roman" w:hAnsi="Times New Roman" w:cs="Times New Roman"/>
          <w:sz w:val="24"/>
          <w:szCs w:val="24"/>
        </w:rPr>
        <w:t xml:space="preserve">kan örneği alınmadan, rutin kontrol </w:t>
      </w:r>
      <w:r w:rsidR="003E5A8F" w:rsidRPr="007650C4">
        <w:rPr>
          <w:rFonts w:ascii="Times New Roman" w:hAnsi="Times New Roman" w:cs="Times New Roman"/>
          <w:sz w:val="24"/>
          <w:szCs w:val="24"/>
        </w:rPr>
        <w:t>dosyalarından anket</w:t>
      </w:r>
      <w:r w:rsidRPr="007650C4">
        <w:rPr>
          <w:rFonts w:ascii="Times New Roman" w:hAnsi="Times New Roman" w:cs="Times New Roman"/>
          <w:sz w:val="24"/>
          <w:szCs w:val="24"/>
        </w:rPr>
        <w:t xml:space="preserve"> formuna kaydedilmiştir</w:t>
      </w:r>
      <w:r w:rsidR="00042736" w:rsidRPr="007650C4">
        <w:rPr>
          <w:rFonts w:ascii="Times New Roman" w:hAnsi="Times New Roman" w:cs="Times New Roman"/>
          <w:sz w:val="24"/>
          <w:szCs w:val="24"/>
        </w:rPr>
        <w:t>.</w:t>
      </w:r>
      <w:r w:rsidR="000663B2" w:rsidRPr="007650C4">
        <w:rPr>
          <w:rFonts w:ascii="Times New Roman" w:hAnsi="Times New Roman" w:cs="Times New Roman"/>
          <w:sz w:val="24"/>
          <w:szCs w:val="24"/>
        </w:rPr>
        <w:t xml:space="preserve"> (Ek 3</w:t>
      </w:r>
      <w:r w:rsidRPr="007650C4">
        <w:rPr>
          <w:rFonts w:ascii="Times New Roman" w:hAnsi="Times New Roman" w:cs="Times New Roman"/>
          <w:sz w:val="24"/>
          <w:szCs w:val="24"/>
        </w:rPr>
        <w:t xml:space="preserve">). </w:t>
      </w:r>
      <w:r w:rsidR="00BA35B7" w:rsidRPr="007650C4">
        <w:rPr>
          <w:rFonts w:ascii="Times New Roman" w:hAnsi="Times New Roman" w:cs="Times New Roman"/>
          <w:sz w:val="24"/>
          <w:szCs w:val="24"/>
        </w:rPr>
        <w:t xml:space="preserve">Metabolik kontrol göstergesi olarak </w:t>
      </w:r>
      <w:r w:rsidR="003E5A8F" w:rsidRPr="007650C4">
        <w:rPr>
          <w:rFonts w:ascii="Times New Roman" w:hAnsi="Times New Roman" w:cs="Times New Roman"/>
          <w:sz w:val="24"/>
          <w:szCs w:val="24"/>
        </w:rPr>
        <w:t>Hb</w:t>
      </w:r>
      <w:r w:rsidR="0048340D" w:rsidRPr="007650C4">
        <w:rPr>
          <w:rFonts w:ascii="Times New Roman" w:hAnsi="Times New Roman" w:cs="Times New Roman"/>
          <w:sz w:val="24"/>
          <w:szCs w:val="24"/>
        </w:rPr>
        <w:t>A1c</w:t>
      </w:r>
      <w:r w:rsidR="003E5A8F" w:rsidRPr="007650C4">
        <w:rPr>
          <w:rFonts w:ascii="Times New Roman" w:hAnsi="Times New Roman" w:cs="Times New Roman"/>
          <w:sz w:val="24"/>
          <w:szCs w:val="24"/>
        </w:rPr>
        <w:t>, hipoglisemi</w:t>
      </w:r>
      <w:r w:rsidR="00D43ED6" w:rsidRPr="007650C4">
        <w:rPr>
          <w:rFonts w:ascii="Times New Roman" w:hAnsi="Times New Roman" w:cs="Times New Roman"/>
          <w:sz w:val="24"/>
          <w:szCs w:val="24"/>
        </w:rPr>
        <w:t xml:space="preserve"> ve hiperglisemi sayıları kullanılmıştır. </w:t>
      </w:r>
    </w:p>
    <w:p w:rsidR="0067189A" w:rsidRPr="007650C4" w:rsidRDefault="0067189A" w:rsidP="00F6323C">
      <w:pPr>
        <w:jc w:val="both"/>
        <w:rPr>
          <w:rFonts w:ascii="Times New Roman" w:hAnsi="Times New Roman" w:cs="Times New Roman"/>
          <w:sz w:val="24"/>
          <w:szCs w:val="24"/>
        </w:rPr>
      </w:pPr>
    </w:p>
    <w:p w:rsidR="009F3944" w:rsidRPr="00111290" w:rsidRDefault="0067189A" w:rsidP="00AB0652">
      <w:pPr>
        <w:ind w:firstLine="0"/>
        <w:jc w:val="both"/>
        <w:rPr>
          <w:rFonts w:ascii="Times New Roman" w:hAnsi="Times New Roman" w:cs="Times New Roman"/>
          <w:sz w:val="24"/>
          <w:szCs w:val="24"/>
        </w:rPr>
      </w:pPr>
      <w:r w:rsidRPr="007650C4">
        <w:rPr>
          <w:rFonts w:ascii="Times New Roman" w:hAnsi="Times New Roman" w:cs="Times New Roman"/>
          <w:b/>
          <w:sz w:val="24"/>
          <w:szCs w:val="24"/>
        </w:rPr>
        <w:t>3.4</w:t>
      </w:r>
      <w:r w:rsidR="00AB0652">
        <w:rPr>
          <w:rFonts w:ascii="Times New Roman" w:hAnsi="Times New Roman" w:cs="Times New Roman"/>
          <w:b/>
          <w:sz w:val="24"/>
          <w:szCs w:val="24"/>
        </w:rPr>
        <w:t>.</w:t>
      </w:r>
      <w:r w:rsidRPr="007650C4">
        <w:rPr>
          <w:rFonts w:ascii="Times New Roman" w:hAnsi="Times New Roman" w:cs="Times New Roman"/>
          <w:b/>
          <w:sz w:val="24"/>
          <w:szCs w:val="24"/>
        </w:rPr>
        <w:t xml:space="preserve"> </w:t>
      </w:r>
      <w:r w:rsidR="009F3944" w:rsidRPr="007650C4">
        <w:rPr>
          <w:rFonts w:ascii="Times New Roman" w:hAnsi="Times New Roman" w:cs="Times New Roman"/>
          <w:b/>
          <w:sz w:val="24"/>
          <w:szCs w:val="24"/>
        </w:rPr>
        <w:t>Verilerin İstatistiksel Olarak Değerlendirilmesi</w:t>
      </w:r>
    </w:p>
    <w:p w:rsidR="00BF6178" w:rsidRPr="007650C4" w:rsidRDefault="00BF6178" w:rsidP="00F6323C">
      <w:pPr>
        <w:jc w:val="both"/>
        <w:rPr>
          <w:rFonts w:ascii="Times New Roman" w:hAnsi="Times New Roman" w:cs="Times New Roman"/>
          <w:sz w:val="24"/>
          <w:szCs w:val="24"/>
        </w:rPr>
      </w:pPr>
    </w:p>
    <w:p w:rsidR="00B51146" w:rsidRDefault="00BA35B7" w:rsidP="00D93ADA">
      <w:pPr>
        <w:jc w:val="both"/>
        <w:rPr>
          <w:rFonts w:ascii="Times New Roman" w:hAnsi="Times New Roman" w:cs="Times New Roman"/>
          <w:sz w:val="24"/>
          <w:szCs w:val="24"/>
        </w:rPr>
      </w:pPr>
      <w:r w:rsidRPr="007650C4">
        <w:rPr>
          <w:rFonts w:ascii="Times New Roman" w:hAnsi="Times New Roman" w:cs="Times New Roman"/>
          <w:sz w:val="24"/>
          <w:szCs w:val="24"/>
        </w:rPr>
        <w:t xml:space="preserve">Çalışmadan elde edilen veriler SPSS (Statiscal Package for Social Sciences) </w:t>
      </w:r>
      <w:proofErr w:type="gramStart"/>
      <w:r w:rsidRPr="007650C4">
        <w:rPr>
          <w:rFonts w:ascii="Times New Roman" w:hAnsi="Times New Roman" w:cs="Times New Roman"/>
          <w:sz w:val="24"/>
          <w:szCs w:val="24"/>
        </w:rPr>
        <w:t>20.0</w:t>
      </w:r>
      <w:proofErr w:type="gramEnd"/>
      <w:r w:rsidRPr="007650C4">
        <w:rPr>
          <w:rFonts w:ascii="Times New Roman" w:hAnsi="Times New Roman" w:cs="Times New Roman"/>
          <w:sz w:val="24"/>
          <w:szCs w:val="24"/>
        </w:rPr>
        <w:t xml:space="preserve"> paket programı kullanılarak analiz edilmiştir.</w:t>
      </w:r>
      <w:r w:rsidR="00B51146" w:rsidRPr="007650C4">
        <w:rPr>
          <w:rFonts w:ascii="Times New Roman" w:hAnsi="Times New Roman" w:cs="Times New Roman"/>
          <w:sz w:val="24"/>
          <w:szCs w:val="24"/>
        </w:rPr>
        <w:t xml:space="preserve"> Araştırmanın tanımlayıcı istatistikleri için normal dağılıma uyan verilerde ortalama ve standart sapma; normal dağılıma uymayan verilerde ortanca, 25 ve 75 persentil</w:t>
      </w:r>
      <w:r w:rsidR="00E36217" w:rsidRPr="007650C4">
        <w:rPr>
          <w:rFonts w:ascii="Times New Roman" w:hAnsi="Times New Roman" w:cs="Times New Roman"/>
          <w:sz w:val="24"/>
          <w:szCs w:val="24"/>
        </w:rPr>
        <w:t xml:space="preserve"> (P)</w:t>
      </w:r>
      <w:r w:rsidR="00B51146" w:rsidRPr="007650C4">
        <w:rPr>
          <w:rFonts w:ascii="Times New Roman" w:hAnsi="Times New Roman" w:cs="Times New Roman"/>
          <w:sz w:val="24"/>
          <w:szCs w:val="24"/>
        </w:rPr>
        <w:t xml:space="preserve"> değerleri kullanılarak gösterilmiştir. </w:t>
      </w:r>
      <w:r w:rsidRPr="007650C4">
        <w:rPr>
          <w:rFonts w:ascii="Times New Roman" w:hAnsi="Times New Roman" w:cs="Times New Roman"/>
          <w:sz w:val="24"/>
          <w:szCs w:val="24"/>
        </w:rPr>
        <w:t xml:space="preserve"> Kategorik değişkenlerin analizinde kikare (</w:t>
      </w:r>
      <w:r w:rsidRPr="007650C4">
        <w:rPr>
          <w:rFonts w:ascii="Times New Roman" w:hAnsi="Times New Roman" w:cs="Times New Roman"/>
          <w:i/>
          <w:iCs/>
          <w:sz w:val="24"/>
          <w:szCs w:val="24"/>
        </w:rPr>
        <w:t>X</w:t>
      </w:r>
      <w:r w:rsidRPr="007650C4">
        <w:rPr>
          <w:rFonts w:ascii="Times New Roman" w:hAnsi="Times New Roman" w:cs="Times New Roman"/>
          <w:sz w:val="24"/>
          <w:szCs w:val="24"/>
        </w:rPr>
        <w:t>2) ve Fisher exact test kullanılmıştır. Kolmogorov Simirnov testi kullanılarak nicel değişkenlerin normal dağılıma uygunluğu test edilmiştir</w:t>
      </w:r>
      <w:r w:rsidR="00226E72" w:rsidRPr="007650C4">
        <w:rPr>
          <w:rFonts w:ascii="Times New Roman" w:hAnsi="Times New Roman" w:cs="Times New Roman"/>
          <w:sz w:val="24"/>
          <w:szCs w:val="24"/>
        </w:rPr>
        <w:t xml:space="preserve">. </w:t>
      </w:r>
      <w:r w:rsidR="00BF6178" w:rsidRPr="007650C4">
        <w:rPr>
          <w:rFonts w:ascii="Times New Roman" w:hAnsi="Times New Roman" w:cs="Times New Roman"/>
          <w:sz w:val="24"/>
          <w:szCs w:val="24"/>
        </w:rPr>
        <w:t>Normal</w:t>
      </w:r>
      <w:r w:rsidR="0070212F" w:rsidRPr="007650C4">
        <w:rPr>
          <w:rFonts w:ascii="Times New Roman" w:hAnsi="Times New Roman" w:cs="Times New Roman"/>
          <w:sz w:val="24"/>
          <w:szCs w:val="24"/>
        </w:rPr>
        <w:t xml:space="preserve"> </w:t>
      </w:r>
      <w:r w:rsidR="00BF6178" w:rsidRPr="007650C4">
        <w:rPr>
          <w:rFonts w:ascii="Times New Roman" w:hAnsi="Times New Roman" w:cs="Times New Roman"/>
          <w:sz w:val="24"/>
          <w:szCs w:val="24"/>
        </w:rPr>
        <w:t>dağılan iki bağımsız değişkenin ortalamaları arasındaki farkın önemlilik kontrolü</w:t>
      </w:r>
      <w:r w:rsidR="0070212F" w:rsidRPr="007650C4">
        <w:rPr>
          <w:rFonts w:ascii="Times New Roman" w:hAnsi="Times New Roman" w:cs="Times New Roman"/>
          <w:sz w:val="24"/>
          <w:szCs w:val="24"/>
        </w:rPr>
        <w:t xml:space="preserve"> </w:t>
      </w:r>
      <w:r w:rsidR="00BF6178" w:rsidRPr="007650C4">
        <w:rPr>
          <w:rFonts w:ascii="Times New Roman" w:hAnsi="Times New Roman" w:cs="Times New Roman"/>
          <w:sz w:val="24"/>
          <w:szCs w:val="24"/>
        </w:rPr>
        <w:t xml:space="preserve">“Bağımsız gruplarda student t testi (independent samples t-test)” ile analiz edilmiştir. Ayrıca </w:t>
      </w:r>
      <w:r w:rsidR="00041E74" w:rsidRPr="007650C4">
        <w:rPr>
          <w:rFonts w:ascii="Times New Roman" w:hAnsi="Times New Roman" w:cs="Times New Roman"/>
          <w:sz w:val="24"/>
          <w:szCs w:val="24"/>
        </w:rPr>
        <w:t>n</w:t>
      </w:r>
      <w:r w:rsidR="00BF6178" w:rsidRPr="007650C4">
        <w:rPr>
          <w:rFonts w:ascii="Times New Roman" w:hAnsi="Times New Roman" w:cs="Times New Roman"/>
          <w:sz w:val="24"/>
          <w:szCs w:val="24"/>
        </w:rPr>
        <w:t>ormal dağılım göstermeyen bağımlı değişkenler arasındaki farkın belirlenmesi için</w:t>
      </w:r>
      <w:r w:rsidR="0070212F" w:rsidRPr="007650C4">
        <w:rPr>
          <w:rFonts w:ascii="Times New Roman" w:hAnsi="Times New Roman" w:cs="Times New Roman"/>
          <w:sz w:val="24"/>
          <w:szCs w:val="24"/>
        </w:rPr>
        <w:t xml:space="preserve"> </w:t>
      </w:r>
      <w:r w:rsidR="00B51146" w:rsidRPr="007650C4">
        <w:rPr>
          <w:rFonts w:ascii="Times New Roman" w:hAnsi="Times New Roman" w:cs="Times New Roman"/>
          <w:sz w:val="24"/>
          <w:szCs w:val="24"/>
        </w:rPr>
        <w:t xml:space="preserve">Mann- Whitney U testi; varyans analizi için veriler normal dağılıyorsa ANOVA, normal dağılmıyorsa Kruskal Wallis H testi kullanılmıştır. </w:t>
      </w:r>
      <w:r w:rsidR="00BF6178" w:rsidRPr="007650C4">
        <w:rPr>
          <w:rFonts w:ascii="Times New Roman" w:hAnsi="Times New Roman" w:cs="Times New Roman"/>
          <w:sz w:val="24"/>
          <w:szCs w:val="24"/>
        </w:rPr>
        <w:t xml:space="preserve">İki nicel değişken karşılaştırılırken, her ikisinin de normal dağılıma uyduğu durumlarda Pearson </w:t>
      </w:r>
      <w:proofErr w:type="gramStart"/>
      <w:r w:rsidR="00BF6178" w:rsidRPr="007650C4">
        <w:rPr>
          <w:rFonts w:ascii="Times New Roman" w:hAnsi="Times New Roman" w:cs="Times New Roman"/>
          <w:sz w:val="24"/>
          <w:szCs w:val="24"/>
        </w:rPr>
        <w:t>korelasyon</w:t>
      </w:r>
      <w:proofErr w:type="gramEnd"/>
      <w:r w:rsidR="00BF6178" w:rsidRPr="007650C4">
        <w:rPr>
          <w:rFonts w:ascii="Times New Roman" w:hAnsi="Times New Roman" w:cs="Times New Roman"/>
          <w:sz w:val="24"/>
          <w:szCs w:val="24"/>
        </w:rPr>
        <w:t xml:space="preserve"> katsayısı, en az birinin normal dağılıma uymadığı durumlarda Spearman korelasyon katsayısı kullanılmıştır. İstatistiksel anali</w:t>
      </w:r>
      <w:r w:rsidR="00B51146" w:rsidRPr="007650C4">
        <w:rPr>
          <w:rFonts w:ascii="Times New Roman" w:hAnsi="Times New Roman" w:cs="Times New Roman"/>
          <w:sz w:val="24"/>
          <w:szCs w:val="24"/>
        </w:rPr>
        <w:t>zlerin değerlendirilmesinde p&lt;0,</w:t>
      </w:r>
      <w:r w:rsidR="00BF6178" w:rsidRPr="007650C4">
        <w:rPr>
          <w:rFonts w:ascii="Times New Roman" w:hAnsi="Times New Roman" w:cs="Times New Roman"/>
          <w:sz w:val="24"/>
          <w:szCs w:val="24"/>
        </w:rPr>
        <w:t>05 düzeyi istatistiksel olarak anlamlı kabul edilmiştir.</w:t>
      </w:r>
    </w:p>
    <w:p w:rsidR="00D93ADA" w:rsidRPr="007650C4" w:rsidRDefault="00D93ADA" w:rsidP="00D93ADA">
      <w:pPr>
        <w:jc w:val="both"/>
        <w:rPr>
          <w:rFonts w:ascii="Times New Roman" w:hAnsi="Times New Roman" w:cs="Times New Roman"/>
          <w:sz w:val="24"/>
          <w:szCs w:val="24"/>
        </w:rPr>
      </w:pPr>
    </w:p>
    <w:p w:rsidR="007E3E90" w:rsidRPr="007650C4" w:rsidRDefault="00111290" w:rsidP="00AB0652">
      <w:pPr>
        <w:ind w:firstLine="0"/>
        <w:jc w:val="both"/>
        <w:rPr>
          <w:rFonts w:ascii="Times New Roman" w:hAnsi="Times New Roman" w:cs="Times New Roman"/>
          <w:b/>
          <w:sz w:val="24"/>
          <w:szCs w:val="24"/>
        </w:rPr>
      </w:pPr>
      <w:r>
        <w:rPr>
          <w:rFonts w:ascii="Times New Roman" w:hAnsi="Times New Roman" w:cs="Times New Roman"/>
          <w:b/>
          <w:sz w:val="24"/>
          <w:szCs w:val="24"/>
        </w:rPr>
        <w:t>3.5</w:t>
      </w:r>
      <w:r w:rsidR="00AB0652">
        <w:rPr>
          <w:rFonts w:ascii="Times New Roman" w:hAnsi="Times New Roman" w:cs="Times New Roman"/>
          <w:b/>
          <w:sz w:val="24"/>
          <w:szCs w:val="24"/>
        </w:rPr>
        <w:t>.</w:t>
      </w:r>
      <w:r w:rsidR="007E3E90" w:rsidRPr="007650C4">
        <w:rPr>
          <w:rFonts w:ascii="Times New Roman" w:hAnsi="Times New Roman" w:cs="Times New Roman"/>
          <w:b/>
          <w:sz w:val="24"/>
          <w:szCs w:val="24"/>
        </w:rPr>
        <w:t xml:space="preserve"> Araştırmanın Kısıtlılıkları</w:t>
      </w:r>
    </w:p>
    <w:p w:rsidR="007E3E90" w:rsidRPr="007650C4" w:rsidRDefault="007E3E90" w:rsidP="00F6323C">
      <w:pPr>
        <w:jc w:val="both"/>
        <w:rPr>
          <w:rFonts w:ascii="Times New Roman" w:hAnsi="Times New Roman" w:cs="Times New Roman"/>
          <w:sz w:val="24"/>
          <w:szCs w:val="24"/>
        </w:rPr>
      </w:pPr>
    </w:p>
    <w:p w:rsidR="007E3E90" w:rsidRPr="007650C4" w:rsidRDefault="007E3E90" w:rsidP="00F6323C">
      <w:pPr>
        <w:numPr>
          <w:ilvl w:val="0"/>
          <w:numId w:val="7"/>
        </w:numPr>
        <w:ind w:left="0" w:firstLine="567"/>
        <w:jc w:val="both"/>
        <w:rPr>
          <w:rFonts w:ascii="Times New Roman" w:hAnsi="Times New Roman" w:cs="Times New Roman"/>
          <w:sz w:val="24"/>
          <w:szCs w:val="24"/>
        </w:rPr>
      </w:pPr>
      <w:r w:rsidRPr="007650C4">
        <w:rPr>
          <w:rFonts w:ascii="Times New Roman" w:hAnsi="Times New Roman" w:cs="Times New Roman"/>
          <w:sz w:val="24"/>
          <w:szCs w:val="24"/>
        </w:rPr>
        <w:t xml:space="preserve">Bebeklik dönemine ilişkin elde ettiğimiz bilgiler ve demografik veriler çocuğun ve ebeveynlerinin sözlü beyanına dayanmaktadır. </w:t>
      </w:r>
    </w:p>
    <w:p w:rsidR="007E3E90" w:rsidRPr="007650C4" w:rsidRDefault="007E3E90" w:rsidP="00F6323C">
      <w:pPr>
        <w:numPr>
          <w:ilvl w:val="0"/>
          <w:numId w:val="7"/>
        </w:numPr>
        <w:ind w:left="0" w:firstLine="567"/>
        <w:jc w:val="both"/>
        <w:rPr>
          <w:rFonts w:ascii="Times New Roman" w:hAnsi="Times New Roman" w:cs="Times New Roman"/>
          <w:sz w:val="24"/>
          <w:szCs w:val="24"/>
        </w:rPr>
      </w:pPr>
      <w:r w:rsidRPr="007650C4">
        <w:rPr>
          <w:rFonts w:ascii="Times New Roman" w:hAnsi="Times New Roman" w:cs="Times New Roman"/>
          <w:sz w:val="24"/>
          <w:szCs w:val="24"/>
        </w:rPr>
        <w:t>3 günlük besin tüketim kayıtlarına ilişkin bilgiler çocuğun ve ailesinin yazılı beyanına dayanmaktadır.</w:t>
      </w:r>
    </w:p>
    <w:p w:rsidR="00041E74" w:rsidRPr="00C034D1" w:rsidRDefault="00041E74" w:rsidP="00F6323C">
      <w:pPr>
        <w:numPr>
          <w:ilvl w:val="0"/>
          <w:numId w:val="7"/>
        </w:numPr>
        <w:ind w:left="0" w:firstLine="567"/>
        <w:jc w:val="both"/>
        <w:rPr>
          <w:rFonts w:ascii="Times New Roman" w:hAnsi="Times New Roman" w:cs="Times New Roman"/>
          <w:sz w:val="24"/>
          <w:szCs w:val="24"/>
        </w:rPr>
      </w:pPr>
      <w:r w:rsidRPr="00C034D1">
        <w:rPr>
          <w:rFonts w:ascii="Times New Roman" w:hAnsi="Times New Roman" w:cs="Times New Roman"/>
          <w:sz w:val="24"/>
          <w:szCs w:val="24"/>
        </w:rPr>
        <w:t xml:space="preserve">Profesyonel olarak sporla ilgilenen çocuklar çalışmaya </w:t>
      </w:r>
      <w:r w:rsidR="006743B1" w:rsidRPr="00C034D1">
        <w:rPr>
          <w:rFonts w:ascii="Times New Roman" w:hAnsi="Times New Roman" w:cs="Times New Roman"/>
          <w:sz w:val="24"/>
          <w:szCs w:val="24"/>
        </w:rPr>
        <w:t>dâhil</w:t>
      </w:r>
      <w:r w:rsidRPr="00C034D1">
        <w:rPr>
          <w:rFonts w:ascii="Times New Roman" w:hAnsi="Times New Roman" w:cs="Times New Roman"/>
          <w:sz w:val="24"/>
          <w:szCs w:val="24"/>
        </w:rPr>
        <w:t xml:space="preserve"> edilmemiş </w:t>
      </w:r>
      <w:proofErr w:type="gramStart"/>
      <w:r w:rsidRPr="00C034D1">
        <w:rPr>
          <w:rFonts w:ascii="Times New Roman" w:hAnsi="Times New Roman" w:cs="Times New Roman"/>
          <w:sz w:val="24"/>
          <w:szCs w:val="24"/>
        </w:rPr>
        <w:t>fakat,</w:t>
      </w:r>
      <w:proofErr w:type="gramEnd"/>
      <w:r w:rsidRPr="00C034D1">
        <w:rPr>
          <w:rFonts w:ascii="Times New Roman" w:hAnsi="Times New Roman" w:cs="Times New Roman"/>
          <w:sz w:val="24"/>
          <w:szCs w:val="24"/>
        </w:rPr>
        <w:t xml:space="preserve"> çalışmaya </w:t>
      </w:r>
      <w:r w:rsidR="00252A12" w:rsidRPr="00C034D1">
        <w:rPr>
          <w:rFonts w:ascii="Times New Roman" w:hAnsi="Times New Roman" w:cs="Times New Roman"/>
          <w:sz w:val="24"/>
          <w:szCs w:val="24"/>
        </w:rPr>
        <w:t>dâhil</w:t>
      </w:r>
      <w:r w:rsidRPr="00C034D1">
        <w:rPr>
          <w:rFonts w:ascii="Times New Roman" w:hAnsi="Times New Roman" w:cs="Times New Roman"/>
          <w:sz w:val="24"/>
          <w:szCs w:val="24"/>
        </w:rPr>
        <w:t xml:space="preserve"> edilen çocukların fiziksel aktivite kayıtları ayrıntılı sorgulanmamıştır.</w:t>
      </w:r>
    </w:p>
    <w:p w:rsidR="007E3E90" w:rsidRPr="007650C4" w:rsidRDefault="007E3E90" w:rsidP="00F6323C">
      <w:pPr>
        <w:jc w:val="both"/>
        <w:rPr>
          <w:rFonts w:ascii="Times New Roman" w:hAnsi="Times New Roman" w:cs="Times New Roman"/>
          <w:sz w:val="24"/>
          <w:szCs w:val="24"/>
        </w:rPr>
      </w:pPr>
    </w:p>
    <w:p w:rsidR="00D93ADA" w:rsidRDefault="00D93ADA" w:rsidP="00D93ADA">
      <w:pPr>
        <w:jc w:val="both"/>
        <w:rPr>
          <w:rFonts w:ascii="Times New Roman" w:hAnsi="Times New Roman" w:cs="Times New Roman"/>
          <w:b/>
          <w:bCs/>
          <w:sz w:val="24"/>
          <w:szCs w:val="24"/>
        </w:rPr>
      </w:pPr>
    </w:p>
    <w:p w:rsidR="005700B1" w:rsidRDefault="005700B1" w:rsidP="00D93ADA">
      <w:pPr>
        <w:jc w:val="both"/>
        <w:rPr>
          <w:rFonts w:ascii="Times New Roman" w:hAnsi="Times New Roman" w:cs="Times New Roman"/>
          <w:b/>
          <w:bCs/>
          <w:sz w:val="24"/>
          <w:szCs w:val="24"/>
        </w:rPr>
      </w:pPr>
    </w:p>
    <w:p w:rsidR="00D93ADA" w:rsidRDefault="00D93ADA" w:rsidP="00D93ADA">
      <w:pPr>
        <w:jc w:val="both"/>
        <w:rPr>
          <w:rFonts w:ascii="Times New Roman" w:hAnsi="Times New Roman" w:cs="Times New Roman"/>
          <w:b/>
          <w:bCs/>
          <w:sz w:val="24"/>
          <w:szCs w:val="24"/>
        </w:rPr>
      </w:pPr>
    </w:p>
    <w:p w:rsidR="00111290" w:rsidRDefault="00111290" w:rsidP="00D93ADA">
      <w:pPr>
        <w:jc w:val="both"/>
        <w:rPr>
          <w:rFonts w:ascii="Times New Roman" w:hAnsi="Times New Roman" w:cs="Times New Roman"/>
          <w:b/>
          <w:bCs/>
          <w:sz w:val="24"/>
          <w:szCs w:val="24"/>
        </w:rPr>
      </w:pPr>
    </w:p>
    <w:p w:rsidR="00111290" w:rsidRDefault="00111290" w:rsidP="00D93ADA">
      <w:pPr>
        <w:jc w:val="both"/>
        <w:rPr>
          <w:rFonts w:ascii="Times New Roman" w:hAnsi="Times New Roman" w:cs="Times New Roman"/>
          <w:b/>
          <w:bCs/>
          <w:sz w:val="24"/>
          <w:szCs w:val="24"/>
        </w:rPr>
      </w:pPr>
    </w:p>
    <w:p w:rsidR="00111290" w:rsidRDefault="00111290" w:rsidP="00D93ADA">
      <w:pPr>
        <w:jc w:val="both"/>
        <w:rPr>
          <w:rFonts w:ascii="Times New Roman" w:hAnsi="Times New Roman" w:cs="Times New Roman"/>
          <w:b/>
          <w:bCs/>
          <w:sz w:val="24"/>
          <w:szCs w:val="24"/>
        </w:rPr>
      </w:pPr>
    </w:p>
    <w:p w:rsidR="00111290" w:rsidRDefault="00111290" w:rsidP="00D93ADA">
      <w:pPr>
        <w:jc w:val="both"/>
        <w:rPr>
          <w:rFonts w:ascii="Times New Roman" w:hAnsi="Times New Roman" w:cs="Times New Roman"/>
          <w:b/>
          <w:bCs/>
          <w:sz w:val="24"/>
          <w:szCs w:val="24"/>
        </w:rPr>
      </w:pPr>
    </w:p>
    <w:p w:rsidR="00111290" w:rsidRDefault="00111290" w:rsidP="00D93ADA">
      <w:pPr>
        <w:jc w:val="both"/>
        <w:rPr>
          <w:rFonts w:ascii="Times New Roman" w:hAnsi="Times New Roman" w:cs="Times New Roman"/>
          <w:b/>
          <w:bCs/>
          <w:sz w:val="24"/>
          <w:szCs w:val="24"/>
        </w:rPr>
      </w:pPr>
    </w:p>
    <w:p w:rsidR="00111290" w:rsidRDefault="00111290" w:rsidP="00D93ADA">
      <w:pPr>
        <w:jc w:val="both"/>
        <w:rPr>
          <w:rFonts w:ascii="Times New Roman" w:hAnsi="Times New Roman" w:cs="Times New Roman"/>
          <w:b/>
          <w:bCs/>
          <w:sz w:val="24"/>
          <w:szCs w:val="24"/>
        </w:rPr>
      </w:pPr>
    </w:p>
    <w:p w:rsidR="00111290" w:rsidRDefault="00111290" w:rsidP="00D93ADA">
      <w:pPr>
        <w:jc w:val="both"/>
        <w:rPr>
          <w:rFonts w:ascii="Times New Roman" w:hAnsi="Times New Roman" w:cs="Times New Roman"/>
          <w:b/>
          <w:bCs/>
          <w:sz w:val="24"/>
          <w:szCs w:val="24"/>
        </w:rPr>
      </w:pPr>
    </w:p>
    <w:p w:rsidR="00111290" w:rsidRDefault="00111290" w:rsidP="00D93ADA">
      <w:pPr>
        <w:jc w:val="both"/>
        <w:rPr>
          <w:rFonts w:ascii="Times New Roman" w:hAnsi="Times New Roman" w:cs="Times New Roman"/>
          <w:b/>
          <w:bCs/>
          <w:sz w:val="24"/>
          <w:szCs w:val="24"/>
        </w:rPr>
      </w:pPr>
    </w:p>
    <w:p w:rsidR="00111290" w:rsidRDefault="00111290" w:rsidP="00D93ADA">
      <w:pPr>
        <w:jc w:val="both"/>
        <w:rPr>
          <w:rFonts w:ascii="Times New Roman" w:hAnsi="Times New Roman" w:cs="Times New Roman"/>
          <w:b/>
          <w:bCs/>
          <w:sz w:val="24"/>
          <w:szCs w:val="24"/>
        </w:rPr>
      </w:pPr>
    </w:p>
    <w:p w:rsidR="00111290" w:rsidRDefault="00111290" w:rsidP="00D93ADA">
      <w:pPr>
        <w:jc w:val="both"/>
        <w:rPr>
          <w:rFonts w:ascii="Times New Roman" w:hAnsi="Times New Roman" w:cs="Times New Roman"/>
          <w:b/>
          <w:bCs/>
          <w:sz w:val="24"/>
          <w:szCs w:val="24"/>
        </w:rPr>
      </w:pPr>
    </w:p>
    <w:p w:rsidR="00111290" w:rsidRDefault="00111290" w:rsidP="00D93ADA">
      <w:pPr>
        <w:jc w:val="both"/>
        <w:rPr>
          <w:rFonts w:ascii="Times New Roman" w:hAnsi="Times New Roman" w:cs="Times New Roman"/>
          <w:b/>
          <w:bCs/>
          <w:sz w:val="24"/>
          <w:szCs w:val="24"/>
        </w:rPr>
      </w:pPr>
    </w:p>
    <w:p w:rsidR="00111290" w:rsidRDefault="00111290" w:rsidP="00D93ADA">
      <w:pPr>
        <w:jc w:val="both"/>
        <w:rPr>
          <w:rFonts w:ascii="Times New Roman" w:hAnsi="Times New Roman" w:cs="Times New Roman"/>
          <w:b/>
          <w:bCs/>
          <w:sz w:val="24"/>
          <w:szCs w:val="24"/>
        </w:rPr>
      </w:pPr>
    </w:p>
    <w:p w:rsidR="00111290" w:rsidRDefault="00111290" w:rsidP="00D93ADA">
      <w:pPr>
        <w:jc w:val="both"/>
        <w:rPr>
          <w:rFonts w:ascii="Times New Roman" w:hAnsi="Times New Roman" w:cs="Times New Roman"/>
          <w:b/>
          <w:bCs/>
          <w:sz w:val="24"/>
          <w:szCs w:val="24"/>
        </w:rPr>
      </w:pPr>
    </w:p>
    <w:p w:rsidR="00D93ADA" w:rsidRDefault="00D93ADA" w:rsidP="00C156BC">
      <w:pPr>
        <w:ind w:firstLine="0"/>
        <w:jc w:val="both"/>
        <w:rPr>
          <w:rFonts w:ascii="Times New Roman" w:hAnsi="Times New Roman" w:cs="Times New Roman"/>
          <w:b/>
          <w:bCs/>
          <w:sz w:val="24"/>
          <w:szCs w:val="24"/>
        </w:rPr>
      </w:pPr>
    </w:p>
    <w:p w:rsidR="00FD241C" w:rsidRDefault="00FD241C" w:rsidP="00111290">
      <w:pPr>
        <w:jc w:val="center"/>
        <w:rPr>
          <w:rFonts w:ascii="Times New Roman" w:hAnsi="Times New Roman" w:cs="Times New Roman"/>
          <w:b/>
          <w:bCs/>
          <w:sz w:val="24"/>
          <w:szCs w:val="24"/>
        </w:rPr>
      </w:pPr>
      <w:r w:rsidRPr="007650C4">
        <w:rPr>
          <w:rFonts w:ascii="Times New Roman" w:hAnsi="Times New Roman" w:cs="Times New Roman"/>
          <w:b/>
          <w:bCs/>
          <w:sz w:val="24"/>
          <w:szCs w:val="24"/>
        </w:rPr>
        <w:lastRenderedPageBreak/>
        <w:t>4. BULGULAR</w:t>
      </w:r>
    </w:p>
    <w:p w:rsidR="00B63A77" w:rsidRDefault="00B63A77" w:rsidP="00B63A77">
      <w:pPr>
        <w:ind w:firstLine="0"/>
        <w:jc w:val="both"/>
        <w:rPr>
          <w:rFonts w:ascii="Times New Roman" w:hAnsi="Times New Roman" w:cs="Times New Roman"/>
          <w:b/>
          <w:bCs/>
          <w:sz w:val="24"/>
          <w:szCs w:val="24"/>
        </w:rPr>
      </w:pPr>
    </w:p>
    <w:p w:rsidR="00B63A77" w:rsidRDefault="00B63A77" w:rsidP="00B63A77">
      <w:pPr>
        <w:ind w:firstLine="0"/>
        <w:jc w:val="both"/>
        <w:rPr>
          <w:rFonts w:ascii="Times New Roman" w:hAnsi="Times New Roman" w:cs="Times New Roman"/>
          <w:b/>
          <w:bCs/>
          <w:sz w:val="24"/>
          <w:szCs w:val="24"/>
        </w:rPr>
      </w:pPr>
    </w:p>
    <w:p w:rsidR="00FD241C" w:rsidRPr="00B63A77" w:rsidRDefault="00B63A77" w:rsidP="00B63A77">
      <w:pPr>
        <w:pStyle w:val="ListeParagraf"/>
        <w:numPr>
          <w:ilvl w:val="1"/>
          <w:numId w:val="14"/>
        </w:num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FD241C" w:rsidRPr="00B63A77">
        <w:rPr>
          <w:rFonts w:ascii="Times New Roman" w:hAnsi="Times New Roman" w:cs="Times New Roman"/>
          <w:b/>
          <w:bCs/>
          <w:sz w:val="24"/>
          <w:szCs w:val="24"/>
        </w:rPr>
        <w:t>Hasta ve ailelerine ait genel özellikler</w:t>
      </w:r>
    </w:p>
    <w:p w:rsidR="00FD241C" w:rsidRPr="007650C4" w:rsidRDefault="00FD241C" w:rsidP="00F6323C">
      <w:pPr>
        <w:jc w:val="both"/>
        <w:rPr>
          <w:rFonts w:ascii="Times New Roman" w:hAnsi="Times New Roman" w:cs="Times New Roman"/>
          <w:bCs/>
          <w:sz w:val="24"/>
          <w:szCs w:val="24"/>
        </w:rPr>
      </w:pPr>
    </w:p>
    <w:p w:rsidR="00FD241C" w:rsidRPr="007650C4" w:rsidRDefault="00FD241C"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Çalışmaya, Adnan Menderes Üniversitesi Hastanesi Çocuk Endokrinoloji bölümünde</w:t>
      </w:r>
      <w:r w:rsidRPr="007650C4">
        <w:rPr>
          <w:rFonts w:ascii="Times New Roman" w:hAnsi="Times New Roman" w:cs="Times New Roman"/>
          <w:bCs/>
          <w:sz w:val="24"/>
          <w:szCs w:val="24"/>
        </w:rPr>
        <w:br/>
        <w:t>takip edilen 8-12 yaş arası 46 kız (%55,40) ve 37 erkek (%44,60) olmak üzere toplam 83</w:t>
      </w:r>
      <w:r w:rsidR="006B409F" w:rsidRPr="007650C4">
        <w:rPr>
          <w:rFonts w:ascii="Times New Roman" w:hAnsi="Times New Roman" w:cs="Times New Roman"/>
          <w:bCs/>
          <w:sz w:val="24"/>
          <w:szCs w:val="24"/>
        </w:rPr>
        <w:t xml:space="preserve"> T1DM’li</w:t>
      </w:r>
      <w:r w:rsidRPr="007650C4">
        <w:rPr>
          <w:rFonts w:ascii="Times New Roman" w:hAnsi="Times New Roman" w:cs="Times New Roman"/>
          <w:bCs/>
          <w:sz w:val="24"/>
          <w:szCs w:val="24"/>
        </w:rPr>
        <w:t xml:space="preserve"> çocuk katılmıştır.</w:t>
      </w:r>
    </w:p>
    <w:p w:rsidR="00FD241C" w:rsidRDefault="006B409F" w:rsidP="00D93ADA">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Yaş, </w:t>
      </w:r>
      <w:r w:rsidR="00FD241C" w:rsidRPr="007650C4">
        <w:rPr>
          <w:rFonts w:ascii="Times New Roman" w:hAnsi="Times New Roman" w:cs="Times New Roman"/>
          <w:bCs/>
          <w:sz w:val="24"/>
          <w:szCs w:val="24"/>
        </w:rPr>
        <w:t>boy ve ağırlık param</w:t>
      </w:r>
      <w:r w:rsidRPr="007650C4">
        <w:rPr>
          <w:rFonts w:ascii="Times New Roman" w:hAnsi="Times New Roman" w:cs="Times New Roman"/>
          <w:bCs/>
          <w:sz w:val="24"/>
          <w:szCs w:val="24"/>
        </w:rPr>
        <w:t xml:space="preserve">etreleri açısından kızlar ve erkekler </w:t>
      </w:r>
      <w:r w:rsidR="00FD241C" w:rsidRPr="007650C4">
        <w:rPr>
          <w:rFonts w:ascii="Times New Roman" w:hAnsi="Times New Roman" w:cs="Times New Roman"/>
          <w:bCs/>
          <w:sz w:val="24"/>
          <w:szCs w:val="24"/>
        </w:rPr>
        <w:t>arasında farklılık saptanmamıştır (p&gt;0,05). VKİ per</w:t>
      </w:r>
      <w:r w:rsidRPr="007650C4">
        <w:rPr>
          <w:rFonts w:ascii="Times New Roman" w:hAnsi="Times New Roman" w:cs="Times New Roman"/>
          <w:bCs/>
          <w:sz w:val="24"/>
          <w:szCs w:val="24"/>
        </w:rPr>
        <w:t>sentil değerine bakıldığında ise</w:t>
      </w:r>
      <w:r w:rsidR="00FD241C" w:rsidRPr="007650C4">
        <w:rPr>
          <w:rFonts w:ascii="Times New Roman" w:hAnsi="Times New Roman" w:cs="Times New Roman"/>
          <w:bCs/>
          <w:sz w:val="24"/>
          <w:szCs w:val="24"/>
        </w:rPr>
        <w:t xml:space="preserve"> cinsiyetler </w:t>
      </w:r>
      <w:r w:rsidR="006743B1" w:rsidRPr="007650C4">
        <w:rPr>
          <w:rFonts w:ascii="Times New Roman" w:hAnsi="Times New Roman" w:cs="Times New Roman"/>
          <w:bCs/>
          <w:sz w:val="24"/>
          <w:szCs w:val="24"/>
        </w:rPr>
        <w:t>arasında farklılık</w:t>
      </w:r>
      <w:r w:rsidR="00FD241C" w:rsidRPr="007650C4">
        <w:rPr>
          <w:rFonts w:ascii="Times New Roman" w:hAnsi="Times New Roman" w:cs="Times New Roman"/>
          <w:bCs/>
          <w:sz w:val="24"/>
          <w:szCs w:val="24"/>
        </w:rPr>
        <w:t xml:space="preserve"> saptanmıştır</w:t>
      </w:r>
      <w:r w:rsidR="00041E74" w:rsidRPr="007650C4">
        <w:rPr>
          <w:rFonts w:ascii="Times New Roman" w:hAnsi="Times New Roman" w:cs="Times New Roman"/>
          <w:bCs/>
          <w:sz w:val="24"/>
          <w:szCs w:val="24"/>
        </w:rPr>
        <w:t xml:space="preserve"> </w:t>
      </w:r>
      <w:r w:rsidR="00FD241C" w:rsidRPr="007650C4">
        <w:rPr>
          <w:rFonts w:ascii="Times New Roman" w:hAnsi="Times New Roman" w:cs="Times New Roman"/>
          <w:bCs/>
          <w:sz w:val="24"/>
          <w:szCs w:val="24"/>
        </w:rPr>
        <w:t>(p:0,031). Kız çocuklarının ortanca</w:t>
      </w:r>
      <w:r w:rsidR="00041E74" w:rsidRPr="007650C4">
        <w:rPr>
          <w:rFonts w:ascii="Times New Roman" w:hAnsi="Times New Roman" w:cs="Times New Roman"/>
          <w:bCs/>
          <w:sz w:val="24"/>
          <w:szCs w:val="24"/>
        </w:rPr>
        <w:t xml:space="preserve"> </w:t>
      </w:r>
      <w:r w:rsidR="00FD241C" w:rsidRPr="007650C4">
        <w:rPr>
          <w:rFonts w:ascii="Times New Roman" w:hAnsi="Times New Roman" w:cs="Times New Roman"/>
          <w:bCs/>
          <w:sz w:val="24"/>
          <w:szCs w:val="24"/>
        </w:rPr>
        <w:t>(25P- 75P) değeri erkeklere göre daha yüksek bulunmuştur</w:t>
      </w:r>
      <w:r w:rsidR="00041E74" w:rsidRPr="007650C4">
        <w:rPr>
          <w:rFonts w:ascii="Times New Roman" w:hAnsi="Times New Roman" w:cs="Times New Roman"/>
          <w:bCs/>
          <w:sz w:val="24"/>
          <w:szCs w:val="24"/>
        </w:rPr>
        <w:t xml:space="preserve"> </w:t>
      </w:r>
      <w:r w:rsidR="00FD241C" w:rsidRPr="007650C4">
        <w:rPr>
          <w:rFonts w:ascii="Times New Roman" w:hAnsi="Times New Roman" w:cs="Times New Roman"/>
          <w:bCs/>
          <w:sz w:val="24"/>
          <w:szCs w:val="24"/>
        </w:rPr>
        <w:t>(Tablo 8).</w:t>
      </w:r>
      <w:r w:rsidR="00D93ADA">
        <w:rPr>
          <w:rFonts w:ascii="Times New Roman" w:hAnsi="Times New Roman" w:cs="Times New Roman"/>
          <w:bCs/>
          <w:sz w:val="24"/>
          <w:szCs w:val="24"/>
        </w:rPr>
        <w:t xml:space="preserve"> </w:t>
      </w:r>
    </w:p>
    <w:p w:rsidR="00D93ADA" w:rsidRDefault="00D93ADA" w:rsidP="00D93ADA">
      <w:pPr>
        <w:jc w:val="both"/>
        <w:rPr>
          <w:rFonts w:ascii="Times New Roman" w:hAnsi="Times New Roman" w:cs="Times New Roman"/>
          <w:bCs/>
          <w:sz w:val="24"/>
          <w:szCs w:val="24"/>
        </w:rPr>
      </w:pPr>
    </w:p>
    <w:p w:rsidR="00D93ADA" w:rsidRDefault="00D93ADA" w:rsidP="00D93ADA">
      <w:pPr>
        <w:jc w:val="both"/>
        <w:rPr>
          <w:rFonts w:ascii="Times New Roman" w:hAnsi="Times New Roman" w:cs="Times New Roman"/>
          <w:bCs/>
          <w:sz w:val="24"/>
          <w:szCs w:val="24"/>
        </w:rPr>
      </w:pPr>
    </w:p>
    <w:p w:rsidR="00D93ADA" w:rsidRDefault="00D93ADA" w:rsidP="00D93ADA">
      <w:pPr>
        <w:jc w:val="both"/>
        <w:rPr>
          <w:rFonts w:ascii="Times New Roman" w:hAnsi="Times New Roman" w:cs="Times New Roman"/>
          <w:bCs/>
          <w:sz w:val="24"/>
          <w:szCs w:val="24"/>
        </w:rPr>
      </w:pPr>
    </w:p>
    <w:p w:rsidR="00D93ADA" w:rsidRDefault="00D93ADA" w:rsidP="00D93ADA">
      <w:pPr>
        <w:jc w:val="both"/>
        <w:rPr>
          <w:rFonts w:ascii="Times New Roman" w:hAnsi="Times New Roman" w:cs="Times New Roman"/>
          <w:bCs/>
          <w:sz w:val="24"/>
          <w:szCs w:val="24"/>
        </w:rPr>
      </w:pPr>
    </w:p>
    <w:p w:rsidR="00D93ADA" w:rsidRDefault="00D93ADA" w:rsidP="00D93ADA">
      <w:pPr>
        <w:jc w:val="both"/>
        <w:rPr>
          <w:rFonts w:ascii="Times New Roman" w:hAnsi="Times New Roman" w:cs="Times New Roman"/>
          <w:bCs/>
          <w:sz w:val="24"/>
          <w:szCs w:val="24"/>
        </w:rPr>
      </w:pPr>
    </w:p>
    <w:p w:rsidR="00D93ADA" w:rsidRDefault="00D93ADA" w:rsidP="00D93ADA">
      <w:pPr>
        <w:jc w:val="both"/>
        <w:rPr>
          <w:rFonts w:ascii="Times New Roman" w:hAnsi="Times New Roman" w:cs="Times New Roman"/>
          <w:bCs/>
          <w:sz w:val="24"/>
          <w:szCs w:val="24"/>
        </w:rPr>
      </w:pPr>
    </w:p>
    <w:p w:rsidR="00D93ADA" w:rsidRDefault="00D93ADA" w:rsidP="00D93ADA">
      <w:pPr>
        <w:jc w:val="both"/>
        <w:rPr>
          <w:rFonts w:ascii="Times New Roman" w:hAnsi="Times New Roman" w:cs="Times New Roman"/>
          <w:bCs/>
          <w:sz w:val="24"/>
          <w:szCs w:val="24"/>
        </w:rPr>
      </w:pPr>
    </w:p>
    <w:p w:rsidR="00D93ADA" w:rsidRDefault="00D93ADA" w:rsidP="00D93ADA">
      <w:pPr>
        <w:jc w:val="both"/>
        <w:rPr>
          <w:rFonts w:ascii="Times New Roman" w:hAnsi="Times New Roman" w:cs="Times New Roman"/>
          <w:bCs/>
          <w:sz w:val="24"/>
          <w:szCs w:val="24"/>
        </w:rPr>
      </w:pPr>
    </w:p>
    <w:p w:rsidR="00D93ADA" w:rsidRDefault="00D93ADA" w:rsidP="00D93ADA">
      <w:pPr>
        <w:jc w:val="both"/>
        <w:rPr>
          <w:rFonts w:ascii="Times New Roman" w:hAnsi="Times New Roman" w:cs="Times New Roman"/>
          <w:bCs/>
          <w:sz w:val="24"/>
          <w:szCs w:val="24"/>
        </w:rPr>
      </w:pPr>
    </w:p>
    <w:p w:rsidR="00D93ADA" w:rsidRDefault="00D93ADA" w:rsidP="00D93ADA">
      <w:pPr>
        <w:jc w:val="both"/>
        <w:rPr>
          <w:rFonts w:ascii="Times New Roman" w:hAnsi="Times New Roman" w:cs="Times New Roman"/>
          <w:bCs/>
          <w:sz w:val="24"/>
          <w:szCs w:val="24"/>
        </w:rPr>
      </w:pPr>
    </w:p>
    <w:p w:rsidR="00D93ADA" w:rsidRDefault="00D93ADA" w:rsidP="00D93ADA">
      <w:pPr>
        <w:jc w:val="both"/>
        <w:rPr>
          <w:rFonts w:ascii="Times New Roman" w:hAnsi="Times New Roman" w:cs="Times New Roman"/>
          <w:bCs/>
          <w:sz w:val="24"/>
          <w:szCs w:val="24"/>
        </w:rPr>
      </w:pPr>
    </w:p>
    <w:p w:rsidR="00D93ADA" w:rsidRDefault="00D93ADA" w:rsidP="00D93ADA">
      <w:pPr>
        <w:jc w:val="both"/>
        <w:rPr>
          <w:rFonts w:ascii="Times New Roman" w:hAnsi="Times New Roman" w:cs="Times New Roman"/>
          <w:bCs/>
          <w:sz w:val="24"/>
          <w:szCs w:val="24"/>
        </w:rPr>
      </w:pPr>
    </w:p>
    <w:p w:rsidR="00D93ADA" w:rsidRDefault="00D93ADA" w:rsidP="00D93ADA">
      <w:pPr>
        <w:jc w:val="both"/>
        <w:rPr>
          <w:rFonts w:ascii="Times New Roman" w:hAnsi="Times New Roman" w:cs="Times New Roman"/>
          <w:bCs/>
          <w:sz w:val="24"/>
          <w:szCs w:val="24"/>
        </w:rPr>
      </w:pPr>
    </w:p>
    <w:p w:rsidR="00D93ADA" w:rsidRDefault="00D93ADA" w:rsidP="00D93ADA">
      <w:pPr>
        <w:jc w:val="both"/>
        <w:rPr>
          <w:rFonts w:ascii="Times New Roman" w:hAnsi="Times New Roman" w:cs="Times New Roman"/>
          <w:bCs/>
          <w:sz w:val="24"/>
          <w:szCs w:val="24"/>
        </w:rPr>
      </w:pPr>
    </w:p>
    <w:p w:rsidR="009A1A24" w:rsidRDefault="009A1A24" w:rsidP="00B63A77">
      <w:pPr>
        <w:ind w:firstLine="0"/>
        <w:jc w:val="both"/>
        <w:rPr>
          <w:rFonts w:ascii="Times New Roman" w:hAnsi="Times New Roman" w:cs="Times New Roman"/>
          <w:bCs/>
          <w:sz w:val="24"/>
          <w:szCs w:val="24"/>
        </w:rPr>
      </w:pPr>
    </w:p>
    <w:p w:rsidR="00FD241C" w:rsidRPr="003D47E3" w:rsidRDefault="0031430B" w:rsidP="00B63A77">
      <w:pPr>
        <w:ind w:firstLine="0"/>
        <w:jc w:val="both"/>
        <w:rPr>
          <w:rFonts w:ascii="Times New Roman" w:hAnsi="Times New Roman" w:cs="Times New Roman"/>
          <w:bCs/>
          <w:sz w:val="20"/>
          <w:szCs w:val="20"/>
        </w:rPr>
      </w:pPr>
      <w:r w:rsidRPr="003D47E3">
        <w:rPr>
          <w:rFonts w:ascii="Times New Roman" w:hAnsi="Times New Roman" w:cs="Times New Roman"/>
          <w:b/>
          <w:bCs/>
          <w:sz w:val="20"/>
          <w:szCs w:val="20"/>
        </w:rPr>
        <w:lastRenderedPageBreak/>
        <w:t>Tablo 8.</w:t>
      </w:r>
      <w:r w:rsidR="00FD241C" w:rsidRPr="003D47E3">
        <w:rPr>
          <w:rFonts w:ascii="Times New Roman" w:hAnsi="Times New Roman" w:cs="Times New Roman"/>
          <w:bCs/>
          <w:sz w:val="20"/>
          <w:szCs w:val="20"/>
        </w:rPr>
        <w:t xml:space="preserve"> Cinsiyete göre yaş ve antropometrik ölçümler</w:t>
      </w:r>
    </w:p>
    <w:tbl>
      <w:tblPr>
        <w:tblStyle w:val="TabloKlavuzu"/>
        <w:tblW w:w="946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2552"/>
        <w:gridCol w:w="2693"/>
        <w:gridCol w:w="2268"/>
      </w:tblGrid>
      <w:tr w:rsidR="00FD241C" w:rsidRPr="003D47E3" w:rsidTr="00D20439">
        <w:trPr>
          <w:trHeight w:val="20"/>
        </w:trPr>
        <w:tc>
          <w:tcPr>
            <w:tcW w:w="1951" w:type="dxa"/>
            <w:tcBorders>
              <w:top w:val="single" w:sz="4" w:space="0" w:color="auto"/>
              <w:bottom w:val="single" w:sz="4" w:space="0" w:color="auto"/>
            </w:tcBorders>
          </w:tcPr>
          <w:p w:rsidR="00FD241C" w:rsidRPr="003D47E3" w:rsidRDefault="00FD241C" w:rsidP="00F6323C">
            <w:pPr>
              <w:spacing w:after="120" w:line="360" w:lineRule="auto"/>
              <w:jc w:val="both"/>
              <w:rPr>
                <w:rFonts w:ascii="Times New Roman" w:hAnsi="Times New Roman" w:cs="Times New Roman"/>
                <w:bCs/>
                <w:sz w:val="20"/>
                <w:szCs w:val="20"/>
              </w:rPr>
            </w:pPr>
          </w:p>
        </w:tc>
        <w:tc>
          <w:tcPr>
            <w:tcW w:w="2552" w:type="dxa"/>
            <w:tcBorders>
              <w:top w:val="single" w:sz="4" w:space="0" w:color="auto"/>
              <w:bottom w:val="single" w:sz="4" w:space="0" w:color="auto"/>
            </w:tcBorders>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KIZ (n:46)</w:t>
            </w:r>
          </w:p>
        </w:tc>
        <w:tc>
          <w:tcPr>
            <w:tcW w:w="2693" w:type="dxa"/>
            <w:tcBorders>
              <w:top w:val="single" w:sz="4" w:space="0" w:color="auto"/>
              <w:bottom w:val="single" w:sz="4" w:space="0" w:color="auto"/>
            </w:tcBorders>
          </w:tcPr>
          <w:p w:rsidR="00FD241C" w:rsidRPr="003D47E3" w:rsidRDefault="009A1A24" w:rsidP="009A1A24">
            <w:pPr>
              <w:spacing w:after="120" w:line="360" w:lineRule="auto"/>
              <w:ind w:firstLine="0"/>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FD241C" w:rsidRPr="003D47E3">
              <w:rPr>
                <w:rFonts w:ascii="Times New Roman" w:hAnsi="Times New Roman" w:cs="Times New Roman"/>
                <w:b/>
                <w:bCs/>
                <w:sz w:val="20"/>
                <w:szCs w:val="20"/>
              </w:rPr>
              <w:t>ERKEK(n:37)</w:t>
            </w:r>
          </w:p>
        </w:tc>
        <w:tc>
          <w:tcPr>
            <w:tcW w:w="2268" w:type="dxa"/>
            <w:tcBorders>
              <w:top w:val="single" w:sz="4" w:space="0" w:color="auto"/>
              <w:bottom w:val="single" w:sz="4" w:space="0" w:color="auto"/>
            </w:tcBorders>
          </w:tcPr>
          <w:p w:rsidR="00FD241C" w:rsidRPr="003D47E3" w:rsidRDefault="00FD241C" w:rsidP="00F6323C">
            <w:pPr>
              <w:spacing w:after="120" w:line="360" w:lineRule="auto"/>
              <w:jc w:val="both"/>
              <w:rPr>
                <w:rFonts w:ascii="Times New Roman" w:hAnsi="Times New Roman" w:cs="Times New Roman"/>
                <w:b/>
                <w:bCs/>
                <w:sz w:val="20"/>
                <w:szCs w:val="20"/>
              </w:rPr>
            </w:pPr>
            <w:proofErr w:type="gramStart"/>
            <w:r w:rsidRPr="003D47E3">
              <w:rPr>
                <w:rFonts w:ascii="Times New Roman" w:hAnsi="Times New Roman" w:cs="Times New Roman"/>
                <w:b/>
                <w:bCs/>
                <w:sz w:val="20"/>
                <w:szCs w:val="20"/>
              </w:rPr>
              <w:t>p</w:t>
            </w:r>
            <w:proofErr w:type="gramEnd"/>
          </w:p>
        </w:tc>
      </w:tr>
      <w:tr w:rsidR="00FD241C" w:rsidRPr="003D47E3" w:rsidTr="00D20439">
        <w:trPr>
          <w:trHeight w:val="20"/>
        </w:trPr>
        <w:tc>
          <w:tcPr>
            <w:tcW w:w="1951" w:type="dxa"/>
            <w:tcBorders>
              <w:top w:val="single" w:sz="4" w:space="0" w:color="auto"/>
            </w:tcBorders>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YAŞ</w:t>
            </w:r>
          </w:p>
        </w:tc>
        <w:tc>
          <w:tcPr>
            <w:tcW w:w="2552" w:type="dxa"/>
            <w:tcBorders>
              <w:top w:val="single" w:sz="4" w:space="0" w:color="auto"/>
            </w:tcBorders>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10,00</w:t>
            </w:r>
            <w:r w:rsidR="00B81954"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(8,75-11,00)</w:t>
            </w:r>
          </w:p>
        </w:tc>
        <w:tc>
          <w:tcPr>
            <w:tcW w:w="2693" w:type="dxa"/>
            <w:tcBorders>
              <w:top w:val="single" w:sz="4" w:space="0" w:color="auto"/>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10,00</w:t>
            </w:r>
            <w:r w:rsidR="00B81954"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(9,00-11,50)</w:t>
            </w:r>
          </w:p>
        </w:tc>
        <w:tc>
          <w:tcPr>
            <w:tcW w:w="2268" w:type="dxa"/>
            <w:tcBorders>
              <w:top w:val="single" w:sz="4" w:space="0" w:color="auto"/>
            </w:tcBorders>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0,986</w:t>
            </w:r>
            <w:r w:rsidRPr="003D47E3">
              <w:rPr>
                <w:rFonts w:ascii="Times New Roman" w:hAnsi="Times New Roman" w:cs="Times New Roman"/>
                <w:bCs/>
                <w:sz w:val="20"/>
                <w:szCs w:val="20"/>
                <w:vertAlign w:val="superscript"/>
              </w:rPr>
              <w:t>2</w:t>
            </w:r>
          </w:p>
        </w:tc>
      </w:tr>
      <w:tr w:rsidR="00FD241C" w:rsidRPr="003D47E3" w:rsidTr="00D20439">
        <w:trPr>
          <w:trHeight w:val="20"/>
        </w:trPr>
        <w:tc>
          <w:tcPr>
            <w:tcW w:w="1951" w:type="dxa"/>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AĞIRLIK*</w:t>
            </w:r>
          </w:p>
        </w:tc>
        <w:tc>
          <w:tcPr>
            <w:tcW w:w="2552"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38,08±</w:t>
            </w:r>
            <w:proofErr w:type="gramStart"/>
            <w:r w:rsidRPr="003D47E3">
              <w:rPr>
                <w:rFonts w:ascii="Times New Roman" w:hAnsi="Times New Roman" w:cs="Times New Roman"/>
                <w:bCs/>
                <w:sz w:val="20"/>
                <w:szCs w:val="20"/>
              </w:rPr>
              <w:t>10.5</w:t>
            </w:r>
            <w:proofErr w:type="gramEnd"/>
          </w:p>
          <w:p w:rsidR="00FD241C" w:rsidRPr="003D47E3" w:rsidRDefault="00FD241C" w:rsidP="00F6323C">
            <w:pPr>
              <w:spacing w:after="120" w:line="360" w:lineRule="auto"/>
              <w:jc w:val="both"/>
              <w:rPr>
                <w:rFonts w:ascii="Times New Roman" w:hAnsi="Times New Roman" w:cs="Times New Roman"/>
                <w:bCs/>
                <w:sz w:val="20"/>
                <w:szCs w:val="20"/>
              </w:rPr>
            </w:pP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35,6±10.88</w:t>
            </w:r>
          </w:p>
          <w:p w:rsidR="00FD241C" w:rsidRPr="003D47E3" w:rsidRDefault="00FD241C" w:rsidP="00F6323C">
            <w:pPr>
              <w:spacing w:after="120" w:line="360" w:lineRule="auto"/>
              <w:jc w:val="both"/>
              <w:rPr>
                <w:rFonts w:ascii="Times New Roman" w:hAnsi="Times New Roman" w:cs="Times New Roman"/>
                <w:bCs/>
                <w:sz w:val="20"/>
                <w:szCs w:val="20"/>
              </w:rPr>
            </w:pPr>
          </w:p>
        </w:tc>
        <w:tc>
          <w:tcPr>
            <w:tcW w:w="2268"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0,262</w:t>
            </w:r>
            <w:r w:rsidRPr="003D47E3">
              <w:rPr>
                <w:rFonts w:ascii="Times New Roman" w:hAnsi="Times New Roman" w:cs="Times New Roman"/>
                <w:bCs/>
                <w:sz w:val="20"/>
                <w:szCs w:val="20"/>
                <w:vertAlign w:val="superscript"/>
              </w:rPr>
              <w:t>1</w:t>
            </w:r>
          </w:p>
        </w:tc>
      </w:tr>
      <w:tr w:rsidR="00FD241C" w:rsidRPr="003D47E3" w:rsidTr="00D20439">
        <w:trPr>
          <w:trHeight w:val="20"/>
        </w:trPr>
        <w:tc>
          <w:tcPr>
            <w:tcW w:w="1951" w:type="dxa"/>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 xml:space="preserve">AĞIRLIK PERSENTİL </w:t>
            </w:r>
          </w:p>
        </w:tc>
        <w:tc>
          <w:tcPr>
            <w:tcW w:w="2552"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72,07</w:t>
            </w:r>
            <w:r w:rsidR="00B81954"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(50,60-91,54)</w:t>
            </w: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61,41</w:t>
            </w:r>
            <w:r w:rsidR="00B81954"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(43,05-81,31)</w:t>
            </w:r>
          </w:p>
        </w:tc>
        <w:tc>
          <w:tcPr>
            <w:tcW w:w="2268"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0,199</w:t>
            </w:r>
            <w:r w:rsidRPr="003D47E3">
              <w:rPr>
                <w:rFonts w:ascii="Times New Roman" w:hAnsi="Times New Roman" w:cs="Times New Roman"/>
                <w:bCs/>
                <w:sz w:val="20"/>
                <w:szCs w:val="20"/>
                <w:vertAlign w:val="superscript"/>
              </w:rPr>
              <w:t>2</w:t>
            </w:r>
          </w:p>
        </w:tc>
      </w:tr>
      <w:tr w:rsidR="00FD241C" w:rsidRPr="003D47E3" w:rsidTr="00D20439">
        <w:trPr>
          <w:trHeight w:val="20"/>
        </w:trPr>
        <w:tc>
          <w:tcPr>
            <w:tcW w:w="1951" w:type="dxa"/>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AĞIRLIK SDS</w:t>
            </w:r>
          </w:p>
        </w:tc>
        <w:tc>
          <w:tcPr>
            <w:tcW w:w="2552"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0,58</w:t>
            </w:r>
            <w:r w:rsidR="00B81954"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(0,01-1,37)</w:t>
            </w: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10,23</w:t>
            </w:r>
            <w:r w:rsidR="00B81954"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(8,80-11,80)</w:t>
            </w:r>
          </w:p>
        </w:tc>
        <w:tc>
          <w:tcPr>
            <w:tcW w:w="2268"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0,292</w:t>
            </w:r>
            <w:r w:rsidRPr="003D47E3">
              <w:rPr>
                <w:rFonts w:ascii="Times New Roman" w:hAnsi="Times New Roman" w:cs="Times New Roman"/>
                <w:bCs/>
                <w:sz w:val="20"/>
                <w:szCs w:val="20"/>
                <w:vertAlign w:val="superscript"/>
              </w:rPr>
              <w:t>2</w:t>
            </w:r>
          </w:p>
        </w:tc>
      </w:tr>
      <w:tr w:rsidR="00FD241C" w:rsidRPr="003D47E3" w:rsidTr="00D20439">
        <w:trPr>
          <w:trHeight w:val="20"/>
        </w:trPr>
        <w:tc>
          <w:tcPr>
            <w:tcW w:w="1951" w:type="dxa"/>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BOY</w:t>
            </w:r>
          </w:p>
        </w:tc>
        <w:tc>
          <w:tcPr>
            <w:tcW w:w="2552"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139,50</w:t>
            </w:r>
            <w:r w:rsidR="00B81954"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(128,00-151,25)</w:t>
            </w: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138,00</w:t>
            </w:r>
            <w:r w:rsidR="00B81954"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(132,00-147,50)</w:t>
            </w:r>
          </w:p>
        </w:tc>
        <w:tc>
          <w:tcPr>
            <w:tcW w:w="2268"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0,483</w:t>
            </w:r>
            <w:r w:rsidRPr="003D47E3">
              <w:rPr>
                <w:rFonts w:ascii="Times New Roman" w:hAnsi="Times New Roman" w:cs="Times New Roman"/>
                <w:bCs/>
                <w:sz w:val="20"/>
                <w:szCs w:val="20"/>
                <w:vertAlign w:val="superscript"/>
              </w:rPr>
              <w:t>2</w:t>
            </w:r>
          </w:p>
        </w:tc>
      </w:tr>
      <w:tr w:rsidR="00FD241C" w:rsidRPr="003D47E3" w:rsidTr="00D20439">
        <w:trPr>
          <w:trHeight w:val="20"/>
        </w:trPr>
        <w:tc>
          <w:tcPr>
            <w:tcW w:w="1951" w:type="dxa"/>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 xml:space="preserve">BOY PERSENTİL </w:t>
            </w:r>
          </w:p>
        </w:tc>
        <w:tc>
          <w:tcPr>
            <w:tcW w:w="2552"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52,19</w:t>
            </w:r>
            <w:r w:rsidR="00B81954"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(34,84-83,03)</w:t>
            </w: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56,36</w:t>
            </w:r>
            <w:r w:rsidR="00B81954"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(20,77-83,88)</w:t>
            </w:r>
          </w:p>
        </w:tc>
        <w:tc>
          <w:tcPr>
            <w:tcW w:w="2268"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0,741</w:t>
            </w:r>
            <w:r w:rsidRPr="003D47E3">
              <w:rPr>
                <w:rFonts w:ascii="Times New Roman" w:hAnsi="Times New Roman" w:cs="Times New Roman"/>
                <w:bCs/>
                <w:sz w:val="20"/>
                <w:szCs w:val="20"/>
                <w:vertAlign w:val="superscript"/>
              </w:rPr>
              <w:t>2</w:t>
            </w:r>
          </w:p>
        </w:tc>
      </w:tr>
      <w:tr w:rsidR="00FD241C" w:rsidRPr="003D47E3" w:rsidTr="00D20439">
        <w:trPr>
          <w:trHeight w:val="20"/>
        </w:trPr>
        <w:tc>
          <w:tcPr>
            <w:tcW w:w="1951" w:type="dxa"/>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BOY SDS*</w:t>
            </w:r>
          </w:p>
        </w:tc>
        <w:tc>
          <w:tcPr>
            <w:tcW w:w="2552"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0,26±1,13</w:t>
            </w: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0,06±1,20</w:t>
            </w:r>
          </w:p>
          <w:p w:rsidR="00FD241C" w:rsidRPr="003D47E3" w:rsidRDefault="00FD241C" w:rsidP="00F6323C">
            <w:pPr>
              <w:spacing w:after="120" w:line="360" w:lineRule="auto"/>
              <w:jc w:val="both"/>
              <w:rPr>
                <w:rFonts w:ascii="Times New Roman" w:hAnsi="Times New Roman" w:cs="Times New Roman"/>
                <w:bCs/>
                <w:sz w:val="20"/>
                <w:szCs w:val="20"/>
              </w:rPr>
            </w:pPr>
          </w:p>
        </w:tc>
        <w:tc>
          <w:tcPr>
            <w:tcW w:w="2268"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0,833</w:t>
            </w:r>
            <w:r w:rsidRPr="003D47E3">
              <w:rPr>
                <w:rFonts w:ascii="Times New Roman" w:hAnsi="Times New Roman" w:cs="Times New Roman"/>
                <w:bCs/>
                <w:sz w:val="20"/>
                <w:szCs w:val="20"/>
                <w:vertAlign w:val="superscript"/>
              </w:rPr>
              <w:t>1</w:t>
            </w:r>
          </w:p>
        </w:tc>
      </w:tr>
      <w:tr w:rsidR="00FD241C" w:rsidRPr="003D47E3" w:rsidTr="00D20439">
        <w:trPr>
          <w:trHeight w:val="20"/>
        </w:trPr>
        <w:tc>
          <w:tcPr>
            <w:tcW w:w="1951" w:type="dxa"/>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VKİ</w:t>
            </w:r>
          </w:p>
        </w:tc>
        <w:tc>
          <w:tcPr>
            <w:tcW w:w="2552"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19,16</w:t>
            </w:r>
            <w:r w:rsidR="00B81954"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(17,30-20,55)</w:t>
            </w: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17,05</w:t>
            </w:r>
            <w:r w:rsidR="00B81954"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(16,11-19,95)</w:t>
            </w:r>
          </w:p>
        </w:tc>
        <w:tc>
          <w:tcPr>
            <w:tcW w:w="2268"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0,104</w:t>
            </w:r>
            <w:r w:rsidRPr="003D47E3">
              <w:rPr>
                <w:rFonts w:ascii="Times New Roman" w:hAnsi="Times New Roman" w:cs="Times New Roman"/>
                <w:bCs/>
                <w:sz w:val="20"/>
                <w:szCs w:val="20"/>
                <w:vertAlign w:val="superscript"/>
              </w:rPr>
              <w:t>2</w:t>
            </w:r>
          </w:p>
        </w:tc>
      </w:tr>
      <w:tr w:rsidR="00FD241C" w:rsidRPr="003D47E3" w:rsidTr="00D20439">
        <w:trPr>
          <w:trHeight w:val="20"/>
        </w:trPr>
        <w:tc>
          <w:tcPr>
            <w:tcW w:w="1951" w:type="dxa"/>
            <w:tcBorders>
              <w:bottom w:val="nil"/>
            </w:tcBorders>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VKİ PERSENTİL</w:t>
            </w:r>
          </w:p>
        </w:tc>
        <w:tc>
          <w:tcPr>
            <w:tcW w:w="2552" w:type="dxa"/>
            <w:tcBorders>
              <w:bottom w:val="nil"/>
            </w:tcBorders>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77,03</w:t>
            </w:r>
            <w:r w:rsidR="00B81954"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(55,86-85,40)</w:t>
            </w:r>
          </w:p>
        </w:tc>
        <w:tc>
          <w:tcPr>
            <w:tcW w:w="2693" w:type="dxa"/>
            <w:tcBorders>
              <w:bottom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56,75</w:t>
            </w:r>
            <w:r w:rsidR="00B81954"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(35,83-73,84)</w:t>
            </w:r>
          </w:p>
        </w:tc>
        <w:tc>
          <w:tcPr>
            <w:tcW w:w="2268" w:type="dxa"/>
            <w:tcBorders>
              <w:bottom w:val="nil"/>
            </w:tcBorders>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0,031</w:t>
            </w:r>
            <w:r w:rsidRPr="003D47E3">
              <w:rPr>
                <w:rFonts w:ascii="Times New Roman" w:hAnsi="Times New Roman" w:cs="Times New Roman"/>
                <w:bCs/>
                <w:sz w:val="20"/>
                <w:szCs w:val="20"/>
                <w:vertAlign w:val="superscript"/>
              </w:rPr>
              <w:t>2</w:t>
            </w:r>
          </w:p>
        </w:tc>
      </w:tr>
      <w:tr w:rsidR="00FD241C" w:rsidRPr="003D47E3" w:rsidTr="00D20439">
        <w:trPr>
          <w:trHeight w:val="20"/>
        </w:trPr>
        <w:tc>
          <w:tcPr>
            <w:tcW w:w="1951" w:type="dxa"/>
            <w:tcBorders>
              <w:top w:val="nil"/>
              <w:bottom w:val="single" w:sz="4" w:space="0" w:color="auto"/>
            </w:tcBorders>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VKİ SDS</w:t>
            </w:r>
          </w:p>
        </w:tc>
        <w:tc>
          <w:tcPr>
            <w:tcW w:w="2552" w:type="dxa"/>
            <w:tcBorders>
              <w:top w:val="nil"/>
              <w:bottom w:val="single" w:sz="4" w:space="0" w:color="auto"/>
            </w:tcBorders>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0,74</w:t>
            </w:r>
            <w:r w:rsidR="00B81954"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(0,14-1,05)</w:t>
            </w:r>
          </w:p>
        </w:tc>
        <w:tc>
          <w:tcPr>
            <w:tcW w:w="2693" w:type="dxa"/>
            <w:tcBorders>
              <w:top w:val="nil"/>
              <w:bottom w:val="single" w:sz="4" w:space="0" w:color="auto"/>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0,17</w:t>
            </w:r>
            <w:r w:rsidR="00B81954"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(-0,36-0,64)</w:t>
            </w:r>
          </w:p>
        </w:tc>
        <w:tc>
          <w:tcPr>
            <w:tcW w:w="2268" w:type="dxa"/>
            <w:tcBorders>
              <w:top w:val="nil"/>
              <w:bottom w:val="single" w:sz="4" w:space="0" w:color="auto"/>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0,017</w:t>
            </w:r>
            <w:r w:rsidRPr="003D47E3">
              <w:rPr>
                <w:rFonts w:ascii="Times New Roman" w:hAnsi="Times New Roman" w:cs="Times New Roman"/>
                <w:bCs/>
                <w:sz w:val="20"/>
                <w:szCs w:val="20"/>
                <w:vertAlign w:val="superscript"/>
              </w:rPr>
              <w:t>2</w:t>
            </w:r>
          </w:p>
        </w:tc>
      </w:tr>
      <w:tr w:rsidR="00FD241C" w:rsidRPr="003D47E3" w:rsidTr="00D20439">
        <w:trPr>
          <w:trHeight w:val="20"/>
        </w:trPr>
        <w:tc>
          <w:tcPr>
            <w:tcW w:w="9464" w:type="dxa"/>
            <w:gridSpan w:val="4"/>
            <w:tcBorders>
              <w:top w:val="single" w:sz="4" w:space="0" w:color="auto"/>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vertAlign w:val="superscript"/>
              </w:rPr>
              <w:t>1:</w:t>
            </w:r>
            <w:r w:rsidRPr="003D47E3">
              <w:rPr>
                <w:rFonts w:ascii="Times New Roman" w:hAnsi="Times New Roman" w:cs="Times New Roman"/>
                <w:bCs/>
                <w:sz w:val="20"/>
                <w:szCs w:val="20"/>
              </w:rPr>
              <w:t xml:space="preserve"> T Testi</w:t>
            </w:r>
          </w:p>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vertAlign w:val="superscript"/>
              </w:rPr>
              <w:t>2:</w:t>
            </w:r>
            <w:r w:rsidRPr="003D47E3">
              <w:rPr>
                <w:rFonts w:ascii="Times New Roman" w:hAnsi="Times New Roman" w:cs="Times New Roman"/>
                <w:bCs/>
                <w:sz w:val="20"/>
                <w:szCs w:val="20"/>
              </w:rPr>
              <w:t xml:space="preserve"> Mann Whitney U</w:t>
            </w:r>
          </w:p>
        </w:tc>
      </w:tr>
      <w:tr w:rsidR="00FD241C" w:rsidRPr="003D47E3" w:rsidTr="00D20439">
        <w:trPr>
          <w:trHeight w:val="20"/>
        </w:trPr>
        <w:tc>
          <w:tcPr>
            <w:tcW w:w="9464" w:type="dxa"/>
            <w:gridSpan w:val="4"/>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 Normal dağılım gösteren değişkenlerde ort</w:t>
            </w:r>
            <w:r w:rsidR="00E36217" w:rsidRPr="003D47E3">
              <w:rPr>
                <w:rFonts w:ascii="Times New Roman" w:hAnsi="Times New Roman" w:cs="Times New Roman"/>
                <w:bCs/>
                <w:sz w:val="20"/>
                <w:szCs w:val="20"/>
              </w:rPr>
              <w:t>(x̄)</w:t>
            </w:r>
            <w:r w:rsidRPr="003D47E3">
              <w:rPr>
                <w:rFonts w:ascii="Times New Roman" w:hAnsi="Times New Roman" w:cs="Times New Roman"/>
                <w:bCs/>
                <w:sz w:val="20"/>
                <w:szCs w:val="20"/>
              </w:rPr>
              <w:t>±ss kullanılmıştır.</w:t>
            </w:r>
          </w:p>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Normal dağılmayan değişkenlerde ortanca(25P-75P) kullanılmıştır.</w:t>
            </w:r>
          </w:p>
        </w:tc>
      </w:tr>
    </w:tbl>
    <w:p w:rsidR="00FD241C" w:rsidRPr="007650C4" w:rsidRDefault="00FD241C" w:rsidP="00F6323C">
      <w:pPr>
        <w:jc w:val="both"/>
        <w:rPr>
          <w:rFonts w:ascii="Times New Roman" w:hAnsi="Times New Roman" w:cs="Times New Roman"/>
          <w:bCs/>
          <w:sz w:val="24"/>
          <w:szCs w:val="24"/>
        </w:rPr>
      </w:pPr>
    </w:p>
    <w:p w:rsidR="00FD241C" w:rsidRDefault="00FD241C"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Çalışma gruplarına göre antropometrik ölçümler karşılaştırıldığında ağırlık, boy, VKİ para</w:t>
      </w:r>
      <w:r w:rsidR="006B409F" w:rsidRPr="007650C4">
        <w:rPr>
          <w:rFonts w:ascii="Times New Roman" w:hAnsi="Times New Roman" w:cs="Times New Roman"/>
          <w:bCs/>
          <w:sz w:val="24"/>
          <w:szCs w:val="24"/>
        </w:rPr>
        <w:t xml:space="preserve">metrelerinde </w:t>
      </w:r>
      <w:r w:rsidRPr="007650C4">
        <w:rPr>
          <w:rFonts w:ascii="Times New Roman" w:hAnsi="Times New Roman" w:cs="Times New Roman"/>
          <w:bCs/>
          <w:sz w:val="24"/>
          <w:szCs w:val="24"/>
        </w:rPr>
        <w:t>anlamlı bir farklılık bulunmamıştır</w:t>
      </w:r>
      <w:r w:rsidR="006B409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(p&gt;0,05)</w:t>
      </w:r>
      <w:r w:rsidR="006B409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(Tablo 9).</w:t>
      </w:r>
    </w:p>
    <w:p w:rsidR="00D93ADA" w:rsidRDefault="00D93ADA" w:rsidP="00F6323C">
      <w:pPr>
        <w:jc w:val="both"/>
        <w:rPr>
          <w:rFonts w:ascii="Times New Roman" w:hAnsi="Times New Roman" w:cs="Times New Roman"/>
          <w:bCs/>
          <w:sz w:val="24"/>
          <w:szCs w:val="24"/>
        </w:rPr>
      </w:pPr>
    </w:p>
    <w:p w:rsidR="00D93ADA" w:rsidRDefault="00D93ADA" w:rsidP="00F6323C">
      <w:pPr>
        <w:jc w:val="both"/>
        <w:rPr>
          <w:rFonts w:ascii="Times New Roman" w:hAnsi="Times New Roman" w:cs="Times New Roman"/>
          <w:bCs/>
          <w:sz w:val="24"/>
          <w:szCs w:val="24"/>
        </w:rPr>
      </w:pPr>
    </w:p>
    <w:p w:rsidR="00D93ADA" w:rsidRDefault="00D93ADA" w:rsidP="00F6323C">
      <w:pPr>
        <w:jc w:val="both"/>
        <w:rPr>
          <w:rFonts w:ascii="Times New Roman" w:hAnsi="Times New Roman" w:cs="Times New Roman"/>
          <w:bCs/>
          <w:sz w:val="24"/>
          <w:szCs w:val="24"/>
        </w:rPr>
      </w:pPr>
    </w:p>
    <w:p w:rsidR="00D93ADA" w:rsidRDefault="00D93ADA" w:rsidP="00F6323C">
      <w:pPr>
        <w:jc w:val="both"/>
        <w:rPr>
          <w:rFonts w:ascii="Times New Roman" w:hAnsi="Times New Roman" w:cs="Times New Roman"/>
          <w:bCs/>
          <w:sz w:val="24"/>
          <w:szCs w:val="24"/>
        </w:rPr>
      </w:pPr>
    </w:p>
    <w:p w:rsidR="009A1A24" w:rsidRDefault="009A1A24" w:rsidP="00F6323C">
      <w:pPr>
        <w:jc w:val="both"/>
        <w:rPr>
          <w:rFonts w:ascii="Times New Roman" w:hAnsi="Times New Roman" w:cs="Times New Roman"/>
          <w:bCs/>
          <w:sz w:val="24"/>
          <w:szCs w:val="24"/>
        </w:rPr>
      </w:pPr>
    </w:p>
    <w:p w:rsidR="009A1A24" w:rsidRPr="007650C4" w:rsidRDefault="009A1A24" w:rsidP="00F6323C">
      <w:pPr>
        <w:jc w:val="both"/>
        <w:rPr>
          <w:rFonts w:ascii="Times New Roman" w:hAnsi="Times New Roman" w:cs="Times New Roman"/>
          <w:bCs/>
          <w:sz w:val="24"/>
          <w:szCs w:val="24"/>
        </w:rPr>
      </w:pPr>
    </w:p>
    <w:p w:rsidR="00FD241C" w:rsidRPr="003D47E3" w:rsidRDefault="00FD241C" w:rsidP="00F6323C">
      <w:pPr>
        <w:jc w:val="both"/>
        <w:rPr>
          <w:rFonts w:ascii="Times New Roman" w:hAnsi="Times New Roman" w:cs="Times New Roman"/>
          <w:bCs/>
          <w:sz w:val="20"/>
          <w:szCs w:val="20"/>
        </w:rPr>
      </w:pPr>
    </w:p>
    <w:p w:rsidR="00D93ADA" w:rsidRPr="003D47E3" w:rsidRDefault="0031430B" w:rsidP="00B63A77">
      <w:pPr>
        <w:ind w:firstLine="0"/>
        <w:jc w:val="both"/>
        <w:rPr>
          <w:rFonts w:ascii="Times New Roman" w:hAnsi="Times New Roman" w:cs="Times New Roman"/>
          <w:bCs/>
          <w:sz w:val="20"/>
          <w:szCs w:val="20"/>
        </w:rPr>
      </w:pPr>
      <w:r w:rsidRPr="003D47E3">
        <w:rPr>
          <w:rFonts w:ascii="Times New Roman" w:hAnsi="Times New Roman" w:cs="Times New Roman"/>
          <w:b/>
          <w:bCs/>
          <w:sz w:val="20"/>
          <w:szCs w:val="20"/>
        </w:rPr>
        <w:lastRenderedPageBreak/>
        <w:t>Tablo 9.</w:t>
      </w:r>
      <w:r w:rsidR="00FD241C" w:rsidRPr="003D47E3">
        <w:rPr>
          <w:rFonts w:ascii="Times New Roman" w:hAnsi="Times New Roman" w:cs="Times New Roman"/>
          <w:bCs/>
          <w:sz w:val="20"/>
          <w:szCs w:val="20"/>
        </w:rPr>
        <w:t xml:space="preserve"> Çalışma gruplarına gör</w:t>
      </w:r>
      <w:r w:rsidR="00D93ADA">
        <w:rPr>
          <w:rFonts w:ascii="Times New Roman" w:hAnsi="Times New Roman" w:cs="Times New Roman"/>
          <w:bCs/>
          <w:sz w:val="20"/>
          <w:szCs w:val="20"/>
        </w:rPr>
        <w:t>e yaş ve antropometrik ölçümler</w:t>
      </w:r>
    </w:p>
    <w:tbl>
      <w:tblPr>
        <w:tblStyle w:val="TabloKlavuzu"/>
        <w:tblW w:w="959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2835"/>
        <w:gridCol w:w="2693"/>
        <w:gridCol w:w="1545"/>
      </w:tblGrid>
      <w:tr w:rsidR="00FD241C" w:rsidRPr="003D47E3" w:rsidTr="008D3B25">
        <w:trPr>
          <w:trHeight w:val="323"/>
        </w:trPr>
        <w:tc>
          <w:tcPr>
            <w:tcW w:w="2518" w:type="dxa"/>
            <w:tcBorders>
              <w:top w:val="single" w:sz="4" w:space="0" w:color="auto"/>
              <w:bottom w:val="single" w:sz="4" w:space="0" w:color="auto"/>
            </w:tcBorders>
          </w:tcPr>
          <w:p w:rsidR="00FD241C" w:rsidRPr="003D47E3" w:rsidRDefault="00FD241C" w:rsidP="00F6323C">
            <w:pPr>
              <w:spacing w:after="120" w:line="360" w:lineRule="auto"/>
              <w:jc w:val="both"/>
              <w:rPr>
                <w:rFonts w:ascii="Times New Roman" w:hAnsi="Times New Roman" w:cs="Times New Roman"/>
                <w:bCs/>
                <w:sz w:val="20"/>
                <w:szCs w:val="20"/>
              </w:rPr>
            </w:pPr>
          </w:p>
        </w:tc>
        <w:tc>
          <w:tcPr>
            <w:tcW w:w="2835" w:type="dxa"/>
            <w:tcBorders>
              <w:top w:val="single" w:sz="4" w:space="0" w:color="auto"/>
              <w:bottom w:val="single" w:sz="4" w:space="0" w:color="auto"/>
            </w:tcBorders>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KS (n:48)</w:t>
            </w:r>
          </w:p>
        </w:tc>
        <w:tc>
          <w:tcPr>
            <w:tcW w:w="2693" w:type="dxa"/>
            <w:tcBorders>
              <w:top w:val="single" w:sz="4" w:space="0" w:color="auto"/>
              <w:bottom w:val="single" w:sz="4" w:space="0" w:color="auto"/>
            </w:tcBorders>
          </w:tcPr>
          <w:p w:rsidR="00FD241C" w:rsidRPr="003D47E3" w:rsidRDefault="00870B4D"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DL</w:t>
            </w:r>
            <w:r w:rsidR="00FD241C" w:rsidRPr="003D47E3">
              <w:rPr>
                <w:rFonts w:ascii="Times New Roman" w:hAnsi="Times New Roman" w:cs="Times New Roman"/>
                <w:b/>
                <w:bCs/>
                <w:sz w:val="20"/>
                <w:szCs w:val="20"/>
              </w:rPr>
              <w:t>(n:35)</w:t>
            </w:r>
          </w:p>
        </w:tc>
        <w:tc>
          <w:tcPr>
            <w:tcW w:w="1545" w:type="dxa"/>
            <w:tcBorders>
              <w:top w:val="single" w:sz="4" w:space="0" w:color="auto"/>
              <w:bottom w:val="single" w:sz="4" w:space="0" w:color="auto"/>
            </w:tcBorders>
          </w:tcPr>
          <w:p w:rsidR="00FD241C" w:rsidRPr="003D47E3" w:rsidRDefault="00FD241C" w:rsidP="00F6323C">
            <w:pPr>
              <w:spacing w:after="120" w:line="360" w:lineRule="auto"/>
              <w:jc w:val="both"/>
              <w:rPr>
                <w:rFonts w:ascii="Times New Roman" w:hAnsi="Times New Roman" w:cs="Times New Roman"/>
                <w:b/>
                <w:bCs/>
                <w:sz w:val="20"/>
                <w:szCs w:val="20"/>
              </w:rPr>
            </w:pPr>
            <w:proofErr w:type="gramStart"/>
            <w:r w:rsidRPr="003D47E3">
              <w:rPr>
                <w:rFonts w:ascii="Times New Roman" w:hAnsi="Times New Roman" w:cs="Times New Roman"/>
                <w:b/>
                <w:bCs/>
                <w:sz w:val="20"/>
                <w:szCs w:val="20"/>
              </w:rPr>
              <w:t>p</w:t>
            </w:r>
            <w:proofErr w:type="gramEnd"/>
          </w:p>
        </w:tc>
      </w:tr>
      <w:tr w:rsidR="00FD241C" w:rsidRPr="003D47E3" w:rsidTr="009A1A24">
        <w:trPr>
          <w:trHeight w:val="20"/>
        </w:trPr>
        <w:tc>
          <w:tcPr>
            <w:tcW w:w="2518" w:type="dxa"/>
            <w:tcBorders>
              <w:top w:val="single" w:sz="4" w:space="0" w:color="auto"/>
            </w:tcBorders>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YAŞ</w:t>
            </w:r>
          </w:p>
        </w:tc>
        <w:tc>
          <w:tcPr>
            <w:tcW w:w="2835" w:type="dxa"/>
            <w:tcBorders>
              <w:top w:val="single" w:sz="4" w:space="0" w:color="auto"/>
            </w:tcBorders>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 xml:space="preserve"> 10,00</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(9,00-11,00)</w:t>
            </w:r>
          </w:p>
        </w:tc>
        <w:tc>
          <w:tcPr>
            <w:tcW w:w="2693" w:type="dxa"/>
            <w:tcBorders>
              <w:top w:val="single" w:sz="4" w:space="0" w:color="auto"/>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10,00</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(8,00-12,00)</w:t>
            </w:r>
          </w:p>
        </w:tc>
        <w:tc>
          <w:tcPr>
            <w:tcW w:w="1545" w:type="dxa"/>
            <w:tcBorders>
              <w:top w:val="single" w:sz="4" w:space="0" w:color="auto"/>
            </w:tcBorders>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0,553</w:t>
            </w:r>
            <w:r w:rsidRPr="003D47E3">
              <w:rPr>
                <w:rFonts w:ascii="Times New Roman" w:hAnsi="Times New Roman" w:cs="Times New Roman"/>
                <w:bCs/>
                <w:sz w:val="20"/>
                <w:szCs w:val="20"/>
                <w:vertAlign w:val="superscript"/>
              </w:rPr>
              <w:t>2</w:t>
            </w:r>
          </w:p>
        </w:tc>
      </w:tr>
      <w:tr w:rsidR="00FD241C" w:rsidRPr="003D47E3" w:rsidTr="009A1A24">
        <w:trPr>
          <w:trHeight w:val="20"/>
        </w:trPr>
        <w:tc>
          <w:tcPr>
            <w:tcW w:w="2518" w:type="dxa"/>
          </w:tcPr>
          <w:p w:rsidR="00FD241C" w:rsidRPr="003D47E3" w:rsidRDefault="00FD241C" w:rsidP="00F75A9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AĞIRLIK*</w:t>
            </w:r>
          </w:p>
        </w:tc>
        <w:tc>
          <w:tcPr>
            <w:tcW w:w="2835"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36,26±10,20</w:t>
            </w: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37,95±11,36</w:t>
            </w:r>
          </w:p>
        </w:tc>
        <w:tc>
          <w:tcPr>
            <w:tcW w:w="1545"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0,596</w:t>
            </w:r>
            <w:r w:rsidRPr="003D47E3">
              <w:rPr>
                <w:rFonts w:ascii="Times New Roman" w:hAnsi="Times New Roman" w:cs="Times New Roman"/>
                <w:bCs/>
                <w:sz w:val="20"/>
                <w:szCs w:val="20"/>
                <w:vertAlign w:val="superscript"/>
              </w:rPr>
              <w:t>1</w:t>
            </w:r>
          </w:p>
        </w:tc>
      </w:tr>
      <w:tr w:rsidR="00FD241C" w:rsidRPr="003D47E3" w:rsidTr="009A1A24">
        <w:trPr>
          <w:trHeight w:val="20"/>
        </w:trPr>
        <w:tc>
          <w:tcPr>
            <w:tcW w:w="2518" w:type="dxa"/>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 xml:space="preserve">AĞIRLIK PERSENTİL </w:t>
            </w:r>
          </w:p>
        </w:tc>
        <w:tc>
          <w:tcPr>
            <w:tcW w:w="2835"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69,66</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(47,30-81,85)</w:t>
            </w: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72,57</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(48,80-92,36)</w:t>
            </w:r>
          </w:p>
        </w:tc>
        <w:tc>
          <w:tcPr>
            <w:tcW w:w="1545"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0,832</w:t>
            </w:r>
            <w:r w:rsidRPr="003D47E3">
              <w:rPr>
                <w:rFonts w:ascii="Times New Roman" w:hAnsi="Times New Roman" w:cs="Times New Roman"/>
                <w:bCs/>
                <w:sz w:val="20"/>
                <w:szCs w:val="20"/>
                <w:vertAlign w:val="superscript"/>
              </w:rPr>
              <w:t>2</w:t>
            </w:r>
          </w:p>
        </w:tc>
      </w:tr>
      <w:tr w:rsidR="00FD241C" w:rsidRPr="003D47E3" w:rsidTr="009A1A24">
        <w:trPr>
          <w:trHeight w:val="20"/>
        </w:trPr>
        <w:tc>
          <w:tcPr>
            <w:tcW w:w="2518" w:type="dxa"/>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AĞIRLIK SDS</w:t>
            </w:r>
          </w:p>
        </w:tc>
        <w:tc>
          <w:tcPr>
            <w:tcW w:w="2835"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0,51</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(-0,06-0,91)</w:t>
            </w: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0,59</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(-0,03-1,43)</w:t>
            </w:r>
          </w:p>
        </w:tc>
        <w:tc>
          <w:tcPr>
            <w:tcW w:w="1545"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0,522</w:t>
            </w:r>
            <w:r w:rsidRPr="003D47E3">
              <w:rPr>
                <w:rFonts w:ascii="Times New Roman" w:hAnsi="Times New Roman" w:cs="Times New Roman"/>
                <w:bCs/>
                <w:sz w:val="20"/>
                <w:szCs w:val="20"/>
                <w:vertAlign w:val="superscript"/>
              </w:rPr>
              <w:t>2</w:t>
            </w:r>
          </w:p>
        </w:tc>
      </w:tr>
      <w:tr w:rsidR="00FD241C" w:rsidRPr="003D47E3" w:rsidTr="009A1A24">
        <w:trPr>
          <w:trHeight w:val="20"/>
        </w:trPr>
        <w:tc>
          <w:tcPr>
            <w:tcW w:w="2518" w:type="dxa"/>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 xml:space="preserve">AĞIRLIK YAŞI </w:t>
            </w:r>
          </w:p>
        </w:tc>
        <w:tc>
          <w:tcPr>
            <w:tcW w:w="2835"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10,47</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(8,67-12,04)</w:t>
            </w: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10,61</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(9,21-11,99)</w:t>
            </w:r>
          </w:p>
        </w:tc>
        <w:tc>
          <w:tcPr>
            <w:tcW w:w="1545"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0,593</w:t>
            </w:r>
            <w:r w:rsidRPr="003D47E3">
              <w:rPr>
                <w:rFonts w:ascii="Times New Roman" w:hAnsi="Times New Roman" w:cs="Times New Roman"/>
                <w:bCs/>
                <w:sz w:val="20"/>
                <w:szCs w:val="20"/>
                <w:vertAlign w:val="superscript"/>
              </w:rPr>
              <w:t>2</w:t>
            </w:r>
          </w:p>
        </w:tc>
      </w:tr>
      <w:tr w:rsidR="00FD241C" w:rsidRPr="003D47E3" w:rsidTr="009A1A24">
        <w:trPr>
          <w:trHeight w:val="20"/>
        </w:trPr>
        <w:tc>
          <w:tcPr>
            <w:tcW w:w="2518" w:type="dxa"/>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BOY</w:t>
            </w:r>
          </w:p>
        </w:tc>
        <w:tc>
          <w:tcPr>
            <w:tcW w:w="2835"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137,50</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(126,25-150,00)</w:t>
            </w: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141,00</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(134,00-151,00)</w:t>
            </w:r>
          </w:p>
        </w:tc>
        <w:tc>
          <w:tcPr>
            <w:tcW w:w="1545"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0,236</w:t>
            </w:r>
            <w:r w:rsidRPr="003D47E3">
              <w:rPr>
                <w:rFonts w:ascii="Times New Roman" w:hAnsi="Times New Roman" w:cs="Times New Roman"/>
                <w:bCs/>
                <w:sz w:val="20"/>
                <w:szCs w:val="20"/>
                <w:vertAlign w:val="superscript"/>
              </w:rPr>
              <w:t>2</w:t>
            </w:r>
          </w:p>
        </w:tc>
      </w:tr>
      <w:tr w:rsidR="00FD241C" w:rsidRPr="003D47E3" w:rsidTr="009A1A24">
        <w:trPr>
          <w:trHeight w:val="20"/>
        </w:trPr>
        <w:tc>
          <w:tcPr>
            <w:tcW w:w="2518" w:type="dxa"/>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 xml:space="preserve">BOY PERSENTİL </w:t>
            </w:r>
          </w:p>
        </w:tc>
        <w:tc>
          <w:tcPr>
            <w:tcW w:w="2835"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51,59</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(29,20-80,20)</w:t>
            </w: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63,31</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(38,29-91,62)</w:t>
            </w:r>
          </w:p>
        </w:tc>
        <w:tc>
          <w:tcPr>
            <w:tcW w:w="1545"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0,251</w:t>
            </w:r>
            <w:r w:rsidRPr="003D47E3">
              <w:rPr>
                <w:rFonts w:ascii="Times New Roman" w:hAnsi="Times New Roman" w:cs="Times New Roman"/>
                <w:bCs/>
                <w:sz w:val="20"/>
                <w:szCs w:val="20"/>
                <w:vertAlign w:val="superscript"/>
              </w:rPr>
              <w:t>2</w:t>
            </w:r>
          </w:p>
        </w:tc>
      </w:tr>
      <w:tr w:rsidR="00FD241C" w:rsidRPr="003D47E3" w:rsidTr="009A1A24">
        <w:trPr>
          <w:trHeight w:val="20"/>
        </w:trPr>
        <w:tc>
          <w:tcPr>
            <w:tcW w:w="2518" w:type="dxa"/>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BOY SDS*</w:t>
            </w:r>
          </w:p>
        </w:tc>
        <w:tc>
          <w:tcPr>
            <w:tcW w:w="2835"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0,02±1,11</w:t>
            </w: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0,38±1,21</w:t>
            </w:r>
          </w:p>
        </w:tc>
        <w:tc>
          <w:tcPr>
            <w:tcW w:w="1545"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0,187</w:t>
            </w:r>
            <w:r w:rsidRPr="003D47E3">
              <w:rPr>
                <w:rFonts w:ascii="Times New Roman" w:hAnsi="Times New Roman" w:cs="Times New Roman"/>
                <w:bCs/>
                <w:sz w:val="20"/>
                <w:szCs w:val="20"/>
                <w:vertAlign w:val="superscript"/>
              </w:rPr>
              <w:t>1</w:t>
            </w:r>
          </w:p>
        </w:tc>
      </w:tr>
      <w:tr w:rsidR="00FD241C" w:rsidRPr="003D47E3" w:rsidTr="009A1A24">
        <w:trPr>
          <w:trHeight w:val="20"/>
        </w:trPr>
        <w:tc>
          <w:tcPr>
            <w:tcW w:w="2518" w:type="dxa"/>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BOY YAŞI*</w:t>
            </w:r>
          </w:p>
        </w:tc>
        <w:tc>
          <w:tcPr>
            <w:tcW w:w="2835"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9,85±2,15</w:t>
            </w: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10,43±1,94</w:t>
            </w:r>
          </w:p>
        </w:tc>
        <w:tc>
          <w:tcPr>
            <w:tcW w:w="1545"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0,236</w:t>
            </w:r>
            <w:r w:rsidRPr="003D47E3">
              <w:rPr>
                <w:rFonts w:ascii="Times New Roman" w:hAnsi="Times New Roman" w:cs="Times New Roman"/>
                <w:bCs/>
                <w:sz w:val="20"/>
                <w:szCs w:val="20"/>
                <w:vertAlign w:val="superscript"/>
              </w:rPr>
              <w:t>1</w:t>
            </w:r>
          </w:p>
        </w:tc>
      </w:tr>
      <w:tr w:rsidR="00FD241C" w:rsidRPr="003D47E3" w:rsidTr="009A1A24">
        <w:trPr>
          <w:trHeight w:val="20"/>
        </w:trPr>
        <w:tc>
          <w:tcPr>
            <w:tcW w:w="2518" w:type="dxa"/>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VKİ</w:t>
            </w:r>
          </w:p>
        </w:tc>
        <w:tc>
          <w:tcPr>
            <w:tcW w:w="2835"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18,36</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(16,56-20,17)</w:t>
            </w: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17,84</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(16,46-20,92)</w:t>
            </w:r>
          </w:p>
        </w:tc>
        <w:tc>
          <w:tcPr>
            <w:tcW w:w="1545"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0,985</w:t>
            </w:r>
            <w:r w:rsidRPr="003D47E3">
              <w:rPr>
                <w:rFonts w:ascii="Times New Roman" w:hAnsi="Times New Roman" w:cs="Times New Roman"/>
                <w:bCs/>
                <w:sz w:val="20"/>
                <w:szCs w:val="20"/>
                <w:vertAlign w:val="superscript"/>
              </w:rPr>
              <w:t>2</w:t>
            </w:r>
          </w:p>
        </w:tc>
      </w:tr>
      <w:tr w:rsidR="00FD241C" w:rsidRPr="003D47E3" w:rsidTr="009A1A24">
        <w:trPr>
          <w:trHeight w:val="20"/>
        </w:trPr>
        <w:tc>
          <w:tcPr>
            <w:tcW w:w="2518" w:type="dxa"/>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VKİ PERSENTİL</w:t>
            </w:r>
          </w:p>
        </w:tc>
        <w:tc>
          <w:tcPr>
            <w:tcW w:w="2835" w:type="dxa"/>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66,45</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(46,31-84,25)</w:t>
            </w:r>
          </w:p>
        </w:tc>
        <w:tc>
          <w:tcPr>
            <w:tcW w:w="2693" w:type="dxa"/>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71,57</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(31,92-82,89)</w:t>
            </w:r>
          </w:p>
        </w:tc>
        <w:tc>
          <w:tcPr>
            <w:tcW w:w="1545" w:type="dxa"/>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0,643</w:t>
            </w:r>
            <w:r w:rsidRPr="003D47E3">
              <w:rPr>
                <w:rFonts w:ascii="Times New Roman" w:hAnsi="Times New Roman" w:cs="Times New Roman"/>
                <w:bCs/>
                <w:sz w:val="20"/>
                <w:szCs w:val="20"/>
                <w:vertAlign w:val="superscript"/>
              </w:rPr>
              <w:t>2</w:t>
            </w:r>
          </w:p>
        </w:tc>
      </w:tr>
      <w:tr w:rsidR="00FD241C" w:rsidRPr="003D47E3" w:rsidTr="009A1A24">
        <w:trPr>
          <w:trHeight w:val="20"/>
        </w:trPr>
        <w:tc>
          <w:tcPr>
            <w:tcW w:w="2518" w:type="dxa"/>
            <w:tcBorders>
              <w:bottom w:val="single" w:sz="4" w:space="0" w:color="auto"/>
            </w:tcBorders>
          </w:tcPr>
          <w:p w:rsidR="00FD241C" w:rsidRPr="003D47E3" w:rsidRDefault="00FD241C" w:rsidP="009A1A24">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VKİ SDS</w:t>
            </w:r>
          </w:p>
        </w:tc>
        <w:tc>
          <w:tcPr>
            <w:tcW w:w="2835" w:type="dxa"/>
            <w:tcBorders>
              <w:bottom w:val="single" w:sz="4" w:space="0" w:color="auto"/>
            </w:tcBorders>
          </w:tcPr>
          <w:p w:rsidR="00FD241C" w:rsidRPr="003D47E3" w:rsidRDefault="00FD241C" w:rsidP="009A1A24">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0,42</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(-0,09-1,00)</w:t>
            </w:r>
          </w:p>
        </w:tc>
        <w:tc>
          <w:tcPr>
            <w:tcW w:w="2693" w:type="dxa"/>
            <w:tcBorders>
              <w:bottom w:val="single" w:sz="4" w:space="0" w:color="auto"/>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0,57</w:t>
            </w:r>
            <w:r w:rsidR="006B409F"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(-0,47-0,95)</w:t>
            </w:r>
          </w:p>
        </w:tc>
        <w:tc>
          <w:tcPr>
            <w:tcW w:w="1545" w:type="dxa"/>
            <w:tcBorders>
              <w:bottom w:val="single" w:sz="4" w:space="0" w:color="auto"/>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0,757</w:t>
            </w:r>
            <w:r w:rsidRPr="003D47E3">
              <w:rPr>
                <w:rFonts w:ascii="Times New Roman" w:hAnsi="Times New Roman" w:cs="Times New Roman"/>
                <w:bCs/>
                <w:sz w:val="20"/>
                <w:szCs w:val="20"/>
                <w:vertAlign w:val="superscript"/>
              </w:rPr>
              <w:t>2</w:t>
            </w:r>
          </w:p>
        </w:tc>
      </w:tr>
      <w:tr w:rsidR="00FD241C" w:rsidRPr="003D47E3" w:rsidTr="009A1A24">
        <w:trPr>
          <w:trHeight w:val="20"/>
        </w:trPr>
        <w:tc>
          <w:tcPr>
            <w:tcW w:w="9591" w:type="dxa"/>
            <w:gridSpan w:val="4"/>
            <w:tcBorders>
              <w:top w:val="single" w:sz="4" w:space="0" w:color="auto"/>
              <w:bottom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vertAlign w:val="superscript"/>
              </w:rPr>
              <w:t>1:</w:t>
            </w:r>
            <w:r w:rsidRPr="003D47E3">
              <w:rPr>
                <w:rFonts w:ascii="Times New Roman" w:hAnsi="Times New Roman" w:cs="Times New Roman"/>
                <w:bCs/>
                <w:sz w:val="20"/>
                <w:szCs w:val="20"/>
              </w:rPr>
              <w:t xml:space="preserve"> T Testi</w:t>
            </w:r>
          </w:p>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vertAlign w:val="superscript"/>
              </w:rPr>
              <w:t>2:</w:t>
            </w:r>
            <w:r w:rsidRPr="003D47E3">
              <w:rPr>
                <w:rFonts w:ascii="Times New Roman" w:hAnsi="Times New Roman" w:cs="Times New Roman"/>
                <w:bCs/>
                <w:sz w:val="20"/>
                <w:szCs w:val="20"/>
              </w:rPr>
              <w:t xml:space="preserve"> Mann Whitney U</w:t>
            </w:r>
          </w:p>
        </w:tc>
      </w:tr>
      <w:tr w:rsidR="00FD241C" w:rsidRPr="003D47E3" w:rsidTr="009A1A24">
        <w:trPr>
          <w:trHeight w:val="20"/>
        </w:trPr>
        <w:tc>
          <w:tcPr>
            <w:tcW w:w="9591" w:type="dxa"/>
            <w:gridSpan w:val="4"/>
            <w:tcBorders>
              <w:top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 Normal dağılım gösteren değişkenlerde ort</w:t>
            </w:r>
            <w:r w:rsidR="00E36217" w:rsidRPr="003D47E3">
              <w:rPr>
                <w:rFonts w:ascii="Times New Roman" w:hAnsi="Times New Roman" w:cs="Times New Roman"/>
                <w:bCs/>
                <w:sz w:val="20"/>
                <w:szCs w:val="20"/>
              </w:rPr>
              <w:t>(x̄)</w:t>
            </w:r>
            <w:r w:rsidRPr="003D47E3">
              <w:rPr>
                <w:rFonts w:ascii="Times New Roman" w:hAnsi="Times New Roman" w:cs="Times New Roman"/>
                <w:bCs/>
                <w:sz w:val="20"/>
                <w:szCs w:val="20"/>
              </w:rPr>
              <w:t>±ss kullanılmıştır.</w:t>
            </w:r>
          </w:p>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Normal dağılmayan değişkenlerde ortanca(25P-75P) kullanılmıştır.</w:t>
            </w:r>
          </w:p>
        </w:tc>
      </w:tr>
    </w:tbl>
    <w:p w:rsidR="00D93ADA" w:rsidRDefault="00D93ADA" w:rsidP="00D93ADA">
      <w:pPr>
        <w:jc w:val="both"/>
        <w:rPr>
          <w:rFonts w:ascii="Times New Roman" w:hAnsi="Times New Roman" w:cs="Times New Roman"/>
          <w:bCs/>
          <w:sz w:val="24"/>
          <w:szCs w:val="24"/>
        </w:rPr>
      </w:pPr>
    </w:p>
    <w:p w:rsidR="00FD241C" w:rsidRPr="007650C4" w:rsidRDefault="00D93ADA" w:rsidP="009A1A24">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D241C" w:rsidRPr="007650C4">
        <w:rPr>
          <w:rFonts w:ascii="Times New Roman" w:hAnsi="Times New Roman" w:cs="Times New Roman"/>
          <w:bCs/>
          <w:sz w:val="24"/>
          <w:szCs w:val="24"/>
        </w:rPr>
        <w:t>Çocukların hepsi okulda örgün eğitimine devam etmektedir. Kız çocukların diyabet geçmişi ortalamaları 3,88±2,41 yıl, erkek çocukların diyabet geçmiş ortalamaları 4,54±2,87 yıldır. Kız çocukların kardeş sayısı 1,54±1,25, erkek çocukların kardeş sayısı ortalamaları ise 1,51±1,23’tür. Kız ve erkek çocukları arasında diyabet geçmişi ve kardeş sayısı açısından farklılık bulunmamıştır</w:t>
      </w:r>
      <w:r w:rsidR="006B409F" w:rsidRPr="007650C4">
        <w:rPr>
          <w:rFonts w:ascii="Times New Roman" w:hAnsi="Times New Roman" w:cs="Times New Roman"/>
          <w:bCs/>
          <w:sz w:val="24"/>
          <w:szCs w:val="24"/>
        </w:rPr>
        <w:t xml:space="preserve"> </w:t>
      </w:r>
      <w:r w:rsidR="00FD241C" w:rsidRPr="007650C4">
        <w:rPr>
          <w:rFonts w:ascii="Times New Roman" w:hAnsi="Times New Roman" w:cs="Times New Roman"/>
          <w:bCs/>
          <w:sz w:val="24"/>
          <w:szCs w:val="24"/>
        </w:rPr>
        <w:t xml:space="preserve">(p&gt;0,05). Kardeş sayısı ortalamaları KS grubunda 4,56±2,52, </w:t>
      </w:r>
      <w:r w:rsidR="00870B4D" w:rsidRPr="007650C4">
        <w:rPr>
          <w:rFonts w:ascii="Times New Roman" w:hAnsi="Times New Roman" w:cs="Times New Roman"/>
          <w:bCs/>
          <w:sz w:val="24"/>
          <w:szCs w:val="24"/>
        </w:rPr>
        <w:t>DL</w:t>
      </w:r>
      <w:r w:rsidR="00FD241C" w:rsidRPr="007650C4">
        <w:rPr>
          <w:rFonts w:ascii="Times New Roman" w:hAnsi="Times New Roman" w:cs="Times New Roman"/>
          <w:bCs/>
          <w:sz w:val="24"/>
          <w:szCs w:val="24"/>
        </w:rPr>
        <w:t xml:space="preserve"> grubunda 3,64±2,71’dir ve farklılık bulunmamıştır</w:t>
      </w:r>
      <w:r w:rsidR="006B409F" w:rsidRPr="007650C4">
        <w:rPr>
          <w:rFonts w:ascii="Times New Roman" w:hAnsi="Times New Roman" w:cs="Times New Roman"/>
          <w:bCs/>
          <w:sz w:val="24"/>
          <w:szCs w:val="24"/>
        </w:rPr>
        <w:t xml:space="preserve"> </w:t>
      </w:r>
      <w:r w:rsidR="009A1A24">
        <w:rPr>
          <w:rFonts w:ascii="Times New Roman" w:hAnsi="Times New Roman" w:cs="Times New Roman"/>
          <w:bCs/>
          <w:sz w:val="24"/>
          <w:szCs w:val="24"/>
        </w:rPr>
        <w:t>(p&gt;0,05).</w:t>
      </w:r>
    </w:p>
    <w:p w:rsidR="00FD241C" w:rsidRDefault="00FD241C"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Ebeveynleri eğitim düzeyleri incelendiğinde en yüksek yüzdenin</w:t>
      </w:r>
      <w:r w:rsidR="00E36217"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(%33,70) ortaöğretim düzeyinde,  en düşük yüzdelerin de okuma yazma bilmeyen grupta olduğu saptanmıştır</w:t>
      </w:r>
      <w:r w:rsidR="006B409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 xml:space="preserve">(Tablo 10).         </w:t>
      </w:r>
    </w:p>
    <w:p w:rsidR="009A1A24" w:rsidRPr="007650C4" w:rsidRDefault="009A1A24" w:rsidP="00F6323C">
      <w:pPr>
        <w:jc w:val="both"/>
        <w:rPr>
          <w:rFonts w:ascii="Times New Roman" w:hAnsi="Times New Roman" w:cs="Times New Roman"/>
          <w:bCs/>
          <w:sz w:val="24"/>
          <w:szCs w:val="24"/>
        </w:rPr>
      </w:pPr>
    </w:p>
    <w:p w:rsidR="00FD241C" w:rsidRPr="007650C4" w:rsidRDefault="00FD241C" w:rsidP="00F6323C">
      <w:pPr>
        <w:jc w:val="both"/>
        <w:rPr>
          <w:rFonts w:ascii="Times New Roman" w:hAnsi="Times New Roman" w:cs="Times New Roman"/>
          <w:bCs/>
          <w:sz w:val="24"/>
          <w:szCs w:val="24"/>
        </w:rPr>
      </w:pPr>
    </w:p>
    <w:p w:rsidR="00FD241C" w:rsidRPr="00D20439" w:rsidRDefault="0031430B" w:rsidP="00B63A77">
      <w:pPr>
        <w:spacing w:line="240" w:lineRule="auto"/>
        <w:ind w:firstLine="0"/>
        <w:jc w:val="both"/>
        <w:rPr>
          <w:rFonts w:ascii="Times New Roman" w:hAnsi="Times New Roman" w:cs="Times New Roman"/>
          <w:bCs/>
          <w:sz w:val="20"/>
          <w:szCs w:val="20"/>
        </w:rPr>
      </w:pPr>
      <w:r w:rsidRPr="00D20439">
        <w:rPr>
          <w:rFonts w:ascii="Times New Roman" w:hAnsi="Times New Roman" w:cs="Times New Roman"/>
          <w:b/>
          <w:bCs/>
          <w:sz w:val="20"/>
          <w:szCs w:val="20"/>
        </w:rPr>
        <w:lastRenderedPageBreak/>
        <w:t>Tablo 10.</w:t>
      </w:r>
      <w:r w:rsidR="00FD241C" w:rsidRPr="00D20439">
        <w:rPr>
          <w:rFonts w:ascii="Times New Roman" w:hAnsi="Times New Roman" w:cs="Times New Roman"/>
          <w:bCs/>
          <w:sz w:val="20"/>
          <w:szCs w:val="20"/>
        </w:rPr>
        <w:t xml:space="preserve"> Ebeveynlerin eğitim düzeyleri</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30"/>
        <w:gridCol w:w="2834"/>
      </w:tblGrid>
      <w:tr w:rsidR="00FD241C" w:rsidRPr="00D20439" w:rsidTr="009A1A24">
        <w:trPr>
          <w:trHeight w:val="20"/>
        </w:trPr>
        <w:tc>
          <w:tcPr>
            <w:tcW w:w="2830" w:type="dxa"/>
            <w:tcBorders>
              <w:bottom w:val="nil"/>
            </w:tcBorders>
          </w:tcPr>
          <w:p w:rsidR="00FD241C" w:rsidRPr="00D20439" w:rsidRDefault="00FD241C" w:rsidP="00F75A94">
            <w:pPr>
              <w:jc w:val="both"/>
              <w:rPr>
                <w:rFonts w:ascii="Times New Roman" w:hAnsi="Times New Roman" w:cs="Times New Roman"/>
                <w:bCs/>
                <w:sz w:val="20"/>
                <w:szCs w:val="20"/>
              </w:rPr>
            </w:pPr>
          </w:p>
        </w:tc>
        <w:tc>
          <w:tcPr>
            <w:tcW w:w="2830" w:type="dxa"/>
            <w:tcBorders>
              <w:bottom w:val="nil"/>
            </w:tcBorders>
          </w:tcPr>
          <w:p w:rsidR="00FD241C" w:rsidRPr="00D20439" w:rsidRDefault="00FD241C" w:rsidP="00F75A94">
            <w:pPr>
              <w:ind w:firstLine="0"/>
              <w:jc w:val="both"/>
              <w:rPr>
                <w:rFonts w:ascii="Times New Roman" w:hAnsi="Times New Roman" w:cs="Times New Roman"/>
                <w:b/>
                <w:bCs/>
                <w:sz w:val="20"/>
                <w:szCs w:val="20"/>
              </w:rPr>
            </w:pPr>
            <w:r w:rsidRPr="00D20439">
              <w:rPr>
                <w:rFonts w:ascii="Times New Roman" w:hAnsi="Times New Roman" w:cs="Times New Roman"/>
                <w:b/>
                <w:bCs/>
                <w:sz w:val="20"/>
                <w:szCs w:val="20"/>
              </w:rPr>
              <w:t>Anne eğitim düzeyi</w:t>
            </w:r>
            <w:r w:rsidR="00F75A94" w:rsidRPr="00D20439">
              <w:rPr>
                <w:rFonts w:ascii="Times New Roman" w:hAnsi="Times New Roman" w:cs="Times New Roman"/>
                <w:b/>
                <w:bCs/>
                <w:sz w:val="20"/>
                <w:szCs w:val="20"/>
              </w:rPr>
              <w:t xml:space="preserve"> n(%)</w:t>
            </w:r>
          </w:p>
        </w:tc>
        <w:tc>
          <w:tcPr>
            <w:tcW w:w="2834" w:type="dxa"/>
            <w:tcBorders>
              <w:bottom w:val="nil"/>
            </w:tcBorders>
          </w:tcPr>
          <w:p w:rsidR="00FD241C" w:rsidRPr="00D20439" w:rsidRDefault="00FD241C" w:rsidP="00F75A94">
            <w:pPr>
              <w:ind w:firstLine="0"/>
              <w:jc w:val="both"/>
              <w:rPr>
                <w:rFonts w:ascii="Times New Roman" w:hAnsi="Times New Roman" w:cs="Times New Roman"/>
                <w:b/>
                <w:bCs/>
                <w:sz w:val="20"/>
                <w:szCs w:val="20"/>
              </w:rPr>
            </w:pPr>
            <w:r w:rsidRPr="00D20439">
              <w:rPr>
                <w:rFonts w:ascii="Times New Roman" w:hAnsi="Times New Roman" w:cs="Times New Roman"/>
                <w:b/>
                <w:bCs/>
                <w:sz w:val="20"/>
                <w:szCs w:val="20"/>
              </w:rPr>
              <w:t>Baba eğitim düzeyi</w:t>
            </w:r>
            <w:r w:rsidR="00F75A94" w:rsidRPr="00D20439">
              <w:rPr>
                <w:rFonts w:ascii="Times New Roman" w:hAnsi="Times New Roman" w:cs="Times New Roman"/>
                <w:b/>
                <w:bCs/>
                <w:sz w:val="20"/>
                <w:szCs w:val="20"/>
              </w:rPr>
              <w:t xml:space="preserve"> n(%)</w:t>
            </w:r>
          </w:p>
        </w:tc>
      </w:tr>
      <w:tr w:rsidR="00FD241C" w:rsidRPr="00D20439" w:rsidTr="009A1A24">
        <w:trPr>
          <w:trHeight w:val="20"/>
        </w:trPr>
        <w:tc>
          <w:tcPr>
            <w:tcW w:w="2830" w:type="dxa"/>
            <w:tcBorders>
              <w:top w:val="nil"/>
              <w:bottom w:val="single" w:sz="4" w:space="0" w:color="auto"/>
            </w:tcBorders>
          </w:tcPr>
          <w:p w:rsidR="00F75A94" w:rsidRPr="00D20439" w:rsidRDefault="00F75A94" w:rsidP="00F75A94">
            <w:pPr>
              <w:ind w:firstLine="0"/>
              <w:jc w:val="both"/>
              <w:rPr>
                <w:rFonts w:ascii="Times New Roman" w:hAnsi="Times New Roman" w:cs="Times New Roman"/>
                <w:bCs/>
                <w:sz w:val="20"/>
                <w:szCs w:val="20"/>
              </w:rPr>
            </w:pPr>
          </w:p>
        </w:tc>
        <w:tc>
          <w:tcPr>
            <w:tcW w:w="2830" w:type="dxa"/>
            <w:tcBorders>
              <w:top w:val="nil"/>
              <w:bottom w:val="single" w:sz="4" w:space="0" w:color="auto"/>
            </w:tcBorders>
          </w:tcPr>
          <w:p w:rsidR="00FD241C" w:rsidRPr="00D20439" w:rsidRDefault="00F75A94" w:rsidP="00F75A94">
            <w:pPr>
              <w:ind w:firstLine="0"/>
              <w:jc w:val="both"/>
              <w:rPr>
                <w:rFonts w:ascii="Times New Roman" w:hAnsi="Times New Roman" w:cs="Times New Roman"/>
                <w:b/>
                <w:bCs/>
                <w:sz w:val="20"/>
                <w:szCs w:val="20"/>
              </w:rPr>
            </w:pPr>
            <w:r w:rsidRPr="00D20439">
              <w:rPr>
                <w:rFonts w:ascii="Times New Roman" w:hAnsi="Times New Roman" w:cs="Times New Roman"/>
                <w:b/>
                <w:bCs/>
                <w:sz w:val="20"/>
                <w:szCs w:val="20"/>
              </w:rPr>
              <w:t xml:space="preserve"> </w:t>
            </w:r>
          </w:p>
        </w:tc>
        <w:tc>
          <w:tcPr>
            <w:tcW w:w="2834" w:type="dxa"/>
            <w:tcBorders>
              <w:top w:val="nil"/>
              <w:bottom w:val="single" w:sz="4" w:space="0" w:color="auto"/>
            </w:tcBorders>
          </w:tcPr>
          <w:p w:rsidR="00FD241C" w:rsidRPr="00D20439" w:rsidRDefault="00FD241C" w:rsidP="00F75A94">
            <w:pPr>
              <w:ind w:firstLine="0"/>
              <w:jc w:val="both"/>
              <w:rPr>
                <w:rFonts w:ascii="Times New Roman" w:hAnsi="Times New Roman" w:cs="Times New Roman"/>
                <w:b/>
                <w:bCs/>
                <w:sz w:val="20"/>
                <w:szCs w:val="20"/>
              </w:rPr>
            </w:pPr>
          </w:p>
        </w:tc>
      </w:tr>
      <w:tr w:rsidR="00FD241C" w:rsidRPr="00D20439" w:rsidTr="009A1A24">
        <w:trPr>
          <w:trHeight w:val="20"/>
        </w:trPr>
        <w:tc>
          <w:tcPr>
            <w:tcW w:w="2830" w:type="dxa"/>
            <w:tcBorders>
              <w:top w:val="single" w:sz="4" w:space="0" w:color="auto"/>
            </w:tcBorders>
          </w:tcPr>
          <w:p w:rsidR="00FD241C" w:rsidRPr="00D20439" w:rsidRDefault="00FD241C" w:rsidP="00F75A94">
            <w:pPr>
              <w:spacing w:after="120"/>
              <w:jc w:val="both"/>
              <w:rPr>
                <w:rFonts w:ascii="Times New Roman" w:hAnsi="Times New Roman" w:cs="Times New Roman"/>
                <w:b/>
                <w:bCs/>
                <w:sz w:val="20"/>
                <w:szCs w:val="20"/>
              </w:rPr>
            </w:pPr>
            <w:r w:rsidRPr="00D20439">
              <w:rPr>
                <w:rFonts w:ascii="Times New Roman" w:hAnsi="Times New Roman" w:cs="Times New Roman"/>
                <w:b/>
                <w:bCs/>
                <w:sz w:val="20"/>
                <w:szCs w:val="20"/>
              </w:rPr>
              <w:t>Okuma yazma bilmiyor</w:t>
            </w:r>
          </w:p>
        </w:tc>
        <w:tc>
          <w:tcPr>
            <w:tcW w:w="2830" w:type="dxa"/>
            <w:tcBorders>
              <w:top w:val="single" w:sz="4" w:space="0" w:color="auto"/>
            </w:tcBorders>
          </w:tcPr>
          <w:p w:rsidR="00FD241C" w:rsidRPr="00D20439" w:rsidRDefault="00FD241C" w:rsidP="00F75A94">
            <w:pPr>
              <w:spacing w:after="120"/>
              <w:jc w:val="both"/>
              <w:rPr>
                <w:rFonts w:ascii="Times New Roman" w:hAnsi="Times New Roman" w:cs="Times New Roman"/>
                <w:bCs/>
                <w:sz w:val="20"/>
                <w:szCs w:val="20"/>
              </w:rPr>
            </w:pPr>
            <w:r w:rsidRPr="00D20439">
              <w:rPr>
                <w:rFonts w:ascii="Times New Roman" w:hAnsi="Times New Roman" w:cs="Times New Roman"/>
                <w:bCs/>
                <w:sz w:val="20"/>
                <w:szCs w:val="20"/>
              </w:rPr>
              <w:t>2</w:t>
            </w:r>
            <w:r w:rsidR="00B81954" w:rsidRPr="00D20439">
              <w:rPr>
                <w:rFonts w:ascii="Times New Roman" w:hAnsi="Times New Roman" w:cs="Times New Roman"/>
                <w:bCs/>
                <w:sz w:val="20"/>
                <w:szCs w:val="20"/>
              </w:rPr>
              <w:t xml:space="preserve"> </w:t>
            </w:r>
            <w:r w:rsidRPr="00D20439">
              <w:rPr>
                <w:rFonts w:ascii="Times New Roman" w:hAnsi="Times New Roman" w:cs="Times New Roman"/>
                <w:bCs/>
                <w:sz w:val="20"/>
                <w:szCs w:val="20"/>
              </w:rPr>
              <w:t>(2,40)</w:t>
            </w:r>
          </w:p>
        </w:tc>
        <w:tc>
          <w:tcPr>
            <w:tcW w:w="2834" w:type="dxa"/>
            <w:tcBorders>
              <w:top w:val="single" w:sz="4" w:space="0" w:color="auto"/>
            </w:tcBorders>
          </w:tcPr>
          <w:p w:rsidR="00FD241C" w:rsidRPr="00D20439" w:rsidRDefault="00FD241C" w:rsidP="00F75A94">
            <w:pPr>
              <w:spacing w:after="120"/>
              <w:jc w:val="both"/>
              <w:rPr>
                <w:rFonts w:ascii="Times New Roman" w:hAnsi="Times New Roman" w:cs="Times New Roman"/>
                <w:bCs/>
                <w:sz w:val="20"/>
                <w:szCs w:val="20"/>
              </w:rPr>
            </w:pPr>
            <w:r w:rsidRPr="00D20439">
              <w:rPr>
                <w:rFonts w:ascii="Times New Roman" w:hAnsi="Times New Roman" w:cs="Times New Roman"/>
                <w:bCs/>
                <w:sz w:val="20"/>
                <w:szCs w:val="20"/>
              </w:rPr>
              <w:t>3</w:t>
            </w:r>
            <w:r w:rsidR="00B81954" w:rsidRPr="00D20439">
              <w:rPr>
                <w:rFonts w:ascii="Times New Roman" w:hAnsi="Times New Roman" w:cs="Times New Roman"/>
                <w:bCs/>
                <w:sz w:val="20"/>
                <w:szCs w:val="20"/>
              </w:rPr>
              <w:t xml:space="preserve"> </w:t>
            </w:r>
            <w:r w:rsidRPr="00D20439">
              <w:rPr>
                <w:rFonts w:ascii="Times New Roman" w:hAnsi="Times New Roman" w:cs="Times New Roman"/>
                <w:bCs/>
                <w:sz w:val="20"/>
                <w:szCs w:val="20"/>
              </w:rPr>
              <w:t>(3,60)</w:t>
            </w:r>
          </w:p>
        </w:tc>
      </w:tr>
      <w:tr w:rsidR="00FD241C" w:rsidRPr="00D20439" w:rsidTr="009A1A24">
        <w:trPr>
          <w:trHeight w:val="20"/>
        </w:trPr>
        <w:tc>
          <w:tcPr>
            <w:tcW w:w="2830" w:type="dxa"/>
          </w:tcPr>
          <w:p w:rsidR="00FD241C" w:rsidRPr="00D20439" w:rsidRDefault="00FD241C" w:rsidP="00F75A94">
            <w:pPr>
              <w:spacing w:after="120"/>
              <w:jc w:val="both"/>
              <w:rPr>
                <w:rFonts w:ascii="Times New Roman" w:hAnsi="Times New Roman" w:cs="Times New Roman"/>
                <w:b/>
                <w:bCs/>
                <w:sz w:val="20"/>
                <w:szCs w:val="20"/>
              </w:rPr>
            </w:pPr>
            <w:r w:rsidRPr="00D20439">
              <w:rPr>
                <w:rFonts w:ascii="Times New Roman" w:hAnsi="Times New Roman" w:cs="Times New Roman"/>
                <w:b/>
                <w:bCs/>
                <w:sz w:val="20"/>
                <w:szCs w:val="20"/>
              </w:rPr>
              <w:t>Okuma yazma biliyor</w:t>
            </w:r>
          </w:p>
        </w:tc>
        <w:tc>
          <w:tcPr>
            <w:tcW w:w="2830" w:type="dxa"/>
          </w:tcPr>
          <w:p w:rsidR="00FD241C" w:rsidRPr="00D20439" w:rsidRDefault="00FD241C" w:rsidP="00F75A94">
            <w:pPr>
              <w:spacing w:after="120"/>
              <w:jc w:val="both"/>
              <w:rPr>
                <w:rFonts w:ascii="Times New Roman" w:hAnsi="Times New Roman" w:cs="Times New Roman"/>
                <w:bCs/>
                <w:sz w:val="20"/>
                <w:szCs w:val="20"/>
              </w:rPr>
            </w:pPr>
            <w:r w:rsidRPr="00D20439">
              <w:rPr>
                <w:rFonts w:ascii="Times New Roman" w:hAnsi="Times New Roman" w:cs="Times New Roman"/>
                <w:bCs/>
                <w:sz w:val="20"/>
                <w:szCs w:val="20"/>
              </w:rPr>
              <w:t>6</w:t>
            </w:r>
            <w:r w:rsidR="00B81954" w:rsidRPr="00D20439">
              <w:rPr>
                <w:rFonts w:ascii="Times New Roman" w:hAnsi="Times New Roman" w:cs="Times New Roman"/>
                <w:bCs/>
                <w:sz w:val="20"/>
                <w:szCs w:val="20"/>
              </w:rPr>
              <w:t xml:space="preserve"> </w:t>
            </w:r>
            <w:r w:rsidRPr="00D20439">
              <w:rPr>
                <w:rFonts w:ascii="Times New Roman" w:hAnsi="Times New Roman" w:cs="Times New Roman"/>
                <w:bCs/>
                <w:sz w:val="20"/>
                <w:szCs w:val="20"/>
              </w:rPr>
              <w:t>(7,20)</w:t>
            </w:r>
          </w:p>
        </w:tc>
        <w:tc>
          <w:tcPr>
            <w:tcW w:w="2834" w:type="dxa"/>
          </w:tcPr>
          <w:p w:rsidR="00FD241C" w:rsidRPr="00D20439" w:rsidRDefault="00FD241C" w:rsidP="00F75A94">
            <w:pPr>
              <w:spacing w:after="120"/>
              <w:jc w:val="both"/>
              <w:rPr>
                <w:rFonts w:ascii="Times New Roman" w:hAnsi="Times New Roman" w:cs="Times New Roman"/>
                <w:bCs/>
                <w:sz w:val="20"/>
                <w:szCs w:val="20"/>
              </w:rPr>
            </w:pPr>
            <w:r w:rsidRPr="00D20439">
              <w:rPr>
                <w:rFonts w:ascii="Times New Roman" w:hAnsi="Times New Roman" w:cs="Times New Roman"/>
                <w:bCs/>
                <w:sz w:val="20"/>
                <w:szCs w:val="20"/>
              </w:rPr>
              <w:t>4</w:t>
            </w:r>
            <w:r w:rsidR="00B81954" w:rsidRPr="00D20439">
              <w:rPr>
                <w:rFonts w:ascii="Times New Roman" w:hAnsi="Times New Roman" w:cs="Times New Roman"/>
                <w:bCs/>
                <w:sz w:val="20"/>
                <w:szCs w:val="20"/>
              </w:rPr>
              <w:t xml:space="preserve"> </w:t>
            </w:r>
            <w:r w:rsidRPr="00D20439">
              <w:rPr>
                <w:rFonts w:ascii="Times New Roman" w:hAnsi="Times New Roman" w:cs="Times New Roman"/>
                <w:bCs/>
                <w:sz w:val="20"/>
                <w:szCs w:val="20"/>
              </w:rPr>
              <w:t>(4,80)</w:t>
            </w:r>
          </w:p>
        </w:tc>
      </w:tr>
      <w:tr w:rsidR="00FD241C" w:rsidRPr="00D20439" w:rsidTr="009A1A24">
        <w:trPr>
          <w:trHeight w:val="20"/>
        </w:trPr>
        <w:tc>
          <w:tcPr>
            <w:tcW w:w="2830" w:type="dxa"/>
          </w:tcPr>
          <w:p w:rsidR="00FD241C" w:rsidRPr="00D20439" w:rsidRDefault="00FD241C" w:rsidP="00F75A94">
            <w:pPr>
              <w:spacing w:after="120"/>
              <w:jc w:val="both"/>
              <w:rPr>
                <w:rFonts w:ascii="Times New Roman" w:hAnsi="Times New Roman" w:cs="Times New Roman"/>
                <w:b/>
                <w:bCs/>
                <w:sz w:val="20"/>
                <w:szCs w:val="20"/>
              </w:rPr>
            </w:pPr>
            <w:r w:rsidRPr="00D20439">
              <w:rPr>
                <w:rFonts w:ascii="Times New Roman" w:hAnsi="Times New Roman" w:cs="Times New Roman"/>
                <w:b/>
                <w:bCs/>
                <w:sz w:val="20"/>
                <w:szCs w:val="20"/>
              </w:rPr>
              <w:t>İlköğretim</w:t>
            </w:r>
          </w:p>
        </w:tc>
        <w:tc>
          <w:tcPr>
            <w:tcW w:w="2830" w:type="dxa"/>
          </w:tcPr>
          <w:p w:rsidR="00FD241C" w:rsidRPr="00D20439" w:rsidRDefault="00FD241C" w:rsidP="00F75A94">
            <w:pPr>
              <w:spacing w:after="120"/>
              <w:jc w:val="both"/>
              <w:rPr>
                <w:rFonts w:ascii="Times New Roman" w:hAnsi="Times New Roman" w:cs="Times New Roman"/>
                <w:bCs/>
                <w:sz w:val="20"/>
                <w:szCs w:val="20"/>
              </w:rPr>
            </w:pPr>
            <w:r w:rsidRPr="00D20439">
              <w:rPr>
                <w:rFonts w:ascii="Times New Roman" w:hAnsi="Times New Roman" w:cs="Times New Roman"/>
                <w:bCs/>
                <w:sz w:val="20"/>
                <w:szCs w:val="20"/>
              </w:rPr>
              <w:t>20</w:t>
            </w:r>
            <w:r w:rsidR="00B81954" w:rsidRPr="00D20439">
              <w:rPr>
                <w:rFonts w:ascii="Times New Roman" w:hAnsi="Times New Roman" w:cs="Times New Roman"/>
                <w:bCs/>
                <w:sz w:val="20"/>
                <w:szCs w:val="20"/>
              </w:rPr>
              <w:t xml:space="preserve"> </w:t>
            </w:r>
            <w:r w:rsidRPr="00D20439">
              <w:rPr>
                <w:rFonts w:ascii="Times New Roman" w:hAnsi="Times New Roman" w:cs="Times New Roman"/>
                <w:bCs/>
                <w:sz w:val="20"/>
                <w:szCs w:val="20"/>
              </w:rPr>
              <w:t>(24,10)</w:t>
            </w:r>
          </w:p>
        </w:tc>
        <w:tc>
          <w:tcPr>
            <w:tcW w:w="2834" w:type="dxa"/>
          </w:tcPr>
          <w:p w:rsidR="00FD241C" w:rsidRPr="00D20439" w:rsidRDefault="00FD241C" w:rsidP="00F75A94">
            <w:pPr>
              <w:spacing w:after="120"/>
              <w:jc w:val="both"/>
              <w:rPr>
                <w:rFonts w:ascii="Times New Roman" w:hAnsi="Times New Roman" w:cs="Times New Roman"/>
                <w:bCs/>
                <w:sz w:val="20"/>
                <w:szCs w:val="20"/>
              </w:rPr>
            </w:pPr>
            <w:r w:rsidRPr="00D20439">
              <w:rPr>
                <w:rFonts w:ascii="Times New Roman" w:hAnsi="Times New Roman" w:cs="Times New Roman"/>
                <w:bCs/>
                <w:sz w:val="20"/>
                <w:szCs w:val="20"/>
              </w:rPr>
              <w:t>20</w:t>
            </w:r>
            <w:r w:rsidR="00B81954" w:rsidRPr="00D20439">
              <w:rPr>
                <w:rFonts w:ascii="Times New Roman" w:hAnsi="Times New Roman" w:cs="Times New Roman"/>
                <w:bCs/>
                <w:sz w:val="20"/>
                <w:szCs w:val="20"/>
              </w:rPr>
              <w:t xml:space="preserve"> </w:t>
            </w:r>
            <w:r w:rsidRPr="00D20439">
              <w:rPr>
                <w:rFonts w:ascii="Times New Roman" w:hAnsi="Times New Roman" w:cs="Times New Roman"/>
                <w:bCs/>
                <w:sz w:val="20"/>
                <w:szCs w:val="20"/>
              </w:rPr>
              <w:t>(24,10)</w:t>
            </w:r>
          </w:p>
        </w:tc>
      </w:tr>
      <w:tr w:rsidR="00FD241C" w:rsidRPr="00D20439" w:rsidTr="009A1A24">
        <w:trPr>
          <w:trHeight w:val="20"/>
        </w:trPr>
        <w:tc>
          <w:tcPr>
            <w:tcW w:w="2830" w:type="dxa"/>
          </w:tcPr>
          <w:p w:rsidR="00FD241C" w:rsidRPr="00D20439" w:rsidRDefault="00FD241C" w:rsidP="00F75A94">
            <w:pPr>
              <w:spacing w:after="120"/>
              <w:jc w:val="both"/>
              <w:rPr>
                <w:rFonts w:ascii="Times New Roman" w:hAnsi="Times New Roman" w:cs="Times New Roman"/>
                <w:b/>
                <w:bCs/>
                <w:sz w:val="20"/>
                <w:szCs w:val="20"/>
              </w:rPr>
            </w:pPr>
            <w:r w:rsidRPr="00D20439">
              <w:rPr>
                <w:rFonts w:ascii="Times New Roman" w:hAnsi="Times New Roman" w:cs="Times New Roman"/>
                <w:b/>
                <w:bCs/>
                <w:sz w:val="20"/>
                <w:szCs w:val="20"/>
              </w:rPr>
              <w:t>Ortaöğretim</w:t>
            </w:r>
          </w:p>
        </w:tc>
        <w:tc>
          <w:tcPr>
            <w:tcW w:w="2830" w:type="dxa"/>
          </w:tcPr>
          <w:p w:rsidR="00FD241C" w:rsidRPr="00D20439" w:rsidRDefault="00FD241C" w:rsidP="00F75A94">
            <w:pPr>
              <w:spacing w:after="120"/>
              <w:jc w:val="both"/>
              <w:rPr>
                <w:rFonts w:ascii="Times New Roman" w:hAnsi="Times New Roman" w:cs="Times New Roman"/>
                <w:bCs/>
                <w:sz w:val="20"/>
                <w:szCs w:val="20"/>
              </w:rPr>
            </w:pPr>
            <w:r w:rsidRPr="00D20439">
              <w:rPr>
                <w:rFonts w:ascii="Times New Roman" w:hAnsi="Times New Roman" w:cs="Times New Roman"/>
                <w:bCs/>
                <w:sz w:val="20"/>
                <w:szCs w:val="20"/>
              </w:rPr>
              <w:t>28</w:t>
            </w:r>
            <w:r w:rsidR="00B81954" w:rsidRPr="00D20439">
              <w:rPr>
                <w:rFonts w:ascii="Times New Roman" w:hAnsi="Times New Roman" w:cs="Times New Roman"/>
                <w:bCs/>
                <w:sz w:val="20"/>
                <w:szCs w:val="20"/>
              </w:rPr>
              <w:t xml:space="preserve"> </w:t>
            </w:r>
            <w:r w:rsidRPr="00D20439">
              <w:rPr>
                <w:rFonts w:ascii="Times New Roman" w:hAnsi="Times New Roman" w:cs="Times New Roman"/>
                <w:bCs/>
                <w:sz w:val="20"/>
                <w:szCs w:val="20"/>
              </w:rPr>
              <w:t>(33,70)</w:t>
            </w:r>
          </w:p>
        </w:tc>
        <w:tc>
          <w:tcPr>
            <w:tcW w:w="2834" w:type="dxa"/>
          </w:tcPr>
          <w:p w:rsidR="00FD241C" w:rsidRPr="00D20439" w:rsidRDefault="00FD241C" w:rsidP="00F75A94">
            <w:pPr>
              <w:spacing w:after="120"/>
              <w:jc w:val="both"/>
              <w:rPr>
                <w:rFonts w:ascii="Times New Roman" w:hAnsi="Times New Roman" w:cs="Times New Roman"/>
                <w:bCs/>
                <w:sz w:val="20"/>
                <w:szCs w:val="20"/>
              </w:rPr>
            </w:pPr>
            <w:r w:rsidRPr="00D20439">
              <w:rPr>
                <w:rFonts w:ascii="Times New Roman" w:hAnsi="Times New Roman" w:cs="Times New Roman"/>
                <w:bCs/>
                <w:sz w:val="20"/>
                <w:szCs w:val="20"/>
              </w:rPr>
              <w:t>28</w:t>
            </w:r>
            <w:r w:rsidR="00B81954" w:rsidRPr="00D20439">
              <w:rPr>
                <w:rFonts w:ascii="Times New Roman" w:hAnsi="Times New Roman" w:cs="Times New Roman"/>
                <w:bCs/>
                <w:sz w:val="20"/>
                <w:szCs w:val="20"/>
              </w:rPr>
              <w:t xml:space="preserve"> </w:t>
            </w:r>
            <w:r w:rsidRPr="00D20439">
              <w:rPr>
                <w:rFonts w:ascii="Times New Roman" w:hAnsi="Times New Roman" w:cs="Times New Roman"/>
                <w:bCs/>
                <w:sz w:val="20"/>
                <w:szCs w:val="20"/>
              </w:rPr>
              <w:t>(33,70)</w:t>
            </w:r>
          </w:p>
        </w:tc>
      </w:tr>
      <w:tr w:rsidR="00FD241C" w:rsidRPr="00D20439" w:rsidTr="009A1A24">
        <w:trPr>
          <w:trHeight w:val="20"/>
        </w:trPr>
        <w:tc>
          <w:tcPr>
            <w:tcW w:w="2830" w:type="dxa"/>
          </w:tcPr>
          <w:p w:rsidR="00FD241C" w:rsidRPr="00D20439" w:rsidRDefault="00FD241C" w:rsidP="00F75A94">
            <w:pPr>
              <w:spacing w:after="120"/>
              <w:jc w:val="both"/>
              <w:rPr>
                <w:rFonts w:ascii="Times New Roman" w:hAnsi="Times New Roman" w:cs="Times New Roman"/>
                <w:b/>
                <w:bCs/>
                <w:sz w:val="20"/>
                <w:szCs w:val="20"/>
              </w:rPr>
            </w:pPr>
            <w:r w:rsidRPr="00D20439">
              <w:rPr>
                <w:rFonts w:ascii="Times New Roman" w:hAnsi="Times New Roman" w:cs="Times New Roman"/>
                <w:b/>
                <w:bCs/>
                <w:sz w:val="20"/>
                <w:szCs w:val="20"/>
              </w:rPr>
              <w:t xml:space="preserve">Önlisans </w:t>
            </w:r>
          </w:p>
        </w:tc>
        <w:tc>
          <w:tcPr>
            <w:tcW w:w="2830" w:type="dxa"/>
          </w:tcPr>
          <w:p w:rsidR="00FD241C" w:rsidRPr="00D20439" w:rsidRDefault="00FD241C" w:rsidP="00F75A94">
            <w:pPr>
              <w:spacing w:after="120"/>
              <w:jc w:val="both"/>
              <w:rPr>
                <w:rFonts w:ascii="Times New Roman" w:hAnsi="Times New Roman" w:cs="Times New Roman"/>
                <w:bCs/>
                <w:sz w:val="20"/>
                <w:szCs w:val="20"/>
              </w:rPr>
            </w:pPr>
            <w:r w:rsidRPr="00D20439">
              <w:rPr>
                <w:rFonts w:ascii="Times New Roman" w:hAnsi="Times New Roman" w:cs="Times New Roman"/>
                <w:bCs/>
                <w:sz w:val="20"/>
                <w:szCs w:val="20"/>
              </w:rPr>
              <w:t>17</w:t>
            </w:r>
            <w:r w:rsidR="00B81954" w:rsidRPr="00D20439">
              <w:rPr>
                <w:rFonts w:ascii="Times New Roman" w:hAnsi="Times New Roman" w:cs="Times New Roman"/>
                <w:bCs/>
                <w:sz w:val="20"/>
                <w:szCs w:val="20"/>
              </w:rPr>
              <w:t xml:space="preserve"> </w:t>
            </w:r>
            <w:r w:rsidRPr="00D20439">
              <w:rPr>
                <w:rFonts w:ascii="Times New Roman" w:hAnsi="Times New Roman" w:cs="Times New Roman"/>
                <w:bCs/>
                <w:sz w:val="20"/>
                <w:szCs w:val="20"/>
              </w:rPr>
              <w:t>(20,50)</w:t>
            </w:r>
          </w:p>
        </w:tc>
        <w:tc>
          <w:tcPr>
            <w:tcW w:w="2834" w:type="dxa"/>
          </w:tcPr>
          <w:p w:rsidR="00FD241C" w:rsidRPr="00D20439" w:rsidRDefault="00FD241C" w:rsidP="00F75A94">
            <w:pPr>
              <w:spacing w:after="120"/>
              <w:jc w:val="both"/>
              <w:rPr>
                <w:rFonts w:ascii="Times New Roman" w:hAnsi="Times New Roman" w:cs="Times New Roman"/>
                <w:bCs/>
                <w:sz w:val="20"/>
                <w:szCs w:val="20"/>
              </w:rPr>
            </w:pPr>
            <w:r w:rsidRPr="00D20439">
              <w:rPr>
                <w:rFonts w:ascii="Times New Roman" w:hAnsi="Times New Roman" w:cs="Times New Roman"/>
                <w:bCs/>
                <w:sz w:val="20"/>
                <w:szCs w:val="20"/>
              </w:rPr>
              <w:t>8</w:t>
            </w:r>
            <w:r w:rsidR="00B81954" w:rsidRPr="00D20439">
              <w:rPr>
                <w:rFonts w:ascii="Times New Roman" w:hAnsi="Times New Roman" w:cs="Times New Roman"/>
                <w:bCs/>
                <w:sz w:val="20"/>
                <w:szCs w:val="20"/>
              </w:rPr>
              <w:t xml:space="preserve"> </w:t>
            </w:r>
            <w:r w:rsidRPr="00D20439">
              <w:rPr>
                <w:rFonts w:ascii="Times New Roman" w:hAnsi="Times New Roman" w:cs="Times New Roman"/>
                <w:bCs/>
                <w:sz w:val="20"/>
                <w:szCs w:val="20"/>
              </w:rPr>
              <w:t>(9,60)</w:t>
            </w:r>
          </w:p>
        </w:tc>
      </w:tr>
      <w:tr w:rsidR="00FD241C" w:rsidRPr="00D20439" w:rsidTr="009A1A24">
        <w:trPr>
          <w:trHeight w:val="20"/>
        </w:trPr>
        <w:tc>
          <w:tcPr>
            <w:tcW w:w="2830" w:type="dxa"/>
          </w:tcPr>
          <w:p w:rsidR="00FD241C" w:rsidRPr="00D20439" w:rsidRDefault="00FD241C" w:rsidP="00F75A94">
            <w:pPr>
              <w:spacing w:after="120"/>
              <w:jc w:val="both"/>
              <w:rPr>
                <w:rFonts w:ascii="Times New Roman" w:hAnsi="Times New Roman" w:cs="Times New Roman"/>
                <w:b/>
                <w:bCs/>
                <w:sz w:val="20"/>
                <w:szCs w:val="20"/>
              </w:rPr>
            </w:pPr>
            <w:r w:rsidRPr="00D20439">
              <w:rPr>
                <w:rFonts w:ascii="Times New Roman" w:hAnsi="Times New Roman" w:cs="Times New Roman"/>
                <w:b/>
                <w:bCs/>
                <w:sz w:val="20"/>
                <w:szCs w:val="20"/>
              </w:rPr>
              <w:t xml:space="preserve">Lisans </w:t>
            </w:r>
          </w:p>
        </w:tc>
        <w:tc>
          <w:tcPr>
            <w:tcW w:w="2830" w:type="dxa"/>
          </w:tcPr>
          <w:p w:rsidR="00FD241C" w:rsidRPr="00D20439" w:rsidRDefault="00FD241C" w:rsidP="00F75A94">
            <w:pPr>
              <w:spacing w:after="120"/>
              <w:jc w:val="both"/>
              <w:rPr>
                <w:rFonts w:ascii="Times New Roman" w:hAnsi="Times New Roman" w:cs="Times New Roman"/>
                <w:bCs/>
                <w:sz w:val="20"/>
                <w:szCs w:val="20"/>
              </w:rPr>
            </w:pPr>
            <w:r w:rsidRPr="00D20439">
              <w:rPr>
                <w:rFonts w:ascii="Times New Roman" w:hAnsi="Times New Roman" w:cs="Times New Roman"/>
                <w:bCs/>
                <w:sz w:val="20"/>
                <w:szCs w:val="20"/>
              </w:rPr>
              <w:t>8</w:t>
            </w:r>
            <w:r w:rsidR="00B81954" w:rsidRPr="00D20439">
              <w:rPr>
                <w:rFonts w:ascii="Times New Roman" w:hAnsi="Times New Roman" w:cs="Times New Roman"/>
                <w:bCs/>
                <w:sz w:val="20"/>
                <w:szCs w:val="20"/>
              </w:rPr>
              <w:t xml:space="preserve"> </w:t>
            </w:r>
            <w:r w:rsidRPr="00D20439">
              <w:rPr>
                <w:rFonts w:ascii="Times New Roman" w:hAnsi="Times New Roman" w:cs="Times New Roman"/>
                <w:bCs/>
                <w:sz w:val="20"/>
                <w:szCs w:val="20"/>
              </w:rPr>
              <w:t>(9,60)</w:t>
            </w:r>
          </w:p>
        </w:tc>
        <w:tc>
          <w:tcPr>
            <w:tcW w:w="2834" w:type="dxa"/>
          </w:tcPr>
          <w:p w:rsidR="00FD241C" w:rsidRPr="00D20439" w:rsidRDefault="00FD241C" w:rsidP="00F75A94">
            <w:pPr>
              <w:spacing w:after="120"/>
              <w:jc w:val="both"/>
              <w:rPr>
                <w:rFonts w:ascii="Times New Roman" w:hAnsi="Times New Roman" w:cs="Times New Roman"/>
                <w:bCs/>
                <w:sz w:val="20"/>
                <w:szCs w:val="20"/>
              </w:rPr>
            </w:pPr>
            <w:r w:rsidRPr="00D20439">
              <w:rPr>
                <w:rFonts w:ascii="Times New Roman" w:hAnsi="Times New Roman" w:cs="Times New Roman"/>
                <w:bCs/>
                <w:sz w:val="20"/>
                <w:szCs w:val="20"/>
              </w:rPr>
              <w:t>12</w:t>
            </w:r>
            <w:r w:rsidR="00B81954" w:rsidRPr="00D20439">
              <w:rPr>
                <w:rFonts w:ascii="Times New Roman" w:hAnsi="Times New Roman" w:cs="Times New Roman"/>
                <w:bCs/>
                <w:sz w:val="20"/>
                <w:szCs w:val="20"/>
              </w:rPr>
              <w:t xml:space="preserve"> </w:t>
            </w:r>
            <w:r w:rsidRPr="00D20439">
              <w:rPr>
                <w:rFonts w:ascii="Times New Roman" w:hAnsi="Times New Roman" w:cs="Times New Roman"/>
                <w:bCs/>
                <w:sz w:val="20"/>
                <w:szCs w:val="20"/>
              </w:rPr>
              <w:t>(14,50)</w:t>
            </w:r>
          </w:p>
        </w:tc>
      </w:tr>
      <w:tr w:rsidR="00FD241C" w:rsidRPr="00D20439" w:rsidTr="009A1A24">
        <w:trPr>
          <w:trHeight w:val="20"/>
        </w:trPr>
        <w:tc>
          <w:tcPr>
            <w:tcW w:w="2830" w:type="dxa"/>
          </w:tcPr>
          <w:p w:rsidR="00FD241C" w:rsidRPr="00D20439" w:rsidRDefault="00FD241C" w:rsidP="00F75A94">
            <w:pPr>
              <w:spacing w:after="120"/>
              <w:jc w:val="both"/>
              <w:rPr>
                <w:rFonts w:ascii="Times New Roman" w:hAnsi="Times New Roman" w:cs="Times New Roman"/>
                <w:b/>
                <w:bCs/>
                <w:sz w:val="20"/>
                <w:szCs w:val="20"/>
              </w:rPr>
            </w:pPr>
            <w:r w:rsidRPr="00D20439">
              <w:rPr>
                <w:rFonts w:ascii="Times New Roman" w:hAnsi="Times New Roman" w:cs="Times New Roman"/>
                <w:b/>
                <w:bCs/>
                <w:sz w:val="20"/>
                <w:szCs w:val="20"/>
              </w:rPr>
              <w:t>Lisansüstü</w:t>
            </w:r>
          </w:p>
        </w:tc>
        <w:tc>
          <w:tcPr>
            <w:tcW w:w="2830" w:type="dxa"/>
          </w:tcPr>
          <w:p w:rsidR="00FD241C" w:rsidRPr="00D20439" w:rsidRDefault="00FD241C" w:rsidP="00F75A94">
            <w:pPr>
              <w:spacing w:after="120"/>
              <w:jc w:val="both"/>
              <w:rPr>
                <w:rFonts w:ascii="Times New Roman" w:hAnsi="Times New Roman" w:cs="Times New Roman"/>
                <w:bCs/>
                <w:sz w:val="20"/>
                <w:szCs w:val="20"/>
              </w:rPr>
            </w:pPr>
            <w:r w:rsidRPr="00D20439">
              <w:rPr>
                <w:rFonts w:ascii="Times New Roman" w:hAnsi="Times New Roman" w:cs="Times New Roman"/>
                <w:bCs/>
                <w:sz w:val="20"/>
                <w:szCs w:val="20"/>
              </w:rPr>
              <w:t>2</w:t>
            </w:r>
            <w:r w:rsidR="00B81954" w:rsidRPr="00D20439">
              <w:rPr>
                <w:rFonts w:ascii="Times New Roman" w:hAnsi="Times New Roman" w:cs="Times New Roman"/>
                <w:bCs/>
                <w:sz w:val="20"/>
                <w:szCs w:val="20"/>
              </w:rPr>
              <w:t xml:space="preserve"> </w:t>
            </w:r>
            <w:r w:rsidRPr="00D20439">
              <w:rPr>
                <w:rFonts w:ascii="Times New Roman" w:hAnsi="Times New Roman" w:cs="Times New Roman"/>
                <w:bCs/>
                <w:sz w:val="20"/>
                <w:szCs w:val="20"/>
              </w:rPr>
              <w:t>(2,50)</w:t>
            </w:r>
          </w:p>
        </w:tc>
        <w:tc>
          <w:tcPr>
            <w:tcW w:w="2834" w:type="dxa"/>
          </w:tcPr>
          <w:p w:rsidR="00FD241C" w:rsidRPr="00D20439" w:rsidRDefault="00FD241C" w:rsidP="00F75A94">
            <w:pPr>
              <w:spacing w:after="120"/>
              <w:jc w:val="both"/>
              <w:rPr>
                <w:rFonts w:ascii="Times New Roman" w:hAnsi="Times New Roman" w:cs="Times New Roman"/>
                <w:bCs/>
                <w:sz w:val="20"/>
                <w:szCs w:val="20"/>
              </w:rPr>
            </w:pPr>
            <w:r w:rsidRPr="00D20439">
              <w:rPr>
                <w:rFonts w:ascii="Times New Roman" w:hAnsi="Times New Roman" w:cs="Times New Roman"/>
                <w:bCs/>
                <w:sz w:val="20"/>
                <w:szCs w:val="20"/>
              </w:rPr>
              <w:t>8</w:t>
            </w:r>
            <w:r w:rsidR="00B81954" w:rsidRPr="00D20439">
              <w:rPr>
                <w:rFonts w:ascii="Times New Roman" w:hAnsi="Times New Roman" w:cs="Times New Roman"/>
                <w:bCs/>
                <w:sz w:val="20"/>
                <w:szCs w:val="20"/>
              </w:rPr>
              <w:t xml:space="preserve"> </w:t>
            </w:r>
            <w:r w:rsidRPr="00D20439">
              <w:rPr>
                <w:rFonts w:ascii="Times New Roman" w:hAnsi="Times New Roman" w:cs="Times New Roman"/>
                <w:bCs/>
                <w:sz w:val="20"/>
                <w:szCs w:val="20"/>
              </w:rPr>
              <w:t>(9,70)</w:t>
            </w:r>
          </w:p>
        </w:tc>
      </w:tr>
      <w:tr w:rsidR="00FD241C" w:rsidRPr="003D47E3" w:rsidTr="009A1A24">
        <w:trPr>
          <w:trHeight w:val="20"/>
        </w:trPr>
        <w:tc>
          <w:tcPr>
            <w:tcW w:w="2830" w:type="dxa"/>
          </w:tcPr>
          <w:p w:rsidR="00FD241C" w:rsidRPr="00D20439" w:rsidRDefault="00FD241C" w:rsidP="00F75A94">
            <w:pPr>
              <w:spacing w:after="120"/>
              <w:jc w:val="both"/>
              <w:rPr>
                <w:rFonts w:ascii="Times New Roman" w:hAnsi="Times New Roman" w:cs="Times New Roman"/>
                <w:b/>
                <w:bCs/>
                <w:sz w:val="20"/>
                <w:szCs w:val="20"/>
              </w:rPr>
            </w:pPr>
            <w:r w:rsidRPr="00D20439">
              <w:rPr>
                <w:rFonts w:ascii="Times New Roman" w:hAnsi="Times New Roman" w:cs="Times New Roman"/>
                <w:b/>
                <w:bCs/>
                <w:sz w:val="20"/>
                <w:szCs w:val="20"/>
              </w:rPr>
              <w:t>Toplam</w:t>
            </w:r>
          </w:p>
        </w:tc>
        <w:tc>
          <w:tcPr>
            <w:tcW w:w="2830" w:type="dxa"/>
          </w:tcPr>
          <w:p w:rsidR="00FD241C" w:rsidRPr="00D20439" w:rsidRDefault="00FD241C" w:rsidP="00F75A94">
            <w:pPr>
              <w:spacing w:after="120"/>
              <w:jc w:val="both"/>
              <w:rPr>
                <w:rFonts w:ascii="Times New Roman" w:hAnsi="Times New Roman" w:cs="Times New Roman"/>
                <w:bCs/>
                <w:sz w:val="20"/>
                <w:szCs w:val="20"/>
              </w:rPr>
            </w:pPr>
            <w:r w:rsidRPr="00D20439">
              <w:rPr>
                <w:rFonts w:ascii="Times New Roman" w:hAnsi="Times New Roman" w:cs="Times New Roman"/>
                <w:bCs/>
                <w:sz w:val="20"/>
                <w:szCs w:val="20"/>
              </w:rPr>
              <w:t>83</w:t>
            </w:r>
          </w:p>
        </w:tc>
        <w:tc>
          <w:tcPr>
            <w:tcW w:w="2834" w:type="dxa"/>
          </w:tcPr>
          <w:p w:rsidR="00FD241C" w:rsidRPr="003D47E3" w:rsidRDefault="00FD241C" w:rsidP="00F75A94">
            <w:pPr>
              <w:spacing w:after="120"/>
              <w:jc w:val="both"/>
              <w:rPr>
                <w:rFonts w:ascii="Times New Roman" w:hAnsi="Times New Roman" w:cs="Times New Roman"/>
                <w:bCs/>
                <w:sz w:val="20"/>
                <w:szCs w:val="20"/>
              </w:rPr>
            </w:pPr>
            <w:r w:rsidRPr="00D20439">
              <w:rPr>
                <w:rFonts w:ascii="Times New Roman" w:hAnsi="Times New Roman" w:cs="Times New Roman"/>
                <w:bCs/>
                <w:sz w:val="20"/>
                <w:szCs w:val="20"/>
              </w:rPr>
              <w:t>83</w:t>
            </w:r>
          </w:p>
        </w:tc>
      </w:tr>
    </w:tbl>
    <w:p w:rsidR="00FD241C" w:rsidRPr="007650C4" w:rsidRDefault="00FD241C" w:rsidP="00F75A94">
      <w:pPr>
        <w:jc w:val="both"/>
        <w:rPr>
          <w:rFonts w:ascii="Times New Roman" w:hAnsi="Times New Roman" w:cs="Times New Roman"/>
          <w:bCs/>
          <w:sz w:val="24"/>
          <w:szCs w:val="24"/>
        </w:rPr>
      </w:pPr>
    </w:p>
    <w:p w:rsidR="00B81954" w:rsidRPr="007650C4" w:rsidRDefault="00B81954" w:rsidP="00B63A77">
      <w:pPr>
        <w:ind w:firstLine="0"/>
        <w:jc w:val="both"/>
        <w:rPr>
          <w:rFonts w:ascii="Times New Roman" w:hAnsi="Times New Roman" w:cs="Times New Roman"/>
          <w:b/>
          <w:bCs/>
          <w:sz w:val="24"/>
          <w:szCs w:val="24"/>
        </w:rPr>
      </w:pPr>
      <w:r w:rsidRPr="007650C4">
        <w:rPr>
          <w:rFonts w:ascii="Times New Roman" w:hAnsi="Times New Roman" w:cs="Times New Roman"/>
          <w:b/>
          <w:bCs/>
          <w:sz w:val="24"/>
          <w:szCs w:val="24"/>
        </w:rPr>
        <w:t xml:space="preserve">4.2.Hastaların hastalıklarına ait özellikleri </w:t>
      </w:r>
    </w:p>
    <w:p w:rsidR="00B81954" w:rsidRPr="007650C4" w:rsidRDefault="00B81954" w:rsidP="00F6323C">
      <w:pPr>
        <w:jc w:val="both"/>
        <w:rPr>
          <w:rFonts w:ascii="Times New Roman" w:hAnsi="Times New Roman" w:cs="Times New Roman"/>
          <w:bCs/>
          <w:sz w:val="24"/>
          <w:szCs w:val="24"/>
        </w:rPr>
      </w:pPr>
    </w:p>
    <w:p w:rsidR="00FD241C" w:rsidRPr="007650C4" w:rsidRDefault="00B81954" w:rsidP="006743B1">
      <w:pPr>
        <w:jc w:val="both"/>
        <w:rPr>
          <w:rFonts w:ascii="Times New Roman" w:hAnsi="Times New Roman" w:cs="Times New Roman"/>
          <w:bCs/>
          <w:sz w:val="24"/>
          <w:szCs w:val="24"/>
        </w:rPr>
      </w:pPr>
      <w:r w:rsidRPr="007650C4">
        <w:rPr>
          <w:rFonts w:ascii="Times New Roman" w:hAnsi="Times New Roman" w:cs="Times New Roman"/>
          <w:bCs/>
          <w:sz w:val="24"/>
          <w:szCs w:val="24"/>
        </w:rPr>
        <w:t>Çalışmaya katılan çocuklar, KS ve DL yöntemini kullanmalarına göre 2 gruba ayrılmıştır. KS yönteminin kullanan 48 (%57,80) çocuk, DL yöntemini kullanan ise 35 (%42,20) çocuk yer almaktadır. Kız çocuklardan 37’si KS’yi kullanmakta, 19’u DL yöntemini kullanmaktadır. Erkek çocuklardan 11’i KS yöntemini kullanmakta, 16’</w:t>
      </w:r>
      <w:r w:rsidR="006743B1">
        <w:rPr>
          <w:rFonts w:ascii="Times New Roman" w:hAnsi="Times New Roman" w:cs="Times New Roman"/>
          <w:bCs/>
          <w:sz w:val="24"/>
          <w:szCs w:val="24"/>
        </w:rPr>
        <w:t>sı DL yöntemini kullanmaktadır.</w:t>
      </w:r>
    </w:p>
    <w:p w:rsidR="0031430B" w:rsidRDefault="00FD241C" w:rsidP="006743B1">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Cinsiyete göre diyabet tanısı aldıktan sonra geçen süreler karşılaştırıldığında </w:t>
      </w:r>
      <w:r w:rsidR="00DD6D64" w:rsidRPr="007650C4">
        <w:rPr>
          <w:rFonts w:ascii="Times New Roman" w:hAnsi="Times New Roman" w:cs="Times New Roman"/>
          <w:bCs/>
          <w:sz w:val="24"/>
          <w:szCs w:val="24"/>
        </w:rPr>
        <w:t xml:space="preserve">gruplar arasında farklılık </w:t>
      </w:r>
      <w:r w:rsidRPr="007650C4">
        <w:rPr>
          <w:rFonts w:ascii="Times New Roman" w:hAnsi="Times New Roman" w:cs="Times New Roman"/>
          <w:bCs/>
          <w:sz w:val="24"/>
          <w:szCs w:val="24"/>
        </w:rPr>
        <w:t>bulunmuştur. Erkeklerin diyabet sürelerinin daha uzun olduğu tespit edilmiştir (p: 0,009). Çalışma gruplarının diyabet süreleri arasında d</w:t>
      </w:r>
      <w:r w:rsidR="00DD6D64" w:rsidRPr="007650C4">
        <w:rPr>
          <w:rFonts w:ascii="Times New Roman" w:hAnsi="Times New Roman" w:cs="Times New Roman"/>
          <w:bCs/>
          <w:sz w:val="24"/>
          <w:szCs w:val="24"/>
        </w:rPr>
        <w:t xml:space="preserve">a </w:t>
      </w:r>
      <w:r w:rsidRPr="007650C4">
        <w:rPr>
          <w:rFonts w:ascii="Times New Roman" w:hAnsi="Times New Roman" w:cs="Times New Roman"/>
          <w:bCs/>
          <w:sz w:val="24"/>
          <w:szCs w:val="24"/>
        </w:rPr>
        <w:t>farklılık saptanmıştır</w:t>
      </w:r>
      <w:r w:rsidR="00DD6D64"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 xml:space="preserve">(p:0,003). KS yöntemini kullanan grubun diyabet süresi ortalamaları 4,56±2,52,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’yi kullanan grubun ortalaması ise 3,64±2,71 bulunmuştur. </w:t>
      </w:r>
    </w:p>
    <w:p w:rsidR="00D20439" w:rsidRPr="007650C4" w:rsidRDefault="00D20439" w:rsidP="006743B1">
      <w:pPr>
        <w:jc w:val="both"/>
        <w:rPr>
          <w:rFonts w:ascii="Times New Roman" w:hAnsi="Times New Roman" w:cs="Times New Roman"/>
          <w:bCs/>
          <w:sz w:val="24"/>
          <w:szCs w:val="24"/>
        </w:rPr>
      </w:pPr>
    </w:p>
    <w:p w:rsidR="00FD241C" w:rsidRPr="007650C4" w:rsidRDefault="00FD241C" w:rsidP="00B63A77">
      <w:pPr>
        <w:ind w:firstLine="0"/>
        <w:jc w:val="both"/>
        <w:rPr>
          <w:rFonts w:ascii="Times New Roman" w:hAnsi="Times New Roman" w:cs="Times New Roman"/>
          <w:b/>
          <w:bCs/>
          <w:sz w:val="24"/>
          <w:szCs w:val="24"/>
        </w:rPr>
      </w:pPr>
      <w:r w:rsidRPr="007650C4">
        <w:rPr>
          <w:rFonts w:ascii="Times New Roman" w:hAnsi="Times New Roman" w:cs="Times New Roman"/>
          <w:b/>
          <w:bCs/>
          <w:sz w:val="24"/>
          <w:szCs w:val="24"/>
        </w:rPr>
        <w:t>4.3. Hastaların biyokimyasal bulguları ve kan şekeri takibi</w:t>
      </w:r>
    </w:p>
    <w:p w:rsidR="0031430B" w:rsidRPr="007650C4" w:rsidRDefault="0031430B" w:rsidP="00F6323C">
      <w:pPr>
        <w:jc w:val="both"/>
        <w:rPr>
          <w:rFonts w:ascii="Times New Roman" w:hAnsi="Times New Roman" w:cs="Times New Roman"/>
          <w:bCs/>
          <w:sz w:val="24"/>
          <w:szCs w:val="24"/>
        </w:rPr>
      </w:pPr>
    </w:p>
    <w:p w:rsidR="00FD241C" w:rsidRPr="007650C4" w:rsidRDefault="00FD241C"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KS ve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yöntemini kullanan gruplar arasında HbA1c, açlık glikoz, hipoglsemi ve hiperg</w:t>
      </w:r>
      <w:r w:rsidR="00DD6D64" w:rsidRPr="007650C4">
        <w:rPr>
          <w:rFonts w:ascii="Times New Roman" w:hAnsi="Times New Roman" w:cs="Times New Roman"/>
          <w:bCs/>
          <w:sz w:val="24"/>
          <w:szCs w:val="24"/>
        </w:rPr>
        <w:t xml:space="preserve">lisemi sayısı parametrelerinde </w:t>
      </w:r>
      <w:r w:rsidRPr="007650C4">
        <w:rPr>
          <w:rFonts w:ascii="Times New Roman" w:hAnsi="Times New Roman" w:cs="Times New Roman"/>
          <w:bCs/>
          <w:sz w:val="24"/>
          <w:szCs w:val="24"/>
        </w:rPr>
        <w:t>farklılık bulunmamıştır</w:t>
      </w:r>
      <w:r w:rsidR="00DD6D64"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 xml:space="preserve">(p&gt;0,05) ancak bütün parametrelerde </w:t>
      </w:r>
      <w:r w:rsidR="00870B4D" w:rsidRPr="007650C4">
        <w:rPr>
          <w:rFonts w:ascii="Times New Roman" w:hAnsi="Times New Roman" w:cs="Times New Roman"/>
          <w:bCs/>
          <w:sz w:val="24"/>
          <w:szCs w:val="24"/>
        </w:rPr>
        <w:t>DL</w:t>
      </w:r>
      <w:r w:rsidR="00DD6D64" w:rsidRPr="007650C4">
        <w:rPr>
          <w:rFonts w:ascii="Times New Roman" w:hAnsi="Times New Roman" w:cs="Times New Roman"/>
          <w:bCs/>
          <w:sz w:val="24"/>
          <w:szCs w:val="24"/>
        </w:rPr>
        <w:t>’yi</w:t>
      </w:r>
      <w:r w:rsidRPr="007650C4">
        <w:rPr>
          <w:rFonts w:ascii="Times New Roman" w:hAnsi="Times New Roman" w:cs="Times New Roman"/>
          <w:bCs/>
          <w:sz w:val="24"/>
          <w:szCs w:val="24"/>
        </w:rPr>
        <w:t xml:space="preserve"> kullanan grubun ortalamalarının daha yü</w:t>
      </w:r>
      <w:r w:rsidR="00DD6D64" w:rsidRPr="007650C4">
        <w:rPr>
          <w:rFonts w:ascii="Times New Roman" w:hAnsi="Times New Roman" w:cs="Times New Roman"/>
          <w:bCs/>
          <w:sz w:val="24"/>
          <w:szCs w:val="24"/>
        </w:rPr>
        <w:t xml:space="preserve">ksek olduğu tespit edilmiştir. </w:t>
      </w:r>
    </w:p>
    <w:p w:rsidR="0079091E" w:rsidRDefault="0079091E" w:rsidP="00476342">
      <w:pPr>
        <w:ind w:firstLine="0"/>
        <w:jc w:val="both"/>
        <w:rPr>
          <w:rFonts w:ascii="Times New Roman" w:hAnsi="Times New Roman" w:cs="Times New Roman"/>
          <w:b/>
          <w:bCs/>
          <w:sz w:val="24"/>
          <w:szCs w:val="24"/>
        </w:rPr>
      </w:pPr>
    </w:p>
    <w:p w:rsidR="00D20439" w:rsidRDefault="00D20439" w:rsidP="00476342">
      <w:pPr>
        <w:ind w:firstLine="0"/>
        <w:jc w:val="both"/>
        <w:rPr>
          <w:rFonts w:ascii="Times New Roman" w:hAnsi="Times New Roman" w:cs="Times New Roman"/>
          <w:b/>
          <w:bCs/>
          <w:sz w:val="24"/>
          <w:szCs w:val="24"/>
        </w:rPr>
      </w:pPr>
    </w:p>
    <w:p w:rsidR="0079091E" w:rsidRPr="007650C4" w:rsidRDefault="0079091E" w:rsidP="00F6323C">
      <w:pPr>
        <w:jc w:val="both"/>
        <w:rPr>
          <w:rFonts w:ascii="Times New Roman" w:hAnsi="Times New Roman" w:cs="Times New Roman"/>
          <w:b/>
          <w:bCs/>
          <w:sz w:val="24"/>
          <w:szCs w:val="24"/>
        </w:rPr>
      </w:pPr>
    </w:p>
    <w:p w:rsidR="00FD241C" w:rsidRPr="003D47E3" w:rsidRDefault="00FD241C" w:rsidP="00B63A77">
      <w:pPr>
        <w:ind w:firstLine="0"/>
        <w:jc w:val="both"/>
        <w:rPr>
          <w:rFonts w:ascii="Times New Roman" w:hAnsi="Times New Roman" w:cs="Times New Roman"/>
          <w:bCs/>
          <w:sz w:val="20"/>
          <w:szCs w:val="20"/>
        </w:rPr>
      </w:pPr>
      <w:r w:rsidRPr="003D47E3">
        <w:rPr>
          <w:rFonts w:ascii="Times New Roman" w:hAnsi="Times New Roman" w:cs="Times New Roman"/>
          <w:b/>
          <w:bCs/>
          <w:sz w:val="20"/>
          <w:szCs w:val="20"/>
        </w:rPr>
        <w:lastRenderedPageBreak/>
        <w:t>Tablo 11.</w:t>
      </w:r>
      <w:r w:rsidRPr="003D47E3">
        <w:rPr>
          <w:rFonts w:ascii="Times New Roman" w:hAnsi="Times New Roman" w:cs="Times New Roman"/>
          <w:bCs/>
          <w:sz w:val="20"/>
          <w:szCs w:val="20"/>
        </w:rPr>
        <w:t xml:space="preserve"> Biyokimyasal parametrel</w:t>
      </w:r>
      <w:r w:rsidR="00B81954" w:rsidRPr="003D47E3">
        <w:rPr>
          <w:rFonts w:ascii="Times New Roman" w:hAnsi="Times New Roman" w:cs="Times New Roman"/>
          <w:bCs/>
          <w:sz w:val="20"/>
          <w:szCs w:val="20"/>
        </w:rPr>
        <w:t>er ve kan şekeri takibi analizi</w:t>
      </w:r>
    </w:p>
    <w:tbl>
      <w:tblPr>
        <w:tblStyle w:val="TabloKlavuzu"/>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3118"/>
        <w:gridCol w:w="2268"/>
        <w:gridCol w:w="861"/>
      </w:tblGrid>
      <w:tr w:rsidR="00FD241C" w:rsidRPr="003D47E3" w:rsidTr="00D20439">
        <w:trPr>
          <w:trHeight w:val="20"/>
        </w:trPr>
        <w:tc>
          <w:tcPr>
            <w:tcW w:w="2802" w:type="dxa"/>
            <w:tcBorders>
              <w:top w:val="single" w:sz="4" w:space="0" w:color="auto"/>
              <w:bottom w:val="single" w:sz="4" w:space="0" w:color="auto"/>
            </w:tcBorders>
          </w:tcPr>
          <w:p w:rsidR="00FD241C" w:rsidRPr="003D47E3" w:rsidRDefault="00FD241C" w:rsidP="00476342">
            <w:pPr>
              <w:spacing w:after="120" w:line="360" w:lineRule="auto"/>
              <w:jc w:val="both"/>
              <w:rPr>
                <w:rFonts w:ascii="Times New Roman" w:hAnsi="Times New Roman" w:cs="Times New Roman"/>
                <w:bCs/>
                <w:sz w:val="20"/>
                <w:szCs w:val="20"/>
              </w:rPr>
            </w:pPr>
          </w:p>
        </w:tc>
        <w:tc>
          <w:tcPr>
            <w:tcW w:w="3118" w:type="dxa"/>
            <w:tcBorders>
              <w:top w:val="single" w:sz="4" w:space="0" w:color="auto"/>
              <w:bottom w:val="single" w:sz="4" w:space="0" w:color="auto"/>
            </w:tcBorders>
          </w:tcPr>
          <w:p w:rsidR="00FD241C" w:rsidRPr="003D47E3" w:rsidRDefault="00FD241C" w:rsidP="00476342">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KS</w:t>
            </w:r>
            <w:r w:rsidR="00025483">
              <w:rPr>
                <w:rFonts w:ascii="Times New Roman" w:hAnsi="Times New Roman" w:cs="Times New Roman"/>
                <w:b/>
                <w:bCs/>
                <w:sz w:val="20"/>
                <w:szCs w:val="20"/>
              </w:rPr>
              <w:t xml:space="preserve"> (n: 48)</w:t>
            </w:r>
          </w:p>
        </w:tc>
        <w:tc>
          <w:tcPr>
            <w:tcW w:w="2268" w:type="dxa"/>
            <w:tcBorders>
              <w:top w:val="single" w:sz="4" w:space="0" w:color="auto"/>
              <w:bottom w:val="single" w:sz="4" w:space="0" w:color="auto"/>
            </w:tcBorders>
          </w:tcPr>
          <w:p w:rsidR="00FD241C" w:rsidRPr="003D47E3" w:rsidRDefault="00870B4D" w:rsidP="00476342">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DL</w:t>
            </w:r>
            <w:r w:rsidR="00025483">
              <w:rPr>
                <w:rFonts w:ascii="Times New Roman" w:hAnsi="Times New Roman" w:cs="Times New Roman"/>
                <w:b/>
                <w:bCs/>
                <w:sz w:val="20"/>
                <w:szCs w:val="20"/>
              </w:rPr>
              <w:t xml:space="preserve"> (n:35)</w:t>
            </w:r>
          </w:p>
        </w:tc>
        <w:tc>
          <w:tcPr>
            <w:tcW w:w="861" w:type="dxa"/>
            <w:tcBorders>
              <w:top w:val="single" w:sz="4" w:space="0" w:color="auto"/>
              <w:bottom w:val="single" w:sz="4" w:space="0" w:color="auto"/>
            </w:tcBorders>
          </w:tcPr>
          <w:p w:rsidR="00FD241C" w:rsidRPr="003D47E3" w:rsidRDefault="00807097" w:rsidP="00476342">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P</w:t>
            </w:r>
          </w:p>
        </w:tc>
      </w:tr>
      <w:tr w:rsidR="00FD241C" w:rsidRPr="003D47E3" w:rsidTr="00D20439">
        <w:trPr>
          <w:trHeight w:val="20"/>
        </w:trPr>
        <w:tc>
          <w:tcPr>
            <w:tcW w:w="2802" w:type="dxa"/>
            <w:tcBorders>
              <w:top w:val="single" w:sz="4" w:space="0" w:color="auto"/>
            </w:tcBorders>
          </w:tcPr>
          <w:p w:rsidR="00FD241C" w:rsidRPr="003D47E3" w:rsidRDefault="00FD241C" w:rsidP="00476342">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HbA1C</w:t>
            </w:r>
          </w:p>
        </w:tc>
        <w:tc>
          <w:tcPr>
            <w:tcW w:w="3118" w:type="dxa"/>
            <w:tcBorders>
              <w:top w:val="single" w:sz="4" w:space="0" w:color="auto"/>
            </w:tcBorders>
          </w:tcPr>
          <w:p w:rsidR="00FD241C" w:rsidRPr="003D47E3" w:rsidRDefault="00DD6D64" w:rsidP="00476342">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 xml:space="preserve">7,51±0,99 </w:t>
            </w:r>
            <w:r w:rsidR="00FD241C" w:rsidRPr="003D47E3">
              <w:rPr>
                <w:rFonts w:ascii="Times New Roman" w:hAnsi="Times New Roman" w:cs="Times New Roman"/>
                <w:bCs/>
                <w:sz w:val="20"/>
                <w:szCs w:val="20"/>
              </w:rPr>
              <w:t>(5,90-9,50)</w:t>
            </w:r>
          </w:p>
        </w:tc>
        <w:tc>
          <w:tcPr>
            <w:tcW w:w="2268" w:type="dxa"/>
            <w:tcBorders>
              <w:top w:val="single" w:sz="4" w:space="0" w:color="auto"/>
            </w:tcBorders>
          </w:tcPr>
          <w:p w:rsidR="00FD241C" w:rsidRPr="003D47E3" w:rsidRDefault="00DD6D64" w:rsidP="00476342">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 xml:space="preserve">7,92±1,64 </w:t>
            </w:r>
            <w:r w:rsidR="00FD241C" w:rsidRPr="003D47E3">
              <w:rPr>
                <w:rFonts w:ascii="Times New Roman" w:hAnsi="Times New Roman" w:cs="Times New Roman"/>
                <w:bCs/>
                <w:sz w:val="20"/>
                <w:szCs w:val="20"/>
              </w:rPr>
              <w:t>(5,50-12,60)</w:t>
            </w:r>
          </w:p>
          <w:p w:rsidR="00FD241C" w:rsidRPr="003D47E3" w:rsidRDefault="00FD241C" w:rsidP="00476342">
            <w:pPr>
              <w:spacing w:after="120" w:line="360" w:lineRule="auto"/>
              <w:ind w:firstLine="0"/>
              <w:jc w:val="both"/>
              <w:rPr>
                <w:rFonts w:ascii="Times New Roman" w:hAnsi="Times New Roman" w:cs="Times New Roman"/>
                <w:bCs/>
                <w:sz w:val="20"/>
                <w:szCs w:val="20"/>
              </w:rPr>
            </w:pPr>
          </w:p>
        </w:tc>
        <w:tc>
          <w:tcPr>
            <w:tcW w:w="861" w:type="dxa"/>
            <w:tcBorders>
              <w:top w:val="single" w:sz="4" w:space="0" w:color="auto"/>
            </w:tcBorders>
          </w:tcPr>
          <w:p w:rsidR="00FD241C" w:rsidRPr="003D47E3" w:rsidRDefault="005350F3" w:rsidP="00476342">
            <w:pPr>
              <w:spacing w:after="120" w:line="360" w:lineRule="auto"/>
              <w:ind w:firstLine="0"/>
              <w:jc w:val="both"/>
              <w:rPr>
                <w:rFonts w:ascii="Times New Roman" w:hAnsi="Times New Roman" w:cs="Times New Roman"/>
                <w:bCs/>
                <w:sz w:val="20"/>
                <w:szCs w:val="20"/>
              </w:rPr>
            </w:pPr>
            <w:r>
              <w:rPr>
                <w:rFonts w:ascii="Times New Roman" w:hAnsi="Times New Roman" w:cs="Times New Roman"/>
                <w:bCs/>
                <w:sz w:val="20"/>
                <w:szCs w:val="20"/>
              </w:rPr>
              <w:t xml:space="preserve">0, </w:t>
            </w:r>
            <w:r w:rsidR="00FD241C" w:rsidRPr="003D47E3">
              <w:rPr>
                <w:rFonts w:ascii="Times New Roman" w:hAnsi="Times New Roman" w:cs="Times New Roman"/>
                <w:bCs/>
                <w:sz w:val="20"/>
                <w:szCs w:val="20"/>
              </w:rPr>
              <w:t>297</w:t>
            </w:r>
          </w:p>
        </w:tc>
      </w:tr>
      <w:tr w:rsidR="00FD241C" w:rsidRPr="003D47E3" w:rsidTr="00D20439">
        <w:trPr>
          <w:trHeight w:val="20"/>
        </w:trPr>
        <w:tc>
          <w:tcPr>
            <w:tcW w:w="2802" w:type="dxa"/>
          </w:tcPr>
          <w:p w:rsidR="00FD241C" w:rsidRPr="003D47E3" w:rsidRDefault="0079091E" w:rsidP="00476342">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AÇLIK</w:t>
            </w:r>
            <w:r>
              <w:rPr>
                <w:rFonts w:ascii="Times New Roman" w:hAnsi="Times New Roman" w:cs="Times New Roman"/>
                <w:b/>
                <w:bCs/>
                <w:sz w:val="20"/>
                <w:szCs w:val="20"/>
              </w:rPr>
              <w:t xml:space="preserve"> </w:t>
            </w:r>
            <w:r w:rsidRPr="003D47E3">
              <w:rPr>
                <w:rFonts w:ascii="Times New Roman" w:hAnsi="Times New Roman" w:cs="Times New Roman"/>
                <w:b/>
                <w:bCs/>
                <w:sz w:val="20"/>
                <w:szCs w:val="20"/>
              </w:rPr>
              <w:t>GLİKOZ</w:t>
            </w:r>
          </w:p>
        </w:tc>
        <w:tc>
          <w:tcPr>
            <w:tcW w:w="3118" w:type="dxa"/>
          </w:tcPr>
          <w:p w:rsidR="00FD241C" w:rsidRPr="003D47E3" w:rsidRDefault="00DD6D64" w:rsidP="00476342">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 xml:space="preserve">164±65,39 </w:t>
            </w:r>
            <w:r w:rsidR="00FD241C" w:rsidRPr="003D47E3">
              <w:rPr>
                <w:rFonts w:ascii="Times New Roman" w:hAnsi="Times New Roman" w:cs="Times New Roman"/>
                <w:bCs/>
                <w:sz w:val="20"/>
                <w:szCs w:val="20"/>
              </w:rPr>
              <w:t>(57-325)</w:t>
            </w:r>
          </w:p>
        </w:tc>
        <w:tc>
          <w:tcPr>
            <w:tcW w:w="2268" w:type="dxa"/>
          </w:tcPr>
          <w:p w:rsidR="00FD241C" w:rsidRPr="003D47E3" w:rsidRDefault="00DD6D64" w:rsidP="00476342">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 xml:space="preserve">168,31±80,31 </w:t>
            </w:r>
            <w:r w:rsidR="00FD241C" w:rsidRPr="003D47E3">
              <w:rPr>
                <w:rFonts w:ascii="Times New Roman" w:hAnsi="Times New Roman" w:cs="Times New Roman"/>
                <w:bCs/>
                <w:sz w:val="20"/>
                <w:szCs w:val="20"/>
              </w:rPr>
              <w:t>(55-376)</w:t>
            </w:r>
          </w:p>
          <w:p w:rsidR="00FD241C" w:rsidRPr="003D47E3" w:rsidRDefault="00FD241C" w:rsidP="00476342">
            <w:pPr>
              <w:spacing w:after="120" w:line="360" w:lineRule="auto"/>
              <w:jc w:val="both"/>
              <w:rPr>
                <w:rFonts w:ascii="Times New Roman" w:hAnsi="Times New Roman" w:cs="Times New Roman"/>
                <w:bCs/>
                <w:sz w:val="20"/>
                <w:szCs w:val="20"/>
              </w:rPr>
            </w:pPr>
          </w:p>
        </w:tc>
        <w:tc>
          <w:tcPr>
            <w:tcW w:w="861" w:type="dxa"/>
          </w:tcPr>
          <w:p w:rsidR="00FD241C" w:rsidRPr="003D47E3" w:rsidRDefault="00FD241C" w:rsidP="00476342">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0,788</w:t>
            </w:r>
          </w:p>
        </w:tc>
      </w:tr>
      <w:tr w:rsidR="00FD241C" w:rsidRPr="003D47E3" w:rsidTr="00D20439">
        <w:trPr>
          <w:trHeight w:val="20"/>
        </w:trPr>
        <w:tc>
          <w:tcPr>
            <w:tcW w:w="2802" w:type="dxa"/>
            <w:tcBorders>
              <w:bottom w:val="nil"/>
            </w:tcBorders>
          </w:tcPr>
          <w:p w:rsidR="00FD241C" w:rsidRPr="003D47E3" w:rsidRDefault="00FD241C" w:rsidP="00476342">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HİPOGLİSEMİ SAYISI</w:t>
            </w:r>
          </w:p>
        </w:tc>
        <w:tc>
          <w:tcPr>
            <w:tcW w:w="3118" w:type="dxa"/>
            <w:tcBorders>
              <w:bottom w:val="nil"/>
            </w:tcBorders>
          </w:tcPr>
          <w:p w:rsidR="00FD241C" w:rsidRPr="003D47E3" w:rsidRDefault="00DD6D64" w:rsidP="00476342">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 xml:space="preserve">8,29±4,58 </w:t>
            </w:r>
            <w:r w:rsidR="00FD241C" w:rsidRPr="003D47E3">
              <w:rPr>
                <w:rFonts w:ascii="Times New Roman" w:hAnsi="Times New Roman" w:cs="Times New Roman"/>
                <w:bCs/>
                <w:sz w:val="20"/>
                <w:szCs w:val="20"/>
              </w:rPr>
              <w:t>(2-23)</w:t>
            </w:r>
          </w:p>
        </w:tc>
        <w:tc>
          <w:tcPr>
            <w:tcW w:w="2268" w:type="dxa"/>
            <w:tcBorders>
              <w:bottom w:val="nil"/>
            </w:tcBorders>
          </w:tcPr>
          <w:p w:rsidR="00FD241C" w:rsidRPr="003D47E3" w:rsidRDefault="00DD6D64" w:rsidP="00476342">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 xml:space="preserve">8,37±5,55 </w:t>
            </w:r>
            <w:r w:rsidR="00FD241C" w:rsidRPr="003D47E3">
              <w:rPr>
                <w:rFonts w:ascii="Times New Roman" w:hAnsi="Times New Roman" w:cs="Times New Roman"/>
                <w:bCs/>
                <w:sz w:val="20"/>
                <w:szCs w:val="20"/>
              </w:rPr>
              <w:t>(2-28)</w:t>
            </w:r>
          </w:p>
        </w:tc>
        <w:tc>
          <w:tcPr>
            <w:tcW w:w="861" w:type="dxa"/>
            <w:tcBorders>
              <w:bottom w:val="nil"/>
            </w:tcBorders>
          </w:tcPr>
          <w:p w:rsidR="00FD241C" w:rsidRPr="003D47E3" w:rsidRDefault="00FD241C" w:rsidP="00476342">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0,943</w:t>
            </w:r>
          </w:p>
        </w:tc>
      </w:tr>
      <w:tr w:rsidR="00FD241C" w:rsidRPr="003D47E3" w:rsidTr="00D20439">
        <w:trPr>
          <w:trHeight w:val="20"/>
        </w:trPr>
        <w:tc>
          <w:tcPr>
            <w:tcW w:w="2802" w:type="dxa"/>
            <w:tcBorders>
              <w:top w:val="nil"/>
              <w:bottom w:val="single" w:sz="4" w:space="0" w:color="auto"/>
            </w:tcBorders>
          </w:tcPr>
          <w:p w:rsidR="00FD241C" w:rsidRPr="003D47E3" w:rsidRDefault="00807097" w:rsidP="00476342">
            <w:pPr>
              <w:spacing w:after="120" w:line="360" w:lineRule="auto"/>
              <w:ind w:firstLine="0"/>
              <w:jc w:val="both"/>
              <w:rPr>
                <w:rFonts w:ascii="Times New Roman" w:hAnsi="Times New Roman" w:cs="Times New Roman"/>
                <w:b/>
                <w:bCs/>
                <w:sz w:val="20"/>
                <w:szCs w:val="20"/>
              </w:rPr>
            </w:pPr>
            <w:r>
              <w:rPr>
                <w:rFonts w:ascii="Times New Roman" w:hAnsi="Times New Roman" w:cs="Times New Roman"/>
                <w:b/>
                <w:bCs/>
                <w:sz w:val="20"/>
                <w:szCs w:val="20"/>
              </w:rPr>
              <w:t xml:space="preserve">HİPERGLİSEMİ </w:t>
            </w:r>
            <w:r w:rsidR="00FD241C" w:rsidRPr="003D47E3">
              <w:rPr>
                <w:rFonts w:ascii="Times New Roman" w:hAnsi="Times New Roman" w:cs="Times New Roman"/>
                <w:b/>
                <w:bCs/>
                <w:sz w:val="20"/>
                <w:szCs w:val="20"/>
              </w:rPr>
              <w:t>SAYISI</w:t>
            </w:r>
          </w:p>
        </w:tc>
        <w:tc>
          <w:tcPr>
            <w:tcW w:w="3118" w:type="dxa"/>
            <w:tcBorders>
              <w:top w:val="nil"/>
              <w:bottom w:val="single" w:sz="4" w:space="0" w:color="auto"/>
            </w:tcBorders>
          </w:tcPr>
          <w:p w:rsidR="00FD241C" w:rsidRPr="003D47E3" w:rsidRDefault="00DD6D64" w:rsidP="00476342">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 xml:space="preserve">23,79±10,87 </w:t>
            </w:r>
            <w:r w:rsidR="00FD241C" w:rsidRPr="003D47E3">
              <w:rPr>
                <w:rFonts w:ascii="Times New Roman" w:hAnsi="Times New Roman" w:cs="Times New Roman"/>
                <w:bCs/>
                <w:sz w:val="20"/>
                <w:szCs w:val="20"/>
              </w:rPr>
              <w:t>(4-56)</w:t>
            </w:r>
          </w:p>
        </w:tc>
        <w:tc>
          <w:tcPr>
            <w:tcW w:w="2268" w:type="dxa"/>
            <w:tcBorders>
              <w:top w:val="nil"/>
              <w:bottom w:val="single" w:sz="4" w:space="0" w:color="auto"/>
            </w:tcBorders>
          </w:tcPr>
          <w:p w:rsidR="00FD241C" w:rsidRPr="003D47E3" w:rsidRDefault="00DD6D64" w:rsidP="00476342">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 xml:space="preserve">24,74±12,69 </w:t>
            </w:r>
            <w:r w:rsidR="00FD241C" w:rsidRPr="003D47E3">
              <w:rPr>
                <w:rFonts w:ascii="Times New Roman" w:hAnsi="Times New Roman" w:cs="Times New Roman"/>
                <w:bCs/>
                <w:sz w:val="20"/>
                <w:szCs w:val="20"/>
              </w:rPr>
              <w:t>(4-56)</w:t>
            </w:r>
          </w:p>
        </w:tc>
        <w:tc>
          <w:tcPr>
            <w:tcW w:w="861" w:type="dxa"/>
            <w:tcBorders>
              <w:top w:val="nil"/>
              <w:bottom w:val="single" w:sz="4" w:space="0" w:color="auto"/>
            </w:tcBorders>
          </w:tcPr>
          <w:p w:rsidR="00FD241C" w:rsidRPr="003D47E3" w:rsidRDefault="00FD241C" w:rsidP="00476342">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0,715</w:t>
            </w:r>
          </w:p>
        </w:tc>
      </w:tr>
      <w:tr w:rsidR="00FD241C" w:rsidRPr="003D47E3" w:rsidTr="00D20439">
        <w:trPr>
          <w:trHeight w:val="20"/>
        </w:trPr>
        <w:tc>
          <w:tcPr>
            <w:tcW w:w="9049" w:type="dxa"/>
            <w:gridSpan w:val="4"/>
            <w:tcBorders>
              <w:top w:val="single" w:sz="4" w:space="0" w:color="auto"/>
            </w:tcBorders>
          </w:tcPr>
          <w:p w:rsidR="00714A0C" w:rsidRPr="003D47E3" w:rsidRDefault="00DD6D64" w:rsidP="00476342">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Ort</w:t>
            </w:r>
            <w:r w:rsidR="00E36217" w:rsidRPr="003D47E3">
              <w:rPr>
                <w:rFonts w:ascii="Times New Roman" w:eastAsia="Calibri" w:hAnsi="Times New Roman" w:cs="Times New Roman"/>
                <w:b/>
                <w:bCs/>
                <w:sz w:val="20"/>
                <w:szCs w:val="20"/>
              </w:rPr>
              <w:t xml:space="preserve"> (x̄)</w:t>
            </w:r>
            <w:r w:rsidR="00714A0C" w:rsidRPr="003D47E3">
              <w:rPr>
                <w:rFonts w:ascii="Times New Roman" w:hAnsi="Times New Roman" w:cs="Times New Roman"/>
                <w:bCs/>
                <w:sz w:val="20"/>
                <w:szCs w:val="20"/>
              </w:rPr>
              <w:t xml:space="preserve">±ss (min-max) değeri </w:t>
            </w:r>
            <w:r w:rsidRPr="003D47E3">
              <w:rPr>
                <w:rFonts w:ascii="Times New Roman" w:hAnsi="Times New Roman" w:cs="Times New Roman"/>
                <w:bCs/>
                <w:sz w:val="20"/>
                <w:szCs w:val="20"/>
              </w:rPr>
              <w:t>kullanılmı</w:t>
            </w:r>
            <w:r w:rsidR="00714A0C" w:rsidRPr="003D47E3">
              <w:rPr>
                <w:rFonts w:ascii="Times New Roman" w:hAnsi="Times New Roman" w:cs="Times New Roman"/>
                <w:bCs/>
                <w:sz w:val="20"/>
                <w:szCs w:val="20"/>
              </w:rPr>
              <w:t>ştır.</w:t>
            </w:r>
          </w:p>
        </w:tc>
      </w:tr>
    </w:tbl>
    <w:p w:rsidR="00FD241C" w:rsidRPr="007650C4" w:rsidRDefault="00FD241C" w:rsidP="005350F3">
      <w:pPr>
        <w:jc w:val="both"/>
        <w:rPr>
          <w:rFonts w:ascii="Times New Roman" w:hAnsi="Times New Roman" w:cs="Times New Roman"/>
          <w:bCs/>
          <w:sz w:val="24"/>
          <w:szCs w:val="24"/>
        </w:rPr>
      </w:pPr>
    </w:p>
    <w:p w:rsidR="00FD241C" w:rsidRPr="007650C4" w:rsidRDefault="00B81954" w:rsidP="0079091E">
      <w:pPr>
        <w:ind w:firstLine="0"/>
        <w:jc w:val="both"/>
        <w:rPr>
          <w:rFonts w:ascii="Times New Roman" w:hAnsi="Times New Roman" w:cs="Times New Roman"/>
          <w:b/>
          <w:bCs/>
          <w:sz w:val="24"/>
          <w:szCs w:val="24"/>
        </w:rPr>
      </w:pPr>
      <w:r w:rsidRPr="007650C4">
        <w:rPr>
          <w:rFonts w:ascii="Times New Roman" w:hAnsi="Times New Roman" w:cs="Times New Roman"/>
          <w:b/>
          <w:bCs/>
          <w:sz w:val="24"/>
          <w:szCs w:val="24"/>
        </w:rPr>
        <w:t>4.4. HbA1c</w:t>
      </w:r>
      <w:r w:rsidR="00FD241C" w:rsidRPr="007650C4">
        <w:rPr>
          <w:rFonts w:ascii="Times New Roman" w:hAnsi="Times New Roman" w:cs="Times New Roman"/>
          <w:b/>
          <w:bCs/>
          <w:sz w:val="24"/>
          <w:szCs w:val="24"/>
        </w:rPr>
        <w:t xml:space="preserve"> değerlendirmesi</w:t>
      </w:r>
    </w:p>
    <w:p w:rsidR="00FD241C" w:rsidRPr="007650C4" w:rsidRDefault="00FD241C" w:rsidP="00F6323C">
      <w:pPr>
        <w:jc w:val="both"/>
        <w:rPr>
          <w:rFonts w:ascii="Times New Roman" w:hAnsi="Times New Roman" w:cs="Times New Roman"/>
          <w:bCs/>
          <w:sz w:val="24"/>
          <w:szCs w:val="24"/>
        </w:rPr>
      </w:pPr>
    </w:p>
    <w:p w:rsidR="00FD241C" w:rsidRDefault="00FD241C" w:rsidP="005350F3">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HbA1c değerlerinin ortalamaları karşılaştırıldığında ise değişim listesi kullanan grupta </w:t>
      </w:r>
      <w:r w:rsidR="00DD6D64" w:rsidRPr="007650C4">
        <w:rPr>
          <w:rFonts w:ascii="Times New Roman" w:hAnsi="Times New Roman" w:cs="Times New Roman"/>
          <w:bCs/>
          <w:sz w:val="24"/>
          <w:szCs w:val="24"/>
        </w:rPr>
        <w:t>HbA1c düzeylerinin</w:t>
      </w:r>
      <w:r w:rsidRPr="007650C4">
        <w:rPr>
          <w:rFonts w:ascii="Times New Roman" w:hAnsi="Times New Roman" w:cs="Times New Roman"/>
          <w:bCs/>
          <w:sz w:val="24"/>
          <w:szCs w:val="24"/>
        </w:rPr>
        <w:t xml:space="preserve"> daha yüksek olduğu saptanmıştır. HbA1c </w:t>
      </w:r>
      <w:r w:rsidR="00DD6D64" w:rsidRPr="007650C4">
        <w:rPr>
          <w:rFonts w:ascii="Times New Roman" w:hAnsi="Times New Roman" w:cs="Times New Roman"/>
          <w:bCs/>
          <w:sz w:val="24"/>
          <w:szCs w:val="24"/>
        </w:rPr>
        <w:t>değeri KS’yi</w:t>
      </w:r>
      <w:r w:rsidRPr="007650C4">
        <w:rPr>
          <w:rFonts w:ascii="Times New Roman" w:hAnsi="Times New Roman" w:cs="Times New Roman"/>
          <w:bCs/>
          <w:sz w:val="24"/>
          <w:szCs w:val="24"/>
        </w:rPr>
        <w:t xml:space="preserve"> kullanan grupta 7,51±0,99,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’yi kullanan grupta ise 7,92±1,64 bulunmuştur</w:t>
      </w:r>
      <w:r w:rsidR="00DD6D64"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(Tablo 11). Sağlık otoritelerinin önerdiği HbA1c düzeyi sınıflamasına göre kötü</w:t>
      </w:r>
      <w:r w:rsidR="00DD6D64" w:rsidRPr="007650C4">
        <w:rPr>
          <w:rFonts w:ascii="Times New Roman" w:hAnsi="Times New Roman" w:cs="Times New Roman"/>
          <w:bCs/>
          <w:sz w:val="24"/>
          <w:szCs w:val="24"/>
        </w:rPr>
        <w:t xml:space="preserve"> metabolik kontrol</w:t>
      </w:r>
      <w:r w:rsidRPr="007650C4">
        <w:rPr>
          <w:rFonts w:ascii="Times New Roman" w:hAnsi="Times New Roman" w:cs="Times New Roman"/>
          <w:bCs/>
          <w:sz w:val="24"/>
          <w:szCs w:val="24"/>
        </w:rPr>
        <w:t xml:space="preserve"> olarak değerlendirilen kesim çalışma grubumuzun %12,04’ünü oluşturmuştur</w:t>
      </w:r>
      <w:r w:rsidR="00DD6D64"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(Tablo 12).</w:t>
      </w:r>
    </w:p>
    <w:p w:rsidR="00B63A77" w:rsidRPr="005350F3" w:rsidRDefault="00B63A77" w:rsidP="005350F3">
      <w:pPr>
        <w:jc w:val="both"/>
        <w:rPr>
          <w:rFonts w:ascii="Times New Roman" w:hAnsi="Times New Roman" w:cs="Times New Roman"/>
          <w:bCs/>
          <w:sz w:val="24"/>
          <w:szCs w:val="24"/>
        </w:rPr>
      </w:pPr>
    </w:p>
    <w:p w:rsidR="00FD241C" w:rsidRPr="00D20439" w:rsidRDefault="0031430B" w:rsidP="00B63A77">
      <w:pPr>
        <w:ind w:firstLine="0"/>
        <w:jc w:val="both"/>
        <w:rPr>
          <w:rFonts w:ascii="Times New Roman" w:hAnsi="Times New Roman" w:cs="Times New Roman"/>
          <w:bCs/>
          <w:sz w:val="20"/>
          <w:szCs w:val="20"/>
        </w:rPr>
      </w:pPr>
      <w:r w:rsidRPr="00D20439">
        <w:rPr>
          <w:rFonts w:ascii="Times New Roman" w:hAnsi="Times New Roman" w:cs="Times New Roman"/>
          <w:b/>
          <w:bCs/>
          <w:sz w:val="20"/>
          <w:szCs w:val="20"/>
        </w:rPr>
        <w:t>Tablo 12.</w:t>
      </w:r>
      <w:r w:rsidR="00FD241C" w:rsidRPr="00D20439">
        <w:rPr>
          <w:rFonts w:ascii="Times New Roman" w:hAnsi="Times New Roman" w:cs="Times New Roman"/>
          <w:bCs/>
          <w:sz w:val="20"/>
          <w:szCs w:val="20"/>
        </w:rPr>
        <w:t xml:space="preserve"> HbA1c değerlendirmesi</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303"/>
      </w:tblGrid>
      <w:tr w:rsidR="00D20439" w:rsidRPr="00D20439" w:rsidTr="00D20439">
        <w:trPr>
          <w:trHeight w:val="20"/>
        </w:trPr>
        <w:tc>
          <w:tcPr>
            <w:tcW w:w="2303" w:type="dxa"/>
            <w:tcBorders>
              <w:top w:val="single" w:sz="4" w:space="0" w:color="auto"/>
              <w:bottom w:val="single" w:sz="4" w:space="0" w:color="auto"/>
            </w:tcBorders>
          </w:tcPr>
          <w:p w:rsidR="00D20439" w:rsidRPr="00D20439" w:rsidRDefault="00D20439" w:rsidP="00D20439">
            <w:pPr>
              <w:spacing w:after="120" w:line="360" w:lineRule="auto"/>
              <w:ind w:firstLine="0"/>
              <w:jc w:val="both"/>
              <w:rPr>
                <w:rFonts w:ascii="Times New Roman" w:hAnsi="Times New Roman" w:cs="Times New Roman"/>
                <w:b/>
                <w:bCs/>
                <w:sz w:val="20"/>
                <w:szCs w:val="20"/>
              </w:rPr>
            </w:pPr>
            <w:r w:rsidRPr="00D20439">
              <w:rPr>
                <w:rFonts w:ascii="Times New Roman" w:hAnsi="Times New Roman" w:cs="Times New Roman"/>
                <w:b/>
                <w:bCs/>
                <w:sz w:val="20"/>
                <w:szCs w:val="20"/>
              </w:rPr>
              <w:t>HbA1c düzeyi</w:t>
            </w:r>
          </w:p>
        </w:tc>
        <w:tc>
          <w:tcPr>
            <w:tcW w:w="2303" w:type="dxa"/>
            <w:tcBorders>
              <w:top w:val="single" w:sz="4" w:space="0" w:color="auto"/>
              <w:bottom w:val="single" w:sz="4" w:space="0" w:color="auto"/>
            </w:tcBorders>
          </w:tcPr>
          <w:p w:rsidR="00D20439" w:rsidRPr="00D20439" w:rsidRDefault="00D20439" w:rsidP="00D20439">
            <w:pPr>
              <w:spacing w:after="120" w:line="360" w:lineRule="auto"/>
              <w:ind w:firstLine="0"/>
              <w:jc w:val="both"/>
              <w:rPr>
                <w:rFonts w:ascii="Times New Roman" w:hAnsi="Times New Roman" w:cs="Times New Roman"/>
                <w:b/>
                <w:bCs/>
                <w:sz w:val="20"/>
                <w:szCs w:val="20"/>
              </w:rPr>
            </w:pPr>
            <w:r w:rsidRPr="00D20439">
              <w:rPr>
                <w:rFonts w:ascii="Times New Roman" w:hAnsi="Times New Roman" w:cs="Times New Roman"/>
                <w:b/>
                <w:bCs/>
                <w:sz w:val="20"/>
                <w:szCs w:val="20"/>
              </w:rPr>
              <w:t>Sayı (n)</w:t>
            </w:r>
          </w:p>
        </w:tc>
        <w:tc>
          <w:tcPr>
            <w:tcW w:w="2303" w:type="dxa"/>
            <w:tcBorders>
              <w:top w:val="single" w:sz="4" w:space="0" w:color="auto"/>
              <w:bottom w:val="single" w:sz="4" w:space="0" w:color="auto"/>
            </w:tcBorders>
          </w:tcPr>
          <w:p w:rsidR="00D20439" w:rsidRPr="00D20439" w:rsidRDefault="00D20439" w:rsidP="00D20439">
            <w:pPr>
              <w:spacing w:after="120" w:line="360" w:lineRule="auto"/>
              <w:ind w:firstLine="0"/>
              <w:jc w:val="both"/>
              <w:rPr>
                <w:rFonts w:ascii="Times New Roman" w:hAnsi="Times New Roman" w:cs="Times New Roman"/>
                <w:b/>
                <w:bCs/>
                <w:sz w:val="20"/>
                <w:szCs w:val="20"/>
              </w:rPr>
            </w:pPr>
            <w:r w:rsidRPr="00D20439">
              <w:rPr>
                <w:rFonts w:ascii="Times New Roman" w:hAnsi="Times New Roman" w:cs="Times New Roman"/>
                <w:b/>
                <w:bCs/>
                <w:sz w:val="20"/>
                <w:szCs w:val="20"/>
              </w:rPr>
              <w:t>Yüzde (%)</w:t>
            </w:r>
          </w:p>
        </w:tc>
      </w:tr>
      <w:tr w:rsidR="00D20439" w:rsidRPr="00D20439" w:rsidTr="00D20439">
        <w:trPr>
          <w:trHeight w:val="20"/>
        </w:trPr>
        <w:tc>
          <w:tcPr>
            <w:tcW w:w="2303" w:type="dxa"/>
            <w:tcBorders>
              <w:top w:val="single" w:sz="4" w:space="0" w:color="auto"/>
            </w:tcBorders>
          </w:tcPr>
          <w:p w:rsidR="00D20439" w:rsidRPr="00D20439" w:rsidRDefault="00D20439" w:rsidP="00D20439">
            <w:pPr>
              <w:ind w:firstLine="0"/>
              <w:jc w:val="both"/>
              <w:rPr>
                <w:rFonts w:ascii="Times New Roman" w:hAnsi="Times New Roman" w:cs="Times New Roman"/>
                <w:b/>
                <w:bCs/>
                <w:sz w:val="20"/>
                <w:szCs w:val="20"/>
              </w:rPr>
            </w:pPr>
            <w:r w:rsidRPr="00D20439">
              <w:rPr>
                <w:rFonts w:ascii="Times New Roman" w:hAnsi="Times New Roman" w:cs="Times New Roman"/>
                <w:b/>
                <w:bCs/>
                <w:sz w:val="20"/>
                <w:szCs w:val="20"/>
              </w:rPr>
              <w:t>İyi(&lt;%7,50)</w:t>
            </w:r>
          </w:p>
        </w:tc>
        <w:tc>
          <w:tcPr>
            <w:tcW w:w="2303" w:type="dxa"/>
            <w:tcBorders>
              <w:top w:val="single" w:sz="4" w:space="0" w:color="auto"/>
            </w:tcBorders>
          </w:tcPr>
          <w:p w:rsidR="00D20439" w:rsidRPr="00D20439" w:rsidRDefault="00D20439" w:rsidP="00D20439">
            <w:pPr>
              <w:ind w:firstLine="0"/>
              <w:jc w:val="both"/>
              <w:rPr>
                <w:rFonts w:ascii="Times New Roman" w:hAnsi="Times New Roman" w:cs="Times New Roman"/>
                <w:bCs/>
                <w:sz w:val="20"/>
                <w:szCs w:val="20"/>
              </w:rPr>
            </w:pPr>
            <w:r w:rsidRPr="00D20439">
              <w:rPr>
                <w:rFonts w:ascii="Times New Roman" w:hAnsi="Times New Roman" w:cs="Times New Roman"/>
                <w:bCs/>
                <w:sz w:val="20"/>
                <w:szCs w:val="20"/>
              </w:rPr>
              <w:t>38</w:t>
            </w:r>
          </w:p>
        </w:tc>
        <w:tc>
          <w:tcPr>
            <w:tcW w:w="2303" w:type="dxa"/>
            <w:tcBorders>
              <w:top w:val="single" w:sz="4" w:space="0" w:color="auto"/>
            </w:tcBorders>
          </w:tcPr>
          <w:p w:rsidR="00D20439" w:rsidRPr="00D20439" w:rsidRDefault="00D20439" w:rsidP="00D20439">
            <w:pPr>
              <w:ind w:firstLine="0"/>
              <w:jc w:val="both"/>
              <w:rPr>
                <w:rFonts w:ascii="Times New Roman" w:hAnsi="Times New Roman" w:cs="Times New Roman"/>
                <w:bCs/>
                <w:sz w:val="20"/>
                <w:szCs w:val="20"/>
              </w:rPr>
            </w:pPr>
            <w:r w:rsidRPr="00D20439">
              <w:rPr>
                <w:rFonts w:ascii="Times New Roman" w:hAnsi="Times New Roman" w:cs="Times New Roman"/>
                <w:bCs/>
                <w:sz w:val="20"/>
                <w:szCs w:val="20"/>
              </w:rPr>
              <w:t>45,78</w:t>
            </w:r>
          </w:p>
        </w:tc>
      </w:tr>
      <w:tr w:rsidR="00D20439" w:rsidRPr="00D20439" w:rsidTr="00D20439">
        <w:trPr>
          <w:trHeight w:val="20"/>
        </w:trPr>
        <w:tc>
          <w:tcPr>
            <w:tcW w:w="2303" w:type="dxa"/>
          </w:tcPr>
          <w:p w:rsidR="00D20439" w:rsidRPr="00D20439" w:rsidRDefault="00D20439" w:rsidP="00D20439">
            <w:pPr>
              <w:ind w:firstLine="0"/>
              <w:jc w:val="both"/>
              <w:rPr>
                <w:rFonts w:ascii="Times New Roman" w:hAnsi="Times New Roman" w:cs="Times New Roman"/>
                <w:bCs/>
                <w:sz w:val="20"/>
                <w:szCs w:val="20"/>
              </w:rPr>
            </w:pPr>
            <w:r w:rsidRPr="00D20439">
              <w:rPr>
                <w:rFonts w:ascii="Times New Roman" w:hAnsi="Times New Roman" w:cs="Times New Roman"/>
                <w:b/>
                <w:bCs/>
                <w:sz w:val="20"/>
                <w:szCs w:val="20"/>
              </w:rPr>
              <w:t>Orta(%7,50-9)</w:t>
            </w:r>
          </w:p>
        </w:tc>
        <w:tc>
          <w:tcPr>
            <w:tcW w:w="2303" w:type="dxa"/>
          </w:tcPr>
          <w:p w:rsidR="00D20439" w:rsidRPr="00D20439" w:rsidRDefault="00D20439" w:rsidP="00D20439">
            <w:pPr>
              <w:ind w:firstLine="0"/>
              <w:jc w:val="both"/>
              <w:rPr>
                <w:rFonts w:ascii="Times New Roman" w:hAnsi="Times New Roman" w:cs="Times New Roman"/>
                <w:bCs/>
                <w:sz w:val="20"/>
                <w:szCs w:val="20"/>
              </w:rPr>
            </w:pPr>
            <w:r w:rsidRPr="00D20439">
              <w:rPr>
                <w:rFonts w:ascii="Times New Roman" w:hAnsi="Times New Roman" w:cs="Times New Roman"/>
                <w:bCs/>
                <w:sz w:val="20"/>
                <w:szCs w:val="20"/>
              </w:rPr>
              <w:t xml:space="preserve">35 </w:t>
            </w:r>
          </w:p>
        </w:tc>
        <w:tc>
          <w:tcPr>
            <w:tcW w:w="2303" w:type="dxa"/>
          </w:tcPr>
          <w:p w:rsidR="00D20439" w:rsidRPr="00D20439" w:rsidRDefault="00D20439" w:rsidP="00D20439">
            <w:pPr>
              <w:ind w:firstLine="0"/>
              <w:jc w:val="both"/>
              <w:rPr>
                <w:rFonts w:ascii="Times New Roman" w:hAnsi="Times New Roman" w:cs="Times New Roman"/>
                <w:bCs/>
                <w:sz w:val="20"/>
                <w:szCs w:val="20"/>
              </w:rPr>
            </w:pPr>
            <w:r w:rsidRPr="00D20439">
              <w:rPr>
                <w:rFonts w:ascii="Times New Roman" w:hAnsi="Times New Roman" w:cs="Times New Roman"/>
                <w:bCs/>
                <w:sz w:val="20"/>
                <w:szCs w:val="20"/>
              </w:rPr>
              <w:t>42,16</w:t>
            </w:r>
          </w:p>
        </w:tc>
      </w:tr>
      <w:tr w:rsidR="00D20439" w:rsidRPr="003D47E3" w:rsidTr="00D20439">
        <w:trPr>
          <w:trHeight w:val="20"/>
        </w:trPr>
        <w:tc>
          <w:tcPr>
            <w:tcW w:w="2303" w:type="dxa"/>
            <w:tcBorders>
              <w:bottom w:val="single" w:sz="4" w:space="0" w:color="auto"/>
            </w:tcBorders>
          </w:tcPr>
          <w:p w:rsidR="00D20439" w:rsidRPr="00D20439" w:rsidRDefault="00D20439" w:rsidP="00D20439">
            <w:pPr>
              <w:ind w:firstLine="0"/>
              <w:jc w:val="both"/>
              <w:rPr>
                <w:rFonts w:ascii="Times New Roman" w:hAnsi="Times New Roman" w:cs="Times New Roman"/>
                <w:bCs/>
                <w:sz w:val="20"/>
                <w:szCs w:val="20"/>
              </w:rPr>
            </w:pPr>
            <w:r w:rsidRPr="00D20439">
              <w:rPr>
                <w:rFonts w:ascii="Times New Roman" w:hAnsi="Times New Roman" w:cs="Times New Roman"/>
                <w:b/>
                <w:bCs/>
                <w:sz w:val="20"/>
                <w:szCs w:val="20"/>
              </w:rPr>
              <w:t>Kötü(&gt;%9)</w:t>
            </w:r>
          </w:p>
        </w:tc>
        <w:tc>
          <w:tcPr>
            <w:tcW w:w="2303" w:type="dxa"/>
            <w:tcBorders>
              <w:bottom w:val="single" w:sz="4" w:space="0" w:color="auto"/>
            </w:tcBorders>
          </w:tcPr>
          <w:p w:rsidR="00D20439" w:rsidRPr="00D20439" w:rsidRDefault="00D20439" w:rsidP="00D20439">
            <w:pPr>
              <w:ind w:firstLine="0"/>
              <w:jc w:val="both"/>
              <w:rPr>
                <w:rFonts w:ascii="Times New Roman" w:hAnsi="Times New Roman" w:cs="Times New Roman"/>
                <w:bCs/>
                <w:sz w:val="20"/>
                <w:szCs w:val="20"/>
              </w:rPr>
            </w:pPr>
            <w:r w:rsidRPr="00D20439">
              <w:rPr>
                <w:rFonts w:ascii="Times New Roman" w:hAnsi="Times New Roman" w:cs="Times New Roman"/>
                <w:bCs/>
                <w:sz w:val="20"/>
                <w:szCs w:val="20"/>
              </w:rPr>
              <w:t xml:space="preserve">10 </w:t>
            </w:r>
          </w:p>
        </w:tc>
        <w:tc>
          <w:tcPr>
            <w:tcW w:w="2303" w:type="dxa"/>
            <w:tcBorders>
              <w:bottom w:val="single" w:sz="4" w:space="0" w:color="auto"/>
            </w:tcBorders>
          </w:tcPr>
          <w:p w:rsidR="00D20439" w:rsidRPr="00D20439" w:rsidRDefault="00D20439" w:rsidP="00D20439">
            <w:pPr>
              <w:ind w:firstLine="0"/>
              <w:jc w:val="both"/>
              <w:rPr>
                <w:rFonts w:ascii="Times New Roman" w:hAnsi="Times New Roman" w:cs="Times New Roman"/>
                <w:bCs/>
                <w:sz w:val="20"/>
                <w:szCs w:val="20"/>
              </w:rPr>
            </w:pPr>
            <w:r w:rsidRPr="00D20439">
              <w:rPr>
                <w:rFonts w:ascii="Times New Roman" w:hAnsi="Times New Roman" w:cs="Times New Roman"/>
                <w:bCs/>
                <w:sz w:val="20"/>
                <w:szCs w:val="20"/>
              </w:rPr>
              <w:t>12,04</w:t>
            </w:r>
          </w:p>
        </w:tc>
      </w:tr>
    </w:tbl>
    <w:p w:rsidR="00B63A77" w:rsidRDefault="00B63A77" w:rsidP="00F6323C">
      <w:pPr>
        <w:jc w:val="both"/>
        <w:rPr>
          <w:rFonts w:ascii="Times New Roman" w:hAnsi="Times New Roman" w:cs="Times New Roman"/>
          <w:b/>
          <w:bCs/>
          <w:sz w:val="24"/>
          <w:szCs w:val="24"/>
        </w:rPr>
      </w:pPr>
    </w:p>
    <w:p w:rsidR="00FD241C" w:rsidRPr="007650C4" w:rsidRDefault="00B63A77" w:rsidP="00B63A77">
      <w:pPr>
        <w:ind w:firstLine="0"/>
        <w:jc w:val="both"/>
        <w:rPr>
          <w:rFonts w:ascii="Times New Roman" w:hAnsi="Times New Roman" w:cs="Times New Roman"/>
          <w:b/>
          <w:bCs/>
          <w:sz w:val="24"/>
          <w:szCs w:val="24"/>
        </w:rPr>
      </w:pPr>
      <w:r>
        <w:rPr>
          <w:rFonts w:ascii="Times New Roman" w:hAnsi="Times New Roman" w:cs="Times New Roman"/>
          <w:b/>
          <w:bCs/>
          <w:sz w:val="24"/>
          <w:szCs w:val="24"/>
        </w:rPr>
        <w:t xml:space="preserve">4.5. </w:t>
      </w:r>
      <w:r w:rsidR="00FD241C" w:rsidRPr="007650C4">
        <w:rPr>
          <w:rFonts w:ascii="Times New Roman" w:hAnsi="Times New Roman" w:cs="Times New Roman"/>
          <w:b/>
          <w:bCs/>
          <w:sz w:val="24"/>
          <w:szCs w:val="24"/>
        </w:rPr>
        <w:t xml:space="preserve">Bireylerin besin tüketim kayıtlarının değerlendirilmesi </w:t>
      </w:r>
    </w:p>
    <w:p w:rsidR="00FD241C" w:rsidRPr="007650C4" w:rsidRDefault="00FD241C" w:rsidP="00F6323C">
      <w:pPr>
        <w:jc w:val="both"/>
        <w:rPr>
          <w:rFonts w:ascii="Times New Roman" w:hAnsi="Times New Roman" w:cs="Times New Roman"/>
          <w:bCs/>
          <w:sz w:val="24"/>
          <w:szCs w:val="24"/>
        </w:rPr>
      </w:pPr>
    </w:p>
    <w:p w:rsidR="00FD241C" w:rsidRPr="007650C4" w:rsidRDefault="00FD241C"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Bireylerin 3 günlük tüketim kayıtları “Beslenme Bilgi Sistemleri Paket Programı (BEBİS)” </w:t>
      </w:r>
      <w:proofErr w:type="gramStart"/>
      <w:r w:rsidRPr="007650C4">
        <w:rPr>
          <w:rFonts w:ascii="Times New Roman" w:hAnsi="Times New Roman" w:cs="Times New Roman"/>
          <w:bCs/>
          <w:sz w:val="24"/>
          <w:szCs w:val="24"/>
        </w:rPr>
        <w:t>8.1</w:t>
      </w:r>
      <w:proofErr w:type="gramEnd"/>
      <w:r w:rsidRPr="007650C4">
        <w:rPr>
          <w:rFonts w:ascii="Times New Roman" w:hAnsi="Times New Roman" w:cs="Times New Roman"/>
          <w:bCs/>
          <w:sz w:val="24"/>
          <w:szCs w:val="24"/>
        </w:rPr>
        <w:t>. versiyonu kullanılarak analiz edilmiştir.</w:t>
      </w:r>
    </w:p>
    <w:p w:rsidR="00FD241C" w:rsidRPr="007650C4" w:rsidRDefault="00FD241C"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Cinsiyet ve BEBIS analizinde kullanılan parametreler arasında farklılık bulunmamıştır</w:t>
      </w:r>
      <w:r w:rsidR="00DD6D64"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(p&gt;0,05)</w:t>
      </w:r>
      <w:r w:rsidR="00DD6D64"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(Tablo 13).</w:t>
      </w:r>
    </w:p>
    <w:p w:rsidR="005350F3" w:rsidRDefault="005350F3" w:rsidP="00F6323C">
      <w:pPr>
        <w:jc w:val="both"/>
        <w:rPr>
          <w:rFonts w:ascii="Times New Roman" w:hAnsi="Times New Roman" w:cs="Times New Roman"/>
          <w:bCs/>
          <w:sz w:val="24"/>
          <w:szCs w:val="24"/>
        </w:rPr>
      </w:pPr>
    </w:p>
    <w:p w:rsidR="00FD241C" w:rsidRPr="003D47E3" w:rsidRDefault="00B81954" w:rsidP="00B63A77">
      <w:pPr>
        <w:ind w:firstLine="0"/>
        <w:jc w:val="both"/>
        <w:rPr>
          <w:rFonts w:ascii="Times New Roman" w:hAnsi="Times New Roman" w:cs="Times New Roman"/>
          <w:bCs/>
          <w:sz w:val="20"/>
          <w:szCs w:val="20"/>
        </w:rPr>
      </w:pPr>
      <w:r w:rsidRPr="003D47E3">
        <w:rPr>
          <w:rFonts w:ascii="Times New Roman" w:hAnsi="Times New Roman" w:cs="Times New Roman"/>
          <w:b/>
          <w:bCs/>
          <w:sz w:val="20"/>
          <w:szCs w:val="20"/>
        </w:rPr>
        <w:lastRenderedPageBreak/>
        <w:t>Tablo 13.</w:t>
      </w:r>
      <w:r w:rsidR="00FD241C" w:rsidRPr="003D47E3">
        <w:rPr>
          <w:rFonts w:ascii="Times New Roman" w:hAnsi="Times New Roman" w:cs="Times New Roman"/>
          <w:bCs/>
          <w:sz w:val="20"/>
          <w:szCs w:val="20"/>
        </w:rPr>
        <w:t xml:space="preserve"> Cinsiyete göre BEBIS analizi</w:t>
      </w:r>
    </w:p>
    <w:tbl>
      <w:tblPr>
        <w:tblStyle w:val="TabloKlavuzu"/>
        <w:tblW w:w="9672" w:type="dxa"/>
        <w:tblLayout w:type="fixed"/>
        <w:tblLook w:val="04A0" w:firstRow="1" w:lastRow="0" w:firstColumn="1" w:lastColumn="0" w:noHBand="0" w:noVBand="1"/>
      </w:tblPr>
      <w:tblGrid>
        <w:gridCol w:w="2675"/>
        <w:gridCol w:w="2915"/>
        <w:gridCol w:w="2527"/>
        <w:gridCol w:w="1555"/>
      </w:tblGrid>
      <w:tr w:rsidR="00FD241C" w:rsidRPr="007C6438" w:rsidTr="00D20439">
        <w:trPr>
          <w:trHeight w:val="20"/>
        </w:trPr>
        <w:tc>
          <w:tcPr>
            <w:tcW w:w="2675" w:type="dxa"/>
            <w:tcBorders>
              <w:top w:val="single" w:sz="4" w:space="0" w:color="auto"/>
              <w:left w:val="nil"/>
              <w:bottom w:val="single" w:sz="4" w:space="0" w:color="auto"/>
              <w:right w:val="nil"/>
            </w:tcBorders>
          </w:tcPr>
          <w:p w:rsidR="00FD241C" w:rsidRPr="007C6438" w:rsidRDefault="00FD241C" w:rsidP="00F6323C">
            <w:pPr>
              <w:spacing w:after="120" w:line="360" w:lineRule="auto"/>
              <w:jc w:val="both"/>
              <w:rPr>
                <w:rFonts w:ascii="Times New Roman" w:hAnsi="Times New Roman" w:cs="Times New Roman"/>
                <w:bCs/>
                <w:sz w:val="20"/>
                <w:szCs w:val="20"/>
              </w:rPr>
            </w:pPr>
          </w:p>
        </w:tc>
        <w:tc>
          <w:tcPr>
            <w:tcW w:w="2915" w:type="dxa"/>
            <w:tcBorders>
              <w:top w:val="single" w:sz="4" w:space="0" w:color="auto"/>
              <w:left w:val="nil"/>
              <w:bottom w:val="single" w:sz="4" w:space="0" w:color="auto"/>
              <w:right w:val="nil"/>
            </w:tcBorders>
          </w:tcPr>
          <w:p w:rsidR="00FD241C" w:rsidRPr="007C6438" w:rsidRDefault="00FD241C" w:rsidP="00F6323C">
            <w:pPr>
              <w:spacing w:after="120" w:line="360" w:lineRule="auto"/>
              <w:jc w:val="both"/>
              <w:rPr>
                <w:rFonts w:ascii="Times New Roman" w:hAnsi="Times New Roman" w:cs="Times New Roman"/>
                <w:b/>
                <w:bCs/>
                <w:sz w:val="20"/>
                <w:szCs w:val="20"/>
              </w:rPr>
            </w:pPr>
            <w:r w:rsidRPr="007C6438">
              <w:rPr>
                <w:rFonts w:ascii="Times New Roman" w:hAnsi="Times New Roman" w:cs="Times New Roman"/>
                <w:b/>
                <w:bCs/>
                <w:sz w:val="20"/>
                <w:szCs w:val="20"/>
              </w:rPr>
              <w:t>KIZ</w:t>
            </w:r>
            <w:r w:rsidR="00DB055E" w:rsidRPr="007C6438">
              <w:rPr>
                <w:rFonts w:ascii="Times New Roman" w:hAnsi="Times New Roman" w:cs="Times New Roman"/>
                <w:b/>
                <w:bCs/>
                <w:sz w:val="20"/>
                <w:szCs w:val="20"/>
              </w:rPr>
              <w:t xml:space="preserve"> (n: 46)</w:t>
            </w:r>
          </w:p>
        </w:tc>
        <w:tc>
          <w:tcPr>
            <w:tcW w:w="2527" w:type="dxa"/>
            <w:tcBorders>
              <w:top w:val="single" w:sz="4" w:space="0" w:color="auto"/>
              <w:left w:val="nil"/>
              <w:bottom w:val="single" w:sz="4" w:space="0" w:color="auto"/>
              <w:right w:val="nil"/>
            </w:tcBorders>
          </w:tcPr>
          <w:p w:rsidR="00FD241C" w:rsidRPr="007C6438" w:rsidRDefault="00FD241C" w:rsidP="00F6323C">
            <w:pPr>
              <w:spacing w:after="120" w:line="360" w:lineRule="auto"/>
              <w:jc w:val="both"/>
              <w:rPr>
                <w:rFonts w:ascii="Times New Roman" w:hAnsi="Times New Roman" w:cs="Times New Roman"/>
                <w:b/>
                <w:bCs/>
                <w:sz w:val="20"/>
                <w:szCs w:val="20"/>
              </w:rPr>
            </w:pPr>
            <w:r w:rsidRPr="007C6438">
              <w:rPr>
                <w:rFonts w:ascii="Times New Roman" w:hAnsi="Times New Roman" w:cs="Times New Roman"/>
                <w:b/>
                <w:bCs/>
                <w:sz w:val="20"/>
                <w:szCs w:val="20"/>
              </w:rPr>
              <w:t>ERKEK</w:t>
            </w:r>
            <w:r w:rsidR="00DB055E" w:rsidRPr="007C6438">
              <w:rPr>
                <w:rFonts w:ascii="Times New Roman" w:hAnsi="Times New Roman" w:cs="Times New Roman"/>
                <w:b/>
                <w:bCs/>
                <w:sz w:val="20"/>
                <w:szCs w:val="20"/>
              </w:rPr>
              <w:t xml:space="preserve"> (n: 37)</w:t>
            </w:r>
          </w:p>
        </w:tc>
        <w:tc>
          <w:tcPr>
            <w:tcW w:w="1555" w:type="dxa"/>
            <w:tcBorders>
              <w:top w:val="single" w:sz="4" w:space="0" w:color="auto"/>
              <w:left w:val="nil"/>
              <w:bottom w:val="single" w:sz="4" w:space="0" w:color="auto"/>
              <w:right w:val="nil"/>
            </w:tcBorders>
          </w:tcPr>
          <w:p w:rsidR="00FD241C" w:rsidRPr="007C6438" w:rsidRDefault="00FD241C" w:rsidP="00F6323C">
            <w:pPr>
              <w:spacing w:after="120" w:line="360" w:lineRule="auto"/>
              <w:jc w:val="both"/>
              <w:rPr>
                <w:rFonts w:ascii="Times New Roman" w:hAnsi="Times New Roman" w:cs="Times New Roman"/>
                <w:b/>
                <w:bCs/>
                <w:sz w:val="20"/>
                <w:szCs w:val="20"/>
              </w:rPr>
            </w:pPr>
            <w:proofErr w:type="gramStart"/>
            <w:r w:rsidRPr="007C6438">
              <w:rPr>
                <w:rFonts w:ascii="Times New Roman" w:hAnsi="Times New Roman" w:cs="Times New Roman"/>
                <w:b/>
                <w:bCs/>
                <w:sz w:val="20"/>
                <w:szCs w:val="20"/>
              </w:rPr>
              <w:t>p</w:t>
            </w:r>
            <w:proofErr w:type="gramEnd"/>
          </w:p>
        </w:tc>
      </w:tr>
      <w:tr w:rsidR="00FD241C" w:rsidRPr="007C6438" w:rsidTr="00D20439">
        <w:trPr>
          <w:trHeight w:val="20"/>
        </w:trPr>
        <w:tc>
          <w:tcPr>
            <w:tcW w:w="2675" w:type="dxa"/>
            <w:tcBorders>
              <w:top w:val="single" w:sz="4" w:space="0" w:color="auto"/>
              <w:left w:val="nil"/>
              <w:bottom w:val="nil"/>
              <w:right w:val="nil"/>
            </w:tcBorders>
          </w:tcPr>
          <w:p w:rsidR="00FD241C" w:rsidRPr="007C6438" w:rsidRDefault="00FD241C" w:rsidP="0079091E">
            <w:pPr>
              <w:spacing w:after="120" w:line="360" w:lineRule="auto"/>
              <w:jc w:val="both"/>
              <w:rPr>
                <w:rFonts w:ascii="Times New Roman" w:hAnsi="Times New Roman" w:cs="Times New Roman"/>
                <w:b/>
                <w:bCs/>
                <w:sz w:val="20"/>
                <w:szCs w:val="20"/>
              </w:rPr>
            </w:pPr>
            <w:r w:rsidRPr="007C6438">
              <w:rPr>
                <w:rFonts w:ascii="Times New Roman" w:hAnsi="Times New Roman" w:cs="Times New Roman"/>
                <w:b/>
                <w:bCs/>
                <w:sz w:val="20"/>
                <w:szCs w:val="20"/>
              </w:rPr>
              <w:t>ENERJİ</w:t>
            </w:r>
          </w:p>
        </w:tc>
        <w:tc>
          <w:tcPr>
            <w:tcW w:w="2915" w:type="dxa"/>
            <w:tcBorders>
              <w:top w:val="single" w:sz="4" w:space="0" w:color="auto"/>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1314,97±303,06</w:t>
            </w:r>
          </w:p>
        </w:tc>
        <w:tc>
          <w:tcPr>
            <w:tcW w:w="2527" w:type="dxa"/>
            <w:tcBorders>
              <w:top w:val="single" w:sz="4" w:space="0" w:color="auto"/>
              <w:left w:val="nil"/>
              <w:bottom w:val="nil"/>
              <w:right w:val="nil"/>
            </w:tcBorders>
          </w:tcPr>
          <w:p w:rsidR="00FD241C" w:rsidRPr="007C6438" w:rsidRDefault="00FD241C"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1303,38±361,0</w:t>
            </w:r>
            <w:r w:rsidR="007C6438" w:rsidRPr="007C6438">
              <w:rPr>
                <w:rFonts w:ascii="Times New Roman" w:hAnsi="Times New Roman" w:cs="Times New Roman"/>
                <w:bCs/>
                <w:sz w:val="20"/>
                <w:szCs w:val="20"/>
              </w:rPr>
              <w:t>1</w:t>
            </w:r>
          </w:p>
        </w:tc>
        <w:tc>
          <w:tcPr>
            <w:tcW w:w="1555" w:type="dxa"/>
            <w:tcBorders>
              <w:top w:val="single" w:sz="4" w:space="0" w:color="auto"/>
              <w:left w:val="nil"/>
              <w:bottom w:val="nil"/>
              <w:right w:val="nil"/>
            </w:tcBorders>
          </w:tcPr>
          <w:p w:rsidR="00FD241C" w:rsidRPr="007C6438" w:rsidRDefault="00FD241C" w:rsidP="0079091E">
            <w:pPr>
              <w:spacing w:after="120" w:line="360" w:lineRule="auto"/>
              <w:jc w:val="both"/>
              <w:rPr>
                <w:rFonts w:ascii="Times New Roman" w:hAnsi="Times New Roman" w:cs="Times New Roman"/>
                <w:bCs/>
                <w:sz w:val="20"/>
                <w:szCs w:val="20"/>
                <w:vertAlign w:val="superscript"/>
              </w:rPr>
            </w:pPr>
            <w:r w:rsidRPr="007C6438">
              <w:rPr>
                <w:rFonts w:ascii="Times New Roman" w:hAnsi="Times New Roman" w:cs="Times New Roman"/>
                <w:bCs/>
                <w:sz w:val="20"/>
                <w:szCs w:val="20"/>
              </w:rPr>
              <w:t>0,714</w:t>
            </w:r>
            <w:r w:rsidRPr="007C6438">
              <w:rPr>
                <w:rFonts w:ascii="Times New Roman" w:hAnsi="Times New Roman" w:cs="Times New Roman"/>
                <w:bCs/>
                <w:sz w:val="20"/>
                <w:szCs w:val="20"/>
                <w:vertAlign w:val="superscript"/>
              </w:rPr>
              <w:t>1</w:t>
            </w:r>
          </w:p>
        </w:tc>
      </w:tr>
      <w:tr w:rsidR="00FD241C" w:rsidRPr="007C6438" w:rsidTr="00D20439">
        <w:trPr>
          <w:trHeight w:val="20"/>
        </w:trPr>
        <w:tc>
          <w:tcPr>
            <w:tcW w:w="2675" w:type="dxa"/>
            <w:tcBorders>
              <w:top w:val="nil"/>
              <w:left w:val="nil"/>
              <w:bottom w:val="nil"/>
              <w:right w:val="nil"/>
            </w:tcBorders>
          </w:tcPr>
          <w:p w:rsidR="00FD241C" w:rsidRPr="007C6438" w:rsidRDefault="00FD241C" w:rsidP="0079091E">
            <w:pPr>
              <w:spacing w:after="120" w:line="360" w:lineRule="auto"/>
              <w:jc w:val="both"/>
              <w:rPr>
                <w:rFonts w:ascii="Times New Roman" w:hAnsi="Times New Roman" w:cs="Times New Roman"/>
                <w:b/>
                <w:bCs/>
                <w:sz w:val="20"/>
                <w:szCs w:val="20"/>
              </w:rPr>
            </w:pPr>
            <w:r w:rsidRPr="007C6438">
              <w:rPr>
                <w:rFonts w:ascii="Times New Roman" w:hAnsi="Times New Roman" w:cs="Times New Roman"/>
                <w:b/>
                <w:bCs/>
                <w:sz w:val="20"/>
                <w:szCs w:val="20"/>
              </w:rPr>
              <w:t xml:space="preserve">PROTEİN </w:t>
            </w:r>
          </w:p>
        </w:tc>
        <w:tc>
          <w:tcPr>
            <w:tcW w:w="2915"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60,58±17,56</w:t>
            </w:r>
          </w:p>
        </w:tc>
        <w:tc>
          <w:tcPr>
            <w:tcW w:w="2527"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57,43±17,84</w:t>
            </w:r>
          </w:p>
        </w:tc>
        <w:tc>
          <w:tcPr>
            <w:tcW w:w="1555" w:type="dxa"/>
            <w:tcBorders>
              <w:top w:val="nil"/>
              <w:left w:val="nil"/>
              <w:bottom w:val="nil"/>
              <w:right w:val="nil"/>
            </w:tcBorders>
          </w:tcPr>
          <w:p w:rsidR="00FD241C" w:rsidRPr="007C6438" w:rsidRDefault="00FD241C" w:rsidP="0079091E">
            <w:pPr>
              <w:spacing w:after="120" w:line="360" w:lineRule="auto"/>
              <w:jc w:val="both"/>
              <w:rPr>
                <w:rFonts w:ascii="Times New Roman" w:hAnsi="Times New Roman" w:cs="Times New Roman"/>
                <w:bCs/>
                <w:sz w:val="20"/>
                <w:szCs w:val="20"/>
                <w:vertAlign w:val="superscript"/>
              </w:rPr>
            </w:pPr>
            <w:r w:rsidRPr="007C6438">
              <w:rPr>
                <w:rFonts w:ascii="Times New Roman" w:hAnsi="Times New Roman" w:cs="Times New Roman"/>
                <w:bCs/>
                <w:sz w:val="20"/>
                <w:szCs w:val="20"/>
              </w:rPr>
              <w:t>0,436</w:t>
            </w:r>
            <w:r w:rsidRPr="007C6438">
              <w:rPr>
                <w:rFonts w:ascii="Times New Roman" w:hAnsi="Times New Roman" w:cs="Times New Roman"/>
                <w:bCs/>
                <w:sz w:val="20"/>
                <w:szCs w:val="20"/>
                <w:vertAlign w:val="superscript"/>
              </w:rPr>
              <w:t>1</w:t>
            </w:r>
          </w:p>
        </w:tc>
      </w:tr>
      <w:tr w:rsidR="00FD241C" w:rsidRPr="007C6438" w:rsidTr="00D20439">
        <w:trPr>
          <w:trHeight w:val="20"/>
        </w:trPr>
        <w:tc>
          <w:tcPr>
            <w:tcW w:w="267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
                <w:bCs/>
                <w:sz w:val="20"/>
                <w:szCs w:val="20"/>
              </w:rPr>
            </w:pPr>
            <w:r w:rsidRPr="007C6438">
              <w:rPr>
                <w:rFonts w:ascii="Times New Roman" w:hAnsi="Times New Roman" w:cs="Times New Roman"/>
                <w:b/>
                <w:bCs/>
                <w:sz w:val="20"/>
                <w:szCs w:val="20"/>
              </w:rPr>
              <w:t>YAĞ</w:t>
            </w:r>
          </w:p>
        </w:tc>
        <w:tc>
          <w:tcPr>
            <w:tcW w:w="2915"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55,44±16,69</w:t>
            </w:r>
          </w:p>
        </w:tc>
        <w:tc>
          <w:tcPr>
            <w:tcW w:w="2527"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57,77±19,39</w:t>
            </w:r>
          </w:p>
        </w:tc>
        <w:tc>
          <w:tcPr>
            <w:tcW w:w="155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Cs/>
                <w:sz w:val="20"/>
                <w:szCs w:val="20"/>
                <w:vertAlign w:val="superscript"/>
              </w:rPr>
            </w:pPr>
            <w:r w:rsidRPr="007C6438">
              <w:rPr>
                <w:rFonts w:ascii="Times New Roman" w:hAnsi="Times New Roman" w:cs="Times New Roman"/>
                <w:bCs/>
                <w:sz w:val="20"/>
                <w:szCs w:val="20"/>
              </w:rPr>
              <w:t>0,657</w:t>
            </w:r>
            <w:r w:rsidRPr="007C6438">
              <w:rPr>
                <w:rFonts w:ascii="Times New Roman" w:hAnsi="Times New Roman" w:cs="Times New Roman"/>
                <w:bCs/>
                <w:sz w:val="20"/>
                <w:szCs w:val="20"/>
                <w:vertAlign w:val="superscript"/>
              </w:rPr>
              <w:t>1</w:t>
            </w:r>
          </w:p>
        </w:tc>
      </w:tr>
      <w:tr w:rsidR="00FD241C" w:rsidRPr="007C6438" w:rsidTr="00D20439">
        <w:trPr>
          <w:trHeight w:val="20"/>
        </w:trPr>
        <w:tc>
          <w:tcPr>
            <w:tcW w:w="267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
                <w:bCs/>
                <w:sz w:val="20"/>
                <w:szCs w:val="20"/>
              </w:rPr>
            </w:pPr>
            <w:r w:rsidRPr="007C6438">
              <w:rPr>
                <w:rFonts w:ascii="Times New Roman" w:hAnsi="Times New Roman" w:cs="Times New Roman"/>
                <w:b/>
                <w:bCs/>
                <w:sz w:val="20"/>
                <w:szCs w:val="20"/>
              </w:rPr>
              <w:t>KARBONHİDRAT</w:t>
            </w:r>
          </w:p>
        </w:tc>
        <w:tc>
          <w:tcPr>
            <w:tcW w:w="2915"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138,98±34,29</w:t>
            </w:r>
          </w:p>
        </w:tc>
        <w:tc>
          <w:tcPr>
            <w:tcW w:w="2527"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134,40±38,61</w:t>
            </w:r>
          </w:p>
        </w:tc>
        <w:tc>
          <w:tcPr>
            <w:tcW w:w="155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Cs/>
                <w:sz w:val="20"/>
                <w:szCs w:val="20"/>
                <w:vertAlign w:val="superscript"/>
              </w:rPr>
            </w:pPr>
            <w:r w:rsidRPr="007C6438">
              <w:rPr>
                <w:rFonts w:ascii="Times New Roman" w:hAnsi="Times New Roman" w:cs="Times New Roman"/>
                <w:bCs/>
                <w:sz w:val="20"/>
                <w:szCs w:val="20"/>
              </w:rPr>
              <w:t>0,724</w:t>
            </w:r>
            <w:r w:rsidRPr="007C6438">
              <w:rPr>
                <w:rFonts w:ascii="Times New Roman" w:hAnsi="Times New Roman" w:cs="Times New Roman"/>
                <w:bCs/>
                <w:sz w:val="20"/>
                <w:szCs w:val="20"/>
                <w:vertAlign w:val="superscript"/>
              </w:rPr>
              <w:t>1</w:t>
            </w:r>
          </w:p>
        </w:tc>
      </w:tr>
      <w:tr w:rsidR="00FD241C" w:rsidRPr="007C6438" w:rsidTr="00D20439">
        <w:trPr>
          <w:trHeight w:val="20"/>
        </w:trPr>
        <w:tc>
          <w:tcPr>
            <w:tcW w:w="267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
                <w:bCs/>
                <w:sz w:val="20"/>
                <w:szCs w:val="20"/>
              </w:rPr>
            </w:pPr>
            <w:r w:rsidRPr="007C6438">
              <w:rPr>
                <w:rFonts w:ascii="Times New Roman" w:hAnsi="Times New Roman" w:cs="Times New Roman"/>
                <w:b/>
                <w:bCs/>
                <w:sz w:val="20"/>
                <w:szCs w:val="20"/>
              </w:rPr>
              <w:t>GLUKOZ</w:t>
            </w:r>
          </w:p>
        </w:tc>
        <w:tc>
          <w:tcPr>
            <w:tcW w:w="2915"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7,65±2,85</w:t>
            </w:r>
          </w:p>
        </w:tc>
        <w:tc>
          <w:tcPr>
            <w:tcW w:w="2527"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7,68±2,94</w:t>
            </w:r>
          </w:p>
        </w:tc>
        <w:tc>
          <w:tcPr>
            <w:tcW w:w="155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Cs/>
                <w:sz w:val="20"/>
                <w:szCs w:val="20"/>
                <w:vertAlign w:val="superscript"/>
              </w:rPr>
            </w:pPr>
            <w:r w:rsidRPr="007C6438">
              <w:rPr>
                <w:rFonts w:ascii="Times New Roman" w:hAnsi="Times New Roman" w:cs="Times New Roman"/>
                <w:bCs/>
                <w:sz w:val="20"/>
                <w:szCs w:val="20"/>
              </w:rPr>
              <w:t>0,912</w:t>
            </w:r>
            <w:r w:rsidRPr="007C6438">
              <w:rPr>
                <w:rFonts w:ascii="Times New Roman" w:hAnsi="Times New Roman" w:cs="Times New Roman"/>
                <w:bCs/>
                <w:sz w:val="20"/>
                <w:szCs w:val="20"/>
                <w:vertAlign w:val="superscript"/>
              </w:rPr>
              <w:t>1</w:t>
            </w:r>
          </w:p>
        </w:tc>
      </w:tr>
      <w:tr w:rsidR="00FD241C" w:rsidRPr="007C6438" w:rsidTr="00D20439">
        <w:trPr>
          <w:trHeight w:val="20"/>
        </w:trPr>
        <w:tc>
          <w:tcPr>
            <w:tcW w:w="267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
                <w:bCs/>
                <w:sz w:val="20"/>
                <w:szCs w:val="20"/>
              </w:rPr>
            </w:pPr>
            <w:r w:rsidRPr="007C6438">
              <w:rPr>
                <w:rFonts w:ascii="Times New Roman" w:hAnsi="Times New Roman" w:cs="Times New Roman"/>
                <w:b/>
                <w:bCs/>
                <w:sz w:val="20"/>
                <w:szCs w:val="20"/>
              </w:rPr>
              <w:t xml:space="preserve">FRUKTOZ </w:t>
            </w:r>
          </w:p>
        </w:tc>
        <w:tc>
          <w:tcPr>
            <w:tcW w:w="2915"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10,36±4,79</w:t>
            </w:r>
          </w:p>
        </w:tc>
        <w:tc>
          <w:tcPr>
            <w:tcW w:w="2527"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9,81±4,89</w:t>
            </w:r>
          </w:p>
        </w:tc>
        <w:tc>
          <w:tcPr>
            <w:tcW w:w="155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Cs/>
                <w:sz w:val="20"/>
                <w:szCs w:val="20"/>
                <w:vertAlign w:val="superscript"/>
              </w:rPr>
            </w:pPr>
            <w:r w:rsidRPr="007C6438">
              <w:rPr>
                <w:rFonts w:ascii="Times New Roman" w:hAnsi="Times New Roman" w:cs="Times New Roman"/>
                <w:bCs/>
                <w:sz w:val="20"/>
                <w:szCs w:val="20"/>
              </w:rPr>
              <w:t>0,717</w:t>
            </w:r>
            <w:r w:rsidRPr="007C6438">
              <w:rPr>
                <w:rFonts w:ascii="Times New Roman" w:hAnsi="Times New Roman" w:cs="Times New Roman"/>
                <w:bCs/>
                <w:sz w:val="20"/>
                <w:szCs w:val="20"/>
                <w:vertAlign w:val="superscript"/>
              </w:rPr>
              <w:t>1</w:t>
            </w:r>
          </w:p>
        </w:tc>
      </w:tr>
      <w:tr w:rsidR="00FD241C" w:rsidRPr="007C6438" w:rsidTr="00D20439">
        <w:trPr>
          <w:trHeight w:val="20"/>
        </w:trPr>
        <w:tc>
          <w:tcPr>
            <w:tcW w:w="2675" w:type="dxa"/>
            <w:tcBorders>
              <w:top w:val="nil"/>
              <w:left w:val="nil"/>
              <w:bottom w:val="nil"/>
              <w:right w:val="nil"/>
            </w:tcBorders>
          </w:tcPr>
          <w:p w:rsidR="005350F3" w:rsidRPr="007C6438" w:rsidRDefault="007C6438" w:rsidP="007C6438">
            <w:pPr>
              <w:spacing w:after="120" w:line="360" w:lineRule="auto"/>
              <w:jc w:val="both"/>
              <w:rPr>
                <w:rFonts w:ascii="Times New Roman" w:hAnsi="Times New Roman" w:cs="Times New Roman"/>
                <w:b/>
                <w:bCs/>
                <w:sz w:val="20"/>
                <w:szCs w:val="20"/>
              </w:rPr>
            </w:pPr>
            <w:r w:rsidRPr="007C6438">
              <w:rPr>
                <w:rFonts w:ascii="Times New Roman" w:hAnsi="Times New Roman" w:cs="Times New Roman"/>
                <w:b/>
                <w:bCs/>
                <w:sz w:val="20"/>
                <w:szCs w:val="20"/>
              </w:rPr>
              <w:t>GALAKTOZ</w:t>
            </w:r>
          </w:p>
        </w:tc>
        <w:tc>
          <w:tcPr>
            <w:tcW w:w="2915"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2,09±1,16</w:t>
            </w:r>
          </w:p>
        </w:tc>
        <w:tc>
          <w:tcPr>
            <w:tcW w:w="2527"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2,57±1,67</w:t>
            </w:r>
          </w:p>
        </w:tc>
        <w:tc>
          <w:tcPr>
            <w:tcW w:w="155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Cs/>
                <w:sz w:val="20"/>
                <w:szCs w:val="20"/>
                <w:vertAlign w:val="superscript"/>
              </w:rPr>
            </w:pPr>
            <w:r w:rsidRPr="007C6438">
              <w:rPr>
                <w:rFonts w:ascii="Times New Roman" w:hAnsi="Times New Roman" w:cs="Times New Roman"/>
                <w:bCs/>
                <w:sz w:val="20"/>
                <w:szCs w:val="20"/>
              </w:rPr>
              <w:t>0,216</w:t>
            </w:r>
            <w:r w:rsidRPr="007C6438">
              <w:rPr>
                <w:rFonts w:ascii="Times New Roman" w:hAnsi="Times New Roman" w:cs="Times New Roman"/>
                <w:bCs/>
                <w:sz w:val="20"/>
                <w:szCs w:val="20"/>
                <w:vertAlign w:val="superscript"/>
              </w:rPr>
              <w:t>1</w:t>
            </w:r>
          </w:p>
        </w:tc>
      </w:tr>
      <w:tr w:rsidR="00FD241C" w:rsidRPr="007C6438" w:rsidTr="00D20439">
        <w:trPr>
          <w:trHeight w:val="20"/>
        </w:trPr>
        <w:tc>
          <w:tcPr>
            <w:tcW w:w="267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
                <w:bCs/>
                <w:sz w:val="20"/>
                <w:szCs w:val="20"/>
              </w:rPr>
            </w:pPr>
            <w:r w:rsidRPr="007C6438">
              <w:rPr>
                <w:rFonts w:ascii="Times New Roman" w:hAnsi="Times New Roman" w:cs="Times New Roman"/>
                <w:b/>
                <w:bCs/>
                <w:sz w:val="20"/>
                <w:szCs w:val="20"/>
              </w:rPr>
              <w:t>LİF</w:t>
            </w:r>
          </w:p>
        </w:tc>
        <w:tc>
          <w:tcPr>
            <w:tcW w:w="2915"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19,68±7,20</w:t>
            </w:r>
          </w:p>
        </w:tc>
        <w:tc>
          <w:tcPr>
            <w:tcW w:w="2527"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18,95±6,22</w:t>
            </w:r>
          </w:p>
        </w:tc>
        <w:tc>
          <w:tcPr>
            <w:tcW w:w="155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Cs/>
                <w:sz w:val="20"/>
                <w:szCs w:val="20"/>
                <w:vertAlign w:val="superscript"/>
              </w:rPr>
            </w:pPr>
            <w:r w:rsidRPr="007C6438">
              <w:rPr>
                <w:rFonts w:ascii="Times New Roman" w:hAnsi="Times New Roman" w:cs="Times New Roman"/>
                <w:bCs/>
                <w:sz w:val="20"/>
                <w:szCs w:val="20"/>
              </w:rPr>
              <w:t>0,790</w:t>
            </w:r>
            <w:r w:rsidRPr="007C6438">
              <w:rPr>
                <w:rFonts w:ascii="Times New Roman" w:hAnsi="Times New Roman" w:cs="Times New Roman"/>
                <w:bCs/>
                <w:sz w:val="20"/>
                <w:szCs w:val="20"/>
                <w:vertAlign w:val="superscript"/>
              </w:rPr>
              <w:t>1</w:t>
            </w:r>
          </w:p>
        </w:tc>
      </w:tr>
      <w:tr w:rsidR="00FD241C" w:rsidRPr="007C6438" w:rsidTr="00D20439">
        <w:trPr>
          <w:trHeight w:val="20"/>
        </w:trPr>
        <w:tc>
          <w:tcPr>
            <w:tcW w:w="2675" w:type="dxa"/>
            <w:tcBorders>
              <w:top w:val="nil"/>
              <w:left w:val="nil"/>
              <w:bottom w:val="nil"/>
              <w:right w:val="nil"/>
            </w:tcBorders>
          </w:tcPr>
          <w:p w:rsidR="00FD241C" w:rsidRPr="007C6438" w:rsidRDefault="00FD241C" w:rsidP="006743B1">
            <w:pPr>
              <w:spacing w:after="120" w:line="360" w:lineRule="auto"/>
              <w:jc w:val="both"/>
              <w:rPr>
                <w:rFonts w:ascii="Times New Roman" w:hAnsi="Times New Roman" w:cs="Times New Roman"/>
                <w:b/>
                <w:bCs/>
                <w:sz w:val="20"/>
                <w:szCs w:val="20"/>
              </w:rPr>
            </w:pPr>
            <w:r w:rsidRPr="007C6438">
              <w:rPr>
                <w:rFonts w:ascii="Times New Roman" w:hAnsi="Times New Roman" w:cs="Times New Roman"/>
                <w:b/>
                <w:bCs/>
                <w:sz w:val="20"/>
                <w:szCs w:val="20"/>
              </w:rPr>
              <w:t>ÇÖZÜNÜR LİF</w:t>
            </w:r>
          </w:p>
        </w:tc>
        <w:tc>
          <w:tcPr>
            <w:tcW w:w="2915"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6,04±2,81</w:t>
            </w:r>
          </w:p>
        </w:tc>
        <w:tc>
          <w:tcPr>
            <w:tcW w:w="2527" w:type="dxa"/>
            <w:tcBorders>
              <w:top w:val="nil"/>
              <w:left w:val="nil"/>
              <w:bottom w:val="nil"/>
              <w:right w:val="nil"/>
            </w:tcBorders>
          </w:tcPr>
          <w:p w:rsidR="00FD241C" w:rsidRPr="007C6438" w:rsidRDefault="00FD241C"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5,48±1</w:t>
            </w:r>
            <w:r w:rsidR="007C6438" w:rsidRPr="007C6438">
              <w:rPr>
                <w:rFonts w:ascii="Times New Roman" w:hAnsi="Times New Roman" w:cs="Times New Roman"/>
                <w:bCs/>
                <w:sz w:val="20"/>
                <w:szCs w:val="20"/>
              </w:rPr>
              <w:t>,79</w:t>
            </w:r>
          </w:p>
        </w:tc>
        <w:tc>
          <w:tcPr>
            <w:tcW w:w="155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Cs/>
                <w:sz w:val="20"/>
                <w:szCs w:val="20"/>
                <w:vertAlign w:val="superscript"/>
              </w:rPr>
            </w:pPr>
            <w:r w:rsidRPr="007C6438">
              <w:rPr>
                <w:rFonts w:ascii="Times New Roman" w:hAnsi="Times New Roman" w:cs="Times New Roman"/>
                <w:bCs/>
                <w:sz w:val="20"/>
                <w:szCs w:val="20"/>
              </w:rPr>
              <w:t>0,561</w:t>
            </w:r>
            <w:r w:rsidRPr="007C6438">
              <w:rPr>
                <w:rFonts w:ascii="Times New Roman" w:hAnsi="Times New Roman" w:cs="Times New Roman"/>
                <w:bCs/>
                <w:sz w:val="20"/>
                <w:szCs w:val="20"/>
                <w:vertAlign w:val="superscript"/>
              </w:rPr>
              <w:t>1</w:t>
            </w:r>
          </w:p>
        </w:tc>
      </w:tr>
      <w:tr w:rsidR="00FD241C" w:rsidRPr="007C6438" w:rsidTr="00D20439">
        <w:trPr>
          <w:trHeight w:val="20"/>
        </w:trPr>
        <w:tc>
          <w:tcPr>
            <w:tcW w:w="267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
                <w:bCs/>
                <w:sz w:val="20"/>
                <w:szCs w:val="20"/>
              </w:rPr>
            </w:pPr>
            <w:r w:rsidRPr="007C6438">
              <w:rPr>
                <w:rFonts w:ascii="Times New Roman" w:hAnsi="Times New Roman" w:cs="Times New Roman"/>
                <w:b/>
                <w:bCs/>
                <w:sz w:val="20"/>
                <w:szCs w:val="20"/>
              </w:rPr>
              <w:t>ÇÖZÜNMEZ LİF</w:t>
            </w:r>
          </w:p>
        </w:tc>
        <w:tc>
          <w:tcPr>
            <w:tcW w:w="2915"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13,06±4,70</w:t>
            </w:r>
          </w:p>
        </w:tc>
        <w:tc>
          <w:tcPr>
            <w:tcW w:w="2527"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12,64±4,63</w:t>
            </w:r>
          </w:p>
        </w:tc>
        <w:tc>
          <w:tcPr>
            <w:tcW w:w="155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Cs/>
                <w:sz w:val="20"/>
                <w:szCs w:val="20"/>
                <w:vertAlign w:val="superscript"/>
              </w:rPr>
            </w:pPr>
            <w:r w:rsidRPr="007C6438">
              <w:rPr>
                <w:rFonts w:ascii="Times New Roman" w:hAnsi="Times New Roman" w:cs="Times New Roman"/>
                <w:bCs/>
                <w:sz w:val="20"/>
                <w:szCs w:val="20"/>
              </w:rPr>
              <w:t>0,738</w:t>
            </w:r>
            <w:r w:rsidRPr="007C6438">
              <w:rPr>
                <w:rFonts w:ascii="Times New Roman" w:hAnsi="Times New Roman" w:cs="Times New Roman"/>
                <w:bCs/>
                <w:sz w:val="20"/>
                <w:szCs w:val="20"/>
                <w:vertAlign w:val="superscript"/>
              </w:rPr>
              <w:t>1</w:t>
            </w:r>
          </w:p>
        </w:tc>
      </w:tr>
      <w:tr w:rsidR="00FD241C" w:rsidRPr="007C6438" w:rsidTr="00D20439">
        <w:trPr>
          <w:trHeight w:val="20"/>
        </w:trPr>
        <w:tc>
          <w:tcPr>
            <w:tcW w:w="267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
                <w:bCs/>
                <w:sz w:val="20"/>
                <w:szCs w:val="20"/>
              </w:rPr>
            </w:pPr>
            <w:r w:rsidRPr="007C6438">
              <w:rPr>
                <w:rFonts w:ascii="Times New Roman" w:hAnsi="Times New Roman" w:cs="Times New Roman"/>
                <w:b/>
                <w:bCs/>
                <w:sz w:val="20"/>
                <w:szCs w:val="20"/>
              </w:rPr>
              <w:t>D VİTAMİNİ*</w:t>
            </w:r>
          </w:p>
        </w:tc>
        <w:tc>
          <w:tcPr>
            <w:tcW w:w="291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3,50</w:t>
            </w:r>
            <w:r w:rsidR="007C6438" w:rsidRPr="007C6438">
              <w:rPr>
                <w:rFonts w:ascii="Times New Roman" w:hAnsi="Times New Roman" w:cs="Times New Roman"/>
                <w:bCs/>
                <w:sz w:val="20"/>
                <w:szCs w:val="20"/>
              </w:rPr>
              <w:t xml:space="preserve"> </w:t>
            </w:r>
            <w:r w:rsidRPr="007C6438">
              <w:rPr>
                <w:rFonts w:ascii="Times New Roman" w:hAnsi="Times New Roman" w:cs="Times New Roman"/>
                <w:bCs/>
                <w:sz w:val="20"/>
                <w:szCs w:val="20"/>
              </w:rPr>
              <w:t>(2,40-4,82)</w:t>
            </w:r>
          </w:p>
        </w:tc>
        <w:tc>
          <w:tcPr>
            <w:tcW w:w="2527"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3,00</w:t>
            </w:r>
            <w:r w:rsidR="007C6438" w:rsidRPr="007C6438">
              <w:rPr>
                <w:rFonts w:ascii="Times New Roman" w:hAnsi="Times New Roman" w:cs="Times New Roman"/>
                <w:bCs/>
                <w:sz w:val="20"/>
                <w:szCs w:val="20"/>
              </w:rPr>
              <w:t xml:space="preserve"> </w:t>
            </w:r>
            <w:r w:rsidRPr="007C6438">
              <w:rPr>
                <w:rFonts w:ascii="Times New Roman" w:hAnsi="Times New Roman" w:cs="Times New Roman"/>
                <w:bCs/>
                <w:sz w:val="20"/>
                <w:szCs w:val="20"/>
              </w:rPr>
              <w:t>(1,95-4,55)</w:t>
            </w:r>
          </w:p>
        </w:tc>
        <w:tc>
          <w:tcPr>
            <w:tcW w:w="155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Cs/>
                <w:sz w:val="20"/>
                <w:szCs w:val="20"/>
                <w:vertAlign w:val="superscript"/>
              </w:rPr>
            </w:pPr>
            <w:r w:rsidRPr="007C6438">
              <w:rPr>
                <w:rFonts w:ascii="Times New Roman" w:hAnsi="Times New Roman" w:cs="Times New Roman"/>
                <w:bCs/>
                <w:sz w:val="20"/>
                <w:szCs w:val="20"/>
              </w:rPr>
              <w:t>0,751</w:t>
            </w:r>
            <w:r w:rsidRPr="007C6438">
              <w:rPr>
                <w:rFonts w:ascii="Times New Roman" w:hAnsi="Times New Roman" w:cs="Times New Roman"/>
                <w:bCs/>
                <w:sz w:val="20"/>
                <w:szCs w:val="20"/>
                <w:vertAlign w:val="superscript"/>
              </w:rPr>
              <w:t>2</w:t>
            </w:r>
          </w:p>
        </w:tc>
      </w:tr>
      <w:tr w:rsidR="00FD241C" w:rsidRPr="007C6438" w:rsidTr="00D20439">
        <w:trPr>
          <w:trHeight w:val="20"/>
        </w:trPr>
        <w:tc>
          <w:tcPr>
            <w:tcW w:w="267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
                <w:bCs/>
                <w:sz w:val="20"/>
                <w:szCs w:val="20"/>
              </w:rPr>
            </w:pPr>
            <w:r w:rsidRPr="007C6438">
              <w:rPr>
                <w:rFonts w:ascii="Times New Roman" w:hAnsi="Times New Roman" w:cs="Times New Roman"/>
                <w:b/>
                <w:bCs/>
                <w:sz w:val="20"/>
                <w:szCs w:val="20"/>
              </w:rPr>
              <w:t xml:space="preserve">KALSİYUM </w:t>
            </w:r>
          </w:p>
        </w:tc>
        <w:tc>
          <w:tcPr>
            <w:tcW w:w="2915"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844,97±305,24</w:t>
            </w:r>
          </w:p>
        </w:tc>
        <w:tc>
          <w:tcPr>
            <w:tcW w:w="2527" w:type="dxa"/>
            <w:tcBorders>
              <w:top w:val="nil"/>
              <w:left w:val="nil"/>
              <w:bottom w:val="nil"/>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849,79±342,16</w:t>
            </w:r>
          </w:p>
        </w:tc>
        <w:tc>
          <w:tcPr>
            <w:tcW w:w="1555" w:type="dxa"/>
            <w:tcBorders>
              <w:top w:val="nil"/>
              <w:left w:val="nil"/>
              <w:bottom w:val="nil"/>
              <w:right w:val="nil"/>
            </w:tcBorders>
          </w:tcPr>
          <w:p w:rsidR="00FD241C" w:rsidRPr="007C6438" w:rsidRDefault="00FD241C" w:rsidP="00F6323C">
            <w:pPr>
              <w:spacing w:after="120" w:line="360" w:lineRule="auto"/>
              <w:jc w:val="both"/>
              <w:rPr>
                <w:rFonts w:ascii="Times New Roman" w:hAnsi="Times New Roman" w:cs="Times New Roman"/>
                <w:bCs/>
                <w:sz w:val="20"/>
                <w:szCs w:val="20"/>
                <w:vertAlign w:val="superscript"/>
              </w:rPr>
            </w:pPr>
            <w:r w:rsidRPr="007C6438">
              <w:rPr>
                <w:rFonts w:ascii="Times New Roman" w:hAnsi="Times New Roman" w:cs="Times New Roman"/>
                <w:bCs/>
                <w:sz w:val="20"/>
                <w:szCs w:val="20"/>
              </w:rPr>
              <w:t>0,949</w:t>
            </w:r>
            <w:r w:rsidRPr="007C6438">
              <w:rPr>
                <w:rFonts w:ascii="Times New Roman" w:hAnsi="Times New Roman" w:cs="Times New Roman"/>
                <w:bCs/>
                <w:sz w:val="20"/>
                <w:szCs w:val="20"/>
                <w:vertAlign w:val="superscript"/>
              </w:rPr>
              <w:t>1</w:t>
            </w:r>
          </w:p>
        </w:tc>
      </w:tr>
      <w:tr w:rsidR="00FD241C" w:rsidRPr="007C6438" w:rsidTr="00D20439">
        <w:trPr>
          <w:trHeight w:val="20"/>
        </w:trPr>
        <w:tc>
          <w:tcPr>
            <w:tcW w:w="2675" w:type="dxa"/>
            <w:tcBorders>
              <w:top w:val="nil"/>
              <w:left w:val="nil"/>
              <w:bottom w:val="single" w:sz="4" w:space="0" w:color="auto"/>
              <w:right w:val="nil"/>
            </w:tcBorders>
          </w:tcPr>
          <w:p w:rsidR="00FD241C" w:rsidRPr="007C6438" w:rsidRDefault="00FD241C" w:rsidP="00F6323C">
            <w:pPr>
              <w:spacing w:after="120" w:line="360" w:lineRule="auto"/>
              <w:jc w:val="both"/>
              <w:rPr>
                <w:rFonts w:ascii="Times New Roman" w:hAnsi="Times New Roman" w:cs="Times New Roman"/>
                <w:b/>
                <w:bCs/>
                <w:sz w:val="20"/>
                <w:szCs w:val="20"/>
              </w:rPr>
            </w:pPr>
            <w:r w:rsidRPr="007C6438">
              <w:rPr>
                <w:rFonts w:ascii="Times New Roman" w:hAnsi="Times New Roman" w:cs="Times New Roman"/>
                <w:b/>
                <w:bCs/>
                <w:sz w:val="20"/>
                <w:szCs w:val="20"/>
              </w:rPr>
              <w:t>DEMİR</w:t>
            </w:r>
          </w:p>
        </w:tc>
        <w:tc>
          <w:tcPr>
            <w:tcW w:w="2915" w:type="dxa"/>
            <w:tcBorders>
              <w:top w:val="nil"/>
              <w:left w:val="nil"/>
              <w:bottom w:val="single" w:sz="4" w:space="0" w:color="auto"/>
              <w:right w:val="nil"/>
            </w:tcBorders>
          </w:tcPr>
          <w:p w:rsidR="00FD241C" w:rsidRPr="007C6438" w:rsidRDefault="007C6438"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7,79±2,15</w:t>
            </w:r>
          </w:p>
        </w:tc>
        <w:tc>
          <w:tcPr>
            <w:tcW w:w="2527" w:type="dxa"/>
            <w:tcBorders>
              <w:top w:val="nil"/>
              <w:left w:val="nil"/>
              <w:bottom w:val="single" w:sz="4" w:space="0" w:color="auto"/>
              <w:right w:val="nil"/>
            </w:tcBorders>
          </w:tcPr>
          <w:p w:rsidR="00FD241C" w:rsidRPr="007C6438" w:rsidRDefault="00FD241C" w:rsidP="007C6438">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7,79±</w:t>
            </w:r>
            <w:r w:rsidR="007C6438" w:rsidRPr="007C6438">
              <w:rPr>
                <w:rFonts w:ascii="Times New Roman" w:hAnsi="Times New Roman" w:cs="Times New Roman"/>
                <w:bCs/>
                <w:sz w:val="20"/>
                <w:szCs w:val="20"/>
              </w:rPr>
              <w:t>2,54</w:t>
            </w:r>
          </w:p>
        </w:tc>
        <w:tc>
          <w:tcPr>
            <w:tcW w:w="1555" w:type="dxa"/>
            <w:tcBorders>
              <w:top w:val="nil"/>
              <w:left w:val="nil"/>
              <w:bottom w:val="single" w:sz="4" w:space="0" w:color="auto"/>
              <w:right w:val="nil"/>
            </w:tcBorders>
          </w:tcPr>
          <w:p w:rsidR="00FD241C" w:rsidRPr="007C6438" w:rsidRDefault="00FD241C" w:rsidP="00F6323C">
            <w:pPr>
              <w:spacing w:after="120" w:line="360" w:lineRule="auto"/>
              <w:jc w:val="both"/>
              <w:rPr>
                <w:rFonts w:ascii="Times New Roman" w:hAnsi="Times New Roman" w:cs="Times New Roman"/>
                <w:bCs/>
                <w:sz w:val="20"/>
                <w:szCs w:val="20"/>
                <w:vertAlign w:val="superscript"/>
              </w:rPr>
            </w:pPr>
            <w:r w:rsidRPr="007C6438">
              <w:rPr>
                <w:rFonts w:ascii="Times New Roman" w:hAnsi="Times New Roman" w:cs="Times New Roman"/>
                <w:bCs/>
                <w:sz w:val="20"/>
                <w:szCs w:val="20"/>
              </w:rPr>
              <w:t>0,938</w:t>
            </w:r>
            <w:r w:rsidRPr="007C6438">
              <w:rPr>
                <w:rFonts w:ascii="Times New Roman" w:hAnsi="Times New Roman" w:cs="Times New Roman"/>
                <w:bCs/>
                <w:sz w:val="20"/>
                <w:szCs w:val="20"/>
                <w:vertAlign w:val="superscript"/>
              </w:rPr>
              <w:t>1</w:t>
            </w:r>
          </w:p>
        </w:tc>
      </w:tr>
      <w:tr w:rsidR="00FD241C" w:rsidRPr="007C6438" w:rsidTr="00D20439">
        <w:trPr>
          <w:trHeight w:val="20"/>
        </w:trPr>
        <w:tc>
          <w:tcPr>
            <w:tcW w:w="9671" w:type="dxa"/>
            <w:gridSpan w:val="4"/>
            <w:tcBorders>
              <w:top w:val="single" w:sz="4" w:space="0" w:color="auto"/>
              <w:left w:val="nil"/>
              <w:bottom w:val="nil"/>
              <w:right w:val="nil"/>
            </w:tcBorders>
          </w:tcPr>
          <w:p w:rsidR="00FD241C" w:rsidRPr="007C6438" w:rsidRDefault="00FD241C" w:rsidP="00F6323C">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vertAlign w:val="superscript"/>
              </w:rPr>
              <w:t>1:</w:t>
            </w:r>
            <w:r w:rsidRPr="007C6438">
              <w:rPr>
                <w:rFonts w:ascii="Times New Roman" w:hAnsi="Times New Roman" w:cs="Times New Roman"/>
                <w:bCs/>
                <w:sz w:val="20"/>
                <w:szCs w:val="20"/>
              </w:rPr>
              <w:t xml:space="preserve"> T Testi</w:t>
            </w:r>
          </w:p>
          <w:p w:rsidR="00FD241C" w:rsidRPr="007C6438" w:rsidRDefault="00FD241C" w:rsidP="00F6323C">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vertAlign w:val="superscript"/>
              </w:rPr>
              <w:t>2:</w:t>
            </w:r>
            <w:r w:rsidRPr="007C6438">
              <w:rPr>
                <w:rFonts w:ascii="Times New Roman" w:hAnsi="Times New Roman" w:cs="Times New Roman"/>
                <w:bCs/>
                <w:sz w:val="20"/>
                <w:szCs w:val="20"/>
              </w:rPr>
              <w:t xml:space="preserve"> Mann Whitney U</w:t>
            </w:r>
          </w:p>
        </w:tc>
      </w:tr>
      <w:tr w:rsidR="00FD241C" w:rsidRPr="007C6438" w:rsidTr="00D20439">
        <w:trPr>
          <w:trHeight w:val="20"/>
        </w:trPr>
        <w:tc>
          <w:tcPr>
            <w:tcW w:w="9671" w:type="dxa"/>
            <w:gridSpan w:val="4"/>
            <w:tcBorders>
              <w:top w:val="nil"/>
              <w:left w:val="nil"/>
              <w:bottom w:val="single" w:sz="4" w:space="0" w:color="auto"/>
              <w:right w:val="nil"/>
            </w:tcBorders>
          </w:tcPr>
          <w:p w:rsidR="00D20439" w:rsidRPr="007C6438" w:rsidRDefault="00FD241C" w:rsidP="00D20439">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 Normal dağılım gösteren değişkenlerde ort</w:t>
            </w:r>
            <w:r w:rsidR="00B81954" w:rsidRPr="007C6438">
              <w:rPr>
                <w:rFonts w:ascii="Times New Roman" w:hAnsi="Times New Roman" w:cs="Times New Roman"/>
                <w:bCs/>
                <w:sz w:val="20"/>
                <w:szCs w:val="20"/>
              </w:rPr>
              <w:t>(x̄)</w:t>
            </w:r>
            <w:r w:rsidRPr="007C6438">
              <w:rPr>
                <w:rFonts w:ascii="Times New Roman" w:hAnsi="Times New Roman" w:cs="Times New Roman"/>
                <w:bCs/>
                <w:sz w:val="20"/>
                <w:szCs w:val="20"/>
              </w:rPr>
              <w:t>±ss kullanılmıştır.</w:t>
            </w:r>
          </w:p>
          <w:p w:rsidR="00FD241C" w:rsidRPr="007C6438" w:rsidRDefault="00D20439" w:rsidP="00F6323C">
            <w:pPr>
              <w:spacing w:after="120" w:line="360" w:lineRule="auto"/>
              <w:jc w:val="both"/>
              <w:rPr>
                <w:rFonts w:ascii="Times New Roman" w:hAnsi="Times New Roman" w:cs="Times New Roman"/>
                <w:bCs/>
                <w:sz w:val="20"/>
                <w:szCs w:val="20"/>
              </w:rPr>
            </w:pPr>
            <w:r w:rsidRPr="007C6438">
              <w:rPr>
                <w:rFonts w:ascii="Times New Roman" w:hAnsi="Times New Roman" w:cs="Times New Roman"/>
                <w:bCs/>
                <w:sz w:val="20"/>
                <w:szCs w:val="20"/>
              </w:rPr>
              <w:t>Normal dağılmayan değişkenlerde ortanca (25P-75P) kullanılmıştır.</w:t>
            </w:r>
          </w:p>
        </w:tc>
      </w:tr>
    </w:tbl>
    <w:p w:rsidR="00FD241C" w:rsidRPr="007650C4" w:rsidRDefault="00FD241C" w:rsidP="00F6323C">
      <w:pPr>
        <w:jc w:val="both"/>
        <w:rPr>
          <w:rFonts w:ascii="Times New Roman" w:hAnsi="Times New Roman" w:cs="Times New Roman"/>
          <w:bCs/>
          <w:sz w:val="24"/>
          <w:szCs w:val="24"/>
        </w:rPr>
      </w:pPr>
    </w:p>
    <w:p w:rsidR="00FD241C" w:rsidRPr="007650C4" w:rsidRDefault="00FD241C"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Gruplar arasında enerji, protein, yağ, karbonhidrat, glikoz, früktoz, galaktoz, D vitamini ve kalsiyum parametrelerinde farklılık bulunmamıştır. Lif, çözünür lif, çözünmez lif ve demir değerlerinde farklılık saptanmıştır(p değerleri sırasıyla 0,001, 0,01, 0,001 ve 0,001). Besin ögeleri ve bileşenleri incelendiğinde ortalama değerlerinde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kullanan grubun bütün değerlerinin daha yüksek olduğu bulunmuştur. Protein alımı referansı için Türkiye Ortalama Diyeti (DIAAS=83) 2 için Hesaplanmış Yeterli Alım Miktarı (g/gün) kullanılmıştır. Grupların protein alımı ortalamaları bu referans değerlerden fazladır. Önerilen karbonhidrat alımı 130 gramdır. Grupların ortalama karbonhidrat alım miktarı önerilen miktardan fazladır</w:t>
      </w:r>
      <w:r w:rsidR="00DD6D64"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 xml:space="preserve">(Tablo 14). </w:t>
      </w:r>
    </w:p>
    <w:p w:rsidR="005350F3" w:rsidRDefault="005350F3" w:rsidP="006743B1">
      <w:pPr>
        <w:jc w:val="both"/>
        <w:rPr>
          <w:rFonts w:ascii="Times New Roman" w:hAnsi="Times New Roman" w:cs="Times New Roman"/>
          <w:bCs/>
          <w:sz w:val="24"/>
          <w:szCs w:val="24"/>
        </w:rPr>
      </w:pPr>
    </w:p>
    <w:p w:rsidR="007C6438" w:rsidRPr="007650C4" w:rsidRDefault="007C6438" w:rsidP="006743B1">
      <w:pPr>
        <w:jc w:val="both"/>
        <w:rPr>
          <w:rFonts w:ascii="Times New Roman" w:hAnsi="Times New Roman" w:cs="Times New Roman"/>
          <w:bCs/>
          <w:sz w:val="24"/>
          <w:szCs w:val="24"/>
        </w:rPr>
      </w:pPr>
    </w:p>
    <w:p w:rsidR="00FD241C" w:rsidRPr="003D47E3" w:rsidRDefault="00B81954" w:rsidP="00B63A77">
      <w:pPr>
        <w:ind w:firstLine="0"/>
        <w:jc w:val="both"/>
        <w:rPr>
          <w:rFonts w:ascii="Times New Roman" w:hAnsi="Times New Roman" w:cs="Times New Roman"/>
          <w:bCs/>
          <w:sz w:val="20"/>
          <w:szCs w:val="20"/>
        </w:rPr>
      </w:pPr>
      <w:r w:rsidRPr="003D47E3">
        <w:rPr>
          <w:rFonts w:ascii="Times New Roman" w:hAnsi="Times New Roman" w:cs="Times New Roman"/>
          <w:b/>
          <w:bCs/>
          <w:sz w:val="20"/>
          <w:szCs w:val="20"/>
        </w:rPr>
        <w:lastRenderedPageBreak/>
        <w:t>Tablo 14.</w:t>
      </w:r>
      <w:r w:rsidR="00FD241C" w:rsidRPr="003D47E3">
        <w:rPr>
          <w:rFonts w:ascii="Times New Roman" w:hAnsi="Times New Roman" w:cs="Times New Roman"/>
          <w:bCs/>
          <w:sz w:val="20"/>
          <w:szCs w:val="20"/>
        </w:rPr>
        <w:t xml:space="preserve"> Çalışma gruplarının BEBIS analizi</w:t>
      </w:r>
    </w:p>
    <w:tbl>
      <w:tblPr>
        <w:tblStyle w:val="TabloKlavuzu"/>
        <w:tblW w:w="9039" w:type="dxa"/>
        <w:tblLayout w:type="fixed"/>
        <w:tblLook w:val="04A0" w:firstRow="1" w:lastRow="0" w:firstColumn="1" w:lastColumn="0" w:noHBand="0" w:noVBand="1"/>
      </w:tblPr>
      <w:tblGrid>
        <w:gridCol w:w="108"/>
        <w:gridCol w:w="2392"/>
        <w:gridCol w:w="2724"/>
        <w:gridCol w:w="2362"/>
        <w:gridCol w:w="1453"/>
      </w:tblGrid>
      <w:tr w:rsidR="00FD241C" w:rsidRPr="003D47E3" w:rsidTr="00937AB7">
        <w:trPr>
          <w:gridBefore w:val="1"/>
          <w:wBefore w:w="108" w:type="dxa"/>
          <w:trHeight w:val="20"/>
        </w:trPr>
        <w:tc>
          <w:tcPr>
            <w:tcW w:w="2392" w:type="dxa"/>
            <w:tcBorders>
              <w:top w:val="single" w:sz="4" w:space="0" w:color="auto"/>
              <w:left w:val="nil"/>
              <w:bottom w:val="single" w:sz="4" w:space="0" w:color="auto"/>
              <w:right w:val="nil"/>
            </w:tcBorders>
          </w:tcPr>
          <w:p w:rsidR="00FD241C" w:rsidRPr="003D47E3" w:rsidRDefault="00FD241C" w:rsidP="008D3B25">
            <w:pPr>
              <w:spacing w:after="120" w:line="360" w:lineRule="auto"/>
              <w:jc w:val="both"/>
              <w:rPr>
                <w:rFonts w:ascii="Times New Roman" w:hAnsi="Times New Roman" w:cs="Times New Roman"/>
                <w:bCs/>
                <w:sz w:val="20"/>
                <w:szCs w:val="20"/>
              </w:rPr>
            </w:pPr>
          </w:p>
        </w:tc>
        <w:tc>
          <w:tcPr>
            <w:tcW w:w="2724" w:type="dxa"/>
            <w:tcBorders>
              <w:top w:val="single" w:sz="4" w:space="0" w:color="auto"/>
              <w:left w:val="nil"/>
              <w:bottom w:val="single" w:sz="4" w:space="0" w:color="auto"/>
              <w:right w:val="nil"/>
            </w:tcBorders>
          </w:tcPr>
          <w:p w:rsidR="00FD241C" w:rsidRPr="003D47E3" w:rsidRDefault="00FD241C" w:rsidP="008D3B25">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KS</w:t>
            </w:r>
          </w:p>
        </w:tc>
        <w:tc>
          <w:tcPr>
            <w:tcW w:w="2362" w:type="dxa"/>
            <w:tcBorders>
              <w:top w:val="single" w:sz="4" w:space="0" w:color="auto"/>
              <w:left w:val="nil"/>
              <w:bottom w:val="single" w:sz="4" w:space="0" w:color="auto"/>
              <w:right w:val="nil"/>
            </w:tcBorders>
          </w:tcPr>
          <w:p w:rsidR="00FD241C" w:rsidRPr="003D47E3" w:rsidRDefault="00870B4D" w:rsidP="008D3B25">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DL</w:t>
            </w:r>
          </w:p>
        </w:tc>
        <w:tc>
          <w:tcPr>
            <w:tcW w:w="1453" w:type="dxa"/>
            <w:tcBorders>
              <w:top w:val="single" w:sz="4" w:space="0" w:color="auto"/>
              <w:left w:val="nil"/>
              <w:bottom w:val="single" w:sz="4" w:space="0" w:color="auto"/>
              <w:right w:val="nil"/>
            </w:tcBorders>
          </w:tcPr>
          <w:p w:rsidR="00FD241C" w:rsidRPr="003D47E3" w:rsidRDefault="00FD241C" w:rsidP="008D3B25">
            <w:pPr>
              <w:spacing w:after="120" w:line="360" w:lineRule="auto"/>
              <w:jc w:val="both"/>
              <w:rPr>
                <w:rFonts w:ascii="Times New Roman" w:hAnsi="Times New Roman" w:cs="Times New Roman"/>
                <w:b/>
                <w:bCs/>
                <w:sz w:val="20"/>
                <w:szCs w:val="20"/>
              </w:rPr>
            </w:pPr>
            <w:proofErr w:type="gramStart"/>
            <w:r w:rsidRPr="003D47E3">
              <w:rPr>
                <w:rFonts w:ascii="Times New Roman" w:hAnsi="Times New Roman" w:cs="Times New Roman"/>
                <w:b/>
                <w:bCs/>
                <w:sz w:val="20"/>
                <w:szCs w:val="20"/>
              </w:rPr>
              <w:t>p</w:t>
            </w:r>
            <w:proofErr w:type="gramEnd"/>
          </w:p>
        </w:tc>
      </w:tr>
      <w:tr w:rsidR="00FD241C" w:rsidRPr="003D47E3" w:rsidTr="00937AB7">
        <w:trPr>
          <w:gridBefore w:val="1"/>
          <w:wBefore w:w="108" w:type="dxa"/>
          <w:trHeight w:val="20"/>
        </w:trPr>
        <w:tc>
          <w:tcPr>
            <w:tcW w:w="2392" w:type="dxa"/>
            <w:tcBorders>
              <w:top w:val="single" w:sz="4" w:space="0" w:color="auto"/>
              <w:left w:val="nil"/>
              <w:bottom w:val="nil"/>
              <w:right w:val="nil"/>
            </w:tcBorders>
          </w:tcPr>
          <w:p w:rsidR="00FD241C" w:rsidRPr="003D47E3" w:rsidRDefault="00FD241C" w:rsidP="00937AB7">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ENERJİ</w:t>
            </w:r>
          </w:p>
        </w:tc>
        <w:tc>
          <w:tcPr>
            <w:tcW w:w="2724" w:type="dxa"/>
            <w:tcBorders>
              <w:top w:val="single" w:sz="4" w:space="0" w:color="auto"/>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1259,36±615,75</w:t>
            </w:r>
          </w:p>
        </w:tc>
        <w:tc>
          <w:tcPr>
            <w:tcW w:w="2362" w:type="dxa"/>
            <w:tcBorders>
              <w:top w:val="single" w:sz="4" w:space="0" w:color="auto"/>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1378,9±336,6</w:t>
            </w:r>
          </w:p>
        </w:tc>
        <w:tc>
          <w:tcPr>
            <w:tcW w:w="1453" w:type="dxa"/>
            <w:tcBorders>
              <w:top w:val="single" w:sz="4" w:space="0" w:color="auto"/>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0,103</w:t>
            </w:r>
            <w:r w:rsidRPr="003D47E3">
              <w:rPr>
                <w:rFonts w:ascii="Times New Roman" w:hAnsi="Times New Roman" w:cs="Times New Roman"/>
                <w:bCs/>
                <w:sz w:val="20"/>
                <w:szCs w:val="20"/>
                <w:vertAlign w:val="superscript"/>
              </w:rPr>
              <w:t>1</w:t>
            </w:r>
          </w:p>
        </w:tc>
      </w:tr>
      <w:tr w:rsidR="00FD241C" w:rsidRPr="003D47E3" w:rsidTr="00937AB7">
        <w:trPr>
          <w:gridBefore w:val="1"/>
          <w:wBefore w:w="108" w:type="dxa"/>
          <w:trHeight w:val="20"/>
        </w:trPr>
        <w:tc>
          <w:tcPr>
            <w:tcW w:w="2392" w:type="dxa"/>
            <w:tcBorders>
              <w:top w:val="nil"/>
              <w:left w:val="nil"/>
              <w:bottom w:val="nil"/>
              <w:right w:val="nil"/>
            </w:tcBorders>
          </w:tcPr>
          <w:p w:rsidR="00FD241C" w:rsidRPr="003D47E3" w:rsidRDefault="00FD241C" w:rsidP="00937AB7">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 xml:space="preserve">PROTEİN </w:t>
            </w:r>
          </w:p>
        </w:tc>
        <w:tc>
          <w:tcPr>
            <w:tcW w:w="2724"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55,44±14,69</w:t>
            </w:r>
          </w:p>
        </w:tc>
        <w:tc>
          <w:tcPr>
            <w:tcW w:w="236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64</w:t>
            </w:r>
            <w:r w:rsidR="00123F51">
              <w:rPr>
                <w:rFonts w:ascii="Times New Roman" w:hAnsi="Times New Roman" w:cs="Times New Roman"/>
                <w:bCs/>
                <w:sz w:val="20"/>
                <w:szCs w:val="20"/>
              </w:rPr>
              <w:t>,</w:t>
            </w:r>
            <w:r w:rsidRPr="003D47E3">
              <w:rPr>
                <w:rFonts w:ascii="Times New Roman" w:hAnsi="Times New Roman" w:cs="Times New Roman"/>
                <w:bCs/>
                <w:sz w:val="20"/>
                <w:szCs w:val="20"/>
              </w:rPr>
              <w:t>33±20,16</w:t>
            </w:r>
          </w:p>
        </w:tc>
        <w:tc>
          <w:tcPr>
            <w:tcW w:w="1453"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0,550</w:t>
            </w:r>
            <w:r w:rsidRPr="003D47E3">
              <w:rPr>
                <w:rFonts w:ascii="Times New Roman" w:hAnsi="Times New Roman" w:cs="Times New Roman"/>
                <w:bCs/>
                <w:sz w:val="20"/>
                <w:szCs w:val="20"/>
                <w:vertAlign w:val="superscript"/>
              </w:rPr>
              <w:t>1</w:t>
            </w:r>
          </w:p>
        </w:tc>
      </w:tr>
      <w:tr w:rsidR="00FD241C" w:rsidRPr="003D47E3" w:rsidTr="00937AB7">
        <w:trPr>
          <w:gridBefore w:val="1"/>
          <w:wBefore w:w="108" w:type="dxa"/>
          <w:trHeight w:val="20"/>
        </w:trPr>
        <w:tc>
          <w:tcPr>
            <w:tcW w:w="2392" w:type="dxa"/>
            <w:tcBorders>
              <w:top w:val="nil"/>
              <w:left w:val="nil"/>
              <w:bottom w:val="nil"/>
              <w:right w:val="nil"/>
            </w:tcBorders>
          </w:tcPr>
          <w:p w:rsidR="00FD241C" w:rsidRPr="003D47E3" w:rsidRDefault="00FD241C" w:rsidP="00937AB7">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YAĞ</w:t>
            </w:r>
          </w:p>
        </w:tc>
        <w:tc>
          <w:tcPr>
            <w:tcW w:w="2724"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55,15±17,63</w:t>
            </w:r>
          </w:p>
        </w:tc>
        <w:tc>
          <w:tcPr>
            <w:tcW w:w="236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58,29±18,29</w:t>
            </w:r>
          </w:p>
        </w:tc>
        <w:tc>
          <w:tcPr>
            <w:tcW w:w="1453"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0,391</w:t>
            </w:r>
            <w:r w:rsidRPr="003D47E3">
              <w:rPr>
                <w:rFonts w:ascii="Times New Roman" w:hAnsi="Times New Roman" w:cs="Times New Roman"/>
                <w:bCs/>
                <w:sz w:val="20"/>
                <w:szCs w:val="20"/>
                <w:vertAlign w:val="superscript"/>
              </w:rPr>
              <w:t>1</w:t>
            </w:r>
          </w:p>
        </w:tc>
      </w:tr>
      <w:tr w:rsidR="00FD241C" w:rsidRPr="003D47E3" w:rsidTr="00937AB7">
        <w:trPr>
          <w:gridBefore w:val="1"/>
          <w:wBefore w:w="108" w:type="dxa"/>
          <w:trHeight w:val="20"/>
        </w:trPr>
        <w:tc>
          <w:tcPr>
            <w:tcW w:w="2392" w:type="dxa"/>
            <w:tcBorders>
              <w:top w:val="nil"/>
              <w:left w:val="nil"/>
              <w:bottom w:val="nil"/>
              <w:right w:val="nil"/>
            </w:tcBorders>
          </w:tcPr>
          <w:p w:rsidR="00FD241C" w:rsidRPr="003D47E3" w:rsidRDefault="00FD241C" w:rsidP="00937AB7">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KARBONHİDRAT</w:t>
            </w:r>
          </w:p>
        </w:tc>
        <w:tc>
          <w:tcPr>
            <w:tcW w:w="2724"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131,05±35,40</w:t>
            </w:r>
          </w:p>
        </w:tc>
        <w:tc>
          <w:tcPr>
            <w:tcW w:w="236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145,01±36,04</w:t>
            </w:r>
          </w:p>
        </w:tc>
        <w:tc>
          <w:tcPr>
            <w:tcW w:w="1453"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0,133</w:t>
            </w:r>
            <w:r w:rsidRPr="003D47E3">
              <w:rPr>
                <w:rFonts w:ascii="Times New Roman" w:hAnsi="Times New Roman" w:cs="Times New Roman"/>
                <w:bCs/>
                <w:sz w:val="20"/>
                <w:szCs w:val="20"/>
                <w:vertAlign w:val="superscript"/>
              </w:rPr>
              <w:t>1</w:t>
            </w:r>
          </w:p>
        </w:tc>
      </w:tr>
      <w:tr w:rsidR="00FD241C" w:rsidRPr="003D47E3" w:rsidTr="00937AB7">
        <w:trPr>
          <w:gridBefore w:val="1"/>
          <w:wBefore w:w="108" w:type="dxa"/>
          <w:trHeight w:val="20"/>
        </w:trPr>
        <w:tc>
          <w:tcPr>
            <w:tcW w:w="2392" w:type="dxa"/>
            <w:tcBorders>
              <w:top w:val="nil"/>
              <w:left w:val="nil"/>
              <w:bottom w:val="nil"/>
              <w:right w:val="nil"/>
            </w:tcBorders>
          </w:tcPr>
          <w:p w:rsidR="00FD241C" w:rsidRPr="003D47E3" w:rsidRDefault="00FD241C" w:rsidP="00937AB7">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GLUKOZ</w:t>
            </w:r>
          </w:p>
        </w:tc>
        <w:tc>
          <w:tcPr>
            <w:tcW w:w="2724"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7,26±3,05</w:t>
            </w:r>
          </w:p>
        </w:tc>
        <w:tc>
          <w:tcPr>
            <w:tcW w:w="236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8,22±2,55</w:t>
            </w:r>
          </w:p>
        </w:tc>
        <w:tc>
          <w:tcPr>
            <w:tcW w:w="1453"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0,132</w:t>
            </w:r>
            <w:r w:rsidRPr="003D47E3">
              <w:rPr>
                <w:rFonts w:ascii="Times New Roman" w:hAnsi="Times New Roman" w:cs="Times New Roman"/>
                <w:bCs/>
                <w:sz w:val="20"/>
                <w:szCs w:val="20"/>
                <w:vertAlign w:val="superscript"/>
              </w:rPr>
              <w:t>1</w:t>
            </w:r>
          </w:p>
        </w:tc>
      </w:tr>
      <w:tr w:rsidR="00FD241C" w:rsidRPr="003D47E3" w:rsidTr="00937AB7">
        <w:trPr>
          <w:gridBefore w:val="1"/>
          <w:wBefore w:w="108" w:type="dxa"/>
          <w:trHeight w:val="20"/>
        </w:trPr>
        <w:tc>
          <w:tcPr>
            <w:tcW w:w="2392" w:type="dxa"/>
            <w:tcBorders>
              <w:top w:val="nil"/>
              <w:left w:val="nil"/>
              <w:bottom w:val="nil"/>
              <w:right w:val="nil"/>
            </w:tcBorders>
          </w:tcPr>
          <w:p w:rsidR="00FD241C" w:rsidRPr="003D47E3" w:rsidRDefault="00FD241C" w:rsidP="00937AB7">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 xml:space="preserve">FRUKTOZ </w:t>
            </w:r>
          </w:p>
        </w:tc>
        <w:tc>
          <w:tcPr>
            <w:tcW w:w="2724"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9,34±4,71</w:t>
            </w:r>
          </w:p>
        </w:tc>
        <w:tc>
          <w:tcPr>
            <w:tcW w:w="2362" w:type="dxa"/>
            <w:tcBorders>
              <w:top w:val="nil"/>
              <w:left w:val="nil"/>
              <w:bottom w:val="nil"/>
              <w:right w:val="nil"/>
            </w:tcBorders>
          </w:tcPr>
          <w:p w:rsidR="00FD241C" w:rsidRPr="003D47E3" w:rsidRDefault="00E4686C" w:rsidP="00F6323C">
            <w:pPr>
              <w:spacing w:after="120" w:line="360" w:lineRule="auto"/>
              <w:jc w:val="both"/>
              <w:rPr>
                <w:rFonts w:ascii="Times New Roman" w:hAnsi="Times New Roman" w:cs="Times New Roman"/>
                <w:bCs/>
                <w:sz w:val="20"/>
                <w:szCs w:val="20"/>
              </w:rPr>
            </w:pPr>
            <w:r>
              <w:rPr>
                <w:rFonts w:ascii="Times New Roman" w:hAnsi="Times New Roman" w:cs="Times New Roman"/>
                <w:bCs/>
                <w:sz w:val="20"/>
                <w:szCs w:val="20"/>
              </w:rPr>
              <w:t>11,18±</w:t>
            </w:r>
            <w:r w:rsidR="00C019F8">
              <w:rPr>
                <w:rFonts w:ascii="Times New Roman" w:hAnsi="Times New Roman" w:cs="Times New Roman"/>
                <w:bCs/>
                <w:sz w:val="20"/>
                <w:szCs w:val="20"/>
              </w:rPr>
              <w:t xml:space="preserve"> </w:t>
            </w:r>
            <w:r w:rsidR="00FD241C" w:rsidRPr="003D47E3">
              <w:rPr>
                <w:rFonts w:ascii="Times New Roman" w:hAnsi="Times New Roman" w:cs="Times New Roman"/>
                <w:bCs/>
                <w:sz w:val="20"/>
                <w:szCs w:val="20"/>
              </w:rPr>
              <w:t>4,82</w:t>
            </w:r>
          </w:p>
        </w:tc>
        <w:tc>
          <w:tcPr>
            <w:tcW w:w="1453"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0,118</w:t>
            </w:r>
            <w:r w:rsidRPr="003D47E3">
              <w:rPr>
                <w:rFonts w:ascii="Times New Roman" w:hAnsi="Times New Roman" w:cs="Times New Roman"/>
                <w:bCs/>
                <w:sz w:val="20"/>
                <w:szCs w:val="20"/>
                <w:vertAlign w:val="superscript"/>
              </w:rPr>
              <w:t>1</w:t>
            </w:r>
          </w:p>
        </w:tc>
      </w:tr>
      <w:tr w:rsidR="00FD241C" w:rsidRPr="003D47E3" w:rsidTr="00937AB7">
        <w:trPr>
          <w:gridBefore w:val="1"/>
          <w:wBefore w:w="108" w:type="dxa"/>
          <w:trHeight w:val="20"/>
        </w:trPr>
        <w:tc>
          <w:tcPr>
            <w:tcW w:w="2392" w:type="dxa"/>
            <w:tcBorders>
              <w:top w:val="nil"/>
              <w:left w:val="nil"/>
              <w:bottom w:val="nil"/>
              <w:right w:val="nil"/>
            </w:tcBorders>
          </w:tcPr>
          <w:p w:rsidR="00FD241C" w:rsidRPr="003D47E3" w:rsidRDefault="00FD241C" w:rsidP="00937AB7">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GALAKTOZ</w:t>
            </w:r>
          </w:p>
        </w:tc>
        <w:tc>
          <w:tcPr>
            <w:tcW w:w="2724"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 xml:space="preserve"> 2,26±1,50</w:t>
            </w:r>
          </w:p>
        </w:tc>
        <w:tc>
          <w:tcPr>
            <w:tcW w:w="236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2,37±1,32</w:t>
            </w:r>
          </w:p>
        </w:tc>
        <w:tc>
          <w:tcPr>
            <w:tcW w:w="1453"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0,807</w:t>
            </w:r>
            <w:r w:rsidRPr="003D47E3">
              <w:rPr>
                <w:rFonts w:ascii="Times New Roman" w:hAnsi="Times New Roman" w:cs="Times New Roman"/>
                <w:bCs/>
                <w:sz w:val="20"/>
                <w:szCs w:val="20"/>
                <w:vertAlign w:val="superscript"/>
              </w:rPr>
              <w:t>1</w:t>
            </w:r>
          </w:p>
        </w:tc>
      </w:tr>
      <w:tr w:rsidR="00FD241C" w:rsidRPr="003D47E3" w:rsidTr="00937AB7">
        <w:trPr>
          <w:gridBefore w:val="1"/>
          <w:wBefore w:w="108" w:type="dxa"/>
          <w:trHeight w:val="20"/>
        </w:trPr>
        <w:tc>
          <w:tcPr>
            <w:tcW w:w="2392" w:type="dxa"/>
            <w:tcBorders>
              <w:top w:val="nil"/>
              <w:left w:val="nil"/>
              <w:bottom w:val="nil"/>
              <w:right w:val="nil"/>
            </w:tcBorders>
          </w:tcPr>
          <w:p w:rsidR="00937AB7" w:rsidRPr="003D47E3" w:rsidRDefault="00937AB7" w:rsidP="00937AB7">
            <w:pPr>
              <w:spacing w:after="120" w:line="360" w:lineRule="auto"/>
              <w:ind w:firstLine="0"/>
              <w:jc w:val="both"/>
              <w:rPr>
                <w:rFonts w:ascii="Times New Roman" w:hAnsi="Times New Roman" w:cs="Times New Roman"/>
                <w:b/>
                <w:bCs/>
                <w:sz w:val="20"/>
                <w:szCs w:val="20"/>
              </w:rPr>
            </w:pPr>
            <w:r>
              <w:rPr>
                <w:rFonts w:ascii="Times New Roman" w:hAnsi="Times New Roman" w:cs="Times New Roman"/>
                <w:b/>
                <w:bCs/>
                <w:sz w:val="20"/>
                <w:szCs w:val="20"/>
              </w:rPr>
              <w:t>LİF</w:t>
            </w:r>
          </w:p>
        </w:tc>
        <w:tc>
          <w:tcPr>
            <w:tcW w:w="2724"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17,31±</w:t>
            </w:r>
            <w:r w:rsidRPr="003D47E3">
              <w:rPr>
                <w:rFonts w:ascii="Times New Roman" w:hAnsi="Times New Roman" w:cs="Times New Roman"/>
                <w:bCs/>
                <w:sz w:val="20"/>
                <w:szCs w:val="20"/>
              </w:rPr>
              <w:tab/>
              <w:t>6,05</w:t>
            </w:r>
          </w:p>
        </w:tc>
        <w:tc>
          <w:tcPr>
            <w:tcW w:w="236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22,15±6,74</w:t>
            </w:r>
          </w:p>
        </w:tc>
        <w:tc>
          <w:tcPr>
            <w:tcW w:w="1453"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0,001</w:t>
            </w:r>
            <w:r w:rsidRPr="003D47E3">
              <w:rPr>
                <w:rFonts w:ascii="Times New Roman" w:hAnsi="Times New Roman" w:cs="Times New Roman"/>
                <w:bCs/>
                <w:sz w:val="20"/>
                <w:szCs w:val="20"/>
                <w:vertAlign w:val="superscript"/>
              </w:rPr>
              <w:t>1</w:t>
            </w:r>
          </w:p>
        </w:tc>
      </w:tr>
      <w:tr w:rsidR="00937AB7" w:rsidRPr="003D47E3" w:rsidTr="00937AB7">
        <w:trPr>
          <w:gridBefore w:val="1"/>
          <w:wBefore w:w="108" w:type="dxa"/>
          <w:trHeight w:val="20"/>
        </w:trPr>
        <w:tc>
          <w:tcPr>
            <w:tcW w:w="2392" w:type="dxa"/>
            <w:tcBorders>
              <w:top w:val="nil"/>
              <w:left w:val="nil"/>
              <w:bottom w:val="nil"/>
              <w:right w:val="nil"/>
            </w:tcBorders>
          </w:tcPr>
          <w:p w:rsidR="00937AB7" w:rsidRPr="003D47E3" w:rsidRDefault="00937AB7" w:rsidP="009449EC">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ÇÖZÜNÜR LİF</w:t>
            </w:r>
          </w:p>
        </w:tc>
        <w:tc>
          <w:tcPr>
            <w:tcW w:w="2724" w:type="dxa"/>
            <w:tcBorders>
              <w:top w:val="nil"/>
              <w:left w:val="nil"/>
              <w:bottom w:val="nil"/>
              <w:right w:val="nil"/>
            </w:tcBorders>
          </w:tcPr>
          <w:p w:rsidR="00937AB7" w:rsidRPr="003D47E3" w:rsidRDefault="00937AB7" w:rsidP="009449E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5,36±2,48</w:t>
            </w:r>
          </w:p>
        </w:tc>
        <w:tc>
          <w:tcPr>
            <w:tcW w:w="2362" w:type="dxa"/>
            <w:tcBorders>
              <w:top w:val="nil"/>
              <w:left w:val="nil"/>
              <w:bottom w:val="nil"/>
              <w:right w:val="nil"/>
            </w:tcBorders>
          </w:tcPr>
          <w:p w:rsidR="00937AB7" w:rsidRPr="003D47E3" w:rsidRDefault="00937AB7" w:rsidP="009449E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6,38±2,22</w:t>
            </w:r>
          </w:p>
        </w:tc>
        <w:tc>
          <w:tcPr>
            <w:tcW w:w="1453" w:type="dxa"/>
            <w:tcBorders>
              <w:top w:val="nil"/>
              <w:left w:val="nil"/>
              <w:bottom w:val="nil"/>
              <w:right w:val="nil"/>
            </w:tcBorders>
          </w:tcPr>
          <w:p w:rsidR="00937AB7" w:rsidRPr="003D47E3" w:rsidRDefault="00937AB7" w:rsidP="009449E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0,01</w:t>
            </w:r>
            <w:r w:rsidRPr="003D47E3">
              <w:rPr>
                <w:rFonts w:ascii="Times New Roman" w:hAnsi="Times New Roman" w:cs="Times New Roman"/>
                <w:bCs/>
                <w:sz w:val="20"/>
                <w:szCs w:val="20"/>
                <w:vertAlign w:val="superscript"/>
              </w:rPr>
              <w:t>1</w:t>
            </w:r>
          </w:p>
        </w:tc>
      </w:tr>
      <w:tr w:rsidR="00937AB7" w:rsidRPr="003D47E3" w:rsidTr="00937AB7">
        <w:trPr>
          <w:gridBefore w:val="1"/>
          <w:wBefore w:w="108" w:type="dxa"/>
          <w:trHeight w:val="20"/>
        </w:trPr>
        <w:tc>
          <w:tcPr>
            <w:tcW w:w="2392" w:type="dxa"/>
            <w:tcBorders>
              <w:top w:val="nil"/>
              <w:left w:val="nil"/>
              <w:bottom w:val="nil"/>
              <w:right w:val="nil"/>
            </w:tcBorders>
          </w:tcPr>
          <w:p w:rsidR="00937AB7" w:rsidRPr="003D47E3" w:rsidRDefault="00937AB7" w:rsidP="00937AB7">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ÇÖZÜNMEZ LİF</w:t>
            </w:r>
          </w:p>
        </w:tc>
        <w:tc>
          <w:tcPr>
            <w:tcW w:w="2724" w:type="dxa"/>
            <w:tcBorders>
              <w:top w:val="nil"/>
              <w:left w:val="nil"/>
              <w:bottom w:val="nil"/>
              <w:right w:val="nil"/>
            </w:tcBorders>
          </w:tcPr>
          <w:p w:rsidR="00937AB7" w:rsidRPr="003D47E3" w:rsidRDefault="00937AB7" w:rsidP="009449E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11,42±</w:t>
            </w:r>
            <w:r w:rsidRPr="003D47E3">
              <w:rPr>
                <w:rFonts w:ascii="Times New Roman" w:hAnsi="Times New Roman" w:cs="Times New Roman"/>
                <w:bCs/>
                <w:sz w:val="20"/>
                <w:szCs w:val="20"/>
              </w:rPr>
              <w:tab/>
              <w:t>3,77</w:t>
            </w:r>
          </w:p>
        </w:tc>
        <w:tc>
          <w:tcPr>
            <w:tcW w:w="2362" w:type="dxa"/>
            <w:tcBorders>
              <w:top w:val="nil"/>
              <w:left w:val="nil"/>
              <w:bottom w:val="nil"/>
              <w:right w:val="nil"/>
            </w:tcBorders>
          </w:tcPr>
          <w:p w:rsidR="00937AB7" w:rsidRPr="003D47E3" w:rsidRDefault="00937AB7" w:rsidP="009449E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6,38±2,22</w:t>
            </w:r>
          </w:p>
        </w:tc>
        <w:tc>
          <w:tcPr>
            <w:tcW w:w="1453" w:type="dxa"/>
            <w:tcBorders>
              <w:top w:val="nil"/>
              <w:left w:val="nil"/>
              <w:bottom w:val="nil"/>
              <w:right w:val="nil"/>
            </w:tcBorders>
          </w:tcPr>
          <w:p w:rsidR="00937AB7" w:rsidRPr="003D47E3" w:rsidRDefault="00937AB7" w:rsidP="009449E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0,001</w:t>
            </w:r>
            <w:r w:rsidRPr="003D47E3">
              <w:rPr>
                <w:rFonts w:ascii="Times New Roman" w:hAnsi="Times New Roman" w:cs="Times New Roman"/>
                <w:bCs/>
                <w:sz w:val="20"/>
                <w:szCs w:val="20"/>
                <w:vertAlign w:val="superscript"/>
              </w:rPr>
              <w:t>1</w:t>
            </w:r>
          </w:p>
        </w:tc>
      </w:tr>
      <w:tr w:rsidR="00937AB7" w:rsidRPr="003D47E3" w:rsidTr="00937AB7">
        <w:trPr>
          <w:gridBefore w:val="1"/>
          <w:wBefore w:w="108" w:type="dxa"/>
          <w:trHeight w:val="20"/>
        </w:trPr>
        <w:tc>
          <w:tcPr>
            <w:tcW w:w="2392" w:type="dxa"/>
            <w:tcBorders>
              <w:top w:val="nil"/>
              <w:left w:val="nil"/>
              <w:bottom w:val="nil"/>
              <w:right w:val="nil"/>
            </w:tcBorders>
          </w:tcPr>
          <w:p w:rsidR="00937AB7" w:rsidRPr="003D47E3" w:rsidRDefault="00937AB7" w:rsidP="00937AB7">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D VİTAMİNİ*</w:t>
            </w:r>
          </w:p>
        </w:tc>
        <w:tc>
          <w:tcPr>
            <w:tcW w:w="2724" w:type="dxa"/>
            <w:tcBorders>
              <w:top w:val="nil"/>
              <w:left w:val="nil"/>
              <w:bottom w:val="nil"/>
              <w:right w:val="nil"/>
            </w:tcBorders>
          </w:tcPr>
          <w:p w:rsidR="00937AB7" w:rsidRPr="003D47E3" w:rsidRDefault="00937AB7" w:rsidP="009449E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3,00</w:t>
            </w:r>
            <w:r w:rsidR="007C6438">
              <w:rPr>
                <w:rFonts w:ascii="Times New Roman" w:hAnsi="Times New Roman" w:cs="Times New Roman"/>
                <w:bCs/>
                <w:sz w:val="20"/>
                <w:szCs w:val="20"/>
              </w:rPr>
              <w:t xml:space="preserve"> </w:t>
            </w:r>
            <w:r w:rsidRPr="003D47E3">
              <w:rPr>
                <w:rFonts w:ascii="Times New Roman" w:hAnsi="Times New Roman" w:cs="Times New Roman"/>
                <w:bCs/>
                <w:sz w:val="20"/>
                <w:szCs w:val="20"/>
              </w:rPr>
              <w:t>(2,05-4,35)</w:t>
            </w:r>
          </w:p>
        </w:tc>
        <w:tc>
          <w:tcPr>
            <w:tcW w:w="2362" w:type="dxa"/>
            <w:tcBorders>
              <w:top w:val="nil"/>
              <w:left w:val="nil"/>
              <w:bottom w:val="nil"/>
              <w:right w:val="nil"/>
            </w:tcBorders>
          </w:tcPr>
          <w:p w:rsidR="00937AB7" w:rsidRPr="003D47E3" w:rsidRDefault="00937AB7" w:rsidP="009449E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3,30 (2,40-5,20)</w:t>
            </w:r>
          </w:p>
        </w:tc>
        <w:tc>
          <w:tcPr>
            <w:tcW w:w="1453" w:type="dxa"/>
            <w:tcBorders>
              <w:top w:val="nil"/>
              <w:left w:val="nil"/>
              <w:bottom w:val="nil"/>
              <w:right w:val="nil"/>
            </w:tcBorders>
          </w:tcPr>
          <w:p w:rsidR="00937AB7" w:rsidRPr="003D47E3" w:rsidRDefault="00937AB7" w:rsidP="009449E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0,110</w:t>
            </w:r>
            <w:r w:rsidRPr="003D47E3">
              <w:rPr>
                <w:rFonts w:ascii="Times New Roman" w:hAnsi="Times New Roman" w:cs="Times New Roman"/>
                <w:bCs/>
                <w:sz w:val="20"/>
                <w:szCs w:val="20"/>
                <w:vertAlign w:val="superscript"/>
              </w:rPr>
              <w:t>2</w:t>
            </w:r>
          </w:p>
        </w:tc>
      </w:tr>
      <w:tr w:rsidR="00937AB7" w:rsidRPr="003D47E3" w:rsidTr="00937AB7">
        <w:trPr>
          <w:gridBefore w:val="1"/>
          <w:wBefore w:w="108" w:type="dxa"/>
          <w:trHeight w:val="170"/>
        </w:trPr>
        <w:tc>
          <w:tcPr>
            <w:tcW w:w="2392" w:type="dxa"/>
            <w:tcBorders>
              <w:top w:val="nil"/>
              <w:left w:val="nil"/>
              <w:bottom w:val="nil"/>
              <w:right w:val="nil"/>
            </w:tcBorders>
          </w:tcPr>
          <w:p w:rsidR="00937AB7" w:rsidRPr="003D47E3" w:rsidRDefault="00937AB7" w:rsidP="00937AB7">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 xml:space="preserve">KALSİYUM </w:t>
            </w:r>
          </w:p>
        </w:tc>
        <w:tc>
          <w:tcPr>
            <w:tcW w:w="2724" w:type="dxa"/>
            <w:tcBorders>
              <w:top w:val="nil"/>
              <w:left w:val="nil"/>
              <w:bottom w:val="nil"/>
              <w:right w:val="nil"/>
            </w:tcBorders>
          </w:tcPr>
          <w:p w:rsidR="00937AB7" w:rsidRPr="003D47E3" w:rsidRDefault="00937AB7" w:rsidP="009449E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836,05±318,08</w:t>
            </w:r>
          </w:p>
        </w:tc>
        <w:tc>
          <w:tcPr>
            <w:tcW w:w="2362" w:type="dxa"/>
            <w:tcBorders>
              <w:top w:val="nil"/>
              <w:left w:val="nil"/>
              <w:bottom w:val="nil"/>
              <w:right w:val="nil"/>
            </w:tcBorders>
          </w:tcPr>
          <w:p w:rsidR="00937AB7" w:rsidRPr="003D47E3" w:rsidRDefault="00937AB7" w:rsidP="009449E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862,30±327,13</w:t>
            </w:r>
          </w:p>
        </w:tc>
        <w:tc>
          <w:tcPr>
            <w:tcW w:w="1453" w:type="dxa"/>
            <w:tcBorders>
              <w:top w:val="nil"/>
              <w:left w:val="nil"/>
              <w:bottom w:val="nil"/>
              <w:right w:val="nil"/>
            </w:tcBorders>
          </w:tcPr>
          <w:p w:rsidR="00937AB7" w:rsidRPr="003D47E3" w:rsidRDefault="00937AB7" w:rsidP="009449E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0,868</w:t>
            </w:r>
            <w:r w:rsidRPr="003D47E3">
              <w:rPr>
                <w:rFonts w:ascii="Times New Roman" w:hAnsi="Times New Roman" w:cs="Times New Roman"/>
                <w:bCs/>
                <w:sz w:val="20"/>
                <w:szCs w:val="20"/>
                <w:vertAlign w:val="superscript"/>
              </w:rPr>
              <w:t>1</w:t>
            </w:r>
          </w:p>
        </w:tc>
      </w:tr>
      <w:tr w:rsidR="00937AB7" w:rsidRPr="003D47E3" w:rsidTr="00937AB7">
        <w:trPr>
          <w:gridBefore w:val="1"/>
          <w:wBefore w:w="108" w:type="dxa"/>
          <w:trHeight w:val="170"/>
        </w:trPr>
        <w:tc>
          <w:tcPr>
            <w:tcW w:w="2392" w:type="dxa"/>
            <w:tcBorders>
              <w:top w:val="nil"/>
              <w:left w:val="nil"/>
              <w:bottom w:val="nil"/>
              <w:right w:val="nil"/>
            </w:tcBorders>
          </w:tcPr>
          <w:p w:rsidR="00937AB7" w:rsidRPr="003D47E3" w:rsidRDefault="00937AB7" w:rsidP="00937AB7">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DEMİR</w:t>
            </w:r>
          </w:p>
        </w:tc>
        <w:tc>
          <w:tcPr>
            <w:tcW w:w="2724" w:type="dxa"/>
            <w:tcBorders>
              <w:top w:val="nil"/>
              <w:left w:val="nil"/>
              <w:bottom w:val="nil"/>
              <w:right w:val="nil"/>
            </w:tcBorders>
          </w:tcPr>
          <w:p w:rsidR="00937AB7" w:rsidRPr="003D47E3" w:rsidRDefault="00937AB7" w:rsidP="009449E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7,07±1,86</w:t>
            </w:r>
          </w:p>
          <w:p w:rsidR="00937AB7" w:rsidRPr="003D47E3" w:rsidRDefault="00937AB7" w:rsidP="009449EC">
            <w:pPr>
              <w:spacing w:after="120" w:line="360" w:lineRule="auto"/>
              <w:jc w:val="both"/>
              <w:rPr>
                <w:rFonts w:ascii="Times New Roman" w:hAnsi="Times New Roman" w:cs="Times New Roman"/>
                <w:bCs/>
                <w:sz w:val="20"/>
                <w:szCs w:val="20"/>
              </w:rPr>
            </w:pPr>
          </w:p>
        </w:tc>
        <w:tc>
          <w:tcPr>
            <w:tcW w:w="2362" w:type="dxa"/>
            <w:tcBorders>
              <w:top w:val="nil"/>
              <w:left w:val="nil"/>
              <w:bottom w:val="nil"/>
              <w:right w:val="nil"/>
            </w:tcBorders>
          </w:tcPr>
          <w:p w:rsidR="00937AB7" w:rsidRPr="003D47E3" w:rsidRDefault="00937AB7" w:rsidP="009449E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8,77±2,54</w:t>
            </w:r>
          </w:p>
        </w:tc>
        <w:tc>
          <w:tcPr>
            <w:tcW w:w="1453" w:type="dxa"/>
            <w:tcBorders>
              <w:top w:val="nil"/>
              <w:left w:val="nil"/>
              <w:bottom w:val="nil"/>
              <w:right w:val="nil"/>
            </w:tcBorders>
          </w:tcPr>
          <w:p w:rsidR="00937AB7" w:rsidRPr="003D47E3" w:rsidRDefault="00937AB7" w:rsidP="009449EC">
            <w:pPr>
              <w:spacing w:after="120" w:line="360" w:lineRule="auto"/>
              <w:jc w:val="both"/>
              <w:rPr>
                <w:rFonts w:ascii="Times New Roman" w:hAnsi="Times New Roman" w:cs="Times New Roman"/>
                <w:bCs/>
                <w:sz w:val="20"/>
                <w:szCs w:val="20"/>
                <w:vertAlign w:val="superscript"/>
              </w:rPr>
            </w:pPr>
            <w:r w:rsidRPr="003D47E3">
              <w:rPr>
                <w:rFonts w:ascii="Times New Roman" w:hAnsi="Times New Roman" w:cs="Times New Roman"/>
                <w:bCs/>
                <w:sz w:val="20"/>
                <w:szCs w:val="20"/>
              </w:rPr>
              <w:t>0,001</w:t>
            </w:r>
            <w:r w:rsidRPr="003D47E3">
              <w:rPr>
                <w:rFonts w:ascii="Times New Roman" w:hAnsi="Times New Roman" w:cs="Times New Roman"/>
                <w:bCs/>
                <w:sz w:val="20"/>
                <w:szCs w:val="20"/>
                <w:vertAlign w:val="superscript"/>
              </w:rPr>
              <w:t>1</w:t>
            </w:r>
          </w:p>
        </w:tc>
      </w:tr>
      <w:tr w:rsidR="00476342" w:rsidRPr="003D47E3" w:rsidTr="00937AB7">
        <w:trPr>
          <w:trHeight w:val="170"/>
        </w:trPr>
        <w:tc>
          <w:tcPr>
            <w:tcW w:w="9039" w:type="dxa"/>
            <w:gridSpan w:val="5"/>
            <w:tcBorders>
              <w:top w:val="single" w:sz="4" w:space="0" w:color="auto"/>
              <w:left w:val="nil"/>
              <w:bottom w:val="nil"/>
              <w:right w:val="nil"/>
            </w:tcBorders>
          </w:tcPr>
          <w:p w:rsidR="00476342" w:rsidRPr="003D47E3" w:rsidRDefault="00476342" w:rsidP="00725BCD">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vertAlign w:val="superscript"/>
              </w:rPr>
              <w:t>1:</w:t>
            </w:r>
            <w:r w:rsidRPr="003D47E3">
              <w:rPr>
                <w:rFonts w:ascii="Times New Roman" w:hAnsi="Times New Roman" w:cs="Times New Roman"/>
                <w:bCs/>
                <w:sz w:val="20"/>
                <w:szCs w:val="20"/>
              </w:rPr>
              <w:t xml:space="preserve"> T Testi</w:t>
            </w:r>
          </w:p>
          <w:p w:rsidR="00476342" w:rsidRPr="003D47E3" w:rsidRDefault="00476342" w:rsidP="00725BCD">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vertAlign w:val="superscript"/>
              </w:rPr>
              <w:t>2:</w:t>
            </w:r>
            <w:r w:rsidRPr="003D47E3">
              <w:rPr>
                <w:rFonts w:ascii="Times New Roman" w:hAnsi="Times New Roman" w:cs="Times New Roman"/>
                <w:bCs/>
                <w:sz w:val="20"/>
                <w:szCs w:val="20"/>
              </w:rPr>
              <w:t xml:space="preserve"> Mann Whitney U</w:t>
            </w:r>
          </w:p>
        </w:tc>
      </w:tr>
      <w:tr w:rsidR="00476342" w:rsidRPr="003D47E3" w:rsidTr="00937AB7">
        <w:trPr>
          <w:trHeight w:val="170"/>
        </w:trPr>
        <w:tc>
          <w:tcPr>
            <w:tcW w:w="9039" w:type="dxa"/>
            <w:gridSpan w:val="5"/>
            <w:tcBorders>
              <w:top w:val="nil"/>
              <w:left w:val="nil"/>
              <w:bottom w:val="single" w:sz="4" w:space="0" w:color="auto"/>
              <w:right w:val="nil"/>
            </w:tcBorders>
          </w:tcPr>
          <w:p w:rsidR="00476342" w:rsidRPr="003D47E3" w:rsidRDefault="00476342" w:rsidP="00725BCD">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 Normal dağılım gösteren değişkenlerde ort(x̄)±ss kullanılmıştır.</w:t>
            </w:r>
          </w:p>
          <w:p w:rsidR="00476342" w:rsidRPr="003D47E3" w:rsidRDefault="00476342" w:rsidP="00725BCD">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Normal dağılmayan değişkenlerde ortanca (25P-75P) kullanılmıştır.</w:t>
            </w:r>
          </w:p>
        </w:tc>
      </w:tr>
    </w:tbl>
    <w:p w:rsidR="00476342" w:rsidRPr="007650C4" w:rsidRDefault="00476342" w:rsidP="00937AB7">
      <w:pPr>
        <w:ind w:firstLine="0"/>
        <w:jc w:val="both"/>
        <w:rPr>
          <w:rFonts w:ascii="Times New Roman" w:hAnsi="Times New Roman" w:cs="Times New Roman"/>
          <w:bCs/>
          <w:sz w:val="24"/>
          <w:szCs w:val="24"/>
        </w:rPr>
      </w:pPr>
    </w:p>
    <w:p w:rsidR="006743B1" w:rsidRDefault="00FD241C" w:rsidP="00476342">
      <w:pPr>
        <w:jc w:val="both"/>
        <w:rPr>
          <w:rFonts w:ascii="Times New Roman" w:hAnsi="Times New Roman" w:cs="Times New Roman"/>
          <w:bCs/>
          <w:sz w:val="24"/>
          <w:szCs w:val="24"/>
        </w:rPr>
      </w:pPr>
      <w:r w:rsidRPr="007650C4">
        <w:rPr>
          <w:rFonts w:ascii="Times New Roman" w:hAnsi="Times New Roman" w:cs="Times New Roman"/>
          <w:bCs/>
          <w:sz w:val="24"/>
          <w:szCs w:val="24"/>
        </w:rPr>
        <w:t>TÜBER’deki referans aralıklarına göre analiz yapıldığında protein alımında kız ve erkeklerde yetersiz alım saptanmamıştır. Kız ve erkek çocuklarının protein ve karbonhidrat yüzdeleri arasında farklılık bulunmamaktadır</w:t>
      </w:r>
      <w:r w:rsidR="00DD6D64"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(p&gt;0,05)</w:t>
      </w:r>
      <w:r w:rsidR="0087746A" w:rsidRPr="007650C4">
        <w:rPr>
          <w:rFonts w:ascii="Times New Roman" w:hAnsi="Times New Roman" w:cs="Times New Roman"/>
          <w:bCs/>
          <w:sz w:val="24"/>
          <w:szCs w:val="24"/>
        </w:rPr>
        <w:t xml:space="preserve"> </w:t>
      </w:r>
      <w:r w:rsidR="006743B1">
        <w:rPr>
          <w:rFonts w:ascii="Times New Roman" w:hAnsi="Times New Roman" w:cs="Times New Roman"/>
          <w:bCs/>
          <w:sz w:val="24"/>
          <w:szCs w:val="24"/>
        </w:rPr>
        <w:t xml:space="preserve">(Tablo 15,16). </w:t>
      </w:r>
    </w:p>
    <w:p w:rsidR="006743B1" w:rsidRDefault="006743B1" w:rsidP="006743B1">
      <w:pPr>
        <w:jc w:val="both"/>
        <w:rPr>
          <w:rFonts w:ascii="Times New Roman" w:hAnsi="Times New Roman" w:cs="Times New Roman"/>
          <w:bCs/>
          <w:sz w:val="24"/>
          <w:szCs w:val="24"/>
        </w:rPr>
      </w:pPr>
    </w:p>
    <w:p w:rsidR="00C019F8" w:rsidRDefault="00C019F8" w:rsidP="006743B1">
      <w:pPr>
        <w:jc w:val="both"/>
        <w:rPr>
          <w:rFonts w:ascii="Times New Roman" w:hAnsi="Times New Roman" w:cs="Times New Roman"/>
          <w:bCs/>
          <w:sz w:val="24"/>
          <w:szCs w:val="24"/>
        </w:rPr>
      </w:pPr>
    </w:p>
    <w:p w:rsidR="00C019F8" w:rsidRDefault="00C019F8" w:rsidP="006743B1">
      <w:pPr>
        <w:jc w:val="both"/>
        <w:rPr>
          <w:rFonts w:ascii="Times New Roman" w:hAnsi="Times New Roman" w:cs="Times New Roman"/>
          <w:bCs/>
          <w:sz w:val="24"/>
          <w:szCs w:val="24"/>
        </w:rPr>
      </w:pPr>
    </w:p>
    <w:p w:rsidR="00C019F8" w:rsidRDefault="00C019F8" w:rsidP="006743B1">
      <w:pPr>
        <w:jc w:val="both"/>
        <w:rPr>
          <w:rFonts w:ascii="Times New Roman" w:hAnsi="Times New Roman" w:cs="Times New Roman"/>
          <w:bCs/>
          <w:sz w:val="24"/>
          <w:szCs w:val="24"/>
        </w:rPr>
      </w:pPr>
    </w:p>
    <w:p w:rsidR="00C156BC" w:rsidRPr="007650C4" w:rsidRDefault="00C156BC" w:rsidP="006743B1">
      <w:pPr>
        <w:jc w:val="both"/>
        <w:rPr>
          <w:rFonts w:ascii="Times New Roman" w:hAnsi="Times New Roman" w:cs="Times New Roman"/>
          <w:bCs/>
          <w:sz w:val="24"/>
          <w:szCs w:val="24"/>
        </w:rPr>
      </w:pPr>
    </w:p>
    <w:p w:rsidR="00FD241C" w:rsidRPr="003D47E3" w:rsidRDefault="00B81954" w:rsidP="00B63A77">
      <w:pPr>
        <w:ind w:firstLine="0"/>
        <w:jc w:val="both"/>
        <w:rPr>
          <w:rFonts w:ascii="Times New Roman" w:hAnsi="Times New Roman" w:cs="Times New Roman"/>
          <w:bCs/>
          <w:sz w:val="20"/>
          <w:szCs w:val="20"/>
        </w:rPr>
      </w:pPr>
      <w:r w:rsidRPr="003D47E3">
        <w:rPr>
          <w:rFonts w:ascii="Times New Roman" w:hAnsi="Times New Roman" w:cs="Times New Roman"/>
          <w:b/>
          <w:bCs/>
          <w:sz w:val="20"/>
          <w:szCs w:val="20"/>
        </w:rPr>
        <w:lastRenderedPageBreak/>
        <w:t>Tablo 15.</w:t>
      </w:r>
      <w:r w:rsidR="00FD241C" w:rsidRPr="003D47E3">
        <w:rPr>
          <w:rFonts w:ascii="Times New Roman" w:hAnsi="Times New Roman" w:cs="Times New Roman"/>
          <w:bCs/>
          <w:sz w:val="20"/>
          <w:szCs w:val="20"/>
        </w:rPr>
        <w:t xml:space="preserve"> Cinsiyete göre protein% karşılaştırması</w:t>
      </w:r>
    </w:p>
    <w:tbl>
      <w:tblPr>
        <w:tblStyle w:val="TabloKlavuzu"/>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6"/>
        <w:gridCol w:w="1336"/>
        <w:gridCol w:w="1859"/>
        <w:gridCol w:w="1814"/>
        <w:gridCol w:w="1560"/>
        <w:gridCol w:w="1270"/>
        <w:gridCol w:w="112"/>
      </w:tblGrid>
      <w:tr w:rsidR="00FD241C" w:rsidRPr="003D47E3" w:rsidTr="008D3B25">
        <w:trPr>
          <w:gridAfter w:val="1"/>
          <w:wAfter w:w="112" w:type="dxa"/>
          <w:trHeight w:val="94"/>
        </w:trPr>
        <w:tc>
          <w:tcPr>
            <w:tcW w:w="1336" w:type="dxa"/>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p>
        </w:tc>
        <w:tc>
          <w:tcPr>
            <w:tcW w:w="6569" w:type="dxa"/>
            <w:gridSpan w:val="4"/>
            <w:tcBorders>
              <w:top w:val="single" w:sz="4" w:space="0" w:color="auto"/>
              <w:bottom w:val="single" w:sz="4" w:space="0" w:color="auto"/>
            </w:tcBorders>
          </w:tcPr>
          <w:p w:rsidR="005350F3" w:rsidRPr="00476342" w:rsidRDefault="00463143" w:rsidP="00463143">
            <w:pPr>
              <w:spacing w:after="120"/>
              <w:jc w:val="both"/>
              <w:rPr>
                <w:rFonts w:ascii="Times New Roman" w:hAnsi="Times New Roman" w:cs="Times New Roman"/>
                <w:b/>
                <w:bCs/>
                <w:sz w:val="18"/>
                <w:szCs w:val="20"/>
              </w:rPr>
            </w:pPr>
            <w:r>
              <w:rPr>
                <w:rFonts w:ascii="Times New Roman" w:hAnsi="Times New Roman" w:cs="Times New Roman"/>
                <w:b/>
                <w:bCs/>
                <w:sz w:val="18"/>
                <w:szCs w:val="20"/>
              </w:rPr>
              <w:t xml:space="preserve">                             PROTEİN%</w:t>
            </w:r>
          </w:p>
        </w:tc>
        <w:tc>
          <w:tcPr>
            <w:tcW w:w="1270" w:type="dxa"/>
            <w:tcBorders>
              <w:top w:val="single" w:sz="4" w:space="0" w:color="auto"/>
              <w:bottom w:val="single" w:sz="4" w:space="0" w:color="auto"/>
            </w:tcBorders>
          </w:tcPr>
          <w:p w:rsidR="00FD241C" w:rsidRPr="003D47E3" w:rsidRDefault="00123F51"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P</w:t>
            </w:r>
          </w:p>
        </w:tc>
      </w:tr>
      <w:tr w:rsidR="00FD241C" w:rsidRPr="003D47E3" w:rsidTr="008D3B25">
        <w:trPr>
          <w:gridAfter w:val="1"/>
          <w:wAfter w:w="112" w:type="dxa"/>
          <w:trHeight w:val="97"/>
        </w:trPr>
        <w:tc>
          <w:tcPr>
            <w:tcW w:w="1336" w:type="dxa"/>
            <w:vMerge w:val="restart"/>
            <w:tcBorders>
              <w:top w:val="single" w:sz="4" w:space="0" w:color="auto"/>
              <w:bottom w:val="single" w:sz="4" w:space="0" w:color="auto"/>
            </w:tcBorders>
          </w:tcPr>
          <w:p w:rsidR="00FD241C" w:rsidRPr="00476342" w:rsidRDefault="00FD241C" w:rsidP="003B59AA">
            <w:pPr>
              <w:spacing w:after="120"/>
              <w:ind w:firstLine="0"/>
              <w:jc w:val="both"/>
              <w:rPr>
                <w:rFonts w:ascii="Times New Roman" w:hAnsi="Times New Roman" w:cs="Times New Roman"/>
                <w:b/>
                <w:bCs/>
                <w:sz w:val="18"/>
                <w:szCs w:val="20"/>
              </w:rPr>
            </w:pPr>
            <w:r w:rsidRPr="00476342">
              <w:rPr>
                <w:rFonts w:ascii="Times New Roman" w:hAnsi="Times New Roman" w:cs="Times New Roman"/>
                <w:b/>
                <w:bCs/>
                <w:sz w:val="18"/>
                <w:szCs w:val="20"/>
              </w:rPr>
              <w:t>KIZ</w:t>
            </w:r>
          </w:p>
        </w:tc>
        <w:tc>
          <w:tcPr>
            <w:tcW w:w="1336" w:type="dxa"/>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p>
        </w:tc>
        <w:tc>
          <w:tcPr>
            <w:tcW w:w="1859" w:type="dxa"/>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r w:rsidRPr="00476342">
              <w:rPr>
                <w:rFonts w:ascii="Times New Roman" w:hAnsi="Times New Roman" w:cs="Times New Roman"/>
                <w:b/>
                <w:bCs/>
                <w:sz w:val="18"/>
                <w:szCs w:val="20"/>
              </w:rPr>
              <w:t>&lt;7</w:t>
            </w:r>
          </w:p>
        </w:tc>
        <w:tc>
          <w:tcPr>
            <w:tcW w:w="1814" w:type="dxa"/>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r w:rsidRPr="00476342">
              <w:rPr>
                <w:rFonts w:ascii="Times New Roman" w:hAnsi="Times New Roman" w:cs="Times New Roman"/>
                <w:b/>
                <w:bCs/>
                <w:sz w:val="18"/>
                <w:szCs w:val="20"/>
              </w:rPr>
              <w:t>7-20</w:t>
            </w:r>
          </w:p>
        </w:tc>
        <w:tc>
          <w:tcPr>
            <w:tcW w:w="1560" w:type="dxa"/>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r w:rsidRPr="00476342">
              <w:rPr>
                <w:rFonts w:ascii="Times New Roman" w:hAnsi="Times New Roman" w:cs="Times New Roman"/>
                <w:b/>
                <w:bCs/>
                <w:sz w:val="18"/>
                <w:szCs w:val="20"/>
              </w:rPr>
              <w:t>&gt;20</w:t>
            </w:r>
          </w:p>
        </w:tc>
        <w:tc>
          <w:tcPr>
            <w:tcW w:w="1270" w:type="dxa"/>
            <w:vMerge w:val="restart"/>
            <w:tcBorders>
              <w:top w:val="single" w:sz="4" w:space="0" w:color="auto"/>
              <w:bottom w:val="single" w:sz="4" w:space="0" w:color="auto"/>
            </w:tcBorders>
          </w:tcPr>
          <w:p w:rsidR="00FD241C" w:rsidRPr="003D47E3" w:rsidRDefault="00AE5E5F"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w:t>
            </w:r>
            <w:r w:rsidR="00FD241C" w:rsidRPr="003D47E3">
              <w:rPr>
                <w:rFonts w:ascii="Times New Roman" w:hAnsi="Times New Roman" w:cs="Times New Roman"/>
                <w:bCs/>
                <w:sz w:val="20"/>
                <w:szCs w:val="20"/>
              </w:rPr>
              <w:t>407</w:t>
            </w:r>
          </w:p>
        </w:tc>
      </w:tr>
      <w:tr w:rsidR="00FD241C" w:rsidRPr="003D47E3" w:rsidTr="003B59AA">
        <w:trPr>
          <w:gridAfter w:val="1"/>
          <w:wAfter w:w="112" w:type="dxa"/>
          <w:trHeight w:val="33"/>
        </w:trPr>
        <w:tc>
          <w:tcPr>
            <w:tcW w:w="1336" w:type="dxa"/>
            <w:vMerge/>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p>
        </w:tc>
        <w:tc>
          <w:tcPr>
            <w:tcW w:w="1336" w:type="dxa"/>
            <w:tcBorders>
              <w:top w:val="single" w:sz="4" w:space="0" w:color="auto"/>
              <w:bottom w:val="single" w:sz="4" w:space="0" w:color="auto"/>
            </w:tcBorders>
          </w:tcPr>
          <w:p w:rsidR="00FD241C" w:rsidRPr="00476342" w:rsidRDefault="003B59AA" w:rsidP="000A6E34">
            <w:pPr>
              <w:spacing w:after="120"/>
              <w:ind w:firstLine="0"/>
              <w:jc w:val="both"/>
              <w:rPr>
                <w:rFonts w:ascii="Times New Roman" w:hAnsi="Times New Roman" w:cs="Times New Roman"/>
                <w:b/>
                <w:bCs/>
                <w:sz w:val="18"/>
                <w:szCs w:val="20"/>
              </w:rPr>
            </w:pPr>
            <w:r>
              <w:rPr>
                <w:rFonts w:ascii="Times New Roman" w:hAnsi="Times New Roman" w:cs="Times New Roman"/>
                <w:b/>
                <w:bCs/>
                <w:sz w:val="18"/>
                <w:szCs w:val="20"/>
              </w:rPr>
              <w:t>7-10 yaş</w:t>
            </w:r>
          </w:p>
        </w:tc>
        <w:tc>
          <w:tcPr>
            <w:tcW w:w="1859" w:type="dxa"/>
            <w:tcBorders>
              <w:bottom w:val="nil"/>
            </w:tcBorders>
          </w:tcPr>
          <w:p w:rsidR="00FD241C" w:rsidRPr="00476342" w:rsidRDefault="00FD241C" w:rsidP="003B59AA">
            <w:pPr>
              <w:spacing w:after="120"/>
              <w:jc w:val="both"/>
              <w:rPr>
                <w:rFonts w:ascii="Times New Roman" w:hAnsi="Times New Roman" w:cs="Times New Roman"/>
                <w:bCs/>
                <w:sz w:val="18"/>
                <w:szCs w:val="20"/>
              </w:rPr>
            </w:pPr>
            <w:r w:rsidRPr="00476342">
              <w:rPr>
                <w:rFonts w:ascii="Times New Roman" w:hAnsi="Times New Roman" w:cs="Times New Roman"/>
                <w:bCs/>
                <w:sz w:val="18"/>
                <w:szCs w:val="20"/>
              </w:rPr>
              <w:t>0</w:t>
            </w:r>
            <w:r w:rsidR="00AE5E5F" w:rsidRPr="00476342">
              <w:rPr>
                <w:rFonts w:ascii="Times New Roman" w:hAnsi="Times New Roman" w:cs="Times New Roman"/>
                <w:bCs/>
                <w:sz w:val="18"/>
                <w:szCs w:val="20"/>
              </w:rPr>
              <w:t xml:space="preserve"> </w:t>
            </w:r>
            <w:r w:rsidRPr="00476342">
              <w:rPr>
                <w:rFonts w:ascii="Times New Roman" w:hAnsi="Times New Roman" w:cs="Times New Roman"/>
                <w:bCs/>
                <w:sz w:val="18"/>
                <w:szCs w:val="20"/>
              </w:rPr>
              <w:t>(0)</w:t>
            </w:r>
          </w:p>
        </w:tc>
        <w:tc>
          <w:tcPr>
            <w:tcW w:w="1814" w:type="dxa"/>
            <w:tcBorders>
              <w:bottom w:val="nil"/>
            </w:tcBorders>
          </w:tcPr>
          <w:p w:rsidR="00FD241C" w:rsidRPr="00476342" w:rsidRDefault="00FD241C" w:rsidP="003B59AA">
            <w:pPr>
              <w:spacing w:after="120"/>
              <w:jc w:val="both"/>
              <w:rPr>
                <w:rFonts w:ascii="Times New Roman" w:hAnsi="Times New Roman" w:cs="Times New Roman"/>
                <w:bCs/>
                <w:sz w:val="18"/>
                <w:szCs w:val="20"/>
              </w:rPr>
            </w:pPr>
            <w:r w:rsidRPr="00476342">
              <w:rPr>
                <w:rFonts w:ascii="Times New Roman" w:hAnsi="Times New Roman" w:cs="Times New Roman"/>
                <w:bCs/>
                <w:sz w:val="18"/>
                <w:szCs w:val="20"/>
              </w:rPr>
              <w:t>21</w:t>
            </w:r>
            <w:r w:rsidR="00AE5E5F" w:rsidRPr="00476342">
              <w:rPr>
                <w:rFonts w:ascii="Times New Roman" w:hAnsi="Times New Roman" w:cs="Times New Roman"/>
                <w:bCs/>
                <w:sz w:val="18"/>
                <w:szCs w:val="20"/>
              </w:rPr>
              <w:t xml:space="preserve"> </w:t>
            </w:r>
            <w:r w:rsidRPr="00476342">
              <w:rPr>
                <w:rFonts w:ascii="Times New Roman" w:hAnsi="Times New Roman" w:cs="Times New Roman"/>
                <w:bCs/>
                <w:sz w:val="18"/>
                <w:szCs w:val="20"/>
              </w:rPr>
              <w:t>(45,65)</w:t>
            </w:r>
          </w:p>
        </w:tc>
        <w:tc>
          <w:tcPr>
            <w:tcW w:w="1560" w:type="dxa"/>
            <w:tcBorders>
              <w:bottom w:val="nil"/>
            </w:tcBorders>
          </w:tcPr>
          <w:p w:rsidR="00FD241C" w:rsidRPr="00476342" w:rsidRDefault="00FD241C" w:rsidP="003B59AA">
            <w:pPr>
              <w:spacing w:after="120"/>
              <w:jc w:val="both"/>
              <w:rPr>
                <w:rFonts w:ascii="Times New Roman" w:hAnsi="Times New Roman" w:cs="Times New Roman"/>
                <w:bCs/>
                <w:sz w:val="18"/>
                <w:szCs w:val="20"/>
              </w:rPr>
            </w:pPr>
            <w:r w:rsidRPr="00476342">
              <w:rPr>
                <w:rFonts w:ascii="Times New Roman" w:hAnsi="Times New Roman" w:cs="Times New Roman"/>
                <w:bCs/>
                <w:sz w:val="18"/>
                <w:szCs w:val="20"/>
              </w:rPr>
              <w:t>7</w:t>
            </w:r>
            <w:r w:rsidR="00AE5E5F" w:rsidRPr="00476342">
              <w:rPr>
                <w:rFonts w:ascii="Times New Roman" w:hAnsi="Times New Roman" w:cs="Times New Roman"/>
                <w:bCs/>
                <w:sz w:val="18"/>
                <w:szCs w:val="20"/>
              </w:rPr>
              <w:t xml:space="preserve"> </w:t>
            </w:r>
            <w:r w:rsidRPr="00476342">
              <w:rPr>
                <w:rFonts w:ascii="Times New Roman" w:hAnsi="Times New Roman" w:cs="Times New Roman"/>
                <w:bCs/>
                <w:sz w:val="18"/>
                <w:szCs w:val="20"/>
              </w:rPr>
              <w:t>(15,21)</w:t>
            </w:r>
          </w:p>
        </w:tc>
        <w:tc>
          <w:tcPr>
            <w:tcW w:w="1270" w:type="dxa"/>
            <w:vMerge/>
          </w:tcPr>
          <w:p w:rsidR="00FD241C" w:rsidRPr="003D47E3" w:rsidRDefault="00FD241C" w:rsidP="00F6323C">
            <w:pPr>
              <w:spacing w:after="120" w:line="360" w:lineRule="auto"/>
              <w:jc w:val="both"/>
              <w:rPr>
                <w:rFonts w:ascii="Times New Roman" w:hAnsi="Times New Roman" w:cs="Times New Roman"/>
                <w:bCs/>
                <w:sz w:val="20"/>
                <w:szCs w:val="20"/>
              </w:rPr>
            </w:pPr>
          </w:p>
        </w:tc>
      </w:tr>
      <w:tr w:rsidR="00FD241C" w:rsidRPr="003D47E3" w:rsidTr="003B59AA">
        <w:trPr>
          <w:gridAfter w:val="1"/>
          <w:wAfter w:w="112" w:type="dxa"/>
          <w:trHeight w:val="33"/>
        </w:trPr>
        <w:tc>
          <w:tcPr>
            <w:tcW w:w="1336" w:type="dxa"/>
            <w:vMerge/>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p>
        </w:tc>
        <w:tc>
          <w:tcPr>
            <w:tcW w:w="1336" w:type="dxa"/>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p>
        </w:tc>
        <w:tc>
          <w:tcPr>
            <w:tcW w:w="1859" w:type="dxa"/>
            <w:tcBorders>
              <w:top w:val="nil"/>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r w:rsidRPr="00476342">
              <w:rPr>
                <w:rFonts w:ascii="Times New Roman" w:hAnsi="Times New Roman" w:cs="Times New Roman"/>
                <w:b/>
                <w:bCs/>
                <w:sz w:val="18"/>
                <w:szCs w:val="20"/>
              </w:rPr>
              <w:t>&lt;9</w:t>
            </w:r>
          </w:p>
        </w:tc>
        <w:tc>
          <w:tcPr>
            <w:tcW w:w="1814" w:type="dxa"/>
            <w:tcBorders>
              <w:top w:val="nil"/>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r w:rsidRPr="00476342">
              <w:rPr>
                <w:rFonts w:ascii="Times New Roman" w:hAnsi="Times New Roman" w:cs="Times New Roman"/>
                <w:b/>
                <w:bCs/>
                <w:sz w:val="18"/>
                <w:szCs w:val="20"/>
              </w:rPr>
              <w:t>9-20</w:t>
            </w:r>
          </w:p>
        </w:tc>
        <w:tc>
          <w:tcPr>
            <w:tcW w:w="1560" w:type="dxa"/>
            <w:tcBorders>
              <w:top w:val="nil"/>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r w:rsidRPr="00476342">
              <w:rPr>
                <w:rFonts w:ascii="Times New Roman" w:hAnsi="Times New Roman" w:cs="Times New Roman"/>
                <w:b/>
                <w:bCs/>
                <w:sz w:val="18"/>
                <w:szCs w:val="20"/>
              </w:rPr>
              <w:t>&gt;20</w:t>
            </w:r>
          </w:p>
        </w:tc>
        <w:tc>
          <w:tcPr>
            <w:tcW w:w="1270" w:type="dxa"/>
            <w:vMerge/>
          </w:tcPr>
          <w:p w:rsidR="00FD241C" w:rsidRPr="003D47E3" w:rsidRDefault="00FD241C" w:rsidP="00F6323C">
            <w:pPr>
              <w:spacing w:after="120" w:line="360" w:lineRule="auto"/>
              <w:jc w:val="both"/>
              <w:rPr>
                <w:rFonts w:ascii="Times New Roman" w:hAnsi="Times New Roman" w:cs="Times New Roman"/>
                <w:bCs/>
                <w:sz w:val="20"/>
                <w:szCs w:val="20"/>
              </w:rPr>
            </w:pPr>
          </w:p>
        </w:tc>
      </w:tr>
      <w:tr w:rsidR="00FD241C" w:rsidRPr="003D47E3" w:rsidTr="007C1513">
        <w:trPr>
          <w:gridAfter w:val="1"/>
          <w:wAfter w:w="112" w:type="dxa"/>
          <w:trHeight w:val="33"/>
        </w:trPr>
        <w:tc>
          <w:tcPr>
            <w:tcW w:w="1336" w:type="dxa"/>
            <w:vMerge/>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p>
        </w:tc>
        <w:tc>
          <w:tcPr>
            <w:tcW w:w="1336" w:type="dxa"/>
            <w:tcBorders>
              <w:top w:val="single" w:sz="4" w:space="0" w:color="auto"/>
              <w:bottom w:val="single" w:sz="4" w:space="0" w:color="auto"/>
            </w:tcBorders>
          </w:tcPr>
          <w:p w:rsidR="00FD241C" w:rsidRPr="00476342" w:rsidRDefault="003B59AA" w:rsidP="000A6E34">
            <w:pPr>
              <w:spacing w:after="120"/>
              <w:ind w:firstLine="0"/>
              <w:jc w:val="both"/>
              <w:rPr>
                <w:rFonts w:ascii="Times New Roman" w:hAnsi="Times New Roman" w:cs="Times New Roman"/>
                <w:b/>
                <w:bCs/>
                <w:sz w:val="18"/>
                <w:szCs w:val="20"/>
              </w:rPr>
            </w:pPr>
            <w:r>
              <w:rPr>
                <w:rFonts w:ascii="Times New Roman" w:hAnsi="Times New Roman" w:cs="Times New Roman"/>
                <w:b/>
                <w:bCs/>
                <w:sz w:val="18"/>
                <w:szCs w:val="20"/>
              </w:rPr>
              <w:t>11-14 yaş</w:t>
            </w:r>
          </w:p>
        </w:tc>
        <w:tc>
          <w:tcPr>
            <w:tcW w:w="1859" w:type="dxa"/>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Cs/>
                <w:sz w:val="18"/>
                <w:szCs w:val="20"/>
              </w:rPr>
            </w:pPr>
            <w:r w:rsidRPr="00476342">
              <w:rPr>
                <w:rFonts w:ascii="Times New Roman" w:hAnsi="Times New Roman" w:cs="Times New Roman"/>
                <w:bCs/>
                <w:sz w:val="18"/>
                <w:szCs w:val="20"/>
              </w:rPr>
              <w:t>0(0)</w:t>
            </w:r>
          </w:p>
        </w:tc>
        <w:tc>
          <w:tcPr>
            <w:tcW w:w="1814" w:type="dxa"/>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Cs/>
                <w:sz w:val="18"/>
                <w:szCs w:val="20"/>
              </w:rPr>
            </w:pPr>
            <w:r w:rsidRPr="00476342">
              <w:rPr>
                <w:rFonts w:ascii="Times New Roman" w:hAnsi="Times New Roman" w:cs="Times New Roman"/>
                <w:bCs/>
                <w:sz w:val="18"/>
                <w:szCs w:val="20"/>
              </w:rPr>
              <w:t>13</w:t>
            </w:r>
            <w:r w:rsidR="00AE5E5F" w:rsidRPr="00476342">
              <w:rPr>
                <w:rFonts w:ascii="Times New Roman" w:hAnsi="Times New Roman" w:cs="Times New Roman"/>
                <w:bCs/>
                <w:sz w:val="18"/>
                <w:szCs w:val="20"/>
              </w:rPr>
              <w:t xml:space="preserve"> </w:t>
            </w:r>
            <w:r w:rsidRPr="00476342">
              <w:rPr>
                <w:rFonts w:ascii="Times New Roman" w:hAnsi="Times New Roman" w:cs="Times New Roman"/>
                <w:bCs/>
                <w:sz w:val="18"/>
                <w:szCs w:val="20"/>
              </w:rPr>
              <w:t>(28,26)</w:t>
            </w:r>
          </w:p>
        </w:tc>
        <w:tc>
          <w:tcPr>
            <w:tcW w:w="1560" w:type="dxa"/>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Cs/>
                <w:sz w:val="18"/>
                <w:szCs w:val="20"/>
              </w:rPr>
            </w:pPr>
            <w:r w:rsidRPr="00476342">
              <w:rPr>
                <w:rFonts w:ascii="Times New Roman" w:hAnsi="Times New Roman" w:cs="Times New Roman"/>
                <w:bCs/>
                <w:sz w:val="18"/>
                <w:szCs w:val="20"/>
              </w:rPr>
              <w:t>5</w:t>
            </w:r>
            <w:r w:rsidR="00AE5E5F" w:rsidRPr="00476342">
              <w:rPr>
                <w:rFonts w:ascii="Times New Roman" w:hAnsi="Times New Roman" w:cs="Times New Roman"/>
                <w:bCs/>
                <w:sz w:val="18"/>
                <w:szCs w:val="20"/>
              </w:rPr>
              <w:t xml:space="preserve"> </w:t>
            </w:r>
            <w:r w:rsidRPr="00476342">
              <w:rPr>
                <w:rFonts w:ascii="Times New Roman" w:hAnsi="Times New Roman" w:cs="Times New Roman"/>
                <w:bCs/>
                <w:sz w:val="18"/>
                <w:szCs w:val="20"/>
              </w:rPr>
              <w:t>(19,23)</w:t>
            </w:r>
          </w:p>
        </w:tc>
        <w:tc>
          <w:tcPr>
            <w:tcW w:w="1270" w:type="dxa"/>
            <w:vMerge/>
          </w:tcPr>
          <w:p w:rsidR="00FD241C" w:rsidRPr="003D47E3" w:rsidRDefault="00FD241C" w:rsidP="00F6323C">
            <w:pPr>
              <w:spacing w:after="120" w:line="360" w:lineRule="auto"/>
              <w:jc w:val="both"/>
              <w:rPr>
                <w:rFonts w:ascii="Times New Roman" w:hAnsi="Times New Roman" w:cs="Times New Roman"/>
                <w:bCs/>
                <w:sz w:val="20"/>
                <w:szCs w:val="20"/>
              </w:rPr>
            </w:pPr>
          </w:p>
        </w:tc>
      </w:tr>
      <w:tr w:rsidR="00FD241C" w:rsidRPr="003D47E3" w:rsidTr="007C1513">
        <w:trPr>
          <w:gridAfter w:val="1"/>
          <w:wAfter w:w="112" w:type="dxa"/>
          <w:trHeight w:val="94"/>
        </w:trPr>
        <w:tc>
          <w:tcPr>
            <w:tcW w:w="1336" w:type="dxa"/>
            <w:vMerge w:val="restart"/>
            <w:tcBorders>
              <w:top w:val="single" w:sz="4" w:space="0" w:color="auto"/>
              <w:bottom w:val="single" w:sz="4" w:space="0" w:color="auto"/>
            </w:tcBorders>
          </w:tcPr>
          <w:p w:rsidR="00FD241C" w:rsidRPr="00476342" w:rsidRDefault="00FD241C" w:rsidP="003B59AA">
            <w:pPr>
              <w:spacing w:after="120"/>
              <w:ind w:firstLine="0"/>
              <w:jc w:val="both"/>
              <w:rPr>
                <w:rFonts w:ascii="Times New Roman" w:hAnsi="Times New Roman" w:cs="Times New Roman"/>
                <w:b/>
                <w:bCs/>
                <w:sz w:val="18"/>
                <w:szCs w:val="20"/>
              </w:rPr>
            </w:pPr>
            <w:r w:rsidRPr="00476342">
              <w:rPr>
                <w:rFonts w:ascii="Times New Roman" w:hAnsi="Times New Roman" w:cs="Times New Roman"/>
                <w:b/>
                <w:bCs/>
                <w:sz w:val="18"/>
                <w:szCs w:val="20"/>
              </w:rPr>
              <w:t>ERKEK</w:t>
            </w:r>
          </w:p>
        </w:tc>
        <w:tc>
          <w:tcPr>
            <w:tcW w:w="1336" w:type="dxa"/>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p>
        </w:tc>
        <w:tc>
          <w:tcPr>
            <w:tcW w:w="1859" w:type="dxa"/>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r w:rsidRPr="00476342">
              <w:rPr>
                <w:rFonts w:ascii="Times New Roman" w:hAnsi="Times New Roman" w:cs="Times New Roman"/>
                <w:b/>
                <w:bCs/>
                <w:sz w:val="18"/>
                <w:szCs w:val="20"/>
              </w:rPr>
              <w:t>&lt;5</w:t>
            </w:r>
          </w:p>
        </w:tc>
        <w:tc>
          <w:tcPr>
            <w:tcW w:w="1814" w:type="dxa"/>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r w:rsidRPr="00476342">
              <w:rPr>
                <w:rFonts w:ascii="Times New Roman" w:hAnsi="Times New Roman" w:cs="Times New Roman"/>
                <w:b/>
                <w:bCs/>
                <w:sz w:val="18"/>
                <w:szCs w:val="20"/>
              </w:rPr>
              <w:t>5-20</w:t>
            </w:r>
          </w:p>
        </w:tc>
        <w:tc>
          <w:tcPr>
            <w:tcW w:w="1560" w:type="dxa"/>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r w:rsidRPr="00476342">
              <w:rPr>
                <w:rFonts w:ascii="Times New Roman" w:hAnsi="Times New Roman" w:cs="Times New Roman"/>
                <w:b/>
                <w:bCs/>
                <w:sz w:val="18"/>
                <w:szCs w:val="20"/>
              </w:rPr>
              <w:t>&gt;20</w:t>
            </w:r>
          </w:p>
        </w:tc>
        <w:tc>
          <w:tcPr>
            <w:tcW w:w="1270" w:type="dxa"/>
            <w:vMerge/>
          </w:tcPr>
          <w:p w:rsidR="00FD241C" w:rsidRPr="003D47E3" w:rsidRDefault="00FD241C" w:rsidP="00F6323C">
            <w:pPr>
              <w:spacing w:after="120" w:line="360" w:lineRule="auto"/>
              <w:jc w:val="both"/>
              <w:rPr>
                <w:rFonts w:ascii="Times New Roman" w:hAnsi="Times New Roman" w:cs="Times New Roman"/>
                <w:bCs/>
                <w:sz w:val="20"/>
                <w:szCs w:val="20"/>
              </w:rPr>
            </w:pPr>
          </w:p>
        </w:tc>
      </w:tr>
      <w:tr w:rsidR="00FD241C" w:rsidRPr="003D47E3" w:rsidTr="007C1513">
        <w:trPr>
          <w:gridAfter w:val="1"/>
          <w:wAfter w:w="112" w:type="dxa"/>
          <w:trHeight w:val="33"/>
        </w:trPr>
        <w:tc>
          <w:tcPr>
            <w:tcW w:w="1336" w:type="dxa"/>
            <w:vMerge/>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p>
        </w:tc>
        <w:tc>
          <w:tcPr>
            <w:tcW w:w="1336" w:type="dxa"/>
            <w:tcBorders>
              <w:top w:val="single" w:sz="4" w:space="0" w:color="auto"/>
              <w:bottom w:val="single" w:sz="4" w:space="0" w:color="auto"/>
            </w:tcBorders>
          </w:tcPr>
          <w:p w:rsidR="00FD241C" w:rsidRPr="00476342" w:rsidRDefault="00FD241C" w:rsidP="000A6E34">
            <w:pPr>
              <w:spacing w:after="120"/>
              <w:ind w:firstLine="0"/>
              <w:jc w:val="both"/>
              <w:rPr>
                <w:rFonts w:ascii="Times New Roman" w:hAnsi="Times New Roman" w:cs="Times New Roman"/>
                <w:b/>
                <w:bCs/>
                <w:sz w:val="18"/>
                <w:szCs w:val="20"/>
              </w:rPr>
            </w:pPr>
            <w:r w:rsidRPr="00476342">
              <w:rPr>
                <w:rFonts w:ascii="Times New Roman" w:hAnsi="Times New Roman" w:cs="Times New Roman"/>
                <w:b/>
                <w:bCs/>
                <w:sz w:val="18"/>
                <w:szCs w:val="20"/>
              </w:rPr>
              <w:t>7-10 yaş</w:t>
            </w:r>
          </w:p>
        </w:tc>
        <w:tc>
          <w:tcPr>
            <w:tcW w:w="1859" w:type="dxa"/>
            <w:tcBorders>
              <w:top w:val="single" w:sz="4" w:space="0" w:color="auto"/>
              <w:bottom w:val="nil"/>
            </w:tcBorders>
          </w:tcPr>
          <w:p w:rsidR="00FD241C" w:rsidRPr="00476342" w:rsidRDefault="00FD241C" w:rsidP="003B59AA">
            <w:pPr>
              <w:spacing w:after="120"/>
              <w:jc w:val="both"/>
              <w:rPr>
                <w:rFonts w:ascii="Times New Roman" w:hAnsi="Times New Roman" w:cs="Times New Roman"/>
                <w:bCs/>
                <w:sz w:val="18"/>
                <w:szCs w:val="20"/>
              </w:rPr>
            </w:pPr>
            <w:r w:rsidRPr="00476342">
              <w:rPr>
                <w:rFonts w:ascii="Times New Roman" w:hAnsi="Times New Roman" w:cs="Times New Roman"/>
                <w:bCs/>
                <w:sz w:val="18"/>
                <w:szCs w:val="20"/>
              </w:rPr>
              <w:t>0</w:t>
            </w:r>
            <w:r w:rsidR="00AE5E5F" w:rsidRPr="00476342">
              <w:rPr>
                <w:rFonts w:ascii="Times New Roman" w:hAnsi="Times New Roman" w:cs="Times New Roman"/>
                <w:bCs/>
                <w:sz w:val="18"/>
                <w:szCs w:val="20"/>
              </w:rPr>
              <w:t xml:space="preserve"> </w:t>
            </w:r>
            <w:r w:rsidRPr="00476342">
              <w:rPr>
                <w:rFonts w:ascii="Times New Roman" w:hAnsi="Times New Roman" w:cs="Times New Roman"/>
                <w:bCs/>
                <w:sz w:val="18"/>
                <w:szCs w:val="20"/>
              </w:rPr>
              <w:t>(0)</w:t>
            </w:r>
          </w:p>
        </w:tc>
        <w:tc>
          <w:tcPr>
            <w:tcW w:w="1814" w:type="dxa"/>
            <w:tcBorders>
              <w:top w:val="single" w:sz="4" w:space="0" w:color="auto"/>
              <w:bottom w:val="nil"/>
            </w:tcBorders>
          </w:tcPr>
          <w:p w:rsidR="00FD241C" w:rsidRPr="00476342" w:rsidRDefault="00FD241C" w:rsidP="003B59AA">
            <w:pPr>
              <w:spacing w:after="120"/>
              <w:jc w:val="both"/>
              <w:rPr>
                <w:rFonts w:ascii="Times New Roman" w:hAnsi="Times New Roman" w:cs="Times New Roman"/>
                <w:bCs/>
                <w:sz w:val="18"/>
                <w:szCs w:val="20"/>
              </w:rPr>
            </w:pPr>
            <w:r w:rsidRPr="00476342">
              <w:rPr>
                <w:rFonts w:ascii="Times New Roman" w:hAnsi="Times New Roman" w:cs="Times New Roman"/>
                <w:bCs/>
                <w:sz w:val="18"/>
                <w:szCs w:val="20"/>
              </w:rPr>
              <w:t>18</w:t>
            </w:r>
            <w:r w:rsidR="00AE5E5F" w:rsidRPr="00476342">
              <w:rPr>
                <w:rFonts w:ascii="Times New Roman" w:hAnsi="Times New Roman" w:cs="Times New Roman"/>
                <w:bCs/>
                <w:sz w:val="18"/>
                <w:szCs w:val="20"/>
              </w:rPr>
              <w:t xml:space="preserve"> </w:t>
            </w:r>
            <w:r w:rsidRPr="00476342">
              <w:rPr>
                <w:rFonts w:ascii="Times New Roman" w:hAnsi="Times New Roman" w:cs="Times New Roman"/>
                <w:bCs/>
                <w:sz w:val="18"/>
                <w:szCs w:val="20"/>
              </w:rPr>
              <w:t>(48,64)</w:t>
            </w:r>
          </w:p>
        </w:tc>
        <w:tc>
          <w:tcPr>
            <w:tcW w:w="1560" w:type="dxa"/>
            <w:tcBorders>
              <w:top w:val="single" w:sz="4" w:space="0" w:color="auto"/>
              <w:bottom w:val="nil"/>
            </w:tcBorders>
          </w:tcPr>
          <w:p w:rsidR="00FD241C" w:rsidRPr="00476342" w:rsidRDefault="00FD241C" w:rsidP="003B59AA">
            <w:pPr>
              <w:spacing w:after="120"/>
              <w:jc w:val="both"/>
              <w:rPr>
                <w:rFonts w:ascii="Times New Roman" w:hAnsi="Times New Roman" w:cs="Times New Roman"/>
                <w:bCs/>
                <w:sz w:val="18"/>
                <w:szCs w:val="20"/>
              </w:rPr>
            </w:pPr>
            <w:r w:rsidRPr="00476342">
              <w:rPr>
                <w:rFonts w:ascii="Times New Roman" w:hAnsi="Times New Roman" w:cs="Times New Roman"/>
                <w:bCs/>
                <w:sz w:val="18"/>
                <w:szCs w:val="20"/>
              </w:rPr>
              <w:t>5</w:t>
            </w:r>
            <w:r w:rsidR="00AE5E5F" w:rsidRPr="00476342">
              <w:rPr>
                <w:rFonts w:ascii="Times New Roman" w:hAnsi="Times New Roman" w:cs="Times New Roman"/>
                <w:bCs/>
                <w:sz w:val="18"/>
                <w:szCs w:val="20"/>
              </w:rPr>
              <w:t xml:space="preserve"> </w:t>
            </w:r>
            <w:r w:rsidRPr="00476342">
              <w:rPr>
                <w:rFonts w:ascii="Times New Roman" w:hAnsi="Times New Roman" w:cs="Times New Roman"/>
                <w:bCs/>
                <w:sz w:val="18"/>
                <w:szCs w:val="20"/>
              </w:rPr>
              <w:t>(13,51)</w:t>
            </w:r>
          </w:p>
        </w:tc>
        <w:tc>
          <w:tcPr>
            <w:tcW w:w="1270" w:type="dxa"/>
            <w:vMerge/>
          </w:tcPr>
          <w:p w:rsidR="00FD241C" w:rsidRPr="003D47E3" w:rsidRDefault="00FD241C" w:rsidP="00F6323C">
            <w:pPr>
              <w:spacing w:after="120" w:line="360" w:lineRule="auto"/>
              <w:jc w:val="both"/>
              <w:rPr>
                <w:rFonts w:ascii="Times New Roman" w:hAnsi="Times New Roman" w:cs="Times New Roman"/>
                <w:bCs/>
                <w:sz w:val="20"/>
                <w:szCs w:val="20"/>
              </w:rPr>
            </w:pPr>
          </w:p>
        </w:tc>
      </w:tr>
      <w:tr w:rsidR="00FD241C" w:rsidRPr="003D47E3" w:rsidTr="007C1513">
        <w:trPr>
          <w:gridAfter w:val="1"/>
          <w:wAfter w:w="112" w:type="dxa"/>
          <w:trHeight w:val="33"/>
        </w:trPr>
        <w:tc>
          <w:tcPr>
            <w:tcW w:w="1336" w:type="dxa"/>
            <w:vMerge/>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p>
        </w:tc>
        <w:tc>
          <w:tcPr>
            <w:tcW w:w="1336" w:type="dxa"/>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p>
        </w:tc>
        <w:tc>
          <w:tcPr>
            <w:tcW w:w="1859" w:type="dxa"/>
            <w:tcBorders>
              <w:top w:val="nil"/>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r w:rsidRPr="00476342">
              <w:rPr>
                <w:rFonts w:ascii="Times New Roman" w:hAnsi="Times New Roman" w:cs="Times New Roman"/>
                <w:b/>
                <w:bCs/>
                <w:sz w:val="18"/>
                <w:szCs w:val="20"/>
              </w:rPr>
              <w:t>&lt;8</w:t>
            </w:r>
          </w:p>
        </w:tc>
        <w:tc>
          <w:tcPr>
            <w:tcW w:w="1814" w:type="dxa"/>
            <w:tcBorders>
              <w:top w:val="nil"/>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r w:rsidRPr="00476342">
              <w:rPr>
                <w:rFonts w:ascii="Times New Roman" w:hAnsi="Times New Roman" w:cs="Times New Roman"/>
                <w:b/>
                <w:bCs/>
                <w:sz w:val="18"/>
                <w:szCs w:val="20"/>
              </w:rPr>
              <w:t>8-20</w:t>
            </w:r>
          </w:p>
        </w:tc>
        <w:tc>
          <w:tcPr>
            <w:tcW w:w="1560" w:type="dxa"/>
            <w:tcBorders>
              <w:top w:val="nil"/>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r w:rsidRPr="00476342">
              <w:rPr>
                <w:rFonts w:ascii="Times New Roman" w:hAnsi="Times New Roman" w:cs="Times New Roman"/>
                <w:b/>
                <w:bCs/>
                <w:sz w:val="18"/>
                <w:szCs w:val="20"/>
              </w:rPr>
              <w:t>&gt;20</w:t>
            </w:r>
          </w:p>
        </w:tc>
        <w:tc>
          <w:tcPr>
            <w:tcW w:w="1270" w:type="dxa"/>
            <w:vMerge/>
          </w:tcPr>
          <w:p w:rsidR="00FD241C" w:rsidRPr="003D47E3" w:rsidRDefault="00FD241C" w:rsidP="00F6323C">
            <w:pPr>
              <w:spacing w:after="120" w:line="360" w:lineRule="auto"/>
              <w:jc w:val="both"/>
              <w:rPr>
                <w:rFonts w:ascii="Times New Roman" w:hAnsi="Times New Roman" w:cs="Times New Roman"/>
                <w:bCs/>
                <w:sz w:val="20"/>
                <w:szCs w:val="20"/>
              </w:rPr>
            </w:pPr>
          </w:p>
        </w:tc>
      </w:tr>
      <w:tr w:rsidR="00FD241C" w:rsidRPr="003D47E3" w:rsidTr="007C1513">
        <w:trPr>
          <w:gridAfter w:val="1"/>
          <w:wAfter w:w="112" w:type="dxa"/>
          <w:trHeight w:val="33"/>
        </w:trPr>
        <w:tc>
          <w:tcPr>
            <w:tcW w:w="1336" w:type="dxa"/>
            <w:vMerge/>
            <w:tcBorders>
              <w:top w:val="single" w:sz="4" w:space="0" w:color="auto"/>
              <w:bottom w:val="single" w:sz="4" w:space="0" w:color="auto"/>
            </w:tcBorders>
          </w:tcPr>
          <w:p w:rsidR="00FD241C" w:rsidRPr="00476342" w:rsidRDefault="00FD241C" w:rsidP="003B59AA">
            <w:pPr>
              <w:spacing w:after="120"/>
              <w:jc w:val="both"/>
              <w:rPr>
                <w:rFonts w:ascii="Times New Roman" w:hAnsi="Times New Roman" w:cs="Times New Roman"/>
                <w:b/>
                <w:bCs/>
                <w:sz w:val="18"/>
                <w:szCs w:val="20"/>
              </w:rPr>
            </w:pPr>
          </w:p>
        </w:tc>
        <w:tc>
          <w:tcPr>
            <w:tcW w:w="1336" w:type="dxa"/>
            <w:tcBorders>
              <w:top w:val="single" w:sz="4" w:space="0" w:color="auto"/>
              <w:bottom w:val="single" w:sz="4" w:space="0" w:color="auto"/>
            </w:tcBorders>
          </w:tcPr>
          <w:p w:rsidR="00FD241C" w:rsidRPr="00476342" w:rsidRDefault="00FD241C" w:rsidP="000A6E34">
            <w:pPr>
              <w:spacing w:after="120"/>
              <w:ind w:firstLine="0"/>
              <w:jc w:val="both"/>
              <w:rPr>
                <w:rFonts w:ascii="Times New Roman" w:hAnsi="Times New Roman" w:cs="Times New Roman"/>
                <w:b/>
                <w:bCs/>
                <w:sz w:val="18"/>
                <w:szCs w:val="20"/>
              </w:rPr>
            </w:pPr>
            <w:r w:rsidRPr="00476342">
              <w:rPr>
                <w:rFonts w:ascii="Times New Roman" w:hAnsi="Times New Roman" w:cs="Times New Roman"/>
                <w:b/>
                <w:bCs/>
                <w:sz w:val="18"/>
                <w:szCs w:val="20"/>
              </w:rPr>
              <w:t>11-14 yaş</w:t>
            </w:r>
          </w:p>
        </w:tc>
        <w:tc>
          <w:tcPr>
            <w:tcW w:w="1859" w:type="dxa"/>
            <w:tcBorders>
              <w:top w:val="single" w:sz="4" w:space="0" w:color="auto"/>
            </w:tcBorders>
          </w:tcPr>
          <w:p w:rsidR="00FD241C" w:rsidRPr="00476342" w:rsidRDefault="00FD241C" w:rsidP="003B59AA">
            <w:pPr>
              <w:spacing w:after="120"/>
              <w:jc w:val="both"/>
              <w:rPr>
                <w:rFonts w:ascii="Times New Roman" w:hAnsi="Times New Roman" w:cs="Times New Roman"/>
                <w:bCs/>
                <w:sz w:val="18"/>
                <w:szCs w:val="20"/>
              </w:rPr>
            </w:pPr>
            <w:r w:rsidRPr="00476342">
              <w:rPr>
                <w:rFonts w:ascii="Times New Roman" w:hAnsi="Times New Roman" w:cs="Times New Roman"/>
                <w:bCs/>
                <w:sz w:val="18"/>
                <w:szCs w:val="20"/>
              </w:rPr>
              <w:t>0</w:t>
            </w:r>
            <w:r w:rsidR="00AE5E5F" w:rsidRPr="00476342">
              <w:rPr>
                <w:rFonts w:ascii="Times New Roman" w:hAnsi="Times New Roman" w:cs="Times New Roman"/>
                <w:bCs/>
                <w:sz w:val="18"/>
                <w:szCs w:val="20"/>
              </w:rPr>
              <w:t xml:space="preserve"> </w:t>
            </w:r>
            <w:r w:rsidRPr="00476342">
              <w:rPr>
                <w:rFonts w:ascii="Times New Roman" w:hAnsi="Times New Roman" w:cs="Times New Roman"/>
                <w:bCs/>
                <w:sz w:val="18"/>
                <w:szCs w:val="20"/>
              </w:rPr>
              <w:t>(0)</w:t>
            </w:r>
          </w:p>
        </w:tc>
        <w:tc>
          <w:tcPr>
            <w:tcW w:w="1814" w:type="dxa"/>
            <w:tcBorders>
              <w:top w:val="single" w:sz="4" w:space="0" w:color="auto"/>
            </w:tcBorders>
          </w:tcPr>
          <w:p w:rsidR="00FD241C" w:rsidRPr="00476342" w:rsidRDefault="00FD241C" w:rsidP="003B59AA">
            <w:pPr>
              <w:spacing w:after="120"/>
              <w:jc w:val="both"/>
              <w:rPr>
                <w:rFonts w:ascii="Times New Roman" w:hAnsi="Times New Roman" w:cs="Times New Roman"/>
                <w:bCs/>
                <w:sz w:val="18"/>
                <w:szCs w:val="20"/>
              </w:rPr>
            </w:pPr>
            <w:r w:rsidRPr="00476342">
              <w:rPr>
                <w:rFonts w:ascii="Times New Roman" w:hAnsi="Times New Roman" w:cs="Times New Roman"/>
                <w:bCs/>
                <w:sz w:val="18"/>
                <w:szCs w:val="20"/>
              </w:rPr>
              <w:t>14</w:t>
            </w:r>
            <w:r w:rsidR="00AE5E5F" w:rsidRPr="00476342">
              <w:rPr>
                <w:rFonts w:ascii="Times New Roman" w:hAnsi="Times New Roman" w:cs="Times New Roman"/>
                <w:bCs/>
                <w:sz w:val="18"/>
                <w:szCs w:val="20"/>
              </w:rPr>
              <w:t xml:space="preserve"> </w:t>
            </w:r>
            <w:r w:rsidRPr="00476342">
              <w:rPr>
                <w:rFonts w:ascii="Times New Roman" w:hAnsi="Times New Roman" w:cs="Times New Roman"/>
                <w:bCs/>
                <w:sz w:val="18"/>
                <w:szCs w:val="20"/>
              </w:rPr>
              <w:t>(37,43)</w:t>
            </w:r>
          </w:p>
        </w:tc>
        <w:tc>
          <w:tcPr>
            <w:tcW w:w="1560" w:type="dxa"/>
            <w:tcBorders>
              <w:top w:val="single" w:sz="4" w:space="0" w:color="auto"/>
            </w:tcBorders>
          </w:tcPr>
          <w:p w:rsidR="00FD241C" w:rsidRPr="00476342" w:rsidRDefault="00FD241C" w:rsidP="003B59AA">
            <w:pPr>
              <w:spacing w:after="120"/>
              <w:jc w:val="both"/>
              <w:rPr>
                <w:rFonts w:ascii="Times New Roman" w:hAnsi="Times New Roman" w:cs="Times New Roman"/>
                <w:bCs/>
                <w:sz w:val="18"/>
                <w:szCs w:val="20"/>
              </w:rPr>
            </w:pPr>
            <w:r w:rsidRPr="00476342">
              <w:rPr>
                <w:rFonts w:ascii="Times New Roman" w:hAnsi="Times New Roman" w:cs="Times New Roman"/>
                <w:bCs/>
                <w:sz w:val="18"/>
                <w:szCs w:val="20"/>
              </w:rPr>
              <w:t>0</w:t>
            </w:r>
            <w:r w:rsidR="00AE5E5F" w:rsidRPr="00476342">
              <w:rPr>
                <w:rFonts w:ascii="Times New Roman" w:hAnsi="Times New Roman" w:cs="Times New Roman"/>
                <w:bCs/>
                <w:sz w:val="18"/>
                <w:szCs w:val="20"/>
              </w:rPr>
              <w:t xml:space="preserve"> </w:t>
            </w:r>
            <w:r w:rsidRPr="00476342">
              <w:rPr>
                <w:rFonts w:ascii="Times New Roman" w:hAnsi="Times New Roman" w:cs="Times New Roman"/>
                <w:bCs/>
                <w:sz w:val="18"/>
                <w:szCs w:val="20"/>
              </w:rPr>
              <w:t>(0)</w:t>
            </w:r>
          </w:p>
        </w:tc>
        <w:tc>
          <w:tcPr>
            <w:tcW w:w="1270" w:type="dxa"/>
            <w:vMerge/>
          </w:tcPr>
          <w:p w:rsidR="00FD241C" w:rsidRPr="003D47E3" w:rsidRDefault="00FD241C" w:rsidP="00F6323C">
            <w:pPr>
              <w:spacing w:after="120" w:line="360" w:lineRule="auto"/>
              <w:jc w:val="both"/>
              <w:rPr>
                <w:rFonts w:ascii="Times New Roman" w:hAnsi="Times New Roman" w:cs="Times New Roman"/>
                <w:bCs/>
                <w:sz w:val="20"/>
                <w:szCs w:val="20"/>
              </w:rPr>
            </w:pPr>
          </w:p>
        </w:tc>
      </w:tr>
      <w:tr w:rsidR="00463143" w:rsidRPr="00243819" w:rsidTr="006248D5">
        <w:tblPrEx>
          <w:tblBorders>
            <w:top w:val="none" w:sz="0" w:space="0" w:color="auto"/>
            <w:bottom w:val="none" w:sz="0" w:space="0" w:color="auto"/>
          </w:tblBorders>
        </w:tblPrEx>
        <w:trPr>
          <w:trHeight w:val="20"/>
        </w:trPr>
        <w:tc>
          <w:tcPr>
            <w:tcW w:w="9287" w:type="dxa"/>
            <w:gridSpan w:val="7"/>
            <w:tcBorders>
              <w:top w:val="single" w:sz="4" w:space="0" w:color="auto"/>
              <w:bottom w:val="single" w:sz="4" w:space="0" w:color="auto"/>
            </w:tcBorders>
          </w:tcPr>
          <w:p w:rsidR="00463143" w:rsidRPr="00463143" w:rsidRDefault="00463143" w:rsidP="006248D5">
            <w:pPr>
              <w:spacing w:after="120" w:line="360" w:lineRule="auto"/>
              <w:ind w:firstLine="0"/>
              <w:jc w:val="both"/>
              <w:rPr>
                <w:rFonts w:ascii="Times New Roman" w:hAnsi="Times New Roman" w:cs="Times New Roman"/>
                <w:bCs/>
                <w:sz w:val="20"/>
                <w:szCs w:val="20"/>
              </w:rPr>
            </w:pPr>
            <w:r w:rsidRPr="00463143">
              <w:rPr>
                <w:rFonts w:ascii="Times New Roman" w:hAnsi="Times New Roman" w:cs="Times New Roman"/>
                <w:bCs/>
                <w:sz w:val="20"/>
                <w:szCs w:val="20"/>
              </w:rPr>
              <w:t>*n (%) şeklinde gösterilmiştir.</w:t>
            </w:r>
          </w:p>
        </w:tc>
      </w:tr>
    </w:tbl>
    <w:p w:rsidR="006743B1" w:rsidRPr="007650C4" w:rsidRDefault="006743B1" w:rsidP="009449EC">
      <w:pPr>
        <w:ind w:firstLine="0"/>
        <w:jc w:val="both"/>
        <w:rPr>
          <w:rFonts w:ascii="Times New Roman" w:hAnsi="Times New Roman" w:cs="Times New Roman"/>
          <w:b/>
          <w:bCs/>
          <w:sz w:val="24"/>
          <w:szCs w:val="24"/>
        </w:rPr>
      </w:pPr>
    </w:p>
    <w:p w:rsidR="006743B1" w:rsidRPr="00243819" w:rsidRDefault="00B81954" w:rsidP="003B59AA">
      <w:pPr>
        <w:ind w:firstLine="0"/>
        <w:jc w:val="both"/>
        <w:rPr>
          <w:rFonts w:ascii="Times New Roman" w:hAnsi="Times New Roman" w:cs="Times New Roman"/>
          <w:bCs/>
          <w:sz w:val="20"/>
          <w:szCs w:val="20"/>
        </w:rPr>
      </w:pPr>
      <w:r w:rsidRPr="00243819">
        <w:rPr>
          <w:rFonts w:ascii="Times New Roman" w:hAnsi="Times New Roman" w:cs="Times New Roman"/>
          <w:b/>
          <w:bCs/>
          <w:sz w:val="20"/>
          <w:szCs w:val="20"/>
        </w:rPr>
        <w:t>Tablo 16.</w:t>
      </w:r>
      <w:r w:rsidR="00FD241C" w:rsidRPr="00243819">
        <w:rPr>
          <w:rFonts w:ascii="Times New Roman" w:hAnsi="Times New Roman" w:cs="Times New Roman"/>
          <w:bCs/>
          <w:sz w:val="20"/>
          <w:szCs w:val="20"/>
        </w:rPr>
        <w:t xml:space="preserve"> Cinsiyete göre CHO% karşılaştırm</w:t>
      </w:r>
      <w:r w:rsidR="009449EC" w:rsidRPr="00243819">
        <w:rPr>
          <w:rFonts w:ascii="Times New Roman" w:hAnsi="Times New Roman" w:cs="Times New Roman"/>
          <w:bCs/>
          <w:sz w:val="20"/>
          <w:szCs w:val="20"/>
        </w:rPr>
        <w:t>ası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1"/>
        <w:gridCol w:w="1429"/>
        <w:gridCol w:w="1551"/>
        <w:gridCol w:w="1576"/>
        <w:gridCol w:w="1577"/>
        <w:gridCol w:w="1543"/>
      </w:tblGrid>
      <w:tr w:rsidR="00243819" w:rsidRPr="00243819" w:rsidTr="00243819">
        <w:trPr>
          <w:trHeight w:val="20"/>
        </w:trPr>
        <w:tc>
          <w:tcPr>
            <w:tcW w:w="1611" w:type="dxa"/>
            <w:tcBorders>
              <w:top w:val="single" w:sz="4" w:space="0" w:color="auto"/>
              <w:bottom w:val="single" w:sz="4" w:space="0" w:color="auto"/>
            </w:tcBorders>
          </w:tcPr>
          <w:p w:rsidR="00243819" w:rsidRPr="00243819" w:rsidRDefault="00243819" w:rsidP="009449EC">
            <w:pPr>
              <w:ind w:firstLine="0"/>
              <w:jc w:val="both"/>
              <w:rPr>
                <w:rFonts w:ascii="Times New Roman" w:hAnsi="Times New Roman" w:cs="Times New Roman"/>
                <w:b/>
                <w:bCs/>
                <w:sz w:val="20"/>
                <w:szCs w:val="20"/>
              </w:rPr>
            </w:pPr>
          </w:p>
        </w:tc>
        <w:tc>
          <w:tcPr>
            <w:tcW w:w="7676" w:type="dxa"/>
            <w:gridSpan w:val="5"/>
            <w:tcBorders>
              <w:top w:val="single" w:sz="4" w:space="0" w:color="auto"/>
              <w:bottom w:val="single" w:sz="4" w:space="0" w:color="auto"/>
            </w:tcBorders>
          </w:tcPr>
          <w:p w:rsidR="00243819" w:rsidRPr="00243819" w:rsidRDefault="00243819" w:rsidP="009449EC">
            <w:pPr>
              <w:spacing w:after="120" w:line="360" w:lineRule="auto"/>
              <w:ind w:firstLine="0"/>
              <w:jc w:val="both"/>
              <w:rPr>
                <w:rFonts w:ascii="Times New Roman" w:hAnsi="Times New Roman" w:cs="Times New Roman"/>
                <w:b/>
                <w:bCs/>
                <w:sz w:val="20"/>
                <w:szCs w:val="20"/>
              </w:rPr>
            </w:pPr>
            <w:r w:rsidRPr="00243819">
              <w:rPr>
                <w:rFonts w:ascii="Times New Roman" w:hAnsi="Times New Roman" w:cs="Times New Roman"/>
                <w:b/>
                <w:bCs/>
                <w:sz w:val="20"/>
                <w:szCs w:val="20"/>
              </w:rPr>
              <w:t>KARBONHİDRAT %</w:t>
            </w:r>
          </w:p>
        </w:tc>
      </w:tr>
      <w:tr w:rsidR="00243819" w:rsidRPr="00243819" w:rsidTr="00243819">
        <w:trPr>
          <w:trHeight w:val="20"/>
        </w:trPr>
        <w:tc>
          <w:tcPr>
            <w:tcW w:w="1611" w:type="dxa"/>
            <w:tcBorders>
              <w:top w:val="single" w:sz="4" w:space="0" w:color="auto"/>
              <w:bottom w:val="single" w:sz="4" w:space="0" w:color="auto"/>
            </w:tcBorders>
          </w:tcPr>
          <w:p w:rsidR="00243819" w:rsidRPr="00243819" w:rsidRDefault="00243819" w:rsidP="009449EC">
            <w:pPr>
              <w:spacing w:after="120" w:line="360" w:lineRule="auto"/>
              <w:ind w:firstLine="0"/>
              <w:jc w:val="both"/>
              <w:rPr>
                <w:rFonts w:ascii="Times New Roman" w:hAnsi="Times New Roman" w:cs="Times New Roman"/>
                <w:bCs/>
                <w:sz w:val="20"/>
                <w:szCs w:val="20"/>
              </w:rPr>
            </w:pPr>
          </w:p>
        </w:tc>
        <w:tc>
          <w:tcPr>
            <w:tcW w:w="1429" w:type="dxa"/>
            <w:tcBorders>
              <w:top w:val="single" w:sz="4" w:space="0" w:color="auto"/>
              <w:bottom w:val="single" w:sz="4" w:space="0" w:color="auto"/>
            </w:tcBorders>
          </w:tcPr>
          <w:p w:rsidR="00243819" w:rsidRPr="00243819" w:rsidRDefault="00243819" w:rsidP="009449EC">
            <w:pPr>
              <w:ind w:firstLine="0"/>
              <w:jc w:val="both"/>
              <w:rPr>
                <w:rFonts w:ascii="Times New Roman" w:hAnsi="Times New Roman" w:cs="Times New Roman"/>
                <w:b/>
                <w:bCs/>
                <w:sz w:val="20"/>
                <w:szCs w:val="20"/>
              </w:rPr>
            </w:pPr>
            <w:r>
              <w:rPr>
                <w:rFonts w:ascii="Times New Roman" w:hAnsi="Times New Roman" w:cs="Times New Roman"/>
                <w:b/>
                <w:bCs/>
                <w:sz w:val="20"/>
                <w:szCs w:val="20"/>
              </w:rPr>
              <w:t>Sayı (n)</w:t>
            </w:r>
          </w:p>
        </w:tc>
        <w:tc>
          <w:tcPr>
            <w:tcW w:w="1551" w:type="dxa"/>
            <w:tcBorders>
              <w:top w:val="single" w:sz="4" w:space="0" w:color="auto"/>
              <w:bottom w:val="single" w:sz="4" w:space="0" w:color="auto"/>
            </w:tcBorders>
          </w:tcPr>
          <w:p w:rsidR="00243819" w:rsidRPr="00243819" w:rsidRDefault="00243819" w:rsidP="009449EC">
            <w:pPr>
              <w:spacing w:after="120" w:line="360" w:lineRule="auto"/>
              <w:ind w:firstLine="0"/>
              <w:jc w:val="both"/>
              <w:rPr>
                <w:rFonts w:ascii="Times New Roman" w:hAnsi="Times New Roman" w:cs="Times New Roman"/>
                <w:b/>
                <w:bCs/>
                <w:sz w:val="20"/>
                <w:szCs w:val="20"/>
              </w:rPr>
            </w:pPr>
            <w:r w:rsidRPr="00243819">
              <w:rPr>
                <w:rFonts w:ascii="Times New Roman" w:hAnsi="Times New Roman" w:cs="Times New Roman"/>
                <w:b/>
                <w:bCs/>
                <w:sz w:val="20"/>
                <w:szCs w:val="20"/>
              </w:rPr>
              <w:t>&lt;45</w:t>
            </w:r>
          </w:p>
        </w:tc>
        <w:tc>
          <w:tcPr>
            <w:tcW w:w="1576" w:type="dxa"/>
            <w:tcBorders>
              <w:top w:val="single" w:sz="4" w:space="0" w:color="auto"/>
              <w:bottom w:val="single" w:sz="4" w:space="0" w:color="auto"/>
            </w:tcBorders>
          </w:tcPr>
          <w:p w:rsidR="00243819" w:rsidRPr="00243819" w:rsidRDefault="00243819" w:rsidP="009449EC">
            <w:pPr>
              <w:spacing w:after="120" w:line="360" w:lineRule="auto"/>
              <w:ind w:firstLine="0"/>
              <w:jc w:val="both"/>
              <w:rPr>
                <w:rFonts w:ascii="Times New Roman" w:hAnsi="Times New Roman" w:cs="Times New Roman"/>
                <w:b/>
                <w:bCs/>
                <w:sz w:val="20"/>
                <w:szCs w:val="20"/>
              </w:rPr>
            </w:pPr>
            <w:r w:rsidRPr="00243819">
              <w:rPr>
                <w:rFonts w:ascii="Times New Roman" w:hAnsi="Times New Roman" w:cs="Times New Roman"/>
                <w:b/>
                <w:bCs/>
                <w:sz w:val="20"/>
                <w:szCs w:val="20"/>
              </w:rPr>
              <w:t>45-60</w:t>
            </w:r>
          </w:p>
        </w:tc>
        <w:tc>
          <w:tcPr>
            <w:tcW w:w="1577" w:type="dxa"/>
            <w:tcBorders>
              <w:top w:val="single" w:sz="4" w:space="0" w:color="auto"/>
              <w:bottom w:val="single" w:sz="4" w:space="0" w:color="auto"/>
            </w:tcBorders>
          </w:tcPr>
          <w:p w:rsidR="00243819" w:rsidRPr="00243819" w:rsidRDefault="00243819" w:rsidP="009449EC">
            <w:pPr>
              <w:spacing w:after="120" w:line="360" w:lineRule="auto"/>
              <w:ind w:firstLine="0"/>
              <w:jc w:val="both"/>
              <w:rPr>
                <w:rFonts w:ascii="Times New Roman" w:hAnsi="Times New Roman" w:cs="Times New Roman"/>
                <w:b/>
                <w:bCs/>
                <w:sz w:val="20"/>
                <w:szCs w:val="20"/>
              </w:rPr>
            </w:pPr>
            <w:r w:rsidRPr="00243819">
              <w:rPr>
                <w:rFonts w:ascii="Times New Roman" w:hAnsi="Times New Roman" w:cs="Times New Roman"/>
                <w:b/>
                <w:bCs/>
                <w:sz w:val="20"/>
                <w:szCs w:val="20"/>
              </w:rPr>
              <w:t>&gt;60</w:t>
            </w:r>
          </w:p>
        </w:tc>
        <w:tc>
          <w:tcPr>
            <w:tcW w:w="1543" w:type="dxa"/>
            <w:tcBorders>
              <w:top w:val="single" w:sz="4" w:space="0" w:color="auto"/>
              <w:bottom w:val="single" w:sz="4" w:space="0" w:color="auto"/>
            </w:tcBorders>
          </w:tcPr>
          <w:p w:rsidR="00243819" w:rsidRPr="00243819" w:rsidRDefault="00123F51" w:rsidP="009449EC">
            <w:pPr>
              <w:spacing w:after="120" w:line="360" w:lineRule="auto"/>
              <w:ind w:firstLine="0"/>
              <w:jc w:val="both"/>
              <w:rPr>
                <w:rFonts w:ascii="Times New Roman" w:hAnsi="Times New Roman" w:cs="Times New Roman"/>
                <w:b/>
                <w:bCs/>
                <w:sz w:val="20"/>
                <w:szCs w:val="20"/>
              </w:rPr>
            </w:pPr>
            <w:r w:rsidRPr="00243819">
              <w:rPr>
                <w:rFonts w:ascii="Times New Roman" w:hAnsi="Times New Roman" w:cs="Times New Roman"/>
                <w:b/>
                <w:bCs/>
                <w:sz w:val="20"/>
                <w:szCs w:val="20"/>
              </w:rPr>
              <w:t>P</w:t>
            </w:r>
          </w:p>
        </w:tc>
      </w:tr>
      <w:tr w:rsidR="00243819" w:rsidRPr="00243819" w:rsidTr="00243819">
        <w:trPr>
          <w:trHeight w:val="20"/>
        </w:trPr>
        <w:tc>
          <w:tcPr>
            <w:tcW w:w="1611" w:type="dxa"/>
            <w:tcBorders>
              <w:top w:val="single" w:sz="4" w:space="0" w:color="auto"/>
            </w:tcBorders>
          </w:tcPr>
          <w:p w:rsidR="00243819" w:rsidRPr="00243819" w:rsidRDefault="00243819" w:rsidP="009449EC">
            <w:pPr>
              <w:spacing w:after="120" w:line="360" w:lineRule="auto"/>
              <w:ind w:firstLine="0"/>
              <w:jc w:val="both"/>
              <w:rPr>
                <w:rFonts w:ascii="Times New Roman" w:hAnsi="Times New Roman" w:cs="Times New Roman"/>
                <w:b/>
                <w:bCs/>
                <w:sz w:val="20"/>
                <w:szCs w:val="20"/>
              </w:rPr>
            </w:pPr>
            <w:r w:rsidRPr="00243819">
              <w:rPr>
                <w:rFonts w:ascii="Times New Roman" w:hAnsi="Times New Roman" w:cs="Times New Roman"/>
                <w:b/>
                <w:bCs/>
                <w:sz w:val="20"/>
                <w:szCs w:val="20"/>
              </w:rPr>
              <w:t>KIZ</w:t>
            </w:r>
          </w:p>
        </w:tc>
        <w:tc>
          <w:tcPr>
            <w:tcW w:w="1429" w:type="dxa"/>
            <w:tcBorders>
              <w:top w:val="single" w:sz="4" w:space="0" w:color="auto"/>
            </w:tcBorders>
          </w:tcPr>
          <w:p w:rsidR="00243819" w:rsidRPr="00243819" w:rsidRDefault="00243819" w:rsidP="009449EC">
            <w:pPr>
              <w:ind w:firstLine="0"/>
              <w:jc w:val="both"/>
              <w:rPr>
                <w:rFonts w:ascii="Times New Roman" w:hAnsi="Times New Roman" w:cs="Times New Roman"/>
                <w:bCs/>
                <w:sz w:val="20"/>
                <w:szCs w:val="20"/>
              </w:rPr>
            </w:pPr>
            <w:r>
              <w:rPr>
                <w:rFonts w:ascii="Times New Roman" w:hAnsi="Times New Roman" w:cs="Times New Roman"/>
                <w:bCs/>
                <w:sz w:val="20"/>
                <w:szCs w:val="20"/>
              </w:rPr>
              <w:t>46</w:t>
            </w:r>
          </w:p>
        </w:tc>
        <w:tc>
          <w:tcPr>
            <w:tcW w:w="1551" w:type="dxa"/>
            <w:tcBorders>
              <w:top w:val="single" w:sz="4" w:space="0" w:color="auto"/>
            </w:tcBorders>
          </w:tcPr>
          <w:p w:rsidR="00243819" w:rsidRPr="00243819" w:rsidRDefault="00243819" w:rsidP="009449EC">
            <w:pPr>
              <w:spacing w:after="120" w:line="360" w:lineRule="auto"/>
              <w:ind w:firstLine="0"/>
              <w:jc w:val="both"/>
              <w:rPr>
                <w:rFonts w:ascii="Times New Roman" w:hAnsi="Times New Roman" w:cs="Times New Roman"/>
                <w:bCs/>
                <w:sz w:val="20"/>
                <w:szCs w:val="20"/>
              </w:rPr>
            </w:pPr>
            <w:r w:rsidRPr="00243819">
              <w:rPr>
                <w:rFonts w:ascii="Times New Roman" w:hAnsi="Times New Roman" w:cs="Times New Roman"/>
                <w:bCs/>
                <w:sz w:val="20"/>
                <w:szCs w:val="20"/>
              </w:rPr>
              <w:t>2 (4,34)</w:t>
            </w:r>
          </w:p>
        </w:tc>
        <w:tc>
          <w:tcPr>
            <w:tcW w:w="1576" w:type="dxa"/>
            <w:tcBorders>
              <w:top w:val="single" w:sz="4" w:space="0" w:color="auto"/>
            </w:tcBorders>
          </w:tcPr>
          <w:p w:rsidR="00243819" w:rsidRPr="00243819" w:rsidRDefault="00243819" w:rsidP="009449EC">
            <w:pPr>
              <w:spacing w:after="120" w:line="360" w:lineRule="auto"/>
              <w:ind w:firstLine="0"/>
              <w:jc w:val="both"/>
              <w:rPr>
                <w:rFonts w:ascii="Times New Roman" w:hAnsi="Times New Roman" w:cs="Times New Roman"/>
                <w:bCs/>
                <w:sz w:val="20"/>
                <w:szCs w:val="20"/>
              </w:rPr>
            </w:pPr>
            <w:r w:rsidRPr="00243819">
              <w:rPr>
                <w:rFonts w:ascii="Times New Roman" w:hAnsi="Times New Roman" w:cs="Times New Roman"/>
                <w:bCs/>
                <w:sz w:val="20"/>
                <w:szCs w:val="20"/>
              </w:rPr>
              <w:t>13 (28,26)</w:t>
            </w:r>
          </w:p>
        </w:tc>
        <w:tc>
          <w:tcPr>
            <w:tcW w:w="1577" w:type="dxa"/>
            <w:tcBorders>
              <w:top w:val="single" w:sz="4" w:space="0" w:color="auto"/>
            </w:tcBorders>
          </w:tcPr>
          <w:p w:rsidR="00243819" w:rsidRPr="00243819" w:rsidRDefault="00243819" w:rsidP="009449EC">
            <w:pPr>
              <w:spacing w:after="120" w:line="360" w:lineRule="auto"/>
              <w:ind w:firstLine="0"/>
              <w:jc w:val="both"/>
              <w:rPr>
                <w:rFonts w:ascii="Times New Roman" w:hAnsi="Times New Roman" w:cs="Times New Roman"/>
                <w:bCs/>
                <w:sz w:val="20"/>
                <w:szCs w:val="20"/>
              </w:rPr>
            </w:pPr>
            <w:r w:rsidRPr="00243819">
              <w:rPr>
                <w:rFonts w:ascii="Times New Roman" w:hAnsi="Times New Roman" w:cs="Times New Roman"/>
                <w:bCs/>
                <w:sz w:val="20"/>
                <w:szCs w:val="20"/>
              </w:rPr>
              <w:t>31 (67,39)</w:t>
            </w:r>
          </w:p>
        </w:tc>
        <w:tc>
          <w:tcPr>
            <w:tcW w:w="1543" w:type="dxa"/>
            <w:vMerge w:val="restart"/>
            <w:tcBorders>
              <w:top w:val="single" w:sz="4" w:space="0" w:color="auto"/>
            </w:tcBorders>
          </w:tcPr>
          <w:p w:rsidR="00243819" w:rsidRPr="00243819" w:rsidRDefault="00243819" w:rsidP="009449EC">
            <w:pPr>
              <w:spacing w:after="120" w:line="360" w:lineRule="auto"/>
              <w:ind w:firstLine="0"/>
              <w:jc w:val="both"/>
              <w:rPr>
                <w:rFonts w:ascii="Times New Roman" w:hAnsi="Times New Roman" w:cs="Times New Roman"/>
                <w:bCs/>
                <w:sz w:val="20"/>
                <w:szCs w:val="20"/>
              </w:rPr>
            </w:pPr>
            <w:r w:rsidRPr="00243819">
              <w:rPr>
                <w:rFonts w:ascii="Times New Roman" w:hAnsi="Times New Roman" w:cs="Times New Roman"/>
                <w:bCs/>
                <w:sz w:val="20"/>
                <w:szCs w:val="20"/>
              </w:rPr>
              <w:t>0,360</w:t>
            </w:r>
          </w:p>
        </w:tc>
      </w:tr>
      <w:tr w:rsidR="00243819" w:rsidRPr="00243819" w:rsidTr="00243819">
        <w:trPr>
          <w:trHeight w:val="20"/>
        </w:trPr>
        <w:tc>
          <w:tcPr>
            <w:tcW w:w="1611" w:type="dxa"/>
            <w:tcBorders>
              <w:bottom w:val="single" w:sz="4" w:space="0" w:color="auto"/>
            </w:tcBorders>
          </w:tcPr>
          <w:p w:rsidR="00243819" w:rsidRPr="00243819" w:rsidRDefault="00243819" w:rsidP="009449EC">
            <w:pPr>
              <w:spacing w:after="120" w:line="360" w:lineRule="auto"/>
              <w:ind w:firstLine="0"/>
              <w:jc w:val="both"/>
              <w:rPr>
                <w:rFonts w:ascii="Times New Roman" w:hAnsi="Times New Roman" w:cs="Times New Roman"/>
                <w:b/>
                <w:bCs/>
                <w:sz w:val="20"/>
                <w:szCs w:val="20"/>
              </w:rPr>
            </w:pPr>
            <w:r w:rsidRPr="00243819">
              <w:rPr>
                <w:rFonts w:ascii="Times New Roman" w:hAnsi="Times New Roman" w:cs="Times New Roman"/>
                <w:b/>
                <w:bCs/>
                <w:sz w:val="20"/>
                <w:szCs w:val="20"/>
              </w:rPr>
              <w:t>ERKEK</w:t>
            </w:r>
          </w:p>
        </w:tc>
        <w:tc>
          <w:tcPr>
            <w:tcW w:w="1429" w:type="dxa"/>
            <w:tcBorders>
              <w:bottom w:val="single" w:sz="4" w:space="0" w:color="auto"/>
            </w:tcBorders>
          </w:tcPr>
          <w:p w:rsidR="00243819" w:rsidRPr="00243819" w:rsidRDefault="00243819" w:rsidP="009449EC">
            <w:pPr>
              <w:ind w:firstLine="0"/>
              <w:jc w:val="both"/>
              <w:rPr>
                <w:rFonts w:ascii="Times New Roman" w:hAnsi="Times New Roman" w:cs="Times New Roman"/>
                <w:bCs/>
                <w:sz w:val="20"/>
                <w:szCs w:val="20"/>
              </w:rPr>
            </w:pPr>
            <w:r>
              <w:rPr>
                <w:rFonts w:ascii="Times New Roman" w:hAnsi="Times New Roman" w:cs="Times New Roman"/>
                <w:bCs/>
                <w:sz w:val="20"/>
                <w:szCs w:val="20"/>
              </w:rPr>
              <w:t>37</w:t>
            </w:r>
          </w:p>
        </w:tc>
        <w:tc>
          <w:tcPr>
            <w:tcW w:w="1551" w:type="dxa"/>
            <w:tcBorders>
              <w:bottom w:val="single" w:sz="4" w:space="0" w:color="auto"/>
            </w:tcBorders>
          </w:tcPr>
          <w:p w:rsidR="00243819" w:rsidRPr="00243819" w:rsidRDefault="00243819" w:rsidP="009449EC">
            <w:pPr>
              <w:spacing w:after="120" w:line="360" w:lineRule="auto"/>
              <w:ind w:firstLine="0"/>
              <w:jc w:val="both"/>
              <w:rPr>
                <w:rFonts w:ascii="Times New Roman" w:hAnsi="Times New Roman" w:cs="Times New Roman"/>
                <w:bCs/>
                <w:sz w:val="20"/>
                <w:szCs w:val="20"/>
              </w:rPr>
            </w:pPr>
            <w:r w:rsidRPr="00243819">
              <w:rPr>
                <w:rFonts w:ascii="Times New Roman" w:hAnsi="Times New Roman" w:cs="Times New Roman"/>
                <w:bCs/>
                <w:sz w:val="20"/>
                <w:szCs w:val="20"/>
              </w:rPr>
              <w:t>0 (0)</w:t>
            </w:r>
          </w:p>
        </w:tc>
        <w:tc>
          <w:tcPr>
            <w:tcW w:w="1576" w:type="dxa"/>
            <w:tcBorders>
              <w:bottom w:val="single" w:sz="4" w:space="0" w:color="auto"/>
            </w:tcBorders>
          </w:tcPr>
          <w:p w:rsidR="00243819" w:rsidRPr="00243819" w:rsidRDefault="00243819" w:rsidP="009449EC">
            <w:pPr>
              <w:spacing w:after="120" w:line="360" w:lineRule="auto"/>
              <w:ind w:firstLine="0"/>
              <w:jc w:val="both"/>
              <w:rPr>
                <w:rFonts w:ascii="Times New Roman" w:hAnsi="Times New Roman" w:cs="Times New Roman"/>
                <w:bCs/>
                <w:sz w:val="20"/>
                <w:szCs w:val="20"/>
              </w:rPr>
            </w:pPr>
            <w:r w:rsidRPr="00243819">
              <w:rPr>
                <w:rFonts w:ascii="Times New Roman" w:hAnsi="Times New Roman" w:cs="Times New Roman"/>
                <w:bCs/>
                <w:sz w:val="20"/>
                <w:szCs w:val="20"/>
              </w:rPr>
              <w:t>9 (24,32)</w:t>
            </w:r>
          </w:p>
        </w:tc>
        <w:tc>
          <w:tcPr>
            <w:tcW w:w="1577" w:type="dxa"/>
            <w:tcBorders>
              <w:bottom w:val="single" w:sz="4" w:space="0" w:color="auto"/>
            </w:tcBorders>
          </w:tcPr>
          <w:p w:rsidR="00243819" w:rsidRPr="00243819" w:rsidRDefault="00243819" w:rsidP="009449EC">
            <w:pPr>
              <w:spacing w:after="120" w:line="360" w:lineRule="auto"/>
              <w:ind w:firstLine="0"/>
              <w:jc w:val="both"/>
              <w:rPr>
                <w:rFonts w:ascii="Times New Roman" w:hAnsi="Times New Roman" w:cs="Times New Roman"/>
                <w:bCs/>
                <w:sz w:val="20"/>
                <w:szCs w:val="20"/>
              </w:rPr>
            </w:pPr>
            <w:r w:rsidRPr="00243819">
              <w:rPr>
                <w:rFonts w:ascii="Times New Roman" w:hAnsi="Times New Roman" w:cs="Times New Roman"/>
                <w:bCs/>
                <w:sz w:val="20"/>
                <w:szCs w:val="20"/>
              </w:rPr>
              <w:t>28 (75,67)</w:t>
            </w:r>
          </w:p>
        </w:tc>
        <w:tc>
          <w:tcPr>
            <w:tcW w:w="1543" w:type="dxa"/>
            <w:vMerge/>
            <w:tcBorders>
              <w:bottom w:val="single" w:sz="4" w:space="0" w:color="auto"/>
            </w:tcBorders>
          </w:tcPr>
          <w:p w:rsidR="00243819" w:rsidRPr="00243819" w:rsidRDefault="00243819" w:rsidP="009449EC">
            <w:pPr>
              <w:spacing w:after="120" w:line="360" w:lineRule="auto"/>
              <w:ind w:firstLine="0"/>
              <w:jc w:val="both"/>
              <w:rPr>
                <w:rFonts w:ascii="Times New Roman" w:hAnsi="Times New Roman" w:cs="Times New Roman"/>
                <w:bCs/>
                <w:sz w:val="20"/>
                <w:szCs w:val="20"/>
              </w:rPr>
            </w:pPr>
          </w:p>
        </w:tc>
      </w:tr>
      <w:tr w:rsidR="00C156BC" w:rsidRPr="00243819" w:rsidTr="00875136">
        <w:trPr>
          <w:trHeight w:val="20"/>
        </w:trPr>
        <w:tc>
          <w:tcPr>
            <w:tcW w:w="9287" w:type="dxa"/>
            <w:gridSpan w:val="6"/>
            <w:tcBorders>
              <w:top w:val="single" w:sz="4" w:space="0" w:color="auto"/>
              <w:bottom w:val="single" w:sz="4" w:space="0" w:color="auto"/>
            </w:tcBorders>
          </w:tcPr>
          <w:p w:rsidR="00C156BC" w:rsidRPr="00C156BC" w:rsidRDefault="00C156BC" w:rsidP="00C156BC">
            <w:pPr>
              <w:spacing w:after="120" w:line="360" w:lineRule="auto"/>
              <w:ind w:firstLine="0"/>
              <w:jc w:val="both"/>
              <w:rPr>
                <w:rFonts w:ascii="Times New Roman" w:hAnsi="Times New Roman" w:cs="Times New Roman"/>
                <w:bCs/>
                <w:sz w:val="20"/>
                <w:szCs w:val="20"/>
              </w:rPr>
            </w:pPr>
            <w:r w:rsidRPr="00C156BC">
              <w:rPr>
                <w:rFonts w:ascii="Times New Roman" w:hAnsi="Times New Roman" w:cs="Times New Roman"/>
                <w:bCs/>
                <w:sz w:val="20"/>
                <w:szCs w:val="20"/>
              </w:rPr>
              <w:t>*n (%) şeklinde gösterilmiştir.</w:t>
            </w:r>
          </w:p>
        </w:tc>
      </w:tr>
    </w:tbl>
    <w:p w:rsidR="009449EC" w:rsidRPr="009449EC" w:rsidRDefault="009449EC" w:rsidP="003B59AA">
      <w:pPr>
        <w:ind w:firstLine="0"/>
        <w:jc w:val="both"/>
        <w:rPr>
          <w:rFonts w:ascii="Times New Roman" w:hAnsi="Times New Roman" w:cs="Times New Roman"/>
          <w:bCs/>
          <w:sz w:val="20"/>
          <w:szCs w:val="20"/>
          <w:highlight w:val="yellow"/>
        </w:rPr>
      </w:pPr>
    </w:p>
    <w:p w:rsidR="00C156BC" w:rsidRDefault="00FD241C" w:rsidP="00C156BC">
      <w:pPr>
        <w:jc w:val="both"/>
        <w:rPr>
          <w:rFonts w:ascii="Times New Roman" w:hAnsi="Times New Roman" w:cs="Times New Roman"/>
          <w:bCs/>
          <w:sz w:val="24"/>
          <w:szCs w:val="24"/>
        </w:rPr>
      </w:pPr>
      <w:r w:rsidRPr="007650C4">
        <w:rPr>
          <w:rFonts w:ascii="Times New Roman" w:hAnsi="Times New Roman" w:cs="Times New Roman"/>
          <w:bCs/>
          <w:sz w:val="24"/>
          <w:szCs w:val="24"/>
        </w:rPr>
        <w:t>Günlük alınan enerjinin</w:t>
      </w:r>
      <w:r w:rsidR="00897366">
        <w:rPr>
          <w:rFonts w:ascii="Times New Roman" w:hAnsi="Times New Roman" w:cs="Times New Roman"/>
          <w:bCs/>
          <w:sz w:val="24"/>
          <w:szCs w:val="24"/>
        </w:rPr>
        <w:t xml:space="preserve"> cinsiyete göre</w:t>
      </w:r>
      <w:r w:rsidRPr="007650C4">
        <w:rPr>
          <w:rFonts w:ascii="Times New Roman" w:hAnsi="Times New Roman" w:cs="Times New Roman"/>
          <w:bCs/>
          <w:sz w:val="24"/>
          <w:szCs w:val="24"/>
        </w:rPr>
        <w:t xml:space="preserve"> makrobesin ögelerine dağı</w:t>
      </w:r>
      <w:r w:rsidR="005350F3">
        <w:rPr>
          <w:rFonts w:ascii="Times New Roman" w:hAnsi="Times New Roman" w:cs="Times New Roman"/>
          <w:bCs/>
          <w:sz w:val="24"/>
          <w:szCs w:val="24"/>
        </w:rPr>
        <w:t>lımı Şekil 4’te gösterilmiştir.</w:t>
      </w:r>
    </w:p>
    <w:p w:rsidR="00017E51" w:rsidRDefault="00017E51" w:rsidP="00C156BC">
      <w:pPr>
        <w:jc w:val="both"/>
        <w:rPr>
          <w:rFonts w:ascii="Times New Roman" w:hAnsi="Times New Roman" w:cs="Times New Roman"/>
          <w:bCs/>
          <w:sz w:val="24"/>
          <w:szCs w:val="24"/>
        </w:rPr>
      </w:pPr>
    </w:p>
    <w:p w:rsidR="00017E51" w:rsidRDefault="00017E51" w:rsidP="00C156BC">
      <w:pPr>
        <w:jc w:val="both"/>
        <w:rPr>
          <w:rFonts w:ascii="Times New Roman" w:hAnsi="Times New Roman" w:cs="Times New Roman"/>
          <w:bCs/>
          <w:sz w:val="20"/>
          <w:szCs w:val="20"/>
        </w:rPr>
      </w:pPr>
      <w:r w:rsidRPr="003D47E3">
        <w:rPr>
          <w:rFonts w:ascii="Times New Roman" w:hAnsi="Times New Roman" w:cs="Times New Roman"/>
          <w:b/>
          <w:bCs/>
          <w:sz w:val="20"/>
          <w:szCs w:val="20"/>
        </w:rPr>
        <w:t>Şekil 4.</w:t>
      </w:r>
      <w:r w:rsidRPr="003D47E3">
        <w:rPr>
          <w:rFonts w:ascii="Times New Roman" w:hAnsi="Times New Roman" w:cs="Times New Roman"/>
          <w:bCs/>
          <w:sz w:val="20"/>
          <w:szCs w:val="20"/>
        </w:rPr>
        <w:t xml:space="preserve"> Cinsiyete göre enerjinin besin ögelerine dağılımı</w:t>
      </w:r>
    </w:p>
    <w:p w:rsidR="00017E51" w:rsidRDefault="00017E51" w:rsidP="00C156BC">
      <w:pPr>
        <w:jc w:val="both"/>
        <w:rPr>
          <w:rFonts w:ascii="Times New Roman" w:hAnsi="Times New Roman" w:cs="Times New Roman"/>
          <w:bCs/>
          <w:sz w:val="24"/>
          <w:szCs w:val="24"/>
        </w:rPr>
      </w:pPr>
      <w:r w:rsidRPr="007650C4">
        <w:rPr>
          <w:rFonts w:ascii="Times New Roman" w:hAnsi="Times New Roman" w:cs="Times New Roman"/>
          <w:bCs/>
          <w:noProof/>
          <w:sz w:val="24"/>
          <w:szCs w:val="24"/>
          <w:lang w:eastAsia="tr-TR"/>
        </w:rPr>
        <w:drawing>
          <wp:inline distT="0" distB="0" distL="0" distR="0" wp14:anchorId="284AB93C" wp14:editId="55B10D89">
            <wp:extent cx="2518913" cy="1811547"/>
            <wp:effectExtent l="0" t="0" r="15240" b="1778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7650C4">
        <w:rPr>
          <w:rFonts w:ascii="Times New Roman" w:hAnsi="Times New Roman" w:cs="Times New Roman"/>
          <w:bCs/>
          <w:noProof/>
          <w:sz w:val="24"/>
          <w:szCs w:val="24"/>
          <w:lang w:eastAsia="tr-TR"/>
        </w:rPr>
        <w:drawing>
          <wp:inline distT="0" distB="0" distL="0" distR="0" wp14:anchorId="443FF529" wp14:editId="64AD061A">
            <wp:extent cx="2769079" cy="1811547"/>
            <wp:effectExtent l="0" t="0" r="12700" b="1778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D241C" w:rsidRPr="007650C4" w:rsidRDefault="00497819" w:rsidP="00497819">
      <w:pPr>
        <w:ind w:firstLine="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FD241C" w:rsidRPr="007650C4">
        <w:rPr>
          <w:rFonts w:ascii="Times New Roman" w:hAnsi="Times New Roman" w:cs="Times New Roman"/>
          <w:bCs/>
          <w:sz w:val="24"/>
          <w:szCs w:val="24"/>
        </w:rPr>
        <w:t xml:space="preserve">KS yöntemini kullanan grupta ortalama CHO% 41,74±6,02, </w:t>
      </w:r>
      <w:r w:rsidR="00870B4D" w:rsidRPr="007650C4">
        <w:rPr>
          <w:rFonts w:ascii="Times New Roman" w:hAnsi="Times New Roman" w:cs="Times New Roman"/>
          <w:bCs/>
          <w:sz w:val="24"/>
          <w:szCs w:val="24"/>
        </w:rPr>
        <w:t>DL</w:t>
      </w:r>
      <w:r w:rsidR="00FD241C" w:rsidRPr="007650C4">
        <w:rPr>
          <w:rFonts w:ascii="Times New Roman" w:hAnsi="Times New Roman" w:cs="Times New Roman"/>
          <w:bCs/>
          <w:sz w:val="24"/>
          <w:szCs w:val="24"/>
        </w:rPr>
        <w:t>’yi kullanan grubun ise 42,43±5,66’dır. Protein yüzdeleri ise karbonhidrat sayımı grubunda 17,74±2,6, değişim listesi grubunda 18,61±3,48’dir</w:t>
      </w:r>
      <w:r w:rsidR="00AE5E5F" w:rsidRPr="007650C4">
        <w:rPr>
          <w:rFonts w:ascii="Times New Roman" w:hAnsi="Times New Roman" w:cs="Times New Roman"/>
          <w:bCs/>
          <w:sz w:val="24"/>
          <w:szCs w:val="24"/>
        </w:rPr>
        <w:t xml:space="preserve"> </w:t>
      </w:r>
      <w:r w:rsidR="00FD241C" w:rsidRPr="007650C4">
        <w:rPr>
          <w:rFonts w:ascii="Times New Roman" w:hAnsi="Times New Roman" w:cs="Times New Roman"/>
          <w:bCs/>
          <w:sz w:val="24"/>
          <w:szCs w:val="24"/>
        </w:rPr>
        <w:t xml:space="preserve">(Şekil 5). </w:t>
      </w:r>
    </w:p>
    <w:p w:rsidR="00FD241C" w:rsidRPr="007650C4" w:rsidRDefault="00FD241C" w:rsidP="00F6323C">
      <w:pPr>
        <w:jc w:val="both"/>
        <w:rPr>
          <w:rFonts w:ascii="Times New Roman" w:hAnsi="Times New Roman" w:cs="Times New Roman"/>
          <w:bCs/>
          <w:sz w:val="24"/>
          <w:szCs w:val="24"/>
        </w:rPr>
      </w:pPr>
    </w:p>
    <w:p w:rsidR="0040484C" w:rsidRPr="009449EC" w:rsidRDefault="009449EC" w:rsidP="005350F3">
      <w:pPr>
        <w:jc w:val="both"/>
        <w:rPr>
          <w:rFonts w:ascii="Times New Roman" w:hAnsi="Times New Roman" w:cs="Times New Roman"/>
          <w:bCs/>
          <w:sz w:val="20"/>
          <w:szCs w:val="20"/>
        </w:rPr>
      </w:pPr>
      <w:r>
        <w:rPr>
          <w:rFonts w:ascii="Times New Roman" w:hAnsi="Times New Roman" w:cs="Times New Roman"/>
          <w:b/>
          <w:bCs/>
          <w:sz w:val="20"/>
          <w:szCs w:val="20"/>
        </w:rPr>
        <w:t xml:space="preserve">Şekil 5. </w:t>
      </w:r>
      <w:r w:rsidRPr="009449EC">
        <w:rPr>
          <w:rFonts w:ascii="Times New Roman" w:hAnsi="Times New Roman" w:cs="Times New Roman"/>
          <w:bCs/>
          <w:sz w:val="20"/>
          <w:szCs w:val="20"/>
        </w:rPr>
        <w:t>Çalışma gruplarına göre enerjinin besin ögelerine dağılımı</w:t>
      </w:r>
    </w:p>
    <w:p w:rsidR="00FD241C" w:rsidRPr="007650C4" w:rsidRDefault="00497819" w:rsidP="005350F3">
      <w:pPr>
        <w:jc w:val="both"/>
        <w:rPr>
          <w:rFonts w:ascii="Times New Roman" w:hAnsi="Times New Roman" w:cs="Times New Roman"/>
          <w:bCs/>
          <w:sz w:val="24"/>
          <w:szCs w:val="24"/>
        </w:rPr>
      </w:pPr>
      <w:r w:rsidRPr="003B59AA">
        <w:rPr>
          <w:noProof/>
          <w:highlight w:val="yellow"/>
          <w:lang w:eastAsia="tr-TR"/>
        </w:rPr>
        <w:drawing>
          <wp:anchor distT="0" distB="0" distL="114300" distR="114300" simplePos="0" relativeHeight="251669504" behindDoc="0" locked="0" layoutInCell="1" allowOverlap="1" wp14:anchorId="4338C857" wp14:editId="746A890B">
            <wp:simplePos x="0" y="0"/>
            <wp:positionH relativeFrom="column">
              <wp:posOffset>282575</wp:posOffset>
            </wp:positionH>
            <wp:positionV relativeFrom="paragraph">
              <wp:posOffset>41275</wp:posOffset>
            </wp:positionV>
            <wp:extent cx="2604770" cy="2207895"/>
            <wp:effectExtent l="0" t="0" r="24130" b="20955"/>
            <wp:wrapSquare wrapText="bothSides"/>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457ACD" w:rsidRPr="009449EC">
        <w:rPr>
          <w:noProof/>
          <w:lang w:eastAsia="tr-TR"/>
        </w:rPr>
        <w:drawing>
          <wp:inline distT="0" distB="0" distL="0" distR="0" wp14:anchorId="5E1CC70D" wp14:editId="110D3862">
            <wp:extent cx="2752531" cy="2258009"/>
            <wp:effectExtent l="0" t="0" r="10160" b="952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457ACD" w:rsidRPr="009449EC">
        <w:rPr>
          <w:rFonts w:ascii="Times New Roman" w:hAnsi="Times New Roman" w:cs="Times New Roman"/>
          <w:bCs/>
          <w:sz w:val="20"/>
          <w:szCs w:val="20"/>
        </w:rPr>
        <w:t xml:space="preserve">                                                                </w:t>
      </w:r>
      <w:r w:rsidR="009449EC">
        <w:rPr>
          <w:rFonts w:ascii="Times New Roman" w:hAnsi="Times New Roman" w:cs="Times New Roman"/>
          <w:bCs/>
          <w:sz w:val="20"/>
          <w:szCs w:val="20"/>
        </w:rPr>
        <w:t xml:space="preserve">                 </w:t>
      </w:r>
      <w:r>
        <w:rPr>
          <w:rFonts w:ascii="Times New Roman" w:hAnsi="Times New Roman" w:cs="Times New Roman"/>
          <w:bCs/>
          <w:sz w:val="20"/>
          <w:szCs w:val="20"/>
        </w:rPr>
        <w:t xml:space="preserve"> </w:t>
      </w:r>
    </w:p>
    <w:p w:rsidR="005350F3" w:rsidRDefault="005350F3" w:rsidP="00457ACD">
      <w:pPr>
        <w:jc w:val="both"/>
        <w:rPr>
          <w:rFonts w:ascii="Times New Roman" w:hAnsi="Times New Roman" w:cs="Times New Roman"/>
          <w:bCs/>
          <w:sz w:val="24"/>
          <w:szCs w:val="24"/>
        </w:rPr>
      </w:pPr>
    </w:p>
    <w:p w:rsidR="00FD241C" w:rsidRPr="007650C4" w:rsidRDefault="00FD241C" w:rsidP="009449EC">
      <w:pPr>
        <w:ind w:firstLine="0"/>
        <w:jc w:val="both"/>
        <w:rPr>
          <w:rFonts w:ascii="Times New Roman" w:hAnsi="Times New Roman" w:cs="Times New Roman"/>
          <w:bCs/>
          <w:sz w:val="24"/>
          <w:szCs w:val="24"/>
        </w:rPr>
      </w:pPr>
      <w:r w:rsidRPr="007650C4">
        <w:rPr>
          <w:rFonts w:ascii="Times New Roman" w:hAnsi="Times New Roman" w:cs="Times New Roman"/>
          <w:bCs/>
          <w:sz w:val="24"/>
          <w:szCs w:val="24"/>
        </w:rPr>
        <w:t>Gr</w:t>
      </w:r>
      <w:r w:rsidR="00457ACD">
        <w:rPr>
          <w:rFonts w:ascii="Times New Roman" w:hAnsi="Times New Roman" w:cs="Times New Roman"/>
          <w:bCs/>
          <w:sz w:val="24"/>
          <w:szCs w:val="24"/>
        </w:rPr>
        <w:t xml:space="preserve">uplar arasında CHO, protein ve yağ %’leri </w:t>
      </w:r>
      <w:r w:rsidRPr="007650C4">
        <w:rPr>
          <w:rFonts w:ascii="Times New Roman" w:hAnsi="Times New Roman" w:cs="Times New Roman"/>
          <w:bCs/>
          <w:sz w:val="24"/>
          <w:szCs w:val="24"/>
        </w:rPr>
        <w:t>açısından farklılık bulunmamıştır(p&gt;0,05).</w:t>
      </w:r>
    </w:p>
    <w:p w:rsidR="00B81954" w:rsidRDefault="00FD241C" w:rsidP="00243819">
      <w:pPr>
        <w:jc w:val="both"/>
        <w:rPr>
          <w:rFonts w:ascii="Times New Roman" w:hAnsi="Times New Roman" w:cs="Times New Roman"/>
          <w:b/>
          <w:bCs/>
          <w:sz w:val="24"/>
          <w:szCs w:val="24"/>
        </w:rPr>
      </w:pPr>
      <w:r w:rsidRPr="007650C4">
        <w:rPr>
          <w:rFonts w:ascii="Times New Roman" w:hAnsi="Times New Roman" w:cs="Times New Roman"/>
          <w:bCs/>
          <w:sz w:val="24"/>
          <w:szCs w:val="24"/>
        </w:rPr>
        <w:t>TÜBER’deki referans aralıklar</w:t>
      </w:r>
      <w:r w:rsidR="00AE5C64">
        <w:rPr>
          <w:rFonts w:ascii="Times New Roman" w:hAnsi="Times New Roman" w:cs="Times New Roman"/>
          <w:bCs/>
          <w:sz w:val="24"/>
          <w:szCs w:val="24"/>
        </w:rPr>
        <w:t>ın</w:t>
      </w:r>
      <w:r w:rsidRPr="007650C4">
        <w:rPr>
          <w:rFonts w:ascii="Times New Roman" w:hAnsi="Times New Roman" w:cs="Times New Roman"/>
          <w:bCs/>
          <w:sz w:val="24"/>
          <w:szCs w:val="24"/>
        </w:rPr>
        <w:t>a göre yapılan analizde D vitamininin sınır değeri olan 70</w:t>
      </w:r>
      <w:r w:rsidR="00AE5E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mcg/gün alımın altına hiçbir birey düşmemiştir</w:t>
      </w:r>
      <w:r w:rsidR="00AE5E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(Tablo 17).</w:t>
      </w:r>
      <w:r w:rsidR="00243819" w:rsidRPr="00243819">
        <w:rPr>
          <w:rFonts w:ascii="Times New Roman" w:hAnsi="Times New Roman" w:cs="Times New Roman"/>
          <w:b/>
          <w:bCs/>
          <w:sz w:val="20"/>
          <w:szCs w:val="20"/>
        </w:rPr>
        <w:t xml:space="preserve"> </w:t>
      </w:r>
    </w:p>
    <w:p w:rsidR="00243819" w:rsidRPr="00243819" w:rsidRDefault="00243819" w:rsidP="00243819">
      <w:pPr>
        <w:jc w:val="both"/>
        <w:rPr>
          <w:rFonts w:ascii="Times New Roman" w:hAnsi="Times New Roman" w:cs="Times New Roman"/>
          <w:b/>
          <w:bCs/>
          <w:sz w:val="24"/>
          <w:szCs w:val="24"/>
        </w:rPr>
      </w:pPr>
    </w:p>
    <w:p w:rsidR="00FD241C" w:rsidRPr="003D47E3" w:rsidRDefault="00B81954" w:rsidP="00B63A77">
      <w:pPr>
        <w:ind w:firstLine="0"/>
        <w:jc w:val="both"/>
        <w:rPr>
          <w:rFonts w:ascii="Times New Roman" w:hAnsi="Times New Roman" w:cs="Times New Roman"/>
          <w:bCs/>
          <w:sz w:val="20"/>
          <w:szCs w:val="20"/>
        </w:rPr>
      </w:pPr>
      <w:r w:rsidRPr="003D47E3">
        <w:rPr>
          <w:rFonts w:ascii="Times New Roman" w:hAnsi="Times New Roman" w:cs="Times New Roman"/>
          <w:b/>
          <w:bCs/>
          <w:sz w:val="20"/>
          <w:szCs w:val="20"/>
        </w:rPr>
        <w:t>Tablo 17</w:t>
      </w:r>
      <w:r w:rsidRPr="003D47E3">
        <w:rPr>
          <w:rFonts w:ascii="Times New Roman" w:hAnsi="Times New Roman" w:cs="Times New Roman"/>
          <w:bCs/>
          <w:sz w:val="20"/>
          <w:szCs w:val="20"/>
        </w:rPr>
        <w:t>.</w:t>
      </w:r>
      <w:r w:rsidR="00AE5C64">
        <w:rPr>
          <w:rFonts w:ascii="Times New Roman" w:hAnsi="Times New Roman" w:cs="Times New Roman"/>
          <w:bCs/>
          <w:sz w:val="20"/>
          <w:szCs w:val="20"/>
        </w:rPr>
        <w:t xml:space="preserve"> Günlük D vitamini alımının değerlendirilmesi </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5"/>
        <w:gridCol w:w="1756"/>
        <w:gridCol w:w="1842"/>
        <w:gridCol w:w="1921"/>
        <w:gridCol w:w="1873"/>
      </w:tblGrid>
      <w:tr w:rsidR="003B59AA" w:rsidRPr="003D47E3" w:rsidTr="00463143">
        <w:tc>
          <w:tcPr>
            <w:tcW w:w="1895" w:type="dxa"/>
            <w:tcBorders>
              <w:top w:val="single" w:sz="4" w:space="0" w:color="auto"/>
              <w:bottom w:val="single" w:sz="4" w:space="0" w:color="auto"/>
            </w:tcBorders>
          </w:tcPr>
          <w:p w:rsidR="003B59AA" w:rsidRPr="003D47E3" w:rsidRDefault="003B59AA" w:rsidP="00F6323C">
            <w:pPr>
              <w:spacing w:after="120" w:line="360" w:lineRule="auto"/>
              <w:jc w:val="both"/>
              <w:rPr>
                <w:rFonts w:ascii="Times New Roman" w:hAnsi="Times New Roman" w:cs="Times New Roman"/>
                <w:b/>
                <w:bCs/>
                <w:sz w:val="20"/>
                <w:szCs w:val="20"/>
              </w:rPr>
            </w:pPr>
          </w:p>
        </w:tc>
        <w:tc>
          <w:tcPr>
            <w:tcW w:w="1756" w:type="dxa"/>
            <w:tcBorders>
              <w:top w:val="single" w:sz="4" w:space="0" w:color="auto"/>
              <w:bottom w:val="single" w:sz="4" w:space="0" w:color="auto"/>
            </w:tcBorders>
          </w:tcPr>
          <w:p w:rsidR="003B59AA" w:rsidRPr="003D47E3" w:rsidRDefault="003B59AA" w:rsidP="00F6323C">
            <w:pPr>
              <w:jc w:val="both"/>
              <w:rPr>
                <w:rFonts w:ascii="Times New Roman" w:hAnsi="Times New Roman" w:cs="Times New Roman"/>
                <w:b/>
                <w:bCs/>
                <w:sz w:val="20"/>
                <w:szCs w:val="20"/>
              </w:rPr>
            </w:pPr>
            <w:r>
              <w:rPr>
                <w:rFonts w:ascii="Times New Roman" w:hAnsi="Times New Roman" w:cs="Times New Roman"/>
                <w:b/>
                <w:bCs/>
                <w:sz w:val="20"/>
                <w:szCs w:val="20"/>
              </w:rPr>
              <w:t>Sayı (n)</w:t>
            </w:r>
          </w:p>
        </w:tc>
        <w:tc>
          <w:tcPr>
            <w:tcW w:w="5636" w:type="dxa"/>
            <w:gridSpan w:val="3"/>
            <w:tcBorders>
              <w:top w:val="single" w:sz="4" w:space="0" w:color="auto"/>
              <w:bottom w:val="single" w:sz="4" w:space="0" w:color="auto"/>
            </w:tcBorders>
          </w:tcPr>
          <w:p w:rsidR="003B59AA" w:rsidRPr="003D47E3" w:rsidRDefault="003B59AA"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D vitamini(mcg/gün)</w:t>
            </w:r>
          </w:p>
        </w:tc>
      </w:tr>
      <w:tr w:rsidR="00243819" w:rsidRPr="003D47E3" w:rsidTr="00463143">
        <w:tc>
          <w:tcPr>
            <w:tcW w:w="1895" w:type="dxa"/>
            <w:tcBorders>
              <w:top w:val="single" w:sz="4" w:space="0" w:color="auto"/>
            </w:tcBorders>
          </w:tcPr>
          <w:p w:rsidR="00243819" w:rsidRPr="003D47E3" w:rsidRDefault="00243819" w:rsidP="00F6323C">
            <w:pPr>
              <w:jc w:val="both"/>
              <w:rPr>
                <w:rFonts w:ascii="Times New Roman" w:hAnsi="Times New Roman" w:cs="Times New Roman"/>
                <w:b/>
                <w:bCs/>
                <w:sz w:val="20"/>
                <w:szCs w:val="20"/>
              </w:rPr>
            </w:pPr>
          </w:p>
        </w:tc>
        <w:tc>
          <w:tcPr>
            <w:tcW w:w="1756" w:type="dxa"/>
            <w:tcBorders>
              <w:top w:val="single" w:sz="4" w:space="0" w:color="auto"/>
            </w:tcBorders>
          </w:tcPr>
          <w:p w:rsidR="00243819" w:rsidRDefault="00243819" w:rsidP="00F6323C">
            <w:pPr>
              <w:jc w:val="both"/>
              <w:rPr>
                <w:rFonts w:ascii="Times New Roman" w:hAnsi="Times New Roman" w:cs="Times New Roman"/>
                <w:b/>
                <w:bCs/>
                <w:sz w:val="20"/>
                <w:szCs w:val="20"/>
              </w:rPr>
            </w:pPr>
          </w:p>
        </w:tc>
        <w:tc>
          <w:tcPr>
            <w:tcW w:w="5636" w:type="dxa"/>
            <w:gridSpan w:val="3"/>
            <w:tcBorders>
              <w:top w:val="single" w:sz="4" w:space="0" w:color="auto"/>
              <w:bottom w:val="nil"/>
            </w:tcBorders>
          </w:tcPr>
          <w:p w:rsidR="00243819" w:rsidRPr="003D47E3" w:rsidRDefault="00243819" w:rsidP="00F6323C">
            <w:pPr>
              <w:jc w:val="both"/>
              <w:rPr>
                <w:rFonts w:ascii="Times New Roman" w:hAnsi="Times New Roman" w:cs="Times New Roman"/>
                <w:b/>
                <w:bCs/>
                <w:sz w:val="20"/>
                <w:szCs w:val="20"/>
              </w:rPr>
            </w:pPr>
            <w:r>
              <w:rPr>
                <w:rFonts w:ascii="Times New Roman" w:hAnsi="Times New Roman" w:cs="Times New Roman"/>
                <w:b/>
                <w:bCs/>
                <w:sz w:val="20"/>
                <w:szCs w:val="20"/>
              </w:rPr>
              <w:t xml:space="preserve">&lt;70                            </w:t>
            </w:r>
            <w:r w:rsidRPr="00243819">
              <w:rPr>
                <w:rFonts w:ascii="Times New Roman" w:hAnsi="Times New Roman" w:cs="Times New Roman"/>
                <w:b/>
                <w:bCs/>
                <w:sz w:val="20"/>
                <w:szCs w:val="20"/>
              </w:rPr>
              <w:t>≥70</w:t>
            </w:r>
            <w:r>
              <w:rPr>
                <w:rFonts w:ascii="Times New Roman" w:hAnsi="Times New Roman" w:cs="Times New Roman"/>
                <w:b/>
                <w:bCs/>
                <w:sz w:val="20"/>
                <w:szCs w:val="20"/>
              </w:rPr>
              <w:t xml:space="preserve">                             p</w:t>
            </w:r>
          </w:p>
        </w:tc>
      </w:tr>
      <w:tr w:rsidR="003B59AA" w:rsidRPr="003D47E3" w:rsidTr="003B59AA">
        <w:tc>
          <w:tcPr>
            <w:tcW w:w="1895" w:type="dxa"/>
            <w:tcBorders>
              <w:top w:val="single" w:sz="4" w:space="0" w:color="auto"/>
            </w:tcBorders>
          </w:tcPr>
          <w:p w:rsidR="003B59AA" w:rsidRPr="003D47E3" w:rsidRDefault="003B59AA" w:rsidP="00243819">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Kız</w:t>
            </w:r>
            <w:r>
              <w:rPr>
                <w:rFonts w:ascii="Times New Roman" w:hAnsi="Times New Roman" w:cs="Times New Roman"/>
                <w:b/>
                <w:bCs/>
                <w:sz w:val="20"/>
                <w:szCs w:val="20"/>
              </w:rPr>
              <w:t xml:space="preserve"> </w:t>
            </w:r>
          </w:p>
        </w:tc>
        <w:tc>
          <w:tcPr>
            <w:tcW w:w="1756" w:type="dxa"/>
            <w:tcBorders>
              <w:top w:val="single" w:sz="4" w:space="0" w:color="auto"/>
            </w:tcBorders>
          </w:tcPr>
          <w:p w:rsidR="003B59AA" w:rsidRPr="003D47E3" w:rsidRDefault="003B59AA" w:rsidP="00F6323C">
            <w:pPr>
              <w:jc w:val="both"/>
              <w:rPr>
                <w:rFonts w:ascii="Times New Roman" w:hAnsi="Times New Roman" w:cs="Times New Roman"/>
                <w:bCs/>
                <w:sz w:val="20"/>
                <w:szCs w:val="20"/>
              </w:rPr>
            </w:pPr>
            <w:r>
              <w:rPr>
                <w:rFonts w:ascii="Times New Roman" w:hAnsi="Times New Roman" w:cs="Times New Roman"/>
                <w:bCs/>
                <w:sz w:val="20"/>
                <w:szCs w:val="20"/>
              </w:rPr>
              <w:t>46</w:t>
            </w:r>
          </w:p>
        </w:tc>
        <w:tc>
          <w:tcPr>
            <w:tcW w:w="1842" w:type="dxa"/>
            <w:tcBorders>
              <w:top w:val="single" w:sz="4" w:space="0" w:color="auto"/>
            </w:tcBorders>
          </w:tcPr>
          <w:p w:rsidR="003B59AA" w:rsidRPr="003D47E3" w:rsidRDefault="003B59AA"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w:t>
            </w:r>
            <w:r w:rsidR="000A6E34">
              <w:rPr>
                <w:rFonts w:ascii="Times New Roman" w:hAnsi="Times New Roman" w:cs="Times New Roman"/>
                <w:bCs/>
                <w:sz w:val="20"/>
                <w:szCs w:val="20"/>
              </w:rPr>
              <w:t xml:space="preserve"> </w:t>
            </w:r>
            <w:r w:rsidRPr="003D47E3">
              <w:rPr>
                <w:rFonts w:ascii="Times New Roman" w:hAnsi="Times New Roman" w:cs="Times New Roman"/>
                <w:bCs/>
                <w:sz w:val="20"/>
                <w:szCs w:val="20"/>
              </w:rPr>
              <w:t>(0)</w:t>
            </w:r>
          </w:p>
        </w:tc>
        <w:tc>
          <w:tcPr>
            <w:tcW w:w="1921" w:type="dxa"/>
            <w:tcBorders>
              <w:top w:val="single" w:sz="4" w:space="0" w:color="auto"/>
            </w:tcBorders>
          </w:tcPr>
          <w:p w:rsidR="003B59AA" w:rsidRPr="003D47E3" w:rsidRDefault="003B59AA"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46</w:t>
            </w:r>
            <w:r w:rsidR="000A6E34">
              <w:rPr>
                <w:rFonts w:ascii="Times New Roman" w:hAnsi="Times New Roman" w:cs="Times New Roman"/>
                <w:bCs/>
                <w:sz w:val="20"/>
                <w:szCs w:val="20"/>
              </w:rPr>
              <w:t xml:space="preserve"> </w:t>
            </w:r>
            <w:r w:rsidRPr="003D47E3">
              <w:rPr>
                <w:rFonts w:ascii="Times New Roman" w:hAnsi="Times New Roman" w:cs="Times New Roman"/>
                <w:bCs/>
                <w:sz w:val="20"/>
                <w:szCs w:val="20"/>
              </w:rPr>
              <w:t>(100)</w:t>
            </w:r>
          </w:p>
        </w:tc>
        <w:tc>
          <w:tcPr>
            <w:tcW w:w="1873" w:type="dxa"/>
            <w:vMerge w:val="restart"/>
            <w:tcBorders>
              <w:top w:val="single" w:sz="4" w:space="0" w:color="auto"/>
            </w:tcBorders>
          </w:tcPr>
          <w:p w:rsidR="003B59AA" w:rsidRPr="003D47E3" w:rsidRDefault="003B59AA"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0,539</w:t>
            </w:r>
          </w:p>
        </w:tc>
      </w:tr>
      <w:tr w:rsidR="003B59AA" w:rsidRPr="003D47E3" w:rsidTr="00D50B48">
        <w:tc>
          <w:tcPr>
            <w:tcW w:w="1895" w:type="dxa"/>
          </w:tcPr>
          <w:p w:rsidR="003B59AA" w:rsidRPr="003D47E3" w:rsidRDefault="003B59AA" w:rsidP="00243819">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Erkek</w:t>
            </w:r>
            <w:r>
              <w:rPr>
                <w:rFonts w:ascii="Times New Roman" w:hAnsi="Times New Roman" w:cs="Times New Roman"/>
                <w:b/>
                <w:bCs/>
                <w:sz w:val="20"/>
                <w:szCs w:val="20"/>
              </w:rPr>
              <w:t xml:space="preserve"> </w:t>
            </w:r>
          </w:p>
        </w:tc>
        <w:tc>
          <w:tcPr>
            <w:tcW w:w="1756" w:type="dxa"/>
          </w:tcPr>
          <w:p w:rsidR="003B59AA" w:rsidRPr="003D47E3" w:rsidRDefault="003B59AA" w:rsidP="00F6323C">
            <w:pPr>
              <w:jc w:val="both"/>
              <w:rPr>
                <w:rFonts w:ascii="Times New Roman" w:hAnsi="Times New Roman" w:cs="Times New Roman"/>
                <w:bCs/>
                <w:sz w:val="20"/>
                <w:szCs w:val="20"/>
              </w:rPr>
            </w:pPr>
            <w:r>
              <w:rPr>
                <w:rFonts w:ascii="Times New Roman" w:hAnsi="Times New Roman" w:cs="Times New Roman"/>
                <w:bCs/>
                <w:sz w:val="20"/>
                <w:szCs w:val="20"/>
              </w:rPr>
              <w:t>37</w:t>
            </w:r>
          </w:p>
        </w:tc>
        <w:tc>
          <w:tcPr>
            <w:tcW w:w="1842" w:type="dxa"/>
          </w:tcPr>
          <w:p w:rsidR="003B59AA" w:rsidRPr="003D47E3" w:rsidRDefault="003B59AA"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w:t>
            </w:r>
            <w:r w:rsidR="000A6E34">
              <w:rPr>
                <w:rFonts w:ascii="Times New Roman" w:hAnsi="Times New Roman" w:cs="Times New Roman"/>
                <w:bCs/>
                <w:sz w:val="20"/>
                <w:szCs w:val="20"/>
              </w:rPr>
              <w:t xml:space="preserve"> </w:t>
            </w:r>
            <w:r w:rsidRPr="003D47E3">
              <w:rPr>
                <w:rFonts w:ascii="Times New Roman" w:hAnsi="Times New Roman" w:cs="Times New Roman"/>
                <w:bCs/>
                <w:sz w:val="20"/>
                <w:szCs w:val="20"/>
              </w:rPr>
              <w:t>(0)</w:t>
            </w:r>
          </w:p>
        </w:tc>
        <w:tc>
          <w:tcPr>
            <w:tcW w:w="1921" w:type="dxa"/>
          </w:tcPr>
          <w:p w:rsidR="003B59AA" w:rsidRPr="003D47E3" w:rsidRDefault="003B59AA"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37</w:t>
            </w:r>
            <w:r w:rsidR="000A6E34">
              <w:rPr>
                <w:rFonts w:ascii="Times New Roman" w:hAnsi="Times New Roman" w:cs="Times New Roman"/>
                <w:bCs/>
                <w:sz w:val="20"/>
                <w:szCs w:val="20"/>
              </w:rPr>
              <w:t xml:space="preserve"> </w:t>
            </w:r>
            <w:r w:rsidRPr="003D47E3">
              <w:rPr>
                <w:rFonts w:ascii="Times New Roman" w:hAnsi="Times New Roman" w:cs="Times New Roman"/>
                <w:bCs/>
                <w:sz w:val="20"/>
                <w:szCs w:val="20"/>
              </w:rPr>
              <w:t>(100)</w:t>
            </w:r>
          </w:p>
        </w:tc>
        <w:tc>
          <w:tcPr>
            <w:tcW w:w="1873" w:type="dxa"/>
            <w:vMerge/>
            <w:tcBorders>
              <w:bottom w:val="nil"/>
            </w:tcBorders>
          </w:tcPr>
          <w:p w:rsidR="003B59AA" w:rsidRPr="003D47E3" w:rsidRDefault="003B59AA" w:rsidP="00F6323C">
            <w:pPr>
              <w:spacing w:after="120" w:line="360" w:lineRule="auto"/>
              <w:jc w:val="both"/>
              <w:rPr>
                <w:rFonts w:ascii="Times New Roman" w:hAnsi="Times New Roman" w:cs="Times New Roman"/>
                <w:bCs/>
                <w:sz w:val="20"/>
                <w:szCs w:val="20"/>
              </w:rPr>
            </w:pPr>
          </w:p>
        </w:tc>
      </w:tr>
      <w:tr w:rsidR="003B59AA" w:rsidRPr="003D47E3" w:rsidTr="00D50B48">
        <w:tc>
          <w:tcPr>
            <w:tcW w:w="1895" w:type="dxa"/>
          </w:tcPr>
          <w:p w:rsidR="003B59AA" w:rsidRPr="003D47E3" w:rsidRDefault="003B59AA" w:rsidP="00243819">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KS</w:t>
            </w:r>
            <w:r>
              <w:rPr>
                <w:rFonts w:ascii="Times New Roman" w:hAnsi="Times New Roman" w:cs="Times New Roman"/>
                <w:b/>
                <w:bCs/>
                <w:sz w:val="20"/>
                <w:szCs w:val="20"/>
              </w:rPr>
              <w:t xml:space="preserve"> </w:t>
            </w:r>
          </w:p>
        </w:tc>
        <w:tc>
          <w:tcPr>
            <w:tcW w:w="1756" w:type="dxa"/>
          </w:tcPr>
          <w:p w:rsidR="003B59AA" w:rsidRPr="003D47E3" w:rsidRDefault="003B59AA" w:rsidP="00F6323C">
            <w:pPr>
              <w:jc w:val="both"/>
              <w:rPr>
                <w:rFonts w:ascii="Times New Roman" w:hAnsi="Times New Roman" w:cs="Times New Roman"/>
                <w:bCs/>
                <w:sz w:val="20"/>
                <w:szCs w:val="20"/>
              </w:rPr>
            </w:pPr>
            <w:r>
              <w:rPr>
                <w:rFonts w:ascii="Times New Roman" w:hAnsi="Times New Roman" w:cs="Times New Roman"/>
                <w:bCs/>
                <w:sz w:val="20"/>
                <w:szCs w:val="20"/>
              </w:rPr>
              <w:t>48</w:t>
            </w:r>
          </w:p>
        </w:tc>
        <w:tc>
          <w:tcPr>
            <w:tcW w:w="1842" w:type="dxa"/>
          </w:tcPr>
          <w:p w:rsidR="003B59AA" w:rsidRPr="003D47E3" w:rsidRDefault="003B59AA"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w:t>
            </w:r>
            <w:r w:rsidR="000A6E34">
              <w:rPr>
                <w:rFonts w:ascii="Times New Roman" w:hAnsi="Times New Roman" w:cs="Times New Roman"/>
                <w:bCs/>
                <w:sz w:val="20"/>
                <w:szCs w:val="20"/>
              </w:rPr>
              <w:t xml:space="preserve"> </w:t>
            </w:r>
            <w:r w:rsidRPr="003D47E3">
              <w:rPr>
                <w:rFonts w:ascii="Times New Roman" w:hAnsi="Times New Roman" w:cs="Times New Roman"/>
                <w:bCs/>
                <w:sz w:val="20"/>
                <w:szCs w:val="20"/>
              </w:rPr>
              <w:t>(0)</w:t>
            </w:r>
          </w:p>
        </w:tc>
        <w:tc>
          <w:tcPr>
            <w:tcW w:w="1921" w:type="dxa"/>
          </w:tcPr>
          <w:p w:rsidR="003B59AA" w:rsidRPr="003D47E3" w:rsidRDefault="003B59AA"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48</w:t>
            </w:r>
            <w:r w:rsidR="000A6E34">
              <w:rPr>
                <w:rFonts w:ascii="Times New Roman" w:hAnsi="Times New Roman" w:cs="Times New Roman"/>
                <w:bCs/>
                <w:sz w:val="20"/>
                <w:szCs w:val="20"/>
              </w:rPr>
              <w:t xml:space="preserve"> </w:t>
            </w:r>
            <w:r w:rsidRPr="003D47E3">
              <w:rPr>
                <w:rFonts w:ascii="Times New Roman" w:hAnsi="Times New Roman" w:cs="Times New Roman"/>
                <w:bCs/>
                <w:sz w:val="20"/>
                <w:szCs w:val="20"/>
              </w:rPr>
              <w:t>(100)</w:t>
            </w:r>
          </w:p>
        </w:tc>
        <w:tc>
          <w:tcPr>
            <w:tcW w:w="1873" w:type="dxa"/>
            <w:vMerge w:val="restart"/>
            <w:tcBorders>
              <w:top w:val="nil"/>
              <w:bottom w:val="nil"/>
            </w:tcBorders>
          </w:tcPr>
          <w:p w:rsidR="003B59AA" w:rsidRPr="003D47E3" w:rsidRDefault="003B59AA"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0,245</w:t>
            </w:r>
          </w:p>
        </w:tc>
      </w:tr>
      <w:tr w:rsidR="003B59AA" w:rsidRPr="007650C4" w:rsidTr="00D50B48">
        <w:tc>
          <w:tcPr>
            <w:tcW w:w="1895" w:type="dxa"/>
            <w:tcBorders>
              <w:bottom w:val="single" w:sz="4" w:space="0" w:color="auto"/>
            </w:tcBorders>
          </w:tcPr>
          <w:p w:rsidR="003B59AA" w:rsidRPr="003D47E3" w:rsidRDefault="003B59AA" w:rsidP="00243819">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DL</w:t>
            </w:r>
            <w:r>
              <w:rPr>
                <w:rFonts w:ascii="Times New Roman" w:hAnsi="Times New Roman" w:cs="Times New Roman"/>
                <w:b/>
                <w:bCs/>
                <w:sz w:val="20"/>
                <w:szCs w:val="20"/>
              </w:rPr>
              <w:t xml:space="preserve"> </w:t>
            </w:r>
          </w:p>
        </w:tc>
        <w:tc>
          <w:tcPr>
            <w:tcW w:w="1756" w:type="dxa"/>
            <w:tcBorders>
              <w:bottom w:val="single" w:sz="4" w:space="0" w:color="auto"/>
            </w:tcBorders>
          </w:tcPr>
          <w:p w:rsidR="003B59AA" w:rsidRPr="003D47E3" w:rsidRDefault="003B59AA" w:rsidP="00F6323C">
            <w:pPr>
              <w:jc w:val="both"/>
              <w:rPr>
                <w:rFonts w:ascii="Times New Roman" w:hAnsi="Times New Roman" w:cs="Times New Roman"/>
                <w:bCs/>
                <w:sz w:val="20"/>
                <w:szCs w:val="20"/>
              </w:rPr>
            </w:pPr>
            <w:r>
              <w:rPr>
                <w:rFonts w:ascii="Times New Roman" w:hAnsi="Times New Roman" w:cs="Times New Roman"/>
                <w:bCs/>
                <w:sz w:val="20"/>
                <w:szCs w:val="20"/>
              </w:rPr>
              <w:t>35</w:t>
            </w:r>
          </w:p>
        </w:tc>
        <w:tc>
          <w:tcPr>
            <w:tcW w:w="1842" w:type="dxa"/>
            <w:tcBorders>
              <w:bottom w:val="single" w:sz="4" w:space="0" w:color="auto"/>
            </w:tcBorders>
          </w:tcPr>
          <w:p w:rsidR="003B59AA" w:rsidRPr="003D47E3" w:rsidRDefault="003B59AA"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w:t>
            </w:r>
            <w:r w:rsidR="000A6E34">
              <w:rPr>
                <w:rFonts w:ascii="Times New Roman" w:hAnsi="Times New Roman" w:cs="Times New Roman"/>
                <w:bCs/>
                <w:sz w:val="20"/>
                <w:szCs w:val="20"/>
              </w:rPr>
              <w:t xml:space="preserve"> </w:t>
            </w:r>
            <w:r w:rsidRPr="003D47E3">
              <w:rPr>
                <w:rFonts w:ascii="Times New Roman" w:hAnsi="Times New Roman" w:cs="Times New Roman"/>
                <w:bCs/>
                <w:sz w:val="20"/>
                <w:szCs w:val="20"/>
              </w:rPr>
              <w:t>(0)</w:t>
            </w:r>
          </w:p>
        </w:tc>
        <w:tc>
          <w:tcPr>
            <w:tcW w:w="1921" w:type="dxa"/>
            <w:tcBorders>
              <w:bottom w:val="single" w:sz="4" w:space="0" w:color="auto"/>
            </w:tcBorders>
          </w:tcPr>
          <w:p w:rsidR="003B59AA" w:rsidRPr="003D47E3" w:rsidRDefault="003B59AA"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35</w:t>
            </w:r>
            <w:r w:rsidR="000A6E34">
              <w:rPr>
                <w:rFonts w:ascii="Times New Roman" w:hAnsi="Times New Roman" w:cs="Times New Roman"/>
                <w:bCs/>
                <w:sz w:val="20"/>
                <w:szCs w:val="20"/>
              </w:rPr>
              <w:t xml:space="preserve"> </w:t>
            </w:r>
            <w:bookmarkStart w:id="17" w:name="_GoBack"/>
            <w:bookmarkEnd w:id="17"/>
            <w:r w:rsidRPr="003D47E3">
              <w:rPr>
                <w:rFonts w:ascii="Times New Roman" w:hAnsi="Times New Roman" w:cs="Times New Roman"/>
                <w:bCs/>
                <w:sz w:val="20"/>
                <w:szCs w:val="20"/>
              </w:rPr>
              <w:t>(100)</w:t>
            </w:r>
          </w:p>
        </w:tc>
        <w:tc>
          <w:tcPr>
            <w:tcW w:w="1873" w:type="dxa"/>
            <w:vMerge/>
            <w:tcBorders>
              <w:top w:val="nil"/>
              <w:bottom w:val="single" w:sz="4" w:space="0" w:color="auto"/>
            </w:tcBorders>
          </w:tcPr>
          <w:p w:rsidR="003B59AA" w:rsidRPr="007650C4" w:rsidRDefault="003B59AA" w:rsidP="00F6323C">
            <w:pPr>
              <w:spacing w:after="120" w:line="360" w:lineRule="auto"/>
              <w:jc w:val="both"/>
              <w:rPr>
                <w:rFonts w:ascii="Times New Roman" w:hAnsi="Times New Roman" w:cs="Times New Roman"/>
                <w:bCs/>
                <w:sz w:val="24"/>
                <w:szCs w:val="24"/>
              </w:rPr>
            </w:pPr>
          </w:p>
        </w:tc>
      </w:tr>
      <w:tr w:rsidR="009449EC" w:rsidRPr="007650C4" w:rsidTr="009449EC">
        <w:tc>
          <w:tcPr>
            <w:tcW w:w="9287" w:type="dxa"/>
            <w:gridSpan w:val="5"/>
            <w:tcBorders>
              <w:top w:val="single" w:sz="4" w:space="0" w:color="auto"/>
              <w:bottom w:val="single" w:sz="4" w:space="0" w:color="auto"/>
            </w:tcBorders>
          </w:tcPr>
          <w:p w:rsidR="009449EC" w:rsidRPr="00463143" w:rsidRDefault="00243819" w:rsidP="00243819">
            <w:pPr>
              <w:ind w:firstLine="0"/>
              <w:jc w:val="both"/>
              <w:rPr>
                <w:rFonts w:ascii="Times New Roman" w:hAnsi="Times New Roman" w:cs="Times New Roman"/>
                <w:bCs/>
                <w:sz w:val="24"/>
                <w:szCs w:val="24"/>
              </w:rPr>
            </w:pPr>
            <w:r w:rsidRPr="00463143">
              <w:rPr>
                <w:rFonts w:ascii="Times New Roman" w:hAnsi="Times New Roman" w:cs="Times New Roman"/>
                <w:bCs/>
                <w:sz w:val="20"/>
                <w:szCs w:val="20"/>
              </w:rPr>
              <w:t>*</w:t>
            </w:r>
            <w:r w:rsidR="009449EC" w:rsidRPr="00463143">
              <w:rPr>
                <w:rFonts w:ascii="Times New Roman" w:hAnsi="Times New Roman" w:cs="Times New Roman"/>
                <w:bCs/>
                <w:sz w:val="20"/>
                <w:szCs w:val="20"/>
              </w:rPr>
              <w:t>n (%) şeklinde gösterilmiştir.</w:t>
            </w:r>
          </w:p>
        </w:tc>
      </w:tr>
    </w:tbl>
    <w:p w:rsidR="00FD241C" w:rsidRPr="007650C4" w:rsidRDefault="00FD241C" w:rsidP="00F6323C">
      <w:pPr>
        <w:jc w:val="both"/>
        <w:rPr>
          <w:rFonts w:ascii="Times New Roman" w:hAnsi="Times New Roman" w:cs="Times New Roman"/>
          <w:bCs/>
          <w:sz w:val="24"/>
          <w:szCs w:val="24"/>
        </w:rPr>
      </w:pPr>
    </w:p>
    <w:p w:rsidR="00FD241C" w:rsidRPr="007650C4" w:rsidRDefault="00FD241C"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Kalsiyum alımında kız çocuklarında 940 mg/gün’ün altında 16 birey, 940 mg/gün ve üstü alımda 30 birey bulunmaktadır. Erkek çocuklarında 940 mg/gün’ün altında 15 birey, 940 mg/gün ve üstü alımda 22 birey bulunmaktadır. Bu iki grubun arasında anlamlı fark </w:t>
      </w:r>
      <w:r w:rsidRPr="007650C4">
        <w:rPr>
          <w:rFonts w:ascii="Times New Roman" w:hAnsi="Times New Roman" w:cs="Times New Roman"/>
          <w:bCs/>
          <w:sz w:val="24"/>
          <w:szCs w:val="24"/>
        </w:rPr>
        <w:lastRenderedPageBreak/>
        <w:t>bulunmamaktadır</w:t>
      </w:r>
      <w:r w:rsidR="00AE5E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 xml:space="preserve">(p:0,377). Kalsiyum alımında KS grubunda 940 mg/gün’ün altında 18 birey, 940 mg/gün ve üstü alımda 30 birey bulunmaktadır.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grubunda 940 mg/gün’ün altında 13 birey, 940 mg/gün ve üstü alımda 22 birey bulunmaktadır. Bu iki grubun arasında fark bulunmamaktadır</w:t>
      </w:r>
      <w:r w:rsidR="00AE5E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(p&gt;0,05)</w:t>
      </w:r>
      <w:r w:rsidR="00AE5E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(Tablo 18).</w:t>
      </w:r>
    </w:p>
    <w:p w:rsidR="00FD241C" w:rsidRPr="003D47E3" w:rsidRDefault="00FD241C" w:rsidP="00F6323C">
      <w:pPr>
        <w:jc w:val="both"/>
        <w:rPr>
          <w:rFonts w:ascii="Times New Roman" w:hAnsi="Times New Roman" w:cs="Times New Roman"/>
          <w:bCs/>
          <w:sz w:val="20"/>
          <w:szCs w:val="20"/>
        </w:rPr>
      </w:pPr>
    </w:p>
    <w:p w:rsidR="00FD241C" w:rsidRPr="003D47E3" w:rsidRDefault="00B81954" w:rsidP="00B63A77">
      <w:pPr>
        <w:ind w:firstLine="0"/>
        <w:jc w:val="both"/>
        <w:rPr>
          <w:rFonts w:ascii="Times New Roman" w:hAnsi="Times New Roman" w:cs="Times New Roman"/>
          <w:bCs/>
          <w:sz w:val="20"/>
          <w:szCs w:val="20"/>
        </w:rPr>
      </w:pPr>
      <w:r w:rsidRPr="003D47E3">
        <w:rPr>
          <w:rFonts w:ascii="Times New Roman" w:hAnsi="Times New Roman" w:cs="Times New Roman"/>
          <w:b/>
          <w:bCs/>
          <w:sz w:val="20"/>
          <w:szCs w:val="20"/>
        </w:rPr>
        <w:t>Tablo 18.</w:t>
      </w:r>
      <w:r w:rsidR="00FD241C" w:rsidRPr="003D47E3">
        <w:rPr>
          <w:rFonts w:ascii="Times New Roman" w:hAnsi="Times New Roman" w:cs="Times New Roman"/>
          <w:bCs/>
          <w:sz w:val="20"/>
          <w:szCs w:val="20"/>
        </w:rPr>
        <w:t xml:space="preserve"> </w:t>
      </w:r>
      <w:r w:rsidR="00AE5C64">
        <w:rPr>
          <w:rFonts w:ascii="Times New Roman" w:hAnsi="Times New Roman" w:cs="Times New Roman"/>
          <w:bCs/>
          <w:sz w:val="20"/>
          <w:szCs w:val="20"/>
        </w:rPr>
        <w:t xml:space="preserve">Günlük </w:t>
      </w:r>
      <w:r w:rsidR="00FD241C" w:rsidRPr="003D47E3">
        <w:rPr>
          <w:rFonts w:ascii="Times New Roman" w:hAnsi="Times New Roman" w:cs="Times New Roman"/>
          <w:bCs/>
          <w:sz w:val="20"/>
          <w:szCs w:val="20"/>
        </w:rPr>
        <w:t>Ca</w:t>
      </w:r>
      <w:r w:rsidR="00AE5C64">
        <w:rPr>
          <w:rFonts w:ascii="Times New Roman" w:hAnsi="Times New Roman" w:cs="Times New Roman"/>
          <w:bCs/>
          <w:sz w:val="20"/>
          <w:szCs w:val="20"/>
        </w:rPr>
        <w:t xml:space="preserve"> alımının değerlendirilmesi</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1714"/>
        <w:gridCol w:w="1934"/>
        <w:gridCol w:w="1934"/>
        <w:gridCol w:w="1840"/>
      </w:tblGrid>
      <w:tr w:rsidR="00C55BB5" w:rsidRPr="00463143" w:rsidTr="00C55BB5">
        <w:tc>
          <w:tcPr>
            <w:tcW w:w="1865" w:type="dxa"/>
            <w:tcBorders>
              <w:top w:val="single" w:sz="4" w:space="0" w:color="auto"/>
              <w:bottom w:val="single" w:sz="4" w:space="0" w:color="auto"/>
            </w:tcBorders>
          </w:tcPr>
          <w:p w:rsidR="00C55BB5" w:rsidRPr="00463143" w:rsidRDefault="00C55BB5" w:rsidP="00C55BB5">
            <w:pPr>
              <w:ind w:firstLine="0"/>
              <w:jc w:val="both"/>
              <w:rPr>
                <w:rFonts w:ascii="Times New Roman" w:hAnsi="Times New Roman" w:cs="Times New Roman"/>
                <w:b/>
                <w:bCs/>
                <w:sz w:val="20"/>
                <w:szCs w:val="20"/>
              </w:rPr>
            </w:pPr>
          </w:p>
        </w:tc>
        <w:tc>
          <w:tcPr>
            <w:tcW w:w="1714" w:type="dxa"/>
            <w:tcBorders>
              <w:top w:val="single" w:sz="4" w:space="0" w:color="auto"/>
              <w:bottom w:val="single" w:sz="4" w:space="0" w:color="auto"/>
            </w:tcBorders>
          </w:tcPr>
          <w:p w:rsidR="00C55BB5" w:rsidRPr="00463143" w:rsidRDefault="00C55BB5" w:rsidP="00F6323C">
            <w:pPr>
              <w:jc w:val="both"/>
              <w:rPr>
                <w:rFonts w:ascii="Times New Roman" w:hAnsi="Times New Roman" w:cs="Times New Roman"/>
                <w:b/>
                <w:bCs/>
                <w:sz w:val="20"/>
                <w:szCs w:val="20"/>
              </w:rPr>
            </w:pPr>
          </w:p>
        </w:tc>
        <w:tc>
          <w:tcPr>
            <w:tcW w:w="1934" w:type="dxa"/>
            <w:tcBorders>
              <w:top w:val="single" w:sz="4" w:space="0" w:color="auto"/>
              <w:bottom w:val="single" w:sz="4" w:space="0" w:color="auto"/>
            </w:tcBorders>
          </w:tcPr>
          <w:p w:rsidR="00C55BB5" w:rsidRPr="00463143" w:rsidRDefault="00463143" w:rsidP="00463143">
            <w:pPr>
              <w:ind w:firstLine="0"/>
              <w:jc w:val="both"/>
              <w:rPr>
                <w:rFonts w:ascii="Times New Roman" w:hAnsi="Times New Roman" w:cs="Times New Roman"/>
                <w:b/>
                <w:bCs/>
                <w:sz w:val="20"/>
                <w:szCs w:val="20"/>
              </w:rPr>
            </w:pPr>
            <w:r w:rsidRPr="00463143">
              <w:rPr>
                <w:rFonts w:ascii="Times New Roman" w:hAnsi="Times New Roman" w:cs="Times New Roman"/>
                <w:b/>
                <w:bCs/>
                <w:sz w:val="20"/>
                <w:szCs w:val="20"/>
              </w:rPr>
              <w:t>Ca (mg/gün)</w:t>
            </w:r>
          </w:p>
        </w:tc>
        <w:tc>
          <w:tcPr>
            <w:tcW w:w="1934" w:type="dxa"/>
            <w:tcBorders>
              <w:top w:val="single" w:sz="4" w:space="0" w:color="auto"/>
              <w:bottom w:val="single" w:sz="4" w:space="0" w:color="auto"/>
            </w:tcBorders>
          </w:tcPr>
          <w:p w:rsidR="00C55BB5" w:rsidRPr="00463143" w:rsidRDefault="00C55BB5" w:rsidP="00F6323C">
            <w:pPr>
              <w:jc w:val="both"/>
              <w:rPr>
                <w:rFonts w:ascii="Times New Roman" w:hAnsi="Times New Roman" w:cs="Times New Roman"/>
                <w:b/>
                <w:bCs/>
                <w:sz w:val="20"/>
                <w:szCs w:val="20"/>
              </w:rPr>
            </w:pPr>
          </w:p>
        </w:tc>
        <w:tc>
          <w:tcPr>
            <w:tcW w:w="1840" w:type="dxa"/>
            <w:tcBorders>
              <w:top w:val="single" w:sz="4" w:space="0" w:color="auto"/>
              <w:bottom w:val="single" w:sz="4" w:space="0" w:color="auto"/>
            </w:tcBorders>
          </w:tcPr>
          <w:p w:rsidR="00C55BB5" w:rsidRPr="00463143" w:rsidRDefault="00C55BB5" w:rsidP="00F6323C">
            <w:pPr>
              <w:jc w:val="both"/>
              <w:rPr>
                <w:rFonts w:ascii="Times New Roman" w:hAnsi="Times New Roman" w:cs="Times New Roman"/>
                <w:b/>
                <w:bCs/>
                <w:sz w:val="20"/>
                <w:szCs w:val="20"/>
              </w:rPr>
            </w:pPr>
          </w:p>
        </w:tc>
      </w:tr>
      <w:tr w:rsidR="00C55BB5" w:rsidRPr="00463143" w:rsidTr="00C55BB5">
        <w:tc>
          <w:tcPr>
            <w:tcW w:w="1865" w:type="dxa"/>
            <w:tcBorders>
              <w:top w:val="nil"/>
              <w:bottom w:val="single" w:sz="4" w:space="0" w:color="auto"/>
            </w:tcBorders>
          </w:tcPr>
          <w:p w:rsidR="00C55BB5" w:rsidRPr="00463143" w:rsidRDefault="00C55BB5" w:rsidP="00F6323C">
            <w:pPr>
              <w:spacing w:after="120" w:line="360" w:lineRule="auto"/>
              <w:jc w:val="both"/>
              <w:rPr>
                <w:rFonts w:ascii="Times New Roman" w:hAnsi="Times New Roman" w:cs="Times New Roman"/>
                <w:b/>
                <w:bCs/>
                <w:sz w:val="20"/>
                <w:szCs w:val="20"/>
              </w:rPr>
            </w:pPr>
          </w:p>
        </w:tc>
        <w:tc>
          <w:tcPr>
            <w:tcW w:w="1714" w:type="dxa"/>
            <w:tcBorders>
              <w:top w:val="nil"/>
              <w:bottom w:val="single" w:sz="4" w:space="0" w:color="auto"/>
            </w:tcBorders>
          </w:tcPr>
          <w:p w:rsidR="00C55BB5" w:rsidRPr="00463143" w:rsidRDefault="00C55BB5" w:rsidP="00C55BB5">
            <w:pPr>
              <w:ind w:firstLine="0"/>
              <w:jc w:val="both"/>
              <w:rPr>
                <w:rFonts w:ascii="Times New Roman" w:hAnsi="Times New Roman" w:cs="Times New Roman"/>
                <w:b/>
                <w:bCs/>
                <w:sz w:val="20"/>
                <w:szCs w:val="20"/>
              </w:rPr>
            </w:pPr>
            <w:r w:rsidRPr="00463143">
              <w:rPr>
                <w:rFonts w:ascii="Times New Roman" w:hAnsi="Times New Roman" w:cs="Times New Roman"/>
                <w:b/>
                <w:bCs/>
                <w:sz w:val="20"/>
                <w:szCs w:val="20"/>
              </w:rPr>
              <w:t>Sayı (n)</w:t>
            </w:r>
          </w:p>
        </w:tc>
        <w:tc>
          <w:tcPr>
            <w:tcW w:w="1934" w:type="dxa"/>
            <w:tcBorders>
              <w:top w:val="nil"/>
              <w:bottom w:val="single" w:sz="4" w:space="0" w:color="auto"/>
            </w:tcBorders>
          </w:tcPr>
          <w:p w:rsidR="00C55BB5" w:rsidRPr="00463143" w:rsidRDefault="00C55BB5" w:rsidP="00C55BB5">
            <w:pPr>
              <w:spacing w:after="120" w:line="360" w:lineRule="auto"/>
              <w:ind w:firstLine="0"/>
              <w:jc w:val="both"/>
              <w:rPr>
                <w:rFonts w:ascii="Times New Roman" w:hAnsi="Times New Roman" w:cs="Times New Roman"/>
                <w:b/>
                <w:bCs/>
                <w:sz w:val="20"/>
                <w:szCs w:val="20"/>
              </w:rPr>
            </w:pPr>
            <w:r w:rsidRPr="00463143">
              <w:rPr>
                <w:rFonts w:ascii="Times New Roman" w:hAnsi="Times New Roman" w:cs="Times New Roman"/>
                <w:b/>
                <w:bCs/>
                <w:sz w:val="20"/>
                <w:szCs w:val="20"/>
              </w:rPr>
              <w:t>&lt;940</w:t>
            </w:r>
          </w:p>
        </w:tc>
        <w:tc>
          <w:tcPr>
            <w:tcW w:w="1934" w:type="dxa"/>
            <w:tcBorders>
              <w:top w:val="nil"/>
              <w:bottom w:val="single" w:sz="4" w:space="0" w:color="auto"/>
            </w:tcBorders>
          </w:tcPr>
          <w:p w:rsidR="00C55BB5" w:rsidRPr="00463143" w:rsidRDefault="00C55BB5" w:rsidP="00C55BB5">
            <w:pPr>
              <w:spacing w:after="120" w:line="360" w:lineRule="auto"/>
              <w:ind w:firstLine="0"/>
              <w:jc w:val="both"/>
              <w:rPr>
                <w:rFonts w:ascii="Times New Roman" w:hAnsi="Times New Roman" w:cs="Times New Roman"/>
                <w:b/>
                <w:bCs/>
                <w:sz w:val="20"/>
                <w:szCs w:val="20"/>
              </w:rPr>
            </w:pPr>
            <w:r w:rsidRPr="00463143">
              <w:rPr>
                <w:rFonts w:ascii="Times New Roman" w:hAnsi="Times New Roman" w:cs="Times New Roman"/>
                <w:b/>
                <w:bCs/>
                <w:sz w:val="20"/>
                <w:szCs w:val="20"/>
              </w:rPr>
              <w:t>≥940</w:t>
            </w:r>
          </w:p>
        </w:tc>
        <w:tc>
          <w:tcPr>
            <w:tcW w:w="1840" w:type="dxa"/>
            <w:tcBorders>
              <w:top w:val="nil"/>
              <w:bottom w:val="single" w:sz="4" w:space="0" w:color="auto"/>
            </w:tcBorders>
          </w:tcPr>
          <w:p w:rsidR="00C55BB5" w:rsidRPr="00463143" w:rsidRDefault="00123F51" w:rsidP="00F6323C">
            <w:pPr>
              <w:spacing w:after="120" w:line="360" w:lineRule="auto"/>
              <w:jc w:val="both"/>
              <w:rPr>
                <w:rFonts w:ascii="Times New Roman" w:hAnsi="Times New Roman" w:cs="Times New Roman"/>
                <w:b/>
                <w:bCs/>
                <w:sz w:val="20"/>
                <w:szCs w:val="20"/>
              </w:rPr>
            </w:pPr>
            <w:r w:rsidRPr="00463143">
              <w:rPr>
                <w:rFonts w:ascii="Times New Roman" w:hAnsi="Times New Roman" w:cs="Times New Roman"/>
                <w:b/>
                <w:bCs/>
                <w:sz w:val="20"/>
                <w:szCs w:val="20"/>
              </w:rPr>
              <w:t>P</w:t>
            </w:r>
          </w:p>
        </w:tc>
      </w:tr>
      <w:tr w:rsidR="00C55BB5" w:rsidRPr="00463143" w:rsidTr="00C55BB5">
        <w:tc>
          <w:tcPr>
            <w:tcW w:w="1865" w:type="dxa"/>
            <w:tcBorders>
              <w:top w:val="single" w:sz="4" w:space="0" w:color="auto"/>
            </w:tcBorders>
          </w:tcPr>
          <w:p w:rsidR="00C55BB5" w:rsidRPr="00463143" w:rsidRDefault="00C55BB5" w:rsidP="00C55BB5">
            <w:pPr>
              <w:spacing w:after="120" w:line="360" w:lineRule="auto"/>
              <w:ind w:firstLine="0"/>
              <w:jc w:val="both"/>
              <w:rPr>
                <w:rFonts w:ascii="Times New Roman" w:hAnsi="Times New Roman" w:cs="Times New Roman"/>
                <w:b/>
                <w:bCs/>
                <w:sz w:val="20"/>
                <w:szCs w:val="20"/>
              </w:rPr>
            </w:pPr>
            <w:r w:rsidRPr="00463143">
              <w:rPr>
                <w:rFonts w:ascii="Times New Roman" w:hAnsi="Times New Roman" w:cs="Times New Roman"/>
                <w:b/>
                <w:bCs/>
                <w:sz w:val="20"/>
                <w:szCs w:val="20"/>
              </w:rPr>
              <w:t xml:space="preserve">Kız </w:t>
            </w:r>
          </w:p>
        </w:tc>
        <w:tc>
          <w:tcPr>
            <w:tcW w:w="1714" w:type="dxa"/>
            <w:tcBorders>
              <w:top w:val="single" w:sz="4" w:space="0" w:color="auto"/>
            </w:tcBorders>
          </w:tcPr>
          <w:p w:rsidR="00C55BB5" w:rsidRPr="00463143" w:rsidRDefault="00C55BB5" w:rsidP="00C55BB5">
            <w:pPr>
              <w:ind w:firstLine="0"/>
              <w:jc w:val="both"/>
              <w:rPr>
                <w:rFonts w:ascii="Times New Roman" w:hAnsi="Times New Roman" w:cs="Times New Roman"/>
                <w:bCs/>
                <w:sz w:val="20"/>
                <w:szCs w:val="20"/>
              </w:rPr>
            </w:pPr>
            <w:r w:rsidRPr="00463143">
              <w:rPr>
                <w:rFonts w:ascii="Times New Roman" w:hAnsi="Times New Roman" w:cs="Times New Roman"/>
                <w:bCs/>
                <w:sz w:val="20"/>
                <w:szCs w:val="20"/>
              </w:rPr>
              <w:t>46</w:t>
            </w:r>
          </w:p>
        </w:tc>
        <w:tc>
          <w:tcPr>
            <w:tcW w:w="1934" w:type="dxa"/>
            <w:tcBorders>
              <w:top w:val="single" w:sz="4" w:space="0" w:color="auto"/>
            </w:tcBorders>
          </w:tcPr>
          <w:p w:rsidR="00C55BB5" w:rsidRPr="00463143" w:rsidRDefault="00C55BB5" w:rsidP="00C55BB5">
            <w:pPr>
              <w:spacing w:after="120" w:line="360" w:lineRule="auto"/>
              <w:ind w:firstLine="0"/>
              <w:jc w:val="both"/>
              <w:rPr>
                <w:rFonts w:ascii="Times New Roman" w:hAnsi="Times New Roman" w:cs="Times New Roman"/>
                <w:bCs/>
                <w:sz w:val="20"/>
                <w:szCs w:val="20"/>
              </w:rPr>
            </w:pPr>
            <w:r w:rsidRPr="00463143">
              <w:rPr>
                <w:rFonts w:ascii="Times New Roman" w:hAnsi="Times New Roman" w:cs="Times New Roman"/>
                <w:bCs/>
                <w:sz w:val="20"/>
                <w:szCs w:val="20"/>
              </w:rPr>
              <w:t>16</w:t>
            </w:r>
            <w:r w:rsidR="00463143">
              <w:rPr>
                <w:rFonts w:ascii="Times New Roman" w:hAnsi="Times New Roman" w:cs="Times New Roman"/>
                <w:bCs/>
                <w:sz w:val="20"/>
                <w:szCs w:val="20"/>
              </w:rPr>
              <w:t xml:space="preserve"> </w:t>
            </w:r>
            <w:r w:rsidRPr="00463143">
              <w:rPr>
                <w:rFonts w:ascii="Times New Roman" w:hAnsi="Times New Roman" w:cs="Times New Roman"/>
                <w:bCs/>
                <w:sz w:val="20"/>
                <w:szCs w:val="20"/>
              </w:rPr>
              <w:t>(34,78)</w:t>
            </w:r>
          </w:p>
        </w:tc>
        <w:tc>
          <w:tcPr>
            <w:tcW w:w="1934" w:type="dxa"/>
            <w:tcBorders>
              <w:top w:val="single" w:sz="4" w:space="0" w:color="auto"/>
            </w:tcBorders>
          </w:tcPr>
          <w:p w:rsidR="00C55BB5" w:rsidRPr="00463143" w:rsidRDefault="00C55BB5" w:rsidP="00C55BB5">
            <w:pPr>
              <w:spacing w:after="120" w:line="360" w:lineRule="auto"/>
              <w:ind w:firstLine="0"/>
              <w:jc w:val="both"/>
              <w:rPr>
                <w:rFonts w:ascii="Times New Roman" w:hAnsi="Times New Roman" w:cs="Times New Roman"/>
                <w:bCs/>
                <w:sz w:val="20"/>
                <w:szCs w:val="20"/>
              </w:rPr>
            </w:pPr>
            <w:r w:rsidRPr="00463143">
              <w:rPr>
                <w:rFonts w:ascii="Times New Roman" w:hAnsi="Times New Roman" w:cs="Times New Roman"/>
                <w:bCs/>
                <w:sz w:val="20"/>
                <w:szCs w:val="20"/>
              </w:rPr>
              <w:t>30</w:t>
            </w:r>
            <w:r w:rsidR="00463143">
              <w:rPr>
                <w:rFonts w:ascii="Times New Roman" w:hAnsi="Times New Roman" w:cs="Times New Roman"/>
                <w:bCs/>
                <w:sz w:val="20"/>
                <w:szCs w:val="20"/>
              </w:rPr>
              <w:t xml:space="preserve"> </w:t>
            </w:r>
            <w:r w:rsidRPr="00463143">
              <w:rPr>
                <w:rFonts w:ascii="Times New Roman" w:hAnsi="Times New Roman" w:cs="Times New Roman"/>
                <w:bCs/>
                <w:sz w:val="20"/>
                <w:szCs w:val="20"/>
              </w:rPr>
              <w:t>(65,22)</w:t>
            </w:r>
          </w:p>
        </w:tc>
        <w:tc>
          <w:tcPr>
            <w:tcW w:w="1840" w:type="dxa"/>
            <w:vMerge w:val="restart"/>
            <w:tcBorders>
              <w:top w:val="single" w:sz="4" w:space="0" w:color="auto"/>
            </w:tcBorders>
          </w:tcPr>
          <w:p w:rsidR="00C55BB5" w:rsidRPr="00463143" w:rsidRDefault="00C55BB5" w:rsidP="00F6323C">
            <w:pPr>
              <w:spacing w:after="120" w:line="360" w:lineRule="auto"/>
              <w:jc w:val="both"/>
              <w:rPr>
                <w:rFonts w:ascii="Times New Roman" w:hAnsi="Times New Roman" w:cs="Times New Roman"/>
                <w:bCs/>
                <w:sz w:val="20"/>
                <w:szCs w:val="20"/>
              </w:rPr>
            </w:pPr>
            <w:r w:rsidRPr="00463143">
              <w:rPr>
                <w:rFonts w:ascii="Times New Roman" w:hAnsi="Times New Roman" w:cs="Times New Roman"/>
                <w:bCs/>
                <w:sz w:val="20"/>
                <w:szCs w:val="20"/>
              </w:rPr>
              <w:t>0,377</w:t>
            </w:r>
          </w:p>
        </w:tc>
      </w:tr>
      <w:tr w:rsidR="00C55BB5" w:rsidRPr="00463143" w:rsidTr="00C55BB5">
        <w:tc>
          <w:tcPr>
            <w:tcW w:w="1865" w:type="dxa"/>
          </w:tcPr>
          <w:p w:rsidR="00C55BB5" w:rsidRPr="00463143" w:rsidRDefault="00C55BB5" w:rsidP="00C55BB5">
            <w:pPr>
              <w:spacing w:after="120" w:line="360" w:lineRule="auto"/>
              <w:ind w:firstLine="0"/>
              <w:jc w:val="both"/>
              <w:rPr>
                <w:rFonts w:ascii="Times New Roman" w:hAnsi="Times New Roman" w:cs="Times New Roman"/>
                <w:b/>
                <w:bCs/>
                <w:sz w:val="20"/>
                <w:szCs w:val="20"/>
              </w:rPr>
            </w:pPr>
            <w:r w:rsidRPr="00463143">
              <w:rPr>
                <w:rFonts w:ascii="Times New Roman" w:hAnsi="Times New Roman" w:cs="Times New Roman"/>
                <w:b/>
                <w:bCs/>
                <w:sz w:val="20"/>
                <w:szCs w:val="20"/>
              </w:rPr>
              <w:t xml:space="preserve">Erkek </w:t>
            </w:r>
          </w:p>
        </w:tc>
        <w:tc>
          <w:tcPr>
            <w:tcW w:w="1714" w:type="dxa"/>
          </w:tcPr>
          <w:p w:rsidR="00C55BB5" w:rsidRPr="00463143" w:rsidRDefault="00C55BB5" w:rsidP="00C55BB5">
            <w:pPr>
              <w:ind w:firstLine="0"/>
              <w:jc w:val="both"/>
              <w:rPr>
                <w:rFonts w:ascii="Times New Roman" w:hAnsi="Times New Roman" w:cs="Times New Roman"/>
                <w:bCs/>
                <w:sz w:val="20"/>
                <w:szCs w:val="20"/>
              </w:rPr>
            </w:pPr>
            <w:r w:rsidRPr="00463143">
              <w:rPr>
                <w:rFonts w:ascii="Times New Roman" w:hAnsi="Times New Roman" w:cs="Times New Roman"/>
                <w:bCs/>
                <w:sz w:val="20"/>
                <w:szCs w:val="20"/>
              </w:rPr>
              <w:t>37</w:t>
            </w:r>
          </w:p>
        </w:tc>
        <w:tc>
          <w:tcPr>
            <w:tcW w:w="1934" w:type="dxa"/>
          </w:tcPr>
          <w:p w:rsidR="00C55BB5" w:rsidRPr="00463143" w:rsidRDefault="00C55BB5" w:rsidP="00C55BB5">
            <w:pPr>
              <w:spacing w:after="120" w:line="360" w:lineRule="auto"/>
              <w:ind w:firstLine="0"/>
              <w:jc w:val="both"/>
              <w:rPr>
                <w:rFonts w:ascii="Times New Roman" w:hAnsi="Times New Roman" w:cs="Times New Roman"/>
                <w:bCs/>
                <w:sz w:val="20"/>
                <w:szCs w:val="20"/>
              </w:rPr>
            </w:pPr>
            <w:r w:rsidRPr="00463143">
              <w:rPr>
                <w:rFonts w:ascii="Times New Roman" w:hAnsi="Times New Roman" w:cs="Times New Roman"/>
                <w:bCs/>
                <w:sz w:val="20"/>
                <w:szCs w:val="20"/>
              </w:rPr>
              <w:t>15</w:t>
            </w:r>
            <w:r w:rsidR="00463143">
              <w:rPr>
                <w:rFonts w:ascii="Times New Roman" w:hAnsi="Times New Roman" w:cs="Times New Roman"/>
                <w:bCs/>
                <w:sz w:val="20"/>
                <w:szCs w:val="20"/>
              </w:rPr>
              <w:t xml:space="preserve"> </w:t>
            </w:r>
            <w:r w:rsidRPr="00463143">
              <w:rPr>
                <w:rFonts w:ascii="Times New Roman" w:hAnsi="Times New Roman" w:cs="Times New Roman"/>
                <w:bCs/>
                <w:sz w:val="20"/>
                <w:szCs w:val="20"/>
              </w:rPr>
              <w:t>(40,54)</w:t>
            </w:r>
          </w:p>
        </w:tc>
        <w:tc>
          <w:tcPr>
            <w:tcW w:w="1934" w:type="dxa"/>
          </w:tcPr>
          <w:p w:rsidR="00C55BB5" w:rsidRPr="00463143" w:rsidRDefault="00C55BB5" w:rsidP="00C55BB5">
            <w:pPr>
              <w:spacing w:after="120" w:line="360" w:lineRule="auto"/>
              <w:ind w:firstLine="0"/>
              <w:jc w:val="both"/>
              <w:rPr>
                <w:rFonts w:ascii="Times New Roman" w:hAnsi="Times New Roman" w:cs="Times New Roman"/>
                <w:bCs/>
                <w:sz w:val="20"/>
                <w:szCs w:val="20"/>
              </w:rPr>
            </w:pPr>
            <w:r w:rsidRPr="00463143">
              <w:rPr>
                <w:rFonts w:ascii="Times New Roman" w:hAnsi="Times New Roman" w:cs="Times New Roman"/>
                <w:bCs/>
                <w:sz w:val="20"/>
                <w:szCs w:val="20"/>
              </w:rPr>
              <w:t>22</w:t>
            </w:r>
            <w:r w:rsidR="00463143">
              <w:rPr>
                <w:rFonts w:ascii="Times New Roman" w:hAnsi="Times New Roman" w:cs="Times New Roman"/>
                <w:bCs/>
                <w:sz w:val="20"/>
                <w:szCs w:val="20"/>
              </w:rPr>
              <w:t xml:space="preserve"> </w:t>
            </w:r>
            <w:r w:rsidRPr="00463143">
              <w:rPr>
                <w:rFonts w:ascii="Times New Roman" w:hAnsi="Times New Roman" w:cs="Times New Roman"/>
                <w:bCs/>
                <w:sz w:val="20"/>
                <w:szCs w:val="20"/>
              </w:rPr>
              <w:t>(59,46)</w:t>
            </w:r>
          </w:p>
        </w:tc>
        <w:tc>
          <w:tcPr>
            <w:tcW w:w="1840" w:type="dxa"/>
            <w:vMerge/>
          </w:tcPr>
          <w:p w:rsidR="00C55BB5" w:rsidRPr="00463143" w:rsidRDefault="00C55BB5" w:rsidP="00F6323C">
            <w:pPr>
              <w:spacing w:after="120" w:line="360" w:lineRule="auto"/>
              <w:jc w:val="both"/>
              <w:rPr>
                <w:rFonts w:ascii="Times New Roman" w:hAnsi="Times New Roman" w:cs="Times New Roman"/>
                <w:bCs/>
                <w:sz w:val="20"/>
                <w:szCs w:val="20"/>
              </w:rPr>
            </w:pPr>
          </w:p>
        </w:tc>
      </w:tr>
      <w:tr w:rsidR="00C55BB5" w:rsidRPr="00463143" w:rsidTr="00C55BB5">
        <w:tc>
          <w:tcPr>
            <w:tcW w:w="1865" w:type="dxa"/>
          </w:tcPr>
          <w:p w:rsidR="00C55BB5" w:rsidRPr="00463143" w:rsidRDefault="00C55BB5" w:rsidP="00C55BB5">
            <w:pPr>
              <w:spacing w:after="120" w:line="360" w:lineRule="auto"/>
              <w:ind w:firstLine="0"/>
              <w:jc w:val="both"/>
              <w:rPr>
                <w:rFonts w:ascii="Times New Roman" w:hAnsi="Times New Roman" w:cs="Times New Roman"/>
                <w:b/>
                <w:bCs/>
                <w:sz w:val="20"/>
                <w:szCs w:val="20"/>
              </w:rPr>
            </w:pPr>
            <w:r w:rsidRPr="00463143">
              <w:rPr>
                <w:rFonts w:ascii="Times New Roman" w:hAnsi="Times New Roman" w:cs="Times New Roman"/>
                <w:b/>
                <w:bCs/>
                <w:sz w:val="20"/>
                <w:szCs w:val="20"/>
              </w:rPr>
              <w:t xml:space="preserve">KS </w:t>
            </w:r>
          </w:p>
        </w:tc>
        <w:tc>
          <w:tcPr>
            <w:tcW w:w="1714" w:type="dxa"/>
          </w:tcPr>
          <w:p w:rsidR="00C55BB5" w:rsidRPr="00463143" w:rsidRDefault="00C55BB5" w:rsidP="00C55BB5">
            <w:pPr>
              <w:ind w:firstLine="0"/>
              <w:jc w:val="both"/>
              <w:rPr>
                <w:rFonts w:ascii="Times New Roman" w:hAnsi="Times New Roman" w:cs="Times New Roman"/>
                <w:bCs/>
                <w:sz w:val="20"/>
                <w:szCs w:val="20"/>
              </w:rPr>
            </w:pPr>
            <w:r w:rsidRPr="00463143">
              <w:rPr>
                <w:rFonts w:ascii="Times New Roman" w:hAnsi="Times New Roman" w:cs="Times New Roman"/>
                <w:bCs/>
                <w:sz w:val="20"/>
                <w:szCs w:val="20"/>
              </w:rPr>
              <w:t>48</w:t>
            </w:r>
          </w:p>
        </w:tc>
        <w:tc>
          <w:tcPr>
            <w:tcW w:w="1934" w:type="dxa"/>
          </w:tcPr>
          <w:p w:rsidR="00C55BB5" w:rsidRPr="00463143" w:rsidRDefault="00C55BB5" w:rsidP="00C55BB5">
            <w:pPr>
              <w:spacing w:after="120" w:line="360" w:lineRule="auto"/>
              <w:ind w:firstLine="0"/>
              <w:jc w:val="both"/>
              <w:rPr>
                <w:rFonts w:ascii="Times New Roman" w:hAnsi="Times New Roman" w:cs="Times New Roman"/>
                <w:bCs/>
                <w:sz w:val="20"/>
                <w:szCs w:val="20"/>
              </w:rPr>
            </w:pPr>
            <w:r w:rsidRPr="00463143">
              <w:rPr>
                <w:rFonts w:ascii="Times New Roman" w:hAnsi="Times New Roman" w:cs="Times New Roman"/>
                <w:bCs/>
                <w:sz w:val="20"/>
                <w:szCs w:val="20"/>
              </w:rPr>
              <w:t>18</w:t>
            </w:r>
            <w:r w:rsidR="00463143">
              <w:rPr>
                <w:rFonts w:ascii="Times New Roman" w:hAnsi="Times New Roman" w:cs="Times New Roman"/>
                <w:bCs/>
                <w:sz w:val="20"/>
                <w:szCs w:val="20"/>
              </w:rPr>
              <w:t xml:space="preserve"> </w:t>
            </w:r>
            <w:r w:rsidRPr="00463143">
              <w:rPr>
                <w:rFonts w:ascii="Times New Roman" w:hAnsi="Times New Roman" w:cs="Times New Roman"/>
                <w:bCs/>
                <w:sz w:val="20"/>
                <w:szCs w:val="20"/>
              </w:rPr>
              <w:t>(37,50)</w:t>
            </w:r>
          </w:p>
        </w:tc>
        <w:tc>
          <w:tcPr>
            <w:tcW w:w="1934" w:type="dxa"/>
          </w:tcPr>
          <w:p w:rsidR="00C55BB5" w:rsidRPr="00463143" w:rsidRDefault="00C55BB5" w:rsidP="00C55BB5">
            <w:pPr>
              <w:spacing w:after="120" w:line="360" w:lineRule="auto"/>
              <w:ind w:firstLine="0"/>
              <w:jc w:val="both"/>
              <w:rPr>
                <w:rFonts w:ascii="Times New Roman" w:hAnsi="Times New Roman" w:cs="Times New Roman"/>
                <w:bCs/>
                <w:sz w:val="20"/>
                <w:szCs w:val="20"/>
              </w:rPr>
            </w:pPr>
            <w:r w:rsidRPr="00463143">
              <w:rPr>
                <w:rFonts w:ascii="Times New Roman" w:hAnsi="Times New Roman" w:cs="Times New Roman"/>
                <w:bCs/>
                <w:sz w:val="20"/>
                <w:szCs w:val="20"/>
              </w:rPr>
              <w:t>30</w:t>
            </w:r>
            <w:r w:rsidR="00463143">
              <w:rPr>
                <w:rFonts w:ascii="Times New Roman" w:hAnsi="Times New Roman" w:cs="Times New Roman"/>
                <w:bCs/>
                <w:sz w:val="20"/>
                <w:szCs w:val="20"/>
              </w:rPr>
              <w:t xml:space="preserve"> </w:t>
            </w:r>
            <w:r w:rsidRPr="00463143">
              <w:rPr>
                <w:rFonts w:ascii="Times New Roman" w:hAnsi="Times New Roman" w:cs="Times New Roman"/>
                <w:bCs/>
                <w:sz w:val="20"/>
                <w:szCs w:val="20"/>
              </w:rPr>
              <w:t>(62,50)</w:t>
            </w:r>
          </w:p>
        </w:tc>
        <w:tc>
          <w:tcPr>
            <w:tcW w:w="1840" w:type="dxa"/>
            <w:vMerge w:val="restart"/>
          </w:tcPr>
          <w:p w:rsidR="00C55BB5" w:rsidRPr="00463143" w:rsidRDefault="00C55BB5" w:rsidP="00F6323C">
            <w:pPr>
              <w:spacing w:after="120" w:line="360" w:lineRule="auto"/>
              <w:jc w:val="both"/>
              <w:rPr>
                <w:rFonts w:ascii="Times New Roman" w:hAnsi="Times New Roman" w:cs="Times New Roman"/>
                <w:bCs/>
                <w:sz w:val="20"/>
                <w:szCs w:val="20"/>
              </w:rPr>
            </w:pPr>
            <w:r w:rsidRPr="00463143">
              <w:rPr>
                <w:rFonts w:ascii="Times New Roman" w:hAnsi="Times New Roman" w:cs="Times New Roman"/>
                <w:bCs/>
                <w:sz w:val="20"/>
                <w:szCs w:val="20"/>
              </w:rPr>
              <w:t>0,579</w:t>
            </w:r>
          </w:p>
        </w:tc>
      </w:tr>
      <w:tr w:rsidR="00C55BB5" w:rsidRPr="00463143" w:rsidTr="00C55BB5">
        <w:tc>
          <w:tcPr>
            <w:tcW w:w="1865" w:type="dxa"/>
          </w:tcPr>
          <w:p w:rsidR="00C55BB5" w:rsidRPr="00463143" w:rsidRDefault="00C55BB5" w:rsidP="00C55BB5">
            <w:pPr>
              <w:spacing w:after="120" w:line="360" w:lineRule="auto"/>
              <w:ind w:firstLine="0"/>
              <w:jc w:val="both"/>
              <w:rPr>
                <w:rFonts w:ascii="Times New Roman" w:hAnsi="Times New Roman" w:cs="Times New Roman"/>
                <w:b/>
                <w:bCs/>
                <w:sz w:val="20"/>
                <w:szCs w:val="20"/>
              </w:rPr>
            </w:pPr>
            <w:r w:rsidRPr="00463143">
              <w:rPr>
                <w:rFonts w:ascii="Times New Roman" w:hAnsi="Times New Roman" w:cs="Times New Roman"/>
                <w:b/>
                <w:bCs/>
                <w:sz w:val="20"/>
                <w:szCs w:val="20"/>
              </w:rPr>
              <w:t xml:space="preserve">DL </w:t>
            </w:r>
          </w:p>
        </w:tc>
        <w:tc>
          <w:tcPr>
            <w:tcW w:w="1714" w:type="dxa"/>
          </w:tcPr>
          <w:p w:rsidR="00C55BB5" w:rsidRPr="00463143" w:rsidRDefault="00C55BB5" w:rsidP="00C55BB5">
            <w:pPr>
              <w:ind w:firstLine="0"/>
              <w:jc w:val="both"/>
              <w:rPr>
                <w:rFonts w:ascii="Times New Roman" w:hAnsi="Times New Roman" w:cs="Times New Roman"/>
                <w:bCs/>
                <w:sz w:val="20"/>
                <w:szCs w:val="20"/>
              </w:rPr>
            </w:pPr>
            <w:r w:rsidRPr="00463143">
              <w:rPr>
                <w:rFonts w:ascii="Times New Roman" w:hAnsi="Times New Roman" w:cs="Times New Roman"/>
                <w:bCs/>
                <w:sz w:val="20"/>
                <w:szCs w:val="20"/>
              </w:rPr>
              <w:t>35</w:t>
            </w:r>
          </w:p>
        </w:tc>
        <w:tc>
          <w:tcPr>
            <w:tcW w:w="1934" w:type="dxa"/>
          </w:tcPr>
          <w:p w:rsidR="00C55BB5" w:rsidRPr="00463143" w:rsidRDefault="00C55BB5" w:rsidP="00C55BB5">
            <w:pPr>
              <w:spacing w:after="120" w:line="360" w:lineRule="auto"/>
              <w:ind w:firstLine="0"/>
              <w:jc w:val="both"/>
              <w:rPr>
                <w:rFonts w:ascii="Times New Roman" w:hAnsi="Times New Roman" w:cs="Times New Roman"/>
                <w:bCs/>
                <w:sz w:val="20"/>
                <w:szCs w:val="20"/>
              </w:rPr>
            </w:pPr>
            <w:r w:rsidRPr="00463143">
              <w:rPr>
                <w:rFonts w:ascii="Times New Roman" w:hAnsi="Times New Roman" w:cs="Times New Roman"/>
                <w:bCs/>
                <w:sz w:val="20"/>
                <w:szCs w:val="20"/>
              </w:rPr>
              <w:t>13</w:t>
            </w:r>
            <w:r w:rsidR="00463143">
              <w:rPr>
                <w:rFonts w:ascii="Times New Roman" w:hAnsi="Times New Roman" w:cs="Times New Roman"/>
                <w:bCs/>
                <w:sz w:val="20"/>
                <w:szCs w:val="20"/>
              </w:rPr>
              <w:t xml:space="preserve"> </w:t>
            </w:r>
            <w:r w:rsidRPr="00463143">
              <w:rPr>
                <w:rFonts w:ascii="Times New Roman" w:hAnsi="Times New Roman" w:cs="Times New Roman"/>
                <w:bCs/>
                <w:sz w:val="20"/>
                <w:szCs w:val="20"/>
              </w:rPr>
              <w:t>(37,14)</w:t>
            </w:r>
          </w:p>
        </w:tc>
        <w:tc>
          <w:tcPr>
            <w:tcW w:w="1934" w:type="dxa"/>
          </w:tcPr>
          <w:p w:rsidR="00C55BB5" w:rsidRPr="00463143" w:rsidRDefault="00C55BB5" w:rsidP="00C55BB5">
            <w:pPr>
              <w:spacing w:after="120" w:line="360" w:lineRule="auto"/>
              <w:ind w:firstLine="0"/>
              <w:jc w:val="both"/>
              <w:rPr>
                <w:rFonts w:ascii="Times New Roman" w:hAnsi="Times New Roman" w:cs="Times New Roman"/>
                <w:bCs/>
                <w:sz w:val="20"/>
                <w:szCs w:val="20"/>
              </w:rPr>
            </w:pPr>
            <w:r w:rsidRPr="00463143">
              <w:rPr>
                <w:rFonts w:ascii="Times New Roman" w:hAnsi="Times New Roman" w:cs="Times New Roman"/>
                <w:bCs/>
                <w:sz w:val="20"/>
                <w:szCs w:val="20"/>
              </w:rPr>
              <w:t>22</w:t>
            </w:r>
            <w:r w:rsidR="00463143">
              <w:rPr>
                <w:rFonts w:ascii="Times New Roman" w:hAnsi="Times New Roman" w:cs="Times New Roman"/>
                <w:bCs/>
                <w:sz w:val="20"/>
                <w:szCs w:val="20"/>
              </w:rPr>
              <w:t xml:space="preserve"> </w:t>
            </w:r>
            <w:r w:rsidRPr="00463143">
              <w:rPr>
                <w:rFonts w:ascii="Times New Roman" w:hAnsi="Times New Roman" w:cs="Times New Roman"/>
                <w:bCs/>
                <w:sz w:val="20"/>
                <w:szCs w:val="20"/>
              </w:rPr>
              <w:t>(62,86)</w:t>
            </w:r>
          </w:p>
        </w:tc>
        <w:tc>
          <w:tcPr>
            <w:tcW w:w="1840" w:type="dxa"/>
            <w:vMerge/>
          </w:tcPr>
          <w:p w:rsidR="00C55BB5" w:rsidRPr="00463143" w:rsidRDefault="00C55BB5" w:rsidP="00F6323C">
            <w:pPr>
              <w:spacing w:after="120" w:line="360" w:lineRule="auto"/>
              <w:jc w:val="both"/>
              <w:rPr>
                <w:rFonts w:ascii="Times New Roman" w:hAnsi="Times New Roman" w:cs="Times New Roman"/>
                <w:bCs/>
                <w:sz w:val="20"/>
                <w:szCs w:val="20"/>
              </w:rPr>
            </w:pPr>
          </w:p>
        </w:tc>
      </w:tr>
      <w:tr w:rsidR="00C55BB5" w:rsidRPr="007650C4" w:rsidTr="00C55BB5">
        <w:tc>
          <w:tcPr>
            <w:tcW w:w="9287" w:type="dxa"/>
            <w:gridSpan w:val="5"/>
            <w:tcBorders>
              <w:top w:val="single" w:sz="4" w:space="0" w:color="auto"/>
              <w:bottom w:val="single" w:sz="4" w:space="0" w:color="auto"/>
            </w:tcBorders>
          </w:tcPr>
          <w:p w:rsidR="00C55BB5" w:rsidRPr="00D50B48" w:rsidRDefault="00C55BB5" w:rsidP="00C55BB5">
            <w:pPr>
              <w:ind w:firstLine="0"/>
              <w:jc w:val="both"/>
              <w:rPr>
                <w:rFonts w:ascii="Times New Roman" w:hAnsi="Times New Roman" w:cs="Times New Roman"/>
                <w:bCs/>
                <w:sz w:val="24"/>
                <w:szCs w:val="24"/>
              </w:rPr>
            </w:pPr>
            <w:r w:rsidRPr="00463143">
              <w:rPr>
                <w:rFonts w:ascii="Times New Roman" w:hAnsi="Times New Roman" w:cs="Times New Roman"/>
                <w:bCs/>
                <w:sz w:val="20"/>
                <w:szCs w:val="20"/>
              </w:rPr>
              <w:t>*n (%) şeklinde gösterilmiştir.</w:t>
            </w:r>
          </w:p>
        </w:tc>
      </w:tr>
    </w:tbl>
    <w:p w:rsidR="00FD241C" w:rsidRPr="007650C4" w:rsidRDefault="00FD241C" w:rsidP="00F6323C">
      <w:pPr>
        <w:jc w:val="both"/>
        <w:rPr>
          <w:rFonts w:ascii="Times New Roman" w:hAnsi="Times New Roman" w:cs="Times New Roman"/>
          <w:bCs/>
          <w:sz w:val="24"/>
          <w:szCs w:val="24"/>
        </w:rPr>
      </w:pPr>
    </w:p>
    <w:p w:rsidR="003D47E3" w:rsidRDefault="00FD241C" w:rsidP="005350F3">
      <w:pPr>
        <w:jc w:val="both"/>
        <w:rPr>
          <w:rFonts w:ascii="Times New Roman" w:hAnsi="Times New Roman" w:cs="Times New Roman"/>
          <w:bCs/>
          <w:sz w:val="24"/>
          <w:szCs w:val="24"/>
        </w:rPr>
      </w:pPr>
      <w:r w:rsidRPr="007650C4">
        <w:rPr>
          <w:rFonts w:ascii="Times New Roman" w:hAnsi="Times New Roman" w:cs="Times New Roman"/>
          <w:bCs/>
          <w:sz w:val="24"/>
          <w:szCs w:val="24"/>
        </w:rPr>
        <w:t>Fe alımında kız çocuklarında 11mg/gün alımın altında 4 birey, 11 mg/gün ve üstü alımda 42 birey bulunmaktadır. Fe alımında erkek çocuklarında 11mg/gün alımın altında 2 birey, 11 mg/gün ve üstü alımda 35 birey bulunmaktadır. Cinsiyet bakımından Fe alımları arasında farklılık bulunmamıştır</w:t>
      </w:r>
      <w:r w:rsidR="00AE5E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 xml:space="preserve">(p&gt;0,05). KS yöntemini kullanan grupta 11mg/gün alımın altında 1 birey, 11 mg/gün ve üstü alımda 47 birey bulunmaktadır.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yöntemini kullanan grupta 11mg/gün alımın altında 5 birey, 11 mg/gün ve üstü alımda 30 birey bulunmaktadır. Fe alımları arasında farklılık bulunmuştur</w:t>
      </w:r>
      <w:r w:rsidR="00AE5E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 xml:space="preserve">(p:0,034).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yöntemini kullanan grubun Fe alım düzeyleri daha yüksektir</w:t>
      </w:r>
      <w:r w:rsidR="00AE5E5F" w:rsidRPr="007650C4">
        <w:rPr>
          <w:rFonts w:ascii="Times New Roman" w:hAnsi="Times New Roman" w:cs="Times New Roman"/>
          <w:bCs/>
          <w:sz w:val="24"/>
          <w:szCs w:val="24"/>
        </w:rPr>
        <w:t xml:space="preserve"> </w:t>
      </w:r>
      <w:r w:rsidR="005350F3">
        <w:rPr>
          <w:rFonts w:ascii="Times New Roman" w:hAnsi="Times New Roman" w:cs="Times New Roman"/>
          <w:bCs/>
          <w:sz w:val="24"/>
          <w:szCs w:val="24"/>
        </w:rPr>
        <w:t>(Tablo 19).</w:t>
      </w:r>
    </w:p>
    <w:p w:rsidR="005350F3" w:rsidRPr="005350F3" w:rsidRDefault="005350F3" w:rsidP="005350F3">
      <w:pPr>
        <w:jc w:val="both"/>
        <w:rPr>
          <w:rFonts w:ascii="Times New Roman" w:hAnsi="Times New Roman" w:cs="Times New Roman"/>
          <w:bCs/>
          <w:sz w:val="24"/>
          <w:szCs w:val="24"/>
        </w:rPr>
      </w:pPr>
    </w:p>
    <w:p w:rsidR="00FD241C" w:rsidRPr="003D47E3" w:rsidRDefault="00B81954" w:rsidP="00B63A77">
      <w:pPr>
        <w:ind w:firstLine="0"/>
        <w:jc w:val="both"/>
        <w:rPr>
          <w:rFonts w:ascii="Times New Roman" w:hAnsi="Times New Roman" w:cs="Times New Roman"/>
          <w:bCs/>
          <w:sz w:val="20"/>
          <w:szCs w:val="20"/>
        </w:rPr>
      </w:pPr>
      <w:r w:rsidRPr="003D47E3">
        <w:rPr>
          <w:rFonts w:ascii="Times New Roman" w:hAnsi="Times New Roman" w:cs="Times New Roman"/>
          <w:b/>
          <w:bCs/>
          <w:sz w:val="20"/>
          <w:szCs w:val="20"/>
        </w:rPr>
        <w:t>Tablo 19.</w:t>
      </w:r>
      <w:r w:rsidR="00FD241C" w:rsidRPr="003D47E3">
        <w:rPr>
          <w:rFonts w:ascii="Times New Roman" w:hAnsi="Times New Roman" w:cs="Times New Roman"/>
          <w:bCs/>
          <w:sz w:val="20"/>
          <w:szCs w:val="20"/>
        </w:rPr>
        <w:t xml:space="preserve"> </w:t>
      </w:r>
      <w:r w:rsidR="00AE5C64">
        <w:rPr>
          <w:rFonts w:ascii="Times New Roman" w:hAnsi="Times New Roman" w:cs="Times New Roman"/>
          <w:bCs/>
          <w:sz w:val="20"/>
          <w:szCs w:val="20"/>
        </w:rPr>
        <w:t xml:space="preserve">Günlük </w:t>
      </w:r>
      <w:r w:rsidR="00FD241C" w:rsidRPr="003D47E3">
        <w:rPr>
          <w:rFonts w:ascii="Times New Roman" w:hAnsi="Times New Roman" w:cs="Times New Roman"/>
          <w:bCs/>
          <w:sz w:val="20"/>
          <w:szCs w:val="20"/>
        </w:rPr>
        <w:t xml:space="preserve">Fe </w:t>
      </w:r>
      <w:r w:rsidR="00AE5C64">
        <w:rPr>
          <w:rFonts w:ascii="Times New Roman" w:hAnsi="Times New Roman" w:cs="Times New Roman"/>
          <w:bCs/>
          <w:sz w:val="20"/>
          <w:szCs w:val="20"/>
        </w:rPr>
        <w:t>alımının değerlendirilmesi</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303"/>
        <w:gridCol w:w="2303"/>
        <w:gridCol w:w="75"/>
      </w:tblGrid>
      <w:tr w:rsidR="00C55BB5" w:rsidRPr="00D50B48" w:rsidTr="00C55BB5">
        <w:trPr>
          <w:gridAfter w:val="1"/>
          <w:wAfter w:w="75" w:type="dxa"/>
          <w:trHeight w:val="20"/>
        </w:trPr>
        <w:tc>
          <w:tcPr>
            <w:tcW w:w="2303" w:type="dxa"/>
            <w:tcBorders>
              <w:top w:val="single" w:sz="4" w:space="0" w:color="auto"/>
              <w:bottom w:val="single" w:sz="4" w:space="0" w:color="auto"/>
            </w:tcBorders>
          </w:tcPr>
          <w:p w:rsidR="00C55BB5" w:rsidRPr="00D50B48" w:rsidRDefault="00C55BB5" w:rsidP="00F6323C">
            <w:pPr>
              <w:jc w:val="both"/>
              <w:rPr>
                <w:rFonts w:ascii="Times New Roman" w:hAnsi="Times New Roman" w:cs="Times New Roman"/>
                <w:b/>
                <w:bCs/>
                <w:sz w:val="20"/>
                <w:szCs w:val="20"/>
              </w:rPr>
            </w:pPr>
          </w:p>
        </w:tc>
        <w:tc>
          <w:tcPr>
            <w:tcW w:w="2303" w:type="dxa"/>
            <w:tcBorders>
              <w:top w:val="single" w:sz="4" w:space="0" w:color="auto"/>
              <w:bottom w:val="single" w:sz="4" w:space="0" w:color="auto"/>
            </w:tcBorders>
          </w:tcPr>
          <w:p w:rsidR="00C55BB5" w:rsidRPr="00D50B48" w:rsidRDefault="00463143" w:rsidP="00F6323C">
            <w:pPr>
              <w:jc w:val="both"/>
              <w:rPr>
                <w:rFonts w:ascii="Times New Roman" w:hAnsi="Times New Roman" w:cs="Times New Roman"/>
                <w:b/>
                <w:bCs/>
                <w:sz w:val="20"/>
                <w:szCs w:val="20"/>
              </w:rPr>
            </w:pPr>
            <w:r w:rsidRPr="00463143">
              <w:rPr>
                <w:rFonts w:ascii="Times New Roman" w:hAnsi="Times New Roman" w:cs="Times New Roman"/>
                <w:b/>
                <w:bCs/>
                <w:sz w:val="20"/>
                <w:szCs w:val="20"/>
              </w:rPr>
              <w:t>Fe (mg/gün)</w:t>
            </w:r>
          </w:p>
        </w:tc>
        <w:tc>
          <w:tcPr>
            <w:tcW w:w="2303" w:type="dxa"/>
            <w:tcBorders>
              <w:top w:val="single" w:sz="4" w:space="0" w:color="auto"/>
              <w:bottom w:val="single" w:sz="4" w:space="0" w:color="auto"/>
            </w:tcBorders>
          </w:tcPr>
          <w:p w:rsidR="00C55BB5" w:rsidRPr="00D50B48" w:rsidRDefault="00C55BB5" w:rsidP="00F6323C">
            <w:pPr>
              <w:jc w:val="both"/>
              <w:rPr>
                <w:rFonts w:ascii="Times New Roman" w:hAnsi="Times New Roman" w:cs="Times New Roman"/>
                <w:b/>
                <w:bCs/>
                <w:sz w:val="20"/>
                <w:szCs w:val="20"/>
              </w:rPr>
            </w:pPr>
          </w:p>
        </w:tc>
        <w:tc>
          <w:tcPr>
            <w:tcW w:w="2303" w:type="dxa"/>
            <w:tcBorders>
              <w:top w:val="single" w:sz="4" w:space="0" w:color="auto"/>
              <w:bottom w:val="single" w:sz="4" w:space="0" w:color="auto"/>
            </w:tcBorders>
          </w:tcPr>
          <w:p w:rsidR="00C55BB5" w:rsidRPr="00D50B48" w:rsidRDefault="00C55BB5" w:rsidP="00F6323C">
            <w:pPr>
              <w:jc w:val="both"/>
              <w:rPr>
                <w:rFonts w:ascii="Times New Roman" w:hAnsi="Times New Roman" w:cs="Times New Roman"/>
                <w:b/>
                <w:bCs/>
                <w:sz w:val="20"/>
                <w:szCs w:val="20"/>
              </w:rPr>
            </w:pPr>
          </w:p>
        </w:tc>
      </w:tr>
      <w:tr w:rsidR="00FD241C" w:rsidRPr="00D50B48" w:rsidTr="00C55BB5">
        <w:trPr>
          <w:gridAfter w:val="1"/>
          <w:wAfter w:w="75" w:type="dxa"/>
          <w:trHeight w:val="20"/>
        </w:trPr>
        <w:tc>
          <w:tcPr>
            <w:tcW w:w="2303" w:type="dxa"/>
            <w:tcBorders>
              <w:top w:val="single" w:sz="4" w:space="0" w:color="auto"/>
              <w:bottom w:val="single" w:sz="4" w:space="0" w:color="auto"/>
            </w:tcBorders>
          </w:tcPr>
          <w:p w:rsidR="00FD241C" w:rsidRPr="00D50B48" w:rsidRDefault="00FD241C" w:rsidP="00F6323C">
            <w:pPr>
              <w:spacing w:after="120" w:line="360" w:lineRule="auto"/>
              <w:jc w:val="both"/>
              <w:rPr>
                <w:rFonts w:ascii="Times New Roman" w:hAnsi="Times New Roman" w:cs="Times New Roman"/>
                <w:bCs/>
                <w:sz w:val="20"/>
                <w:szCs w:val="20"/>
              </w:rPr>
            </w:pPr>
          </w:p>
        </w:tc>
        <w:tc>
          <w:tcPr>
            <w:tcW w:w="2303" w:type="dxa"/>
            <w:tcBorders>
              <w:top w:val="single" w:sz="4" w:space="0" w:color="auto"/>
              <w:bottom w:val="single" w:sz="4" w:space="0" w:color="auto"/>
            </w:tcBorders>
          </w:tcPr>
          <w:p w:rsidR="00FD241C" w:rsidRPr="00D50B48" w:rsidRDefault="00FD241C" w:rsidP="00F6323C">
            <w:pPr>
              <w:spacing w:after="120" w:line="360" w:lineRule="auto"/>
              <w:jc w:val="both"/>
              <w:rPr>
                <w:rFonts w:ascii="Times New Roman" w:hAnsi="Times New Roman" w:cs="Times New Roman"/>
                <w:b/>
                <w:bCs/>
                <w:sz w:val="20"/>
                <w:szCs w:val="20"/>
              </w:rPr>
            </w:pPr>
            <w:r w:rsidRPr="00D50B48">
              <w:rPr>
                <w:rFonts w:ascii="Times New Roman" w:hAnsi="Times New Roman" w:cs="Times New Roman"/>
                <w:b/>
                <w:bCs/>
                <w:sz w:val="20"/>
                <w:szCs w:val="20"/>
              </w:rPr>
              <w:t>&lt;11</w:t>
            </w:r>
          </w:p>
        </w:tc>
        <w:tc>
          <w:tcPr>
            <w:tcW w:w="2303" w:type="dxa"/>
            <w:tcBorders>
              <w:top w:val="single" w:sz="4" w:space="0" w:color="auto"/>
              <w:bottom w:val="single" w:sz="4" w:space="0" w:color="auto"/>
            </w:tcBorders>
          </w:tcPr>
          <w:p w:rsidR="00FD241C" w:rsidRPr="00D50B48" w:rsidRDefault="00FD241C" w:rsidP="00F6323C">
            <w:pPr>
              <w:spacing w:after="120" w:line="360" w:lineRule="auto"/>
              <w:jc w:val="both"/>
              <w:rPr>
                <w:rFonts w:ascii="Times New Roman" w:hAnsi="Times New Roman" w:cs="Times New Roman"/>
                <w:b/>
                <w:bCs/>
                <w:sz w:val="20"/>
                <w:szCs w:val="20"/>
              </w:rPr>
            </w:pPr>
            <w:r w:rsidRPr="00D50B48">
              <w:rPr>
                <w:rFonts w:ascii="Times New Roman" w:hAnsi="Times New Roman" w:cs="Times New Roman"/>
                <w:b/>
                <w:bCs/>
                <w:sz w:val="20"/>
                <w:szCs w:val="20"/>
              </w:rPr>
              <w:t>≥11</w:t>
            </w:r>
          </w:p>
        </w:tc>
        <w:tc>
          <w:tcPr>
            <w:tcW w:w="2303" w:type="dxa"/>
            <w:tcBorders>
              <w:top w:val="single" w:sz="4" w:space="0" w:color="auto"/>
              <w:bottom w:val="single" w:sz="4" w:space="0" w:color="auto"/>
            </w:tcBorders>
          </w:tcPr>
          <w:p w:rsidR="00FD241C" w:rsidRPr="00D50B48" w:rsidRDefault="00123F51" w:rsidP="00F6323C">
            <w:pPr>
              <w:spacing w:after="120" w:line="360" w:lineRule="auto"/>
              <w:jc w:val="both"/>
              <w:rPr>
                <w:rFonts w:ascii="Times New Roman" w:hAnsi="Times New Roman" w:cs="Times New Roman"/>
                <w:b/>
                <w:bCs/>
                <w:sz w:val="20"/>
                <w:szCs w:val="20"/>
              </w:rPr>
            </w:pPr>
            <w:r w:rsidRPr="00D50B48">
              <w:rPr>
                <w:rFonts w:ascii="Times New Roman" w:hAnsi="Times New Roman" w:cs="Times New Roman"/>
                <w:b/>
                <w:bCs/>
                <w:sz w:val="20"/>
                <w:szCs w:val="20"/>
              </w:rPr>
              <w:t>P</w:t>
            </w:r>
          </w:p>
        </w:tc>
      </w:tr>
      <w:tr w:rsidR="00FD241C" w:rsidRPr="00D50B48" w:rsidTr="00C55BB5">
        <w:trPr>
          <w:gridAfter w:val="1"/>
          <w:wAfter w:w="75" w:type="dxa"/>
          <w:trHeight w:val="20"/>
        </w:trPr>
        <w:tc>
          <w:tcPr>
            <w:tcW w:w="2303" w:type="dxa"/>
            <w:tcBorders>
              <w:top w:val="single" w:sz="4" w:space="0" w:color="auto"/>
            </w:tcBorders>
          </w:tcPr>
          <w:p w:rsidR="00FD241C" w:rsidRPr="00D50B48" w:rsidRDefault="00FD241C" w:rsidP="00463143">
            <w:pPr>
              <w:spacing w:after="120" w:line="360" w:lineRule="auto"/>
              <w:ind w:firstLine="0"/>
              <w:jc w:val="both"/>
              <w:rPr>
                <w:rFonts w:ascii="Times New Roman" w:hAnsi="Times New Roman" w:cs="Times New Roman"/>
                <w:b/>
                <w:bCs/>
                <w:sz w:val="20"/>
                <w:szCs w:val="20"/>
              </w:rPr>
            </w:pPr>
            <w:r w:rsidRPr="00D50B48">
              <w:rPr>
                <w:rFonts w:ascii="Times New Roman" w:hAnsi="Times New Roman" w:cs="Times New Roman"/>
                <w:b/>
                <w:bCs/>
                <w:sz w:val="20"/>
                <w:szCs w:val="20"/>
              </w:rPr>
              <w:t>Kız</w:t>
            </w:r>
          </w:p>
        </w:tc>
        <w:tc>
          <w:tcPr>
            <w:tcW w:w="2303" w:type="dxa"/>
            <w:tcBorders>
              <w:top w:val="single" w:sz="4" w:space="0" w:color="auto"/>
            </w:tcBorders>
          </w:tcPr>
          <w:p w:rsidR="00FD241C" w:rsidRPr="00D50B48" w:rsidRDefault="00FD241C" w:rsidP="00F6323C">
            <w:pPr>
              <w:spacing w:after="120" w:line="360" w:lineRule="auto"/>
              <w:jc w:val="both"/>
              <w:rPr>
                <w:rFonts w:ascii="Times New Roman" w:hAnsi="Times New Roman" w:cs="Times New Roman"/>
                <w:bCs/>
                <w:sz w:val="20"/>
                <w:szCs w:val="20"/>
              </w:rPr>
            </w:pPr>
            <w:r w:rsidRPr="00D50B48">
              <w:rPr>
                <w:rFonts w:ascii="Times New Roman" w:hAnsi="Times New Roman" w:cs="Times New Roman"/>
                <w:bCs/>
                <w:sz w:val="20"/>
                <w:szCs w:val="20"/>
              </w:rPr>
              <w:t>4</w:t>
            </w:r>
            <w:r w:rsidR="00AE5E5F" w:rsidRPr="00D50B48">
              <w:rPr>
                <w:rFonts w:ascii="Times New Roman" w:hAnsi="Times New Roman" w:cs="Times New Roman"/>
                <w:bCs/>
                <w:sz w:val="20"/>
                <w:szCs w:val="20"/>
              </w:rPr>
              <w:t xml:space="preserve"> </w:t>
            </w:r>
            <w:r w:rsidRPr="00D50B48">
              <w:rPr>
                <w:rFonts w:ascii="Times New Roman" w:hAnsi="Times New Roman" w:cs="Times New Roman"/>
                <w:bCs/>
                <w:sz w:val="20"/>
                <w:szCs w:val="20"/>
              </w:rPr>
              <w:t>(8,69)</w:t>
            </w:r>
          </w:p>
        </w:tc>
        <w:tc>
          <w:tcPr>
            <w:tcW w:w="2303" w:type="dxa"/>
            <w:tcBorders>
              <w:top w:val="single" w:sz="4" w:space="0" w:color="auto"/>
            </w:tcBorders>
          </w:tcPr>
          <w:p w:rsidR="00FD241C" w:rsidRPr="00D50B48" w:rsidRDefault="00FD241C" w:rsidP="00F6323C">
            <w:pPr>
              <w:spacing w:after="120" w:line="360" w:lineRule="auto"/>
              <w:jc w:val="both"/>
              <w:rPr>
                <w:rFonts w:ascii="Times New Roman" w:hAnsi="Times New Roman" w:cs="Times New Roman"/>
                <w:bCs/>
                <w:sz w:val="20"/>
                <w:szCs w:val="20"/>
              </w:rPr>
            </w:pPr>
            <w:r w:rsidRPr="00D50B48">
              <w:rPr>
                <w:rFonts w:ascii="Times New Roman" w:hAnsi="Times New Roman" w:cs="Times New Roman"/>
                <w:bCs/>
                <w:sz w:val="20"/>
                <w:szCs w:val="20"/>
              </w:rPr>
              <w:t>42</w:t>
            </w:r>
            <w:r w:rsidR="00AE5E5F" w:rsidRPr="00D50B48">
              <w:rPr>
                <w:rFonts w:ascii="Times New Roman" w:hAnsi="Times New Roman" w:cs="Times New Roman"/>
                <w:bCs/>
                <w:sz w:val="20"/>
                <w:szCs w:val="20"/>
              </w:rPr>
              <w:t xml:space="preserve"> </w:t>
            </w:r>
            <w:r w:rsidRPr="00D50B48">
              <w:rPr>
                <w:rFonts w:ascii="Times New Roman" w:hAnsi="Times New Roman" w:cs="Times New Roman"/>
                <w:bCs/>
                <w:sz w:val="20"/>
                <w:szCs w:val="20"/>
              </w:rPr>
              <w:t>(91,31)</w:t>
            </w:r>
          </w:p>
        </w:tc>
        <w:tc>
          <w:tcPr>
            <w:tcW w:w="2303" w:type="dxa"/>
            <w:vMerge w:val="restart"/>
            <w:tcBorders>
              <w:top w:val="single" w:sz="4" w:space="0" w:color="auto"/>
            </w:tcBorders>
          </w:tcPr>
          <w:p w:rsidR="00FD241C" w:rsidRPr="00D50B48" w:rsidRDefault="00FD241C" w:rsidP="00F6323C">
            <w:pPr>
              <w:spacing w:after="120" w:line="360" w:lineRule="auto"/>
              <w:jc w:val="both"/>
              <w:rPr>
                <w:rFonts w:ascii="Times New Roman" w:hAnsi="Times New Roman" w:cs="Times New Roman"/>
                <w:bCs/>
                <w:sz w:val="20"/>
                <w:szCs w:val="20"/>
              </w:rPr>
            </w:pPr>
            <w:r w:rsidRPr="00D50B48">
              <w:rPr>
                <w:rFonts w:ascii="Times New Roman" w:hAnsi="Times New Roman" w:cs="Times New Roman"/>
                <w:bCs/>
                <w:sz w:val="20"/>
                <w:szCs w:val="20"/>
              </w:rPr>
              <w:t>0,565</w:t>
            </w:r>
          </w:p>
        </w:tc>
      </w:tr>
      <w:tr w:rsidR="00FD241C" w:rsidRPr="00D50B48" w:rsidTr="00D50B48">
        <w:trPr>
          <w:gridAfter w:val="1"/>
          <w:wAfter w:w="75" w:type="dxa"/>
          <w:trHeight w:val="20"/>
        </w:trPr>
        <w:tc>
          <w:tcPr>
            <w:tcW w:w="2303" w:type="dxa"/>
          </w:tcPr>
          <w:p w:rsidR="00FD241C" w:rsidRPr="00D50B48" w:rsidRDefault="00FD241C" w:rsidP="00463143">
            <w:pPr>
              <w:spacing w:after="120" w:line="360" w:lineRule="auto"/>
              <w:ind w:firstLine="0"/>
              <w:jc w:val="both"/>
              <w:rPr>
                <w:rFonts w:ascii="Times New Roman" w:hAnsi="Times New Roman" w:cs="Times New Roman"/>
                <w:b/>
                <w:bCs/>
                <w:sz w:val="20"/>
                <w:szCs w:val="20"/>
              </w:rPr>
            </w:pPr>
            <w:r w:rsidRPr="00D50B48">
              <w:rPr>
                <w:rFonts w:ascii="Times New Roman" w:hAnsi="Times New Roman" w:cs="Times New Roman"/>
                <w:b/>
                <w:bCs/>
                <w:sz w:val="20"/>
                <w:szCs w:val="20"/>
              </w:rPr>
              <w:t>Erkek</w:t>
            </w:r>
          </w:p>
        </w:tc>
        <w:tc>
          <w:tcPr>
            <w:tcW w:w="2303" w:type="dxa"/>
          </w:tcPr>
          <w:p w:rsidR="00FD241C" w:rsidRPr="00D50B48" w:rsidRDefault="00FD241C" w:rsidP="00F6323C">
            <w:pPr>
              <w:spacing w:after="120" w:line="360" w:lineRule="auto"/>
              <w:jc w:val="both"/>
              <w:rPr>
                <w:rFonts w:ascii="Times New Roman" w:hAnsi="Times New Roman" w:cs="Times New Roman"/>
                <w:bCs/>
                <w:sz w:val="20"/>
                <w:szCs w:val="20"/>
              </w:rPr>
            </w:pPr>
            <w:r w:rsidRPr="00D50B48">
              <w:rPr>
                <w:rFonts w:ascii="Times New Roman" w:hAnsi="Times New Roman" w:cs="Times New Roman"/>
                <w:bCs/>
                <w:sz w:val="20"/>
                <w:szCs w:val="20"/>
              </w:rPr>
              <w:t>2</w:t>
            </w:r>
            <w:r w:rsidR="00AE5E5F" w:rsidRPr="00D50B48">
              <w:rPr>
                <w:rFonts w:ascii="Times New Roman" w:hAnsi="Times New Roman" w:cs="Times New Roman"/>
                <w:bCs/>
                <w:sz w:val="20"/>
                <w:szCs w:val="20"/>
              </w:rPr>
              <w:t xml:space="preserve"> </w:t>
            </w:r>
            <w:r w:rsidRPr="00D50B48">
              <w:rPr>
                <w:rFonts w:ascii="Times New Roman" w:hAnsi="Times New Roman" w:cs="Times New Roman"/>
                <w:bCs/>
                <w:sz w:val="20"/>
                <w:szCs w:val="20"/>
              </w:rPr>
              <w:t>(5,40)</w:t>
            </w:r>
          </w:p>
        </w:tc>
        <w:tc>
          <w:tcPr>
            <w:tcW w:w="2303" w:type="dxa"/>
          </w:tcPr>
          <w:p w:rsidR="00FD241C" w:rsidRPr="00D50B48" w:rsidRDefault="00FD241C" w:rsidP="00F6323C">
            <w:pPr>
              <w:spacing w:after="120" w:line="360" w:lineRule="auto"/>
              <w:jc w:val="both"/>
              <w:rPr>
                <w:rFonts w:ascii="Times New Roman" w:hAnsi="Times New Roman" w:cs="Times New Roman"/>
                <w:bCs/>
                <w:sz w:val="20"/>
                <w:szCs w:val="20"/>
              </w:rPr>
            </w:pPr>
            <w:r w:rsidRPr="00D50B48">
              <w:rPr>
                <w:rFonts w:ascii="Times New Roman" w:hAnsi="Times New Roman" w:cs="Times New Roman"/>
                <w:bCs/>
                <w:sz w:val="20"/>
                <w:szCs w:val="20"/>
              </w:rPr>
              <w:t>35</w:t>
            </w:r>
            <w:r w:rsidR="00AE5E5F" w:rsidRPr="00D50B48">
              <w:rPr>
                <w:rFonts w:ascii="Times New Roman" w:hAnsi="Times New Roman" w:cs="Times New Roman"/>
                <w:bCs/>
                <w:sz w:val="20"/>
                <w:szCs w:val="20"/>
              </w:rPr>
              <w:t xml:space="preserve"> </w:t>
            </w:r>
            <w:r w:rsidRPr="00D50B48">
              <w:rPr>
                <w:rFonts w:ascii="Times New Roman" w:hAnsi="Times New Roman" w:cs="Times New Roman"/>
                <w:bCs/>
                <w:sz w:val="20"/>
                <w:szCs w:val="20"/>
              </w:rPr>
              <w:t>(94,60)</w:t>
            </w:r>
          </w:p>
        </w:tc>
        <w:tc>
          <w:tcPr>
            <w:tcW w:w="2303" w:type="dxa"/>
            <w:vMerge/>
            <w:tcBorders>
              <w:bottom w:val="nil"/>
            </w:tcBorders>
          </w:tcPr>
          <w:p w:rsidR="00FD241C" w:rsidRPr="00D50B48" w:rsidRDefault="00FD241C" w:rsidP="00F6323C">
            <w:pPr>
              <w:spacing w:after="120" w:line="360" w:lineRule="auto"/>
              <w:jc w:val="both"/>
              <w:rPr>
                <w:rFonts w:ascii="Times New Roman" w:hAnsi="Times New Roman" w:cs="Times New Roman"/>
                <w:bCs/>
                <w:sz w:val="20"/>
                <w:szCs w:val="20"/>
              </w:rPr>
            </w:pPr>
          </w:p>
        </w:tc>
      </w:tr>
      <w:tr w:rsidR="00FD241C" w:rsidRPr="00D50B48" w:rsidTr="00D50B48">
        <w:trPr>
          <w:gridAfter w:val="1"/>
          <w:wAfter w:w="75" w:type="dxa"/>
          <w:trHeight w:val="20"/>
        </w:trPr>
        <w:tc>
          <w:tcPr>
            <w:tcW w:w="2303" w:type="dxa"/>
          </w:tcPr>
          <w:p w:rsidR="00FD241C" w:rsidRPr="00D50B48" w:rsidRDefault="00FD241C" w:rsidP="00463143">
            <w:pPr>
              <w:spacing w:after="120" w:line="360" w:lineRule="auto"/>
              <w:ind w:firstLine="0"/>
              <w:jc w:val="both"/>
              <w:rPr>
                <w:rFonts w:ascii="Times New Roman" w:hAnsi="Times New Roman" w:cs="Times New Roman"/>
                <w:b/>
                <w:bCs/>
                <w:sz w:val="20"/>
                <w:szCs w:val="20"/>
              </w:rPr>
            </w:pPr>
            <w:r w:rsidRPr="00D50B48">
              <w:rPr>
                <w:rFonts w:ascii="Times New Roman" w:hAnsi="Times New Roman" w:cs="Times New Roman"/>
                <w:b/>
                <w:bCs/>
                <w:sz w:val="20"/>
                <w:szCs w:val="20"/>
              </w:rPr>
              <w:t>KS</w:t>
            </w:r>
          </w:p>
        </w:tc>
        <w:tc>
          <w:tcPr>
            <w:tcW w:w="2303" w:type="dxa"/>
          </w:tcPr>
          <w:p w:rsidR="00FD241C" w:rsidRPr="00D50B48" w:rsidRDefault="00FD241C" w:rsidP="00F6323C">
            <w:pPr>
              <w:spacing w:after="120" w:line="360" w:lineRule="auto"/>
              <w:jc w:val="both"/>
              <w:rPr>
                <w:rFonts w:ascii="Times New Roman" w:hAnsi="Times New Roman" w:cs="Times New Roman"/>
                <w:bCs/>
                <w:sz w:val="20"/>
                <w:szCs w:val="20"/>
              </w:rPr>
            </w:pPr>
            <w:r w:rsidRPr="00D50B48">
              <w:rPr>
                <w:rFonts w:ascii="Times New Roman" w:hAnsi="Times New Roman" w:cs="Times New Roman"/>
                <w:bCs/>
                <w:sz w:val="20"/>
                <w:szCs w:val="20"/>
              </w:rPr>
              <w:t>1</w:t>
            </w:r>
            <w:r w:rsidR="00AE5E5F" w:rsidRPr="00D50B48">
              <w:rPr>
                <w:rFonts w:ascii="Times New Roman" w:hAnsi="Times New Roman" w:cs="Times New Roman"/>
                <w:bCs/>
                <w:sz w:val="20"/>
                <w:szCs w:val="20"/>
              </w:rPr>
              <w:t xml:space="preserve"> </w:t>
            </w:r>
            <w:r w:rsidRPr="00D50B48">
              <w:rPr>
                <w:rFonts w:ascii="Times New Roman" w:hAnsi="Times New Roman" w:cs="Times New Roman"/>
                <w:bCs/>
                <w:sz w:val="20"/>
                <w:szCs w:val="20"/>
              </w:rPr>
              <w:t>(2,08)</w:t>
            </w:r>
          </w:p>
        </w:tc>
        <w:tc>
          <w:tcPr>
            <w:tcW w:w="2303" w:type="dxa"/>
          </w:tcPr>
          <w:p w:rsidR="00FD241C" w:rsidRPr="00D50B48" w:rsidRDefault="00FD241C" w:rsidP="00F6323C">
            <w:pPr>
              <w:spacing w:after="120" w:line="360" w:lineRule="auto"/>
              <w:jc w:val="both"/>
              <w:rPr>
                <w:rFonts w:ascii="Times New Roman" w:hAnsi="Times New Roman" w:cs="Times New Roman"/>
                <w:bCs/>
                <w:sz w:val="20"/>
                <w:szCs w:val="20"/>
              </w:rPr>
            </w:pPr>
            <w:r w:rsidRPr="00D50B48">
              <w:rPr>
                <w:rFonts w:ascii="Times New Roman" w:hAnsi="Times New Roman" w:cs="Times New Roman"/>
                <w:bCs/>
                <w:sz w:val="20"/>
                <w:szCs w:val="20"/>
              </w:rPr>
              <w:t>47</w:t>
            </w:r>
            <w:r w:rsidR="00AE5E5F" w:rsidRPr="00D50B48">
              <w:rPr>
                <w:rFonts w:ascii="Times New Roman" w:hAnsi="Times New Roman" w:cs="Times New Roman"/>
                <w:bCs/>
                <w:sz w:val="20"/>
                <w:szCs w:val="20"/>
              </w:rPr>
              <w:t xml:space="preserve"> </w:t>
            </w:r>
            <w:r w:rsidRPr="00D50B48">
              <w:rPr>
                <w:rFonts w:ascii="Times New Roman" w:hAnsi="Times New Roman" w:cs="Times New Roman"/>
                <w:bCs/>
                <w:sz w:val="20"/>
                <w:szCs w:val="20"/>
              </w:rPr>
              <w:t>(97,92)</w:t>
            </w:r>
          </w:p>
        </w:tc>
        <w:tc>
          <w:tcPr>
            <w:tcW w:w="2303" w:type="dxa"/>
            <w:vMerge w:val="restart"/>
            <w:tcBorders>
              <w:top w:val="nil"/>
              <w:bottom w:val="nil"/>
            </w:tcBorders>
          </w:tcPr>
          <w:p w:rsidR="00FD241C" w:rsidRPr="00D50B48" w:rsidRDefault="00FD241C" w:rsidP="00F6323C">
            <w:pPr>
              <w:spacing w:after="120" w:line="360" w:lineRule="auto"/>
              <w:jc w:val="both"/>
              <w:rPr>
                <w:rFonts w:ascii="Times New Roman" w:hAnsi="Times New Roman" w:cs="Times New Roman"/>
                <w:bCs/>
                <w:sz w:val="20"/>
                <w:szCs w:val="20"/>
              </w:rPr>
            </w:pPr>
            <w:r w:rsidRPr="00D50B48">
              <w:rPr>
                <w:rFonts w:ascii="Times New Roman" w:hAnsi="Times New Roman" w:cs="Times New Roman"/>
                <w:bCs/>
                <w:sz w:val="20"/>
                <w:szCs w:val="20"/>
              </w:rPr>
              <w:t>0,034</w:t>
            </w:r>
          </w:p>
        </w:tc>
      </w:tr>
      <w:tr w:rsidR="00FD241C" w:rsidRPr="00D50B48" w:rsidTr="00D50B48">
        <w:trPr>
          <w:gridAfter w:val="1"/>
          <w:wAfter w:w="75" w:type="dxa"/>
          <w:trHeight w:val="20"/>
        </w:trPr>
        <w:tc>
          <w:tcPr>
            <w:tcW w:w="2303" w:type="dxa"/>
          </w:tcPr>
          <w:p w:rsidR="00FD241C" w:rsidRPr="00D50B48" w:rsidRDefault="00870B4D" w:rsidP="00463143">
            <w:pPr>
              <w:spacing w:after="120" w:line="360" w:lineRule="auto"/>
              <w:ind w:firstLine="0"/>
              <w:jc w:val="both"/>
              <w:rPr>
                <w:rFonts w:ascii="Times New Roman" w:hAnsi="Times New Roman" w:cs="Times New Roman"/>
                <w:b/>
                <w:bCs/>
                <w:sz w:val="20"/>
                <w:szCs w:val="20"/>
              </w:rPr>
            </w:pPr>
            <w:r w:rsidRPr="00D50B48">
              <w:rPr>
                <w:rFonts w:ascii="Times New Roman" w:hAnsi="Times New Roman" w:cs="Times New Roman"/>
                <w:b/>
                <w:bCs/>
                <w:sz w:val="20"/>
                <w:szCs w:val="20"/>
              </w:rPr>
              <w:t>DL</w:t>
            </w:r>
          </w:p>
        </w:tc>
        <w:tc>
          <w:tcPr>
            <w:tcW w:w="2303" w:type="dxa"/>
          </w:tcPr>
          <w:p w:rsidR="00FD241C" w:rsidRPr="00D50B48" w:rsidRDefault="00FD241C" w:rsidP="00F6323C">
            <w:pPr>
              <w:spacing w:after="120" w:line="360" w:lineRule="auto"/>
              <w:jc w:val="both"/>
              <w:rPr>
                <w:rFonts w:ascii="Times New Roman" w:hAnsi="Times New Roman" w:cs="Times New Roman"/>
                <w:bCs/>
                <w:sz w:val="20"/>
                <w:szCs w:val="20"/>
              </w:rPr>
            </w:pPr>
            <w:r w:rsidRPr="00D50B48">
              <w:rPr>
                <w:rFonts w:ascii="Times New Roman" w:hAnsi="Times New Roman" w:cs="Times New Roman"/>
                <w:bCs/>
                <w:sz w:val="20"/>
                <w:szCs w:val="20"/>
              </w:rPr>
              <w:t>5</w:t>
            </w:r>
            <w:r w:rsidR="00AE5E5F" w:rsidRPr="00D50B48">
              <w:rPr>
                <w:rFonts w:ascii="Times New Roman" w:hAnsi="Times New Roman" w:cs="Times New Roman"/>
                <w:bCs/>
                <w:sz w:val="20"/>
                <w:szCs w:val="20"/>
              </w:rPr>
              <w:t xml:space="preserve"> </w:t>
            </w:r>
            <w:r w:rsidRPr="00D50B48">
              <w:rPr>
                <w:rFonts w:ascii="Times New Roman" w:hAnsi="Times New Roman" w:cs="Times New Roman"/>
                <w:bCs/>
                <w:sz w:val="20"/>
                <w:szCs w:val="20"/>
              </w:rPr>
              <w:t>(14,28)</w:t>
            </w:r>
          </w:p>
        </w:tc>
        <w:tc>
          <w:tcPr>
            <w:tcW w:w="2303" w:type="dxa"/>
          </w:tcPr>
          <w:p w:rsidR="00FD241C" w:rsidRPr="00D50B48" w:rsidRDefault="00FD241C" w:rsidP="00F6323C">
            <w:pPr>
              <w:spacing w:after="120" w:line="360" w:lineRule="auto"/>
              <w:jc w:val="both"/>
              <w:rPr>
                <w:rFonts w:ascii="Times New Roman" w:hAnsi="Times New Roman" w:cs="Times New Roman"/>
                <w:bCs/>
                <w:sz w:val="20"/>
                <w:szCs w:val="20"/>
              </w:rPr>
            </w:pPr>
            <w:r w:rsidRPr="00D50B48">
              <w:rPr>
                <w:rFonts w:ascii="Times New Roman" w:hAnsi="Times New Roman" w:cs="Times New Roman"/>
                <w:bCs/>
                <w:sz w:val="20"/>
                <w:szCs w:val="20"/>
              </w:rPr>
              <w:t>30</w:t>
            </w:r>
            <w:r w:rsidR="00AE5E5F" w:rsidRPr="00D50B48">
              <w:rPr>
                <w:rFonts w:ascii="Times New Roman" w:hAnsi="Times New Roman" w:cs="Times New Roman"/>
                <w:bCs/>
                <w:sz w:val="20"/>
                <w:szCs w:val="20"/>
              </w:rPr>
              <w:t xml:space="preserve"> </w:t>
            </w:r>
            <w:r w:rsidRPr="00D50B48">
              <w:rPr>
                <w:rFonts w:ascii="Times New Roman" w:hAnsi="Times New Roman" w:cs="Times New Roman"/>
                <w:bCs/>
                <w:sz w:val="20"/>
                <w:szCs w:val="20"/>
              </w:rPr>
              <w:t>(85,72)</w:t>
            </w:r>
          </w:p>
        </w:tc>
        <w:tc>
          <w:tcPr>
            <w:tcW w:w="2303" w:type="dxa"/>
            <w:vMerge/>
            <w:tcBorders>
              <w:top w:val="nil"/>
              <w:bottom w:val="nil"/>
            </w:tcBorders>
          </w:tcPr>
          <w:p w:rsidR="00FD241C" w:rsidRPr="00D50B48" w:rsidRDefault="00FD241C" w:rsidP="00F6323C">
            <w:pPr>
              <w:spacing w:after="120" w:line="360" w:lineRule="auto"/>
              <w:jc w:val="both"/>
              <w:rPr>
                <w:rFonts w:ascii="Times New Roman" w:hAnsi="Times New Roman" w:cs="Times New Roman"/>
                <w:bCs/>
                <w:sz w:val="20"/>
                <w:szCs w:val="20"/>
              </w:rPr>
            </w:pPr>
          </w:p>
        </w:tc>
      </w:tr>
      <w:tr w:rsidR="00C55BB5" w:rsidRPr="00C55BB5" w:rsidTr="00C55BB5">
        <w:trPr>
          <w:trHeight w:val="20"/>
        </w:trPr>
        <w:tc>
          <w:tcPr>
            <w:tcW w:w="9287" w:type="dxa"/>
            <w:gridSpan w:val="5"/>
            <w:tcBorders>
              <w:top w:val="single" w:sz="4" w:space="0" w:color="auto"/>
              <w:bottom w:val="single" w:sz="4" w:space="0" w:color="auto"/>
            </w:tcBorders>
          </w:tcPr>
          <w:p w:rsidR="00C55BB5" w:rsidRPr="00D50B48" w:rsidRDefault="00C55BB5" w:rsidP="00463143">
            <w:pPr>
              <w:spacing w:after="120" w:line="360" w:lineRule="auto"/>
              <w:ind w:firstLine="0"/>
              <w:jc w:val="both"/>
              <w:rPr>
                <w:rFonts w:ascii="Times New Roman" w:hAnsi="Times New Roman" w:cs="Times New Roman"/>
                <w:bCs/>
                <w:sz w:val="20"/>
                <w:szCs w:val="20"/>
              </w:rPr>
            </w:pPr>
            <w:r w:rsidRPr="00D50B48">
              <w:rPr>
                <w:rFonts w:ascii="Times New Roman" w:hAnsi="Times New Roman" w:cs="Times New Roman"/>
                <w:bCs/>
                <w:sz w:val="20"/>
                <w:szCs w:val="20"/>
              </w:rPr>
              <w:t>*n (%) şeklinde gösterilmiştir.</w:t>
            </w:r>
          </w:p>
        </w:tc>
      </w:tr>
    </w:tbl>
    <w:p w:rsidR="00FD241C" w:rsidRPr="007650C4" w:rsidRDefault="00FD241C" w:rsidP="006248D5">
      <w:pPr>
        <w:ind w:firstLine="0"/>
        <w:jc w:val="both"/>
        <w:rPr>
          <w:rFonts w:ascii="Times New Roman" w:hAnsi="Times New Roman" w:cs="Times New Roman"/>
          <w:bCs/>
          <w:sz w:val="24"/>
          <w:szCs w:val="24"/>
        </w:rPr>
      </w:pPr>
    </w:p>
    <w:p w:rsidR="005A768E" w:rsidRDefault="00FD241C" w:rsidP="00497819">
      <w:pPr>
        <w:jc w:val="both"/>
        <w:rPr>
          <w:rFonts w:ascii="Times New Roman" w:hAnsi="Times New Roman" w:cs="Times New Roman"/>
          <w:bCs/>
          <w:sz w:val="24"/>
          <w:szCs w:val="24"/>
        </w:rPr>
      </w:pPr>
      <w:r w:rsidRPr="007650C4">
        <w:rPr>
          <w:rFonts w:ascii="Times New Roman" w:hAnsi="Times New Roman" w:cs="Times New Roman"/>
          <w:bCs/>
          <w:sz w:val="24"/>
          <w:szCs w:val="24"/>
        </w:rPr>
        <w:lastRenderedPageBreak/>
        <w:t>Posa alımları değerlendirildiğinde kız çocuklarında 7-10 yaş grubunda 16 g/gün alımı altında 9 birey, 16 g/gün ve üstü alımda 19 birey, 11-14 yaş grubunda 19 g/gün alımın altında 6 birey, 19 g/gün ve üstünde 13 birey vardır. Erkek çocuklarında çocuklarında 7-10 yaş grubunda 16 g/gün alımı altında 10 birey, 16 g/gün ve üstü alımda 13 birey, 11-14 yaş grubunda 19g/gün alımın altında 6 birey, 19 g/gün ve üstünde 7 birey vardır. Cinsiyet bakımından posa alımları arasında fark yoktur</w:t>
      </w:r>
      <w:r w:rsidR="00AE5E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 xml:space="preserve">(p&gt;0,05).  KS yöntemini kullanan çocuklarda 7-10 yaş grubunda 16 g/gün alımı altında 12 birey, 16 g/gün ve üstü alımda 17 birey, 11-14 yaş grubunda 19 g/gün alımın altında 5 birey, 19 g/gün ve üstünde 11 birey vardır.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’yi kullanan çocuklarda 7-10 yaş grubunda 16 g/gün alımı altında 10 birey, 16 g/gün ve üstü alımda 20 birey, 11-14 yaş grubunda 19 g/gün alımın altında 5 birey, 19 g/gün ve üstünde 3 birey vardır. Cinsiyet bakımından posa alımları arasında farklılık bulunmuştur</w:t>
      </w:r>
      <w:r w:rsidR="00AE5E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 xml:space="preserve">(p:0,001).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yöntemini kullanan grubun posa alımı daha fazladır</w:t>
      </w:r>
      <w:r w:rsidR="00AE5E5F" w:rsidRPr="007650C4">
        <w:rPr>
          <w:rFonts w:ascii="Times New Roman" w:hAnsi="Times New Roman" w:cs="Times New Roman"/>
          <w:bCs/>
          <w:sz w:val="24"/>
          <w:szCs w:val="24"/>
        </w:rPr>
        <w:t xml:space="preserve"> </w:t>
      </w:r>
      <w:r w:rsidR="00497819">
        <w:rPr>
          <w:rFonts w:ascii="Times New Roman" w:hAnsi="Times New Roman" w:cs="Times New Roman"/>
          <w:bCs/>
          <w:sz w:val="24"/>
          <w:szCs w:val="24"/>
        </w:rPr>
        <w:t xml:space="preserve">(Tablo 20). </w:t>
      </w:r>
    </w:p>
    <w:p w:rsidR="00497819" w:rsidRPr="007650C4" w:rsidRDefault="00497819" w:rsidP="00497819">
      <w:pPr>
        <w:jc w:val="both"/>
        <w:rPr>
          <w:rFonts w:ascii="Times New Roman" w:hAnsi="Times New Roman" w:cs="Times New Roman"/>
          <w:bCs/>
          <w:sz w:val="24"/>
          <w:szCs w:val="24"/>
        </w:rPr>
      </w:pPr>
    </w:p>
    <w:p w:rsidR="00FD241C" w:rsidRPr="003D47E3" w:rsidRDefault="00B81954" w:rsidP="00B63A77">
      <w:pPr>
        <w:ind w:firstLine="0"/>
        <w:jc w:val="both"/>
        <w:rPr>
          <w:rFonts w:ascii="Times New Roman" w:hAnsi="Times New Roman" w:cs="Times New Roman"/>
          <w:bCs/>
          <w:sz w:val="20"/>
          <w:szCs w:val="20"/>
        </w:rPr>
      </w:pPr>
      <w:r w:rsidRPr="003D47E3">
        <w:rPr>
          <w:rFonts w:ascii="Times New Roman" w:hAnsi="Times New Roman" w:cs="Times New Roman"/>
          <w:b/>
          <w:bCs/>
          <w:sz w:val="20"/>
          <w:szCs w:val="20"/>
        </w:rPr>
        <w:t>Tablo 20.</w:t>
      </w:r>
      <w:r w:rsidRPr="003D47E3">
        <w:rPr>
          <w:rFonts w:ascii="Times New Roman" w:hAnsi="Times New Roman" w:cs="Times New Roman"/>
          <w:bCs/>
          <w:sz w:val="20"/>
          <w:szCs w:val="20"/>
        </w:rPr>
        <w:t xml:space="preserve"> </w:t>
      </w:r>
      <w:r w:rsidR="00FD241C" w:rsidRPr="003D47E3">
        <w:rPr>
          <w:rFonts w:ascii="Times New Roman" w:hAnsi="Times New Roman" w:cs="Times New Roman"/>
          <w:bCs/>
          <w:sz w:val="20"/>
          <w:szCs w:val="20"/>
        </w:rPr>
        <w:t xml:space="preserve"> </w:t>
      </w:r>
      <w:r w:rsidR="00AE5C64">
        <w:rPr>
          <w:rFonts w:ascii="Times New Roman" w:hAnsi="Times New Roman" w:cs="Times New Roman"/>
          <w:bCs/>
          <w:sz w:val="20"/>
          <w:szCs w:val="20"/>
        </w:rPr>
        <w:t>Günlük posa alımının değerlendirilmesi</w:t>
      </w:r>
    </w:p>
    <w:tbl>
      <w:tblPr>
        <w:tblStyle w:val="TabloKlavuzu"/>
        <w:tblW w:w="8897" w:type="dxa"/>
        <w:tblLook w:val="04A0" w:firstRow="1" w:lastRow="0" w:firstColumn="1" w:lastColumn="0" w:noHBand="0" w:noVBand="1"/>
      </w:tblPr>
      <w:tblGrid>
        <w:gridCol w:w="1136"/>
        <w:gridCol w:w="1072"/>
        <w:gridCol w:w="1205"/>
        <w:gridCol w:w="625"/>
        <w:gridCol w:w="1457"/>
        <w:gridCol w:w="1276"/>
        <w:gridCol w:w="1417"/>
        <w:gridCol w:w="709"/>
      </w:tblGrid>
      <w:tr w:rsidR="00714A0C" w:rsidRPr="003D47E3" w:rsidTr="00336F48">
        <w:trPr>
          <w:trHeight w:val="18"/>
        </w:trPr>
        <w:tc>
          <w:tcPr>
            <w:tcW w:w="1136" w:type="dxa"/>
          </w:tcPr>
          <w:p w:rsidR="00714A0C" w:rsidRPr="003D47E3" w:rsidRDefault="00714A0C" w:rsidP="003B59AA">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KIZ</w:t>
            </w:r>
          </w:p>
        </w:tc>
        <w:tc>
          <w:tcPr>
            <w:tcW w:w="1072" w:type="dxa"/>
          </w:tcPr>
          <w:p w:rsidR="00714A0C" w:rsidRPr="003B59AA" w:rsidRDefault="00714A0C" w:rsidP="003B59AA">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Posa</w:t>
            </w:r>
            <w:r w:rsidR="003B59AA">
              <w:rPr>
                <w:rFonts w:ascii="Times New Roman" w:hAnsi="Times New Roman" w:cs="Times New Roman"/>
                <w:b/>
                <w:bCs/>
                <w:sz w:val="20"/>
                <w:szCs w:val="20"/>
              </w:rPr>
              <w:t xml:space="preserve"> </w:t>
            </w:r>
            <w:r w:rsidRPr="003D47E3">
              <w:rPr>
                <w:rFonts w:ascii="Times New Roman" w:hAnsi="Times New Roman" w:cs="Times New Roman"/>
                <w:b/>
                <w:bCs/>
                <w:sz w:val="20"/>
                <w:szCs w:val="20"/>
              </w:rPr>
              <w:t>(g)</w:t>
            </w:r>
          </w:p>
        </w:tc>
        <w:tc>
          <w:tcPr>
            <w:tcW w:w="1205" w:type="dxa"/>
          </w:tcPr>
          <w:p w:rsidR="00714A0C" w:rsidRPr="003D47E3" w:rsidRDefault="00714A0C" w:rsidP="003B59AA">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n (%)</w:t>
            </w:r>
          </w:p>
        </w:tc>
        <w:tc>
          <w:tcPr>
            <w:tcW w:w="625" w:type="dxa"/>
          </w:tcPr>
          <w:p w:rsidR="00714A0C" w:rsidRPr="003D47E3" w:rsidRDefault="00754948" w:rsidP="003B59AA">
            <w:pPr>
              <w:spacing w:after="120" w:line="360" w:lineRule="auto"/>
              <w:ind w:firstLine="0"/>
              <w:jc w:val="both"/>
              <w:rPr>
                <w:rFonts w:ascii="Times New Roman" w:hAnsi="Times New Roman" w:cs="Times New Roman"/>
                <w:b/>
                <w:bCs/>
                <w:sz w:val="20"/>
                <w:szCs w:val="20"/>
              </w:rPr>
            </w:pPr>
            <w:proofErr w:type="gramStart"/>
            <w:r>
              <w:rPr>
                <w:rFonts w:ascii="Times New Roman" w:hAnsi="Times New Roman" w:cs="Times New Roman"/>
                <w:b/>
                <w:bCs/>
                <w:sz w:val="20"/>
                <w:szCs w:val="20"/>
              </w:rPr>
              <w:t>p</w:t>
            </w:r>
            <w:proofErr w:type="gramEnd"/>
          </w:p>
        </w:tc>
        <w:tc>
          <w:tcPr>
            <w:tcW w:w="1457" w:type="dxa"/>
          </w:tcPr>
          <w:p w:rsidR="00714A0C" w:rsidRPr="003D47E3" w:rsidRDefault="00714A0C" w:rsidP="003B59AA">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KS</w:t>
            </w:r>
          </w:p>
        </w:tc>
        <w:tc>
          <w:tcPr>
            <w:tcW w:w="1276" w:type="dxa"/>
          </w:tcPr>
          <w:p w:rsidR="00714A0C" w:rsidRPr="003B59AA" w:rsidRDefault="00714A0C" w:rsidP="003B59AA">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Posa</w:t>
            </w:r>
            <w:r w:rsidR="003B59AA">
              <w:rPr>
                <w:rFonts w:ascii="Times New Roman" w:hAnsi="Times New Roman" w:cs="Times New Roman"/>
                <w:b/>
                <w:bCs/>
                <w:sz w:val="20"/>
                <w:szCs w:val="20"/>
              </w:rPr>
              <w:t xml:space="preserve"> </w:t>
            </w:r>
            <w:r w:rsidRPr="003D47E3">
              <w:rPr>
                <w:rFonts w:ascii="Times New Roman" w:hAnsi="Times New Roman" w:cs="Times New Roman"/>
                <w:b/>
                <w:bCs/>
                <w:sz w:val="20"/>
                <w:szCs w:val="20"/>
              </w:rPr>
              <w:t>(g)</w:t>
            </w:r>
          </w:p>
        </w:tc>
        <w:tc>
          <w:tcPr>
            <w:tcW w:w="1417" w:type="dxa"/>
          </w:tcPr>
          <w:p w:rsidR="00714A0C" w:rsidRPr="003D47E3" w:rsidRDefault="00714A0C" w:rsidP="003B59AA">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 xml:space="preserve">n (%) </w:t>
            </w:r>
          </w:p>
        </w:tc>
        <w:tc>
          <w:tcPr>
            <w:tcW w:w="709" w:type="dxa"/>
          </w:tcPr>
          <w:p w:rsidR="00714A0C" w:rsidRPr="003D47E3" w:rsidRDefault="00754948" w:rsidP="00336F48">
            <w:pPr>
              <w:spacing w:after="120" w:line="360" w:lineRule="auto"/>
              <w:ind w:firstLine="0"/>
              <w:jc w:val="both"/>
              <w:rPr>
                <w:rFonts w:ascii="Times New Roman" w:hAnsi="Times New Roman" w:cs="Times New Roman"/>
                <w:b/>
                <w:bCs/>
                <w:sz w:val="20"/>
                <w:szCs w:val="20"/>
              </w:rPr>
            </w:pPr>
            <w:proofErr w:type="gramStart"/>
            <w:r>
              <w:rPr>
                <w:rFonts w:ascii="Times New Roman" w:hAnsi="Times New Roman" w:cs="Times New Roman"/>
                <w:b/>
                <w:bCs/>
                <w:sz w:val="20"/>
                <w:szCs w:val="20"/>
              </w:rPr>
              <w:t>p</w:t>
            </w:r>
            <w:proofErr w:type="gramEnd"/>
          </w:p>
        </w:tc>
      </w:tr>
      <w:tr w:rsidR="00D50B48" w:rsidRPr="003D47E3" w:rsidTr="00336F48">
        <w:trPr>
          <w:trHeight w:val="18"/>
        </w:trPr>
        <w:tc>
          <w:tcPr>
            <w:tcW w:w="3413" w:type="dxa"/>
            <w:gridSpan w:val="3"/>
          </w:tcPr>
          <w:p w:rsidR="00D50B48" w:rsidRPr="003D47E3" w:rsidRDefault="00D50B48" w:rsidP="00F6323C">
            <w:pPr>
              <w:spacing w:after="120" w:line="360" w:lineRule="auto"/>
              <w:jc w:val="both"/>
              <w:rPr>
                <w:rFonts w:ascii="Times New Roman" w:hAnsi="Times New Roman" w:cs="Times New Roman"/>
                <w:bCs/>
                <w:sz w:val="20"/>
                <w:szCs w:val="20"/>
              </w:rPr>
            </w:pPr>
          </w:p>
        </w:tc>
        <w:tc>
          <w:tcPr>
            <w:tcW w:w="625" w:type="dxa"/>
            <w:vMerge w:val="restart"/>
          </w:tcPr>
          <w:p w:rsidR="00D50B48" w:rsidRPr="003D47E3" w:rsidRDefault="00D50B48" w:rsidP="003B59AA">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0,79</w:t>
            </w:r>
          </w:p>
        </w:tc>
        <w:tc>
          <w:tcPr>
            <w:tcW w:w="4150" w:type="dxa"/>
            <w:gridSpan w:val="3"/>
          </w:tcPr>
          <w:p w:rsidR="00D50B48" w:rsidRPr="003D47E3" w:rsidRDefault="00D50B48" w:rsidP="003B59AA">
            <w:pPr>
              <w:spacing w:after="120" w:line="360" w:lineRule="auto"/>
              <w:jc w:val="both"/>
              <w:rPr>
                <w:rFonts w:ascii="Times New Roman" w:hAnsi="Times New Roman" w:cs="Times New Roman"/>
                <w:bCs/>
                <w:sz w:val="20"/>
                <w:szCs w:val="20"/>
              </w:rPr>
            </w:pPr>
          </w:p>
        </w:tc>
        <w:tc>
          <w:tcPr>
            <w:tcW w:w="709" w:type="dxa"/>
            <w:vMerge w:val="restart"/>
          </w:tcPr>
          <w:p w:rsidR="00D50B48" w:rsidRPr="003D47E3" w:rsidRDefault="00D50B48" w:rsidP="003B59AA">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0,001</w:t>
            </w:r>
          </w:p>
        </w:tc>
      </w:tr>
      <w:tr w:rsidR="00D50B48" w:rsidRPr="003D47E3" w:rsidTr="00336F48">
        <w:trPr>
          <w:trHeight w:val="18"/>
        </w:trPr>
        <w:tc>
          <w:tcPr>
            <w:tcW w:w="1136" w:type="dxa"/>
          </w:tcPr>
          <w:p w:rsidR="00D50B48" w:rsidRPr="003D47E3" w:rsidRDefault="00D50B48" w:rsidP="003B59AA">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7-10 yaş</w:t>
            </w:r>
          </w:p>
        </w:tc>
        <w:tc>
          <w:tcPr>
            <w:tcW w:w="1072" w:type="dxa"/>
          </w:tcPr>
          <w:p w:rsidR="00D50B48" w:rsidRPr="00754948" w:rsidRDefault="00D50B48" w:rsidP="003B59AA">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&lt;16</w:t>
            </w:r>
          </w:p>
        </w:tc>
        <w:tc>
          <w:tcPr>
            <w:tcW w:w="1205" w:type="dxa"/>
          </w:tcPr>
          <w:p w:rsidR="00D50B48" w:rsidRPr="003D47E3" w:rsidRDefault="00D50B48" w:rsidP="00D50B48">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9 (19,56)</w:t>
            </w:r>
          </w:p>
        </w:tc>
        <w:tc>
          <w:tcPr>
            <w:tcW w:w="625"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c>
          <w:tcPr>
            <w:tcW w:w="1457" w:type="dxa"/>
          </w:tcPr>
          <w:p w:rsidR="00D50B48" w:rsidRPr="003D47E3" w:rsidRDefault="00D50B48" w:rsidP="003B59AA">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7-10 yaş</w:t>
            </w:r>
          </w:p>
        </w:tc>
        <w:tc>
          <w:tcPr>
            <w:tcW w:w="1276" w:type="dxa"/>
          </w:tcPr>
          <w:p w:rsidR="00D50B48" w:rsidRPr="00754948" w:rsidRDefault="00D50B48" w:rsidP="00D50B48">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&lt;16</w:t>
            </w:r>
          </w:p>
        </w:tc>
        <w:tc>
          <w:tcPr>
            <w:tcW w:w="1417" w:type="dxa"/>
          </w:tcPr>
          <w:p w:rsidR="00D50B48" w:rsidRPr="003D47E3" w:rsidRDefault="00D50B48" w:rsidP="00D50B48">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12 (25)</w:t>
            </w:r>
          </w:p>
        </w:tc>
        <w:tc>
          <w:tcPr>
            <w:tcW w:w="709"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r>
      <w:tr w:rsidR="00D50B48" w:rsidRPr="003D47E3" w:rsidTr="00336F48">
        <w:trPr>
          <w:trHeight w:val="18"/>
        </w:trPr>
        <w:tc>
          <w:tcPr>
            <w:tcW w:w="1136" w:type="dxa"/>
          </w:tcPr>
          <w:p w:rsidR="00D50B48" w:rsidRPr="003D47E3" w:rsidRDefault="00D50B48" w:rsidP="00F6323C">
            <w:pPr>
              <w:spacing w:after="120" w:line="360" w:lineRule="auto"/>
              <w:jc w:val="both"/>
              <w:rPr>
                <w:rFonts w:ascii="Times New Roman" w:hAnsi="Times New Roman" w:cs="Times New Roman"/>
                <w:bCs/>
                <w:sz w:val="20"/>
                <w:szCs w:val="20"/>
              </w:rPr>
            </w:pPr>
          </w:p>
        </w:tc>
        <w:tc>
          <w:tcPr>
            <w:tcW w:w="1072" w:type="dxa"/>
          </w:tcPr>
          <w:p w:rsidR="00D50B48" w:rsidRPr="00754948" w:rsidRDefault="00D50B48" w:rsidP="003B59AA">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&gt;16</w:t>
            </w:r>
          </w:p>
        </w:tc>
        <w:tc>
          <w:tcPr>
            <w:tcW w:w="1205" w:type="dxa"/>
          </w:tcPr>
          <w:p w:rsidR="00D50B48" w:rsidRPr="003D47E3" w:rsidRDefault="00D50B48" w:rsidP="00D50B48">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19 (41,30)</w:t>
            </w:r>
          </w:p>
        </w:tc>
        <w:tc>
          <w:tcPr>
            <w:tcW w:w="625"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c>
          <w:tcPr>
            <w:tcW w:w="1457" w:type="dxa"/>
          </w:tcPr>
          <w:p w:rsidR="00D50B48" w:rsidRPr="003D47E3" w:rsidRDefault="00D50B48" w:rsidP="00F6323C">
            <w:pPr>
              <w:spacing w:after="120" w:line="360" w:lineRule="auto"/>
              <w:jc w:val="both"/>
              <w:rPr>
                <w:rFonts w:ascii="Times New Roman" w:hAnsi="Times New Roman" w:cs="Times New Roman"/>
                <w:bCs/>
                <w:sz w:val="20"/>
                <w:szCs w:val="20"/>
              </w:rPr>
            </w:pPr>
          </w:p>
        </w:tc>
        <w:tc>
          <w:tcPr>
            <w:tcW w:w="1276" w:type="dxa"/>
          </w:tcPr>
          <w:p w:rsidR="00D50B48" w:rsidRPr="00754948" w:rsidRDefault="00D50B48" w:rsidP="00D50B48">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&gt;16</w:t>
            </w:r>
          </w:p>
        </w:tc>
        <w:tc>
          <w:tcPr>
            <w:tcW w:w="1417" w:type="dxa"/>
          </w:tcPr>
          <w:p w:rsidR="00D50B48" w:rsidRPr="003D47E3" w:rsidRDefault="00D50B48" w:rsidP="00D50B48">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17 (35,41)</w:t>
            </w:r>
          </w:p>
        </w:tc>
        <w:tc>
          <w:tcPr>
            <w:tcW w:w="709"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r>
      <w:tr w:rsidR="00D50B48" w:rsidRPr="003D47E3" w:rsidTr="00336F48">
        <w:trPr>
          <w:trHeight w:val="18"/>
        </w:trPr>
        <w:tc>
          <w:tcPr>
            <w:tcW w:w="1136" w:type="dxa"/>
          </w:tcPr>
          <w:p w:rsidR="00D50B48" w:rsidRPr="003D47E3" w:rsidRDefault="00D50B48" w:rsidP="003B59AA">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11-14 yaş</w:t>
            </w:r>
          </w:p>
        </w:tc>
        <w:tc>
          <w:tcPr>
            <w:tcW w:w="1072" w:type="dxa"/>
          </w:tcPr>
          <w:p w:rsidR="00D50B48" w:rsidRPr="00754948" w:rsidRDefault="00D50B48" w:rsidP="003B59AA">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&lt;19</w:t>
            </w:r>
          </w:p>
        </w:tc>
        <w:tc>
          <w:tcPr>
            <w:tcW w:w="1205" w:type="dxa"/>
          </w:tcPr>
          <w:p w:rsidR="00D50B48" w:rsidRPr="003D47E3" w:rsidRDefault="00D50B48" w:rsidP="00D50B48">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6 (13,04)</w:t>
            </w:r>
          </w:p>
        </w:tc>
        <w:tc>
          <w:tcPr>
            <w:tcW w:w="625"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c>
          <w:tcPr>
            <w:tcW w:w="1457" w:type="dxa"/>
          </w:tcPr>
          <w:p w:rsidR="00D50B48" w:rsidRPr="003D47E3" w:rsidRDefault="00D50B48" w:rsidP="003B59AA">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11-14 yaş</w:t>
            </w:r>
          </w:p>
        </w:tc>
        <w:tc>
          <w:tcPr>
            <w:tcW w:w="1276" w:type="dxa"/>
          </w:tcPr>
          <w:p w:rsidR="00D50B48" w:rsidRPr="00754948" w:rsidRDefault="00D50B48" w:rsidP="00D50B48">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&lt;19</w:t>
            </w:r>
          </w:p>
        </w:tc>
        <w:tc>
          <w:tcPr>
            <w:tcW w:w="1417" w:type="dxa"/>
          </w:tcPr>
          <w:p w:rsidR="00D50B48" w:rsidRPr="003D47E3" w:rsidRDefault="00D50B48" w:rsidP="00D50B48">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5 (10,41)</w:t>
            </w:r>
          </w:p>
        </w:tc>
        <w:tc>
          <w:tcPr>
            <w:tcW w:w="709"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r>
      <w:tr w:rsidR="00D50B48" w:rsidRPr="003D47E3" w:rsidTr="00336F48">
        <w:trPr>
          <w:trHeight w:val="18"/>
        </w:trPr>
        <w:tc>
          <w:tcPr>
            <w:tcW w:w="1136" w:type="dxa"/>
          </w:tcPr>
          <w:p w:rsidR="00D50B48" w:rsidRPr="003D47E3" w:rsidRDefault="00D50B48" w:rsidP="00F6323C">
            <w:pPr>
              <w:spacing w:after="120" w:line="360" w:lineRule="auto"/>
              <w:jc w:val="both"/>
              <w:rPr>
                <w:rFonts w:ascii="Times New Roman" w:hAnsi="Times New Roman" w:cs="Times New Roman"/>
                <w:bCs/>
                <w:sz w:val="20"/>
                <w:szCs w:val="20"/>
              </w:rPr>
            </w:pPr>
          </w:p>
        </w:tc>
        <w:tc>
          <w:tcPr>
            <w:tcW w:w="1072" w:type="dxa"/>
          </w:tcPr>
          <w:p w:rsidR="00D50B48" w:rsidRPr="00754948" w:rsidRDefault="00D50B48" w:rsidP="003B59AA">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&gt;19</w:t>
            </w:r>
          </w:p>
        </w:tc>
        <w:tc>
          <w:tcPr>
            <w:tcW w:w="1205" w:type="dxa"/>
          </w:tcPr>
          <w:p w:rsidR="00D50B48" w:rsidRPr="003D47E3" w:rsidRDefault="00D50B48" w:rsidP="00D50B48">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13 (28,26)</w:t>
            </w:r>
          </w:p>
        </w:tc>
        <w:tc>
          <w:tcPr>
            <w:tcW w:w="625"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c>
          <w:tcPr>
            <w:tcW w:w="1457" w:type="dxa"/>
          </w:tcPr>
          <w:p w:rsidR="00D50B48" w:rsidRPr="003D47E3" w:rsidRDefault="00D50B48" w:rsidP="00F6323C">
            <w:pPr>
              <w:spacing w:after="120" w:line="360" w:lineRule="auto"/>
              <w:jc w:val="both"/>
              <w:rPr>
                <w:rFonts w:ascii="Times New Roman" w:hAnsi="Times New Roman" w:cs="Times New Roman"/>
                <w:bCs/>
                <w:sz w:val="20"/>
                <w:szCs w:val="20"/>
              </w:rPr>
            </w:pPr>
          </w:p>
        </w:tc>
        <w:tc>
          <w:tcPr>
            <w:tcW w:w="1276" w:type="dxa"/>
          </w:tcPr>
          <w:p w:rsidR="00D50B48" w:rsidRPr="00754948" w:rsidRDefault="00D50B48" w:rsidP="00D50B48">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&gt;19</w:t>
            </w:r>
          </w:p>
        </w:tc>
        <w:tc>
          <w:tcPr>
            <w:tcW w:w="1417" w:type="dxa"/>
          </w:tcPr>
          <w:p w:rsidR="00D50B48" w:rsidRPr="003D47E3" w:rsidRDefault="00D50B48" w:rsidP="00D50B48">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11 (22,91)</w:t>
            </w:r>
          </w:p>
        </w:tc>
        <w:tc>
          <w:tcPr>
            <w:tcW w:w="709"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r>
      <w:tr w:rsidR="00D50B48" w:rsidRPr="003D47E3" w:rsidTr="00336F48">
        <w:trPr>
          <w:trHeight w:val="18"/>
        </w:trPr>
        <w:tc>
          <w:tcPr>
            <w:tcW w:w="1136" w:type="dxa"/>
          </w:tcPr>
          <w:p w:rsidR="00D50B48" w:rsidRPr="003D47E3" w:rsidRDefault="00D50B48" w:rsidP="003B59AA">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ERKEK</w:t>
            </w:r>
          </w:p>
        </w:tc>
        <w:tc>
          <w:tcPr>
            <w:tcW w:w="1072" w:type="dxa"/>
          </w:tcPr>
          <w:p w:rsidR="00D50B48" w:rsidRPr="00754948" w:rsidRDefault="00D50B48" w:rsidP="003B59AA">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Posa(g)</w:t>
            </w:r>
          </w:p>
        </w:tc>
        <w:tc>
          <w:tcPr>
            <w:tcW w:w="1205" w:type="dxa"/>
          </w:tcPr>
          <w:p w:rsidR="00D50B48" w:rsidRPr="003D47E3" w:rsidRDefault="00D50B48" w:rsidP="00F6323C">
            <w:pPr>
              <w:spacing w:after="120" w:line="360" w:lineRule="auto"/>
              <w:jc w:val="both"/>
              <w:rPr>
                <w:rFonts w:ascii="Times New Roman" w:hAnsi="Times New Roman" w:cs="Times New Roman"/>
                <w:bCs/>
                <w:sz w:val="20"/>
                <w:szCs w:val="20"/>
              </w:rPr>
            </w:pPr>
          </w:p>
        </w:tc>
        <w:tc>
          <w:tcPr>
            <w:tcW w:w="625"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c>
          <w:tcPr>
            <w:tcW w:w="1457" w:type="dxa"/>
          </w:tcPr>
          <w:p w:rsidR="00D50B48" w:rsidRPr="003D47E3" w:rsidRDefault="00D50B48" w:rsidP="003B59AA">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DL</w:t>
            </w:r>
          </w:p>
        </w:tc>
        <w:tc>
          <w:tcPr>
            <w:tcW w:w="1276" w:type="dxa"/>
          </w:tcPr>
          <w:p w:rsidR="00D50B48" w:rsidRPr="00754948" w:rsidRDefault="00D50B48" w:rsidP="00D50B48">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Posa(g)</w:t>
            </w:r>
          </w:p>
        </w:tc>
        <w:tc>
          <w:tcPr>
            <w:tcW w:w="1417" w:type="dxa"/>
          </w:tcPr>
          <w:p w:rsidR="00D50B48" w:rsidRPr="003D47E3" w:rsidRDefault="00D50B48" w:rsidP="003B59AA">
            <w:pPr>
              <w:spacing w:after="120" w:line="360" w:lineRule="auto"/>
              <w:jc w:val="both"/>
              <w:rPr>
                <w:rFonts w:ascii="Times New Roman" w:hAnsi="Times New Roman" w:cs="Times New Roman"/>
                <w:bCs/>
                <w:sz w:val="20"/>
                <w:szCs w:val="20"/>
              </w:rPr>
            </w:pPr>
          </w:p>
        </w:tc>
        <w:tc>
          <w:tcPr>
            <w:tcW w:w="709"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r>
      <w:tr w:rsidR="00D50B48" w:rsidRPr="003D47E3" w:rsidTr="00336F48">
        <w:trPr>
          <w:trHeight w:val="18"/>
        </w:trPr>
        <w:tc>
          <w:tcPr>
            <w:tcW w:w="1136" w:type="dxa"/>
          </w:tcPr>
          <w:p w:rsidR="00D50B48" w:rsidRPr="003D47E3" w:rsidRDefault="00D50B48" w:rsidP="003B59AA">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7-10 yaş</w:t>
            </w:r>
          </w:p>
        </w:tc>
        <w:tc>
          <w:tcPr>
            <w:tcW w:w="1072" w:type="dxa"/>
          </w:tcPr>
          <w:p w:rsidR="00D50B48" w:rsidRPr="00754948" w:rsidRDefault="00D50B48" w:rsidP="003B59AA">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&lt;16</w:t>
            </w:r>
          </w:p>
        </w:tc>
        <w:tc>
          <w:tcPr>
            <w:tcW w:w="1205" w:type="dxa"/>
          </w:tcPr>
          <w:p w:rsidR="00D50B48" w:rsidRPr="003D47E3" w:rsidRDefault="00D50B48" w:rsidP="00D50B48">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10 (27,02)</w:t>
            </w:r>
          </w:p>
        </w:tc>
        <w:tc>
          <w:tcPr>
            <w:tcW w:w="625"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c>
          <w:tcPr>
            <w:tcW w:w="1457" w:type="dxa"/>
          </w:tcPr>
          <w:p w:rsidR="00D50B48" w:rsidRPr="003D47E3" w:rsidRDefault="00D50B48" w:rsidP="00D50B48">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7-10 yaş</w:t>
            </w:r>
          </w:p>
        </w:tc>
        <w:tc>
          <w:tcPr>
            <w:tcW w:w="1276" w:type="dxa"/>
          </w:tcPr>
          <w:p w:rsidR="00D50B48" w:rsidRPr="00754948" w:rsidRDefault="00D50B48" w:rsidP="00D50B48">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&lt;16</w:t>
            </w:r>
          </w:p>
        </w:tc>
        <w:tc>
          <w:tcPr>
            <w:tcW w:w="1417" w:type="dxa"/>
          </w:tcPr>
          <w:p w:rsidR="00D50B48" w:rsidRPr="003D47E3" w:rsidRDefault="00D50B48" w:rsidP="00D50B48">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10 (28,57)</w:t>
            </w:r>
          </w:p>
        </w:tc>
        <w:tc>
          <w:tcPr>
            <w:tcW w:w="709"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r>
      <w:tr w:rsidR="00D50B48" w:rsidRPr="003D47E3" w:rsidTr="00336F48">
        <w:trPr>
          <w:trHeight w:val="18"/>
        </w:trPr>
        <w:tc>
          <w:tcPr>
            <w:tcW w:w="1136" w:type="dxa"/>
          </w:tcPr>
          <w:p w:rsidR="00D50B48" w:rsidRPr="003D47E3" w:rsidRDefault="00D50B48" w:rsidP="00F6323C">
            <w:pPr>
              <w:spacing w:after="120" w:line="360" w:lineRule="auto"/>
              <w:jc w:val="both"/>
              <w:rPr>
                <w:rFonts w:ascii="Times New Roman" w:hAnsi="Times New Roman" w:cs="Times New Roman"/>
                <w:bCs/>
                <w:sz w:val="20"/>
                <w:szCs w:val="20"/>
              </w:rPr>
            </w:pPr>
          </w:p>
        </w:tc>
        <w:tc>
          <w:tcPr>
            <w:tcW w:w="1072" w:type="dxa"/>
          </w:tcPr>
          <w:p w:rsidR="00D50B48" w:rsidRPr="00754948" w:rsidRDefault="00D50B48" w:rsidP="003B59AA">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&gt;16</w:t>
            </w:r>
          </w:p>
        </w:tc>
        <w:tc>
          <w:tcPr>
            <w:tcW w:w="1205" w:type="dxa"/>
          </w:tcPr>
          <w:p w:rsidR="00D50B48" w:rsidRPr="003D47E3" w:rsidRDefault="00D50B48" w:rsidP="00D50B48">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13 (35,13)</w:t>
            </w:r>
          </w:p>
        </w:tc>
        <w:tc>
          <w:tcPr>
            <w:tcW w:w="625"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c>
          <w:tcPr>
            <w:tcW w:w="1457" w:type="dxa"/>
          </w:tcPr>
          <w:p w:rsidR="00D50B48" w:rsidRPr="003D47E3" w:rsidRDefault="00D50B48" w:rsidP="00F6323C">
            <w:pPr>
              <w:spacing w:after="120" w:line="360" w:lineRule="auto"/>
              <w:jc w:val="both"/>
              <w:rPr>
                <w:rFonts w:ascii="Times New Roman" w:hAnsi="Times New Roman" w:cs="Times New Roman"/>
                <w:bCs/>
                <w:sz w:val="20"/>
                <w:szCs w:val="20"/>
              </w:rPr>
            </w:pPr>
          </w:p>
        </w:tc>
        <w:tc>
          <w:tcPr>
            <w:tcW w:w="1276" w:type="dxa"/>
          </w:tcPr>
          <w:p w:rsidR="00D50B48" w:rsidRPr="00754948" w:rsidRDefault="00D50B48" w:rsidP="00D50B48">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&gt;16</w:t>
            </w:r>
          </w:p>
        </w:tc>
        <w:tc>
          <w:tcPr>
            <w:tcW w:w="1417" w:type="dxa"/>
          </w:tcPr>
          <w:p w:rsidR="00D50B48" w:rsidRPr="003D47E3" w:rsidRDefault="00D50B48" w:rsidP="00D50B48">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20 (57,14)</w:t>
            </w:r>
          </w:p>
        </w:tc>
        <w:tc>
          <w:tcPr>
            <w:tcW w:w="709"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r>
      <w:tr w:rsidR="00D50B48" w:rsidRPr="003D47E3" w:rsidTr="00336F48">
        <w:trPr>
          <w:trHeight w:val="18"/>
        </w:trPr>
        <w:tc>
          <w:tcPr>
            <w:tcW w:w="1136" w:type="dxa"/>
          </w:tcPr>
          <w:p w:rsidR="00D50B48" w:rsidRPr="003D47E3" w:rsidRDefault="00D50B48" w:rsidP="00D50B48">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11-14 yaş</w:t>
            </w:r>
          </w:p>
        </w:tc>
        <w:tc>
          <w:tcPr>
            <w:tcW w:w="1072" w:type="dxa"/>
          </w:tcPr>
          <w:p w:rsidR="00D50B48" w:rsidRPr="00754948" w:rsidRDefault="00D50B48" w:rsidP="00D50B48">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&lt;19</w:t>
            </w:r>
          </w:p>
        </w:tc>
        <w:tc>
          <w:tcPr>
            <w:tcW w:w="1205" w:type="dxa"/>
          </w:tcPr>
          <w:p w:rsidR="00D50B48" w:rsidRPr="003D47E3" w:rsidRDefault="00D50B48" w:rsidP="00D50B48">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6 (16,21)</w:t>
            </w:r>
          </w:p>
        </w:tc>
        <w:tc>
          <w:tcPr>
            <w:tcW w:w="625"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c>
          <w:tcPr>
            <w:tcW w:w="1457" w:type="dxa"/>
          </w:tcPr>
          <w:p w:rsidR="00D50B48" w:rsidRPr="003D47E3" w:rsidRDefault="00D50B48" w:rsidP="00D50B48">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11-14 yaş</w:t>
            </w:r>
          </w:p>
        </w:tc>
        <w:tc>
          <w:tcPr>
            <w:tcW w:w="1276" w:type="dxa"/>
          </w:tcPr>
          <w:p w:rsidR="00D50B48" w:rsidRPr="00754948" w:rsidRDefault="00D50B48" w:rsidP="00D50B48">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&lt;19</w:t>
            </w:r>
          </w:p>
        </w:tc>
        <w:tc>
          <w:tcPr>
            <w:tcW w:w="1417" w:type="dxa"/>
          </w:tcPr>
          <w:p w:rsidR="00D50B48" w:rsidRPr="003D47E3" w:rsidRDefault="00D50B48" w:rsidP="00D50B48">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5 (14,28)</w:t>
            </w:r>
          </w:p>
        </w:tc>
        <w:tc>
          <w:tcPr>
            <w:tcW w:w="709"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r>
      <w:tr w:rsidR="00D50B48" w:rsidRPr="003D47E3" w:rsidTr="00336F48">
        <w:trPr>
          <w:trHeight w:val="18"/>
        </w:trPr>
        <w:tc>
          <w:tcPr>
            <w:tcW w:w="1136" w:type="dxa"/>
          </w:tcPr>
          <w:p w:rsidR="00D50B48" w:rsidRPr="003D47E3" w:rsidRDefault="00D50B48" w:rsidP="00F6323C">
            <w:pPr>
              <w:spacing w:after="120" w:line="360" w:lineRule="auto"/>
              <w:jc w:val="both"/>
              <w:rPr>
                <w:rFonts w:ascii="Times New Roman" w:hAnsi="Times New Roman" w:cs="Times New Roman"/>
                <w:bCs/>
                <w:sz w:val="20"/>
                <w:szCs w:val="20"/>
              </w:rPr>
            </w:pPr>
          </w:p>
        </w:tc>
        <w:tc>
          <w:tcPr>
            <w:tcW w:w="1072" w:type="dxa"/>
          </w:tcPr>
          <w:p w:rsidR="00D50B48" w:rsidRPr="00754948" w:rsidRDefault="00D50B48" w:rsidP="00D50B48">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&gt;19</w:t>
            </w:r>
          </w:p>
        </w:tc>
        <w:tc>
          <w:tcPr>
            <w:tcW w:w="1205" w:type="dxa"/>
          </w:tcPr>
          <w:p w:rsidR="00D50B48" w:rsidRPr="003D47E3" w:rsidRDefault="00D50B48" w:rsidP="00D50B48">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7 (18,91)</w:t>
            </w:r>
          </w:p>
        </w:tc>
        <w:tc>
          <w:tcPr>
            <w:tcW w:w="625"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c>
          <w:tcPr>
            <w:tcW w:w="1457" w:type="dxa"/>
          </w:tcPr>
          <w:p w:rsidR="00D50B48" w:rsidRPr="003D47E3" w:rsidRDefault="00D50B48" w:rsidP="00F6323C">
            <w:pPr>
              <w:spacing w:after="120" w:line="360" w:lineRule="auto"/>
              <w:jc w:val="both"/>
              <w:rPr>
                <w:rFonts w:ascii="Times New Roman" w:hAnsi="Times New Roman" w:cs="Times New Roman"/>
                <w:bCs/>
                <w:sz w:val="20"/>
                <w:szCs w:val="20"/>
              </w:rPr>
            </w:pPr>
          </w:p>
        </w:tc>
        <w:tc>
          <w:tcPr>
            <w:tcW w:w="1276" w:type="dxa"/>
          </w:tcPr>
          <w:p w:rsidR="00D50B48" w:rsidRPr="00754948" w:rsidRDefault="00D50B48" w:rsidP="00D50B48">
            <w:pPr>
              <w:spacing w:after="120" w:line="360" w:lineRule="auto"/>
              <w:ind w:firstLine="0"/>
              <w:jc w:val="both"/>
              <w:rPr>
                <w:rFonts w:ascii="Times New Roman" w:hAnsi="Times New Roman" w:cs="Times New Roman"/>
                <w:b/>
                <w:bCs/>
                <w:sz w:val="20"/>
                <w:szCs w:val="20"/>
              </w:rPr>
            </w:pPr>
            <w:r w:rsidRPr="00754948">
              <w:rPr>
                <w:rFonts w:ascii="Times New Roman" w:hAnsi="Times New Roman" w:cs="Times New Roman"/>
                <w:b/>
                <w:bCs/>
                <w:sz w:val="20"/>
                <w:szCs w:val="20"/>
              </w:rPr>
              <w:t>&gt;19</w:t>
            </w:r>
          </w:p>
        </w:tc>
        <w:tc>
          <w:tcPr>
            <w:tcW w:w="1417" w:type="dxa"/>
          </w:tcPr>
          <w:p w:rsidR="00D50B48" w:rsidRPr="003D47E3" w:rsidRDefault="00D50B48" w:rsidP="00D50B48">
            <w:pPr>
              <w:spacing w:after="120" w:line="360" w:lineRule="auto"/>
              <w:ind w:firstLine="0"/>
              <w:jc w:val="both"/>
              <w:rPr>
                <w:rFonts w:ascii="Times New Roman" w:hAnsi="Times New Roman" w:cs="Times New Roman"/>
                <w:bCs/>
                <w:sz w:val="20"/>
                <w:szCs w:val="20"/>
              </w:rPr>
            </w:pPr>
            <w:r w:rsidRPr="003D47E3">
              <w:rPr>
                <w:rFonts w:ascii="Times New Roman" w:hAnsi="Times New Roman" w:cs="Times New Roman"/>
                <w:bCs/>
                <w:sz w:val="20"/>
                <w:szCs w:val="20"/>
              </w:rPr>
              <w:t>3 (8,57)</w:t>
            </w:r>
          </w:p>
        </w:tc>
        <w:tc>
          <w:tcPr>
            <w:tcW w:w="709" w:type="dxa"/>
            <w:vMerge/>
          </w:tcPr>
          <w:p w:rsidR="00D50B48" w:rsidRPr="003D47E3" w:rsidRDefault="00D50B48" w:rsidP="00F6323C">
            <w:pPr>
              <w:spacing w:after="120" w:line="360" w:lineRule="auto"/>
              <w:jc w:val="both"/>
              <w:rPr>
                <w:rFonts w:ascii="Times New Roman" w:hAnsi="Times New Roman" w:cs="Times New Roman"/>
                <w:bCs/>
                <w:sz w:val="20"/>
                <w:szCs w:val="20"/>
              </w:rPr>
            </w:pPr>
          </w:p>
        </w:tc>
      </w:tr>
    </w:tbl>
    <w:p w:rsidR="00FD241C" w:rsidRPr="003D47E3" w:rsidRDefault="00FD241C" w:rsidP="00F6323C">
      <w:pPr>
        <w:jc w:val="both"/>
        <w:rPr>
          <w:rFonts w:ascii="Times New Roman" w:hAnsi="Times New Roman" w:cs="Times New Roman"/>
          <w:bCs/>
          <w:sz w:val="20"/>
          <w:szCs w:val="20"/>
        </w:rPr>
      </w:pPr>
    </w:p>
    <w:p w:rsidR="00FD241C" w:rsidRPr="007650C4" w:rsidRDefault="00B63A77" w:rsidP="00B63A77">
      <w:pPr>
        <w:ind w:firstLine="0"/>
        <w:jc w:val="both"/>
        <w:rPr>
          <w:rFonts w:ascii="Times New Roman" w:hAnsi="Times New Roman" w:cs="Times New Roman"/>
          <w:b/>
          <w:bCs/>
          <w:sz w:val="24"/>
          <w:szCs w:val="24"/>
        </w:rPr>
      </w:pPr>
      <w:r>
        <w:rPr>
          <w:rFonts w:ascii="Times New Roman" w:hAnsi="Times New Roman" w:cs="Times New Roman"/>
          <w:b/>
          <w:bCs/>
          <w:sz w:val="24"/>
          <w:szCs w:val="24"/>
        </w:rPr>
        <w:t xml:space="preserve">4.6. </w:t>
      </w:r>
      <w:r w:rsidR="00FD241C" w:rsidRPr="007650C4">
        <w:rPr>
          <w:rFonts w:ascii="Times New Roman" w:hAnsi="Times New Roman" w:cs="Times New Roman"/>
          <w:b/>
          <w:bCs/>
          <w:sz w:val="24"/>
          <w:szCs w:val="24"/>
        </w:rPr>
        <w:t>Diyabetli çocuklar için yaşam kalitesi ölçeğinin değerlendirilmesi</w:t>
      </w:r>
    </w:p>
    <w:p w:rsidR="00FD241C" w:rsidRPr="007650C4" w:rsidRDefault="00FD241C" w:rsidP="00F6323C">
      <w:pPr>
        <w:jc w:val="both"/>
        <w:rPr>
          <w:rFonts w:ascii="Times New Roman" w:hAnsi="Times New Roman" w:cs="Times New Roman"/>
          <w:bCs/>
          <w:sz w:val="24"/>
          <w:szCs w:val="24"/>
        </w:rPr>
      </w:pPr>
    </w:p>
    <w:p w:rsidR="00FD241C" w:rsidRPr="007650C4" w:rsidRDefault="00FD241C"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Diyabetes Mellitus’lu Çocuklarda Yaşam Kalitesi ölçeği (PedsQL </w:t>
      </w:r>
      <w:proofErr w:type="gramStart"/>
      <w:r w:rsidRPr="007650C4">
        <w:rPr>
          <w:rFonts w:ascii="Times New Roman" w:hAnsi="Times New Roman" w:cs="Times New Roman"/>
          <w:bCs/>
          <w:sz w:val="24"/>
          <w:szCs w:val="24"/>
        </w:rPr>
        <w:t>3.0</w:t>
      </w:r>
      <w:proofErr w:type="gramEnd"/>
      <w:r w:rsidRPr="007650C4">
        <w:rPr>
          <w:rFonts w:ascii="Times New Roman" w:hAnsi="Times New Roman" w:cs="Times New Roman"/>
          <w:bCs/>
          <w:sz w:val="24"/>
          <w:szCs w:val="24"/>
        </w:rPr>
        <w:t>) çocuk ve ebeveyn formları yüz yüze görüşme ile tamamlanmış ve analiz edilmiştir.</w:t>
      </w:r>
    </w:p>
    <w:p w:rsidR="00151C53" w:rsidRPr="007650C4" w:rsidRDefault="00FD241C" w:rsidP="003B59AA">
      <w:pPr>
        <w:jc w:val="both"/>
        <w:rPr>
          <w:rFonts w:ascii="Times New Roman" w:hAnsi="Times New Roman" w:cs="Times New Roman"/>
          <w:bCs/>
          <w:sz w:val="24"/>
          <w:szCs w:val="24"/>
        </w:rPr>
      </w:pPr>
      <w:r w:rsidRPr="007650C4">
        <w:rPr>
          <w:rFonts w:ascii="Times New Roman" w:hAnsi="Times New Roman" w:cs="Times New Roman"/>
          <w:bCs/>
          <w:sz w:val="24"/>
          <w:szCs w:val="24"/>
        </w:rPr>
        <w:lastRenderedPageBreak/>
        <w:t xml:space="preserve">Anket verileri değerlendirildiğinde gruplar arası fark bulunmamıştır(p&gt;0,05).  Fakat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’yi kullanan grubun anket puanı daha yüksek bulunmuştur(Tablo21).</w:t>
      </w:r>
      <w:r w:rsidR="003B59AA">
        <w:rPr>
          <w:rFonts w:ascii="Times New Roman" w:hAnsi="Times New Roman" w:cs="Times New Roman"/>
          <w:bCs/>
          <w:sz w:val="24"/>
          <w:szCs w:val="24"/>
        </w:rPr>
        <w:t xml:space="preserve"> </w:t>
      </w:r>
    </w:p>
    <w:p w:rsidR="00754948" w:rsidRDefault="00754948" w:rsidP="005350F3">
      <w:pPr>
        <w:jc w:val="both"/>
        <w:rPr>
          <w:rFonts w:ascii="Times New Roman" w:hAnsi="Times New Roman" w:cs="Times New Roman"/>
          <w:b/>
          <w:bCs/>
          <w:sz w:val="20"/>
          <w:szCs w:val="20"/>
        </w:rPr>
      </w:pPr>
    </w:p>
    <w:p w:rsidR="00FD241C" w:rsidRPr="003D47E3" w:rsidRDefault="00FD241C" w:rsidP="00B63A77">
      <w:pPr>
        <w:ind w:firstLine="0"/>
        <w:jc w:val="both"/>
        <w:rPr>
          <w:rFonts w:ascii="Times New Roman" w:hAnsi="Times New Roman" w:cs="Times New Roman"/>
          <w:bCs/>
          <w:sz w:val="20"/>
          <w:szCs w:val="20"/>
        </w:rPr>
      </w:pPr>
      <w:r w:rsidRPr="003D47E3">
        <w:rPr>
          <w:rFonts w:ascii="Times New Roman" w:hAnsi="Times New Roman" w:cs="Times New Roman"/>
          <w:b/>
          <w:bCs/>
          <w:sz w:val="20"/>
          <w:szCs w:val="20"/>
        </w:rPr>
        <w:t>Tablo 21</w:t>
      </w:r>
      <w:r w:rsidR="00151C53" w:rsidRPr="003D47E3">
        <w:rPr>
          <w:rFonts w:ascii="Times New Roman" w:hAnsi="Times New Roman" w:cs="Times New Roman"/>
          <w:b/>
          <w:bCs/>
          <w:sz w:val="20"/>
          <w:szCs w:val="20"/>
        </w:rPr>
        <w:t>.</w:t>
      </w:r>
      <w:r w:rsidRPr="003D47E3">
        <w:rPr>
          <w:rFonts w:ascii="Times New Roman" w:hAnsi="Times New Roman" w:cs="Times New Roman"/>
          <w:bCs/>
          <w:sz w:val="20"/>
          <w:szCs w:val="20"/>
        </w:rPr>
        <w:t xml:space="preserve"> Çalışma gruplarının anket verileri</w:t>
      </w:r>
      <w:r w:rsidR="005350F3">
        <w:rPr>
          <w:rFonts w:ascii="Times New Roman" w:hAnsi="Times New Roman" w:cs="Times New Roman"/>
          <w:bCs/>
          <w:sz w:val="20"/>
          <w:szCs w:val="20"/>
        </w:rPr>
        <w:t xml:space="preserve">  </w:t>
      </w:r>
    </w:p>
    <w:tbl>
      <w:tblPr>
        <w:tblStyle w:val="TabloKlavuzu"/>
        <w:tblW w:w="0" w:type="auto"/>
        <w:tblLook w:val="04A0" w:firstRow="1" w:lastRow="0" w:firstColumn="1" w:lastColumn="0" w:noHBand="0" w:noVBand="1"/>
      </w:tblPr>
      <w:tblGrid>
        <w:gridCol w:w="3314"/>
        <w:gridCol w:w="2039"/>
        <w:gridCol w:w="1843"/>
        <w:gridCol w:w="2021"/>
      </w:tblGrid>
      <w:tr w:rsidR="00FD241C" w:rsidRPr="003D47E3" w:rsidTr="003B59AA">
        <w:trPr>
          <w:trHeight w:val="20"/>
        </w:trPr>
        <w:tc>
          <w:tcPr>
            <w:tcW w:w="3314" w:type="dxa"/>
            <w:tcBorders>
              <w:top w:val="single" w:sz="4" w:space="0" w:color="auto"/>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c>
          <w:tcPr>
            <w:tcW w:w="2039" w:type="dxa"/>
            <w:tcBorders>
              <w:top w:val="single" w:sz="4" w:space="0" w:color="auto"/>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KS</w:t>
            </w:r>
          </w:p>
        </w:tc>
        <w:tc>
          <w:tcPr>
            <w:tcW w:w="1843" w:type="dxa"/>
            <w:tcBorders>
              <w:top w:val="single" w:sz="4" w:space="0" w:color="auto"/>
              <w:left w:val="nil"/>
              <w:bottom w:val="single" w:sz="4" w:space="0" w:color="auto"/>
              <w:right w:val="nil"/>
            </w:tcBorders>
          </w:tcPr>
          <w:p w:rsidR="00FD241C" w:rsidRPr="003D47E3" w:rsidRDefault="00870B4D"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DL</w:t>
            </w:r>
          </w:p>
        </w:tc>
        <w:tc>
          <w:tcPr>
            <w:tcW w:w="2021" w:type="dxa"/>
            <w:tcBorders>
              <w:top w:val="single" w:sz="4" w:space="0" w:color="auto"/>
              <w:left w:val="nil"/>
              <w:bottom w:val="single" w:sz="4" w:space="0" w:color="auto"/>
              <w:right w:val="nil"/>
            </w:tcBorders>
          </w:tcPr>
          <w:p w:rsidR="00FD241C" w:rsidRPr="003D47E3" w:rsidRDefault="00123F51"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P</w:t>
            </w:r>
          </w:p>
        </w:tc>
      </w:tr>
      <w:tr w:rsidR="00FD241C" w:rsidRPr="003D47E3" w:rsidTr="003B59AA">
        <w:trPr>
          <w:trHeight w:val="20"/>
        </w:trPr>
        <w:tc>
          <w:tcPr>
            <w:tcW w:w="3314" w:type="dxa"/>
            <w:tcBorders>
              <w:top w:val="single" w:sz="4" w:space="0" w:color="auto"/>
              <w:left w:val="nil"/>
              <w:bottom w:val="nil"/>
              <w:right w:val="nil"/>
            </w:tcBorders>
          </w:tcPr>
          <w:p w:rsidR="00214816" w:rsidRPr="003D47E3" w:rsidRDefault="00FD241C" w:rsidP="00214816">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 xml:space="preserve">ÇOCUK ANKETİ </w:t>
            </w:r>
          </w:p>
        </w:tc>
        <w:tc>
          <w:tcPr>
            <w:tcW w:w="2039" w:type="dxa"/>
            <w:tcBorders>
              <w:top w:val="single" w:sz="4" w:space="0" w:color="auto"/>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1,47±0,55</w:t>
            </w:r>
          </w:p>
        </w:tc>
        <w:tc>
          <w:tcPr>
            <w:tcW w:w="1843" w:type="dxa"/>
            <w:tcBorders>
              <w:top w:val="single" w:sz="4" w:space="0" w:color="auto"/>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1,34±0,62</w:t>
            </w:r>
          </w:p>
        </w:tc>
        <w:tc>
          <w:tcPr>
            <w:tcW w:w="2021" w:type="dxa"/>
            <w:tcBorders>
              <w:top w:val="single" w:sz="4" w:space="0" w:color="auto"/>
              <w:left w:val="nil"/>
              <w:bottom w:val="nil"/>
              <w:right w:val="nil"/>
            </w:tcBorders>
          </w:tcPr>
          <w:p w:rsidR="00FD241C" w:rsidRPr="003D47E3" w:rsidRDefault="00122DCF"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0,258</w:t>
            </w:r>
          </w:p>
        </w:tc>
      </w:tr>
      <w:tr w:rsidR="00214816" w:rsidRPr="003D47E3" w:rsidTr="00D02DA8">
        <w:trPr>
          <w:gridAfter w:val="1"/>
          <w:wAfter w:w="2021" w:type="dxa"/>
          <w:trHeight w:val="20"/>
        </w:trPr>
        <w:tc>
          <w:tcPr>
            <w:tcW w:w="3314" w:type="dxa"/>
            <w:tcBorders>
              <w:top w:val="nil"/>
              <w:left w:val="nil"/>
              <w:bottom w:val="nil"/>
              <w:right w:val="nil"/>
            </w:tcBorders>
          </w:tcPr>
          <w:p w:rsidR="00214816" w:rsidRPr="003D47E3" w:rsidRDefault="00214816" w:rsidP="00D02DA8">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EBEVEYN ANKETİ</w:t>
            </w:r>
          </w:p>
        </w:tc>
        <w:tc>
          <w:tcPr>
            <w:tcW w:w="2039" w:type="dxa"/>
            <w:tcBorders>
              <w:top w:val="nil"/>
              <w:left w:val="nil"/>
              <w:bottom w:val="nil"/>
              <w:right w:val="nil"/>
            </w:tcBorders>
          </w:tcPr>
          <w:p w:rsidR="00214816" w:rsidRPr="003D47E3" w:rsidRDefault="00214816" w:rsidP="00D02DA8">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1,53±0,56</w:t>
            </w:r>
          </w:p>
        </w:tc>
        <w:tc>
          <w:tcPr>
            <w:tcW w:w="1843" w:type="dxa"/>
            <w:tcBorders>
              <w:top w:val="nil"/>
              <w:left w:val="nil"/>
              <w:bottom w:val="nil"/>
              <w:right w:val="nil"/>
            </w:tcBorders>
          </w:tcPr>
          <w:p w:rsidR="00214816" w:rsidRPr="003D47E3" w:rsidRDefault="00214816" w:rsidP="00D02DA8">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1,39±0,60</w:t>
            </w:r>
          </w:p>
        </w:tc>
      </w:tr>
      <w:tr w:rsidR="00FD241C" w:rsidRPr="003D47E3" w:rsidTr="003B59AA">
        <w:trPr>
          <w:trHeight w:val="20"/>
        </w:trPr>
        <w:tc>
          <w:tcPr>
            <w:tcW w:w="3314"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ÇOCUK ANKETİ PUAN</w:t>
            </w:r>
          </w:p>
        </w:tc>
        <w:tc>
          <w:tcPr>
            <w:tcW w:w="2039"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63,23±13,84</w:t>
            </w:r>
          </w:p>
        </w:tc>
        <w:tc>
          <w:tcPr>
            <w:tcW w:w="1843"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66,37±15,55</w:t>
            </w:r>
          </w:p>
        </w:tc>
        <w:tc>
          <w:tcPr>
            <w:tcW w:w="2021" w:type="dxa"/>
            <w:tcBorders>
              <w:top w:val="nil"/>
              <w:left w:val="nil"/>
              <w:bottom w:val="nil"/>
              <w:right w:val="nil"/>
            </w:tcBorders>
          </w:tcPr>
          <w:p w:rsidR="00FD241C" w:rsidRPr="003D47E3" w:rsidRDefault="00122DCF"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0,514</w:t>
            </w:r>
          </w:p>
        </w:tc>
      </w:tr>
      <w:tr w:rsidR="00FD241C" w:rsidRPr="003D47E3" w:rsidTr="003B59AA">
        <w:trPr>
          <w:trHeight w:val="20"/>
        </w:trPr>
        <w:tc>
          <w:tcPr>
            <w:tcW w:w="3314" w:type="dxa"/>
            <w:tcBorders>
              <w:top w:val="nil"/>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EBEVEYN ANKETİ PUAN</w:t>
            </w:r>
          </w:p>
        </w:tc>
        <w:tc>
          <w:tcPr>
            <w:tcW w:w="2039" w:type="dxa"/>
            <w:tcBorders>
              <w:top w:val="nil"/>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61,62±14,09</w:t>
            </w:r>
          </w:p>
        </w:tc>
        <w:tc>
          <w:tcPr>
            <w:tcW w:w="1843" w:type="dxa"/>
            <w:tcBorders>
              <w:top w:val="nil"/>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65,10±15,14</w:t>
            </w:r>
          </w:p>
        </w:tc>
        <w:tc>
          <w:tcPr>
            <w:tcW w:w="2021" w:type="dxa"/>
            <w:tcBorders>
              <w:top w:val="nil"/>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r>
      <w:tr w:rsidR="00FD241C" w:rsidRPr="003D47E3" w:rsidTr="003B59AA">
        <w:trPr>
          <w:trHeight w:val="20"/>
        </w:trPr>
        <w:tc>
          <w:tcPr>
            <w:tcW w:w="9217" w:type="dxa"/>
            <w:gridSpan w:val="4"/>
            <w:tcBorders>
              <w:top w:val="single" w:sz="4" w:space="0" w:color="auto"/>
              <w:left w:val="nil"/>
              <w:bottom w:val="single" w:sz="4" w:space="0" w:color="auto"/>
              <w:right w:val="nil"/>
            </w:tcBorders>
          </w:tcPr>
          <w:p w:rsidR="00FD241C" w:rsidRPr="003D47E3" w:rsidRDefault="006248D5" w:rsidP="00F6323C">
            <w:pPr>
              <w:spacing w:after="120" w:line="360" w:lineRule="auto"/>
              <w:jc w:val="both"/>
              <w:rPr>
                <w:rFonts w:ascii="Times New Roman" w:hAnsi="Times New Roman" w:cs="Times New Roman"/>
                <w:bCs/>
                <w:sz w:val="20"/>
                <w:szCs w:val="20"/>
              </w:rPr>
            </w:pPr>
            <w:r w:rsidRPr="006248D5">
              <w:rPr>
                <w:rFonts w:ascii="Times New Roman" w:hAnsi="Times New Roman" w:cs="Times New Roman"/>
                <w:b/>
                <w:bCs/>
                <w:sz w:val="20"/>
                <w:szCs w:val="20"/>
              </w:rPr>
              <w:t>*</w:t>
            </w:r>
            <w:r w:rsidR="00FD241C" w:rsidRPr="003D47E3">
              <w:rPr>
                <w:rFonts w:ascii="Times New Roman" w:hAnsi="Times New Roman" w:cs="Times New Roman"/>
                <w:bCs/>
                <w:sz w:val="20"/>
                <w:szCs w:val="20"/>
              </w:rPr>
              <w:t>Ort</w:t>
            </w:r>
            <w:r w:rsidR="00B81954" w:rsidRPr="003D47E3">
              <w:rPr>
                <w:rFonts w:ascii="Times New Roman" w:hAnsi="Times New Roman" w:cs="Times New Roman"/>
                <w:bCs/>
                <w:sz w:val="20"/>
                <w:szCs w:val="20"/>
              </w:rPr>
              <w:t>(x̄)</w:t>
            </w:r>
            <w:r w:rsidR="00317CE7" w:rsidRPr="003D47E3">
              <w:rPr>
                <w:rFonts w:ascii="Times New Roman" w:hAnsi="Times New Roman" w:cs="Times New Roman"/>
                <w:bCs/>
                <w:sz w:val="20"/>
                <w:szCs w:val="20"/>
              </w:rPr>
              <w:t>±ss kullanılmıştır.</w:t>
            </w:r>
          </w:p>
        </w:tc>
      </w:tr>
    </w:tbl>
    <w:p w:rsidR="00FD241C" w:rsidRPr="003D47E3" w:rsidRDefault="00FD241C" w:rsidP="00F6323C">
      <w:pPr>
        <w:jc w:val="both"/>
        <w:rPr>
          <w:rFonts w:ascii="Times New Roman" w:hAnsi="Times New Roman" w:cs="Times New Roman"/>
          <w:bCs/>
          <w:sz w:val="20"/>
          <w:szCs w:val="20"/>
        </w:rPr>
      </w:pPr>
    </w:p>
    <w:p w:rsidR="005F6A0C" w:rsidRDefault="00FD241C" w:rsidP="006248D5">
      <w:pPr>
        <w:jc w:val="both"/>
        <w:rPr>
          <w:rFonts w:ascii="Times New Roman" w:hAnsi="Times New Roman" w:cs="Times New Roman"/>
          <w:bCs/>
          <w:sz w:val="24"/>
          <w:szCs w:val="24"/>
        </w:rPr>
      </w:pPr>
      <w:r w:rsidRPr="007650C4">
        <w:rPr>
          <w:rFonts w:ascii="Times New Roman" w:hAnsi="Times New Roman" w:cs="Times New Roman"/>
          <w:bCs/>
          <w:sz w:val="24"/>
          <w:szCs w:val="24"/>
        </w:rPr>
        <w:t>Cinsiyete göre anket verileri değerlendirildiğinde anlamlı farklılık saptanmamıştır(p&gt;0,05). Fakat kız çocuklarının anket puanı daha yüksek bulunmuştur</w:t>
      </w:r>
      <w:r w:rsidR="000C1E55" w:rsidRPr="007650C4">
        <w:rPr>
          <w:rFonts w:ascii="Times New Roman" w:hAnsi="Times New Roman" w:cs="Times New Roman"/>
          <w:bCs/>
          <w:sz w:val="24"/>
          <w:szCs w:val="24"/>
        </w:rPr>
        <w:t xml:space="preserve"> </w:t>
      </w:r>
      <w:r w:rsidR="005350F3">
        <w:rPr>
          <w:rFonts w:ascii="Times New Roman" w:hAnsi="Times New Roman" w:cs="Times New Roman"/>
          <w:bCs/>
          <w:sz w:val="24"/>
          <w:szCs w:val="24"/>
        </w:rPr>
        <w:t>(Tablo 22).</w:t>
      </w:r>
    </w:p>
    <w:p w:rsidR="006248D5" w:rsidRDefault="006248D5" w:rsidP="006248D5">
      <w:pPr>
        <w:jc w:val="both"/>
        <w:rPr>
          <w:rFonts w:ascii="Times New Roman" w:hAnsi="Times New Roman" w:cs="Times New Roman"/>
          <w:bCs/>
          <w:sz w:val="24"/>
          <w:szCs w:val="24"/>
        </w:rPr>
      </w:pPr>
    </w:p>
    <w:p w:rsidR="00FD241C" w:rsidRPr="006743B1" w:rsidRDefault="00151C53" w:rsidP="00B63A77">
      <w:pPr>
        <w:ind w:firstLine="0"/>
        <w:jc w:val="both"/>
        <w:rPr>
          <w:rFonts w:ascii="Times New Roman" w:hAnsi="Times New Roman" w:cs="Times New Roman"/>
          <w:bCs/>
          <w:sz w:val="24"/>
          <w:szCs w:val="24"/>
        </w:rPr>
      </w:pPr>
      <w:r w:rsidRPr="003D47E3">
        <w:rPr>
          <w:rFonts w:ascii="Times New Roman" w:hAnsi="Times New Roman" w:cs="Times New Roman"/>
          <w:b/>
          <w:bCs/>
          <w:sz w:val="20"/>
          <w:szCs w:val="20"/>
        </w:rPr>
        <w:t>Tablo 22.</w:t>
      </w:r>
      <w:r w:rsidR="005350F3">
        <w:rPr>
          <w:rFonts w:ascii="Times New Roman" w:hAnsi="Times New Roman" w:cs="Times New Roman"/>
          <w:bCs/>
          <w:sz w:val="20"/>
          <w:szCs w:val="20"/>
        </w:rPr>
        <w:t xml:space="preserve"> Cinsiyete göre anket verileri</w:t>
      </w:r>
    </w:p>
    <w:tbl>
      <w:tblPr>
        <w:tblStyle w:val="TabloKlavuzu"/>
        <w:tblW w:w="0" w:type="auto"/>
        <w:tblLook w:val="04A0" w:firstRow="1" w:lastRow="0" w:firstColumn="1" w:lastColumn="0" w:noHBand="0" w:noVBand="1"/>
      </w:tblPr>
      <w:tblGrid>
        <w:gridCol w:w="3085"/>
        <w:gridCol w:w="2126"/>
        <w:gridCol w:w="1843"/>
        <w:gridCol w:w="2088"/>
      </w:tblGrid>
      <w:tr w:rsidR="00FD241C" w:rsidRPr="003D47E3" w:rsidTr="005F6A0C">
        <w:trPr>
          <w:trHeight w:val="20"/>
        </w:trPr>
        <w:tc>
          <w:tcPr>
            <w:tcW w:w="3085" w:type="dxa"/>
            <w:tcBorders>
              <w:top w:val="single" w:sz="4" w:space="0" w:color="auto"/>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c>
          <w:tcPr>
            <w:tcW w:w="2126" w:type="dxa"/>
            <w:tcBorders>
              <w:top w:val="single" w:sz="4" w:space="0" w:color="auto"/>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KIZ</w:t>
            </w:r>
          </w:p>
        </w:tc>
        <w:tc>
          <w:tcPr>
            <w:tcW w:w="1843" w:type="dxa"/>
            <w:tcBorders>
              <w:top w:val="single" w:sz="4" w:space="0" w:color="auto"/>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ERKEK</w:t>
            </w:r>
          </w:p>
        </w:tc>
        <w:tc>
          <w:tcPr>
            <w:tcW w:w="2088" w:type="dxa"/>
            <w:tcBorders>
              <w:top w:val="single" w:sz="4" w:space="0" w:color="auto"/>
              <w:left w:val="nil"/>
              <w:bottom w:val="single" w:sz="4" w:space="0" w:color="auto"/>
              <w:right w:val="nil"/>
            </w:tcBorders>
          </w:tcPr>
          <w:p w:rsidR="00FD241C" w:rsidRPr="003D47E3" w:rsidRDefault="00123F51"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P</w:t>
            </w:r>
          </w:p>
        </w:tc>
      </w:tr>
      <w:tr w:rsidR="00FD241C" w:rsidRPr="003D47E3" w:rsidTr="005F6A0C">
        <w:trPr>
          <w:trHeight w:val="20"/>
        </w:trPr>
        <w:tc>
          <w:tcPr>
            <w:tcW w:w="3085" w:type="dxa"/>
            <w:tcBorders>
              <w:top w:val="single" w:sz="4" w:space="0" w:color="auto"/>
              <w:left w:val="nil"/>
              <w:bottom w:val="nil"/>
              <w:right w:val="nil"/>
            </w:tcBorders>
          </w:tcPr>
          <w:p w:rsidR="00214816" w:rsidRPr="005F6A0C" w:rsidRDefault="00FD241C" w:rsidP="005F6A0C">
            <w:pPr>
              <w:spacing w:after="120" w:line="360" w:lineRule="auto"/>
              <w:ind w:firstLine="0"/>
              <w:jc w:val="both"/>
              <w:rPr>
                <w:rFonts w:ascii="Times New Roman" w:hAnsi="Times New Roman" w:cs="Times New Roman"/>
                <w:b/>
                <w:bCs/>
                <w:sz w:val="20"/>
                <w:szCs w:val="20"/>
              </w:rPr>
            </w:pPr>
            <w:r w:rsidRPr="005F6A0C">
              <w:rPr>
                <w:rFonts w:ascii="Times New Roman" w:hAnsi="Times New Roman" w:cs="Times New Roman"/>
                <w:b/>
                <w:bCs/>
                <w:sz w:val="20"/>
                <w:szCs w:val="20"/>
              </w:rPr>
              <w:t xml:space="preserve">ÇOCUK ANKETİ </w:t>
            </w:r>
          </w:p>
        </w:tc>
        <w:tc>
          <w:tcPr>
            <w:tcW w:w="2126" w:type="dxa"/>
            <w:tcBorders>
              <w:top w:val="single" w:sz="4" w:space="0" w:color="auto"/>
              <w:left w:val="nil"/>
              <w:bottom w:val="nil"/>
              <w:right w:val="nil"/>
            </w:tcBorders>
          </w:tcPr>
          <w:p w:rsidR="00FD241C" w:rsidRPr="003D47E3" w:rsidRDefault="00214816" w:rsidP="00214816">
            <w:pPr>
              <w:spacing w:after="120" w:line="360" w:lineRule="auto"/>
              <w:jc w:val="both"/>
              <w:rPr>
                <w:rFonts w:ascii="Times New Roman" w:hAnsi="Times New Roman" w:cs="Times New Roman"/>
                <w:bCs/>
                <w:sz w:val="20"/>
                <w:szCs w:val="20"/>
              </w:rPr>
            </w:pPr>
            <w:r>
              <w:rPr>
                <w:rFonts w:ascii="Times New Roman" w:hAnsi="Times New Roman" w:cs="Times New Roman"/>
                <w:bCs/>
                <w:sz w:val="20"/>
                <w:szCs w:val="20"/>
              </w:rPr>
              <w:t>1,33± 0,62</w:t>
            </w:r>
          </w:p>
        </w:tc>
        <w:tc>
          <w:tcPr>
            <w:tcW w:w="1843" w:type="dxa"/>
            <w:tcBorders>
              <w:top w:val="single" w:sz="4" w:space="0" w:color="auto"/>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1,51±0,51</w:t>
            </w:r>
          </w:p>
        </w:tc>
        <w:tc>
          <w:tcPr>
            <w:tcW w:w="2088" w:type="dxa"/>
            <w:tcBorders>
              <w:top w:val="single" w:sz="4" w:space="0" w:color="auto"/>
              <w:left w:val="nil"/>
              <w:bottom w:val="nil"/>
              <w:right w:val="nil"/>
            </w:tcBorders>
          </w:tcPr>
          <w:p w:rsidR="00214816" w:rsidRPr="003D47E3" w:rsidRDefault="00122DCF" w:rsidP="00214816">
            <w:pPr>
              <w:spacing w:after="120" w:line="360" w:lineRule="auto"/>
              <w:jc w:val="both"/>
              <w:rPr>
                <w:rFonts w:ascii="Times New Roman" w:hAnsi="Times New Roman" w:cs="Times New Roman"/>
                <w:bCs/>
                <w:sz w:val="20"/>
                <w:szCs w:val="20"/>
              </w:rPr>
            </w:pPr>
            <w:r w:rsidRPr="00122DCF">
              <w:rPr>
                <w:rFonts w:ascii="Times New Roman" w:hAnsi="Times New Roman" w:cs="Times New Roman"/>
                <w:bCs/>
                <w:sz w:val="20"/>
                <w:szCs w:val="20"/>
              </w:rPr>
              <w:t>0,179</w:t>
            </w:r>
          </w:p>
        </w:tc>
      </w:tr>
      <w:tr w:rsidR="00214816" w:rsidRPr="003D47E3" w:rsidTr="00D02DA8">
        <w:trPr>
          <w:gridAfter w:val="1"/>
          <w:wAfter w:w="2088" w:type="dxa"/>
          <w:trHeight w:val="20"/>
        </w:trPr>
        <w:tc>
          <w:tcPr>
            <w:tcW w:w="3085" w:type="dxa"/>
            <w:tcBorders>
              <w:top w:val="nil"/>
              <w:left w:val="nil"/>
              <w:bottom w:val="nil"/>
              <w:right w:val="nil"/>
            </w:tcBorders>
          </w:tcPr>
          <w:p w:rsidR="00214816" w:rsidRPr="005F6A0C" w:rsidRDefault="00214816" w:rsidP="00D02DA8">
            <w:pPr>
              <w:spacing w:after="120" w:line="360" w:lineRule="auto"/>
              <w:ind w:firstLine="0"/>
              <w:jc w:val="both"/>
              <w:rPr>
                <w:rFonts w:ascii="Times New Roman" w:hAnsi="Times New Roman" w:cs="Times New Roman"/>
                <w:b/>
                <w:bCs/>
                <w:sz w:val="20"/>
                <w:szCs w:val="20"/>
              </w:rPr>
            </w:pPr>
            <w:r w:rsidRPr="005F6A0C">
              <w:rPr>
                <w:rFonts w:ascii="Times New Roman" w:hAnsi="Times New Roman" w:cs="Times New Roman"/>
                <w:b/>
                <w:bCs/>
                <w:sz w:val="20"/>
                <w:szCs w:val="20"/>
              </w:rPr>
              <w:t>EBEVEYN ANKETİ</w:t>
            </w:r>
          </w:p>
        </w:tc>
        <w:tc>
          <w:tcPr>
            <w:tcW w:w="2126" w:type="dxa"/>
            <w:tcBorders>
              <w:top w:val="nil"/>
              <w:left w:val="nil"/>
              <w:bottom w:val="nil"/>
              <w:right w:val="nil"/>
            </w:tcBorders>
          </w:tcPr>
          <w:p w:rsidR="00214816" w:rsidRPr="003D47E3" w:rsidRDefault="00214816" w:rsidP="00D02DA8">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1,41±0,60</w:t>
            </w:r>
          </w:p>
        </w:tc>
        <w:tc>
          <w:tcPr>
            <w:tcW w:w="1843" w:type="dxa"/>
            <w:tcBorders>
              <w:top w:val="nil"/>
              <w:left w:val="nil"/>
              <w:bottom w:val="nil"/>
              <w:right w:val="nil"/>
            </w:tcBorders>
          </w:tcPr>
          <w:p w:rsidR="00214816" w:rsidRPr="003D47E3" w:rsidRDefault="00214816" w:rsidP="00D02DA8">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1,55±0,54</w:t>
            </w:r>
          </w:p>
        </w:tc>
      </w:tr>
      <w:tr w:rsidR="00FD241C" w:rsidRPr="003D47E3" w:rsidTr="005F6A0C">
        <w:trPr>
          <w:trHeight w:val="20"/>
        </w:trPr>
        <w:tc>
          <w:tcPr>
            <w:tcW w:w="3085" w:type="dxa"/>
            <w:tcBorders>
              <w:top w:val="nil"/>
              <w:left w:val="nil"/>
              <w:bottom w:val="nil"/>
              <w:right w:val="nil"/>
            </w:tcBorders>
          </w:tcPr>
          <w:p w:rsidR="00214816" w:rsidRPr="005F6A0C" w:rsidRDefault="00FD241C" w:rsidP="005F6A0C">
            <w:pPr>
              <w:spacing w:after="120" w:line="360" w:lineRule="auto"/>
              <w:ind w:firstLine="0"/>
              <w:jc w:val="both"/>
              <w:rPr>
                <w:rFonts w:ascii="Times New Roman" w:hAnsi="Times New Roman" w:cs="Times New Roman"/>
                <w:b/>
                <w:bCs/>
                <w:sz w:val="20"/>
                <w:szCs w:val="20"/>
              </w:rPr>
            </w:pPr>
            <w:r w:rsidRPr="005F6A0C">
              <w:rPr>
                <w:rFonts w:ascii="Times New Roman" w:hAnsi="Times New Roman" w:cs="Times New Roman"/>
                <w:b/>
                <w:bCs/>
                <w:sz w:val="20"/>
                <w:szCs w:val="20"/>
              </w:rPr>
              <w:t>ÇOCUK ANKETİ PUAN</w:t>
            </w:r>
          </w:p>
        </w:tc>
        <w:tc>
          <w:tcPr>
            <w:tcW w:w="2126"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66,59±15,64</w:t>
            </w:r>
          </w:p>
        </w:tc>
        <w:tc>
          <w:tcPr>
            <w:tcW w:w="1843"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62,04±12,89</w:t>
            </w:r>
          </w:p>
        </w:tc>
        <w:tc>
          <w:tcPr>
            <w:tcW w:w="2088" w:type="dxa"/>
            <w:tcBorders>
              <w:top w:val="nil"/>
              <w:left w:val="nil"/>
              <w:bottom w:val="nil"/>
              <w:right w:val="nil"/>
            </w:tcBorders>
          </w:tcPr>
          <w:p w:rsidR="00FD241C" w:rsidRPr="003D47E3" w:rsidRDefault="00122DCF"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0,162</w:t>
            </w:r>
          </w:p>
        </w:tc>
      </w:tr>
      <w:tr w:rsidR="00214816" w:rsidRPr="003D47E3" w:rsidTr="00D02DA8">
        <w:trPr>
          <w:trHeight w:val="20"/>
        </w:trPr>
        <w:tc>
          <w:tcPr>
            <w:tcW w:w="3085" w:type="dxa"/>
            <w:tcBorders>
              <w:top w:val="nil"/>
              <w:left w:val="nil"/>
              <w:bottom w:val="single" w:sz="4" w:space="0" w:color="auto"/>
              <w:right w:val="nil"/>
            </w:tcBorders>
          </w:tcPr>
          <w:p w:rsidR="00214816" w:rsidRPr="005F6A0C" w:rsidRDefault="00214816" w:rsidP="00D02DA8">
            <w:pPr>
              <w:spacing w:after="120" w:line="360" w:lineRule="auto"/>
              <w:ind w:firstLine="0"/>
              <w:jc w:val="both"/>
              <w:rPr>
                <w:rFonts w:ascii="Times New Roman" w:hAnsi="Times New Roman" w:cs="Times New Roman"/>
                <w:b/>
                <w:bCs/>
                <w:sz w:val="20"/>
                <w:szCs w:val="20"/>
              </w:rPr>
            </w:pPr>
            <w:r w:rsidRPr="005F6A0C">
              <w:rPr>
                <w:rFonts w:ascii="Times New Roman" w:hAnsi="Times New Roman" w:cs="Times New Roman"/>
                <w:b/>
                <w:bCs/>
                <w:sz w:val="20"/>
                <w:szCs w:val="20"/>
              </w:rPr>
              <w:t>EBEVEYN ANKETİ PUAN</w:t>
            </w:r>
          </w:p>
        </w:tc>
        <w:tc>
          <w:tcPr>
            <w:tcW w:w="2126" w:type="dxa"/>
            <w:tcBorders>
              <w:top w:val="nil"/>
              <w:left w:val="nil"/>
              <w:bottom w:val="single" w:sz="4" w:space="0" w:color="auto"/>
              <w:right w:val="nil"/>
            </w:tcBorders>
          </w:tcPr>
          <w:p w:rsidR="00214816" w:rsidRPr="003D47E3" w:rsidRDefault="00214816" w:rsidP="00D02DA8">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64,63±15,21</w:t>
            </w:r>
          </w:p>
        </w:tc>
        <w:tc>
          <w:tcPr>
            <w:tcW w:w="1843" w:type="dxa"/>
            <w:tcBorders>
              <w:top w:val="nil"/>
              <w:left w:val="nil"/>
              <w:bottom w:val="single" w:sz="4" w:space="0" w:color="auto"/>
              <w:right w:val="nil"/>
            </w:tcBorders>
          </w:tcPr>
          <w:p w:rsidR="00214816" w:rsidRPr="003D47E3" w:rsidRDefault="00214816" w:rsidP="00D02DA8">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61,16±13,65</w:t>
            </w:r>
          </w:p>
        </w:tc>
        <w:tc>
          <w:tcPr>
            <w:tcW w:w="2088" w:type="dxa"/>
            <w:tcBorders>
              <w:top w:val="nil"/>
              <w:left w:val="nil"/>
              <w:bottom w:val="single" w:sz="4" w:space="0" w:color="auto"/>
              <w:right w:val="nil"/>
            </w:tcBorders>
          </w:tcPr>
          <w:p w:rsidR="00214816" w:rsidRPr="003D47E3" w:rsidRDefault="00214816" w:rsidP="00D02DA8">
            <w:pPr>
              <w:spacing w:after="120" w:line="360" w:lineRule="auto"/>
              <w:jc w:val="both"/>
              <w:rPr>
                <w:rFonts w:ascii="Times New Roman" w:hAnsi="Times New Roman" w:cs="Times New Roman"/>
                <w:bCs/>
                <w:sz w:val="20"/>
                <w:szCs w:val="20"/>
              </w:rPr>
            </w:pPr>
          </w:p>
        </w:tc>
      </w:tr>
      <w:tr w:rsidR="00FD241C" w:rsidRPr="003D47E3" w:rsidTr="005F6A0C">
        <w:trPr>
          <w:trHeight w:val="20"/>
        </w:trPr>
        <w:tc>
          <w:tcPr>
            <w:tcW w:w="9142" w:type="dxa"/>
            <w:gridSpan w:val="4"/>
            <w:tcBorders>
              <w:top w:val="single" w:sz="4" w:space="0" w:color="auto"/>
              <w:left w:val="nil"/>
              <w:bottom w:val="single" w:sz="4" w:space="0" w:color="auto"/>
              <w:right w:val="nil"/>
            </w:tcBorders>
          </w:tcPr>
          <w:p w:rsidR="00FD241C" w:rsidRPr="003D47E3" w:rsidRDefault="006248D5" w:rsidP="006248D5">
            <w:pPr>
              <w:spacing w:after="120" w:line="360" w:lineRule="auto"/>
              <w:ind w:firstLine="0"/>
              <w:jc w:val="both"/>
              <w:rPr>
                <w:rFonts w:ascii="Times New Roman" w:hAnsi="Times New Roman" w:cs="Times New Roman"/>
                <w:bCs/>
                <w:sz w:val="20"/>
                <w:szCs w:val="20"/>
              </w:rPr>
            </w:pPr>
            <w:r w:rsidRPr="006248D5">
              <w:rPr>
                <w:rFonts w:ascii="Times New Roman" w:hAnsi="Times New Roman" w:cs="Times New Roman"/>
                <w:b/>
                <w:bCs/>
                <w:sz w:val="20"/>
                <w:szCs w:val="20"/>
              </w:rPr>
              <w:t>*</w:t>
            </w:r>
            <w:r w:rsidR="00FD241C" w:rsidRPr="003D47E3">
              <w:rPr>
                <w:rFonts w:ascii="Times New Roman" w:hAnsi="Times New Roman" w:cs="Times New Roman"/>
                <w:bCs/>
                <w:sz w:val="20"/>
                <w:szCs w:val="20"/>
              </w:rPr>
              <w:t>Ort</w:t>
            </w:r>
            <w:r w:rsidR="00B81954" w:rsidRPr="003D47E3">
              <w:rPr>
                <w:rFonts w:ascii="Times New Roman" w:hAnsi="Times New Roman" w:cs="Times New Roman"/>
                <w:bCs/>
                <w:sz w:val="20"/>
                <w:szCs w:val="20"/>
              </w:rPr>
              <w:t>(x̄)</w:t>
            </w:r>
            <w:r w:rsidR="00317CE7" w:rsidRPr="003D47E3">
              <w:rPr>
                <w:rFonts w:ascii="Times New Roman" w:hAnsi="Times New Roman" w:cs="Times New Roman"/>
                <w:bCs/>
                <w:sz w:val="20"/>
                <w:szCs w:val="20"/>
              </w:rPr>
              <w:t>±ss kullanılmıştır.</w:t>
            </w:r>
          </w:p>
        </w:tc>
      </w:tr>
    </w:tbl>
    <w:p w:rsidR="00FD241C" w:rsidRPr="007650C4" w:rsidRDefault="00FD241C" w:rsidP="00F6323C">
      <w:pPr>
        <w:jc w:val="both"/>
        <w:rPr>
          <w:rFonts w:ascii="Times New Roman" w:hAnsi="Times New Roman" w:cs="Times New Roman"/>
          <w:bCs/>
          <w:sz w:val="24"/>
          <w:szCs w:val="24"/>
        </w:rPr>
      </w:pPr>
    </w:p>
    <w:p w:rsidR="00FD241C" w:rsidRPr="007650C4" w:rsidRDefault="00FD241C" w:rsidP="006743B1">
      <w:pPr>
        <w:jc w:val="both"/>
        <w:rPr>
          <w:rFonts w:ascii="Times New Roman" w:hAnsi="Times New Roman" w:cs="Times New Roman"/>
          <w:bCs/>
          <w:sz w:val="24"/>
          <w:szCs w:val="24"/>
        </w:rPr>
      </w:pPr>
      <w:r w:rsidRPr="007650C4">
        <w:rPr>
          <w:rFonts w:ascii="Times New Roman" w:hAnsi="Times New Roman" w:cs="Times New Roman"/>
          <w:bCs/>
          <w:sz w:val="24"/>
          <w:szCs w:val="24"/>
        </w:rPr>
        <w:t>Yaşam kalitesi düzeyi yüksek ve düşük olan çocukları belirlemek için yaşam kalitesi ölçeğinden alınan puanların aritmetik ortalamasının yarım standart sapma alt ve üstü bu araştırma için kesme noktası olarak kabul edilmiştir. Çocuk anket puanı 57,28’den düşük olanlar düşük yaşam kalitesi, 71,84’ten büyük olanlar yüksek yaşam kalitesi ve aradaki değerde olanlar da orta yaşam kalitesi olarak değerlendirildi. Ebeveyn anket puanı 55,82’den düşük olanlar düşük yaşam kalitesi, 70,36’dan büyük olanlar yüksek yaşam kalitesi ve</w:t>
      </w:r>
      <w:r w:rsidR="006743B1">
        <w:rPr>
          <w:rFonts w:ascii="Times New Roman" w:hAnsi="Times New Roman" w:cs="Times New Roman"/>
          <w:bCs/>
          <w:sz w:val="24"/>
          <w:szCs w:val="24"/>
        </w:rPr>
        <w:t xml:space="preserve"> aradaki </w:t>
      </w:r>
      <w:r w:rsidRPr="007650C4">
        <w:rPr>
          <w:rFonts w:ascii="Times New Roman" w:hAnsi="Times New Roman" w:cs="Times New Roman"/>
          <w:bCs/>
          <w:sz w:val="24"/>
          <w:szCs w:val="24"/>
        </w:rPr>
        <w:t xml:space="preserve">değerde olanlar da orta yaşam kalitesi olarak değerlendirildi. </w:t>
      </w:r>
    </w:p>
    <w:p w:rsidR="00151C53" w:rsidRPr="007650C4" w:rsidRDefault="00FD241C" w:rsidP="006743B1">
      <w:pPr>
        <w:jc w:val="both"/>
        <w:rPr>
          <w:rFonts w:ascii="Times New Roman" w:hAnsi="Times New Roman" w:cs="Times New Roman"/>
          <w:bCs/>
          <w:sz w:val="24"/>
          <w:szCs w:val="24"/>
        </w:rPr>
      </w:pPr>
      <w:r w:rsidRPr="007650C4">
        <w:rPr>
          <w:rFonts w:ascii="Times New Roman" w:hAnsi="Times New Roman" w:cs="Times New Roman"/>
          <w:bCs/>
          <w:sz w:val="24"/>
          <w:szCs w:val="24"/>
        </w:rPr>
        <w:lastRenderedPageBreak/>
        <w:t>Çocuk anket puanları değerlendirildiğinde kız çocuklarının %36,95’i düşük , %26,08’i orta ve %36,95’i yüksek yaşam kaliteli bulundu. Erkek çocuklarının %27,02’si düşük, %35,13’ü orta ve %37,83’ü yüksek kaliteli bulundu. Cinsiyet açısından anlamlı bir farklılık bulunmadı</w:t>
      </w:r>
      <w:r w:rsidR="006743B1">
        <w:rPr>
          <w:rFonts w:ascii="Times New Roman" w:hAnsi="Times New Roman" w:cs="Times New Roman"/>
          <w:bCs/>
          <w:sz w:val="24"/>
          <w:szCs w:val="24"/>
        </w:rPr>
        <w:t xml:space="preserve"> </w:t>
      </w:r>
      <w:r w:rsidRPr="007650C4">
        <w:rPr>
          <w:rFonts w:ascii="Times New Roman" w:hAnsi="Times New Roman" w:cs="Times New Roman"/>
          <w:bCs/>
          <w:sz w:val="24"/>
          <w:szCs w:val="24"/>
        </w:rPr>
        <w:t>(p&gt;0,05). KS grubundaki çocukla</w:t>
      </w:r>
      <w:r w:rsidR="006743B1">
        <w:rPr>
          <w:rFonts w:ascii="Times New Roman" w:hAnsi="Times New Roman" w:cs="Times New Roman"/>
          <w:bCs/>
          <w:sz w:val="24"/>
          <w:szCs w:val="24"/>
        </w:rPr>
        <w:t xml:space="preserve">rın %29,16’sı düşük, %29,16’sı </w:t>
      </w:r>
      <w:r w:rsidRPr="007650C4">
        <w:rPr>
          <w:rFonts w:ascii="Times New Roman" w:hAnsi="Times New Roman" w:cs="Times New Roman"/>
          <w:bCs/>
          <w:sz w:val="24"/>
          <w:szCs w:val="24"/>
        </w:rPr>
        <w:t xml:space="preserve">orta ve %41,68’i yüksek yaşam kaliteli;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grubunda ise 37,14’ü düşü</w:t>
      </w:r>
      <w:r w:rsidR="006743B1">
        <w:rPr>
          <w:rFonts w:ascii="Times New Roman" w:hAnsi="Times New Roman" w:cs="Times New Roman"/>
          <w:bCs/>
          <w:sz w:val="24"/>
          <w:szCs w:val="24"/>
        </w:rPr>
        <w:t xml:space="preserve">k, %31,42’si orta ve %31,42’si </w:t>
      </w:r>
      <w:r w:rsidRPr="007650C4">
        <w:rPr>
          <w:rFonts w:ascii="Times New Roman" w:hAnsi="Times New Roman" w:cs="Times New Roman"/>
          <w:bCs/>
          <w:sz w:val="24"/>
          <w:szCs w:val="24"/>
        </w:rPr>
        <w:t>yüksek yaşam kaliteli olarak tespit edilmiştir. Yine gruplar arasında anlamlı bir farklılık bulunmamıştır. Ebeveyn anket puanları değerlendirildiğinde kız çocuklarının %76,08’i düşük ve %23,92’si yüksek yaşam kaliteli bulundu. Erkek çocuklarının %67,56’sı düşük ve %32,43’ü yüksek kaliteli bulundu. Cinsiyet açısından anlamlı bir farklılık bulunmadı</w:t>
      </w:r>
      <w:r w:rsidR="006743B1">
        <w:rPr>
          <w:rFonts w:ascii="Times New Roman" w:hAnsi="Times New Roman" w:cs="Times New Roman"/>
          <w:bCs/>
          <w:sz w:val="24"/>
          <w:szCs w:val="24"/>
        </w:rPr>
        <w:t xml:space="preserve"> </w:t>
      </w:r>
      <w:r w:rsidRPr="007650C4">
        <w:rPr>
          <w:rFonts w:ascii="Times New Roman" w:hAnsi="Times New Roman" w:cs="Times New Roman"/>
          <w:bCs/>
          <w:sz w:val="24"/>
          <w:szCs w:val="24"/>
        </w:rPr>
        <w:t xml:space="preserve">(p&gt;0,05). KS grubundaki çocukların %66,60’ı düşük ve %33,34’ü yüksek yaşam kaliteli; </w:t>
      </w:r>
      <w:r w:rsidR="00870B4D" w:rsidRPr="007650C4">
        <w:rPr>
          <w:rFonts w:ascii="Times New Roman" w:hAnsi="Times New Roman" w:cs="Times New Roman"/>
          <w:bCs/>
          <w:sz w:val="24"/>
          <w:szCs w:val="24"/>
        </w:rPr>
        <w:t>DL</w:t>
      </w:r>
      <w:r w:rsidR="006743B1">
        <w:rPr>
          <w:rFonts w:ascii="Times New Roman" w:hAnsi="Times New Roman" w:cs="Times New Roman"/>
          <w:bCs/>
          <w:sz w:val="24"/>
          <w:szCs w:val="24"/>
        </w:rPr>
        <w:t xml:space="preserve"> grubunda ise %75,67’si düşük </w:t>
      </w:r>
      <w:r w:rsidRPr="007650C4">
        <w:rPr>
          <w:rFonts w:ascii="Times New Roman" w:hAnsi="Times New Roman" w:cs="Times New Roman"/>
          <w:bCs/>
          <w:sz w:val="24"/>
          <w:szCs w:val="24"/>
        </w:rPr>
        <w:t>ve %24,43’ü yüksek yaşam kaliteli olarak tespit edilmiştir. Gruplar arasında anlamlı bir farklılık bulunmamıştır</w:t>
      </w:r>
      <w:r w:rsidR="000C1E55"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(Tablo 23).</w:t>
      </w:r>
      <w:r w:rsidR="00317CE7" w:rsidRPr="007650C4">
        <w:rPr>
          <w:rFonts w:ascii="Times New Roman" w:hAnsi="Times New Roman" w:cs="Times New Roman"/>
          <w:bCs/>
          <w:sz w:val="24"/>
          <w:szCs w:val="24"/>
        </w:rPr>
        <w:t xml:space="preserve">   </w:t>
      </w:r>
    </w:p>
    <w:p w:rsidR="006743B1" w:rsidRPr="003D47E3" w:rsidRDefault="006743B1" w:rsidP="005F6A0C">
      <w:pPr>
        <w:ind w:firstLine="0"/>
        <w:jc w:val="both"/>
        <w:rPr>
          <w:rFonts w:ascii="Times New Roman" w:hAnsi="Times New Roman" w:cs="Times New Roman"/>
          <w:bCs/>
          <w:sz w:val="20"/>
          <w:szCs w:val="20"/>
        </w:rPr>
      </w:pPr>
    </w:p>
    <w:p w:rsidR="007130FC" w:rsidRPr="003D47E3" w:rsidRDefault="00151C53" w:rsidP="00B63A77">
      <w:pPr>
        <w:ind w:firstLine="0"/>
        <w:jc w:val="both"/>
        <w:rPr>
          <w:rFonts w:ascii="Times New Roman" w:hAnsi="Times New Roman" w:cs="Times New Roman"/>
          <w:bCs/>
          <w:sz w:val="20"/>
          <w:szCs w:val="20"/>
        </w:rPr>
      </w:pPr>
      <w:r w:rsidRPr="003D47E3">
        <w:rPr>
          <w:rFonts w:ascii="Times New Roman" w:hAnsi="Times New Roman" w:cs="Times New Roman"/>
          <w:b/>
          <w:bCs/>
          <w:sz w:val="20"/>
          <w:szCs w:val="20"/>
        </w:rPr>
        <w:t>Tablo 23.</w:t>
      </w:r>
      <w:r w:rsidRPr="003D47E3">
        <w:rPr>
          <w:rFonts w:ascii="Times New Roman" w:hAnsi="Times New Roman" w:cs="Times New Roman"/>
          <w:bCs/>
          <w:sz w:val="20"/>
          <w:szCs w:val="20"/>
        </w:rPr>
        <w:t xml:space="preserve"> </w:t>
      </w:r>
      <w:r w:rsidR="00FD241C" w:rsidRPr="003D47E3">
        <w:rPr>
          <w:rFonts w:ascii="Times New Roman" w:hAnsi="Times New Roman" w:cs="Times New Roman"/>
          <w:bCs/>
          <w:sz w:val="20"/>
          <w:szCs w:val="20"/>
        </w:rPr>
        <w:t>Anke</w:t>
      </w:r>
      <w:r w:rsidR="00702109" w:rsidRPr="003D47E3">
        <w:rPr>
          <w:rFonts w:ascii="Times New Roman" w:hAnsi="Times New Roman" w:cs="Times New Roman"/>
          <w:bCs/>
          <w:sz w:val="20"/>
          <w:szCs w:val="20"/>
        </w:rPr>
        <w:t>t puanlarının değerlendirilmesi</w:t>
      </w:r>
    </w:p>
    <w:tbl>
      <w:tblPr>
        <w:tblStyle w:val="TabloKlavuzu"/>
        <w:tblW w:w="0" w:type="auto"/>
        <w:tblLook w:val="04A0" w:firstRow="1" w:lastRow="0" w:firstColumn="1" w:lastColumn="0" w:noHBand="0" w:noVBand="1"/>
      </w:tblPr>
      <w:tblGrid>
        <w:gridCol w:w="1842"/>
        <w:gridCol w:w="1842"/>
        <w:gridCol w:w="1842"/>
        <w:gridCol w:w="1843"/>
        <w:gridCol w:w="1843"/>
      </w:tblGrid>
      <w:tr w:rsidR="00FD241C" w:rsidRPr="003D47E3" w:rsidTr="006248D5">
        <w:trPr>
          <w:trHeight w:val="20"/>
        </w:trPr>
        <w:tc>
          <w:tcPr>
            <w:tcW w:w="1842" w:type="dxa"/>
            <w:tcBorders>
              <w:top w:val="single" w:sz="4" w:space="0" w:color="auto"/>
              <w:left w:val="nil"/>
              <w:bottom w:val="single" w:sz="4" w:space="0" w:color="auto"/>
              <w:right w:val="nil"/>
            </w:tcBorders>
          </w:tcPr>
          <w:p w:rsidR="00FD241C" w:rsidRPr="003D47E3" w:rsidRDefault="00702109"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 xml:space="preserve"> </w:t>
            </w:r>
          </w:p>
        </w:tc>
        <w:tc>
          <w:tcPr>
            <w:tcW w:w="1842" w:type="dxa"/>
            <w:tcBorders>
              <w:top w:val="single" w:sz="4" w:space="0" w:color="auto"/>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Düşük</w:t>
            </w:r>
          </w:p>
          <w:p w:rsidR="007130FC" w:rsidRPr="003D47E3" w:rsidRDefault="007130F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n (%)</w:t>
            </w:r>
          </w:p>
        </w:tc>
        <w:tc>
          <w:tcPr>
            <w:tcW w:w="1842" w:type="dxa"/>
            <w:tcBorders>
              <w:top w:val="single" w:sz="4" w:space="0" w:color="auto"/>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Orta</w:t>
            </w:r>
          </w:p>
          <w:p w:rsidR="007130FC" w:rsidRPr="003D47E3" w:rsidRDefault="007130F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n (%)</w:t>
            </w:r>
          </w:p>
        </w:tc>
        <w:tc>
          <w:tcPr>
            <w:tcW w:w="1843" w:type="dxa"/>
            <w:tcBorders>
              <w:top w:val="single" w:sz="4" w:space="0" w:color="auto"/>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 xml:space="preserve">Yüksek </w:t>
            </w:r>
          </w:p>
          <w:p w:rsidR="007130FC" w:rsidRPr="003D47E3" w:rsidRDefault="007130F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n (%)</w:t>
            </w:r>
          </w:p>
        </w:tc>
        <w:tc>
          <w:tcPr>
            <w:tcW w:w="1843" w:type="dxa"/>
            <w:tcBorders>
              <w:top w:val="single" w:sz="4" w:space="0" w:color="auto"/>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P</w:t>
            </w:r>
          </w:p>
        </w:tc>
      </w:tr>
      <w:tr w:rsidR="007130FC" w:rsidRPr="003D47E3" w:rsidTr="006248D5">
        <w:trPr>
          <w:trHeight w:val="20"/>
        </w:trPr>
        <w:tc>
          <w:tcPr>
            <w:tcW w:w="1842" w:type="dxa"/>
            <w:tcBorders>
              <w:top w:val="single" w:sz="4" w:space="0" w:color="auto"/>
              <w:left w:val="nil"/>
              <w:bottom w:val="single" w:sz="4" w:space="0" w:color="auto"/>
              <w:right w:val="nil"/>
            </w:tcBorders>
          </w:tcPr>
          <w:p w:rsidR="007130FC" w:rsidRPr="003D47E3" w:rsidRDefault="001E1CEA" w:rsidP="00B63A77">
            <w:pPr>
              <w:spacing w:after="120" w:line="360" w:lineRule="auto"/>
              <w:ind w:firstLine="0"/>
              <w:jc w:val="both"/>
              <w:rPr>
                <w:rFonts w:ascii="Times New Roman" w:hAnsi="Times New Roman" w:cs="Times New Roman"/>
                <w:b/>
                <w:bCs/>
                <w:sz w:val="20"/>
                <w:szCs w:val="20"/>
              </w:rPr>
            </w:pPr>
            <w:r>
              <w:rPr>
                <w:rFonts w:ascii="Times New Roman" w:hAnsi="Times New Roman" w:cs="Times New Roman"/>
                <w:b/>
                <w:bCs/>
                <w:sz w:val="20"/>
                <w:szCs w:val="20"/>
              </w:rPr>
              <w:t xml:space="preserve">Çocuk </w:t>
            </w:r>
            <w:r w:rsidR="007130FC" w:rsidRPr="003D47E3">
              <w:rPr>
                <w:rFonts w:ascii="Times New Roman" w:hAnsi="Times New Roman" w:cs="Times New Roman"/>
                <w:b/>
                <w:bCs/>
                <w:sz w:val="20"/>
                <w:szCs w:val="20"/>
              </w:rPr>
              <w:t>Anket</w:t>
            </w:r>
          </w:p>
        </w:tc>
        <w:tc>
          <w:tcPr>
            <w:tcW w:w="1842" w:type="dxa"/>
            <w:tcBorders>
              <w:top w:val="single" w:sz="4" w:space="0" w:color="auto"/>
              <w:left w:val="nil"/>
              <w:bottom w:val="single" w:sz="4" w:space="0" w:color="auto"/>
              <w:right w:val="nil"/>
            </w:tcBorders>
          </w:tcPr>
          <w:p w:rsidR="007130FC" w:rsidRPr="003D47E3" w:rsidRDefault="007130FC" w:rsidP="00F6323C">
            <w:pPr>
              <w:spacing w:after="120" w:line="360" w:lineRule="auto"/>
              <w:jc w:val="both"/>
              <w:rPr>
                <w:rFonts w:ascii="Times New Roman" w:hAnsi="Times New Roman" w:cs="Times New Roman"/>
                <w:bCs/>
                <w:sz w:val="20"/>
                <w:szCs w:val="20"/>
              </w:rPr>
            </w:pPr>
          </w:p>
        </w:tc>
        <w:tc>
          <w:tcPr>
            <w:tcW w:w="1842" w:type="dxa"/>
            <w:tcBorders>
              <w:top w:val="single" w:sz="4" w:space="0" w:color="auto"/>
              <w:left w:val="nil"/>
              <w:bottom w:val="single" w:sz="4" w:space="0" w:color="auto"/>
              <w:right w:val="nil"/>
            </w:tcBorders>
          </w:tcPr>
          <w:p w:rsidR="007130FC" w:rsidRPr="003D47E3" w:rsidRDefault="007130FC" w:rsidP="00F6323C">
            <w:pPr>
              <w:spacing w:after="120" w:line="360" w:lineRule="auto"/>
              <w:jc w:val="both"/>
              <w:rPr>
                <w:rFonts w:ascii="Times New Roman" w:hAnsi="Times New Roman" w:cs="Times New Roman"/>
                <w:bCs/>
                <w:sz w:val="20"/>
                <w:szCs w:val="20"/>
              </w:rPr>
            </w:pPr>
          </w:p>
        </w:tc>
        <w:tc>
          <w:tcPr>
            <w:tcW w:w="1843" w:type="dxa"/>
            <w:tcBorders>
              <w:top w:val="single" w:sz="4" w:space="0" w:color="auto"/>
              <w:left w:val="nil"/>
              <w:bottom w:val="single" w:sz="4" w:space="0" w:color="auto"/>
              <w:right w:val="nil"/>
            </w:tcBorders>
          </w:tcPr>
          <w:p w:rsidR="007130FC" w:rsidRPr="003D47E3" w:rsidRDefault="007130FC" w:rsidP="00F6323C">
            <w:pPr>
              <w:spacing w:after="120" w:line="360" w:lineRule="auto"/>
              <w:jc w:val="both"/>
              <w:rPr>
                <w:rFonts w:ascii="Times New Roman" w:hAnsi="Times New Roman" w:cs="Times New Roman"/>
                <w:bCs/>
                <w:sz w:val="20"/>
                <w:szCs w:val="20"/>
              </w:rPr>
            </w:pPr>
          </w:p>
        </w:tc>
        <w:tc>
          <w:tcPr>
            <w:tcW w:w="1843" w:type="dxa"/>
            <w:tcBorders>
              <w:top w:val="single" w:sz="4" w:space="0" w:color="auto"/>
              <w:left w:val="nil"/>
              <w:bottom w:val="single" w:sz="4" w:space="0" w:color="auto"/>
              <w:right w:val="nil"/>
            </w:tcBorders>
          </w:tcPr>
          <w:p w:rsidR="007130FC" w:rsidRPr="003D47E3" w:rsidRDefault="007130FC" w:rsidP="00F6323C">
            <w:pPr>
              <w:spacing w:after="120" w:line="360" w:lineRule="auto"/>
              <w:jc w:val="both"/>
              <w:rPr>
                <w:rFonts w:ascii="Times New Roman" w:hAnsi="Times New Roman" w:cs="Times New Roman"/>
                <w:bCs/>
                <w:sz w:val="20"/>
                <w:szCs w:val="20"/>
              </w:rPr>
            </w:pPr>
          </w:p>
        </w:tc>
      </w:tr>
      <w:tr w:rsidR="00FD241C" w:rsidRPr="003D47E3" w:rsidTr="006248D5">
        <w:trPr>
          <w:trHeight w:val="20"/>
        </w:trPr>
        <w:tc>
          <w:tcPr>
            <w:tcW w:w="1842" w:type="dxa"/>
            <w:tcBorders>
              <w:top w:val="single" w:sz="4" w:space="0" w:color="auto"/>
              <w:left w:val="nil"/>
              <w:bottom w:val="nil"/>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Cinsiyet</w:t>
            </w:r>
          </w:p>
        </w:tc>
        <w:tc>
          <w:tcPr>
            <w:tcW w:w="1842" w:type="dxa"/>
            <w:tcBorders>
              <w:top w:val="single" w:sz="4" w:space="0" w:color="auto"/>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c>
          <w:tcPr>
            <w:tcW w:w="1842" w:type="dxa"/>
            <w:tcBorders>
              <w:top w:val="single" w:sz="4" w:space="0" w:color="auto"/>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c>
          <w:tcPr>
            <w:tcW w:w="1843" w:type="dxa"/>
            <w:tcBorders>
              <w:top w:val="single" w:sz="4" w:space="0" w:color="auto"/>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c>
          <w:tcPr>
            <w:tcW w:w="1843" w:type="dxa"/>
            <w:tcBorders>
              <w:top w:val="single" w:sz="4" w:space="0" w:color="auto"/>
              <w:left w:val="nil"/>
              <w:bottom w:val="nil"/>
              <w:right w:val="nil"/>
            </w:tcBorders>
          </w:tcPr>
          <w:p w:rsidR="00FD241C" w:rsidRPr="003D47E3" w:rsidRDefault="007130F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0,553</w:t>
            </w:r>
          </w:p>
        </w:tc>
      </w:tr>
      <w:tr w:rsidR="00FD241C" w:rsidRPr="003D47E3" w:rsidTr="006248D5">
        <w:trPr>
          <w:trHeight w:val="20"/>
        </w:trPr>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 xml:space="preserve">Kız </w:t>
            </w:r>
          </w:p>
        </w:tc>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17</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(%36,95)</w:t>
            </w:r>
          </w:p>
        </w:tc>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12</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(%26,08)</w:t>
            </w:r>
          </w:p>
        </w:tc>
        <w:tc>
          <w:tcPr>
            <w:tcW w:w="1843"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17</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(%36,95)</w:t>
            </w:r>
          </w:p>
        </w:tc>
        <w:tc>
          <w:tcPr>
            <w:tcW w:w="1843" w:type="dxa"/>
            <w:vMerge w:val="restart"/>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r>
      <w:tr w:rsidR="00FD241C" w:rsidRPr="003D47E3" w:rsidTr="006248D5">
        <w:trPr>
          <w:trHeight w:val="20"/>
        </w:trPr>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Erkek</w:t>
            </w:r>
          </w:p>
        </w:tc>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10</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(%27,02)</w:t>
            </w:r>
          </w:p>
        </w:tc>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13</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(%35,13)</w:t>
            </w:r>
          </w:p>
        </w:tc>
        <w:tc>
          <w:tcPr>
            <w:tcW w:w="1843"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14</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(%37,83)</w:t>
            </w:r>
          </w:p>
        </w:tc>
        <w:tc>
          <w:tcPr>
            <w:tcW w:w="1843" w:type="dxa"/>
            <w:vMerge/>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r>
      <w:tr w:rsidR="00FD241C" w:rsidRPr="003D47E3" w:rsidTr="006248D5">
        <w:trPr>
          <w:trHeight w:val="20"/>
        </w:trPr>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Yöntem</w:t>
            </w:r>
          </w:p>
        </w:tc>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c>
          <w:tcPr>
            <w:tcW w:w="1843"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c>
          <w:tcPr>
            <w:tcW w:w="1843" w:type="dxa"/>
            <w:tcBorders>
              <w:top w:val="nil"/>
              <w:left w:val="nil"/>
              <w:bottom w:val="nil"/>
              <w:right w:val="nil"/>
            </w:tcBorders>
          </w:tcPr>
          <w:p w:rsidR="00FD241C" w:rsidRPr="003D47E3" w:rsidRDefault="007130F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0,607</w:t>
            </w:r>
          </w:p>
        </w:tc>
      </w:tr>
      <w:tr w:rsidR="00FD241C" w:rsidRPr="003D47E3" w:rsidTr="006248D5">
        <w:trPr>
          <w:trHeight w:val="20"/>
        </w:trPr>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KS</w:t>
            </w:r>
          </w:p>
        </w:tc>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14</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(%29,16)</w:t>
            </w:r>
          </w:p>
        </w:tc>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14</w:t>
            </w:r>
            <w:r w:rsidR="007130FC" w:rsidRPr="003D47E3">
              <w:rPr>
                <w:rFonts w:ascii="Times New Roman" w:hAnsi="Times New Roman" w:cs="Times New Roman"/>
                <w:bCs/>
                <w:sz w:val="20"/>
                <w:szCs w:val="20"/>
              </w:rPr>
              <w:t xml:space="preserve"> </w:t>
            </w:r>
            <w:proofErr w:type="gramStart"/>
            <w:r w:rsidRPr="003D47E3">
              <w:rPr>
                <w:rFonts w:ascii="Times New Roman" w:hAnsi="Times New Roman" w:cs="Times New Roman"/>
                <w:bCs/>
                <w:sz w:val="20"/>
                <w:szCs w:val="20"/>
              </w:rPr>
              <w:t>(</w:t>
            </w:r>
            <w:proofErr w:type="gramEnd"/>
            <w:r w:rsidRPr="003D47E3">
              <w:rPr>
                <w:rFonts w:ascii="Times New Roman" w:hAnsi="Times New Roman" w:cs="Times New Roman"/>
                <w:bCs/>
                <w:sz w:val="20"/>
                <w:szCs w:val="20"/>
              </w:rPr>
              <w:t>%29,169</w:t>
            </w:r>
          </w:p>
        </w:tc>
        <w:tc>
          <w:tcPr>
            <w:tcW w:w="1843"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20</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(%41,66)</w:t>
            </w:r>
          </w:p>
        </w:tc>
        <w:tc>
          <w:tcPr>
            <w:tcW w:w="1843" w:type="dxa"/>
            <w:vMerge w:val="restart"/>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r>
      <w:tr w:rsidR="00FD241C" w:rsidRPr="003D47E3" w:rsidTr="006248D5">
        <w:trPr>
          <w:trHeight w:val="20"/>
        </w:trPr>
        <w:tc>
          <w:tcPr>
            <w:tcW w:w="1842" w:type="dxa"/>
            <w:tcBorders>
              <w:top w:val="nil"/>
              <w:left w:val="nil"/>
              <w:bottom w:val="single" w:sz="4" w:space="0" w:color="auto"/>
              <w:right w:val="nil"/>
            </w:tcBorders>
          </w:tcPr>
          <w:p w:rsidR="00FD241C" w:rsidRPr="003D47E3" w:rsidRDefault="00870B4D"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DL</w:t>
            </w:r>
          </w:p>
        </w:tc>
        <w:tc>
          <w:tcPr>
            <w:tcW w:w="1842" w:type="dxa"/>
            <w:tcBorders>
              <w:top w:val="nil"/>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13</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(%37,14)</w:t>
            </w:r>
          </w:p>
        </w:tc>
        <w:tc>
          <w:tcPr>
            <w:tcW w:w="1842" w:type="dxa"/>
            <w:tcBorders>
              <w:top w:val="nil"/>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11</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(%31,42)</w:t>
            </w:r>
          </w:p>
        </w:tc>
        <w:tc>
          <w:tcPr>
            <w:tcW w:w="1843" w:type="dxa"/>
            <w:tcBorders>
              <w:top w:val="nil"/>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11</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(%31,42)</w:t>
            </w:r>
          </w:p>
        </w:tc>
        <w:tc>
          <w:tcPr>
            <w:tcW w:w="1843" w:type="dxa"/>
            <w:vMerge/>
            <w:tcBorders>
              <w:top w:val="nil"/>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r>
      <w:tr w:rsidR="00FD241C" w:rsidRPr="003D47E3" w:rsidTr="006248D5">
        <w:trPr>
          <w:trHeight w:val="20"/>
        </w:trPr>
        <w:tc>
          <w:tcPr>
            <w:tcW w:w="1842" w:type="dxa"/>
            <w:tcBorders>
              <w:top w:val="single" w:sz="4" w:space="0" w:color="auto"/>
              <w:left w:val="nil"/>
              <w:bottom w:val="single" w:sz="4" w:space="0" w:color="auto"/>
              <w:right w:val="nil"/>
            </w:tcBorders>
          </w:tcPr>
          <w:p w:rsidR="00FD241C" w:rsidRPr="003D47E3" w:rsidRDefault="00FD241C" w:rsidP="00B63A77">
            <w:pPr>
              <w:spacing w:after="120" w:line="360" w:lineRule="auto"/>
              <w:ind w:firstLine="0"/>
              <w:jc w:val="both"/>
              <w:rPr>
                <w:rFonts w:ascii="Times New Roman" w:hAnsi="Times New Roman" w:cs="Times New Roman"/>
                <w:b/>
                <w:bCs/>
                <w:sz w:val="20"/>
                <w:szCs w:val="20"/>
              </w:rPr>
            </w:pPr>
            <w:r w:rsidRPr="003D47E3">
              <w:rPr>
                <w:rFonts w:ascii="Times New Roman" w:hAnsi="Times New Roman" w:cs="Times New Roman"/>
                <w:b/>
                <w:bCs/>
                <w:sz w:val="20"/>
                <w:szCs w:val="20"/>
              </w:rPr>
              <w:t>Ebeveyn Anket</w:t>
            </w:r>
          </w:p>
        </w:tc>
        <w:tc>
          <w:tcPr>
            <w:tcW w:w="1842" w:type="dxa"/>
            <w:tcBorders>
              <w:top w:val="single" w:sz="4" w:space="0" w:color="auto"/>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p>
        </w:tc>
        <w:tc>
          <w:tcPr>
            <w:tcW w:w="1842" w:type="dxa"/>
            <w:tcBorders>
              <w:top w:val="single" w:sz="4" w:space="0" w:color="auto"/>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p>
        </w:tc>
        <w:tc>
          <w:tcPr>
            <w:tcW w:w="1843" w:type="dxa"/>
            <w:tcBorders>
              <w:top w:val="single" w:sz="4" w:space="0" w:color="auto"/>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p>
        </w:tc>
        <w:tc>
          <w:tcPr>
            <w:tcW w:w="1843" w:type="dxa"/>
            <w:tcBorders>
              <w:top w:val="single" w:sz="4" w:space="0" w:color="auto"/>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p>
        </w:tc>
      </w:tr>
      <w:tr w:rsidR="00FD241C" w:rsidRPr="003D47E3" w:rsidTr="006248D5">
        <w:trPr>
          <w:trHeight w:val="20"/>
        </w:trPr>
        <w:tc>
          <w:tcPr>
            <w:tcW w:w="1842" w:type="dxa"/>
            <w:tcBorders>
              <w:top w:val="single" w:sz="4" w:space="0" w:color="auto"/>
              <w:left w:val="nil"/>
              <w:bottom w:val="nil"/>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Kız</w:t>
            </w:r>
          </w:p>
        </w:tc>
        <w:tc>
          <w:tcPr>
            <w:tcW w:w="1842" w:type="dxa"/>
            <w:tcBorders>
              <w:top w:val="single" w:sz="4" w:space="0" w:color="auto"/>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35</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(%76,08)</w:t>
            </w:r>
          </w:p>
        </w:tc>
        <w:tc>
          <w:tcPr>
            <w:tcW w:w="1842" w:type="dxa"/>
            <w:tcBorders>
              <w:top w:val="single" w:sz="4" w:space="0" w:color="auto"/>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c>
          <w:tcPr>
            <w:tcW w:w="1843" w:type="dxa"/>
            <w:tcBorders>
              <w:top w:val="single" w:sz="4" w:space="0" w:color="auto"/>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11</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(%23,91)</w:t>
            </w:r>
          </w:p>
        </w:tc>
        <w:tc>
          <w:tcPr>
            <w:tcW w:w="1843" w:type="dxa"/>
            <w:vMerge w:val="restart"/>
            <w:tcBorders>
              <w:top w:val="single" w:sz="4" w:space="0" w:color="auto"/>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0,463</w:t>
            </w:r>
          </w:p>
        </w:tc>
      </w:tr>
      <w:tr w:rsidR="00FD241C" w:rsidRPr="003D47E3" w:rsidTr="006248D5">
        <w:trPr>
          <w:trHeight w:val="20"/>
        </w:trPr>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Erkek</w:t>
            </w:r>
          </w:p>
        </w:tc>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25</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(%67,56)</w:t>
            </w:r>
          </w:p>
        </w:tc>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c>
          <w:tcPr>
            <w:tcW w:w="1843"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12</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(%32,43)</w:t>
            </w:r>
          </w:p>
        </w:tc>
        <w:tc>
          <w:tcPr>
            <w:tcW w:w="1843" w:type="dxa"/>
            <w:vMerge/>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r>
      <w:tr w:rsidR="00FD241C" w:rsidRPr="003D47E3" w:rsidTr="006248D5">
        <w:trPr>
          <w:trHeight w:val="20"/>
        </w:trPr>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KS</w:t>
            </w:r>
          </w:p>
        </w:tc>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32</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(%66,60)</w:t>
            </w:r>
          </w:p>
        </w:tc>
        <w:tc>
          <w:tcPr>
            <w:tcW w:w="1842"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c>
          <w:tcPr>
            <w:tcW w:w="1843" w:type="dxa"/>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16</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(%33,34)</w:t>
            </w:r>
          </w:p>
        </w:tc>
        <w:tc>
          <w:tcPr>
            <w:tcW w:w="1843" w:type="dxa"/>
            <w:vMerge w:val="restart"/>
            <w:tcBorders>
              <w:top w:val="nil"/>
              <w:left w:val="nil"/>
              <w:bottom w:val="nil"/>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0,22</w:t>
            </w:r>
          </w:p>
        </w:tc>
      </w:tr>
      <w:tr w:rsidR="00FD241C" w:rsidRPr="003D47E3" w:rsidTr="006248D5">
        <w:trPr>
          <w:trHeight w:val="20"/>
        </w:trPr>
        <w:tc>
          <w:tcPr>
            <w:tcW w:w="1842" w:type="dxa"/>
            <w:tcBorders>
              <w:top w:val="nil"/>
              <w:left w:val="nil"/>
              <w:bottom w:val="single" w:sz="4" w:space="0" w:color="auto"/>
              <w:right w:val="nil"/>
            </w:tcBorders>
          </w:tcPr>
          <w:p w:rsidR="00FD241C" w:rsidRPr="003D47E3" w:rsidRDefault="00870B4D" w:rsidP="00F6323C">
            <w:pPr>
              <w:spacing w:after="120" w:line="360" w:lineRule="auto"/>
              <w:jc w:val="both"/>
              <w:rPr>
                <w:rFonts w:ascii="Times New Roman" w:hAnsi="Times New Roman" w:cs="Times New Roman"/>
                <w:b/>
                <w:bCs/>
                <w:sz w:val="20"/>
                <w:szCs w:val="20"/>
              </w:rPr>
            </w:pPr>
            <w:r w:rsidRPr="003D47E3">
              <w:rPr>
                <w:rFonts w:ascii="Times New Roman" w:hAnsi="Times New Roman" w:cs="Times New Roman"/>
                <w:b/>
                <w:bCs/>
                <w:sz w:val="20"/>
                <w:szCs w:val="20"/>
              </w:rPr>
              <w:t>DL</w:t>
            </w:r>
          </w:p>
        </w:tc>
        <w:tc>
          <w:tcPr>
            <w:tcW w:w="1842" w:type="dxa"/>
            <w:tcBorders>
              <w:top w:val="nil"/>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28</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(%75,67)</w:t>
            </w:r>
          </w:p>
        </w:tc>
        <w:tc>
          <w:tcPr>
            <w:tcW w:w="1842" w:type="dxa"/>
            <w:tcBorders>
              <w:top w:val="nil"/>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c>
          <w:tcPr>
            <w:tcW w:w="1843" w:type="dxa"/>
            <w:tcBorders>
              <w:top w:val="nil"/>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r w:rsidRPr="003D47E3">
              <w:rPr>
                <w:rFonts w:ascii="Times New Roman" w:hAnsi="Times New Roman" w:cs="Times New Roman"/>
                <w:bCs/>
                <w:sz w:val="20"/>
                <w:szCs w:val="20"/>
              </w:rPr>
              <w:t>7</w:t>
            </w:r>
            <w:r w:rsidR="007130FC" w:rsidRPr="003D47E3">
              <w:rPr>
                <w:rFonts w:ascii="Times New Roman" w:hAnsi="Times New Roman" w:cs="Times New Roman"/>
                <w:bCs/>
                <w:sz w:val="20"/>
                <w:szCs w:val="20"/>
              </w:rPr>
              <w:t xml:space="preserve"> </w:t>
            </w:r>
            <w:r w:rsidRPr="003D47E3">
              <w:rPr>
                <w:rFonts w:ascii="Times New Roman" w:hAnsi="Times New Roman" w:cs="Times New Roman"/>
                <w:bCs/>
                <w:sz w:val="20"/>
                <w:szCs w:val="20"/>
              </w:rPr>
              <w:t>(%24,43)</w:t>
            </w:r>
          </w:p>
        </w:tc>
        <w:tc>
          <w:tcPr>
            <w:tcW w:w="1843" w:type="dxa"/>
            <w:vMerge/>
            <w:tcBorders>
              <w:top w:val="nil"/>
              <w:left w:val="nil"/>
              <w:bottom w:val="single" w:sz="4" w:space="0" w:color="auto"/>
              <w:right w:val="nil"/>
            </w:tcBorders>
          </w:tcPr>
          <w:p w:rsidR="00FD241C" w:rsidRPr="003D47E3" w:rsidRDefault="00FD241C" w:rsidP="00F6323C">
            <w:pPr>
              <w:spacing w:after="120" w:line="360" w:lineRule="auto"/>
              <w:jc w:val="both"/>
              <w:rPr>
                <w:rFonts w:ascii="Times New Roman" w:hAnsi="Times New Roman" w:cs="Times New Roman"/>
                <w:bCs/>
                <w:sz w:val="20"/>
                <w:szCs w:val="20"/>
              </w:rPr>
            </w:pPr>
          </w:p>
        </w:tc>
      </w:tr>
    </w:tbl>
    <w:p w:rsidR="007130FC" w:rsidRPr="007650C4" w:rsidRDefault="007130FC" w:rsidP="00F6323C">
      <w:pPr>
        <w:jc w:val="both"/>
        <w:rPr>
          <w:rFonts w:ascii="Times New Roman" w:hAnsi="Times New Roman" w:cs="Times New Roman"/>
          <w:bCs/>
          <w:sz w:val="24"/>
          <w:szCs w:val="24"/>
        </w:rPr>
      </w:pPr>
    </w:p>
    <w:p w:rsidR="00FD241C" w:rsidRPr="007650C4" w:rsidRDefault="00FD241C"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Anket puanları değerlendirildiğinde yaş ile ebeveyn ve çocuk formu puanı arasında </w:t>
      </w:r>
      <w:proofErr w:type="gramStart"/>
      <w:r w:rsidRPr="007650C4">
        <w:rPr>
          <w:rFonts w:ascii="Times New Roman" w:hAnsi="Times New Roman" w:cs="Times New Roman"/>
          <w:bCs/>
          <w:sz w:val="24"/>
          <w:szCs w:val="24"/>
        </w:rPr>
        <w:t>korelasyon</w:t>
      </w:r>
      <w:proofErr w:type="gramEnd"/>
      <w:r w:rsidRPr="007650C4">
        <w:rPr>
          <w:rFonts w:ascii="Times New Roman" w:hAnsi="Times New Roman" w:cs="Times New Roman"/>
          <w:bCs/>
          <w:sz w:val="24"/>
          <w:szCs w:val="24"/>
        </w:rPr>
        <w:t xml:space="preserve"> saptanmadı. Diyabet geçmişi ile çocuk anket ve ebeveyn anket puanı arasında 0,05 </w:t>
      </w:r>
      <w:r w:rsidRPr="007650C4">
        <w:rPr>
          <w:rFonts w:ascii="Times New Roman" w:hAnsi="Times New Roman" w:cs="Times New Roman"/>
          <w:bCs/>
          <w:sz w:val="24"/>
          <w:szCs w:val="24"/>
        </w:rPr>
        <w:lastRenderedPageBreak/>
        <w:t xml:space="preserve">düzeyinde negatif </w:t>
      </w:r>
      <w:proofErr w:type="gramStart"/>
      <w:r w:rsidRPr="007650C4">
        <w:rPr>
          <w:rFonts w:ascii="Times New Roman" w:hAnsi="Times New Roman" w:cs="Times New Roman"/>
          <w:bCs/>
          <w:sz w:val="24"/>
          <w:szCs w:val="24"/>
        </w:rPr>
        <w:t>korelasyon</w:t>
      </w:r>
      <w:proofErr w:type="gramEnd"/>
      <w:r w:rsidRPr="007650C4">
        <w:rPr>
          <w:rFonts w:ascii="Times New Roman" w:hAnsi="Times New Roman" w:cs="Times New Roman"/>
          <w:bCs/>
          <w:sz w:val="24"/>
          <w:szCs w:val="24"/>
        </w:rPr>
        <w:t xml:space="preserve"> saptanmıştır.</w:t>
      </w:r>
      <w:r w:rsidR="00C738C7" w:rsidRPr="007650C4">
        <w:rPr>
          <w:rFonts w:ascii="Times New Roman" w:hAnsi="Times New Roman" w:cs="Times New Roman"/>
          <w:bCs/>
          <w:sz w:val="24"/>
          <w:szCs w:val="24"/>
        </w:rPr>
        <w:t xml:space="preserve"> Kardeş sayısı ile yaşam kalitesi anket puanları arasında </w:t>
      </w:r>
      <w:proofErr w:type="gramStart"/>
      <w:r w:rsidR="00C738C7" w:rsidRPr="007650C4">
        <w:rPr>
          <w:rFonts w:ascii="Times New Roman" w:hAnsi="Times New Roman" w:cs="Times New Roman"/>
          <w:bCs/>
          <w:sz w:val="24"/>
          <w:szCs w:val="24"/>
        </w:rPr>
        <w:t>korelasyon</w:t>
      </w:r>
      <w:proofErr w:type="gramEnd"/>
      <w:r w:rsidR="00C738C7" w:rsidRPr="007650C4">
        <w:rPr>
          <w:rFonts w:ascii="Times New Roman" w:hAnsi="Times New Roman" w:cs="Times New Roman"/>
          <w:bCs/>
          <w:sz w:val="24"/>
          <w:szCs w:val="24"/>
        </w:rPr>
        <w:t xml:space="preserve"> bulunmadı.</w:t>
      </w:r>
      <w:r w:rsidRPr="007650C4">
        <w:rPr>
          <w:rFonts w:ascii="Times New Roman" w:hAnsi="Times New Roman" w:cs="Times New Roman"/>
          <w:bCs/>
          <w:sz w:val="24"/>
          <w:szCs w:val="24"/>
        </w:rPr>
        <w:t xml:space="preserve"> Ebeveyn anket puanı ve çocuk anket puanı arasında 0,01 düzeyinde pozitif </w:t>
      </w:r>
      <w:proofErr w:type="gramStart"/>
      <w:r w:rsidRPr="007650C4">
        <w:rPr>
          <w:rFonts w:ascii="Times New Roman" w:hAnsi="Times New Roman" w:cs="Times New Roman"/>
          <w:bCs/>
          <w:sz w:val="24"/>
          <w:szCs w:val="24"/>
        </w:rPr>
        <w:t>korelasyon</w:t>
      </w:r>
      <w:proofErr w:type="gramEnd"/>
      <w:r w:rsidRPr="007650C4">
        <w:rPr>
          <w:rFonts w:ascii="Times New Roman" w:hAnsi="Times New Roman" w:cs="Times New Roman"/>
          <w:bCs/>
          <w:sz w:val="24"/>
          <w:szCs w:val="24"/>
        </w:rPr>
        <w:t xml:space="preserve"> saptanmıştır.  </w:t>
      </w:r>
    </w:p>
    <w:p w:rsidR="00FD241C" w:rsidRPr="007650C4" w:rsidRDefault="00FD241C"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Diyabetli çocuklarda yaşam kalitesi ölçeğinin ebeveyn ve çocuk modülünün her </w:t>
      </w:r>
      <w:proofErr w:type="gramStart"/>
      <w:r w:rsidRPr="007650C4">
        <w:rPr>
          <w:rFonts w:ascii="Times New Roman" w:hAnsi="Times New Roman" w:cs="Times New Roman"/>
          <w:bCs/>
          <w:sz w:val="24"/>
          <w:szCs w:val="24"/>
        </w:rPr>
        <w:t>biri  5</w:t>
      </w:r>
      <w:proofErr w:type="gramEnd"/>
      <w:r w:rsidRPr="007650C4">
        <w:rPr>
          <w:rFonts w:ascii="Times New Roman" w:hAnsi="Times New Roman" w:cs="Times New Roman"/>
          <w:bCs/>
          <w:sz w:val="24"/>
          <w:szCs w:val="24"/>
        </w:rPr>
        <w:t xml:space="preserve"> alt boyuttan oluşmaktadır: diyabetle ilgili sorunlar, tedavi engelleri, tedaviyle ilgili sorunlar, endişe ve iletişimle ilgili sorunlar. Çocuk anketinin ölçek alt boyutlarının arasındaki </w:t>
      </w:r>
      <w:proofErr w:type="gramStart"/>
      <w:r w:rsidRPr="007650C4">
        <w:rPr>
          <w:rFonts w:ascii="Times New Roman" w:hAnsi="Times New Roman" w:cs="Times New Roman"/>
          <w:bCs/>
          <w:sz w:val="24"/>
          <w:szCs w:val="24"/>
        </w:rPr>
        <w:t>korelasyonu</w:t>
      </w:r>
      <w:proofErr w:type="gramEnd"/>
      <w:r w:rsidRPr="007650C4">
        <w:rPr>
          <w:rFonts w:ascii="Times New Roman" w:hAnsi="Times New Roman" w:cs="Times New Roman"/>
          <w:bCs/>
          <w:sz w:val="24"/>
          <w:szCs w:val="24"/>
        </w:rPr>
        <w:t xml:space="preserve"> incelendiğinde ve 0,01 ve 0,05 düzeylerinde alt boyutlarının birbiriyle korelasyonlu olduğu bulundu. Aynı analiz yetişkin formu için uygulandı.  Korelasyon analizinde Spearman’rho incelendi ve 0,01 ve 0,05 düzeylerinde alt boyutlarının birbiriyle pozitif yönde </w:t>
      </w:r>
      <w:proofErr w:type="gramStart"/>
      <w:r w:rsidRPr="007650C4">
        <w:rPr>
          <w:rFonts w:ascii="Times New Roman" w:hAnsi="Times New Roman" w:cs="Times New Roman"/>
          <w:bCs/>
          <w:sz w:val="24"/>
          <w:szCs w:val="24"/>
        </w:rPr>
        <w:t>korelasyonlu</w:t>
      </w:r>
      <w:proofErr w:type="gramEnd"/>
      <w:r w:rsidRPr="007650C4">
        <w:rPr>
          <w:rFonts w:ascii="Times New Roman" w:hAnsi="Times New Roman" w:cs="Times New Roman"/>
          <w:bCs/>
          <w:sz w:val="24"/>
          <w:szCs w:val="24"/>
        </w:rPr>
        <w:t xml:space="preserve"> olduğu bulundu. Çocuk anketinin puanıyla ebeveyn anketinin puanının </w:t>
      </w:r>
      <w:proofErr w:type="gramStart"/>
      <w:r w:rsidRPr="007650C4">
        <w:rPr>
          <w:rFonts w:ascii="Times New Roman" w:hAnsi="Times New Roman" w:cs="Times New Roman"/>
          <w:bCs/>
          <w:sz w:val="24"/>
          <w:szCs w:val="24"/>
        </w:rPr>
        <w:t>korelasyon</w:t>
      </w:r>
      <w:proofErr w:type="gramEnd"/>
      <w:r w:rsidRPr="007650C4">
        <w:rPr>
          <w:rFonts w:ascii="Times New Roman" w:hAnsi="Times New Roman" w:cs="Times New Roman"/>
          <w:bCs/>
          <w:sz w:val="24"/>
          <w:szCs w:val="24"/>
        </w:rPr>
        <w:t xml:space="preserve"> analizi yapıldığında pozitif yönde 0,01 düzeyinde olduğu saptandı. Metabolik kontrol parametreleri ile anket puanlarının korelasyonu incelendiğinde HbA1c, açlık gl</w:t>
      </w:r>
      <w:r w:rsidR="007130FC" w:rsidRPr="007650C4">
        <w:rPr>
          <w:rFonts w:ascii="Times New Roman" w:hAnsi="Times New Roman" w:cs="Times New Roman"/>
          <w:bCs/>
          <w:sz w:val="24"/>
          <w:szCs w:val="24"/>
        </w:rPr>
        <w:t xml:space="preserve">ikoz ve hiperglisemi sayısı ve </w:t>
      </w:r>
      <w:r w:rsidRPr="007650C4">
        <w:rPr>
          <w:rFonts w:ascii="Times New Roman" w:hAnsi="Times New Roman" w:cs="Times New Roman"/>
          <w:bCs/>
          <w:sz w:val="24"/>
          <w:szCs w:val="24"/>
        </w:rPr>
        <w:t xml:space="preserve">anket puanları arasında </w:t>
      </w:r>
      <w:proofErr w:type="gramStart"/>
      <w:r w:rsidRPr="007650C4">
        <w:rPr>
          <w:rFonts w:ascii="Times New Roman" w:hAnsi="Times New Roman" w:cs="Times New Roman"/>
          <w:bCs/>
          <w:sz w:val="24"/>
          <w:szCs w:val="24"/>
        </w:rPr>
        <w:t>korelasyon</w:t>
      </w:r>
      <w:proofErr w:type="gramEnd"/>
      <w:r w:rsidRPr="007650C4">
        <w:rPr>
          <w:rFonts w:ascii="Times New Roman" w:hAnsi="Times New Roman" w:cs="Times New Roman"/>
          <w:bCs/>
          <w:sz w:val="24"/>
          <w:szCs w:val="24"/>
        </w:rPr>
        <w:t xml:space="preserve"> bulunmadı.  Hipoglisemi sayısı ve çocuk anket puanı arasında 0,01 düzeyinde(-0,320) negatif </w:t>
      </w:r>
      <w:proofErr w:type="gramStart"/>
      <w:r w:rsidRPr="007650C4">
        <w:rPr>
          <w:rFonts w:ascii="Times New Roman" w:hAnsi="Times New Roman" w:cs="Times New Roman"/>
          <w:bCs/>
          <w:sz w:val="24"/>
          <w:szCs w:val="24"/>
        </w:rPr>
        <w:t>korelasyon</w:t>
      </w:r>
      <w:proofErr w:type="gramEnd"/>
      <w:r w:rsidRPr="007650C4">
        <w:rPr>
          <w:rFonts w:ascii="Times New Roman" w:hAnsi="Times New Roman" w:cs="Times New Roman"/>
          <w:bCs/>
          <w:sz w:val="24"/>
          <w:szCs w:val="24"/>
        </w:rPr>
        <w:t xml:space="preserve">, ebeveyn anket puanı arasında 0,05 düzeyinde(-0,226) negatif korelasyon saptandı. </w:t>
      </w:r>
    </w:p>
    <w:p w:rsidR="00151C53" w:rsidRPr="007650C4" w:rsidRDefault="00151C53" w:rsidP="00F6323C">
      <w:pPr>
        <w:jc w:val="both"/>
        <w:rPr>
          <w:rFonts w:ascii="Times New Roman" w:hAnsi="Times New Roman" w:cs="Times New Roman"/>
          <w:b/>
          <w:bCs/>
          <w:sz w:val="24"/>
          <w:szCs w:val="24"/>
        </w:rPr>
      </w:pPr>
    </w:p>
    <w:p w:rsidR="00151C53" w:rsidRPr="007650C4" w:rsidRDefault="00151C53" w:rsidP="00F6323C">
      <w:pPr>
        <w:jc w:val="both"/>
        <w:rPr>
          <w:rFonts w:ascii="Times New Roman" w:hAnsi="Times New Roman" w:cs="Times New Roman"/>
          <w:b/>
          <w:bCs/>
          <w:sz w:val="24"/>
          <w:szCs w:val="24"/>
        </w:rPr>
      </w:pPr>
    </w:p>
    <w:p w:rsidR="00151C53" w:rsidRPr="007650C4" w:rsidRDefault="00151C53" w:rsidP="00F6323C">
      <w:pPr>
        <w:jc w:val="both"/>
        <w:rPr>
          <w:rFonts w:ascii="Times New Roman" w:hAnsi="Times New Roman" w:cs="Times New Roman"/>
          <w:b/>
          <w:bCs/>
          <w:sz w:val="24"/>
          <w:szCs w:val="24"/>
        </w:rPr>
      </w:pPr>
    </w:p>
    <w:p w:rsidR="00151C53" w:rsidRPr="007650C4" w:rsidRDefault="00151C53" w:rsidP="00F6323C">
      <w:pPr>
        <w:jc w:val="both"/>
        <w:rPr>
          <w:rFonts w:ascii="Times New Roman" w:hAnsi="Times New Roman" w:cs="Times New Roman"/>
          <w:b/>
          <w:bCs/>
          <w:sz w:val="24"/>
          <w:szCs w:val="24"/>
        </w:rPr>
      </w:pPr>
    </w:p>
    <w:p w:rsidR="00151C53" w:rsidRPr="007650C4" w:rsidRDefault="00151C53" w:rsidP="00F6323C">
      <w:pPr>
        <w:jc w:val="both"/>
        <w:rPr>
          <w:rFonts w:ascii="Times New Roman" w:hAnsi="Times New Roman" w:cs="Times New Roman"/>
          <w:b/>
          <w:bCs/>
          <w:sz w:val="24"/>
          <w:szCs w:val="24"/>
        </w:rPr>
      </w:pPr>
    </w:p>
    <w:p w:rsidR="00151C53" w:rsidRPr="007650C4" w:rsidRDefault="00151C53" w:rsidP="00F6323C">
      <w:pPr>
        <w:jc w:val="both"/>
        <w:rPr>
          <w:rFonts w:ascii="Times New Roman" w:hAnsi="Times New Roman" w:cs="Times New Roman"/>
          <w:b/>
          <w:bCs/>
          <w:sz w:val="24"/>
          <w:szCs w:val="24"/>
        </w:rPr>
      </w:pPr>
    </w:p>
    <w:p w:rsidR="00151C53" w:rsidRDefault="00151C53" w:rsidP="00F6323C">
      <w:pPr>
        <w:jc w:val="both"/>
        <w:rPr>
          <w:rFonts w:ascii="Times New Roman" w:hAnsi="Times New Roman" w:cs="Times New Roman"/>
          <w:b/>
          <w:bCs/>
          <w:sz w:val="24"/>
          <w:szCs w:val="24"/>
        </w:rPr>
      </w:pPr>
    </w:p>
    <w:p w:rsidR="00336F48" w:rsidRDefault="00336F48" w:rsidP="00497819">
      <w:pPr>
        <w:ind w:firstLine="0"/>
        <w:jc w:val="center"/>
        <w:rPr>
          <w:rFonts w:ascii="Times New Roman" w:hAnsi="Times New Roman" w:cs="Times New Roman"/>
          <w:b/>
          <w:bCs/>
          <w:sz w:val="24"/>
          <w:szCs w:val="24"/>
        </w:rPr>
      </w:pPr>
    </w:p>
    <w:p w:rsidR="00336F48" w:rsidRDefault="00336F48" w:rsidP="00497819">
      <w:pPr>
        <w:ind w:firstLine="0"/>
        <w:jc w:val="center"/>
        <w:rPr>
          <w:rFonts w:ascii="Times New Roman" w:hAnsi="Times New Roman" w:cs="Times New Roman"/>
          <w:b/>
          <w:bCs/>
          <w:sz w:val="24"/>
          <w:szCs w:val="24"/>
        </w:rPr>
      </w:pPr>
    </w:p>
    <w:p w:rsidR="00336F48" w:rsidRDefault="00336F48" w:rsidP="00497819">
      <w:pPr>
        <w:ind w:firstLine="0"/>
        <w:jc w:val="center"/>
        <w:rPr>
          <w:rFonts w:ascii="Times New Roman" w:hAnsi="Times New Roman" w:cs="Times New Roman"/>
          <w:b/>
          <w:bCs/>
          <w:sz w:val="24"/>
          <w:szCs w:val="24"/>
        </w:rPr>
      </w:pPr>
    </w:p>
    <w:p w:rsidR="00336F48" w:rsidRDefault="00336F48" w:rsidP="00497819">
      <w:pPr>
        <w:ind w:firstLine="0"/>
        <w:jc w:val="center"/>
        <w:rPr>
          <w:rFonts w:ascii="Times New Roman" w:hAnsi="Times New Roman" w:cs="Times New Roman"/>
          <w:b/>
          <w:bCs/>
          <w:sz w:val="24"/>
          <w:szCs w:val="24"/>
        </w:rPr>
      </w:pPr>
    </w:p>
    <w:p w:rsidR="00336F48" w:rsidRDefault="00336F48" w:rsidP="00497819">
      <w:pPr>
        <w:ind w:firstLine="0"/>
        <w:jc w:val="center"/>
        <w:rPr>
          <w:rFonts w:ascii="Times New Roman" w:hAnsi="Times New Roman" w:cs="Times New Roman"/>
          <w:b/>
          <w:bCs/>
          <w:sz w:val="24"/>
          <w:szCs w:val="24"/>
        </w:rPr>
      </w:pPr>
    </w:p>
    <w:p w:rsidR="00336F48" w:rsidRDefault="00336F48" w:rsidP="00497819">
      <w:pPr>
        <w:ind w:firstLine="0"/>
        <w:jc w:val="center"/>
        <w:rPr>
          <w:rFonts w:ascii="Times New Roman" w:hAnsi="Times New Roman" w:cs="Times New Roman"/>
          <w:b/>
          <w:bCs/>
          <w:sz w:val="24"/>
          <w:szCs w:val="24"/>
        </w:rPr>
      </w:pPr>
    </w:p>
    <w:p w:rsidR="00336F48" w:rsidRDefault="00336F48" w:rsidP="00497819">
      <w:pPr>
        <w:ind w:firstLine="0"/>
        <w:jc w:val="center"/>
        <w:rPr>
          <w:rFonts w:ascii="Times New Roman" w:hAnsi="Times New Roman" w:cs="Times New Roman"/>
          <w:b/>
          <w:bCs/>
          <w:sz w:val="24"/>
          <w:szCs w:val="24"/>
        </w:rPr>
      </w:pPr>
    </w:p>
    <w:p w:rsidR="007D0F60" w:rsidRPr="007650C4" w:rsidRDefault="00151C53" w:rsidP="00497819">
      <w:pPr>
        <w:ind w:firstLine="0"/>
        <w:jc w:val="center"/>
        <w:rPr>
          <w:rFonts w:ascii="Times New Roman" w:hAnsi="Times New Roman" w:cs="Times New Roman"/>
          <w:b/>
          <w:bCs/>
          <w:sz w:val="24"/>
          <w:szCs w:val="24"/>
        </w:rPr>
      </w:pPr>
      <w:r w:rsidRPr="007650C4">
        <w:rPr>
          <w:rFonts w:ascii="Times New Roman" w:hAnsi="Times New Roman" w:cs="Times New Roman"/>
          <w:b/>
          <w:bCs/>
          <w:sz w:val="24"/>
          <w:szCs w:val="24"/>
        </w:rPr>
        <w:lastRenderedPageBreak/>
        <w:t>5</w:t>
      </w:r>
      <w:r w:rsidR="007D0F60" w:rsidRPr="007650C4">
        <w:rPr>
          <w:rFonts w:ascii="Times New Roman" w:hAnsi="Times New Roman" w:cs="Times New Roman"/>
          <w:b/>
          <w:bCs/>
          <w:sz w:val="24"/>
          <w:szCs w:val="24"/>
        </w:rPr>
        <w:t>.TARTIŞMA</w:t>
      </w:r>
    </w:p>
    <w:p w:rsidR="007D0F60" w:rsidRDefault="007D0F60" w:rsidP="00F6323C">
      <w:pPr>
        <w:jc w:val="both"/>
        <w:rPr>
          <w:rFonts w:ascii="Times New Roman" w:hAnsi="Times New Roman" w:cs="Times New Roman"/>
          <w:bCs/>
          <w:sz w:val="24"/>
          <w:szCs w:val="24"/>
        </w:rPr>
      </w:pPr>
    </w:p>
    <w:p w:rsidR="001E1CEA" w:rsidRPr="007650C4" w:rsidRDefault="001E1CEA" w:rsidP="00F6323C">
      <w:pPr>
        <w:jc w:val="both"/>
        <w:rPr>
          <w:rFonts w:ascii="Times New Roman" w:hAnsi="Times New Roman" w:cs="Times New Roman"/>
          <w:bCs/>
          <w:sz w:val="24"/>
          <w:szCs w:val="24"/>
        </w:rPr>
      </w:pP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T1DM sıklıkla çocukluk çağında görülen insülin üretiminde görev alan pankreasın beta hücrelerinin süregelen otoimmün veya otoimmün dışı nedenlerle harabiyeti sonucu gelişen insülinopeni ve hiperglisemi ile karakterize sürekli tıbbi bakım ve izlem gerektiren kronik metabolik hastalık olarak tanımlanmaktadır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{"citationItems":[{"id":"ITEM-1","itemData":{"DOI":"10.2337/dc14-S081","ISSN":"01495992","PMID":"24357215","author":[{"dropping-particle":"","family":"American Diabetes Association","given":"","non-dropping-particle":"","parse-names":false,"suffix":""}],"container-title":"Diabetes Care","id":"ITEM-1","issue":"SUPPL.1","issued":{"date-parts":[["2014"]]},"page":"81-90","title":"Diagnosis and classification of diabetes mellitus","type":"article-journal","volume":"37"},"uris":["http://www.mendeley.com/documents/?uuid=830f7729-b26f-4546-958f-2e25cc3b997b"]}],"mendeley":{"formattedCitation":"(American Diabetes Association, 2014)","manualFormatting":"(ADA, 2014)","plainTextFormattedCitation":"(American Diabetes Association, 2014)","previouslyFormattedCitation":"(American Diabetes Association, 2014)"},"properties":{"noteIndex":0},"schema":"https://github.com/citation-style-language/schema/raw/master/csl-citation.json"}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5D2C5F" w:rsidRPr="007650C4">
        <w:rPr>
          <w:rFonts w:ascii="Times New Roman" w:hAnsi="Times New Roman" w:cs="Times New Roman"/>
          <w:bCs/>
          <w:noProof/>
          <w:sz w:val="24"/>
          <w:szCs w:val="24"/>
        </w:rPr>
        <w:t>(ADA</w:t>
      </w:r>
      <w:r w:rsidRPr="007650C4">
        <w:rPr>
          <w:rFonts w:ascii="Times New Roman" w:hAnsi="Times New Roman" w:cs="Times New Roman"/>
          <w:bCs/>
          <w:noProof/>
          <w:sz w:val="24"/>
          <w:szCs w:val="24"/>
        </w:rPr>
        <w:t>, 2014)</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IDF verilerine göre 1,1 milyondan fazla çocuk ve ergen T1DM ile yaşamaktadır</w:t>
      </w:r>
      <w:r w:rsidR="00E72DBB">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{"citationItems":[{"id":"ITEM-1","itemData":{"ISBN":"9782930229874","abstract":"Diabetes is a major health issue that has reached alarming levels: today, nearly half a billion people are living with diabetes worldwide. The IDF Diabetes Atlas is an authoritative source of evidence on the prevalence of diabetes, related mortality and diabetes-related health expenditure at global, regional and national levels. The IDF Diabetes Atlas also serves as a reminder to readers of the classification of diabetes and its diagnostic criteria. It presents the global picture of diabetes, including estimates for each of the seven IDF Regions, the impact of diabetes complications based on the current literature and, finally, provides information on specific actions that can be taken on diabetes such as prevention of type 2 diabetes and close management of all forms of diabetes to avoid subsequent complications.","author":[{"dropping-particle":"","family":"International Diabetes Federation [IDF]","given":"","non-dropping-particle":"","parse-names":false,"suffix":""}],"id":"ITEM-1","issued":{"date-parts":[["2019"]]},"title":"IDF Diabetes Atlas","type":"book"},"uris":["http://www.mendeley.com/documents/?uuid=19a90703-625e-4165-b47a-ee4b3ac03d02"]}],"mendeley":{"formattedCitation":"(International Diabetes Federation [IDF], 2019)","manualFormatting":"(IDF, 2019)","plainTextFormattedCitation":"(International Diabetes Federation [IDF], 2019)","previouslyFormattedCitation":"(International Diabetes Federation [IDF], 2019)"},"properties":{"noteIndex":0},"schema":"https://github.com/citation-style-language/schema/raw/master/csl-citation.json"}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Pr="007650C4">
        <w:rPr>
          <w:rFonts w:ascii="Times New Roman" w:hAnsi="Times New Roman" w:cs="Times New Roman"/>
          <w:bCs/>
          <w:noProof/>
          <w:sz w:val="24"/>
          <w:szCs w:val="24"/>
        </w:rPr>
        <w:t>(</w:t>
      </w:r>
      <w:r w:rsidR="005D2C5F" w:rsidRPr="007650C4">
        <w:rPr>
          <w:rFonts w:ascii="Times New Roman" w:hAnsi="Times New Roman" w:cs="Times New Roman"/>
          <w:bCs/>
          <w:noProof/>
          <w:sz w:val="24"/>
          <w:szCs w:val="24"/>
        </w:rPr>
        <w:t>IDF</w:t>
      </w:r>
      <w:r w:rsidRPr="007650C4">
        <w:rPr>
          <w:rFonts w:ascii="Times New Roman" w:hAnsi="Times New Roman" w:cs="Times New Roman"/>
          <w:bCs/>
          <w:noProof/>
          <w:sz w:val="24"/>
          <w:szCs w:val="24"/>
        </w:rPr>
        <w:t>, 2019)</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İnsülin </w:t>
      </w:r>
      <w:proofErr w:type="gramStart"/>
      <w:r w:rsidRPr="007650C4">
        <w:rPr>
          <w:rFonts w:ascii="Times New Roman" w:hAnsi="Times New Roman" w:cs="Times New Roman"/>
          <w:bCs/>
          <w:sz w:val="24"/>
          <w:szCs w:val="24"/>
        </w:rPr>
        <w:t>enjeksiyonu</w:t>
      </w:r>
      <w:proofErr w:type="gramEnd"/>
      <w:r w:rsidRPr="007650C4">
        <w:rPr>
          <w:rFonts w:ascii="Times New Roman" w:hAnsi="Times New Roman" w:cs="Times New Roman"/>
          <w:bCs/>
          <w:sz w:val="24"/>
          <w:szCs w:val="24"/>
        </w:rPr>
        <w:t xml:space="preserve">, tıbbi beslenme tedavisi, psikolojik destek ve egzersiz T1DM’nin tedavisini oluşturan unsurlar olarak bilinmektedir. Tedavinin amacı metabolik dengeyi sağlamak, böylece akut ve kronik </w:t>
      </w:r>
      <w:proofErr w:type="gramStart"/>
      <w:r w:rsidRPr="007650C4">
        <w:rPr>
          <w:rFonts w:ascii="Times New Roman" w:hAnsi="Times New Roman" w:cs="Times New Roman"/>
          <w:bCs/>
          <w:sz w:val="24"/>
          <w:szCs w:val="24"/>
        </w:rPr>
        <w:t>komplikasyonları</w:t>
      </w:r>
      <w:proofErr w:type="gramEnd"/>
      <w:r w:rsidRPr="007650C4">
        <w:rPr>
          <w:rFonts w:ascii="Times New Roman" w:hAnsi="Times New Roman" w:cs="Times New Roman"/>
          <w:bCs/>
          <w:sz w:val="24"/>
          <w:szCs w:val="24"/>
        </w:rPr>
        <w:t xml:space="preserve"> önlemek ve/veya geciktirmektir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{"citationItems":[{"id":"ITEM-1","itemData":{"DOI":"10.5664/jcsm.6288","ISSN":"15509397","PMID":"27707447","abstract":"Members of the American Academy of Sleep Medicine developed consensus recommendations for the amount of sleep needed to promote optimal health in children and adolescents using a modified RAND Appropriateness Method. After review of 864 published articles, the following sleep durations are recommended: Infants 4 months to 12 months should sleep 12 to 16 hours per 24 hours (including naps) on a regular basis to promote optimal health. Children 1 to 2 years of age should sleep 11 to 14 hours per 24 hours (including naps) on a regular basis to promote optimal health. Children 3 to 5 years of age should sleep 10 to 13 hours per 24 hours (including naps) on a regular basis to promote optimal health. Children 6 to 12 years of age should sleep 9 to 12 hours per 24 hours on a regular basis to promote optimal health. Teenagers 13 to 18 years of age should sleep 8 to 10 hours per 24 hours on a regular basis to promote optimal health. Sleeping the number of recommended hours on a regular basis is associated with better health outcomes including: improved attention, behavior, learning, memory, emotional regulation, quality of life, and mental and physical health. Regularly sleeping fewer than the number of recommended hours is associated with attention, behavior, and learning problems. Insufficient sleep also increases the risk of accidents, injuries, hypertension, obesity, diabetes, and depression. Insufficient sleep in teenagers is associated with increased risk of self-harm, suicidal thoughts, and suicide attempts.","author":[{"dropping-particle":"","family":"Paruthi","given":"Shalini","non-dropping-particle":"","parse-names":false,"suffix":""},{"dropping-particle":"","family":"Brooks","given":"Lee J.","non-dropping-particle":"","parse-names":false,"suffix":""},{"dropping-particle":"","family":"D'Ambrosio","given":"Carolyn","non-dropping-particle":"","parse-names":false,"suffix":""},{"dropping-particle":"","family":"Hall","given":"Wendy A.","non-dropping-particle":"","parse-names":false,"suffix":""},{"dropping-particle":"","family":"Kotagal","given":"Suresh","non-dropping-particle":"","parse-names":false,"suffix":""},{"dropping-particle":"","family":"Lloyd","given":"Robin M.","non-dropping-particle":"","parse-names":false,"suffix":""},{"dropping-particle":"","family":"Malow","given":"Beth A.","non-dropping-particle":"","parse-names":false,"suffix":""},{"dropping-particle":"","family":"Maski","given":"Kiran","non-dropping-particle":"","parse-names":false,"suffix":""},{"dropping-particle":"","family":"Nichols","given":"Cynthia","non-dropping-particle":"","parse-names":false,"suffix":""},{"dropping-particle":"","family":"Quan","given":"Stuart F.","non-dropping-particle":"","parse-names":false,"suffix":""},{"dropping-particle":"","family":"Rosen","given":"Carol L.","non-dropping-particle":"","parse-names":false,"suffix":""},{"dropping-particle":"","family":"Troester","given":"Matthew M.","non-dropping-particle":"","parse-names":false,"suffix":""},{"dropping-particle":"","family":"Wise","given":"Merrill S.","non-dropping-particle":"","parse-names":false,"suffix":""}],"container-title":"Journal of Clinical Sleep Medicine","id":"ITEM-1","issue":"11","issued":{"date-parts":[["2016"]]},"page":"1549-1561","title":"Consensus Statement of the American Academy of Sleep Medicine on the Recommended Amount of Sleep for Healthy Children: Methodology and Discussion","type":"article-journal","volume":"12"},"uris":["http://www.mendeley.com/documents/?uuid=fcf7e7b4-2daf-4ebe-88a7-851b7c4eb507"]}],"mendeley":{"formattedCitation":"(Paruthi et al., 2016)","manualFormatting":"(Paruthi ve diğerleri, 2016)","plainTextFormattedCitation":"(Paruthi et al., 2016)","previouslyFormattedCitation":"(Paruthi et al., 2016)"},"properties":{"noteIndex":0},"schema":"https://github.com/citation-style-language/schema/raw/master/csl-citation.json"}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5D2C5F" w:rsidRPr="007650C4">
        <w:rPr>
          <w:rFonts w:ascii="Times New Roman" w:hAnsi="Times New Roman" w:cs="Times New Roman"/>
          <w:bCs/>
          <w:noProof/>
          <w:sz w:val="24"/>
          <w:szCs w:val="24"/>
        </w:rPr>
        <w:t>(Paruthi ve diğerleri</w:t>
      </w:r>
      <w:r w:rsidR="00D07939" w:rsidRPr="007650C4">
        <w:rPr>
          <w:rFonts w:ascii="Times New Roman" w:hAnsi="Times New Roman" w:cs="Times New Roman"/>
          <w:bCs/>
          <w:noProof/>
          <w:sz w:val="24"/>
          <w:szCs w:val="24"/>
        </w:rPr>
        <w:t>, 2016)</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w:t>
      </w: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Çalışmamızda,  T1DM’li 8-12 yaş aralığındaki çocuklar KS yöntemini ve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yöntemini kullanmalarına göre 2 gruba ayrılmıştır. Gruplar çeşitli demografik veriler, metabolik kontrol parametreleri, antropometrik özellikler,  yaşam kalitesi ve beslenme durumları açısından incelenmiştir. 46 kız çocuk ve 37 erkek çocuk olmak üzere toplam 83 çocuk ve ebeveynleriyle çalışılmıştır.</w:t>
      </w:r>
    </w:p>
    <w:p w:rsidR="007D0F60" w:rsidRPr="007650C4" w:rsidRDefault="007D0F60" w:rsidP="00F6323C">
      <w:pPr>
        <w:jc w:val="both"/>
        <w:rPr>
          <w:rFonts w:ascii="Times New Roman" w:hAnsi="Times New Roman" w:cs="Times New Roman"/>
          <w:bCs/>
          <w:sz w:val="24"/>
          <w:szCs w:val="24"/>
        </w:rPr>
      </w:pPr>
    </w:p>
    <w:p w:rsidR="007D0F60" w:rsidRPr="007650C4" w:rsidRDefault="007D0F60" w:rsidP="00B63A77">
      <w:pPr>
        <w:ind w:firstLine="0"/>
        <w:jc w:val="both"/>
        <w:rPr>
          <w:rFonts w:ascii="Times New Roman" w:hAnsi="Times New Roman" w:cs="Times New Roman"/>
          <w:b/>
          <w:bCs/>
          <w:sz w:val="24"/>
          <w:szCs w:val="24"/>
        </w:rPr>
      </w:pPr>
      <w:r w:rsidRPr="007650C4">
        <w:rPr>
          <w:rFonts w:ascii="Times New Roman" w:hAnsi="Times New Roman" w:cs="Times New Roman"/>
          <w:b/>
          <w:bCs/>
          <w:sz w:val="24"/>
          <w:szCs w:val="24"/>
        </w:rPr>
        <w:t>5.1. Bireylerin Genel Özellikleri</w:t>
      </w:r>
    </w:p>
    <w:p w:rsidR="007D0F60" w:rsidRPr="007650C4" w:rsidRDefault="007D0F60" w:rsidP="00F6323C">
      <w:pPr>
        <w:jc w:val="both"/>
        <w:rPr>
          <w:rFonts w:ascii="Times New Roman" w:hAnsi="Times New Roman" w:cs="Times New Roman"/>
          <w:bCs/>
          <w:sz w:val="24"/>
          <w:szCs w:val="24"/>
        </w:rPr>
      </w:pPr>
    </w:p>
    <w:p w:rsidR="007D0F60" w:rsidRPr="007650C4" w:rsidRDefault="007D0F60" w:rsidP="00760CCF">
      <w:pPr>
        <w:jc w:val="both"/>
        <w:rPr>
          <w:rFonts w:ascii="Times New Roman" w:hAnsi="Times New Roman" w:cs="Times New Roman"/>
          <w:bCs/>
          <w:sz w:val="24"/>
          <w:szCs w:val="24"/>
        </w:rPr>
      </w:pPr>
      <w:r w:rsidRPr="007650C4">
        <w:rPr>
          <w:rFonts w:ascii="Times New Roman" w:hAnsi="Times New Roman" w:cs="Times New Roman"/>
          <w:bCs/>
          <w:sz w:val="24"/>
          <w:szCs w:val="24"/>
        </w:rPr>
        <w:t>Çalışmaya katılan T1DM’li çocukların çoğunluğunu kız çocuklar oluşturmaktadır.  Türkiye’de çocuk ve adolesanlarla yapılan bir insidans çalışmasında hastaların %4</w:t>
      </w:r>
      <w:r w:rsidR="006248D5">
        <w:rPr>
          <w:rFonts w:ascii="Times New Roman" w:hAnsi="Times New Roman" w:cs="Times New Roman"/>
          <w:bCs/>
          <w:sz w:val="24"/>
          <w:szCs w:val="24"/>
        </w:rPr>
        <w:t>8,6’sının kız ve %51,</w:t>
      </w:r>
      <w:r w:rsidRPr="007650C4">
        <w:rPr>
          <w:rFonts w:ascii="Times New Roman" w:hAnsi="Times New Roman" w:cs="Times New Roman"/>
          <w:bCs/>
          <w:sz w:val="24"/>
          <w:szCs w:val="24"/>
        </w:rPr>
        <w:t xml:space="preserve">4’ünün erkek olduğu bildirilmiştir. Bu insidans çalışmasındaki cinsiyet dağılımı ile benzerlik göstermemektedir.   IDF verilerine göre 20 yaşın altındaki </w:t>
      </w:r>
      <w:r w:rsidR="006248D5" w:rsidRPr="007650C4">
        <w:rPr>
          <w:rFonts w:ascii="Times New Roman" w:hAnsi="Times New Roman" w:cs="Times New Roman"/>
          <w:bCs/>
          <w:sz w:val="24"/>
          <w:szCs w:val="24"/>
        </w:rPr>
        <w:t>adolesanlar ve</w:t>
      </w:r>
      <w:r w:rsidRPr="007650C4">
        <w:rPr>
          <w:rFonts w:ascii="Times New Roman" w:hAnsi="Times New Roman" w:cs="Times New Roman"/>
          <w:bCs/>
          <w:sz w:val="24"/>
          <w:szCs w:val="24"/>
        </w:rPr>
        <w:t xml:space="preserve"> çocuklarda T1DM insidansı </w:t>
      </w:r>
      <w:r w:rsidR="006248D5" w:rsidRPr="007650C4">
        <w:rPr>
          <w:rFonts w:ascii="Times New Roman" w:hAnsi="Times New Roman" w:cs="Times New Roman"/>
          <w:bCs/>
          <w:sz w:val="24"/>
          <w:szCs w:val="24"/>
        </w:rPr>
        <w:t>1.110.100</w:t>
      </w:r>
      <w:r w:rsidRPr="007650C4">
        <w:rPr>
          <w:rFonts w:ascii="Times New Roman" w:hAnsi="Times New Roman" w:cs="Times New Roman"/>
          <w:bCs/>
          <w:sz w:val="24"/>
          <w:szCs w:val="24"/>
        </w:rPr>
        <w:t xml:space="preserve"> ve her yıl 128,900 yeni tanının eklendiği belirtilmektedir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{"citationItems":[{"id":"ITEM-1","itemData":{"ISBN":"9782930229874","abstract":"Diabetes is a major health issue that has reached alarming levels: today, nearly half a billion people are living with diabetes worldwide. The IDF Diabetes Atlas is an authoritative source of evidence on the prevalence of diabetes, related mortality and diabetes-related health expenditure at global, regional and national levels. The IDF Diabetes Atlas also serves as a reminder to readers of the classification of diabetes and its diagnostic criteria. It presents the global picture of diabetes, including estimates for each of the seven IDF Regions, the impact of diabetes complications based on the current literature and, finally, provides information on specific actions that can be taken on diabetes such as prevention of type 2 diabetes and close management of all forms of diabetes to avoid subsequent complications.","author":[{"dropping-particle":"","family":"International Diabetes Federation [IDF]","given":"","non-dropping-particle":"","parse-names":false,"suffix":""}],"id":"ITEM-1","issued":{"date-parts":[["2019"]]},"title":"IDF Diabetes Atlas","type":"book"},"uris":["http://www.mendeley.com/documents/?uuid=19a90703-625e-4165-b47a-ee4b3ac03d02"]}],"mendeley":{"formattedCitation":"(International Diabetes Federation [IDF], 2019)","manualFormatting":"(IDF, 2019)","plainTextFormattedCitation":"(International Diabetes Federation [IDF], 2019)","previouslyFormattedCitation":"(International Diabetes Federation [IDF], 2019)"},"properties":{"noteIndex":0},"schema":"https://github.com/citation-style-language/schema/raw/master/csl-citation.json"}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Pr="007650C4">
        <w:rPr>
          <w:rFonts w:ascii="Times New Roman" w:hAnsi="Times New Roman" w:cs="Times New Roman"/>
          <w:bCs/>
          <w:noProof/>
          <w:sz w:val="24"/>
          <w:szCs w:val="24"/>
        </w:rPr>
        <w:t>(</w:t>
      </w:r>
      <w:r w:rsidR="005D2C5F" w:rsidRPr="007650C4">
        <w:rPr>
          <w:rFonts w:ascii="Times New Roman" w:hAnsi="Times New Roman" w:cs="Times New Roman"/>
          <w:bCs/>
          <w:noProof/>
          <w:sz w:val="24"/>
          <w:szCs w:val="24"/>
        </w:rPr>
        <w:t>IDF</w:t>
      </w:r>
      <w:r w:rsidRPr="007650C4">
        <w:rPr>
          <w:rFonts w:ascii="Times New Roman" w:hAnsi="Times New Roman" w:cs="Times New Roman"/>
          <w:bCs/>
          <w:noProof/>
          <w:sz w:val="24"/>
          <w:szCs w:val="24"/>
        </w:rPr>
        <w:t>, 2019)</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Merkezi Avrupa olan bir çalışmada da T1DM insidansının değiş</w:t>
      </w:r>
      <w:r w:rsidR="00E72DBB">
        <w:rPr>
          <w:rFonts w:ascii="Times New Roman" w:hAnsi="Times New Roman" w:cs="Times New Roman"/>
          <w:bCs/>
          <w:sz w:val="24"/>
          <w:szCs w:val="24"/>
        </w:rPr>
        <w:t>iminin araştırıldığı genelde %3,</w:t>
      </w:r>
      <w:r w:rsidRPr="007650C4">
        <w:rPr>
          <w:rFonts w:ascii="Times New Roman" w:hAnsi="Times New Roman" w:cs="Times New Roman"/>
          <w:bCs/>
          <w:sz w:val="24"/>
          <w:szCs w:val="24"/>
        </w:rPr>
        <w:t>4’lük bir artış tespit edilmiştir ve bu artışın da devam edeceği öngörül</w:t>
      </w:r>
      <w:r w:rsidR="006248D5">
        <w:rPr>
          <w:rFonts w:ascii="Times New Roman" w:hAnsi="Times New Roman" w:cs="Times New Roman"/>
          <w:bCs/>
          <w:sz w:val="24"/>
          <w:szCs w:val="24"/>
        </w:rPr>
        <w:t>müş</w:t>
      </w:r>
      <w:r w:rsidRPr="007650C4">
        <w:rPr>
          <w:rFonts w:ascii="Times New Roman" w:hAnsi="Times New Roman" w:cs="Times New Roman"/>
          <w:bCs/>
          <w:sz w:val="24"/>
          <w:szCs w:val="24"/>
        </w:rPr>
        <w:t>tür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6E5B52" w:rsidRPr="007650C4">
        <w:rPr>
          <w:rFonts w:ascii="Times New Roman" w:hAnsi="Times New Roman" w:cs="Times New Roman"/>
          <w:bCs/>
          <w:sz w:val="24"/>
          <w:szCs w:val="24"/>
        </w:rPr>
        <w:instrText>ADDIN CSL_CITATION {"citationItems":[{"id":"ITEM-1","itemData":{"DOI":"10.1007/s00125-018-4763-3","ISBN":"0012501847633","ISSN":"14320428","PMID":"30483858","abstract":"Aims/hypothesis: Against a background of a near-universally increasing incidence of childhood type 1 diabetes, recent reports from some countries suggest a slowing in this increase. Occasional reports also describe cyclical variations in incidence, with periodicities of between 4 and 6 years. Methods: Age/sex-standardised incidence rates for the 0- to 14-year-old age group are reported for 26 European centres (representing 22 countries) that have registered newly diagnosed individuals in geographically defined regions for up to 25 years during the period 1989–2013. Poisson regression was used to estimate rates of increase and test for cyclical patterns. Joinpoint regression software was used to fit segmented log-linear relationships to incidence trends. Results: Significant increases in incidence were noted in all but two small centres, with a maximum rate of increase of 6.6% per annum in a Polish centre. Several centres in high-incidence countries showed reducing rates of increase in more recent years. Despite this, a pooled analysis across all centres revealed a 3.4% (95% CI 2.8%, 3.9%) per annum increase in incidence rate, although there was some suggestion of a reduced rate of increase in the 2004–2008 period. Rates of increase were similar in boys and girls in the 0- to 4-year-old age group (3.7% and 3.7% per annum, respectively) and in the 5- to 9-year-old age group (3.4% and 3.7% per annum, respectively), but were higher in boys than girls in the 10- to 14-year-old age group (3.3% and 2.6% per annum, respectively). Significant 4 year periodicity was detected in four centres, with three centres showing that the most recent peak in fitted rates occurred in 2012. Conclusions/interpretation: Despite reductions in the rate of increase in some high-risk countries, the pooled estimate across centres continues to show a 3.4% increase per annum in incidence rate, suggesting a doubling in incidence rate within approximately 20 years in Europe. Although four centres showed support for a cyclical pattern of incidence with a 4 year periodicity, no plausible explanation for this can be given.","author":[{"dropping-particle":"","family":"Patterson","given":"Christopher C.","non-dropping-particle":"","parse-names":false,"suffix":""},{"dropping-particle":"","family":"Harjutsalo","given":"Valma","non-dropping-particle":"","parse-names":false,"suffix":""},{"dropping-particle":"","family":"Rosenbauer","given":"Joachim","non-dropping-particle":"","parse-names":false,"suffix":""},{"dropping-particle":"","family":"Neu","given":"Andreas","non-dropping-particle":"","parse-names":false,"suffix":""},{"dropping-particle":"","family":"Cinek","given":"Ondrej","non-dropping-particle":"","parse-names":false,"suffix":""},{"dropping-particle":"","family":"Skrivarhaug","given":"Torild","non-dropping-particle":"","parse-names":false,"suffix":""},{"dropping-particle":"","family":"Rami-Merhar","given":"Birgit","non-dropping-particle":"","parse-names":false,"suffix":""},{"dropping-particle":"","family":"Soltesz","given":"Gyula","non-dropping-particle":"","parse-names":false,"suffix":""},{"dropping-particle":"","family":"Svensson","given":"Jannet","non-dropping-particle":"","parse-names":false,"suffix":""},{"dropping-particle":"","family":"Parslow","given":"Roger C.","non-dropping-particle":"","parse-names":false,"suffix":""},{"dropping-particle":"","family":"Castell","given":"Conxa","non-dropping-particle":"","parse-names":false,"suffix":""},{"dropping-particle":"","family":"Schoenle","given":"Eugen J.","non-dropping-particle":"","parse-names":false,"suffix":""},{"dropping-particle":"","family":"Bingley","given":"Polly J.","non-dropping-particle":"","parse-names":false,"suffix":""},{"dropping-particle":"","family":"Dahlquist","given":"Gisela","non-dropping-particle":"","parse-names":false,"suffix":""},{"dropping-particle":"","family":"Jarosz-Chobot","given":"Przemysława K.","non-dropping-particle":"","parse-names":false,"suffix":""},{"dropping-particle":"","family":"Marčiulionytė","given":"Dalė","non-dropping-particle":"","parse-names":false,"suffix":""},{"dropping-particle":"","family":"Roche","given":"Edna F.","non-dropping-particle":"","parse-names":false,"suffix":""},{"dropping-particle":"","family":"Rothe","given":"Ulrike","non-dropping-particle":"","parse-names":false,"suffix":""},{"dropping-particle":"","family":"Bratina","given":"Natasa","non-dropping-particle":"","parse-names":false,"suffix":""},{"dropping-particle":"","family":"Ionescu-Tirgoviste","given":"Constantin","non-dropping-particle":"","parse-names":false,"suffix":""},{"dropping-particle":"","family":"Weets","given":"Ilse","non-dropping-particle":"","parse-names":false,"suffix":""},{"dropping-particle":"","family":"Kocova","given":"Mirjana","non-dropping-particle":"","parse-names":false,"suffix":""},{"dropping-particle":"","family":"Cherubini","given":"Valentino","non-dropping-particle":"","parse-names":false,"suffix":""},{"dropping-particle":"","family":"Rojnic Putarek","given":"Natasa","non-dropping-particle":"","parse-names":false,"suffix":""},{"dropping-particle":"","family":"deBeaufort","given":"Carine E.","non-dropping-particle":"","parse-names":false,"suffix":""},{"dropping-particle":"","family":"Samardzic","given":"Mira","non-dropping-particle":"","parse-names":false,"suffix":""},{"dropping-particle":"","family":"Green","given":"Anders","non-dropping-particle":"","parse-names":false,"suffix":""}],"container-title":"Diabetologia","id":"ITEM-1","issue":"3","issued":{"date-parts":[["2019"]]},"page":"408-417","title":"Trends and cyclical variation in the incidence of childhood type 1 diabetes in 26 European centres in the 25 year period 1989–2013: a multicentre prospective registration study","type":"article-journal","volume":"62"},"uris":["http://www.mendeley.com/documents/?uuid=b893f94f-6fd2-4183-a0bf-778a38989350"]}],"mendeley":{"formattedCitation":"(Patterson et al., 2019)","plainTextFormattedCitation":"(Patterson et al., 2019)","previouslyFormattedCitation":"(Patterson et al., 2019)"},"properties":{"noteIndex":0},"schema":"https://github.com/citation-style-language/schema/raw/master/csl-citation.json"}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5D2C5F" w:rsidRPr="007650C4">
        <w:rPr>
          <w:rFonts w:ascii="Times New Roman" w:hAnsi="Times New Roman" w:cs="Times New Roman"/>
          <w:bCs/>
          <w:noProof/>
          <w:sz w:val="24"/>
          <w:szCs w:val="24"/>
        </w:rPr>
        <w:t>(Patterson ve diğerleri</w:t>
      </w:r>
      <w:r w:rsidR="00D07939" w:rsidRPr="007650C4">
        <w:rPr>
          <w:rFonts w:ascii="Times New Roman" w:hAnsi="Times New Roman" w:cs="Times New Roman"/>
          <w:bCs/>
          <w:noProof/>
          <w:sz w:val="24"/>
          <w:szCs w:val="24"/>
        </w:rPr>
        <w:t>, 2019)</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w:t>
      </w: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T1DM’li çocuk ve adolesanların hayatında birçok değişime sebep olan okula başlama dönemi ve </w:t>
      </w:r>
      <w:r w:rsidR="005061BF" w:rsidRPr="007650C4">
        <w:rPr>
          <w:rFonts w:ascii="Times New Roman" w:hAnsi="Times New Roman" w:cs="Times New Roman"/>
          <w:bCs/>
          <w:sz w:val="24"/>
          <w:szCs w:val="24"/>
        </w:rPr>
        <w:t>puberte dönemi</w:t>
      </w:r>
      <w:r w:rsidRPr="007650C4">
        <w:rPr>
          <w:rFonts w:ascii="Times New Roman" w:hAnsi="Times New Roman" w:cs="Times New Roman"/>
          <w:bCs/>
          <w:sz w:val="24"/>
          <w:szCs w:val="24"/>
        </w:rPr>
        <w:t xml:space="preserve"> büyük önem taşımaktadır. Bu dönemler yaşam şekli değişikliğinin yanında hormonal değişimlere de yol açmakta ve dolayısıyla insülin dozu değişiklikleri gözlenebilmektedir. Metabolik kontrolü sağlamada zorluklar yaşanmaktadır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6E5B52" w:rsidRPr="007650C4">
        <w:rPr>
          <w:rFonts w:ascii="Times New Roman" w:hAnsi="Times New Roman" w:cs="Times New Roman"/>
          <w:bCs/>
          <w:sz w:val="24"/>
          <w:szCs w:val="24"/>
        </w:rPr>
        <w:instrText>ADDIN CSL_CITATION {"citationItems":[{"id":"ITEM-1","itemData":{"DOI":"10.4274/Jcrpe.893","ISSN":"13085727","PMID":"23419424","abstract":"Objective: Epidemiologic and clinical features of type 1 diabetes mellitus (T1DM) may show substantial differences among countries. The primary goal in the management of T1DM is to prevent micro-and macrovascular complications by achieving good glycemic control. The present study aimed to assess metabolic control, presence of concomitant autoimmune diseases, and of acute and long-term complications in patients diagnosed with T1DM during childhood and adolescence. The study also aimed to be a first step in the development of a national registry system for T1DM, in Turkey. Methods: Based on hospital records, this cross-sectional, multicenter study included 1 032 patients with T1DM from 12 different centers in Turkey, in whom the diagnosis was established during childhood. Epidemiological and clinical characteristics of the patients were recorded. Metabolic control, diabetes care, complications, and concomitant autoimmune diseases were evaluated. Results: Mean age, diabetes duration, and hemoglobin A1c level were 12.5±4.1 years, 4.7±3.2 years, and 8.5±1.6%, respectively. Acute complications noted in the past year included ketoacidosis in 5.2% of the patients and severe hypoglycemia in 4.9%. Chronic lymphocytic thyroiditis was noted in 12%, Graves' disease in 0.1%, and celiac disease in 4.3% of the patients. Chronic complications including neuropathy, retinopathy, and persistent microalbuminuria were present in 2.6%, 1.4%, and 5.4% of the patients, respectively. Diabetic nephropathy was not present in any of the patients. Mean diabetes duration and age of patients with neuropathy, retinopathy and microalbuminuria were significantly different from the patients without these long-term complications (p&lt;0.01). A significant difference was found between pubertal and prepubertal children in terms of persistent microalbuminuria and neuropathy (p=0.02 and p&lt;0.001, respectively). Of the patients, 4.4% (n:38) were obese and 5% had short stature; 17.4% of the patients had dyslipidemia, and 14% of the dyslipidemic patients were obese. Conclusions: Although the majority of the patients in the present study were using insulin analogues, poor glycemic control was common, and chronic complications were encountered. © Journal of Clinical Research in Pediatric Endocrinology, Published by Galenos Publishing.","author":[{"dropping-particle":"","family":"Şimsek","given":"Damla Gökşen","non-dropping-particle":"","parse-names":false,"suffix":""},{"dropping-particle":"","family":"Aycan","given":"Zehra","non-dropping-particle":"","parse-names":false,"suffix":""},{"dropping-particle":"","family":"Özen","given":"Samim","non-dropping-particle":"","parse-names":false,"suffix":""},{"dropping-particle":"","family":"Çetinkaya","given":"Semra","non-dropping-particle":"","parse-names":false,"suffix":""},{"dropping-particle":"","family":"Kara","given":"Cengiz","non-dropping-particle":"","parse-names":false,"suffix":""},{"dropping-particle":"","family":"Abali","given":"Saygin","non-dropping-particle":"","parse-names":false,"suffix":""},{"dropping-particle":"","family":"Demir","given":"Korcan","non-dropping-particle":"","parse-names":false,"suffix":""},{"dropping-particle":"","family":"Tunç","given":"Özgül","non-dropping-particle":"","parse-names":false,"suffix":""},{"dropping-particle":"","family":"Uçaktürk","given":"Ahmet","non-dropping-particle":"","parse-names":false,"suffix":""},{"dropping-particle":"","family":"Asar","given":"Gülgün","non-dropping-particle":"","parse-names":false,"suffix":""},{"dropping-particle":"","family":"Baş","given":"Firdevs","non-dropping-particle":"","parse-names":false,"suffix":""},{"dropping-particle":"","family":"Çetinkaya","given":"Ergun","non-dropping-particle":"","parse-names":false,"suffix":""},{"dropping-particle":"","family":"Aydin","given":"Murat","non-dropping-particle":"","parse-names":false,"suffix":""},{"dropping-particle":"","family":"Karagüzel","given":"Gülay","non-dropping-particle":"","parse-names":false,"suffix":""},{"dropping-particle":"","family":"Orbak","given":"Zerrin","non-dropping-particle":"","parse-names":false,"suffix":""},{"dropping-particle":"","family":"Şiklar","given":"Zeynep","non-dropping-particle":"","parse-names":false,"suffix":""},{"dropping-particle":"","family":"Altincik","given":"Ayça","non-dropping-particle":"","parse-names":false,"suffix":""},{"dropping-particle":"","family":"Ökten","given":"Ayşenur","non-dropping-particle":"","parse-names":false,"suffix":""},{"dropping-particle":"","family":"Özkan","given":"Behzat","non-dropping-particle":"","parse-names":false,"suffix":""},{"dropping-particle":"","family":"Öçal","given":"Gönül","non-dropping-particle":"","parse-names":false,"suffix":""},{"dropping-particle":"","family":"Semiz","given":"Serap","non-dropping-particle":"","parse-names":false,"suffix":""},{"dropping-particle":"","family":"Arslanoǧlu","given":"Ilknur","non-dropping-particle":"","parse-names":false,"suffix":""},{"dropping-particle":"","family":"Evliyaoǧlu","given":"Olcay","non-dropping-particle":"","parse-names":false,"suffix":""},{"dropping-particle":"","family":"Bundak","given":"Rüveyde","non-dropping-particle":"","parse-names":false,"suffix":""},{"dropping-particle":"","family":"Darcan","given":"Şükran","non-dropping-particle":"","parse-names":false,"suffix":""}],"container-title":"JCRPE Journal of Clinical Research in Pediatric Endocrinology","id":"ITEM-1","issue":"1","issued":{"date-parts":[["2013"]]},"page":"20-26","title":"Diabetes care, glycemic control, complications, and concomitant autoimmune diseases in children with type 1 diabetes in Turkey: A multicenter study","type":"article-journal","volume":"5"},"uris":["http://www.mendeley.com/documents/?uuid=30c509aa-42ba-42a3-95e7-7c2681862fe6"]}],"mendeley":{"formattedCitation":"(Şimsek et al., 2013)","plainTextFormattedCitation":"(Şimsek et al., 2013)","previouslyFormattedCitation":"(Şimsek et al., 2013)"},"properties":{"noteIndex":0},"schema":"https://github.com/citation-style-language/schema/raw/master/csl-citation.json"}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 xml:space="preserve">(Şimsek et al., </w:t>
      </w:r>
      <w:r w:rsidR="00D07939" w:rsidRPr="007650C4">
        <w:rPr>
          <w:rFonts w:ascii="Times New Roman" w:hAnsi="Times New Roman" w:cs="Times New Roman"/>
          <w:bCs/>
          <w:noProof/>
          <w:sz w:val="24"/>
          <w:szCs w:val="24"/>
        </w:rPr>
        <w:lastRenderedPageBreak/>
        <w:t>2013)</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Çalışmamızın yaş grubu olan 8-12 yaş grubu da bu metabolik kontrolün zorlaştığı dönemde yer almaktadır. </w:t>
      </w: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Ebeveynlerin eğitim durumu DM yönetiminde önemli bir faktör olarak değerlendirilmektedir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{"citationItems":[{"id":"ITEM-1","itemData":{"DOI":"10.1016/j.jand.2017.03.022","ISSN":"22122672","PMID":"28533169","author":[{"dropping-particle":"","family":"Franz","given":"Marion J.","non-dropping-particle":"","parse-names":false,"suffix":""},{"dropping-particle":"","family":"MacLeod","given":"Janice","non-dropping-particle":"","parse-names":false,"suffix":""},{"dropping-particle":"","family":"Evert","given":"Alison","non-dropping-particle":"","parse-names":false,"suffix":""},{"dropping-particle":"","family":"Brown","given":"Catherine","non-dropping-particle":"","parse-names":false,"suffix":""},{"dropping-particle":"","family":"Gradwell","given":"Erica","non-dropping-particle":"","parse-names":false,"suffix":""},{"dropping-particle":"","family":"Handu","given":"Deepa","non-dropping-particle":"","parse-names":false,"suffix":""},{"dropping-particle":"","family":"Reppert","given":"Adam","non-dropping-particle":"","parse-names":false,"suffix":""},{"dropping-particle":"","family":"Robinson","given":"Megan","non-dropping-particle":"","parse-names":false,"suffix":""}],"container-title":"Journal of the Academy of Nutrition and Dietetics","id":"ITEM-1","issue":"10","issued":{"date-parts":[["2017"]]},"page":"1659-1679","publisher":"Academy of Nutrition and Dietetics","title":"Academy of Nutrition and Dietetics Nutrition Practice Guideline for Type 1 and Type 2 Diabetes in Adults: Systematic Review of Evidence for Medical Nutrition Therapy Effectiveness and Recommendations for Integration into the Nutrition Care Process","type":"article-journal","volume":"117"},"uris":["http://www.mendeley.com/documents/?uuid=c32ad374-8638-46cd-a537-eac5c7e3195b"]}],"mendeley":{"formattedCitation":"(Franz et al., 2017)","manualFormatting":"(Franz ve diğerleri, 2017)","plainTextFormattedCitation":"(Franz et al., 2017)","previouslyFormattedCitation":"(Franz et al., 2017)"},"properties":{"noteIndex":0},"schema":"https://github.com/citation-style-language/schema/raw/master/csl-citation.json"}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5D2C5F" w:rsidRPr="007650C4">
        <w:rPr>
          <w:rFonts w:ascii="Times New Roman" w:hAnsi="Times New Roman" w:cs="Times New Roman"/>
          <w:bCs/>
          <w:noProof/>
          <w:sz w:val="24"/>
          <w:szCs w:val="24"/>
        </w:rPr>
        <w:t>(Franz ve diğerleri</w:t>
      </w:r>
      <w:r w:rsidR="00D07939" w:rsidRPr="007650C4">
        <w:rPr>
          <w:rFonts w:ascii="Times New Roman" w:hAnsi="Times New Roman" w:cs="Times New Roman"/>
          <w:bCs/>
          <w:noProof/>
          <w:sz w:val="24"/>
          <w:szCs w:val="24"/>
        </w:rPr>
        <w:t>, 2017)</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KS yönteminin etkinliği bu konudaki bilgi ve uygulamaların doğruluğuna bağlı şekillenmektedir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{"citationItems":[{"id":"ITEM-1","itemData":{"DOI":"10.2337/diacare.28.1.15","ISSN":"01495992","PMID":"15616227","abstract":"OBJECTIVE - Our goals were to determine if continuous subcutaneous insulin infusion (CSII), compared with those continuing multiple daily injections (MDIs), can be safely used in young children, if those on CSII will have superior glycemic control, if subjects using CSII will have less hypoglycemia for their level of control, and if families using CSII will report an improved quality of life. RESEARCH DESIGN AND METHODS - We conducted a randomized 1-year feasibility trial comparing CSII with continuing MDIs in preschool children with a history of type 1 diabetes for at least 6 months' duration. Prospective outcomes included measures of overall glycemic control (HbA1c and continuous glucose monitoring system), the incidence of severe hypoglycemia and diabetic ketoacidosis, the percent of glucose values below 3.9 mmol/l, and the parents' report of quality of life. RESULTS - The 19 subjects' ages ranged from 1.7 to 6.1 (mean 3.6) years, duration of diabetes ranged from 0.6 to 2.6 (mean 1.4) years, and baseline HbA1c ranged from 6.7 to 9.6% (mean 7.9%). Seven subjects were male. Nine subjects were randomized to start CSII and 10 to continue on MDI. All baseline characteristics were well balanced. Overall metabolic control, diabetes quality of life, and the incidence of hypoglycemia were similar in the two groups. No subject had diabetic ketoacidosis, while one subject in each group had an episode of severe hypoglycemia. No CSII subject discontinued using the pump during or after the study. CONCLUSIONS - CSII can be a safe and effective method to deliver insulin in young children.","author":[{"dropping-particle":"","family":"Wilson","given":"Darrell M.","non-dropping-particle":"","parse-names":false,"suffix":""},{"dropping-particle":"","family":"Buckingham","given":"Bruce A.","non-dropping-particle":"","parse-names":false,"suffix":""},{"dropping-particle":"","family":"Kunselman","given":"Elizabeth L.","non-dropping-particle":"","parse-names":false,"suffix":""},{"dropping-particle":"","family":"Sullivan","given":"Mary M.","non-dropping-particle":"","parse-names":false,"suffix":""},{"dropping-particle":"","family":"Paguntalan","given":"Helen U.","non-dropping-particle":"","parse-names":false,"suffix":""},{"dropping-particle":"","family":"Gitelman","given":"Stephen E.","non-dropping-particle":"","parse-names":false,"suffix":""}],"container-title":"Diabetes Care","id":"ITEM-1","issue":"1","issued":{"date-parts":[["2005"]]},"page":"15-19","title":"A two-center randomized controlled feasibility trial of insulin pump therapy in young children with diabetes","type":"article-journal","volume":"28"},"uris":["http://www.mendeley.com/documents/?uuid=a8943d48-c234-408d-9d3e-02b20182cbbd"]}],"mendeley":{"formattedCitation":"(Wilson et al., 2005)","manualFormatting":"(Wilson ve diğerleri, 2005)","plainTextFormattedCitation":"(Wilson et al., 2005)","previouslyFormattedCitation":"(Wilson et al., 2005)"},"properties":{"noteIndex":0},"schema":"https://github.com/citation-style-language/schema/raw/master/csl-citation.json"}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5D2C5F" w:rsidRPr="007650C4">
        <w:rPr>
          <w:rFonts w:ascii="Times New Roman" w:hAnsi="Times New Roman" w:cs="Times New Roman"/>
          <w:bCs/>
          <w:noProof/>
          <w:sz w:val="24"/>
          <w:szCs w:val="24"/>
        </w:rPr>
        <w:t>(Wilson ve diğerleri</w:t>
      </w:r>
      <w:r w:rsidR="00D07939" w:rsidRPr="007650C4">
        <w:rPr>
          <w:rFonts w:ascii="Times New Roman" w:hAnsi="Times New Roman" w:cs="Times New Roman"/>
          <w:bCs/>
          <w:noProof/>
          <w:sz w:val="24"/>
          <w:szCs w:val="24"/>
        </w:rPr>
        <w:t>, 2005)</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Çocuğun bakımı ile ilgilenen kişinin eğitim düzeyinin, KS’deki başarı ile yakından ilişkili olduğu bilinmektedir. Quinn ve ark. 4-12 yaşları arasındaki çocuklarda yaptıkları çalışmada, bilgi seviyesinin HbA1c düzeyi üzerine etkisi araştırılmıştır. Bilgi seviyesi yüksek ol</w:t>
      </w:r>
      <w:r w:rsidR="00E72DBB">
        <w:rPr>
          <w:rFonts w:ascii="Times New Roman" w:hAnsi="Times New Roman" w:cs="Times New Roman"/>
          <w:bCs/>
          <w:sz w:val="24"/>
          <w:szCs w:val="24"/>
        </w:rPr>
        <w:t>an grubun HbA1c düzeylerinin %0,</w:t>
      </w:r>
      <w:r w:rsidRPr="007650C4">
        <w:rPr>
          <w:rFonts w:ascii="Times New Roman" w:hAnsi="Times New Roman" w:cs="Times New Roman"/>
          <w:bCs/>
          <w:sz w:val="24"/>
          <w:szCs w:val="24"/>
        </w:rPr>
        <w:t>8 düşük olduğu saptanmıştır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{"citationItems":[{"id":"ITEM-1","itemData":{"DOI":"10.2337/dc08-2068","ISSN":"01495992","PMID":"19244089","abstract":"OBJECTIVE - To study the association between parent carbohydrate counting knowledge and glycemic control in youth with type 1 diabetes. RESEARCH DESIGN AND METHODS - We assessed 67 youth ages 4-12 years with type 1 diabetes (duration ≥1 year). Parents estimated carbohydrate content of children's meals in diet recalls. Ratios of parent estimates to computer analysis defined carbohydrate counting knowledge; the mean and SD of these ratios defined accuracy and precision, respectively. A1C defined glycemic control. RESULTS - Greater accuracy and precision were associated with lower A1C in bivariate analyses (P &lt; 0.05). In a multivariate analysis (R2 = 0.25, P = 0.007) adjusting for child age, sex, and type 1 diabetes duration, precision (P = 0.02) and more frequent blood glucose monitoring (P = 0.04), but not accuracy (P = 0.9), were associated with lower A1C. A1C was 0.8% lower (95% CI -0.1 to -1.4) among youth whose parents demonstrated precision. CONCLUSIONS - Precision with carbohydrate counting and increased blood glucose monitoring were associated with lower A1C in children with type 1 diabetes. © 2009 by the American Diabetes Association.","author":[{"dropping-particle":"","family":"Mehta","given":"Sanjeev N.","non-dropping-particle":"","parse-names":false,"suffix":""},{"dropping-particle":"","family":"Quinn","given":"Nicolle","non-dropping-particle":"","parse-names":false,"suffix":""},{"dropping-particle":"","family":"Volkening","given":"Lisa K.","non-dropping-particle":"","parse-names":false,"suffix":""},{"dropping-particle":"","family":"Laffel","given":"Lori M.B.","non-dropping-particle":"","parse-names":false,"suffix":""}],"container-title":"Diabetes Care","id":"ITEM-1","issue":"6","issued":{"date-parts":[["2009"]]},"page":"1014-1016","title":"Impact of carbohydrate counting on glycemic control in children with type 1 diabetes","type":"article-journal","volume":"32"},"uris":["http://www.mendeley.com/documents/?uuid=f55de5a9-8dae-4547-9abb-e6f0405eadc1"]}],"mendeley":{"formattedCitation":"(Mehta, Quinn, Volkening, &amp; Laffel, 2009)","manualFormatting":"(Mehta ve diğerleri, 2009)","plainTextFormattedCitation":"(Mehta, Quinn, Volkening, &amp; Laffel, 2009)","previouslyFormattedCitation":"(Mehta, Quinn, Volkening, &amp; Laffel, 2009)"},"properties":{"noteIndex":0},"schema":"https://github.com/citation-style-language/schema/raw/master/csl-citation.json"}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(Meh</w:t>
      </w:r>
      <w:r w:rsidR="005D2C5F" w:rsidRPr="007650C4">
        <w:rPr>
          <w:rFonts w:ascii="Times New Roman" w:hAnsi="Times New Roman" w:cs="Times New Roman"/>
          <w:bCs/>
          <w:noProof/>
          <w:sz w:val="24"/>
          <w:szCs w:val="24"/>
        </w:rPr>
        <w:t>ta ve diğerleri</w:t>
      </w:r>
      <w:r w:rsidR="00D07939" w:rsidRPr="007650C4">
        <w:rPr>
          <w:rFonts w:ascii="Times New Roman" w:hAnsi="Times New Roman" w:cs="Times New Roman"/>
          <w:bCs/>
          <w:noProof/>
          <w:sz w:val="24"/>
          <w:szCs w:val="24"/>
        </w:rPr>
        <w:t>, 2009)</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Ailede özellikle annenin eğitim durumu</w:t>
      </w:r>
      <w:r w:rsidR="00497819">
        <w:rPr>
          <w:rFonts w:ascii="Times New Roman" w:hAnsi="Times New Roman" w:cs="Times New Roman"/>
          <w:bCs/>
          <w:sz w:val="24"/>
          <w:szCs w:val="24"/>
        </w:rPr>
        <w:t>,</w:t>
      </w:r>
      <w:r w:rsidRPr="007650C4">
        <w:rPr>
          <w:rFonts w:ascii="Times New Roman" w:hAnsi="Times New Roman" w:cs="Times New Roman"/>
          <w:bCs/>
          <w:sz w:val="24"/>
          <w:szCs w:val="24"/>
        </w:rPr>
        <w:t xml:space="preserve"> glisemik kontrol yöntemlerinin etkin biçimde uygulanmasında önemli role sahiptir. Yemeklerin hazırlanması, porsiyon kontrolü, öğünde tüketilecek karbonhidrat miktarı ve uygulanacak insülin dozu hesaplamalarını çoğunlukla annelerin yaptıkları bilinmektedir. KS’de bu denli aktif bir rol oynamak için eğitim seviyesinin de yeterli düzeyde olması gerekmektedir. Çalışmamızdaki annelerimizin de okuma yazma bilme oranı yüksek olduğu için metabolik kontrol parametrelerindeki olumlu sonuçlarla ilişkilendirilebileceği düşünülmüştür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{"citationItems":[{"id":"ITEM-1","itemData":{"DOI":"10.1111/pedi.12738","ISSN":"13995448","PMID":"30062718","author":[{"dropping-particle":"","family":"Smart","given":"Carmel E.","non-dropping-particle":"","parse-names":false,"suffix":""},{"dropping-particle":"","family":"Annan","given":"Francesca","non-dropping-particle":"","parse-names":false,"suffix":""},{"dropping-particle":"","family":"Higgins","given":"Laurie A.","non-dropping-particle":"","parse-names":false,"suffix":""},{"dropping-particle":"","family":"Jelleryd","given":"Elisabeth","non-dropping-particle":"","parse-names":false,"suffix":""},{"dropping-particle":"","family":"Lopez","given":"Mercedes","non-dropping-particle":"","parse-names":false,"suffix":""},{"dropping-particle":"","family":"Acerini","given":"Carlo L.","non-dropping-particle":"","parse-names":false,"suffix":""}],"container-title":"Pediatric Diabetes","id":"ITEM-1","issued":{"date-parts":[["2018"]]},"page":"136-154","title":"ISPAD Clinical Practice Consensus Guidelines 2018: Nutritional management in children and adolescents with diabetes","type":"article-journal","volume":"19"},"uris":["http://www.mendeley.com/documents/?uuid=4edb094a-b8e5-4f50-82bc-9a14861a799c"]}],"mendeley":{"formattedCitation":"(Carmel E. Smart et al., 2018)","manualFormatting":"(Carmel ve diğerleri, 2018)","plainTextFormattedCitation":"(Carmel E. Smart et al., 2018)","previouslyFormattedCitation":"(Carmel E. Smart et al., 2018)"},"properties":{"noteIndex":0},"schema":"https://github.com/citation-style-language/schema/raw/master/csl-citation.json"}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5D2C5F" w:rsidRPr="007650C4">
        <w:rPr>
          <w:rFonts w:ascii="Times New Roman" w:hAnsi="Times New Roman" w:cs="Times New Roman"/>
          <w:bCs/>
          <w:noProof/>
          <w:sz w:val="24"/>
          <w:szCs w:val="24"/>
        </w:rPr>
        <w:t>(Carmel ve diğerleri</w:t>
      </w:r>
      <w:r w:rsidR="00D07939" w:rsidRPr="007650C4">
        <w:rPr>
          <w:rFonts w:ascii="Times New Roman" w:hAnsi="Times New Roman" w:cs="Times New Roman"/>
          <w:bCs/>
          <w:noProof/>
          <w:sz w:val="24"/>
          <w:szCs w:val="24"/>
        </w:rPr>
        <w:t>, 2018)</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Çalışmamızdaki en yüksek yüzdeli eğitim düzeyi anne ve babada ortaöğretimde saptanmış ve okuma yazma bilmeyen ebeveynler çok düşük yüzdeyi oluşturmuştur. Birçok çalışma DM eğitiminde ve glisemik kontrolü sağlamada ebeveynlerin eğitim düzeyinin önemi üzerinde durmuştur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6E5B52" w:rsidRPr="007650C4">
        <w:rPr>
          <w:rFonts w:ascii="Times New Roman" w:hAnsi="Times New Roman" w:cs="Times New Roman"/>
          <w:bCs/>
          <w:sz w:val="24"/>
          <w:szCs w:val="24"/>
        </w:rPr>
        <w:instrText>ADDIN CSL_CITATION {"citationItems":[{"id":"ITEM-1","itemData":{"DOI":"10.33076/2019.BDD.1312","ISSN":"1300-3089","author":[{"dropping-particle":"","family":"Açıkgöz","given":"Aylin","non-dropping-particle":"","parse-names":false,"suffix":""}],"container-title":"Beslenme ve Diyet Dergisi","id":"ITEM-1","issue":"0","issued":{"date-parts":[["2019","12","31"]]},"page":"29-35","title":"Beslenme Tedavisinin Glisemik Kontrol, Vücut Ağırlığı Yönetimi ve Kardiyovasküler Hastalık Risk Profiline Etkisi","type":"article-journal","volume":"47"},"uris":["http://www.mendeley.com/documents/?uuid=502667b6-34fb-3768-95cb-790cf42891c6"]}],"mendeley":{"formattedCitation":"(Açıkgöz, 2019)","plainTextFormattedCitation":"(Açıkgöz, 2019)","previouslyFormattedCitation":"(Açıkgöz, 2019)"},"properties":{"noteIndex":0},"schema":"https://github.com/citation-style-language/schema/raw/master/csl-citation.json"}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(Açıkgöz, 2019)</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Çalışma grubumuzun eğitim düzeyinin düşük olmamasının da olumlu etkileri olabileceği düşünülmüştür. </w:t>
      </w: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Çalışmamızdaki kız çocukların kardeş sayısı erkek çocuklarının kardeş sayısına </w:t>
      </w:r>
      <w:r w:rsidR="00E72DBB" w:rsidRPr="007650C4">
        <w:rPr>
          <w:rFonts w:ascii="Times New Roman" w:hAnsi="Times New Roman" w:cs="Times New Roman"/>
          <w:bCs/>
          <w:sz w:val="24"/>
          <w:szCs w:val="24"/>
        </w:rPr>
        <w:t>göre daha</w:t>
      </w:r>
      <w:r w:rsidRPr="007650C4">
        <w:rPr>
          <w:rFonts w:ascii="Times New Roman" w:hAnsi="Times New Roman" w:cs="Times New Roman"/>
          <w:bCs/>
          <w:sz w:val="24"/>
          <w:szCs w:val="24"/>
        </w:rPr>
        <w:t xml:space="preserve"> fazla bulunmuştur. Çocuk sayısının fazla olması sosyoekonomik düzeyi düşük olan ailelerde besine ulaşımda sorun ve ebeveyn ilgisini olumsuz etkilemektedir </w:t>
      </w:r>
      <w:r w:rsidRPr="007650C4">
        <w:rPr>
          <w:rFonts w:ascii="Times New Roman" w:hAnsi="Times New Roman" w:cs="Times New Roman"/>
          <w:bCs/>
          <w:sz w:val="24"/>
          <w:szCs w:val="24"/>
          <w:vertAlign w:val="superscript"/>
        </w:rPr>
        <w:fldChar w:fldCharType="begin" w:fldLock="1"/>
      </w:r>
      <w:r w:rsidR="006E5B52" w:rsidRPr="007650C4">
        <w:rPr>
          <w:rFonts w:ascii="Times New Roman" w:hAnsi="Times New Roman" w:cs="Times New Roman"/>
          <w:bCs/>
          <w:sz w:val="24"/>
          <w:szCs w:val="24"/>
        </w:rPr>
        <w:instrText>ADDIN CSL_CITATION {"citationItems":[{"id":"ITEM-1","itemData":{"DOI":"10.2307/2096320","ISSN":"00031224","abstract":"Although the inverse relationship between the number of siblings and children's educational performance has been well established, explanations for this relationship remain primitive. One explanation, resource dilution, posits that parents have finite levels of resources (time, energy, money, etc.) and that these resources are diluted among children as sibship size increases. I provide a more rigorous investigation of the dilution model than previous studies, testing its implications with a sample of 24,599 eighth graders from the 1988 National Education Longitudinal Study. My analyses support the resource dilution model in three ways. First, the availability of parental resources decreases as the number of siblings increases, net of controls. The functional form of this relationship is not always linear, however, and depends on whether the resource is interpersonal or economic. Second, parental resources explain most or all of the inverse relationship between sibship size and educational outcomes. Finally, interactions between sibship size and parental resources support the dilution model as children benefit less from certain parental resources when they have many versus few siblings.","author":[{"dropping-particle":"","family":"Downey","given":"Douglas B.","non-dropping-particle":"","parse-names":false,"suffix":""}],"container-title":"American Sociological Review","id":"ITEM-1","issue":"5","issued":{"date-parts":[["1995"]]},"page":"746","title":"When Bigger Is Not Better: Family Size, Parental Resources, and Children's Educational Performance","type":"article-journal","volume":"60"},"uris":["http://www.mendeley.com/documents/?uuid=f2272249-639d-4378-96ce-410869628889"]}],"mendeley":{"formattedCitation":"(Downey, 1995)","plainTextFormattedCitation":"(Downey, 1995)","previouslyFormattedCitation":"(Downey, 1995)"},"properties":{"noteIndex":0},"schema":"https://github.com/citation-style-language/schema/raw/master/csl-citation.json"}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(Downey, 1995)</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w:t>
      </w: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Kötü metabolik kontrol, büyüme yaşındaki T1DM’li çocukların büyüme ve gelişimini olumsuz etkilemektedir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author":[{"dropping-particle":"","family":"Demir","given":"Korcan","non-dropping-particle":"","parse-names":false,"suffix":""},{"dropping-particle":"","family":"Büyükinan","given":"Muammer","non-dropping-particle":"","parse-names":false,"suffix":""},{"dropping-particle":"","family":"Dizdarer","given":"Ceyhun","non-dropping-particle":"","parse-names":false,"suffix":""},{"dropping-particle":"","family":"Şimşek Gökşen","given":"Damla","non-dropping-particle":"","parse-names":false,"suffix":""}],"id":"ITEM-1","issued":{"date-parts":[["2010"]]},"number-of-pages":"52-55","title":"Tip 1 Diyabetli Çocuklarda Tanıda Diyabetik Ketoasidoz Sıklığı ve İlişkili Faktörler","type":"report"},"uris":["http://www.mendeley.com/documents/?uuid=ab08b3e8-35ba-4cda-8718-f076f1b800ef"]}],"mendeley":{"formattedCitation":"(Demir et al., 2010)","manualFormatting":"(Demir ve diğerleri, 2010)","plainTextFormattedCitation":"(Demir et al., 2010)","previouslyFormattedCitation":"(Demir et al., 2010)"},"properties":{"noteIndex":0},"schema":"https://github.com/citation-style-language/schema/raw/master/csl-citation.json"}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5D2C5F" w:rsidRPr="007650C4">
        <w:rPr>
          <w:rFonts w:ascii="Times New Roman" w:hAnsi="Times New Roman" w:cs="Times New Roman"/>
          <w:bCs/>
          <w:noProof/>
          <w:sz w:val="24"/>
          <w:szCs w:val="24"/>
        </w:rPr>
        <w:t>(Demir ve diğerleri</w:t>
      </w:r>
      <w:r w:rsidR="00D07939" w:rsidRPr="007650C4">
        <w:rPr>
          <w:rFonts w:ascii="Times New Roman" w:hAnsi="Times New Roman" w:cs="Times New Roman"/>
          <w:bCs/>
          <w:noProof/>
          <w:sz w:val="24"/>
          <w:szCs w:val="24"/>
        </w:rPr>
        <w:t>, 2010)</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TC Sağlık Bakanlığı tarafından yürütülen Türkiye’de Okul Çağı Çocuklarında Büyümenin İzlenmesi (TOÇBİ) projesinde, çalışmaya </w:t>
      </w:r>
      <w:proofErr w:type="gramStart"/>
      <w:r w:rsidRPr="007650C4">
        <w:rPr>
          <w:rFonts w:ascii="Times New Roman" w:hAnsi="Times New Roman" w:cs="Times New Roman"/>
          <w:bCs/>
          <w:sz w:val="24"/>
          <w:szCs w:val="24"/>
        </w:rPr>
        <w:t>dahil</w:t>
      </w:r>
      <w:proofErr w:type="gramEnd"/>
      <w:r w:rsidRPr="007650C4">
        <w:rPr>
          <w:rFonts w:ascii="Times New Roman" w:hAnsi="Times New Roman" w:cs="Times New Roman"/>
          <w:bCs/>
          <w:sz w:val="24"/>
          <w:szCs w:val="24"/>
        </w:rPr>
        <w:t xml:space="preserve"> olan 6-10 yaş grubundaki sağlıkl</w:t>
      </w:r>
      <w:r w:rsidR="006248D5">
        <w:rPr>
          <w:rFonts w:ascii="Times New Roman" w:hAnsi="Times New Roman" w:cs="Times New Roman"/>
          <w:bCs/>
          <w:sz w:val="24"/>
          <w:szCs w:val="24"/>
        </w:rPr>
        <w:t>ı çocukların %5’inin bodur, %21,</w:t>
      </w:r>
      <w:r w:rsidRPr="007650C4">
        <w:rPr>
          <w:rFonts w:ascii="Times New Roman" w:hAnsi="Times New Roman" w:cs="Times New Roman"/>
          <w:bCs/>
          <w:sz w:val="24"/>
          <w:szCs w:val="24"/>
        </w:rPr>
        <w:t>5’inin kısa olduğu tespit edilmiştir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6E5B52" w:rsidRPr="007650C4">
        <w:rPr>
          <w:rFonts w:ascii="Times New Roman" w:hAnsi="Times New Roman" w:cs="Times New Roman"/>
          <w:bCs/>
          <w:sz w:val="24"/>
          <w:szCs w:val="24"/>
        </w:rPr>
        <w:instrText>ADDIN CSL_CITATION {"citationItems":[{"id":"ITEM-1","itemData":{"abstract":"TÜRKİYE’DE OKUL ÇAĞI ÇOCUKLARINDA (6-10 YAŞ GRUBU) BÜYÜMENİN İZLENMESİ (TOÇBİ) PROJESİ ARAŞTIRMA RAPORU","author":[{"dropping-particle":"","family":"T.C. Sağlık Bakanlığı","given":"","non-dropping-particle":"","parse-names":false,"suffix":""}],"id":"ITEM-1","issued":{"date-parts":[["2011"]]},"page":"1-121","title":"Türkiye'de okul çağı çocuklarında (6-10 yaş grubu) büyümenin izlenmesi (TOÇBİ) projesi araştırma raporu","type":"article-journal"},"uris":["http://www.mendeley.com/documents/?uuid=a269243d-c7a7-4e57-b958-827e0e0ae3b4"]}],"mendeley":{"formattedCitation":"(T.C. Sağlık Bakanlığı, 2011)","plainTextFormattedCitation":"(T.C. Sağlık Bakanlığı, 2011)","previouslyFormattedCitation":"(T.C. Sağlık Bakanlığı, 2011)"},"properties":{"noteIndex":0},"schema":"https://github.com/citation-style-language/schema/raw/master/csl-citation.json"}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(T.C. Sağlık Bakanlığı, 2011)</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Çalışmamızdaki çocukların boy, kilo ve VKİ SDS ortalamaları normal aralıkta yer almaktadır. Olası büyüme gelişme geriliklerini önlemek için ise büyüme izleminin sık yapılması otoritelerce önerilmektedir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{"citationItems":[{"id":"ITEM-1","itemData":{"DOI":"http://dx.doi. org/10.1016/S0140-6736(16)31679-8.","ISBN":"9782930229874","PMID":"6613","abstract":"Diabetes, a disease no longer associated with affluence, is on the rise across the globe as reported in this 8th edition of the are significant: millions of people are being destroyed IDF Diabet by the current diabetes pandemic which substantiates es Atlas 2017. The indicators IDF’s mission and rigorous efforts to provide solutions to this worldwide health crisis. Already for some time, diabetes and other noncommunicable diseases (NCDs) that share similar risk factors have represented a primary threat to health and human development. Since the first IDF Diabetes Atlas was published in 2000, the fact that the incidence and prevalence of diabetes continues to rise is self-evident. However, the devastating short and long-term effects of the disease on our world become more detailed with each new edition of the Atlas. At present, nearly half a billion people live with diabetes. Low and middle income countries carry almost 80% of the diabetes burden. Rapid urbanization, unhealthy diets and increasingly sedentary lifestyles have resulted in previously unheard higher rates of obesity and diabetes and many countries do not have adequate resources to provide preventive or medical care for their populations. Up-to-date studies and analysis reveal clearly that we need a robust and more dynamic response not only from different governmental sectors, but also from civil societies, patient organizations, food producers and pharmaceutical manufacturers. Diabetes","author":[{"dropping-particle":"","family":"International Diabetes Federation [IDF]","given":"","non-dropping-particle":"","parse-names":false,"suffix":""}],"container-title":"IDF Diabetes Atlas, 8th edition","id":"ITEM-1","issued":{"date-parts":[["2017"]]},"title":"IDF Diabetes Atlas","type":"book"},"uris":["http://www.mendeley.com/documents/?uuid=8c47650b-bcd4-42bb-807d-98f6aea8b779"]}],"mendeley":{"formattedCitation":"(International Diabetes Federation [IDF], 2017)","manualFormatting":"(IDF, 2017;2019)","plainTextFormattedCitation":"(International Diabetes Federation [IDF], 2017)","previouslyFormattedCitation":"(International Diabetes Federation [IDF], 2017)"},"properties":{"noteIndex":0},"schema":"https://github.com/citation-style-language/schema/raw/master/csl-citation.json"}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Pr="007650C4">
        <w:rPr>
          <w:rFonts w:ascii="Times New Roman" w:hAnsi="Times New Roman" w:cs="Times New Roman"/>
          <w:bCs/>
          <w:noProof/>
          <w:sz w:val="24"/>
          <w:szCs w:val="24"/>
        </w:rPr>
        <w:t>(</w:t>
      </w:r>
      <w:r w:rsidR="005D2C5F" w:rsidRPr="007650C4">
        <w:rPr>
          <w:rFonts w:ascii="Times New Roman" w:hAnsi="Times New Roman" w:cs="Times New Roman"/>
          <w:bCs/>
          <w:noProof/>
          <w:sz w:val="24"/>
          <w:szCs w:val="24"/>
        </w:rPr>
        <w:t>IDF</w:t>
      </w:r>
      <w:r w:rsidRPr="007650C4">
        <w:rPr>
          <w:rFonts w:ascii="Times New Roman" w:hAnsi="Times New Roman" w:cs="Times New Roman"/>
          <w:bCs/>
          <w:noProof/>
          <w:sz w:val="24"/>
          <w:szCs w:val="24"/>
        </w:rPr>
        <w:t>, 2017</w:t>
      </w:r>
      <w:r w:rsidR="005D2C5F" w:rsidRPr="007650C4">
        <w:rPr>
          <w:rFonts w:ascii="Times New Roman" w:hAnsi="Times New Roman" w:cs="Times New Roman"/>
          <w:bCs/>
          <w:noProof/>
          <w:sz w:val="24"/>
          <w:szCs w:val="24"/>
        </w:rPr>
        <w:t>;</w:t>
      </w:r>
      <w:r w:rsidR="006248D5">
        <w:rPr>
          <w:rFonts w:ascii="Times New Roman" w:hAnsi="Times New Roman" w:cs="Times New Roman"/>
          <w:bCs/>
          <w:noProof/>
          <w:sz w:val="24"/>
          <w:szCs w:val="24"/>
        </w:rPr>
        <w:t xml:space="preserve"> </w:t>
      </w:r>
      <w:r w:rsidR="005D2C5F" w:rsidRPr="007650C4">
        <w:rPr>
          <w:rFonts w:ascii="Times New Roman" w:hAnsi="Times New Roman" w:cs="Times New Roman"/>
          <w:bCs/>
          <w:noProof/>
          <w:sz w:val="24"/>
          <w:szCs w:val="24"/>
        </w:rPr>
        <w:t>2019</w:t>
      </w:r>
      <w:r w:rsidRPr="007650C4">
        <w:rPr>
          <w:rFonts w:ascii="Times New Roman" w:hAnsi="Times New Roman" w:cs="Times New Roman"/>
          <w:bCs/>
          <w:noProof/>
          <w:sz w:val="24"/>
          <w:szCs w:val="24"/>
        </w:rPr>
        <w:t>)</w:t>
      </w:r>
      <w:r w:rsidRPr="007650C4">
        <w:rPr>
          <w:rFonts w:ascii="Times New Roman" w:hAnsi="Times New Roman" w:cs="Times New Roman"/>
          <w:bCs/>
          <w:sz w:val="24"/>
          <w:szCs w:val="24"/>
        </w:rPr>
        <w:fldChar w:fldCharType="end"/>
      </w:r>
      <w:r w:rsidR="005D2C5F" w:rsidRPr="007650C4">
        <w:rPr>
          <w:rFonts w:ascii="Times New Roman" w:hAnsi="Times New Roman" w:cs="Times New Roman"/>
          <w:bCs/>
          <w:sz w:val="24"/>
          <w:szCs w:val="24"/>
          <w:vertAlign w:val="superscript"/>
        </w:rPr>
        <w:t>.</w:t>
      </w: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lastRenderedPageBreak/>
        <w:t>KS metabolik kontrolü sağlamada etkili bir yöntem olarak bildirilmektedir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{"citationItems":[{"id":"ITEM-1","itemData":{"DOI":"10.25048/tjdo.2019.52","abstract":"Aim: The aim of this study was to evaluate of emotional appetite status of adult individuals with type 1 diabetes mellitus (T1DM) using carbohydrate counting (CC) and its relationship with Body Mass Index. Material and Methods: This is a descriptive and relational survey model study. The patients were chosen on a voluntary basis and 118 individuals with T1DM using CC in the endocrine outpatient clinics of three private hospitals located in Hatay. A questionnaire consisting of 41 questions were applied to the participants.","author":[{"dropping-particle":"","family":"Arslan","given":"Müge","non-dropping-particle":"","parse-names":false,"suffix":""},{"dropping-particle":"","family":"Kalkan","given":"İndrani","non-dropping-particle":"","parse-names":false,"suffix":""},{"dropping-particle":"","family":"Aydemi̇r","given":"İshak","non-dropping-particle":"","parse-names":false,"suffix":""}],"container-title":"Turkish Journal of Diabetes and Obesity","id":"ITEM-1","issued":{"date-parts":[["2019"]]},"page":"137-143","title":"Assessment of Emotional Appetite Status of Adult Individuals with Type 1 Diabetes Using Carbohydrate Counting and its Relationship with Body Mass Index","type":"article-journal","volume":"3"},"uris":["http://www.mendeley.com/documents/?uuid=a8e41e91-95c1-314d-b8f6-b25a3feadc88"]}],"mendeley":{"formattedCitation":"(Arslan et al., 2019)","manualFormatting":"(Arslan ve diğerleri, 2019","plainTextFormattedCitation":"(Arslan et al., 2019)","previouslyFormattedCitation":"(Arslan et al., 2019)"},"properties":{"noteIndex":0},"schema":"https://github.com/citation-style-language/schema/raw/master/csl-citation.json"}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(Arslan</w:t>
      </w:r>
      <w:r w:rsidR="005D2C5F" w:rsidRPr="007650C4">
        <w:rPr>
          <w:rFonts w:ascii="Times New Roman" w:hAnsi="Times New Roman" w:cs="Times New Roman"/>
          <w:bCs/>
          <w:noProof/>
          <w:sz w:val="24"/>
          <w:szCs w:val="24"/>
        </w:rPr>
        <w:t xml:space="preserve"> ve diğerleri</w:t>
      </w:r>
      <w:r w:rsidR="00D07939" w:rsidRPr="007650C4">
        <w:rPr>
          <w:rFonts w:ascii="Times New Roman" w:hAnsi="Times New Roman" w:cs="Times New Roman"/>
          <w:bCs/>
          <w:noProof/>
          <w:sz w:val="24"/>
          <w:szCs w:val="24"/>
        </w:rPr>
        <w:t>, 2019</w:t>
      </w:r>
      <w:r w:rsidR="005D2C5F" w:rsidRPr="007650C4">
        <w:rPr>
          <w:rFonts w:ascii="Times New Roman" w:hAnsi="Times New Roman" w:cs="Times New Roman"/>
          <w:bCs/>
          <w:noProof/>
          <w:sz w:val="24"/>
          <w:szCs w:val="24"/>
        </w:rPr>
        <w:t>;</w:t>
      </w:r>
      <w:r w:rsidRPr="007650C4">
        <w:rPr>
          <w:rFonts w:ascii="Times New Roman" w:hAnsi="Times New Roman" w:cs="Times New Roman"/>
          <w:bCs/>
          <w:sz w:val="24"/>
          <w:szCs w:val="24"/>
        </w:rPr>
        <w:fldChar w:fldCharType="end"/>
      </w:r>
      <w:r w:rsidR="006248D5">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{"citationItems":[{"id":"ITEM-1","itemData":{"DOI":"10.4274/Jcrpe.893","ISSN":"13085727","PMID":"23419424","abstract":"Objective: Epidemiologic and clinical features of type 1 diabetes mellitus (T1DM) may show substantial differences among countries. The primary goal in the management of T1DM is to prevent micro-and macrovascular complications by achieving good glycemic control. The present study aimed to assess metabolic control, presence of concomitant autoimmune diseases, and of acute and long-term complications in patients diagnosed with T1DM during childhood and adolescence. The study also aimed to be a first step in the development of a national registry system for T1DM, in Turkey. Methods: Based on hospital records, this cross-sectional, multicenter study included 1 032 patients with T1DM from 12 different centers in Turkey, in whom the diagnosis was established during childhood. Epidemiological and clinical characteristics of the patients were recorded. Metabolic control, diabetes care, complications, and concomitant autoimmune diseases were evaluated. Results: Mean age, diabetes duration, and hemoglobin A1c level were 12.5±4.1 years, 4.7±3.2 years, and 8.5±1.6%, respectively. Acute complications noted in the past year included ketoacidosis in 5.2% of the patients and severe hypoglycemia in 4.9%. Chronic lymphocytic thyroiditis was noted in 12%, Graves' disease in 0.1%, and celiac disease in 4.3% of the patients. Chronic complications including neuropathy, retinopathy, and persistent microalbuminuria were present in 2.6%, 1.4%, and 5.4% of the patients, respectively. Diabetic nephropathy was not present in any of the patients. Mean diabetes duration and age of patients with neuropathy, retinopathy and microalbuminuria were significantly different from the patients without these long-term complications (p&lt;0.01). A significant difference was found between pubertal and prepubertal children in terms of persistent microalbuminuria and neuropathy (p=0.02 and p&lt;0.001, respectively). Of the patients, 4.4% (n:38) were obese and 5% had short stature; 17.4% of the patients had dyslipidemia, and 14% of the dyslipidemic patients were obese. Conclusions: Although the majority of the patients in the present study were using insulin analogues, poor glycemic control was common, and chronic complications were encountered. © Journal of Clinical Research in Pediatric Endocrinology, Published by Galenos Publishing.","author":[{"dropping-particle":"","family":"Şimsek","given":"Damla Gökşen","non-dropping-particle":"","parse-names":false,"suffix":""},{"dropping-particle":"","family":"Aycan","given":"Zehra","non-dropping-particle":"","parse-names":false,"suffix":""},{"dropping-particle":"","family":"Özen","given":"Samim","non-dropping-particle":"","parse-names":false,"suffix":""},{"dropping-particle":"","family":"Çetinkaya","given":"Semra","non-dropping-particle":"","parse-names":false,"suffix":""},{"dropping-particle":"","family":"Kara","given":"Cengiz","non-dropping-particle":"","parse-names":false,"suffix":""},{"dropping-particle":"","family":"Abali","given":"Saygin","non-dropping-particle":"","parse-names":false,"suffix":""},{"dropping-particle":"","family":"Demir","given":"Korcan","non-dropping-particle":"","parse-names":false,"suffix":""},{"dropping-particle":"","family":"Tunç","given":"Özgül","non-dropping-particle":"","parse-names":false,"suffix":""},{"dropping-particle":"","family":"Uçaktürk","given":"Ahmet","non-dropping-particle":"","parse-names":false,"suffix":""},{"dropping-particle":"","family":"Asar","given":"Gülgün","non-dropping-particle":"","parse-names":false,"suffix":""},{"dropping-particle":"","family":"Baş","given":"Firdevs","non-dropping-particle":"","parse-names":false,"suffix":""},{"dropping-particle":"","family":"Çetinkaya","given":"Ergun","non-dropping-particle":"","parse-names":false,"suffix":""},{"dropping-particle":"","family":"Aydin","given":"Murat","non-dropping-particle":"","parse-names":false,"suffix":""},{"dropping-particle":"","family":"Karagüzel","given":"Gülay","non-dropping-particle":"","parse-names":false,"suffix":""},{"dropping-particle":"","family":"Orbak","given":"Zerrin","non-dropping-particle":"","parse-names":false,"suffix":""},{"dropping-particle":"","family":"Şiklar","given":"Zeynep","non-dropping-particle":"","parse-names":false,"suffix":""},{"dropping-particle":"","family":"Altincik","given":"Ayça","non-dropping-particle":"","parse-names":false,"suffix":""},{"dropping-particle":"","family":"Ökten","given":"Ayşenur","non-dropping-particle":"","parse-names":false,"suffix":""},{"dropping-particle":"","family":"Özkan","given":"Behzat","non-dropping-particle":"","parse-names":false,"suffix":""},{"dropping-particle":"","family":"Öçal","given":"Gönül","non-dropping-particle":"","parse-names":false,"suffix":""},{"dropping-particle":"","family":"Semiz","given":"Serap","non-dropping-particle":"","parse-names":false,"suffix":""},{"dropping-particle":"","family":"Arslanoǧlu","given":"Ilknur","non-dropping-particle":"","parse-names":false,"suffix":""},{"dropping-particle":"","family":"Evliyaoǧlu","given":"Olcay","non-dropping-particle":"","parse-names":false,"suffix":""},{"dropping-particle":"","family":"Bundak","given":"Rüveyde","non-dropping-particle":"","parse-names":false,"suffix":""},{"dropping-particle":"","family":"Darcan","given":"Şükran","non-dropping-particle":"","parse-names":false,"suffix":""}],"container-title":"JCRPE Journal of Clinical Research in Pediatric Endocrinology","id":"ITEM-1","issue":"1","issued":{"date-parts":[["2013"]]},"page":"20-26","title":"Diabetes care, glycemic control, complications, and concomitant autoimmune diseases in children with type 1 diabetes in Turkey: A multicenter study","type":"article-journal","volume":"5"},"uris":["http://www.mendeley.com/documents/?uuid=30c509aa-42ba-42a3-95e7-7c2681862fe6"]}],"mendeley":{"formattedCitation":"(Şimsek et al., 2013)","manualFormatting":"Şimsek ve diğerleri, 2013)","plainTextFormattedCitation":"(Şimsek et al., 2013)","previouslyFormattedCitation":"(Şimsek et al., 2013)"},"properties":{"noteIndex":0},"schema":"https://github.com/citation-style-language/schema/raw/master/csl-citation.json"}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5D2C5F" w:rsidRPr="007650C4">
        <w:rPr>
          <w:rFonts w:ascii="Times New Roman" w:hAnsi="Times New Roman" w:cs="Times New Roman"/>
          <w:bCs/>
          <w:noProof/>
          <w:sz w:val="24"/>
          <w:szCs w:val="24"/>
        </w:rPr>
        <w:t>Şimsek ve diğerleri</w:t>
      </w:r>
      <w:r w:rsidR="00D07939" w:rsidRPr="007650C4">
        <w:rPr>
          <w:rFonts w:ascii="Times New Roman" w:hAnsi="Times New Roman" w:cs="Times New Roman"/>
          <w:bCs/>
          <w:noProof/>
          <w:sz w:val="24"/>
          <w:szCs w:val="24"/>
        </w:rPr>
        <w:t>, 2013)</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Bu yöntemin besin seçiminde ve tüketiminde esneklik sağlamasından dolayı obeziteye neden olabileceği düşünülmektedir ve bu konu üzerine birçok çalışma yürütülmüştür. Bu yöntemin VKI’ye etkisinin araştırıldığı bir derlemede KS öncesi ve sonrası yapılan antropometrik ölçüm ve analizlerde çalışmaların çoğunda anlamlı bir ağırlık artışı saptanmamıştır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{"citationItems":[{"id":"ITEM-1","itemData":{"DOI":"10.1111/dme.12446","ISSN":"14645491","PMID":"24654856","abstract":"Aim: Advanced carbohydrate counting, a systematic method for insulin bolus calculation, is recommended in the management of Type 1 diabetes. The aim of this systematic review was to summarize all available evidence from randomized and observational studies of the effects of advanced carbohydrate counting on glycaemic control (HbA1c), psychosocial measures, weight and hypoglycaemic events in patients of all age groups with Type 1 diabetes on a basal-bolus insulin regimen. Methods: An electronic search of Scopus, MEDLINE and The Cochrane Library conducted in January 2013 identified 27 relevant articles. Six were randomized controlled trials and 21 were observational studies. Large heterogeneity existed across studies with regard to study design and patient populations. Reporting of statistical measures was insufficient to serve as a basis for a meta-analysis. Results: Overall, the studies demonstrated a positive trend in change in HbA1c after introduction of advanced carbohydrate counting. Reductions in HbA1c ranged from 0.0 to 13 mmol/mol (0.0-1.2%). Most psychosocial measures improved; however, only few improvements were considered clinically relevant. Both weight gain and reduction were registered, but most studies found no significant weight changes. The majority of studies assessing the incidence of hypoglycaemic events found a significant reduction in the event rate and none reported an increase in the incidence. Conclusions: In summary, the currently available literature does not provide sufficient evidence to definitively determine the effects of advanced carbohydrate counting on HbA1c, psychosocial measures, weight or hypoglycaemic events. Nevertheless, the method still appears preferable to other insulin dosing procedures, which justifies continued use and inclusion of advanced carbohydrate counting in clinical guidelines. © 2014 Diabetes UK.","author":[{"dropping-particle":"","family":"Schmidt","given":"S.","non-dropping-particle":"","parse-names":false,"suffix":""},{"dropping-particle":"","family":"Schelde","given":"B.","non-dropping-particle":"","parse-names":false,"suffix":""},{"dropping-particle":"","family":"Nørgaard","given":"K.","non-dropping-particle":"","parse-names":false,"suffix":""}],"container-title":"Diabetic Medicine","id":"ITEM-1","issue":"8","issued":{"date-parts":[["2014"]]},"page":"886-896","title":"Effects of advanced carbohydrate counting in patients with Type 1 diabetes: A systematic review","type":"article-journal","volume":"31"},"uris":["http://www.mendeley.com/documents/?uuid=4da1d058-6a90-4415-aaa2-4c9864dfcb58"]}],"mendeley":{"formattedCitation":"(Schmidt et al., 2014)","manualFormatting":"(Schmidt ve diğerleri, 2014)","plainTextFormattedCitation":"(Schmidt et al., 2014)","previouslyFormattedCitation":"(Schmidt et al., 2014)"},"properties":{"noteIndex":0},"schema":"https://github.com/citation-style-language/schema/raw/master/csl-citation.json"}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5D2C5F" w:rsidRPr="007650C4">
        <w:rPr>
          <w:rFonts w:ascii="Times New Roman" w:hAnsi="Times New Roman" w:cs="Times New Roman"/>
          <w:bCs/>
          <w:noProof/>
          <w:sz w:val="24"/>
          <w:szCs w:val="24"/>
        </w:rPr>
        <w:t>(Schmidt ve diğerleri</w:t>
      </w:r>
      <w:r w:rsidR="00D07939" w:rsidRPr="007650C4">
        <w:rPr>
          <w:rFonts w:ascii="Times New Roman" w:hAnsi="Times New Roman" w:cs="Times New Roman"/>
          <w:bCs/>
          <w:noProof/>
          <w:sz w:val="24"/>
          <w:szCs w:val="24"/>
        </w:rPr>
        <w:t>, 2014)</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ve KS’nin ağırlık yönetimine etkisinin de araştırıldığı çalışmamızda gruplar arasında anlamlı bir farklılık bulunmamıştır</w:t>
      </w:r>
      <w:r w:rsidR="00497819">
        <w:rPr>
          <w:rFonts w:ascii="Times New Roman" w:hAnsi="Times New Roman" w:cs="Times New Roman"/>
          <w:bCs/>
          <w:sz w:val="24"/>
          <w:szCs w:val="24"/>
        </w:rPr>
        <w:t xml:space="preserve">. </w:t>
      </w:r>
      <w:r w:rsidRPr="007650C4">
        <w:rPr>
          <w:rFonts w:ascii="Times New Roman" w:hAnsi="Times New Roman" w:cs="Times New Roman"/>
          <w:bCs/>
          <w:sz w:val="24"/>
          <w:szCs w:val="24"/>
        </w:rPr>
        <w:t>Adolesan döneme yaklaştıkça fizyolojik etkenler ve çevresel faktörlerin de katkısıyla ağırlık artışı beklenebilmektedir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{"citationItems":[{"id":"ITEM-1","itemData":{"abstract":"Retinopati, nefropati ve nöropati tip 1 diyabetin sık görülen mikrovasküler komplikasyonlarıdır. Makrovasküler komplikasyonlar, periferik ve iskemik vasküler hastalıklardan oluşmakta olup, 30 yaş altında nadir görülmektedir. Tip 1 diyabetile ilişkili diğer komplikasyonlar, büyüme yetersizliği, puberte gecikmesi, psikiatrik bozukluklar, dermatolojik komplikasyonlar Lipoatrofi, lipohipertrofi, necrobiosis lipoidica diabeticorum , otoimmun hipotiroidizm ve celiac hastalığıdır.Çocukluk ve adolesan dönemde erken komplikasyonların ilerlemesinde ve gelişiminin önlenmesinde glisemik kontrol ve izlem en önemli tedavi yaklaşımıdır","author":[{"dropping-particle":"","family":"Abacı","given":"Ayhan","non-dropping-particle":"","parse-names":false,"suffix":""},{"dropping-particle":"","family":"Böber","given":"Ece","non-dropping-particle":"","parse-names":false,"suffix":""},{"dropping-particle":"","family":"Büyükgebiz","given":"Atilla","non-dropping-particle":"","parse-names":false,"suffix":""}],"container-title":"Güncel Pediatri","id":"ITEM-1","issue":"1","issued":{"date-parts":[["2008"]]},"page":"111-118","title":"Tip 1 Diyabetin Uzun Dönem İzlemi","type":"article-journal","volume":"6"},"uris":["http://www.mendeley.com/documents/?uuid=f8aae8b0-fe28-4117-a06f-f84980bcb672"]}],"mendeley":{"formattedCitation":"(Abacı, Böber, &amp; Büyükgebiz, 2008)","manualFormatting":"(Abacı ve diğerleri, 2008)","plainTextFormattedCitation":"(Abacı, Böber, &amp; Büyükgebiz, 2008)","previouslyFormattedCitation":"(Abacı, Böber, &amp; Büyükgebiz, 2008)"},"properties":{"noteIndex":0},"schema":"https://github.com/citation-style-language/schema/raw/master/csl-citation.json"}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5D2C5F" w:rsidRPr="007650C4">
        <w:rPr>
          <w:rFonts w:ascii="Times New Roman" w:hAnsi="Times New Roman" w:cs="Times New Roman"/>
          <w:bCs/>
          <w:noProof/>
          <w:sz w:val="24"/>
          <w:szCs w:val="24"/>
        </w:rPr>
        <w:t>(Abacı ve diğerleri</w:t>
      </w:r>
      <w:r w:rsidR="00416E77" w:rsidRPr="007650C4">
        <w:rPr>
          <w:rFonts w:ascii="Times New Roman" w:hAnsi="Times New Roman" w:cs="Times New Roman"/>
          <w:bCs/>
          <w:noProof/>
          <w:sz w:val="24"/>
          <w:szCs w:val="24"/>
        </w:rPr>
        <w:t>, 2008)</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w:t>
      </w:r>
    </w:p>
    <w:p w:rsidR="007D0F60" w:rsidRPr="007650C4" w:rsidRDefault="007D0F60" w:rsidP="00F6323C">
      <w:pPr>
        <w:jc w:val="both"/>
        <w:rPr>
          <w:rFonts w:ascii="Times New Roman" w:hAnsi="Times New Roman" w:cs="Times New Roman"/>
          <w:bCs/>
          <w:sz w:val="24"/>
          <w:szCs w:val="24"/>
        </w:rPr>
      </w:pPr>
    </w:p>
    <w:p w:rsidR="007D0F60" w:rsidRPr="007650C4" w:rsidRDefault="007D0F60" w:rsidP="00B63A77">
      <w:pPr>
        <w:ind w:firstLine="0"/>
        <w:jc w:val="both"/>
        <w:rPr>
          <w:rFonts w:ascii="Times New Roman" w:hAnsi="Times New Roman" w:cs="Times New Roman"/>
          <w:b/>
          <w:bCs/>
          <w:sz w:val="24"/>
          <w:szCs w:val="24"/>
        </w:rPr>
      </w:pPr>
      <w:r w:rsidRPr="007650C4">
        <w:rPr>
          <w:rFonts w:ascii="Times New Roman" w:hAnsi="Times New Roman" w:cs="Times New Roman"/>
          <w:b/>
          <w:bCs/>
          <w:sz w:val="24"/>
          <w:szCs w:val="24"/>
        </w:rPr>
        <w:t>5.2</w:t>
      </w:r>
      <w:r w:rsidR="00B63A77">
        <w:rPr>
          <w:rFonts w:ascii="Times New Roman" w:hAnsi="Times New Roman" w:cs="Times New Roman"/>
          <w:b/>
          <w:bCs/>
          <w:sz w:val="24"/>
          <w:szCs w:val="24"/>
        </w:rPr>
        <w:t>.</w:t>
      </w:r>
      <w:r w:rsidRPr="007650C4">
        <w:rPr>
          <w:rFonts w:ascii="Times New Roman" w:hAnsi="Times New Roman" w:cs="Times New Roman"/>
          <w:b/>
          <w:bCs/>
          <w:sz w:val="24"/>
          <w:szCs w:val="24"/>
        </w:rPr>
        <w:t xml:space="preserve"> Katılımcıların hastalıklarına ait özellikleri</w:t>
      </w:r>
    </w:p>
    <w:p w:rsidR="007D0F60" w:rsidRPr="007650C4" w:rsidRDefault="007D0F60" w:rsidP="00F6323C">
      <w:pPr>
        <w:jc w:val="both"/>
        <w:rPr>
          <w:rFonts w:ascii="Times New Roman" w:hAnsi="Times New Roman" w:cs="Times New Roman"/>
          <w:bCs/>
          <w:sz w:val="24"/>
          <w:szCs w:val="24"/>
        </w:rPr>
      </w:pP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Çalışmamıza katılan T1DM’li çocuklarda kronik </w:t>
      </w:r>
      <w:proofErr w:type="gramStart"/>
      <w:r w:rsidRPr="007650C4">
        <w:rPr>
          <w:rFonts w:ascii="Times New Roman" w:hAnsi="Times New Roman" w:cs="Times New Roman"/>
          <w:bCs/>
          <w:sz w:val="24"/>
          <w:szCs w:val="24"/>
        </w:rPr>
        <w:t>komplikasyon</w:t>
      </w:r>
      <w:proofErr w:type="gramEnd"/>
      <w:r w:rsidRPr="007650C4">
        <w:rPr>
          <w:rFonts w:ascii="Times New Roman" w:hAnsi="Times New Roman" w:cs="Times New Roman"/>
          <w:bCs/>
          <w:sz w:val="24"/>
          <w:szCs w:val="24"/>
        </w:rPr>
        <w:t xml:space="preserve"> gelişmemiştir. Çalışma grubumuzun yaş </w:t>
      </w:r>
      <w:proofErr w:type="gramStart"/>
      <w:r w:rsidRPr="007650C4">
        <w:rPr>
          <w:rFonts w:ascii="Times New Roman" w:hAnsi="Times New Roman" w:cs="Times New Roman"/>
          <w:bCs/>
          <w:sz w:val="24"/>
          <w:szCs w:val="24"/>
        </w:rPr>
        <w:t>aralığının</w:t>
      </w:r>
      <w:proofErr w:type="gramEnd"/>
      <w:r w:rsidRPr="007650C4">
        <w:rPr>
          <w:rFonts w:ascii="Times New Roman" w:hAnsi="Times New Roman" w:cs="Times New Roman"/>
          <w:bCs/>
          <w:sz w:val="24"/>
          <w:szCs w:val="24"/>
        </w:rPr>
        <w:t xml:space="preserve"> 8-12 yaş olmasından dolayı DM süreleri de sınırlıdır. Yaş ve DM süresi ortalamaları, kronik </w:t>
      </w:r>
      <w:proofErr w:type="gramStart"/>
      <w:r w:rsidRPr="007650C4">
        <w:rPr>
          <w:rFonts w:ascii="Times New Roman" w:hAnsi="Times New Roman" w:cs="Times New Roman"/>
          <w:bCs/>
          <w:sz w:val="24"/>
          <w:szCs w:val="24"/>
        </w:rPr>
        <w:t>komplikasyon</w:t>
      </w:r>
      <w:proofErr w:type="gramEnd"/>
      <w:r w:rsidRPr="007650C4">
        <w:rPr>
          <w:rFonts w:ascii="Times New Roman" w:hAnsi="Times New Roman" w:cs="Times New Roman"/>
          <w:bCs/>
          <w:sz w:val="24"/>
          <w:szCs w:val="24"/>
        </w:rPr>
        <w:t xml:space="preserve"> gelişmemesi durumunu açıklayabilmektedir. Akut </w:t>
      </w:r>
      <w:proofErr w:type="gramStart"/>
      <w:r w:rsidRPr="007650C4">
        <w:rPr>
          <w:rFonts w:ascii="Times New Roman" w:hAnsi="Times New Roman" w:cs="Times New Roman"/>
          <w:bCs/>
          <w:sz w:val="24"/>
          <w:szCs w:val="24"/>
        </w:rPr>
        <w:t>komplikasyonlardan</w:t>
      </w:r>
      <w:proofErr w:type="gramEnd"/>
      <w:r w:rsidRPr="007650C4">
        <w:rPr>
          <w:rFonts w:ascii="Times New Roman" w:hAnsi="Times New Roman" w:cs="Times New Roman"/>
          <w:bCs/>
          <w:sz w:val="24"/>
          <w:szCs w:val="24"/>
        </w:rPr>
        <w:t xml:space="preserve"> olan hipoglisemi sıklığı değerlendirildiğinde KS yapan ve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kullanan grup arasında anlamlı farklılık bulunmamıştır. Davis ve ark.</w:t>
      </w:r>
      <w:r w:rsidR="00E72DBB">
        <w:rPr>
          <w:rFonts w:ascii="Times New Roman" w:hAnsi="Times New Roman" w:cs="Times New Roman"/>
          <w:bCs/>
          <w:sz w:val="24"/>
          <w:szCs w:val="24"/>
        </w:rPr>
        <w:t xml:space="preserve"> </w:t>
      </w:r>
      <w:proofErr w:type="gramStart"/>
      <w:r w:rsidRPr="007650C4">
        <w:rPr>
          <w:rFonts w:ascii="Times New Roman" w:hAnsi="Times New Roman" w:cs="Times New Roman"/>
          <w:bCs/>
          <w:sz w:val="24"/>
          <w:szCs w:val="24"/>
        </w:rPr>
        <w:t>tarafından</w:t>
      </w:r>
      <w:proofErr w:type="gramEnd"/>
      <w:r w:rsidRPr="007650C4">
        <w:rPr>
          <w:rFonts w:ascii="Times New Roman" w:hAnsi="Times New Roman" w:cs="Times New Roman"/>
          <w:bCs/>
          <w:sz w:val="24"/>
          <w:szCs w:val="24"/>
        </w:rPr>
        <w:t xml:space="preserve"> yürütülen bir çalışmada hipoglisemi sıklığının yaş grubu ve HbA1c ile ilişkili olduğunu bildirmişlerdir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6E5B52" w:rsidRPr="007650C4">
        <w:rPr>
          <w:rFonts w:ascii="Times New Roman" w:hAnsi="Times New Roman" w:cs="Times New Roman"/>
          <w:bCs/>
          <w:sz w:val="24"/>
          <w:szCs w:val="24"/>
        </w:rPr>
        <w:instrText>ADDIN CSL_CITATION {"citationItems":[{"id":"ITEM-1","itemData":{"DOI":"10.1177/000992289803700310","ISSN":"0009-9228","author":[{"dropping-particle":"","family":"Draznin","given":"Martin B.","non-dropping-particle":"","parse-names":false,"suffix":""}],"container-title":"Clinical Pediatrics","id":"ITEM-1","issue":"3","issued":{"date-parts":[["1998"]]},"page":"207-207","title":"Hypoglycemia: Incidence and Clinical Predictors in a Large Population-Based Sample of Children and Adolescents with IDDM","type":"article-journal","volume":"37"},"uris":["http://www.mendeley.com/documents/?uuid=04d6ea3d-8fd2-4ef2-a314-3596512e093e"]}],"mendeley":{"formattedCitation":"(Draznin, 1998)","plainTextFormattedCitation":"(Draznin, 1998)","previouslyFormattedCitation":"(Draznin, 1998)"},"properties":{"noteIndex":0},"schema":"https://github.com/citation-style-language/schema/raw/master/csl-citation.json"}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(Draznin, 1998)</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w:t>
      </w: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DM’li hastalar, yaşamları boyunca kan şekeri </w:t>
      </w:r>
      <w:proofErr w:type="gramStart"/>
      <w:r w:rsidRPr="007650C4">
        <w:rPr>
          <w:rFonts w:ascii="Times New Roman" w:hAnsi="Times New Roman" w:cs="Times New Roman"/>
          <w:bCs/>
          <w:sz w:val="24"/>
          <w:szCs w:val="24"/>
        </w:rPr>
        <w:t>regülasyonlarını</w:t>
      </w:r>
      <w:proofErr w:type="gramEnd"/>
      <w:r w:rsidRPr="007650C4">
        <w:rPr>
          <w:rFonts w:ascii="Times New Roman" w:hAnsi="Times New Roman" w:cs="Times New Roman"/>
          <w:bCs/>
          <w:sz w:val="24"/>
          <w:szCs w:val="24"/>
        </w:rPr>
        <w:t xml:space="preserve"> sağlamak için yeme alışkanlıklarını ve dolayısıyla yaşam tarzlarını DM’ye uygun bir şekilde tutarlı olarak düzenlemek zorundadırlar.  U</w:t>
      </w:r>
      <w:r w:rsidR="003756BB">
        <w:rPr>
          <w:rFonts w:ascii="Times New Roman" w:hAnsi="Times New Roman" w:cs="Times New Roman"/>
          <w:bCs/>
          <w:sz w:val="24"/>
          <w:szCs w:val="24"/>
        </w:rPr>
        <w:t>ygulanan TBT</w:t>
      </w:r>
      <w:r w:rsidRPr="007650C4">
        <w:rPr>
          <w:rFonts w:ascii="Times New Roman" w:hAnsi="Times New Roman" w:cs="Times New Roman"/>
          <w:bCs/>
          <w:sz w:val="24"/>
          <w:szCs w:val="24"/>
        </w:rPr>
        <w:t xml:space="preserve"> doğrultusunda uyulması gereken diyet listeleri, yasaklanan </w:t>
      </w:r>
      <w:r w:rsidR="00170540" w:rsidRPr="007650C4">
        <w:rPr>
          <w:rFonts w:ascii="Times New Roman" w:hAnsi="Times New Roman" w:cs="Times New Roman"/>
          <w:bCs/>
          <w:sz w:val="24"/>
          <w:szCs w:val="24"/>
        </w:rPr>
        <w:t>veya</w:t>
      </w:r>
      <w:r w:rsidRPr="007650C4">
        <w:rPr>
          <w:rFonts w:ascii="Times New Roman" w:hAnsi="Times New Roman" w:cs="Times New Roman"/>
          <w:bCs/>
          <w:sz w:val="24"/>
          <w:szCs w:val="24"/>
        </w:rPr>
        <w:t xml:space="preserve"> kısıtlanan yiyecekler, yaşam tarzı değişiklikleri hastalarda kaygıya neden olmakta, yiyecekler ve kilo kontrolü üzerine odaklanmalarına yol </w:t>
      </w:r>
      <w:r w:rsidR="00E72DBB" w:rsidRPr="007650C4">
        <w:rPr>
          <w:rFonts w:ascii="Times New Roman" w:hAnsi="Times New Roman" w:cs="Times New Roman"/>
          <w:bCs/>
          <w:sz w:val="24"/>
          <w:szCs w:val="24"/>
        </w:rPr>
        <w:t>açabilmektedir.</w:t>
      </w:r>
      <w:r w:rsidRPr="007650C4">
        <w:rPr>
          <w:rFonts w:ascii="Times New Roman" w:hAnsi="Times New Roman" w:cs="Times New Roman"/>
          <w:bCs/>
          <w:sz w:val="24"/>
          <w:szCs w:val="24"/>
        </w:rPr>
        <w:t xml:space="preserve"> Bu durum diyabulumia olarak a</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andırılmaktadır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6E5B52" w:rsidRPr="007650C4">
        <w:rPr>
          <w:rFonts w:ascii="Times New Roman" w:hAnsi="Times New Roman" w:cs="Times New Roman"/>
          <w:bCs/>
          <w:sz w:val="24"/>
          <w:szCs w:val="24"/>
        </w:rPr>
        <w:instrText>ADDIN CSL_CITATION {"citationItems":[{"id":"ITEM-1","itemData":{"DOI":"10.1007/s11892-020-01320-0","ISSN":"15390829","PMID":"32537669","abstract":"Purpose of Review: This review describes the characteristics of patients with eating disorders in both type 1 and type 2 diabetes and the principles of their treatment. Recent Findings: The combination of type 1 diabetes and an eating disorder is sometimes known as “diabulimia”. The hallmark of the condition is that the patient deliberately takes an inadequate amount of insulin in order control their body weight (insulin restriction). Other disordered eating behaviours, such as dietary restriction, self-induced vomiting and binge eating, may also be present but typical anorexia nervosa is rare. There is an increased prevalence of eating disorders in adolescents with type 1 diabetes, which is estimated at 7%. The combination of type 1 diabetes and an eating disorder leads to elevated levels of HbA1c and an increased risk of both acute and chronic complications. Screening is recommended but rarely carried out. Management requires an understanding of the inter-relationships between eating behaviour, mood, blood glucose and insulin administration. Treatment aims to introduce a regular eating pattern and support the patient to increase their insulin dose gradually. Eating disorders also occur in those with type 2 diabetes, where binge eating disorder is the most common diagnosis. Summary: Eating disorders are common in both type 1 and type 2 diabetes, with an increased prevalence of complications in type 1. Treatment requires an understanding of both diabetes and eating behaviour.","author":[{"dropping-particle":"","family":"Winston","given":"Anthony P.","non-dropping-particle":"","parse-names":false,"suffix":""}],"container-title":"Current Diabetes Reports","id":"ITEM-1","issue":"8","issued":{"date-parts":[["2020"]]},"title":"Eating Disorders and Diabetes","type":"article-journal","volume":"20"},"uris":["http://www.mendeley.com/documents/?uuid=c97d0064-e059-498a-9315-ea6712c29fa3"]}],"mendeley":{"formattedCitation":"(Winston, 2020)","plainTextFormattedCitation":"(Winston, 2020)","previouslyFormattedCitation":"(Winston, 2020)"},"properties":{"noteIndex":0},"schema":"https://github.com/citation-style-language/schema/raw/master/csl-citation.json"}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(Winston, 2020)</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Rydall ve ark. </w:t>
      </w:r>
      <w:r w:rsidR="00E72DBB" w:rsidRPr="007650C4">
        <w:rPr>
          <w:rFonts w:ascii="Times New Roman" w:hAnsi="Times New Roman" w:cs="Times New Roman"/>
          <w:bCs/>
          <w:sz w:val="24"/>
          <w:szCs w:val="24"/>
        </w:rPr>
        <w:t>nın 12</w:t>
      </w:r>
      <w:r w:rsidRPr="007650C4">
        <w:rPr>
          <w:rFonts w:ascii="Times New Roman" w:hAnsi="Times New Roman" w:cs="Times New Roman"/>
          <w:bCs/>
          <w:sz w:val="24"/>
          <w:szCs w:val="24"/>
        </w:rPr>
        <w:t xml:space="preserve">-18 yaşlarındaki 91 kız hastanın yeme tutumlarının değerlendirildiği dört yıllık gözleme dayalı bir çalışmalarında; DM tanılı gençlerin %45’inde tıkınırcasına yeme davranışı ve %8’inde kusma davranışı saptanmıştır. Çalışmanın </w:t>
      </w:r>
      <w:r w:rsidR="00E72DBB" w:rsidRPr="007650C4">
        <w:rPr>
          <w:rFonts w:ascii="Times New Roman" w:hAnsi="Times New Roman" w:cs="Times New Roman"/>
          <w:bCs/>
          <w:sz w:val="24"/>
          <w:szCs w:val="24"/>
        </w:rPr>
        <w:t>sonucunda DM’li</w:t>
      </w:r>
      <w:r w:rsidRPr="007650C4">
        <w:rPr>
          <w:rFonts w:ascii="Times New Roman" w:hAnsi="Times New Roman" w:cs="Times New Roman"/>
          <w:bCs/>
          <w:sz w:val="24"/>
          <w:szCs w:val="24"/>
        </w:rPr>
        <w:t xml:space="preserve"> hastalarda yeme bozukluğu gelişme riskinin fazla olduğu belirtilmiştir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{"citationItems":[{"id":"ITEM-1","itemData":{"author":[{"dropping-particle":"","family":"Anne C. Rydall, M.SC., Gary M. Rodin, M.D., Marion P. Olmsted, PH.D., Robert G. Devenyi","given":"M.D.","non-dropping-particle":"","parse-names":false,"suffix":""},{"dropping-particle":"","family":"and Denis Daneman, M.B.","given":"B.CH.","non-dropping-particle":"","parse-names":false,"suffix":""}],"container-title":"The New England Journal of Medicine","id":"ITEM-1","issue":"26","issued":{"date-parts":[["1997"]]},"page":"1849-1854","title":"Young Women With Insulin-Dependent Diabetes Mellitus","type":"article-journal","volume":"336"},"uris":["http://www.mendeley.com/documents/?uuid=7e576b0d-979a-4823-bd7f-598775744284"]}],"mendeley":{"formattedCitation":"(Anne C. Rydall, M.SC., Gary M. Rodin, M.D., Marion P. Olmsted, PH.D., Robert G. Devenyi &amp; and Denis Daneman, M.B., 1997)","manualFormatting":"(Anne C. Rydall ve diğerleri, 1997)","plainTextFormattedCitation":"(Anne C. Rydall, M.SC., Gary M. Rodin, M.D., Marion P. Olmsted, PH.D., Robert G. Devenyi &amp; and Denis Daneman, M.B., 1997)","previouslyFormattedCitation":"(Anne C. Rydall, M.SC., Gary M. Rodin, M.D., Marion P. Olmsted, PH.D., Robert G. Devenyi &amp; and Denis Daneman, M.B., 1997)"},"properties":{"noteIndex":0},"schema":"https://github.com/citation-style-language/schema/raw/master/csl-citation.json"}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416E77" w:rsidRPr="007650C4">
        <w:rPr>
          <w:rFonts w:ascii="Times New Roman" w:hAnsi="Times New Roman" w:cs="Times New Roman"/>
          <w:bCs/>
          <w:noProof/>
          <w:sz w:val="24"/>
          <w:szCs w:val="24"/>
        </w:rPr>
        <w:t>(Anne C. Rydall</w:t>
      </w:r>
      <w:r w:rsidR="005D2C5F" w:rsidRPr="007650C4">
        <w:rPr>
          <w:rFonts w:ascii="Times New Roman" w:hAnsi="Times New Roman" w:cs="Times New Roman"/>
          <w:bCs/>
          <w:noProof/>
          <w:sz w:val="24"/>
          <w:szCs w:val="24"/>
        </w:rPr>
        <w:t xml:space="preserve"> ve diğerleri,</w:t>
      </w:r>
      <w:r w:rsidR="00416E77" w:rsidRPr="007650C4">
        <w:rPr>
          <w:rFonts w:ascii="Times New Roman" w:hAnsi="Times New Roman" w:cs="Times New Roman"/>
          <w:bCs/>
          <w:noProof/>
          <w:sz w:val="24"/>
          <w:szCs w:val="24"/>
        </w:rPr>
        <w:t xml:space="preserve"> 1997)</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w:t>
      </w:r>
      <w:r w:rsidR="005D2C5F" w:rsidRPr="007650C4">
        <w:rPr>
          <w:rFonts w:ascii="Times New Roman" w:hAnsi="Times New Roman" w:cs="Times New Roman"/>
          <w:bCs/>
          <w:sz w:val="24"/>
          <w:szCs w:val="24"/>
        </w:rPr>
        <w:t xml:space="preserve"> </w:t>
      </w:r>
      <w:r w:rsidR="00E72DBB" w:rsidRPr="007650C4">
        <w:rPr>
          <w:rFonts w:ascii="Times New Roman" w:hAnsi="Times New Roman" w:cs="Times New Roman"/>
          <w:bCs/>
          <w:sz w:val="24"/>
          <w:szCs w:val="24"/>
        </w:rPr>
        <w:t>DM tedavisinde</w:t>
      </w:r>
      <w:r w:rsidRPr="007650C4">
        <w:rPr>
          <w:rFonts w:ascii="Times New Roman" w:hAnsi="Times New Roman" w:cs="Times New Roman"/>
          <w:bCs/>
          <w:sz w:val="24"/>
          <w:szCs w:val="24"/>
        </w:rPr>
        <w:t xml:space="preserve"> insülin dozu atlayarak kilo kontrolü sağlamanın ergenlik öncesi dönemindeki kızlarda %2 olduğu </w:t>
      </w:r>
      <w:r w:rsidR="00E72DBB" w:rsidRPr="007650C4">
        <w:rPr>
          <w:rFonts w:ascii="Times New Roman" w:hAnsi="Times New Roman" w:cs="Times New Roman"/>
          <w:bCs/>
          <w:sz w:val="24"/>
          <w:szCs w:val="24"/>
        </w:rPr>
        <w:t>belirtilmektedir. Bizim</w:t>
      </w:r>
      <w:r w:rsidRPr="007650C4">
        <w:rPr>
          <w:rFonts w:ascii="Times New Roman" w:hAnsi="Times New Roman" w:cs="Times New Roman"/>
          <w:bCs/>
          <w:sz w:val="24"/>
          <w:szCs w:val="24"/>
        </w:rPr>
        <w:t xml:space="preserve"> çalışmamıza </w:t>
      </w:r>
      <w:r w:rsidR="00E72DBB" w:rsidRPr="007650C4">
        <w:rPr>
          <w:rFonts w:ascii="Times New Roman" w:hAnsi="Times New Roman" w:cs="Times New Roman"/>
          <w:bCs/>
          <w:sz w:val="24"/>
          <w:szCs w:val="24"/>
        </w:rPr>
        <w:t>dâhil</w:t>
      </w:r>
      <w:r w:rsidRPr="007650C4">
        <w:rPr>
          <w:rFonts w:ascii="Times New Roman" w:hAnsi="Times New Roman" w:cs="Times New Roman"/>
          <w:bCs/>
          <w:sz w:val="24"/>
          <w:szCs w:val="24"/>
        </w:rPr>
        <w:t xml:space="preserve"> edilen çocukların </w:t>
      </w:r>
      <w:r w:rsidR="00E72DBB" w:rsidRPr="007650C4">
        <w:rPr>
          <w:rFonts w:ascii="Times New Roman" w:hAnsi="Times New Roman" w:cs="Times New Roman"/>
          <w:bCs/>
          <w:sz w:val="24"/>
          <w:szCs w:val="24"/>
        </w:rPr>
        <w:t>yaş 8</w:t>
      </w:r>
      <w:r w:rsidRPr="007650C4">
        <w:rPr>
          <w:rFonts w:ascii="Times New Roman" w:hAnsi="Times New Roman" w:cs="Times New Roman"/>
          <w:bCs/>
          <w:sz w:val="24"/>
          <w:szCs w:val="24"/>
        </w:rPr>
        <w:t xml:space="preserve">-12 </w:t>
      </w:r>
      <w:r w:rsidR="00E72DBB" w:rsidRPr="007650C4">
        <w:rPr>
          <w:rFonts w:ascii="Times New Roman" w:hAnsi="Times New Roman" w:cs="Times New Roman"/>
          <w:bCs/>
          <w:sz w:val="24"/>
          <w:szCs w:val="24"/>
        </w:rPr>
        <w:t>yaş olması</w:t>
      </w:r>
      <w:r w:rsidRPr="007650C4">
        <w:rPr>
          <w:rFonts w:ascii="Times New Roman" w:hAnsi="Times New Roman" w:cs="Times New Roman"/>
          <w:bCs/>
          <w:sz w:val="24"/>
          <w:szCs w:val="24"/>
        </w:rPr>
        <w:t xml:space="preserve"> dolayısıyla bu belirtiler gözlenmemiştir. Fakat ergenlik öncesi dönemde </w:t>
      </w:r>
      <w:r w:rsidR="00E72DBB" w:rsidRPr="007650C4">
        <w:rPr>
          <w:rFonts w:ascii="Times New Roman" w:hAnsi="Times New Roman" w:cs="Times New Roman"/>
          <w:bCs/>
          <w:sz w:val="24"/>
          <w:szCs w:val="24"/>
        </w:rPr>
        <w:t>de hastalığı</w:t>
      </w:r>
      <w:r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lastRenderedPageBreak/>
        <w:t>arkadaşlarından saklamak için yemek yememe ya da insülin azaltma/ihmali gibi kısıtlayıcı davranışlar, kan şekeri takibinin ve şeker ölçümünün ev dışındaki ortamlarda aksaması DM’nin tedavi sürecini olumsuz etkileyebilmektedir.</w:t>
      </w: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Burdick ve ark. </w:t>
      </w:r>
      <w:proofErr w:type="gramStart"/>
      <w:r w:rsidRPr="007650C4">
        <w:rPr>
          <w:rFonts w:ascii="Times New Roman" w:hAnsi="Times New Roman" w:cs="Times New Roman"/>
          <w:bCs/>
          <w:sz w:val="24"/>
          <w:szCs w:val="24"/>
        </w:rPr>
        <w:t>çalışmasında</w:t>
      </w:r>
      <w:proofErr w:type="gramEnd"/>
      <w:r w:rsidRPr="007650C4">
        <w:rPr>
          <w:rFonts w:ascii="Times New Roman" w:hAnsi="Times New Roman" w:cs="Times New Roman"/>
          <w:bCs/>
          <w:sz w:val="24"/>
          <w:szCs w:val="24"/>
        </w:rPr>
        <w:t xml:space="preserve">, çocuk ve adolesanlarda metabolik kontroldeki başarısızlığı etkileyen majör faktörün öğün </w:t>
      </w:r>
      <w:r w:rsidR="00170540" w:rsidRPr="007650C4">
        <w:rPr>
          <w:rFonts w:ascii="Times New Roman" w:hAnsi="Times New Roman" w:cs="Times New Roman"/>
          <w:bCs/>
          <w:sz w:val="24"/>
          <w:szCs w:val="24"/>
        </w:rPr>
        <w:t>veya</w:t>
      </w:r>
      <w:r w:rsidRPr="007650C4">
        <w:rPr>
          <w:rFonts w:ascii="Times New Roman" w:hAnsi="Times New Roman" w:cs="Times New Roman"/>
          <w:bCs/>
          <w:sz w:val="24"/>
          <w:szCs w:val="24"/>
        </w:rPr>
        <w:t xml:space="preserve"> bolus insülin atlama olduğunu tespit etmişlerdir. Bu aksaklıklar sonucunda postprandial hiperglisemiler tespit edilmiştir ve metabolik kontrolde aksaklıklar yaşanmıştır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{"citationItems":[{"id":"ITEM-1","itemData":{"author":[{"dropping-particle":"","family":"Burdick","given":"Jonathan","non-dropping-particle":"","parse-names":false,"suffix":""},{"dropping-particle":"","family":"Chase","given":"H Peter","non-dropping-particle":"","parse-names":false,"suffix":""},{"dropping-particle":"","family":"Slover","given":"Robert H","non-dropping-particle":"","parse-names":false,"suffix":""},{"dropping-particle":"","family":"Knievel","given":"Kerry","non-dropping-particle":"","parse-names":false,"suffix":""},{"dropping-particle":"","family":"Scrimgeour","given":"Laura","non-dropping-particle":"","parse-names":false,"suffix":""},{"dropping-particle":"","family":"Maniatis","given":"Aristides K","non-dropping-particle":"","parse-names":false,"suffix":""},{"dropping-particle":"","family":"Klingensmith","given":"Georgeanna J","non-dropping-particle":"","parse-names":false,"suffix":""}],"container-title":"Pediatrics","id":"ITEM-1","issue":"3","issued":{"date-parts":[["2004"]]},"title":"Missed Insulin Meal Boluses and Elevated Hemoglobin A1c Levels in Children Receiving Insulin Pump Therapy","type":"article-journal","volume":"113"},"uris":["http://www.mendeley.com/documents/?uuid=d45bb0f0-ba44-4890-a9be-f2fea262f63c"]}],"mendeley":{"formattedCitation":"(Burdick et al., 2004)","manualFormatting":"(Burdick ve diğerleri, 2004)","plainTextFormattedCitation":"(Burdick et al., 2004)","previouslyFormattedCitation":"(Burdick et al., 2004)"},"properties":{"noteIndex":0},"schema":"https://github.com/citation-style-language/schema/raw/master/csl-citation.json"}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5D2C5F" w:rsidRPr="007650C4">
        <w:rPr>
          <w:rFonts w:ascii="Times New Roman" w:hAnsi="Times New Roman" w:cs="Times New Roman"/>
          <w:bCs/>
          <w:noProof/>
          <w:sz w:val="24"/>
          <w:szCs w:val="24"/>
        </w:rPr>
        <w:t>(Burdick ve diğerleri</w:t>
      </w:r>
      <w:r w:rsidR="00D07939" w:rsidRPr="007650C4">
        <w:rPr>
          <w:rFonts w:ascii="Times New Roman" w:hAnsi="Times New Roman" w:cs="Times New Roman"/>
          <w:bCs/>
          <w:noProof/>
          <w:sz w:val="24"/>
          <w:szCs w:val="24"/>
        </w:rPr>
        <w:t>, 2004)</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w:t>
      </w:r>
      <w:proofErr w:type="gramStart"/>
      <w:r w:rsidRPr="007650C4">
        <w:rPr>
          <w:rFonts w:ascii="Times New Roman" w:hAnsi="Times New Roman" w:cs="Times New Roman"/>
          <w:bCs/>
          <w:sz w:val="24"/>
          <w:szCs w:val="24"/>
        </w:rPr>
        <w:t xml:space="preserve">Çakır ve ark. </w:t>
      </w:r>
      <w:proofErr w:type="gramEnd"/>
      <w:r w:rsidRPr="007650C4">
        <w:rPr>
          <w:rFonts w:ascii="Times New Roman" w:hAnsi="Times New Roman" w:cs="Times New Roman"/>
          <w:bCs/>
          <w:sz w:val="24"/>
          <w:szCs w:val="24"/>
        </w:rPr>
        <w:t xml:space="preserve">0-18 yaş arasındaki 200 </w:t>
      </w:r>
      <w:r w:rsidR="00E72DBB" w:rsidRPr="007650C4">
        <w:rPr>
          <w:rFonts w:ascii="Times New Roman" w:hAnsi="Times New Roman" w:cs="Times New Roman"/>
          <w:bCs/>
          <w:sz w:val="24"/>
          <w:szCs w:val="24"/>
        </w:rPr>
        <w:t>hastayla kötü</w:t>
      </w:r>
      <w:r w:rsidRPr="007650C4">
        <w:rPr>
          <w:rFonts w:ascii="Times New Roman" w:hAnsi="Times New Roman" w:cs="Times New Roman"/>
          <w:bCs/>
          <w:sz w:val="24"/>
          <w:szCs w:val="24"/>
        </w:rPr>
        <w:t xml:space="preserve"> metabolik kontroldeki risk faktörlerinin belirlendiği bir çalışmada diyete uyumun yanı sıra DM süresinin 5 yıldan uzun olması, insülin dozu ihtiyacının değişmesi, kalabalık aile, kontrollere düzgün aralıklarla devam etmeme ve diyabetik ketoasidoz olduğu belirtilmiştir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5D2C5F" w:rsidRPr="007650C4">
        <w:rPr>
          <w:rFonts w:ascii="Times New Roman" w:hAnsi="Times New Roman" w:cs="Times New Roman"/>
          <w:bCs/>
          <w:sz w:val="24"/>
          <w:szCs w:val="24"/>
        </w:rPr>
        <w:instrText>ADDIN CSL_CITATION {"citationItems":[{"id":"ITEM-1","itemData":{"ISSN":"13049054","abstract":"Introduction: There are a plenty of factors influencing glycemic control in children with type 1 diabetes mellitus (DM). The aim of this study was to determine the factors influencing metabolic control in children with type 1 DM. Materials and Method: The study was performed in 200 children with type 1 DM between the ages 6 months to 18 years. This study was conducted by interviewing individually with the children and their families and completing the questionnaires related to their demographic features and data associated with their illness. The laboratory findings and medical information of the patients from the charts were also retrospectively recorded. Results: There were a total of 200 patients including 104 (52%) girls and 96 (48%) boys. The mean age of the patients was 11.7 (±4.26) years. The mean duration of diabetes was 3.8 years (6 months to 14 years). Eighty-nine percent of all patients and all of the patients between 12 and 18 years of age were on intensive insulin therapy. Mean insulin dose was 0.84±0.19 units/kg/day. The mean HbA1c value was 8.8%. Body mass index (BMI) mean z-score was -0.06±1.19. There were no correlations between HbA1c and the duration of diabetes or age although a positive correlation was found with insulin dose (r=0.27 p&lt;0.01). It was found that intensive therapy did not lower HbA1c values or the risk of severe hypoglycemia. Nevertheless, there was a decrease in HbA1c values of 72 (36%) patients whose therapy was converted from conventional therapy to intensive therapy (p&lt;0.05). HbA1c values were found to be higher in patients who lived with more than 4 persons in the house, who were non-compliant to follow-up or diet, who had more than 3 symptomatic hypoglycemia in the last 6 months, who had episodes of diabetic ketoacidosis (DKA), who were adolescent at the time of diagnosis, and who were admitted with diabetic ketoacidosis at the time of diagnosis (p&lt;0.05). Although there was a correlation between insulin doses and durations of diabetes (r=0.45 p&lt;0.05), no correlation was determined with BMI z-score (r=0.075 p=0.29). The BMI z-score was significantly higher after therapy compared with the value before therapy (p&lt;0.01). Conclusion: In type 1 DM, obtaining a good metabolic control depends on many factors. In this study, duration of diabetes longer than 5 years, crowded families, irregular follow-up visits, poor compliance to diet, presence of symptomatic hypoglycemia, presence of episodes of DKA, presence of DKA at di…","author":[{"dropping-particle":"","family":"Çakir","given":"Seher","non-dropping-particle":"","parse-names":false,"suffix":""},{"dropping-particle":"","family":"Saǧlam","given":"Halil","non-dropping-particle":"","parse-names":false,"suffix":""},{"dropping-particle":"","family":"Özgür","given":"Taner","non-dropping-particle":"","parse-names":false,"suffix":""},{"dropping-particle":"","family":"Eren","given":"Erdal","non-dropping-particle":"","parse-names":false,"suffix":""},{"dropping-particle":"","family":"Tarim","given":"Ömer","non-dropping-particle":"","parse-names":false,"suffix":""}],"container-title":"Guncel Pediatri","id":"ITEM-1","issue":"1","issued":{"date-parts":[["2010"]]},"page":"7-19","title":"Tip 1 diyabetli çocuklarda glisemik kontrolü etkileyen faktörler","type":"article-journal","volume":"8"},"uris":["http://www.mendeley.com/documents/?uuid=30cf69e6-527a-4f25-b5d9-9621247709f1"]}],"mendeley":{"formattedCitation":"(Çakir, Saǧlam, Özgür, Eren, &amp; Tarim, 2010)","manualFormatting":"(Çakir ve diğerleri, 2010)","plainTextFormattedCitation":"(Çakir, Saǧlam, Özgür, Eren, &amp; Tarim, 2010)","previouslyFormattedCitation":"(Çakir, Saǧlam, Özgür, Eren, &amp; Tarim, 2010)"},"properties":{"noteIndex":0},"schema":"https://github.com/citation-style-language/schema/raw/master/csl-citation.json"}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(Çak</w:t>
      </w:r>
      <w:r w:rsidR="005D2C5F" w:rsidRPr="007650C4">
        <w:rPr>
          <w:rFonts w:ascii="Times New Roman" w:hAnsi="Times New Roman" w:cs="Times New Roman"/>
          <w:bCs/>
          <w:noProof/>
          <w:sz w:val="24"/>
          <w:szCs w:val="24"/>
        </w:rPr>
        <w:t>ir ve diğerleri</w:t>
      </w:r>
      <w:r w:rsidR="00D07939" w:rsidRPr="007650C4">
        <w:rPr>
          <w:rFonts w:ascii="Times New Roman" w:hAnsi="Times New Roman" w:cs="Times New Roman"/>
          <w:bCs/>
          <w:noProof/>
          <w:sz w:val="24"/>
          <w:szCs w:val="24"/>
        </w:rPr>
        <w:t>, 2010)</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Çalışmamızda, KS yöntemini kullanan grubun DM geçmişi ortalamaları,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’yi kullanan gruba göre daha yüksek bulunmuştur. DM geçmişi KS grubunda fazla olmasına rağmen metabolik kontrol parametreleri üzerinde anlamlı bir farklılık yaratmamış, aksine ortalama değerlerine baktığımızda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grubunun parametreleri daha yüksek bulunmuştur. DM sürelerinin genel olarak 5 yılın altında olması KD ve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gruplarımızda metabolik kontrole olumsuz etkinin yansımamasını sağlamış olabileceği düşünülmüştür. Ayrıca KS yönteminin daha ileri aşamalı bir </w:t>
      </w:r>
      <w:r w:rsidR="00E72DBB" w:rsidRPr="007650C4">
        <w:rPr>
          <w:rFonts w:ascii="Times New Roman" w:hAnsi="Times New Roman" w:cs="Times New Roman"/>
          <w:bCs/>
          <w:sz w:val="24"/>
          <w:szCs w:val="24"/>
        </w:rPr>
        <w:t>tedavi yöntemi</w:t>
      </w:r>
      <w:r w:rsidRPr="007650C4">
        <w:rPr>
          <w:rFonts w:ascii="Times New Roman" w:hAnsi="Times New Roman" w:cs="Times New Roman"/>
          <w:bCs/>
          <w:sz w:val="24"/>
          <w:szCs w:val="24"/>
        </w:rPr>
        <w:t xml:space="preserve"> olması, glisemik kontrolle ilgili çocuk ve ebeveyndeki bilginin daha fazla olabileceğini düşündürmekte bu da metabolik kontrol parametreleri üzerinde olumlu etki yaratabilmektedir. Kardeş sayısıları açısından gruplar incelendiğinde anlamlı bir farklılık bulunmaması, doğrudan çalışma gruplarımızın metabolik kontrol parametrelerinde bir etki oluşturmamıştır.</w:t>
      </w:r>
    </w:p>
    <w:p w:rsidR="001E1CEA" w:rsidRPr="007650C4" w:rsidRDefault="001E1CEA" w:rsidP="00F6323C">
      <w:pPr>
        <w:jc w:val="both"/>
        <w:rPr>
          <w:rFonts w:ascii="Times New Roman" w:hAnsi="Times New Roman" w:cs="Times New Roman"/>
          <w:bCs/>
          <w:sz w:val="24"/>
          <w:szCs w:val="24"/>
        </w:rPr>
      </w:pPr>
    </w:p>
    <w:p w:rsidR="007D0F60" w:rsidRDefault="007D0F60" w:rsidP="00B63A77">
      <w:pPr>
        <w:ind w:firstLine="0"/>
        <w:jc w:val="both"/>
        <w:rPr>
          <w:rFonts w:ascii="Times New Roman" w:hAnsi="Times New Roman" w:cs="Times New Roman"/>
          <w:b/>
          <w:bCs/>
          <w:sz w:val="24"/>
          <w:szCs w:val="24"/>
        </w:rPr>
      </w:pPr>
      <w:r w:rsidRPr="007650C4">
        <w:rPr>
          <w:rFonts w:ascii="Times New Roman" w:hAnsi="Times New Roman" w:cs="Times New Roman"/>
          <w:b/>
          <w:bCs/>
          <w:sz w:val="24"/>
          <w:szCs w:val="24"/>
        </w:rPr>
        <w:t>5.3</w:t>
      </w:r>
      <w:r w:rsidR="00B63A77">
        <w:rPr>
          <w:rFonts w:ascii="Times New Roman" w:hAnsi="Times New Roman" w:cs="Times New Roman"/>
          <w:b/>
          <w:bCs/>
          <w:sz w:val="24"/>
          <w:szCs w:val="24"/>
        </w:rPr>
        <w:t>.</w:t>
      </w:r>
      <w:r w:rsidRPr="007650C4">
        <w:rPr>
          <w:rFonts w:ascii="Times New Roman" w:hAnsi="Times New Roman" w:cs="Times New Roman"/>
          <w:b/>
          <w:bCs/>
          <w:sz w:val="24"/>
          <w:szCs w:val="24"/>
        </w:rPr>
        <w:t xml:space="preserve"> Hastaların biyokimyasal bulguları ve kan şekeri takibi</w:t>
      </w:r>
    </w:p>
    <w:p w:rsidR="001E1CEA" w:rsidRPr="007650C4" w:rsidRDefault="001E1CEA" w:rsidP="00F6323C">
      <w:pPr>
        <w:jc w:val="both"/>
        <w:rPr>
          <w:rFonts w:ascii="Times New Roman" w:hAnsi="Times New Roman" w:cs="Times New Roman"/>
          <w:b/>
          <w:bCs/>
          <w:sz w:val="24"/>
          <w:szCs w:val="24"/>
        </w:rPr>
      </w:pP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Çalışmamızdaki HbA1c değerleri incelendiğinde,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grubunda ortalama değerin daha yüksek olduğu saptanmıştır fakat bu fark anlamlılık düzeyinde değildir ve bu ortalama değer ADA’nın (&lt;%7,5) ve ISPAD’ın(&lt;%7) glisemik hedeflerinin üstünde yer almaktadır.   110 T1DM’li 7-18 yaş aralığındaki çocukla yürütülen bir çalışmada HbA1c ortalamasının </w:t>
      </w:r>
      <w:r w:rsidR="006248D5">
        <w:rPr>
          <w:rFonts w:ascii="Times New Roman" w:hAnsi="Times New Roman" w:cs="Times New Roman"/>
          <w:bCs/>
          <w:sz w:val="24"/>
          <w:szCs w:val="24"/>
        </w:rPr>
        <w:t>8,1±1,</w:t>
      </w:r>
      <w:r w:rsidRPr="007650C4">
        <w:rPr>
          <w:rFonts w:ascii="Times New Roman" w:hAnsi="Times New Roman" w:cs="Times New Roman"/>
          <w:bCs/>
          <w:sz w:val="24"/>
          <w:szCs w:val="24"/>
        </w:rPr>
        <w:t xml:space="preserve">00 olduğu bildirilmiştir. 18 ülkeyle yürütülen kapsamlı bir çalışmada, T1DMli 11 yaşın altındaki çocukların </w:t>
      </w:r>
      <w:r w:rsidR="00E72DBB" w:rsidRPr="007650C4">
        <w:rPr>
          <w:rFonts w:ascii="Times New Roman" w:hAnsi="Times New Roman" w:cs="Times New Roman"/>
          <w:bCs/>
          <w:sz w:val="24"/>
          <w:szCs w:val="24"/>
        </w:rPr>
        <w:t>HbA1c ortalamaları</w:t>
      </w:r>
      <w:r w:rsidR="006248D5">
        <w:rPr>
          <w:rFonts w:ascii="Times New Roman" w:hAnsi="Times New Roman" w:cs="Times New Roman"/>
          <w:bCs/>
          <w:sz w:val="24"/>
          <w:szCs w:val="24"/>
        </w:rPr>
        <w:t xml:space="preserve"> %8,3 ± 1,</w:t>
      </w:r>
      <w:r w:rsidRPr="007650C4">
        <w:rPr>
          <w:rFonts w:ascii="Times New Roman" w:hAnsi="Times New Roman" w:cs="Times New Roman"/>
          <w:bCs/>
          <w:sz w:val="24"/>
          <w:szCs w:val="24"/>
        </w:rPr>
        <w:t>3 ve 12 yaş ve üzerinde is</w:t>
      </w:r>
      <w:r w:rsidR="006248D5">
        <w:rPr>
          <w:rFonts w:ascii="Times New Roman" w:hAnsi="Times New Roman" w:cs="Times New Roman"/>
          <w:bCs/>
          <w:sz w:val="24"/>
          <w:szCs w:val="24"/>
        </w:rPr>
        <w:t>e %8,9 ± 1,</w:t>
      </w:r>
      <w:r w:rsidRPr="007650C4">
        <w:rPr>
          <w:rFonts w:ascii="Times New Roman" w:hAnsi="Times New Roman" w:cs="Times New Roman"/>
          <w:bCs/>
          <w:sz w:val="24"/>
          <w:szCs w:val="24"/>
        </w:rPr>
        <w:t>8 olarak bildirilmiştir</w:t>
      </w:r>
      <w:r w:rsidR="00E72DBB">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6E5B52" w:rsidRPr="007650C4">
        <w:rPr>
          <w:rFonts w:ascii="Times New Roman" w:hAnsi="Times New Roman" w:cs="Times New Roman"/>
          <w:bCs/>
          <w:sz w:val="24"/>
          <w:szCs w:val="24"/>
        </w:rPr>
        <w:instrText>ADDIN CSL_CITATION {"citationItems":[{"id":"ITEM-1","itemData":{"DOI":"10.1002/(SICI)1096-9136(199809)15:9&lt;752::AID-DIA678&gt;3.0.CO;2-W","ISSN":"07423071","PMID":"9737804","abstract":"Insulin regimens and metabolic control in children and adolescents with Type 1 diabetes mellitus were evaluated in a cross-sectional, non-population- based investigation, involving 22 paediatric departments, from 18 countries in Europe, Japan, and North America. Blood samples and information were collected from 2873 children from March to August 1995. HbA(1c) was determined once and analysed centrally (normal range 4.4-6.3 %, mean 5.4 %). Year of birth, sex, duration of diabetes, height, body weight, number of daily insulin injections, types and doses of insulin were recorded. Average HbAlc in children under 11 years was 8.3 ± 1.3 % (mean ± SD) compared with 8.9 ± 1.8 % in those aged 12-18 years. The average insulin dose per kg body weight was almost constant (0.65 U kg-124 h-1) in children aged 2-9 years for both sexes, but there was a sharp increase during the pubertal years, particularly in girls. The increase in 8MI of children with diabetes was much faster during adolescence compared to healthy children, especially in females. Sixty per cent of the children (n = 1707) used two daily insulin injections while 37 % (n= 1071) used three or more. Of those on two or three injections daily, 37 % used pre-mixed insulins, either alone or in combination with short- and intermediateacting insulin. Pre-adolescent children on pre-mixed insulin showed similar HbA(1c) levels to those on a combination of short- and long-acting insulins, whereas in adolescents significantly better HbA1 values were achieved with individual combinations. Very young children were treated with a higher proportion of long-acting insulin. Among adolescent boys, lower HbAlc was related to use of more short- acting insulin. This association was not found in girls. We conclude that numerous insulin injection regimens are currently used in paediatric diabetes centres around the world, with an increasing tendency towards intensive diabetes management, particularly in older adolescents. Nevertheless, the goal of near normoglycaemia is achieved in only a few.","author":[{"dropping-particle":"","family":"Mortensen","given":"H. B.","non-dropping-particle":"","parse-names":false,"suffix":""},{"dropping-particle":"","family":"Robertson","given":"K. J.","non-dropping-particle":"","parse-names":false,"suffix":""},{"dropping-particle":"","family":"Aanstoot","given":"H. J.","non-dropping-particle":"","parse-names":false,"suffix":""},{"dropping-particle":"","family":"Danne","given":"T.","non-dropping-particle":"","parse-names":false,"suffix":""},{"dropping-particle":"","family":"Holl","given":"R. W.","non-dropping-particle":"","parse-names":false,"suffix":""},{"dropping-particle":"","family":"Hougaard","given":"P.","non-dropping-particle":"","parse-names":false,"suffix":""},{"dropping-particle":"","family":"Atchison","given":"J. A.","non-dropping-particle":"","parse-names":false,"suffix":""},{"dropping-particle":"","family":"Chiarelli","given":"F.","non-dropping-particle":"","parse-names":false,"suffix":""},{"dropping-particle":"","family":"Daneman","given":"D.","non-dropping-particle":"","parse-names":false,"suffix":""},{"dropping-particle":"","family":"Dinesen","given":"B.","non-dropping-particle":"","parse-names":false,"suffix":""},{"dropping-particle":"","family":"Dorchy","given":"H.","non-dropping-particle":"","parse-names":false,"suffix":""},{"dropping-particle":"","family":"Garandeau","given":"P.","non-dropping-particle":"","parse-names":false,"suffix":""},{"dropping-particle":"","family":"Greene","given":"S.","non-dropping-particle":"","parse-names":false,"suffix":""},{"dropping-particle":"","family":"Hoey","given":"H.","non-dropping-particle":"","parse-names":false,"suffix":""},{"dropping-particle":"","family":"Kaprio","given":"E. A.","non-dropping-particle":"","parse-names":false,"suffix":""},{"dropping-particle":"","family":"Kocova","given":"M.","non-dropping-particle":"","parse-names":false,"suffix":""},{"dropping-particle":"","family":"Martul","given":"P.","non-dropping-particle":"","parse-names":false,"suffix":""},{"dropping-particle":"","family":"Matsuura","given":"N.","non-dropping-particle":"","parse-names":false,"suffix":""},{"dropping-particle":"","family":"Schoenle","given":"E. J.","non-dropping-particle":"","parse-names":false,"suffix":""},{"dropping-particle":"","family":"Søvik","given":"O.","non-dropping-particle":"","parse-names":false,"suffix":""},{"dropping-particle":"","family":"Swift","given":"P. C.F.","non-dropping-particle":"","parse-names":false,"suffix":""},{"dropping-particle":"","family":"Tsou","given":"R. M.","non-dropping-particle":"","parse-names":false,"suffix":""},{"dropping-particle":"","family":"Vanelli","given":"M.","non-dropping-particle":"","parse-names":false,"suffix":""},{"dropping-particle":"","family":"Åman","given":"J.","non-dropping-particle":"","parse-names":false,"suffix":""}],"container-title":"Diabetic Medicine","id":"ITEM-1","issue":"9","issued":{"date-parts":[["1998"]]},"page":"752-759","title":"Insulin management and metabolic control of Type 1 diabetes mellitus in childhood and adolescence in 18 countries","type":"article-journal","volume":"15"},"uris":["http://www.mendeley.com/documents/?uuid=c4b30e07-2998-46a8-a19f-633c5f8b85df"]}],"mendeley":{"formattedCitation":"(Mortensen et al., 1998)","plainTextFormattedCitation":"(Mortensen et al., 1998)","previouslyFormattedCitation":"(Mortensen et al., 1998)"},"properties":{"noteIndex":0},"schema":"https://github.com/citation-style-language/schema/raw/master/csl-citation.json"}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6248D5">
        <w:rPr>
          <w:rFonts w:ascii="Times New Roman" w:hAnsi="Times New Roman" w:cs="Times New Roman"/>
          <w:bCs/>
          <w:noProof/>
          <w:sz w:val="24"/>
          <w:szCs w:val="24"/>
        </w:rPr>
        <w:t>(Mortensen ve diğerleri</w:t>
      </w:r>
      <w:r w:rsidR="00D07939" w:rsidRPr="007650C4">
        <w:rPr>
          <w:rFonts w:ascii="Times New Roman" w:hAnsi="Times New Roman" w:cs="Times New Roman"/>
          <w:bCs/>
          <w:noProof/>
          <w:sz w:val="24"/>
          <w:szCs w:val="24"/>
        </w:rPr>
        <w:t>, 1998)</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Bizim </w:t>
      </w:r>
      <w:r w:rsidR="00E72DBB" w:rsidRPr="007650C4">
        <w:rPr>
          <w:rFonts w:ascii="Times New Roman" w:hAnsi="Times New Roman" w:cs="Times New Roman"/>
          <w:bCs/>
          <w:sz w:val="24"/>
          <w:szCs w:val="24"/>
        </w:rPr>
        <w:t>çalışmamızın HbA1c</w:t>
      </w:r>
      <w:r w:rsidRPr="007650C4">
        <w:rPr>
          <w:rFonts w:ascii="Times New Roman" w:hAnsi="Times New Roman" w:cs="Times New Roman"/>
          <w:bCs/>
          <w:sz w:val="24"/>
          <w:szCs w:val="24"/>
        </w:rPr>
        <w:t xml:space="preserve"> ortalaması </w:t>
      </w:r>
      <w:r w:rsidRPr="007650C4">
        <w:rPr>
          <w:rFonts w:ascii="Times New Roman" w:hAnsi="Times New Roman" w:cs="Times New Roman"/>
          <w:bCs/>
          <w:sz w:val="24"/>
          <w:szCs w:val="24"/>
        </w:rPr>
        <w:lastRenderedPageBreak/>
        <w:t xml:space="preserve">yürütülen bu çalışmalara kıyasla daha düşük ve ayrıca kötü kontrolü yansıtan HbA1c değeleri sadece 10 çocukta saptanmıştır. KS ve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grupları arasında anlamlı bir farklılık saptanmaması metabolik kontrole etkilerinin benzer olduğunu düşündürmüştür.</w:t>
      </w:r>
      <w:r w:rsidR="005D2C5F"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Çalışmamız, otoritelerce önerilen iki glisemik kontrol yönteminin de birbirine üstünlüklerinin saptanmamış olması durumunu desteklemektedir.</w:t>
      </w:r>
      <w:r w:rsidR="005D2C5F" w:rsidRPr="007650C4">
        <w:rPr>
          <w:rFonts w:ascii="Times New Roman" w:hAnsi="Times New Roman" w:cs="Times New Roman"/>
          <w:bCs/>
          <w:sz w:val="24"/>
          <w:szCs w:val="24"/>
        </w:rPr>
        <w:t xml:space="preserve"> Belirleyici faktör yöntem değil, yönteme bağlılık ve en doğru</w:t>
      </w:r>
      <w:r w:rsidR="00FB2CCA" w:rsidRPr="007650C4">
        <w:rPr>
          <w:rFonts w:ascii="Times New Roman" w:hAnsi="Times New Roman" w:cs="Times New Roman"/>
          <w:bCs/>
          <w:sz w:val="24"/>
          <w:szCs w:val="24"/>
        </w:rPr>
        <w:t xml:space="preserve"> </w:t>
      </w:r>
      <w:r w:rsidR="00E72DBB" w:rsidRPr="007650C4">
        <w:rPr>
          <w:rFonts w:ascii="Times New Roman" w:hAnsi="Times New Roman" w:cs="Times New Roman"/>
          <w:bCs/>
          <w:sz w:val="24"/>
          <w:szCs w:val="24"/>
        </w:rPr>
        <w:t>şekilde uygulamaktır</w:t>
      </w:r>
      <w:r w:rsidR="00FB2CCA" w:rsidRPr="007650C4">
        <w:rPr>
          <w:rFonts w:ascii="Times New Roman" w:hAnsi="Times New Roman" w:cs="Times New Roman"/>
          <w:bCs/>
          <w:sz w:val="24"/>
          <w:szCs w:val="24"/>
        </w:rPr>
        <w:t>.</w:t>
      </w:r>
      <w:r w:rsidR="005D2C5F" w:rsidRPr="007650C4">
        <w:rPr>
          <w:rFonts w:ascii="Times New Roman" w:hAnsi="Times New Roman" w:cs="Times New Roman"/>
          <w:bCs/>
          <w:sz w:val="24"/>
          <w:szCs w:val="24"/>
        </w:rPr>
        <w:t xml:space="preserve"> </w:t>
      </w: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Cohen ve ark. </w:t>
      </w:r>
      <w:proofErr w:type="gramStart"/>
      <w:r w:rsidRPr="007650C4">
        <w:rPr>
          <w:rFonts w:ascii="Times New Roman" w:hAnsi="Times New Roman" w:cs="Times New Roman"/>
          <w:bCs/>
          <w:sz w:val="24"/>
          <w:szCs w:val="24"/>
        </w:rPr>
        <w:t>çalışmasında</w:t>
      </w:r>
      <w:proofErr w:type="gramEnd"/>
      <w:r w:rsidRPr="007650C4">
        <w:rPr>
          <w:rFonts w:ascii="Times New Roman" w:hAnsi="Times New Roman" w:cs="Times New Roman"/>
          <w:bCs/>
          <w:sz w:val="24"/>
          <w:szCs w:val="24"/>
        </w:rPr>
        <w:t xml:space="preserve"> yılda 4 kez ve daha fazla kontrol hastaların DM yönetimine uyumunun bir göstergesi olarak tanımlanmıştır</w:t>
      </w:r>
      <w:r w:rsidR="00FB2CCA"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FB2CCA" w:rsidRPr="007650C4">
        <w:rPr>
          <w:rFonts w:ascii="Times New Roman" w:hAnsi="Times New Roman" w:cs="Times New Roman"/>
          <w:bCs/>
          <w:sz w:val="24"/>
          <w:szCs w:val="24"/>
        </w:rPr>
        <w:instrText>ADDIN CSL_CITATION {"citationItems":[{"id":"ITEM-1","itemData":{"DOI":"10.1093/jpepsy/jsh019","ISSN":"01468693","PMID":"15131135","abstract":"Objective: This prospective study examined how child behavior problems and family functioning predict adherence behavior and glucose regulation (glycemic control) in a sample of economically disadvantaged children. Methods: Children with type 1 diabetes (N = 116; 58.6% African American) were assessed for externalizing and internalizing behavior problems and family adaptability and cohesion and followed for a mean of 3.8 years. Glycemic control (glycosylated hemoglobin [HbA1c]) was assessed at baseline and follow-up, and adherence was assessed at follow-up. Results: Analyses controlled for baseline HbA1c and years to follow-up. Multivariate analyses indicated that better adherence was predicted by high family cohesion. Better glycemic control was predicted by high family cohesion, the absence of externalizing behavior problems, and the presence of internalizing behavior problems. In addition, tests of moderation indicated that better follow-up glycemic control occurred among girls from high cohesion families and younger children from low adaptability families. Although better adherence predicted better glycemic control, adherence did not mediate the relationships of behavior problems or family functioning with glycemic control. Conclusions: A child's behavior problems and family functioning may influence both adherence to the diabetes regimen and glycemic control several years later, suggesting the potential value of interventions that address child behavior and family functioning.","author":[{"dropping-particle":"","family":"Cohen","given":"Dana M.","non-dropping-particle":"","parse-names":false,"suffix":""},{"dropping-particle":"","family":"Lumley","given":"Mark A.","non-dropping-particle":"","parse-names":false,"suffix":""},{"dropping-particle":"","family":"Naar-King","given":"Sylvie","non-dropping-particle":"","parse-names":false,"suffix":""},{"dropping-particle":"","family":"Partridge","given":"Ty","non-dropping-particle":"","parse-names":false,"suffix":""},{"dropping-particle":"","family":"Cakan","given":"Nedim","non-dropping-particle":"","parse-names":false,"suffix":""}],"container-title":"Journal of Pediatric Psychology","id":"ITEM-1","issue":"3","issued":{"date-parts":[["2004"]]},"page":"171-184","title":"Child behavior problems and family functioning as predictors of adherence and glycemic control in economically disadvantaged children with type 1 diabetes: A prospective study","type":"article-journal","volume":"29"},"uris":["http://www.mendeley.com/documents/?uuid=47720c55-a5b2-4980-a568-d9499b949c25"]}],"mendeley":{"formattedCitation":"(Cohen, Lumley, Naar-King, Partridge, &amp; Cakan, 2004)","manualFormatting":"(Cohen ve diğerleri,  2004)","plainTextFormattedCitation":"(Cohen, Lumley, Naar-King, Partridge, &amp; Cakan, 2004)","previouslyFormattedCitation":"(Cohen, Lumley, Naar-King, Partridge, &amp; Cakan, 2004)"},"properties":{"noteIndex":0},"schema":"https://github.com/citation-style-language/schema/raw/master/csl-citation.json"}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(Cohen</w:t>
      </w:r>
      <w:r w:rsidR="00FB2CCA" w:rsidRPr="007650C4">
        <w:rPr>
          <w:rFonts w:ascii="Times New Roman" w:hAnsi="Times New Roman" w:cs="Times New Roman"/>
          <w:bCs/>
          <w:noProof/>
          <w:sz w:val="24"/>
          <w:szCs w:val="24"/>
        </w:rPr>
        <w:t xml:space="preserve"> ve diğerleri, </w:t>
      </w:r>
      <w:r w:rsidR="00D07939" w:rsidRPr="007650C4">
        <w:rPr>
          <w:rFonts w:ascii="Times New Roman" w:hAnsi="Times New Roman" w:cs="Times New Roman"/>
          <w:bCs/>
          <w:noProof/>
          <w:sz w:val="24"/>
          <w:szCs w:val="24"/>
        </w:rPr>
        <w:t xml:space="preserve"> 2004)</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Rutin kontrollerde diyetisyen ile iletişimin ve görüşme sıklığının KS’de başarıyı arttıracağı bildirilmektedir</w:t>
      </w:r>
      <w:r w:rsidR="00FB2CCA"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FB2CCA" w:rsidRPr="007650C4">
        <w:rPr>
          <w:rFonts w:ascii="Times New Roman" w:hAnsi="Times New Roman" w:cs="Times New Roman"/>
          <w:bCs/>
          <w:sz w:val="24"/>
          <w:szCs w:val="24"/>
        </w:rPr>
        <w:instrText>ADDIN CSL_CITATION {"citationItems":[{"id":"ITEM-1","itemData":{"DOI":"10.1186/1475-2891-13-19","ISSN":"14752891","PMID":"24607084","abstract":"Background: To determine the relationship between adherence to the diet reported by patients with type 1 diabetes under routine clinical care in Brazil, and demographic, socioeconomic status, glycemic control and cardiovascular risk factors. Methods. This was a cross-sectional, multicenter study conducted between December 2008 and December 2010 in 28 public clinics in 20 Brazilian cities. The data was obtained from 3,180 patients, aged 22 ± 11.8 years (56.3% females, 57.4% Caucasians and 43.6% non-Caucasians). The mean time since diabetes diagnosis was 11.7 ± 8.1 years. Results: Overall, 1,722 (54.2%) of the patients reported to be adherent to the diet without difference in gender, duration of diabetes and socioeconomic status. Patients who reported adherence to the diet had lower BMI, HbA1c, triglycerides, LDL-cholesterol, non HDL-cholesterol and diastolic blood pressure and had more HbA1c at goal, performed more frequently self-monitoring of blood glucose (p &lt; 0.001), and reported less difficulties to follow specific schedules of diet plans (p &lt; 0.001). Less patients who reported to be adherent were obese or overweight (p = 0.005). The quantity of food and time schedule of the meals were the most frequent complaints. Logistic regression analysis showed that ethnicity, (Caucasians, (OR 1.26 [1.09-1.47]), number of medical clinical visits in the last year (OR 1.10 [1.06-1.15]), carbohydrate counting, (OR 2.22 [1.49-3.30]) and diets recommended by diabetes societies', (OR 1.57 [1.02-2.41]) were related to greater patients' adherence (p &lt; 0.05) and age, [adolescents (OR 0.60 [0.50-0.72]), high BMI (OR 0.58 [0.94-0.98]) and smoking (OR 0.58 [0.41-0.84]) with poor patients' adherence (p &lt; 0.01). Conclusions: Our results suggest that it is necessary to rethink medical nutrition therapy in order to help patients to overcome barriers that impair an optimized adherence to the diet. © 2014 Davison et al.; licensee BioMed Central Ltd.","author":[{"dropping-particle":"","family":"Davison","given":"Kariane A.K.","non-dropping-particle":"","parse-names":false,"suffix":""},{"dropping-particle":"","family":"Negrato","given":"Carlos A.","non-dropping-particle":"","parse-names":false,"suffix":""},{"dropping-particle":"","family":"Cobas","given":"Roberta","non-dropping-particle":"","parse-names":false,"suffix":""},{"dropping-particle":"","family":"Matheus","given":"Alessandra","non-dropping-particle":"","parse-names":false,"suffix":""},{"dropping-particle":"","family":"Tannus","given":"Lucianne","non-dropping-particle":"","parse-names":false,"suffix":""},{"dropping-particle":"","family":"Palma","given":"Catia S.","non-dropping-particle":"","parse-names":false,"suffix":""},{"dropping-particle":"","family":"Japiassu","given":"Leticia","non-dropping-particle":"","parse-names":false,"suffix":""},{"dropping-particle":"","family":"Carneiro","given":"Joao R.I.","non-dropping-particle":"","parse-names":false,"suffix":""},{"dropping-particle":"","family":"Rodacki","given":"Melanie","non-dropping-particle":"","parse-names":false,"suffix":""},{"dropping-particle":"","family":"Zajdenverg","given":"Lenita","non-dropping-particle":"","parse-names":false,"suffix":""},{"dropping-particle":"","family":"Araújo","given":"Neuza B.C.","non-dropping-particle":"","parse-names":false,"suffix":""},{"dropping-particle":"","family":"Cordeiro","given":"Marilena M.","non-dropping-particle":"","parse-names":false,"suffix":""},{"dropping-particle":"","family":"Luescher","given":"Jorge Luiz","non-dropping-particle":"","parse-names":false,"suffix":""},{"dropping-particle":"","family":"Berardo","given":"Renata S.","non-dropping-particle":"","parse-names":false,"suffix":""},{"dropping-particle":"","family":"Nery","given":"Marcia","non-dropping-particle":"","parse-names":false,"suffix":""},{"dropping-particle":"","family":"Cani","given":"Catarina","non-dropping-particle":"","parse-names":false,"suffix":""},{"dropping-particle":"","family":"Carmo A Marques","given":"Maria","non-dropping-particle":"Do","parse-names":false,"suffix":""},{"dropping-particle":"","family":"Calliari","given":"Luiz Eduardo","non-dropping-particle":"","parse-names":false,"suffix":""},{"dropping-particle":"","family":"Noronha","given":"Renata M.","non-dropping-particle":"","parse-names":false,"suffix":""},{"dropping-particle":"","family":"Manna","given":"Thais D.","non-dropping-particle":"","parse-names":false,"suffix":""},{"dropping-particle":"","family":"Savoldelli","given":"Roberta","non-dropping-particle":"","parse-names":false,"suffix":""},{"dropping-particle":"","family":"Penha","given":"Fernanda G.","non-dropping-particle":"","parse-names":false,"suffix":""},{"dropping-particle":"","family":"Foss","given":"Milton C.","non-dropping-particle":"","parse-names":false,"suffix":""},{"dropping-particle":"","family":"Foss-Freitas","given":"Maria Cristina","non-dropping-particle":"","parse-names":false,"suffix":""},{"dropping-particle":"","family":"Fatima Guedes","given":"Maria","non-dropping-particle":"De","parse-names":false,"suffix":""},{"dropping-particle":"","family":"Dib","given":"Sergio A.","non-dropping-particle":"","parse-names":false,"suffix":""},{"dropping-particle":"","family":"Dualib","given":"Patricia","non-dropping-particle":"","parse-names":false,"suffix":""},{"dropping-particle":"","family":"Silva","given":"Saulo C.","non-dropping-particle":"","parse-names":false,"suffix":""},{"dropping-particle":"","family":"Sepúlveda","given":"Janice","non-dropping-particle":"","parse-names":false,"suffix":""},{"dropping-particle":"","family":"Sampaio","given":"Emerson","non-dropping-particle":"","parse-names":false,"suffix":""},{"dropping-particle":"","family":"Rea","given":"Rosangela R.","non-dropping-particle":"","parse-names":false,"suffix":""},{"dropping-particle":"","family":"Faria","given":"Ana Cristina R.A.","non-dropping-particle":"","parse-names":false,"suffix":""},{"dropping-particle":"","family":"Tschiedel","given":"Balduino","non-dropping-particle":"","parse-names":false,"suffix":""},{"dropping-particle":"","family":"Lavigne","given":"Suzana","non-dropping-particle":"","parse-names":false,"suffix":""},{"dropping-particle":"","family":"Cardozo","given":"Gustavo A.","non-dropping-particle":"","parse-names":false,"suffix":""},{"dropping-particle":"","family":"Pires","given":"Antonio C.","non-dropping-particle":"","parse-names":false,"suffix":""},{"dropping-particle":"","family":"Robles","given":"Fernando C.","non-dropping-particle":"","parse-names":false,"suffix":""},{"dropping-particle":"","family":"Azevedo","given":"Mirela","non-dropping-particle":"","parse-names":false,"suffix":""},{"dropping-particle":"","family":"Canani","given":"Luis Henrique","non-dropping-particle":"","parse-names":false,"suffix":""},{"dropping-particle":"","family":"Zucatti","given":"Alessandra T.","non-dropping-particle":"","parse-names":false,"suffix":""},{"dropping-particle":"","family":"Coral","given":"Marisa H.C.","non-dropping-particle":"","parse-names":false,"suffix":""},{"dropping-particle":"","family":"Pereira","given":"Daniela A.","non-dropping-particle":"","parse-names":false,"suffix":""},{"dropping-particle":"","family":"Araujo","given":"Luiz Antonio","non-dropping-particle":"","parse-names":false,"suffix":""},{"dropping-particle":"","family":"Pedrosa","given":"Hermelinda C.","non-dropping-particle":"","parse-names":false,"suffix":""},{"dropping-particle":"","family":"Tolentino","given":"Monica","non-dropping-particle":"","parse-names":false,"suffix":""},{"dropping-particle":"","family":"Prado","given":"Flaviene A.","non-dropping-particle":"","parse-names":false,"suffix":""},{"dropping-particle":"","family":"Rassi","given":"Nelson","non-dropping-particle":"","parse-names":false,"suffix":""},{"dropping-particle":"","family":"Araujo","given":"Leticia B.","non-dropping-particle":"","parse-names":false,"suffix":""},{"dropping-particle":"","family":"Fonseca","given":"Reine M.C.","non-dropping-particle":"","parse-names":false,"suffix":""},{"dropping-particle":"","family":"Guedes","given":"Alexis D.","non-dropping-particle":"","parse-names":false,"suffix":""},{"dropping-particle":"","family":"Mattos","given":"Odelisa S.","non-dropping-particle":"","parse-names":false,"suffix":""},{"dropping-particle":"","family":"Faria","given":"Manuel","non-dropping-particle":"","parse-names":false,"suffix":""},{"dropping-particle":"","family":"Azulay","given":"Rossana","non-dropping-particle":"","parse-names":false,"suffix":""},{"dropping-particle":"","family":"Forti","given":"Adriana C.","non-dropping-particle":"","parse-names":false,"suffix":""},{"dropping-particle":"","family":"Façanha","given":"Cristina F.S.","non-dropping-particle":"","parse-names":false,"suffix":""},{"dropping-particle":"","family":"Montenegro","given":"Renan","non-dropping-particle":"","parse-names":false,"suffix":""},{"dropping-particle":"","family":"Montenegro","given":"Ana Paula","non-dropping-particle":"","parse-names":false,"suffix":""},{"dropping-particle":"","family":"Melo","given":"Naira H.","non-dropping-particle":"","parse-names":false,"suffix":""},{"dropping-particle":"","family":"Rezende","given":"Karla F.","non-dropping-particle":"","parse-names":false,"suffix":""},{"dropping-particle":"","family":"Ramos","given":"Alberto","non-dropping-particle":"","parse-names":false,"suffix":""},{"dropping-particle":"","family":"Felicio","given":"João S.","non-dropping-particle":"","parse-names":false,"suffix":""},{"dropping-particle":"","family":"Santos","given":"Flavia M.","non-dropping-particle":"","parse-names":false,"suffix":""},{"dropping-particle":"","family":"Jezini","given":"Deborah L.","non-dropping-particle":"","parse-names":false,"suffix":""},{"dropping-particle":"","family":"Gomes","given":"Marilia B.","non-dropping-particle":"","parse-names":false,"suffix":""}],"container-title":"Nutrition Journal","id":"ITEM-1","issue":"1","issued":{"date-parts":[["2014"]]},"page":"1-11","title":"Relationship between adherence to diet, glycemic control and cardiovascular risk factors in patients with type 1 diabetes: A nationwide survey in Brazil","type":"article-journal","volume":"13"},"uris":["http://www.mendeley.com/documents/?uuid=b672a04c-a641-43c2-8cb9-75e081301419"]}],"mendeley":{"formattedCitation":"(Davison et al., 2014)","manualFormatting":"(Davison ve diğerleri, 2014)","plainTextFormattedCitation":"(Davison et al., 2014)","previouslyFormattedCitation":"(Davison et al., 2014)"},"properties":{"noteIndex":0},"schema":"https://github.com/citation-style-language/schema/raw/master/csl-citation.json"}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FB2CCA" w:rsidRPr="007650C4">
        <w:rPr>
          <w:rFonts w:ascii="Times New Roman" w:hAnsi="Times New Roman" w:cs="Times New Roman"/>
          <w:bCs/>
          <w:noProof/>
          <w:sz w:val="24"/>
          <w:szCs w:val="24"/>
        </w:rPr>
        <w:t>(Davison ve diğerleri</w:t>
      </w:r>
      <w:r w:rsidR="00D07939" w:rsidRPr="007650C4">
        <w:rPr>
          <w:rFonts w:ascii="Times New Roman" w:hAnsi="Times New Roman" w:cs="Times New Roman"/>
          <w:bCs/>
          <w:noProof/>
          <w:sz w:val="24"/>
          <w:szCs w:val="24"/>
        </w:rPr>
        <w:t>, 2014)</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Bizim çalışmamıza </w:t>
      </w:r>
      <w:r w:rsidR="00E72DBB" w:rsidRPr="007650C4">
        <w:rPr>
          <w:rFonts w:ascii="Times New Roman" w:hAnsi="Times New Roman" w:cs="Times New Roman"/>
          <w:bCs/>
          <w:sz w:val="24"/>
          <w:szCs w:val="24"/>
        </w:rPr>
        <w:t>dâhil</w:t>
      </w:r>
      <w:r w:rsidRPr="007650C4">
        <w:rPr>
          <w:rFonts w:ascii="Times New Roman" w:hAnsi="Times New Roman" w:cs="Times New Roman"/>
          <w:bCs/>
          <w:sz w:val="24"/>
          <w:szCs w:val="24"/>
        </w:rPr>
        <w:t xml:space="preserve"> edilen hastalar, rutin kontrollerine 3 aylık </w:t>
      </w:r>
      <w:proofErr w:type="gramStart"/>
      <w:r w:rsidRPr="007650C4">
        <w:rPr>
          <w:rFonts w:ascii="Times New Roman" w:hAnsi="Times New Roman" w:cs="Times New Roman"/>
          <w:bCs/>
          <w:sz w:val="24"/>
          <w:szCs w:val="24"/>
        </w:rPr>
        <w:t>periyotlarla</w:t>
      </w:r>
      <w:proofErr w:type="gramEnd"/>
      <w:r w:rsidRPr="007650C4">
        <w:rPr>
          <w:rFonts w:ascii="Times New Roman" w:hAnsi="Times New Roman" w:cs="Times New Roman"/>
          <w:bCs/>
          <w:sz w:val="24"/>
          <w:szCs w:val="24"/>
        </w:rPr>
        <w:t xml:space="preserve">, tam </w:t>
      </w:r>
      <w:r w:rsidR="00E72DBB" w:rsidRPr="007650C4">
        <w:rPr>
          <w:rFonts w:ascii="Times New Roman" w:hAnsi="Times New Roman" w:cs="Times New Roman"/>
          <w:bCs/>
          <w:sz w:val="24"/>
          <w:szCs w:val="24"/>
        </w:rPr>
        <w:t>katılım sağlamaktadırlar</w:t>
      </w:r>
      <w:r w:rsidRPr="007650C4">
        <w:rPr>
          <w:rFonts w:ascii="Times New Roman" w:hAnsi="Times New Roman" w:cs="Times New Roman"/>
          <w:bCs/>
          <w:sz w:val="24"/>
          <w:szCs w:val="24"/>
        </w:rPr>
        <w:t xml:space="preserve">. Bu durum da HbA1c gibi metabolik </w:t>
      </w:r>
      <w:r w:rsidR="00E72DBB" w:rsidRPr="007650C4">
        <w:rPr>
          <w:rFonts w:ascii="Times New Roman" w:hAnsi="Times New Roman" w:cs="Times New Roman"/>
          <w:bCs/>
          <w:sz w:val="24"/>
          <w:szCs w:val="24"/>
        </w:rPr>
        <w:t>kontrol parametrelerin</w:t>
      </w:r>
      <w:r w:rsidRPr="007650C4">
        <w:rPr>
          <w:rFonts w:ascii="Times New Roman" w:hAnsi="Times New Roman" w:cs="Times New Roman"/>
          <w:bCs/>
          <w:sz w:val="24"/>
          <w:szCs w:val="24"/>
        </w:rPr>
        <w:t xml:space="preserve"> otoritelerce önerilen değerlere yüksek oranda yakın olmasını sağlamıştır.  </w:t>
      </w:r>
    </w:p>
    <w:p w:rsidR="007D0F60"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Randomize kontrollü bir çalışmada, 7-18 yaşları arasındaki T1DMli hastalarda ilk yılın </w:t>
      </w:r>
      <w:r w:rsidR="00E72DBB" w:rsidRPr="007650C4">
        <w:rPr>
          <w:rFonts w:ascii="Times New Roman" w:hAnsi="Times New Roman" w:cs="Times New Roman"/>
          <w:bCs/>
          <w:sz w:val="24"/>
          <w:szCs w:val="24"/>
        </w:rPr>
        <w:t>sonunda HbA1c</w:t>
      </w:r>
      <w:r w:rsidRPr="007650C4">
        <w:rPr>
          <w:rFonts w:ascii="Times New Roman" w:hAnsi="Times New Roman" w:cs="Times New Roman"/>
          <w:bCs/>
          <w:sz w:val="24"/>
          <w:szCs w:val="24"/>
        </w:rPr>
        <w:t xml:space="preserve"> düzeyleri KS ve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w:t>
      </w:r>
      <w:r w:rsidR="00E72DBB" w:rsidRPr="007650C4">
        <w:rPr>
          <w:rFonts w:ascii="Times New Roman" w:hAnsi="Times New Roman" w:cs="Times New Roman"/>
          <w:bCs/>
          <w:sz w:val="24"/>
          <w:szCs w:val="24"/>
        </w:rPr>
        <w:t>kullanan gruplarda benzer</w:t>
      </w:r>
      <w:r w:rsidR="006248D5">
        <w:rPr>
          <w:rFonts w:ascii="Times New Roman" w:hAnsi="Times New Roman" w:cs="Times New Roman"/>
          <w:bCs/>
          <w:sz w:val="24"/>
          <w:szCs w:val="24"/>
        </w:rPr>
        <w:t xml:space="preserve"> bulunmuştur (p&gt;0,</w:t>
      </w:r>
      <w:r w:rsidRPr="007650C4">
        <w:rPr>
          <w:rFonts w:ascii="Times New Roman" w:hAnsi="Times New Roman" w:cs="Times New Roman"/>
          <w:bCs/>
          <w:sz w:val="24"/>
          <w:szCs w:val="24"/>
        </w:rPr>
        <w:t>05). Çalışmada 2 yılın sonunda HbA1c’nin karbonhidrat sayan grupta daha düşük olduğu fakat başlangıç HbA1c düzeyine benzer olduğu rapor edilmiştir. Araştırmacılar çalışma sonucunda KS’nin metabolik kontrolü iyile</w:t>
      </w:r>
      <w:r w:rsidR="00FB2CCA" w:rsidRPr="007650C4">
        <w:rPr>
          <w:rFonts w:ascii="Times New Roman" w:hAnsi="Times New Roman" w:cs="Times New Roman"/>
          <w:bCs/>
          <w:sz w:val="24"/>
          <w:szCs w:val="24"/>
        </w:rPr>
        <w:t xml:space="preserve">ştirebileceğini bildirmişlerdir </w:t>
      </w:r>
      <w:r w:rsidRPr="007650C4">
        <w:rPr>
          <w:rFonts w:ascii="Times New Roman" w:hAnsi="Times New Roman" w:cs="Times New Roman"/>
          <w:bCs/>
          <w:sz w:val="24"/>
          <w:szCs w:val="24"/>
          <w:vertAlign w:val="superscript"/>
        </w:rPr>
        <w:fldChar w:fldCharType="begin" w:fldLock="1"/>
      </w:r>
      <w:r w:rsidR="00FB2CCA" w:rsidRPr="007650C4">
        <w:rPr>
          <w:rFonts w:ascii="Times New Roman" w:hAnsi="Times New Roman" w:cs="Times New Roman"/>
          <w:bCs/>
          <w:sz w:val="24"/>
          <w:szCs w:val="24"/>
        </w:rPr>
        <w:instrText>ADDIN CSL_CITATION {"citationItems":[{"id":"ITEM-1","itemData":{"DOI":"10.4274/jcrpe.1191","ISSN":"13085735","PMID":"24932599","abstract":"Objective: Medical nutritional therapy is important for glycemic control in children and adolescents with type 1 diabetes mellitus (T1DM). Carbohydrate (carb) counting, which is a more flexible nutritional method, has become popular in recent years. This study aimed to investigate the effects of carb counting on metabolic control, body measurements and serum lipid levels in children and adolescents with T1DM. Methods: T1DM patients aged 7-18 years and receiving flexible insulin therapy were divided into carb counting (n=52) and control (n=32) groups and were followed for 2 years in this randomized, controlled study. Demographic characteristics, body measurements, insulin requirements, hemoglobin A1c (HbA1c) and serum lipid levels at baseline and at follow-up were evaluated. Results: There were no statistically significant differences between the groups in mean HbA1c values in the year preceding the study or in age, gender, duration of diabetes, puberty stage, total daily insulin dose, body mass index (BMI) standard deviation score (SDS) and serum lipid values. While there were no differences in BMI SDS, daily insulin requirement, total cholesterol, low-density lipoprotein and triglyceride values between the two groups (p&gt;0.05) during the follow-up, annual mean HbA1c levels of the 2nd year were significantly lower in the carb counting group (p=0.010). The mean values of high-density lipoprotein were also significantly higher in the first and 2nd years in the carb counting group (p=0.02 and p=0.043, respectively). Conclusion: Carb counting may provide good metabolic control in children and adolescents with T1DM without causing any increase in weight or in insulin requirements. © Journal of Clinical Research in Pediatric Endocrinology, Published by Galenos Publishing.","author":[{"dropping-particle":"","family":"Gökşen","given":"Damla","non-dropping-particle":"","parse-names":false,"suffix":""},{"dropping-particle":"","family":"Altinok","given":"Yasemin Atik","non-dropping-particle":"","parse-names":false,"suffix":""},{"dropping-particle":"","family":"Özen","given":"Samim","non-dropping-particle":"","parse-names":false,"suffix":""},{"dropping-particle":"","family":"Demir","given":"Günay","non-dropping-particle":"","parse-names":false,"suffix":""},{"dropping-particle":"","family":"Darcan","given":"Şükran","non-dropping-particle":"","parse-names":false,"suffix":""}],"container-title":"JCRPE Journal of Clinical Research in Pediatric Endocrinology","id":"ITEM-1","issue":"2","issued":{"date-parts":[["2014"]]},"page":"74-78","title":"Effects of carbohydrate counting method on metabolic control in children with type 1 diabetes mellitus","type":"article-journal","volume":"6"},"uris":["http://www.mendeley.com/documents/?uuid=e9983142-b4bb-45e6-bae0-9b971cbd0e05"]}],"mendeley":{"formattedCitation":"(Gökşen, Altinok, Özen, Demir, &amp; Darcan, 2014)","manualFormatting":"(Gökşen ve diğerleri, 2014)","plainTextFormattedCitation":"(Gökşen, Altinok, Özen, Demir, &amp; Darcan, 2014)","previouslyFormattedCitation":"(Gökşen, Altinok, Özen, Demir, &amp; Darcan, 2014)"},"properties":{"noteIndex":0},"schema":"https://github.com/citation-style-language/schema/raw/master/csl-citation.json"}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(Gökşen</w:t>
      </w:r>
      <w:r w:rsidR="00FB2CCA" w:rsidRPr="007650C4">
        <w:rPr>
          <w:rFonts w:ascii="Times New Roman" w:hAnsi="Times New Roman" w:cs="Times New Roman"/>
          <w:bCs/>
          <w:noProof/>
          <w:sz w:val="24"/>
          <w:szCs w:val="24"/>
        </w:rPr>
        <w:t xml:space="preserve"> ve diğerleri</w:t>
      </w:r>
      <w:r w:rsidR="00D07939" w:rsidRPr="007650C4">
        <w:rPr>
          <w:rFonts w:ascii="Times New Roman" w:hAnsi="Times New Roman" w:cs="Times New Roman"/>
          <w:bCs/>
          <w:noProof/>
          <w:sz w:val="24"/>
          <w:szCs w:val="24"/>
        </w:rPr>
        <w:t>, 2014)</w:t>
      </w:r>
      <w:r w:rsidRPr="007650C4">
        <w:rPr>
          <w:rFonts w:ascii="Times New Roman" w:hAnsi="Times New Roman" w:cs="Times New Roman"/>
          <w:bCs/>
          <w:sz w:val="24"/>
          <w:szCs w:val="24"/>
        </w:rPr>
        <w:fldChar w:fldCharType="end"/>
      </w:r>
      <w:r w:rsidR="00FB2CCA" w:rsidRPr="007650C4">
        <w:rPr>
          <w:rFonts w:ascii="Times New Roman" w:hAnsi="Times New Roman" w:cs="Times New Roman"/>
          <w:bCs/>
          <w:sz w:val="24"/>
          <w:szCs w:val="24"/>
        </w:rPr>
        <w:t>.</w:t>
      </w:r>
      <w:r w:rsidRPr="007650C4">
        <w:rPr>
          <w:rFonts w:ascii="Times New Roman" w:hAnsi="Times New Roman" w:cs="Times New Roman"/>
          <w:bCs/>
          <w:sz w:val="24"/>
          <w:szCs w:val="24"/>
        </w:rPr>
        <w:t xml:space="preserve"> Bir meta-analiz çalışmasında KS yönteminin her hasta için uygun olmadığına ama uygulanabilen hastalarda da yaşam kalitesini arttırdığı için tercih edilebileceğine değinilmiştir. KS kullanılam</w:t>
      </w:r>
      <w:r w:rsidR="003756BB">
        <w:rPr>
          <w:rFonts w:ascii="Times New Roman" w:hAnsi="Times New Roman" w:cs="Times New Roman"/>
          <w:bCs/>
          <w:sz w:val="24"/>
          <w:szCs w:val="24"/>
        </w:rPr>
        <w:t>asa bile TBT</w:t>
      </w:r>
      <w:r w:rsidRPr="007650C4">
        <w:rPr>
          <w:rFonts w:ascii="Times New Roman" w:hAnsi="Times New Roman" w:cs="Times New Roman"/>
          <w:bCs/>
          <w:sz w:val="24"/>
          <w:szCs w:val="24"/>
        </w:rPr>
        <w:t xml:space="preserve"> almalarının HbA1c düzeylerini düşüreceği belirtilmiştir. Bizim çalışmamıza </w:t>
      </w:r>
      <w:r w:rsidR="00E72DBB" w:rsidRPr="007650C4">
        <w:rPr>
          <w:rFonts w:ascii="Times New Roman" w:hAnsi="Times New Roman" w:cs="Times New Roman"/>
          <w:bCs/>
          <w:sz w:val="24"/>
          <w:szCs w:val="24"/>
        </w:rPr>
        <w:t>dâhil</w:t>
      </w:r>
      <w:r w:rsidRPr="007650C4">
        <w:rPr>
          <w:rFonts w:ascii="Times New Roman" w:hAnsi="Times New Roman" w:cs="Times New Roman"/>
          <w:bCs/>
          <w:sz w:val="24"/>
          <w:szCs w:val="24"/>
        </w:rPr>
        <w:t xml:space="preserve"> olan hastalar</w:t>
      </w:r>
      <w:r w:rsidR="003756BB">
        <w:rPr>
          <w:rFonts w:ascii="Times New Roman" w:hAnsi="Times New Roman" w:cs="Times New Roman"/>
          <w:bCs/>
          <w:sz w:val="24"/>
          <w:szCs w:val="24"/>
        </w:rPr>
        <w:t>ın hepsi TBT</w:t>
      </w:r>
      <w:r w:rsidRPr="007650C4">
        <w:rPr>
          <w:rFonts w:ascii="Times New Roman" w:hAnsi="Times New Roman" w:cs="Times New Roman"/>
          <w:bCs/>
          <w:sz w:val="24"/>
          <w:szCs w:val="24"/>
        </w:rPr>
        <w:t xml:space="preserve"> almaktadır.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ve KS yöntemini kullanan gruplar arasında yaşam kalitesi karşılaştırılması için çocuk ve ebeveynine anket uygulaması yapılmıştır. Anket puanları değerlendirildiğinde gruplar arasında anlamlı bir farklılık bulunmamış,  fakat </w:t>
      </w:r>
      <w:r w:rsidR="00870B4D" w:rsidRPr="007650C4">
        <w:rPr>
          <w:rFonts w:ascii="Times New Roman" w:hAnsi="Times New Roman" w:cs="Times New Roman"/>
          <w:bCs/>
          <w:sz w:val="24"/>
          <w:szCs w:val="24"/>
        </w:rPr>
        <w:t>DL</w:t>
      </w:r>
      <w:r w:rsidR="006248D5">
        <w:rPr>
          <w:rFonts w:ascii="Times New Roman" w:hAnsi="Times New Roman" w:cs="Times New Roman"/>
          <w:bCs/>
          <w:sz w:val="24"/>
          <w:szCs w:val="24"/>
        </w:rPr>
        <w:t>’y</w:t>
      </w:r>
      <w:r w:rsidRPr="007650C4">
        <w:rPr>
          <w:rFonts w:ascii="Times New Roman" w:hAnsi="Times New Roman" w:cs="Times New Roman"/>
          <w:bCs/>
          <w:sz w:val="24"/>
          <w:szCs w:val="24"/>
        </w:rPr>
        <w:t xml:space="preserve">i kullanan grubun anket puanı ortalaması KS grubuna göre yüksek bulunmuştur. Kullanılan iki yöntemin de yaşam kalitesine benzer etki ettiği saptanmıştır. </w:t>
      </w:r>
    </w:p>
    <w:p w:rsidR="007D0F60" w:rsidRPr="007650C4" w:rsidRDefault="007D0F60" w:rsidP="003756BB">
      <w:pPr>
        <w:ind w:firstLine="0"/>
        <w:jc w:val="both"/>
        <w:rPr>
          <w:rFonts w:ascii="Times New Roman" w:hAnsi="Times New Roman" w:cs="Times New Roman"/>
          <w:b/>
          <w:bCs/>
          <w:sz w:val="24"/>
          <w:szCs w:val="24"/>
        </w:rPr>
      </w:pPr>
      <w:r w:rsidRPr="007650C4">
        <w:rPr>
          <w:rFonts w:ascii="Times New Roman" w:hAnsi="Times New Roman" w:cs="Times New Roman"/>
          <w:bCs/>
          <w:sz w:val="24"/>
          <w:szCs w:val="24"/>
        </w:rPr>
        <w:br/>
      </w:r>
      <w:r w:rsidRPr="007650C4">
        <w:rPr>
          <w:rFonts w:ascii="Times New Roman" w:hAnsi="Times New Roman" w:cs="Times New Roman"/>
          <w:b/>
          <w:bCs/>
          <w:sz w:val="24"/>
          <w:szCs w:val="24"/>
        </w:rPr>
        <w:t>5.4</w:t>
      </w:r>
      <w:r w:rsidR="00B63A77">
        <w:rPr>
          <w:rFonts w:ascii="Times New Roman" w:hAnsi="Times New Roman" w:cs="Times New Roman"/>
          <w:b/>
          <w:bCs/>
          <w:sz w:val="24"/>
          <w:szCs w:val="24"/>
        </w:rPr>
        <w:t>.</w:t>
      </w:r>
      <w:r w:rsidRPr="007650C4">
        <w:rPr>
          <w:rFonts w:ascii="Times New Roman" w:hAnsi="Times New Roman" w:cs="Times New Roman"/>
          <w:b/>
          <w:bCs/>
          <w:sz w:val="24"/>
          <w:szCs w:val="24"/>
        </w:rPr>
        <w:t xml:space="preserve"> Hastaların besin tüketim kayıtlarının değerlendirilmesi</w:t>
      </w:r>
    </w:p>
    <w:p w:rsidR="007D0F60" w:rsidRPr="007650C4" w:rsidRDefault="007D0F60" w:rsidP="00F6323C">
      <w:pPr>
        <w:jc w:val="both"/>
        <w:rPr>
          <w:rFonts w:ascii="Times New Roman" w:hAnsi="Times New Roman" w:cs="Times New Roman"/>
          <w:bCs/>
          <w:sz w:val="24"/>
          <w:szCs w:val="24"/>
        </w:rPr>
      </w:pPr>
    </w:p>
    <w:p w:rsidR="007D0F60" w:rsidRPr="007650C4" w:rsidRDefault="007D0F60" w:rsidP="001E1CEA">
      <w:pPr>
        <w:jc w:val="both"/>
        <w:rPr>
          <w:rFonts w:ascii="Times New Roman" w:hAnsi="Times New Roman" w:cs="Times New Roman"/>
          <w:bCs/>
          <w:sz w:val="24"/>
          <w:szCs w:val="24"/>
        </w:rPr>
      </w:pPr>
      <w:r w:rsidRPr="007650C4">
        <w:rPr>
          <w:rFonts w:ascii="Times New Roman" w:hAnsi="Times New Roman" w:cs="Times New Roman"/>
          <w:bCs/>
          <w:sz w:val="24"/>
          <w:szCs w:val="24"/>
        </w:rPr>
        <w:t>Çocuk ve adolesan DM hastalarının enerji gereksinimlerinin sağlıklı yaşıtlarıyla aynı olduğu bilinmektedir. T1DM’li çocuklarda enerji ve besin öğesi ihtiyaçlarının metabolik kontrol hedeflerine ek olarak büyüme gelişme düşünülerek eklemelerin yapılması önerilmektedir</w:t>
      </w:r>
      <w:r w:rsidR="00836F55">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FB2CCA" w:rsidRPr="007650C4">
        <w:rPr>
          <w:rFonts w:ascii="Times New Roman" w:hAnsi="Times New Roman" w:cs="Times New Roman"/>
          <w:bCs/>
          <w:sz w:val="24"/>
          <w:szCs w:val="24"/>
        </w:rPr>
        <w:instrText>ADDIN CSL_CITATION {"citationItems":[{"id":"ITEM-1","itemData":{"DOI":"10.1111/pedi.12759","ISBN":"0000000228992","ISSN":"13995448","PMID":"30276976","author":[{"dropping-particle":"","family":"Codner","given":"Ethel","non-dropping-particle":"","parse-names":false,"suffix":""},{"dropping-particle":"","family":"Acerini","given":"Carlo L.","non-dropping-particle":"","parse-names":false,"suffix":""},{"dropping-particle":"","family":"Craig","given":"Maria E.","non-dropping-particle":"","parse-names":false,"suffix":""},{"dropping-particle":"","family":"Hofer","given":"Sabine E.","non-dropping-particle":"","parse-names":false,"suffix":""},{"dropping-particle":"","family":"Maahs","given":"David M.","non-dropping-particle":"","parse-names":false,"suffix":""}],"container-title":"Pediatric Diabetes","id":"ITEM-1","issue":"July","issued":{"date-parts":[["2018"]]},"page":"5-6","title":"ISPAD Clinical Practice Consensus Guidelines 2018: What is new in diabetes care?","type":"article-journal","volume":"19"},"uris":["http://www.mendeley.com/documents/?uuid=5278c03f-c0e8-45fb-9acf-0fe1c281766b"]}],"mendeley":{"formattedCitation":"(Codner et al., 2018)","manualFormatting":"(Codner ve diğerleri, 2018)","plainTextFormattedCitation":"(Codner et al., 2018)","previouslyFormattedCitation":"(Codner et al., 2018)"},"properties":{"noteIndex":0},"schema":"https://github.com/citation-style-language/schema/raw/master/csl-citation.json"}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(Codner</w:t>
      </w:r>
      <w:r w:rsidR="00FB2CCA" w:rsidRPr="007650C4">
        <w:rPr>
          <w:rFonts w:ascii="Times New Roman" w:hAnsi="Times New Roman" w:cs="Times New Roman"/>
          <w:bCs/>
          <w:noProof/>
          <w:sz w:val="24"/>
          <w:szCs w:val="24"/>
        </w:rPr>
        <w:t xml:space="preserve"> ve diğerleri</w:t>
      </w:r>
      <w:r w:rsidR="00D07939" w:rsidRPr="007650C4">
        <w:rPr>
          <w:rFonts w:ascii="Times New Roman" w:hAnsi="Times New Roman" w:cs="Times New Roman"/>
          <w:bCs/>
          <w:noProof/>
          <w:sz w:val="24"/>
          <w:szCs w:val="24"/>
        </w:rPr>
        <w:t>, 2018)</w:t>
      </w:r>
      <w:r w:rsidRPr="007650C4">
        <w:rPr>
          <w:rFonts w:ascii="Times New Roman" w:hAnsi="Times New Roman" w:cs="Times New Roman"/>
          <w:bCs/>
          <w:sz w:val="24"/>
          <w:szCs w:val="24"/>
        </w:rPr>
        <w:fldChar w:fldCharType="end"/>
      </w:r>
      <w:r w:rsidR="001E1CEA">
        <w:rPr>
          <w:rFonts w:ascii="Times New Roman" w:hAnsi="Times New Roman" w:cs="Times New Roman"/>
          <w:bCs/>
          <w:sz w:val="24"/>
          <w:szCs w:val="24"/>
        </w:rPr>
        <w:t xml:space="preserve">. </w:t>
      </w:r>
      <w:r w:rsidRPr="007650C4">
        <w:rPr>
          <w:rFonts w:ascii="Times New Roman" w:hAnsi="Times New Roman" w:cs="Times New Roman"/>
          <w:bCs/>
          <w:sz w:val="24"/>
          <w:szCs w:val="24"/>
        </w:rPr>
        <w:t xml:space="preserve">Schmidt ve ark. KS’nin esnek bir yöntem </w:t>
      </w:r>
      <w:r w:rsidRPr="007650C4">
        <w:rPr>
          <w:rFonts w:ascii="Times New Roman" w:hAnsi="Times New Roman" w:cs="Times New Roman"/>
          <w:bCs/>
          <w:sz w:val="24"/>
          <w:szCs w:val="24"/>
        </w:rPr>
        <w:lastRenderedPageBreak/>
        <w:t xml:space="preserve">olmasının hastaların enerji tüketimlerini arttırabileceğini rapor etmişlerdir </w:t>
      </w:r>
      <w:r w:rsidRPr="007650C4">
        <w:rPr>
          <w:rFonts w:ascii="Times New Roman" w:hAnsi="Times New Roman" w:cs="Times New Roman"/>
          <w:bCs/>
          <w:sz w:val="24"/>
          <w:szCs w:val="24"/>
          <w:vertAlign w:val="superscript"/>
        </w:rPr>
        <w:fldChar w:fldCharType="begin" w:fldLock="1"/>
      </w:r>
      <w:r w:rsidR="00FB2CCA" w:rsidRPr="007650C4">
        <w:rPr>
          <w:rFonts w:ascii="Times New Roman" w:hAnsi="Times New Roman" w:cs="Times New Roman"/>
          <w:bCs/>
          <w:sz w:val="24"/>
          <w:szCs w:val="24"/>
        </w:rPr>
        <w:instrText>ADDIN CSL_CITATION {"citationItems":[{"id":"ITEM-1","itemData":{"DOI":"10.1111/dme.12446","ISSN":"14645491","PMID":"24654856","abstract":"Aim: Advanced carbohydrate counting, a systematic method for insulin bolus calculation, is recommended in the management of Type 1 diabetes. The aim of this systematic review was to summarize all available evidence from randomized and observational studies of the effects of advanced carbohydrate counting on glycaemic control (HbA1c), psychosocial measures, weight and hypoglycaemic events in patients of all age groups with Type 1 diabetes on a basal-bolus insulin regimen. Methods: An electronic search of Scopus, MEDLINE and The Cochrane Library conducted in January 2013 identified 27 relevant articles. Six were randomized controlled trials and 21 were observational studies. Large heterogeneity existed across studies with regard to study design and patient populations. Reporting of statistical measures was insufficient to serve as a basis for a meta-analysis. Results: Overall, the studies demonstrated a positive trend in change in HbA1c after introduction of advanced carbohydrate counting. Reductions in HbA1c ranged from 0.0 to 13 mmol/mol (0.0-1.2%). Most psychosocial measures improved; however, only few improvements were considered clinically relevant. Both weight gain and reduction were registered, but most studies found no significant weight changes. The majority of studies assessing the incidence of hypoglycaemic events found a significant reduction in the event rate and none reported an increase in the incidence. Conclusions: In summary, the currently available literature does not provide sufficient evidence to definitively determine the effects of advanced carbohydrate counting on HbA1c, psychosocial measures, weight or hypoglycaemic events. Nevertheless, the method still appears preferable to other insulin dosing procedures, which justifies continued use and inclusion of advanced carbohydrate counting in clinical guidelines. © 2014 Diabetes UK.","author":[{"dropping-particle":"","family":"Schmidt","given":"S.","non-dropping-particle":"","parse-names":false,"suffix":""},{"dropping-particle":"","family":"Schelde","given":"B.","non-dropping-particle":"","parse-names":false,"suffix":""},{"dropping-particle":"","family":"Nørgaard","given":"K.","non-dropping-particle":"","parse-names":false,"suffix":""}],"container-title":"Diabetic Medicine","id":"ITEM-1","issue":"8","issued":{"date-parts":[["2014"]]},"page":"886-896","title":"Effects of advanced carbohydrate counting in patients with Type 1 diabetes: A systematic review","type":"article-journal","volume":"31"},"uris":["http://www.mendeley.com/documents/?uuid=4da1d058-6a90-4415-aaa2-4c9864dfcb58"]}],"mendeley":{"formattedCitation":"(Schmidt et al., 2014)","manualFormatting":"(Schmidt ve diğerleri, 2014)","plainTextFormattedCitation":"(Schmidt et al., 2014)","previouslyFormattedCitation":"(Schmidt et al., 2014)"},"properties":{"noteIndex":0},"schema":"https://github.com/citation-style-language/schema/raw/master/csl-citation.json"}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FB2CCA" w:rsidRPr="007650C4">
        <w:rPr>
          <w:rFonts w:ascii="Times New Roman" w:hAnsi="Times New Roman" w:cs="Times New Roman"/>
          <w:bCs/>
          <w:noProof/>
          <w:sz w:val="24"/>
          <w:szCs w:val="24"/>
        </w:rPr>
        <w:t>(Schmidt ve diğerleri</w:t>
      </w:r>
      <w:r w:rsidR="00D07939" w:rsidRPr="007650C4">
        <w:rPr>
          <w:rFonts w:ascii="Times New Roman" w:hAnsi="Times New Roman" w:cs="Times New Roman"/>
          <w:bCs/>
          <w:noProof/>
          <w:sz w:val="24"/>
          <w:szCs w:val="24"/>
        </w:rPr>
        <w:t>, 2014)</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Bizim çalışmamızda, enerji, protein, yağ, karbonhidrat, glukoz, früktoz, galaktoz, D</w:t>
      </w:r>
      <w:r w:rsidR="003756BB">
        <w:rPr>
          <w:rFonts w:ascii="Times New Roman" w:hAnsi="Times New Roman" w:cs="Times New Roman"/>
          <w:bCs/>
          <w:sz w:val="24"/>
          <w:szCs w:val="24"/>
        </w:rPr>
        <w:t xml:space="preserve"> </w:t>
      </w:r>
      <w:r w:rsidRPr="007650C4">
        <w:rPr>
          <w:rFonts w:ascii="Times New Roman" w:hAnsi="Times New Roman" w:cs="Times New Roman"/>
          <w:bCs/>
          <w:sz w:val="24"/>
          <w:szCs w:val="24"/>
        </w:rPr>
        <w:t xml:space="preserve">vitamini ve kalsiyum parametrelerinde KS ve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grupları arasında farklılık saptanmamış, fakat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kullanan grubun bütün değerlerinin ortalamalarının daha yüksek olduğu gözlenmiştir. Bu durumda hem KS yönteminin hem de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yönteminin beslenme durumunda benzer etki gösterdiği ve etkili kullanıldığında iki yöntemin de kon</w:t>
      </w:r>
      <w:r w:rsidR="00FB2CCA" w:rsidRPr="007650C4">
        <w:rPr>
          <w:rFonts w:ascii="Times New Roman" w:hAnsi="Times New Roman" w:cs="Times New Roman"/>
          <w:bCs/>
          <w:sz w:val="24"/>
          <w:szCs w:val="24"/>
        </w:rPr>
        <w:t>forlu olabileceği düşünülmüştü</w:t>
      </w:r>
      <w:r w:rsidR="00FB2CCA" w:rsidRPr="00123F51">
        <w:rPr>
          <w:rFonts w:ascii="Times New Roman" w:hAnsi="Times New Roman" w:cs="Times New Roman"/>
          <w:bCs/>
          <w:sz w:val="24"/>
          <w:szCs w:val="24"/>
        </w:rPr>
        <w:t>r</w:t>
      </w:r>
      <w:r w:rsidRPr="00123F51">
        <w:rPr>
          <w:rFonts w:ascii="Times New Roman" w:hAnsi="Times New Roman" w:cs="Times New Roman"/>
          <w:bCs/>
          <w:sz w:val="24"/>
          <w:szCs w:val="24"/>
        </w:rPr>
        <w:t xml:space="preserve">. Lif ve demir alımları değerlendirildiğinde ise </w:t>
      </w:r>
      <w:r w:rsidR="00870B4D" w:rsidRPr="00123F51">
        <w:rPr>
          <w:rFonts w:ascii="Times New Roman" w:hAnsi="Times New Roman" w:cs="Times New Roman"/>
          <w:bCs/>
          <w:sz w:val="24"/>
          <w:szCs w:val="24"/>
        </w:rPr>
        <w:t>DL</w:t>
      </w:r>
      <w:r w:rsidRPr="00123F51">
        <w:rPr>
          <w:rFonts w:ascii="Times New Roman" w:hAnsi="Times New Roman" w:cs="Times New Roman"/>
          <w:bCs/>
          <w:sz w:val="24"/>
          <w:szCs w:val="24"/>
        </w:rPr>
        <w:t xml:space="preserve"> grubumuzun KS grubunun tüketiminden </w:t>
      </w:r>
      <w:r w:rsidR="00E72DBB" w:rsidRPr="00123F51">
        <w:rPr>
          <w:rFonts w:ascii="Times New Roman" w:hAnsi="Times New Roman" w:cs="Times New Roman"/>
          <w:bCs/>
          <w:sz w:val="24"/>
          <w:szCs w:val="24"/>
        </w:rPr>
        <w:t>anlamlı düzeyde</w:t>
      </w:r>
      <w:r w:rsidRPr="00123F51">
        <w:rPr>
          <w:rFonts w:ascii="Times New Roman" w:hAnsi="Times New Roman" w:cs="Times New Roman"/>
          <w:bCs/>
          <w:sz w:val="24"/>
          <w:szCs w:val="24"/>
        </w:rPr>
        <w:t xml:space="preserve"> fazla olduğu saptanmıştır. Lif tüketiminin kan şekeri </w:t>
      </w:r>
      <w:proofErr w:type="gramStart"/>
      <w:r w:rsidRPr="00123F51">
        <w:rPr>
          <w:rFonts w:ascii="Times New Roman" w:hAnsi="Times New Roman" w:cs="Times New Roman"/>
          <w:bCs/>
          <w:sz w:val="24"/>
          <w:szCs w:val="24"/>
        </w:rPr>
        <w:t>regülasyonunda</w:t>
      </w:r>
      <w:proofErr w:type="gramEnd"/>
      <w:r w:rsidRPr="00123F51">
        <w:rPr>
          <w:rFonts w:ascii="Times New Roman" w:hAnsi="Times New Roman" w:cs="Times New Roman"/>
          <w:bCs/>
          <w:sz w:val="24"/>
          <w:szCs w:val="24"/>
        </w:rPr>
        <w:t xml:space="preserve"> ve özellikle de bağırsak işleyişinde olumlu etkileri olduğu bilinmektedir ve önerilen tüketim miktarı da yaşa göre değişikl</w:t>
      </w:r>
      <w:r w:rsidR="00123F51" w:rsidRPr="00123F51">
        <w:rPr>
          <w:rFonts w:ascii="Times New Roman" w:hAnsi="Times New Roman" w:cs="Times New Roman"/>
          <w:bCs/>
          <w:sz w:val="24"/>
          <w:szCs w:val="24"/>
        </w:rPr>
        <w:t xml:space="preserve">ik göstermektedir. Çalışmamızda </w:t>
      </w:r>
      <w:r w:rsidR="00870B4D" w:rsidRPr="00123F51">
        <w:rPr>
          <w:rFonts w:ascii="Times New Roman" w:hAnsi="Times New Roman" w:cs="Times New Roman"/>
          <w:bCs/>
          <w:sz w:val="24"/>
          <w:szCs w:val="24"/>
        </w:rPr>
        <w:t>DL</w:t>
      </w:r>
      <w:r w:rsidR="00123F51" w:rsidRPr="00123F51">
        <w:rPr>
          <w:rFonts w:ascii="Times New Roman" w:hAnsi="Times New Roman" w:cs="Times New Roman"/>
          <w:bCs/>
          <w:sz w:val="24"/>
          <w:szCs w:val="24"/>
        </w:rPr>
        <w:t xml:space="preserve"> grubunun enerji</w:t>
      </w:r>
      <w:r w:rsidRPr="00123F51">
        <w:rPr>
          <w:rFonts w:ascii="Times New Roman" w:hAnsi="Times New Roman" w:cs="Times New Roman"/>
          <w:bCs/>
          <w:sz w:val="24"/>
          <w:szCs w:val="24"/>
        </w:rPr>
        <w:t xml:space="preserve"> ortalamasının KS grubuna göre daha fazla olmasının lif tüketimlerindeki farkı oluşturduğu düşünülmüştür.</w:t>
      </w:r>
      <w:r w:rsidRPr="007650C4">
        <w:rPr>
          <w:rFonts w:ascii="Times New Roman" w:hAnsi="Times New Roman" w:cs="Times New Roman"/>
          <w:bCs/>
          <w:sz w:val="24"/>
          <w:szCs w:val="24"/>
        </w:rPr>
        <w:t xml:space="preserve"> </w:t>
      </w:r>
    </w:p>
    <w:p w:rsidR="007D0F60" w:rsidRPr="007650C4" w:rsidRDefault="007D0F60" w:rsidP="00E72DBB">
      <w:pPr>
        <w:jc w:val="both"/>
        <w:rPr>
          <w:rFonts w:ascii="Times New Roman" w:hAnsi="Times New Roman" w:cs="Times New Roman"/>
          <w:bCs/>
          <w:sz w:val="24"/>
          <w:szCs w:val="24"/>
        </w:rPr>
      </w:pPr>
      <w:r w:rsidRPr="007650C4">
        <w:rPr>
          <w:rFonts w:ascii="Times New Roman" w:hAnsi="Times New Roman" w:cs="Times New Roman"/>
          <w:bCs/>
          <w:sz w:val="24"/>
          <w:szCs w:val="24"/>
        </w:rPr>
        <w:t>Ulus</w:t>
      </w:r>
      <w:r w:rsidR="00FB2CCA" w:rsidRPr="007650C4">
        <w:rPr>
          <w:rFonts w:ascii="Times New Roman" w:hAnsi="Times New Roman" w:cs="Times New Roman"/>
          <w:bCs/>
          <w:sz w:val="24"/>
          <w:szCs w:val="24"/>
        </w:rPr>
        <w:t>lararası Pediatri ve Adolesan Diyabet</w:t>
      </w:r>
      <w:r w:rsidRPr="007650C4">
        <w:rPr>
          <w:rFonts w:ascii="Times New Roman" w:hAnsi="Times New Roman" w:cs="Times New Roman"/>
          <w:bCs/>
          <w:sz w:val="24"/>
          <w:szCs w:val="24"/>
        </w:rPr>
        <w:t xml:space="preserve"> Derneği (ISPAD) T1DM’li çocuklarda enerjinin %50-55’inin karbonhidratlardan, %30-35’inin yağlardan ve %10-15’inin proteinden sağlanmasını önermektedir </w:t>
      </w:r>
      <w:r w:rsidRPr="007650C4">
        <w:rPr>
          <w:rFonts w:ascii="Times New Roman" w:hAnsi="Times New Roman" w:cs="Times New Roman"/>
          <w:bCs/>
          <w:sz w:val="24"/>
          <w:szCs w:val="24"/>
          <w:vertAlign w:val="superscript"/>
        </w:rPr>
        <w:fldChar w:fldCharType="begin" w:fldLock="1"/>
      </w:r>
      <w:r w:rsidR="00FB2CCA" w:rsidRPr="007650C4">
        <w:rPr>
          <w:rFonts w:ascii="Times New Roman" w:hAnsi="Times New Roman" w:cs="Times New Roman"/>
          <w:bCs/>
          <w:sz w:val="24"/>
          <w:szCs w:val="24"/>
        </w:rPr>
        <w:instrText>ADDIN CSL_CITATION {"citationItems":[{"id":"ITEM-1","itemData":{"DOI":"10.1111/pedi.12738","ISSN":"13995448","PMID":"30062718","author":[{"dropping-particle":"","family":"Smart","given":"Carmel E.","non-dropping-particle":"","parse-names":false,"suffix":""},{"dropping-particle":"","family":"Annan","given":"Francesca","non-dropping-particle":"","parse-names":false,"suffix":""},{"dropping-particle":"","family":"Higgins","given":"Laurie A.","non-dropping-particle":"","parse-names":false,"suffix":""},{"dropping-particle":"","family":"Jelleryd","given":"Elisabeth","non-dropping-particle":"","parse-names":false,"suffix":""},{"dropping-particle":"","family":"Lopez","given":"Mercedes","non-dropping-particle":"","parse-names":false,"suffix":""},{"dropping-particle":"","family":"Acerini","given":"Carlo L.","non-dropping-particle":"","parse-names":false,"suffix":""}],"container-title":"Pediatric Diabetes","id":"ITEM-1","issued":{"date-parts":[["2018"]]},"page":"136-154","title":"ISPAD Clinical Practice Consensus Guidelines 2018: Nutritional management in children and adolescents with diabetes","type":"article-journal","volume":"19"},"uris":["http://www.mendeley.com/documents/?uuid=4edb094a-b8e5-4f50-82bc-9a14861a799c"]}],"mendeley":{"formattedCitation":"(Carmel E. Smart et al., 2018)","manualFormatting":"(Carmel ve diğerleri, 2018)","plainTextFormattedCitation":"(Carmel E. Smart et al., 2018)","previouslyFormattedCitation":"(Carmel E. Smart et al., 2018)"},"properties":{"noteIndex":0},"schema":"https://github.com/citation-style-language/schema/raw/master/csl-citation.json"}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FB2CCA" w:rsidRPr="007650C4">
        <w:rPr>
          <w:rFonts w:ascii="Times New Roman" w:hAnsi="Times New Roman" w:cs="Times New Roman"/>
          <w:bCs/>
          <w:noProof/>
          <w:sz w:val="24"/>
          <w:szCs w:val="24"/>
        </w:rPr>
        <w:t>(Carmel ve diğerleri</w:t>
      </w:r>
      <w:r w:rsidR="00D07939" w:rsidRPr="007650C4">
        <w:rPr>
          <w:rFonts w:ascii="Times New Roman" w:hAnsi="Times New Roman" w:cs="Times New Roman"/>
          <w:bCs/>
          <w:noProof/>
          <w:sz w:val="24"/>
          <w:szCs w:val="24"/>
        </w:rPr>
        <w:t>, 2018)</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Çalışmamızdaki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ve KS grupları arasında besin ögesi yüzdeleri bakımından farklılık saptanmamıştır. İki grubumuzda da enerjinin karbonhidrattan gelen yüzdesi otoritelerin önerilerin altında, protein </w:t>
      </w:r>
      <w:r w:rsidR="00170540" w:rsidRPr="007650C4">
        <w:rPr>
          <w:rFonts w:ascii="Times New Roman" w:hAnsi="Times New Roman" w:cs="Times New Roman"/>
          <w:bCs/>
          <w:sz w:val="24"/>
          <w:szCs w:val="24"/>
        </w:rPr>
        <w:t>ve</w:t>
      </w:r>
      <w:r w:rsidR="00F624E1">
        <w:rPr>
          <w:rFonts w:ascii="Times New Roman" w:hAnsi="Times New Roman" w:cs="Times New Roman"/>
          <w:bCs/>
          <w:sz w:val="24"/>
          <w:szCs w:val="24"/>
        </w:rPr>
        <w:t xml:space="preserve"> </w:t>
      </w:r>
      <w:r w:rsidR="00170540" w:rsidRPr="007650C4">
        <w:rPr>
          <w:rFonts w:ascii="Times New Roman" w:hAnsi="Times New Roman" w:cs="Times New Roman"/>
          <w:bCs/>
          <w:sz w:val="24"/>
          <w:szCs w:val="24"/>
        </w:rPr>
        <w:t>ya</w:t>
      </w:r>
      <w:r w:rsidRPr="007650C4">
        <w:rPr>
          <w:rFonts w:ascii="Times New Roman" w:hAnsi="Times New Roman" w:cs="Times New Roman"/>
          <w:bCs/>
          <w:sz w:val="24"/>
          <w:szCs w:val="24"/>
        </w:rPr>
        <w:t xml:space="preserve">ğ yüzdeleri ise üstünde tespit edilmiştir. Bu durumun karbonhidrata karşı bir kısıtlamadan kaynaklanabileceği düşünülmektedir. Verilen eğitimlerde bütün ögelerin kan şekeri üstüne etkisi aktarılsa da karbonhidratların daha önemli olduğu algısının oluştuğu tahmin edilmektedir. Nansel ve ark. </w:t>
      </w:r>
      <w:proofErr w:type="gramStart"/>
      <w:r w:rsidRPr="007650C4">
        <w:rPr>
          <w:rFonts w:ascii="Times New Roman" w:hAnsi="Times New Roman" w:cs="Times New Roman"/>
          <w:bCs/>
          <w:sz w:val="24"/>
          <w:szCs w:val="24"/>
        </w:rPr>
        <w:t>çalışmasında</w:t>
      </w:r>
      <w:proofErr w:type="gramEnd"/>
      <w:r w:rsidRPr="007650C4">
        <w:rPr>
          <w:rFonts w:ascii="Times New Roman" w:hAnsi="Times New Roman" w:cs="Times New Roman"/>
          <w:bCs/>
          <w:sz w:val="24"/>
          <w:szCs w:val="24"/>
        </w:rPr>
        <w:t xml:space="preserve"> da KS yönteminde ek insülin yapmaktan kaçınmak ya da glisemik dalgalanmaları kontrol etmek amaçlı karbonhidrat tüketiminden kaçınmak ve dolayısıyla toplam yağ, doymuş yağ ve kolesterol tüketiminde artış rapor edilmiştir </w:t>
      </w:r>
      <w:r w:rsidRPr="007650C4">
        <w:rPr>
          <w:rFonts w:ascii="Times New Roman" w:hAnsi="Times New Roman" w:cs="Times New Roman"/>
          <w:bCs/>
          <w:sz w:val="24"/>
          <w:szCs w:val="24"/>
          <w:vertAlign w:val="superscript"/>
        </w:rPr>
        <w:fldChar w:fldCharType="begin" w:fldLock="1"/>
      </w:r>
      <w:r w:rsidR="00FB2CCA" w:rsidRPr="007650C4">
        <w:rPr>
          <w:rFonts w:ascii="Times New Roman" w:hAnsi="Times New Roman" w:cs="Times New Roman"/>
          <w:bCs/>
          <w:sz w:val="24"/>
          <w:szCs w:val="24"/>
        </w:rPr>
        <w:instrText>ADDIN CSL_CITATION {"citationItems":[{"id":"ITEM-1","itemData":{"ISBN":"6176321972","ISSN":"15378276","PMID":"1000000221","author":[{"dropping-particle":"","family":"Nansel","given":"Tonja","non-dropping-particle":"","parse-names":false,"suffix":""},{"dropping-particle":"","family":"Gellar","given":"Laurel","non-dropping-particle":"","parse-names":false,"suffix":""},{"dropping-particle":"","family":"McGill","given":"Andrienne","non-dropping-particle":"","parse-names":false,"suffix":""}],"container-title":"Diabetes Care","id":"ITEM-1","issue":"1","issued":{"date-parts":[["2008"]]},"page":"1-7","title":"Effect of Varying Glycemic Index Meals on Blood Glucose Control Assessed With Continuous Glucose Monitoring in Youth With Type 1 Diabetes on Basal-Bolus Insulin Regimens","type":"article-journal","volume":"23"},"uris":["http://www.mendeley.com/documents/?uuid=7c32fc8f-8263-4553-a785-965fc43e9061"]}],"mendeley":{"formattedCitation":"(Nansel, Gellar, &amp; McGill, 2008)","manualFormatting":"(Nansel ve diğerleri, 2008)","plainTextFormattedCitation":"(Nansel, Gellar, &amp; McGill, 2008)","previouslyFormattedCitation":"(Nansel, Gellar, &amp; McGill, 2008)"},"properties":{"noteIndex":0},"schema":"https://github.com/citation-style-language/schema/raw/master/csl-citation.json"}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FB2CCA" w:rsidRPr="007650C4">
        <w:rPr>
          <w:rFonts w:ascii="Times New Roman" w:hAnsi="Times New Roman" w:cs="Times New Roman"/>
          <w:bCs/>
          <w:noProof/>
          <w:sz w:val="24"/>
          <w:szCs w:val="24"/>
        </w:rPr>
        <w:t>(Nansel ve diğerleri,</w:t>
      </w:r>
      <w:r w:rsidR="00D07939" w:rsidRPr="007650C4">
        <w:rPr>
          <w:rFonts w:ascii="Times New Roman" w:hAnsi="Times New Roman" w:cs="Times New Roman"/>
          <w:bCs/>
          <w:noProof/>
          <w:sz w:val="24"/>
          <w:szCs w:val="24"/>
        </w:rPr>
        <w:t xml:space="preserve"> 2008)</w:t>
      </w:r>
      <w:r w:rsidRPr="007650C4">
        <w:rPr>
          <w:rFonts w:ascii="Times New Roman" w:hAnsi="Times New Roman" w:cs="Times New Roman"/>
          <w:bCs/>
          <w:sz w:val="24"/>
          <w:szCs w:val="24"/>
        </w:rPr>
        <w:fldChar w:fldCharType="end"/>
      </w:r>
      <w:r w:rsidR="00E72DBB">
        <w:rPr>
          <w:rFonts w:ascii="Times New Roman" w:hAnsi="Times New Roman" w:cs="Times New Roman"/>
          <w:bCs/>
          <w:sz w:val="24"/>
          <w:szCs w:val="24"/>
        </w:rPr>
        <w:t xml:space="preserve">.  </w:t>
      </w:r>
      <w:r w:rsidRPr="007650C4">
        <w:rPr>
          <w:rFonts w:ascii="Times New Roman" w:hAnsi="Times New Roman" w:cs="Times New Roman"/>
          <w:bCs/>
          <w:sz w:val="24"/>
          <w:szCs w:val="24"/>
        </w:rPr>
        <w:t>T1DM’li çocukların evdeki öğünlerini ailesi ile birlikte tüketmesinin glisemik kontrolü olumlu yönde etkilediği belirtilmiştir. Ayrıca çocuk ve adolesanlarda gelişebilecek yeme bozuklukları riskini de azalttığı tespit edilmiştir</w:t>
      </w:r>
      <w:r w:rsidR="00FB2CCA"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FB2CCA" w:rsidRPr="007650C4">
        <w:rPr>
          <w:rFonts w:ascii="Times New Roman" w:hAnsi="Times New Roman" w:cs="Times New Roman"/>
          <w:bCs/>
          <w:sz w:val="24"/>
          <w:szCs w:val="24"/>
        </w:rPr>
        <w:instrText>ADDIN CSL_CITATION {"citationItems":[{"id":"ITEM-1","itemData":{"DOI":"10.1016/j.jneb.2008.03.113","ISSN":"14994046","PMID":"19304252","abstract":"Objective: To examine longitudinal associations of participation in regular family meals (≥ 5 meals/week) with eating habits and dietary intake during adolescence. Design: Population-based, longitudinal study (Project EAT: Eating Among Teens). Surveys were completed in Minnesota classrooms at Time 1 (1998-1999) and by mail at Time 2 (2003-2004). Setting: Baseline surveys were completed in Minneapolis/St. Paul, Minnesota, schools and by mail at follow-up. Participants: 677 adolescents (303 males and 374 females) who were in middle school at Time 1 (mean age = 12.8 ± 0.74 years) and high school at Time 2 (mean age = 17.2 ± 0.59 years). Main Outcome Measures: Dietary intake, frequency of meals, and fast-food intake patterns. Analysis: Generalized linear modeling stratified by gender and adjusted for race/ethnicity, socioeconomic status, and the Time 1 outcome. Results: Regular family meals were positively associated with Time 2 frequency of breakfast, lunch, and dinner meals for males and breakfast and dinner meals for females. Among males, regular family meals were negatively associated with Time 2 fast-food intake. Regular family meals were also positively associated with Time 2 mean daily intakes of vegetables, calcium-rich food, fiber, calcium, magnesium, potassium, iron, zinc, folate, and vitamins A and B6 among both genders. Conclusions and Implications: Regular family meals during early adolescence may contribute to the formation of healthful eating habits 5 years later. Parents should be made aware of the importance of shared mealtime experiences. © 2009 Society for Nutrition Education.","author":[{"dropping-particle":"","family":"Burgess-Champoux","given":"Teri L.","non-dropping-particle":"","parse-names":false,"suffix":""},{"dropping-particle":"","family":"Larson","given":"Nicole","non-dropping-particle":"","parse-names":false,"suffix":""},{"dropping-particle":"","family":"Neumark-Sztainer","given":"Dianne","non-dropping-particle":"","parse-names":false,"suffix":""},{"dropping-particle":"","family":"Hannan","given":"Peter J.","non-dropping-particle":"","parse-names":false,"suffix":""},{"dropping-particle":"","family":"Story","given":"Mary","non-dropping-particle":"","parse-names":false,"suffix":""}],"container-title":"Journal of Nutrition Education and Behavior","id":"ITEM-1","issue":"2","issued":{"date-parts":[["2009"]]},"page":"79-86","publisher":"Elsevier Inc.","title":"Are Family Meal Patterns Associated with Overall Diet Quality during the Transition from Early to Middle Adolescence?","type":"article-journal","volume":"41"},"uris":["http://www.mendeley.com/documents/?uuid=84c23f56-c7f0-4b0c-8178-b55ef62a5a50"]}],"mendeley":{"formattedCitation":"(Burgess-Champoux, Larson, Neumark-Sztainer, Hannan, &amp; Story, 2009)","manualFormatting":"(Burgess-Champoux ve diğerleri, 2009)","plainTextFormattedCitation":"(Burgess-Champoux, Larson, Neumark-Sztainer, Hannan, &amp; Story, 2009)","previouslyFormattedCitation":"(Burgess-Champoux, Larson, Neumark-Sztainer, Hannan, &amp; Story, 2009)"},"properties":{"noteIndex":0},"schema":"https://github.com/citation-style-language/schema/raw/master/csl-citation.json"}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(Burgess-Champoux</w:t>
      </w:r>
      <w:r w:rsidR="00FB2CCA" w:rsidRPr="007650C4">
        <w:rPr>
          <w:rFonts w:ascii="Times New Roman" w:hAnsi="Times New Roman" w:cs="Times New Roman"/>
          <w:bCs/>
          <w:noProof/>
          <w:sz w:val="24"/>
          <w:szCs w:val="24"/>
        </w:rPr>
        <w:t xml:space="preserve"> ve diğerleri,</w:t>
      </w:r>
      <w:r w:rsidR="00D07939" w:rsidRPr="007650C4">
        <w:rPr>
          <w:rFonts w:ascii="Times New Roman" w:hAnsi="Times New Roman" w:cs="Times New Roman"/>
          <w:bCs/>
          <w:noProof/>
          <w:sz w:val="24"/>
          <w:szCs w:val="24"/>
        </w:rPr>
        <w:t xml:space="preserve"> 2009)</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w:t>
      </w:r>
    </w:p>
    <w:p w:rsidR="007D0F60" w:rsidRPr="007650C4" w:rsidRDefault="007D0F60" w:rsidP="001E1CEA">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Bunların yanında insülin dozu öğünün karbonhidrat düzeyine göre doğru bir şekilde hesaplanıp uygulansa da, öğünden 3-4 saat sonra kan şekerinde dalgalanmalar yaşandığı bildirilmiştir. Bu durum yüksek protein </w:t>
      </w:r>
      <w:r w:rsidR="00170540" w:rsidRPr="007650C4">
        <w:rPr>
          <w:rFonts w:ascii="Times New Roman" w:hAnsi="Times New Roman" w:cs="Times New Roman"/>
          <w:bCs/>
          <w:sz w:val="24"/>
          <w:szCs w:val="24"/>
        </w:rPr>
        <w:t>ve</w:t>
      </w:r>
      <w:r w:rsidR="003756BB">
        <w:rPr>
          <w:rFonts w:ascii="Times New Roman" w:hAnsi="Times New Roman" w:cs="Times New Roman"/>
          <w:bCs/>
          <w:sz w:val="24"/>
          <w:szCs w:val="24"/>
        </w:rPr>
        <w:t xml:space="preserve"> </w:t>
      </w:r>
      <w:r w:rsidR="00170540" w:rsidRPr="007650C4">
        <w:rPr>
          <w:rFonts w:ascii="Times New Roman" w:hAnsi="Times New Roman" w:cs="Times New Roman"/>
          <w:bCs/>
          <w:sz w:val="24"/>
          <w:szCs w:val="24"/>
        </w:rPr>
        <w:t>ya</w:t>
      </w:r>
      <w:r w:rsidRPr="007650C4">
        <w:rPr>
          <w:rFonts w:ascii="Times New Roman" w:hAnsi="Times New Roman" w:cs="Times New Roman"/>
          <w:bCs/>
          <w:sz w:val="24"/>
          <w:szCs w:val="24"/>
        </w:rPr>
        <w:t xml:space="preserve">ğ içerikli besinlerle ilişkilendirilmiştir </w:t>
      </w:r>
      <w:r w:rsidRPr="007650C4">
        <w:rPr>
          <w:rFonts w:ascii="Times New Roman" w:hAnsi="Times New Roman" w:cs="Times New Roman"/>
          <w:bCs/>
          <w:sz w:val="24"/>
          <w:szCs w:val="24"/>
          <w:vertAlign w:val="superscript"/>
        </w:rPr>
        <w:fldChar w:fldCharType="begin" w:fldLock="1"/>
      </w:r>
      <w:r w:rsidR="00FB2CCA" w:rsidRPr="007650C4">
        <w:rPr>
          <w:rFonts w:ascii="Times New Roman" w:hAnsi="Times New Roman" w:cs="Times New Roman"/>
          <w:bCs/>
          <w:sz w:val="24"/>
          <w:szCs w:val="24"/>
        </w:rPr>
        <w:instrText>ADDIN CSL_CITATION {"citationItems":[{"id":"ITEM-1","itemData":{"DOI":"10.2337/dc13-1195","ISSN":"01495992","PMID":"24170749","abstract":"Objective-To determine the separate and combined effects of high-protein (HP) and highfat (HF) meals, with the same carbohydrate content, on postprandial glycemia in children using intensive insulin therapy (IIT). Research design and methods-Thirty-three subjects aged 8-17 years were given 4 test breakfasts with the same carbohydrate amount but varying protein and fat quantities: low fat (LF)/low protein (LP), LF/HP, HF/LP, and HF/HP. LF and HF meals contained 4 g and 35 g fat. LP and HPmeals contained 5 g and 40 g protein. An individually standardized insulin dose was given for each meal. Postprandial glycemia was assessed by 5-h continuous glucose monitoring. Results-Compared with the LF/LP meal, mean glucose excursions were greater from 180 min after the LF/HP meal (2.4 mmol/L [95% CI 1.1-3.7] vs. 0.5 mmol/L [-0.8 to 1.8]; P = 0.02) and from 210 min after the HF/LP meal (1.8 mmol/L [0.3-3.2] vs. -0.5 mmol/L [-1.9 to 0.8]; P = 0.01). The HF/HP meal resulted in higher glucose excursions from 180 min to 300 min (P &lt; 0.04) compared with all other meals. There was a reduction in the risk of hypoglycemia after the HP meals (odds ratio 0.16 [95% CI 0.06-0.41]; P &lt; 0.001). Conclusions-Meals high in protein or fat increase glucose excursions in youth using IIT from 3 h to 5 h postmeal. Protein and fat have an additive impact on the delayed postprandial glycemic rise. Protein had a protective effect on the development of hypoglycemia. © 2013 by the American Diabetes Association.","author":[{"dropping-particle":"","family":"Smart","given":"Carmel E.M.","non-dropping-particle":"","parse-names":false,"suffix":""},{"dropping-particle":"","family":"Evans","given":"Megan","non-dropping-particle":"","parse-names":false,"suffix":""},{"dropping-particle":"","family":"O'Connell","given":"Susan M.","non-dropping-particle":"","parse-names":false,"suffix":""},{"dropping-particle":"","family":"McElduff","given":"Patrick","non-dropping-particle":"","parse-names":false,"suffix":""},{"dropping-particle":"","family":"Lopez","given":"Prudence E.","non-dropping-particle":"","parse-names":false,"suffix":""},{"dropping-particle":"","family":"Jones","given":"Timothy W.","non-dropping-particle":"","parse-names":false,"suffix":""},{"dropping-particle":"","family":"Davis","given":"Elizabeth A.","non-dropping-particle":"","parse-names":false,"suffix":""},{"dropping-particle":"","family":"King","given":"Bruce R.","non-dropping-particle":"","parse-names":false,"suffix":""}],"container-title":"Diabetes Care","id":"ITEM-1","issue":"12","issued":{"date-parts":[["2013"]]},"page":"3897-3902","title":"Both dietary protein and fat increase postprandial glucose excursions in childrenwith type 1 diabetes, and the effect is additive","type":"article-journal","volume":"36"},"uris":["http://www.mendeley.com/documents/?uuid=f1274d85-87fe-4be6-b102-f8b836422908"]}],"mendeley":{"formattedCitation":"(C. E. M. Smart et al., 2013)","manualFormatting":"(C. E. M. Smart ve diğerleri, 2013)","plainTextFormattedCitation":"(C. E. M. Smart et al., 2013)","previouslyFormattedCitation":"(C. E. M. Smart et al., 2013)"},"properties":{"noteIndex":0},"schema":"https://github.com/citation-style-language/schema/raw/master/csl-citation.json"}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(C. E. M. Smar</w:t>
      </w:r>
      <w:r w:rsidR="00FB2CCA" w:rsidRPr="007650C4">
        <w:rPr>
          <w:rFonts w:ascii="Times New Roman" w:hAnsi="Times New Roman" w:cs="Times New Roman"/>
          <w:bCs/>
          <w:noProof/>
          <w:sz w:val="24"/>
          <w:szCs w:val="24"/>
        </w:rPr>
        <w:t>t ve diğerleri</w:t>
      </w:r>
      <w:r w:rsidR="00D07939" w:rsidRPr="007650C4">
        <w:rPr>
          <w:rFonts w:ascii="Times New Roman" w:hAnsi="Times New Roman" w:cs="Times New Roman"/>
          <w:bCs/>
          <w:noProof/>
          <w:sz w:val="24"/>
          <w:szCs w:val="24"/>
        </w:rPr>
        <w:t>, 2013)</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Yağ ve proteinlerin glisemiye etkisi ile ilgili çok fazla çalışma olmaması,  fikir ve uygulama birliği olmamasından dolayı değişik uygulamalar bulunmaktadır. Bell ve ark. </w:t>
      </w:r>
      <w:proofErr w:type="gramStart"/>
      <w:r w:rsidRPr="007650C4">
        <w:rPr>
          <w:rFonts w:ascii="Times New Roman" w:hAnsi="Times New Roman" w:cs="Times New Roman"/>
          <w:bCs/>
          <w:sz w:val="24"/>
          <w:szCs w:val="24"/>
        </w:rPr>
        <w:t>da</w:t>
      </w:r>
      <w:proofErr w:type="gramEnd"/>
      <w:r w:rsidRPr="007650C4">
        <w:rPr>
          <w:rFonts w:ascii="Times New Roman" w:hAnsi="Times New Roman" w:cs="Times New Roman"/>
          <w:bCs/>
          <w:sz w:val="24"/>
          <w:szCs w:val="24"/>
        </w:rPr>
        <w:t xml:space="preserve"> bu konuya katkıda bulunan çalışmasında insülin dozu </w:t>
      </w:r>
      <w:r w:rsidRPr="007650C4">
        <w:rPr>
          <w:rFonts w:ascii="Times New Roman" w:hAnsi="Times New Roman" w:cs="Times New Roman"/>
          <w:bCs/>
          <w:sz w:val="24"/>
          <w:szCs w:val="24"/>
        </w:rPr>
        <w:lastRenderedPageBreak/>
        <w:t>belirlenirken karbonhidrat miktarına ek olarak yağ ve protein miktarının da göz önünde bulundurulması gerektiği bildirilmiştir</w:t>
      </w:r>
      <w:r w:rsidR="00FB2CCA"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FB2CCA" w:rsidRPr="007650C4">
        <w:rPr>
          <w:rFonts w:ascii="Times New Roman" w:hAnsi="Times New Roman" w:cs="Times New Roman"/>
          <w:bCs/>
          <w:sz w:val="24"/>
          <w:szCs w:val="24"/>
        </w:rPr>
        <w:instrText>ADDIN CSL_CITATION {"citationItems":[{"id":"ITEM-1","itemData":{"DOI":"10.2337/dc15-0100","ISSN":"19355548","PMID":"25998293","abstract":"BACKGROUND Continuous glucose monitoring highlights the complexity of postprandial glucose patterns present in type 1 diabetes and points to the limitations of current approaches tomealtime insulin dosing based primarily on carbohydrate counting. METHODS A systematic review of all relevant biomedical databases, including MEDLINE, Embase, CINAHL, and the Cochrane Central Register of Controlled Trials, was conducted to identify research on the effects of dietary fat, protein, and glycemic index (GI) on acute postprandial glucose control in type 1 diabetes and prandial insulin dosing strategies for these dietary factors. RESULTS All studies examining the effect of fat (n = 7), protein (n = 7), andGI (n = 7) indicated that these dietary factors modify postprandial glycemia. Late postprandial hyperglycemia was the predominant effect of dietary fat; however, in some studies, glucose concentrations were reduced in the first 2-3 h, possibly due to delayed gastric emptying. Ten studies examining insulin bolus dose and delivery patterns required for high-fat and/or high-proteinmeals were identified. Because of methodological differences and limitations in experimental design, study findings were inconsistent regarding optimal bolus delivery pattern; however, the studies indicated that high-fat/protein meals require more insulin than lower-fat/protein meals with identical carbohydrate content. CONCLUSIONS These studies have important implications for clinical practice and patient education and point to the need for research focused on the development of new insulin dosing algorithms based on meal composition rather than on carbohydrate content alone.","author":[{"dropping-particle":"","family":"Bell","given":"Kirstine J.","non-dropping-particle":"","parse-names":false,"suffix":""},{"dropping-particle":"","family":"Smart","given":"Carmel E.","non-dropping-particle":"","parse-names":false,"suffix":""},{"dropping-particle":"","family":"Steil","given":"Garry M.","non-dropping-particle":"","parse-names":false,"suffix":""},{"dropping-particle":"","family":"Brand-Miller","given":"Jennie C.","non-dropping-particle":"","parse-names":false,"suffix":""},{"dropping-particle":"","family":"King","given":"Bruce","non-dropping-particle":"","parse-names":false,"suffix":""},{"dropping-particle":"","family":"Wolpert","given":"Howard A.","non-dropping-particle":"","parse-names":false,"suffix":""}],"container-title":"Diabetes Care","id":"ITEM-1","issue":"6","issued":{"date-parts":[["2015"]]},"page":"1008-1015","title":"Impact of fat, protein, and glycemic index on postprandial glucose control in type 1diabetes: Implications for intensive diabetes management in the continuous glucose monitoring era","type":"article-journal","volume":"38"},"uris":["http://www.mendeley.com/documents/?uuid=ebced6f3-078f-46f8-9a73-8a4621259f10"]}],"mendeley":{"formattedCitation":"(Bell et al., 2015)","manualFormatting":"(Bell ve diğerleri, 2015)","plainTextFormattedCitation":"(Bell et al., 2015)","previouslyFormattedCitation":"(Bell et al., 2015)"},"properties":{"noteIndex":0},"schema":"https://github.com/citation-style-language/schema/raw/master/csl-citation.json"}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FB2CCA" w:rsidRPr="007650C4">
        <w:rPr>
          <w:rFonts w:ascii="Times New Roman" w:hAnsi="Times New Roman" w:cs="Times New Roman"/>
          <w:bCs/>
          <w:noProof/>
          <w:sz w:val="24"/>
          <w:szCs w:val="24"/>
        </w:rPr>
        <w:t>(Bell ve diğerleri</w:t>
      </w:r>
      <w:r w:rsidR="00D07939" w:rsidRPr="007650C4">
        <w:rPr>
          <w:rFonts w:ascii="Times New Roman" w:hAnsi="Times New Roman" w:cs="Times New Roman"/>
          <w:bCs/>
          <w:noProof/>
          <w:sz w:val="24"/>
          <w:szCs w:val="24"/>
        </w:rPr>
        <w:t>, 2015)</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w:t>
      </w:r>
    </w:p>
    <w:p w:rsidR="007D0F60" w:rsidRPr="007650C4" w:rsidRDefault="007D0F60" w:rsidP="00F6323C">
      <w:pPr>
        <w:jc w:val="both"/>
        <w:rPr>
          <w:rFonts w:ascii="Times New Roman" w:hAnsi="Times New Roman" w:cs="Times New Roman"/>
          <w:bCs/>
          <w:noProof/>
          <w:sz w:val="24"/>
          <w:szCs w:val="24"/>
        </w:rPr>
      </w:pPr>
      <w:r w:rsidRPr="007650C4">
        <w:rPr>
          <w:rFonts w:ascii="Times New Roman" w:hAnsi="Times New Roman" w:cs="Times New Roman"/>
          <w:bCs/>
          <w:sz w:val="24"/>
          <w:szCs w:val="24"/>
        </w:rPr>
        <w:t>Fiziksel aktivite,  T1DM tedavisinin önemli bir</w:t>
      </w:r>
      <w:r w:rsidR="00530C13">
        <w:rPr>
          <w:rFonts w:ascii="Times New Roman" w:hAnsi="Times New Roman" w:cs="Times New Roman"/>
          <w:bCs/>
          <w:sz w:val="24"/>
          <w:szCs w:val="24"/>
        </w:rPr>
        <w:t xml:space="preserve"> parçasını oluşturmaktadır. T1</w:t>
      </w:r>
      <w:r w:rsidRPr="007650C4">
        <w:rPr>
          <w:rFonts w:ascii="Times New Roman" w:hAnsi="Times New Roman" w:cs="Times New Roman"/>
          <w:bCs/>
          <w:sz w:val="24"/>
          <w:szCs w:val="24"/>
        </w:rPr>
        <w:t>DM</w:t>
      </w:r>
      <w:r w:rsidR="00530C13">
        <w:rPr>
          <w:rFonts w:ascii="Times New Roman" w:hAnsi="Times New Roman" w:cs="Times New Roman"/>
          <w:bCs/>
          <w:sz w:val="24"/>
          <w:szCs w:val="24"/>
        </w:rPr>
        <w:t>’</w:t>
      </w:r>
      <w:r w:rsidRPr="007650C4">
        <w:rPr>
          <w:rFonts w:ascii="Times New Roman" w:hAnsi="Times New Roman" w:cs="Times New Roman"/>
          <w:bCs/>
          <w:sz w:val="24"/>
          <w:szCs w:val="24"/>
        </w:rPr>
        <w:t>li çocukların aktivite düzeyinin saptandığı bir çalışmada,  yaşıtları ile benzer düzeyde fiziksel aktivite yaptıkları belirtilmiştir. Fiziksel aktivite olarak çocukların mutlaka sportif bir faaliyete zorlanması değil, yaşıtları ile sosyalleşebilecekleri bir aktivite önerilmiştir</w:t>
      </w:r>
      <w:r w:rsidR="00FB2CCA"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{"citationItems":[{"id":"ITEM-1","itemData":{"DOI":"10.1111/j.1399-5448.2008.00495.x","ISSN":"1399543X","PMID":"19140898","abstract":"Background: The Hvidoere Study Group on Childhood Diabetes has demonstrated persistent differences in metabolic outcomes between pediatric diabetes centers. These differences cannot be accounted for by differences in demographic, medical, or treatment variables. Therefore, we sought to explore whether differences in physical activity or sedentary behavior could explain the variation in metabolic outcomes between centers. Methods: An observational cross-sectional international study in 21 centers, with demographic and clinical data obtained by questionnaire from participants. Hemoglobin A1c (HbA1c) levels were assayed in one central laboratory. All individuals with diabetes aged 11-18 yr (49.4% female), with duration of diabetes of at least 1 yr, were invited to participate. Individuals completed a self-reported measure of quality of life (Diabetes Quality of Life - Short Form [DQOL-SF]), with well-being and leisure time activity assessed using measures developed by Health Behaviour in School Children WHO Project. Results: Older participants (p &lt; 0.001) and females (p &lt; 0.001) reported less physical activity. Physical activity was associated with positive health perception (p &lt; 0.001) but not with glycemic control, body mass index, frequency of hypoglycemia, or diabetic ketoacidosis. The more time spent on the computer (r = 0.06; p &lt; 0.05) and less time spent doing school homework (r = -0.09; p &lt; 0.001) were associated with higher HbA1c. Between centers, there were significant differences in reported physical activity (p &lt; 0.001) and sedentary behavior (p &lt; 0.001), but these differences did not account for center differences in metabolic control. Conclusions: Physical activityis strongly associated with psychological well-being but has weak associations with metabolic control. Leisure time activity is associated with individual differences in HbA1c but not with intercenter differences. © 2009 John Wiley &amp; Sons A/S.","author":[{"dropping-particle":"","family":"Åman","given":"Jan","non-dropping-particle":"","parse-names":false,"suffix":""},{"dropping-particle":"","family":"Skinner","given":"T. C.","non-dropping-particle":"","parse-names":false,"suffix":""},{"dropping-particle":"","family":"Beaufort","given":"C. E.","non-dropping-particle":"de","parse-names":false,"suffix":""},{"dropping-particle":"","family":"Swift","given":"P. G.F.","non-dropping-particle":"","parse-names":false,"suffix":""},{"dropping-particle":"","family":"Aanstoot","given":"H. J.","non-dropping-particle":"","parse-names":false,"suffix":""},{"dropping-particle":"","family":"Cameron","given":"F.","non-dropping-particle":"","parse-names":false,"suffix":""},{"dropping-particle":"","family":"Martul","given":"P.","non-dropping-particle":"","parse-names":false,"suffix":""},{"dropping-particle":"","family":"Chiarelli","given":"F.","non-dropping-particle":"","parse-names":false,"suffix":""},{"dropping-particle":"","family":"Daneman","given":"D.","non-dropping-particle":"","parse-names":false,"suffix":""},{"dropping-particle":"","family":"Danne","given":"T.","non-dropping-particle":"","parse-names":false,"suffix":""},{"dropping-particle":"","family":"Dorchy","given":"H.","non-dropping-particle":"","parse-names":false,"suffix":""},{"dropping-particle":"","family":"Hoey","given":"H.","non-dropping-particle":"","parse-names":false,"suffix":""},{"dropping-particle":"","family":"Kaprio","given":"E. A.","non-dropping-particle":"","parse-names":false,"suffix":""},{"dropping-particle":"","family":"Kaufman","given":"F.","non-dropping-particle":"","parse-names":false,"suffix":""},{"dropping-particle":"","family":"Kocova","given":"M.","non-dropping-particle":"","parse-names":false,"suffix":""},{"dropping-particle":"","family":"Mortensen","given":"H. B.","non-dropping-particle":"","parse-names":false,"suffix":""},{"dropping-particle":"","family":"Njølstad","given":"P. R.","non-dropping-particle":"","parse-names":false,"suffix":""},{"dropping-particle":"","family":"Phillip","given":"M.","non-dropping-particle":"","parse-names":false,"suffix":""},{"dropping-particle":"","family":"Robertson","given":"K. J.","non-dropping-particle":"","parse-names":false,"suffix":""},{"dropping-particle":"","family":"Schoenle","given":"E. J.","non-dropping-particle":"","parse-names":false,"suffix":""},{"dropping-particle":"","family":"Urakami","given":"T.","non-dropping-particle":"","parse-names":false,"suffix":""},{"dropping-particle":"","family":"Vanelli","given":"M.","non-dropping-particle":"","parse-names":false,"suffix":""},{"dropping-particle":"","family":"Skovlund","given":"S.","non-dropping-particle":"","parse-names":false,"suffix":""},{"dropping-particle":"","family":"Ackerman","given":"R. W.","non-dropping-particle":"","parse-names":false,"suffix":""}],"container-title":"Pediatric Diabetes","id":"ITEM-1","issue":"4","issued":{"date-parts":[["2009"]]},"page":"234-239","title":"Associations between physical activity, sedentary behavior, and glycemic control in a large cohort of adolescents with type 1 diabetes: The Hvidoere Study Group on Childhood Diabetes","type":"article-journal","volume":"10"},"uris":["http://www.mendeley.com/documents/?uuid=8b0e855a-3cea-425a-8892-2f3c5e59191f"]}],"mendeley":{"formattedCitation":"(Åman et al., 2009)","manualFormatting":"(Åman ve diğerleri, 2009)","plainTextFormattedCitation":"(Åman et al., 2009)","previouslyFormattedCitation":"(Åman et al., 2009)"},"properties":{"noteIndex":0},"schema":"https://github.com/citation-style-language/schema/raw/master/csl-citation.json"}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(Åman</w:t>
      </w:r>
      <w:r w:rsidR="00FB2CCA" w:rsidRPr="007650C4">
        <w:rPr>
          <w:rFonts w:ascii="Times New Roman" w:hAnsi="Times New Roman" w:cs="Times New Roman"/>
          <w:bCs/>
          <w:noProof/>
          <w:sz w:val="24"/>
          <w:szCs w:val="24"/>
        </w:rPr>
        <w:t xml:space="preserve"> ve diğerleri</w:t>
      </w:r>
      <w:r w:rsidR="00D07939" w:rsidRPr="007650C4">
        <w:rPr>
          <w:rFonts w:ascii="Times New Roman" w:hAnsi="Times New Roman" w:cs="Times New Roman"/>
          <w:bCs/>
          <w:noProof/>
          <w:sz w:val="24"/>
          <w:szCs w:val="24"/>
        </w:rPr>
        <w:t>, 2009)</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Çalışmamızda, profesyonel olarak sporla uğraşanlar örneklemin genel durumunu saptırabileceğinden </w:t>
      </w:r>
      <w:r w:rsidR="00E72DBB" w:rsidRPr="007650C4">
        <w:rPr>
          <w:rFonts w:ascii="Times New Roman" w:hAnsi="Times New Roman" w:cs="Times New Roman"/>
          <w:bCs/>
          <w:sz w:val="24"/>
          <w:szCs w:val="24"/>
        </w:rPr>
        <w:t>dâhil</w:t>
      </w:r>
      <w:r w:rsidRPr="007650C4">
        <w:rPr>
          <w:rFonts w:ascii="Times New Roman" w:hAnsi="Times New Roman" w:cs="Times New Roman"/>
          <w:bCs/>
          <w:sz w:val="24"/>
          <w:szCs w:val="24"/>
        </w:rPr>
        <w:t xml:space="preserve"> edilmemiştir </w:t>
      </w:r>
      <w:r w:rsidR="00530C13" w:rsidRPr="007650C4">
        <w:rPr>
          <w:rFonts w:ascii="Times New Roman" w:hAnsi="Times New Roman" w:cs="Times New Roman"/>
          <w:bCs/>
          <w:sz w:val="24"/>
          <w:szCs w:val="24"/>
        </w:rPr>
        <w:t>fakat</w:t>
      </w:r>
      <w:r w:rsidRPr="007650C4">
        <w:rPr>
          <w:rFonts w:ascii="Times New Roman" w:hAnsi="Times New Roman" w:cs="Times New Roman"/>
          <w:bCs/>
          <w:sz w:val="24"/>
          <w:szCs w:val="24"/>
        </w:rPr>
        <w:t xml:space="preserve"> fiziksel aktivite düzeylerinin ayrıntılı sorgulanmaması durumu çalışmamızın eksikliğine sebep olmuştur.</w:t>
      </w:r>
    </w:p>
    <w:p w:rsidR="007D0F60" w:rsidRPr="007650C4" w:rsidRDefault="007D0F60" w:rsidP="001E1CEA">
      <w:pPr>
        <w:jc w:val="both"/>
        <w:rPr>
          <w:rFonts w:ascii="Times New Roman" w:hAnsi="Times New Roman" w:cs="Times New Roman"/>
          <w:bCs/>
          <w:sz w:val="24"/>
          <w:szCs w:val="24"/>
        </w:rPr>
      </w:pPr>
    </w:p>
    <w:p w:rsidR="007D0F60" w:rsidRPr="007650C4" w:rsidRDefault="007D0F60" w:rsidP="00B63A77">
      <w:pPr>
        <w:ind w:firstLine="0"/>
        <w:jc w:val="both"/>
        <w:rPr>
          <w:rFonts w:ascii="Times New Roman" w:hAnsi="Times New Roman" w:cs="Times New Roman"/>
          <w:b/>
          <w:bCs/>
          <w:sz w:val="24"/>
          <w:szCs w:val="24"/>
        </w:rPr>
      </w:pPr>
      <w:r w:rsidRPr="007650C4">
        <w:rPr>
          <w:rFonts w:ascii="Times New Roman" w:hAnsi="Times New Roman" w:cs="Times New Roman"/>
          <w:b/>
          <w:bCs/>
          <w:sz w:val="24"/>
          <w:szCs w:val="24"/>
        </w:rPr>
        <w:t>5.5</w:t>
      </w:r>
      <w:r w:rsidR="00B63A77">
        <w:rPr>
          <w:rFonts w:ascii="Times New Roman" w:hAnsi="Times New Roman" w:cs="Times New Roman"/>
          <w:b/>
          <w:bCs/>
          <w:sz w:val="24"/>
          <w:szCs w:val="24"/>
        </w:rPr>
        <w:t>.</w:t>
      </w:r>
      <w:r w:rsidRPr="007650C4">
        <w:rPr>
          <w:rFonts w:ascii="Times New Roman" w:hAnsi="Times New Roman" w:cs="Times New Roman"/>
          <w:b/>
          <w:bCs/>
          <w:sz w:val="24"/>
          <w:szCs w:val="24"/>
        </w:rPr>
        <w:t xml:space="preserve"> KS ve metabolik kontrol</w:t>
      </w:r>
    </w:p>
    <w:p w:rsidR="007D0F60" w:rsidRPr="007650C4" w:rsidRDefault="007D0F60" w:rsidP="00F6323C">
      <w:pPr>
        <w:jc w:val="both"/>
        <w:rPr>
          <w:rFonts w:ascii="Times New Roman" w:hAnsi="Times New Roman" w:cs="Times New Roman"/>
          <w:bCs/>
          <w:sz w:val="24"/>
          <w:szCs w:val="24"/>
        </w:rPr>
      </w:pPr>
    </w:p>
    <w:p w:rsidR="007D0F60" w:rsidRPr="007650C4" w:rsidRDefault="007D0F60" w:rsidP="006360A1">
      <w:pPr>
        <w:jc w:val="both"/>
        <w:rPr>
          <w:rFonts w:ascii="Times New Roman" w:hAnsi="Times New Roman" w:cs="Times New Roman"/>
          <w:bCs/>
          <w:sz w:val="24"/>
          <w:szCs w:val="24"/>
        </w:rPr>
      </w:pPr>
      <w:r w:rsidRPr="007650C4">
        <w:rPr>
          <w:rFonts w:ascii="Times New Roman" w:hAnsi="Times New Roman" w:cs="Times New Roman"/>
          <w:bCs/>
          <w:sz w:val="24"/>
          <w:szCs w:val="24"/>
        </w:rPr>
        <w:t>KS’nin metabolik kontrolü sağlamada etkili bir yöntem olduğu bildirilmektedir</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{"citationItems":[{"id":"ITEM-1","itemData":{"DOI":"10.25048/tjdo.2019.52","abstract":"Aim: The aim of this study was to evaluate of emotional appetite status of adult individuals with type 1 diabetes mellitus (T1DM) using carbohydrate counting (CC) and its relationship with Body Mass Index. Material and Methods: This is a descriptive and relational survey model study. The patients were chosen on a voluntary basis and 118 individuals with T1DM using CC in the endocrine outpatient clinics of three private hospitals located in Hatay. A questionnaire consisting of 41 questions were applied to the participants.","author":[{"dropping-particle":"","family":"Arslan","given":"Müge","non-dropping-particle":"","parse-names":false,"suffix":""},{"dropping-particle":"","family":"Kalkan","given":"İndrani","non-dropping-particle":"","parse-names":false,"suffix":""},{"dropping-particle":"","family":"Aydemi̇r","given":"İshak","non-dropping-particle":"","parse-names":false,"suffix":""}],"container-title":"Turkish Journal of Diabetes and Obesity","id":"ITEM-1","issued":{"date-parts":[["2019"]]},"page":"137-143","title":"Assessment of Emotional Appetite Status of Adult Individuals with Type 1 Diabetes Using Carbohydrate Counting and its Relationship with Body Mass Index","type":"article-journal","volume":"3"},"uris":["http://www.mendeley.com/documents/?uuid=a8e41e91-95c1-314d-b8f6-b25a3feadc88"]}],"mendeley":{"formattedCitation":"(Arslan et al., 2019)","manualFormatting":"(Arslan ve diğerleri, 2019","plainTextFormattedCitation":"(Arslan et al., 2019)","previouslyFormattedCitation":"(Arslan et al., 2019)"},"properties":{"noteIndex":0},"schema":"https://github.com/citation-style-language/schema/raw/master/csl-citation.json"}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(Arsla</w:t>
      </w:r>
      <w:r w:rsidR="000825F9" w:rsidRPr="007650C4">
        <w:rPr>
          <w:rFonts w:ascii="Times New Roman" w:hAnsi="Times New Roman" w:cs="Times New Roman"/>
          <w:bCs/>
          <w:noProof/>
          <w:sz w:val="24"/>
          <w:szCs w:val="24"/>
        </w:rPr>
        <w:t>n ve diğerleri</w:t>
      </w:r>
      <w:r w:rsidR="00D07939" w:rsidRPr="007650C4">
        <w:rPr>
          <w:rFonts w:ascii="Times New Roman" w:hAnsi="Times New Roman" w:cs="Times New Roman"/>
          <w:bCs/>
          <w:noProof/>
          <w:sz w:val="24"/>
          <w:szCs w:val="24"/>
        </w:rPr>
        <w:t>, 2019</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{"citationItems":[{"id":"ITEM-1","itemData":{"DOI":"10.4274/Jcrpe.893","ISSN":"13085727","PMID":"23419424","abstract":"Objective: Epidemiologic and clinical features of type 1 diabetes mellitus (T1DM) may show substantial differences among countries. The primary goal in the management of T1DM is to prevent micro-and macrovascular complications by achieving good glycemic control. The present study aimed to assess metabolic control, presence of concomitant autoimmune diseases, and of acute and long-term complications in patients diagnosed with T1DM during childhood and adolescence. The study also aimed to be a first step in the development of a national registry system for T1DM, in Turkey. Methods: Based on hospital records, this cross-sectional, multicenter study included 1 032 patients with T1DM from 12 different centers in Turkey, in whom the diagnosis was established during childhood. Epidemiological and clinical characteristics of the patients were recorded. Metabolic control, diabetes care, complications, and concomitant autoimmune diseases were evaluated. Results: Mean age, diabetes duration, and hemoglobin A1c level were 12.5±4.1 years, 4.7±3.2 years, and 8.5±1.6%, respectively. Acute complications noted in the past year included ketoacidosis in 5.2% of the patients and severe hypoglycemia in 4.9%. Chronic lymphocytic thyroiditis was noted in 12%, Graves' disease in 0.1%, and celiac disease in 4.3% of the patients. Chronic complications including neuropathy, retinopathy, and persistent microalbuminuria were present in 2.6%, 1.4%, and 5.4% of the patients, respectively. Diabetic nephropathy was not present in any of the patients. Mean diabetes duration and age of patients with neuropathy, retinopathy and microalbuminuria were significantly different from the patients without these long-term complications (p&lt;0.01). A significant difference was found between pubertal and prepubertal children in terms of persistent microalbuminuria and neuropathy (p=0.02 and p&lt;0.001, respectively). Of the patients, 4.4% (n:38) were obese and 5% had short stature; 17.4% of the patients had dyslipidemia, and 14% of the dyslipidemic patients were obese. Conclusions: Although the majority of the patients in the present study were using insulin analogues, poor glycemic control was common, and chronic complications were encountered. © Journal of Clinical Research in Pediatric Endocrinology, Published by Galenos Publishing.","author":[{"dropping-particle":"","family":"Şimsek","given":"Damla Gökşen","non-dropping-particle":"","parse-names":false,"suffix":""},{"dropping-particle":"","family":"Aycan","given":"Zehra","non-dropping-particle":"","parse-names":false,"suffix":""},{"dropping-particle":"","family":"Özen","given":"Samim","non-dropping-particle":"","parse-names":false,"suffix":""},{"dropping-particle":"","family":"Çetinkaya","given":"Semra","non-dropping-particle":"","parse-names":false,"suffix":""},{"dropping-particle":"","family":"Kara","given":"Cengiz","non-dropping-particle":"","parse-names":false,"suffix":""},{"dropping-particle":"","family":"Abali","given":"Saygin","non-dropping-particle":"","parse-names":false,"suffix":""},{"dropping-particle":"","family":"Demir","given":"Korcan","non-dropping-particle":"","parse-names":false,"suffix":""},{"dropping-particle":"","family":"Tunç","given":"Özgül","non-dropping-particle":"","parse-names":false,"suffix":""},{"dropping-particle":"","family":"Uçaktürk","given":"Ahmet","non-dropping-particle":"","parse-names":false,"suffix":""},{"dropping-particle":"","family":"Asar","given":"Gülgün","non-dropping-particle":"","parse-names":false,"suffix":""},{"dropping-particle":"","family":"Baş","given":"Firdevs","non-dropping-particle":"","parse-names":false,"suffix":""},{"dropping-particle":"","family":"Çetinkaya","given":"Ergun","non-dropping-particle":"","parse-names":false,"suffix":""},{"dropping-particle":"","family":"Aydin","given":"Murat","non-dropping-particle":"","parse-names":false,"suffix":""},{"dropping-particle":"","family":"Karagüzel","given":"Gülay","non-dropping-particle":"","parse-names":false,"suffix":""},{"dropping-particle":"","family":"Orbak","given":"Zerrin","non-dropping-particle":"","parse-names":false,"suffix":""},{"dropping-particle":"","family":"Şiklar","given":"Zeynep","non-dropping-particle":"","parse-names":false,"suffix":""},{"dropping-particle":"","family":"Altincik","given":"Ayça","non-dropping-particle":"","parse-names":false,"suffix":""},{"dropping-particle":"","family":"Ökten","given":"Ayşenur","non-dropping-particle":"","parse-names":false,"suffix":""},{"dropping-particle":"","family":"Özkan","given":"Behzat","non-dropping-particle":"","parse-names":false,"suffix":""},{"dropping-particle":"","family":"Öçal","given":"Gönül","non-dropping-particle":"","parse-names":false,"suffix":""},{"dropping-particle":"","family":"Semiz","given":"Serap","non-dropping-particle":"","parse-names":false,"suffix":""},{"dropping-particle":"","family":"Arslanoǧlu","given":"Ilknur","non-dropping-particle":"","parse-names":false,"suffix":""},{"dropping-particle":"","family":"Evliyaoǧlu","given":"Olcay","non-dropping-particle":"","parse-names":false,"suffix":""},{"dropping-particle":"","family":"Bundak","given":"Rüveyde","non-dropping-particle":"","parse-names":false,"suffix":""},{"dropping-particle":"","family":"Darcan","given":"Şükran","non-dropping-particle":"","parse-names":false,"suffix":""}],"container-title":"JCRPE Journal of Clinical Research in Pediatric Endocrinology","id":"ITEM-1","issue":"1","issued":{"date-parts":[["2013"]]},"page":"20-26","title":"Diabetes care, glycemic control, complications, and concomitant autoimmune diseases in children with type 1 diabetes in Turkey: A multicenter study","type":"article-journal","volume":"5"},"uris":["http://www.mendeley.com/documents/?uuid=30c509aa-42ba-42a3-95e7-7c2681862fe6"]}],"mendeley":{"formattedCitation":"(Şimsek et al., 2013)","manualFormatting":"; Şimsek ve diğerleri, 2013)","plainTextFormattedCitation":"(Şimsek et al., 2013)","previouslyFormattedCitation":"(Şimsek et al., 2013)"},"properties":{"noteIndex":0},"schema":"https://github.com/citation-style-language/schema/raw/master/csl-citation.json"}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 Şimsek ve diğerleri</w:t>
      </w:r>
      <w:r w:rsidR="00D07939" w:rsidRPr="007650C4">
        <w:rPr>
          <w:rFonts w:ascii="Times New Roman" w:hAnsi="Times New Roman" w:cs="Times New Roman"/>
          <w:bCs/>
          <w:noProof/>
          <w:sz w:val="24"/>
          <w:szCs w:val="24"/>
        </w:rPr>
        <w:t>, 2013)</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KS’ye uyum, başarılı bir DM yönetiminin çok önemli bir parçası olarak bildirilmektedir. DM yönetimi, hastanın olduğu kadar özellikle çocuklarda ailenin de kendi kendine izlem aşamasında sürekli ve etkili bir eğitim süreci ile sağlanmaktadır. KS yönteminin biraz daha esnek olması, hastanın sosyal hayata uyumunu kolaylaştırması gibi avantajları bulunmaktadır</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{"citationItems":[{"id":"ITEM-1","itemData":{"DOI":"10.2337/diaspect.22.1.56","ISSN":"10409165","abstract":"This article reports pilot study results evaluating the accuracy of carbohydrate counting among adolescents with type 1 diabetes. This cross-sectional observational study included 48 adolescents ages 12-18 years (mean 15.2 ± 1.8 years) with type 1 diabetes of &gt; 1 year in duration (mean A1C 8.0 ± 1.0%) who used insulin:carbohydrate (I:C) ratios for at least one meal per day. The adolescents were asked to assess the amount of carbohydrate in 32 foods commonly consumed by youths. Foods were presented either as food models or as actual food, with some items presented as standard serving sizes and some self-served by study participants. T-tests were used to assess the significance of over- or underestimation of carbohydrate content. For each meal, accuracy was categorized as accurate (within 10 grams), overestimated (by &gt; 10 grams), or underestimated (by &gt; 10 grams) based on the commonly used I:C ratio of 1 unit of insulin per 10 grams of carbohydrate. Only 23% of adolescents estimated daily carbohydrate within 10 grams of the true amount despite selection of common meals. For dinner meals, individuals with accurate estimation of carbohydrate grams had the lowest A1C values (7.69 ± 0.82%, P = 0.04). The pilot study provides preliminary evidence that adolescents with type 1 diabetes do not accurately count carbohydrates. Further data are needed on carbohydrate counting accuracy and other factors that affect glycemic control.","author":[{"dropping-particle":"","family":"Bishop","given":"Franziska K.","non-dropping-particle":"","parse-names":false,"suffix":""},{"dropping-particle":"","family":"Maahs","given":"David M.","non-dropping-particle":"","parse-names":false,"suffix":""},{"dropping-particle":"","family":"Spiegel","given":"Gail","non-dropping-particle":"","parse-names":false,"suffix":""},{"dropping-particle":"","family":"Owen","given":"Darcy","non-dropping-particle":"","parse-names":false,"suffix":""},{"dropping-particle":"","family":"Klingensmith","given":"Georgeanna J.","non-dropping-particle":"","parse-names":false,"suffix":""},{"dropping-particle":"","family":"Bortsov","given":"Andrey","non-dropping-particle":"","parse-names":false,"suffix":""},{"dropping-particle":"","family":"Thomas","given":"Joan","non-dropping-particle":"","parse-names":false,"suffix":""},{"dropping-particle":"","family":"Mayer-Davis","given":"Elizabeth J.","non-dropping-particle":"","parse-names":false,"suffix":""}],"container-title":"Diabetes Spectrum","id":"ITEM-1","issue":"1","issued":{"date-parts":[["2009"]]},"page":"56-62","title":"The carbohydrate counting in adolescents with type 1 diabetes (CCAT) study","type":"article-journal","volume":"22"},"uris":["http://www.mendeley.com/documents/?uuid=73348400-2220-446e-b915-f6d5fd953aa9"]}],"mendeley":{"formattedCitation":"(Bishop et al., 2009)","manualFormatting":"(Bishop ve diğerleri, 2009)","plainTextFormattedCitation":"(Bishop et al., 2009)","previouslyFormattedCitation":"(Bishop et al., 2009)"},"properties":{"noteIndex":0},"schema":"https://github.com/citation-style-language/schema/raw/master/csl-citation.json"}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(Bishop ve diğerleri</w:t>
      </w:r>
      <w:r w:rsidR="00D07939" w:rsidRPr="007650C4">
        <w:rPr>
          <w:rFonts w:ascii="Times New Roman" w:hAnsi="Times New Roman" w:cs="Times New Roman"/>
          <w:bCs/>
          <w:noProof/>
          <w:sz w:val="24"/>
          <w:szCs w:val="24"/>
        </w:rPr>
        <w:t>, 2009)</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KS yönteminden yeterli verimin alınabilmesi için doğru uygulanması gerekmektedir</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{"citationItems":[{"id":"ITEM-1","itemData":{"abstract":"Diabetes has long been viewed as a disorder of carbohydrate metabolism due to its hallmark feature of hyperglycemia. Indeed, hyperglycemia is the cause of the acute symptoms associated with diabetes such as polydypsia, polyuria, and polyphagia (1). The long-term complications (retinopathy, nephropathy, and neuropathy) associated with diabetes are also believed to result from chronically elevated blood glucose levels (2–6). In addition, hyperglycemia may contribute to the development of macrovascular disease, which is associated with the development of coronary artery disease, the leading cause of death in individuals with diabetes (7–9). Thus, a primary goal in the management of diabetes is the regulation of blood glucose to achieve near-normal blood glucose.Blood glucose concentration following a meal is determined by the rate of appearance of glucose into the blood stream (absorption) and its clearance/disappearance from the circulation (10). The rate of disappearance of glucose is largely influenced by insulin secretion and its action on target tissues (11).The component of the diet that has the greatest influence on blood glucose is carbohydrate. Other macronutrients in the diet, i.e., fat and protein, can influence the postprandial blood glucose level, however. For example, dietary fat slows glucose absorption, delaying the peak glycemic response to the ingestion of a food that contains glucose (12–14). In addition, although glucose is the primary stimulus for insulin release, protein/amino acids augment insulin release when ingested with carbohydrate, thereby increasing the clearance of glucose from the blood (15–17).Both the quantity and the type or source of carbohydrate found in foods influence postprandial glucose level (18,19). Although most experts agree that the total carbohydrate intake from a meal or snack is a relatively reliable predictor of postprandial blood glucose (18,20–22), the impact …","author":[{"dropping-particle":"","family":"Sheard","given":"Nancy F","non-dropping-particle":"","parse-names":false,"suffix":""},{"dropping-particle":"","family":"Clark","given":"Nathaniel G","non-dropping-particle":"","parse-names":false,"suffix":""},{"dropping-particle":"","family":"Brand-Miller","given":"Janette C","non-dropping-particle":"","parse-names":false,"suffix":""},{"dropping-particle":"","family":"Franz","given":"Marion J","non-dropping-particle":"","parse-names":false,"suffix":""},{"dropping-particle":"","family":"Pi-Sunyer","given":"F Xavier","non-dropping-particle":"","parse-names":false,"suffix":""},{"dropping-particle":"","family":"Mayer-Davis","given":"Elizabeth","non-dropping-particle":"","parse-names":false,"suffix":""},{"dropping-particle":"","family":"Kulkarni","given":"Karmeen","non-dropping-particle":"","parse-names":false,"suffix":""},{"dropping-particle":"","family":"Geil","given":"Patti","non-dropping-particle":"","parse-names":false,"suffix":""}],"container-title":"Diabetes Care","id":"ITEM-1","issue":"9","issued":{"date-parts":[["2004"]]},"page":"2266-2271","title":"Dietary Carbohydrate (Amount and Type) in the Prevention and Management of Diabetes","type":"article-journal","volume":"27"},"uris":["http://www.mendeley.com/documents/?uuid=5d46790c-dce0-4425-8ff9-8b72955d3a5c"]}],"mendeley":{"formattedCitation":"(Sheard et al., 2004)","manualFormatting":"(Sheard ve diğerleri, 2004)","plainTextFormattedCitation":"(Sheard et al., 2004)","previouslyFormattedCitation":"(Sheard et al., 2004)"},"properties":{"noteIndex":0},"schema":"https://github.com/citation-style-language/schema/raw/master/csl-citation.json"}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(Sheard ve diğerleri</w:t>
      </w:r>
      <w:r w:rsidR="00D07939" w:rsidRPr="007650C4">
        <w:rPr>
          <w:rFonts w:ascii="Times New Roman" w:hAnsi="Times New Roman" w:cs="Times New Roman"/>
          <w:bCs/>
          <w:noProof/>
          <w:sz w:val="24"/>
          <w:szCs w:val="24"/>
        </w:rPr>
        <w:t>, 2004)</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Yöntemin etkin kullanıp kullanılmadığını belirlemek için standart bir yaklaşım ve ölçüm modeli bulunmaması,  sınırlılık oluşturmaktadır</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ISBN":"6176321972","ISSN":"15378276","PMID":"1000000221","author":[{"dropping-particle":"","family":"Nansel","given":"Tonja","non-dropping-particle":"","parse-names":false,"suffix":""},{"dropping-particle":"","family":"Gellar","given":"Laurel","non-dropping-particle":"","parse-names":false,"suffix":""},{"dropping-particle":"","family":"McGill","given":"Andrienne","non-dropping-particle":"","parse-names":false,"suffix":""}],"container-title":"Diabetes Care","id":"ITEM-1","issue":"1","issued":{"date-parts":[["2008"]]},"page":"1-7","title":"Effect of Varying Glycemic Index Meals on Blood Glucose Control Assessed With Continuous Glucose Monitoring in Youth With Type 1 Diabetes on Basal-Bolus Insulin Regimens","type":"article-journal","volume":"23"},"uris":["http://www.mendeley.com/documents/?uuid=7c32fc8f-8263-4553-a785-965fc43e9061"]}],"mendeley":{"formattedCitation":"(Nansel et al., 2008)","manualFormatting":"(Nansel ve diğerleri, 2008)","plainTextFormattedCitation":"(Nansel et al., 2008)","previouslyFormattedCitation":"(Nansel et al., 2008)"},"properties":{"noteIndex":0},"schema":"https://github.com/citation-style-language/schema/raw/master/csl-citation.json"}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(Nansel ve diğerleri</w:t>
      </w:r>
      <w:r w:rsidR="00D07939" w:rsidRPr="007650C4">
        <w:rPr>
          <w:rFonts w:ascii="Times New Roman" w:hAnsi="Times New Roman" w:cs="Times New Roman"/>
          <w:bCs/>
          <w:noProof/>
          <w:sz w:val="24"/>
          <w:szCs w:val="24"/>
        </w:rPr>
        <w:t>, 2008)</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Avantajlarının kazanımı için hem DM ekibinin hem de hasta ve ailesinin yeterli donanım ve kabiliyete sahip olması gerekmektedir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{"citationItems":[{"id":"ITEM-1","itemData":{"DOI":"10.1186/1475-2891-13-19","ISSN":"14752891","PMID":"24607084","abstract":"Background: To determine the relationship between adherence to the diet reported by patients with type 1 diabetes under routine clinical care in Brazil, and demographic, socioeconomic status, glycemic control and cardiovascular risk factors. Methods. This was a cross-sectional, multicenter study conducted between December 2008 and December 2010 in 28 public clinics in 20 Brazilian cities. The data was obtained from 3,180 patients, aged 22 ± 11.8 years (56.3% females, 57.4% Caucasians and 43.6% non-Caucasians). The mean time since diabetes diagnosis was 11.7 ± 8.1 years. Results: Overall, 1,722 (54.2%) of the patients reported to be adherent to the diet without difference in gender, duration of diabetes and socioeconomic status. Patients who reported adherence to the diet had lower BMI, HbA1c, triglycerides, LDL-cholesterol, non HDL-cholesterol and diastolic blood pressure and had more HbA1c at goal, performed more frequently self-monitoring of blood glucose (p &lt; 0.001), and reported less difficulties to follow specific schedules of diet plans (p &lt; 0.001). Less patients who reported to be adherent were obese or overweight (p = 0.005). The quantity of food and time schedule of the meals were the most frequent complaints. Logistic regression analysis showed that ethnicity, (Caucasians, (OR 1.26 [1.09-1.47]), number of medical clinical visits in the last year (OR 1.10 [1.06-1.15]), carbohydrate counting, (OR 2.22 [1.49-3.30]) and diets recommended by diabetes societies', (OR 1.57 [1.02-2.41]) were related to greater patients' adherence (p &lt; 0.05) and age, [adolescents (OR 0.60 [0.50-0.72]), high BMI (OR 0.58 [0.94-0.98]) and smoking (OR 0.58 [0.41-0.84]) with poor patients' adherence (p &lt; 0.01). Conclusions: Our results suggest that it is necessary to rethink medical nutrition therapy in order to help patients to overcome barriers that impair an optimized adherence to the diet. © 2014 Davison et al.; licensee BioMed Central Ltd.","author":[{"dropping-particle":"","family":"Davison","given":"Kariane A.K.","non-dropping-particle":"","parse-names":false,"suffix":""},{"dropping-particle":"","family":"Negrato","given":"Carlos A.","non-dropping-particle":"","parse-names":false,"suffix":""},{"dropping-particle":"","family":"Cobas","given":"Roberta","non-dropping-particle":"","parse-names":false,"suffix":""},{"dropping-particle":"","family":"Matheus","given":"Alessandra","non-dropping-particle":"","parse-names":false,"suffix":""},{"dropping-particle":"","family":"Tannus","given":"Lucianne","non-dropping-particle":"","parse-names":false,"suffix":""},{"dropping-particle":"","family":"Palma","given":"Catia S.","non-dropping-particle":"","parse-names":false,"suffix":""},{"dropping-particle":"","family":"Japiassu","given":"Leticia","non-dropping-particle":"","parse-names":false,"suffix":""},{"dropping-particle":"","family":"Carneiro","given":"Joao R.I.","non-dropping-particle":"","parse-names":false,"suffix":""},{"dropping-particle":"","family":"Rodacki","given":"Melanie","non-dropping-particle":"","parse-names":false,"suffix":""},{"dropping-particle":"","family":"Zajdenverg","given":"Lenita","non-dropping-particle":"","parse-names":false,"suffix":""},{"dropping-particle":"","family":"Araújo","given":"Neuza B.C.","non-dropping-particle":"","parse-names":false,"suffix":""},{"dropping-particle":"","family":"Cordeiro","given":"Marilena M.","non-dropping-particle":"","parse-names":false,"suffix":""},{"dropping-particle":"","family":"Luescher","given":"Jorge Luiz","non-dropping-particle":"","parse-names":false,"suffix":""},{"dropping-particle":"","family":"Berardo","given":"Renata S.","non-dropping-particle":"","parse-names":false,"suffix":""},{"dropping-particle":"","family":"Nery","given":"Marcia","non-dropping-particle":"","parse-names":false,"suffix":""},{"dropping-particle":"","family":"Cani","given":"Catarina","non-dropping-particle":"","parse-names":false,"suffix":""},{"dropping-particle":"","family":"Carmo A Marques","given":"Maria","non-dropping-particle":"Do","parse-names":false,"suffix":""},{"dropping-particle":"","family":"Calliari","given":"Luiz Eduardo","non-dropping-particle":"","parse-names":false,"suffix":""},{"dropping-particle":"","family":"Noronha","given":"Renata M.","non-dropping-particle":"","parse-names":false,"suffix":""},{"dropping-particle":"","family":"Manna","given":"Thais D.","non-dropping-particle":"","parse-names":false,"suffix":""},{"dropping-particle":"","family":"Savoldelli","given":"Roberta","non-dropping-particle":"","parse-names":false,"suffix":""},{"dropping-particle":"","family":"Penha","given":"Fernanda G.","non-dropping-particle":"","parse-names":false,"suffix":""},{"dropping-particle":"","family":"Foss","given":"Milton C.","non-dropping-particle":"","parse-names":false,"suffix":""},{"dropping-particle":"","family":"Foss-Freitas","given":"Maria Cristina","non-dropping-particle":"","parse-names":false,"suffix":""},{"dropping-particle":"","family":"Fatima Guedes","given":"Maria","non-dropping-particle":"De","parse-names":false,"suffix":""},{"dropping-particle":"","family":"Dib","given":"Sergio A.","non-dropping-particle":"","parse-names":false,"suffix":""},{"dropping-particle":"","family":"Dualib","given":"Patricia","non-dropping-particle":"","parse-names":false,"suffix":""},{"dropping-particle":"","family":"Silva","given":"Saulo C.","non-dropping-particle":"","parse-names":false,"suffix":""},{"dropping-particle":"","family":"Sepúlveda","given":"Janice","non-dropping-particle":"","parse-names":false,"suffix":""},{"dropping-particle":"","family":"Sampaio","given":"Emerson","non-dropping-particle":"","parse-names":false,"suffix":""},{"dropping-particle":"","family":"Rea","given":"Rosangela R.","non-dropping-particle":"","parse-names":false,"suffix":""},{"dropping-particle":"","family":"Faria","given":"Ana Cristina R.A.","non-dropping-particle":"","parse-names":false,"suffix":""},{"dropping-particle":"","family":"Tschiedel","given":"Balduino","non-dropping-particle":"","parse-names":false,"suffix":""},{"dropping-particle":"","family":"Lavigne","given":"Suzana","non-dropping-particle":"","parse-names":false,"suffix":""},{"dropping-particle":"","family":"Cardozo","given":"Gustavo A.","non-dropping-particle":"","parse-names":false,"suffix":""},{"dropping-particle":"","family":"Pires","given":"Antonio C.","non-dropping-particle":"","parse-names":false,"suffix":""},{"dropping-particle":"","family":"Robles","given":"Fernando C.","non-dropping-particle":"","parse-names":false,"suffix":""},{"dropping-particle":"","family":"Azevedo","given":"Mirela","non-dropping-particle":"","parse-names":false,"suffix":""},{"dropping-particle":"","family":"Canani","given":"Luis Henrique","non-dropping-particle":"","parse-names":false,"suffix":""},{"dropping-particle":"","family":"Zucatti","given":"Alessandra T.","non-dropping-particle":"","parse-names":false,"suffix":""},{"dropping-particle":"","family":"Coral","given":"Marisa H.C.","non-dropping-particle":"","parse-names":false,"suffix":""},{"dropping-particle":"","family":"Pereira","given":"Daniela A.","non-dropping-particle":"","parse-names":false,"suffix":""},{"dropping-particle":"","family":"Araujo","given":"Luiz Antonio","non-dropping-particle":"","parse-names":false,"suffix":""},{"dropping-particle":"","family":"Pedrosa","given":"Hermelinda C.","non-dropping-particle":"","parse-names":false,"suffix":""},{"dropping-particle":"","family":"Tolentino","given":"Monica","non-dropping-particle":"","parse-names":false,"suffix":""},{"dropping-particle":"","family":"Prado","given":"Flaviene A.","non-dropping-particle":"","parse-names":false,"suffix":""},{"dropping-particle":"","family":"Rassi","given":"Nelson","non-dropping-particle":"","parse-names":false,"suffix":""},{"dropping-particle":"","family":"Araujo","given":"Leticia B.","non-dropping-particle":"","parse-names":false,"suffix":""},{"dropping-particle":"","family":"Fonseca","given":"Reine M.C.","non-dropping-particle":"","parse-names":false,"suffix":""},{"dropping-particle":"","family":"Guedes","given":"Alexis D.","non-dropping-particle":"","parse-names":false,"suffix":""},{"dropping-particle":"","family":"Mattos","given":"Odelisa S.","non-dropping-particle":"","parse-names":false,"suffix":""},{"dropping-particle":"","family":"Faria","given":"Manuel","non-dropping-particle":"","parse-names":false,"suffix":""},{"dropping-particle":"","family":"Azulay","given":"Rossana","non-dropping-particle":"","parse-names":false,"suffix":""},{"dropping-particle":"","family":"Forti","given":"Adriana C.","non-dropping-particle":"","parse-names":false,"suffix":""},{"dropping-particle":"","family":"Façanha","given":"Cristina F.S.","non-dropping-particle":"","parse-names":false,"suffix":""},{"dropping-particle":"","family":"Montenegro","given":"Renan","non-dropping-particle":"","parse-names":false,"suffix":""},{"dropping-particle":"","family":"Montenegro","given":"Ana Paula","non-dropping-particle":"","parse-names":false,"suffix":""},{"dropping-particle":"","family":"Melo","given":"Naira H.","non-dropping-particle":"","parse-names":false,"suffix":""},{"dropping-particle":"","family":"Rezende","given":"Karla F.","non-dropping-particle":"","parse-names":false,"suffix":""},{"dropping-particle":"","family":"Ramos","given":"Alberto","non-dropping-particle":"","parse-names":false,"suffix":""},{"dropping-particle":"","family":"Felicio","given":"João S.","non-dropping-particle":"","parse-names":false,"suffix":""},{"dropping-particle":"","family":"Santos","given":"Flavia M.","non-dropping-particle":"","parse-names":false,"suffix":""},{"dropping-particle":"","family":"Jezini","given":"Deborah L.","non-dropping-particle":"","parse-names":false,"suffix":""},{"dropping-particle":"","family":"Gomes","given":"Marilia B.","non-dropping-particle":"","parse-names":false,"suffix":""}],"container-title":"Nutrition Journal","id":"ITEM-1","issue":"1","issued":{"date-parts":[["2014"]]},"page":"1-11","title":"Relationship between adherence to diet, glycemic control and cardiovascular risk factors in patients with type 1 diabetes: A nationwide survey in Brazil","type":"article-journal","volume":"13"},"uris":["http://www.mendeley.com/documents/?uuid=b672a04c-a641-43c2-8cb9-75e081301419"]}],"mendeley":{"formattedCitation":"(Davison et al., 2014)","manualFormatting":"(Davison ve diğerleri, 2014)","plainTextFormattedCitation":"(Davison et al., 2014)","previouslyFormattedCitation":"(Davison et al., 2014)"},"properties":{"noteIndex":0},"schema":"https://github.com/citation-style-language/schema/raw/master/csl-citation.json"}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(Davison ve diğerleri</w:t>
      </w:r>
      <w:r w:rsidR="00D07939" w:rsidRPr="007650C4">
        <w:rPr>
          <w:rFonts w:ascii="Times New Roman" w:hAnsi="Times New Roman" w:cs="Times New Roman"/>
          <w:bCs/>
          <w:noProof/>
          <w:sz w:val="24"/>
          <w:szCs w:val="24"/>
        </w:rPr>
        <w:t>, 2014)</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T1DM’li çocukların diyete uyumunun değerlendirildiği bir çalışmada diyete uyumun %21-%56 arasında olduğu sonucuna ulaşmışlardır </w:t>
      </w:r>
      <w:r w:rsidRPr="007650C4">
        <w:rPr>
          <w:rFonts w:ascii="Times New Roman" w:hAnsi="Times New Roman" w:cs="Times New Roman"/>
          <w:bCs/>
          <w:sz w:val="24"/>
          <w:szCs w:val="24"/>
          <w:vertAlign w:val="superscript"/>
        </w:rPr>
        <w:fldChar w:fldCharType="begin" w:fldLock="1"/>
      </w:r>
      <w:r w:rsidR="006E5B52" w:rsidRPr="007650C4">
        <w:rPr>
          <w:rFonts w:ascii="Times New Roman" w:hAnsi="Times New Roman" w:cs="Times New Roman"/>
          <w:bCs/>
          <w:sz w:val="24"/>
          <w:szCs w:val="24"/>
        </w:rPr>
        <w:instrText>ADDIN CSL_CITATION {"citationItems":[{"id":"ITEM-1","itemData":{"DOI":"10.1097/00004703-200104000-00008","ISSN":"0196206X","PMID":"11332783","abstract":"This review provides a summary of the dietary aspects of pediatric health conditions. Within each condition, dietary recommendations are reviewed, and adherence rates, factors affecting adherence, and known interventions are reported. Findings indicate that knowledge is necessary but not sufficient for dietary change. Interventions specifically targeting diet appear more promising than interventions aimed at global treatment adherence. Behavioral interventions and group treatment modalities also appear promising. Recommendations for future research include a systematic assessment of barriers to dietary adherence across populations, integration of the research on normative development of eating behavior in childhood, and the application of this information to the design and implementation of future treatment.","author":[{"dropping-particle":"","family":"Mackner","given":"Laura M.","non-dropping-particle":"","parse-names":false,"suffix":""},{"dropping-particle":"","family":"Mcgrath","given":"Ann M.","non-dropping-particle":"","parse-names":false,"suffix":""},{"dropping-particle":"","family":"Stark","given":"Lori J.","non-dropping-particle":"","parse-names":false,"suffix":""}],"container-title":"Journal of Developmental and Behavioral Pediatrics","id":"ITEM-1","issue":"2","issued":{"date-parts":[["2001"]]},"page":"130-143","title":"Dietary recommendations to prevent and manage chronic pediatric health conditions: Adherence, intervention, and future directions","type":"article-journal","volume":"22"},"uris":["http://www.mendeley.com/documents/?uuid=55207a2e-efc9-4477-a01f-b7eb953fea2a"]}],"mendeley":{"formattedCitation":"(Mackner, Mcgrath, &amp; Stark, 2001)","plainTextFormattedCitation":"(Mackner, Mcgrath, &amp; Stark, 2001)","previouslyFormattedCitation":"(Mackner, Mcgrath, &amp; Stark, 2001)"},"properties":{"noteIndex":0},"schema":"https://github.com/citation-style-language/schema/raw/master/csl-citation.json"}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(Mackner ve diğerleri</w:t>
      </w:r>
      <w:r w:rsidR="00D07939" w:rsidRPr="007650C4">
        <w:rPr>
          <w:rFonts w:ascii="Times New Roman" w:hAnsi="Times New Roman" w:cs="Times New Roman"/>
          <w:bCs/>
          <w:noProof/>
          <w:sz w:val="24"/>
          <w:szCs w:val="24"/>
        </w:rPr>
        <w:t>, 2001)</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Diyete uyum sürecinin önemli bir parçasını da DM ekibindeki diyetisyen oluşturmaktadır</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6E5B52" w:rsidRPr="007650C4">
        <w:rPr>
          <w:rFonts w:ascii="Times New Roman" w:hAnsi="Times New Roman" w:cs="Times New Roman"/>
          <w:bCs/>
          <w:sz w:val="24"/>
          <w:szCs w:val="24"/>
        </w:rPr>
        <w:instrText>ADDIN CSL_CITATION {"citationItems":[{"id":"ITEM-1","itemData":{"DOI":"10.33076/2019.BDD.1310","ISSN":"1300-3089","author":[{"dropping-particle":"","family":"Özer","given":"Emel","non-dropping-particle":"","parse-names":false,"suffix":""}],"container-title":"Beslenme ve Diyet Dergisi","id":"ITEM-1","issue":"0","issued":{"date-parts":[["2019","12","31"]]},"page":"5-14","title":"Diyabette Tıbbi Beslenme Tedavisinin Uygulanması ve Diyetisyenin Sorumlulukları","type":"article-journal","volume":"47"},"uris":["http://www.mendeley.com/documents/?uuid=f02b9cf3-940e-33c0-a241-9509fe0811b9"]}],"mendeley":{"formattedCitation":"(Özer, 2019)","plainTextFormattedCitation":"(Özer, 2019)","previouslyFormattedCitation":"(Özer, 2019)"},"properties":{"noteIndex":0},"schema":"https://github.com/citation-style-language/schema/raw/master/csl-citation.json"}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(Özer, 2019)</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KS yöntemlerinden hangisinin kullanılacağı hastaya göre belirlenmektedir. Bu yöntemlerin birbirine üstünlüğü kanıtlanmamıştır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{"citationItems":[{"id":"ITEM-1","itemData":{"DOI":"10.1111/j.1464-5491.2012.03595.x","ISSN":"07423071","PMID":"22268422","abstract":"Aim To determine if an insulin dose calculated for a meal containing 60g carbohydrate maintains postprandial glycaemic control for meals containing 40, 50, 70 or 80g carbohydrate. Methods Thirty-four young people (age range 8.5-17.7years) using intensive insulin therapy consumed five test breakfasts with equivalent fat, protein and fibre contents but differing carbohydrate quantities (40, 50, 60, 70 and 80g of carbohydrate). The preprandial insulin dose was the same for each meal, based on the subject's usual insulin:carbohydrate ratio for 60g carbohydrate. Continuous glucose monitoring was used to monitor postprandial glucose over 180min. Results The 40-g carbohydrate meal resulted in significantly more hypoglycaemia than the other meals (P=0.003). There was a one in three chance of hypoglycaemia between 120 and 180min if an insulin dose for 60g carbohydrate was given for 40g carbohydrate. The glucose levels of subjects on the 80-g meal were significantly higher than the 60- and 70-g carbohydrate meals at all time points between 150 and 180min (P&lt;0.01). Subjects consuming the 80-g meal were more likely to have significant hyperglycaemia (blood glucose levels ≥12mmol/l) compared with the other meals (P&lt;0.001). Conclusions In patients using intensive insulin therapy, an individually calculated insulin dose for 60g carbohydrate results in postprandial hypoglycaemia or hyperglycaemia for meals containing 40 and 80g carbohydrate. To calculate mealtime insulin in order to maintain postprandial control, carbohydrate estimations should be within 10g of the actual meal carbohydrate. © 2012 The Authors. Diabetic Medicine © 2012 Diabetes UK.","author":[{"dropping-particle":"","family":"Smart","given":"C. E.","non-dropping-particle":"","parse-names":false,"suffix":""},{"dropping-particle":"","family":"King","given":"B. R.","non-dropping-particle":"","parse-names":false,"suffix":""},{"dropping-particle":"","family":"Mcelduff","given":"P.","non-dropping-particle":"","parse-names":false,"suffix":""},{"dropping-particle":"","family":"Collins","given":"C. E.","non-dropping-particle":"","parse-names":false,"suffix":""}],"container-title":"Diabetic Medicine","id":"ITEM-1","issue":"7","issued":{"date-parts":[["2012"]]},"page":"21-24","title":"In children using intensive insulin therapy, a 20-g variation in carbohydrate amount significantly impacts on postprandial glycaemia","type":"article-journal","volume":"29"},"uris":["http://www.mendeley.com/documents/?uuid=7173b61d-8c65-4e86-8bc2-6954bbd42132"]}],"mendeley":{"formattedCitation":"(C. E. Smart, King, Mcelduff, &amp; Collins, 2012)","manualFormatting":"(C. E. Smart ve diğerleri, 2012)","plainTextFormattedCitation":"(C. E. Smart, King, Mcelduff, &amp; Collins, 2012)","previouslyFormattedCitation":"(C. E. Smart, King, Mcelduff, &amp; Collins, 2012)"},"properties":{"noteIndex":0},"schema":"https://github.com/citation-style-language/schema/raw/master/csl-citation.json"}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 xml:space="preserve">(C. E. </w:t>
      </w:r>
      <w:r w:rsidR="000825F9" w:rsidRPr="007650C4">
        <w:rPr>
          <w:rFonts w:ascii="Times New Roman" w:hAnsi="Times New Roman" w:cs="Times New Roman"/>
          <w:bCs/>
          <w:noProof/>
          <w:sz w:val="24"/>
          <w:szCs w:val="24"/>
        </w:rPr>
        <w:t>Smart ve diğerleri</w:t>
      </w:r>
      <w:r w:rsidR="00D07939" w:rsidRPr="007650C4">
        <w:rPr>
          <w:rFonts w:ascii="Times New Roman" w:hAnsi="Times New Roman" w:cs="Times New Roman"/>
          <w:bCs/>
          <w:noProof/>
          <w:sz w:val="24"/>
          <w:szCs w:val="24"/>
        </w:rPr>
        <w:t>, 2012)</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Avustralya’da yürütülen bir çalışmada da yöntemlerin birbirine üstünlüğü olmadığı sonucuna ulaşılmıştır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{"citationItems":[{"id":"ITEM-1","itemData":{"DOI":"10.1111/j.1464-5491.2010.02945.x","ISSN":"07423071","PMID":"20536499","abstract":"Aims: Carbohydrate (CHO) counting allows children with Type 1 diabetes to adjust mealtime insulin dose to carbohydrate intake. Little is known about the ability of children to count CHO and whether a particular method for assessing CHO quantity is better than others. We investigated how accurately children and their caregivers estimate carbohydrate, and whether counting in gram increments improves accuracy compared with CHO portions or exchanges. Methods: One hundred and two children and adolescents (age range 8.3-18.1 years) on intensive insulin therapy and 110 caregivers independently estimated the CHO content of 17 standardized meals (containing 8-90 g CHO), using whichever method of carbohydrate quantification they had been taught (gram increments, 10-g portions or 15-g exchanges). Results: Seventy-three per cent (n = 2530) of all estimates were within 10-15 g of actual CHO content. There was no relationship between the mean percentage error and method of carbohydrate counting or glycated haemoglobin (HbA1c) (P &gt; 0.05). Mean gram error and meal size were negatively correlated (r = -0.70, P &lt; 0.0001). The longer children had been CHO counting the greater the mean percentage error (r = 0.173, P = 0.014). Core foods in non-standard quantities were most frequently inaccurately estimated, while individually labelled foods were most often accurately estimated. Conclusions: Children with Type 1 diabetes and their caregivers can estimate the carbohydrate content of meals with reasonable accuracy. Teaching CHO counting in gram increments did not improve accuracy compared with CHO portions or exchanges. Large meals tended to be underestimated and snacks overestimated. Repeated age-appropriate education appears necessary to maintain accuracy in carbohydrate estimations. © 2010 The Authors.","author":[{"dropping-particle":"","family":"Smart","given":"C. E.","non-dropping-particle":"","parse-names":false,"suffix":""},{"dropping-particle":"","family":"Ross","given":"K.","non-dropping-particle":"","parse-names":false,"suffix":""},{"dropping-particle":"","family":"Edge","given":"J. A.","non-dropping-particle":"","parse-names":false,"suffix":""},{"dropping-particle":"","family":"King","given":"B. R.","non-dropping-particle":"","parse-names":false,"suffix":""},{"dropping-particle":"","family":"McElduff","given":"P.","non-dropping-particle":"","parse-names":false,"suffix":""},{"dropping-particle":"","family":"Collins","given":"C. E.","non-dropping-particle":"","parse-names":false,"suffix":""}],"container-title":"Diabetic Medicine","id":"ITEM-1","issue":"3","issued":{"date-parts":[["2010"]]},"page":"348-353","title":"Can children with type 1 diabetes and their caregivers estimate the carbohydrate content of meals and snacks?","type":"article-journal","volume":"27"},"uris":["http://www.mendeley.com/documents/?uuid=4e85ce80-6114-41f0-9bc1-5f75d8f90654"]}],"mendeley":{"formattedCitation":"(C. E. Smart et al., 2010)","manualFormatting":"(C. E. Smart ve diğerleri, 2010)","plainTextFormattedCitation":"(C. E. Smart et al., 2010)","previouslyFormattedCitation":"(C. E. Smart et al., 2010)"},"properties":{"noteIndex":0},"schema":"https://github.com/citation-style-language/schema/raw/master/csl-citation.json"}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(C. E. Smart ve diğerleri,</w:t>
      </w:r>
      <w:r w:rsidR="00D07939" w:rsidRPr="007650C4">
        <w:rPr>
          <w:rFonts w:ascii="Times New Roman" w:hAnsi="Times New Roman" w:cs="Times New Roman"/>
          <w:bCs/>
          <w:noProof/>
          <w:sz w:val="24"/>
          <w:szCs w:val="24"/>
        </w:rPr>
        <w:t xml:space="preserve"> 2010)</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Bizim çalışmamızda, KS ve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yönteminin metabolik kontrol parametreleri </w:t>
      </w:r>
      <w:r w:rsidR="00170540" w:rsidRPr="007650C4">
        <w:rPr>
          <w:rFonts w:ascii="Times New Roman" w:hAnsi="Times New Roman" w:cs="Times New Roman"/>
          <w:bCs/>
          <w:sz w:val="24"/>
          <w:szCs w:val="24"/>
        </w:rPr>
        <w:t>ve</w:t>
      </w:r>
      <w:r w:rsidR="00F624E1">
        <w:rPr>
          <w:rFonts w:ascii="Times New Roman" w:hAnsi="Times New Roman" w:cs="Times New Roman"/>
          <w:bCs/>
          <w:sz w:val="24"/>
          <w:szCs w:val="24"/>
        </w:rPr>
        <w:t xml:space="preserve"> </w:t>
      </w:r>
      <w:r w:rsidR="00170540" w:rsidRPr="007650C4">
        <w:rPr>
          <w:rFonts w:ascii="Times New Roman" w:hAnsi="Times New Roman" w:cs="Times New Roman"/>
          <w:bCs/>
          <w:sz w:val="24"/>
          <w:szCs w:val="24"/>
        </w:rPr>
        <w:t>ya</w:t>
      </w:r>
      <w:r w:rsidRPr="007650C4">
        <w:rPr>
          <w:rFonts w:ascii="Times New Roman" w:hAnsi="Times New Roman" w:cs="Times New Roman"/>
          <w:bCs/>
          <w:sz w:val="24"/>
          <w:szCs w:val="24"/>
        </w:rPr>
        <w:t xml:space="preserve">şam kalitesi üzerine etkisi incelenmiştir. HbA1c, açlık glikozu, hipoglisemi ve hiperglisemi sayısı parametreleri üzerinde KS grubu ve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grubu arasında anlamlı bir farklılık bulunmamış fakat </w:t>
      </w:r>
      <w:r w:rsidR="00870B4D" w:rsidRPr="007650C4">
        <w:rPr>
          <w:rFonts w:ascii="Times New Roman" w:hAnsi="Times New Roman" w:cs="Times New Roman"/>
          <w:bCs/>
          <w:sz w:val="24"/>
          <w:szCs w:val="24"/>
        </w:rPr>
        <w:lastRenderedPageBreak/>
        <w:t>DL</w:t>
      </w:r>
      <w:r w:rsidRPr="007650C4">
        <w:rPr>
          <w:rFonts w:ascii="Times New Roman" w:hAnsi="Times New Roman" w:cs="Times New Roman"/>
          <w:bCs/>
          <w:sz w:val="24"/>
          <w:szCs w:val="24"/>
        </w:rPr>
        <w:t xml:space="preserve"> </w:t>
      </w:r>
      <w:r w:rsidR="00E72DBB" w:rsidRPr="007650C4">
        <w:rPr>
          <w:rFonts w:ascii="Times New Roman" w:hAnsi="Times New Roman" w:cs="Times New Roman"/>
          <w:bCs/>
          <w:sz w:val="24"/>
          <w:szCs w:val="24"/>
        </w:rPr>
        <w:t>grubunda bütün</w:t>
      </w:r>
      <w:r w:rsidRPr="007650C4">
        <w:rPr>
          <w:rFonts w:ascii="Times New Roman" w:hAnsi="Times New Roman" w:cs="Times New Roman"/>
          <w:bCs/>
          <w:sz w:val="24"/>
          <w:szCs w:val="24"/>
        </w:rPr>
        <w:t xml:space="preserve"> parametrelerin değerlerinin daha yüksek olduğu saptanmıştır. Yaşam kalitesi anket puanları karşılaştırıldığında arasında anlamlı bir farklılık bulunmamış,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’yi kullanan grubun anket puanı daha yüksek bulunmuştur. Yani bizim çalışmamız da yöntemler arasında bir üstünlük olmadığını desteklemiştir. KS ve diğer yöntemlerin glisemik kontrol üzerine etkinliğinin karşılaştırıldığı bir meta analizde yer alan 7 çalışmadan 5’inde KS’nin üstün olduğu, 2 çalışmada (1’i çocuklarda) ise daha az nicel olan yöntemlerin daha üstün ya da eşit etkinlikte olduğu belirtilmiştir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{"citationItems":[{"id":"ITEM-1","itemData":{"DOI":"10.1097/MOP.0b013e32833a46a7","ISSN":"10408703","PMID":"20489639","abstract":"Purpose of review: Despite the availability of effective therapies, adolescents with type 1 diabetes demonstrate poorer adherence to treatment regimens compared with other pediatric age groups. Nonadherence is tightly linked to suboptimal glycemic control, increasing morbidity, and risk for premature mortality. This article will review barriers to adherence and discuss interventions that have shown promise in improving outcomes for this population. Recent findings: Adolescents face numerous obstacles to adherence, including developmental behaviors, flux in family dynamics, and perceived social pressures, which compound the relative insulin resistance brought on by pubertal physiology. Some successful interventions have relied on encouraging nonjudgmental family support in the daily tasks of blood glucose monitoring and insulin administration. Other interventions overcome these barriers through the use of motivational interviewing and problem-solving techniques, flexibility in dietary recommendations, and extending provider outreach and support with technology. Summary: Effective interventions build on teens internal and external supports (family, technology, and internal motivation) in order to simplify their management of diabetes and provide opportunities for the teens to share the burdens of care. Although such strategies help to minimize the demands placed upon teens with diabetes, suboptimal glycemic control will likely persist for the majority of adolescents until technological breakthroughs allow for automated insulin delivery in closed loop systems. © 2010 Wolters Kluwer Health | Lippincott Williams &amp; Wilkins.","author":[{"dropping-particle":"","family":"Borus","given":"Joshua S.","non-dropping-particle":"","parse-names":false,"suffix":""},{"dropping-particle":"","family":"Laffel","given":"Lori","non-dropping-particle":"","parse-names":false,"suffix":""}],"container-title":"Current Opinion in Pediatrics","id":"ITEM-1","issue":"4","issued":{"date-parts":[["2010"]]},"page":"405-411","title":"Adherence challenges in the management of type 1 diabetes in adolescents: Prevention and intervention","type":"article-journal","volume":"22"},"uris":["http://www.mendeley.com/documents/?uuid=4fe415b2-5c04-4197-8936-bdfa14d61299"]}],"mendeley":{"formattedCitation":"(Borus &amp; Laffel, 2010)","manualFormatting":"(Borus ve Laffel, 2010)","plainTextFormattedCitation":"(Borus &amp; Laffel, 2010)","previouslyFormattedCitation":"(Borus &amp; Laffel, 2010)"},"properties":{"noteIndex":0},"schema":"https://github.com/citation-style-language/schema/raw/master/csl-citation.json"}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(Borus ve</w:t>
      </w:r>
      <w:r w:rsidR="00D07939" w:rsidRPr="007650C4">
        <w:rPr>
          <w:rFonts w:ascii="Times New Roman" w:hAnsi="Times New Roman" w:cs="Times New Roman"/>
          <w:bCs/>
          <w:noProof/>
          <w:sz w:val="24"/>
          <w:szCs w:val="24"/>
        </w:rPr>
        <w:t xml:space="preserve"> Laffel, 2010)</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KS yönteminin beslenme durumuna </w:t>
      </w:r>
      <w:r w:rsidR="00170540" w:rsidRPr="007650C4">
        <w:rPr>
          <w:rFonts w:ascii="Times New Roman" w:hAnsi="Times New Roman" w:cs="Times New Roman"/>
          <w:bCs/>
          <w:sz w:val="24"/>
          <w:szCs w:val="24"/>
        </w:rPr>
        <w:t>ve</w:t>
      </w:r>
      <w:r w:rsidR="00F624E1">
        <w:rPr>
          <w:rFonts w:ascii="Times New Roman" w:hAnsi="Times New Roman" w:cs="Times New Roman"/>
          <w:bCs/>
          <w:sz w:val="24"/>
          <w:szCs w:val="24"/>
        </w:rPr>
        <w:t xml:space="preserve"> </w:t>
      </w:r>
      <w:r w:rsidR="00170540" w:rsidRPr="007650C4">
        <w:rPr>
          <w:rFonts w:ascii="Times New Roman" w:hAnsi="Times New Roman" w:cs="Times New Roman"/>
          <w:bCs/>
          <w:sz w:val="24"/>
          <w:szCs w:val="24"/>
        </w:rPr>
        <w:t>ya</w:t>
      </w:r>
      <w:r w:rsidRPr="007650C4">
        <w:rPr>
          <w:rFonts w:ascii="Times New Roman" w:hAnsi="Times New Roman" w:cs="Times New Roman"/>
          <w:bCs/>
          <w:sz w:val="24"/>
          <w:szCs w:val="24"/>
        </w:rPr>
        <w:t>şam kalitesine etkisinin değerlendirildiği bir çalışmada araştırmaya katılan çocuklar ve ailelerin çoğu (%</w:t>
      </w:r>
      <w:r w:rsidR="00E72DBB" w:rsidRPr="007650C4">
        <w:rPr>
          <w:rFonts w:ascii="Times New Roman" w:hAnsi="Times New Roman" w:cs="Times New Roman"/>
          <w:bCs/>
          <w:sz w:val="24"/>
          <w:szCs w:val="24"/>
        </w:rPr>
        <w:t>90,6</w:t>
      </w:r>
      <w:r w:rsidRPr="007650C4">
        <w:rPr>
          <w:rFonts w:ascii="Times New Roman" w:hAnsi="Times New Roman" w:cs="Times New Roman"/>
          <w:bCs/>
          <w:sz w:val="24"/>
          <w:szCs w:val="24"/>
        </w:rPr>
        <w:t>) KS yöntemini öğrenmenin zor olmadığını belirtmişler ve ayrıca bu yöntemin avantajlarının yanında dezavantajlarının da olduğunu ifade etmişler</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{"citationItems":[{"id":"ITEM-1","itemData":{"DOI":"10.3305/nh.2010.25.1.4324","ISSN":"02121611","PMID":"20204251","abstract":"Currently, carb counting is a nutritional strategy that has allowed a greater adherence and dietary management of patients with diabetes mellitus, because it allows the consumption of a greater variety of foods. However, also requires greater adherence by the patient to maintain an adequate blood glucose monitoring and the ability to determine the amount of carbohydrates in the meals. Since diabetes mellitus is a chronic disease, a more flexible and varied diet will allow better monitoring, taking into account their glycemic control in long-term. The objective of this study was to examine the applicability of this method to a less restrictive diet and nutritionally adequate for the patient with diabetes mellitus,as well an individual dietary adjustment that is needed to better glycemic control, identifying nutritional advantages and disadvantages of the method.","author":[{"dropping-particle":"","family":"Lopes Souto","given":"D.","non-dropping-particle":"","parse-names":false,"suffix":""},{"dropping-particle":"","family":"Lopes Rosado","given":"E.","non-dropping-particle":"","parse-names":false,"suffix":""}],"container-title":"Nutricion Hospitalaria","id":"ITEM-1","issue":"1","issued":{"date-parts":[["2010"]]},"page":"18-25","title":"Use of carb counting in the dietary treatment of diabetes mellitus","type":"article-journal","volume":"25"},"uris":["http://www.mendeley.com/documents/?uuid=f2084e25-9748-4f91-a6dd-b14543291b77"]}],"mendeley":{"formattedCitation":"(Lopes Souto &amp; Lopes Rosado, 2010)","manualFormatting":"(Lopes Souto ve Lopes Rosado, 2010)","plainTextFormattedCitation":"(Lopes Souto &amp; Lopes Rosado, 2010)","previouslyFormattedCitation":"(Lopes Souto &amp; Lopes Rosado, 2010)"},"properties":{"noteIndex":0},"schema":"https://github.com/citation-style-language/schema/raw/master/csl-citation.json"}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(Lopes Souto ve</w:t>
      </w:r>
      <w:r w:rsidR="00D07939" w:rsidRPr="007650C4">
        <w:rPr>
          <w:rFonts w:ascii="Times New Roman" w:hAnsi="Times New Roman" w:cs="Times New Roman"/>
          <w:bCs/>
          <w:noProof/>
          <w:sz w:val="24"/>
          <w:szCs w:val="24"/>
        </w:rPr>
        <w:t xml:space="preserve"> Lopes Rosado, 2010)</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Okula giden çocukların insülin </w:t>
      </w:r>
      <w:proofErr w:type="gramStart"/>
      <w:r w:rsidRPr="007650C4">
        <w:rPr>
          <w:rFonts w:ascii="Times New Roman" w:hAnsi="Times New Roman" w:cs="Times New Roman"/>
          <w:bCs/>
          <w:sz w:val="24"/>
          <w:szCs w:val="24"/>
        </w:rPr>
        <w:t>enjeksiyonu</w:t>
      </w:r>
      <w:proofErr w:type="gramEnd"/>
      <w:r w:rsidRPr="007650C4">
        <w:rPr>
          <w:rFonts w:ascii="Times New Roman" w:hAnsi="Times New Roman" w:cs="Times New Roman"/>
          <w:bCs/>
          <w:sz w:val="24"/>
          <w:szCs w:val="24"/>
        </w:rPr>
        <w:t xml:space="preserve"> uygulama ve öğün düzenlerini sağlama konusunda yaşadıkları sorunlar tedaviye uyum sürecini olumsuz etkileyebilmektedir </w:t>
      </w:r>
      <w:r w:rsidRPr="007650C4">
        <w:rPr>
          <w:rFonts w:ascii="Times New Roman" w:hAnsi="Times New Roman" w:cs="Times New Roman"/>
          <w:bCs/>
          <w:sz w:val="24"/>
          <w:szCs w:val="24"/>
          <w:vertAlign w:val="superscript"/>
        </w:rPr>
        <w:fldChar w:fldCharType="begin" w:fldLock="1"/>
      </w:r>
      <w:r w:rsidR="006E5B52" w:rsidRPr="007650C4">
        <w:rPr>
          <w:rFonts w:ascii="Times New Roman" w:hAnsi="Times New Roman" w:cs="Times New Roman"/>
          <w:bCs/>
          <w:sz w:val="24"/>
          <w:szCs w:val="24"/>
        </w:rPr>
        <w:instrText>ADDIN CSL_CITATION {"citationItems":[{"id":"ITEM-1","itemData":{"DOI":"10.1136/adc.2008.147322","ISSN":"00039888","PMID":"19190005","author":[{"dropping-particle":"","family":"Edge","given":"Julie A.","non-dropping-particle":"","parse-names":false,"suffix":""}],"container-title":"Archives of Disease in Childhood","id":"ITEM-1","issue":"6","issued":{"date-parts":[["2009"]]},"page":"412-413","title":"Insulin injections in schools","type":"article-journal","volume":"94"},"uris":["http://www.mendeley.com/documents/?uuid=1edb8b54-67d2-417d-a2bf-5f2e7211dd90"]}],"mendeley":{"formattedCitation":"(Edge, 2009)","plainTextFormattedCitation":"(Edge, 2009)","previouslyFormattedCitation":"(Edge, 2009)"},"properties":{"noteIndex":0},"schema":"https://github.com/citation-style-language/schema/raw/master/csl-citation.json"}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(Edge, 2009)</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w:t>
      </w:r>
    </w:p>
    <w:p w:rsidR="00131C7D" w:rsidRPr="007650C4" w:rsidRDefault="007D0F60" w:rsidP="003756BB">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Randomize kontrollü bir çalışmada, HbA1c değerinin iki yılın sonunda KS grubunda kontrol grubundan daha düşük olduğu bildirilmiştir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{"citationItems":[{"id":"ITEM-1","itemData":{"DOI":"10.4274/jcrpe.1191","ISSN":"13085735","PMID":"24932599","abstract":"Objective: Medical nutritional therapy is important for glycemic control in children and adolescents with type 1 diabetes mellitus (T1DM). Carbohydrate (carb) counting, which is a more flexible nutritional method, has become popular in recent years. This study aimed to investigate the effects of carb counting on metabolic control, body measurements and serum lipid levels in children and adolescents with T1DM. Methods: T1DM patients aged 7-18 years and receiving flexible insulin therapy were divided into carb counting (n=52) and control (n=32) groups and were followed for 2 years in this randomized, controlled study. Demographic characteristics, body measurements, insulin requirements, hemoglobin A1c (HbA1c) and serum lipid levels at baseline and at follow-up were evaluated. Results: There were no statistically significant differences between the groups in mean HbA1c values in the year preceding the study or in age, gender, duration of diabetes, puberty stage, total daily insulin dose, body mass index (BMI) standard deviation score (SDS) and serum lipid values. While there were no differences in BMI SDS, daily insulin requirement, total cholesterol, low-density lipoprotein and triglyceride values between the two groups (p&gt;0.05) during the follow-up, annual mean HbA1c levels of the 2nd year were significantly lower in the carb counting group (p=0.010). The mean values of high-density lipoprotein were also significantly higher in the first and 2nd years in the carb counting group (p=0.02 and p=0.043, respectively). Conclusion: Carb counting may provide good metabolic control in children and adolescents with T1DM without causing any increase in weight or in insulin requirements. © Journal of Clinical Research in Pediatric Endocrinology, Published by Galenos Publishing.","author":[{"dropping-particle":"","family":"Gökşen","given":"Damla","non-dropping-particle":"","parse-names":false,"suffix":""},{"dropping-particle":"","family":"Altinok","given":"Yasemin Atik","non-dropping-particle":"","parse-names":false,"suffix":""},{"dropping-particle":"","family":"Özen","given":"Samim","non-dropping-particle":"","parse-names":false,"suffix":""},{"dropping-particle":"","family":"Demir","given":"Günay","non-dropping-particle":"","parse-names":false,"suffix":""},{"dropping-particle":"","family":"Darcan","given":"Şükran","non-dropping-particle":"","parse-names":false,"suffix":""}],"container-title":"JCRPE Journal of Clinical Research in Pediatric Endocrinology","id":"ITEM-1","issue":"2","issued":{"date-parts":[["2014"]]},"page":"74-78","title":"Effects of carbohydrate counting method on metabolic control in children with type 1 diabetes mellitus","type":"article-journal","volume":"6"},"uris":["http://www.mendeley.com/documents/?uuid=e9983142-b4bb-45e6-bae0-9b971cbd0e05"]}],"mendeley":{"formattedCitation":"(Gökşen et al., 2014)","manualFormatting":"(Gökşen ve diğerleri, 2014)","plainTextFormattedCitation":"(Gökşen et al., 2014)","previouslyFormattedCitation":"(Gökşen et al., 2014)"},"properties":{"noteIndex":0},"schema":"https://github.com/citation-style-language/schema/raw/master/csl-citation.json"}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(Gökşen ve diğerleri</w:t>
      </w:r>
      <w:r w:rsidR="00D07939" w:rsidRPr="007650C4">
        <w:rPr>
          <w:rFonts w:ascii="Times New Roman" w:hAnsi="Times New Roman" w:cs="Times New Roman"/>
          <w:bCs/>
          <w:noProof/>
          <w:sz w:val="24"/>
          <w:szCs w:val="24"/>
        </w:rPr>
        <w:t>, 2014)</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Gökşen ve ark. </w:t>
      </w:r>
      <w:proofErr w:type="gramStart"/>
      <w:r w:rsidRPr="007650C4">
        <w:rPr>
          <w:rFonts w:ascii="Times New Roman" w:hAnsi="Times New Roman" w:cs="Times New Roman"/>
          <w:bCs/>
          <w:sz w:val="24"/>
          <w:szCs w:val="24"/>
        </w:rPr>
        <w:t>tarafından</w:t>
      </w:r>
      <w:proofErr w:type="gramEnd"/>
      <w:r w:rsidRPr="007650C4">
        <w:rPr>
          <w:rFonts w:ascii="Times New Roman" w:hAnsi="Times New Roman" w:cs="Times New Roman"/>
          <w:bCs/>
          <w:sz w:val="24"/>
          <w:szCs w:val="24"/>
        </w:rPr>
        <w:t xml:space="preserve">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uygulayan grup ve KS uygulayan grubun HbA1c değerleri arasında fark saptanmamıştır. Bizim çalışma grubumuzda da HbA1c değerleri arasında anlamlı bir farklılık bulunmamıştır. KS, DM yönetiminde esneklik sağlayan bir yöntem olarak önerilmektedir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{"citationItems":[{"id":"ITEM-1","itemData":{"DOI":"10.1111/dme.12446","ISSN":"14645491","PMID":"24654856","abstract":"Aim: Advanced carbohydrate counting, a systematic method for insulin bolus calculation, is recommended in the management of Type 1 diabetes. The aim of this systematic review was to summarize all available evidence from randomized and observational studies of the effects of advanced carbohydrate counting on glycaemic control (HbA1c), psychosocial measures, weight and hypoglycaemic events in patients of all age groups with Type 1 diabetes on a basal-bolus insulin regimen. Methods: An electronic search of Scopus, MEDLINE and The Cochrane Library conducted in January 2013 identified 27 relevant articles. Six were randomized controlled trials and 21 were observational studies. Large heterogeneity existed across studies with regard to study design and patient populations. Reporting of statistical measures was insufficient to serve as a basis for a meta-analysis. Results: Overall, the studies demonstrated a positive trend in change in HbA1c after introduction of advanced carbohydrate counting. Reductions in HbA1c ranged from 0.0 to 13 mmol/mol (0.0-1.2%). Most psychosocial measures improved; however, only few improvements were considered clinically relevant. Both weight gain and reduction were registered, but most studies found no significant weight changes. The majority of studies assessing the incidence of hypoglycaemic events found a significant reduction in the event rate and none reported an increase in the incidence. Conclusions: In summary, the currently available literature does not provide sufficient evidence to definitively determine the effects of advanced carbohydrate counting on HbA1c, psychosocial measures, weight or hypoglycaemic events. Nevertheless, the method still appears preferable to other insulin dosing procedures, which justifies continued use and inclusion of advanced carbohydrate counting in clinical guidelines. © 2014 Diabetes UK.","author":[{"dropping-particle":"","family":"Schmidt","given":"S.","non-dropping-particle":"","parse-names":false,"suffix":""},{"dropping-particle":"","family":"Schelde","given":"B.","non-dropping-particle":"","parse-names":false,"suffix":""},{"dropping-particle":"","family":"Nørgaard","given":"K.","non-dropping-particle":"","parse-names":false,"suffix":""}],"container-title":"Diabetic Medicine","id":"ITEM-1","issue":"8","issued":{"date-parts":[["2014"]]},"page":"886-896","title":"Effects of advanced carbohydrate counting in patients with Type 1 diabetes: A systematic review","type":"article-journal","volume":"31"},"uris":["http://www.mendeley.com/documents/?uuid=4da1d058-6a90-4415-aaa2-4c9864dfcb58"]}],"mendeley":{"formattedCitation":"(Schmidt et al., 2014)","manualFormatting":"(Schmidt ve diğerleri, 2014)","plainTextFormattedCitation":"(Schmidt et al., 2014)","previouslyFormattedCitation":"(Schmidt et al., 2014)"},"properties":{"noteIndex":0},"schema":"https://github.com/citation-style-language/schema/raw/master/csl-citation.json"}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(S</w:t>
      </w:r>
      <w:r w:rsidR="000825F9" w:rsidRPr="007650C4">
        <w:rPr>
          <w:rFonts w:ascii="Times New Roman" w:hAnsi="Times New Roman" w:cs="Times New Roman"/>
          <w:bCs/>
          <w:noProof/>
          <w:sz w:val="24"/>
          <w:szCs w:val="24"/>
        </w:rPr>
        <w:t>chmidt ve diğerleri</w:t>
      </w:r>
      <w:r w:rsidR="00D07939" w:rsidRPr="007650C4">
        <w:rPr>
          <w:rFonts w:ascii="Times New Roman" w:hAnsi="Times New Roman" w:cs="Times New Roman"/>
          <w:bCs/>
          <w:noProof/>
          <w:sz w:val="24"/>
          <w:szCs w:val="24"/>
        </w:rPr>
        <w:t>, 2014)</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br/>
      </w:r>
    </w:p>
    <w:p w:rsidR="007D0F60" w:rsidRPr="007650C4" w:rsidRDefault="007D0F60" w:rsidP="00B63A77">
      <w:pPr>
        <w:ind w:firstLine="0"/>
        <w:jc w:val="both"/>
        <w:rPr>
          <w:rFonts w:ascii="Times New Roman" w:hAnsi="Times New Roman" w:cs="Times New Roman"/>
          <w:b/>
          <w:bCs/>
          <w:sz w:val="24"/>
          <w:szCs w:val="24"/>
        </w:rPr>
      </w:pPr>
      <w:r w:rsidRPr="007650C4">
        <w:rPr>
          <w:rFonts w:ascii="Times New Roman" w:hAnsi="Times New Roman" w:cs="Times New Roman"/>
          <w:b/>
          <w:bCs/>
          <w:sz w:val="24"/>
          <w:szCs w:val="24"/>
        </w:rPr>
        <w:t>5.6. DM’li çocuklar için yaşam kalitesi ölçeğinin değerlendirilmesi</w:t>
      </w:r>
    </w:p>
    <w:p w:rsidR="007D0F60" w:rsidRPr="007650C4" w:rsidRDefault="007D0F60" w:rsidP="00F6323C">
      <w:pPr>
        <w:jc w:val="both"/>
        <w:rPr>
          <w:rFonts w:ascii="Times New Roman" w:hAnsi="Times New Roman" w:cs="Times New Roman"/>
          <w:bCs/>
          <w:sz w:val="24"/>
          <w:szCs w:val="24"/>
        </w:rPr>
      </w:pP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Yaşam kalitesi DM’li bireylerin sonuçlarını değerlendirmede önemli bir faktör</w:t>
      </w:r>
      <w:r w:rsidRPr="007650C4">
        <w:rPr>
          <w:rFonts w:ascii="Times New Roman" w:hAnsi="Times New Roman" w:cs="Times New Roman"/>
          <w:bCs/>
          <w:sz w:val="24"/>
          <w:szCs w:val="24"/>
        </w:rPr>
        <w:br/>
        <w:t xml:space="preserve">olarak kabul edilmiştir. Sağlıkla ilgili yaşam kalitesini ölçen bazı ölçekler belirtileri ya da klinik durumu sorgularken, bazıları kişinin işlevsel becerisini, psikososyal </w:t>
      </w:r>
      <w:r w:rsidR="003756BB" w:rsidRPr="007650C4">
        <w:rPr>
          <w:rFonts w:ascii="Times New Roman" w:hAnsi="Times New Roman" w:cs="Times New Roman"/>
          <w:bCs/>
          <w:sz w:val="24"/>
          <w:szCs w:val="24"/>
        </w:rPr>
        <w:t>halini</w:t>
      </w:r>
      <w:r w:rsidRPr="007650C4">
        <w:rPr>
          <w:rFonts w:ascii="Times New Roman" w:hAnsi="Times New Roman" w:cs="Times New Roman"/>
          <w:bCs/>
          <w:sz w:val="24"/>
          <w:szCs w:val="24"/>
        </w:rPr>
        <w:t xml:space="preserve"> </w:t>
      </w:r>
      <w:r w:rsidR="00170540" w:rsidRPr="007650C4">
        <w:rPr>
          <w:rFonts w:ascii="Times New Roman" w:hAnsi="Times New Roman" w:cs="Times New Roman"/>
          <w:bCs/>
          <w:sz w:val="24"/>
          <w:szCs w:val="24"/>
        </w:rPr>
        <w:t>ve</w:t>
      </w:r>
      <w:r w:rsidR="006F6202">
        <w:rPr>
          <w:rFonts w:ascii="Times New Roman" w:hAnsi="Times New Roman" w:cs="Times New Roman"/>
          <w:bCs/>
          <w:sz w:val="24"/>
          <w:szCs w:val="24"/>
        </w:rPr>
        <w:t xml:space="preserve"> </w:t>
      </w:r>
      <w:r w:rsidR="00170540" w:rsidRPr="007650C4">
        <w:rPr>
          <w:rFonts w:ascii="Times New Roman" w:hAnsi="Times New Roman" w:cs="Times New Roman"/>
          <w:bCs/>
          <w:sz w:val="24"/>
          <w:szCs w:val="24"/>
        </w:rPr>
        <w:t>ya</w:t>
      </w:r>
      <w:r w:rsidRPr="007650C4">
        <w:rPr>
          <w:rFonts w:ascii="Times New Roman" w:hAnsi="Times New Roman" w:cs="Times New Roman"/>
          <w:bCs/>
          <w:sz w:val="24"/>
          <w:szCs w:val="24"/>
        </w:rPr>
        <w:t>şamdan memnuniyetini sorgulamaktadır</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author":[{"dropping-particle":"","family":"Öztürk","given":"Candan","non-dropping-particle":"","parse-names":false,"suffix":""},{"dropping-particle":"","family":"Ayar","given":"Dijle","non-dropping-particle":"","parse-names":false,"suffix":""}],"id":"ITEM-1","issued":{"date-parts":[["0"]]},"title":"DM'li Çocularda Yaşam Kalıtesi Tip 1 Diabetes Mellitus'lu Çocuklarda Yaşam Kalitesi ve Önemi","type":"report"},"uris":["http://www.mendeley.com/documents/?uuid=b1cff976-f1b1-36e5-9a9a-d1bdbb3544b0"]}],"mendeley":{"formattedCitation":"(Öztürk &amp; Ayar, n.d.)","manualFormatting":"(Öztürk ve Ayar,2010)","plainTextFormattedCitation":"(Öztürk &amp; Ayar, n.d.)","previouslyFormattedCitation":"(Öztürk &amp; Ayar, n.d.)"},"properties":{"noteIndex":0},"schema":"https://github.com/citation-style-language/schema/raw/master/csl-citation.json"}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(Öztürk ve Ayar,2010</w:t>
      </w:r>
      <w:r w:rsidR="00416E77" w:rsidRPr="007650C4">
        <w:rPr>
          <w:rFonts w:ascii="Times New Roman" w:hAnsi="Times New Roman" w:cs="Times New Roman"/>
          <w:bCs/>
          <w:noProof/>
          <w:sz w:val="24"/>
          <w:szCs w:val="24"/>
        </w:rPr>
        <w:t>)</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rPr>
        <w:t>Araştırmacıların bir kısmı çocuğun durumu ile ilgili efektif bir değerlendirmenin öznel olması gerektiğini belirtmektedir</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{"citationItems":[{"id":"ITEM-1","itemData":{"DOI":"10.1046/j.1365-2214.2000.00154.x","ISSN":"03051862","PMID":"10998003","abstract":"The purpose of this paper is to argue for a measure of quality of life (Q0L) for children aged between 4 and 8 years, describe the obstacles in developing such a measure, and provide evidence that it is possible to elicit directly information from children. Finally we summarize and critique measures that are currently available for this purpose. © 2000 Blackwell Science Ltd.","author":[{"dropping-particle":"","family":"Eiser","given":"C.","non-dropping-particle":"","parse-names":false,"suffix":""},{"dropping-particle":"","family":"Mohay","given":"H.","non-dropping-particle":"","parse-names":false,"suffix":""},{"dropping-particle":"","family":"Morse","given":"R.","non-dropping-particle":"","parse-names":false,"suffix":""}],"container-title":"Child: Care, Health and Development","id":"ITEM-1","issue":"5","issued":{"date-parts":[["2000"]]},"page":"401-414","title":"The measurement of quality of life in young children","type":"article-journal","volume":"26"},"uris":["http://www.mendeley.com/documents/?uuid=d5c50d95-10c2-4150-a842-d99171184960"]}],"mendeley":{"formattedCitation":"(Eiser et al., 2000)","manualFormatting":"(Eiser ve diğerleri, 2000)","plainTextFormattedCitation":"(Eiser et al., 2000)","previouslyFormattedCitation":"(Eiser et al., 2000)"},"properties":{"noteIndex":0},"schema":"https://github.com/citation-style-language/schema/raw/master/csl-citation.json"}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(Eiser ve diğerleri</w:t>
      </w:r>
      <w:r w:rsidR="00D07939" w:rsidRPr="007650C4">
        <w:rPr>
          <w:rFonts w:ascii="Times New Roman" w:hAnsi="Times New Roman" w:cs="Times New Roman"/>
          <w:bCs/>
          <w:noProof/>
          <w:sz w:val="24"/>
          <w:szCs w:val="24"/>
        </w:rPr>
        <w:t>, 2000)</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Bazı araştırmacılar ise ebeveyn formlarının daha nesnel bir perspektif sunduğunu savunmaktadır</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10.1016/S1054-139X(03)00249-0","author":[{"dropping-particle":"","family":"Rajmil","given":"Luis","non-dropping-particle":"","parse-names":false,"suffix":""},{"dropping-particle":"","family":"Ph","given":"D","non-dropping-particle":"","parse-names":false,"suffix":""},{"dropping-particle":"","family":"Herdman","given":"Michael","non-dropping-particle":"","parse-names":false,"suffix":""},{"dropping-particle":"","family":"Sc","given":"M","non-dropping-particle":"","parse-names":false,"suffix":""},{"dropping-particle":"","family":"Sanmamed","given":"Maria-jose Fernandez D E","non-dropping-particle":"","parse-names":false,"suffix":""},{"dropping-particle":"","family":"Detmar","given":"Symone","non-dropping-particle":"","parse-names":false,"suffix":""},{"dropping-particle":"","family":"Ph","given":"D","non-dropping-particle":"","parse-names":false,"suffix":""},{"dropping-particle":"","family":"Auquier","given":"Pascal","non-dropping-particle":"","parse-names":false,"suffix":""},{"dropping-particle":"","family":"Ph","given":"D","non-dropping-particle":"","parse-names":false,"suffix":""},{"dropping-particle":"","family":"Group","given":"T H E Kidscreen","non-dropping-particle":"","parse-names":false,"suffix":""}],"container-title":"Journal of Adolescent Health","id":"ITEM-1","issue":"03","issued":{"date-parts":[["2004"]]},"page":"37-45","title":"Generic Health-related Quality of Life Instruments in Children and Adolescents : A Qualitative Analysis of Content","type":"article-journal"},"uris":["http://www.mendeley.com/documents/?uuid=6b07e43b-a541-419e-89e1-e33e6b2078d1"]}],"mendeley":{"formattedCitation":"(Rajmil et al., 2004)","manualFormatting":"(Rajmil ve diğerleri, 2004)","plainTextFormattedCitation":"(Rajmil et al., 2004)","previouslyFormattedCitation":"(Rajmil et al., 2004)"},"properties":{"noteIndex":0},"schema":"https://github.com/citation-style-language/schema/raw/master/csl-citation.json"}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(Raj</w:t>
      </w:r>
      <w:r w:rsidR="000825F9" w:rsidRPr="007650C4">
        <w:rPr>
          <w:rFonts w:ascii="Times New Roman" w:hAnsi="Times New Roman" w:cs="Times New Roman"/>
          <w:bCs/>
          <w:noProof/>
          <w:sz w:val="24"/>
          <w:szCs w:val="24"/>
        </w:rPr>
        <w:t>mil ve diğerleri</w:t>
      </w:r>
      <w:r w:rsidR="00D07939" w:rsidRPr="007650C4">
        <w:rPr>
          <w:rFonts w:ascii="Times New Roman" w:hAnsi="Times New Roman" w:cs="Times New Roman"/>
          <w:bCs/>
          <w:noProof/>
          <w:sz w:val="24"/>
          <w:szCs w:val="24"/>
        </w:rPr>
        <w:t>, 2004)</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Bu çalışmada kullanılan DM’li çocuklarda yaşam kalitesi ölçeği (PedsQL </w:t>
      </w:r>
      <w:proofErr w:type="gramStart"/>
      <w:r w:rsidRPr="007650C4">
        <w:rPr>
          <w:rFonts w:ascii="Times New Roman" w:hAnsi="Times New Roman" w:cs="Times New Roman"/>
          <w:bCs/>
          <w:sz w:val="24"/>
          <w:szCs w:val="24"/>
        </w:rPr>
        <w:t>3.0</w:t>
      </w:r>
      <w:proofErr w:type="gramEnd"/>
      <w:r w:rsidRPr="007650C4">
        <w:rPr>
          <w:rFonts w:ascii="Times New Roman" w:hAnsi="Times New Roman" w:cs="Times New Roman"/>
          <w:bCs/>
          <w:sz w:val="24"/>
          <w:szCs w:val="24"/>
        </w:rPr>
        <w:t xml:space="preserve">) hem çocuk hem ebeveyn formunu içermektedir. Böylece nesnel ve öznel değerlendirme birlikte sağlanmaktadır. </w:t>
      </w: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lastRenderedPageBreak/>
        <w:t xml:space="preserve">Duras ve ark. </w:t>
      </w:r>
      <w:proofErr w:type="gramStart"/>
      <w:r w:rsidRPr="007650C4">
        <w:rPr>
          <w:rFonts w:ascii="Times New Roman" w:hAnsi="Times New Roman" w:cs="Times New Roman"/>
          <w:bCs/>
          <w:sz w:val="24"/>
          <w:szCs w:val="24"/>
        </w:rPr>
        <w:t>çalışmasında</w:t>
      </w:r>
      <w:proofErr w:type="gramEnd"/>
      <w:r w:rsidRPr="007650C4">
        <w:rPr>
          <w:rFonts w:ascii="Times New Roman" w:hAnsi="Times New Roman" w:cs="Times New Roman"/>
          <w:bCs/>
          <w:sz w:val="24"/>
          <w:szCs w:val="24"/>
        </w:rPr>
        <w:t xml:space="preserve"> T1DM tanılı çocukların kontrol grubuna kıyasla yaşam kalitesi düzeyleri belirgin derecede düşük bulunmuştur</w:t>
      </w:r>
      <w:r w:rsidR="00E72DBB">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6E5B52" w:rsidRPr="007650C4">
        <w:rPr>
          <w:rFonts w:ascii="Times New Roman" w:hAnsi="Times New Roman" w:cs="Times New Roman"/>
          <w:bCs/>
          <w:sz w:val="24"/>
          <w:szCs w:val="24"/>
        </w:rPr>
        <w:instrText>ADDIN CSL_CITATION {"citationItems":[{"id":"ITEM-1","itemData":{"ISSN":"13086308","abstract":"INTRODUCTION: Quality of life level is very important in chronic diseases. We aimed to determine the quality of life level in children and adolescents diagnosed with type 1 diabetes mellitus and to conduct a comparative study with healthy peers. We also evaluated the relationship between the results and socio-demographic characteristics of the children and their families. METHODS: Forty-five children aged between 4-16 who were followed-up with the diagnosis of type 1 diabetes mellitus and a control group of 45 healthy children who were referred to the general pediatrics outpatient clinic with the similar demographic characteristics were included in the study. Sociodemographic form and the Quality of Life for Children Scale (KINDL) had been applied to all children. We also recorded the background data like diagnosis, age or any additional diseases. RESULTS: The total quality of life score was found to be 73,9 ± 9,1 in children with type 1 diabetes mellitus, and 81,7 ± 10,2 in the control group. Comparing the subscales of the quality of life scale, the emotional well-being, self-esteem, friend and school subscale scores of 8-12 year-old children with type 1 diabetes mellitus were statistically significantly lower than healthy group (p=0,032, p=0,041, p=0,047, p=0,029, respectively). On the other hand, there was a statistically significant difference with the scores of friend subscale in children at the age of 13-16 (p=0,043). DISCUSSION AND CONCLUSION: The quality of life of children with type 1 diabetes mellitus was significantly lower than that of the healthy children. We believe that psychosocial support from the time of diagnosis is needed for these children to improve the level of quality of life.","author":[{"dropping-particle":"","family":"Duras","given":"Ensar","non-dropping-particle":"","parse-names":false,"suffix":""},{"dropping-particle":"","family":"Bezen","given":"Diğdem","non-dropping-particle":"","parse-names":false,"suffix":""},{"dropping-particle":"","family":"Özkaya","given":"Ozan","non-dropping-particle":"","parse-names":false,"suffix":""},{"dropping-particle":"","family":"Dursun","given":"Hasan","non-dropping-particle":"","parse-names":false,"suffix":""}],"container-title":"Guncel Pediatri","id":"ITEM-1","issue":"2","issued":{"date-parts":[["2018"]]},"page":"72-85","title":"Evaluation of the quality of life of patients followed up with diagnosis of type 1 diabetes mellitus","type":"article-journal","volume":"16"},"uris":["http://www.mendeley.com/documents/?uuid=d576ed10-dbb5-462f-b992-fd082e6436a9"]}],"mendeley":{"formattedCitation":"(Duras, Bezen, Özkaya, &amp; Dursun, 2018)","plainTextFormattedCitation":"(Duras, Bezen, Özkaya, &amp; Dursun, 2018)","previouslyFormattedCitation":"(Duras, Bezen, Özkaya, &amp; Dursun, 2018)"},"properties":{"noteIndex":0},"schema":"https://github.com/citation-style-language/schema/raw/master/csl-citation.json"}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E72DBB">
        <w:rPr>
          <w:rFonts w:ascii="Times New Roman" w:hAnsi="Times New Roman" w:cs="Times New Roman"/>
          <w:bCs/>
          <w:noProof/>
          <w:sz w:val="24"/>
          <w:szCs w:val="24"/>
        </w:rPr>
        <w:t>(Duras ve diğerleri</w:t>
      </w:r>
      <w:r w:rsidR="00D07939" w:rsidRPr="007650C4">
        <w:rPr>
          <w:rFonts w:ascii="Times New Roman" w:hAnsi="Times New Roman" w:cs="Times New Roman"/>
          <w:bCs/>
          <w:noProof/>
          <w:sz w:val="24"/>
          <w:szCs w:val="24"/>
        </w:rPr>
        <w:t>, 2018)</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Coffey ve ark çalışmasında DM’li çocukların yaşam kalitelerinin azalmasının kötü metabolik kontrolle ilgili olduğu ve DM eğitimin önemli olduğu vurgulanmıştır</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{"citationItems":[{"id":"ITEM-1","itemData":{"author":[{"dropping-particle":"","family":"J. Todd Coffey","given":"MS","non-dropping-particle":"","parse-names":false,"suffix":""},{"dropping-particle":"","family":"Michael Brandle","given":"MD","non-dropping-particle":"","parse-names":false,"suffix":""},{"dropping-particle":"","family":"Honghong Zhou","given":"MS","non-dropping-particle":"","parse-names":false,"suffix":""},{"dropping-particle":"","family":"Deanne Marriot","given":"MAS","non-dropping-particle":"","parse-names":false,"suffix":""},{"dropping-particle":"","family":"Ray Burke","given":"MA","non-dropping-particle":"","parse-names":false,"suffix":""},{"dropping-particle":"","family":"Bahman P. Tabaei","given":"MPH","non-dropping-particle":"","parse-names":false,"suffix":""},{"dropping-particle":"","family":"Michael M. Engelgau, MD","given":"MS","non-dropping-particle":"","parse-names":false,"suffix":""},{"dropping-particle":"","family":"Robert M. Kaplan","given":"PHD","non-dropping-particle":"","parse-names":false,"suffix":""},{"dropping-particle":"","family":"WILLIAM H. HERMAN, MD, MPH 2, 3","given":"6","non-dropping-particle":"","parse-names":false,"suffix":""},{"dropping-particle":"","family":"O","given":"","non-dropping-particle":"","parse-names":false,"suffix":""}],"container-title":"Diabetes Care","id":"ITEM-1","issue":"12","issued":{"date-parts":[["2002"]]},"title":"Valuing Health-Related Quality of Life in","type":"article-journal","volume":"25"},"uris":["http://www.mendeley.com/documents/?uuid=33327115-3aa3-44d8-bd7c-a6152dddd2d6"]}],"mendeley":{"formattedCitation":"(J. Todd Coffey et al., 2002)","manualFormatting":"(J. Todd Coffey ve diğerleri, 2002)","plainTextFormattedCitation":"(J. Todd Coffey et al., 2002)","previouslyFormattedCitation":"(J. Todd Coffey et al., 2002)"},"properties":{"noteIndex":0},"schema":"https://github.com/citation-style-language/schema/raw/master/csl-citation.json"}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(J. Todd Coffey ve diğerleri</w:t>
      </w:r>
      <w:r w:rsidR="00416E77" w:rsidRPr="007650C4">
        <w:rPr>
          <w:rFonts w:ascii="Times New Roman" w:hAnsi="Times New Roman" w:cs="Times New Roman"/>
          <w:bCs/>
          <w:noProof/>
          <w:sz w:val="24"/>
          <w:szCs w:val="24"/>
        </w:rPr>
        <w:t>, 2002)</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Çalışmamızda; metabolik kontrol parametreleri ile anket puanlarının korelasyonu incelendiğinde HbA1c, açlık glikoz ve hiperglisemi sayısı ve anket puanları arasında </w:t>
      </w:r>
      <w:proofErr w:type="gramStart"/>
      <w:r w:rsidRPr="007650C4">
        <w:rPr>
          <w:rFonts w:ascii="Times New Roman" w:hAnsi="Times New Roman" w:cs="Times New Roman"/>
          <w:bCs/>
          <w:sz w:val="24"/>
          <w:szCs w:val="24"/>
        </w:rPr>
        <w:t>korelasyon</w:t>
      </w:r>
      <w:proofErr w:type="gramEnd"/>
      <w:r w:rsidRPr="007650C4">
        <w:rPr>
          <w:rFonts w:ascii="Times New Roman" w:hAnsi="Times New Roman" w:cs="Times New Roman"/>
          <w:bCs/>
          <w:sz w:val="24"/>
          <w:szCs w:val="24"/>
        </w:rPr>
        <w:t xml:space="preserve"> bulunmadı.  Hipoglisemi sayısı ile çocuk anket puanı ve ebeveyn anket puanı </w:t>
      </w:r>
      <w:r w:rsidR="00DF0F62" w:rsidRPr="007650C4">
        <w:rPr>
          <w:rFonts w:ascii="Times New Roman" w:hAnsi="Times New Roman" w:cs="Times New Roman"/>
          <w:bCs/>
          <w:sz w:val="24"/>
          <w:szCs w:val="24"/>
        </w:rPr>
        <w:t>arasında negatif</w:t>
      </w:r>
      <w:r w:rsidRPr="007650C4">
        <w:rPr>
          <w:rFonts w:ascii="Times New Roman" w:hAnsi="Times New Roman" w:cs="Times New Roman"/>
          <w:bCs/>
          <w:sz w:val="24"/>
          <w:szCs w:val="24"/>
        </w:rPr>
        <w:t xml:space="preserve"> </w:t>
      </w:r>
      <w:proofErr w:type="gramStart"/>
      <w:r w:rsidRPr="007650C4">
        <w:rPr>
          <w:rFonts w:ascii="Times New Roman" w:hAnsi="Times New Roman" w:cs="Times New Roman"/>
          <w:bCs/>
          <w:sz w:val="24"/>
          <w:szCs w:val="24"/>
        </w:rPr>
        <w:t>korelasyon</w:t>
      </w:r>
      <w:proofErr w:type="gramEnd"/>
      <w:r w:rsidRPr="007650C4">
        <w:rPr>
          <w:rFonts w:ascii="Times New Roman" w:hAnsi="Times New Roman" w:cs="Times New Roman"/>
          <w:bCs/>
          <w:sz w:val="24"/>
          <w:szCs w:val="24"/>
        </w:rPr>
        <w:t xml:space="preserve"> saptandı. Yaşam kalitesinin yüksekliği hipoglisemi sayısı üzerine olumlu etkide bulunmuştur bir diğer açıdan hipoglisemi sayısının düşüklüğü yaşam kalitesini arttırmıştır.</w:t>
      </w:r>
    </w:p>
    <w:p w:rsidR="007D0F60" w:rsidRPr="007650C4" w:rsidRDefault="007D0F60" w:rsidP="00DF0F62">
      <w:pPr>
        <w:jc w:val="both"/>
        <w:rPr>
          <w:rFonts w:ascii="Times New Roman" w:hAnsi="Times New Roman" w:cs="Times New Roman"/>
          <w:bCs/>
          <w:sz w:val="24"/>
          <w:szCs w:val="24"/>
        </w:rPr>
      </w:pPr>
      <w:proofErr w:type="gramStart"/>
      <w:r w:rsidRPr="007650C4">
        <w:rPr>
          <w:rFonts w:ascii="Times New Roman" w:hAnsi="Times New Roman" w:cs="Times New Roman"/>
          <w:bCs/>
          <w:sz w:val="24"/>
          <w:szCs w:val="24"/>
        </w:rPr>
        <w:t>Demirel ve ark. çalışma</w:t>
      </w:r>
      <w:proofErr w:type="gramEnd"/>
      <w:r w:rsidRPr="007650C4">
        <w:rPr>
          <w:rFonts w:ascii="Times New Roman" w:hAnsi="Times New Roman" w:cs="Times New Roman"/>
          <w:bCs/>
          <w:sz w:val="24"/>
          <w:szCs w:val="24"/>
        </w:rPr>
        <w:t xml:space="preserve"> grubunda cinsiyete bağlı yaşam kalitesinin incelemesinde kız çocuklarının yaşam kalitesi daha yüksek bulunmuştur. Çalışmanın yer aldığı projede</w:t>
      </w:r>
      <w:r w:rsidRPr="007650C4">
        <w:rPr>
          <w:rFonts w:ascii="Times New Roman" w:hAnsi="Times New Roman" w:cs="Times New Roman"/>
          <w:bCs/>
          <w:sz w:val="24"/>
          <w:szCs w:val="24"/>
        </w:rPr>
        <w:br/>
        <w:t xml:space="preserve">kız çocuklarının daha yüksek başarı </w:t>
      </w:r>
      <w:r w:rsidR="00DF0F62">
        <w:rPr>
          <w:rFonts w:ascii="Times New Roman" w:hAnsi="Times New Roman" w:cs="Times New Roman"/>
          <w:bCs/>
          <w:sz w:val="24"/>
          <w:szCs w:val="24"/>
        </w:rPr>
        <w:t>gösterdiği ve başlangıçta 8,</w:t>
      </w:r>
      <w:r w:rsidRPr="007650C4">
        <w:rPr>
          <w:rFonts w:ascii="Times New Roman" w:hAnsi="Times New Roman" w:cs="Times New Roman"/>
          <w:bCs/>
          <w:sz w:val="24"/>
          <w:szCs w:val="24"/>
        </w:rPr>
        <w:t>1 olan HbA1c</w:t>
      </w:r>
      <w:r w:rsidRPr="007650C4">
        <w:rPr>
          <w:rFonts w:ascii="Times New Roman" w:hAnsi="Times New Roman" w:cs="Times New Roman"/>
          <w:bCs/>
          <w:sz w:val="24"/>
          <w:szCs w:val="24"/>
        </w:rPr>
        <w:br/>
        <w:t>d</w:t>
      </w:r>
      <w:r w:rsidR="00DF0F62">
        <w:rPr>
          <w:rFonts w:ascii="Times New Roman" w:hAnsi="Times New Roman" w:cs="Times New Roman"/>
          <w:bCs/>
          <w:sz w:val="24"/>
          <w:szCs w:val="24"/>
        </w:rPr>
        <w:t>üzeylerinin bir yılın sonunda 7,</w:t>
      </w:r>
      <w:r w:rsidRPr="007650C4">
        <w:rPr>
          <w:rFonts w:ascii="Times New Roman" w:hAnsi="Times New Roman" w:cs="Times New Roman"/>
          <w:bCs/>
          <w:sz w:val="24"/>
          <w:szCs w:val="24"/>
        </w:rPr>
        <w:t>7’ye gerilediği tespit edilmiştir. Erkek çocuklarda ise</w:t>
      </w:r>
      <w:r w:rsidRPr="007650C4">
        <w:rPr>
          <w:rFonts w:ascii="Times New Roman" w:hAnsi="Times New Roman" w:cs="Times New Roman"/>
          <w:bCs/>
          <w:sz w:val="24"/>
          <w:szCs w:val="24"/>
        </w:rPr>
        <w:br/>
        <w:t xml:space="preserve">başlangıç ve </w:t>
      </w:r>
      <w:proofErr w:type="gramStart"/>
      <w:r w:rsidRPr="007650C4">
        <w:rPr>
          <w:rFonts w:ascii="Times New Roman" w:hAnsi="Times New Roman" w:cs="Times New Roman"/>
          <w:bCs/>
          <w:sz w:val="24"/>
          <w:szCs w:val="24"/>
        </w:rPr>
        <w:t>yıl</w:t>
      </w:r>
      <w:r w:rsidR="00B83D0E">
        <w:rPr>
          <w:rFonts w:ascii="Times New Roman" w:hAnsi="Times New Roman" w:cs="Times New Roman"/>
          <w:bCs/>
          <w:sz w:val="24"/>
          <w:szCs w:val="24"/>
        </w:rPr>
        <w:t xml:space="preserve"> </w:t>
      </w:r>
      <w:r w:rsidRPr="007650C4">
        <w:rPr>
          <w:rFonts w:ascii="Times New Roman" w:hAnsi="Times New Roman" w:cs="Times New Roman"/>
          <w:bCs/>
          <w:sz w:val="24"/>
          <w:szCs w:val="24"/>
        </w:rPr>
        <w:t>sonundaki</w:t>
      </w:r>
      <w:proofErr w:type="gramEnd"/>
      <w:r w:rsidRPr="007650C4">
        <w:rPr>
          <w:rFonts w:ascii="Times New Roman" w:hAnsi="Times New Roman" w:cs="Times New Roman"/>
          <w:bCs/>
          <w:sz w:val="24"/>
          <w:szCs w:val="24"/>
        </w:rPr>
        <w:t xml:space="preserve"> HbA1c düzeyleri arasında anlamlı bir farklılık bulunamamıştır</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ISSN":"1307-4490","author":[{"dropping-particle":"","family":"Demirel","given":"Fatma","non-dropping-particle":"","parse-names":false,"suffix":""},{"dropping-particle":"","family":"Nazlı","given":"Büber","non-dropping-particle":"","parse-names":false,"suffix":""},{"dropping-particle":"","family":"Esen","given":"İhsan","non-dropping-particle":"","parse-names":false,"suffix":""},{"dropping-particle":"","family":"Acar","given":"Derya","non-dropping-particle":"","parse-names":false,"suffix":""}],"container-title":"Türkiye Çocuk Hastalıkları Dergisi","id":"ITEM-1","issue":"1","issued":{"date-parts":[["2012"]]},"page":"31-35","title":"Diyabetimle Barıştım Projesi : Bir Çocuk Endokrinoloji Kliniğinde Yaşanan Başarı Öyküsü","type":"article-journal","volume":"6"},"uris":["http://www.mendeley.com/documents/?uuid=7a66ce4a-484a-4b8e-b6aa-48ff4245373c"]}],"mendeley":{"formattedCitation":"(Demirel, Nazlı, Esen, &amp; Acar, 2012)","manualFormatting":"(Demirel ve diğerleri, 2012)","plainTextFormattedCitation":"(Demirel, Nazlı, Esen, &amp; Acar, 2012)","previouslyFormattedCitation":"(Demirel, Nazlı, Esen, &amp; Acar, 2012)"},"properties":{"noteIndex":0},"schema":"https://github.com/citation-style-language/schema/raw/master/csl-citation.json"}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(Demirel ve diğerleri</w:t>
      </w:r>
      <w:r w:rsidR="00D07939" w:rsidRPr="007650C4">
        <w:rPr>
          <w:rFonts w:ascii="Times New Roman" w:hAnsi="Times New Roman" w:cs="Times New Roman"/>
          <w:bCs/>
          <w:noProof/>
          <w:sz w:val="24"/>
          <w:szCs w:val="24"/>
        </w:rPr>
        <w:t>, 2012)</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w:t>
      </w:r>
      <w:r w:rsidR="00B83D0E">
        <w:rPr>
          <w:rFonts w:ascii="Times New Roman" w:hAnsi="Times New Roman" w:cs="Times New Roman"/>
          <w:bCs/>
          <w:sz w:val="24"/>
          <w:szCs w:val="24"/>
        </w:rPr>
        <w:t xml:space="preserve"> </w:t>
      </w:r>
      <w:r w:rsidRPr="007650C4">
        <w:rPr>
          <w:rFonts w:ascii="Times New Roman" w:hAnsi="Times New Roman" w:cs="Times New Roman"/>
          <w:bCs/>
          <w:sz w:val="24"/>
          <w:szCs w:val="24"/>
        </w:rPr>
        <w:t>Başka bir araştırmada DM’li çocuklarda yaş, cinsiyet ve DM süresin</w:t>
      </w:r>
      <w:r w:rsidR="00DF0F62">
        <w:rPr>
          <w:rFonts w:ascii="Times New Roman" w:hAnsi="Times New Roman" w:cs="Times New Roman"/>
          <w:bCs/>
          <w:sz w:val="24"/>
          <w:szCs w:val="24"/>
        </w:rPr>
        <w:t xml:space="preserve">in yaşam kalitesinin önemli bir </w:t>
      </w:r>
      <w:r w:rsidRPr="007650C4">
        <w:rPr>
          <w:rFonts w:ascii="Times New Roman" w:hAnsi="Times New Roman" w:cs="Times New Roman"/>
          <w:bCs/>
          <w:sz w:val="24"/>
          <w:szCs w:val="24"/>
        </w:rPr>
        <w:t>belirteci olmadığı bulunmuştur</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{"citationItems":[{"id":"ITEM-1","itemData":{"DOI":"10.1016/j.pedn.2006.02.008","ISSN":"08825963","PMID":"17234498","abstract":"This study explored the influence of family behaviors on self-care, quality of life (QoL), and metabolic control in school-age children and adolescents with type 1 diabetes. Ninety-nine participants were recruited in the midsouth from a health science center and an affiliated diabetes camp. Warm and caring family behaviors predicted self-care behaviors and aspects of QoL for the participants. African American school-age children and adolescents had more worries related to diabetes and had poorer metabolic control than Caucasians. Nursing implications included emphasizing open family communication and providing emotional support for diabetes management to promote developmentally appropriate levels of self-care and QoL. © 2007 Elsevier Inc. All rights reserved.","author":[{"dropping-particle":"","family":"Faulkner","given":"Melissa Spezia","non-dropping-particle":"","parse-names":false,"suffix":""},{"dropping-particle":"","family":"Chang","given":"Lu I.","non-dropping-particle":"","parse-names":false,"suffix":""}],"container-title":"Journal of Pediatric Nursing","id":"ITEM-1","issue":"1","issued":{"date-parts":[["2007"]]},"page":"59-68","title":"Family Influence on Self-Care, Quality of Life, and Metabolic Control in School-Age Children and Adolescents with Type 1 Diabetes","type":"article-journal","volume":"22"},"uris":["http://www.mendeley.com/documents/?uuid=690d98da-d99f-4888-8523-8778d6901a16"]}],"mendeley":{"formattedCitation":"(Faulkner &amp; Chang, 2007)","manualFormatting":"(Faulkner ve Chang, 2007)","plainTextFormattedCitation":"(Faulkner &amp; Chang, 2007)","previouslyFormattedCitation":"(Faulkner &amp; Chang, 2007)"},"properties":{"noteIndex":0},"schema":"https://github.com/citation-style-language/schema/raw/master/csl-citation.json"}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(Faulkner ve</w:t>
      </w:r>
      <w:r w:rsidR="00D07939" w:rsidRPr="007650C4">
        <w:rPr>
          <w:rFonts w:ascii="Times New Roman" w:hAnsi="Times New Roman" w:cs="Times New Roman"/>
          <w:bCs/>
          <w:noProof/>
          <w:sz w:val="24"/>
          <w:szCs w:val="24"/>
        </w:rPr>
        <w:t xml:space="preserve"> Chang, 2007)</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w:t>
      </w:r>
      <w:r w:rsidR="000825F9" w:rsidRPr="007650C4">
        <w:rPr>
          <w:rFonts w:ascii="Times New Roman" w:hAnsi="Times New Roman" w:cs="Times New Roman"/>
          <w:bCs/>
          <w:sz w:val="24"/>
          <w:szCs w:val="24"/>
        </w:rPr>
        <w:t xml:space="preserve"> </w:t>
      </w:r>
      <w:proofErr w:type="gramStart"/>
      <w:r w:rsidRPr="007650C4">
        <w:rPr>
          <w:rFonts w:ascii="Times New Roman" w:hAnsi="Times New Roman" w:cs="Times New Roman"/>
          <w:bCs/>
          <w:sz w:val="24"/>
          <w:szCs w:val="24"/>
        </w:rPr>
        <w:t>Wagner ve ark. çalışmasında</w:t>
      </w:r>
      <w:proofErr w:type="gramEnd"/>
      <w:r w:rsidRPr="007650C4">
        <w:rPr>
          <w:rFonts w:ascii="Times New Roman" w:hAnsi="Times New Roman" w:cs="Times New Roman"/>
          <w:bCs/>
          <w:sz w:val="24"/>
          <w:szCs w:val="24"/>
        </w:rPr>
        <w:t xml:space="preserve"> ise erkek çocuklarının kız çocuklarına göre yaşam kalitesinin daha yüksek olduğu fakat anlamlı farklılık olmadığı tespit edilmiştir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{"citationItems":[{"id":"ITEM-1","itemData":{"DOI":"10.1186/s12955-015-0396-0","ISBN":"1295501503","ISSN":"14777525","PMID":"26703221","abstract":"Background: Type 1 Diabetes Mellitus (Type 1 DM) affects the psychological and emotional well-being of patients and their families. This study aims to evaluate the health- related quality of life (HRQoL) of people with Type 1 DM in Brazil, a country of continental proportions, using the EuroQol questionnaires. Methods: This was a retrospective, cross-sectional, multicenter study performed by the Brazilian Type 1 Diabetes Study Group, by analyzing EuroQol scores from 3,005 participants with Type 1 DM, in 28 public clinics in Brazil. Data on demography, economical status, chronic complications, glycemic control and lipid profile were also collected. Results: The assessment of HRQoL by the EuroQol showed that the average score assigned to general health in Brazil is markedly lower than those found in two other Type 1 DM population-based studies conducted in Europe (EQ-VAS from the Netherlands, the United Kingdom and Brazil were 80.8 ± 15.2, 75.1 ± 18.4 and 72.5 ±22, respectively). Additionally, our data suggest that a better glycemic control could positively impact the HRQoL of people with Type 1 DM, implying that each 1 % reduction in glycated haemoglobin might lead to an increase of 1.5 points in general health status assessed by the EuroQol. Conclusions: This is a population-based study evaluating the HRQoL of people with Type 1 DM in Brazil. Our data indicate a worse quality of health of people with Type 1 DM in Brazil in comparison to Europe, and suggest that a better glycemic control could positively impact the HRQoL of these individuals. However, this study points to the existence of additional factors not yet evaluated that could be determinant in the HRQoL of these people.","author":[{"dropping-particle":"","family":"Braga de Souza","given":"Ana Carolina Contente","non-dropping-particle":"","parse-names":false,"suffix":""},{"dropping-particle":"","family":"Felício","given":"João Soares","non-dropping-particle":"","parse-names":false,"suffix":""},{"dropping-particle":"","family":"Koury","given":"Camila Cavalcante","non-dropping-particle":"","parse-names":false,"suffix":""},{"dropping-particle":"","family":"Neto","given":"João Felício Abrahão","non-dropping-particle":"","parse-names":false,"suffix":""},{"dropping-particle":"","family":"Miléo","given":"Karem Barbosa","non-dropping-particle":"","parse-names":false,"suffix":""},{"dropping-particle":"","family":"Santos","given":"Flávia Marques","non-dropping-particle":"","parse-names":false,"suffix":""},{"dropping-particle":"","family":"Negrato","given":"Carlos Antonio","non-dropping-particle":"","parse-names":false,"suffix":""},{"dropping-particle":"","family":"Motta","given":"Ana Regina Bastos","non-dropping-particle":"","parse-names":false,"suffix":""},{"dropping-particle":"","family":"Silva","given":"Denisson Dias","non-dropping-particle":"","parse-names":false,"suffix":""},{"dropping-particle":"","family":"Arbage","given":"Thaís Pontes","non-dropping-particle":"","parse-names":false,"suffix":""},{"dropping-particle":"","family":"Carvalho","given":"Carolina Tavares","non-dropping-particle":"","parse-names":false,"suffix":""},{"dropping-particle":"","family":"Rider Brito","given":"Hana Andrade","non-dropping-particle":"de","parse-names":false,"suffix":""},{"dropping-particle":"","family":"Yamada","given":"Elizabeth Sumi","non-dropping-particle":"","parse-names":false,"suffix":""},{"dropping-particle":"","family":"Cunha de Melo","given":"Franciane Trindade","non-dropping-particle":"","parse-names":false,"suffix":""},{"dropping-particle":"","family":"Resende","given":"Fabricio de Souza","non-dropping-particle":"","parse-names":false,"suffix":""},{"dropping-particle":"","family":"Ferreira","given":"Juliana Cristina Cardoso","non-dropping-particle":"","parse-names":false,"suffix":""},{"dropping-particle":"","family":"Gomes","given":"Marilia Brito","non-dropping-particle":"","parse-names":false,"suffix":""},{"dropping-particle":"","family":"Cobas","given":"Roberta","non-dropping-particle":"","parse-names":false,"suffix":""},{"dropping-particle":"","family":"Matheus","given":"Alessandra","non-dropping-particle":"","parse-names":false,"suffix":""},{"dropping-particle":"","family":"Tannus","given":"Lucianne","non-dropping-particle":"","parse-names":false,"suffix":""},{"dropping-particle":"","family":"Palma","given":"Catia Cristina Sousa","non-dropping-particle":"","parse-names":false,"suffix":""},{"dropping-particle":"","family":"Japiassu","given":"Leticia","non-dropping-particle":"","parse-names":false,"suffix":""},{"dropping-particle":"","family":"Carneiro","given":"João Regis Ivar","non-dropping-particle":"","parse-names":false,"suffix":""},{"dropping-particle":"","family":"Rodacki","given":"Melanie","non-dropping-particle":"","parse-names":false,"suffix":""},{"dropping-particle":"","family":"Zajdenverg","given":"Lenita","non-dropping-particle":"","parse-names":false,"suffix":""},{"dropping-particle":"","family":"Araújo","given":"Neuza Braga Campos","non-dropping-particle":"de","parse-names":false,"suffix":""},{"dropping-particle":"","family":"Menezes Cordeiro","given":"Marilena","non-dropping-particle":"de","parse-names":false,"suffix":""},{"dropping-particle":"","family":"Luescher","given":"Jorge Luiz","non-dropping-particle":"","parse-names":false,"suffix":""},{"dropping-particle":"","family":"Berardo","given":"Renata Szundy","non-dropping-particle":"","parse-names":false,"suffix":""},{"dropping-particle":"","family":"Nery","given":"Marcia","non-dropping-particle":"","parse-names":false,"suffix":""},{"dropping-particle":"","family":"Cani","given":"Catarina","non-dropping-particle":"","parse-names":false,"suffix":""},{"dropping-particle":"","family":"Marques","given":"Maria do Carmo Arruda","non-dropping-particle":"","parse-names":false,"suffix":""},{"dropping-particle":"","family":"Calliari","given":"Luiz Eduardo","non-dropping-particle":"","parse-names":false,"suffix":""},{"dropping-particle":"","family":"Noronha","given":"Renata Maria","non-dropping-particle":"de","parse-names":false,"suffix":""},{"dropping-particle":"Della","family":"Manna","given":"Thais","non-dropping-particle":"","parse-names":false,"suffix":""},{"dropping-particle":"","family":"Savoldelli","given":"Roberta","non-dropping-particle":"","parse-names":false,"suffix":""},{"dropping-particle":"","family":"Penha","given":"Fernanda Garcia","non-dropping-particle":"","parse-names":false,"suffix":""},{"dropping-particle":"","family":"Foss","given":"Milton Cesar","non-dropping-particle":"","parse-names":false,"suffix":""},{"dropping-particle":"","family":"Foss-Freitas","given":"Maria Cristina","non-dropping-particle":"","parse-names":false,"suffix":""},{"dropping-particle":"","family":"Pires","given":"Antonio Carlos","non-dropping-particle":"","parse-names":false,"suffix":""},{"dropping-particle":"","family":"Robles","given":"Fernando Cesar","non-dropping-particle":"","parse-names":false,"suffix":""},{"dropping-particle":"","family":"Fatima Guedes","given":"Maria","non-dropping-particle":"de","parse-names":false,"suffix":""},{"dropping-particle":"","family":"Dib","given":"Sergio Atala","non-dropping-particle":"","parse-names":false,"suffix":""},{"dropping-particle":"","family":"Dualib","given":"Patricia","non-dropping-particle":"","parse-names":false,"suffix":""},{"dropping-particle":"","family":"Silva","given":"Saulo Cavalcanti","non-dropping-particle":"da","parse-names":false,"suffix":""},{"dropping-particle":"","family":"Sepúlveda","given":"Janice","non-dropping-particle":"","parse-names":false,"suffix":""},{"dropping-particle":"","family":"Sampaio","given":"Emerson","non-dropping-particle":"","parse-names":false,"suffix":""},{"dropping-particle":"","family":"Rea","given":"Rosangela Roginski","non-dropping-particle":"","parse-names":false,"suffix":""},{"dropping-particle":"","family":"Almeida Faria","given":"Ana Cristina Ravazzani","non-dropping-particle":"de","parse-names":false,"suffix":""},{"dropping-particle":"","family":"Tschiedel","given":"Balduino","non-dropping-particle":"","parse-names":false,"suffix":""},{"dropping-particle":"","family":"Lavigne","given":"Suzana","non-dropping-particle":"","parse-names":false,"suffix":""},{"dropping-particle":"","family":"Cardozo","given":"Gustavo Adolfo","non-dropping-particle":"","parse-names":false,"suffix":""},{"dropping-particle":"","family":"Azevedo","given":"Mirela","non-dropping-particle":"","parse-names":false,"suffix":""},{"dropping-particle":"","family":"Canani","given":"Luis Henrique","non-dropping-particle":"","parse-names":false,"suffix":""},{"dropping-particle":"","family":"Zucatti","given":"Alessandra Teixeira","non-dropping-particle":"","parse-names":false,"suffix":""},{"dropping-particle":"","family":"Coral","given":"Marisa Helena Cesar","non-dropping-particle":"","parse-names":false,"suffix":""},{"dropping-particle":"","family":"Pereira","given":"Daniela Aline","non-dropping-particle":"","parse-names":false,"suffix":""},{"dropping-particle":"","family":"Araujo","given":"Luiz Antonio","non-dropping-particle":"de","parse-names":false,"suffix":""},{"dropping-particle":"","family":"Pedrosa","given":"Hermelinda Cordeiro","non-dropping-particle":"","parse-names":false,"suffix":""},{"dropping-particle":"","family":"Tolentino","given":"Monica","non-dropping-particle":"","parse-names":false,"suffix":""},{"dropping-particle":"","family":"Prado","given":"Flaviene Alves","non-dropping-particle":"","parse-names":false,"suffix":""},{"dropping-particle":"","family":"Rassi","given":"Nelson","non-dropping-particle":"","parse-names":false,"suffix":""},{"dropping-particle":"","family":"Araujo","given":"Leticia Bretones","non-dropping-particle":"de","parse-names":false,"suffix":""},{"dropping-particle":"","family":"Fonseca","given":"Reine Marie Chaves","non-dropping-particle":"","parse-names":false,"suffix":""},{"dropping-particle":"","family":"Guedes","given":"Alexis Dourado","non-dropping-particle":"","parse-names":false,"suffix":""},{"dropping-particle":"","family":"Mattos","given":"Odelisa Silva","non-dropping-particle":"de","parse-names":false,"suffix":""},{"dropping-particle":"","family":"Faria","given":"Manuel","non-dropping-particle":"","parse-names":false,"suffix":""},{"dropping-particle":"","family":"Azulay","given":"Rossana","non-dropping-particle":"","parse-names":false,"suffix":""},{"dropping-particle":"","family":"Costa e Forti","given":"Adriana","non-dropping-particle":"","parse-names":false,"suffix":""},{"dropping-particle":"","family":"Façanha","given":"Cristina Figueiredo Sampaio","non-dropping-particle":"","parse-names":false,"suffix":""},{"dropping-particle":"","family":"Junior","given":"Renan Montenegro","non-dropping-particle":"","parse-names":false,"suffix":""},{"dropping-particle":"","family":"Montenegro","given":"Ana Paula","non-dropping-particle":"","parse-names":false,"suffix":""},{"dropping-particle":"","family":"Melo","given":"Naira Horta","non-dropping-particle":"","parse-names":false,"suffix":""},{"dropping-particle":"","family":"Rezende","given":"Karla Freire","non-dropping-particle":"","parse-names":false,"suffix":""},{"dropping-particle":"","family":"Ramos","given":"Alberto","non-dropping-particle":"","parse-names":false,"suffix":""},{"dropping-particle":"","family":"Jezini","given":"Deborah Laredo","non-dropping-particle":"","parse-names":false,"suffix":""}],"container-title":"Health and Quality of Life Outcomes","id":"ITEM-1","issue":"1","issued":{"date-parts":[["2015"]]},"page":"1-9","publisher":"Health and Quality of Life Outcomes","title":"Health-related quality of life in people with type 1 Diabetes Mellitus: Data from the Brazilian Type 1 Diabetes Study Group","type":"article-journal","volume":"13"},"uris":["http://www.mendeley.com/documents/?uuid=8bcb8f53-4737-4f4f-97e8-d10e35083462"]}],"mendeley":{"formattedCitation":"(Braga de Souza et al., 2015)","manualFormatting":"(Braga de Souza ve diğerleri, 2015)","plainTextFormattedCitation":"(Braga de Souza et al., 2015)","previouslyFormattedCitation":"(Braga de Souza et al., 2015)"},"properties":{"noteIndex":0},"schema":"https://github.com/citation-style-language/schema/raw/master/csl-citation.json"}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(Braga de Souza ve diğerleri</w:t>
      </w:r>
      <w:r w:rsidR="00D07939" w:rsidRPr="007650C4">
        <w:rPr>
          <w:rFonts w:ascii="Times New Roman" w:hAnsi="Times New Roman" w:cs="Times New Roman"/>
          <w:bCs/>
          <w:noProof/>
          <w:sz w:val="24"/>
          <w:szCs w:val="24"/>
        </w:rPr>
        <w:t>, 2015)</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Bizim çalışmamızda ise erkek çocuklarının yaşam kalitesi kız çocuklarına göre daha yüksek bulundu fakat anlamlı bir farklılık saptanmamıştır.</w:t>
      </w: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Yaş </w:t>
      </w:r>
      <w:r w:rsidR="00170540" w:rsidRPr="007650C4">
        <w:rPr>
          <w:rFonts w:ascii="Times New Roman" w:hAnsi="Times New Roman" w:cs="Times New Roman"/>
          <w:bCs/>
          <w:sz w:val="24"/>
          <w:szCs w:val="24"/>
        </w:rPr>
        <w:t>ve</w:t>
      </w:r>
      <w:r w:rsidR="00B83D0E">
        <w:rPr>
          <w:rFonts w:ascii="Times New Roman" w:hAnsi="Times New Roman" w:cs="Times New Roman"/>
          <w:bCs/>
          <w:sz w:val="24"/>
          <w:szCs w:val="24"/>
        </w:rPr>
        <w:t xml:space="preserve"> </w:t>
      </w:r>
      <w:r w:rsidR="00170540" w:rsidRPr="007650C4">
        <w:rPr>
          <w:rFonts w:ascii="Times New Roman" w:hAnsi="Times New Roman" w:cs="Times New Roman"/>
          <w:bCs/>
          <w:sz w:val="24"/>
          <w:szCs w:val="24"/>
        </w:rPr>
        <w:t>ya</w:t>
      </w:r>
      <w:r w:rsidRPr="007650C4">
        <w:rPr>
          <w:rFonts w:ascii="Times New Roman" w:hAnsi="Times New Roman" w:cs="Times New Roman"/>
          <w:bCs/>
          <w:sz w:val="24"/>
          <w:szCs w:val="24"/>
        </w:rPr>
        <w:t xml:space="preserve">şam kalitesi arasındaki ilişkiyi araştıran Hanberger ve ark. </w:t>
      </w:r>
      <w:proofErr w:type="gramStart"/>
      <w:r w:rsidRPr="007650C4">
        <w:rPr>
          <w:rFonts w:ascii="Times New Roman" w:hAnsi="Times New Roman" w:cs="Times New Roman"/>
          <w:bCs/>
          <w:sz w:val="24"/>
          <w:szCs w:val="24"/>
        </w:rPr>
        <w:t>çocukların</w:t>
      </w:r>
      <w:proofErr w:type="gramEnd"/>
      <w:r w:rsidRPr="007650C4">
        <w:rPr>
          <w:rFonts w:ascii="Times New Roman" w:hAnsi="Times New Roman" w:cs="Times New Roman"/>
          <w:bCs/>
          <w:sz w:val="24"/>
          <w:szCs w:val="24"/>
        </w:rPr>
        <w:t xml:space="preserve"> yaşı ile yaşam kalitesi puanları arasında istatistiksel olarak anla</w:t>
      </w:r>
      <w:r w:rsidR="000825F9" w:rsidRPr="007650C4">
        <w:rPr>
          <w:rFonts w:ascii="Times New Roman" w:hAnsi="Times New Roman" w:cs="Times New Roman"/>
          <w:bCs/>
          <w:sz w:val="24"/>
          <w:szCs w:val="24"/>
        </w:rPr>
        <w:t>mlı bir ilişki bulunmamıştır (p</w:t>
      </w:r>
      <w:r w:rsidRPr="007650C4">
        <w:rPr>
          <w:rFonts w:ascii="Times New Roman" w:hAnsi="Times New Roman" w:cs="Times New Roman"/>
          <w:bCs/>
          <w:sz w:val="24"/>
          <w:szCs w:val="24"/>
        </w:rPr>
        <w:t>&gt; 0,01)</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{"citationItems":[{"id":"ITEM-1","itemData":{"DOI":"10.1111/j.1399-5448.2008.00496.x","ISSN":"1399543X","PMID":"19207230","abstract":"This study aimed to analyse the impact of the disease and treatment on health-related quality of life (HRQOL) in intensively treated young patients with diabetes. Our main hypothesis was that metabolic control, gender, age and socio-economic status predict HRQOL. All children and adolescents (n = 400, 191 girls) and parents in a geographic population of two paediatric clinics in Sweden [mean age 13.2 yr, ±SD 3.9, range 2.6-19.6; mean duration of diabetes 5.1 yr, ± SD 3.8, range 0.3-17.6; yr mean haemoglobin A1c (HbA1c) 7.1%, ±SD 1.2, range 4.0-10.7] received the DISABKIDS questionnaire, a validated combined chronic generic and condition-specific HRQOL measure for children, and the EuroQol-5D questionnaire. Parents as proxy perceived HRQOL lower than their children. Adolescents with separated parents reported lower generic HRQOL (GeHRQOL) and diabetes-specific HRQOL (DiHRQOL) than those with parents living together (p = 0.027 and p = 0.043, respectively). Adolescent girls reported lower GeHRQOL (p = 0.041) and DiHRQOL (p = 0.001) than boys did. Parents of girls &lt;8 yr of age reported lower DiHRQOL (p = 0.047) than did parents of boys &lt;8 yr. In addition, a difference was found in HRQOL between centres. Intensive insulin therapy did not seem to lower HRQOL. If anything, along with better metabolic control, it increased HRQOL. A correlation between DiHRQOL and HbA1c was found in adolescents (r = -0.16, p=0.046) and boys aged 8-12 yr (r = -0.28, p = 0.045). We conclude that the diabetes team can influence the HRQOL of the patients as there was a centre difference and because HRQOL is influenced by glycaemic control and insulin regimen. Girls seem to need extra support. © 2009 John Wiley &amp; Sons A/S.","author":[{"dropping-particle":"","family":"Hanberger","given":"Lena","non-dropping-particle":"","parse-names":false,"suffix":""},{"dropping-particle":"","family":"Ludvigsson","given":"Johnny","non-dropping-particle":"","parse-names":false,"suffix":""},{"dropping-particle":"","family":"Nordfeldt","given":"Sam","non-dropping-particle":"","parse-names":false,"suffix":""}],"container-title":"Pediatric Diabetes","id":"ITEM-1","issue":"6","issued":{"date-parts":[["2009"]]},"page":"374-381","title":"Health-related quality of life in intensively treated young patients with type 1 diabetes","type":"article-journal","volume":"10"},"uris":["http://www.mendeley.com/documents/?uuid=f03b7745-3c60-4db6-9ebc-ea5b32a68800"]}],"mendeley":{"formattedCitation":"(Hanberger, Ludvigsson, &amp; Nordfeldt, 2009)","manualFormatting":"(Hanberger ve diğerleri, 2009)","plainTextFormattedCitation":"(Hanberger, Ludvigsson, &amp; Nordfeldt, 2009)","previouslyFormattedCitation":"(Hanberger, Ludvigsson, &amp; Nordfeldt, 2009)"},"properties":{"noteIndex":0},"schema":"https://github.com/citation-style-language/schema/raw/master/csl-citation.json"}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(Ha</w:t>
      </w:r>
      <w:r w:rsidR="000825F9" w:rsidRPr="007650C4">
        <w:rPr>
          <w:rFonts w:ascii="Times New Roman" w:hAnsi="Times New Roman" w:cs="Times New Roman"/>
          <w:bCs/>
          <w:noProof/>
          <w:sz w:val="24"/>
          <w:szCs w:val="24"/>
        </w:rPr>
        <w:t>nberger ve diğerleri</w:t>
      </w:r>
      <w:r w:rsidR="00D07939" w:rsidRPr="007650C4">
        <w:rPr>
          <w:rFonts w:ascii="Times New Roman" w:hAnsi="Times New Roman" w:cs="Times New Roman"/>
          <w:bCs/>
          <w:noProof/>
          <w:sz w:val="24"/>
          <w:szCs w:val="24"/>
        </w:rPr>
        <w:t>, 2009)</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Çalışmamızda, anket puanları değerlendirildiğinde yaş ile ebeveyn ve çocuk formu puanı arasında </w:t>
      </w:r>
      <w:proofErr w:type="gramStart"/>
      <w:r w:rsidRPr="007650C4">
        <w:rPr>
          <w:rFonts w:ascii="Times New Roman" w:hAnsi="Times New Roman" w:cs="Times New Roman"/>
          <w:bCs/>
          <w:sz w:val="24"/>
          <w:szCs w:val="24"/>
        </w:rPr>
        <w:t>korelasyon</w:t>
      </w:r>
      <w:proofErr w:type="gramEnd"/>
      <w:r w:rsidRPr="007650C4">
        <w:rPr>
          <w:rFonts w:ascii="Times New Roman" w:hAnsi="Times New Roman" w:cs="Times New Roman"/>
          <w:bCs/>
          <w:sz w:val="24"/>
          <w:szCs w:val="24"/>
        </w:rPr>
        <w:t xml:space="preserve"> saptanmadı. DM geçmişi ile çocuk anket ve ebeveyn anket puanı arasında ise negatif </w:t>
      </w:r>
      <w:proofErr w:type="gramStart"/>
      <w:r w:rsidRPr="007650C4">
        <w:rPr>
          <w:rFonts w:ascii="Times New Roman" w:hAnsi="Times New Roman" w:cs="Times New Roman"/>
          <w:bCs/>
          <w:sz w:val="24"/>
          <w:szCs w:val="24"/>
        </w:rPr>
        <w:t>korelasyon</w:t>
      </w:r>
      <w:proofErr w:type="gramEnd"/>
      <w:r w:rsidRPr="007650C4">
        <w:rPr>
          <w:rFonts w:ascii="Times New Roman" w:hAnsi="Times New Roman" w:cs="Times New Roman"/>
          <w:bCs/>
          <w:sz w:val="24"/>
          <w:szCs w:val="24"/>
        </w:rPr>
        <w:t xml:space="preserve"> saptanmıştır. Ebeveyn anket </w:t>
      </w:r>
      <w:r w:rsidR="00DF0F62" w:rsidRPr="007650C4">
        <w:rPr>
          <w:rFonts w:ascii="Times New Roman" w:hAnsi="Times New Roman" w:cs="Times New Roman"/>
          <w:bCs/>
          <w:sz w:val="24"/>
          <w:szCs w:val="24"/>
        </w:rPr>
        <w:t>puanı ve</w:t>
      </w:r>
      <w:r w:rsidRPr="007650C4">
        <w:rPr>
          <w:rFonts w:ascii="Times New Roman" w:hAnsi="Times New Roman" w:cs="Times New Roman"/>
          <w:bCs/>
          <w:sz w:val="24"/>
          <w:szCs w:val="24"/>
        </w:rPr>
        <w:t xml:space="preserve"> çocuk anket puanı arasında pozitif </w:t>
      </w:r>
      <w:proofErr w:type="gramStart"/>
      <w:r w:rsidRPr="007650C4">
        <w:rPr>
          <w:rFonts w:ascii="Times New Roman" w:hAnsi="Times New Roman" w:cs="Times New Roman"/>
          <w:bCs/>
          <w:sz w:val="24"/>
          <w:szCs w:val="24"/>
        </w:rPr>
        <w:t>korelasyon</w:t>
      </w:r>
      <w:proofErr w:type="gramEnd"/>
      <w:r w:rsidRPr="007650C4">
        <w:rPr>
          <w:rFonts w:ascii="Times New Roman" w:hAnsi="Times New Roman" w:cs="Times New Roman"/>
          <w:bCs/>
          <w:sz w:val="24"/>
          <w:szCs w:val="24"/>
        </w:rPr>
        <w:t xml:space="preserve"> saptanmıştır. Bu durum çalışmamız 8-12 yaş aralığında olduğu için yani dar bir aralık olduğu için tespit edilememiş olabileceği tahmin edilmektedir. </w:t>
      </w: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13-16 yaş grubu arasında yürütülen bir çalışmada, kardeş sayısı ile yaşam kalitesi arasında negatif </w:t>
      </w:r>
      <w:proofErr w:type="gramStart"/>
      <w:r w:rsidRPr="007650C4">
        <w:rPr>
          <w:rFonts w:ascii="Times New Roman" w:hAnsi="Times New Roman" w:cs="Times New Roman"/>
          <w:bCs/>
          <w:sz w:val="24"/>
          <w:szCs w:val="24"/>
        </w:rPr>
        <w:t>korelasyon</w:t>
      </w:r>
      <w:proofErr w:type="gramEnd"/>
      <w:r w:rsidRPr="007650C4">
        <w:rPr>
          <w:rFonts w:ascii="Times New Roman" w:hAnsi="Times New Roman" w:cs="Times New Roman"/>
          <w:bCs/>
          <w:sz w:val="24"/>
          <w:szCs w:val="24"/>
        </w:rPr>
        <w:t xml:space="preserve"> bulunmuştur</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416E77" w:rsidRPr="007650C4">
        <w:rPr>
          <w:rFonts w:ascii="Times New Roman" w:hAnsi="Times New Roman" w:cs="Times New Roman"/>
          <w:bCs/>
          <w:sz w:val="24"/>
          <w:szCs w:val="24"/>
        </w:rPr>
        <w:instrText>ADDIN CSL_CITATION {"citationItems":[{"id":"ITEM-1","itemData":{"author":[{"dropping-particle":"","family":"Firat","given":"Engin","non-dropping-particle":"","parse-names":false,"suffix":""}],"id":"ITEM-1","issued":{"date-parts":[["2014"]]},"title":"13-16 Yaş Tip 1 Diyabetli Çocukların Yaşam Kalitesini Etkileyen Etmenlerin Araştırılması","type":"report"},"uris":["http://www.mendeley.com/documents/?uuid=4f229ece-9213-31ba-983c-5d5197d9def6"]}],"mendeley":{"formattedCitation":"(Firat, 2014)","plainTextFormattedCitation":"(Firat, 2014)","previouslyFormattedCitation":"(Firat, 2014)"},"properties":{"noteIndex":0},"schema":"https://github.com/citation-style-language/schema/raw/master/csl-citation.json"}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D07939" w:rsidRPr="007650C4">
        <w:rPr>
          <w:rFonts w:ascii="Times New Roman" w:hAnsi="Times New Roman" w:cs="Times New Roman"/>
          <w:bCs/>
          <w:noProof/>
          <w:sz w:val="24"/>
          <w:szCs w:val="24"/>
        </w:rPr>
        <w:t>(Firat, 2014)</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xml:space="preserve">. Bizim çalışmamızda, kardeş sayısı ile yaşam kalitesi anket puanları arasında </w:t>
      </w:r>
      <w:proofErr w:type="gramStart"/>
      <w:r w:rsidRPr="007650C4">
        <w:rPr>
          <w:rFonts w:ascii="Times New Roman" w:hAnsi="Times New Roman" w:cs="Times New Roman"/>
          <w:bCs/>
          <w:sz w:val="24"/>
          <w:szCs w:val="24"/>
        </w:rPr>
        <w:t>korelasyon</w:t>
      </w:r>
      <w:proofErr w:type="gramEnd"/>
      <w:r w:rsidRPr="007650C4">
        <w:rPr>
          <w:rFonts w:ascii="Times New Roman" w:hAnsi="Times New Roman" w:cs="Times New Roman"/>
          <w:bCs/>
          <w:sz w:val="24"/>
          <w:szCs w:val="24"/>
        </w:rPr>
        <w:t xml:space="preserve"> bulunmadı. </w:t>
      </w: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lastRenderedPageBreak/>
        <w:t xml:space="preserve">Ebeveynlerde özellikle annenin eğitim düzeyi çocuğun üzerinde DM </w:t>
      </w:r>
      <w:r w:rsidR="00DF0F62" w:rsidRPr="007650C4">
        <w:rPr>
          <w:rFonts w:ascii="Times New Roman" w:hAnsi="Times New Roman" w:cs="Times New Roman"/>
          <w:bCs/>
          <w:sz w:val="24"/>
          <w:szCs w:val="24"/>
        </w:rPr>
        <w:t>kontrolünde etkili</w:t>
      </w:r>
      <w:r w:rsidRPr="007650C4">
        <w:rPr>
          <w:rFonts w:ascii="Times New Roman" w:hAnsi="Times New Roman" w:cs="Times New Roman"/>
          <w:bCs/>
          <w:sz w:val="24"/>
          <w:szCs w:val="24"/>
        </w:rPr>
        <w:t xml:space="preserve"> görülmektedir. Sherifali ve ark. </w:t>
      </w:r>
      <w:proofErr w:type="gramStart"/>
      <w:r w:rsidRPr="007650C4">
        <w:rPr>
          <w:rFonts w:ascii="Times New Roman" w:hAnsi="Times New Roman" w:cs="Times New Roman"/>
          <w:bCs/>
          <w:sz w:val="24"/>
          <w:szCs w:val="24"/>
        </w:rPr>
        <w:t>annenin</w:t>
      </w:r>
      <w:proofErr w:type="gramEnd"/>
      <w:r w:rsidRPr="007650C4">
        <w:rPr>
          <w:rFonts w:ascii="Times New Roman" w:hAnsi="Times New Roman" w:cs="Times New Roman"/>
          <w:bCs/>
          <w:sz w:val="24"/>
          <w:szCs w:val="24"/>
        </w:rPr>
        <w:t xml:space="preserve"> eğitim düzeyi düştükçe çocuğun DM kontrolünün zayıfladığını belirtmişlerdir</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{"citationItems":[{"id":"ITEM-1","itemData":{"DOI":"10.1177/0145721709333268","ISSN":"01457217","PMID":"19297656","abstract":"Purpose The purpose of this study was to examine the extent to which parenting styles is associated with diabetes control in children (aged 5ĝ€\"12 years) with type 1 diabetes, and on child and parent quality of life. Methods Data were collected from a total of 216 parent and child dyads, from 4 pediatric diabetes clinics in southern Ontario, using a cross-sectional survey methodology. Each parent and child independently completed the questionnaires. The study instruments included the Parenting Dimensions Inventory, Pediatric Quality of Life (diabetes specific), and chart reviews for glycosylated hemoglobin (A1C) levels. Results The results of the study demonstrated that parenting styles were not correlated with diabetes control and were weakly correlated with quality of life. Most parents reported behaviors of authoritative or democratic parenting. The mean glycosylated hemoglobin (A1C) for children in the study was slightly above optimal target range, at 8.4%. Parental education had a weak negative correlation with diabetes control. Conclusions Parenting styles are not associated with diabetes control and quality of life in children with type 1 diabetes. However, further research should assess the impact of the determinants of parenting on children with type 1 diabetes and quality of life.","author":[{"dropping-particle":"","family":"Sherifali","given":"Diana","non-dropping-particle":"","parse-names":false,"suffix":""},{"dropping-particle":"","family":"Ciliska","given":"Donna","non-dropping-particle":"","parse-names":false,"suffix":""},{"dropping-particle":"","family":"O'Mara","given":"Linda","non-dropping-particle":"","parse-names":false,"suffix":""}],"container-title":"Diabetes Educator","id":"ITEM-1","issue":"3","issued":{"date-parts":[["2009"]]},"page":"476-483","title":"Parenting children with diabetes: Exploring parenting styles on children living with type 1 diabetes mellitus","type":"article-journal","volume":"35"},"uris":["http://www.mendeley.com/documents/?uuid=b5dd981c-9e1d-4e57-9adc-8e8f295873bc"]}],"mendeley":{"formattedCitation":"(Sherifali, Ciliska, &amp; O’Mara, 2009)","manualFormatting":"(Sherifali ve diğerleri, 2009)","plainTextFormattedCitation":"(Sherifali, Ciliska, &amp; O’Mara, 2009)","previouslyFormattedCitation":"(Sherifali, Ciliska, &amp; O’Mara, 2009)"},"properties":{"noteIndex":0},"schema":"https://github.com/citation-style-language/schema/raw/master/csl-citation.json"}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(Sherifali ve diğerleri</w:t>
      </w:r>
      <w:r w:rsidR="00D07939" w:rsidRPr="007650C4">
        <w:rPr>
          <w:rFonts w:ascii="Times New Roman" w:hAnsi="Times New Roman" w:cs="Times New Roman"/>
          <w:bCs/>
          <w:noProof/>
          <w:sz w:val="24"/>
          <w:szCs w:val="24"/>
        </w:rPr>
        <w:t>, 2009)</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 Başka bir çalışmada annenin eğitim düzeyi, HbA1c düzeyi ve hipoglisemi durumunun DM’li çocuğun yaşam kalitesi üzerine etkili olduğu tespit edilmiştir</w:t>
      </w:r>
      <w:r w:rsidR="000825F9" w:rsidRPr="007650C4">
        <w:rPr>
          <w:rFonts w:ascii="Times New Roman" w:hAnsi="Times New Roman" w:cs="Times New Roman"/>
          <w:bCs/>
          <w:sz w:val="24"/>
          <w:szCs w:val="24"/>
        </w:rPr>
        <w:t xml:space="preserve"> </w:t>
      </w:r>
      <w:r w:rsidRPr="007650C4">
        <w:rPr>
          <w:rFonts w:ascii="Times New Roman" w:hAnsi="Times New Roman" w:cs="Times New Roman"/>
          <w:bCs/>
          <w:sz w:val="24"/>
          <w:szCs w:val="24"/>
          <w:vertAlign w:val="superscript"/>
        </w:rPr>
        <w:fldChar w:fldCharType="begin" w:fldLock="1"/>
      </w:r>
      <w:r w:rsidR="000825F9" w:rsidRPr="007650C4">
        <w:rPr>
          <w:rFonts w:ascii="Times New Roman" w:hAnsi="Times New Roman" w:cs="Times New Roman"/>
          <w:bCs/>
          <w:sz w:val="24"/>
          <w:szCs w:val="24"/>
        </w:rPr>
        <w:instrText>ADDIN CSL_CITATION {"citationItems":[{"id":"ITEM-1","itemData":{"DOI":"10.1111/j.1399-5448.2008.00496.x","ISSN":"1399543X","PMID":"19207230","abstract":"This study aimed to analyse the impact of the disease and treatment on health-related quality of life (HRQOL) in intensively treated young patients with diabetes. Our main hypothesis was that metabolic control, gender, age and socio-economic status predict HRQOL. All children and adolescents (n = 400, 191 girls) and parents in a geographic population of two paediatric clinics in Sweden [mean age 13.2 yr, ±SD 3.9, range 2.6-19.6; mean duration of diabetes 5.1 yr, ± SD 3.8, range 0.3-17.6; yr mean haemoglobin A1c (HbA1c) 7.1%, ±SD 1.2, range 4.0-10.7] received the DISABKIDS questionnaire, a validated combined chronic generic and condition-specific HRQOL measure for children, and the EuroQol-5D questionnaire. Parents as proxy perceived HRQOL lower than their children. Adolescents with separated parents reported lower generic HRQOL (GeHRQOL) and diabetes-specific HRQOL (DiHRQOL) than those with parents living together (p = 0.027 and p = 0.043, respectively). Adolescent girls reported lower GeHRQOL (p = 0.041) and DiHRQOL (p = 0.001) than boys did. Parents of girls &lt;8 yr of age reported lower DiHRQOL (p = 0.047) than did parents of boys &lt;8 yr. In addition, a difference was found in HRQOL between centres. Intensive insulin therapy did not seem to lower HRQOL. If anything, along with better metabolic control, it increased HRQOL. A correlation between DiHRQOL and HbA1c was found in adolescents (r = -0.16, p=0.046) and boys aged 8-12 yr (r = -0.28, p = 0.045). We conclude that the diabetes team can influence the HRQOL of the patients as there was a centre difference and because HRQOL is influenced by glycaemic control and insulin regimen. Girls seem to need extra support. © 2009 John Wiley &amp; Sons A/S.","author":[{"dropping-particle":"","family":"Hanberger","given":"Lena","non-dropping-particle":"","parse-names":false,"suffix":""},{"dropping-particle":"","family":"Ludvigsson","given":"Johnny","non-dropping-particle":"","parse-names":false,"suffix":""},{"dropping-particle":"","family":"Nordfeldt","given":"Sam","non-dropping-particle":"","parse-names":false,"suffix":""}],"container-title":"Pediatric Diabetes","id":"ITEM-1","issue":"6","issued":{"date-parts":[["2009"]]},"page":"374-381","title":"Health-related quality of life in intensively treated young patients with type 1 diabetes","type":"article-journal","volume":"10"},"uris":["http://www.mendeley.com/documents/?uuid=f03b7745-3c60-4db6-9ebc-ea5b32a68800"]}],"mendeley":{"formattedCitation":"(Hanberger et al., 2009)","manualFormatting":"(Hanberger ve diğerleri, 2009)","plainTextFormattedCitation":"(Hanberger et al., 2009)","previouslyFormattedCitation":"(Hanberger et al., 2009)"},"properties":{"noteIndex":0},"schema":"https://github.com/citation-style-language/schema/raw/master/csl-citation.json"}</w:instrText>
      </w:r>
      <w:r w:rsidRPr="007650C4">
        <w:rPr>
          <w:rFonts w:ascii="Times New Roman" w:hAnsi="Times New Roman" w:cs="Times New Roman"/>
          <w:bCs/>
          <w:sz w:val="24"/>
          <w:szCs w:val="24"/>
          <w:vertAlign w:val="superscript"/>
        </w:rPr>
        <w:fldChar w:fldCharType="separate"/>
      </w:r>
      <w:r w:rsidR="000825F9" w:rsidRPr="007650C4">
        <w:rPr>
          <w:rFonts w:ascii="Times New Roman" w:hAnsi="Times New Roman" w:cs="Times New Roman"/>
          <w:bCs/>
          <w:noProof/>
          <w:sz w:val="24"/>
          <w:szCs w:val="24"/>
        </w:rPr>
        <w:t>(Hanberger ve diğerleri,</w:t>
      </w:r>
      <w:r w:rsidR="00D07939" w:rsidRPr="007650C4">
        <w:rPr>
          <w:rFonts w:ascii="Times New Roman" w:hAnsi="Times New Roman" w:cs="Times New Roman"/>
          <w:bCs/>
          <w:noProof/>
          <w:sz w:val="24"/>
          <w:szCs w:val="24"/>
        </w:rPr>
        <w:t xml:space="preserve"> 2009)</w:t>
      </w:r>
      <w:r w:rsidRPr="007650C4">
        <w:rPr>
          <w:rFonts w:ascii="Times New Roman" w:hAnsi="Times New Roman" w:cs="Times New Roman"/>
          <w:bCs/>
          <w:sz w:val="24"/>
          <w:szCs w:val="24"/>
        </w:rPr>
        <w:fldChar w:fldCharType="end"/>
      </w:r>
      <w:r w:rsidRPr="007650C4">
        <w:rPr>
          <w:rFonts w:ascii="Times New Roman" w:hAnsi="Times New Roman" w:cs="Times New Roman"/>
          <w:bCs/>
          <w:sz w:val="24"/>
          <w:szCs w:val="24"/>
        </w:rPr>
        <w:t>.</w:t>
      </w:r>
      <w:r w:rsidRPr="00336F48">
        <w:rPr>
          <w:rFonts w:ascii="Times New Roman" w:hAnsi="Times New Roman" w:cs="Times New Roman"/>
          <w:bCs/>
          <w:sz w:val="24"/>
          <w:szCs w:val="24"/>
        </w:rPr>
        <w:t>Çalışmamızda is</w:t>
      </w:r>
      <w:r w:rsidR="00336F48">
        <w:rPr>
          <w:rFonts w:ascii="Times New Roman" w:hAnsi="Times New Roman" w:cs="Times New Roman"/>
          <w:bCs/>
          <w:sz w:val="24"/>
          <w:szCs w:val="24"/>
        </w:rPr>
        <w:t>e ebeveynlerin eğitim düzeylerinin iyi düzeyde olmasının, mevcut metabolik kontrol tablosu üzerinde olumlu etkileri olduğu düşünülmüştür.</w:t>
      </w:r>
    </w:p>
    <w:p w:rsidR="007D0F60" w:rsidRPr="007650C4" w:rsidRDefault="007D0F60" w:rsidP="00F6323C">
      <w:pPr>
        <w:jc w:val="both"/>
        <w:rPr>
          <w:rFonts w:ascii="Times New Roman" w:hAnsi="Times New Roman" w:cs="Times New Roman"/>
          <w:bCs/>
          <w:sz w:val="24"/>
          <w:szCs w:val="24"/>
        </w:rPr>
      </w:pPr>
    </w:p>
    <w:p w:rsidR="007D0F60" w:rsidRPr="007650C4" w:rsidRDefault="007D0F60" w:rsidP="00F6323C">
      <w:pPr>
        <w:jc w:val="both"/>
        <w:rPr>
          <w:rFonts w:ascii="Times New Roman" w:hAnsi="Times New Roman" w:cs="Times New Roman"/>
          <w:bCs/>
          <w:sz w:val="24"/>
          <w:szCs w:val="24"/>
        </w:rPr>
      </w:pPr>
    </w:p>
    <w:p w:rsidR="00151C53" w:rsidRPr="007650C4" w:rsidRDefault="00151C53" w:rsidP="00F6323C">
      <w:pPr>
        <w:jc w:val="both"/>
        <w:rPr>
          <w:rFonts w:ascii="Times New Roman" w:hAnsi="Times New Roman" w:cs="Times New Roman"/>
          <w:bCs/>
          <w:sz w:val="24"/>
          <w:szCs w:val="24"/>
        </w:rPr>
      </w:pPr>
    </w:p>
    <w:p w:rsidR="000825F9" w:rsidRPr="007650C4" w:rsidRDefault="000825F9" w:rsidP="00F6323C">
      <w:pPr>
        <w:jc w:val="both"/>
        <w:rPr>
          <w:rFonts w:ascii="Times New Roman" w:hAnsi="Times New Roman" w:cs="Times New Roman"/>
          <w:bCs/>
          <w:sz w:val="24"/>
          <w:szCs w:val="24"/>
        </w:rPr>
      </w:pPr>
    </w:p>
    <w:p w:rsidR="001E1CEA" w:rsidRDefault="000825F9" w:rsidP="006360A1">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           </w:t>
      </w:r>
      <w:r w:rsidR="006360A1">
        <w:rPr>
          <w:rFonts w:ascii="Times New Roman" w:hAnsi="Times New Roman" w:cs="Times New Roman"/>
          <w:bCs/>
          <w:sz w:val="24"/>
          <w:szCs w:val="24"/>
        </w:rPr>
        <w:t xml:space="preserve">                    </w:t>
      </w:r>
    </w:p>
    <w:p w:rsidR="00336F48" w:rsidRDefault="00336F48" w:rsidP="006360A1">
      <w:pPr>
        <w:jc w:val="both"/>
        <w:rPr>
          <w:rFonts w:ascii="Times New Roman" w:hAnsi="Times New Roman" w:cs="Times New Roman"/>
          <w:bCs/>
          <w:sz w:val="24"/>
          <w:szCs w:val="24"/>
        </w:rPr>
      </w:pPr>
    </w:p>
    <w:p w:rsidR="00336F48" w:rsidRDefault="00336F48" w:rsidP="006360A1">
      <w:pPr>
        <w:jc w:val="both"/>
        <w:rPr>
          <w:rFonts w:ascii="Times New Roman" w:hAnsi="Times New Roman" w:cs="Times New Roman"/>
          <w:bCs/>
          <w:sz w:val="24"/>
          <w:szCs w:val="24"/>
        </w:rPr>
      </w:pPr>
    </w:p>
    <w:p w:rsidR="00336F48" w:rsidRDefault="00336F48" w:rsidP="006360A1">
      <w:pPr>
        <w:jc w:val="both"/>
        <w:rPr>
          <w:rFonts w:ascii="Times New Roman" w:hAnsi="Times New Roman" w:cs="Times New Roman"/>
          <w:bCs/>
          <w:sz w:val="24"/>
          <w:szCs w:val="24"/>
        </w:rPr>
      </w:pPr>
    </w:p>
    <w:p w:rsidR="00336F48" w:rsidRDefault="00336F48" w:rsidP="006360A1">
      <w:pPr>
        <w:jc w:val="both"/>
        <w:rPr>
          <w:rFonts w:ascii="Times New Roman" w:hAnsi="Times New Roman" w:cs="Times New Roman"/>
          <w:bCs/>
          <w:sz w:val="24"/>
          <w:szCs w:val="24"/>
        </w:rPr>
      </w:pPr>
    </w:p>
    <w:p w:rsidR="00336F48" w:rsidRDefault="00336F48" w:rsidP="001E1CEA">
      <w:pPr>
        <w:jc w:val="center"/>
        <w:rPr>
          <w:rFonts w:ascii="Times New Roman" w:hAnsi="Times New Roman" w:cs="Times New Roman"/>
          <w:b/>
          <w:bCs/>
          <w:sz w:val="24"/>
          <w:szCs w:val="24"/>
        </w:rPr>
      </w:pPr>
    </w:p>
    <w:p w:rsidR="00336F48" w:rsidRDefault="00336F48" w:rsidP="001E1CEA">
      <w:pPr>
        <w:jc w:val="center"/>
        <w:rPr>
          <w:rFonts w:ascii="Times New Roman" w:hAnsi="Times New Roman" w:cs="Times New Roman"/>
          <w:b/>
          <w:bCs/>
          <w:sz w:val="24"/>
          <w:szCs w:val="24"/>
        </w:rPr>
      </w:pPr>
    </w:p>
    <w:p w:rsidR="00336F48" w:rsidRDefault="00336F48" w:rsidP="001E1CEA">
      <w:pPr>
        <w:jc w:val="center"/>
        <w:rPr>
          <w:rFonts w:ascii="Times New Roman" w:hAnsi="Times New Roman" w:cs="Times New Roman"/>
          <w:b/>
          <w:bCs/>
          <w:sz w:val="24"/>
          <w:szCs w:val="24"/>
        </w:rPr>
      </w:pPr>
    </w:p>
    <w:p w:rsidR="00336F48" w:rsidRDefault="00336F48" w:rsidP="001E1CEA">
      <w:pPr>
        <w:jc w:val="center"/>
        <w:rPr>
          <w:rFonts w:ascii="Times New Roman" w:hAnsi="Times New Roman" w:cs="Times New Roman"/>
          <w:b/>
          <w:bCs/>
          <w:sz w:val="24"/>
          <w:szCs w:val="24"/>
        </w:rPr>
      </w:pPr>
    </w:p>
    <w:p w:rsidR="00336F48" w:rsidRDefault="00336F48" w:rsidP="001E1CEA">
      <w:pPr>
        <w:jc w:val="center"/>
        <w:rPr>
          <w:rFonts w:ascii="Times New Roman" w:hAnsi="Times New Roman" w:cs="Times New Roman"/>
          <w:b/>
          <w:bCs/>
          <w:sz w:val="24"/>
          <w:szCs w:val="24"/>
        </w:rPr>
      </w:pPr>
    </w:p>
    <w:p w:rsidR="00336F48" w:rsidRDefault="00336F48" w:rsidP="001E1CEA">
      <w:pPr>
        <w:jc w:val="center"/>
        <w:rPr>
          <w:rFonts w:ascii="Times New Roman" w:hAnsi="Times New Roman" w:cs="Times New Roman"/>
          <w:b/>
          <w:bCs/>
          <w:sz w:val="24"/>
          <w:szCs w:val="24"/>
        </w:rPr>
      </w:pPr>
    </w:p>
    <w:p w:rsidR="00336F48" w:rsidRDefault="00336F48" w:rsidP="001E1CEA">
      <w:pPr>
        <w:jc w:val="center"/>
        <w:rPr>
          <w:rFonts w:ascii="Times New Roman" w:hAnsi="Times New Roman" w:cs="Times New Roman"/>
          <w:b/>
          <w:bCs/>
          <w:sz w:val="24"/>
          <w:szCs w:val="24"/>
        </w:rPr>
      </w:pPr>
    </w:p>
    <w:p w:rsidR="00336F48" w:rsidRDefault="00336F48" w:rsidP="001E1CEA">
      <w:pPr>
        <w:jc w:val="center"/>
        <w:rPr>
          <w:rFonts w:ascii="Times New Roman" w:hAnsi="Times New Roman" w:cs="Times New Roman"/>
          <w:b/>
          <w:bCs/>
          <w:sz w:val="24"/>
          <w:szCs w:val="24"/>
        </w:rPr>
      </w:pPr>
    </w:p>
    <w:p w:rsidR="00336F48" w:rsidRDefault="00336F48" w:rsidP="001E1CEA">
      <w:pPr>
        <w:jc w:val="center"/>
        <w:rPr>
          <w:rFonts w:ascii="Times New Roman" w:hAnsi="Times New Roman" w:cs="Times New Roman"/>
          <w:b/>
          <w:bCs/>
          <w:sz w:val="24"/>
          <w:szCs w:val="24"/>
        </w:rPr>
      </w:pPr>
    </w:p>
    <w:p w:rsidR="00336F48" w:rsidRDefault="00336F48" w:rsidP="001E1CEA">
      <w:pPr>
        <w:jc w:val="center"/>
        <w:rPr>
          <w:rFonts w:ascii="Times New Roman" w:hAnsi="Times New Roman" w:cs="Times New Roman"/>
          <w:b/>
          <w:bCs/>
          <w:sz w:val="24"/>
          <w:szCs w:val="24"/>
        </w:rPr>
      </w:pPr>
    </w:p>
    <w:p w:rsidR="00336F48" w:rsidRDefault="00336F48" w:rsidP="001E1CEA">
      <w:pPr>
        <w:jc w:val="center"/>
        <w:rPr>
          <w:rFonts w:ascii="Times New Roman" w:hAnsi="Times New Roman" w:cs="Times New Roman"/>
          <w:b/>
          <w:bCs/>
          <w:sz w:val="24"/>
          <w:szCs w:val="24"/>
        </w:rPr>
      </w:pPr>
    </w:p>
    <w:p w:rsidR="00336F48" w:rsidRDefault="00336F48" w:rsidP="001E1CEA">
      <w:pPr>
        <w:jc w:val="center"/>
        <w:rPr>
          <w:rFonts w:ascii="Times New Roman" w:hAnsi="Times New Roman" w:cs="Times New Roman"/>
          <w:b/>
          <w:bCs/>
          <w:sz w:val="24"/>
          <w:szCs w:val="24"/>
        </w:rPr>
      </w:pPr>
    </w:p>
    <w:p w:rsidR="00151C53" w:rsidRDefault="00151C53" w:rsidP="001E1CEA">
      <w:pPr>
        <w:jc w:val="center"/>
        <w:rPr>
          <w:rFonts w:ascii="Times New Roman" w:hAnsi="Times New Roman" w:cs="Times New Roman"/>
          <w:b/>
          <w:bCs/>
          <w:sz w:val="24"/>
          <w:szCs w:val="24"/>
        </w:rPr>
      </w:pPr>
      <w:r w:rsidRPr="007650C4">
        <w:rPr>
          <w:rFonts w:ascii="Times New Roman" w:hAnsi="Times New Roman" w:cs="Times New Roman"/>
          <w:b/>
          <w:bCs/>
          <w:sz w:val="24"/>
          <w:szCs w:val="24"/>
        </w:rPr>
        <w:lastRenderedPageBreak/>
        <w:t>6. SONUÇ VE ÖNERİLER</w:t>
      </w:r>
    </w:p>
    <w:p w:rsidR="001E1CEA" w:rsidRPr="007650C4" w:rsidRDefault="001E1CEA" w:rsidP="001E1CEA">
      <w:pPr>
        <w:jc w:val="center"/>
        <w:rPr>
          <w:rFonts w:ascii="Times New Roman" w:hAnsi="Times New Roman" w:cs="Times New Roman"/>
          <w:b/>
          <w:bCs/>
          <w:sz w:val="24"/>
          <w:szCs w:val="24"/>
        </w:rPr>
      </w:pPr>
    </w:p>
    <w:p w:rsidR="001E1CEA" w:rsidRDefault="001E1CEA" w:rsidP="00F6323C">
      <w:pPr>
        <w:jc w:val="both"/>
        <w:rPr>
          <w:rFonts w:ascii="Times New Roman" w:hAnsi="Times New Roman" w:cs="Times New Roman"/>
          <w:bCs/>
          <w:sz w:val="24"/>
          <w:szCs w:val="24"/>
        </w:rPr>
      </w:pP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Bu çalışma, Aydın Adnan Menderes Üniversitesi Çocuk Endokrinoloji polikliniğine başvuran 8-12 yaş arası T1DM tanısı almış hastalarla yürütülmüştür. Bireylerin genel özellikleri, besin tüketim kayıtları, metabolik kontrolleri </w:t>
      </w:r>
      <w:r w:rsidR="00170540" w:rsidRPr="007650C4">
        <w:rPr>
          <w:rFonts w:ascii="Times New Roman" w:hAnsi="Times New Roman" w:cs="Times New Roman"/>
          <w:bCs/>
          <w:sz w:val="24"/>
          <w:szCs w:val="24"/>
        </w:rPr>
        <w:t>veya</w:t>
      </w:r>
      <w:r w:rsidRPr="007650C4">
        <w:rPr>
          <w:rFonts w:ascii="Times New Roman" w:hAnsi="Times New Roman" w:cs="Times New Roman"/>
          <w:bCs/>
          <w:sz w:val="24"/>
          <w:szCs w:val="24"/>
        </w:rPr>
        <w:t xml:space="preserve">şam kaliteleri sorgulanmıştır. Bu çalışmada, KS ve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’nin T1 DM’li çocukların metabolik kontrol </w:t>
      </w:r>
      <w:r w:rsidR="00170540" w:rsidRPr="007650C4">
        <w:rPr>
          <w:rFonts w:ascii="Times New Roman" w:hAnsi="Times New Roman" w:cs="Times New Roman"/>
          <w:bCs/>
          <w:sz w:val="24"/>
          <w:szCs w:val="24"/>
        </w:rPr>
        <w:t>veya</w:t>
      </w:r>
      <w:r w:rsidRPr="007650C4">
        <w:rPr>
          <w:rFonts w:ascii="Times New Roman" w:hAnsi="Times New Roman" w:cs="Times New Roman"/>
          <w:bCs/>
          <w:sz w:val="24"/>
          <w:szCs w:val="24"/>
        </w:rPr>
        <w:t>şam kalitelerine etkisi incelenmiştir.</w:t>
      </w:r>
    </w:p>
    <w:p w:rsidR="007D0F60" w:rsidRPr="00D02DA8"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t>Besin tüketim kayıtları farklı veri tabanları kullanılarak değerlendirilmiştir. Ülkemizin beslenme kültürüne daha yakın olduğu ve ülkesel düzeyde üretilmiş veriye ulaşım olanağı sağlayan BEBIS uygulaması ve Tüber çalışmasına göre değerlendirme yapılmıştır. Çalışmamızda T1DM</w:t>
      </w:r>
      <w:r w:rsidR="00480DDA" w:rsidRPr="007650C4">
        <w:rPr>
          <w:rFonts w:ascii="Times New Roman" w:hAnsi="Times New Roman" w:cs="Times New Roman"/>
          <w:bCs/>
          <w:sz w:val="24"/>
          <w:szCs w:val="24"/>
        </w:rPr>
        <w:t>’</w:t>
      </w:r>
      <w:r w:rsidRPr="007650C4">
        <w:rPr>
          <w:rFonts w:ascii="Times New Roman" w:hAnsi="Times New Roman" w:cs="Times New Roman"/>
          <w:bCs/>
          <w:sz w:val="24"/>
          <w:szCs w:val="24"/>
        </w:rPr>
        <w:t>li çocukların günlük aldıkları enerji ortalaması 1310 kkal/gün saptanmış, bu enerjinin ortalama %42’sini karbonhidrat kaynaklarından %18’ini protein içeren besin kaynaklarından %40’ını ise yağ içeren besin grupları</w:t>
      </w:r>
      <w:r w:rsidR="007346A9">
        <w:rPr>
          <w:rFonts w:ascii="Times New Roman" w:hAnsi="Times New Roman" w:cs="Times New Roman"/>
          <w:bCs/>
          <w:sz w:val="24"/>
          <w:szCs w:val="24"/>
        </w:rPr>
        <w:t xml:space="preserve">ndan sağladıkları bulunmuştur. </w:t>
      </w:r>
      <w:r w:rsidRPr="00E1618D">
        <w:rPr>
          <w:rFonts w:ascii="Times New Roman" w:hAnsi="Times New Roman" w:cs="Times New Roman"/>
          <w:bCs/>
          <w:sz w:val="24"/>
          <w:szCs w:val="24"/>
        </w:rPr>
        <w:t xml:space="preserve">Karbonhidrat yüzdesinin düşük, protein </w:t>
      </w:r>
      <w:r w:rsidR="00170540" w:rsidRPr="00E1618D">
        <w:rPr>
          <w:rFonts w:ascii="Times New Roman" w:hAnsi="Times New Roman" w:cs="Times New Roman"/>
          <w:bCs/>
          <w:sz w:val="24"/>
          <w:szCs w:val="24"/>
        </w:rPr>
        <w:t>veya</w:t>
      </w:r>
      <w:r w:rsidRPr="00E1618D">
        <w:rPr>
          <w:rFonts w:ascii="Times New Roman" w:hAnsi="Times New Roman" w:cs="Times New Roman"/>
          <w:bCs/>
          <w:sz w:val="24"/>
          <w:szCs w:val="24"/>
        </w:rPr>
        <w:t>ğ yüzdesinin ise önerilere göre fazla olduğu saptanmıştır. BEBIS analizi öncesinde yapılan görüşme ve besin tüketim kaydı incelemelerinde de yağ tüketiminin fazla olduğu ve karbonhidrat kısıtlaması yapılmaya çalışıldığı gözlenmiştir.</w:t>
      </w:r>
      <w:r w:rsidRPr="007650C4">
        <w:rPr>
          <w:rFonts w:ascii="Times New Roman" w:hAnsi="Times New Roman" w:cs="Times New Roman"/>
          <w:bCs/>
          <w:sz w:val="24"/>
          <w:szCs w:val="24"/>
        </w:rPr>
        <w:t xml:space="preserve"> Geleneklerimize ve beslenme alışkanlıklarımıza göre de toplum genelinde yemek hazırlığı ve besin seçimi aşamasında yağ fazla kullanılmaktadır. </w:t>
      </w:r>
      <w:r w:rsidRPr="007650C4">
        <w:rPr>
          <w:rFonts w:ascii="Times New Roman" w:hAnsi="Times New Roman" w:cs="Times New Roman"/>
          <w:bCs/>
          <w:sz w:val="24"/>
          <w:szCs w:val="24"/>
        </w:rPr>
        <w:br/>
      </w:r>
      <w:r w:rsidRPr="00996713">
        <w:rPr>
          <w:rFonts w:ascii="Times New Roman" w:hAnsi="Times New Roman" w:cs="Times New Roman"/>
          <w:bCs/>
          <w:sz w:val="24"/>
          <w:szCs w:val="24"/>
        </w:rPr>
        <w:t>Çalışmamızda çocuklar D vitamini alımlarında önerilerin altına düşmemiştir.  Demir, kalsiyum ve lif alımlarında RDA bulunan önerilerin altında kaldığı belirlenmiştir</w:t>
      </w:r>
      <w:r w:rsidRPr="007650C4">
        <w:rPr>
          <w:rFonts w:ascii="Times New Roman" w:hAnsi="Times New Roman" w:cs="Times New Roman"/>
          <w:bCs/>
          <w:sz w:val="24"/>
          <w:szCs w:val="24"/>
        </w:rPr>
        <w:t xml:space="preserve">. Bu yetersizlikler büyüme çağındaki çalışma grubumuzun gelişimlerini olumsuz etkileyebilir. Bazı çalışmalarda bunun yanı sıra </w:t>
      </w:r>
      <w:r w:rsidRPr="00D02DA8">
        <w:rPr>
          <w:rFonts w:ascii="Times New Roman" w:hAnsi="Times New Roman" w:cs="Times New Roman"/>
          <w:bCs/>
          <w:sz w:val="24"/>
          <w:szCs w:val="24"/>
        </w:rPr>
        <w:t xml:space="preserve">glisemik kontroldeki başarı düzeyi üzerinde etkili olabilecekleri de bildirilmiştir. T1DM’li çocukların aynı yaştaki sağlıklı yaşıtlarıyla besin ögesi ihtiyaçları benzer olduğu otoritelerce belirtilmiştir. Yeterli ve dengeli beslenme önerileri yaygınlaştırılmalıdır. Özellikle DM eğitiminde karbonhidrattan gelen enerjinin de gerekli olduğu kaynaklarının kaliteli kaynaklardan seçilmesi gerektiği ve eğer kısıtlaması yapılırsa diğer besin ögelerinin tüketiminin artacağı, bu durumunda ilerleyen aşamalarda bazı kronik hastalıklara neden olabileceği ayrıntılı şekilde aktarılmalıdır. Vitamin, mineral ve posa eksiklikleri için de meyve ve sebze tüketimine özen gösterilmesi gerektiği belirtilmelidir. </w:t>
      </w:r>
    </w:p>
    <w:p w:rsidR="007D0F60" w:rsidRPr="007650C4" w:rsidRDefault="007D0F60" w:rsidP="00F6323C">
      <w:pPr>
        <w:jc w:val="both"/>
        <w:rPr>
          <w:rFonts w:ascii="Times New Roman" w:hAnsi="Times New Roman" w:cs="Times New Roman"/>
          <w:bCs/>
          <w:sz w:val="24"/>
          <w:szCs w:val="24"/>
        </w:rPr>
      </w:pPr>
      <w:r w:rsidRPr="00D02DA8">
        <w:rPr>
          <w:rFonts w:ascii="Times New Roman" w:hAnsi="Times New Roman" w:cs="Times New Roman"/>
          <w:bCs/>
          <w:sz w:val="24"/>
          <w:szCs w:val="24"/>
        </w:rPr>
        <w:t xml:space="preserve">Glisemik kontrolü sağlamada birçok yöntem bulunmaktadır. Çalışmamızda KS ve </w:t>
      </w:r>
      <w:r w:rsidR="00870B4D" w:rsidRPr="00D02DA8">
        <w:rPr>
          <w:rFonts w:ascii="Times New Roman" w:hAnsi="Times New Roman" w:cs="Times New Roman"/>
          <w:bCs/>
          <w:sz w:val="24"/>
          <w:szCs w:val="24"/>
        </w:rPr>
        <w:t>DL</w:t>
      </w:r>
      <w:r w:rsidRPr="00D02DA8">
        <w:rPr>
          <w:rFonts w:ascii="Times New Roman" w:hAnsi="Times New Roman" w:cs="Times New Roman"/>
          <w:bCs/>
          <w:sz w:val="24"/>
          <w:szCs w:val="24"/>
        </w:rPr>
        <w:t xml:space="preserve"> yöntemlerinin metabolik kontroldeki etkisi karşılaştırıldı ve anlamlı bir farklılık bulunmadı </w:t>
      </w:r>
      <w:r w:rsidRPr="00D02DA8">
        <w:rPr>
          <w:rFonts w:ascii="Times New Roman" w:hAnsi="Times New Roman" w:cs="Times New Roman"/>
          <w:bCs/>
          <w:sz w:val="24"/>
          <w:szCs w:val="24"/>
        </w:rPr>
        <w:lastRenderedPageBreak/>
        <w:t xml:space="preserve">fakat </w:t>
      </w:r>
      <w:r w:rsidR="00870B4D" w:rsidRPr="00D02DA8">
        <w:rPr>
          <w:rFonts w:ascii="Times New Roman" w:hAnsi="Times New Roman" w:cs="Times New Roman"/>
          <w:bCs/>
          <w:sz w:val="24"/>
          <w:szCs w:val="24"/>
        </w:rPr>
        <w:t>DL</w:t>
      </w:r>
      <w:r w:rsidRPr="00D02DA8">
        <w:rPr>
          <w:rFonts w:ascii="Times New Roman" w:hAnsi="Times New Roman" w:cs="Times New Roman"/>
          <w:bCs/>
          <w:sz w:val="24"/>
          <w:szCs w:val="24"/>
        </w:rPr>
        <w:t>nin kullanan grubun metabolik kontrolünün daha az olduğu görüldü. Elde edilen sonuçlarla iki yöntemin de glisemik kontrol üzerinde benzer düzeyde etkili olduğu ve daha kontrollü kullanımı durumunda sağlanan fayda düzeyinin artabileceği düşünülmektedir. Bunun için DM ekibiyle daha koordine</w:t>
      </w:r>
      <w:r w:rsidR="00A37B8E">
        <w:rPr>
          <w:rFonts w:ascii="Times New Roman" w:hAnsi="Times New Roman" w:cs="Times New Roman"/>
          <w:bCs/>
          <w:sz w:val="24"/>
          <w:szCs w:val="24"/>
        </w:rPr>
        <w:t>li</w:t>
      </w:r>
      <w:r w:rsidRPr="00D02DA8">
        <w:rPr>
          <w:rFonts w:ascii="Times New Roman" w:hAnsi="Times New Roman" w:cs="Times New Roman"/>
          <w:bCs/>
          <w:sz w:val="24"/>
          <w:szCs w:val="24"/>
        </w:rPr>
        <w:t xml:space="preserve"> bir çalışma yürütülmesi önerilebilir. Kontrollerin aksatılmaması ve besin tüketim kayıtlarının daha ayrıntılı ve dürüst şekilde tutulması</w:t>
      </w:r>
      <w:r w:rsidR="00A37B8E">
        <w:rPr>
          <w:rFonts w:ascii="Times New Roman" w:hAnsi="Times New Roman" w:cs="Times New Roman"/>
          <w:bCs/>
          <w:sz w:val="24"/>
          <w:szCs w:val="24"/>
        </w:rPr>
        <w:t xml:space="preserve"> bu durumda</w:t>
      </w:r>
      <w:r w:rsidRPr="00D02DA8">
        <w:rPr>
          <w:rFonts w:ascii="Times New Roman" w:hAnsi="Times New Roman" w:cs="Times New Roman"/>
          <w:bCs/>
          <w:sz w:val="24"/>
          <w:szCs w:val="24"/>
        </w:rPr>
        <w:t xml:space="preserve"> fayda sağlayacaktır. Sağlık Bakanlığı’nında desteği ile Türkiye genelinde gönüllü profesyonel ekip yardımı ile çocuklar için eğitimlerin olduğu DM kampları düzenlenmektedir. Bu kamplara katılımın artması çocuklar için hem motive edici hem de bilgilendirici olmaktadır. DM kamplarının yaygınlaştırılması ile birçok çocuğun katılımı sağlanmalıdır.</w:t>
      </w:r>
      <w:r w:rsidRPr="007650C4">
        <w:rPr>
          <w:rFonts w:ascii="Times New Roman" w:hAnsi="Times New Roman" w:cs="Times New Roman"/>
          <w:bCs/>
          <w:sz w:val="24"/>
          <w:szCs w:val="24"/>
        </w:rPr>
        <w:t xml:space="preserve"> </w:t>
      </w:r>
    </w:p>
    <w:p w:rsidR="007D0F60" w:rsidRPr="007650C4" w:rsidRDefault="007D0F60" w:rsidP="00530C13">
      <w:pPr>
        <w:jc w:val="both"/>
        <w:rPr>
          <w:rFonts w:ascii="Times New Roman" w:hAnsi="Times New Roman" w:cs="Times New Roman"/>
          <w:bCs/>
          <w:sz w:val="24"/>
          <w:szCs w:val="24"/>
        </w:rPr>
      </w:pPr>
      <w:r w:rsidRPr="007650C4">
        <w:rPr>
          <w:rFonts w:ascii="Times New Roman" w:hAnsi="Times New Roman" w:cs="Times New Roman"/>
          <w:bCs/>
          <w:sz w:val="24"/>
          <w:szCs w:val="24"/>
        </w:rPr>
        <w:t xml:space="preserve">Yaşam kalitesi bireylerin verimliliği, mutluluğu </w:t>
      </w:r>
      <w:r w:rsidR="00170540" w:rsidRPr="007650C4">
        <w:rPr>
          <w:rFonts w:ascii="Times New Roman" w:hAnsi="Times New Roman" w:cs="Times New Roman"/>
          <w:bCs/>
          <w:sz w:val="24"/>
          <w:szCs w:val="24"/>
        </w:rPr>
        <w:t>ve</w:t>
      </w:r>
      <w:r w:rsidR="00A37B8E">
        <w:rPr>
          <w:rFonts w:ascii="Times New Roman" w:hAnsi="Times New Roman" w:cs="Times New Roman"/>
          <w:bCs/>
          <w:sz w:val="24"/>
          <w:szCs w:val="24"/>
        </w:rPr>
        <w:t xml:space="preserve"> </w:t>
      </w:r>
      <w:r w:rsidR="00170540" w:rsidRPr="007650C4">
        <w:rPr>
          <w:rFonts w:ascii="Times New Roman" w:hAnsi="Times New Roman" w:cs="Times New Roman"/>
          <w:bCs/>
          <w:sz w:val="24"/>
          <w:szCs w:val="24"/>
        </w:rPr>
        <w:t>ya</w:t>
      </w:r>
      <w:r w:rsidRPr="007650C4">
        <w:rPr>
          <w:rFonts w:ascii="Times New Roman" w:hAnsi="Times New Roman" w:cs="Times New Roman"/>
          <w:bCs/>
          <w:sz w:val="24"/>
          <w:szCs w:val="24"/>
        </w:rPr>
        <w:t>kın çevresiyle iletişimleri üzerinde önemli bir etkiye sahiptir. T1DM</w:t>
      </w:r>
      <w:r w:rsidR="00A37B8E">
        <w:rPr>
          <w:rFonts w:ascii="Times New Roman" w:hAnsi="Times New Roman" w:cs="Times New Roman"/>
          <w:bCs/>
          <w:sz w:val="24"/>
          <w:szCs w:val="24"/>
        </w:rPr>
        <w:t>’</w:t>
      </w:r>
      <w:r w:rsidRPr="007650C4">
        <w:rPr>
          <w:rFonts w:ascii="Times New Roman" w:hAnsi="Times New Roman" w:cs="Times New Roman"/>
          <w:bCs/>
          <w:sz w:val="24"/>
          <w:szCs w:val="24"/>
        </w:rPr>
        <w:t xml:space="preserve">li çocuklar için geliştirilen ve Türkiye’de de güvenilirlik geçerliliği alınan ebeveyn ve çocuk formlu yaşam kalitesi anketi çalışma gruplarımıza uygulanmıştır. Gruplar arasında anlamlı bir farklılık saptanmamıştır. </w:t>
      </w:r>
      <w:r w:rsidR="00870B4D" w:rsidRPr="007650C4">
        <w:rPr>
          <w:rFonts w:ascii="Times New Roman" w:hAnsi="Times New Roman" w:cs="Times New Roman"/>
          <w:bCs/>
          <w:sz w:val="24"/>
          <w:szCs w:val="24"/>
        </w:rPr>
        <w:t>DL</w:t>
      </w:r>
      <w:r w:rsidRPr="007650C4">
        <w:rPr>
          <w:rFonts w:ascii="Times New Roman" w:hAnsi="Times New Roman" w:cs="Times New Roman"/>
          <w:bCs/>
          <w:sz w:val="24"/>
          <w:szCs w:val="24"/>
        </w:rPr>
        <w:t xml:space="preserve"> yönteminin ortalama anket puanı daha yüksek bulunmuştur. İki yöntem de etkili kullanıldığında yaşam kalitesi üzerine olumlu etkileri bulunmaktadır. Bu konuda kıyaslama yapabilmek için daha fazla çalışmaya ihtiyaç duyulmaktadır. Özellikle Türk beslenme tarzına uygun TBT’nin ve medikal tedavinin etkilerini gözlemleyebilmek için çeşitli sağlık kuruluşlarında beslenme </w:t>
      </w:r>
      <w:r w:rsidR="00530C13">
        <w:rPr>
          <w:rFonts w:ascii="Times New Roman" w:hAnsi="Times New Roman" w:cs="Times New Roman"/>
          <w:bCs/>
          <w:sz w:val="24"/>
          <w:szCs w:val="24"/>
        </w:rPr>
        <w:t xml:space="preserve">durumunun değerlendirilmesi </w:t>
      </w:r>
      <w:r w:rsidR="00151C53" w:rsidRPr="007650C4">
        <w:rPr>
          <w:rFonts w:ascii="Times New Roman" w:hAnsi="Times New Roman" w:cs="Times New Roman"/>
          <w:bCs/>
          <w:sz w:val="24"/>
          <w:szCs w:val="24"/>
        </w:rPr>
        <w:t>ge</w:t>
      </w:r>
      <w:r w:rsidR="00530C13">
        <w:rPr>
          <w:rFonts w:ascii="Times New Roman" w:hAnsi="Times New Roman" w:cs="Times New Roman"/>
          <w:bCs/>
          <w:sz w:val="24"/>
          <w:szCs w:val="24"/>
        </w:rPr>
        <w:t xml:space="preserve">rekmektedir. </w:t>
      </w:r>
      <w:r w:rsidRPr="007650C4">
        <w:rPr>
          <w:rFonts w:ascii="Times New Roman" w:hAnsi="Times New Roman" w:cs="Times New Roman"/>
          <w:bCs/>
          <w:sz w:val="24"/>
          <w:szCs w:val="24"/>
        </w:rPr>
        <w:t>Çalışmamızın da bu gerekliliklere ve yeniliklere ışık tutacağı görüşündeyiz.</w:t>
      </w:r>
    </w:p>
    <w:p w:rsidR="007D0F60" w:rsidRPr="007650C4" w:rsidRDefault="007D0F60" w:rsidP="00F6323C">
      <w:pPr>
        <w:jc w:val="both"/>
        <w:rPr>
          <w:rFonts w:ascii="Times New Roman" w:hAnsi="Times New Roman" w:cs="Times New Roman"/>
          <w:bCs/>
          <w:sz w:val="24"/>
          <w:szCs w:val="24"/>
        </w:rPr>
      </w:pPr>
      <w:r w:rsidRPr="007650C4">
        <w:rPr>
          <w:rFonts w:ascii="Times New Roman" w:hAnsi="Times New Roman" w:cs="Times New Roman"/>
          <w:bCs/>
          <w:sz w:val="24"/>
          <w:szCs w:val="24"/>
        </w:rPr>
        <w:br/>
      </w:r>
    </w:p>
    <w:p w:rsidR="0045499D" w:rsidRPr="007650C4" w:rsidRDefault="0045499D" w:rsidP="00F6323C">
      <w:pPr>
        <w:jc w:val="both"/>
        <w:rPr>
          <w:rFonts w:ascii="Times New Roman" w:hAnsi="Times New Roman" w:cs="Times New Roman"/>
          <w:bCs/>
          <w:sz w:val="24"/>
          <w:szCs w:val="24"/>
        </w:rPr>
      </w:pPr>
    </w:p>
    <w:p w:rsidR="00FE3056" w:rsidRPr="007650C4" w:rsidRDefault="00FE3056" w:rsidP="00F6323C">
      <w:pPr>
        <w:jc w:val="both"/>
        <w:rPr>
          <w:rFonts w:ascii="Times New Roman" w:hAnsi="Times New Roman" w:cs="Times New Roman"/>
          <w:sz w:val="24"/>
          <w:szCs w:val="24"/>
        </w:rPr>
      </w:pPr>
    </w:p>
    <w:p w:rsidR="00FE3056" w:rsidRPr="007650C4" w:rsidRDefault="00FE3056" w:rsidP="00F6323C">
      <w:pPr>
        <w:jc w:val="both"/>
        <w:rPr>
          <w:rFonts w:ascii="Times New Roman" w:hAnsi="Times New Roman" w:cs="Times New Roman"/>
          <w:sz w:val="24"/>
          <w:szCs w:val="24"/>
        </w:rPr>
      </w:pPr>
    </w:p>
    <w:p w:rsidR="00FE3056" w:rsidRPr="007650C4" w:rsidRDefault="00FE3056" w:rsidP="00F6323C">
      <w:pPr>
        <w:jc w:val="both"/>
        <w:rPr>
          <w:rFonts w:ascii="Times New Roman" w:hAnsi="Times New Roman" w:cs="Times New Roman"/>
          <w:sz w:val="24"/>
          <w:szCs w:val="24"/>
        </w:rPr>
      </w:pPr>
    </w:p>
    <w:p w:rsidR="00FE3056" w:rsidRPr="007650C4" w:rsidRDefault="00FE3056" w:rsidP="00F6323C">
      <w:pPr>
        <w:jc w:val="both"/>
        <w:rPr>
          <w:rFonts w:ascii="Times New Roman" w:hAnsi="Times New Roman" w:cs="Times New Roman"/>
          <w:sz w:val="24"/>
          <w:szCs w:val="24"/>
        </w:rPr>
      </w:pPr>
    </w:p>
    <w:p w:rsidR="00FE3056" w:rsidRPr="007650C4" w:rsidRDefault="00FE3056" w:rsidP="00F6323C">
      <w:pPr>
        <w:jc w:val="both"/>
        <w:rPr>
          <w:rFonts w:ascii="Times New Roman" w:hAnsi="Times New Roman" w:cs="Times New Roman"/>
          <w:sz w:val="24"/>
          <w:szCs w:val="24"/>
        </w:rPr>
      </w:pPr>
    </w:p>
    <w:p w:rsidR="00527B4A" w:rsidRPr="007650C4" w:rsidRDefault="00527B4A" w:rsidP="00F6323C">
      <w:pPr>
        <w:widowControl w:val="0"/>
        <w:autoSpaceDE w:val="0"/>
        <w:autoSpaceDN w:val="0"/>
        <w:adjustRightInd w:val="0"/>
        <w:jc w:val="both"/>
        <w:rPr>
          <w:rFonts w:ascii="Times New Roman" w:hAnsi="Times New Roman" w:cs="Times New Roman"/>
          <w:sz w:val="24"/>
          <w:szCs w:val="24"/>
        </w:rPr>
      </w:pPr>
    </w:p>
    <w:p w:rsidR="001E1CEA" w:rsidRDefault="001E1CEA" w:rsidP="001E1CEA">
      <w:pPr>
        <w:widowControl w:val="0"/>
        <w:autoSpaceDE w:val="0"/>
        <w:autoSpaceDN w:val="0"/>
        <w:adjustRightInd w:val="0"/>
        <w:jc w:val="both"/>
        <w:rPr>
          <w:rFonts w:ascii="Times New Roman" w:hAnsi="Times New Roman" w:cs="Times New Roman"/>
          <w:sz w:val="24"/>
          <w:szCs w:val="24"/>
        </w:rPr>
      </w:pPr>
    </w:p>
    <w:p w:rsidR="00416E77" w:rsidRPr="007650C4" w:rsidRDefault="00151C53" w:rsidP="001E1CEA">
      <w:pPr>
        <w:widowControl w:val="0"/>
        <w:autoSpaceDE w:val="0"/>
        <w:autoSpaceDN w:val="0"/>
        <w:adjustRightInd w:val="0"/>
        <w:jc w:val="both"/>
        <w:rPr>
          <w:rFonts w:ascii="Times New Roman" w:hAnsi="Times New Roman" w:cs="Times New Roman"/>
          <w:b/>
          <w:sz w:val="24"/>
          <w:szCs w:val="24"/>
        </w:rPr>
      </w:pPr>
      <w:r w:rsidRPr="007650C4">
        <w:rPr>
          <w:rFonts w:ascii="Times New Roman" w:hAnsi="Times New Roman" w:cs="Times New Roman"/>
          <w:b/>
          <w:sz w:val="24"/>
          <w:szCs w:val="24"/>
        </w:rPr>
        <w:t xml:space="preserve">                                         </w:t>
      </w:r>
    </w:p>
    <w:p w:rsidR="002F31CE" w:rsidRPr="007650C4" w:rsidRDefault="002F31CE" w:rsidP="001E1CEA">
      <w:pPr>
        <w:widowControl w:val="0"/>
        <w:autoSpaceDE w:val="0"/>
        <w:autoSpaceDN w:val="0"/>
        <w:adjustRightInd w:val="0"/>
        <w:jc w:val="center"/>
        <w:rPr>
          <w:rFonts w:ascii="Times New Roman" w:hAnsi="Times New Roman" w:cs="Times New Roman"/>
          <w:b/>
          <w:sz w:val="24"/>
          <w:szCs w:val="24"/>
        </w:rPr>
      </w:pPr>
      <w:r w:rsidRPr="007650C4">
        <w:rPr>
          <w:rFonts w:ascii="Times New Roman" w:hAnsi="Times New Roman" w:cs="Times New Roman"/>
          <w:b/>
          <w:sz w:val="24"/>
          <w:szCs w:val="24"/>
        </w:rPr>
        <w:lastRenderedPageBreak/>
        <w:t>7. KAYNAKLAR</w:t>
      </w:r>
    </w:p>
    <w:p w:rsidR="001E1CEA" w:rsidRDefault="001E1CEA" w:rsidP="00F6323C">
      <w:pPr>
        <w:widowControl w:val="0"/>
        <w:autoSpaceDE w:val="0"/>
        <w:autoSpaceDN w:val="0"/>
        <w:adjustRightInd w:val="0"/>
        <w:jc w:val="both"/>
        <w:rPr>
          <w:rFonts w:ascii="Times New Roman" w:hAnsi="Times New Roman" w:cs="Times New Roman"/>
          <w:b/>
          <w:sz w:val="24"/>
          <w:szCs w:val="24"/>
        </w:rPr>
      </w:pPr>
    </w:p>
    <w:p w:rsidR="001E1CEA" w:rsidRDefault="001E1CEA" w:rsidP="00F6323C">
      <w:pPr>
        <w:widowControl w:val="0"/>
        <w:autoSpaceDE w:val="0"/>
        <w:autoSpaceDN w:val="0"/>
        <w:adjustRightInd w:val="0"/>
        <w:jc w:val="both"/>
        <w:rPr>
          <w:rFonts w:ascii="Times New Roman" w:hAnsi="Times New Roman" w:cs="Times New Roman"/>
          <w:b/>
          <w:sz w:val="24"/>
          <w:szCs w:val="24"/>
        </w:rPr>
      </w:pPr>
    </w:p>
    <w:p w:rsidR="002D7898" w:rsidRPr="007650C4" w:rsidRDefault="00416E77"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b/>
          <w:sz w:val="24"/>
          <w:szCs w:val="24"/>
        </w:rPr>
        <w:fldChar w:fldCharType="begin" w:fldLock="1"/>
      </w:r>
      <w:r w:rsidRPr="007650C4">
        <w:rPr>
          <w:rFonts w:ascii="Times New Roman" w:hAnsi="Times New Roman" w:cs="Times New Roman"/>
          <w:b/>
          <w:sz w:val="24"/>
          <w:szCs w:val="24"/>
        </w:rPr>
        <w:instrText xml:space="preserve">ADDIN Mendeley Bibliography CSL_BIBLIOGRAPHY </w:instrText>
      </w:r>
      <w:r w:rsidRPr="007650C4">
        <w:rPr>
          <w:rFonts w:ascii="Times New Roman" w:hAnsi="Times New Roman" w:cs="Times New Roman"/>
          <w:b/>
          <w:sz w:val="24"/>
          <w:szCs w:val="24"/>
        </w:rPr>
        <w:fldChar w:fldCharType="separate"/>
      </w:r>
      <w:r w:rsidR="002D7898" w:rsidRPr="007650C4">
        <w:rPr>
          <w:rFonts w:ascii="Times New Roman" w:hAnsi="Times New Roman" w:cs="Times New Roman"/>
          <w:noProof/>
          <w:sz w:val="24"/>
          <w:szCs w:val="24"/>
        </w:rPr>
        <w:t xml:space="preserve">Abacı, A., Ataş, A., Ünüvar, T., Böber, E., &amp; Büyükgebiz, A. (n.d.). The effect of carbohydrate counting on metabolic control in patients with type 1 diabetes mellitus. </w:t>
      </w:r>
      <w:r w:rsidR="002D7898" w:rsidRPr="007650C4">
        <w:rPr>
          <w:rFonts w:ascii="Times New Roman" w:hAnsi="Times New Roman" w:cs="Times New Roman"/>
          <w:i/>
          <w:iCs/>
          <w:noProof/>
          <w:sz w:val="24"/>
          <w:szCs w:val="24"/>
        </w:rPr>
        <w:t>Gülhane Tıp Dergisi</w:t>
      </w:r>
      <w:r w:rsidR="002D7898" w:rsidRPr="007650C4">
        <w:rPr>
          <w:rFonts w:ascii="Times New Roman" w:hAnsi="Times New Roman" w:cs="Times New Roman"/>
          <w:noProof/>
          <w:sz w:val="24"/>
          <w:szCs w:val="24"/>
        </w:rPr>
        <w:t>.</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Abacı, A., Böber, E., &amp; Büyükgebiz, A. (2007). Tip 1 Diyabet. </w:t>
      </w:r>
      <w:r w:rsidRPr="007650C4">
        <w:rPr>
          <w:rFonts w:ascii="Times New Roman" w:hAnsi="Times New Roman" w:cs="Times New Roman"/>
          <w:i/>
          <w:iCs/>
          <w:noProof/>
          <w:sz w:val="24"/>
          <w:szCs w:val="24"/>
        </w:rPr>
        <w:t>Güncel Pediatri</w:t>
      </w:r>
      <w:r w:rsidRPr="007650C4">
        <w:rPr>
          <w:rFonts w:ascii="Times New Roman" w:hAnsi="Times New Roman" w:cs="Times New Roman"/>
          <w:noProof/>
          <w:sz w:val="24"/>
          <w:szCs w:val="24"/>
        </w:rPr>
        <w:t>, 1–10.</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Abacı, A., Böber, E., &amp; Büyükgebiz, A. (2008). Tip 1 Diyabetin Uzun Dönem İzlemi. </w:t>
      </w:r>
      <w:r w:rsidRPr="007650C4">
        <w:rPr>
          <w:rFonts w:ascii="Times New Roman" w:hAnsi="Times New Roman" w:cs="Times New Roman"/>
          <w:i/>
          <w:iCs/>
          <w:noProof/>
          <w:sz w:val="24"/>
          <w:szCs w:val="24"/>
        </w:rPr>
        <w:t>Güncel Pediatri</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6</w:t>
      </w:r>
      <w:r w:rsidRPr="007650C4">
        <w:rPr>
          <w:rFonts w:ascii="Times New Roman" w:hAnsi="Times New Roman" w:cs="Times New Roman"/>
          <w:noProof/>
          <w:sz w:val="24"/>
          <w:szCs w:val="24"/>
        </w:rPr>
        <w:t>(1), 111–118. Retrieved from https://dergipark.org.tr/tr/pub/pediatri/issue/51271/667298</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Açıkgöz, A. (2019). Beslenme Tedavisinin Glisemik Kontrol, Vücut Ağırlığı Yönetimi ve Kardiyovasküler Hastalık Risk Profiline Etkisi. </w:t>
      </w:r>
      <w:r w:rsidRPr="007650C4">
        <w:rPr>
          <w:rFonts w:ascii="Times New Roman" w:hAnsi="Times New Roman" w:cs="Times New Roman"/>
          <w:i/>
          <w:iCs/>
          <w:noProof/>
          <w:sz w:val="24"/>
          <w:szCs w:val="24"/>
        </w:rPr>
        <w:t>Beslenme ve Diyet Dergisi</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47</w:t>
      </w:r>
      <w:r w:rsidRPr="007650C4">
        <w:rPr>
          <w:rFonts w:ascii="Times New Roman" w:hAnsi="Times New Roman" w:cs="Times New Roman"/>
          <w:noProof/>
          <w:sz w:val="24"/>
          <w:szCs w:val="24"/>
        </w:rPr>
        <w:t>(0), 29–35. https://doi.org/10.33076/2019.BDD.1312</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Adolfsson, P., Riddell, M. C., Taplin, C. E., Davis, E. A., Fournier, P. A., Annan, F., … Hofer, S. E. (2018). ISPAD Clinical Practice Consensus Guidelines 2018: Exercise in children and adolescents with diabetes. </w:t>
      </w:r>
      <w:r w:rsidRPr="007650C4">
        <w:rPr>
          <w:rFonts w:ascii="Times New Roman" w:hAnsi="Times New Roman" w:cs="Times New Roman"/>
          <w:i/>
          <w:iCs/>
          <w:noProof/>
          <w:sz w:val="24"/>
          <w:szCs w:val="24"/>
        </w:rPr>
        <w:t>Pediatric Diabetes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19</w:t>
      </w:r>
      <w:r w:rsidRPr="007650C4">
        <w:rPr>
          <w:rFonts w:ascii="Times New Roman" w:hAnsi="Times New Roman" w:cs="Times New Roman"/>
          <w:noProof/>
          <w:sz w:val="24"/>
          <w:szCs w:val="24"/>
        </w:rPr>
        <w:t>(June), 205–226. https://doi.org/10.1111/pedi.12755</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Åman, J., Skinner, T. C., de Beaufort, C. E., Swift, P. G. F., Aanstoot, H. J., Cameron, F., … Ackerman, R. W. (2009). Associations between physical activity, sedentary behavior, and glycemic control in a large cohort of adolescents with type 1 diabetes: The Hvidoere Study Group on Childhood Diabetes. </w:t>
      </w:r>
      <w:r w:rsidRPr="007650C4">
        <w:rPr>
          <w:rFonts w:ascii="Times New Roman" w:hAnsi="Times New Roman" w:cs="Times New Roman"/>
          <w:i/>
          <w:iCs/>
          <w:noProof/>
          <w:sz w:val="24"/>
          <w:szCs w:val="24"/>
        </w:rPr>
        <w:t>Pediatric Diabetes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10</w:t>
      </w:r>
      <w:r w:rsidRPr="007650C4">
        <w:rPr>
          <w:rFonts w:ascii="Times New Roman" w:hAnsi="Times New Roman" w:cs="Times New Roman"/>
          <w:noProof/>
          <w:sz w:val="24"/>
          <w:szCs w:val="24"/>
        </w:rPr>
        <w:t>(4), 234–239. https://doi.org/10.1111/j.1399-5448.2008.00495.x</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American Diabetes Association. (2014). Diagnosis and classification of diabetes mellitus. </w:t>
      </w:r>
      <w:r w:rsidRPr="007650C4">
        <w:rPr>
          <w:rFonts w:ascii="Times New Roman" w:hAnsi="Times New Roman" w:cs="Times New Roman"/>
          <w:i/>
          <w:iCs/>
          <w:noProof/>
          <w:sz w:val="24"/>
          <w:szCs w:val="24"/>
        </w:rPr>
        <w:t>Diabetes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37</w:t>
      </w:r>
      <w:r w:rsidRPr="007650C4">
        <w:rPr>
          <w:rFonts w:ascii="Times New Roman" w:hAnsi="Times New Roman" w:cs="Times New Roman"/>
          <w:noProof/>
          <w:sz w:val="24"/>
          <w:szCs w:val="24"/>
        </w:rPr>
        <w:t>(SUPPL.1), 81–90. https://doi.org/10.2337/dc14-S081</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American Diabetes Association. (2015). Standarts of Medical Care in Diabetes. </w:t>
      </w:r>
      <w:r w:rsidRPr="007650C4">
        <w:rPr>
          <w:rFonts w:ascii="Times New Roman" w:hAnsi="Times New Roman" w:cs="Times New Roman"/>
          <w:i/>
          <w:iCs/>
          <w:noProof/>
          <w:sz w:val="24"/>
          <w:szCs w:val="24"/>
        </w:rPr>
        <w:t>Diabetes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38</w:t>
      </w:r>
      <w:r w:rsidRPr="007650C4">
        <w:rPr>
          <w:rFonts w:ascii="Times New Roman" w:hAnsi="Times New Roman" w:cs="Times New Roman"/>
          <w:noProof/>
          <w:sz w:val="24"/>
          <w:szCs w:val="24"/>
        </w:rPr>
        <w:t>(January), S1–S2. https://doi.org/10.2337/dc15-S001</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American Diabetes Association. (2019). Standards of Medical Care in Diabetes. </w:t>
      </w:r>
      <w:r w:rsidRPr="007650C4">
        <w:rPr>
          <w:rFonts w:ascii="Times New Roman" w:hAnsi="Times New Roman" w:cs="Times New Roman"/>
          <w:i/>
          <w:iCs/>
          <w:noProof/>
          <w:sz w:val="24"/>
          <w:szCs w:val="24"/>
        </w:rPr>
        <w:t>Diabetes and Metabolism</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42</w:t>
      </w:r>
      <w:r w:rsidRPr="007650C4">
        <w:rPr>
          <w:rFonts w:ascii="Times New Roman" w:hAnsi="Times New Roman" w:cs="Times New Roman"/>
          <w:noProof/>
          <w:sz w:val="24"/>
          <w:szCs w:val="24"/>
        </w:rPr>
        <w:t>. Retrieved from http://library1.nida.ac.th/termpaper6/sd/2554/19755.pdf</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Anne C. Rydall, M.SC., Gary M. Rodin, M.D., Marion P. Olmsted, PH.D., Robert G. </w:t>
      </w:r>
      <w:r w:rsidRPr="007650C4">
        <w:rPr>
          <w:rFonts w:ascii="Times New Roman" w:hAnsi="Times New Roman" w:cs="Times New Roman"/>
          <w:noProof/>
          <w:sz w:val="24"/>
          <w:szCs w:val="24"/>
        </w:rPr>
        <w:lastRenderedPageBreak/>
        <w:t xml:space="preserve">Devenyi, M. D., &amp; and Denis Daneman, M.B., B. C. (1997). Young Women With Insulin-Dependent Diabetes Mellitus. </w:t>
      </w:r>
      <w:r w:rsidRPr="007650C4">
        <w:rPr>
          <w:rFonts w:ascii="Times New Roman" w:hAnsi="Times New Roman" w:cs="Times New Roman"/>
          <w:i/>
          <w:iCs/>
          <w:noProof/>
          <w:sz w:val="24"/>
          <w:szCs w:val="24"/>
        </w:rPr>
        <w:t>The New England Journal of Medicine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336</w:t>
      </w:r>
      <w:r w:rsidRPr="007650C4">
        <w:rPr>
          <w:rFonts w:ascii="Times New Roman" w:hAnsi="Times New Roman" w:cs="Times New Roman"/>
          <w:noProof/>
          <w:sz w:val="24"/>
          <w:szCs w:val="24"/>
        </w:rPr>
        <w:t>(26), 1849–1854.</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Antonioli, L., Blandizzi, C., Csóka, B., Pacher, P., &amp; Haskó, G. (2015). Adenosine signalling in diabetes mellitus-pathophysiology and therapeutic considerations. </w:t>
      </w:r>
      <w:r w:rsidRPr="007650C4">
        <w:rPr>
          <w:rFonts w:ascii="Times New Roman" w:hAnsi="Times New Roman" w:cs="Times New Roman"/>
          <w:i/>
          <w:iCs/>
          <w:noProof/>
          <w:sz w:val="24"/>
          <w:szCs w:val="24"/>
        </w:rPr>
        <w:t>Nature Reviews Endocrinology</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11</w:t>
      </w:r>
      <w:r w:rsidRPr="007650C4">
        <w:rPr>
          <w:rFonts w:ascii="Times New Roman" w:hAnsi="Times New Roman" w:cs="Times New Roman"/>
          <w:noProof/>
          <w:sz w:val="24"/>
          <w:szCs w:val="24"/>
        </w:rPr>
        <w:t>(4), 228–241. https://doi.org/10.1038/nrendo.2015.10</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Arslan, M., Kalkan, İ., &amp; Aydemi̇r, İ. (2019). Assessment of Emotional Appetite Status of Adult Individuals with Type 1 Diabetes Using Carbohydrate Counting and its Relationship with Body Mass Index. </w:t>
      </w:r>
      <w:r w:rsidRPr="007650C4">
        <w:rPr>
          <w:rFonts w:ascii="Times New Roman" w:hAnsi="Times New Roman" w:cs="Times New Roman"/>
          <w:i/>
          <w:iCs/>
          <w:noProof/>
          <w:sz w:val="24"/>
          <w:szCs w:val="24"/>
        </w:rPr>
        <w:t>Turkish Journal of Diabetes and Obesity</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w:t>
      </w:r>
      <w:r w:rsidRPr="007650C4">
        <w:rPr>
          <w:rFonts w:ascii="Times New Roman" w:hAnsi="Times New Roman" w:cs="Times New Roman"/>
          <w:noProof/>
          <w:sz w:val="24"/>
          <w:szCs w:val="24"/>
        </w:rPr>
        <w:t>, 137–143. https://doi.org/10.25048/tjdo.2019.52</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Atış Köksal, Ş., &amp; Önder, A. (2020). Yeni Tanı Diyabetes Mellitus Hastalarında Sınıflandırma ve Tedavi Yönetimi. </w:t>
      </w:r>
      <w:r w:rsidRPr="007650C4">
        <w:rPr>
          <w:rFonts w:ascii="Times New Roman" w:hAnsi="Times New Roman" w:cs="Times New Roman"/>
          <w:i/>
          <w:iCs/>
          <w:noProof/>
          <w:sz w:val="24"/>
          <w:szCs w:val="24"/>
        </w:rPr>
        <w:t>Hitit Med J</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w:t>
      </w:r>
      <w:r w:rsidRPr="007650C4">
        <w:rPr>
          <w:rFonts w:ascii="Times New Roman" w:hAnsi="Times New Roman" w:cs="Times New Roman"/>
          <w:noProof/>
          <w:sz w:val="24"/>
          <w:szCs w:val="24"/>
        </w:rPr>
        <w:t>(3), 62–66.</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Ayar, D. (2012). </w:t>
      </w:r>
      <w:r w:rsidRPr="007650C4">
        <w:rPr>
          <w:rFonts w:ascii="Times New Roman" w:hAnsi="Times New Roman" w:cs="Times New Roman"/>
          <w:i/>
          <w:iCs/>
          <w:noProof/>
          <w:sz w:val="24"/>
          <w:szCs w:val="24"/>
        </w:rPr>
        <w:t>Diabetes Mellituslu Çocuklarda Yaşam Kalitesi Ölçeğinin Geçerlik ve Güvenirlik Çalışması</w:t>
      </w:r>
      <w:r w:rsidRPr="007650C4">
        <w:rPr>
          <w:rFonts w:ascii="Times New Roman" w:hAnsi="Times New Roman" w:cs="Times New Roman"/>
          <w:noProof/>
          <w:sz w:val="24"/>
          <w:szCs w:val="24"/>
        </w:rPr>
        <w:t>.</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Balasubramanyam, A., Nalini, R., Hampe, C. S., &amp; Maldonado, M. (2008). Syndromes of ketosis-prone diabetes mellitus. </w:t>
      </w:r>
      <w:r w:rsidRPr="007650C4">
        <w:rPr>
          <w:rFonts w:ascii="Times New Roman" w:hAnsi="Times New Roman" w:cs="Times New Roman"/>
          <w:i/>
          <w:iCs/>
          <w:noProof/>
          <w:sz w:val="24"/>
          <w:szCs w:val="24"/>
        </w:rPr>
        <w:t>Endocrine Reviews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29</w:t>
      </w:r>
      <w:r w:rsidRPr="007650C4">
        <w:rPr>
          <w:rFonts w:ascii="Times New Roman" w:hAnsi="Times New Roman" w:cs="Times New Roman"/>
          <w:noProof/>
          <w:sz w:val="24"/>
          <w:szCs w:val="24"/>
        </w:rPr>
        <w:t>(3), 292–302. https://doi.org/10.1210/er.2007-0026</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Bao, J., Gilbertson, H. R., Gray, A. R., Munns, D., Howard, G., Petocz, P., … Brand-Miller, J. C. (2011). Improving the estimation of mealtime insulin dose in adults with type 1 diabetes: The Normal Insulin Demand for Dose Adjustment (NIDDA) study. </w:t>
      </w:r>
      <w:r w:rsidRPr="007650C4">
        <w:rPr>
          <w:rFonts w:ascii="Times New Roman" w:hAnsi="Times New Roman" w:cs="Times New Roman"/>
          <w:i/>
          <w:iCs/>
          <w:noProof/>
          <w:sz w:val="24"/>
          <w:szCs w:val="24"/>
        </w:rPr>
        <w:t>Diabetes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34</w:t>
      </w:r>
      <w:r w:rsidRPr="007650C4">
        <w:rPr>
          <w:rFonts w:ascii="Times New Roman" w:hAnsi="Times New Roman" w:cs="Times New Roman"/>
          <w:noProof/>
          <w:sz w:val="24"/>
          <w:szCs w:val="24"/>
        </w:rPr>
        <w:t>(10), 2146–2151. https://doi.org/10.2337/dc11-0567</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Bell, K. J., Smart, C. E., Steil, G. M., Brand-Miller, J. C., King, B., &amp; Wolpert, H. A. (2015). Impact of fat, protein, and glycemic index on postprandial glucose control in type 1diabetes: Implications for intensive diabetes management in the continuous glucose monitoring era. </w:t>
      </w:r>
      <w:r w:rsidRPr="007650C4">
        <w:rPr>
          <w:rFonts w:ascii="Times New Roman" w:hAnsi="Times New Roman" w:cs="Times New Roman"/>
          <w:i/>
          <w:iCs/>
          <w:noProof/>
          <w:sz w:val="24"/>
          <w:szCs w:val="24"/>
        </w:rPr>
        <w:t>Diabetes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38</w:t>
      </w:r>
      <w:r w:rsidRPr="007650C4">
        <w:rPr>
          <w:rFonts w:ascii="Times New Roman" w:hAnsi="Times New Roman" w:cs="Times New Roman"/>
          <w:noProof/>
          <w:sz w:val="24"/>
          <w:szCs w:val="24"/>
        </w:rPr>
        <w:t>(6), 1008–1015. https://doi.org/10.2337/dc15-0100</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Bishop, F. K., Maahs, D. M., Spiegel, G., Owen, D., Klingensmith, G. J., Bortsov, A., … Mayer-Davis, E. J. (2009). The carbohydrate counting in adolescents with type 1 diabetes (CCAT) study. </w:t>
      </w:r>
      <w:r w:rsidRPr="007650C4">
        <w:rPr>
          <w:rFonts w:ascii="Times New Roman" w:hAnsi="Times New Roman" w:cs="Times New Roman"/>
          <w:i/>
          <w:iCs/>
          <w:noProof/>
          <w:sz w:val="24"/>
          <w:szCs w:val="24"/>
        </w:rPr>
        <w:t>Diabetes Spectrum</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22</w:t>
      </w:r>
      <w:r w:rsidRPr="007650C4">
        <w:rPr>
          <w:rFonts w:ascii="Times New Roman" w:hAnsi="Times New Roman" w:cs="Times New Roman"/>
          <w:noProof/>
          <w:sz w:val="24"/>
          <w:szCs w:val="24"/>
        </w:rPr>
        <w:t>(1), 56–62. https://doi.org/10.2337/diaspect.22.1.56</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Blanco, A., &amp; Blanco, G. (2017). Medical Biochemistry. </w:t>
      </w:r>
      <w:r w:rsidRPr="007650C4">
        <w:rPr>
          <w:rFonts w:ascii="Times New Roman" w:hAnsi="Times New Roman" w:cs="Times New Roman"/>
          <w:i/>
          <w:iCs/>
          <w:noProof/>
          <w:sz w:val="24"/>
          <w:szCs w:val="24"/>
        </w:rPr>
        <w:t>Medical Biochemistry</w:t>
      </w:r>
      <w:r w:rsidRPr="007650C4">
        <w:rPr>
          <w:rFonts w:ascii="Times New Roman" w:hAnsi="Times New Roman" w:cs="Times New Roman"/>
          <w:noProof/>
          <w:sz w:val="24"/>
          <w:szCs w:val="24"/>
        </w:rPr>
        <w:t>, 1–805. https://doi.org/10.1038/199943a0</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Borus, J. S., &amp; Laffel, L. (2010). Adherence challenges in the management of type 1 diabetes in adolescents: Prevention and intervention. </w:t>
      </w:r>
      <w:r w:rsidRPr="007650C4">
        <w:rPr>
          <w:rFonts w:ascii="Times New Roman" w:hAnsi="Times New Roman" w:cs="Times New Roman"/>
          <w:i/>
          <w:iCs/>
          <w:noProof/>
          <w:sz w:val="24"/>
          <w:szCs w:val="24"/>
        </w:rPr>
        <w:t>Current Opinion in Pediatrics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22</w:t>
      </w:r>
      <w:r w:rsidRPr="007650C4">
        <w:rPr>
          <w:rFonts w:ascii="Times New Roman" w:hAnsi="Times New Roman" w:cs="Times New Roman"/>
          <w:noProof/>
          <w:sz w:val="24"/>
          <w:szCs w:val="24"/>
        </w:rPr>
        <w:t xml:space="preserve">(4), </w:t>
      </w:r>
      <w:r w:rsidRPr="007650C4">
        <w:rPr>
          <w:rFonts w:ascii="Times New Roman" w:hAnsi="Times New Roman" w:cs="Times New Roman"/>
          <w:noProof/>
          <w:sz w:val="24"/>
          <w:szCs w:val="24"/>
        </w:rPr>
        <w:lastRenderedPageBreak/>
        <w:t>405–411. https://doi.org/10.1097/MOP.0b013e32833a46a7</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Braga de Souza, A. C. C., Felício, J. S., Koury, C. C., Neto, J. F. A., Miléo, K. B., Santos, F. M., … Jezini, D. L. (2015). Health-related quality of life in people with type 1 Diabetes Mellitus: Data from the Brazilian Type 1 Diabetes Study Group. </w:t>
      </w:r>
      <w:r w:rsidRPr="007650C4">
        <w:rPr>
          <w:rFonts w:ascii="Times New Roman" w:hAnsi="Times New Roman" w:cs="Times New Roman"/>
          <w:i/>
          <w:iCs/>
          <w:noProof/>
          <w:sz w:val="24"/>
          <w:szCs w:val="24"/>
        </w:rPr>
        <w:t>Health and Quality of Life Outcomes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13</w:t>
      </w:r>
      <w:r w:rsidRPr="007650C4">
        <w:rPr>
          <w:rFonts w:ascii="Times New Roman" w:hAnsi="Times New Roman" w:cs="Times New Roman"/>
          <w:noProof/>
          <w:sz w:val="24"/>
          <w:szCs w:val="24"/>
        </w:rPr>
        <w:t>(1), 1–9. https://doi.org/10.1186/s12955-015-0396-0</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Bülbül, S. (2020). Exercise in the treatment of childhood obesity. </w:t>
      </w:r>
      <w:r w:rsidRPr="007650C4">
        <w:rPr>
          <w:rFonts w:ascii="Times New Roman" w:hAnsi="Times New Roman" w:cs="Times New Roman"/>
          <w:i/>
          <w:iCs/>
          <w:noProof/>
          <w:sz w:val="24"/>
          <w:szCs w:val="24"/>
        </w:rPr>
        <w:t>Turk Pediatri Arsivi</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55</w:t>
      </w:r>
      <w:r w:rsidRPr="007650C4">
        <w:rPr>
          <w:rFonts w:ascii="Times New Roman" w:hAnsi="Times New Roman" w:cs="Times New Roman"/>
          <w:noProof/>
          <w:sz w:val="24"/>
          <w:szCs w:val="24"/>
        </w:rPr>
        <w:t>(1), 2–10. https://doi.org/10.14744/TurkPediatriArs.2019.60430</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Burdick, J., Chase, H. P., Slover, R. H., Knievel, K., Scrimgeour, L., Maniatis, A. K., &amp; Klingensmith, G. J. (2004). Missed Insulin Meal Boluses and Elevated Hemoglobin A1c Levels in Children Receiving Insulin Pump Therapy. </w:t>
      </w:r>
      <w:r w:rsidRPr="007650C4">
        <w:rPr>
          <w:rFonts w:ascii="Times New Roman" w:hAnsi="Times New Roman" w:cs="Times New Roman"/>
          <w:i/>
          <w:iCs/>
          <w:noProof/>
          <w:sz w:val="24"/>
          <w:szCs w:val="24"/>
        </w:rPr>
        <w:t>Pediatrics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113</w:t>
      </w:r>
      <w:r w:rsidRPr="007650C4">
        <w:rPr>
          <w:rFonts w:ascii="Times New Roman" w:hAnsi="Times New Roman" w:cs="Times New Roman"/>
          <w:noProof/>
          <w:sz w:val="24"/>
          <w:szCs w:val="24"/>
        </w:rPr>
        <w:t>(3).</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Burgess-Champoux, T. L., Larson, N., Neumark-Sztainer, D., Hannan, P. J., &amp; Story, M. (2009). Are Family Meal Patterns Associated with Overall Diet Quality during the Transition from Early to Middle Adolescence? </w:t>
      </w:r>
      <w:r w:rsidRPr="007650C4">
        <w:rPr>
          <w:rFonts w:ascii="Times New Roman" w:hAnsi="Times New Roman" w:cs="Times New Roman"/>
          <w:i/>
          <w:iCs/>
          <w:noProof/>
          <w:sz w:val="24"/>
          <w:szCs w:val="24"/>
        </w:rPr>
        <w:t>Journal of Nutrition Education and Behavior</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41</w:t>
      </w:r>
      <w:r w:rsidRPr="007650C4">
        <w:rPr>
          <w:rFonts w:ascii="Times New Roman" w:hAnsi="Times New Roman" w:cs="Times New Roman"/>
          <w:noProof/>
          <w:sz w:val="24"/>
          <w:szCs w:val="24"/>
        </w:rPr>
        <w:t>(2), 79–86. https://doi.org/10.1016/j.jneb.2008.03.113</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Cadario, F., Prodam, F., Pasqualicchio, S., Bellone, S., Bonsignori, I., Demarchi, I., … Bona, G. (2012). Lipid profile and nutritional intake in children and adolescents with Type 1 diabetes improve after a structured dietician training to a Mediterranean-style diet. </w:t>
      </w:r>
      <w:r w:rsidRPr="007650C4">
        <w:rPr>
          <w:rFonts w:ascii="Times New Roman" w:hAnsi="Times New Roman" w:cs="Times New Roman"/>
          <w:i/>
          <w:iCs/>
          <w:noProof/>
          <w:sz w:val="24"/>
          <w:szCs w:val="24"/>
        </w:rPr>
        <w:t>Journal of Endocrinological Investigation</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35</w:t>
      </w:r>
      <w:r w:rsidRPr="007650C4">
        <w:rPr>
          <w:rFonts w:ascii="Times New Roman" w:hAnsi="Times New Roman" w:cs="Times New Roman"/>
          <w:noProof/>
          <w:sz w:val="24"/>
          <w:szCs w:val="24"/>
        </w:rPr>
        <w:t>(2), 160–168. https://doi.org/10.3275/7755</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Çakir, S., Saǧlam, H., Özgür, T., Eren, E., &amp; Tarim, Ö. (2010). Tip 1 diyabetli çocuklarda glisemik kontrolü etkileyen faktörler. </w:t>
      </w:r>
      <w:r w:rsidRPr="007650C4">
        <w:rPr>
          <w:rFonts w:ascii="Times New Roman" w:hAnsi="Times New Roman" w:cs="Times New Roman"/>
          <w:i/>
          <w:iCs/>
          <w:noProof/>
          <w:sz w:val="24"/>
          <w:szCs w:val="24"/>
        </w:rPr>
        <w:t>Guncel Pediatri</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8</w:t>
      </w:r>
      <w:r w:rsidRPr="007650C4">
        <w:rPr>
          <w:rFonts w:ascii="Times New Roman" w:hAnsi="Times New Roman" w:cs="Times New Roman"/>
          <w:noProof/>
          <w:sz w:val="24"/>
          <w:szCs w:val="24"/>
        </w:rPr>
        <w:t>(1), 7–19.</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Çakın Memik, N., Ağaoğlu, B., Coşkun, A., &amp; Hatun, Ş. (2007). Tip 1 Diyabetes Mellitusu Olan Çocuk ve Ergenlerin Yaşam Kalitesi Algılarının Değerlendirilmesi. </w:t>
      </w:r>
      <w:r w:rsidRPr="007650C4">
        <w:rPr>
          <w:rFonts w:ascii="Times New Roman" w:hAnsi="Times New Roman" w:cs="Times New Roman"/>
          <w:i/>
          <w:iCs/>
          <w:noProof/>
          <w:sz w:val="24"/>
          <w:szCs w:val="24"/>
        </w:rPr>
        <w:t>Çocuk ve Gençlik Ruh Sağlığı Dergisi</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14</w:t>
      </w:r>
      <w:r w:rsidRPr="007650C4">
        <w:rPr>
          <w:rFonts w:ascii="Times New Roman" w:hAnsi="Times New Roman" w:cs="Times New Roman"/>
          <w:noProof/>
          <w:sz w:val="24"/>
          <w:szCs w:val="24"/>
        </w:rPr>
        <w:t>(3), 133–138.</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Candler, T., Murphy, R., Pigott, A., &amp; Gregory, J. W. (2018). Fifteen-minute consultation: Diabulimia and disordered eating in childhood diabetes. </w:t>
      </w:r>
      <w:r w:rsidRPr="007650C4">
        <w:rPr>
          <w:rFonts w:ascii="Times New Roman" w:hAnsi="Times New Roman" w:cs="Times New Roman"/>
          <w:i/>
          <w:iCs/>
          <w:noProof/>
          <w:sz w:val="24"/>
          <w:szCs w:val="24"/>
        </w:rPr>
        <w:t>Archives of Disease in Childhood: Education and Practice Edition</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103</w:t>
      </w:r>
      <w:r w:rsidRPr="007650C4">
        <w:rPr>
          <w:rFonts w:ascii="Times New Roman" w:hAnsi="Times New Roman" w:cs="Times New Roman"/>
          <w:noProof/>
          <w:sz w:val="24"/>
          <w:szCs w:val="24"/>
        </w:rPr>
        <w:t>(3), 118–123. https://doi.org/10.1136/archdischild-2017-312689</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Çelik, P., Şiklar, Z., &amp; Berberoğlu. (2020). Esnek İnsülin Tedavisi Alan Tip 1 Diyabetli Çocuk ve Adolesanların 2 Yıllık İzlem Sonuçları ve Tedaviye Uyumun Değerlendirilmesi. </w:t>
      </w:r>
      <w:r w:rsidRPr="007650C4">
        <w:rPr>
          <w:rFonts w:ascii="Times New Roman" w:hAnsi="Times New Roman" w:cs="Times New Roman"/>
          <w:i/>
          <w:iCs/>
          <w:noProof/>
          <w:sz w:val="24"/>
          <w:szCs w:val="24"/>
        </w:rPr>
        <w:t>Türkiye Çocuk Hastalıkları Dergisi</w:t>
      </w:r>
      <w:r w:rsidRPr="007650C4">
        <w:rPr>
          <w:rFonts w:ascii="Times New Roman" w:hAnsi="Times New Roman" w:cs="Times New Roman"/>
          <w:noProof/>
          <w:sz w:val="24"/>
          <w:szCs w:val="24"/>
        </w:rPr>
        <w:t>. https://doi.org/10.12956/tchd.683063</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Chiang, J. (2015). Hypertension and diabetic kidney disease in children and adolescents. </w:t>
      </w:r>
      <w:r w:rsidRPr="007650C4">
        <w:rPr>
          <w:rFonts w:ascii="Times New Roman" w:hAnsi="Times New Roman" w:cs="Times New Roman"/>
          <w:i/>
          <w:iCs/>
          <w:noProof/>
          <w:sz w:val="24"/>
          <w:szCs w:val="24"/>
        </w:rPr>
        <w:lastRenderedPageBreak/>
        <w:t>Diabetes Spectrum</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28</w:t>
      </w:r>
      <w:r w:rsidRPr="007650C4">
        <w:rPr>
          <w:rFonts w:ascii="Times New Roman" w:hAnsi="Times New Roman" w:cs="Times New Roman"/>
          <w:noProof/>
          <w:sz w:val="24"/>
          <w:szCs w:val="24"/>
        </w:rPr>
        <w:t>(3), 220–224. https://doi.org/10.2337/diaspect.28.3.220</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Civil, T. (2019). </w:t>
      </w:r>
      <w:r w:rsidRPr="007650C4">
        <w:rPr>
          <w:rFonts w:ascii="Times New Roman" w:hAnsi="Times New Roman" w:cs="Times New Roman"/>
          <w:i/>
          <w:iCs/>
          <w:noProof/>
          <w:sz w:val="24"/>
          <w:szCs w:val="24"/>
        </w:rPr>
        <w:t>Tip 1 Diyabetli Bireylerin ve Ebeveynlerinin Fiziksel Aktivite İ le İ lgili Görü ş lerinin ve Fiziksel Aktivitenin Glisemik Kontrol Üzerine Etkisinin İ ncelenmesi ( Analysing the Effects ... SAĞLIK BİLİMLERİ ENSTİTÜSÜ TİP 1 DİYABETLİ ERGENLERİN VE</w:t>
      </w:r>
      <w:r w:rsidRPr="007650C4">
        <w:rPr>
          <w:rFonts w:ascii="Times New Roman" w:hAnsi="Times New Roman" w:cs="Times New Roman"/>
          <w:noProof/>
          <w:sz w:val="24"/>
          <w:szCs w:val="24"/>
        </w:rPr>
        <w:t>.</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Codner, E., Acerini, C. L., Craig, M. E., Hofer, S. E., &amp; Maahs, D. M. (2018). ISPAD Clinical Practice Consensus Guidelines 2018: What is new in diabetes care? </w:t>
      </w:r>
      <w:r w:rsidRPr="007650C4">
        <w:rPr>
          <w:rFonts w:ascii="Times New Roman" w:hAnsi="Times New Roman" w:cs="Times New Roman"/>
          <w:i/>
          <w:iCs/>
          <w:noProof/>
          <w:sz w:val="24"/>
          <w:szCs w:val="24"/>
        </w:rPr>
        <w:t>Pediatric Diabetes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19</w:t>
      </w:r>
      <w:r w:rsidRPr="007650C4">
        <w:rPr>
          <w:rFonts w:ascii="Times New Roman" w:hAnsi="Times New Roman" w:cs="Times New Roman"/>
          <w:noProof/>
          <w:sz w:val="24"/>
          <w:szCs w:val="24"/>
        </w:rPr>
        <w:t>(July), 5–6. https://doi.org/10.1111/pedi.12759</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Cohen, D. M., Lumley, M. A., Naar-King, S., Partridge, T., &amp; Cakan, N. (2004). Child behavior problems and family functioning as predictors of adherence and glycemic control in economically disadvantaged children with type 1 diabetes: A prospective study. </w:t>
      </w:r>
      <w:r w:rsidRPr="007650C4">
        <w:rPr>
          <w:rFonts w:ascii="Times New Roman" w:hAnsi="Times New Roman" w:cs="Times New Roman"/>
          <w:i/>
          <w:iCs/>
          <w:noProof/>
          <w:sz w:val="24"/>
          <w:szCs w:val="24"/>
        </w:rPr>
        <w:t>Journal of Pediatric Psychology</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29</w:t>
      </w:r>
      <w:r w:rsidRPr="007650C4">
        <w:rPr>
          <w:rFonts w:ascii="Times New Roman" w:hAnsi="Times New Roman" w:cs="Times New Roman"/>
          <w:noProof/>
          <w:sz w:val="24"/>
          <w:szCs w:val="24"/>
        </w:rPr>
        <w:t>(3), 171–184. https://doi.org/10.1093/jpepsy/jsh019</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Danne, T., Phillip, M., Buckingham, B. A., Jarosz-Chobot, P., Saboo, B., Urakami, T., … Codner, E. (2018). ISPAD Clinical Practice Consensus Guidelines 2018: Insulin treatment in children and adolescents with diabetes. </w:t>
      </w:r>
      <w:r w:rsidRPr="007650C4">
        <w:rPr>
          <w:rFonts w:ascii="Times New Roman" w:hAnsi="Times New Roman" w:cs="Times New Roman"/>
          <w:i/>
          <w:iCs/>
          <w:noProof/>
          <w:sz w:val="24"/>
          <w:szCs w:val="24"/>
        </w:rPr>
        <w:t>Pediatric Diabetes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19</w:t>
      </w:r>
      <w:r w:rsidRPr="007650C4">
        <w:rPr>
          <w:rFonts w:ascii="Times New Roman" w:hAnsi="Times New Roman" w:cs="Times New Roman"/>
          <w:noProof/>
          <w:sz w:val="24"/>
          <w:szCs w:val="24"/>
        </w:rPr>
        <w:t>(July), 115–135. https://doi.org/10.1111/pedi.12718</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Davison, K. A. K., Negrato, C. A., Cobas, R., Matheus, A., Tannus, L., Palma, C. S., … Gomes, M. B. (2014). Relationship between adherence to diet, glycemic control and cardiovascular risk factors in patients with type 1 diabetes: A nationwide survey in Brazil. </w:t>
      </w:r>
      <w:r w:rsidRPr="007650C4">
        <w:rPr>
          <w:rFonts w:ascii="Times New Roman" w:hAnsi="Times New Roman" w:cs="Times New Roman"/>
          <w:i/>
          <w:iCs/>
          <w:noProof/>
          <w:sz w:val="24"/>
          <w:szCs w:val="24"/>
        </w:rPr>
        <w:t>Nutrition Journal</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13</w:t>
      </w:r>
      <w:r w:rsidRPr="007650C4">
        <w:rPr>
          <w:rFonts w:ascii="Times New Roman" w:hAnsi="Times New Roman" w:cs="Times New Roman"/>
          <w:noProof/>
          <w:sz w:val="24"/>
          <w:szCs w:val="24"/>
        </w:rPr>
        <w:t>(1), 1–11. https://doi.org/10.1186/1475-2891-13-19</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Demir, K., Büyükinan, M., Dizdarer, C., &amp; Şimşek Gökşen, D. (2010). </w:t>
      </w:r>
      <w:r w:rsidRPr="007650C4">
        <w:rPr>
          <w:rFonts w:ascii="Times New Roman" w:hAnsi="Times New Roman" w:cs="Times New Roman"/>
          <w:i/>
          <w:iCs/>
          <w:noProof/>
          <w:sz w:val="24"/>
          <w:szCs w:val="24"/>
        </w:rPr>
        <w:t>Tip 1 Diyabetli Çocuklarda Tanıda Diyabetik Ketoasidoz Sıklığı ve İlişkili Faktörler</w:t>
      </w:r>
      <w:r w:rsidRPr="007650C4">
        <w:rPr>
          <w:rFonts w:ascii="Times New Roman" w:hAnsi="Times New Roman" w:cs="Times New Roman"/>
          <w:noProof/>
          <w:sz w:val="24"/>
          <w:szCs w:val="24"/>
        </w:rPr>
        <w:t>.</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Demirel, F., Nazlı, B., Esen, İ., &amp; Acar, D. (2012). Diyabetimle Barıştım Projesi : Bir Çocuk Endokrinoloji Kliniğinde Yaşanan Başarı Öyküsü. </w:t>
      </w:r>
      <w:r w:rsidRPr="007650C4">
        <w:rPr>
          <w:rFonts w:ascii="Times New Roman" w:hAnsi="Times New Roman" w:cs="Times New Roman"/>
          <w:i/>
          <w:iCs/>
          <w:noProof/>
          <w:sz w:val="24"/>
          <w:szCs w:val="24"/>
        </w:rPr>
        <w:t>Türkiye Çocuk Hastalıkları Dergisi</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6</w:t>
      </w:r>
      <w:r w:rsidRPr="007650C4">
        <w:rPr>
          <w:rFonts w:ascii="Times New Roman" w:hAnsi="Times New Roman" w:cs="Times New Roman"/>
          <w:noProof/>
          <w:sz w:val="24"/>
          <w:szCs w:val="24"/>
        </w:rPr>
        <w:t>(1), 31–35.</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DiMeglio, L. A., Acerini, C. L., Codner, E., Craig, M. E., Hofer, S. E., Pillay, K., &amp; Maahs, D. M. (2018). ISPAD Clinical Practice Consensus Guidelines 2018: Glycemic control targets and glucose monitoring for children, adolescents, and young adults with diabetes. </w:t>
      </w:r>
      <w:r w:rsidRPr="007650C4">
        <w:rPr>
          <w:rFonts w:ascii="Times New Roman" w:hAnsi="Times New Roman" w:cs="Times New Roman"/>
          <w:i/>
          <w:iCs/>
          <w:noProof/>
          <w:sz w:val="24"/>
          <w:szCs w:val="24"/>
        </w:rPr>
        <w:t>Pediatric Diabetes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19</w:t>
      </w:r>
      <w:r w:rsidRPr="007650C4">
        <w:rPr>
          <w:rFonts w:ascii="Times New Roman" w:hAnsi="Times New Roman" w:cs="Times New Roman"/>
          <w:noProof/>
          <w:sz w:val="24"/>
          <w:szCs w:val="24"/>
        </w:rPr>
        <w:t>(July), 105–114. https://doi.org/10.1111/pedi.12737</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Dİyabet Diyetisyenliği Derneği. </w:t>
      </w:r>
      <w:r w:rsidRPr="007650C4">
        <w:rPr>
          <w:rFonts w:ascii="Times New Roman" w:hAnsi="Times New Roman" w:cs="Times New Roman"/>
          <w:i/>
          <w:iCs/>
          <w:noProof/>
          <w:sz w:val="24"/>
          <w:szCs w:val="24"/>
        </w:rPr>
        <w:t>Diyabetin Önlenmesi ve Tedavisinde Kanıta Dayalı Beslenme Tedavisi Rehberi 2019</w:t>
      </w:r>
      <w:r w:rsidRPr="007650C4">
        <w:rPr>
          <w:rFonts w:ascii="Times New Roman" w:hAnsi="Times New Roman" w:cs="Times New Roman"/>
          <w:noProof/>
          <w:sz w:val="24"/>
          <w:szCs w:val="24"/>
        </w:rPr>
        <w:t>. , (2019).</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lastRenderedPageBreak/>
        <w:t xml:space="preserve">Donaghue, K. C., Chiarelli, F., Trotta, D., Allgrove, J., &amp; Dahl-Jorgensen, K. (2009). Microvascular and macrovascular complications associated with diabetes in children and adolescents. </w:t>
      </w:r>
      <w:r w:rsidRPr="007650C4">
        <w:rPr>
          <w:rFonts w:ascii="Times New Roman" w:hAnsi="Times New Roman" w:cs="Times New Roman"/>
          <w:i/>
          <w:iCs/>
          <w:noProof/>
          <w:sz w:val="24"/>
          <w:szCs w:val="24"/>
        </w:rPr>
        <w:t>Pediatric Diabetes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10</w:t>
      </w:r>
      <w:r w:rsidRPr="007650C4">
        <w:rPr>
          <w:rFonts w:ascii="Times New Roman" w:hAnsi="Times New Roman" w:cs="Times New Roman"/>
          <w:noProof/>
          <w:sz w:val="24"/>
          <w:szCs w:val="24"/>
        </w:rPr>
        <w:t>(SUPPL. 12), 195–203. https://doi.org/10.1111/j.1399-5448.2009.00576.x</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Downey, D. B. (1995). When Bigger Is Not Better: Family Size, Parental Resources, and Children’s Educational Performance. </w:t>
      </w:r>
      <w:r w:rsidRPr="007650C4">
        <w:rPr>
          <w:rFonts w:ascii="Times New Roman" w:hAnsi="Times New Roman" w:cs="Times New Roman"/>
          <w:i/>
          <w:iCs/>
          <w:noProof/>
          <w:sz w:val="24"/>
          <w:szCs w:val="24"/>
        </w:rPr>
        <w:t>American Sociological Review</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60</w:t>
      </w:r>
      <w:r w:rsidRPr="007650C4">
        <w:rPr>
          <w:rFonts w:ascii="Times New Roman" w:hAnsi="Times New Roman" w:cs="Times New Roman"/>
          <w:noProof/>
          <w:sz w:val="24"/>
          <w:szCs w:val="24"/>
        </w:rPr>
        <w:t>(5), 746. https://doi.org/10.2307/2096320</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Draznin, M. B. (1998). Hypoglycemia: Incidence and Clinical Predictors in a Large Population-Based Sample of Children and Adolescents with IDDM. </w:t>
      </w:r>
      <w:r w:rsidRPr="007650C4">
        <w:rPr>
          <w:rFonts w:ascii="Times New Roman" w:hAnsi="Times New Roman" w:cs="Times New Roman"/>
          <w:i/>
          <w:iCs/>
          <w:noProof/>
          <w:sz w:val="24"/>
          <w:szCs w:val="24"/>
        </w:rPr>
        <w:t>Clinical Pediatrics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37</w:t>
      </w:r>
      <w:r w:rsidRPr="007650C4">
        <w:rPr>
          <w:rFonts w:ascii="Times New Roman" w:hAnsi="Times New Roman" w:cs="Times New Roman"/>
          <w:noProof/>
          <w:sz w:val="24"/>
          <w:szCs w:val="24"/>
        </w:rPr>
        <w:t>(3), 207–207. https://doi.org/10.1177/000992289803700310</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Duras, E., Bezen, D., Özkaya, O., &amp; Dursun, H. (2018). Evaluation of the quality of life of patients followed up with diagnosis of type 1 diabetes mellitus. </w:t>
      </w:r>
      <w:r w:rsidRPr="007650C4">
        <w:rPr>
          <w:rFonts w:ascii="Times New Roman" w:hAnsi="Times New Roman" w:cs="Times New Roman"/>
          <w:i/>
          <w:iCs/>
          <w:noProof/>
          <w:sz w:val="24"/>
          <w:szCs w:val="24"/>
        </w:rPr>
        <w:t>Guncel Pediatri</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16</w:t>
      </w:r>
      <w:r w:rsidRPr="007650C4">
        <w:rPr>
          <w:rFonts w:ascii="Times New Roman" w:hAnsi="Times New Roman" w:cs="Times New Roman"/>
          <w:noProof/>
          <w:sz w:val="24"/>
          <w:szCs w:val="24"/>
        </w:rPr>
        <w:t>(2), 72–85.</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Edge, J. A. (2009). Insulin injections in schools. </w:t>
      </w:r>
      <w:r w:rsidRPr="007650C4">
        <w:rPr>
          <w:rFonts w:ascii="Times New Roman" w:hAnsi="Times New Roman" w:cs="Times New Roman"/>
          <w:i/>
          <w:iCs/>
          <w:noProof/>
          <w:sz w:val="24"/>
          <w:szCs w:val="24"/>
        </w:rPr>
        <w:t>Archives of Disease in Childhood</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94</w:t>
      </w:r>
      <w:r w:rsidRPr="007650C4">
        <w:rPr>
          <w:rFonts w:ascii="Times New Roman" w:hAnsi="Times New Roman" w:cs="Times New Roman"/>
          <w:noProof/>
          <w:sz w:val="24"/>
          <w:szCs w:val="24"/>
        </w:rPr>
        <w:t>(6), 412–413. https://doi.org/10.1136/adc.2008.147322</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Eiser, C., Mohay, H., &amp; Morse, R. (2000). The measurement of quality of life in young children. </w:t>
      </w:r>
      <w:r w:rsidRPr="007650C4">
        <w:rPr>
          <w:rFonts w:ascii="Times New Roman" w:hAnsi="Times New Roman" w:cs="Times New Roman"/>
          <w:i/>
          <w:iCs/>
          <w:noProof/>
          <w:sz w:val="24"/>
          <w:szCs w:val="24"/>
        </w:rPr>
        <w:t>Child: Care, Health and Development</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26</w:t>
      </w:r>
      <w:r w:rsidRPr="007650C4">
        <w:rPr>
          <w:rFonts w:ascii="Times New Roman" w:hAnsi="Times New Roman" w:cs="Times New Roman"/>
          <w:noProof/>
          <w:sz w:val="24"/>
          <w:szCs w:val="24"/>
        </w:rPr>
        <w:t>(5), 401–414. https://doi.org/10.1046/j.1365-2214.2000.00154.x</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Evert, A. B., Dennison, M., Gardner, C. D., Timothy Garvey, W., Karen Lau, K. H., MacLeod, J., … Yancy, W. S. (2019). Nutrition therapy for adults with diabetes or prediabetes: A consensus report. </w:t>
      </w:r>
      <w:r w:rsidRPr="007650C4">
        <w:rPr>
          <w:rFonts w:ascii="Times New Roman" w:hAnsi="Times New Roman" w:cs="Times New Roman"/>
          <w:i/>
          <w:iCs/>
          <w:noProof/>
          <w:sz w:val="24"/>
          <w:szCs w:val="24"/>
        </w:rPr>
        <w:t>Diabetes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42</w:t>
      </w:r>
      <w:r w:rsidRPr="007650C4">
        <w:rPr>
          <w:rFonts w:ascii="Times New Roman" w:hAnsi="Times New Roman" w:cs="Times New Roman"/>
          <w:noProof/>
          <w:sz w:val="24"/>
          <w:szCs w:val="24"/>
        </w:rPr>
        <w:t>(5), 731–754. https://doi.org/10.2337/dci19-0014</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Faulkner, M. S., &amp; Chang, L. I. (2007). Family Influence on Self-Care, Quality of Life, and Metabolic Control in School-Age Children and Adolescents with Type 1 Diabetes. </w:t>
      </w:r>
      <w:r w:rsidRPr="007650C4">
        <w:rPr>
          <w:rFonts w:ascii="Times New Roman" w:hAnsi="Times New Roman" w:cs="Times New Roman"/>
          <w:i/>
          <w:iCs/>
          <w:noProof/>
          <w:sz w:val="24"/>
          <w:szCs w:val="24"/>
        </w:rPr>
        <w:t>Journal of Pediatric Nursing</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22</w:t>
      </w:r>
      <w:r w:rsidRPr="007650C4">
        <w:rPr>
          <w:rFonts w:ascii="Times New Roman" w:hAnsi="Times New Roman" w:cs="Times New Roman"/>
          <w:noProof/>
          <w:sz w:val="24"/>
          <w:szCs w:val="24"/>
        </w:rPr>
        <w:t>(1), 59–68. https://doi.org/10.1016/j.pedn.2006.02.008</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Firat, E. (2014). </w:t>
      </w:r>
      <w:r w:rsidRPr="007650C4">
        <w:rPr>
          <w:rFonts w:ascii="Times New Roman" w:hAnsi="Times New Roman" w:cs="Times New Roman"/>
          <w:i/>
          <w:iCs/>
          <w:noProof/>
          <w:sz w:val="24"/>
          <w:szCs w:val="24"/>
        </w:rPr>
        <w:t>13-16 Yaş Tip 1 Diyabetli Çocukların Yaşam Kalitesini Etkileyen Etmenlerin Araştırılması</w:t>
      </w:r>
      <w:r w:rsidRPr="007650C4">
        <w:rPr>
          <w:rFonts w:ascii="Times New Roman" w:hAnsi="Times New Roman" w:cs="Times New Roman"/>
          <w:noProof/>
          <w:sz w:val="24"/>
          <w:szCs w:val="24"/>
        </w:rPr>
        <w:t>.</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Frank, S., Gonzalez, K., Lee-Ang, L., Young, M. C., Tamez, M., &amp; Mattei, J. (2017). Diet and sleep physiology: Public health and clinical implications. </w:t>
      </w:r>
      <w:r w:rsidRPr="007650C4">
        <w:rPr>
          <w:rFonts w:ascii="Times New Roman" w:hAnsi="Times New Roman" w:cs="Times New Roman"/>
          <w:i/>
          <w:iCs/>
          <w:noProof/>
          <w:sz w:val="24"/>
          <w:szCs w:val="24"/>
        </w:rPr>
        <w:t>Frontiers in Neurology</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8</w:t>
      </w:r>
      <w:r w:rsidRPr="007650C4">
        <w:rPr>
          <w:rFonts w:ascii="Times New Roman" w:hAnsi="Times New Roman" w:cs="Times New Roman"/>
          <w:noProof/>
          <w:sz w:val="24"/>
          <w:szCs w:val="24"/>
        </w:rPr>
        <w:t>(AUG), 1–9. https://doi.org/10.3389/fneur.2017.00393</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Franz, M. J., Bantle, J. P., Beebe, C. A., Brunzell, J. D., Chiasson, J. L., Garg, A., … </w:t>
      </w:r>
      <w:r w:rsidRPr="007650C4">
        <w:rPr>
          <w:rFonts w:ascii="Times New Roman" w:hAnsi="Times New Roman" w:cs="Times New Roman"/>
          <w:noProof/>
          <w:sz w:val="24"/>
          <w:szCs w:val="24"/>
        </w:rPr>
        <w:lastRenderedPageBreak/>
        <w:t xml:space="preserve">Wheeler, M. (2002). Evidence-based nutrition principles and recommendations for the treatment and prevention of diabetes and related complications. </w:t>
      </w:r>
      <w:r w:rsidRPr="007650C4">
        <w:rPr>
          <w:rFonts w:ascii="Times New Roman" w:hAnsi="Times New Roman" w:cs="Times New Roman"/>
          <w:i/>
          <w:iCs/>
          <w:noProof/>
          <w:sz w:val="24"/>
          <w:szCs w:val="24"/>
        </w:rPr>
        <w:t>Diabetes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25</w:t>
      </w:r>
      <w:r w:rsidRPr="007650C4">
        <w:rPr>
          <w:rFonts w:ascii="Times New Roman" w:hAnsi="Times New Roman" w:cs="Times New Roman"/>
          <w:noProof/>
          <w:sz w:val="24"/>
          <w:szCs w:val="24"/>
        </w:rPr>
        <w:t>(SUPPL. 1). https://doi.org/10.2337/diacare.25.1.148</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Franz, M. J., MacLeod, J., Evert, A., Brown, C., Gradwell, E., Handu, D., … Robinson, M. (2017). Academy of Nutrition and Dietetics Nutrition Practice Guideline for Type 1 and Type 2 Diabetes in Adults: Systematic Review of Evidence for Medical Nutrition Therapy Effectiveness and Recommendations for Integration into the Nutrition Care Process. </w:t>
      </w:r>
      <w:r w:rsidRPr="007650C4">
        <w:rPr>
          <w:rFonts w:ascii="Times New Roman" w:hAnsi="Times New Roman" w:cs="Times New Roman"/>
          <w:i/>
          <w:iCs/>
          <w:noProof/>
          <w:sz w:val="24"/>
          <w:szCs w:val="24"/>
        </w:rPr>
        <w:t>Journal of the Academy of Nutrition and Dietetics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117</w:t>
      </w:r>
      <w:r w:rsidRPr="007650C4">
        <w:rPr>
          <w:rFonts w:ascii="Times New Roman" w:hAnsi="Times New Roman" w:cs="Times New Roman"/>
          <w:noProof/>
          <w:sz w:val="24"/>
          <w:szCs w:val="24"/>
        </w:rPr>
        <w:t>(10), 1659–1679. https://doi.org/10.1016/j.jand.2017.03.022</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Gardner, S., Kewley, R., &amp; Car, G. (2007). Insulin resistance. </w:t>
      </w:r>
      <w:r w:rsidRPr="007650C4">
        <w:rPr>
          <w:rFonts w:ascii="Times New Roman" w:hAnsi="Times New Roman" w:cs="Times New Roman"/>
          <w:i/>
          <w:iCs/>
          <w:noProof/>
          <w:sz w:val="24"/>
          <w:szCs w:val="24"/>
        </w:rPr>
        <w:t>Australian Journal of Medical Science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28</w:t>
      </w:r>
      <w:r w:rsidRPr="007650C4">
        <w:rPr>
          <w:rFonts w:ascii="Times New Roman" w:hAnsi="Times New Roman" w:cs="Times New Roman"/>
          <w:noProof/>
          <w:sz w:val="24"/>
          <w:szCs w:val="24"/>
        </w:rPr>
        <w:t>(2), 60–74. https://doi.org/10.7748/ns2003.04.17.32.47.c3381</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Gökşen, D., Altinok, Y. A., Özen, S., Demir, G., &amp; Darcan, Ş. (2014). Effects of carbohydrate counting method on metabolic control in children with type 1 diabetes mellitus. </w:t>
      </w:r>
      <w:r w:rsidRPr="007650C4">
        <w:rPr>
          <w:rFonts w:ascii="Times New Roman" w:hAnsi="Times New Roman" w:cs="Times New Roman"/>
          <w:i/>
          <w:iCs/>
          <w:noProof/>
          <w:sz w:val="24"/>
          <w:szCs w:val="24"/>
        </w:rPr>
        <w:t>JCRPE Journal of Clinical Research in Pediatric Endocrinology</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6</w:t>
      </w:r>
      <w:r w:rsidRPr="007650C4">
        <w:rPr>
          <w:rFonts w:ascii="Times New Roman" w:hAnsi="Times New Roman" w:cs="Times New Roman"/>
          <w:noProof/>
          <w:sz w:val="24"/>
          <w:szCs w:val="24"/>
        </w:rPr>
        <w:t>(2), 74–78. https://doi.org/10.4274/jcrpe.1191</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Grubu, T. E. ve M. D. D. Ç. ve E. (2009). </w:t>
      </w:r>
      <w:r w:rsidRPr="007650C4">
        <w:rPr>
          <w:rFonts w:ascii="Times New Roman" w:hAnsi="Times New Roman" w:cs="Times New Roman"/>
          <w:i/>
          <w:iCs/>
          <w:noProof/>
          <w:sz w:val="24"/>
          <w:szCs w:val="24"/>
        </w:rPr>
        <w:t>Tip 1 Diyabet</w:t>
      </w:r>
      <w:r w:rsidRPr="007650C4">
        <w:rPr>
          <w:rFonts w:ascii="Times New Roman" w:hAnsi="Times New Roman" w:cs="Times New Roman"/>
          <w:noProof/>
          <w:sz w:val="24"/>
          <w:szCs w:val="24"/>
        </w:rPr>
        <w:t xml:space="preserve"> (Vol. 21).</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Hackett, B. E., Jacques, N., &amp; Gallagher, A. (2013). Pathophysiology and diagnosis of Type1 Diabetes. </w:t>
      </w:r>
      <w:r w:rsidRPr="007650C4">
        <w:rPr>
          <w:rFonts w:ascii="Times New Roman" w:hAnsi="Times New Roman" w:cs="Times New Roman"/>
          <w:i/>
          <w:iCs/>
          <w:noProof/>
          <w:sz w:val="24"/>
          <w:szCs w:val="24"/>
        </w:rPr>
        <w:t>Clinical Pharmacist</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5</w:t>
      </w:r>
      <w:r w:rsidRPr="007650C4">
        <w:rPr>
          <w:rFonts w:ascii="Times New Roman" w:hAnsi="Times New Roman" w:cs="Times New Roman"/>
          <w:noProof/>
          <w:sz w:val="24"/>
          <w:szCs w:val="24"/>
        </w:rPr>
        <w:t>(April), 69–72.</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Haller, M. J., Atkinson, M. A., &amp; Schatz, D. (2005). Type 1 diabetes mellitus: Etiology, presentation, and management. </w:t>
      </w:r>
      <w:r w:rsidRPr="007650C4">
        <w:rPr>
          <w:rFonts w:ascii="Times New Roman" w:hAnsi="Times New Roman" w:cs="Times New Roman"/>
          <w:i/>
          <w:iCs/>
          <w:noProof/>
          <w:sz w:val="24"/>
          <w:szCs w:val="24"/>
        </w:rPr>
        <w:t>Pediatric Clinics of North America</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52</w:t>
      </w:r>
      <w:r w:rsidRPr="007650C4">
        <w:rPr>
          <w:rFonts w:ascii="Times New Roman" w:hAnsi="Times New Roman" w:cs="Times New Roman"/>
          <w:noProof/>
          <w:sz w:val="24"/>
          <w:szCs w:val="24"/>
        </w:rPr>
        <w:t>(6), 1553–1578. https://doi.org/10.1016/j.pcl.2005.07.006</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Hanberger, L., Ludvigsson, J., &amp; Nordfeldt, S. (2009). Health-related quality of life in intensively treated young patients with type 1 diabetes. </w:t>
      </w:r>
      <w:r w:rsidRPr="007650C4">
        <w:rPr>
          <w:rFonts w:ascii="Times New Roman" w:hAnsi="Times New Roman" w:cs="Times New Roman"/>
          <w:i/>
          <w:iCs/>
          <w:noProof/>
          <w:sz w:val="24"/>
          <w:szCs w:val="24"/>
        </w:rPr>
        <w:t>Pediatric Diabetes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10</w:t>
      </w:r>
      <w:r w:rsidRPr="007650C4">
        <w:rPr>
          <w:rFonts w:ascii="Times New Roman" w:hAnsi="Times New Roman" w:cs="Times New Roman"/>
          <w:noProof/>
          <w:sz w:val="24"/>
          <w:szCs w:val="24"/>
        </w:rPr>
        <w:t>(6), 374–381. https://doi.org/10.1111/j.1399-5448.2008.00496.x</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Harding, L. (2001). Children’s Quality of Life Assessments: A Review of Generic and Health Related Quality of Life Measures completed by Children and Adolescents. </w:t>
      </w:r>
      <w:r w:rsidRPr="007650C4">
        <w:rPr>
          <w:rFonts w:ascii="Times New Roman" w:hAnsi="Times New Roman" w:cs="Times New Roman"/>
          <w:i/>
          <w:iCs/>
          <w:noProof/>
          <w:sz w:val="24"/>
          <w:szCs w:val="24"/>
        </w:rPr>
        <w:t>Clinical Psychology and Psychotherapy</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8</w:t>
      </w:r>
      <w:r w:rsidRPr="007650C4">
        <w:rPr>
          <w:rFonts w:ascii="Times New Roman" w:hAnsi="Times New Roman" w:cs="Times New Roman"/>
          <w:noProof/>
          <w:sz w:val="24"/>
          <w:szCs w:val="24"/>
        </w:rPr>
        <w:t>(2), 79–96. https://doi.org/10.1002/cpp.275</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Hattersley, A. T., Greeley, S. A. W., Polak, M., Rubio-Cabezas, O., Njølstad, P. R., Mlynarski, W., … Craig, M. E. (2018). ISPAD Clinical Practice Consensus Guidelines 2018: The diagnosis and management of monogenic diabetes in children and adolescents. </w:t>
      </w:r>
      <w:r w:rsidRPr="007650C4">
        <w:rPr>
          <w:rFonts w:ascii="Times New Roman" w:hAnsi="Times New Roman" w:cs="Times New Roman"/>
          <w:i/>
          <w:iCs/>
          <w:noProof/>
          <w:sz w:val="24"/>
          <w:szCs w:val="24"/>
        </w:rPr>
        <w:t>Pediatric Diabetes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19</w:t>
      </w:r>
      <w:r w:rsidRPr="007650C4">
        <w:rPr>
          <w:rFonts w:ascii="Times New Roman" w:hAnsi="Times New Roman" w:cs="Times New Roman"/>
          <w:noProof/>
          <w:sz w:val="24"/>
          <w:szCs w:val="24"/>
        </w:rPr>
        <w:t>(August), 47–63. https://doi.org/10.1111/pedi.12772</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lastRenderedPageBreak/>
        <w:t xml:space="preserve">Higginson, I. J., &amp; Carr, A. J. (2001). Measuring quality of life: Using quality of life measures in the clinical setting. </w:t>
      </w:r>
      <w:r w:rsidRPr="007650C4">
        <w:rPr>
          <w:rFonts w:ascii="Times New Roman" w:hAnsi="Times New Roman" w:cs="Times New Roman"/>
          <w:i/>
          <w:iCs/>
          <w:noProof/>
          <w:sz w:val="24"/>
          <w:szCs w:val="24"/>
        </w:rPr>
        <w:t>British Medical Journal</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322</w:t>
      </w:r>
      <w:r w:rsidRPr="007650C4">
        <w:rPr>
          <w:rFonts w:ascii="Times New Roman" w:hAnsi="Times New Roman" w:cs="Times New Roman"/>
          <w:noProof/>
          <w:sz w:val="24"/>
          <w:szCs w:val="24"/>
        </w:rPr>
        <w:t>(7297), 1297–1300. https://doi.org/10.1136/bmj.322.7297.1297</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Hooper, L., Thompson, R. L., Harrison, R. A., Summerbell, C. D., Ness, A. R., Moore, H. J., … Smith, G. D. (2006). Risks and benefits of omega 3 fats for mortality, cardiovascular disease, and cancer: Systematic review. </w:t>
      </w:r>
      <w:r w:rsidRPr="007650C4">
        <w:rPr>
          <w:rFonts w:ascii="Times New Roman" w:hAnsi="Times New Roman" w:cs="Times New Roman"/>
          <w:i/>
          <w:iCs/>
          <w:noProof/>
          <w:sz w:val="24"/>
          <w:szCs w:val="24"/>
        </w:rPr>
        <w:t>British Medical Journal</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332</w:t>
      </w:r>
      <w:r w:rsidRPr="007650C4">
        <w:rPr>
          <w:rFonts w:ascii="Times New Roman" w:hAnsi="Times New Roman" w:cs="Times New Roman"/>
          <w:noProof/>
          <w:sz w:val="24"/>
          <w:szCs w:val="24"/>
        </w:rPr>
        <w:t>(7544), 752–755. https://doi.org/10.1136/bmj.38755.366331.2F</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Hyppönen, E., Läärä, E., Reunanen, A., Järvelin, M. R., &amp; Virtanen, S. M. (2001). Intake of vitamin D and risk of type 1 diabetes: A birth-cohort study. </w:t>
      </w:r>
      <w:r w:rsidRPr="007650C4">
        <w:rPr>
          <w:rFonts w:ascii="Times New Roman" w:hAnsi="Times New Roman" w:cs="Times New Roman"/>
          <w:i/>
          <w:iCs/>
          <w:noProof/>
          <w:sz w:val="24"/>
          <w:szCs w:val="24"/>
        </w:rPr>
        <w:t>Lancet</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358</w:t>
      </w:r>
      <w:r w:rsidRPr="007650C4">
        <w:rPr>
          <w:rFonts w:ascii="Times New Roman" w:hAnsi="Times New Roman" w:cs="Times New Roman"/>
          <w:noProof/>
          <w:sz w:val="24"/>
          <w:szCs w:val="24"/>
        </w:rPr>
        <w:t>(9292), 1500–1503. https://doi.org/10.1016/S0140-6736(01)06580-1</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International Diabetes Federation [IDF]. (2013). </w:t>
      </w:r>
      <w:r w:rsidRPr="007650C4">
        <w:rPr>
          <w:rFonts w:ascii="Times New Roman" w:hAnsi="Times New Roman" w:cs="Times New Roman"/>
          <w:i/>
          <w:iCs/>
          <w:noProof/>
          <w:sz w:val="24"/>
          <w:szCs w:val="24"/>
        </w:rPr>
        <w:t>Diabetes in Childhood and Adolescence in Under-Resourced Countries Definition and</w:t>
      </w:r>
      <w:r w:rsidRPr="007650C4">
        <w:rPr>
          <w:rFonts w:ascii="Times New Roman" w:hAnsi="Times New Roman" w:cs="Times New Roman"/>
          <w:noProof/>
          <w:sz w:val="24"/>
          <w:szCs w:val="24"/>
        </w:rPr>
        <w:t>.</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International Diabetes Federation [IDF]. (2017). IDF Diabetes Atlas. In </w:t>
      </w:r>
      <w:r w:rsidRPr="007650C4">
        <w:rPr>
          <w:rFonts w:ascii="Times New Roman" w:hAnsi="Times New Roman" w:cs="Times New Roman"/>
          <w:i/>
          <w:iCs/>
          <w:noProof/>
          <w:sz w:val="24"/>
          <w:szCs w:val="24"/>
        </w:rPr>
        <w:t>IDF Diabetes Atlas, 8th edition</w:t>
      </w:r>
      <w:r w:rsidRPr="007650C4">
        <w:rPr>
          <w:rFonts w:ascii="Times New Roman" w:hAnsi="Times New Roman" w:cs="Times New Roman"/>
          <w:noProof/>
          <w:sz w:val="24"/>
          <w:szCs w:val="24"/>
        </w:rPr>
        <w:t>. https://doi.org/http://dx.doi. org/10.1016/S0140-6736(16)31679-8.</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International Diabetes Federation [IDF]. (2019). </w:t>
      </w:r>
      <w:r w:rsidRPr="007650C4">
        <w:rPr>
          <w:rFonts w:ascii="Times New Roman" w:hAnsi="Times New Roman" w:cs="Times New Roman"/>
          <w:i/>
          <w:iCs/>
          <w:noProof/>
          <w:sz w:val="24"/>
          <w:szCs w:val="24"/>
        </w:rPr>
        <w:t>IDF Diabetes Atlas</w:t>
      </w:r>
      <w:r w:rsidRPr="007650C4">
        <w:rPr>
          <w:rFonts w:ascii="Times New Roman" w:hAnsi="Times New Roman" w:cs="Times New Roman"/>
          <w:noProof/>
          <w:sz w:val="24"/>
          <w:szCs w:val="24"/>
        </w:rPr>
        <w:t>.</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J. Todd Coffey, M., Michael Brandle, M., Honghong Zhou, M., Deanne Marriot, M., Ray Burke, M., Bahman P. Tabaei, M., … O. (2002). Valuing Health-Related Quality of Life in. </w:t>
      </w:r>
      <w:r w:rsidRPr="007650C4">
        <w:rPr>
          <w:rFonts w:ascii="Times New Roman" w:hAnsi="Times New Roman" w:cs="Times New Roman"/>
          <w:i/>
          <w:iCs/>
          <w:noProof/>
          <w:sz w:val="24"/>
          <w:szCs w:val="24"/>
        </w:rPr>
        <w:t>Diabetes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25</w:t>
      </w:r>
      <w:r w:rsidRPr="007650C4">
        <w:rPr>
          <w:rFonts w:ascii="Times New Roman" w:hAnsi="Times New Roman" w:cs="Times New Roman"/>
          <w:noProof/>
          <w:sz w:val="24"/>
          <w:szCs w:val="24"/>
        </w:rPr>
        <w:t>(12).</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Janssen, I., &amp; LeBlanc, A. G. (2010). Systematic review of the health benefits of physical activity and fitness in school-aged children and youth. </w:t>
      </w:r>
      <w:r w:rsidRPr="007650C4">
        <w:rPr>
          <w:rFonts w:ascii="Times New Roman" w:hAnsi="Times New Roman" w:cs="Times New Roman"/>
          <w:i/>
          <w:iCs/>
          <w:noProof/>
          <w:sz w:val="24"/>
          <w:szCs w:val="24"/>
        </w:rPr>
        <w:t>International Journal of Behavioral Nutrition and Physical Activity</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7</w:t>
      </w:r>
      <w:r w:rsidRPr="007650C4">
        <w:rPr>
          <w:rFonts w:ascii="Times New Roman" w:hAnsi="Times New Roman" w:cs="Times New Roman"/>
          <w:noProof/>
          <w:sz w:val="24"/>
          <w:szCs w:val="24"/>
        </w:rPr>
        <w:t>. https://doi.org/10.1186/1479-5868-7-40</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Jones, R. (2014). The Effects of Aerobic Exercise on Glucose and Counter- regulatory Hormone Concentrations in Children with Type 1 Diabetes. </w:t>
      </w:r>
      <w:r w:rsidRPr="007650C4">
        <w:rPr>
          <w:rFonts w:ascii="Times New Roman" w:hAnsi="Times New Roman" w:cs="Times New Roman"/>
          <w:i/>
          <w:iCs/>
          <w:noProof/>
          <w:sz w:val="24"/>
          <w:szCs w:val="24"/>
        </w:rPr>
        <w:t>Diabetes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23</w:t>
      </w:r>
      <w:r w:rsidRPr="007650C4">
        <w:rPr>
          <w:rFonts w:ascii="Times New Roman" w:hAnsi="Times New Roman" w:cs="Times New Roman"/>
          <w:noProof/>
          <w:sz w:val="24"/>
          <w:szCs w:val="24"/>
        </w:rPr>
        <w:t>(1), 1–7. Retrieved from https://www.ncbi.nlm.nih.gov/pmc/articles/PMC3624763/pdf/nihms412728.pdf</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Karakaya, I. (2007). Cocuklar Için Yaşam Kalitesi Olçeǧinin 13-18 Yaş Ergen Formunun Geçerlik ve Güvenilirliǧi. </w:t>
      </w:r>
      <w:r w:rsidRPr="007650C4">
        <w:rPr>
          <w:rFonts w:ascii="Times New Roman" w:hAnsi="Times New Roman" w:cs="Times New Roman"/>
          <w:i/>
          <w:iCs/>
          <w:noProof/>
          <w:sz w:val="24"/>
          <w:szCs w:val="24"/>
        </w:rPr>
        <w:t>Türk Psikiyatri Dergisi</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18</w:t>
      </w:r>
      <w:r w:rsidRPr="007650C4">
        <w:rPr>
          <w:rFonts w:ascii="Times New Roman" w:hAnsi="Times New Roman" w:cs="Times New Roman"/>
          <w:noProof/>
          <w:sz w:val="24"/>
          <w:szCs w:val="24"/>
        </w:rPr>
        <w:t>(4), 353–363.</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Karakoç Kumsar, A., &amp; Taşkın Yılmaz, F. (2014). Overview of Quality of Life in Chronic Disease Patients. </w:t>
      </w:r>
      <w:r w:rsidRPr="007650C4">
        <w:rPr>
          <w:rFonts w:ascii="Times New Roman" w:hAnsi="Times New Roman" w:cs="Times New Roman"/>
          <w:i/>
          <w:iCs/>
          <w:noProof/>
          <w:sz w:val="24"/>
          <w:szCs w:val="24"/>
        </w:rPr>
        <w:t>Journal of Health Sciences Faculty of Erciyes University</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w:t>
      </w:r>
      <w:r w:rsidRPr="007650C4">
        <w:rPr>
          <w:rFonts w:ascii="Times New Roman" w:hAnsi="Times New Roman" w:cs="Times New Roman"/>
          <w:noProof/>
          <w:sz w:val="24"/>
          <w:szCs w:val="24"/>
        </w:rPr>
        <w:t>(2), 62–70.</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lastRenderedPageBreak/>
        <w:t xml:space="preserve">Koç, B. (2016). </w:t>
      </w:r>
      <w:r w:rsidRPr="007650C4">
        <w:rPr>
          <w:rFonts w:ascii="Times New Roman" w:hAnsi="Times New Roman" w:cs="Times New Roman"/>
          <w:i/>
          <w:iCs/>
          <w:noProof/>
          <w:sz w:val="24"/>
          <w:szCs w:val="24"/>
        </w:rPr>
        <w:t>Tip 1 Diyabetli Çocuk ve Adölesanların Beslenme Örüntülerinin Metabolik Profilleri Üzerine Etkileri</w:t>
      </w:r>
      <w:r w:rsidRPr="007650C4">
        <w:rPr>
          <w:rFonts w:ascii="Times New Roman" w:hAnsi="Times New Roman" w:cs="Times New Roman"/>
          <w:noProof/>
          <w:sz w:val="24"/>
          <w:szCs w:val="24"/>
        </w:rPr>
        <w:t>.</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Larsson, K., Elding-Larsson, H., Cederwall, E., Kockum, K., Neiderud, J., Sjölad, S., … Lernmark, Å. (2004). Genetic and perinatal factors as risk for childhood type 1 diabetes. </w:t>
      </w:r>
      <w:r w:rsidRPr="007650C4">
        <w:rPr>
          <w:rFonts w:ascii="Times New Roman" w:hAnsi="Times New Roman" w:cs="Times New Roman"/>
          <w:i/>
          <w:iCs/>
          <w:noProof/>
          <w:sz w:val="24"/>
          <w:szCs w:val="24"/>
        </w:rPr>
        <w:t>Diabetes/Metabolism Research and Reviews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20</w:t>
      </w:r>
      <w:r w:rsidRPr="007650C4">
        <w:rPr>
          <w:rFonts w:ascii="Times New Roman" w:hAnsi="Times New Roman" w:cs="Times New Roman"/>
          <w:noProof/>
          <w:sz w:val="24"/>
          <w:szCs w:val="24"/>
        </w:rPr>
        <w:t>(6), 429–437. https://doi.org/10.1002/dmrr.506</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Lodefalk, M., &amp; Åman, J. (2006). Food habits, energy and nutrient intake in adolescents with Type 1 diabetes mellitus. </w:t>
      </w:r>
      <w:r w:rsidRPr="007650C4">
        <w:rPr>
          <w:rFonts w:ascii="Times New Roman" w:hAnsi="Times New Roman" w:cs="Times New Roman"/>
          <w:i/>
          <w:iCs/>
          <w:noProof/>
          <w:sz w:val="24"/>
          <w:szCs w:val="24"/>
        </w:rPr>
        <w:t>Diabetic Medicine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23</w:t>
      </w:r>
      <w:r w:rsidRPr="007650C4">
        <w:rPr>
          <w:rFonts w:ascii="Times New Roman" w:hAnsi="Times New Roman" w:cs="Times New Roman"/>
          <w:noProof/>
          <w:sz w:val="24"/>
          <w:szCs w:val="24"/>
        </w:rPr>
        <w:t>(11), 1225–1232. https://doi.org/10.1111/j.1464-5491.2006.01971.x</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Lopes Souto, D., &amp; Lopes Rosado, E. (2010). Use of carb counting in the dietary treatment of diabetes mellitus. </w:t>
      </w:r>
      <w:r w:rsidRPr="007650C4">
        <w:rPr>
          <w:rFonts w:ascii="Times New Roman" w:hAnsi="Times New Roman" w:cs="Times New Roman"/>
          <w:i/>
          <w:iCs/>
          <w:noProof/>
          <w:sz w:val="24"/>
          <w:szCs w:val="24"/>
        </w:rPr>
        <w:t>Nutricion Hospitalaria</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25</w:t>
      </w:r>
      <w:r w:rsidRPr="007650C4">
        <w:rPr>
          <w:rFonts w:ascii="Times New Roman" w:hAnsi="Times New Roman" w:cs="Times New Roman"/>
          <w:noProof/>
          <w:sz w:val="24"/>
          <w:szCs w:val="24"/>
        </w:rPr>
        <w:t>(1), 18–25. https://doi.org/10.3305/nh.2010.25.1.4324</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Mackner, L. M., Mcgrath, A. M., &amp; Stark, L. J. (2001). Dietary recommendations to prevent and manage chronic pediatric health conditions: Adherence, intervention, and future directions. </w:t>
      </w:r>
      <w:r w:rsidRPr="007650C4">
        <w:rPr>
          <w:rFonts w:ascii="Times New Roman" w:hAnsi="Times New Roman" w:cs="Times New Roman"/>
          <w:i/>
          <w:iCs/>
          <w:noProof/>
          <w:sz w:val="24"/>
          <w:szCs w:val="24"/>
        </w:rPr>
        <w:t>Journal of Developmental and Behavioral Pediatrics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22</w:t>
      </w:r>
      <w:r w:rsidRPr="007650C4">
        <w:rPr>
          <w:rFonts w:ascii="Times New Roman" w:hAnsi="Times New Roman" w:cs="Times New Roman"/>
          <w:noProof/>
          <w:sz w:val="24"/>
          <w:szCs w:val="24"/>
        </w:rPr>
        <w:t>(2), 130–143. https://doi.org/10.1097/00004703-200104000-00008</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Marcin, J. P., Slonim, A. D., Pollack, M. M., &amp; Ruttimann, U. E. (2001). Long-stay patients in the pediatric intensive care unit. </w:t>
      </w:r>
      <w:r w:rsidRPr="007650C4">
        <w:rPr>
          <w:rFonts w:ascii="Times New Roman" w:hAnsi="Times New Roman" w:cs="Times New Roman"/>
          <w:i/>
          <w:iCs/>
          <w:noProof/>
          <w:sz w:val="24"/>
          <w:szCs w:val="24"/>
        </w:rPr>
        <w:t>Critical Care Medicine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29</w:t>
      </w:r>
      <w:r w:rsidRPr="007650C4">
        <w:rPr>
          <w:rFonts w:ascii="Times New Roman" w:hAnsi="Times New Roman" w:cs="Times New Roman"/>
          <w:noProof/>
          <w:sz w:val="24"/>
          <w:szCs w:val="24"/>
        </w:rPr>
        <w:t>(3), 652–657. https://doi.org/10.1097/00003246-200103000-00035</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Mayer-Davis, E. J., Kahkoska, A. R., Jefferies, C., Dabelea, D., Balde, N., Gong, C. X., … Craig, M. E. (2018). ISPAD Clinical Practice Consensus Guidelines 2018: Definition, epidemiology, and classification of diabetes in children and adolescents. </w:t>
      </w:r>
      <w:r w:rsidRPr="007650C4">
        <w:rPr>
          <w:rFonts w:ascii="Times New Roman" w:hAnsi="Times New Roman" w:cs="Times New Roman"/>
          <w:i/>
          <w:iCs/>
          <w:noProof/>
          <w:sz w:val="24"/>
          <w:szCs w:val="24"/>
        </w:rPr>
        <w:t>Pediatric Diabetes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19</w:t>
      </w:r>
      <w:r w:rsidRPr="007650C4">
        <w:rPr>
          <w:rFonts w:ascii="Times New Roman" w:hAnsi="Times New Roman" w:cs="Times New Roman"/>
          <w:noProof/>
          <w:sz w:val="24"/>
          <w:szCs w:val="24"/>
        </w:rPr>
        <w:t>(June), 7–19. https://doi.org/10.1111/pedi.12773</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Mayer, E. J., Hamman, R. F., Gay, E. C., Lezotte, D. C., Savitz, D. A., &amp; Klingensmith, G. J. (1988). Reduced risk of IDDM among breast-fed children. The Colorado IDDM registry. </w:t>
      </w:r>
      <w:r w:rsidRPr="007650C4">
        <w:rPr>
          <w:rFonts w:ascii="Times New Roman" w:hAnsi="Times New Roman" w:cs="Times New Roman"/>
          <w:i/>
          <w:iCs/>
          <w:noProof/>
          <w:sz w:val="24"/>
          <w:szCs w:val="24"/>
        </w:rPr>
        <w:t>Diabetes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37</w:t>
      </w:r>
      <w:r w:rsidRPr="007650C4">
        <w:rPr>
          <w:rFonts w:ascii="Times New Roman" w:hAnsi="Times New Roman" w:cs="Times New Roman"/>
          <w:noProof/>
          <w:sz w:val="24"/>
          <w:szCs w:val="24"/>
        </w:rPr>
        <w:t>(12), 1625–1632. https://doi.org/10.2337/diab.37.12.1625</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Mehta, S. N., Quinn, N., Volkening, L. K., &amp; Laffel, L. M. B. (2009). Impact of carbohydrate counting on glycemic control in children with type 1 diabetes. </w:t>
      </w:r>
      <w:r w:rsidRPr="007650C4">
        <w:rPr>
          <w:rFonts w:ascii="Times New Roman" w:hAnsi="Times New Roman" w:cs="Times New Roman"/>
          <w:i/>
          <w:iCs/>
          <w:noProof/>
          <w:sz w:val="24"/>
          <w:szCs w:val="24"/>
        </w:rPr>
        <w:t>Diabetes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32</w:t>
      </w:r>
      <w:r w:rsidRPr="007650C4">
        <w:rPr>
          <w:rFonts w:ascii="Times New Roman" w:hAnsi="Times New Roman" w:cs="Times New Roman"/>
          <w:noProof/>
          <w:sz w:val="24"/>
          <w:szCs w:val="24"/>
        </w:rPr>
        <w:t>(6), 1014–1016. https://doi.org/10.2337/dc08-2068</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Mehta, S. N., Volkening, L. K., Quinn, N., &amp; Laffel, L. M. B. (2014). Intensively managed young children with type 1 diabetes consume high-fat, low-fiber diets similar to age-</w:t>
      </w:r>
      <w:r w:rsidRPr="007650C4">
        <w:rPr>
          <w:rFonts w:ascii="Times New Roman" w:hAnsi="Times New Roman" w:cs="Times New Roman"/>
          <w:noProof/>
          <w:sz w:val="24"/>
          <w:szCs w:val="24"/>
        </w:rPr>
        <w:lastRenderedPageBreak/>
        <w:t xml:space="preserve">matched controls. </w:t>
      </w:r>
      <w:r w:rsidRPr="007650C4">
        <w:rPr>
          <w:rFonts w:ascii="Times New Roman" w:hAnsi="Times New Roman" w:cs="Times New Roman"/>
          <w:i/>
          <w:iCs/>
          <w:noProof/>
          <w:sz w:val="24"/>
          <w:szCs w:val="24"/>
        </w:rPr>
        <w:t>Nutrition Research</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34</w:t>
      </w:r>
      <w:r w:rsidRPr="007650C4">
        <w:rPr>
          <w:rFonts w:ascii="Times New Roman" w:hAnsi="Times New Roman" w:cs="Times New Roman"/>
          <w:noProof/>
          <w:sz w:val="24"/>
          <w:szCs w:val="24"/>
        </w:rPr>
        <w:t>(5), 428–435. https://doi.org/10.1016/j.nutres.2014.04.008</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Mortensen, H. B., Robertson, K. J., Aanstoot, H. J., Danne, T., Holl, R. W., Hougaard, P., … Åman, J. (1998). Insulin management and metabolic control of Type 1 diabetes mellitus in childhood and adolescence in 18 countries. </w:t>
      </w:r>
      <w:r w:rsidRPr="007650C4">
        <w:rPr>
          <w:rFonts w:ascii="Times New Roman" w:hAnsi="Times New Roman" w:cs="Times New Roman"/>
          <w:i/>
          <w:iCs/>
          <w:noProof/>
          <w:sz w:val="24"/>
          <w:szCs w:val="24"/>
        </w:rPr>
        <w:t>Diabetic Medicine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15</w:t>
      </w:r>
      <w:r w:rsidRPr="007650C4">
        <w:rPr>
          <w:rFonts w:ascii="Times New Roman" w:hAnsi="Times New Roman" w:cs="Times New Roman"/>
          <w:noProof/>
          <w:sz w:val="24"/>
          <w:szCs w:val="24"/>
        </w:rPr>
        <w:t>(9), 752–759. https://doi.org/10.1002/(SICI)1096-9136(199809)15:9&lt;752::AID-DIA678&gt;3.0.CO;2-W</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Nansel, T., Gellar, L., &amp; McGill, A. (2008). Effect of Varying Glycemic Index Meals on Blood Glucose Control Assessed With Continuous Glucose Monitoring in Youth With Type 1 Diabetes on Basal-Bolus Insulin Regimens. </w:t>
      </w:r>
      <w:r w:rsidRPr="007650C4">
        <w:rPr>
          <w:rFonts w:ascii="Times New Roman" w:hAnsi="Times New Roman" w:cs="Times New Roman"/>
          <w:i/>
          <w:iCs/>
          <w:noProof/>
          <w:sz w:val="24"/>
          <w:szCs w:val="24"/>
        </w:rPr>
        <w:t>Diabetes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23</w:t>
      </w:r>
      <w:r w:rsidRPr="007650C4">
        <w:rPr>
          <w:rFonts w:ascii="Times New Roman" w:hAnsi="Times New Roman" w:cs="Times New Roman"/>
          <w:noProof/>
          <w:sz w:val="24"/>
          <w:szCs w:val="24"/>
        </w:rPr>
        <w:t>(1), 1–7.</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Olgun, N., Yalın, H., &amp; Demir, G. H. (n.d.). Diyabetli Birey Nasıl İzlenmelidir? </w:t>
      </w:r>
      <w:r w:rsidRPr="007650C4">
        <w:rPr>
          <w:rFonts w:ascii="Times New Roman" w:hAnsi="Times New Roman" w:cs="Times New Roman"/>
          <w:i/>
          <w:iCs/>
          <w:noProof/>
          <w:sz w:val="24"/>
          <w:szCs w:val="24"/>
        </w:rPr>
        <w:t>Turkish Family Physician</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w:t>
      </w:r>
      <w:r w:rsidRPr="007650C4">
        <w:rPr>
          <w:rFonts w:ascii="Times New Roman" w:hAnsi="Times New Roman" w:cs="Times New Roman"/>
          <w:noProof/>
          <w:sz w:val="24"/>
          <w:szCs w:val="24"/>
        </w:rPr>
        <w:t>(3). Retrieved from www.turkishfamilyphyscian.com</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Overby, N. C., Margeirsdottir, H. D., Brunborg, C., Dahl-Jørgensen, K., Andersen, L. F., Bjerknes, R., … Aagenæs, Ø. (2008). Sweets, snacking habits, and skipping meals in children and adolescents on intensive insulin treatment. </w:t>
      </w:r>
      <w:r w:rsidRPr="007650C4">
        <w:rPr>
          <w:rFonts w:ascii="Times New Roman" w:hAnsi="Times New Roman" w:cs="Times New Roman"/>
          <w:i/>
          <w:iCs/>
          <w:noProof/>
          <w:sz w:val="24"/>
          <w:szCs w:val="24"/>
        </w:rPr>
        <w:t>Pediatric Diabetes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9</w:t>
      </w:r>
      <w:r w:rsidRPr="007650C4">
        <w:rPr>
          <w:rFonts w:ascii="Times New Roman" w:hAnsi="Times New Roman" w:cs="Times New Roman"/>
          <w:noProof/>
          <w:sz w:val="24"/>
          <w:szCs w:val="24"/>
        </w:rPr>
        <w:t>(4 PART 2), 393–400. https://doi.org/10.1111/j.1399-5448.2008.00381.x</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Özer, E. (2019). Diyabette Tıbbi Beslenme Tedavisinin Uygulanması ve Diyetisyenin Sorumlulukları. </w:t>
      </w:r>
      <w:r w:rsidRPr="007650C4">
        <w:rPr>
          <w:rFonts w:ascii="Times New Roman" w:hAnsi="Times New Roman" w:cs="Times New Roman"/>
          <w:i/>
          <w:iCs/>
          <w:noProof/>
          <w:sz w:val="24"/>
          <w:szCs w:val="24"/>
        </w:rPr>
        <w:t>Beslenme ve Diyet Dergisi</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47</w:t>
      </w:r>
      <w:r w:rsidRPr="007650C4">
        <w:rPr>
          <w:rFonts w:ascii="Times New Roman" w:hAnsi="Times New Roman" w:cs="Times New Roman"/>
          <w:noProof/>
          <w:sz w:val="24"/>
          <w:szCs w:val="24"/>
        </w:rPr>
        <w:t>(0), 5–14. https://doi.org/10.33076/2019.BDD.1310</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Ozougwu, O. (2013). The pathogenesis and pathophysiology of type 1 and type 2 diabetes mellitus. </w:t>
      </w:r>
      <w:r w:rsidRPr="007650C4">
        <w:rPr>
          <w:rFonts w:ascii="Times New Roman" w:hAnsi="Times New Roman" w:cs="Times New Roman"/>
          <w:i/>
          <w:iCs/>
          <w:noProof/>
          <w:sz w:val="24"/>
          <w:szCs w:val="24"/>
        </w:rPr>
        <w:t>Journal of Physiology and Pathophysiology</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4</w:t>
      </w:r>
      <w:r w:rsidRPr="007650C4">
        <w:rPr>
          <w:rFonts w:ascii="Times New Roman" w:hAnsi="Times New Roman" w:cs="Times New Roman"/>
          <w:noProof/>
          <w:sz w:val="24"/>
          <w:szCs w:val="24"/>
        </w:rPr>
        <w:t>(4), 46–57. https://doi.org/10.5897/jpap2013.0001</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Öztürk, C., &amp; Ayar, D. (n.d.). </w:t>
      </w:r>
      <w:r w:rsidRPr="007650C4">
        <w:rPr>
          <w:rFonts w:ascii="Times New Roman" w:hAnsi="Times New Roman" w:cs="Times New Roman"/>
          <w:i/>
          <w:iCs/>
          <w:noProof/>
          <w:sz w:val="24"/>
          <w:szCs w:val="24"/>
        </w:rPr>
        <w:t>DM’li Çocularda Yaşam Kalıtesi Tip 1 Diabetes Mellitus’lu Çocuklarda Yaşam Kalitesi ve Önemi</w:t>
      </w:r>
      <w:r w:rsidRPr="007650C4">
        <w:rPr>
          <w:rFonts w:ascii="Times New Roman" w:hAnsi="Times New Roman" w:cs="Times New Roman"/>
          <w:noProof/>
          <w:sz w:val="24"/>
          <w:szCs w:val="24"/>
        </w:rPr>
        <w:t>. Retrieved from http://www.deuhyoedergi.org</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Papatheodorou, K., Banach, M., Bekiari, E., Rizzo, M., &amp; Edmonds, M. (2018). Complications of Diabetes 2017. </w:t>
      </w:r>
      <w:r w:rsidRPr="007650C4">
        <w:rPr>
          <w:rFonts w:ascii="Times New Roman" w:hAnsi="Times New Roman" w:cs="Times New Roman"/>
          <w:i/>
          <w:iCs/>
          <w:noProof/>
          <w:sz w:val="24"/>
          <w:szCs w:val="24"/>
        </w:rPr>
        <w:t>Journal of Diabetes Research</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2018</w:t>
      </w:r>
      <w:r w:rsidRPr="007650C4">
        <w:rPr>
          <w:rFonts w:ascii="Times New Roman" w:hAnsi="Times New Roman" w:cs="Times New Roman"/>
          <w:noProof/>
          <w:sz w:val="24"/>
          <w:szCs w:val="24"/>
        </w:rPr>
        <w:t>, 10–13. https://doi.org/10.1155/2018/3086167</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Paruthi, S., Brooks, L. J., D’Ambrosio, C., Hall, W. A., Kotagal, S., Lloyd, R. M., … Wise, M. S. (2016). Consensus Statement of the American Academy of Sleep Medicine on the Recommended Amount of Sleep for Healthy Children: Methodology and Discussion. </w:t>
      </w:r>
      <w:r w:rsidRPr="007650C4">
        <w:rPr>
          <w:rFonts w:ascii="Times New Roman" w:hAnsi="Times New Roman" w:cs="Times New Roman"/>
          <w:i/>
          <w:iCs/>
          <w:noProof/>
          <w:sz w:val="24"/>
          <w:szCs w:val="24"/>
        </w:rPr>
        <w:t>Journal of Clinical Sleep Medicine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12</w:t>
      </w:r>
      <w:r w:rsidRPr="007650C4">
        <w:rPr>
          <w:rFonts w:ascii="Times New Roman" w:hAnsi="Times New Roman" w:cs="Times New Roman"/>
          <w:noProof/>
          <w:sz w:val="24"/>
          <w:szCs w:val="24"/>
        </w:rPr>
        <w:t>(11), 1549–1561. https://doi.org/10.5664/jcsm.6288</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lastRenderedPageBreak/>
        <w:t xml:space="preserve">Patterson, C. C., Harjutsalo, V., Rosenbauer, J., Neu, A., Cinek, O., Skrivarhaug, T., … Green, A. (2019). Trends and cyclical variation in the incidence of childhood type 1 diabetes in 26 European centres in the 25 year period 1989–2013: a multicentre prospective registration study. </w:t>
      </w:r>
      <w:r w:rsidRPr="007650C4">
        <w:rPr>
          <w:rFonts w:ascii="Times New Roman" w:hAnsi="Times New Roman" w:cs="Times New Roman"/>
          <w:i/>
          <w:iCs/>
          <w:noProof/>
          <w:sz w:val="24"/>
          <w:szCs w:val="24"/>
        </w:rPr>
        <w:t>Diabetologia</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62</w:t>
      </w:r>
      <w:r w:rsidRPr="007650C4">
        <w:rPr>
          <w:rFonts w:ascii="Times New Roman" w:hAnsi="Times New Roman" w:cs="Times New Roman"/>
          <w:noProof/>
          <w:sz w:val="24"/>
          <w:szCs w:val="24"/>
        </w:rPr>
        <w:t>(3), 408–417. https://doi.org/10.1007/s00125-018-4763-3</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Patton, S. R. (2011). Adherence to Diet in Youth with Type 1 Diabetes. </w:t>
      </w:r>
      <w:r w:rsidRPr="007650C4">
        <w:rPr>
          <w:rFonts w:ascii="Times New Roman" w:hAnsi="Times New Roman" w:cs="Times New Roman"/>
          <w:i/>
          <w:iCs/>
          <w:noProof/>
          <w:sz w:val="24"/>
          <w:szCs w:val="24"/>
        </w:rPr>
        <w:t>Journal of the American Dietetic Association</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111</w:t>
      </w:r>
      <w:r w:rsidRPr="007650C4">
        <w:rPr>
          <w:rFonts w:ascii="Times New Roman" w:hAnsi="Times New Roman" w:cs="Times New Roman"/>
          <w:noProof/>
          <w:sz w:val="24"/>
          <w:szCs w:val="24"/>
        </w:rPr>
        <w:t>(4), 550–555. https://doi.org/10.1016/j.jada.2011.01.016</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Perfect, M. M., Patel, P. G., Scott, R. E., Wheeler, M. D., Patel, C., Griffin, K., … Quan, S. F. (2012). Sleep, glucose, and daytime functioning in youth with type 1 diabetes. </w:t>
      </w:r>
      <w:r w:rsidRPr="007650C4">
        <w:rPr>
          <w:rFonts w:ascii="Times New Roman" w:hAnsi="Times New Roman" w:cs="Times New Roman"/>
          <w:i/>
          <w:iCs/>
          <w:noProof/>
          <w:sz w:val="24"/>
          <w:szCs w:val="24"/>
        </w:rPr>
        <w:t>Sleep</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35</w:t>
      </w:r>
      <w:r w:rsidRPr="007650C4">
        <w:rPr>
          <w:rFonts w:ascii="Times New Roman" w:hAnsi="Times New Roman" w:cs="Times New Roman"/>
          <w:noProof/>
          <w:sz w:val="24"/>
          <w:szCs w:val="24"/>
        </w:rPr>
        <w:t>(1), 81–88. https://doi.org/10.5665/sleep.1590</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Phelan, H., Lange, K., Cengiz, E., Gallego, P., Majaliwa, E., Pelicand, J., … Hofer, S. E. (2018). ISPAD Clinical Practice Consensus Guidelines 2018: Diabetes education in children and adolescents. </w:t>
      </w:r>
      <w:r w:rsidRPr="007650C4">
        <w:rPr>
          <w:rFonts w:ascii="Times New Roman" w:hAnsi="Times New Roman" w:cs="Times New Roman"/>
          <w:i/>
          <w:iCs/>
          <w:noProof/>
          <w:sz w:val="24"/>
          <w:szCs w:val="24"/>
        </w:rPr>
        <w:t>Pediatric Diabetes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19</w:t>
      </w:r>
      <w:r w:rsidRPr="007650C4">
        <w:rPr>
          <w:rFonts w:ascii="Times New Roman" w:hAnsi="Times New Roman" w:cs="Times New Roman"/>
          <w:noProof/>
          <w:sz w:val="24"/>
          <w:szCs w:val="24"/>
        </w:rPr>
        <w:t>(August), 75–83. https://doi.org/10.1111/pedi.12762</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Rajmil, L., Ph, D., Herdman, M., Sc, M., Sanmamed, M. F. D. E., Detmar, S., … Group, T. H. E. K. (2004). Generic Health-related Quality of Life Instruments in Children and Adolescents : A Qualitative Analysis of Content. </w:t>
      </w:r>
      <w:r w:rsidRPr="007650C4">
        <w:rPr>
          <w:rFonts w:ascii="Times New Roman" w:hAnsi="Times New Roman" w:cs="Times New Roman"/>
          <w:i/>
          <w:iCs/>
          <w:noProof/>
          <w:sz w:val="24"/>
          <w:szCs w:val="24"/>
        </w:rPr>
        <w:t>Journal of Adolescent Health</w:t>
      </w:r>
      <w:r w:rsidRPr="007650C4">
        <w:rPr>
          <w:rFonts w:ascii="Times New Roman" w:hAnsi="Times New Roman" w:cs="Times New Roman"/>
          <w:noProof/>
          <w:sz w:val="24"/>
          <w:szCs w:val="24"/>
        </w:rPr>
        <w:t>, (03), 37–45. https://doi.org/10.1016/S1054-139X(03)00249-0</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Rehber, B. (2019). </w:t>
      </w:r>
      <w:r w:rsidRPr="007650C4">
        <w:rPr>
          <w:rFonts w:ascii="Times New Roman" w:hAnsi="Times New Roman" w:cs="Times New Roman"/>
          <w:i/>
          <w:iCs/>
          <w:noProof/>
          <w:sz w:val="24"/>
          <w:szCs w:val="24"/>
        </w:rPr>
        <w:t>Türkiye Beslenme Rehberi̇ (TÜBER) 2015</w:t>
      </w:r>
      <w:r w:rsidRPr="007650C4">
        <w:rPr>
          <w:rFonts w:ascii="Times New Roman" w:hAnsi="Times New Roman" w:cs="Times New Roman"/>
          <w:noProof/>
          <w:sz w:val="24"/>
          <w:szCs w:val="24"/>
        </w:rPr>
        <w:t>.</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Samuelsson, U., Anderzén, J., Gudbjörnsdottir, S., Steineck, I., Åkesson, K., &amp; Hanberger, L. (2016). Teenage girls with type 1 diabetes have poorer metabolic control than boys and face more complications in early adulthood. </w:t>
      </w:r>
      <w:r w:rsidRPr="007650C4">
        <w:rPr>
          <w:rFonts w:ascii="Times New Roman" w:hAnsi="Times New Roman" w:cs="Times New Roman"/>
          <w:i/>
          <w:iCs/>
          <w:noProof/>
          <w:sz w:val="24"/>
          <w:szCs w:val="24"/>
        </w:rPr>
        <w:t>Journal of Diabetes and Its Complications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30</w:t>
      </w:r>
      <w:r w:rsidRPr="007650C4">
        <w:rPr>
          <w:rFonts w:ascii="Times New Roman" w:hAnsi="Times New Roman" w:cs="Times New Roman"/>
          <w:noProof/>
          <w:sz w:val="24"/>
          <w:szCs w:val="24"/>
        </w:rPr>
        <w:t>(5), 917–922. https://doi.org/10.1016/j.jdiacomp.2016.02.007</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Savira, F., &amp; Suharsono, Y. Design and Analysis of Quality of Life Studies in Clinical Trials. , 01 Journal of Chemical Information and Modeling § (2013).</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Sawyer, M. G., Reynolds, K. E., Couper, J. J., French, D. J., Kennedy, D., Martin, J., … Baghurst, P. A. (2004). Health-related quality of life of children and adolescents with chronic illness - A two year prospective study. </w:t>
      </w:r>
      <w:r w:rsidRPr="007650C4">
        <w:rPr>
          <w:rFonts w:ascii="Times New Roman" w:hAnsi="Times New Roman" w:cs="Times New Roman"/>
          <w:i/>
          <w:iCs/>
          <w:noProof/>
          <w:sz w:val="24"/>
          <w:szCs w:val="24"/>
        </w:rPr>
        <w:t>Quality of Life Research</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13</w:t>
      </w:r>
      <w:r w:rsidRPr="007650C4">
        <w:rPr>
          <w:rFonts w:ascii="Times New Roman" w:hAnsi="Times New Roman" w:cs="Times New Roman"/>
          <w:noProof/>
          <w:sz w:val="24"/>
          <w:szCs w:val="24"/>
        </w:rPr>
        <w:t>(7), 1309–1319. https://doi.org/10.1023/B:QURE.0000037489.41344.b2</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Schmidt, S., Schelde, B., &amp; Nørgaard, K. (2014). Effects of advanced carbohydrate counting in patients with Type 1 diabetes: A systematic review. </w:t>
      </w:r>
      <w:r w:rsidRPr="007650C4">
        <w:rPr>
          <w:rFonts w:ascii="Times New Roman" w:hAnsi="Times New Roman" w:cs="Times New Roman"/>
          <w:i/>
          <w:iCs/>
          <w:noProof/>
          <w:sz w:val="24"/>
          <w:szCs w:val="24"/>
        </w:rPr>
        <w:t>Diabetic Medicine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31</w:t>
      </w:r>
      <w:r w:rsidRPr="007650C4">
        <w:rPr>
          <w:rFonts w:ascii="Times New Roman" w:hAnsi="Times New Roman" w:cs="Times New Roman"/>
          <w:noProof/>
          <w:sz w:val="24"/>
          <w:szCs w:val="24"/>
        </w:rPr>
        <w:t>(8), 886–896. https://doi.org/10.1111/dme.12446</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lastRenderedPageBreak/>
        <w:t xml:space="preserve">Sheard, N. F., Clark, N. G., Brand-Miller, J. C., Franz, M. J., Pi-Sunyer, F. X., Mayer-Davis, E., … Geil, P. (2004). Dietary Carbohydrate (Amount and Type) in the Prevention and Management of Diabetes. </w:t>
      </w:r>
      <w:r w:rsidRPr="007650C4">
        <w:rPr>
          <w:rFonts w:ascii="Times New Roman" w:hAnsi="Times New Roman" w:cs="Times New Roman"/>
          <w:i/>
          <w:iCs/>
          <w:noProof/>
          <w:sz w:val="24"/>
          <w:szCs w:val="24"/>
        </w:rPr>
        <w:t>Diabetes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27</w:t>
      </w:r>
      <w:r w:rsidRPr="007650C4">
        <w:rPr>
          <w:rFonts w:ascii="Times New Roman" w:hAnsi="Times New Roman" w:cs="Times New Roman"/>
          <w:noProof/>
          <w:sz w:val="24"/>
          <w:szCs w:val="24"/>
        </w:rPr>
        <w:t>(9), 2266–2271. Retrieved from http://care.diabetesjournals.org/content/27/9/2266.abstract</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Sherifali, D., Ciliska, D., &amp; O’Mara, L. (2009). Parenting children with diabetes: Exploring parenting styles on children living with type 1 diabetes mellitus. </w:t>
      </w:r>
      <w:r w:rsidRPr="007650C4">
        <w:rPr>
          <w:rFonts w:ascii="Times New Roman" w:hAnsi="Times New Roman" w:cs="Times New Roman"/>
          <w:i/>
          <w:iCs/>
          <w:noProof/>
          <w:sz w:val="24"/>
          <w:szCs w:val="24"/>
        </w:rPr>
        <w:t>Diabetes Educator</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35</w:t>
      </w:r>
      <w:r w:rsidRPr="007650C4">
        <w:rPr>
          <w:rFonts w:ascii="Times New Roman" w:hAnsi="Times New Roman" w:cs="Times New Roman"/>
          <w:noProof/>
          <w:sz w:val="24"/>
          <w:szCs w:val="24"/>
        </w:rPr>
        <w:t>(3), 476–483. https://doi.org/10.1177/0145721709333268</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Sherr, J. L., Tauschmann, M., Battelino, T., de Bock, M., Forlenza, G., Roman, R., … Maahs, D. M. (2018). ISPAD Clinical Practice Consensus Guidelines 2018: Diabetes technologies. </w:t>
      </w:r>
      <w:r w:rsidRPr="007650C4">
        <w:rPr>
          <w:rFonts w:ascii="Times New Roman" w:hAnsi="Times New Roman" w:cs="Times New Roman"/>
          <w:i/>
          <w:iCs/>
          <w:noProof/>
          <w:sz w:val="24"/>
          <w:szCs w:val="24"/>
        </w:rPr>
        <w:t>Pediatric Diabetes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19</w:t>
      </w:r>
      <w:r w:rsidRPr="007650C4">
        <w:rPr>
          <w:rFonts w:ascii="Times New Roman" w:hAnsi="Times New Roman" w:cs="Times New Roman"/>
          <w:noProof/>
          <w:sz w:val="24"/>
          <w:szCs w:val="24"/>
        </w:rPr>
        <w:t>(July), 302–325. https://doi.org/10.1111/pedi.12731</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Shih, E. M., Mittelman, S., Pitukcheewanont, P., Azen, C. G., &amp; Monzavi, R. (2016). Effects of vitamin D repletion on glycemic control and inflammatory cytokines in adolescents with type 1 diabetes. </w:t>
      </w:r>
      <w:r w:rsidRPr="007650C4">
        <w:rPr>
          <w:rFonts w:ascii="Times New Roman" w:hAnsi="Times New Roman" w:cs="Times New Roman"/>
          <w:i/>
          <w:iCs/>
          <w:noProof/>
          <w:sz w:val="24"/>
          <w:szCs w:val="24"/>
        </w:rPr>
        <w:t>Pediatric Diabetes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17</w:t>
      </w:r>
      <w:r w:rsidRPr="007650C4">
        <w:rPr>
          <w:rFonts w:ascii="Times New Roman" w:hAnsi="Times New Roman" w:cs="Times New Roman"/>
          <w:noProof/>
          <w:sz w:val="24"/>
          <w:szCs w:val="24"/>
        </w:rPr>
        <w:t>(1), 36–43. https://doi.org/10.1111/pedi.12238</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Şimsek, D. G., Aycan, Z., Özen, S., Çetinkaya, S., Kara, C., Abali, S., … Darcan, Ş. (2013). Diabetes care, glycemic control, complications, and concomitant autoimmune diseases in children with type 1 diabetes in Turkey: A multicenter study. </w:t>
      </w:r>
      <w:r w:rsidRPr="007650C4">
        <w:rPr>
          <w:rFonts w:ascii="Times New Roman" w:hAnsi="Times New Roman" w:cs="Times New Roman"/>
          <w:i/>
          <w:iCs/>
          <w:noProof/>
          <w:sz w:val="24"/>
          <w:szCs w:val="24"/>
        </w:rPr>
        <w:t>JCRPE Journal of Clinical Research in Pediatric Endocrinology</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5</w:t>
      </w:r>
      <w:r w:rsidRPr="007650C4">
        <w:rPr>
          <w:rFonts w:ascii="Times New Roman" w:hAnsi="Times New Roman" w:cs="Times New Roman"/>
          <w:noProof/>
          <w:sz w:val="24"/>
          <w:szCs w:val="24"/>
        </w:rPr>
        <w:t>(1), 20–26. https://doi.org/10.4274/Jcrpe.893</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Smart, C. E., King, B. R., Mcelduff, P., &amp; Collins, C. E. (2012). In children using intensive insulin therapy, a 20-g variation in carbohydrate amount significantly impacts on postprandial glycaemia. </w:t>
      </w:r>
      <w:r w:rsidRPr="007650C4">
        <w:rPr>
          <w:rFonts w:ascii="Times New Roman" w:hAnsi="Times New Roman" w:cs="Times New Roman"/>
          <w:i/>
          <w:iCs/>
          <w:noProof/>
          <w:sz w:val="24"/>
          <w:szCs w:val="24"/>
        </w:rPr>
        <w:t>Diabetic Medicine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29</w:t>
      </w:r>
      <w:r w:rsidRPr="007650C4">
        <w:rPr>
          <w:rFonts w:ascii="Times New Roman" w:hAnsi="Times New Roman" w:cs="Times New Roman"/>
          <w:noProof/>
          <w:sz w:val="24"/>
          <w:szCs w:val="24"/>
        </w:rPr>
        <w:t>(7), 21–24. https://doi.org/10.1111/j.1464-5491.2012.03595.x</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Smart, C. E. M., Evans, M., O’Connell, S. M., McElduff, P., Lopez, P. E., Jones, T. W., … King, B. R. (2013). Both dietary protein and fat increase postprandial glucose excursions in childrenwith type 1 diabetes, and the effect is additive. </w:t>
      </w:r>
      <w:r w:rsidRPr="007650C4">
        <w:rPr>
          <w:rFonts w:ascii="Times New Roman" w:hAnsi="Times New Roman" w:cs="Times New Roman"/>
          <w:i/>
          <w:iCs/>
          <w:noProof/>
          <w:sz w:val="24"/>
          <w:szCs w:val="24"/>
        </w:rPr>
        <w:t>Diabetes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36</w:t>
      </w:r>
      <w:r w:rsidRPr="007650C4">
        <w:rPr>
          <w:rFonts w:ascii="Times New Roman" w:hAnsi="Times New Roman" w:cs="Times New Roman"/>
          <w:noProof/>
          <w:sz w:val="24"/>
          <w:szCs w:val="24"/>
        </w:rPr>
        <w:t>(12), 3897–3902. https://doi.org/10.2337/dc13-1195</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Smart, C. E., Ross, K., Edge, J. A., King, B. R., McElduff, P., &amp; Collins, C. E. (2010). Can children with type 1 diabetes and their caregivers estimate the carbohydrate content of meals and snacks? </w:t>
      </w:r>
      <w:r w:rsidRPr="007650C4">
        <w:rPr>
          <w:rFonts w:ascii="Times New Roman" w:hAnsi="Times New Roman" w:cs="Times New Roman"/>
          <w:i/>
          <w:iCs/>
          <w:noProof/>
          <w:sz w:val="24"/>
          <w:szCs w:val="24"/>
        </w:rPr>
        <w:t>Diabetic Medicine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27</w:t>
      </w:r>
      <w:r w:rsidRPr="007650C4">
        <w:rPr>
          <w:rFonts w:ascii="Times New Roman" w:hAnsi="Times New Roman" w:cs="Times New Roman"/>
          <w:noProof/>
          <w:sz w:val="24"/>
          <w:szCs w:val="24"/>
        </w:rPr>
        <w:t>(3), 348–353. https://doi.org/10.1111/j.1464-5491.2010.02945.x</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Smart, Carmel E., Annan, F., Higgins, L. A., Jelleryd, E., Lopez, M., &amp; Acerini, C. L. (2018). ISPAD Clinical Practice Consensus Guidelines 2018: Nutritional management in </w:t>
      </w:r>
      <w:r w:rsidRPr="007650C4">
        <w:rPr>
          <w:rFonts w:ascii="Times New Roman" w:hAnsi="Times New Roman" w:cs="Times New Roman"/>
          <w:noProof/>
          <w:sz w:val="24"/>
          <w:szCs w:val="24"/>
        </w:rPr>
        <w:lastRenderedPageBreak/>
        <w:t xml:space="preserve">children and adolescents with diabetes. </w:t>
      </w:r>
      <w:r w:rsidRPr="007650C4">
        <w:rPr>
          <w:rFonts w:ascii="Times New Roman" w:hAnsi="Times New Roman" w:cs="Times New Roman"/>
          <w:i/>
          <w:iCs/>
          <w:noProof/>
          <w:sz w:val="24"/>
          <w:szCs w:val="24"/>
        </w:rPr>
        <w:t>Pediatric Diabetes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19</w:t>
      </w:r>
      <w:r w:rsidRPr="007650C4">
        <w:rPr>
          <w:rFonts w:ascii="Times New Roman" w:hAnsi="Times New Roman" w:cs="Times New Roman"/>
          <w:noProof/>
          <w:sz w:val="24"/>
          <w:szCs w:val="24"/>
        </w:rPr>
        <w:t>, 136–154. https://doi.org/10.1111/pedi.12738</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Statements, P. (1995). Continuous subcutaneous insulin infusion. </w:t>
      </w:r>
      <w:r w:rsidRPr="007650C4">
        <w:rPr>
          <w:rFonts w:ascii="Times New Roman" w:hAnsi="Times New Roman" w:cs="Times New Roman"/>
          <w:i/>
          <w:iCs/>
          <w:noProof/>
          <w:sz w:val="24"/>
          <w:szCs w:val="24"/>
        </w:rPr>
        <w:t>Diabetes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18</w:t>
      </w:r>
      <w:r w:rsidRPr="007650C4">
        <w:rPr>
          <w:rFonts w:ascii="Times New Roman" w:hAnsi="Times New Roman" w:cs="Times New Roman"/>
          <w:noProof/>
          <w:sz w:val="24"/>
          <w:szCs w:val="24"/>
        </w:rPr>
        <w:t>(1 SUPPL.), 33–34. https://doi.org/10.2337/diacare.18.1.s33</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T.C. Sağlık Bakanlığı. (2011). </w:t>
      </w:r>
      <w:r w:rsidRPr="007650C4">
        <w:rPr>
          <w:rFonts w:ascii="Times New Roman" w:hAnsi="Times New Roman" w:cs="Times New Roman"/>
          <w:i/>
          <w:iCs/>
          <w:noProof/>
          <w:sz w:val="24"/>
          <w:szCs w:val="24"/>
        </w:rPr>
        <w:t>Türkiye’de okul çağı çocuklarında (6-10 yaş grubu) büyümenin izlenmesi (TOÇBİ) projesi araştırma raporu</w:t>
      </w:r>
      <w:r w:rsidRPr="007650C4">
        <w:rPr>
          <w:rFonts w:ascii="Times New Roman" w:hAnsi="Times New Roman" w:cs="Times New Roman"/>
          <w:noProof/>
          <w:sz w:val="24"/>
          <w:szCs w:val="24"/>
        </w:rPr>
        <w:t>. 1–121. Retrieved from file:///C:/Users/NOVASYTEM/Desktop/turkiye_okul_cocuk_6_10yas_buyume_izlen_rap.pdf</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Taillefer, M. C., Dupuis, G., Roberge, M. A., &amp; LeMay, S. (2003). Health-related quality of life models: Systematic review of the literature. </w:t>
      </w:r>
      <w:r w:rsidRPr="007650C4">
        <w:rPr>
          <w:rFonts w:ascii="Times New Roman" w:hAnsi="Times New Roman" w:cs="Times New Roman"/>
          <w:i/>
          <w:iCs/>
          <w:noProof/>
          <w:sz w:val="24"/>
          <w:szCs w:val="24"/>
        </w:rPr>
        <w:t>Social Indicators Research</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64</w:t>
      </w:r>
      <w:r w:rsidRPr="007650C4">
        <w:rPr>
          <w:rFonts w:ascii="Times New Roman" w:hAnsi="Times New Roman" w:cs="Times New Roman"/>
          <w:noProof/>
          <w:sz w:val="24"/>
          <w:szCs w:val="24"/>
        </w:rPr>
        <w:t>(2), 293–323. https://doi.org/10.1023/A:1024740307643</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Tascini, G., Berioli, M. G., Cerquiglini, L., Santi, E., Mancini, G., Rogari, F., … Esposito, S. (2018). Carbohydrate counting in children and adolescents with type 1 diabetes. </w:t>
      </w:r>
      <w:r w:rsidRPr="007650C4">
        <w:rPr>
          <w:rFonts w:ascii="Times New Roman" w:hAnsi="Times New Roman" w:cs="Times New Roman"/>
          <w:i/>
          <w:iCs/>
          <w:noProof/>
          <w:sz w:val="24"/>
          <w:szCs w:val="24"/>
        </w:rPr>
        <w:t>Nutrients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10</w:t>
      </w:r>
      <w:r w:rsidRPr="007650C4">
        <w:rPr>
          <w:rFonts w:ascii="Times New Roman" w:hAnsi="Times New Roman" w:cs="Times New Roman"/>
          <w:noProof/>
          <w:sz w:val="24"/>
          <w:szCs w:val="24"/>
        </w:rPr>
        <w:t>(1), 1–11. https://doi.org/10.3390/nu10010109</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TEMD. (2011a). Diyabet ve Sağlıklı Beslenme. In </w:t>
      </w:r>
      <w:r w:rsidRPr="007650C4">
        <w:rPr>
          <w:rFonts w:ascii="Times New Roman" w:hAnsi="Times New Roman" w:cs="Times New Roman"/>
          <w:i/>
          <w:iCs/>
          <w:noProof/>
          <w:sz w:val="24"/>
          <w:szCs w:val="24"/>
        </w:rPr>
        <w:t>TEMD Diabetes Mellitus Çalışma ve Eğitim Grubu Hasta Eğitim Kitapçıkları Serisi</w:t>
      </w:r>
      <w:r w:rsidRPr="007650C4">
        <w:rPr>
          <w:rFonts w:ascii="Times New Roman" w:hAnsi="Times New Roman" w:cs="Times New Roman"/>
          <w:noProof/>
          <w:sz w:val="24"/>
          <w:szCs w:val="24"/>
        </w:rPr>
        <w:t>.</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TEMD. </w:t>
      </w:r>
      <w:r w:rsidRPr="007650C4">
        <w:rPr>
          <w:rFonts w:ascii="Times New Roman" w:hAnsi="Times New Roman" w:cs="Times New Roman"/>
          <w:i/>
          <w:iCs/>
          <w:noProof/>
          <w:sz w:val="24"/>
          <w:szCs w:val="24"/>
        </w:rPr>
        <w:t>Hipoglisemi Hiperglisemi</w:t>
      </w:r>
      <w:r w:rsidRPr="007650C4">
        <w:rPr>
          <w:rFonts w:ascii="Times New Roman" w:hAnsi="Times New Roman" w:cs="Times New Roman"/>
          <w:noProof/>
          <w:sz w:val="24"/>
          <w:szCs w:val="24"/>
        </w:rPr>
        <w:t>. , (2011).</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TEMD. (2011c). İnsülinler ve Insülin Uygulama Tekniği. </w:t>
      </w:r>
      <w:r w:rsidRPr="007650C4">
        <w:rPr>
          <w:rFonts w:ascii="Times New Roman" w:hAnsi="Times New Roman" w:cs="Times New Roman"/>
          <w:i/>
          <w:iCs/>
          <w:noProof/>
          <w:sz w:val="24"/>
          <w:szCs w:val="24"/>
        </w:rPr>
        <w:t>Türkiye Endokrinoloji ve Metebolizma Derneği</w:t>
      </w:r>
      <w:r w:rsidRPr="007650C4">
        <w:rPr>
          <w:rFonts w:ascii="Times New Roman" w:hAnsi="Times New Roman" w:cs="Times New Roman"/>
          <w:noProof/>
          <w:sz w:val="24"/>
          <w:szCs w:val="24"/>
        </w:rPr>
        <w:t>. Retrieved from http://temd.org.tr/uploads/hastalar/06_Insulinler_Uygulama_Teknik.pdf</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TEMD. (2012). Diyabet ve egzersiz. In </w:t>
      </w:r>
      <w:r w:rsidRPr="007650C4">
        <w:rPr>
          <w:rFonts w:ascii="Times New Roman" w:hAnsi="Times New Roman" w:cs="Times New Roman"/>
          <w:i/>
          <w:iCs/>
          <w:noProof/>
          <w:sz w:val="24"/>
          <w:szCs w:val="24"/>
        </w:rPr>
        <w:t>TEMD Diabetes Mellitus Çalışma ve Eğitim Grubu Hasta Eğitim Kitapçıkları Serisi</w:t>
      </w:r>
      <w:r w:rsidRPr="007650C4">
        <w:rPr>
          <w:rFonts w:ascii="Times New Roman" w:hAnsi="Times New Roman" w:cs="Times New Roman"/>
          <w:noProof/>
          <w:sz w:val="24"/>
          <w:szCs w:val="24"/>
        </w:rPr>
        <w:t xml:space="preserve"> (Vol. 29). https://doi.org/10.5835/jecm.omu.29.s1.005</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TEMD. (2018). </w:t>
      </w:r>
      <w:r w:rsidRPr="007650C4">
        <w:rPr>
          <w:rFonts w:ascii="Times New Roman" w:hAnsi="Times New Roman" w:cs="Times New Roman"/>
          <w:i/>
          <w:iCs/>
          <w:noProof/>
          <w:sz w:val="24"/>
          <w:szCs w:val="24"/>
        </w:rPr>
        <w:t>Çocukluk Çağı Diyabeti: Tanı Ve Tedavi Rehberi</w:t>
      </w:r>
      <w:r w:rsidRPr="007650C4">
        <w:rPr>
          <w:rFonts w:ascii="Times New Roman" w:hAnsi="Times New Roman" w:cs="Times New Roman"/>
          <w:noProof/>
          <w:sz w:val="24"/>
          <w:szCs w:val="24"/>
        </w:rPr>
        <w:t>. Retrieved from http://www.cocukendokrindiyabet.org/uploads/dokumanlar/4rQmbOPqvZha1SywGHSV.pdf</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TEMD. (2020). </w:t>
      </w:r>
      <w:r w:rsidRPr="007650C4">
        <w:rPr>
          <w:rFonts w:ascii="Times New Roman" w:hAnsi="Times New Roman" w:cs="Times New Roman"/>
          <w:i/>
          <w:iCs/>
          <w:noProof/>
          <w:sz w:val="24"/>
          <w:szCs w:val="24"/>
        </w:rPr>
        <w:t>Diabetes Mellitus ve Komplikasyonlarının Tanı, Tedavi ve İzlem Kılavuzu</w:t>
      </w:r>
      <w:r w:rsidRPr="007650C4">
        <w:rPr>
          <w:rFonts w:ascii="Times New Roman" w:hAnsi="Times New Roman" w:cs="Times New Roman"/>
          <w:noProof/>
          <w:sz w:val="24"/>
          <w:szCs w:val="24"/>
        </w:rPr>
        <w:t>.</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The Diabetes Control and Complications Trial/Epidemiology of Diabetes Interventions and Complications (DCCT/EDIC) Study Research Group. (2007). Intensive Diabetes Treatment and Cardiovascular Disease in Patients with Type 1 Diabetes. </w:t>
      </w:r>
      <w:r w:rsidRPr="007650C4">
        <w:rPr>
          <w:rFonts w:ascii="Times New Roman" w:hAnsi="Times New Roman" w:cs="Times New Roman"/>
          <w:i/>
          <w:iCs/>
          <w:noProof/>
          <w:sz w:val="24"/>
          <w:szCs w:val="24"/>
        </w:rPr>
        <w:t>Yearbook of Vascular Surgery</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2007</w:t>
      </w:r>
      <w:r w:rsidRPr="007650C4">
        <w:rPr>
          <w:rFonts w:ascii="Times New Roman" w:hAnsi="Times New Roman" w:cs="Times New Roman"/>
          <w:noProof/>
          <w:sz w:val="24"/>
          <w:szCs w:val="24"/>
        </w:rPr>
        <w:t>(25), 96–98. https://doi.org/10.1016/s0749-4041(08)70420-2</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Türkiye Cumhuriyeti Sağlık Bakanlığı. (2016). Beslenme Rehberi̇. In </w:t>
      </w:r>
      <w:r w:rsidRPr="007650C4">
        <w:rPr>
          <w:rFonts w:ascii="Times New Roman" w:hAnsi="Times New Roman" w:cs="Times New Roman"/>
          <w:i/>
          <w:iCs/>
          <w:noProof/>
          <w:sz w:val="24"/>
          <w:szCs w:val="24"/>
        </w:rPr>
        <w:t>Tuber</w:t>
      </w:r>
      <w:r w:rsidRPr="007650C4">
        <w:rPr>
          <w:rFonts w:ascii="Times New Roman" w:hAnsi="Times New Roman" w:cs="Times New Roman"/>
          <w:noProof/>
          <w:sz w:val="24"/>
          <w:szCs w:val="24"/>
        </w:rPr>
        <w:t xml:space="preserve"> (Vol. </w:t>
      </w:r>
      <w:r w:rsidRPr="007650C4">
        <w:rPr>
          <w:rFonts w:ascii="Times New Roman" w:hAnsi="Times New Roman" w:cs="Times New Roman"/>
          <w:noProof/>
          <w:sz w:val="24"/>
          <w:szCs w:val="24"/>
        </w:rPr>
        <w:lastRenderedPageBreak/>
        <w:t>2015).</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Türkiye Cumhuriyeti Sağlık Bakanlığı. (2020). </w:t>
      </w:r>
      <w:r w:rsidRPr="007650C4">
        <w:rPr>
          <w:rFonts w:ascii="Times New Roman" w:hAnsi="Times New Roman" w:cs="Times New Roman"/>
          <w:i/>
          <w:iCs/>
          <w:noProof/>
          <w:sz w:val="24"/>
          <w:szCs w:val="24"/>
        </w:rPr>
        <w:t>Çocukluk Çağı Di̇yabeti̇ Eği̇ti̇mci̇ Rehberi̇</w:t>
      </w:r>
      <w:r w:rsidRPr="007650C4">
        <w:rPr>
          <w:rFonts w:ascii="Times New Roman" w:hAnsi="Times New Roman" w:cs="Times New Roman"/>
          <w:noProof/>
          <w:sz w:val="24"/>
          <w:szCs w:val="24"/>
        </w:rPr>
        <w:t>.</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Türkiye Diyabet Vakfı. (2020). </w:t>
      </w:r>
      <w:r w:rsidRPr="007650C4">
        <w:rPr>
          <w:rFonts w:ascii="Times New Roman" w:hAnsi="Times New Roman" w:cs="Times New Roman"/>
          <w:i/>
          <w:iCs/>
          <w:noProof/>
          <w:sz w:val="24"/>
          <w:szCs w:val="24"/>
        </w:rPr>
        <w:t>Ulusal Diyabet Stratejisi</w:t>
      </w:r>
      <w:r w:rsidRPr="007650C4">
        <w:rPr>
          <w:rFonts w:ascii="Times New Roman" w:hAnsi="Times New Roman" w:cs="Times New Roman"/>
          <w:noProof/>
          <w:sz w:val="24"/>
          <w:szCs w:val="24"/>
        </w:rPr>
        <w:t>.</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Ulusal Diyabet Konsensus Grubu. </w:t>
      </w:r>
      <w:r w:rsidRPr="007650C4">
        <w:rPr>
          <w:rFonts w:ascii="Times New Roman" w:hAnsi="Times New Roman" w:cs="Times New Roman"/>
          <w:i/>
          <w:iCs/>
          <w:noProof/>
          <w:sz w:val="24"/>
          <w:szCs w:val="24"/>
        </w:rPr>
        <w:t>Diyabet Tanı ve Tedavi Rehberi</w:t>
      </w:r>
      <w:r w:rsidRPr="007650C4">
        <w:rPr>
          <w:rFonts w:ascii="Times New Roman" w:hAnsi="Times New Roman" w:cs="Times New Roman"/>
          <w:noProof/>
          <w:sz w:val="24"/>
          <w:szCs w:val="24"/>
        </w:rPr>
        <w:t>. , (2019).</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Varni, J. W., Burwinkle, T. M., Jacobs, J. R., Gottschalk, M., Kaufman, F., &amp; Jones, K. L. (2003). The PedsQL in Type 1 and Type 2 Diabetes. </w:t>
      </w:r>
      <w:r w:rsidRPr="007650C4">
        <w:rPr>
          <w:rFonts w:ascii="Times New Roman" w:hAnsi="Times New Roman" w:cs="Times New Roman"/>
          <w:i/>
          <w:iCs/>
          <w:noProof/>
          <w:sz w:val="24"/>
          <w:szCs w:val="24"/>
        </w:rPr>
        <w:t>Diabetes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26</w:t>
      </w:r>
      <w:r w:rsidRPr="007650C4">
        <w:rPr>
          <w:rFonts w:ascii="Times New Roman" w:hAnsi="Times New Roman" w:cs="Times New Roman"/>
          <w:noProof/>
          <w:sz w:val="24"/>
          <w:szCs w:val="24"/>
        </w:rPr>
        <w:t>(3), 631–637. Retrieved from https://care.diabetesjournals.org/content/26/3/631</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Williams, C. L. (2006). Dietary fiber in childhood. </w:t>
      </w:r>
      <w:r w:rsidRPr="007650C4">
        <w:rPr>
          <w:rFonts w:ascii="Times New Roman" w:hAnsi="Times New Roman" w:cs="Times New Roman"/>
          <w:i/>
          <w:iCs/>
          <w:noProof/>
          <w:sz w:val="24"/>
          <w:szCs w:val="24"/>
        </w:rPr>
        <w:t>Journal of Pediatrics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149</w:t>
      </w:r>
      <w:r w:rsidRPr="007650C4">
        <w:rPr>
          <w:rFonts w:ascii="Times New Roman" w:hAnsi="Times New Roman" w:cs="Times New Roman"/>
          <w:noProof/>
          <w:sz w:val="24"/>
          <w:szCs w:val="24"/>
        </w:rPr>
        <w:t>(5 SUPPL.). https://doi.org/10.1016/j.jpeds.2006.06.066</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Wilson, D. M., Buckingham, B. A., Kunselman, E. L., Sullivan, M. M., Paguntalan, H. U., &amp; Gitelman, S. E. (2005). A two-center randomized controlled feasibility trial of insulin pump therapy in young children with diabetes. </w:t>
      </w:r>
      <w:r w:rsidRPr="007650C4">
        <w:rPr>
          <w:rFonts w:ascii="Times New Roman" w:hAnsi="Times New Roman" w:cs="Times New Roman"/>
          <w:i/>
          <w:iCs/>
          <w:noProof/>
          <w:sz w:val="24"/>
          <w:szCs w:val="24"/>
        </w:rPr>
        <w:t>Diabetes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28</w:t>
      </w:r>
      <w:r w:rsidRPr="007650C4">
        <w:rPr>
          <w:rFonts w:ascii="Times New Roman" w:hAnsi="Times New Roman" w:cs="Times New Roman"/>
          <w:noProof/>
          <w:sz w:val="24"/>
          <w:szCs w:val="24"/>
        </w:rPr>
        <w:t>(1), 15–19. https://doi.org/10.2337/diacare.28.1.15</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Winston, A. P. (2020). Eating Disorders and Diabetes. </w:t>
      </w:r>
      <w:r w:rsidRPr="007650C4">
        <w:rPr>
          <w:rFonts w:ascii="Times New Roman" w:hAnsi="Times New Roman" w:cs="Times New Roman"/>
          <w:i/>
          <w:iCs/>
          <w:noProof/>
          <w:sz w:val="24"/>
          <w:szCs w:val="24"/>
        </w:rPr>
        <w:t>Current Diabetes Reports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20</w:t>
      </w:r>
      <w:r w:rsidRPr="007650C4">
        <w:rPr>
          <w:rFonts w:ascii="Times New Roman" w:hAnsi="Times New Roman" w:cs="Times New Roman"/>
          <w:noProof/>
          <w:sz w:val="24"/>
          <w:szCs w:val="24"/>
        </w:rPr>
        <w:t>(8). https://doi.org/10.1007/s11892-020-01320-0</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Wolfsdorf, J. I., Glaser, N., Agus, M., Fritsch, M., Hanas, R., Rewers, A., … Codner, E. (2018). ISPAD Clinical Practice Consensus Guidelines 2018: Diabetic ketoacidosis and the hyperglycemic hyperosmolar state. </w:t>
      </w:r>
      <w:r w:rsidRPr="007650C4">
        <w:rPr>
          <w:rFonts w:ascii="Times New Roman" w:hAnsi="Times New Roman" w:cs="Times New Roman"/>
          <w:i/>
          <w:iCs/>
          <w:noProof/>
          <w:sz w:val="24"/>
          <w:szCs w:val="24"/>
        </w:rPr>
        <w:t>Pediatric Diabetes</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19</w:t>
      </w:r>
      <w:r w:rsidRPr="007650C4">
        <w:rPr>
          <w:rFonts w:ascii="Times New Roman" w:hAnsi="Times New Roman" w:cs="Times New Roman"/>
          <w:noProof/>
          <w:sz w:val="24"/>
          <w:szCs w:val="24"/>
        </w:rPr>
        <w:t>(April), 155–177. https://doi.org/10.1111/pedi.12701</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Wolpert, H. A., Atakov-Castillo, A., Smith, S. A., &amp; Steil, G. M. (2013). Dietary fat acutely increases glucose concentrations and insulin requirements in patients with type 1 diabetes: Implications for carbohydrate-based bolus dose calculation and intensive diabetes management. </w:t>
      </w:r>
      <w:r w:rsidRPr="007650C4">
        <w:rPr>
          <w:rFonts w:ascii="Times New Roman" w:hAnsi="Times New Roman" w:cs="Times New Roman"/>
          <w:i/>
          <w:iCs/>
          <w:noProof/>
          <w:sz w:val="24"/>
          <w:szCs w:val="24"/>
        </w:rPr>
        <w:t>Diabetes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36</w:t>
      </w:r>
      <w:r w:rsidRPr="007650C4">
        <w:rPr>
          <w:rFonts w:ascii="Times New Roman" w:hAnsi="Times New Roman" w:cs="Times New Roman"/>
          <w:noProof/>
          <w:sz w:val="24"/>
          <w:szCs w:val="24"/>
        </w:rPr>
        <w:t>(4), 810–816. https://doi.org/10.2337/dc12-0092</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World Health Organization. </w:t>
      </w:r>
      <w:r w:rsidRPr="007650C4">
        <w:rPr>
          <w:rFonts w:ascii="Times New Roman" w:hAnsi="Times New Roman" w:cs="Times New Roman"/>
          <w:i/>
          <w:iCs/>
          <w:noProof/>
          <w:sz w:val="24"/>
          <w:szCs w:val="24"/>
        </w:rPr>
        <w:t>Global Recommendations on Physical Activity for Health</w:t>
      </w:r>
      <w:r w:rsidRPr="007650C4">
        <w:rPr>
          <w:rFonts w:ascii="Times New Roman" w:hAnsi="Times New Roman" w:cs="Times New Roman"/>
          <w:noProof/>
          <w:sz w:val="24"/>
          <w:szCs w:val="24"/>
        </w:rPr>
        <w:t>.</w:t>
      </w:r>
    </w:p>
    <w:p w:rsidR="002D7898" w:rsidRPr="007650C4" w:rsidRDefault="002D7898" w:rsidP="00F6323C">
      <w:pPr>
        <w:widowControl w:val="0"/>
        <w:autoSpaceDE w:val="0"/>
        <w:autoSpaceDN w:val="0"/>
        <w:adjustRightInd w:val="0"/>
        <w:jc w:val="both"/>
        <w:rPr>
          <w:rFonts w:ascii="Times New Roman" w:hAnsi="Times New Roman" w:cs="Times New Roman"/>
          <w:noProof/>
          <w:sz w:val="24"/>
          <w:szCs w:val="24"/>
        </w:rPr>
      </w:pPr>
      <w:r w:rsidRPr="007650C4">
        <w:rPr>
          <w:rFonts w:ascii="Times New Roman" w:hAnsi="Times New Roman" w:cs="Times New Roman"/>
          <w:noProof/>
          <w:sz w:val="24"/>
          <w:szCs w:val="24"/>
        </w:rPr>
        <w:t xml:space="preserve">You, W. P., &amp; Henneberg, M. (2016). Type 1 diabetes prevalence increasing globally and regionally: The role of natural selection and life expectancy at birth. </w:t>
      </w:r>
      <w:r w:rsidRPr="007650C4">
        <w:rPr>
          <w:rFonts w:ascii="Times New Roman" w:hAnsi="Times New Roman" w:cs="Times New Roman"/>
          <w:i/>
          <w:iCs/>
          <w:noProof/>
          <w:sz w:val="24"/>
          <w:szCs w:val="24"/>
        </w:rPr>
        <w:t>BMJ Open Diabetes Research and Care</w:t>
      </w:r>
      <w:r w:rsidRPr="007650C4">
        <w:rPr>
          <w:rFonts w:ascii="Times New Roman" w:hAnsi="Times New Roman" w:cs="Times New Roman"/>
          <w:noProof/>
          <w:sz w:val="24"/>
          <w:szCs w:val="24"/>
        </w:rPr>
        <w:t xml:space="preserve">, </w:t>
      </w:r>
      <w:r w:rsidRPr="007650C4">
        <w:rPr>
          <w:rFonts w:ascii="Times New Roman" w:hAnsi="Times New Roman" w:cs="Times New Roman"/>
          <w:i/>
          <w:iCs/>
          <w:noProof/>
          <w:sz w:val="24"/>
          <w:szCs w:val="24"/>
        </w:rPr>
        <w:t>4</w:t>
      </w:r>
      <w:r w:rsidRPr="007650C4">
        <w:rPr>
          <w:rFonts w:ascii="Times New Roman" w:hAnsi="Times New Roman" w:cs="Times New Roman"/>
          <w:noProof/>
          <w:sz w:val="24"/>
          <w:szCs w:val="24"/>
        </w:rPr>
        <w:t>(1), 1–7. https://doi.org/10.1136/bmjdrc-2015-000161</w:t>
      </w:r>
    </w:p>
    <w:p w:rsidR="00416E77" w:rsidRPr="007650C4" w:rsidRDefault="00416E77" w:rsidP="00F6323C">
      <w:pPr>
        <w:widowControl w:val="0"/>
        <w:autoSpaceDE w:val="0"/>
        <w:autoSpaceDN w:val="0"/>
        <w:adjustRightInd w:val="0"/>
        <w:jc w:val="both"/>
        <w:rPr>
          <w:rFonts w:ascii="Times New Roman" w:hAnsi="Times New Roman" w:cs="Times New Roman"/>
          <w:b/>
          <w:sz w:val="24"/>
          <w:szCs w:val="24"/>
        </w:rPr>
      </w:pPr>
      <w:r w:rsidRPr="007650C4">
        <w:rPr>
          <w:rFonts w:ascii="Times New Roman" w:hAnsi="Times New Roman" w:cs="Times New Roman"/>
          <w:b/>
          <w:sz w:val="24"/>
          <w:szCs w:val="24"/>
        </w:rPr>
        <w:fldChar w:fldCharType="end"/>
      </w:r>
    </w:p>
    <w:p w:rsidR="00416E77" w:rsidRPr="007650C4" w:rsidRDefault="00416E77" w:rsidP="00F6323C">
      <w:pPr>
        <w:widowControl w:val="0"/>
        <w:autoSpaceDE w:val="0"/>
        <w:autoSpaceDN w:val="0"/>
        <w:adjustRightInd w:val="0"/>
        <w:jc w:val="both"/>
        <w:rPr>
          <w:rFonts w:ascii="Times New Roman" w:hAnsi="Times New Roman" w:cs="Times New Roman"/>
          <w:b/>
          <w:sz w:val="24"/>
          <w:szCs w:val="24"/>
        </w:rPr>
      </w:pPr>
    </w:p>
    <w:p w:rsidR="005B0DB3" w:rsidRDefault="00C009AD" w:rsidP="00754948">
      <w:pPr>
        <w:widowControl w:val="0"/>
        <w:autoSpaceDE w:val="0"/>
        <w:autoSpaceDN w:val="0"/>
        <w:adjustRightInd w:val="0"/>
        <w:jc w:val="both"/>
        <w:rPr>
          <w:rFonts w:ascii="Times New Roman" w:hAnsi="Times New Roman" w:cs="Times New Roman"/>
          <w:b/>
          <w:bCs/>
          <w:sz w:val="24"/>
          <w:szCs w:val="24"/>
        </w:rPr>
      </w:pPr>
      <w:r w:rsidRPr="007650C4">
        <w:rPr>
          <w:rFonts w:ascii="Times New Roman" w:hAnsi="Times New Roman" w:cs="Times New Roman"/>
          <w:bCs/>
          <w:sz w:val="24"/>
          <w:szCs w:val="24"/>
        </w:rPr>
        <w:lastRenderedPageBreak/>
        <w:t xml:space="preserve">                                                          </w:t>
      </w:r>
      <w:r w:rsidR="00A90B58" w:rsidRPr="007650C4">
        <w:rPr>
          <w:rFonts w:ascii="Times New Roman" w:hAnsi="Times New Roman" w:cs="Times New Roman"/>
          <w:b/>
          <w:bCs/>
          <w:sz w:val="24"/>
          <w:szCs w:val="24"/>
        </w:rPr>
        <w:t>EKLER</w:t>
      </w:r>
    </w:p>
    <w:p w:rsidR="005B0DB3" w:rsidRDefault="005B0DB3" w:rsidP="00F6323C">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
          <w:bCs/>
          <w:sz w:val="24"/>
          <w:szCs w:val="24"/>
        </w:rPr>
        <w:t xml:space="preserve">EK 1. </w:t>
      </w:r>
      <w:r w:rsidRPr="005B0DB3">
        <w:rPr>
          <w:rFonts w:ascii="Times New Roman" w:hAnsi="Times New Roman" w:cs="Times New Roman"/>
          <w:bCs/>
          <w:sz w:val="24"/>
          <w:szCs w:val="24"/>
        </w:rPr>
        <w:t>Etik Kurul Formu</w:t>
      </w:r>
    </w:p>
    <w:p w:rsidR="001E1CEA" w:rsidRDefault="006D36CF" w:rsidP="006D36CF">
      <w:pPr>
        <w:widowControl w:val="0"/>
        <w:autoSpaceDE w:val="0"/>
        <w:autoSpaceDN w:val="0"/>
        <w:adjustRightInd w:val="0"/>
        <w:jc w:val="both"/>
        <w:rPr>
          <w:rFonts w:ascii="Times New Roman" w:hAnsi="Times New Roman" w:cs="Times New Roman"/>
          <w:bCs/>
          <w:sz w:val="24"/>
          <w:szCs w:val="24"/>
        </w:rPr>
      </w:pPr>
      <w:r>
        <w:rPr>
          <w:noProof/>
          <w:lang w:eastAsia="tr-TR"/>
        </w:rPr>
        <w:drawing>
          <wp:inline distT="0" distB="0" distL="0" distR="0" wp14:anchorId="333AF239" wp14:editId="776B44CD">
            <wp:extent cx="5013200" cy="7239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13200" cy="7239000"/>
                    </a:xfrm>
                    <a:prstGeom prst="rect">
                      <a:avLst/>
                    </a:prstGeom>
                  </pic:spPr>
                </pic:pic>
              </a:graphicData>
            </a:graphic>
          </wp:inline>
        </w:drawing>
      </w:r>
    </w:p>
    <w:p w:rsidR="006D36CF" w:rsidRPr="006D36CF" w:rsidRDefault="006D36CF" w:rsidP="006D36CF">
      <w:pPr>
        <w:widowControl w:val="0"/>
        <w:autoSpaceDE w:val="0"/>
        <w:autoSpaceDN w:val="0"/>
        <w:adjustRightInd w:val="0"/>
        <w:jc w:val="both"/>
        <w:rPr>
          <w:rFonts w:ascii="Times New Roman" w:hAnsi="Times New Roman" w:cs="Times New Roman"/>
          <w:bCs/>
          <w:sz w:val="24"/>
          <w:szCs w:val="24"/>
        </w:rPr>
      </w:pPr>
    </w:p>
    <w:p w:rsidR="00754948" w:rsidRPr="007650C4" w:rsidRDefault="00754948" w:rsidP="00F6323C">
      <w:pPr>
        <w:widowControl w:val="0"/>
        <w:autoSpaceDE w:val="0"/>
        <w:autoSpaceDN w:val="0"/>
        <w:adjustRightInd w:val="0"/>
        <w:jc w:val="both"/>
        <w:rPr>
          <w:rFonts w:ascii="Times New Roman" w:hAnsi="Times New Roman" w:cs="Times New Roman"/>
          <w:b/>
          <w:bCs/>
          <w:sz w:val="24"/>
          <w:szCs w:val="24"/>
        </w:rPr>
      </w:pPr>
    </w:p>
    <w:p w:rsidR="00C009AD" w:rsidRPr="007650C4" w:rsidRDefault="005B0DB3" w:rsidP="00F6323C">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
          <w:bCs/>
          <w:sz w:val="24"/>
          <w:szCs w:val="24"/>
        </w:rPr>
        <w:lastRenderedPageBreak/>
        <w:t>EK 2</w:t>
      </w:r>
      <w:r w:rsidR="00C009AD" w:rsidRPr="007650C4">
        <w:rPr>
          <w:rFonts w:ascii="Times New Roman" w:hAnsi="Times New Roman" w:cs="Times New Roman"/>
          <w:b/>
          <w:bCs/>
          <w:sz w:val="24"/>
          <w:szCs w:val="24"/>
        </w:rPr>
        <w:t xml:space="preserve">. </w:t>
      </w:r>
      <w:r w:rsidR="00C009AD" w:rsidRPr="007650C4">
        <w:rPr>
          <w:rFonts w:ascii="Times New Roman" w:hAnsi="Times New Roman" w:cs="Times New Roman"/>
          <w:bCs/>
          <w:sz w:val="24"/>
          <w:szCs w:val="24"/>
        </w:rPr>
        <w:t>Bilgilendirilmiş Gönüllü Onam Formu</w:t>
      </w:r>
    </w:p>
    <w:p w:rsidR="00C009AD" w:rsidRPr="007650C4" w:rsidRDefault="00C009AD"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06D027DC" wp14:editId="7A95C6A9">
                <wp:simplePos x="0" y="0"/>
                <wp:positionH relativeFrom="column">
                  <wp:posOffset>342900</wp:posOffset>
                </wp:positionH>
                <wp:positionV relativeFrom="paragraph">
                  <wp:posOffset>114300</wp:posOffset>
                </wp:positionV>
                <wp:extent cx="5010150" cy="1083310"/>
                <wp:effectExtent l="13970" t="5715" r="5080" b="6350"/>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1083310"/>
                        </a:xfrm>
                        <a:prstGeom prst="rect">
                          <a:avLst/>
                        </a:prstGeom>
                        <a:solidFill>
                          <a:srgbClr val="FFFFFF"/>
                        </a:solidFill>
                        <a:ln w="9525">
                          <a:solidFill>
                            <a:srgbClr val="000000"/>
                          </a:solidFill>
                          <a:miter lim="800000"/>
                          <a:headEnd/>
                          <a:tailEnd/>
                        </a:ln>
                      </wps:spPr>
                      <wps:txbx>
                        <w:txbxContent>
                          <w:p w:rsidR="00B672BC" w:rsidRPr="00DE2C08" w:rsidRDefault="00B672BC" w:rsidP="00C009AD">
                            <w:pPr>
                              <w:jc w:val="center"/>
                              <w:rPr>
                                <w:rFonts w:ascii="Arial" w:hAnsi="Arial" w:cs="Arial"/>
                                <w:b/>
                                <w:sz w:val="20"/>
                                <w:szCs w:val="20"/>
                              </w:rPr>
                            </w:pPr>
                            <w:r w:rsidRPr="00DE2C08">
                              <w:rPr>
                                <w:rFonts w:ascii="Arial" w:hAnsi="Arial" w:cs="Arial"/>
                                <w:b/>
                                <w:sz w:val="20"/>
                                <w:szCs w:val="20"/>
                              </w:rPr>
                              <w:t>LÜTFEN DİKKATLİCE OKUYUNUZ</w:t>
                            </w:r>
                            <w:r>
                              <w:rPr>
                                <w:rFonts w:ascii="Arial" w:hAnsi="Arial" w:cs="Arial"/>
                                <w:b/>
                                <w:sz w:val="20"/>
                                <w:szCs w:val="20"/>
                              </w:rPr>
                              <w:t xml:space="preserve"> </w:t>
                            </w:r>
                            <w:proofErr w:type="gramStart"/>
                            <w:r w:rsidRPr="00DE2C08">
                              <w:rPr>
                                <w:rFonts w:ascii="Arial" w:hAnsi="Arial" w:cs="Arial"/>
                                <w:b/>
                                <w:sz w:val="20"/>
                                <w:szCs w:val="20"/>
                              </w:rPr>
                              <w:t>!!!</w:t>
                            </w:r>
                            <w:proofErr w:type="gramEnd"/>
                          </w:p>
                          <w:p w:rsidR="00B672BC" w:rsidRPr="00DE2C08" w:rsidRDefault="00B672BC" w:rsidP="00C009AD">
                            <w:pPr>
                              <w:jc w:val="both"/>
                              <w:rPr>
                                <w:rFonts w:ascii="Arial" w:hAnsi="Arial" w:cs="Arial"/>
                                <w:sz w:val="20"/>
                                <w:szCs w:val="20"/>
                              </w:rPr>
                            </w:pPr>
                            <w:r w:rsidRPr="00DE2C08">
                              <w:rPr>
                                <w:rFonts w:ascii="Arial" w:hAnsi="Arial" w:cs="Arial"/>
                                <w:sz w:val="20"/>
                                <w:szCs w:val="20"/>
                              </w:rPr>
                              <w:t>Bu çalışmaya katılmak üzere davet edilmiş bulunmaktasınız.</w:t>
                            </w:r>
                            <w:r>
                              <w:rPr>
                                <w:rFonts w:ascii="Arial" w:hAnsi="Arial" w:cs="Arial"/>
                                <w:sz w:val="20"/>
                                <w:szCs w:val="20"/>
                              </w:rPr>
                              <w:t xml:space="preserve"> </w:t>
                            </w:r>
                            <w:r w:rsidRPr="00DE2C08">
                              <w:rPr>
                                <w:rFonts w:ascii="Arial" w:hAnsi="Arial" w:cs="Arial"/>
                                <w:sz w:val="20"/>
                                <w:szCs w:val="20"/>
                              </w:rPr>
                              <w:t>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 o:spid="_x0000_s1026" style="position:absolute;left:0;text-align:left;margin-left:27pt;margin-top:9pt;width:394.5pt;height:8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">
                <v:textbox>
                  <w:txbxContent>
                    <w:p w:rsidR="00B672BC" w:rsidRPr="00DE2C08" w:rsidRDefault="00B672BC" w:rsidP="00C009AD">
                      <w:pPr>
                        <w:jc w:val="center"/>
                        <w:rPr>
                          <w:rFonts w:ascii="Arial" w:hAnsi="Arial" w:cs="Arial"/>
                          <w:b/>
                          <w:sz w:val="20"/>
                          <w:szCs w:val="20"/>
                        </w:rPr>
                      </w:pPr>
                      <w:r w:rsidRPr="00DE2C08">
                        <w:rPr>
                          <w:rFonts w:ascii="Arial" w:hAnsi="Arial" w:cs="Arial"/>
                          <w:b/>
                          <w:sz w:val="20"/>
                          <w:szCs w:val="20"/>
                        </w:rPr>
                        <w:t>LÜTFEN DİKKATLİCE OKUYUNUZ</w:t>
                      </w:r>
                      <w:r>
                        <w:rPr>
                          <w:rFonts w:ascii="Arial" w:hAnsi="Arial" w:cs="Arial"/>
                          <w:b/>
                          <w:sz w:val="20"/>
                          <w:szCs w:val="20"/>
                        </w:rPr>
                        <w:t xml:space="preserve"> </w:t>
                      </w:r>
                      <w:proofErr w:type="gramStart"/>
                      <w:r w:rsidRPr="00DE2C08">
                        <w:rPr>
                          <w:rFonts w:ascii="Arial" w:hAnsi="Arial" w:cs="Arial"/>
                          <w:b/>
                          <w:sz w:val="20"/>
                          <w:szCs w:val="20"/>
                        </w:rPr>
                        <w:t>!!!</w:t>
                      </w:r>
                      <w:proofErr w:type="gramEnd"/>
                    </w:p>
                    <w:p w:rsidR="00B672BC" w:rsidRPr="00DE2C08" w:rsidRDefault="00B672BC" w:rsidP="00C009AD">
                      <w:pPr>
                        <w:jc w:val="both"/>
                        <w:rPr>
                          <w:rFonts w:ascii="Arial" w:hAnsi="Arial" w:cs="Arial"/>
                          <w:sz w:val="20"/>
                          <w:szCs w:val="20"/>
                        </w:rPr>
                      </w:pPr>
                      <w:r w:rsidRPr="00DE2C08">
                        <w:rPr>
                          <w:rFonts w:ascii="Arial" w:hAnsi="Arial" w:cs="Arial"/>
                          <w:sz w:val="20"/>
                          <w:szCs w:val="20"/>
                        </w:rPr>
                        <w:t>Bu çalışmaya katılmak üzere davet edilmiş bulunmaktasınız.</w:t>
                      </w:r>
                      <w:r>
                        <w:rPr>
                          <w:rFonts w:ascii="Arial" w:hAnsi="Arial" w:cs="Arial"/>
                          <w:sz w:val="20"/>
                          <w:szCs w:val="20"/>
                        </w:rPr>
                        <w:t xml:space="preserve"> </w:t>
                      </w:r>
                      <w:r w:rsidRPr="00DE2C08">
                        <w:rPr>
                          <w:rFonts w:ascii="Arial" w:hAnsi="Arial" w:cs="Arial"/>
                          <w:sz w:val="20"/>
                          <w:szCs w:val="20"/>
                        </w:rPr>
                        <w:t>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v:textbox>
              </v:rect>
            </w:pict>
          </mc:Fallback>
        </mc:AlternateContent>
      </w:r>
    </w:p>
    <w:p w:rsidR="00C009AD" w:rsidRPr="007650C4" w:rsidRDefault="00C009AD" w:rsidP="00F6323C">
      <w:pPr>
        <w:jc w:val="both"/>
        <w:rPr>
          <w:rFonts w:ascii="Times New Roman" w:eastAsia="Times New Roman" w:hAnsi="Times New Roman" w:cs="Times New Roman"/>
          <w:sz w:val="24"/>
          <w:szCs w:val="24"/>
          <w:lang w:eastAsia="tr-TR"/>
        </w:rPr>
      </w:pPr>
    </w:p>
    <w:p w:rsidR="00C009AD" w:rsidRPr="007650C4" w:rsidRDefault="00C009AD" w:rsidP="00F6323C">
      <w:pPr>
        <w:jc w:val="both"/>
        <w:rPr>
          <w:rFonts w:ascii="Times New Roman" w:eastAsia="Times New Roman" w:hAnsi="Times New Roman" w:cs="Times New Roman"/>
          <w:sz w:val="24"/>
          <w:szCs w:val="24"/>
          <w:lang w:eastAsia="tr-TR"/>
        </w:rPr>
      </w:pPr>
    </w:p>
    <w:p w:rsidR="00C009AD" w:rsidRPr="007650C4" w:rsidRDefault="00C009AD" w:rsidP="00F6323C">
      <w:pPr>
        <w:jc w:val="both"/>
        <w:rPr>
          <w:rFonts w:ascii="Times New Roman" w:eastAsia="Times New Roman" w:hAnsi="Times New Roman" w:cs="Times New Roman"/>
          <w:sz w:val="24"/>
          <w:szCs w:val="24"/>
          <w:lang w:eastAsia="tr-TR"/>
        </w:rPr>
      </w:pPr>
    </w:p>
    <w:p w:rsidR="001E1CEA" w:rsidRDefault="001E1CEA" w:rsidP="00F6323C">
      <w:pPr>
        <w:jc w:val="both"/>
        <w:rPr>
          <w:rFonts w:ascii="Times New Roman" w:eastAsia="Times New Roman" w:hAnsi="Times New Roman" w:cs="Times New Roman"/>
          <w:sz w:val="24"/>
          <w:szCs w:val="24"/>
          <w:lang w:eastAsia="tr-TR"/>
        </w:rPr>
      </w:pPr>
    </w:p>
    <w:p w:rsidR="00C009AD" w:rsidRPr="007650C4" w:rsidRDefault="00C009AD" w:rsidP="00F6323C">
      <w:pPr>
        <w:jc w:val="both"/>
        <w:rPr>
          <w:rFonts w:ascii="Times New Roman" w:eastAsia="Times New Roman" w:hAnsi="Times New Roman" w:cs="Times New Roman"/>
          <w:b/>
          <w:sz w:val="24"/>
          <w:szCs w:val="24"/>
          <w:lang w:eastAsia="tr-TR"/>
        </w:rPr>
      </w:pPr>
      <w:r w:rsidRPr="007650C4">
        <w:rPr>
          <w:rFonts w:ascii="Times New Roman" w:eastAsia="Times New Roman" w:hAnsi="Times New Roman" w:cs="Times New Roman"/>
          <w:b/>
          <w:sz w:val="24"/>
          <w:szCs w:val="24"/>
          <w:lang w:eastAsia="tr-TR"/>
        </w:rPr>
        <w:t>ÇALIŞMANIN AMACI NEDİR?</w:t>
      </w:r>
    </w:p>
    <w:p w:rsidR="00C009AD" w:rsidRPr="007650C4" w:rsidRDefault="00C009AD"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bCs/>
          <w:sz w:val="24"/>
          <w:szCs w:val="24"/>
          <w:lang w:eastAsia="tr-TR"/>
        </w:rPr>
        <w:t>Çocuk Endokrinoloji Polikliniği’ne başvuran Tip1 DMli çocuklarda karbonhidrat sayımının metabolik kontrol ve yaşam kalitesine etkisinin saptanmasıdır.</w:t>
      </w:r>
    </w:p>
    <w:p w:rsidR="00C009AD" w:rsidRPr="007650C4" w:rsidRDefault="00C009AD" w:rsidP="00F6323C">
      <w:pPr>
        <w:jc w:val="both"/>
        <w:rPr>
          <w:rFonts w:ascii="Times New Roman" w:eastAsia="Times New Roman" w:hAnsi="Times New Roman" w:cs="Times New Roman"/>
          <w:b/>
          <w:sz w:val="24"/>
          <w:szCs w:val="24"/>
          <w:lang w:eastAsia="tr-TR"/>
        </w:rPr>
      </w:pPr>
      <w:r w:rsidRPr="007650C4">
        <w:rPr>
          <w:rFonts w:ascii="Times New Roman" w:eastAsia="Times New Roman" w:hAnsi="Times New Roman" w:cs="Times New Roman"/>
          <w:b/>
          <w:sz w:val="24"/>
          <w:szCs w:val="24"/>
          <w:lang w:eastAsia="tr-TR"/>
        </w:rPr>
        <w:t>KATILMA KOŞULLARI NEDİR?</w:t>
      </w:r>
    </w:p>
    <w:p w:rsidR="00C009AD" w:rsidRPr="007650C4" w:rsidRDefault="00C009AD"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 xml:space="preserve">Bu çalışmaya </w:t>
      </w:r>
      <w:proofErr w:type="gramStart"/>
      <w:r w:rsidRPr="007650C4">
        <w:rPr>
          <w:rFonts w:ascii="Times New Roman" w:eastAsia="Times New Roman" w:hAnsi="Times New Roman" w:cs="Times New Roman"/>
          <w:sz w:val="24"/>
          <w:szCs w:val="24"/>
          <w:lang w:eastAsia="tr-TR"/>
        </w:rPr>
        <w:t>dahil</w:t>
      </w:r>
      <w:proofErr w:type="gramEnd"/>
      <w:r w:rsidRPr="007650C4">
        <w:rPr>
          <w:rFonts w:ascii="Times New Roman" w:eastAsia="Times New Roman" w:hAnsi="Times New Roman" w:cs="Times New Roman"/>
          <w:sz w:val="24"/>
          <w:szCs w:val="24"/>
          <w:lang w:eastAsia="tr-TR"/>
        </w:rPr>
        <w:t xml:space="preserve"> edilebilmeniz için Çocuk Endokrinoloji Polikliniği’ne başvurmuş, 8-12 yaşlarında, Tip1 DM’li hasta veli veya vasisi olmanız gerekmektedir. </w:t>
      </w:r>
    </w:p>
    <w:p w:rsidR="00C009AD" w:rsidRPr="007650C4" w:rsidRDefault="00C009AD" w:rsidP="00F6323C">
      <w:pPr>
        <w:jc w:val="both"/>
        <w:rPr>
          <w:rFonts w:ascii="Times New Roman" w:eastAsia="Times New Roman" w:hAnsi="Times New Roman" w:cs="Times New Roman"/>
          <w:sz w:val="24"/>
          <w:szCs w:val="24"/>
          <w:lang w:eastAsia="tr-TR"/>
        </w:rPr>
      </w:pPr>
    </w:p>
    <w:p w:rsidR="00C009AD" w:rsidRPr="007650C4" w:rsidRDefault="00C009AD" w:rsidP="00F6323C">
      <w:pPr>
        <w:jc w:val="both"/>
        <w:rPr>
          <w:rFonts w:ascii="Times New Roman" w:eastAsia="Times New Roman" w:hAnsi="Times New Roman" w:cs="Times New Roman"/>
          <w:b/>
          <w:sz w:val="24"/>
          <w:szCs w:val="24"/>
          <w:lang w:eastAsia="tr-TR"/>
        </w:rPr>
      </w:pPr>
      <w:r w:rsidRPr="007650C4">
        <w:rPr>
          <w:rFonts w:ascii="Times New Roman" w:eastAsia="Times New Roman" w:hAnsi="Times New Roman" w:cs="Times New Roman"/>
          <w:b/>
          <w:sz w:val="24"/>
          <w:szCs w:val="24"/>
          <w:lang w:eastAsia="tr-TR"/>
        </w:rPr>
        <w:t>NASIL BİR UYGULAMA YAPILACAKTIR?</w:t>
      </w:r>
    </w:p>
    <w:p w:rsidR="00C009AD" w:rsidRPr="007650C4" w:rsidRDefault="00C009AD" w:rsidP="00F6323C">
      <w:pPr>
        <w:jc w:val="both"/>
        <w:rPr>
          <w:rFonts w:ascii="Times New Roman" w:eastAsia="Times New Roman" w:hAnsi="Times New Roman" w:cs="Times New Roman"/>
          <w:i/>
          <w:sz w:val="24"/>
          <w:szCs w:val="24"/>
          <w:lang w:eastAsia="tr-TR"/>
        </w:rPr>
      </w:pPr>
      <w:r w:rsidRPr="007650C4">
        <w:rPr>
          <w:rFonts w:ascii="Times New Roman" w:eastAsia="Times New Roman" w:hAnsi="Times New Roman" w:cs="Times New Roman"/>
          <w:i/>
          <w:sz w:val="24"/>
          <w:szCs w:val="24"/>
          <w:lang w:eastAsia="tr-TR"/>
        </w:rPr>
        <w:t>Çocuğunuzun rutin kan tetkikleriniz dosyasından incelenecek, besin tüketim kaydı ve şeker ölçüm kayıtları değerlendirilecek. Size ve çocuğunuza bir anket uygulanacaktır.</w:t>
      </w:r>
    </w:p>
    <w:p w:rsidR="00C009AD" w:rsidRPr="007650C4" w:rsidRDefault="00C009AD" w:rsidP="00F6323C">
      <w:pPr>
        <w:jc w:val="both"/>
        <w:rPr>
          <w:rFonts w:ascii="Times New Roman" w:eastAsia="Times New Roman" w:hAnsi="Times New Roman" w:cs="Times New Roman"/>
          <w:b/>
          <w:caps/>
          <w:sz w:val="24"/>
          <w:szCs w:val="24"/>
          <w:lang w:eastAsia="tr-TR"/>
        </w:rPr>
      </w:pPr>
      <w:r w:rsidRPr="007650C4">
        <w:rPr>
          <w:rFonts w:ascii="Times New Roman" w:eastAsia="Times New Roman" w:hAnsi="Times New Roman" w:cs="Times New Roman"/>
          <w:b/>
          <w:caps/>
          <w:sz w:val="24"/>
          <w:szCs w:val="24"/>
          <w:lang w:eastAsia="tr-TR"/>
        </w:rPr>
        <w:t>Sorumluluklarım nedir?</w:t>
      </w:r>
    </w:p>
    <w:p w:rsidR="00C009AD" w:rsidRPr="007650C4" w:rsidRDefault="00C009AD"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Araştırma ile ilgili olarak sorulara doğru yanıt vermek sizin sorumluluklarınızdır.</w:t>
      </w:r>
      <w:r w:rsidRPr="007650C4">
        <w:rPr>
          <w:rFonts w:ascii="Times New Roman" w:eastAsia="Times New Roman" w:hAnsi="Times New Roman" w:cs="Times New Roman"/>
          <w:bCs/>
          <w:sz w:val="24"/>
          <w:szCs w:val="24"/>
          <w:lang w:eastAsia="tr-TR"/>
        </w:rPr>
        <w:t xml:space="preserve"> Bu koşullara uymadığınız durumlarda a</w:t>
      </w:r>
      <w:r w:rsidRPr="007650C4">
        <w:rPr>
          <w:rFonts w:ascii="Times New Roman" w:eastAsia="Times New Roman" w:hAnsi="Times New Roman" w:cs="Times New Roman"/>
          <w:sz w:val="24"/>
          <w:szCs w:val="24"/>
          <w:lang w:eastAsia="tr-TR"/>
        </w:rPr>
        <w:t>raştırıcı sizi uygulama dışı bırakabilme yetkisine sahiptir.</w:t>
      </w:r>
    </w:p>
    <w:p w:rsidR="00C009AD" w:rsidRPr="007650C4" w:rsidRDefault="00C009AD" w:rsidP="00F6323C">
      <w:pPr>
        <w:jc w:val="both"/>
        <w:rPr>
          <w:rFonts w:ascii="Times New Roman" w:eastAsia="Times New Roman" w:hAnsi="Times New Roman" w:cs="Times New Roman"/>
          <w:sz w:val="24"/>
          <w:szCs w:val="24"/>
          <w:lang w:eastAsia="tr-TR"/>
        </w:rPr>
      </w:pPr>
    </w:p>
    <w:p w:rsidR="00C009AD" w:rsidRPr="007650C4" w:rsidRDefault="00C009AD" w:rsidP="00F6323C">
      <w:pPr>
        <w:jc w:val="both"/>
        <w:rPr>
          <w:rFonts w:ascii="Times New Roman" w:eastAsia="Times New Roman" w:hAnsi="Times New Roman" w:cs="Times New Roman"/>
          <w:b/>
          <w:sz w:val="24"/>
          <w:szCs w:val="24"/>
          <w:lang w:eastAsia="tr-TR"/>
        </w:rPr>
      </w:pPr>
      <w:r w:rsidRPr="007650C4">
        <w:rPr>
          <w:rFonts w:ascii="Times New Roman" w:eastAsia="Times New Roman" w:hAnsi="Times New Roman" w:cs="Times New Roman"/>
          <w:b/>
          <w:sz w:val="24"/>
          <w:szCs w:val="24"/>
          <w:lang w:eastAsia="tr-TR"/>
        </w:rPr>
        <w:t>KATILIMCI SAYISI NEDİR?</w:t>
      </w:r>
    </w:p>
    <w:p w:rsidR="00C009AD" w:rsidRPr="007650C4" w:rsidRDefault="00C009AD"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Araştırmada yer alacak gönüllülerin sayısı100 ’dür.</w:t>
      </w:r>
    </w:p>
    <w:p w:rsidR="00C009AD" w:rsidRPr="007650C4" w:rsidRDefault="00C009AD" w:rsidP="00F6323C">
      <w:pPr>
        <w:jc w:val="both"/>
        <w:rPr>
          <w:rFonts w:ascii="Times New Roman" w:eastAsia="Times New Roman" w:hAnsi="Times New Roman" w:cs="Times New Roman"/>
          <w:b/>
          <w:sz w:val="24"/>
          <w:szCs w:val="24"/>
          <w:lang w:eastAsia="tr-TR"/>
        </w:rPr>
      </w:pPr>
      <w:r w:rsidRPr="007650C4">
        <w:rPr>
          <w:rFonts w:ascii="Times New Roman" w:eastAsia="Times New Roman" w:hAnsi="Times New Roman" w:cs="Times New Roman"/>
          <w:b/>
          <w:sz w:val="24"/>
          <w:szCs w:val="24"/>
          <w:lang w:eastAsia="tr-TR"/>
        </w:rPr>
        <w:t xml:space="preserve">ÇALIŞMANIN  SÜRESİ  NE  </w:t>
      </w:r>
      <w:proofErr w:type="gramStart"/>
      <w:r w:rsidRPr="007650C4">
        <w:rPr>
          <w:rFonts w:ascii="Times New Roman" w:eastAsia="Times New Roman" w:hAnsi="Times New Roman" w:cs="Times New Roman"/>
          <w:b/>
          <w:sz w:val="24"/>
          <w:szCs w:val="24"/>
          <w:lang w:eastAsia="tr-TR"/>
        </w:rPr>
        <w:t>KADAR ?</w:t>
      </w:r>
      <w:proofErr w:type="gramEnd"/>
    </w:p>
    <w:p w:rsidR="00C009AD" w:rsidRPr="007650C4" w:rsidRDefault="00C009AD"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 xml:space="preserve">Bu araştırma  için öngörülen süre 6 ay </w:t>
      </w:r>
      <w:proofErr w:type="gramStart"/>
      <w:r w:rsidRPr="007650C4">
        <w:rPr>
          <w:rFonts w:ascii="Times New Roman" w:eastAsia="Times New Roman" w:hAnsi="Times New Roman" w:cs="Times New Roman"/>
          <w:sz w:val="24"/>
          <w:szCs w:val="24"/>
          <w:lang w:eastAsia="tr-TR"/>
        </w:rPr>
        <w:t>dır</w:t>
      </w:r>
      <w:proofErr w:type="gramEnd"/>
      <w:r w:rsidRPr="007650C4">
        <w:rPr>
          <w:rFonts w:ascii="Times New Roman" w:eastAsia="Times New Roman" w:hAnsi="Times New Roman" w:cs="Times New Roman"/>
          <w:sz w:val="24"/>
          <w:szCs w:val="24"/>
          <w:lang w:eastAsia="tr-TR"/>
        </w:rPr>
        <w:t>.</w:t>
      </w:r>
    </w:p>
    <w:p w:rsidR="00C009AD" w:rsidRPr="007650C4" w:rsidRDefault="00C009AD" w:rsidP="00F6323C">
      <w:pPr>
        <w:jc w:val="both"/>
        <w:rPr>
          <w:rFonts w:ascii="Times New Roman" w:eastAsia="Times New Roman" w:hAnsi="Times New Roman" w:cs="Times New Roman"/>
          <w:b/>
          <w:sz w:val="24"/>
          <w:szCs w:val="24"/>
          <w:lang w:eastAsia="tr-TR"/>
        </w:rPr>
      </w:pPr>
      <w:r w:rsidRPr="007650C4">
        <w:rPr>
          <w:rFonts w:ascii="Times New Roman" w:eastAsia="Times New Roman" w:hAnsi="Times New Roman" w:cs="Times New Roman"/>
          <w:b/>
          <w:sz w:val="24"/>
          <w:szCs w:val="24"/>
          <w:lang w:eastAsia="tr-TR"/>
        </w:rPr>
        <w:t xml:space="preserve">GÖNÜLLÜNÜN  BU  ARAŞTIRMADAKİ  TOPLAM  KATILIM  SÜRESİ   NE </w:t>
      </w:r>
      <w:proofErr w:type="gramStart"/>
      <w:r w:rsidRPr="007650C4">
        <w:rPr>
          <w:rFonts w:ascii="Times New Roman" w:eastAsia="Times New Roman" w:hAnsi="Times New Roman" w:cs="Times New Roman"/>
          <w:b/>
          <w:sz w:val="24"/>
          <w:szCs w:val="24"/>
          <w:lang w:eastAsia="tr-TR"/>
        </w:rPr>
        <w:t>KADAR ?</w:t>
      </w:r>
      <w:proofErr w:type="gramEnd"/>
    </w:p>
    <w:p w:rsidR="00C009AD" w:rsidRPr="007650C4" w:rsidRDefault="00C009AD"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Bu araştırmada yer almanız için öngörülen zamanınız 20 dakikadir.</w:t>
      </w:r>
    </w:p>
    <w:p w:rsidR="00C009AD" w:rsidRPr="007650C4" w:rsidRDefault="00C009AD"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lastRenderedPageBreak/>
        <w:t xml:space="preserve"> </w:t>
      </w:r>
    </w:p>
    <w:p w:rsidR="00C009AD" w:rsidRPr="007650C4" w:rsidRDefault="00C009AD" w:rsidP="00F6323C">
      <w:pPr>
        <w:jc w:val="both"/>
        <w:rPr>
          <w:rFonts w:ascii="Times New Roman" w:eastAsia="Times New Roman" w:hAnsi="Times New Roman" w:cs="Times New Roman"/>
          <w:b/>
          <w:sz w:val="24"/>
          <w:szCs w:val="24"/>
          <w:lang w:eastAsia="tr-TR"/>
        </w:rPr>
      </w:pPr>
      <w:r w:rsidRPr="007650C4">
        <w:rPr>
          <w:rFonts w:ascii="Times New Roman" w:eastAsia="Times New Roman" w:hAnsi="Times New Roman" w:cs="Times New Roman"/>
          <w:b/>
          <w:sz w:val="24"/>
          <w:szCs w:val="24"/>
          <w:lang w:eastAsia="tr-TR"/>
        </w:rPr>
        <w:t>ÇALIŞMAYA KATILMA İLE BEKLENEN OLASI YARAR NEDİR?</w:t>
      </w:r>
    </w:p>
    <w:p w:rsidR="00C009AD" w:rsidRPr="007650C4" w:rsidRDefault="00C009AD"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Bu araştırmada sizin için beklenen yararlar metabolik kontrolde riskli bir tablo ve/veya yaşam kalitesinde düşüklük saptanması durumunda erken müdahale edilebilmesidir.</w:t>
      </w:r>
    </w:p>
    <w:p w:rsidR="00C009AD" w:rsidRPr="007650C4" w:rsidRDefault="00C009AD" w:rsidP="00F6323C">
      <w:pPr>
        <w:jc w:val="both"/>
        <w:rPr>
          <w:rFonts w:ascii="Times New Roman" w:eastAsia="Times New Roman" w:hAnsi="Times New Roman" w:cs="Times New Roman"/>
          <w:b/>
          <w:sz w:val="24"/>
          <w:szCs w:val="24"/>
          <w:lang w:eastAsia="tr-TR"/>
        </w:rPr>
      </w:pPr>
      <w:r w:rsidRPr="007650C4">
        <w:rPr>
          <w:rFonts w:ascii="Times New Roman" w:eastAsia="Times New Roman" w:hAnsi="Times New Roman" w:cs="Times New Roman"/>
          <w:b/>
          <w:sz w:val="24"/>
          <w:szCs w:val="24"/>
          <w:lang w:eastAsia="tr-TR"/>
        </w:rPr>
        <w:t>ÇALIŞMAYA KATILMA İLE BEKLENEN OLASI RİSKLER NEDİR?</w:t>
      </w:r>
    </w:p>
    <w:p w:rsidR="00C009AD" w:rsidRPr="007650C4" w:rsidRDefault="00C009AD"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 xml:space="preserve">Size bu araştırmada anket uygulanacaktır. Bu uygulama ile ilgili gözlenebilecek istenmeyen etki bulunmamaktadır. </w:t>
      </w:r>
    </w:p>
    <w:p w:rsidR="00C009AD" w:rsidRPr="007650C4" w:rsidRDefault="00C009AD"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b/>
          <w:sz w:val="24"/>
          <w:szCs w:val="24"/>
          <w:lang w:eastAsia="tr-TR"/>
        </w:rPr>
        <w:t>HANGİ KOŞULLARDA ARAŞTIRMA DIŞI BIRAKILABİLİRİM?</w:t>
      </w:r>
    </w:p>
    <w:p w:rsidR="00C009AD" w:rsidRPr="007650C4" w:rsidRDefault="00C009AD"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i/>
          <w:sz w:val="24"/>
          <w:szCs w:val="24"/>
          <w:lang w:eastAsia="tr-TR"/>
        </w:rPr>
        <w:t>Çalışma programını aksatmanız, anketi tamamlamak istememeniz vb.</w:t>
      </w:r>
      <w:r w:rsidRPr="007650C4">
        <w:rPr>
          <w:rFonts w:ascii="Times New Roman" w:eastAsia="Times New Roman" w:hAnsi="Times New Roman" w:cs="Times New Roman"/>
          <w:sz w:val="24"/>
          <w:szCs w:val="24"/>
          <w:lang w:eastAsia="tr-TR"/>
        </w:rPr>
        <w:t xml:space="preserve"> nedenlerle doktorunuz sizin izniniz olmadan sizi çalışmadan çıkarabilir. </w:t>
      </w:r>
    </w:p>
    <w:p w:rsidR="00C009AD" w:rsidRPr="007650C4" w:rsidRDefault="00C009AD" w:rsidP="00F6323C">
      <w:pPr>
        <w:jc w:val="both"/>
        <w:rPr>
          <w:rFonts w:ascii="Times New Roman" w:eastAsia="Times New Roman" w:hAnsi="Times New Roman" w:cs="Times New Roman"/>
          <w:sz w:val="24"/>
          <w:szCs w:val="24"/>
          <w:lang w:eastAsia="tr-TR"/>
        </w:rPr>
      </w:pPr>
    </w:p>
    <w:p w:rsidR="00C009AD" w:rsidRPr="007650C4" w:rsidRDefault="00C009AD" w:rsidP="00F6323C">
      <w:pPr>
        <w:jc w:val="both"/>
        <w:rPr>
          <w:rFonts w:ascii="Times New Roman" w:eastAsia="Times New Roman" w:hAnsi="Times New Roman" w:cs="Times New Roman"/>
          <w:b/>
          <w:i/>
          <w:sz w:val="24"/>
          <w:szCs w:val="24"/>
          <w:lang w:eastAsia="tr-TR"/>
        </w:rPr>
      </w:pPr>
      <w:r w:rsidRPr="007650C4">
        <w:rPr>
          <w:rFonts w:ascii="Times New Roman" w:eastAsia="Times New Roman" w:hAnsi="Times New Roman" w:cs="Times New Roman"/>
          <w:b/>
          <w:i/>
          <w:sz w:val="24"/>
          <w:szCs w:val="24"/>
          <w:lang w:eastAsia="tr-TR"/>
        </w:rPr>
        <w:t>HERHANGİ BİR ZARARLANMA DURUMUNDA YÜKÜMLÜLÜK/SORUMLULUK KİMDEDİR VE NE YAPILACAKTIR?</w:t>
      </w:r>
    </w:p>
    <w:p w:rsidR="00C009AD" w:rsidRPr="007650C4" w:rsidRDefault="00C009AD" w:rsidP="00F6323C">
      <w:pPr>
        <w:jc w:val="both"/>
        <w:rPr>
          <w:rFonts w:ascii="Times New Roman" w:eastAsia="Times New Roman" w:hAnsi="Times New Roman" w:cs="Times New Roman"/>
          <w:i/>
          <w:sz w:val="24"/>
          <w:szCs w:val="24"/>
          <w:lang w:eastAsia="tr-TR"/>
        </w:rPr>
      </w:pPr>
      <w:r w:rsidRPr="007650C4">
        <w:rPr>
          <w:rFonts w:ascii="Times New Roman" w:eastAsia="Times New Roman" w:hAnsi="Times New Roman" w:cs="Times New Roman"/>
          <w:i/>
          <w:sz w:val="24"/>
          <w:szCs w:val="24"/>
          <w:lang w:eastAsia="tr-TR"/>
        </w:rPr>
        <w:t xml:space="preserve">Araştırmaya bağlı bir zarar söz konusu olduğunda, bu durumun tedavisi sorumlu araştırıcı tarafından yapılacak, ortaya çıkan masraflar tarafımızca karşılanacaktır. Uygulama sırasında gelişebilecek herhangi bir hasara karşı (ölüm/sakatlanma </w:t>
      </w:r>
      <w:proofErr w:type="gramStart"/>
      <w:r w:rsidRPr="007650C4">
        <w:rPr>
          <w:rFonts w:ascii="Times New Roman" w:eastAsia="Times New Roman" w:hAnsi="Times New Roman" w:cs="Times New Roman"/>
          <w:i/>
          <w:sz w:val="24"/>
          <w:szCs w:val="24"/>
          <w:lang w:eastAsia="tr-TR"/>
        </w:rPr>
        <w:t>dahil</w:t>
      </w:r>
      <w:proofErr w:type="gramEnd"/>
      <w:r w:rsidRPr="007650C4">
        <w:rPr>
          <w:rFonts w:ascii="Times New Roman" w:eastAsia="Times New Roman" w:hAnsi="Times New Roman" w:cs="Times New Roman"/>
          <w:i/>
          <w:sz w:val="24"/>
          <w:szCs w:val="24"/>
          <w:lang w:eastAsia="tr-TR"/>
        </w:rPr>
        <w:t xml:space="preserve"> ) güvence altına alınmaktasınız, oluşabilecek hasar size tarafımızdan yapılan sigorta ile tazmin edilecektir (Sağlık Bakanlığı’ndan izin alınması gerekli olmayan araştırmalar için zorunlu değildir). </w:t>
      </w:r>
    </w:p>
    <w:p w:rsidR="00C009AD" w:rsidRPr="007650C4" w:rsidRDefault="00C009AD" w:rsidP="00F6323C">
      <w:pPr>
        <w:jc w:val="both"/>
        <w:rPr>
          <w:rFonts w:ascii="Times New Roman" w:eastAsia="Times New Roman" w:hAnsi="Times New Roman" w:cs="Times New Roman"/>
          <w:b/>
          <w:sz w:val="24"/>
          <w:szCs w:val="24"/>
          <w:lang w:eastAsia="tr-TR"/>
        </w:rPr>
      </w:pPr>
      <w:r w:rsidRPr="007650C4">
        <w:rPr>
          <w:rFonts w:ascii="Times New Roman" w:eastAsia="Times New Roman" w:hAnsi="Times New Roman" w:cs="Times New Roman"/>
          <w:b/>
          <w:sz w:val="24"/>
          <w:szCs w:val="24"/>
          <w:lang w:eastAsia="tr-TR"/>
        </w:rPr>
        <w:t>ARAŞTIRMA SÜRESİNCE ÇIKABİLECEK SORUNLAR İÇİN KİMİ ARAMALIYIM?</w:t>
      </w:r>
    </w:p>
    <w:p w:rsidR="00C009AD" w:rsidRPr="007650C4" w:rsidRDefault="00C009AD"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 xml:space="preserve">Uygulama süresi boyunca, zorunlu olarak araştırma dışı ilaç almak durumunda kaldığınızda Sorumlu Araştırıcıyı önceden bilgilendirmek için, araştırma hakkında ek bilgiler almak için ya da çalışma ile ilgili herhangi bir sorun, istenmeyen etki ya da diğer rahatsızlıklarınız için (0505) 728 41 11 no.lu telefondan Doç.Dr. Tolga ÜNÜVAR’a başvurabilirsiniz.  </w:t>
      </w:r>
    </w:p>
    <w:p w:rsidR="00C009AD" w:rsidRPr="007650C4" w:rsidRDefault="00C009AD" w:rsidP="00F6323C">
      <w:pPr>
        <w:jc w:val="both"/>
        <w:rPr>
          <w:rFonts w:ascii="Times New Roman" w:eastAsia="Times New Roman" w:hAnsi="Times New Roman" w:cs="Times New Roman"/>
          <w:b/>
          <w:sz w:val="24"/>
          <w:szCs w:val="24"/>
          <w:lang w:eastAsia="tr-TR"/>
        </w:rPr>
      </w:pPr>
    </w:p>
    <w:p w:rsidR="006D7599" w:rsidRDefault="006D7599" w:rsidP="00F6323C">
      <w:pPr>
        <w:jc w:val="both"/>
        <w:rPr>
          <w:rFonts w:ascii="Times New Roman" w:eastAsia="Times New Roman" w:hAnsi="Times New Roman" w:cs="Times New Roman"/>
          <w:b/>
          <w:sz w:val="24"/>
          <w:szCs w:val="24"/>
          <w:lang w:eastAsia="tr-TR"/>
        </w:rPr>
      </w:pPr>
    </w:p>
    <w:p w:rsidR="006D7599" w:rsidRDefault="006D7599" w:rsidP="00F6323C">
      <w:pPr>
        <w:jc w:val="both"/>
        <w:rPr>
          <w:rFonts w:ascii="Times New Roman" w:eastAsia="Times New Roman" w:hAnsi="Times New Roman" w:cs="Times New Roman"/>
          <w:b/>
          <w:sz w:val="24"/>
          <w:szCs w:val="24"/>
          <w:lang w:eastAsia="tr-TR"/>
        </w:rPr>
      </w:pPr>
    </w:p>
    <w:p w:rsidR="00C009AD" w:rsidRPr="007650C4" w:rsidRDefault="00C009AD" w:rsidP="00F6323C">
      <w:pPr>
        <w:jc w:val="both"/>
        <w:rPr>
          <w:rFonts w:ascii="Times New Roman" w:eastAsia="Times New Roman" w:hAnsi="Times New Roman" w:cs="Times New Roman"/>
          <w:b/>
          <w:sz w:val="24"/>
          <w:szCs w:val="24"/>
          <w:lang w:eastAsia="tr-TR"/>
        </w:rPr>
      </w:pPr>
      <w:r w:rsidRPr="007650C4">
        <w:rPr>
          <w:rFonts w:ascii="Times New Roman" w:eastAsia="Times New Roman" w:hAnsi="Times New Roman" w:cs="Times New Roman"/>
          <w:b/>
          <w:sz w:val="24"/>
          <w:szCs w:val="24"/>
          <w:lang w:eastAsia="tr-TR"/>
        </w:rPr>
        <w:lastRenderedPageBreak/>
        <w:t>ÇALIŞMA KAPSAMINDAKİ GİDERLER KARŞILANACAK MIDIR?</w:t>
      </w:r>
    </w:p>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Yapılacak her tür tetkik, fizik muayene ve diğer araştırma masrafları size veya güvencesi altında bulunduğunuz resmi ya da özel hiçbir kurum veya kuruluşa ödetilmeyecektir</w:t>
      </w:r>
    </w:p>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 xml:space="preserve">. </w:t>
      </w:r>
    </w:p>
    <w:p w:rsidR="00C009AD" w:rsidRPr="007650C4" w:rsidRDefault="00C009AD" w:rsidP="00F6323C">
      <w:pPr>
        <w:tabs>
          <w:tab w:val="left" w:pos="900"/>
        </w:tabs>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 xml:space="preserve">ÇALIŞMAYI DESTEKLEYEN KURUM VAR </w:t>
      </w:r>
      <w:proofErr w:type="gramStart"/>
      <w:r w:rsidRPr="007650C4">
        <w:rPr>
          <w:rFonts w:ascii="Times New Roman" w:eastAsia="Times New Roman" w:hAnsi="Times New Roman" w:cs="Times New Roman"/>
          <w:b/>
          <w:bCs/>
          <w:sz w:val="24"/>
          <w:szCs w:val="24"/>
          <w:lang w:eastAsia="tr-TR"/>
        </w:rPr>
        <w:t>MIDIR ?</w:t>
      </w:r>
      <w:proofErr w:type="gramEnd"/>
    </w:p>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Çalışmayı destekleyen kurum yoktur.</w:t>
      </w:r>
    </w:p>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p w:rsidR="00C009AD" w:rsidRPr="007650C4" w:rsidRDefault="00C009AD" w:rsidP="00F6323C">
      <w:pPr>
        <w:jc w:val="both"/>
        <w:rPr>
          <w:rFonts w:ascii="Times New Roman" w:eastAsia="Times New Roman" w:hAnsi="Times New Roman" w:cs="Times New Roman"/>
          <w:b/>
          <w:sz w:val="24"/>
          <w:szCs w:val="24"/>
          <w:lang w:eastAsia="tr-TR"/>
        </w:rPr>
      </w:pPr>
      <w:r w:rsidRPr="007650C4">
        <w:rPr>
          <w:rFonts w:ascii="Times New Roman" w:eastAsia="Times New Roman" w:hAnsi="Times New Roman" w:cs="Times New Roman"/>
          <w:b/>
          <w:sz w:val="24"/>
          <w:szCs w:val="24"/>
          <w:lang w:eastAsia="tr-TR"/>
        </w:rPr>
        <w:t>ÇALIŞMAYA KATILMAM NEDENİYLE HERHANGİ BİR ÖDEME YAPILACAK MIDIR?</w:t>
      </w:r>
    </w:p>
    <w:p w:rsidR="00C009AD" w:rsidRPr="007650C4" w:rsidRDefault="00C009AD" w:rsidP="00F6323C">
      <w:pPr>
        <w:jc w:val="both"/>
        <w:rPr>
          <w:rFonts w:ascii="Times New Roman" w:eastAsia="Times New Roman" w:hAnsi="Times New Roman" w:cs="Times New Roman"/>
          <w:color w:val="FF0000"/>
          <w:sz w:val="24"/>
          <w:szCs w:val="24"/>
          <w:lang w:eastAsia="tr-TR"/>
        </w:rPr>
      </w:pPr>
      <w:r w:rsidRPr="007650C4">
        <w:rPr>
          <w:rFonts w:ascii="Times New Roman" w:eastAsia="Times New Roman" w:hAnsi="Times New Roman" w:cs="Times New Roman"/>
          <w:sz w:val="24"/>
          <w:szCs w:val="24"/>
          <w:lang w:eastAsia="tr-TR"/>
        </w:rPr>
        <w:t>Bu araştırmada yer almanız nedeniyle size hiçbir ödeme yapılmayacaktır. Gerekirse yol giderlerinin vizit başına destekleyici tarafından karşılanacaktır</w:t>
      </w:r>
      <w:r w:rsidRPr="007650C4">
        <w:rPr>
          <w:rFonts w:ascii="Times New Roman" w:eastAsia="Times New Roman" w:hAnsi="Times New Roman" w:cs="Times New Roman"/>
          <w:color w:val="FF0000"/>
          <w:sz w:val="24"/>
          <w:szCs w:val="24"/>
          <w:lang w:eastAsia="tr-TR"/>
        </w:rPr>
        <w:t>.</w:t>
      </w:r>
    </w:p>
    <w:p w:rsidR="00C009AD" w:rsidRPr="007650C4" w:rsidRDefault="00C009AD" w:rsidP="00F6323C">
      <w:pPr>
        <w:jc w:val="both"/>
        <w:rPr>
          <w:rFonts w:ascii="Times New Roman" w:eastAsia="Times New Roman" w:hAnsi="Times New Roman" w:cs="Times New Roman"/>
          <w:i/>
          <w:color w:val="FF0000"/>
          <w:sz w:val="24"/>
          <w:szCs w:val="24"/>
          <w:lang w:eastAsia="tr-TR"/>
        </w:rPr>
      </w:pPr>
    </w:p>
    <w:p w:rsidR="00C009AD" w:rsidRPr="007650C4" w:rsidRDefault="00C009AD" w:rsidP="00F6323C">
      <w:pPr>
        <w:jc w:val="both"/>
        <w:rPr>
          <w:rFonts w:ascii="Times New Roman" w:eastAsia="Times New Roman" w:hAnsi="Times New Roman" w:cs="Times New Roman"/>
          <w:b/>
          <w:sz w:val="24"/>
          <w:szCs w:val="24"/>
          <w:lang w:eastAsia="tr-TR"/>
        </w:rPr>
      </w:pPr>
      <w:r w:rsidRPr="007650C4">
        <w:rPr>
          <w:rFonts w:ascii="Times New Roman" w:eastAsia="Times New Roman" w:hAnsi="Times New Roman" w:cs="Times New Roman"/>
          <w:b/>
          <w:sz w:val="24"/>
          <w:szCs w:val="24"/>
          <w:lang w:eastAsia="tr-TR"/>
        </w:rPr>
        <w:t>ARAŞTIRMAYA KATILMAYI KABUL ETMEMEM VEYA ARAŞTIRMADAN AYRILMAM DURUMUNDA NE YAPMAM GEREKİR?</w:t>
      </w:r>
    </w:p>
    <w:p w:rsidR="00C009AD" w:rsidRPr="007650C4" w:rsidRDefault="00C009AD" w:rsidP="00F6323C">
      <w:pPr>
        <w:tabs>
          <w:tab w:val="left" w:pos="270"/>
          <w:tab w:val="left" w:pos="4500"/>
          <w:tab w:val="left" w:pos="9000"/>
        </w:tabs>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 xml:space="preserve">Bu araştırmada yer almak tamamen sizin isteğinize bağlıdır. Araştırmada yer almayı reddedebilirsiniz ya da herhangi bir aşamada araştırmadan ayrılabilirsiniz; reddetme veya vazgeçme durumunda bile sonraki bakımınız garanti altına alınacaktır. Araştırıcı, uygulanan tedavi şemasının gereklerini yerine getirmemeniz, çalışma programını aksatmanız veya tedavinin etkinliğini artırmak vb. nedenlerle isteğiniz dışında ancak bilginiz </w:t>
      </w:r>
      <w:proofErr w:type="gramStart"/>
      <w:r w:rsidRPr="007650C4">
        <w:rPr>
          <w:rFonts w:ascii="Times New Roman" w:eastAsia="Times New Roman" w:hAnsi="Times New Roman" w:cs="Times New Roman"/>
          <w:sz w:val="24"/>
          <w:szCs w:val="24"/>
          <w:lang w:eastAsia="tr-TR"/>
        </w:rPr>
        <w:t>dahilinde</w:t>
      </w:r>
      <w:proofErr w:type="gramEnd"/>
      <w:r w:rsidRPr="007650C4">
        <w:rPr>
          <w:rFonts w:ascii="Times New Roman" w:eastAsia="Times New Roman" w:hAnsi="Times New Roman" w:cs="Times New Roman"/>
          <w:sz w:val="24"/>
          <w:szCs w:val="24"/>
          <w:lang w:eastAsia="tr-TR"/>
        </w:rPr>
        <w:t xml:space="preserve"> sizi araştırmadan çıkarabilir. Bu durumda da sonraki bakımınız garanti altına alınacaktır.</w:t>
      </w:r>
    </w:p>
    <w:p w:rsidR="00C009AD" w:rsidRPr="007650C4" w:rsidRDefault="00C009AD" w:rsidP="00F6323C">
      <w:pPr>
        <w:tabs>
          <w:tab w:val="left" w:pos="270"/>
          <w:tab w:val="left" w:pos="4500"/>
          <w:tab w:val="left" w:pos="9000"/>
        </w:tabs>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Araştırmanın sonuçları bilimsel amaçla kullanılacaktır; çalışmadan çekilmeniz ya da araştırıcı tarafından çıkarılmanız durumunda, sizle ilgili tıbbi veriler bilimsel amaçla kullanılmayacaktır.</w:t>
      </w:r>
    </w:p>
    <w:p w:rsidR="00C009AD" w:rsidRPr="007650C4" w:rsidRDefault="00C009AD" w:rsidP="00F6323C">
      <w:pPr>
        <w:tabs>
          <w:tab w:val="left" w:pos="270"/>
          <w:tab w:val="left" w:pos="4500"/>
          <w:tab w:val="left" w:pos="9000"/>
        </w:tabs>
        <w:jc w:val="both"/>
        <w:rPr>
          <w:rFonts w:ascii="Times New Roman" w:eastAsia="Times New Roman" w:hAnsi="Times New Roman" w:cs="Times New Roman"/>
          <w:sz w:val="24"/>
          <w:szCs w:val="24"/>
          <w:lang w:eastAsia="tr-TR"/>
        </w:rPr>
      </w:pPr>
    </w:p>
    <w:p w:rsidR="00C009AD" w:rsidRPr="007650C4" w:rsidRDefault="00C009AD" w:rsidP="00F6323C">
      <w:pPr>
        <w:jc w:val="both"/>
        <w:rPr>
          <w:rFonts w:ascii="Times New Roman" w:eastAsia="Times New Roman" w:hAnsi="Times New Roman" w:cs="Times New Roman"/>
          <w:b/>
          <w:sz w:val="24"/>
          <w:szCs w:val="24"/>
          <w:lang w:eastAsia="tr-TR"/>
        </w:rPr>
      </w:pPr>
      <w:r w:rsidRPr="007650C4">
        <w:rPr>
          <w:rFonts w:ascii="Times New Roman" w:eastAsia="Times New Roman" w:hAnsi="Times New Roman" w:cs="Times New Roman"/>
          <w:b/>
          <w:sz w:val="24"/>
          <w:szCs w:val="24"/>
          <w:lang w:eastAsia="tr-TR"/>
        </w:rPr>
        <w:t>KATILMAMA İLİŞKİN BİLGİLER KONUSUNDA GİZLİLİK SAĞLANABİLECEK MİDİR?</w:t>
      </w:r>
    </w:p>
    <w:p w:rsidR="00C009AD" w:rsidRPr="007650C4" w:rsidRDefault="00C009AD"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 xml:space="preserve">Size ait tüm tıbbi ve kimlik bilgileriniz gizli tutulacaktır ve araştırma yayınlansa bile kimlik bilgileriniz verilmeyecektir, ancak araştırmanın izleyicileri, yoklama yapanlar, etik </w:t>
      </w:r>
      <w:r w:rsidRPr="007650C4">
        <w:rPr>
          <w:rFonts w:ascii="Times New Roman" w:eastAsia="Times New Roman" w:hAnsi="Times New Roman" w:cs="Times New Roman"/>
          <w:sz w:val="24"/>
          <w:szCs w:val="24"/>
          <w:lang w:eastAsia="tr-TR"/>
        </w:rPr>
        <w:lastRenderedPageBreak/>
        <w:t>kurullar ve resmi makamlar gerektiğinde tıbbi bilgilerinize ulaşabilir. Siz de istediğinizde kendinize ait tıbbi bilgilere ulaşabilirsiniz.</w:t>
      </w:r>
    </w:p>
    <w:p w:rsidR="00C009AD" w:rsidRPr="007650C4" w:rsidRDefault="00C009AD" w:rsidP="00F6323C">
      <w:pPr>
        <w:jc w:val="both"/>
        <w:rPr>
          <w:rFonts w:ascii="Times New Roman" w:eastAsia="Times New Roman" w:hAnsi="Times New Roman" w:cs="Times New Roman"/>
          <w:sz w:val="24"/>
          <w:szCs w:val="24"/>
          <w:lang w:eastAsia="tr-TR"/>
        </w:rPr>
      </w:pPr>
    </w:p>
    <w:p w:rsidR="00C009AD" w:rsidRPr="007650C4" w:rsidRDefault="00C009AD" w:rsidP="00F6323C">
      <w:pPr>
        <w:jc w:val="both"/>
        <w:rPr>
          <w:rFonts w:ascii="Times New Roman" w:eastAsia="Times New Roman" w:hAnsi="Times New Roman" w:cs="Times New Roman"/>
          <w:b/>
          <w:sz w:val="24"/>
          <w:szCs w:val="24"/>
          <w:lang w:eastAsia="tr-TR"/>
        </w:rPr>
      </w:pPr>
      <w:r w:rsidRPr="007650C4">
        <w:rPr>
          <w:rFonts w:ascii="Times New Roman" w:eastAsia="Times New Roman" w:hAnsi="Times New Roman" w:cs="Times New Roman"/>
          <w:sz w:val="24"/>
          <w:szCs w:val="24"/>
          <w:lang w:eastAsia="tr-TR"/>
        </w:rPr>
        <w:tab/>
      </w:r>
      <w:r w:rsidRPr="007650C4">
        <w:rPr>
          <w:rFonts w:ascii="Times New Roman" w:eastAsia="Times New Roman" w:hAnsi="Times New Roman" w:cs="Times New Roman"/>
          <w:b/>
          <w:sz w:val="24"/>
          <w:szCs w:val="24"/>
          <w:lang w:eastAsia="tr-TR"/>
        </w:rPr>
        <w:t>Çalışmaya Katılma Onayı:</w:t>
      </w:r>
    </w:p>
    <w:p w:rsidR="00C009AD" w:rsidRPr="007650C4" w:rsidRDefault="00C009AD" w:rsidP="00F6323C">
      <w:pPr>
        <w:jc w:val="both"/>
        <w:rPr>
          <w:rFonts w:ascii="Times New Roman" w:eastAsia="Times New Roman" w:hAnsi="Times New Roman" w:cs="Times New Roman"/>
          <w:b/>
          <w:sz w:val="24"/>
          <w:szCs w:val="24"/>
          <w:lang w:eastAsia="tr-TR"/>
        </w:rPr>
      </w:pPr>
    </w:p>
    <w:p w:rsidR="00C009AD" w:rsidRPr="007650C4" w:rsidRDefault="00C009AD"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 xml:space="preserve">Yukarıda yer alan ve araştırmaya başlanmadan önce gönüllüye verilmesi gereken bilgileri gösteren 4 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zaman tanındı. Bu koşullar </w:t>
      </w:r>
      <w:proofErr w:type="gramStart"/>
      <w:r w:rsidRPr="007650C4">
        <w:rPr>
          <w:rFonts w:ascii="Times New Roman" w:eastAsia="Times New Roman" w:hAnsi="Times New Roman" w:cs="Times New Roman"/>
          <w:sz w:val="24"/>
          <w:szCs w:val="24"/>
          <w:lang w:eastAsia="tr-TR"/>
        </w:rPr>
        <w:t>altında,bana</w:t>
      </w:r>
      <w:proofErr w:type="gramEnd"/>
      <w:r w:rsidRPr="007650C4">
        <w:rPr>
          <w:rFonts w:ascii="Times New Roman" w:eastAsia="Times New Roman" w:hAnsi="Times New Roman" w:cs="Times New Roman"/>
          <w:sz w:val="24"/>
          <w:szCs w:val="24"/>
          <w:lang w:eastAsia="tr-TR"/>
        </w:rPr>
        <w:t xml:space="preserve"> ait tıbbi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hakları kaybetmeyeceğimi biliyorum.</w:t>
      </w:r>
    </w:p>
    <w:p w:rsidR="00C009AD" w:rsidRPr="007650C4" w:rsidRDefault="00C009AD" w:rsidP="00F6323C">
      <w:pPr>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Bu formun imzalı ve tarihli bir kopyası bana verildi.</w:t>
      </w:r>
    </w:p>
    <w:p w:rsidR="00C009AD" w:rsidRPr="007650C4" w:rsidRDefault="00C009AD" w:rsidP="00F6323C">
      <w:pPr>
        <w:jc w:val="both"/>
        <w:rPr>
          <w:rFonts w:ascii="Times New Roman" w:eastAsia="Times New Roman" w:hAnsi="Times New Roman" w:cs="Times New Roman"/>
          <w:sz w:val="24"/>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5121"/>
        <w:gridCol w:w="1893"/>
      </w:tblGrid>
      <w:tr w:rsidR="00C009AD" w:rsidRPr="007650C4" w:rsidTr="006D7599">
        <w:trPr>
          <w:cantSplit/>
        </w:trPr>
        <w:tc>
          <w:tcPr>
            <w:tcW w:w="7106" w:type="dxa"/>
            <w:gridSpan w:val="2"/>
            <w:shd w:val="clear" w:color="auto" w:fill="E0E0E0"/>
            <w:vAlign w:val="center"/>
          </w:tcPr>
          <w:p w:rsidR="00C009AD" w:rsidRPr="007650C4" w:rsidRDefault="00C009AD" w:rsidP="00530C13">
            <w:pPr>
              <w:keepNext/>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GÖNÜLLÜNÜN</w:t>
            </w:r>
          </w:p>
        </w:tc>
        <w:tc>
          <w:tcPr>
            <w:tcW w:w="1893" w:type="dxa"/>
            <w:shd w:val="clear" w:color="auto" w:fill="E0E0E0"/>
            <w:vAlign w:val="center"/>
          </w:tcPr>
          <w:p w:rsidR="00C009AD" w:rsidRPr="007650C4" w:rsidRDefault="00C009AD" w:rsidP="00530C13">
            <w:pPr>
              <w:keepNext/>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İMZASI</w:t>
            </w:r>
          </w:p>
        </w:tc>
      </w:tr>
      <w:tr w:rsidR="00C009AD" w:rsidRPr="007650C4" w:rsidTr="006D7599">
        <w:trPr>
          <w:cantSplit/>
          <w:trHeight w:val="447"/>
        </w:trPr>
        <w:tc>
          <w:tcPr>
            <w:tcW w:w="1985" w:type="dxa"/>
            <w:vAlign w:val="center"/>
          </w:tcPr>
          <w:p w:rsidR="00C009AD" w:rsidRPr="007650C4" w:rsidRDefault="00C009AD" w:rsidP="00530C13">
            <w:pPr>
              <w:keepNext/>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ADI &amp; SOYADI</w:t>
            </w:r>
          </w:p>
        </w:tc>
        <w:tc>
          <w:tcPr>
            <w:tcW w:w="5121" w:type="dxa"/>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c>
          <w:tcPr>
            <w:tcW w:w="1893" w:type="dxa"/>
            <w:vMerge w:val="restart"/>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r>
      <w:tr w:rsidR="00C009AD" w:rsidRPr="007650C4" w:rsidTr="006D7599">
        <w:trPr>
          <w:cantSplit/>
          <w:trHeight w:val="836"/>
        </w:trPr>
        <w:tc>
          <w:tcPr>
            <w:tcW w:w="1985" w:type="dxa"/>
            <w:vAlign w:val="center"/>
          </w:tcPr>
          <w:p w:rsidR="00C009AD" w:rsidRPr="007650C4" w:rsidRDefault="00C009AD" w:rsidP="00530C13">
            <w:pPr>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ADRESİ</w:t>
            </w:r>
          </w:p>
        </w:tc>
        <w:tc>
          <w:tcPr>
            <w:tcW w:w="5121" w:type="dxa"/>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c>
          <w:tcPr>
            <w:tcW w:w="1893" w:type="dxa"/>
            <w:vMerge/>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r>
      <w:tr w:rsidR="00C009AD" w:rsidRPr="007650C4" w:rsidTr="006D7599">
        <w:trPr>
          <w:cantSplit/>
          <w:trHeight w:val="405"/>
        </w:trPr>
        <w:tc>
          <w:tcPr>
            <w:tcW w:w="1985" w:type="dxa"/>
            <w:vAlign w:val="center"/>
          </w:tcPr>
          <w:p w:rsidR="00C009AD" w:rsidRPr="007650C4" w:rsidRDefault="00C009AD" w:rsidP="00530C13">
            <w:pPr>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TEL. &amp; FAKS</w:t>
            </w:r>
          </w:p>
        </w:tc>
        <w:tc>
          <w:tcPr>
            <w:tcW w:w="5121" w:type="dxa"/>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c>
          <w:tcPr>
            <w:tcW w:w="1893" w:type="dxa"/>
            <w:vMerge/>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r>
      <w:tr w:rsidR="00C009AD" w:rsidRPr="007650C4" w:rsidTr="006D7599">
        <w:trPr>
          <w:cantSplit/>
          <w:trHeight w:val="411"/>
        </w:trPr>
        <w:tc>
          <w:tcPr>
            <w:tcW w:w="1985" w:type="dxa"/>
            <w:vAlign w:val="center"/>
          </w:tcPr>
          <w:p w:rsidR="00C009AD" w:rsidRPr="007650C4" w:rsidRDefault="00C009AD" w:rsidP="00F6323C">
            <w:pPr>
              <w:tabs>
                <w:tab w:val="left" w:pos="900"/>
              </w:tabs>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TARİH</w:t>
            </w:r>
          </w:p>
        </w:tc>
        <w:tc>
          <w:tcPr>
            <w:tcW w:w="5121" w:type="dxa"/>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c>
          <w:tcPr>
            <w:tcW w:w="1893" w:type="dxa"/>
            <w:vMerge/>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r>
    </w:tbl>
    <w:p w:rsidR="006D7599" w:rsidRPr="007650C4" w:rsidRDefault="006D7599" w:rsidP="00530C13">
      <w:pPr>
        <w:tabs>
          <w:tab w:val="left" w:pos="900"/>
        </w:tabs>
        <w:ind w:firstLine="0"/>
        <w:jc w:val="both"/>
        <w:rPr>
          <w:rFonts w:ascii="Times New Roman" w:eastAsia="Times New Roman" w:hAnsi="Times New Roman" w:cs="Times New Roman"/>
          <w:sz w:val="24"/>
          <w:szCs w:val="24"/>
          <w:lang w:eastAsia="tr-TR"/>
        </w:rPr>
      </w:pPr>
    </w:p>
    <w:tbl>
      <w:tblPr>
        <w:tblW w:w="903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5073"/>
        <w:gridCol w:w="1980"/>
      </w:tblGrid>
      <w:tr w:rsidR="00C009AD" w:rsidRPr="007650C4" w:rsidTr="00366019">
        <w:trPr>
          <w:cantSplit/>
        </w:trPr>
        <w:tc>
          <w:tcPr>
            <w:tcW w:w="7058" w:type="dxa"/>
            <w:gridSpan w:val="2"/>
            <w:shd w:val="clear" w:color="auto" w:fill="E0E0E0"/>
            <w:vAlign w:val="center"/>
          </w:tcPr>
          <w:p w:rsidR="00C009AD" w:rsidRPr="007650C4" w:rsidRDefault="00C009AD" w:rsidP="00530C13">
            <w:pPr>
              <w:ind w:firstLine="0"/>
              <w:jc w:val="both"/>
              <w:rPr>
                <w:rFonts w:ascii="Times New Roman" w:eastAsia="Times New Roman" w:hAnsi="Times New Roman" w:cs="Times New Roman"/>
                <w:b/>
                <w:caps/>
                <w:sz w:val="24"/>
                <w:szCs w:val="24"/>
                <w:lang w:eastAsia="tr-TR"/>
              </w:rPr>
            </w:pPr>
            <w:r w:rsidRPr="007650C4">
              <w:rPr>
                <w:rFonts w:ascii="Times New Roman" w:eastAsia="Times New Roman" w:hAnsi="Times New Roman" w:cs="Times New Roman"/>
                <w:b/>
                <w:caps/>
                <w:sz w:val="24"/>
                <w:szCs w:val="24"/>
                <w:lang w:eastAsia="tr-TR"/>
              </w:rPr>
              <w:t>Velayet veya vesayet altında bulunanlar için veli veya vasinin</w:t>
            </w:r>
          </w:p>
        </w:tc>
        <w:tc>
          <w:tcPr>
            <w:tcW w:w="1980" w:type="dxa"/>
            <w:shd w:val="clear" w:color="auto" w:fill="E0E0E0"/>
            <w:vAlign w:val="center"/>
          </w:tcPr>
          <w:p w:rsidR="00C009AD" w:rsidRPr="007650C4" w:rsidRDefault="00C009AD" w:rsidP="00530C13">
            <w:pPr>
              <w:keepNext/>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İMZASI</w:t>
            </w:r>
          </w:p>
        </w:tc>
      </w:tr>
      <w:tr w:rsidR="00C009AD" w:rsidRPr="007650C4" w:rsidTr="006D7599">
        <w:trPr>
          <w:cantSplit/>
          <w:trHeight w:val="447"/>
        </w:trPr>
        <w:tc>
          <w:tcPr>
            <w:tcW w:w="1985" w:type="dxa"/>
            <w:vAlign w:val="center"/>
          </w:tcPr>
          <w:p w:rsidR="00C009AD" w:rsidRPr="007650C4" w:rsidRDefault="00C009AD" w:rsidP="00530C13">
            <w:pPr>
              <w:keepNext/>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ADI &amp; SOYADI</w:t>
            </w:r>
          </w:p>
        </w:tc>
        <w:tc>
          <w:tcPr>
            <w:tcW w:w="5073" w:type="dxa"/>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c>
          <w:tcPr>
            <w:tcW w:w="1980" w:type="dxa"/>
            <w:vMerge w:val="restart"/>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r>
      <w:tr w:rsidR="00C009AD" w:rsidRPr="007650C4" w:rsidTr="006D7599">
        <w:trPr>
          <w:cantSplit/>
          <w:trHeight w:val="836"/>
        </w:trPr>
        <w:tc>
          <w:tcPr>
            <w:tcW w:w="1985" w:type="dxa"/>
            <w:vAlign w:val="center"/>
          </w:tcPr>
          <w:p w:rsidR="00C009AD" w:rsidRPr="007650C4" w:rsidRDefault="00C009AD" w:rsidP="00530C13">
            <w:pPr>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ADRESİ</w:t>
            </w:r>
          </w:p>
        </w:tc>
        <w:tc>
          <w:tcPr>
            <w:tcW w:w="5073" w:type="dxa"/>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c>
          <w:tcPr>
            <w:tcW w:w="1980" w:type="dxa"/>
            <w:vMerge/>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r>
      <w:tr w:rsidR="00C009AD" w:rsidRPr="007650C4" w:rsidTr="006D7599">
        <w:trPr>
          <w:cantSplit/>
          <w:trHeight w:val="405"/>
        </w:trPr>
        <w:tc>
          <w:tcPr>
            <w:tcW w:w="1985" w:type="dxa"/>
            <w:vAlign w:val="center"/>
          </w:tcPr>
          <w:p w:rsidR="00C009AD" w:rsidRPr="007650C4" w:rsidRDefault="00C009AD" w:rsidP="00530C13">
            <w:pPr>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TEL. &amp; FAKS</w:t>
            </w:r>
          </w:p>
        </w:tc>
        <w:tc>
          <w:tcPr>
            <w:tcW w:w="5073" w:type="dxa"/>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c>
          <w:tcPr>
            <w:tcW w:w="1980" w:type="dxa"/>
            <w:vMerge/>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r>
      <w:tr w:rsidR="00C009AD" w:rsidRPr="007650C4" w:rsidTr="006D7599">
        <w:trPr>
          <w:cantSplit/>
          <w:trHeight w:val="411"/>
        </w:trPr>
        <w:tc>
          <w:tcPr>
            <w:tcW w:w="1985" w:type="dxa"/>
            <w:vAlign w:val="center"/>
          </w:tcPr>
          <w:p w:rsidR="00C009AD" w:rsidRPr="007650C4" w:rsidRDefault="00C009AD" w:rsidP="00F6323C">
            <w:pPr>
              <w:tabs>
                <w:tab w:val="left" w:pos="900"/>
              </w:tabs>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lastRenderedPageBreak/>
              <w:t>TARİH</w:t>
            </w:r>
          </w:p>
        </w:tc>
        <w:tc>
          <w:tcPr>
            <w:tcW w:w="5073" w:type="dxa"/>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c>
          <w:tcPr>
            <w:tcW w:w="1980" w:type="dxa"/>
            <w:vMerge/>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r>
    </w:tbl>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4987"/>
        <w:gridCol w:w="1886"/>
      </w:tblGrid>
      <w:tr w:rsidR="00C009AD" w:rsidRPr="007650C4" w:rsidTr="006D7599">
        <w:trPr>
          <w:cantSplit/>
        </w:trPr>
        <w:tc>
          <w:tcPr>
            <w:tcW w:w="7113" w:type="dxa"/>
            <w:gridSpan w:val="2"/>
            <w:shd w:val="clear" w:color="auto" w:fill="E0E0E0"/>
            <w:vAlign w:val="center"/>
          </w:tcPr>
          <w:p w:rsidR="00C009AD" w:rsidRPr="007650C4" w:rsidRDefault="00C009AD" w:rsidP="00530C13">
            <w:pPr>
              <w:keepNext/>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 xml:space="preserve">ARAŞTIRMA </w:t>
            </w:r>
            <w:proofErr w:type="gramStart"/>
            <w:r w:rsidRPr="007650C4">
              <w:rPr>
                <w:rFonts w:ascii="Times New Roman" w:eastAsia="Times New Roman" w:hAnsi="Times New Roman" w:cs="Times New Roman"/>
                <w:b/>
                <w:bCs/>
                <w:sz w:val="24"/>
                <w:szCs w:val="24"/>
                <w:lang w:eastAsia="tr-TR"/>
              </w:rPr>
              <w:t>EKİBİNDE  YER</w:t>
            </w:r>
            <w:proofErr w:type="gramEnd"/>
            <w:r w:rsidRPr="007650C4">
              <w:rPr>
                <w:rFonts w:ascii="Times New Roman" w:eastAsia="Times New Roman" w:hAnsi="Times New Roman" w:cs="Times New Roman"/>
                <w:b/>
                <w:bCs/>
                <w:sz w:val="24"/>
                <w:szCs w:val="24"/>
                <w:lang w:eastAsia="tr-TR"/>
              </w:rPr>
              <w:t xml:space="preserve">  ALAN  VE  YETKİN  BİR  ARAŞTIRMACININ</w:t>
            </w:r>
          </w:p>
        </w:tc>
        <w:tc>
          <w:tcPr>
            <w:tcW w:w="1886" w:type="dxa"/>
            <w:shd w:val="clear" w:color="auto" w:fill="E0E0E0"/>
            <w:vAlign w:val="center"/>
          </w:tcPr>
          <w:p w:rsidR="00C009AD" w:rsidRPr="007650C4" w:rsidRDefault="00C009AD" w:rsidP="00530C13">
            <w:pPr>
              <w:keepNext/>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İMZASI</w:t>
            </w:r>
          </w:p>
        </w:tc>
      </w:tr>
      <w:tr w:rsidR="00C009AD" w:rsidRPr="007650C4" w:rsidTr="006D7599">
        <w:trPr>
          <w:cantSplit/>
          <w:trHeight w:val="523"/>
        </w:trPr>
        <w:tc>
          <w:tcPr>
            <w:tcW w:w="2126" w:type="dxa"/>
            <w:vAlign w:val="center"/>
          </w:tcPr>
          <w:p w:rsidR="00C009AD" w:rsidRPr="007650C4" w:rsidRDefault="00C009AD" w:rsidP="00530C13">
            <w:pPr>
              <w:keepNext/>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ADI &amp; SOYADI</w:t>
            </w:r>
          </w:p>
        </w:tc>
        <w:tc>
          <w:tcPr>
            <w:tcW w:w="4987" w:type="dxa"/>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r w:rsidRPr="007650C4">
              <w:rPr>
                <w:rFonts w:ascii="Times New Roman" w:eastAsia="Times New Roman" w:hAnsi="Times New Roman" w:cs="Times New Roman"/>
                <w:sz w:val="24"/>
                <w:szCs w:val="24"/>
                <w:lang w:eastAsia="tr-TR"/>
              </w:rPr>
              <w:t>Tolga Ünüvar</w:t>
            </w:r>
          </w:p>
        </w:tc>
        <w:tc>
          <w:tcPr>
            <w:tcW w:w="1886" w:type="dxa"/>
            <w:vMerge w:val="restart"/>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r>
      <w:tr w:rsidR="00C009AD" w:rsidRPr="007650C4" w:rsidTr="006D7599">
        <w:trPr>
          <w:cantSplit/>
          <w:trHeight w:val="417"/>
        </w:trPr>
        <w:tc>
          <w:tcPr>
            <w:tcW w:w="2126" w:type="dxa"/>
            <w:vAlign w:val="center"/>
          </w:tcPr>
          <w:p w:rsidR="00C009AD" w:rsidRPr="007650C4" w:rsidRDefault="00C009AD" w:rsidP="00530C13">
            <w:pPr>
              <w:keepNext/>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TARİH</w:t>
            </w:r>
          </w:p>
        </w:tc>
        <w:tc>
          <w:tcPr>
            <w:tcW w:w="4987" w:type="dxa"/>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c>
          <w:tcPr>
            <w:tcW w:w="1886" w:type="dxa"/>
            <w:vMerge/>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r>
    </w:tbl>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5264"/>
        <w:gridCol w:w="1892"/>
      </w:tblGrid>
      <w:tr w:rsidR="00C009AD" w:rsidRPr="007650C4" w:rsidTr="006D7599">
        <w:trPr>
          <w:cantSplit/>
        </w:trPr>
        <w:tc>
          <w:tcPr>
            <w:tcW w:w="7107" w:type="dxa"/>
            <w:gridSpan w:val="2"/>
            <w:shd w:val="clear" w:color="auto" w:fill="E0E0E0"/>
            <w:vAlign w:val="center"/>
          </w:tcPr>
          <w:p w:rsidR="00C009AD" w:rsidRPr="007650C4" w:rsidRDefault="00C009AD" w:rsidP="00530C13">
            <w:pPr>
              <w:keepNext/>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GEREKTİĞİ DURUMLARDA TANIK</w:t>
            </w:r>
          </w:p>
        </w:tc>
        <w:tc>
          <w:tcPr>
            <w:tcW w:w="1892" w:type="dxa"/>
            <w:shd w:val="clear" w:color="auto" w:fill="E0E0E0"/>
            <w:vAlign w:val="center"/>
          </w:tcPr>
          <w:p w:rsidR="00C009AD" w:rsidRPr="007650C4" w:rsidRDefault="00C009AD" w:rsidP="00530C13">
            <w:pPr>
              <w:keepNext/>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İMZASI</w:t>
            </w:r>
          </w:p>
        </w:tc>
      </w:tr>
      <w:tr w:rsidR="00C009AD" w:rsidRPr="007650C4" w:rsidTr="006D7599">
        <w:trPr>
          <w:cantSplit/>
          <w:trHeight w:val="433"/>
        </w:trPr>
        <w:tc>
          <w:tcPr>
            <w:tcW w:w="1843" w:type="dxa"/>
            <w:vAlign w:val="center"/>
          </w:tcPr>
          <w:p w:rsidR="00C009AD" w:rsidRPr="007650C4" w:rsidRDefault="00C009AD" w:rsidP="00530C13">
            <w:pPr>
              <w:keepNext/>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ADI &amp; SOYADI</w:t>
            </w:r>
          </w:p>
        </w:tc>
        <w:tc>
          <w:tcPr>
            <w:tcW w:w="5264" w:type="dxa"/>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c>
          <w:tcPr>
            <w:tcW w:w="1892" w:type="dxa"/>
            <w:vMerge w:val="restart"/>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r>
      <w:tr w:rsidR="00C009AD" w:rsidRPr="007650C4" w:rsidTr="006D7599">
        <w:trPr>
          <w:cantSplit/>
          <w:trHeight w:val="425"/>
        </w:trPr>
        <w:tc>
          <w:tcPr>
            <w:tcW w:w="1843" w:type="dxa"/>
            <w:vAlign w:val="center"/>
          </w:tcPr>
          <w:p w:rsidR="00C009AD" w:rsidRPr="007650C4" w:rsidRDefault="00C009AD" w:rsidP="00530C13">
            <w:pPr>
              <w:keepNext/>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GÖREVİ</w:t>
            </w:r>
          </w:p>
        </w:tc>
        <w:tc>
          <w:tcPr>
            <w:tcW w:w="5264" w:type="dxa"/>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c>
          <w:tcPr>
            <w:tcW w:w="1892" w:type="dxa"/>
            <w:vMerge/>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r>
      <w:tr w:rsidR="00C009AD" w:rsidRPr="007650C4" w:rsidTr="006D7599">
        <w:trPr>
          <w:cantSplit/>
          <w:trHeight w:val="403"/>
        </w:trPr>
        <w:tc>
          <w:tcPr>
            <w:tcW w:w="1843" w:type="dxa"/>
            <w:vAlign w:val="center"/>
          </w:tcPr>
          <w:p w:rsidR="00C009AD" w:rsidRPr="007650C4" w:rsidRDefault="00C009AD" w:rsidP="00530C13">
            <w:pPr>
              <w:keepNext/>
              <w:tabs>
                <w:tab w:val="left" w:pos="900"/>
              </w:tabs>
              <w:ind w:firstLine="0"/>
              <w:jc w:val="both"/>
              <w:rPr>
                <w:rFonts w:ascii="Times New Roman" w:eastAsia="Times New Roman" w:hAnsi="Times New Roman" w:cs="Times New Roman"/>
                <w:b/>
                <w:bCs/>
                <w:sz w:val="24"/>
                <w:szCs w:val="24"/>
                <w:lang w:eastAsia="tr-TR"/>
              </w:rPr>
            </w:pPr>
            <w:r w:rsidRPr="007650C4">
              <w:rPr>
                <w:rFonts w:ascii="Times New Roman" w:eastAsia="Times New Roman" w:hAnsi="Times New Roman" w:cs="Times New Roman"/>
                <w:b/>
                <w:bCs/>
                <w:sz w:val="24"/>
                <w:szCs w:val="24"/>
                <w:lang w:eastAsia="tr-TR"/>
              </w:rPr>
              <w:t>TARİH</w:t>
            </w:r>
          </w:p>
        </w:tc>
        <w:tc>
          <w:tcPr>
            <w:tcW w:w="5264" w:type="dxa"/>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c>
          <w:tcPr>
            <w:tcW w:w="1892" w:type="dxa"/>
            <w:vMerge/>
            <w:vAlign w:val="center"/>
          </w:tcPr>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tc>
      </w:tr>
    </w:tbl>
    <w:p w:rsidR="00C009AD" w:rsidRPr="007650C4" w:rsidRDefault="00C009AD" w:rsidP="00F6323C">
      <w:pPr>
        <w:tabs>
          <w:tab w:val="left" w:pos="900"/>
        </w:tabs>
        <w:jc w:val="both"/>
        <w:rPr>
          <w:rFonts w:ascii="Times New Roman" w:eastAsia="Times New Roman" w:hAnsi="Times New Roman" w:cs="Times New Roman"/>
          <w:sz w:val="24"/>
          <w:szCs w:val="24"/>
          <w:lang w:eastAsia="tr-TR"/>
        </w:rPr>
      </w:pPr>
    </w:p>
    <w:p w:rsidR="00C009AD" w:rsidRPr="007650C4" w:rsidRDefault="00C009AD" w:rsidP="00F6323C">
      <w:pPr>
        <w:widowControl w:val="0"/>
        <w:autoSpaceDE w:val="0"/>
        <w:autoSpaceDN w:val="0"/>
        <w:adjustRightInd w:val="0"/>
        <w:jc w:val="both"/>
        <w:rPr>
          <w:rFonts w:ascii="Times New Roman" w:hAnsi="Times New Roman" w:cs="Times New Roman"/>
          <w:bCs/>
          <w:sz w:val="24"/>
          <w:szCs w:val="24"/>
        </w:rPr>
      </w:pPr>
    </w:p>
    <w:p w:rsidR="009F3944" w:rsidRPr="007650C4" w:rsidRDefault="009F3944" w:rsidP="00F6323C">
      <w:pPr>
        <w:jc w:val="both"/>
        <w:rPr>
          <w:rFonts w:ascii="Times New Roman" w:hAnsi="Times New Roman" w:cs="Times New Roman"/>
          <w:sz w:val="24"/>
          <w:szCs w:val="24"/>
        </w:rPr>
      </w:pPr>
    </w:p>
    <w:p w:rsidR="009A72BB" w:rsidRPr="007650C4" w:rsidRDefault="009A72BB" w:rsidP="00F6323C">
      <w:pPr>
        <w:jc w:val="both"/>
        <w:rPr>
          <w:rFonts w:ascii="Times New Roman" w:hAnsi="Times New Roman" w:cs="Times New Roman"/>
          <w:sz w:val="24"/>
          <w:szCs w:val="24"/>
        </w:rPr>
      </w:pPr>
    </w:p>
    <w:p w:rsidR="00C009AD" w:rsidRPr="007650C4" w:rsidRDefault="00C009AD" w:rsidP="001E1CEA">
      <w:pPr>
        <w:jc w:val="both"/>
        <w:rPr>
          <w:rFonts w:ascii="Times New Roman" w:hAnsi="Times New Roman" w:cs="Times New Roman"/>
          <w:sz w:val="24"/>
          <w:szCs w:val="24"/>
        </w:rPr>
      </w:pPr>
    </w:p>
    <w:p w:rsidR="006D7599" w:rsidRDefault="006D7599" w:rsidP="00F6323C">
      <w:pPr>
        <w:jc w:val="both"/>
        <w:rPr>
          <w:rFonts w:ascii="Times New Roman" w:hAnsi="Times New Roman" w:cs="Times New Roman"/>
          <w:b/>
          <w:sz w:val="24"/>
          <w:szCs w:val="24"/>
        </w:rPr>
      </w:pPr>
    </w:p>
    <w:p w:rsidR="00530C13" w:rsidRDefault="00530C13" w:rsidP="00F6323C">
      <w:pPr>
        <w:jc w:val="both"/>
        <w:rPr>
          <w:rFonts w:ascii="Times New Roman" w:hAnsi="Times New Roman" w:cs="Times New Roman"/>
          <w:b/>
          <w:sz w:val="24"/>
          <w:szCs w:val="24"/>
        </w:rPr>
      </w:pPr>
    </w:p>
    <w:p w:rsidR="00530C13" w:rsidRDefault="00530C13" w:rsidP="00F6323C">
      <w:pPr>
        <w:jc w:val="both"/>
        <w:rPr>
          <w:rFonts w:ascii="Times New Roman" w:hAnsi="Times New Roman" w:cs="Times New Roman"/>
          <w:b/>
          <w:sz w:val="24"/>
          <w:szCs w:val="24"/>
        </w:rPr>
      </w:pPr>
    </w:p>
    <w:p w:rsidR="00530C13" w:rsidRDefault="00530C13" w:rsidP="00F6323C">
      <w:pPr>
        <w:jc w:val="both"/>
        <w:rPr>
          <w:rFonts w:ascii="Times New Roman" w:hAnsi="Times New Roman" w:cs="Times New Roman"/>
          <w:b/>
          <w:sz w:val="24"/>
          <w:szCs w:val="24"/>
        </w:rPr>
      </w:pPr>
    </w:p>
    <w:p w:rsidR="00530C13" w:rsidRDefault="00530C13" w:rsidP="00F6323C">
      <w:pPr>
        <w:jc w:val="both"/>
        <w:rPr>
          <w:rFonts w:ascii="Times New Roman" w:hAnsi="Times New Roman" w:cs="Times New Roman"/>
          <w:b/>
          <w:sz w:val="24"/>
          <w:szCs w:val="24"/>
        </w:rPr>
      </w:pPr>
    </w:p>
    <w:p w:rsidR="00530C13" w:rsidRDefault="00530C13" w:rsidP="00F6323C">
      <w:pPr>
        <w:jc w:val="both"/>
        <w:rPr>
          <w:rFonts w:ascii="Times New Roman" w:hAnsi="Times New Roman" w:cs="Times New Roman"/>
          <w:b/>
          <w:sz w:val="24"/>
          <w:szCs w:val="24"/>
        </w:rPr>
      </w:pPr>
    </w:p>
    <w:p w:rsidR="00530C13" w:rsidRDefault="00530C13" w:rsidP="00F6323C">
      <w:pPr>
        <w:jc w:val="both"/>
        <w:rPr>
          <w:rFonts w:ascii="Times New Roman" w:hAnsi="Times New Roman" w:cs="Times New Roman"/>
          <w:b/>
          <w:sz w:val="24"/>
          <w:szCs w:val="24"/>
        </w:rPr>
      </w:pPr>
    </w:p>
    <w:p w:rsidR="00530C13" w:rsidRDefault="00530C13" w:rsidP="00F6323C">
      <w:pPr>
        <w:jc w:val="both"/>
        <w:rPr>
          <w:rFonts w:ascii="Times New Roman" w:hAnsi="Times New Roman" w:cs="Times New Roman"/>
          <w:b/>
          <w:sz w:val="24"/>
          <w:szCs w:val="24"/>
        </w:rPr>
      </w:pPr>
    </w:p>
    <w:p w:rsidR="00530C13" w:rsidRDefault="00530C13" w:rsidP="00F6323C">
      <w:pPr>
        <w:jc w:val="both"/>
        <w:rPr>
          <w:rFonts w:ascii="Times New Roman" w:hAnsi="Times New Roman" w:cs="Times New Roman"/>
          <w:b/>
          <w:sz w:val="24"/>
          <w:szCs w:val="24"/>
        </w:rPr>
      </w:pPr>
    </w:p>
    <w:p w:rsidR="006D7599" w:rsidRDefault="006D7599" w:rsidP="00F6323C">
      <w:pPr>
        <w:jc w:val="both"/>
        <w:rPr>
          <w:rFonts w:ascii="Times New Roman" w:hAnsi="Times New Roman" w:cs="Times New Roman"/>
          <w:b/>
          <w:sz w:val="24"/>
          <w:szCs w:val="24"/>
        </w:rPr>
      </w:pPr>
    </w:p>
    <w:p w:rsidR="00C009AD" w:rsidRPr="007650C4" w:rsidRDefault="00AF62C8" w:rsidP="00F6323C">
      <w:pPr>
        <w:jc w:val="both"/>
        <w:rPr>
          <w:rFonts w:ascii="Times New Roman" w:hAnsi="Times New Roman" w:cs="Times New Roman"/>
          <w:sz w:val="24"/>
          <w:szCs w:val="24"/>
        </w:rPr>
      </w:pPr>
      <w:r>
        <w:rPr>
          <w:rFonts w:ascii="Times New Roman" w:hAnsi="Times New Roman" w:cs="Times New Roman"/>
          <w:b/>
          <w:sz w:val="24"/>
          <w:szCs w:val="24"/>
        </w:rPr>
        <w:lastRenderedPageBreak/>
        <w:t>Ek 3</w:t>
      </w:r>
      <w:r w:rsidR="00C009AD" w:rsidRPr="007650C4">
        <w:rPr>
          <w:rFonts w:ascii="Times New Roman" w:hAnsi="Times New Roman" w:cs="Times New Roman"/>
          <w:b/>
          <w:sz w:val="24"/>
          <w:szCs w:val="24"/>
        </w:rPr>
        <w:t xml:space="preserve">. </w:t>
      </w:r>
      <w:r>
        <w:rPr>
          <w:rFonts w:ascii="Times New Roman" w:hAnsi="Times New Roman" w:cs="Times New Roman"/>
          <w:sz w:val="24"/>
          <w:szCs w:val="24"/>
        </w:rPr>
        <w:t>Anket</w:t>
      </w:r>
      <w:r w:rsidR="00C009AD" w:rsidRPr="007650C4">
        <w:rPr>
          <w:rFonts w:ascii="Times New Roman" w:hAnsi="Times New Roman" w:cs="Times New Roman"/>
          <w:sz w:val="24"/>
          <w:szCs w:val="24"/>
        </w:rPr>
        <w:t xml:space="preserve"> Formu</w:t>
      </w:r>
    </w:p>
    <w:p w:rsidR="00C009AD" w:rsidRPr="007650C4" w:rsidRDefault="00C009AD" w:rsidP="00F6323C">
      <w:pPr>
        <w:jc w:val="both"/>
        <w:rPr>
          <w:rFonts w:ascii="Times New Roman" w:eastAsia="Times New Roman" w:hAnsi="Times New Roman" w:cs="Times New Roman"/>
          <w:sz w:val="24"/>
          <w:szCs w:val="24"/>
          <w:lang w:eastAsia="tr-TR"/>
        </w:rPr>
      </w:pPr>
    </w:p>
    <w:tbl>
      <w:tblPr>
        <w:tblStyle w:val="TabloKlavuzu1"/>
        <w:tblW w:w="0" w:type="auto"/>
        <w:tblLook w:val="04A0" w:firstRow="1" w:lastRow="0" w:firstColumn="1" w:lastColumn="0" w:noHBand="0" w:noVBand="1"/>
      </w:tblPr>
      <w:tblGrid>
        <w:gridCol w:w="2802"/>
        <w:gridCol w:w="6410"/>
      </w:tblGrid>
      <w:tr w:rsidR="00C009AD" w:rsidRPr="007650C4" w:rsidTr="00366019">
        <w:tc>
          <w:tcPr>
            <w:tcW w:w="2802" w:type="dxa"/>
          </w:tcPr>
          <w:p w:rsidR="00C009AD" w:rsidRPr="007650C4" w:rsidRDefault="00C009AD" w:rsidP="00F6323C">
            <w:pPr>
              <w:spacing w:after="120" w:line="360" w:lineRule="auto"/>
              <w:jc w:val="both"/>
              <w:rPr>
                <w:rFonts w:ascii="Times New Roman" w:hAnsi="Times New Roman" w:cs="Times New Roman"/>
                <w:sz w:val="24"/>
                <w:szCs w:val="24"/>
              </w:rPr>
            </w:pPr>
            <w:r w:rsidRPr="007650C4">
              <w:rPr>
                <w:rFonts w:ascii="Times New Roman" w:hAnsi="Times New Roman" w:cs="Times New Roman"/>
                <w:sz w:val="24"/>
                <w:szCs w:val="24"/>
              </w:rPr>
              <w:t>AD-SOYAD</w:t>
            </w:r>
          </w:p>
        </w:tc>
        <w:tc>
          <w:tcPr>
            <w:tcW w:w="6410" w:type="dxa"/>
          </w:tcPr>
          <w:p w:rsidR="00C009AD" w:rsidRPr="007650C4" w:rsidRDefault="00C009AD" w:rsidP="00F6323C">
            <w:pPr>
              <w:spacing w:after="120" w:line="360" w:lineRule="auto"/>
              <w:jc w:val="both"/>
              <w:rPr>
                <w:rFonts w:ascii="Times New Roman" w:hAnsi="Times New Roman" w:cs="Times New Roman"/>
                <w:sz w:val="24"/>
                <w:szCs w:val="24"/>
              </w:rPr>
            </w:pPr>
          </w:p>
        </w:tc>
      </w:tr>
      <w:tr w:rsidR="00C009AD" w:rsidRPr="007650C4" w:rsidTr="00366019">
        <w:tc>
          <w:tcPr>
            <w:tcW w:w="2802" w:type="dxa"/>
          </w:tcPr>
          <w:p w:rsidR="00C009AD" w:rsidRPr="007650C4" w:rsidRDefault="00C009AD" w:rsidP="00F6323C">
            <w:pPr>
              <w:spacing w:after="120" w:line="360" w:lineRule="auto"/>
              <w:jc w:val="both"/>
              <w:rPr>
                <w:rFonts w:ascii="Times New Roman" w:hAnsi="Times New Roman" w:cs="Times New Roman"/>
                <w:sz w:val="24"/>
                <w:szCs w:val="24"/>
              </w:rPr>
            </w:pPr>
            <w:r w:rsidRPr="007650C4">
              <w:rPr>
                <w:rFonts w:ascii="Times New Roman" w:hAnsi="Times New Roman" w:cs="Times New Roman"/>
                <w:sz w:val="24"/>
                <w:szCs w:val="24"/>
              </w:rPr>
              <w:t>CİNSİYET</w:t>
            </w:r>
          </w:p>
        </w:tc>
        <w:tc>
          <w:tcPr>
            <w:tcW w:w="6410" w:type="dxa"/>
          </w:tcPr>
          <w:p w:rsidR="00C009AD" w:rsidRPr="007650C4" w:rsidRDefault="00C009AD" w:rsidP="00F6323C">
            <w:pPr>
              <w:spacing w:after="120" w:line="360" w:lineRule="auto"/>
              <w:jc w:val="both"/>
              <w:rPr>
                <w:rFonts w:ascii="Times New Roman" w:hAnsi="Times New Roman" w:cs="Times New Roman"/>
                <w:sz w:val="24"/>
                <w:szCs w:val="24"/>
              </w:rPr>
            </w:pPr>
          </w:p>
        </w:tc>
      </w:tr>
      <w:tr w:rsidR="00C009AD" w:rsidRPr="007650C4" w:rsidTr="00366019">
        <w:tc>
          <w:tcPr>
            <w:tcW w:w="2802" w:type="dxa"/>
          </w:tcPr>
          <w:p w:rsidR="00C009AD" w:rsidRPr="007650C4" w:rsidRDefault="00C009AD" w:rsidP="00F6323C">
            <w:pPr>
              <w:spacing w:after="120" w:line="360" w:lineRule="auto"/>
              <w:jc w:val="both"/>
              <w:rPr>
                <w:rFonts w:ascii="Times New Roman" w:hAnsi="Times New Roman" w:cs="Times New Roman"/>
                <w:sz w:val="24"/>
                <w:szCs w:val="24"/>
              </w:rPr>
            </w:pPr>
            <w:r w:rsidRPr="007650C4">
              <w:rPr>
                <w:rFonts w:ascii="Times New Roman" w:hAnsi="Times New Roman" w:cs="Times New Roman"/>
                <w:sz w:val="24"/>
                <w:szCs w:val="24"/>
              </w:rPr>
              <w:t>YAŞ</w:t>
            </w:r>
          </w:p>
        </w:tc>
        <w:tc>
          <w:tcPr>
            <w:tcW w:w="6410" w:type="dxa"/>
          </w:tcPr>
          <w:p w:rsidR="00C009AD" w:rsidRPr="007650C4" w:rsidRDefault="00C009AD" w:rsidP="00F6323C">
            <w:pPr>
              <w:spacing w:after="120" w:line="360" w:lineRule="auto"/>
              <w:jc w:val="both"/>
              <w:rPr>
                <w:rFonts w:ascii="Times New Roman" w:hAnsi="Times New Roman" w:cs="Times New Roman"/>
                <w:sz w:val="24"/>
                <w:szCs w:val="24"/>
              </w:rPr>
            </w:pPr>
          </w:p>
        </w:tc>
      </w:tr>
      <w:tr w:rsidR="00C009AD" w:rsidRPr="007650C4" w:rsidTr="00366019">
        <w:tc>
          <w:tcPr>
            <w:tcW w:w="2802" w:type="dxa"/>
          </w:tcPr>
          <w:p w:rsidR="00C009AD" w:rsidRPr="007650C4" w:rsidRDefault="00C009AD" w:rsidP="00F6323C">
            <w:pPr>
              <w:spacing w:after="120" w:line="360" w:lineRule="auto"/>
              <w:jc w:val="both"/>
              <w:rPr>
                <w:rFonts w:ascii="Times New Roman" w:hAnsi="Times New Roman" w:cs="Times New Roman"/>
                <w:sz w:val="24"/>
                <w:szCs w:val="24"/>
              </w:rPr>
            </w:pPr>
            <w:r w:rsidRPr="007650C4">
              <w:rPr>
                <w:rFonts w:ascii="Times New Roman" w:hAnsi="Times New Roman" w:cs="Times New Roman"/>
                <w:sz w:val="24"/>
                <w:szCs w:val="24"/>
              </w:rPr>
              <w:t>BOY</w:t>
            </w:r>
          </w:p>
        </w:tc>
        <w:tc>
          <w:tcPr>
            <w:tcW w:w="6410" w:type="dxa"/>
          </w:tcPr>
          <w:p w:rsidR="00C009AD" w:rsidRPr="007650C4" w:rsidRDefault="00C009AD" w:rsidP="00F6323C">
            <w:pPr>
              <w:spacing w:after="120" w:line="360" w:lineRule="auto"/>
              <w:jc w:val="both"/>
              <w:rPr>
                <w:rFonts w:ascii="Times New Roman" w:hAnsi="Times New Roman" w:cs="Times New Roman"/>
                <w:sz w:val="24"/>
                <w:szCs w:val="24"/>
              </w:rPr>
            </w:pPr>
          </w:p>
        </w:tc>
      </w:tr>
      <w:tr w:rsidR="00C009AD" w:rsidRPr="007650C4" w:rsidTr="00366019">
        <w:tc>
          <w:tcPr>
            <w:tcW w:w="2802" w:type="dxa"/>
          </w:tcPr>
          <w:p w:rsidR="00C009AD" w:rsidRPr="007650C4" w:rsidRDefault="00C009AD" w:rsidP="00F6323C">
            <w:pPr>
              <w:spacing w:after="120" w:line="360" w:lineRule="auto"/>
              <w:jc w:val="both"/>
              <w:rPr>
                <w:rFonts w:ascii="Times New Roman" w:hAnsi="Times New Roman" w:cs="Times New Roman"/>
                <w:sz w:val="24"/>
                <w:szCs w:val="24"/>
              </w:rPr>
            </w:pPr>
            <w:r w:rsidRPr="007650C4">
              <w:rPr>
                <w:rFonts w:ascii="Times New Roman" w:hAnsi="Times New Roman" w:cs="Times New Roman"/>
                <w:sz w:val="24"/>
                <w:szCs w:val="24"/>
              </w:rPr>
              <w:t>KİLO</w:t>
            </w:r>
          </w:p>
        </w:tc>
        <w:tc>
          <w:tcPr>
            <w:tcW w:w="6410" w:type="dxa"/>
          </w:tcPr>
          <w:p w:rsidR="00C009AD" w:rsidRPr="007650C4" w:rsidRDefault="00C009AD" w:rsidP="00F6323C">
            <w:pPr>
              <w:spacing w:after="120" w:line="360" w:lineRule="auto"/>
              <w:jc w:val="both"/>
              <w:rPr>
                <w:rFonts w:ascii="Times New Roman" w:hAnsi="Times New Roman" w:cs="Times New Roman"/>
                <w:sz w:val="24"/>
                <w:szCs w:val="24"/>
              </w:rPr>
            </w:pPr>
          </w:p>
        </w:tc>
      </w:tr>
    </w:tbl>
    <w:p w:rsidR="00C009AD" w:rsidRPr="007650C4" w:rsidRDefault="00C009AD" w:rsidP="00F6323C">
      <w:pPr>
        <w:jc w:val="both"/>
        <w:rPr>
          <w:rFonts w:ascii="Times New Roman" w:eastAsia="Times New Roman" w:hAnsi="Times New Roman" w:cs="Times New Roman"/>
          <w:sz w:val="24"/>
          <w:szCs w:val="24"/>
          <w:lang w:eastAsia="tr-TR"/>
        </w:rPr>
      </w:pPr>
    </w:p>
    <w:tbl>
      <w:tblPr>
        <w:tblStyle w:val="TabloKlavuzu1"/>
        <w:tblW w:w="0" w:type="auto"/>
        <w:tblLook w:val="04A0" w:firstRow="1" w:lastRow="0" w:firstColumn="1" w:lastColumn="0" w:noHBand="0" w:noVBand="1"/>
      </w:tblPr>
      <w:tblGrid>
        <w:gridCol w:w="4606"/>
        <w:gridCol w:w="4606"/>
      </w:tblGrid>
      <w:tr w:rsidR="00C009AD" w:rsidRPr="007650C4" w:rsidTr="00366019">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r w:rsidRPr="007650C4">
              <w:rPr>
                <w:rFonts w:ascii="Times New Roman" w:hAnsi="Times New Roman" w:cs="Times New Roman"/>
                <w:sz w:val="24"/>
                <w:szCs w:val="24"/>
              </w:rPr>
              <w:t>KAÇ YILLIK DİYABET GEÇMİŞİ</w:t>
            </w:r>
          </w:p>
        </w:tc>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p>
        </w:tc>
      </w:tr>
      <w:tr w:rsidR="00C009AD" w:rsidRPr="007650C4" w:rsidTr="00366019">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r w:rsidRPr="007650C4">
              <w:rPr>
                <w:rFonts w:ascii="Times New Roman" w:hAnsi="Times New Roman" w:cs="Times New Roman"/>
                <w:sz w:val="24"/>
                <w:szCs w:val="24"/>
              </w:rPr>
              <w:t>OKULA GİTME DURUMU</w:t>
            </w:r>
          </w:p>
        </w:tc>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p>
        </w:tc>
      </w:tr>
    </w:tbl>
    <w:p w:rsidR="00C009AD" w:rsidRPr="007650C4" w:rsidRDefault="00C009AD" w:rsidP="00F6323C">
      <w:pPr>
        <w:jc w:val="both"/>
        <w:rPr>
          <w:rFonts w:ascii="Times New Roman" w:eastAsia="Times New Roman" w:hAnsi="Times New Roman" w:cs="Times New Roman"/>
          <w:sz w:val="24"/>
          <w:szCs w:val="24"/>
          <w:lang w:eastAsia="tr-TR"/>
        </w:rPr>
      </w:pPr>
    </w:p>
    <w:tbl>
      <w:tblPr>
        <w:tblStyle w:val="TabloKlavuzu1"/>
        <w:tblW w:w="0" w:type="auto"/>
        <w:tblLook w:val="04A0" w:firstRow="1" w:lastRow="0" w:firstColumn="1" w:lastColumn="0" w:noHBand="0" w:noVBand="1"/>
      </w:tblPr>
      <w:tblGrid>
        <w:gridCol w:w="4606"/>
        <w:gridCol w:w="4606"/>
      </w:tblGrid>
      <w:tr w:rsidR="00C009AD" w:rsidRPr="007650C4" w:rsidTr="00366019">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r w:rsidRPr="007650C4">
              <w:rPr>
                <w:rFonts w:ascii="Times New Roman" w:hAnsi="Times New Roman" w:cs="Times New Roman"/>
                <w:sz w:val="24"/>
                <w:szCs w:val="24"/>
              </w:rPr>
              <w:t>ANNE EĞİTİM DURUMU</w:t>
            </w:r>
          </w:p>
        </w:tc>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p>
        </w:tc>
      </w:tr>
      <w:tr w:rsidR="00C009AD" w:rsidRPr="007650C4" w:rsidTr="00366019">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r w:rsidRPr="007650C4">
              <w:rPr>
                <w:rFonts w:ascii="Times New Roman" w:hAnsi="Times New Roman" w:cs="Times New Roman"/>
                <w:sz w:val="24"/>
                <w:szCs w:val="24"/>
              </w:rPr>
              <w:t>BABA EĞİTİM DURUMU</w:t>
            </w:r>
          </w:p>
        </w:tc>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p>
        </w:tc>
      </w:tr>
      <w:tr w:rsidR="00C009AD" w:rsidRPr="007650C4" w:rsidTr="00366019">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r w:rsidRPr="007650C4">
              <w:rPr>
                <w:rFonts w:ascii="Times New Roman" w:hAnsi="Times New Roman" w:cs="Times New Roman"/>
                <w:sz w:val="24"/>
                <w:szCs w:val="24"/>
              </w:rPr>
              <w:t>KARDEŞ SAYISI</w:t>
            </w:r>
          </w:p>
        </w:tc>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p>
        </w:tc>
      </w:tr>
    </w:tbl>
    <w:p w:rsidR="00C009AD" w:rsidRPr="007650C4" w:rsidRDefault="00C009AD" w:rsidP="00F6323C">
      <w:pPr>
        <w:jc w:val="both"/>
        <w:rPr>
          <w:rFonts w:ascii="Times New Roman" w:eastAsia="Times New Roman" w:hAnsi="Times New Roman" w:cs="Times New Roman"/>
          <w:sz w:val="24"/>
          <w:szCs w:val="24"/>
          <w:lang w:eastAsia="tr-TR"/>
        </w:rPr>
      </w:pPr>
    </w:p>
    <w:tbl>
      <w:tblPr>
        <w:tblStyle w:val="TabloKlavuzu1"/>
        <w:tblW w:w="0" w:type="auto"/>
        <w:tblLook w:val="04A0" w:firstRow="1" w:lastRow="0" w:firstColumn="1" w:lastColumn="0" w:noHBand="0" w:noVBand="1"/>
      </w:tblPr>
      <w:tblGrid>
        <w:gridCol w:w="4606"/>
        <w:gridCol w:w="4606"/>
      </w:tblGrid>
      <w:tr w:rsidR="00C009AD" w:rsidRPr="007650C4" w:rsidTr="00366019">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r w:rsidRPr="007650C4">
              <w:rPr>
                <w:rFonts w:ascii="Times New Roman" w:hAnsi="Times New Roman" w:cs="Times New Roman"/>
                <w:sz w:val="24"/>
                <w:szCs w:val="24"/>
              </w:rPr>
              <w:t>HbA1c</w:t>
            </w:r>
          </w:p>
        </w:tc>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p>
        </w:tc>
      </w:tr>
      <w:tr w:rsidR="00C009AD" w:rsidRPr="007650C4" w:rsidTr="00366019">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r w:rsidRPr="007650C4">
              <w:rPr>
                <w:rFonts w:ascii="Times New Roman" w:hAnsi="Times New Roman" w:cs="Times New Roman"/>
                <w:sz w:val="24"/>
                <w:szCs w:val="24"/>
              </w:rPr>
              <w:t>AÇLIK PLAZMA GLUKOZU</w:t>
            </w:r>
          </w:p>
        </w:tc>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p>
        </w:tc>
      </w:tr>
      <w:tr w:rsidR="00C009AD" w:rsidRPr="007650C4" w:rsidTr="00366019">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r w:rsidRPr="007650C4">
              <w:rPr>
                <w:rFonts w:ascii="Times New Roman" w:hAnsi="Times New Roman" w:cs="Times New Roman"/>
                <w:sz w:val="24"/>
                <w:szCs w:val="24"/>
              </w:rPr>
              <w:t>HİPERGLİSEMİ SAYISI</w:t>
            </w:r>
          </w:p>
        </w:tc>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p>
        </w:tc>
      </w:tr>
      <w:tr w:rsidR="00C009AD" w:rsidRPr="007650C4" w:rsidTr="00366019">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r w:rsidRPr="007650C4">
              <w:rPr>
                <w:rFonts w:ascii="Times New Roman" w:hAnsi="Times New Roman" w:cs="Times New Roman"/>
                <w:sz w:val="24"/>
                <w:szCs w:val="24"/>
              </w:rPr>
              <w:t>HİPOGLİSEMİ SAYISI</w:t>
            </w:r>
          </w:p>
        </w:tc>
        <w:tc>
          <w:tcPr>
            <w:tcW w:w="4606" w:type="dxa"/>
          </w:tcPr>
          <w:p w:rsidR="00C009AD" w:rsidRPr="007650C4" w:rsidRDefault="00C009AD" w:rsidP="00F6323C">
            <w:pPr>
              <w:spacing w:after="120" w:line="360" w:lineRule="auto"/>
              <w:jc w:val="both"/>
              <w:rPr>
                <w:rFonts w:ascii="Times New Roman" w:hAnsi="Times New Roman" w:cs="Times New Roman"/>
                <w:sz w:val="24"/>
                <w:szCs w:val="24"/>
              </w:rPr>
            </w:pPr>
          </w:p>
        </w:tc>
      </w:tr>
    </w:tbl>
    <w:p w:rsidR="00AF62C8" w:rsidRDefault="00AF62C8" w:rsidP="00F6323C">
      <w:pPr>
        <w:jc w:val="both"/>
        <w:rPr>
          <w:rFonts w:ascii="Times New Roman" w:eastAsia="Times New Roman" w:hAnsi="Times New Roman" w:cs="Times New Roman"/>
          <w:sz w:val="24"/>
          <w:szCs w:val="24"/>
          <w:lang w:eastAsia="tr-TR"/>
        </w:rPr>
      </w:pPr>
    </w:p>
    <w:p w:rsidR="00AF62C8" w:rsidRPr="00AF62C8" w:rsidRDefault="00AF62C8" w:rsidP="00AF62C8">
      <w:pPr>
        <w:rPr>
          <w:rFonts w:ascii="Times New Roman" w:eastAsia="Times New Roman" w:hAnsi="Times New Roman" w:cs="Times New Roman"/>
          <w:sz w:val="24"/>
          <w:szCs w:val="24"/>
          <w:lang w:eastAsia="tr-TR"/>
        </w:rPr>
      </w:pPr>
    </w:p>
    <w:p w:rsidR="00AF62C8" w:rsidRPr="00AF62C8" w:rsidRDefault="00AF62C8" w:rsidP="00AF62C8">
      <w:pPr>
        <w:rPr>
          <w:rFonts w:ascii="Times New Roman" w:eastAsia="Times New Roman" w:hAnsi="Times New Roman" w:cs="Times New Roman"/>
          <w:sz w:val="24"/>
          <w:szCs w:val="24"/>
          <w:lang w:eastAsia="tr-TR"/>
        </w:rPr>
      </w:pPr>
    </w:p>
    <w:p w:rsidR="00AF62C8" w:rsidRPr="00AF62C8" w:rsidRDefault="00AF62C8" w:rsidP="00AF62C8">
      <w:pPr>
        <w:rPr>
          <w:rFonts w:ascii="Times New Roman" w:eastAsia="Times New Roman" w:hAnsi="Times New Roman" w:cs="Times New Roman"/>
          <w:sz w:val="24"/>
          <w:szCs w:val="24"/>
          <w:lang w:eastAsia="tr-TR"/>
        </w:rPr>
      </w:pPr>
    </w:p>
    <w:p w:rsidR="00AF62C8" w:rsidRDefault="00AF62C8" w:rsidP="00AF62C8">
      <w:pPr>
        <w:rPr>
          <w:rFonts w:ascii="Times New Roman" w:eastAsia="Times New Roman" w:hAnsi="Times New Roman" w:cs="Times New Roman"/>
          <w:sz w:val="24"/>
          <w:szCs w:val="24"/>
          <w:lang w:eastAsia="tr-TR"/>
        </w:rPr>
      </w:pPr>
    </w:p>
    <w:p w:rsidR="00C009AD" w:rsidRPr="00AF62C8" w:rsidRDefault="00C009AD" w:rsidP="00AF62C8">
      <w:pPr>
        <w:jc w:val="center"/>
        <w:rPr>
          <w:rFonts w:ascii="Times New Roman" w:eastAsia="Times New Roman" w:hAnsi="Times New Roman" w:cs="Times New Roman"/>
          <w:sz w:val="24"/>
          <w:szCs w:val="24"/>
          <w:lang w:eastAsia="tr-TR"/>
        </w:rPr>
      </w:pPr>
    </w:p>
    <w:p w:rsidR="00C009AD" w:rsidRPr="007650C4" w:rsidRDefault="00F06416" w:rsidP="00AF62C8">
      <w:pPr>
        <w:jc w:val="both"/>
        <w:rPr>
          <w:rFonts w:ascii="Times New Roman" w:eastAsia="Times New Roman" w:hAnsi="Times New Roman" w:cs="Times New Roman"/>
          <w:b/>
          <w:bCs/>
          <w:sz w:val="24"/>
          <w:szCs w:val="24"/>
        </w:rPr>
      </w:pPr>
      <w:r w:rsidRPr="007650C4">
        <w:rPr>
          <w:rFonts w:ascii="Times New Roman" w:eastAsia="Times New Roman" w:hAnsi="Times New Roman" w:cs="Times New Roman"/>
          <w:noProof/>
          <w:sz w:val="24"/>
          <w:szCs w:val="24"/>
          <w:lang w:eastAsia="tr-TR"/>
        </w:rPr>
        <w:lastRenderedPageBreak/>
        <w:drawing>
          <wp:anchor distT="0" distB="0" distL="114300" distR="114300" simplePos="0" relativeHeight="251664384" behindDoc="0" locked="0" layoutInCell="1" allowOverlap="1" wp14:anchorId="0EDE3E5C" wp14:editId="7F0B066A">
            <wp:simplePos x="0" y="0"/>
            <wp:positionH relativeFrom="column">
              <wp:posOffset>-356235</wp:posOffset>
            </wp:positionH>
            <wp:positionV relativeFrom="paragraph">
              <wp:posOffset>556895</wp:posOffset>
            </wp:positionV>
            <wp:extent cx="6162675" cy="7848600"/>
            <wp:effectExtent l="0" t="0" r="9525"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62675" cy="7848600"/>
                    </a:xfrm>
                    <a:prstGeom prst="rect">
                      <a:avLst/>
                    </a:prstGeom>
                  </pic:spPr>
                </pic:pic>
              </a:graphicData>
            </a:graphic>
            <wp14:sizeRelH relativeFrom="page">
              <wp14:pctWidth>0</wp14:pctWidth>
            </wp14:sizeRelH>
            <wp14:sizeRelV relativeFrom="page">
              <wp14:pctHeight>0</wp14:pctHeight>
            </wp14:sizeRelV>
          </wp:anchor>
        </w:drawing>
      </w:r>
      <w:r w:rsidR="00AF62C8" w:rsidRPr="00AF62C8">
        <w:rPr>
          <w:rFonts w:ascii="Times New Roman" w:eastAsia="Times New Roman" w:hAnsi="Times New Roman" w:cs="Times New Roman"/>
          <w:b/>
          <w:bCs/>
          <w:noProof/>
          <w:sz w:val="24"/>
          <w:szCs w:val="24"/>
          <w:lang w:eastAsia="tr-TR"/>
        </w:rPr>
        <mc:AlternateContent>
          <mc:Choice Requires="wps">
            <w:drawing>
              <wp:anchor distT="0" distB="0" distL="114300" distR="114300" simplePos="0" relativeHeight="251668480" behindDoc="0" locked="0" layoutInCell="1" allowOverlap="1" wp14:anchorId="473DE66E" wp14:editId="2CBDF7F5">
                <wp:simplePos x="0" y="0"/>
                <wp:positionH relativeFrom="column">
                  <wp:posOffset>-403860</wp:posOffset>
                </wp:positionH>
                <wp:positionV relativeFrom="paragraph">
                  <wp:posOffset>-186055</wp:posOffset>
                </wp:positionV>
                <wp:extent cx="6324600" cy="638175"/>
                <wp:effectExtent l="0" t="0" r="19050" b="285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638175"/>
                        </a:xfrm>
                        <a:prstGeom prst="rect">
                          <a:avLst/>
                        </a:prstGeom>
                        <a:noFill/>
                        <a:ln w="9525">
                          <a:solidFill>
                            <a:srgbClr val="000000"/>
                          </a:solidFill>
                          <a:miter lim="800000"/>
                          <a:headEnd/>
                          <a:tailEnd/>
                        </a:ln>
                      </wps:spPr>
                      <wps:txbx>
                        <w:txbxContent>
                          <w:p w:rsidR="00B672BC" w:rsidRPr="00F06416" w:rsidRDefault="00B672BC">
                            <w:pPr>
                              <w:rPr>
                                <w:sz w:val="24"/>
                                <w:szCs w:val="24"/>
                              </w:rPr>
                            </w:pPr>
                            <w:r w:rsidRPr="00F06416">
                              <w:rPr>
                                <w:b/>
                                <w:sz w:val="24"/>
                                <w:szCs w:val="24"/>
                              </w:rPr>
                              <w:t>EK 4.</w:t>
                            </w:r>
                            <w:r w:rsidRPr="00F06416">
                              <w:rPr>
                                <w:sz w:val="24"/>
                                <w:szCs w:val="24"/>
                              </w:rPr>
                              <w:t xml:space="preserve"> </w:t>
                            </w:r>
                            <w:r w:rsidRPr="00F06416">
                              <w:rPr>
                                <w:bCs/>
                                <w:sz w:val="24"/>
                                <w:szCs w:val="24"/>
                              </w:rPr>
                              <w:t xml:space="preserve">Diyabetli Çocuklarda Yaşam Kalitesi Ölçeği( PedsQL </w:t>
                            </w:r>
                            <w:proofErr w:type="gramStart"/>
                            <w:r w:rsidRPr="00F06416">
                              <w:rPr>
                                <w:bCs/>
                                <w:sz w:val="24"/>
                                <w:szCs w:val="24"/>
                              </w:rPr>
                              <w:t>3.0</w:t>
                            </w:r>
                            <w:proofErr w:type="gramEnd"/>
                            <w:r w:rsidRPr="00F06416">
                              <w:rPr>
                                <w:bCs/>
                                <w:sz w:val="24"/>
                                <w:szCs w:val="24"/>
                              </w:rPr>
                              <w:t>) Çocuk ve Ebeveyn Formu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7" type="#_x0000_t202" style="position:absolute;left:0;text-align:left;margin-left:-31.8pt;margin-top:-14.65pt;width:498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" filled="f">
                <v:textbox>
                  <w:txbxContent>
                    <w:p w:rsidR="00B672BC" w:rsidRPr="00F06416" w:rsidRDefault="00B672BC">
                      <w:pPr>
                        <w:rPr>
                          <w:sz w:val="24"/>
                          <w:szCs w:val="24"/>
                        </w:rPr>
                      </w:pPr>
                      <w:r w:rsidRPr="00F06416">
                        <w:rPr>
                          <w:b/>
                          <w:sz w:val="24"/>
                          <w:szCs w:val="24"/>
                        </w:rPr>
                        <w:t>EK 4.</w:t>
                      </w:r>
                      <w:r w:rsidRPr="00F06416">
                        <w:rPr>
                          <w:sz w:val="24"/>
                          <w:szCs w:val="24"/>
                        </w:rPr>
                        <w:t xml:space="preserve"> </w:t>
                      </w:r>
                      <w:r w:rsidRPr="00F06416">
                        <w:rPr>
                          <w:bCs/>
                          <w:sz w:val="24"/>
                          <w:szCs w:val="24"/>
                        </w:rPr>
                        <w:t xml:space="preserve">Diyabetli Çocuklarda Yaşam Kalitesi Ölçeği( PedsQL </w:t>
                      </w:r>
                      <w:proofErr w:type="gramStart"/>
                      <w:r w:rsidRPr="00F06416">
                        <w:rPr>
                          <w:bCs/>
                          <w:sz w:val="24"/>
                          <w:szCs w:val="24"/>
                        </w:rPr>
                        <w:t>3.0</w:t>
                      </w:r>
                      <w:proofErr w:type="gramEnd"/>
                      <w:r w:rsidRPr="00F06416">
                        <w:rPr>
                          <w:bCs/>
                          <w:sz w:val="24"/>
                          <w:szCs w:val="24"/>
                        </w:rPr>
                        <w:t>) Çocuk ve Ebeveyn Formu</w:t>
                      </w:r>
                    </w:p>
                  </w:txbxContent>
                </v:textbox>
              </v:shape>
            </w:pict>
          </mc:Fallback>
        </mc:AlternateContent>
      </w:r>
    </w:p>
    <w:p w:rsidR="00C009AD" w:rsidRPr="007650C4" w:rsidRDefault="00C009AD" w:rsidP="00AF62C8">
      <w:pPr>
        <w:jc w:val="both"/>
        <w:rPr>
          <w:rFonts w:ascii="Times New Roman" w:eastAsia="Times New Roman" w:hAnsi="Times New Roman" w:cs="Times New Roman"/>
          <w:b/>
          <w:bCs/>
          <w:sz w:val="24"/>
          <w:szCs w:val="24"/>
        </w:rPr>
      </w:pPr>
      <w:r w:rsidRPr="007650C4">
        <w:rPr>
          <w:rFonts w:ascii="Times New Roman" w:eastAsia="Times New Roman" w:hAnsi="Times New Roman" w:cs="Times New Roman"/>
          <w:noProof/>
          <w:sz w:val="24"/>
          <w:szCs w:val="24"/>
          <w:lang w:eastAsia="tr-TR"/>
        </w:rPr>
        <w:lastRenderedPageBreak/>
        <w:drawing>
          <wp:anchor distT="0" distB="0" distL="114300" distR="114300" simplePos="0" relativeHeight="251665408" behindDoc="0" locked="0" layoutInCell="1" allowOverlap="1">
            <wp:simplePos x="0" y="0"/>
            <wp:positionH relativeFrom="column">
              <wp:posOffset>-184785</wp:posOffset>
            </wp:positionH>
            <wp:positionV relativeFrom="paragraph">
              <wp:posOffset>-195580</wp:posOffset>
            </wp:positionV>
            <wp:extent cx="6000750" cy="8086725"/>
            <wp:effectExtent l="0" t="0" r="0" b="952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000750" cy="8086725"/>
                    </a:xfrm>
                    <a:prstGeom prst="rect">
                      <a:avLst/>
                    </a:prstGeom>
                  </pic:spPr>
                </pic:pic>
              </a:graphicData>
            </a:graphic>
            <wp14:sizeRelH relativeFrom="page">
              <wp14:pctWidth>0</wp14:pctWidth>
            </wp14:sizeRelH>
            <wp14:sizeRelV relativeFrom="page">
              <wp14:pctHeight>0</wp14:pctHeight>
            </wp14:sizeRelV>
          </wp:anchor>
        </w:drawing>
      </w:r>
    </w:p>
    <w:p w:rsidR="00C009AD" w:rsidRPr="007650C4" w:rsidRDefault="00C009AD" w:rsidP="00AF62C8">
      <w:pPr>
        <w:jc w:val="both"/>
        <w:rPr>
          <w:rFonts w:ascii="Times New Roman" w:eastAsia="Times New Roman" w:hAnsi="Times New Roman" w:cs="Times New Roman"/>
          <w:b/>
          <w:bCs/>
          <w:sz w:val="24"/>
          <w:szCs w:val="24"/>
        </w:rPr>
      </w:pPr>
    </w:p>
    <w:p w:rsidR="00C009AD" w:rsidRPr="007650C4" w:rsidRDefault="00C009AD" w:rsidP="00AF62C8">
      <w:pPr>
        <w:jc w:val="both"/>
        <w:rPr>
          <w:rFonts w:ascii="Times New Roman" w:eastAsia="Times New Roman" w:hAnsi="Times New Roman" w:cs="Times New Roman"/>
          <w:b/>
          <w:bCs/>
          <w:sz w:val="24"/>
          <w:szCs w:val="24"/>
        </w:rPr>
      </w:pPr>
      <w:r w:rsidRPr="007650C4">
        <w:rPr>
          <w:rFonts w:ascii="Times New Roman" w:eastAsia="Times New Roman" w:hAnsi="Times New Roman" w:cs="Times New Roman"/>
          <w:noProof/>
          <w:sz w:val="24"/>
          <w:szCs w:val="24"/>
          <w:lang w:eastAsia="tr-TR"/>
        </w:rPr>
        <w:lastRenderedPageBreak/>
        <w:drawing>
          <wp:anchor distT="0" distB="0" distL="114300" distR="114300" simplePos="0" relativeHeight="251663360" behindDoc="0" locked="0" layoutInCell="1" allowOverlap="1">
            <wp:simplePos x="0" y="0"/>
            <wp:positionH relativeFrom="column">
              <wp:posOffset>-435610</wp:posOffset>
            </wp:positionH>
            <wp:positionV relativeFrom="paragraph">
              <wp:posOffset>-119380</wp:posOffset>
            </wp:positionV>
            <wp:extent cx="6249035" cy="8351520"/>
            <wp:effectExtent l="0" t="0" r="0" b="0"/>
            <wp:wrapSquare wrapText="lef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249035" cy="8351520"/>
                    </a:xfrm>
                    <a:prstGeom prst="rect">
                      <a:avLst/>
                    </a:prstGeom>
                  </pic:spPr>
                </pic:pic>
              </a:graphicData>
            </a:graphic>
            <wp14:sizeRelH relativeFrom="margin">
              <wp14:pctWidth>0</wp14:pctWidth>
            </wp14:sizeRelH>
            <wp14:sizeRelV relativeFrom="margin">
              <wp14:pctHeight>0</wp14:pctHeight>
            </wp14:sizeRelV>
          </wp:anchor>
        </w:drawing>
      </w:r>
    </w:p>
    <w:p w:rsidR="00C009AD" w:rsidRPr="007650C4" w:rsidRDefault="00C009AD" w:rsidP="00AF62C8">
      <w:pPr>
        <w:jc w:val="both"/>
        <w:rPr>
          <w:rFonts w:ascii="Times New Roman" w:eastAsia="Times New Roman" w:hAnsi="Times New Roman" w:cs="Times New Roman"/>
          <w:b/>
          <w:bCs/>
          <w:sz w:val="24"/>
          <w:szCs w:val="24"/>
        </w:rPr>
      </w:pPr>
    </w:p>
    <w:p w:rsidR="008C197D" w:rsidRDefault="00C009AD" w:rsidP="00DC5C24">
      <w:pPr>
        <w:rPr>
          <w:rFonts w:ascii="Times New Roman" w:eastAsia="Times New Roman" w:hAnsi="Times New Roman" w:cs="Times New Roman"/>
          <w:b/>
          <w:bCs/>
          <w:sz w:val="24"/>
          <w:szCs w:val="24"/>
        </w:rPr>
      </w:pPr>
      <w:r w:rsidRPr="007650C4">
        <w:rPr>
          <w:rFonts w:ascii="Times New Roman" w:eastAsia="Times New Roman" w:hAnsi="Times New Roman" w:cs="Times New Roman"/>
          <w:noProof/>
          <w:sz w:val="24"/>
          <w:szCs w:val="24"/>
          <w:lang w:eastAsia="tr-TR"/>
        </w:rPr>
        <w:lastRenderedPageBreak/>
        <w:drawing>
          <wp:anchor distT="0" distB="0" distL="114300" distR="114300" simplePos="0" relativeHeight="251666432" behindDoc="0" locked="0" layoutInCell="1" allowOverlap="1" wp14:anchorId="288401DC" wp14:editId="6B481B0D">
            <wp:simplePos x="0" y="0"/>
            <wp:positionH relativeFrom="column">
              <wp:posOffset>-282575</wp:posOffset>
            </wp:positionH>
            <wp:positionV relativeFrom="paragraph">
              <wp:posOffset>4445</wp:posOffset>
            </wp:positionV>
            <wp:extent cx="6162675" cy="8534400"/>
            <wp:effectExtent l="0" t="0" r="9525"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162675" cy="8534400"/>
                    </a:xfrm>
                    <a:prstGeom prst="rect">
                      <a:avLst/>
                    </a:prstGeom>
                  </pic:spPr>
                </pic:pic>
              </a:graphicData>
            </a:graphic>
            <wp14:sizeRelH relativeFrom="page">
              <wp14:pctWidth>0</wp14:pctWidth>
            </wp14:sizeRelH>
            <wp14:sizeRelV relativeFrom="page">
              <wp14:pctHeight>0</wp14:pctHeight>
            </wp14:sizeRelV>
          </wp:anchor>
        </w:drawing>
      </w:r>
    </w:p>
    <w:p w:rsidR="00366019" w:rsidRDefault="00AF62C8" w:rsidP="00F6323C">
      <w:pPr>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lastRenderedPageBreak/>
        <w:t>Ek 5</w:t>
      </w:r>
      <w:r w:rsidR="00366019" w:rsidRPr="007650C4">
        <w:rPr>
          <w:rFonts w:ascii="Times New Roman" w:eastAsia="Times New Roman" w:hAnsi="Times New Roman" w:cs="Times New Roman"/>
          <w:b/>
          <w:bCs/>
          <w:sz w:val="24"/>
          <w:szCs w:val="24"/>
        </w:rPr>
        <w:t xml:space="preserve">. </w:t>
      </w:r>
      <w:r w:rsidR="00366019" w:rsidRPr="007650C4">
        <w:rPr>
          <w:rFonts w:ascii="Times New Roman" w:eastAsia="Times New Roman" w:hAnsi="Times New Roman" w:cs="Times New Roman"/>
          <w:bCs/>
          <w:sz w:val="24"/>
          <w:szCs w:val="24"/>
        </w:rPr>
        <w:t>Besin Tüketim Kaydı</w:t>
      </w:r>
      <w:r w:rsidR="007D3CC0" w:rsidRPr="007650C4">
        <w:rPr>
          <w:rFonts w:ascii="Times New Roman" w:eastAsia="Times New Roman" w:hAnsi="Times New Roman" w:cs="Times New Roman"/>
          <w:bCs/>
          <w:sz w:val="24"/>
          <w:szCs w:val="24"/>
        </w:rPr>
        <w:t xml:space="preserve"> Formları</w:t>
      </w:r>
    </w:p>
    <w:p w:rsidR="001D5D52" w:rsidRPr="00FD3CEC" w:rsidRDefault="001D5D52" w:rsidP="00F6323C">
      <w:pPr>
        <w:jc w:val="both"/>
        <w:rPr>
          <w:rFonts w:ascii="Times New Roman" w:eastAsia="Times New Roman" w:hAnsi="Times New Roman" w:cs="Times New Roman"/>
          <w:b/>
          <w:bCs/>
          <w:sz w:val="24"/>
          <w:szCs w:val="24"/>
        </w:rPr>
      </w:pPr>
      <w:r w:rsidRPr="00FD3CEC">
        <w:rPr>
          <w:rFonts w:ascii="Times New Roman" w:eastAsia="Times New Roman" w:hAnsi="Times New Roman" w:cs="Times New Roman"/>
          <w:b/>
          <w:bCs/>
          <w:sz w:val="24"/>
          <w:szCs w:val="24"/>
        </w:rPr>
        <w:t>Değişim Listesi</w:t>
      </w:r>
    </w:p>
    <w:tbl>
      <w:tblPr>
        <w:tblStyle w:val="TabloKlavuzu"/>
        <w:tblW w:w="0" w:type="auto"/>
        <w:tblLook w:val="04A0" w:firstRow="1" w:lastRow="0" w:firstColumn="1" w:lastColumn="0" w:noHBand="0" w:noVBand="1"/>
      </w:tblPr>
      <w:tblGrid>
        <w:gridCol w:w="3065"/>
        <w:gridCol w:w="3065"/>
        <w:gridCol w:w="3066"/>
      </w:tblGrid>
      <w:tr w:rsidR="00FD3CEC" w:rsidTr="00FD3CEC">
        <w:trPr>
          <w:trHeight w:val="1812"/>
        </w:trPr>
        <w:tc>
          <w:tcPr>
            <w:tcW w:w="3065" w:type="dxa"/>
          </w:tcPr>
          <w:p w:rsidR="00FD3CEC" w:rsidRDefault="00FD3CEC" w:rsidP="00530C13">
            <w:pPr>
              <w:spacing w:after="120" w:line="360" w:lineRule="auto"/>
              <w:ind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ÖĞÜNLER</w:t>
            </w:r>
          </w:p>
        </w:tc>
        <w:tc>
          <w:tcPr>
            <w:tcW w:w="3065" w:type="dxa"/>
          </w:tcPr>
          <w:p w:rsidR="00FD3CEC" w:rsidRDefault="00FD3CEC" w:rsidP="00530C13">
            <w:pPr>
              <w:spacing w:after="120" w:line="360" w:lineRule="auto"/>
              <w:ind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YEMEK VE YA BESİN ADI VE İÇİNDEKİLER</w:t>
            </w:r>
          </w:p>
        </w:tc>
        <w:tc>
          <w:tcPr>
            <w:tcW w:w="3066" w:type="dxa"/>
          </w:tcPr>
          <w:p w:rsidR="00FD3CEC" w:rsidRDefault="00FD3CEC" w:rsidP="00530C13">
            <w:pPr>
              <w:spacing w:after="120" w:line="360" w:lineRule="auto"/>
              <w:ind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NET MİKTAR</w:t>
            </w:r>
          </w:p>
          <w:p w:rsidR="00FD3CEC" w:rsidRDefault="00FD3CEC" w:rsidP="00530C13">
            <w:pPr>
              <w:spacing w:after="120" w:line="360" w:lineRule="auto"/>
              <w:ind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(Ev ölçüsü, ağırlık)</w:t>
            </w:r>
          </w:p>
        </w:tc>
      </w:tr>
      <w:tr w:rsidR="00FD3CEC" w:rsidTr="00FD3CEC">
        <w:trPr>
          <w:trHeight w:val="1786"/>
        </w:trPr>
        <w:tc>
          <w:tcPr>
            <w:tcW w:w="3065" w:type="dxa"/>
          </w:tcPr>
          <w:p w:rsidR="00FD3CEC" w:rsidRDefault="00FD3CEC" w:rsidP="00530C13">
            <w:pPr>
              <w:spacing w:after="120" w:line="360" w:lineRule="auto"/>
              <w:ind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SABAH</w:t>
            </w:r>
          </w:p>
          <w:p w:rsidR="00FD3CEC" w:rsidRDefault="00FD3CEC" w:rsidP="00530C13">
            <w:pPr>
              <w:spacing w:after="120" w:line="360" w:lineRule="auto"/>
              <w:ind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(Saat</w:t>
            </w:r>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w:t>
            </w:r>
          </w:p>
        </w:tc>
        <w:tc>
          <w:tcPr>
            <w:tcW w:w="3065" w:type="dxa"/>
          </w:tcPr>
          <w:p w:rsidR="00FD3CEC" w:rsidRDefault="00FD3CEC" w:rsidP="00F6323C">
            <w:pPr>
              <w:spacing w:after="120" w:line="360" w:lineRule="auto"/>
              <w:jc w:val="both"/>
              <w:rPr>
                <w:rFonts w:ascii="Times New Roman" w:eastAsia="Times New Roman" w:hAnsi="Times New Roman" w:cs="Times New Roman"/>
                <w:bCs/>
                <w:sz w:val="24"/>
                <w:szCs w:val="24"/>
              </w:rPr>
            </w:pPr>
          </w:p>
        </w:tc>
        <w:tc>
          <w:tcPr>
            <w:tcW w:w="3066" w:type="dxa"/>
          </w:tcPr>
          <w:p w:rsidR="00FD3CEC" w:rsidRDefault="00FD3CEC" w:rsidP="00F6323C">
            <w:pPr>
              <w:spacing w:after="120" w:line="360" w:lineRule="auto"/>
              <w:jc w:val="both"/>
              <w:rPr>
                <w:rFonts w:ascii="Times New Roman" w:eastAsia="Times New Roman" w:hAnsi="Times New Roman" w:cs="Times New Roman"/>
                <w:bCs/>
                <w:sz w:val="24"/>
                <w:szCs w:val="24"/>
              </w:rPr>
            </w:pPr>
          </w:p>
        </w:tc>
      </w:tr>
      <w:tr w:rsidR="00FD3CEC" w:rsidTr="00FD3CEC">
        <w:trPr>
          <w:trHeight w:val="1812"/>
        </w:trPr>
        <w:tc>
          <w:tcPr>
            <w:tcW w:w="3065" w:type="dxa"/>
          </w:tcPr>
          <w:p w:rsidR="00FD3CEC" w:rsidRDefault="00FD3CEC" w:rsidP="00530C13">
            <w:pPr>
              <w:spacing w:after="120" w:line="360" w:lineRule="auto"/>
              <w:ind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KUŞLUK</w:t>
            </w:r>
          </w:p>
          <w:p w:rsidR="00FD3CEC" w:rsidRDefault="00FD3CEC" w:rsidP="00530C13">
            <w:pPr>
              <w:spacing w:after="120" w:line="360" w:lineRule="auto"/>
              <w:ind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(Saat</w:t>
            </w:r>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w:t>
            </w:r>
          </w:p>
        </w:tc>
        <w:tc>
          <w:tcPr>
            <w:tcW w:w="3065" w:type="dxa"/>
          </w:tcPr>
          <w:p w:rsidR="00FD3CEC" w:rsidRDefault="00FD3CEC" w:rsidP="00F6323C">
            <w:pPr>
              <w:spacing w:after="120" w:line="360" w:lineRule="auto"/>
              <w:jc w:val="both"/>
              <w:rPr>
                <w:rFonts w:ascii="Times New Roman" w:eastAsia="Times New Roman" w:hAnsi="Times New Roman" w:cs="Times New Roman"/>
                <w:bCs/>
                <w:sz w:val="24"/>
                <w:szCs w:val="24"/>
              </w:rPr>
            </w:pPr>
          </w:p>
        </w:tc>
        <w:tc>
          <w:tcPr>
            <w:tcW w:w="3066" w:type="dxa"/>
          </w:tcPr>
          <w:p w:rsidR="00FD3CEC" w:rsidRDefault="00FD3CEC" w:rsidP="00F6323C">
            <w:pPr>
              <w:spacing w:after="120" w:line="360" w:lineRule="auto"/>
              <w:jc w:val="both"/>
              <w:rPr>
                <w:rFonts w:ascii="Times New Roman" w:eastAsia="Times New Roman" w:hAnsi="Times New Roman" w:cs="Times New Roman"/>
                <w:bCs/>
                <w:sz w:val="24"/>
                <w:szCs w:val="24"/>
              </w:rPr>
            </w:pPr>
          </w:p>
        </w:tc>
      </w:tr>
      <w:tr w:rsidR="00FD3CEC" w:rsidTr="00FD3CEC">
        <w:trPr>
          <w:trHeight w:val="1812"/>
        </w:trPr>
        <w:tc>
          <w:tcPr>
            <w:tcW w:w="3065" w:type="dxa"/>
          </w:tcPr>
          <w:p w:rsidR="00FD3CEC" w:rsidRDefault="00FD3CEC" w:rsidP="00530C13">
            <w:pPr>
              <w:spacing w:after="120" w:line="360" w:lineRule="auto"/>
              <w:ind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ÖĞLE</w:t>
            </w:r>
          </w:p>
          <w:p w:rsidR="00FD3CEC" w:rsidRDefault="00FD3CEC" w:rsidP="00530C13">
            <w:pPr>
              <w:spacing w:after="120" w:line="360" w:lineRule="auto"/>
              <w:ind w:firstLine="0"/>
              <w:jc w:val="both"/>
              <w:rPr>
                <w:rFonts w:ascii="Times New Roman" w:eastAsia="Times New Roman" w:hAnsi="Times New Roman" w:cs="Times New Roman"/>
                <w:bCs/>
                <w:sz w:val="24"/>
                <w:szCs w:val="24"/>
              </w:rPr>
            </w:pPr>
            <w:r w:rsidRPr="00FD3CEC">
              <w:rPr>
                <w:rFonts w:ascii="Times New Roman" w:eastAsia="Times New Roman" w:hAnsi="Times New Roman" w:cs="Times New Roman"/>
                <w:bCs/>
                <w:sz w:val="24"/>
                <w:szCs w:val="24"/>
              </w:rPr>
              <w:t>(Saat</w:t>
            </w:r>
            <w:proofErr w:type="gramStart"/>
            <w:r w:rsidRPr="00FD3CEC">
              <w:rPr>
                <w:rFonts w:ascii="Times New Roman" w:eastAsia="Times New Roman" w:hAnsi="Times New Roman" w:cs="Times New Roman"/>
                <w:bCs/>
                <w:sz w:val="24"/>
                <w:szCs w:val="24"/>
              </w:rPr>
              <w:t>:……..</w:t>
            </w:r>
            <w:proofErr w:type="gramEnd"/>
            <w:r w:rsidRPr="00FD3CEC">
              <w:rPr>
                <w:rFonts w:ascii="Times New Roman" w:eastAsia="Times New Roman" w:hAnsi="Times New Roman" w:cs="Times New Roman"/>
                <w:bCs/>
                <w:sz w:val="24"/>
                <w:szCs w:val="24"/>
              </w:rPr>
              <w:t>)</w:t>
            </w:r>
          </w:p>
        </w:tc>
        <w:tc>
          <w:tcPr>
            <w:tcW w:w="3065" w:type="dxa"/>
          </w:tcPr>
          <w:p w:rsidR="00FD3CEC" w:rsidRDefault="00FD3CEC" w:rsidP="00F6323C">
            <w:pPr>
              <w:spacing w:after="120" w:line="360" w:lineRule="auto"/>
              <w:jc w:val="both"/>
              <w:rPr>
                <w:rFonts w:ascii="Times New Roman" w:eastAsia="Times New Roman" w:hAnsi="Times New Roman" w:cs="Times New Roman"/>
                <w:bCs/>
                <w:sz w:val="24"/>
                <w:szCs w:val="24"/>
              </w:rPr>
            </w:pPr>
          </w:p>
        </w:tc>
        <w:tc>
          <w:tcPr>
            <w:tcW w:w="3066" w:type="dxa"/>
          </w:tcPr>
          <w:p w:rsidR="00FD3CEC" w:rsidRDefault="00FD3CEC" w:rsidP="00F6323C">
            <w:pPr>
              <w:spacing w:after="120" w:line="360" w:lineRule="auto"/>
              <w:jc w:val="both"/>
              <w:rPr>
                <w:rFonts w:ascii="Times New Roman" w:eastAsia="Times New Roman" w:hAnsi="Times New Roman" w:cs="Times New Roman"/>
                <w:bCs/>
                <w:sz w:val="24"/>
                <w:szCs w:val="24"/>
              </w:rPr>
            </w:pPr>
          </w:p>
        </w:tc>
      </w:tr>
      <w:tr w:rsidR="00FD3CEC" w:rsidTr="00FD3CEC">
        <w:trPr>
          <w:trHeight w:val="1812"/>
        </w:trPr>
        <w:tc>
          <w:tcPr>
            <w:tcW w:w="3065" w:type="dxa"/>
          </w:tcPr>
          <w:p w:rsidR="00FD3CEC" w:rsidRDefault="00FD3CEC" w:rsidP="00530C13">
            <w:pPr>
              <w:spacing w:after="120" w:line="360" w:lineRule="auto"/>
              <w:ind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İKİNDİ</w:t>
            </w:r>
          </w:p>
          <w:p w:rsidR="00FD3CEC" w:rsidRDefault="00FD3CEC" w:rsidP="00530C13">
            <w:pPr>
              <w:spacing w:after="120" w:line="360" w:lineRule="auto"/>
              <w:ind w:firstLine="0"/>
              <w:jc w:val="both"/>
              <w:rPr>
                <w:rFonts w:ascii="Times New Roman" w:eastAsia="Times New Roman" w:hAnsi="Times New Roman" w:cs="Times New Roman"/>
                <w:bCs/>
                <w:sz w:val="24"/>
                <w:szCs w:val="24"/>
              </w:rPr>
            </w:pPr>
            <w:r w:rsidRPr="00FD3CEC">
              <w:rPr>
                <w:rFonts w:ascii="Times New Roman" w:eastAsia="Times New Roman" w:hAnsi="Times New Roman" w:cs="Times New Roman"/>
                <w:bCs/>
                <w:sz w:val="24"/>
                <w:szCs w:val="24"/>
              </w:rPr>
              <w:t>(Saat</w:t>
            </w:r>
            <w:proofErr w:type="gramStart"/>
            <w:r w:rsidRPr="00FD3CEC">
              <w:rPr>
                <w:rFonts w:ascii="Times New Roman" w:eastAsia="Times New Roman" w:hAnsi="Times New Roman" w:cs="Times New Roman"/>
                <w:bCs/>
                <w:sz w:val="24"/>
                <w:szCs w:val="24"/>
              </w:rPr>
              <w:t>:……..</w:t>
            </w:r>
            <w:proofErr w:type="gramEnd"/>
            <w:r w:rsidRPr="00FD3CEC">
              <w:rPr>
                <w:rFonts w:ascii="Times New Roman" w:eastAsia="Times New Roman" w:hAnsi="Times New Roman" w:cs="Times New Roman"/>
                <w:bCs/>
                <w:sz w:val="24"/>
                <w:szCs w:val="24"/>
              </w:rPr>
              <w:t>)</w:t>
            </w:r>
          </w:p>
        </w:tc>
        <w:tc>
          <w:tcPr>
            <w:tcW w:w="3065" w:type="dxa"/>
          </w:tcPr>
          <w:p w:rsidR="00FD3CEC" w:rsidRDefault="00FD3CEC" w:rsidP="00F6323C">
            <w:pPr>
              <w:spacing w:after="120" w:line="360" w:lineRule="auto"/>
              <w:jc w:val="both"/>
              <w:rPr>
                <w:rFonts w:ascii="Times New Roman" w:eastAsia="Times New Roman" w:hAnsi="Times New Roman" w:cs="Times New Roman"/>
                <w:bCs/>
                <w:sz w:val="24"/>
                <w:szCs w:val="24"/>
              </w:rPr>
            </w:pPr>
          </w:p>
        </w:tc>
        <w:tc>
          <w:tcPr>
            <w:tcW w:w="3066" w:type="dxa"/>
          </w:tcPr>
          <w:p w:rsidR="00FD3CEC" w:rsidRDefault="00FD3CEC" w:rsidP="00F6323C">
            <w:pPr>
              <w:spacing w:after="120" w:line="360" w:lineRule="auto"/>
              <w:jc w:val="both"/>
              <w:rPr>
                <w:rFonts w:ascii="Times New Roman" w:eastAsia="Times New Roman" w:hAnsi="Times New Roman" w:cs="Times New Roman"/>
                <w:bCs/>
                <w:sz w:val="24"/>
                <w:szCs w:val="24"/>
              </w:rPr>
            </w:pPr>
          </w:p>
        </w:tc>
      </w:tr>
      <w:tr w:rsidR="00FD3CEC" w:rsidTr="00FD3CEC">
        <w:trPr>
          <w:trHeight w:val="1812"/>
        </w:trPr>
        <w:tc>
          <w:tcPr>
            <w:tcW w:w="3065" w:type="dxa"/>
          </w:tcPr>
          <w:p w:rsidR="00FD3CEC" w:rsidRDefault="00FD3CEC" w:rsidP="00530C13">
            <w:pPr>
              <w:spacing w:after="120" w:line="360" w:lineRule="auto"/>
              <w:ind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AKŞAM </w:t>
            </w:r>
          </w:p>
          <w:p w:rsidR="00FD3CEC" w:rsidRDefault="00FD3CEC" w:rsidP="00530C13">
            <w:pPr>
              <w:spacing w:after="120" w:line="360" w:lineRule="auto"/>
              <w:ind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(Saat</w:t>
            </w:r>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w:t>
            </w:r>
          </w:p>
        </w:tc>
        <w:tc>
          <w:tcPr>
            <w:tcW w:w="3065" w:type="dxa"/>
          </w:tcPr>
          <w:p w:rsidR="00FD3CEC" w:rsidRDefault="00FD3CEC" w:rsidP="00F6323C">
            <w:pPr>
              <w:spacing w:after="120" w:line="360" w:lineRule="auto"/>
              <w:jc w:val="both"/>
              <w:rPr>
                <w:rFonts w:ascii="Times New Roman" w:eastAsia="Times New Roman" w:hAnsi="Times New Roman" w:cs="Times New Roman"/>
                <w:bCs/>
                <w:sz w:val="24"/>
                <w:szCs w:val="24"/>
              </w:rPr>
            </w:pPr>
          </w:p>
        </w:tc>
        <w:tc>
          <w:tcPr>
            <w:tcW w:w="3066" w:type="dxa"/>
          </w:tcPr>
          <w:p w:rsidR="00FD3CEC" w:rsidRDefault="00FD3CEC" w:rsidP="00F6323C">
            <w:pPr>
              <w:spacing w:after="120" w:line="360" w:lineRule="auto"/>
              <w:jc w:val="both"/>
              <w:rPr>
                <w:rFonts w:ascii="Times New Roman" w:eastAsia="Times New Roman" w:hAnsi="Times New Roman" w:cs="Times New Roman"/>
                <w:bCs/>
                <w:sz w:val="24"/>
                <w:szCs w:val="24"/>
              </w:rPr>
            </w:pPr>
          </w:p>
        </w:tc>
      </w:tr>
      <w:tr w:rsidR="00FD3CEC" w:rsidTr="00FD3CEC">
        <w:trPr>
          <w:trHeight w:val="1812"/>
        </w:trPr>
        <w:tc>
          <w:tcPr>
            <w:tcW w:w="3065" w:type="dxa"/>
          </w:tcPr>
          <w:p w:rsidR="00FD3CEC" w:rsidRDefault="00FD3CEC" w:rsidP="00530C13">
            <w:pPr>
              <w:spacing w:after="120" w:line="360" w:lineRule="auto"/>
              <w:ind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GECE</w:t>
            </w:r>
          </w:p>
          <w:p w:rsidR="00FD3CEC" w:rsidRDefault="00FD3CEC" w:rsidP="00530C13">
            <w:pPr>
              <w:spacing w:after="120" w:line="360" w:lineRule="auto"/>
              <w:ind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(Saat</w:t>
            </w:r>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w:t>
            </w:r>
          </w:p>
        </w:tc>
        <w:tc>
          <w:tcPr>
            <w:tcW w:w="3065" w:type="dxa"/>
          </w:tcPr>
          <w:p w:rsidR="00FD3CEC" w:rsidRDefault="00FD3CEC" w:rsidP="00F6323C">
            <w:pPr>
              <w:spacing w:after="120" w:line="360" w:lineRule="auto"/>
              <w:jc w:val="both"/>
              <w:rPr>
                <w:rFonts w:ascii="Times New Roman" w:eastAsia="Times New Roman" w:hAnsi="Times New Roman" w:cs="Times New Roman"/>
                <w:bCs/>
                <w:sz w:val="24"/>
                <w:szCs w:val="24"/>
              </w:rPr>
            </w:pPr>
          </w:p>
        </w:tc>
        <w:tc>
          <w:tcPr>
            <w:tcW w:w="3066" w:type="dxa"/>
          </w:tcPr>
          <w:p w:rsidR="00FD3CEC" w:rsidRDefault="00FD3CEC" w:rsidP="00F6323C">
            <w:pPr>
              <w:spacing w:after="120" w:line="360" w:lineRule="auto"/>
              <w:jc w:val="both"/>
              <w:rPr>
                <w:rFonts w:ascii="Times New Roman" w:eastAsia="Times New Roman" w:hAnsi="Times New Roman" w:cs="Times New Roman"/>
                <w:bCs/>
                <w:sz w:val="24"/>
                <w:szCs w:val="24"/>
              </w:rPr>
            </w:pPr>
          </w:p>
        </w:tc>
      </w:tr>
    </w:tbl>
    <w:p w:rsidR="00754948" w:rsidRDefault="00FD3CEC" w:rsidP="00F6323C">
      <w:pPr>
        <w:jc w:val="both"/>
        <w:rPr>
          <w:rFonts w:ascii="Times New Roman" w:eastAsia="Times New Roman" w:hAnsi="Times New Roman" w:cs="Times New Roman"/>
          <w:b/>
          <w:bCs/>
          <w:sz w:val="24"/>
          <w:szCs w:val="24"/>
        </w:rPr>
      </w:pPr>
      <w:r w:rsidRPr="00FD3CEC">
        <w:rPr>
          <w:rFonts w:ascii="Times New Roman" w:eastAsia="Times New Roman" w:hAnsi="Times New Roman" w:cs="Times New Roman"/>
          <w:b/>
          <w:bCs/>
          <w:sz w:val="24"/>
          <w:szCs w:val="24"/>
        </w:rPr>
        <w:lastRenderedPageBreak/>
        <w:t>Karbonhidrat Sayımı</w:t>
      </w:r>
    </w:p>
    <w:tbl>
      <w:tblPr>
        <w:tblW w:w="9180" w:type="dxa"/>
        <w:tblInd w:w="55" w:type="dxa"/>
        <w:tblCellMar>
          <w:left w:w="70" w:type="dxa"/>
          <w:right w:w="70" w:type="dxa"/>
        </w:tblCellMar>
        <w:tblLook w:val="04A0" w:firstRow="1" w:lastRow="0" w:firstColumn="1" w:lastColumn="0" w:noHBand="0" w:noVBand="1"/>
      </w:tblPr>
      <w:tblGrid>
        <w:gridCol w:w="900"/>
        <w:gridCol w:w="780"/>
        <w:gridCol w:w="1480"/>
        <w:gridCol w:w="2740"/>
        <w:gridCol w:w="1280"/>
        <w:gridCol w:w="915"/>
        <w:gridCol w:w="1120"/>
      </w:tblGrid>
      <w:tr w:rsidR="00FD3CEC" w:rsidRPr="00FD3CEC" w:rsidTr="00FD3CEC">
        <w:trPr>
          <w:trHeight w:val="300"/>
        </w:trPr>
        <w:tc>
          <w:tcPr>
            <w:tcW w:w="900" w:type="dxa"/>
            <w:tcBorders>
              <w:top w:val="single" w:sz="8" w:space="0" w:color="auto"/>
              <w:left w:val="single" w:sz="8" w:space="0" w:color="auto"/>
              <w:bottom w:val="nil"/>
              <w:right w:val="nil"/>
            </w:tcBorders>
            <w:shd w:val="clear" w:color="auto" w:fill="auto"/>
            <w:noWrap/>
            <w:vAlign w:val="bottom"/>
            <w:hideMark/>
          </w:tcPr>
          <w:p w:rsidR="00FD3CEC" w:rsidRPr="00FD3CEC" w:rsidRDefault="00FD3CEC" w:rsidP="00530C13">
            <w:pPr>
              <w:spacing w:after="0" w:line="240" w:lineRule="auto"/>
              <w:ind w:firstLine="0"/>
              <w:rPr>
                <w:rFonts w:ascii="Calibri" w:eastAsia="Times New Roman" w:hAnsi="Calibri" w:cs="Calibri"/>
                <w:b/>
                <w:bCs/>
                <w:color w:val="000000"/>
                <w:lang w:eastAsia="tr-TR"/>
              </w:rPr>
            </w:pPr>
            <w:r w:rsidRPr="00FD3CEC">
              <w:rPr>
                <w:rFonts w:ascii="Calibri" w:eastAsia="Times New Roman" w:hAnsi="Calibri" w:cs="Calibri"/>
                <w:b/>
                <w:bCs/>
                <w:color w:val="000000"/>
                <w:lang w:eastAsia="tr-TR"/>
              </w:rPr>
              <w:t>TARİH:</w:t>
            </w:r>
          </w:p>
        </w:tc>
        <w:tc>
          <w:tcPr>
            <w:tcW w:w="780" w:type="dxa"/>
            <w:tcBorders>
              <w:top w:val="single" w:sz="8" w:space="0" w:color="auto"/>
              <w:left w:val="nil"/>
              <w:bottom w:val="nil"/>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single" w:sz="8" w:space="0" w:color="auto"/>
              <w:left w:val="nil"/>
              <w:bottom w:val="nil"/>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single" w:sz="8" w:space="0" w:color="auto"/>
              <w:left w:val="nil"/>
              <w:bottom w:val="nil"/>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single" w:sz="8" w:space="0" w:color="auto"/>
              <w:left w:val="nil"/>
              <w:bottom w:val="nil"/>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single" w:sz="8" w:space="0" w:color="auto"/>
              <w:left w:val="nil"/>
              <w:bottom w:val="nil"/>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single" w:sz="8" w:space="0" w:color="auto"/>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60"/>
        </w:trPr>
        <w:tc>
          <w:tcPr>
            <w:tcW w:w="900" w:type="dxa"/>
            <w:tcBorders>
              <w:top w:val="single" w:sz="4" w:space="0" w:color="auto"/>
              <w:left w:val="single" w:sz="8" w:space="0" w:color="auto"/>
              <w:bottom w:val="nil"/>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ÖĞÜN</w:t>
            </w:r>
          </w:p>
        </w:tc>
        <w:tc>
          <w:tcPr>
            <w:tcW w:w="780" w:type="dxa"/>
            <w:tcBorders>
              <w:top w:val="single" w:sz="4" w:space="0" w:color="auto"/>
              <w:left w:val="nil"/>
              <w:bottom w:val="nil"/>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AÇLIK</w:t>
            </w:r>
          </w:p>
        </w:tc>
        <w:tc>
          <w:tcPr>
            <w:tcW w:w="1480" w:type="dxa"/>
            <w:tcBorders>
              <w:top w:val="single" w:sz="4" w:space="0" w:color="auto"/>
              <w:left w:val="nil"/>
              <w:bottom w:val="nil"/>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İNSÜLİN</w:t>
            </w:r>
          </w:p>
        </w:tc>
        <w:tc>
          <w:tcPr>
            <w:tcW w:w="2740" w:type="dxa"/>
            <w:tcBorders>
              <w:top w:val="single" w:sz="4" w:space="0" w:color="auto"/>
              <w:left w:val="nil"/>
              <w:bottom w:val="nil"/>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TÜKETİLEN</w:t>
            </w:r>
          </w:p>
        </w:tc>
        <w:tc>
          <w:tcPr>
            <w:tcW w:w="1280" w:type="dxa"/>
            <w:tcBorders>
              <w:top w:val="single" w:sz="4" w:space="0" w:color="auto"/>
              <w:left w:val="nil"/>
              <w:bottom w:val="nil"/>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MİKTAR</w:t>
            </w:r>
          </w:p>
        </w:tc>
        <w:tc>
          <w:tcPr>
            <w:tcW w:w="880" w:type="dxa"/>
            <w:tcBorders>
              <w:top w:val="single" w:sz="4" w:space="0" w:color="auto"/>
              <w:left w:val="nil"/>
              <w:bottom w:val="nil"/>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KH.</w:t>
            </w:r>
          </w:p>
        </w:tc>
        <w:tc>
          <w:tcPr>
            <w:tcW w:w="1120" w:type="dxa"/>
            <w:tcBorders>
              <w:top w:val="single" w:sz="4" w:space="0" w:color="auto"/>
              <w:left w:val="nil"/>
              <w:bottom w:val="nil"/>
              <w:right w:val="single" w:sz="8"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TOKLUK</w:t>
            </w:r>
          </w:p>
        </w:tc>
      </w:tr>
      <w:tr w:rsidR="00FD3CEC" w:rsidRPr="00FD3CEC" w:rsidTr="00FD3CEC">
        <w:trPr>
          <w:trHeight w:val="315"/>
        </w:trPr>
        <w:tc>
          <w:tcPr>
            <w:tcW w:w="900" w:type="dxa"/>
            <w:tcBorders>
              <w:top w:val="nil"/>
              <w:left w:val="single" w:sz="8" w:space="0" w:color="auto"/>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single" w:sz="8" w:space="0" w:color="auto"/>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ŞEKERİ</w:t>
            </w:r>
          </w:p>
        </w:tc>
        <w:tc>
          <w:tcPr>
            <w:tcW w:w="1480" w:type="dxa"/>
            <w:tcBorders>
              <w:top w:val="nil"/>
              <w:left w:val="nil"/>
              <w:bottom w:val="single" w:sz="8" w:space="0" w:color="auto"/>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DOZU</w:t>
            </w:r>
          </w:p>
        </w:tc>
        <w:tc>
          <w:tcPr>
            <w:tcW w:w="2740" w:type="dxa"/>
            <w:tcBorders>
              <w:top w:val="nil"/>
              <w:left w:val="nil"/>
              <w:bottom w:val="single" w:sz="8" w:space="0" w:color="auto"/>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BESİNLER</w:t>
            </w:r>
          </w:p>
        </w:tc>
        <w:tc>
          <w:tcPr>
            <w:tcW w:w="1280" w:type="dxa"/>
            <w:tcBorders>
              <w:top w:val="nil"/>
              <w:left w:val="nil"/>
              <w:bottom w:val="single" w:sz="8" w:space="0" w:color="auto"/>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GR.</w:t>
            </w:r>
          </w:p>
        </w:tc>
        <w:tc>
          <w:tcPr>
            <w:tcW w:w="880" w:type="dxa"/>
            <w:tcBorders>
              <w:top w:val="nil"/>
              <w:left w:val="nil"/>
              <w:bottom w:val="single" w:sz="8" w:space="0" w:color="auto"/>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ÖLÇÜSÜ</w:t>
            </w:r>
          </w:p>
        </w:tc>
        <w:tc>
          <w:tcPr>
            <w:tcW w:w="1120" w:type="dxa"/>
            <w:tcBorders>
              <w:top w:val="nil"/>
              <w:left w:val="nil"/>
              <w:bottom w:val="single" w:sz="8" w:space="0" w:color="auto"/>
              <w:right w:val="single" w:sz="8"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ŞEKERİ</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b/>
                <w:bCs/>
                <w:color w:val="000000"/>
                <w:lang w:eastAsia="tr-TR"/>
              </w:rPr>
            </w:pPr>
            <w:r w:rsidRPr="00FD3CEC">
              <w:rPr>
                <w:rFonts w:ascii="Calibri" w:eastAsia="Times New Roman" w:hAnsi="Calibri" w:cs="Calibri"/>
                <w:b/>
                <w:bCs/>
                <w:color w:val="000000"/>
                <w:lang w:eastAsia="tr-TR"/>
              </w:rPr>
              <w:t>SABAH</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15"/>
        </w:trPr>
        <w:tc>
          <w:tcPr>
            <w:tcW w:w="900" w:type="dxa"/>
            <w:tcBorders>
              <w:top w:val="nil"/>
              <w:left w:val="single" w:sz="8" w:space="0" w:color="auto"/>
              <w:bottom w:val="nil"/>
              <w:right w:val="single" w:sz="4" w:space="0" w:color="auto"/>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15"/>
        </w:trPr>
        <w:tc>
          <w:tcPr>
            <w:tcW w:w="900" w:type="dxa"/>
            <w:tcBorders>
              <w:top w:val="nil"/>
              <w:left w:val="single" w:sz="8" w:space="0" w:color="auto"/>
              <w:bottom w:val="nil"/>
              <w:right w:val="single" w:sz="4" w:space="0" w:color="auto"/>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TOPLAM</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single" w:sz="4"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1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8" w:space="0" w:color="auto"/>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single" w:sz="4" w:space="0" w:color="auto"/>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nil"/>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single" w:sz="4" w:space="0" w:color="auto"/>
              <w:left w:val="nil"/>
              <w:bottom w:val="nil"/>
              <w:right w:val="single" w:sz="8" w:space="0" w:color="auto"/>
            </w:tcBorders>
            <w:shd w:val="clear" w:color="auto" w:fill="auto"/>
            <w:noWrap/>
            <w:vAlign w:val="bottom"/>
            <w:hideMark/>
          </w:tcPr>
          <w:p w:rsidR="00FD3CEC" w:rsidRPr="00FD3CEC" w:rsidRDefault="00FD3CEC" w:rsidP="00530C13">
            <w:pPr>
              <w:spacing w:after="0" w:line="240" w:lineRule="auto"/>
              <w:ind w:firstLine="0"/>
              <w:rPr>
                <w:rFonts w:ascii="Calibri" w:eastAsia="Times New Roman" w:hAnsi="Calibri" w:cs="Calibri"/>
                <w:color w:val="A6A6A6"/>
                <w:lang w:eastAsia="tr-TR"/>
              </w:rPr>
            </w:pPr>
            <w:r w:rsidRPr="00FD3CEC">
              <w:rPr>
                <w:rFonts w:ascii="Calibri" w:eastAsia="Times New Roman" w:hAnsi="Calibri" w:cs="Calibri"/>
                <w:color w:val="A6A6A6"/>
                <w:lang w:eastAsia="tr-TR"/>
              </w:rPr>
              <w:t>ARA ÖĞÜN</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ARA</w:t>
            </w:r>
          </w:p>
        </w:tc>
        <w:tc>
          <w:tcPr>
            <w:tcW w:w="780" w:type="dxa"/>
            <w:tcBorders>
              <w:top w:val="nil"/>
              <w:left w:val="nil"/>
              <w:bottom w:val="nil"/>
              <w:right w:val="nil"/>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ÖĞÜN</w:t>
            </w:r>
          </w:p>
        </w:tc>
        <w:tc>
          <w:tcPr>
            <w:tcW w:w="780" w:type="dxa"/>
            <w:tcBorders>
              <w:top w:val="nil"/>
              <w:left w:val="nil"/>
              <w:bottom w:val="nil"/>
              <w:right w:val="nil"/>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nil"/>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15"/>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single" w:sz="4" w:space="0" w:color="auto"/>
              <w:right w:val="nil"/>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single" w:sz="4" w:space="0" w:color="auto"/>
              <w:right w:val="single" w:sz="4" w:space="0" w:color="auto"/>
            </w:tcBorders>
            <w:shd w:val="clear" w:color="auto" w:fill="auto"/>
            <w:noWrap/>
            <w:vAlign w:val="center"/>
            <w:hideMark/>
          </w:tcPr>
          <w:p w:rsidR="00FD3CEC" w:rsidRPr="00FD3CEC" w:rsidRDefault="00FD3CEC" w:rsidP="00FD3CEC">
            <w:pPr>
              <w:spacing w:after="0" w:line="240" w:lineRule="auto"/>
              <w:jc w:val="center"/>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single" w:sz="4" w:space="0" w:color="auto"/>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b/>
                <w:bCs/>
                <w:color w:val="000000"/>
                <w:lang w:eastAsia="tr-TR"/>
              </w:rPr>
            </w:pPr>
            <w:r w:rsidRPr="00FD3CEC">
              <w:rPr>
                <w:rFonts w:ascii="Calibri" w:eastAsia="Times New Roman" w:hAnsi="Calibri" w:cs="Calibri"/>
                <w:b/>
                <w:bCs/>
                <w:color w:val="000000"/>
                <w:lang w:eastAsia="tr-TR"/>
              </w:rPr>
              <w:t>ÖĞLE</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15"/>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single" w:sz="8" w:space="0" w:color="auto"/>
              <w:left w:val="single" w:sz="8" w:space="0" w:color="auto"/>
              <w:bottom w:val="nil"/>
              <w:right w:val="single" w:sz="8" w:space="0" w:color="auto"/>
            </w:tcBorders>
            <w:shd w:val="clear" w:color="auto" w:fill="auto"/>
            <w:noWrap/>
            <w:vAlign w:val="bottom"/>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TOPLAM</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single" w:sz="4" w:space="0" w:color="auto"/>
              <w:left w:val="single" w:sz="4"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15"/>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8" w:space="0" w:color="auto"/>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single" w:sz="4" w:space="0" w:color="auto"/>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single" w:sz="4" w:space="0" w:color="auto"/>
              <w:left w:val="nil"/>
              <w:bottom w:val="nil"/>
              <w:right w:val="single" w:sz="8" w:space="0" w:color="auto"/>
            </w:tcBorders>
            <w:shd w:val="clear" w:color="auto" w:fill="auto"/>
            <w:noWrap/>
            <w:vAlign w:val="bottom"/>
            <w:hideMark/>
          </w:tcPr>
          <w:p w:rsidR="00FD3CEC" w:rsidRPr="00FD3CEC" w:rsidRDefault="00FD3CEC" w:rsidP="00530C13">
            <w:pPr>
              <w:spacing w:after="0" w:line="240" w:lineRule="auto"/>
              <w:ind w:firstLine="0"/>
              <w:rPr>
                <w:rFonts w:ascii="Calibri" w:eastAsia="Times New Roman" w:hAnsi="Calibri" w:cs="Calibri"/>
                <w:color w:val="A6A6A6"/>
                <w:lang w:eastAsia="tr-TR"/>
              </w:rPr>
            </w:pPr>
            <w:r w:rsidRPr="00FD3CEC">
              <w:rPr>
                <w:rFonts w:ascii="Calibri" w:eastAsia="Times New Roman" w:hAnsi="Calibri" w:cs="Calibri"/>
                <w:color w:val="A6A6A6"/>
                <w:lang w:eastAsia="tr-TR"/>
              </w:rPr>
              <w:t>ARA ÖĞÜN</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ARA</w:t>
            </w:r>
          </w:p>
        </w:tc>
        <w:tc>
          <w:tcPr>
            <w:tcW w:w="780" w:type="dxa"/>
            <w:tcBorders>
              <w:top w:val="nil"/>
              <w:left w:val="nil"/>
              <w:bottom w:val="nil"/>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ÖĞÜN</w:t>
            </w:r>
          </w:p>
        </w:tc>
        <w:tc>
          <w:tcPr>
            <w:tcW w:w="780" w:type="dxa"/>
            <w:tcBorders>
              <w:top w:val="nil"/>
              <w:left w:val="nil"/>
              <w:bottom w:val="nil"/>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15"/>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single" w:sz="4" w:space="0" w:color="auto"/>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single" w:sz="4" w:space="0" w:color="auto"/>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530C13">
            <w:pPr>
              <w:spacing w:after="0" w:line="240" w:lineRule="auto"/>
              <w:ind w:firstLine="0"/>
              <w:rPr>
                <w:rFonts w:ascii="Calibri" w:eastAsia="Times New Roman" w:hAnsi="Calibri" w:cs="Calibri"/>
                <w:b/>
                <w:bCs/>
                <w:color w:val="000000"/>
                <w:lang w:eastAsia="tr-TR"/>
              </w:rPr>
            </w:pPr>
            <w:r w:rsidRPr="00FD3CEC">
              <w:rPr>
                <w:rFonts w:ascii="Calibri" w:eastAsia="Times New Roman" w:hAnsi="Calibri" w:cs="Calibri"/>
                <w:b/>
                <w:bCs/>
                <w:color w:val="000000"/>
                <w:lang w:eastAsia="tr-TR"/>
              </w:rPr>
              <w:t>AKŞAM</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15"/>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lastRenderedPageBreak/>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single" w:sz="8" w:space="0" w:color="auto"/>
              <w:left w:val="single" w:sz="8" w:space="0" w:color="auto"/>
              <w:bottom w:val="nil"/>
              <w:right w:val="single" w:sz="8" w:space="0" w:color="auto"/>
            </w:tcBorders>
            <w:shd w:val="clear" w:color="auto" w:fill="auto"/>
            <w:noWrap/>
            <w:vAlign w:val="bottom"/>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TOPLAM</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single" w:sz="4" w:space="0" w:color="auto"/>
              <w:left w:val="single" w:sz="4"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15"/>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8" w:space="0" w:color="auto"/>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single" w:sz="4" w:space="0" w:color="auto"/>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single" w:sz="4" w:space="0" w:color="auto"/>
              <w:left w:val="nil"/>
              <w:bottom w:val="nil"/>
              <w:right w:val="single" w:sz="8" w:space="0" w:color="auto"/>
            </w:tcBorders>
            <w:shd w:val="clear" w:color="auto" w:fill="auto"/>
            <w:noWrap/>
            <w:vAlign w:val="bottom"/>
            <w:hideMark/>
          </w:tcPr>
          <w:p w:rsidR="00FD3CEC" w:rsidRPr="00FD3CEC" w:rsidRDefault="00FD3CEC" w:rsidP="00530C13">
            <w:pPr>
              <w:spacing w:after="0" w:line="240" w:lineRule="auto"/>
              <w:ind w:firstLine="0"/>
              <w:rPr>
                <w:rFonts w:ascii="Calibri" w:eastAsia="Times New Roman" w:hAnsi="Calibri" w:cs="Calibri"/>
                <w:color w:val="A6A6A6"/>
                <w:lang w:eastAsia="tr-TR"/>
              </w:rPr>
            </w:pPr>
            <w:r w:rsidRPr="00FD3CEC">
              <w:rPr>
                <w:rFonts w:ascii="Calibri" w:eastAsia="Times New Roman" w:hAnsi="Calibri" w:cs="Calibri"/>
                <w:color w:val="A6A6A6"/>
                <w:lang w:eastAsia="tr-TR"/>
              </w:rPr>
              <w:t>ARA ÖĞÜN</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ARA</w:t>
            </w:r>
          </w:p>
        </w:tc>
        <w:tc>
          <w:tcPr>
            <w:tcW w:w="780" w:type="dxa"/>
            <w:tcBorders>
              <w:top w:val="nil"/>
              <w:left w:val="nil"/>
              <w:bottom w:val="nil"/>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center"/>
            <w:hideMark/>
          </w:tcPr>
          <w:p w:rsidR="00FD3CEC" w:rsidRPr="00FD3CEC" w:rsidRDefault="00FD3CEC" w:rsidP="00530C13">
            <w:pPr>
              <w:spacing w:after="0" w:line="240" w:lineRule="auto"/>
              <w:ind w:firstLine="0"/>
              <w:rPr>
                <w:rFonts w:ascii="Calibri" w:eastAsia="Times New Roman" w:hAnsi="Calibri" w:cs="Calibri"/>
                <w:color w:val="000000"/>
                <w:lang w:eastAsia="tr-TR"/>
              </w:rPr>
            </w:pPr>
            <w:r w:rsidRPr="00FD3CEC">
              <w:rPr>
                <w:rFonts w:ascii="Calibri" w:eastAsia="Times New Roman" w:hAnsi="Calibri" w:cs="Calibri"/>
                <w:color w:val="000000"/>
                <w:lang w:eastAsia="tr-TR"/>
              </w:rPr>
              <w:t>ÖĞÜN</w:t>
            </w:r>
          </w:p>
        </w:tc>
        <w:tc>
          <w:tcPr>
            <w:tcW w:w="780" w:type="dxa"/>
            <w:tcBorders>
              <w:top w:val="nil"/>
              <w:left w:val="nil"/>
              <w:bottom w:val="nil"/>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00"/>
        </w:trPr>
        <w:tc>
          <w:tcPr>
            <w:tcW w:w="900" w:type="dxa"/>
            <w:tcBorders>
              <w:top w:val="nil"/>
              <w:left w:val="single" w:sz="8" w:space="0" w:color="auto"/>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nil"/>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nil"/>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nil"/>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r w:rsidR="00FD3CEC" w:rsidRPr="00FD3CEC" w:rsidTr="00FD3CEC">
        <w:trPr>
          <w:trHeight w:val="315"/>
        </w:trPr>
        <w:tc>
          <w:tcPr>
            <w:tcW w:w="900" w:type="dxa"/>
            <w:tcBorders>
              <w:top w:val="nil"/>
              <w:left w:val="single" w:sz="8" w:space="0" w:color="auto"/>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780" w:type="dxa"/>
            <w:tcBorders>
              <w:top w:val="nil"/>
              <w:left w:val="nil"/>
              <w:bottom w:val="single" w:sz="8" w:space="0" w:color="auto"/>
              <w:right w:val="nil"/>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480" w:type="dxa"/>
            <w:tcBorders>
              <w:top w:val="nil"/>
              <w:left w:val="nil"/>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2740" w:type="dxa"/>
            <w:tcBorders>
              <w:top w:val="nil"/>
              <w:left w:val="nil"/>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280" w:type="dxa"/>
            <w:tcBorders>
              <w:top w:val="nil"/>
              <w:left w:val="nil"/>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880" w:type="dxa"/>
            <w:tcBorders>
              <w:top w:val="nil"/>
              <w:left w:val="nil"/>
              <w:bottom w:val="single" w:sz="8" w:space="0" w:color="auto"/>
              <w:right w:val="single" w:sz="4"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c>
          <w:tcPr>
            <w:tcW w:w="1120" w:type="dxa"/>
            <w:tcBorders>
              <w:top w:val="nil"/>
              <w:left w:val="nil"/>
              <w:bottom w:val="single" w:sz="8" w:space="0" w:color="auto"/>
              <w:right w:val="single" w:sz="8" w:space="0" w:color="auto"/>
            </w:tcBorders>
            <w:shd w:val="clear" w:color="auto" w:fill="auto"/>
            <w:noWrap/>
            <w:vAlign w:val="bottom"/>
            <w:hideMark/>
          </w:tcPr>
          <w:p w:rsidR="00FD3CEC" w:rsidRPr="00FD3CEC" w:rsidRDefault="00FD3CEC" w:rsidP="00FD3CEC">
            <w:pPr>
              <w:spacing w:after="0" w:line="240" w:lineRule="auto"/>
              <w:rPr>
                <w:rFonts w:ascii="Calibri" w:eastAsia="Times New Roman" w:hAnsi="Calibri" w:cs="Calibri"/>
                <w:color w:val="000000"/>
                <w:lang w:eastAsia="tr-TR"/>
              </w:rPr>
            </w:pPr>
            <w:r w:rsidRPr="00FD3CEC">
              <w:rPr>
                <w:rFonts w:ascii="Calibri" w:eastAsia="Times New Roman" w:hAnsi="Calibri" w:cs="Calibri"/>
                <w:color w:val="000000"/>
                <w:lang w:eastAsia="tr-TR"/>
              </w:rPr>
              <w:t> </w:t>
            </w:r>
          </w:p>
        </w:tc>
      </w:tr>
    </w:tbl>
    <w:p w:rsidR="00FD3CEC" w:rsidRPr="00FD3CEC" w:rsidRDefault="00FD3CEC" w:rsidP="00F6323C">
      <w:pPr>
        <w:jc w:val="both"/>
        <w:rPr>
          <w:rFonts w:ascii="Times New Roman" w:eastAsia="Times New Roman" w:hAnsi="Times New Roman" w:cs="Times New Roman"/>
          <w:b/>
          <w:bCs/>
          <w:sz w:val="24"/>
          <w:szCs w:val="24"/>
        </w:rPr>
      </w:pPr>
    </w:p>
    <w:p w:rsidR="00DC5C24" w:rsidRDefault="00DC5C24" w:rsidP="00F6323C">
      <w:pPr>
        <w:jc w:val="both"/>
        <w:rPr>
          <w:rFonts w:ascii="Times New Roman" w:eastAsia="Times New Roman" w:hAnsi="Times New Roman" w:cs="Times New Roman"/>
          <w:bCs/>
          <w:sz w:val="24"/>
          <w:szCs w:val="24"/>
        </w:rPr>
      </w:pPr>
    </w:p>
    <w:p w:rsidR="00F06416" w:rsidRDefault="00F06416" w:rsidP="00F6323C">
      <w:pPr>
        <w:jc w:val="both"/>
        <w:rPr>
          <w:rFonts w:ascii="Times New Roman" w:eastAsia="Times New Roman" w:hAnsi="Times New Roman" w:cs="Times New Roman"/>
          <w:bCs/>
          <w:sz w:val="24"/>
          <w:szCs w:val="24"/>
        </w:rPr>
      </w:pPr>
    </w:p>
    <w:p w:rsidR="00AF62C8" w:rsidRPr="00AF62C8" w:rsidRDefault="00AF62C8" w:rsidP="00AF62C8">
      <w:pPr>
        <w:jc w:val="both"/>
        <w:rPr>
          <w:rFonts w:ascii="Times New Roman" w:eastAsia="Times New Roman" w:hAnsi="Times New Roman" w:cs="Times New Roman"/>
          <w:bCs/>
          <w:sz w:val="24"/>
          <w:szCs w:val="24"/>
          <w:lang w:val="en-GB"/>
        </w:rPr>
      </w:pPr>
    </w:p>
    <w:p w:rsidR="00AF62C8" w:rsidRPr="00AF62C8" w:rsidRDefault="00AF62C8" w:rsidP="00AF62C8">
      <w:pPr>
        <w:jc w:val="both"/>
        <w:rPr>
          <w:rFonts w:ascii="Times New Roman" w:eastAsia="Times New Roman" w:hAnsi="Times New Roman" w:cs="Times New Roman"/>
          <w:bCs/>
          <w:sz w:val="24"/>
          <w:szCs w:val="24"/>
          <w:lang w:val="en-GB"/>
        </w:rPr>
      </w:pPr>
    </w:p>
    <w:p w:rsidR="00AF62C8" w:rsidRDefault="00AF62C8" w:rsidP="00F6323C">
      <w:pPr>
        <w:jc w:val="both"/>
        <w:rPr>
          <w:rFonts w:ascii="Times New Roman" w:eastAsia="Times New Roman" w:hAnsi="Times New Roman" w:cs="Times New Roman"/>
          <w:bCs/>
          <w:sz w:val="24"/>
          <w:szCs w:val="24"/>
        </w:rPr>
      </w:pPr>
    </w:p>
    <w:p w:rsidR="001D5D52" w:rsidRDefault="001D5D52" w:rsidP="00F6323C">
      <w:pPr>
        <w:jc w:val="both"/>
        <w:rPr>
          <w:rFonts w:ascii="Times New Roman" w:eastAsia="Times New Roman" w:hAnsi="Times New Roman" w:cs="Times New Roman"/>
          <w:bCs/>
          <w:sz w:val="24"/>
          <w:szCs w:val="24"/>
        </w:rPr>
      </w:pPr>
    </w:p>
    <w:p w:rsidR="001D5D52" w:rsidRPr="007650C4" w:rsidRDefault="001D5D52" w:rsidP="00F6323C">
      <w:pPr>
        <w:jc w:val="both"/>
        <w:rPr>
          <w:rFonts w:ascii="Times New Roman" w:eastAsia="Times New Roman" w:hAnsi="Times New Roman" w:cs="Times New Roman"/>
          <w:bCs/>
          <w:sz w:val="24"/>
          <w:szCs w:val="24"/>
        </w:rPr>
      </w:pPr>
    </w:p>
    <w:p w:rsidR="008C197D" w:rsidRDefault="008C197D" w:rsidP="00F6323C">
      <w:pPr>
        <w:jc w:val="both"/>
        <w:rPr>
          <w:rFonts w:ascii="Times New Roman" w:eastAsia="Times New Roman" w:hAnsi="Times New Roman" w:cs="Times New Roman"/>
          <w:b/>
          <w:bCs/>
          <w:sz w:val="24"/>
          <w:szCs w:val="24"/>
        </w:rPr>
      </w:pPr>
    </w:p>
    <w:p w:rsidR="008C197D" w:rsidRDefault="008C197D" w:rsidP="00F6323C">
      <w:pPr>
        <w:jc w:val="both"/>
        <w:rPr>
          <w:rFonts w:ascii="Times New Roman" w:eastAsia="Times New Roman" w:hAnsi="Times New Roman" w:cs="Times New Roman"/>
          <w:b/>
          <w:bCs/>
          <w:sz w:val="24"/>
          <w:szCs w:val="24"/>
        </w:rPr>
      </w:pPr>
    </w:p>
    <w:p w:rsidR="008C197D" w:rsidRDefault="008C197D" w:rsidP="00F6323C">
      <w:pPr>
        <w:jc w:val="both"/>
        <w:rPr>
          <w:rFonts w:ascii="Times New Roman" w:eastAsia="Times New Roman" w:hAnsi="Times New Roman" w:cs="Times New Roman"/>
          <w:b/>
          <w:bCs/>
          <w:sz w:val="24"/>
          <w:szCs w:val="24"/>
        </w:rPr>
      </w:pPr>
    </w:p>
    <w:p w:rsidR="008C197D" w:rsidRDefault="008C197D" w:rsidP="00F6323C">
      <w:pPr>
        <w:jc w:val="both"/>
        <w:rPr>
          <w:rFonts w:ascii="Times New Roman" w:eastAsia="Times New Roman" w:hAnsi="Times New Roman" w:cs="Times New Roman"/>
          <w:b/>
          <w:bCs/>
          <w:sz w:val="24"/>
          <w:szCs w:val="24"/>
        </w:rPr>
      </w:pPr>
    </w:p>
    <w:p w:rsidR="008C197D" w:rsidRDefault="008C197D" w:rsidP="00F6323C">
      <w:pPr>
        <w:jc w:val="both"/>
        <w:rPr>
          <w:rFonts w:ascii="Times New Roman" w:eastAsia="Times New Roman" w:hAnsi="Times New Roman" w:cs="Times New Roman"/>
          <w:b/>
          <w:bCs/>
          <w:sz w:val="24"/>
          <w:szCs w:val="24"/>
        </w:rPr>
      </w:pPr>
    </w:p>
    <w:p w:rsidR="008C197D" w:rsidRDefault="008C197D" w:rsidP="00F6323C">
      <w:pPr>
        <w:jc w:val="both"/>
        <w:rPr>
          <w:rFonts w:ascii="Times New Roman" w:eastAsia="Times New Roman" w:hAnsi="Times New Roman" w:cs="Times New Roman"/>
          <w:b/>
          <w:bCs/>
          <w:sz w:val="24"/>
          <w:szCs w:val="24"/>
        </w:rPr>
      </w:pPr>
    </w:p>
    <w:p w:rsidR="008C197D" w:rsidRDefault="008C197D" w:rsidP="00F6323C">
      <w:pPr>
        <w:jc w:val="both"/>
        <w:rPr>
          <w:rFonts w:ascii="Times New Roman" w:eastAsia="Times New Roman" w:hAnsi="Times New Roman" w:cs="Times New Roman"/>
          <w:b/>
          <w:bCs/>
          <w:sz w:val="24"/>
          <w:szCs w:val="24"/>
        </w:rPr>
      </w:pPr>
    </w:p>
    <w:p w:rsidR="008C197D" w:rsidRDefault="008C197D" w:rsidP="00F6323C">
      <w:pPr>
        <w:jc w:val="both"/>
        <w:rPr>
          <w:rFonts w:ascii="Times New Roman" w:eastAsia="Times New Roman" w:hAnsi="Times New Roman" w:cs="Times New Roman"/>
          <w:b/>
          <w:bCs/>
          <w:sz w:val="24"/>
          <w:szCs w:val="24"/>
        </w:rPr>
      </w:pPr>
    </w:p>
    <w:p w:rsidR="008C197D" w:rsidRDefault="008C197D" w:rsidP="00F6323C">
      <w:pPr>
        <w:jc w:val="both"/>
        <w:rPr>
          <w:rFonts w:ascii="Times New Roman" w:eastAsia="Times New Roman" w:hAnsi="Times New Roman" w:cs="Times New Roman"/>
          <w:b/>
          <w:bCs/>
          <w:sz w:val="24"/>
          <w:szCs w:val="24"/>
        </w:rPr>
      </w:pPr>
    </w:p>
    <w:p w:rsidR="008C197D" w:rsidRDefault="008C197D" w:rsidP="00F6323C">
      <w:pPr>
        <w:jc w:val="both"/>
        <w:rPr>
          <w:rFonts w:ascii="Times New Roman" w:eastAsia="Times New Roman" w:hAnsi="Times New Roman" w:cs="Times New Roman"/>
          <w:b/>
          <w:bCs/>
          <w:sz w:val="24"/>
          <w:szCs w:val="24"/>
        </w:rPr>
      </w:pPr>
    </w:p>
    <w:p w:rsidR="008C197D" w:rsidRDefault="008C197D" w:rsidP="00F6323C">
      <w:pPr>
        <w:jc w:val="both"/>
        <w:rPr>
          <w:rFonts w:ascii="Times New Roman" w:eastAsia="Times New Roman" w:hAnsi="Times New Roman" w:cs="Times New Roman"/>
          <w:b/>
          <w:bCs/>
          <w:sz w:val="24"/>
          <w:szCs w:val="24"/>
        </w:rPr>
      </w:pPr>
    </w:p>
    <w:p w:rsidR="001E1CEA" w:rsidRPr="007650C4" w:rsidRDefault="001E1CEA" w:rsidP="00FD3CEC">
      <w:pPr>
        <w:jc w:val="both"/>
        <w:rPr>
          <w:rFonts w:ascii="Times New Roman" w:eastAsia="Times New Roman" w:hAnsi="Times New Roman" w:cs="Times New Roman"/>
          <w:b/>
          <w:bCs/>
          <w:sz w:val="24"/>
          <w:szCs w:val="24"/>
        </w:rPr>
      </w:pPr>
    </w:p>
    <w:p w:rsidR="007D3CC0" w:rsidRDefault="007D3CC0" w:rsidP="00F6323C">
      <w:pPr>
        <w:jc w:val="both"/>
        <w:rPr>
          <w:rFonts w:ascii="Times New Roman" w:eastAsia="Times New Roman" w:hAnsi="Times New Roman" w:cs="Times New Roman"/>
          <w:bCs/>
          <w:sz w:val="24"/>
          <w:szCs w:val="24"/>
        </w:rPr>
      </w:pPr>
      <w:r w:rsidRPr="007650C4">
        <w:rPr>
          <w:rFonts w:ascii="Times New Roman" w:eastAsia="Times New Roman" w:hAnsi="Times New Roman" w:cs="Times New Roman"/>
          <w:b/>
          <w:bCs/>
          <w:sz w:val="24"/>
          <w:szCs w:val="24"/>
        </w:rPr>
        <w:lastRenderedPageBreak/>
        <w:t>Ek 5.</w:t>
      </w:r>
      <w:r w:rsidRPr="007650C4">
        <w:rPr>
          <w:rFonts w:ascii="Times New Roman" w:eastAsia="Times New Roman" w:hAnsi="Times New Roman" w:cs="Times New Roman"/>
          <w:bCs/>
          <w:sz w:val="24"/>
          <w:szCs w:val="24"/>
        </w:rPr>
        <w:t xml:space="preserve"> Bilimsel Etik Beyanı</w:t>
      </w:r>
    </w:p>
    <w:p w:rsidR="008C197D" w:rsidRPr="007650C4" w:rsidRDefault="008C197D" w:rsidP="00F6323C">
      <w:pPr>
        <w:jc w:val="both"/>
        <w:rPr>
          <w:rFonts w:ascii="Times New Roman" w:eastAsia="Times New Roman" w:hAnsi="Times New Roman" w:cs="Times New Roman"/>
          <w:bCs/>
          <w:sz w:val="24"/>
          <w:szCs w:val="24"/>
        </w:rPr>
      </w:pPr>
    </w:p>
    <w:p w:rsidR="00035217" w:rsidRPr="007650C4" w:rsidRDefault="00035217" w:rsidP="001E1CEA">
      <w:pPr>
        <w:widowControl w:val="0"/>
        <w:jc w:val="center"/>
        <w:rPr>
          <w:rFonts w:ascii="Times New Roman" w:eastAsia="Calibri" w:hAnsi="Times New Roman" w:cs="Times New Roman"/>
          <w:b/>
          <w:sz w:val="24"/>
          <w:szCs w:val="24"/>
        </w:rPr>
      </w:pPr>
      <w:r w:rsidRPr="007650C4">
        <w:rPr>
          <w:rFonts w:ascii="Times New Roman" w:eastAsia="Calibri" w:hAnsi="Times New Roman" w:cs="Times New Roman"/>
          <w:b/>
          <w:sz w:val="24"/>
          <w:szCs w:val="24"/>
        </w:rPr>
        <w:t>SAĞLIK BİLİMLERİ ENSTİTÜSÜ</w:t>
      </w:r>
    </w:p>
    <w:p w:rsidR="00035217" w:rsidRPr="007650C4" w:rsidRDefault="00035217" w:rsidP="001E1CEA">
      <w:pPr>
        <w:widowControl w:val="0"/>
        <w:jc w:val="center"/>
        <w:rPr>
          <w:rFonts w:ascii="Times New Roman" w:eastAsia="Calibri" w:hAnsi="Times New Roman" w:cs="Times New Roman"/>
          <w:b/>
          <w:sz w:val="24"/>
          <w:szCs w:val="24"/>
        </w:rPr>
      </w:pPr>
    </w:p>
    <w:p w:rsidR="00035217" w:rsidRPr="007650C4" w:rsidRDefault="00035217" w:rsidP="001E1CEA">
      <w:pPr>
        <w:widowControl w:val="0"/>
        <w:jc w:val="center"/>
        <w:rPr>
          <w:rFonts w:ascii="Times New Roman" w:eastAsia="Calibri" w:hAnsi="Times New Roman" w:cs="Times New Roman"/>
          <w:b/>
          <w:sz w:val="24"/>
          <w:szCs w:val="24"/>
        </w:rPr>
      </w:pPr>
      <w:r w:rsidRPr="007650C4">
        <w:rPr>
          <w:rFonts w:ascii="Times New Roman" w:eastAsia="Calibri" w:hAnsi="Times New Roman" w:cs="Times New Roman"/>
          <w:b/>
          <w:sz w:val="24"/>
          <w:szCs w:val="24"/>
        </w:rPr>
        <w:t>BİLİMSEL ETİK BEYANI</w:t>
      </w:r>
    </w:p>
    <w:p w:rsidR="00035217" w:rsidRPr="007650C4" w:rsidRDefault="00035217" w:rsidP="00F6323C">
      <w:pPr>
        <w:widowControl w:val="0"/>
        <w:jc w:val="both"/>
        <w:rPr>
          <w:rFonts w:ascii="Times New Roman" w:eastAsia="Calibri" w:hAnsi="Times New Roman" w:cs="Times New Roman"/>
          <w:sz w:val="24"/>
          <w:szCs w:val="24"/>
        </w:rPr>
      </w:pPr>
    </w:p>
    <w:p w:rsidR="00035217" w:rsidRPr="007650C4" w:rsidRDefault="00035217" w:rsidP="00F6323C">
      <w:pPr>
        <w:widowControl w:val="0"/>
        <w:jc w:val="both"/>
        <w:rPr>
          <w:rFonts w:ascii="Times New Roman" w:eastAsia="Calibri" w:hAnsi="Times New Roman" w:cs="Times New Roman"/>
          <w:sz w:val="24"/>
          <w:szCs w:val="24"/>
        </w:rPr>
      </w:pPr>
    </w:p>
    <w:p w:rsidR="00035217" w:rsidRPr="007650C4" w:rsidRDefault="00035217" w:rsidP="00F6323C">
      <w:pPr>
        <w:widowControl w:val="0"/>
        <w:jc w:val="both"/>
        <w:rPr>
          <w:rFonts w:ascii="Times New Roman" w:eastAsia="Calibri" w:hAnsi="Times New Roman" w:cs="Times New Roman"/>
          <w:b/>
          <w:sz w:val="24"/>
          <w:szCs w:val="24"/>
        </w:rPr>
      </w:pPr>
      <w:r w:rsidRPr="007650C4">
        <w:rPr>
          <w:rFonts w:ascii="Times New Roman" w:eastAsia="Calibri" w:hAnsi="Times New Roman" w:cs="Times New Roman"/>
          <w:sz w:val="24"/>
          <w:szCs w:val="24"/>
        </w:rPr>
        <w:t>“Tip 1 Diyabetes Mellituslu çocuklarda karbonhidrat sayımının yaşam kalitesi ve metabolik kontrole etkisinin incelenmesi” 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rsidR="00035217" w:rsidRPr="007650C4" w:rsidRDefault="00035217" w:rsidP="00F6323C">
      <w:pPr>
        <w:widowControl w:val="0"/>
        <w:jc w:val="both"/>
        <w:rPr>
          <w:rFonts w:ascii="Times New Roman" w:eastAsia="Calibri" w:hAnsi="Times New Roman" w:cs="Times New Roman"/>
          <w:sz w:val="24"/>
          <w:szCs w:val="24"/>
        </w:rPr>
      </w:pPr>
    </w:p>
    <w:p w:rsidR="00035217" w:rsidRPr="007650C4" w:rsidRDefault="00035217" w:rsidP="00F6323C">
      <w:pPr>
        <w:widowControl w:val="0"/>
        <w:jc w:val="both"/>
        <w:rPr>
          <w:rFonts w:ascii="Times New Roman" w:eastAsia="Calibri" w:hAnsi="Times New Roman" w:cs="Times New Roman"/>
          <w:sz w:val="24"/>
          <w:szCs w:val="24"/>
        </w:rPr>
      </w:pPr>
    </w:p>
    <w:p w:rsidR="00035217" w:rsidRPr="007650C4" w:rsidRDefault="00035217" w:rsidP="00F6323C">
      <w:pPr>
        <w:widowControl w:val="0"/>
        <w:jc w:val="both"/>
        <w:rPr>
          <w:rFonts w:ascii="Times New Roman" w:eastAsia="Calibri" w:hAnsi="Times New Roman" w:cs="Times New Roman"/>
          <w:sz w:val="24"/>
          <w:szCs w:val="24"/>
        </w:rPr>
      </w:pPr>
    </w:p>
    <w:p w:rsidR="00035217" w:rsidRPr="007650C4" w:rsidRDefault="001E1CEA" w:rsidP="00F6323C">
      <w:pPr>
        <w:widowControl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35217" w:rsidRPr="007650C4">
        <w:rPr>
          <w:rFonts w:ascii="Times New Roman" w:eastAsia="Calibri" w:hAnsi="Times New Roman" w:cs="Times New Roman"/>
          <w:sz w:val="24"/>
          <w:szCs w:val="24"/>
        </w:rPr>
        <w:t>Özlem AKAR</w:t>
      </w:r>
    </w:p>
    <w:p w:rsidR="00035217" w:rsidRPr="007650C4" w:rsidRDefault="001E1CEA" w:rsidP="00F6323C">
      <w:pPr>
        <w:widowControl w:val="0"/>
        <w:jc w:val="both"/>
        <w:rPr>
          <w:rFonts w:ascii="Times New Roman" w:eastAsia="Calibri" w:hAnsi="Times New Roman" w:cs="Times New Roman"/>
          <w:sz w:val="24"/>
          <w:szCs w:val="24"/>
        </w:rPr>
      </w:pPr>
      <w:r w:rsidRPr="006D36CF">
        <w:rPr>
          <w:rFonts w:ascii="Times New Roman" w:eastAsia="Calibri" w:hAnsi="Times New Roman" w:cs="Times New Roman"/>
          <w:sz w:val="24"/>
          <w:szCs w:val="24"/>
        </w:rPr>
        <w:t xml:space="preserve">                                                                                                        </w:t>
      </w:r>
      <w:r w:rsidR="006D36CF">
        <w:rPr>
          <w:rFonts w:ascii="Times New Roman" w:eastAsia="Calibri" w:hAnsi="Times New Roman" w:cs="Times New Roman"/>
          <w:sz w:val="24"/>
          <w:szCs w:val="24"/>
        </w:rPr>
        <w:t>31 /08</w:t>
      </w:r>
      <w:r w:rsidR="00035217" w:rsidRPr="006D36CF">
        <w:rPr>
          <w:rFonts w:ascii="Times New Roman" w:eastAsia="Calibri" w:hAnsi="Times New Roman" w:cs="Times New Roman"/>
          <w:sz w:val="24"/>
          <w:szCs w:val="24"/>
        </w:rPr>
        <w:t>/ 2021</w:t>
      </w:r>
    </w:p>
    <w:p w:rsidR="00035217" w:rsidRPr="007650C4" w:rsidRDefault="00035217" w:rsidP="00F6323C">
      <w:pPr>
        <w:widowControl w:val="0"/>
        <w:jc w:val="both"/>
        <w:rPr>
          <w:rFonts w:ascii="Times New Roman" w:eastAsia="Calibri" w:hAnsi="Times New Roman" w:cs="Times New Roman"/>
          <w:sz w:val="24"/>
          <w:szCs w:val="24"/>
        </w:rPr>
      </w:pPr>
    </w:p>
    <w:p w:rsidR="00035217" w:rsidRPr="007650C4" w:rsidRDefault="00035217" w:rsidP="00F6323C">
      <w:pPr>
        <w:widowControl w:val="0"/>
        <w:jc w:val="both"/>
        <w:rPr>
          <w:rFonts w:ascii="Times New Roman" w:eastAsia="Calibri" w:hAnsi="Times New Roman" w:cs="Times New Roman"/>
          <w:b/>
          <w:bCs/>
          <w:sz w:val="24"/>
          <w:szCs w:val="24"/>
        </w:rPr>
      </w:pPr>
    </w:p>
    <w:p w:rsidR="00035217" w:rsidRPr="007650C4" w:rsidRDefault="00035217" w:rsidP="00F6323C">
      <w:pPr>
        <w:widowControl w:val="0"/>
        <w:jc w:val="both"/>
        <w:rPr>
          <w:rFonts w:ascii="Times New Roman" w:eastAsia="Calibri" w:hAnsi="Times New Roman" w:cs="Times New Roman"/>
          <w:b/>
          <w:bCs/>
          <w:sz w:val="24"/>
          <w:szCs w:val="24"/>
        </w:rPr>
      </w:pPr>
    </w:p>
    <w:p w:rsidR="00035217" w:rsidRPr="007650C4" w:rsidRDefault="00035217" w:rsidP="00F6323C">
      <w:pPr>
        <w:jc w:val="both"/>
        <w:rPr>
          <w:rFonts w:ascii="Times New Roman" w:eastAsia="Times New Roman" w:hAnsi="Times New Roman" w:cs="Times New Roman"/>
          <w:bCs/>
          <w:sz w:val="24"/>
          <w:szCs w:val="24"/>
        </w:rPr>
      </w:pPr>
    </w:p>
    <w:p w:rsidR="007D3CC0" w:rsidRDefault="007D3CC0" w:rsidP="00F6323C">
      <w:pPr>
        <w:jc w:val="both"/>
        <w:rPr>
          <w:rFonts w:ascii="Times New Roman" w:eastAsia="Times New Roman" w:hAnsi="Times New Roman" w:cs="Times New Roman"/>
          <w:b/>
          <w:bCs/>
          <w:sz w:val="24"/>
          <w:szCs w:val="24"/>
        </w:rPr>
      </w:pPr>
    </w:p>
    <w:p w:rsidR="003C3E1B" w:rsidRDefault="003C3E1B" w:rsidP="00F6323C">
      <w:pPr>
        <w:jc w:val="both"/>
        <w:rPr>
          <w:rFonts w:ascii="Times New Roman" w:eastAsia="Times New Roman" w:hAnsi="Times New Roman" w:cs="Times New Roman"/>
          <w:b/>
          <w:bCs/>
          <w:sz w:val="24"/>
          <w:szCs w:val="24"/>
        </w:rPr>
      </w:pPr>
    </w:p>
    <w:p w:rsidR="003C3E1B" w:rsidRDefault="003C3E1B" w:rsidP="00F6323C">
      <w:pPr>
        <w:jc w:val="both"/>
        <w:rPr>
          <w:rFonts w:ascii="Times New Roman" w:eastAsia="Times New Roman" w:hAnsi="Times New Roman" w:cs="Times New Roman"/>
          <w:b/>
          <w:bCs/>
          <w:sz w:val="24"/>
          <w:szCs w:val="24"/>
        </w:rPr>
      </w:pPr>
    </w:p>
    <w:p w:rsidR="003C3E1B" w:rsidRDefault="003C3E1B" w:rsidP="00F6323C">
      <w:pPr>
        <w:jc w:val="both"/>
        <w:rPr>
          <w:rFonts w:ascii="Times New Roman" w:eastAsia="Times New Roman" w:hAnsi="Times New Roman" w:cs="Times New Roman"/>
          <w:b/>
          <w:bCs/>
          <w:sz w:val="24"/>
          <w:szCs w:val="24"/>
        </w:rPr>
      </w:pPr>
    </w:p>
    <w:p w:rsidR="003C3E1B" w:rsidRDefault="003C3E1B" w:rsidP="00557F4D">
      <w:pPr>
        <w:jc w:val="both"/>
        <w:rPr>
          <w:rFonts w:ascii="Times New Roman" w:eastAsia="Times New Roman" w:hAnsi="Times New Roman" w:cs="Times New Roman"/>
          <w:b/>
          <w:bCs/>
          <w:sz w:val="24"/>
          <w:szCs w:val="24"/>
        </w:rPr>
      </w:pPr>
    </w:p>
    <w:p w:rsidR="003C3E1B" w:rsidRPr="003C3E1B" w:rsidRDefault="003C3E1B" w:rsidP="003C3E1B">
      <w:pPr>
        <w:widowControl w:val="0"/>
        <w:jc w:val="center"/>
        <w:rPr>
          <w:rFonts w:ascii="Times New Roman" w:eastAsia="Calibri" w:hAnsi="Times New Roman" w:cs="Times New Roman"/>
          <w:b/>
          <w:bCs/>
          <w:sz w:val="28"/>
          <w:szCs w:val="28"/>
        </w:rPr>
      </w:pPr>
      <w:r w:rsidRPr="003C3E1B">
        <w:rPr>
          <w:rFonts w:ascii="Times New Roman" w:eastAsia="Calibri" w:hAnsi="Times New Roman" w:cs="Times New Roman"/>
          <w:b/>
          <w:bCs/>
          <w:sz w:val="28"/>
          <w:szCs w:val="28"/>
        </w:rPr>
        <w:lastRenderedPageBreak/>
        <w:t>ÖZGEÇMİŞ</w:t>
      </w:r>
    </w:p>
    <w:p w:rsidR="003C3E1B" w:rsidRPr="003C3E1B" w:rsidRDefault="003C3E1B" w:rsidP="003C3E1B">
      <w:pPr>
        <w:widowControl w:val="0"/>
        <w:jc w:val="center"/>
        <w:rPr>
          <w:rFonts w:ascii="Times New Roman" w:eastAsia="Calibri" w:hAnsi="Times New Roman" w:cs="Times New Roman"/>
          <w:bCs/>
          <w:sz w:val="24"/>
          <w:szCs w:val="24"/>
        </w:rPr>
      </w:pPr>
    </w:p>
    <w:p w:rsidR="003C3E1B" w:rsidRPr="003C3E1B" w:rsidRDefault="003C3E1B" w:rsidP="003C3E1B">
      <w:pPr>
        <w:widowControl w:val="0"/>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Soyadı, Adı</w:t>
      </w:r>
      <w:r w:rsidRPr="003C3E1B">
        <w:rPr>
          <w:rFonts w:ascii="Times New Roman" w:eastAsia="Calibri" w:hAnsi="Times New Roman" w:cs="Times New Roman"/>
          <w:b/>
          <w:bCs/>
          <w:sz w:val="24"/>
          <w:szCs w:val="24"/>
        </w:rPr>
        <w:tab/>
      </w:r>
      <w:r w:rsidRPr="003C3E1B">
        <w:rPr>
          <w:rFonts w:ascii="Times New Roman" w:eastAsia="Calibri" w:hAnsi="Times New Roman" w:cs="Times New Roman"/>
          <w:b/>
          <w:bCs/>
          <w:sz w:val="24"/>
          <w:szCs w:val="24"/>
        </w:rPr>
        <w:tab/>
        <w:t xml:space="preserve"> : </w:t>
      </w:r>
      <w:r>
        <w:rPr>
          <w:rFonts w:ascii="Times New Roman" w:eastAsia="Calibri" w:hAnsi="Times New Roman" w:cs="Times New Roman"/>
          <w:sz w:val="24"/>
          <w:szCs w:val="24"/>
        </w:rPr>
        <w:t>AKAR, Özlem</w:t>
      </w:r>
    </w:p>
    <w:p w:rsidR="003C3E1B" w:rsidRPr="003C3E1B" w:rsidRDefault="003C3E1B" w:rsidP="003C3E1B">
      <w:pPr>
        <w:widowControl w:val="0"/>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 xml:space="preserve">Uyruk </w:t>
      </w:r>
      <w:r w:rsidRPr="003C3E1B">
        <w:rPr>
          <w:rFonts w:ascii="Times New Roman" w:eastAsia="Calibri" w:hAnsi="Times New Roman" w:cs="Times New Roman"/>
          <w:b/>
          <w:bCs/>
          <w:sz w:val="24"/>
          <w:szCs w:val="24"/>
        </w:rPr>
        <w:tab/>
      </w:r>
      <w:r w:rsidRPr="003C3E1B">
        <w:rPr>
          <w:rFonts w:ascii="Times New Roman" w:eastAsia="Calibri" w:hAnsi="Times New Roman" w:cs="Times New Roman"/>
          <w:b/>
          <w:bCs/>
          <w:sz w:val="24"/>
          <w:szCs w:val="24"/>
        </w:rPr>
        <w:tab/>
        <w:t xml:space="preserve"> : </w:t>
      </w:r>
      <w:r w:rsidRPr="003C3E1B">
        <w:rPr>
          <w:rFonts w:ascii="Times New Roman" w:eastAsia="Calibri" w:hAnsi="Times New Roman" w:cs="Times New Roman"/>
          <w:sz w:val="24"/>
          <w:szCs w:val="24"/>
        </w:rPr>
        <w:t>T.C.</w:t>
      </w:r>
    </w:p>
    <w:p w:rsidR="003C3E1B" w:rsidRPr="003C3E1B" w:rsidRDefault="003C3E1B" w:rsidP="003C3E1B">
      <w:pPr>
        <w:widowControl w:val="0"/>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 xml:space="preserve">Doğum yeri ve tarihi: </w:t>
      </w:r>
      <w:r w:rsidR="00596F82" w:rsidRPr="00596F82">
        <w:rPr>
          <w:rFonts w:ascii="Times New Roman" w:eastAsia="Calibri" w:hAnsi="Times New Roman" w:cs="Times New Roman"/>
          <w:bCs/>
          <w:sz w:val="24"/>
          <w:szCs w:val="24"/>
        </w:rPr>
        <w:t xml:space="preserve">Aydın </w:t>
      </w:r>
      <w:r w:rsidR="00596F82">
        <w:rPr>
          <w:rFonts w:ascii="Times New Roman" w:eastAsia="Calibri" w:hAnsi="Times New Roman" w:cs="Times New Roman"/>
          <w:b/>
          <w:bCs/>
          <w:sz w:val="24"/>
          <w:szCs w:val="24"/>
        </w:rPr>
        <w:t xml:space="preserve">/ </w:t>
      </w:r>
      <w:r w:rsidR="00596F82">
        <w:rPr>
          <w:rFonts w:ascii="Times New Roman" w:eastAsia="Calibri" w:hAnsi="Times New Roman" w:cs="Times New Roman"/>
          <w:sz w:val="24"/>
          <w:szCs w:val="24"/>
        </w:rPr>
        <w:t>01.05.1994</w:t>
      </w:r>
    </w:p>
    <w:p w:rsidR="003C3E1B" w:rsidRPr="003C3E1B" w:rsidRDefault="003C3E1B" w:rsidP="003C3E1B">
      <w:pPr>
        <w:widowControl w:val="0"/>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Telefon</w:t>
      </w:r>
      <w:r w:rsidRPr="003C3E1B">
        <w:rPr>
          <w:rFonts w:ascii="Times New Roman" w:eastAsia="Calibri" w:hAnsi="Times New Roman" w:cs="Times New Roman"/>
          <w:b/>
          <w:bCs/>
          <w:sz w:val="24"/>
          <w:szCs w:val="24"/>
        </w:rPr>
        <w:tab/>
      </w:r>
      <w:r w:rsidRPr="003C3E1B">
        <w:rPr>
          <w:rFonts w:ascii="Times New Roman" w:eastAsia="Calibri" w:hAnsi="Times New Roman" w:cs="Times New Roman"/>
          <w:b/>
          <w:bCs/>
          <w:sz w:val="24"/>
          <w:szCs w:val="24"/>
        </w:rPr>
        <w:tab/>
        <w:t xml:space="preserve"> : </w:t>
      </w:r>
      <w:proofErr w:type="gramStart"/>
      <w:r w:rsidR="00596F82">
        <w:rPr>
          <w:rFonts w:ascii="Times New Roman" w:eastAsia="Calibri" w:hAnsi="Times New Roman" w:cs="Times New Roman"/>
          <w:sz w:val="24"/>
          <w:szCs w:val="24"/>
        </w:rPr>
        <w:t>05529508340</w:t>
      </w:r>
      <w:proofErr w:type="gramEnd"/>
    </w:p>
    <w:p w:rsidR="003C3E1B" w:rsidRPr="003C3E1B" w:rsidRDefault="00530C13" w:rsidP="003C3E1B">
      <w:pPr>
        <w:widowControl w:val="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E-mail</w:t>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sidR="003C3E1B" w:rsidRPr="003C3E1B">
        <w:rPr>
          <w:rFonts w:ascii="Times New Roman" w:eastAsia="Calibri" w:hAnsi="Times New Roman" w:cs="Times New Roman"/>
          <w:b/>
          <w:bCs/>
          <w:sz w:val="24"/>
          <w:szCs w:val="24"/>
        </w:rPr>
        <w:t xml:space="preserve">: </w:t>
      </w:r>
      <w:r w:rsidR="00596F82">
        <w:rPr>
          <w:rFonts w:ascii="Times New Roman" w:eastAsia="Calibri" w:hAnsi="Times New Roman" w:cs="Times New Roman"/>
          <w:sz w:val="24"/>
          <w:szCs w:val="24"/>
        </w:rPr>
        <w:t>ozlemduru5@gmail.com</w:t>
      </w:r>
    </w:p>
    <w:p w:rsidR="003C3E1B" w:rsidRPr="003C3E1B" w:rsidRDefault="00530C13" w:rsidP="003C3E1B">
      <w:pPr>
        <w:widowControl w:val="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Yabancı Dil</w:t>
      </w:r>
      <w:r>
        <w:rPr>
          <w:rFonts w:ascii="Times New Roman" w:eastAsia="Calibri" w:hAnsi="Times New Roman" w:cs="Times New Roman"/>
          <w:b/>
          <w:bCs/>
          <w:sz w:val="24"/>
          <w:szCs w:val="24"/>
        </w:rPr>
        <w:tab/>
      </w:r>
      <w:r w:rsidR="003C3E1B" w:rsidRPr="003C3E1B">
        <w:rPr>
          <w:rFonts w:ascii="Times New Roman" w:eastAsia="Calibri" w:hAnsi="Times New Roman" w:cs="Times New Roman"/>
          <w:b/>
          <w:bCs/>
          <w:sz w:val="24"/>
          <w:szCs w:val="24"/>
        </w:rPr>
        <w:t xml:space="preserve"> : </w:t>
      </w:r>
      <w:r w:rsidR="003C3E1B" w:rsidRPr="003C3E1B">
        <w:rPr>
          <w:rFonts w:ascii="Times New Roman" w:eastAsia="Calibri" w:hAnsi="Times New Roman" w:cs="Times New Roman"/>
          <w:sz w:val="24"/>
          <w:szCs w:val="24"/>
        </w:rPr>
        <w:t>İngilizce</w:t>
      </w:r>
    </w:p>
    <w:p w:rsidR="003C3E1B" w:rsidRPr="003C3E1B" w:rsidRDefault="003C3E1B" w:rsidP="003C3E1B">
      <w:pPr>
        <w:widowControl w:val="0"/>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EĞİTİM</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536"/>
        <w:gridCol w:w="2398"/>
      </w:tblGrid>
      <w:tr w:rsidR="003C3E1B" w:rsidRPr="003C3E1B" w:rsidTr="003C3E1B">
        <w:tc>
          <w:tcPr>
            <w:tcW w:w="2127" w:type="dxa"/>
            <w:tcBorders>
              <w:top w:val="single" w:sz="4" w:space="0" w:color="auto"/>
              <w:bottom w:val="single" w:sz="4" w:space="0" w:color="auto"/>
            </w:tcBorders>
          </w:tcPr>
          <w:p w:rsidR="003C3E1B" w:rsidRPr="003C3E1B" w:rsidRDefault="003C3E1B" w:rsidP="003C3E1B">
            <w:pPr>
              <w:widowControl w:val="0"/>
              <w:spacing w:after="120" w:line="360" w:lineRule="auto"/>
              <w:ind w:hanging="117"/>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Derece</w:t>
            </w:r>
          </w:p>
        </w:tc>
        <w:tc>
          <w:tcPr>
            <w:tcW w:w="4536" w:type="dxa"/>
            <w:tcBorders>
              <w:top w:val="single" w:sz="4" w:space="0" w:color="auto"/>
              <w:bottom w:val="single" w:sz="4" w:space="0" w:color="auto"/>
            </w:tcBorders>
          </w:tcPr>
          <w:p w:rsidR="003C3E1B" w:rsidRPr="003C3E1B" w:rsidRDefault="003C3E1B" w:rsidP="003C3E1B">
            <w:pPr>
              <w:widowControl w:val="0"/>
              <w:spacing w:after="120" w:line="360" w:lineRule="auto"/>
              <w:ind w:hanging="117"/>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Kurum</w:t>
            </w:r>
          </w:p>
        </w:tc>
        <w:tc>
          <w:tcPr>
            <w:tcW w:w="2398" w:type="dxa"/>
            <w:tcBorders>
              <w:top w:val="single" w:sz="4" w:space="0" w:color="auto"/>
              <w:bottom w:val="single" w:sz="4" w:space="0" w:color="auto"/>
            </w:tcBorders>
          </w:tcPr>
          <w:p w:rsidR="003C3E1B" w:rsidRPr="003C3E1B" w:rsidRDefault="003C3E1B" w:rsidP="003C3E1B">
            <w:pPr>
              <w:widowControl w:val="0"/>
              <w:spacing w:after="120" w:line="360" w:lineRule="auto"/>
              <w:ind w:hanging="117"/>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Mezuniyet Tarihi</w:t>
            </w:r>
          </w:p>
        </w:tc>
      </w:tr>
      <w:tr w:rsidR="003C3E1B" w:rsidRPr="003C3E1B" w:rsidTr="003C3E1B">
        <w:tc>
          <w:tcPr>
            <w:tcW w:w="2127" w:type="dxa"/>
            <w:tcBorders>
              <w:top w:val="single" w:sz="4" w:space="0" w:color="auto"/>
            </w:tcBorders>
          </w:tcPr>
          <w:p w:rsidR="003C3E1B" w:rsidRPr="003C3E1B" w:rsidRDefault="003C3E1B" w:rsidP="003C3E1B">
            <w:pPr>
              <w:widowControl w:val="0"/>
              <w:spacing w:after="120" w:line="360" w:lineRule="auto"/>
              <w:ind w:hanging="117"/>
              <w:jc w:val="both"/>
              <w:rPr>
                <w:rFonts w:ascii="Times New Roman" w:eastAsia="Calibri" w:hAnsi="Times New Roman" w:cs="Times New Roman"/>
                <w:sz w:val="24"/>
                <w:szCs w:val="24"/>
              </w:rPr>
            </w:pPr>
            <w:r w:rsidRPr="003C3E1B">
              <w:rPr>
                <w:rFonts w:ascii="Times New Roman" w:eastAsia="Calibri" w:hAnsi="Times New Roman" w:cs="Times New Roman"/>
                <w:sz w:val="24"/>
                <w:szCs w:val="24"/>
              </w:rPr>
              <w:t>Yüksek Lisans</w:t>
            </w:r>
          </w:p>
        </w:tc>
        <w:tc>
          <w:tcPr>
            <w:tcW w:w="4536" w:type="dxa"/>
            <w:tcBorders>
              <w:top w:val="single" w:sz="4" w:space="0" w:color="auto"/>
            </w:tcBorders>
          </w:tcPr>
          <w:p w:rsidR="003C3E1B" w:rsidRPr="003C3E1B" w:rsidRDefault="003C3E1B" w:rsidP="003C3E1B">
            <w:pPr>
              <w:widowControl w:val="0"/>
              <w:spacing w:after="120" w:line="360" w:lineRule="auto"/>
              <w:ind w:hanging="117"/>
              <w:jc w:val="both"/>
              <w:rPr>
                <w:rFonts w:ascii="Times New Roman" w:eastAsia="Calibri" w:hAnsi="Times New Roman" w:cs="Times New Roman"/>
                <w:sz w:val="24"/>
                <w:szCs w:val="24"/>
              </w:rPr>
            </w:pPr>
            <w:r w:rsidRPr="003C3E1B">
              <w:rPr>
                <w:rFonts w:ascii="Times New Roman" w:eastAsia="Calibri" w:hAnsi="Times New Roman" w:cs="Times New Roman"/>
                <w:sz w:val="24"/>
                <w:szCs w:val="24"/>
              </w:rPr>
              <w:t>Adnan Menderes Üniversitesi</w:t>
            </w:r>
          </w:p>
        </w:tc>
        <w:tc>
          <w:tcPr>
            <w:tcW w:w="2398" w:type="dxa"/>
            <w:tcBorders>
              <w:top w:val="single" w:sz="4" w:space="0" w:color="auto"/>
            </w:tcBorders>
          </w:tcPr>
          <w:p w:rsidR="003C3E1B" w:rsidRPr="003C3E1B" w:rsidRDefault="003C3E1B" w:rsidP="003C3E1B">
            <w:pPr>
              <w:widowControl w:val="0"/>
              <w:spacing w:after="120" w:line="360" w:lineRule="auto"/>
              <w:ind w:hanging="117"/>
              <w:jc w:val="both"/>
              <w:rPr>
                <w:rFonts w:ascii="Times New Roman" w:eastAsia="Calibri" w:hAnsi="Times New Roman" w:cs="Times New Roman"/>
                <w:sz w:val="24"/>
                <w:szCs w:val="24"/>
              </w:rPr>
            </w:pPr>
            <w:r w:rsidRPr="003C3E1B">
              <w:rPr>
                <w:rFonts w:ascii="Times New Roman" w:eastAsia="Calibri" w:hAnsi="Times New Roman" w:cs="Times New Roman"/>
                <w:sz w:val="24"/>
                <w:szCs w:val="24"/>
              </w:rPr>
              <w:t xml:space="preserve"> -</w:t>
            </w:r>
          </w:p>
        </w:tc>
      </w:tr>
      <w:tr w:rsidR="003C3E1B" w:rsidRPr="003C3E1B" w:rsidTr="003C3E1B">
        <w:tc>
          <w:tcPr>
            <w:tcW w:w="2127" w:type="dxa"/>
          </w:tcPr>
          <w:p w:rsidR="003C3E1B" w:rsidRPr="003C3E1B" w:rsidRDefault="003C3E1B" w:rsidP="003C3E1B">
            <w:pPr>
              <w:widowControl w:val="0"/>
              <w:spacing w:after="120" w:line="360" w:lineRule="auto"/>
              <w:ind w:hanging="117"/>
              <w:jc w:val="both"/>
              <w:rPr>
                <w:rFonts w:ascii="Times New Roman" w:eastAsia="Calibri" w:hAnsi="Times New Roman" w:cs="Times New Roman"/>
                <w:sz w:val="24"/>
                <w:szCs w:val="24"/>
              </w:rPr>
            </w:pPr>
            <w:r w:rsidRPr="003C3E1B">
              <w:rPr>
                <w:rFonts w:ascii="Times New Roman" w:eastAsia="Calibri" w:hAnsi="Times New Roman" w:cs="Times New Roman"/>
                <w:sz w:val="24"/>
                <w:szCs w:val="24"/>
              </w:rPr>
              <w:t>Lisans</w:t>
            </w:r>
          </w:p>
        </w:tc>
        <w:tc>
          <w:tcPr>
            <w:tcW w:w="4536" w:type="dxa"/>
          </w:tcPr>
          <w:p w:rsidR="003C3E1B" w:rsidRPr="003C3E1B" w:rsidRDefault="00596F82" w:rsidP="003C3E1B">
            <w:pPr>
              <w:widowControl w:val="0"/>
              <w:spacing w:after="120" w:line="360" w:lineRule="auto"/>
              <w:ind w:hanging="117"/>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Ege </w:t>
            </w:r>
            <w:r w:rsidR="003C3E1B" w:rsidRPr="003C3E1B">
              <w:rPr>
                <w:rFonts w:ascii="Times New Roman" w:eastAsia="Calibri" w:hAnsi="Times New Roman" w:cs="Times New Roman"/>
                <w:sz w:val="24"/>
                <w:szCs w:val="24"/>
              </w:rPr>
              <w:t xml:space="preserve"> Üniversitesi</w:t>
            </w:r>
            <w:proofErr w:type="gramEnd"/>
          </w:p>
        </w:tc>
        <w:tc>
          <w:tcPr>
            <w:tcW w:w="2398" w:type="dxa"/>
          </w:tcPr>
          <w:p w:rsidR="003C3E1B" w:rsidRPr="003C3E1B" w:rsidRDefault="00596F82" w:rsidP="003C3E1B">
            <w:pPr>
              <w:widowControl w:val="0"/>
              <w:spacing w:after="120" w:line="360" w:lineRule="auto"/>
              <w:ind w:hanging="117"/>
              <w:jc w:val="both"/>
              <w:rPr>
                <w:rFonts w:ascii="Times New Roman" w:eastAsia="Calibri" w:hAnsi="Times New Roman" w:cs="Times New Roman"/>
                <w:sz w:val="24"/>
                <w:szCs w:val="24"/>
              </w:rPr>
            </w:pPr>
            <w:r>
              <w:rPr>
                <w:rFonts w:ascii="Times New Roman" w:eastAsia="Calibri" w:hAnsi="Times New Roman" w:cs="Times New Roman"/>
                <w:sz w:val="24"/>
                <w:szCs w:val="24"/>
              </w:rPr>
              <w:t>17.06.2016</w:t>
            </w:r>
          </w:p>
        </w:tc>
      </w:tr>
      <w:tr w:rsidR="003C3E1B" w:rsidRPr="003C3E1B" w:rsidTr="003C3E1B">
        <w:tc>
          <w:tcPr>
            <w:tcW w:w="2127" w:type="dxa"/>
            <w:tcBorders>
              <w:bottom w:val="single" w:sz="4" w:space="0" w:color="auto"/>
            </w:tcBorders>
          </w:tcPr>
          <w:p w:rsidR="003C3E1B" w:rsidRPr="003C3E1B" w:rsidRDefault="003C3E1B" w:rsidP="00596F82">
            <w:pPr>
              <w:widowControl w:val="0"/>
              <w:spacing w:after="120" w:line="360" w:lineRule="auto"/>
              <w:jc w:val="both"/>
              <w:rPr>
                <w:rFonts w:ascii="Times New Roman" w:eastAsia="Calibri" w:hAnsi="Times New Roman" w:cs="Times New Roman"/>
                <w:sz w:val="24"/>
                <w:szCs w:val="24"/>
              </w:rPr>
            </w:pPr>
          </w:p>
        </w:tc>
        <w:tc>
          <w:tcPr>
            <w:tcW w:w="4536" w:type="dxa"/>
            <w:tcBorders>
              <w:bottom w:val="single" w:sz="4" w:space="0" w:color="auto"/>
            </w:tcBorders>
          </w:tcPr>
          <w:p w:rsidR="003C3E1B" w:rsidRPr="003C3E1B" w:rsidRDefault="003C3E1B" w:rsidP="00596F82">
            <w:pPr>
              <w:widowControl w:val="0"/>
              <w:spacing w:after="120" w:line="360" w:lineRule="auto"/>
              <w:jc w:val="both"/>
              <w:rPr>
                <w:rFonts w:ascii="Times New Roman" w:eastAsia="Calibri" w:hAnsi="Times New Roman" w:cs="Times New Roman"/>
                <w:sz w:val="24"/>
                <w:szCs w:val="24"/>
              </w:rPr>
            </w:pPr>
          </w:p>
        </w:tc>
        <w:tc>
          <w:tcPr>
            <w:tcW w:w="2398" w:type="dxa"/>
            <w:tcBorders>
              <w:bottom w:val="single" w:sz="4" w:space="0" w:color="auto"/>
            </w:tcBorders>
          </w:tcPr>
          <w:p w:rsidR="003C3E1B" w:rsidRPr="003C3E1B" w:rsidRDefault="003C3E1B" w:rsidP="00596F82">
            <w:pPr>
              <w:widowControl w:val="0"/>
              <w:spacing w:after="120" w:line="360" w:lineRule="auto"/>
              <w:jc w:val="both"/>
              <w:rPr>
                <w:rFonts w:ascii="Times New Roman" w:eastAsia="Calibri" w:hAnsi="Times New Roman" w:cs="Times New Roman"/>
                <w:sz w:val="24"/>
                <w:szCs w:val="24"/>
              </w:rPr>
            </w:pPr>
          </w:p>
        </w:tc>
      </w:tr>
    </w:tbl>
    <w:p w:rsidR="003C3E1B" w:rsidRPr="003C3E1B" w:rsidRDefault="003C3E1B" w:rsidP="003C3E1B">
      <w:pPr>
        <w:widowControl w:val="0"/>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 xml:space="preserve">BURSLAR ve ÖDÜLLER: </w:t>
      </w:r>
    </w:p>
    <w:p w:rsidR="003C3E1B" w:rsidRPr="003C3E1B" w:rsidRDefault="003C3E1B" w:rsidP="003C3E1B">
      <w:pPr>
        <w:widowControl w:val="0"/>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İŞ DENEYİMİ</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197"/>
        <w:gridCol w:w="3021"/>
      </w:tblGrid>
      <w:tr w:rsidR="003C3E1B" w:rsidRPr="003C3E1B" w:rsidTr="003C3E1B">
        <w:tc>
          <w:tcPr>
            <w:tcW w:w="1843" w:type="dxa"/>
            <w:tcBorders>
              <w:top w:val="single" w:sz="4" w:space="0" w:color="auto"/>
              <w:bottom w:val="single" w:sz="4" w:space="0" w:color="auto"/>
            </w:tcBorders>
          </w:tcPr>
          <w:p w:rsidR="003C3E1B" w:rsidRPr="003C3E1B" w:rsidRDefault="003C3E1B" w:rsidP="003C3E1B">
            <w:pPr>
              <w:widowControl w:val="0"/>
              <w:spacing w:after="120" w:line="360" w:lineRule="auto"/>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Yıl</w:t>
            </w:r>
          </w:p>
        </w:tc>
        <w:tc>
          <w:tcPr>
            <w:tcW w:w="4197" w:type="dxa"/>
            <w:tcBorders>
              <w:top w:val="single" w:sz="4" w:space="0" w:color="auto"/>
              <w:bottom w:val="single" w:sz="4" w:space="0" w:color="auto"/>
            </w:tcBorders>
          </w:tcPr>
          <w:p w:rsidR="003C3E1B" w:rsidRPr="003C3E1B" w:rsidRDefault="003C3E1B" w:rsidP="003C3E1B">
            <w:pPr>
              <w:widowControl w:val="0"/>
              <w:spacing w:after="120" w:line="360" w:lineRule="auto"/>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Yer/Kurum</w:t>
            </w:r>
          </w:p>
        </w:tc>
        <w:tc>
          <w:tcPr>
            <w:tcW w:w="3021" w:type="dxa"/>
            <w:tcBorders>
              <w:top w:val="single" w:sz="4" w:space="0" w:color="auto"/>
              <w:bottom w:val="single" w:sz="4" w:space="0" w:color="auto"/>
            </w:tcBorders>
          </w:tcPr>
          <w:p w:rsidR="003C3E1B" w:rsidRPr="003C3E1B" w:rsidRDefault="003C3E1B" w:rsidP="003C3E1B">
            <w:pPr>
              <w:widowControl w:val="0"/>
              <w:spacing w:after="120" w:line="360" w:lineRule="auto"/>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Unvan</w:t>
            </w:r>
          </w:p>
        </w:tc>
      </w:tr>
      <w:tr w:rsidR="003C3E1B" w:rsidRPr="003C3E1B" w:rsidTr="003C3E1B">
        <w:tc>
          <w:tcPr>
            <w:tcW w:w="1843" w:type="dxa"/>
            <w:tcBorders>
              <w:top w:val="single" w:sz="4" w:space="0" w:color="auto"/>
            </w:tcBorders>
          </w:tcPr>
          <w:p w:rsidR="003C3E1B" w:rsidRPr="003C3E1B" w:rsidRDefault="00596F82" w:rsidP="003C3E1B">
            <w:pPr>
              <w:widowControl w:val="0"/>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2019</w:t>
            </w:r>
            <w:r w:rsidR="003C3E1B" w:rsidRPr="003C3E1B">
              <w:rPr>
                <w:rFonts w:ascii="Times New Roman" w:eastAsia="Calibri" w:hAnsi="Times New Roman" w:cs="Times New Roman"/>
                <w:sz w:val="24"/>
                <w:szCs w:val="24"/>
              </w:rPr>
              <w:t>-2020</w:t>
            </w:r>
          </w:p>
        </w:tc>
        <w:tc>
          <w:tcPr>
            <w:tcW w:w="4197" w:type="dxa"/>
            <w:tcBorders>
              <w:top w:val="single" w:sz="4" w:space="0" w:color="auto"/>
            </w:tcBorders>
          </w:tcPr>
          <w:p w:rsidR="003C3E1B" w:rsidRDefault="00596F82" w:rsidP="003C3E1B">
            <w:pPr>
              <w:widowControl w:val="0"/>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Okay Koç Metabolik Cerrahi Kliniği</w:t>
            </w:r>
          </w:p>
          <w:p w:rsidR="00D70F59" w:rsidRPr="003C3E1B" w:rsidRDefault="00D70F59" w:rsidP="003C3E1B">
            <w:pPr>
              <w:widowControl w:val="0"/>
              <w:spacing w:after="120" w:line="360" w:lineRule="auto"/>
              <w:jc w:val="both"/>
              <w:rPr>
                <w:rFonts w:ascii="Times New Roman" w:eastAsia="Calibri" w:hAnsi="Times New Roman" w:cs="Times New Roman"/>
                <w:sz w:val="24"/>
                <w:szCs w:val="24"/>
              </w:rPr>
            </w:pPr>
          </w:p>
        </w:tc>
        <w:tc>
          <w:tcPr>
            <w:tcW w:w="3021" w:type="dxa"/>
            <w:tcBorders>
              <w:top w:val="single" w:sz="4" w:space="0" w:color="auto"/>
            </w:tcBorders>
          </w:tcPr>
          <w:p w:rsidR="003C3E1B" w:rsidRPr="003C3E1B" w:rsidRDefault="003C3E1B" w:rsidP="003C3E1B">
            <w:pPr>
              <w:widowControl w:val="0"/>
              <w:spacing w:after="120" w:line="360" w:lineRule="auto"/>
              <w:jc w:val="both"/>
              <w:rPr>
                <w:rFonts w:ascii="Times New Roman" w:eastAsia="Calibri" w:hAnsi="Times New Roman" w:cs="Times New Roman"/>
                <w:sz w:val="24"/>
                <w:szCs w:val="24"/>
              </w:rPr>
            </w:pPr>
            <w:r w:rsidRPr="003C3E1B">
              <w:rPr>
                <w:rFonts w:ascii="Times New Roman" w:eastAsia="Calibri" w:hAnsi="Times New Roman" w:cs="Times New Roman"/>
                <w:sz w:val="24"/>
                <w:szCs w:val="24"/>
              </w:rPr>
              <w:t>Diyetisyen</w:t>
            </w:r>
          </w:p>
        </w:tc>
      </w:tr>
      <w:tr w:rsidR="003C3E1B" w:rsidRPr="003C3E1B" w:rsidTr="003C3E1B">
        <w:tc>
          <w:tcPr>
            <w:tcW w:w="1843" w:type="dxa"/>
            <w:tcBorders>
              <w:bottom w:val="single" w:sz="4" w:space="0" w:color="auto"/>
            </w:tcBorders>
          </w:tcPr>
          <w:p w:rsidR="003C3E1B" w:rsidRPr="003C3E1B" w:rsidRDefault="003C3E1B" w:rsidP="003C3E1B">
            <w:pPr>
              <w:widowControl w:val="0"/>
              <w:spacing w:after="120" w:line="360" w:lineRule="auto"/>
              <w:jc w:val="both"/>
              <w:rPr>
                <w:rFonts w:ascii="Times New Roman" w:eastAsia="Calibri" w:hAnsi="Times New Roman" w:cs="Times New Roman"/>
                <w:sz w:val="24"/>
                <w:szCs w:val="24"/>
              </w:rPr>
            </w:pPr>
          </w:p>
        </w:tc>
        <w:tc>
          <w:tcPr>
            <w:tcW w:w="4197" w:type="dxa"/>
            <w:tcBorders>
              <w:bottom w:val="single" w:sz="4" w:space="0" w:color="auto"/>
            </w:tcBorders>
          </w:tcPr>
          <w:p w:rsidR="003C3E1B" w:rsidRPr="003C3E1B" w:rsidRDefault="003C3E1B" w:rsidP="003C3E1B">
            <w:pPr>
              <w:widowControl w:val="0"/>
              <w:spacing w:after="120" w:line="360" w:lineRule="auto"/>
              <w:jc w:val="both"/>
              <w:rPr>
                <w:rFonts w:ascii="Times New Roman" w:eastAsia="Calibri" w:hAnsi="Times New Roman" w:cs="Times New Roman"/>
                <w:sz w:val="24"/>
                <w:szCs w:val="24"/>
              </w:rPr>
            </w:pPr>
          </w:p>
        </w:tc>
        <w:tc>
          <w:tcPr>
            <w:tcW w:w="3021" w:type="dxa"/>
            <w:tcBorders>
              <w:bottom w:val="single" w:sz="4" w:space="0" w:color="auto"/>
            </w:tcBorders>
          </w:tcPr>
          <w:p w:rsidR="003C3E1B" w:rsidRPr="003C3E1B" w:rsidRDefault="003C3E1B" w:rsidP="003C3E1B">
            <w:pPr>
              <w:widowControl w:val="0"/>
              <w:spacing w:after="120" w:line="360" w:lineRule="auto"/>
              <w:jc w:val="both"/>
              <w:rPr>
                <w:rFonts w:ascii="Times New Roman" w:eastAsia="Calibri" w:hAnsi="Times New Roman" w:cs="Times New Roman"/>
                <w:sz w:val="24"/>
                <w:szCs w:val="24"/>
              </w:rPr>
            </w:pPr>
          </w:p>
        </w:tc>
      </w:tr>
    </w:tbl>
    <w:p w:rsidR="003C3E1B" w:rsidRPr="003C3E1B" w:rsidRDefault="003C3E1B" w:rsidP="003C3E1B">
      <w:pPr>
        <w:widowControl w:val="0"/>
        <w:spacing w:before="120"/>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AKADEMİK YAYINLAR</w:t>
      </w:r>
    </w:p>
    <w:p w:rsidR="003C3E1B" w:rsidRPr="003C3E1B" w:rsidRDefault="003C3E1B" w:rsidP="003C3E1B">
      <w:pPr>
        <w:widowControl w:val="0"/>
        <w:spacing w:before="120"/>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1. MAKALELER</w:t>
      </w:r>
    </w:p>
    <w:p w:rsidR="003C3E1B" w:rsidRPr="003C3E1B" w:rsidRDefault="003C3E1B" w:rsidP="003C3E1B">
      <w:pPr>
        <w:widowControl w:val="0"/>
        <w:spacing w:before="120"/>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2. PROJELER</w:t>
      </w:r>
    </w:p>
    <w:p w:rsidR="003C3E1B" w:rsidRPr="003C3E1B" w:rsidRDefault="003C3E1B" w:rsidP="003C3E1B">
      <w:pPr>
        <w:widowControl w:val="0"/>
        <w:spacing w:before="120"/>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3. BİLDİRİLER</w:t>
      </w:r>
    </w:p>
    <w:p w:rsidR="003C3E1B" w:rsidRPr="003C3E1B" w:rsidRDefault="003C3E1B" w:rsidP="003C3E1B">
      <w:pPr>
        <w:widowControl w:val="0"/>
        <w:spacing w:before="120"/>
        <w:jc w:val="both"/>
        <w:rPr>
          <w:rFonts w:ascii="Times New Roman" w:eastAsia="Calibri" w:hAnsi="Times New Roman" w:cs="Times New Roman"/>
          <w:b/>
          <w:bCs/>
          <w:sz w:val="24"/>
          <w:szCs w:val="24"/>
        </w:rPr>
      </w:pPr>
      <w:r w:rsidRPr="003C3E1B">
        <w:rPr>
          <w:rFonts w:ascii="Times New Roman" w:eastAsia="Calibri" w:hAnsi="Times New Roman" w:cs="Times New Roman"/>
          <w:b/>
          <w:bCs/>
          <w:sz w:val="24"/>
          <w:szCs w:val="24"/>
        </w:rPr>
        <w:t>A) Uluslararası Kongrelerde Yapılan Bildiriler</w:t>
      </w:r>
    </w:p>
    <w:p w:rsidR="003C3E1B" w:rsidRPr="00280A75" w:rsidRDefault="003C3E1B" w:rsidP="00280A75">
      <w:pPr>
        <w:widowControl w:val="0"/>
        <w:spacing w:before="120"/>
        <w:jc w:val="both"/>
        <w:rPr>
          <w:rFonts w:ascii="Times New Roman" w:eastAsia="Calibri" w:hAnsi="Times New Roman" w:cs="Times New Roman"/>
          <w:sz w:val="24"/>
          <w:szCs w:val="24"/>
        </w:rPr>
      </w:pPr>
      <w:r w:rsidRPr="003C3E1B">
        <w:rPr>
          <w:rFonts w:ascii="Times New Roman" w:eastAsia="Calibri" w:hAnsi="Times New Roman" w:cs="Times New Roman"/>
          <w:b/>
          <w:bCs/>
          <w:sz w:val="24"/>
          <w:szCs w:val="24"/>
        </w:rPr>
        <w:t>B) Ulusal Kongrelerde Yapılan Bildiriler</w:t>
      </w:r>
    </w:p>
    <w:sectPr w:rsidR="003C3E1B" w:rsidRPr="00280A75" w:rsidSect="00F6323C">
      <w:type w:val="continuous"/>
      <w:pgSz w:w="11906" w:h="16838"/>
      <w:pgMar w:top="1418" w:right="1134"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05" w:rsidRDefault="00704105" w:rsidP="00E23F3F">
      <w:pPr>
        <w:spacing w:after="0" w:line="240" w:lineRule="auto"/>
      </w:pPr>
      <w:r>
        <w:separator/>
      </w:r>
    </w:p>
  </w:endnote>
  <w:endnote w:type="continuationSeparator" w:id="0">
    <w:p w:rsidR="00704105" w:rsidRDefault="00704105" w:rsidP="00E23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352830"/>
      <w:docPartObj>
        <w:docPartGallery w:val="Page Numbers (Bottom of Page)"/>
        <w:docPartUnique/>
      </w:docPartObj>
    </w:sdtPr>
    <w:sdtContent>
      <w:p w:rsidR="00B672BC" w:rsidRDefault="00B672BC">
        <w:pPr>
          <w:pStyle w:val="Altbilgi"/>
          <w:jc w:val="right"/>
        </w:pPr>
        <w:r>
          <w:fldChar w:fldCharType="begin"/>
        </w:r>
        <w:r>
          <w:instrText>PAGE   \* MERGEFORMAT</w:instrText>
        </w:r>
        <w:r>
          <w:fldChar w:fldCharType="separate"/>
        </w:r>
        <w:r w:rsidR="000A6E34">
          <w:rPr>
            <w:noProof/>
          </w:rPr>
          <w:t>55</w:t>
        </w:r>
        <w:r>
          <w:fldChar w:fldCharType="end"/>
        </w:r>
      </w:p>
    </w:sdtContent>
  </w:sdt>
  <w:p w:rsidR="00B672BC" w:rsidRDefault="00B672B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05" w:rsidRDefault="00704105" w:rsidP="00E23F3F">
      <w:pPr>
        <w:spacing w:after="0" w:line="240" w:lineRule="auto"/>
      </w:pPr>
      <w:r>
        <w:separator/>
      </w:r>
    </w:p>
  </w:footnote>
  <w:footnote w:type="continuationSeparator" w:id="0">
    <w:p w:rsidR="00704105" w:rsidRDefault="00704105" w:rsidP="00E23F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87CF7"/>
    <w:multiLevelType w:val="hybridMultilevel"/>
    <w:tmpl w:val="77300AE6"/>
    <w:lvl w:ilvl="0" w:tplc="A7E46F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4053EFF"/>
    <w:multiLevelType w:val="hybridMultilevel"/>
    <w:tmpl w:val="90DE270E"/>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3C33247"/>
    <w:multiLevelType w:val="hybridMultilevel"/>
    <w:tmpl w:val="9FAAE242"/>
    <w:lvl w:ilvl="0" w:tplc="3740E8CC">
      <w:start w:val="1"/>
      <w:numFmt w:val="upperLetter"/>
      <w:lvlText w:val="%1-"/>
      <w:lvlJc w:val="left"/>
      <w:pPr>
        <w:ind w:left="960" w:hanging="360"/>
      </w:pPr>
      <w:rPr>
        <w:rFonts w:hint="default"/>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3">
    <w:nsid w:val="2B215254"/>
    <w:multiLevelType w:val="hybridMultilevel"/>
    <w:tmpl w:val="3C5279C4"/>
    <w:lvl w:ilvl="0" w:tplc="E4F65CC2">
      <w:start w:val="1"/>
      <w:numFmt w:val="decimal"/>
      <w:lvlText w:val="%1."/>
      <w:lvlJc w:val="left"/>
      <w:pPr>
        <w:ind w:left="720" w:hanging="360"/>
      </w:pPr>
      <w:rPr>
        <w:rFonts w:asciiTheme="minorHAnsi" w:eastAsiaTheme="minorHAnsi"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B7325CB"/>
    <w:multiLevelType w:val="multilevel"/>
    <w:tmpl w:val="56F8DA58"/>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nsid w:val="33B2004B"/>
    <w:multiLevelType w:val="multilevel"/>
    <w:tmpl w:val="56F8DA58"/>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nsid w:val="3A230B1E"/>
    <w:multiLevelType w:val="hybridMultilevel"/>
    <w:tmpl w:val="C7EE8E00"/>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2574992"/>
    <w:multiLevelType w:val="multilevel"/>
    <w:tmpl w:val="94F875B4"/>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3611077"/>
    <w:multiLevelType w:val="multilevel"/>
    <w:tmpl w:val="8BEC5E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43C7EC1"/>
    <w:multiLevelType w:val="hybridMultilevel"/>
    <w:tmpl w:val="2B40C22C"/>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EFD7B63"/>
    <w:multiLevelType w:val="hybridMultilevel"/>
    <w:tmpl w:val="5F3278B4"/>
    <w:lvl w:ilvl="0" w:tplc="E51848C6">
      <w:start w:val="1"/>
      <w:numFmt w:val="lowerLetter"/>
      <w:lvlText w:val="%1-"/>
      <w:lvlJc w:val="left"/>
      <w:pPr>
        <w:ind w:left="960" w:hanging="360"/>
      </w:pPr>
      <w:rPr>
        <w:rFonts w:hint="default"/>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11">
    <w:nsid w:val="6C2B059C"/>
    <w:multiLevelType w:val="hybridMultilevel"/>
    <w:tmpl w:val="80525A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CC93670"/>
    <w:multiLevelType w:val="multilevel"/>
    <w:tmpl w:val="56F8DA58"/>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7AE62601"/>
    <w:multiLevelType w:val="hybridMultilevel"/>
    <w:tmpl w:val="713A5F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11"/>
  </w:num>
  <w:num w:numId="5">
    <w:abstractNumId w:val="10"/>
  </w:num>
  <w:num w:numId="6">
    <w:abstractNumId w:val="2"/>
  </w:num>
  <w:num w:numId="7">
    <w:abstractNumId w:val="13"/>
  </w:num>
  <w:num w:numId="8">
    <w:abstractNumId w:val="12"/>
  </w:num>
  <w:num w:numId="9">
    <w:abstractNumId w:val="4"/>
  </w:num>
  <w:num w:numId="10">
    <w:abstractNumId w:val="5"/>
  </w:num>
  <w:num w:numId="11">
    <w:abstractNumId w:val="9"/>
  </w:num>
  <w:num w:numId="12">
    <w:abstractNumId w:val="1"/>
  </w:num>
  <w:num w:numId="13">
    <w:abstractNumId w:val="6"/>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2C4"/>
    <w:rsid w:val="0000147D"/>
    <w:rsid w:val="00002CBF"/>
    <w:rsid w:val="00004820"/>
    <w:rsid w:val="000061C1"/>
    <w:rsid w:val="000063D6"/>
    <w:rsid w:val="00006C9A"/>
    <w:rsid w:val="00007D54"/>
    <w:rsid w:val="000100E2"/>
    <w:rsid w:val="00010E5B"/>
    <w:rsid w:val="00011F50"/>
    <w:rsid w:val="000123C7"/>
    <w:rsid w:val="00013312"/>
    <w:rsid w:val="00013B69"/>
    <w:rsid w:val="0001444B"/>
    <w:rsid w:val="000177FA"/>
    <w:rsid w:val="00017E51"/>
    <w:rsid w:val="000204BD"/>
    <w:rsid w:val="00025483"/>
    <w:rsid w:val="00026491"/>
    <w:rsid w:val="000306DA"/>
    <w:rsid w:val="0003489F"/>
    <w:rsid w:val="00035217"/>
    <w:rsid w:val="00036955"/>
    <w:rsid w:val="0003722B"/>
    <w:rsid w:val="000417ED"/>
    <w:rsid w:val="00041E74"/>
    <w:rsid w:val="00042736"/>
    <w:rsid w:val="00042E0F"/>
    <w:rsid w:val="00045C23"/>
    <w:rsid w:val="00045CC2"/>
    <w:rsid w:val="0004709B"/>
    <w:rsid w:val="00052C90"/>
    <w:rsid w:val="00053B26"/>
    <w:rsid w:val="00053FD8"/>
    <w:rsid w:val="000639D4"/>
    <w:rsid w:val="000663B2"/>
    <w:rsid w:val="00067B89"/>
    <w:rsid w:val="00067DE3"/>
    <w:rsid w:val="000705BE"/>
    <w:rsid w:val="00072104"/>
    <w:rsid w:val="00072291"/>
    <w:rsid w:val="0007474C"/>
    <w:rsid w:val="0007484A"/>
    <w:rsid w:val="00076502"/>
    <w:rsid w:val="0008200B"/>
    <w:rsid w:val="000825F9"/>
    <w:rsid w:val="00082E16"/>
    <w:rsid w:val="0008316E"/>
    <w:rsid w:val="00084B7D"/>
    <w:rsid w:val="000915D8"/>
    <w:rsid w:val="00092027"/>
    <w:rsid w:val="000931FC"/>
    <w:rsid w:val="00094B1E"/>
    <w:rsid w:val="00096383"/>
    <w:rsid w:val="00096D42"/>
    <w:rsid w:val="00096D80"/>
    <w:rsid w:val="00097AE1"/>
    <w:rsid w:val="000A07A1"/>
    <w:rsid w:val="000A0BF4"/>
    <w:rsid w:val="000A0E02"/>
    <w:rsid w:val="000A33B4"/>
    <w:rsid w:val="000A69B6"/>
    <w:rsid w:val="000A6E34"/>
    <w:rsid w:val="000A7C6C"/>
    <w:rsid w:val="000B4A37"/>
    <w:rsid w:val="000B5DE4"/>
    <w:rsid w:val="000B6058"/>
    <w:rsid w:val="000C1E55"/>
    <w:rsid w:val="000C257B"/>
    <w:rsid w:val="000D2136"/>
    <w:rsid w:val="000D550C"/>
    <w:rsid w:val="000D5E23"/>
    <w:rsid w:val="000D7178"/>
    <w:rsid w:val="000D77C2"/>
    <w:rsid w:val="000F58E0"/>
    <w:rsid w:val="000F7F26"/>
    <w:rsid w:val="001020D2"/>
    <w:rsid w:val="00103FED"/>
    <w:rsid w:val="0011039C"/>
    <w:rsid w:val="00111290"/>
    <w:rsid w:val="001133F4"/>
    <w:rsid w:val="0011618B"/>
    <w:rsid w:val="001162E9"/>
    <w:rsid w:val="00120581"/>
    <w:rsid w:val="00122DCF"/>
    <w:rsid w:val="00123F51"/>
    <w:rsid w:val="00124AC1"/>
    <w:rsid w:val="001253C2"/>
    <w:rsid w:val="00127D33"/>
    <w:rsid w:val="00131C7D"/>
    <w:rsid w:val="001326B6"/>
    <w:rsid w:val="00132BC8"/>
    <w:rsid w:val="001339B9"/>
    <w:rsid w:val="0013547B"/>
    <w:rsid w:val="00135BA2"/>
    <w:rsid w:val="00136382"/>
    <w:rsid w:val="00140F27"/>
    <w:rsid w:val="00141AE1"/>
    <w:rsid w:val="00142298"/>
    <w:rsid w:val="0014310D"/>
    <w:rsid w:val="001447D3"/>
    <w:rsid w:val="0014614A"/>
    <w:rsid w:val="0015051B"/>
    <w:rsid w:val="00150BCC"/>
    <w:rsid w:val="00151C53"/>
    <w:rsid w:val="0015752E"/>
    <w:rsid w:val="0016013D"/>
    <w:rsid w:val="00160499"/>
    <w:rsid w:val="00161B7B"/>
    <w:rsid w:val="0016436B"/>
    <w:rsid w:val="001675C0"/>
    <w:rsid w:val="00170472"/>
    <w:rsid w:val="00170540"/>
    <w:rsid w:val="00170D74"/>
    <w:rsid w:val="0017275F"/>
    <w:rsid w:val="00172DA7"/>
    <w:rsid w:val="00176793"/>
    <w:rsid w:val="00176807"/>
    <w:rsid w:val="001818DA"/>
    <w:rsid w:val="00182FF8"/>
    <w:rsid w:val="0018360B"/>
    <w:rsid w:val="00185BBD"/>
    <w:rsid w:val="00190165"/>
    <w:rsid w:val="00192600"/>
    <w:rsid w:val="00193A25"/>
    <w:rsid w:val="001A1FAA"/>
    <w:rsid w:val="001A2172"/>
    <w:rsid w:val="001A2263"/>
    <w:rsid w:val="001A44E3"/>
    <w:rsid w:val="001A66A6"/>
    <w:rsid w:val="001A70F6"/>
    <w:rsid w:val="001A7195"/>
    <w:rsid w:val="001A7914"/>
    <w:rsid w:val="001B037A"/>
    <w:rsid w:val="001B1AA4"/>
    <w:rsid w:val="001B3278"/>
    <w:rsid w:val="001B6AFD"/>
    <w:rsid w:val="001C0BC9"/>
    <w:rsid w:val="001C39EA"/>
    <w:rsid w:val="001C50BE"/>
    <w:rsid w:val="001C59B6"/>
    <w:rsid w:val="001D1C87"/>
    <w:rsid w:val="001D3C9B"/>
    <w:rsid w:val="001D5D52"/>
    <w:rsid w:val="001D7854"/>
    <w:rsid w:val="001E14FB"/>
    <w:rsid w:val="001E1CEA"/>
    <w:rsid w:val="001E28FB"/>
    <w:rsid w:val="001E463D"/>
    <w:rsid w:val="001E70D1"/>
    <w:rsid w:val="001E7725"/>
    <w:rsid w:val="001F17EA"/>
    <w:rsid w:val="001F7A4A"/>
    <w:rsid w:val="001F7BC6"/>
    <w:rsid w:val="00204575"/>
    <w:rsid w:val="00204B3A"/>
    <w:rsid w:val="002061EF"/>
    <w:rsid w:val="00207BC8"/>
    <w:rsid w:val="00214816"/>
    <w:rsid w:val="00216276"/>
    <w:rsid w:val="00216848"/>
    <w:rsid w:val="00217F8C"/>
    <w:rsid w:val="00221256"/>
    <w:rsid w:val="00221EA4"/>
    <w:rsid w:val="00223AA3"/>
    <w:rsid w:val="002248D4"/>
    <w:rsid w:val="00226775"/>
    <w:rsid w:val="00226E72"/>
    <w:rsid w:val="0023517F"/>
    <w:rsid w:val="00235B2D"/>
    <w:rsid w:val="0024376D"/>
    <w:rsid w:val="00243819"/>
    <w:rsid w:val="00246F5F"/>
    <w:rsid w:val="00250894"/>
    <w:rsid w:val="00252A12"/>
    <w:rsid w:val="00253433"/>
    <w:rsid w:val="002569B0"/>
    <w:rsid w:val="0025791B"/>
    <w:rsid w:val="00257ACB"/>
    <w:rsid w:val="00263957"/>
    <w:rsid w:val="00263C3E"/>
    <w:rsid w:val="00265FC8"/>
    <w:rsid w:val="00275185"/>
    <w:rsid w:val="002754E9"/>
    <w:rsid w:val="00275BEF"/>
    <w:rsid w:val="00277521"/>
    <w:rsid w:val="00280A75"/>
    <w:rsid w:val="002828A0"/>
    <w:rsid w:val="00282AEF"/>
    <w:rsid w:val="00284A57"/>
    <w:rsid w:val="002900F4"/>
    <w:rsid w:val="00297475"/>
    <w:rsid w:val="002978BF"/>
    <w:rsid w:val="00297FCD"/>
    <w:rsid w:val="002A2091"/>
    <w:rsid w:val="002A71FE"/>
    <w:rsid w:val="002B02F4"/>
    <w:rsid w:val="002B076F"/>
    <w:rsid w:val="002B0ABD"/>
    <w:rsid w:val="002B0E4F"/>
    <w:rsid w:val="002B1D3E"/>
    <w:rsid w:val="002B40AD"/>
    <w:rsid w:val="002B5255"/>
    <w:rsid w:val="002B6743"/>
    <w:rsid w:val="002C07B3"/>
    <w:rsid w:val="002C31CA"/>
    <w:rsid w:val="002C6171"/>
    <w:rsid w:val="002D15FC"/>
    <w:rsid w:val="002D22FB"/>
    <w:rsid w:val="002D2DBC"/>
    <w:rsid w:val="002D7898"/>
    <w:rsid w:val="002E2E5B"/>
    <w:rsid w:val="002F071C"/>
    <w:rsid w:val="002F0C59"/>
    <w:rsid w:val="002F0E19"/>
    <w:rsid w:val="002F31CE"/>
    <w:rsid w:val="003078BF"/>
    <w:rsid w:val="003114E9"/>
    <w:rsid w:val="0031306F"/>
    <w:rsid w:val="0031430B"/>
    <w:rsid w:val="00317504"/>
    <w:rsid w:val="00317CE7"/>
    <w:rsid w:val="003202C9"/>
    <w:rsid w:val="00323F59"/>
    <w:rsid w:val="003273C4"/>
    <w:rsid w:val="003279C5"/>
    <w:rsid w:val="0033378C"/>
    <w:rsid w:val="00333EBD"/>
    <w:rsid w:val="00336F48"/>
    <w:rsid w:val="00341765"/>
    <w:rsid w:val="003512D5"/>
    <w:rsid w:val="003525A4"/>
    <w:rsid w:val="003528A4"/>
    <w:rsid w:val="00357D04"/>
    <w:rsid w:val="00357D65"/>
    <w:rsid w:val="00360D84"/>
    <w:rsid w:val="00363258"/>
    <w:rsid w:val="00366019"/>
    <w:rsid w:val="0036698E"/>
    <w:rsid w:val="00371AF3"/>
    <w:rsid w:val="00372870"/>
    <w:rsid w:val="00372C8F"/>
    <w:rsid w:val="0037464F"/>
    <w:rsid w:val="003751E5"/>
    <w:rsid w:val="00375350"/>
    <w:rsid w:val="003756BB"/>
    <w:rsid w:val="003763F1"/>
    <w:rsid w:val="003771AE"/>
    <w:rsid w:val="00382839"/>
    <w:rsid w:val="003835FA"/>
    <w:rsid w:val="00385615"/>
    <w:rsid w:val="00386212"/>
    <w:rsid w:val="00387BDE"/>
    <w:rsid w:val="0039329D"/>
    <w:rsid w:val="003938ED"/>
    <w:rsid w:val="00397356"/>
    <w:rsid w:val="003A02FE"/>
    <w:rsid w:val="003A350A"/>
    <w:rsid w:val="003A62BC"/>
    <w:rsid w:val="003A71A5"/>
    <w:rsid w:val="003A7715"/>
    <w:rsid w:val="003A7CBC"/>
    <w:rsid w:val="003B0BE2"/>
    <w:rsid w:val="003B1531"/>
    <w:rsid w:val="003B3CC1"/>
    <w:rsid w:val="003B58B4"/>
    <w:rsid w:val="003B59AA"/>
    <w:rsid w:val="003B6120"/>
    <w:rsid w:val="003B7FA5"/>
    <w:rsid w:val="003C3E1B"/>
    <w:rsid w:val="003C4DC6"/>
    <w:rsid w:val="003C5D9D"/>
    <w:rsid w:val="003C662A"/>
    <w:rsid w:val="003D1B28"/>
    <w:rsid w:val="003D2A07"/>
    <w:rsid w:val="003D2BE1"/>
    <w:rsid w:val="003D41D3"/>
    <w:rsid w:val="003D47E3"/>
    <w:rsid w:val="003D4A58"/>
    <w:rsid w:val="003D59A9"/>
    <w:rsid w:val="003E0EF1"/>
    <w:rsid w:val="003E5142"/>
    <w:rsid w:val="003E5A8F"/>
    <w:rsid w:val="003E5A92"/>
    <w:rsid w:val="003E7B0B"/>
    <w:rsid w:val="003F2D6E"/>
    <w:rsid w:val="00401232"/>
    <w:rsid w:val="00402A3F"/>
    <w:rsid w:val="00402F57"/>
    <w:rsid w:val="00402FE7"/>
    <w:rsid w:val="00403EFD"/>
    <w:rsid w:val="0040484C"/>
    <w:rsid w:val="0040503C"/>
    <w:rsid w:val="00405F5D"/>
    <w:rsid w:val="00406DB9"/>
    <w:rsid w:val="00414DAA"/>
    <w:rsid w:val="00415325"/>
    <w:rsid w:val="00416E77"/>
    <w:rsid w:val="004213D2"/>
    <w:rsid w:val="00422396"/>
    <w:rsid w:val="004235A9"/>
    <w:rsid w:val="00423C2D"/>
    <w:rsid w:val="00424072"/>
    <w:rsid w:val="004240BC"/>
    <w:rsid w:val="0042472D"/>
    <w:rsid w:val="00431441"/>
    <w:rsid w:val="0043151A"/>
    <w:rsid w:val="0043336E"/>
    <w:rsid w:val="004337D4"/>
    <w:rsid w:val="00434982"/>
    <w:rsid w:val="00436C9F"/>
    <w:rsid w:val="0043751C"/>
    <w:rsid w:val="00445326"/>
    <w:rsid w:val="00446418"/>
    <w:rsid w:val="00446930"/>
    <w:rsid w:val="004524A8"/>
    <w:rsid w:val="0045499D"/>
    <w:rsid w:val="00456122"/>
    <w:rsid w:val="00457ACD"/>
    <w:rsid w:val="00460A52"/>
    <w:rsid w:val="00461AE6"/>
    <w:rsid w:val="004623D7"/>
    <w:rsid w:val="00463143"/>
    <w:rsid w:val="004657E3"/>
    <w:rsid w:val="0047043B"/>
    <w:rsid w:val="00472D38"/>
    <w:rsid w:val="004742D0"/>
    <w:rsid w:val="00476342"/>
    <w:rsid w:val="00480A59"/>
    <w:rsid w:val="00480DDA"/>
    <w:rsid w:val="00481210"/>
    <w:rsid w:val="00481909"/>
    <w:rsid w:val="0048340D"/>
    <w:rsid w:val="00483BA0"/>
    <w:rsid w:val="0048432C"/>
    <w:rsid w:val="0048461B"/>
    <w:rsid w:val="00484BBC"/>
    <w:rsid w:val="00485D5D"/>
    <w:rsid w:val="00487E44"/>
    <w:rsid w:val="004906F7"/>
    <w:rsid w:val="00490C8D"/>
    <w:rsid w:val="00492982"/>
    <w:rsid w:val="00493487"/>
    <w:rsid w:val="0049431C"/>
    <w:rsid w:val="00496759"/>
    <w:rsid w:val="00497819"/>
    <w:rsid w:val="004A02CA"/>
    <w:rsid w:val="004A1A90"/>
    <w:rsid w:val="004B3E34"/>
    <w:rsid w:val="004B4D34"/>
    <w:rsid w:val="004B566F"/>
    <w:rsid w:val="004C2B67"/>
    <w:rsid w:val="004C3A2C"/>
    <w:rsid w:val="004C450D"/>
    <w:rsid w:val="004C4ED7"/>
    <w:rsid w:val="004D577B"/>
    <w:rsid w:val="004D732C"/>
    <w:rsid w:val="004E0B9B"/>
    <w:rsid w:val="004E313C"/>
    <w:rsid w:val="004E42A9"/>
    <w:rsid w:val="004E5227"/>
    <w:rsid w:val="004E67C9"/>
    <w:rsid w:val="004E6ED8"/>
    <w:rsid w:val="004F173D"/>
    <w:rsid w:val="004F2BD4"/>
    <w:rsid w:val="004F48F4"/>
    <w:rsid w:val="004F4E44"/>
    <w:rsid w:val="004F5696"/>
    <w:rsid w:val="004F5D19"/>
    <w:rsid w:val="00506023"/>
    <w:rsid w:val="005061BF"/>
    <w:rsid w:val="00507E3F"/>
    <w:rsid w:val="00510131"/>
    <w:rsid w:val="005110C1"/>
    <w:rsid w:val="00511AF0"/>
    <w:rsid w:val="005129F3"/>
    <w:rsid w:val="0051300A"/>
    <w:rsid w:val="005219B4"/>
    <w:rsid w:val="00522448"/>
    <w:rsid w:val="005226B8"/>
    <w:rsid w:val="0052601A"/>
    <w:rsid w:val="00527B4A"/>
    <w:rsid w:val="0053030B"/>
    <w:rsid w:val="00530C13"/>
    <w:rsid w:val="005350F3"/>
    <w:rsid w:val="00535610"/>
    <w:rsid w:val="00536B4A"/>
    <w:rsid w:val="00537066"/>
    <w:rsid w:val="0053742A"/>
    <w:rsid w:val="00542173"/>
    <w:rsid w:val="00545FD2"/>
    <w:rsid w:val="005500C8"/>
    <w:rsid w:val="00550348"/>
    <w:rsid w:val="00552D4C"/>
    <w:rsid w:val="00553023"/>
    <w:rsid w:val="0055311D"/>
    <w:rsid w:val="00553E55"/>
    <w:rsid w:val="005551CE"/>
    <w:rsid w:val="00555775"/>
    <w:rsid w:val="005575B4"/>
    <w:rsid w:val="00557F4D"/>
    <w:rsid w:val="005621E5"/>
    <w:rsid w:val="00564DEB"/>
    <w:rsid w:val="005661B0"/>
    <w:rsid w:val="00567FF3"/>
    <w:rsid w:val="005700B1"/>
    <w:rsid w:val="00571B63"/>
    <w:rsid w:val="005720A7"/>
    <w:rsid w:val="00574D37"/>
    <w:rsid w:val="00575A7D"/>
    <w:rsid w:val="0057667F"/>
    <w:rsid w:val="00580F85"/>
    <w:rsid w:val="00581FA7"/>
    <w:rsid w:val="00586AF4"/>
    <w:rsid w:val="0059182A"/>
    <w:rsid w:val="00595CEF"/>
    <w:rsid w:val="00595E36"/>
    <w:rsid w:val="00596F82"/>
    <w:rsid w:val="005A0799"/>
    <w:rsid w:val="005A42EE"/>
    <w:rsid w:val="005A562C"/>
    <w:rsid w:val="005A64BC"/>
    <w:rsid w:val="005A768E"/>
    <w:rsid w:val="005B0DB3"/>
    <w:rsid w:val="005C23DD"/>
    <w:rsid w:val="005C2E0B"/>
    <w:rsid w:val="005C30A5"/>
    <w:rsid w:val="005D0C71"/>
    <w:rsid w:val="005D2C5F"/>
    <w:rsid w:val="005D3661"/>
    <w:rsid w:val="005D390D"/>
    <w:rsid w:val="005E05C2"/>
    <w:rsid w:val="005E2360"/>
    <w:rsid w:val="005E4EC4"/>
    <w:rsid w:val="005E5752"/>
    <w:rsid w:val="005E5771"/>
    <w:rsid w:val="005E57E9"/>
    <w:rsid w:val="005F0E37"/>
    <w:rsid w:val="005F112F"/>
    <w:rsid w:val="005F14CD"/>
    <w:rsid w:val="005F1D52"/>
    <w:rsid w:val="005F2813"/>
    <w:rsid w:val="005F375C"/>
    <w:rsid w:val="005F6A0C"/>
    <w:rsid w:val="006003C0"/>
    <w:rsid w:val="00600B02"/>
    <w:rsid w:val="00602D6D"/>
    <w:rsid w:val="00613848"/>
    <w:rsid w:val="006158A6"/>
    <w:rsid w:val="006171F8"/>
    <w:rsid w:val="00621034"/>
    <w:rsid w:val="006215E1"/>
    <w:rsid w:val="00621D5A"/>
    <w:rsid w:val="00622066"/>
    <w:rsid w:val="006248D5"/>
    <w:rsid w:val="00626360"/>
    <w:rsid w:val="00631485"/>
    <w:rsid w:val="00632C50"/>
    <w:rsid w:val="006342AC"/>
    <w:rsid w:val="00634C1F"/>
    <w:rsid w:val="0063570C"/>
    <w:rsid w:val="006360A1"/>
    <w:rsid w:val="00636D33"/>
    <w:rsid w:val="006403A7"/>
    <w:rsid w:val="006422C4"/>
    <w:rsid w:val="00642D88"/>
    <w:rsid w:val="0064608B"/>
    <w:rsid w:val="00646D71"/>
    <w:rsid w:val="00647161"/>
    <w:rsid w:val="00647348"/>
    <w:rsid w:val="00647B62"/>
    <w:rsid w:val="00647B78"/>
    <w:rsid w:val="00647E5C"/>
    <w:rsid w:val="006535F8"/>
    <w:rsid w:val="0066010B"/>
    <w:rsid w:val="006623D4"/>
    <w:rsid w:val="006627C8"/>
    <w:rsid w:val="00666726"/>
    <w:rsid w:val="006702FE"/>
    <w:rsid w:val="006713F6"/>
    <w:rsid w:val="0067189A"/>
    <w:rsid w:val="00672F66"/>
    <w:rsid w:val="006743B1"/>
    <w:rsid w:val="00674EC1"/>
    <w:rsid w:val="00676241"/>
    <w:rsid w:val="00680C58"/>
    <w:rsid w:val="00685F58"/>
    <w:rsid w:val="00687BD6"/>
    <w:rsid w:val="006A1010"/>
    <w:rsid w:val="006A2DF7"/>
    <w:rsid w:val="006A5CE8"/>
    <w:rsid w:val="006B07BF"/>
    <w:rsid w:val="006B0B45"/>
    <w:rsid w:val="006B409F"/>
    <w:rsid w:val="006C6A45"/>
    <w:rsid w:val="006D2291"/>
    <w:rsid w:val="006D36CF"/>
    <w:rsid w:val="006D619A"/>
    <w:rsid w:val="006D61FB"/>
    <w:rsid w:val="006D641D"/>
    <w:rsid w:val="006D7490"/>
    <w:rsid w:val="006D7599"/>
    <w:rsid w:val="006E0CE2"/>
    <w:rsid w:val="006E18B7"/>
    <w:rsid w:val="006E286E"/>
    <w:rsid w:val="006E4CF3"/>
    <w:rsid w:val="006E5B52"/>
    <w:rsid w:val="006E6501"/>
    <w:rsid w:val="006E65C7"/>
    <w:rsid w:val="006E7375"/>
    <w:rsid w:val="006F081D"/>
    <w:rsid w:val="006F0A48"/>
    <w:rsid w:val="006F351B"/>
    <w:rsid w:val="006F6202"/>
    <w:rsid w:val="006F7DE0"/>
    <w:rsid w:val="006F7DE1"/>
    <w:rsid w:val="00702109"/>
    <w:rsid w:val="0070212F"/>
    <w:rsid w:val="00704105"/>
    <w:rsid w:val="00705965"/>
    <w:rsid w:val="007063FC"/>
    <w:rsid w:val="007068F8"/>
    <w:rsid w:val="00710C83"/>
    <w:rsid w:val="007130FC"/>
    <w:rsid w:val="00713E59"/>
    <w:rsid w:val="00714A0C"/>
    <w:rsid w:val="0071791F"/>
    <w:rsid w:val="00725BCD"/>
    <w:rsid w:val="00727588"/>
    <w:rsid w:val="00732038"/>
    <w:rsid w:val="007323B0"/>
    <w:rsid w:val="00734514"/>
    <w:rsid w:val="007346A9"/>
    <w:rsid w:val="00734CAC"/>
    <w:rsid w:val="00734DA7"/>
    <w:rsid w:val="00741247"/>
    <w:rsid w:val="00741C68"/>
    <w:rsid w:val="00742AD3"/>
    <w:rsid w:val="007464C5"/>
    <w:rsid w:val="00754650"/>
    <w:rsid w:val="00754948"/>
    <w:rsid w:val="00757C3F"/>
    <w:rsid w:val="00760CCF"/>
    <w:rsid w:val="00762DCC"/>
    <w:rsid w:val="00765096"/>
    <w:rsid w:val="007650C4"/>
    <w:rsid w:val="00767615"/>
    <w:rsid w:val="00771AA7"/>
    <w:rsid w:val="00772399"/>
    <w:rsid w:val="00782610"/>
    <w:rsid w:val="00783CBE"/>
    <w:rsid w:val="007853E4"/>
    <w:rsid w:val="0079091E"/>
    <w:rsid w:val="00792043"/>
    <w:rsid w:val="007920CC"/>
    <w:rsid w:val="00793C2A"/>
    <w:rsid w:val="007960A6"/>
    <w:rsid w:val="00796428"/>
    <w:rsid w:val="00797377"/>
    <w:rsid w:val="00797EA9"/>
    <w:rsid w:val="007A18C2"/>
    <w:rsid w:val="007A5367"/>
    <w:rsid w:val="007B178F"/>
    <w:rsid w:val="007B28F4"/>
    <w:rsid w:val="007B2B33"/>
    <w:rsid w:val="007B3B92"/>
    <w:rsid w:val="007B51C5"/>
    <w:rsid w:val="007B5543"/>
    <w:rsid w:val="007B649C"/>
    <w:rsid w:val="007B7C41"/>
    <w:rsid w:val="007C1513"/>
    <w:rsid w:val="007C3339"/>
    <w:rsid w:val="007C5B23"/>
    <w:rsid w:val="007C6438"/>
    <w:rsid w:val="007D0F60"/>
    <w:rsid w:val="007D1434"/>
    <w:rsid w:val="007D3CC0"/>
    <w:rsid w:val="007D60AC"/>
    <w:rsid w:val="007E12C7"/>
    <w:rsid w:val="007E3E90"/>
    <w:rsid w:val="007E4AD1"/>
    <w:rsid w:val="007F00F0"/>
    <w:rsid w:val="00801417"/>
    <w:rsid w:val="00805330"/>
    <w:rsid w:val="0080595E"/>
    <w:rsid w:val="00806E35"/>
    <w:rsid w:val="00807097"/>
    <w:rsid w:val="00816B45"/>
    <w:rsid w:val="00817980"/>
    <w:rsid w:val="00820AD2"/>
    <w:rsid w:val="00822339"/>
    <w:rsid w:val="00824AA9"/>
    <w:rsid w:val="008264F1"/>
    <w:rsid w:val="00826BC9"/>
    <w:rsid w:val="0083123B"/>
    <w:rsid w:val="00832ADA"/>
    <w:rsid w:val="00834E9F"/>
    <w:rsid w:val="0083519E"/>
    <w:rsid w:val="0083640D"/>
    <w:rsid w:val="008367BF"/>
    <w:rsid w:val="00836F55"/>
    <w:rsid w:val="008410B6"/>
    <w:rsid w:val="00842B5A"/>
    <w:rsid w:val="00842E70"/>
    <w:rsid w:val="00842F86"/>
    <w:rsid w:val="00844762"/>
    <w:rsid w:val="00847125"/>
    <w:rsid w:val="008531D3"/>
    <w:rsid w:val="00862449"/>
    <w:rsid w:val="008649CC"/>
    <w:rsid w:val="00864CAA"/>
    <w:rsid w:val="00865979"/>
    <w:rsid w:val="0086638B"/>
    <w:rsid w:val="00867016"/>
    <w:rsid w:val="00870B4D"/>
    <w:rsid w:val="00871CFC"/>
    <w:rsid w:val="00875136"/>
    <w:rsid w:val="0087520F"/>
    <w:rsid w:val="008768BB"/>
    <w:rsid w:val="00876A12"/>
    <w:rsid w:val="0087746A"/>
    <w:rsid w:val="008776C8"/>
    <w:rsid w:val="008821FC"/>
    <w:rsid w:val="00883460"/>
    <w:rsid w:val="00883B89"/>
    <w:rsid w:val="00883D78"/>
    <w:rsid w:val="00887383"/>
    <w:rsid w:val="00887786"/>
    <w:rsid w:val="00887CB2"/>
    <w:rsid w:val="008931B2"/>
    <w:rsid w:val="00893FC0"/>
    <w:rsid w:val="00897366"/>
    <w:rsid w:val="008A010B"/>
    <w:rsid w:val="008A2137"/>
    <w:rsid w:val="008A52A5"/>
    <w:rsid w:val="008B06A8"/>
    <w:rsid w:val="008B2CB3"/>
    <w:rsid w:val="008B413C"/>
    <w:rsid w:val="008B763F"/>
    <w:rsid w:val="008C1685"/>
    <w:rsid w:val="008C197D"/>
    <w:rsid w:val="008C2107"/>
    <w:rsid w:val="008C78F2"/>
    <w:rsid w:val="008D2ABD"/>
    <w:rsid w:val="008D3B25"/>
    <w:rsid w:val="008D55CE"/>
    <w:rsid w:val="008D62AB"/>
    <w:rsid w:val="008E128B"/>
    <w:rsid w:val="008F1337"/>
    <w:rsid w:val="008F5B1A"/>
    <w:rsid w:val="008F6FAA"/>
    <w:rsid w:val="009004F3"/>
    <w:rsid w:val="009034FA"/>
    <w:rsid w:val="00903C3E"/>
    <w:rsid w:val="009064E3"/>
    <w:rsid w:val="00906632"/>
    <w:rsid w:val="00906EFB"/>
    <w:rsid w:val="0091223C"/>
    <w:rsid w:val="00912CA4"/>
    <w:rsid w:val="009202DB"/>
    <w:rsid w:val="009204ED"/>
    <w:rsid w:val="009215A7"/>
    <w:rsid w:val="00922C7F"/>
    <w:rsid w:val="00925D88"/>
    <w:rsid w:val="00926FD8"/>
    <w:rsid w:val="009310F3"/>
    <w:rsid w:val="009317E6"/>
    <w:rsid w:val="00933E43"/>
    <w:rsid w:val="00933F8B"/>
    <w:rsid w:val="009364B8"/>
    <w:rsid w:val="00937AB7"/>
    <w:rsid w:val="0094104B"/>
    <w:rsid w:val="009449EC"/>
    <w:rsid w:val="0094526F"/>
    <w:rsid w:val="00945590"/>
    <w:rsid w:val="00945F02"/>
    <w:rsid w:val="00946571"/>
    <w:rsid w:val="00947D55"/>
    <w:rsid w:val="009517A3"/>
    <w:rsid w:val="0095510F"/>
    <w:rsid w:val="00956508"/>
    <w:rsid w:val="00956CE4"/>
    <w:rsid w:val="00957BAA"/>
    <w:rsid w:val="009600D9"/>
    <w:rsid w:val="0096143B"/>
    <w:rsid w:val="00961F6A"/>
    <w:rsid w:val="009660BB"/>
    <w:rsid w:val="009664B3"/>
    <w:rsid w:val="00970142"/>
    <w:rsid w:val="00976950"/>
    <w:rsid w:val="009774B3"/>
    <w:rsid w:val="009833C9"/>
    <w:rsid w:val="009906EA"/>
    <w:rsid w:val="0099153B"/>
    <w:rsid w:val="009922F4"/>
    <w:rsid w:val="009938EE"/>
    <w:rsid w:val="00993999"/>
    <w:rsid w:val="00996713"/>
    <w:rsid w:val="009A1A24"/>
    <w:rsid w:val="009A72BB"/>
    <w:rsid w:val="009A7C0C"/>
    <w:rsid w:val="009B07F6"/>
    <w:rsid w:val="009B6706"/>
    <w:rsid w:val="009B7ECD"/>
    <w:rsid w:val="009C26FB"/>
    <w:rsid w:val="009C2B2C"/>
    <w:rsid w:val="009C3186"/>
    <w:rsid w:val="009D378F"/>
    <w:rsid w:val="009D6BA9"/>
    <w:rsid w:val="009D73BD"/>
    <w:rsid w:val="009E2D76"/>
    <w:rsid w:val="009E30EA"/>
    <w:rsid w:val="009E3295"/>
    <w:rsid w:val="009E59FF"/>
    <w:rsid w:val="009E676D"/>
    <w:rsid w:val="009F1352"/>
    <w:rsid w:val="009F1CAD"/>
    <w:rsid w:val="009F256D"/>
    <w:rsid w:val="009F2A68"/>
    <w:rsid w:val="009F2E79"/>
    <w:rsid w:val="009F3944"/>
    <w:rsid w:val="009F5486"/>
    <w:rsid w:val="009F5FB6"/>
    <w:rsid w:val="00A038B5"/>
    <w:rsid w:val="00A066AD"/>
    <w:rsid w:val="00A13632"/>
    <w:rsid w:val="00A137A9"/>
    <w:rsid w:val="00A15075"/>
    <w:rsid w:val="00A17B55"/>
    <w:rsid w:val="00A215B4"/>
    <w:rsid w:val="00A239AD"/>
    <w:rsid w:val="00A27676"/>
    <w:rsid w:val="00A2797B"/>
    <w:rsid w:val="00A306E3"/>
    <w:rsid w:val="00A31B1C"/>
    <w:rsid w:val="00A34066"/>
    <w:rsid w:val="00A34D48"/>
    <w:rsid w:val="00A360B4"/>
    <w:rsid w:val="00A36236"/>
    <w:rsid w:val="00A367BF"/>
    <w:rsid w:val="00A37B8E"/>
    <w:rsid w:val="00A405B3"/>
    <w:rsid w:val="00A423F6"/>
    <w:rsid w:val="00A44A36"/>
    <w:rsid w:val="00A44AAD"/>
    <w:rsid w:val="00A55AC3"/>
    <w:rsid w:val="00A56771"/>
    <w:rsid w:val="00A5718F"/>
    <w:rsid w:val="00A60EE0"/>
    <w:rsid w:val="00A652FF"/>
    <w:rsid w:val="00A71B1D"/>
    <w:rsid w:val="00A76633"/>
    <w:rsid w:val="00A80076"/>
    <w:rsid w:val="00A807BF"/>
    <w:rsid w:val="00A85052"/>
    <w:rsid w:val="00A863CD"/>
    <w:rsid w:val="00A90B58"/>
    <w:rsid w:val="00A92F63"/>
    <w:rsid w:val="00A943A0"/>
    <w:rsid w:val="00A960FC"/>
    <w:rsid w:val="00AA1F18"/>
    <w:rsid w:val="00AA4249"/>
    <w:rsid w:val="00AA47C8"/>
    <w:rsid w:val="00AA57C9"/>
    <w:rsid w:val="00AA5E47"/>
    <w:rsid w:val="00AA7662"/>
    <w:rsid w:val="00AA7973"/>
    <w:rsid w:val="00AB0652"/>
    <w:rsid w:val="00AB0BF7"/>
    <w:rsid w:val="00AB1942"/>
    <w:rsid w:val="00AB2DDE"/>
    <w:rsid w:val="00AB3178"/>
    <w:rsid w:val="00AB6504"/>
    <w:rsid w:val="00AB7B46"/>
    <w:rsid w:val="00AB7DC2"/>
    <w:rsid w:val="00AC17C5"/>
    <w:rsid w:val="00AC2092"/>
    <w:rsid w:val="00AC225C"/>
    <w:rsid w:val="00AC5066"/>
    <w:rsid w:val="00AC7642"/>
    <w:rsid w:val="00AD07AC"/>
    <w:rsid w:val="00AD26F4"/>
    <w:rsid w:val="00AD4F05"/>
    <w:rsid w:val="00AD67B6"/>
    <w:rsid w:val="00AD7CDA"/>
    <w:rsid w:val="00AE0DC3"/>
    <w:rsid w:val="00AE5C64"/>
    <w:rsid w:val="00AE5E5F"/>
    <w:rsid w:val="00AF0446"/>
    <w:rsid w:val="00AF054A"/>
    <w:rsid w:val="00AF09B5"/>
    <w:rsid w:val="00AF28CF"/>
    <w:rsid w:val="00AF30D6"/>
    <w:rsid w:val="00AF53A3"/>
    <w:rsid w:val="00AF62C8"/>
    <w:rsid w:val="00B00A30"/>
    <w:rsid w:val="00B01D34"/>
    <w:rsid w:val="00B0668C"/>
    <w:rsid w:val="00B1075F"/>
    <w:rsid w:val="00B11033"/>
    <w:rsid w:val="00B13544"/>
    <w:rsid w:val="00B16046"/>
    <w:rsid w:val="00B16E1E"/>
    <w:rsid w:val="00B218A4"/>
    <w:rsid w:val="00B230F1"/>
    <w:rsid w:val="00B23FF9"/>
    <w:rsid w:val="00B241B5"/>
    <w:rsid w:val="00B24530"/>
    <w:rsid w:val="00B2508C"/>
    <w:rsid w:val="00B261F0"/>
    <w:rsid w:val="00B26238"/>
    <w:rsid w:val="00B26835"/>
    <w:rsid w:val="00B27273"/>
    <w:rsid w:val="00B278CC"/>
    <w:rsid w:val="00B30E73"/>
    <w:rsid w:val="00B328BD"/>
    <w:rsid w:val="00B32A76"/>
    <w:rsid w:val="00B4239B"/>
    <w:rsid w:val="00B43FAB"/>
    <w:rsid w:val="00B45FE8"/>
    <w:rsid w:val="00B4774F"/>
    <w:rsid w:val="00B50031"/>
    <w:rsid w:val="00B51146"/>
    <w:rsid w:val="00B52131"/>
    <w:rsid w:val="00B52134"/>
    <w:rsid w:val="00B53D60"/>
    <w:rsid w:val="00B5537C"/>
    <w:rsid w:val="00B57C7E"/>
    <w:rsid w:val="00B61F41"/>
    <w:rsid w:val="00B62E20"/>
    <w:rsid w:val="00B63A77"/>
    <w:rsid w:val="00B66805"/>
    <w:rsid w:val="00B672BC"/>
    <w:rsid w:val="00B67CEE"/>
    <w:rsid w:val="00B7560E"/>
    <w:rsid w:val="00B81954"/>
    <w:rsid w:val="00B82A48"/>
    <w:rsid w:val="00B83AAF"/>
    <w:rsid w:val="00B83D0E"/>
    <w:rsid w:val="00B843BD"/>
    <w:rsid w:val="00B84599"/>
    <w:rsid w:val="00B87C33"/>
    <w:rsid w:val="00B91864"/>
    <w:rsid w:val="00B934D8"/>
    <w:rsid w:val="00B941C9"/>
    <w:rsid w:val="00B94854"/>
    <w:rsid w:val="00B969A5"/>
    <w:rsid w:val="00BA1B31"/>
    <w:rsid w:val="00BA1B8E"/>
    <w:rsid w:val="00BA298C"/>
    <w:rsid w:val="00BA34F6"/>
    <w:rsid w:val="00BA35B7"/>
    <w:rsid w:val="00BA37E6"/>
    <w:rsid w:val="00BA4843"/>
    <w:rsid w:val="00BA6EB6"/>
    <w:rsid w:val="00BA7306"/>
    <w:rsid w:val="00BB2EEC"/>
    <w:rsid w:val="00BB4A14"/>
    <w:rsid w:val="00BD2C8C"/>
    <w:rsid w:val="00BD4987"/>
    <w:rsid w:val="00BD5848"/>
    <w:rsid w:val="00BD5BA3"/>
    <w:rsid w:val="00BE0DEF"/>
    <w:rsid w:val="00BE1183"/>
    <w:rsid w:val="00BE6236"/>
    <w:rsid w:val="00BE6D74"/>
    <w:rsid w:val="00BE6E25"/>
    <w:rsid w:val="00BE7716"/>
    <w:rsid w:val="00BF2D0B"/>
    <w:rsid w:val="00BF3ACE"/>
    <w:rsid w:val="00BF5BA4"/>
    <w:rsid w:val="00BF6178"/>
    <w:rsid w:val="00BF6531"/>
    <w:rsid w:val="00C009AD"/>
    <w:rsid w:val="00C00F4B"/>
    <w:rsid w:val="00C019F8"/>
    <w:rsid w:val="00C02424"/>
    <w:rsid w:val="00C02617"/>
    <w:rsid w:val="00C02AE4"/>
    <w:rsid w:val="00C02C4A"/>
    <w:rsid w:val="00C034D1"/>
    <w:rsid w:val="00C03511"/>
    <w:rsid w:val="00C04FC7"/>
    <w:rsid w:val="00C0595E"/>
    <w:rsid w:val="00C101EA"/>
    <w:rsid w:val="00C122CE"/>
    <w:rsid w:val="00C124CB"/>
    <w:rsid w:val="00C1477E"/>
    <w:rsid w:val="00C156BC"/>
    <w:rsid w:val="00C16FEC"/>
    <w:rsid w:val="00C205D6"/>
    <w:rsid w:val="00C22971"/>
    <w:rsid w:val="00C2532D"/>
    <w:rsid w:val="00C27C80"/>
    <w:rsid w:val="00C32251"/>
    <w:rsid w:val="00C40553"/>
    <w:rsid w:val="00C43933"/>
    <w:rsid w:val="00C50AF8"/>
    <w:rsid w:val="00C50D5B"/>
    <w:rsid w:val="00C52ADC"/>
    <w:rsid w:val="00C52D68"/>
    <w:rsid w:val="00C54285"/>
    <w:rsid w:val="00C54333"/>
    <w:rsid w:val="00C55BB5"/>
    <w:rsid w:val="00C57576"/>
    <w:rsid w:val="00C605D8"/>
    <w:rsid w:val="00C6108A"/>
    <w:rsid w:val="00C62B2E"/>
    <w:rsid w:val="00C63D91"/>
    <w:rsid w:val="00C64E6C"/>
    <w:rsid w:val="00C67430"/>
    <w:rsid w:val="00C677F6"/>
    <w:rsid w:val="00C700F9"/>
    <w:rsid w:val="00C71688"/>
    <w:rsid w:val="00C71915"/>
    <w:rsid w:val="00C735E2"/>
    <w:rsid w:val="00C738C7"/>
    <w:rsid w:val="00C75B98"/>
    <w:rsid w:val="00C86440"/>
    <w:rsid w:val="00C92A8E"/>
    <w:rsid w:val="00C96B5E"/>
    <w:rsid w:val="00C97572"/>
    <w:rsid w:val="00C975B2"/>
    <w:rsid w:val="00CA045D"/>
    <w:rsid w:val="00CA3121"/>
    <w:rsid w:val="00CA345C"/>
    <w:rsid w:val="00CA6C16"/>
    <w:rsid w:val="00CA7D6E"/>
    <w:rsid w:val="00CB0790"/>
    <w:rsid w:val="00CB2297"/>
    <w:rsid w:val="00CB6517"/>
    <w:rsid w:val="00CB69BD"/>
    <w:rsid w:val="00CC0B6E"/>
    <w:rsid w:val="00CC2FBE"/>
    <w:rsid w:val="00CC3330"/>
    <w:rsid w:val="00CC747E"/>
    <w:rsid w:val="00CD3CE9"/>
    <w:rsid w:val="00CD52E8"/>
    <w:rsid w:val="00CD683B"/>
    <w:rsid w:val="00D0036E"/>
    <w:rsid w:val="00D005FD"/>
    <w:rsid w:val="00D02DA8"/>
    <w:rsid w:val="00D06586"/>
    <w:rsid w:val="00D06F92"/>
    <w:rsid w:val="00D077F1"/>
    <w:rsid w:val="00D07939"/>
    <w:rsid w:val="00D07EF6"/>
    <w:rsid w:val="00D126CA"/>
    <w:rsid w:val="00D15846"/>
    <w:rsid w:val="00D1798C"/>
    <w:rsid w:val="00D20439"/>
    <w:rsid w:val="00D2490F"/>
    <w:rsid w:val="00D265C2"/>
    <w:rsid w:val="00D27585"/>
    <w:rsid w:val="00D27CA6"/>
    <w:rsid w:val="00D33369"/>
    <w:rsid w:val="00D3379C"/>
    <w:rsid w:val="00D34DA3"/>
    <w:rsid w:val="00D34FFF"/>
    <w:rsid w:val="00D35227"/>
    <w:rsid w:val="00D35317"/>
    <w:rsid w:val="00D37C14"/>
    <w:rsid w:val="00D37D17"/>
    <w:rsid w:val="00D407FB"/>
    <w:rsid w:val="00D43ED6"/>
    <w:rsid w:val="00D468E8"/>
    <w:rsid w:val="00D46DC3"/>
    <w:rsid w:val="00D50B48"/>
    <w:rsid w:val="00D50E93"/>
    <w:rsid w:val="00D52C1C"/>
    <w:rsid w:val="00D54092"/>
    <w:rsid w:val="00D542A0"/>
    <w:rsid w:val="00D54FD5"/>
    <w:rsid w:val="00D60A21"/>
    <w:rsid w:val="00D62347"/>
    <w:rsid w:val="00D64CE9"/>
    <w:rsid w:val="00D64F6B"/>
    <w:rsid w:val="00D655C8"/>
    <w:rsid w:val="00D66F28"/>
    <w:rsid w:val="00D672EC"/>
    <w:rsid w:val="00D7075A"/>
    <w:rsid w:val="00D70F59"/>
    <w:rsid w:val="00D7461E"/>
    <w:rsid w:val="00D7669D"/>
    <w:rsid w:val="00D76944"/>
    <w:rsid w:val="00D77034"/>
    <w:rsid w:val="00D815AB"/>
    <w:rsid w:val="00D824A3"/>
    <w:rsid w:val="00D83BA2"/>
    <w:rsid w:val="00D86ECF"/>
    <w:rsid w:val="00D9017D"/>
    <w:rsid w:val="00D905BD"/>
    <w:rsid w:val="00D91815"/>
    <w:rsid w:val="00D93ADA"/>
    <w:rsid w:val="00D93B3D"/>
    <w:rsid w:val="00D94462"/>
    <w:rsid w:val="00DA20C9"/>
    <w:rsid w:val="00DA3F3F"/>
    <w:rsid w:val="00DA467D"/>
    <w:rsid w:val="00DA4F0C"/>
    <w:rsid w:val="00DA5862"/>
    <w:rsid w:val="00DA6612"/>
    <w:rsid w:val="00DA70D9"/>
    <w:rsid w:val="00DB006B"/>
    <w:rsid w:val="00DB055E"/>
    <w:rsid w:val="00DB1C60"/>
    <w:rsid w:val="00DB33A6"/>
    <w:rsid w:val="00DB3CFF"/>
    <w:rsid w:val="00DB415E"/>
    <w:rsid w:val="00DB4A70"/>
    <w:rsid w:val="00DB4B2D"/>
    <w:rsid w:val="00DC074F"/>
    <w:rsid w:val="00DC29A1"/>
    <w:rsid w:val="00DC5C24"/>
    <w:rsid w:val="00DC64F8"/>
    <w:rsid w:val="00DD26A0"/>
    <w:rsid w:val="00DD29D0"/>
    <w:rsid w:val="00DD5282"/>
    <w:rsid w:val="00DD543D"/>
    <w:rsid w:val="00DD6BD6"/>
    <w:rsid w:val="00DD6D64"/>
    <w:rsid w:val="00DD779A"/>
    <w:rsid w:val="00DE155F"/>
    <w:rsid w:val="00DE2AEF"/>
    <w:rsid w:val="00DE4B1A"/>
    <w:rsid w:val="00DE518E"/>
    <w:rsid w:val="00DE5705"/>
    <w:rsid w:val="00DE62CF"/>
    <w:rsid w:val="00DE688A"/>
    <w:rsid w:val="00DE6CAC"/>
    <w:rsid w:val="00DF0F62"/>
    <w:rsid w:val="00DF554D"/>
    <w:rsid w:val="00DF5700"/>
    <w:rsid w:val="00DF732A"/>
    <w:rsid w:val="00E002C8"/>
    <w:rsid w:val="00E00533"/>
    <w:rsid w:val="00E01A6A"/>
    <w:rsid w:val="00E0640B"/>
    <w:rsid w:val="00E11140"/>
    <w:rsid w:val="00E11825"/>
    <w:rsid w:val="00E1492A"/>
    <w:rsid w:val="00E1501A"/>
    <w:rsid w:val="00E15C3B"/>
    <w:rsid w:val="00E1618D"/>
    <w:rsid w:val="00E1626B"/>
    <w:rsid w:val="00E17814"/>
    <w:rsid w:val="00E17D6A"/>
    <w:rsid w:val="00E20E56"/>
    <w:rsid w:val="00E23F3F"/>
    <w:rsid w:val="00E253DC"/>
    <w:rsid w:val="00E26431"/>
    <w:rsid w:val="00E3450A"/>
    <w:rsid w:val="00E34DC3"/>
    <w:rsid w:val="00E36217"/>
    <w:rsid w:val="00E372DA"/>
    <w:rsid w:val="00E37809"/>
    <w:rsid w:val="00E405C6"/>
    <w:rsid w:val="00E42337"/>
    <w:rsid w:val="00E429D8"/>
    <w:rsid w:val="00E4300E"/>
    <w:rsid w:val="00E4425B"/>
    <w:rsid w:val="00E45232"/>
    <w:rsid w:val="00E4583F"/>
    <w:rsid w:val="00E4686C"/>
    <w:rsid w:val="00E47D36"/>
    <w:rsid w:val="00E500C3"/>
    <w:rsid w:val="00E51979"/>
    <w:rsid w:val="00E53D74"/>
    <w:rsid w:val="00E5415C"/>
    <w:rsid w:val="00E55759"/>
    <w:rsid w:val="00E568D4"/>
    <w:rsid w:val="00E62625"/>
    <w:rsid w:val="00E661C3"/>
    <w:rsid w:val="00E72DBB"/>
    <w:rsid w:val="00E72FFF"/>
    <w:rsid w:val="00E7332C"/>
    <w:rsid w:val="00E73AD6"/>
    <w:rsid w:val="00E74456"/>
    <w:rsid w:val="00E805AD"/>
    <w:rsid w:val="00E80AAB"/>
    <w:rsid w:val="00E821AB"/>
    <w:rsid w:val="00E84112"/>
    <w:rsid w:val="00E849C6"/>
    <w:rsid w:val="00E86856"/>
    <w:rsid w:val="00E87D6D"/>
    <w:rsid w:val="00EA15BB"/>
    <w:rsid w:val="00EA1C71"/>
    <w:rsid w:val="00EA3044"/>
    <w:rsid w:val="00EA4BFE"/>
    <w:rsid w:val="00EA566A"/>
    <w:rsid w:val="00EB24B4"/>
    <w:rsid w:val="00EB2D27"/>
    <w:rsid w:val="00EB2FD1"/>
    <w:rsid w:val="00EB3128"/>
    <w:rsid w:val="00EB62C3"/>
    <w:rsid w:val="00EB7C4C"/>
    <w:rsid w:val="00EC0CBB"/>
    <w:rsid w:val="00EC14C8"/>
    <w:rsid w:val="00EC3F36"/>
    <w:rsid w:val="00EC5A36"/>
    <w:rsid w:val="00ED045A"/>
    <w:rsid w:val="00ED1CFB"/>
    <w:rsid w:val="00ED1EB4"/>
    <w:rsid w:val="00ED219F"/>
    <w:rsid w:val="00ED53DC"/>
    <w:rsid w:val="00ED722F"/>
    <w:rsid w:val="00EE0F6B"/>
    <w:rsid w:val="00EE4EE7"/>
    <w:rsid w:val="00EE5375"/>
    <w:rsid w:val="00EF15CE"/>
    <w:rsid w:val="00EF44D1"/>
    <w:rsid w:val="00EF580B"/>
    <w:rsid w:val="00EF593F"/>
    <w:rsid w:val="00F04AF1"/>
    <w:rsid w:val="00F05E02"/>
    <w:rsid w:val="00F06416"/>
    <w:rsid w:val="00F06D4A"/>
    <w:rsid w:val="00F12673"/>
    <w:rsid w:val="00F1325E"/>
    <w:rsid w:val="00F144A8"/>
    <w:rsid w:val="00F1512F"/>
    <w:rsid w:val="00F20931"/>
    <w:rsid w:val="00F25180"/>
    <w:rsid w:val="00F26510"/>
    <w:rsid w:val="00F30EF5"/>
    <w:rsid w:val="00F31B12"/>
    <w:rsid w:val="00F32945"/>
    <w:rsid w:val="00F335EF"/>
    <w:rsid w:val="00F34225"/>
    <w:rsid w:val="00F34F7F"/>
    <w:rsid w:val="00F354F0"/>
    <w:rsid w:val="00F40ADE"/>
    <w:rsid w:val="00F416D8"/>
    <w:rsid w:val="00F416EB"/>
    <w:rsid w:val="00F42CF5"/>
    <w:rsid w:val="00F43129"/>
    <w:rsid w:val="00F4355F"/>
    <w:rsid w:val="00F46EC3"/>
    <w:rsid w:val="00F47141"/>
    <w:rsid w:val="00F47D26"/>
    <w:rsid w:val="00F505F9"/>
    <w:rsid w:val="00F56A19"/>
    <w:rsid w:val="00F60FAA"/>
    <w:rsid w:val="00F624E1"/>
    <w:rsid w:val="00F6323C"/>
    <w:rsid w:val="00F63E4F"/>
    <w:rsid w:val="00F63FED"/>
    <w:rsid w:val="00F6600F"/>
    <w:rsid w:val="00F70052"/>
    <w:rsid w:val="00F71448"/>
    <w:rsid w:val="00F71F94"/>
    <w:rsid w:val="00F7391B"/>
    <w:rsid w:val="00F73E17"/>
    <w:rsid w:val="00F75A94"/>
    <w:rsid w:val="00F761E2"/>
    <w:rsid w:val="00F80F6C"/>
    <w:rsid w:val="00F8127B"/>
    <w:rsid w:val="00F8135E"/>
    <w:rsid w:val="00F8169B"/>
    <w:rsid w:val="00F83FE2"/>
    <w:rsid w:val="00F84CFC"/>
    <w:rsid w:val="00F873DF"/>
    <w:rsid w:val="00F918BB"/>
    <w:rsid w:val="00F94FBD"/>
    <w:rsid w:val="00F9502C"/>
    <w:rsid w:val="00F976A9"/>
    <w:rsid w:val="00FA12D4"/>
    <w:rsid w:val="00FA13FB"/>
    <w:rsid w:val="00FA1A09"/>
    <w:rsid w:val="00FA5D86"/>
    <w:rsid w:val="00FB1375"/>
    <w:rsid w:val="00FB16E7"/>
    <w:rsid w:val="00FB1B0C"/>
    <w:rsid w:val="00FB1D5B"/>
    <w:rsid w:val="00FB1F4D"/>
    <w:rsid w:val="00FB2B8A"/>
    <w:rsid w:val="00FB2CCA"/>
    <w:rsid w:val="00FB43A4"/>
    <w:rsid w:val="00FB5251"/>
    <w:rsid w:val="00FB6D90"/>
    <w:rsid w:val="00FC036E"/>
    <w:rsid w:val="00FC1D80"/>
    <w:rsid w:val="00FC26DE"/>
    <w:rsid w:val="00FC5127"/>
    <w:rsid w:val="00FC5BD3"/>
    <w:rsid w:val="00FC5FE4"/>
    <w:rsid w:val="00FC6336"/>
    <w:rsid w:val="00FD001D"/>
    <w:rsid w:val="00FD06C4"/>
    <w:rsid w:val="00FD241C"/>
    <w:rsid w:val="00FD2A07"/>
    <w:rsid w:val="00FD3378"/>
    <w:rsid w:val="00FD3CEC"/>
    <w:rsid w:val="00FD4D4E"/>
    <w:rsid w:val="00FD6A48"/>
    <w:rsid w:val="00FD71FB"/>
    <w:rsid w:val="00FE09B2"/>
    <w:rsid w:val="00FE171D"/>
    <w:rsid w:val="00FE3056"/>
    <w:rsid w:val="00FE61A8"/>
    <w:rsid w:val="00FE71C4"/>
    <w:rsid w:val="00FF0411"/>
    <w:rsid w:val="00FF295B"/>
    <w:rsid w:val="00FF2981"/>
    <w:rsid w:val="00FF2F93"/>
    <w:rsid w:val="00FF39BE"/>
    <w:rsid w:val="00FF70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360" w:lineRule="auto"/>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143"/>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E23F3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23F3F"/>
    <w:rPr>
      <w:sz w:val="20"/>
      <w:szCs w:val="20"/>
    </w:rPr>
  </w:style>
  <w:style w:type="character" w:styleId="DipnotBavurusu">
    <w:name w:val="footnote reference"/>
    <w:basedOn w:val="VarsaylanParagrafYazTipi"/>
    <w:uiPriority w:val="99"/>
    <w:semiHidden/>
    <w:unhideWhenUsed/>
    <w:rsid w:val="00E23F3F"/>
    <w:rPr>
      <w:vertAlign w:val="superscript"/>
    </w:rPr>
  </w:style>
  <w:style w:type="paragraph" w:styleId="ListeParagraf">
    <w:name w:val="List Paragraph"/>
    <w:basedOn w:val="Normal"/>
    <w:uiPriority w:val="34"/>
    <w:qFormat/>
    <w:rsid w:val="003A7CBC"/>
    <w:pPr>
      <w:ind w:left="720"/>
      <w:contextualSpacing/>
    </w:pPr>
  </w:style>
  <w:style w:type="paragraph" w:styleId="BalonMetni">
    <w:name w:val="Balloon Text"/>
    <w:basedOn w:val="Normal"/>
    <w:link w:val="BalonMetniChar"/>
    <w:uiPriority w:val="99"/>
    <w:semiHidden/>
    <w:unhideWhenUsed/>
    <w:rsid w:val="003A7C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7CBC"/>
    <w:rPr>
      <w:rFonts w:ascii="Tahoma" w:hAnsi="Tahoma" w:cs="Tahoma"/>
      <w:sz w:val="16"/>
      <w:szCs w:val="16"/>
    </w:rPr>
  </w:style>
  <w:style w:type="table" w:styleId="TabloKlavuzu">
    <w:name w:val="Table Grid"/>
    <w:basedOn w:val="NormalTablo"/>
    <w:uiPriority w:val="39"/>
    <w:rsid w:val="00EC0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4A02CA"/>
    <w:pPr>
      <w:spacing w:line="240" w:lineRule="auto"/>
    </w:pPr>
    <w:rPr>
      <w:b/>
      <w:bCs/>
      <w:color w:val="4F81BD" w:themeColor="accent1"/>
      <w:sz w:val="18"/>
      <w:szCs w:val="18"/>
    </w:rPr>
  </w:style>
  <w:style w:type="character" w:styleId="AklamaBavurusu">
    <w:name w:val="annotation reference"/>
    <w:basedOn w:val="VarsaylanParagrafYazTipi"/>
    <w:uiPriority w:val="99"/>
    <w:semiHidden/>
    <w:unhideWhenUsed/>
    <w:rsid w:val="00FD241C"/>
    <w:rPr>
      <w:sz w:val="16"/>
      <w:szCs w:val="16"/>
    </w:rPr>
  </w:style>
  <w:style w:type="paragraph" w:styleId="AklamaMetni">
    <w:name w:val="annotation text"/>
    <w:basedOn w:val="Normal"/>
    <w:link w:val="AklamaMetniChar"/>
    <w:uiPriority w:val="99"/>
    <w:semiHidden/>
    <w:unhideWhenUsed/>
    <w:rsid w:val="00FD241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241C"/>
    <w:rPr>
      <w:sz w:val="20"/>
      <w:szCs w:val="20"/>
    </w:rPr>
  </w:style>
  <w:style w:type="paragraph" w:styleId="AklamaKonusu">
    <w:name w:val="annotation subject"/>
    <w:basedOn w:val="AklamaMetni"/>
    <w:next w:val="AklamaMetni"/>
    <w:link w:val="AklamaKonusuChar"/>
    <w:uiPriority w:val="99"/>
    <w:semiHidden/>
    <w:unhideWhenUsed/>
    <w:rsid w:val="00FD241C"/>
    <w:rPr>
      <w:b/>
      <w:bCs/>
    </w:rPr>
  </w:style>
  <w:style w:type="character" w:customStyle="1" w:styleId="AklamaKonusuChar">
    <w:name w:val="Açıklama Konusu Char"/>
    <w:basedOn w:val="AklamaMetniChar"/>
    <w:link w:val="AklamaKonusu"/>
    <w:uiPriority w:val="99"/>
    <w:semiHidden/>
    <w:rsid w:val="00FD241C"/>
    <w:rPr>
      <w:b/>
      <w:bCs/>
      <w:sz w:val="20"/>
      <w:szCs w:val="20"/>
    </w:rPr>
  </w:style>
  <w:style w:type="paragraph" w:styleId="stbilgi">
    <w:name w:val="header"/>
    <w:basedOn w:val="Normal"/>
    <w:link w:val="stbilgiChar"/>
    <w:uiPriority w:val="99"/>
    <w:unhideWhenUsed/>
    <w:rsid w:val="00042E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42E0F"/>
  </w:style>
  <w:style w:type="paragraph" w:styleId="Altbilgi">
    <w:name w:val="footer"/>
    <w:basedOn w:val="Normal"/>
    <w:link w:val="AltbilgiChar"/>
    <w:uiPriority w:val="99"/>
    <w:unhideWhenUsed/>
    <w:rsid w:val="00042E0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2E0F"/>
  </w:style>
  <w:style w:type="table" w:customStyle="1" w:styleId="TabloKlavuzu1">
    <w:name w:val="Tablo Kılavuzu1"/>
    <w:basedOn w:val="NormalTablo"/>
    <w:next w:val="TabloKlavuzu"/>
    <w:uiPriority w:val="59"/>
    <w:rsid w:val="00C009AD"/>
    <w:pPr>
      <w:spacing w:after="0" w:line="240" w:lineRule="auto"/>
    </w:pPr>
    <w:rPr>
      <w:rFonts w:eastAsia="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1">
    <w:name w:val="toc 1"/>
    <w:basedOn w:val="Normal"/>
    <w:next w:val="Normal"/>
    <w:autoRedefine/>
    <w:uiPriority w:val="39"/>
    <w:unhideWhenUsed/>
    <w:qFormat/>
    <w:rsid w:val="001326B6"/>
    <w:pPr>
      <w:widowControl w:val="0"/>
      <w:tabs>
        <w:tab w:val="left" w:pos="0"/>
        <w:tab w:val="right" w:leader="dot" w:pos="8901"/>
      </w:tabs>
      <w:ind w:firstLine="0"/>
    </w:pPr>
    <w:rPr>
      <w:rFonts w:ascii="Times New Roman" w:hAnsi="Times New Roman" w:cs="Times New Roman"/>
      <w:noProof/>
      <w:sz w:val="24"/>
    </w:rPr>
  </w:style>
  <w:style w:type="character" w:styleId="Kpr">
    <w:name w:val="Hyperlink"/>
    <w:basedOn w:val="VarsaylanParagrafYazTipi"/>
    <w:uiPriority w:val="99"/>
    <w:unhideWhenUsed/>
    <w:rsid w:val="001326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line="360" w:lineRule="auto"/>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143"/>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E23F3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23F3F"/>
    <w:rPr>
      <w:sz w:val="20"/>
      <w:szCs w:val="20"/>
    </w:rPr>
  </w:style>
  <w:style w:type="character" w:styleId="DipnotBavurusu">
    <w:name w:val="footnote reference"/>
    <w:basedOn w:val="VarsaylanParagrafYazTipi"/>
    <w:uiPriority w:val="99"/>
    <w:semiHidden/>
    <w:unhideWhenUsed/>
    <w:rsid w:val="00E23F3F"/>
    <w:rPr>
      <w:vertAlign w:val="superscript"/>
    </w:rPr>
  </w:style>
  <w:style w:type="paragraph" w:styleId="ListeParagraf">
    <w:name w:val="List Paragraph"/>
    <w:basedOn w:val="Normal"/>
    <w:uiPriority w:val="34"/>
    <w:qFormat/>
    <w:rsid w:val="003A7CBC"/>
    <w:pPr>
      <w:ind w:left="720"/>
      <w:contextualSpacing/>
    </w:pPr>
  </w:style>
  <w:style w:type="paragraph" w:styleId="BalonMetni">
    <w:name w:val="Balloon Text"/>
    <w:basedOn w:val="Normal"/>
    <w:link w:val="BalonMetniChar"/>
    <w:uiPriority w:val="99"/>
    <w:semiHidden/>
    <w:unhideWhenUsed/>
    <w:rsid w:val="003A7C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7CBC"/>
    <w:rPr>
      <w:rFonts w:ascii="Tahoma" w:hAnsi="Tahoma" w:cs="Tahoma"/>
      <w:sz w:val="16"/>
      <w:szCs w:val="16"/>
    </w:rPr>
  </w:style>
  <w:style w:type="table" w:styleId="TabloKlavuzu">
    <w:name w:val="Table Grid"/>
    <w:basedOn w:val="NormalTablo"/>
    <w:uiPriority w:val="39"/>
    <w:rsid w:val="00EC0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4A02CA"/>
    <w:pPr>
      <w:spacing w:line="240" w:lineRule="auto"/>
    </w:pPr>
    <w:rPr>
      <w:b/>
      <w:bCs/>
      <w:color w:val="4F81BD" w:themeColor="accent1"/>
      <w:sz w:val="18"/>
      <w:szCs w:val="18"/>
    </w:rPr>
  </w:style>
  <w:style w:type="character" w:styleId="AklamaBavurusu">
    <w:name w:val="annotation reference"/>
    <w:basedOn w:val="VarsaylanParagrafYazTipi"/>
    <w:uiPriority w:val="99"/>
    <w:semiHidden/>
    <w:unhideWhenUsed/>
    <w:rsid w:val="00FD241C"/>
    <w:rPr>
      <w:sz w:val="16"/>
      <w:szCs w:val="16"/>
    </w:rPr>
  </w:style>
  <w:style w:type="paragraph" w:styleId="AklamaMetni">
    <w:name w:val="annotation text"/>
    <w:basedOn w:val="Normal"/>
    <w:link w:val="AklamaMetniChar"/>
    <w:uiPriority w:val="99"/>
    <w:semiHidden/>
    <w:unhideWhenUsed/>
    <w:rsid w:val="00FD241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241C"/>
    <w:rPr>
      <w:sz w:val="20"/>
      <w:szCs w:val="20"/>
    </w:rPr>
  </w:style>
  <w:style w:type="paragraph" w:styleId="AklamaKonusu">
    <w:name w:val="annotation subject"/>
    <w:basedOn w:val="AklamaMetni"/>
    <w:next w:val="AklamaMetni"/>
    <w:link w:val="AklamaKonusuChar"/>
    <w:uiPriority w:val="99"/>
    <w:semiHidden/>
    <w:unhideWhenUsed/>
    <w:rsid w:val="00FD241C"/>
    <w:rPr>
      <w:b/>
      <w:bCs/>
    </w:rPr>
  </w:style>
  <w:style w:type="character" w:customStyle="1" w:styleId="AklamaKonusuChar">
    <w:name w:val="Açıklama Konusu Char"/>
    <w:basedOn w:val="AklamaMetniChar"/>
    <w:link w:val="AklamaKonusu"/>
    <w:uiPriority w:val="99"/>
    <w:semiHidden/>
    <w:rsid w:val="00FD241C"/>
    <w:rPr>
      <w:b/>
      <w:bCs/>
      <w:sz w:val="20"/>
      <w:szCs w:val="20"/>
    </w:rPr>
  </w:style>
  <w:style w:type="paragraph" w:styleId="stbilgi">
    <w:name w:val="header"/>
    <w:basedOn w:val="Normal"/>
    <w:link w:val="stbilgiChar"/>
    <w:uiPriority w:val="99"/>
    <w:unhideWhenUsed/>
    <w:rsid w:val="00042E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42E0F"/>
  </w:style>
  <w:style w:type="paragraph" w:styleId="Altbilgi">
    <w:name w:val="footer"/>
    <w:basedOn w:val="Normal"/>
    <w:link w:val="AltbilgiChar"/>
    <w:uiPriority w:val="99"/>
    <w:unhideWhenUsed/>
    <w:rsid w:val="00042E0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2E0F"/>
  </w:style>
  <w:style w:type="table" w:customStyle="1" w:styleId="TabloKlavuzu1">
    <w:name w:val="Tablo Kılavuzu1"/>
    <w:basedOn w:val="NormalTablo"/>
    <w:next w:val="TabloKlavuzu"/>
    <w:uiPriority w:val="59"/>
    <w:rsid w:val="00C009AD"/>
    <w:pPr>
      <w:spacing w:after="0" w:line="240" w:lineRule="auto"/>
    </w:pPr>
    <w:rPr>
      <w:rFonts w:eastAsia="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1">
    <w:name w:val="toc 1"/>
    <w:basedOn w:val="Normal"/>
    <w:next w:val="Normal"/>
    <w:autoRedefine/>
    <w:uiPriority w:val="39"/>
    <w:unhideWhenUsed/>
    <w:qFormat/>
    <w:rsid w:val="001326B6"/>
    <w:pPr>
      <w:widowControl w:val="0"/>
      <w:tabs>
        <w:tab w:val="left" w:pos="0"/>
        <w:tab w:val="right" w:leader="dot" w:pos="8901"/>
      </w:tabs>
      <w:ind w:firstLine="0"/>
    </w:pPr>
    <w:rPr>
      <w:rFonts w:ascii="Times New Roman" w:hAnsi="Times New Roman" w:cs="Times New Roman"/>
      <w:noProof/>
      <w:sz w:val="24"/>
    </w:rPr>
  </w:style>
  <w:style w:type="character" w:styleId="Kpr">
    <w:name w:val="Hyperlink"/>
    <w:basedOn w:val="VarsaylanParagrafYazTipi"/>
    <w:uiPriority w:val="99"/>
    <w:unhideWhenUsed/>
    <w:rsid w:val="001326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397344">
      <w:bodyDiv w:val="1"/>
      <w:marLeft w:val="0"/>
      <w:marRight w:val="0"/>
      <w:marTop w:val="0"/>
      <w:marBottom w:val="0"/>
      <w:divBdr>
        <w:top w:val="none" w:sz="0" w:space="0" w:color="auto"/>
        <w:left w:val="none" w:sz="0" w:space="0" w:color="auto"/>
        <w:bottom w:val="none" w:sz="0" w:space="0" w:color="auto"/>
        <w:right w:val="none" w:sz="0" w:space="0" w:color="auto"/>
      </w:divBdr>
    </w:div>
    <w:div w:id="481001129">
      <w:bodyDiv w:val="1"/>
      <w:marLeft w:val="0"/>
      <w:marRight w:val="0"/>
      <w:marTop w:val="0"/>
      <w:marBottom w:val="0"/>
      <w:divBdr>
        <w:top w:val="none" w:sz="0" w:space="0" w:color="auto"/>
        <w:left w:val="none" w:sz="0" w:space="0" w:color="auto"/>
        <w:bottom w:val="none" w:sz="0" w:space="0" w:color="auto"/>
        <w:right w:val="none" w:sz="0" w:space="0" w:color="auto"/>
      </w:divBdr>
    </w:div>
    <w:div w:id="1082335110">
      <w:bodyDiv w:val="1"/>
      <w:marLeft w:val="0"/>
      <w:marRight w:val="0"/>
      <w:marTop w:val="0"/>
      <w:marBottom w:val="0"/>
      <w:divBdr>
        <w:top w:val="none" w:sz="0" w:space="0" w:color="auto"/>
        <w:left w:val="none" w:sz="0" w:space="0" w:color="auto"/>
        <w:bottom w:val="none" w:sz="0" w:space="0" w:color="auto"/>
        <w:right w:val="none" w:sz="0" w:space="0" w:color="auto"/>
      </w:divBdr>
    </w:div>
    <w:div w:id="1443451650">
      <w:bodyDiv w:val="1"/>
      <w:marLeft w:val="0"/>
      <w:marRight w:val="0"/>
      <w:marTop w:val="0"/>
      <w:marBottom w:val="0"/>
      <w:divBdr>
        <w:top w:val="none" w:sz="0" w:space="0" w:color="auto"/>
        <w:left w:val="none" w:sz="0" w:space="0" w:color="auto"/>
        <w:bottom w:val="none" w:sz="0" w:space="0" w:color="auto"/>
        <w:right w:val="none" w:sz="0" w:space="0" w:color="auto"/>
      </w:divBdr>
    </w:div>
    <w:div w:id="1774666438">
      <w:bodyDiv w:val="1"/>
      <w:marLeft w:val="0"/>
      <w:marRight w:val="0"/>
      <w:marTop w:val="0"/>
      <w:marBottom w:val="0"/>
      <w:divBdr>
        <w:top w:val="none" w:sz="0" w:space="0" w:color="auto"/>
        <w:left w:val="none" w:sz="0" w:space="0" w:color="auto"/>
        <w:bottom w:val="none" w:sz="0" w:space="0" w:color="auto"/>
        <w:right w:val="none" w:sz="0" w:space="0" w:color="auto"/>
      </w:divBdr>
    </w:div>
    <w:div w:id="2024165168">
      <w:bodyDiv w:val="1"/>
      <w:marLeft w:val="0"/>
      <w:marRight w:val="0"/>
      <w:marTop w:val="0"/>
      <w:marBottom w:val="0"/>
      <w:divBdr>
        <w:top w:val="none" w:sz="0" w:space="0" w:color="auto"/>
        <w:left w:val="none" w:sz="0" w:space="0" w:color="auto"/>
        <w:bottom w:val="none" w:sz="0" w:space="0" w:color="auto"/>
        <w:right w:val="none" w:sz="0" w:space="0" w:color="auto"/>
      </w:divBdr>
    </w:div>
    <w:div w:id="2062093749">
      <w:bodyDiv w:val="1"/>
      <w:marLeft w:val="0"/>
      <w:marRight w:val="0"/>
      <w:marTop w:val="0"/>
      <w:marBottom w:val="0"/>
      <w:divBdr>
        <w:top w:val="none" w:sz="0" w:space="0" w:color="auto"/>
        <w:left w:val="none" w:sz="0" w:space="0" w:color="auto"/>
        <w:bottom w:val="none" w:sz="0" w:space="0" w:color="auto"/>
        <w:right w:val="none" w:sz="0" w:space="0" w:color="auto"/>
      </w:divBdr>
    </w:div>
    <w:div w:id="212357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081166291429892E-2"/>
          <c:y val="0.15263111395788009"/>
          <c:w val="0.49959498254851276"/>
          <c:h val="0.69473832425925719"/>
        </c:manualLayout>
      </c:layout>
      <c:pieChart>
        <c:varyColors val="1"/>
        <c:ser>
          <c:idx val="0"/>
          <c:order val="0"/>
          <c:dLbls>
            <c:dLbl>
              <c:idx val="0"/>
              <c:tx>
                <c:rich>
                  <a:bodyPr/>
                  <a:lstStyle/>
                  <a:p>
                    <a:r>
                      <a:rPr lang="tr-TR"/>
                      <a:t>42,51</a:t>
                    </a:r>
                    <a:endParaRPr lang="en-US"/>
                  </a:p>
                </c:rich>
              </c:tx>
              <c:showLegendKey val="0"/>
              <c:showVal val="1"/>
              <c:showCatName val="0"/>
              <c:showSerName val="0"/>
              <c:showPercent val="0"/>
              <c:showBubbleSize val="0"/>
            </c:dLbl>
            <c:dLbl>
              <c:idx val="1"/>
              <c:tx>
                <c:rich>
                  <a:bodyPr/>
                  <a:lstStyle/>
                  <a:p>
                    <a:r>
                      <a:rPr lang="en-US"/>
                      <a:t>1</a:t>
                    </a:r>
                    <a:r>
                      <a:rPr lang="tr-TR"/>
                      <a:t>8,49</a:t>
                    </a:r>
                    <a:endParaRPr lang="en-US"/>
                  </a:p>
                </c:rich>
              </c:tx>
              <c:showLegendKey val="0"/>
              <c:showVal val="1"/>
              <c:showCatName val="0"/>
              <c:showSerName val="0"/>
              <c:showPercent val="0"/>
              <c:showBubbleSize val="0"/>
            </c:dLbl>
            <c:dLbl>
              <c:idx val="2"/>
              <c:tx>
                <c:rich>
                  <a:bodyPr/>
                  <a:lstStyle/>
                  <a:p>
                    <a:r>
                      <a:rPr lang="tr-TR"/>
                      <a:t>39,00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Sayfa1!$A$23:$A$25</c:f>
              <c:strCache>
                <c:ptCount val="3"/>
                <c:pt idx="0">
                  <c:v>CHO%</c:v>
                </c:pt>
                <c:pt idx="1">
                  <c:v>Protein%</c:v>
                </c:pt>
                <c:pt idx="2">
                  <c:v>Yağ%</c:v>
                </c:pt>
              </c:strCache>
            </c:strRef>
          </c:cat>
          <c:val>
            <c:numRef>
              <c:f>Sayfa1!$B$23:$B$25</c:f>
              <c:numCache>
                <c:formatCode>General</c:formatCode>
                <c:ptCount val="3"/>
                <c:pt idx="0">
                  <c:v>41.43</c:v>
                </c:pt>
                <c:pt idx="1">
                  <c:v>17.63</c:v>
                </c:pt>
                <c:pt idx="2">
                  <c:v>40.94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891284454842213"/>
          <c:y val="0.62702510187629068"/>
          <c:w val="0.24998802334174247"/>
          <c:h val="0.25059347797352671"/>
        </c:manualLayout>
      </c:layout>
      <c:overlay val="0"/>
    </c:legend>
    <c:plotVisOnly val="1"/>
    <c:dispBlanksAs val="gap"/>
    <c:showDLblsOverMax val="0"/>
  </c:chart>
  <c:spPr>
    <a:noFill/>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howLegendKey val="0"/>
            <c:showVal val="1"/>
            <c:showCatName val="0"/>
            <c:showSerName val="0"/>
            <c:showPercent val="0"/>
            <c:showBubbleSize val="0"/>
            <c:showLeaderLines val="1"/>
          </c:dLbls>
          <c:cat>
            <c:strRef>
              <c:f>Sayfa1!$A$23:$A$25</c:f>
              <c:strCache>
                <c:ptCount val="3"/>
                <c:pt idx="0">
                  <c:v>CHO%</c:v>
                </c:pt>
                <c:pt idx="1">
                  <c:v>Protein%</c:v>
                </c:pt>
                <c:pt idx="2">
                  <c:v>Yağ%</c:v>
                </c:pt>
              </c:strCache>
            </c:strRef>
          </c:cat>
          <c:val>
            <c:numRef>
              <c:f>Sayfa1!$B$23:$B$25</c:f>
              <c:numCache>
                <c:formatCode>General</c:formatCode>
                <c:ptCount val="3"/>
                <c:pt idx="0">
                  <c:v>41.43</c:v>
                </c:pt>
                <c:pt idx="1">
                  <c:v>17.63</c:v>
                </c:pt>
                <c:pt idx="2">
                  <c:v>40.94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018667758812033"/>
          <c:y val="0.51348977998918188"/>
          <c:w val="0.23049027525405477"/>
          <c:h val="0.26018580411261544"/>
        </c:manualLayout>
      </c:layout>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Sayfa1!$A$2:$A$4</c:f>
              <c:strCache>
                <c:ptCount val="3"/>
                <c:pt idx="0">
                  <c:v>CHO %</c:v>
                </c:pt>
                <c:pt idx="1">
                  <c:v>Protein %</c:v>
                </c:pt>
                <c:pt idx="2">
                  <c:v>Yağ %</c:v>
                </c:pt>
              </c:strCache>
            </c:strRef>
          </c:cat>
          <c:val>
            <c:numRef>
              <c:f>Sayfa1!$B$2:$B$4</c:f>
              <c:numCache>
                <c:formatCode>General</c:formatCode>
                <c:ptCount val="3"/>
                <c:pt idx="0">
                  <c:v>41.74</c:v>
                </c:pt>
                <c:pt idx="1">
                  <c:v>17.739999999999998</c:v>
                </c:pt>
                <c:pt idx="2">
                  <c:v>40.520000000000003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70810112709955"/>
          <c:y val="0.1753215685838988"/>
          <c:w val="0.53299809888946248"/>
          <c:h val="0.67192341436869052"/>
        </c:manualLayout>
      </c:layout>
      <c:pieChart>
        <c:varyColors val="1"/>
        <c:ser>
          <c:idx val="0"/>
          <c:order val="0"/>
          <c:dLbls>
            <c:showLegendKey val="0"/>
            <c:showVal val="1"/>
            <c:showCatName val="0"/>
            <c:showSerName val="0"/>
            <c:showPercent val="0"/>
            <c:showBubbleSize val="0"/>
            <c:showLeaderLines val="1"/>
          </c:dLbls>
          <c:cat>
            <c:strRef>
              <c:f>Sayfa1!$A$2:$A$4</c:f>
              <c:strCache>
                <c:ptCount val="3"/>
                <c:pt idx="0">
                  <c:v>CHO %</c:v>
                </c:pt>
                <c:pt idx="1">
                  <c:v>Protein %</c:v>
                </c:pt>
                <c:pt idx="2">
                  <c:v>Yağ %</c:v>
                </c:pt>
              </c:strCache>
            </c:strRef>
          </c:cat>
          <c:val>
            <c:numRef>
              <c:f>Sayfa1!$B$2:$B$4</c:f>
              <c:numCache>
                <c:formatCode>General</c:formatCode>
                <c:ptCount val="3"/>
                <c:pt idx="0">
                  <c:v>42.43</c:v>
                </c:pt>
                <c:pt idx="1">
                  <c:v>18.61</c:v>
                </c:pt>
                <c:pt idx="2">
                  <c:v>38.96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0.0411</cdr:x>
      <cdr:y>0.82881</cdr:y>
    </cdr:from>
    <cdr:to>
      <cdr:x>0.2432</cdr:x>
      <cdr:y>0.96695</cdr:y>
    </cdr:to>
    <cdr:sp macro="" textlink="">
      <cdr:nvSpPr>
        <cdr:cNvPr id="2" name="Metin Kutusu 1"/>
        <cdr:cNvSpPr txBox="1"/>
      </cdr:nvSpPr>
      <cdr:spPr>
        <a:xfrm xmlns:a="http://schemas.openxmlformats.org/drawingml/2006/main">
          <a:off x="103517" y="1500994"/>
          <a:ext cx="508958" cy="2501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Kız</a:t>
          </a:r>
        </a:p>
      </cdr:txBody>
    </cdr:sp>
  </cdr:relSizeAnchor>
</c:userShapes>
</file>

<file path=word/drawings/drawing2.xml><?xml version="1.0" encoding="utf-8"?>
<c:userShapes xmlns:c="http://schemas.openxmlformats.org/drawingml/2006/chart">
  <cdr:relSizeAnchor xmlns:cdr="http://schemas.openxmlformats.org/drawingml/2006/chartDrawing">
    <cdr:from>
      <cdr:x>0.06232</cdr:x>
      <cdr:y>0.87139</cdr:y>
    </cdr:from>
    <cdr:to>
      <cdr:x>0.296</cdr:x>
      <cdr:y>1</cdr:y>
    </cdr:to>
    <cdr:sp macro="" textlink="">
      <cdr:nvSpPr>
        <cdr:cNvPr id="2" name="Metin Kutusu 1"/>
        <cdr:cNvSpPr txBox="1"/>
      </cdr:nvSpPr>
      <cdr:spPr>
        <a:xfrm xmlns:a="http://schemas.openxmlformats.org/drawingml/2006/main">
          <a:off x="172529" y="1578633"/>
          <a:ext cx="646981" cy="2329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Erkek</a:t>
          </a:r>
        </a:p>
      </cdr:txBody>
    </cdr:sp>
  </cdr:relSizeAnchor>
</c:userShapes>
</file>

<file path=word/drawings/drawing3.xml><?xml version="1.0" encoding="utf-8"?>
<c:userShapes xmlns:c="http://schemas.openxmlformats.org/drawingml/2006/chart">
  <cdr:relSizeAnchor xmlns:cdr="http://schemas.openxmlformats.org/drawingml/2006/chartDrawing">
    <cdr:from>
      <cdr:x>0.0564</cdr:x>
      <cdr:y>0.86729</cdr:y>
    </cdr:from>
    <cdr:to>
      <cdr:x>0.26539</cdr:x>
      <cdr:y>0.96706</cdr:y>
    </cdr:to>
    <cdr:sp macro="" textlink="">
      <cdr:nvSpPr>
        <cdr:cNvPr id="2" name="Metin Kutusu 1"/>
        <cdr:cNvSpPr txBox="1"/>
      </cdr:nvSpPr>
      <cdr:spPr>
        <a:xfrm xmlns:a="http://schemas.openxmlformats.org/drawingml/2006/main">
          <a:off x="146649" y="1949570"/>
          <a:ext cx="543464" cy="2242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KS</a:t>
          </a:r>
        </a:p>
      </cdr:txBody>
    </cdr:sp>
  </cdr:relSizeAnchor>
</c:userShapes>
</file>

<file path=word/drawings/drawing4.xml><?xml version="1.0" encoding="utf-8"?>
<c:userShapes xmlns:c="http://schemas.openxmlformats.org/drawingml/2006/chart">
  <cdr:relSizeAnchor xmlns:cdr="http://schemas.openxmlformats.org/drawingml/2006/chartDrawing">
    <cdr:from>
      <cdr:x>0.08815</cdr:x>
      <cdr:y>0.88905</cdr:y>
    </cdr:from>
    <cdr:to>
      <cdr:x>0.22799</cdr:x>
      <cdr:y>0.97336</cdr:y>
    </cdr:to>
    <cdr:sp macro="" textlink="">
      <cdr:nvSpPr>
        <cdr:cNvPr id="2" name="Metin Kutusu 1"/>
        <cdr:cNvSpPr txBox="1"/>
      </cdr:nvSpPr>
      <cdr:spPr>
        <a:xfrm xmlns:a="http://schemas.openxmlformats.org/drawingml/2006/main">
          <a:off x="250167" y="2001329"/>
          <a:ext cx="396815" cy="1897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0.07296</cdr:x>
      <cdr:y>0.8584</cdr:y>
    </cdr:from>
    <cdr:to>
      <cdr:x>0.22495</cdr:x>
      <cdr:y>0.96953</cdr:y>
    </cdr:to>
    <cdr:sp macro="" textlink="">
      <cdr:nvSpPr>
        <cdr:cNvPr id="3" name="Metin Kutusu 2"/>
        <cdr:cNvSpPr txBox="1"/>
      </cdr:nvSpPr>
      <cdr:spPr>
        <a:xfrm xmlns:a="http://schemas.openxmlformats.org/drawingml/2006/main">
          <a:off x="207034" y="1932317"/>
          <a:ext cx="431321" cy="250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DL</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B538B-BB2A-4EAB-86B3-CE923B51E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8874</TotalTime>
  <Pages>110</Pages>
  <Words>107730</Words>
  <Characters>614067</Characters>
  <Application>Microsoft Office Word</Application>
  <DocSecurity>0</DocSecurity>
  <Lines>5117</Lines>
  <Paragraphs>1440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Silentall Unattended Installer</Company>
  <LinksUpToDate>false</LinksUpToDate>
  <CharactersWithSpaces>720357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53</cp:revision>
  <dcterms:created xsi:type="dcterms:W3CDTF">2021-09-15T10:47:00Z</dcterms:created>
  <dcterms:modified xsi:type="dcterms:W3CDTF">2021-10-19T08:45:00Z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http://csl.mendeley.com/styles/544514591/ADU</vt:lpwstr>
  </property>
  <property fmtid="{D5CDD505-2E9C-101B-9397-08002B2CF9AE}" pid="19" name="Mendeley Recent Style Name 8_1">
    <vt:lpwstr>Modern Humanities Research Association 3rd edition (note with bibliography) - ozlem duru</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36c4d2f7-1524-3856-9111-8a13bccdffc9</vt:lpwstr>
  </property>
  <property fmtid="{D5CDD505-2E9C-101B-9397-08002B2CF9AE}" pid="24" name="Mendeley Citation Style_1">
    <vt:lpwstr>http://www.zotero.org/styles/apa</vt:lpwstr>
  </property>
</Properties>
</file>