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661" w:rsidRPr="00994661" w:rsidRDefault="00173B91" w:rsidP="00994661">
      <w:pPr>
        <w:tabs>
          <w:tab w:val="left" w:pos="7188"/>
        </w:tabs>
        <w:kinsoku w:val="0"/>
        <w:overflowPunct w:val="0"/>
        <w:spacing w:before="4" w:after="200" w:line="160" w:lineRule="exact"/>
        <w:jc w:val="left"/>
        <w:rPr>
          <w:rFonts w:eastAsia="Calibri" w:cs="Times New Roman"/>
          <w:szCs w:val="24"/>
        </w:rPr>
      </w:pPr>
      <w:bookmarkStart w:id="0" w:name="_Toc488004474"/>
      <w:bookmarkStart w:id="1" w:name="_Toc482344490"/>
      <w:bookmarkStart w:id="2" w:name="_Toc486288766"/>
      <w:r w:rsidRPr="00173B91">
        <w:rPr>
          <w:rFonts w:eastAsia="Calibri" w:cs="Times New Roman"/>
          <w:noProof/>
          <w:szCs w:val="24"/>
          <w:lang w:eastAsia="tr-TR"/>
        </w:rPr>
        <mc:AlternateContent>
          <mc:Choice Requires="wps">
            <w:drawing>
              <wp:anchor distT="0" distB="0" distL="114300" distR="114300" simplePos="0" relativeHeight="251684864" behindDoc="0" locked="0" layoutInCell="1" allowOverlap="1" wp14:anchorId="15BCA848" wp14:editId="019081F7">
                <wp:simplePos x="0" y="0"/>
                <wp:positionH relativeFrom="column">
                  <wp:posOffset>-1013460</wp:posOffset>
                </wp:positionH>
                <wp:positionV relativeFrom="paragraph">
                  <wp:posOffset>-481330</wp:posOffset>
                </wp:positionV>
                <wp:extent cx="651510" cy="668655"/>
                <wp:effectExtent l="0" t="0" r="1524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668655"/>
                        </a:xfrm>
                        <a:prstGeom prst="rect">
                          <a:avLst/>
                        </a:prstGeom>
                        <a:solidFill>
                          <a:schemeClr val="bg1"/>
                        </a:solidFill>
                        <a:ln w="9525">
                          <a:solidFill>
                            <a:schemeClr val="bg1"/>
                          </a:solidFill>
                          <a:miter lim="800000"/>
                          <a:headEnd/>
                          <a:tailEnd/>
                        </a:ln>
                      </wps:spPr>
                      <wps:txbx>
                        <w:txbxContent>
                          <w:p w:rsidR="00302634" w:rsidRDefault="00302634" w:rsidP="002667A8">
                            <w:pPr>
                              <w:ind w:right="-273"/>
                              <w:jc w:val="left"/>
                            </w:pPr>
                            <w:r w:rsidRPr="002667A8">
                              <w:rPr>
                                <w:noProof/>
                                <w:lang w:eastAsia="tr-TR"/>
                              </w:rPr>
                              <w:drawing>
                                <wp:inline distT="0" distB="0" distL="0" distR="0">
                                  <wp:extent cx="388620" cy="395817"/>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16" cy="3964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CA848" id="_x0000_t202" coordsize="21600,21600" o:spt="202" path="m,l,21600r21600,l21600,xe">
                <v:stroke joinstyle="miter"/>
                <v:path gradientshapeok="t" o:connecttype="rect"/>
              </v:shapetype>
              <v:shape id="Metin Kutusu 2" o:spid="_x0000_s1026" type="#_x0000_t202" style="position:absolute;margin-left:-79.8pt;margin-top:-37.9pt;width:51.3pt;height:5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psJAIAAEcEAAAOAAAAZHJzL2Uyb0RvYy54bWysU1Fv0zAQfkfiP1h+p0lK03VR02l0DCE2&#10;QBr8AMdxGgvbZ2y3yfbrOTtdqcYTiDxYvtz5u+++u1tfjVqRg3BegqlpMcspEYZDK82upt+/3b5Z&#10;UeIDMy1TYERNH4WnV5vXr9aDrcQcelCtcARBjK8GW9M+BFtlmee90MzPwAqDzg6cZgFNt8taxwZE&#10;1yqb5/kyG8C11gEX3uPfm8lJNwm/6wQPX7rOi0BUTZFbSKdLZxPPbLNm1c4x20t+pMH+gYVm0mDS&#10;E9QNC4zsnfwDSkvuwEMXZhx0Bl0nuUg1YDVF/qKah55ZkWpBcbw9yeT/Hyz/fPjqiGxr+ja/oMQw&#10;jU26F0Ea8mkf9n5P5lGjwfoKQx8sBofxHYzY61Svt3fAf3hiYNszsxPXzsHQC9YixyK+zM6eTjg+&#10;gjTDPbSYiu0DJKCxczoKiJIQRMdePZ76I8ZAOP5clkVZoIeja7lcLcsyZWDV82PrfPggQJN4qanD&#10;9idwdrjzIZJh1XNIzOVByfZWKpWMOHJiqxw5MByWZjfRfxGlDBlqelnOy6n8v0fQMuDEK6lrusrj&#10;N81g1Oy9adM8BibVdEfCyhxFjLpNCoaxGY9NaaB9RDkdTJONm4iXHtwTJQNOdU39zz1zghL10WBL&#10;LovFIq5BMhblxRwNd+5pzj3McISqaaBkum5DWp0ol4FrbF0nk6yxxxOTI1ec1qT2cbPiOpzbKer3&#10;/m9+AQAA//8DAFBLAwQUAAYACAAAACEAwVF5COIAAAALAQAADwAAAGRycy9kb3ducmV2LnhtbEyP&#10;wUrDQBCG74LvsIzgRdJNC2nTmE2phdKDeLBGep1m1ySYnQ3ZbRPf3vFkbzPMxz/fn28m24mrGXzr&#10;SMF8FoMwVDndUq2g/NhHKQgfkDR2joyCH+NhU9zf5ZhpN9K7uR5DLTiEfIYKmhD6TEpfNcain7ne&#10;EN++3GAx8DrUUg84crjt5CKOl9JiS/yhwd7sGlN9Hy9WwesTUlqmdPrcvW1P9bg/hJfyoNTjw7R9&#10;BhHMFP5h+NNndSjY6ewupL3oFETzZL1klqdVwiUYiZIV1zsrWKwTkEUubzsUvwAAAP//AwBQSwEC&#10;LQAUAAYACAAAACEAtoM4kv4AAADhAQAAEwAAAAAAAAAAAAAAAAAAAAAAW0NvbnRlbnRfVHlwZXNd&#10;LnhtbFBLAQItABQABgAIAAAAIQA4/SH/1gAAAJQBAAALAAAAAAAAAAAAAAAAAC8BAABfcmVscy8u&#10;cmVsc1BLAQItABQABgAIAAAAIQBKvapsJAIAAEcEAAAOAAAAAAAAAAAAAAAAAC4CAABkcnMvZTJv&#10;RG9jLnhtbFBLAQItABQABgAIAAAAIQDBUXkI4gAAAAsBAAAPAAAAAAAAAAAAAAAAAH4EAABkcnMv&#10;ZG93bnJldi54bWxQSwUGAAAAAAQABADzAAAAjQUAAAAA&#10;" fillcolor="white [3212]" strokecolor="white [3212]">
                <v:textbox>
                  <w:txbxContent>
                    <w:p w:rsidR="00302634" w:rsidRDefault="00302634" w:rsidP="002667A8">
                      <w:pPr>
                        <w:ind w:right="-273"/>
                        <w:jc w:val="left"/>
                      </w:pPr>
                      <w:r w:rsidRPr="002667A8">
                        <w:rPr>
                          <w:noProof/>
                          <w:lang w:eastAsia="tr-TR"/>
                        </w:rPr>
                        <w:drawing>
                          <wp:inline distT="0" distB="0" distL="0" distR="0">
                            <wp:extent cx="388620" cy="395817"/>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16" cy="396424"/>
                                    </a:xfrm>
                                    <a:prstGeom prst="rect">
                                      <a:avLst/>
                                    </a:prstGeom>
                                    <a:noFill/>
                                    <a:ln>
                                      <a:noFill/>
                                    </a:ln>
                                  </pic:spPr>
                                </pic:pic>
                              </a:graphicData>
                            </a:graphic>
                          </wp:inline>
                        </w:drawing>
                      </w:r>
                    </w:p>
                  </w:txbxContent>
                </v:textbox>
              </v:shape>
            </w:pict>
          </mc:Fallback>
        </mc:AlternateContent>
      </w:r>
      <w:r w:rsidR="002B0F11">
        <w:rPr>
          <w:rFonts w:eastAsia="Calibri" w:cs="Times New Roman"/>
          <w:noProof/>
          <w:szCs w:val="24"/>
          <w:lang w:eastAsia="tr-TR"/>
        </w:rPr>
        <w:drawing>
          <wp:anchor distT="0" distB="0" distL="114300" distR="114300" simplePos="0" relativeHeight="251661312" behindDoc="0" locked="0" layoutInCell="1" allowOverlap="1" wp14:anchorId="1FD68FDD" wp14:editId="0559CE6F">
            <wp:simplePos x="0" y="0"/>
            <wp:positionH relativeFrom="margin">
              <wp:posOffset>2783840</wp:posOffset>
            </wp:positionH>
            <wp:positionV relativeFrom="margin">
              <wp:posOffset>-394970</wp:posOffset>
            </wp:positionV>
            <wp:extent cx="530225" cy="491490"/>
            <wp:effectExtent l="0" t="0" r="3175" b="381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2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61">
        <w:rPr>
          <w:rFonts w:eastAsia="Calibri" w:cs="Times New Roman"/>
          <w:noProof/>
          <w:szCs w:val="24"/>
          <w:lang w:eastAsia="tr-TR"/>
        </w:rPr>
        <mc:AlternateContent>
          <mc:Choice Requires="wpg">
            <w:drawing>
              <wp:anchor distT="0" distB="0" distL="114300" distR="114300" simplePos="0" relativeHeight="251653120" behindDoc="1" locked="0" layoutInCell="0" allowOverlap="1" wp14:anchorId="61511954" wp14:editId="7F459905">
                <wp:simplePos x="0" y="0"/>
                <wp:positionH relativeFrom="page">
                  <wp:posOffset>-45720</wp:posOffset>
                </wp:positionH>
                <wp:positionV relativeFrom="page">
                  <wp:posOffset>-114935</wp:posOffset>
                </wp:positionV>
                <wp:extent cx="7806055" cy="10907395"/>
                <wp:effectExtent l="11430" t="8890" r="0" b="8890"/>
                <wp:wrapNone/>
                <wp:docPr id="43"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6055" cy="10907395"/>
                          <a:chOff x="61" y="1471"/>
                          <a:chExt cx="12305" cy="15366"/>
                        </a:xfrm>
                      </wpg:grpSpPr>
                      <wps:wsp>
                        <wps:cNvPr id="44" name="Freeform 24"/>
                        <wps:cNvSpPr>
                          <a:spLocks/>
                        </wps:cNvSpPr>
                        <wps:spPr bwMode="auto">
                          <a:xfrm>
                            <a:off x="3810" y="14849"/>
                            <a:ext cx="5272" cy="590"/>
                          </a:xfrm>
                          <a:custGeom>
                            <a:avLst/>
                            <a:gdLst>
                              <a:gd name="T0" fmla="*/ 5118 w 4344"/>
                              <a:gd name="T1" fmla="*/ 0 h 1234"/>
                              <a:gd name="T2" fmla="*/ 127 w 4344"/>
                              <a:gd name="T3" fmla="*/ 0 h 1234"/>
                              <a:gd name="T4" fmla="*/ 101 w 4344"/>
                              <a:gd name="T5" fmla="*/ 3 h 1234"/>
                              <a:gd name="T6" fmla="*/ 76 w 4344"/>
                              <a:gd name="T7" fmla="*/ 8 h 1234"/>
                              <a:gd name="T8" fmla="*/ 55 w 4344"/>
                              <a:gd name="T9" fmla="*/ 14 h 1234"/>
                              <a:gd name="T10" fmla="*/ 36 w 4344"/>
                              <a:gd name="T11" fmla="*/ 21 h 1234"/>
                              <a:gd name="T12" fmla="*/ 21 w 4344"/>
                              <a:gd name="T13" fmla="*/ 29 h 1234"/>
                              <a:gd name="T14" fmla="*/ 10 w 4344"/>
                              <a:gd name="T15" fmla="*/ 39 h 1234"/>
                              <a:gd name="T16" fmla="*/ 2 w 4344"/>
                              <a:gd name="T17" fmla="*/ 49 h 1234"/>
                              <a:gd name="T18" fmla="*/ 0 w 4344"/>
                              <a:gd name="T19" fmla="*/ 60 h 1234"/>
                              <a:gd name="T20" fmla="*/ 0 w 4344"/>
                              <a:gd name="T21" fmla="*/ 590 h 1234"/>
                              <a:gd name="T22" fmla="*/ 5271 w 4344"/>
                              <a:gd name="T23" fmla="*/ 590 h 1234"/>
                              <a:gd name="T24" fmla="*/ 5268 w 4344"/>
                              <a:gd name="T25" fmla="*/ 50 h 1234"/>
                              <a:gd name="T26" fmla="*/ 5262 w 4344"/>
                              <a:gd name="T27" fmla="*/ 40 h 1234"/>
                              <a:gd name="T28" fmla="*/ 5251 w 4344"/>
                              <a:gd name="T29" fmla="*/ 30 h 1234"/>
                              <a:gd name="T30" fmla="*/ 5236 w 4344"/>
                              <a:gd name="T31" fmla="*/ 22 h 1234"/>
                              <a:gd name="T32" fmla="*/ 5217 w 4344"/>
                              <a:gd name="T33" fmla="*/ 14 h 1234"/>
                              <a:gd name="T34" fmla="*/ 5196 w 4344"/>
                              <a:gd name="T35" fmla="*/ 8 h 1234"/>
                              <a:gd name="T36" fmla="*/ 5171 w 4344"/>
                              <a:gd name="T37" fmla="*/ 4 h 1234"/>
                              <a:gd name="T38" fmla="*/ 5146 w 4344"/>
                              <a:gd name="T39" fmla="*/ 1 h 1234"/>
                              <a:gd name="T40" fmla="*/ 5118 w 4344"/>
                              <a:gd name="T41" fmla="*/ 0 h 1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44" h="1234">
                                <a:moveTo>
                                  <a:pt x="4217" y="0"/>
                                </a:moveTo>
                                <a:lnTo>
                                  <a:pt x="105" y="1"/>
                                </a:lnTo>
                                <a:lnTo>
                                  <a:pt x="83" y="7"/>
                                </a:lnTo>
                                <a:lnTo>
                                  <a:pt x="63" y="16"/>
                                </a:lnTo>
                                <a:lnTo>
                                  <a:pt x="45" y="29"/>
                                </a:lnTo>
                                <a:lnTo>
                                  <a:pt x="30" y="44"/>
                                </a:lnTo>
                                <a:lnTo>
                                  <a:pt x="17" y="61"/>
                                </a:lnTo>
                                <a:lnTo>
                                  <a:pt x="8" y="81"/>
                                </a:lnTo>
                                <a:lnTo>
                                  <a:pt x="2" y="103"/>
                                </a:lnTo>
                                <a:lnTo>
                                  <a:pt x="0" y="126"/>
                                </a:lnTo>
                                <a:lnTo>
                                  <a:pt x="0" y="1234"/>
                                </a:lnTo>
                                <a:lnTo>
                                  <a:pt x="4343" y="1234"/>
                                </a:lnTo>
                                <a:lnTo>
                                  <a:pt x="4341" y="105"/>
                                </a:lnTo>
                                <a:lnTo>
                                  <a:pt x="4336" y="83"/>
                                </a:lnTo>
                                <a:lnTo>
                                  <a:pt x="4327" y="63"/>
                                </a:lnTo>
                                <a:lnTo>
                                  <a:pt x="4314" y="45"/>
                                </a:lnTo>
                                <a:lnTo>
                                  <a:pt x="4299" y="30"/>
                                </a:lnTo>
                                <a:lnTo>
                                  <a:pt x="4281" y="17"/>
                                </a:lnTo>
                                <a:lnTo>
                                  <a:pt x="4261" y="8"/>
                                </a:lnTo>
                                <a:lnTo>
                                  <a:pt x="4240" y="2"/>
                                </a:lnTo>
                                <a:lnTo>
                                  <a:pt x="4217" y="0"/>
                                </a:lnTo>
                                <a:close/>
                              </a:path>
                            </a:pathLst>
                          </a:custGeom>
                          <a:solidFill>
                            <a:srgbClr val="C4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3178" y="3272"/>
                            <a:ext cx="6242" cy="3129"/>
                          </a:xfrm>
                          <a:custGeom>
                            <a:avLst/>
                            <a:gdLst>
                              <a:gd name="T0" fmla="*/ 6241 w 5606"/>
                              <a:gd name="T1" fmla="*/ 0 h 2493"/>
                              <a:gd name="T2" fmla="*/ 0 w 5606"/>
                              <a:gd name="T3" fmla="*/ 0 h 2493"/>
                              <a:gd name="T4" fmla="*/ 0 w 5606"/>
                              <a:gd name="T5" fmla="*/ 2924 h 2493"/>
                              <a:gd name="T6" fmla="*/ 1 w 5606"/>
                              <a:gd name="T7" fmla="*/ 2953 h 2493"/>
                              <a:gd name="T8" fmla="*/ 7 w 5606"/>
                              <a:gd name="T9" fmla="*/ 2981 h 2493"/>
                              <a:gd name="T10" fmla="*/ 14 w 5606"/>
                              <a:gd name="T11" fmla="*/ 3007 h 2493"/>
                              <a:gd name="T12" fmla="*/ 27 w 5606"/>
                              <a:gd name="T13" fmla="*/ 3031 h 2493"/>
                              <a:gd name="T14" fmla="*/ 40 w 5606"/>
                              <a:gd name="T15" fmla="*/ 3054 h 2493"/>
                              <a:gd name="T16" fmla="*/ 57 w 5606"/>
                              <a:gd name="T17" fmla="*/ 3074 h 2493"/>
                              <a:gd name="T18" fmla="*/ 76 w 5606"/>
                              <a:gd name="T19" fmla="*/ 3091 h 2493"/>
                              <a:gd name="T20" fmla="*/ 96 w 5606"/>
                              <a:gd name="T21" fmla="*/ 3105 h 2493"/>
                              <a:gd name="T22" fmla="*/ 118 w 5606"/>
                              <a:gd name="T23" fmla="*/ 3116 h 2493"/>
                              <a:gd name="T24" fmla="*/ 143 w 5606"/>
                              <a:gd name="T25" fmla="*/ 3124 h 2493"/>
                              <a:gd name="T26" fmla="*/ 167 w 5606"/>
                              <a:gd name="T27" fmla="*/ 3128 h 2493"/>
                              <a:gd name="T28" fmla="*/ 6061 w 5606"/>
                              <a:gd name="T29" fmla="*/ 3129 h 2493"/>
                              <a:gd name="T30" fmla="*/ 6086 w 5606"/>
                              <a:gd name="T31" fmla="*/ 3126 h 2493"/>
                              <a:gd name="T32" fmla="*/ 6111 w 5606"/>
                              <a:gd name="T33" fmla="*/ 3120 h 2493"/>
                              <a:gd name="T34" fmla="*/ 6133 w 5606"/>
                              <a:gd name="T35" fmla="*/ 3111 h 2493"/>
                              <a:gd name="T36" fmla="*/ 6155 w 5606"/>
                              <a:gd name="T37" fmla="*/ 3099 h 2493"/>
                              <a:gd name="T38" fmla="*/ 6174 w 5606"/>
                              <a:gd name="T39" fmla="*/ 3083 h 2493"/>
                              <a:gd name="T40" fmla="*/ 6192 w 5606"/>
                              <a:gd name="T41" fmla="*/ 3064 h 2493"/>
                              <a:gd name="T42" fmla="*/ 6207 w 5606"/>
                              <a:gd name="T43" fmla="*/ 3044 h 2493"/>
                              <a:gd name="T44" fmla="*/ 6221 w 5606"/>
                              <a:gd name="T45" fmla="*/ 3020 h 2493"/>
                              <a:gd name="T46" fmla="*/ 6230 w 5606"/>
                              <a:gd name="T47" fmla="*/ 2995 h 2493"/>
                              <a:gd name="T48" fmla="*/ 6238 w 5606"/>
                              <a:gd name="T49" fmla="*/ 2967 h 2493"/>
                              <a:gd name="T50" fmla="*/ 6241 w 5606"/>
                              <a:gd name="T51" fmla="*/ 2939 h 2493"/>
                              <a:gd name="T52" fmla="*/ 6241 w 5606"/>
                              <a:gd name="T53" fmla="*/ 0 h 24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606" h="2493">
                                <a:moveTo>
                                  <a:pt x="5605" y="0"/>
                                </a:moveTo>
                                <a:lnTo>
                                  <a:pt x="0" y="0"/>
                                </a:lnTo>
                                <a:lnTo>
                                  <a:pt x="0" y="2330"/>
                                </a:lnTo>
                                <a:lnTo>
                                  <a:pt x="1" y="2353"/>
                                </a:lnTo>
                                <a:lnTo>
                                  <a:pt x="6" y="2375"/>
                                </a:lnTo>
                                <a:lnTo>
                                  <a:pt x="13" y="2396"/>
                                </a:lnTo>
                                <a:lnTo>
                                  <a:pt x="24" y="2415"/>
                                </a:lnTo>
                                <a:lnTo>
                                  <a:pt x="36" y="2433"/>
                                </a:lnTo>
                                <a:lnTo>
                                  <a:pt x="51" y="2449"/>
                                </a:lnTo>
                                <a:lnTo>
                                  <a:pt x="68" y="2463"/>
                                </a:lnTo>
                                <a:lnTo>
                                  <a:pt x="86" y="2474"/>
                                </a:lnTo>
                                <a:lnTo>
                                  <a:pt x="106" y="2483"/>
                                </a:lnTo>
                                <a:lnTo>
                                  <a:pt x="128" y="2489"/>
                                </a:lnTo>
                                <a:lnTo>
                                  <a:pt x="150" y="2492"/>
                                </a:lnTo>
                                <a:lnTo>
                                  <a:pt x="5443" y="2493"/>
                                </a:lnTo>
                                <a:lnTo>
                                  <a:pt x="5466" y="2491"/>
                                </a:lnTo>
                                <a:lnTo>
                                  <a:pt x="5488" y="2486"/>
                                </a:lnTo>
                                <a:lnTo>
                                  <a:pt x="5508" y="2479"/>
                                </a:lnTo>
                                <a:lnTo>
                                  <a:pt x="5528" y="2469"/>
                                </a:lnTo>
                                <a:lnTo>
                                  <a:pt x="5545" y="2456"/>
                                </a:lnTo>
                                <a:lnTo>
                                  <a:pt x="5561" y="2441"/>
                                </a:lnTo>
                                <a:lnTo>
                                  <a:pt x="5575" y="2425"/>
                                </a:lnTo>
                                <a:lnTo>
                                  <a:pt x="5587" y="2406"/>
                                </a:lnTo>
                                <a:lnTo>
                                  <a:pt x="5595" y="2386"/>
                                </a:lnTo>
                                <a:lnTo>
                                  <a:pt x="5602" y="2364"/>
                                </a:lnTo>
                                <a:lnTo>
                                  <a:pt x="5605" y="2342"/>
                                </a:lnTo>
                                <a:lnTo>
                                  <a:pt x="560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3810" y="14945"/>
                            <a:ext cx="5272" cy="1097"/>
                          </a:xfrm>
                          <a:custGeom>
                            <a:avLst/>
                            <a:gdLst>
                              <a:gd name="T0" fmla="*/ 5119 w 4376"/>
                              <a:gd name="T1" fmla="*/ 0 h 1201"/>
                              <a:gd name="T2" fmla="*/ 126 w 4376"/>
                              <a:gd name="T3" fmla="*/ 1 h 1201"/>
                              <a:gd name="T4" fmla="*/ 100 w 4376"/>
                              <a:gd name="T5" fmla="*/ 6 h 1201"/>
                              <a:gd name="T6" fmla="*/ 76 w 4376"/>
                              <a:gd name="T7" fmla="*/ 15 h 1201"/>
                              <a:gd name="T8" fmla="*/ 54 w 4376"/>
                              <a:gd name="T9" fmla="*/ 26 h 1201"/>
                              <a:gd name="T10" fmla="*/ 36 w 4376"/>
                              <a:gd name="T11" fmla="*/ 40 h 1201"/>
                              <a:gd name="T12" fmla="*/ 20 w 4376"/>
                              <a:gd name="T13" fmla="*/ 56 h 1201"/>
                              <a:gd name="T14" fmla="*/ 10 w 4376"/>
                              <a:gd name="T15" fmla="*/ 74 h 1201"/>
                              <a:gd name="T16" fmla="*/ 2 w 4376"/>
                              <a:gd name="T17" fmla="*/ 94 h 1201"/>
                              <a:gd name="T18" fmla="*/ 0 w 4376"/>
                              <a:gd name="T19" fmla="*/ 115 h 1201"/>
                              <a:gd name="T20" fmla="*/ 0 w 4376"/>
                              <a:gd name="T21" fmla="*/ 1097 h 1201"/>
                              <a:gd name="T22" fmla="*/ 5272 w 4376"/>
                              <a:gd name="T23" fmla="*/ 1097 h 1201"/>
                              <a:gd name="T24" fmla="*/ 5270 w 4376"/>
                              <a:gd name="T25" fmla="*/ 96 h 1201"/>
                              <a:gd name="T26" fmla="*/ 5262 w 4376"/>
                              <a:gd name="T27" fmla="*/ 76 h 1201"/>
                              <a:gd name="T28" fmla="*/ 5252 w 4376"/>
                              <a:gd name="T29" fmla="*/ 58 h 1201"/>
                              <a:gd name="T30" fmla="*/ 5236 w 4376"/>
                              <a:gd name="T31" fmla="*/ 41 h 1201"/>
                              <a:gd name="T32" fmla="*/ 5218 w 4376"/>
                              <a:gd name="T33" fmla="*/ 27 h 1201"/>
                              <a:gd name="T34" fmla="*/ 5197 w 4376"/>
                              <a:gd name="T35" fmla="*/ 16 h 1201"/>
                              <a:gd name="T36" fmla="*/ 5173 w 4376"/>
                              <a:gd name="T37" fmla="*/ 7 h 1201"/>
                              <a:gd name="T38" fmla="*/ 5147 w 4376"/>
                              <a:gd name="T39" fmla="*/ 2 h 1201"/>
                              <a:gd name="T40" fmla="*/ 5119 w 4376"/>
                              <a:gd name="T41" fmla="*/ 0 h 120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76" h="1201">
                                <a:moveTo>
                                  <a:pt x="4249" y="0"/>
                                </a:moveTo>
                                <a:lnTo>
                                  <a:pt x="105" y="1"/>
                                </a:lnTo>
                                <a:lnTo>
                                  <a:pt x="83" y="7"/>
                                </a:lnTo>
                                <a:lnTo>
                                  <a:pt x="63" y="16"/>
                                </a:lnTo>
                                <a:lnTo>
                                  <a:pt x="45" y="29"/>
                                </a:lnTo>
                                <a:lnTo>
                                  <a:pt x="30" y="44"/>
                                </a:lnTo>
                                <a:lnTo>
                                  <a:pt x="17" y="61"/>
                                </a:lnTo>
                                <a:lnTo>
                                  <a:pt x="8" y="81"/>
                                </a:lnTo>
                                <a:lnTo>
                                  <a:pt x="2" y="103"/>
                                </a:lnTo>
                                <a:lnTo>
                                  <a:pt x="0" y="126"/>
                                </a:lnTo>
                                <a:lnTo>
                                  <a:pt x="0" y="1201"/>
                                </a:lnTo>
                                <a:lnTo>
                                  <a:pt x="4376" y="1201"/>
                                </a:lnTo>
                                <a:lnTo>
                                  <a:pt x="4374" y="105"/>
                                </a:lnTo>
                                <a:lnTo>
                                  <a:pt x="4368" y="83"/>
                                </a:lnTo>
                                <a:lnTo>
                                  <a:pt x="4359" y="63"/>
                                </a:lnTo>
                                <a:lnTo>
                                  <a:pt x="4346" y="45"/>
                                </a:lnTo>
                                <a:lnTo>
                                  <a:pt x="4331" y="30"/>
                                </a:lnTo>
                                <a:lnTo>
                                  <a:pt x="4314" y="17"/>
                                </a:lnTo>
                                <a:lnTo>
                                  <a:pt x="4294" y="8"/>
                                </a:lnTo>
                                <a:lnTo>
                                  <a:pt x="4272" y="2"/>
                                </a:lnTo>
                                <a:lnTo>
                                  <a:pt x="4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27"/>
                        <wps:cNvSpPr>
                          <a:spLocks/>
                        </wps:cNvSpPr>
                        <wps:spPr bwMode="auto">
                          <a:xfrm>
                            <a:off x="61" y="1471"/>
                            <a:ext cx="11974" cy="15366"/>
                          </a:xfrm>
                          <a:prstGeom prst="rect">
                            <a:avLst/>
                          </a:prstGeom>
                          <a:noFill/>
                          <a:ln w="7199">
                            <a:solidFill>
                              <a:srgbClr val="1516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8"/>
                        <wps:cNvSpPr>
                          <a:spLocks/>
                        </wps:cNvSpPr>
                        <wps:spPr bwMode="auto">
                          <a:xfrm>
                            <a:off x="157" y="1646"/>
                            <a:ext cx="1157" cy="15012"/>
                          </a:xfrm>
                          <a:prstGeom prst="rect">
                            <a:avLst/>
                          </a:prstGeom>
                          <a:noFill/>
                          <a:ln w="7199">
                            <a:solidFill>
                              <a:srgbClr val="1516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9"/>
                        <wps:cNvSpPr>
                          <a:spLocks/>
                        </wps:cNvSpPr>
                        <wps:spPr bwMode="auto">
                          <a:xfrm>
                            <a:off x="1465" y="3841"/>
                            <a:ext cx="511" cy="511"/>
                          </a:xfrm>
                          <a:custGeom>
                            <a:avLst/>
                            <a:gdLst>
                              <a:gd name="T0" fmla="*/ 229 w 511"/>
                              <a:gd name="T1" fmla="*/ 1 h 511"/>
                              <a:gd name="T2" fmla="*/ 185 w 511"/>
                              <a:gd name="T3" fmla="*/ 9 h 511"/>
                              <a:gd name="T4" fmla="*/ 144 w 511"/>
                              <a:gd name="T5" fmla="*/ 25 h 511"/>
                              <a:gd name="T6" fmla="*/ 106 w 511"/>
                              <a:gd name="T7" fmla="*/ 47 h 511"/>
                              <a:gd name="T8" fmla="*/ 73 w 511"/>
                              <a:gd name="T9" fmla="*/ 75 h 511"/>
                              <a:gd name="T10" fmla="*/ 46 w 511"/>
                              <a:gd name="T11" fmla="*/ 109 h 511"/>
                              <a:gd name="T12" fmla="*/ 24 w 511"/>
                              <a:gd name="T13" fmla="*/ 147 h 511"/>
                              <a:gd name="T14" fmla="*/ 9 w 511"/>
                              <a:gd name="T15" fmla="*/ 188 h 511"/>
                              <a:gd name="T16" fmla="*/ 1 w 511"/>
                              <a:gd name="T17" fmla="*/ 233 h 511"/>
                              <a:gd name="T18" fmla="*/ 1 w 511"/>
                              <a:gd name="T19" fmla="*/ 279 h 511"/>
                              <a:gd name="T20" fmla="*/ 9 w 511"/>
                              <a:gd name="T21" fmla="*/ 324 h 511"/>
                              <a:gd name="T22" fmla="*/ 24 w 511"/>
                              <a:gd name="T23" fmla="*/ 365 h 511"/>
                              <a:gd name="T24" fmla="*/ 47 w 511"/>
                              <a:gd name="T25" fmla="*/ 403 h 511"/>
                              <a:gd name="T26" fmla="*/ 75 w 511"/>
                              <a:gd name="T27" fmla="*/ 436 h 511"/>
                              <a:gd name="T28" fmla="*/ 108 w 511"/>
                              <a:gd name="T29" fmla="*/ 464 h 511"/>
                              <a:gd name="T30" fmla="*/ 146 w 511"/>
                              <a:gd name="T31" fmla="*/ 486 h 511"/>
                              <a:gd name="T32" fmla="*/ 187 w 511"/>
                              <a:gd name="T33" fmla="*/ 501 h 511"/>
                              <a:gd name="T34" fmla="*/ 232 w 511"/>
                              <a:gd name="T35" fmla="*/ 509 h 511"/>
                              <a:gd name="T36" fmla="*/ 259 w 511"/>
                              <a:gd name="T37" fmla="*/ 510 h 511"/>
                              <a:gd name="T38" fmla="*/ 304 w 511"/>
                              <a:gd name="T39" fmla="*/ 505 h 511"/>
                              <a:gd name="T40" fmla="*/ 347 w 511"/>
                              <a:gd name="T41" fmla="*/ 493 h 511"/>
                              <a:gd name="T42" fmla="*/ 386 w 511"/>
                              <a:gd name="T43" fmla="*/ 474 h 511"/>
                              <a:gd name="T44" fmla="*/ 421 w 511"/>
                              <a:gd name="T45" fmla="*/ 448 h 511"/>
                              <a:gd name="T46" fmla="*/ 451 w 511"/>
                              <a:gd name="T47" fmla="*/ 417 h 511"/>
                              <a:gd name="T48" fmla="*/ 476 w 511"/>
                              <a:gd name="T49" fmla="*/ 382 h 511"/>
                              <a:gd name="T50" fmla="*/ 495 w 511"/>
                              <a:gd name="T51" fmla="*/ 341 h 511"/>
                              <a:gd name="T52" fmla="*/ 506 w 511"/>
                              <a:gd name="T53" fmla="*/ 298 h 511"/>
                              <a:gd name="T54" fmla="*/ 510 w 511"/>
                              <a:gd name="T55" fmla="*/ 251 h 511"/>
                              <a:gd name="T56" fmla="*/ 506 w 511"/>
                              <a:gd name="T57" fmla="*/ 206 h 511"/>
                              <a:gd name="T58" fmla="*/ 493 w 511"/>
                              <a:gd name="T59" fmla="*/ 163 h 511"/>
                              <a:gd name="T60" fmla="*/ 474 w 511"/>
                              <a:gd name="T61" fmla="*/ 124 h 511"/>
                              <a:gd name="T62" fmla="*/ 449 w 511"/>
                              <a:gd name="T63" fmla="*/ 89 h 511"/>
                              <a:gd name="T64" fmla="*/ 418 w 511"/>
                              <a:gd name="T65" fmla="*/ 59 h 511"/>
                              <a:gd name="T66" fmla="*/ 382 w 511"/>
                              <a:gd name="T67" fmla="*/ 34 h 511"/>
                              <a:gd name="T68" fmla="*/ 342 w 511"/>
                              <a:gd name="T69" fmla="*/ 15 h 511"/>
                              <a:gd name="T70" fmla="*/ 299 w 511"/>
                              <a:gd name="T71" fmla="*/ 4 h 511"/>
                              <a:gd name="T72" fmla="*/ 252 w 511"/>
                              <a:gd name="T73" fmla="*/ 0 h 5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11" h="511">
                                <a:moveTo>
                                  <a:pt x="252" y="0"/>
                                </a:moveTo>
                                <a:lnTo>
                                  <a:pt x="229" y="1"/>
                                </a:lnTo>
                                <a:lnTo>
                                  <a:pt x="207" y="4"/>
                                </a:lnTo>
                                <a:lnTo>
                                  <a:pt x="185" y="9"/>
                                </a:lnTo>
                                <a:lnTo>
                                  <a:pt x="164" y="16"/>
                                </a:lnTo>
                                <a:lnTo>
                                  <a:pt x="144" y="25"/>
                                </a:lnTo>
                                <a:lnTo>
                                  <a:pt x="125" y="35"/>
                                </a:lnTo>
                                <a:lnTo>
                                  <a:pt x="106" y="47"/>
                                </a:lnTo>
                                <a:lnTo>
                                  <a:pt x="89" y="61"/>
                                </a:lnTo>
                                <a:lnTo>
                                  <a:pt x="73" y="75"/>
                                </a:lnTo>
                                <a:lnTo>
                                  <a:pt x="59" y="91"/>
                                </a:lnTo>
                                <a:lnTo>
                                  <a:pt x="46" y="109"/>
                                </a:lnTo>
                                <a:lnTo>
                                  <a:pt x="34" y="127"/>
                                </a:lnTo>
                                <a:lnTo>
                                  <a:pt x="24" y="147"/>
                                </a:lnTo>
                                <a:lnTo>
                                  <a:pt x="15" y="167"/>
                                </a:lnTo>
                                <a:lnTo>
                                  <a:pt x="9" y="188"/>
                                </a:lnTo>
                                <a:lnTo>
                                  <a:pt x="4" y="210"/>
                                </a:lnTo>
                                <a:lnTo>
                                  <a:pt x="1" y="233"/>
                                </a:lnTo>
                                <a:lnTo>
                                  <a:pt x="0" y="256"/>
                                </a:lnTo>
                                <a:lnTo>
                                  <a:pt x="1" y="279"/>
                                </a:lnTo>
                                <a:lnTo>
                                  <a:pt x="4" y="302"/>
                                </a:lnTo>
                                <a:lnTo>
                                  <a:pt x="9" y="324"/>
                                </a:lnTo>
                                <a:lnTo>
                                  <a:pt x="16" y="345"/>
                                </a:lnTo>
                                <a:lnTo>
                                  <a:pt x="24" y="365"/>
                                </a:lnTo>
                                <a:lnTo>
                                  <a:pt x="35" y="385"/>
                                </a:lnTo>
                                <a:lnTo>
                                  <a:pt x="47" y="403"/>
                                </a:lnTo>
                                <a:lnTo>
                                  <a:pt x="60" y="420"/>
                                </a:lnTo>
                                <a:lnTo>
                                  <a:pt x="75" y="436"/>
                                </a:lnTo>
                                <a:lnTo>
                                  <a:pt x="91" y="451"/>
                                </a:lnTo>
                                <a:lnTo>
                                  <a:pt x="108" y="464"/>
                                </a:lnTo>
                                <a:lnTo>
                                  <a:pt x="126" y="476"/>
                                </a:lnTo>
                                <a:lnTo>
                                  <a:pt x="146" y="486"/>
                                </a:lnTo>
                                <a:lnTo>
                                  <a:pt x="166" y="494"/>
                                </a:lnTo>
                                <a:lnTo>
                                  <a:pt x="187" y="501"/>
                                </a:lnTo>
                                <a:lnTo>
                                  <a:pt x="209" y="506"/>
                                </a:lnTo>
                                <a:lnTo>
                                  <a:pt x="232" y="509"/>
                                </a:lnTo>
                                <a:lnTo>
                                  <a:pt x="255" y="510"/>
                                </a:lnTo>
                                <a:lnTo>
                                  <a:pt x="259" y="510"/>
                                </a:lnTo>
                                <a:lnTo>
                                  <a:pt x="282" y="509"/>
                                </a:lnTo>
                                <a:lnTo>
                                  <a:pt x="304" y="505"/>
                                </a:lnTo>
                                <a:lnTo>
                                  <a:pt x="326" y="500"/>
                                </a:lnTo>
                                <a:lnTo>
                                  <a:pt x="347" y="493"/>
                                </a:lnTo>
                                <a:lnTo>
                                  <a:pt x="367" y="484"/>
                                </a:lnTo>
                                <a:lnTo>
                                  <a:pt x="386" y="474"/>
                                </a:lnTo>
                                <a:lnTo>
                                  <a:pt x="404" y="462"/>
                                </a:lnTo>
                                <a:lnTo>
                                  <a:pt x="421" y="448"/>
                                </a:lnTo>
                                <a:lnTo>
                                  <a:pt x="437" y="434"/>
                                </a:lnTo>
                                <a:lnTo>
                                  <a:pt x="451" y="417"/>
                                </a:lnTo>
                                <a:lnTo>
                                  <a:pt x="464" y="400"/>
                                </a:lnTo>
                                <a:lnTo>
                                  <a:pt x="476" y="382"/>
                                </a:lnTo>
                                <a:lnTo>
                                  <a:pt x="486" y="362"/>
                                </a:lnTo>
                                <a:lnTo>
                                  <a:pt x="495" y="341"/>
                                </a:lnTo>
                                <a:lnTo>
                                  <a:pt x="501" y="320"/>
                                </a:lnTo>
                                <a:lnTo>
                                  <a:pt x="506" y="298"/>
                                </a:lnTo>
                                <a:lnTo>
                                  <a:pt x="509" y="275"/>
                                </a:lnTo>
                                <a:lnTo>
                                  <a:pt x="510" y="251"/>
                                </a:lnTo>
                                <a:lnTo>
                                  <a:pt x="509" y="228"/>
                                </a:lnTo>
                                <a:lnTo>
                                  <a:pt x="506" y="206"/>
                                </a:lnTo>
                                <a:lnTo>
                                  <a:pt x="500" y="184"/>
                                </a:lnTo>
                                <a:lnTo>
                                  <a:pt x="493" y="163"/>
                                </a:lnTo>
                                <a:lnTo>
                                  <a:pt x="485" y="143"/>
                                </a:lnTo>
                                <a:lnTo>
                                  <a:pt x="474" y="124"/>
                                </a:lnTo>
                                <a:lnTo>
                                  <a:pt x="462" y="106"/>
                                </a:lnTo>
                                <a:lnTo>
                                  <a:pt x="449" y="89"/>
                                </a:lnTo>
                                <a:lnTo>
                                  <a:pt x="434" y="73"/>
                                </a:lnTo>
                                <a:lnTo>
                                  <a:pt x="418" y="59"/>
                                </a:lnTo>
                                <a:lnTo>
                                  <a:pt x="401" y="45"/>
                                </a:lnTo>
                                <a:lnTo>
                                  <a:pt x="382" y="34"/>
                                </a:lnTo>
                                <a:lnTo>
                                  <a:pt x="363" y="24"/>
                                </a:lnTo>
                                <a:lnTo>
                                  <a:pt x="342" y="15"/>
                                </a:lnTo>
                                <a:lnTo>
                                  <a:pt x="321" y="8"/>
                                </a:lnTo>
                                <a:lnTo>
                                  <a:pt x="299" y="4"/>
                                </a:lnTo>
                                <a:lnTo>
                                  <a:pt x="276" y="1"/>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1488" y="3864"/>
                            <a:ext cx="465" cy="465"/>
                          </a:xfrm>
                          <a:custGeom>
                            <a:avLst/>
                            <a:gdLst>
                              <a:gd name="T0" fmla="*/ 219 w 465"/>
                              <a:gd name="T1" fmla="*/ 0 h 465"/>
                              <a:gd name="T2" fmla="*/ 175 w 465"/>
                              <a:gd name="T3" fmla="*/ 7 h 465"/>
                              <a:gd name="T4" fmla="*/ 133 w 465"/>
                              <a:gd name="T5" fmla="*/ 21 h 465"/>
                              <a:gd name="T6" fmla="*/ 96 w 465"/>
                              <a:gd name="T7" fmla="*/ 44 h 465"/>
                              <a:gd name="T8" fmla="*/ 63 w 465"/>
                              <a:gd name="T9" fmla="*/ 72 h 465"/>
                              <a:gd name="T10" fmla="*/ 37 w 465"/>
                              <a:gd name="T11" fmla="*/ 106 h 465"/>
                              <a:gd name="T12" fmla="*/ 17 w 465"/>
                              <a:gd name="T13" fmla="*/ 146 h 465"/>
                              <a:gd name="T14" fmla="*/ 4 w 465"/>
                              <a:gd name="T15" fmla="*/ 189 h 465"/>
                              <a:gd name="T16" fmla="*/ 0 w 465"/>
                              <a:gd name="T17" fmla="*/ 235 h 465"/>
                              <a:gd name="T18" fmla="*/ 4 w 465"/>
                              <a:gd name="T19" fmla="*/ 279 h 465"/>
                              <a:gd name="T20" fmla="*/ 17 w 465"/>
                              <a:gd name="T21" fmla="*/ 320 h 465"/>
                              <a:gd name="T22" fmla="*/ 37 w 465"/>
                              <a:gd name="T23" fmla="*/ 357 h 465"/>
                              <a:gd name="T24" fmla="*/ 63 w 465"/>
                              <a:gd name="T25" fmla="*/ 390 h 465"/>
                              <a:gd name="T26" fmla="*/ 96 w 465"/>
                              <a:gd name="T27" fmla="*/ 418 h 465"/>
                              <a:gd name="T28" fmla="*/ 134 w 465"/>
                              <a:gd name="T29" fmla="*/ 440 h 465"/>
                              <a:gd name="T30" fmla="*/ 178 w 465"/>
                              <a:gd name="T31" fmla="*/ 455 h 465"/>
                              <a:gd name="T32" fmla="*/ 225 w 465"/>
                              <a:gd name="T33" fmla="*/ 463 h 465"/>
                              <a:gd name="T34" fmla="*/ 273 w 465"/>
                              <a:gd name="T35" fmla="*/ 461 h 465"/>
                              <a:gd name="T36" fmla="*/ 315 w 465"/>
                              <a:gd name="T37" fmla="*/ 449 h 465"/>
                              <a:gd name="T38" fmla="*/ 353 w 465"/>
                              <a:gd name="T39" fmla="*/ 430 h 465"/>
                              <a:gd name="T40" fmla="*/ 387 w 465"/>
                              <a:gd name="T41" fmla="*/ 404 h 465"/>
                              <a:gd name="T42" fmla="*/ 416 w 465"/>
                              <a:gd name="T43" fmla="*/ 372 h 465"/>
                              <a:gd name="T44" fmla="*/ 439 w 465"/>
                              <a:gd name="T45" fmla="*/ 334 h 465"/>
                              <a:gd name="T46" fmla="*/ 455 w 465"/>
                              <a:gd name="T47" fmla="*/ 292 h 465"/>
                              <a:gd name="T48" fmla="*/ 463 w 465"/>
                              <a:gd name="T49" fmla="*/ 246 h 465"/>
                              <a:gd name="T50" fmla="*/ 462 w 465"/>
                              <a:gd name="T51" fmla="*/ 199 h 465"/>
                              <a:gd name="T52" fmla="*/ 452 w 465"/>
                              <a:gd name="T53" fmla="*/ 155 h 465"/>
                              <a:gd name="T54" fmla="*/ 433 w 465"/>
                              <a:gd name="T55" fmla="*/ 115 h 465"/>
                              <a:gd name="T56" fmla="*/ 408 w 465"/>
                              <a:gd name="T57" fmla="*/ 80 h 465"/>
                              <a:gd name="T58" fmla="*/ 377 w 465"/>
                              <a:gd name="T59" fmla="*/ 50 h 465"/>
                              <a:gd name="T60" fmla="*/ 340 w 465"/>
                              <a:gd name="T61" fmla="*/ 26 h 465"/>
                              <a:gd name="T62" fmla="*/ 299 w 465"/>
                              <a:gd name="T63" fmla="*/ 9 h 465"/>
                              <a:gd name="T64" fmla="*/ 255 w 465"/>
                              <a:gd name="T65" fmla="*/ 1 h 4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465">
                                <a:moveTo>
                                  <a:pt x="232" y="0"/>
                                </a:moveTo>
                                <a:lnTo>
                                  <a:pt x="219" y="0"/>
                                </a:lnTo>
                                <a:lnTo>
                                  <a:pt x="197" y="2"/>
                                </a:lnTo>
                                <a:lnTo>
                                  <a:pt x="175" y="7"/>
                                </a:lnTo>
                                <a:lnTo>
                                  <a:pt x="154" y="13"/>
                                </a:lnTo>
                                <a:lnTo>
                                  <a:pt x="133" y="21"/>
                                </a:lnTo>
                                <a:lnTo>
                                  <a:pt x="114" y="32"/>
                                </a:lnTo>
                                <a:lnTo>
                                  <a:pt x="96" y="44"/>
                                </a:lnTo>
                                <a:lnTo>
                                  <a:pt x="79" y="57"/>
                                </a:lnTo>
                                <a:lnTo>
                                  <a:pt x="63" y="72"/>
                                </a:lnTo>
                                <a:lnTo>
                                  <a:pt x="49" y="89"/>
                                </a:lnTo>
                                <a:lnTo>
                                  <a:pt x="37" y="106"/>
                                </a:lnTo>
                                <a:lnTo>
                                  <a:pt x="26" y="125"/>
                                </a:lnTo>
                                <a:lnTo>
                                  <a:pt x="17" y="146"/>
                                </a:lnTo>
                                <a:lnTo>
                                  <a:pt x="9" y="167"/>
                                </a:lnTo>
                                <a:lnTo>
                                  <a:pt x="4" y="189"/>
                                </a:lnTo>
                                <a:lnTo>
                                  <a:pt x="1" y="211"/>
                                </a:lnTo>
                                <a:lnTo>
                                  <a:pt x="0" y="235"/>
                                </a:lnTo>
                                <a:lnTo>
                                  <a:pt x="1" y="257"/>
                                </a:lnTo>
                                <a:lnTo>
                                  <a:pt x="4" y="279"/>
                                </a:lnTo>
                                <a:lnTo>
                                  <a:pt x="10" y="299"/>
                                </a:lnTo>
                                <a:lnTo>
                                  <a:pt x="17" y="320"/>
                                </a:lnTo>
                                <a:lnTo>
                                  <a:pt x="26" y="339"/>
                                </a:lnTo>
                                <a:lnTo>
                                  <a:pt x="37" y="357"/>
                                </a:lnTo>
                                <a:lnTo>
                                  <a:pt x="49" y="374"/>
                                </a:lnTo>
                                <a:lnTo>
                                  <a:pt x="63" y="390"/>
                                </a:lnTo>
                                <a:lnTo>
                                  <a:pt x="79" y="404"/>
                                </a:lnTo>
                                <a:lnTo>
                                  <a:pt x="96" y="418"/>
                                </a:lnTo>
                                <a:lnTo>
                                  <a:pt x="114" y="429"/>
                                </a:lnTo>
                                <a:lnTo>
                                  <a:pt x="134" y="440"/>
                                </a:lnTo>
                                <a:lnTo>
                                  <a:pt x="155" y="448"/>
                                </a:lnTo>
                                <a:lnTo>
                                  <a:pt x="178" y="455"/>
                                </a:lnTo>
                                <a:lnTo>
                                  <a:pt x="201" y="460"/>
                                </a:lnTo>
                                <a:lnTo>
                                  <a:pt x="225" y="463"/>
                                </a:lnTo>
                                <a:lnTo>
                                  <a:pt x="250" y="464"/>
                                </a:lnTo>
                                <a:lnTo>
                                  <a:pt x="273" y="461"/>
                                </a:lnTo>
                                <a:lnTo>
                                  <a:pt x="294" y="456"/>
                                </a:lnTo>
                                <a:lnTo>
                                  <a:pt x="315" y="449"/>
                                </a:lnTo>
                                <a:lnTo>
                                  <a:pt x="334" y="441"/>
                                </a:lnTo>
                                <a:lnTo>
                                  <a:pt x="353" y="430"/>
                                </a:lnTo>
                                <a:lnTo>
                                  <a:pt x="371" y="418"/>
                                </a:lnTo>
                                <a:lnTo>
                                  <a:pt x="387" y="404"/>
                                </a:lnTo>
                                <a:lnTo>
                                  <a:pt x="402" y="389"/>
                                </a:lnTo>
                                <a:lnTo>
                                  <a:pt x="416" y="372"/>
                                </a:lnTo>
                                <a:lnTo>
                                  <a:pt x="428" y="354"/>
                                </a:lnTo>
                                <a:lnTo>
                                  <a:pt x="439" y="334"/>
                                </a:lnTo>
                                <a:lnTo>
                                  <a:pt x="448" y="314"/>
                                </a:lnTo>
                                <a:lnTo>
                                  <a:pt x="455" y="292"/>
                                </a:lnTo>
                                <a:lnTo>
                                  <a:pt x="460" y="270"/>
                                </a:lnTo>
                                <a:lnTo>
                                  <a:pt x="463" y="246"/>
                                </a:lnTo>
                                <a:lnTo>
                                  <a:pt x="464" y="222"/>
                                </a:lnTo>
                                <a:lnTo>
                                  <a:pt x="462" y="199"/>
                                </a:lnTo>
                                <a:lnTo>
                                  <a:pt x="458" y="177"/>
                                </a:lnTo>
                                <a:lnTo>
                                  <a:pt x="452" y="155"/>
                                </a:lnTo>
                                <a:lnTo>
                                  <a:pt x="443" y="135"/>
                                </a:lnTo>
                                <a:lnTo>
                                  <a:pt x="433" y="115"/>
                                </a:lnTo>
                                <a:lnTo>
                                  <a:pt x="421" y="97"/>
                                </a:lnTo>
                                <a:lnTo>
                                  <a:pt x="408" y="80"/>
                                </a:lnTo>
                                <a:lnTo>
                                  <a:pt x="393" y="64"/>
                                </a:lnTo>
                                <a:lnTo>
                                  <a:pt x="377" y="50"/>
                                </a:lnTo>
                                <a:lnTo>
                                  <a:pt x="359" y="37"/>
                                </a:lnTo>
                                <a:lnTo>
                                  <a:pt x="340" y="26"/>
                                </a:lnTo>
                                <a:lnTo>
                                  <a:pt x="320" y="17"/>
                                </a:lnTo>
                                <a:lnTo>
                                  <a:pt x="299" y="9"/>
                                </a:lnTo>
                                <a:lnTo>
                                  <a:pt x="278" y="4"/>
                                </a:lnTo>
                                <a:lnTo>
                                  <a:pt x="255" y="1"/>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1483" y="3860"/>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34" w:rsidRDefault="00302634" w:rsidP="00994661">
                              <w:pPr>
                                <w:spacing w:line="480" w:lineRule="atLeast"/>
                              </w:pPr>
                            </w:p>
                            <w:p w:rsidR="00302634" w:rsidRDefault="00302634" w:rsidP="00994661"/>
                          </w:txbxContent>
                        </wps:txbx>
                        <wps:bodyPr rot="0" vert="horz" wrap="square" lIns="0" tIns="0" rIns="0" bIns="0" anchor="t" anchorCtr="0" upright="1">
                          <a:noAutofit/>
                        </wps:bodyPr>
                      </wps:wsp>
                      <wps:wsp>
                        <wps:cNvPr id="52" name="Rectangle 32"/>
                        <wps:cNvSpPr>
                          <a:spLocks noChangeArrowheads="1"/>
                        </wps:cNvSpPr>
                        <wps:spPr bwMode="auto">
                          <a:xfrm>
                            <a:off x="1577" y="4627"/>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34" w:rsidRDefault="00302634" w:rsidP="00994661">
                              <w:pPr>
                                <w:spacing w:line="460" w:lineRule="atLeast"/>
                              </w:pPr>
                            </w:p>
                            <w:p w:rsidR="00302634" w:rsidRDefault="00302634" w:rsidP="00994661"/>
                          </w:txbxContent>
                        </wps:txbx>
                        <wps:bodyPr rot="0" vert="horz" wrap="square" lIns="0" tIns="0" rIns="0" bIns="0" anchor="t" anchorCtr="0" upright="1">
                          <a:noAutofit/>
                        </wps:bodyPr>
                      </wps:wsp>
                      <wps:wsp>
                        <wps:cNvPr id="53" name="Freeform 33"/>
                        <wps:cNvSpPr>
                          <a:spLocks/>
                        </wps:cNvSpPr>
                        <wps:spPr bwMode="auto">
                          <a:xfrm>
                            <a:off x="2557" y="7174"/>
                            <a:ext cx="8474" cy="7362"/>
                          </a:xfrm>
                          <a:custGeom>
                            <a:avLst/>
                            <a:gdLst>
                              <a:gd name="T0" fmla="*/ 0 w 6166"/>
                              <a:gd name="T1" fmla="*/ 7020 h 5209"/>
                              <a:gd name="T2" fmla="*/ 10 w 6166"/>
                              <a:gd name="T3" fmla="*/ 7078 h 5209"/>
                              <a:gd name="T4" fmla="*/ 27 w 6166"/>
                              <a:gd name="T5" fmla="*/ 7133 h 5209"/>
                              <a:gd name="T6" fmla="*/ 54 w 6166"/>
                              <a:gd name="T7" fmla="*/ 7184 h 5209"/>
                              <a:gd name="T8" fmla="*/ 87 w 6166"/>
                              <a:gd name="T9" fmla="*/ 7231 h 5209"/>
                              <a:gd name="T10" fmla="*/ 125 w 6166"/>
                              <a:gd name="T11" fmla="*/ 7270 h 5209"/>
                              <a:gd name="T12" fmla="*/ 170 w 6166"/>
                              <a:gd name="T13" fmla="*/ 7304 h 5209"/>
                              <a:gd name="T14" fmla="*/ 220 w 6166"/>
                              <a:gd name="T15" fmla="*/ 7331 h 5209"/>
                              <a:gd name="T16" fmla="*/ 272 w 6166"/>
                              <a:gd name="T17" fmla="*/ 7349 h 5209"/>
                              <a:gd name="T18" fmla="*/ 330 w 6166"/>
                              <a:gd name="T19" fmla="*/ 7359 h 5209"/>
                              <a:gd name="T20" fmla="*/ 2569 w 6166"/>
                              <a:gd name="T21" fmla="*/ 7361 h 5209"/>
                              <a:gd name="T22" fmla="*/ 8143 w 6166"/>
                              <a:gd name="T23" fmla="*/ 7359 h 5209"/>
                              <a:gd name="T24" fmla="*/ 8199 w 6166"/>
                              <a:gd name="T25" fmla="*/ 7349 h 5209"/>
                              <a:gd name="T26" fmla="*/ 8253 w 6166"/>
                              <a:gd name="T27" fmla="*/ 7331 h 5209"/>
                              <a:gd name="T28" fmla="*/ 8302 w 6166"/>
                              <a:gd name="T29" fmla="*/ 7305 h 5209"/>
                              <a:gd name="T30" fmla="*/ 8348 w 6166"/>
                              <a:gd name="T31" fmla="*/ 7272 h 5209"/>
                              <a:gd name="T32" fmla="*/ 8386 w 6166"/>
                              <a:gd name="T33" fmla="*/ 7231 h 5209"/>
                              <a:gd name="T34" fmla="*/ 8419 w 6166"/>
                              <a:gd name="T35" fmla="*/ 7185 h 5209"/>
                              <a:gd name="T36" fmla="*/ 8445 w 6166"/>
                              <a:gd name="T37" fmla="*/ 7134 h 5209"/>
                              <a:gd name="T38" fmla="*/ 8463 w 6166"/>
                              <a:gd name="T39" fmla="*/ 7079 h 5209"/>
                              <a:gd name="T40" fmla="*/ 8473 w 6166"/>
                              <a:gd name="T41" fmla="*/ 7021 h 5209"/>
                              <a:gd name="T42" fmla="*/ 8473 w 6166"/>
                              <a:gd name="T43" fmla="*/ 369 h 5209"/>
                              <a:gd name="T44" fmla="*/ 8469 w 6166"/>
                              <a:gd name="T45" fmla="*/ 310 h 5209"/>
                              <a:gd name="T46" fmla="*/ 8455 w 6166"/>
                              <a:gd name="T47" fmla="*/ 253 h 5209"/>
                              <a:gd name="T48" fmla="*/ 8433 w 6166"/>
                              <a:gd name="T49" fmla="*/ 199 h 5209"/>
                              <a:gd name="T50" fmla="*/ 8403 w 6166"/>
                              <a:gd name="T51" fmla="*/ 151 h 5209"/>
                              <a:gd name="T52" fmla="*/ 8367 w 6166"/>
                              <a:gd name="T53" fmla="*/ 109 h 5209"/>
                              <a:gd name="T54" fmla="*/ 8326 w 6166"/>
                              <a:gd name="T55" fmla="*/ 71 h 5209"/>
                              <a:gd name="T56" fmla="*/ 8277 w 6166"/>
                              <a:gd name="T57" fmla="*/ 41 h 5209"/>
                              <a:gd name="T58" fmla="*/ 8227 w 6166"/>
                              <a:gd name="T59" fmla="*/ 18 h 5209"/>
                              <a:gd name="T60" fmla="*/ 8172 w 6166"/>
                              <a:gd name="T61" fmla="*/ 4 h 5209"/>
                              <a:gd name="T62" fmla="*/ 8113 w 6166"/>
                              <a:gd name="T63" fmla="*/ 0 h 52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166" h="5209">
                                <a:moveTo>
                                  <a:pt x="0" y="4946"/>
                                </a:moveTo>
                                <a:lnTo>
                                  <a:pt x="0" y="4967"/>
                                </a:lnTo>
                                <a:lnTo>
                                  <a:pt x="3" y="4988"/>
                                </a:lnTo>
                                <a:lnTo>
                                  <a:pt x="7" y="5008"/>
                                </a:lnTo>
                                <a:lnTo>
                                  <a:pt x="13" y="5028"/>
                                </a:lnTo>
                                <a:lnTo>
                                  <a:pt x="20" y="5047"/>
                                </a:lnTo>
                                <a:lnTo>
                                  <a:pt x="29" y="5066"/>
                                </a:lnTo>
                                <a:lnTo>
                                  <a:pt x="39" y="5083"/>
                                </a:lnTo>
                                <a:lnTo>
                                  <a:pt x="50" y="5100"/>
                                </a:lnTo>
                                <a:lnTo>
                                  <a:pt x="63" y="5116"/>
                                </a:lnTo>
                                <a:lnTo>
                                  <a:pt x="76" y="5130"/>
                                </a:lnTo>
                                <a:lnTo>
                                  <a:pt x="91" y="5144"/>
                                </a:lnTo>
                                <a:lnTo>
                                  <a:pt x="107" y="5157"/>
                                </a:lnTo>
                                <a:lnTo>
                                  <a:pt x="124" y="5168"/>
                                </a:lnTo>
                                <a:lnTo>
                                  <a:pt x="141" y="5178"/>
                                </a:lnTo>
                                <a:lnTo>
                                  <a:pt x="160" y="5187"/>
                                </a:lnTo>
                                <a:lnTo>
                                  <a:pt x="179" y="5194"/>
                                </a:lnTo>
                                <a:lnTo>
                                  <a:pt x="198" y="5200"/>
                                </a:lnTo>
                                <a:lnTo>
                                  <a:pt x="219" y="5204"/>
                                </a:lnTo>
                                <a:lnTo>
                                  <a:pt x="240" y="5207"/>
                                </a:lnTo>
                                <a:lnTo>
                                  <a:pt x="261" y="5207"/>
                                </a:lnTo>
                                <a:lnTo>
                                  <a:pt x="1869" y="5208"/>
                                </a:lnTo>
                                <a:lnTo>
                                  <a:pt x="5904" y="5208"/>
                                </a:lnTo>
                                <a:lnTo>
                                  <a:pt x="5925" y="5207"/>
                                </a:lnTo>
                                <a:lnTo>
                                  <a:pt x="5946" y="5204"/>
                                </a:lnTo>
                                <a:lnTo>
                                  <a:pt x="5966" y="5200"/>
                                </a:lnTo>
                                <a:lnTo>
                                  <a:pt x="5986" y="5194"/>
                                </a:lnTo>
                                <a:lnTo>
                                  <a:pt x="6005" y="5187"/>
                                </a:lnTo>
                                <a:lnTo>
                                  <a:pt x="6024" y="5179"/>
                                </a:lnTo>
                                <a:lnTo>
                                  <a:pt x="6041" y="5169"/>
                                </a:lnTo>
                                <a:lnTo>
                                  <a:pt x="6058" y="5157"/>
                                </a:lnTo>
                                <a:lnTo>
                                  <a:pt x="6074" y="5145"/>
                                </a:lnTo>
                                <a:lnTo>
                                  <a:pt x="6088" y="5131"/>
                                </a:lnTo>
                                <a:lnTo>
                                  <a:pt x="6102" y="5116"/>
                                </a:lnTo>
                                <a:lnTo>
                                  <a:pt x="6115" y="5101"/>
                                </a:lnTo>
                                <a:lnTo>
                                  <a:pt x="6126" y="5084"/>
                                </a:lnTo>
                                <a:lnTo>
                                  <a:pt x="6136" y="5066"/>
                                </a:lnTo>
                                <a:lnTo>
                                  <a:pt x="6145" y="5048"/>
                                </a:lnTo>
                                <a:lnTo>
                                  <a:pt x="6152" y="5029"/>
                                </a:lnTo>
                                <a:lnTo>
                                  <a:pt x="6158" y="5009"/>
                                </a:lnTo>
                                <a:lnTo>
                                  <a:pt x="6162" y="4989"/>
                                </a:lnTo>
                                <a:lnTo>
                                  <a:pt x="6165" y="4968"/>
                                </a:lnTo>
                                <a:lnTo>
                                  <a:pt x="6165" y="4946"/>
                                </a:lnTo>
                                <a:lnTo>
                                  <a:pt x="6165" y="261"/>
                                </a:lnTo>
                                <a:lnTo>
                                  <a:pt x="6164" y="240"/>
                                </a:lnTo>
                                <a:lnTo>
                                  <a:pt x="6162" y="219"/>
                                </a:lnTo>
                                <a:lnTo>
                                  <a:pt x="6157" y="199"/>
                                </a:lnTo>
                                <a:lnTo>
                                  <a:pt x="6152" y="179"/>
                                </a:lnTo>
                                <a:lnTo>
                                  <a:pt x="6144" y="160"/>
                                </a:lnTo>
                                <a:lnTo>
                                  <a:pt x="6136" y="141"/>
                                </a:lnTo>
                                <a:lnTo>
                                  <a:pt x="6126" y="124"/>
                                </a:lnTo>
                                <a:lnTo>
                                  <a:pt x="6114" y="107"/>
                                </a:lnTo>
                                <a:lnTo>
                                  <a:pt x="6102" y="91"/>
                                </a:lnTo>
                                <a:lnTo>
                                  <a:pt x="6088" y="77"/>
                                </a:lnTo>
                                <a:lnTo>
                                  <a:pt x="6073" y="63"/>
                                </a:lnTo>
                                <a:lnTo>
                                  <a:pt x="6058" y="50"/>
                                </a:lnTo>
                                <a:lnTo>
                                  <a:pt x="6041" y="39"/>
                                </a:lnTo>
                                <a:lnTo>
                                  <a:pt x="6023" y="29"/>
                                </a:lnTo>
                                <a:lnTo>
                                  <a:pt x="6005" y="20"/>
                                </a:lnTo>
                                <a:lnTo>
                                  <a:pt x="5986" y="13"/>
                                </a:lnTo>
                                <a:lnTo>
                                  <a:pt x="5966" y="7"/>
                                </a:lnTo>
                                <a:lnTo>
                                  <a:pt x="5946" y="3"/>
                                </a:lnTo>
                                <a:lnTo>
                                  <a:pt x="5925" y="1"/>
                                </a:lnTo>
                                <a:lnTo>
                                  <a:pt x="5903" y="0"/>
                                </a:lnTo>
                                <a:lnTo>
                                  <a:pt x="2849" y="0"/>
                                </a:lnTo>
                              </a:path>
                            </a:pathLst>
                          </a:custGeom>
                          <a:noFill/>
                          <a:ln w="42318">
                            <a:solidFill>
                              <a:srgbClr val="E41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 name="Group 38"/>
                        <wpg:cNvGrpSpPr>
                          <a:grpSpLocks/>
                        </wpg:cNvGrpSpPr>
                        <wpg:grpSpPr bwMode="auto">
                          <a:xfrm>
                            <a:off x="1784" y="1978"/>
                            <a:ext cx="10582" cy="2505"/>
                            <a:chOff x="1784" y="1978"/>
                            <a:chExt cx="10582" cy="2505"/>
                          </a:xfrm>
                        </wpg:grpSpPr>
                        <wps:wsp>
                          <wps:cNvPr id="55" name="Freeform 39"/>
                          <wps:cNvSpPr>
                            <a:spLocks/>
                          </wps:cNvSpPr>
                          <wps:spPr bwMode="auto">
                            <a:xfrm>
                              <a:off x="2599" y="1978"/>
                              <a:ext cx="9436" cy="2505"/>
                            </a:xfrm>
                            <a:custGeom>
                              <a:avLst/>
                              <a:gdLst>
                                <a:gd name="T0" fmla="*/ 7429 w 7865"/>
                                <a:gd name="T1" fmla="*/ 262 h 1671"/>
                                <a:gd name="T2" fmla="*/ 4941 w 7865"/>
                                <a:gd name="T3" fmla="*/ 262 h 1671"/>
                                <a:gd name="T4" fmla="*/ 5578 w 7865"/>
                                <a:gd name="T5" fmla="*/ 309 h 1671"/>
                                <a:gd name="T6" fmla="*/ 6164 w 7865"/>
                                <a:gd name="T7" fmla="*/ 411 h 1671"/>
                                <a:gd name="T8" fmla="*/ 6701 w 7865"/>
                                <a:gd name="T9" fmla="*/ 558 h 1671"/>
                                <a:gd name="T10" fmla="*/ 7185 w 7865"/>
                                <a:gd name="T11" fmla="*/ 741 h 1671"/>
                                <a:gd name="T12" fmla="*/ 7622 w 7865"/>
                                <a:gd name="T13" fmla="*/ 950 h 1671"/>
                                <a:gd name="T14" fmla="*/ 8010 w 7865"/>
                                <a:gd name="T15" fmla="*/ 1177 h 1671"/>
                                <a:gd name="T16" fmla="*/ 8349 w 7865"/>
                                <a:gd name="T17" fmla="*/ 1412 h 1671"/>
                                <a:gd name="T18" fmla="*/ 8641 w 7865"/>
                                <a:gd name="T19" fmla="*/ 1648 h 1671"/>
                                <a:gd name="T20" fmla="*/ 8887 w 7865"/>
                                <a:gd name="T21" fmla="*/ 1871 h 1671"/>
                                <a:gd name="T22" fmla="*/ 9086 w 7865"/>
                                <a:gd name="T23" fmla="*/ 2075 h 1671"/>
                                <a:gd name="T24" fmla="*/ 9239 w 7865"/>
                                <a:gd name="T25" fmla="*/ 2249 h 1671"/>
                                <a:gd name="T26" fmla="*/ 9348 w 7865"/>
                                <a:gd name="T27" fmla="*/ 2385 h 1671"/>
                                <a:gd name="T28" fmla="*/ 9413 w 7865"/>
                                <a:gd name="T29" fmla="*/ 2474 h 1671"/>
                                <a:gd name="T30" fmla="*/ 9435 w 7865"/>
                                <a:gd name="T31" fmla="*/ 2505 h 1671"/>
                                <a:gd name="T32" fmla="*/ 9435 w 7865"/>
                                <a:gd name="T33" fmla="*/ 1406 h 1671"/>
                                <a:gd name="T34" fmla="*/ 9413 w 7865"/>
                                <a:gd name="T35" fmla="*/ 1382 h 1671"/>
                                <a:gd name="T36" fmla="*/ 9348 w 7865"/>
                                <a:gd name="T37" fmla="*/ 1316 h 1671"/>
                                <a:gd name="T38" fmla="*/ 9239 w 7865"/>
                                <a:gd name="T39" fmla="*/ 1217 h 1671"/>
                                <a:gd name="T40" fmla="*/ 9086 w 7865"/>
                                <a:gd name="T41" fmla="*/ 1090 h 1671"/>
                                <a:gd name="T42" fmla="*/ 8887 w 7865"/>
                                <a:gd name="T43" fmla="*/ 943 h 1671"/>
                                <a:gd name="T44" fmla="*/ 8641 w 7865"/>
                                <a:gd name="T45" fmla="*/ 786 h 1671"/>
                                <a:gd name="T46" fmla="*/ 8349 w 7865"/>
                                <a:gd name="T47" fmla="*/ 624 h 1671"/>
                                <a:gd name="T48" fmla="*/ 8010 w 7865"/>
                                <a:gd name="T49" fmla="*/ 465 h 1671"/>
                                <a:gd name="T50" fmla="*/ 7622 w 7865"/>
                                <a:gd name="T51" fmla="*/ 318 h 1671"/>
                                <a:gd name="T52" fmla="*/ 7429 w 7865"/>
                                <a:gd name="T53" fmla="*/ 262 h 16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65" h="1671">
                                  <a:moveTo>
                                    <a:pt x="6192" y="175"/>
                                  </a:moveTo>
                                  <a:lnTo>
                                    <a:pt x="4118" y="175"/>
                                  </a:lnTo>
                                  <a:lnTo>
                                    <a:pt x="4649" y="206"/>
                                  </a:lnTo>
                                  <a:lnTo>
                                    <a:pt x="5138" y="274"/>
                                  </a:lnTo>
                                  <a:lnTo>
                                    <a:pt x="5585" y="372"/>
                                  </a:lnTo>
                                  <a:lnTo>
                                    <a:pt x="5989" y="494"/>
                                  </a:lnTo>
                                  <a:lnTo>
                                    <a:pt x="6353" y="634"/>
                                  </a:lnTo>
                                  <a:lnTo>
                                    <a:pt x="6676" y="785"/>
                                  </a:lnTo>
                                  <a:lnTo>
                                    <a:pt x="6959" y="942"/>
                                  </a:lnTo>
                                  <a:lnTo>
                                    <a:pt x="7202" y="1099"/>
                                  </a:lnTo>
                                  <a:lnTo>
                                    <a:pt x="7407" y="1248"/>
                                  </a:lnTo>
                                  <a:lnTo>
                                    <a:pt x="7573" y="1384"/>
                                  </a:lnTo>
                                  <a:lnTo>
                                    <a:pt x="7701" y="1500"/>
                                  </a:lnTo>
                                  <a:lnTo>
                                    <a:pt x="7792" y="1591"/>
                                  </a:lnTo>
                                  <a:lnTo>
                                    <a:pt x="7846" y="1650"/>
                                  </a:lnTo>
                                  <a:lnTo>
                                    <a:pt x="7864" y="1671"/>
                                  </a:lnTo>
                                  <a:lnTo>
                                    <a:pt x="7864" y="938"/>
                                  </a:lnTo>
                                  <a:lnTo>
                                    <a:pt x="7846" y="922"/>
                                  </a:lnTo>
                                  <a:lnTo>
                                    <a:pt x="7792" y="878"/>
                                  </a:lnTo>
                                  <a:lnTo>
                                    <a:pt x="7701" y="812"/>
                                  </a:lnTo>
                                  <a:lnTo>
                                    <a:pt x="7573" y="727"/>
                                  </a:lnTo>
                                  <a:lnTo>
                                    <a:pt x="7407" y="629"/>
                                  </a:lnTo>
                                  <a:lnTo>
                                    <a:pt x="7202" y="524"/>
                                  </a:lnTo>
                                  <a:lnTo>
                                    <a:pt x="6959" y="416"/>
                                  </a:lnTo>
                                  <a:lnTo>
                                    <a:pt x="6676" y="310"/>
                                  </a:lnTo>
                                  <a:lnTo>
                                    <a:pt x="6353" y="212"/>
                                  </a:lnTo>
                                  <a:lnTo>
                                    <a:pt x="6192" y="175"/>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0"/>
                          <wps:cNvSpPr>
                            <a:spLocks/>
                          </wps:cNvSpPr>
                          <wps:spPr bwMode="auto">
                            <a:xfrm>
                              <a:off x="1784" y="2074"/>
                              <a:ext cx="10582" cy="1737"/>
                            </a:xfrm>
                            <a:custGeom>
                              <a:avLst/>
                              <a:gdLst>
                                <a:gd name="T0" fmla="*/ 6255 w 7865"/>
                                <a:gd name="T1" fmla="*/ 0 h 1671"/>
                                <a:gd name="T2" fmla="*/ 5541 w 7865"/>
                                <a:gd name="T3" fmla="*/ 17 h 1671"/>
                                <a:gd name="T4" fmla="*/ 4767 w 7865"/>
                                <a:gd name="T5" fmla="*/ 74 h 1671"/>
                                <a:gd name="T6" fmla="*/ 3934 w 7865"/>
                                <a:gd name="T7" fmla="*/ 177 h 1671"/>
                                <a:gd name="T8" fmla="*/ 3042 w 7865"/>
                                <a:gd name="T9" fmla="*/ 330 h 1671"/>
                                <a:gd name="T10" fmla="*/ 2089 w 7865"/>
                                <a:gd name="T11" fmla="*/ 538 h 1671"/>
                                <a:gd name="T12" fmla="*/ 1075 w 7865"/>
                                <a:gd name="T13" fmla="*/ 808 h 1671"/>
                                <a:gd name="T14" fmla="*/ 0 w 7865"/>
                                <a:gd name="T15" fmla="*/ 1143 h 1671"/>
                                <a:gd name="T16" fmla="*/ 1075 w 7865"/>
                                <a:gd name="T17" fmla="*/ 813 h 1671"/>
                                <a:gd name="T18" fmla="*/ 2089 w 7865"/>
                                <a:gd name="T19" fmla="*/ 559 h 1671"/>
                                <a:gd name="T20" fmla="*/ 3042 w 7865"/>
                                <a:gd name="T21" fmla="*/ 376 h 1671"/>
                                <a:gd name="T22" fmla="*/ 3934 w 7865"/>
                                <a:gd name="T23" fmla="*/ 256 h 1671"/>
                                <a:gd name="T24" fmla="*/ 4767 w 7865"/>
                                <a:gd name="T25" fmla="*/ 193 h 1671"/>
                                <a:gd name="T26" fmla="*/ 5541 w 7865"/>
                                <a:gd name="T27" fmla="*/ 182 h 1671"/>
                                <a:gd name="T28" fmla="*/ 8331 w 7865"/>
                                <a:gd name="T29" fmla="*/ 182 h 1671"/>
                                <a:gd name="T30" fmla="*/ 8058 w 7865"/>
                                <a:gd name="T31" fmla="*/ 132 h 1671"/>
                                <a:gd name="T32" fmla="*/ 7514 w 7865"/>
                                <a:gd name="T33" fmla="*/ 62 h 1671"/>
                                <a:gd name="T34" fmla="*/ 6913 w 7865"/>
                                <a:gd name="T35" fmla="*/ 17 h 1671"/>
                                <a:gd name="T36" fmla="*/ 6255 w 7865"/>
                                <a:gd name="T37" fmla="*/ 0 h 167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865" h="1671">
                                  <a:moveTo>
                                    <a:pt x="4649" y="0"/>
                                  </a:moveTo>
                                  <a:lnTo>
                                    <a:pt x="4118" y="16"/>
                                  </a:lnTo>
                                  <a:lnTo>
                                    <a:pt x="3543" y="71"/>
                                  </a:lnTo>
                                  <a:lnTo>
                                    <a:pt x="2924" y="170"/>
                                  </a:lnTo>
                                  <a:lnTo>
                                    <a:pt x="2261" y="317"/>
                                  </a:lnTo>
                                  <a:lnTo>
                                    <a:pt x="1553" y="518"/>
                                  </a:lnTo>
                                  <a:lnTo>
                                    <a:pt x="799" y="777"/>
                                  </a:lnTo>
                                  <a:lnTo>
                                    <a:pt x="0" y="1100"/>
                                  </a:lnTo>
                                  <a:lnTo>
                                    <a:pt x="799" y="782"/>
                                  </a:lnTo>
                                  <a:lnTo>
                                    <a:pt x="1553" y="538"/>
                                  </a:lnTo>
                                  <a:lnTo>
                                    <a:pt x="2261" y="362"/>
                                  </a:lnTo>
                                  <a:lnTo>
                                    <a:pt x="2924" y="246"/>
                                  </a:lnTo>
                                  <a:lnTo>
                                    <a:pt x="3543" y="186"/>
                                  </a:lnTo>
                                  <a:lnTo>
                                    <a:pt x="4118" y="175"/>
                                  </a:lnTo>
                                  <a:lnTo>
                                    <a:pt x="6192" y="175"/>
                                  </a:lnTo>
                                  <a:lnTo>
                                    <a:pt x="5989" y="127"/>
                                  </a:lnTo>
                                  <a:lnTo>
                                    <a:pt x="5585" y="60"/>
                                  </a:lnTo>
                                  <a:lnTo>
                                    <a:pt x="5138" y="16"/>
                                  </a:lnTo>
                                  <a:lnTo>
                                    <a:pt x="4649" y="0"/>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Freeform 41"/>
                        <wps:cNvSpPr>
                          <a:spLocks/>
                        </wps:cNvSpPr>
                        <wps:spPr bwMode="auto">
                          <a:xfrm>
                            <a:off x="169" y="2728"/>
                            <a:ext cx="4072" cy="1430"/>
                          </a:xfrm>
                          <a:custGeom>
                            <a:avLst/>
                            <a:gdLst>
                              <a:gd name="T0" fmla="*/ 4072 w 2656"/>
                              <a:gd name="T1" fmla="*/ 0 h 963"/>
                              <a:gd name="T2" fmla="*/ 3637 w 2656"/>
                              <a:gd name="T3" fmla="*/ 134 h 963"/>
                              <a:gd name="T4" fmla="*/ 2994 w 2656"/>
                              <a:gd name="T5" fmla="*/ 322 h 963"/>
                              <a:gd name="T6" fmla="*/ 2369 w 2656"/>
                              <a:gd name="T7" fmla="*/ 496 h 963"/>
                              <a:gd name="T8" fmla="*/ 1755 w 2656"/>
                              <a:gd name="T9" fmla="*/ 655 h 963"/>
                              <a:gd name="T10" fmla="*/ 1156 w 2656"/>
                              <a:gd name="T11" fmla="*/ 802 h 963"/>
                              <a:gd name="T12" fmla="*/ 570 w 2656"/>
                              <a:gd name="T13" fmla="*/ 934 h 963"/>
                              <a:gd name="T14" fmla="*/ 0 w 2656"/>
                              <a:gd name="T15" fmla="*/ 1054 h 963"/>
                              <a:gd name="T16" fmla="*/ 0 w 2656"/>
                              <a:gd name="T17" fmla="*/ 1430 h 963"/>
                              <a:gd name="T18" fmla="*/ 382 w 2656"/>
                              <a:gd name="T19" fmla="*/ 1319 h 963"/>
                              <a:gd name="T20" fmla="*/ 770 w 2656"/>
                              <a:gd name="T21" fmla="*/ 1201 h 963"/>
                              <a:gd name="T22" fmla="*/ 1164 w 2656"/>
                              <a:gd name="T23" fmla="*/ 1077 h 963"/>
                              <a:gd name="T24" fmla="*/ 1562 w 2656"/>
                              <a:gd name="T25" fmla="*/ 946 h 963"/>
                              <a:gd name="T26" fmla="*/ 1967 w 2656"/>
                              <a:gd name="T27" fmla="*/ 808 h 963"/>
                              <a:gd name="T28" fmla="*/ 2376 w 2656"/>
                              <a:gd name="T29" fmla="*/ 661 h 963"/>
                              <a:gd name="T30" fmla="*/ 2792 w 2656"/>
                              <a:gd name="T31" fmla="*/ 508 h 963"/>
                              <a:gd name="T32" fmla="*/ 3213 w 2656"/>
                              <a:gd name="T33" fmla="*/ 346 h 963"/>
                              <a:gd name="T34" fmla="*/ 3640 w 2656"/>
                              <a:gd name="T35" fmla="*/ 177 h 963"/>
                              <a:gd name="T36" fmla="*/ 4072 w 2656"/>
                              <a:gd name="T37" fmla="*/ 0 h 9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56" h="963">
                                <a:moveTo>
                                  <a:pt x="2656" y="0"/>
                                </a:moveTo>
                                <a:lnTo>
                                  <a:pt x="2372" y="90"/>
                                </a:lnTo>
                                <a:lnTo>
                                  <a:pt x="1953" y="217"/>
                                </a:lnTo>
                                <a:lnTo>
                                  <a:pt x="1545" y="334"/>
                                </a:lnTo>
                                <a:lnTo>
                                  <a:pt x="1145" y="441"/>
                                </a:lnTo>
                                <a:lnTo>
                                  <a:pt x="754" y="540"/>
                                </a:lnTo>
                                <a:lnTo>
                                  <a:pt x="372" y="629"/>
                                </a:lnTo>
                                <a:lnTo>
                                  <a:pt x="0" y="710"/>
                                </a:lnTo>
                                <a:lnTo>
                                  <a:pt x="0" y="963"/>
                                </a:lnTo>
                                <a:lnTo>
                                  <a:pt x="249" y="888"/>
                                </a:lnTo>
                                <a:lnTo>
                                  <a:pt x="502" y="809"/>
                                </a:lnTo>
                                <a:lnTo>
                                  <a:pt x="759" y="725"/>
                                </a:lnTo>
                                <a:lnTo>
                                  <a:pt x="1019" y="637"/>
                                </a:lnTo>
                                <a:lnTo>
                                  <a:pt x="1283" y="544"/>
                                </a:lnTo>
                                <a:lnTo>
                                  <a:pt x="1550" y="445"/>
                                </a:lnTo>
                                <a:lnTo>
                                  <a:pt x="1821" y="342"/>
                                </a:lnTo>
                                <a:lnTo>
                                  <a:pt x="2096" y="233"/>
                                </a:lnTo>
                                <a:lnTo>
                                  <a:pt x="2374" y="119"/>
                                </a:lnTo>
                                <a:lnTo>
                                  <a:pt x="2656" y="0"/>
                                </a:lnTo>
                                <a:close/>
                              </a:path>
                            </a:pathLst>
                          </a:custGeom>
                          <a:solidFill>
                            <a:srgbClr val="82D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11954" id="Grup 43" o:spid="_x0000_s1027" style="position:absolute;margin-left:-3.6pt;margin-top:-9.05pt;width:614.65pt;height:858.85pt;z-index:-251663360;mso-position-horizontal-relative:page;mso-position-vertical-relative:page" coordorigin="61,1471" coordsize="12305,1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A6ryoAAPEEAQAOAAAAZHJzL2Uyb0RvYy54bWzsXdtuHMmRfV9g/6HBxwVk1b2rheEYti6D&#10;BcYXrLkf0CJbJGGKTTepkWxj/31P5K0jqjIia0b0YGz3LuCipqOiMiMyozJPnIz65tdfPt6tftgd&#10;Hm/39+dn9a+qs9Xu/nJ/dXt/fX72vxfvXoxnq8en7f3V9m5/vzs/++vu8ezX3/7nf3zz+eHVrtnf&#10;7O+udocVlNw/vvr8cH528/T08Orly8fLm93H7eOv9g+7e/z4YX/4uH3CPw/XL68O28/Q/vHuZVNV&#10;w8vP+8PVw2F/uXt8xH994388+9bp//Bhd/n0hw8fHndPq7vzM7Ttyf3vwf3ve/rfl99+s311fdg+&#10;3NxehmZsf0IrPm5v7/HQpOrN9mm7+nS4nan6eHt52D/uPzz96nL/8eX+w4fby53rA3pTV5PefHfY&#10;f3pwfbl+9fn6IZkJpp3Y6Servfz9D388rG6vzs+69mx1v/0IH313+PSwwj9hm88P168g8t3h4U8P&#10;fzz4DuLP7/eXf37Ezy+nv9O/r73w6v3n3+2voG776WnvbPPlw+EjqUCvV1+cC/6aXLD78rS6xH9c&#10;j9VQ9f3Z6hK/1dWmWreb3nvp8gaupBuH+mxFv3brOv7yNtxeN20Vb+7bYaDfX25f+Se71obWUdcw&#10;4h6PRn38OqP+6Wb7sHO+eiSLRaN20ajvDrsdDeNV03nDOrFo1UduUvYLNfIRli8asx1rDG9nlbHb&#10;eLNEm/bNuvEG7TduxCeLbF9dfnp8+m63d37Z/vD945OfEFf4y3n7KoyJC2j/8PEOc+O/Xq76uh5X&#10;nzFEOtcXjPokBtcksWp1s4JDZjJoTJKpm7WiCcMxSWmaYN0kU1e1ogkDIkm1SpsGJrMeFEVrJjQq&#10;ihDv0sP6XlG0YUJ1p2gihyZVrdammlu8qTVd3OaQUpzHbd5sNF3S6pouYXVVF7d7o6nidu9UVdzy&#10;laaKW37QhlXDLa+parjhMbEUazXc8piJmu0bbntDHTd+3wzaPGy4+Xu1cdz80KZ5oBEeULVxD/RN&#10;r3aVO6HVtLXcCX2jToCW+6FpFDe00g21GnW4G9SpiZh2nJp9vdEmZ8u9oEWMVjihVkdIK5yg9VP4&#10;oO7UlnEfaFGjEy7Qg37HXaD5s+MeqFZDhf9bDT3e0v5tdXyH0EokBT5bkvvBluSesCW5O2xJ7hBb&#10;knvFluR+MSV77hxbUrrHsHy/2Ef9Yh/1i31Ey75lfu8X+6hf7KN+sY/6xT4aFvuI1rTL+j6YPsLS&#10;7jou3rY3cT13+eU+LOjw12pLe7MLzEda4T3sH2lNTes7rB4v3IoaSiBHvzLxVoijESTuNglZ8U6I&#10;YwyQuFvJZ8V7IQ73kvg6LN/njRmEODxH4m7Zm9W+FuJhpXyBpZPfHsz1j/KG0Nta7+5G3hD6W6sd&#10;xuzl1q9Dj2u1y30tbwh9rtVOYy7zJ9CahoyEZYvSaUxpcUPoNBYm2g3Sx9jY+CfonZZebkKnsbrQ&#10;niD93IRON3qnpadpDUGdxhpBe4L0NC0T3A16p6WnaSXgblA7jRjAzUpve3eD2mmEAnFD6HSrdhoR&#10;gd9Ab216At7KrNN+XoQocAAuMkVEDmcrICLv6R5Ehe0TBY/45+oz4QPY7a1usO+mLR398nH/w+5i&#10;72SeKIZ0DYYvPTpuMo8Cd/dcsKY9OuRiA+Ov8frg1I14xUAo2in+GK9eaPBCmD++r/HXePVSnX9e&#10;Gjfx13j1UmG0+E0t7BV/jVcvFfoIL1lP9E4bbSE/2OoqDrb4oHj1D/TurDFbrAdGKb/dVlsPLwaL&#10;hY25JYl3EnkJ3rKe3LVhTMNhthxtI6AQPrPlaj+p4DVTrtngRQx98JstBze4jthDqWsCsDQW1IUJ&#10;1hTEJpMhOvXybv+48+2lWebwqTTdaJYyROZxf3d79e727o4m2ePh+v3ru8Pqhy2wzNfd6/51tI8Q&#10;u3Mv7vs93RbNQrcDDQozmnAhh03+fVM3XfXbZvPi3TCuX3Tvuv7FZl2NL6p689vNUHWb7s27/6O5&#10;Xnevbm6vrnb339/e7yJOWnfLILOA2HqE0yGlFE822CG6MCJaLzpJW4QqOleIARi9v0Lvtq9udtur&#10;t+Hvp+3tnf/7pWyxMzK6Ha/OEIADPbjmscD3+6u/Amg77D1GDEwbf9zsD387W30GPnx+9viXT9vD&#10;7mx199/3wAo3dUfj4Mn9o+vX9H498F/e81+295dQdX72dIbVF/35+smD0J8eDrfXN3iSD/r3+98A&#10;Lf1wSzCca59vVfgH4MqfC7dEwPRg8BG3dKONbAZ48/lwy3rtQ2VLIKXzaIQth4a2jIQDt3WK3BFD&#10;5rNkMW4JjYRJ9EM123PK5fcNUNqNi1Ic20Rr2BI9r0dui/J6EN2KemD/JNNsGsIIc03CYiKJaV3j&#10;O6Bm0xMCmlMFNyRVhI7krMQ3Ps1mJNwgp0oglwBR8soEctlW1VrTxu3eaE3D2vzY/rZq1bZx63cE&#10;7uU6ioU719Zr9qd1e7Jar7aNu6Ct1qo24QOCbrJt415oq43WU4FiOogqp03AmC3e9YoXBI7poaCs&#10;OuGGuh40ddwNddcqfRUwJsKAZjnaSiQ/1IPmCIFjQh1BcrkBTBuNpA7RQptaCEtHOYpSij6BZQ7V&#10;qLlWYJnQp1lPoJlDXWvta6U3GsLmcv0VeOZQt5o7BJ7Z0nMVfdwdQ+3yILnRIiBNDGXVfsIfNSZQ&#10;fmpgj8T8UY1arKM399G/9YZw71z7BLDZVoM2/AS2OTQIZYo+4Y+qU/Xx2TE0LmGTbZ8MU6p/O+EP&#10;5Ei19vFAheW1Fgw64Y+mpSxEtn3cH80G8zI/XgSWabylAYIc/dZsWm28CBzT0sf9oU2OE4AZ0r4m&#10;yPxcACZfcNHmPk1T++l8wtiSfMrYknzS2JJ82tiSfOLYknzqmJJrHsxsST59bEm+5rIlF/tovdhH&#10;68U+Wi/20Xqxj2hDsmzUrRf7aDR9hF3/QtAesYg2vUtBe2RUuDicit2UDtojrcLF4S8SjyjDDCVH&#10;boWLwxUkHkGWubiEWmFlEldRTWRZuPYyaD8BWuvQWx20nwCtAXW60EH7CdBaBu0RwEQfQp910H6Q&#10;/i2D9sPEw6HTOmgPThRvUhm0H6SXy6D9IP1cBu0H6ekyaI+Ix/tQBu1BFBM3hJGN5axHyGZjFViE&#10;uCGMbaxXtRukp9vgaR20RzTkT8iD9jwBh6AobgieBpyrNUl6mtB7mnAJVZ13WnqaFo3uBr3T0tO0&#10;KnQ3qHMaAZP3gZZ9dAOWdUofEDfFDaHTSFWxGwg0TQnOn5LacEtXSm24vRE98Ji58Bg8JPBOQlsj&#10;GnkUiLguB+ujVPwtXrlM0xZwaw9aN23qbNQSr16b91LTYnx4m8Sf49WLET6C9jftxs4jhIAApMzW&#10;FzD/Bui/+VxastNzO89KVNMNiBperpAdGEN/O0wgs7/A+LzCQloCKEAUjOM2Wi5egwXDcMUgsaH/&#10;vgs5lrjVVjvddwjHvpWbOAfiQ+PVP7zvxtRM24F9X0VJTDfLRH2fuo4QbEvGDFqHNYItGZIocHih&#10;Rz0t89zQAMpj6xyxeHOSHrjV7dmDLOwkW4wTU+dQ+VgCYpk9kNLUR8Ks4PdpkIgufJ6Uz9vX9P+h&#10;VyIbckr5OFeLJFVM9cTrKeWTDkkoVHVEomnKx82hZ0/5HKnqG78YcclJR/8/UtXB/Y/rjq/K+YCr&#10;vgE61bXYKmKUcHhB7oaJq165kMVlECTSXpDw2LwmvgcmTDSnie9+a1Af85r4zpfQ35wmOCq1KXDV&#10;553j292acLycJrwokibkOPJN4ptch0jnNImUT+DqzhslUj5IvuRbRTu31CxgmvlmiYRPr9mKNnVJ&#10;V63q4mZ36ZlsH7nhPVU600Vu+A0BvFlV3PJqq7jla9WJIs+j6RJpHppbSsNEmodmo2J9QVe39HH7&#10;Q5/aPu4BJKvyZhNpnsRXnztB5HkwRRRt3AlgI6h95X7oPY17HilEjifx1edtEzke5KPzbRMZnr4J&#10;520y2njoaTSvivwO+OqUn8hFRJHfcbm73OClpX+aU329pmxRVhufCmrThBNwpktTxp3gWf5zH4i8&#10;jhH5RV5HC0MiqWNioLTcTwaxJfl0sCX5hLAluTtsSe4QW5J7xZbkfjElRZLHlpRv5hNhPXtM4kRY&#10;x5bwIm4yZ2gWJiWHjgJyFMGKufgEj3PbSB37xsKVa8cUpMbEFetcu8TiMLtIPG665+ISiStj34De&#10;eHPK2DfQGHED4pKzZtyJz5qE2StuCD0+EdaxpYCxwqGKSQaljH1Pcihl7BuznvuhjH1P8ii0FCBP&#10;69j3JI/yT0xYx3LJE9axUiCjHUFbD6p1AOicNSJeexSI0E2A/k6EdUfJ90H0eQnrfhWnQnpuYUkj&#10;Nq5ELUk/tsuE9QA2F5DhrqWTXnh0AZIGp95HQ49mGA2ktT/0FYD/rg2pyBRc42iM1zh8N77DJcI6&#10;Hf/HY230cjYZ4sOeB7185/7vhF6eCOv/mEIb2Np49PJ/cLYJJxzvdiugAED8nhu+DPkN7FQDWBj5&#10;6gAaieLiCpfMao+As3HwlTZW9Mf5GeUp3UspstcRNqIIvavSAQ46h0TnJdY1jrvQLwL6F+cl6r4e&#10;0kkoIfbx9glldu5uP56fjelQhX54Ao+kJ6Fn8yMj1ebt+HbsXuC4zNsXXfXmzYvfvHvdvRje1ev+&#10;Tfvm9es3tTwyQgdRvv7IiN1zLbqwcyD+GA2sfDoHkqs1pCQFsFOZTSv3unnuaVXTSW16zQ94mTqg&#10;/jiv6Cc/rSrsbFyuJ5T0Oc6Z07SSlbOyFaHmJ7FO0wqHvn7+41VYV05zbQ4MePZZ1YEg5paco0/H&#10;s1QbJWNoVgEnncypn3S4qsHpB7DAvTKeQuNgHsHdGRGe8KlHqpqUEeIgKxG/MyJ4/SYcFufz8no4&#10;sNpQZiyjCOv5o6LKHdeYd4yjqcCts4o4juqA8szDOIK6Vhok8muuqktGEXmUNVsxkkyvKUYS2TVC&#10;5bO9E9k1zf3c3vVI6ZNc04XF846jA7Wpe6BPKZq4yd3BmLnnQMBkmtaKoURiTemdyKu1DeX7Mr0T&#10;WTUIZce3SKm1gzIQiJ+VjOCyJbnncZt3lWIpkU3DwMu3ihu9Q2Y330Fh9MqdB5mbXRyX6txpmkzj&#10;RSLNVzDKSfGx3uFEVbZdIo1Wj+5czrxd4phUjzpyeV3c8k3rzgxldHHT95UytEQKremVwSWOR/XI&#10;XufbxW3fVsroEkejenfML2NVkUBrteEl0mc4KJtvl8ifgY+VH18idwZSn6KL2x51JhRd3PZdp4Qa&#10;cRiqc1XKcpYQ4x71wrK2FwehOkfGyOni4aYdKXuZkRL5sQ5nr7LzURyBal3+OKeLv1F77QUmijjh&#10;PK/SLm57GoX5dnHbU+23fB95mNfbxW3foPV5XXzc0yjMt4vbvh6UsSoKNdEozOoSZ5z8YdSM7UWB&#10;JtBeFV18OTMqYQLURBbsHQkg90BuesSSrLWIaJreGzQG8z3klm+VyUjo6VFVp6kShlfeZuLsEg4c&#10;5lsFpOX4QKVRhHGmRnkuR8ZUa251JZ6eziktOe9HNVWSvc1s/sg9Y0tK7xh5/5FPDFsnnxy2JJ8h&#10;tiSfJbYknyq2JJ8upiRq+C60PDjlSyUX+whlMZbqXOwjIm0vG0s4vLBUcrGPNot9RPWGlrUTBM/l&#10;oou9VBNnfWkDFvuprhY7yhXuWtqAxa6qq8W+qulsw9IGLPeW2F3PJh8w44XHMyeHusLxpgivzDgV&#10;kyNdcC7gmAuVooJ0NsF18fAnvEbiKmMDJ165ONxB4ipFBcdeuTjsTOIqRWVylKtMUZkc5SpTVPCG&#10;4Q0KOVHjeCZeNOKG0OOURZ3ZH/lfcUPos348E68dfkP5eOYoaUKEA5BV9eOZOLYinhCcnE7IzPsg&#10;vVw+nolzROIJodOpwtL8CZIqVKao4AXFn1CmqOA9JW4IndYpKjiAJW4IntaPZ+KtJW4IndaPZyKz&#10;zm8oH8/EO0zcEDyN7a3PV8zMileZuCF0OnEI5jdIT5ePZ+LFJp4QOg3Oi9Yk6elw3s04nkmvOf4I&#10;qrvhYpLaa1Tpl3fEKKaGMXrpiWcEZyMppHSD+CnijtBxsDnUO6S7aTtI/cCGT71D+ps2fe4Oo+fS&#10;4bS3c3cYPZceD2cFL3AiW22VdHnguVyk432zQQXqvrAVbcioVT65jTff/A6Eem7dQC65wNaKtcrf&#10;GbLHP+lMLqA1Im/RJo4ed6RmefILtniupSXqFtISTi56MrJa4jVooyUI+m0fBURqwknFcRR1xKvX&#10;hQymf6J9AhH5CSeWQnvUEq9BG5XAQstSMIw/x2sQC8dduzg24s/x6sVGb4w0ruOv8eqlaJeMRxZO&#10;FAdyVOHgaghTNM788IiPilf/yEBLxOdATLFwOhkJCVOMyrehAygEZoqFkYE3otW04CYMe0sKoxVP&#10;RFbClPKzqykcog26Csd3fbtahEerXb6PyEyYUqGURZvePtE78eq9FMyP5ISpjY6R0JDFdLGaBieS&#10;GPITplgIxh1WW5a2cJoYKQpTjPbE9NBUcyD2MF59T91Gg+QKp4OpLK/T54/mIOxFPfEa9IV5gEyF&#10;2bw6BHmUXrXlwpFoZCtMuQbzjtoHrNWWC6s0ZCxsOSrST/oK0wE5jWVyhA659tnPRV4jyNljqg3+&#10;6FPd2OiHeI3xJgw+X+ZT9VuLEOL8i6W/NfrovLmTK5Ql6EI/OiwYLH3IcXh9yDCYcpQjonGKAGrK&#10;hToMXdoNRXvEq7cLjXenr2A/5DqcHJBk+7nBLm2pv+HgPjIapj4a79S+thANaLyTHLIaBX1+nDal&#10;l13Y4CKzsUwfqP+WP1L7CvOSxjH1oy6MPypX6+RKXOWwhEHJTbN9VF7D6Su8OGgcO7lCP6j8B8lh&#10;AWKZhYYxiaXFZByd8RpGae2X9GlFH3+O1yAWBkvhrUZjmB5amEItTEtiBYtQlQgSK9VPCRPcHiax&#10;xLk9uZswGe2hOV0xR1ud+N33Z6eC5L/wguSERUwYc/4UxfMz5kKhHbzR3aw7MuYcl44Yc/SHj2Jf&#10;VZqi8ZUpvDKNMUdJyvA8LoIYk2BwEK+RN80I8RQAERgyIgi3Rz2u7m9GCEu+JOQ+MZiRwes2yfjv&#10;oc37haVKknG1bzN6ENiTDLL12X7hVZJkUKEg2zF6Xyeh1p0qnzeIMIYkVDuiQaZJgjDnvxyXUcWN&#10;TaylfKu4vYllkHscN3ftqAE5KW5wV1Uh0yZucBQSU9rETa61iZu8cYS5TJsEYU4z1IQxp41vPsA1&#10;90nGHMqvZ21Om9bkZG1IEcqShFr3NcdcB7nRtVEuik90IG3kW8WtXoNqkR0LkjHnKqZkmiUZc2v3&#10;Tcj5aJCFJ1CTO9suwZhrwI/Ntksw5jrHqsm1i1u+8XUiMu3ipu9Qaz3fLm76FsVQ8u3iI564N3ld&#10;3Paor6fo4mO+c9+pzPRRMuYcwzAnxQMN9oD5dgnGXIf6G9k+CsZcq8U/QhfTgO5QKTuvi9u+dYSf&#10;XOu57Tv/Vdu5HwnOSU/ENyuUPnLb08jJt4vbvtGiqWTM+a+XztslGHM4RJVvlygZ3vlaMBldIspr&#10;c0hUDEeBxHwfxecOfXmfjO0BFR6t2jlmbU6K235UYqooGNGulXciATfJje7LsZnnCb5c6z6jkZPi&#10;o96VjsoJ8UjvKWA5KW54xYUEXaSWN9owhVOPUkqwEWS5GR+Ar8MIHkrPtCX5wLcluQdMSUGfsyW5&#10;K2xJ7g9bkvvEluSesSW5d2xJPjFsycU++vlLf/OxdKLULSIeLp5HlOxaNjdPlLollkdBxqX2NH0E&#10;sH0hnwpxmKeaPRSql/xBMObiCGTYrOt8KmTHuThiFInHrf0s8T0pU47wQ+IxwzgTnxQph0VIPMKf&#10;c3HJiwhws/GN2kmJ8jKfCpgq726ZTzVhs5XL3U/4bAGkvdD5VBNGW5lPNeG0lflUE1ZbSGBepKT7&#10;3A+SD7GATyXpEOWSPxNeW5lPNeG1lflUE15bwNSNkj8TXlu55M+E11Yudz/htZX5VMhv8tEaQPWL&#10;lLaYOW7CayuXu8frQTwhTOhELZg9YcJrK5e7n/DaynyqCa+tTKea8Npo4+FimBrEJrw22l24G9Qw&#10;NuG10R7C3aAGsgmvrUylwmuF+6HMpJrw2kLG8sLv1jzxyFV9hgO/goBEmxAiINGV2jcjIIV5GFkJ&#10;x99jYsUnoYDyOpNFufhrvHop1A5xUnY2FUivk4reijriNegKwyB9+ST+HK9BjEAc+BKAnJWSq8OL&#10;At21xIiZD2WYdpYUKC0klbh7sUXx6lsWEm14w1m6lmUUQ34c4K6pLMT5Or0YYoviNdjMewn4rqnN&#10;97JEP/KTFQivqQsbN+ck20t+aQSMd4mugvl9u4Dy2rrCI3EowvISHdpG+0v5+mD/NjFyo93j1ds/&#10;eLMt9cA7oC2QMcI4A9xrdiEMWqJuWD2NMwDLHksszqcuMa5jF+M1Tk/vB/rMsKkvMHJw3tWWo80t&#10;zVDIW/qoCLqTQ+Q25QIxERieLRdeeyUmFfDh8Fx7pDeh6FnpSxTAiL2+xHeO9o3XMKTC8qj0vQr6&#10;Douzi8876owhOq1Idi6MgzYwuErDqgsfqmgLcQJ4sXsuEGHTH11YobZ4S1j+BWbs9RVoETTuqL9U&#10;tM7UF8YpkGFbLqwYUCu8IBdeX4VYHBlNDTYLZvsik6UQ0LqwBKqxFzH1hdUbvn5qyxGeD/vVhdhN&#10;H9pxcgViSWSOpc8nxOEer37YA0p26nAsx+pFG3hFPhduDHof5jHXTW2BFZgOasQ2xWuYkmF7gJeC&#10;qS3sFwuUtsihsd9TTQyP5iOBKnsn2FKTpWHs3Ylpc2La7A+/dKYNXl/Tkm9IHWMi5qk2q/v96xsU&#10;XNz95nDYf77Zba9Q4NG/wsUN9I/Hhz8eVu8//25/tTs/23562rudVSTR7D98WH3BvR3wC/dGGf0S&#10;hDFw6DuajoGTwla8OdZO/Cl14Gh7l+otuhhH/+VfuPqht+inw+352d83KGRR/bbZvHg3jOsX3buu&#10;f7FZV+OLqt78djNUIKK/eScLOn5/e7/7+oKOX025+5E1LX/016Gevrz/srq9CoOZhu/7/RWqxa0O&#10;e9TvxED8YXfAHzf7w9/AHzxsH87PHv/yaXvYna3u/vsekwAiT/GPQ/zjffxje3+JW8/Pns5QO5z+&#10;/KXHBcDps7jgllRimqM+6cP3+8s/Pz5/XOjpG760sh78KSEWF2jN6Jl5cQFyigvnZz+6KuopLnyD&#10;8F8oEJviQhr8/95xAS/rKTPXIQL5sEALevEL/WPRugBrbz//17XHdY7zf3THFSgArI8HTWIE+EnV&#10;LIlRiVrKbgPCc/RYHKWU8rrCx8lQbInOWKFbXIxzKFzFrJwuGI7pAm0vrwswUBJriLST04VtSRJa&#10;1742YqZdgAiSmPvgW04XrJyE1jh4orQL+8ck5nhvOV3AEJLQumldWbBMuwRbFyCs0kvB113T18Ty&#10;JpswdlVnCg9Q6TxFnXCB+yJdrq8EOB072+qd5V7wn1jLqhN+aB2ZMTfWKM2aHouPCmu2E67Apw2U&#10;ztKmOqnDSVViDuaaJ3i8mHaaa0XtyxHnjjR90hl6+7gzRuLzKe2T3lDNR8hz6u/YODZotr/SHap3&#10;CV476sPxXK190h++ImNmaghy79iiqmG+v4Lei7lB/MvccCFsgrXP1WXM9VdQfI2pS/DpUV/nzjRk&#10;9Ql/UJVfpX3CH12nxQJKBaTnIuRpk5dy00lu9IzTbPuEPypfFDbjD0H4xYtHG8+iSCZeFdr8EKRf&#10;Sx+fHy2mZd58gveL7mrTA2fijmZpfW3RXG+lNxypMmc9Sf7FJFJaJ53hqLFZddwZnrObG8uCADxS&#10;odv83JAUYF+cMtNZwQEecfRXU8ddgcoGSmcFDXjEyWRNHXfFWhsnggg8No6+mzMdLZLSePf1QXNd&#10;FY5oGrWrwhHaEoW2X+mZY43Yk/eDKKCpTVjC4ZmyWnMqZe+SnLYSEJxgkyUqeMG2JJ8TtiT3hS3J&#10;/WFLco+Ykid28BJWI4EKbBgZRSdP7OAl9qQD5svsSaUBFkou9hEd3lyoc/E8+ndjBwMCWcrPlWWz&#10;8BbAFtzg58qaWYjzJB7pAzO+3YT9i3Umicds6lx8wiPz4jFJOxeX7F+MG9Iek4RzcckWXMDPlbzQ&#10;BfzcCQM49Dele2dNmjKAMZ2c+dUuTxnAoc8GP1f6N+RbLxJjbN6kiYeDi/V6h1MGcOh0omHNnyC9&#10;HHhDF6lu1PwG6ecyPxd0HwJzYpnNBfxc6emQ/L3ABspnr2dNmjKAQ6cTAWB+gyyBt4CfK7neC/i5&#10;0tML+LnS0wv4uZLLv4CfKz0dCihd6PzcKQM4DO/E/5mbVXp6AT9XenoBP1fO6QX8XOnpBfxc6ekF&#10;/Fzp6cC2MUodThjAeX4u3hkw71fQbd1WxhX8o90KTcAjodazQvzbBfnIyAo5CkSChRQsVH/D9gHh&#10;sttg2Ph5GrXEq9eGpQfEUIfHFqMP5jg5BBhLXYihfZXGcXxcvPrHhrKFqBMUuxt/j1cvF1hafVX4&#10;mGkY3KjbFTNkUU+8en2BE4myi/ZzQ8mZvi7Q4UK9tZ7KHVp2cUWgyYD0IThTMJzhwLcObUvXhMA4&#10;jVi4mxrDHOjxgRhbMNKX61J1NqopTo9uCtaO5HAI2uZBjj5qtNvY0B7bP9oWrEccaAqStn36TSha&#10;hlaWJAMpFJL203uaxuHpds/7DWbAImP2m1BsrC/5B5s87FLc2Ci4fKjScCvwoUGViOMtlVuNUyte&#10;wxSrQpQujvWhCmW4MH3iujfqiteok3Y+rkeerONoLBd7CqQTSVdF3kkWpviAQ+lBZ6HK4BDLICIM&#10;2d4c6rB4KQa2gbrselQVmM1DHV7EfVXgVEMyWKkq1DnE68ivXfF+iHuCaMd4DZavCTmCPbtNISBB&#10;Z5RM77CoK14nOmk2W6ELKv3ikeJDQdD3hyKOLRiyrPS52YKg11iXJkasdFsjztoaw9igyG0LhmU/&#10;qEsFwXB4hd4utsbAsi5Usx2qMM0K5F9MXL8eKJDjhxQKCqaJwaVwPgLhyj+3NBFiAMRyxLJLCqmF&#10;s0QpSNtmTlE/bo3isI9XP/z7TXiN2MMA7yXfWbsPzRhOCkkxBMiH7dONOylGf7i1Ky1jP/nvNFPk&#10;TKTA+BHmDilsv58Un1cWX2F+2yEZFRdPQuyw/3R/BXOfPrzsjR2pH55a+iNZNBuEFayJPMOu69e0&#10;sPYsu/CLZ9qFX56VbXf96vrw8KcHavb1q8vf/wBOIPEEaXfnmTDfwdMPK+y64ewg8x3dQZ+aBbhG&#10;fzqOHE296e/0byexhCq7xuuW3j04PugedqTE4FMtVNaSODENPvdHLcHYvvlD4NjOb7y8efvlaXVJ&#10;BNz5rZgXnk7jmhua5932+fEhkEHhTtAhF3yG+PP+cLX8G9REuZ8SjNyrSdCIEu/Q2/SR/OINHkdZ&#10;kXiMmsV+RTy35obKSgtjJovIiBG/5s4g1Our0PwLjNCETa9x/gtZsvWINYHzzVGMc4waVDW6WeEk&#10;oQuFGsUIm2L6JGJOGSJkeqauDKMoSYFmRRyDnDJ4Iom1Lu+ZaxkslaRogaIo45h+V1PaM6cM67Wj&#10;sjW+zZlvGQfz+57ylDllgmYEahNxC3L9lDwjl0TNqsMES41bDw2lPbPquBM2rqZSVh33wlg53lhW&#10;HXdDjXNIWm+5I8AcUccb9wTWXtqIE0QjVMfUfEEHnpNZ4H/NGxSxk9w4Og5Zrr+CaYQ9ujZUBNNo&#10;UzlmS1Yfdwc2qsREyfmDdn6pfZvG1VDL6uP+aBrHNMrq4/7YeCZPVh/3R4Mq+lr7+NxABKBEeVYf&#10;90fjv7Gaa59gGiHiabNDMI3o5aK0TzCNLH3cH3XnynBm2yf8ofeXPj+Q/Fb7761m9S30h2Aa1S3q&#10;8uXHi2AaGeOFILtj+xr3bdlc+2h5k+SM8Uy4Q5IDHYW4EFl9PFwZ840OJCZ98JumjrvDCAeCaYTx&#10;qanj3jCilWAaDQ2xSLKd5ZPDCKa0N0idRa0HRZ1gGhmhXjCNsFfQ1HFXGEsB+YVedS0gmEYmJ4QW&#10;U6m7tiT3hy3J45UtyZ1iS3K3mJKCe2RL8nliS3L32JJ8rtiSfLrYkot9RMjoMm+e6hQu4a4Q2rrM&#10;nlSIZaHkYh/9kplI2O4s5IQgFtFWM6bP8Q7DFvQiIjmzHCwCEhfHxCPxiA/NxSdZZC8esfG5uMwh&#10;wxWkPYJUc3HJFUC0IvGIg87FZf64zAlBrOKdLXNCAP+KGzA+nTXVDgO1FjeEHqcj8rM+AKAUN4Q+&#10;J5R4foP0b8hnGpwQbHD5E8o12ya8n5CAMWq2Tev+hU7rnJBJ5b8yJ2RS+6/MCZlU/ytzQrDB51Yq&#10;12ybsH/KnJAJ+6fMCUE05E2i5SgNvgTOz4bGpP5fmRMyYf+UOSEIkaJJwdMplz5vkpzR5ZptE/ZP&#10;mRMy+a5tnhNCuPJX0SPcvo7oEW6tSzY4sh9izgiFVchBVCSMQDAuIvF1oC1+mh9Fo0C8ep2onYJ1&#10;GHQ2hfJZoAF4jY0/moeHR03xGqD9PnyAqFSmBpkH/+jSl9CGWJhnKBSqGYbAWVijCd5AsW3xGiy5&#10;CWVKNhjBliAw52DyqpAsW3fhA5PIWNkp9HUfMkewqJ3cWgMN8w7vCyyD9ToOjb6Q3wIs7KcUUpUy&#10;XXJ0qDcSBqR/GcXNl+ryJLnxgLghGB6+KZTqSf0ZC8yOZKIRr1rTk9HqODhlC0ZHDoUMWxobfSlH&#10;GUcbFXCy2pjGL07r2IJxRjSFXg91HBcpZMSZ8DylavRU2N09xbCUX3Njgv5LtujGP2uFinK+70cX&#10;pfjnSZI9vvrHZ4YQqyaZISxSMIeeOzNUx3QZ0GIXlLN5tnqd6lp91dnzwX+7wL3y0Rme9JEIRh75&#10;4thF36soPQcudAiS7XLxyUc6JZZrFt8MrzVEDs5KO2aUFVuSFtJzG1htHJVVnZZ54SgSHY3OW0yk&#10;hcBxUxMl3Px9q4F7tK1LjQPzRMPRiTKa5EZ82kNpnQQl8h4QZ89RYlIDbalIYHqm1TaO6Y1ILSht&#10;436wLMcd0buz3XHdwIe3yAjhPL7mVpERatcapCwSQsaQE9+RwpF3pbMiH2TMBiKvHG280WwnDp4b&#10;ExUrEqZu1LJzk3PnOJ+eHylELD62TlUnkkEjGAGKOpEMqlutdSIXtAadUVPH54SKd4sz58NGzXzJ&#10;TJCWJ6Wtc7KIEXxFHkiLJSIJZMK8Ig1kSopEkC3JI5QtyYOULcldYkvKSGUcpRQ5IVsnd44tyeeJ&#10;Lcmjli3JJ4spKRJEtuRiH4nz6LbOxT76+VNFWNsvhI4xd2i5sxQ6xgTi4n4rrkPHmEVcPECpEQqY&#10;IUeAubg4hiGBX3F3OBeXwKtHQ3ToGDlWrr0MHQMbEzeE3iZe5rxBEnYtf+4Dm2/xhNBjHToG6iZu&#10;CH3WoWNAH/yGMnQM9EncEDqtHyfELBQ3BCfrxwmRrxU3hE4nFGBmVsxJcUPodEID5jdIT5eh40kC&#10;pQwdT1IoZegYp8p4H/LQMaYt+vIVJ7rcRsGELBO8GPGMI6YZcYiAQybA0oZIUNMagRDz1NPlVKQJ&#10;Naj9yKgLRaabeJymTdMgtixefQtR5dk/GYeITHBmHTiG6wKD3IPtdem4VlIHsqcFHh3bVwDhjj1G&#10;KsnSmGyIzzOagskpOHFkCi6GpQ3cSnolgch1mtBRIF69+0AZxKIdA6dwRCHh3AWsbjay4+NOuNqp&#10;BPTXlHo98q9/LvY1VtVTjM0l858dYwvHEVG5bEJlB+SOFz8x2YFrxFfFVyFspBEb0GbAm7CAsG38&#10;CR6BUrDtYju4j1PnNPEluS9PltHFd0woVE/b4pwujii04BnfrDK6+E6poQpheV18m4Qza3ldfIeE&#10;LCFBWLl28e3R4D6Hm2mXgNdwppDqYOWUCdb1iMJ52V4KdK1HCUhFGTc/oY15Zdz+qipufRyO0HRx&#10;+6u6uPVpOCvt4vYnBqvSSW5/MFOpElnGAQJWQ05M0SZQtRrfgVG0YTImuATHxLUxK1A1QI0Ev+Qa&#10;x12AwaH1VaBqOD2saONOqDcOsc6NNQGqeew11zbuhoaAxrwfBKY2uFKYGW0CUsPnlbSeCkgNJ2rz&#10;PRWIWts4DCzXU1HHEQfTFG3cC+3gvuic1SbmguZTgagZwXaGqOWsxn1ggiAnQG0Jx5Fy7Gn6mvbE&#10;/n6p5GIfEZ9k2dNPgJrmzROg5qAJgjCAUODrCdfESpMwywlQIwLYDIw6AWrgFgcUUa/P9QsF1Nz7&#10;mAA1ekvS6D/CZR7F8ALYJ8VN0lEg4g9BkNh3BHcUvnxYbwKqhUNKJnRT96FYR1sg4SE17YGW0uf2&#10;1pSoQAt7z+hQobzYkxIfy+Npa8QFC9TyUmEVoj4TR/xc23CGytSGeiRerlBsZB34huuEU0d3xWsA&#10;GfFNHqcQm07zwXUTPqHUl6ou9fSahZlRZ9vWONLuAIJtgROJ6l1YYECwSfMrdiJe0xj0Hq5TwiAK&#10;xKsyquPPz4Oljc2b8c270HlRruHEUXNT5V+Wo+awtM/XqONAKyp8wOnm9vLN9mnL/+0KNLzaNfub&#10;/d3V7vDt/wsAAAD//wMAUEsDBBQABgAIAAAAIQBJ5i+54gAAAAwBAAAPAAAAZHJzL2Rvd25yZXYu&#10;eG1sTI/BasMwEETvhf6D2EJviSyVuolrOYTQ9hQKSQqlN8Xa2CaWZCzFdv6+m1N72ll2mH2Trybb&#10;sgH70HinQMwTYOhKbxpXKfg6vM8WwELUzujWO1RwxQCr4v4u15nxo9vhsI8VoxAXMq2gjrHLOA9l&#10;jVaHue/Q0e3ke6sjrX3FTa9HCrctl0mScqsbRx9q3eGmxvK8v1gFH6Me10/ibdieT5vrz+H583sr&#10;UKnHh2n9CiziFP/McMMndCiI6egvzgTWKpi9SHLSFAsB7GaQUpI6kkqXyxR4kfP/JYpfAAAA//8D&#10;AFBLAQItABQABgAIAAAAIQC2gziS/gAAAOEBAAATAAAAAAAAAAAAAAAAAAAAAABbQ29udGVudF9U&#10;eXBlc10ueG1sUEsBAi0AFAAGAAgAAAAhADj9If/WAAAAlAEAAAsAAAAAAAAAAAAAAAAALwEAAF9y&#10;ZWxzLy5yZWxzUEsBAi0AFAAGAAgAAAAhAHkR0DqvKgAA8QQBAA4AAAAAAAAAAAAAAAAALgIAAGRy&#10;cy9lMm9Eb2MueG1sUEsBAi0AFAAGAAgAAAAhAEnmL7niAAAADAEAAA8AAAAAAAAAAAAAAAAACS0A&#10;AGRycy9kb3ducmV2LnhtbFBLBQYAAAAABAAEAPMAAAAYLgAAAAA=&#10;" o:allowincell="f">
                <v:shape id="Freeform 24" o:spid="_x0000_s1028" style="position:absolute;left:3810;top:14849;width:5272;height:590;visibility:visible;mso-wrap-style:square;v-text-anchor:top" coordsize="434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IXxAAAANsAAAAPAAAAZHJzL2Rvd25yZXYueG1sRI/dagIx&#10;FITvhb5DOAVvRLMV8WdrFBHECoK/D3C6Od0sbk7WTdTt2zdCwcthZr5hpvPGluJOtS8cK/joJSCI&#10;M6cLzhWcT6vuGIQPyBpLx6TglzzMZ2+tKabaPfhA92PIRYSwT1GBCaFKpfSZIYu+5yri6P242mKI&#10;ss6lrvER4baU/SQZSosFxwWDFS0NZZfjzSpY7kc4Sq5553u9mGwu263p7EKjVPu9WXyCCNSEV/i/&#10;/aUVDAbw/BJ/gJz9AQAA//8DAFBLAQItABQABgAIAAAAIQDb4fbL7gAAAIUBAAATAAAAAAAAAAAA&#10;AAAAAAAAAABbQ29udGVudF9UeXBlc10ueG1sUEsBAi0AFAAGAAgAAAAhAFr0LFu/AAAAFQEAAAsA&#10;AAAAAAAAAAAAAAAAHwEAAF9yZWxzLy5yZWxzUEsBAi0AFAAGAAgAAAAhALg3khfEAAAA2wAAAA8A&#10;AAAAAAAAAAAAAAAABwIAAGRycy9kb3ducmV2LnhtbFBLBQYAAAAAAwADALcAAAD4AgAAAAA=&#10;" path="m4217,l105,1,83,7,63,16,45,29,30,44,17,61,8,81,2,103,,126,,1234r4343,l4341,105r-5,-22l4327,63,4314,45,4299,30,4281,17,4261,8,4240,2,4217,xe" fillcolor="#c4c5c5" stroked="f">
                  <v:path arrowok="t" o:connecttype="custom" o:connectlocs="6211,0;154,0;123,1;92,4;67,7;44,10;25,14;12,19;2,23;0,29;0,282;6397,282;6393,24;6386,19;6373,14;6355,11;6331,7;6306,4;6276,2;6245,0;6211,0" o:connectangles="0,0,0,0,0,0,0,0,0,0,0,0,0,0,0,0,0,0,0,0,0"/>
                </v:shape>
                <v:shape id="Freeform 25" o:spid="_x0000_s1029" style="position:absolute;left:3178;top:3272;width:6242;height:3129;visibility:visible;mso-wrap-style:square;v-text-anchor:top" coordsize="5606,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dpwwAAANsAAAAPAAAAZHJzL2Rvd25yZXYueG1sRI/disIw&#10;FITvBd8hHMG7NVVclWoUEV30ZsWfBzg0x7banNQkq923NwsLXg4z8w0zWzSmEg9yvrSsoN9LQBBn&#10;VpecKzifNh8TED4ga6wsk4Jf8rCYt1szTLV98oEex5CLCGGfooIihDqV0mcFGfQ9WxNH72KdwRCl&#10;y6V2+IxwU8lBkoykwZLjQoE1rQrKbscfo+DL581+N3LXdbXVZXb/vk30eK1Ut9MspyACNeEd/m9v&#10;tYLhJ/x9iT9Azl8AAAD//wMAUEsBAi0AFAAGAAgAAAAhANvh9svuAAAAhQEAABMAAAAAAAAAAAAA&#10;AAAAAAAAAFtDb250ZW50X1R5cGVzXS54bWxQSwECLQAUAAYACAAAACEAWvQsW78AAAAVAQAACwAA&#10;AAAAAAAAAAAAAAAfAQAAX3JlbHMvLnJlbHNQSwECLQAUAAYACAAAACEAzL8nacMAAADbAAAADwAA&#10;AAAAAAAAAAAAAAAHAgAAZHJzL2Rvd25yZXYueG1sUEsFBgAAAAADAAMAtwAAAPcCAAAAAA==&#10;" path="m5605,l,,,2330r1,23l6,2375r7,21l24,2415r12,18l51,2449r17,14l86,2474r20,9l128,2489r22,3l5443,2493r23,-2l5488,2486r20,-7l5528,2469r17,-13l5561,2441r14,-16l5587,2406r8,-20l5602,2364r3,-22l5605,xe" fillcolor="#ececec" stroked="f">
                  <v:path arrowok="t" o:connecttype="custom" o:connectlocs="6949,0;0,0;0,3670;1,3706;8,3741;16,3774;30,3804;45,3833;63,3858;85,3880;107,3897;131,3911;159,3921;186,3926;6749,3927;6776,3923;6804,3916;6829,3905;6853,3890;6874,3870;6894,3846;6911,3821;6927,3790;6937,3759;6946,3724;6949,3689;6949,0" o:connectangles="0,0,0,0,0,0,0,0,0,0,0,0,0,0,0,0,0,0,0,0,0,0,0,0,0,0,0"/>
                </v:shape>
                <v:shape id="Freeform 26" o:spid="_x0000_s1030" style="position:absolute;left:3810;top:14945;width:5272;height:1097;visibility:visible;mso-wrap-style:square;v-text-anchor:top" coordsize="437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5kwgAAANsAAAAPAAAAZHJzL2Rvd25yZXYueG1sRI9Ba8JA&#10;FITvBf/D8gre6qZNiZK6ihRKPRWMen9kn7uh2bchu5rk37tCocdhZr5h1tvRteJGfWg8K3hdZCCI&#10;a68bNgpOx6+XFYgQkTW2nknBRAG2m9nTGkvtBz7QrYpGJAiHEhXYGLtSylBbchgWviNO3sX3DmOS&#10;vZG6xyHBXSvfsqyQDhtOCxY7+rRU/1ZXp+C8NHl7WP0Yj9+jtDqfrudjpdT8edx9gIg0xv/wX3uv&#10;FbwX8PiSfoDc3AEAAP//AwBQSwECLQAUAAYACAAAACEA2+H2y+4AAACFAQAAEwAAAAAAAAAAAAAA&#10;AAAAAAAAW0NvbnRlbnRfVHlwZXNdLnhtbFBLAQItABQABgAIAAAAIQBa9CxbvwAAABUBAAALAAAA&#10;AAAAAAAAAAAAAB8BAABfcmVscy8ucmVsc1BLAQItABQABgAIAAAAIQD8Id5kwgAAANsAAAAPAAAA&#10;AAAAAAAAAAAAAAcCAABkcnMvZG93bnJldi54bWxQSwUGAAAAAAMAAwC3AAAA9gIAAAAA&#10;" path="m4249,l105,1,83,7,63,16,45,29,30,44,17,61,8,81,2,103,,126,,1201r4376,l4374,105r-6,-22l4359,63,4346,45,4331,30,4314,17,4294,8,4272,2,4249,xe" stroked="f">
                  <v:path arrowok="t" o:connecttype="custom" o:connectlocs="6167,0;152,1;120,5;92,14;65,24;43,37;24,51;12,68;2,86;0,105;0,1002;6351,1002;6349,88;6339,69;6327,53;6308,37;6286,25;6261,15;6232,6;6201,2;6167,0" o:connectangles="0,0,0,0,0,0,0,0,0,0,0,0,0,0,0,0,0,0,0,0,0"/>
                </v:shape>
                <v:rect id="Rectangle 27" o:spid="_x0000_s1031" style="position:absolute;left:61;top:1471;width:11974;height:1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MbxAAAANsAAAAPAAAAZHJzL2Rvd25yZXYueG1sRI9Ba8JA&#10;FITvBf/D8oTe6kZpmxJdQyhUhIKgDeT6yD6TYPZtzK4m+fduodDjMDPfMJt0NK24U+8aywqWiwgE&#10;cWl1w5WC/Ofr5QOE88gaW8ukYCIH6Xb2tMFE24GPdD/5SgQIuwQV1N53iZSurMmgW9iOOHhn2xv0&#10;QfaV1D0OAW5auYqid2mw4bBQY0efNZWX080o2C0nc4yz5lrkqzh/c8WhMN8HpZ7nY7YG4Wn0/+G/&#10;9l4reI3h90v4AXL7AAAA//8DAFBLAQItABQABgAIAAAAIQDb4fbL7gAAAIUBAAATAAAAAAAAAAAA&#10;AAAAAAAAAABbQ29udGVudF9UeXBlc10ueG1sUEsBAi0AFAAGAAgAAAAhAFr0LFu/AAAAFQEAAAsA&#10;AAAAAAAAAAAAAAAAHwEAAF9yZWxzLy5yZWxzUEsBAi0AFAAGAAgAAAAhAMMp0xvEAAAA2wAAAA8A&#10;AAAAAAAAAAAAAAAABwIAAGRycy9kb3ducmV2LnhtbFBLBQYAAAAAAwADALcAAAD4AgAAAAA=&#10;" filled="f" strokecolor="#151616" strokeweight=".19997mm">
                  <v:path arrowok="t"/>
                </v:rect>
                <v:rect id="Rectangle 28" o:spid="_x0000_s1032" style="position:absolute;left:157;top:1646;width:1157;height:1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dpwAAAANsAAAAPAAAAZHJzL2Rvd25yZXYueG1sRE/LisIw&#10;FN0P+A/hCu7GVPFFbSoiKMKAoBa6vTR32jLNTW2i1r+fLASXh/NONr1pxIM6V1tWMBlHIIgLq2su&#10;FWTX/fcKhPPIGhvLpOBFDjbp4CvBWNsnn+lx8aUIIexiVFB538ZSuqIig25sW+LA/drOoA+wK6Xu&#10;8BnCTSOnUbSQBmsODRW2tKuo+LvcjYLD5GXOy219y7PpMpu7/JSbn5NSo2G/XYPw1PuP+O0+agWz&#10;MDZ8CT9Apv8AAAD//wMAUEsBAi0AFAAGAAgAAAAhANvh9svuAAAAhQEAABMAAAAAAAAAAAAAAAAA&#10;AAAAAFtDb250ZW50X1R5cGVzXS54bWxQSwECLQAUAAYACAAAACEAWvQsW78AAAAVAQAACwAAAAAA&#10;AAAAAAAAAAAfAQAAX3JlbHMvLnJlbHNQSwECLQAUAAYACAAAACEAsrZHacAAAADbAAAADwAAAAAA&#10;AAAAAAAAAAAHAgAAZHJzL2Rvd25yZXYueG1sUEsFBgAAAAADAAMAtwAAAPQCAAAAAA==&#10;" filled="f" strokecolor="#151616" strokeweight=".19997mm">
                  <v:path arrowok="t"/>
                </v:rect>
                <v:shape id="Freeform 29" o:spid="_x0000_s1033" style="position:absolute;left:1465;top:3841;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1PxQAAANsAAAAPAAAAZHJzL2Rvd25yZXYueG1sRI/dagIx&#10;FITvBd8hnII3UpNKkXY1ilW0Sq+qPsBhc/avm5NlE9dtn74pFLwcZuYbZrHqbS06an3pWMPTRIEg&#10;Tp0pOddwOe8eX0D4gGywdkwavsnDajkcLDAx7saf1J1CLiKEfYIaihCaREqfFmTRT1xDHL3MtRZD&#10;lG0uTYu3CLe1nCo1kxZLjgsFNrQpKP06Xa2G/qjOh67aHd/24593tVXZR1VlWo8e+vUcRKA+3MP/&#10;7YPR8PwKf1/iD5DLXwAAAP//AwBQSwECLQAUAAYACAAAACEA2+H2y+4AAACFAQAAEwAAAAAAAAAA&#10;AAAAAAAAAAAAW0NvbnRlbnRfVHlwZXNdLnhtbFBLAQItABQABgAIAAAAIQBa9CxbvwAAABUBAAAL&#10;AAAAAAAAAAAAAAAAAB8BAABfcmVscy8ucmVsc1BLAQItABQABgAIAAAAIQB7Cw1PxQAAANsAAAAP&#10;AAAAAAAAAAAAAAAAAAcCAABkcnMvZG93bnJldi54bWxQSwUGAAAAAAMAAwC3AAAA+QIAAAAA&#10;" path="m252,l229,1,207,4,185,9r-21,7l144,25,125,35,106,47,89,61,73,75,59,91,46,109,34,127,24,147r-9,20l9,188,4,210,1,233,,256r1,23l4,302r5,22l16,345r8,20l35,385r12,18l60,420r15,16l91,451r17,13l126,476r20,10l166,494r21,7l209,506r23,3l255,510r4,l282,509r22,-4l326,500r21,-7l367,484r19,-10l404,462r17,-14l437,434r14,-17l464,400r12,-18l486,362r9,-21l501,320r5,-22l509,275r1,-24l509,228r-3,-22l500,184r-7,-21l485,143,474,124,462,106,449,89,434,73,418,59,401,45,382,34,363,24,342,15,321,8,299,4,276,1,252,xe" stroked="f">
                  <v:path arrowok="t" o:connecttype="custom" o:connectlocs="229,1;185,9;144,25;106,47;73,75;46,109;24,147;9,188;1,233;1,279;9,324;24,365;47,403;75,436;108,464;146,486;187,501;232,509;259,510;304,505;347,493;386,474;421,448;451,417;476,382;495,341;506,298;510,251;506,206;493,163;474,124;449,89;418,59;382,34;342,15;299,4;252,0" o:connectangles="0,0,0,0,0,0,0,0,0,0,0,0,0,0,0,0,0,0,0,0,0,0,0,0,0,0,0,0,0,0,0,0,0,0,0,0,0"/>
                </v:shape>
                <v:shape id="Freeform 30" o:spid="_x0000_s1034" style="position:absolute;left:1488;top:3864;width:465;height:465;visibility:visible;mso-wrap-style:square;v-text-anchor:top" coordsize="4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QkwAAAANsAAAAPAAAAZHJzL2Rvd25yZXYueG1sRE/LisIw&#10;FN0L/kO4A+40rTCjdowiglAQFB/g9tLcacs0NyXJ1OrXm8WAy8N5L9e9aURHzteWFaSTBARxYXXN&#10;pYLrZTeeg/ABWWNjmRQ8yMN6NRwsMdP2zifqzqEUMYR9hgqqENpMSl9UZNBPbEscuR/rDIYIXSm1&#10;w3sMN42cJsmXNFhzbKiwpW1Fxe/5zyjYlMEcjk23yPcXl+a79DZ9zlip0Ue/+QYRqA9v8b871wo+&#10;4/r4Jf4AuXoBAAD//wMAUEsBAi0AFAAGAAgAAAAhANvh9svuAAAAhQEAABMAAAAAAAAAAAAAAAAA&#10;AAAAAFtDb250ZW50X1R5cGVzXS54bWxQSwECLQAUAAYACAAAACEAWvQsW78AAAAVAQAACwAAAAAA&#10;AAAAAAAAAAAfAQAAX3JlbHMvLnJlbHNQSwECLQAUAAYACAAAACEAVPRUJMAAAADbAAAADwAAAAAA&#10;AAAAAAAAAAAHAgAAZHJzL2Rvd25yZXYueG1sUEsFBgAAAAADAAMAtwAAAPQCAAAAAA==&#10;" path="m232,l219,,197,2,175,7r-21,6l133,21,114,32,96,44,79,57,63,72,49,89,37,106,26,125r-9,21l9,167,4,189,1,211,,235r1,22l4,279r6,20l17,320r9,19l37,357r12,17l63,390r16,14l96,418r18,11l134,440r21,8l178,455r23,5l225,463r25,1l273,461r21,-5l315,449r19,-8l353,430r18,-12l387,404r15,-15l416,372r12,-18l439,334r9,-20l455,292r5,-22l463,246r1,-24l462,199r-4,-22l452,155r-9,-20l433,115,421,97,408,80,393,64,377,50,359,37,340,26,320,17,299,9,278,4,255,1,232,xe" stroked="f">
                  <v:path arrowok="t" o:connecttype="custom" o:connectlocs="219,0;175,7;133,21;96,44;63,72;37,106;17,146;4,189;0,235;4,279;17,320;37,357;63,390;96,418;134,440;178,455;225,463;273,461;315,449;353,430;387,404;416,372;439,334;455,292;463,246;462,199;452,155;433,115;408,80;377,50;340,26;299,9;255,1" o:connectangles="0,0,0,0,0,0,0,0,0,0,0,0,0,0,0,0,0,0,0,0,0,0,0,0,0,0,0,0,0,0,0,0,0"/>
                </v:shape>
                <v:rect id="Rectangle 31" o:spid="_x0000_s1035" style="position:absolute;left:1483;top:386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302634" w:rsidRDefault="00302634" w:rsidP="00994661">
                        <w:pPr>
                          <w:spacing w:line="480" w:lineRule="atLeast"/>
                        </w:pPr>
                      </w:p>
                      <w:p w:rsidR="00302634" w:rsidRDefault="00302634" w:rsidP="00994661"/>
                    </w:txbxContent>
                  </v:textbox>
                </v:rect>
                <v:rect id="Rectangle 32" o:spid="_x0000_s1036" style="position:absolute;left:1577;top:4627;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02634" w:rsidRDefault="00302634" w:rsidP="00994661">
                        <w:pPr>
                          <w:spacing w:line="460" w:lineRule="atLeast"/>
                        </w:pPr>
                      </w:p>
                      <w:p w:rsidR="00302634" w:rsidRDefault="00302634" w:rsidP="00994661"/>
                    </w:txbxContent>
                  </v:textbox>
                </v:rect>
                <v:shape id="Freeform 33" o:spid="_x0000_s1037" style="position:absolute;left:2557;top:7174;width:8474;height:7362;visibility:visible;mso-wrap-style:square;v-text-anchor:top" coordsize="6166,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jMwQAAANsAAAAPAAAAZHJzL2Rvd25yZXYueG1sRI9BawIx&#10;FITvgv8hPMGbZq0odTWKLRa8akXw9tg8N4ublyVJNf77plDwOMzMN8xqk2wr7uRD41jBZFyAIK6c&#10;brhWcPr+Gr2DCBFZY+uYFDwpwGbd762w1O7BB7ofYy0yhEOJCkyMXSllqAxZDGPXEWfv6rzFmKWv&#10;pfb4yHDbyreimEuLDecFgx19Gqpuxx+roNpPTJLoZ+fFVF6K58dpfkk7pYaDtF2CiJTiK/zf3msF&#10;syn8fck/QK5/AQAA//8DAFBLAQItABQABgAIAAAAIQDb4fbL7gAAAIUBAAATAAAAAAAAAAAAAAAA&#10;AAAAAABbQ29udGVudF9UeXBlc10ueG1sUEsBAi0AFAAGAAgAAAAhAFr0LFu/AAAAFQEAAAsAAAAA&#10;AAAAAAAAAAAAHwEAAF9yZWxzLy5yZWxzUEsBAi0AFAAGAAgAAAAhAPmgqMzBAAAA2wAAAA8AAAAA&#10;AAAAAAAAAAAABwIAAGRycy9kb3ducmV2LnhtbFBLBQYAAAAAAwADALcAAAD1AgAAAAA=&#10;" path="m,4946r,21l3,4988r4,20l13,5028r7,19l29,5066r10,17l50,5100r13,16l76,5130r15,14l107,5157r17,11l141,5178r19,9l179,5194r19,6l219,5204r21,3l261,5207r1608,1l5904,5208r21,-1l5946,5204r20,-4l5986,5194r19,-7l6024,5179r17,-10l6058,5157r16,-12l6088,5131r14,-15l6115,5101r11,-17l6136,5066r9,-18l6152,5029r6,-20l6162,4989r3,-21l6165,4946r,-4685l6164,240r-2,-21l6157,199r-5,-20l6144,160r-8,-19l6126,124r-12,-17l6102,91,6088,77,6073,63,6058,50,6041,39,6023,29r-18,-9l5986,13,5966,7,5946,3,5925,1,5903,,2849,e" filled="f" strokecolor="#e41346" strokeweight="1.1755mm">
                  <v:path arrowok="t" o:connecttype="custom" o:connectlocs="0,9922;14,10004;37,10081;74,10153;120,10220;172,10275;234,10323;302,10361;374,10387;454,10401;3531,10403;11191,10401;11268,10387;11342,10361;11410,10324;11473,10278;11525,10220;11570,10155;11606,10083;11631,10005;11645,9923;11645,522;11639,438;11620,358;11590,281;11548,213;11499,154;11443,100;11375,58;11306,25;11231,6;11150,0" o:connectangles="0,0,0,0,0,0,0,0,0,0,0,0,0,0,0,0,0,0,0,0,0,0,0,0,0,0,0,0,0,0,0,0"/>
                </v:shape>
                <v:group id="Group 38" o:spid="_x0000_s1038" style="position:absolute;left:1784;top:1978;width:10582;height:2505" coordorigin="1784,1978" coordsize="10582,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9" o:spid="_x0000_s1039" style="position:absolute;left:2599;top:1978;width:9436;height:2505;visibility:visible;mso-wrap-style:square;v-text-anchor:top" coordsize="786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hawgAAANsAAAAPAAAAZHJzL2Rvd25yZXYueG1sRI9Ra8Iw&#10;FIXfBf9DuMJeRNPJFKmmxYlje536Ay7Ntak2N12S1frvl8Fgj4dzznc423KwrejJh8axgud5BoK4&#10;crrhWsH59DZbgwgRWWPrmBQ8KEBZjEdbzLW78yf1x1iLBOGQowITY5dLGSpDFsPcdcTJuzhvMSbp&#10;a6k93hPctnKRZStpseG0YLCjvaHqdvy2CvphuufH1X6992ezen1pPB/IK/U0GXYbEJGG+B/+a39o&#10;Bcsl/H5JP0AWPwAAAP//AwBQSwECLQAUAAYACAAAACEA2+H2y+4AAACFAQAAEwAAAAAAAAAAAAAA&#10;AAAAAAAAW0NvbnRlbnRfVHlwZXNdLnhtbFBLAQItABQABgAIAAAAIQBa9CxbvwAAABUBAAALAAAA&#10;AAAAAAAAAAAAAB8BAABfcmVscy8ucmVsc1BLAQItABQABgAIAAAAIQC5kthawgAAANsAAAAPAAAA&#10;AAAAAAAAAAAAAAcCAABkcnMvZG93bnJldi54bWxQSwUGAAAAAAMAAwC3AAAA9gIAAAAA&#10;" path="m6192,175r-2074,l4649,206r489,68l5585,372r404,122l6353,634r323,151l6959,942r243,157l7407,1248r166,136l7701,1500r91,91l7846,1650r18,21l7864,938r-18,-16l7792,878r-91,-66l7573,727,7407,629,7202,524,6959,416,6676,310,6353,212,6192,175xe" fillcolor="#e41346" stroked="f">
                    <v:path arrowok="t" o:connecttype="custom" o:connectlocs="8913,393;5928,393;6692,463;7395,616;8039,836;8620,1111;9144,1424;9610,1764;10017,2117;10367,2471;10662,2805;10901,3111;11084,3371;11215,3575;11293,3709;11320,3755;11320,2108;11293,2072;11215,1973;11084,1824;10901,1634;10662,1414;10367,1178;10017,935;9610,697;9144,477;8913,393" o:connectangles="0,0,0,0,0,0,0,0,0,0,0,0,0,0,0,0,0,0,0,0,0,0,0,0,0,0,0"/>
                  </v:shape>
                  <v:shape id="Freeform 40" o:spid="_x0000_s1040" style="position:absolute;left:1784;top:2074;width:10582;height:1737;visibility:visible;mso-wrap-style:square;v-text-anchor:top" coordsize="786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YtwQAAANsAAAAPAAAAZHJzL2Rvd25yZXYueG1sRI/RagIx&#10;FETfC/2HcAu+lJpV7FJWo1Sp6GvVD7hsrpvVzc02Sdf1740g+DjMzBlmtuhtIzryoXasYDTMQBCX&#10;TtdcKTjs1x9fIEJE1tg4JgVXCrCYv77MsNDuwr/U7WIlEoRDgQpMjG0hZSgNWQxD1xIn7+i8xZik&#10;r6T2eElw28hxluXSYs1pwWBLK0PlefdvFXT9+4qvJ/u36Q4mX05qzz/klRq89d9TEJH6+Aw/2lut&#10;4DOH+5f0A+T8BgAA//8DAFBLAQItABQABgAIAAAAIQDb4fbL7gAAAIUBAAATAAAAAAAAAAAAAAAA&#10;AAAAAABbQ29udGVudF9UeXBlc10ueG1sUEsBAi0AFAAGAAgAAAAhAFr0LFu/AAAAFQEAAAsAAAAA&#10;AAAAAAAAAAAAHwEAAF9yZWxzLy5yZWxzUEsBAi0AFAAGAAgAAAAhAElARi3BAAAA2wAAAA8AAAAA&#10;AAAAAAAAAAAABwIAAGRycy9kb3ducmV2LnhtbFBLBQYAAAAAAwADALcAAAD1AgAAAAA=&#10;" path="m4649,l4118,16,3543,71r-619,99l2261,317,1553,518,799,777,,1100,799,782,1553,538,2261,362,2924,246r619,-60l4118,175r2074,l5989,127,5585,60,5138,16,4649,xe" fillcolor="#e41346" stroked="f">
                    <v:path arrowok="t" o:connecttype="custom" o:connectlocs="8416,0;7455,18;6414,77;5293,184;4093,343;2811,559;1446,840;0,1188;1446,845;2811,581;4093,391;5293,266;6414,201;7455,189;11209,189;10842,137;10110,64;9301,18;8416,0" o:connectangles="0,0,0,0,0,0,0,0,0,0,0,0,0,0,0,0,0,0,0"/>
                  </v:shape>
                </v:group>
                <v:shape id="Freeform 41" o:spid="_x0000_s1041" style="position:absolute;left:169;top:2728;width:4072;height:1430;visibility:visible;mso-wrap-style:square;v-text-anchor:top" coordsize="265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zOxAAAANsAAAAPAAAAZHJzL2Rvd25yZXYueG1sRI9Ba8JA&#10;FITvgv9heUJvdRNBLWk2UiRKqVQwbfH6yL4modm3IbuN8d+7hYLHYWa+YdLNaFoxUO8aywrieQSC&#10;uLS64UrB58fu8QmE88gaW8uk4EoONtl0kmKi7YVPNBS+EgHCLkEFtfddIqUrazLo5rYjDt637Q36&#10;IPtK6h4vAW5auYiilTTYcFiosaNtTeVP8WsUROvh8Nbuv+L387KM8Yx5fhxzpR5m48szCE+jv4f/&#10;269awXINf1/CD5DZDQAA//8DAFBLAQItABQABgAIAAAAIQDb4fbL7gAAAIUBAAATAAAAAAAAAAAA&#10;AAAAAAAAAABbQ29udGVudF9UeXBlc10ueG1sUEsBAi0AFAAGAAgAAAAhAFr0LFu/AAAAFQEAAAsA&#10;AAAAAAAAAAAAAAAAHwEAAF9yZWxzLy5yZWxzUEsBAi0AFAAGAAgAAAAhAA8qXM7EAAAA2wAAAA8A&#10;AAAAAAAAAAAAAAAABwIAAGRycy9kb3ducmV2LnhtbFBLBQYAAAAAAwADALcAAAD4AgAAAAA=&#10;" path="m2656,l2372,90,1953,217,1545,334,1145,441,754,540,372,629,,710,,963,249,888,502,809,759,725r260,-88l1283,544r267,-99l1821,342,2096,233,2374,119,2656,xe" fillcolor="#82d8df" stroked="f">
                  <v:path arrowok="t" o:connecttype="custom" o:connectlocs="6243,0;5576,199;4590,478;3632,737;2691,973;1772,1191;874,1387;0,1565;0,2123;586,1959;1181,1783;1785,1599;2395,1405;3016,1200;3643,982;4281,754;4926,514;5581,263;6243,0" o:connectangles="0,0,0,0,0,0,0,0,0,0,0,0,0,0,0,0,0,0,0"/>
                </v:shape>
                <w10:wrap anchorx="page" anchory="page"/>
              </v:group>
            </w:pict>
          </mc:Fallback>
        </mc:AlternateContent>
      </w:r>
      <w:r w:rsidR="00994661">
        <w:rPr>
          <w:rFonts w:eastAsia="Calibri" w:cs="Times New Roman"/>
          <w:noProof/>
          <w:szCs w:val="24"/>
          <w:lang w:eastAsia="tr-TR"/>
        </w:rPr>
        <mc:AlternateContent>
          <mc:Choice Requires="wps">
            <w:drawing>
              <wp:anchor distT="0" distB="0" distL="114300" distR="114300" simplePos="0" relativeHeight="251663360" behindDoc="0" locked="0" layoutInCell="1" allowOverlap="1" wp14:anchorId="2C0C53D2" wp14:editId="6FF874A1">
                <wp:simplePos x="0" y="0"/>
                <wp:positionH relativeFrom="column">
                  <wp:posOffset>2155190</wp:posOffset>
                </wp:positionH>
                <wp:positionV relativeFrom="paragraph">
                  <wp:posOffset>-565150</wp:posOffset>
                </wp:positionV>
                <wp:extent cx="1386840" cy="1236345"/>
                <wp:effectExtent l="0" t="0" r="3810" b="1905"/>
                <wp:wrapNone/>
                <wp:docPr id="41" name="Serbest 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1236345"/>
                        </a:xfrm>
                        <a:custGeom>
                          <a:avLst/>
                          <a:gdLst>
                            <a:gd name="T0" fmla="*/ 773 w 1686"/>
                            <a:gd name="T1" fmla="*/ 2 h 1686"/>
                            <a:gd name="T2" fmla="*/ 640 w 1686"/>
                            <a:gd name="T3" fmla="*/ 24 h 1686"/>
                            <a:gd name="T4" fmla="*/ 514 w 1686"/>
                            <a:gd name="T5" fmla="*/ 66 h 1686"/>
                            <a:gd name="T6" fmla="*/ 398 w 1686"/>
                            <a:gd name="T7" fmla="*/ 126 h 1686"/>
                            <a:gd name="T8" fmla="*/ 294 w 1686"/>
                            <a:gd name="T9" fmla="*/ 202 h 1686"/>
                            <a:gd name="T10" fmla="*/ 202 w 1686"/>
                            <a:gd name="T11" fmla="*/ 294 h 1686"/>
                            <a:gd name="T12" fmla="*/ 126 w 1686"/>
                            <a:gd name="T13" fmla="*/ 398 h 1686"/>
                            <a:gd name="T14" fmla="*/ 66 w 1686"/>
                            <a:gd name="T15" fmla="*/ 514 h 1686"/>
                            <a:gd name="T16" fmla="*/ 24 w 1686"/>
                            <a:gd name="T17" fmla="*/ 640 h 1686"/>
                            <a:gd name="T18" fmla="*/ 2 w 1686"/>
                            <a:gd name="T19" fmla="*/ 773 h 1686"/>
                            <a:gd name="T20" fmla="*/ 2 w 1686"/>
                            <a:gd name="T21" fmla="*/ 912 h 1686"/>
                            <a:gd name="T22" fmla="*/ 24 w 1686"/>
                            <a:gd name="T23" fmla="*/ 1045 h 1686"/>
                            <a:gd name="T24" fmla="*/ 66 w 1686"/>
                            <a:gd name="T25" fmla="*/ 1171 h 1686"/>
                            <a:gd name="T26" fmla="*/ 126 w 1686"/>
                            <a:gd name="T27" fmla="*/ 1287 h 1686"/>
                            <a:gd name="T28" fmla="*/ 202 w 1686"/>
                            <a:gd name="T29" fmla="*/ 1391 h 1686"/>
                            <a:gd name="T30" fmla="*/ 294 w 1686"/>
                            <a:gd name="T31" fmla="*/ 1483 h 1686"/>
                            <a:gd name="T32" fmla="*/ 398 w 1686"/>
                            <a:gd name="T33" fmla="*/ 1559 h 1686"/>
                            <a:gd name="T34" fmla="*/ 514 w 1686"/>
                            <a:gd name="T35" fmla="*/ 1619 h 1686"/>
                            <a:gd name="T36" fmla="*/ 640 w 1686"/>
                            <a:gd name="T37" fmla="*/ 1661 h 1686"/>
                            <a:gd name="T38" fmla="*/ 773 w 1686"/>
                            <a:gd name="T39" fmla="*/ 1683 h 1686"/>
                            <a:gd name="T40" fmla="*/ 912 w 1686"/>
                            <a:gd name="T41" fmla="*/ 1683 h 1686"/>
                            <a:gd name="T42" fmla="*/ 1045 w 1686"/>
                            <a:gd name="T43" fmla="*/ 1661 h 1686"/>
                            <a:gd name="T44" fmla="*/ 1171 w 1686"/>
                            <a:gd name="T45" fmla="*/ 1619 h 1686"/>
                            <a:gd name="T46" fmla="*/ 1287 w 1686"/>
                            <a:gd name="T47" fmla="*/ 1559 h 1686"/>
                            <a:gd name="T48" fmla="*/ 1391 w 1686"/>
                            <a:gd name="T49" fmla="*/ 1483 h 1686"/>
                            <a:gd name="T50" fmla="*/ 1483 w 1686"/>
                            <a:gd name="T51" fmla="*/ 1391 h 1686"/>
                            <a:gd name="T52" fmla="*/ 1559 w 1686"/>
                            <a:gd name="T53" fmla="*/ 1287 h 1686"/>
                            <a:gd name="T54" fmla="*/ 1619 w 1686"/>
                            <a:gd name="T55" fmla="*/ 1171 h 1686"/>
                            <a:gd name="T56" fmla="*/ 1661 w 1686"/>
                            <a:gd name="T57" fmla="*/ 1045 h 1686"/>
                            <a:gd name="T58" fmla="*/ 1683 w 1686"/>
                            <a:gd name="T59" fmla="*/ 912 h 1686"/>
                            <a:gd name="T60" fmla="*/ 1683 w 1686"/>
                            <a:gd name="T61" fmla="*/ 773 h 1686"/>
                            <a:gd name="T62" fmla="*/ 1661 w 1686"/>
                            <a:gd name="T63" fmla="*/ 640 h 1686"/>
                            <a:gd name="T64" fmla="*/ 1619 w 1686"/>
                            <a:gd name="T65" fmla="*/ 514 h 1686"/>
                            <a:gd name="T66" fmla="*/ 1559 w 1686"/>
                            <a:gd name="T67" fmla="*/ 398 h 1686"/>
                            <a:gd name="T68" fmla="*/ 1483 w 1686"/>
                            <a:gd name="T69" fmla="*/ 294 h 1686"/>
                            <a:gd name="T70" fmla="*/ 1391 w 1686"/>
                            <a:gd name="T71" fmla="*/ 202 h 1686"/>
                            <a:gd name="T72" fmla="*/ 1287 w 1686"/>
                            <a:gd name="T73" fmla="*/ 126 h 1686"/>
                            <a:gd name="T74" fmla="*/ 1171 w 1686"/>
                            <a:gd name="T75" fmla="*/ 66 h 1686"/>
                            <a:gd name="T76" fmla="*/ 1045 w 1686"/>
                            <a:gd name="T77" fmla="*/ 24 h 1686"/>
                            <a:gd name="T78" fmla="*/ 912 w 1686"/>
                            <a:gd name="T79" fmla="*/ 2 h 1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6" h="1686">
                              <a:moveTo>
                                <a:pt x="842" y="0"/>
                              </a:moveTo>
                              <a:lnTo>
                                <a:pt x="773" y="2"/>
                              </a:lnTo>
                              <a:lnTo>
                                <a:pt x="706" y="11"/>
                              </a:lnTo>
                              <a:lnTo>
                                <a:pt x="640" y="24"/>
                              </a:lnTo>
                              <a:lnTo>
                                <a:pt x="576" y="42"/>
                              </a:lnTo>
                              <a:lnTo>
                                <a:pt x="514" y="66"/>
                              </a:lnTo>
                              <a:lnTo>
                                <a:pt x="455" y="94"/>
                              </a:lnTo>
                              <a:lnTo>
                                <a:pt x="398" y="126"/>
                              </a:lnTo>
                              <a:lnTo>
                                <a:pt x="345" y="162"/>
                              </a:lnTo>
                              <a:lnTo>
                                <a:pt x="294" y="202"/>
                              </a:lnTo>
                              <a:lnTo>
                                <a:pt x="246" y="246"/>
                              </a:lnTo>
                              <a:lnTo>
                                <a:pt x="202" y="294"/>
                              </a:lnTo>
                              <a:lnTo>
                                <a:pt x="162" y="345"/>
                              </a:lnTo>
                              <a:lnTo>
                                <a:pt x="126" y="398"/>
                              </a:lnTo>
                              <a:lnTo>
                                <a:pt x="94" y="455"/>
                              </a:lnTo>
                              <a:lnTo>
                                <a:pt x="66" y="514"/>
                              </a:lnTo>
                              <a:lnTo>
                                <a:pt x="42" y="576"/>
                              </a:lnTo>
                              <a:lnTo>
                                <a:pt x="24" y="640"/>
                              </a:lnTo>
                              <a:lnTo>
                                <a:pt x="11" y="706"/>
                              </a:lnTo>
                              <a:lnTo>
                                <a:pt x="2" y="773"/>
                              </a:lnTo>
                              <a:lnTo>
                                <a:pt x="0" y="842"/>
                              </a:lnTo>
                              <a:lnTo>
                                <a:pt x="2" y="912"/>
                              </a:lnTo>
                              <a:lnTo>
                                <a:pt x="11" y="979"/>
                              </a:lnTo>
                              <a:lnTo>
                                <a:pt x="24" y="1045"/>
                              </a:lnTo>
                              <a:lnTo>
                                <a:pt x="42" y="1109"/>
                              </a:lnTo>
                              <a:lnTo>
                                <a:pt x="66" y="1171"/>
                              </a:lnTo>
                              <a:lnTo>
                                <a:pt x="94" y="1230"/>
                              </a:lnTo>
                              <a:lnTo>
                                <a:pt x="126" y="1287"/>
                              </a:lnTo>
                              <a:lnTo>
                                <a:pt x="162" y="1340"/>
                              </a:lnTo>
                              <a:lnTo>
                                <a:pt x="202" y="1391"/>
                              </a:lnTo>
                              <a:lnTo>
                                <a:pt x="246" y="1439"/>
                              </a:lnTo>
                              <a:lnTo>
                                <a:pt x="294" y="1483"/>
                              </a:lnTo>
                              <a:lnTo>
                                <a:pt x="345" y="1523"/>
                              </a:lnTo>
                              <a:lnTo>
                                <a:pt x="398" y="1559"/>
                              </a:lnTo>
                              <a:lnTo>
                                <a:pt x="455" y="1591"/>
                              </a:lnTo>
                              <a:lnTo>
                                <a:pt x="514" y="1619"/>
                              </a:lnTo>
                              <a:lnTo>
                                <a:pt x="576" y="1642"/>
                              </a:lnTo>
                              <a:lnTo>
                                <a:pt x="640" y="1661"/>
                              </a:lnTo>
                              <a:lnTo>
                                <a:pt x="706" y="1674"/>
                              </a:lnTo>
                              <a:lnTo>
                                <a:pt x="773" y="1683"/>
                              </a:lnTo>
                              <a:lnTo>
                                <a:pt x="842" y="1685"/>
                              </a:lnTo>
                              <a:lnTo>
                                <a:pt x="912" y="1683"/>
                              </a:lnTo>
                              <a:lnTo>
                                <a:pt x="979" y="1674"/>
                              </a:lnTo>
                              <a:lnTo>
                                <a:pt x="1045" y="1661"/>
                              </a:lnTo>
                              <a:lnTo>
                                <a:pt x="1109" y="1642"/>
                              </a:lnTo>
                              <a:lnTo>
                                <a:pt x="1171" y="1619"/>
                              </a:lnTo>
                              <a:lnTo>
                                <a:pt x="1230" y="1591"/>
                              </a:lnTo>
                              <a:lnTo>
                                <a:pt x="1287" y="1559"/>
                              </a:lnTo>
                              <a:lnTo>
                                <a:pt x="1340" y="1523"/>
                              </a:lnTo>
                              <a:lnTo>
                                <a:pt x="1391" y="1483"/>
                              </a:lnTo>
                              <a:lnTo>
                                <a:pt x="1439" y="1439"/>
                              </a:lnTo>
                              <a:lnTo>
                                <a:pt x="1483" y="1391"/>
                              </a:lnTo>
                              <a:lnTo>
                                <a:pt x="1523" y="1340"/>
                              </a:lnTo>
                              <a:lnTo>
                                <a:pt x="1559" y="1287"/>
                              </a:lnTo>
                              <a:lnTo>
                                <a:pt x="1591" y="1230"/>
                              </a:lnTo>
                              <a:lnTo>
                                <a:pt x="1619" y="1171"/>
                              </a:lnTo>
                              <a:lnTo>
                                <a:pt x="1642" y="1109"/>
                              </a:lnTo>
                              <a:lnTo>
                                <a:pt x="1661" y="1045"/>
                              </a:lnTo>
                              <a:lnTo>
                                <a:pt x="1674" y="979"/>
                              </a:lnTo>
                              <a:lnTo>
                                <a:pt x="1683" y="912"/>
                              </a:lnTo>
                              <a:lnTo>
                                <a:pt x="1685" y="842"/>
                              </a:lnTo>
                              <a:lnTo>
                                <a:pt x="1683" y="773"/>
                              </a:lnTo>
                              <a:lnTo>
                                <a:pt x="1674" y="706"/>
                              </a:lnTo>
                              <a:lnTo>
                                <a:pt x="1661" y="640"/>
                              </a:lnTo>
                              <a:lnTo>
                                <a:pt x="1642" y="576"/>
                              </a:lnTo>
                              <a:lnTo>
                                <a:pt x="1619" y="514"/>
                              </a:lnTo>
                              <a:lnTo>
                                <a:pt x="1591" y="455"/>
                              </a:lnTo>
                              <a:lnTo>
                                <a:pt x="1559" y="398"/>
                              </a:lnTo>
                              <a:lnTo>
                                <a:pt x="1523" y="345"/>
                              </a:lnTo>
                              <a:lnTo>
                                <a:pt x="1483" y="294"/>
                              </a:lnTo>
                              <a:lnTo>
                                <a:pt x="1439" y="246"/>
                              </a:lnTo>
                              <a:lnTo>
                                <a:pt x="1391" y="202"/>
                              </a:lnTo>
                              <a:lnTo>
                                <a:pt x="1340" y="162"/>
                              </a:lnTo>
                              <a:lnTo>
                                <a:pt x="1287" y="126"/>
                              </a:lnTo>
                              <a:lnTo>
                                <a:pt x="1230" y="94"/>
                              </a:lnTo>
                              <a:lnTo>
                                <a:pt x="1171" y="66"/>
                              </a:lnTo>
                              <a:lnTo>
                                <a:pt x="1109" y="42"/>
                              </a:lnTo>
                              <a:lnTo>
                                <a:pt x="1045" y="24"/>
                              </a:lnTo>
                              <a:lnTo>
                                <a:pt x="979" y="11"/>
                              </a:lnTo>
                              <a:lnTo>
                                <a:pt x="912" y="2"/>
                              </a:lnTo>
                              <a:lnTo>
                                <a:pt x="8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2634" w:rsidRDefault="00302634" w:rsidP="002B0F11">
                            <w:pPr>
                              <w:jc w:val="center"/>
                            </w:pPr>
                            <w:r>
                              <w:rPr>
                                <w:noProof/>
                                <w:lang w:eastAsia="tr-TR"/>
                              </w:rPr>
                              <w:drawing>
                                <wp:inline distT="0" distB="0" distL="0" distR="0" wp14:anchorId="58D4B503" wp14:editId="73310742">
                                  <wp:extent cx="1161492" cy="1161492"/>
                                  <wp:effectExtent l="0" t="0" r="635" b="635"/>
                                  <wp:docPr id="33" name="Resim 33" descr="C:\Users\Compaq\Downloads\adü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ownloads\adü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128" cy="11631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C53D2" id="Serbest Form 41" o:spid="_x0000_s1042" style="position:absolute;margin-left:169.7pt;margin-top:-44.5pt;width:109.2pt;height:9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86,1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uwEggAANIlAAAOAAAAZHJzL2Uyb0RvYy54bWysWl2P4zYSfA9w/0HQ4wGzNvVpGzsbJNlM&#10;EGDvLsDu/QCNLY+NsyVH0oxnE9x/v64WpSH33CRxuH0Y26OaMqurm2xy+f771/Mpeqm7/tg297F6&#10;t4yjutm2u2PzdB//88vD3SqO+qFqdtWpber7+Gvdx99/+Mt376+XTZ20h/a0q7uISJp+c73cx4dh&#10;uGwWi357qM9V/6691A093LfduRroY/e02HXVldjPp0WyXBaLa9vtLl27rfuefvtxfBh/YP79vt4O&#10;/9jv+3qITvcxjW3gnx3/fMTPxYf31eapqy6H41YPo/ofRnGujg196Uz1sRqq6Lk7/hfV+bjt2r7d&#10;D++27XnR7vfHbc0aSI1afqPm86G61KyFgtNf5jD1/z/a7d9ffuui4+4+zlQcNdWZPPpcd491P0QP&#10;FPWIfk0xul76DUE/X37roLK/fGq3/+rpwcJ6gg89YaLH69/aHVFVz0PLcXndd2f8JSmOXjn8X+fw&#10;169DtKVfqnRVrDJyaUvPVJIWaZbjyxfVZvrz7XM//FK3TFW9fOqH0b8dvePo77SEL8SyP5/Iyr8u&#10;orJMo2ukilWh7Z5RJHlGJdHhJiYxMEW2FJhSA5VkAlVmgHKVCVS5gSoKgaowQOl6JVCVBkolEheV&#10;6FsU1tKw1iZqKUVLmYFPCCYE3oo8feft2Csz+BAgsJnRRzQENjP+FFmBzIw/XBLITAfIcYHMdADZ&#10;I5BZFkhcpgPI6dtcieWAwJWY8V8ryc3EjL8oMjHDr5ZZLo0sKP6JGX+lSiWxmQbIuZGYDqhkVUp0&#10;lgVi4iamCSpdS6NLLRfEokpNH1S2kkxNTSPkek8tJ/J8LYhNTSfkmSi1rCiUSGda4ZgjLSuKQoyd&#10;aYU8eaeWFYUYO6wo8/yGXL9dqlj/ZhgtFpIVmWkFZ7vAZ3khq81MLzjfBb5AMzLTDE54gc9yQ86V&#10;zHSDM17gs+yQUzk37eCUv82XW37IlZZbfkCHwGf5IU8EueUHkl7gs/yQ56nc8gN5IPBZfsizaG75&#10;gTwV+Ew/5Cm+sOyQ6QrTDnn1KSw3ZLWF6Ya8MBaBZhSmGfKiXVheyLlSmF7IDUVhWYGUv21FYVqR&#10;iN1OaVmBjL9NV5pWoMe63QiUlhVIeIHOtELuEkvLCuS7QGdaIfavpeUEsl1gM50QG+vSNEKe4kvL&#10;ByNstMN4mvYQ1WHaVmxfG72voHdRhR3tkjczl7bHJgabDNqpfOEdElEQCpsQAUxuAJzqHY0bTLEG&#10;eNr+uMEUSoDLIGaKFMDrIDC6eaBVmES06wwPE6m0ShUmU2mdKkyo0kpVmFS0zRg7dcbjltMdc3TG&#10;DA+Tmmip1NwGsWup1LwGwbVUak5D4OhNMXZqPoPgU+aGSUVvyexhUlMtNQ2Tmmqp1PyFjB29HwYz&#10;nmJ4axS9HcPDpKJ1Y3iYVHRmDA+TisaL4WFS0VcBTn1TSGTQNjE8TCq6IoaHSUXTw/AwqehpGB4m&#10;FT0L4NSThEhFT8LwMKnoORgeJhU9BcPDpKJnYHiYVPQEgNOaHyIVaz7Dw6RiTWd4mFQs2gwPk4pV&#10;meGW1LEI9cLa0QHtt0ezXRzR0ewj9FabSzVgPZ7eRlc6GcRBXnTQb/Dk3L7UX1rGDFiYV7qO+XiX&#10;vu/t+akxcdTG8ggTHdvp6fR6YbZyOcqeF8Hp8fQ6wqiJHckyJ1uug0hDHA2dWKbXkY16WGaj7HLB&#10;spy6LYrx2v2l1MIyjLo7Jx0OXEGnqGRcX0s9LOOo+XTj9JSX0KuTj3jwveB14TAu4N4OhqeoTa9j&#10;9KCTcaTbxadlIIoumC5xeOKC6ayDwy6Y7gWQLy4YpRskIPtcsDEgyGQXakxN1IULNXJR/+xE6YGt&#10;qZt2ko0pghMSJ05HTamlm0+bgBMSJ5/2lP7/wBNfnSM4InESTkmnUo9jqAZYhkMSJyPKgYHZ3MZM&#10;+Tu9jnk81RmOSZyMc+HmdBjrcmWeCWjz6wROM4vKPWKmmUrRUYmTcZr5VOFJw2kmVXR84GScZ+aC&#10;FjKX6mmix7GeEzitHAR0Zy2KhC30MaJMRqBnjFwoI9Ijm0tlRHoiycUyIj3mcLkw0uc318uI9KQQ&#10;F8yI9GQlVwwjfYmuUDIj0lM7XDOM9JWjQtGMSE+FK1QNI72TBsI4In3zEOqGkb6ZjQtnRHrmSq4c&#10;RvpmX4XSAdI3nXPpMNC3PKB0APStNjOjb/Gax+hbC2fZ3rUVUxDG6FureVJjoGft52kSQF8vMacQ&#10;ZmLXnDVnpbfZQc3gq73d01Q7vnZsLkdff/dW4Z6G8W3S8HSg8zzk6wRRLBDtaZDnudI3U6JQOIju&#10;lWSezt0r07Q8uDupabX5tlHZntq+HnMD+x++ATFvhLB/Mm5B9O3puHs4nk7Y/vTd0+NPpy56qei6&#10;ywP/0zlmwU58Ttm0+LMpBfHndBFD77VwJYOvr/xJSrLlj8n67qFYlXfZQ5bfrcvl6m6p1j+ui2W2&#10;zj4+/BunoirbHI67Xd18Ojb1dJVGZWFXVfSlnvESDF+mwU5vndN5GesSRS753y2RXfvc7EhdtTnU&#10;1e5n/X6ojqfx/cIeMQeZZE+vHAi+3YILLeMNmOH18ZXvynATgcsuj+3uK1136drxYhFdhKI3h7b7&#10;I46udKnoPu5/f666Oo5OvzZ0a2etMuwSB/6Q5SUOHTvzyaP5pGq2RHUfDzEdPuPtT8N4c+n50h2f&#10;DvRNiqPTtD/QNZv9EZdheMTjqPQHujjEmvQlJ9xMMj8z6u0q1of/AAAA//8DAFBLAwQUAAYACAAA&#10;ACEAv0FzZOEAAAALAQAADwAAAGRycy9kb3ducmV2LnhtbEyPwU7DMBBE70j8g7VI3Fq7pKFtiFO1&#10;SAhOSLRFXN1kSaLa6xA7bfh7lhMcV/s08yZfj86KM/ah9aRhNlUgkEpftVRrOOyfJksQIRqqjPWE&#10;Gr4xwLq4vspNVvkLveF5F2vBIRQyo6GJscukDGWDzoSp75D49+l7ZyKffS2r3lw43Fl5p9S9dKYl&#10;bmhMh48Nlqfd4DS82HKYb56/ErXdu+3p9fD+EeVM69ubcfMAIuIY/2D41Wd1KNjp6AeqgrAakmQ1&#10;Z1TDZLniUUyk6YLHHBlV6QJkkcv/G4ofAAAA//8DAFBLAQItABQABgAIAAAAIQC2gziS/gAAAOEB&#10;AAATAAAAAAAAAAAAAAAAAAAAAABbQ29udGVudF9UeXBlc10ueG1sUEsBAi0AFAAGAAgAAAAhADj9&#10;If/WAAAAlAEAAAsAAAAAAAAAAAAAAAAALwEAAF9yZWxzLy5yZWxzUEsBAi0AFAAGAAgAAAAhAFVZ&#10;i7ASCAAA0iUAAA4AAAAAAAAAAAAAAAAALgIAAGRycy9lMm9Eb2MueG1sUEsBAi0AFAAGAAgAAAAh&#10;AL9Bc2ThAAAACwEAAA8AAAAAAAAAAAAAAAAAbAoAAGRycy9kb3ducmV2LnhtbFBLBQYAAAAABAAE&#10;APMAAAB6CwAAAAA=&#10;" adj="-11796480,,5400" path="m842,l773,2r-67,9l640,24,576,42,514,66,455,94r-57,32l345,162r-51,40l246,246r-44,48l162,345r-36,53l94,455,66,514,42,576,24,640,11,706,2,773,,842r2,70l11,979r13,66l42,1109r24,62l94,1230r32,57l162,1340r40,51l246,1439r48,44l345,1523r53,36l455,1591r59,28l576,1642r64,19l706,1674r67,9l842,1685r70,-2l979,1674r66,-13l1109,1642r62,-23l1230,1591r57,-32l1340,1523r51,-40l1439,1439r44,-48l1523,1340r36,-53l1591,1230r28,-59l1642,1109r19,-64l1674,979r9,-67l1685,842r-2,-69l1674,706r-13,-66l1642,576r-23,-62l1591,455r-32,-57l1523,345r-40,-51l1439,246r-48,-44l1340,162r-53,-36l1230,94,1171,66,1109,42,1045,24,979,11,912,2,842,xe" stroked="f">
                <v:stroke joinstyle="round"/>
                <v:formulas/>
                <v:path arrowok="t" o:connecttype="custom" o:connectlocs="635841,1467;526440,17599;422797,48398;327380,92396;241833,148127;166158,215590;103643,291854;54289,376917;19741,469312;1645,566841;1645,668770;19741,766299;54289,858695;103643,943758;166158,1020021;241833,1087485;327380,1143216;422797,1187214;526440,1218012;635841,1234145;750177,1234145;859578,1218012;963220,1187214;1058638,1143216;1144184,1087485;1219860,1020021;1282375,943758;1331728,858695;1366276,766299;1384372,668770;1384372,566841;1366276,469312;1331728,376917;1282375,291854;1219860,215590;1144184,148127;1058638,92396;963220,48398;859578,17599;750177,1467" o:connectangles="0,0,0,0,0,0,0,0,0,0,0,0,0,0,0,0,0,0,0,0,0,0,0,0,0,0,0,0,0,0,0,0,0,0,0,0,0,0,0,0" textboxrect="0,0,1686,1686"/>
                <v:textbox>
                  <w:txbxContent>
                    <w:p w:rsidR="00302634" w:rsidRDefault="00302634" w:rsidP="002B0F11">
                      <w:pPr>
                        <w:jc w:val="center"/>
                      </w:pPr>
                      <w:r>
                        <w:rPr>
                          <w:noProof/>
                          <w:lang w:eastAsia="tr-TR"/>
                        </w:rPr>
                        <w:drawing>
                          <wp:inline distT="0" distB="0" distL="0" distR="0" wp14:anchorId="58D4B503" wp14:editId="73310742">
                            <wp:extent cx="1161492" cy="1161492"/>
                            <wp:effectExtent l="0" t="0" r="635" b="635"/>
                            <wp:docPr id="33" name="Resim 33" descr="C:\Users\Compaq\Downloads\adü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ownloads\adü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128" cy="1163128"/>
                                    </a:xfrm>
                                    <a:prstGeom prst="rect">
                                      <a:avLst/>
                                    </a:prstGeom>
                                    <a:noFill/>
                                    <a:ln>
                                      <a:noFill/>
                                    </a:ln>
                                  </pic:spPr>
                                </pic:pic>
                              </a:graphicData>
                            </a:graphic>
                          </wp:inline>
                        </w:drawing>
                      </w:r>
                    </w:p>
                  </w:txbxContent>
                </v:textbox>
              </v:shape>
            </w:pict>
          </mc:Fallback>
        </mc:AlternateContent>
      </w:r>
      <w:r w:rsidR="00994661" w:rsidRPr="00994661">
        <w:rPr>
          <w:rFonts w:eastAsia="Calibri" w:cs="Times New Roman"/>
          <w:szCs w:val="24"/>
        </w:rPr>
        <w:tab/>
      </w:r>
    </w:p>
    <w:p w:rsidR="00994661" w:rsidRPr="00994661" w:rsidRDefault="00994661" w:rsidP="00994661">
      <w:pPr>
        <w:kinsoku w:val="0"/>
        <w:overflowPunct w:val="0"/>
        <w:spacing w:after="200" w:line="200" w:lineRule="exact"/>
        <w:jc w:val="left"/>
        <w:rPr>
          <w:rFonts w:eastAsia="Calibri" w:cs="Times New Roman"/>
          <w:szCs w:val="24"/>
        </w:rPr>
      </w:pPr>
    </w:p>
    <w:p w:rsidR="00994661" w:rsidRPr="00994661" w:rsidRDefault="00994661" w:rsidP="00994661">
      <w:pPr>
        <w:tabs>
          <w:tab w:val="left" w:pos="6348"/>
        </w:tabs>
        <w:kinsoku w:val="0"/>
        <w:overflowPunct w:val="0"/>
        <w:spacing w:line="200" w:lineRule="exact"/>
        <w:jc w:val="left"/>
        <w:rPr>
          <w:rFonts w:eastAsia="Calibri" w:cs="Times New Roman"/>
          <w:szCs w:val="24"/>
        </w:rPr>
      </w:pPr>
      <w:r w:rsidRPr="00994661">
        <w:rPr>
          <w:rFonts w:eastAsia="Calibri" w:cs="Times New Roman"/>
          <w:szCs w:val="24"/>
        </w:rPr>
        <w:tab/>
      </w:r>
    </w:p>
    <w:p w:rsidR="00994661" w:rsidRPr="00994661" w:rsidRDefault="00994661" w:rsidP="00994661">
      <w:pPr>
        <w:tabs>
          <w:tab w:val="left" w:pos="6348"/>
        </w:tabs>
        <w:kinsoku w:val="0"/>
        <w:overflowPunct w:val="0"/>
        <w:spacing w:line="200" w:lineRule="exact"/>
        <w:jc w:val="left"/>
        <w:rPr>
          <w:rFonts w:eastAsia="Calibri" w:cs="Times New Roman"/>
          <w:szCs w:val="24"/>
        </w:rPr>
      </w:pPr>
      <w:r>
        <w:rPr>
          <w:rFonts w:eastAsia="Calibri" w:cs="Times New Roman"/>
          <w:noProof/>
          <w:szCs w:val="24"/>
          <w:lang w:eastAsia="tr-TR"/>
        </w:rPr>
        <mc:AlternateContent>
          <mc:Choice Requires="wps">
            <w:drawing>
              <wp:anchor distT="0" distB="0" distL="114300" distR="114300" simplePos="0" relativeHeight="251659264" behindDoc="1" locked="0" layoutInCell="0" allowOverlap="1" wp14:anchorId="299F406C" wp14:editId="5D773358">
                <wp:simplePos x="0" y="0"/>
                <wp:positionH relativeFrom="page">
                  <wp:posOffset>304800</wp:posOffset>
                </wp:positionH>
                <wp:positionV relativeFrom="paragraph">
                  <wp:posOffset>139065</wp:posOffset>
                </wp:positionV>
                <wp:extent cx="198120" cy="431165"/>
                <wp:effectExtent l="0" t="0" r="11430" b="698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34" w:rsidRDefault="00302634" w:rsidP="00994661">
                            <w:pPr>
                              <w:kinsoku w:val="0"/>
                              <w:overflowPunct w:val="0"/>
                              <w:spacing w:line="222" w:lineRule="exact"/>
                              <w:jc w:val="left"/>
                              <w:rPr>
                                <w:b/>
                                <w:bCs/>
                                <w:color w:val="151616"/>
                                <w:w w:val="108"/>
                                <w:szCs w:val="24"/>
                              </w:rPr>
                            </w:pPr>
                            <w:r>
                              <w:rPr>
                                <w:b/>
                                <w:bCs/>
                                <w:color w:val="151616"/>
                                <w:w w:val="108"/>
                                <w:szCs w:val="24"/>
                              </w:rPr>
                              <w:t>2019</w:t>
                            </w:r>
                          </w:p>
                          <w:p w:rsidR="00302634" w:rsidRPr="00C06452" w:rsidRDefault="00302634" w:rsidP="00994661">
                            <w:pPr>
                              <w:kinsoku w:val="0"/>
                              <w:overflowPunct w:val="0"/>
                              <w:spacing w:line="222" w:lineRule="exact"/>
                              <w:ind w:left="20"/>
                              <w:rPr>
                                <w:b/>
                                <w:color w:val="000000"/>
                                <w:szCs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F406C" id="Metin Kutusu 39" o:spid="_x0000_s1043" type="#_x0000_t202" style="position:absolute;margin-left:24pt;margin-top:10.95pt;width:15.6pt;height:3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ixtQIAALgFAAAOAAAAZHJzL2Uyb0RvYy54bWysVG1vmzAQ/j5p/8Hyd8pLSQKopGpDmKa1&#10;26RuP8ABE6yBzWwTqKb9951NSNNWk6ZtfLAO+/zcPXeP7+p6bBt0oFIxwVPsX3gYUV6IkvF9ir9+&#10;yZ0II6UJL0kjOE3xI1X4ev32zdXQJTQQtWhKKhGAcJUMXYprrbvEdVVR05aoC9FRDoeVkC3R8Cv3&#10;binJAOht4waet3QHIctOioIqBbvZdIjXFr+qaKE/VZWiGjUphty0XaVdd2Z111ck2UvS1aw4pkH+&#10;IouWMA5BT1AZ0QT1kr2CalkhhRKVvihE64qqYgW1HICN771g81CTjlouUBzVncqk/h9s8fHwWSJW&#10;pvgyxoiTFnp0TzXj6EOve9Uj2IYaDZ1KwPWhA2c93ooRem35qu5OFN8U4mJTE76nN1KKoaakhBx9&#10;c9M9uzrhKAOyG+5FCbFIr4UFGivZmgJCSRCgQ68eT/2ho0aFCRlHfgAnBRyFl76/XNgIJJkvd1Lp&#10;d1S0yBgpltB+C04Od0qbZEgyu5hYXOSsaawEGv5sAxynHQgNV82ZScJ29EfsxdtoG4VOGCy3Tuhl&#10;mXOTb0JnmfurRXaZbTaZ/9PE9cOkZmVJuQkzq8sP/6x7R51PujjpS4mGlQbOpKTkfrdpJDoQUHdu&#10;v2NBztzc52nYIgCXF5T8IPRug9jJl9HKCfNw4cQrL3I8P76Nl14Yh1n+nNId4/TfKaEhxfEiWExa&#10;+i03z36vuZGkZRrmR8PaFEcnJ5IYBW55aVurCWsm+6wUJv2nUkC750ZbvRqJTmLV4260zyM00Y2W&#10;d6J8BAFLAQIDLcLsA8OswQp+BxglKVbfeyIpRs17Du8AtvVsyNnYzQbhRS1gImmMJnOjp/nUd5Lt&#10;awCfXhoXN/BWKmZ1/JTI8YXBeLB0jqPMzJ/zf+v1NHDXvwAAAP//AwBQSwMEFAAGAAgAAAAhAEzq&#10;Zk7dAAAABwEAAA8AAABkcnMvZG93bnJldi54bWxMj81uwjAQhO+V+g7WIvVWHEKbJiEbVEVCvSEV&#10;eIAlduMI/6SxIeHt657a42hGM99U29lodpOj751FWC0TYNK2TvS2Qzgdd885MB/ICtLOSoS79LCt&#10;Hx8qKoWb7Ke8HULHYon1JSGoEIaSc98qacgv3SBt9L7caChEOXZcjDTFcqN5miQZN9TbuKBokI2S&#10;7eVwNQj7O1fT2rye2qbJ9tn6e0eXD434tJjfN8CCnMNfGH7xIzrUkensrlZ4phFe8nglIKSrAlj0&#10;34oU2BkhL3LgdcX/89c/AAAA//8DAFBLAQItABQABgAIAAAAIQC2gziS/gAAAOEBAAATAAAAAAAA&#10;AAAAAAAAAAAAAABbQ29udGVudF9UeXBlc10ueG1sUEsBAi0AFAAGAAgAAAAhADj9If/WAAAAlAEA&#10;AAsAAAAAAAAAAAAAAAAALwEAAF9yZWxzLy5yZWxzUEsBAi0AFAAGAAgAAAAhAOio+LG1AgAAuAUA&#10;AA4AAAAAAAAAAAAAAAAALgIAAGRycy9lMm9Eb2MueG1sUEsBAi0AFAAGAAgAAAAhAEzqZk7dAAAA&#10;BwEAAA8AAAAAAAAAAAAAAAAADwUAAGRycy9kb3ducmV2LnhtbFBLBQYAAAAABAAEAPMAAAAZBgAA&#10;AAA=&#10;" o:allowincell="f" filled="f" stroked="f">
                <v:textbox style="layout-flow:vertical;mso-layout-flow-alt:bottom-to-top" inset="0,0,0,0">
                  <w:txbxContent>
                    <w:p w:rsidR="00302634" w:rsidRDefault="00302634" w:rsidP="00994661">
                      <w:pPr>
                        <w:kinsoku w:val="0"/>
                        <w:overflowPunct w:val="0"/>
                        <w:spacing w:line="222" w:lineRule="exact"/>
                        <w:jc w:val="left"/>
                        <w:rPr>
                          <w:b/>
                          <w:bCs/>
                          <w:color w:val="151616"/>
                          <w:w w:val="108"/>
                          <w:szCs w:val="24"/>
                        </w:rPr>
                      </w:pPr>
                      <w:r>
                        <w:rPr>
                          <w:b/>
                          <w:bCs/>
                          <w:color w:val="151616"/>
                          <w:w w:val="108"/>
                          <w:szCs w:val="24"/>
                        </w:rPr>
                        <w:t>2019</w:t>
                      </w:r>
                    </w:p>
                    <w:p w:rsidR="00302634" w:rsidRPr="00C06452" w:rsidRDefault="00302634" w:rsidP="00994661">
                      <w:pPr>
                        <w:kinsoku w:val="0"/>
                        <w:overflowPunct w:val="0"/>
                        <w:spacing w:line="222" w:lineRule="exact"/>
                        <w:ind w:left="20"/>
                        <w:rPr>
                          <w:b/>
                          <w:color w:val="000000"/>
                          <w:szCs w:val="24"/>
                        </w:rPr>
                      </w:pPr>
                    </w:p>
                  </w:txbxContent>
                </v:textbox>
                <w10:wrap anchorx="page"/>
              </v:shape>
            </w:pict>
          </mc:Fallback>
        </mc:AlternateContent>
      </w:r>
      <w:r w:rsidRPr="00994661">
        <w:rPr>
          <w:rFonts w:eastAsia="Calibri" w:cs="Times New Roman"/>
          <w:szCs w:val="24"/>
        </w:rPr>
        <w:tab/>
      </w:r>
    </w:p>
    <w:p w:rsidR="00994661" w:rsidRPr="00ED590C" w:rsidRDefault="00994661" w:rsidP="00994661">
      <w:pPr>
        <w:tabs>
          <w:tab w:val="left" w:pos="6813"/>
          <w:tab w:val="right" w:pos="9072"/>
        </w:tabs>
        <w:kinsoku w:val="0"/>
        <w:overflowPunct w:val="0"/>
        <w:spacing w:line="240" w:lineRule="auto"/>
        <w:jc w:val="center"/>
        <w:rPr>
          <w:rFonts w:eastAsia="Calibri" w:cs="Times New Roman"/>
          <w:sz w:val="28"/>
          <w:szCs w:val="28"/>
        </w:rPr>
      </w:pPr>
      <w:r w:rsidRPr="00ED590C">
        <w:rPr>
          <w:rFonts w:eastAsia="Calibri" w:cs="Times New Roman"/>
          <w:b/>
          <w:spacing w:val="-28"/>
          <w:w w:val="95"/>
          <w:sz w:val="28"/>
          <w:szCs w:val="28"/>
        </w:rPr>
        <w:t>T</w:t>
      </w:r>
      <w:r w:rsidRPr="00ED590C">
        <w:rPr>
          <w:rFonts w:eastAsia="Calibri" w:cs="Times New Roman"/>
          <w:b/>
          <w:w w:val="95"/>
          <w:sz w:val="28"/>
          <w:szCs w:val="28"/>
        </w:rPr>
        <w:t>.C.</w:t>
      </w:r>
    </w:p>
    <w:p w:rsidR="00994661" w:rsidRPr="00ED590C" w:rsidRDefault="00994661" w:rsidP="00994661">
      <w:pPr>
        <w:spacing w:line="240" w:lineRule="auto"/>
        <w:jc w:val="center"/>
        <w:rPr>
          <w:rFonts w:eastAsia="Times New Roman" w:cs="Times New Roman"/>
          <w:b/>
          <w:w w:val="95"/>
          <w:sz w:val="28"/>
          <w:szCs w:val="28"/>
          <w:lang w:eastAsia="tr-TR"/>
        </w:rPr>
      </w:pPr>
      <w:r w:rsidRPr="00ED590C">
        <w:rPr>
          <w:rFonts w:eastAsia="Times New Roman" w:cs="Times New Roman"/>
          <w:b/>
          <w:w w:val="95"/>
          <w:sz w:val="28"/>
          <w:szCs w:val="28"/>
          <w:lang w:eastAsia="tr-TR"/>
        </w:rPr>
        <w:t>AYDIN ADNAN</w:t>
      </w:r>
      <w:r w:rsidRPr="00ED590C">
        <w:rPr>
          <w:rFonts w:eastAsia="Times New Roman" w:cs="Times New Roman"/>
          <w:b/>
          <w:spacing w:val="-16"/>
          <w:w w:val="95"/>
          <w:sz w:val="28"/>
          <w:szCs w:val="28"/>
          <w:lang w:eastAsia="tr-TR"/>
        </w:rPr>
        <w:t xml:space="preserve"> </w:t>
      </w:r>
      <w:r w:rsidRPr="00ED590C">
        <w:rPr>
          <w:rFonts w:eastAsia="Times New Roman" w:cs="Times New Roman"/>
          <w:b/>
          <w:w w:val="95"/>
          <w:sz w:val="28"/>
          <w:szCs w:val="28"/>
          <w:lang w:eastAsia="tr-TR"/>
        </w:rPr>
        <w:t>MENDERES</w:t>
      </w:r>
      <w:r w:rsidRPr="00ED590C">
        <w:rPr>
          <w:rFonts w:eastAsia="Times New Roman" w:cs="Times New Roman"/>
          <w:b/>
          <w:spacing w:val="-15"/>
          <w:w w:val="95"/>
          <w:sz w:val="28"/>
          <w:szCs w:val="28"/>
          <w:lang w:eastAsia="tr-TR"/>
        </w:rPr>
        <w:t xml:space="preserve"> </w:t>
      </w:r>
      <w:r w:rsidRPr="00ED590C">
        <w:rPr>
          <w:rFonts w:eastAsia="Times New Roman" w:cs="Times New Roman"/>
          <w:b/>
          <w:w w:val="95"/>
          <w:sz w:val="28"/>
          <w:szCs w:val="28"/>
          <w:lang w:eastAsia="tr-TR"/>
        </w:rPr>
        <w:t>ÜNİVERSİTESİ</w:t>
      </w:r>
    </w:p>
    <w:p w:rsidR="00994661" w:rsidRPr="00ED590C" w:rsidRDefault="00994661" w:rsidP="00994661">
      <w:pPr>
        <w:spacing w:line="240" w:lineRule="auto"/>
        <w:jc w:val="center"/>
        <w:rPr>
          <w:rFonts w:eastAsia="Times New Roman" w:cs="Times New Roman"/>
          <w:b/>
          <w:color w:val="000000"/>
          <w:sz w:val="28"/>
          <w:szCs w:val="28"/>
          <w:lang w:eastAsia="tr-TR"/>
        </w:rPr>
      </w:pPr>
      <w:r w:rsidRPr="00ED590C">
        <w:rPr>
          <w:rFonts w:eastAsia="Times New Roman" w:cs="Times New Roman"/>
          <w:b/>
          <w:noProof/>
          <w:sz w:val="28"/>
          <w:szCs w:val="28"/>
          <w:lang w:eastAsia="tr-TR"/>
        </w:rPr>
        <mc:AlternateContent>
          <mc:Choice Requires="wps">
            <w:drawing>
              <wp:anchor distT="0" distB="0" distL="114300" distR="114300" simplePos="0" relativeHeight="251657216" behindDoc="1" locked="0" layoutInCell="0" allowOverlap="1" wp14:anchorId="40F99514" wp14:editId="41D8FF80">
                <wp:simplePos x="0" y="0"/>
                <wp:positionH relativeFrom="page">
                  <wp:posOffset>312420</wp:posOffset>
                </wp:positionH>
                <wp:positionV relativeFrom="paragraph">
                  <wp:posOffset>174625</wp:posOffset>
                </wp:positionV>
                <wp:extent cx="198120" cy="1380490"/>
                <wp:effectExtent l="0" t="0" r="11430" b="1016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34" w:rsidRPr="00C06452" w:rsidRDefault="00302634" w:rsidP="00994661">
                            <w:pPr>
                              <w:kinsoku w:val="0"/>
                              <w:overflowPunct w:val="0"/>
                              <w:spacing w:line="222" w:lineRule="exact"/>
                              <w:ind w:left="20"/>
                              <w:rPr>
                                <w:color w:val="000000"/>
                                <w:szCs w:val="24"/>
                              </w:rPr>
                            </w:pPr>
                            <w:r>
                              <w:rPr>
                                <w:b/>
                                <w:bCs/>
                                <w:color w:val="151616"/>
                                <w:w w:val="90"/>
                                <w:szCs w:val="24"/>
                              </w:rPr>
                              <w:t>DOKTORA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9514" id="Metin Kutusu 38" o:spid="_x0000_s1044" type="#_x0000_t202" style="position:absolute;left:0;text-align:left;margin-left:24.6pt;margin-top:13.75pt;width:15.6pt;height:10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B9twIAALkFAAAOAAAAZHJzL2Uyb0RvYy54bWysVNuOmzAQfa/Uf7D8znJZkgBastoNoaq6&#10;21ba9gMcMMEq2NQ2gdWq/96xCcleXqq2PFiDZ3zmdmaurse2QQcqFRM8xf6FhxHlhSgZ36f4+7fc&#10;iTBSmvCSNILTFD9Sha/X799dDV1CA1GLpqQSAQhXydCluNa6S1xXFTVtiboQHeWgrIRsiYZfuXdL&#10;SQZAbxs38LylOwhZdlIUVCm4zSYlXlv8qqKF/lJVimrUpBhi0/aU9tyZ011fkWQvSVez4hgG+Yso&#10;WsI4OD1BZUQT1Ev2BqplhRRKVPqiEK0rqooV1OYA2fjeq2weatJRmwsUR3WnMqn/B1t8PnyViJUp&#10;voROcdJCj+6pZhx96nWvegTXUKOhUwmYPnRgrMdbMUKvbb6quxPFD4W42NSE7+mNlGKoKSkhRt+8&#10;dJ89nXCUAdkN96IEX6TXwgKNlWxNAaEkCNChV4+n/tBRo8K4jCM/AE0BKv8y8sLYNtAlyfy6k0p/&#10;oKJFRkixhP5bdHK4U9pEQ5LZxDjjImdNYznQ8BcXYDjdgG94anQmCtvSp9iLt9E2Cp0wWG6d0Msy&#10;5ybfhM4y91eL7DLbbDL/l/Hrh0nNypJy42amlx/+WfuORJ+IcSKYEg0rDZwJScn9btNIdCBA79x+&#10;tuagOZu5L8OwRYBcXqXkB6F3G8ROvoxWTpiHCydeeZHj+fFtvIRKh1n+MqU7xum/p4SGFMeLYDGR&#10;6Rz0q9w8+73NjSQt07BAGtamODoZkcRQcMtL21pNWDPJz0phwj+XAto9N9oS1nB0Yqsed6Odj8U8&#10;BztRPgKDpQCCARlh+YFgzmAFvwPskhSrnz2RFKPmI4dBgGs9C3IWdrNAeFELWEkao0nc6GlB9Z1k&#10;+xrAp1Hj4gaGpWKWx2aqpkCOIwb7waZz3GVmAT3/t1bnjbv+DQAA//8DAFBLAwQUAAYACAAAACEA&#10;NjILG90AAAAIAQAADwAAAGRycy9kb3ducmV2LnhtbEyPwU7DMBBE70j8g7VI3KhDmoY2xKlQpIpb&#10;JUo/wI2XJKq9DrHbpH/PcoLjaEYzb8rt7Ky44hh6TwqeFwkIpMabnloFx8/d0xpEiJqMtp5QwQ0D&#10;bKv7u1IXxk/0gddDbAWXUCi0gi7GoZAyNB06HRZ+QGLvy49OR5ZjK82oJy53VqZJkkune+KFTg9Y&#10;d9icDxenYH+T3bR0q2NT1/k+X37v9PndKvX4ML+9gog4x78w/OIzOlTMdPIXMkFYBdkm5aSC9GUF&#10;gv11koE4sc6yDciqlP8PVD8AAAD//wMAUEsBAi0AFAAGAAgAAAAhALaDOJL+AAAA4QEAABMAAAAA&#10;AAAAAAAAAAAAAAAAAFtDb250ZW50X1R5cGVzXS54bWxQSwECLQAUAAYACAAAACEAOP0h/9YAAACU&#10;AQAACwAAAAAAAAAAAAAAAAAvAQAAX3JlbHMvLnJlbHNQSwECLQAUAAYACAAAACEAlKngfbcCAAC5&#10;BQAADgAAAAAAAAAAAAAAAAAuAgAAZHJzL2Uyb0RvYy54bWxQSwECLQAUAAYACAAAACEANjILG90A&#10;AAAIAQAADwAAAAAAAAAAAAAAAAARBQAAZHJzL2Rvd25yZXYueG1sUEsFBgAAAAAEAAQA8wAAABsG&#10;AAAAAA==&#10;" o:allowincell="f" filled="f" stroked="f">
                <v:textbox style="layout-flow:vertical;mso-layout-flow-alt:bottom-to-top" inset="0,0,0,0">
                  <w:txbxContent>
                    <w:p w:rsidR="00302634" w:rsidRPr="00C06452" w:rsidRDefault="00302634" w:rsidP="00994661">
                      <w:pPr>
                        <w:kinsoku w:val="0"/>
                        <w:overflowPunct w:val="0"/>
                        <w:spacing w:line="222" w:lineRule="exact"/>
                        <w:ind w:left="20"/>
                        <w:rPr>
                          <w:color w:val="000000"/>
                          <w:szCs w:val="24"/>
                        </w:rPr>
                      </w:pPr>
                      <w:r>
                        <w:rPr>
                          <w:b/>
                          <w:bCs/>
                          <w:color w:val="151616"/>
                          <w:w w:val="90"/>
                          <w:szCs w:val="24"/>
                        </w:rPr>
                        <w:t>DOKTORA</w:t>
                      </w:r>
                    </w:p>
                  </w:txbxContent>
                </v:textbox>
                <w10:wrap anchorx="page"/>
              </v:shape>
            </w:pict>
          </mc:Fallback>
        </mc:AlternateContent>
      </w:r>
      <w:r w:rsidRPr="00ED590C">
        <w:rPr>
          <w:rFonts w:eastAsia="Times New Roman" w:cs="Times New Roman"/>
          <w:b/>
          <w:w w:val="95"/>
          <w:sz w:val="28"/>
          <w:szCs w:val="28"/>
          <w:lang w:eastAsia="tr-TR"/>
        </w:rPr>
        <w:t>SAĞLIK BİLİMLERİ</w:t>
      </w:r>
      <w:r w:rsidRPr="00ED590C">
        <w:rPr>
          <w:rFonts w:eastAsia="Times New Roman" w:cs="Times New Roman"/>
          <w:b/>
          <w:spacing w:val="-17"/>
          <w:w w:val="95"/>
          <w:sz w:val="28"/>
          <w:szCs w:val="28"/>
          <w:lang w:eastAsia="tr-TR"/>
        </w:rPr>
        <w:t xml:space="preserve"> </w:t>
      </w:r>
      <w:r w:rsidRPr="00ED590C">
        <w:rPr>
          <w:rFonts w:eastAsia="Times New Roman" w:cs="Times New Roman"/>
          <w:b/>
          <w:w w:val="95"/>
          <w:sz w:val="28"/>
          <w:szCs w:val="28"/>
          <w:lang w:eastAsia="tr-TR"/>
        </w:rPr>
        <w:t>ENSTİTÜSÜ</w:t>
      </w:r>
    </w:p>
    <w:p w:rsidR="00994661" w:rsidRPr="00ED590C" w:rsidRDefault="00994661" w:rsidP="00994661">
      <w:pPr>
        <w:spacing w:line="240" w:lineRule="auto"/>
        <w:jc w:val="center"/>
        <w:rPr>
          <w:rFonts w:eastAsia="Times New Roman" w:cs="Times New Roman"/>
          <w:b/>
          <w:spacing w:val="18"/>
          <w:w w:val="90"/>
          <w:sz w:val="28"/>
          <w:szCs w:val="28"/>
          <w:lang w:eastAsia="tr-TR"/>
        </w:rPr>
      </w:pPr>
      <w:r w:rsidRPr="00ED590C">
        <w:rPr>
          <w:rFonts w:eastAsia="Times New Roman" w:cs="Times New Roman"/>
          <w:b/>
          <w:w w:val="90"/>
          <w:sz w:val="28"/>
          <w:szCs w:val="28"/>
          <w:lang w:eastAsia="tr-TR"/>
        </w:rPr>
        <w:t>HİSTOLOJİ-EMBRİYOLOJİ</w:t>
      </w:r>
      <w:r w:rsidRPr="00ED590C">
        <w:rPr>
          <w:rFonts w:eastAsia="Times New Roman" w:cs="Times New Roman"/>
          <w:b/>
          <w:spacing w:val="18"/>
          <w:w w:val="90"/>
          <w:sz w:val="28"/>
          <w:szCs w:val="28"/>
          <w:lang w:eastAsia="tr-TR"/>
        </w:rPr>
        <w:t xml:space="preserve"> (VETERİNER) </w:t>
      </w:r>
    </w:p>
    <w:p w:rsidR="00994661" w:rsidRPr="00ED590C" w:rsidRDefault="00994661" w:rsidP="00994661">
      <w:pPr>
        <w:spacing w:line="240" w:lineRule="auto"/>
        <w:jc w:val="center"/>
        <w:rPr>
          <w:rFonts w:eastAsia="Times New Roman" w:cs="Times New Roman"/>
          <w:b/>
          <w:spacing w:val="18"/>
          <w:w w:val="90"/>
          <w:sz w:val="28"/>
          <w:szCs w:val="28"/>
          <w:lang w:eastAsia="tr-TR"/>
        </w:rPr>
      </w:pPr>
      <w:r w:rsidRPr="00ED590C">
        <w:rPr>
          <w:rFonts w:eastAsia="Times New Roman" w:cs="Times New Roman"/>
          <w:b/>
          <w:w w:val="90"/>
          <w:sz w:val="28"/>
          <w:szCs w:val="28"/>
          <w:lang w:eastAsia="tr-TR"/>
        </w:rPr>
        <w:t>DOKTORA</w:t>
      </w:r>
      <w:r w:rsidRPr="00ED590C">
        <w:rPr>
          <w:rFonts w:eastAsia="Times New Roman" w:cs="Times New Roman"/>
          <w:b/>
          <w:spacing w:val="18"/>
          <w:w w:val="90"/>
          <w:sz w:val="28"/>
          <w:szCs w:val="28"/>
          <w:lang w:eastAsia="tr-TR"/>
        </w:rPr>
        <w:t xml:space="preserve"> </w:t>
      </w:r>
      <w:r w:rsidRPr="00ED590C">
        <w:rPr>
          <w:rFonts w:eastAsia="Times New Roman" w:cs="Times New Roman"/>
          <w:b/>
          <w:w w:val="90"/>
          <w:sz w:val="28"/>
          <w:szCs w:val="28"/>
          <w:lang w:eastAsia="tr-TR"/>
        </w:rPr>
        <w:t>PROGRAMI</w:t>
      </w:r>
    </w:p>
    <w:p w:rsidR="00994661" w:rsidRPr="00ED590C" w:rsidRDefault="00994661" w:rsidP="00994661">
      <w:pPr>
        <w:spacing w:line="240" w:lineRule="auto"/>
        <w:jc w:val="center"/>
        <w:rPr>
          <w:rFonts w:eastAsia="Times New Roman" w:cs="Times New Roman"/>
          <w:b/>
          <w:spacing w:val="18"/>
          <w:w w:val="90"/>
          <w:sz w:val="28"/>
          <w:szCs w:val="28"/>
          <w:lang w:eastAsia="tr-TR"/>
        </w:rPr>
      </w:pPr>
      <w:r w:rsidRPr="00ED590C">
        <w:rPr>
          <w:rFonts w:eastAsia="Times New Roman" w:cs="Times New Roman"/>
          <w:b/>
          <w:w w:val="90"/>
          <w:sz w:val="28"/>
          <w:szCs w:val="28"/>
          <w:lang w:eastAsia="tr-TR"/>
        </w:rPr>
        <w:t>VHE-2019-</w:t>
      </w:r>
      <w:r w:rsidR="00E4149D">
        <w:rPr>
          <w:rFonts w:eastAsia="Times New Roman" w:cs="Times New Roman"/>
          <w:b/>
          <w:w w:val="90"/>
          <w:sz w:val="28"/>
          <w:szCs w:val="28"/>
          <w:lang w:eastAsia="tr-TR"/>
        </w:rPr>
        <w:t>000</w:t>
      </w:r>
      <w:r w:rsidR="00EB1F99">
        <w:rPr>
          <w:rFonts w:eastAsia="Times New Roman" w:cs="Times New Roman"/>
          <w:b/>
          <w:w w:val="90"/>
          <w:sz w:val="28"/>
          <w:szCs w:val="28"/>
          <w:lang w:eastAsia="tr-TR"/>
        </w:rPr>
        <w:t>2</w:t>
      </w:r>
    </w:p>
    <w:p w:rsidR="00994661" w:rsidRPr="00ED590C" w:rsidRDefault="00994661" w:rsidP="00994661">
      <w:pPr>
        <w:kinsoku w:val="0"/>
        <w:overflowPunct w:val="0"/>
        <w:jc w:val="left"/>
        <w:rPr>
          <w:rFonts w:eastAsia="Calibri" w:cs="Times New Roman"/>
          <w:sz w:val="28"/>
          <w:szCs w:val="28"/>
        </w:rPr>
      </w:pPr>
    </w:p>
    <w:p w:rsidR="00994661" w:rsidRPr="00994661" w:rsidRDefault="00994661" w:rsidP="00994661">
      <w:pPr>
        <w:kinsoku w:val="0"/>
        <w:overflowPunct w:val="0"/>
        <w:jc w:val="left"/>
        <w:rPr>
          <w:rFonts w:eastAsia="Calibri" w:cs="Times New Roman"/>
          <w:szCs w:val="24"/>
        </w:rPr>
      </w:pPr>
      <w:r>
        <w:rPr>
          <w:rFonts w:eastAsia="Calibri" w:cs="Times New Roman"/>
          <w:b/>
          <w:noProof/>
          <w:lang w:eastAsia="tr-TR"/>
        </w:rPr>
        <mc:AlternateContent>
          <mc:Choice Requires="wps">
            <w:drawing>
              <wp:anchor distT="0" distB="0" distL="114300" distR="114300" simplePos="0" relativeHeight="251655168" behindDoc="1" locked="0" layoutInCell="0" allowOverlap="1" wp14:anchorId="3CCEA62B" wp14:editId="5EC9A333">
                <wp:simplePos x="0" y="0"/>
                <wp:positionH relativeFrom="page">
                  <wp:posOffset>320040</wp:posOffset>
                </wp:positionH>
                <wp:positionV relativeFrom="paragraph">
                  <wp:posOffset>262255</wp:posOffset>
                </wp:positionV>
                <wp:extent cx="327660" cy="3500755"/>
                <wp:effectExtent l="0" t="0" r="15240" b="4445"/>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7660" cy="350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34" w:rsidRPr="007E72B5" w:rsidRDefault="00302634" w:rsidP="00994661">
                            <w:pPr>
                              <w:kinsoku w:val="0"/>
                              <w:overflowPunct w:val="0"/>
                              <w:spacing w:line="222" w:lineRule="exact"/>
                              <w:ind w:left="20"/>
                              <w:rPr>
                                <w:b/>
                                <w:color w:val="000000"/>
                              </w:rPr>
                            </w:pPr>
                            <w:r w:rsidRPr="00C06452">
                              <w:rPr>
                                <w:b/>
                                <w:color w:val="151616"/>
                                <w:w w:val="90"/>
                                <w:szCs w:val="24"/>
                              </w:rPr>
                              <w:t>HİSTOLOJİ-EMRİYOLOJİ</w:t>
                            </w:r>
                            <w:r>
                              <w:rPr>
                                <w:b/>
                                <w:color w:val="151616"/>
                                <w:w w:val="90"/>
                                <w:szCs w:val="24"/>
                              </w:rPr>
                              <w:t xml:space="preserve"> (VETERİNER)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A62B" id="Metin Kutusu 37" o:spid="_x0000_s1045" type="#_x0000_t202" style="position:absolute;margin-left:25.2pt;margin-top:20.65pt;width:25.8pt;height:275.6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PKvAIAAMMFAAAOAAAAZHJzL2Uyb0RvYy54bWysVNuO0zAQfUfiHyy/Z3NpmjTRpmi3aQCx&#10;C0gLH+AmTmOR2MF2m6wQ/87Y6W13hYSAPFgTe3xmzszxXL8ZuxbtqVRM8Az7Vx5GlJeiYnyb4a9f&#10;CmeBkdKEV6QVnGb4kSr8Zvn61fXQpzQQjWgrKhGAcJUOfYYbrfvUdVXZ0I6oK9FTDoe1kB3R8Cu3&#10;biXJAOhd6waeF7mDkFUvRUmVgt18OsRLi1/XtNSf6lpRjdoMQ27artKuG7O6y2uSbiXpG1Ye0iB/&#10;kUVHGIegJ6icaIJ2kr2A6lgphRK1vipF54q6ZiW1HICN7z1j89CQnlouUBzVn8qk/h9s+XH/WSJW&#10;ZXgWY8RJBz26p5px9GGnd2qHYBtqNPQqBdeHHpz1eCtG6LXlq/o7UX5TiItVQ/iW3kgphoaSCnL0&#10;zU334uqEowzIZrgXFcQiOy0s0FjLDtUt698doaE4COJA1x5PnaKjRiVszoI4iuCkhKPZ3PPi+dwG&#10;I6nBMY3opdJvqeiQMTIsQQk2DtnfKW3yOrsYdy4K1rZWDS1/sgGO0w7EhqvmzGRhm/sj8ZL1Yr0I&#10;nTCI1k7o5blzU6xCJyr8eJ7P8tUq93+auH6YNqyqKDdhjkLzwz9r5EHyk0ROUlOiZZWBMykpud2s&#10;Won2BIRe2O9QkAs392katgjA5RklPwi92yBximgRO2ERzp0k9haO5ye3SeSFSZgXTyndMU7/nRIa&#10;MpzMg/kkq99y8+z3khtJO6ZhlLSsy/Di5ERSI8Y1r2xrNWHtZF+UwqR/LgW0+9hoK12j1km3etyM&#10;9qVEJrqR9UZUj6BlKUBgIEYYg2CYNYjhd4CpkmH1fUckxah9z+FJwLY+GvJobI4G4WUjYDhpjCZz&#10;padRtesl2zYAPj06Lm7g2dTM6vicyOGxwaSwdA5TzYyiy3/rdZ69y18AAAD//wMAUEsDBBQABgAI&#10;AAAAIQAMcdKS3gAAAAkBAAAPAAAAZHJzL2Rvd25yZXYueG1sTI/LTsMwEEX3SPyDNUhsELUT2gpC&#10;nAohgSq6orBgOU0mD4jHUey26d8zXcFydK/OnJuvJterA42h82whmRlQxKWvOm4sfH683N6DChG5&#10;wt4zWThRgFVxeZFjVvkjv9NhGxslEA4ZWmhjHDKtQ9mSwzDzA7FktR8dRjnHRlcjHgXuep0as9QO&#10;O5YPLQ703FL5s907oSxwPXzdBLd5q9fmuz6lNCWv1l5fTU+PoCJN8a8MZ31Rh0Kcdn7PVVC9hYWZ&#10;S9PCPLkDdc5NKtt2EjykS9BFrv8vKH4BAAD//wMAUEsBAi0AFAAGAAgAAAAhALaDOJL+AAAA4QEA&#10;ABMAAAAAAAAAAAAAAAAAAAAAAFtDb250ZW50X1R5cGVzXS54bWxQSwECLQAUAAYACAAAACEAOP0h&#10;/9YAAACUAQAACwAAAAAAAAAAAAAAAAAvAQAAX3JlbHMvLnJlbHNQSwECLQAUAAYACAAAACEAQEMj&#10;yrwCAADDBQAADgAAAAAAAAAAAAAAAAAuAgAAZHJzL2Uyb0RvYy54bWxQSwECLQAUAAYACAAAACEA&#10;DHHSkt4AAAAJAQAADwAAAAAAAAAAAAAAAAAWBQAAZHJzL2Rvd25yZXYueG1sUEsFBgAAAAAEAAQA&#10;8wAAACEGAAAAAA==&#10;" o:allowincell="f" filled="f" stroked="f">
                <v:textbox style="layout-flow:vertical;mso-layout-flow-alt:bottom-to-top" inset="0,0,0,0">
                  <w:txbxContent>
                    <w:p w:rsidR="00302634" w:rsidRPr="007E72B5" w:rsidRDefault="00302634" w:rsidP="00994661">
                      <w:pPr>
                        <w:kinsoku w:val="0"/>
                        <w:overflowPunct w:val="0"/>
                        <w:spacing w:line="222" w:lineRule="exact"/>
                        <w:ind w:left="20"/>
                        <w:rPr>
                          <w:b/>
                          <w:color w:val="000000"/>
                        </w:rPr>
                      </w:pPr>
                      <w:r w:rsidRPr="00C06452">
                        <w:rPr>
                          <w:b/>
                          <w:color w:val="151616"/>
                          <w:w w:val="90"/>
                          <w:szCs w:val="24"/>
                        </w:rPr>
                        <w:t>HİSTOLOJİ-EMRİYOLOJİ</w:t>
                      </w:r>
                      <w:r>
                        <w:rPr>
                          <w:b/>
                          <w:color w:val="151616"/>
                          <w:w w:val="90"/>
                          <w:szCs w:val="24"/>
                        </w:rPr>
                        <w:t xml:space="preserve"> (VETERİNER)</w:t>
                      </w:r>
                    </w:p>
                  </w:txbxContent>
                </v:textbox>
                <w10:wrap anchorx="page"/>
              </v:shape>
            </w:pict>
          </mc:Fallback>
        </mc:AlternateContent>
      </w:r>
    </w:p>
    <w:p w:rsidR="00994661" w:rsidRPr="00994661" w:rsidRDefault="00994661" w:rsidP="00994661">
      <w:pPr>
        <w:kinsoku w:val="0"/>
        <w:overflowPunct w:val="0"/>
        <w:jc w:val="left"/>
        <w:rPr>
          <w:rFonts w:eastAsia="Calibri" w:cs="Times New Roman"/>
          <w:szCs w:val="24"/>
        </w:rPr>
      </w:pPr>
      <w:bookmarkStart w:id="3" w:name="Page_13"/>
      <w:bookmarkEnd w:id="3"/>
    </w:p>
    <w:p w:rsidR="00994661" w:rsidRPr="00994661" w:rsidRDefault="00994661" w:rsidP="00994661">
      <w:pPr>
        <w:autoSpaceDE w:val="0"/>
        <w:autoSpaceDN w:val="0"/>
        <w:adjustRightInd w:val="0"/>
        <w:jc w:val="left"/>
        <w:rPr>
          <w:rFonts w:eastAsia="Calibri" w:cs="Times New Roman"/>
          <w:b/>
          <w:color w:val="000000"/>
          <w:szCs w:val="24"/>
        </w:rPr>
      </w:pPr>
    </w:p>
    <w:p w:rsidR="0031456B" w:rsidRDefault="0031456B" w:rsidP="009959D8">
      <w:pPr>
        <w:jc w:val="center"/>
        <w:rPr>
          <w:b/>
        </w:rPr>
      </w:pPr>
    </w:p>
    <w:p w:rsidR="002956B5" w:rsidRDefault="002956B5" w:rsidP="0068757A">
      <w:pPr>
        <w:tabs>
          <w:tab w:val="left" w:pos="6276"/>
        </w:tabs>
        <w:jc w:val="center"/>
        <w:rPr>
          <w:b/>
        </w:rPr>
      </w:pPr>
    </w:p>
    <w:p w:rsidR="002956B5" w:rsidRDefault="002956B5" w:rsidP="0068757A">
      <w:pPr>
        <w:tabs>
          <w:tab w:val="left" w:pos="6276"/>
        </w:tabs>
        <w:jc w:val="center"/>
        <w:rPr>
          <w:b/>
        </w:rPr>
      </w:pPr>
    </w:p>
    <w:p w:rsidR="00994661" w:rsidRPr="00ED590C" w:rsidRDefault="0068757A" w:rsidP="0068757A">
      <w:pPr>
        <w:tabs>
          <w:tab w:val="left" w:pos="6276"/>
        </w:tabs>
        <w:jc w:val="center"/>
        <w:rPr>
          <w:b/>
          <w:sz w:val="32"/>
          <w:szCs w:val="32"/>
        </w:rPr>
      </w:pPr>
      <w:r w:rsidRPr="00ED590C">
        <w:rPr>
          <w:b/>
          <w:sz w:val="32"/>
          <w:szCs w:val="32"/>
        </w:rPr>
        <w:t>RAT TESTİSİNDE TUNİKAMİSİN İLE OLUŞTURULAN ENDOPLAZMİK RETİKULUM STRESİNE KARŞI MELATONİN KULLANIMININ ETKİSİ</w:t>
      </w:r>
    </w:p>
    <w:p w:rsidR="00994661" w:rsidRPr="00ED590C" w:rsidRDefault="00994661" w:rsidP="00994661">
      <w:pPr>
        <w:jc w:val="center"/>
        <w:rPr>
          <w:b/>
          <w:sz w:val="32"/>
          <w:szCs w:val="32"/>
        </w:rPr>
      </w:pPr>
    </w:p>
    <w:p w:rsidR="00994661" w:rsidRPr="00994661" w:rsidRDefault="00994661" w:rsidP="00994661">
      <w:pPr>
        <w:jc w:val="center"/>
        <w:rPr>
          <w:b/>
        </w:rPr>
      </w:pPr>
    </w:p>
    <w:p w:rsidR="00994661" w:rsidRPr="00994661" w:rsidRDefault="0068757A" w:rsidP="00994661">
      <w:pPr>
        <w:jc w:val="center"/>
        <w:rPr>
          <w:b/>
        </w:rPr>
      </w:pPr>
      <w:r>
        <w:rPr>
          <w:b/>
        </w:rPr>
        <w:t>Musa TATAR</w:t>
      </w:r>
    </w:p>
    <w:p w:rsidR="00994661" w:rsidRPr="00994661" w:rsidRDefault="0068757A" w:rsidP="00ED590C">
      <w:pPr>
        <w:jc w:val="center"/>
        <w:rPr>
          <w:b/>
        </w:rPr>
      </w:pPr>
      <w:r>
        <w:rPr>
          <w:b/>
        </w:rPr>
        <w:t>DOKTORA</w:t>
      </w:r>
      <w:r w:rsidR="00994661" w:rsidRPr="00994661">
        <w:rPr>
          <w:b/>
        </w:rPr>
        <w:t xml:space="preserve"> TEZİ</w:t>
      </w:r>
    </w:p>
    <w:p w:rsidR="0031456B" w:rsidRDefault="0031456B" w:rsidP="009959D8">
      <w:pPr>
        <w:jc w:val="center"/>
        <w:rPr>
          <w:b/>
        </w:rPr>
      </w:pPr>
    </w:p>
    <w:p w:rsidR="0031456B" w:rsidRDefault="0031456B" w:rsidP="009959D8">
      <w:pPr>
        <w:jc w:val="center"/>
        <w:rPr>
          <w:b/>
        </w:rPr>
      </w:pPr>
    </w:p>
    <w:p w:rsidR="0031456B" w:rsidRDefault="0031456B" w:rsidP="009959D8">
      <w:pPr>
        <w:jc w:val="center"/>
        <w:rPr>
          <w:b/>
        </w:rPr>
      </w:pPr>
    </w:p>
    <w:p w:rsidR="00336721" w:rsidRDefault="00336721" w:rsidP="00994661">
      <w:pPr>
        <w:jc w:val="center"/>
        <w:rPr>
          <w:b/>
        </w:rPr>
      </w:pPr>
    </w:p>
    <w:p w:rsidR="002956B5" w:rsidRDefault="002956B5" w:rsidP="00994661">
      <w:pPr>
        <w:jc w:val="center"/>
        <w:rPr>
          <w:b/>
        </w:rPr>
      </w:pPr>
    </w:p>
    <w:p w:rsidR="00994661" w:rsidRPr="00994661" w:rsidRDefault="0068757A" w:rsidP="00994661">
      <w:pPr>
        <w:jc w:val="center"/>
        <w:rPr>
          <w:b/>
        </w:rPr>
      </w:pPr>
      <w:r>
        <w:rPr>
          <w:b/>
          <w:noProof/>
          <w:lang w:eastAsia="tr-TR"/>
        </w:rPr>
        <mc:AlternateContent>
          <mc:Choice Requires="wps">
            <w:drawing>
              <wp:anchor distT="0" distB="0" distL="114300" distR="114300" simplePos="0" relativeHeight="251667456" behindDoc="0" locked="0" layoutInCell="1" allowOverlap="1" wp14:anchorId="7886C4B9" wp14:editId="6535EE4E">
                <wp:simplePos x="0" y="0"/>
                <wp:positionH relativeFrom="column">
                  <wp:posOffset>-864870</wp:posOffset>
                </wp:positionH>
                <wp:positionV relativeFrom="paragraph">
                  <wp:posOffset>231775</wp:posOffset>
                </wp:positionV>
                <wp:extent cx="443865" cy="1441450"/>
                <wp:effectExtent l="0" t="0" r="13335" b="25400"/>
                <wp:wrapNone/>
                <wp:docPr id="59" name="Metin Kutusu 59"/>
                <wp:cNvGraphicFramePr/>
                <a:graphic xmlns:a="http://schemas.openxmlformats.org/drawingml/2006/main">
                  <a:graphicData uri="http://schemas.microsoft.com/office/word/2010/wordprocessingShape">
                    <wps:wsp>
                      <wps:cNvSpPr txBox="1"/>
                      <wps:spPr>
                        <a:xfrm>
                          <a:off x="0" y="0"/>
                          <a:ext cx="443865" cy="144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02634" w:rsidRPr="00994661" w:rsidRDefault="00302634" w:rsidP="00994661">
                            <w:pPr>
                              <w:rPr>
                                <w:b/>
                              </w:rPr>
                            </w:pPr>
                            <w:r w:rsidRPr="00994661">
                              <w:rPr>
                                <w:b/>
                              </w:rPr>
                              <w:t>MUSA TATAR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C4B9" id="Metin Kutusu 59" o:spid="_x0000_s1046" type="#_x0000_t202" style="position:absolute;left:0;text-align:left;margin-left:-68.1pt;margin-top:18.25pt;width:34.9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9mQIAAMIFAAAOAAAAZHJzL2Uyb0RvYy54bWysVNtu2zAMfR+wfxD0vjhJk16COkXWosOw&#10;ri3WDn1WZCkRJouaJMfOvn6UbKdpF2DosBebEg8p8vByftGUmmyE8wpMTkeDISXCcCiUWeX0++P1&#10;h1NKfGCmYBqMyOlWeHoxf//uvLYzMYY16EI4gk6Mn9U2p+sQ7CzLPF+LkvkBWGFQKcGVLODRrbLC&#10;sRq9lzobD4fHWQ2usA648B5vr1olnSf/Ugoe7qT0IhCdU4wtpK9L32X8ZvNzNls5ZteKd2Gwf4ii&#10;ZMrgoztXVywwUjn1h6tScQceZBhwKDOQUnGRcsBsRsNX2TysmRUpFyTH2x1N/v+55bebe0dUkdPp&#10;GSWGlVijryIoQ75UofIVwWvkqLZ+htAHi+DQfIQGa93fe7yMqTfSlfGPSRHUI9vbHcOiCYTj5WRy&#10;dHo8pYSjajSZjCbTVILs2do6Hz4JKEkUcuqwgolYtrnxASNBaA+Jj3nQqrhWWqdD7BpxqR3ZMKy3&#10;DilGtHiB0obUOT0+wqf/5mG5OuAB/WkTLUXqry6syFDLRJLCVouI0eabkMhvIuRAjIxzYXZxJnRE&#10;SczoLYYd/jmqtxi3eaBFehlM2BmXyoBrWXpJbfGjJ0a2eCzMXt5RDM2ySY110jfKEoot9o+Ddgq9&#10;5dcKi3zDfLhnDscOWwZXSbjDj9SARYJOomQN7teh+4jPafyOT9C8xknOqf9ZMSco0Z8NjsoZNloc&#10;/XSYTE/GeHD7muW+xlTlJWDzjHBvWZ7EiA+6F6WD8gmXziI+jCpmOAaX09CLl6HdL7i0uFgsEgiH&#10;3bJwYx4sj64j0bGLH5sn5mzX6gGH5Bb6mWezVx3fYqOlgUUVQKo0DpHqltiuBLgo0pR0Sy1uov1z&#10;Qj2v3vlvAAAA//8DAFBLAwQUAAYACAAAACEAKwRKeeEAAAALAQAADwAAAGRycy9kb3ducmV2Lnht&#10;bEyPQU+DQBCF7yb+h82YeKNLId0oZWgaGxv1YFLqoccFRiCys4TdtvjvXU96nLwv732Tb2YziAtN&#10;rreMsFzEIIhr2/TcInwcn6MHEM5rbvRgmRC+ycGmuL3JddbYKx/oUvpWhBJ2mUbovB8zKV3dkdFu&#10;YUfikH3ayWgfzqmVzaSvodwMMoljJY3uOSx0eqSnjuqv8mwQ2B9eVVXG+/e3x932JamPZn/aId7f&#10;zds1CE+z/4PhVz+oQxGcKnvmxokBIVqmKgksQqpWIAIRKZWCqBASla5AFrn8/0PxAwAA//8DAFBL&#10;AQItABQABgAIAAAAIQC2gziS/gAAAOEBAAATAAAAAAAAAAAAAAAAAAAAAABbQ29udGVudF9UeXBl&#10;c10ueG1sUEsBAi0AFAAGAAgAAAAhADj9If/WAAAAlAEAAAsAAAAAAAAAAAAAAAAALwEAAF9yZWxz&#10;Ly5yZWxzUEsBAi0AFAAGAAgAAAAhANPz+72ZAgAAwgUAAA4AAAAAAAAAAAAAAAAALgIAAGRycy9l&#10;Mm9Eb2MueG1sUEsBAi0AFAAGAAgAAAAhACsESnnhAAAACwEAAA8AAAAAAAAAAAAAAAAA8wQAAGRy&#10;cy9kb3ducmV2LnhtbFBLBQYAAAAABAAEAPMAAAABBgAAAAA=&#10;" fillcolor="white [3201]" strokecolor="white [3212]" strokeweight=".5pt">
                <v:textbox style="layout-flow:vertical;mso-layout-flow-alt:bottom-to-top">
                  <w:txbxContent>
                    <w:p w:rsidR="00302634" w:rsidRPr="00994661" w:rsidRDefault="00302634" w:rsidP="00994661">
                      <w:pPr>
                        <w:rPr>
                          <w:b/>
                        </w:rPr>
                      </w:pPr>
                      <w:r w:rsidRPr="00994661">
                        <w:rPr>
                          <w:b/>
                        </w:rPr>
                        <w:t>MUSA TATAR</w:t>
                      </w:r>
                    </w:p>
                  </w:txbxContent>
                </v:textbox>
              </v:shape>
            </w:pict>
          </mc:Fallback>
        </mc:AlternateContent>
      </w:r>
      <w:r w:rsidR="00994661" w:rsidRPr="00994661">
        <w:rPr>
          <w:b/>
        </w:rPr>
        <w:t>DANIŞMAN</w:t>
      </w:r>
    </w:p>
    <w:p w:rsidR="00994661" w:rsidRDefault="00994661" w:rsidP="00994661">
      <w:pPr>
        <w:jc w:val="center"/>
        <w:rPr>
          <w:b/>
        </w:rPr>
      </w:pPr>
      <w:r w:rsidRPr="00994661">
        <w:rPr>
          <w:b/>
        </w:rPr>
        <w:t>Prof. Dr. Ülker EREN</w:t>
      </w:r>
    </w:p>
    <w:p w:rsidR="0031456B" w:rsidRDefault="0031456B" w:rsidP="009959D8">
      <w:pPr>
        <w:jc w:val="center"/>
        <w:rPr>
          <w:b/>
        </w:rPr>
      </w:pPr>
    </w:p>
    <w:p w:rsidR="0031456B" w:rsidRDefault="0031456B" w:rsidP="009959D8">
      <w:pPr>
        <w:jc w:val="center"/>
        <w:rPr>
          <w:b/>
        </w:rPr>
      </w:pPr>
    </w:p>
    <w:p w:rsidR="0068757A" w:rsidRDefault="0068757A" w:rsidP="009959D8">
      <w:pPr>
        <w:jc w:val="center"/>
        <w:rPr>
          <w:b/>
        </w:rPr>
      </w:pPr>
    </w:p>
    <w:p w:rsidR="0031456B" w:rsidRDefault="00994661" w:rsidP="009959D8">
      <w:pPr>
        <w:jc w:val="center"/>
        <w:rPr>
          <w:b/>
        </w:rPr>
      </w:pPr>
      <w:r>
        <w:rPr>
          <w:b/>
        </w:rPr>
        <w:t>AYDIN-2019</w:t>
      </w:r>
    </w:p>
    <w:p w:rsidR="00BB3BE3" w:rsidRPr="00CE03FD" w:rsidRDefault="00BB3BE3" w:rsidP="009959D8">
      <w:pPr>
        <w:jc w:val="center"/>
        <w:rPr>
          <w:b/>
        </w:rPr>
      </w:pPr>
      <w:r w:rsidRPr="00CE03FD">
        <w:rPr>
          <w:b/>
        </w:rPr>
        <w:lastRenderedPageBreak/>
        <w:t>T.C.</w:t>
      </w:r>
    </w:p>
    <w:p w:rsidR="00BB3BE3" w:rsidRPr="00CE03FD" w:rsidRDefault="00306C69" w:rsidP="009959D8">
      <w:pPr>
        <w:jc w:val="center"/>
        <w:rPr>
          <w:b/>
        </w:rPr>
      </w:pPr>
      <w:r>
        <w:rPr>
          <w:b/>
        </w:rPr>
        <w:t xml:space="preserve">AYDIN </w:t>
      </w:r>
      <w:r w:rsidR="00BB3BE3" w:rsidRPr="00CE03FD">
        <w:rPr>
          <w:b/>
        </w:rPr>
        <w:t xml:space="preserve">ADNAN MENDERES ÜNİVERSİTESİ </w:t>
      </w:r>
    </w:p>
    <w:p w:rsidR="00BB3BE3" w:rsidRPr="00CE03FD" w:rsidRDefault="00BB3BE3" w:rsidP="009959D8">
      <w:pPr>
        <w:jc w:val="center"/>
        <w:rPr>
          <w:b/>
        </w:rPr>
      </w:pPr>
      <w:r w:rsidRPr="00CE03FD">
        <w:rPr>
          <w:b/>
        </w:rPr>
        <w:t xml:space="preserve">SAĞLIK BİLİMLERİ ENSTİTÜSÜ </w:t>
      </w:r>
    </w:p>
    <w:p w:rsidR="00AF004A" w:rsidRDefault="001D0C97" w:rsidP="009959D8">
      <w:pPr>
        <w:jc w:val="center"/>
        <w:rPr>
          <w:b/>
        </w:rPr>
      </w:pPr>
      <w:r>
        <w:rPr>
          <w:b/>
        </w:rPr>
        <w:t>HİSTOLOJİ-</w:t>
      </w:r>
      <w:r w:rsidR="009C64A3">
        <w:rPr>
          <w:b/>
        </w:rPr>
        <w:t>EMBRİYOLOJİ</w:t>
      </w:r>
      <w:r w:rsidR="00163F38">
        <w:rPr>
          <w:b/>
        </w:rPr>
        <w:t xml:space="preserve"> </w:t>
      </w:r>
      <w:r w:rsidR="00BB3BE3">
        <w:rPr>
          <w:b/>
        </w:rPr>
        <w:t xml:space="preserve">(VETERİNER) </w:t>
      </w:r>
    </w:p>
    <w:p w:rsidR="00BB3BE3" w:rsidRDefault="009C64A3" w:rsidP="009959D8">
      <w:pPr>
        <w:jc w:val="center"/>
        <w:rPr>
          <w:b/>
        </w:rPr>
      </w:pPr>
      <w:r>
        <w:rPr>
          <w:b/>
        </w:rPr>
        <w:t>DOKTORA</w:t>
      </w:r>
      <w:r w:rsidR="00BB3BE3">
        <w:rPr>
          <w:b/>
        </w:rPr>
        <w:t xml:space="preserve"> PROGRAMI</w:t>
      </w:r>
    </w:p>
    <w:p w:rsidR="0039165C" w:rsidRPr="0039165C" w:rsidRDefault="0039165C" w:rsidP="0039165C">
      <w:pPr>
        <w:spacing w:line="240" w:lineRule="auto"/>
        <w:jc w:val="center"/>
        <w:rPr>
          <w:rFonts w:eastAsia="Times New Roman" w:cs="Times New Roman"/>
          <w:b/>
          <w:spacing w:val="18"/>
          <w:w w:val="90"/>
          <w:szCs w:val="24"/>
          <w:lang w:eastAsia="tr-TR"/>
        </w:rPr>
      </w:pPr>
      <w:r w:rsidRPr="0039165C">
        <w:rPr>
          <w:rFonts w:eastAsia="Times New Roman" w:cs="Times New Roman"/>
          <w:b/>
          <w:w w:val="90"/>
          <w:szCs w:val="24"/>
          <w:lang w:eastAsia="tr-TR"/>
        </w:rPr>
        <w:t>VHE-2019-000</w:t>
      </w:r>
      <w:r w:rsidR="00072167">
        <w:rPr>
          <w:rFonts w:eastAsia="Times New Roman" w:cs="Times New Roman"/>
          <w:b/>
          <w:w w:val="90"/>
          <w:szCs w:val="24"/>
          <w:lang w:eastAsia="tr-TR"/>
        </w:rPr>
        <w:t>2</w:t>
      </w:r>
    </w:p>
    <w:p w:rsidR="00BB3BE3" w:rsidRDefault="00BB3BE3" w:rsidP="00B25EF5">
      <w:pPr>
        <w:tabs>
          <w:tab w:val="left" w:pos="3048"/>
        </w:tabs>
      </w:pPr>
    </w:p>
    <w:p w:rsidR="00BB3BE3" w:rsidRDefault="00BB3BE3" w:rsidP="009959D8"/>
    <w:p w:rsidR="00BB3BE3" w:rsidRDefault="00BB3BE3" w:rsidP="009959D8"/>
    <w:p w:rsidR="00BC26CA" w:rsidRDefault="00BC26CA" w:rsidP="009959D8"/>
    <w:p w:rsidR="00B814E8" w:rsidRPr="00BC26CA" w:rsidRDefault="009C64A3" w:rsidP="009959D8">
      <w:pPr>
        <w:jc w:val="center"/>
        <w:rPr>
          <w:rFonts w:cs="Times New Roman"/>
          <w:b/>
          <w:sz w:val="32"/>
          <w:szCs w:val="28"/>
        </w:rPr>
      </w:pPr>
      <w:r>
        <w:rPr>
          <w:rFonts w:cs="Times New Roman"/>
          <w:b/>
          <w:sz w:val="32"/>
          <w:szCs w:val="28"/>
        </w:rPr>
        <w:t>RAT TESTİSİNDE TUNİKAMİSİN İLE OLUŞTURULAN ENDOPLAZMİK RETİKULUM STRESİNE KARŞI MELATONİN KULLANIMININ ETKİSİ</w:t>
      </w:r>
    </w:p>
    <w:p w:rsidR="00BB3BE3" w:rsidRDefault="00BB3BE3" w:rsidP="009959D8">
      <w:pPr>
        <w:rPr>
          <w:b/>
        </w:rPr>
      </w:pPr>
    </w:p>
    <w:p w:rsidR="00BB3BE3" w:rsidRDefault="00BB3BE3" w:rsidP="009959D8">
      <w:pPr>
        <w:jc w:val="center"/>
        <w:rPr>
          <w:b/>
        </w:rPr>
      </w:pPr>
    </w:p>
    <w:p w:rsidR="00BB3BE3" w:rsidRPr="00737759" w:rsidRDefault="00BB3BE3" w:rsidP="009959D8">
      <w:pPr>
        <w:jc w:val="center"/>
        <w:rPr>
          <w:b/>
        </w:rPr>
      </w:pPr>
    </w:p>
    <w:p w:rsidR="00BB3BE3" w:rsidRDefault="009C64A3" w:rsidP="009959D8">
      <w:pPr>
        <w:jc w:val="center"/>
        <w:rPr>
          <w:b/>
        </w:rPr>
      </w:pPr>
      <w:r>
        <w:rPr>
          <w:b/>
        </w:rPr>
        <w:t>MUSA TATAR</w:t>
      </w:r>
    </w:p>
    <w:p w:rsidR="00BB3BE3" w:rsidRPr="00B33FEB" w:rsidRDefault="009C64A3" w:rsidP="009959D8">
      <w:pPr>
        <w:jc w:val="center"/>
        <w:rPr>
          <w:b/>
        </w:rPr>
      </w:pPr>
      <w:r>
        <w:rPr>
          <w:b/>
        </w:rPr>
        <w:t>DOKTORA</w:t>
      </w:r>
      <w:r w:rsidR="00BB3BE3" w:rsidRPr="00B33FEB">
        <w:rPr>
          <w:b/>
        </w:rPr>
        <w:t xml:space="preserve"> TEZİ</w:t>
      </w:r>
    </w:p>
    <w:p w:rsidR="00BB3BE3" w:rsidRDefault="00BB3BE3" w:rsidP="009959D8">
      <w:pPr>
        <w:jc w:val="center"/>
        <w:rPr>
          <w:b/>
        </w:rPr>
      </w:pPr>
    </w:p>
    <w:p w:rsidR="00BB3BE3" w:rsidRPr="00737759" w:rsidRDefault="00BB3BE3" w:rsidP="009959D8">
      <w:pPr>
        <w:jc w:val="center"/>
        <w:rPr>
          <w:b/>
        </w:rPr>
      </w:pPr>
    </w:p>
    <w:p w:rsidR="006A722B" w:rsidRDefault="006A722B" w:rsidP="009959D8">
      <w:pPr>
        <w:jc w:val="center"/>
        <w:rPr>
          <w:b/>
        </w:rPr>
      </w:pPr>
    </w:p>
    <w:p w:rsidR="00BB3BE3" w:rsidRPr="00737759" w:rsidRDefault="00BB3BE3" w:rsidP="009959D8">
      <w:pPr>
        <w:jc w:val="center"/>
        <w:rPr>
          <w:b/>
        </w:rPr>
      </w:pPr>
      <w:r w:rsidRPr="00737759">
        <w:rPr>
          <w:b/>
        </w:rPr>
        <w:t>DANIŞMAN</w:t>
      </w:r>
    </w:p>
    <w:p w:rsidR="00BB3BE3" w:rsidRDefault="008E0F15" w:rsidP="009959D8">
      <w:pPr>
        <w:jc w:val="center"/>
        <w:rPr>
          <w:b/>
        </w:rPr>
      </w:pPr>
      <w:r>
        <w:rPr>
          <w:b/>
        </w:rPr>
        <w:t xml:space="preserve">Prof. </w:t>
      </w:r>
      <w:r w:rsidR="00BB3BE3" w:rsidRPr="00737759">
        <w:rPr>
          <w:b/>
        </w:rPr>
        <w:t>D</w:t>
      </w:r>
      <w:r w:rsidR="00BB3BE3">
        <w:rPr>
          <w:b/>
        </w:rPr>
        <w:t xml:space="preserve">r. </w:t>
      </w:r>
      <w:r w:rsidR="009C64A3">
        <w:rPr>
          <w:b/>
        </w:rPr>
        <w:t>ÜLKER EREN</w:t>
      </w:r>
    </w:p>
    <w:p w:rsidR="00BB3BE3" w:rsidRDefault="00BB3BE3" w:rsidP="009959D8">
      <w:pPr>
        <w:jc w:val="center"/>
        <w:rPr>
          <w:b/>
        </w:rPr>
      </w:pPr>
    </w:p>
    <w:p w:rsidR="006A722B" w:rsidRDefault="006A722B" w:rsidP="009959D8">
      <w:pPr>
        <w:rPr>
          <w:sz w:val="32"/>
        </w:rPr>
      </w:pPr>
    </w:p>
    <w:p w:rsidR="00BC26CA" w:rsidRDefault="00BC26CA" w:rsidP="009959D8">
      <w:pPr>
        <w:rPr>
          <w:sz w:val="32"/>
        </w:rPr>
      </w:pPr>
    </w:p>
    <w:p w:rsidR="00BB3BE3" w:rsidRDefault="00BB3BE3" w:rsidP="009959D8">
      <w:r w:rsidRPr="00182999">
        <w:t xml:space="preserve">Bu tez </w:t>
      </w:r>
      <w:r w:rsidR="008E0F15">
        <w:t xml:space="preserve">Aydın </w:t>
      </w:r>
      <w:r w:rsidRPr="00182999">
        <w:t>Adnan Menderes Üniversitesi Bili</w:t>
      </w:r>
      <w:r>
        <w:t>msel Araştırma Projeleri Birimi tarafından</w:t>
      </w:r>
      <w:r w:rsidR="00BA7910">
        <w:t xml:space="preserve"> VTF-17056</w:t>
      </w:r>
      <w:r w:rsidRPr="00182999">
        <w:t xml:space="preserve"> proje numarası ile desteklenmiştir</w:t>
      </w:r>
      <w:r w:rsidR="009770F1">
        <w:t>.</w:t>
      </w:r>
    </w:p>
    <w:p w:rsidR="00BB3BE3" w:rsidRDefault="00BB3BE3" w:rsidP="009959D8"/>
    <w:bookmarkEnd w:id="0"/>
    <w:p w:rsidR="0024659A" w:rsidRDefault="0024659A" w:rsidP="009959D8"/>
    <w:p w:rsidR="00BC26CA" w:rsidRDefault="00BC26CA" w:rsidP="009959D8"/>
    <w:p w:rsidR="008C1525" w:rsidRPr="002B291A" w:rsidRDefault="00BB3BE3" w:rsidP="009959D8">
      <w:pPr>
        <w:jc w:val="center"/>
        <w:rPr>
          <w:b/>
          <w:szCs w:val="28"/>
        </w:rPr>
        <w:sectPr w:rsidR="008C1525" w:rsidRPr="002B291A" w:rsidSect="00A004B9">
          <w:headerReference w:type="default" r:id="rId11"/>
          <w:footerReference w:type="default" r:id="rId12"/>
          <w:pgSz w:w="11906" w:h="16838"/>
          <w:pgMar w:top="1418" w:right="1134" w:bottom="1418" w:left="1701" w:header="709" w:footer="709" w:gutter="0"/>
          <w:cols w:space="708"/>
          <w:docGrid w:linePitch="360"/>
        </w:sectPr>
      </w:pPr>
      <w:bookmarkStart w:id="4" w:name="_Toc488175977"/>
      <w:bookmarkStart w:id="5" w:name="_Toc488176611"/>
      <w:bookmarkStart w:id="6" w:name="_Toc488244505"/>
      <w:bookmarkStart w:id="7" w:name="_Toc488343533"/>
      <w:bookmarkStart w:id="8" w:name="_Toc488669077"/>
      <w:bookmarkStart w:id="9" w:name="_Toc489187151"/>
      <w:bookmarkStart w:id="10" w:name="_Toc489260606"/>
      <w:r w:rsidRPr="002B291A">
        <w:rPr>
          <w:b/>
          <w:szCs w:val="28"/>
        </w:rPr>
        <w:t>AYDIN–201</w:t>
      </w:r>
      <w:bookmarkStart w:id="11" w:name="_Toc459142247"/>
      <w:bookmarkStart w:id="12" w:name="_Toc473149682"/>
      <w:bookmarkStart w:id="13" w:name="_Toc488057396"/>
      <w:bookmarkEnd w:id="4"/>
      <w:bookmarkEnd w:id="5"/>
      <w:bookmarkEnd w:id="6"/>
      <w:bookmarkEnd w:id="7"/>
      <w:bookmarkEnd w:id="8"/>
      <w:bookmarkEnd w:id="9"/>
      <w:bookmarkEnd w:id="10"/>
      <w:r w:rsidR="00296AD6" w:rsidRPr="002B291A">
        <w:rPr>
          <w:b/>
          <w:szCs w:val="28"/>
        </w:rPr>
        <w:t>9</w:t>
      </w:r>
    </w:p>
    <w:p w:rsidR="004C1241" w:rsidRPr="001E03ED" w:rsidRDefault="004557D9" w:rsidP="006E6315">
      <w:pPr>
        <w:pStyle w:val="Balk1"/>
      </w:pPr>
      <w:bookmarkStart w:id="14" w:name="_Toc25780547"/>
      <w:bookmarkStart w:id="15" w:name="_Toc25780679"/>
      <w:bookmarkStart w:id="16" w:name="_Toc26096036"/>
      <w:bookmarkStart w:id="17" w:name="_Toc488176612"/>
      <w:r w:rsidRPr="001E03ED">
        <w:lastRenderedPageBreak/>
        <w:t>KABUL VE ONAY SAYFASI</w:t>
      </w:r>
      <w:bookmarkEnd w:id="14"/>
      <w:bookmarkEnd w:id="15"/>
      <w:bookmarkEnd w:id="16"/>
    </w:p>
    <w:p w:rsidR="004557D9" w:rsidRPr="00BB3BE3" w:rsidRDefault="004557D9" w:rsidP="003D37FC">
      <w:pPr>
        <w:rPr>
          <w:rFonts w:eastAsia="Times New Roman" w:cs="Times New Roman"/>
          <w:szCs w:val="24"/>
          <w:lang w:eastAsia="tr-TR"/>
        </w:rPr>
      </w:pPr>
    </w:p>
    <w:p w:rsidR="004C1241" w:rsidRPr="00BB3BE3" w:rsidRDefault="004C1241" w:rsidP="004557D9">
      <w:pPr>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Sağlık Bilimleri Enst</w:t>
      </w:r>
      <w:r w:rsidR="009C64A3">
        <w:rPr>
          <w:rFonts w:eastAsia="Times New Roman" w:cs="Times New Roman"/>
          <w:szCs w:val="24"/>
          <w:lang w:eastAsia="tr-TR"/>
        </w:rPr>
        <w:t>itüsü Histoloji ve Embriyoloji</w:t>
      </w:r>
      <w:r w:rsidRPr="00BB3BE3">
        <w:rPr>
          <w:rFonts w:eastAsia="Times New Roman" w:cs="Times New Roman"/>
          <w:szCs w:val="24"/>
          <w:lang w:eastAsia="tr-TR"/>
        </w:rPr>
        <w:t xml:space="preserve"> (Veteriner)</w:t>
      </w:r>
      <w:r w:rsidR="009C4A3D">
        <w:rPr>
          <w:rFonts w:eastAsia="Times New Roman" w:cs="Times New Roman"/>
          <w:szCs w:val="24"/>
          <w:lang w:eastAsia="tr-TR"/>
        </w:rPr>
        <w:t xml:space="preserve"> Anabilim Dalı</w:t>
      </w:r>
      <w:r w:rsidR="009C64A3">
        <w:rPr>
          <w:rFonts w:eastAsia="Times New Roman" w:cs="Times New Roman"/>
          <w:szCs w:val="24"/>
          <w:lang w:eastAsia="tr-TR"/>
        </w:rPr>
        <w:t xml:space="preserve"> Doktora</w:t>
      </w:r>
      <w:r w:rsidRPr="00BB3BE3">
        <w:rPr>
          <w:rFonts w:eastAsia="Times New Roman" w:cs="Times New Roman"/>
          <w:szCs w:val="24"/>
          <w:lang w:eastAsia="tr-TR"/>
        </w:rPr>
        <w:t xml:space="preserve"> Programı çerçevesinde </w:t>
      </w:r>
      <w:r w:rsidR="009C64A3">
        <w:rPr>
          <w:rFonts w:eastAsia="Times New Roman" w:cs="Times New Roman"/>
          <w:szCs w:val="24"/>
          <w:lang w:eastAsia="tr-TR"/>
        </w:rPr>
        <w:t>Musa TATAR</w:t>
      </w:r>
      <w:r w:rsidRPr="00BB3BE3">
        <w:rPr>
          <w:rFonts w:eastAsia="Times New Roman" w:cs="Times New Roman"/>
          <w:szCs w:val="24"/>
          <w:lang w:eastAsia="tr-TR"/>
        </w:rPr>
        <w:t xml:space="preserve"> tarafından hazırlanan </w:t>
      </w:r>
      <w:r w:rsidRPr="000E3AE0">
        <w:rPr>
          <w:rFonts w:eastAsia="Times New Roman" w:cs="Times New Roman"/>
          <w:b/>
          <w:szCs w:val="24"/>
          <w:lang w:eastAsia="tr-TR"/>
        </w:rPr>
        <w:t>“</w:t>
      </w:r>
      <w:r w:rsidR="009C64A3" w:rsidRPr="000E3AE0">
        <w:rPr>
          <w:rFonts w:eastAsia="Times New Roman" w:cs="Times New Roman"/>
          <w:b/>
          <w:szCs w:val="24"/>
          <w:lang w:eastAsia="tr-TR"/>
        </w:rPr>
        <w:t>Rat Testisinde Tunikamisin ile Oluşturulan Endoplazmik Retikulum Stresine Karşı Melatonin Kullanımının Etkisi</w:t>
      </w:r>
      <w:r w:rsidRPr="000E3AE0">
        <w:rPr>
          <w:rFonts w:eastAsia="Times New Roman" w:cs="Times New Roman"/>
          <w:b/>
          <w:szCs w:val="24"/>
          <w:lang w:eastAsia="tr-TR"/>
        </w:rPr>
        <w:t>”</w:t>
      </w:r>
      <w:r w:rsidRPr="00BB3BE3">
        <w:rPr>
          <w:rFonts w:eastAsia="Times New Roman" w:cs="Times New Roman"/>
          <w:szCs w:val="24"/>
          <w:lang w:eastAsia="tr-TR"/>
        </w:rPr>
        <w:t xml:space="preserve"> başlıklı tez, aşağıdaki jüri tarafından </w:t>
      </w:r>
      <w:r w:rsidR="009C64A3">
        <w:rPr>
          <w:rFonts w:eastAsia="Times New Roman" w:cs="Times New Roman"/>
          <w:szCs w:val="24"/>
          <w:lang w:eastAsia="tr-TR"/>
        </w:rPr>
        <w:t xml:space="preserve">Doktora </w:t>
      </w:r>
      <w:r w:rsidRPr="00BB3BE3">
        <w:rPr>
          <w:rFonts w:eastAsia="Times New Roman" w:cs="Times New Roman"/>
          <w:szCs w:val="24"/>
          <w:lang w:eastAsia="tr-TR"/>
        </w:rPr>
        <w:t>Tezi olarak kabul edilmiştir.</w:t>
      </w:r>
    </w:p>
    <w:p w:rsidR="008E0F15" w:rsidRDefault="004C1241" w:rsidP="004C1241">
      <w:pPr>
        <w:ind w:left="4956"/>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rsidR="004C1241" w:rsidRPr="00BB3BE3" w:rsidRDefault="006A722B" w:rsidP="008E0F15">
      <w:pPr>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9C64A3">
        <w:rPr>
          <w:rFonts w:eastAsia="Times New Roman" w:cs="Times New Roman"/>
          <w:szCs w:val="24"/>
          <w:lang w:eastAsia="tr-TR"/>
        </w:rPr>
        <w:t>26</w:t>
      </w:r>
      <w:r w:rsidR="004C1241" w:rsidRPr="00BB3BE3">
        <w:rPr>
          <w:rFonts w:eastAsia="Times New Roman" w:cs="Times New Roman"/>
          <w:szCs w:val="24"/>
          <w:lang w:eastAsia="tr-TR"/>
        </w:rPr>
        <w:t>/</w:t>
      </w:r>
      <w:r w:rsidR="009C64A3">
        <w:rPr>
          <w:rFonts w:eastAsia="Times New Roman" w:cs="Times New Roman"/>
          <w:szCs w:val="24"/>
          <w:lang w:eastAsia="tr-TR"/>
        </w:rPr>
        <w:t>12</w:t>
      </w:r>
      <w:r w:rsidR="004C1241">
        <w:rPr>
          <w:rFonts w:eastAsia="Times New Roman" w:cs="Times New Roman"/>
          <w:szCs w:val="24"/>
          <w:lang w:eastAsia="tr-TR"/>
        </w:rPr>
        <w:t>/</w:t>
      </w:r>
      <w:r w:rsidR="00193C2A">
        <w:rPr>
          <w:rFonts w:eastAsia="Times New Roman" w:cs="Times New Roman"/>
          <w:szCs w:val="24"/>
          <w:lang w:eastAsia="tr-TR"/>
        </w:rPr>
        <w:t>2019</w:t>
      </w:r>
    </w:p>
    <w:p w:rsidR="004C1241" w:rsidRPr="00BB3BE3" w:rsidRDefault="004C1241" w:rsidP="004C1241">
      <w:pPr>
        <w:ind w:left="4956"/>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3BE3" w:rsidTr="008E0F15">
        <w:trPr>
          <w:trHeight w:val="519"/>
        </w:trPr>
        <w:tc>
          <w:tcPr>
            <w:tcW w:w="1384" w:type="dxa"/>
            <w:shd w:val="clear" w:color="auto" w:fill="auto"/>
          </w:tcPr>
          <w:p w:rsidR="00150C22" w:rsidRPr="00BB3BE3" w:rsidRDefault="00150C22" w:rsidP="00150C22">
            <w:pPr>
              <w:spacing w:line="600" w:lineRule="auto"/>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613" w:type="dxa"/>
            <w:shd w:val="clear" w:color="auto" w:fill="auto"/>
          </w:tcPr>
          <w:p w:rsidR="00150C22" w:rsidRPr="00BB3BE3" w:rsidRDefault="00150C22" w:rsidP="008E0F15">
            <w:pPr>
              <w:spacing w:line="600" w:lineRule="auto"/>
              <w:ind w:left="-108"/>
              <w:rPr>
                <w:rFonts w:eastAsia="Times New Roman" w:cs="Times New Roman"/>
                <w:szCs w:val="24"/>
                <w:lang w:eastAsia="tr-TR"/>
              </w:rPr>
            </w:pPr>
            <w:r>
              <w:rPr>
                <w:rFonts w:eastAsia="Times New Roman" w:cs="Times New Roman"/>
                <w:szCs w:val="24"/>
                <w:lang w:eastAsia="tr-TR"/>
              </w:rPr>
              <w:t xml:space="preserve">: </w:t>
            </w:r>
            <w:r w:rsidR="009C64A3">
              <w:rPr>
                <w:rFonts w:eastAsia="Times New Roman" w:cs="Times New Roman"/>
                <w:szCs w:val="24"/>
                <w:lang w:eastAsia="tr-TR"/>
              </w:rPr>
              <w:t>Prof. Dr. Ülker EREN</w:t>
            </w:r>
            <w:r w:rsidRPr="00BB3BE3">
              <w:rPr>
                <w:rFonts w:eastAsia="Times New Roman" w:cs="Times New Roman"/>
                <w:szCs w:val="24"/>
                <w:lang w:eastAsia="tr-TR"/>
              </w:rPr>
              <w:t xml:space="preserve">   </w:t>
            </w:r>
          </w:p>
        </w:tc>
        <w:tc>
          <w:tcPr>
            <w:tcW w:w="2482" w:type="dxa"/>
            <w:shd w:val="clear" w:color="auto" w:fill="auto"/>
          </w:tcPr>
          <w:p w:rsidR="00150C22" w:rsidRPr="006A722B" w:rsidRDefault="009C64A3" w:rsidP="009C64A3">
            <w:pPr>
              <w:spacing w:line="600" w:lineRule="auto"/>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shd w:val="clear" w:color="auto" w:fill="auto"/>
          </w:tcPr>
          <w:p w:rsidR="00150C22" w:rsidRPr="00BB3BE3" w:rsidRDefault="00150C22" w:rsidP="008E0F15">
            <w:pPr>
              <w:tabs>
                <w:tab w:val="left" w:pos="2700"/>
                <w:tab w:val="left" w:pos="5040"/>
              </w:tabs>
              <w:spacing w:line="600" w:lineRule="auto"/>
              <w:rPr>
                <w:rFonts w:eastAsia="Times New Roman" w:cs="Times New Roman"/>
                <w:szCs w:val="24"/>
                <w:lang w:eastAsia="tr-TR"/>
              </w:rPr>
            </w:pPr>
          </w:p>
        </w:tc>
      </w:tr>
      <w:tr w:rsidR="003D37FC" w:rsidRPr="00BB3BE3" w:rsidTr="008E0F15">
        <w:trPr>
          <w:trHeight w:val="519"/>
        </w:trPr>
        <w:tc>
          <w:tcPr>
            <w:tcW w:w="1384" w:type="dxa"/>
            <w:shd w:val="clear" w:color="auto" w:fill="auto"/>
          </w:tcPr>
          <w:p w:rsidR="003D37FC" w:rsidRPr="00BB3BE3" w:rsidRDefault="003D37FC" w:rsidP="00150C22">
            <w:pPr>
              <w:spacing w:line="600" w:lineRule="auto"/>
              <w:jc w:val="left"/>
              <w:rPr>
                <w:rFonts w:eastAsia="Times New Roman" w:cs="Times New Roman"/>
                <w:szCs w:val="24"/>
                <w:lang w:eastAsia="tr-TR"/>
              </w:rPr>
            </w:pPr>
            <w:r>
              <w:rPr>
                <w:rFonts w:eastAsia="Times New Roman" w:cs="Times New Roman"/>
                <w:szCs w:val="24"/>
                <w:lang w:eastAsia="tr-TR"/>
              </w:rPr>
              <w:t>Üye</w:t>
            </w:r>
          </w:p>
        </w:tc>
        <w:tc>
          <w:tcPr>
            <w:tcW w:w="3613" w:type="dxa"/>
            <w:shd w:val="clear" w:color="auto" w:fill="auto"/>
          </w:tcPr>
          <w:p w:rsidR="003D37FC" w:rsidRDefault="003D37FC" w:rsidP="008E0F15">
            <w:pPr>
              <w:spacing w:line="600" w:lineRule="auto"/>
              <w:ind w:left="-108"/>
              <w:rPr>
                <w:rFonts w:eastAsia="Times New Roman" w:cs="Times New Roman"/>
                <w:szCs w:val="24"/>
                <w:lang w:eastAsia="tr-TR"/>
              </w:rPr>
            </w:pPr>
            <w:r>
              <w:rPr>
                <w:rFonts w:eastAsia="Times New Roman" w:cs="Times New Roman"/>
                <w:szCs w:val="24"/>
                <w:lang w:eastAsia="tr-TR"/>
              </w:rPr>
              <w:t>: Prof. Dr. Şadiye KUM</w:t>
            </w:r>
          </w:p>
        </w:tc>
        <w:tc>
          <w:tcPr>
            <w:tcW w:w="2482" w:type="dxa"/>
            <w:shd w:val="clear" w:color="auto" w:fill="auto"/>
          </w:tcPr>
          <w:p w:rsidR="003D37FC" w:rsidRDefault="003D37FC" w:rsidP="009C64A3">
            <w:pPr>
              <w:spacing w:line="600" w:lineRule="auto"/>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shd w:val="clear" w:color="auto" w:fill="auto"/>
          </w:tcPr>
          <w:p w:rsidR="003D37FC" w:rsidRDefault="003D37FC" w:rsidP="008E0F15">
            <w:pPr>
              <w:tabs>
                <w:tab w:val="left" w:pos="2700"/>
                <w:tab w:val="left" w:pos="5040"/>
              </w:tabs>
              <w:spacing w:line="600" w:lineRule="auto"/>
              <w:rPr>
                <w:rFonts w:eastAsia="Times New Roman" w:cs="Times New Roman"/>
                <w:szCs w:val="24"/>
                <w:lang w:eastAsia="tr-TR"/>
              </w:rPr>
            </w:pPr>
          </w:p>
        </w:tc>
      </w:tr>
      <w:tr w:rsidR="003D37FC" w:rsidRPr="00BB3BE3" w:rsidTr="008E0F15">
        <w:trPr>
          <w:trHeight w:val="519"/>
        </w:trPr>
        <w:tc>
          <w:tcPr>
            <w:tcW w:w="1384" w:type="dxa"/>
            <w:shd w:val="clear" w:color="auto" w:fill="auto"/>
          </w:tcPr>
          <w:p w:rsidR="003D37FC" w:rsidRPr="00BB3BE3" w:rsidRDefault="003D37FC" w:rsidP="00150C22">
            <w:pPr>
              <w:spacing w:line="600" w:lineRule="auto"/>
              <w:jc w:val="left"/>
              <w:rPr>
                <w:rFonts w:eastAsia="Times New Roman" w:cs="Times New Roman"/>
                <w:szCs w:val="24"/>
                <w:lang w:eastAsia="tr-TR"/>
              </w:rPr>
            </w:pPr>
            <w:r>
              <w:rPr>
                <w:rFonts w:eastAsia="Times New Roman" w:cs="Times New Roman"/>
                <w:szCs w:val="24"/>
                <w:lang w:eastAsia="tr-TR"/>
              </w:rPr>
              <w:t>Üye</w:t>
            </w:r>
          </w:p>
        </w:tc>
        <w:tc>
          <w:tcPr>
            <w:tcW w:w="3613" w:type="dxa"/>
            <w:shd w:val="clear" w:color="auto" w:fill="auto"/>
          </w:tcPr>
          <w:p w:rsidR="003D37FC" w:rsidRDefault="003D37FC" w:rsidP="008E0F15">
            <w:pPr>
              <w:spacing w:line="600" w:lineRule="auto"/>
              <w:ind w:left="-108"/>
              <w:rPr>
                <w:rFonts w:eastAsia="Times New Roman" w:cs="Times New Roman"/>
                <w:szCs w:val="24"/>
                <w:lang w:eastAsia="tr-TR"/>
              </w:rPr>
            </w:pPr>
            <w:r>
              <w:rPr>
                <w:rFonts w:eastAsia="Times New Roman" w:cs="Times New Roman"/>
                <w:szCs w:val="24"/>
                <w:lang w:eastAsia="tr-TR"/>
              </w:rPr>
              <w:t>: Prof. Dr. Ayşegül BİLDİK</w:t>
            </w:r>
          </w:p>
        </w:tc>
        <w:tc>
          <w:tcPr>
            <w:tcW w:w="2482" w:type="dxa"/>
            <w:shd w:val="clear" w:color="auto" w:fill="auto"/>
          </w:tcPr>
          <w:p w:rsidR="003D37FC" w:rsidRDefault="003D37FC" w:rsidP="009C64A3">
            <w:pPr>
              <w:spacing w:line="600" w:lineRule="auto"/>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701" w:type="dxa"/>
            <w:shd w:val="clear" w:color="auto" w:fill="auto"/>
          </w:tcPr>
          <w:p w:rsidR="003D37FC" w:rsidRDefault="003D37FC" w:rsidP="008E0F15">
            <w:pPr>
              <w:tabs>
                <w:tab w:val="left" w:pos="2700"/>
                <w:tab w:val="left" w:pos="5040"/>
              </w:tabs>
              <w:spacing w:line="600" w:lineRule="auto"/>
              <w:rPr>
                <w:rFonts w:eastAsia="Times New Roman" w:cs="Times New Roman"/>
                <w:szCs w:val="24"/>
                <w:lang w:eastAsia="tr-TR"/>
              </w:rPr>
            </w:pPr>
          </w:p>
        </w:tc>
      </w:tr>
      <w:tr w:rsidR="008E0F15" w:rsidRPr="00BB3BE3" w:rsidTr="008E0F15">
        <w:trPr>
          <w:trHeight w:val="519"/>
        </w:trPr>
        <w:tc>
          <w:tcPr>
            <w:tcW w:w="1384" w:type="dxa"/>
            <w:shd w:val="clear" w:color="auto" w:fill="auto"/>
          </w:tcPr>
          <w:p w:rsidR="008E0F15" w:rsidRPr="003D37FC" w:rsidRDefault="008E0F15" w:rsidP="008E0F15">
            <w:pPr>
              <w:spacing w:line="600" w:lineRule="auto"/>
              <w:jc w:val="left"/>
              <w:rPr>
                <w:rFonts w:eastAsia="Times New Roman" w:cs="Times New Roman"/>
                <w:color w:val="000000" w:themeColor="text1"/>
                <w:szCs w:val="24"/>
                <w:lang w:eastAsia="tr-TR"/>
              </w:rPr>
            </w:pPr>
            <w:r w:rsidRPr="003D37FC">
              <w:rPr>
                <w:rFonts w:eastAsia="Times New Roman" w:cs="Times New Roman"/>
                <w:color w:val="000000" w:themeColor="text1"/>
                <w:szCs w:val="24"/>
                <w:lang w:eastAsia="tr-TR"/>
              </w:rPr>
              <w:t xml:space="preserve">Üye          </w:t>
            </w:r>
          </w:p>
        </w:tc>
        <w:tc>
          <w:tcPr>
            <w:tcW w:w="3613" w:type="dxa"/>
            <w:shd w:val="clear" w:color="auto" w:fill="auto"/>
          </w:tcPr>
          <w:p w:rsidR="008E0F15" w:rsidRPr="003D37FC" w:rsidRDefault="003D37FC" w:rsidP="003D37FC">
            <w:pPr>
              <w:spacing w:line="600" w:lineRule="auto"/>
              <w:ind w:left="-108"/>
              <w:rPr>
                <w:rFonts w:eastAsia="Times New Roman" w:cs="Times New Roman"/>
                <w:color w:val="000000" w:themeColor="text1"/>
                <w:szCs w:val="24"/>
                <w:lang w:eastAsia="tr-TR"/>
              </w:rPr>
            </w:pPr>
            <w:r w:rsidRPr="003D37FC">
              <w:rPr>
                <w:rFonts w:eastAsia="Times New Roman" w:cs="Times New Roman"/>
                <w:color w:val="000000" w:themeColor="text1"/>
                <w:szCs w:val="24"/>
                <w:lang w:eastAsia="tr-TR"/>
              </w:rPr>
              <w:t xml:space="preserve"> : </w:t>
            </w:r>
            <w:r>
              <w:rPr>
                <w:rFonts w:eastAsia="Times New Roman" w:cs="Times New Roman"/>
                <w:szCs w:val="24"/>
                <w:lang w:eastAsia="tr-TR"/>
              </w:rPr>
              <w:t>Prof. Dr. Emel ERGÜN</w:t>
            </w:r>
            <w:r w:rsidR="008E0F15" w:rsidRPr="003D37FC">
              <w:rPr>
                <w:rFonts w:eastAsia="Times New Roman" w:cs="Times New Roman"/>
                <w:color w:val="000000" w:themeColor="text1"/>
                <w:szCs w:val="24"/>
                <w:lang w:eastAsia="tr-TR"/>
              </w:rPr>
              <w:t xml:space="preserve">  </w:t>
            </w:r>
          </w:p>
        </w:tc>
        <w:tc>
          <w:tcPr>
            <w:tcW w:w="2482" w:type="dxa"/>
            <w:shd w:val="clear" w:color="auto" w:fill="auto"/>
          </w:tcPr>
          <w:p w:rsidR="008E0F15" w:rsidRPr="003D37FC" w:rsidRDefault="003D37FC" w:rsidP="008E0F15">
            <w:pPr>
              <w:spacing w:line="600" w:lineRule="auto"/>
              <w:rPr>
                <w:rFonts w:eastAsia="Times New Roman" w:cs="Times New Roman"/>
                <w:color w:val="000000" w:themeColor="text1"/>
                <w:szCs w:val="24"/>
                <w:lang w:eastAsia="tr-TR"/>
              </w:rPr>
            </w:pPr>
            <w:r>
              <w:rPr>
                <w:rFonts w:eastAsia="Times New Roman" w:cs="Times New Roman"/>
                <w:color w:val="000000" w:themeColor="text1"/>
                <w:szCs w:val="24"/>
                <w:lang w:eastAsia="tr-TR"/>
              </w:rPr>
              <w:t>Ankara Üniversitesi</w:t>
            </w:r>
          </w:p>
        </w:tc>
        <w:tc>
          <w:tcPr>
            <w:tcW w:w="1701" w:type="dxa"/>
            <w:shd w:val="clear" w:color="auto" w:fill="auto"/>
          </w:tcPr>
          <w:p w:rsidR="008E0F15" w:rsidRPr="003D37FC" w:rsidRDefault="008E0F15" w:rsidP="008E0F15">
            <w:pPr>
              <w:rPr>
                <w:color w:val="000000" w:themeColor="text1"/>
              </w:rPr>
            </w:pPr>
          </w:p>
        </w:tc>
      </w:tr>
      <w:tr w:rsidR="008E0F15" w:rsidRPr="00BB3BE3" w:rsidTr="008E0F15">
        <w:trPr>
          <w:trHeight w:val="536"/>
        </w:trPr>
        <w:tc>
          <w:tcPr>
            <w:tcW w:w="1384" w:type="dxa"/>
            <w:shd w:val="clear" w:color="auto" w:fill="auto"/>
          </w:tcPr>
          <w:p w:rsidR="008E0F15" w:rsidRPr="003D37FC" w:rsidRDefault="008E0F15" w:rsidP="008E0F15">
            <w:pPr>
              <w:spacing w:line="600" w:lineRule="auto"/>
              <w:ind w:left="-38" w:right="-179" w:firstLine="38"/>
              <w:jc w:val="left"/>
              <w:rPr>
                <w:rFonts w:eastAsia="Times New Roman" w:cs="Times New Roman"/>
                <w:color w:val="000000" w:themeColor="text1"/>
                <w:szCs w:val="24"/>
                <w:lang w:eastAsia="tr-TR"/>
              </w:rPr>
            </w:pPr>
            <w:r w:rsidRPr="003D37FC">
              <w:rPr>
                <w:rFonts w:eastAsia="Times New Roman" w:cs="Times New Roman"/>
                <w:color w:val="000000" w:themeColor="text1"/>
                <w:szCs w:val="24"/>
                <w:lang w:eastAsia="tr-TR"/>
              </w:rPr>
              <w:t xml:space="preserve">Üye </w:t>
            </w:r>
          </w:p>
        </w:tc>
        <w:tc>
          <w:tcPr>
            <w:tcW w:w="3613" w:type="dxa"/>
            <w:shd w:val="clear" w:color="auto" w:fill="auto"/>
          </w:tcPr>
          <w:p w:rsidR="008E0F15" w:rsidRPr="003D37FC" w:rsidRDefault="003D37FC" w:rsidP="008E0F15">
            <w:pPr>
              <w:spacing w:line="600" w:lineRule="auto"/>
              <w:jc w:val="left"/>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Pr>
                <w:rFonts w:eastAsia="Times New Roman" w:cs="Times New Roman"/>
                <w:szCs w:val="24"/>
                <w:lang w:eastAsia="tr-TR"/>
              </w:rPr>
              <w:t>Prof. Dr. Levent ERGÜN</w:t>
            </w:r>
            <w:r w:rsidR="008E0F15" w:rsidRPr="003D37FC">
              <w:rPr>
                <w:rFonts w:eastAsia="Times New Roman" w:cs="Times New Roman"/>
                <w:color w:val="000000" w:themeColor="text1"/>
                <w:szCs w:val="24"/>
                <w:lang w:eastAsia="tr-TR"/>
              </w:rPr>
              <w:t xml:space="preserve">     </w:t>
            </w:r>
          </w:p>
        </w:tc>
        <w:tc>
          <w:tcPr>
            <w:tcW w:w="2482" w:type="dxa"/>
            <w:shd w:val="clear" w:color="auto" w:fill="auto"/>
          </w:tcPr>
          <w:p w:rsidR="008E0F15" w:rsidRPr="003D37FC" w:rsidRDefault="003D37FC" w:rsidP="008E0F15">
            <w:pPr>
              <w:spacing w:line="600" w:lineRule="auto"/>
              <w:rPr>
                <w:rFonts w:eastAsia="Times New Roman" w:cs="Times New Roman"/>
                <w:color w:val="000000" w:themeColor="text1"/>
                <w:szCs w:val="24"/>
                <w:lang w:eastAsia="tr-TR"/>
              </w:rPr>
            </w:pPr>
            <w:r>
              <w:rPr>
                <w:rFonts w:eastAsia="Times New Roman" w:cs="Times New Roman"/>
                <w:color w:val="000000" w:themeColor="text1"/>
                <w:szCs w:val="24"/>
                <w:lang w:eastAsia="tr-TR"/>
              </w:rPr>
              <w:t>Ankara Üniversitesi</w:t>
            </w:r>
          </w:p>
        </w:tc>
        <w:tc>
          <w:tcPr>
            <w:tcW w:w="1701" w:type="dxa"/>
            <w:shd w:val="clear" w:color="auto" w:fill="auto"/>
          </w:tcPr>
          <w:p w:rsidR="008E0F15" w:rsidRPr="003D37FC" w:rsidRDefault="008E0F15" w:rsidP="008E0F15">
            <w:pPr>
              <w:rPr>
                <w:color w:val="000000" w:themeColor="text1"/>
              </w:rPr>
            </w:pPr>
          </w:p>
        </w:tc>
      </w:tr>
    </w:tbl>
    <w:p w:rsidR="004C1241" w:rsidRPr="000E3AE0" w:rsidRDefault="003D37FC" w:rsidP="004C1241">
      <w:pPr>
        <w:rPr>
          <w:rFonts w:eastAsia="Times New Roman" w:cs="Times New Roman"/>
          <w:b/>
          <w:szCs w:val="24"/>
          <w:lang w:eastAsia="tr-TR"/>
        </w:rPr>
      </w:pPr>
      <w:r w:rsidRPr="000E3AE0">
        <w:rPr>
          <w:rFonts w:eastAsia="Times New Roman" w:cs="Times New Roman"/>
          <w:b/>
          <w:szCs w:val="24"/>
          <w:lang w:eastAsia="tr-TR"/>
        </w:rPr>
        <w:t>O</w:t>
      </w:r>
      <w:r w:rsidR="004C1241" w:rsidRPr="000E3AE0">
        <w:rPr>
          <w:rFonts w:eastAsia="Times New Roman" w:cs="Times New Roman"/>
          <w:b/>
          <w:szCs w:val="24"/>
          <w:lang w:eastAsia="tr-TR"/>
        </w:rPr>
        <w:t xml:space="preserve">NAY: </w:t>
      </w:r>
    </w:p>
    <w:p w:rsidR="004C1241" w:rsidRPr="00BB3BE3" w:rsidRDefault="004C1241" w:rsidP="004C1241">
      <w:pPr>
        <w:autoSpaceDE w:val="0"/>
        <w:autoSpaceDN w:val="0"/>
        <w:adjustRightInd w:val="0"/>
        <w:spacing w:line="288" w:lineRule="auto"/>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4C1241" w:rsidRPr="00BB3BE3" w:rsidRDefault="004C1241" w:rsidP="004C1241">
      <w:pPr>
        <w:autoSpaceDE w:val="0"/>
        <w:autoSpaceDN w:val="0"/>
        <w:adjustRightInd w:val="0"/>
        <w:spacing w:line="240" w:lineRule="auto"/>
        <w:rPr>
          <w:rFonts w:eastAsia="Times New Roman" w:cs="Times New Roman"/>
          <w:szCs w:val="24"/>
          <w:lang w:eastAsia="tr-TR"/>
        </w:rPr>
      </w:pPr>
    </w:p>
    <w:p w:rsidR="004C1241" w:rsidRPr="00BB3BE3" w:rsidRDefault="004C1241" w:rsidP="004C1241">
      <w:pPr>
        <w:autoSpaceDE w:val="0"/>
        <w:autoSpaceDN w:val="0"/>
        <w:adjustRightInd w:val="0"/>
        <w:spacing w:line="240" w:lineRule="auto"/>
        <w:rPr>
          <w:rFonts w:eastAsia="Times New Roman" w:cs="Times New Roman"/>
          <w:szCs w:val="24"/>
          <w:lang w:eastAsia="tr-TR"/>
        </w:rPr>
      </w:pPr>
    </w:p>
    <w:p w:rsidR="004C1241" w:rsidRPr="00BB3BE3" w:rsidRDefault="004C1241" w:rsidP="00372490">
      <w:pPr>
        <w:rPr>
          <w:rFonts w:eastAsia="Times New Roman" w:cs="Times New Roman"/>
          <w:szCs w:val="24"/>
          <w:lang w:eastAsia="tr-TR"/>
        </w:rPr>
      </w:pPr>
    </w:p>
    <w:p w:rsidR="004C1241" w:rsidRPr="00BB3BE3" w:rsidRDefault="004C1241" w:rsidP="001F5670">
      <w:pPr>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0E3AE0">
        <w:rPr>
          <w:rFonts w:eastAsia="Times New Roman" w:cs="Times New Roman"/>
          <w:szCs w:val="24"/>
          <w:lang w:eastAsia="tr-TR"/>
        </w:rPr>
        <w:t xml:space="preserve">                             </w:t>
      </w:r>
      <w:r w:rsidR="00372490">
        <w:t>Prof. Dr. Cavit KUM</w:t>
      </w:r>
    </w:p>
    <w:p w:rsidR="004C1241" w:rsidRPr="00BB3BE3" w:rsidRDefault="004C1241" w:rsidP="004C1241">
      <w:pPr>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0E3AE0">
        <w:rPr>
          <w:rFonts w:eastAsia="Times New Roman" w:cs="Times New Roman"/>
          <w:szCs w:val="24"/>
          <w:lang w:eastAsia="tr-TR"/>
        </w:rPr>
        <w:t xml:space="preserve">                       </w:t>
      </w:r>
      <w:r w:rsidR="001F5670">
        <w:rPr>
          <w:rFonts w:eastAsia="Times New Roman" w:cs="Times New Roman"/>
          <w:szCs w:val="24"/>
          <w:lang w:eastAsia="tr-TR"/>
        </w:rPr>
        <w:t xml:space="preserve">   </w:t>
      </w:r>
      <w:r w:rsidRPr="00BB3BE3">
        <w:rPr>
          <w:rFonts w:eastAsia="Times New Roman" w:cs="Times New Roman"/>
          <w:szCs w:val="24"/>
          <w:lang w:eastAsia="tr-TR"/>
        </w:rPr>
        <w:t xml:space="preserve">  Enstitü Müdürü    </w:t>
      </w:r>
    </w:p>
    <w:bookmarkEnd w:id="11"/>
    <w:bookmarkEnd w:id="12"/>
    <w:bookmarkEnd w:id="13"/>
    <w:bookmarkEnd w:id="17"/>
    <w:p w:rsidR="004872FC" w:rsidRPr="00C67BE7" w:rsidRDefault="00BB3BE3" w:rsidP="00C67BE7">
      <w:pPr>
        <w:jc w:val="center"/>
        <w:rPr>
          <w:rFonts w:eastAsia="Times New Roman" w:cs="Times New Roman"/>
          <w:szCs w:val="24"/>
          <w:lang w:eastAsia="tr-TR"/>
        </w:rPr>
      </w:pPr>
      <w:r w:rsidRPr="00BB3BE3">
        <w:rPr>
          <w:rFonts w:eastAsia="Times New Roman" w:cs="Times New Roman"/>
          <w:szCs w:val="24"/>
          <w:lang w:eastAsia="tr-TR"/>
        </w:rPr>
        <w:t xml:space="preserve"> </w:t>
      </w:r>
      <w:bookmarkStart w:id="18" w:name="_Toc459142248"/>
      <w:bookmarkStart w:id="19" w:name="_Toc473149683"/>
      <w:bookmarkStart w:id="20" w:name="_Toc488057397"/>
      <w:bookmarkStart w:id="21" w:name="_Toc488176613"/>
    </w:p>
    <w:p w:rsidR="004B4F65" w:rsidRPr="00C357AA" w:rsidRDefault="004557D9" w:rsidP="006E6315">
      <w:pPr>
        <w:pStyle w:val="Balk1"/>
      </w:pPr>
      <w:bookmarkStart w:id="22" w:name="_Toc25780548"/>
      <w:bookmarkStart w:id="23" w:name="_Toc25780680"/>
      <w:bookmarkStart w:id="24" w:name="_Toc26096037"/>
      <w:bookmarkEnd w:id="18"/>
      <w:bookmarkEnd w:id="19"/>
      <w:bookmarkEnd w:id="20"/>
      <w:bookmarkEnd w:id="21"/>
      <w:r w:rsidRPr="00C357AA">
        <w:lastRenderedPageBreak/>
        <w:t>TEŞEKKÜR</w:t>
      </w:r>
      <w:bookmarkEnd w:id="22"/>
      <w:bookmarkEnd w:id="23"/>
      <w:bookmarkEnd w:id="24"/>
    </w:p>
    <w:p w:rsidR="00020870" w:rsidRDefault="00020870" w:rsidP="004557D9">
      <w:pPr>
        <w:rPr>
          <w:noProof/>
        </w:rPr>
      </w:pPr>
    </w:p>
    <w:p w:rsidR="004557D9" w:rsidRDefault="004557D9" w:rsidP="004557D9">
      <w:pPr>
        <w:rPr>
          <w:noProof/>
        </w:rPr>
      </w:pPr>
    </w:p>
    <w:p w:rsidR="004B4F65" w:rsidRPr="004B4F65" w:rsidRDefault="009C64A3" w:rsidP="00297CFD">
      <w:pPr>
        <w:ind w:firstLine="567"/>
        <w:rPr>
          <w:b/>
          <w:bCs/>
          <w:noProof/>
          <w:kern w:val="28"/>
          <w:sz w:val="28"/>
          <w:szCs w:val="32"/>
        </w:rPr>
      </w:pPr>
      <w:r>
        <w:rPr>
          <w:lang w:eastAsia="tr-TR"/>
        </w:rPr>
        <w:t>Doktora</w:t>
      </w:r>
      <w:r w:rsidR="004B4F65" w:rsidRPr="004B4F65">
        <w:rPr>
          <w:lang w:eastAsia="tr-TR"/>
        </w:rPr>
        <w:t xml:space="preserve"> tez çalışmamda ilgi</w:t>
      </w:r>
      <w:r w:rsidR="00AE2614">
        <w:rPr>
          <w:lang w:eastAsia="tr-TR"/>
        </w:rPr>
        <w:t>,</w:t>
      </w:r>
      <w:r w:rsidR="004B4F65" w:rsidRPr="004B4F65">
        <w:rPr>
          <w:lang w:eastAsia="tr-TR"/>
        </w:rPr>
        <w:t xml:space="preserve"> yardım ve hoş</w:t>
      </w:r>
      <w:r>
        <w:rPr>
          <w:lang w:eastAsia="tr-TR"/>
        </w:rPr>
        <w:t>görüsünü esirgemeyen danışmanım Prof. Dr. Ülker EREN’e</w:t>
      </w:r>
      <w:r w:rsidR="004B4F65" w:rsidRPr="004B4F65">
        <w:rPr>
          <w:lang w:eastAsia="tr-TR"/>
        </w:rPr>
        <w:t xml:space="preserve"> çok teşekkür ederim. Ayrıca</w:t>
      </w:r>
      <w:r w:rsidR="003550C2">
        <w:rPr>
          <w:lang w:eastAsia="tr-TR"/>
        </w:rPr>
        <w:t xml:space="preserve"> çalışmalarım sırasında</w:t>
      </w:r>
      <w:r w:rsidR="004B4F65" w:rsidRPr="004B4F65">
        <w:rPr>
          <w:lang w:eastAsia="tr-TR"/>
        </w:rPr>
        <w:t xml:space="preserve"> bana </w:t>
      </w:r>
      <w:r w:rsidR="009715E6">
        <w:rPr>
          <w:lang w:eastAsia="tr-TR"/>
        </w:rPr>
        <w:t xml:space="preserve">yardımcı </w:t>
      </w:r>
      <w:r w:rsidR="004B4F65" w:rsidRPr="004B4F65">
        <w:rPr>
          <w:lang w:eastAsia="tr-TR"/>
        </w:rPr>
        <w:t xml:space="preserve">olan </w:t>
      </w:r>
      <w:r w:rsidR="00D917BB">
        <w:t xml:space="preserve">sayın Histoloji-Embriyoloji Anabilim Dalı hocalarıma,  </w:t>
      </w:r>
      <w:r w:rsidR="00D917BB">
        <w:rPr>
          <w:lang w:eastAsia="tr-TR"/>
        </w:rPr>
        <w:t>laboratuvar çalışmalarımda yardımcı olan arkadaşlarım H. İpek PORTAKAL</w:t>
      </w:r>
      <w:r w:rsidR="003550C2">
        <w:rPr>
          <w:lang w:eastAsia="tr-TR"/>
        </w:rPr>
        <w:t>,</w:t>
      </w:r>
      <w:r w:rsidR="00D917BB">
        <w:rPr>
          <w:lang w:eastAsia="tr-TR"/>
        </w:rPr>
        <w:t xml:space="preserve"> Gülsüm YILMAZ</w:t>
      </w:r>
      <w:r w:rsidR="003550C2">
        <w:rPr>
          <w:lang w:eastAsia="tr-TR"/>
        </w:rPr>
        <w:t xml:space="preserve">, </w:t>
      </w:r>
      <w:r w:rsidR="003550C2" w:rsidRPr="003550C2">
        <w:rPr>
          <w:lang w:eastAsia="tr-TR"/>
        </w:rPr>
        <w:t xml:space="preserve">Araş. Gör. Dr. </w:t>
      </w:r>
      <w:r w:rsidR="003550C2">
        <w:rPr>
          <w:lang w:eastAsia="tr-TR"/>
        </w:rPr>
        <w:t>Göksel DOĞAN ve Araş. Gör. Dr. Emrah İPEK’e</w:t>
      </w:r>
      <w:r w:rsidR="00D917BB">
        <w:rPr>
          <w:lang w:eastAsia="tr-TR"/>
        </w:rPr>
        <w:t xml:space="preserve"> ve eğitim hayatım boyunca desteğini esirgemeyen aileme teşekkür ederim.</w:t>
      </w:r>
      <w:r w:rsidR="004B4F65" w:rsidRPr="004B4F65">
        <w:rPr>
          <w:lang w:eastAsia="tr-TR"/>
        </w:rPr>
        <w:t xml:space="preserve"> </w:t>
      </w:r>
    </w:p>
    <w:p w:rsidR="004B4F65" w:rsidRPr="004B4F65" w:rsidRDefault="002711CD" w:rsidP="00297CFD">
      <w:pPr>
        <w:ind w:firstLine="567"/>
        <w:rPr>
          <w:lang w:eastAsia="tr-TR"/>
        </w:rPr>
      </w:pPr>
      <w:r>
        <w:rPr>
          <w:lang w:eastAsia="tr-TR"/>
        </w:rPr>
        <w:t>T</w:t>
      </w:r>
      <w:r w:rsidR="004B4F65" w:rsidRPr="004B4F65">
        <w:rPr>
          <w:lang w:eastAsia="tr-TR"/>
        </w:rPr>
        <w:t xml:space="preserve">ez </w:t>
      </w:r>
      <w:r>
        <w:rPr>
          <w:lang w:eastAsia="tr-TR"/>
        </w:rPr>
        <w:t>çalışmam süresince gösterdiği</w:t>
      </w:r>
      <w:r w:rsidR="004B4F65" w:rsidRPr="004B4F65">
        <w:rPr>
          <w:lang w:eastAsia="tr-TR"/>
        </w:rPr>
        <w:t xml:space="preserve"> sabır, özveri ve deste</w:t>
      </w:r>
      <w:r w:rsidR="003550C2">
        <w:rPr>
          <w:lang w:eastAsia="tr-TR"/>
        </w:rPr>
        <w:t>ği</w:t>
      </w:r>
      <w:r w:rsidR="00D917BB">
        <w:rPr>
          <w:lang w:eastAsia="tr-TR"/>
        </w:rPr>
        <w:t xml:space="preserve"> için çok kıymetli eşim Tuğba TATAR ile kızlarım Asude ve Sare TATAR’a teşekkürü bir borç bilirim.</w:t>
      </w:r>
    </w:p>
    <w:p w:rsidR="001E03ED" w:rsidRPr="001E03ED" w:rsidRDefault="008C1525" w:rsidP="001E03ED">
      <w:pPr>
        <w:rPr>
          <w:rFonts w:cs="Times New Roman"/>
          <w:szCs w:val="24"/>
        </w:rPr>
      </w:pPr>
      <w:r>
        <w:br w:type="page"/>
      </w:r>
      <w:bookmarkStart w:id="25" w:name="_Hlk9776778"/>
    </w:p>
    <w:p w:rsidR="00561D46" w:rsidRPr="00C357AA" w:rsidRDefault="00561D46" w:rsidP="006E6315">
      <w:pPr>
        <w:pStyle w:val="Balk1"/>
      </w:pPr>
      <w:bookmarkStart w:id="26" w:name="_Toc26096038"/>
      <w:r w:rsidRPr="00C357AA">
        <w:lastRenderedPageBreak/>
        <w:t>İÇİNDEKİLER</w:t>
      </w:r>
      <w:bookmarkEnd w:id="26"/>
    </w:p>
    <w:p w:rsidR="0039165C" w:rsidRPr="0039165C" w:rsidRDefault="0039165C" w:rsidP="0039165C"/>
    <w:p w:rsidR="00561D46" w:rsidRPr="00561D46" w:rsidRDefault="00561D46" w:rsidP="00561D46"/>
    <w:p w:rsidR="006E6315" w:rsidRPr="006E6315" w:rsidRDefault="00F14525" w:rsidP="006E6315">
      <w:pPr>
        <w:pStyle w:val="T1"/>
        <w:jc w:val="both"/>
        <w:rPr>
          <w:rFonts w:eastAsiaTheme="minorEastAsia"/>
          <w:b w:val="0"/>
          <w:bCs w:val="0"/>
          <w:sz w:val="24"/>
          <w:lang w:eastAsia="tr-TR"/>
        </w:rPr>
      </w:pPr>
      <w:r w:rsidRPr="006E6315">
        <w:rPr>
          <w:b w:val="0"/>
          <w:sz w:val="24"/>
        </w:rPr>
        <w:fldChar w:fldCharType="begin"/>
      </w:r>
      <w:r w:rsidRPr="006E6315">
        <w:rPr>
          <w:b w:val="0"/>
          <w:sz w:val="24"/>
        </w:rPr>
        <w:instrText xml:space="preserve"> TOC \o "1-4" \u </w:instrText>
      </w:r>
      <w:r w:rsidRPr="006E6315">
        <w:rPr>
          <w:b w:val="0"/>
          <w:sz w:val="24"/>
        </w:rPr>
        <w:fldChar w:fldCharType="separate"/>
      </w:r>
      <w:r w:rsidR="006E6315" w:rsidRPr="006E6315">
        <w:rPr>
          <w:b w:val="0"/>
          <w:sz w:val="24"/>
        </w:rPr>
        <w:t>KABUL VE ONAY SAYFASI</w:t>
      </w:r>
      <w:r w:rsidR="006E6315" w:rsidRPr="006E6315">
        <w:rPr>
          <w:b w:val="0"/>
          <w:sz w:val="24"/>
        </w:rPr>
        <w:tab/>
      </w:r>
      <w:r w:rsidR="006E6315" w:rsidRPr="006E6315">
        <w:rPr>
          <w:b w:val="0"/>
          <w:sz w:val="24"/>
        </w:rPr>
        <w:fldChar w:fldCharType="begin"/>
      </w:r>
      <w:r w:rsidR="006E6315" w:rsidRPr="006E6315">
        <w:rPr>
          <w:b w:val="0"/>
          <w:sz w:val="24"/>
        </w:rPr>
        <w:instrText xml:space="preserve"> PAGEREF _Toc26096036 \h </w:instrText>
      </w:r>
      <w:r w:rsidR="006E6315" w:rsidRPr="006E6315">
        <w:rPr>
          <w:b w:val="0"/>
          <w:sz w:val="24"/>
        </w:rPr>
      </w:r>
      <w:r w:rsidR="006E6315" w:rsidRPr="006E6315">
        <w:rPr>
          <w:b w:val="0"/>
          <w:sz w:val="24"/>
        </w:rPr>
        <w:fldChar w:fldCharType="separate"/>
      </w:r>
      <w:r w:rsidR="00302634">
        <w:rPr>
          <w:b w:val="0"/>
          <w:sz w:val="24"/>
        </w:rPr>
        <w:t>i</w:t>
      </w:r>
      <w:r w:rsidR="006E6315"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TEŞEKKÜR</w:t>
      </w:r>
      <w:r w:rsidRPr="006E6315">
        <w:rPr>
          <w:b w:val="0"/>
          <w:sz w:val="24"/>
        </w:rPr>
        <w:tab/>
      </w:r>
      <w:r w:rsidRPr="006E6315">
        <w:rPr>
          <w:b w:val="0"/>
          <w:sz w:val="24"/>
        </w:rPr>
        <w:fldChar w:fldCharType="begin"/>
      </w:r>
      <w:r w:rsidRPr="006E6315">
        <w:rPr>
          <w:b w:val="0"/>
          <w:sz w:val="24"/>
        </w:rPr>
        <w:instrText xml:space="preserve"> PAGEREF _Toc26096037 \h </w:instrText>
      </w:r>
      <w:r w:rsidRPr="006E6315">
        <w:rPr>
          <w:b w:val="0"/>
          <w:sz w:val="24"/>
        </w:rPr>
      </w:r>
      <w:r w:rsidRPr="006E6315">
        <w:rPr>
          <w:b w:val="0"/>
          <w:sz w:val="24"/>
        </w:rPr>
        <w:fldChar w:fldCharType="separate"/>
      </w:r>
      <w:r w:rsidR="00302634">
        <w:rPr>
          <w:b w:val="0"/>
          <w:sz w:val="24"/>
        </w:rPr>
        <w:t>ii</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İÇİNDEKİLER</w:t>
      </w:r>
      <w:r w:rsidRPr="006E6315">
        <w:rPr>
          <w:b w:val="0"/>
          <w:sz w:val="24"/>
        </w:rPr>
        <w:tab/>
      </w:r>
      <w:r w:rsidRPr="006E6315">
        <w:rPr>
          <w:b w:val="0"/>
          <w:sz w:val="24"/>
        </w:rPr>
        <w:fldChar w:fldCharType="begin"/>
      </w:r>
      <w:r w:rsidRPr="006E6315">
        <w:rPr>
          <w:b w:val="0"/>
          <w:sz w:val="24"/>
        </w:rPr>
        <w:instrText xml:space="preserve"> PAGEREF _Toc26096038 \h </w:instrText>
      </w:r>
      <w:r w:rsidRPr="006E6315">
        <w:rPr>
          <w:b w:val="0"/>
          <w:sz w:val="24"/>
        </w:rPr>
      </w:r>
      <w:r w:rsidRPr="006E6315">
        <w:rPr>
          <w:b w:val="0"/>
          <w:sz w:val="24"/>
        </w:rPr>
        <w:fldChar w:fldCharType="separate"/>
      </w:r>
      <w:r w:rsidR="00302634">
        <w:rPr>
          <w:b w:val="0"/>
          <w:sz w:val="24"/>
        </w:rPr>
        <w:t>iii</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SİMGELER VE KISALTMALAR DİZİNİ</w:t>
      </w:r>
      <w:r w:rsidRPr="006E6315">
        <w:rPr>
          <w:b w:val="0"/>
          <w:sz w:val="24"/>
        </w:rPr>
        <w:tab/>
      </w:r>
      <w:r w:rsidRPr="006E6315">
        <w:rPr>
          <w:b w:val="0"/>
          <w:sz w:val="24"/>
        </w:rPr>
        <w:fldChar w:fldCharType="begin"/>
      </w:r>
      <w:r w:rsidRPr="006E6315">
        <w:rPr>
          <w:b w:val="0"/>
          <w:sz w:val="24"/>
        </w:rPr>
        <w:instrText xml:space="preserve"> PAGEREF _Toc26096039 \h </w:instrText>
      </w:r>
      <w:r w:rsidRPr="006E6315">
        <w:rPr>
          <w:b w:val="0"/>
          <w:sz w:val="24"/>
        </w:rPr>
      </w:r>
      <w:r w:rsidRPr="006E6315">
        <w:rPr>
          <w:b w:val="0"/>
          <w:sz w:val="24"/>
        </w:rPr>
        <w:fldChar w:fldCharType="separate"/>
      </w:r>
      <w:r w:rsidR="00302634">
        <w:rPr>
          <w:b w:val="0"/>
          <w:sz w:val="24"/>
        </w:rPr>
        <w:t>vii</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ŞEKİLLER DİZİNİ</w:t>
      </w:r>
      <w:r w:rsidRPr="006E6315">
        <w:rPr>
          <w:b w:val="0"/>
          <w:sz w:val="24"/>
        </w:rPr>
        <w:tab/>
      </w:r>
      <w:r w:rsidRPr="006E6315">
        <w:rPr>
          <w:b w:val="0"/>
          <w:sz w:val="24"/>
        </w:rPr>
        <w:fldChar w:fldCharType="begin"/>
      </w:r>
      <w:r w:rsidRPr="006E6315">
        <w:rPr>
          <w:b w:val="0"/>
          <w:sz w:val="24"/>
        </w:rPr>
        <w:instrText xml:space="preserve"> PAGEREF _Toc26096040 \h </w:instrText>
      </w:r>
      <w:r w:rsidRPr="006E6315">
        <w:rPr>
          <w:b w:val="0"/>
          <w:sz w:val="24"/>
        </w:rPr>
      </w:r>
      <w:r w:rsidRPr="006E6315">
        <w:rPr>
          <w:b w:val="0"/>
          <w:sz w:val="24"/>
        </w:rPr>
        <w:fldChar w:fldCharType="separate"/>
      </w:r>
      <w:r w:rsidR="00302634">
        <w:rPr>
          <w:b w:val="0"/>
          <w:sz w:val="24"/>
        </w:rPr>
        <w:t>ix</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RESİMLER DİZİNİ</w:t>
      </w:r>
      <w:r w:rsidRPr="006E6315">
        <w:rPr>
          <w:b w:val="0"/>
          <w:sz w:val="24"/>
        </w:rPr>
        <w:tab/>
      </w:r>
      <w:r w:rsidRPr="006E6315">
        <w:rPr>
          <w:b w:val="0"/>
          <w:sz w:val="24"/>
        </w:rPr>
        <w:fldChar w:fldCharType="begin"/>
      </w:r>
      <w:r w:rsidRPr="006E6315">
        <w:rPr>
          <w:b w:val="0"/>
          <w:sz w:val="24"/>
        </w:rPr>
        <w:instrText xml:space="preserve"> PAGEREF _Toc26096041 \h </w:instrText>
      </w:r>
      <w:r w:rsidRPr="006E6315">
        <w:rPr>
          <w:b w:val="0"/>
          <w:sz w:val="24"/>
        </w:rPr>
      </w:r>
      <w:r w:rsidRPr="006E6315">
        <w:rPr>
          <w:b w:val="0"/>
          <w:sz w:val="24"/>
        </w:rPr>
        <w:fldChar w:fldCharType="separate"/>
      </w:r>
      <w:r w:rsidR="00302634">
        <w:rPr>
          <w:b w:val="0"/>
          <w:sz w:val="24"/>
        </w:rPr>
        <w:t>x</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TABLOLAR DİZİNİ</w:t>
      </w:r>
      <w:r w:rsidRPr="006E6315">
        <w:rPr>
          <w:b w:val="0"/>
          <w:sz w:val="24"/>
        </w:rPr>
        <w:tab/>
      </w:r>
      <w:r w:rsidRPr="006E6315">
        <w:rPr>
          <w:b w:val="0"/>
          <w:sz w:val="24"/>
        </w:rPr>
        <w:fldChar w:fldCharType="begin"/>
      </w:r>
      <w:r w:rsidRPr="006E6315">
        <w:rPr>
          <w:b w:val="0"/>
          <w:sz w:val="24"/>
        </w:rPr>
        <w:instrText xml:space="preserve"> PAGEREF _Toc26096042 \h </w:instrText>
      </w:r>
      <w:r w:rsidRPr="006E6315">
        <w:rPr>
          <w:b w:val="0"/>
          <w:sz w:val="24"/>
        </w:rPr>
      </w:r>
      <w:r w:rsidRPr="006E6315">
        <w:rPr>
          <w:b w:val="0"/>
          <w:sz w:val="24"/>
        </w:rPr>
        <w:fldChar w:fldCharType="separate"/>
      </w:r>
      <w:r w:rsidR="00302634">
        <w:rPr>
          <w:b w:val="0"/>
          <w:sz w:val="24"/>
        </w:rPr>
        <w:t>xii</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ÖZET</w:t>
      </w:r>
      <w:r w:rsidRPr="006E6315">
        <w:rPr>
          <w:b w:val="0"/>
          <w:sz w:val="24"/>
        </w:rPr>
        <w:tab/>
      </w:r>
      <w:r w:rsidRPr="006E6315">
        <w:rPr>
          <w:b w:val="0"/>
          <w:sz w:val="24"/>
        </w:rPr>
        <w:fldChar w:fldCharType="begin"/>
      </w:r>
      <w:r w:rsidRPr="006E6315">
        <w:rPr>
          <w:b w:val="0"/>
          <w:sz w:val="24"/>
        </w:rPr>
        <w:instrText xml:space="preserve"> PAGEREF _Toc26096043 \h </w:instrText>
      </w:r>
      <w:r w:rsidRPr="006E6315">
        <w:rPr>
          <w:b w:val="0"/>
          <w:sz w:val="24"/>
        </w:rPr>
      </w:r>
      <w:r w:rsidRPr="006E6315">
        <w:rPr>
          <w:b w:val="0"/>
          <w:sz w:val="24"/>
        </w:rPr>
        <w:fldChar w:fldCharType="separate"/>
      </w:r>
      <w:r w:rsidR="00302634">
        <w:rPr>
          <w:b w:val="0"/>
          <w:sz w:val="24"/>
        </w:rPr>
        <w:t>xiii</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SUMMARY</w:t>
      </w:r>
      <w:r w:rsidRPr="006E6315">
        <w:rPr>
          <w:b w:val="0"/>
          <w:sz w:val="24"/>
        </w:rPr>
        <w:tab/>
      </w:r>
      <w:r w:rsidRPr="006E6315">
        <w:rPr>
          <w:b w:val="0"/>
          <w:sz w:val="24"/>
        </w:rPr>
        <w:fldChar w:fldCharType="begin"/>
      </w:r>
      <w:r w:rsidRPr="006E6315">
        <w:rPr>
          <w:b w:val="0"/>
          <w:sz w:val="24"/>
        </w:rPr>
        <w:instrText xml:space="preserve"> PAGEREF _Toc26096044 \h </w:instrText>
      </w:r>
      <w:r w:rsidRPr="006E6315">
        <w:rPr>
          <w:b w:val="0"/>
          <w:sz w:val="24"/>
        </w:rPr>
      </w:r>
      <w:r w:rsidRPr="006E6315">
        <w:rPr>
          <w:b w:val="0"/>
          <w:sz w:val="24"/>
        </w:rPr>
        <w:fldChar w:fldCharType="separate"/>
      </w:r>
      <w:r w:rsidR="00302634">
        <w:rPr>
          <w:b w:val="0"/>
          <w:sz w:val="24"/>
        </w:rPr>
        <w:t>xv</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1. GİRİŞ</w:t>
      </w:r>
      <w:r w:rsidRPr="006E6315">
        <w:rPr>
          <w:b w:val="0"/>
          <w:sz w:val="24"/>
        </w:rPr>
        <w:tab/>
      </w:r>
      <w:r w:rsidRPr="006E6315">
        <w:rPr>
          <w:b w:val="0"/>
          <w:sz w:val="24"/>
        </w:rPr>
        <w:fldChar w:fldCharType="begin"/>
      </w:r>
      <w:r w:rsidRPr="006E6315">
        <w:rPr>
          <w:b w:val="0"/>
          <w:sz w:val="24"/>
        </w:rPr>
        <w:instrText xml:space="preserve"> PAGEREF _Toc26096045 \h </w:instrText>
      </w:r>
      <w:r w:rsidRPr="006E6315">
        <w:rPr>
          <w:b w:val="0"/>
          <w:sz w:val="24"/>
        </w:rPr>
      </w:r>
      <w:r w:rsidRPr="006E6315">
        <w:rPr>
          <w:b w:val="0"/>
          <w:sz w:val="24"/>
        </w:rPr>
        <w:fldChar w:fldCharType="separate"/>
      </w:r>
      <w:r w:rsidR="00302634">
        <w:rPr>
          <w:b w:val="0"/>
          <w:sz w:val="24"/>
        </w:rPr>
        <w:t>1</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2. GENEL BİLGİLER</w:t>
      </w:r>
      <w:r w:rsidRPr="006E6315">
        <w:rPr>
          <w:b w:val="0"/>
          <w:sz w:val="24"/>
        </w:rPr>
        <w:tab/>
      </w:r>
      <w:r w:rsidRPr="006E6315">
        <w:rPr>
          <w:b w:val="0"/>
          <w:sz w:val="24"/>
        </w:rPr>
        <w:fldChar w:fldCharType="begin"/>
      </w:r>
      <w:r w:rsidRPr="006E6315">
        <w:rPr>
          <w:b w:val="0"/>
          <w:sz w:val="24"/>
        </w:rPr>
        <w:instrText xml:space="preserve"> PAGEREF _Toc26096046 \h </w:instrText>
      </w:r>
      <w:r w:rsidRPr="006E6315">
        <w:rPr>
          <w:b w:val="0"/>
          <w:sz w:val="24"/>
        </w:rPr>
      </w:r>
      <w:r w:rsidRPr="006E6315">
        <w:rPr>
          <w:b w:val="0"/>
          <w:sz w:val="24"/>
        </w:rPr>
        <w:fldChar w:fldCharType="separate"/>
      </w:r>
      <w:r w:rsidR="00302634">
        <w:rPr>
          <w:b w:val="0"/>
          <w:sz w:val="24"/>
        </w:rPr>
        <w:t>4</w:t>
      </w:r>
      <w:r w:rsidRPr="006E6315">
        <w:rPr>
          <w:b w:val="0"/>
          <w:sz w:val="24"/>
        </w:rPr>
        <w:fldChar w:fldCharType="end"/>
      </w:r>
    </w:p>
    <w:p w:rsidR="006E6315" w:rsidRPr="006E6315" w:rsidRDefault="006E6315" w:rsidP="006E6315">
      <w:pPr>
        <w:pStyle w:val="T2"/>
        <w:jc w:val="both"/>
        <w:rPr>
          <w:rFonts w:eastAsiaTheme="minorEastAsia"/>
          <w:b w:val="0"/>
          <w:bCs w:val="0"/>
          <w:lang w:eastAsia="tr-TR"/>
        </w:rPr>
      </w:pPr>
      <w:r w:rsidRPr="006E6315">
        <w:rPr>
          <w:b w:val="0"/>
        </w:rPr>
        <w:t>2.1. Erkek Genital Sistem</w:t>
      </w:r>
      <w:r w:rsidRPr="006E6315">
        <w:rPr>
          <w:b w:val="0"/>
        </w:rPr>
        <w:tab/>
      </w:r>
      <w:r w:rsidRPr="006E6315">
        <w:rPr>
          <w:b w:val="0"/>
        </w:rPr>
        <w:fldChar w:fldCharType="begin"/>
      </w:r>
      <w:r w:rsidRPr="006E6315">
        <w:rPr>
          <w:b w:val="0"/>
        </w:rPr>
        <w:instrText xml:space="preserve"> PAGEREF _Toc26096047 \h </w:instrText>
      </w:r>
      <w:r w:rsidRPr="006E6315">
        <w:rPr>
          <w:b w:val="0"/>
        </w:rPr>
      </w:r>
      <w:r w:rsidRPr="006E6315">
        <w:rPr>
          <w:b w:val="0"/>
        </w:rPr>
        <w:fldChar w:fldCharType="separate"/>
      </w:r>
      <w:r w:rsidR="00302634">
        <w:rPr>
          <w:b w:val="0"/>
        </w:rPr>
        <w:t>4</w:t>
      </w:r>
      <w:r w:rsidRPr="006E6315">
        <w:rPr>
          <w:b w:val="0"/>
        </w:rPr>
        <w:fldChar w:fldCharType="end"/>
      </w:r>
    </w:p>
    <w:p w:rsidR="006E6315" w:rsidRPr="006E6315" w:rsidRDefault="006E6315" w:rsidP="006E6315">
      <w:pPr>
        <w:pStyle w:val="T3"/>
        <w:rPr>
          <w:rFonts w:eastAsiaTheme="minorEastAsia"/>
          <w:lang w:eastAsia="tr-TR"/>
        </w:rPr>
      </w:pPr>
      <w:r w:rsidRPr="006E6315">
        <w:t>2.1.1. Testisin Yapısı (Anatomisi)</w:t>
      </w:r>
      <w:r w:rsidRPr="006E6315">
        <w:tab/>
      </w:r>
      <w:r w:rsidRPr="006E6315">
        <w:fldChar w:fldCharType="begin"/>
      </w:r>
      <w:r w:rsidRPr="006E6315">
        <w:instrText xml:space="preserve"> PAGEREF _Toc26096048 \h </w:instrText>
      </w:r>
      <w:r w:rsidRPr="006E6315">
        <w:fldChar w:fldCharType="separate"/>
      </w:r>
      <w:r w:rsidR="00302634">
        <w:t>4</w:t>
      </w:r>
      <w:r w:rsidRPr="006E6315">
        <w:fldChar w:fldCharType="end"/>
      </w:r>
    </w:p>
    <w:p w:rsidR="006E6315" w:rsidRPr="006E6315" w:rsidRDefault="006E6315" w:rsidP="006E6315">
      <w:pPr>
        <w:pStyle w:val="T3"/>
        <w:rPr>
          <w:rFonts w:eastAsiaTheme="minorEastAsia"/>
          <w:lang w:eastAsia="tr-TR"/>
        </w:rPr>
      </w:pPr>
      <w:r w:rsidRPr="006E6315">
        <w:t>2.1.2. Testisin Histolojisi</w:t>
      </w:r>
      <w:r w:rsidRPr="006E6315">
        <w:tab/>
      </w:r>
      <w:r w:rsidRPr="006E6315">
        <w:fldChar w:fldCharType="begin"/>
      </w:r>
      <w:r w:rsidRPr="006E6315">
        <w:instrText xml:space="preserve"> PAGEREF _Toc26096049 \h </w:instrText>
      </w:r>
      <w:r w:rsidRPr="006E6315">
        <w:fldChar w:fldCharType="separate"/>
      </w:r>
      <w:r w:rsidR="00302634">
        <w:t>5</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2.1.2.1. Tubulus seminiferus kontortus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_Toc26096050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7</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2.1.2.2. Sertoli hücresi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_Toc26096051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8</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2.1.2.3. Spermatogenezis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10</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2.1.3. İntersitisyel Doku</w:t>
      </w:r>
      <w:r w:rsidRPr="006E6315">
        <w:tab/>
      </w:r>
      <w:r w:rsidRPr="006E6315">
        <w:fldChar w:fldCharType="begin"/>
      </w:r>
      <w:r w:rsidRPr="006E6315">
        <w:instrText xml:space="preserve"> PAGEREF _Toc26096053 \h </w:instrText>
      </w:r>
      <w:r w:rsidRPr="006E6315">
        <w:fldChar w:fldCharType="separate"/>
      </w:r>
      <w:r w:rsidR="00302634">
        <w:t>13</w:t>
      </w:r>
      <w:r w:rsidRPr="006E6315">
        <w:fldChar w:fldCharType="end"/>
      </w:r>
    </w:p>
    <w:p w:rsidR="006E6315" w:rsidRPr="006E6315" w:rsidRDefault="006E6315" w:rsidP="006E6315">
      <w:pPr>
        <w:pStyle w:val="T3"/>
        <w:rPr>
          <w:rFonts w:eastAsiaTheme="minorEastAsia"/>
          <w:lang w:eastAsia="tr-TR"/>
        </w:rPr>
      </w:pPr>
      <w:r w:rsidRPr="006E6315">
        <w:t>2.1.4. Leydig Hücreleri</w:t>
      </w:r>
      <w:r w:rsidRPr="006E6315">
        <w:tab/>
      </w:r>
      <w:r w:rsidRPr="006E6315">
        <w:fldChar w:fldCharType="begin"/>
      </w:r>
      <w:r w:rsidRPr="006E6315">
        <w:instrText xml:space="preserve"> PAGEREF _Toc26096054 \h </w:instrText>
      </w:r>
      <w:r w:rsidRPr="006E6315">
        <w:fldChar w:fldCharType="separate"/>
      </w:r>
      <w:r w:rsidR="00302634">
        <w:t>14</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2.1.4.1. Testosteron</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_Toc26096055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15</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2.1.5. Spermatozoonun Yapısı</w:t>
      </w:r>
      <w:r w:rsidRPr="006E6315">
        <w:tab/>
      </w:r>
      <w:r w:rsidRPr="006E6315">
        <w:fldChar w:fldCharType="begin"/>
      </w:r>
      <w:r w:rsidRPr="006E6315">
        <w:instrText xml:space="preserve"> PAGEREF _Toc26096056 \h </w:instrText>
      </w:r>
      <w:r w:rsidRPr="006E6315">
        <w:fldChar w:fldCharType="separate"/>
      </w:r>
      <w:r w:rsidR="00302634">
        <w:t>15</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2.1.5.1. Baş</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_Toc26096057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15</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2.1.5.2. Boyun</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_Toc26096058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16</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2.1.5.3. Kuyruk</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_Toc26096059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16</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2.1.6. Eşey Hücrelerini İleten Yollar</w:t>
      </w:r>
      <w:r w:rsidRPr="006E6315">
        <w:tab/>
      </w:r>
      <w:r w:rsidRPr="006E6315">
        <w:fldChar w:fldCharType="begin"/>
      </w:r>
      <w:r w:rsidRPr="006E6315">
        <w:instrText xml:space="preserve"> PAGEREF _Toc26096060 \h </w:instrText>
      </w:r>
      <w:r w:rsidRPr="006E6315">
        <w:fldChar w:fldCharType="separate"/>
      </w:r>
      <w:r w:rsidR="00302634">
        <w:t>16</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 xml:space="preserve">2.1.6.1. Tubulus </w:t>
      </w:r>
      <w:r w:rsidR="00B935AA">
        <w:rPr>
          <w:rFonts w:ascii="Times New Roman" w:hAnsi="Times New Roman" w:cs="Times New Roman"/>
          <w:noProof/>
          <w:sz w:val="24"/>
          <w:szCs w:val="24"/>
        </w:rPr>
        <w:t xml:space="preserve">seminiferus </w:t>
      </w:r>
      <w:r w:rsidRPr="006E6315">
        <w:rPr>
          <w:rFonts w:ascii="Times New Roman" w:hAnsi="Times New Roman" w:cs="Times New Roman"/>
          <w:noProof/>
          <w:sz w:val="24"/>
          <w:szCs w:val="24"/>
        </w:rPr>
        <w:t>rektus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_Toc26096061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16</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2.1.6.2. Rete testis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_Toc26096062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17</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2.1.6.3. Epididimis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_Toc26096063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17</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2.1.6.4. Duktus deferens</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_Toc26096064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17</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2.1.7. Testisin Embriyolojisi ve Gelişimi</w:t>
      </w:r>
      <w:r w:rsidRPr="006E6315">
        <w:tab/>
      </w:r>
      <w:r w:rsidRPr="006E6315">
        <w:fldChar w:fldCharType="begin"/>
      </w:r>
      <w:r w:rsidRPr="006E6315">
        <w:instrText xml:space="preserve"> PAGEREF _Toc26096065 \h </w:instrText>
      </w:r>
      <w:r w:rsidRPr="006E6315">
        <w:fldChar w:fldCharType="separate"/>
      </w:r>
      <w:r w:rsidR="00302634">
        <w:t>18</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lastRenderedPageBreak/>
        <w:t>2.1.7.1. Erkek cinsiyetinin belirlenmesi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_Toc26096066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20</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2.1.8. İlk Spermatogenik Dalga</w:t>
      </w:r>
      <w:r w:rsidRPr="006E6315">
        <w:tab/>
      </w:r>
      <w:r w:rsidRPr="006E6315">
        <w:fldChar w:fldCharType="begin"/>
      </w:r>
      <w:r w:rsidRPr="006E6315">
        <w:instrText xml:space="preserve"> PAGEREF _Toc26096067 \h </w:instrText>
      </w:r>
      <w:r w:rsidRPr="006E6315">
        <w:fldChar w:fldCharType="separate"/>
      </w:r>
      <w:r w:rsidR="00302634">
        <w:t>22</w:t>
      </w:r>
      <w:r w:rsidRPr="006E6315">
        <w:fldChar w:fldCharType="end"/>
      </w:r>
    </w:p>
    <w:p w:rsidR="006E6315" w:rsidRPr="006E6315" w:rsidRDefault="006E6315" w:rsidP="006E6315">
      <w:pPr>
        <w:pStyle w:val="T3"/>
        <w:rPr>
          <w:rFonts w:eastAsiaTheme="minorEastAsia"/>
          <w:lang w:eastAsia="tr-TR"/>
        </w:rPr>
      </w:pPr>
      <w:r w:rsidRPr="006E6315">
        <w:t>2.1.9. Spermatogenik Siklus</w:t>
      </w:r>
      <w:r w:rsidRPr="006E6315">
        <w:tab/>
      </w:r>
      <w:r w:rsidRPr="006E6315">
        <w:fldChar w:fldCharType="begin"/>
      </w:r>
      <w:r w:rsidRPr="006E6315">
        <w:instrText xml:space="preserve"> PAGEREF _Toc26096068 \h </w:instrText>
      </w:r>
      <w:r w:rsidRPr="006E6315">
        <w:fldChar w:fldCharType="separate"/>
      </w:r>
      <w:r w:rsidR="00302634">
        <w:t>22</w:t>
      </w:r>
      <w:r w:rsidRPr="006E6315">
        <w:fldChar w:fldCharType="end"/>
      </w:r>
    </w:p>
    <w:p w:rsidR="006E6315" w:rsidRPr="006E6315" w:rsidRDefault="006E6315" w:rsidP="006E6315">
      <w:pPr>
        <w:pStyle w:val="T3"/>
        <w:rPr>
          <w:rFonts w:eastAsiaTheme="minorEastAsia"/>
          <w:lang w:eastAsia="tr-TR"/>
        </w:rPr>
      </w:pPr>
      <w:r w:rsidRPr="006E6315">
        <w:t>2.1.10. Spermatogenik Siklus Dönemleri</w:t>
      </w:r>
      <w:r w:rsidRPr="006E6315">
        <w:tab/>
      </w:r>
      <w:r w:rsidRPr="006E6315">
        <w:fldChar w:fldCharType="begin"/>
      </w:r>
      <w:r w:rsidRPr="006E6315">
        <w:instrText xml:space="preserve"> PAGEREF _Toc26096069 \h </w:instrText>
      </w:r>
      <w:r w:rsidRPr="006E6315">
        <w:fldChar w:fldCharType="separate"/>
      </w:r>
      <w:r w:rsidR="00302634">
        <w:t>24</w:t>
      </w:r>
      <w:r w:rsidRPr="006E6315">
        <w:fldChar w:fldCharType="end"/>
      </w:r>
    </w:p>
    <w:p w:rsidR="006E6315" w:rsidRPr="006E6315" w:rsidRDefault="006E6315" w:rsidP="006E6315">
      <w:pPr>
        <w:pStyle w:val="T3"/>
        <w:rPr>
          <w:rFonts w:eastAsiaTheme="minorEastAsia"/>
          <w:lang w:eastAsia="tr-TR"/>
        </w:rPr>
      </w:pPr>
      <w:r w:rsidRPr="006E6315">
        <w:t>2.1.11. Testis Dokusunda Apoptoz</w:t>
      </w:r>
      <w:r w:rsidRPr="006E6315">
        <w:tab/>
      </w:r>
      <w:r w:rsidRPr="006E6315">
        <w:fldChar w:fldCharType="begin"/>
      </w:r>
      <w:r w:rsidRPr="006E6315">
        <w:instrText xml:space="preserve"> PAGEREF _Toc26096070 \h </w:instrText>
      </w:r>
      <w:r w:rsidRPr="006E6315">
        <w:fldChar w:fldCharType="separate"/>
      </w:r>
      <w:r w:rsidR="00302634">
        <w:t>27</w:t>
      </w:r>
      <w:r w:rsidRPr="006E6315">
        <w:fldChar w:fldCharType="end"/>
      </w:r>
    </w:p>
    <w:p w:rsidR="006E6315" w:rsidRPr="006E6315" w:rsidRDefault="006E6315" w:rsidP="006E6315">
      <w:pPr>
        <w:pStyle w:val="T3"/>
        <w:rPr>
          <w:rFonts w:eastAsiaTheme="minorEastAsia"/>
          <w:lang w:eastAsia="tr-TR"/>
        </w:rPr>
      </w:pPr>
      <w:r w:rsidRPr="006E6315">
        <w:t>2.1.12. Spermatogenik Hücrelerde Bulunan Hsp70 Proteinleri</w:t>
      </w:r>
      <w:r w:rsidRPr="006E6315">
        <w:tab/>
      </w:r>
      <w:r w:rsidRPr="006E6315">
        <w:fldChar w:fldCharType="begin"/>
      </w:r>
      <w:r w:rsidRPr="006E6315">
        <w:instrText xml:space="preserve"> PAGEREF _Toc26096071 \h </w:instrText>
      </w:r>
      <w:r w:rsidRPr="006E6315">
        <w:fldChar w:fldCharType="separate"/>
      </w:r>
      <w:r w:rsidR="00302634">
        <w:t>28</w:t>
      </w:r>
      <w:r w:rsidRPr="006E6315">
        <w:fldChar w:fldCharType="end"/>
      </w:r>
    </w:p>
    <w:p w:rsidR="006E6315" w:rsidRPr="006E6315" w:rsidRDefault="006E6315" w:rsidP="006E6315">
      <w:pPr>
        <w:pStyle w:val="T3"/>
        <w:rPr>
          <w:rFonts w:eastAsiaTheme="minorEastAsia"/>
          <w:lang w:eastAsia="tr-TR"/>
        </w:rPr>
      </w:pPr>
      <w:r w:rsidRPr="006E6315">
        <w:t>2.1.13. Erkek Hipotalamik-Hipofiz-Gonadal Eksen</w:t>
      </w:r>
      <w:r w:rsidRPr="006E6315">
        <w:tab/>
      </w:r>
      <w:r w:rsidRPr="006E6315">
        <w:fldChar w:fldCharType="begin"/>
      </w:r>
      <w:r w:rsidRPr="006E6315">
        <w:instrText xml:space="preserve"> PAGEREF _Toc26096072 \h </w:instrText>
      </w:r>
      <w:r w:rsidRPr="006E6315">
        <w:fldChar w:fldCharType="separate"/>
      </w:r>
      <w:r w:rsidR="00302634">
        <w:t>29</w:t>
      </w:r>
      <w:r w:rsidRPr="006E6315">
        <w:fldChar w:fldCharType="end"/>
      </w:r>
    </w:p>
    <w:p w:rsidR="006E6315" w:rsidRPr="006E6315" w:rsidRDefault="006E6315" w:rsidP="006E6315">
      <w:pPr>
        <w:pStyle w:val="T2"/>
        <w:jc w:val="both"/>
        <w:rPr>
          <w:rFonts w:eastAsiaTheme="minorEastAsia"/>
          <w:b w:val="0"/>
          <w:bCs w:val="0"/>
          <w:lang w:eastAsia="tr-TR"/>
        </w:rPr>
      </w:pPr>
      <w:r w:rsidRPr="006E6315">
        <w:rPr>
          <w:b w:val="0"/>
        </w:rPr>
        <w:t>2.2. Endoplazmik Retikulum</w:t>
      </w:r>
      <w:r w:rsidRPr="006E6315">
        <w:rPr>
          <w:b w:val="0"/>
        </w:rPr>
        <w:tab/>
      </w:r>
      <w:r w:rsidRPr="006E6315">
        <w:rPr>
          <w:b w:val="0"/>
        </w:rPr>
        <w:fldChar w:fldCharType="begin"/>
      </w:r>
      <w:r w:rsidRPr="006E6315">
        <w:rPr>
          <w:b w:val="0"/>
        </w:rPr>
        <w:instrText xml:space="preserve"> PAGEREF _Toc26096073 \h </w:instrText>
      </w:r>
      <w:r w:rsidRPr="006E6315">
        <w:rPr>
          <w:b w:val="0"/>
        </w:rPr>
      </w:r>
      <w:r w:rsidRPr="006E6315">
        <w:rPr>
          <w:b w:val="0"/>
        </w:rPr>
        <w:fldChar w:fldCharType="separate"/>
      </w:r>
      <w:r w:rsidR="00302634">
        <w:rPr>
          <w:b w:val="0"/>
        </w:rPr>
        <w:t>29</w:t>
      </w:r>
      <w:r w:rsidRPr="006E6315">
        <w:rPr>
          <w:b w:val="0"/>
        </w:rPr>
        <w:fldChar w:fldCharType="end"/>
      </w:r>
    </w:p>
    <w:p w:rsidR="006E6315" w:rsidRPr="006E6315" w:rsidRDefault="006E6315" w:rsidP="006E6315">
      <w:pPr>
        <w:pStyle w:val="T3"/>
        <w:rPr>
          <w:rFonts w:eastAsiaTheme="minorEastAsia"/>
          <w:lang w:eastAsia="tr-TR"/>
        </w:rPr>
      </w:pPr>
      <w:r w:rsidRPr="006E6315">
        <w:t>2.2.1. ER’de Proteinlerin Biyosentezi, İşlenmesi ve Olgunlaşması</w:t>
      </w:r>
      <w:r w:rsidRPr="006E6315">
        <w:tab/>
      </w:r>
      <w:r w:rsidRPr="006E6315">
        <w:fldChar w:fldCharType="begin"/>
      </w:r>
      <w:r w:rsidRPr="006E6315">
        <w:instrText xml:space="preserve"> PAGEREF _Toc26096074 \h </w:instrText>
      </w:r>
      <w:r w:rsidRPr="006E6315">
        <w:fldChar w:fldCharType="separate"/>
      </w:r>
      <w:r w:rsidR="00302634">
        <w:t>30</w:t>
      </w:r>
      <w:r w:rsidRPr="006E6315">
        <w:fldChar w:fldCharType="end"/>
      </w:r>
    </w:p>
    <w:p w:rsidR="006E6315" w:rsidRPr="006E6315" w:rsidRDefault="006E6315" w:rsidP="006E6315">
      <w:pPr>
        <w:pStyle w:val="T3"/>
        <w:rPr>
          <w:rFonts w:eastAsiaTheme="minorEastAsia"/>
          <w:lang w:eastAsia="tr-TR"/>
        </w:rPr>
      </w:pPr>
      <w:r w:rsidRPr="006E6315">
        <w:t>2.2.2. ER’nin Moleküler Şaperonları</w:t>
      </w:r>
      <w:r w:rsidRPr="006E6315">
        <w:tab/>
      </w:r>
      <w:r w:rsidRPr="006E6315">
        <w:fldChar w:fldCharType="begin"/>
      </w:r>
      <w:r w:rsidRPr="006E6315">
        <w:instrText xml:space="preserve"> PAGEREF _Toc26096075 \h </w:instrText>
      </w:r>
      <w:r w:rsidRPr="006E6315">
        <w:fldChar w:fldCharType="separate"/>
      </w:r>
      <w:r w:rsidR="00302634">
        <w:t>32</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2.2.2.1. GRP78</w:t>
      </w:r>
      <w:r w:rsidR="001A2E85">
        <w:rPr>
          <w:rFonts w:ascii="Times New Roman" w:hAnsi="Times New Roman" w:cs="Times New Roman"/>
          <w:noProof/>
          <w:sz w:val="24"/>
          <w:szCs w:val="24"/>
        </w:rPr>
        <w:t xml:space="preserve"> (BIP) </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_Toc26096076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32</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2.2.3. N-bağlı Glikolizasyon</w:t>
      </w:r>
      <w:r w:rsidRPr="006E6315">
        <w:tab/>
      </w:r>
      <w:r w:rsidRPr="006E6315">
        <w:fldChar w:fldCharType="begin"/>
      </w:r>
      <w:r w:rsidRPr="006E6315">
        <w:instrText xml:space="preserve"> PAGEREF _Toc26096077 \h </w:instrText>
      </w:r>
      <w:r w:rsidRPr="006E6315">
        <w:fldChar w:fldCharType="separate"/>
      </w:r>
      <w:r w:rsidR="00302634">
        <w:t>34</w:t>
      </w:r>
      <w:r w:rsidRPr="006E6315">
        <w:fldChar w:fldCharType="end"/>
      </w:r>
    </w:p>
    <w:p w:rsidR="006E6315" w:rsidRPr="006E6315" w:rsidRDefault="006E6315" w:rsidP="006E6315">
      <w:pPr>
        <w:pStyle w:val="T3"/>
        <w:rPr>
          <w:rFonts w:eastAsiaTheme="minorEastAsia"/>
          <w:lang w:eastAsia="tr-TR"/>
        </w:rPr>
      </w:pPr>
      <w:r w:rsidRPr="006E6315">
        <w:t>2.2.4. Protein Katlanması</w:t>
      </w:r>
      <w:r w:rsidRPr="006E6315">
        <w:tab/>
      </w:r>
      <w:r w:rsidRPr="006E6315">
        <w:fldChar w:fldCharType="begin"/>
      </w:r>
      <w:r w:rsidRPr="006E6315">
        <w:instrText xml:space="preserve"> PAGEREF _Toc26096078 \h </w:instrText>
      </w:r>
      <w:r w:rsidRPr="006E6315">
        <w:fldChar w:fldCharType="separate"/>
      </w:r>
      <w:r w:rsidR="00302634">
        <w:t>35</w:t>
      </w:r>
      <w:r w:rsidRPr="006E6315">
        <w:fldChar w:fldCharType="end"/>
      </w:r>
    </w:p>
    <w:p w:rsidR="006E6315" w:rsidRPr="006E6315" w:rsidRDefault="006E6315" w:rsidP="006E6315">
      <w:pPr>
        <w:pStyle w:val="T3"/>
        <w:rPr>
          <w:rFonts w:eastAsiaTheme="minorEastAsia"/>
          <w:lang w:eastAsia="tr-TR"/>
        </w:rPr>
      </w:pPr>
      <w:r w:rsidRPr="006E6315">
        <w:t>2.2.5. Endoplazmik Retikulum’da Kalite Kontrolü</w:t>
      </w:r>
      <w:r w:rsidRPr="006E6315">
        <w:tab/>
      </w:r>
      <w:r w:rsidRPr="006E6315">
        <w:fldChar w:fldCharType="begin"/>
      </w:r>
      <w:r w:rsidRPr="006E6315">
        <w:instrText xml:space="preserve"> PAGEREF _Toc26096079 \h </w:instrText>
      </w:r>
      <w:r w:rsidRPr="006E6315">
        <w:fldChar w:fldCharType="separate"/>
      </w:r>
      <w:r w:rsidR="00302634">
        <w:t>36</w:t>
      </w:r>
      <w:r w:rsidRPr="006E6315">
        <w:fldChar w:fldCharType="end"/>
      </w:r>
    </w:p>
    <w:p w:rsidR="006E6315" w:rsidRPr="006E6315" w:rsidRDefault="006E6315" w:rsidP="006E6315">
      <w:pPr>
        <w:pStyle w:val="T2"/>
        <w:jc w:val="both"/>
        <w:rPr>
          <w:rFonts w:eastAsiaTheme="minorEastAsia"/>
          <w:b w:val="0"/>
          <w:bCs w:val="0"/>
          <w:lang w:eastAsia="tr-TR"/>
        </w:rPr>
      </w:pPr>
      <w:r w:rsidRPr="006E6315">
        <w:rPr>
          <w:b w:val="0"/>
        </w:rPr>
        <w:t>2.3. Endoplazmik Retikulum Stresi</w:t>
      </w:r>
      <w:r w:rsidRPr="006E6315">
        <w:rPr>
          <w:b w:val="0"/>
        </w:rPr>
        <w:tab/>
      </w:r>
      <w:r w:rsidRPr="006E6315">
        <w:rPr>
          <w:b w:val="0"/>
        </w:rPr>
        <w:fldChar w:fldCharType="begin"/>
      </w:r>
      <w:r w:rsidRPr="006E6315">
        <w:rPr>
          <w:b w:val="0"/>
        </w:rPr>
        <w:instrText xml:space="preserve"> PAGEREF _Toc26096080 \h </w:instrText>
      </w:r>
      <w:r w:rsidRPr="006E6315">
        <w:rPr>
          <w:b w:val="0"/>
        </w:rPr>
      </w:r>
      <w:r w:rsidRPr="006E6315">
        <w:rPr>
          <w:b w:val="0"/>
        </w:rPr>
        <w:fldChar w:fldCharType="separate"/>
      </w:r>
      <w:r w:rsidR="00302634">
        <w:rPr>
          <w:b w:val="0"/>
        </w:rPr>
        <w:t>37</w:t>
      </w:r>
      <w:r w:rsidRPr="006E6315">
        <w:rPr>
          <w:b w:val="0"/>
        </w:rPr>
        <w:fldChar w:fldCharType="end"/>
      </w:r>
    </w:p>
    <w:p w:rsidR="006E6315" w:rsidRPr="006E6315" w:rsidRDefault="006E6315" w:rsidP="006E6315">
      <w:pPr>
        <w:pStyle w:val="T3"/>
        <w:rPr>
          <w:rFonts w:eastAsiaTheme="minorEastAsia"/>
          <w:lang w:eastAsia="tr-TR"/>
        </w:rPr>
      </w:pPr>
      <w:r w:rsidRPr="006E6315">
        <w:t>2.3.1. Yanlış Katlanmış Proteinlerin Tanınması</w:t>
      </w:r>
      <w:r w:rsidRPr="006E6315">
        <w:tab/>
      </w:r>
      <w:r w:rsidRPr="006E6315">
        <w:fldChar w:fldCharType="begin"/>
      </w:r>
      <w:r w:rsidRPr="006E6315">
        <w:instrText xml:space="preserve"> PAGEREF _Toc26096081 \h </w:instrText>
      </w:r>
      <w:r w:rsidRPr="006E6315">
        <w:fldChar w:fldCharType="separate"/>
      </w:r>
      <w:r w:rsidR="00302634">
        <w:t>37</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2.3.1.1. BIP aracılığıyla yanlış katlanmış proteinlerin tanınması</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_Toc26096082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38</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2.3.1.2. UGGT aracılığıyla yanlış katlanmış proteinin tanınması</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_Toc26096083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38</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2.3.2. ER Stresi Nasıl Algılanır?</w:t>
      </w:r>
      <w:r w:rsidRPr="006E6315">
        <w:tab/>
      </w:r>
      <w:r w:rsidRPr="006E6315">
        <w:fldChar w:fldCharType="begin"/>
      </w:r>
      <w:r w:rsidRPr="006E6315">
        <w:instrText xml:space="preserve"> PAGEREF _Toc26096084 \h </w:instrText>
      </w:r>
      <w:r w:rsidRPr="006E6315">
        <w:fldChar w:fldCharType="separate"/>
      </w:r>
      <w:r w:rsidR="00302634">
        <w:t>38</w:t>
      </w:r>
      <w:r w:rsidRPr="006E6315">
        <w:fldChar w:fldCharType="end"/>
      </w:r>
    </w:p>
    <w:p w:rsidR="006E6315" w:rsidRPr="006E6315" w:rsidRDefault="006E6315" w:rsidP="006E6315">
      <w:pPr>
        <w:pStyle w:val="T3"/>
        <w:rPr>
          <w:rFonts w:eastAsiaTheme="minorEastAsia"/>
          <w:lang w:eastAsia="tr-TR"/>
        </w:rPr>
      </w:pPr>
      <w:r w:rsidRPr="006E6315">
        <w:t>2.3.3. Katlanmamış Protein Yanıtı (UPR)</w:t>
      </w:r>
      <w:r w:rsidRPr="006E6315">
        <w:tab/>
      </w:r>
      <w:r w:rsidRPr="006E6315">
        <w:fldChar w:fldCharType="begin"/>
      </w:r>
      <w:r w:rsidRPr="006E6315">
        <w:instrText xml:space="preserve"> PAGEREF _Toc26096085 \h </w:instrText>
      </w:r>
      <w:r w:rsidRPr="006E6315">
        <w:fldChar w:fldCharType="separate"/>
      </w:r>
      <w:r w:rsidR="00302634">
        <w:t>39</w:t>
      </w:r>
      <w:r w:rsidRPr="006E6315">
        <w:fldChar w:fldCharType="end"/>
      </w:r>
    </w:p>
    <w:p w:rsidR="006E6315" w:rsidRPr="006E6315" w:rsidRDefault="006E6315" w:rsidP="006E6315">
      <w:pPr>
        <w:pStyle w:val="T3"/>
        <w:rPr>
          <w:rFonts w:eastAsiaTheme="minorEastAsia"/>
          <w:lang w:eastAsia="tr-TR"/>
        </w:rPr>
      </w:pPr>
      <w:r w:rsidRPr="006E6315">
        <w:t>2.3.4. Katlanmamış Protein Cevabı Sinyal Yolları</w:t>
      </w:r>
      <w:r w:rsidRPr="006E6315">
        <w:tab/>
      </w:r>
      <w:r w:rsidRPr="006E6315">
        <w:fldChar w:fldCharType="begin"/>
      </w:r>
      <w:r w:rsidRPr="006E6315">
        <w:instrText xml:space="preserve"> PAGEREF _Toc26096086 \h </w:instrText>
      </w:r>
      <w:r w:rsidRPr="006E6315">
        <w:fldChar w:fldCharType="separate"/>
      </w:r>
      <w:r w:rsidR="00302634">
        <w:t>40</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2.3.4.1. Protein kinaz RNA (PKR) - benzeri ER kinaz (PERK)</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_Toc26096087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41</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2.3.4.2. İnositol gerektiren protein – 1 (inositol requiring enzyme 1 / IRE1)</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_Toc26096088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42</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2.3.4.3. Aktive edici transkripsiyon faktörü – 6 (ATF6)</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_Toc26096089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43</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2.3.5. ER Stresinde Hatalı Katlanan Proteinlerin Yıkımlanması (ERAD)</w:t>
      </w:r>
      <w:r w:rsidRPr="006E6315">
        <w:tab/>
      </w:r>
      <w:r w:rsidRPr="006E6315">
        <w:fldChar w:fldCharType="begin"/>
      </w:r>
      <w:r w:rsidRPr="006E6315">
        <w:instrText xml:space="preserve"> PAGEREF _Toc26096090 \h </w:instrText>
      </w:r>
      <w:r w:rsidRPr="006E6315">
        <w:fldChar w:fldCharType="separate"/>
      </w:r>
      <w:r w:rsidR="00302634">
        <w:t>43</w:t>
      </w:r>
      <w:r w:rsidRPr="006E6315">
        <w:fldChar w:fldCharType="end"/>
      </w:r>
    </w:p>
    <w:p w:rsidR="006E6315" w:rsidRPr="006E6315" w:rsidRDefault="006E6315" w:rsidP="006E6315">
      <w:pPr>
        <w:pStyle w:val="T3"/>
        <w:rPr>
          <w:rFonts w:eastAsiaTheme="minorEastAsia"/>
          <w:lang w:eastAsia="tr-TR"/>
        </w:rPr>
      </w:pPr>
      <w:r w:rsidRPr="006E6315">
        <w:t>2.3.6. ER Stresi ile Uyarılmış Apoptoz</w:t>
      </w:r>
      <w:r w:rsidRPr="006E6315">
        <w:tab/>
      </w:r>
      <w:r w:rsidRPr="006E6315">
        <w:fldChar w:fldCharType="begin"/>
      </w:r>
      <w:r w:rsidRPr="006E6315">
        <w:instrText xml:space="preserve"> PAGEREF _Toc26096091 \h </w:instrText>
      </w:r>
      <w:r w:rsidRPr="006E6315">
        <w:fldChar w:fldCharType="separate"/>
      </w:r>
      <w:r w:rsidR="00302634">
        <w:t>45</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2.3.6.1. CHOP</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_Toc26096092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45</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2.3.6.2. JNK</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_Toc26096093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45</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2.3.6.3. Kaspaz 12</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_Toc26096094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46</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2.3.7. ER Stresi İndükleyici Kimyasallar</w:t>
      </w:r>
      <w:r w:rsidRPr="006E6315">
        <w:tab/>
      </w:r>
      <w:r w:rsidRPr="006E6315">
        <w:fldChar w:fldCharType="begin"/>
      </w:r>
      <w:r w:rsidRPr="006E6315">
        <w:instrText xml:space="preserve"> PAGEREF _Toc26096095 \h </w:instrText>
      </w:r>
      <w:r w:rsidRPr="006E6315">
        <w:fldChar w:fldCharType="separate"/>
      </w:r>
      <w:r w:rsidR="00302634">
        <w:t>46</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2.3.7.1. Tunikamisin</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_Toc26096096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47</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2.3.8. ER Stresi ve ROS</w:t>
      </w:r>
      <w:r w:rsidRPr="006E6315">
        <w:tab/>
      </w:r>
      <w:r w:rsidRPr="006E6315">
        <w:fldChar w:fldCharType="begin"/>
      </w:r>
      <w:r w:rsidRPr="006E6315">
        <w:instrText xml:space="preserve"> PAGEREF _Toc26096097 \h </w:instrText>
      </w:r>
      <w:r w:rsidRPr="006E6315">
        <w:fldChar w:fldCharType="separate"/>
      </w:r>
      <w:r w:rsidR="00302634">
        <w:t>48</w:t>
      </w:r>
      <w:r w:rsidRPr="006E6315">
        <w:fldChar w:fldCharType="end"/>
      </w:r>
    </w:p>
    <w:p w:rsidR="006E6315" w:rsidRPr="006E6315" w:rsidRDefault="006E6315" w:rsidP="006E6315">
      <w:pPr>
        <w:pStyle w:val="T3"/>
        <w:rPr>
          <w:rFonts w:eastAsiaTheme="minorEastAsia"/>
          <w:lang w:eastAsia="tr-TR"/>
        </w:rPr>
      </w:pPr>
      <w:r w:rsidRPr="006E6315">
        <w:t>2.3.9. Melatonin</w:t>
      </w:r>
      <w:r w:rsidRPr="006E6315">
        <w:tab/>
      </w:r>
      <w:r w:rsidRPr="006E6315">
        <w:fldChar w:fldCharType="begin"/>
      </w:r>
      <w:r w:rsidRPr="006E6315">
        <w:instrText xml:space="preserve"> PAGEREF _Toc26096098 \h </w:instrText>
      </w:r>
      <w:r w:rsidRPr="006E6315">
        <w:fldChar w:fldCharType="separate"/>
      </w:r>
      <w:r w:rsidR="00302634">
        <w:t>49</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2.3.9.1. ER stresi ve melatonin</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_Toc26096099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51</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lastRenderedPageBreak/>
        <w:t>2.3.9.2. Erkek genital sistem üzerine melatonin etkileri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_Toc26096100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51</w:t>
      </w:r>
      <w:r w:rsidRPr="006E6315">
        <w:rPr>
          <w:rFonts w:ascii="Times New Roman" w:hAnsi="Times New Roman" w:cs="Times New Roman"/>
          <w:noProof/>
          <w:sz w:val="24"/>
          <w:szCs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3. GEREÇ VE YÖNTEM</w:t>
      </w:r>
      <w:r w:rsidRPr="006E6315">
        <w:rPr>
          <w:b w:val="0"/>
          <w:sz w:val="24"/>
        </w:rPr>
        <w:tab/>
      </w:r>
      <w:r w:rsidRPr="006E6315">
        <w:rPr>
          <w:b w:val="0"/>
          <w:sz w:val="24"/>
        </w:rPr>
        <w:fldChar w:fldCharType="begin"/>
      </w:r>
      <w:r w:rsidRPr="006E6315">
        <w:rPr>
          <w:b w:val="0"/>
          <w:sz w:val="24"/>
        </w:rPr>
        <w:instrText xml:space="preserve"> PAGEREF _Toc26096101 \h </w:instrText>
      </w:r>
      <w:r w:rsidRPr="006E6315">
        <w:rPr>
          <w:b w:val="0"/>
          <w:sz w:val="24"/>
        </w:rPr>
      </w:r>
      <w:r w:rsidRPr="006E6315">
        <w:rPr>
          <w:b w:val="0"/>
          <w:sz w:val="24"/>
        </w:rPr>
        <w:fldChar w:fldCharType="separate"/>
      </w:r>
      <w:r w:rsidR="00302634">
        <w:rPr>
          <w:b w:val="0"/>
          <w:sz w:val="24"/>
        </w:rPr>
        <w:t>54</w:t>
      </w:r>
      <w:r w:rsidRPr="006E6315">
        <w:rPr>
          <w:b w:val="0"/>
          <w:sz w:val="24"/>
        </w:rPr>
        <w:fldChar w:fldCharType="end"/>
      </w:r>
    </w:p>
    <w:p w:rsidR="006E6315" w:rsidRPr="006E6315" w:rsidRDefault="006E6315" w:rsidP="006E6315">
      <w:pPr>
        <w:pStyle w:val="T2"/>
        <w:jc w:val="both"/>
        <w:rPr>
          <w:rFonts w:eastAsiaTheme="minorEastAsia"/>
          <w:b w:val="0"/>
          <w:bCs w:val="0"/>
          <w:lang w:eastAsia="tr-TR"/>
        </w:rPr>
      </w:pPr>
      <w:r w:rsidRPr="006E6315">
        <w:rPr>
          <w:b w:val="0"/>
        </w:rPr>
        <w:t>3.1. Gereç</w:t>
      </w:r>
      <w:r w:rsidRPr="006E6315">
        <w:rPr>
          <w:b w:val="0"/>
        </w:rPr>
        <w:tab/>
      </w:r>
      <w:r w:rsidRPr="006E6315">
        <w:rPr>
          <w:b w:val="0"/>
        </w:rPr>
        <w:fldChar w:fldCharType="begin"/>
      </w:r>
      <w:r w:rsidRPr="006E6315">
        <w:rPr>
          <w:b w:val="0"/>
        </w:rPr>
        <w:instrText xml:space="preserve"> PAGEREF _Toc26096102 \h </w:instrText>
      </w:r>
      <w:r w:rsidRPr="006E6315">
        <w:rPr>
          <w:b w:val="0"/>
        </w:rPr>
      </w:r>
      <w:r w:rsidRPr="006E6315">
        <w:rPr>
          <w:b w:val="0"/>
        </w:rPr>
        <w:fldChar w:fldCharType="separate"/>
      </w:r>
      <w:r w:rsidR="00302634">
        <w:rPr>
          <w:b w:val="0"/>
        </w:rPr>
        <w:t>54</w:t>
      </w:r>
      <w:r w:rsidRPr="006E6315">
        <w:rPr>
          <w:b w:val="0"/>
        </w:rPr>
        <w:fldChar w:fldCharType="end"/>
      </w:r>
    </w:p>
    <w:p w:rsidR="006E6315" w:rsidRPr="006E6315" w:rsidRDefault="006E6315" w:rsidP="006E6315">
      <w:pPr>
        <w:pStyle w:val="T2"/>
        <w:jc w:val="both"/>
        <w:rPr>
          <w:rFonts w:eastAsiaTheme="minorEastAsia"/>
          <w:b w:val="0"/>
          <w:bCs w:val="0"/>
          <w:lang w:eastAsia="tr-TR"/>
        </w:rPr>
      </w:pPr>
      <w:r w:rsidRPr="006E6315">
        <w:rPr>
          <w:b w:val="0"/>
        </w:rPr>
        <w:t>3.2. Yöntem</w:t>
      </w:r>
      <w:r w:rsidRPr="006E6315">
        <w:rPr>
          <w:b w:val="0"/>
        </w:rPr>
        <w:tab/>
      </w:r>
      <w:r w:rsidRPr="006E6315">
        <w:rPr>
          <w:b w:val="0"/>
        </w:rPr>
        <w:fldChar w:fldCharType="begin"/>
      </w:r>
      <w:r w:rsidRPr="006E6315">
        <w:rPr>
          <w:b w:val="0"/>
        </w:rPr>
        <w:instrText xml:space="preserve"> PAGEREF _Toc26096103 \h </w:instrText>
      </w:r>
      <w:r w:rsidRPr="006E6315">
        <w:rPr>
          <w:b w:val="0"/>
        </w:rPr>
      </w:r>
      <w:r w:rsidRPr="006E6315">
        <w:rPr>
          <w:b w:val="0"/>
        </w:rPr>
        <w:fldChar w:fldCharType="separate"/>
      </w:r>
      <w:r w:rsidR="00302634">
        <w:rPr>
          <w:b w:val="0"/>
        </w:rPr>
        <w:t>55</w:t>
      </w:r>
      <w:r w:rsidRPr="006E6315">
        <w:rPr>
          <w:b w:val="0"/>
        </w:rPr>
        <w:fldChar w:fldCharType="end"/>
      </w:r>
    </w:p>
    <w:p w:rsidR="006E6315" w:rsidRPr="006E6315" w:rsidRDefault="006E6315" w:rsidP="006E6315">
      <w:pPr>
        <w:pStyle w:val="T3"/>
        <w:rPr>
          <w:rFonts w:eastAsiaTheme="minorEastAsia"/>
          <w:lang w:eastAsia="tr-TR"/>
        </w:rPr>
      </w:pPr>
      <w:r w:rsidRPr="006E6315">
        <w:t>3.2.1. Testis Ağırlıklarının Ölçümü ve Testis Ağırlık İndeksi (TAİ) Hesaplama</w:t>
      </w:r>
      <w:r w:rsidRPr="006E6315">
        <w:tab/>
      </w:r>
      <w:r w:rsidRPr="006E6315">
        <w:fldChar w:fldCharType="begin"/>
      </w:r>
      <w:r w:rsidRPr="006E6315">
        <w:instrText xml:space="preserve"> PAGEREF _Toc26096104 \h </w:instrText>
      </w:r>
      <w:r w:rsidRPr="006E6315">
        <w:fldChar w:fldCharType="separate"/>
      </w:r>
      <w:r w:rsidR="00302634">
        <w:t>55</w:t>
      </w:r>
      <w:r w:rsidRPr="006E6315">
        <w:fldChar w:fldCharType="end"/>
      </w:r>
    </w:p>
    <w:p w:rsidR="006E6315" w:rsidRPr="006E6315" w:rsidRDefault="006E6315" w:rsidP="006E6315">
      <w:pPr>
        <w:pStyle w:val="T3"/>
        <w:rPr>
          <w:rFonts w:eastAsiaTheme="minorEastAsia"/>
          <w:lang w:eastAsia="tr-TR"/>
        </w:rPr>
      </w:pPr>
      <w:r w:rsidRPr="006E6315">
        <w:t>3.2.2. Histolojik Yöntem</w:t>
      </w:r>
      <w:r w:rsidRPr="006E6315">
        <w:tab/>
      </w:r>
      <w:r w:rsidRPr="006E6315">
        <w:fldChar w:fldCharType="begin"/>
      </w:r>
      <w:r w:rsidRPr="006E6315">
        <w:instrText xml:space="preserve"> PAGEREF _Toc26096105 \h </w:instrText>
      </w:r>
      <w:r w:rsidRPr="006E6315">
        <w:fldChar w:fldCharType="separate"/>
      </w:r>
      <w:r w:rsidR="00302634">
        <w:t>56</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3.2.2.1. Üçlü boyama metodunun uygulanması</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_Toc26096106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56</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3.2.2.2. Histolojik değişimlerin belirlenmesi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_Toc26096107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57</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3.2.2.3. Histometrik değişimlerin belirlenmesi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_Toc26096108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57</w:t>
      </w:r>
      <w:r w:rsidRPr="006E6315">
        <w:rPr>
          <w:rFonts w:ascii="Times New Roman" w:hAnsi="Times New Roman" w:cs="Times New Roman"/>
          <w:noProof/>
          <w:sz w:val="24"/>
          <w:szCs w:val="24"/>
        </w:rPr>
        <w:fldChar w:fldCharType="end"/>
      </w:r>
    </w:p>
    <w:p w:rsidR="006E6315" w:rsidRPr="006E6315" w:rsidRDefault="006E6315" w:rsidP="006E6315">
      <w:pPr>
        <w:pStyle w:val="T3"/>
        <w:tabs>
          <w:tab w:val="left" w:pos="960"/>
        </w:tabs>
        <w:rPr>
          <w:rFonts w:eastAsiaTheme="minorEastAsia"/>
          <w:lang w:eastAsia="tr-TR"/>
        </w:rPr>
      </w:pPr>
      <w:r w:rsidRPr="006E6315">
        <w:t>3.2.3.</w:t>
      </w:r>
      <w:r>
        <w:rPr>
          <w:rFonts w:eastAsiaTheme="minorEastAsia"/>
          <w:lang w:eastAsia="tr-TR"/>
        </w:rPr>
        <w:t xml:space="preserve"> </w:t>
      </w:r>
      <w:r w:rsidRPr="006E6315">
        <w:t>İmmunohistokimyasal Yöntem (Strept ABC Boyama Yöntemi)</w:t>
      </w:r>
      <w:r w:rsidRPr="006E6315">
        <w:tab/>
      </w:r>
      <w:r w:rsidRPr="006E6315">
        <w:fldChar w:fldCharType="begin"/>
      </w:r>
      <w:r w:rsidRPr="006E6315">
        <w:instrText xml:space="preserve"> PAGEREF _Toc26096109 \h </w:instrText>
      </w:r>
      <w:r w:rsidRPr="006E6315">
        <w:fldChar w:fldCharType="separate"/>
      </w:r>
      <w:r w:rsidR="00302634">
        <w:t>57</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3.2.3.1. GRP78 yoğunluğunun değerlendirilmesi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_Toc26096110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58</w:t>
      </w:r>
      <w:r w:rsidRPr="006E6315">
        <w:rPr>
          <w:rFonts w:ascii="Times New Roman" w:hAnsi="Times New Roman" w:cs="Times New Roman"/>
          <w:noProof/>
          <w:sz w:val="24"/>
          <w:szCs w:val="24"/>
        </w:rPr>
        <w:fldChar w:fldCharType="end"/>
      </w:r>
    </w:p>
    <w:p w:rsidR="006E6315" w:rsidRPr="006E6315" w:rsidRDefault="006E6315" w:rsidP="006E6315">
      <w:pPr>
        <w:pStyle w:val="T3"/>
        <w:tabs>
          <w:tab w:val="left" w:pos="960"/>
        </w:tabs>
        <w:rPr>
          <w:rFonts w:eastAsiaTheme="minorEastAsia"/>
          <w:lang w:eastAsia="tr-TR"/>
        </w:rPr>
      </w:pPr>
      <w:r w:rsidRPr="006E6315">
        <w:t>3.2.4.</w:t>
      </w:r>
      <w:r>
        <w:rPr>
          <w:rFonts w:eastAsiaTheme="minorEastAsia"/>
          <w:lang w:eastAsia="tr-TR"/>
        </w:rPr>
        <w:t xml:space="preserve"> </w:t>
      </w:r>
      <w:r w:rsidRPr="006E6315">
        <w:t>Western Blot (İmmunoblotlama) Metodu</w:t>
      </w:r>
      <w:r w:rsidRPr="006E6315">
        <w:tab/>
      </w:r>
      <w:r w:rsidRPr="006E6315">
        <w:fldChar w:fldCharType="begin"/>
      </w:r>
      <w:r w:rsidRPr="006E6315">
        <w:instrText xml:space="preserve"> PAGEREF _Toc26096111 \h </w:instrText>
      </w:r>
      <w:r w:rsidRPr="006E6315">
        <w:fldChar w:fldCharType="separate"/>
      </w:r>
      <w:r w:rsidR="00302634">
        <w:t>59</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3.2.4.1. Elektroforezis ve transfer işleminde kullanılan çözeltiler ve hazırlanışları</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59</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3.2.4.2. SDS-PAGE jelinin hazırlanması ve elektroforezis işlemi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_Toc26096113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60</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3.2.4.3. Ayrıştırılan proteinlerin membrana transferi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_Toc26096114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61</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3.2.4.4. Antikor ile inkübasyon</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_Toc26096115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61</w:t>
      </w:r>
      <w:r w:rsidRPr="006E6315">
        <w:rPr>
          <w:rFonts w:ascii="Times New Roman" w:hAnsi="Times New Roman" w:cs="Times New Roman"/>
          <w:noProof/>
          <w:sz w:val="24"/>
          <w:szCs w:val="24"/>
        </w:rPr>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3.2.4.5. Görüntüleme ve analiz</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_Toc26096116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62</w:t>
      </w:r>
      <w:r w:rsidRPr="006E6315">
        <w:rPr>
          <w:rFonts w:ascii="Times New Roman" w:hAnsi="Times New Roman" w:cs="Times New Roman"/>
          <w:noProof/>
          <w:sz w:val="24"/>
          <w:szCs w:val="24"/>
        </w:rPr>
        <w:fldChar w:fldCharType="end"/>
      </w:r>
    </w:p>
    <w:p w:rsidR="006E6315" w:rsidRPr="006E6315" w:rsidRDefault="006E6315" w:rsidP="006E6315">
      <w:pPr>
        <w:pStyle w:val="T3"/>
        <w:tabs>
          <w:tab w:val="left" w:pos="960"/>
        </w:tabs>
        <w:rPr>
          <w:rFonts w:eastAsiaTheme="minorEastAsia"/>
          <w:lang w:eastAsia="tr-TR"/>
        </w:rPr>
      </w:pPr>
      <w:r w:rsidRPr="006E6315">
        <w:t>3.2.5.</w:t>
      </w:r>
      <w:r>
        <w:rPr>
          <w:rFonts w:eastAsiaTheme="minorEastAsia"/>
          <w:lang w:eastAsia="tr-TR"/>
        </w:rPr>
        <w:t xml:space="preserve"> </w:t>
      </w:r>
      <w:r w:rsidRPr="006E6315">
        <w:t>Biyokimyasal Yöntem</w:t>
      </w:r>
      <w:r w:rsidRPr="006E6315">
        <w:tab/>
      </w:r>
      <w:r w:rsidRPr="006E6315">
        <w:fldChar w:fldCharType="begin"/>
      </w:r>
      <w:r w:rsidRPr="006E6315">
        <w:instrText xml:space="preserve"> PAGEREF _Toc26096117 \h </w:instrText>
      </w:r>
      <w:r w:rsidRPr="006E6315">
        <w:fldChar w:fldCharType="separate"/>
      </w:r>
      <w:r w:rsidR="00302634">
        <w:t>62</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3.2.5.1. Testis dokusunda oksidan (MDA) ve antioksidan (SOD) seviyelerinin belirlenmesi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_Toc26096118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62</w:t>
      </w:r>
      <w:r w:rsidRPr="006E6315">
        <w:rPr>
          <w:rFonts w:ascii="Times New Roman" w:hAnsi="Times New Roman" w:cs="Times New Roman"/>
          <w:noProof/>
          <w:sz w:val="24"/>
          <w:szCs w:val="24"/>
        </w:rPr>
        <w:fldChar w:fldCharType="end"/>
      </w:r>
    </w:p>
    <w:p w:rsidR="006E6315" w:rsidRPr="006E6315" w:rsidRDefault="006E6315" w:rsidP="006E6315">
      <w:pPr>
        <w:pStyle w:val="T3"/>
        <w:tabs>
          <w:tab w:val="left" w:pos="960"/>
        </w:tabs>
        <w:rPr>
          <w:rFonts w:eastAsiaTheme="minorEastAsia"/>
          <w:lang w:eastAsia="tr-TR"/>
        </w:rPr>
      </w:pPr>
      <w:r w:rsidRPr="006E6315">
        <w:t>3.2.6.</w:t>
      </w:r>
      <w:r>
        <w:rPr>
          <w:rFonts w:eastAsiaTheme="minorEastAsia"/>
          <w:lang w:eastAsia="tr-TR"/>
        </w:rPr>
        <w:t xml:space="preserve"> </w:t>
      </w:r>
      <w:r w:rsidRPr="006E6315">
        <w:t>Enzim Histokimyasal Yöntem (TUNEL Metodu)</w:t>
      </w:r>
      <w:r w:rsidRPr="006E6315">
        <w:tab/>
      </w:r>
      <w:r w:rsidRPr="006E6315">
        <w:fldChar w:fldCharType="begin"/>
      </w:r>
      <w:r w:rsidRPr="006E6315">
        <w:instrText xml:space="preserve"> PAGEREF _Toc26096119 \h </w:instrText>
      </w:r>
      <w:r w:rsidRPr="006E6315">
        <w:fldChar w:fldCharType="separate"/>
      </w:r>
      <w:r w:rsidR="00302634">
        <w:t>64</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3.2.6.1. Apoptozis yoğunluğunun değerlendirilmesi</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_Toc26096120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65</w:t>
      </w:r>
      <w:r w:rsidRPr="006E6315">
        <w:rPr>
          <w:rFonts w:ascii="Times New Roman" w:hAnsi="Times New Roman" w:cs="Times New Roman"/>
          <w:noProof/>
          <w:sz w:val="24"/>
          <w:szCs w:val="24"/>
        </w:rPr>
        <w:fldChar w:fldCharType="end"/>
      </w:r>
    </w:p>
    <w:p w:rsidR="006E6315" w:rsidRPr="006E6315" w:rsidRDefault="006E6315" w:rsidP="006E6315">
      <w:pPr>
        <w:pStyle w:val="T3"/>
        <w:rPr>
          <w:rFonts w:eastAsiaTheme="minorEastAsia"/>
          <w:lang w:eastAsia="tr-TR"/>
        </w:rPr>
      </w:pPr>
      <w:r w:rsidRPr="006E6315">
        <w:t>3.2.7. İstatistiksel Değerlendirme</w:t>
      </w:r>
      <w:r w:rsidRPr="006E6315">
        <w:tab/>
      </w:r>
      <w:r w:rsidRPr="006E6315">
        <w:fldChar w:fldCharType="begin"/>
      </w:r>
      <w:r w:rsidRPr="006E6315">
        <w:instrText xml:space="preserve"> PAGEREF _Toc26096121 \h </w:instrText>
      </w:r>
      <w:r w:rsidRPr="006E6315">
        <w:fldChar w:fldCharType="separate"/>
      </w:r>
      <w:r w:rsidR="00302634">
        <w:t>66</w:t>
      </w:r>
      <w:r w:rsidRPr="006E6315">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4. BULGULAR</w:t>
      </w:r>
      <w:r w:rsidRPr="006E6315">
        <w:rPr>
          <w:b w:val="0"/>
          <w:sz w:val="24"/>
        </w:rPr>
        <w:tab/>
      </w:r>
      <w:r w:rsidRPr="006E6315">
        <w:rPr>
          <w:b w:val="0"/>
          <w:sz w:val="24"/>
        </w:rPr>
        <w:fldChar w:fldCharType="begin"/>
      </w:r>
      <w:r w:rsidRPr="006E6315">
        <w:rPr>
          <w:b w:val="0"/>
          <w:sz w:val="24"/>
        </w:rPr>
        <w:instrText xml:space="preserve"> PAGEREF _Toc26096122 \h </w:instrText>
      </w:r>
      <w:r w:rsidRPr="006E6315">
        <w:rPr>
          <w:b w:val="0"/>
          <w:sz w:val="24"/>
        </w:rPr>
      </w:r>
      <w:r w:rsidRPr="006E6315">
        <w:rPr>
          <w:b w:val="0"/>
          <w:sz w:val="24"/>
        </w:rPr>
        <w:fldChar w:fldCharType="separate"/>
      </w:r>
      <w:r w:rsidR="00302634">
        <w:rPr>
          <w:b w:val="0"/>
          <w:sz w:val="24"/>
        </w:rPr>
        <w:t>67</w:t>
      </w:r>
      <w:r w:rsidRPr="006E6315">
        <w:rPr>
          <w:b w:val="0"/>
          <w:sz w:val="24"/>
        </w:rPr>
        <w:fldChar w:fldCharType="end"/>
      </w:r>
    </w:p>
    <w:p w:rsidR="006E6315" w:rsidRPr="006E6315" w:rsidRDefault="006E6315" w:rsidP="006E6315">
      <w:pPr>
        <w:pStyle w:val="T2"/>
        <w:jc w:val="both"/>
        <w:rPr>
          <w:rFonts w:eastAsiaTheme="minorEastAsia"/>
          <w:b w:val="0"/>
          <w:bCs w:val="0"/>
          <w:lang w:eastAsia="tr-TR"/>
        </w:rPr>
      </w:pPr>
      <w:r w:rsidRPr="006E6315">
        <w:rPr>
          <w:b w:val="0"/>
        </w:rPr>
        <w:t>4.1. Vücut Ağırlığı ve Testis Ağırlığı Bulguları</w:t>
      </w:r>
      <w:r w:rsidRPr="006E6315">
        <w:rPr>
          <w:b w:val="0"/>
        </w:rPr>
        <w:tab/>
      </w:r>
      <w:r w:rsidRPr="006E6315">
        <w:rPr>
          <w:b w:val="0"/>
        </w:rPr>
        <w:fldChar w:fldCharType="begin"/>
      </w:r>
      <w:r w:rsidRPr="006E6315">
        <w:rPr>
          <w:b w:val="0"/>
        </w:rPr>
        <w:instrText xml:space="preserve"> PAGEREF _Toc26096123 \h </w:instrText>
      </w:r>
      <w:r w:rsidRPr="006E6315">
        <w:rPr>
          <w:b w:val="0"/>
        </w:rPr>
      </w:r>
      <w:r w:rsidRPr="006E6315">
        <w:rPr>
          <w:b w:val="0"/>
        </w:rPr>
        <w:fldChar w:fldCharType="separate"/>
      </w:r>
      <w:r w:rsidR="00302634">
        <w:rPr>
          <w:b w:val="0"/>
        </w:rPr>
        <w:t>67</w:t>
      </w:r>
      <w:r w:rsidRPr="006E6315">
        <w:rPr>
          <w:b w:val="0"/>
        </w:rPr>
        <w:fldChar w:fldCharType="end"/>
      </w:r>
    </w:p>
    <w:p w:rsidR="006E6315" w:rsidRPr="006E6315" w:rsidRDefault="006E6315" w:rsidP="006E6315">
      <w:pPr>
        <w:pStyle w:val="T3"/>
        <w:rPr>
          <w:rFonts w:eastAsiaTheme="minorEastAsia"/>
          <w:lang w:eastAsia="tr-TR"/>
        </w:rPr>
      </w:pPr>
      <w:r w:rsidRPr="006E6315">
        <w:t>4.1.1. Vücut Ağırlığı Analizi</w:t>
      </w:r>
      <w:r w:rsidRPr="006E6315">
        <w:tab/>
      </w:r>
      <w:r w:rsidRPr="006E6315">
        <w:fldChar w:fldCharType="begin"/>
      </w:r>
      <w:r w:rsidRPr="006E6315">
        <w:instrText xml:space="preserve"> PAGEREF _Toc26096124 \h </w:instrText>
      </w:r>
      <w:r w:rsidRPr="006E6315">
        <w:fldChar w:fldCharType="separate"/>
      </w:r>
      <w:r w:rsidR="00302634">
        <w:t>67</w:t>
      </w:r>
      <w:r w:rsidRPr="006E6315">
        <w:fldChar w:fldCharType="end"/>
      </w:r>
    </w:p>
    <w:p w:rsidR="006E6315" w:rsidRPr="006E6315" w:rsidRDefault="006E6315" w:rsidP="006E6315">
      <w:pPr>
        <w:pStyle w:val="T3"/>
        <w:rPr>
          <w:rFonts w:eastAsiaTheme="minorEastAsia"/>
          <w:lang w:eastAsia="tr-TR"/>
        </w:rPr>
      </w:pPr>
      <w:r w:rsidRPr="006E6315">
        <w:t>4.1.2. Testis Ağırlık Analizi</w:t>
      </w:r>
      <w:r w:rsidRPr="006E6315">
        <w:tab/>
      </w:r>
      <w:r w:rsidRPr="006E6315">
        <w:fldChar w:fldCharType="begin"/>
      </w:r>
      <w:r w:rsidRPr="006E6315">
        <w:instrText xml:space="preserve"> PAGEREF _Toc26096161 \h </w:instrText>
      </w:r>
      <w:r w:rsidRPr="006E6315">
        <w:fldChar w:fldCharType="separate"/>
      </w:r>
      <w:r w:rsidR="00302634">
        <w:t>67</w:t>
      </w:r>
      <w:r w:rsidRPr="006E6315">
        <w:fldChar w:fldCharType="end"/>
      </w:r>
    </w:p>
    <w:p w:rsidR="006E6315" w:rsidRPr="006E6315" w:rsidRDefault="006E6315" w:rsidP="006E6315">
      <w:pPr>
        <w:pStyle w:val="T4"/>
        <w:tabs>
          <w:tab w:val="right" w:leader="dot" w:pos="9061"/>
        </w:tabs>
        <w:ind w:left="0"/>
        <w:jc w:val="both"/>
        <w:rPr>
          <w:rFonts w:ascii="Times New Roman" w:eastAsiaTheme="minorEastAsia" w:hAnsi="Times New Roman" w:cs="Times New Roman"/>
          <w:noProof/>
          <w:sz w:val="24"/>
          <w:szCs w:val="24"/>
          <w:lang w:eastAsia="tr-TR"/>
        </w:rPr>
      </w:pPr>
      <w:r w:rsidRPr="006E6315">
        <w:rPr>
          <w:rFonts w:ascii="Times New Roman" w:hAnsi="Times New Roman" w:cs="Times New Roman"/>
          <w:noProof/>
          <w:sz w:val="24"/>
          <w:szCs w:val="24"/>
        </w:rPr>
        <w:t>4.1.2.1. Testis ağırlık indeksi (TAİ) bulguları</w:t>
      </w:r>
      <w:r w:rsidRPr="006E6315">
        <w:rPr>
          <w:rFonts w:ascii="Times New Roman" w:hAnsi="Times New Roman" w:cs="Times New Roman"/>
          <w:noProof/>
          <w:sz w:val="24"/>
          <w:szCs w:val="24"/>
        </w:rPr>
        <w:tab/>
      </w:r>
      <w:r w:rsidRPr="006E6315">
        <w:rPr>
          <w:rFonts w:ascii="Times New Roman" w:hAnsi="Times New Roman" w:cs="Times New Roman"/>
          <w:noProof/>
          <w:sz w:val="24"/>
          <w:szCs w:val="24"/>
        </w:rPr>
        <w:fldChar w:fldCharType="begin"/>
      </w:r>
      <w:r w:rsidRPr="006E6315">
        <w:rPr>
          <w:rFonts w:ascii="Times New Roman" w:hAnsi="Times New Roman" w:cs="Times New Roman"/>
          <w:noProof/>
          <w:sz w:val="24"/>
          <w:szCs w:val="24"/>
        </w:rPr>
        <w:instrText xml:space="preserve"> PAGEREF _Toc26096162 \h </w:instrText>
      </w:r>
      <w:r w:rsidRPr="006E6315">
        <w:rPr>
          <w:rFonts w:ascii="Times New Roman" w:hAnsi="Times New Roman" w:cs="Times New Roman"/>
          <w:noProof/>
          <w:sz w:val="24"/>
          <w:szCs w:val="24"/>
        </w:rPr>
      </w:r>
      <w:r w:rsidRPr="006E6315">
        <w:rPr>
          <w:rFonts w:ascii="Times New Roman" w:hAnsi="Times New Roman" w:cs="Times New Roman"/>
          <w:noProof/>
          <w:sz w:val="24"/>
          <w:szCs w:val="24"/>
        </w:rPr>
        <w:fldChar w:fldCharType="separate"/>
      </w:r>
      <w:r w:rsidR="00302634">
        <w:rPr>
          <w:rFonts w:ascii="Times New Roman" w:hAnsi="Times New Roman" w:cs="Times New Roman"/>
          <w:noProof/>
          <w:sz w:val="24"/>
          <w:szCs w:val="24"/>
        </w:rPr>
        <w:t>68</w:t>
      </w:r>
      <w:r w:rsidRPr="006E6315">
        <w:rPr>
          <w:rFonts w:ascii="Times New Roman" w:hAnsi="Times New Roman" w:cs="Times New Roman"/>
          <w:noProof/>
          <w:sz w:val="24"/>
          <w:szCs w:val="24"/>
        </w:rPr>
        <w:fldChar w:fldCharType="end"/>
      </w:r>
    </w:p>
    <w:p w:rsidR="006E6315" w:rsidRPr="006E6315" w:rsidRDefault="006E6315" w:rsidP="006E6315">
      <w:pPr>
        <w:pStyle w:val="T2"/>
        <w:jc w:val="both"/>
        <w:rPr>
          <w:rFonts w:eastAsiaTheme="minorEastAsia"/>
          <w:b w:val="0"/>
          <w:bCs w:val="0"/>
          <w:lang w:eastAsia="tr-TR"/>
        </w:rPr>
      </w:pPr>
      <w:r w:rsidRPr="006E6315">
        <w:rPr>
          <w:b w:val="0"/>
        </w:rPr>
        <w:t>4.2. Histolojik Bulgular</w:t>
      </w:r>
      <w:r w:rsidRPr="006E6315">
        <w:rPr>
          <w:b w:val="0"/>
        </w:rPr>
        <w:tab/>
      </w:r>
      <w:r w:rsidRPr="006E6315">
        <w:rPr>
          <w:b w:val="0"/>
        </w:rPr>
        <w:fldChar w:fldCharType="begin"/>
      </w:r>
      <w:r w:rsidRPr="006E6315">
        <w:rPr>
          <w:b w:val="0"/>
        </w:rPr>
        <w:instrText xml:space="preserve"> PAGEREF _Toc26096163 \h </w:instrText>
      </w:r>
      <w:r w:rsidRPr="006E6315">
        <w:rPr>
          <w:b w:val="0"/>
        </w:rPr>
      </w:r>
      <w:r w:rsidRPr="006E6315">
        <w:rPr>
          <w:b w:val="0"/>
        </w:rPr>
        <w:fldChar w:fldCharType="separate"/>
      </w:r>
      <w:r w:rsidR="00302634">
        <w:rPr>
          <w:b w:val="0"/>
        </w:rPr>
        <w:t>68</w:t>
      </w:r>
      <w:r w:rsidRPr="006E6315">
        <w:rPr>
          <w:b w:val="0"/>
        </w:rPr>
        <w:fldChar w:fldCharType="end"/>
      </w:r>
    </w:p>
    <w:p w:rsidR="006E6315" w:rsidRPr="006E6315" w:rsidRDefault="006E6315" w:rsidP="006E6315">
      <w:pPr>
        <w:pStyle w:val="T3"/>
        <w:rPr>
          <w:rFonts w:eastAsiaTheme="minorEastAsia"/>
          <w:lang w:eastAsia="tr-TR"/>
        </w:rPr>
      </w:pPr>
      <w:r w:rsidRPr="006E6315">
        <w:t>4.2.1. Histometrik Değişimler</w:t>
      </w:r>
      <w:r w:rsidRPr="006E6315">
        <w:tab/>
      </w:r>
      <w:r w:rsidRPr="006E6315">
        <w:fldChar w:fldCharType="begin"/>
      </w:r>
      <w:r w:rsidRPr="006E6315">
        <w:instrText xml:space="preserve"> PAGEREF _Toc26096164 \h </w:instrText>
      </w:r>
      <w:r w:rsidRPr="006E6315">
        <w:fldChar w:fldCharType="separate"/>
      </w:r>
      <w:r w:rsidR="00302634">
        <w:t>72</w:t>
      </w:r>
      <w:r w:rsidRPr="006E6315">
        <w:fldChar w:fldCharType="end"/>
      </w:r>
    </w:p>
    <w:p w:rsidR="006E6315" w:rsidRPr="006E6315" w:rsidRDefault="006E6315" w:rsidP="006E6315">
      <w:pPr>
        <w:pStyle w:val="T2"/>
        <w:tabs>
          <w:tab w:val="left" w:pos="720"/>
        </w:tabs>
        <w:jc w:val="both"/>
        <w:rPr>
          <w:rFonts w:eastAsiaTheme="minorEastAsia"/>
          <w:b w:val="0"/>
          <w:bCs w:val="0"/>
          <w:lang w:eastAsia="tr-TR"/>
        </w:rPr>
      </w:pPr>
      <w:r w:rsidRPr="006E6315">
        <w:rPr>
          <w:b w:val="0"/>
        </w:rPr>
        <w:t>4.3.</w:t>
      </w:r>
      <w:r>
        <w:rPr>
          <w:rFonts w:eastAsiaTheme="minorEastAsia"/>
          <w:b w:val="0"/>
          <w:bCs w:val="0"/>
          <w:lang w:eastAsia="tr-TR"/>
        </w:rPr>
        <w:t xml:space="preserve"> </w:t>
      </w:r>
      <w:r w:rsidRPr="006E6315">
        <w:rPr>
          <w:b w:val="0"/>
        </w:rPr>
        <w:t>İmmunohistokimyasal Bulgular</w:t>
      </w:r>
      <w:r w:rsidRPr="006E6315">
        <w:rPr>
          <w:b w:val="0"/>
        </w:rPr>
        <w:tab/>
      </w:r>
      <w:r w:rsidRPr="006E6315">
        <w:rPr>
          <w:b w:val="0"/>
        </w:rPr>
        <w:fldChar w:fldCharType="begin"/>
      </w:r>
      <w:r w:rsidRPr="006E6315">
        <w:rPr>
          <w:b w:val="0"/>
        </w:rPr>
        <w:instrText xml:space="preserve"> PAGEREF _Toc26096165 \h </w:instrText>
      </w:r>
      <w:r w:rsidRPr="006E6315">
        <w:rPr>
          <w:b w:val="0"/>
        </w:rPr>
      </w:r>
      <w:r w:rsidRPr="006E6315">
        <w:rPr>
          <w:b w:val="0"/>
        </w:rPr>
        <w:fldChar w:fldCharType="separate"/>
      </w:r>
      <w:r w:rsidR="00302634">
        <w:rPr>
          <w:b w:val="0"/>
        </w:rPr>
        <w:t>76</w:t>
      </w:r>
      <w:r w:rsidRPr="006E6315">
        <w:rPr>
          <w:b w:val="0"/>
        </w:rPr>
        <w:fldChar w:fldCharType="end"/>
      </w:r>
    </w:p>
    <w:p w:rsidR="006E6315" w:rsidRPr="006E6315" w:rsidRDefault="006E6315" w:rsidP="006E6315">
      <w:pPr>
        <w:pStyle w:val="T3"/>
        <w:tabs>
          <w:tab w:val="left" w:pos="960"/>
        </w:tabs>
        <w:rPr>
          <w:rFonts w:eastAsiaTheme="minorEastAsia"/>
          <w:lang w:eastAsia="tr-TR"/>
        </w:rPr>
      </w:pPr>
      <w:r w:rsidRPr="006E6315">
        <w:t>4.3.1.</w:t>
      </w:r>
      <w:r>
        <w:rPr>
          <w:rFonts w:eastAsiaTheme="minorEastAsia"/>
          <w:lang w:eastAsia="tr-TR"/>
        </w:rPr>
        <w:t xml:space="preserve"> </w:t>
      </w:r>
      <w:r w:rsidRPr="006E6315">
        <w:t>GRP78 Yoğunluğunun Değerlendirilmesi</w:t>
      </w:r>
      <w:r w:rsidRPr="006E6315">
        <w:tab/>
      </w:r>
      <w:r w:rsidRPr="006E6315">
        <w:fldChar w:fldCharType="begin"/>
      </w:r>
      <w:r w:rsidRPr="006E6315">
        <w:instrText xml:space="preserve"> PAGEREF _Toc26096166 \h </w:instrText>
      </w:r>
      <w:r w:rsidRPr="006E6315">
        <w:fldChar w:fldCharType="separate"/>
      </w:r>
      <w:r w:rsidR="00302634">
        <w:t>77</w:t>
      </w:r>
      <w:r w:rsidRPr="006E6315">
        <w:fldChar w:fldCharType="end"/>
      </w:r>
    </w:p>
    <w:p w:rsidR="006E6315" w:rsidRPr="006E6315" w:rsidRDefault="006E6315" w:rsidP="006E6315">
      <w:pPr>
        <w:pStyle w:val="T2"/>
        <w:jc w:val="both"/>
        <w:rPr>
          <w:rFonts w:eastAsiaTheme="minorEastAsia"/>
          <w:b w:val="0"/>
          <w:bCs w:val="0"/>
          <w:lang w:eastAsia="tr-TR"/>
        </w:rPr>
      </w:pPr>
      <w:r w:rsidRPr="006E6315">
        <w:rPr>
          <w:b w:val="0"/>
        </w:rPr>
        <w:t>4.4. Moleküler Biyolojik Bulgular</w:t>
      </w:r>
      <w:r w:rsidRPr="006E6315">
        <w:rPr>
          <w:b w:val="0"/>
        </w:rPr>
        <w:tab/>
      </w:r>
      <w:r w:rsidRPr="006E6315">
        <w:rPr>
          <w:b w:val="0"/>
        </w:rPr>
        <w:fldChar w:fldCharType="begin"/>
      </w:r>
      <w:r w:rsidRPr="006E6315">
        <w:rPr>
          <w:b w:val="0"/>
        </w:rPr>
        <w:instrText xml:space="preserve"> PAGEREF _Toc26096167 \h </w:instrText>
      </w:r>
      <w:r w:rsidRPr="006E6315">
        <w:rPr>
          <w:b w:val="0"/>
        </w:rPr>
      </w:r>
      <w:r w:rsidRPr="006E6315">
        <w:rPr>
          <w:b w:val="0"/>
        </w:rPr>
        <w:fldChar w:fldCharType="separate"/>
      </w:r>
      <w:r w:rsidR="00302634">
        <w:rPr>
          <w:b w:val="0"/>
        </w:rPr>
        <w:t>78</w:t>
      </w:r>
      <w:r w:rsidRPr="006E6315">
        <w:rPr>
          <w:b w:val="0"/>
        </w:rPr>
        <w:fldChar w:fldCharType="end"/>
      </w:r>
    </w:p>
    <w:p w:rsidR="006E6315" w:rsidRPr="006E6315" w:rsidRDefault="006E6315" w:rsidP="006E6315">
      <w:pPr>
        <w:pStyle w:val="T3"/>
        <w:rPr>
          <w:rFonts w:eastAsiaTheme="minorEastAsia"/>
          <w:lang w:eastAsia="tr-TR"/>
        </w:rPr>
      </w:pPr>
      <w:r w:rsidRPr="006E6315">
        <w:t>4.4.1. Western-Blot (Immunoblotlama) Sonuçları</w:t>
      </w:r>
      <w:r w:rsidRPr="006E6315">
        <w:tab/>
      </w:r>
      <w:r w:rsidRPr="006E6315">
        <w:fldChar w:fldCharType="begin"/>
      </w:r>
      <w:r w:rsidRPr="006E6315">
        <w:instrText xml:space="preserve"> PAGEREF _Toc26096168 \h </w:instrText>
      </w:r>
      <w:r w:rsidRPr="006E6315">
        <w:fldChar w:fldCharType="separate"/>
      </w:r>
      <w:r w:rsidR="00302634">
        <w:t>78</w:t>
      </w:r>
      <w:r w:rsidRPr="006E6315">
        <w:fldChar w:fldCharType="end"/>
      </w:r>
    </w:p>
    <w:p w:rsidR="006E6315" w:rsidRPr="006E6315" w:rsidRDefault="006E6315" w:rsidP="006E6315">
      <w:pPr>
        <w:pStyle w:val="T2"/>
        <w:jc w:val="both"/>
        <w:rPr>
          <w:rFonts w:eastAsiaTheme="minorEastAsia"/>
          <w:b w:val="0"/>
          <w:bCs w:val="0"/>
          <w:lang w:eastAsia="tr-TR"/>
        </w:rPr>
      </w:pPr>
      <w:r w:rsidRPr="006E6315">
        <w:rPr>
          <w:b w:val="0"/>
        </w:rPr>
        <w:t>4.5. Biyokimyasal Bulgular</w:t>
      </w:r>
      <w:r w:rsidRPr="006E6315">
        <w:rPr>
          <w:b w:val="0"/>
        </w:rPr>
        <w:tab/>
      </w:r>
      <w:r w:rsidRPr="006E6315">
        <w:rPr>
          <w:b w:val="0"/>
        </w:rPr>
        <w:fldChar w:fldCharType="begin"/>
      </w:r>
      <w:r w:rsidRPr="006E6315">
        <w:rPr>
          <w:b w:val="0"/>
        </w:rPr>
        <w:instrText xml:space="preserve"> PAGEREF _Toc26096169 \h </w:instrText>
      </w:r>
      <w:r w:rsidRPr="006E6315">
        <w:rPr>
          <w:b w:val="0"/>
        </w:rPr>
      </w:r>
      <w:r w:rsidRPr="006E6315">
        <w:rPr>
          <w:b w:val="0"/>
        </w:rPr>
        <w:fldChar w:fldCharType="separate"/>
      </w:r>
      <w:r w:rsidR="00302634">
        <w:rPr>
          <w:b w:val="0"/>
        </w:rPr>
        <w:t>80</w:t>
      </w:r>
      <w:r w:rsidRPr="006E6315">
        <w:rPr>
          <w:b w:val="0"/>
        </w:rPr>
        <w:fldChar w:fldCharType="end"/>
      </w:r>
    </w:p>
    <w:p w:rsidR="006E6315" w:rsidRPr="006E6315" w:rsidRDefault="006E6315" w:rsidP="006E6315">
      <w:pPr>
        <w:pStyle w:val="T3"/>
        <w:rPr>
          <w:rFonts w:eastAsiaTheme="minorEastAsia"/>
          <w:lang w:eastAsia="tr-TR"/>
        </w:rPr>
      </w:pPr>
      <w:r w:rsidRPr="006E6315">
        <w:lastRenderedPageBreak/>
        <w:t xml:space="preserve">4.5.1. </w:t>
      </w:r>
      <w:r w:rsidR="00BE3536">
        <w:t xml:space="preserve">Testis Dokusunda </w:t>
      </w:r>
      <w:r w:rsidRPr="006E6315">
        <w:t>Antioksidan (SOD) ve Oksidan (MDA) Parametre Analizlerine ait Bulgular</w:t>
      </w:r>
      <w:r w:rsidRPr="006E6315">
        <w:tab/>
      </w:r>
      <w:r w:rsidRPr="006E6315">
        <w:fldChar w:fldCharType="begin"/>
      </w:r>
      <w:r w:rsidRPr="006E6315">
        <w:instrText xml:space="preserve"> PAGEREF _Toc26096170 \h </w:instrText>
      </w:r>
      <w:r w:rsidRPr="006E6315">
        <w:fldChar w:fldCharType="separate"/>
      </w:r>
      <w:r w:rsidR="00302634">
        <w:t>80</w:t>
      </w:r>
      <w:r w:rsidRPr="006E6315">
        <w:fldChar w:fldCharType="end"/>
      </w:r>
    </w:p>
    <w:p w:rsidR="006E6315" w:rsidRPr="006E6315" w:rsidRDefault="006E6315" w:rsidP="006E6315">
      <w:pPr>
        <w:pStyle w:val="T2"/>
        <w:jc w:val="both"/>
        <w:rPr>
          <w:rFonts w:eastAsiaTheme="minorEastAsia"/>
          <w:b w:val="0"/>
          <w:bCs w:val="0"/>
          <w:lang w:eastAsia="tr-TR"/>
        </w:rPr>
      </w:pPr>
      <w:r w:rsidRPr="006E6315">
        <w:rPr>
          <w:b w:val="0"/>
        </w:rPr>
        <w:t>4.6. Enzim Histokimyasal Bulgular</w:t>
      </w:r>
      <w:r w:rsidRPr="006E6315">
        <w:rPr>
          <w:b w:val="0"/>
        </w:rPr>
        <w:tab/>
      </w:r>
      <w:r w:rsidRPr="006E6315">
        <w:rPr>
          <w:b w:val="0"/>
        </w:rPr>
        <w:fldChar w:fldCharType="begin"/>
      </w:r>
      <w:r w:rsidRPr="006E6315">
        <w:rPr>
          <w:b w:val="0"/>
        </w:rPr>
        <w:instrText xml:space="preserve"> PAGEREF _Toc26096171 \h </w:instrText>
      </w:r>
      <w:r w:rsidRPr="006E6315">
        <w:rPr>
          <w:b w:val="0"/>
        </w:rPr>
      </w:r>
      <w:r w:rsidRPr="006E6315">
        <w:rPr>
          <w:b w:val="0"/>
        </w:rPr>
        <w:fldChar w:fldCharType="separate"/>
      </w:r>
      <w:r w:rsidR="00302634">
        <w:rPr>
          <w:b w:val="0"/>
        </w:rPr>
        <w:t>81</w:t>
      </w:r>
      <w:r w:rsidRPr="006E6315">
        <w:rPr>
          <w:b w:val="0"/>
        </w:rPr>
        <w:fldChar w:fldCharType="end"/>
      </w:r>
    </w:p>
    <w:p w:rsidR="006E6315" w:rsidRPr="006E6315" w:rsidRDefault="006E6315" w:rsidP="006E6315">
      <w:pPr>
        <w:pStyle w:val="T3"/>
        <w:rPr>
          <w:rFonts w:eastAsiaTheme="minorEastAsia"/>
          <w:lang w:eastAsia="tr-TR"/>
        </w:rPr>
      </w:pPr>
      <w:r w:rsidRPr="006E6315">
        <w:t>4.6.1. Apoptozis Yoğunluğunun Değerlendirilmesi</w:t>
      </w:r>
      <w:r w:rsidRPr="006E6315">
        <w:tab/>
      </w:r>
      <w:r w:rsidRPr="006E6315">
        <w:fldChar w:fldCharType="begin"/>
      </w:r>
      <w:r w:rsidRPr="006E6315">
        <w:instrText xml:space="preserve"> PAGEREF _Toc26096172 \h </w:instrText>
      </w:r>
      <w:r w:rsidRPr="006E6315">
        <w:fldChar w:fldCharType="separate"/>
      </w:r>
      <w:r w:rsidR="00302634">
        <w:t>83</w:t>
      </w:r>
      <w:r w:rsidRPr="006E6315">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5. TARTIŞMA</w:t>
      </w:r>
      <w:r w:rsidRPr="006E6315">
        <w:rPr>
          <w:b w:val="0"/>
          <w:sz w:val="24"/>
        </w:rPr>
        <w:tab/>
      </w:r>
      <w:r w:rsidRPr="006E6315">
        <w:rPr>
          <w:b w:val="0"/>
          <w:sz w:val="24"/>
        </w:rPr>
        <w:fldChar w:fldCharType="begin"/>
      </w:r>
      <w:r w:rsidRPr="006E6315">
        <w:rPr>
          <w:b w:val="0"/>
          <w:sz w:val="24"/>
        </w:rPr>
        <w:instrText xml:space="preserve"> PAGEREF _Toc26096173 \h </w:instrText>
      </w:r>
      <w:r w:rsidRPr="006E6315">
        <w:rPr>
          <w:b w:val="0"/>
          <w:sz w:val="24"/>
        </w:rPr>
      </w:r>
      <w:r w:rsidRPr="006E6315">
        <w:rPr>
          <w:b w:val="0"/>
          <w:sz w:val="24"/>
        </w:rPr>
        <w:fldChar w:fldCharType="separate"/>
      </w:r>
      <w:r w:rsidR="00302634">
        <w:rPr>
          <w:b w:val="0"/>
          <w:sz w:val="24"/>
        </w:rPr>
        <w:t>86</w:t>
      </w:r>
      <w:r w:rsidRPr="006E6315">
        <w:rPr>
          <w:b w:val="0"/>
          <w:sz w:val="24"/>
        </w:rPr>
        <w:fldChar w:fldCharType="end"/>
      </w:r>
    </w:p>
    <w:p w:rsidR="006E6315" w:rsidRPr="006E6315" w:rsidRDefault="006E6315" w:rsidP="006E6315">
      <w:pPr>
        <w:pStyle w:val="T2"/>
        <w:jc w:val="both"/>
        <w:rPr>
          <w:rFonts w:eastAsiaTheme="minorEastAsia"/>
          <w:b w:val="0"/>
          <w:bCs w:val="0"/>
          <w:lang w:eastAsia="tr-TR"/>
        </w:rPr>
      </w:pPr>
      <w:r w:rsidRPr="006E6315">
        <w:rPr>
          <w:b w:val="0"/>
        </w:rPr>
        <w:t>5.1. Vücut Ağırlığı ve Testis Ağırlığı</w:t>
      </w:r>
      <w:r w:rsidRPr="006E6315">
        <w:rPr>
          <w:b w:val="0"/>
        </w:rPr>
        <w:tab/>
      </w:r>
      <w:r w:rsidRPr="006E6315">
        <w:rPr>
          <w:b w:val="0"/>
        </w:rPr>
        <w:fldChar w:fldCharType="begin"/>
      </w:r>
      <w:r w:rsidRPr="006E6315">
        <w:rPr>
          <w:b w:val="0"/>
        </w:rPr>
        <w:instrText xml:space="preserve"> PAGEREF _Toc26096174 \h </w:instrText>
      </w:r>
      <w:r w:rsidRPr="006E6315">
        <w:rPr>
          <w:b w:val="0"/>
        </w:rPr>
      </w:r>
      <w:r w:rsidRPr="006E6315">
        <w:rPr>
          <w:b w:val="0"/>
        </w:rPr>
        <w:fldChar w:fldCharType="separate"/>
      </w:r>
      <w:r w:rsidR="00302634">
        <w:rPr>
          <w:b w:val="0"/>
        </w:rPr>
        <w:t>86</w:t>
      </w:r>
      <w:r w:rsidRPr="006E6315">
        <w:rPr>
          <w:b w:val="0"/>
        </w:rPr>
        <w:fldChar w:fldCharType="end"/>
      </w:r>
    </w:p>
    <w:p w:rsidR="006E6315" w:rsidRPr="006E6315" w:rsidRDefault="006E6315" w:rsidP="006E6315">
      <w:pPr>
        <w:pStyle w:val="T2"/>
        <w:jc w:val="both"/>
        <w:rPr>
          <w:rFonts w:eastAsiaTheme="minorEastAsia"/>
          <w:b w:val="0"/>
          <w:bCs w:val="0"/>
          <w:lang w:eastAsia="tr-TR"/>
        </w:rPr>
      </w:pPr>
      <w:r w:rsidRPr="006E6315">
        <w:rPr>
          <w:b w:val="0"/>
        </w:rPr>
        <w:t>5.2. Histolojik Değişimler</w:t>
      </w:r>
      <w:r w:rsidRPr="006E6315">
        <w:rPr>
          <w:b w:val="0"/>
        </w:rPr>
        <w:tab/>
      </w:r>
      <w:r w:rsidRPr="006E6315">
        <w:rPr>
          <w:b w:val="0"/>
        </w:rPr>
        <w:fldChar w:fldCharType="begin"/>
      </w:r>
      <w:r w:rsidRPr="006E6315">
        <w:rPr>
          <w:b w:val="0"/>
        </w:rPr>
        <w:instrText xml:space="preserve"> PAGEREF _Toc26096175 \h </w:instrText>
      </w:r>
      <w:r w:rsidRPr="006E6315">
        <w:rPr>
          <w:b w:val="0"/>
        </w:rPr>
      </w:r>
      <w:r w:rsidRPr="006E6315">
        <w:rPr>
          <w:b w:val="0"/>
        </w:rPr>
        <w:fldChar w:fldCharType="separate"/>
      </w:r>
      <w:r w:rsidR="00302634">
        <w:rPr>
          <w:b w:val="0"/>
        </w:rPr>
        <w:t>87</w:t>
      </w:r>
      <w:r w:rsidRPr="006E6315">
        <w:rPr>
          <w:b w:val="0"/>
        </w:rPr>
        <w:fldChar w:fldCharType="end"/>
      </w:r>
    </w:p>
    <w:p w:rsidR="006E6315" w:rsidRPr="006E6315" w:rsidRDefault="006E6315" w:rsidP="006E6315">
      <w:pPr>
        <w:pStyle w:val="T3"/>
        <w:rPr>
          <w:rFonts w:eastAsiaTheme="minorEastAsia"/>
          <w:lang w:eastAsia="tr-TR"/>
        </w:rPr>
      </w:pPr>
      <w:r w:rsidRPr="006E6315">
        <w:t>5.2.1. Seminifer Tubul Çapı ve Epitel Yüksekliği</w:t>
      </w:r>
      <w:r w:rsidRPr="006E6315">
        <w:tab/>
      </w:r>
      <w:r w:rsidR="00BE3536">
        <w:t>8</w:t>
      </w:r>
      <w:r w:rsidR="00AC5EB8">
        <w:t>8</w:t>
      </w:r>
    </w:p>
    <w:p w:rsidR="006E6315" w:rsidRPr="006E6315" w:rsidRDefault="006E6315" w:rsidP="006E6315">
      <w:pPr>
        <w:pStyle w:val="T3"/>
        <w:rPr>
          <w:rFonts w:eastAsiaTheme="minorEastAsia"/>
          <w:lang w:eastAsia="tr-TR"/>
        </w:rPr>
      </w:pPr>
      <w:r w:rsidRPr="006E6315">
        <w:t>5.2.2. XIV. Dönem Tubulus Oranı</w:t>
      </w:r>
      <w:r w:rsidRPr="006E6315">
        <w:tab/>
      </w:r>
      <w:r w:rsidRPr="006E6315">
        <w:fldChar w:fldCharType="begin"/>
      </w:r>
      <w:r w:rsidRPr="006E6315">
        <w:instrText xml:space="preserve"> PAGEREF _Toc26096177 \h </w:instrText>
      </w:r>
      <w:r w:rsidRPr="006E6315">
        <w:fldChar w:fldCharType="separate"/>
      </w:r>
      <w:r w:rsidR="00302634">
        <w:t>89</w:t>
      </w:r>
      <w:r w:rsidRPr="006E6315">
        <w:fldChar w:fldCharType="end"/>
      </w:r>
    </w:p>
    <w:p w:rsidR="006E6315" w:rsidRPr="006E6315" w:rsidRDefault="006572AC" w:rsidP="006E6315">
      <w:pPr>
        <w:pStyle w:val="T2"/>
        <w:jc w:val="both"/>
        <w:rPr>
          <w:rFonts w:eastAsiaTheme="minorEastAsia"/>
          <w:b w:val="0"/>
          <w:bCs w:val="0"/>
          <w:lang w:eastAsia="tr-TR"/>
        </w:rPr>
      </w:pPr>
      <w:r>
        <w:rPr>
          <w:b w:val="0"/>
        </w:rPr>
        <w:t>5.3</w:t>
      </w:r>
      <w:r w:rsidR="006E6315" w:rsidRPr="006E6315">
        <w:rPr>
          <w:b w:val="0"/>
        </w:rPr>
        <w:t>. GRP78 Yoğunluğu</w:t>
      </w:r>
      <w:r w:rsidR="006E6315" w:rsidRPr="006E6315">
        <w:rPr>
          <w:b w:val="0"/>
        </w:rPr>
        <w:tab/>
      </w:r>
      <w:r w:rsidR="006E6315" w:rsidRPr="006E6315">
        <w:rPr>
          <w:b w:val="0"/>
        </w:rPr>
        <w:fldChar w:fldCharType="begin"/>
      </w:r>
      <w:r w:rsidR="006E6315" w:rsidRPr="006E6315">
        <w:rPr>
          <w:b w:val="0"/>
        </w:rPr>
        <w:instrText xml:space="preserve"> PAGEREF _Toc26096178 \h </w:instrText>
      </w:r>
      <w:r w:rsidR="006E6315" w:rsidRPr="006E6315">
        <w:rPr>
          <w:b w:val="0"/>
        </w:rPr>
      </w:r>
      <w:r w:rsidR="006E6315" w:rsidRPr="006E6315">
        <w:rPr>
          <w:b w:val="0"/>
        </w:rPr>
        <w:fldChar w:fldCharType="separate"/>
      </w:r>
      <w:r w:rsidR="00302634">
        <w:rPr>
          <w:b w:val="0"/>
        </w:rPr>
        <w:t>89</w:t>
      </w:r>
      <w:r w:rsidR="006E6315" w:rsidRPr="006E6315">
        <w:rPr>
          <w:b w:val="0"/>
        </w:rPr>
        <w:fldChar w:fldCharType="end"/>
      </w:r>
    </w:p>
    <w:p w:rsidR="006E6315" w:rsidRPr="006E6315" w:rsidRDefault="006572AC" w:rsidP="006E6315">
      <w:pPr>
        <w:pStyle w:val="T2"/>
        <w:jc w:val="both"/>
        <w:rPr>
          <w:rFonts w:eastAsiaTheme="minorEastAsia"/>
          <w:b w:val="0"/>
          <w:bCs w:val="0"/>
          <w:lang w:eastAsia="tr-TR"/>
        </w:rPr>
      </w:pPr>
      <w:r>
        <w:rPr>
          <w:b w:val="0"/>
        </w:rPr>
        <w:t>5.4</w:t>
      </w:r>
      <w:r w:rsidR="006E6315" w:rsidRPr="006E6315">
        <w:rPr>
          <w:b w:val="0"/>
        </w:rPr>
        <w:t xml:space="preserve">. </w:t>
      </w:r>
      <w:r w:rsidR="001A2E85">
        <w:rPr>
          <w:b w:val="0"/>
        </w:rPr>
        <w:t xml:space="preserve">Testis Dokusunda MDA ve </w:t>
      </w:r>
      <w:r w:rsidR="006E6315" w:rsidRPr="006E6315">
        <w:rPr>
          <w:b w:val="0"/>
        </w:rPr>
        <w:t>SOD</w:t>
      </w:r>
      <w:r w:rsidR="001A2E85">
        <w:rPr>
          <w:b w:val="0"/>
        </w:rPr>
        <w:t xml:space="preserve"> Düzeyleri </w:t>
      </w:r>
      <w:r w:rsidR="006E6315" w:rsidRPr="006E6315">
        <w:rPr>
          <w:b w:val="0"/>
        </w:rPr>
        <w:tab/>
      </w:r>
      <w:r w:rsidR="006E6315" w:rsidRPr="006E6315">
        <w:rPr>
          <w:b w:val="0"/>
        </w:rPr>
        <w:fldChar w:fldCharType="begin"/>
      </w:r>
      <w:r w:rsidR="006E6315" w:rsidRPr="006E6315">
        <w:rPr>
          <w:b w:val="0"/>
        </w:rPr>
        <w:instrText xml:space="preserve"> PAGEREF _Toc26096179 \h </w:instrText>
      </w:r>
      <w:r w:rsidR="006E6315" w:rsidRPr="006E6315">
        <w:rPr>
          <w:b w:val="0"/>
        </w:rPr>
      </w:r>
      <w:r w:rsidR="006E6315" w:rsidRPr="006E6315">
        <w:rPr>
          <w:b w:val="0"/>
        </w:rPr>
        <w:fldChar w:fldCharType="separate"/>
      </w:r>
      <w:r w:rsidR="00302634">
        <w:rPr>
          <w:b w:val="0"/>
        </w:rPr>
        <w:t>91</w:t>
      </w:r>
      <w:r w:rsidR="006E6315" w:rsidRPr="006E6315">
        <w:rPr>
          <w:b w:val="0"/>
        </w:rPr>
        <w:fldChar w:fldCharType="end"/>
      </w:r>
    </w:p>
    <w:p w:rsidR="006E6315" w:rsidRPr="006E6315" w:rsidRDefault="006572AC" w:rsidP="006E6315">
      <w:pPr>
        <w:pStyle w:val="T2"/>
        <w:jc w:val="both"/>
        <w:rPr>
          <w:rFonts w:eastAsiaTheme="minorEastAsia"/>
          <w:b w:val="0"/>
          <w:bCs w:val="0"/>
          <w:lang w:eastAsia="tr-TR"/>
        </w:rPr>
      </w:pPr>
      <w:r>
        <w:rPr>
          <w:b w:val="0"/>
        </w:rPr>
        <w:t>5.5</w:t>
      </w:r>
      <w:r w:rsidR="006E6315" w:rsidRPr="006E6315">
        <w:rPr>
          <w:b w:val="0"/>
        </w:rPr>
        <w:t>. Apoptozis Yoğunluğu</w:t>
      </w:r>
      <w:r w:rsidR="006E6315" w:rsidRPr="006E6315">
        <w:rPr>
          <w:b w:val="0"/>
        </w:rPr>
        <w:tab/>
      </w:r>
      <w:r w:rsidR="006E6315" w:rsidRPr="006E6315">
        <w:rPr>
          <w:b w:val="0"/>
        </w:rPr>
        <w:fldChar w:fldCharType="begin"/>
      </w:r>
      <w:r w:rsidR="006E6315" w:rsidRPr="006E6315">
        <w:rPr>
          <w:b w:val="0"/>
        </w:rPr>
        <w:instrText xml:space="preserve"> PAGEREF _Toc26096180 \h </w:instrText>
      </w:r>
      <w:r w:rsidR="006E6315" w:rsidRPr="006E6315">
        <w:rPr>
          <w:b w:val="0"/>
        </w:rPr>
      </w:r>
      <w:r w:rsidR="006E6315" w:rsidRPr="006E6315">
        <w:rPr>
          <w:b w:val="0"/>
        </w:rPr>
        <w:fldChar w:fldCharType="separate"/>
      </w:r>
      <w:r w:rsidR="00302634">
        <w:rPr>
          <w:b w:val="0"/>
        </w:rPr>
        <w:t>92</w:t>
      </w:r>
      <w:r w:rsidR="006E6315" w:rsidRPr="006E6315">
        <w:rPr>
          <w:b w:val="0"/>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6. SONUÇ VE ÖNERİLER</w:t>
      </w:r>
      <w:r w:rsidRPr="006E6315">
        <w:rPr>
          <w:b w:val="0"/>
          <w:sz w:val="24"/>
        </w:rPr>
        <w:tab/>
      </w:r>
      <w:r w:rsidRPr="006E6315">
        <w:rPr>
          <w:b w:val="0"/>
          <w:sz w:val="24"/>
        </w:rPr>
        <w:fldChar w:fldCharType="begin"/>
      </w:r>
      <w:r w:rsidRPr="006E6315">
        <w:rPr>
          <w:b w:val="0"/>
          <w:sz w:val="24"/>
        </w:rPr>
        <w:instrText xml:space="preserve"> PAGEREF _Toc26096181 \h </w:instrText>
      </w:r>
      <w:r w:rsidRPr="006E6315">
        <w:rPr>
          <w:b w:val="0"/>
          <w:sz w:val="24"/>
        </w:rPr>
      </w:r>
      <w:r w:rsidRPr="006E6315">
        <w:rPr>
          <w:b w:val="0"/>
          <w:sz w:val="24"/>
        </w:rPr>
        <w:fldChar w:fldCharType="separate"/>
      </w:r>
      <w:r w:rsidR="00302634">
        <w:rPr>
          <w:b w:val="0"/>
          <w:sz w:val="24"/>
        </w:rPr>
        <w:t>93</w:t>
      </w:r>
      <w:r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KAYNAKLAR</w:t>
      </w:r>
      <w:r w:rsidRPr="006E6315">
        <w:rPr>
          <w:b w:val="0"/>
          <w:sz w:val="24"/>
        </w:rPr>
        <w:tab/>
      </w:r>
      <w:r w:rsidRPr="006E6315">
        <w:rPr>
          <w:b w:val="0"/>
          <w:sz w:val="24"/>
        </w:rPr>
        <w:fldChar w:fldCharType="begin"/>
      </w:r>
      <w:r w:rsidRPr="006E6315">
        <w:rPr>
          <w:b w:val="0"/>
          <w:sz w:val="24"/>
        </w:rPr>
        <w:instrText xml:space="preserve"> PAGEREF _Toc26096182 \h </w:instrText>
      </w:r>
      <w:r w:rsidRPr="006E6315">
        <w:rPr>
          <w:b w:val="0"/>
          <w:sz w:val="24"/>
        </w:rPr>
      </w:r>
      <w:r w:rsidRPr="006E6315">
        <w:rPr>
          <w:b w:val="0"/>
          <w:sz w:val="24"/>
        </w:rPr>
        <w:fldChar w:fldCharType="separate"/>
      </w:r>
      <w:r w:rsidR="00302634">
        <w:rPr>
          <w:b w:val="0"/>
          <w:sz w:val="24"/>
        </w:rPr>
        <w:t>94</w:t>
      </w:r>
      <w:r w:rsidRPr="006E6315">
        <w:rPr>
          <w:b w:val="0"/>
          <w:sz w:val="24"/>
        </w:rPr>
        <w:fldChar w:fldCharType="end"/>
      </w:r>
    </w:p>
    <w:p w:rsidR="006E6315" w:rsidRPr="006E6315" w:rsidRDefault="005B4D78" w:rsidP="006E6315">
      <w:pPr>
        <w:pStyle w:val="T1"/>
        <w:jc w:val="both"/>
        <w:rPr>
          <w:rFonts w:eastAsiaTheme="minorEastAsia"/>
          <w:b w:val="0"/>
          <w:bCs w:val="0"/>
          <w:sz w:val="24"/>
          <w:lang w:eastAsia="tr-TR"/>
        </w:rPr>
      </w:pPr>
      <w:r>
        <w:rPr>
          <w:b w:val="0"/>
          <w:sz w:val="24"/>
        </w:rPr>
        <w:t>Ek 1 (MAKÜ</w:t>
      </w:r>
      <w:r w:rsidR="00062784">
        <w:rPr>
          <w:b w:val="0"/>
          <w:sz w:val="24"/>
        </w:rPr>
        <w:t xml:space="preserve"> HADYEK Kararı)</w:t>
      </w:r>
      <w:r w:rsidR="006E6315" w:rsidRPr="006E6315">
        <w:rPr>
          <w:b w:val="0"/>
          <w:sz w:val="24"/>
        </w:rPr>
        <w:tab/>
      </w:r>
      <w:r w:rsidR="006E6315" w:rsidRPr="006E6315">
        <w:rPr>
          <w:b w:val="0"/>
          <w:sz w:val="24"/>
        </w:rPr>
        <w:fldChar w:fldCharType="begin"/>
      </w:r>
      <w:r w:rsidR="006E6315" w:rsidRPr="006E6315">
        <w:rPr>
          <w:b w:val="0"/>
          <w:sz w:val="24"/>
        </w:rPr>
        <w:instrText xml:space="preserve"> PAGEREF _Toc26096183 \h </w:instrText>
      </w:r>
      <w:r w:rsidR="006E6315" w:rsidRPr="006E6315">
        <w:rPr>
          <w:b w:val="0"/>
          <w:sz w:val="24"/>
        </w:rPr>
      </w:r>
      <w:r w:rsidR="006E6315" w:rsidRPr="006E6315">
        <w:rPr>
          <w:b w:val="0"/>
          <w:sz w:val="24"/>
        </w:rPr>
        <w:fldChar w:fldCharType="separate"/>
      </w:r>
      <w:r w:rsidR="00302634">
        <w:rPr>
          <w:b w:val="0"/>
          <w:sz w:val="24"/>
        </w:rPr>
        <w:t>123</w:t>
      </w:r>
      <w:r w:rsidR="006E6315" w:rsidRPr="006E6315">
        <w:rPr>
          <w:b w:val="0"/>
          <w:sz w:val="24"/>
        </w:rPr>
        <w:fldChar w:fldCharType="end"/>
      </w:r>
    </w:p>
    <w:p w:rsidR="006E6315" w:rsidRPr="006E6315" w:rsidRDefault="006E6315" w:rsidP="006E6315">
      <w:pPr>
        <w:pStyle w:val="T1"/>
        <w:jc w:val="both"/>
        <w:rPr>
          <w:rFonts w:eastAsiaTheme="minorEastAsia"/>
          <w:b w:val="0"/>
          <w:bCs w:val="0"/>
          <w:sz w:val="24"/>
          <w:lang w:eastAsia="tr-TR"/>
        </w:rPr>
      </w:pPr>
      <w:r w:rsidRPr="006E6315">
        <w:rPr>
          <w:b w:val="0"/>
          <w:sz w:val="24"/>
        </w:rPr>
        <w:t>ÖZGEÇMİŞ</w:t>
      </w:r>
      <w:r w:rsidRPr="006E6315">
        <w:rPr>
          <w:b w:val="0"/>
          <w:sz w:val="24"/>
        </w:rPr>
        <w:tab/>
      </w:r>
      <w:r w:rsidRPr="006E6315">
        <w:rPr>
          <w:b w:val="0"/>
          <w:sz w:val="24"/>
        </w:rPr>
        <w:fldChar w:fldCharType="begin"/>
      </w:r>
      <w:r w:rsidRPr="006E6315">
        <w:rPr>
          <w:b w:val="0"/>
          <w:sz w:val="24"/>
        </w:rPr>
        <w:instrText xml:space="preserve"> PAGEREF _Toc26096184 \h </w:instrText>
      </w:r>
      <w:r w:rsidRPr="006E6315">
        <w:rPr>
          <w:b w:val="0"/>
          <w:sz w:val="24"/>
        </w:rPr>
      </w:r>
      <w:r w:rsidRPr="006E6315">
        <w:rPr>
          <w:b w:val="0"/>
          <w:sz w:val="24"/>
        </w:rPr>
        <w:fldChar w:fldCharType="separate"/>
      </w:r>
      <w:r w:rsidR="00302634">
        <w:rPr>
          <w:b w:val="0"/>
          <w:sz w:val="24"/>
        </w:rPr>
        <w:t>125</w:t>
      </w:r>
      <w:r w:rsidRPr="006E6315">
        <w:rPr>
          <w:b w:val="0"/>
          <w:sz w:val="24"/>
        </w:rPr>
        <w:fldChar w:fldCharType="end"/>
      </w:r>
    </w:p>
    <w:p w:rsidR="00372490" w:rsidRPr="006F3EEA" w:rsidRDefault="00F14525" w:rsidP="006E6315">
      <w:pPr>
        <w:rPr>
          <w:rFonts w:cs="Times New Roman"/>
          <w:szCs w:val="24"/>
        </w:rPr>
      </w:pPr>
      <w:r w:rsidRPr="006E6315">
        <w:rPr>
          <w:rFonts w:cs="Times New Roman"/>
          <w:bCs/>
          <w:noProof/>
          <w:szCs w:val="24"/>
        </w:rPr>
        <w:fldChar w:fldCharType="end"/>
      </w:r>
    </w:p>
    <w:p w:rsidR="004557D9" w:rsidRPr="006F3EEA" w:rsidRDefault="00372490" w:rsidP="006F3EEA">
      <w:pPr>
        <w:rPr>
          <w:rFonts w:cs="Times New Roman"/>
          <w:szCs w:val="24"/>
        </w:rPr>
      </w:pPr>
      <w:r w:rsidRPr="006F3EEA">
        <w:rPr>
          <w:rFonts w:cs="Times New Roman"/>
          <w:szCs w:val="24"/>
        </w:rPr>
        <w:t xml:space="preserve"> </w:t>
      </w:r>
    </w:p>
    <w:p w:rsidR="001E13FC" w:rsidRPr="006F3EEA" w:rsidRDefault="001E13FC" w:rsidP="006F3EEA">
      <w:pPr>
        <w:rPr>
          <w:rFonts w:cs="Times New Roman"/>
          <w:szCs w:val="24"/>
        </w:rPr>
      </w:pPr>
      <w:bookmarkStart w:id="27" w:name="_Toc488176615"/>
      <w:bookmarkEnd w:id="25"/>
    </w:p>
    <w:p w:rsidR="0003179A" w:rsidRPr="006F3EEA" w:rsidRDefault="0003179A" w:rsidP="006F3EEA">
      <w:pPr>
        <w:rPr>
          <w:rFonts w:cs="Times New Roman"/>
          <w:szCs w:val="24"/>
        </w:rPr>
      </w:pPr>
    </w:p>
    <w:p w:rsidR="0003179A" w:rsidRPr="006F3EEA" w:rsidRDefault="0003179A" w:rsidP="006F3EEA">
      <w:pPr>
        <w:rPr>
          <w:rFonts w:cs="Times New Roman"/>
          <w:szCs w:val="24"/>
        </w:rPr>
      </w:pPr>
    </w:p>
    <w:p w:rsidR="0003179A" w:rsidRPr="006F3EEA" w:rsidRDefault="0003179A" w:rsidP="006F3EEA">
      <w:pPr>
        <w:rPr>
          <w:rFonts w:cs="Times New Roman"/>
          <w:szCs w:val="24"/>
        </w:rPr>
      </w:pPr>
    </w:p>
    <w:p w:rsidR="0003179A" w:rsidRDefault="0003179A" w:rsidP="006F3EEA">
      <w:pPr>
        <w:rPr>
          <w:rFonts w:cs="Times New Roman"/>
          <w:szCs w:val="24"/>
        </w:rPr>
      </w:pPr>
    </w:p>
    <w:p w:rsidR="00232CBF" w:rsidRPr="006F3EEA" w:rsidRDefault="00232CBF" w:rsidP="006F3EEA">
      <w:pPr>
        <w:rPr>
          <w:rFonts w:cs="Times New Roman"/>
          <w:szCs w:val="24"/>
        </w:rPr>
      </w:pPr>
    </w:p>
    <w:p w:rsidR="0003179A" w:rsidRPr="006F3EEA" w:rsidRDefault="0003179A" w:rsidP="006F3EEA">
      <w:pPr>
        <w:rPr>
          <w:rFonts w:cs="Times New Roman"/>
          <w:szCs w:val="24"/>
        </w:rPr>
      </w:pPr>
    </w:p>
    <w:p w:rsidR="0003179A" w:rsidRDefault="0003179A" w:rsidP="001E13FC">
      <w:pPr>
        <w:rPr>
          <w:rFonts w:cs="Times New Roman"/>
          <w:szCs w:val="24"/>
        </w:rPr>
      </w:pPr>
    </w:p>
    <w:p w:rsidR="001E03ED" w:rsidRDefault="001E03ED" w:rsidP="006E6315">
      <w:pPr>
        <w:pStyle w:val="Balk1"/>
      </w:pPr>
      <w:bookmarkStart w:id="28" w:name="_Toc25780549"/>
      <w:bookmarkStart w:id="29" w:name="_Toc25780681"/>
    </w:p>
    <w:p w:rsidR="006E6315" w:rsidRDefault="006E6315" w:rsidP="006E6315"/>
    <w:p w:rsidR="006E6315" w:rsidRDefault="006E6315" w:rsidP="006E6315"/>
    <w:p w:rsidR="006E6315" w:rsidRDefault="006E6315" w:rsidP="006E6315"/>
    <w:p w:rsidR="006E6315" w:rsidRDefault="006E6315" w:rsidP="006E6315"/>
    <w:p w:rsidR="006E6315" w:rsidRDefault="006E6315" w:rsidP="006E6315"/>
    <w:p w:rsidR="006E6315" w:rsidRDefault="006E6315" w:rsidP="006E6315"/>
    <w:p w:rsidR="006E6315" w:rsidRPr="006E6315" w:rsidRDefault="006E6315" w:rsidP="006E6315"/>
    <w:p w:rsidR="0003179A" w:rsidRPr="001E61B2" w:rsidRDefault="00C44C5D" w:rsidP="006E6315">
      <w:pPr>
        <w:pStyle w:val="Balk1"/>
      </w:pPr>
      <w:bookmarkStart w:id="30" w:name="_Toc26096039"/>
      <w:r w:rsidRPr="001E61B2">
        <w:t>SİMGELER VE KISALTMALAR DİZİNİ</w:t>
      </w:r>
      <w:bookmarkEnd w:id="28"/>
      <w:bookmarkEnd w:id="29"/>
      <w:bookmarkEnd w:id="30"/>
    </w:p>
    <w:p w:rsidR="00170660" w:rsidRPr="00170660" w:rsidRDefault="00170660" w:rsidP="00170660">
      <w:pPr>
        <w:ind w:left="907" w:hanging="907"/>
        <w:rPr>
          <w:rFonts w:cs="Times New Roman"/>
          <w:b/>
          <w:szCs w:val="24"/>
        </w:rPr>
      </w:pPr>
    </w:p>
    <w:p w:rsidR="00170660" w:rsidRPr="00170660" w:rsidRDefault="00170660" w:rsidP="00170660">
      <w:pPr>
        <w:ind w:left="907" w:hanging="907"/>
        <w:rPr>
          <w:rFonts w:cs="Times New Roman"/>
          <w:b/>
          <w:szCs w:val="24"/>
        </w:rPr>
      </w:pPr>
    </w:p>
    <w:p w:rsidR="00160988" w:rsidRPr="00170660" w:rsidRDefault="00160988" w:rsidP="00170660">
      <w:pPr>
        <w:ind w:left="907" w:hanging="907"/>
        <w:rPr>
          <w:rFonts w:cs="Times New Roman"/>
          <w:szCs w:val="24"/>
        </w:rPr>
      </w:pPr>
      <w:r w:rsidRPr="00170660">
        <w:rPr>
          <w:rFonts w:eastAsia="Times New Roman" w:cs="Times New Roman"/>
          <w:b/>
          <w:bCs/>
          <w:szCs w:val="24"/>
          <w:lang w:eastAsia="tr-TR"/>
        </w:rPr>
        <w:t>AMH</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w:t>
      </w:r>
      <w:r w:rsidRPr="00170660">
        <w:rPr>
          <w:rFonts w:cs="Times New Roman"/>
          <w:b/>
          <w:szCs w:val="24"/>
        </w:rPr>
        <w:t xml:space="preserve"> </w:t>
      </w:r>
      <w:r w:rsidR="00A430C0">
        <w:rPr>
          <w:rFonts w:eastAsia="Times New Roman" w:cs="Times New Roman"/>
          <w:szCs w:val="24"/>
          <w:lang w:eastAsia="tr-TR"/>
        </w:rPr>
        <w:t>Anti-</w:t>
      </w:r>
      <w:r w:rsidR="00B53826">
        <w:rPr>
          <w:rFonts w:eastAsia="Times New Roman" w:cs="Times New Roman"/>
          <w:szCs w:val="24"/>
          <w:lang w:eastAsia="tr-TR"/>
        </w:rPr>
        <w:t>M</w:t>
      </w:r>
      <w:r w:rsidRPr="00170660">
        <w:rPr>
          <w:rFonts w:eastAsia="Times New Roman" w:cs="Times New Roman"/>
          <w:szCs w:val="24"/>
          <w:lang w:eastAsia="tr-TR"/>
        </w:rPr>
        <w:t xml:space="preserve">üllerian hormon / </w:t>
      </w:r>
      <w:r w:rsidR="00B53826">
        <w:rPr>
          <w:rFonts w:cs="Times New Roman"/>
          <w:szCs w:val="24"/>
        </w:rPr>
        <w:t>Anti-M</w:t>
      </w:r>
      <w:r w:rsidRPr="00170660">
        <w:rPr>
          <w:rFonts w:cs="Times New Roman"/>
          <w:szCs w:val="24"/>
        </w:rPr>
        <w:t>üller</w:t>
      </w:r>
      <w:r w:rsidR="00B53826">
        <w:rPr>
          <w:rFonts w:cs="Times New Roman"/>
          <w:szCs w:val="24"/>
        </w:rPr>
        <w:t>i</w:t>
      </w:r>
      <w:r w:rsidRPr="00170660">
        <w:rPr>
          <w:rFonts w:cs="Times New Roman"/>
          <w:szCs w:val="24"/>
        </w:rPr>
        <w:t>an hormon</w:t>
      </w:r>
    </w:p>
    <w:p w:rsidR="006C21F9" w:rsidRPr="00170660" w:rsidRDefault="006C21F9" w:rsidP="00170660">
      <w:pPr>
        <w:ind w:left="907" w:hanging="907"/>
        <w:rPr>
          <w:rFonts w:cs="Times New Roman"/>
          <w:szCs w:val="24"/>
        </w:rPr>
      </w:pPr>
      <w:r w:rsidRPr="00170660">
        <w:rPr>
          <w:rFonts w:eastAsia="Times New Roman" w:cs="Times New Roman"/>
          <w:b/>
          <w:szCs w:val="24"/>
          <w:lang w:eastAsia="tr-TR"/>
        </w:rPr>
        <w:t>ASK</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 xml:space="preserve">Apoptosis signal-regulating kinase / </w:t>
      </w:r>
      <w:r w:rsidRPr="00170660">
        <w:rPr>
          <w:rFonts w:cs="Times New Roman"/>
          <w:szCs w:val="24"/>
        </w:rPr>
        <w:t>Apoptoz sinyali düzenleyici kinaz</w:t>
      </w:r>
    </w:p>
    <w:p w:rsidR="006C21F9" w:rsidRPr="00170660" w:rsidRDefault="006C21F9" w:rsidP="00170660">
      <w:pPr>
        <w:ind w:left="907" w:hanging="907"/>
        <w:rPr>
          <w:rFonts w:cs="Times New Roman"/>
          <w:color w:val="000000" w:themeColor="text1"/>
          <w:szCs w:val="24"/>
        </w:rPr>
      </w:pPr>
      <w:r w:rsidRPr="00170660">
        <w:rPr>
          <w:rFonts w:eastAsia="Times New Roman" w:cs="Times New Roman"/>
          <w:b/>
          <w:szCs w:val="24"/>
          <w:lang w:eastAsia="tr-TR"/>
        </w:rPr>
        <w:t>ATF</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 xml:space="preserve">Activating transcription factor / </w:t>
      </w:r>
      <w:r w:rsidRPr="00170660">
        <w:rPr>
          <w:rFonts w:cs="Times New Roman"/>
          <w:color w:val="000000" w:themeColor="text1"/>
          <w:szCs w:val="24"/>
        </w:rPr>
        <w:t>Aktive edici transkripsiyon faktörü</w:t>
      </w:r>
    </w:p>
    <w:p w:rsidR="00170660" w:rsidRPr="00170660" w:rsidRDefault="00170660" w:rsidP="00170660">
      <w:pPr>
        <w:ind w:left="907" w:hanging="907"/>
        <w:rPr>
          <w:rFonts w:cs="Times New Roman"/>
          <w:b/>
          <w:szCs w:val="24"/>
        </w:rPr>
      </w:pPr>
      <w:r w:rsidRPr="00170660">
        <w:rPr>
          <w:rFonts w:eastAsia="Times New Roman" w:cs="Times New Roman"/>
          <w:b/>
          <w:szCs w:val="24"/>
          <w:lang w:eastAsia="tr-TR"/>
        </w:rPr>
        <w:t>BH3</w:t>
      </w:r>
      <w:r w:rsidR="00927582">
        <w:rPr>
          <w:rFonts w:eastAsia="Times New Roman" w:cs="Times New Roman"/>
          <w:b/>
          <w:szCs w:val="24"/>
          <w:lang w:eastAsia="tr-TR"/>
        </w:rPr>
        <w:tab/>
      </w:r>
      <w:r w:rsidR="00927582">
        <w:rPr>
          <w:rFonts w:eastAsia="Times New Roman" w:cs="Times New Roman"/>
          <w:b/>
          <w:szCs w:val="24"/>
          <w:lang w:eastAsia="tr-TR"/>
        </w:rPr>
        <w:tab/>
      </w:r>
      <w:r w:rsidRPr="001A2E85">
        <w:rPr>
          <w:rFonts w:cs="Times New Roman"/>
          <w:b/>
          <w:szCs w:val="24"/>
        </w:rPr>
        <w:t>:</w:t>
      </w:r>
      <w:r w:rsidRPr="00170660">
        <w:rPr>
          <w:rFonts w:cs="Times New Roman"/>
          <w:szCs w:val="24"/>
        </w:rPr>
        <w:t xml:space="preserve"> BCL-2 homology domain-3 / BCL2 homolog zincir-3</w:t>
      </w:r>
    </w:p>
    <w:p w:rsidR="006C21F9" w:rsidRDefault="006C21F9" w:rsidP="00170660">
      <w:pPr>
        <w:ind w:left="907" w:hanging="907"/>
        <w:rPr>
          <w:rFonts w:eastAsia="Times-Roman" w:cs="Times New Roman"/>
          <w:szCs w:val="24"/>
        </w:rPr>
      </w:pPr>
      <w:r w:rsidRPr="00170660">
        <w:rPr>
          <w:rFonts w:eastAsia="Times New Roman" w:cs="Times New Roman"/>
          <w:b/>
          <w:szCs w:val="24"/>
          <w:lang w:eastAsia="tr-TR"/>
        </w:rPr>
        <w:t>BIP</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Binding immunoglobulin protein / </w:t>
      </w:r>
      <w:r w:rsidRPr="00170660">
        <w:rPr>
          <w:rFonts w:eastAsia="Times-Roman" w:cs="Times New Roman"/>
          <w:szCs w:val="24"/>
        </w:rPr>
        <w:t>İmmunoglobulin bağlayıcı protein</w:t>
      </w:r>
    </w:p>
    <w:p w:rsidR="001A2E85" w:rsidRPr="00170660" w:rsidRDefault="001A2E85" w:rsidP="00170660">
      <w:pPr>
        <w:ind w:left="907" w:hanging="907"/>
        <w:rPr>
          <w:rFonts w:eastAsia="Times-Roman" w:cs="Times New Roman"/>
          <w:szCs w:val="24"/>
        </w:rPr>
      </w:pPr>
      <w:r>
        <w:rPr>
          <w:rFonts w:eastAsia="Times New Roman" w:cs="Times New Roman"/>
          <w:b/>
          <w:szCs w:val="24"/>
          <w:lang w:eastAsia="tr-TR"/>
        </w:rPr>
        <w:t>BSA</w:t>
      </w:r>
      <w:r>
        <w:rPr>
          <w:rFonts w:eastAsia="Times New Roman" w:cs="Times New Roman"/>
          <w:b/>
          <w:szCs w:val="24"/>
          <w:lang w:eastAsia="tr-TR"/>
        </w:rPr>
        <w:tab/>
      </w:r>
      <w:r>
        <w:rPr>
          <w:rFonts w:eastAsia="Times New Roman" w:cs="Times New Roman"/>
          <w:b/>
          <w:szCs w:val="24"/>
          <w:lang w:eastAsia="tr-TR"/>
        </w:rPr>
        <w:tab/>
        <w:t xml:space="preserve">: </w:t>
      </w:r>
      <w:r w:rsidRPr="001A2E85">
        <w:rPr>
          <w:rFonts w:eastAsia="Times New Roman" w:cs="Times New Roman"/>
          <w:szCs w:val="24"/>
          <w:lang w:eastAsia="tr-TR"/>
        </w:rPr>
        <w:t>Bovine serum albumin / Sığır serum albumini</w:t>
      </w:r>
    </w:p>
    <w:p w:rsidR="00170660" w:rsidRPr="00170660" w:rsidRDefault="006C21F9" w:rsidP="00170660">
      <w:pPr>
        <w:ind w:left="907" w:hanging="907"/>
        <w:rPr>
          <w:rFonts w:eastAsia="Times New Roman" w:cs="Times New Roman"/>
          <w:b/>
          <w:szCs w:val="24"/>
          <w:lang w:eastAsia="tr-TR"/>
        </w:rPr>
      </w:pPr>
      <w:r w:rsidRPr="00170660">
        <w:rPr>
          <w:rFonts w:eastAsia="Times New Roman" w:cs="Times New Roman"/>
          <w:b/>
          <w:szCs w:val="24"/>
          <w:lang w:eastAsia="tr-TR"/>
        </w:rPr>
        <w:t>CHOP</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C/EBP homologous protein / C/EBP protein transkripsiyon faktör homoloğu</w:t>
      </w:r>
      <w:r w:rsidR="00170660" w:rsidRPr="00170660">
        <w:rPr>
          <w:rFonts w:eastAsia="Times New Roman" w:cs="Times New Roman"/>
          <w:b/>
          <w:szCs w:val="24"/>
          <w:lang w:eastAsia="tr-TR"/>
        </w:rPr>
        <w:t xml:space="preserve"> </w:t>
      </w:r>
    </w:p>
    <w:p w:rsidR="00170660" w:rsidRPr="00170660" w:rsidRDefault="00170660" w:rsidP="00170660">
      <w:pPr>
        <w:ind w:left="907" w:hanging="907"/>
        <w:rPr>
          <w:rFonts w:cs="Times New Roman"/>
          <w:szCs w:val="24"/>
        </w:rPr>
      </w:pPr>
      <w:r w:rsidRPr="00170660">
        <w:rPr>
          <w:rFonts w:eastAsia="Times New Roman" w:cs="Times New Roman"/>
          <w:b/>
          <w:szCs w:val="24"/>
          <w:lang w:eastAsia="tr-TR"/>
        </w:rPr>
        <w:t>DR5</w:t>
      </w:r>
      <w:r w:rsidR="00927582">
        <w:rPr>
          <w:rFonts w:eastAsia="Times New Roman" w:cs="Times New Roman"/>
          <w:b/>
          <w:szCs w:val="24"/>
          <w:lang w:eastAsia="tr-TR"/>
        </w:rPr>
        <w:tab/>
      </w:r>
      <w:r w:rsidR="00927582">
        <w:rPr>
          <w:rFonts w:eastAsia="Times New Roman" w:cs="Times New Roman"/>
          <w:b/>
          <w:szCs w:val="24"/>
          <w:lang w:eastAsia="tr-TR"/>
        </w:rPr>
        <w:tab/>
      </w:r>
      <w:r w:rsidRPr="00927582">
        <w:rPr>
          <w:rFonts w:eastAsia="Times New Roman" w:cs="Times New Roman"/>
          <w:b/>
          <w:szCs w:val="24"/>
          <w:lang w:eastAsia="tr-TR"/>
        </w:rPr>
        <w:t>:</w:t>
      </w:r>
      <w:r w:rsidRPr="00170660">
        <w:rPr>
          <w:rFonts w:eastAsia="Times New Roman" w:cs="Times New Roman"/>
          <w:szCs w:val="24"/>
          <w:lang w:eastAsia="tr-TR"/>
        </w:rPr>
        <w:t xml:space="preserve"> Death receptor</w:t>
      </w:r>
      <w:r w:rsidR="00D70A70">
        <w:rPr>
          <w:rFonts w:eastAsia="Times New Roman" w:cs="Times New Roman"/>
          <w:szCs w:val="24"/>
          <w:lang w:eastAsia="tr-TR"/>
        </w:rPr>
        <w:t xml:space="preserve"> 5</w:t>
      </w:r>
      <w:r w:rsidRPr="00170660">
        <w:rPr>
          <w:rFonts w:eastAsia="Times New Roman" w:cs="Times New Roman"/>
          <w:b/>
          <w:szCs w:val="24"/>
          <w:lang w:eastAsia="tr-TR"/>
        </w:rPr>
        <w:t xml:space="preserve"> / </w:t>
      </w:r>
      <w:r w:rsidRPr="00170660">
        <w:rPr>
          <w:rFonts w:eastAsia="Times New Roman" w:cs="Times New Roman"/>
          <w:szCs w:val="24"/>
          <w:lang w:eastAsia="tr-TR"/>
        </w:rPr>
        <w:t>Ölüm reseptörü 5</w:t>
      </w:r>
    </w:p>
    <w:p w:rsidR="00170660" w:rsidRPr="00170660" w:rsidRDefault="00170660" w:rsidP="00927582">
      <w:pPr>
        <w:ind w:left="1418" w:hanging="1418"/>
        <w:rPr>
          <w:rFonts w:cs="Times New Roman"/>
          <w:szCs w:val="24"/>
        </w:rPr>
      </w:pPr>
      <w:r w:rsidRPr="00170660">
        <w:rPr>
          <w:rFonts w:eastAsia="Times New Roman" w:cs="Times New Roman"/>
          <w:b/>
          <w:szCs w:val="24"/>
          <w:lang w:eastAsia="tr-TR"/>
        </w:rPr>
        <w:t>EDEM</w:t>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 xml:space="preserve">ER degradation-enhancing alpha-mannosidase-like protein / </w:t>
      </w:r>
      <w:r w:rsidRPr="00170660">
        <w:rPr>
          <w:rFonts w:cs="Times New Roman"/>
          <w:szCs w:val="24"/>
        </w:rPr>
        <w:t>ER bozunumunu arttırıcı alfa-mannosidaz benzeri protein</w:t>
      </w:r>
    </w:p>
    <w:p w:rsidR="00160988" w:rsidRPr="00170660" w:rsidRDefault="00160988" w:rsidP="00170660">
      <w:pPr>
        <w:ind w:left="907" w:hanging="907"/>
        <w:rPr>
          <w:rFonts w:eastAsia="Times New Roman" w:cs="Times New Roman"/>
          <w:szCs w:val="24"/>
          <w:lang w:eastAsia="tr-TR"/>
        </w:rPr>
      </w:pPr>
      <w:r w:rsidRPr="00170660">
        <w:rPr>
          <w:rFonts w:eastAsia="Times New Roman" w:cs="Times New Roman"/>
          <w:b/>
          <w:bCs/>
          <w:szCs w:val="24"/>
          <w:lang w:eastAsia="tr-TR"/>
        </w:rPr>
        <w:t>ER</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w:t>
      </w:r>
      <w:r w:rsidRPr="00170660">
        <w:rPr>
          <w:rFonts w:eastAsia="Times New Roman" w:cs="Times New Roman"/>
          <w:szCs w:val="24"/>
          <w:lang w:eastAsia="tr-TR"/>
        </w:rPr>
        <w:t xml:space="preserve"> Endoplasmic reticulum / Endoplazmik retikulum</w:t>
      </w:r>
    </w:p>
    <w:p w:rsidR="006C21F9" w:rsidRPr="00170660" w:rsidRDefault="006C21F9" w:rsidP="00170660">
      <w:pPr>
        <w:ind w:left="907" w:hanging="907"/>
        <w:rPr>
          <w:rFonts w:eastAsia="Times New Roman" w:cs="Times New Roman"/>
          <w:szCs w:val="24"/>
          <w:lang w:eastAsia="tr-TR"/>
        </w:rPr>
      </w:pPr>
      <w:r w:rsidRPr="00170660">
        <w:rPr>
          <w:rFonts w:eastAsia="Times New Roman" w:cs="Times New Roman"/>
          <w:b/>
          <w:bCs/>
          <w:szCs w:val="24"/>
          <w:lang w:eastAsia="tr-TR"/>
        </w:rPr>
        <w:t>ERAD</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 xml:space="preserve">: </w:t>
      </w:r>
      <w:r w:rsidRPr="00170660">
        <w:rPr>
          <w:rFonts w:eastAsia="Times New Roman" w:cs="Times New Roman"/>
          <w:szCs w:val="24"/>
          <w:lang w:eastAsia="tr-TR"/>
        </w:rPr>
        <w:t>ER associated protein degradation / ER ilişkili</w:t>
      </w:r>
      <w:r w:rsidR="00B53826">
        <w:rPr>
          <w:rFonts w:eastAsia="Times New Roman" w:cs="Times New Roman"/>
          <w:szCs w:val="24"/>
          <w:lang w:eastAsia="tr-TR"/>
        </w:rPr>
        <w:t xml:space="preserve"> protein</w:t>
      </w:r>
      <w:r w:rsidRPr="00170660">
        <w:rPr>
          <w:rFonts w:eastAsia="Times New Roman" w:cs="Times New Roman"/>
          <w:szCs w:val="24"/>
          <w:lang w:eastAsia="tr-TR"/>
        </w:rPr>
        <w:t xml:space="preserve"> bozunma</w:t>
      </w:r>
      <w:r w:rsidR="00B53826">
        <w:rPr>
          <w:rFonts w:eastAsia="Times New Roman" w:cs="Times New Roman"/>
          <w:szCs w:val="24"/>
          <w:lang w:eastAsia="tr-TR"/>
        </w:rPr>
        <w:t>sı</w:t>
      </w:r>
    </w:p>
    <w:p w:rsidR="006C21F9" w:rsidRPr="00170660" w:rsidRDefault="006C21F9" w:rsidP="00170660">
      <w:pPr>
        <w:ind w:left="907" w:hanging="907"/>
        <w:rPr>
          <w:rFonts w:eastAsia="Times New Roman" w:cs="Times New Roman"/>
          <w:b/>
          <w:szCs w:val="24"/>
          <w:lang w:eastAsia="tr-TR"/>
        </w:rPr>
      </w:pPr>
      <w:r w:rsidRPr="00170660">
        <w:rPr>
          <w:rFonts w:eastAsia="Times New Roman" w:cs="Times New Roman"/>
          <w:b/>
          <w:szCs w:val="24"/>
          <w:lang w:eastAsia="tr-TR"/>
        </w:rPr>
        <w:t>ERO1</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 xml:space="preserve">ER oxidoreductin-1 / </w:t>
      </w:r>
      <w:r w:rsidRPr="00170660">
        <w:rPr>
          <w:rFonts w:cs="Times New Roman"/>
          <w:szCs w:val="24"/>
        </w:rPr>
        <w:t>ER oksidoredüksin-1</w:t>
      </w:r>
    </w:p>
    <w:p w:rsidR="00160988" w:rsidRPr="00170660" w:rsidRDefault="00160988" w:rsidP="00170660">
      <w:pPr>
        <w:ind w:left="907" w:hanging="907"/>
        <w:rPr>
          <w:rFonts w:eastAsia="Times New Roman" w:cs="Times New Roman"/>
          <w:szCs w:val="24"/>
          <w:lang w:eastAsia="tr-TR"/>
        </w:rPr>
      </w:pPr>
      <w:r w:rsidRPr="00170660">
        <w:rPr>
          <w:rFonts w:eastAsia="Times New Roman" w:cs="Times New Roman"/>
          <w:b/>
          <w:bCs/>
          <w:szCs w:val="24"/>
          <w:lang w:eastAsia="tr-TR"/>
        </w:rPr>
        <w:t>ERS</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cs="Times New Roman"/>
          <w:b/>
          <w:szCs w:val="24"/>
        </w:rPr>
        <w:t>:</w:t>
      </w:r>
      <w:r w:rsidRPr="00170660">
        <w:rPr>
          <w:rFonts w:eastAsia="Times New Roman" w:cs="Times New Roman"/>
          <w:szCs w:val="24"/>
          <w:lang w:eastAsia="tr-TR"/>
        </w:rPr>
        <w:t xml:space="preserve"> Endoplasmic reticulum stress / Endoplazmik retikulum stres</w:t>
      </w:r>
      <w:r w:rsidR="00B53826">
        <w:rPr>
          <w:rFonts w:eastAsia="Times New Roman" w:cs="Times New Roman"/>
          <w:szCs w:val="24"/>
          <w:lang w:eastAsia="tr-TR"/>
        </w:rPr>
        <w:t>i</w:t>
      </w:r>
    </w:p>
    <w:p w:rsidR="00170660" w:rsidRPr="00170660" w:rsidRDefault="00170660" w:rsidP="00170660">
      <w:pPr>
        <w:ind w:left="907" w:hanging="907"/>
        <w:rPr>
          <w:rFonts w:cs="Times New Roman"/>
          <w:b/>
          <w:szCs w:val="24"/>
        </w:rPr>
      </w:pPr>
      <w:r w:rsidRPr="00170660">
        <w:rPr>
          <w:rFonts w:eastAsia="Times New Roman" w:cs="Times New Roman"/>
          <w:b/>
          <w:szCs w:val="24"/>
          <w:lang w:eastAsia="tr-TR"/>
        </w:rPr>
        <w:t>FAD</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Flavin adenine dinucleotide</w:t>
      </w:r>
      <w:r w:rsidRPr="00170660">
        <w:rPr>
          <w:rFonts w:eastAsia="Times New Roman" w:cs="Times New Roman"/>
          <w:b/>
          <w:szCs w:val="24"/>
          <w:lang w:eastAsia="tr-TR"/>
        </w:rPr>
        <w:t xml:space="preserve"> / </w:t>
      </w:r>
      <w:r w:rsidRPr="00170660">
        <w:rPr>
          <w:rFonts w:cs="Times New Roman"/>
          <w:szCs w:val="24"/>
        </w:rPr>
        <w:t>Flavin adenin dinükleotidi</w:t>
      </w:r>
    </w:p>
    <w:p w:rsidR="00160988" w:rsidRPr="00170660" w:rsidRDefault="00160988" w:rsidP="00170660">
      <w:pPr>
        <w:ind w:left="907" w:hanging="907"/>
        <w:rPr>
          <w:rFonts w:eastAsia="Times New Roman" w:cs="Times New Roman"/>
          <w:b/>
          <w:szCs w:val="24"/>
          <w:lang w:eastAsia="x-none"/>
        </w:rPr>
      </w:pPr>
      <w:r w:rsidRPr="00170660">
        <w:rPr>
          <w:rFonts w:cs="Times New Roman"/>
          <w:b/>
          <w:bCs/>
          <w:szCs w:val="24"/>
        </w:rPr>
        <w:t>FSH</w:t>
      </w:r>
      <w:r w:rsidR="00927582">
        <w:rPr>
          <w:rFonts w:cs="Times New Roman"/>
          <w:b/>
          <w:bCs/>
          <w:szCs w:val="24"/>
        </w:rPr>
        <w:tab/>
      </w:r>
      <w:r w:rsidR="00927582">
        <w:rPr>
          <w:rFonts w:cs="Times New Roman"/>
          <w:b/>
          <w:bCs/>
          <w:szCs w:val="24"/>
        </w:rPr>
        <w:tab/>
      </w:r>
      <w:r w:rsidRPr="00170660">
        <w:rPr>
          <w:rFonts w:eastAsia="Times New Roman" w:cs="Times New Roman"/>
          <w:b/>
          <w:szCs w:val="24"/>
          <w:lang w:eastAsia="x-none"/>
        </w:rPr>
        <w:t xml:space="preserve">: </w:t>
      </w:r>
      <w:r w:rsidRPr="00170660">
        <w:rPr>
          <w:rFonts w:eastAsia="Times New Roman" w:cs="Times New Roman"/>
          <w:szCs w:val="24"/>
          <w:lang w:eastAsia="tr-TR"/>
        </w:rPr>
        <w:t>Follicle stimulating hormone / Folikül uyarıcı hormon</w:t>
      </w:r>
      <w:r w:rsidRPr="00170660">
        <w:rPr>
          <w:rFonts w:eastAsia="Times New Roman" w:cs="Times New Roman"/>
          <w:b/>
          <w:szCs w:val="24"/>
          <w:lang w:eastAsia="x-none"/>
        </w:rPr>
        <w:t xml:space="preserve"> </w:t>
      </w:r>
    </w:p>
    <w:p w:rsidR="00170660" w:rsidRPr="00170660" w:rsidRDefault="00170660" w:rsidP="00D70A70">
      <w:pPr>
        <w:ind w:left="1418" w:hanging="1418"/>
        <w:rPr>
          <w:rFonts w:eastAsia="Times New Roman" w:cs="Times New Roman"/>
          <w:szCs w:val="24"/>
          <w:lang w:eastAsia="tr-TR"/>
        </w:rPr>
      </w:pPr>
      <w:r w:rsidRPr="00170660">
        <w:rPr>
          <w:rFonts w:eastAsia="Times New Roman" w:cs="Times New Roman"/>
          <w:b/>
          <w:szCs w:val="24"/>
          <w:lang w:eastAsia="tr-TR"/>
        </w:rPr>
        <w:t>GADD34</w:t>
      </w:r>
      <w:r w:rsidR="00927582">
        <w:rPr>
          <w:rFonts w:eastAsia="Times New Roman" w:cs="Times New Roman"/>
          <w:b/>
          <w:szCs w:val="24"/>
          <w:lang w:eastAsia="tr-TR"/>
        </w:rPr>
        <w:tab/>
      </w:r>
      <w:r w:rsidR="00D70A70">
        <w:rPr>
          <w:rFonts w:eastAsia="Times New Roman" w:cs="Times New Roman"/>
          <w:b/>
          <w:szCs w:val="24"/>
          <w:lang w:eastAsia="tr-TR"/>
        </w:rPr>
        <w:t xml:space="preserve">: </w:t>
      </w:r>
      <w:r w:rsidR="00D70A70" w:rsidRPr="00D70A70">
        <w:rPr>
          <w:rFonts w:eastAsia="Times New Roman" w:cs="Times New Roman"/>
          <w:szCs w:val="24"/>
          <w:lang w:eastAsia="tr-TR"/>
        </w:rPr>
        <w:t>Growth arrest and DNA damage-inducible protein 34</w:t>
      </w:r>
      <w:r w:rsidR="00D70A70" w:rsidRPr="00D70A70">
        <w:rPr>
          <w:rFonts w:eastAsia="Times New Roman" w:cs="Times New Roman"/>
          <w:b/>
          <w:szCs w:val="24"/>
          <w:lang w:eastAsia="tr-TR"/>
        </w:rPr>
        <w:t xml:space="preserve"> </w:t>
      </w:r>
      <w:r w:rsidR="00D70A70">
        <w:rPr>
          <w:rFonts w:eastAsia="Times New Roman" w:cs="Times New Roman"/>
          <w:b/>
          <w:szCs w:val="24"/>
          <w:lang w:eastAsia="tr-TR"/>
        </w:rPr>
        <w:t xml:space="preserve">/ </w:t>
      </w:r>
      <w:r w:rsidRPr="00170660">
        <w:rPr>
          <w:rFonts w:eastAsia="Times New Roman" w:cs="Times New Roman"/>
          <w:szCs w:val="24"/>
          <w:lang w:eastAsia="tr-TR"/>
        </w:rPr>
        <w:t xml:space="preserve">Büyüme durması ve </w:t>
      </w:r>
      <w:r w:rsidR="00D70A70">
        <w:rPr>
          <w:rFonts w:eastAsia="Times New Roman" w:cs="Times New Roman"/>
          <w:szCs w:val="24"/>
          <w:lang w:eastAsia="tr-TR"/>
        </w:rPr>
        <w:t xml:space="preserve">    </w:t>
      </w:r>
      <w:r w:rsidRPr="00170660">
        <w:rPr>
          <w:rFonts w:eastAsia="Times New Roman" w:cs="Times New Roman"/>
          <w:szCs w:val="24"/>
          <w:lang w:eastAsia="tr-TR"/>
        </w:rPr>
        <w:t>DNA hasarına neden olan protein 34</w:t>
      </w:r>
    </w:p>
    <w:p w:rsidR="00160988" w:rsidRPr="00170660" w:rsidRDefault="00160988" w:rsidP="00170660">
      <w:pPr>
        <w:ind w:left="907" w:hanging="907"/>
        <w:rPr>
          <w:rFonts w:eastAsia="Times New Roman" w:cs="Times New Roman"/>
          <w:b/>
          <w:bCs/>
          <w:color w:val="000000"/>
          <w:szCs w:val="24"/>
          <w:lang w:eastAsia="tr-TR"/>
        </w:rPr>
      </w:pPr>
      <w:r w:rsidRPr="00170660">
        <w:rPr>
          <w:rFonts w:eastAsia="Times New Roman" w:cs="Times New Roman"/>
          <w:b/>
          <w:bCs/>
          <w:szCs w:val="24"/>
          <w:lang w:eastAsia="tr-TR"/>
        </w:rPr>
        <w:t>GnRH</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w:t>
      </w:r>
      <w:r w:rsidRPr="00170660">
        <w:rPr>
          <w:rFonts w:eastAsia="Times New Roman" w:cs="Times New Roman"/>
          <w:b/>
          <w:bCs/>
          <w:color w:val="000000"/>
          <w:szCs w:val="24"/>
          <w:lang w:eastAsia="tr-TR"/>
        </w:rPr>
        <w:t xml:space="preserve"> </w:t>
      </w:r>
      <w:r w:rsidRPr="00170660">
        <w:rPr>
          <w:rFonts w:eastAsia="Times New Roman" w:cs="Times New Roman"/>
          <w:szCs w:val="24"/>
          <w:lang w:eastAsia="tr-TR"/>
        </w:rPr>
        <w:t xml:space="preserve">Gonadotropin releasing hormone / Gonadotropin </w:t>
      </w:r>
      <w:r w:rsidR="00D70A70">
        <w:rPr>
          <w:rFonts w:eastAsia="Times New Roman" w:cs="Times New Roman"/>
          <w:szCs w:val="24"/>
          <w:lang w:eastAsia="tr-TR"/>
        </w:rPr>
        <w:t>bıraktırıcı</w:t>
      </w:r>
      <w:r w:rsidR="006C21F9" w:rsidRPr="00170660">
        <w:rPr>
          <w:rFonts w:eastAsia="Times New Roman" w:cs="Times New Roman"/>
          <w:szCs w:val="24"/>
          <w:lang w:eastAsia="tr-TR"/>
        </w:rPr>
        <w:t xml:space="preserve"> hormon</w:t>
      </w:r>
    </w:p>
    <w:p w:rsidR="00160988" w:rsidRPr="00170660" w:rsidRDefault="00160988" w:rsidP="00170660">
      <w:pPr>
        <w:ind w:left="907" w:hanging="907"/>
        <w:rPr>
          <w:rFonts w:cs="Times New Roman"/>
          <w:color w:val="000000" w:themeColor="text1"/>
          <w:szCs w:val="24"/>
        </w:rPr>
      </w:pPr>
      <w:r w:rsidRPr="00170660">
        <w:rPr>
          <w:rFonts w:eastAsia="Times New Roman" w:cs="Times New Roman"/>
          <w:b/>
          <w:bCs/>
          <w:color w:val="000000"/>
          <w:szCs w:val="24"/>
          <w:lang w:eastAsia="tr-TR"/>
        </w:rPr>
        <w:t>GRP</w:t>
      </w:r>
      <w:r w:rsidR="00D70A70">
        <w:rPr>
          <w:rFonts w:eastAsia="Times New Roman" w:cs="Times New Roman"/>
          <w:b/>
          <w:bCs/>
          <w:color w:val="000000"/>
          <w:szCs w:val="24"/>
          <w:lang w:eastAsia="tr-TR"/>
        </w:rPr>
        <w:t>78</w:t>
      </w:r>
      <w:r w:rsidR="00927582">
        <w:rPr>
          <w:rFonts w:eastAsia="Times New Roman" w:cs="Times New Roman"/>
          <w:b/>
          <w:bCs/>
          <w:color w:val="000000"/>
          <w:szCs w:val="24"/>
          <w:lang w:eastAsia="tr-TR"/>
        </w:rPr>
        <w:tab/>
      </w:r>
      <w:r w:rsidR="00927582">
        <w:rPr>
          <w:rFonts w:eastAsia="Times New Roman" w:cs="Times New Roman"/>
          <w:b/>
          <w:bCs/>
          <w:color w:val="000000"/>
          <w:szCs w:val="24"/>
          <w:lang w:eastAsia="tr-TR"/>
        </w:rPr>
        <w:tab/>
      </w:r>
      <w:r w:rsidRPr="00170660">
        <w:rPr>
          <w:rFonts w:eastAsia="Times New Roman" w:cs="Times New Roman"/>
          <w:b/>
          <w:bCs/>
          <w:color w:val="000000"/>
          <w:szCs w:val="24"/>
          <w:lang w:eastAsia="tr-TR"/>
        </w:rPr>
        <w:t xml:space="preserve">: </w:t>
      </w:r>
      <w:r w:rsidRPr="00170660">
        <w:rPr>
          <w:rFonts w:eastAsia="Times New Roman" w:cs="Times New Roman"/>
          <w:szCs w:val="24"/>
          <w:lang w:eastAsia="tr-TR"/>
        </w:rPr>
        <w:t xml:space="preserve">Glucose regulated protein </w:t>
      </w:r>
      <w:r w:rsidR="00D70A70">
        <w:rPr>
          <w:rFonts w:eastAsia="Times New Roman" w:cs="Times New Roman"/>
          <w:szCs w:val="24"/>
          <w:lang w:eastAsia="tr-TR"/>
        </w:rPr>
        <w:t xml:space="preserve">78 </w:t>
      </w:r>
      <w:r w:rsidRPr="00170660">
        <w:rPr>
          <w:rFonts w:eastAsia="Times New Roman" w:cs="Times New Roman"/>
          <w:szCs w:val="24"/>
          <w:lang w:eastAsia="tr-TR"/>
        </w:rPr>
        <w:t xml:space="preserve">/ </w:t>
      </w:r>
      <w:r w:rsidRPr="00170660">
        <w:rPr>
          <w:rFonts w:cs="Times New Roman"/>
          <w:color w:val="000000" w:themeColor="text1"/>
          <w:szCs w:val="24"/>
        </w:rPr>
        <w:t>Glikoz düzenleyici protein</w:t>
      </w:r>
      <w:r w:rsidR="00D70A70">
        <w:rPr>
          <w:rFonts w:cs="Times New Roman"/>
          <w:color w:val="000000" w:themeColor="text1"/>
          <w:szCs w:val="24"/>
        </w:rPr>
        <w:t xml:space="preserve"> 78</w:t>
      </w:r>
    </w:p>
    <w:p w:rsidR="00170660" w:rsidRPr="00170660" w:rsidRDefault="00170660" w:rsidP="00170660">
      <w:pPr>
        <w:ind w:left="907" w:hanging="907"/>
        <w:rPr>
          <w:rFonts w:eastAsia="Times New Roman" w:cs="Times New Roman"/>
          <w:b/>
          <w:bCs/>
          <w:color w:val="000000"/>
          <w:szCs w:val="24"/>
          <w:lang w:eastAsia="tr-TR"/>
        </w:rPr>
      </w:pPr>
      <w:r w:rsidRPr="00170660">
        <w:rPr>
          <w:rFonts w:eastAsia="Times New Roman" w:cs="Times New Roman"/>
          <w:b/>
          <w:szCs w:val="24"/>
          <w:lang w:eastAsia="tr-TR"/>
        </w:rPr>
        <w:t>HIOMT</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Hydroxy-indole-o-methyl-transferase / Hidroksiindol-o metiltransferaz</w:t>
      </w:r>
    </w:p>
    <w:p w:rsidR="00160988" w:rsidRPr="00170660" w:rsidRDefault="00160988" w:rsidP="00170660">
      <w:pPr>
        <w:ind w:left="907" w:hanging="907"/>
        <w:rPr>
          <w:rFonts w:cs="Times New Roman"/>
          <w:szCs w:val="24"/>
        </w:rPr>
      </w:pPr>
      <w:r w:rsidRPr="00170660">
        <w:rPr>
          <w:rFonts w:eastAsia="Times New Roman" w:cs="Times New Roman"/>
          <w:b/>
          <w:bCs/>
          <w:color w:val="000000"/>
          <w:szCs w:val="24"/>
          <w:lang w:eastAsia="tr-TR"/>
        </w:rPr>
        <w:t>Hsp70</w:t>
      </w:r>
      <w:r w:rsidR="00927582">
        <w:rPr>
          <w:rFonts w:eastAsia="Times New Roman" w:cs="Times New Roman"/>
          <w:b/>
          <w:bCs/>
          <w:color w:val="000000"/>
          <w:szCs w:val="24"/>
          <w:lang w:eastAsia="tr-TR"/>
        </w:rPr>
        <w:tab/>
      </w:r>
      <w:r w:rsidR="00927582">
        <w:rPr>
          <w:rFonts w:eastAsia="Times New Roman" w:cs="Times New Roman"/>
          <w:b/>
          <w:bCs/>
          <w:color w:val="000000"/>
          <w:szCs w:val="24"/>
          <w:lang w:eastAsia="tr-TR"/>
        </w:rPr>
        <w:tab/>
      </w:r>
      <w:r w:rsidRPr="00170660">
        <w:rPr>
          <w:rFonts w:eastAsia="Times New Roman" w:cs="Times New Roman"/>
          <w:b/>
          <w:bCs/>
          <w:color w:val="000000"/>
          <w:szCs w:val="24"/>
          <w:lang w:eastAsia="tr-TR"/>
        </w:rPr>
        <w:t>:</w:t>
      </w:r>
      <w:r w:rsidRPr="00170660">
        <w:rPr>
          <w:rFonts w:eastAsia="Times New Roman" w:cs="Times New Roman"/>
          <w:szCs w:val="24"/>
          <w:lang w:eastAsia="tr-TR"/>
        </w:rPr>
        <w:t xml:space="preserve"> Heat shock protein</w:t>
      </w:r>
      <w:r w:rsidR="00B53826">
        <w:rPr>
          <w:rFonts w:eastAsia="Times New Roman" w:cs="Times New Roman"/>
          <w:szCs w:val="24"/>
          <w:lang w:eastAsia="tr-TR"/>
        </w:rPr>
        <w:t>s</w:t>
      </w:r>
      <w:r w:rsidRPr="00170660">
        <w:rPr>
          <w:rFonts w:eastAsia="Times New Roman" w:cs="Times New Roman"/>
          <w:szCs w:val="24"/>
          <w:lang w:eastAsia="tr-TR"/>
        </w:rPr>
        <w:t xml:space="preserve"> 70 / </w:t>
      </w:r>
      <w:r w:rsidRPr="00170660">
        <w:rPr>
          <w:rFonts w:cs="Times New Roman"/>
          <w:szCs w:val="24"/>
        </w:rPr>
        <w:t>Isı şok protein</w:t>
      </w:r>
      <w:r w:rsidR="00B53826">
        <w:rPr>
          <w:rFonts w:cs="Times New Roman"/>
          <w:szCs w:val="24"/>
        </w:rPr>
        <w:t>leri</w:t>
      </w:r>
      <w:r w:rsidRPr="00170660">
        <w:rPr>
          <w:rFonts w:cs="Times New Roman"/>
          <w:szCs w:val="24"/>
        </w:rPr>
        <w:t xml:space="preserve"> 70</w:t>
      </w:r>
    </w:p>
    <w:p w:rsidR="006C21F9" w:rsidRPr="00170660" w:rsidRDefault="006C21F9" w:rsidP="00170660">
      <w:pPr>
        <w:ind w:left="907" w:hanging="907"/>
        <w:rPr>
          <w:rFonts w:cs="Times New Roman"/>
          <w:szCs w:val="24"/>
        </w:rPr>
      </w:pPr>
      <w:r w:rsidRPr="00170660">
        <w:rPr>
          <w:rFonts w:eastAsia="Times New Roman" w:cs="Times New Roman"/>
          <w:b/>
          <w:szCs w:val="24"/>
          <w:lang w:eastAsia="tr-TR"/>
        </w:rPr>
        <w:t>IRE1</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00D70A70">
        <w:rPr>
          <w:rFonts w:eastAsia="Times New Roman" w:cs="Times New Roman"/>
          <w:szCs w:val="24"/>
          <w:lang w:eastAsia="tr-TR"/>
        </w:rPr>
        <w:t>I</w:t>
      </w:r>
      <w:r w:rsidRPr="00170660">
        <w:rPr>
          <w:rFonts w:eastAsia="Times New Roman" w:cs="Times New Roman"/>
          <w:szCs w:val="24"/>
          <w:lang w:eastAsia="tr-TR"/>
        </w:rPr>
        <w:t xml:space="preserve">nositol requiring enzyme 1 </w:t>
      </w:r>
      <w:r w:rsidRPr="00170660">
        <w:rPr>
          <w:rFonts w:eastAsia="Times New Roman" w:cs="Times New Roman"/>
          <w:b/>
          <w:szCs w:val="24"/>
          <w:lang w:eastAsia="tr-TR"/>
        </w:rPr>
        <w:t xml:space="preserve">/ </w:t>
      </w:r>
      <w:r w:rsidR="00B53826">
        <w:rPr>
          <w:rFonts w:cs="Times New Roman"/>
          <w:szCs w:val="24"/>
        </w:rPr>
        <w:t xml:space="preserve">İnositol gerektiren protein </w:t>
      </w:r>
      <w:r w:rsidRPr="00170660">
        <w:rPr>
          <w:rFonts w:cs="Times New Roman"/>
          <w:szCs w:val="24"/>
        </w:rPr>
        <w:t>1</w:t>
      </w:r>
    </w:p>
    <w:p w:rsidR="006C21F9" w:rsidRPr="00170660" w:rsidRDefault="006C21F9" w:rsidP="00170660">
      <w:pPr>
        <w:ind w:left="907" w:hanging="907"/>
        <w:rPr>
          <w:rFonts w:eastAsia="Times New Roman" w:cs="Times New Roman"/>
          <w:b/>
          <w:bCs/>
          <w:color w:val="000000"/>
          <w:szCs w:val="24"/>
          <w:lang w:eastAsia="tr-TR"/>
        </w:rPr>
      </w:pPr>
      <w:r w:rsidRPr="00170660">
        <w:rPr>
          <w:rFonts w:eastAsia="Times New Roman" w:cs="Times New Roman"/>
          <w:b/>
          <w:szCs w:val="24"/>
          <w:lang w:eastAsia="tr-TR"/>
        </w:rPr>
        <w:t>JNK</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c-Jun N-terminal kinase / c-Jun amino-terminal kinaz</w:t>
      </w:r>
    </w:p>
    <w:p w:rsidR="006C21F9" w:rsidRPr="00170660" w:rsidRDefault="00160988" w:rsidP="00170660">
      <w:pPr>
        <w:ind w:left="907" w:hanging="907"/>
        <w:rPr>
          <w:rFonts w:cs="Times New Roman"/>
          <w:szCs w:val="24"/>
        </w:rPr>
      </w:pPr>
      <w:r w:rsidRPr="00170660">
        <w:rPr>
          <w:rFonts w:cs="Times New Roman"/>
          <w:b/>
          <w:bCs/>
          <w:szCs w:val="24"/>
        </w:rPr>
        <w:t>LH</w:t>
      </w:r>
      <w:r w:rsidR="00927582">
        <w:rPr>
          <w:rFonts w:cs="Times New Roman"/>
          <w:b/>
          <w:bCs/>
          <w:szCs w:val="24"/>
        </w:rPr>
        <w:tab/>
      </w:r>
      <w:r w:rsidR="00927582">
        <w:rPr>
          <w:rFonts w:cs="Times New Roman"/>
          <w:b/>
          <w:bCs/>
          <w:szCs w:val="24"/>
        </w:rPr>
        <w:tab/>
      </w:r>
      <w:r w:rsidRPr="00170660">
        <w:rPr>
          <w:rFonts w:eastAsia="Times New Roman" w:cs="Times New Roman"/>
          <w:b/>
          <w:szCs w:val="24"/>
          <w:lang w:eastAsia="x-none"/>
        </w:rPr>
        <w:t xml:space="preserve">: </w:t>
      </w:r>
      <w:r w:rsidRPr="00170660">
        <w:rPr>
          <w:rFonts w:eastAsia="Times New Roman" w:cs="Times New Roman"/>
          <w:szCs w:val="24"/>
          <w:lang w:eastAsia="tr-TR"/>
        </w:rPr>
        <w:t xml:space="preserve">Luteinizing hormone / </w:t>
      </w:r>
      <w:r w:rsidRPr="00170660">
        <w:rPr>
          <w:rFonts w:cs="Times New Roman"/>
          <w:szCs w:val="24"/>
        </w:rPr>
        <w:t>Luteinize edici hormon</w:t>
      </w:r>
    </w:p>
    <w:p w:rsidR="006C21F9" w:rsidRPr="00170660" w:rsidRDefault="006C21F9" w:rsidP="00170660">
      <w:pPr>
        <w:ind w:left="907" w:hanging="907"/>
        <w:rPr>
          <w:rFonts w:cs="Times New Roman"/>
          <w:szCs w:val="24"/>
        </w:rPr>
      </w:pPr>
      <w:r w:rsidRPr="00170660">
        <w:rPr>
          <w:rFonts w:eastAsia="Times New Roman" w:cs="Times New Roman"/>
          <w:b/>
          <w:szCs w:val="24"/>
          <w:lang w:eastAsia="tr-TR"/>
        </w:rPr>
        <w:t>LLO</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L</w:t>
      </w:r>
      <w:r w:rsidRPr="00170660">
        <w:rPr>
          <w:rFonts w:cs="Times New Roman"/>
          <w:szCs w:val="24"/>
        </w:rPr>
        <w:t>ipid linked oligosaccharides / Lipit bağlı oligosakkarit</w:t>
      </w:r>
    </w:p>
    <w:p w:rsidR="006C21F9" w:rsidRDefault="006C21F9" w:rsidP="00170660">
      <w:pPr>
        <w:ind w:left="907" w:hanging="907"/>
        <w:rPr>
          <w:rFonts w:cs="Times New Roman"/>
          <w:szCs w:val="24"/>
        </w:rPr>
      </w:pPr>
      <w:r w:rsidRPr="00170660">
        <w:rPr>
          <w:rFonts w:eastAsia="Times New Roman" w:cs="Times New Roman"/>
          <w:b/>
          <w:szCs w:val="24"/>
          <w:lang w:eastAsia="tr-TR"/>
        </w:rPr>
        <w:t>MAPK</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Mitogen-activated protein kinase / Mitojenle aktifleştirilen protein kinaz</w:t>
      </w:r>
    </w:p>
    <w:p w:rsidR="00B53826" w:rsidRPr="00170660" w:rsidRDefault="00B53826" w:rsidP="00170660">
      <w:pPr>
        <w:ind w:left="907" w:hanging="907"/>
        <w:rPr>
          <w:rFonts w:cs="Times New Roman"/>
          <w:szCs w:val="24"/>
        </w:rPr>
      </w:pPr>
      <w:r>
        <w:rPr>
          <w:rFonts w:eastAsia="Times New Roman" w:cs="Times New Roman"/>
          <w:b/>
          <w:szCs w:val="24"/>
          <w:lang w:eastAsia="tr-TR"/>
        </w:rPr>
        <w:t>MDA</w:t>
      </w:r>
      <w:r>
        <w:rPr>
          <w:rFonts w:eastAsia="Times New Roman" w:cs="Times New Roman"/>
          <w:b/>
          <w:szCs w:val="24"/>
          <w:lang w:eastAsia="tr-TR"/>
        </w:rPr>
        <w:tab/>
      </w:r>
      <w:r>
        <w:rPr>
          <w:rFonts w:eastAsia="Times New Roman" w:cs="Times New Roman"/>
          <w:b/>
          <w:szCs w:val="24"/>
          <w:lang w:eastAsia="tr-TR"/>
        </w:rPr>
        <w:tab/>
        <w:t xml:space="preserve">: </w:t>
      </w:r>
      <w:r w:rsidRPr="00B53826">
        <w:rPr>
          <w:rFonts w:eastAsia="Times New Roman" w:cs="Times New Roman"/>
          <w:szCs w:val="24"/>
          <w:lang w:eastAsia="tr-TR"/>
        </w:rPr>
        <w:t>Malondialdehyde / Malondialdehit</w:t>
      </w:r>
    </w:p>
    <w:p w:rsidR="00170660" w:rsidRPr="00170660" w:rsidRDefault="00170660" w:rsidP="00170660">
      <w:pPr>
        <w:ind w:left="907" w:hanging="907"/>
        <w:rPr>
          <w:rFonts w:eastAsia="Times New Roman" w:cs="Times New Roman"/>
          <w:b/>
          <w:szCs w:val="24"/>
          <w:lang w:eastAsia="tr-TR"/>
        </w:rPr>
      </w:pPr>
      <w:r w:rsidRPr="00170660">
        <w:rPr>
          <w:rFonts w:eastAsia="Times New Roman" w:cs="Times New Roman"/>
          <w:b/>
          <w:szCs w:val="24"/>
          <w:lang w:eastAsia="tr-TR"/>
        </w:rPr>
        <w:t>NAT</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N-Acetyltransferase / N-asetil transferaz</w:t>
      </w:r>
    </w:p>
    <w:p w:rsidR="006C21F9" w:rsidRPr="00170660" w:rsidRDefault="006C21F9" w:rsidP="00170660">
      <w:pPr>
        <w:ind w:left="907" w:hanging="907"/>
        <w:rPr>
          <w:rFonts w:cs="Times New Roman"/>
          <w:szCs w:val="24"/>
        </w:rPr>
      </w:pPr>
      <w:r w:rsidRPr="00170660">
        <w:rPr>
          <w:rFonts w:eastAsia="Times New Roman" w:cs="Times New Roman"/>
          <w:b/>
          <w:szCs w:val="24"/>
          <w:lang w:eastAsia="tr-TR"/>
        </w:rPr>
        <w:lastRenderedPageBreak/>
        <w:t>NBD</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w:t>
      </w:r>
      <w:r w:rsidRPr="00170660">
        <w:rPr>
          <w:rFonts w:cs="Times New Roman"/>
          <w:szCs w:val="24"/>
        </w:rPr>
        <w:t>Nucleotide binding domain / Nükleotid bağlama alanı</w:t>
      </w:r>
    </w:p>
    <w:p w:rsidR="00170660" w:rsidRPr="00170660" w:rsidRDefault="00170660" w:rsidP="00170660">
      <w:pPr>
        <w:ind w:left="907" w:hanging="907"/>
        <w:rPr>
          <w:rFonts w:eastAsia="Times New Roman" w:cs="Times New Roman"/>
          <w:b/>
          <w:bCs/>
          <w:szCs w:val="24"/>
          <w:lang w:eastAsia="tr-TR"/>
        </w:rPr>
      </w:pPr>
      <w:r w:rsidRPr="00170660">
        <w:rPr>
          <w:rFonts w:eastAsia="Times New Roman" w:cs="Times New Roman"/>
          <w:b/>
          <w:szCs w:val="24"/>
          <w:lang w:eastAsia="tr-TR"/>
        </w:rPr>
        <w:t>NO</w:t>
      </w:r>
      <w:r w:rsidR="00927582">
        <w:rPr>
          <w:rFonts w:eastAsia="Times New Roman" w:cs="Times New Roman"/>
          <w:b/>
          <w:szCs w:val="24"/>
          <w:lang w:eastAsia="tr-TR"/>
        </w:rPr>
        <w:tab/>
      </w:r>
      <w:r w:rsidR="00927582">
        <w:rPr>
          <w:rFonts w:eastAsia="Times New Roman" w:cs="Times New Roman"/>
          <w:b/>
          <w:szCs w:val="24"/>
          <w:lang w:eastAsia="tr-TR"/>
        </w:rPr>
        <w:tab/>
      </w:r>
      <w:r w:rsidRPr="00927582">
        <w:rPr>
          <w:rFonts w:eastAsia="Times New Roman" w:cs="Times New Roman"/>
          <w:b/>
          <w:szCs w:val="24"/>
          <w:lang w:eastAsia="tr-TR"/>
        </w:rPr>
        <w:t>:</w:t>
      </w:r>
      <w:r w:rsidRPr="00170660">
        <w:rPr>
          <w:rFonts w:eastAsia="Times New Roman" w:cs="Times New Roman"/>
          <w:szCs w:val="24"/>
          <w:lang w:eastAsia="tr-TR"/>
        </w:rPr>
        <w:t xml:space="preserve"> Nitric oxide / Nitrit oksit</w:t>
      </w:r>
    </w:p>
    <w:p w:rsidR="00160988" w:rsidRPr="00170660" w:rsidRDefault="00160988" w:rsidP="00170660">
      <w:pPr>
        <w:ind w:left="907" w:hanging="907"/>
        <w:rPr>
          <w:rFonts w:eastAsia="Times New Roman" w:cs="Times New Roman"/>
          <w:b/>
          <w:bCs/>
          <w:szCs w:val="24"/>
          <w:lang w:eastAsia="tr-TR"/>
        </w:rPr>
      </w:pPr>
      <w:r w:rsidRPr="00170660">
        <w:rPr>
          <w:rFonts w:eastAsia="Times New Roman" w:cs="Times New Roman"/>
          <w:b/>
          <w:bCs/>
          <w:szCs w:val="24"/>
          <w:lang w:eastAsia="tr-TR"/>
        </w:rPr>
        <w:t>PAR1</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w:t>
      </w:r>
      <w:r w:rsidRPr="00170660">
        <w:rPr>
          <w:rFonts w:eastAsia="Times New Roman" w:cs="Times New Roman"/>
          <w:szCs w:val="24"/>
          <w:lang w:eastAsia="tr-TR"/>
        </w:rPr>
        <w:t xml:space="preserve"> Proteinase-activated receptor 1/ Proteaz aktive edici reseptör1</w:t>
      </w:r>
    </w:p>
    <w:p w:rsidR="00160988" w:rsidRPr="00170660" w:rsidRDefault="00160988" w:rsidP="00170660">
      <w:pPr>
        <w:ind w:left="907" w:hanging="907"/>
        <w:rPr>
          <w:rFonts w:eastAsia="Times New Roman" w:cs="Times New Roman"/>
          <w:szCs w:val="24"/>
          <w:lang w:eastAsia="tr-TR"/>
        </w:rPr>
      </w:pPr>
      <w:r w:rsidRPr="00170660">
        <w:rPr>
          <w:rFonts w:eastAsia="Times New Roman" w:cs="Times New Roman"/>
          <w:b/>
          <w:bCs/>
          <w:szCs w:val="24"/>
          <w:lang w:eastAsia="tr-TR"/>
        </w:rPr>
        <w:t>PAS</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 xml:space="preserve">: </w:t>
      </w:r>
      <w:r w:rsidRPr="00170660">
        <w:rPr>
          <w:rFonts w:eastAsia="Times New Roman" w:cs="Times New Roman"/>
          <w:szCs w:val="24"/>
          <w:lang w:eastAsia="tr-TR"/>
        </w:rPr>
        <w:t>Periodic acid–Schiff  / Periyodik asit schiff</w:t>
      </w:r>
    </w:p>
    <w:p w:rsidR="006C21F9" w:rsidRPr="00170660" w:rsidRDefault="006C21F9" w:rsidP="00170660">
      <w:pPr>
        <w:ind w:left="907" w:hanging="907"/>
        <w:rPr>
          <w:rFonts w:eastAsia="Times New Roman" w:cs="Times New Roman"/>
          <w:b/>
          <w:szCs w:val="24"/>
          <w:lang w:eastAsia="tr-TR"/>
        </w:rPr>
      </w:pPr>
      <w:r w:rsidRPr="00170660">
        <w:rPr>
          <w:rFonts w:eastAsia="Times New Roman" w:cs="Times New Roman"/>
          <w:b/>
          <w:szCs w:val="24"/>
          <w:lang w:eastAsia="tr-TR"/>
        </w:rPr>
        <w:t>PDI</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w:t>
      </w:r>
      <w:r w:rsidRPr="00170660">
        <w:rPr>
          <w:rFonts w:cs="Times New Roman"/>
          <w:szCs w:val="24"/>
        </w:rPr>
        <w:t xml:space="preserve">Protein disulfide isomerase / </w:t>
      </w:r>
      <w:r w:rsidRPr="00170660">
        <w:rPr>
          <w:rFonts w:eastAsia="Times New Roman" w:cs="Times New Roman"/>
          <w:szCs w:val="24"/>
          <w:lang w:eastAsia="tr-TR"/>
        </w:rPr>
        <w:t>P</w:t>
      </w:r>
      <w:r w:rsidRPr="00170660">
        <w:rPr>
          <w:rFonts w:cs="Times New Roman"/>
          <w:szCs w:val="24"/>
        </w:rPr>
        <w:t>rotein disülfit izomeraz</w:t>
      </w:r>
    </w:p>
    <w:p w:rsidR="006C21F9" w:rsidRPr="00170660" w:rsidRDefault="006C21F9" w:rsidP="00927582">
      <w:pPr>
        <w:ind w:left="1418" w:hanging="1418"/>
        <w:rPr>
          <w:rFonts w:eastAsia="Times New Roman" w:cs="Times New Roman"/>
          <w:b/>
          <w:bCs/>
          <w:szCs w:val="24"/>
          <w:lang w:eastAsia="tr-TR"/>
        </w:rPr>
      </w:pPr>
      <w:r w:rsidRPr="00170660">
        <w:rPr>
          <w:rFonts w:eastAsia="Times New Roman" w:cs="Times New Roman"/>
          <w:b/>
          <w:szCs w:val="24"/>
          <w:lang w:eastAsia="tr-TR"/>
        </w:rPr>
        <w:t>PERK</w:t>
      </w:r>
      <w:r w:rsidR="00927582">
        <w:rPr>
          <w:rFonts w:eastAsia="Times New Roman" w:cs="Times New Roman"/>
          <w:b/>
          <w:bCs/>
          <w:szCs w:val="24"/>
          <w:lang w:eastAsia="tr-TR"/>
        </w:rPr>
        <w:tab/>
      </w:r>
      <w:r w:rsidRPr="00170660">
        <w:rPr>
          <w:rFonts w:eastAsia="Times New Roman" w:cs="Times New Roman"/>
          <w:b/>
          <w:szCs w:val="24"/>
          <w:lang w:eastAsia="tr-TR"/>
        </w:rPr>
        <w:t>:</w:t>
      </w:r>
      <w:r w:rsidRPr="00FB513E">
        <w:rPr>
          <w:rFonts w:eastAsia="Times New Roman" w:cs="Times New Roman"/>
          <w:szCs w:val="24"/>
          <w:lang w:eastAsia="tr-TR"/>
        </w:rPr>
        <w:t xml:space="preserve"> </w:t>
      </w:r>
      <w:r w:rsidR="00B53826" w:rsidRPr="00FB513E">
        <w:rPr>
          <w:rFonts w:eastAsia="Times New Roman" w:cs="Times New Roman"/>
          <w:szCs w:val="24"/>
          <w:lang w:eastAsia="tr-TR"/>
        </w:rPr>
        <w:t>P</w:t>
      </w:r>
      <w:r w:rsidRPr="00FB513E">
        <w:rPr>
          <w:rFonts w:cs="Times New Roman"/>
          <w:szCs w:val="24"/>
        </w:rPr>
        <w:t>rotein</w:t>
      </w:r>
      <w:r w:rsidRPr="00170660">
        <w:rPr>
          <w:rFonts w:cs="Times New Roman"/>
          <w:szCs w:val="24"/>
        </w:rPr>
        <w:t xml:space="preserve"> </w:t>
      </w:r>
      <w:r w:rsidR="00B53826">
        <w:rPr>
          <w:rFonts w:cs="Times New Roman"/>
          <w:szCs w:val="24"/>
        </w:rPr>
        <w:t xml:space="preserve">kinase RNA </w:t>
      </w:r>
      <w:r w:rsidRPr="00170660">
        <w:rPr>
          <w:rFonts w:cs="Times New Roman"/>
          <w:szCs w:val="24"/>
        </w:rPr>
        <w:t>like </w:t>
      </w:r>
      <w:r w:rsidRPr="00170660">
        <w:rPr>
          <w:rFonts w:cs="Times New Roman"/>
          <w:bCs/>
          <w:szCs w:val="24"/>
        </w:rPr>
        <w:t>ER</w:t>
      </w:r>
      <w:r w:rsidRPr="00170660">
        <w:rPr>
          <w:rFonts w:cs="Times New Roman"/>
          <w:szCs w:val="24"/>
        </w:rPr>
        <w:t> kinase / Protein kinaz RNA benzeri ER kinaz</w:t>
      </w:r>
    </w:p>
    <w:p w:rsidR="006C21F9" w:rsidRDefault="00160988" w:rsidP="00170660">
      <w:pPr>
        <w:ind w:left="907" w:hanging="907"/>
        <w:rPr>
          <w:rFonts w:eastAsia="Times New Roman" w:cs="Times New Roman"/>
          <w:szCs w:val="24"/>
          <w:lang w:eastAsia="tr-TR"/>
        </w:rPr>
      </w:pPr>
      <w:r w:rsidRPr="00170660">
        <w:rPr>
          <w:rFonts w:eastAsia="Times New Roman" w:cs="Times New Roman"/>
          <w:b/>
          <w:bCs/>
          <w:szCs w:val="24"/>
          <w:lang w:eastAsia="tr-TR"/>
        </w:rPr>
        <w:t>PGC</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szCs w:val="24"/>
          <w:lang w:eastAsia="tr-TR"/>
        </w:rPr>
        <w:t>:</w:t>
      </w:r>
      <w:r w:rsidRPr="00170660">
        <w:rPr>
          <w:rFonts w:eastAsia="Times New Roman" w:cs="Times New Roman"/>
          <w:b/>
          <w:szCs w:val="24"/>
          <w:lang w:eastAsia="x-none"/>
        </w:rPr>
        <w:t xml:space="preserve"> </w:t>
      </w:r>
      <w:r w:rsidRPr="00170660">
        <w:rPr>
          <w:rFonts w:eastAsia="Times New Roman" w:cs="Times New Roman"/>
          <w:szCs w:val="24"/>
          <w:lang w:eastAsia="tr-TR"/>
        </w:rPr>
        <w:t>Primordial germ cell / Primordiyal germ hücre</w:t>
      </w:r>
    </w:p>
    <w:p w:rsidR="00B53826" w:rsidRPr="00170660" w:rsidRDefault="00B53826" w:rsidP="00170660">
      <w:pPr>
        <w:ind w:left="907" w:hanging="907"/>
        <w:rPr>
          <w:rFonts w:eastAsia="Times New Roman" w:cs="Times New Roman"/>
          <w:szCs w:val="24"/>
          <w:lang w:eastAsia="tr-TR"/>
        </w:rPr>
      </w:pPr>
      <w:r>
        <w:rPr>
          <w:rFonts w:eastAsia="Times New Roman" w:cs="Times New Roman"/>
          <w:b/>
          <w:bCs/>
          <w:szCs w:val="24"/>
          <w:lang w:eastAsia="tr-TR"/>
        </w:rPr>
        <w:t>PMel</w:t>
      </w:r>
      <w:r>
        <w:rPr>
          <w:rFonts w:eastAsia="Times New Roman" w:cs="Times New Roman"/>
          <w:b/>
          <w:bCs/>
          <w:szCs w:val="24"/>
          <w:lang w:eastAsia="tr-TR"/>
        </w:rPr>
        <w:tab/>
      </w:r>
      <w:r>
        <w:rPr>
          <w:rFonts w:eastAsia="Times New Roman" w:cs="Times New Roman"/>
          <w:b/>
          <w:bCs/>
          <w:szCs w:val="24"/>
          <w:lang w:eastAsia="tr-TR"/>
        </w:rPr>
        <w:tab/>
        <w:t>:</w:t>
      </w:r>
      <w:r w:rsidR="00FB513E" w:rsidRPr="00FB513E">
        <w:t xml:space="preserve"> </w:t>
      </w:r>
      <w:r w:rsidR="00FB513E" w:rsidRPr="00FB513E">
        <w:rPr>
          <w:rFonts w:eastAsia="Times New Roman" w:cs="Times New Roman"/>
          <w:bCs/>
          <w:szCs w:val="24"/>
          <w:lang w:eastAsia="tr-TR"/>
        </w:rPr>
        <w:t>P</w:t>
      </w:r>
      <w:r w:rsidR="001A2E85">
        <w:rPr>
          <w:rFonts w:eastAsia="Times New Roman" w:cs="Times New Roman"/>
          <w:bCs/>
          <w:szCs w:val="24"/>
          <w:lang w:eastAsia="tr-TR"/>
        </w:rPr>
        <w:t>rophylactic</w:t>
      </w:r>
      <w:r w:rsidR="00FB513E" w:rsidRPr="00FB513E">
        <w:rPr>
          <w:rFonts w:eastAsia="Times New Roman" w:cs="Times New Roman"/>
          <w:bCs/>
          <w:szCs w:val="24"/>
          <w:lang w:eastAsia="tr-TR"/>
        </w:rPr>
        <w:t xml:space="preserve"> melatonin group /</w:t>
      </w:r>
      <w:r w:rsidRPr="00FB513E">
        <w:rPr>
          <w:rFonts w:eastAsia="Times New Roman" w:cs="Times New Roman"/>
          <w:szCs w:val="24"/>
          <w:lang w:eastAsia="tr-TR"/>
        </w:rPr>
        <w:t xml:space="preserve"> </w:t>
      </w:r>
      <w:r w:rsidR="00FB513E" w:rsidRPr="00FB513E">
        <w:rPr>
          <w:rFonts w:eastAsia="Times New Roman" w:cs="Times New Roman"/>
          <w:szCs w:val="24"/>
          <w:lang w:eastAsia="tr-TR"/>
        </w:rPr>
        <w:t>Proflaktik melatonin grubu</w:t>
      </w:r>
    </w:p>
    <w:p w:rsidR="006C21F9" w:rsidRPr="00170660" w:rsidRDefault="006C21F9" w:rsidP="00170660">
      <w:pPr>
        <w:ind w:left="907" w:hanging="907"/>
        <w:rPr>
          <w:rFonts w:eastAsia="Times New Roman" w:cs="Times New Roman"/>
          <w:b/>
          <w:szCs w:val="24"/>
          <w:lang w:eastAsia="tr-TR"/>
        </w:rPr>
      </w:pPr>
      <w:r w:rsidRPr="00170660">
        <w:rPr>
          <w:rFonts w:eastAsia="Times New Roman" w:cs="Times New Roman"/>
          <w:b/>
          <w:szCs w:val="24"/>
          <w:lang w:eastAsia="tr-TR"/>
        </w:rPr>
        <w:t>ROS</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Reactive oxygen species / Reaktif oksijen türleri</w:t>
      </w:r>
    </w:p>
    <w:p w:rsidR="006C21F9" w:rsidRDefault="006C21F9" w:rsidP="00170660">
      <w:pPr>
        <w:ind w:left="907" w:hanging="907"/>
        <w:rPr>
          <w:rFonts w:cs="Times New Roman"/>
          <w:szCs w:val="24"/>
        </w:rPr>
      </w:pPr>
      <w:r w:rsidRPr="00170660">
        <w:rPr>
          <w:rFonts w:eastAsia="Times New Roman" w:cs="Times New Roman"/>
          <w:b/>
          <w:szCs w:val="24"/>
          <w:lang w:eastAsia="tr-TR"/>
        </w:rPr>
        <w:t>SBD</w:t>
      </w:r>
      <w:r w:rsidR="00927582">
        <w:rPr>
          <w:rFonts w:eastAsia="Times New Roman" w:cs="Times New Roman"/>
          <w:b/>
          <w:bCs/>
          <w:color w:val="000000"/>
          <w:szCs w:val="24"/>
          <w:lang w:eastAsia="tr-TR"/>
        </w:rPr>
        <w:tab/>
      </w:r>
      <w:r w:rsidR="00927582">
        <w:rPr>
          <w:rFonts w:eastAsia="Times New Roman" w:cs="Times New Roman"/>
          <w:b/>
          <w:bCs/>
          <w:color w:val="000000"/>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w:t>
      </w:r>
      <w:r w:rsidRPr="00170660">
        <w:rPr>
          <w:rFonts w:cs="Times New Roman"/>
          <w:szCs w:val="24"/>
        </w:rPr>
        <w:t>Substrate-binding domain / Substrat bağlama alanı</w:t>
      </w:r>
    </w:p>
    <w:p w:rsidR="00B53826" w:rsidRDefault="00B53826" w:rsidP="00170660">
      <w:pPr>
        <w:ind w:left="907" w:hanging="907"/>
        <w:rPr>
          <w:rFonts w:eastAsia="Times New Roman" w:cs="Times New Roman"/>
          <w:b/>
          <w:bCs/>
          <w:color w:val="000000"/>
          <w:szCs w:val="24"/>
          <w:lang w:eastAsia="tr-TR"/>
        </w:rPr>
      </w:pPr>
      <w:r>
        <w:rPr>
          <w:rFonts w:eastAsia="Times New Roman" w:cs="Times New Roman"/>
          <w:b/>
          <w:szCs w:val="24"/>
          <w:lang w:eastAsia="tr-TR"/>
        </w:rPr>
        <w:t>SK</w:t>
      </w:r>
      <w:r>
        <w:rPr>
          <w:rFonts w:eastAsia="Times New Roman" w:cs="Times New Roman"/>
          <w:b/>
          <w:szCs w:val="24"/>
          <w:lang w:eastAsia="tr-TR"/>
        </w:rPr>
        <w:tab/>
      </w:r>
      <w:r>
        <w:rPr>
          <w:rFonts w:eastAsia="Times New Roman" w:cs="Times New Roman"/>
          <w:b/>
          <w:szCs w:val="24"/>
          <w:lang w:eastAsia="tr-TR"/>
        </w:rPr>
        <w:tab/>
        <w:t>:</w:t>
      </w:r>
      <w:r>
        <w:rPr>
          <w:rFonts w:eastAsia="Times New Roman" w:cs="Times New Roman"/>
          <w:b/>
          <w:bCs/>
          <w:color w:val="000000"/>
          <w:szCs w:val="24"/>
          <w:lang w:eastAsia="tr-TR"/>
        </w:rPr>
        <w:t xml:space="preserve"> </w:t>
      </w:r>
      <w:r w:rsidR="00FB513E" w:rsidRPr="00FB513E">
        <w:rPr>
          <w:rFonts w:eastAsia="Times New Roman" w:cs="Times New Roman"/>
          <w:bCs/>
          <w:color w:val="000000"/>
          <w:szCs w:val="24"/>
          <w:lang w:eastAsia="tr-TR"/>
        </w:rPr>
        <w:t>Sham control / Sham</w:t>
      </w:r>
      <w:r w:rsidR="001A2E85">
        <w:rPr>
          <w:rFonts w:eastAsia="Times New Roman" w:cs="Times New Roman"/>
          <w:bCs/>
          <w:color w:val="000000"/>
          <w:szCs w:val="24"/>
          <w:lang w:eastAsia="tr-TR"/>
        </w:rPr>
        <w:t xml:space="preserve"> (taklit)</w:t>
      </w:r>
      <w:r w:rsidR="00FB513E" w:rsidRPr="00FB513E">
        <w:rPr>
          <w:rFonts w:eastAsia="Times New Roman" w:cs="Times New Roman"/>
          <w:bCs/>
          <w:color w:val="000000"/>
          <w:szCs w:val="24"/>
          <w:lang w:eastAsia="tr-TR"/>
        </w:rPr>
        <w:t xml:space="preserve"> kontrol</w:t>
      </w:r>
    </w:p>
    <w:p w:rsidR="00B53826" w:rsidRPr="00170660" w:rsidRDefault="00B53826" w:rsidP="00170660">
      <w:pPr>
        <w:ind w:left="907" w:hanging="907"/>
        <w:rPr>
          <w:rFonts w:eastAsia="Times New Roman" w:cs="Times New Roman"/>
          <w:b/>
          <w:bCs/>
          <w:color w:val="000000"/>
          <w:szCs w:val="24"/>
          <w:lang w:eastAsia="tr-TR"/>
        </w:rPr>
      </w:pPr>
      <w:r>
        <w:rPr>
          <w:rFonts w:eastAsia="Times New Roman" w:cs="Times New Roman"/>
          <w:b/>
          <w:bCs/>
          <w:color w:val="000000"/>
          <w:szCs w:val="24"/>
          <w:lang w:eastAsia="tr-TR"/>
        </w:rPr>
        <w:t>SOD</w:t>
      </w:r>
      <w:r>
        <w:rPr>
          <w:rFonts w:eastAsia="Times New Roman" w:cs="Times New Roman"/>
          <w:b/>
          <w:bCs/>
          <w:color w:val="000000"/>
          <w:szCs w:val="24"/>
          <w:lang w:eastAsia="tr-TR"/>
        </w:rPr>
        <w:tab/>
      </w:r>
      <w:r>
        <w:rPr>
          <w:rFonts w:eastAsia="Times New Roman" w:cs="Times New Roman"/>
          <w:b/>
          <w:bCs/>
          <w:color w:val="000000"/>
          <w:szCs w:val="24"/>
          <w:lang w:eastAsia="tr-TR"/>
        </w:rPr>
        <w:tab/>
        <w:t xml:space="preserve">: </w:t>
      </w:r>
      <w:r w:rsidRPr="00B53826">
        <w:rPr>
          <w:rFonts w:eastAsia="Times New Roman" w:cs="Times New Roman"/>
          <w:bCs/>
          <w:color w:val="000000"/>
          <w:szCs w:val="24"/>
          <w:lang w:eastAsia="tr-TR"/>
        </w:rPr>
        <w:t>Superoxide dismutase / Süperoksitdismutaz</w:t>
      </w:r>
    </w:p>
    <w:p w:rsidR="00160988" w:rsidRPr="00170660" w:rsidRDefault="00160988" w:rsidP="00170660">
      <w:pPr>
        <w:ind w:left="907" w:hanging="907"/>
        <w:rPr>
          <w:rFonts w:eastAsia="Times New Roman" w:cs="Times New Roman"/>
          <w:b/>
          <w:bCs/>
          <w:color w:val="000000"/>
          <w:szCs w:val="24"/>
          <w:lang w:eastAsia="tr-TR"/>
        </w:rPr>
      </w:pPr>
      <w:r w:rsidRPr="00170660">
        <w:rPr>
          <w:rFonts w:eastAsia="Times New Roman" w:cs="Times New Roman"/>
          <w:b/>
          <w:szCs w:val="24"/>
          <w:lang w:eastAsia="x-none"/>
        </w:rPr>
        <w:t>SSC</w:t>
      </w:r>
      <w:r w:rsidR="00927582">
        <w:rPr>
          <w:rFonts w:eastAsia="Times New Roman" w:cs="Times New Roman"/>
          <w:b/>
          <w:szCs w:val="24"/>
          <w:lang w:eastAsia="x-none"/>
        </w:rPr>
        <w:tab/>
      </w:r>
      <w:r w:rsidR="00927582">
        <w:rPr>
          <w:rFonts w:eastAsia="Times New Roman" w:cs="Times New Roman"/>
          <w:b/>
          <w:szCs w:val="24"/>
          <w:lang w:eastAsia="x-none"/>
        </w:rPr>
        <w:tab/>
      </w:r>
      <w:r w:rsidRPr="00170660">
        <w:rPr>
          <w:rFonts w:eastAsia="Times New Roman" w:cs="Times New Roman"/>
          <w:b/>
          <w:bCs/>
          <w:color w:val="000000"/>
          <w:szCs w:val="24"/>
          <w:lang w:eastAsia="tr-TR"/>
        </w:rPr>
        <w:t xml:space="preserve">: </w:t>
      </w:r>
      <w:r w:rsidRPr="00170660">
        <w:rPr>
          <w:rFonts w:eastAsia="Times New Roman" w:cs="Times New Roman"/>
          <w:szCs w:val="24"/>
          <w:lang w:eastAsia="tr-TR"/>
        </w:rPr>
        <w:t xml:space="preserve">Spermatogonial stem cells / </w:t>
      </w:r>
      <w:r w:rsidRPr="00170660">
        <w:rPr>
          <w:rFonts w:cs="Times New Roman"/>
          <w:szCs w:val="24"/>
        </w:rPr>
        <w:t>Spermatogonial kök hücreleri</w:t>
      </w:r>
    </w:p>
    <w:p w:rsidR="00160988" w:rsidRPr="00170660" w:rsidRDefault="00160988" w:rsidP="00170660">
      <w:pPr>
        <w:ind w:left="907" w:hanging="907"/>
        <w:rPr>
          <w:rFonts w:eastAsia="Times New Roman" w:cs="Times New Roman"/>
          <w:b/>
          <w:bCs/>
          <w:color w:val="000000"/>
          <w:szCs w:val="24"/>
          <w:lang w:eastAsia="tr-TR"/>
        </w:rPr>
      </w:pPr>
      <w:r w:rsidRPr="00170660">
        <w:rPr>
          <w:rFonts w:eastAsia="Times New Roman" w:cs="Times New Roman"/>
          <w:b/>
          <w:bCs/>
          <w:szCs w:val="24"/>
          <w:lang w:eastAsia="tr-TR"/>
        </w:rPr>
        <w:t>SRY</w:t>
      </w:r>
      <w:r w:rsidR="00927582">
        <w:rPr>
          <w:rFonts w:eastAsia="Times New Roman" w:cs="Times New Roman"/>
          <w:b/>
          <w:bCs/>
          <w:szCs w:val="24"/>
          <w:lang w:eastAsia="tr-TR"/>
        </w:rPr>
        <w:tab/>
      </w:r>
      <w:r w:rsidR="00927582">
        <w:rPr>
          <w:rFonts w:eastAsia="Times New Roman" w:cs="Times New Roman"/>
          <w:b/>
          <w:bCs/>
          <w:szCs w:val="24"/>
          <w:lang w:eastAsia="tr-TR"/>
        </w:rPr>
        <w:tab/>
      </w:r>
      <w:r w:rsidRPr="00170660">
        <w:rPr>
          <w:rFonts w:eastAsia="Times New Roman" w:cs="Times New Roman"/>
          <w:b/>
          <w:bCs/>
          <w:color w:val="000000"/>
          <w:szCs w:val="24"/>
          <w:lang w:eastAsia="tr-TR"/>
        </w:rPr>
        <w:t xml:space="preserve">: </w:t>
      </w:r>
      <w:r w:rsidRPr="00170660">
        <w:rPr>
          <w:rFonts w:eastAsia="Times New Roman" w:cs="Times New Roman"/>
          <w:szCs w:val="24"/>
          <w:lang w:eastAsia="tr-TR"/>
        </w:rPr>
        <w:t>Sex Determining Region / Cinsiyet belirleyici gen</w:t>
      </w:r>
    </w:p>
    <w:p w:rsidR="00160988" w:rsidRDefault="00160988" w:rsidP="00170660">
      <w:pPr>
        <w:ind w:left="907" w:hanging="907"/>
        <w:rPr>
          <w:rFonts w:cs="Times New Roman"/>
          <w:color w:val="000000"/>
          <w:szCs w:val="24"/>
        </w:rPr>
      </w:pPr>
      <w:r w:rsidRPr="00170660">
        <w:rPr>
          <w:rFonts w:eastAsia="Times New Roman" w:cs="Times New Roman"/>
          <w:b/>
          <w:bCs/>
          <w:color w:val="000000"/>
          <w:szCs w:val="24"/>
          <w:lang w:eastAsia="tr-TR"/>
        </w:rPr>
        <w:t>TDF</w:t>
      </w:r>
      <w:r w:rsidR="00927582">
        <w:rPr>
          <w:rFonts w:eastAsia="Times New Roman" w:cs="Times New Roman"/>
          <w:b/>
          <w:bCs/>
          <w:color w:val="000000"/>
          <w:szCs w:val="24"/>
          <w:lang w:eastAsia="tr-TR"/>
        </w:rPr>
        <w:tab/>
      </w:r>
      <w:r w:rsidR="00927582">
        <w:rPr>
          <w:rFonts w:eastAsia="Times New Roman" w:cs="Times New Roman"/>
          <w:b/>
          <w:bCs/>
          <w:color w:val="000000"/>
          <w:szCs w:val="24"/>
          <w:lang w:eastAsia="tr-TR"/>
        </w:rPr>
        <w:tab/>
      </w:r>
      <w:r w:rsidRPr="00170660">
        <w:rPr>
          <w:rFonts w:eastAsia="Times New Roman" w:cs="Times New Roman"/>
          <w:b/>
          <w:bCs/>
          <w:color w:val="000000"/>
          <w:szCs w:val="24"/>
          <w:lang w:eastAsia="tr-TR"/>
        </w:rPr>
        <w:t xml:space="preserve">: </w:t>
      </w:r>
      <w:r w:rsidRPr="00170660">
        <w:rPr>
          <w:rFonts w:eastAsia="Times New Roman" w:cs="Times New Roman"/>
          <w:szCs w:val="24"/>
          <w:lang w:eastAsia="tr-TR"/>
        </w:rPr>
        <w:t xml:space="preserve">Testis-determining factor / </w:t>
      </w:r>
      <w:r w:rsidRPr="00170660">
        <w:rPr>
          <w:rFonts w:cs="Times New Roman"/>
          <w:color w:val="000000"/>
          <w:szCs w:val="24"/>
        </w:rPr>
        <w:t>Testis belirleyici faktör</w:t>
      </w:r>
    </w:p>
    <w:p w:rsidR="00B53826" w:rsidRDefault="00B53826" w:rsidP="00170660">
      <w:pPr>
        <w:ind w:left="907" w:hanging="907"/>
        <w:rPr>
          <w:rFonts w:eastAsia="Times New Roman" w:cs="Times New Roman"/>
          <w:b/>
          <w:bCs/>
          <w:color w:val="000000"/>
          <w:szCs w:val="24"/>
          <w:lang w:eastAsia="tr-TR"/>
        </w:rPr>
      </w:pPr>
      <w:r>
        <w:rPr>
          <w:rFonts w:eastAsia="Times New Roman" w:cs="Times New Roman"/>
          <w:b/>
          <w:bCs/>
          <w:color w:val="000000"/>
          <w:szCs w:val="24"/>
          <w:lang w:eastAsia="tr-TR"/>
        </w:rPr>
        <w:t>TM</w:t>
      </w:r>
      <w:r>
        <w:rPr>
          <w:rFonts w:eastAsia="Times New Roman" w:cs="Times New Roman"/>
          <w:b/>
          <w:bCs/>
          <w:color w:val="000000"/>
          <w:szCs w:val="24"/>
          <w:lang w:eastAsia="tr-TR"/>
        </w:rPr>
        <w:tab/>
      </w:r>
      <w:r>
        <w:rPr>
          <w:rFonts w:eastAsia="Times New Roman" w:cs="Times New Roman"/>
          <w:b/>
          <w:bCs/>
          <w:color w:val="000000"/>
          <w:szCs w:val="24"/>
          <w:lang w:eastAsia="tr-TR"/>
        </w:rPr>
        <w:tab/>
        <w:t xml:space="preserve">: </w:t>
      </w:r>
      <w:r w:rsidRPr="00B53826">
        <w:rPr>
          <w:rFonts w:eastAsia="Times New Roman" w:cs="Times New Roman"/>
          <w:bCs/>
          <w:color w:val="000000"/>
          <w:szCs w:val="24"/>
          <w:lang w:eastAsia="tr-TR"/>
        </w:rPr>
        <w:t>Tunicamycin / Tunikamisin</w:t>
      </w:r>
    </w:p>
    <w:p w:rsidR="00B53826" w:rsidRPr="00170660" w:rsidRDefault="00B53826" w:rsidP="00170660">
      <w:pPr>
        <w:ind w:left="907" w:hanging="907"/>
        <w:rPr>
          <w:rFonts w:cs="Times New Roman"/>
          <w:color w:val="000000"/>
          <w:szCs w:val="24"/>
        </w:rPr>
      </w:pPr>
      <w:r>
        <w:rPr>
          <w:rFonts w:eastAsia="Times New Roman" w:cs="Times New Roman"/>
          <w:b/>
          <w:bCs/>
          <w:color w:val="000000"/>
          <w:szCs w:val="24"/>
          <w:lang w:eastAsia="tr-TR"/>
        </w:rPr>
        <w:t>TMel</w:t>
      </w:r>
      <w:r>
        <w:rPr>
          <w:rFonts w:eastAsia="Times New Roman" w:cs="Times New Roman"/>
          <w:b/>
          <w:bCs/>
          <w:color w:val="000000"/>
          <w:szCs w:val="24"/>
          <w:lang w:eastAsia="tr-TR"/>
        </w:rPr>
        <w:tab/>
      </w:r>
      <w:r>
        <w:rPr>
          <w:rFonts w:eastAsia="Times New Roman" w:cs="Times New Roman"/>
          <w:b/>
          <w:bCs/>
          <w:color w:val="000000"/>
          <w:szCs w:val="24"/>
          <w:lang w:eastAsia="tr-TR"/>
        </w:rPr>
        <w:tab/>
        <w:t>:</w:t>
      </w:r>
      <w:r w:rsidR="00FB513E" w:rsidRPr="00FB513E">
        <w:t xml:space="preserve"> </w:t>
      </w:r>
      <w:r w:rsidR="00FB513E" w:rsidRPr="00FB513E">
        <w:rPr>
          <w:rFonts w:eastAsia="Times New Roman" w:cs="Times New Roman"/>
          <w:bCs/>
          <w:color w:val="000000"/>
          <w:szCs w:val="24"/>
          <w:lang w:eastAsia="tr-TR"/>
        </w:rPr>
        <w:t>Treatment melatonin group / Tedavi melatonin grubu</w:t>
      </w:r>
    </w:p>
    <w:p w:rsidR="00170660" w:rsidRDefault="00170660" w:rsidP="00170660">
      <w:pPr>
        <w:ind w:left="907" w:hanging="907"/>
        <w:rPr>
          <w:rFonts w:cs="Times New Roman"/>
          <w:szCs w:val="24"/>
        </w:rPr>
      </w:pPr>
      <w:r w:rsidRPr="00170660">
        <w:rPr>
          <w:rFonts w:eastAsia="Times New Roman" w:cs="Times New Roman"/>
          <w:b/>
          <w:szCs w:val="24"/>
          <w:lang w:eastAsia="tr-TR"/>
        </w:rPr>
        <w:t>TNF</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eastAsia="Times New Roman" w:cs="Times New Roman"/>
          <w:szCs w:val="24"/>
          <w:lang w:eastAsia="tr-TR"/>
        </w:rPr>
        <w:t xml:space="preserve">Tumor necrosis factor / </w:t>
      </w:r>
      <w:r w:rsidRPr="00170660">
        <w:rPr>
          <w:rFonts w:cs="Times New Roman"/>
          <w:szCs w:val="24"/>
        </w:rPr>
        <w:t>Tümör nekroz</w:t>
      </w:r>
      <w:r w:rsidR="00B53826">
        <w:rPr>
          <w:rFonts w:cs="Times New Roman"/>
          <w:szCs w:val="24"/>
        </w:rPr>
        <w:t>is faktör</w:t>
      </w:r>
    </w:p>
    <w:p w:rsidR="001A2E85" w:rsidRPr="001A2E85" w:rsidRDefault="001A2E85" w:rsidP="001A2E85">
      <w:pPr>
        <w:ind w:left="1418" w:hanging="1418"/>
        <w:rPr>
          <w:rFonts w:eastAsia="Times New Roman" w:cs="Times New Roman"/>
          <w:szCs w:val="24"/>
          <w:lang w:eastAsia="tr-TR"/>
        </w:rPr>
      </w:pPr>
      <w:r>
        <w:rPr>
          <w:rFonts w:eastAsia="Times New Roman" w:cs="Times New Roman"/>
          <w:b/>
          <w:szCs w:val="24"/>
          <w:lang w:eastAsia="tr-TR"/>
        </w:rPr>
        <w:t>TUNEL</w:t>
      </w:r>
      <w:r>
        <w:rPr>
          <w:rFonts w:eastAsia="Times New Roman" w:cs="Times New Roman"/>
          <w:b/>
          <w:szCs w:val="24"/>
          <w:lang w:eastAsia="tr-TR"/>
        </w:rPr>
        <w:tab/>
        <w:t xml:space="preserve">: </w:t>
      </w:r>
      <w:r w:rsidRPr="001A2E85">
        <w:rPr>
          <w:rFonts w:eastAsia="Times New Roman" w:cs="Times New Roman"/>
          <w:szCs w:val="24"/>
          <w:lang w:eastAsia="tr-TR"/>
        </w:rPr>
        <w:t>Terminal deoxynucleotidyl transferase deoxyuridine triphosphate nick end                            labeling / Terminal deoksinükleotidil transferaz deoksiüridin trifosfat nick-end etiketleme</w:t>
      </w:r>
    </w:p>
    <w:p w:rsidR="00B53826" w:rsidRDefault="006C21F9" w:rsidP="00B53826">
      <w:pPr>
        <w:ind w:left="1418" w:hanging="1418"/>
        <w:rPr>
          <w:rFonts w:eastAsia="Times New Roman" w:cs="Times New Roman"/>
          <w:szCs w:val="24"/>
          <w:lang w:eastAsia="tr-TR"/>
        </w:rPr>
      </w:pPr>
      <w:r w:rsidRPr="00170660">
        <w:rPr>
          <w:rFonts w:eastAsia="Times New Roman" w:cs="Times New Roman"/>
          <w:b/>
          <w:szCs w:val="24"/>
          <w:lang w:eastAsia="tr-TR"/>
        </w:rPr>
        <w:t>TRAF-2</w:t>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00B53826" w:rsidRPr="00B53826">
        <w:rPr>
          <w:rFonts w:eastAsia="Times New Roman" w:cs="Times New Roman"/>
          <w:szCs w:val="24"/>
          <w:lang w:eastAsia="tr-TR"/>
        </w:rPr>
        <w:t>TNF receptor-associated factor-2 / TNF reseptör-ilişkili faktör-2</w:t>
      </w:r>
    </w:p>
    <w:p w:rsidR="00C44C5D" w:rsidRPr="00170660" w:rsidRDefault="00160988" w:rsidP="00B53826">
      <w:pPr>
        <w:ind w:left="1418" w:hanging="1418"/>
        <w:rPr>
          <w:rFonts w:cs="Times New Roman"/>
          <w:color w:val="000000"/>
          <w:szCs w:val="24"/>
        </w:rPr>
      </w:pPr>
      <w:r w:rsidRPr="00170660">
        <w:rPr>
          <w:rFonts w:eastAsia="Times New Roman" w:cs="Times New Roman"/>
          <w:b/>
          <w:bCs/>
          <w:color w:val="000000"/>
          <w:szCs w:val="24"/>
          <w:lang w:eastAsia="tr-TR"/>
        </w:rPr>
        <w:t>TSC</w:t>
      </w:r>
      <w:r w:rsidR="00B53826">
        <w:rPr>
          <w:rFonts w:eastAsia="Times New Roman" w:cs="Times New Roman"/>
          <w:b/>
          <w:bCs/>
          <w:color w:val="000000"/>
          <w:szCs w:val="24"/>
          <w:lang w:eastAsia="tr-TR"/>
        </w:rPr>
        <w:tab/>
      </w:r>
      <w:r w:rsidRPr="00170660">
        <w:rPr>
          <w:rFonts w:eastAsia="Times New Roman" w:cs="Times New Roman"/>
          <w:b/>
          <w:bCs/>
          <w:color w:val="000000"/>
          <w:szCs w:val="24"/>
          <w:lang w:eastAsia="tr-TR"/>
        </w:rPr>
        <w:t>:</w:t>
      </w:r>
      <w:r w:rsidRPr="00170660">
        <w:rPr>
          <w:rFonts w:eastAsia="Times New Roman" w:cs="Times New Roman"/>
          <w:szCs w:val="24"/>
          <w:lang w:eastAsia="tr-TR"/>
        </w:rPr>
        <w:t xml:space="preserve"> Tubulus seminiferus contortus / </w:t>
      </w:r>
      <w:r w:rsidRPr="00170660">
        <w:rPr>
          <w:rFonts w:cs="Times New Roman"/>
          <w:color w:val="000000"/>
          <w:szCs w:val="24"/>
        </w:rPr>
        <w:t>Tubulus seminiferus kontortus</w:t>
      </w:r>
    </w:p>
    <w:p w:rsidR="006C21F9" w:rsidRPr="00170660" w:rsidRDefault="006C21F9" w:rsidP="00170660">
      <w:pPr>
        <w:ind w:left="907" w:hanging="907"/>
        <w:rPr>
          <w:rFonts w:eastAsia="Times New Roman" w:cs="Times New Roman"/>
          <w:b/>
          <w:szCs w:val="24"/>
          <w:lang w:eastAsia="tr-TR"/>
        </w:rPr>
      </w:pPr>
      <w:r w:rsidRPr="00170660">
        <w:rPr>
          <w:rFonts w:eastAsia="Times New Roman" w:cs="Times New Roman"/>
          <w:b/>
          <w:szCs w:val="24"/>
          <w:lang w:eastAsia="tr-TR"/>
        </w:rPr>
        <w:t>UDP</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 xml:space="preserve">: </w:t>
      </w:r>
      <w:r w:rsidRPr="00170660">
        <w:rPr>
          <w:rFonts w:cs="Times New Roman"/>
          <w:szCs w:val="24"/>
        </w:rPr>
        <w:t>Uridine diphosphate / Uridin difosfat</w:t>
      </w:r>
    </w:p>
    <w:p w:rsidR="006C21F9" w:rsidRPr="00170660" w:rsidRDefault="006C21F9" w:rsidP="00927582">
      <w:pPr>
        <w:ind w:left="1418" w:hanging="1418"/>
        <w:rPr>
          <w:rFonts w:eastAsia="Times New Roman" w:cs="Times New Roman"/>
          <w:b/>
          <w:szCs w:val="24"/>
          <w:lang w:eastAsia="tr-TR"/>
        </w:rPr>
      </w:pPr>
      <w:r w:rsidRPr="00170660">
        <w:rPr>
          <w:rFonts w:eastAsia="Times New Roman" w:cs="Times New Roman"/>
          <w:b/>
          <w:szCs w:val="24"/>
          <w:lang w:eastAsia="tr-TR"/>
        </w:rPr>
        <w:t>UGGT</w:t>
      </w:r>
      <w:r w:rsidR="00927582">
        <w:rPr>
          <w:rFonts w:eastAsia="Times New Roman" w:cs="Times New Roman"/>
          <w:b/>
          <w:szCs w:val="24"/>
          <w:lang w:eastAsia="tr-TR"/>
        </w:rPr>
        <w:tab/>
      </w:r>
      <w:r w:rsidRPr="00170660">
        <w:rPr>
          <w:rFonts w:eastAsia="Times New Roman" w:cs="Times New Roman"/>
          <w:b/>
          <w:szCs w:val="24"/>
          <w:lang w:eastAsia="tr-TR"/>
        </w:rPr>
        <w:t>:</w:t>
      </w:r>
      <w:r w:rsidR="00927582">
        <w:rPr>
          <w:rFonts w:eastAsia="Times New Roman" w:cs="Times New Roman"/>
          <w:b/>
          <w:szCs w:val="24"/>
          <w:lang w:eastAsia="tr-TR"/>
        </w:rPr>
        <w:t xml:space="preserve"> </w:t>
      </w:r>
      <w:r w:rsidRPr="00170660">
        <w:rPr>
          <w:rFonts w:eastAsia="Times New Roman" w:cs="Times New Roman"/>
          <w:szCs w:val="24"/>
          <w:lang w:eastAsia="tr-TR"/>
        </w:rPr>
        <w:t xml:space="preserve">UDP-glucose:glycoprotein glucosyltransferase / </w:t>
      </w:r>
      <w:r w:rsidRPr="00170660">
        <w:rPr>
          <w:rFonts w:cs="Times New Roman"/>
          <w:szCs w:val="24"/>
        </w:rPr>
        <w:t>UDP-glukoz glikoprotein glikoziltransferaz</w:t>
      </w:r>
    </w:p>
    <w:p w:rsidR="006C21F9" w:rsidRPr="00170660" w:rsidRDefault="006C21F9" w:rsidP="00170660">
      <w:pPr>
        <w:ind w:left="907" w:hanging="907"/>
        <w:rPr>
          <w:rFonts w:cs="Times New Roman"/>
          <w:szCs w:val="24"/>
        </w:rPr>
      </w:pPr>
      <w:r w:rsidRPr="00170660">
        <w:rPr>
          <w:rFonts w:eastAsia="Times New Roman" w:cs="Times New Roman"/>
          <w:b/>
          <w:szCs w:val="24"/>
          <w:lang w:eastAsia="tr-TR"/>
        </w:rPr>
        <w:t>UPR</w:t>
      </w:r>
      <w:r w:rsidR="00927582">
        <w:rPr>
          <w:rFonts w:eastAsia="Times New Roman" w:cs="Times New Roman"/>
          <w:b/>
          <w:szCs w:val="24"/>
          <w:lang w:eastAsia="tr-TR"/>
        </w:rPr>
        <w:tab/>
      </w:r>
      <w:r w:rsidR="00927582">
        <w:rPr>
          <w:rFonts w:eastAsia="Times New Roman" w:cs="Times New Roman"/>
          <w:b/>
          <w:szCs w:val="24"/>
          <w:lang w:eastAsia="tr-TR"/>
        </w:rPr>
        <w:tab/>
      </w:r>
      <w:r w:rsidRPr="00170660">
        <w:rPr>
          <w:rFonts w:eastAsia="Times New Roman" w:cs="Times New Roman"/>
          <w:b/>
          <w:szCs w:val="24"/>
          <w:lang w:eastAsia="tr-TR"/>
        </w:rPr>
        <w:t>:</w:t>
      </w:r>
      <w:r w:rsidRPr="00170660">
        <w:rPr>
          <w:rFonts w:eastAsia="Times New Roman" w:cs="Times New Roman"/>
          <w:szCs w:val="24"/>
          <w:lang w:eastAsia="tr-TR"/>
        </w:rPr>
        <w:t xml:space="preserve"> Unfolded protein response / </w:t>
      </w:r>
      <w:r w:rsidRPr="00170660">
        <w:rPr>
          <w:rFonts w:cs="Times New Roman"/>
          <w:szCs w:val="24"/>
        </w:rPr>
        <w:t>Katlanmamış protein yanıtı</w:t>
      </w:r>
    </w:p>
    <w:p w:rsidR="00170660" w:rsidRPr="00170660" w:rsidRDefault="00170660" w:rsidP="00170660">
      <w:pPr>
        <w:ind w:left="907" w:hanging="907"/>
        <w:rPr>
          <w:rFonts w:eastAsia="Times New Roman" w:cs="Times New Roman"/>
          <w:szCs w:val="24"/>
          <w:lang w:eastAsia="tr-TR"/>
        </w:rPr>
      </w:pPr>
      <w:r w:rsidRPr="00170660">
        <w:rPr>
          <w:rFonts w:eastAsia="Times New Roman" w:cs="Times New Roman"/>
          <w:b/>
          <w:szCs w:val="24"/>
          <w:lang w:eastAsia="tr-TR"/>
        </w:rPr>
        <w:t>XBP1</w:t>
      </w:r>
      <w:r w:rsidR="00927582">
        <w:rPr>
          <w:rFonts w:eastAsia="Times New Roman" w:cs="Times New Roman"/>
          <w:b/>
          <w:szCs w:val="24"/>
          <w:lang w:eastAsia="tr-TR"/>
        </w:rPr>
        <w:tab/>
      </w:r>
      <w:r w:rsidR="00927582">
        <w:rPr>
          <w:rFonts w:eastAsia="Times New Roman" w:cs="Times New Roman"/>
          <w:b/>
          <w:szCs w:val="24"/>
          <w:lang w:eastAsia="tr-TR"/>
        </w:rPr>
        <w:tab/>
      </w:r>
      <w:r w:rsidRPr="00927582">
        <w:rPr>
          <w:rFonts w:eastAsia="Times New Roman" w:cs="Times New Roman"/>
          <w:b/>
          <w:szCs w:val="24"/>
          <w:lang w:eastAsia="tr-TR"/>
        </w:rPr>
        <w:t>:</w:t>
      </w:r>
      <w:r w:rsidRPr="00170660">
        <w:rPr>
          <w:rFonts w:eastAsia="Times New Roman" w:cs="Times New Roman"/>
          <w:szCs w:val="24"/>
          <w:lang w:eastAsia="tr-TR"/>
        </w:rPr>
        <w:t xml:space="preserve"> </w:t>
      </w:r>
      <w:r w:rsidRPr="00170660">
        <w:rPr>
          <w:rFonts w:cs="Times New Roman"/>
          <w:szCs w:val="24"/>
        </w:rPr>
        <w:t>X box-binding protein 1 / X box bağlayıcı protein</w:t>
      </w:r>
      <w:r w:rsidR="00D70A70">
        <w:rPr>
          <w:rFonts w:cs="Times New Roman"/>
          <w:szCs w:val="24"/>
        </w:rPr>
        <w:t xml:space="preserve"> 1</w:t>
      </w:r>
    </w:p>
    <w:p w:rsidR="00160988" w:rsidRPr="00170660" w:rsidRDefault="00160988" w:rsidP="00170660">
      <w:pPr>
        <w:ind w:left="907" w:hanging="907"/>
        <w:rPr>
          <w:rFonts w:cs="Times New Roman"/>
          <w:b/>
          <w:szCs w:val="24"/>
        </w:rPr>
      </w:pPr>
    </w:p>
    <w:bookmarkEnd w:id="27"/>
    <w:p w:rsidR="00F96295" w:rsidRPr="00F726E2" w:rsidRDefault="00065CB3" w:rsidP="00F726E2">
      <w:pPr>
        <w:tabs>
          <w:tab w:val="center" w:pos="4535"/>
        </w:tabs>
        <w:rPr>
          <w:rFonts w:cs="Times New Roman"/>
          <w:b/>
          <w:szCs w:val="24"/>
        </w:rPr>
      </w:pPr>
      <w:r w:rsidRPr="00F726E2">
        <w:rPr>
          <w:rFonts w:cs="Times New Roman"/>
          <w:b/>
          <w:szCs w:val="24"/>
        </w:rPr>
        <w:tab/>
      </w:r>
    </w:p>
    <w:p w:rsidR="00F96295" w:rsidRPr="00F726E2" w:rsidRDefault="00F96295" w:rsidP="00F726E2">
      <w:pPr>
        <w:tabs>
          <w:tab w:val="center" w:pos="4535"/>
        </w:tabs>
        <w:rPr>
          <w:rFonts w:cs="Times New Roman"/>
          <w:b/>
          <w:szCs w:val="24"/>
        </w:rPr>
      </w:pPr>
    </w:p>
    <w:p w:rsidR="00F96295" w:rsidRPr="00F726E2" w:rsidRDefault="00F96295" w:rsidP="00F726E2">
      <w:pPr>
        <w:tabs>
          <w:tab w:val="center" w:pos="4535"/>
        </w:tabs>
        <w:rPr>
          <w:rFonts w:cs="Times New Roman"/>
          <w:b/>
          <w:szCs w:val="24"/>
        </w:rPr>
      </w:pPr>
    </w:p>
    <w:p w:rsidR="00F96295" w:rsidRDefault="00F96295" w:rsidP="00065CB3">
      <w:pPr>
        <w:tabs>
          <w:tab w:val="center" w:pos="4535"/>
        </w:tabs>
        <w:rPr>
          <w:rFonts w:cs="Times New Roman"/>
          <w:b/>
          <w:sz w:val="28"/>
          <w:szCs w:val="28"/>
        </w:rPr>
      </w:pPr>
    </w:p>
    <w:p w:rsidR="00F96295" w:rsidRDefault="00F96295" w:rsidP="00065CB3">
      <w:pPr>
        <w:tabs>
          <w:tab w:val="center" w:pos="4535"/>
        </w:tabs>
        <w:rPr>
          <w:rFonts w:cs="Times New Roman"/>
          <w:b/>
          <w:sz w:val="28"/>
          <w:szCs w:val="28"/>
        </w:rPr>
      </w:pPr>
    </w:p>
    <w:p w:rsidR="00AA65D4" w:rsidRDefault="00540E08" w:rsidP="006E6315">
      <w:pPr>
        <w:pStyle w:val="Balk1"/>
      </w:pPr>
      <w:bookmarkStart w:id="31" w:name="_Toc25780550"/>
      <w:bookmarkStart w:id="32" w:name="_Toc25780682"/>
      <w:bookmarkStart w:id="33" w:name="_Toc26096040"/>
      <w:r w:rsidRPr="001E61B2">
        <w:t>ŞEKİLLER DİZİNİ</w:t>
      </w:r>
      <w:bookmarkEnd w:id="31"/>
      <w:bookmarkEnd w:id="32"/>
      <w:bookmarkEnd w:id="33"/>
    </w:p>
    <w:p w:rsidR="00C80311" w:rsidRPr="00C80311" w:rsidRDefault="00C80311" w:rsidP="00C80311"/>
    <w:p w:rsidR="00FA7E25" w:rsidRDefault="00C80311" w:rsidP="00C80311">
      <w:pPr>
        <w:jc w:val="right"/>
      </w:pPr>
      <w:r>
        <w:rPr>
          <w:b/>
        </w:rPr>
        <w:t>Sayfa</w:t>
      </w:r>
    </w:p>
    <w:p w:rsidR="006E6315" w:rsidRDefault="006E6315">
      <w:pPr>
        <w:pStyle w:val="ekillerTablosu"/>
        <w:tabs>
          <w:tab w:val="right" w:leader="dot" w:pos="9061"/>
        </w:tabs>
        <w:rPr>
          <w:rFonts w:asciiTheme="minorHAnsi" w:eastAsiaTheme="minorEastAsia" w:hAnsiTheme="minorHAnsi"/>
          <w:noProof/>
          <w:sz w:val="22"/>
          <w:lang w:eastAsia="tr-TR"/>
        </w:rPr>
      </w:pPr>
      <w:r>
        <w:fldChar w:fldCharType="begin"/>
      </w:r>
      <w:r>
        <w:instrText xml:space="preserve"> TOC \f F \t "Altyazı" \c </w:instrText>
      </w:r>
      <w:r>
        <w:fldChar w:fldCharType="separate"/>
      </w:r>
      <w:r w:rsidRPr="007577E2">
        <w:rPr>
          <w:b/>
          <w:noProof/>
        </w:rPr>
        <w:t>Şekil 1.</w:t>
      </w:r>
      <w:r>
        <w:rPr>
          <w:noProof/>
        </w:rPr>
        <w:t xml:space="preserve"> Ratlarda erkek genital sistem anatomisi</w:t>
      </w:r>
      <w:r>
        <w:rPr>
          <w:noProof/>
        </w:rPr>
        <w:tab/>
      </w:r>
      <w:r>
        <w:rPr>
          <w:noProof/>
        </w:rPr>
        <w:fldChar w:fldCharType="begin"/>
      </w:r>
      <w:r>
        <w:rPr>
          <w:noProof/>
        </w:rPr>
        <w:instrText xml:space="preserve"> PAGEREF _Toc26096258 \h </w:instrText>
      </w:r>
      <w:r>
        <w:rPr>
          <w:noProof/>
        </w:rPr>
      </w:r>
      <w:r>
        <w:rPr>
          <w:noProof/>
        </w:rPr>
        <w:fldChar w:fldCharType="separate"/>
      </w:r>
      <w:r w:rsidR="00302634">
        <w:rPr>
          <w:noProof/>
        </w:rPr>
        <w:t>5</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2.</w:t>
      </w:r>
      <w:r>
        <w:rPr>
          <w:noProof/>
        </w:rPr>
        <w:t xml:space="preserve"> Testisin organizasyonu</w:t>
      </w:r>
      <w:r>
        <w:rPr>
          <w:noProof/>
        </w:rPr>
        <w:tab/>
      </w:r>
      <w:r>
        <w:rPr>
          <w:noProof/>
        </w:rPr>
        <w:fldChar w:fldCharType="begin"/>
      </w:r>
      <w:r>
        <w:rPr>
          <w:noProof/>
        </w:rPr>
        <w:instrText xml:space="preserve"> PAGEREF _Toc26096259 \h </w:instrText>
      </w:r>
      <w:r>
        <w:rPr>
          <w:noProof/>
        </w:rPr>
      </w:r>
      <w:r>
        <w:rPr>
          <w:noProof/>
        </w:rPr>
        <w:fldChar w:fldCharType="separate"/>
      </w:r>
      <w:r w:rsidR="00302634">
        <w:rPr>
          <w:noProof/>
        </w:rPr>
        <w:t>6</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3.</w:t>
      </w:r>
      <w:r>
        <w:rPr>
          <w:noProof/>
        </w:rPr>
        <w:t xml:space="preserve"> Seminifer </w:t>
      </w:r>
      <w:r w:rsidR="008429C2">
        <w:rPr>
          <w:noProof/>
        </w:rPr>
        <w:t>tubul</w:t>
      </w:r>
      <w:r>
        <w:rPr>
          <w:noProof/>
        </w:rPr>
        <w:t>ün enine kesiti</w:t>
      </w:r>
      <w:r>
        <w:rPr>
          <w:noProof/>
        </w:rPr>
        <w:tab/>
      </w:r>
      <w:r>
        <w:rPr>
          <w:noProof/>
        </w:rPr>
        <w:fldChar w:fldCharType="begin"/>
      </w:r>
      <w:r>
        <w:rPr>
          <w:noProof/>
        </w:rPr>
        <w:instrText xml:space="preserve"> PAGEREF _Toc26096260 \h </w:instrText>
      </w:r>
      <w:r>
        <w:rPr>
          <w:noProof/>
        </w:rPr>
      </w:r>
      <w:r>
        <w:rPr>
          <w:noProof/>
        </w:rPr>
        <w:fldChar w:fldCharType="separate"/>
      </w:r>
      <w:r w:rsidR="00302634">
        <w:rPr>
          <w:noProof/>
        </w:rPr>
        <w:t>7</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4.</w:t>
      </w:r>
      <w:r w:rsidR="008E1293">
        <w:rPr>
          <w:noProof/>
        </w:rPr>
        <w:t xml:space="preserve"> Ratlarda s</w:t>
      </w:r>
      <w:r>
        <w:rPr>
          <w:noProof/>
        </w:rPr>
        <w:t>permatogenezisin şematik çizimi</w:t>
      </w:r>
      <w:r>
        <w:rPr>
          <w:noProof/>
        </w:rPr>
        <w:tab/>
      </w:r>
      <w:r>
        <w:rPr>
          <w:noProof/>
        </w:rPr>
        <w:fldChar w:fldCharType="begin"/>
      </w:r>
      <w:r>
        <w:rPr>
          <w:noProof/>
        </w:rPr>
        <w:instrText xml:space="preserve"> PAGEREF _Toc26096261 \h </w:instrText>
      </w:r>
      <w:r>
        <w:rPr>
          <w:noProof/>
        </w:rPr>
      </w:r>
      <w:r>
        <w:rPr>
          <w:noProof/>
        </w:rPr>
        <w:fldChar w:fldCharType="separate"/>
      </w:r>
      <w:r w:rsidR="00302634">
        <w:rPr>
          <w:noProof/>
        </w:rPr>
        <w:t>11</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5.</w:t>
      </w:r>
      <w:r>
        <w:rPr>
          <w:noProof/>
        </w:rPr>
        <w:t xml:space="preserve"> Cinsiyet tayini ve farklılaşmasında rol alan X ve Y kromozom genleri</w:t>
      </w:r>
      <w:r>
        <w:rPr>
          <w:noProof/>
        </w:rPr>
        <w:tab/>
      </w:r>
      <w:r>
        <w:rPr>
          <w:noProof/>
        </w:rPr>
        <w:fldChar w:fldCharType="begin"/>
      </w:r>
      <w:r>
        <w:rPr>
          <w:noProof/>
        </w:rPr>
        <w:instrText xml:space="preserve"> PAGEREF _Toc26096262 \h </w:instrText>
      </w:r>
      <w:r>
        <w:rPr>
          <w:noProof/>
        </w:rPr>
      </w:r>
      <w:r>
        <w:rPr>
          <w:noProof/>
        </w:rPr>
        <w:fldChar w:fldCharType="separate"/>
      </w:r>
      <w:r w:rsidR="00302634">
        <w:rPr>
          <w:noProof/>
        </w:rPr>
        <w:t>21</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6.</w:t>
      </w:r>
      <w:r>
        <w:rPr>
          <w:noProof/>
        </w:rPr>
        <w:t xml:space="preserve"> Türlere göre spermatogenik siklus</w:t>
      </w:r>
      <w:r>
        <w:rPr>
          <w:noProof/>
        </w:rPr>
        <w:tab/>
      </w:r>
      <w:r>
        <w:rPr>
          <w:noProof/>
        </w:rPr>
        <w:fldChar w:fldCharType="begin"/>
      </w:r>
      <w:r>
        <w:rPr>
          <w:noProof/>
        </w:rPr>
        <w:instrText xml:space="preserve"> PAGEREF _Toc26096263 \h </w:instrText>
      </w:r>
      <w:r>
        <w:rPr>
          <w:noProof/>
        </w:rPr>
      </w:r>
      <w:r>
        <w:rPr>
          <w:noProof/>
        </w:rPr>
        <w:fldChar w:fldCharType="separate"/>
      </w:r>
      <w:r w:rsidR="00302634">
        <w:rPr>
          <w:noProof/>
        </w:rPr>
        <w:t>23</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 xml:space="preserve">Şekil 7. </w:t>
      </w:r>
      <w:r>
        <w:rPr>
          <w:noProof/>
        </w:rPr>
        <w:t>Rat spermatogenik siklusu</w:t>
      </w:r>
      <w:r>
        <w:rPr>
          <w:noProof/>
        </w:rPr>
        <w:tab/>
      </w:r>
      <w:r>
        <w:rPr>
          <w:noProof/>
        </w:rPr>
        <w:fldChar w:fldCharType="begin"/>
      </w:r>
      <w:r>
        <w:rPr>
          <w:noProof/>
        </w:rPr>
        <w:instrText xml:space="preserve"> PAGEREF _Toc26096264 \h </w:instrText>
      </w:r>
      <w:r>
        <w:rPr>
          <w:noProof/>
        </w:rPr>
      </w:r>
      <w:r>
        <w:rPr>
          <w:noProof/>
        </w:rPr>
        <w:fldChar w:fldCharType="separate"/>
      </w:r>
      <w:r w:rsidR="00302634">
        <w:rPr>
          <w:noProof/>
        </w:rPr>
        <w:t>24</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8.</w:t>
      </w:r>
      <w:r>
        <w:rPr>
          <w:noProof/>
        </w:rPr>
        <w:t xml:space="preserve"> ER’nin ana fonksiyonları</w:t>
      </w:r>
      <w:r>
        <w:rPr>
          <w:noProof/>
        </w:rPr>
        <w:tab/>
      </w:r>
      <w:r>
        <w:rPr>
          <w:noProof/>
        </w:rPr>
        <w:fldChar w:fldCharType="begin"/>
      </w:r>
      <w:r>
        <w:rPr>
          <w:noProof/>
        </w:rPr>
        <w:instrText xml:space="preserve"> PAGEREF _Toc26096265 \h </w:instrText>
      </w:r>
      <w:r>
        <w:rPr>
          <w:noProof/>
        </w:rPr>
      </w:r>
      <w:r>
        <w:rPr>
          <w:noProof/>
        </w:rPr>
        <w:fldChar w:fldCharType="separate"/>
      </w:r>
      <w:r w:rsidR="00302634">
        <w:rPr>
          <w:noProof/>
        </w:rPr>
        <w:t>31</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9.</w:t>
      </w:r>
      <w:r>
        <w:rPr>
          <w:noProof/>
        </w:rPr>
        <w:t xml:space="preserve"> ER’de GRP78’in fonksiyonları</w:t>
      </w:r>
      <w:r>
        <w:rPr>
          <w:noProof/>
        </w:rPr>
        <w:tab/>
      </w:r>
      <w:r>
        <w:rPr>
          <w:noProof/>
        </w:rPr>
        <w:fldChar w:fldCharType="begin"/>
      </w:r>
      <w:r>
        <w:rPr>
          <w:noProof/>
        </w:rPr>
        <w:instrText xml:space="preserve"> PAGEREF _Toc26096266 \h </w:instrText>
      </w:r>
      <w:r>
        <w:rPr>
          <w:noProof/>
        </w:rPr>
      </w:r>
      <w:r>
        <w:rPr>
          <w:noProof/>
        </w:rPr>
        <w:fldChar w:fldCharType="separate"/>
      </w:r>
      <w:r w:rsidR="00302634">
        <w:rPr>
          <w:noProof/>
        </w:rPr>
        <w:t>34</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10.</w:t>
      </w:r>
      <w:r>
        <w:rPr>
          <w:noProof/>
        </w:rPr>
        <w:t xml:space="preserve"> Er stres</w:t>
      </w:r>
      <w:r w:rsidR="001A2E85">
        <w:rPr>
          <w:noProof/>
        </w:rPr>
        <w:t>ini</w:t>
      </w:r>
      <w:r>
        <w:rPr>
          <w:noProof/>
        </w:rPr>
        <w:t xml:space="preserve"> algılanma yolları</w:t>
      </w:r>
      <w:r>
        <w:rPr>
          <w:noProof/>
        </w:rPr>
        <w:tab/>
      </w:r>
      <w:r>
        <w:rPr>
          <w:noProof/>
        </w:rPr>
        <w:fldChar w:fldCharType="begin"/>
      </w:r>
      <w:r>
        <w:rPr>
          <w:noProof/>
        </w:rPr>
        <w:instrText xml:space="preserve"> PAGEREF _Toc26096267 \h </w:instrText>
      </w:r>
      <w:r>
        <w:rPr>
          <w:noProof/>
        </w:rPr>
      </w:r>
      <w:r>
        <w:rPr>
          <w:noProof/>
        </w:rPr>
        <w:fldChar w:fldCharType="separate"/>
      </w:r>
      <w:r w:rsidR="00302634">
        <w:rPr>
          <w:noProof/>
        </w:rPr>
        <w:t>39</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11.</w:t>
      </w:r>
      <w:r>
        <w:rPr>
          <w:noProof/>
        </w:rPr>
        <w:t xml:space="preserve"> UPR sinyal yolları</w:t>
      </w:r>
      <w:r>
        <w:rPr>
          <w:noProof/>
        </w:rPr>
        <w:tab/>
      </w:r>
      <w:r>
        <w:rPr>
          <w:noProof/>
        </w:rPr>
        <w:fldChar w:fldCharType="begin"/>
      </w:r>
      <w:r>
        <w:rPr>
          <w:noProof/>
        </w:rPr>
        <w:instrText xml:space="preserve"> PAGEREF _Toc26096268 \h </w:instrText>
      </w:r>
      <w:r>
        <w:rPr>
          <w:noProof/>
        </w:rPr>
      </w:r>
      <w:r>
        <w:rPr>
          <w:noProof/>
        </w:rPr>
        <w:fldChar w:fldCharType="separate"/>
      </w:r>
      <w:r w:rsidR="00302634">
        <w:rPr>
          <w:noProof/>
        </w:rPr>
        <w:t>41</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12.</w:t>
      </w:r>
      <w:r>
        <w:rPr>
          <w:noProof/>
        </w:rPr>
        <w:t xml:space="preserve"> Yanlış katlanmış ER proteinlerinin yıkımlanması için genel ERAD yolu</w:t>
      </w:r>
      <w:r>
        <w:rPr>
          <w:noProof/>
        </w:rPr>
        <w:tab/>
      </w:r>
      <w:r>
        <w:rPr>
          <w:noProof/>
        </w:rPr>
        <w:fldChar w:fldCharType="begin"/>
      </w:r>
      <w:r>
        <w:rPr>
          <w:noProof/>
        </w:rPr>
        <w:instrText xml:space="preserve"> PAGEREF _Toc26096269 \h </w:instrText>
      </w:r>
      <w:r>
        <w:rPr>
          <w:noProof/>
        </w:rPr>
      </w:r>
      <w:r>
        <w:rPr>
          <w:noProof/>
        </w:rPr>
        <w:fldChar w:fldCharType="separate"/>
      </w:r>
      <w:r w:rsidR="00302634">
        <w:rPr>
          <w:noProof/>
        </w:rPr>
        <w:t>44</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13.</w:t>
      </w:r>
      <w:r>
        <w:rPr>
          <w:noProof/>
        </w:rPr>
        <w:t xml:space="preserve"> İlaç </w:t>
      </w:r>
      <w:r w:rsidR="001A2E85">
        <w:rPr>
          <w:noProof/>
        </w:rPr>
        <w:t>kaynaklı ER</w:t>
      </w:r>
      <w:r>
        <w:rPr>
          <w:noProof/>
        </w:rPr>
        <w:t xml:space="preserve"> stresinin potansiyel mekanizmaları ve tunikamisin ve thapsigargin ile i</w:t>
      </w:r>
      <w:r w:rsidR="002815E4">
        <w:rPr>
          <w:noProof/>
        </w:rPr>
        <w:t>lgili hedefler</w:t>
      </w:r>
      <w:r>
        <w:rPr>
          <w:noProof/>
        </w:rPr>
        <w:tab/>
      </w:r>
      <w:r>
        <w:rPr>
          <w:noProof/>
        </w:rPr>
        <w:fldChar w:fldCharType="begin"/>
      </w:r>
      <w:r>
        <w:rPr>
          <w:noProof/>
        </w:rPr>
        <w:instrText xml:space="preserve"> PAGEREF _Toc26096270 \h </w:instrText>
      </w:r>
      <w:r>
        <w:rPr>
          <w:noProof/>
        </w:rPr>
      </w:r>
      <w:r>
        <w:rPr>
          <w:noProof/>
        </w:rPr>
        <w:fldChar w:fldCharType="separate"/>
      </w:r>
      <w:r w:rsidR="00302634">
        <w:rPr>
          <w:noProof/>
        </w:rPr>
        <w:t>47</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14.</w:t>
      </w:r>
      <w:r>
        <w:rPr>
          <w:noProof/>
        </w:rPr>
        <w:t xml:space="preserve"> Melatoninin erkek üremesinin düzenlenmesindeki rolü</w:t>
      </w:r>
      <w:r>
        <w:rPr>
          <w:noProof/>
        </w:rPr>
        <w:tab/>
      </w:r>
      <w:r>
        <w:rPr>
          <w:noProof/>
        </w:rPr>
        <w:fldChar w:fldCharType="begin"/>
      </w:r>
      <w:r>
        <w:rPr>
          <w:noProof/>
        </w:rPr>
        <w:instrText xml:space="preserve"> PAGEREF _Toc26096271 \h </w:instrText>
      </w:r>
      <w:r>
        <w:rPr>
          <w:noProof/>
        </w:rPr>
      </w:r>
      <w:r>
        <w:rPr>
          <w:noProof/>
        </w:rPr>
        <w:fldChar w:fldCharType="separate"/>
      </w:r>
      <w:r w:rsidR="00302634">
        <w:rPr>
          <w:noProof/>
        </w:rPr>
        <w:t>53</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15.</w:t>
      </w:r>
      <w:r>
        <w:rPr>
          <w:noProof/>
        </w:rPr>
        <w:t xml:space="preserve"> BSA standartlarının absorbans değerleri ve bu değerler ile hesaplanan y=mx+b denklemi.</w:t>
      </w:r>
      <w:r>
        <w:rPr>
          <w:noProof/>
        </w:rPr>
        <w:tab/>
      </w:r>
      <w:r>
        <w:rPr>
          <w:noProof/>
        </w:rPr>
        <w:fldChar w:fldCharType="begin"/>
      </w:r>
      <w:r>
        <w:rPr>
          <w:noProof/>
        </w:rPr>
        <w:instrText xml:space="preserve"> PAGEREF _Toc26096272 \h </w:instrText>
      </w:r>
      <w:r>
        <w:rPr>
          <w:noProof/>
        </w:rPr>
      </w:r>
      <w:r>
        <w:rPr>
          <w:noProof/>
        </w:rPr>
        <w:fldChar w:fldCharType="separate"/>
      </w:r>
      <w:r w:rsidR="00302634">
        <w:rPr>
          <w:noProof/>
        </w:rPr>
        <w:t>78</w:t>
      </w:r>
      <w:r>
        <w:rPr>
          <w:noProof/>
        </w:rPr>
        <w:fldChar w:fldCharType="end"/>
      </w:r>
    </w:p>
    <w:p w:rsidR="006E6315" w:rsidRDefault="006E6315">
      <w:pPr>
        <w:pStyle w:val="ekillerTablosu"/>
        <w:tabs>
          <w:tab w:val="right" w:leader="dot" w:pos="9061"/>
        </w:tabs>
        <w:rPr>
          <w:rFonts w:asciiTheme="minorHAnsi" w:eastAsiaTheme="minorEastAsia" w:hAnsiTheme="minorHAnsi"/>
          <w:noProof/>
          <w:sz w:val="22"/>
          <w:lang w:eastAsia="tr-TR"/>
        </w:rPr>
      </w:pPr>
      <w:r w:rsidRPr="007577E2">
        <w:rPr>
          <w:b/>
          <w:noProof/>
        </w:rPr>
        <w:t>Şekil 16.</w:t>
      </w:r>
      <w:r>
        <w:rPr>
          <w:noProof/>
        </w:rPr>
        <w:t xml:space="preserve"> Testis dokusu örnekl</w:t>
      </w:r>
      <w:r w:rsidR="008E1293">
        <w:rPr>
          <w:noProof/>
        </w:rPr>
        <w:t>erinde GRP 78 ifade düzeyleri (i</w:t>
      </w:r>
      <w:r>
        <w:rPr>
          <w:noProof/>
        </w:rPr>
        <w:t>mmunoblotlama yöntemi).</w:t>
      </w:r>
      <w:r>
        <w:rPr>
          <w:noProof/>
        </w:rPr>
        <w:tab/>
      </w:r>
      <w:r>
        <w:rPr>
          <w:noProof/>
        </w:rPr>
        <w:fldChar w:fldCharType="begin"/>
      </w:r>
      <w:r>
        <w:rPr>
          <w:noProof/>
        </w:rPr>
        <w:instrText xml:space="preserve"> PAGEREF _Toc26096273 \h </w:instrText>
      </w:r>
      <w:r>
        <w:rPr>
          <w:noProof/>
        </w:rPr>
      </w:r>
      <w:r>
        <w:rPr>
          <w:noProof/>
        </w:rPr>
        <w:fldChar w:fldCharType="separate"/>
      </w:r>
      <w:r w:rsidR="00302634">
        <w:rPr>
          <w:noProof/>
        </w:rPr>
        <w:t>79</w:t>
      </w:r>
      <w:r>
        <w:rPr>
          <w:noProof/>
        </w:rPr>
        <w:fldChar w:fldCharType="end"/>
      </w:r>
    </w:p>
    <w:p w:rsidR="006E6315" w:rsidRDefault="007577E2">
      <w:pPr>
        <w:pStyle w:val="ekillerTablosu"/>
        <w:tabs>
          <w:tab w:val="right" w:leader="dot" w:pos="9061"/>
        </w:tabs>
        <w:rPr>
          <w:rFonts w:asciiTheme="minorHAnsi" w:eastAsiaTheme="minorEastAsia" w:hAnsiTheme="minorHAnsi"/>
          <w:noProof/>
          <w:sz w:val="22"/>
          <w:lang w:eastAsia="tr-TR"/>
        </w:rPr>
      </w:pPr>
      <w:r>
        <w:rPr>
          <w:b/>
          <w:noProof/>
        </w:rPr>
        <w:t>Şekil 17.</w:t>
      </w:r>
      <w:r w:rsidR="006E6315">
        <w:rPr>
          <w:noProof/>
        </w:rPr>
        <w:t xml:space="preserve"> Deney gruplarında GRP78 ifade düzeylerinin kontrol grubuna göre kat değişim değerleri.</w:t>
      </w:r>
      <w:r w:rsidR="006E6315">
        <w:rPr>
          <w:noProof/>
        </w:rPr>
        <w:tab/>
      </w:r>
      <w:r w:rsidR="006E6315">
        <w:rPr>
          <w:noProof/>
        </w:rPr>
        <w:fldChar w:fldCharType="begin"/>
      </w:r>
      <w:r w:rsidR="006E6315">
        <w:rPr>
          <w:noProof/>
        </w:rPr>
        <w:instrText xml:space="preserve"> PAGEREF _Toc26096274 \h </w:instrText>
      </w:r>
      <w:r w:rsidR="006E6315">
        <w:rPr>
          <w:noProof/>
        </w:rPr>
      </w:r>
      <w:r w:rsidR="006E6315">
        <w:rPr>
          <w:noProof/>
        </w:rPr>
        <w:fldChar w:fldCharType="separate"/>
      </w:r>
      <w:r w:rsidR="00302634">
        <w:rPr>
          <w:noProof/>
        </w:rPr>
        <w:t>80</w:t>
      </w:r>
      <w:r w:rsidR="006E6315">
        <w:rPr>
          <w:noProof/>
        </w:rPr>
        <w:fldChar w:fldCharType="end"/>
      </w:r>
    </w:p>
    <w:p w:rsidR="00540E08" w:rsidRDefault="006E6315" w:rsidP="00540E08">
      <w:r>
        <w:fldChar w:fldCharType="end"/>
      </w:r>
    </w:p>
    <w:p w:rsidR="008C1525" w:rsidRDefault="008C1525">
      <w:pPr>
        <w:spacing w:after="200" w:line="276" w:lineRule="auto"/>
        <w:jc w:val="left"/>
        <w:rPr>
          <w:rFonts w:eastAsiaTheme="majorEastAsia" w:cstheme="majorBidi"/>
          <w:b/>
          <w:bCs/>
          <w:sz w:val="28"/>
          <w:szCs w:val="28"/>
        </w:rPr>
      </w:pPr>
    </w:p>
    <w:p w:rsidR="00250038" w:rsidRDefault="00250038" w:rsidP="00250038">
      <w:bookmarkStart w:id="34" w:name="_Toc488176617"/>
    </w:p>
    <w:p w:rsidR="007441D4" w:rsidRDefault="007441D4" w:rsidP="00250038"/>
    <w:p w:rsidR="00051667" w:rsidRDefault="00051667" w:rsidP="0089708B"/>
    <w:p w:rsidR="0089708B" w:rsidRDefault="0089708B" w:rsidP="0089708B">
      <w:pPr>
        <w:rPr>
          <w:b/>
          <w:sz w:val="28"/>
        </w:rPr>
      </w:pPr>
    </w:p>
    <w:p w:rsidR="00A33B05" w:rsidRDefault="00A33B05" w:rsidP="0089708B">
      <w:pPr>
        <w:rPr>
          <w:b/>
          <w:sz w:val="28"/>
        </w:rPr>
      </w:pPr>
    </w:p>
    <w:p w:rsidR="00A33B05" w:rsidRDefault="00A33B05" w:rsidP="0089708B">
      <w:pPr>
        <w:rPr>
          <w:b/>
          <w:sz w:val="28"/>
        </w:rPr>
      </w:pPr>
    </w:p>
    <w:p w:rsidR="00A33B05" w:rsidRDefault="00A33B05" w:rsidP="0089708B">
      <w:pPr>
        <w:rPr>
          <w:b/>
          <w:sz w:val="28"/>
        </w:rPr>
      </w:pPr>
    </w:p>
    <w:p w:rsidR="007441D4" w:rsidRDefault="007441D4" w:rsidP="006E6315">
      <w:pPr>
        <w:pStyle w:val="Balk1"/>
      </w:pPr>
      <w:bookmarkStart w:id="35" w:name="_Toc25780551"/>
      <w:bookmarkStart w:id="36" w:name="_Toc25780683"/>
      <w:bookmarkStart w:id="37" w:name="_Toc26096041"/>
      <w:r w:rsidRPr="001E61B2">
        <w:t>RESİMLER DİZİNİ</w:t>
      </w:r>
      <w:bookmarkEnd w:id="35"/>
      <w:bookmarkEnd w:id="36"/>
      <w:bookmarkEnd w:id="37"/>
    </w:p>
    <w:p w:rsidR="00C80311" w:rsidRPr="00C80311" w:rsidRDefault="00C80311" w:rsidP="00C80311"/>
    <w:p w:rsidR="0089708B" w:rsidRPr="00053AAB" w:rsidRDefault="00372490" w:rsidP="00053AAB">
      <w:pPr>
        <w:jc w:val="center"/>
        <w:rPr>
          <w:b/>
        </w:rPr>
      </w:pPr>
      <w:r>
        <w:rPr>
          <w:b/>
        </w:rPr>
        <w:t xml:space="preserve">                                                                                                                  </w:t>
      </w:r>
      <w:r w:rsidR="0089708B">
        <w:rPr>
          <w:b/>
        </w:rPr>
        <w:t xml:space="preserve">                          S</w:t>
      </w:r>
      <w:r w:rsidR="00053AAB">
        <w:rPr>
          <w:b/>
        </w:rPr>
        <w:t>ayfa</w:t>
      </w:r>
    </w:p>
    <w:p w:rsidR="00053AAB" w:rsidRDefault="00053AAB">
      <w:pPr>
        <w:pStyle w:val="ekillerTablosu"/>
        <w:tabs>
          <w:tab w:val="right" w:leader="dot" w:pos="9061"/>
        </w:tabs>
        <w:rPr>
          <w:rFonts w:asciiTheme="minorHAnsi" w:eastAsiaTheme="minorEastAsia" w:hAnsiTheme="minorHAnsi"/>
          <w:noProof/>
          <w:sz w:val="22"/>
          <w:lang w:eastAsia="tr-TR"/>
        </w:rPr>
      </w:pPr>
      <w:r>
        <w:rPr>
          <w:rFonts w:cs="Times New Roman"/>
          <w:b/>
          <w:bCs/>
          <w:noProof/>
          <w:sz w:val="22"/>
          <w:szCs w:val="24"/>
        </w:rPr>
        <w:fldChar w:fldCharType="begin"/>
      </w:r>
      <w:r>
        <w:rPr>
          <w:rFonts w:cs="Times New Roman"/>
          <w:b/>
          <w:bCs/>
          <w:noProof/>
          <w:sz w:val="22"/>
          <w:szCs w:val="24"/>
        </w:rPr>
        <w:instrText xml:space="preserve"> TOC \f F \t "Table Paragraph" \c </w:instrText>
      </w:r>
      <w:r>
        <w:rPr>
          <w:rFonts w:cs="Times New Roman"/>
          <w:b/>
          <w:bCs/>
          <w:noProof/>
          <w:sz w:val="22"/>
          <w:szCs w:val="24"/>
        </w:rPr>
        <w:fldChar w:fldCharType="separate"/>
      </w:r>
      <w:r w:rsidRPr="00053AAB">
        <w:rPr>
          <w:b/>
          <w:noProof/>
        </w:rPr>
        <w:t>Resim 1.</w:t>
      </w:r>
      <w:r>
        <w:rPr>
          <w:noProof/>
        </w:rPr>
        <w:t xml:space="preserve"> A. Kontrol grubuna ait testis dokusunda genel Tubulus seminiferous kontortus görüntüsü. TSC: Tubulus seminiferous kontortus.</w:t>
      </w:r>
      <w:r w:rsidR="0002133C">
        <w:rPr>
          <w:noProof/>
        </w:rPr>
        <w:t xml:space="preserve"> Ta: </w:t>
      </w:r>
      <w:r w:rsidR="0002133C" w:rsidRPr="0002133C">
        <w:rPr>
          <w:noProof/>
        </w:rPr>
        <w:t>Tunika albugineya.</w:t>
      </w:r>
      <w:r>
        <w:rPr>
          <w:noProof/>
        </w:rPr>
        <w:t xml:space="preserve"> B. Tubulus seminiferous kontortus görünümü. Sc: Seminifer epitel hücreleri, Oklar: Sertoli hücreleri, Ok başı: Leydig hücreleri, *: miyofibroblast hücreleri. Üçlü Boyama Yöntemi.</w:t>
      </w:r>
      <w:r>
        <w:rPr>
          <w:noProof/>
        </w:rPr>
        <w:tab/>
      </w:r>
      <w:r>
        <w:rPr>
          <w:noProof/>
        </w:rPr>
        <w:fldChar w:fldCharType="begin"/>
      </w:r>
      <w:r>
        <w:rPr>
          <w:noProof/>
        </w:rPr>
        <w:instrText xml:space="preserve"> PAGEREF _Toc26903088 \h </w:instrText>
      </w:r>
      <w:r>
        <w:rPr>
          <w:noProof/>
        </w:rPr>
      </w:r>
      <w:r>
        <w:rPr>
          <w:noProof/>
        </w:rPr>
        <w:fldChar w:fldCharType="separate"/>
      </w:r>
      <w:r w:rsidR="00302634">
        <w:rPr>
          <w:noProof/>
        </w:rPr>
        <w:t>69</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2.</w:t>
      </w:r>
      <w:r>
        <w:rPr>
          <w:noProof/>
        </w:rPr>
        <w:t xml:space="preserve"> TM1 grubuna ait testis dokusunda tubulus görüntüleri. A. Atrofik tubulus görüntüsü. ta: Tubuler atrofi, B. Hücre dökülmeleri ve vakuol görüntüsü. V: Vakuol, *: Hücre dökülmeleri, C. Sub-bazal vakolizasyon görüntüsü. Oklar: Sub-bazal vakuolizasyon, D. Germ hücrelerinin lumene dökülmesi. Exg: Germ hücre dökülmesi. Üçlü Boyama Yöntemi</w:t>
      </w:r>
      <w:r>
        <w:rPr>
          <w:noProof/>
        </w:rPr>
        <w:tab/>
      </w:r>
      <w:r>
        <w:rPr>
          <w:noProof/>
        </w:rPr>
        <w:fldChar w:fldCharType="begin"/>
      </w:r>
      <w:r>
        <w:rPr>
          <w:noProof/>
        </w:rPr>
        <w:instrText xml:space="preserve"> PAGEREF _Toc26903089 \h </w:instrText>
      </w:r>
      <w:r>
        <w:rPr>
          <w:noProof/>
        </w:rPr>
      </w:r>
      <w:r>
        <w:rPr>
          <w:noProof/>
        </w:rPr>
        <w:fldChar w:fldCharType="separate"/>
      </w:r>
      <w:r w:rsidR="00302634">
        <w:rPr>
          <w:noProof/>
        </w:rPr>
        <w:t>70</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3.</w:t>
      </w:r>
      <w:r>
        <w:rPr>
          <w:noProof/>
        </w:rPr>
        <w:t xml:space="preserve"> TM2 grubuna ait testis dokusunda tubulus görüntüleri. A. Germ hücre dejenerasyonu. Oklar: Dejenere olmuş germ hücreleri, B. Vakuolizasyon görüntüsü. *: Vakuoller, C. Tubulus lümenine germ hücrelerinin dökülmesi. Exg: Lumende germ hücreleri. Üçlü Boyama Yöntemi.</w:t>
      </w:r>
      <w:r>
        <w:rPr>
          <w:noProof/>
        </w:rPr>
        <w:tab/>
      </w:r>
      <w:r>
        <w:rPr>
          <w:noProof/>
        </w:rPr>
        <w:fldChar w:fldCharType="begin"/>
      </w:r>
      <w:r>
        <w:rPr>
          <w:noProof/>
        </w:rPr>
        <w:instrText xml:space="preserve"> PAGEREF _Toc26903090 \h </w:instrText>
      </w:r>
      <w:r>
        <w:rPr>
          <w:noProof/>
        </w:rPr>
      </w:r>
      <w:r>
        <w:rPr>
          <w:noProof/>
        </w:rPr>
        <w:fldChar w:fldCharType="separate"/>
      </w:r>
      <w:r w:rsidR="00302634">
        <w:rPr>
          <w:noProof/>
        </w:rPr>
        <w:t>71</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4.</w:t>
      </w:r>
      <w:r>
        <w:rPr>
          <w:noProof/>
        </w:rPr>
        <w:t xml:space="preserve"> A-B. PMel grubuna ait testis dokusunda tubulus görüntüleri. Üçlü Boyama Yöntemi.</w:t>
      </w:r>
      <w:r>
        <w:rPr>
          <w:noProof/>
        </w:rPr>
        <w:tab/>
      </w:r>
      <w:r>
        <w:rPr>
          <w:noProof/>
        </w:rPr>
        <w:fldChar w:fldCharType="begin"/>
      </w:r>
      <w:r>
        <w:rPr>
          <w:noProof/>
        </w:rPr>
        <w:instrText xml:space="preserve"> PAGEREF _Toc26903091 \h </w:instrText>
      </w:r>
      <w:r>
        <w:rPr>
          <w:noProof/>
        </w:rPr>
      </w:r>
      <w:r>
        <w:rPr>
          <w:noProof/>
        </w:rPr>
        <w:fldChar w:fldCharType="separate"/>
      </w:r>
      <w:r w:rsidR="00302634">
        <w:rPr>
          <w:noProof/>
        </w:rPr>
        <w:t>71</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5.</w:t>
      </w:r>
      <w:r>
        <w:rPr>
          <w:noProof/>
        </w:rPr>
        <w:t xml:space="preserve"> Testis dokusunda tubulus görüntüsü. A. VII-VIII. Dönem tubulus görüntüsü. Oklar: Eğri nükleusa sahip geç spermatitler. B. XIV. Dönem tubulus görüntüsü. Ok başları: Mitotik figürler.  Üçlü Boyama Yöntemi.</w:t>
      </w:r>
      <w:r>
        <w:rPr>
          <w:noProof/>
        </w:rPr>
        <w:tab/>
      </w:r>
      <w:r>
        <w:rPr>
          <w:noProof/>
        </w:rPr>
        <w:fldChar w:fldCharType="begin"/>
      </w:r>
      <w:r>
        <w:rPr>
          <w:noProof/>
        </w:rPr>
        <w:instrText xml:space="preserve"> PAGEREF _Toc26903092 \h </w:instrText>
      </w:r>
      <w:r>
        <w:rPr>
          <w:noProof/>
        </w:rPr>
      </w:r>
      <w:r>
        <w:rPr>
          <w:noProof/>
        </w:rPr>
        <w:fldChar w:fldCharType="separate"/>
      </w:r>
      <w:r w:rsidR="00302634">
        <w:rPr>
          <w:noProof/>
        </w:rPr>
        <w:t>72</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6.</w:t>
      </w:r>
      <w:r>
        <w:rPr>
          <w:noProof/>
        </w:rPr>
        <w:t xml:space="preserve"> Seminifer tubullerde GRP78 ekspresyonu. A. Negatif kontrol grubu, B. Kontrol grubu, C. SK1 grubu, D. SK2 grubbu. sABC Boyama Yöntemi.</w:t>
      </w:r>
      <w:r>
        <w:rPr>
          <w:noProof/>
        </w:rPr>
        <w:tab/>
      </w:r>
      <w:r>
        <w:rPr>
          <w:noProof/>
        </w:rPr>
        <w:fldChar w:fldCharType="begin"/>
      </w:r>
      <w:r>
        <w:rPr>
          <w:noProof/>
        </w:rPr>
        <w:instrText xml:space="preserve"> PAGEREF _Toc26903093 \h </w:instrText>
      </w:r>
      <w:r>
        <w:rPr>
          <w:noProof/>
        </w:rPr>
      </w:r>
      <w:r>
        <w:rPr>
          <w:noProof/>
        </w:rPr>
        <w:fldChar w:fldCharType="separate"/>
      </w:r>
      <w:r w:rsidR="00302634">
        <w:rPr>
          <w:noProof/>
        </w:rPr>
        <w:t>76</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 xml:space="preserve">Resim 7. </w:t>
      </w:r>
      <w:r>
        <w:rPr>
          <w:noProof/>
        </w:rPr>
        <w:t>Seminifer tubullerde GRP78 ekspresyonu. A. TM1 grubunda GRP78 ekspresyonu, B. TM2 grubunda GRP78 ekspresyonu.  sABC Boyama Yöntemi.</w:t>
      </w:r>
      <w:r>
        <w:rPr>
          <w:noProof/>
        </w:rPr>
        <w:tab/>
      </w:r>
      <w:r>
        <w:rPr>
          <w:noProof/>
        </w:rPr>
        <w:fldChar w:fldCharType="begin"/>
      </w:r>
      <w:r>
        <w:rPr>
          <w:noProof/>
        </w:rPr>
        <w:instrText xml:space="preserve"> PAGEREF _Toc26903095 \h </w:instrText>
      </w:r>
      <w:r>
        <w:rPr>
          <w:noProof/>
        </w:rPr>
      </w:r>
      <w:r>
        <w:rPr>
          <w:noProof/>
        </w:rPr>
        <w:fldChar w:fldCharType="separate"/>
      </w:r>
      <w:r w:rsidR="00302634">
        <w:rPr>
          <w:noProof/>
        </w:rPr>
        <w:t>76</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8.</w:t>
      </w:r>
      <w:r>
        <w:rPr>
          <w:noProof/>
        </w:rPr>
        <w:t xml:space="preserve"> Seminifer tubullerde GRP78 ekspresyonu. A. PMel grubunda GRP78 ekspresyonu. B. TMel  grubunda GRP78 ekspresyonu. sABC boyama yöntemi.</w:t>
      </w:r>
      <w:r>
        <w:rPr>
          <w:noProof/>
        </w:rPr>
        <w:tab/>
      </w:r>
      <w:r>
        <w:rPr>
          <w:noProof/>
        </w:rPr>
        <w:fldChar w:fldCharType="begin"/>
      </w:r>
      <w:r>
        <w:rPr>
          <w:noProof/>
        </w:rPr>
        <w:instrText xml:space="preserve"> PAGEREF _Toc26903097 \h </w:instrText>
      </w:r>
      <w:r>
        <w:rPr>
          <w:noProof/>
        </w:rPr>
      </w:r>
      <w:r>
        <w:rPr>
          <w:noProof/>
        </w:rPr>
        <w:fldChar w:fldCharType="separate"/>
      </w:r>
      <w:r w:rsidR="00302634">
        <w:rPr>
          <w:noProof/>
        </w:rPr>
        <w:t>77</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 xml:space="preserve">Resim 9. </w:t>
      </w:r>
      <w:r>
        <w:rPr>
          <w:noProof/>
        </w:rPr>
        <w:t>Tubulus seminiferous kontortuslarda apoptotik hücrelerin görünümü. A. Kontrol grubu tubulusların görünümü. Ok başları: Apoptotik hücreler B. SK1 grubu tubulusların görünümü. Ok başları: Apoptotik hücreler, C. SK 2 grubu tubulusların görünümü. Ok başları: Apoptotik hücreler.TUNEL Yöntemi.</w:t>
      </w:r>
      <w:r>
        <w:rPr>
          <w:noProof/>
        </w:rPr>
        <w:tab/>
      </w:r>
      <w:r>
        <w:rPr>
          <w:noProof/>
        </w:rPr>
        <w:fldChar w:fldCharType="begin"/>
      </w:r>
      <w:r>
        <w:rPr>
          <w:noProof/>
        </w:rPr>
        <w:instrText xml:space="preserve"> PAGEREF _Toc26903098 \h </w:instrText>
      </w:r>
      <w:r>
        <w:rPr>
          <w:noProof/>
        </w:rPr>
      </w:r>
      <w:r>
        <w:rPr>
          <w:noProof/>
        </w:rPr>
        <w:fldChar w:fldCharType="separate"/>
      </w:r>
      <w:r w:rsidR="00302634">
        <w:rPr>
          <w:noProof/>
        </w:rPr>
        <w:t>82</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lastRenderedPageBreak/>
        <w:t>Resim 10.</w:t>
      </w:r>
      <w:r>
        <w:rPr>
          <w:noProof/>
        </w:rPr>
        <w:t xml:space="preserve"> Tubulus seminiferous kontortuslarda apoptotik hücrelerin görünümü. A. TM1 grubu tubulusların görünümü. Ok başları: Apoptotik hücreler, B. TM2 grubu tubulusların görünümü. Ok başları: Apoptotik hücreler. TUNEL Yöntemi.</w:t>
      </w:r>
      <w:r>
        <w:rPr>
          <w:noProof/>
        </w:rPr>
        <w:tab/>
      </w:r>
      <w:r>
        <w:rPr>
          <w:noProof/>
        </w:rPr>
        <w:fldChar w:fldCharType="begin"/>
      </w:r>
      <w:r>
        <w:rPr>
          <w:noProof/>
        </w:rPr>
        <w:instrText xml:space="preserve"> PAGEREF _Toc26903099 \h </w:instrText>
      </w:r>
      <w:r>
        <w:rPr>
          <w:noProof/>
        </w:rPr>
      </w:r>
      <w:r>
        <w:rPr>
          <w:noProof/>
        </w:rPr>
        <w:fldChar w:fldCharType="separate"/>
      </w:r>
      <w:r w:rsidR="00302634">
        <w:rPr>
          <w:noProof/>
        </w:rPr>
        <w:t>82</w:t>
      </w:r>
      <w:r>
        <w:rPr>
          <w:noProof/>
        </w:rPr>
        <w:fldChar w:fldCharType="end"/>
      </w:r>
    </w:p>
    <w:p w:rsidR="00053AAB" w:rsidRDefault="00053AAB">
      <w:pPr>
        <w:pStyle w:val="ekillerTablosu"/>
        <w:tabs>
          <w:tab w:val="right" w:leader="dot" w:pos="9061"/>
        </w:tabs>
        <w:rPr>
          <w:rFonts w:asciiTheme="minorHAnsi" w:eastAsiaTheme="minorEastAsia" w:hAnsiTheme="minorHAnsi"/>
          <w:noProof/>
          <w:sz w:val="22"/>
          <w:lang w:eastAsia="tr-TR"/>
        </w:rPr>
      </w:pPr>
      <w:r w:rsidRPr="00053AAB">
        <w:rPr>
          <w:b/>
          <w:noProof/>
        </w:rPr>
        <w:t>Resim 11.</w:t>
      </w:r>
      <w:r>
        <w:rPr>
          <w:noProof/>
        </w:rPr>
        <w:t xml:space="preserve"> Tubulus seminiferous kontortuslarda apoptotik hücrelerin görünümü. A. PMel grubu tubulusların görünümü. Ok başları: Apoptotik hücreler, B. TMel grubu tubulusların görünümü. Ok başları: Apoptotik hücreler. TUNEL Yöntemi.</w:t>
      </w:r>
      <w:r>
        <w:rPr>
          <w:noProof/>
        </w:rPr>
        <w:tab/>
      </w:r>
      <w:r>
        <w:rPr>
          <w:noProof/>
        </w:rPr>
        <w:fldChar w:fldCharType="begin"/>
      </w:r>
      <w:r>
        <w:rPr>
          <w:noProof/>
        </w:rPr>
        <w:instrText xml:space="preserve"> PAGEREF _Toc26903100 \h </w:instrText>
      </w:r>
      <w:r>
        <w:rPr>
          <w:noProof/>
        </w:rPr>
      </w:r>
      <w:r>
        <w:rPr>
          <w:noProof/>
        </w:rPr>
        <w:fldChar w:fldCharType="separate"/>
      </w:r>
      <w:r w:rsidR="00302634">
        <w:rPr>
          <w:noProof/>
        </w:rPr>
        <w:t>83</w:t>
      </w:r>
      <w:r>
        <w:rPr>
          <w:noProof/>
        </w:rPr>
        <w:fldChar w:fldCharType="end"/>
      </w:r>
    </w:p>
    <w:p w:rsidR="0084140E" w:rsidRDefault="00053AAB" w:rsidP="0084140E">
      <w:pPr>
        <w:rPr>
          <w:rFonts w:cs="Times New Roman"/>
          <w:b/>
          <w:bCs/>
          <w:noProof/>
          <w:sz w:val="22"/>
          <w:szCs w:val="24"/>
        </w:rPr>
      </w:pPr>
      <w:r>
        <w:rPr>
          <w:rFonts w:cs="Times New Roman"/>
          <w:b/>
          <w:bCs/>
          <w:noProof/>
          <w:sz w:val="22"/>
          <w:szCs w:val="24"/>
        </w:rPr>
        <w:fldChar w:fldCharType="end"/>
      </w: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rFonts w:cs="Times New Roman"/>
          <w:b/>
          <w:bCs/>
          <w:noProof/>
          <w:sz w:val="22"/>
          <w:szCs w:val="24"/>
        </w:rPr>
      </w:pPr>
    </w:p>
    <w:p w:rsidR="00053AAB" w:rsidRDefault="00053AAB" w:rsidP="0084140E">
      <w:pPr>
        <w:rPr>
          <w:b/>
          <w:sz w:val="28"/>
        </w:rPr>
      </w:pPr>
    </w:p>
    <w:p w:rsidR="00B962B0" w:rsidRPr="001E61B2" w:rsidRDefault="0071787F" w:rsidP="006E6315">
      <w:pPr>
        <w:pStyle w:val="Balk1"/>
      </w:pPr>
      <w:bookmarkStart w:id="38" w:name="_Toc25780552"/>
      <w:bookmarkStart w:id="39" w:name="_Toc25780684"/>
      <w:bookmarkStart w:id="40" w:name="_Toc26096042"/>
      <w:r w:rsidRPr="001E61B2">
        <w:t>TABLOLAR DİZİNİ</w:t>
      </w:r>
      <w:bookmarkEnd w:id="38"/>
      <w:bookmarkEnd w:id="39"/>
      <w:bookmarkEnd w:id="40"/>
    </w:p>
    <w:bookmarkEnd w:id="34"/>
    <w:p w:rsidR="00372490" w:rsidRPr="00BF54B2" w:rsidRDefault="00372490" w:rsidP="00372490">
      <w:pPr>
        <w:jc w:val="center"/>
        <w:rPr>
          <w:b/>
        </w:rPr>
      </w:pPr>
    </w:p>
    <w:p w:rsidR="00372490" w:rsidRPr="00BF54B2" w:rsidRDefault="00372490" w:rsidP="00372490">
      <w:pPr>
        <w:ind w:left="851" w:hanging="851"/>
        <w:rPr>
          <w:b/>
        </w:rPr>
      </w:pPr>
      <w:r>
        <w:rPr>
          <w:b/>
        </w:rPr>
        <w:t xml:space="preserve">                                                                                                                                             </w:t>
      </w:r>
      <w:r w:rsidRPr="00BF54B2">
        <w:rPr>
          <w:b/>
        </w:rPr>
        <w:t>Sayfa</w:t>
      </w:r>
    </w:p>
    <w:p w:rsidR="00A33B05" w:rsidRDefault="00A33B05">
      <w:pPr>
        <w:pStyle w:val="ekillerTablosu"/>
        <w:tabs>
          <w:tab w:val="right" w:leader="dot" w:pos="9061"/>
        </w:tabs>
        <w:rPr>
          <w:rFonts w:asciiTheme="minorHAnsi" w:eastAsiaTheme="minorEastAsia" w:hAnsiTheme="minorHAnsi"/>
          <w:noProof/>
          <w:sz w:val="22"/>
          <w:lang w:eastAsia="tr-TR"/>
        </w:rPr>
      </w:pPr>
      <w:r>
        <w:fldChar w:fldCharType="begin"/>
      </w:r>
      <w:r>
        <w:instrText xml:space="preserve"> TOC \f F \t "Aralık Yok" \c "Tablo" </w:instrText>
      </w:r>
      <w:r>
        <w:fldChar w:fldCharType="separate"/>
      </w:r>
      <w:r w:rsidRPr="003C7EED">
        <w:rPr>
          <w:b/>
          <w:noProof/>
        </w:rPr>
        <w:t>Tablo 1.</w:t>
      </w:r>
      <w:r w:rsidR="009509D4">
        <w:rPr>
          <w:noProof/>
        </w:rPr>
        <w:t xml:space="preserve"> Kontrol, SK1, SK</w:t>
      </w:r>
      <w:r>
        <w:rPr>
          <w:noProof/>
        </w:rPr>
        <w:t>2 ve deneme gruplarında vücut ağırlığı.</w:t>
      </w:r>
      <w:r>
        <w:rPr>
          <w:noProof/>
        </w:rPr>
        <w:tab/>
      </w:r>
      <w:r>
        <w:rPr>
          <w:noProof/>
        </w:rPr>
        <w:fldChar w:fldCharType="begin"/>
      </w:r>
      <w:r>
        <w:rPr>
          <w:noProof/>
        </w:rPr>
        <w:instrText xml:space="preserve"> PAGEREF _Toc26096475 \h </w:instrText>
      </w:r>
      <w:r>
        <w:rPr>
          <w:noProof/>
        </w:rPr>
      </w:r>
      <w:r>
        <w:rPr>
          <w:noProof/>
        </w:rPr>
        <w:fldChar w:fldCharType="separate"/>
      </w:r>
      <w:r w:rsidR="00302634">
        <w:rPr>
          <w:noProof/>
        </w:rPr>
        <w:t>67</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 xml:space="preserve">Tablo 2. </w:t>
      </w:r>
      <w:r w:rsidR="009509D4">
        <w:rPr>
          <w:noProof/>
        </w:rPr>
        <w:t>Kontrol, SK</w:t>
      </w:r>
      <w:r>
        <w:rPr>
          <w:noProof/>
        </w:rPr>
        <w:t>1, SK2 ve deneme gruplarında sağ ve sol testis ağırlıkları.</w:t>
      </w:r>
      <w:r>
        <w:rPr>
          <w:noProof/>
        </w:rPr>
        <w:tab/>
      </w:r>
      <w:r>
        <w:rPr>
          <w:noProof/>
        </w:rPr>
        <w:fldChar w:fldCharType="begin"/>
      </w:r>
      <w:r>
        <w:rPr>
          <w:noProof/>
        </w:rPr>
        <w:instrText xml:space="preserve"> PAGEREF _Toc26096476 \h </w:instrText>
      </w:r>
      <w:r>
        <w:rPr>
          <w:noProof/>
        </w:rPr>
      </w:r>
      <w:r>
        <w:rPr>
          <w:noProof/>
        </w:rPr>
        <w:fldChar w:fldCharType="separate"/>
      </w:r>
      <w:r w:rsidR="00302634">
        <w:rPr>
          <w:noProof/>
        </w:rPr>
        <w:t>68</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 xml:space="preserve">Tablo 3. </w:t>
      </w:r>
      <w:r>
        <w:rPr>
          <w:noProof/>
        </w:rPr>
        <w:t>Kontrol, SK</w:t>
      </w:r>
      <w:r w:rsidR="009509D4">
        <w:rPr>
          <w:noProof/>
        </w:rPr>
        <w:t>1, SK</w:t>
      </w:r>
      <w:r>
        <w:rPr>
          <w:noProof/>
        </w:rPr>
        <w:t>2 ve deneme gruplarında testis ağırlık indeksleri.</w:t>
      </w:r>
      <w:r>
        <w:rPr>
          <w:noProof/>
        </w:rPr>
        <w:tab/>
      </w:r>
      <w:r>
        <w:rPr>
          <w:noProof/>
        </w:rPr>
        <w:fldChar w:fldCharType="begin"/>
      </w:r>
      <w:r>
        <w:rPr>
          <w:noProof/>
        </w:rPr>
        <w:instrText xml:space="preserve"> PAGEREF _Toc26096477 \h </w:instrText>
      </w:r>
      <w:r>
        <w:rPr>
          <w:noProof/>
        </w:rPr>
      </w:r>
      <w:r>
        <w:rPr>
          <w:noProof/>
        </w:rPr>
        <w:fldChar w:fldCharType="separate"/>
      </w:r>
      <w:r w:rsidR="00302634">
        <w:rPr>
          <w:noProof/>
        </w:rPr>
        <w:t>68</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4.</w:t>
      </w:r>
      <w:r w:rsidR="009509D4">
        <w:rPr>
          <w:noProof/>
        </w:rPr>
        <w:t xml:space="preserve"> Kontrol, SK1, SK</w:t>
      </w:r>
      <w:r>
        <w:rPr>
          <w:noProof/>
        </w:rPr>
        <w:t>2 ve deneme gruplarına ait VII-VIII. dönem seminifer tubulus çapı ve epitel yüksekliği değerleri.</w:t>
      </w:r>
      <w:r>
        <w:rPr>
          <w:noProof/>
        </w:rPr>
        <w:tab/>
      </w:r>
      <w:r>
        <w:rPr>
          <w:noProof/>
        </w:rPr>
        <w:fldChar w:fldCharType="begin"/>
      </w:r>
      <w:r>
        <w:rPr>
          <w:noProof/>
        </w:rPr>
        <w:instrText xml:space="preserve"> PAGEREF _Toc26096478 \h </w:instrText>
      </w:r>
      <w:r>
        <w:rPr>
          <w:noProof/>
        </w:rPr>
      </w:r>
      <w:r>
        <w:rPr>
          <w:noProof/>
        </w:rPr>
        <w:fldChar w:fldCharType="separate"/>
      </w:r>
      <w:r w:rsidR="00302634">
        <w:rPr>
          <w:noProof/>
        </w:rPr>
        <w:t>73</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5.</w:t>
      </w:r>
      <w:r>
        <w:rPr>
          <w:noProof/>
        </w:rPr>
        <w:t xml:space="preserve"> Kontrol, SK1, SK2 ve deneme gruplarına ait XII-XIV. dönem seminifer tubulus çapı ve epitel yüksekliği değerleri.</w:t>
      </w:r>
      <w:r>
        <w:rPr>
          <w:noProof/>
        </w:rPr>
        <w:tab/>
      </w:r>
      <w:r>
        <w:rPr>
          <w:noProof/>
        </w:rPr>
        <w:fldChar w:fldCharType="begin"/>
      </w:r>
      <w:r>
        <w:rPr>
          <w:noProof/>
        </w:rPr>
        <w:instrText xml:space="preserve"> PAGEREF _Toc26096479 \h </w:instrText>
      </w:r>
      <w:r>
        <w:rPr>
          <w:noProof/>
        </w:rPr>
      </w:r>
      <w:r>
        <w:rPr>
          <w:noProof/>
        </w:rPr>
        <w:fldChar w:fldCharType="separate"/>
      </w:r>
      <w:r w:rsidR="00302634">
        <w:rPr>
          <w:noProof/>
        </w:rPr>
        <w:t>74</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6.</w:t>
      </w:r>
      <w:r w:rsidR="009509D4">
        <w:rPr>
          <w:noProof/>
        </w:rPr>
        <w:t xml:space="preserve"> Kontrol, SK</w:t>
      </w:r>
      <w:r>
        <w:rPr>
          <w:noProof/>
        </w:rPr>
        <w:t>1, SK2 ve deneme gruplarına ait XIV. dönem tubulus oranları.</w:t>
      </w:r>
      <w:r>
        <w:rPr>
          <w:noProof/>
        </w:rPr>
        <w:tab/>
      </w:r>
      <w:r>
        <w:rPr>
          <w:noProof/>
        </w:rPr>
        <w:fldChar w:fldCharType="begin"/>
      </w:r>
      <w:r>
        <w:rPr>
          <w:noProof/>
        </w:rPr>
        <w:instrText xml:space="preserve"> PAGEREF _Toc26096480 \h </w:instrText>
      </w:r>
      <w:r>
        <w:rPr>
          <w:noProof/>
        </w:rPr>
      </w:r>
      <w:r>
        <w:rPr>
          <w:noProof/>
        </w:rPr>
        <w:fldChar w:fldCharType="separate"/>
      </w:r>
      <w:r w:rsidR="00302634">
        <w:rPr>
          <w:noProof/>
        </w:rPr>
        <w:t>75</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 xml:space="preserve">Tablo 7. </w:t>
      </w:r>
      <w:r>
        <w:rPr>
          <w:noProof/>
        </w:rPr>
        <w:t>Kontrol, SK</w:t>
      </w:r>
      <w:r w:rsidR="009509D4">
        <w:rPr>
          <w:noProof/>
        </w:rPr>
        <w:t>1, SK</w:t>
      </w:r>
      <w:r>
        <w:rPr>
          <w:noProof/>
        </w:rPr>
        <w:t>2 ve deneme gruplarına ait GRP 78 boyanma yoğunluğu.</w:t>
      </w:r>
      <w:r>
        <w:rPr>
          <w:noProof/>
        </w:rPr>
        <w:tab/>
      </w:r>
      <w:r>
        <w:rPr>
          <w:noProof/>
        </w:rPr>
        <w:fldChar w:fldCharType="begin"/>
      </w:r>
      <w:r>
        <w:rPr>
          <w:noProof/>
        </w:rPr>
        <w:instrText xml:space="preserve"> PAGEREF _Toc26096481 \h </w:instrText>
      </w:r>
      <w:r>
        <w:rPr>
          <w:noProof/>
        </w:rPr>
      </w:r>
      <w:r>
        <w:rPr>
          <w:noProof/>
        </w:rPr>
        <w:fldChar w:fldCharType="separate"/>
      </w:r>
      <w:r w:rsidR="00302634">
        <w:rPr>
          <w:noProof/>
        </w:rPr>
        <w:t>77</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8.</w:t>
      </w:r>
      <w:r w:rsidR="009509D4">
        <w:rPr>
          <w:noProof/>
        </w:rPr>
        <w:t xml:space="preserve"> Kontrol, SK</w:t>
      </w:r>
      <w:r>
        <w:rPr>
          <w:noProof/>
        </w:rPr>
        <w:t>1, SK2 ve deneme gruplarına ait GRP 78 yoğunlukları.</w:t>
      </w:r>
      <w:r>
        <w:rPr>
          <w:noProof/>
        </w:rPr>
        <w:tab/>
      </w:r>
      <w:r>
        <w:rPr>
          <w:noProof/>
        </w:rPr>
        <w:fldChar w:fldCharType="begin"/>
      </w:r>
      <w:r>
        <w:rPr>
          <w:noProof/>
        </w:rPr>
        <w:instrText xml:space="preserve"> PAGEREF _Toc26096482 \h </w:instrText>
      </w:r>
      <w:r>
        <w:rPr>
          <w:noProof/>
        </w:rPr>
      </w:r>
      <w:r>
        <w:rPr>
          <w:noProof/>
        </w:rPr>
        <w:fldChar w:fldCharType="separate"/>
      </w:r>
      <w:r w:rsidR="00302634">
        <w:rPr>
          <w:noProof/>
        </w:rPr>
        <w:t>79</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9.</w:t>
      </w:r>
      <w:r>
        <w:rPr>
          <w:noProof/>
        </w:rPr>
        <w:t xml:space="preserve"> Kontrol, SK</w:t>
      </w:r>
      <w:r w:rsidR="009509D4">
        <w:rPr>
          <w:noProof/>
        </w:rPr>
        <w:t>1, SK</w:t>
      </w:r>
      <w:r>
        <w:rPr>
          <w:noProof/>
        </w:rPr>
        <w:t>2 ve deneme gruplarına ait SOD ve MDA bulguları.</w:t>
      </w:r>
      <w:r>
        <w:rPr>
          <w:noProof/>
        </w:rPr>
        <w:tab/>
      </w:r>
      <w:r>
        <w:rPr>
          <w:noProof/>
        </w:rPr>
        <w:fldChar w:fldCharType="begin"/>
      </w:r>
      <w:r>
        <w:rPr>
          <w:noProof/>
        </w:rPr>
        <w:instrText xml:space="preserve"> PAGEREF _Toc26096483 \h </w:instrText>
      </w:r>
      <w:r>
        <w:rPr>
          <w:noProof/>
        </w:rPr>
      </w:r>
      <w:r>
        <w:rPr>
          <w:noProof/>
        </w:rPr>
        <w:fldChar w:fldCharType="separate"/>
      </w:r>
      <w:r w:rsidR="00302634">
        <w:rPr>
          <w:noProof/>
        </w:rPr>
        <w:t>81</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10.</w:t>
      </w:r>
      <w:r w:rsidR="009509D4">
        <w:rPr>
          <w:noProof/>
        </w:rPr>
        <w:t xml:space="preserve"> Kontrol, SK1, SK</w:t>
      </w:r>
      <w:r>
        <w:rPr>
          <w:noProof/>
        </w:rPr>
        <w:t>2 ve deneme gruplarında seminifer tubul başına düşen apoptotik hücre sayısı.</w:t>
      </w:r>
      <w:r>
        <w:rPr>
          <w:noProof/>
        </w:rPr>
        <w:tab/>
      </w:r>
      <w:r>
        <w:rPr>
          <w:noProof/>
        </w:rPr>
        <w:fldChar w:fldCharType="begin"/>
      </w:r>
      <w:r>
        <w:rPr>
          <w:noProof/>
        </w:rPr>
        <w:instrText xml:space="preserve"> PAGEREF _Toc26096484 \h </w:instrText>
      </w:r>
      <w:r>
        <w:rPr>
          <w:noProof/>
        </w:rPr>
      </w:r>
      <w:r>
        <w:rPr>
          <w:noProof/>
        </w:rPr>
        <w:fldChar w:fldCharType="separate"/>
      </w:r>
      <w:r w:rsidR="00302634">
        <w:rPr>
          <w:noProof/>
        </w:rPr>
        <w:t>84</w:t>
      </w:r>
      <w:r>
        <w:rPr>
          <w:noProof/>
        </w:rPr>
        <w:fldChar w:fldCharType="end"/>
      </w:r>
    </w:p>
    <w:p w:rsidR="00A33B05" w:rsidRDefault="00A33B05">
      <w:pPr>
        <w:pStyle w:val="ekillerTablosu"/>
        <w:tabs>
          <w:tab w:val="right" w:leader="dot" w:pos="9061"/>
        </w:tabs>
        <w:rPr>
          <w:rFonts w:asciiTheme="minorHAnsi" w:eastAsiaTheme="minorEastAsia" w:hAnsiTheme="minorHAnsi"/>
          <w:noProof/>
          <w:sz w:val="22"/>
          <w:lang w:eastAsia="tr-TR"/>
        </w:rPr>
      </w:pPr>
      <w:r w:rsidRPr="003C7EED">
        <w:rPr>
          <w:b/>
          <w:noProof/>
        </w:rPr>
        <w:t>Tablo 11.</w:t>
      </w:r>
      <w:r w:rsidR="009509D4">
        <w:rPr>
          <w:noProof/>
        </w:rPr>
        <w:t xml:space="preserve"> Kontrol, SK1, SK</w:t>
      </w:r>
      <w:r>
        <w:rPr>
          <w:noProof/>
        </w:rPr>
        <w:t>2 ve deneme gruplarında en az bir adet apoptotik hücre içeren tubulus (pozitif tubul) oranı.</w:t>
      </w:r>
      <w:r>
        <w:rPr>
          <w:noProof/>
        </w:rPr>
        <w:tab/>
      </w:r>
      <w:r>
        <w:rPr>
          <w:noProof/>
        </w:rPr>
        <w:fldChar w:fldCharType="begin"/>
      </w:r>
      <w:r>
        <w:rPr>
          <w:noProof/>
        </w:rPr>
        <w:instrText xml:space="preserve"> PAGEREF _Toc26096485 \h </w:instrText>
      </w:r>
      <w:r>
        <w:rPr>
          <w:noProof/>
        </w:rPr>
      </w:r>
      <w:r>
        <w:rPr>
          <w:noProof/>
        </w:rPr>
        <w:fldChar w:fldCharType="separate"/>
      </w:r>
      <w:r w:rsidR="00302634">
        <w:rPr>
          <w:noProof/>
        </w:rPr>
        <w:t>85</w:t>
      </w:r>
      <w:r>
        <w:rPr>
          <w:noProof/>
        </w:rPr>
        <w:fldChar w:fldCharType="end"/>
      </w:r>
    </w:p>
    <w:p w:rsidR="00633770" w:rsidRPr="00633770" w:rsidRDefault="00A33B05" w:rsidP="00561D46">
      <w:pPr>
        <w:pStyle w:val="T1"/>
        <w:rPr>
          <w:color w:val="000000" w:themeColor="text1"/>
        </w:rPr>
      </w:pPr>
      <w:r>
        <w:fldChar w:fldCharType="end"/>
      </w:r>
      <w:r w:rsidR="000E1143">
        <w:br w:type="page"/>
      </w:r>
    </w:p>
    <w:p w:rsidR="002D7525" w:rsidRPr="001E61B2" w:rsidRDefault="002D7525" w:rsidP="006E6315">
      <w:pPr>
        <w:pStyle w:val="Balk1"/>
      </w:pPr>
      <w:bookmarkStart w:id="41" w:name="_Toc25780553"/>
      <w:bookmarkStart w:id="42" w:name="_Toc25780685"/>
      <w:bookmarkStart w:id="43" w:name="_Toc26096043"/>
      <w:bookmarkStart w:id="44" w:name="_Hlk9799510"/>
      <w:r w:rsidRPr="001E61B2">
        <w:lastRenderedPageBreak/>
        <w:t>ÖZET</w:t>
      </w:r>
      <w:bookmarkEnd w:id="41"/>
      <w:bookmarkEnd w:id="42"/>
      <w:bookmarkEnd w:id="43"/>
    </w:p>
    <w:p w:rsidR="002D7525" w:rsidRDefault="002D7525" w:rsidP="001A28F3">
      <w:pPr>
        <w:jc w:val="center"/>
        <w:rPr>
          <w:rFonts w:cs="Times New Roman"/>
          <w:b/>
          <w:szCs w:val="24"/>
        </w:rPr>
      </w:pPr>
    </w:p>
    <w:p w:rsidR="00370E3A" w:rsidRPr="002D7525" w:rsidRDefault="00370E3A" w:rsidP="001A28F3">
      <w:pPr>
        <w:jc w:val="center"/>
        <w:rPr>
          <w:rFonts w:cs="Times New Roman"/>
          <w:b/>
          <w:szCs w:val="24"/>
        </w:rPr>
      </w:pPr>
    </w:p>
    <w:p w:rsidR="00F048BF" w:rsidRDefault="00F048BF" w:rsidP="00370E3A">
      <w:pPr>
        <w:jc w:val="center"/>
        <w:rPr>
          <w:rFonts w:cs="Times New Roman"/>
          <w:b/>
          <w:szCs w:val="24"/>
        </w:rPr>
      </w:pPr>
      <w:r w:rsidRPr="00F048BF">
        <w:rPr>
          <w:rFonts w:cs="Times New Roman"/>
          <w:b/>
          <w:szCs w:val="24"/>
        </w:rPr>
        <w:t>RAT TESTİSİNDE TUNİKAMİSİN İLE OLUŞTURULAN ENDOPLAZMİK RETİKULUM STRESİNE KARŞI MELATONİN KULLANIMININ ETKİSİ</w:t>
      </w:r>
    </w:p>
    <w:p w:rsidR="00745F15" w:rsidRPr="00F048BF" w:rsidRDefault="00745F15" w:rsidP="00370E3A">
      <w:pPr>
        <w:jc w:val="center"/>
        <w:rPr>
          <w:rFonts w:cs="Times New Roman"/>
          <w:b/>
          <w:szCs w:val="24"/>
        </w:rPr>
      </w:pPr>
    </w:p>
    <w:p w:rsidR="005537C1" w:rsidRDefault="00F048BF" w:rsidP="001A28F3">
      <w:pPr>
        <w:rPr>
          <w:b/>
        </w:rPr>
      </w:pPr>
      <w:r>
        <w:rPr>
          <w:b/>
        </w:rPr>
        <w:t>Tatar M</w:t>
      </w:r>
      <w:r w:rsidR="003838D0">
        <w:rPr>
          <w:b/>
        </w:rPr>
        <w:t xml:space="preserve">. </w:t>
      </w:r>
      <w:r w:rsidR="00306C69">
        <w:rPr>
          <w:b/>
        </w:rPr>
        <w:t xml:space="preserve">Aydın </w:t>
      </w:r>
      <w:r w:rsidR="003838D0">
        <w:rPr>
          <w:b/>
        </w:rPr>
        <w:t xml:space="preserve">Adnan Menderes Üniversitesi Sağlık Bilimleri Enstitüsü </w:t>
      </w:r>
      <w:r>
        <w:rPr>
          <w:b/>
        </w:rPr>
        <w:t>Histoloji ve Embriyoloji</w:t>
      </w:r>
      <w:r w:rsidR="003838D0">
        <w:rPr>
          <w:b/>
        </w:rPr>
        <w:t xml:space="preserve"> (Veteriner) Programı</w:t>
      </w:r>
      <w:r w:rsidR="00C11158">
        <w:rPr>
          <w:b/>
        </w:rPr>
        <w:t>,</w:t>
      </w:r>
      <w:bookmarkStart w:id="45" w:name="_Toc488176619"/>
      <w:r>
        <w:rPr>
          <w:b/>
        </w:rPr>
        <w:t xml:space="preserve"> Doktora</w:t>
      </w:r>
      <w:r w:rsidR="003838D0">
        <w:rPr>
          <w:b/>
        </w:rPr>
        <w:t xml:space="preserve"> Tezi, Aydın, 201</w:t>
      </w:r>
      <w:r w:rsidR="00C328D4">
        <w:rPr>
          <w:b/>
        </w:rPr>
        <w:t>9</w:t>
      </w:r>
      <w:r w:rsidR="007D4E09">
        <w:rPr>
          <w:b/>
        </w:rPr>
        <w:t>.</w:t>
      </w:r>
    </w:p>
    <w:p w:rsidR="00370E3A" w:rsidRDefault="00370E3A" w:rsidP="001A28F3">
      <w:pPr>
        <w:rPr>
          <w:b/>
        </w:rPr>
      </w:pPr>
    </w:p>
    <w:p w:rsidR="00401251" w:rsidRDefault="00401251" w:rsidP="001A28F3">
      <w:pPr>
        <w:tabs>
          <w:tab w:val="left" w:pos="567"/>
        </w:tabs>
      </w:pPr>
      <w:r w:rsidRPr="00401251">
        <w:t>Sunulan çalışmada, hücrenin endoplazmik retikulum (ER) stresinden korunması veya ER stresinin ya da olumsuz etkilerinin ortadan kaldırılmasına yardımcı olunması amaçlanmıştır. Bu amaç doğrultusunda tunikamisin (TM) ile testiste oluşturulacak olan ER stresinin olumsuz etkilerine karşı, melatoninin önleyici veya tedavi edici yönde kullanımının olası sonuçlarının araştırılması planlanmıştır. Çalışmada, 42 adet erişkin Sprague Dawley rat, yedi eşit gruba ayrıldı. TM1 grubuna tek doz TM, 200 µg/kg dozda i.p. olarak uygulandı. Uygulamadan 24 saat sonra doku örnekleri alındı. TM2 grubundan, tek doz TM uygulamasını takip eden yedi gün sonra doku örnekleri alındı. Proflaktik melatonin (PMel) grubuna yedi gün boyunca, 20 mg/kg melatonin i.p. olarak uygulandıktan sonra, tek doz TM uygulanıp 24 saat sonra doku örnekleri alındı. Tedavi melatonin (TMel) grubuna ise tek doz TM uygulandıktan 24 saat sonra başlayarak, yedi gün boyunca melatonin uygulandı ve 24 saat sonra doku örnekleri alındı. Sham kontrol gruplarına</w:t>
      </w:r>
      <w:r w:rsidR="00660179">
        <w:t xml:space="preserve"> (SK1 ve SK2)</w:t>
      </w:r>
      <w:r w:rsidRPr="00401251">
        <w:t xml:space="preserve"> hem TM çözücüsü hem de melatonin çözücüsü, deneme gruplarının protokolü doğrultusunda verildi. Kontrol grubuna herhangi bir uygulama yapılmadı. Elde edilen doku örnekleri histolojik, immunohistokimyasal, enzim histokimyasal, moleküler biyolojik ve biyokimyasal yöntemlerle incelendi. Araştırma ile TM’nin testis dokusuna toksik etkisi, hem uygulamadan 24 saat sonra hem de bir hafta sonra alınan dokularda, histolojik ve biyokimyasal yöntemlerle belirlendi. TM’nin hücrede ER stresi oluşturduğu, GPR78 üretim yoğunluğunun immunohistokimyasal ve moleküler düzeyde belirlenmesiyle tespit edildi. ER stresinin dokuda oksidan düzeyi ve apoptozis oranını artırdığı gösterildi. Melatoninin, TM kullanımından önce veya sonra yedişer gün süreyle kullanımının etkileri, histolojik ve biyokimyasal yöntemlerle belirlendi. Dokularda kontrol grubuna benzer görüntüler elde edildiği ve antioksidan oranının arttığı görüldü. Histometrik olarak hem TM hem de melatoninin tubulus çapını küçülttüğü belirlendi. Bununla birlikte profilaktik olarak melatonin uygulamasının, tedavi edici olarak melatonin kullanımından daha </w:t>
      </w:r>
      <w:r w:rsidRPr="00401251">
        <w:lastRenderedPageBreak/>
        <w:t xml:space="preserve">başarılı şekilde GRP78 oranını azalttığı, immunohistokimyasal ve moleküler düzeyde belirlendi. Sonuç olarak; melatoninin, hücre hasarı oluşmadan önce uygulanmasının, hücrenin ER stresinden korunmasında etkili olacağı ileri sürülebilir. </w:t>
      </w:r>
    </w:p>
    <w:p w:rsidR="00455CDF" w:rsidRPr="009F46C3" w:rsidRDefault="004A646D" w:rsidP="001A28F3">
      <w:pPr>
        <w:tabs>
          <w:tab w:val="left" w:pos="567"/>
        </w:tabs>
        <w:rPr>
          <w:rFonts w:cs="Times New Roman"/>
          <w:szCs w:val="24"/>
        </w:rPr>
      </w:pPr>
      <w:r w:rsidRPr="000D63A6">
        <w:rPr>
          <w:rFonts w:cs="Times New Roman"/>
          <w:b/>
          <w:bCs/>
          <w:szCs w:val="24"/>
        </w:rPr>
        <w:t>Anahtar kelimeler:</w:t>
      </w:r>
      <w:bookmarkEnd w:id="45"/>
      <w:r w:rsidR="001A1E2C">
        <w:rPr>
          <w:rFonts w:cs="Times New Roman"/>
          <w:szCs w:val="24"/>
        </w:rPr>
        <w:t xml:space="preserve"> </w:t>
      </w:r>
      <w:r w:rsidR="00401251" w:rsidRPr="00401251">
        <w:rPr>
          <w:bCs/>
          <w:szCs w:val="24"/>
        </w:rPr>
        <w:t>Apoptoz, endoplazmik retikulum stresi, melatonin, testis, tunikamisin.</w:t>
      </w:r>
      <w:r w:rsidR="00455CDF">
        <w:rPr>
          <w:rFonts w:cs="Times New Roman"/>
          <w:bCs/>
          <w:szCs w:val="24"/>
        </w:rPr>
        <w:br w:type="page"/>
      </w:r>
    </w:p>
    <w:p w:rsidR="00DF22F0" w:rsidRPr="001E61B2" w:rsidRDefault="00F70599" w:rsidP="006E6315">
      <w:pPr>
        <w:pStyle w:val="Balk1"/>
      </w:pPr>
      <w:bookmarkStart w:id="46" w:name="_Toc25780554"/>
      <w:bookmarkStart w:id="47" w:name="_Toc25780686"/>
      <w:bookmarkStart w:id="48" w:name="_Toc26096044"/>
      <w:r w:rsidRPr="001E61B2">
        <w:lastRenderedPageBreak/>
        <w:t>SUMMARY</w:t>
      </w:r>
      <w:bookmarkEnd w:id="46"/>
      <w:bookmarkEnd w:id="47"/>
      <w:bookmarkEnd w:id="48"/>
    </w:p>
    <w:p w:rsidR="00DF22F0" w:rsidRPr="00DF22F0" w:rsidRDefault="00DF22F0" w:rsidP="001A28F3">
      <w:pPr>
        <w:jc w:val="center"/>
        <w:rPr>
          <w:b/>
        </w:rPr>
      </w:pPr>
    </w:p>
    <w:p w:rsidR="00DF22F0" w:rsidRDefault="00046DB3" w:rsidP="001A28F3">
      <w:pPr>
        <w:jc w:val="center"/>
        <w:rPr>
          <w:rFonts w:cs="Times New Roman"/>
          <w:b/>
          <w:szCs w:val="24"/>
        </w:rPr>
      </w:pPr>
      <w:r w:rsidRPr="00046DB3">
        <w:rPr>
          <w:rFonts w:cs="Times New Roman"/>
          <w:b/>
          <w:szCs w:val="24"/>
        </w:rPr>
        <w:t>THE EFFECT OF THE USAGE OF MELATONIN AGAINST TUNICAMYCIN-INDUCED ENDOPLASMIC RETICULUM STRESS IN RAT TESTES</w:t>
      </w:r>
    </w:p>
    <w:p w:rsidR="00046DB3" w:rsidRDefault="00046DB3" w:rsidP="001A28F3">
      <w:pPr>
        <w:jc w:val="center"/>
      </w:pPr>
    </w:p>
    <w:p w:rsidR="00745F15" w:rsidRDefault="00401251" w:rsidP="001A28F3">
      <w:pPr>
        <w:rPr>
          <w:rFonts w:eastAsia="Times New Roman" w:cs="Times New Roman"/>
          <w:b/>
          <w:szCs w:val="24"/>
          <w:lang w:val="en-AU"/>
        </w:rPr>
      </w:pPr>
      <w:r w:rsidRPr="00401251">
        <w:rPr>
          <w:rFonts w:eastAsia="Times New Roman" w:cs="Times New Roman"/>
          <w:b/>
          <w:szCs w:val="24"/>
          <w:lang w:val="en-AU"/>
        </w:rPr>
        <w:t>Tatar M. Aydin Adnan Menderes University, Institute of Health Sciences Histology and Embryology (Veterinary) Program, PhD Thesis, Aydin, 2019</w:t>
      </w:r>
      <w:r w:rsidR="00FF0874">
        <w:rPr>
          <w:rFonts w:eastAsia="Times New Roman" w:cs="Times New Roman"/>
          <w:b/>
          <w:szCs w:val="24"/>
          <w:lang w:val="en-AU"/>
        </w:rPr>
        <w:t>.</w:t>
      </w:r>
    </w:p>
    <w:p w:rsidR="00401251" w:rsidRDefault="00401251" w:rsidP="001A28F3">
      <w:pPr>
        <w:rPr>
          <w:rFonts w:eastAsia="Times New Roman" w:cs="Times New Roman"/>
          <w:b/>
          <w:szCs w:val="24"/>
          <w:lang w:val="en-AU"/>
        </w:rPr>
      </w:pPr>
    </w:p>
    <w:p w:rsidR="00401251" w:rsidRDefault="00401251" w:rsidP="00FF0874">
      <w:pPr>
        <w:rPr>
          <w:rFonts w:cs="Times New Roman"/>
          <w:szCs w:val="24"/>
          <w:shd w:val="clear" w:color="auto" w:fill="FFFFFF"/>
        </w:rPr>
      </w:pPr>
      <w:bookmarkStart w:id="49" w:name="_Toc488176620"/>
      <w:bookmarkEnd w:id="44"/>
      <w:r w:rsidRPr="00401251">
        <w:rPr>
          <w:rFonts w:cs="Times New Roman"/>
          <w:szCs w:val="24"/>
          <w:shd w:val="clear" w:color="auto" w:fill="FFFFFF"/>
        </w:rPr>
        <w:t>The present study aimed to protect the cell from endoplasmic reticulum (ER) stress or to help eliminate ER stress or its negative effects. For this purpose, it is planned to investigate the possible consequences of melatonin in preventive or therapeutic use against the negative effects of ER stress on testis with tunicamycin. In this study, 42 adult Sprague Dawley rats were divided into seven equal groups.A single dose of tunicamycin (TM) was administered as 200 µg/kg ip in the TM1 group. Tissue samples were taken 24 hours after the application. In group TM2 tissue samples were taken seven days after single dose TM administrat</w:t>
      </w:r>
      <w:r w:rsidR="001A2E85">
        <w:rPr>
          <w:rFonts w:cs="Times New Roman"/>
          <w:szCs w:val="24"/>
          <w:shd w:val="clear" w:color="auto" w:fill="FFFFFF"/>
        </w:rPr>
        <w:t>ion.  In group PMel (prophylactic</w:t>
      </w:r>
      <w:r w:rsidRPr="00401251">
        <w:rPr>
          <w:rFonts w:cs="Times New Roman"/>
          <w:szCs w:val="24"/>
          <w:shd w:val="clear" w:color="auto" w:fill="FFFFFF"/>
        </w:rPr>
        <w:t xml:space="preserve"> of melatonin), 20 mg/kg melatonin ip was administered for seven days, followed by a single dose of TM and tissue sam</w:t>
      </w:r>
      <w:r w:rsidR="006651B0">
        <w:rPr>
          <w:rFonts w:cs="Times New Roman"/>
          <w:szCs w:val="24"/>
          <w:shd w:val="clear" w:color="auto" w:fill="FFFFFF"/>
        </w:rPr>
        <w:t>ples were taken 24 hours later.</w:t>
      </w:r>
      <w:r w:rsidRPr="00401251">
        <w:rPr>
          <w:rFonts w:cs="Times New Roman"/>
          <w:szCs w:val="24"/>
          <w:shd w:val="clear" w:color="auto" w:fill="FFFFFF"/>
        </w:rPr>
        <w:t xml:space="preserve"> The treatment melatonin (TMel) group received melatonin for seven days, starting 24 hours after single dose TM, and tissue samples were taken 24 hours later. Both TM solvent and melatonin solvent were given to the sham control groups in accordance with the protocol of the experimental groups. No application was made to the control group. Tissue samples were examined by histological, immunohistochemical, enzyme histochemical, molecular biological and biochemical methods. The toxic effect of TM on testicular tissue was determined by histological and biochemical methods in the tissue samples taken 24 hours after the application and one week later. TM caused ER stress was determined by determining GPR78 production density at immunohistochemical and molecular level. It was shown that ER stress increases the oxidant level and apoptosis rate in the tissue. The effects of melatonin for seven days before or after the use of TM were determined by histological and biochemical methods. Histological findings were similar to the control group and the antioxidant ratio was increased in the tissue. Histologically, both TM and melatonin reduced tubulus diameter. However, it was determined by immunohistochemical and western blot methods that prophylactic application of melatonin administration decreased the GRP78 rate more successfully than </w:t>
      </w:r>
      <w:r w:rsidR="006651B0">
        <w:rPr>
          <w:rFonts w:cs="Times New Roman"/>
          <w:szCs w:val="24"/>
          <w:shd w:val="clear" w:color="auto" w:fill="FFFFFF"/>
        </w:rPr>
        <w:lastRenderedPageBreak/>
        <w:t>melatonin use as a therapeutic</w:t>
      </w:r>
      <w:r w:rsidRPr="00401251">
        <w:rPr>
          <w:rFonts w:cs="Times New Roman"/>
          <w:szCs w:val="24"/>
          <w:shd w:val="clear" w:color="auto" w:fill="FFFFFF"/>
        </w:rPr>
        <w:t>. In conclusion, it can be suggested that administration of melatonin before cell damage will be effective in protecting the cell from ER stress.</w:t>
      </w:r>
    </w:p>
    <w:p w:rsidR="003136D5" w:rsidRDefault="00401251" w:rsidP="00401251">
      <w:pPr>
        <w:rPr>
          <w:b/>
          <w:sz w:val="28"/>
        </w:rPr>
        <w:sectPr w:rsidR="003136D5" w:rsidSect="00645DCD">
          <w:footerReference w:type="default" r:id="rId13"/>
          <w:pgSz w:w="11906" w:h="16838"/>
          <w:pgMar w:top="1418" w:right="1134" w:bottom="1418" w:left="1701" w:header="709" w:footer="709" w:gutter="0"/>
          <w:pgNumType w:fmt="lowerRoman" w:start="1"/>
          <w:cols w:space="708"/>
          <w:docGrid w:linePitch="360"/>
        </w:sectPr>
      </w:pPr>
      <w:r w:rsidRPr="00401251">
        <w:rPr>
          <w:rFonts w:cs="Times New Roman"/>
          <w:b/>
          <w:szCs w:val="24"/>
          <w:shd w:val="clear" w:color="auto" w:fill="FFFFFF"/>
        </w:rPr>
        <w:t>Keywords:</w:t>
      </w:r>
      <w:r w:rsidRPr="00401251">
        <w:rPr>
          <w:rFonts w:cs="Times New Roman"/>
          <w:szCs w:val="24"/>
          <w:shd w:val="clear" w:color="auto" w:fill="FFFFFF"/>
        </w:rPr>
        <w:t xml:space="preserve"> Apoptozis, endoplasmic reticulum stress, melatonin, testis, tunicamycin.</w:t>
      </w:r>
    </w:p>
    <w:p w:rsidR="00291BE2" w:rsidRPr="001E61B2" w:rsidRDefault="00BB3BE3" w:rsidP="006E6315">
      <w:pPr>
        <w:pStyle w:val="Balk1"/>
      </w:pPr>
      <w:bookmarkStart w:id="50" w:name="_Toc25780555"/>
      <w:bookmarkStart w:id="51" w:name="_Toc25780687"/>
      <w:bookmarkStart w:id="52" w:name="_Toc26096045"/>
      <w:r w:rsidRPr="001E61B2">
        <w:lastRenderedPageBreak/>
        <w:t>1. GİRİŞ</w:t>
      </w:r>
      <w:bookmarkEnd w:id="49"/>
      <w:bookmarkEnd w:id="50"/>
      <w:bookmarkEnd w:id="51"/>
      <w:bookmarkEnd w:id="52"/>
    </w:p>
    <w:p w:rsidR="00BB3BE3" w:rsidRDefault="00BB3BE3" w:rsidP="009E54D6"/>
    <w:p w:rsidR="00991C4A" w:rsidRDefault="00991C4A" w:rsidP="009E54D6"/>
    <w:p w:rsidR="00991C4A" w:rsidRDefault="00991C4A" w:rsidP="00E94460">
      <w:pPr>
        <w:ind w:firstLine="567"/>
      </w:pPr>
      <w:r>
        <w:t xml:space="preserve">Endoplazmik retikulum (ER), ökaryot hücrelerin yaşamları ve gelişmeleri için hayati öneme sahip bir organeldir. ER hücrelerde proteinlerin biyosentezi, katlanması, </w:t>
      </w:r>
      <w:r w:rsidR="00F93D6C">
        <w:t>bir araya getirilmesi</w:t>
      </w:r>
      <w:r w:rsidR="00A8390A">
        <w:t xml:space="preserve"> ve modifikasyonu, kalsiyum ho</w:t>
      </w:r>
      <w:r>
        <w:t>m</w:t>
      </w:r>
      <w:r w:rsidR="00A8390A">
        <w:t>e</w:t>
      </w:r>
      <w:r>
        <w:t>ostazisi, lipid ve steroid sentezinden sorumludur. ER’de hücresel proteinlerin üretimi ve katlanmasının yaklaşık üçte biri meydana gelir (Xu v</w:t>
      </w:r>
      <w:r w:rsidR="003D3F5B">
        <w:t>e ark, 2005; Karna ve ark, 2019</w:t>
      </w:r>
      <w:r>
        <w:t>).</w:t>
      </w:r>
    </w:p>
    <w:p w:rsidR="00991C4A" w:rsidRDefault="00991C4A" w:rsidP="00E94460">
      <w:pPr>
        <w:ind w:firstLine="567"/>
      </w:pPr>
      <w:r>
        <w:t>ER’ye iletilen yeni sentezlenmiş proteinler</w:t>
      </w:r>
      <w:r w:rsidR="00F37FE8">
        <w:t>in</w:t>
      </w:r>
      <w:r>
        <w:t>, N-glikolizasyon, oligomerizasyon, disülfid oluşumu</w:t>
      </w:r>
      <w:r w:rsidR="00F93D6C">
        <w:t xml:space="preserve"> ve hidroksilasyon gibi birkaç sentez sonrası</w:t>
      </w:r>
      <w:r>
        <w:t xml:space="preserve"> modifikasyonlara maruz kalarak katlanmaları gerçekleşir. Katlanma için gerekli olan bu </w:t>
      </w:r>
      <w:r w:rsidR="00C97B2F">
        <w:t>sentez sonrası</w:t>
      </w:r>
      <w:r>
        <w:t xml:space="preserve"> modifikasyonların çoğu ER’de gerçekleşir (Araki ve Nagata, 2011).  </w:t>
      </w:r>
    </w:p>
    <w:p w:rsidR="00991C4A" w:rsidRDefault="00991C4A" w:rsidP="00E94460">
      <w:pPr>
        <w:ind w:firstLine="567"/>
      </w:pPr>
      <w:r>
        <w:t>Proteinlerin katlanma aşaması, hata olasılığının çok yüksek olduğu karmaşık işlemler ile meydana gelir. N-bağımlı glikozilasyon inhibisyonu, hipoksi, Ca</w:t>
      </w:r>
      <w:r w:rsidRPr="006D30E3">
        <w:rPr>
          <w:vertAlign w:val="superscript"/>
        </w:rPr>
        <w:t>+2</w:t>
      </w:r>
      <w:r>
        <w:t xml:space="preserve"> homeostazının bozulması, enfeksiyonlar, oksidatif stres, sıcaklık faktörü gibi pek çok etken proteinlerin doğru bir şekilde katlanmasına etki edebilir (Guzel ve ark, 2017). Bu gibi etkenler ER işlevinin bozulmasına ve ER lümeninde katlanmamış ya da hatalı katlanmış proteinlerin birikimine neden olarak ER stresine yol açmaktadır. Hücreler ise; oluşan ER stresini</w:t>
      </w:r>
      <w:r w:rsidR="00A8390A">
        <w:t xml:space="preserve"> engelleyebilmek ve tekrar ER ho</w:t>
      </w:r>
      <w:r>
        <w:t>meostazisini oluşturmak amacıyla katlanmamış protein cevabı (unfolded protein response</w:t>
      </w:r>
      <w:r w:rsidR="00B715C5">
        <w:t xml:space="preserve"> / UPR</w:t>
      </w:r>
      <w:r>
        <w:t>) yolağını aktif hale getirmektedir (Zhang ve Kaufman, 2004; Xu ve ark, 2005; Kincaid ve Cooper, 2007).</w:t>
      </w:r>
    </w:p>
    <w:p w:rsidR="00991C4A" w:rsidRDefault="00991C4A" w:rsidP="00E94460">
      <w:pPr>
        <w:ind w:firstLine="567"/>
      </w:pPr>
      <w:r>
        <w:t>ER stresi meydana geldiğinde, proteinlerin katlanma aşamasının düzgün bir şekilde tamamlanmasını sağlayan glukoz düzenleyic</w:t>
      </w:r>
      <w:r w:rsidR="006D30E3">
        <w:t>i protein 78 (</w:t>
      </w:r>
      <w:r w:rsidR="00F37FE8">
        <w:t xml:space="preserve">Glucose regulated protein 78 / </w:t>
      </w:r>
      <w:r>
        <w:t>GRP78)  gibi moleküler şaperonlar</w:t>
      </w:r>
      <w:r w:rsidR="00F93D6C">
        <w:t xml:space="preserve"> (refaketçi moleküller)</w:t>
      </w:r>
      <w:r>
        <w:t xml:space="preserve">, proteinlerin doğru katlanmasına yardımcı olmaktadır. Son zamanlarda yapılan çalışmalarda, GRP78 ve CHOP </w:t>
      </w:r>
      <w:r w:rsidR="00F37FE8" w:rsidRPr="00F37FE8">
        <w:t>(C/EBP homologous protein / C/EBP protein transkripsiyon faktör homoloğu</w:t>
      </w:r>
      <w:r w:rsidR="00F37FE8">
        <w:t>)</w:t>
      </w:r>
      <w:r w:rsidR="00F37FE8" w:rsidRPr="00F37FE8">
        <w:t xml:space="preserve"> </w:t>
      </w:r>
      <w:r>
        <w:t xml:space="preserve">ekspresyon düzeyleri, ER stresinin akut ya da kronik fazını ayırt etmek için sıklıkla kullanılan belirteçlerdir. Ayrıca testis </w:t>
      </w:r>
      <w:r w:rsidR="00F37FE8">
        <w:t>dokusu ile ilgili yapılan bazı</w:t>
      </w:r>
      <w:r>
        <w:t xml:space="preserve"> çalışma</w:t>
      </w:r>
      <w:r w:rsidR="00F37FE8">
        <w:t>lar</w:t>
      </w:r>
      <w:r>
        <w:t>da, testis seminifer tubul hücrelerinde ER stresinin varlığı GRP78 immünreaktivitesi ile ortaya konulmuştur (</w:t>
      </w:r>
      <w:r w:rsidR="00802823" w:rsidRPr="00802823">
        <w:t>Lachance</w:t>
      </w:r>
      <w:r w:rsidR="00802823">
        <w:t xml:space="preserve"> ve ark</w:t>
      </w:r>
      <w:r w:rsidR="00802823" w:rsidRPr="00802823">
        <w:t>,</w:t>
      </w:r>
      <w:r w:rsidR="00802823">
        <w:t xml:space="preserve"> 2010;</w:t>
      </w:r>
      <w:r w:rsidR="00802823" w:rsidRPr="00802823">
        <w:t xml:space="preserve"> </w:t>
      </w:r>
      <w:r>
        <w:t>Schönt</w:t>
      </w:r>
      <w:r w:rsidR="005169CE">
        <w:t>h</w:t>
      </w:r>
      <w:r>
        <w:t>al, 2013).</w:t>
      </w:r>
    </w:p>
    <w:p w:rsidR="00991C4A" w:rsidRDefault="00991C4A" w:rsidP="00E94460">
      <w:pPr>
        <w:ind w:firstLine="567"/>
      </w:pPr>
      <w:r>
        <w:t xml:space="preserve">Günümüzde, ER stresi kaynaklı olarak gösterilen birçok hastalık grubu bilinmektedir. Bunlar arasında nörodejeneratif hastalıkları (amiyotrofik lateral skleroz, parkinson, alzheimer, </w:t>
      </w:r>
      <w:r>
        <w:lastRenderedPageBreak/>
        <w:t>huntington), iskemi/reperfüzyon hasarı olan hastalıklar, metabolik hastalıkları (tip 2 diyabet ve obezite) ve kanseri saymak mümkündür (Xu ve ark, 2005).</w:t>
      </w:r>
    </w:p>
    <w:p w:rsidR="00991C4A" w:rsidRDefault="00991C4A" w:rsidP="00E94460">
      <w:pPr>
        <w:ind w:firstLine="567"/>
      </w:pPr>
      <w:r>
        <w:t>Tunikamisin</w:t>
      </w:r>
      <w:r w:rsidR="00DD2E61">
        <w:t xml:space="preserve"> (TM)</w:t>
      </w:r>
      <w:r>
        <w:t>, tapsigargin ve ditiyotreitol gibi kimyasallar genellikle hücre kültürlerinde veya hayvanlarda deneysel amaçlı ER stresi oluşturmak için kullanılır (Yoshida, 2007). Ticari olarak bulunan tunikamisin genel olarak N-asetilglukozamin transferazları inhibe eden homolog nükleosid antibiyotiklerin bir karışımıdır. Bu nedenle N-bağlantılı glikoproteinlerin oluşumunu engeller. ER stresine neden olmanın yanı sıra, protein glikozilasyonunun bozulması da çeşitli hücre yüzeyi reseptör tirozin kinazlarının sentezini engeller (Schönt</w:t>
      </w:r>
      <w:r w:rsidR="005169CE">
        <w:t>h</w:t>
      </w:r>
      <w:r>
        <w:t>al, 2013).</w:t>
      </w:r>
    </w:p>
    <w:p w:rsidR="00991C4A" w:rsidRDefault="00DD2E61" w:rsidP="00E94460">
      <w:pPr>
        <w:ind w:firstLine="567"/>
      </w:pPr>
      <w:r>
        <w:t>Çeşitli toksik ajanlara maruz kalınmasının testis dokusunda o</w:t>
      </w:r>
      <w:r w:rsidR="00F93D6C">
        <w:t>ksidatif stres aracılı ER stresin</w:t>
      </w:r>
      <w:r w:rsidR="00814CAC">
        <w:t xml:space="preserve">e </w:t>
      </w:r>
      <w:r w:rsidR="00F93D6C">
        <w:t>neden olduğu</w:t>
      </w:r>
      <w:r>
        <w:t xml:space="preserve"> bilinmektedir. </w:t>
      </w:r>
      <w:r w:rsidR="00991C4A">
        <w:t>Aşırı reaktif oksijen türleri üretiminin ER stresi ve UPR</w:t>
      </w:r>
      <w:r>
        <w:t xml:space="preserve"> ile ilişkili olduğu ileri sürülmektedir</w:t>
      </w:r>
      <w:r w:rsidR="00040E3D">
        <w:t xml:space="preserve"> (</w:t>
      </w:r>
      <w:r w:rsidR="00A531D8">
        <w:t xml:space="preserve">Yin ve ark, 2017; </w:t>
      </w:r>
      <w:r w:rsidR="00040E3D">
        <w:t>Zou ve ark, 2017)</w:t>
      </w:r>
      <w:r w:rsidR="00991C4A">
        <w:t xml:space="preserve">. Öte yandan yapılan çalışmalar antioksidanların, oksidatif stres aracılı ER stresini ve UPR sinyalinin aktivasyonunu hafiflettiğini göstermiştir (Ji ve ark, 2012a). </w:t>
      </w:r>
      <w:r w:rsidR="006E72E6" w:rsidRPr="006E72E6">
        <w:t>Leydig hücresi erkek üreme mikro ortamının önemli bir parçası olduğundan, testiste oluşacak ER stresi Leydig hücrelerinin zarar görmesinde önemli bir faktör olabilmektedir ve Leydig hücrelerinin spermatogenezi desteklemesini engelleyebilmektedir. Leydig hücrelerinin testosteron üretimini azaltarak, testiküler hücre ölümü ve spermatogenez</w:t>
      </w:r>
      <w:r w:rsidR="00F93D6C">
        <w:t>de</w:t>
      </w:r>
      <w:r w:rsidR="006E72E6" w:rsidRPr="006E72E6">
        <w:t xml:space="preserve"> bozuklu</w:t>
      </w:r>
      <w:r w:rsidR="00F93D6C">
        <w:t>klara</w:t>
      </w:r>
      <w:r w:rsidR="006E72E6" w:rsidRPr="006E72E6">
        <w:t xml:space="preserve"> neden olmaktadır</w:t>
      </w:r>
      <w:r w:rsidR="00991C4A">
        <w:t xml:space="preserve"> (Du ve ark, 2018).</w:t>
      </w:r>
    </w:p>
    <w:p w:rsidR="00991C4A" w:rsidRDefault="00991C4A" w:rsidP="00E94460">
      <w:pPr>
        <w:ind w:firstLine="567"/>
      </w:pPr>
      <w:r>
        <w:t xml:space="preserve">Pineal bezin ana salgı ürünü olan melatonin (N-asetil-5-metoksitriptomin), güçlü bir antioksidan ve serbest radikal toplayıcı olarak işlev görür. Melatonin, birçok tümör hücresinde apoptozisi uyarırken, normal hücrelerde anti-apoptotik bir madde olarak davranır ve yaşlanma, alkol hasarı, iskemi-perfüzyon ve D-galaktozamin / lipopolisakkarit uygulaması ile uyarılan karaciğer apoptozuna karşı hücre koruyucu etkisi bildirilmiştir (Tunon ve ark, 2013). </w:t>
      </w:r>
    </w:p>
    <w:p w:rsidR="00991C4A" w:rsidRDefault="00991C4A" w:rsidP="00E94460">
      <w:pPr>
        <w:ind w:firstLine="567"/>
      </w:pPr>
      <w:r>
        <w:t>Melatoninin, ER stres</w:t>
      </w:r>
      <w:r w:rsidR="0086731C">
        <w:t>i</w:t>
      </w:r>
      <w:r>
        <w:t xml:space="preserve"> ile ilişkili birçok hastalığı önlediği ve ER stresin</w:t>
      </w:r>
      <w:r w:rsidR="0086731C">
        <w:t>in</w:t>
      </w:r>
      <w:r>
        <w:t xml:space="preserve"> neden olduğu hücre hasarlarını onardığı bilinmektedir (Feng D ve ark, 2017; Song ve Kim, 2017; Du ve ark, 2018).</w:t>
      </w:r>
    </w:p>
    <w:p w:rsidR="00991C4A" w:rsidRPr="001E61B2" w:rsidRDefault="00991C4A" w:rsidP="00E94460">
      <w:pPr>
        <w:ind w:firstLine="567"/>
      </w:pPr>
      <w:r>
        <w:t>Melatonin</w:t>
      </w:r>
      <w:r w:rsidR="0086731C">
        <w:t>in</w:t>
      </w:r>
      <w:r>
        <w:t xml:space="preserve"> yüksek antioksidan özelliğe sahip olması, kan-testis bariyeri gibi fizyolojik bariyerleri geçmesi ve neredeyse hiç toksisiteye sahip olmaması gibi özellikleri aracılığıyla erkek fertilite parametrelerinin iyileştirilmesinde ilişkili olduğu bildirilmiştir</w:t>
      </w:r>
      <w:r w:rsidR="006B54C6">
        <w:t xml:space="preserve"> (Rocha ve ark, 2015)</w:t>
      </w:r>
      <w:r>
        <w:t>. Melatonin, erkek üremesinin düzenlenmesinde ana</w:t>
      </w:r>
      <w:r w:rsidR="0027699B">
        <w:t xml:space="preserve">htar hormonlardan olan </w:t>
      </w:r>
      <w:r w:rsidR="00F93D6C">
        <w:t>g</w:t>
      </w:r>
      <w:r w:rsidR="0027699B" w:rsidRPr="0027699B">
        <w:t xml:space="preserve">onadotropin </w:t>
      </w:r>
      <w:r w:rsidR="006B54C6">
        <w:t>bıraktırıcı</w:t>
      </w:r>
      <w:r w:rsidR="0027699B" w:rsidRPr="0027699B">
        <w:t xml:space="preserve"> hormon </w:t>
      </w:r>
      <w:r w:rsidR="0027699B">
        <w:t>(</w:t>
      </w:r>
      <w:r w:rsidR="00F93D6C">
        <w:t>g</w:t>
      </w:r>
      <w:r w:rsidR="006B54C6" w:rsidRPr="006B54C6">
        <w:t xml:space="preserve">onadotropin relasing hormon / </w:t>
      </w:r>
      <w:r w:rsidR="0027699B">
        <w:t>GnRH</w:t>
      </w:r>
      <w:r>
        <w:t>)</w:t>
      </w:r>
      <w:r w:rsidR="00F93D6C">
        <w:t xml:space="preserve"> ve l</w:t>
      </w:r>
      <w:r w:rsidR="00660179">
        <w:t xml:space="preserve">üteinleştirici </w:t>
      </w:r>
      <w:r w:rsidR="00F93D6C">
        <w:t>h</w:t>
      </w:r>
      <w:r w:rsidR="0027699B">
        <w:t>ormon (</w:t>
      </w:r>
      <w:r w:rsidR="00F93D6C">
        <w:t>l</w:t>
      </w:r>
      <w:r w:rsidR="006B54C6" w:rsidRPr="006B54C6">
        <w:t xml:space="preserve">uteinizing hormon / </w:t>
      </w:r>
      <w:r>
        <w:t>LH) salınımını etkileyerek erkek üreme fonksiyonlarını etkileyebilir</w:t>
      </w:r>
      <w:r w:rsidR="006B54C6">
        <w:t xml:space="preserve"> (Li ve Zhou, 2015). Melatonin t</w:t>
      </w:r>
      <w:r>
        <w:t>estis fonksiyonları</w:t>
      </w:r>
      <w:r w:rsidR="00F93D6C">
        <w:t xml:space="preserve"> üzerine </w:t>
      </w:r>
      <w:r w:rsidR="00814CAC">
        <w:t>tesir edebilmesi</w:t>
      </w:r>
      <w:r>
        <w:t xml:space="preserve"> için</w:t>
      </w:r>
      <w:r w:rsidR="00814CAC">
        <w:t>,</w:t>
      </w:r>
      <w:r>
        <w:t xml:space="preserve"> </w:t>
      </w:r>
      <w:r w:rsidR="00F93D6C">
        <w:t xml:space="preserve">doğrudan </w:t>
      </w:r>
      <w:r>
        <w:t>testis hücrelerin</w:t>
      </w:r>
      <w:r w:rsidR="00814CAC">
        <w:t>d</w:t>
      </w:r>
      <w:r>
        <w:t>e</w:t>
      </w:r>
      <w:r w:rsidR="0097673A">
        <w:t xml:space="preserve">ki reseptörler üzerinde </w:t>
      </w:r>
      <w:r w:rsidR="00814CAC">
        <w:t>rol oynaması gerekir</w:t>
      </w:r>
      <w:r>
        <w:t>. Melatoninin testis</w:t>
      </w:r>
      <w:r w:rsidR="006B54C6">
        <w:t>te</w:t>
      </w:r>
      <w:r>
        <w:t xml:space="preserve"> </w:t>
      </w:r>
      <w:r>
        <w:lastRenderedPageBreak/>
        <w:t>serbest radikalleri temizleyebilmesi, böylece testis oksidatif hasarını önleyebilmesi</w:t>
      </w:r>
      <w:r w:rsidR="006B54C6">
        <w:t xml:space="preserve"> mümkündü</w:t>
      </w:r>
      <w:r>
        <w:t xml:space="preserve">r </w:t>
      </w:r>
      <w:r w:rsidRPr="001E61B2">
        <w:t>(Bhattacharya ve ark, 2019).</w:t>
      </w:r>
    </w:p>
    <w:p w:rsidR="00991C4A" w:rsidRDefault="00991C4A" w:rsidP="00E94460">
      <w:pPr>
        <w:ind w:firstLine="567"/>
      </w:pPr>
      <w:r>
        <w:t xml:space="preserve">Anormal ER ve ER stresi; kanser, nörolojik hastalıklar ve metabolik hastalıklar da dahil olmak üzere giderek artan bir listeye önemli katkıda bulunan temel durum olarak ortaya çıkmaktadır. Özellikle ER’nin yapısı ve fonksiyonu arasında yakın bir ilişki vardır ve ER yapısındaki bozukluklar hastalıklarla </w:t>
      </w:r>
      <w:r w:rsidR="00875DD0">
        <w:t>bağlantılı olmaktadır</w:t>
      </w:r>
      <w:r>
        <w:t xml:space="preserve">. ER ortamı çeşitli faktörlerle düzenlenebilir ve özellikle melatoninin bu düzenleyici etkisi ile konuya ilişkin artan bir ilgi dikkat çekmektedir (Hu ve ark, 2016). </w:t>
      </w:r>
    </w:p>
    <w:p w:rsidR="00991C4A" w:rsidRDefault="00D71153" w:rsidP="00E94460">
      <w:pPr>
        <w:ind w:firstLine="567"/>
      </w:pPr>
      <w:r>
        <w:t>Yapılan çalışmada rat</w:t>
      </w:r>
      <w:r w:rsidR="007F2D47">
        <w:t xml:space="preserve"> testis dokusunda t</w:t>
      </w:r>
      <w:r w:rsidR="00991C4A">
        <w:t>unikamisin ile uyarılan ER stresine karşı melatoninin koruyucu ve te</w:t>
      </w:r>
      <w:r>
        <w:t>davi edici etkilerinin histo</w:t>
      </w:r>
      <w:r w:rsidR="00991C4A">
        <w:t>lojik, immünohistokimyasal, moleküler biyolojik, biyokimyasal ve</w:t>
      </w:r>
      <w:r>
        <w:t xml:space="preserve"> enzim</w:t>
      </w:r>
      <w:r w:rsidR="00991C4A">
        <w:t xml:space="preserve"> histokimyasal </w:t>
      </w:r>
      <w:r>
        <w:t>yönden incelenmesi</w:t>
      </w:r>
      <w:r w:rsidR="00991C4A">
        <w:t xml:space="preserve"> planlanmıştır. Böylece ER stresinin testis seminifer </w:t>
      </w:r>
      <w:r w:rsidR="008429C2">
        <w:t>tubul</w:t>
      </w:r>
      <w:r w:rsidR="00991C4A">
        <w:t xml:space="preserve"> hücreleri üzerindeki etkisini ortaya koyarak erkek infertilitesine ve bu konuda uygulanacak olan yeni tedavi yaklaşımlarının geliştirilmesine katkı sağla</w:t>
      </w:r>
      <w:r w:rsidR="00711408">
        <w:t>n</w:t>
      </w:r>
      <w:r w:rsidR="00991C4A">
        <w:t>ması amaçlanmaktadır.</w:t>
      </w:r>
    </w:p>
    <w:p w:rsidR="00BB3BE3" w:rsidRDefault="00991C4A" w:rsidP="00991C4A">
      <w:r>
        <w:t> </w:t>
      </w:r>
    </w:p>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9E54D6" w:rsidRDefault="009E54D6" w:rsidP="009E54D6">
      <w:r>
        <w:br w:type="page"/>
      </w:r>
    </w:p>
    <w:p w:rsidR="006476FA" w:rsidRPr="001E61B2" w:rsidRDefault="006476FA" w:rsidP="006E6315">
      <w:pPr>
        <w:pStyle w:val="Balk1"/>
      </w:pPr>
      <w:bookmarkStart w:id="53" w:name="_Toc26096046"/>
      <w:r w:rsidRPr="001E61B2">
        <w:lastRenderedPageBreak/>
        <w:t>2. GENEL BİLGİLER</w:t>
      </w:r>
      <w:bookmarkStart w:id="54" w:name="_Toc482344491"/>
      <w:bookmarkStart w:id="55" w:name="_Toc486288767"/>
      <w:bookmarkStart w:id="56" w:name="_Toc488004476"/>
      <w:bookmarkStart w:id="57" w:name="_Toc488176622"/>
      <w:bookmarkEnd w:id="1"/>
      <w:bookmarkEnd w:id="2"/>
      <w:bookmarkEnd w:id="53"/>
    </w:p>
    <w:p w:rsidR="00BB76F4" w:rsidRDefault="00BB76F4" w:rsidP="00BB76F4">
      <w:pPr>
        <w:jc w:val="center"/>
        <w:rPr>
          <w:b/>
        </w:rPr>
      </w:pPr>
    </w:p>
    <w:p w:rsidR="00BB76F4" w:rsidRDefault="00BB76F4" w:rsidP="00BB76F4">
      <w:pPr>
        <w:jc w:val="center"/>
        <w:rPr>
          <w:b/>
        </w:rPr>
      </w:pPr>
    </w:p>
    <w:p w:rsidR="000920DA" w:rsidRPr="001E61B2" w:rsidRDefault="00BB76F4" w:rsidP="006E6315">
      <w:pPr>
        <w:pStyle w:val="Balk2"/>
      </w:pPr>
      <w:bookmarkStart w:id="58" w:name="_Toc26096047"/>
      <w:r w:rsidRPr="001E61B2">
        <w:t xml:space="preserve">2.1. </w:t>
      </w:r>
      <w:r w:rsidR="00046DB3" w:rsidRPr="001E61B2">
        <w:t>Erkek Genital Sistem</w:t>
      </w:r>
      <w:bookmarkEnd w:id="54"/>
      <w:bookmarkEnd w:id="55"/>
      <w:bookmarkEnd w:id="56"/>
      <w:bookmarkEnd w:id="57"/>
      <w:bookmarkEnd w:id="58"/>
    </w:p>
    <w:p w:rsidR="00F12510" w:rsidRPr="00F12510" w:rsidRDefault="00F12510" w:rsidP="00F12510">
      <w:pPr>
        <w:jc w:val="left"/>
        <w:rPr>
          <w:b/>
        </w:rPr>
      </w:pPr>
    </w:p>
    <w:p w:rsidR="00C67BE7" w:rsidRDefault="00C67BE7" w:rsidP="00E94460">
      <w:pPr>
        <w:pStyle w:val="ListeParagraf"/>
        <w:ind w:left="0" w:firstLine="567"/>
        <w:rPr>
          <w:rFonts w:cs="Times New Roman"/>
        </w:rPr>
      </w:pPr>
      <w:bookmarkStart w:id="59" w:name="_Toc482344493"/>
      <w:bookmarkStart w:id="60" w:name="_Toc486288769"/>
      <w:bookmarkStart w:id="61" w:name="_Toc488176624"/>
      <w:bookmarkStart w:id="62" w:name="_Toc488004478"/>
      <w:r w:rsidRPr="0035402C">
        <w:rPr>
          <w:rFonts w:cs="Times New Roman"/>
          <w:szCs w:val="24"/>
        </w:rPr>
        <w:t xml:space="preserve">Erkek üreme sistemi testisler, epididimis, vas deferens ve </w:t>
      </w:r>
      <w:r>
        <w:rPr>
          <w:rFonts w:cs="Times New Roman"/>
          <w:szCs w:val="24"/>
        </w:rPr>
        <w:t>eklenik genital bezlerin</w:t>
      </w:r>
      <w:r w:rsidRPr="0035402C">
        <w:rPr>
          <w:rFonts w:cs="Times New Roman"/>
          <w:szCs w:val="24"/>
        </w:rPr>
        <w:t xml:space="preserve"> oluşturduğu iç</w:t>
      </w:r>
      <w:r w:rsidR="008429C2">
        <w:rPr>
          <w:rFonts w:cs="Times New Roman"/>
          <w:szCs w:val="24"/>
        </w:rPr>
        <w:t xml:space="preserve"> </w:t>
      </w:r>
      <w:r w:rsidRPr="0035402C">
        <w:rPr>
          <w:rFonts w:cs="Times New Roman"/>
          <w:szCs w:val="24"/>
        </w:rPr>
        <w:t xml:space="preserve">yapılar ile skrotum ve penisin oluşturduğu dış yapılardan meydana gelmektedir. Bu yapılar, fertilizasyon için spermin oluşumu, depolanması ve ejakulasyonunu </w:t>
      </w:r>
      <w:r>
        <w:rPr>
          <w:rFonts w:cs="Times New Roman"/>
          <w:szCs w:val="24"/>
        </w:rPr>
        <w:t>gerçekleştirmenin</w:t>
      </w:r>
      <w:r w:rsidRPr="0035402C">
        <w:rPr>
          <w:rFonts w:cs="Times New Roman"/>
          <w:szCs w:val="24"/>
        </w:rPr>
        <w:t xml:space="preserve"> yanında androjen üretimi için iyi şekilde vaskülerize edilmiştir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&lt;EndNote&gt;&lt;Cite&gt;&lt;Author&gt;Gurung&lt;/Author&gt;&lt;Year&gt;2019&lt;/Year&gt;&lt;RecNum&gt;1&lt;/RecNum&gt;&lt;DisplayText&gt;(Gurung &amp;amp; Jialal, 2019)&lt;/DisplayText&gt;&lt;record&gt;&lt;rec-number&gt;1&lt;/rec-number&gt;&lt;foreign-keys&gt;&lt;key app="EN" db-id="rd9aptzxltr9p8epv5evw50tewzfwz9we20v" timestamp="1564321653"&gt;1&lt;/key&gt;&lt;/foreign-keys&gt;&lt;ref-type name="Book Section"&gt;5&lt;/ref-type&gt;&lt;contributors&gt;&lt;authors&gt;&lt;author&gt;Gurung, Purnima&lt;/author&gt;&lt;author&gt;Jialal, Ishwarlal&lt;/author&gt;&lt;/authors&gt;&lt;/contributors&gt;&lt;titles&gt;&lt;title&gt;Physiology, Male Reproductive System&lt;/title&gt;&lt;secondary-title&gt;StatPearls [Internet]&lt;/secondary-title&gt;&lt;/titles&gt;&lt;dates&gt;&lt;year&gt;2019&lt;/year&gt;&lt;/dates&gt;&lt;publisher&gt;StatPearls Publishing&lt;/publisher&gt;&lt;urls&gt;&lt;/urls&gt;&lt;/record&gt;&lt;/Cite&gt;&lt;/EndNote&gt;</w:instrText>
      </w:r>
      <w:r>
        <w:rPr>
          <w:rFonts w:cs="Times New Roman"/>
          <w:szCs w:val="24"/>
        </w:rPr>
        <w:fldChar w:fldCharType="separate"/>
      </w:r>
      <w:r>
        <w:rPr>
          <w:rFonts w:cs="Times New Roman"/>
          <w:noProof/>
          <w:szCs w:val="24"/>
        </w:rPr>
        <w:t>(Gurung ve Jialal, 2019)</w:t>
      </w:r>
      <w:r>
        <w:rPr>
          <w:rFonts w:cs="Times New Roman"/>
          <w:szCs w:val="24"/>
        </w:rPr>
        <w:fldChar w:fldCharType="end"/>
      </w:r>
      <w:r>
        <w:rPr>
          <w:rFonts w:cs="Times New Roman"/>
          <w:szCs w:val="24"/>
        </w:rPr>
        <w:t xml:space="preserve">. </w:t>
      </w:r>
      <w:r>
        <w:rPr>
          <w:rFonts w:cs="Times New Roman"/>
        </w:rPr>
        <w:t>Steroidlerin sentezi ve spermatozoon üretimi testisin temel fonksiyonlarındandır.</w:t>
      </w:r>
      <w:r w:rsidRPr="0016760F">
        <w:rPr>
          <w:rFonts w:cs="Times New Roman"/>
        </w:rPr>
        <w:t xml:space="preserve"> </w:t>
      </w:r>
      <w:r>
        <w:rPr>
          <w:rFonts w:cs="Times New Roman"/>
        </w:rPr>
        <w:t xml:space="preserve">Testosteron; spermatogenez, embriyo ve fötüsün gelişimi sırasında cinsel farklılaşma ile gonadotropin salgısının kontrol edilebilmesi için önem arz etmektedir </w:t>
      </w:r>
      <w:r>
        <w:rPr>
          <w:rFonts w:cs="Times New Roman"/>
        </w:rPr>
        <w:fldChar w:fldCharType="begin"/>
      </w:r>
      <w:r>
        <w:rPr>
          <w:rFonts w:cs="Times New Roman"/>
        </w:rPr>
        <w:instrText xml:space="preserve"> ADDIN EN.CITE &lt;EndNote&gt;&lt;Cite&gt;&lt;Author&gt;Lambard&lt;/Author&gt;&lt;Year&gt;2005&lt;/Year&gt;&lt;RecNum&gt;2&lt;/RecNum&gt;&lt;DisplayText&gt;(Lambard et al., 2005; Leal et al., 2009)&lt;/DisplayText&gt;&lt;record&gt;&lt;rec-number&gt;2&lt;/rec-number&gt;&lt;foreign-keys&gt;&lt;key app="EN" db-id="rd9aptzxltr9p8epv5evw50tewzfwz9we20v" timestamp="1564321905"&gt;2&lt;/key&gt;&lt;/foreign-keys&gt;&lt;ref-type name="Journal Article"&gt;17&lt;/ref-type&gt;&lt;contributors&gt;&lt;authors&gt;&lt;author&gt;Lambard, S&lt;/author&gt;&lt;author&gt;Silandre, D&lt;/author&gt;&lt;author&gt;Delalande, C&lt;/author&gt;&lt;author&gt;Denis-Galeraud, I&lt;/author&gt;&lt;author&gt;Bourguiba, S&lt;/author&gt;&lt;author&gt;Carreau, S&lt;/author&gt;&lt;/authors&gt;&lt;/contributors&gt;&lt;titles&gt;&lt;title&gt;Aromatase in testis: expression and role in male reproduction&lt;/title&gt;&lt;secondary-title&gt;The Journal of steroid biochemistry and molecular biology&lt;/secondary-title&gt;&lt;/titles&gt;&lt;periodical&gt;&lt;full-title&gt;The Journal of steroid biochemistry and molecular biology&lt;/full-title&gt;&lt;/periodical&gt;&lt;pages&gt;63-69&lt;/pages&gt;&lt;volume&gt;95&lt;/volume&gt;&lt;number&gt;1-5&lt;/number&gt;&lt;dates&gt;&lt;year&gt;2005&lt;/year&gt;&lt;/dates&gt;&lt;isbn&gt;0960-0760&lt;/isbn&gt;&lt;urls&gt;&lt;/urls&gt;&lt;/record&gt;&lt;/Cite&gt;&lt;Cite&gt;&lt;Author&gt;Leal&lt;/Author&gt;&lt;Year&gt;2009&lt;/Year&gt;&lt;RecNum&gt;3&lt;/RecNum&gt;&lt;record&gt;&lt;rec-number&gt;3&lt;/rec-number&gt;&lt;foreign-keys&gt;&lt;key app="EN" db-id="rd9aptzxltr9p8epv5evw50tewzfwz9we20v" timestamp="1564321959"&gt;3&lt;/key&gt;&lt;/foreign-keys&gt;&lt;ref-type name="Journal Article"&gt;17&lt;/ref-type&gt;&lt;contributors&gt;&lt;authors&gt;&lt;author&gt;Leal, Marcelo C&lt;/author&gt;&lt;author&gt;de Waal, Paul P&lt;/author&gt;&lt;author&gt;García-López, Ángel&lt;/author&gt;&lt;author&gt;Chen, Shi X&lt;/author&gt;&lt;author&gt;Bogerd, Jan&lt;/author&gt;&lt;author&gt;Schulz, Rüdiger W&lt;/author&gt;&lt;/authors&gt;&lt;/contributors&gt;&lt;titles&gt;&lt;title&gt;Zebrafish primary testis tissue culture: an approach to study testis function ex vivo&lt;/title&gt;&lt;secondary-title&gt;General and comparative endocrinology&lt;/secondary-title&gt;&lt;/titles&gt;&lt;periodical&gt;&lt;full-title&gt;General and comparative endocrinology&lt;/full-title&gt;&lt;/periodical&gt;&lt;pages&gt;134-138&lt;/pages&gt;&lt;volume&gt;162&lt;/volume&gt;&lt;number&gt;2&lt;/number&gt;&lt;dates&gt;&lt;year&gt;2009&lt;/year&gt;&lt;/dates&gt;&lt;isbn&gt;0016-6480&lt;/isbn&gt;&lt;urls&gt;&lt;/urls&gt;&lt;/record&gt;&lt;/Cite&gt;&lt;/EndNote&gt;</w:instrText>
      </w:r>
      <w:r>
        <w:rPr>
          <w:rFonts w:cs="Times New Roman"/>
        </w:rPr>
        <w:fldChar w:fldCharType="separate"/>
      </w:r>
      <w:r>
        <w:rPr>
          <w:rFonts w:cs="Times New Roman"/>
          <w:noProof/>
        </w:rPr>
        <w:t>(Lambard ve ark, 2005; Leal ve ark, 2009)</w:t>
      </w:r>
      <w:r>
        <w:rPr>
          <w:rFonts w:cs="Times New Roman"/>
        </w:rPr>
        <w:fldChar w:fldCharType="end"/>
      </w:r>
      <w:r>
        <w:rPr>
          <w:rFonts w:cs="Times New Roman"/>
        </w:rPr>
        <w:t>. Spermatozoonların dışarı iletimleri, genital kanallar ve yardımcı bezlerin ürettikleri salgıların yanı sıra, oluşan düz kas</w:t>
      </w:r>
      <w:r w:rsidR="0011249D">
        <w:rPr>
          <w:rFonts w:cs="Times New Roman"/>
        </w:rPr>
        <w:t xml:space="preserve"> hücrelerinin kasılmaları</w:t>
      </w:r>
      <w:r>
        <w:rPr>
          <w:rFonts w:cs="Times New Roman"/>
        </w:rPr>
        <w:t xml:space="preserve"> aracılığıyla sağlanır. Üretilen salgılar aynı zamanda genital kanalda bulunan spermatozoonlara gerekli olan besinleri karşılamaktadır. Genital kanal ve yardımcı bezlerin salgısı ile spermatozoonlar, çiftleşme ile dişi genital kanala bırakılan spermayı meydana getirirler </w:t>
      </w:r>
      <w:r>
        <w:rPr>
          <w:rFonts w:cs="Times New Roman"/>
        </w:rPr>
        <w:fldChar w:fldCharType="begin"/>
      </w:r>
      <w:r>
        <w:rPr>
          <w:rFonts w:cs="Times New Roman"/>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rPr>
        <w:fldChar w:fldCharType="separate"/>
      </w:r>
      <w:r>
        <w:rPr>
          <w:rFonts w:cs="Times New Roman"/>
          <w:noProof/>
        </w:rPr>
        <w:t>(Junqueira ve Mescher, 2013)</w:t>
      </w:r>
      <w:r>
        <w:rPr>
          <w:rFonts w:cs="Times New Roman"/>
        </w:rPr>
        <w:fldChar w:fldCharType="end"/>
      </w:r>
      <w:r>
        <w:rPr>
          <w:rFonts w:cs="Times New Roman"/>
        </w:rPr>
        <w:t>.</w:t>
      </w:r>
    </w:p>
    <w:p w:rsidR="00C67BE7" w:rsidRDefault="00C67BE7" w:rsidP="00C67BE7">
      <w:pPr>
        <w:pStyle w:val="ListeParagraf"/>
        <w:ind w:left="0" w:firstLine="426"/>
        <w:rPr>
          <w:rFonts w:cs="Times New Roman"/>
        </w:rPr>
      </w:pPr>
    </w:p>
    <w:p w:rsidR="00C67BE7" w:rsidRDefault="00C67BE7" w:rsidP="00C67BE7">
      <w:pPr>
        <w:pStyle w:val="ListeParagraf"/>
        <w:ind w:left="0" w:firstLine="426"/>
        <w:rPr>
          <w:rFonts w:cs="Times New Roman"/>
        </w:rPr>
      </w:pPr>
    </w:p>
    <w:p w:rsidR="00F12510" w:rsidRPr="001E61B2" w:rsidRDefault="00F12510" w:rsidP="00850EB6">
      <w:pPr>
        <w:pStyle w:val="Balk3"/>
      </w:pPr>
      <w:bookmarkStart w:id="63" w:name="_Toc26096048"/>
      <w:r w:rsidRPr="001E61B2">
        <w:t>2.1.1. Testisin Yapısı (Anatomisi)</w:t>
      </w:r>
      <w:bookmarkEnd w:id="63"/>
    </w:p>
    <w:p w:rsidR="00C67BE7" w:rsidRPr="00C67BE7" w:rsidRDefault="00C67BE7" w:rsidP="00C67BE7">
      <w:pPr>
        <w:rPr>
          <w:rFonts w:cs="Times New Roman"/>
          <w:b/>
          <w:szCs w:val="24"/>
        </w:rPr>
      </w:pPr>
    </w:p>
    <w:p w:rsidR="00C67BE7" w:rsidRDefault="00C67BE7" w:rsidP="00E94460">
      <w:pPr>
        <w:pStyle w:val="ListeParagraf"/>
        <w:ind w:left="0" w:firstLine="567"/>
        <w:rPr>
          <w:rFonts w:cs="Times New Roman"/>
        </w:rPr>
      </w:pPr>
      <w:r w:rsidRPr="005D3F09">
        <w:rPr>
          <w:rFonts w:cs="Times New Roman"/>
          <w:szCs w:val="24"/>
        </w:rPr>
        <w:t>Çoğu memelilerde testisler, ilk konumları olan bel omurlarının yanındaki karın bölgesinden skrotuma göç ederler. Testislerin inişi transabdominal ve inguinoskrotal faz olarak adlandırılan, morfolojik ve hormonal olarak farklı iki faz şeklinde oluşmaktadır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&lt;EndNote&gt;&lt;Cite&gt;&lt;Author&gt;Silber&lt;/Author&gt;&lt;Year&gt;2018&lt;/Year&gt;&lt;RecNum&gt;5&lt;/RecNum&gt;&lt;DisplayText&gt;(Silber, 2018a)&lt;/DisplayText&gt;&lt;record&gt;&lt;rec-number&gt;5&lt;/rec-number&gt;&lt;foreign-keys&gt;&lt;key app="EN" db-id="rd9aptzxltr9p8epv5evw50tewzfwz9we20v" timestamp="1564326013"&gt;5&lt;/key&gt;&lt;/foreign-keys&gt;&lt;ref-type name="Book Section"&gt;5&lt;/ref-type&gt;&lt;contributors&gt;&lt;authors&gt;&lt;author&gt;Silber, Sherman&lt;/author&gt;&lt;/authors&gt;&lt;/contributors&gt;&lt;titles&gt;&lt;title&gt;Descent of the Fetal Testis from the Abdomen to the Scrotum&lt;/title&gt;&lt;secondary-title&gt;Fundamentals of Male Infertility&lt;/secondary-title&gt;&lt;/titles&gt;&lt;pages&gt;13-17&lt;/pages&gt;&lt;dates&gt;&lt;year&gt;2018&lt;/year&gt;&lt;/dates&gt;&lt;publisher&gt;Springer&lt;/publisher&gt;&lt;urls&gt;&lt;/urls&gt;&lt;/record&gt;&lt;/Cite&gt;&lt;/EndNote&gt;</w:instrText>
      </w:r>
      <w:r>
        <w:rPr>
          <w:rFonts w:cs="Times New Roman"/>
          <w:szCs w:val="24"/>
        </w:rPr>
        <w:fldChar w:fldCharType="separate"/>
      </w:r>
      <w:r>
        <w:rPr>
          <w:rFonts w:cs="Times New Roman"/>
          <w:noProof/>
          <w:szCs w:val="24"/>
        </w:rPr>
        <w:t>(Silber, 2018a)</w:t>
      </w:r>
      <w:r>
        <w:rPr>
          <w:rFonts w:cs="Times New Roman"/>
          <w:szCs w:val="24"/>
        </w:rPr>
        <w:fldChar w:fldCharType="end"/>
      </w:r>
      <w:r>
        <w:rPr>
          <w:rFonts w:cs="Times New Roman"/>
          <w:szCs w:val="24"/>
        </w:rPr>
        <w:t xml:space="preserve">. </w:t>
      </w:r>
      <w:r>
        <w:rPr>
          <w:rFonts w:cs="Times New Roman"/>
        </w:rPr>
        <w:t>Vücut boşluğunun dışında skrotumda bulunan testislerin sıcaklıkları normal vücut sıcaklığından yaklaşık 2-3°</w:t>
      </w:r>
      <w:r w:rsidRPr="005C4E36">
        <w:rPr>
          <w:rFonts w:cs="Times New Roman"/>
        </w:rPr>
        <w:t>C</w:t>
      </w:r>
      <w:r>
        <w:rPr>
          <w:rFonts w:cs="Times New Roman"/>
        </w:rPr>
        <w:t xml:space="preserve"> daha düşüktür. Bu düşük sıcaklık testislerin ve spermatogenezin normal çalışması, sperm üretimi için gereklidir </w:t>
      </w:r>
      <w:r>
        <w:rPr>
          <w:rFonts w:cs="Times New Roman"/>
        </w:rPr>
        <w:fldChar w:fldCharType="begin"/>
      </w:r>
      <w:r>
        <w:rPr>
          <w:rFonts w:cs="Times New Roman"/>
        </w:rPr>
        <w:instrText xml:space="preserve"> ADDIN EN.CITE &lt;EndNote&gt;&lt;Cite&gt;&lt;Author&gt;Eroschenko&lt;/Author&gt;&lt;Year&gt;2017&lt;/Year&gt;&lt;RecNum&gt;6&lt;/RecNum&gt;&lt;DisplayText&gt;(&lt;style font="Arial"&gt;Eroschenko&lt;/style&gt;, 2017)&lt;/DisplayText&gt;&lt;record&gt;&lt;rec-number&gt;6&lt;/rec-number&gt;&lt;foreign-keys&gt;&lt;key app="EN" db-id="rd9aptzxltr9p8epv5evw50tewzfwz9we20v" timestamp="1564326736"&gt;6&lt;/key&gt;&lt;/foreign-keys&gt;&lt;ref-type name="Book"&gt;6&lt;/ref-type&gt;&lt;contributors&gt;&lt;authors&gt;&lt;author&gt;&lt;style face="normal" font="Arial" size="100%"&gt; Eroschenko&lt;/style&gt;&lt;style face="normal" font="Arial" charset="162" size="100%"&gt;, &lt;/style&gt;&lt;style face="normal" font="Arial" size="100%"&gt;Victor P.&lt;/style&gt;&lt;/author&gt;&lt;/authors&gt;&lt;/contributors&gt;&lt;titles&gt;&lt;title&gt;Atlas of Histology with Functional Correlations&lt;/title&gt;&lt;/titles&gt;&lt;edition&gt;Thirteenth &lt;/edition&gt;&lt;section&gt;&lt;style face="normal" font="default" charset="162" size="100%"&gt;617&lt;/style&gt;&lt;/section&gt;&lt;dates&gt;&lt;year&gt;&lt;style face="normal" font="default" charset="162" size="100%"&gt;2017&lt;/style&gt;&lt;/year&gt;&lt;/dates&gt;&lt;isbn&gt;9781496316769&lt;/isbn&gt;&lt;urls&gt;&lt;/urls&gt;&lt;/record&gt;&lt;/Cite&gt;&lt;/EndNote&gt;</w:instrText>
      </w:r>
      <w:r>
        <w:rPr>
          <w:rFonts w:cs="Times New Roman"/>
        </w:rPr>
        <w:fldChar w:fldCharType="separate"/>
      </w:r>
      <w:r>
        <w:rPr>
          <w:rFonts w:cs="Times New Roman"/>
          <w:noProof/>
        </w:rPr>
        <w:t>(</w:t>
      </w:r>
      <w:r w:rsidRPr="00147233">
        <w:rPr>
          <w:rFonts w:cs="Times New Roman"/>
          <w:noProof/>
        </w:rPr>
        <w:t>Eroschenko, 2017</w:t>
      </w:r>
      <w:r>
        <w:rPr>
          <w:rFonts w:cs="Times New Roman"/>
          <w:noProof/>
        </w:rPr>
        <w:t>)</w:t>
      </w:r>
      <w:r>
        <w:rPr>
          <w:rFonts w:cs="Times New Roman"/>
        </w:rPr>
        <w:fldChar w:fldCharType="end"/>
      </w:r>
      <w:r>
        <w:rPr>
          <w:rFonts w:cs="Times New Roman"/>
        </w:rPr>
        <w:t xml:space="preserve">. </w:t>
      </w:r>
      <w:r w:rsidRPr="00AE5013">
        <w:rPr>
          <w:rFonts w:cs="Times New Roman"/>
        </w:rPr>
        <w:t>Testislerin</w:t>
      </w:r>
      <w:r>
        <w:rPr>
          <w:rFonts w:cs="Times New Roman"/>
        </w:rPr>
        <w:t xml:space="preserve"> ana</w:t>
      </w:r>
      <w:r w:rsidRPr="00AE5013">
        <w:rPr>
          <w:rFonts w:cs="Times New Roman"/>
        </w:rPr>
        <w:t xml:space="preserve"> </w:t>
      </w:r>
      <w:r>
        <w:rPr>
          <w:rFonts w:cs="Times New Roman"/>
        </w:rPr>
        <w:t>fonksiyonları, erkek gamet hücresi</w:t>
      </w:r>
      <w:r w:rsidRPr="00AE5013">
        <w:rPr>
          <w:rFonts w:cs="Times New Roman"/>
        </w:rPr>
        <w:t xml:space="preserve"> spermatozoonların</w:t>
      </w:r>
      <w:r>
        <w:rPr>
          <w:rFonts w:cs="Times New Roman"/>
        </w:rPr>
        <w:t xml:space="preserve"> üretimi ve salınmasında görev yap</w:t>
      </w:r>
      <w:r w:rsidR="0011249D">
        <w:rPr>
          <w:rFonts w:cs="Times New Roman"/>
        </w:rPr>
        <w:t>maktır. Testisler hem rodentler</w:t>
      </w:r>
      <w:r>
        <w:rPr>
          <w:rFonts w:cs="Times New Roman"/>
        </w:rPr>
        <w:t xml:space="preserve">de hem de insanlarda bir çift şeklindedir. Farelerde, her testis ortalama 0.06 g ağırlığında ve </w:t>
      </w:r>
      <w:r w:rsidRPr="002202D2">
        <w:rPr>
          <w:rFonts w:cs="Times New Roman"/>
        </w:rPr>
        <w:t>0.66 cm x 0.39 cm x 0.45 cm boyutlarındadır.</w:t>
      </w:r>
      <w:r>
        <w:rPr>
          <w:rFonts w:cs="Times New Roman"/>
        </w:rPr>
        <w:t xml:space="preserve"> Sıçanlarda, her testis ortalama 1,7 g ağırlığında ve </w:t>
      </w:r>
      <w:r w:rsidRPr="002202D2">
        <w:rPr>
          <w:rFonts w:cs="Times New Roman"/>
        </w:rPr>
        <w:t>2,4 cm x 1,3 cm x 0,9 cm boyutlarındadır</w:t>
      </w:r>
      <w:r w:rsidR="00B45BDD">
        <w:rPr>
          <w:rFonts w:cs="Times New Roman"/>
        </w:rPr>
        <w:t xml:space="preserve"> (Şekil </w:t>
      </w:r>
      <w:r>
        <w:rPr>
          <w:rFonts w:cs="Times New Roman"/>
        </w:rPr>
        <w:t xml:space="preserve">1) </w:t>
      </w:r>
      <w:r>
        <w:rPr>
          <w:rFonts w:cs="Times New Roman"/>
        </w:rPr>
        <w:fldChar w:fldCharType="begin"/>
      </w:r>
      <w:r>
        <w:rPr>
          <w:rFonts w:cs="Times New Roman"/>
        </w:rPr>
        <w:instrText xml:space="preserve"> ADDIN EN.CITE &lt;EndNote&gt;&lt;Cite&gt;&lt;Author&gt;Knoblaugh&lt;/Author&gt;&lt;Year&gt;2018&lt;/Year&gt;&lt;RecNum&gt;8&lt;/RecNum&gt;&lt;DisplayText&gt;(Knoblaugh, True, Tretiakova, &amp;amp; Hukkanen, 2018)&lt;/DisplayText&gt;&lt;record&gt;&lt;rec-number&gt;8&lt;/rec-number&gt;&lt;foreign-keys&gt;&lt;key app="EN" db-id="rd9aptzxltr9p8epv5evw50tewzfwz9we20v" timestamp="1564328412"&gt;8&lt;/key&gt;&lt;/foreign-keys&gt;&lt;ref-type name="Book Section"&gt;5&lt;/ref-type&gt;&lt;contributors&gt;&lt;authors&gt;&lt;author&gt;Knoblaugh, Sue E&lt;/author&gt;&lt;author&gt;True, Lawrence&lt;/author&gt;&lt;author&gt;Tretiakova, Maria&lt;/author&gt;&lt;author&gt;Hukkanen, Renee R&lt;/author&gt;&lt;/authors&gt;&lt;/contributors&gt;&lt;titles&gt;&lt;title&gt;Male reproductive system&lt;/title&gt;&lt;secondary-title&gt;Comparative Anatomy and Histology&lt;/secondary-title&gt;&lt;/titles&gt;&lt;pages&gt;335-363&lt;/pages&gt;&lt;dates&gt;&lt;year&gt;2018&lt;/year&gt;&lt;/dates&gt;&lt;publisher&gt;Elsevier&lt;/publisher&gt;&lt;urls&gt;&lt;/urls&gt;&lt;/record&gt;&lt;/Cite&gt;&lt;/EndNote&gt;</w:instrText>
      </w:r>
      <w:r>
        <w:rPr>
          <w:rFonts w:cs="Times New Roman"/>
        </w:rPr>
        <w:fldChar w:fldCharType="separate"/>
      </w:r>
      <w:r>
        <w:rPr>
          <w:rFonts w:cs="Times New Roman"/>
          <w:noProof/>
        </w:rPr>
        <w:t>(Knoblaugh ve ark, 2018)</w:t>
      </w:r>
      <w:r>
        <w:rPr>
          <w:rFonts w:cs="Times New Roman"/>
        </w:rPr>
        <w:fldChar w:fldCharType="end"/>
      </w:r>
      <w:r>
        <w:rPr>
          <w:rFonts w:cs="Times New Roman"/>
        </w:rPr>
        <w:t xml:space="preserve">. Yetişkin bir erkekte testisler ortalama olarak 20 g ağırlığa sahiptir. </w:t>
      </w:r>
      <w:r>
        <w:rPr>
          <w:rFonts w:cs="Times New Roman"/>
        </w:rPr>
        <w:lastRenderedPageBreak/>
        <w:t>İnsan testisi yaklaşık 18.6 ± 4.8 cm</w:t>
      </w:r>
      <w:r w:rsidRPr="005E7F41">
        <w:rPr>
          <w:rFonts w:cs="Times New Roman"/>
          <w:vertAlign w:val="superscript"/>
        </w:rPr>
        <w:t>3</w:t>
      </w:r>
      <w:r>
        <w:rPr>
          <w:rFonts w:cs="Times New Roman"/>
          <w:vertAlign w:val="superscript"/>
        </w:rPr>
        <w:t xml:space="preserve"> </w:t>
      </w:r>
      <w:r>
        <w:rPr>
          <w:rFonts w:cs="Times New Roman"/>
        </w:rPr>
        <w:t xml:space="preserve">hacim, 3.6-5.5 cm uzunluk ve 2.1-3.5 cm genişliği olan oval şekilli bir organdır </w:t>
      </w:r>
      <w:r>
        <w:rPr>
          <w:rFonts w:cs="Times New Roman"/>
        </w:rPr>
        <w:fldChar w:fldCharType="begin"/>
      </w:r>
      <w:r>
        <w:rPr>
          <w:rFonts w:cs="Times New Roman"/>
        </w:rPr>
        <w:instrText xml:space="preserve"> ADDIN EN.CITE &lt;EndNote&gt;&lt;Cite&gt;&lt;Author&gt;Condorelli&lt;/Author&gt;&lt;Year&gt;2013&lt;/Year&gt;&lt;RecNum&gt;9&lt;/RecNum&gt;&lt;DisplayText&gt;(Condorelli, Calogero, &amp;amp; La Vignera, 2013)&lt;/DisplayText&gt;&lt;record&gt;&lt;rec-number&gt;9&lt;/rec-number&gt;&lt;foreign-keys&gt;&lt;key app="EN" db-id="rd9aptzxltr9p8epv5evw50tewzfwz9we20v" timestamp="1564329263"&gt;9&lt;/key&gt;&lt;/foreign-keys&gt;&lt;ref-type name="Journal Article"&gt;17&lt;/ref-type&gt;&lt;contributors&gt;&lt;authors&gt;&lt;author&gt;Condorelli, Rosita&lt;/author&gt;&lt;author&gt;Calogero, Aldo E&lt;/author&gt;&lt;author&gt;La Vignera, Sandro&lt;/author&gt;&lt;/authors&gt;&lt;/contributors&gt;&lt;titles&gt;&lt;title&gt;Relationship between testicular volume and conventional or nonconventional sperm parameters&lt;/title&gt;&lt;secondary-title&gt;International journal of endocrinology&lt;/secondary-title&gt;&lt;/titles&gt;&lt;periodical&gt;&lt;full-title&gt;International journal of endocrinology&lt;/full-title&gt;&lt;/periodical&gt;&lt;dates&gt;&lt;year&gt;2013&lt;/year&gt;&lt;/dates&gt;&lt;isbn&gt;1687-8337&lt;/isbn&gt;&lt;urls&gt;&lt;/urls&gt;&lt;/record&gt;&lt;/Cite&gt;&lt;/EndNote&gt;</w:instrText>
      </w:r>
      <w:r>
        <w:rPr>
          <w:rFonts w:cs="Times New Roman"/>
        </w:rPr>
        <w:fldChar w:fldCharType="separate"/>
      </w:r>
      <w:r>
        <w:rPr>
          <w:rFonts w:cs="Times New Roman"/>
          <w:noProof/>
        </w:rPr>
        <w:t>(Condorelli ve ark, 2013)</w:t>
      </w:r>
      <w:r>
        <w:rPr>
          <w:rFonts w:cs="Times New Roman"/>
        </w:rPr>
        <w:fldChar w:fldCharType="end"/>
      </w:r>
      <w:r>
        <w:rPr>
          <w:rFonts w:cs="Times New Roman"/>
        </w:rPr>
        <w:t xml:space="preserve">. </w:t>
      </w:r>
      <w:r w:rsidRPr="005E7F41">
        <w:rPr>
          <w:rFonts w:cs="Times New Roman"/>
        </w:rPr>
        <w:t xml:space="preserve">Hem rodentlerde hemde insanlarda testisler, yoğun bir fibröz kapsül olan tunika </w:t>
      </w:r>
      <w:r w:rsidR="00F4722F" w:rsidRPr="00F4722F">
        <w:rPr>
          <w:rFonts w:cs="Times New Roman"/>
        </w:rPr>
        <w:t>albugineya</w:t>
      </w:r>
      <w:r w:rsidRPr="005E7F41">
        <w:rPr>
          <w:rFonts w:cs="Times New Roman"/>
        </w:rPr>
        <w:t xml:space="preserve"> ve skrotomun iç yüzeyini döşeyen tunika vaginalis ile kaplanarak skrotuma yerleşmişlerdir. Rodentlerin testisleri, yaşam boyunca açık kalan inguinal kanallar aracılığıyla karın boşluğu ile iletişim kurması</w:t>
      </w:r>
      <w:r>
        <w:rPr>
          <w:rFonts w:cs="Times New Roman"/>
        </w:rPr>
        <w:t xml:space="preserve"> bakımından benzersizdir. T</w:t>
      </w:r>
      <w:r w:rsidRPr="005E7F41">
        <w:rPr>
          <w:rFonts w:cs="Times New Roman"/>
        </w:rPr>
        <w:t>estisler skrotum içindeyken inguinal kanallar epididi</w:t>
      </w:r>
      <w:r>
        <w:rPr>
          <w:rFonts w:cs="Times New Roman"/>
        </w:rPr>
        <w:t>m yağları ile doludur ve s</w:t>
      </w:r>
      <w:r w:rsidRPr="005E7F41">
        <w:rPr>
          <w:rFonts w:cs="Times New Roman"/>
        </w:rPr>
        <w:t xml:space="preserve">krotumun dışında her bir testis ayrıca epididim yağ yastığı ile çevrilmiş </w:t>
      </w:r>
      <w:r>
        <w:rPr>
          <w:rFonts w:cs="Times New Roman"/>
        </w:rPr>
        <w:t xml:space="preserve">şekildedir </w:t>
      </w:r>
      <w:r>
        <w:rPr>
          <w:rFonts w:cs="Times New Roman"/>
        </w:rPr>
        <w:fldChar w:fldCharType="begin"/>
      </w:r>
      <w:r>
        <w:rPr>
          <w:rFonts w:cs="Times New Roman"/>
        </w:rPr>
        <w:instrText xml:space="preserve"> ADDIN EN.CITE &lt;EndNote&gt;&lt;Cite&gt;&lt;Author&gt;Knoblaugh&lt;/Author&gt;&lt;Year&gt;2018&lt;/Year&gt;&lt;RecNum&gt;8&lt;/RecNum&gt;&lt;DisplayText&gt;(Knoblaugh et al., 2018)&lt;/DisplayText&gt;&lt;record&gt;&lt;rec-number&gt;8&lt;/rec-number&gt;&lt;foreign-keys&gt;&lt;key app="EN" db-id="rd9aptzxltr9p8epv5evw50tewzfwz9we20v" timestamp="1564328412"&gt;8&lt;/key&gt;&lt;/foreign-keys&gt;&lt;ref-type name="Book Section"&gt;5&lt;/ref-type&gt;&lt;contributors&gt;&lt;authors&gt;&lt;author&gt;Knoblaugh, Sue E&lt;/author&gt;&lt;author&gt;True, Lawrence&lt;/author&gt;&lt;author&gt;Tretiakova, Maria&lt;/author&gt;&lt;author&gt;Hukkanen, Renee R&lt;/author&gt;&lt;/authors&gt;&lt;/contributors&gt;&lt;titles&gt;&lt;title&gt;Male reproductive system&lt;/title&gt;&lt;secondary-title&gt;Comparative Anatomy and Histology&lt;/secondary-title&gt;&lt;/titles&gt;&lt;pages&gt;335-363&lt;/pages&gt;&lt;dates&gt;&lt;year&gt;2018&lt;/year&gt;&lt;/dates&gt;&lt;publisher&gt;Elsevier&lt;/publisher&gt;&lt;urls&gt;&lt;/urls&gt;&lt;/record&gt;&lt;/Cite&gt;&lt;/EndNote&gt;</w:instrText>
      </w:r>
      <w:r>
        <w:rPr>
          <w:rFonts w:cs="Times New Roman"/>
        </w:rPr>
        <w:fldChar w:fldCharType="separate"/>
      </w:r>
      <w:r>
        <w:rPr>
          <w:rFonts w:cs="Times New Roman"/>
          <w:noProof/>
        </w:rPr>
        <w:t>(Knoblaugh ve ark, 2018)</w:t>
      </w:r>
      <w:r>
        <w:rPr>
          <w:rFonts w:cs="Times New Roman"/>
        </w:rPr>
        <w:fldChar w:fldCharType="end"/>
      </w:r>
      <w:r>
        <w:rPr>
          <w:rFonts w:cs="Times New Roman"/>
        </w:rPr>
        <w:t>.</w:t>
      </w:r>
    </w:p>
    <w:p w:rsidR="0084664C" w:rsidRDefault="0084664C" w:rsidP="00C67BE7">
      <w:pPr>
        <w:pStyle w:val="ListeParagraf"/>
        <w:ind w:left="0" w:firstLine="284"/>
        <w:rPr>
          <w:rFonts w:cs="Times New Roman"/>
        </w:rPr>
      </w:pPr>
    </w:p>
    <w:p w:rsidR="00230A18" w:rsidRDefault="004D7020" w:rsidP="001E61B2">
      <w:pPr>
        <w:jc w:val="center"/>
      </w:pPr>
      <w:r w:rsidRPr="004D7020">
        <w:rPr>
          <w:noProof/>
          <w:lang w:eastAsia="tr-TR"/>
        </w:rPr>
        <w:drawing>
          <wp:inline distT="0" distB="0" distL="0" distR="0" wp14:anchorId="1C6EB555" wp14:editId="5E2F3626">
            <wp:extent cx="4438650" cy="3470647"/>
            <wp:effectExtent l="0" t="0" r="0" b="0"/>
            <wp:docPr id="9" name="Resim 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284" cy="3488345"/>
                    </a:xfrm>
                    <a:prstGeom prst="rect">
                      <a:avLst/>
                    </a:prstGeom>
                    <a:noFill/>
                    <a:ln>
                      <a:noFill/>
                    </a:ln>
                  </pic:spPr>
                </pic:pic>
              </a:graphicData>
            </a:graphic>
          </wp:inline>
        </w:drawing>
      </w:r>
    </w:p>
    <w:p w:rsidR="00562AF6" w:rsidRPr="00963807" w:rsidRDefault="00260E74" w:rsidP="00FA6A60">
      <w:pPr>
        <w:pStyle w:val="ListeParagraf"/>
        <w:ind w:left="0"/>
        <w:jc w:val="center"/>
        <w:rPr>
          <w:rFonts w:cs="Times New Roman"/>
          <w:szCs w:val="24"/>
        </w:rPr>
      </w:pPr>
      <w:bookmarkStart w:id="64" w:name="_Toc26096258"/>
      <w:r w:rsidRPr="001E61B2">
        <w:rPr>
          <w:rStyle w:val="AltyazChar"/>
        </w:rPr>
        <w:t xml:space="preserve">Şekil 1. </w:t>
      </w:r>
      <w:r w:rsidR="00F12510" w:rsidRPr="005B0738">
        <w:rPr>
          <w:rStyle w:val="AltyazChar"/>
          <w:b w:val="0"/>
        </w:rPr>
        <w:t>Ratlarda erkek genital sistem anatomisi</w:t>
      </w:r>
      <w:bookmarkEnd w:id="64"/>
      <w:r w:rsidR="00F12510" w:rsidRPr="00963807">
        <w:rPr>
          <w:rFonts w:cs="Times New Roman"/>
          <w:szCs w:val="24"/>
        </w:rPr>
        <w:t xml:space="preserve"> </w:t>
      </w:r>
      <w:bookmarkStart w:id="65" w:name="_Toc486288806"/>
      <w:bookmarkStart w:id="66" w:name="_Toc488004525"/>
      <w:bookmarkStart w:id="67" w:name="_Toc488176671"/>
      <w:bookmarkEnd w:id="59"/>
      <w:bookmarkEnd w:id="60"/>
      <w:bookmarkEnd w:id="61"/>
      <w:bookmarkEnd w:id="62"/>
      <w:r w:rsidR="00C67BE7" w:rsidRPr="00963807">
        <w:rPr>
          <w:rFonts w:cs="Times New Roman"/>
          <w:szCs w:val="24"/>
        </w:rPr>
        <w:fldChar w:fldCharType="begin"/>
      </w:r>
      <w:r w:rsidR="00C67BE7" w:rsidRPr="00963807">
        <w:rPr>
          <w:rFonts w:cs="Times New Roman"/>
          <w:szCs w:val="24"/>
        </w:rPr>
        <w:instrText xml:space="preserve"> ADDIN EN.CITE &lt;EndNote&gt;&lt;Cite&gt;&lt;Author&gt;Knoblaugh&lt;/Author&gt;&lt;Year&gt;2018&lt;/Year&gt;&lt;RecNum&gt;8&lt;/RecNum&gt;&lt;DisplayText&gt;(Knoblaugh et al., 2018)&lt;/DisplayText&gt;&lt;record&gt;&lt;rec-number&gt;8&lt;/rec-number&gt;&lt;foreign-keys&gt;&lt;key app="EN" db-id="rd9aptzxltr9p8epv5evw50tewzfwz9we20v" timestamp="1564328412"&gt;8&lt;/key&gt;&lt;/foreign-keys&gt;&lt;ref-type name="Book Section"&gt;5&lt;/ref-type&gt;&lt;contributors&gt;&lt;authors&gt;&lt;author&gt;Knoblaugh, Sue E&lt;/author&gt;&lt;author&gt;True, Lawrence&lt;/author&gt;&lt;author&gt;Tretiakova, Maria&lt;/author&gt;&lt;author&gt;Hukkanen, Renee R&lt;/author&gt;&lt;/authors&gt;&lt;/contributors&gt;&lt;titles&gt;&lt;title&gt;Male reproductive system&lt;/title&gt;&lt;secondary-title&gt;Comparative Anatomy and Histology&lt;/secondary-title&gt;&lt;/titles&gt;&lt;pages&gt;335-363&lt;/pages&gt;&lt;dates&gt;&lt;year&gt;2018&lt;/year&gt;&lt;/dates&gt;&lt;publisher&gt;Elsevier&lt;/publisher&gt;&lt;urls&gt;&lt;/urls&gt;&lt;/record&gt;&lt;/Cite&gt;&lt;/EndNote&gt;</w:instrText>
      </w:r>
      <w:r w:rsidR="00C67BE7" w:rsidRPr="00963807">
        <w:rPr>
          <w:rFonts w:cs="Times New Roman"/>
          <w:szCs w:val="24"/>
        </w:rPr>
        <w:fldChar w:fldCharType="separate"/>
      </w:r>
      <w:r w:rsidR="00C67BE7" w:rsidRPr="00963807">
        <w:rPr>
          <w:rFonts w:cs="Times New Roman"/>
          <w:noProof/>
          <w:szCs w:val="24"/>
        </w:rPr>
        <w:t>(Knoblaugh ve ark, 2018)</w:t>
      </w:r>
      <w:r w:rsidR="00C67BE7" w:rsidRPr="00963807">
        <w:rPr>
          <w:rFonts w:cs="Times New Roman"/>
          <w:szCs w:val="24"/>
        </w:rPr>
        <w:fldChar w:fldCharType="end"/>
      </w:r>
      <w:r w:rsidR="00C67BE7" w:rsidRPr="00963807">
        <w:rPr>
          <w:rFonts w:cs="Times New Roman"/>
          <w:szCs w:val="24"/>
        </w:rPr>
        <w:t>.</w:t>
      </w:r>
    </w:p>
    <w:p w:rsidR="00562AF6" w:rsidRDefault="00562AF6" w:rsidP="00562AF6">
      <w:pPr>
        <w:pStyle w:val="ListeParagraf"/>
        <w:spacing w:before="240"/>
        <w:ind w:left="284"/>
        <w:rPr>
          <w:rFonts w:cs="Times New Roman"/>
          <w:szCs w:val="24"/>
        </w:rPr>
      </w:pPr>
    </w:p>
    <w:p w:rsidR="00562AF6" w:rsidRDefault="00562AF6" w:rsidP="00562AF6">
      <w:pPr>
        <w:pStyle w:val="ListeParagraf"/>
        <w:spacing w:before="240"/>
        <w:ind w:left="284"/>
        <w:rPr>
          <w:rFonts w:cs="Times New Roman"/>
          <w:szCs w:val="24"/>
        </w:rPr>
      </w:pPr>
    </w:p>
    <w:p w:rsidR="00562AF6" w:rsidRPr="001E61B2" w:rsidRDefault="00562AF6" w:rsidP="00850EB6">
      <w:pPr>
        <w:pStyle w:val="Balk3"/>
      </w:pPr>
      <w:bookmarkStart w:id="68" w:name="_Toc26096049"/>
      <w:r w:rsidRPr="001E61B2">
        <w:t>2.1.2. Testisin Histolojisi</w:t>
      </w:r>
      <w:bookmarkEnd w:id="68"/>
    </w:p>
    <w:p w:rsidR="00C67BE7" w:rsidRDefault="00C67BE7" w:rsidP="00562AF6"/>
    <w:p w:rsidR="00C67BE7" w:rsidRDefault="00C67BE7" w:rsidP="00E94460">
      <w:pPr>
        <w:pStyle w:val="ListeParagraf"/>
        <w:ind w:left="0" w:firstLine="567"/>
        <w:rPr>
          <w:rFonts w:cs="Times New Roman"/>
          <w:szCs w:val="24"/>
        </w:rPr>
      </w:pPr>
      <w:r>
        <w:rPr>
          <w:rFonts w:cs="Times New Roman"/>
          <w:szCs w:val="24"/>
        </w:rPr>
        <w:t xml:space="preserve">Testis, intersitisyel Leydig hücreleri tarafından cinsiyet hormonları üretimi ile endokrin bir organ olmanın yanı sıra spermatogenez ile spermatozoon üretimi fonksiyonuyla da ekzokrin bir bezdir </w:t>
      </w:r>
      <w:r>
        <w:rPr>
          <w:rFonts w:cs="Times New Roman"/>
          <w:szCs w:val="24"/>
        </w:rPr>
        <w:fldChar w:fldCharType="begin"/>
      </w:r>
      <w:r>
        <w:rPr>
          <w:rFonts w:cs="Times New Roman"/>
          <w:szCs w:val="24"/>
        </w:rPr>
        <w:instrText xml:space="preserve"> ADDIN EN.CITE &lt;EndNote&gt;&lt;Cite&gt;&lt;Author&gt;Fietz&lt;/Author&gt;&lt;Year&gt;2017&lt;/Year&gt;&lt;RecNum&gt;278&lt;/RecNum&gt;&lt;DisplayText&gt;(Fietz &amp;amp; Bergmann, 2017)&lt;/DisplayText&gt;&lt;record&gt;&lt;rec-number&gt;278&lt;/rec-number&gt;&lt;foreign-keys&gt;&lt;key app="EN" db-id="rd9aptzxltr9p8epv5evw50tewzfwz9we20v" timestamp="1568014585"&gt;278&lt;/key&gt;&lt;/foreign-keys&gt;&lt;ref-type name="Book Section"&gt;5&lt;/ref-type&gt;&lt;contributors&gt;&lt;authors&gt;&lt;author&gt;Fietz, D.&lt;/author&gt;&lt;author&gt;Bergmann, M.&lt;/author&gt;&lt;/authors&gt;&lt;secondary-authors&gt;&lt;author&gt;Simoni, Manuela&lt;/author&gt;&lt;author&gt;Huhtaniemi, Ilpo T.&lt;/author&gt;&lt;/secondary-authors&gt;&lt;/contributors&gt;&lt;titles&gt;&lt;title&gt;Functional Anatomy and Histology of the Testis&lt;/title&gt;&lt;secondary-title&gt;Endocrinology of the Testis and Male Reproduction&lt;/secondary-title&gt;&lt;/titles&gt;&lt;pages&gt;313-341&lt;/pages&gt;&lt;dates&gt;&lt;year&gt;2017&lt;/year&gt;&lt;/dates&gt;&lt;pub-location&gt;Cham&lt;/pub-location&gt;&lt;publisher&gt;Springer International Publishing&lt;/publisher&gt;&lt;isbn&gt;978-3-319-44441-3&lt;/isbn&gt;&lt;label&gt;Fietz2017&lt;/label&gt;&lt;urls&gt;&lt;related-urls&gt;&lt;url&gt;https://doi.org/10.1007/978-3-319-44441-3_9&lt;/url&gt;&lt;/related-urls&gt;&lt;/urls&gt;&lt;electronic-resource-num&gt;10.1007/978-3-319-44441-3_9&lt;/electronic-resource-num&gt;&lt;/record&gt;&lt;/Cite&gt;&lt;/EndNote&gt;</w:instrText>
      </w:r>
      <w:r>
        <w:rPr>
          <w:rFonts w:cs="Times New Roman"/>
          <w:szCs w:val="24"/>
        </w:rPr>
        <w:fldChar w:fldCharType="separate"/>
      </w:r>
      <w:r>
        <w:rPr>
          <w:rFonts w:cs="Times New Roman"/>
          <w:noProof/>
          <w:szCs w:val="24"/>
        </w:rPr>
        <w:t>(Fietz ve Bergmann, 2017)</w:t>
      </w:r>
      <w:r>
        <w:rPr>
          <w:rFonts w:cs="Times New Roman"/>
          <w:szCs w:val="24"/>
        </w:rPr>
        <w:fldChar w:fldCharType="end"/>
      </w:r>
      <w:r>
        <w:rPr>
          <w:rFonts w:cs="Times New Roman"/>
          <w:szCs w:val="24"/>
        </w:rPr>
        <w:t xml:space="preserve">. Testislerin ana işlevleri sperm ve testosteron üretmektir </w:t>
      </w:r>
      <w:r>
        <w:rPr>
          <w:rFonts w:cs="Times New Roman"/>
          <w:szCs w:val="24"/>
        </w:rPr>
        <w:fldChar w:fldCharType="begin"/>
      </w:r>
      <w:r>
        <w:rPr>
          <w:rFonts w:cs="Times New Roman"/>
          <w:szCs w:val="24"/>
        </w:rPr>
        <w:instrText xml:space="preserve"> ADDIN EN.CITE &lt;EndNote&gt;&lt;Cite&gt;&lt;Author&gt;Szmelskyj&lt;/Author&gt;&lt;Year&gt;2015&lt;/Year&gt;&lt;RecNum&gt;53&lt;/RecNum&gt;&lt;DisplayText&gt;(Szmelskyj, Aquilina, &amp;amp; Szmelskyj, 2015)&lt;/DisplayText&gt;&lt;record&gt;&lt;rec-number&gt;53&lt;/rec-number&gt;&lt;foreign-keys&gt;&lt;key app="EN" db-id="rd9aptzxltr9p8epv5evw50tewzfwz9we20v" timestamp="1564607289"&gt;53&lt;/key&gt;&lt;/foreign-keys&gt;&lt;ref-type name="Book Section"&gt;5&lt;/ref-type&gt;&lt;contributors&gt;&lt;authors&gt;&lt;author&gt;Szmelskyj, Irina&lt;/author&gt;&lt;author&gt;Aquilina, Lianne&lt;/author&gt;&lt;author&gt;Szmelskyj, Alan O.&lt;/author&gt;&lt;/authors&gt;&lt;secondary-authors&gt;&lt;author&gt;Szmelskyj, Irina&lt;/author&gt;&lt;author&gt;Aquilina, Lianne&lt;/author&gt;&lt;author&gt;Szmelskyj, Alan O.&lt;/author&gt;&lt;/secondary-authors&gt;&lt;/contributors&gt;&lt;titles&gt;&lt;title&gt;Chapter 2 - Anatomy and physiology of the reproductive system: Prerequirements for conception&lt;/title&gt;&lt;secondary-title&gt;Acupuncture for IVF and Assisted Reproduction&lt;/secondary-title&gt;&lt;/titles&gt;&lt;pages&gt;23-58&lt;/pages&gt;&lt;dates&gt;&lt;year&gt;2015&lt;/year&gt;&lt;pub-dates&gt;&lt;date&gt;2015/01/01/&lt;/date&gt;&lt;/pub-dates&gt;&lt;/dates&gt;&lt;publisher&gt;Churchill Livingstone&lt;/publisher&gt;&lt;isbn&gt;978-0-7020-5010-7&lt;/isbn&gt;&lt;urls&gt;&lt;related-urls&gt;&lt;url&gt;http://www.sciencedirect.com/science/article/pii/B9780702050107000023&lt;/url&gt;&lt;/related-urls&gt;&lt;/urls&gt;&lt;electronic-resource-num&gt;https://doi.org/10.1016/B978-0-7020-5010-7.00002-3&lt;/electronic-resource-num&gt;&lt;/record&gt;&lt;/Cite&gt;&lt;/EndNote&gt;</w:instrText>
      </w:r>
      <w:r>
        <w:rPr>
          <w:rFonts w:cs="Times New Roman"/>
          <w:szCs w:val="24"/>
        </w:rPr>
        <w:fldChar w:fldCharType="separate"/>
      </w:r>
      <w:r>
        <w:rPr>
          <w:rFonts w:cs="Times New Roman"/>
          <w:noProof/>
          <w:szCs w:val="24"/>
        </w:rPr>
        <w:t>(Szmelskyj ve ark, 2015)</w:t>
      </w:r>
      <w:r>
        <w:rPr>
          <w:rFonts w:cs="Times New Roman"/>
          <w:szCs w:val="24"/>
        </w:rPr>
        <w:fldChar w:fldCharType="end"/>
      </w:r>
      <w:r>
        <w:rPr>
          <w:rFonts w:cs="Times New Roman"/>
          <w:szCs w:val="24"/>
        </w:rPr>
        <w:t xml:space="preserve">. </w:t>
      </w:r>
      <w:r w:rsidRPr="008E7AB0">
        <w:rPr>
          <w:rFonts w:cs="Times New Roman"/>
          <w:szCs w:val="24"/>
        </w:rPr>
        <w:t xml:space="preserve">Testisler, tunika albugineya olarak bilinen kalın bir bağ dokusundan oluşan kapsül ile sarılıdır. Tunika albugineya testisin arka tarafında kalınlaşarak mediastinum testisi oluşturmak üzere testisin içine doğru uzanır. Mediastinum testisten </w:t>
      </w:r>
      <w:r w:rsidRPr="008E7AB0">
        <w:rPr>
          <w:rFonts w:cs="Times New Roman"/>
          <w:szCs w:val="24"/>
        </w:rPr>
        <w:lastRenderedPageBreak/>
        <w:t xml:space="preserve">uzanan ince bir bağdokusu septumu, her bir lobülde 1-4 seminifer </w:t>
      </w:r>
      <w:r w:rsidR="008429C2">
        <w:rPr>
          <w:rFonts w:cs="Times New Roman"/>
          <w:szCs w:val="24"/>
        </w:rPr>
        <w:t>tubul</w:t>
      </w:r>
      <w:r w:rsidRPr="008E7AB0">
        <w:rPr>
          <w:rFonts w:cs="Times New Roman"/>
          <w:szCs w:val="24"/>
        </w:rPr>
        <w:t>ün bulunduğu yaklaşık 250 tam olmayan bölmeye ayırarak testiküler lobülleri oluşturur</w:t>
      </w:r>
      <w:r w:rsidR="00B45BDD">
        <w:rPr>
          <w:rFonts w:cs="Times New Roman"/>
          <w:szCs w:val="24"/>
        </w:rPr>
        <w:t xml:space="preserve"> (Şekil </w:t>
      </w:r>
      <w:r>
        <w:rPr>
          <w:rFonts w:cs="Times New Roman"/>
          <w:szCs w:val="24"/>
        </w:rPr>
        <w:t xml:space="preserve">2) </w:t>
      </w:r>
      <w:r>
        <w:rPr>
          <w:rFonts w:cs="Times New Roman"/>
          <w:szCs w:val="24"/>
        </w:rPr>
        <w:fldChar w:fldCharType="begin"/>
      </w:r>
      <w:r>
        <w:rPr>
          <w:rFonts w:cs="Times New Roman"/>
          <w:szCs w:val="24"/>
        </w:rPr>
        <w:instrText xml:space="preserve"> ADDIN EN.CITE &lt;EndNote&gt;&lt;Cite&gt;&lt;Author&gt;Jiménez-Reina&lt;/Author&gt;&lt;Year&gt;2016&lt;/Year&gt;&lt;RecNum&gt;10&lt;/RecNum&gt;&lt;DisplayText&gt;(Jiménez-Reina, Maartens, Jimena-Medina, Agarwal, &amp;amp; du Plessis, 2016; O&amp;apos;Donnell, Stanton, &amp;amp; de Kretser, 2017)&lt;/DisplayText&gt;&lt;record&gt;&lt;rec-number&gt;10&lt;/rec-number&gt;&lt;foreign-keys&gt;&lt;key app="EN" db-id="rd9aptzxltr9p8epv5evw50tewzfwz9we20v" timestamp="1564346729"&gt;10&lt;/key&gt;&lt;/foreign-keys&gt;&lt;ref-type name="Book Section"&gt;5&lt;/ref-type&gt;&lt;contributors&gt;&lt;authors&gt;&lt;author&gt;Jiménez-Reina, Luis&lt;/author&gt;&lt;author&gt;Maartens, Pieter Johann&lt;/author&gt;&lt;author&gt;Jimena-Medina, Ignacio&lt;/author&gt;&lt;author&gt;Agarwal, Ashok&lt;/author&gt;&lt;author&gt;du Plessis, Stefan S&lt;/author&gt;&lt;/authors&gt;&lt;/contributors&gt;&lt;titles&gt;&lt;title&gt;Overview of the Male Reproductive System&lt;/title&gt;&lt;secondary-title&gt;Exercise and Human Reproduction&lt;/secondary-title&gt;&lt;/titles&gt;&lt;pages&gt;1-17&lt;/pages&gt;&lt;dates&gt;&lt;year&gt;2016&lt;/year&gt;&lt;/dates&gt;&lt;publisher&gt;Springer&lt;/publisher&gt;&lt;urls&gt;&lt;/urls&gt;&lt;/record&gt;&lt;/Cite&gt;&lt;Cite&gt;&lt;Author&gt;O&amp;apos;Donnell&lt;/Author&gt;&lt;Year&gt;2017&lt;/Year&gt;&lt;RecNum&gt;11&lt;/RecNum&gt;&lt;record&gt;&lt;rec-number&gt;11&lt;/rec-number&gt;&lt;foreign-keys&gt;&lt;key app="EN" db-id="rd9aptzxltr9p8epv5evw50tewzfwz9we20v" timestamp="1564349111"&gt;11&lt;/key&gt;&lt;/foreign-keys&gt;&lt;ref-type name="Book Section"&gt;5&lt;/ref-type&gt;&lt;contributors&gt;&lt;authors&gt;&lt;author&gt;O&amp;apos;Donnell, Liza&lt;/author&gt;&lt;author&gt;Stanton, Peter&lt;/author&gt;&lt;author&gt;de Kretser, David Morritz&lt;/author&gt;&lt;/authors&gt;&lt;/contributors&gt;&lt;titles&gt;&lt;title&gt;Endocrinology of the male reproductive system and spermatogenesis&lt;/title&gt;&lt;secondary-title&gt;Endocrinology of Male Reproduction&lt;/secondary-title&gt;&lt;/titles&gt;&lt;pages&gt;1-69&lt;/pages&gt;&lt;dates&gt;&lt;year&gt;2017&lt;/year&gt;&lt;/dates&gt;&lt;publisher&gt;Endotext&lt;/publisher&gt;&lt;urls&gt;&lt;/urls&gt;&lt;/record&gt;&lt;/Cite&gt;&lt;/EndNote&gt;</w:instrText>
      </w:r>
      <w:r>
        <w:rPr>
          <w:rFonts w:cs="Times New Roman"/>
          <w:szCs w:val="24"/>
        </w:rPr>
        <w:fldChar w:fldCharType="separate"/>
      </w:r>
      <w:r>
        <w:rPr>
          <w:rFonts w:cs="Times New Roman"/>
          <w:noProof/>
          <w:szCs w:val="24"/>
        </w:rPr>
        <w:t>(Jiménez-Reina ve ark, 2016; O'Donnell ve ark, 2017)</w:t>
      </w:r>
      <w:r>
        <w:rPr>
          <w:rFonts w:cs="Times New Roman"/>
          <w:szCs w:val="24"/>
        </w:rPr>
        <w:fldChar w:fldCharType="end"/>
      </w:r>
      <w:r w:rsidRPr="008E7AB0">
        <w:rPr>
          <w:rFonts w:cs="Times New Roman"/>
          <w:szCs w:val="24"/>
        </w:rPr>
        <w:t>.</w:t>
      </w:r>
      <w:r>
        <w:rPr>
          <w:rFonts w:cs="Times New Roman"/>
          <w:szCs w:val="24"/>
        </w:rPr>
        <w:t xml:space="preserve"> </w:t>
      </w:r>
    </w:p>
    <w:p w:rsidR="00C67BE7" w:rsidRDefault="00C67BE7" w:rsidP="00E94460">
      <w:pPr>
        <w:pStyle w:val="ListeParagraf"/>
        <w:spacing w:before="240"/>
        <w:ind w:left="0" w:firstLine="567"/>
        <w:rPr>
          <w:rFonts w:cs="Times New Roman"/>
        </w:rPr>
      </w:pPr>
      <w:r>
        <w:rPr>
          <w:rFonts w:cs="Times New Roman"/>
        </w:rPr>
        <w:t xml:space="preserve">Her bir seminifer </w:t>
      </w:r>
      <w:r w:rsidR="008429C2">
        <w:rPr>
          <w:rFonts w:cs="Times New Roman"/>
        </w:rPr>
        <w:t>tubul</w:t>
      </w:r>
      <w:r>
        <w:rPr>
          <w:rFonts w:cs="Times New Roman"/>
        </w:rPr>
        <w:t>, proliferatif spermatogenik (germ) hücreler, prolifer</w:t>
      </w:r>
      <w:r w:rsidR="00D34DAA">
        <w:rPr>
          <w:rFonts w:cs="Times New Roman"/>
        </w:rPr>
        <w:t>a</w:t>
      </w:r>
      <w:r>
        <w:rPr>
          <w:rFonts w:cs="Times New Roman"/>
        </w:rPr>
        <w:t xml:space="preserve">tif olmayan destek hücreleri ve sertoli hücrelerini içeren çok katlı germinal epitel ile kaplıdır. Seminifer </w:t>
      </w:r>
      <w:r w:rsidR="008429C2">
        <w:rPr>
          <w:rFonts w:cs="Times New Roman"/>
        </w:rPr>
        <w:t>tubul</w:t>
      </w:r>
      <w:r>
        <w:rPr>
          <w:rFonts w:cs="Times New Roman"/>
        </w:rPr>
        <w:t xml:space="preserve">ler spermatogenik hücre bölünmesi, </w:t>
      </w:r>
      <w:r w:rsidR="0011249D">
        <w:rPr>
          <w:rFonts w:cs="Times New Roman"/>
        </w:rPr>
        <w:t xml:space="preserve">hücrelerin </w:t>
      </w:r>
      <w:r>
        <w:rPr>
          <w:rFonts w:cs="Times New Roman"/>
        </w:rPr>
        <w:t>olgunlaşması ve sperm</w:t>
      </w:r>
      <w:r w:rsidR="00D34DAA">
        <w:rPr>
          <w:rFonts w:cs="Times New Roman"/>
        </w:rPr>
        <w:t>atozoona</w:t>
      </w:r>
      <w:r>
        <w:rPr>
          <w:rFonts w:cs="Times New Roman"/>
        </w:rPr>
        <w:t xml:space="preserve"> dönüşümünün gerçekleştiği alanlardır </w:t>
      </w:r>
      <w:r w:rsidRPr="00147233">
        <w:rPr>
          <w:rFonts w:cs="Times New Roman"/>
        </w:rPr>
        <w:fldChar w:fldCharType="begin"/>
      </w:r>
      <w:r w:rsidRPr="00147233">
        <w:rPr>
          <w:rFonts w:cs="Times New Roman"/>
        </w:rPr>
        <w:instrText xml:space="preserve"> ADDIN EN.CITE &lt;EndNote&gt;&lt;Cite&gt;&lt;Author&gt;Eroschenko&lt;/Author&gt;&lt;Year&gt;2017&lt;/Year&gt;&lt;RecNum&gt;6&lt;/RecNum&gt;&lt;DisplayText&gt;(&lt;style font="Arial"&gt;Eroschenko&lt;/style&gt;, 2017)&lt;/DisplayText&gt;&lt;record&gt;&lt;rec-number&gt;6&lt;/rec-number&gt;&lt;foreign-keys&gt;&lt;key app="EN" db-id="rd9aptzxltr9p8epv5evw50tewzfwz9we20v" timestamp="1564326736"&gt;6&lt;/key&gt;&lt;/foreign-keys&gt;&lt;ref-type name="Book"&gt;6&lt;/ref-type&gt;&lt;contributors&gt;&lt;authors&gt;&lt;author&gt;&lt;style face="normal" font="Arial" size="100%"&gt; Eroschenko&lt;/style&gt;&lt;style face="normal" font="Arial" charset="162" size="100%"&gt;, &lt;/style&gt;&lt;style face="normal" font="Arial" size="100%"&gt;Victor P.&lt;/style&gt;&lt;/author&gt;&lt;/authors&gt;&lt;/contributors&gt;&lt;titles&gt;&lt;title&gt;Atlas of Histology with Functional Correlations&lt;/title&gt;&lt;/titles&gt;&lt;edition&gt;Thirteenth &lt;/edition&gt;&lt;section&gt;&lt;style face="normal" font="default" charset="162" size="100%"&gt;617&lt;/style&gt;&lt;/section&gt;&lt;dates&gt;&lt;year&gt;&lt;style face="normal" font="default" charset="162" size="100%"&gt;2017&lt;/style&gt;&lt;/year&gt;&lt;/dates&gt;&lt;isbn&gt;9781496316769&lt;/isbn&gt;&lt;urls&gt;&lt;/urls&gt;&lt;/record&gt;&lt;/Cite&gt;&lt;/EndNote&gt;</w:instrText>
      </w:r>
      <w:r w:rsidRPr="00147233">
        <w:rPr>
          <w:rFonts w:cs="Times New Roman"/>
        </w:rPr>
        <w:fldChar w:fldCharType="separate"/>
      </w:r>
      <w:r w:rsidRPr="00147233">
        <w:rPr>
          <w:rFonts w:cs="Times New Roman"/>
          <w:noProof/>
        </w:rPr>
        <w:t>(Eroschenko, 2017)</w:t>
      </w:r>
      <w:r w:rsidRPr="00147233">
        <w:rPr>
          <w:rFonts w:cs="Times New Roman"/>
        </w:rPr>
        <w:fldChar w:fldCharType="end"/>
      </w:r>
      <w:r>
        <w:rPr>
          <w:rFonts w:cs="Times New Roman"/>
        </w:rPr>
        <w:t xml:space="preserve">. Kıvrımlı seminifer </w:t>
      </w:r>
      <w:r w:rsidR="008429C2">
        <w:rPr>
          <w:rFonts w:cs="Times New Roman"/>
        </w:rPr>
        <w:t>tubul</w:t>
      </w:r>
      <w:r>
        <w:rPr>
          <w:rFonts w:cs="Times New Roman"/>
        </w:rPr>
        <w:t xml:space="preserve">ler tubuli seminifer recti olarak devam eder ve mediastenum testisin içinde yer alan rete testise açılırlar. Sonrasında testisin üst ucundan alt ucuna uzanan tamamlanmamış vertikal bir septum oluşturur. Mezonefrik kanaldan köken alan 12-14 elastik kanal, rete testisi epididimisin baş kısmındaki epididimal kanal ile bağlar </w:t>
      </w:r>
      <w:r>
        <w:rPr>
          <w:rFonts w:cs="Times New Roman"/>
        </w:rPr>
        <w:fldChar w:fldCharType="begin"/>
      </w:r>
      <w:r>
        <w:rPr>
          <w:rFonts w:cs="Times New Roman"/>
        </w:rPr>
        <w:instrText xml:space="preserve"> ADDIN EN.CITE &lt;EndNote&gt;&lt;Cite&gt;&lt;Author&gt;Fietz&lt;/Author&gt;&lt;Year&gt;2017&lt;/Year&gt;&lt;RecNum&gt;278&lt;/RecNum&gt;&lt;DisplayText&gt;(Fietz &amp;amp; Bergmann, 2017)&lt;/DisplayText&gt;&lt;record&gt;&lt;rec-number&gt;278&lt;/rec-number&gt;&lt;foreign-keys&gt;&lt;key app="EN" db-id="rd9aptzxltr9p8epv5evw50tewzfwz9we20v" timestamp="1568014585"&gt;278&lt;/key&gt;&lt;/foreign-keys&gt;&lt;ref-type name="Book Section"&gt;5&lt;/ref-type&gt;&lt;contributors&gt;&lt;authors&gt;&lt;author&gt;Fietz, D.&lt;/author&gt;&lt;author&gt;Bergmann, M.&lt;/author&gt;&lt;/authors&gt;&lt;secondary-authors&gt;&lt;author&gt;Simoni, Manuela&lt;/author&gt;&lt;author&gt;Huhtaniemi, Ilpo T.&lt;/author&gt;&lt;/secondary-authors&gt;&lt;/contributors&gt;&lt;titles&gt;&lt;title&gt;Functional Anatomy and Histology of the Testis&lt;/title&gt;&lt;secondary-title&gt;Endocrinology of the Testis and Male Reproduction&lt;/secondary-title&gt;&lt;/titles&gt;&lt;pages&gt;313-341&lt;/pages&gt;&lt;dates&gt;&lt;year&gt;2017&lt;/year&gt;&lt;/dates&gt;&lt;pub-location&gt;Cham&lt;/pub-location&gt;&lt;publisher&gt;Springer International Publishing&lt;/publisher&gt;&lt;isbn&gt;978-3-319-44441-3&lt;/isbn&gt;&lt;label&gt;Fietz2017&lt;/label&gt;&lt;urls&gt;&lt;related-urls&gt;&lt;url&gt;https://doi.org/10.1007/978-3-319-44441-3_9&lt;/url&gt;&lt;/related-urls&gt;&lt;/urls&gt;&lt;electronic-resource-num&gt;10.1007/978-3-319-44441-3_9&lt;/electronic-resource-num&gt;&lt;/record&gt;&lt;/Cite&gt;&lt;/EndNote&gt;</w:instrText>
      </w:r>
      <w:r>
        <w:rPr>
          <w:rFonts w:cs="Times New Roman"/>
        </w:rPr>
        <w:fldChar w:fldCharType="separate"/>
      </w:r>
      <w:r>
        <w:rPr>
          <w:rFonts w:cs="Times New Roman"/>
          <w:noProof/>
        </w:rPr>
        <w:t>(Fietz ve Bergmann, 2017)</w:t>
      </w:r>
      <w:r>
        <w:rPr>
          <w:rFonts w:cs="Times New Roman"/>
        </w:rPr>
        <w:fldChar w:fldCharType="end"/>
      </w:r>
      <w:r>
        <w:rPr>
          <w:rFonts w:cs="Times New Roman"/>
        </w:rPr>
        <w:t>.</w:t>
      </w:r>
    </w:p>
    <w:p w:rsidR="00260E74" w:rsidRDefault="00260E74" w:rsidP="00C67BE7">
      <w:pPr>
        <w:pStyle w:val="ListeParagraf"/>
        <w:spacing w:before="240"/>
        <w:ind w:left="0" w:firstLine="708"/>
        <w:rPr>
          <w:rFonts w:cs="Times New Roman"/>
        </w:rPr>
      </w:pPr>
    </w:p>
    <w:p w:rsidR="00230A18" w:rsidRPr="00045BC8" w:rsidRDefault="00BA36E8" w:rsidP="00045BC8">
      <w:pPr>
        <w:pStyle w:val="ListeParagraf"/>
        <w:spacing w:before="240"/>
        <w:ind w:left="0" w:firstLine="708"/>
        <w:jc w:val="center"/>
        <w:rPr>
          <w:rFonts w:cs="Times New Roman"/>
        </w:rPr>
      </w:pPr>
      <w:r>
        <w:rPr>
          <w:rFonts w:cs="Times New Roman"/>
          <w:noProof/>
          <w:lang w:eastAsia="tr-TR"/>
        </w:rPr>
        <w:drawing>
          <wp:inline distT="0" distB="0" distL="0" distR="0" wp14:anchorId="543D47D7" wp14:editId="4DF9DC7F">
            <wp:extent cx="4637314" cy="4333462"/>
            <wp:effectExtent l="0" t="0" r="0" b="0"/>
            <wp:docPr id="14" name="Resim 14" descr="C:\Users\Compaq\Desktop\Giriş şekiller 23.11\Son\2 tes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Giriş şekiller 23.11\Son\2 testi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131"/>
                    <a:stretch/>
                  </pic:blipFill>
                  <pic:spPr bwMode="auto">
                    <a:xfrm>
                      <a:off x="0" y="0"/>
                      <a:ext cx="4640018" cy="4335989"/>
                    </a:xfrm>
                    <a:prstGeom prst="rect">
                      <a:avLst/>
                    </a:prstGeom>
                    <a:noFill/>
                    <a:ln>
                      <a:noFill/>
                    </a:ln>
                    <a:extLst>
                      <a:ext uri="{53640926-AAD7-44D8-BBD7-CCE9431645EC}">
                        <a14:shadowObscured xmlns:a14="http://schemas.microsoft.com/office/drawing/2010/main"/>
                      </a:ext>
                    </a:extLst>
                  </pic:spPr>
                </pic:pic>
              </a:graphicData>
            </a:graphic>
          </wp:inline>
        </w:drawing>
      </w:r>
    </w:p>
    <w:p w:rsidR="00BA36E8" w:rsidRPr="00963807" w:rsidRDefault="00260E74" w:rsidP="00045BC8">
      <w:pPr>
        <w:spacing w:before="240"/>
        <w:jc w:val="center"/>
        <w:rPr>
          <w:rFonts w:cs="Times New Roman"/>
          <w:szCs w:val="24"/>
        </w:rPr>
      </w:pPr>
      <w:bookmarkStart w:id="69" w:name="_Toc26096259"/>
      <w:r w:rsidRPr="001E61B2">
        <w:rPr>
          <w:rStyle w:val="AltyazChar"/>
        </w:rPr>
        <w:t>Şekil 2.</w:t>
      </w:r>
      <w:r w:rsidR="00FF6B21" w:rsidRPr="001E61B2">
        <w:rPr>
          <w:rStyle w:val="AltyazChar"/>
        </w:rPr>
        <w:t xml:space="preserve"> </w:t>
      </w:r>
      <w:r w:rsidR="00FF6B21" w:rsidRPr="005B0738">
        <w:rPr>
          <w:rStyle w:val="AltyazChar"/>
          <w:b w:val="0"/>
        </w:rPr>
        <w:t>Testisin organizasyonu</w:t>
      </w:r>
      <w:bookmarkEnd w:id="69"/>
      <w:r w:rsidR="00FF6B21" w:rsidRPr="00963807">
        <w:rPr>
          <w:rFonts w:cs="Times New Roman"/>
          <w:szCs w:val="24"/>
        </w:rPr>
        <w:t xml:space="preserve"> </w:t>
      </w:r>
      <w:r w:rsidR="00C67BE7" w:rsidRPr="00963807">
        <w:rPr>
          <w:rFonts w:cs="Times New Roman"/>
          <w:szCs w:val="24"/>
        </w:rPr>
        <w:fldChar w:fldCharType="begin"/>
      </w:r>
      <w:r w:rsidR="00C67BE7" w:rsidRPr="00963807">
        <w:rPr>
          <w:rFonts w:cs="Times New Roman"/>
          <w:szCs w:val="24"/>
        </w:rPr>
        <w:instrText xml:space="preserve"> ADDIN EN.CITE &lt;EndNote&gt;&lt;Cite&gt;&lt;Author&gt;Letsoalo&lt;/Author&gt;&lt;Year&gt;2017&lt;/Year&gt;&lt;RecNum&gt;279&lt;/RecNum&gt;&lt;DisplayText&gt;(Letsoalo, 2017)&lt;/DisplayText&gt;&lt;record&gt;&lt;rec-number&gt;279&lt;/rec-number&gt;&lt;foreign-keys&gt;&lt;key app="EN" db-id="rd9aptzxltr9p8epv5evw50tewzfwz9we20v" timestamp="1568110658"&gt;279&lt;/key&gt;&lt;/foreign-keys&gt;&lt;ref-type name="Thesis"&gt;32&lt;/ref-type&gt;&lt;contributors&gt;&lt;authors&gt;&lt;author&gt;Letsoalo, Phutiane Thomas&lt;/author&gt;&lt;/authors&gt;&lt;/contributors&gt;&lt;titles&gt;&lt;title&gt;Characterisation and Cryopreservation of Semen from Indigenous Namaqua Afrikaner Sheep Breed, in Comparison with Dorper and Dohne Merino Breeds&lt;/title&gt;&lt;/titles&gt;&lt;dates&gt;&lt;year&gt;2017&lt;/year&gt;&lt;/dates&gt;&lt;publisher&gt;University of Fort Hare&lt;/publisher&gt;&lt;urls&gt;&lt;/urls&gt;&lt;/record&gt;&lt;/Cite&gt;&lt;/EndNote&gt;</w:instrText>
      </w:r>
      <w:r w:rsidR="00C67BE7" w:rsidRPr="00963807">
        <w:rPr>
          <w:rFonts w:cs="Times New Roman"/>
          <w:szCs w:val="24"/>
        </w:rPr>
        <w:fldChar w:fldCharType="separate"/>
      </w:r>
      <w:r w:rsidR="00C67BE7" w:rsidRPr="00963807">
        <w:rPr>
          <w:rFonts w:cs="Times New Roman"/>
          <w:szCs w:val="24"/>
        </w:rPr>
        <w:t>(Letsoalo, 2017)</w:t>
      </w:r>
      <w:r w:rsidR="00C67BE7" w:rsidRPr="00963807">
        <w:rPr>
          <w:rFonts w:cs="Times New Roman"/>
          <w:szCs w:val="24"/>
        </w:rPr>
        <w:fldChar w:fldCharType="end"/>
      </w:r>
      <w:r w:rsidR="00C67BE7" w:rsidRPr="00963807">
        <w:rPr>
          <w:rFonts w:cs="Times New Roman"/>
          <w:szCs w:val="24"/>
        </w:rPr>
        <w:t>.</w:t>
      </w:r>
    </w:p>
    <w:p w:rsidR="008F4B60" w:rsidRDefault="008F4B60" w:rsidP="00850EB6">
      <w:pPr>
        <w:pStyle w:val="Balk4"/>
      </w:pPr>
      <w:bookmarkStart w:id="70" w:name="_Toc26096050"/>
      <w:bookmarkEnd w:id="65"/>
      <w:bookmarkEnd w:id="66"/>
      <w:bookmarkEnd w:id="67"/>
    </w:p>
    <w:p w:rsidR="00045BC8" w:rsidRPr="00045BC8" w:rsidRDefault="00045BC8" w:rsidP="00045BC8"/>
    <w:p w:rsidR="00045BC8" w:rsidRPr="00045BC8" w:rsidRDefault="00045BC8" w:rsidP="00045BC8"/>
    <w:p w:rsidR="00B80F7C" w:rsidRPr="001E61B2" w:rsidRDefault="002105C2" w:rsidP="00850EB6">
      <w:pPr>
        <w:pStyle w:val="Balk4"/>
      </w:pPr>
      <w:r w:rsidRPr="001E61B2">
        <w:lastRenderedPageBreak/>
        <w:t xml:space="preserve">2.1.2.1. </w:t>
      </w:r>
      <w:r w:rsidR="00B80F7C" w:rsidRPr="001E61B2">
        <w:t xml:space="preserve">Tubulus </w:t>
      </w:r>
      <w:r w:rsidR="00D72592" w:rsidRPr="001E61B2">
        <w:t>seminiferus kontortus</w:t>
      </w:r>
      <w:bookmarkEnd w:id="70"/>
    </w:p>
    <w:p w:rsidR="00C67BE7" w:rsidRDefault="00C67BE7" w:rsidP="004A5E2D">
      <w:pPr>
        <w:rPr>
          <w:rFonts w:cs="Times New Roman"/>
          <w:b/>
          <w:szCs w:val="24"/>
        </w:rPr>
      </w:pPr>
    </w:p>
    <w:p w:rsidR="00C67BE7" w:rsidRDefault="00C67BE7" w:rsidP="00E94460">
      <w:pPr>
        <w:pStyle w:val="ListeParagraf"/>
        <w:ind w:left="0" w:firstLine="567"/>
        <w:rPr>
          <w:rFonts w:cs="Times New Roman"/>
        </w:rPr>
      </w:pPr>
      <w:r>
        <w:rPr>
          <w:rFonts w:cs="Times New Roman"/>
          <w:szCs w:val="24"/>
        </w:rPr>
        <w:t>Tubulus seminiferus kontortus (tubulus seminiferus contortus / TSC), spermatozoonların üretildiği yerdir. Ortalama her bir testiste 250-1000 TSC bulunur. Karmaşık yapıda çok katlı bir epitel ile döşeli olan TSC, yaklaşık 150-250</w:t>
      </w:r>
      <w:r w:rsidR="00B93296">
        <w:rPr>
          <w:rFonts w:cs="Times New Roman"/>
          <w:szCs w:val="24"/>
        </w:rPr>
        <w:t xml:space="preserve"> </w:t>
      </w:r>
      <w:r>
        <w:rPr>
          <w:rFonts w:cs="Times New Roman"/>
          <w:szCs w:val="24"/>
        </w:rPr>
        <w:t xml:space="preserve">µm çapında ve 30-70 cm uzunluğundadır </w:t>
      </w:r>
      <w:r>
        <w:rPr>
          <w:rFonts w:cs="Times New Roman"/>
          <w:szCs w:val="24"/>
        </w:rPr>
        <w:fldChar w:fldCharType="begin"/>
      </w:r>
      <w:r>
        <w:rPr>
          <w:rFonts w:cs="Times New Roman"/>
          <w:szCs w:val="24"/>
        </w:rPr>
        <w:instrText xml:space="preserve"> ADDIN EN.CITE &lt;EndNote&gt;&lt;Cite&gt;&lt;Author&gt;Junqueira LC&lt;/Author&gt;&lt;Year&gt;2006&lt;/Year&gt;&lt;RecNum&gt;20&lt;/RecNum&gt;&lt;DisplayText&gt;(Junqueira LC, 2006)&lt;/DisplayText&gt;&lt;record&gt;&lt;rec-number&gt;20&lt;/rec-number&gt;&lt;foreign-keys&gt;&lt;key app="EN" db-id="rd9aptzxltr9p8epv5evw50tewzfwz9we20v" timestamp="1564473841"&gt;20&lt;/key&gt;&lt;/foreign-keys&gt;&lt;ref-type name="Book"&gt;6&lt;/ref-type&gt;&lt;contributors&gt;&lt;authors&gt;&lt;author&gt;Junqueira LC, Carneiro J. &lt;/author&gt;&lt;/authors&gt;&lt;secondary-authors&gt;&lt;author&gt;&lt;style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size="100%"&gt;.&lt;/style&gt;&lt;/author&gt;&lt;/secondary-authors&gt;&lt;tertiary-authors&gt;&lt;author&gt;&lt;style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size="100%"&gt;.&lt;/style&gt;&lt;/author&gt;&lt;/tertiary-authors&gt;&lt;subsidiary-authors&gt;&lt;author&gt;&lt;style face="normal" font="default" size="100%"&gt;Aytekin Y, Solako&lt;/style&gt;&lt;style face="normal" font="default" charset="238" size="100%"&gt;ğlu S. &lt;/style&gt;&lt;/author&gt;&lt;/subsidiary-authors&gt;&lt;/contributors&gt;&lt;titles&gt;&lt;title&gt;Erkek üreme sistemi&lt;/title&gt;&lt;secondary-title&gt;Temel Histoloji&lt;/secondary-title&gt;&lt;/titles&gt;&lt;pages&gt;&lt;style face="normal" font="default" charset="162" size="100%"&gt;431-447&lt;/style&gt;&lt;/pages&gt;&lt;section&gt;&lt;style face="normal" font="default" charset="162" size="100%"&gt;512&lt;/style&gt;&lt;/section&gt;&lt;dates&gt;&lt;year&gt;&lt;style face="normal" font="default" charset="162" size="100%"&gt;2006&lt;/style&gt;&lt;/year&gt;&lt;/dates&gt;&lt;publisher&gt;&lt;style face="normal" font="default" size="100%"&gt;Nobel T&lt;/style&gt;&lt;style face="normal" font="default" charset="238" size="100%"&gt;ıp Kitapevleri &lt;/style&gt;&lt;/publisher&gt;&lt;urls&gt;&lt;/urls&gt;&lt;/record&gt;&lt;/Cite&gt;&lt;/EndNote&gt;</w:instrText>
      </w:r>
      <w:r>
        <w:rPr>
          <w:rFonts w:cs="Times New Roman"/>
          <w:szCs w:val="24"/>
        </w:rPr>
        <w:fldChar w:fldCharType="separate"/>
      </w:r>
      <w:r>
        <w:rPr>
          <w:rFonts w:cs="Times New Roman"/>
          <w:noProof/>
          <w:szCs w:val="24"/>
        </w:rPr>
        <w:t>(Junqueira, 2006)</w:t>
      </w:r>
      <w:r>
        <w:rPr>
          <w:rFonts w:cs="Times New Roman"/>
          <w:szCs w:val="24"/>
        </w:rPr>
        <w:fldChar w:fldCharType="end"/>
      </w:r>
      <w:r>
        <w:rPr>
          <w:rFonts w:cs="Times New Roman"/>
          <w:szCs w:val="24"/>
        </w:rPr>
        <w:t xml:space="preserve">.  </w:t>
      </w:r>
      <w:r w:rsidRPr="00246A83">
        <w:rPr>
          <w:rFonts w:cs="Times New Roman"/>
          <w:szCs w:val="24"/>
        </w:rPr>
        <w:t>Tunika albugineyadan itibaren kör uç ile başlayan ve testisin iç kısmına doğru kıvrımlar yaparak seyreden seminifer tubuller, fibröz bağ dokusu kılıfı ve belirgin bir bazal lamina ile sınırlandırılmıştır</w:t>
      </w:r>
      <w:r>
        <w:rPr>
          <w:rFonts w:cs="Times New Roman"/>
          <w:szCs w:val="24"/>
        </w:rPr>
        <w:t xml:space="preserve"> </w:t>
      </w:r>
      <w:r>
        <w:rPr>
          <w:rFonts w:cs="Times New Roman"/>
          <w:szCs w:val="24"/>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(Ergün, 2016)</w:t>
      </w:r>
      <w:r>
        <w:rPr>
          <w:rFonts w:cs="Times New Roman"/>
          <w:szCs w:val="24"/>
        </w:rPr>
        <w:fldChar w:fldCharType="end"/>
      </w:r>
      <w:r w:rsidRPr="00246A83">
        <w:rPr>
          <w:rFonts w:cs="Times New Roman"/>
          <w:szCs w:val="24"/>
        </w:rPr>
        <w:t>. Bu tubuller, olgun spermatozoonlara kademeli olarak farklılaşan ve gelişen germ hücreleri i</w:t>
      </w:r>
      <w:r>
        <w:rPr>
          <w:rFonts w:cs="Times New Roman"/>
          <w:szCs w:val="24"/>
        </w:rPr>
        <w:t>le onları saran ve destekleyen S</w:t>
      </w:r>
      <w:r w:rsidRPr="00246A83">
        <w:rPr>
          <w:rFonts w:cs="Times New Roman"/>
          <w:szCs w:val="24"/>
        </w:rPr>
        <w:t>ertoli hücreler</w:t>
      </w:r>
      <w:r>
        <w:rPr>
          <w:rFonts w:cs="Times New Roman"/>
          <w:szCs w:val="24"/>
        </w:rPr>
        <w:t>in</w:t>
      </w:r>
      <w:r w:rsidRPr="00246A83">
        <w:rPr>
          <w:rFonts w:cs="Times New Roman"/>
          <w:szCs w:val="24"/>
        </w:rPr>
        <w:t>den oluşan karmaşık bir seminifer epitelden oluşmaktadır</w:t>
      </w:r>
      <w:r w:rsidR="00B45BDD">
        <w:rPr>
          <w:rFonts w:cs="Times New Roman"/>
          <w:szCs w:val="24"/>
        </w:rPr>
        <w:t xml:space="preserve"> (Şekil </w:t>
      </w:r>
      <w:r>
        <w:rPr>
          <w:rFonts w:cs="Times New Roman"/>
          <w:szCs w:val="24"/>
        </w:rPr>
        <w:t xml:space="preserve">3) </w:t>
      </w:r>
      <w:r>
        <w:rPr>
          <w:rFonts w:cs="Times New Roman"/>
          <w:szCs w:val="24"/>
        </w:rPr>
        <w:fldChar w:fldCharType="begin"/>
      </w:r>
      <w:r>
        <w:rPr>
          <w:rFonts w:cs="Times New Roman"/>
          <w:szCs w:val="24"/>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Pr>
          <w:rFonts w:cs="Times New Roman"/>
          <w:szCs w:val="24"/>
        </w:rPr>
        <w:fldChar w:fldCharType="separate"/>
      </w:r>
      <w:r>
        <w:rPr>
          <w:rFonts w:cs="Times New Roman"/>
          <w:noProof/>
          <w:szCs w:val="24"/>
        </w:rPr>
        <w:t>(Matsumoto ve Bremner, 2016)</w:t>
      </w:r>
      <w:r>
        <w:rPr>
          <w:rFonts w:cs="Times New Roman"/>
          <w:szCs w:val="24"/>
        </w:rPr>
        <w:fldChar w:fldCharType="end"/>
      </w:r>
      <w:r w:rsidRPr="00246A83">
        <w:rPr>
          <w:rFonts w:cs="Times New Roman"/>
          <w:szCs w:val="24"/>
        </w:rPr>
        <w:t>.</w:t>
      </w:r>
      <w:r>
        <w:rPr>
          <w:rFonts w:cs="Times New Roman"/>
          <w:szCs w:val="24"/>
        </w:rPr>
        <w:t xml:space="preserve"> </w:t>
      </w:r>
    </w:p>
    <w:p w:rsidR="00C67BE7" w:rsidRDefault="00C67BE7" w:rsidP="00C67BE7">
      <w:pPr>
        <w:pStyle w:val="ListeParagraf"/>
        <w:spacing w:before="240"/>
        <w:ind w:left="0" w:firstLine="708"/>
        <w:rPr>
          <w:rFonts w:cs="Times New Roman"/>
          <w:szCs w:val="24"/>
        </w:rPr>
      </w:pPr>
    </w:p>
    <w:p w:rsidR="00230A18" w:rsidRDefault="00BA36E8" w:rsidP="005B0738">
      <w:pPr>
        <w:jc w:val="center"/>
        <w:rPr>
          <w:rFonts w:cs="Times New Roman"/>
          <w:color w:val="222222"/>
          <w:szCs w:val="24"/>
          <w:shd w:val="clear" w:color="auto" w:fill="FFFFFF"/>
        </w:rPr>
      </w:pPr>
      <w:r>
        <w:rPr>
          <w:rFonts w:cs="Times New Roman"/>
          <w:noProof/>
          <w:color w:val="222222"/>
          <w:szCs w:val="24"/>
          <w:shd w:val="clear" w:color="auto" w:fill="FFFFFF"/>
          <w:lang w:eastAsia="tr-TR"/>
        </w:rPr>
        <w:drawing>
          <wp:inline distT="0" distB="0" distL="0" distR="0" wp14:anchorId="058CC25E" wp14:editId="0409358B">
            <wp:extent cx="4290060" cy="2892317"/>
            <wp:effectExtent l="0" t="0" r="0" b="3810"/>
            <wp:docPr id="16" name="Resim 16" descr="C:\Users\Compaq\Desktop\Giriş şekiller 23.11\Son\3 sert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Giriş şekiller 23.11\Son\3 serto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0060" cy="2892317"/>
                    </a:xfrm>
                    <a:prstGeom prst="rect">
                      <a:avLst/>
                    </a:prstGeom>
                    <a:noFill/>
                    <a:ln>
                      <a:noFill/>
                    </a:ln>
                  </pic:spPr>
                </pic:pic>
              </a:graphicData>
            </a:graphic>
          </wp:inline>
        </w:drawing>
      </w:r>
    </w:p>
    <w:p w:rsidR="00B80F7C" w:rsidRPr="00963807" w:rsidRDefault="00260E74" w:rsidP="00342909">
      <w:pPr>
        <w:pStyle w:val="ListeParagraf"/>
        <w:ind w:left="0"/>
        <w:jc w:val="center"/>
        <w:rPr>
          <w:rFonts w:cs="Times New Roman"/>
          <w:szCs w:val="24"/>
        </w:rPr>
      </w:pPr>
      <w:bookmarkStart w:id="71" w:name="_Toc26096260"/>
      <w:r w:rsidRPr="001E61B2">
        <w:rPr>
          <w:rStyle w:val="AltyazChar"/>
        </w:rPr>
        <w:t>Şekil 3.</w:t>
      </w:r>
      <w:r w:rsidR="00B80F7C" w:rsidRPr="001E61B2">
        <w:rPr>
          <w:rStyle w:val="AltyazChar"/>
        </w:rPr>
        <w:t xml:space="preserve"> </w:t>
      </w:r>
      <w:r w:rsidR="00B80F7C" w:rsidRPr="005B0738">
        <w:rPr>
          <w:rStyle w:val="AltyazChar"/>
          <w:b w:val="0"/>
        </w:rPr>
        <w:t xml:space="preserve">Seminifer </w:t>
      </w:r>
      <w:r w:rsidR="008429C2">
        <w:rPr>
          <w:rStyle w:val="AltyazChar"/>
          <w:b w:val="0"/>
        </w:rPr>
        <w:t>tubul</w:t>
      </w:r>
      <w:r w:rsidR="00B80F7C" w:rsidRPr="005B0738">
        <w:rPr>
          <w:rStyle w:val="AltyazChar"/>
          <w:b w:val="0"/>
        </w:rPr>
        <w:t>ün enine kesiti</w:t>
      </w:r>
      <w:bookmarkEnd w:id="71"/>
      <w:r w:rsidR="00B80F7C" w:rsidRPr="00963807">
        <w:rPr>
          <w:rFonts w:cs="Times New Roman"/>
          <w:szCs w:val="24"/>
        </w:rPr>
        <w:t xml:space="preserve"> </w:t>
      </w:r>
      <w:r w:rsidR="00C67BE7" w:rsidRPr="00963807">
        <w:rPr>
          <w:rFonts w:cs="Times New Roman"/>
          <w:szCs w:val="24"/>
        </w:rPr>
        <w:fldChar w:fldCharType="begin"/>
      </w:r>
      <w:r w:rsidR="00C67BE7" w:rsidRPr="00963807">
        <w:rPr>
          <w:rFonts w:cs="Times New Roman"/>
          <w:szCs w:val="24"/>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sidR="00C67BE7" w:rsidRPr="00963807">
        <w:rPr>
          <w:rFonts w:cs="Times New Roman"/>
          <w:szCs w:val="24"/>
        </w:rPr>
        <w:fldChar w:fldCharType="separate"/>
      </w:r>
      <w:r w:rsidR="00C67BE7" w:rsidRPr="00963807">
        <w:rPr>
          <w:rFonts w:cs="Times New Roman"/>
          <w:szCs w:val="24"/>
        </w:rPr>
        <w:t>(Matsumoto ve Bremner, 2016)</w:t>
      </w:r>
      <w:r w:rsidR="00C67BE7" w:rsidRPr="00963807">
        <w:rPr>
          <w:rFonts w:cs="Times New Roman"/>
          <w:szCs w:val="24"/>
        </w:rPr>
        <w:fldChar w:fldCharType="end"/>
      </w:r>
      <w:r w:rsidR="00C67BE7" w:rsidRPr="00963807">
        <w:rPr>
          <w:rFonts w:cs="Times New Roman"/>
          <w:szCs w:val="24"/>
        </w:rPr>
        <w:t>.</w:t>
      </w:r>
    </w:p>
    <w:p w:rsidR="00B80F7C" w:rsidRDefault="00B80F7C" w:rsidP="00E24CA5">
      <w:pPr>
        <w:rPr>
          <w:rFonts w:cs="Times New Roman"/>
          <w:color w:val="222222"/>
          <w:szCs w:val="24"/>
          <w:shd w:val="clear" w:color="auto" w:fill="FFFFFF"/>
        </w:rPr>
      </w:pPr>
    </w:p>
    <w:p w:rsidR="005B0738" w:rsidRDefault="00C67BE7" w:rsidP="00E94460">
      <w:pPr>
        <w:pStyle w:val="ListeParagraf"/>
        <w:spacing w:before="240"/>
        <w:ind w:left="0" w:firstLine="567"/>
        <w:rPr>
          <w:rFonts w:cs="Times New Roman"/>
          <w:szCs w:val="24"/>
        </w:rPr>
      </w:pPr>
      <w:r>
        <w:rPr>
          <w:rFonts w:cs="Times New Roman"/>
          <w:szCs w:val="24"/>
        </w:rPr>
        <w:t xml:space="preserve">Bir bazal membran ile çevrili olan seminifer </w:t>
      </w:r>
      <w:r w:rsidR="008429C2">
        <w:rPr>
          <w:rFonts w:cs="Times New Roman"/>
          <w:szCs w:val="24"/>
        </w:rPr>
        <w:t>tubul</w:t>
      </w:r>
      <w:r>
        <w:rPr>
          <w:rFonts w:cs="Times New Roman"/>
          <w:szCs w:val="24"/>
        </w:rPr>
        <w:t>lerin bazal membranın</w:t>
      </w:r>
      <w:r w:rsidR="00133F3D">
        <w:rPr>
          <w:rFonts w:cs="Times New Roman"/>
          <w:szCs w:val="24"/>
        </w:rPr>
        <w:t>ın</w:t>
      </w:r>
      <w:r>
        <w:rPr>
          <w:rFonts w:cs="Times New Roman"/>
          <w:szCs w:val="24"/>
        </w:rPr>
        <w:t xml:space="preserve"> dışında retiküler bağdokusu yer alır. Kör uçlarla başlayan ve testisin içine doğru uzanan bu kanalcıkların çok sayıda kıvrım yapması nedeniyle kesitlerde bunların yuvarlak, oval ya da kıvrımlı görüntüleri ortaya çıkar. Seminifer </w:t>
      </w:r>
      <w:r w:rsidR="008429C2">
        <w:rPr>
          <w:rFonts w:cs="Times New Roman"/>
          <w:szCs w:val="24"/>
        </w:rPr>
        <w:t>tubul</w:t>
      </w:r>
      <w:r>
        <w:rPr>
          <w:rFonts w:cs="Times New Roman"/>
          <w:szCs w:val="24"/>
        </w:rPr>
        <w:t xml:space="preserve">ler, bazal membran üzerine geniş tabanlı olarak oturan Sertoli hücreleri ile bunlar arasında yer alan spermatogonyumların ilk sırayı oluşturduğu çok sıralı bir hücre dizilişi gösterir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Pr>
          <w:rFonts w:cs="Times New Roman"/>
          <w:szCs w:val="24"/>
        </w:rPr>
        <w:t xml:space="preserve">. </w:t>
      </w:r>
    </w:p>
    <w:p w:rsidR="00D34DAA" w:rsidRDefault="00D34DAA" w:rsidP="00E94460">
      <w:pPr>
        <w:pStyle w:val="ListeParagraf"/>
        <w:spacing w:before="240"/>
        <w:ind w:left="0" w:firstLine="567"/>
        <w:rPr>
          <w:rFonts w:cs="Times New Roman"/>
          <w:szCs w:val="24"/>
        </w:rPr>
      </w:pPr>
    </w:p>
    <w:p w:rsidR="008F4B60" w:rsidRPr="00402D81" w:rsidRDefault="008F4B60" w:rsidP="00402D81">
      <w:pPr>
        <w:pStyle w:val="ListeParagraf"/>
        <w:spacing w:before="240"/>
        <w:ind w:left="0" w:firstLine="708"/>
        <w:rPr>
          <w:rFonts w:cs="Times New Roman"/>
          <w:szCs w:val="24"/>
        </w:rPr>
      </w:pPr>
    </w:p>
    <w:p w:rsidR="00B80F7C" w:rsidRPr="001E61B2" w:rsidRDefault="00B80F7C" w:rsidP="00850EB6">
      <w:pPr>
        <w:pStyle w:val="Balk4"/>
      </w:pPr>
      <w:bookmarkStart w:id="72" w:name="_Toc26096051"/>
      <w:r w:rsidRPr="001E61B2">
        <w:lastRenderedPageBreak/>
        <w:t xml:space="preserve">2.1.2.2. </w:t>
      </w:r>
      <w:r w:rsidR="00D72592" w:rsidRPr="001E61B2">
        <w:t>Sertoli h</w:t>
      </w:r>
      <w:r w:rsidRPr="001E61B2">
        <w:t>ücresi</w:t>
      </w:r>
      <w:bookmarkEnd w:id="72"/>
    </w:p>
    <w:p w:rsidR="00B80F7C" w:rsidRDefault="00B80F7C" w:rsidP="00B80F7C">
      <w:pPr>
        <w:rPr>
          <w:rFonts w:cs="Times New Roman"/>
          <w:b/>
          <w:szCs w:val="24"/>
        </w:rPr>
      </w:pPr>
    </w:p>
    <w:p w:rsidR="00FA3F9A" w:rsidRDefault="00FA3F9A" w:rsidP="00E94460">
      <w:pPr>
        <w:pStyle w:val="ListeParagraf"/>
        <w:ind w:left="0" w:firstLine="567"/>
        <w:rPr>
          <w:rFonts w:cs="Times New Roman"/>
        </w:rPr>
      </w:pPr>
      <w:r w:rsidRPr="00A14FF4">
        <w:rPr>
          <w:rFonts w:cs="Times New Roman"/>
          <w:szCs w:val="24"/>
        </w:rPr>
        <w:t>İlk fizyolojik önemini gösteren Enrico Sertoli’nin adını taşı</w:t>
      </w:r>
      <w:r w:rsidR="00D34DAA">
        <w:rPr>
          <w:rFonts w:cs="Times New Roman"/>
          <w:szCs w:val="24"/>
        </w:rPr>
        <w:t>yan Sertoli hücreleri, spermatog</w:t>
      </w:r>
      <w:r w:rsidRPr="00A14FF4">
        <w:rPr>
          <w:rFonts w:cs="Times New Roman"/>
          <w:szCs w:val="24"/>
        </w:rPr>
        <w:t xml:space="preserve">enik hücreleri besleyen ve seminifer tubulleri iki ayrı bölmeye ayıran uzun “sütun” </w:t>
      </w:r>
      <w:r>
        <w:rPr>
          <w:rFonts w:cs="Times New Roman"/>
          <w:szCs w:val="24"/>
        </w:rPr>
        <w:t xml:space="preserve">şeklinde </w:t>
      </w:r>
      <w:r w:rsidRPr="00A14FF4">
        <w:rPr>
          <w:rFonts w:cs="Times New Roman"/>
          <w:szCs w:val="24"/>
        </w:rPr>
        <w:t>epitel hücreleridir</w:t>
      </w:r>
      <w:r>
        <w:rPr>
          <w:rFonts w:cs="Times New Roman"/>
          <w:szCs w:val="24"/>
        </w:rPr>
        <w:t xml:space="preserve"> </w:t>
      </w:r>
      <w:r>
        <w:rPr>
          <w:rFonts w:cs="Times New Roman"/>
          <w:szCs w:val="24"/>
        </w:rPr>
        <w:fldChar w:fldCharType="begin">
          <w:fldData xml:space="preserve">PEVuZE5vdGU+PENpdGU+PEF1dGhvcj5IZXNzPC9BdXRob3I+PFllYXI+MjAwNTwvWWVhcj48UmVj
TnVtPjIxPC9SZWNOdW0+PERpc3BsYXlUZXh0PihGcmFuY2EsIEhlc3MsIER1Zm91ciwgSG9mbWFu
biwgJmFtcDsgR3Jpc3dvbGQsIDIwMTY7IEhlc3MgJmFtcDsgRnJhbsOnYSwgMjAwNTsgUGFydmlu
ZW4sIDE5OTMpPC9EaXNwbGF5VGV4dD48cmVjb3JkPjxyZWMtbnVtYmVyPjIxPC9yZWMtbnVtYmVy
Pjxmb3JlaWduLWtleXM+PGtleSBhcHA9IkVOIiBkYi1pZD0icmQ5YXB0enhsdHI5cDhlcHY1ZXZ3
NTB0ZXd6Znd6OXdlMjB2IiB0aW1lc3RhbXA9IjE1NjQ1MTUxMzkiPjIxPC9rZXk+PC9mb3JlaWdu
LWtleXM+PHJlZi10eXBlIG5hbWU9IkpvdXJuYWwgQXJ0aWNsZSI+MTc8L3JlZi10eXBlPjxjb250
cmlidXRvcnM+PGF1dGhvcnM+PGF1dGhvcj5IZXNzLCBSZXggQTwvYXV0aG9yPjxhdXRob3I+RnJh
bsOnYSwgTHVpeiBSPC9hdXRob3I+PC9hdXRob3JzPjwvY29udHJpYnV0b3JzPjx0aXRsZXM+PHRp
dGxlPkhpc3Rvcnkgb2YgdGhlIHNlcnRvbGkgY2VsbCBkaXNjb3Zlcnk8L3RpdGxlPjxzZWNvbmRh
cnktdGl0bGU+U2VydG9saSBjZWxsIGJpb2xvZ3k8L3NlY29uZGFyeS10aXRsZT48L3RpdGxlcz48
cGVyaW9kaWNhbD48ZnVsbC10aXRsZT5TZXJ0b2xpIGNlbGwgYmlvbG9neTwvZnVsbC10aXRsZT48
L3BlcmlvZGljYWw+PHBhZ2VzPjItMTM8L3BhZ2VzPjxkYXRlcz48eWVhcj4yMDA1PC95ZWFyPjwv
ZGF0ZXM+PHVybHM+PC91cmxzPjwvcmVjb3JkPjwvQ2l0ZT48Q2l0ZT48QXV0aG9yPlBhcnZpbmVu
PC9BdXRob3I+PFllYXI+MTk5MzwvWWVhcj48UmVjTnVtPjIyPC9SZWNOdW0+PHJlY29yZD48cmVj
LW51bWJlcj4yMjwvcmVjLW51bWJlcj48Zm9yZWlnbi1rZXlzPjxrZXkgYXBwPSJFTiIgZGItaWQ9
InJkOWFwdHp4bHRyOXA4ZXB2NWV2dzUwdGV3emZ3ejl3ZTIwdiIgdGltZXN0YW1wPSIxNTY0NTE1
ODUyIj4yMjwva2V5PjwvZm9yZWlnbi1rZXlzPjxyZWYtdHlwZSBuYW1lPSJKb3VybmFsIEFydGlj
bGUiPjE3PC9yZWYtdHlwZT48Y29udHJpYnV0b3JzPjxhdXRob3JzPjxhdXRob3I+UGFydmluZW4s
IE08L2F1dGhvcj48L2F1dGhvcnM+PC9jb250cmlidXRvcnM+PHRpdGxlcz48dGl0bGU+Q3ljbGlj
IGZ1bmN0aW9uIG9mIFNlcnRvbGkgY2VsbHM8L3RpdGxlPjxzZWNvbmRhcnktdGl0bGU+VGhlIFNl
cnRvbGkgQ2VsbDwvc2Vjb25kYXJ5LXRpdGxlPjwvdGl0bGVzPjxwZXJpb2RpY2FsPjxmdWxsLXRp
dGxlPlRoZSBTZXJ0b2xpIENlbGw8L2Z1bGwtdGl0bGU+PC9wZXJpb2RpY2FsPjxkYXRlcz48eWVh
cj4xOTkzPC95ZWFyPjwvZGF0ZXM+PHVybHM+PC91cmxzPjwvcmVjb3JkPjwvQ2l0ZT48Q2l0ZT48
QXV0aG9yPkZyYW5jYTwvQXV0aG9yPjxZZWFyPjIwMTY8L1llYXI+PFJlY051bT4yMzwvUmVjTnVt
PjxyZWNvcmQ+PHJlYy1udW1iZXI+MjM8L3JlYy1udW1iZXI+PGZvcmVpZ24ta2V5cz48a2V5IGFw
cD0iRU4iIGRiLWlkPSJyZDlhcHR6eGx0cjlwOGVwdjVldnc1MHRld3pmd3o5d2UyMHYiIHRpbWVz
dGFtcD0iMTU2NDUxNjQ3MyI+MjM8L2tleT48L2ZvcmVpZ24ta2V5cz48cmVmLXR5cGUgbmFtZT0i
Sm91cm5hbCBBcnRpY2xlIj4xNzwvcmVmLXR5cGU+PGNvbnRyaWJ1dG9ycz48YXV0aG9ycz48YXV0
aG9yPkZyYW5jYSwgTFI8L2F1dGhvcj48YXV0aG9yPkhlc3MsIFJleCBBPC9hdXRob3I+PGF1dGhv
cj5EdWZvdXIsIEpNPC9hdXRob3I+PGF1dGhvcj5Ib2ZtYW5uLCBNYXJpZS1DbGF1ZGU8L2F1dGhv
cj48YXV0aG9yPkdyaXN3b2xkLCBNRDwvYXV0aG9yPjwvYXV0aG9ycz48L2NvbnRyaWJ1dG9ycz48
dGl0bGVzPjx0aXRsZT5UaGUgU2VydG9saSBjZWxsOiBvbmUgaHVuZHJlZCBmaWZ0eSB5ZWFycyBv
ZiBiZWF1dHkgYW5kIHBsYXN0aWNpdHk8L3RpdGxlPjxzZWNvbmRhcnktdGl0bGU+QW5kcm9sb2d5
PC9zZWNvbmRhcnktdGl0bGU+PC90aXRsZXM+PHBlcmlvZGljYWw+PGZ1bGwtdGl0bGU+QW5kcm9s
b2d5PC9mdWxsLXRpdGxlPjwvcGVyaW9kaWNhbD48cGFnZXM+MTg5LTIxMjwvcGFnZXM+PHZvbHVt
ZT40PC92b2x1bWU+PG51bWJlcj4yPC9udW1iZXI+PGRhdGVzPjx5ZWFyPjIwMTY8L3llYXI+PC9k
YXRlcz48aXNibj4yMDQ3LTI5MTk8L2lzYm4+PHVybHM+PC91cmxzPjwvcmVjb3JkPjwvQ2l0ZT48
L0VuZE5vdGU+AG==
</w:fldData>
        </w:fldChar>
      </w:r>
      <w:r>
        <w:rPr>
          <w:rFonts w:cs="Times New Roman"/>
          <w:szCs w:val="24"/>
        </w:rPr>
        <w:instrText xml:space="preserve"> ADDIN EN.CITE </w:instrText>
      </w:r>
      <w:r>
        <w:rPr>
          <w:rFonts w:cs="Times New Roman"/>
          <w:szCs w:val="24"/>
        </w:rPr>
        <w:fldChar w:fldCharType="begin">
          <w:fldData xml:space="preserve">PEVuZE5vdGU+PENpdGU+PEF1dGhvcj5IZXNzPC9BdXRob3I+PFllYXI+MjAwNTwvWWVhcj48UmVj
TnVtPjIxPC9SZWNOdW0+PERpc3BsYXlUZXh0PihGcmFuY2EsIEhlc3MsIER1Zm91ciwgSG9mbWFu
biwgJmFtcDsgR3Jpc3dvbGQsIDIwMTY7IEhlc3MgJmFtcDsgRnJhbsOnYSwgMjAwNTsgUGFydmlu
ZW4sIDE5OTMpPC9EaXNwbGF5VGV4dD48cmVjb3JkPjxyZWMtbnVtYmVyPjIxPC9yZWMtbnVtYmVy
Pjxmb3JlaWduLWtleXM+PGtleSBhcHA9IkVOIiBkYi1pZD0icmQ5YXB0enhsdHI5cDhlcHY1ZXZ3
NTB0ZXd6Znd6OXdlMjB2IiB0aW1lc3RhbXA9IjE1NjQ1MTUxMzkiPjIxPC9rZXk+PC9mb3JlaWdu
LWtleXM+PHJlZi10eXBlIG5hbWU9IkpvdXJuYWwgQXJ0aWNsZSI+MTc8L3JlZi10eXBlPjxjb250
cmlidXRvcnM+PGF1dGhvcnM+PGF1dGhvcj5IZXNzLCBSZXggQTwvYXV0aG9yPjxhdXRob3I+RnJh
bsOnYSwgTHVpeiBSPC9hdXRob3I+PC9hdXRob3JzPjwvY29udHJpYnV0b3JzPjx0aXRsZXM+PHRp
dGxlPkhpc3Rvcnkgb2YgdGhlIHNlcnRvbGkgY2VsbCBkaXNjb3Zlcnk8L3RpdGxlPjxzZWNvbmRh
cnktdGl0bGU+U2VydG9saSBjZWxsIGJpb2xvZ3k8L3NlY29uZGFyeS10aXRsZT48L3RpdGxlcz48
cGVyaW9kaWNhbD48ZnVsbC10aXRsZT5TZXJ0b2xpIGNlbGwgYmlvbG9neTwvZnVsbC10aXRsZT48
L3BlcmlvZGljYWw+PHBhZ2VzPjItMTM8L3BhZ2VzPjxkYXRlcz48eWVhcj4yMDA1PC95ZWFyPjwv
ZGF0ZXM+PHVybHM+PC91cmxzPjwvcmVjb3JkPjwvQ2l0ZT48Q2l0ZT48QXV0aG9yPlBhcnZpbmVu
PC9BdXRob3I+PFllYXI+MTk5MzwvWWVhcj48UmVjTnVtPjIyPC9SZWNOdW0+PHJlY29yZD48cmVj
LW51bWJlcj4yMjwvcmVjLW51bWJlcj48Zm9yZWlnbi1rZXlzPjxrZXkgYXBwPSJFTiIgZGItaWQ9
InJkOWFwdHp4bHRyOXA4ZXB2NWV2dzUwdGV3emZ3ejl3ZTIwdiIgdGltZXN0YW1wPSIxNTY0NTE1
ODUyIj4yMjwva2V5PjwvZm9yZWlnbi1rZXlzPjxyZWYtdHlwZSBuYW1lPSJKb3VybmFsIEFydGlj
bGUiPjE3PC9yZWYtdHlwZT48Y29udHJpYnV0b3JzPjxhdXRob3JzPjxhdXRob3I+UGFydmluZW4s
IE08L2F1dGhvcj48L2F1dGhvcnM+PC9jb250cmlidXRvcnM+PHRpdGxlcz48dGl0bGU+Q3ljbGlj
IGZ1bmN0aW9uIG9mIFNlcnRvbGkgY2VsbHM8L3RpdGxlPjxzZWNvbmRhcnktdGl0bGU+VGhlIFNl
cnRvbGkgQ2VsbDwvc2Vjb25kYXJ5LXRpdGxlPjwvdGl0bGVzPjxwZXJpb2RpY2FsPjxmdWxsLXRp
dGxlPlRoZSBTZXJ0b2xpIENlbGw8L2Z1bGwtdGl0bGU+PC9wZXJpb2RpY2FsPjxkYXRlcz48eWVh
cj4xOTkzPC95ZWFyPjwvZGF0ZXM+PHVybHM+PC91cmxzPjwvcmVjb3JkPjwvQ2l0ZT48Q2l0ZT48
QXV0aG9yPkZyYW5jYTwvQXV0aG9yPjxZZWFyPjIwMTY8L1llYXI+PFJlY051bT4yMzwvUmVjTnVt
PjxyZWNvcmQ+PHJlYy1udW1iZXI+MjM8L3JlYy1udW1iZXI+PGZvcmVpZ24ta2V5cz48a2V5IGFw
cD0iRU4iIGRiLWlkPSJyZDlhcHR6eGx0cjlwOGVwdjVldnc1MHRld3pmd3o5d2UyMHYiIHRpbWVz
dGFtcD0iMTU2NDUxNjQ3MyI+MjM8L2tleT48L2ZvcmVpZ24ta2V5cz48cmVmLXR5cGUgbmFtZT0i
Sm91cm5hbCBBcnRpY2xlIj4xNzwvcmVmLXR5cGU+PGNvbnRyaWJ1dG9ycz48YXV0aG9ycz48YXV0
aG9yPkZyYW5jYSwgTFI8L2F1dGhvcj48YXV0aG9yPkhlc3MsIFJleCBBPC9hdXRob3I+PGF1dGhv
cj5EdWZvdXIsIEpNPC9hdXRob3I+PGF1dGhvcj5Ib2ZtYW5uLCBNYXJpZS1DbGF1ZGU8L2F1dGhv
cj48YXV0aG9yPkdyaXN3b2xkLCBNRDwvYXV0aG9yPjwvYXV0aG9ycz48L2NvbnRyaWJ1dG9ycz48
dGl0bGVzPjx0aXRsZT5UaGUgU2VydG9saSBjZWxsOiBvbmUgaHVuZHJlZCBmaWZ0eSB5ZWFycyBv
ZiBiZWF1dHkgYW5kIHBsYXN0aWNpdHk8L3RpdGxlPjxzZWNvbmRhcnktdGl0bGU+QW5kcm9sb2d5
PC9zZWNvbmRhcnktdGl0bGU+PC90aXRsZXM+PHBlcmlvZGljYWw+PGZ1bGwtdGl0bGU+QW5kcm9s
b2d5PC9mdWxsLXRpdGxlPjwvcGVyaW9kaWNhbD48cGFnZXM+MTg5LTIxMjwvcGFnZXM+PHZvbHVt
ZT40PC92b2x1bWU+PG51bWJlcj4yPC9udW1iZXI+PGRhdGVzPjx5ZWFyPjIwMTY8L3llYXI+PC9k
YXRlcz48aXNibj4yMDQ3LTI5MTk8L2lzYm4+PHVybHM+PC91cmxzPjwvcmVjb3JkPjwvQ2l0ZT48
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8429C2">
        <w:rPr>
          <w:rFonts w:cs="Times New Roman"/>
          <w:noProof/>
          <w:szCs w:val="24"/>
        </w:rPr>
        <w:t xml:space="preserve">Parvinen, 1993; </w:t>
      </w:r>
      <w:r>
        <w:rPr>
          <w:rFonts w:cs="Times New Roman"/>
          <w:noProof/>
          <w:szCs w:val="24"/>
        </w:rPr>
        <w:t>Hess ve França, 2005</w:t>
      </w:r>
      <w:r w:rsidR="008429C2">
        <w:rPr>
          <w:rFonts w:cs="Times New Roman"/>
          <w:noProof/>
          <w:szCs w:val="24"/>
        </w:rPr>
        <w:t>;</w:t>
      </w:r>
      <w:r w:rsidR="008429C2" w:rsidRPr="008429C2">
        <w:rPr>
          <w:rFonts w:cs="Times New Roman"/>
          <w:noProof/>
          <w:szCs w:val="24"/>
        </w:rPr>
        <w:t xml:space="preserve"> </w:t>
      </w:r>
      <w:r w:rsidR="008429C2">
        <w:rPr>
          <w:rFonts w:cs="Times New Roman"/>
          <w:noProof/>
          <w:szCs w:val="24"/>
        </w:rPr>
        <w:t>Franca ve ark, 2016</w:t>
      </w:r>
      <w:r>
        <w:rPr>
          <w:rFonts w:cs="Times New Roman"/>
          <w:noProof/>
          <w:szCs w:val="24"/>
        </w:rPr>
        <w:t>)</w:t>
      </w:r>
      <w:r>
        <w:rPr>
          <w:rFonts w:cs="Times New Roman"/>
          <w:szCs w:val="24"/>
        </w:rPr>
        <w:fldChar w:fldCharType="end"/>
      </w:r>
      <w:r w:rsidRPr="00A14FF4">
        <w:rPr>
          <w:rFonts w:cs="Times New Roman"/>
          <w:szCs w:val="24"/>
        </w:rPr>
        <w:t>.</w:t>
      </w:r>
      <w:r>
        <w:rPr>
          <w:rFonts w:cs="Times New Roman"/>
          <w:szCs w:val="24"/>
        </w:rPr>
        <w:t xml:space="preserve"> </w:t>
      </w:r>
      <w:r w:rsidRPr="00DD2949">
        <w:rPr>
          <w:rFonts w:cs="Times New Roman"/>
          <w:szCs w:val="24"/>
        </w:rPr>
        <w:t>Spermatogenik köken hücrelerin tümü, Sertoli hücresine metabolik ve fiziksel destek için bağımlı olmalarından dolayı onun geniş yüzeyi ile yakından ilişkilidir. Testislerin fonksiyonlarını yer</w:t>
      </w:r>
      <w:r>
        <w:rPr>
          <w:rFonts w:cs="Times New Roman"/>
          <w:szCs w:val="24"/>
        </w:rPr>
        <w:t xml:space="preserve">ine getirmesi açısından </w:t>
      </w:r>
      <w:r w:rsidRPr="00DD2949">
        <w:rPr>
          <w:rFonts w:cs="Times New Roman"/>
          <w:szCs w:val="24"/>
        </w:rPr>
        <w:t>Sertol</w:t>
      </w:r>
      <w:r>
        <w:rPr>
          <w:rFonts w:cs="Times New Roman"/>
          <w:szCs w:val="24"/>
        </w:rPr>
        <w:t xml:space="preserve">i hücreleri önem arz etmektedir </w:t>
      </w:r>
      <w:r>
        <w:rPr>
          <w:rFonts w:cs="Times New Roman"/>
          <w:szCs w:val="24"/>
        </w:rPr>
        <w:fldChar w:fldCharType="begin"/>
      </w:r>
      <w:r>
        <w:rPr>
          <w:rFonts w:cs="Times New Roman"/>
          <w:szCs w:val="24"/>
        </w:rPr>
        <w:instrText xml:space="preserve"> ADDIN EN.CITE &lt;EndNote&gt;&lt;Cite&gt;&lt;Author&gt;Franca&lt;/Author&gt;&lt;Year&gt;2016&lt;/Year&gt;&lt;RecNum&gt;23&lt;/RecNum&gt;&lt;DisplayText&gt;(Franca et al., 2016; F. Wang &amp;amp; Han, 2019)&lt;/DisplayText&gt;&lt;record&gt;&lt;rec-number&gt;23&lt;/rec-number&gt;&lt;foreign-keys&gt;&lt;key app="EN" db-id="rd9aptzxltr9p8epv5evw50tewzfwz9we20v" timestamp="1564516473"&gt;23&lt;/key&gt;&lt;/foreign-keys&gt;&lt;ref-type name="Journal Article"&gt;17&lt;/ref-type&gt;&lt;contributors&gt;&lt;authors&gt;&lt;author&gt;Franca, LR&lt;/author&gt;&lt;author&gt;Hess, Rex A&lt;/author&gt;&lt;author&gt;Dufour, JM&lt;/author&gt;&lt;author&gt;Hofmann, Marie-Claude&lt;/author&gt;&lt;author&gt;Griswold, MD&lt;/author&gt;&lt;/authors&gt;&lt;/contributors&gt;&lt;titles&gt;&lt;title&gt;The Sertoli cell: one hundred fifty years of beauty and plasticity&lt;/title&gt;&lt;secondary-title&gt;Andrology&lt;/secondary-title&gt;&lt;/titles&gt;&lt;periodical&gt;&lt;full-title&gt;Andrology&lt;/full-title&gt;&lt;/periodical&gt;&lt;pages&gt;189-212&lt;/pages&gt;&lt;volume&gt;4&lt;/volume&gt;&lt;number&gt;2&lt;/number&gt;&lt;dates&gt;&lt;year&gt;2016&lt;/year&gt;&lt;/dates&gt;&lt;isbn&gt;2047-2919&lt;/isbn&gt;&lt;urls&gt;&lt;/urls&gt;&lt;/record&gt;&lt;/Cite&gt;&lt;Cite&gt;&lt;Author&gt;Wang&lt;/Author&gt;&lt;Year&gt;2019&lt;/Year&gt;&lt;RecNum&gt;24&lt;/RecNum&gt;&lt;record&gt;&lt;rec-number&gt;24&lt;/rec-number&gt;&lt;foreign-keys&gt;&lt;key app="EN" db-id="rd9aptzxltr9p8epv5evw50tewzfwz9we20v" timestamp="1564517019"&gt;24&lt;/key&gt;&lt;/foreign-keys&gt;&lt;ref-type name="Book Section"&gt;5&lt;/ref-type&gt;&lt;contributors&gt;&lt;authors&gt;&lt;author&gt;Wang, Fei&lt;/author&gt;&lt;author&gt;Han, Daishu&lt;/author&gt;&lt;/authors&gt;&lt;/contributors&gt;&lt;titles&gt;&lt;title&gt;Sertoli Cell Phagocytosis: An Essential Event for Spermatogenesis&lt;/title&gt;&lt;secondary-title&gt;Phagocytes&lt;/secondary-title&gt;&lt;/titles&gt;&lt;dates&gt;&lt;year&gt;2019&lt;/year&gt;&lt;/dates&gt;&lt;publisher&gt;IntechOpen&lt;/publisher&gt;&lt;urls&gt;&lt;/urls&gt;&lt;/record&gt;&lt;/Cite&gt;&lt;/EndNote&gt;</w:instrText>
      </w:r>
      <w:r>
        <w:rPr>
          <w:rFonts w:cs="Times New Roman"/>
          <w:szCs w:val="24"/>
        </w:rPr>
        <w:fldChar w:fldCharType="separate"/>
      </w:r>
      <w:r>
        <w:rPr>
          <w:rFonts w:cs="Times New Roman"/>
          <w:noProof/>
          <w:szCs w:val="24"/>
        </w:rPr>
        <w:t>(Franca ve ark, 2016; Wang ve Han, 2019)</w:t>
      </w:r>
      <w:r>
        <w:rPr>
          <w:rFonts w:cs="Times New Roman"/>
          <w:szCs w:val="24"/>
        </w:rPr>
        <w:fldChar w:fldCharType="end"/>
      </w:r>
      <w:r>
        <w:rPr>
          <w:rFonts w:cs="Times New Roman"/>
          <w:szCs w:val="24"/>
        </w:rPr>
        <w:t xml:space="preserve">. </w:t>
      </w:r>
      <w:r w:rsidRPr="00DD2949">
        <w:rPr>
          <w:rFonts w:cs="Times New Roman"/>
          <w:szCs w:val="24"/>
        </w:rPr>
        <w:t>Bu hücreler spermatogenik serideki hücreleri kuşatan uzamış p</w:t>
      </w:r>
      <w:r w:rsidR="00D34DAA">
        <w:rPr>
          <w:rFonts w:cs="Times New Roman"/>
          <w:szCs w:val="24"/>
        </w:rPr>
        <w:t>i</w:t>
      </w:r>
      <w:r w:rsidRPr="00DD2949">
        <w:rPr>
          <w:rFonts w:cs="Times New Roman"/>
          <w:szCs w:val="24"/>
        </w:rPr>
        <w:t>ramidal hücrelerdir. Sertoli hücrelerinin tabanları bazal laminaya oturur, apikal uçları ise genellikle seminifer tubulün lümenine uzanır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szCs w:val="24"/>
        </w:rPr>
        <w:fldChar w:fldCharType="separate"/>
      </w:r>
      <w:r>
        <w:rPr>
          <w:rFonts w:cs="Times New Roman"/>
          <w:noProof/>
          <w:szCs w:val="24"/>
        </w:rPr>
        <w:t>(Junqueira ve Mescher, 2013)</w:t>
      </w:r>
      <w:r>
        <w:rPr>
          <w:rFonts w:cs="Times New Roman"/>
          <w:szCs w:val="24"/>
        </w:rPr>
        <w:fldChar w:fldCharType="end"/>
      </w:r>
      <w:r>
        <w:rPr>
          <w:rFonts w:cs="Times New Roman"/>
          <w:szCs w:val="24"/>
        </w:rPr>
        <w:t xml:space="preserve">. </w:t>
      </w:r>
      <w:r w:rsidR="008429C2">
        <w:rPr>
          <w:rFonts w:cs="Times New Roman"/>
        </w:rPr>
        <w:t>Seminifer tubu</w:t>
      </w:r>
      <w:r>
        <w:rPr>
          <w:rFonts w:cs="Times New Roman"/>
        </w:rPr>
        <w:t>lün lümeni bir dış bazal kompartman ve bir iç adluminal kompartman olmak üzere ayrılmıştır. Bu ay</w:t>
      </w:r>
      <w:r w:rsidR="00D34DAA">
        <w:rPr>
          <w:rFonts w:cs="Times New Roman"/>
        </w:rPr>
        <w:t>ı</w:t>
      </w:r>
      <w:r>
        <w:rPr>
          <w:rFonts w:cs="Times New Roman"/>
        </w:rPr>
        <w:t>rım ile adluminal bölme</w:t>
      </w:r>
      <w:r w:rsidRPr="001423E5">
        <w:rPr>
          <w:rFonts w:cs="Times New Roman"/>
        </w:rPr>
        <w:t xml:space="preserve"> bağ dokusu elemanlarından</w:t>
      </w:r>
      <w:r>
        <w:rPr>
          <w:rFonts w:cs="Times New Roman"/>
        </w:rPr>
        <w:t xml:space="preserve"> izole edili</w:t>
      </w:r>
      <w:r w:rsidRPr="001423E5">
        <w:rPr>
          <w:rFonts w:cs="Times New Roman"/>
        </w:rPr>
        <w:t>r ve böylece gelişmekte olan sperm hücrelerini</w:t>
      </w:r>
      <w:r w:rsidR="00D34DAA">
        <w:rPr>
          <w:rFonts w:cs="Times New Roman"/>
        </w:rPr>
        <w:t>,</w:t>
      </w:r>
      <w:r w:rsidRPr="001423E5">
        <w:rPr>
          <w:rFonts w:cs="Times New Roman"/>
        </w:rPr>
        <w:t xml:space="preserve"> </w:t>
      </w:r>
      <w:r>
        <w:rPr>
          <w:rFonts w:cs="Times New Roman"/>
        </w:rPr>
        <w:t>immun sistem tarafından oluşabilecek</w:t>
      </w:r>
      <w:r w:rsidRPr="001423E5">
        <w:rPr>
          <w:rFonts w:cs="Times New Roman"/>
        </w:rPr>
        <w:t xml:space="preserve"> otoimmün tepkimeye karşı korurlar</w:t>
      </w:r>
      <w:r>
        <w:rPr>
          <w:rFonts w:cs="Times New Roman"/>
        </w:rPr>
        <w:t xml:space="preserve"> </w:t>
      </w:r>
      <w:r>
        <w:rPr>
          <w:rFonts w:cs="Times New Roman"/>
        </w:rPr>
        <w:fldChar w:fldCharType="begin"/>
      </w:r>
      <w:r>
        <w:rPr>
          <w:rFonts w:cs="Times New Roman"/>
        </w:rPr>
        <w:instrText xml:space="preserve"> ADDIN EN.CITE &lt;EndNote&gt;&lt;Cite&gt;&lt;Author&gt;Leslie P. Gartner&lt;/Author&gt;&lt;Year&gt;2017&lt;/Year&gt;&lt;RecNum&gt;25&lt;/RecNum&gt;&lt;DisplayText&gt;(Leslie P. Gartner, 2017)&lt;/DisplayText&gt;&lt;record&gt;&lt;rec-number&gt;25&lt;/rec-number&gt;&lt;foreign-keys&gt;&lt;key app="EN" db-id="rd9aptzxltr9p8epv5evw50tewzfwz9we20v" timestamp="1564521184"&gt;25&lt;/key&gt;&lt;/foreign-keys&gt;&lt;ref-type name="Book"&gt;6&lt;/ref-type&gt;&lt;contributors&gt;&lt;authors&gt;&lt;author&gt;&lt;style face="normal" font="default" size="100%"&gt;Leslie P. Gartner&lt;/style&gt;&lt;style face="normal" font="default" charset="162" size="100%"&gt;,.&lt;/style&gt;&lt;/author&gt;&lt;/authors&gt;&lt;/contributors&gt;&lt;titles&gt;&lt;title&gt;Color Atlas and Text of Histology &lt;/title&gt;&lt;secondary-title&gt;&lt;style face="normal" font="default" charset="162" size="100%"&gt;Male Reproduction System&lt;/style&gt;&lt;/secondary-title&gt;&lt;/titles&gt;&lt;edition&gt;&lt;style face="normal" font="default" charset="162" size="100%"&gt;Seventh&lt;/style&gt;&lt;/edition&gt;&lt;section&gt;&lt;style face="normal" font="default" charset="162" size="100%"&gt;1747&lt;/style&gt;&lt;/section&gt;&lt;dates&gt;&lt;year&gt;&lt;style face="normal" font="default" charset="162" size="100%"&gt;2017&lt;/style&gt;&lt;/year&gt;&lt;/dates&gt;&lt;publisher&gt;Lippincott Williams &amp;amp; Wilkins&lt;/publisher&gt;&lt;urls&gt;&lt;/urls&gt;&lt;/record&gt;&lt;/Cite&gt;&lt;/EndNote&gt;</w:instrText>
      </w:r>
      <w:r>
        <w:rPr>
          <w:rFonts w:cs="Times New Roman"/>
        </w:rPr>
        <w:fldChar w:fldCharType="separate"/>
      </w:r>
      <w:r>
        <w:rPr>
          <w:rFonts w:cs="Times New Roman"/>
          <w:noProof/>
        </w:rPr>
        <w:t>(Gartner, 2017)</w:t>
      </w:r>
      <w:r>
        <w:rPr>
          <w:rFonts w:cs="Times New Roman"/>
        </w:rPr>
        <w:fldChar w:fldCharType="end"/>
      </w:r>
      <w:r>
        <w:rPr>
          <w:rFonts w:cs="Times New Roman"/>
        </w:rPr>
        <w:t xml:space="preserve">. </w:t>
      </w:r>
    </w:p>
    <w:p w:rsidR="00FA3F9A" w:rsidRDefault="00FA3F9A" w:rsidP="00E94460">
      <w:pPr>
        <w:pStyle w:val="ListeParagraf"/>
        <w:spacing w:before="240"/>
        <w:ind w:left="0" w:firstLine="567"/>
        <w:rPr>
          <w:rFonts w:cs="Times New Roman"/>
        </w:rPr>
      </w:pPr>
      <w:r>
        <w:rPr>
          <w:rFonts w:cs="Times New Roman"/>
        </w:rPr>
        <w:t>Çoğu türde, Sertoli hücresinin sitoplazmasının bazal kısmında düzensiz şekilli çekirdek bulunur. Bu çekirdek seminifer t</w:t>
      </w:r>
      <w:r w:rsidR="008429C2">
        <w:rPr>
          <w:rFonts w:cs="Times New Roman"/>
        </w:rPr>
        <w:t>ubu</w:t>
      </w:r>
      <w:r>
        <w:rPr>
          <w:rFonts w:cs="Times New Roman"/>
        </w:rPr>
        <w:t xml:space="preserve">l döngüsünün aşamasına ve gelişim dönemine bağlı olarak düzensiz bir şekle sahip olup büyük boyuttadır </w:t>
      </w:r>
      <w:r>
        <w:rPr>
          <w:rFonts w:cs="Times New Roman"/>
        </w:rPr>
        <w:fldChar w:fldCharType="begin"/>
      </w:r>
      <w:r>
        <w:rPr>
          <w:rFonts w:cs="Times New Roman"/>
        </w:rPr>
        <w:instrText xml:space="preserve"> ADDIN EN.CITE &lt;EndNote&gt;&lt;Cite&gt;&lt;Author&gt;Ye&lt;/Author&gt;&lt;Year&gt;1993&lt;/Year&gt;&lt;RecNum&gt;33&lt;/RecNum&gt;&lt;DisplayText&gt;(Heyn, Makabe, &amp;amp; Motta, 2001; Ye, Ying, Ghosh, De França, &amp;amp; Russell, 1993)&lt;/DisplayText&gt;&lt;record&gt;&lt;rec-number&gt;33&lt;/rec-number&gt;&lt;foreign-keys&gt;&lt;key app="EN" db-id="rd9aptzxltr9p8epv5evw50tewzfwz9we20v" timestamp="1564558214"&gt;33&lt;/key&gt;&lt;/foreign-keys&gt;&lt;ref-type name="Journal Article"&gt;17&lt;/ref-type&gt;&lt;contributors&gt;&lt;authors&gt;&lt;author&gt;Ye, Shi‐Jun&lt;/author&gt;&lt;author&gt;Ying, Li&lt;/author&gt;&lt;author&gt;Ghosh, Sushmita&lt;/author&gt;&lt;author&gt;De França, Luiz Renato&lt;/author&gt;&lt;author&gt;Russell, Lonnie D&lt;/author&gt;&lt;/authors&gt;&lt;/contributors&gt;&lt;titles&gt;&lt;title&gt;Sertoli cell cycle: A re‐examination of the structural changes during the cycle of the seminiferous epithelium of the rat&lt;/title&gt;&lt;secondary-title&gt;The Anatomical Record&lt;/secondary-title&gt;&lt;/titles&gt;&lt;periodical&gt;&lt;full-title&gt;The Anatomical Record&lt;/full-title&gt;&lt;/periodical&gt;&lt;pages&gt;187-198&lt;/pages&gt;&lt;volume&gt;237&lt;/volume&gt;&lt;number&gt;2&lt;/number&gt;&lt;dates&gt;&lt;year&gt;1993&lt;/year&gt;&lt;/dates&gt;&lt;isbn&gt;0003-276X&lt;/isbn&gt;&lt;urls&gt;&lt;/urls&gt;&lt;/record&gt;&lt;/Cite&gt;&lt;Cite&gt;&lt;Author&gt;Heyn&lt;/Author&gt;&lt;Year&gt;2001&lt;/Year&gt;&lt;RecNum&gt;34&lt;/RecNum&gt;&lt;record&gt;&lt;rec-number&gt;34&lt;/rec-number&gt;&lt;foreign-keys&gt;&lt;key app="EN" db-id="rd9aptzxltr9p8epv5evw50tewzfwz9we20v" timestamp="1564558233"&gt;34&lt;/key&gt;&lt;/foreign-keys&gt;&lt;ref-type name="Journal Article"&gt;17&lt;/ref-type&gt;&lt;contributors&gt;&lt;authors&gt;&lt;author&gt;Heyn, R&lt;/author&gt;&lt;author&gt;Makabe, S&lt;/author&gt;&lt;author&gt;Motta, PM&lt;/author&gt;&lt;/authors&gt;&lt;/contributors&gt;&lt;titles&gt;&lt;title&gt;Ultrastructural morphodynamics of human Sertoli cells during testicular differentiation&lt;/title&gt;&lt;secondary-title&gt;Italian journal of anatomy and embryology= Archivio italiano di anatomia ed embriologia&lt;/secondary-title&gt;&lt;/titles&gt;&lt;periodical&gt;&lt;full-title&gt;Italian journal of anatomy and embryology= Archivio italiano di anatomia ed embriologia&lt;/full-title&gt;&lt;/periodical&gt;&lt;pages&gt;163-171&lt;/pages&gt;&lt;volume&gt;106&lt;/volume&gt;&lt;number&gt;2 Suppl 2&lt;/number&gt;&lt;dates&gt;&lt;year&gt;2001&lt;/year&gt;&lt;/dates&gt;&lt;isbn&gt;1122-6714&lt;/isbn&gt;&lt;urls&gt;&lt;/urls&gt;&lt;/record&gt;&lt;/Cite&gt;&lt;/EndNote&gt;</w:instrText>
      </w:r>
      <w:r>
        <w:rPr>
          <w:rFonts w:cs="Times New Roman"/>
        </w:rPr>
        <w:fldChar w:fldCharType="separate"/>
      </w:r>
      <w:r>
        <w:rPr>
          <w:rFonts w:cs="Times New Roman"/>
          <w:noProof/>
        </w:rPr>
        <w:t>(Ye ve ark, 1993</w:t>
      </w:r>
      <w:r w:rsidR="00402D81">
        <w:rPr>
          <w:rFonts w:cs="Times New Roman"/>
          <w:noProof/>
        </w:rPr>
        <w:t>;</w:t>
      </w:r>
      <w:r w:rsidR="00402D81" w:rsidRPr="00402D81">
        <w:rPr>
          <w:rFonts w:cs="Times New Roman"/>
          <w:noProof/>
        </w:rPr>
        <w:t xml:space="preserve"> </w:t>
      </w:r>
      <w:r w:rsidR="00402D81">
        <w:rPr>
          <w:rFonts w:cs="Times New Roman"/>
          <w:noProof/>
        </w:rPr>
        <w:t>Heyn ve ark, 2001</w:t>
      </w:r>
      <w:r>
        <w:rPr>
          <w:rFonts w:cs="Times New Roman"/>
          <w:noProof/>
        </w:rPr>
        <w:t>)</w:t>
      </w:r>
      <w:r>
        <w:rPr>
          <w:rFonts w:cs="Times New Roman"/>
        </w:rPr>
        <w:fldChar w:fldCharType="end"/>
      </w:r>
      <w:r>
        <w:rPr>
          <w:rFonts w:cs="Times New Roman"/>
        </w:rPr>
        <w:t xml:space="preserve">. Çekirdek zarı, vimentin intermediyer filamanların birikimi ile ilişkili derin invaginasyonlar ile kuşatılmıştır. Ayrıca çekirdek zarında, yoğunluğu spermatogenik döngünün aşamasına bağlı olarak değişen birden fazla nükleer por bulunabilir </w:t>
      </w:r>
      <w:r>
        <w:rPr>
          <w:rFonts w:cs="Times New Roman"/>
        </w:rPr>
        <w:fldChar w:fldCharType="begin"/>
      </w:r>
      <w:r>
        <w:rPr>
          <w:rFonts w:cs="Times New Roman"/>
        </w:rPr>
        <w:instrText xml:space="preserve"> ADDIN EN.CITE &lt;EndNote&gt;&lt;Cite&gt;&lt;Author&gt;Cavicchia&lt;/Author&gt;&lt;Year&gt;1998&lt;/Year&gt;&lt;RecNum&gt;35&lt;/RecNum&gt;&lt;DisplayText&gt;(Cavicchia, Sacerdote, Morales, &amp;amp; Zhu, 1998)&lt;/DisplayText&gt;&lt;record&gt;&lt;rec-number&gt;35&lt;/rec-number&gt;&lt;foreign-keys&gt;&lt;key app="EN" db-id="rd9aptzxltr9p8epv5evw50tewzfwz9we20v" timestamp="1564558784"&gt;35&lt;/key&gt;&lt;/foreign-keys&gt;&lt;ref-type name="Journal Article"&gt;17&lt;/ref-type&gt;&lt;contributors&gt;&lt;authors&gt;&lt;author&gt;Cavicchia, JC&lt;/author&gt;&lt;author&gt;Sacerdote, FL&lt;/author&gt;&lt;author&gt;Morales, A&lt;/author&gt;&lt;author&gt;Zhu, BC&lt;/author&gt;&lt;/authors&gt;&lt;/contributors&gt;&lt;titles&gt;&lt;title&gt;Sertoli cell nuclear pore number changes in some stages of the spermatogenic cycle of the rat seminiferous epithelium&lt;/title&gt;&lt;secondary-title&gt;Tissue and Cell&lt;/secondary-title&gt;&lt;/titles&gt;&lt;periodical&gt;&lt;full-title&gt;Tissue and Cell&lt;/full-title&gt;&lt;/periodical&gt;&lt;pages&gt;268-273&lt;/pages&gt;&lt;volume&gt;30&lt;/volume&gt;&lt;number&gt;2&lt;/number&gt;&lt;dates&gt;&lt;year&gt;1998&lt;/year&gt;&lt;/dates&gt;&lt;isbn&gt;0040-8166&lt;/isbn&gt;&lt;urls&gt;&lt;/urls&gt;&lt;/record&gt;&lt;/Cite&gt;&lt;/EndNote&gt;</w:instrText>
      </w:r>
      <w:r>
        <w:rPr>
          <w:rFonts w:cs="Times New Roman"/>
        </w:rPr>
        <w:fldChar w:fldCharType="separate"/>
      </w:r>
      <w:r>
        <w:rPr>
          <w:rFonts w:cs="Times New Roman"/>
          <w:noProof/>
        </w:rPr>
        <w:t>(Cavicchia ve ark, 1998)</w:t>
      </w:r>
      <w:r>
        <w:rPr>
          <w:rFonts w:cs="Times New Roman"/>
        </w:rPr>
        <w:fldChar w:fldCharType="end"/>
      </w:r>
      <w:r>
        <w:rPr>
          <w:rFonts w:cs="Times New Roman"/>
        </w:rPr>
        <w:t xml:space="preserve">. Sertoli hücre çekirdeğinin bir başka özelliği de, kromozomların sentromerik bölgelerinde kümelenmiş genellikle birbirine zıt taraflarda birleşmesiyle nükleoplazmada kolayca tanınabilen üç parçalı bir yapıya sahip büyük boyutlu çekirdekçiğe sahip olmasıdır </w:t>
      </w:r>
      <w:r>
        <w:rPr>
          <w:rFonts w:cs="Times New Roman"/>
        </w:rPr>
        <w:fldChar w:fldCharType="begin"/>
      </w:r>
      <w:r>
        <w:rPr>
          <w:rFonts w:cs="Times New Roman"/>
        </w:rPr>
        <w:instrText xml:space="preserve"> ADDIN EN.CITE &lt;EndNote&gt;&lt;Cite&gt;&lt;Author&gt;Guttenbach&lt;/Author&gt;&lt;Year&gt;1996&lt;/Year&gt;&lt;RecNum&gt;36&lt;/RecNum&gt;&lt;DisplayText&gt;(Guttenbach, Martinez-Exposito, Engel, &amp;amp; Schmid, 1996)&lt;/DisplayText&gt;&lt;record&gt;&lt;rec-number&gt;36&lt;/rec-number&gt;&lt;foreign-keys&gt;&lt;key app="EN" db-id="rd9aptzxltr9p8epv5evw50tewzfwz9we20v" timestamp="1564561066"&gt;36&lt;/key&gt;&lt;/foreign-keys&gt;&lt;ref-type name="Journal Article"&gt;17&lt;/ref-type&gt;&lt;contributors&gt;&lt;authors&gt;&lt;author&gt;Guttenbach, M&lt;/author&gt;&lt;author&gt;Martinez-Exposito, MJ&lt;/author&gt;&lt;author&gt;Engel, W&lt;/author&gt;&lt;author&gt;Schmid, M&lt;/author&gt;&lt;/authors&gt;&lt;/contributors&gt;&lt;titles&gt;&lt;title&gt;Interphase chromosome arrangement in Sertoli cells of adult mice&lt;/title&gt;&lt;secondary-title&gt;Biology of reproduction&lt;/secondary-title&gt;&lt;/titles&gt;&lt;periodical&gt;&lt;full-title&gt;Biology of reproduction&lt;/full-title&gt;&lt;/periodical&gt;&lt;pages&gt;980-986&lt;/pages&gt;&lt;volume&gt;54&lt;/volume&gt;&lt;number&gt;5&lt;/number&gt;&lt;dates&gt;&lt;year&gt;1996&lt;/year&gt;&lt;/dates&gt;&lt;isbn&gt;0006-3363&lt;/isbn&gt;&lt;urls&gt;&lt;/urls&gt;&lt;/record&gt;&lt;/Cite&gt;&lt;/EndNote&gt;</w:instrText>
      </w:r>
      <w:r>
        <w:rPr>
          <w:rFonts w:cs="Times New Roman"/>
        </w:rPr>
        <w:fldChar w:fldCharType="separate"/>
      </w:r>
      <w:r>
        <w:rPr>
          <w:rFonts w:cs="Times New Roman"/>
          <w:noProof/>
        </w:rPr>
        <w:t>(Guttenbach ve ark, 1996)</w:t>
      </w:r>
      <w:r>
        <w:rPr>
          <w:rFonts w:cs="Times New Roman"/>
        </w:rPr>
        <w:fldChar w:fldCharType="end"/>
      </w:r>
      <w:r>
        <w:rPr>
          <w:rFonts w:cs="Times New Roman"/>
        </w:rPr>
        <w:t>.</w:t>
      </w:r>
    </w:p>
    <w:p w:rsidR="00FA3F9A" w:rsidRDefault="00FA3F9A" w:rsidP="00FA3F9A">
      <w:pPr>
        <w:pStyle w:val="ListeParagraf"/>
        <w:spacing w:before="240"/>
        <w:ind w:left="0" w:firstLine="708"/>
        <w:rPr>
          <w:rFonts w:cs="Times New Roman"/>
        </w:rPr>
      </w:pPr>
      <w:r>
        <w:rPr>
          <w:rFonts w:cs="Times New Roman"/>
        </w:rPr>
        <w:t>Çekirdekleri</w:t>
      </w:r>
      <w:r w:rsidR="00D34DAA">
        <w:rPr>
          <w:rFonts w:cs="Times New Roman"/>
        </w:rPr>
        <w:t>,</w:t>
      </w:r>
      <w:r>
        <w:rPr>
          <w:rFonts w:cs="Times New Roman"/>
        </w:rPr>
        <w:t xml:space="preserve"> tipik olarak oval veya üçgen, ökromatik ve Sertoli hücrelerinin komşu germ hücrelerinden ayırt edilmesini sağlayan belirgin bir çekirdekçik özelliğine sahiptir.</w:t>
      </w:r>
      <w:r w:rsidRPr="00941B87">
        <w:rPr>
          <w:rFonts w:cs="Times New Roman"/>
        </w:rPr>
        <w:t xml:space="preserve"> </w:t>
      </w:r>
      <w:r>
        <w:rPr>
          <w:rFonts w:cs="Times New Roman"/>
        </w:rPr>
        <w:t xml:space="preserve">Sertoli hücreleri, çok sayıda granülsüz ER, az granüllü ER, iyi gelişmiş Golgi kompleksi, çok sayıda mitokondri ile lizozom organellerini içermektedir </w:t>
      </w:r>
      <w:r>
        <w:rPr>
          <w:rFonts w:cs="Times New Roman"/>
        </w:rPr>
        <w:fldChar w:fldCharType="begin"/>
      </w:r>
      <w:r>
        <w:rPr>
          <w:rFonts w:cs="Times New Roman"/>
        </w:rPr>
        <w:instrText xml:space="preserve"> ADDIN EN.CITE &lt;EndNote&gt;&lt;Cite&gt;&lt;Author&gt;Junqueira&lt;/Author&gt;&lt;Year&gt;2013&lt;/Year&gt;&lt;RecNum&gt;4&lt;/RecNum&gt;&lt;DisplayText&gt;(Junqueira &amp;amp; Mescher, 2013; LD Russell, 1993)&lt;/DisplayText&gt;&lt;record&gt;&lt;rec-number&gt;4&lt;/rec-number&gt;&lt;foreign-keys&gt;&lt;key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Medical&lt;/publisher&gt;&lt;urls&gt;&lt;/urls&gt;&lt;/record&gt;&lt;/Cite&gt;&lt;Cite&gt;&lt;Author&gt;Russell&lt;/Author&gt;&lt;Year&gt;1993&lt;/Year&gt;&lt;RecNum&gt;32&lt;/RecNum&gt;&lt;record&gt;&lt;rec-number&gt;32&lt;/rec-number&gt;&lt;foreign-keys&gt;&lt;key app="EN" db-id="rd9aptzxltr9p8epv5evw50tewzfwz9we20v" timestamp="1564557223"&gt;32&lt;/key&gt;&lt;/foreign-keys&gt;&lt;ref-type name="Journal Article"&gt;17&lt;/ref-type&gt;&lt;contributors&gt;&lt;authors&gt;&lt;author&gt;Russell, LD&lt;/author&gt;&lt;/authors&gt;&lt;/contributors&gt;&lt;titles&gt;&lt;title&gt;Form, dimensions and cytology of mammalian Sertoli cells&lt;/title&gt;&lt;secondary-title&gt;The Sertoli Cell&lt;/secondary-title&gt;&lt;/titles&gt;&lt;periodical&gt;&lt;full-title&gt;The Sertoli Cell&lt;/full-title&gt;&lt;/periodical&gt;&lt;pages&gt;1-37&lt;/pages&gt;&lt;dates&gt;&lt;year&gt;1993&lt;/year&gt;&lt;/dates&gt;&lt;urls&gt;&lt;/urls&gt;&lt;/record&gt;&lt;/Cite&gt;&lt;/EndNote&gt;</w:instrText>
      </w:r>
      <w:r>
        <w:rPr>
          <w:rFonts w:cs="Times New Roman"/>
        </w:rPr>
        <w:fldChar w:fldCharType="separate"/>
      </w:r>
      <w:r>
        <w:rPr>
          <w:rFonts w:cs="Times New Roman"/>
          <w:noProof/>
        </w:rPr>
        <w:t>(</w:t>
      </w:r>
      <w:r w:rsidR="005B0738">
        <w:rPr>
          <w:rFonts w:cs="Times New Roman"/>
          <w:noProof/>
        </w:rPr>
        <w:t xml:space="preserve">Russell, 1993; </w:t>
      </w:r>
      <w:r>
        <w:rPr>
          <w:rFonts w:cs="Times New Roman"/>
          <w:noProof/>
        </w:rPr>
        <w:t>Junqueira ve Mescher, 2013)</w:t>
      </w:r>
      <w:r>
        <w:rPr>
          <w:rFonts w:cs="Times New Roman"/>
        </w:rPr>
        <w:fldChar w:fldCharType="end"/>
      </w:r>
      <w:r>
        <w:rPr>
          <w:rFonts w:cs="Times New Roman"/>
        </w:rPr>
        <w:t xml:space="preserve">.  </w:t>
      </w:r>
    </w:p>
    <w:p w:rsidR="00FA3F9A" w:rsidRPr="00B52648" w:rsidRDefault="00FA3F9A" w:rsidP="00E94460">
      <w:pPr>
        <w:pStyle w:val="ListeParagraf"/>
        <w:spacing w:before="240"/>
        <w:ind w:left="0" w:firstLine="567"/>
        <w:rPr>
          <w:rFonts w:cs="Times New Roman"/>
          <w:i/>
        </w:rPr>
      </w:pPr>
      <w:r>
        <w:rPr>
          <w:rFonts w:cs="Times New Roman"/>
        </w:rPr>
        <w:t xml:space="preserve">Sertoli hücresi tamamen farklılaştığında, seminifer epitelin bazal membranından </w:t>
      </w:r>
      <w:r w:rsidR="008429C2">
        <w:rPr>
          <w:rFonts w:cs="Times New Roman"/>
        </w:rPr>
        <w:t>tubul</w:t>
      </w:r>
      <w:r>
        <w:rPr>
          <w:rFonts w:cs="Times New Roman"/>
        </w:rPr>
        <w:t xml:space="preserve">ün lümenine uzanan büyük boyutlu kolumnar şekilli bir epitel hücresi şeklini alır </w:t>
      </w:r>
      <w:r>
        <w:rPr>
          <w:rFonts w:cs="Times New Roman"/>
        </w:rPr>
        <w:fldChar w:fldCharType="begin"/>
      </w:r>
      <w:r>
        <w:rPr>
          <w:rFonts w:cs="Times New Roman"/>
        </w:rPr>
        <w:instrText xml:space="preserve"> ADDIN EN.CITE &lt;EndNote&gt;&lt;Cite&gt;&lt;Author&gt;Brooks&lt;/Author&gt;&lt;Year&gt;2007&lt;/Year&gt;&lt;RecNum&gt;28&lt;/RecNum&gt;&lt;DisplayText&gt;(Brooks, 2007; Rodriguez-Sosa &amp;amp; Dobrinski, 2009)&lt;/DisplayText&gt;&lt;record&gt;&lt;rec-number&gt;28&lt;/rec-number&gt;&lt;foreign-keys&gt;&lt;key app="EN" db-id="rd9aptzxltr9p8epv5evw50tewzfwz9we20v" timestamp="1564555796"&gt;28&lt;/key&gt;&lt;/foreign-keys&gt;&lt;ref-type name="Journal Article"&gt;17&lt;/ref-type&gt;&lt;contributors&gt;&lt;authors&gt;&lt;author&gt;Brooks, James D&lt;/author&gt;&lt;/authors&gt;&lt;/contributors&gt;&lt;titles&gt;&lt;title&gt;Anatomy of the lower urinary tract and male genitalia&lt;/title&gt;&lt;secondary-title&gt;Campbell-walsh urology&lt;/secondary-title&gt;&lt;/titles&gt;&lt;periodical&gt;&lt;full-title&gt;Campbell-walsh urology&lt;/full-title&gt;&lt;/periodical&gt;&lt;dates&gt;&lt;year&gt;2007&lt;/year&gt;&lt;/dates&gt;&lt;urls&gt;&lt;/urls&gt;&lt;/record&gt;&lt;/Cite&gt;&lt;Cite&gt;&lt;Author&gt;Rodriguez-Sosa&lt;/Author&gt;&lt;Year&gt;2009&lt;/Year&gt;&lt;RecNum&gt;30&lt;/RecNum&gt;&lt;record&gt;&lt;rec-number&gt;30&lt;/rec-number&gt;&lt;foreign-keys&gt;&lt;key app="EN" db-id="rd9aptzxltr9p8epv5evw50tewzfwz9we20v" timestamp="1564555946"&gt;30&lt;/key&gt;&lt;/foreign-keys&gt;&lt;ref-type name="Journal Article"&gt;17&lt;/ref-type&gt;&lt;contributors&gt;&lt;authors&gt;&lt;author&gt;Rodriguez-Sosa, Jose R&lt;/author&gt;&lt;author&gt;Dobrinski, Ina&lt;/author&gt;&lt;/authors&gt;&lt;/contributors&gt;&lt;titles&gt;&lt;title&gt;Recent developments in testis tissue xenografting&lt;/title&gt;&lt;secondary-title&gt;Reproduction&lt;/secondary-title&gt;&lt;/titles&gt;&lt;periodical&gt;&lt;full-title&gt;Reproduction&lt;/full-title&gt;&lt;/periodical&gt;&lt;pages&gt;187&lt;/pages&gt;&lt;volume&gt;138&lt;/volume&gt;&lt;number&gt;2&lt;/number&gt;&lt;dates&gt;&lt;year&gt;2009&lt;/year&gt;&lt;/dates&gt;&lt;isbn&gt;1470-1626&lt;/isbn&gt;&lt;urls&gt;&lt;/urls&gt;&lt;/record&gt;&lt;/Cite&gt;&lt;/EndNote&gt;</w:instrText>
      </w:r>
      <w:r>
        <w:rPr>
          <w:rFonts w:cs="Times New Roman"/>
        </w:rPr>
        <w:fldChar w:fldCharType="separate"/>
      </w:r>
      <w:r>
        <w:rPr>
          <w:rFonts w:cs="Times New Roman"/>
          <w:noProof/>
        </w:rPr>
        <w:t>(Brooks, 2007; Rodriguez-Sosa ve Dobrinski, 2009)</w:t>
      </w:r>
      <w:r>
        <w:rPr>
          <w:rFonts w:cs="Times New Roman"/>
        </w:rPr>
        <w:fldChar w:fldCharType="end"/>
      </w:r>
      <w:r>
        <w:rPr>
          <w:rFonts w:cs="Times New Roman"/>
        </w:rPr>
        <w:t xml:space="preserve">. Sertoli hücrelerinin bazal kısmı, seminifer </w:t>
      </w:r>
      <w:r w:rsidR="008429C2">
        <w:rPr>
          <w:rFonts w:cs="Times New Roman"/>
        </w:rPr>
        <w:t>tubul</w:t>
      </w:r>
      <w:r>
        <w:rPr>
          <w:rFonts w:cs="Times New Roman"/>
        </w:rPr>
        <w:t>lerin yapısal b</w:t>
      </w:r>
      <w:r w:rsidRPr="00B52648">
        <w:rPr>
          <w:rFonts w:cs="Times New Roman"/>
        </w:rPr>
        <w:t xml:space="preserve">ütünlüğünü </w:t>
      </w:r>
      <w:r>
        <w:rPr>
          <w:rFonts w:cs="Times New Roman"/>
        </w:rPr>
        <w:t xml:space="preserve">koruyan çeşitli ekstraselüler matriks proteinlerinden </w:t>
      </w:r>
      <w:r>
        <w:rPr>
          <w:rFonts w:cs="Times New Roman"/>
        </w:rPr>
        <w:lastRenderedPageBreak/>
        <w:t xml:space="preserve">(laminin, kollajen ve heperan sülfat gibi) oluşan fibröz bir yapı olan bazal membrana yapışır </w:t>
      </w:r>
      <w:r>
        <w:rPr>
          <w:rFonts w:cs="Times New Roman"/>
        </w:rPr>
        <w:fldChar w:fldCharType="begin"/>
      </w:r>
      <w:r>
        <w:rPr>
          <w:rFonts w:cs="Times New Roman"/>
        </w:rPr>
        <w:instrText xml:space="preserve"> ADDIN EN.CITE &lt;EndNote&gt;&lt;Cite&gt;&lt;Author&gt;Oliveira&lt;/Author&gt;&lt;Year&gt;2015&lt;/Year&gt;&lt;RecNum&gt;31&lt;/RecNum&gt;&lt;DisplayText&gt;(Oliveira &amp;amp; Alves, 2015)&lt;/DisplayText&gt;&lt;record&gt;&lt;rec-number&gt;31&lt;/rec-number&gt;&lt;foreign-keys&gt;&lt;key app="EN" db-id="rd9aptzxltr9p8epv5evw50tewzfwz9we20v" timestamp="1564556493"&gt;31&lt;/key&gt;&lt;/foreign-keys&gt;&lt;ref-type name="Book Section"&gt;5&lt;/ref-type&gt;&lt;contributors&gt;&lt;authors&gt;&lt;author&gt;Oliveira, Pedro F&lt;/author&gt;&lt;author&gt;Alves, Marco G&lt;/author&gt;&lt;/authors&gt;&lt;/contributors&gt;&lt;titles&gt;&lt;title&gt;The Sertoli cell at a glance&lt;/title&gt;&lt;secondary-title&gt;Sertoli cell metabolism and spermatogenesis&lt;/secondary-title&gt;&lt;/titles&gt;&lt;pages&gt;3-13&lt;/pages&gt;&lt;dates&gt;&lt;year&gt;2015&lt;/year&gt;&lt;/dates&gt;&lt;publisher&gt;Springer&lt;/publisher&gt;&lt;urls&gt;&lt;/urls&gt;&lt;/record&gt;&lt;/Cite&gt;&lt;/EndNote&gt;</w:instrText>
      </w:r>
      <w:r>
        <w:rPr>
          <w:rFonts w:cs="Times New Roman"/>
        </w:rPr>
        <w:fldChar w:fldCharType="separate"/>
      </w:r>
      <w:r>
        <w:rPr>
          <w:rFonts w:cs="Times New Roman"/>
          <w:noProof/>
        </w:rPr>
        <w:t>(Oliveira ve Alves, 2015)</w:t>
      </w:r>
      <w:r>
        <w:rPr>
          <w:rFonts w:cs="Times New Roman"/>
        </w:rPr>
        <w:fldChar w:fldCharType="end"/>
      </w:r>
      <w:r>
        <w:rPr>
          <w:rFonts w:cs="Times New Roman"/>
        </w:rPr>
        <w:t>.</w:t>
      </w:r>
    </w:p>
    <w:p w:rsidR="00FA3F9A" w:rsidRDefault="00FA3F9A" w:rsidP="00E94460">
      <w:pPr>
        <w:pStyle w:val="ListeParagraf"/>
        <w:spacing w:before="240"/>
        <w:ind w:left="0" w:firstLine="567"/>
        <w:rPr>
          <w:rFonts w:cs="Times New Roman"/>
          <w:szCs w:val="24"/>
        </w:rPr>
      </w:pPr>
      <w:r>
        <w:rPr>
          <w:rFonts w:cs="Times New Roman"/>
          <w:szCs w:val="24"/>
        </w:rPr>
        <w:t xml:space="preserve">Testisin gelişiminde ve fonksiyonunda temel rol oynayan Sertoli hücrelerinin seminifer </w:t>
      </w:r>
      <w:r w:rsidR="008429C2">
        <w:rPr>
          <w:rFonts w:cs="Times New Roman"/>
          <w:szCs w:val="24"/>
        </w:rPr>
        <w:t>tubul</w:t>
      </w:r>
      <w:r>
        <w:rPr>
          <w:rFonts w:cs="Times New Roman"/>
          <w:szCs w:val="24"/>
        </w:rPr>
        <w:t xml:space="preserve"> içindeki yeri ve yapısı, erkek fertilitesi ve spermatogeneziste doğrudan ya da salgı faktörleri aracılığıyla etkili olmasından ötürü önem arz etmektedir. Sertoli hücrelerinin toplam sayısı, desteklenecek germ hücre sayısını ve dolayısıyla maksimum sperm üretimini belirler </w:t>
      </w:r>
      <w:r>
        <w:rPr>
          <w:rFonts w:cs="Times New Roman"/>
          <w:szCs w:val="24"/>
        </w:rPr>
        <w:fldChar w:fldCharType="begin"/>
      </w:r>
      <w:r>
        <w:rPr>
          <w:rFonts w:cs="Times New Roman"/>
          <w:szCs w:val="24"/>
        </w:rPr>
        <w:instrText xml:space="preserve"> ADDIN EN.CITE &lt;EndNote&gt;&lt;Cite&gt;&lt;Author&gt;Sharpe&lt;/Author&gt;&lt;Year&gt;2003&lt;/Year&gt;&lt;RecNum&gt;37&lt;/RecNum&gt;&lt;DisplayText&gt;(Sharpe, McKinnell, Kivlin, &amp;amp; Fisher, 2003)&lt;/DisplayText&gt;&lt;record&gt;&lt;rec-number&gt;37&lt;/rec-number&gt;&lt;foreign-keys&gt;&lt;key app="EN" db-id="rd9aptzxltr9p8epv5evw50tewzfwz9we20v" timestamp="1564562144"&gt;37&lt;/key&gt;&lt;/foreign-keys&gt;&lt;ref-type name="Journal Article"&gt;17&lt;/ref-type&gt;&lt;contributors&gt;&lt;authors&gt;&lt;author&gt;Sharpe, Richard M&lt;/author&gt;&lt;author&gt;McKinnell, Chris&lt;/author&gt;&lt;author&gt;Kivlin, Catrina&lt;/author&gt;&lt;author&gt;Fisher, Jane S&lt;/author&gt;&lt;/authors&gt;&lt;/contributors&gt;&lt;titles&gt;&lt;title&gt;Proliferation and functional maturation of Sertoli cells, and their relevance to disorders of testis function in adulthood&lt;/title&gt;&lt;secondary-title&gt;REPRODUCTION-CAMBRIDGE-&lt;/secondary-title&gt;&lt;/titles&gt;&lt;periodical&gt;&lt;full-title&gt;REPRODUCTION-CAMBRIDGE-&lt;/full-title&gt;&lt;/periodical&gt;&lt;pages&gt;769-784&lt;/pages&gt;&lt;volume&gt;125&lt;/volume&gt;&lt;number&gt;6&lt;/number&gt;&lt;dates&gt;&lt;year&gt;2003&lt;/year&gt;&lt;/dates&gt;&lt;isbn&gt;1470-1626&lt;/isbn&gt;&lt;urls&gt;&lt;/urls&gt;&lt;/record&gt;&lt;/Cite&gt;&lt;/EndNote&gt;</w:instrText>
      </w:r>
      <w:r>
        <w:rPr>
          <w:rFonts w:cs="Times New Roman"/>
          <w:szCs w:val="24"/>
        </w:rPr>
        <w:fldChar w:fldCharType="separate"/>
      </w:r>
      <w:r>
        <w:rPr>
          <w:rFonts w:cs="Times New Roman"/>
          <w:noProof/>
          <w:szCs w:val="24"/>
        </w:rPr>
        <w:t>(Sharpe ve ark, 2003)</w:t>
      </w:r>
      <w:r>
        <w:rPr>
          <w:rFonts w:cs="Times New Roman"/>
          <w:szCs w:val="24"/>
        </w:rPr>
        <w:fldChar w:fldCharType="end"/>
      </w:r>
      <w:r>
        <w:rPr>
          <w:rFonts w:cs="Times New Roman"/>
          <w:szCs w:val="24"/>
        </w:rPr>
        <w:t xml:space="preserve">. Seminifer </w:t>
      </w:r>
      <w:r w:rsidR="008429C2">
        <w:rPr>
          <w:rFonts w:cs="Times New Roman"/>
          <w:szCs w:val="24"/>
        </w:rPr>
        <w:t>tubul</w:t>
      </w:r>
      <w:r>
        <w:rPr>
          <w:rFonts w:cs="Times New Roman"/>
          <w:szCs w:val="24"/>
        </w:rPr>
        <w:t xml:space="preserve">ü işgal eden toplam Sertoli hücresi yoğunluğu farelerde yaklaşık %15, insanlarda ise %40 arasında değişmektedir </w:t>
      </w:r>
      <w:r>
        <w:rPr>
          <w:rFonts w:cs="Times New Roman"/>
          <w:szCs w:val="24"/>
        </w:rPr>
        <w:fldChar w:fldCharType="begin"/>
      </w:r>
      <w:r>
        <w:rPr>
          <w:rFonts w:cs="Times New Roman"/>
          <w:szCs w:val="24"/>
        </w:rPr>
        <w:instrText xml:space="preserve"> ADDIN EN.CITE &lt;EndNote&gt;&lt;Cite&gt;&lt;Author&gt;Elzawam&lt;/Author&gt;&lt;Year&gt;2013&lt;/Year&gt;&lt;RecNum&gt;26&lt;/RecNum&gt;&lt;DisplayText&gt;(Elzawam, 2013; Lonnie D Russell, Ren, Hikim, Schulze, &amp;amp; Hikim, 1990)&lt;/DisplayText&gt;&lt;record&gt;&lt;rec-number&gt;26&lt;/rec-number&gt;&lt;foreign-keys&gt;&lt;key app="EN" db-id="rd9aptzxltr9p8epv5evw50tewzfwz9we20v" timestamp="1564552131"&gt;26&lt;/key&gt;&lt;/foreign-keys&gt;&lt;ref-type name="Journal Article"&gt;17&lt;/ref-type&gt;&lt;contributors&gt;&lt;authors&gt;&lt;author&gt;Elzawam, Aymen Z&lt;/author&gt;&lt;/authors&gt;&lt;/contributors&gt;&lt;titles&gt;&lt;title&gt;Establishment of spermatogenesis following testicular tissue ectopic xenografting in alpaca&lt;/title&gt;&lt;/titles&gt;&lt;dates&gt;&lt;year&gt;2013&lt;/year&gt;&lt;/dates&gt;&lt;urls&gt;&lt;/urls&gt;&lt;/record&gt;&lt;/Cite&gt;&lt;Cite&gt;&lt;Author&gt;Russell&lt;/Author&gt;&lt;Year&gt;1990&lt;/Year&gt;&lt;RecNum&gt;29&lt;/RecNum&gt;&lt;record&gt;&lt;rec-number&gt;29&lt;/rec-number&gt;&lt;foreign-keys&gt;&lt;key app="EN" db-id="rd9aptzxltr9p8epv5evw50tewzfwz9we20v" timestamp="1564555887"&gt;29&lt;/key&gt;&lt;/foreign-keys&gt;&lt;ref-type name="Journal Article"&gt;17&lt;/ref-type&gt;&lt;contributors&gt;&lt;authors&gt;&lt;author&gt;Russell, Lonnie D&lt;/author&gt;&lt;author&gt;Ren, Hong Ping&lt;/author&gt;&lt;author&gt;Hikim, Indrani Sinha&lt;/author&gt;&lt;author&gt;Schulze, Wolfgang&lt;/author&gt;&lt;author&gt;Hikim, Amiya P Sinha&lt;/author&gt;&lt;/authors&gt;&lt;/contributors&gt;&lt;titles&gt;&lt;title&gt;A comparative study in twelve mammalian species of volume densities, volumes, and numerical densities of selected testis components, emphasizing those related to the Sertoli cell&lt;/title&gt;&lt;secondary-title&gt;American Journal of Anatomy&lt;/secondary-title&gt;&lt;/titles&gt;&lt;periodical&gt;&lt;full-title&gt;American Journal of Anatomy&lt;/full-title&gt;&lt;/periodical&gt;&lt;pages&gt;21-30&lt;/pages&gt;&lt;volume&gt;188&lt;/volume&gt;&lt;number&gt;1&lt;/number&gt;&lt;dates&gt;&lt;year&gt;1990&lt;/year&gt;&lt;/dates&gt;&lt;isbn&gt;0002-9106&lt;/isbn&gt;&lt;urls&gt;&lt;/urls&gt;&lt;/record&gt;&lt;/Cite&gt;&lt;/EndNote&gt;</w:instrText>
      </w:r>
      <w:r>
        <w:rPr>
          <w:rFonts w:cs="Times New Roman"/>
          <w:szCs w:val="24"/>
        </w:rPr>
        <w:fldChar w:fldCharType="separate"/>
      </w:r>
      <w:r w:rsidR="00402D81">
        <w:rPr>
          <w:rFonts w:cs="Times New Roman"/>
          <w:noProof/>
          <w:szCs w:val="24"/>
        </w:rPr>
        <w:t>(</w:t>
      </w:r>
      <w:r>
        <w:rPr>
          <w:rFonts w:cs="Times New Roman"/>
          <w:noProof/>
          <w:szCs w:val="24"/>
        </w:rPr>
        <w:t>Russell ve ark, 1990</w:t>
      </w:r>
      <w:r w:rsidR="005B0738">
        <w:rPr>
          <w:rFonts w:cs="Times New Roman"/>
          <w:noProof/>
          <w:szCs w:val="24"/>
        </w:rPr>
        <w:t>;</w:t>
      </w:r>
      <w:r w:rsidR="005B0738" w:rsidRPr="005B0738">
        <w:rPr>
          <w:rFonts w:cs="Times New Roman"/>
          <w:noProof/>
          <w:szCs w:val="24"/>
        </w:rPr>
        <w:t xml:space="preserve"> </w:t>
      </w:r>
      <w:r w:rsidR="005B0738">
        <w:rPr>
          <w:rFonts w:cs="Times New Roman"/>
          <w:noProof/>
          <w:szCs w:val="24"/>
        </w:rPr>
        <w:t>Elzawam, 2013</w:t>
      </w:r>
      <w:r>
        <w:rPr>
          <w:rFonts w:cs="Times New Roman"/>
          <w:noProof/>
          <w:szCs w:val="24"/>
        </w:rPr>
        <w:t>)</w:t>
      </w:r>
      <w:r>
        <w:rPr>
          <w:rFonts w:cs="Times New Roman"/>
          <w:szCs w:val="24"/>
        </w:rPr>
        <w:fldChar w:fldCharType="end"/>
      </w:r>
      <w:r>
        <w:rPr>
          <w:rFonts w:cs="Times New Roman"/>
          <w:szCs w:val="24"/>
        </w:rPr>
        <w:t>. Sertoli hücreleri, germ hücrelerinin gelişmesine ve kan testis bariyeri oluşmasına yapısal ve besleyici destek sunan eşsiz bir korumalı mikro çevre sağlayan ‘hemşire benzeri’ hücreler olarak da bilinmektedir. Ayrıca bu hücreler, seminifer epitelinin bütünlüğünü korumak için olgun spermatidlerin salınmasından sonra arta kalan sitoplazma kalıntılarının yanı sıra farklılaşmanın tüm aşamalarında dejenere germ hücreleri fagosite eden makrofaj olarak</w:t>
      </w:r>
      <w:r w:rsidR="00D34DAA">
        <w:rPr>
          <w:rFonts w:cs="Times New Roman"/>
          <w:szCs w:val="24"/>
        </w:rPr>
        <w:t xml:space="preserve"> da</w:t>
      </w:r>
      <w:r>
        <w:rPr>
          <w:rFonts w:cs="Times New Roman"/>
          <w:szCs w:val="24"/>
        </w:rPr>
        <w:t xml:space="preserve"> işlev görmektedir </w:t>
      </w:r>
      <w:r>
        <w:rPr>
          <w:rFonts w:cs="Times New Roman"/>
          <w:szCs w:val="24"/>
        </w:rPr>
        <w:fldChar w:fldCharType="begin"/>
      </w:r>
      <w:r>
        <w:rPr>
          <w:rFonts w:cs="Times New Roman"/>
          <w:szCs w:val="24"/>
        </w:rPr>
        <w:instrText xml:space="preserve"> ADDIN EN.CITE &lt;EndNote&gt;&lt;Cite&gt;&lt;Author&gt;Carr&lt;/Author&gt;&lt;Year&gt;1968&lt;/Year&gt;&lt;RecNum&gt;27&lt;/RecNum&gt;&lt;DisplayText&gt;(Carr, Clegg, &amp;amp; Meek, 1968)&lt;/DisplayText&gt;&lt;record&gt;&lt;rec-number&gt;27&lt;/rec-number&gt;&lt;foreign-keys&gt;&lt;key app="EN" db-id="rd9aptzxltr9p8epv5evw50tewzfwz9we20v" timestamp="1564553667"&gt;27&lt;/key&gt;&lt;/foreign-keys&gt;&lt;ref-type name="Journal Article"&gt;17&lt;/ref-type&gt;&lt;contributors&gt;&lt;authors&gt;&lt;author&gt;Carr, I&lt;/author&gt;&lt;author&gt;Clegg, EJ&lt;/author&gt;&lt;author&gt;Meek, GA&lt;/author&gt;&lt;/authors&gt;&lt;/contributors&gt;&lt;titles&gt;&lt;title&gt;Sertoli cells as phagocytes: an electron microscopic study&lt;/title&gt;&lt;secondary-title&gt;Journal of anatomy&lt;/secondary-title&gt;&lt;/titles&gt;&lt;periodical&gt;&lt;full-title&gt;Journal of anatomy&lt;/full-title&gt;&lt;/periodical&gt;&lt;pages&gt;501&lt;/pages&gt;&lt;volume&gt;102&lt;/volume&gt;&lt;number&gt;Pt 3&lt;/number&gt;&lt;dates&gt;&lt;year&gt;1968&lt;/year&gt;&lt;/dates&gt;&lt;urls&gt;&lt;/urls&gt;&lt;/record&gt;&lt;/Cite&gt;&lt;/EndNote&gt;</w:instrText>
      </w:r>
      <w:r>
        <w:rPr>
          <w:rFonts w:cs="Times New Roman"/>
          <w:szCs w:val="24"/>
        </w:rPr>
        <w:fldChar w:fldCharType="separate"/>
      </w:r>
      <w:r>
        <w:rPr>
          <w:rFonts w:cs="Times New Roman"/>
          <w:noProof/>
          <w:szCs w:val="24"/>
        </w:rPr>
        <w:t>(Carr ve ark, 1968)</w:t>
      </w:r>
      <w:r>
        <w:rPr>
          <w:rFonts w:cs="Times New Roman"/>
          <w:szCs w:val="24"/>
        </w:rPr>
        <w:fldChar w:fldCharType="end"/>
      </w:r>
      <w:r>
        <w:rPr>
          <w:rFonts w:cs="Times New Roman"/>
          <w:szCs w:val="24"/>
        </w:rPr>
        <w:t xml:space="preserve">. Bunlarla birlikte düzenleyici faktörlerin üretimi ve salınması, lokal immun spesifik ortamın oluşturulması Sertoli hücrelerinin temel fonksiyonları arasında yer almaktadır </w:t>
      </w:r>
      <w:r>
        <w:rPr>
          <w:rFonts w:cs="Times New Roman"/>
          <w:szCs w:val="24"/>
        </w:rPr>
        <w:fldChar w:fldCharType="begin"/>
      </w:r>
      <w:r>
        <w:rPr>
          <w:rFonts w:cs="Times New Roman"/>
          <w:szCs w:val="24"/>
        </w:rPr>
        <w:instrText xml:space="preserve"> ADDIN EN.CITE &lt;EndNote&gt;&lt;Cite&gt;&lt;Author&gt;Dym&lt;/Author&gt;&lt;Year&gt;1977&lt;/Year&gt;&lt;RecNum&gt;40&lt;/RecNum&gt;&lt;DisplayText&gt;(Dym &amp;amp; Madhwa Raj, 1977; Johnson, Thompson Jr, &amp;amp; Varner, 2008)&lt;/DisplayText&gt;&lt;record&gt;&lt;rec-number&gt;40&lt;/rec-number&gt;&lt;foreign-keys&gt;&lt;key app="EN" db-id="rd9aptzxltr9p8epv5evw50tewzfwz9we20v" timestamp="1564567455"&gt;40&lt;/key&gt;&lt;/foreign-keys&gt;&lt;ref-type name="Journal Article"&gt;17&lt;/ref-type&gt;&lt;contributors&gt;&lt;authors&gt;&lt;author&gt;Dym, Martin&lt;/author&gt;&lt;author&gt;Madhwa Raj, HG&lt;/author&gt;&lt;/authors&gt;&lt;/contributors&gt;&lt;titles&gt;&lt;title&gt;Response of adult rat Sertoli cells and Leydig cells to depletion of luteinizing hormone and testosterone&lt;/title&gt;&lt;secondary-title&gt;Biology of reproduction&lt;/secondary-title&gt;&lt;/titles&gt;&lt;periodical&gt;&lt;full-title&gt;Biology of reproduction&lt;/full-title&gt;&lt;/periodical&gt;&lt;pages&gt;676-696&lt;/pages&gt;&lt;volume&gt;17&lt;/volume&gt;&lt;number&gt;5&lt;/number&gt;&lt;dates&gt;&lt;year&gt;1977&lt;/year&gt;&lt;/dates&gt;&lt;isbn&gt;0006-3363&lt;/isbn&gt;&lt;urls&gt;&lt;/urls&gt;&lt;/record&gt;&lt;/Cite&gt;&lt;Cite&gt;&lt;Author&gt;Johnson&lt;/Author&gt;&lt;Year&gt;2008&lt;/Year&gt;&lt;RecNum&gt;41&lt;/RecNum&gt;&lt;record&gt;&lt;rec-number&gt;41&lt;/rec-number&gt;&lt;foreign-keys&gt;&lt;key app="EN" db-id="rd9aptzxltr9p8epv5evw50tewzfwz9we20v" timestamp="1564567945"&gt;41&lt;/key&gt;&lt;/foreign-keys&gt;&lt;ref-type name="Journal Article"&gt;17&lt;/ref-type&gt;&lt;contributors&gt;&lt;authors&gt;&lt;author&gt;Johnson, Larry&lt;/author&gt;&lt;author&gt;Thompson Jr, Donald L&lt;/author&gt;&lt;author&gt;Varner, Dickson D&lt;/author&gt;&lt;/authors&gt;&lt;/contributors&gt;&lt;titles&gt;&lt;title&gt;Role of Sertoli cell number and function on regulation of spermatogenesis&lt;/title&gt;&lt;secondary-title&gt;Animal reproduction science&lt;/secondary-title&gt;&lt;/titles&gt;&lt;periodical&gt;&lt;full-title&gt;Animal reproduction science&lt;/full-title&gt;&lt;/periodical&gt;&lt;pages&gt;23-51&lt;/pages&gt;&lt;volume&gt;105&lt;/volume&gt;&lt;number&gt;1-2&lt;/number&gt;&lt;dates&gt;&lt;year&gt;2008&lt;/year&gt;&lt;/dates&gt;&lt;isbn&gt;0378-4320&lt;/isbn&gt;&lt;urls&gt;&lt;/urls&gt;&lt;/record&gt;&lt;/Cite&gt;&lt;/EndNote&gt;</w:instrText>
      </w:r>
      <w:r>
        <w:rPr>
          <w:rFonts w:cs="Times New Roman"/>
          <w:szCs w:val="24"/>
        </w:rPr>
        <w:fldChar w:fldCharType="separate"/>
      </w:r>
      <w:r>
        <w:rPr>
          <w:rFonts w:cs="Times New Roman"/>
          <w:noProof/>
          <w:szCs w:val="24"/>
        </w:rPr>
        <w:t>(Dym ve Madhwa Raj, 1977; Johnson ve ark, 2008)</w:t>
      </w:r>
      <w:r>
        <w:rPr>
          <w:rFonts w:cs="Times New Roman"/>
          <w:szCs w:val="24"/>
        </w:rPr>
        <w:fldChar w:fldCharType="end"/>
      </w:r>
      <w:r>
        <w:rPr>
          <w:rFonts w:cs="Times New Roman"/>
          <w:szCs w:val="24"/>
        </w:rPr>
        <w:t xml:space="preserve">. Germ hücrelerinin gelişimi için gerekli olan özel ortamın oluşturulması ve seminifer </w:t>
      </w:r>
      <w:r w:rsidR="008429C2">
        <w:rPr>
          <w:rFonts w:cs="Times New Roman"/>
          <w:szCs w:val="24"/>
        </w:rPr>
        <w:t>tubul</w:t>
      </w:r>
      <w:r>
        <w:rPr>
          <w:rFonts w:cs="Times New Roman"/>
          <w:szCs w:val="24"/>
        </w:rPr>
        <w:t xml:space="preserve">lerin endokrin ortamının düzenlenmesi bu işlevler arasındadır. Yine, kan testis bariyerinin oluşumu ve intersitisyel sıvılarda bulunan birçok maddenin lümenden çıkışından sorumludur. Kan testis bariyerini oluşturan sıkı bağlantılar, büyük moleküllerin intersitisyel alandan seminifer </w:t>
      </w:r>
      <w:r w:rsidR="008429C2">
        <w:rPr>
          <w:rFonts w:cs="Times New Roman"/>
          <w:szCs w:val="24"/>
        </w:rPr>
        <w:t>tubul</w:t>
      </w:r>
      <w:r>
        <w:rPr>
          <w:rFonts w:cs="Times New Roman"/>
          <w:szCs w:val="24"/>
        </w:rPr>
        <w:t xml:space="preserve">lerin lümenine geçişini engellerler </w:t>
      </w:r>
      <w:r>
        <w:rPr>
          <w:rFonts w:cs="Times New Roman"/>
          <w:szCs w:val="24"/>
        </w:rPr>
        <w:fldChar w:fldCharType="begin"/>
      </w:r>
      <w:r>
        <w:rPr>
          <w:rFonts w:cs="Times New Roman"/>
          <w:szCs w:val="24"/>
        </w:rPr>
        <w:instrText xml:space="preserve"> ADDIN EN.CITE &lt;EndNote&gt;&lt;Cite&gt;&lt;Author&gt;Oliveira&lt;/Author&gt;&lt;Year&gt;2015&lt;/Year&gt;&lt;RecNum&gt;31&lt;/RecNum&gt;&lt;DisplayText&gt;(Oliveira &amp;amp; Alves, 2015)&lt;/DisplayText&gt;&lt;record&gt;&lt;rec-number&gt;31&lt;/rec-number&gt;&lt;foreign-keys&gt;&lt;key app="EN" db-id="rd9aptzxltr9p8epv5evw50tewzfwz9we20v" timestamp="1564556493"&gt;31&lt;/key&gt;&lt;/foreign-keys&gt;&lt;ref-type name="Book Section"&gt;5&lt;/ref-type&gt;&lt;contributors&gt;&lt;authors&gt;&lt;author&gt;Oliveira, Pedro F&lt;/author&gt;&lt;author&gt;Alves, Marco G&lt;/author&gt;&lt;/authors&gt;&lt;/contributors&gt;&lt;titles&gt;&lt;title&gt;The Sertoli cell at a glance&lt;/title&gt;&lt;secondary-title&gt;Sertoli cell metabolism and spermatogenesis&lt;/secondary-title&gt;&lt;/titles&gt;&lt;pages&gt;3-13&lt;/pages&gt;&lt;dates&gt;&lt;year&gt;2015&lt;/year&gt;&lt;/dates&gt;&lt;publisher&gt;Springer&lt;/publisher&gt;&lt;urls&gt;&lt;/urls&gt;&lt;/record&gt;&lt;/Cite&gt;&lt;/EndNote&gt;</w:instrText>
      </w:r>
      <w:r>
        <w:rPr>
          <w:rFonts w:cs="Times New Roman"/>
          <w:szCs w:val="24"/>
        </w:rPr>
        <w:fldChar w:fldCharType="separate"/>
      </w:r>
      <w:r>
        <w:rPr>
          <w:rFonts w:cs="Times New Roman"/>
          <w:noProof/>
          <w:szCs w:val="24"/>
        </w:rPr>
        <w:t>(Oliveira ve Alves, 2015)</w:t>
      </w:r>
      <w:r>
        <w:rPr>
          <w:rFonts w:cs="Times New Roman"/>
          <w:szCs w:val="24"/>
        </w:rPr>
        <w:fldChar w:fldCharType="end"/>
      </w:r>
      <w:r>
        <w:rPr>
          <w:rFonts w:cs="Times New Roman"/>
          <w:szCs w:val="24"/>
        </w:rPr>
        <w:t xml:space="preserve">.  </w:t>
      </w:r>
    </w:p>
    <w:p w:rsidR="00B80F7C" w:rsidRDefault="00FA3F9A" w:rsidP="00E94460">
      <w:pPr>
        <w:pStyle w:val="ListeParagraf"/>
        <w:ind w:left="0" w:firstLine="567"/>
        <w:rPr>
          <w:rFonts w:cs="Times New Roman"/>
          <w:szCs w:val="24"/>
        </w:rPr>
      </w:pPr>
      <w:r w:rsidRPr="0039685F">
        <w:rPr>
          <w:rFonts w:cs="Times New Roman"/>
          <w:szCs w:val="24"/>
        </w:rPr>
        <w:t>Sertoli hücreleri, serum transferrinden gelişmekte olan gametlere demir transfer eden, testis transferrin adı verilen bir apoprotein üretmektedir. Embri</w:t>
      </w:r>
      <w:r w:rsidR="00D34DAA">
        <w:rPr>
          <w:rFonts w:cs="Times New Roman"/>
          <w:szCs w:val="24"/>
        </w:rPr>
        <w:t>yonik gelişim sırasında, fetal Sertoli hücreleri, M</w:t>
      </w:r>
      <w:r w:rsidRPr="0039685F">
        <w:rPr>
          <w:rFonts w:cs="Times New Roman"/>
          <w:szCs w:val="24"/>
        </w:rPr>
        <w:t>üller kanalının gelişmesini önleyen ve böylece bir dişi embriyosundan ziyade b</w:t>
      </w:r>
      <w:r w:rsidR="00D34DAA">
        <w:rPr>
          <w:rFonts w:cs="Times New Roman"/>
          <w:szCs w:val="24"/>
        </w:rPr>
        <w:t xml:space="preserve">ir erkeğin gelişimini sağlayan anti-Müllerian hormonu </w:t>
      </w:r>
      <w:r w:rsidRPr="0039685F">
        <w:rPr>
          <w:rFonts w:cs="Times New Roman"/>
          <w:szCs w:val="24"/>
        </w:rPr>
        <w:t>üretmektir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&lt;EndNote&gt;&lt;Cite&gt;&lt;Author&gt;Leslie P. Gartner&lt;/Author&gt;&lt;Year&gt;2017&lt;/Year&gt;&lt;RecNum&gt;25&lt;/RecNum&gt;&lt;DisplayText&gt;(Leslie P. Gartner, 2017)&lt;/DisplayText&gt;&lt;record&gt;&lt;rec-number&gt;25&lt;/rec-number&gt;&lt;foreign-keys&gt;&lt;key app="EN" db-id="rd9aptzxltr9p8epv5evw50tewzfwz9we20v" timestamp="1564521184"&gt;25&lt;/key&gt;&lt;/foreign-keys&gt;&lt;ref-type name="Book"&gt;6&lt;/ref-type&gt;&lt;contributors&gt;&lt;authors&gt;&lt;author&gt;&lt;style face="normal" font="default" size="100%"&gt;Leslie P. Gartner&lt;/style&gt;&lt;style face="normal" font="default" charset="162" size="100%"&gt;,.&lt;/style&gt;&lt;/author&gt;&lt;/authors&gt;&lt;/contributors&gt;&lt;titles&gt;&lt;title&gt;Color Atlas and Text of Histology &lt;/title&gt;&lt;secondary-title&gt;&lt;style face="normal" font="default" charset="162" size="100%"&gt;Male Reproduction System&lt;/style&gt;&lt;/secondary-title&gt;&lt;/titles&gt;&lt;edition&gt;&lt;style face="normal" font="default" charset="162" size="100%"&gt;Seventh&lt;/style&gt;&lt;/edition&gt;&lt;section&gt;&lt;style face="normal" font="default" charset="162" size="100%"&gt;1747&lt;/style&gt;&lt;/section&gt;&lt;dates&gt;&lt;year&gt;&lt;style face="normal" font="default" charset="162" size="100%"&gt;2017&lt;/style&gt;&lt;/year&gt;&lt;/dates&gt;&lt;publisher&gt;Lippincott Williams &amp;amp; Wilkins&lt;/publisher&gt;&lt;urls&gt;&lt;/urls&gt;&lt;/record&gt;&lt;/Cite&gt;&lt;/EndNote&gt;</w:instrText>
      </w:r>
      <w:r>
        <w:rPr>
          <w:rFonts w:cs="Times New Roman"/>
          <w:szCs w:val="24"/>
        </w:rPr>
        <w:fldChar w:fldCharType="separate"/>
      </w:r>
      <w:r>
        <w:rPr>
          <w:rFonts w:cs="Times New Roman"/>
          <w:noProof/>
          <w:szCs w:val="24"/>
        </w:rPr>
        <w:t>(Gartner, 2017)</w:t>
      </w:r>
      <w:r>
        <w:rPr>
          <w:rFonts w:cs="Times New Roman"/>
          <w:szCs w:val="24"/>
        </w:rPr>
        <w:fldChar w:fldCharType="end"/>
      </w:r>
      <w:r>
        <w:rPr>
          <w:rFonts w:cs="Times New Roman"/>
          <w:szCs w:val="24"/>
        </w:rPr>
        <w:t xml:space="preserve">. </w:t>
      </w:r>
      <w:r w:rsidRPr="00CE3459">
        <w:rPr>
          <w:rFonts w:cs="Times New Roman"/>
          <w:szCs w:val="24"/>
        </w:rPr>
        <w:t>Sertoli hücre olgunlaşması, spermatogenezin desteklenmesi için önemlidir ve Sertoli hücrelerinin olgunlaşmaması, insanlarda erkek fertilitesini bozan birçok durumun ayırt edici özelliğidir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&lt;EndNote&gt;&lt;Cite&gt;&lt;Author&gt;Stukenborg&lt;/Author&gt;&lt;Year&gt;2018&lt;/Year&gt;&lt;RecNum&gt;38&lt;/RecNum&gt;&lt;DisplayText&gt;(J.-B. Stukenborg, Jahnukainen, Hutka, &amp;amp; Mitchell, 2018)&lt;/DisplayText&gt;&lt;record&gt;&lt;rec-number&gt;38&lt;/rec-number&gt;&lt;foreign-keys&gt;&lt;key app="EN" db-id="rd9aptzxltr9p8epv5evw50tewzfwz9we20v" timestamp="1564562397"&gt;38&lt;/key&gt;&lt;/foreign-keys&gt;&lt;ref-type name="Journal Article"&gt;17&lt;/ref-type&gt;&lt;contributors&gt;&lt;authors&gt;&lt;author&gt;Stukenborg, Jan-Bernd&lt;/author&gt;&lt;author&gt;Jahnukainen, Kirsi&lt;/author&gt;&lt;author&gt;Hutka, Marsida&lt;/author&gt;&lt;author&gt;Mitchell, Rod T&lt;/author&gt;&lt;/authors&gt;&lt;/contributors&gt;&lt;titles&gt;&lt;title&gt;Cancer treatment in childhood and testicular function: the importance of the somatic environment&lt;/title&gt;&lt;secondary-title&gt;Endocrine connections&lt;/secondary-title&gt;&lt;/titles&gt;&lt;periodical&gt;&lt;full-title&gt;Endocrine connections&lt;/full-title&gt;&lt;/periodical&gt;&lt;pages&gt;R69-R87&lt;/pages&gt;&lt;volume&gt;7&lt;/volume&gt;&lt;number&gt;2&lt;/number&gt;&lt;dates&gt;&lt;year&gt;2018&lt;/year&gt;&lt;/dates&gt;&lt;isbn&gt;2049-3614&lt;/isbn&gt;&lt;urls&gt;&lt;/urls&gt;&lt;/record&gt;&lt;/Cite&gt;&lt;/EndNote&gt;</w:instrText>
      </w:r>
      <w:r>
        <w:rPr>
          <w:rFonts w:cs="Times New Roman"/>
          <w:szCs w:val="24"/>
        </w:rPr>
        <w:fldChar w:fldCharType="separate"/>
      </w:r>
      <w:r>
        <w:rPr>
          <w:rFonts w:cs="Times New Roman"/>
          <w:noProof/>
          <w:szCs w:val="24"/>
        </w:rPr>
        <w:t>(Stukenborg ve ark, 2018)</w:t>
      </w:r>
      <w:r>
        <w:rPr>
          <w:rFonts w:cs="Times New Roman"/>
          <w:szCs w:val="24"/>
        </w:rPr>
        <w:fldChar w:fldCharType="end"/>
      </w:r>
      <w:r w:rsidRPr="00CE3459">
        <w:rPr>
          <w:rFonts w:cs="Times New Roman"/>
          <w:szCs w:val="24"/>
        </w:rPr>
        <w:t>.</w:t>
      </w:r>
      <w:r>
        <w:rPr>
          <w:rFonts w:cs="Times New Roman"/>
          <w:szCs w:val="24"/>
        </w:rPr>
        <w:t xml:space="preserve"> Sertoli hücreleri aracılığıyla androjen etkisinin farelerde fertilite için gerekli olduğu gösterilmiştir. Androjenlere karşı duyarlılık androjen reseptörünün varlığını gerektirmektedir </w:t>
      </w:r>
      <w:r>
        <w:rPr>
          <w:rFonts w:cs="Times New Roman"/>
          <w:szCs w:val="24"/>
        </w:rPr>
        <w:fldChar w:fldCharType="begin"/>
      </w:r>
      <w:r>
        <w:rPr>
          <w:rFonts w:cs="Times New Roman"/>
          <w:szCs w:val="24"/>
        </w:rPr>
        <w:instrText xml:space="preserve"> ADDIN EN.CITE &lt;EndNote&gt;&lt;Cite&gt;&lt;Author&gt;De Gendt&lt;/Author&gt;&lt;Year&gt;2004&lt;/Year&gt;&lt;RecNum&gt;39&lt;/RecNum&gt;&lt;DisplayText&gt;(De Gendt et al., 2004)&lt;/DisplayText&gt;&lt;record&gt;&lt;rec-number&gt;39&lt;/rec-number&gt;&lt;foreign-keys&gt;&lt;key app="EN" db-id="rd9aptzxltr9p8epv5evw50tewzfwz9we20v" timestamp="1564562902"&gt;39&lt;/key&gt;&lt;/foreign-keys&gt;&lt;ref-type name="Journal Article"&gt;17&lt;/ref-type&gt;&lt;contributors&gt;&lt;authors&gt;&lt;author&gt;De Gendt, Karel&lt;/author&gt;&lt;author&gt;Swinnen, Johannes V&lt;/author&gt;&lt;author&gt;Saunders, Philippa TK&lt;/author&gt;&lt;author&gt;Schoonjans, Luc&lt;/author&gt;&lt;author&gt;Dewerchin, Mieke&lt;/author&gt;&lt;author&gt;Devos, Ann&lt;/author&gt;&lt;author&gt;Tan, Karen&lt;/author&gt;&lt;author&gt;Atanassova, Nina&lt;/author&gt;&lt;author&gt;Claessens, Frank&lt;/author&gt;&lt;author&gt;Lécureuil, Charlotte&lt;/author&gt;&lt;/authors&gt;&lt;/contributors&gt;&lt;titles&gt;&lt;title&gt;A Sertoli cell-selective knockout of the androgen receptor causes spermatogenic arrest in meiosis&lt;/title&gt;&lt;secondary-title&gt;Proceedings of the National Academy of Sciences&lt;/secondary-title&gt;&lt;/titles&gt;&lt;periodical&gt;&lt;full-title&gt;Proceedings of the National Academy of Sciences&lt;/full-title&gt;&lt;/periodical&gt;&lt;pages&gt;1327-1332&lt;/pages&gt;&lt;volume&gt;101&lt;/volume&gt;&lt;number&gt;5&lt;/number&gt;&lt;dates&gt;&lt;year&gt;2004&lt;/year&gt;&lt;/dates&gt;&lt;isbn&gt;0027-8424&lt;/isbn&gt;&lt;urls&gt;&lt;/urls&gt;&lt;/record&gt;&lt;/Cite&gt;&lt;/EndNote&gt;</w:instrText>
      </w:r>
      <w:r>
        <w:rPr>
          <w:rFonts w:cs="Times New Roman"/>
          <w:szCs w:val="24"/>
        </w:rPr>
        <w:fldChar w:fldCharType="separate"/>
      </w:r>
      <w:r>
        <w:rPr>
          <w:rFonts w:cs="Times New Roman"/>
          <w:noProof/>
          <w:szCs w:val="24"/>
        </w:rPr>
        <w:t>(De Gendt ve ark, 2004)</w:t>
      </w:r>
      <w:r>
        <w:rPr>
          <w:rFonts w:cs="Times New Roman"/>
          <w:szCs w:val="24"/>
        </w:rPr>
        <w:fldChar w:fldCharType="end"/>
      </w:r>
      <w:r>
        <w:rPr>
          <w:rFonts w:cs="Times New Roman"/>
          <w:szCs w:val="24"/>
        </w:rPr>
        <w:t>.</w:t>
      </w:r>
    </w:p>
    <w:p w:rsidR="00FA3F9A" w:rsidRDefault="00FA3F9A" w:rsidP="00260E74">
      <w:pPr>
        <w:rPr>
          <w:rFonts w:cs="Times New Roman"/>
          <w:szCs w:val="24"/>
        </w:rPr>
      </w:pPr>
    </w:p>
    <w:p w:rsidR="006E6413" w:rsidRDefault="006E6413" w:rsidP="00260E74">
      <w:pPr>
        <w:rPr>
          <w:rFonts w:cs="Times New Roman"/>
          <w:szCs w:val="24"/>
        </w:rPr>
      </w:pPr>
    </w:p>
    <w:p w:rsidR="001E61B2" w:rsidRPr="00260E74" w:rsidRDefault="001E61B2" w:rsidP="00260E74">
      <w:pPr>
        <w:rPr>
          <w:rFonts w:cs="Times New Roman"/>
          <w:szCs w:val="24"/>
        </w:rPr>
      </w:pPr>
    </w:p>
    <w:p w:rsidR="00D34DAA" w:rsidRDefault="00D34DAA" w:rsidP="00850EB6">
      <w:pPr>
        <w:pStyle w:val="Balk5"/>
      </w:pPr>
    </w:p>
    <w:p w:rsidR="00B80F7C" w:rsidRPr="001E61B2" w:rsidRDefault="00B80F7C" w:rsidP="00850EB6">
      <w:pPr>
        <w:pStyle w:val="Balk5"/>
      </w:pPr>
      <w:r w:rsidRPr="001E61B2">
        <w:lastRenderedPageBreak/>
        <w:t xml:space="preserve">2.1.2.2.1. </w:t>
      </w:r>
      <w:r w:rsidR="00260E74" w:rsidRPr="001E61B2">
        <w:t>Kan-</w:t>
      </w:r>
      <w:r w:rsidR="00D72592" w:rsidRPr="001E61B2">
        <w:t>testis bariyeri</w:t>
      </w:r>
    </w:p>
    <w:p w:rsidR="00FA3F9A" w:rsidRDefault="00FA3F9A" w:rsidP="00F352B7">
      <w:pPr>
        <w:rPr>
          <w:rFonts w:cs="Times New Roman"/>
          <w:b/>
          <w:szCs w:val="24"/>
        </w:rPr>
      </w:pPr>
    </w:p>
    <w:p w:rsidR="00FA3F9A" w:rsidRDefault="00260E74" w:rsidP="00E94460">
      <w:pPr>
        <w:pStyle w:val="ListeParagraf"/>
        <w:ind w:left="0" w:firstLine="567"/>
        <w:rPr>
          <w:rFonts w:cs="Times New Roman"/>
          <w:szCs w:val="24"/>
        </w:rPr>
      </w:pPr>
      <w:r>
        <w:rPr>
          <w:rFonts w:cs="Times New Roman"/>
          <w:szCs w:val="24"/>
        </w:rPr>
        <w:t>Kan-</w:t>
      </w:r>
      <w:r w:rsidR="00FA3F9A">
        <w:rPr>
          <w:rFonts w:cs="Times New Roman"/>
          <w:szCs w:val="24"/>
        </w:rPr>
        <w:t xml:space="preserve">testis bariyeri, memeli vücudundaki en sıkı kan-doku bariyerlerinden biridir. Bu bariyer seminifer epiteli, bazal ve apikal (adluminal) bölmelere ayırır </w:t>
      </w:r>
      <w:r w:rsidR="00FA3F9A">
        <w:rPr>
          <w:rFonts w:cs="Times New Roman"/>
          <w:szCs w:val="24"/>
        </w:rPr>
        <w:fldChar w:fldCharType="begin"/>
      </w:r>
      <w:r w:rsidR="00FA3F9A">
        <w:rPr>
          <w:rFonts w:cs="Times New Roman"/>
          <w:szCs w:val="24"/>
        </w:rPr>
        <w:instrText xml:space="preserve"> ADDIN EN.CITE &lt;EndNote&gt;&lt;Cite&gt;&lt;Author&gt;Cheng&lt;/Author&gt;&lt;Year&gt;2012&lt;/Year&gt;&lt;RecNum&gt;42&lt;/RecNum&gt;&lt;DisplayText&gt;(Cheng &amp;amp; Mruk, 2012)&lt;/DisplayText&gt;&lt;record&gt;&lt;rec-number&gt;42&lt;/rec-number&gt;&lt;foreign-keys&gt;&lt;key app="EN" db-id="rd9aptzxltr9p8epv5evw50tewzfwz9we20v" timestamp="1564570420"&gt;42&lt;/key&gt;&lt;/foreign-keys&gt;&lt;ref-type name="Journal Article"&gt;17&lt;/ref-type&gt;&lt;contributors&gt;&lt;authors&gt;&lt;author&gt;Cheng, C. Yan&lt;/author&gt;&lt;author&gt;Mruk, Dolores D.&lt;/author&gt;&lt;/authors&gt;&lt;/contributors&gt;&lt;titles&gt;&lt;title&gt;The blood-testis barrier and its implications for male contraception&lt;/title&gt;&lt;secondary-title&gt;Pharmacological reviews&lt;/secondary-title&gt;&lt;alt-title&gt;Pharmacol Rev&lt;/alt-title&gt;&lt;/titles&gt;&lt;periodical&gt;&lt;full-title&gt;Pharmacological reviews&lt;/full-title&gt;&lt;abbr-1&gt;Pharmacol Rev&lt;/abbr-1&gt;&lt;/periodical&gt;&lt;alt-periodical&gt;&lt;full-title&gt;Pharmacological reviews&lt;/full-title&gt;&lt;abbr-1&gt;Pharmacol Rev&lt;/abbr-1&gt;&lt;/alt-periodical&gt;&lt;pages&gt;16-64&lt;/pages&gt;&lt;volume&gt;64&lt;/volume&gt;&lt;number&gt;1&lt;/number&gt;&lt;edition&gt;2011/10/28&lt;/edition&gt;&lt;keywords&gt;&lt;keyword&gt;Animals&lt;/keyword&gt;&lt;keyword&gt;Blood-Testis Barrier/immunology/*metabolism/physiology/ultrastructure&lt;/keyword&gt;&lt;keyword&gt;Contraceptive Agents, Male/administration &amp;amp; dosage/*pharmacokinetics&lt;/keyword&gt;&lt;keyword&gt;Drug Delivery Systems&lt;/keyword&gt;&lt;keyword&gt;Gonadal Steroid Hormones/metabolism&lt;/keyword&gt;&lt;keyword&gt;Humans&lt;/keyword&gt;&lt;keyword&gt;Male&lt;/keyword&gt;&lt;keyword&gt;Models, Biological&lt;/keyword&gt;&lt;keyword&gt;Sertoli Cells/drug effects/immunology/metabolism/ultrastructure&lt;/keyword&gt;&lt;keyword&gt;Spermatogenesis/drug effects&lt;/keyword&gt;&lt;/keywords&gt;&lt;dates&gt;&lt;year&gt;2012&lt;/year&gt;&lt;/dates&gt;&lt;publisher&gt;The American Society for Pharmacology and Experimental Therapeutics&lt;/publisher&gt;&lt;isbn&gt;1521-0081&amp;#xD;0031-6997&lt;/isbn&gt;&lt;accession-num&gt;22039149&lt;/accession-num&gt;&lt;urls&gt;&lt;related-urls&gt;&lt;url&gt;https://www.ncbi.nlm.nih.gov/pubmed/22039149&lt;/url&gt;&lt;url&gt;https://www.ncbi.nlm.nih.gov/pmc/articles/PMC3250082/&lt;/url&gt;&lt;/related-urls&gt;&lt;/urls&gt;&lt;electronic-resource-num&gt;10.1124/pr.110.002790&lt;/electronic-resource-num&gt;&lt;remote-database-name&gt;PubMed&lt;/remote-database-name&gt;&lt;language&gt;eng&lt;/language&gt;&lt;/record&gt;&lt;/Cite&gt;&lt;/EndNote&gt;</w:instrText>
      </w:r>
      <w:r w:rsidR="00FA3F9A">
        <w:rPr>
          <w:rFonts w:cs="Times New Roman"/>
          <w:szCs w:val="24"/>
        </w:rPr>
        <w:fldChar w:fldCharType="separate"/>
      </w:r>
      <w:r w:rsidR="00FA3F9A">
        <w:rPr>
          <w:rFonts w:cs="Times New Roman"/>
          <w:noProof/>
          <w:szCs w:val="24"/>
        </w:rPr>
        <w:t>(Cheng ve Mruk, 2012)</w:t>
      </w:r>
      <w:r w:rsidR="00FA3F9A">
        <w:rPr>
          <w:rFonts w:cs="Times New Roman"/>
          <w:szCs w:val="24"/>
        </w:rPr>
        <w:fldChar w:fldCharType="end"/>
      </w:r>
      <w:r w:rsidR="00FA3F9A">
        <w:rPr>
          <w:rFonts w:cs="Times New Roman"/>
          <w:szCs w:val="24"/>
        </w:rPr>
        <w:t>. Bitişik S</w:t>
      </w:r>
      <w:r w:rsidR="00FA3F9A" w:rsidRPr="008E53C3">
        <w:rPr>
          <w:rFonts w:cs="Times New Roman"/>
          <w:szCs w:val="24"/>
        </w:rPr>
        <w:t>ertoli hücrelerinin birbirleriyle ve</w:t>
      </w:r>
      <w:r w:rsidR="00FA3F9A">
        <w:rPr>
          <w:rFonts w:cs="Times New Roman"/>
          <w:szCs w:val="24"/>
        </w:rPr>
        <w:t xml:space="preserve"> bazal membran ile etkileşimi, S</w:t>
      </w:r>
      <w:r w:rsidR="00FA3F9A" w:rsidRPr="008E53C3">
        <w:rPr>
          <w:rFonts w:cs="Times New Roman"/>
          <w:szCs w:val="24"/>
        </w:rPr>
        <w:t>ertoli hücresinin işlevi için çok önemlidir. Sertoli hücreleri arasındaki sıkı bağlantı ve yapışmalar, seminifer tubul içerisinde immünolojik olarak ayrıcalıklı bir alan oluşturulmasına izin verir. Sertoli hücreleri ve bazal membran tarafından oluşturulan bu bariyer, kan-testis bariyeri olarak bilinir</w:t>
      </w:r>
      <w:r w:rsidR="00FA3F9A">
        <w:rPr>
          <w:rFonts w:cs="Times New Roman"/>
          <w:szCs w:val="24"/>
        </w:rPr>
        <w:t xml:space="preserve"> </w:t>
      </w:r>
      <w:r w:rsidR="00FA3F9A">
        <w:rPr>
          <w:rFonts w:cs="Times New Roman"/>
          <w:szCs w:val="24"/>
        </w:rPr>
        <w:fldChar w:fldCharType="begin"/>
      </w:r>
      <w:r w:rsidR="00FA3F9A">
        <w:rPr>
          <w:rFonts w:cs="Times New Roman"/>
          <w:szCs w:val="24"/>
        </w:rPr>
        <w:instrText xml:space="preserve"> ADDIN EN.CITE &lt;EndNote&gt;&lt;Cite&gt;&lt;Author&gt;Russell&lt;/Author&gt;&lt;Year&gt;1977&lt;/Year&gt;&lt;RecNum&gt;43&lt;/RecNum&gt;&lt;DisplayText&gt;(Lonnie Russell, 1977)&lt;/DisplayText&gt;&lt;record&gt;&lt;rec-number&gt;43&lt;/rec-number&gt;&lt;foreign-keys&gt;&lt;key app="EN" db-id="rd9aptzxltr9p8epv5evw50tewzfwz9we20v" timestamp="1564570596"&gt;43&lt;/key&gt;&lt;/foreign-keys&gt;&lt;ref-type name="Journal Article"&gt;17&lt;/ref-type&gt;&lt;contributors&gt;&lt;authors&gt;&lt;author&gt;Russell, Lonnie&lt;/author&gt;&lt;/authors&gt;&lt;/contributors&gt;&lt;titles&gt;&lt;title&gt;Desmosome‐like junctions between Sertoli and germ cells in the rat testis&lt;/title&gt;&lt;secondary-title&gt;American Journal of Anatomy&lt;/secondary-title&gt;&lt;/titles&gt;&lt;periodical&gt;&lt;full-title&gt;American Journal of Anatomy&lt;/full-title&gt;&lt;/periodical&gt;&lt;pages&gt;301-312&lt;/pages&gt;&lt;volume&gt;148&lt;/volume&gt;&lt;number&gt;3&lt;/number&gt;&lt;dates&gt;&lt;year&gt;1977&lt;/year&gt;&lt;/dates&gt;&lt;isbn&gt;0002-9106&lt;/isbn&gt;&lt;urls&gt;&lt;/urls&gt;&lt;/record&gt;&lt;/Cite&gt;&lt;/EndNote&gt;</w:instrText>
      </w:r>
      <w:r w:rsidR="00FA3F9A">
        <w:rPr>
          <w:rFonts w:cs="Times New Roman"/>
          <w:szCs w:val="24"/>
        </w:rPr>
        <w:fldChar w:fldCharType="separate"/>
      </w:r>
      <w:r w:rsidR="00FA3F9A">
        <w:rPr>
          <w:rFonts w:cs="Times New Roman"/>
          <w:noProof/>
          <w:szCs w:val="24"/>
        </w:rPr>
        <w:t>(Russell, 1977)</w:t>
      </w:r>
      <w:r w:rsidR="00FA3F9A">
        <w:rPr>
          <w:rFonts w:cs="Times New Roman"/>
          <w:szCs w:val="24"/>
        </w:rPr>
        <w:fldChar w:fldCharType="end"/>
      </w:r>
      <w:r w:rsidR="00FA3F9A" w:rsidRPr="008E53C3">
        <w:rPr>
          <w:rFonts w:cs="Times New Roman"/>
          <w:szCs w:val="24"/>
        </w:rPr>
        <w:t>. Kan-t</w:t>
      </w:r>
      <w:r w:rsidR="00FA3F9A">
        <w:rPr>
          <w:rFonts w:cs="Times New Roman"/>
          <w:szCs w:val="24"/>
        </w:rPr>
        <w:t>estis engeli kendine özgü eş</w:t>
      </w:r>
      <w:r w:rsidR="00FA3F9A" w:rsidRPr="008E53C3">
        <w:rPr>
          <w:rFonts w:cs="Times New Roman"/>
          <w:szCs w:val="24"/>
        </w:rPr>
        <w:t>siz ve karmaşık işlevler yerine getirmek için benzersiz bir şekilde görevlendirilmiştir. Şöyle ki; Sertoli hücrelerinin birbirine bağlanması, gelişen spermato</w:t>
      </w:r>
      <w:r w:rsidR="00FA3F9A">
        <w:rPr>
          <w:rFonts w:cs="Times New Roman"/>
          <w:szCs w:val="24"/>
        </w:rPr>
        <w:t>g</w:t>
      </w:r>
      <w:r w:rsidR="00FA3F9A" w:rsidRPr="008E53C3">
        <w:rPr>
          <w:rFonts w:cs="Times New Roman"/>
          <w:szCs w:val="24"/>
        </w:rPr>
        <w:t>enik hücrelerin tubul lümenine geçişine izin vermek için ayrılmayı ve bu süreç boyunca kan-testis bariyerini korumak için yeniden birleşmeyi koordine etmek görevleri arasında yer almaktadır. Kan-testis bariyer fonksiyonunun düzenlenmesi normal fertilite</w:t>
      </w:r>
      <w:r w:rsidR="00FA3F9A">
        <w:rPr>
          <w:rFonts w:cs="Times New Roman"/>
          <w:szCs w:val="24"/>
        </w:rPr>
        <w:t xml:space="preserve"> için </w:t>
      </w:r>
      <w:r w:rsidR="00FA3F9A" w:rsidRPr="008E53C3">
        <w:rPr>
          <w:rFonts w:cs="Times New Roman"/>
          <w:szCs w:val="24"/>
        </w:rPr>
        <w:t>önem</w:t>
      </w:r>
      <w:r w:rsidR="00FA3F9A">
        <w:rPr>
          <w:rFonts w:cs="Times New Roman"/>
          <w:szCs w:val="24"/>
        </w:rPr>
        <w:t xml:space="preserve"> arz etmektedir </w:t>
      </w:r>
      <w:r w:rsidR="00FA3F9A">
        <w:rPr>
          <w:rFonts w:cs="Times New Roman"/>
          <w:szCs w:val="24"/>
        </w:rPr>
        <w:fldChar w:fldCharType="begin"/>
      </w:r>
      <w:r w:rsidR="00FA3F9A">
        <w:rPr>
          <w:rFonts w:cs="Times New Roman"/>
          <w:szCs w:val="24"/>
        </w:rPr>
        <w:instrText xml:space="preserve"> ADDIN EN.CITE &lt;EndNote&gt;&lt;Cite&gt;&lt;Author&gt;Alukal&lt;/Author&gt;&lt;Year&gt;2009&lt;/Year&gt;&lt;RecNum&gt;44&lt;/RecNum&gt;&lt;DisplayText&gt;(Alukal &amp;amp; Lamb, 2009)&lt;/DisplayText&gt;&lt;record&gt;&lt;rec-number&gt;44&lt;/rec-number&gt;&lt;foreign-keys&gt;&lt;key app="EN" db-id="rd9aptzxltr9p8epv5evw50tewzfwz9we20v" timestamp="1564570796"&gt;44&lt;/key&gt;&lt;/foreign-keys&gt;&lt;ref-type name="Book Section"&gt;5&lt;/ref-type&gt;&lt;contributors&gt;&lt;authors&gt;&lt;author&gt;Alukal, Joseph P.&lt;/author&gt;&lt;author&gt;Lamb, Dolores J.&lt;/author&gt;&lt;/authors&gt;&lt;secondary-authors&gt;&lt;author&gt;Niederberger, Craig S.&lt;/author&gt;&lt;author&gt;Lipshultz, Larry I.&lt;/author&gt;&lt;author&gt;Howards, Stuart S.&lt;/author&gt;&lt;/secondary-authors&gt;&lt;/contributors&gt;&lt;titles&gt;&lt;title&gt;The Sertoli cell&lt;/title&gt;&lt;secondary-title&gt;Infertility in the Male&lt;/secondary-title&gt;&lt;/titles&gt;&lt;pages&gt;48-73&lt;/pages&gt;&lt;edition&gt;4&lt;/edition&gt;&lt;dates&gt;&lt;year&gt;2009&lt;/year&gt;&lt;/dates&gt;&lt;pub-location&gt;Cambridge&lt;/pub-location&gt;&lt;publisher&gt;Cambridge University Press&lt;/publisher&gt;&lt;urls&gt;&lt;related-urls&gt;&lt;url&gt;https://www.cambridge.org/core/books/infertility-in-the-male/sertoli-cell/CF2B57EDFB6043B1575C03CA647E3C7E&lt;/url&gt;&lt;/related-urls&gt;&lt;/urls&gt;&lt;electronic-resource-num&gt;DOI: 10.1017/CBO9780511635656.005&lt;/electronic-resource-num&gt;&lt;remote-database-name&gt;Cambridge Core&lt;/remote-database-name&gt;&lt;remote-database-provider&gt;Cambridge University Press&lt;/remote-database-provider&gt;&lt;/record&gt;&lt;/Cite&gt;&lt;/EndNote&gt;</w:instrText>
      </w:r>
      <w:r w:rsidR="00FA3F9A">
        <w:rPr>
          <w:rFonts w:cs="Times New Roman"/>
          <w:szCs w:val="24"/>
        </w:rPr>
        <w:fldChar w:fldCharType="separate"/>
      </w:r>
      <w:r w:rsidR="00FA3F9A">
        <w:rPr>
          <w:rFonts w:cs="Times New Roman"/>
          <w:noProof/>
          <w:szCs w:val="24"/>
        </w:rPr>
        <w:t>(Alukal ve Lamb, 2009)</w:t>
      </w:r>
      <w:r w:rsidR="00FA3F9A">
        <w:rPr>
          <w:rFonts w:cs="Times New Roman"/>
          <w:szCs w:val="24"/>
        </w:rPr>
        <w:fldChar w:fldCharType="end"/>
      </w:r>
      <w:r w:rsidR="00FA3F9A">
        <w:rPr>
          <w:rFonts w:cs="Times New Roman"/>
          <w:szCs w:val="24"/>
        </w:rPr>
        <w:t>.</w:t>
      </w:r>
    </w:p>
    <w:p w:rsidR="007132B4" w:rsidRDefault="007132B4" w:rsidP="00FA3F9A">
      <w:pPr>
        <w:rPr>
          <w:rFonts w:cs="Times New Roman"/>
          <w:szCs w:val="24"/>
        </w:rPr>
      </w:pPr>
    </w:p>
    <w:p w:rsidR="00FA3F9A" w:rsidRPr="001E61B2" w:rsidRDefault="00FA3F9A" w:rsidP="00850EB6">
      <w:pPr>
        <w:pStyle w:val="Balk4"/>
      </w:pPr>
      <w:bookmarkStart w:id="73" w:name="_Toc26096052"/>
      <w:r w:rsidRPr="001E61B2">
        <w:t>2.1.2.3. Spermatogenezis</w:t>
      </w:r>
      <w:bookmarkEnd w:id="73"/>
    </w:p>
    <w:p w:rsidR="00FA3F9A" w:rsidRDefault="00FA3F9A" w:rsidP="00FA3F9A">
      <w:pPr>
        <w:rPr>
          <w:rFonts w:cs="Times New Roman"/>
          <w:szCs w:val="24"/>
        </w:rPr>
      </w:pPr>
    </w:p>
    <w:p w:rsidR="00FA3F9A" w:rsidRDefault="00FA3F9A" w:rsidP="00E94460">
      <w:pPr>
        <w:pStyle w:val="ListeParagraf"/>
        <w:ind w:left="0" w:firstLine="567"/>
        <w:rPr>
          <w:rFonts w:cs="Times New Roman"/>
          <w:szCs w:val="24"/>
        </w:rPr>
      </w:pPr>
      <w:r>
        <w:rPr>
          <w:rFonts w:cs="Times New Roman"/>
          <w:szCs w:val="24"/>
        </w:rPr>
        <w:t>Memeli s</w:t>
      </w:r>
      <w:r w:rsidRPr="00845D54">
        <w:rPr>
          <w:rFonts w:cs="Times New Roman"/>
          <w:szCs w:val="24"/>
        </w:rPr>
        <w:t>permatogenez</w:t>
      </w:r>
      <w:r>
        <w:rPr>
          <w:rFonts w:cs="Times New Roman"/>
          <w:szCs w:val="24"/>
        </w:rPr>
        <w:t>i</w:t>
      </w:r>
      <w:r w:rsidRPr="00845D54">
        <w:rPr>
          <w:rFonts w:cs="Times New Roman"/>
          <w:szCs w:val="24"/>
        </w:rPr>
        <w:t>,</w:t>
      </w:r>
      <w:r>
        <w:rPr>
          <w:rFonts w:cs="Times New Roman"/>
          <w:szCs w:val="24"/>
        </w:rPr>
        <w:t xml:space="preserve"> testisin sp</w:t>
      </w:r>
      <w:r w:rsidR="00D34DAA">
        <w:rPr>
          <w:rFonts w:cs="Times New Roman"/>
          <w:szCs w:val="24"/>
        </w:rPr>
        <w:t>ermatogonial kök hücrelerinin (s</w:t>
      </w:r>
      <w:r>
        <w:rPr>
          <w:rFonts w:cs="Times New Roman"/>
          <w:szCs w:val="24"/>
        </w:rPr>
        <w:t>permatogonial stem cells / SSC) spermatozoonl</w:t>
      </w:r>
      <w:r w:rsidR="00D34DAA">
        <w:rPr>
          <w:rFonts w:cs="Times New Roman"/>
          <w:szCs w:val="24"/>
        </w:rPr>
        <w:t>arı oluşturmak için gerçekleşti</w:t>
      </w:r>
      <w:r>
        <w:rPr>
          <w:rFonts w:cs="Times New Roman"/>
          <w:szCs w:val="24"/>
        </w:rPr>
        <w:t xml:space="preserve">rdiği karmaşık bir süreçtir. Seminifer epitelde, SSC’ler yaşam boyunca kök hücre havuzunu korumak için kendi kendini yeniler veya çok sayıda germ hücresi oluşturmak için farklılaşırlar </w:t>
      </w:r>
      <w:r>
        <w:rPr>
          <w:rFonts w:cs="Times New Roman"/>
          <w:szCs w:val="24"/>
        </w:rPr>
        <w:fldChar w:fldCharType="begin"/>
      </w:r>
      <w:r>
        <w:rPr>
          <w:rFonts w:cs="Times New Roman"/>
          <w:szCs w:val="24"/>
        </w:rPr>
        <w:instrText xml:space="preserve"> ADDIN EN.CITE &lt;EndNote&gt;&lt;Cite&gt;&lt;Author&gt;Hofmann&lt;/Author&gt;&lt;Year&gt;2008&lt;/Year&gt;&lt;RecNum&gt;45&lt;/RecNum&gt;&lt;DisplayText&gt;(Hofmann, 2008)&lt;/DisplayText&gt;&lt;record&gt;&lt;rec-number&gt;45&lt;/rec-number&gt;&lt;foreign-keys&gt;&lt;key app="EN" db-id="rd9aptzxltr9p8epv5evw50tewzfwz9we20v" timestamp="1564574488"&gt;45&lt;/key&gt;&lt;/foreign-keys&gt;&lt;ref-type name="Journal Article"&gt;17&lt;/ref-type&gt;&lt;contributors&gt;&lt;authors&gt;&lt;author&gt;Hofmann, Marie-Claude&lt;/author&gt;&lt;/authors&gt;&lt;/contributors&gt;&lt;titles&gt;&lt;title&gt;Gdnf signaling pathways within the mammalian spermatogonial stem cell niche&lt;/title&gt;&lt;secondary-title&gt;Molecular and cellular endocrinology&lt;/secondary-title&gt;&lt;/titles&gt;&lt;periodical&gt;&lt;full-title&gt;Molecular and cellular endocrinology&lt;/full-title&gt;&lt;/periodical&gt;&lt;pages&gt;95-103&lt;/pages&gt;&lt;volume&gt;288&lt;/volume&gt;&lt;number&gt;1-2&lt;/number&gt;&lt;dates&gt;&lt;year&gt;2008&lt;/year&gt;&lt;/dates&gt;&lt;isbn&gt;0303-7207&lt;/isbn&gt;&lt;urls&gt;&lt;/urls&gt;&lt;/record&gt;&lt;/Cite&gt;&lt;/EndNote&gt;</w:instrText>
      </w:r>
      <w:r>
        <w:rPr>
          <w:rFonts w:cs="Times New Roman"/>
          <w:szCs w:val="24"/>
        </w:rPr>
        <w:fldChar w:fldCharType="separate"/>
      </w:r>
      <w:r>
        <w:rPr>
          <w:rFonts w:cs="Times New Roman"/>
          <w:noProof/>
          <w:szCs w:val="24"/>
        </w:rPr>
        <w:t>(Hofmann, 2008)</w:t>
      </w:r>
      <w:r>
        <w:rPr>
          <w:rFonts w:cs="Times New Roman"/>
          <w:szCs w:val="24"/>
        </w:rPr>
        <w:fldChar w:fldCharType="end"/>
      </w:r>
      <w:r>
        <w:rPr>
          <w:rFonts w:cs="Times New Roman"/>
          <w:szCs w:val="24"/>
        </w:rPr>
        <w:t>. Bu nedenle, normal spermatogenezisi ve fertiliteyi korumak için SSC’nin kendini yenileme ve farklılaşmas</w:t>
      </w:r>
      <w:r w:rsidR="001332AC">
        <w:rPr>
          <w:rFonts w:cs="Times New Roman"/>
          <w:szCs w:val="24"/>
        </w:rPr>
        <w:t>ı</w:t>
      </w:r>
      <w:r>
        <w:rPr>
          <w:rFonts w:cs="Times New Roman"/>
          <w:szCs w:val="24"/>
        </w:rPr>
        <w:t xml:space="preserve"> arasındaki denge gereklidir. Kök hücre homeostazı, çevredeki mikro ortamdan veya SSC nişinden gelen sinyallerle sıkı bir şekilde düzenlenir </w:t>
      </w:r>
      <w:r>
        <w:rPr>
          <w:rFonts w:cs="Times New Roman"/>
          <w:szCs w:val="24"/>
        </w:rPr>
        <w:fldChar w:fldCharType="begin"/>
      </w:r>
      <w:r>
        <w:rPr>
          <w:rFonts w:cs="Times New Roman"/>
          <w:szCs w:val="24"/>
        </w:rPr>
        <w:instrText xml:space="preserve"> ADDIN EN.CITE &lt;EndNote&gt;&lt;Cite&gt;&lt;Author&gt;Garcia&lt;/Author&gt;&lt;Year&gt;2015&lt;/Year&gt;&lt;RecNum&gt;46&lt;/RecNum&gt;&lt;DisplayText&gt;(Garcia &amp;amp; Hofmann, 2015)&lt;/DisplayText&gt;&lt;record&gt;&lt;rec-number&gt;46&lt;/rec-number&gt;&lt;foreign-keys&gt;&lt;key app="EN" db-id="rd9aptzxltr9p8epv5evw50tewzfwz9we20v" timestamp="1564574792"&gt;46&lt;/key&gt;&lt;/foreign-keys&gt;&lt;ref-type name="Journal Article"&gt;17&lt;/ref-type&gt;&lt;contributors&gt;&lt;authors&gt;&lt;author&gt;Garcia, TX&lt;/author&gt;&lt;author&gt;Hofmann, Marie-Claude&lt;/author&gt;&lt;/authors&gt;&lt;/contributors&gt;&lt;titles&gt;&lt;title&gt;Regulation of germ line stem cell homeostasis&lt;/title&gt;&lt;secondary-title&gt;Animal reproduction&lt;/secondary-title&gt;&lt;/titles&gt;&lt;periodical&gt;&lt;full-title&gt;Animal reproduction&lt;/full-title&gt;&lt;/periodical&gt;&lt;pages&gt;35&lt;/pages&gt;&lt;volume&gt;12&lt;/volume&gt;&lt;number&gt;1&lt;/number&gt;&lt;dates&gt;&lt;year&gt;2015&lt;/year&gt;&lt;/dates&gt;&lt;urls&gt;&lt;/urls&gt;&lt;/record&gt;&lt;/Cite&gt;&lt;/EndNote&gt;</w:instrText>
      </w:r>
      <w:r>
        <w:rPr>
          <w:rFonts w:cs="Times New Roman"/>
          <w:szCs w:val="24"/>
        </w:rPr>
        <w:fldChar w:fldCharType="separate"/>
      </w:r>
      <w:r>
        <w:rPr>
          <w:rFonts w:cs="Times New Roman"/>
          <w:noProof/>
          <w:szCs w:val="24"/>
        </w:rPr>
        <w:t>(Garcia ve Hofmann, 2015)</w:t>
      </w:r>
      <w:r>
        <w:rPr>
          <w:rFonts w:cs="Times New Roman"/>
          <w:szCs w:val="24"/>
        </w:rPr>
        <w:fldChar w:fldCharType="end"/>
      </w:r>
      <w:r>
        <w:rPr>
          <w:rFonts w:cs="Times New Roman"/>
          <w:szCs w:val="24"/>
        </w:rPr>
        <w:t>.</w:t>
      </w:r>
      <w:r w:rsidRPr="00845D54">
        <w:rPr>
          <w:rFonts w:cs="Times New Roman"/>
          <w:szCs w:val="24"/>
        </w:rPr>
        <w:t xml:space="preserve"> Spermatogenez sürecinin süresi türler arasında değişiklik göstermektedir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&lt;EndNote&gt;&lt;Cite&gt;&lt;Author&gt;De Krester&lt;/Author&gt;&lt;Year&gt;1994&lt;/Year&gt;&lt;RecNum&gt;51&lt;/RecNum&gt;&lt;DisplayText&gt;(De Krester, 1994)&lt;/DisplayText&gt;&lt;record&gt;&lt;rec-number&gt;51&lt;/rec-number&gt;&lt;foreign-keys&gt;&lt;key app="EN" db-id="rd9aptzxltr9p8epv5evw50tewzfwz9we20v" timestamp="1564579736"&gt;51&lt;/key&gt;&lt;/foreign-keys&gt;&lt;ref-type name="Journal Article"&gt;17&lt;/ref-type&gt;&lt;contributors&gt;&lt;authors&gt;&lt;author&gt;De Krester, DM&lt;/author&gt;&lt;/authors&gt;&lt;/contributors&gt;&lt;titles&gt;&lt;title&gt;The cytology of the testis&lt;/title&gt;&lt;secondary-title&gt;The physiology of reproduction&lt;/secondary-title&gt;&lt;/titles&gt;&lt;periodical&gt;&lt;full-title&gt;The physiology of reproduction&lt;/full-title&gt;&lt;/periodical&gt;&lt;dates&gt;&lt;year&gt;1994&lt;/year&gt;&lt;/dates&gt;&lt;urls&gt;&lt;/urls&gt;&lt;/record&gt;&lt;/Cite&gt;&lt;/EndNote&gt;</w:instrText>
      </w:r>
      <w:r>
        <w:rPr>
          <w:rFonts w:cs="Times New Roman"/>
          <w:szCs w:val="24"/>
        </w:rPr>
        <w:fldChar w:fldCharType="separate"/>
      </w:r>
      <w:r>
        <w:rPr>
          <w:rFonts w:cs="Times New Roman"/>
          <w:noProof/>
          <w:szCs w:val="24"/>
        </w:rPr>
        <w:t>(De Krester, 1994)</w:t>
      </w:r>
      <w:r>
        <w:rPr>
          <w:rFonts w:cs="Times New Roman"/>
          <w:szCs w:val="24"/>
        </w:rPr>
        <w:fldChar w:fldCharType="end"/>
      </w:r>
      <w:r w:rsidRPr="00845D54">
        <w:rPr>
          <w:rFonts w:cs="Times New Roman"/>
          <w:szCs w:val="24"/>
        </w:rPr>
        <w:t xml:space="preserve">. </w:t>
      </w:r>
      <w:r>
        <w:rPr>
          <w:rFonts w:cs="Times New Roman"/>
          <w:szCs w:val="24"/>
        </w:rPr>
        <w:t>Ortalama b</w:t>
      </w:r>
      <w:r w:rsidRPr="00845D54">
        <w:rPr>
          <w:rFonts w:cs="Times New Roman"/>
          <w:szCs w:val="24"/>
        </w:rPr>
        <w:t>ir spermatogenez döngüsü, fare ve hamsterde 35 gün, sıçanda 50 gün, bazı primatlarda 45-65 gün ve insanlarda 70 gün sürmektedir</w:t>
      </w:r>
      <w:r>
        <w:rPr>
          <w:rFonts w:cs="Times New Roman"/>
          <w:szCs w:val="24"/>
        </w:rPr>
        <w:t xml:space="preserve"> </w:t>
      </w:r>
      <w:r>
        <w:rPr>
          <w:rFonts w:cs="Times New Roman"/>
          <w:szCs w:val="24"/>
        </w:rPr>
        <w:fldChar w:fldCharType="begin">
          <w:fldData xml:space="preserve">PEVuZE5vdGU+PENpdGU+PEF1dGhvcj5BbWFubjwvQXV0aG9yPjxZZWFyPjIwMDg8L1llYXI+PFJl
Y051bT40NzwvUmVjTnVtPjxEaXNwbGF5VGV4dD4oQW1hbm4sIDIwMDg7IEJlcmdtYW5uLCAyMDA2
OyBkZSBLcmV0c2VyLCBMb3ZlbGFuZCwgJmFtcDsgT+KAmUJyeWFuLCAyMDE2OyBGcmFuw6dhLCBB
dmVsYXIsICZhbXA7IEFsbWVpZGEsIDIwMDU7IFIuIEsuIFNoYXJtYSwgMjAwNyk8L0Rpc3BsYXlU
ZXh0PjxyZWNvcmQ+PHJlYy1udW1iZXI+NDc8L3JlYy1udW1iZXI+PGZvcmVpZ24ta2V5cz48a2V5
IGFwcD0iRU4iIGRiLWlkPSJyZDlhcHR6eGx0cjlwOGVwdjVldnc1MHRld3pmd3o5d2UyMHYiIHRp
bWVzdGFtcD0iMTU2NDU3NjY1NCI+NDc8L2tleT48L2ZvcmVpZ24ta2V5cz48cmVmLXR5cGUgbmFt
ZT0iSm91cm5hbCBBcnRpY2xlIj4xNzwvcmVmLXR5cGU+PGNvbnRyaWJ1dG9ycz48YXV0aG9ycz48
YXV0aG9yPkFtYW5uLCBSdXBlcnQgUDwvYXV0aG9yPjwvYXV0aG9ycz48L2NvbnRyaWJ1dG9ycz48
dGl0bGVzPjx0aXRsZT5UaGUgY3ljbGUgb2YgdGhlIHNlbWluaWZlcm91cyBlcGl0aGVsaXVtIGlu
IGh1bWFuczogYSBuZWVkIHRvIHJldmlzaXQ/PC90aXRsZT48c2Vjb25kYXJ5LXRpdGxlPkpvdXJu
YWwgb2YgYW5kcm9sb2d5PC9zZWNvbmRhcnktdGl0bGU+PC90aXRsZXM+PHBlcmlvZGljYWw+PGZ1
bGwtdGl0bGU+Sm91cm5hbCBvZiBhbmRyb2xvZ3k8L2Z1bGwtdGl0bGU+PC9wZXJpb2RpY2FsPjxw
YWdlcz40NjktNDg3PC9wYWdlcz48dm9sdW1lPjI5PC92b2x1bWU+PG51bWJlcj41PC9udW1iZXI+
PGRhdGVzPjx5ZWFyPjIwMDg8L3llYXI+PC9kYXRlcz48aXNibj4wMTk2LTM2MzU8L2lzYm4+PHVy
bHM+PC91cmxzPjwvcmVjb3JkPjwvQ2l0ZT48Q2l0ZT48QXV0aG9yPkJlcmdtYW5uPC9BdXRob3I+
PFllYXI+MjAwNjwvWWVhcj48UmVjTnVtPjQ4PC9SZWNOdW0+PHJlY29yZD48cmVjLW51bWJlcj40
ODwvcmVjLW51bWJlcj48Zm9yZWlnbi1rZXlzPjxrZXkgYXBwPSJFTiIgZGItaWQ9InJkOWFwdHp4
bHRyOXA4ZXB2NWV2dzUwdGV3emZ3ejl3ZTIwdiIgdGltZXN0YW1wPSIxNTY0NTc2OTQ4Ij40ODwv
a2V5PjwvZm9yZWlnbi1rZXlzPjxyZWYtdHlwZSBuYW1lPSJCb29rIFNlY3Rpb24iPjU8L3JlZi10
eXBlPjxjb250cmlidXRvcnM+PGF1dGhvcnM+PGF1dGhvcj5CZXJnbWFubiwgTTwvYXV0aG9yPjwv
YXV0aG9ycz48L2NvbnRyaWJ1dG9ycz48dGl0bGVzPjx0aXRsZT5QaHlzaW9sb2d5IG9mIHNwZXJt
YXRvZ2VuZXNpczwvdGl0bGU+PHNlY29uZGFyeS10aXRsZT5BbmRyb2xvZ3kgZm9yIHRoZSBDbGlu
aWNpYW48L3NlY29uZGFyeS10aXRsZT48L3RpdGxlcz48cGFnZXM+MjcyLTI4MTwvcGFnZXM+PGRh
dGVzPjx5ZWFyPjIwMDY8L3llYXI+PC9kYXRlcz48cHVibGlzaGVyPlNwcmluZ2VyPC9wdWJsaXNo
ZXI+PHVybHM+PC91cmxzPjwvcmVjb3JkPjwvQ2l0ZT48Q2l0ZT48QXV0aG9yPlNoYXJtYTwvQXV0
aG9yPjxZZWFyPjIwMDc8L1llYXI+PFJlY051bT40OTwvUmVjTnVtPjxyZWNvcmQ+PHJlYy1udW1i
ZXI+NDk8L3JlYy1udW1iZXI+PGZvcmVpZ24ta2V5cz48a2V5IGFwcD0iRU4iIGRiLWlkPSJyZDlh
cHR6eGx0cjlwOGVwdjVldnc1MHRld3pmd3o5d2UyMHYiIHRpbWVzdGFtcD0iMTU2NDU3NzI3NSI+
NDk8L2tleT48L2ZvcmVpZ24ta2V5cz48cmVmLXR5cGUgbmFtZT0iSm91cm5hbCBBcnRpY2xlIj4x
NzwvcmVmLXR5cGU+PGNvbnRyaWJ1dG9ycz48YXV0aG9ycz48YXV0aG9yPlNoYXJtYSwgUmFrZXNo
IEs8L2F1dGhvcj48L2F1dGhvcnM+PC9jb250cmlidXRvcnM+PHRpdGxlcz48dGl0bGU+UGh5c2lv
bG9neSBvZiBtYWxlIGdhbWV0b2dlbmVzaXM8L3RpdGxlPjxzZWNvbmRhcnktdGl0bGU+Q2xpbmlj
YWwgcmVwcm9kdWN0aXZlIG1lZGljaW5lIGFuZCBzdXJnZXJ5PC9zZWNvbmRhcnktdGl0bGU+PC90
aXRsZXM+PHBlcmlvZGljYWw+PGZ1bGwtdGl0bGU+Q2xpbmljYWwgcmVwcm9kdWN0aXZlIG1lZGlj
aW5lIGFuZCBzdXJnZXJ5PC9mdWxsLXRpdGxlPjwvcGVyaW9kaWNhbD48cGFnZXM+NzMtODM8L3Bh
Z2VzPjxkYXRlcz48eWVhcj4yMDA3PC95ZWFyPjwvZGF0ZXM+PHVybHM+PC91cmxzPjwvcmVjb3Jk
PjwvQ2l0ZT48Q2l0ZT48QXV0aG9yPmRlIEtyZXRzZXI8L0F1dGhvcj48WWVhcj4yMDE2PC9ZZWFy
PjxSZWNOdW0+NTI8L1JlY051bT48cmVjb3JkPjxyZWMtbnVtYmVyPjUyPC9yZWMtbnVtYmVyPjxm
b3JlaWduLWtleXM+PGtleSBhcHA9IkVOIiBkYi1pZD0icmQ5YXB0enhsdHI5cDhlcHY1ZXZ3NTB0
ZXd6Znd6OXdlMjB2IiB0aW1lc3RhbXA9IjE1NjQ1Nzk5MjQiPjUyPC9rZXk+PC9mb3JlaWduLWtl
eXM+PHJlZi10eXBlIG5hbWU9IkJvb2sgU2VjdGlvbiI+NTwvcmVmLXR5cGU+PGNvbnRyaWJ1dG9y
cz48YXV0aG9ycz48YXV0aG9yPmRlIEtyZXRzZXIsIERhdmlkIE0uPC9hdXRob3I+PGF1dGhvcj5M
b3ZlbGFuZCwgS2F0ZTwvYXV0aG9yPjxhdXRob3I+T+KAmUJyeWFuLCBNb2lyYTwvYXV0aG9yPjwv
YXV0aG9ycz48c2Vjb25kYXJ5LWF1dGhvcnM+PGF1dGhvcj5KYW1lc29uLCBKLiBMYXJyeTwvYXV0
aG9yPjxhdXRob3I+RGUgR3Jvb3QsIExlc2xpZSBKLjwvYXV0aG9yPjxhdXRob3I+ZGUgS3JldHNl
ciwgRGF2aWQgTS48L2F1dGhvcj48YXV0aG9yPkdpdWRpY2UsIExpbmRhIEMuPC9hdXRob3I+PGF1
dGhvcj5Hcm9zc21hbiwgQXNobGV5IEIuPC9hdXRob3I+PGF1dGhvcj5NZWxtZWQsIFNobG9tbzwv
YXV0aG9yPjxhdXRob3I+UG90dHMsIEpvaG4gVC48L2F1dGhvcj48YXV0aG9yPldlaXIsIEdvcmRv
biBDLjwvYXV0aG9yPjwvc2Vjb25kYXJ5LWF1dGhvcnM+PC9jb250cmlidXRvcnM+PHRpdGxlcz48
dGl0bGU+Q2hhcHRlciAxMzYgLSBTcGVybWF0b2dlbmVzaXM8L3RpdGxlPjxzZWNvbmRhcnktdGl0
bGU+RW5kb2NyaW5vbG9neTogQWR1bHQgYW5kIFBlZGlhdHJpYyAoU2V2ZW50aCBFZGl0aW9uKTwv
c2Vjb25kYXJ5LXRpdGxlPjwvdGl0bGVzPjxwYWdlcz4yMzI1LTIzNTMuZTk8L3BhZ2VzPjxkYXRl
cz48eWVhcj4yMDE2PC95ZWFyPjxwdWItZGF0ZXM+PGRhdGU+MjAxNi8wMS8wMS88L2RhdGU+PC9w
dWItZGF0ZXM+PC9kYXRlcz48cHViLWxvY2F0aW9uPlBoaWxhZGVscGhpYTwvcHViLWxvY2F0aW9u
PjxwdWJsaXNoZXI+Vy5CLiBTYXVuZGVyczwvcHVibGlzaGVyPjxpc2JuPjk3OC0wLTMyMy0xODkw
Ny0xPC9pc2JuPjx1cmxzPjxyZWxhdGVkLXVybHM+PHVybD5odHRwOi8vd3d3LnNjaWVuY2VkaXJl
Y3QuY29tL3NjaWVuY2UvYXJ0aWNsZS9waWkvQjk3ODAzMjMxODkwNzEwMDEzNjA8L3VybD48L3Jl
bGF0ZWQtdXJscz48L3VybHM+PGVsZWN0cm9uaWMtcmVzb3VyY2UtbnVtPmh0dHBzOi8vZG9pLm9y
Zy8xMC4xMDE2L0I5NzgtMC0zMjMtMTg5MDctMS4wMDEzNi0wPC9lbGVjdHJvbmljLXJlc291cmNl
LW51bT48L3JlY29yZD48L0NpdGU+PENpdGU+PEF1dGhvcj5GcmFuw6dhPC9BdXRob3I+PFllYXI+
MjAwNTwvWWVhcj48UmVjTnVtPjYyPC9SZWNOdW0+PHJlY29yZD48cmVjLW51bWJlcj42MjwvcmVj
LW51bWJlcj48Zm9yZWlnbi1rZXlzPjxrZXkgYXBwPSJFTiIgZGItaWQ9InJkOWFwdHp4bHRyOXA4
ZXB2NWV2dzUwdGV3emZ3ejl3ZTIwdiIgdGltZXN0YW1wPSIxNTY1MDg0MzE3Ij42Mjwva2V5Pjwv
Zm9yZWlnbi1rZXlzPjxyZWYtdHlwZSBuYW1lPSJKb3VybmFsIEFydGljbGUiPjE3PC9yZWYtdHlw
ZT48Y29udHJpYnV0b3JzPjxhdXRob3JzPjxhdXRob3I+RnJhbsOnYSwgTHVpeiBSLjwvYXV0aG9y
PjxhdXRob3I+QXZlbGFyLCBHbGVpZGUgRi48L2F1dGhvcj48YXV0aG9yPkFsbWVpZGEsIEZlcm5h
bmRhIEYuIEwuPC9hdXRob3I+PC9hdXRob3JzPjwvY29udHJpYnV0b3JzPjx0aXRsZXM+PHRpdGxl
PlNwZXJtYXRvZ2VuZXNpcyBhbmQgc3Blcm0gdHJhbnNpdCB0aHJvdWdoIHRoZSBlcGlkaWR5bWlz
IGluIG1hbW1hbHMgd2l0aCBlbXBoYXNpcyBvbiBwaWdzPC90aXRsZT48c2Vjb25kYXJ5LXRpdGxl
PlRoZXJpb2dlbm9sb2d5PC9zZWNvbmRhcnktdGl0bGU+PC90aXRsZXM+PHBlcmlvZGljYWw+PGZ1
bGwtdGl0bGU+VGhlcmlvZ2Vub2xvZ3k8L2Z1bGwtdGl0bGU+PC9wZXJpb2RpY2FsPjxwYWdlcz4z
MDAtMzE4PC9wYWdlcz48dm9sdW1lPjYzPC92b2x1bWU+PG51bWJlcj4yPC9udW1iZXI+PGtleXdv
cmRzPjxrZXl3b3JkPlRlc3Rpczwva2V5d29yZD48a2V5d29yZD5TcGVybWF0b2dlbmVzaXM8L2tl
eXdvcmQ+PGtleXdvcmQ+U2VydG9saSBjZWxsPC9rZXl3b3JkPjxrZXl3b3JkPkxleWRpZyBjZWxs
PC9rZXl3b3JkPjxrZXl3b3JkPlNwZXJtIHRyYW5zaXQ8L2tleXdvcmQ+PGtleXdvcmQ+RXBpZGlk
eW1pczwva2V5d29yZD48L2tleXdvcmRzPjxkYXRlcz48eWVhcj4yMDA1PC95ZWFyPjxwdWItZGF0
ZXM+PGRhdGU+MjAwNS8wMS8xNS88L2RhdGU+PC9wdWItZGF0ZXM+PC9kYXRlcz48aXNibj4wMDkz
LTY5MVg8L2lzYm4+PHVybHM+PHJlbGF0ZWQtdXJscz48dXJsPmh0dHA6Ly93d3cuc2NpZW5jZWRp
cmVjdC5jb20vc2NpZW5jZS9hcnRpY2xlL3BpaS9TMDA5MzY5MVgwNDAwMzAyNDwvdXJsPjwvcmVs
YXRlZC11cmxzPjwvdXJscz48ZWxlY3Ryb25pYy1yZXNvdXJjZS1udW0+aHR0cHM6Ly9kb2kub3Jn
LzEwLjEwMTYvai50aGVyaW9nZW5vbG9neS4yMDA0LjA5LjAxNDwvZWxlY3Ryb25pYy1yZXNvdXJj
ZS1udW0+PC9yZWNvcmQ+PC9DaXRlPjwvRW5kTm90ZT5=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PEVuZE5vdGU+PENpdGU+PEF1dGhvcj5BbWFubjwvQXV0aG9yPjxZZWFyPjIwMDg8L1llYXI+PFJl
Y051bT40NzwvUmVjTnVtPjxEaXNwbGF5VGV4dD4oQW1hbm4sIDIwMDg7IEJlcmdtYW5uLCAyMDA2
OyBkZSBLcmV0c2VyLCBMb3ZlbGFuZCwgJmFtcDsgT+KAmUJyeWFuLCAyMDE2OyBGcmFuw6dhLCBB
dmVsYXIsICZhbXA7IEFsbWVpZGEsIDIwMDU7IFIuIEsuIFNoYXJtYSwgMjAwNyk8L0Rpc3BsYXlU
ZXh0PjxyZWNvcmQ+PHJlYy1udW1iZXI+NDc8L3JlYy1udW1iZXI+PGZvcmVpZ24ta2V5cz48a2V5
IGFwcD0iRU4iIGRiLWlkPSJyZDlhcHR6eGx0cjlwOGVwdjVldnc1MHRld3pmd3o5d2UyMHYiIHRp
bWVzdGFtcD0iMTU2NDU3NjY1NCI+NDc8L2tleT48L2ZvcmVpZ24ta2V5cz48cmVmLXR5cGUgbmFt
ZT0iSm91cm5hbCBBcnRpY2xlIj4xNzwvcmVmLXR5cGU+PGNvbnRyaWJ1dG9ycz48YXV0aG9ycz48
YXV0aG9yPkFtYW5uLCBSdXBlcnQgUDwvYXV0aG9yPjwvYXV0aG9ycz48L2NvbnRyaWJ1dG9ycz48
dGl0bGVzPjx0aXRsZT5UaGUgY3ljbGUgb2YgdGhlIHNlbWluaWZlcm91cyBlcGl0aGVsaXVtIGlu
IGh1bWFuczogYSBuZWVkIHRvIHJldmlzaXQ/PC90aXRsZT48c2Vjb25kYXJ5LXRpdGxlPkpvdXJu
YWwgb2YgYW5kcm9sb2d5PC9zZWNvbmRhcnktdGl0bGU+PC90aXRsZXM+PHBlcmlvZGljYWw+PGZ1
bGwtdGl0bGU+Sm91cm5hbCBvZiBhbmRyb2xvZ3k8L2Z1bGwtdGl0bGU+PC9wZXJpb2RpY2FsPjxw
YWdlcz40NjktNDg3PC9wYWdlcz48dm9sdW1lPjI5PC92b2x1bWU+PG51bWJlcj41PC9udW1iZXI+
PGRhdGVzPjx5ZWFyPjIwMDg8L3llYXI+PC9kYXRlcz48aXNibj4wMTk2LTM2MzU8L2lzYm4+PHVy
bHM+PC91cmxzPjwvcmVjb3JkPjwvQ2l0ZT48Q2l0ZT48QXV0aG9yPkJlcmdtYW5uPC9BdXRob3I+
PFllYXI+MjAwNjwvWWVhcj48UmVjTnVtPjQ4PC9SZWNOdW0+PHJlY29yZD48cmVjLW51bWJlcj40
ODwvcmVjLW51bWJlcj48Zm9yZWlnbi1rZXlzPjxrZXkgYXBwPSJFTiIgZGItaWQ9InJkOWFwdHp4
bHRyOXA4ZXB2NWV2dzUwdGV3emZ3ejl3ZTIwdiIgdGltZXN0YW1wPSIxNTY0NTc2OTQ4Ij40ODwv
a2V5PjwvZm9yZWlnbi1rZXlzPjxyZWYtdHlwZSBuYW1lPSJCb29rIFNlY3Rpb24iPjU8L3JlZi10
eXBlPjxjb250cmlidXRvcnM+PGF1dGhvcnM+PGF1dGhvcj5CZXJnbWFubiwgTTwvYXV0aG9yPjwv
YXV0aG9ycz48L2NvbnRyaWJ1dG9ycz48dGl0bGVzPjx0aXRsZT5QaHlzaW9sb2d5IG9mIHNwZXJt
YXRvZ2VuZXNpczwvdGl0bGU+PHNlY29uZGFyeS10aXRsZT5BbmRyb2xvZ3kgZm9yIHRoZSBDbGlu
aWNpYW48L3NlY29uZGFyeS10aXRsZT48L3RpdGxlcz48cGFnZXM+MjcyLTI4MTwvcGFnZXM+PGRh
dGVzPjx5ZWFyPjIwMDY8L3llYXI+PC9kYXRlcz48cHVibGlzaGVyPlNwcmluZ2VyPC9wdWJsaXNo
ZXI+PHVybHM+PC91cmxzPjwvcmVjb3JkPjwvQ2l0ZT48Q2l0ZT48QXV0aG9yPlNoYXJtYTwvQXV0
aG9yPjxZZWFyPjIwMDc8L1llYXI+PFJlY051bT40OTwvUmVjTnVtPjxyZWNvcmQ+PHJlYy1udW1i
ZXI+NDk8L3JlYy1udW1iZXI+PGZvcmVpZ24ta2V5cz48a2V5IGFwcD0iRU4iIGRiLWlkPSJyZDlh
cHR6eGx0cjlwOGVwdjVldnc1MHRld3pmd3o5d2UyMHYiIHRpbWVzdGFtcD0iMTU2NDU3NzI3NSI+
NDk8L2tleT48L2ZvcmVpZ24ta2V5cz48cmVmLXR5cGUgbmFtZT0iSm91cm5hbCBBcnRpY2xlIj4x
NzwvcmVmLXR5cGU+PGNvbnRyaWJ1dG9ycz48YXV0aG9ycz48YXV0aG9yPlNoYXJtYSwgUmFrZXNo
IEs8L2F1dGhvcj48L2F1dGhvcnM+PC9jb250cmlidXRvcnM+PHRpdGxlcz48dGl0bGU+UGh5c2lv
bG9neSBvZiBtYWxlIGdhbWV0b2dlbmVzaXM8L3RpdGxlPjxzZWNvbmRhcnktdGl0bGU+Q2xpbmlj
YWwgcmVwcm9kdWN0aXZlIG1lZGljaW5lIGFuZCBzdXJnZXJ5PC9zZWNvbmRhcnktdGl0bGU+PC90
aXRsZXM+PHBlcmlvZGljYWw+PGZ1bGwtdGl0bGU+Q2xpbmljYWwgcmVwcm9kdWN0aXZlIG1lZGlj
aW5lIGFuZCBzdXJnZXJ5PC9mdWxsLXRpdGxlPjwvcGVyaW9kaWNhbD48cGFnZXM+NzMtODM8L3Bh
Z2VzPjxkYXRlcz48eWVhcj4yMDA3PC95ZWFyPjwvZGF0ZXM+PHVybHM+PC91cmxzPjwvcmVjb3Jk
PjwvQ2l0ZT48Q2l0ZT48QXV0aG9yPmRlIEtyZXRzZXI8L0F1dGhvcj48WWVhcj4yMDE2PC9ZZWFy
PjxSZWNOdW0+NTI8L1JlY051bT48cmVjb3JkPjxyZWMtbnVtYmVyPjUyPC9yZWMtbnVtYmVyPjxm
b3JlaWduLWtleXM+PGtleSBhcHA9IkVOIiBkYi1pZD0icmQ5YXB0enhsdHI5cDhlcHY1ZXZ3NTB0
ZXd6Znd6OXdlMjB2IiB0aW1lc3RhbXA9IjE1NjQ1Nzk5MjQiPjUyPC9rZXk+PC9mb3JlaWduLWtl
eXM+PHJlZi10eXBlIG5hbWU9IkJvb2sgU2VjdGlvbiI+NTwvcmVmLXR5cGU+PGNvbnRyaWJ1dG9y
cz48YXV0aG9ycz48YXV0aG9yPmRlIEtyZXRzZXIsIERhdmlkIE0uPC9hdXRob3I+PGF1dGhvcj5M
b3ZlbGFuZCwgS2F0ZTwvYXV0aG9yPjxhdXRob3I+T+KAmUJyeWFuLCBNb2lyYTwvYXV0aG9yPjwv
YXV0aG9ycz48c2Vjb25kYXJ5LWF1dGhvcnM+PGF1dGhvcj5KYW1lc29uLCBKLiBMYXJyeTwvYXV0
aG9yPjxhdXRob3I+RGUgR3Jvb3QsIExlc2xpZSBKLjwvYXV0aG9yPjxhdXRob3I+ZGUgS3JldHNl
ciwgRGF2aWQgTS48L2F1dGhvcj48YXV0aG9yPkdpdWRpY2UsIExpbmRhIEMuPC9hdXRob3I+PGF1
dGhvcj5Hcm9zc21hbiwgQXNobGV5IEIuPC9hdXRob3I+PGF1dGhvcj5NZWxtZWQsIFNobG9tbzwv
YXV0aG9yPjxhdXRob3I+UG90dHMsIEpvaG4gVC48L2F1dGhvcj48YXV0aG9yPldlaXIsIEdvcmRv
biBDLjwvYXV0aG9yPjwvc2Vjb25kYXJ5LWF1dGhvcnM+PC9jb250cmlidXRvcnM+PHRpdGxlcz48
dGl0bGU+Q2hhcHRlciAxMzYgLSBTcGVybWF0b2dlbmVzaXM8L3RpdGxlPjxzZWNvbmRhcnktdGl0
bGU+RW5kb2NyaW5vbG9neTogQWR1bHQgYW5kIFBlZGlhdHJpYyAoU2V2ZW50aCBFZGl0aW9uKTwv
c2Vjb25kYXJ5LXRpdGxlPjwvdGl0bGVzPjxwYWdlcz4yMzI1LTIzNTMuZTk8L3BhZ2VzPjxkYXRl
cz48eWVhcj4yMDE2PC95ZWFyPjxwdWItZGF0ZXM+PGRhdGU+MjAxNi8wMS8wMS88L2RhdGU+PC9w
dWItZGF0ZXM+PC9kYXRlcz48cHViLWxvY2F0aW9uPlBoaWxhZGVscGhpYTwvcHViLWxvY2F0aW9u
PjxwdWJsaXNoZXI+Vy5CLiBTYXVuZGVyczwvcHVibGlzaGVyPjxpc2JuPjk3OC0wLTMyMy0xODkw
Ny0xPC9pc2JuPjx1cmxzPjxyZWxhdGVkLXVybHM+PHVybD5odHRwOi8vd3d3LnNjaWVuY2VkaXJl
Y3QuY29tL3NjaWVuY2UvYXJ0aWNsZS9waWkvQjk3ODAzMjMxODkwNzEwMDEzNjA8L3VybD48L3Jl
bGF0ZWQtdXJscz48L3VybHM+PGVsZWN0cm9uaWMtcmVzb3VyY2UtbnVtPmh0dHBzOi8vZG9pLm9y
Zy8xMC4xMDE2L0I5NzgtMC0zMjMtMTg5MDctMS4wMDEzNi0wPC9lbGVjdHJvbmljLXJlc291cmNl
LW51bT48L3JlY29yZD48L0NpdGU+PENpdGU+PEF1dGhvcj5GcmFuw6dhPC9BdXRob3I+PFllYXI+
MjAwNTwvWWVhcj48UmVjTnVtPjYyPC9SZWNOdW0+PHJlY29yZD48cmVjLW51bWJlcj42MjwvcmVj
LW51bWJlcj48Zm9yZWlnbi1rZXlzPjxrZXkgYXBwPSJFTiIgZGItaWQ9InJkOWFwdHp4bHRyOXA4
ZXB2NWV2dzUwdGV3emZ3ejl3ZTIwdiIgdGltZXN0YW1wPSIxNTY1MDg0MzE3Ij42Mjwva2V5Pjwv
Zm9yZWlnbi1rZXlzPjxyZWYtdHlwZSBuYW1lPSJKb3VybmFsIEFydGljbGUiPjE3PC9yZWYtdHlw
ZT48Y29udHJpYnV0b3JzPjxhdXRob3JzPjxhdXRob3I+RnJhbsOnYSwgTHVpeiBSLjwvYXV0aG9y
PjxhdXRob3I+QXZlbGFyLCBHbGVpZGUgRi48L2F1dGhvcj48YXV0aG9yPkFsbWVpZGEsIEZlcm5h
bmRhIEYuIEwuPC9hdXRob3I+PC9hdXRob3JzPjwvY29udHJpYnV0b3JzPjx0aXRsZXM+PHRpdGxl
PlNwZXJtYXRvZ2VuZXNpcyBhbmQgc3Blcm0gdHJhbnNpdCB0aHJvdWdoIHRoZSBlcGlkaWR5bWlz
IGluIG1hbW1hbHMgd2l0aCBlbXBoYXNpcyBvbiBwaWdzPC90aXRsZT48c2Vjb25kYXJ5LXRpdGxl
PlRoZXJpb2dlbm9sb2d5PC9zZWNvbmRhcnktdGl0bGU+PC90aXRsZXM+PHBlcmlvZGljYWw+PGZ1
bGwtdGl0bGU+VGhlcmlvZ2Vub2xvZ3k8L2Z1bGwtdGl0bGU+PC9wZXJpb2RpY2FsPjxwYWdlcz4z
MDAtMzE4PC9wYWdlcz48dm9sdW1lPjYzPC92b2x1bWU+PG51bWJlcj4yPC9udW1iZXI+PGtleXdv
cmRzPjxrZXl3b3JkPlRlc3Rpczwva2V5d29yZD48a2V5d29yZD5TcGVybWF0b2dlbmVzaXM8L2tl
eXdvcmQ+PGtleXdvcmQ+U2VydG9saSBjZWxsPC9rZXl3b3JkPjxrZXl3b3JkPkxleWRpZyBjZWxs
PC9rZXl3b3JkPjxrZXl3b3JkPlNwZXJtIHRyYW5zaXQ8L2tleXdvcmQ+PGtleXdvcmQ+RXBpZGlk
eW1pczwva2V5d29yZD48L2tleXdvcmRzPjxkYXRlcz48eWVhcj4yMDA1PC95ZWFyPjxwdWItZGF0
ZXM+PGRhdGU+MjAwNS8wMS8xNS88L2RhdGU+PC9wdWItZGF0ZXM+PC9kYXRlcz48aXNibj4wMDkz
LTY5MVg8L2lzYm4+PHVybHM+PHJlbGF0ZWQtdXJscz48dXJsPmh0dHA6Ly93d3cuc2NpZW5jZWRp
cmVjdC5jb20vc2NpZW5jZS9hcnRpY2xlL3BpaS9TMDA5MzY5MVgwNDAwMzAyNDwvdXJsPjwvcmVs
YXRlZC11cmxzPjwvdXJscz48ZWxlY3Ryb25pYy1yZXNvdXJjZS1udW0+aHR0cHM6Ly9kb2kub3Jn
LzEwLjEwMTYvai50aGVyaW9nZW5vbG9neS4yMDA0LjA5LjAxNDwvZWxlY3Ryb25pYy1yZXNvdXJj
ZS1udW0+PC9yZWNvcmQ+PC9DaXRlPjwvRW5kTm90ZT5=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5B0738">
        <w:rPr>
          <w:rFonts w:cs="Times New Roman"/>
          <w:noProof/>
          <w:szCs w:val="24"/>
        </w:rPr>
        <w:t>França ve ark, 2005;</w:t>
      </w:r>
      <w:r>
        <w:rPr>
          <w:rFonts w:cs="Times New Roman"/>
          <w:noProof/>
          <w:szCs w:val="24"/>
        </w:rPr>
        <w:t xml:space="preserve"> Bergmann, 2006; </w:t>
      </w:r>
      <w:r w:rsidR="005B0738">
        <w:rPr>
          <w:rFonts w:cs="Times New Roman"/>
          <w:noProof/>
          <w:szCs w:val="24"/>
        </w:rPr>
        <w:t xml:space="preserve">Sharma, 2007; Amann, 2008; </w:t>
      </w:r>
      <w:r>
        <w:rPr>
          <w:rFonts w:cs="Times New Roman"/>
          <w:noProof/>
          <w:szCs w:val="24"/>
        </w:rPr>
        <w:t>de Kretser ve ark, 2016)</w:t>
      </w:r>
      <w:r>
        <w:rPr>
          <w:rFonts w:cs="Times New Roman"/>
          <w:szCs w:val="24"/>
        </w:rPr>
        <w:fldChar w:fldCharType="end"/>
      </w:r>
      <w:r>
        <w:rPr>
          <w:rFonts w:cs="Times New Roman"/>
          <w:szCs w:val="24"/>
        </w:rPr>
        <w:t xml:space="preserve">. </w:t>
      </w:r>
      <w:r w:rsidRPr="000E4B30">
        <w:rPr>
          <w:rFonts w:cs="Times New Roman"/>
          <w:szCs w:val="24"/>
        </w:rPr>
        <w:t xml:space="preserve">Spermatogenez, </w:t>
      </w:r>
      <w:r>
        <w:rPr>
          <w:rFonts w:cs="Times New Roman"/>
          <w:szCs w:val="24"/>
        </w:rPr>
        <w:t>testisdeki L</w:t>
      </w:r>
      <w:r w:rsidRPr="000E4B30">
        <w:rPr>
          <w:rFonts w:cs="Times New Roman"/>
          <w:szCs w:val="24"/>
        </w:rPr>
        <w:t>eydig hücrelerinin</w:t>
      </w:r>
      <w:r>
        <w:rPr>
          <w:rFonts w:cs="Times New Roman"/>
          <w:szCs w:val="24"/>
        </w:rPr>
        <w:t xml:space="preserve"> folikül uyarıcı hormon (</w:t>
      </w:r>
      <w:r w:rsidRPr="00AB10A5">
        <w:rPr>
          <w:rFonts w:cs="Times New Roman"/>
          <w:szCs w:val="24"/>
        </w:rPr>
        <w:t>follicle stimulating hormone</w:t>
      </w:r>
      <w:r>
        <w:rPr>
          <w:rFonts w:cs="Times New Roman"/>
          <w:szCs w:val="24"/>
        </w:rPr>
        <w:t xml:space="preserve"> / FSH) ve </w:t>
      </w:r>
      <w:r w:rsidR="00D34DAA">
        <w:rPr>
          <w:rFonts w:cs="Times New Roman"/>
          <w:szCs w:val="24"/>
        </w:rPr>
        <w:t>LH</w:t>
      </w:r>
      <w:r>
        <w:rPr>
          <w:rFonts w:cs="Times New Roman"/>
          <w:szCs w:val="24"/>
        </w:rPr>
        <w:t xml:space="preserve"> etkisi altında</w:t>
      </w:r>
      <w:r w:rsidRPr="000E4B30">
        <w:rPr>
          <w:rFonts w:cs="Times New Roman"/>
          <w:szCs w:val="24"/>
        </w:rPr>
        <w:t xml:space="preserve"> androjen üretm</w:t>
      </w:r>
      <w:r>
        <w:rPr>
          <w:rFonts w:cs="Times New Roman"/>
          <w:szCs w:val="24"/>
        </w:rPr>
        <w:t>eye başladığı puberte ile başlamaktadır</w:t>
      </w:r>
      <w:r w:rsidRPr="000E4B30">
        <w:rPr>
          <w:rFonts w:cs="Times New Roman"/>
          <w:szCs w:val="24"/>
        </w:rPr>
        <w:t>. Androjen üretimine etki eden FSH ve LH’</w:t>
      </w:r>
      <w:r>
        <w:rPr>
          <w:rFonts w:cs="Times New Roman"/>
          <w:szCs w:val="24"/>
        </w:rPr>
        <w:t>nın yokluğunda ise bu işlem durmaktadı</w:t>
      </w:r>
      <w:r w:rsidRPr="000E4B30">
        <w:rPr>
          <w:rFonts w:cs="Times New Roman"/>
          <w:szCs w:val="24"/>
        </w:rPr>
        <w:t>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&lt;EndNote&gt;&lt;Cite&gt;&lt;Author&gt;Szmelskyj&lt;/Author&gt;&lt;Year&gt;2015&lt;/Year&gt;&lt;RecNum&gt;53&lt;/RecNum&gt;&lt;DisplayText&gt;(Szmelskyj et al., 2015)&lt;/DisplayText&gt;&lt;record&gt;&lt;rec-number&gt;53&lt;/rec-number&gt;&lt;foreign-keys&gt;&lt;key app="EN" db-id="rd9aptzxltr9p8epv5evw50tewzfwz9we20v" timestamp="1564607289"&gt;53&lt;/key&gt;&lt;/foreign-keys&gt;&lt;ref-type name="Book Section"&gt;5&lt;/ref-type&gt;&lt;contributors&gt;&lt;authors&gt;&lt;author&gt;Szmelskyj, Irina&lt;/author&gt;&lt;author&gt;Aquilina, Lianne&lt;/author&gt;&lt;author&gt;Szmelskyj, Alan O.&lt;/author&gt;&lt;/authors&gt;&lt;secondary-authors&gt;&lt;author&gt;Szmelskyj, Irina&lt;/author&gt;&lt;author&gt;Aquilina, Lianne&lt;/author&gt;&lt;author&gt;Szmelskyj, Alan O.&lt;/author&gt;&lt;/secondary-authors&gt;&lt;/contributors&gt;&lt;titles&gt;&lt;title&gt;Chapter 2 - Anatomy and physiology of the reproductive system: Prerequirements for conception&lt;/title&gt;&lt;secondary-title&gt;Acupuncture for IVF and Assisted Reproduction&lt;/secondary-title&gt;&lt;/titles&gt;&lt;pages&gt;23-58&lt;/pages&gt;&lt;dates&gt;&lt;year&gt;2015&lt;/year&gt;&lt;pub-dates&gt;&lt;date&gt;2015/01/01/&lt;/date&gt;&lt;/pub-dates&gt;&lt;/dates&gt;&lt;publisher&gt;Churchill Livingstone&lt;/publisher&gt;&lt;isbn&gt;978-0-7020-5010-7&lt;/isbn&gt;&lt;urls&gt;&lt;related-urls&gt;&lt;url&gt;http://www.sciencedirect.com/science/article/pii/B9780702050107000023&lt;/url&gt;&lt;/related-urls&gt;&lt;/urls&gt;&lt;electronic-resource-num&gt;https://doi.org/10.1016/B978-0-7020-5010-7.00002-3&lt;/electronic-resource-num&gt;&lt;/record&gt;&lt;/Cite&gt;&lt;/EndNote&gt;</w:instrText>
      </w:r>
      <w:r>
        <w:rPr>
          <w:rFonts w:cs="Times New Roman"/>
          <w:szCs w:val="24"/>
        </w:rPr>
        <w:fldChar w:fldCharType="separate"/>
      </w:r>
      <w:r>
        <w:rPr>
          <w:rFonts w:cs="Times New Roman"/>
          <w:noProof/>
          <w:szCs w:val="24"/>
        </w:rPr>
        <w:t>(Szmelskyj ve ark, 2015)</w:t>
      </w:r>
      <w:r>
        <w:rPr>
          <w:rFonts w:cs="Times New Roman"/>
          <w:szCs w:val="24"/>
        </w:rPr>
        <w:fldChar w:fldCharType="end"/>
      </w:r>
      <w:r>
        <w:rPr>
          <w:rFonts w:cs="Times New Roman"/>
          <w:szCs w:val="24"/>
        </w:rPr>
        <w:t>.</w:t>
      </w:r>
    </w:p>
    <w:p w:rsidR="00FA3F9A" w:rsidRDefault="00FA3F9A" w:rsidP="00E94460">
      <w:pPr>
        <w:pStyle w:val="ListeParagraf"/>
        <w:spacing w:before="240"/>
        <w:ind w:left="0" w:firstLine="567"/>
        <w:rPr>
          <w:rFonts w:cs="Times New Roman"/>
        </w:rPr>
      </w:pPr>
      <w:r>
        <w:rPr>
          <w:rFonts w:cs="Times New Roman"/>
          <w:szCs w:val="24"/>
        </w:rPr>
        <w:t>Yetişkin erkek memelilerde spermatogenezis; spermatogon</w:t>
      </w:r>
      <w:r w:rsidR="00D34DAA">
        <w:rPr>
          <w:rFonts w:cs="Times New Roman"/>
          <w:szCs w:val="24"/>
        </w:rPr>
        <w:t>i</w:t>
      </w:r>
      <w:r>
        <w:rPr>
          <w:rFonts w:cs="Times New Roman"/>
          <w:szCs w:val="24"/>
        </w:rPr>
        <w:t xml:space="preserve">yal proliferasyon, spermatositlerin mayozu ve haploid spermatidlerin farklılaşması olmak üzere üç ana faza ayrılır </w:t>
      </w:r>
      <w:r>
        <w:rPr>
          <w:rFonts w:cs="Times New Roman"/>
          <w:szCs w:val="24"/>
        </w:rPr>
        <w:fldChar w:fldCharType="begin">
          <w:fldData xml:space="preserve">PEVuZE5vdGU+PENpdGU+PEF1dGhvcj5HdW5lczwvQXV0aG9yPjxZZWFyPjIwMTU8L1llYXI+PFJl
Y051bT41NjwvUmVjTnVtPjxEaXNwbGF5VGV4dD4oR3VuZXMsIEFsLVNhZGFhbiwgJmFtcDsgQWdh
cndhbCwgMjAxNTsgTGVpIFpoYW5nIGV0IGFsLiwgMjAxMSk8L0Rpc3BsYXlUZXh0PjxyZWNvcmQ+
PHJlYy1udW1iZXI+NTY8L3JlYy1udW1iZXI+PGZvcmVpZ24ta2V5cz48a2V5IGFwcD0iRU4iIGRi
LWlkPSJyZDlhcHR6eGx0cjlwOGVwdjVldnc1MHRld3pmd3o5d2UyMHYiIHRpbWVzdGFtcD0iMTU2
NDk5MjYzOCI+NTY8L2tleT48L2ZvcmVpZ24ta2V5cz48cmVmLXR5cGUgbmFtZT0iSm91cm5hbCBB
cnRpY2xlIj4xNzwvcmVmLXR5cGU+PGNvbnRyaWJ1dG9ycz48YXV0aG9ycz48YXV0aG9yPkd1bmVz
LCBTZXpnaW48L2F1dGhvcj48YXV0aG9yPkFsLVNhZGFhbiwgTWFoYTwvYXV0aG9yPjxhdXRob3I+
QWdhcndhbCwgQXNob2s8L2F1dGhvcj48L2F1dGhvcnM+PC9jb250cmlidXRvcnM+PHRpdGxlcz48
dGl0bGU+U3Blcm1hdG9nZW5lc2lzLCBETkEgZGFtYWdlIGFuZCBETkEgcmVwYWlyIG1lY2hhbmlz
bXMgaW4gbWFsZSBpbmZlcnRpbGl0eTwvdGl0bGU+PHNlY29uZGFyeS10aXRsZT5SZXByb2R1Y3Rp
dmUgYmlvbWVkaWNpbmUgb25saW5lPC9zZWNvbmRhcnktdGl0bGU+PC90aXRsZXM+PHBlcmlvZGlj
YWw+PGZ1bGwtdGl0bGU+UmVwcm9kdWN0aXZlIGJpb21lZGljaW5lIG9ubGluZTwvZnVsbC10aXRs
ZT48L3BlcmlvZGljYWw+PHBhZ2VzPjMwOS0zMTk8L3BhZ2VzPjx2b2x1bWU+MzE8L3ZvbHVtZT48
bnVtYmVyPjM8L251bWJlcj48ZGF0ZXM+PHllYXI+MjAxNTwveWVhcj48L2RhdGVzPjxpc2JuPjE0
NzItNjQ4MzwvaXNibj48dXJscz48L3VybHM+PC9yZWNvcmQ+PC9DaXRlPjxDaXRlPjxBdXRob3I+
R3VuZXM8L0F1dGhvcj48WWVhcj4yMDE1PC9ZZWFyPjxSZWNOdW0+NTY8L1JlY051bT48cmVjb3Jk
PjxyZWMtbnVtYmVyPjU2PC9yZWMtbnVtYmVyPjxmb3JlaWduLWtleXM+PGtleSBhcHA9IkVOIiBk
Yi1pZD0icmQ5YXB0enhsdHI5cDhlcHY1ZXZ3NTB0ZXd6Znd6OXdlMjB2IiB0aW1lc3RhbXA9IjE1
NjQ5OTI2MzgiPjU2PC9rZXk+PC9mb3JlaWduLWtleXM+PHJlZi10eXBlIG5hbWU9IkpvdXJuYWwg
QXJ0aWNsZSI+MTc8L3JlZi10eXBlPjxjb250cmlidXRvcnM+PGF1dGhvcnM+PGF1dGhvcj5HdW5l
cywgU2V6Z2luPC9hdXRob3I+PGF1dGhvcj5BbC1TYWRhYW4sIE1haGE8L2F1dGhvcj48YXV0aG9y
PkFnYXJ3YWwsIEFzaG9rPC9hdXRob3I+PC9hdXRob3JzPjwvY29udHJpYnV0b3JzPjx0aXRsZXM+
PHRpdGxlPlNwZXJtYXRvZ2VuZXNpcywgRE5BIGRhbWFnZSBhbmQgRE5BIHJlcGFpciBtZWNoYW5p
c21zIGluIG1hbGUgaW5mZXJ0aWxpdHk8L3RpdGxlPjxzZWNvbmRhcnktdGl0bGU+UmVwcm9kdWN0
aXZlIGJpb21lZGljaW5lIG9ubGluZTwvc2Vjb25kYXJ5LXRpdGxlPjwvdGl0bGVzPjxwZXJpb2Rp
Y2FsPjxmdWxsLXRpdGxlPlJlcHJvZHVjdGl2ZSBiaW9tZWRpY2luZSBvbmxpbmU8L2Z1bGwtdGl0
bGU+PC9wZXJpb2RpY2FsPjxwYWdlcz4zMDktMzE5PC9wYWdlcz48dm9sdW1lPjMxPC92b2x1bWU+
PG51bWJlcj4zPC9udW1iZXI+PGRhdGVzPjx5ZWFyPjIwMTU8L3llYXI+PC9kYXRlcz48aXNibj4x
NDcyLTY0ODM8L2lzYm4+PHVybHM+PC91cmxzPjwvcmVjb3JkPjwvQ2l0ZT48Q2l0ZT48QXV0aG9y
PlpoYW5nPC9BdXRob3I+PFllYXI+MjAxMTwvWWVhcj48UmVjTnVtPjU0PC9SZWNOdW0+PHJlY29y
ZD48cmVjLW51bWJlcj41NDwvcmVjLW51bWJlcj48Zm9yZWlnbi1rZXlzPjxrZXkgYXBwPSJFTiIg
ZGItaWQ9InJkOWFwdHp4bHRyOXA4ZXB2NWV2dzUwdGV3emZ3ejl3ZTIwdiIgdGltZXN0YW1wPSIx
NTY0OTkxODM4Ij41NDwva2V5PjwvZm9yZWlnbi1rZXlzPjxyZWYtdHlwZSBuYW1lPSJKb3VybmFs
IEFydGljbGUiPjE3PC9yZWYtdHlwZT48Y29udHJpYnV0b3JzPjxhdXRob3JzPjxhdXRob3I+Wmhh
bmcsIExlaTwvYXV0aG9yPjxhdXRob3I+VGFuZywgSmlhbmdqaW5nPC9hdXRob3I+PGF1dGhvcj5I
YWluZXMsIENocmlzdG9waGVyIEouPC9hdXRob3I+PGF1dGhvcj5GZW5nLCBIdWFpIEwuPC9hdXRo
b3I+PGF1dGhvcj5MYWksIExpYW5neHVlPC9hdXRob3I+PGF1dGhvcj5UZW5nLCBYaWFvbWluZzwv
YXV0aG9yPjxhdXRob3I+SGFuLCBZaWJpbmc8L2F1dGhvcj48L2F1dGhvcnM+PC9jb250cmlidXRv
cnM+PHRpdGxlcz48dGl0bGU+Yy1raXQgYW5kIGl0cyByZWxhdGVkIGdlbmVzIGluIHNwZXJtYXRv
Z29uaWFsIGRpZmZlcmVudGlhdGlvbjwvdGl0bGU+PHNlY29uZGFyeS10aXRsZT5TcGVybWF0b2dl
bmVzaXM8L3NlY29uZGFyeS10aXRsZT48YWx0LXRpdGxlPlNwZXJtYXRvZ2VuZXNpczwvYWx0LXRp
dGxlPjwvdGl0bGVzPjxwZXJpb2RpY2FsPjxmdWxsLXRpdGxlPlNwZXJtYXRvZ2VuZXNpczwvZnVs
bC10aXRsZT48YWJici0xPlNwZXJtYXRvZ2VuZXNpczwvYWJici0xPjwvcGVyaW9kaWNhbD48YWx0
LXBlcmlvZGljYWw+PGZ1bGwtdGl0bGU+U3Blcm1hdG9nZW5lc2lzPC9mdWxsLXRpdGxlPjxhYmJy
LTE+U3Blcm1hdG9nZW5lc2lzPC9hYmJyLTE+PC9hbHQtcGVyaW9kaWNhbD48cGFnZXM+MTg2LTE5
NDwvcGFnZXM+PHZvbHVtZT4xPC92b2x1bWU+PG51bWJlcj4zPC9udW1iZXI+PGVkaXRpb24+MjAx
MS8wNy8wMTwvZWRpdGlvbj48ZGF0ZXM+PHllYXI+MjAxMTwveWVhcj48L2RhdGVzPjxwdWJsaXNo
ZXI+TGFuZGVzIEJpb3NjaWVuY2U8L3B1Ymxpc2hlcj48aXNibj4yMTU2LTU1NTQmI3hEOzIxNTYt
NTU2MjwvaXNibj48YWNjZXNzaW9uLW51bT4yMjMxOTY2NzwvYWNjZXNzaW9uLW51bT48dXJscz48
cmVsYXRlZC11cmxzPjx1cmw+aHR0cHM6Ly93d3cubmNiaS5ubG0ubmloLmdvdi9wdWJtZWQvMjIz
MTk2Njc8L3VybD48dXJsPmh0dHBzOi8vd3d3Lm5jYmkubmxtLm5paC5nb3YvcG1jL2FydGljbGVz
L1BNQzMyNzE2NjEvPC91cmw+PC9yZWxhdGVkLXVybHM+PC91cmxzPjxlbGVjdHJvbmljLXJlc291
cmNlLW51bT4xMC40MTYxL3NwbWcuMS4zLjE3NzYwPC9lbGVjdHJvbmljLXJlc291cmNlLW51bT48
cmVtb3RlLWRhdGFiYXNlLW5hbWU+UHViTWVkPC9yZW1vdGUtZGF0YWJhc2UtbmFtZT48bGFuZ3Vh
Z2U+ZW5nPC9sYW5ndWFnZT48L3JlY29yZD48L0NpdGU+PC9FbmROb3RlPn==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PEVuZE5vdGU+PENpdGU+PEF1dGhvcj5HdW5lczwvQXV0aG9yPjxZZWFyPjIwMTU8L1llYXI+PFJl
Y051bT41NjwvUmVjTnVtPjxEaXNwbGF5VGV4dD4oR3VuZXMsIEFsLVNhZGFhbiwgJmFtcDsgQWdh
cndhbCwgMjAxNTsgTGVpIFpoYW5nIGV0IGFsLiwgMjAxMSk8L0Rpc3BsYXlUZXh0PjxyZWNvcmQ+
PHJlYy1udW1iZXI+NTY8L3JlYy1udW1iZXI+PGZvcmVpZ24ta2V5cz48a2V5IGFwcD0iRU4iIGRi
LWlkPSJyZDlhcHR6eGx0cjlwOGVwdjVldnc1MHRld3pmd3o5d2UyMHYiIHRpbWVzdGFtcD0iMTU2
NDk5MjYzOCI+NTY8L2tleT48L2ZvcmVpZ24ta2V5cz48cmVmLXR5cGUgbmFtZT0iSm91cm5hbCBB
cnRpY2xlIj4xNzwvcmVmLXR5cGU+PGNvbnRyaWJ1dG9ycz48YXV0aG9ycz48YXV0aG9yPkd1bmVz
LCBTZXpnaW48L2F1dGhvcj48YXV0aG9yPkFsLVNhZGFhbiwgTWFoYTwvYXV0aG9yPjxhdXRob3I+
QWdhcndhbCwgQXNob2s8L2F1dGhvcj48L2F1dGhvcnM+PC9jb250cmlidXRvcnM+PHRpdGxlcz48
dGl0bGU+U3Blcm1hdG9nZW5lc2lzLCBETkEgZGFtYWdlIGFuZCBETkEgcmVwYWlyIG1lY2hhbmlz
bXMgaW4gbWFsZSBpbmZlcnRpbGl0eTwvdGl0bGU+PHNlY29uZGFyeS10aXRsZT5SZXByb2R1Y3Rp
dmUgYmlvbWVkaWNpbmUgb25saW5lPC9zZWNvbmRhcnktdGl0bGU+PC90aXRsZXM+PHBlcmlvZGlj
YWw+PGZ1bGwtdGl0bGU+UmVwcm9kdWN0aXZlIGJpb21lZGljaW5lIG9ubGluZTwvZnVsbC10aXRs
ZT48L3BlcmlvZGljYWw+PHBhZ2VzPjMwOS0zMTk8L3BhZ2VzPjx2b2x1bWU+MzE8L3ZvbHVtZT48
bnVtYmVyPjM8L251bWJlcj48ZGF0ZXM+PHllYXI+MjAxNTwveWVhcj48L2RhdGVzPjxpc2JuPjE0
NzItNjQ4MzwvaXNibj48dXJscz48L3VybHM+PC9yZWNvcmQ+PC9DaXRlPjxDaXRlPjxBdXRob3I+
R3VuZXM8L0F1dGhvcj48WWVhcj4yMDE1PC9ZZWFyPjxSZWNOdW0+NTY8L1JlY051bT48cmVjb3Jk
PjxyZWMtbnVtYmVyPjU2PC9yZWMtbnVtYmVyPjxmb3JlaWduLWtleXM+PGtleSBhcHA9IkVOIiBk
Yi1pZD0icmQ5YXB0enhsdHI5cDhlcHY1ZXZ3NTB0ZXd6Znd6OXdlMjB2IiB0aW1lc3RhbXA9IjE1
NjQ5OTI2MzgiPjU2PC9rZXk+PC9mb3JlaWduLWtleXM+PHJlZi10eXBlIG5hbWU9IkpvdXJuYWwg
QXJ0aWNsZSI+MTc8L3JlZi10eXBlPjxjb250cmlidXRvcnM+PGF1dGhvcnM+PGF1dGhvcj5HdW5l
cywgU2V6Z2luPC9hdXRob3I+PGF1dGhvcj5BbC1TYWRhYW4sIE1haGE8L2F1dGhvcj48YXV0aG9y
PkFnYXJ3YWwsIEFzaG9rPC9hdXRob3I+PC9hdXRob3JzPjwvY29udHJpYnV0b3JzPjx0aXRsZXM+
PHRpdGxlPlNwZXJtYXRvZ2VuZXNpcywgRE5BIGRhbWFnZSBhbmQgRE5BIHJlcGFpciBtZWNoYW5p
c21zIGluIG1hbGUgaW5mZXJ0aWxpdHk8L3RpdGxlPjxzZWNvbmRhcnktdGl0bGU+UmVwcm9kdWN0
aXZlIGJpb21lZGljaW5lIG9ubGluZTwvc2Vjb25kYXJ5LXRpdGxlPjwvdGl0bGVzPjxwZXJpb2Rp
Y2FsPjxmdWxsLXRpdGxlPlJlcHJvZHVjdGl2ZSBiaW9tZWRpY2luZSBvbmxpbmU8L2Z1bGwtdGl0
bGU+PC9wZXJpb2RpY2FsPjxwYWdlcz4zMDktMzE5PC9wYWdlcz48dm9sdW1lPjMxPC92b2x1bWU+
PG51bWJlcj4zPC9udW1iZXI+PGRhdGVzPjx5ZWFyPjIwMTU8L3llYXI+PC9kYXRlcz48aXNibj4x
NDcyLTY0ODM8L2lzYm4+PHVybHM+PC91cmxzPjwvcmVjb3JkPjwvQ2l0ZT48Q2l0ZT48QXV0aG9y
PlpoYW5nPC9BdXRob3I+PFllYXI+MjAxMTwvWWVhcj48UmVjTnVtPjU0PC9SZWNOdW0+PHJlY29y
ZD48cmVjLW51bWJlcj41NDwvcmVjLW51bWJlcj48Zm9yZWlnbi1rZXlzPjxrZXkgYXBwPSJFTiIg
ZGItaWQ9InJkOWFwdHp4bHRyOXA4ZXB2NWV2dzUwdGV3emZ3ejl3ZTIwdiIgdGltZXN0YW1wPSIx
NTY0OTkxODM4Ij41NDwva2V5PjwvZm9yZWlnbi1rZXlzPjxyZWYtdHlwZSBuYW1lPSJKb3VybmFs
IEFydGljbGUiPjE3PC9yZWYtdHlwZT48Y29udHJpYnV0b3JzPjxhdXRob3JzPjxhdXRob3I+Wmhh
bmcsIExlaTwvYXV0aG9yPjxhdXRob3I+VGFuZywgSmlhbmdqaW5nPC9hdXRob3I+PGF1dGhvcj5I
YWluZXMsIENocmlzdG9waGVyIEouPC9hdXRob3I+PGF1dGhvcj5GZW5nLCBIdWFpIEwuPC9hdXRo
b3I+PGF1dGhvcj5MYWksIExpYW5neHVlPC9hdXRob3I+PGF1dGhvcj5UZW5nLCBYaWFvbWluZzwv
YXV0aG9yPjxhdXRob3I+SGFuLCBZaWJpbmc8L2F1dGhvcj48L2F1dGhvcnM+PC9jb250cmlidXRv
cnM+PHRpdGxlcz48dGl0bGU+Yy1raXQgYW5kIGl0cyByZWxhdGVkIGdlbmVzIGluIHNwZXJtYXRv
Z29uaWFsIGRpZmZlcmVudGlhdGlvbjwvdGl0bGU+PHNlY29uZGFyeS10aXRsZT5TcGVybWF0b2dl
bmVzaXM8L3NlY29uZGFyeS10aXRsZT48YWx0LXRpdGxlPlNwZXJtYXRvZ2VuZXNpczwvYWx0LXRp
dGxlPjwvdGl0bGVzPjxwZXJpb2RpY2FsPjxmdWxsLXRpdGxlPlNwZXJtYXRvZ2VuZXNpczwvZnVs
bC10aXRsZT48YWJici0xPlNwZXJtYXRvZ2VuZXNpczwvYWJici0xPjwvcGVyaW9kaWNhbD48YWx0
LXBlcmlvZGljYWw+PGZ1bGwtdGl0bGU+U3Blcm1hdG9nZW5lc2lzPC9mdWxsLXRpdGxlPjxhYmJy
LTE+U3Blcm1hdG9nZW5lc2lzPC9hYmJyLTE+PC9hbHQtcGVyaW9kaWNhbD48cGFnZXM+MTg2LTE5
NDwvcGFnZXM+PHZvbHVtZT4xPC92b2x1bWU+PG51bWJlcj4zPC9udW1iZXI+PGVkaXRpb24+MjAx
MS8wNy8wMTwvZWRpdGlvbj48ZGF0ZXM+PHllYXI+MjAxMTwveWVhcj48L2RhdGVzPjxwdWJsaXNo
ZXI+TGFuZGVzIEJpb3NjaWVuY2U8L3B1Ymxpc2hlcj48aXNibj4yMTU2LTU1NTQmI3hEOzIxNTYt
NTU2MjwvaXNibj48YWNjZXNzaW9uLW51bT4yMjMxOTY2NzwvYWNjZXNzaW9uLW51bT48dXJscz48
cmVsYXRlZC11cmxzPjx1cmw+aHR0cHM6Ly93d3cubmNiaS5ubG0ubmloLmdvdi9wdWJtZWQvMjIz
MTk2Njc8L3VybD48dXJsPmh0dHBzOi8vd3d3Lm5jYmkubmxtLm5paC5nb3YvcG1jL2FydGljbGVz
L1BNQzMyNzE2NjEvPC91cmw+PC9yZWxhdGVkLXVybHM+PC91cmxzPjxlbGVjdHJvbmljLXJlc291
cmNlLW51bT4xMC40MTYxL3NwbWcuMS4zLjE3NzYwPC9lbGVjdHJvbmljLXJlc291cmNlLW51bT48
cmVtb3RlLWRhdGFiYXNlLW5hbWU+UHViTWVkPC9yZW1vdGUtZGF0YWJhc2UtbmFtZT48bGFuZ3Vh
Z2U+ZW5nPC9sYW5ndWFnZT48L3JlY29yZD48L0NpdGU+PC9FbmROb3RlPn==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5B0738">
        <w:rPr>
          <w:rFonts w:cs="Times New Roman"/>
          <w:noProof/>
          <w:szCs w:val="24"/>
        </w:rPr>
        <w:t xml:space="preserve">Zhang ve ark, 2011; </w:t>
      </w:r>
      <w:r>
        <w:rPr>
          <w:rFonts w:cs="Times New Roman"/>
          <w:noProof/>
          <w:szCs w:val="24"/>
        </w:rPr>
        <w:t>Gunes ve ark, 2015)</w:t>
      </w:r>
      <w:r>
        <w:rPr>
          <w:rFonts w:cs="Times New Roman"/>
          <w:szCs w:val="24"/>
        </w:rPr>
        <w:fldChar w:fldCharType="end"/>
      </w:r>
      <w:r>
        <w:rPr>
          <w:rFonts w:cs="Times New Roman"/>
          <w:szCs w:val="24"/>
        </w:rPr>
        <w:t xml:space="preserve">. Yetişkin testislerde spermatogenez, diploid </w:t>
      </w:r>
      <w:r>
        <w:rPr>
          <w:rFonts w:cs="Times New Roman"/>
          <w:szCs w:val="24"/>
        </w:rPr>
        <w:lastRenderedPageBreak/>
        <w:t xml:space="preserve">SSC’lerden başlar </w:t>
      </w:r>
      <w:r>
        <w:rPr>
          <w:rFonts w:cs="Times New Roman"/>
          <w:szCs w:val="24"/>
        </w:rPr>
        <w:fldChar w:fldCharType="begin"/>
      </w:r>
      <w:r>
        <w:rPr>
          <w:rFonts w:cs="Times New Roman"/>
          <w:szCs w:val="24"/>
        </w:rPr>
        <w:instrText xml:space="preserve"> ADDIN EN.CITE &lt;EndNote&gt;&lt;Cite&gt;&lt;Author&gt;Zhang&lt;/Author&gt;&lt;Year&gt;2011&lt;/Year&gt;&lt;RecNum&gt;54&lt;/RecNum&gt;&lt;DisplayText&gt;(Lei Zhang et al., 2011)&lt;/DisplayText&gt;&lt;record&gt;&lt;rec-number&gt;54&lt;/rec-number&gt;&lt;foreign-keys&gt;&lt;key app="EN" db-id="rd9aptzxltr9p8epv5evw50tewzfwz9we20v" timestamp="1564991838"&gt;54&lt;/key&gt;&lt;/foreign-keys&gt;&lt;ref-type name="Journal Article"&gt;17&lt;/ref-type&gt;&lt;contributors&gt;&lt;authors&gt;&lt;author&gt;Zhang, Lei&lt;/author&gt;&lt;author&gt;Tang, Jiangjing&lt;/author&gt;&lt;author&gt;Haines, Christopher J.&lt;/author&gt;&lt;author&gt;Feng, Huai L.&lt;/author&gt;&lt;author&gt;Lai, Liangxue&lt;/author&gt;&lt;author&gt;Teng, Xiaoming&lt;/author&gt;&lt;author&gt;Han, Yibing&lt;/author&gt;&lt;/authors&gt;&lt;/contributors&gt;&lt;titles&gt;&lt;title&gt;c-kit and its related genes in spermatogonial differentiation&lt;/title&gt;&lt;secondary-title&gt;Spermatogenesis&lt;/secondary-title&gt;&lt;alt-title&gt;Spermatogenesis&lt;/alt-title&gt;&lt;/titles&gt;&lt;periodical&gt;&lt;full-title&gt;Spermatogenesis&lt;/full-title&gt;&lt;abbr-1&gt;Spermatogenesis&lt;/abbr-1&gt;&lt;/periodical&gt;&lt;alt-periodical&gt;&lt;full-title&gt;Spermatogenesis&lt;/full-title&gt;&lt;abbr-1&gt;Spermatogenesis&lt;/abbr-1&gt;&lt;/alt-periodical&gt;&lt;pages&gt;186-194&lt;/pages&gt;&lt;volume&gt;1&lt;/volume&gt;&lt;number&gt;3&lt;/number&gt;&lt;edition&gt;2011/07/01&lt;/edition&gt;&lt;dates&gt;&lt;year&gt;2011&lt;/year&gt;&lt;/dates&gt;&lt;publisher&gt;Landes Bioscience&lt;/publisher&gt;&lt;isbn&gt;2156-5554&amp;#xD;2156-5562&lt;/isbn&gt;&lt;accession-num&gt;22319667&lt;/accession-num&gt;&lt;urls&gt;&lt;related-urls&gt;&lt;url&gt;https://www.ncbi.nlm.nih.gov/pubmed/22319667&lt;/url&gt;&lt;url&gt;https://www.ncbi.nlm.nih.gov/pmc/articles/PMC3271661/&lt;/url&gt;&lt;/related-urls&gt;&lt;/urls&gt;&lt;electronic-resource-num&gt;10.4161/spmg.1.3.17760&lt;/electronic-resource-num&gt;&lt;remote-database-name&gt;PubMed&lt;/remote-database-name&gt;&lt;language&gt;eng&lt;/language&gt;&lt;/record&gt;&lt;/Cite&gt;&lt;/EndNote&gt;</w:instrText>
      </w:r>
      <w:r>
        <w:rPr>
          <w:rFonts w:cs="Times New Roman"/>
          <w:szCs w:val="24"/>
        </w:rPr>
        <w:fldChar w:fldCharType="separate"/>
      </w:r>
      <w:r>
        <w:rPr>
          <w:rFonts w:cs="Times New Roman"/>
          <w:noProof/>
          <w:szCs w:val="24"/>
        </w:rPr>
        <w:t>(Zhang ve ark, 2011)</w:t>
      </w:r>
      <w:r>
        <w:rPr>
          <w:rFonts w:cs="Times New Roman"/>
          <w:szCs w:val="24"/>
        </w:rPr>
        <w:fldChar w:fldCharType="end"/>
      </w:r>
      <w:r>
        <w:rPr>
          <w:rFonts w:cs="Times New Roman"/>
          <w:szCs w:val="24"/>
        </w:rPr>
        <w:t xml:space="preserve">.  </w:t>
      </w:r>
      <w:r>
        <w:rPr>
          <w:rFonts w:cs="Times New Roman"/>
        </w:rPr>
        <w:t xml:space="preserve">Bu fazların her biri sırasında, sperm öncüleri veya erkek üreme hücreleri spesifik olarak adım adım spermatozoaya dönüşerek değişim geçirir ve sonunda dış kanal sistemine salınır </w:t>
      </w:r>
      <w:r>
        <w:rPr>
          <w:rFonts w:cs="Times New Roman"/>
        </w:rPr>
        <w:fldChar w:fldCharType="begin"/>
      </w:r>
      <w:r>
        <w:rPr>
          <w:rFonts w:cs="Times New Roman"/>
        </w:rPr>
        <w:instrText xml:space="preserve"> ADDIN EN.CITE &lt;EndNote&gt;&lt;Cite&gt;&lt;Author&gt;Evans&lt;/Author&gt;&lt;Year&gt;2017&lt;/Year&gt;&lt;RecNum&gt;55&lt;/RecNum&gt;&lt;DisplayText&gt;(Timothy J. Evans &amp;amp; Ganjam, 2017)&lt;/DisplayText&gt;&lt;record&gt;&lt;rec-number&gt;55&lt;/rec-number&gt;&lt;foreign-keys&gt;&lt;key app="EN" db-id="rd9aptzxltr9p8epv5evw50tewzfwz9we20v" timestamp="1564992238"&gt;55&lt;/key&gt;&lt;/foreign-keys&gt;&lt;ref-type name="Book Section"&gt;5&lt;/ref-type&gt;&lt;contributors&gt;&lt;authors&gt;&lt;author&gt;Evans, Timothy J.&lt;/author&gt;&lt;author&gt;Ganjam, Vekataseshu K.&lt;/author&gt;&lt;/authors&gt;&lt;secondary-authors&gt;&lt;author&gt;Gupta, Ramesh C.&lt;/author&gt;&lt;/secondary-authors&gt;&lt;/contributors&gt;&lt;titles&gt;&lt;title&gt;Chapter 2 - Reproductive Anatomy and Physiology&lt;/title&gt;&lt;secondary-title&gt;Reproductive and Developmental Toxicology (Second Edition)&lt;/secondary-title&gt;&lt;/titles&gt;&lt;pages&gt;7-37&lt;/pages&gt;&lt;keywords&gt;&lt;keyword&gt;Female&lt;/keyword&gt;&lt;keyword&gt;Fetus&lt;/keyword&gt;&lt;keyword&gt;Male&lt;/keyword&gt;&lt;keyword&gt;Parturition&lt;/keyword&gt;&lt;keyword&gt;Reproduction&lt;/keyword&gt;&lt;keyword&gt;Reproductive anatomy&lt;/keyword&gt;&lt;keyword&gt;Reproductive physiology&lt;/keyword&gt;&lt;keyword&gt;Xenobiotics&lt;/keyword&gt;&lt;/keywords&gt;&lt;dates&gt;&lt;year&gt;2017&lt;/year&gt;&lt;pub-dates&gt;&lt;date&gt;2017/01/01/&lt;/date&gt;&lt;/pub-dates&gt;&lt;/dates&gt;&lt;publisher&gt;Academic Press&lt;/publisher&gt;&lt;isbn&gt;978-0-12-804239-7&lt;/isbn&gt;&lt;urls&gt;&lt;related-urls&gt;&lt;url&gt;http://www.sciencedirect.com/science/article/pii/B9780128042397000020&lt;/url&gt;&lt;/related-urls&gt;&lt;/urls&gt;&lt;electronic-resource-num&gt;https://doi.org/10.1016/B978-0-12-804239-7.00002-0&lt;/electronic-resource-num&gt;&lt;/record&gt;&lt;/Cite&gt;&lt;/EndNote&gt;</w:instrText>
      </w:r>
      <w:r>
        <w:rPr>
          <w:rFonts w:cs="Times New Roman"/>
        </w:rPr>
        <w:fldChar w:fldCharType="separate"/>
      </w:r>
      <w:r>
        <w:rPr>
          <w:rFonts w:cs="Times New Roman"/>
          <w:noProof/>
        </w:rPr>
        <w:t>(Evans ve Ganjam, 2017)</w:t>
      </w:r>
      <w:r>
        <w:rPr>
          <w:rFonts w:cs="Times New Roman"/>
        </w:rPr>
        <w:fldChar w:fldCharType="end"/>
      </w:r>
      <w:r>
        <w:rPr>
          <w:rFonts w:cs="Times New Roman"/>
        </w:rPr>
        <w:t>. Sıçanlarda spermatogenezis; spermatogon</w:t>
      </w:r>
      <w:r w:rsidR="00D34DAA">
        <w:rPr>
          <w:rFonts w:cs="Times New Roman"/>
        </w:rPr>
        <w:t>i</w:t>
      </w:r>
      <w:r>
        <w:rPr>
          <w:rFonts w:cs="Times New Roman"/>
        </w:rPr>
        <w:t xml:space="preserve">yal bölünmeler için </w:t>
      </w:r>
      <w:r w:rsidR="00D34DAA">
        <w:rPr>
          <w:rFonts w:cs="Times New Roman"/>
        </w:rPr>
        <w:t>iki</w:t>
      </w:r>
      <w:r>
        <w:rPr>
          <w:rFonts w:cs="Times New Roman"/>
        </w:rPr>
        <w:t xml:space="preserve"> ha</w:t>
      </w:r>
      <w:r w:rsidR="00D34DAA">
        <w:rPr>
          <w:rFonts w:cs="Times New Roman"/>
        </w:rPr>
        <w:t>fta, spermatosit gelişimi için üç</w:t>
      </w:r>
      <w:r>
        <w:rPr>
          <w:rFonts w:cs="Times New Roman"/>
        </w:rPr>
        <w:t xml:space="preserve"> hafta ve spermiogenezis için </w:t>
      </w:r>
      <w:r w:rsidR="00D34DAA">
        <w:rPr>
          <w:rFonts w:cs="Times New Roman"/>
        </w:rPr>
        <w:t>üç</w:t>
      </w:r>
      <w:r>
        <w:rPr>
          <w:rFonts w:cs="Times New Roman"/>
        </w:rPr>
        <w:t xml:space="preserve"> hafta olmak üzere yakl</w:t>
      </w:r>
      <w:r w:rsidR="00B45BDD">
        <w:rPr>
          <w:rFonts w:cs="Times New Roman"/>
        </w:rPr>
        <w:t xml:space="preserve">aşık </w:t>
      </w:r>
      <w:r w:rsidR="00D34DAA">
        <w:rPr>
          <w:rFonts w:cs="Times New Roman"/>
        </w:rPr>
        <w:t>sekiz</w:t>
      </w:r>
      <w:r w:rsidR="00B45BDD">
        <w:rPr>
          <w:rFonts w:cs="Times New Roman"/>
        </w:rPr>
        <w:t xml:space="preserve"> hafta sürmektedir (Şekil </w:t>
      </w:r>
      <w:r>
        <w:rPr>
          <w:rFonts w:cs="Times New Roman"/>
        </w:rPr>
        <w:t xml:space="preserve">4) </w:t>
      </w:r>
      <w:r>
        <w:rPr>
          <w:rFonts w:cs="Times New Roman"/>
        </w:rPr>
        <w:fldChar w:fldCharType="begin">
          <w:fldData xml:space="preserve">PEVuZE5vdGU+PENpdGU+PEF1dGhvcj5KdXN0aW4gRC4gVmlkYWw8L0F1dGhvcj48WWVhcj4yMDE4
PC9ZZWFyPjxSZWNOdW0+NTc8L1JlY051bT48RGlzcGxheVRleHQ+KEp1c3RpbiBELiBWaWRhbCwg
MjAxOCk8L0Rpc3BsYXlUZXh0PjxyZWNvcmQ+PHJlYy1udW1iZXI+NTc8L3JlYy1udW1iZXI+PGZv
cmVpZ24ta2V5cz48a2V5IGFwcD0iRU4iIGRiLWlkPSJyZDlhcHR6eGx0cjlwOGVwdjVldnc1MHRl
d3pmd3o5d2UyMHYiIHRpbWVzdGFtcD0iMTU2NDk5MzgzNCI+NTc8L2tleT48L2ZvcmVpZ24ta2V5
cz48cmVmLXR5cGUgbmFtZT0iQm9vayBTZWN0aW9uIj41PC9yZWYtdHlwZT48Y29udHJpYnV0b3Jz
PjxhdXRob3JzPjxhdXRob3I+PHN0eWxlIGZhY2U9Im5vcm1hbCIgZm9udD0iZGVmYXVsdCIgY2hh
cnNldD0iMTYyIiBzaXplPSIxMDAlIj5KPC9zdHlsZT48c3R5bGUgZmFjZT0ibm9ybWFsIiBmb250
PSJkZWZhdWx0IiBzaXplPSIxMDAlIj51c3RpbiBELiBWaWRhbCwgQ2hhcmxlcyBFLiBXb29kLCBL
YXJ5biBDb2xtYW4sIEthdGhhcmluZSBNLiBXaGl0bmV5LCBEaWFubmUgTS4gQ3JlYXN5PC9zdHls
ZT48L2F1dGhvcj48L2F1dGhvcnM+PHNlY29uZGFyeS1hdXRob3JzPjxhdXRob3I+PHN0eWxlIGZh
Y2U9Im5vcm1hbCIgZm9udD0iZGVmYXVsdCIgc2l6ZT0iMTAwJSI+UHJpdGFtIFMuIFNhaG90YTwv
c3R5bGU+PHN0eWxlIGZhY2U9Im5vcm1hbCIgZm9udD0iZGVmYXVsdCIgY2hhcnNldD0iMTYyIiBz
aXplPSIxMDAlIj47PC9zdHlsZT48c3R5bGUgZmFjZT0ibm9ybWFsIiBmb250PSJkZWZhdWx0IiBz
aXplPSIxMDAlIj4sIEphbWVzIEEuIFBvcHA8L3N0eWxlPjxzdHlsZSBmYWNlPSJub3JtYWwiIGZv
bnQ9ImRlZmF1bHQiIGNoYXJzZXQ9IjE2MiIgc2l6ZT0iMTAwJSI+Ozwvc3R5bGU+PHN0eWxlIGZh
Y2U9Im5vcm1hbCIgZm9udD0iZGVmYXVsdCIgc2l6ZT0iMTAwJSI+LCBKZXJyeSBGLiBIYXJkaXN0
eTwvc3R5bGU+PHN0eWxlIGZhY2U9Im5vcm1hbCIgZm9udD0iZGVmYXVsdCIgY2hhcnNldD0iMTYy
IiBzaXplPSIxMDAlIj47PC9zdHlsZT48c3R5bGUgZmFjZT0ibm9ybWFsIiBmb250PSJkZWZhdWx0
IiBzaXplPSIxMDAlIj4sIENoaXJ1a2FuZGF0aCBHb3BpbmF0aDwvc3R5bGU+PHN0eWxlIGZhY2U9
Im5vcm1hbCIgZm9udD0iZGVmYXVsdCIgY2hhcnNldD0iMTYyIiBzaXplPSIxMDAlIj47PC9zdHls
ZT48c3R5bGUgZmFjZT0ibm9ybWFsIiBmb250PSJkZWZhdWx0IiBzaXplPSIxMDAlIj4sIFBhZ2Ug
Qm91Y2hhcmQ8L3N0eWxlPjxzdHlsZSBmYWNlPSJub3JtYWwiIGZvbnQ9ImRlZmF1bHQiIGNoYXJz
ZXQ9IjE2MiIgc2l6ZT0iMTAwJSI+Ljwvc3R5bGU+PC9hdXRob3I+PC9zZWNvbmRhcnktYXV0aG9y
cz48L2NvbnRyaWJ1dG9ycz48dGl0bGVzPjx0aXRsZT5SZXByb2R1Y3RpdmUgU3lzdGVtIGFuZCBN
YW1tYXJ5IEdsYW5kPC90aXRsZT48c2Vjb25kYXJ5LXRpdGxlPjxzdHlsZSBmYWNlPSJub3JtYWwi
IGZvbnQ9ImRlZmF1bHQiIHNpemU9IjEwMCUiPlRveGljb2xvZ2ljIFBhdGhvbG9neTwvc3R5bGU+
PHN0eWxlIGZhY2U9Im5vcm1hbCIgZm9udD0iZGVmYXVsdCIgY2hhcnNldD0iMTYyIiBzaXplPSIx
MDAlIj4gPC9zdHlsZT48c3R5bGUgZmFjZT0ibm9ybWFsIiBmb250PSJkZWZhdWx0IiBzaXplPSIx
MDAlIj5Ob25jbGluaWNhbCBTYWZldHkgQXNzZXNzbWVuPC9zdHlsZT48c3R5bGUgZmFjZT0ibm9y
bWFsIiBmb250PSJkZWZhdWx0IiBjaGFyc2V0PSIxNjIiIHNpemU9IjEwMCUiPnQ8L3N0eWxlPjwv
c2Vjb25kYXJ5LXRpdGxlPjxzaG9ydC10aXRsZT48c3R5bGUgZmFjZT0ibm9ybWFsIiBmb250PSJk
ZWZhdWx0IiBzaXplPSIxMDAlIj5Ub3hpY29sb2dpYyBQYXRob2xvZ3k8L3N0eWxlPjxzdHlsZSBm
YWNlPSJub3JtYWwiIGZvbnQ9ImRlZmF1bHQiIGNoYXJzZXQ9IjE2MiIgc2l6ZT0iMTAwJSI+IDwv
c3R5bGU+PHN0eWxlIGZhY2U9Im5vcm1hbCIgZm9udD0iZGVmYXVsdCIgc2l6ZT0iMTAwJSI+Tm9u
Y2xpbmljYWwgU2FmZXR5IEFzc2Vzc21lbjwvc3R5bGU+PHN0eWxlIGZhY2U9Im5vcm1hbCIgZm9u
dD0iZGVmYXVsdCIgY2hhcnNldD0iMTYyIiBzaXplPSIxMDAlIj50PC9zdHlsZT48L3Nob3J0LXRp
dGxlPjwvdGl0bGVzPjxwYWdlcz48c3R5bGUgZmFjZT0ibm9ybWFsIiBmb250PSJkZWZhdWx0IiBj
aGFyc2V0PSIxNjIiIHNpemU9IjEwMCUiPjEyNDQ8L3N0eWxlPjwvcGFnZXM+PGVkaXRpb24+PHN0
eWxlIGZhY2U9Im5vcm1hbCIgZm9udD0iZGVmYXVsdCIgY2hhcnNldD0iMTYyIiBzaXplPSIxMDAl
Ij4yLjwvc3R5bGU+PC9lZGl0aW9uPjxzZWN0aW9uPjxzdHlsZSBmYWNlPSJub3JtYWwiIGZvbnQ9
ImRlZmF1bHQiIGNoYXJzZXQ9IjE2MiIgc2l6ZT0iMTAwJSI+ODg5LTEwMjA8L3N0eWxlPjwvc2Vj
dGlvbj48ZGF0ZXM+PHllYXI+PHN0eWxlIGZhY2U9Im5vcm1hbCIgZm9udD0iZGVmYXVsdCIgY2hh
cnNldD0iMTYyIiBzaXplPSIxMDAlIj4yMDE4PC9zdHlsZT48L3llYXI+PC9kYXRlcz48cHVibGlz
aGVyPkNSQyBQcmVzczwvcHVibGlzaGVyPjx1cmxzPjwvdXJscz48ZWxlY3Ryb25pYy1yZXNvdXJj
ZS1udW0+MTAuMTIwMS85NzgwNDI5NTA0NjI0PC9lbGVjdHJvbmljLXJlc291cmNlLW51bT48L3Jl
Y29yZD48L0NpdGU+PC9FbmROb3RlPn==
</w:fldData>
        </w:fldChar>
      </w:r>
      <w:r>
        <w:rPr>
          <w:rFonts w:cs="Times New Roman"/>
        </w:rPr>
        <w:instrText xml:space="preserve"> ADDIN EN.CITE </w:instrText>
      </w:r>
      <w:r>
        <w:rPr>
          <w:rFonts w:cs="Times New Roman"/>
        </w:rPr>
        <w:fldChar w:fldCharType="begin">
          <w:fldData xml:space="preserve">PEVuZE5vdGU+PENpdGU+PEF1dGhvcj5KdXN0aW4gRC4gVmlkYWw8L0F1dGhvcj48WWVhcj4yMDE4
PC9ZZWFyPjxSZWNOdW0+NTc8L1JlY051bT48RGlzcGxheVRleHQ+KEp1c3RpbiBELiBWaWRhbCwg
MjAxOCk8L0Rpc3BsYXlUZXh0PjxyZWNvcmQ+PHJlYy1udW1iZXI+NTc8L3JlYy1udW1iZXI+PGZv
cmVpZ24ta2V5cz48a2V5IGFwcD0iRU4iIGRiLWlkPSJyZDlhcHR6eGx0cjlwOGVwdjVldnc1MHRl
d3pmd3o5d2UyMHYiIHRpbWVzdGFtcD0iMTU2NDk5MzgzNCI+NTc8L2tleT48L2ZvcmVpZ24ta2V5
cz48cmVmLXR5cGUgbmFtZT0iQm9vayBTZWN0aW9uIj41PC9yZWYtdHlwZT48Y29udHJpYnV0b3Jz
PjxhdXRob3JzPjxhdXRob3I+PHN0eWxlIGZhY2U9Im5vcm1hbCIgZm9udD0iZGVmYXVsdCIgY2hh
cnNldD0iMTYyIiBzaXplPSIxMDAlIj5KPC9zdHlsZT48c3R5bGUgZmFjZT0ibm9ybWFsIiBmb250
PSJkZWZhdWx0IiBzaXplPSIxMDAlIj51c3RpbiBELiBWaWRhbCwgQ2hhcmxlcyBFLiBXb29kLCBL
YXJ5biBDb2xtYW4sIEthdGhhcmluZSBNLiBXaGl0bmV5LCBEaWFubmUgTS4gQ3JlYXN5PC9zdHls
ZT48L2F1dGhvcj48L2F1dGhvcnM+PHNlY29uZGFyeS1hdXRob3JzPjxhdXRob3I+PHN0eWxlIGZh
Y2U9Im5vcm1hbCIgZm9udD0iZGVmYXVsdCIgc2l6ZT0iMTAwJSI+UHJpdGFtIFMuIFNhaG90YTwv
c3R5bGU+PHN0eWxlIGZhY2U9Im5vcm1hbCIgZm9udD0iZGVmYXVsdCIgY2hhcnNldD0iMTYyIiBz
aXplPSIxMDAlIj47PC9zdHlsZT48c3R5bGUgZmFjZT0ibm9ybWFsIiBmb250PSJkZWZhdWx0IiBz
aXplPSIxMDAlIj4sIEphbWVzIEEuIFBvcHA8L3N0eWxlPjxzdHlsZSBmYWNlPSJub3JtYWwiIGZv
bnQ9ImRlZmF1bHQiIGNoYXJzZXQ9IjE2MiIgc2l6ZT0iMTAwJSI+Ozwvc3R5bGU+PHN0eWxlIGZh
Y2U9Im5vcm1hbCIgZm9udD0iZGVmYXVsdCIgc2l6ZT0iMTAwJSI+LCBKZXJyeSBGLiBIYXJkaXN0
eTwvc3R5bGU+PHN0eWxlIGZhY2U9Im5vcm1hbCIgZm9udD0iZGVmYXVsdCIgY2hhcnNldD0iMTYy
IiBzaXplPSIxMDAlIj47PC9zdHlsZT48c3R5bGUgZmFjZT0ibm9ybWFsIiBmb250PSJkZWZhdWx0
IiBzaXplPSIxMDAlIj4sIENoaXJ1a2FuZGF0aCBHb3BpbmF0aDwvc3R5bGU+PHN0eWxlIGZhY2U9
Im5vcm1hbCIgZm9udD0iZGVmYXVsdCIgY2hhcnNldD0iMTYyIiBzaXplPSIxMDAlIj47PC9zdHls
ZT48c3R5bGUgZmFjZT0ibm9ybWFsIiBmb250PSJkZWZhdWx0IiBzaXplPSIxMDAlIj4sIFBhZ2Ug
Qm91Y2hhcmQ8L3N0eWxlPjxzdHlsZSBmYWNlPSJub3JtYWwiIGZvbnQ9ImRlZmF1bHQiIGNoYXJz
ZXQ9IjE2MiIgc2l6ZT0iMTAwJSI+Ljwvc3R5bGU+PC9hdXRob3I+PC9zZWNvbmRhcnktYXV0aG9y
cz48L2NvbnRyaWJ1dG9ycz48dGl0bGVzPjx0aXRsZT5SZXByb2R1Y3RpdmUgU3lzdGVtIGFuZCBN
YW1tYXJ5IEdsYW5kPC90aXRsZT48c2Vjb25kYXJ5LXRpdGxlPjxzdHlsZSBmYWNlPSJub3JtYWwi
IGZvbnQ9ImRlZmF1bHQiIHNpemU9IjEwMCUiPlRveGljb2xvZ2ljIFBhdGhvbG9neTwvc3R5bGU+
PHN0eWxlIGZhY2U9Im5vcm1hbCIgZm9udD0iZGVmYXVsdCIgY2hhcnNldD0iMTYyIiBzaXplPSIx
MDAlIj4gPC9zdHlsZT48c3R5bGUgZmFjZT0ibm9ybWFsIiBmb250PSJkZWZhdWx0IiBzaXplPSIx
MDAlIj5Ob25jbGluaWNhbCBTYWZldHkgQXNzZXNzbWVuPC9zdHlsZT48c3R5bGUgZmFjZT0ibm9y
bWFsIiBmb250PSJkZWZhdWx0IiBjaGFyc2V0PSIxNjIiIHNpemU9IjEwMCUiPnQ8L3N0eWxlPjwv
c2Vjb25kYXJ5LXRpdGxlPjxzaG9ydC10aXRsZT48c3R5bGUgZmFjZT0ibm9ybWFsIiBmb250PSJk
ZWZhdWx0IiBzaXplPSIxMDAlIj5Ub3hpY29sb2dpYyBQYXRob2xvZ3k8L3N0eWxlPjxzdHlsZSBm
YWNlPSJub3JtYWwiIGZvbnQ9ImRlZmF1bHQiIGNoYXJzZXQ9IjE2MiIgc2l6ZT0iMTAwJSI+IDwv
c3R5bGU+PHN0eWxlIGZhY2U9Im5vcm1hbCIgZm9udD0iZGVmYXVsdCIgc2l6ZT0iMTAwJSI+Tm9u
Y2xpbmljYWwgU2FmZXR5IEFzc2Vzc21lbjwvc3R5bGU+PHN0eWxlIGZhY2U9Im5vcm1hbCIgZm9u
dD0iZGVmYXVsdCIgY2hhcnNldD0iMTYyIiBzaXplPSIxMDAlIj50PC9zdHlsZT48L3Nob3J0LXRp
dGxlPjwvdGl0bGVzPjxwYWdlcz48c3R5bGUgZmFjZT0ibm9ybWFsIiBmb250PSJkZWZhdWx0IiBj
aGFyc2V0PSIxNjIiIHNpemU9IjEwMCUiPjEyNDQ8L3N0eWxlPjwvcGFnZXM+PGVkaXRpb24+PHN0
eWxlIGZhY2U9Im5vcm1hbCIgZm9udD0iZGVmYXVsdCIgY2hhcnNldD0iMTYyIiBzaXplPSIxMDAl
Ij4yLjwvc3R5bGU+PC9lZGl0aW9uPjxzZWN0aW9uPjxzdHlsZSBmYWNlPSJub3JtYWwiIGZvbnQ9
ImRlZmF1bHQiIGNoYXJzZXQ9IjE2MiIgc2l6ZT0iMTAwJSI+ODg5LTEwMjA8L3N0eWxlPjwvc2Vj
dGlvbj48ZGF0ZXM+PHllYXI+PHN0eWxlIGZhY2U9Im5vcm1hbCIgZm9udD0iZGVmYXVsdCIgY2hh
cnNldD0iMTYyIiBzaXplPSIxMDAlIj4yMDE4PC9zdHlsZT48L3llYXI+PC9kYXRlcz48cHVibGlz
aGVyPkNSQyBQcmVzczwvcHVibGlzaGVyPjx1cmxzPjwvdXJscz48ZWxlY3Ryb25pYy1yZXNvdXJj
ZS1udW0+MTAuMTIwMS85NzgwNDI5NTA0NjI0PC9lbGVjdHJvbmljLXJlc291cmNlLW51bT48L3Jl
Y29yZD48L0NpdGU+PC9FbmROb3RlPn==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(Vidal</w:t>
      </w:r>
      <w:r w:rsidR="001332AC">
        <w:rPr>
          <w:rFonts w:cs="Times New Roman"/>
          <w:noProof/>
        </w:rPr>
        <w:t xml:space="preserve"> ve ark</w:t>
      </w:r>
      <w:r>
        <w:rPr>
          <w:rFonts w:cs="Times New Roman"/>
          <w:noProof/>
        </w:rPr>
        <w:t>, 2018)</w:t>
      </w:r>
      <w:r>
        <w:rPr>
          <w:rFonts w:cs="Times New Roman"/>
        </w:rPr>
        <w:fldChar w:fldCharType="end"/>
      </w:r>
      <w:r>
        <w:rPr>
          <w:rFonts w:cs="Times New Roman"/>
        </w:rPr>
        <w:t>.</w:t>
      </w:r>
    </w:p>
    <w:p w:rsidR="00260E74" w:rsidRDefault="00260E74" w:rsidP="00260E74">
      <w:pPr>
        <w:pStyle w:val="ListeParagraf"/>
        <w:ind w:left="0" w:firstLine="709"/>
        <w:rPr>
          <w:rFonts w:cs="Times New Roman"/>
        </w:rPr>
      </w:pPr>
    </w:p>
    <w:p w:rsidR="00FA3F9A" w:rsidRDefault="00BA36E8" w:rsidP="00D72592">
      <w:pPr>
        <w:spacing w:before="240"/>
        <w:jc w:val="center"/>
        <w:rPr>
          <w:rFonts w:cs="Times New Roman"/>
        </w:rPr>
      </w:pPr>
      <w:r>
        <w:rPr>
          <w:rFonts w:cs="Times New Roman"/>
          <w:noProof/>
          <w:lang w:eastAsia="tr-TR"/>
        </w:rPr>
        <w:drawing>
          <wp:inline distT="0" distB="0" distL="0" distR="0" wp14:anchorId="7057BB1C" wp14:editId="70B2020D">
            <wp:extent cx="4053840" cy="2887177"/>
            <wp:effectExtent l="0" t="0" r="3810" b="8890"/>
            <wp:docPr id="22" name="Resim 22" descr="C:\Users\Compaq\Desktop\Giriş şekiller 23.11\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esktop\Giriş şekiller 23.11\Son\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6627" cy="2889162"/>
                    </a:xfrm>
                    <a:prstGeom prst="rect">
                      <a:avLst/>
                    </a:prstGeom>
                    <a:noFill/>
                    <a:ln>
                      <a:noFill/>
                    </a:ln>
                  </pic:spPr>
                </pic:pic>
              </a:graphicData>
            </a:graphic>
          </wp:inline>
        </w:drawing>
      </w:r>
    </w:p>
    <w:p w:rsidR="00230A18" w:rsidRDefault="00230A18" w:rsidP="006D1004">
      <w:pPr>
        <w:spacing w:before="240"/>
        <w:jc w:val="center"/>
        <w:rPr>
          <w:rFonts w:cs="Times New Roman"/>
          <w:b/>
        </w:rPr>
      </w:pPr>
    </w:p>
    <w:p w:rsidR="00FA3F9A" w:rsidRPr="00963807" w:rsidRDefault="00260E74" w:rsidP="00E71351">
      <w:pPr>
        <w:jc w:val="center"/>
        <w:rPr>
          <w:rFonts w:cs="Times New Roman"/>
        </w:rPr>
      </w:pPr>
      <w:bookmarkStart w:id="74" w:name="_Toc26096261"/>
      <w:r w:rsidRPr="001E61B2">
        <w:rPr>
          <w:rStyle w:val="AltyazChar"/>
        </w:rPr>
        <w:t>Şekil 4.</w:t>
      </w:r>
      <w:r w:rsidR="00FA3F9A" w:rsidRPr="001E61B2">
        <w:rPr>
          <w:rStyle w:val="AltyazChar"/>
        </w:rPr>
        <w:t xml:space="preserve"> </w:t>
      </w:r>
      <w:r w:rsidR="00FA3F9A" w:rsidRPr="005B0738">
        <w:rPr>
          <w:rStyle w:val="AltyazChar"/>
          <w:b w:val="0"/>
        </w:rPr>
        <w:t>Ratlarda Spermatogenezisin şematik çizimi</w:t>
      </w:r>
      <w:bookmarkEnd w:id="74"/>
      <w:r w:rsidR="00FA3F9A" w:rsidRPr="00963807">
        <w:rPr>
          <w:rFonts w:cs="Times New Roman"/>
        </w:rPr>
        <w:t xml:space="preserve"> (Vidal</w:t>
      </w:r>
      <w:r w:rsidR="001332AC">
        <w:rPr>
          <w:rFonts w:cs="Times New Roman"/>
        </w:rPr>
        <w:t xml:space="preserve"> ve ark</w:t>
      </w:r>
      <w:r w:rsidR="00FA3F9A" w:rsidRPr="00963807">
        <w:rPr>
          <w:rFonts w:cs="Times New Roman"/>
        </w:rPr>
        <w:t>, 2018).</w:t>
      </w:r>
    </w:p>
    <w:p w:rsidR="00E71351" w:rsidRDefault="00E71351" w:rsidP="00850EB6">
      <w:pPr>
        <w:pStyle w:val="Balk5"/>
      </w:pPr>
    </w:p>
    <w:p w:rsidR="006D1004" w:rsidRPr="001E61B2" w:rsidRDefault="00260E74" w:rsidP="00850EB6">
      <w:pPr>
        <w:pStyle w:val="Balk5"/>
      </w:pPr>
      <w:r w:rsidRPr="001E61B2">
        <w:t>2.1.2.3.1. Proliferasyon (m</w:t>
      </w:r>
      <w:r w:rsidR="00EE05C6" w:rsidRPr="001E61B2">
        <w:t xml:space="preserve">itoz / </w:t>
      </w:r>
      <w:r w:rsidRPr="001E61B2">
        <w:t>s</w:t>
      </w:r>
      <w:r w:rsidR="006D1004" w:rsidRPr="001E61B2">
        <w:t>permatositogenezis)</w:t>
      </w:r>
    </w:p>
    <w:p w:rsidR="006D1004" w:rsidRPr="006D1004" w:rsidRDefault="006D1004" w:rsidP="006D1004">
      <w:pPr>
        <w:rPr>
          <w:rFonts w:cs="Times New Roman"/>
          <w:b/>
        </w:rPr>
      </w:pPr>
    </w:p>
    <w:p w:rsidR="006D1004" w:rsidRDefault="006D1004" w:rsidP="00E94460">
      <w:pPr>
        <w:pStyle w:val="ListeParagraf"/>
        <w:ind w:left="0" w:firstLine="567"/>
        <w:rPr>
          <w:rFonts w:cs="Times New Roman"/>
          <w:szCs w:val="24"/>
        </w:rPr>
      </w:pPr>
      <w:r w:rsidRPr="003575B9">
        <w:rPr>
          <w:rFonts w:cs="Times New Roman"/>
          <w:szCs w:val="24"/>
        </w:rPr>
        <w:t>Spermatositogenezis seminifer tubulün bazal bölümünde gerçekleş</w:t>
      </w:r>
      <w:r>
        <w:rPr>
          <w:rFonts w:cs="Times New Roman"/>
          <w:szCs w:val="24"/>
        </w:rPr>
        <w:t>ir. Proliferasyon, spermatogonyumların</w:t>
      </w:r>
      <w:r w:rsidRPr="003575B9">
        <w:rPr>
          <w:rFonts w:cs="Times New Roman"/>
          <w:szCs w:val="24"/>
        </w:rPr>
        <w:t xml:space="preserve"> dahil olduğu tüm mitotik bölünmeleri </w:t>
      </w:r>
      <w:r>
        <w:rPr>
          <w:rFonts w:cs="Times New Roman"/>
          <w:szCs w:val="24"/>
        </w:rPr>
        <w:t>i</w:t>
      </w:r>
      <w:r w:rsidRPr="003575B9">
        <w:rPr>
          <w:rFonts w:cs="Times New Roman"/>
          <w:szCs w:val="24"/>
        </w:rPr>
        <w:t>fade etmektedir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&lt;EndNote&gt;&lt;Cite&gt;&lt;Author&gt;Evans&lt;/Author&gt;&lt;Year&gt;2017&lt;/Year&gt;&lt;RecNum&gt;55&lt;/RecNum&gt;&lt;DisplayText&gt;(Timothy J. Evans &amp;amp; Ganjam, 2017)&lt;/DisplayText&gt;&lt;record&gt;&lt;rec-number&gt;55&lt;/rec-number&gt;&lt;foreign-keys&gt;&lt;key app="EN" db-id="rd9aptzxltr9p8epv5evw50tewzfwz9we20v" timestamp="1564992238"&gt;55&lt;/key&gt;&lt;/foreign-keys&gt;&lt;ref-type name="Book Section"&gt;5&lt;/ref-type&gt;&lt;contributors&gt;&lt;authors&gt;&lt;author&gt;Evans, Timothy J.&lt;/author&gt;&lt;author&gt;Ganjam, Vekataseshu K.&lt;/author&gt;&lt;/authors&gt;&lt;secondary-authors&gt;&lt;author&gt;Gupta, Ramesh C.&lt;/author&gt;&lt;/secondary-authors&gt;&lt;/contributors&gt;&lt;titles&gt;&lt;title&gt;Chapter 2 - Reproductive Anatomy and Physiology&lt;/title&gt;&lt;secondary-title&gt;Reproductive and Developmental Toxicology (Second Edition)&lt;/secondary-title&gt;&lt;/titles&gt;&lt;pages&gt;7-37&lt;/pages&gt;&lt;keywords&gt;&lt;keyword&gt;Female&lt;/keyword&gt;&lt;keyword&gt;Fetus&lt;/keyword&gt;&lt;keyword&gt;Male&lt;/keyword&gt;&lt;keyword&gt;Parturition&lt;/keyword&gt;&lt;keyword&gt;Reproduction&lt;/keyword&gt;&lt;keyword&gt;Reproductive anatomy&lt;/keyword&gt;&lt;keyword&gt;Reproductive physiology&lt;/keyword&gt;&lt;keyword&gt;Xenobiotics&lt;/keyword&gt;&lt;/keywords&gt;&lt;dates&gt;&lt;year&gt;2017&lt;/year&gt;&lt;pub-dates&gt;&lt;date&gt;2017/01/01/&lt;/date&gt;&lt;/pub-dates&gt;&lt;/dates&gt;&lt;publisher&gt;Academic Press&lt;/publisher&gt;&lt;isbn&gt;978-0-12-804239-7&lt;/isbn&gt;&lt;urls&gt;&lt;related-urls&gt;&lt;url&gt;http://www.sciencedirect.com/science/article/pii/B9780128042397000020&lt;/url&gt;&lt;/related-urls&gt;&lt;/urls&gt;&lt;electronic-resource-num&gt;https://doi.org/10.1016/B978-0-12-804239-7.00002-0&lt;/electronic-resource-num&gt;&lt;/record&gt;&lt;/Cite&gt;&lt;/EndNote&gt;</w:instrText>
      </w:r>
      <w:r>
        <w:rPr>
          <w:rFonts w:cs="Times New Roman"/>
          <w:szCs w:val="24"/>
        </w:rPr>
        <w:fldChar w:fldCharType="separate"/>
      </w:r>
      <w:r>
        <w:rPr>
          <w:rFonts w:cs="Times New Roman"/>
          <w:noProof/>
          <w:szCs w:val="24"/>
        </w:rPr>
        <w:t>(Evans ve Ganjam, 2017)</w:t>
      </w:r>
      <w:r>
        <w:rPr>
          <w:rFonts w:cs="Times New Roman"/>
          <w:szCs w:val="24"/>
        </w:rPr>
        <w:fldChar w:fldCharType="end"/>
      </w:r>
      <w:r w:rsidRPr="003575B9">
        <w:rPr>
          <w:rFonts w:cs="Times New Roman"/>
          <w:szCs w:val="24"/>
        </w:rPr>
        <w:t>.</w:t>
      </w:r>
      <w:r>
        <w:rPr>
          <w:rFonts w:cs="Times New Roman"/>
          <w:szCs w:val="24"/>
        </w:rPr>
        <w:t xml:space="preserve"> Spermatogonyumlar, kromatin boyanma ve şekline göre koyu tip spermatogonyum (koyu tip A spermatogonya / Ad), soluk tip spermatogonyum (soluk tip A spermatogonya</w:t>
      </w:r>
      <w:r w:rsidRPr="002565EF">
        <w:rPr>
          <w:rFonts w:cs="Times New Roman"/>
          <w:szCs w:val="24"/>
        </w:rPr>
        <w:t xml:space="preserve"> </w:t>
      </w:r>
      <w:r>
        <w:rPr>
          <w:rFonts w:cs="Times New Roman"/>
          <w:szCs w:val="24"/>
        </w:rPr>
        <w:t xml:space="preserve">/ Ap) ve spermatogonyum B olarak sınıflandırılır </w:t>
      </w:r>
      <w:r>
        <w:rPr>
          <w:rFonts w:cs="Times New Roman"/>
          <w:szCs w:val="24"/>
        </w:rPr>
        <w:fldChar w:fldCharType="begin">
          <w:fldData xml:space="preserve">PEVuZE5vdGU+PENpdGU+PEF1dGhvcj5DbGVybW9udDwvQXV0aG9yPjxZZWFyPjE5NzI8L1llYXI+
PFJlY051bT41ODwvUmVjTnVtPjxEaXNwbGF5VGV4dD4oQ2xlcm1vbnQsIDE5NzI7IFRvbnkgTS4g
UGxhbnQsIDIwMTApPC9EaXNwbGF5VGV4dD48cmVjb3JkPjxyZWMtbnVtYmVyPjU4PC9yZWMtbnVt
YmVyPjxmb3JlaWduLWtleXM+PGtleSBhcHA9IkVOIiBkYi1pZD0icmQ5YXB0enhsdHI5cDhlcHY1
ZXZ3NTB0ZXd6Znd6OXdlMjB2IiB0aW1lc3RhbXA9IjE1NjUwMjMzMjciPjU4PC9rZXk+PC9mb3Jl
aWduLWtleXM+PHJlZi10eXBlIG5hbWU9IkpvdXJuYWwgQXJ0aWNsZSI+MTc8L3JlZi10eXBlPjxj
b250cmlidXRvcnM+PGF1dGhvcnM+PGF1dGhvcj5DbGVybW9udCwgWXZlczwvYXV0aG9yPjwvYXV0
aG9ycz48L2NvbnRyaWJ1dG9ycz48dGl0bGVzPjx0aXRsZT5LaW5ldGljcyBvZiBzcGVybWF0b2dl
bmVzaXMgaW4gbWFtbWFsczogc2VtaW5pZmVyb3VzIGVwaXRoZWxpdW0gY3ljbGUgYW5kIHNwZXJt
YXRvZ29uaWFsIHJlbmV3YWw8L3RpdGxlPjxzZWNvbmRhcnktdGl0bGU+UGh5c2lvbG9naWNhbCBy
ZXZpZXdzPC9zZWNvbmRhcnktdGl0bGU+PC90aXRsZXM+PHBlcmlvZGljYWw+PGZ1bGwtdGl0bGU+
UGh5c2lvbG9naWNhbCByZXZpZXdzPC9mdWxsLXRpdGxlPjwvcGVyaW9kaWNhbD48cGFnZXM+MTk4
LTIzNjwvcGFnZXM+PHZvbHVtZT41Mjwvdm9sdW1lPjxudW1iZXI+MTwvbnVtYmVyPjxkYXRlcz48
eWVhcj4xOTcyPC95ZWFyPjwvZGF0ZXM+PGlzYm4+MDAzMS05MzMzPC9pc2JuPjx1cmxzPjwvdXJs
cz48L3JlY29yZD48L0NpdGU+PENpdGU+PEF1dGhvcj5QbGFudDwvQXV0aG9yPjxZZWFyPjIwMTA8
L1llYXI+PFJlY051bT41OTwvUmVjTnVtPjxyZWNvcmQ+PHJlYy1udW1iZXI+NTk8L3JlYy1udW1i
ZXI+PGZvcmVpZ24ta2V5cz48a2V5IGFwcD0iRU4iIGRiLWlkPSJyZDlhcHR6eGx0cjlwOGVwdjVl
dnc1MHRld3pmd3o5d2UyMHYiIHRpbWVzdGFtcD0iMTU2NTAyMzQwNyI+NTk8L2tleT48L2ZvcmVp
Z24ta2V5cz48cmVmLXR5cGUgbmFtZT0iSm91cm5hbCBBcnRpY2xlIj4xNzwvcmVmLXR5cGU+PGNv
bnRyaWJ1dG9ycz48YXV0aG9ycz48YXV0aG9yPlBsYW50LCBUb255IE0uPC9hdXRob3I+PC9hdXRo
b3JzPjwvY29udHJpYnV0b3JzPjx0aXRsZXM+PHRpdGxlPlVuZGlmZmVyZW50aWF0ZWQgcHJpbWF0
ZSBzcGVybWF0b2dvbmlhIGFuZCB0aGVpciBlbmRvY3JpbmUgY29udHJvbDwvdGl0bGU+PHNlY29u
ZGFyeS10aXRsZT5UcmVuZHMgaW4gZW5kb2NyaW5vbG9neSBhbmQgbWV0YWJvbGlzbTogVEVNPC9z
ZWNvbmRhcnktdGl0bGU+PGFsdC10aXRsZT5UcmVuZHMgRW5kb2NyaW5vbCBNZXRhYjwvYWx0LXRp
dGxlPjwvdGl0bGVzPjxwZXJpb2RpY2FsPjxmdWxsLXRpdGxlPlRyZW5kcyBpbiBlbmRvY3Jpbm9s
b2d5IGFuZCBtZXRhYm9saXNtOiBURU08L2Z1bGwtdGl0bGU+PGFiYnItMT5UcmVuZHMgRW5kb2Ny
aW5vbCBNZXRhYjwvYWJici0xPjwvcGVyaW9kaWNhbD48YWx0LXBlcmlvZGljYWw+PGZ1bGwtdGl0
bGU+VHJlbmRzIGluIGVuZG9jcmlub2xvZ3kgYW5kIG1ldGFib2xpc206IFRFTTwvZnVsbC10aXRs
ZT48YWJici0xPlRyZW5kcyBFbmRvY3Jpbm9sIE1ldGFiPC9hYmJyLTE+PC9hbHQtcGVyaW9kaWNh
bD48cGFnZXM+NDg4LTQ5NTwvcGFnZXM+PHZvbHVtZT4yMTwvdm9sdW1lPjxudW1iZXI+ODwvbnVt
YmVyPjxlZGl0aW9uPjIwMTAvMDMvMzA8L2VkaXRpb24+PGtleXdvcmRzPjxrZXl3b3JkPkFuaW1h
bHM8L2tleXdvcmQ+PGtleXdvcmQ+Q2VsbCBEaWZmZXJlbnRpYXRpb248L2tleXdvcmQ+PGtleXdv
cmQ+Q2VsbCBQcm9saWZlcmF0aW9uPC9rZXl3b3JkPjxrZXl3b3JkPkVuZG9jcmluZSBTeXN0ZW0v
KnBoeXNpb2xvZ3k8L2tleXdvcmQ+PGtleXdvcmQ+Rm9sbGljbGUgU3RpbXVsYXRpbmcgSG9ybW9u
ZS9ibG9vZC9waHlzaW9sb2d5PC9rZXl3b3JkPjxrZXl3b3JkPkh1bWFuczwva2V5d29yZD48a2V5
d29yZD5NYWxlPC9rZXl3b3JkPjxrZXl3b3JkPlByaW1hdGVzPC9rZXl3b3JkPjxrZXl3b3JkPlJv
ZGVudGlhPC9rZXl3b3JkPjxrZXl3b3JkPlNlbWluaWZlcm91cyBFcGl0aGVsaXVtL2N5dG9sb2d5
L3BoeXNpb2xvZ3k8L2tleXdvcmQ+PGtleXdvcmQ+U3Blcm1hdG9nZW5lc2lzLypwaHlzaW9sb2d5
PC9rZXl3b3JkPjxrZXl3b3JkPlNwZXJtYXRvZ29uaWEvY3l0b2xvZ3kvKnBoeXNpb2xvZ3k8L2tl
eXdvcmQ+PC9rZXl3b3Jkcz48ZGF0ZXM+PHllYXI+MjAxMDwveWVhcj48L2RhdGVzPjxpc2JuPjE4
NzktMzA2MSYjeEQ7MTA0My0yNzYwPC9pc2JuPjxhY2Nlc3Npb24tbnVtPjIwMzU5OTA5PC9hY2Nl
c3Npb24tbnVtPjx1cmxzPjxyZWxhdGVkLXVybHM+PHVybD5odHRwczovL3d3dy5uY2JpLm5sbS5u
aWguZ292L3B1Ym1lZC8yMDM1OTkwOTwvdXJsPjx1cmw+aHR0cHM6Ly93d3cubmNiaS5ubG0ubmlo
Lmdvdi9wbWMvYXJ0aWNsZXMvUE1DMjg5NjU2NS88L3VybD48L3JlbGF0ZWQtdXJscz48L3VybHM+
PGVsZWN0cm9uaWMtcmVzb3VyY2UtbnVtPjEwLjEwMTYvai50ZW0uMjAxMC4wMy4wMDE8L2VsZWN0
cm9uaWMtcmVzb3VyY2UtbnVtPjxyZW1vdGUtZGF0YWJhc2UtbmFtZT5QdWJNZWQ8L3JlbW90ZS1k
YXRhYmFzZS1uYW1lPjxsYW5ndWFnZT5lbmc8L2xhbmd1YWdlPjwvcmVjb3JkPjwvQ2l0ZT48L0Vu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PEVuZE5vdGU+PENpdGU+PEF1dGhvcj5DbGVybW9udDwvQXV0aG9yPjxZZWFyPjE5NzI8L1llYXI+
PFJlY051bT41ODwvUmVjTnVtPjxEaXNwbGF5VGV4dD4oQ2xlcm1vbnQsIDE5NzI7IFRvbnkgTS4g
UGxhbnQsIDIwMTApPC9EaXNwbGF5VGV4dD48cmVjb3JkPjxyZWMtbnVtYmVyPjU4PC9yZWMtbnVt
YmVyPjxmb3JlaWduLWtleXM+PGtleSBhcHA9IkVOIiBkYi1pZD0icmQ5YXB0enhsdHI5cDhlcHY1
ZXZ3NTB0ZXd6Znd6OXdlMjB2IiB0aW1lc3RhbXA9IjE1NjUwMjMzMjciPjU4PC9rZXk+PC9mb3Jl
aWduLWtleXM+PHJlZi10eXBlIG5hbWU9IkpvdXJuYWwgQXJ0aWNsZSI+MTc8L3JlZi10eXBlPjxj
b250cmlidXRvcnM+PGF1dGhvcnM+PGF1dGhvcj5DbGVybW9udCwgWXZlczwvYXV0aG9yPjwvYXV0
aG9ycz48L2NvbnRyaWJ1dG9ycz48dGl0bGVzPjx0aXRsZT5LaW5ldGljcyBvZiBzcGVybWF0b2dl
bmVzaXMgaW4gbWFtbWFsczogc2VtaW5pZmVyb3VzIGVwaXRoZWxpdW0gY3ljbGUgYW5kIHNwZXJt
YXRvZ29uaWFsIHJlbmV3YWw8L3RpdGxlPjxzZWNvbmRhcnktdGl0bGU+UGh5c2lvbG9naWNhbCBy
ZXZpZXdzPC9zZWNvbmRhcnktdGl0bGU+PC90aXRsZXM+PHBlcmlvZGljYWw+PGZ1bGwtdGl0bGU+
UGh5c2lvbG9naWNhbCByZXZpZXdzPC9mdWxsLXRpdGxlPjwvcGVyaW9kaWNhbD48cGFnZXM+MTk4
LTIzNjwvcGFnZXM+PHZvbHVtZT41Mjwvdm9sdW1lPjxudW1iZXI+MTwvbnVtYmVyPjxkYXRlcz48
eWVhcj4xOTcyPC95ZWFyPjwvZGF0ZXM+PGlzYm4+MDAzMS05MzMzPC9pc2JuPjx1cmxzPjwvdXJs
cz48L3JlY29yZD48L0NpdGU+PENpdGU+PEF1dGhvcj5QbGFudDwvQXV0aG9yPjxZZWFyPjIwMTA8
L1llYXI+PFJlY051bT41OTwvUmVjTnVtPjxyZWNvcmQ+PHJlYy1udW1iZXI+NTk8L3JlYy1udW1i
ZXI+PGZvcmVpZ24ta2V5cz48a2V5IGFwcD0iRU4iIGRiLWlkPSJyZDlhcHR6eGx0cjlwOGVwdjVl
dnc1MHRld3pmd3o5d2UyMHYiIHRpbWVzdGFtcD0iMTU2NTAyMzQwNyI+NTk8L2tleT48L2ZvcmVp
Z24ta2V5cz48cmVmLXR5cGUgbmFtZT0iSm91cm5hbCBBcnRpY2xlIj4xNzwvcmVmLXR5cGU+PGNv
bnRyaWJ1dG9ycz48YXV0aG9ycz48YXV0aG9yPlBsYW50LCBUb255IE0uPC9hdXRob3I+PC9hdXRo
b3JzPjwvY29udHJpYnV0b3JzPjx0aXRsZXM+PHRpdGxlPlVuZGlmZmVyZW50aWF0ZWQgcHJpbWF0
ZSBzcGVybWF0b2dvbmlhIGFuZCB0aGVpciBlbmRvY3JpbmUgY29udHJvbDwvdGl0bGU+PHNlY29u
ZGFyeS10aXRsZT5UcmVuZHMgaW4gZW5kb2NyaW5vbG9neSBhbmQgbWV0YWJvbGlzbTogVEVNPC9z
ZWNvbmRhcnktdGl0bGU+PGFsdC10aXRsZT5UcmVuZHMgRW5kb2NyaW5vbCBNZXRhYjwvYWx0LXRp
dGxlPjwvdGl0bGVzPjxwZXJpb2RpY2FsPjxmdWxsLXRpdGxlPlRyZW5kcyBpbiBlbmRvY3Jpbm9s
b2d5IGFuZCBtZXRhYm9saXNtOiBURU08L2Z1bGwtdGl0bGU+PGFiYnItMT5UcmVuZHMgRW5kb2Ny
aW5vbCBNZXRhYjwvYWJici0xPjwvcGVyaW9kaWNhbD48YWx0LXBlcmlvZGljYWw+PGZ1bGwtdGl0
bGU+VHJlbmRzIGluIGVuZG9jcmlub2xvZ3kgYW5kIG1ldGFib2xpc206IFRFTTwvZnVsbC10aXRs
ZT48YWJici0xPlRyZW5kcyBFbmRvY3Jpbm9sIE1ldGFiPC9hYmJyLTE+PC9hbHQtcGVyaW9kaWNh
bD48cGFnZXM+NDg4LTQ5NTwvcGFnZXM+PHZvbHVtZT4yMTwvdm9sdW1lPjxudW1iZXI+ODwvbnVt
YmVyPjxlZGl0aW9uPjIwMTAvMDMvMzA8L2VkaXRpb24+PGtleXdvcmRzPjxrZXl3b3JkPkFuaW1h
bHM8L2tleXdvcmQ+PGtleXdvcmQ+Q2VsbCBEaWZmZXJlbnRpYXRpb248L2tleXdvcmQ+PGtleXdv
cmQ+Q2VsbCBQcm9saWZlcmF0aW9uPC9rZXl3b3JkPjxrZXl3b3JkPkVuZG9jcmluZSBTeXN0ZW0v
KnBoeXNpb2xvZ3k8L2tleXdvcmQ+PGtleXdvcmQ+Rm9sbGljbGUgU3RpbXVsYXRpbmcgSG9ybW9u
ZS9ibG9vZC9waHlzaW9sb2d5PC9rZXl3b3JkPjxrZXl3b3JkPkh1bWFuczwva2V5d29yZD48a2V5
d29yZD5NYWxlPC9rZXl3b3JkPjxrZXl3b3JkPlByaW1hdGVzPC9rZXl3b3JkPjxrZXl3b3JkPlJv
ZGVudGlhPC9rZXl3b3JkPjxrZXl3b3JkPlNlbWluaWZlcm91cyBFcGl0aGVsaXVtL2N5dG9sb2d5
L3BoeXNpb2xvZ3k8L2tleXdvcmQ+PGtleXdvcmQ+U3Blcm1hdG9nZW5lc2lzLypwaHlzaW9sb2d5
PC9rZXl3b3JkPjxrZXl3b3JkPlNwZXJtYXRvZ29uaWEvY3l0b2xvZ3kvKnBoeXNpb2xvZ3k8L2tl
eXdvcmQ+PC9rZXl3b3Jkcz48ZGF0ZXM+PHllYXI+MjAxMDwveWVhcj48L2RhdGVzPjxpc2JuPjE4
NzktMzA2MSYjeEQ7MTA0My0yNzYwPC9pc2JuPjxhY2Nlc3Npb24tbnVtPjIwMzU5OTA5PC9hY2Nl
c3Npb24tbnVtPjx1cmxzPjxyZWxhdGVkLXVybHM+PHVybD5odHRwczovL3d3dy5uY2JpLm5sbS5u
aWguZ292L3B1Ym1lZC8yMDM1OTkwOTwvdXJsPjx1cmw+aHR0cHM6Ly93d3cubmNiaS5ubG0ubmlo
Lmdvdi9wbWMvYXJ0aWNsZXMvUE1DMjg5NjU2NS88L3VybD48L3JlbGF0ZWQtdXJscz48L3VybHM+
PGVsZWN0cm9uaWMtcmVzb3VyY2UtbnVtPjEwLjEwMTYvai50ZW0uMjAxMC4wMy4wMDE8L2VsZWN0
cm9uaWMtcmVzb3VyY2UtbnVtPjxyZW1vdGUtZGF0YWJhc2UtbmFtZT5QdWJNZWQ8L3JlbW90ZS1k
YXRhYmFzZS1uYW1lPjxsYW5ndWFnZT5lbmc8L2xhbmd1YWdlPjwvcmVjb3JkPjwvQ2l0ZT48L0Vu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(Clermont, 1972; Plant, 2010)</w:t>
      </w:r>
      <w:r>
        <w:rPr>
          <w:rFonts w:cs="Times New Roman"/>
          <w:szCs w:val="24"/>
        </w:rPr>
        <w:fldChar w:fldCharType="end"/>
      </w:r>
      <w:r>
        <w:rPr>
          <w:rFonts w:cs="Times New Roman"/>
          <w:szCs w:val="24"/>
        </w:rPr>
        <w:t>. Spermatogonyum tipleri arasında diğerlerine göre düşük mitoz oranına sahip olmaları nedeniyle koyu tip spermatogonyumların spermatogon</w:t>
      </w:r>
      <w:r w:rsidR="00D34DAA">
        <w:rPr>
          <w:rFonts w:cs="Times New Roman"/>
          <w:szCs w:val="24"/>
        </w:rPr>
        <w:t>i</w:t>
      </w:r>
      <w:r>
        <w:rPr>
          <w:rFonts w:cs="Times New Roman"/>
          <w:szCs w:val="24"/>
        </w:rPr>
        <w:t xml:space="preserve">yal kök hücreler olduğu düşünülmektedir </w:t>
      </w:r>
      <w:r>
        <w:rPr>
          <w:rFonts w:cs="Times New Roman"/>
          <w:szCs w:val="24"/>
        </w:rPr>
        <w:fldChar w:fldCharType="begin">
          <w:fldData xml:space="preserve">PEVuZE5vdGU+PENpdGU+PEF1dGhvcj5FaG1ja2U8L0F1dGhvcj48WWVhcj4yMDA2PC9ZZWFyPjxS
ZWNOdW0+NjA8L1JlY051bT48RGlzcGxheVRleHQ+KEVobWNrZSwgV2lzdHViYSwgJmFtcDsgU2No
bGF0dCwgMjAwNjsgTWF0c3Vtb3RvICZhbXA7IEJyZW1uZXIsIDIwMTYpPC9EaXNwbGF5VGV4dD48
cmVjb3JkPjxyZWMtbnVtYmVyPjYwPC9yZWMtbnVtYmVyPjxmb3JlaWduLWtleXM+PGtleSBhcHA9
IkVOIiBkYi1pZD0icmQ5YXB0enhsdHI5cDhlcHY1ZXZ3NTB0ZXd6Znd6OXdlMjB2IiB0aW1lc3Rh
bXA9IjE1NjUwMjkxNzYiPjYwPC9rZXk+PC9mb3JlaWduLWtleXM+PHJlZi10eXBlIG5hbWU9Ikpv
dXJuYWwgQXJ0aWNsZSI+MTc8L3JlZi10eXBlPjxjb250cmlidXRvcnM+PGF1dGhvcnM+PGF1dGhv
cj5FaG1ja2UsIEplbnM8L2F1dGhvcj48YXV0aG9yPldpc3R1YmEsIEpvYWNoaW08L2F1dGhvcj48
YXV0aG9yPlNjaGxhdHQsIFN0ZWZhbjwvYXV0aG9yPjwvYXV0aG9ycz48L2NvbnRyaWJ1dG9ycz48
dGl0bGVzPjx0aXRsZT5TcGVybWF0b2dvbmlhbCBzdGVtIGNlbGxzOiBxdWVzdGlvbnMsIG1vZGVs
cyBhbmQgcGVyc3BlY3RpdmVzPC90aXRsZT48c2Vjb25kYXJ5LXRpdGxlPkh1bWFuIHJlcHJvZHVj
dGlvbiB1cGRhdGU8L3NlY29uZGFyeS10aXRsZT48L3RpdGxlcz48cGVyaW9kaWNhbD48ZnVsbC10
aXRsZT5IdW1hbiByZXByb2R1Y3Rpb24gdXBkYXRlPC9mdWxsLXRpdGxlPjwvcGVyaW9kaWNhbD48
cGFnZXM+Mjc1LTI4MjwvcGFnZXM+PHZvbHVtZT4xMjwvdm9sdW1lPjxudW1iZXI+MzwvbnVtYmVy
PjxkYXRlcz48eWVhcj4yMDA2PC95ZWFyPjwvZGF0ZXM+PGlzYm4+MTQ2MC0yMzY5PC9pc2JuPjx1
cmxzPjwvdXJscz48L3JlY29yZD48L0NpdGU+PENpdGU+PEF1dGhvcj5NYXRzdW1vdG88L0F1dGhv
cj48WWVhcj4yMDE2PC9ZZWFyPjxSZWNOdW0+MTU8L1JlY051bT48cmVjb3JkPjxyZWMtbnVtYmVy
PjE1PC9yZWMtbnVtYmVyPjxmb3JlaWduLWtleXM+PGtleSBhcHA9IkVOIiBkYi1pZD0icmQ5YXB0
enhsdHI5cDhlcHY1ZXZ3NTB0ZXd6Znd6OXdlMjB2IiB0aW1lc3RhbXA9IjE1NjQzODEzNTAiPjE1
PC9rZXk+PC9mb3JlaWduLWtleXM+PHJlZi10eXBlIG5hbWU9IkJvb2sgU2VjdGlvbiI+NTwvcmVm
LXR5cGU+PGNvbnRyaWJ1dG9ycz48YXV0aG9ycz48YXV0aG9yPk1hdHN1bW90bywgQWx2aW4gTS48
L2F1dGhvcj48YXV0aG9yPkJyZW1uZXIsIFdpbGxpYW0gSi48L2F1dGhvcj48L2F1dGhvcnM+PHNl
Y29uZGFyeS1hdXRob3JzPjxhdXRob3I+TWVsbWVkLCBTaGxvbW88L2F1dGhvcj48YXV0aG9yPlBv
bG9uc2t5LCBLZW5uZXRoIFMuPC9hdXRob3I+PGF1dGhvcj5MYXJzZW4sIFAuIFJlZWQ8L2F1dGhv
cj48YXV0aG9yPktyb25lbmJlcmcsIEhlbnJ5IE0uPC9hdXRob3I+PC9zZWNvbmRhcnktYXV0aG9y
cz48L2NvbnRyaWJ1dG9ycz48dGl0bGVzPjx0aXRsZT5DaGFwdGVyIDE5IC0gVGVzdGljdWxhciBE
aXNvcmRlcnM8L3RpdGxlPjxzZWNvbmRhcnktdGl0bGU+V2lsbGlhbXMgVGV4dGJvb2sgb2YgRW5k
b2NyaW5vbG9neSAoVGhpcnRlZW50aCBFZGl0aW9uKTwvc2Vjb25kYXJ5LXRpdGxlPjwvdGl0bGVz
PjxwYWdlcz42OTQtNzg0PC9wYWdlcz48ZGF0ZXM+PHllYXI+MjAxNjwveWVhcj48cHViLWRhdGVz
PjxkYXRlPjIwMTYvMDEvMDEvPC9kYXRlPjwvcHViLWRhdGVzPjwvZGF0ZXM+PHB1Yi1sb2NhdGlv
bj5QaGlsYWRlbHBoaWE8L3B1Yi1sb2NhdGlvbj48cHVibGlzaGVyPkNvbnRlbnQgUmVwb3NpdG9y
eSBPbmx5ITwvcHVibGlzaGVyPjxpc2JuPjk3OC0wLTMyMy0yOTczOC03PC9pc2JuPjx1cmxzPjxy
ZWxhdGVkLXVybHM+PHVybD5odHRwOi8vd3d3LnNjaWVuY2VkaXJlY3QuY29tL3NjaWVuY2UvYXJ0
aWNsZS9waWkvQjk3ODAzMjMyOTczODcwMDAxOTg8L3VybD48L3JlbGF0ZWQtdXJscz48L3VybHM+
PGVsZWN0cm9uaWMtcmVzb3VyY2UtbnVtPmh0dHBzOi8vZG9pLm9yZy8xMC4xMDE2L0I5NzgtMC0z
MjMtMjk3MzgtNy4wMDAxOS04PC9lbGVjdHJvbmljLXJlc291cmNlLW51bT48L3JlY29yZD48L0Np
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PEVuZE5vdGU+PENpdGU+PEF1dGhvcj5FaG1ja2U8L0F1dGhvcj48WWVhcj4yMDA2PC9ZZWFyPjxS
ZWNOdW0+NjA8L1JlY051bT48RGlzcGxheVRleHQ+KEVobWNrZSwgV2lzdHViYSwgJmFtcDsgU2No
bGF0dCwgMjAwNjsgTWF0c3Vtb3RvICZhbXA7IEJyZW1uZXIsIDIwMTYpPC9EaXNwbGF5VGV4dD48
cmVjb3JkPjxyZWMtbnVtYmVyPjYwPC9yZWMtbnVtYmVyPjxmb3JlaWduLWtleXM+PGtleSBhcHA9
IkVOIiBkYi1pZD0icmQ5YXB0enhsdHI5cDhlcHY1ZXZ3NTB0ZXd6Znd6OXdlMjB2IiB0aW1lc3Rh
bXA9IjE1NjUwMjkxNzYiPjYwPC9rZXk+PC9mb3JlaWduLWtleXM+PHJlZi10eXBlIG5hbWU9Ikpv
dXJuYWwgQXJ0aWNsZSI+MTc8L3JlZi10eXBlPjxjb250cmlidXRvcnM+PGF1dGhvcnM+PGF1dGhv
cj5FaG1ja2UsIEplbnM8L2F1dGhvcj48YXV0aG9yPldpc3R1YmEsIEpvYWNoaW08L2F1dGhvcj48
YXV0aG9yPlNjaGxhdHQsIFN0ZWZhbjwvYXV0aG9yPjwvYXV0aG9ycz48L2NvbnRyaWJ1dG9ycz48
dGl0bGVzPjx0aXRsZT5TcGVybWF0b2dvbmlhbCBzdGVtIGNlbGxzOiBxdWVzdGlvbnMsIG1vZGVs
cyBhbmQgcGVyc3BlY3RpdmVzPC90aXRsZT48c2Vjb25kYXJ5LXRpdGxlPkh1bWFuIHJlcHJvZHVj
dGlvbiB1cGRhdGU8L3NlY29uZGFyeS10aXRsZT48L3RpdGxlcz48cGVyaW9kaWNhbD48ZnVsbC10
aXRsZT5IdW1hbiByZXByb2R1Y3Rpb24gdXBkYXRlPC9mdWxsLXRpdGxlPjwvcGVyaW9kaWNhbD48
cGFnZXM+Mjc1LTI4MjwvcGFnZXM+PHZvbHVtZT4xMjwvdm9sdW1lPjxudW1iZXI+MzwvbnVtYmVy
PjxkYXRlcz48eWVhcj4yMDA2PC95ZWFyPjwvZGF0ZXM+PGlzYm4+MTQ2MC0yMzY5PC9pc2JuPjx1
cmxzPjwvdXJscz48L3JlY29yZD48L0NpdGU+PENpdGU+PEF1dGhvcj5NYXRzdW1vdG88L0F1dGhv
cj48WWVhcj4yMDE2PC9ZZWFyPjxSZWNOdW0+MTU8L1JlY051bT48cmVjb3JkPjxyZWMtbnVtYmVy
PjE1PC9yZWMtbnVtYmVyPjxmb3JlaWduLWtleXM+PGtleSBhcHA9IkVOIiBkYi1pZD0icmQ5YXB0
enhsdHI5cDhlcHY1ZXZ3NTB0ZXd6Znd6OXdlMjB2IiB0aW1lc3RhbXA9IjE1NjQzODEzNTAiPjE1
PC9rZXk+PC9mb3JlaWduLWtleXM+PHJlZi10eXBlIG5hbWU9IkJvb2sgU2VjdGlvbiI+NTwvcmVm
LXR5cGU+PGNvbnRyaWJ1dG9ycz48YXV0aG9ycz48YXV0aG9yPk1hdHN1bW90bywgQWx2aW4gTS48
L2F1dGhvcj48YXV0aG9yPkJyZW1uZXIsIFdpbGxpYW0gSi48L2F1dGhvcj48L2F1dGhvcnM+PHNl
Y29uZGFyeS1hdXRob3JzPjxhdXRob3I+TWVsbWVkLCBTaGxvbW88L2F1dGhvcj48YXV0aG9yPlBv
bG9uc2t5LCBLZW5uZXRoIFMuPC9hdXRob3I+PGF1dGhvcj5MYXJzZW4sIFAuIFJlZWQ8L2F1dGhv
cj48YXV0aG9yPktyb25lbmJlcmcsIEhlbnJ5IE0uPC9hdXRob3I+PC9zZWNvbmRhcnktYXV0aG9y
cz48L2NvbnRyaWJ1dG9ycz48dGl0bGVzPjx0aXRsZT5DaGFwdGVyIDE5IC0gVGVzdGljdWxhciBE
aXNvcmRlcnM8L3RpdGxlPjxzZWNvbmRhcnktdGl0bGU+V2lsbGlhbXMgVGV4dGJvb2sgb2YgRW5k
b2NyaW5vbG9neSAoVGhpcnRlZW50aCBFZGl0aW9uKTwvc2Vjb25kYXJ5LXRpdGxlPjwvdGl0bGVz
PjxwYWdlcz42OTQtNzg0PC9wYWdlcz48ZGF0ZXM+PHllYXI+MjAxNjwveWVhcj48cHViLWRhdGVz
PjxkYXRlPjIwMTYvMDEvMDEvPC9kYXRlPjwvcHViLWRhdGVzPjwvZGF0ZXM+PHB1Yi1sb2NhdGlv
bj5QaGlsYWRlbHBoaWE8L3B1Yi1sb2NhdGlvbj48cHVibGlzaGVyPkNvbnRlbnQgUmVwb3NpdG9y
eSBPbmx5ITwvcHVibGlzaGVyPjxpc2JuPjk3OC0wLTMyMy0yOTczOC03PC9pc2JuPjx1cmxzPjxy
ZWxhdGVkLXVybHM+PHVybD5odHRwOi8vd3d3LnNjaWVuY2VkaXJlY3QuY29tL3NjaWVuY2UvYXJ0
aWNsZS9waWkvQjk3ODAzMjMyOTczODcwMDAxOTg8L3VybD48L3JlbGF0ZWQtdXJscz48L3VybHM+
PGVsZWN0cm9uaWMtcmVzb3VyY2UtbnVtPmh0dHBzOi8vZG9pLm9yZy8xMC4xMDE2L0I5NzgtMC0z
MjMtMjk3MzgtNy4wMDAxOS04PC9lbGVjdHJvbmljLXJlc291cmNlLW51bT48L3JlY29yZD48L0Np
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(Ehmcke ve ark, 2006; Matsumoto ve Bremner, 2016)</w:t>
      </w:r>
      <w:r>
        <w:rPr>
          <w:rFonts w:cs="Times New Roman"/>
          <w:szCs w:val="24"/>
        </w:rPr>
        <w:fldChar w:fldCharType="end"/>
      </w:r>
      <w:r>
        <w:rPr>
          <w:rFonts w:cs="Times New Roman"/>
          <w:szCs w:val="24"/>
        </w:rPr>
        <w:t>. Koyu tip spermatogon</w:t>
      </w:r>
      <w:r w:rsidR="00D34DAA">
        <w:rPr>
          <w:rFonts w:cs="Times New Roman"/>
          <w:szCs w:val="24"/>
        </w:rPr>
        <w:t>i</w:t>
      </w:r>
      <w:r>
        <w:rPr>
          <w:rFonts w:cs="Times New Roman"/>
          <w:szCs w:val="24"/>
        </w:rPr>
        <w:t xml:space="preserve">ya, önce soluk tip spermatogonyuma ve daha sonra spermatogonyum B </w:t>
      </w:r>
      <w:r>
        <w:rPr>
          <w:rFonts w:cs="Times New Roman"/>
          <w:szCs w:val="24"/>
        </w:rPr>
        <w:lastRenderedPageBreak/>
        <w:t xml:space="preserve">oluşturmak için mitoz bölünmeler geçirir </w:t>
      </w:r>
      <w:r>
        <w:rPr>
          <w:rFonts w:cs="Times New Roman"/>
          <w:szCs w:val="24"/>
        </w:rPr>
        <w:fldChar w:fldCharType="begin"/>
      </w:r>
      <w:r>
        <w:rPr>
          <w:rFonts w:cs="Times New Roman"/>
          <w:szCs w:val="24"/>
        </w:rPr>
        <w:instrText xml:space="preserve"> ADDIN EN.CITE &lt;EndNote&gt;&lt;Cite&gt;&lt;Author&gt;Russell&lt;/Author&gt;&lt;Year&gt;1990&lt;/Year&gt;&lt;RecNum&gt;61&lt;/RecNum&gt;&lt;DisplayText&gt;(L. D. Russell, 1990)&lt;/DisplayText&gt;&lt;record&gt;&lt;rec-number&gt;61&lt;/rec-number&gt;&lt;foreign-keys&gt;&lt;key app="EN" db-id="rd9aptzxltr9p8epv5evw50tewzfwz9we20v" timestamp="1565034222"&gt;61&lt;/key&gt;&lt;/foreign-keys&gt;&lt;ref-type name="Journal Article"&gt;17&lt;/ref-type&gt;&lt;contributors&gt;&lt;authors&gt;&lt;author&gt;Russell, L. D.&lt;/author&gt;&lt;/authors&gt;&lt;/contributors&gt;&lt;titles&gt;&lt;title&gt;Mammalian Spermatogenesis&lt;/title&gt;&lt;secondary-title&gt;Histological and Histopathological Evaluation of the Testis&lt;/secondary-title&gt;&lt;/titles&gt;&lt;periodical&gt;&lt;full-title&gt;Histological and Histopathological Evaluation of the Testis&lt;/full-title&gt;&lt;/periodical&gt;&lt;pages&gt;1-40&lt;/pages&gt;&lt;dates&gt;&lt;year&gt;1990&lt;/year&gt;&lt;pub-dates&gt;&lt;date&gt;1990&lt;/date&gt;&lt;/pub-dates&gt;&lt;/dates&gt;&lt;publisher&gt;Cache River Press&lt;/publisher&gt;&lt;urls&gt;&lt;related-urls&gt;&lt;url&gt;https://ci.nii.ac.jp/naid/10005161022/en/&lt;/url&gt;&lt;/related-urls&gt;&lt;/urls&gt;&lt;/record&gt;&lt;/Cite&gt;&lt;/EndNote&gt;</w:instrText>
      </w:r>
      <w:r>
        <w:rPr>
          <w:rFonts w:cs="Times New Roman"/>
          <w:szCs w:val="24"/>
        </w:rPr>
        <w:fldChar w:fldCharType="separate"/>
      </w:r>
      <w:r>
        <w:rPr>
          <w:rFonts w:cs="Times New Roman"/>
          <w:noProof/>
          <w:szCs w:val="24"/>
        </w:rPr>
        <w:t>(Russell, 1990)</w:t>
      </w:r>
      <w:r>
        <w:rPr>
          <w:rFonts w:cs="Times New Roman"/>
          <w:szCs w:val="24"/>
        </w:rPr>
        <w:fldChar w:fldCharType="end"/>
      </w:r>
      <w:r>
        <w:rPr>
          <w:rFonts w:cs="Times New Roman"/>
          <w:szCs w:val="24"/>
        </w:rPr>
        <w:t>. Daha fazla farklılaş</w:t>
      </w:r>
      <w:r w:rsidR="00917A58">
        <w:rPr>
          <w:rFonts w:cs="Times New Roman"/>
          <w:szCs w:val="24"/>
        </w:rPr>
        <w:t>mayı taahhüt eden</w:t>
      </w:r>
      <w:r>
        <w:rPr>
          <w:rFonts w:cs="Times New Roman"/>
          <w:szCs w:val="24"/>
        </w:rPr>
        <w:t xml:space="preserve"> spermatogonyum B, </w:t>
      </w:r>
      <w:r w:rsidR="00917A58">
        <w:rPr>
          <w:rFonts w:cs="Times New Roman"/>
          <w:szCs w:val="24"/>
        </w:rPr>
        <w:t xml:space="preserve">24 günlük </w:t>
      </w:r>
      <w:r>
        <w:rPr>
          <w:rFonts w:cs="Times New Roman"/>
          <w:szCs w:val="24"/>
        </w:rPr>
        <w:t xml:space="preserve">uzun bir mayotik </w:t>
      </w:r>
      <w:r w:rsidRPr="00917A58">
        <w:rPr>
          <w:rFonts w:cs="Times New Roman"/>
          <w:szCs w:val="24"/>
        </w:rPr>
        <w:t>faz</w:t>
      </w:r>
      <w:r w:rsidR="00917A58" w:rsidRPr="00917A58">
        <w:rPr>
          <w:rFonts w:cs="Times New Roman"/>
          <w:szCs w:val="24"/>
        </w:rPr>
        <w:t>a g</w:t>
      </w:r>
      <w:r w:rsidRPr="00917A58">
        <w:rPr>
          <w:rFonts w:cs="Times New Roman"/>
          <w:szCs w:val="24"/>
        </w:rPr>
        <w:t>iren preloptoten spermatositleri oluşturmak için mitoz bölünme</w:t>
      </w:r>
      <w:r w:rsidR="00917A58" w:rsidRPr="00917A58">
        <w:rPr>
          <w:rFonts w:cs="Times New Roman"/>
          <w:szCs w:val="24"/>
        </w:rPr>
        <w:t>ye maruz kalır</w:t>
      </w:r>
      <w:r w:rsidRPr="00917A58">
        <w:rPr>
          <w:rFonts w:cs="Times New Roman"/>
          <w:szCs w:val="24"/>
        </w:rPr>
        <w:t xml:space="preserve"> </w:t>
      </w:r>
      <w:r w:rsidRPr="00917A58">
        <w:rPr>
          <w:rFonts w:cs="Times New Roman"/>
          <w:szCs w:val="24"/>
        </w:rPr>
        <w:fldChar w:fldCharType="begin"/>
      </w:r>
      <w:r w:rsidRPr="00917A58">
        <w:rPr>
          <w:rFonts w:cs="Times New Roman"/>
          <w:szCs w:val="24"/>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sidRPr="00917A58">
        <w:rPr>
          <w:rFonts w:cs="Times New Roman"/>
          <w:szCs w:val="24"/>
        </w:rPr>
        <w:fldChar w:fldCharType="separate"/>
      </w:r>
      <w:r w:rsidRPr="00917A58">
        <w:rPr>
          <w:rFonts w:cs="Times New Roman"/>
          <w:noProof/>
          <w:szCs w:val="24"/>
        </w:rPr>
        <w:t>(Matsumoto ve Bremner, 2016)</w:t>
      </w:r>
      <w:r w:rsidRPr="00917A58">
        <w:rPr>
          <w:rFonts w:cs="Times New Roman"/>
          <w:szCs w:val="24"/>
        </w:rPr>
        <w:fldChar w:fldCharType="end"/>
      </w:r>
      <w:r w:rsidRPr="00917A58">
        <w:rPr>
          <w:rFonts w:cs="Times New Roman"/>
          <w:szCs w:val="24"/>
        </w:rPr>
        <w:t>.</w:t>
      </w:r>
    </w:p>
    <w:p w:rsidR="007132B4" w:rsidRDefault="007132B4" w:rsidP="006D1004">
      <w:pPr>
        <w:rPr>
          <w:rFonts w:cs="Times New Roman"/>
          <w:szCs w:val="24"/>
        </w:rPr>
      </w:pPr>
    </w:p>
    <w:p w:rsidR="006D1004" w:rsidRPr="001E61B2" w:rsidRDefault="006D1004" w:rsidP="00850EB6">
      <w:pPr>
        <w:pStyle w:val="Balk5"/>
      </w:pPr>
      <w:r w:rsidRPr="001E61B2">
        <w:t>2.1.2.3.2. Mayoz</w:t>
      </w:r>
    </w:p>
    <w:p w:rsidR="006D1004" w:rsidRDefault="006D1004" w:rsidP="006D1004">
      <w:pPr>
        <w:rPr>
          <w:rFonts w:cs="Times New Roman"/>
          <w:b/>
          <w:szCs w:val="24"/>
        </w:rPr>
      </w:pPr>
    </w:p>
    <w:p w:rsidR="00B97295" w:rsidRDefault="006D1004" w:rsidP="00E94460">
      <w:pPr>
        <w:pStyle w:val="ListeParagraf"/>
        <w:ind w:left="0" w:firstLine="567"/>
        <w:rPr>
          <w:rFonts w:cs="Times New Roman"/>
          <w:szCs w:val="24"/>
        </w:rPr>
      </w:pPr>
      <w:r>
        <w:rPr>
          <w:rFonts w:cs="Times New Roman"/>
          <w:szCs w:val="24"/>
        </w:rPr>
        <w:t xml:space="preserve">B tipi spermatogonyumlar primer spermatositlere farklılaşan öncül (progenitor) hücrelerdir </w:t>
      </w:r>
      <w:r>
        <w:rPr>
          <w:rFonts w:cs="Times New Roman"/>
          <w:szCs w:val="24"/>
        </w:rPr>
        <w:fldChar w:fldCharType="begin"/>
      </w:r>
      <w:r>
        <w:rPr>
          <w:rFonts w:cs="Times New Roman"/>
          <w:szCs w:val="24"/>
        </w:rPr>
        <w:instrText xml:space="preserve"> ADDIN EN.CITE &lt;EndNote&gt;&lt;Cite&gt;&lt;Author&gt;Junqueira LC&lt;/Author&gt;&lt;Year&gt;2006&lt;/Year&gt;&lt;RecNum&gt;20&lt;/RecNum&gt;&lt;DisplayText&gt;(Junqueira LC, 2006)&lt;/DisplayText&gt;&lt;record&gt;&lt;rec-number&gt;20&lt;/rec-number&gt;&lt;foreign-keys&gt;&lt;key app="EN" db-id="rd9aptzxltr9p8epv5evw50tewzfwz9we20v" timestamp="1564473841"&gt;20&lt;/key&gt;&lt;/foreign-keys&gt;&lt;ref-type name="Book"&gt;6&lt;/ref-type&gt;&lt;contributors&gt;&lt;authors&gt;&lt;author&gt;Junqueira LC, Carneiro J. &lt;/author&gt;&lt;/authors&gt;&lt;secondary-authors&gt;&lt;author&gt;&lt;style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size="100%"&gt;.&lt;/style&gt;&lt;/author&gt;&lt;/secondary-authors&gt;&lt;tertiary-authors&gt;&lt;author&gt;&lt;style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size="100%"&gt;.&lt;/style&gt;&lt;/author&gt;&lt;/tertiary-authors&gt;&lt;subsidiary-authors&gt;&lt;author&gt;&lt;style face="normal" font="default" size="100%"&gt;Aytekin Y, Solako&lt;/style&gt;&lt;style face="normal" font="default" charset="238" size="100%"&gt;ğlu S. &lt;/style&gt;&lt;/author&gt;&lt;/subsidiary-authors&gt;&lt;/contributors&gt;&lt;titles&gt;&lt;title&gt;Erkek üreme sistemi&lt;/title&gt;&lt;secondary-title&gt;Temel Histoloji&lt;/secondary-title&gt;&lt;/titles&gt;&lt;pages&gt;&lt;style face="normal" font="default" charset="162" size="100%"&gt;431-447&lt;/style&gt;&lt;/pages&gt;&lt;section&gt;&lt;style face="normal" font="default" charset="162" size="100%"&gt;512&lt;/style&gt;&lt;/section&gt;&lt;dates&gt;&lt;year&gt;&lt;style face="normal" font="default" charset="162" size="100%"&gt;2006&lt;/style&gt;&lt;/year&gt;&lt;/dates&gt;&lt;publisher&gt;&lt;style face="normal" font="default" size="100%"&gt;Nobel T&lt;/style&gt;&lt;style face="normal" font="default" charset="238" size="100%"&gt;ıp Kitapevleri &lt;/style&gt;&lt;/publisher&gt;&lt;urls&gt;&lt;/urls&gt;&lt;/record&gt;&lt;/Cite&gt;&lt;/EndNote&gt;</w:instrText>
      </w:r>
      <w:r>
        <w:rPr>
          <w:rFonts w:cs="Times New Roman"/>
          <w:szCs w:val="24"/>
        </w:rPr>
        <w:fldChar w:fldCharType="separate"/>
      </w:r>
      <w:r>
        <w:rPr>
          <w:rFonts w:cs="Times New Roman"/>
          <w:noProof/>
          <w:szCs w:val="24"/>
        </w:rPr>
        <w:t>(Junqueira, 2006)</w:t>
      </w:r>
      <w:r>
        <w:rPr>
          <w:rFonts w:cs="Times New Roman"/>
          <w:szCs w:val="24"/>
        </w:rPr>
        <w:fldChar w:fldCharType="end"/>
      </w:r>
      <w:r>
        <w:rPr>
          <w:rFonts w:cs="Times New Roman"/>
          <w:szCs w:val="24"/>
        </w:rPr>
        <w:t xml:space="preserve">. </w:t>
      </w:r>
      <w:r w:rsidRPr="007F1674">
        <w:rPr>
          <w:rFonts w:cs="Times New Roman"/>
          <w:szCs w:val="24"/>
        </w:rPr>
        <w:t>B</w:t>
      </w:r>
      <w:r>
        <w:rPr>
          <w:rFonts w:cs="Times New Roman"/>
          <w:szCs w:val="24"/>
        </w:rPr>
        <w:t xml:space="preserve"> tipi</w:t>
      </w:r>
      <w:r w:rsidRPr="007F1674">
        <w:rPr>
          <w:rFonts w:cs="Times New Roman"/>
          <w:szCs w:val="24"/>
        </w:rPr>
        <w:t xml:space="preserve"> </w:t>
      </w:r>
      <w:r>
        <w:rPr>
          <w:rFonts w:cs="Times New Roman"/>
          <w:szCs w:val="24"/>
        </w:rPr>
        <w:t>s</w:t>
      </w:r>
      <w:r w:rsidRPr="007F1674">
        <w:rPr>
          <w:rFonts w:cs="Times New Roman"/>
          <w:szCs w:val="24"/>
        </w:rPr>
        <w:t>permatogony</w:t>
      </w:r>
      <w:r>
        <w:rPr>
          <w:rFonts w:cs="Times New Roman"/>
          <w:szCs w:val="24"/>
        </w:rPr>
        <w:t xml:space="preserve">umlar, primer spermatositleri oluşturmak için birinci mayoz bölünmenin profazına girerler </w:t>
      </w:r>
      <w:r>
        <w:rPr>
          <w:rFonts w:cs="Times New Roman"/>
          <w:szCs w:val="24"/>
        </w:rPr>
        <w:fldChar w:fldCharType="begin"/>
      </w:r>
      <w:r>
        <w:rPr>
          <w:rFonts w:cs="Times New Roman"/>
          <w:szCs w:val="24"/>
        </w:rPr>
        <w:instrText xml:space="preserve"> ADDIN EN.CITE &lt;EndNote&gt;&lt;Cite&gt;&lt;Author&gt;de Kretser&lt;/Author&gt;&lt;Year&gt;2016&lt;/Year&gt;&lt;RecNum&gt;52&lt;/RecNum&gt;&lt;DisplayText&gt;(de Kretser et al., 2016)&lt;/DisplayText&gt;&lt;record&gt;&lt;rec-number&gt;52&lt;/rec-number&gt;&lt;foreign-keys&gt;&lt;key app="EN" db-id="rd9aptzxltr9p8epv5evw50tewzfwz9we20v" timestamp="1564579924"&gt;52&lt;/key&gt;&lt;/foreign-keys&gt;&lt;ref-type name="Book Section"&gt;5&lt;/ref-type&gt;&lt;contributors&gt;&lt;authors&gt;&lt;author&gt;de Kretser, David M.&lt;/author&gt;&lt;author&gt;Loveland, Kate&lt;/author&gt;&lt;author&gt;O’Bryan, Moira&lt;/author&gt;&lt;/authors&gt;&lt;secondary-authors&gt;&lt;author&gt;Jameson, J. Larry&lt;/author&gt;&lt;author&gt;De Groot, Leslie J.&lt;/author&gt;&lt;author&gt;de Kretser, David M.&lt;/author&gt;&lt;author&gt;Giudice, Linda C.&lt;/author&gt;&lt;author&gt;Grossman, Ashley B.&lt;/author&gt;&lt;author&gt;Melmed, Shlomo&lt;/author&gt;&lt;author&gt;Potts, John T.&lt;/author&gt;&lt;author&gt;Weir, Gordon C.&lt;/author&gt;&lt;/secondary-authors&gt;&lt;/contributors&gt;&lt;titles&gt;&lt;title&gt;Chapter 136 - Spermatogenesis&lt;/title&gt;&lt;secondary-title&gt;Endocrinology: Adult and Pediatric (Seventh Edition)&lt;/secondary-title&gt;&lt;/titles&gt;&lt;pages&gt;2325-2353.e9&lt;/pages&gt;&lt;dates&gt;&lt;year&gt;2016&lt;/year&gt;&lt;pub-dates&gt;&lt;date&gt;2016/01/01/&lt;/date&gt;&lt;/pub-dates&gt;&lt;/dates&gt;&lt;pub-location&gt;Philadelphia&lt;/pub-location&gt;&lt;publisher&gt;W.B. Saunders&lt;/publisher&gt;&lt;isbn&gt;978-0-323-18907-1&lt;/isbn&gt;&lt;urls&gt;&lt;related-urls&gt;&lt;url&gt;http://www.sciencedirect.com/science/article/pii/B9780323189071001360&lt;/url&gt;&lt;/related-urls&gt;&lt;/urls&gt;&lt;electronic-resource-num&gt;https://doi.org/10.1016/B978-0-323-18907-1.00136-0&lt;/electronic-resource-num&gt;&lt;/record&gt;&lt;/Cite&gt;&lt;/EndNote&gt;</w:instrText>
      </w:r>
      <w:r>
        <w:rPr>
          <w:rFonts w:cs="Times New Roman"/>
          <w:szCs w:val="24"/>
        </w:rPr>
        <w:fldChar w:fldCharType="separate"/>
      </w:r>
      <w:r>
        <w:rPr>
          <w:rFonts w:cs="Times New Roman"/>
          <w:noProof/>
          <w:szCs w:val="24"/>
        </w:rPr>
        <w:t>(de Kretser ve ark, 2016)</w:t>
      </w:r>
      <w:r>
        <w:rPr>
          <w:rFonts w:cs="Times New Roman"/>
          <w:szCs w:val="24"/>
        </w:rPr>
        <w:fldChar w:fldCharType="end"/>
      </w:r>
      <w:r>
        <w:rPr>
          <w:rFonts w:cs="Times New Roman"/>
          <w:szCs w:val="24"/>
        </w:rPr>
        <w:t xml:space="preserve">. </w:t>
      </w:r>
      <w:r w:rsidRPr="007F1674">
        <w:rPr>
          <w:rFonts w:cs="Times New Roman"/>
          <w:szCs w:val="24"/>
        </w:rPr>
        <w:t xml:space="preserve"> </w:t>
      </w:r>
      <w:r>
        <w:rPr>
          <w:rFonts w:cs="Times New Roman"/>
          <w:szCs w:val="24"/>
        </w:rPr>
        <w:t xml:space="preserve">Bu bölünmenin profaz aşaması uzun sürdüğünden, kesitlerde görülen spermatositlerin çoğu bu evreye aittir. Primer spermatositler spermatogenik serinin en büyük hücreleridir </w:t>
      </w:r>
      <w:r>
        <w:rPr>
          <w:rFonts w:cs="Times New Roman"/>
          <w:szCs w:val="24"/>
        </w:rPr>
        <w:fldChar w:fldCharType="begin"/>
      </w:r>
      <w:r>
        <w:rPr>
          <w:rFonts w:cs="Times New Roman"/>
          <w:szCs w:val="24"/>
        </w:rPr>
        <w:instrText xml:space="preserve"> ADDIN EN.CITE &lt;EndNote&gt;&lt;Cite&gt;&lt;Author&gt;Junqueira LC&lt;/Author&gt;&lt;Year&gt;2006&lt;/Year&gt;&lt;RecNum&gt;20&lt;/RecNum&gt;&lt;DisplayText&gt;(Junqueira LC, 2006)&lt;/DisplayText&gt;&lt;record&gt;&lt;rec-number&gt;20&lt;/rec-number&gt;&lt;foreign-keys&gt;&lt;key app="EN" db-id="rd9aptzxltr9p8epv5evw50tewzfwz9we20v" timestamp="1564473841"&gt;20&lt;/key&gt;&lt;/foreign-keys&gt;&lt;ref-type name="Book"&gt;6&lt;/ref-type&gt;&lt;contributors&gt;&lt;authors&gt;&lt;author&gt;Junqueira LC, Carneiro J. &lt;/author&gt;&lt;/authors&gt;&lt;secondary-authors&gt;&lt;author&gt;&lt;style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size="100%"&gt;.&lt;/style&gt;&lt;/author&gt;&lt;/secondary-authors&gt;&lt;tertiary-authors&gt;&lt;author&gt;&lt;style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size="100%"&gt;.&lt;/style&gt;&lt;/author&gt;&lt;/tertiary-authors&gt;&lt;subsidiary-authors&gt;&lt;author&gt;&lt;style face="normal" font="default" size="100%"&gt;Aytekin Y, Solako&lt;/style&gt;&lt;style face="normal" font="default" charset="238" size="100%"&gt;ğlu S. &lt;/style&gt;&lt;/author&gt;&lt;/subsidiary-authors&gt;&lt;/contributors&gt;&lt;titles&gt;&lt;title&gt;Erkek üreme sistemi&lt;/title&gt;&lt;secondary-title&gt;Temel Histoloji&lt;/secondary-title&gt;&lt;/titles&gt;&lt;pages&gt;&lt;style face="normal" font="default" charset="162" size="100%"&gt;431-447&lt;/style&gt;&lt;/pages&gt;&lt;section&gt;&lt;style face="normal" font="default" charset="162" size="100%"&gt;512&lt;/style&gt;&lt;/section&gt;&lt;dates&gt;&lt;year&gt;&lt;style face="normal" font="default" charset="162" size="100%"&gt;2006&lt;/style&gt;&lt;/year&gt;&lt;/dates&gt;&lt;publisher&gt;&lt;style face="normal" font="default" size="100%"&gt;Nobel T&lt;/style&gt;&lt;style face="normal" font="default" charset="238" size="100%"&gt;ıp Kitapevleri &lt;/style&gt;&lt;/publisher&gt;&lt;urls&gt;&lt;/urls&gt;&lt;/record&gt;&lt;/Cite&gt;&lt;/EndNote&gt;</w:instrText>
      </w:r>
      <w:r>
        <w:rPr>
          <w:rFonts w:cs="Times New Roman"/>
          <w:szCs w:val="24"/>
        </w:rPr>
        <w:fldChar w:fldCharType="separate"/>
      </w:r>
      <w:r>
        <w:rPr>
          <w:rFonts w:cs="Times New Roman"/>
          <w:noProof/>
          <w:szCs w:val="24"/>
        </w:rPr>
        <w:t>(Junqueira, 2006)</w:t>
      </w:r>
      <w:r>
        <w:rPr>
          <w:rFonts w:cs="Times New Roman"/>
          <w:szCs w:val="24"/>
        </w:rPr>
        <w:fldChar w:fldCharType="end"/>
      </w:r>
      <w:r>
        <w:rPr>
          <w:rFonts w:cs="Times New Roman"/>
          <w:szCs w:val="24"/>
        </w:rPr>
        <w:t>. Mayoz bölünme</w:t>
      </w:r>
      <w:r w:rsidR="001D5E16">
        <w:rPr>
          <w:rFonts w:cs="Times New Roman"/>
          <w:szCs w:val="24"/>
        </w:rPr>
        <w:t>,</w:t>
      </w:r>
      <w:r>
        <w:rPr>
          <w:rFonts w:cs="Times New Roman"/>
          <w:szCs w:val="24"/>
        </w:rPr>
        <w:t xml:space="preserve"> germ hücrelerinden sırasıyla primer ve sekonder spermatositlerin oluşması için iki adet mitoz bölünmenin dahil olduğu bölünme şeklidir </w:t>
      </w:r>
      <w:r>
        <w:rPr>
          <w:rFonts w:cs="Times New Roman"/>
          <w:szCs w:val="24"/>
        </w:rPr>
        <w:fldChar w:fldCharType="begin">
          <w:fldData xml:space="preserve">PEVuZE5vdGU+PENpdGU+PEF1dGhvcj5kZSBLcmV0c2VyPC9BdXRob3I+PFllYXI+MjAxNjwvWWVh
cj48UmVjTnVtPjUyPC9SZWNOdW0+PERpc3BsYXlUZXh0PihkZSBLcmV0c2VyIGV0IGFsLiwgMjAx
NjsgVGFueW9sYcOnIEEuLCAxOTk5KTwvRGlzcGxheVRleHQ+PHJlY29yZD48cmVjLW51bWJlcj41
MjwvcmVjLW51bWJlcj48Zm9yZWlnbi1rZXlzPjxrZXkgYXBwPSJFTiIgZGItaWQ9InJkOWFwdHp4
bHRyOXA4ZXB2NWV2dzUwdGV3emZ3ejl3ZTIwdiIgdGltZXN0YW1wPSIxNTY0NTc5OTI0Ij41Mjwv
a2V5PjwvZm9yZWlnbi1rZXlzPjxyZWYtdHlwZSBuYW1lPSJCb29rIFNlY3Rpb24iPjU8L3JlZi10
eXBlPjxjb250cmlidXRvcnM+PGF1dGhvcnM+PGF1dGhvcj5kZSBLcmV0c2VyLCBEYXZpZCBNLjwv
YXV0aG9yPjxhdXRob3I+TG92ZWxhbmQsIEthdGU8L2F1dGhvcj48YXV0aG9yPk/igJlCcnlhbiwg
TW9pcmE8L2F1dGhvcj48L2F1dGhvcnM+PHNlY29uZGFyeS1hdXRob3JzPjxhdXRob3I+SmFtZXNv
biwgSi4gTGFycnk8L2F1dGhvcj48YXV0aG9yPkRlIEdyb290LCBMZXNsaWUgSi48L2F1dGhvcj48
YXV0aG9yPmRlIEtyZXRzZXIsIERhdmlkIE0uPC9hdXRob3I+PGF1dGhvcj5HaXVkaWNlLCBMaW5k
YSBDLjwvYXV0aG9yPjxhdXRob3I+R3Jvc3NtYW4sIEFzaGxleSBCLjwvYXV0aG9yPjxhdXRob3I+
TWVsbWVkLCBTaGxvbW88L2F1dGhvcj48YXV0aG9yPlBvdHRzLCBKb2huIFQuPC9hdXRob3I+PGF1
dGhvcj5XZWlyLCBHb3Jkb24gQy48L2F1dGhvcj48L3NlY29uZGFyeS1hdXRob3JzPjwvY29udHJp
YnV0b3JzPjx0aXRsZXM+PHRpdGxlPkNoYXB0ZXIgMTM2IC0gU3Blcm1hdG9nZW5lc2lzPC90aXRs
ZT48c2Vjb25kYXJ5LXRpdGxlPkVuZG9jcmlub2xvZ3k6IEFkdWx0IGFuZCBQZWRpYXRyaWMgKFNl
dmVudGggRWRpdGlvbik8L3NlY29uZGFyeS10aXRsZT48L3RpdGxlcz48cGFnZXM+MjMyNS0yMzUz
LmU5PC9wYWdlcz48ZGF0ZXM+PHllYXI+MjAxNjwveWVhcj48cHViLWRhdGVzPjxkYXRlPjIwMTYv
MDEvMDEvPC9kYXRlPjwvcHViLWRhdGVzPjwvZGF0ZXM+PHB1Yi1sb2NhdGlvbj5QaGlsYWRlbHBo
aWE8L3B1Yi1sb2NhdGlvbj48cHVibGlzaGVyPlcuQi4gU2F1bmRlcnM8L3B1Ymxpc2hlcj48aXNi
bj45NzgtMC0zMjMtMTg5MDctMTwvaXNibj48dXJscz48cmVsYXRlZC11cmxzPjx1cmw+aHR0cDov
L3d3dy5zY2llbmNlZGlyZWN0LmNvbS9zY2llbmNlL2FydGljbGUvcGlpL0I5NzgwMzIzMTg5MDcx
MDAxMzYwPC91cmw+PC9yZWxhdGVkLXVybHM+PC91cmxzPjxlbGVjdHJvbmljLXJlc291cmNlLW51
bT5odHRwczovL2RvaS5vcmcvMTAuMTAxNi9COTc4LTAtMzIzLTE4OTA3LTEuMDAxMzYtMDwvZWxl
Y3Ryb25pYy1yZXNvdXJjZS1udW0+PC9yZWNvcmQ+PC9DaXRlPjxDaXRlPjxBdXRob3I+VGFueW9s
YcOnIEEuPC9BdXRob3I+PFllYXI+MTk5OTwvWWVhcj48UmVjTnVtPjE5PC9SZWNOdW0+PHJlY29y
ZD48cmVjLW51bWJlcj4xOTwvcmVjLW51bWJlcj48Zm9yZWlnbi1rZXlzPjxrZXkgYXBwPSJFTiIg
ZGItaWQ9InJkOWFwdHp4bHRyOXA4ZXB2NWV2dzUwdGV3emZ3ejl3ZTIwdiIgdGltZXN0YW1wPSIx
NTY0NDcyNzAwIj4xOTwva2V5PjwvZm9yZWlnbi1rZXlzPjxyZWYtdHlwZSBuYW1lPSJCb29rIj42
PC9yZWYtdHlwZT48Y29udHJpYnV0b3JzPjxhdXRob3JzPjxhdXRob3I+PHN0eWxlIGZhY2U9Im5v
cm1hbCIgZm9udD0iZGVmYXVsdCIgc2l6ZT0iMTAwJSI+VGFueW9sYcOnIEEuPC9zdHlsZT48c3R5
bGUgZmFjZT0ibm9ybWFsIiBmb250PSJkZWZhdWx0IiBjaGFyc2V0PSIxNjIiIHNpemU9IjEwMCUi
Piw8L3N0eWxlPjwvYXV0aG9yPjwvYXV0aG9ycz48c2Vjb25kYXJ5LWF1dGhvcnM+PGF1dGhvcj4g
PC9hdXRob3I+PC9zZWNvbmRhcnktYXV0aG9ycz48L2NvbnRyaWJ1dG9ycz48dGl0bGVzPjx0aXRs
ZT5Fcmtla3RlIGdlbml0YWwgc2lzdGVtPC90aXRsZT48c2Vjb25kYXJ5LXRpdGxlPsOWemVsIEhp
c3RvbG9qaTwvc2Vjb25kYXJ5LXRpdGxlPjwvdGl0bGVzPjxwYWdlcz48c3R5bGUgZmFjZT0ibm9y
bWFsIiBmb250PSJkZWZhdWx0IiBjaGFyc2V0PSIxNjIiIHNpemU9IjEwMCUiPjEzMi0xNDM8L3N0
eWxlPjwvcGFnZXM+PHNlY3Rpb24+PHN0eWxlIGZhY2U9Im5vcm1hbCIgZm9udD0iZGVmYXVsdCIg
Y2hhcnNldD0iMTYyIiBzaXplPSIxMDAlIj4xMzItMTQzPC9zdHlsZT48L3NlY3Rpb24+PGRhdGVz
Pjx5ZWFyPjxzdHlsZSBmYWNlPSJub3JtYWwiIGZvbnQ9ImRlZmF1bHQiIGNoYXJzZXQ9IjE2MiIg
c2l6ZT0iMTAwJSI+MTk5OTwvc3R5bGU+PC95ZWFyPjwvZGF0ZXM+PHB1Ymxpc2hlcj48c3R5bGUg
ZmFjZT0ibm9ybWFsIiBmb250PSJkZWZhdWx0IiBzaXplPSIxMDAlIj5Zb3J1bSBCYXM8L3N0eWxl
PjxzdHlsZSBmYWNlPSJub3JtYWwiIGZvbnQ9ImRlZmF1bHQiIGNoYXJzZXQ9IjIzOCIgc2l6ZT0i
MTAwJSI+xLFuIFlhecSxbiBBbmthcmE8L3N0eWxlPjwvcHVibGlzaGVyPjx1cmxzPjwvdXJscz48
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PEVuZE5vdGU+PENpdGU+PEF1dGhvcj5kZSBLcmV0c2VyPC9BdXRob3I+PFllYXI+MjAxNjwvWWVh
cj48UmVjTnVtPjUyPC9SZWNOdW0+PERpc3BsYXlUZXh0PihkZSBLcmV0c2VyIGV0IGFsLiwgMjAx
NjsgVGFueW9sYcOnIEEuLCAxOTk5KTwvRGlzcGxheVRleHQ+PHJlY29yZD48cmVjLW51bWJlcj41
MjwvcmVjLW51bWJlcj48Zm9yZWlnbi1rZXlzPjxrZXkgYXBwPSJFTiIgZGItaWQ9InJkOWFwdHp4
bHRyOXA4ZXB2NWV2dzUwdGV3emZ3ejl3ZTIwdiIgdGltZXN0YW1wPSIxNTY0NTc5OTI0Ij41Mjwv
a2V5PjwvZm9yZWlnbi1rZXlzPjxyZWYtdHlwZSBuYW1lPSJCb29rIFNlY3Rpb24iPjU8L3JlZi10
eXBlPjxjb250cmlidXRvcnM+PGF1dGhvcnM+PGF1dGhvcj5kZSBLcmV0c2VyLCBEYXZpZCBNLjwv
YXV0aG9yPjxhdXRob3I+TG92ZWxhbmQsIEthdGU8L2F1dGhvcj48YXV0aG9yPk/igJlCcnlhbiwg
TW9pcmE8L2F1dGhvcj48L2F1dGhvcnM+PHNlY29uZGFyeS1hdXRob3JzPjxhdXRob3I+SmFtZXNv
biwgSi4gTGFycnk8L2F1dGhvcj48YXV0aG9yPkRlIEdyb290LCBMZXNsaWUgSi48L2F1dGhvcj48
YXV0aG9yPmRlIEtyZXRzZXIsIERhdmlkIE0uPC9hdXRob3I+PGF1dGhvcj5HaXVkaWNlLCBMaW5k
YSBDLjwvYXV0aG9yPjxhdXRob3I+R3Jvc3NtYW4sIEFzaGxleSBCLjwvYXV0aG9yPjxhdXRob3I+
TWVsbWVkLCBTaGxvbW88L2F1dGhvcj48YXV0aG9yPlBvdHRzLCBKb2huIFQuPC9hdXRob3I+PGF1
dGhvcj5XZWlyLCBHb3Jkb24gQy48L2F1dGhvcj48L3NlY29uZGFyeS1hdXRob3JzPjwvY29udHJp
YnV0b3JzPjx0aXRsZXM+PHRpdGxlPkNoYXB0ZXIgMTM2IC0gU3Blcm1hdG9nZW5lc2lzPC90aXRs
ZT48c2Vjb25kYXJ5LXRpdGxlPkVuZG9jcmlub2xvZ3k6IEFkdWx0IGFuZCBQZWRpYXRyaWMgKFNl
dmVudGggRWRpdGlvbik8L3NlY29uZGFyeS10aXRsZT48L3RpdGxlcz48cGFnZXM+MjMyNS0yMzUz
LmU5PC9wYWdlcz48ZGF0ZXM+PHllYXI+MjAxNjwveWVhcj48cHViLWRhdGVzPjxkYXRlPjIwMTYv
MDEvMDEvPC9kYXRlPjwvcHViLWRhdGVzPjwvZGF0ZXM+PHB1Yi1sb2NhdGlvbj5QaGlsYWRlbHBo
aWE8L3B1Yi1sb2NhdGlvbj48cHVibGlzaGVyPlcuQi4gU2F1bmRlcnM8L3B1Ymxpc2hlcj48aXNi
bj45NzgtMC0zMjMtMTg5MDctMTwvaXNibj48dXJscz48cmVsYXRlZC11cmxzPjx1cmw+aHR0cDov
L3d3dy5zY2llbmNlZGlyZWN0LmNvbS9zY2llbmNlL2FydGljbGUvcGlpL0I5NzgwMzIzMTg5MDcx
MDAxMzYwPC91cmw+PC9yZWxhdGVkLXVybHM+PC91cmxzPjxlbGVjdHJvbmljLXJlc291cmNlLW51
bT5odHRwczovL2RvaS5vcmcvMTAuMTAxNi9COTc4LTAtMzIzLTE4OTA3LTEuMDAxMzYtMDwvZWxl
Y3Ryb25pYy1yZXNvdXJjZS1udW0+PC9yZWNvcmQ+PC9DaXRlPjxDaXRlPjxBdXRob3I+VGFueW9s
YcOnIEEuPC9BdXRob3I+PFllYXI+MTk5OTwvWWVhcj48UmVjTnVtPjE5PC9SZWNOdW0+PHJlY29y
ZD48cmVjLW51bWJlcj4xOTwvcmVjLW51bWJlcj48Zm9yZWlnbi1rZXlzPjxrZXkgYXBwPSJFTiIg
ZGItaWQ9InJkOWFwdHp4bHRyOXA4ZXB2NWV2dzUwdGV3emZ3ejl3ZTIwdiIgdGltZXN0YW1wPSIx
NTY0NDcyNzAwIj4xOTwva2V5PjwvZm9yZWlnbi1rZXlzPjxyZWYtdHlwZSBuYW1lPSJCb29rIj42
PC9yZWYtdHlwZT48Y29udHJpYnV0b3JzPjxhdXRob3JzPjxhdXRob3I+PHN0eWxlIGZhY2U9Im5v
cm1hbCIgZm9udD0iZGVmYXVsdCIgc2l6ZT0iMTAwJSI+VGFueW9sYcOnIEEuPC9zdHlsZT48c3R5
bGUgZmFjZT0ibm9ybWFsIiBmb250PSJkZWZhdWx0IiBjaGFyc2V0PSIxNjIiIHNpemU9IjEwMCUi
Piw8L3N0eWxlPjwvYXV0aG9yPjwvYXV0aG9ycz48c2Vjb25kYXJ5LWF1dGhvcnM+PGF1dGhvcj4g
PC9hdXRob3I+PC9zZWNvbmRhcnktYXV0aG9ycz48L2NvbnRyaWJ1dG9ycz48dGl0bGVzPjx0aXRs
ZT5Fcmtla3RlIGdlbml0YWwgc2lzdGVtPC90aXRsZT48c2Vjb25kYXJ5LXRpdGxlPsOWemVsIEhp
c3RvbG9qaTwvc2Vjb25kYXJ5LXRpdGxlPjwvdGl0bGVzPjxwYWdlcz48c3R5bGUgZmFjZT0ibm9y
bWFsIiBmb250PSJkZWZhdWx0IiBjaGFyc2V0PSIxNjIiIHNpemU9IjEwMCUiPjEzMi0xNDM8L3N0
eWxlPjwvcGFnZXM+PHNlY3Rpb24+PHN0eWxlIGZhY2U9Im5vcm1hbCIgZm9udD0iZGVmYXVsdCIg
Y2hhcnNldD0iMTYyIiBzaXplPSIxMDAlIj4xMzItMTQzPC9zdHlsZT48L3NlY3Rpb24+PGRhdGVz
Pjx5ZWFyPjxzdHlsZSBmYWNlPSJub3JtYWwiIGZvbnQ9ImRlZmF1bHQiIGNoYXJzZXQ9IjE2MiIg
c2l6ZT0iMTAwJSI+MTk5OTwvc3R5bGU+PC95ZWFyPjwvZGF0ZXM+PHB1Ymxpc2hlcj48c3R5bGUg
ZmFjZT0ibm9ybWFsIiBmb250PSJkZWZhdWx0IiBzaXplPSIxMDAlIj5Zb3J1bSBCYXM8L3N0eWxl
PjxzdHlsZSBmYWNlPSJub3JtYWwiIGZvbnQ9ImRlZmF1bHQiIGNoYXJzZXQ9IjIzOCIgc2l6ZT0i
MTAwJSI+xLFuIFlhecSxbiBBbmthcmE8L3N0eWxlPjwvcHVibGlzaGVyPjx1cmxzPjwvdXJscz48
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1705BF">
        <w:rPr>
          <w:rFonts w:cs="Times New Roman"/>
          <w:noProof/>
          <w:szCs w:val="24"/>
        </w:rPr>
        <w:t xml:space="preserve">Tanyolaç, 1999; </w:t>
      </w:r>
      <w:r>
        <w:rPr>
          <w:rFonts w:cs="Times New Roman"/>
          <w:noProof/>
          <w:szCs w:val="24"/>
        </w:rPr>
        <w:t>de Kretser ve ark, 2016</w:t>
      </w:r>
      <w:r>
        <w:rPr>
          <w:rFonts w:cs="Times New Roman"/>
          <w:szCs w:val="24"/>
        </w:rPr>
        <w:fldChar w:fldCharType="end"/>
      </w:r>
      <w:r w:rsidR="001705BF">
        <w:rPr>
          <w:rFonts w:cs="Times New Roman"/>
          <w:szCs w:val="24"/>
        </w:rPr>
        <w:t>)</w:t>
      </w:r>
      <w:r>
        <w:rPr>
          <w:rFonts w:cs="Times New Roman"/>
          <w:szCs w:val="24"/>
        </w:rPr>
        <w:t xml:space="preserve">. Bu bölünmeler sırasında, spermatogonyumda bulunan diploid kromozom sayısı, spermatidlerin karakteristik özelliği olan haploid sayısına düşürülür </w:t>
      </w:r>
      <w:r>
        <w:rPr>
          <w:rFonts w:cs="Times New Roman"/>
          <w:szCs w:val="24"/>
        </w:rPr>
        <w:fldChar w:fldCharType="begin"/>
      </w:r>
      <w:r>
        <w:rPr>
          <w:rFonts w:cs="Times New Roman"/>
          <w:szCs w:val="24"/>
        </w:rPr>
        <w:instrText xml:space="preserve"> ADDIN EN.CITE &lt;EndNote&gt;&lt;Cite&gt;&lt;Author&gt;de Kretser&lt;/Author&gt;&lt;Year&gt;2016&lt;/Year&gt;&lt;RecNum&gt;52&lt;/RecNum&gt;&lt;DisplayText&gt;(de Kretser et al., 2016)&lt;/DisplayText&gt;&lt;record&gt;&lt;rec-number&gt;52&lt;/rec-number&gt;&lt;foreign-keys&gt;&lt;key app="EN" db-id="rd9aptzxltr9p8epv5evw50tewzfwz9we20v" timestamp="1564579924"&gt;52&lt;/key&gt;&lt;/foreign-keys&gt;&lt;ref-type name="Book Section"&gt;5&lt;/ref-type&gt;&lt;contributors&gt;&lt;authors&gt;&lt;author&gt;de Kretser, David M.&lt;/author&gt;&lt;author&gt;Loveland, Kate&lt;/author&gt;&lt;author&gt;O’Bryan, Moira&lt;/author&gt;&lt;/authors&gt;&lt;secondary-authors&gt;&lt;author&gt;Jameson, J. Larry&lt;/author&gt;&lt;author&gt;De Groot, Leslie J.&lt;/author&gt;&lt;author&gt;de Kretser, David M.&lt;/author&gt;&lt;author&gt;Giudice, Linda C.&lt;/author&gt;&lt;author&gt;Grossman, Ashley B.&lt;/author&gt;&lt;author&gt;Melmed, Shlomo&lt;/author&gt;&lt;author&gt;Potts, John T.&lt;/author&gt;&lt;author&gt;Weir, Gordon C.&lt;/author&gt;&lt;/secondary-authors&gt;&lt;/contributors&gt;&lt;titles&gt;&lt;title&gt;Chapter 136 - Spermatogenesis&lt;/title&gt;&lt;secondary-title&gt;Endocrinology: Adult and Pediatric (Seventh Edition)&lt;/secondary-title&gt;&lt;/titles&gt;&lt;pages&gt;2325-2353.e9&lt;/pages&gt;&lt;dates&gt;&lt;year&gt;2016&lt;/year&gt;&lt;pub-dates&gt;&lt;date&gt;2016/01/01/&lt;/date&gt;&lt;/pub-dates&gt;&lt;/dates&gt;&lt;pub-location&gt;Philadelphia&lt;/pub-location&gt;&lt;publisher&gt;W.B. Saunders&lt;/publisher&gt;&lt;isbn&gt;978-0-323-18907-1&lt;/isbn&gt;&lt;urls&gt;&lt;related-urls&gt;&lt;url&gt;http://www.sciencedirect.com/science/article/pii/B9780323189071001360&lt;/url&gt;&lt;/related-urls&gt;&lt;/urls&gt;&lt;electronic-resource-num&gt;https://doi.org/10.1016/B978-0-323-18907-1.00136-0&lt;/electronic-resource-num&gt;&lt;/record&gt;&lt;/Cite&gt;&lt;/EndNote&gt;</w:instrText>
      </w:r>
      <w:r>
        <w:rPr>
          <w:rFonts w:cs="Times New Roman"/>
          <w:szCs w:val="24"/>
        </w:rPr>
        <w:fldChar w:fldCharType="separate"/>
      </w:r>
      <w:r>
        <w:rPr>
          <w:rFonts w:cs="Times New Roman"/>
          <w:noProof/>
          <w:szCs w:val="24"/>
        </w:rPr>
        <w:t>(de Kretser ve ark, 2016)</w:t>
      </w:r>
      <w:r>
        <w:rPr>
          <w:rFonts w:cs="Times New Roman"/>
          <w:szCs w:val="24"/>
        </w:rPr>
        <w:fldChar w:fldCharType="end"/>
      </w:r>
      <w:r>
        <w:rPr>
          <w:rFonts w:cs="Times New Roman"/>
          <w:szCs w:val="24"/>
        </w:rPr>
        <w:t xml:space="preserve">. Primer spermatositlerden birinci mitoz sonucunda oluşan sekonder spermatositler, kromozomları haploid fakat hala çift kromatidli küçük hücrelerdir. Sekonder spermatidlerin geçirdiği ve daha kısa süren ikinci mitoz bölünme sonucunda ise spermatidler meydana gelir. Mayoz bölünmenin tamamlanmasıyla, tek kromatidli haploid kromozom içeren ve çok daha küçük hücreler meydana gelir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sidR="00B97295">
        <w:rPr>
          <w:rFonts w:cs="Times New Roman"/>
          <w:szCs w:val="24"/>
        </w:rPr>
        <w:t>.</w:t>
      </w:r>
    </w:p>
    <w:p w:rsidR="007132B4" w:rsidRDefault="007132B4" w:rsidP="00B97295">
      <w:pPr>
        <w:rPr>
          <w:rFonts w:cs="Times New Roman"/>
          <w:b/>
          <w:szCs w:val="24"/>
        </w:rPr>
      </w:pPr>
    </w:p>
    <w:p w:rsidR="006D1004" w:rsidRPr="001E61B2" w:rsidRDefault="006D1004" w:rsidP="00850EB6">
      <w:pPr>
        <w:pStyle w:val="Balk5"/>
      </w:pPr>
      <w:r w:rsidRPr="001E61B2">
        <w:t>2.1.2.3.3. Farklılaşma (Spermiyogenezis)</w:t>
      </w:r>
    </w:p>
    <w:p w:rsidR="00163976" w:rsidRPr="00163976" w:rsidRDefault="00163976" w:rsidP="00163976"/>
    <w:p w:rsidR="00163976" w:rsidRDefault="006D1004" w:rsidP="00E94460">
      <w:pPr>
        <w:pStyle w:val="ListeParagraf"/>
        <w:ind w:left="0" w:firstLine="567"/>
        <w:rPr>
          <w:rFonts w:cs="Times New Roman"/>
        </w:rPr>
      </w:pPr>
      <w:r>
        <w:rPr>
          <w:rFonts w:cs="Times New Roman"/>
          <w:szCs w:val="24"/>
        </w:rPr>
        <w:t xml:space="preserve">Spermiyogenezis, spermatozoon üretiminin son aşamasıdır ve spermatidlerin erkek DNA’sını ovuma aktarmak için son derece özelleşmiş hücrelere (spermatozoon) dönüşüm aşamasıdır. Bu evrede hücre bölünmesi gerçekleşmez </w:t>
      </w:r>
      <w:r>
        <w:rPr>
          <w:rFonts w:cs="Times New Roman"/>
          <w:szCs w:val="24"/>
        </w:rPr>
        <w:fldChar w:fldCharType="begin"/>
      </w:r>
      <w:r>
        <w:rPr>
          <w:rFonts w:cs="Times New Roman"/>
          <w:szCs w:val="24"/>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szCs w:val="24"/>
        </w:rPr>
        <w:fldChar w:fldCharType="separate"/>
      </w:r>
      <w:r>
        <w:rPr>
          <w:rFonts w:cs="Times New Roman"/>
          <w:noProof/>
          <w:szCs w:val="24"/>
        </w:rPr>
        <w:t>(Junqueira ve Mescher, 2013)</w:t>
      </w:r>
      <w:r>
        <w:rPr>
          <w:rFonts w:cs="Times New Roman"/>
          <w:szCs w:val="24"/>
        </w:rPr>
        <w:fldChar w:fldCharType="end"/>
      </w:r>
      <w:r>
        <w:rPr>
          <w:rFonts w:cs="Times New Roman"/>
          <w:szCs w:val="24"/>
        </w:rPr>
        <w:t xml:space="preserve">.  </w:t>
      </w:r>
      <w:r>
        <w:rPr>
          <w:rFonts w:cs="Times New Roman"/>
        </w:rPr>
        <w:t>Kromozomların yoğunlaşması ile sperm başının oluşması ve ovumun sperm penetrasyonu için gerekli proteolitik enzimleri içeren akrozomal kep oluşumu; motiliteye izin veren sperm kuyruğunun ya da flagellumun oluşumu; Sertoli hücreleri tarafından fazla spermatid sitoplazma kalıntılarının fagositoz ile uzaklaştırılması ve olgun spermatozooanın lümene salınması</w:t>
      </w:r>
      <w:r w:rsidR="001D5E16">
        <w:rPr>
          <w:rFonts w:cs="Times New Roman"/>
        </w:rPr>
        <w:t>,</w:t>
      </w:r>
      <w:r>
        <w:rPr>
          <w:rFonts w:cs="Times New Roman"/>
        </w:rPr>
        <w:t xml:space="preserve"> spermiyogenez sırasında meydana gelen ana değişikliklerdir. Spermiyogenez gelişmekte olan spermatidleri koruyan ve destekleyen Sertoli hücreleri tarafından idare edilmektedir </w:t>
      </w:r>
      <w:r>
        <w:rPr>
          <w:rFonts w:cs="Times New Roman"/>
        </w:rPr>
        <w:fldChar w:fldCharType="begin"/>
      </w:r>
      <w:r>
        <w:rPr>
          <w:rFonts w:cs="Times New Roman"/>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Pr>
          <w:rFonts w:cs="Times New Roman"/>
        </w:rPr>
        <w:fldChar w:fldCharType="separate"/>
      </w:r>
      <w:r>
        <w:rPr>
          <w:rFonts w:cs="Times New Roman"/>
          <w:noProof/>
        </w:rPr>
        <w:t>(Matsumoto ve Bremner, 2016)</w:t>
      </w:r>
      <w:r>
        <w:rPr>
          <w:rFonts w:cs="Times New Roman"/>
        </w:rPr>
        <w:fldChar w:fldCharType="end"/>
      </w:r>
      <w:r>
        <w:rPr>
          <w:rFonts w:cs="Times New Roman"/>
        </w:rPr>
        <w:t xml:space="preserve">.  Farklılaşma olarak bilinen bu süreci, </w:t>
      </w:r>
      <w:r>
        <w:rPr>
          <w:rFonts w:cs="Times New Roman"/>
        </w:rPr>
        <w:lastRenderedPageBreak/>
        <w:t xml:space="preserve">spermlerin seminifer tubullerin lümenine salınması takip eder (spermiasyon) </w:t>
      </w:r>
      <w:r>
        <w:rPr>
          <w:rFonts w:cs="Times New Roman"/>
        </w:rPr>
        <w:fldChar w:fldCharType="begin"/>
      </w:r>
      <w:r>
        <w:rPr>
          <w:rFonts w:cs="Times New Roman"/>
        </w:rPr>
        <w:instrText xml:space="preserve"> ADDIN EN.CITE &lt;EndNote&gt;&lt;Cite&gt;&lt;Author&gt;Cupps&lt;/Author&gt;&lt;Year&gt;1991&lt;/Year&gt;&lt;RecNum&gt;63&lt;/RecNum&gt;&lt;DisplayText&gt;(Cupps, 1991; Schnobrich, 2018)&lt;/DisplayText&gt;&lt;record&gt;&lt;rec-number&gt;63&lt;/rec-number&gt;&lt;foreign-keys&gt;&lt;key app="EN" db-id="rd9aptzxltr9p8epv5evw50tewzfwz9we20v" timestamp="1565090705"&gt;63&lt;/key&gt;&lt;/foreign-keys&gt;&lt;ref-type name="Book"&gt;6&lt;/ref-type&gt;&lt;contributors&gt;&lt;authors&gt;&lt;author&gt;Cupps, Perry T&lt;/author&gt;&lt;/authors&gt;&lt;/contributors&gt;&lt;titles&gt;&lt;title&gt;Reproduction in domestic animals&lt;/title&gt;&lt;/titles&gt;&lt;dates&gt;&lt;year&gt;1991&lt;/year&gt;&lt;/dates&gt;&lt;publisher&gt;Elsevier&lt;/publisher&gt;&lt;isbn&gt;0080571093&lt;/isbn&gt;&lt;urls&gt;&lt;/urls&gt;&lt;/record&gt;&lt;/Cite&gt;&lt;Cite&gt;&lt;Author&gt;Schnobrich&lt;/Author&gt;&lt;Year&gt;2018&lt;/Year&gt;&lt;RecNum&gt;64&lt;/RecNum&gt;&lt;record&gt;&lt;rec-number&gt;64&lt;/rec-number&gt;&lt;foreign-keys&gt;&lt;key app="EN" db-id="rd9aptzxltr9p8epv5evw50tewzfwz9we20v" timestamp="1565091505"&gt;64&lt;/key&gt;&lt;/foreign-keys&gt;&lt;ref-type name="Book Section"&gt;5&lt;/ref-type&gt;&lt;contributors&gt;&lt;authors&gt;&lt;author&gt;Schnobrich, Maria R.&lt;/author&gt;&lt;/authors&gt;&lt;secondary-authors&gt;&lt;author&gt;Reed, Stephen M.&lt;/author&gt;&lt;author&gt;Bayly, Warwick M.&lt;/author&gt;&lt;author&gt;Sellon, Debra C.&lt;/author&gt;&lt;/secondary-authors&gt;&lt;/contributors&gt;&lt;titles&gt;&lt;title&gt;Chapter 19 - Disorders of the Reproductive Tract&lt;/title&gt;&lt;secondary-title&gt;Equine Internal Medicine (Fourth Edition)&lt;/secondary-title&gt;&lt;/titles&gt;&lt;pages&gt;1217-1364&lt;/pages&gt;&lt;dates&gt;&lt;year&gt;2018&lt;/year&gt;&lt;pub-dates&gt;&lt;date&gt;2018/01/01/&lt;/date&gt;&lt;/pub-dates&gt;&lt;/dates&gt;&lt;publisher&gt;W.B. Saunders&lt;/publisher&gt;&lt;isbn&gt;978-0-323-44329-6&lt;/isbn&gt;&lt;urls&gt;&lt;related-urls&gt;&lt;url&gt;http://www.sciencedirect.com/science/article/pii/B978032344329600019X&lt;/url&gt;&lt;/related-urls&gt;&lt;/urls&gt;&lt;electronic-resource-num&gt;https://doi.org/10.1016/B978-0-323-44329-6.00019-X&lt;/electronic-resource-num&gt;&lt;/record&gt;&lt;/Cite&gt;&lt;/EndNote&gt;</w:instrText>
      </w:r>
      <w:r>
        <w:rPr>
          <w:rFonts w:cs="Times New Roman"/>
        </w:rPr>
        <w:fldChar w:fldCharType="separate"/>
      </w:r>
      <w:r>
        <w:rPr>
          <w:rFonts w:cs="Times New Roman"/>
          <w:noProof/>
        </w:rPr>
        <w:t>(Cupps, 1991; Schnobrich, 2018)</w:t>
      </w:r>
      <w:r>
        <w:rPr>
          <w:rFonts w:cs="Times New Roman"/>
        </w:rPr>
        <w:fldChar w:fldCharType="end"/>
      </w:r>
      <w:r w:rsidR="00163976">
        <w:rPr>
          <w:rFonts w:cs="Times New Roman"/>
        </w:rPr>
        <w:t>.</w:t>
      </w:r>
    </w:p>
    <w:p w:rsidR="007132B4" w:rsidRPr="00FE21E9" w:rsidRDefault="007132B4" w:rsidP="00FE21E9">
      <w:pPr>
        <w:rPr>
          <w:rFonts w:cs="Times New Roman"/>
        </w:rPr>
      </w:pPr>
    </w:p>
    <w:p w:rsidR="00163976" w:rsidRDefault="006D1004" w:rsidP="00850EB6">
      <w:pPr>
        <w:pStyle w:val="Balk5"/>
      </w:pPr>
      <w:r w:rsidRPr="001E61B2">
        <w:t xml:space="preserve">2.1.2.4. Spermatogenezisin </w:t>
      </w:r>
      <w:r w:rsidR="00D72592" w:rsidRPr="001E61B2">
        <w:t>hormonal kontrolü</w:t>
      </w:r>
    </w:p>
    <w:p w:rsidR="007132B4" w:rsidRPr="007132B4" w:rsidRDefault="007132B4" w:rsidP="007132B4"/>
    <w:p w:rsidR="00163976" w:rsidRDefault="006D1004" w:rsidP="007132B4">
      <w:pPr>
        <w:pStyle w:val="ListeParagraf"/>
        <w:ind w:left="0" w:firstLine="567"/>
        <w:rPr>
          <w:rFonts w:cs="Times New Roman"/>
        </w:rPr>
      </w:pPr>
      <w:r w:rsidRPr="006C5419">
        <w:rPr>
          <w:rFonts w:cs="Times New Roman"/>
          <w:szCs w:val="24"/>
        </w:rPr>
        <w:t xml:space="preserve">Memelilerde testisin düzgün işleyişi endokrin, parakrin ve otokrin yolaklar aracılığıyla etkili bir dizi hormonal haberciye bağlıdır. Testislerde birincil haberciler gonadotropinler, </w:t>
      </w:r>
      <w:r>
        <w:rPr>
          <w:rFonts w:cs="Times New Roman"/>
          <w:szCs w:val="24"/>
        </w:rPr>
        <w:t>FSH</w:t>
      </w:r>
      <w:r w:rsidRPr="006C5419">
        <w:rPr>
          <w:rFonts w:cs="Times New Roman"/>
          <w:szCs w:val="24"/>
        </w:rPr>
        <w:t xml:space="preserve">, </w:t>
      </w:r>
      <w:r>
        <w:rPr>
          <w:rFonts w:cs="Times New Roman"/>
          <w:szCs w:val="24"/>
        </w:rPr>
        <w:t>LH</w:t>
      </w:r>
      <w:r w:rsidRPr="006C5419">
        <w:rPr>
          <w:rFonts w:cs="Times New Roman"/>
          <w:szCs w:val="24"/>
        </w:rPr>
        <w:t xml:space="preserve"> ve androjenlerdir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&lt;EndNote&gt;&lt;Cite&gt;&lt;Author&gt;Holdcraft&lt;/Author&gt;&lt;Year&gt;2004&lt;/Year&gt;&lt;RecNum&gt;65&lt;/RecNum&gt;&lt;DisplayText&gt;(Holdcraft &amp;amp; Braun, 2004)&lt;/DisplayText&gt;&lt;record&gt;&lt;rec-number&gt;65&lt;/rec-number&gt;&lt;foreign-keys&gt;&lt;key app="EN" db-id="rd9aptzxltr9p8epv5evw50tewzfwz9we20v" timestamp="1565116471"&gt;65&lt;/key&gt;&lt;/foreign-keys&gt;&lt;ref-type name="Journal Article"&gt;17&lt;/ref-type&gt;&lt;contributors&gt;&lt;authors&gt;&lt;author&gt;Holdcraft, Robert W&lt;/author&gt;&lt;author&gt;Braun, Robert E&lt;/author&gt;&lt;/authors&gt;&lt;/contributors&gt;&lt;titles&gt;&lt;title&gt;Hormonal regulation of spermatogenesis&lt;/title&gt;&lt;secondary-title&gt;International journal of andrology&lt;/secondary-title&gt;&lt;/titles&gt;&lt;periodical&gt;&lt;full-title&gt;International journal of andrology&lt;/full-title&gt;&lt;/periodical&gt;&lt;pages&gt;335-342&lt;/pages&gt;&lt;volume&gt;27&lt;/volume&gt;&lt;number&gt;6&lt;/number&gt;&lt;dates&gt;&lt;year&gt;2004&lt;/year&gt;&lt;/dates&gt;&lt;isbn&gt;0105-6263&lt;/isbn&gt;&lt;urls&gt;&lt;/urls&gt;&lt;/record&gt;&lt;/Cite&gt;&lt;/EndNote&gt;</w:instrText>
      </w:r>
      <w:r>
        <w:rPr>
          <w:rFonts w:cs="Times New Roman"/>
          <w:szCs w:val="24"/>
        </w:rPr>
        <w:fldChar w:fldCharType="separate"/>
      </w:r>
      <w:r>
        <w:rPr>
          <w:rFonts w:cs="Times New Roman"/>
          <w:noProof/>
          <w:szCs w:val="24"/>
        </w:rPr>
        <w:t>(Holdcraft ve Braun, 2004)</w:t>
      </w:r>
      <w:r>
        <w:rPr>
          <w:rFonts w:cs="Times New Roman"/>
          <w:szCs w:val="24"/>
        </w:rPr>
        <w:fldChar w:fldCharType="end"/>
      </w:r>
      <w:r w:rsidRPr="006C5419">
        <w:rPr>
          <w:rFonts w:cs="Times New Roman"/>
          <w:szCs w:val="24"/>
        </w:rPr>
        <w:t>.</w:t>
      </w:r>
      <w:r>
        <w:rPr>
          <w:rFonts w:cs="Times New Roman"/>
          <w:szCs w:val="24"/>
        </w:rPr>
        <w:t xml:space="preserve"> </w:t>
      </w:r>
      <w:r>
        <w:rPr>
          <w:rFonts w:cs="Times New Roman"/>
        </w:rPr>
        <w:t xml:space="preserve">Gonadotropinlerin, testis somatik hücrelerinin düzgün çalışmasını sağladığını gösteren birçok kanıt vardır </w:t>
      </w:r>
      <w:r>
        <w:rPr>
          <w:rFonts w:cs="Times New Roman"/>
        </w:rPr>
        <w:fldChar w:fldCharType="begin"/>
      </w:r>
      <w:r>
        <w:rPr>
          <w:rFonts w:cs="Times New Roman"/>
        </w:rPr>
        <w:instrText xml:space="preserve"> ADDIN EN.CITE &lt;EndNote&gt;&lt;Cite&gt;&lt;Author&gt;DeFelici&lt;/Author&gt;&lt;Year&gt;2009&lt;/Year&gt;&lt;RecNum&gt;66&lt;/RecNum&gt;&lt;DisplayText&gt;(DeFelici &amp;amp; Canipari, 2009)&lt;/DisplayText&gt;&lt;record&gt;&lt;rec-number&gt;66&lt;/rec-number&gt;&lt;foreign-keys&gt;&lt;key app="EN" db-id="rd9aptzxltr9p8epv5evw50tewzfwz9we20v" timestamp="1565121564"&gt;66&lt;/key&gt;&lt;/foreign-keys&gt;&lt;ref-type name="Journal Article"&gt;17&lt;/ref-type&gt;&lt;contributors&gt;&lt;authors&gt;&lt;author&gt;DeFelici, Massimo&lt;/author&gt;&lt;author&gt;Canipari, Rita&lt;/author&gt;&lt;/authors&gt;&lt;/contributors&gt;&lt;titles&gt;&lt;title&gt;XIV Workshop on the Development and Function of Reproductive Organs&lt;/title&gt;&lt;secondary-title&gt;International Journal of Developmental Biology&lt;/secondary-title&gt;&lt;/titles&gt;&lt;periodical&gt;&lt;full-title&gt;International Journal of Developmental Biology&lt;/full-title&gt;&lt;/periodical&gt;&lt;pages&gt;883-889&lt;/pages&gt;&lt;volume&gt;53&lt;/volume&gt;&lt;number&gt;7&lt;/number&gt;&lt;dates&gt;&lt;year&gt;2009&lt;/year&gt;&lt;/dates&gt;&lt;isbn&gt;0214-6282&lt;/isbn&gt;&lt;urls&gt;&lt;/urls&gt;&lt;/record&gt;&lt;/Cite&gt;&lt;/EndNote&gt;</w:instrText>
      </w:r>
      <w:r>
        <w:rPr>
          <w:rFonts w:cs="Times New Roman"/>
        </w:rPr>
        <w:fldChar w:fldCharType="separate"/>
      </w:r>
      <w:r>
        <w:rPr>
          <w:rFonts w:cs="Times New Roman"/>
          <w:noProof/>
        </w:rPr>
        <w:t>(DeFelici ve Canipari, 2009)</w:t>
      </w:r>
      <w:r>
        <w:rPr>
          <w:rFonts w:cs="Times New Roman"/>
        </w:rPr>
        <w:fldChar w:fldCharType="end"/>
      </w:r>
      <w:r>
        <w:rPr>
          <w:rFonts w:cs="Times New Roman"/>
        </w:rPr>
        <w:t>. Gonadotropinler</w:t>
      </w:r>
      <w:r w:rsidR="001D5E16">
        <w:rPr>
          <w:rFonts w:cs="Times New Roman"/>
        </w:rPr>
        <w:t>in</w:t>
      </w:r>
      <w:r>
        <w:rPr>
          <w:rFonts w:cs="Times New Roman"/>
        </w:rPr>
        <w:t xml:space="preserve"> etkisi altında olan testisler, testosteron ve sperm</w:t>
      </w:r>
      <w:r w:rsidR="001D5E16">
        <w:rPr>
          <w:rFonts w:cs="Times New Roman"/>
        </w:rPr>
        <w:t>atozoon</w:t>
      </w:r>
      <w:r>
        <w:rPr>
          <w:rFonts w:cs="Times New Roman"/>
        </w:rPr>
        <w:t xml:space="preserve"> üretir. Sperma</w:t>
      </w:r>
      <w:r w:rsidR="00553DD7">
        <w:rPr>
          <w:rFonts w:cs="Times New Roman"/>
        </w:rPr>
        <w:t>t</w:t>
      </w:r>
      <w:r>
        <w:rPr>
          <w:rFonts w:cs="Times New Roman"/>
        </w:rPr>
        <w:t xml:space="preserve">ogenezisin başlatılması ve sürdürülebilmesi için FSH ve LH gibi gonadotropinlerin gerekli olduğu bilinmektedir </w:t>
      </w:r>
      <w:r>
        <w:rPr>
          <w:rFonts w:cs="Times New Roman"/>
        </w:rPr>
        <w:fldChar w:fldCharType="begin"/>
      </w:r>
      <w:r>
        <w:rPr>
          <w:rFonts w:cs="Times New Roman"/>
        </w:rPr>
        <w:instrText xml:space="preserve"> ADDIN EN.CITE &lt;EndNote&gt;&lt;Cite&gt;&lt;Author&gt;O&amp;apos;Donnell&lt;/Author&gt;&lt;Year&gt;2017&lt;/Year&gt;&lt;RecNum&gt;11&lt;/RecNum&gt;&lt;DisplayText&gt;(O&amp;apos;Donnell et al., 2017)&lt;/DisplayText&gt;&lt;record&gt;&lt;rec-number&gt;11&lt;/rec-number&gt;&lt;foreign-keys&gt;&lt;key app="EN" db-id="rd9aptzxltr9p8epv5evw50tewzfwz9we20v" timestamp="1564349111"&gt;11&lt;/key&gt;&lt;/foreign-keys&gt;&lt;ref-type name="Book Section"&gt;5&lt;/ref-type&gt;&lt;contributors&gt;&lt;authors&gt;&lt;author&gt;O&amp;apos;Donnell, Liza&lt;/author&gt;&lt;author&gt;Stanton, Peter&lt;/author&gt;&lt;author&gt;de Kretser, David Morritz&lt;/author&gt;&lt;/authors&gt;&lt;/contributors&gt;&lt;titles&gt;&lt;title&gt;Endocrinology of the male reproductive system and spermatogenesis&lt;/title&gt;&lt;secondary-title&gt;Endocrinology of Male Reproduction&lt;/secondary-title&gt;&lt;/titles&gt;&lt;pages&gt;1-69&lt;/pages&gt;&lt;dates&gt;&lt;year&gt;2017&lt;/year&gt;&lt;/dates&gt;&lt;publisher&gt;Endotext&lt;/publisher&gt;&lt;urls&gt;&lt;/urls&gt;&lt;/record&gt;&lt;/Cite&gt;&lt;/EndNote&gt;</w:instrText>
      </w:r>
      <w:r>
        <w:rPr>
          <w:rFonts w:cs="Times New Roman"/>
        </w:rPr>
        <w:fldChar w:fldCharType="separate"/>
      </w:r>
      <w:r>
        <w:rPr>
          <w:rFonts w:cs="Times New Roman"/>
          <w:noProof/>
        </w:rPr>
        <w:t>(O'Donnell ve ark, 2017)</w:t>
      </w:r>
      <w:r>
        <w:rPr>
          <w:rFonts w:cs="Times New Roman"/>
        </w:rPr>
        <w:fldChar w:fldCharType="end"/>
      </w:r>
      <w:r>
        <w:rPr>
          <w:rFonts w:cs="Times New Roman"/>
        </w:rPr>
        <w:t xml:space="preserve">. LH, androjen biyosentezini uyarmak için Leydig hücrelerini hedefler ve ortaya çıkan androjenler (testosteron ve onun androjen metabolitleri), spermatogenezisi uyarmak ve desteklemek için seminifer epitel içindeki reseptörlere etki eder </w:t>
      </w:r>
      <w:r>
        <w:rPr>
          <w:rFonts w:cs="Times New Roman"/>
        </w:rPr>
        <w:fldChar w:fldCharType="begin"/>
      </w:r>
      <w:r>
        <w:rPr>
          <w:rFonts w:cs="Times New Roman"/>
        </w:rPr>
        <w:instrText xml:space="preserve"> ADDIN EN.CITE &lt;EndNote&gt;&lt;Cite&gt;&lt;Author&gt;Walker&lt;/Author&gt;&lt;Year&gt;2005&lt;/Year&gt;&lt;RecNum&gt;68&lt;/RecNum&gt;&lt;DisplayText&gt;(Walker &amp;amp; Cheng, 2005)&lt;/DisplayText&gt;&lt;record&gt;&lt;rec-number&gt;68&lt;/rec-number&gt;&lt;foreign-keys&gt;&lt;key app="EN" db-id="rd9aptzxltr9p8epv5evw50tewzfwz9we20v" timestamp="1565123185"&gt;68&lt;/key&gt;&lt;/foreign-keys&gt;&lt;ref-type name="Journal Article"&gt;17&lt;/ref-type&gt;&lt;contributors&gt;&lt;authors&gt;&lt;author&gt;Walker, William H&lt;/author&gt;&lt;author&gt;Cheng, Jing&lt;/author&gt;&lt;/authors&gt;&lt;/contributors&gt;&lt;titles&gt;&lt;title&gt;FSH and testosterone signaling in Sertoli cells&lt;/title&gt;&lt;secondary-title&gt;Reproduction&lt;/secondary-title&gt;&lt;/titles&gt;&lt;periodical&gt;&lt;full-title&gt;Reproduction&lt;/full-title&gt;&lt;/periodical&gt;&lt;pages&gt;15-28&lt;/pages&gt;&lt;volume&gt;130&lt;/volume&gt;&lt;number&gt;1&lt;/number&gt;&lt;dates&gt;&lt;year&gt;2005&lt;/year&gt;&lt;/dates&gt;&lt;isbn&gt;1741-7899&lt;/isbn&gt;&lt;urls&gt;&lt;/urls&gt;&lt;/record&gt;&lt;/Cite&gt;&lt;/EndNote&gt;</w:instrText>
      </w:r>
      <w:r>
        <w:rPr>
          <w:rFonts w:cs="Times New Roman"/>
        </w:rPr>
        <w:fldChar w:fldCharType="separate"/>
      </w:r>
      <w:r>
        <w:rPr>
          <w:rFonts w:cs="Times New Roman"/>
          <w:noProof/>
        </w:rPr>
        <w:t>(Walker ve Cheng, 2005)</w:t>
      </w:r>
      <w:r>
        <w:rPr>
          <w:rFonts w:cs="Times New Roman"/>
        </w:rPr>
        <w:fldChar w:fldCharType="end"/>
      </w:r>
      <w:r>
        <w:rPr>
          <w:rFonts w:cs="Times New Roman"/>
        </w:rPr>
        <w:t xml:space="preserve">. FSH reseptörleri sadece Sertoli hücrelerinde bulunur ve aşamalara bağlı olarak ekspresyonu değişir. FSH, spermatogenezisi desteklemek için doğrudan Sertoli hücrelerindeki reseptörleri hedef alır </w:t>
      </w:r>
      <w:r>
        <w:rPr>
          <w:rFonts w:cs="Times New Roman"/>
        </w:rPr>
        <w:fldChar w:fldCharType="begin"/>
      </w:r>
      <w:r>
        <w:rPr>
          <w:rFonts w:cs="Times New Roman"/>
        </w:rPr>
        <w:instrText xml:space="preserve"> ADDIN EN.CITE &lt;EndNote&gt;&lt;Cite&gt;&lt;Author&gt;O&amp;apos;Donnell&lt;/Author&gt;&lt;Year&gt;2017&lt;/Year&gt;&lt;RecNum&gt;11&lt;/RecNum&gt;&lt;DisplayText&gt;(O&amp;apos;Donnell et al., 2017)&lt;/DisplayText&gt;&lt;record&gt;&lt;rec-number&gt;11&lt;/rec-number&gt;&lt;foreign-keys&gt;&lt;key app="EN" db-id="rd9aptzxltr9p8epv5evw50tewzfwz9we20v" timestamp="1564349111"&gt;11&lt;/key&gt;&lt;/foreign-keys&gt;&lt;ref-type name="Book Section"&gt;5&lt;/ref-type&gt;&lt;contributors&gt;&lt;authors&gt;&lt;author&gt;O&amp;apos;Donnell, Liza&lt;/author&gt;&lt;author&gt;Stanton, Peter&lt;/author&gt;&lt;author&gt;de Kretser, David Morritz&lt;/author&gt;&lt;/authors&gt;&lt;/contributors&gt;&lt;titles&gt;&lt;title&gt;Endocrinology of the male reproductive system and spermatogenesis&lt;/title&gt;&lt;secondary-title&gt;Endocrinology of Male Reproduction&lt;/secondary-title&gt;&lt;/titles&gt;&lt;pages&gt;1-69&lt;/pages&gt;&lt;dates&gt;&lt;year&gt;2017&lt;/year&gt;&lt;/dates&gt;&lt;publisher&gt;Endotext&lt;/publisher&gt;&lt;urls&gt;&lt;/urls&gt;&lt;/record&gt;&lt;/Cite&gt;&lt;/EndNote&gt;</w:instrText>
      </w:r>
      <w:r>
        <w:rPr>
          <w:rFonts w:cs="Times New Roman"/>
        </w:rPr>
        <w:fldChar w:fldCharType="separate"/>
      </w:r>
      <w:r>
        <w:rPr>
          <w:rFonts w:cs="Times New Roman"/>
          <w:noProof/>
        </w:rPr>
        <w:t>(O'Donnell ve ark, 2017)</w:t>
      </w:r>
      <w:r>
        <w:rPr>
          <w:rFonts w:cs="Times New Roman"/>
        </w:rPr>
        <w:fldChar w:fldCharType="end"/>
      </w:r>
      <w:r>
        <w:rPr>
          <w:rFonts w:cs="Times New Roman"/>
        </w:rPr>
        <w:t xml:space="preserve">. </w:t>
      </w:r>
    </w:p>
    <w:p w:rsidR="006D1004" w:rsidRDefault="006D1004" w:rsidP="00E94460">
      <w:pPr>
        <w:pStyle w:val="ListeParagraf"/>
        <w:spacing w:before="240"/>
        <w:ind w:left="0" w:firstLine="567"/>
        <w:rPr>
          <w:rFonts w:cs="Times New Roman"/>
        </w:rPr>
      </w:pPr>
      <w:r>
        <w:rPr>
          <w:rFonts w:cs="Times New Roman"/>
        </w:rPr>
        <w:t>FSH ve te</w:t>
      </w:r>
      <w:r w:rsidR="007751AE">
        <w:rPr>
          <w:rFonts w:cs="Times New Roman"/>
        </w:rPr>
        <w:t>s</w:t>
      </w:r>
      <w:r>
        <w:rPr>
          <w:rFonts w:cs="Times New Roman"/>
        </w:rPr>
        <w:t xml:space="preserve">tosteron tam bir üreme potansiyeli elde etmek için gereklidir. Sertoli hücreleri germ hücrelerinin spermatozoona olgunlaşma sürecinde, testosteron ve FSH dan gelen sinyaller aracılığıyla germ hücrelerinin ihtiyaç duyduğu faktörlerin ortaya çıkmasını sağlarlar </w:t>
      </w:r>
      <w:r>
        <w:rPr>
          <w:rFonts w:cs="Times New Roman"/>
        </w:rPr>
        <w:fldChar w:fldCharType="begin"/>
      </w:r>
      <w:r>
        <w:rPr>
          <w:rFonts w:cs="Times New Roman"/>
        </w:rPr>
        <w:instrText xml:space="preserve"> ADDIN EN.CITE &lt;EndNote&gt;&lt;Cite&gt;&lt;Author&gt;Walker&lt;/Author&gt;&lt;Year&gt;2005&lt;/Year&gt;&lt;RecNum&gt;68&lt;/RecNum&gt;&lt;DisplayText&gt;(Walker &amp;amp; Cheng, 2005)&lt;/DisplayText&gt;&lt;record&gt;&lt;rec-number&gt;68&lt;/rec-number&gt;&lt;foreign-keys&gt;&lt;key app="EN" db-id="rd9aptzxltr9p8epv5evw50tewzfwz9we20v" timestamp="1565123185"&gt;68&lt;/key&gt;&lt;/foreign-keys&gt;&lt;ref-type name="Journal Article"&gt;17&lt;/ref-type&gt;&lt;contributors&gt;&lt;authors&gt;&lt;author&gt;Walker, William H&lt;/author&gt;&lt;author&gt;Cheng, Jing&lt;/author&gt;&lt;/authors&gt;&lt;/contributors&gt;&lt;titles&gt;&lt;title&gt;FSH and testosterone signaling in Sertoli cells&lt;/title&gt;&lt;secondary-title&gt;Reproduction&lt;/secondary-title&gt;&lt;/titles&gt;&lt;periodical&gt;&lt;full-title&gt;Reproduction&lt;/full-title&gt;&lt;/periodical&gt;&lt;pages&gt;15-28&lt;/pages&gt;&lt;volume&gt;130&lt;/volume&gt;&lt;number&gt;1&lt;/number&gt;&lt;dates&gt;&lt;year&gt;2005&lt;/year&gt;&lt;/dates&gt;&lt;isbn&gt;1741-7899&lt;/isbn&gt;&lt;urls&gt;&lt;/urls&gt;&lt;/record&gt;&lt;/Cite&gt;&lt;/EndNote&gt;</w:instrText>
      </w:r>
      <w:r>
        <w:rPr>
          <w:rFonts w:cs="Times New Roman"/>
        </w:rPr>
        <w:fldChar w:fldCharType="separate"/>
      </w:r>
      <w:r>
        <w:rPr>
          <w:rFonts w:cs="Times New Roman"/>
          <w:noProof/>
        </w:rPr>
        <w:t>(Walker ve Cheng, 2005)</w:t>
      </w:r>
      <w:r>
        <w:rPr>
          <w:rFonts w:cs="Times New Roman"/>
        </w:rPr>
        <w:fldChar w:fldCharType="end"/>
      </w:r>
      <w:r>
        <w:rPr>
          <w:rFonts w:cs="Times New Roman"/>
        </w:rPr>
        <w:t xml:space="preserve">. Germ hücre farklılaşmasını düzenlemek için somatik hücreler yoluyla etki eden androjenlerden birincisi testosterondur </w:t>
      </w:r>
      <w:r>
        <w:rPr>
          <w:rFonts w:cs="Times New Roman"/>
        </w:rPr>
        <w:fldChar w:fldCharType="begin"/>
      </w:r>
      <w:r>
        <w:rPr>
          <w:rFonts w:cs="Times New Roman"/>
        </w:rPr>
        <w:instrText xml:space="preserve"> ADDIN EN.CITE &lt;EndNote&gt;&lt;Cite&gt;&lt;Author&gt;Holdcraft&lt;/Author&gt;&lt;Year&gt;2004&lt;/Year&gt;&lt;RecNum&gt;65&lt;/RecNum&gt;&lt;DisplayText&gt;(Holdcraft &amp;amp; Braun, 2004)&lt;/DisplayText&gt;&lt;record&gt;&lt;rec-number&gt;65&lt;/rec-number&gt;&lt;foreign-keys&gt;&lt;key app="EN" db-id="rd9aptzxltr9p8epv5evw50tewzfwz9we20v" timestamp="1565116471"&gt;65&lt;/key&gt;&lt;/foreign-keys&gt;&lt;ref-type name="Journal Article"&gt;17&lt;/ref-type&gt;&lt;contributors&gt;&lt;authors&gt;&lt;author&gt;Holdcraft, Robert W&lt;/author&gt;&lt;author&gt;Braun, Robert E&lt;/author&gt;&lt;/authors&gt;&lt;/contributors&gt;&lt;titles&gt;&lt;title&gt;Hormonal regulation of spermatogenesis&lt;/title&gt;&lt;secondary-title&gt;International journal of andrology&lt;/secondary-title&gt;&lt;/titles&gt;&lt;periodical&gt;&lt;full-title&gt;International journal of andrology&lt;/full-title&gt;&lt;/periodical&gt;&lt;pages&gt;335-342&lt;/pages&gt;&lt;volume&gt;27&lt;/volume&gt;&lt;number&gt;6&lt;/number&gt;&lt;dates&gt;&lt;year&gt;2004&lt;/year&gt;&lt;/dates&gt;&lt;isbn&gt;0105-6263&lt;/isbn&gt;&lt;urls&gt;&lt;/urls&gt;&lt;/record&gt;&lt;/Cite&gt;&lt;/EndNote&gt;</w:instrText>
      </w:r>
      <w:r>
        <w:rPr>
          <w:rFonts w:cs="Times New Roman"/>
        </w:rPr>
        <w:fldChar w:fldCharType="separate"/>
      </w:r>
      <w:r>
        <w:rPr>
          <w:rFonts w:cs="Times New Roman"/>
          <w:noProof/>
        </w:rPr>
        <w:t>(Holdcraft ve Braun, 2004)</w:t>
      </w:r>
      <w:r>
        <w:rPr>
          <w:rFonts w:cs="Times New Roman"/>
        </w:rPr>
        <w:fldChar w:fldCharType="end"/>
      </w:r>
      <w:r>
        <w:rPr>
          <w:rFonts w:cs="Times New Roman"/>
        </w:rPr>
        <w:t xml:space="preserve">. </w:t>
      </w:r>
      <w:r w:rsidRPr="00DD1B4C">
        <w:rPr>
          <w:rFonts w:cs="Times New Roman"/>
        </w:rPr>
        <w:t>Testosteronun bir önemli etkisi, germ hücre çoğalmasını ve</w:t>
      </w:r>
      <w:r>
        <w:rPr>
          <w:rFonts w:cs="Times New Roman"/>
        </w:rPr>
        <w:t xml:space="preserve"> gelişmesini teşvik etmek için S</w:t>
      </w:r>
      <w:r w:rsidRPr="00DD1B4C">
        <w:rPr>
          <w:rFonts w:cs="Times New Roman"/>
        </w:rPr>
        <w:t>ertoli hücreleri üzerin</w:t>
      </w:r>
      <w:r>
        <w:rPr>
          <w:rFonts w:cs="Times New Roman"/>
        </w:rPr>
        <w:t>e</w:t>
      </w:r>
      <w:r w:rsidRPr="00DD1B4C">
        <w:rPr>
          <w:rFonts w:cs="Times New Roman"/>
        </w:rPr>
        <w:t>dir.</w:t>
      </w:r>
      <w:r>
        <w:rPr>
          <w:rFonts w:cs="Times New Roman"/>
        </w:rPr>
        <w:t xml:space="preserve"> </w:t>
      </w:r>
      <w:r w:rsidRPr="009F0A2D">
        <w:rPr>
          <w:rFonts w:cs="Times New Roman"/>
        </w:rPr>
        <w:t>Sertoli hücreleri, spermatogenezin meydana geldiği seminifer tüplerin somatik bir bileşenidir.</w:t>
      </w:r>
      <w:r>
        <w:rPr>
          <w:rFonts w:cs="Times New Roman"/>
        </w:rPr>
        <w:t xml:space="preserve"> </w:t>
      </w:r>
      <w:r w:rsidRPr="009F0A2D">
        <w:rPr>
          <w:rFonts w:cs="Times New Roman"/>
        </w:rPr>
        <w:t>FSH, aynı zamanda</w:t>
      </w:r>
      <w:r>
        <w:rPr>
          <w:rFonts w:cs="Times New Roman"/>
        </w:rPr>
        <w:t xml:space="preserve"> S</w:t>
      </w:r>
      <w:r w:rsidRPr="009F0A2D">
        <w:rPr>
          <w:rFonts w:cs="Times New Roman"/>
        </w:rPr>
        <w:t>ertoli hücreleri üzerin</w:t>
      </w:r>
      <w:r>
        <w:rPr>
          <w:rFonts w:cs="Times New Roman"/>
        </w:rPr>
        <w:t xml:space="preserve">e etki göstererek </w:t>
      </w:r>
      <w:r w:rsidRPr="009F0A2D">
        <w:rPr>
          <w:rFonts w:cs="Times New Roman"/>
        </w:rPr>
        <w:t>testosteron ile uyum içinde hareket eder</w:t>
      </w:r>
      <w:r>
        <w:rPr>
          <w:rFonts w:cs="Times New Roman"/>
        </w:rPr>
        <w:t xml:space="preserve"> </w:t>
      </w:r>
      <w:r>
        <w:rPr>
          <w:rFonts w:cs="Times New Roman"/>
        </w:rPr>
        <w:fldChar w:fldCharType="begin"/>
      </w:r>
      <w:r>
        <w:rPr>
          <w:rFonts w:cs="Times New Roman"/>
        </w:rPr>
        <w:instrText xml:space="preserve"> ADDIN EN.CITE &lt;EndNote&gt;&lt;Cite&gt;&lt;Author&gt;Plant&lt;/Author&gt;&lt;Year&gt;2016&lt;/Year&gt;&lt;RecNum&gt;69&lt;/RecNum&gt;&lt;DisplayText&gt;(T. M. Plant, Ramaswamy, &amp;amp; De Gendt, 2016)&lt;/DisplayText&gt;&lt;record&gt;&lt;rec-number&gt;69&lt;/rec-number&gt;&lt;foreign-keys&gt;&lt;key app="EN" db-id="rd9aptzxltr9p8epv5evw50tewzfwz9we20v" timestamp="1565125068"&gt;69&lt;/key&gt;&lt;/foreign-keys&gt;&lt;ref-type name="Book Section"&gt;5&lt;/ref-type&gt;&lt;contributors&gt;&lt;authors&gt;&lt;author&gt;Plant, T. M.&lt;/author&gt;&lt;author&gt;Ramaswamy, S.&lt;/author&gt;&lt;author&gt;De Gendt, Karel&lt;/author&gt;&lt;/authors&gt;&lt;secondary-authors&gt;&lt;author&gt;Huhtaniemi, Ilpo&lt;/author&gt;&lt;author&gt;Martini, Luciano&lt;/author&gt;&lt;/secondary-authors&gt;&lt;/contributors&gt;&lt;titles&gt;&lt;title&gt;Endocrine Control of Spermatogenesis</w:instrText>
      </w:r>
      <w:r>
        <w:rPr>
          <w:rFonts w:ascii="Segoe UI Symbol" w:hAnsi="Segoe UI Symbol" w:cs="Segoe UI Symbol"/>
        </w:rPr>
        <w:instrText>☆</w:instrText>
      </w:r>
      <w:r>
        <w:rPr>
          <w:rFonts w:cs="Times New Roman"/>
        </w:rPr>
        <w:instrText>&lt;/title&gt;&lt;secondary-title&gt;Encyclopedia of Endocrine Diseases (Second Edition)&lt;/secondary-title&gt;&lt;/titles&gt;&lt;pages&gt;684-691&lt;/pages&gt;&lt;keywords&gt;&lt;keyword&gt;Androgen receptor&lt;/keyword&gt;&lt;keyword&gt;Blood-testis barrier&lt;/keyword&gt;&lt;keyword&gt;Feedback control&lt;/keyword&gt;&lt;keyword&gt;FSH&lt;/keyword&gt;&lt;keyword&gt;FSH receptor&lt;/keyword&gt;&lt;keyword&gt;GnRH pulse generator&lt;/keyword&gt;&lt;keyword&gt;Inhibin B&lt;/keyword&gt;&lt;keyword&gt;LH&lt;/keyword&gt;&lt;keyword&gt;Male contraceptive&lt;/keyword&gt;&lt;keyword&gt;Sertoli cell&lt;/keyword&gt;&lt;keyword&gt;Spermatogenesis&lt;/keyword&gt;&lt;keyword&gt;Spermatogonial stem cell (SSC).&lt;/keyword&gt;&lt;/keywords&gt;&lt;dates&gt;&lt;year&gt;2016&lt;/year&gt;&lt;pub-dates&gt;&lt;date&gt;2016/01/01/&lt;/date&gt;&lt;/pub-dates&gt;&lt;/dates&gt;&lt;pub-location&gt;Oxford&lt;/pub-location&gt;&lt;publisher&gt;Academic Press&lt;/publisher&gt;&lt;isbn&gt;978-0-12-812200-6&lt;/isbn&gt;&lt;urls&gt;&lt;related-urls&gt;&lt;url&gt;http://www.sciencedirect.com/science/article/pii/B9780128012383988718&lt;/url&gt;&lt;/related-urls&gt;&lt;/urls&gt;&lt;electronic-resource-num&gt;https://doi.org/10.1016/B978-0-12-801238-3.98871-8&lt;/electronic-resource-num&gt;&lt;/record&gt;&lt;/Cite&gt;&lt;/EndNote&gt;</w:instrText>
      </w:r>
      <w:r>
        <w:rPr>
          <w:rFonts w:cs="Times New Roman"/>
        </w:rPr>
        <w:fldChar w:fldCharType="separate"/>
      </w:r>
      <w:r>
        <w:rPr>
          <w:rFonts w:cs="Times New Roman"/>
          <w:noProof/>
        </w:rPr>
        <w:t>(Plant ve ark, 2016)</w:t>
      </w:r>
      <w:r>
        <w:rPr>
          <w:rFonts w:cs="Times New Roman"/>
        </w:rPr>
        <w:fldChar w:fldCharType="end"/>
      </w:r>
      <w:r>
        <w:rPr>
          <w:rFonts w:cs="Times New Roman"/>
        </w:rPr>
        <w:t>.</w:t>
      </w:r>
    </w:p>
    <w:p w:rsidR="00FE21E9" w:rsidRDefault="00FE21E9" w:rsidP="00FE21E9">
      <w:bookmarkStart w:id="75" w:name="_Toc26096053"/>
    </w:p>
    <w:p w:rsidR="00FE21E9" w:rsidRPr="00FE21E9" w:rsidRDefault="00FE21E9" w:rsidP="00FE21E9"/>
    <w:p w:rsidR="006D1004" w:rsidRPr="001E61B2" w:rsidRDefault="006D1004" w:rsidP="00850EB6">
      <w:pPr>
        <w:pStyle w:val="Balk3"/>
      </w:pPr>
      <w:r w:rsidRPr="001E61B2">
        <w:t>2.1.3. İntersitisyel Doku</w:t>
      </w:r>
      <w:bookmarkEnd w:id="75"/>
    </w:p>
    <w:p w:rsidR="00163976" w:rsidRPr="006D1004" w:rsidRDefault="00163976" w:rsidP="006E6413">
      <w:pPr>
        <w:rPr>
          <w:rFonts w:cs="Times New Roman"/>
          <w:b/>
        </w:rPr>
      </w:pPr>
    </w:p>
    <w:p w:rsidR="006D1004" w:rsidRPr="006D1004" w:rsidRDefault="006D1004" w:rsidP="00E94460">
      <w:pPr>
        <w:ind w:firstLine="567"/>
        <w:rPr>
          <w:rFonts w:cs="Times New Roman"/>
        </w:rPr>
      </w:pPr>
      <w:r w:rsidRPr="003B3A2B">
        <w:rPr>
          <w:rFonts w:cs="Times New Roman"/>
          <w:szCs w:val="24"/>
        </w:rPr>
        <w:t>Androjen üretimi açısından testisin intersitisyel dokusu önem taşımaktadır. Testis</w:t>
      </w:r>
      <w:r>
        <w:rPr>
          <w:rFonts w:cs="Times New Roman"/>
          <w:szCs w:val="24"/>
        </w:rPr>
        <w:t>in seminifer tubuller arası</w:t>
      </w:r>
      <w:r w:rsidRPr="003B3A2B">
        <w:rPr>
          <w:rFonts w:cs="Times New Roman"/>
          <w:szCs w:val="24"/>
        </w:rPr>
        <w:t xml:space="preserve"> alanlarda bağ dokusu, sinirler, lenf ve kan damarları yerleşik durumdadır. Testis dokusundaki</w:t>
      </w:r>
      <w:r>
        <w:rPr>
          <w:rFonts w:cs="Times New Roman"/>
          <w:szCs w:val="24"/>
        </w:rPr>
        <w:t xml:space="preserve"> kapilların pencereli türden olması kan proteinleri gibi </w:t>
      </w:r>
      <w:r>
        <w:rPr>
          <w:rFonts w:cs="Times New Roman"/>
        </w:rPr>
        <w:lastRenderedPageBreak/>
        <w:t xml:space="preserve">makromoleküllerin geçişini kolaylaştırır </w:t>
      </w:r>
      <w:r>
        <w:rPr>
          <w:rFonts w:cs="Times New Roman"/>
        </w:rPr>
        <w:fldChar w:fldCharType="begin"/>
      </w:r>
      <w:r>
        <w:rPr>
          <w:rFonts w:cs="Times New Roman"/>
        </w:rPr>
        <w:instrText xml:space="preserve"> ADDIN EN.CITE &lt;EndNote&gt;&lt;Cite&gt;&lt;Author&gt;Junqueira LC&lt;/Author&gt;&lt;Year&gt;2006&lt;/Year&gt;&lt;RecNum&gt;20&lt;/RecNum&gt;&lt;DisplayText&gt;(Junqueira LC, 2006)&lt;/DisplayText&gt;&lt;record&gt;&lt;rec-number&gt;20&lt;/rec-number&gt;&lt;foreign-keys&gt;&lt;key app="EN" db-id="rd9aptzxltr9p8epv5evw50tewzfwz9we20v" timestamp="1564473841"&gt;20&lt;/key&gt;&lt;/foreign-keys&gt;&lt;ref-type name="Book"&gt;6&lt;/ref-type&gt;&lt;contributors&gt;&lt;authors&gt;&lt;author&gt;Junqueira LC, Carneiro J. &lt;/author&gt;&lt;/authors&gt;&lt;secondary-authors&gt;&lt;author&gt;&lt;style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size="100%"&gt;.&lt;/style&gt;&lt;/author&gt;&lt;/secondary-authors&gt;&lt;tertiary-authors&gt;&lt;author&gt;&lt;style face="normal" font="default" size="100%"&gt;Solako&lt;/style&gt;&lt;style face="normal" font="default" charset="238" size="100%"&gt;ğlu S&lt;/style&gt;&lt;style face="normal" font="default" charset="162" size="100%"&gt;, &lt;/style&gt;&lt;style face="normal" font="default" size="100%"&gt;Aytekin Y&lt;/style&gt;&lt;style face="normal" font="default" charset="162" size="100%"&gt;.&lt;/style&gt;&lt;/author&gt;&lt;/tertiary-authors&gt;&lt;subsidiary-authors&gt;&lt;author&gt;&lt;style face="normal" font="default" size="100%"&gt;Aytekin Y, Solako&lt;/style&gt;&lt;style face="normal" font="default" charset="238" size="100%"&gt;ğlu S. &lt;/style&gt;&lt;/author&gt;&lt;/subsidiary-authors&gt;&lt;/contributors&gt;&lt;titles&gt;&lt;title&gt;Erkek üreme sistemi&lt;/title&gt;&lt;secondary-title&gt;Temel Histoloji&lt;/secondary-title&gt;&lt;/titles&gt;&lt;pages&gt;&lt;style face="normal" font="default" charset="162" size="100%"&gt;431-447&lt;/style&gt;&lt;/pages&gt;&lt;section&gt;&lt;style face="normal" font="default" charset="162" size="100%"&gt;512&lt;/style&gt;&lt;/section&gt;&lt;dates&gt;&lt;year&gt;&lt;style face="normal" font="default" charset="162" size="100%"&gt;2006&lt;/style&gt;&lt;/year&gt;&lt;/dates&gt;&lt;publisher&gt;&lt;style face="normal" font="default" size="100%"&gt;Nobel T&lt;/style&gt;&lt;style face="normal" font="default" charset="238" size="100%"&gt;ıp Kitapevleri &lt;/style&gt;&lt;/publisher&gt;&lt;urls&gt;&lt;/urls&gt;&lt;/record&gt;&lt;/Cite&gt;&lt;/EndNote&gt;</w:instrText>
      </w:r>
      <w:r>
        <w:rPr>
          <w:rFonts w:cs="Times New Roman"/>
        </w:rPr>
        <w:fldChar w:fldCharType="separate"/>
      </w:r>
      <w:r>
        <w:rPr>
          <w:rFonts w:cs="Times New Roman"/>
          <w:noProof/>
        </w:rPr>
        <w:t>(Junqueira, 2006)</w:t>
      </w:r>
      <w:r>
        <w:rPr>
          <w:rFonts w:cs="Times New Roman"/>
        </w:rPr>
        <w:fldChar w:fldCharType="end"/>
      </w:r>
      <w:r>
        <w:rPr>
          <w:rFonts w:cs="Times New Roman"/>
        </w:rPr>
        <w:t>.</w:t>
      </w:r>
      <w:r>
        <w:rPr>
          <w:rFonts w:cs="Times New Roman"/>
          <w:szCs w:val="24"/>
        </w:rPr>
        <w:t xml:space="preserve"> İntersitisyel doku olarak adlandırılan seminifer </w:t>
      </w:r>
      <w:r w:rsidR="008429C2">
        <w:rPr>
          <w:rFonts w:cs="Times New Roman"/>
          <w:szCs w:val="24"/>
        </w:rPr>
        <w:t>tubul</w:t>
      </w:r>
      <w:r>
        <w:rPr>
          <w:rFonts w:cs="Times New Roman"/>
          <w:szCs w:val="24"/>
        </w:rPr>
        <w:t xml:space="preserve">ler arasındaki gevşek bağ dokusu, testiküler parankim hacminin yaklaşık %40’ını içermektedir </w:t>
      </w:r>
      <w:r>
        <w:rPr>
          <w:rFonts w:cs="Times New Roman"/>
          <w:szCs w:val="24"/>
        </w:rPr>
        <w:fldChar w:fldCharType="begin"/>
      </w:r>
      <w:r>
        <w:rPr>
          <w:rFonts w:cs="Times New Roman"/>
          <w:szCs w:val="24"/>
        </w:rPr>
        <w:instrText xml:space="preserve"> ADDIN EN.CITE &lt;EndNote&gt;&lt;Cite&gt;&lt;Author&gt;Kerr&lt;/Author&gt;&lt;Year&gt;1991&lt;/Year&gt;&lt;RecNum&gt;77&lt;/RecNum&gt;&lt;DisplayText&gt;(Kerr, 1991)&lt;/DisplayText&gt;&lt;record&gt;&lt;rec-number&gt;77&lt;/rec-number&gt;&lt;foreign-keys&gt;&lt;key app="EN" db-id="rd9aptzxltr9p8epv5evw50tewzfwz9we20v" timestamp="1565206374"&gt;77&lt;/key&gt;&lt;/foreign-keys&gt;&lt;ref-type name="Journal Article"&gt;17&lt;/ref-type&gt;&lt;contributors&gt;&lt;authors&gt;&lt;author&gt;Kerr, JB&lt;/author&gt;&lt;/authors&gt;&lt;/contributors&gt;&lt;titles&gt;&lt;title&gt;Ultrastructure of the seminiferous epithelium and intertubular tissue of the human testis&lt;/title&gt;&lt;secondary-title&gt;Journal of electron microscopy technique&lt;/secondary-title&gt;&lt;/titles&gt;&lt;periodical&gt;&lt;full-title&gt;Journal of electron microscopy technique&lt;/full-title&gt;&lt;/periodical&gt;&lt;pages&gt;215-240&lt;/pages&gt;&lt;volume&gt;19&lt;/volume&gt;&lt;number&gt;2&lt;/number&gt;&lt;dates&gt;&lt;year&gt;1991&lt;/year&gt;&lt;/dates&gt;&lt;isbn&gt;0741-0581&lt;/isbn&gt;&lt;urls&gt;&lt;/urls&gt;&lt;/record&gt;&lt;/Cite&gt;&lt;/EndNote&gt;</w:instrText>
      </w:r>
      <w:r>
        <w:rPr>
          <w:rFonts w:cs="Times New Roman"/>
          <w:szCs w:val="24"/>
        </w:rPr>
        <w:fldChar w:fldCharType="separate"/>
      </w:r>
      <w:r>
        <w:rPr>
          <w:rFonts w:cs="Times New Roman"/>
          <w:noProof/>
          <w:szCs w:val="24"/>
        </w:rPr>
        <w:t>(Kerr, 1991)</w:t>
      </w:r>
      <w:r>
        <w:rPr>
          <w:rFonts w:cs="Times New Roman"/>
          <w:szCs w:val="24"/>
        </w:rPr>
        <w:fldChar w:fldCharType="end"/>
      </w:r>
      <w:r>
        <w:rPr>
          <w:rFonts w:cs="Times New Roman"/>
          <w:szCs w:val="24"/>
        </w:rPr>
        <w:t xml:space="preserve">. İntersitisyel kompartman, primer cinsiyet steroidlerini üreten hücreler olan Leydig hücre kümelerinden oluşmaktadır </w:t>
      </w:r>
      <w:r>
        <w:rPr>
          <w:rFonts w:cs="Times New Roman"/>
          <w:szCs w:val="24"/>
        </w:rPr>
        <w:fldChar w:fldCharType="begin"/>
      </w:r>
      <w:r>
        <w:rPr>
          <w:rFonts w:cs="Times New Roman"/>
          <w:szCs w:val="24"/>
        </w:rPr>
        <w:instrText xml:space="preserve"> ADDIN EN.CITE &lt;EndNote&gt;&lt;Cite&gt;&lt;Author&gt;Haider&lt;/Author&gt;&lt;Year&gt;2004&lt;/Year&gt;&lt;RecNum&gt;76&lt;/RecNum&gt;&lt;DisplayText&gt;(Haider, 2004)&lt;/DisplayText&gt;&lt;record&gt;&lt;rec-number&gt;76&lt;/rec-number&gt;&lt;foreign-keys&gt;&lt;key app="EN" db-id="rd9aptzxltr9p8epv5evw50tewzfwz9we20v" timestamp="1565205713"&gt;76&lt;/key&gt;&lt;/foreign-keys&gt;&lt;ref-type name="Journal Article"&gt;17&lt;/ref-type&gt;&lt;contributors&gt;&lt;authors&gt;&lt;author&gt;Haider, Syed G&lt;/author&gt;&lt;/authors&gt;&lt;/contributors&gt;&lt;titles&gt;&lt;title&gt;Cell biology of Leydig cells in the testis&lt;/title&gt;&lt;secondary-title&gt;Int Rev Cytol&lt;/secondary-title&gt;&lt;/titles&gt;&lt;periodical&gt;&lt;full-title&gt;Int Rev Cytol&lt;/full-title&gt;&lt;/periodical&gt;&lt;pages&gt;181-241&lt;/pages&gt;&lt;volume&gt;233&lt;/volume&gt;&lt;number&gt;4&lt;/number&gt;&lt;dates&gt;&lt;year&gt;2004&lt;/year&gt;&lt;/dates&gt;&lt;urls&gt;&lt;/urls&gt;&lt;/record&gt;&lt;/Cite&gt;&lt;/EndNote&gt;</w:instrText>
      </w:r>
      <w:r>
        <w:rPr>
          <w:rFonts w:cs="Times New Roman"/>
          <w:szCs w:val="24"/>
        </w:rPr>
        <w:fldChar w:fldCharType="separate"/>
      </w:r>
      <w:r>
        <w:rPr>
          <w:rFonts w:cs="Times New Roman"/>
          <w:noProof/>
          <w:szCs w:val="24"/>
        </w:rPr>
        <w:t>(Haider, 2004)</w:t>
      </w:r>
      <w:r>
        <w:rPr>
          <w:rFonts w:cs="Times New Roman"/>
          <w:szCs w:val="24"/>
        </w:rPr>
        <w:fldChar w:fldCharType="end"/>
      </w:r>
      <w:r>
        <w:rPr>
          <w:rFonts w:cs="Times New Roman"/>
          <w:szCs w:val="24"/>
        </w:rPr>
        <w:t>. İntersitisyel kompartman ayrıca sitokinlerinin salın</w:t>
      </w:r>
      <w:r w:rsidR="00711D6F">
        <w:rPr>
          <w:rFonts w:cs="Times New Roman"/>
          <w:szCs w:val="24"/>
        </w:rPr>
        <w:t>masıyla Leydig hücresi steroidog</w:t>
      </w:r>
      <w:r>
        <w:rPr>
          <w:rFonts w:cs="Times New Roman"/>
          <w:szCs w:val="24"/>
        </w:rPr>
        <w:t>enezini düzenleyen, dejenere hücrelerin ve nekrotik kalıntıların fagositozunda rol oynayan makrof</w:t>
      </w:r>
      <w:r w:rsidR="00711D6F">
        <w:rPr>
          <w:rFonts w:cs="Times New Roman"/>
          <w:szCs w:val="24"/>
        </w:rPr>
        <w:t>ajları da içerir. İntersitisyum,</w:t>
      </w:r>
      <w:r>
        <w:rPr>
          <w:rFonts w:cs="Times New Roman"/>
          <w:szCs w:val="24"/>
        </w:rPr>
        <w:t xml:space="preserve"> testosteron ve diğer ürünlerin dolaşıma verilmesi ile birlikte FSH-LH gonodotropinleri gibi testis fonksiyonlarının temel endokrin düzenleyicilerinin salınımına izin veren zengin kapillar ağ ve arteriyolleri içermektedir </w:t>
      </w:r>
      <w:r>
        <w:rPr>
          <w:rFonts w:cs="Times New Roman"/>
          <w:szCs w:val="24"/>
        </w:rPr>
        <w:fldChar w:fldCharType="begin"/>
      </w:r>
      <w:r>
        <w:rPr>
          <w:rFonts w:cs="Times New Roman"/>
          <w:szCs w:val="24"/>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Pr>
          <w:rFonts w:cs="Times New Roman"/>
          <w:szCs w:val="24"/>
        </w:rPr>
        <w:fldChar w:fldCharType="separate"/>
      </w:r>
      <w:r>
        <w:rPr>
          <w:rFonts w:cs="Times New Roman"/>
          <w:noProof/>
          <w:szCs w:val="24"/>
        </w:rPr>
        <w:t>(Matsumoto ve Bremner, 2016)</w:t>
      </w:r>
      <w:r>
        <w:rPr>
          <w:rFonts w:cs="Times New Roman"/>
          <w:szCs w:val="24"/>
        </w:rPr>
        <w:fldChar w:fldCharType="end"/>
      </w:r>
      <w:r>
        <w:rPr>
          <w:rFonts w:cs="Times New Roman"/>
          <w:szCs w:val="24"/>
        </w:rPr>
        <w:t>.</w:t>
      </w:r>
    </w:p>
    <w:p w:rsidR="00D479F6" w:rsidRDefault="00D479F6" w:rsidP="00850EB6">
      <w:pPr>
        <w:pStyle w:val="Balk3"/>
      </w:pPr>
      <w:bookmarkStart w:id="76" w:name="_Toc26096054"/>
    </w:p>
    <w:p w:rsidR="00D479F6" w:rsidRDefault="00D479F6" w:rsidP="00850EB6">
      <w:pPr>
        <w:pStyle w:val="Balk3"/>
      </w:pPr>
    </w:p>
    <w:p w:rsidR="00163976" w:rsidRDefault="00230A18" w:rsidP="00850EB6">
      <w:pPr>
        <w:pStyle w:val="Balk3"/>
      </w:pPr>
      <w:r w:rsidRPr="001E61B2">
        <w:t xml:space="preserve">2.1.4. </w:t>
      </w:r>
      <w:r w:rsidR="00D72592" w:rsidRPr="001E61B2">
        <w:t>Leydig H</w:t>
      </w:r>
      <w:r w:rsidR="00BE3514" w:rsidRPr="001E61B2">
        <w:t>ücreleri</w:t>
      </w:r>
      <w:bookmarkEnd w:id="76"/>
    </w:p>
    <w:p w:rsidR="005B0738" w:rsidRPr="005B0738" w:rsidRDefault="005B0738" w:rsidP="005B0738"/>
    <w:p w:rsidR="00163976" w:rsidRDefault="00BE3514" w:rsidP="00E94460">
      <w:pPr>
        <w:ind w:firstLine="567"/>
        <w:rPr>
          <w:rFonts w:cs="Times New Roman"/>
        </w:rPr>
      </w:pPr>
      <w:r w:rsidRPr="00CC069D">
        <w:rPr>
          <w:rFonts w:cs="Times New Roman"/>
          <w:szCs w:val="24"/>
        </w:rPr>
        <w:t xml:space="preserve">Leydig hücrelerinin kökeni, bazı koşullarda kendi kendini yenileyen bazı koşullarda ise Leydig hücrelerine farklılaşan postnatal 7 günlük rat testislerinde kök Leydig hücrelerin tanımlanmasıyla netleşmiştir </w:t>
      </w:r>
      <w:r w:rsidRPr="00CC069D">
        <w:rPr>
          <w:rFonts w:cs="Times New Roman"/>
          <w:szCs w:val="24"/>
        </w:rPr>
        <w:fldChar w:fldCharType="begin"/>
      </w:r>
      <w:r w:rsidRPr="00CC069D">
        <w:rPr>
          <w:rFonts w:cs="Times New Roman"/>
          <w:szCs w:val="24"/>
        </w:rPr>
        <w:instrText xml:space="preserve"> ADDIN EN.CITE &lt;EndNote&gt;&lt;Cite&gt;&lt;Author&gt;Ge&lt;/Author&gt;&lt;Year&gt;2006&lt;/Year&gt;&lt;RecNum&gt;70&lt;/RecNum&gt;&lt;DisplayText&gt;(Ge et al., 2006)&lt;/DisplayText&gt;&lt;record&gt;&lt;rec-number&gt;70&lt;/rec-number&gt;&lt;foreign-keys&gt;&lt;key app="EN" db-id="rd9aptzxltr9p8epv5evw50tewzfwz9we20v" timestamp="1565162546"&gt;70&lt;/key&gt;&lt;/foreign-keys&gt;&lt;ref-type name="Journal Article"&gt;17&lt;/ref-type&gt;&lt;contributors&gt;&lt;authors&gt;&lt;author&gt;Ge, Ren-Shan&lt;/author&gt;&lt;author&gt;Dong, Qiang&lt;/author&gt;&lt;author&gt;Sottas, Chantal M&lt;/author&gt;&lt;author&gt;Papadopoulos, Vassilios&lt;/author&gt;&lt;author&gt;Zirkin, Barry R&lt;/author&gt;&lt;author&gt;Hardy, Matthew P&lt;/author&gt;&lt;/authors&gt;&lt;/contributors&gt;&lt;titles&gt;&lt;title&gt;In search of rat stem Leydig cells: identification, isolation, and lineage-specific development&lt;/title&gt;&lt;secondary-title&gt;Proceedings of the National Academy of Sciences&lt;/secondary-title&gt;&lt;/titles&gt;&lt;periodical&gt;&lt;full-title&gt;Proceedings of the National Academy of Sciences&lt;/full-title&gt;&lt;/periodical&gt;&lt;pages&gt;2719-2724&lt;/pages&gt;&lt;volume&gt;103&lt;/volume&gt;&lt;number&gt;8&lt;/number&gt;&lt;dates&gt;&lt;year&gt;2006&lt;/year&gt;&lt;/dates&gt;&lt;isbn&gt;0027-8424&lt;/isbn&gt;&lt;urls&gt;&lt;/urls&gt;&lt;/record&gt;&lt;/Cite&gt;&lt;/EndNote&gt;</w:instrText>
      </w:r>
      <w:r w:rsidRPr="00CC069D">
        <w:rPr>
          <w:rFonts w:cs="Times New Roman"/>
          <w:szCs w:val="24"/>
        </w:rPr>
        <w:fldChar w:fldCharType="separate"/>
      </w:r>
      <w:r w:rsidRPr="00CC069D">
        <w:rPr>
          <w:rFonts w:cs="Times New Roman"/>
          <w:noProof/>
          <w:szCs w:val="24"/>
        </w:rPr>
        <w:t>(Ge ve ark, 2006)</w:t>
      </w:r>
      <w:r w:rsidRPr="00CC069D">
        <w:rPr>
          <w:rFonts w:cs="Times New Roman"/>
          <w:szCs w:val="24"/>
        </w:rPr>
        <w:fldChar w:fldCharType="end"/>
      </w:r>
      <w:r w:rsidRPr="00CC069D">
        <w:rPr>
          <w:rFonts w:cs="Times New Roman"/>
          <w:szCs w:val="24"/>
        </w:rPr>
        <w:t xml:space="preserve">. Kemirgenlerde, progenitör Leydig hücrelerinin, doğum sonrası 10-14. günleri arasında meydana gelen kök Leydig hücrelerinden farklılaşması Leydig hücre soyunun başlangıcını işaret etmektedir. Doğumdan sonra yaklaşık 28. günde progenitör Leydig hücreleri olgunlaşmamış Leydig hücrelerine dönüşmeye başlarlar. </w:t>
      </w:r>
      <w:r w:rsidRPr="00CC069D">
        <w:rPr>
          <w:rFonts w:cs="Times New Roman"/>
        </w:rPr>
        <w:t xml:space="preserve">Bu hücreler bir kaç kez bölündükten sonra, testosteron salgılayan olgun Leydig hücrelerine farklılaşırlar </w:t>
      </w:r>
      <w:r w:rsidRPr="00CC069D">
        <w:rPr>
          <w:rFonts w:cs="Times New Roman"/>
        </w:rPr>
        <w:fldChar w:fldCharType="begin"/>
      </w:r>
      <w:r w:rsidRPr="00CC069D">
        <w:rPr>
          <w:rFonts w:cs="Times New Roman"/>
        </w:rPr>
        <w:instrText xml:space="preserve"> ADDIN EN.CITE &lt;EndNote&gt;&lt;Cite&gt;&lt;Author&gt;Zirkin&lt;/Author&gt;&lt;Year&gt;2009&lt;/Year&gt;&lt;RecNum&gt;71&lt;/RecNum&gt;&lt;DisplayText&gt;(Zirkin, Papadopoulos, &amp;amp; Hardy, 2009)&lt;/DisplayText&gt;&lt;record&gt;&lt;rec-number&gt;71&lt;/rec-number&gt;&lt;foreign-keys&gt;&lt;key app="EN" db-id="rd9aptzxltr9p8epv5evw50tewzfwz9we20v" timestamp="1565162893"&gt;71&lt;/key&gt;&lt;/foreign-keys&gt;&lt;ref-type name="Book Section"&gt;5&lt;/ref-type&gt;&lt;contributors&gt;&lt;authors&gt;&lt;author&gt;Zirkin, Barry R.&lt;/author&gt;&lt;author&gt;Papadopoulos, Vassilios&lt;/author&gt;&lt;author&gt;Hardy, MattheW P.&lt;/author&gt;&lt;/authors&gt;&lt;secondary-authors&gt;&lt;author&gt;Niederberger, Craig S.&lt;/author&gt;&lt;author&gt;Lipshultz, Larry I.&lt;/author&gt;&lt;author&gt;Howards, Stuart S.&lt;/author&gt;&lt;/secondary-authors&gt;&lt;/contributors&gt;&lt;titles&gt;&lt;title&gt;Leydig cell development and function&lt;/title&gt;&lt;secondary-title&gt;Infertility in the Male&lt;/secondary-title&gt;&lt;/titles&gt;&lt;pages&gt;29-47&lt;/pages&gt;&lt;edition&gt;4&lt;/edition&gt;&lt;dates&gt;&lt;year&gt;2009&lt;/year&gt;&lt;/dates&gt;&lt;pub-location&gt;Cambridge&lt;/pub-location&gt;&lt;publisher&gt;Cambridge University Press&lt;/publisher&gt;&lt;urls&gt;&lt;related-urls&gt;&lt;url&gt;https://www.cambridge.org/core/books/infertility-in-the-male/leydig-cell-development-and-function/E0E7BFC5700AA4B25AF4D9A7D06DE6B8&lt;/url&gt;&lt;/related-urls&gt;&lt;/urls&gt;&lt;electronic-resource-num&gt;DOI: 10.1017/CBO9780511635656.004&lt;/electronic-resource-num&gt;&lt;remote-database-name&gt;Cambridge Core&lt;/remote-database-name&gt;&lt;remote-database-provider&gt;Cambridge University Press&lt;/remote-database-provider&gt;&lt;/record&gt;&lt;/Cite&gt;&lt;/EndNote&gt;</w:instrText>
      </w:r>
      <w:r w:rsidRPr="00CC069D">
        <w:rPr>
          <w:rFonts w:cs="Times New Roman"/>
        </w:rPr>
        <w:fldChar w:fldCharType="separate"/>
      </w:r>
      <w:r w:rsidRPr="00CC069D">
        <w:rPr>
          <w:rFonts w:cs="Times New Roman"/>
          <w:noProof/>
        </w:rPr>
        <w:t>(Zirkin ve ark, 2009)</w:t>
      </w:r>
      <w:r w:rsidRPr="00CC069D">
        <w:rPr>
          <w:rFonts w:cs="Times New Roman"/>
        </w:rPr>
        <w:fldChar w:fldCharType="end"/>
      </w:r>
      <w:r w:rsidRPr="00CC069D">
        <w:rPr>
          <w:rFonts w:cs="Times New Roman"/>
        </w:rPr>
        <w:t>. İntersitisyel hücreler, seminifer tubuller arasındaki gevşek bağ dokulu alanda tek tek ya da kümeler halinde yerleşmiştir. Eozinofilik sitoplazmalı, iri, yuvarlak veya poligonal şekilli olan</w:t>
      </w:r>
      <w:r w:rsidR="00711D6F">
        <w:rPr>
          <w:rFonts w:cs="Times New Roman"/>
        </w:rPr>
        <w:t xml:space="preserve"> bu</w:t>
      </w:r>
      <w:r w:rsidRPr="00CC069D">
        <w:rPr>
          <w:rFonts w:cs="Times New Roman"/>
        </w:rPr>
        <w:t xml:space="preserve"> hücrelerin çekirdekleri de şekline uygunluk gösterir. Leydig hücreleri iyi gelişmiş Golgi kompleksi, mitokondriyonlardan ve granülsüz endoplazmik retikulumdan zengindirler </w:t>
      </w:r>
      <w:r w:rsidRPr="00CC069D">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sidRPr="00CC069D">
        <w:rPr>
          <w:rFonts w:cs="Times New Roman"/>
        </w:rPr>
        <w:instrText xml:space="preserve"> ADDIN EN.CITE </w:instrText>
      </w:r>
      <w:r w:rsidRPr="00CC069D">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sidRPr="00CC069D">
        <w:rPr>
          <w:rFonts w:cs="Times New Roman"/>
        </w:rPr>
        <w:instrText xml:space="preserve"> ADDIN EN.CITE.DATA </w:instrText>
      </w:r>
      <w:r w:rsidRPr="00CC069D">
        <w:rPr>
          <w:rFonts w:cs="Times New Roman"/>
        </w:rPr>
      </w:r>
      <w:r w:rsidRPr="00CC069D">
        <w:rPr>
          <w:rFonts w:cs="Times New Roman"/>
        </w:rPr>
        <w:fldChar w:fldCharType="end"/>
      </w:r>
      <w:r w:rsidRPr="00CC069D">
        <w:rPr>
          <w:rFonts w:cs="Times New Roman"/>
        </w:rPr>
      </w:r>
      <w:r w:rsidRPr="00CC069D">
        <w:rPr>
          <w:rFonts w:cs="Times New Roman"/>
        </w:rPr>
        <w:fldChar w:fldCharType="separate"/>
      </w:r>
      <w:r w:rsidRPr="00CC069D">
        <w:rPr>
          <w:rFonts w:cs="Times New Roman"/>
          <w:noProof/>
        </w:rPr>
        <w:t>(Ergün, 2016)</w:t>
      </w:r>
      <w:r w:rsidRPr="00CC069D">
        <w:rPr>
          <w:rFonts w:cs="Times New Roman"/>
        </w:rPr>
        <w:fldChar w:fldCharType="end"/>
      </w:r>
      <w:r w:rsidRPr="00CC069D">
        <w:rPr>
          <w:rFonts w:cs="Times New Roman"/>
        </w:rPr>
        <w:t xml:space="preserve">. </w:t>
      </w:r>
    </w:p>
    <w:p w:rsidR="00402D81" w:rsidRDefault="00BE3514" w:rsidP="007132B4">
      <w:pPr>
        <w:ind w:firstLine="567"/>
        <w:rPr>
          <w:rFonts w:cs="Times New Roman"/>
        </w:rPr>
      </w:pPr>
      <w:r w:rsidRPr="00CC069D">
        <w:rPr>
          <w:rFonts w:cs="Times New Roman"/>
        </w:rPr>
        <w:t xml:space="preserve">Leydig hücreleri, testosteron üretiminin ana kaynağıdır. Andojen üretimine esasen LH’nın hipofiz sekresyonu aracılık eder ve Leydig hücreleri bol miktarda LH reseptörleri içerir. Leydig hücreleri steroid üretimi sayesinde spermatogenezi, sekonder cinsiyet karakterlerini ve libidoyu korumak için gerekli hipofiz feedback mekanizmaları sağlar. Testis mikrosirkülasyonundaki testosteron konsantrasyonu, sistemik dolaşımdakilerden en az on kat daha yüksektir </w:t>
      </w:r>
      <w:r w:rsidRPr="00CC069D">
        <w:rPr>
          <w:rFonts w:cs="Times New Roman"/>
        </w:rPr>
        <w:fldChar w:fldCharType="begin"/>
      </w:r>
      <w:r w:rsidRPr="00CC069D">
        <w:rPr>
          <w:rFonts w:cs="Times New Roman"/>
        </w:rPr>
        <w:instrText xml:space="preserve"> ADDIN EN.CITE &lt;EndNote&gt;&lt;Cite&gt;&lt;Author&gt;Johnson&lt;/Author&gt;&lt;Year&gt;1986&lt;/Year&gt;&lt;RecNum&gt;72&lt;/RecNum&gt;&lt;DisplayText&gt;(Johnson &amp;amp; Thompson Jr, 1986; Schnobrich, 2018)&lt;/DisplayText&gt;&lt;record&gt;&lt;rec-number&gt;72&lt;/rec-number&gt;&lt;foreign-keys&gt;&lt;key app="EN" db-id="rd9aptzxltr9p8epv5evw50tewzfwz9we20v" timestamp="1565165020"&gt;72&lt;/key&gt;&lt;/foreign-keys&gt;&lt;ref-type name="Journal Article"&gt;17&lt;/ref-type&gt;&lt;contributors&gt;&lt;authors&gt;&lt;author&gt;Johnson, Larry&lt;/author&gt;&lt;author&gt;Thompson Jr, Donald L&lt;/author&gt;&lt;/authors&gt;&lt;/contributors&gt;&lt;titles&gt;&lt;title&gt;Seasonal variation in the total volume of Leydig cells in stallions is explained by variation in cell number rather than cell size&lt;/title&gt;&lt;secondary-title&gt;Biology of reproduction&lt;/secondary-title&gt;&lt;/titles&gt;&lt;periodical&gt;&lt;full-title&gt;Biology of reproduction&lt;/full-title&gt;&lt;/periodical&gt;&lt;pages&gt;971-979&lt;/pages&gt;&lt;volume&gt;35&lt;/volume&gt;&lt;number&gt;4&lt;/number&gt;&lt;dates&gt;&lt;year&gt;1986&lt;/year&gt;&lt;/dates&gt;&lt;isbn&gt;0006-3363&lt;/isbn&gt;&lt;urls&gt;&lt;/urls&gt;&lt;/record&gt;&lt;/Cite&gt;&lt;Cite&gt;&lt;Author&gt;Schnobrich&lt;/Author&gt;&lt;Year&gt;2018&lt;/Year&gt;&lt;RecNum&gt;64&lt;/RecNum&gt;&lt;record&gt;&lt;rec-number&gt;64&lt;/rec-number&gt;&lt;foreign-keys&gt;&lt;key app="EN" db-id="rd9aptzxltr9p8epv5evw50tewzfwz9we20v" timestamp="1565091505"&gt;64&lt;/key&gt;&lt;/foreign-keys&gt;&lt;ref-type name="Book Section"&gt;5&lt;/ref-type&gt;&lt;contributors&gt;&lt;authors&gt;&lt;author&gt;Schnobrich, Maria R.&lt;/author&gt;&lt;/authors&gt;&lt;secondary-authors&gt;&lt;author&gt;Reed, Stephen M.&lt;/author&gt;&lt;author&gt;Bayly, Warwick M.&lt;/author&gt;&lt;author&gt;Sellon, Debra C.&lt;/author&gt;&lt;/secondary-authors&gt;&lt;/contributors&gt;&lt;titles&gt;&lt;title&gt;Chapter 19 - Disorders of the Reproductive Tract&lt;/title&gt;&lt;secondary-title&gt;Equine Internal Medicine (Fourth Edition)&lt;/secondary-title&gt;&lt;/titles&gt;&lt;pages&gt;1217-1364&lt;/pages&gt;&lt;dates&gt;&lt;year&gt;2018&lt;/year&gt;&lt;pub-dates&gt;&lt;date&gt;2018/01/01/&lt;/date&gt;&lt;/pub-dates&gt;&lt;/dates&gt;&lt;publisher&gt;W.B. Saunders&lt;/publisher&gt;&lt;isbn&gt;978-0-323-44329-6&lt;/isbn&gt;&lt;urls&gt;&lt;related-urls&gt;&lt;url&gt;http://www.sciencedirect.com/science/article/pii/B978032344329600019X&lt;/url&gt;&lt;/related-urls&gt;&lt;/urls&gt;&lt;electronic-resource-num&gt;https://doi.org/10.1016/B978-0-323-44329-6.00019-X&lt;/electronic-resource-num&gt;&lt;/record&gt;&lt;/Cite&gt;&lt;/EndNote&gt;</w:instrText>
      </w:r>
      <w:r w:rsidRPr="00CC069D">
        <w:rPr>
          <w:rFonts w:cs="Times New Roman"/>
        </w:rPr>
        <w:fldChar w:fldCharType="separate"/>
      </w:r>
      <w:r w:rsidRPr="00CC069D">
        <w:rPr>
          <w:rFonts w:cs="Times New Roman"/>
          <w:noProof/>
        </w:rPr>
        <w:t>(Johnson ve Thompson Jr, 1986; Schnobrich, 2018)</w:t>
      </w:r>
      <w:r w:rsidRPr="00CC069D">
        <w:rPr>
          <w:rFonts w:cs="Times New Roman"/>
        </w:rPr>
        <w:fldChar w:fldCharType="end"/>
      </w:r>
      <w:r w:rsidRPr="00CC069D">
        <w:rPr>
          <w:rFonts w:cs="Times New Roman"/>
        </w:rPr>
        <w:t>.</w:t>
      </w:r>
    </w:p>
    <w:p w:rsidR="00D479F6" w:rsidRDefault="00D479F6" w:rsidP="00850EB6">
      <w:pPr>
        <w:pStyle w:val="Balk4"/>
      </w:pPr>
      <w:bookmarkStart w:id="77" w:name="_Toc26096055"/>
    </w:p>
    <w:p w:rsidR="008C163C" w:rsidRPr="008C163C" w:rsidRDefault="008C163C" w:rsidP="008C163C"/>
    <w:p w:rsidR="00163976" w:rsidRDefault="00AF5FBD" w:rsidP="00850EB6">
      <w:pPr>
        <w:pStyle w:val="Balk4"/>
      </w:pPr>
      <w:r w:rsidRPr="001E61B2">
        <w:lastRenderedPageBreak/>
        <w:t>2.1.4.1. Testosteron</w:t>
      </w:r>
      <w:bookmarkEnd w:id="77"/>
    </w:p>
    <w:p w:rsidR="00402D81" w:rsidRPr="00402D81" w:rsidRDefault="00402D81" w:rsidP="00402D81"/>
    <w:p w:rsidR="00AF5FBD" w:rsidRDefault="00AF5FBD" w:rsidP="00E94460">
      <w:pPr>
        <w:pStyle w:val="ListeParagraf"/>
        <w:ind w:left="0" w:firstLine="567"/>
        <w:rPr>
          <w:rFonts w:cs="Times New Roman"/>
        </w:rPr>
      </w:pPr>
      <w:r w:rsidRPr="002D0103">
        <w:rPr>
          <w:rFonts w:cs="Times New Roman"/>
          <w:szCs w:val="24"/>
        </w:rPr>
        <w:t>Testosteron, testisin inter</w:t>
      </w:r>
      <w:r w:rsidR="008429C2">
        <w:rPr>
          <w:rFonts w:cs="Times New Roman"/>
          <w:szCs w:val="24"/>
        </w:rPr>
        <w:t>tubul</w:t>
      </w:r>
      <w:r w:rsidRPr="002D0103">
        <w:rPr>
          <w:rFonts w:cs="Times New Roman"/>
          <w:szCs w:val="24"/>
        </w:rPr>
        <w:t>er boşluklarında bulunan Leydig hücreleri tarafından salgılanan ana androjendir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&lt;EndNote&gt;&lt;Cite&gt;&lt;Author&gt;O&amp;apos;Donnell&lt;/Author&gt;&lt;Year&gt;2017&lt;/Year&gt;&lt;RecNum&gt;11&lt;/RecNum&gt;&lt;DisplayText&gt;(O&amp;apos;Donnell et al., 2017)&lt;/DisplayText&gt;&lt;record&gt;&lt;rec-number&gt;11&lt;/rec-number&gt;&lt;foreign-keys&gt;&lt;key app="EN" db-id="rd9aptzxltr9p8epv5evw50tewzfwz9we20v" timestamp="1564349111"&gt;11&lt;/key&gt;&lt;/foreign-keys&gt;&lt;ref-type name="Book Section"&gt;5&lt;/ref-type&gt;&lt;contributors&gt;&lt;authors&gt;&lt;author&gt;O&amp;apos;Donnell, Liza&lt;/author&gt;&lt;author&gt;Stanton, Peter&lt;/author&gt;&lt;author&gt;de Kretser, David Morritz&lt;/author&gt;&lt;/authors&gt;&lt;/contributors&gt;&lt;titles&gt;&lt;title&gt;Endocrinology of the male reproductive system and spermatogenesis&lt;/title&gt;&lt;secondary-title&gt;Endocrinology of Male Reproduction&lt;/secondary-title&gt;&lt;/titles&gt;&lt;pages&gt;1-69&lt;/pages&gt;&lt;dates&gt;&lt;year&gt;2017&lt;/year&gt;&lt;/dates&gt;&lt;publisher&gt;Endotext&lt;/publisher&gt;&lt;urls&gt;&lt;/urls&gt;&lt;/record&gt;&lt;/Cite&gt;&lt;/EndNote&gt;</w:instrText>
      </w:r>
      <w:r>
        <w:rPr>
          <w:rFonts w:cs="Times New Roman"/>
          <w:szCs w:val="24"/>
        </w:rPr>
        <w:fldChar w:fldCharType="separate"/>
      </w:r>
      <w:r>
        <w:rPr>
          <w:rFonts w:cs="Times New Roman"/>
          <w:noProof/>
          <w:szCs w:val="24"/>
        </w:rPr>
        <w:t>(O'Donnell ve ark, 2017)</w:t>
      </w:r>
      <w:r>
        <w:rPr>
          <w:rFonts w:cs="Times New Roman"/>
          <w:szCs w:val="24"/>
        </w:rPr>
        <w:fldChar w:fldCharType="end"/>
      </w:r>
      <w:r w:rsidRPr="002D0103">
        <w:rPr>
          <w:rFonts w:cs="Times New Roman"/>
          <w:szCs w:val="24"/>
        </w:rPr>
        <w:t xml:space="preserve">. </w:t>
      </w:r>
      <w:r>
        <w:rPr>
          <w:rFonts w:cs="Times New Roman"/>
          <w:szCs w:val="24"/>
        </w:rPr>
        <w:t>Leydig hücrelerinde üretilen testosteron, komşu testiküler kılcal damarlara salınmasından sonra genel dolaşıma verilerek</w:t>
      </w:r>
      <w:r w:rsidR="00711D6F">
        <w:rPr>
          <w:rFonts w:cs="Times New Roman"/>
          <w:szCs w:val="24"/>
        </w:rPr>
        <w:t>,</w:t>
      </w:r>
      <w:r>
        <w:rPr>
          <w:rFonts w:cs="Times New Roman"/>
          <w:szCs w:val="24"/>
        </w:rPr>
        <w:t xml:space="preserve"> vücuttaki androjen hedef organlarında endokrin bir sinyal olarak hareket eder </w:t>
      </w:r>
      <w:r>
        <w:rPr>
          <w:rFonts w:cs="Times New Roman"/>
          <w:szCs w:val="24"/>
        </w:rPr>
        <w:fldChar w:fldCharType="begin"/>
      </w:r>
      <w:r>
        <w:rPr>
          <w:rFonts w:cs="Times New Roman"/>
          <w:szCs w:val="24"/>
        </w:rPr>
        <w:instrText xml:space="preserve"> ADDIN EN.CITE &lt;EndNote&gt;&lt;Cite&gt;&lt;Author&gt;Matsumoto&lt;/Author&gt;&lt;Year&gt;2016&lt;/Year&gt;&lt;RecNum&gt;15&lt;/RecNum&gt;&lt;DisplayText&gt;(Matsumoto &amp;amp; Bremner, 2016)&lt;/DisplayText&gt;&lt;record&gt;&lt;rec-number&gt;15&lt;/rec-number&gt;&lt;foreign-keys&gt;&lt;key app="EN" db-id="rd9aptzxltr9p8epv5evw50tewzfwz9we20v" timestamp="1564381350"&gt;15&lt;/key&gt;&lt;/foreign-keys&gt;&lt;ref-type name="Book Section"&gt;5&lt;/ref-type&gt;&lt;contributors&gt;&lt;authors&gt;&lt;author&gt;Matsumoto, Alvin M.&lt;/author&gt;&lt;author&gt;Bremner, William J.&lt;/author&gt;&lt;/authors&gt;&lt;secondary-authors&gt;&lt;author&gt;Melmed, Shlomo&lt;/author&gt;&lt;author&gt;Polonsky, Kenneth S.&lt;/author&gt;&lt;author&gt;Larsen, P. Reed&lt;/author&gt;&lt;author&gt;Kronenberg, Henry M.&lt;/author&gt;&lt;/secondary-authors&gt;&lt;/contributors&gt;&lt;titles&gt;&lt;title&gt;Chapter 19 - Testicular Disorders&lt;/title&gt;&lt;secondary-title&gt;Williams Textbook of Endocrinology (Thirteenth Edition)&lt;/secondary-title&gt;&lt;/titles&gt;&lt;pages&gt;694-784&lt;/pages&gt;&lt;dates&gt;&lt;year&gt;2016&lt;/year&gt;&lt;pub-dates&gt;&lt;date&gt;2016/01/01/&lt;/date&gt;&lt;/pub-dates&gt;&lt;/dates&gt;&lt;pub-location&gt;Philadelphia&lt;/pub-location&gt;&lt;publisher&gt;Content Repository Only!&lt;/publisher&gt;&lt;isbn&gt;978-0-323-29738-7&lt;/isbn&gt;&lt;urls&gt;&lt;related-urls&gt;&lt;url&gt;http://www.sciencedirect.com/science/article/pii/B9780323297387000198&lt;/url&gt;&lt;/related-urls&gt;&lt;/urls&gt;&lt;electronic-resource-num&gt;https://doi.org/10.1016/B978-0-323-29738-7.00019-8&lt;/electronic-resource-num&gt;&lt;/record&gt;&lt;/Cite&gt;&lt;/EndNote&gt;</w:instrText>
      </w:r>
      <w:r>
        <w:rPr>
          <w:rFonts w:cs="Times New Roman"/>
          <w:szCs w:val="24"/>
        </w:rPr>
        <w:fldChar w:fldCharType="separate"/>
      </w:r>
      <w:r>
        <w:rPr>
          <w:rFonts w:cs="Times New Roman"/>
          <w:noProof/>
          <w:szCs w:val="24"/>
        </w:rPr>
        <w:t>(Matsumoto ve Bremner, 2016)</w:t>
      </w:r>
      <w:r>
        <w:rPr>
          <w:rFonts w:cs="Times New Roman"/>
          <w:szCs w:val="24"/>
        </w:rPr>
        <w:fldChar w:fldCharType="end"/>
      </w:r>
      <w:r>
        <w:rPr>
          <w:rFonts w:cs="Times New Roman"/>
          <w:szCs w:val="24"/>
        </w:rPr>
        <w:t xml:space="preserve">. Testosteronun spermatogenezisi kontrol etmesi nedeniyle yüksek testosteron seviyesi, hipotalamus tarafından GnRH salgılanmasını inhibe eder. Bu ön hipofiz bezinin daha az LH salgılamasına neden olur. Düşük LH seviyeleri, testislerde Leydig hücreleri tarafından üretilen düşük testosteron seviyelerine yol açar. Ergenlik sırasında testosteron erkek cinsel gelişimini kontrol eder </w:t>
      </w:r>
      <w:r>
        <w:rPr>
          <w:rFonts w:cs="Times New Roman"/>
          <w:szCs w:val="24"/>
        </w:rPr>
        <w:fldChar w:fldCharType="begin"/>
      </w:r>
      <w:r>
        <w:rPr>
          <w:rFonts w:cs="Times New Roman"/>
          <w:szCs w:val="24"/>
        </w:rPr>
        <w:instrText xml:space="preserve"> ADDIN EN.CITE &lt;EndNote&gt;&lt;Cite&gt;&lt;Author&gt;Szmelskyj&lt;/Author&gt;&lt;Year&gt;2015&lt;/Year&gt;&lt;RecNum&gt;53&lt;/RecNum&gt;&lt;DisplayText&gt;(Szmelskyj et al., 2015)&lt;/DisplayText&gt;&lt;record&gt;&lt;rec-number&gt;53&lt;/rec-number&gt;&lt;foreign-keys&gt;&lt;key app="EN" db-id="rd9aptzxltr9p8epv5evw50tewzfwz9we20v" timestamp="1564607289"&gt;53&lt;/key&gt;&lt;/foreign-keys&gt;&lt;ref-type name="Book Section"&gt;5&lt;/ref-type&gt;&lt;contributors&gt;&lt;authors&gt;&lt;author&gt;Szmelskyj, Irina&lt;/author&gt;&lt;author&gt;Aquilina, Lianne&lt;/author&gt;&lt;author&gt;Szmelskyj, Alan O.&lt;/author&gt;&lt;/authors&gt;&lt;secondary-authors&gt;&lt;author&gt;Szmelskyj, Irina&lt;/author&gt;&lt;author&gt;Aquilina, Lianne&lt;/author&gt;&lt;author&gt;Szmelskyj, Alan O.&lt;/author&gt;&lt;/secondary-authors&gt;&lt;/contributors&gt;&lt;titles&gt;&lt;title&gt;Chapter 2 - Anatomy and physiology of the reproductive system: Prerequirements for conception&lt;/title&gt;&lt;secondary-title&gt;Acupuncture for IVF and Assisted Reproduction&lt;/secondary-title&gt;&lt;/titles&gt;&lt;pages&gt;23-58&lt;/pages&gt;&lt;dates&gt;&lt;year&gt;2015&lt;/year&gt;&lt;pub-dates&gt;&lt;date&gt;2015/01/01/&lt;/date&gt;&lt;/pub-dates&gt;&lt;/dates&gt;&lt;publisher&gt;Churchill Livingstone&lt;/publisher&gt;&lt;isbn&gt;978-0-7020-5010-7&lt;/isbn&gt;&lt;urls&gt;&lt;related-urls&gt;&lt;url&gt;http://www.sciencedirect.com/science/article/pii/B9780702050107000023&lt;/url&gt;&lt;/related-urls&gt;&lt;/urls&gt;&lt;electronic-resource-num&gt;https://doi.org/10.1016/B978-0-7020-5010-7.00002-3&lt;/electronic-resource-num&gt;&lt;/record&gt;&lt;/Cite&gt;&lt;/EndNote&gt;</w:instrText>
      </w:r>
      <w:r>
        <w:rPr>
          <w:rFonts w:cs="Times New Roman"/>
          <w:szCs w:val="24"/>
        </w:rPr>
        <w:fldChar w:fldCharType="separate"/>
      </w:r>
      <w:r>
        <w:rPr>
          <w:rFonts w:cs="Times New Roman"/>
          <w:noProof/>
          <w:szCs w:val="24"/>
        </w:rPr>
        <w:t>(Szmelskyj ve ark, 2015)</w:t>
      </w:r>
      <w:r>
        <w:rPr>
          <w:rFonts w:cs="Times New Roman"/>
          <w:szCs w:val="24"/>
        </w:rPr>
        <w:fldChar w:fldCharType="end"/>
      </w:r>
      <w:r>
        <w:rPr>
          <w:rFonts w:cs="Times New Roman"/>
          <w:szCs w:val="24"/>
        </w:rPr>
        <w:t xml:space="preserve">. </w:t>
      </w:r>
      <w:r>
        <w:rPr>
          <w:rFonts w:cs="Times New Roman"/>
        </w:rPr>
        <w:t xml:space="preserve">Testosteronun spermatogenezisi desteklemedeki bilinen ana etkileri; Sertoli hücreleri tarafından seminifer tubul sıvı üretimini teşvik etmek, olgun spermatidlerin Sertoli hücresinden salınmasını düzenlemek (spermiasyon) ve spermatogenik siklusun VII evresinde geç germ hücre tipleri ile pakiten spermatositlerin gelişimini desteklemektir </w:t>
      </w:r>
      <w:r>
        <w:rPr>
          <w:rFonts w:cs="Times New Roman"/>
        </w:rPr>
        <w:fldChar w:fldCharType="begin"/>
      </w:r>
      <w:r>
        <w:rPr>
          <w:rFonts w:cs="Times New Roman"/>
        </w:rPr>
        <w:instrText xml:space="preserve"> ADDIN EN.CITE &lt;EndNote&gt;&lt;Cite&gt;&lt;Author&gt;Creasy&lt;/Author&gt;&lt;Year&gt;2018&lt;/Year&gt;&lt;RecNum&gt;74&lt;/RecNum&gt;&lt;DisplayText&gt;(Creasy &amp;amp; Chapin, 2018)&lt;/DisplayText&gt;&lt;record&gt;&lt;rec-number&gt;74&lt;/rec-number&gt;&lt;foreign-keys&gt;&lt;key app="EN" db-id="rd9aptzxltr9p8epv5evw50tewzfwz9we20v" timestamp="1565180038"&gt;74&lt;/key&gt;&lt;/foreign-keys&gt;&lt;ref-type name="Book Section"&gt;5&lt;/ref-type&gt;&lt;contributors&gt;&lt;authors&gt;&lt;author&gt;Creasy, Dianne M.&lt;/author&gt;&lt;author&gt;Chapin, Robert E.&lt;/author&gt;&lt;/authors&gt;&lt;secondary-authors&gt;&lt;author&gt;Wallig, Matthew A.&lt;/author&gt;&lt;author&gt;Haschek, Wanda M.&lt;/author&gt;&lt;author&gt;Rousseaux, Colin G.&lt;/author&gt;&lt;author&gt;Bolon, Brad&lt;/author&gt;&lt;/secondary-authors&gt;&lt;/contributors&gt;&lt;titles&gt;&lt;title&gt;Chapter 17 - Male Reproductive System&lt;/title&gt;&lt;secondary-title&gt;Fundamentals of Toxicologic Pathology (Third Edition)&lt;/secondary-title&gt;&lt;/titles&gt;&lt;pages&gt;459-516&lt;/pages&gt;&lt;keywords&gt;&lt;keyword&gt;Testis&lt;/keyword&gt;&lt;keyword&gt;epididymis&lt;/keyword&gt;&lt;keyword&gt;Sertoli cell&lt;/keyword&gt;&lt;keyword&gt;Leydig cell&lt;/keyword&gt;&lt;keyword&gt;germ cell&lt;/keyword&gt;&lt;keyword&gt;testosterone&lt;/keyword&gt;&lt;keyword&gt;luteinizing hormone&lt;/keyword&gt;&lt;keyword&gt;follicle stimulating hormone&lt;/keyword&gt;&lt;keyword&gt;efferent ducts&lt;/keyword&gt;&lt;keyword&gt;seminal vesicles&lt;/keyword&gt;&lt;keyword&gt;prostate&lt;/keyword&gt;&lt;keyword&gt;spermatogenesis&lt;/keyword&gt;&lt;keyword&gt;staging&lt;/keyword&gt;&lt;keyword&gt;mechanisms of toxicity&lt;/keyword&gt;&lt;keyword&gt;histology&lt;/keyword&gt;&lt;keyword&gt;toxicologic pathology&lt;/keyword&gt;&lt;keyword&gt;background pathology&lt;/keyword&gt;&lt;keyword&gt;organ weights&lt;/keyword&gt;&lt;keyword&gt;reproductive hormones&lt;/keyword&gt;&lt;keyword&gt;immaturity&lt;/keyword&gt;&lt;keyword&gt;rat&lt;/keyword&gt;&lt;keyword&gt;dog&lt;/keyword&gt;&lt;keyword&gt;monkey&lt;/keyword&gt;&lt;/keywords&gt;&lt;dates&gt;&lt;year&gt;2018&lt;/year&gt;&lt;pub-dates&gt;&lt;date&gt;2018/01/01/&lt;/date&gt;&lt;/pub-dates&gt;&lt;/dates&gt;&lt;publisher&gt;Academic Press&lt;/publisher&gt;&lt;isbn&gt;978-0-12-809841-7&lt;/isbn&gt;&lt;urls&gt;&lt;related-urls&gt;&lt;url&gt;http://www.sciencedirect.com/science/article/pii/B9780128098417000174&lt;/url&gt;&lt;/related-urls&gt;&lt;/urls&gt;&lt;electronic-resource-num&gt;https://doi.org/10.1016/B978-0-12-809841-7.00017-4&lt;/electronic-resource-num&gt;&lt;/record&gt;&lt;/Cite&gt;&lt;/EndNote&gt;</w:instrText>
      </w:r>
      <w:r>
        <w:rPr>
          <w:rFonts w:cs="Times New Roman"/>
        </w:rPr>
        <w:fldChar w:fldCharType="separate"/>
      </w:r>
      <w:r>
        <w:rPr>
          <w:rFonts w:cs="Times New Roman"/>
          <w:noProof/>
        </w:rPr>
        <w:t>(Creasy ve Chapin, 2018)</w:t>
      </w:r>
      <w:r>
        <w:rPr>
          <w:rFonts w:cs="Times New Roman"/>
        </w:rPr>
        <w:fldChar w:fldCharType="end"/>
      </w:r>
      <w:r>
        <w:rPr>
          <w:rFonts w:cs="Times New Roman"/>
        </w:rPr>
        <w:t>.</w:t>
      </w:r>
    </w:p>
    <w:p w:rsidR="00AF5FBD" w:rsidRDefault="00AF5FBD" w:rsidP="005B0738">
      <w:pPr>
        <w:rPr>
          <w:rFonts w:cs="Times New Roman"/>
          <w:szCs w:val="24"/>
        </w:rPr>
      </w:pPr>
    </w:p>
    <w:p w:rsidR="00D479F6" w:rsidRDefault="00D479F6" w:rsidP="00850EB6">
      <w:pPr>
        <w:pStyle w:val="Balk3"/>
      </w:pPr>
      <w:bookmarkStart w:id="78" w:name="_Toc26096056"/>
    </w:p>
    <w:p w:rsidR="00AF5FBD" w:rsidRPr="001E61B2" w:rsidRDefault="00AF5FBD" w:rsidP="00850EB6">
      <w:pPr>
        <w:pStyle w:val="Balk3"/>
      </w:pPr>
      <w:r w:rsidRPr="001E61B2">
        <w:t>2.1.5. Spermatozoonun Yapısı</w:t>
      </w:r>
      <w:bookmarkEnd w:id="78"/>
    </w:p>
    <w:p w:rsidR="009B1C6A" w:rsidRPr="009B1C6A" w:rsidRDefault="009B1C6A" w:rsidP="005B0738"/>
    <w:p w:rsidR="00AF5FBD" w:rsidRDefault="00AF5FBD" w:rsidP="00E94460">
      <w:pPr>
        <w:pStyle w:val="ListeParagraf"/>
        <w:ind w:left="0" w:firstLine="567"/>
        <w:rPr>
          <w:rFonts w:cs="Times New Roman"/>
        </w:rPr>
      </w:pPr>
      <w:r w:rsidRPr="00BF5B3A">
        <w:rPr>
          <w:rFonts w:cs="Times New Roman"/>
          <w:szCs w:val="24"/>
        </w:rPr>
        <w:t>Spermatozoon, gelişimini tamamlamış ve dölleme yeteneğine sahip erkek eşey hücresidir. Ratlarda spermatozoon uzunluğu ortalama 33 µm’dir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&lt;EndNote&gt;&lt;Cite&gt;&lt;Author&gt;Van Der Horst&lt;/Author&gt;&lt;Year&gt;2011&lt;/Year&gt;&lt;RecNum&gt;75&lt;/RecNum&gt;&lt;DisplayText&gt;(Van Der Horst, Maree, Kotzé, &amp;amp; O&amp;apos;Riain, 2011)&lt;/DisplayText&gt;&lt;record&gt;&lt;rec-number&gt;75&lt;/rec-number&gt;&lt;foreign-keys&gt;&lt;key app="EN" db-id="rd9aptzxltr9p8epv5evw50tewzfwz9we20v" timestamp="1565181979"&gt;75&lt;/key&gt;&lt;/foreign-keys&gt;&lt;ref-type name="Journal Article"&gt;17&lt;/ref-type&gt;&lt;contributors&gt;&lt;authors&gt;&lt;author&gt;Van Der Horst, Gerhard&lt;/author&gt;&lt;author&gt;Maree, Liana&lt;/author&gt;&lt;author&gt;Kotzé, Sanet H&lt;/author&gt;&lt;author&gt;O&amp;apos;Riain, M Justin&lt;/author&gt;&lt;/authors&gt;&lt;/contributors&gt;&lt;titles&gt;&lt;title&gt;Sperm structure and motility in the eusocial naked mole-rat, Heterocephalus glaber: a case of degenerative orthogenesis in the absence of sperm competition?&lt;/title&gt;&lt;secondary-title&gt;BMC evolutionary biology&lt;/secondary-title&gt;&lt;/titles&gt;&lt;periodical&gt;&lt;full-title&gt;BMC evolutionary biology&lt;/full-title&gt;&lt;/periodical&gt;&lt;pages&gt;351&lt;/pages&gt;&lt;volume&gt;11&lt;/volume&gt;&lt;number&gt;1&lt;/number&gt;&lt;dates&gt;&lt;year&gt;2011&lt;/year&gt;&lt;/dates&gt;&lt;isbn&gt;1471-2148&lt;/isbn&gt;&lt;urls&gt;&lt;/urls&gt;&lt;/record&gt;&lt;/Cite&gt;&lt;/EndNote&gt;</w:instrText>
      </w:r>
      <w:r>
        <w:rPr>
          <w:rFonts w:cs="Times New Roman"/>
          <w:szCs w:val="24"/>
        </w:rPr>
        <w:fldChar w:fldCharType="separate"/>
      </w:r>
      <w:r>
        <w:rPr>
          <w:rFonts w:cs="Times New Roman"/>
          <w:noProof/>
          <w:szCs w:val="24"/>
        </w:rPr>
        <w:t>(Van Der Horst ve ark, 2011)</w:t>
      </w:r>
      <w:r>
        <w:rPr>
          <w:rFonts w:cs="Times New Roman"/>
          <w:szCs w:val="24"/>
        </w:rPr>
        <w:fldChar w:fldCharType="end"/>
      </w:r>
      <w:r>
        <w:rPr>
          <w:rFonts w:cs="Times New Roman"/>
          <w:szCs w:val="24"/>
        </w:rPr>
        <w:t xml:space="preserve">. </w:t>
      </w:r>
      <w:r>
        <w:rPr>
          <w:rFonts w:cs="Times New Roman"/>
        </w:rPr>
        <w:t xml:space="preserve">Hücre ışık mikroskobunda incelendiğinde sadece baş ve kuyruk olmak üzere iki bölüm ayırt edilirken, elektron mikroskop ile incelendiğinde ise kuyruk bölümünün boyun, orta parça, ana parça ve son parça olmak üzere dört kısımdan oluştuğu görülür </w: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(Ergün, 2016)</w:t>
      </w:r>
      <w:r>
        <w:rPr>
          <w:rFonts w:cs="Times New Roman"/>
        </w:rPr>
        <w:fldChar w:fldCharType="end"/>
      </w:r>
      <w:r>
        <w:rPr>
          <w:rFonts w:cs="Times New Roman"/>
        </w:rPr>
        <w:t xml:space="preserve">. </w:t>
      </w:r>
    </w:p>
    <w:p w:rsidR="00D479F6" w:rsidRDefault="00D479F6" w:rsidP="00850EB6">
      <w:pPr>
        <w:pStyle w:val="Balk4"/>
      </w:pPr>
      <w:bookmarkStart w:id="79" w:name="_Toc26096057"/>
    </w:p>
    <w:p w:rsidR="00AF5FBD" w:rsidRPr="001E61B2" w:rsidRDefault="00386153" w:rsidP="00850EB6">
      <w:pPr>
        <w:pStyle w:val="Balk4"/>
      </w:pPr>
      <w:r w:rsidRPr="001E61B2">
        <w:t>2.1.5.1. Baş</w:t>
      </w:r>
      <w:bookmarkEnd w:id="79"/>
    </w:p>
    <w:p w:rsidR="009B1C6A" w:rsidRPr="009B1C6A" w:rsidRDefault="009B1C6A" w:rsidP="009B1C6A"/>
    <w:p w:rsidR="00E871F4" w:rsidRDefault="00386153" w:rsidP="00E94460">
      <w:pPr>
        <w:pStyle w:val="ListeParagraf"/>
        <w:ind w:left="0" w:firstLine="567"/>
        <w:rPr>
          <w:rFonts w:cs="Times New Roman"/>
          <w:szCs w:val="24"/>
        </w:rPr>
      </w:pPr>
      <w:r w:rsidRPr="009E7D54">
        <w:rPr>
          <w:rFonts w:cs="Times New Roman"/>
          <w:szCs w:val="24"/>
        </w:rPr>
        <w:t>Türlere göre farklı derecelerde yandan basık olan baş kısmı, yoğunlaşmış haploid çekirdek bulundurur. Başın ön bölümüne galeya kapitis denir. Başın ön kısmı, fertilizasyonda ovumun içine girmesini sağlayan hiyaluronidaz, nöyraminidaz, asit fosfataz, akrozin gibi hidrolitik ve proteolitik enzimleri içeren akrozoma</w:t>
      </w:r>
      <w:r>
        <w:rPr>
          <w:rFonts w:cs="Times New Roman"/>
          <w:szCs w:val="24"/>
        </w:rPr>
        <w:t>l kep ile çevrilmiştir. Ovumun k</w:t>
      </w:r>
      <w:r w:rsidRPr="009E7D54">
        <w:rPr>
          <w:rFonts w:cs="Times New Roman"/>
          <w:szCs w:val="24"/>
        </w:rPr>
        <w:t>orona radiyata ve zona pellicudasının delinmesi için bu enzimler gereklidir</w:t>
      </w:r>
      <w:r>
        <w:rPr>
          <w:rFonts w:cs="Times New Roman"/>
          <w:szCs w:val="24"/>
        </w:rPr>
        <w:t xml:space="preserve"> </w:t>
      </w:r>
      <w:r>
        <w:rPr>
          <w:rFonts w:cs="Times New Roman"/>
          <w:szCs w:val="24"/>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(Ergün, 2016)</w:t>
      </w:r>
      <w:r>
        <w:rPr>
          <w:rFonts w:cs="Times New Roman"/>
          <w:szCs w:val="24"/>
        </w:rPr>
        <w:fldChar w:fldCharType="end"/>
      </w:r>
      <w:r w:rsidR="00E871F4">
        <w:rPr>
          <w:rFonts w:cs="Times New Roman"/>
          <w:szCs w:val="24"/>
        </w:rPr>
        <w:t>.</w:t>
      </w:r>
    </w:p>
    <w:p w:rsidR="00E871F4" w:rsidRDefault="00E871F4" w:rsidP="00E871F4">
      <w:pPr>
        <w:pStyle w:val="ListeParagraf"/>
        <w:spacing w:before="240"/>
        <w:ind w:left="0" w:firstLine="708"/>
        <w:rPr>
          <w:rFonts w:cs="Times New Roman"/>
          <w:szCs w:val="24"/>
        </w:rPr>
      </w:pPr>
    </w:p>
    <w:p w:rsidR="008C163C" w:rsidRDefault="008C163C" w:rsidP="00E871F4">
      <w:pPr>
        <w:pStyle w:val="ListeParagraf"/>
        <w:spacing w:before="240"/>
        <w:ind w:left="0" w:firstLine="708"/>
        <w:rPr>
          <w:rFonts w:cs="Times New Roman"/>
          <w:szCs w:val="24"/>
        </w:rPr>
      </w:pPr>
    </w:p>
    <w:p w:rsidR="00386153" w:rsidRDefault="00386153" w:rsidP="00850EB6">
      <w:pPr>
        <w:pStyle w:val="Balk4"/>
      </w:pPr>
      <w:bookmarkStart w:id="80" w:name="_Toc26096058"/>
      <w:r w:rsidRPr="001E61B2">
        <w:lastRenderedPageBreak/>
        <w:t>2.1.5.2. Boyun</w:t>
      </w:r>
      <w:bookmarkEnd w:id="80"/>
    </w:p>
    <w:p w:rsidR="007132B4" w:rsidRPr="007132B4" w:rsidRDefault="007132B4" w:rsidP="007132B4"/>
    <w:p w:rsidR="00E871F4" w:rsidRDefault="00386153" w:rsidP="007132B4">
      <w:pPr>
        <w:pStyle w:val="ListeParagraf"/>
        <w:ind w:left="0" w:firstLine="567"/>
        <w:rPr>
          <w:rFonts w:cs="Times New Roman"/>
        </w:rPr>
      </w:pPr>
      <w:r w:rsidRPr="007C5232">
        <w:rPr>
          <w:rFonts w:cs="Times New Roman"/>
          <w:szCs w:val="24"/>
        </w:rPr>
        <w:t>Spermatozoonun hareketini sağlayan, baş ile orta parçayı birbirine bağlayan kısa ve dar bir bölümdür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&lt;EndNote&gt;&lt;Cite&gt;&lt;Author&gt;Sharma&lt;/Author&gt;&lt;Year&gt;2007&lt;/Year&gt;&lt;RecNum&gt;49&lt;/RecNum&gt;&lt;DisplayText&gt;(R. K. Sharma, 2007)&lt;/DisplayText&gt;&lt;record&gt;&lt;rec-number&gt;49&lt;/rec-number&gt;&lt;foreign-keys&gt;&lt;key app="EN" db-id="rd9aptzxltr9p8epv5evw50tewzfwz9we20v" timestamp="1564577275"&gt;49&lt;/key&gt;&lt;/foreign-keys&gt;&lt;ref-type name="Journal Article"&gt;17&lt;/ref-type&gt;&lt;contributors&gt;&lt;authors&gt;&lt;author&gt;Sharma, Rakesh K&lt;/author&gt;&lt;/authors&gt;&lt;/contributors&gt;&lt;titles&gt;&lt;title&gt;Physiology of male gametogenesis&lt;/title&gt;&lt;secondary-title&gt;Clinical reproductive medicine and surgery&lt;/secondary-title&gt;&lt;/titles&gt;&lt;periodical&gt;&lt;full-title&gt;Clinical reproductive medicine and surgery&lt;/full-title&gt;&lt;/periodical&gt;&lt;pages&gt;73-83&lt;/pages&gt;&lt;dates&gt;&lt;year&gt;2007&lt;/year&gt;&lt;/dates&gt;&lt;urls&gt;&lt;/urls&gt;&lt;/record&gt;&lt;/Cite&gt;&lt;/EndNote&gt;</w:instrText>
      </w:r>
      <w:r>
        <w:rPr>
          <w:rFonts w:cs="Times New Roman"/>
          <w:szCs w:val="24"/>
        </w:rPr>
        <w:fldChar w:fldCharType="separate"/>
      </w:r>
      <w:r>
        <w:rPr>
          <w:rFonts w:cs="Times New Roman"/>
          <w:noProof/>
          <w:szCs w:val="24"/>
        </w:rPr>
        <w:t>(Sharma, 2007)</w:t>
      </w:r>
      <w:r>
        <w:rPr>
          <w:rFonts w:cs="Times New Roman"/>
          <w:szCs w:val="24"/>
        </w:rPr>
        <w:fldChar w:fldCharType="end"/>
      </w:r>
      <w:r w:rsidRPr="007C5232">
        <w:rPr>
          <w:rFonts w:cs="Times New Roman"/>
          <w:szCs w:val="24"/>
        </w:rPr>
        <w:t>.</w:t>
      </w:r>
      <w:r>
        <w:rPr>
          <w:rFonts w:cs="Times New Roman"/>
          <w:szCs w:val="24"/>
        </w:rPr>
        <w:t xml:space="preserve"> </w:t>
      </w:r>
      <w:r w:rsidRPr="00DD0ABF">
        <w:rPr>
          <w:rFonts w:cs="Times New Roman"/>
        </w:rPr>
        <w:t>Merkezinde bir adet sentriyol, per</w:t>
      </w:r>
      <w:r w:rsidR="00711D6F">
        <w:rPr>
          <w:rFonts w:cs="Times New Roman"/>
        </w:rPr>
        <w:t>iferinde uzunlamasına seyreden dokuz</w:t>
      </w:r>
      <w:r w:rsidRPr="00DD0ABF">
        <w:rPr>
          <w:rFonts w:cs="Times New Roman"/>
        </w:rPr>
        <w:t xml:space="preserve"> adet kalın fibriller ile orta parçanın dış fibrillerinden oluşur</w:t>
      </w:r>
      <w:r>
        <w:rPr>
          <w:rFonts w:cs="Times New Roman"/>
        </w:rPr>
        <w:t xml:space="preserve"> </w: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(Ergün, 2016)</w:t>
      </w:r>
      <w:r>
        <w:rPr>
          <w:rFonts w:cs="Times New Roman"/>
        </w:rPr>
        <w:fldChar w:fldCharType="end"/>
      </w:r>
      <w:r>
        <w:rPr>
          <w:rFonts w:cs="Times New Roman"/>
        </w:rPr>
        <w:t xml:space="preserve">. Boyun bir bazal plak ile başlar, geriye doğru ön ve onun da gerisinde arka sentriyol bulunur. Arka sentriyolden, spermiyumun kuyruğunu şekillendiren flagellum gelişir </w:t>
      </w:r>
      <w:r>
        <w:rPr>
          <w:rFonts w:cs="Times New Roman"/>
        </w:rPr>
        <w:fldChar w:fldCharType="begin"/>
      </w:r>
      <w:r>
        <w:rPr>
          <w:rFonts w:cs="Times New Roman"/>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rPr>
        <w:fldChar w:fldCharType="separate"/>
      </w:r>
      <w:r>
        <w:rPr>
          <w:rFonts w:cs="Times New Roman"/>
          <w:noProof/>
        </w:rPr>
        <w:t>(Tanyolaç, 1999)</w:t>
      </w:r>
      <w:r>
        <w:rPr>
          <w:rFonts w:cs="Times New Roman"/>
        </w:rPr>
        <w:fldChar w:fldCharType="end"/>
      </w:r>
      <w:r>
        <w:rPr>
          <w:rFonts w:cs="Times New Roman"/>
        </w:rPr>
        <w:t>.</w:t>
      </w:r>
    </w:p>
    <w:p w:rsidR="006E6413" w:rsidRDefault="006E6413" w:rsidP="00E871F4">
      <w:pPr>
        <w:pStyle w:val="ListeParagraf"/>
        <w:spacing w:before="240"/>
        <w:ind w:left="0" w:firstLine="708"/>
        <w:rPr>
          <w:rFonts w:cs="Times New Roman"/>
        </w:rPr>
      </w:pPr>
    </w:p>
    <w:p w:rsidR="00386153" w:rsidRDefault="00386153" w:rsidP="00850EB6">
      <w:pPr>
        <w:pStyle w:val="Balk4"/>
      </w:pPr>
      <w:bookmarkStart w:id="81" w:name="_Toc26096059"/>
      <w:r w:rsidRPr="001E61B2">
        <w:t>2.1.5.3. Kuyruk</w:t>
      </w:r>
      <w:bookmarkEnd w:id="81"/>
    </w:p>
    <w:p w:rsidR="00402D81" w:rsidRPr="00402D81" w:rsidRDefault="00402D81" w:rsidP="00402D81"/>
    <w:p w:rsidR="00386153" w:rsidRDefault="00386153" w:rsidP="00E94460">
      <w:pPr>
        <w:pStyle w:val="ListeParagraf"/>
        <w:ind w:left="0" w:firstLine="567"/>
        <w:rPr>
          <w:rFonts w:cs="Times New Roman"/>
          <w:szCs w:val="24"/>
        </w:rPr>
      </w:pPr>
      <w:r w:rsidRPr="00E42A86">
        <w:rPr>
          <w:rFonts w:cs="Times New Roman"/>
          <w:szCs w:val="24"/>
        </w:rPr>
        <w:t>Orta parça, ana parça (pars principalis) ve son parça (pars terminalis) olmak üzere kuyruk üç parçadan oluşur.</w:t>
      </w:r>
      <w:r>
        <w:rPr>
          <w:rFonts w:cs="Times New Roman"/>
          <w:szCs w:val="24"/>
        </w:rPr>
        <w:t xml:space="preserve"> Spermatozoon yapısında 40-50 </w:t>
      </w:r>
      <w:r w:rsidRPr="005F14FA">
        <w:rPr>
          <w:rFonts w:cs="Times New Roman"/>
          <w:szCs w:val="24"/>
        </w:rPr>
        <w:t>μ</w:t>
      </w:r>
      <w:r>
        <w:rPr>
          <w:rFonts w:cs="Times New Roman"/>
          <w:szCs w:val="24"/>
        </w:rPr>
        <w:t xml:space="preserve"> uzunlukla en büyük kısmı oluşturan kuyruk bölümünde, işlevi kinetik olan flagellum, kinosilyum yapısındadır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Pr>
          <w:rFonts w:cs="Times New Roman"/>
          <w:szCs w:val="24"/>
        </w:rPr>
        <w:t>.</w:t>
      </w:r>
      <w:r w:rsidRPr="00E42A86">
        <w:rPr>
          <w:rFonts w:cs="Times New Roman"/>
          <w:szCs w:val="24"/>
        </w:rPr>
        <w:t xml:space="preserve"> </w:t>
      </w:r>
      <w:r>
        <w:rPr>
          <w:rFonts w:cs="Times New Roman"/>
          <w:szCs w:val="24"/>
        </w:rPr>
        <w:t>Flagellum</w:t>
      </w:r>
      <w:r w:rsidR="00711D6F">
        <w:rPr>
          <w:rFonts w:cs="Times New Roman"/>
          <w:szCs w:val="24"/>
        </w:rPr>
        <w:t>,</w:t>
      </w:r>
      <w:r>
        <w:rPr>
          <w:rFonts w:cs="Times New Roman"/>
          <w:szCs w:val="24"/>
        </w:rPr>
        <w:t xml:space="preserve"> kinosilyum yapısından dolayı, merkezde bir çift, periferde dokuz çift mikrotubulus demetine sahiptir. Ayrıca bu yapıda merkezi konumlu bu fibriler yapının dışında daha kalın olan, uzunlamasına ve sirküler diziliş gösteren lateral fibriller de bulunmaktadır </w:t>
      </w:r>
      <w:r>
        <w:rPr>
          <w:rFonts w:cs="Times New Roman"/>
          <w:szCs w:val="24"/>
        </w:rPr>
        <w:fldChar w:fldCharType="begin"/>
      </w:r>
      <w:r>
        <w:rPr>
          <w:rFonts w:cs="Times New Roman"/>
          <w:szCs w:val="24"/>
        </w:rPr>
        <w:instrText xml:space="preserve"> ADDIN EN.CITE &lt;EndNote&gt;&lt;Cite&gt;&lt;Author&gt;Hassa O&lt;/Author&gt;&lt;Year&gt;1997&lt;/Year&gt;&lt;RecNum&gt;79&lt;/RecNum&gt;&lt;DisplayText&gt;(Hassa O, 1997)&lt;/DisplayText&gt;&lt;record&gt;&lt;rec-number&gt;79&lt;/rec-number&gt;&lt;foreign-keys&gt;&lt;key app="EN" db-id="rd9aptzxltr9p8epv5evw50tewzfwz9we20v" timestamp="1565281915"&gt;79&lt;/key&gt;&lt;/foreign-keys&gt;&lt;ref-type name="Book"&gt;6&lt;/ref-type&gt;&lt;contributors&gt;&lt;authors&gt;&lt;author&gt;&lt;style face="normal" font="default" size="100%"&gt;Hassa O, A&lt;/style&gt;&lt;style face="normal" font="default" charset="238" size="100%"&gt;ştı RN.&lt;/style&gt;&lt;/author&gt;&lt;/authors&gt;&lt;/contributors&gt;&lt;titles&gt;&lt;title&gt; Embriyoloji.&lt;/title&gt;&lt;/titles&gt;&lt;pages&gt;&lt;style face="normal" font="default" charset="162" size="100%"&gt;147&lt;/style&gt;&lt;/pages&gt;&lt;edition&gt;&lt;style face="normal" font="default" charset="162" size="100%"&gt;3&lt;/style&gt;&lt;/edition&gt;&lt;section&gt;&lt;style face="normal" font="default" charset="162" size="100%"&gt;7-10&lt;/style&gt;&lt;/section&gt;&lt;dates&gt;&lt;year&gt;&lt;style face="normal" font="default" charset="162" size="100%"&gt;1997&lt;/style&gt;&lt;/year&gt;&lt;/dates&gt;&lt;publisher&gt;&lt;style face="normal" font="default" size="100%"&gt;Yorum bas&lt;/style&gt;&lt;style face="normal" font="default" charset="238" size="100%"&gt;ın yayın&lt;/style&gt;&lt;/publisher&gt;&lt;urls&gt;&lt;/urls&gt;&lt;/record&gt;&lt;/Cite&gt;&lt;/EndNote&gt;</w:instrText>
      </w:r>
      <w:r>
        <w:rPr>
          <w:rFonts w:cs="Times New Roman"/>
          <w:szCs w:val="24"/>
        </w:rPr>
        <w:fldChar w:fldCharType="separate"/>
      </w:r>
      <w:r>
        <w:rPr>
          <w:rFonts w:cs="Times New Roman"/>
          <w:noProof/>
          <w:szCs w:val="24"/>
        </w:rPr>
        <w:t>(Hassa</w:t>
      </w:r>
      <w:r w:rsidR="00553DD7">
        <w:rPr>
          <w:rFonts w:cs="Times New Roman"/>
          <w:noProof/>
          <w:szCs w:val="24"/>
        </w:rPr>
        <w:t xml:space="preserve"> ve Aştı, 2003</w:t>
      </w:r>
      <w:r>
        <w:rPr>
          <w:rFonts w:cs="Times New Roman"/>
          <w:noProof/>
          <w:szCs w:val="24"/>
        </w:rPr>
        <w:t>)</w:t>
      </w:r>
      <w:r>
        <w:rPr>
          <w:rFonts w:cs="Times New Roman"/>
          <w:szCs w:val="24"/>
        </w:rPr>
        <w:fldChar w:fldCharType="end"/>
      </w:r>
      <w:r>
        <w:rPr>
          <w:rFonts w:cs="Times New Roman"/>
          <w:szCs w:val="24"/>
        </w:rPr>
        <w:t xml:space="preserve">. Orta parçadaki sitoplazma içinde ve lateral fibrillerin çevresinde bol miktarda bulunan mitokondriyonlar spiral biçimde sıralanır ve spermatozoon’nun hareketi için gerekli olan flagellumun oluşturacağı kinetik enerjinin kaynağını oluştururlar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Pr>
          <w:rFonts w:cs="Times New Roman"/>
          <w:szCs w:val="24"/>
        </w:rPr>
        <w:t xml:space="preserve">. </w:t>
      </w:r>
    </w:p>
    <w:p w:rsidR="009B1C6A" w:rsidRDefault="009B1C6A" w:rsidP="009B1C6A">
      <w:pPr>
        <w:pStyle w:val="ListeParagraf"/>
        <w:ind w:left="0" w:firstLine="708"/>
        <w:rPr>
          <w:rFonts w:cs="Times New Roman"/>
          <w:szCs w:val="24"/>
        </w:rPr>
      </w:pPr>
    </w:p>
    <w:p w:rsidR="007132B4" w:rsidRDefault="007132B4" w:rsidP="009B1C6A">
      <w:pPr>
        <w:pStyle w:val="ListeParagraf"/>
        <w:ind w:left="0" w:firstLine="708"/>
        <w:rPr>
          <w:rFonts w:cs="Times New Roman"/>
          <w:szCs w:val="24"/>
        </w:rPr>
      </w:pPr>
    </w:p>
    <w:p w:rsidR="00386153" w:rsidRPr="001E61B2" w:rsidRDefault="00386153" w:rsidP="00850EB6">
      <w:pPr>
        <w:pStyle w:val="Balk3"/>
      </w:pPr>
      <w:bookmarkStart w:id="82" w:name="_Toc26096060"/>
      <w:r w:rsidRPr="001E61B2">
        <w:t>2.1.6. Eşey Hücrelerini İleten Yollar</w:t>
      </w:r>
      <w:bookmarkEnd w:id="82"/>
    </w:p>
    <w:p w:rsidR="006E6413" w:rsidRPr="006E6413" w:rsidRDefault="006E6413" w:rsidP="00715123">
      <w:pPr>
        <w:ind w:firstLine="709"/>
      </w:pPr>
    </w:p>
    <w:p w:rsidR="00386153" w:rsidRPr="001E61B2" w:rsidRDefault="00D72592" w:rsidP="00850EB6">
      <w:pPr>
        <w:pStyle w:val="Balk4"/>
      </w:pPr>
      <w:bookmarkStart w:id="83" w:name="_Toc26096061"/>
      <w:r w:rsidRPr="001E61B2">
        <w:t>2.1.6.1. Tubulus</w:t>
      </w:r>
      <w:r w:rsidR="007751AE">
        <w:t xml:space="preserve"> seminiferus</w:t>
      </w:r>
      <w:r w:rsidRPr="001E61B2">
        <w:t xml:space="preserve"> r</w:t>
      </w:r>
      <w:r w:rsidR="00386153" w:rsidRPr="001E61B2">
        <w:t>ektus</w:t>
      </w:r>
      <w:bookmarkEnd w:id="83"/>
    </w:p>
    <w:p w:rsidR="00386153" w:rsidRDefault="00386153" w:rsidP="00715123">
      <w:pPr>
        <w:ind w:firstLine="709"/>
        <w:rPr>
          <w:rFonts w:cs="Times New Roman"/>
          <w:b/>
          <w:szCs w:val="24"/>
        </w:rPr>
      </w:pPr>
    </w:p>
    <w:p w:rsidR="00386153" w:rsidRDefault="00386153" w:rsidP="00E94460">
      <w:pPr>
        <w:pStyle w:val="ListeParagraf"/>
        <w:ind w:left="0" w:firstLine="567"/>
        <w:rPr>
          <w:rFonts w:cs="Times New Roman"/>
        </w:rPr>
      </w:pPr>
      <w:r>
        <w:rPr>
          <w:rFonts w:cs="Times New Roman"/>
          <w:szCs w:val="24"/>
        </w:rPr>
        <w:t xml:space="preserve">Tubulus seminiferus kontortus’un mediastinum testise doğru açılan düz, kısa ve dar boru şeklindeki kısımı tubulus rektusu oluşturur. Tubulus rektusun duvarını oluşturan epitel tek katlı prizmatik hücrelerden oluşur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Pr>
          <w:rFonts w:cs="Times New Roman"/>
          <w:szCs w:val="24"/>
        </w:rPr>
        <w:t xml:space="preserve">. </w:t>
      </w:r>
      <w:r>
        <w:rPr>
          <w:rFonts w:cs="Times New Roman"/>
        </w:rPr>
        <w:t xml:space="preserve">Bu kısa bölümde spermatogenik </w:t>
      </w:r>
      <w:r w:rsidR="00711D6F">
        <w:rPr>
          <w:rFonts w:cs="Times New Roman"/>
        </w:rPr>
        <w:t>hücreler kaybolduğundan sadece S</w:t>
      </w:r>
      <w:r>
        <w:rPr>
          <w:rFonts w:cs="Times New Roman"/>
        </w:rPr>
        <w:t xml:space="preserve">ertoli hücreleri bulunur. Sertoli hücreleri, bir bazal lamina üzerinde tek katlı prizmatik epitele dönüşerek kanalı döşer. Duvarını, dıştan düz kas hücrelerini içeren gevşek bağ dokusu sarar </w: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(Ergün, 2016)</w:t>
      </w:r>
      <w:r>
        <w:rPr>
          <w:rFonts w:cs="Times New Roman"/>
        </w:rPr>
        <w:fldChar w:fldCharType="end"/>
      </w:r>
      <w:r>
        <w:rPr>
          <w:rFonts w:cs="Times New Roman"/>
        </w:rPr>
        <w:t>.</w:t>
      </w:r>
    </w:p>
    <w:p w:rsidR="00E871F4" w:rsidRDefault="00E871F4" w:rsidP="00715123">
      <w:pPr>
        <w:ind w:firstLine="709"/>
        <w:rPr>
          <w:rFonts w:cs="Times New Roman"/>
        </w:rPr>
      </w:pPr>
    </w:p>
    <w:p w:rsidR="008C163C" w:rsidRDefault="008C163C" w:rsidP="00715123">
      <w:pPr>
        <w:ind w:firstLine="709"/>
        <w:rPr>
          <w:rFonts w:cs="Times New Roman"/>
        </w:rPr>
      </w:pPr>
    </w:p>
    <w:p w:rsidR="00386153" w:rsidRPr="001E61B2" w:rsidRDefault="00386153" w:rsidP="00850EB6">
      <w:pPr>
        <w:pStyle w:val="Balk4"/>
      </w:pPr>
      <w:bookmarkStart w:id="84" w:name="_Toc26096062"/>
      <w:r w:rsidRPr="001E61B2">
        <w:lastRenderedPageBreak/>
        <w:t xml:space="preserve">2.1.6.2. Rete </w:t>
      </w:r>
      <w:r w:rsidR="00D72592" w:rsidRPr="001E61B2">
        <w:t>t</w:t>
      </w:r>
      <w:r w:rsidRPr="001E61B2">
        <w:t>estis</w:t>
      </w:r>
      <w:bookmarkEnd w:id="84"/>
    </w:p>
    <w:p w:rsidR="004A7AE3" w:rsidRDefault="004A7AE3" w:rsidP="00715123">
      <w:pPr>
        <w:ind w:firstLine="709"/>
        <w:rPr>
          <w:rFonts w:cs="Times New Roman"/>
          <w:b/>
        </w:rPr>
      </w:pPr>
    </w:p>
    <w:p w:rsidR="004A7AE3" w:rsidRDefault="004A7AE3" w:rsidP="00E94460">
      <w:pPr>
        <w:pStyle w:val="ListeParagraf"/>
        <w:ind w:left="0" w:firstLine="567"/>
        <w:rPr>
          <w:rFonts w:cs="Times New Roman"/>
          <w:szCs w:val="24"/>
        </w:rPr>
      </w:pPr>
      <w:r w:rsidRPr="001547C9">
        <w:rPr>
          <w:rFonts w:cs="Times New Roman"/>
          <w:szCs w:val="24"/>
        </w:rPr>
        <w:t xml:space="preserve">Rete testis, testisin kranial </w:t>
      </w:r>
      <w:r w:rsidR="00711D6F">
        <w:rPr>
          <w:rFonts w:cs="Times New Roman"/>
          <w:szCs w:val="24"/>
        </w:rPr>
        <w:t>kutbunda direkt olarak T</w:t>
      </w:r>
      <w:r w:rsidRPr="001547C9">
        <w:rPr>
          <w:rFonts w:cs="Times New Roman"/>
          <w:szCs w:val="24"/>
        </w:rPr>
        <w:t xml:space="preserve">unika albugineya'nın altına </w:t>
      </w:r>
      <w:r>
        <w:rPr>
          <w:rFonts w:cs="Times New Roman"/>
          <w:szCs w:val="24"/>
        </w:rPr>
        <w:t>yerleşmiş bir dilate intratestik</w:t>
      </w:r>
      <w:r w:rsidRPr="001547C9">
        <w:rPr>
          <w:rFonts w:cs="Times New Roman"/>
          <w:szCs w:val="24"/>
        </w:rPr>
        <w:t>ular yapıdır. Ayrıca, testis arterinden gelen testisin arteriyel kaynağına yakındır. Testiküler arter kıvrımlıdır ve ısı değişimi için venöz pampiniform pleksus ile çevrilir. Kemirgenlerde rete testis düzleştirilmiş bir kübik epitel ile kaplıdır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&lt;EndNote&gt;&lt;Cite&gt;&lt;Author&gt;Knoblaugh&lt;/Author&gt;&lt;Year&gt;2018&lt;/Year&gt;&lt;RecNum&gt;8&lt;/RecNum&gt;&lt;DisplayText&gt;(Knoblaugh et al., 2018)&lt;/DisplayText&gt;&lt;record&gt;&lt;rec-number&gt;8&lt;/rec-number&gt;&lt;foreign-keys&gt;&lt;key app="EN" db-id="rd9aptzxltr9p8epv5evw50tewzfwz9we20v" timestamp="1564328412"&gt;8&lt;/key&gt;&lt;/foreign-keys&gt;&lt;ref-type name="Book Section"&gt;5&lt;/ref-type&gt;&lt;contributors&gt;&lt;authors&gt;&lt;author&gt;Knoblaugh, Sue E&lt;/author&gt;&lt;author&gt;True, Lawrence&lt;/author&gt;&lt;author&gt;Tretiakova, Maria&lt;/author&gt;&lt;author&gt;Hukkanen, Renee R&lt;/author&gt;&lt;/authors&gt;&lt;/contributors&gt;&lt;titles&gt;&lt;title&gt;Male reproductive system&lt;/title&gt;&lt;secondary-title&gt;Comparative Anatomy and Histology&lt;/secondary-title&gt;&lt;/titles&gt;&lt;pages&gt;335-363&lt;/pages&gt;&lt;dates&gt;&lt;year&gt;2018&lt;/year&gt;&lt;/dates&gt;&lt;publisher&gt;Elsevier&lt;/publisher&gt;&lt;urls&gt;&lt;/urls&gt;&lt;/record&gt;&lt;/Cite&gt;&lt;/EndNote&gt;</w:instrText>
      </w:r>
      <w:r>
        <w:rPr>
          <w:rFonts w:cs="Times New Roman"/>
          <w:szCs w:val="24"/>
        </w:rPr>
        <w:fldChar w:fldCharType="separate"/>
      </w:r>
      <w:r>
        <w:rPr>
          <w:rFonts w:cs="Times New Roman"/>
          <w:noProof/>
          <w:szCs w:val="24"/>
        </w:rPr>
        <w:t>(Knoblaugh ve ark, 2018)</w:t>
      </w:r>
      <w:r>
        <w:rPr>
          <w:rFonts w:cs="Times New Roman"/>
          <w:szCs w:val="24"/>
        </w:rPr>
        <w:fldChar w:fldCharType="end"/>
      </w:r>
      <w:r w:rsidR="00E871F4">
        <w:rPr>
          <w:rFonts w:cs="Times New Roman"/>
          <w:szCs w:val="24"/>
        </w:rPr>
        <w:t>.</w:t>
      </w:r>
    </w:p>
    <w:p w:rsidR="009B1C6A" w:rsidRDefault="009B1C6A" w:rsidP="00715123">
      <w:pPr>
        <w:rPr>
          <w:rFonts w:cs="Times New Roman"/>
          <w:szCs w:val="24"/>
        </w:rPr>
      </w:pPr>
    </w:p>
    <w:p w:rsidR="004A7AE3" w:rsidRPr="001E61B2" w:rsidRDefault="004A7AE3" w:rsidP="00850EB6">
      <w:pPr>
        <w:pStyle w:val="Balk4"/>
      </w:pPr>
      <w:bookmarkStart w:id="85" w:name="_Toc26096063"/>
      <w:r w:rsidRPr="001E61B2">
        <w:t>2.1.6.3. Epididimis</w:t>
      </w:r>
      <w:bookmarkEnd w:id="85"/>
    </w:p>
    <w:p w:rsidR="004A7AE3" w:rsidRDefault="004A7AE3" w:rsidP="00715123">
      <w:pPr>
        <w:ind w:firstLine="709"/>
        <w:rPr>
          <w:rFonts w:cs="Times New Roman"/>
          <w:szCs w:val="24"/>
        </w:rPr>
      </w:pPr>
    </w:p>
    <w:p w:rsidR="009B1C6A" w:rsidRDefault="004A7AE3" w:rsidP="00E94460">
      <w:pPr>
        <w:pStyle w:val="ListeParagraf"/>
        <w:ind w:left="0" w:firstLine="567"/>
        <w:rPr>
          <w:rFonts w:cs="Times New Roman"/>
        </w:rPr>
      </w:pPr>
      <w:r w:rsidRPr="005520B7">
        <w:rPr>
          <w:rFonts w:cs="Times New Roman"/>
          <w:szCs w:val="24"/>
        </w:rPr>
        <w:t>Bağ dokusu ile çevrelenmiş epididimisin uzun kıvrılmış kanalı</w:t>
      </w:r>
      <w:r>
        <w:rPr>
          <w:rFonts w:cs="Times New Roman"/>
          <w:szCs w:val="24"/>
        </w:rPr>
        <w:t xml:space="preserve"> testisin </w:t>
      </w:r>
      <w:r>
        <w:rPr>
          <w:rFonts w:cs="Times New Roman"/>
        </w:rPr>
        <w:t xml:space="preserve">üst ve arka tarafı boyunca skrotumda uzanır. Duktulus efferentese giren baş (kaput) kısmı, gövde (korpus) ve duktus deferens içine açılan kuyruk (kavda) kısmı olmak üzere epididimis üç bölümden oluşur </w:t>
      </w:r>
      <w:r>
        <w:rPr>
          <w:rFonts w:cs="Times New Roman"/>
        </w:rPr>
        <w:fldChar w:fldCharType="begin"/>
      </w:r>
      <w:r>
        <w:rPr>
          <w:rFonts w:cs="Times New Roman"/>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rPr>
        <w:fldChar w:fldCharType="separate"/>
      </w:r>
      <w:r>
        <w:rPr>
          <w:rFonts w:cs="Times New Roman"/>
          <w:noProof/>
        </w:rPr>
        <w:t>(Junqueira ve Mescher, 2013)</w:t>
      </w:r>
      <w:r>
        <w:rPr>
          <w:rFonts w:cs="Times New Roman"/>
        </w:rPr>
        <w:fldChar w:fldCharType="end"/>
      </w:r>
      <w:r>
        <w:rPr>
          <w:rFonts w:cs="Times New Roman"/>
        </w:rPr>
        <w:t>. Epididimisin duvarı</w:t>
      </w:r>
      <w:r w:rsidR="00711D6F">
        <w:rPr>
          <w:rFonts w:cs="Times New Roman"/>
        </w:rPr>
        <w:t>nı,</w:t>
      </w:r>
      <w:r>
        <w:rPr>
          <w:rFonts w:cs="Times New Roman"/>
        </w:rPr>
        <w:t xml:space="preserve"> bazal lamina üzerine oturan yalancı çok katlı prizmatik epitel hücreleri oluşturur. Hücrelerin lümene bakan yüzleri stereosilyum ile kaplıdır. Bu hücrelerin hem salgı yapma hem de absorbsiyon görevleri vardır. Testisi terk eden sıvının büyük çoğunluğu ile Sertoli hücrelerinden salgılanan androjen bağlayıcı protein ve inhibin, kanalın proksimal bölümünden geri emilirken, spermatozoonlara hareketlik kazandıran bir salgı buradan salınır </w: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(Ergün, 2016)</w:t>
      </w:r>
      <w:r>
        <w:rPr>
          <w:rFonts w:cs="Times New Roman"/>
        </w:rPr>
        <w:fldChar w:fldCharType="end"/>
      </w:r>
      <w:r>
        <w:rPr>
          <w:rFonts w:cs="Times New Roman"/>
        </w:rPr>
        <w:t xml:space="preserve">. </w:t>
      </w:r>
    </w:p>
    <w:p w:rsidR="00F72D54" w:rsidRDefault="004A7AE3" w:rsidP="00E94460">
      <w:pPr>
        <w:pStyle w:val="ListeParagraf"/>
        <w:ind w:left="0" w:firstLine="567"/>
        <w:rPr>
          <w:rFonts w:cs="Times New Roman"/>
        </w:rPr>
      </w:pPr>
      <w:r>
        <w:rPr>
          <w:rFonts w:cs="Times New Roman"/>
        </w:rPr>
        <w:t xml:space="preserve">Spermin epididimis kanalı içerisinden geçişi biraz zaman alır, bu sürede spermler olgunlaşır ve döllenme kabiliyeti kazanır. Spermin epididimis içindeki hareketi sırasında; bağımsız ileri yönde hareketlilik yetkinliği geliştirilir, akrozom olgunlaşır ve hücre membranında biyokimyasal değişiklikler meydana gelir </w:t>
      </w:r>
      <w:r>
        <w:rPr>
          <w:rFonts w:cs="Times New Roman"/>
        </w:rPr>
        <w:fldChar w:fldCharType="begin"/>
      </w:r>
      <w:r>
        <w:rPr>
          <w:rFonts w:cs="Times New Roman"/>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rPr>
        <w:fldChar w:fldCharType="separate"/>
      </w:r>
      <w:r>
        <w:rPr>
          <w:rFonts w:cs="Times New Roman"/>
          <w:noProof/>
        </w:rPr>
        <w:t>(Junqueira ve Mescher, 2013)</w:t>
      </w:r>
      <w:r>
        <w:rPr>
          <w:rFonts w:cs="Times New Roman"/>
        </w:rPr>
        <w:fldChar w:fldCharType="end"/>
      </w:r>
      <w:r>
        <w:rPr>
          <w:rFonts w:cs="Times New Roman"/>
        </w:rPr>
        <w:t xml:space="preserve">. Epididimis salgısı sperm canlığının korunmasında, sperm motilitesinde ve fertil olma kapasitesini artırma da rol oynamaktadır. Epididimis kanalı spermatozooayı taşıyan, konsantre eden ve depolayan bir kanal olarak bilinir </w:t>
      </w:r>
      <w:r>
        <w:rPr>
          <w:rFonts w:cs="Times New Roman"/>
        </w:rPr>
        <w:fldChar w:fldCharType="begin"/>
      </w:r>
      <w:r>
        <w:rPr>
          <w:rFonts w:cs="Times New Roman"/>
        </w:rPr>
        <w:instrText xml:space="preserve"> ADDIN EN.CITE &lt;EndNote&gt;&lt;Cite&gt;&lt;Author&gt;Arrotéia&lt;/Author&gt;&lt;Year&gt;2012&lt;/Year&gt;&lt;RecNum&gt;81&lt;/RecNum&gt;&lt;DisplayText&gt;(Arrotéia, Garcia, Barbieri, Justino, &amp;amp; Pereira, 2012)&lt;/DisplayText&gt;&lt;record&gt;&lt;rec-number&gt;81&lt;/rec-number&gt;&lt;foreign-keys&gt;&lt;key app="EN" db-id="rd9aptzxltr9p8epv5evw50tewzfwz9we20v" timestamp="1565351566"&gt;81&lt;/key&gt;&lt;/foreign-keys&gt;&lt;ref-type name="Book Section"&gt;5&lt;/ref-type&gt;&lt;contributors&gt;&lt;authors&gt;&lt;author&gt;Arrotéia, Kélen Fabiola&lt;/author&gt;&lt;author&gt;Garcia, Patrick Vianna&lt;/author&gt;&lt;author&gt;Barbieri, Mainara Ferreira&lt;/author&gt;&lt;author&gt;Justino, Marilia Lopes&lt;/author&gt;&lt;author&gt;Pereira, Luís Antonio Violin&lt;/author&gt;&lt;/authors&gt;&lt;/contributors&gt;&lt;titles&gt;&lt;title&gt;The epididymis: embryology, structure, function and its role in fertilization and infertility&lt;/title&gt;&lt;secondary-title&gt;Embryology-Updates and Highlights on Classic Topics&lt;/secondary-title&gt;&lt;/titles&gt;&lt;dates&gt;&lt;year&gt;2012&lt;/year&gt;&lt;/dates&gt;&lt;publisher&gt;IntechOpen&lt;/publisher&gt;&lt;urls&gt;&lt;/urls&gt;&lt;/record&gt;&lt;/Cite&gt;&lt;/EndNote&gt;</w:instrText>
      </w:r>
      <w:r>
        <w:rPr>
          <w:rFonts w:cs="Times New Roman"/>
        </w:rPr>
        <w:fldChar w:fldCharType="separate"/>
      </w:r>
      <w:r>
        <w:rPr>
          <w:rFonts w:cs="Times New Roman"/>
          <w:noProof/>
        </w:rPr>
        <w:t>(Arrotéia ve ark, 2012)</w:t>
      </w:r>
      <w:r>
        <w:rPr>
          <w:rFonts w:cs="Times New Roman"/>
        </w:rPr>
        <w:fldChar w:fldCharType="end"/>
      </w:r>
      <w:r>
        <w:rPr>
          <w:rFonts w:cs="Times New Roman"/>
        </w:rPr>
        <w:t xml:space="preserve">. Bu kanalda, spermatozoonların döllenme yeteneği olan hücrelere dönüşümü, epididimis olgunlaşması olarak bilinen bir işlemle spermatozoanın yapısında morfolojik, biyokimyasal, fizyolojik ve işlevsel değişiklerle meydana gelir </w:t>
      </w:r>
      <w:r>
        <w:rPr>
          <w:rFonts w:cs="Times New Roman"/>
        </w:rPr>
        <w:fldChar w:fldCharType="begin"/>
      </w:r>
      <w:r>
        <w:rPr>
          <w:rFonts w:cs="Times New Roman"/>
        </w:rPr>
        <w:instrText xml:space="preserve"> ADDIN EN.CITE &lt;EndNote&gt;&lt;Cite&gt;&lt;Author&gt;Gatti&lt;/Author&gt;&lt;Year&gt;2004&lt;/Year&gt;&lt;RecNum&gt;82&lt;/RecNum&gt;&lt;DisplayText&gt;(Gatti et al., 2004)&lt;/DisplayText&gt;&lt;record&gt;&lt;rec-number&gt;82&lt;/rec-number&gt;&lt;foreign-keys&gt;&lt;key app="EN" db-id="rd9aptzxltr9p8epv5evw50tewzfwz9we20v" timestamp="1565352451"&gt;82&lt;/key&gt;&lt;/foreign-keys&gt;&lt;ref-type name="Journal Article"&gt;17&lt;/ref-type&gt;&lt;contributors&gt;&lt;authors&gt;&lt;author&gt;Gatti, J-L&lt;/author&gt;&lt;author&gt;Castella, Sandrine&lt;/author&gt;&lt;author&gt;Dacheux, Francoise&lt;/author&gt;&lt;author&gt;Ecroyd, H&lt;/author&gt;&lt;author&gt;Metayer, S&lt;/author&gt;&lt;author&gt;Thimon, Veronique&lt;/author&gt;&lt;author&gt;Dacheux, J-L&lt;/author&gt;&lt;/authors&gt;&lt;/contributors&gt;&lt;titles&gt;&lt;title&gt;Post-testicular sperm environment and fertility&lt;/title&gt;&lt;secondary-title&gt;Animal reproduction science&lt;/secondary-title&gt;&lt;/titles&gt;&lt;periodical&gt;&lt;full-title&gt;Animal reproduction science&lt;/full-title&gt;&lt;/periodical&gt;&lt;pages&gt;321-339&lt;/pages&gt;&lt;volume&gt;82&lt;/volume&gt;&lt;dates&gt;&lt;year&gt;2004&lt;/year&gt;&lt;/dates&gt;&lt;isbn&gt;0378-4320&lt;/isbn&gt;&lt;urls&gt;&lt;/urls&gt;&lt;/record&gt;&lt;/Cite&gt;&lt;/EndNote&gt;</w:instrText>
      </w:r>
      <w:r>
        <w:rPr>
          <w:rFonts w:cs="Times New Roman"/>
        </w:rPr>
        <w:fldChar w:fldCharType="separate"/>
      </w:r>
      <w:r>
        <w:rPr>
          <w:rFonts w:cs="Times New Roman"/>
          <w:noProof/>
        </w:rPr>
        <w:t>(Gatti ve ark, 2004)</w:t>
      </w:r>
      <w:r>
        <w:rPr>
          <w:rFonts w:cs="Times New Roman"/>
        </w:rPr>
        <w:fldChar w:fldCharType="end"/>
      </w:r>
      <w:r>
        <w:rPr>
          <w:rFonts w:cs="Times New Roman"/>
        </w:rPr>
        <w:t>.</w:t>
      </w:r>
    </w:p>
    <w:p w:rsidR="0030583B" w:rsidRDefault="0030583B" w:rsidP="00850EB6">
      <w:pPr>
        <w:pStyle w:val="Balk4"/>
      </w:pPr>
      <w:bookmarkStart w:id="86" w:name="_Toc26096064"/>
    </w:p>
    <w:p w:rsidR="00F72D54" w:rsidRPr="001E61B2" w:rsidRDefault="00D72592" w:rsidP="00850EB6">
      <w:pPr>
        <w:pStyle w:val="Balk4"/>
      </w:pPr>
      <w:r w:rsidRPr="001E61B2">
        <w:t>2.1.6.4. Duktus d</w:t>
      </w:r>
      <w:r w:rsidR="00F72D54" w:rsidRPr="001E61B2">
        <w:t>eferens</w:t>
      </w:r>
      <w:bookmarkEnd w:id="86"/>
    </w:p>
    <w:p w:rsidR="00F72D54" w:rsidRDefault="00F72D54" w:rsidP="00F72D54">
      <w:pPr>
        <w:rPr>
          <w:rFonts w:cs="Times New Roman"/>
          <w:b/>
          <w:szCs w:val="24"/>
        </w:rPr>
      </w:pPr>
    </w:p>
    <w:p w:rsidR="004A7AE3" w:rsidRPr="00F72D54" w:rsidRDefault="004A7AE3" w:rsidP="00E94460">
      <w:pPr>
        <w:ind w:firstLine="567"/>
        <w:rPr>
          <w:rFonts w:cs="Times New Roman"/>
          <w:b/>
          <w:szCs w:val="24"/>
        </w:rPr>
      </w:pPr>
      <w:r>
        <w:rPr>
          <w:rFonts w:cs="Times New Roman"/>
          <w:szCs w:val="24"/>
        </w:rPr>
        <w:t xml:space="preserve">Duktus deferens, dairesel ve uzunlamasına şekillenmiş kalın bir kas tabakası ile çevrili dar lümenli boru şeklinde bir oluşumdur </w:t>
      </w:r>
      <w:r>
        <w:rPr>
          <w:rFonts w:cs="Times New Roman"/>
          <w:szCs w:val="24"/>
        </w:rPr>
        <w:fldChar w:fldCharType="begin"/>
      </w:r>
      <w:r>
        <w:rPr>
          <w:rFonts w:cs="Times New Roman"/>
          <w:szCs w:val="24"/>
        </w:rPr>
        <w:instrText xml:space="preserve"> ADDIN EN.CITE &lt;EndNote&gt;&lt;Cite&gt;&lt;Author&gt;Alm&lt;/Author&gt;&lt;Year&gt;1982&lt;/Year&gt;&lt;RecNum&gt;80&lt;/RecNum&gt;&lt;DisplayText&gt;(Alm, 1982)&lt;/DisplayText&gt;&lt;record&gt;&lt;rec-number&gt;80&lt;/rec-number&gt;&lt;foreign-keys&gt;&lt;key app="EN" db-id="rd9aptzxltr9p8epv5evw50tewzfwz9we20v" timestamp="1565340264"&gt;80&lt;/key&gt;&lt;/foreign-keys&gt;&lt;ref-type name="Journal Article"&gt;17&lt;/ref-type&gt;&lt;contributors&gt;&lt;authors&gt;&lt;author&gt;Alm, Per&lt;/author&gt;&lt;/authors&gt;&lt;/contributors&gt;&lt;titles&gt;&lt;title&gt;On the autonomic innervation of the human vas deferens&lt;/title&gt;&lt;secondary-title&gt;Brain research bulletin&lt;/secondary-title&gt;&lt;/titles&gt;&lt;periodical&gt;&lt;full-title&gt;Brain research bulletin&lt;/full-title&gt;&lt;/periodical&gt;&lt;pages&gt;673-677&lt;/pages&gt;&lt;volume&gt;9&lt;/volume&gt;&lt;number&gt;1-6&lt;/number&gt;&lt;dates&gt;&lt;year&gt;1982&lt;/year&gt;&lt;/dates&gt;&lt;isbn&gt;0361-9230&lt;/isbn&gt;&lt;urls&gt;&lt;/urls&gt;&lt;/record&gt;&lt;/Cite&gt;&lt;/EndNote&gt;</w:instrText>
      </w:r>
      <w:r>
        <w:rPr>
          <w:rFonts w:cs="Times New Roman"/>
          <w:szCs w:val="24"/>
        </w:rPr>
        <w:fldChar w:fldCharType="separate"/>
      </w:r>
      <w:r>
        <w:rPr>
          <w:rFonts w:cs="Times New Roman"/>
          <w:noProof/>
          <w:szCs w:val="24"/>
        </w:rPr>
        <w:t>(Alm, 1982)</w:t>
      </w:r>
      <w:r>
        <w:rPr>
          <w:rFonts w:cs="Times New Roman"/>
          <w:szCs w:val="24"/>
        </w:rPr>
        <w:fldChar w:fldCharType="end"/>
      </w:r>
      <w:r>
        <w:rPr>
          <w:rFonts w:cs="Times New Roman"/>
          <w:szCs w:val="24"/>
        </w:rPr>
        <w:t xml:space="preserve">. Duktus deferensten önceki bölüm olan </w:t>
      </w:r>
      <w:r>
        <w:rPr>
          <w:rFonts w:cs="Times New Roman"/>
          <w:szCs w:val="24"/>
        </w:rPr>
        <w:lastRenderedPageBreak/>
        <w:t xml:space="preserve">duktus epididimiste epitel, duktus deferenste ise kas (tunika muskularis) fonksiyonel yönden önem taşır. Duvarı daha kalın olan duktus deferens, tunika mukoza, tunika muskularis ve tunika adventisya olmak üzere üç ana katmandan oluşur </w:t>
      </w:r>
      <w:r>
        <w:rPr>
          <w:rFonts w:cs="Times New Roman"/>
          <w:szCs w:val="24"/>
        </w:rPr>
        <w:fldChar w:fldCharType="begin"/>
      </w:r>
      <w:r>
        <w:rPr>
          <w:rFonts w:cs="Times New Roman"/>
          <w:szCs w:val="24"/>
        </w:rPr>
        <w:instrText xml:space="preserve"> ADDIN EN.CITE &lt;EndNote&gt;&lt;Cite&gt;&lt;Author&gt;Tanyolaç A.&lt;/Author&gt;&lt;Year&gt;1999&lt;/Year&gt;&lt;RecNum&gt;19&lt;/RecNum&gt;&lt;DisplayText&gt;(Tanyolaç A., 1999)&lt;/DisplayText&gt;&lt;record&gt;&lt;rec-number&gt;19&lt;/rec-number&gt;&lt;foreign-keys&gt;&lt;key app="EN" db-id="rd9aptzxltr9p8epv5evw50tewzfwz9we20v" timestamp="1564472700"&gt;19&lt;/key&gt;&lt;/foreign-keys&gt;&lt;ref-type name="Book"&gt;6&lt;/ref-type&gt;&lt;contributors&gt;&lt;authors&gt;&lt;author&gt;&lt;style face="normal" font="default" size="100%"&gt;Tanyolaç A.&lt;/style&gt;&lt;style face="normal" font="default" charset="162" size="100%"&gt;,&lt;/style&gt;&lt;/author&gt;&lt;/authors&gt;&lt;secondary-authors&gt;&lt;author&gt; &lt;/author&gt;&lt;/secondary-authors&gt;&lt;/contributors&gt;&lt;titles&gt;&lt;title&gt;Erkekte genital sistem&lt;/title&gt;&lt;secondary-title&gt;Özel Histoloji&lt;/secondary-title&gt;&lt;/titles&gt;&lt;pages&gt;&lt;style face="normal" font="default" charset="162" size="100%"&gt;132-143&lt;/style&gt;&lt;/pages&gt;&lt;section&gt;&lt;style face="normal" font="default" charset="162" size="100%"&gt;132-143&lt;/style&gt;&lt;/section&gt;&lt;dates&gt;&lt;year&gt;&lt;style face="normal" font="default" charset="162" size="100%"&gt;1999&lt;/style&gt;&lt;/year&gt;&lt;/dates&gt;&lt;publisher&gt;&lt;style face="normal" font="default" size="100%"&gt;Yorum Bas&lt;/style&gt;&lt;style face="normal" font="default" charset="238" size="100%"&gt;ın Yayın Ankara&lt;/style&gt;&lt;/publisher&gt;&lt;urls&gt;&lt;/urls&gt;&lt;/record&gt;&lt;/Cite&gt;&lt;/EndNote&gt;</w:instrText>
      </w:r>
      <w:r>
        <w:rPr>
          <w:rFonts w:cs="Times New Roman"/>
          <w:szCs w:val="24"/>
        </w:rPr>
        <w:fldChar w:fldCharType="separate"/>
      </w:r>
      <w:r>
        <w:rPr>
          <w:rFonts w:cs="Times New Roman"/>
          <w:noProof/>
          <w:szCs w:val="24"/>
        </w:rPr>
        <w:t>(Tanyolaç, 1999)</w:t>
      </w:r>
      <w:r>
        <w:rPr>
          <w:rFonts w:cs="Times New Roman"/>
          <w:szCs w:val="24"/>
        </w:rPr>
        <w:fldChar w:fldCharType="end"/>
      </w:r>
      <w:r>
        <w:rPr>
          <w:rFonts w:cs="Times New Roman"/>
          <w:szCs w:val="24"/>
        </w:rPr>
        <w:t xml:space="preserve">. </w:t>
      </w:r>
      <w:r>
        <w:rPr>
          <w:rFonts w:cs="Times New Roman"/>
        </w:rPr>
        <w:t xml:space="preserve">Mukozanın lamina epiteliyalisi yalancı çok katlı prizmatik olup lümene bakan bölümünde bulunan ve duktus epididimidise göre daha kısa olan steryosilyumlar ileri bölümlere varmadan kaybolur. Tunika muskularis içte ve dışta uzunlamasına, ortada sirküler seyreden güçlü düz kaslardan meydana gelmektedir </w:t>
      </w:r>
      <w:r>
        <w:rPr>
          <w:rFonts w:cs="Times New Roman"/>
        </w:rPr>
        <w:fldChar w:fldCharType="begin"/>
      </w:r>
      <w:r>
        <w:rPr>
          <w:rFonts w:cs="Times New Roman"/>
        </w:rPr>
        <w:instrText xml:space="preserve"> ADDIN EN.CITE &lt;EndNote&gt;&lt;Cite&gt;&lt;Author&gt;Junqueira&lt;/Author&gt;&lt;Year&gt;2013&lt;/Year&gt;&lt;RecNum&gt;4&lt;/RecNum&gt;&lt;DisplayText&gt;(Junqueira &amp;amp; Mescher, 2013)&lt;/DisplayText&gt;&lt;record&gt;&lt;rec-number&gt;4&lt;/rec-number&gt;&lt;foreign-keys&gt;&lt;key app="EN" db-id="rd9aptzxltr9p8epv5evw50tewzfwz9we20v" timestamp="1564322263"&gt;4&lt;/key&gt;&lt;/foreign-keys&gt;&lt;ref-type name="Book"&gt;6&lt;/ref-type&gt;&lt;contributors&gt;&lt;authors&gt;&lt;author&gt;Junqueira, Luis C&lt;/author&gt;&lt;author&gt;Mescher, Anthony L&lt;/author&gt;&lt;/authors&gt;&lt;/contributors&gt;&lt;titles&gt;&lt;title&gt;Junqueira&amp;apos;s basic histology: text &amp;amp; atlas/Anthony L. Mescher&lt;/title&gt;&lt;/titles&gt;&lt;dates&gt;&lt;year&gt;2013&lt;/year&gt;&lt;/dates&gt;&lt;publisher&gt;New York [etc.]: McGraw-Hill Medical&lt;/publisher&gt;&lt;urls&gt;&lt;/urls&gt;&lt;/record&gt;&lt;/Cite&gt;&lt;/EndNote&gt;</w:instrText>
      </w:r>
      <w:r>
        <w:rPr>
          <w:rFonts w:cs="Times New Roman"/>
        </w:rPr>
        <w:fldChar w:fldCharType="separate"/>
      </w:r>
      <w:r>
        <w:rPr>
          <w:rFonts w:cs="Times New Roman"/>
          <w:noProof/>
        </w:rPr>
        <w:t>(Junqueira ve Mescher, 2013)</w:t>
      </w:r>
      <w:r>
        <w:rPr>
          <w:rFonts w:cs="Times New Roman"/>
        </w:rPr>
        <w:fldChar w:fldCharType="end"/>
      </w:r>
      <w:r>
        <w:rPr>
          <w:rFonts w:cs="Times New Roman"/>
        </w:rPr>
        <w:t>. İleri derecede kalınlık gösteren bu katman</w:t>
      </w:r>
      <w:r w:rsidR="00711D6F">
        <w:rPr>
          <w:rFonts w:cs="Times New Roman"/>
        </w:rPr>
        <w:t>ın</w:t>
      </w:r>
      <w:r>
        <w:rPr>
          <w:rFonts w:cs="Times New Roman"/>
        </w:rPr>
        <w:t>, ejakülasyon sırasında spermatozoonların atılmasını sağlayan güçlü peristaltik hareketlere sahip olması fonksiyonel olarak öne</w:t>
      </w:r>
      <w:r w:rsidR="00711D6F">
        <w:rPr>
          <w:rFonts w:cs="Times New Roman"/>
        </w:rPr>
        <w:t>mlidir. Kanalı dıştan saran T</w:t>
      </w:r>
      <w:r>
        <w:rPr>
          <w:rFonts w:cs="Times New Roman"/>
        </w:rPr>
        <w:t xml:space="preserve">unika adventisya, gevşek bağ doku yapısında olup damar ve sinirlerden zengindir </w: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 </w:instrText>
      </w:r>
      <w:r>
        <w:rPr>
          <w:rFonts w:cs="Times New Roman"/>
        </w:rPr>
        <w:fldChar w:fldCharType="begin">
          <w:fldData xml:space="preserve">PEVuZE5vdGU+PENpdGU+PEF1dGhvcj5FcmfDvG4gTC48L0F1dGhvcj48WWVhcj4yMDE2PC9ZZWFy
PjxSZWNOdW0+MTg8L1JlY051bT48RGlzcGxheVRleHQ+KEVyZ8O8biBMLiwgMjAxNik8L0Rpc3Bs
YXlUZXh0PjxyZWNvcmQ+PHJlYy1udW1iZXI+MTg8L3JlYy1udW1iZXI+PGZvcmVpZ24ta2V5cz48
a2V5IGFwcD0iRU4iIGRiLWlkPSJyZDlhcHR6eGx0cjlwOGVwdjVldnc1MHRld3pmd3o5d2UyMHYi
IHRpbWVzdGFtcD0iMTU2NDM4NTkxOSI+MTg8L2tleT48L2ZvcmVpZ24ta2V5cz48cmVmLXR5cGUg
bmFtZT0iQm9vayI+NjwvcmVmLXR5cGU+PGNvbnRyaWJ1dG9ycz48YXV0aG9ycz48YXV0aG9yPjxz
dHlsZSBmYWNlPSJub3JtYWwiIGZvbnQ9ImRlZmF1bHQiIGNoYXJzZXQ9IjE2MiIgc2l6ZT0iMTAw
JSI+RXJnPC9zdHlsZT48c3R5bGUgZmFjZT0ibm9ybWFsIiBmb250PSJkZWZhdWx0IiBzaXplPSIx
MDAlIj7DvDwvc3R5bGU+PHN0eWxlIGZhY2U9Im5vcm1hbCIgZm9udD0iZGVmYXVsdCIgY2hhcnNl
dD0iMTYyIiBzaXplPSIxMDAlIj5uIEwuLDwvc3R5bGU+PC9hdXRob3I+PC9hdXRob3JzPjxzZWNv
bmRhcnktYXV0aG9ycz48YXV0aG9yPjxzdHlsZSBmYWNlPSJub3JtYWwiIGZvbnQ9ImRlZmF1bHQi
IHNpemU9IjEwMCUiPsOWPC9zdHlsZT48c3R5bGUgZmFjZT0ibm9ybWFsIiBmb250PSJkZWZhdWx0
IiBjaGFyc2V0PSIxNjIiIHNpemU9IjEwMCUiPnplciBBLiw8L3N0eWxlPjwvYXV0aG9yPjwvc2Vj
b25kYXJ5LWF1dGhvcnM+PHRlcnRpYXJ5LWF1dGhvcnM+PGF1dGhvcj48c3R5bGUgZmFjZT0ibm9y
bWFsIiBmb250PSJkZWZhdWx0IiBzaXplPSIxMDAlIj7Dljwvc3R5bGU+PHN0eWxlIGZhY2U9Im5v
cm1hbCIgZm9udD0iZGVmYXVsdCIgY2hhcnNldD0iMTYyIiBzaXplPSIxMDAlIj56ZXIgQXl0ZWtp
biw8L3N0eWxlPjwvYXV0aG9yPjwvdGVydGlhcnktYXV0aG9ycz48L2NvbnRyaWJ1dG9ycz48dGl0
bGVzPjx0aXRsZT48c3R5bGUgZmFjZT0ibm9ybWFsIiBmb250PSJkZWZhdWx0IiBjaGFyc2V0PSIx
NjIiIHNpemU9IjEwMCUiPlZldGVyaW5lciA8L3N0eWxlPjxzdHlsZSBmYWNlPSJub3JtYWwiIGZv
bnQ9ImRlZmF1bHQiIHNpemU9IjEwMCUiPsOWPC9zdHlsZT48c3R5bGUgZmFjZT0ibm9ybWFsIiBm
b250PSJkZWZhdWx0IiBjaGFyc2V0PSIxNjIiIHNpemU9IjEwMCUiPnplbCBIaXN0b2xvamk8L3N0
eWxlPjwvdGl0bGU+PHNlY29uZGFyeS10aXRsZT48c3R5bGUgZmFjZT0ibm9ybWFsIiBmb250PSJk
ZWZhdWx0IiBjaGFyc2V0PSIxNjIiIHNpemU9IjEwMCUiPkVya2VrIGdlbml0YWwgc2lzdGVtPC9z
dHlsZT48L3NlY29uZGFyeS10aXRsZT48L3RpdGxlcz48cGFnZXM+PHN0eWxlIGZhY2U9Im5vcm1h
bCIgZm9udD0iZGVmYXVsdCIgY2hhcnNldD0iMTYyIiBzaXplPSIxMDAlIj4yNTEtMjY4PC9zdHls
ZT48L3BhZ2VzPjxlZGl0aW9uPjxzdHlsZSBmYWNlPSJub3JtYWwiIGZvbnQ9ImRlZmF1bHQiIGNo
YXJzZXQ9IjE2MiIgc2l6ZT0iMTAwJSI+MS48L3N0eWxlPjwvZWRpdGlvbj48ZGF0ZXM+PHllYXI+
PHN0eWxlIGZhY2U9Im5vcm1hbCIgZm9udD0iZGVmYXVsdCIgY2hhcnNldD0iMTYyIiBzaXplPSIx
MDAlIj4yMDE2PC9zdHlsZT48L3llYXI+PC9kYXRlcz48cHViLWxvY2F0aW9uPjxzdHlsZSBmYWNl
PSJub3JtYWwiIGZvbnQ9ImRlZmF1bHQiIGNoYXJzZXQ9IjE2MiIgc2l6ZT0iMTAwJSI+RG9yYSBC
YXM8L3N0eWxlPjxzdHlsZSBmYWNlPSJub3JtYWwiIGZvbnQ9ImRlZmF1bHQiIGNoYXJzZXQ9IjIz
OCIgc2l6ZT0iMTAwJSI+xLE8L3N0eWxlPjxzdHlsZSBmYWNlPSJub3JtYWwiIGZvbnQ9ImRlZmF1
bHQiIGNoYXJzZXQ9IjE2MiIgc2l6ZT0iMTAwJSI+bS1ZYXk8L3N0eWxlPjxzdHlsZSBmYWNlPSJu
b3JtYWwiIGZvbnQ9ImRlZmF1bHQiIGNoYXJzZXQ9IjIzOCIgc2l6ZT0iMTAwJSI+xLE8L3N0eWxl
PjxzdHlsZSBmYWNlPSJub3JtYWwiIGZvbnQ9ImRlZmF1bHQiIGNoYXJzZXQ9IjE2MiIgc2l6ZT0i
MTAwJSI+biBkYTwvc3R5bGU+PHN0eWxlIGZhY2U9Im5vcm1hbCIgZm9udD0iZGVmYXVsdCIgY2hh
cnNldD0iMjM4IiBzaXplPSIxMDAlIj7En8SxPC9zdHlsZT48c3R5bGUgZmFjZT0ibm9ybWFsIiBm
b250PSJkZWZhdWx0IiBjaGFyc2V0PSIxNjIiIHNpemU9IjEwMCUiPnQ8L3N0eWxlPjxzdHlsZSBm
YWNlPSJub3JtYWwiIGZvbnQ9ImRlZmF1bHQiIGNoYXJzZXQ9IjIzOCIgc2l6ZT0iMTAwJSI+xLE8
L3N0eWxlPjxzdHlsZSBmYWNlPSJub3JtYWwiIGZvbnQ9ImRlZmF1bHQiIGNoYXJzZXQ9IjE2MiIg
c2l6ZT0iMTAwJSI+bSBMdGQuIDwvc3R5bGU+PHN0eWxlIGZhY2U9Im5vcm1hbCIgZm9udD0iZGVm
YXVsdCIgY2hhcnNldD0iMjM4IiBzaXplPSIxMDAlIj7Fnjwvc3R5bGU+PHN0eWxlIGZhY2U9Im5v
cm1hbCIgZm9udD0iZGVmYXVsdCIgY2hhcnNldD0iMTYyIiBzaXplPSIxMDAlIj50aS48L3N0eWxl
PjwvcHViLWxvY2F0aW9uPjxwdWJsaXNoZXI+PHN0eWxlIGZhY2U9Im5vcm1hbCIgZm9udD0iZGVm
YXVsdCIgY2hhcnNldD0iMTYyIiBzaXplPSIxMDAlIj5Eb3JhIEJhczwvc3R5bGU+PHN0eWxlIGZh
Y2U9Im5vcm1hbCIgZm9udD0iZGVmYXVsdCIgY2hhcnNldD0iMjM4IiBzaXplPSIxMDAlIj7EsTwv
c3R5bGU+PHN0eWxlIGZhY2U9Im5vcm1hbCIgZm9udD0iZGVmYXVsdCIgY2hhcnNldD0iMTYyIiBz
aXplPSIxMDAlIj5tLVlheTwvc3R5bGU+PHN0eWxlIGZhY2U9Im5vcm1hbCIgZm9udD0iZGVmYXVs
dCIgY2hhcnNldD0iMjM4IiBzaXplPSIxMDAlIj7EsTwvc3R5bGU+PHN0eWxlIGZhY2U9Im5vcm1h
bCIgZm9udD0iZGVmYXVsdCIgY2hhcnNldD0iMTYyIiBzaXplPSIxMDAlIj5uIGRhPC9zdHlsZT48
c3R5bGUgZmFjZT0ibm9ybWFsIiBmb250PSJkZWZhdWx0IiBjaGFyc2V0PSIyMzgiIHNpemU9IjEw
MCUiPsSfxLE8L3N0eWxlPjxzdHlsZSBmYWNlPSJub3JtYWwiIGZvbnQ9ImRlZmF1bHQiIGNoYXJz
ZXQ9IjE2MiIgc2l6ZT0iMTAwJSI+dDwvc3R5bGU+PHN0eWxlIGZhY2U9Im5vcm1hbCIgZm9udD0i
ZGVmYXVsdCIgY2hhcnNldD0iMjM4IiBzaXplPSIxMDAlIj7EsTwvc3R5bGU+PHN0eWxlIGZhY2U9
Im5vcm1hbCIgZm9udD0iZGVmYXVsdCIgY2hhcnNldD0iMTYyIiBzaXplPSIxMDAlIj5tIEx0ZC4g
PC9zdHlsZT48c3R5bGUgZmFjZT0ibm9ybWFsIiBmb250PSJkZWZhdWx0IiBjaGFyc2V0PSIyMzgi
IHNpemU9IjEwMCUiPsWePC9zdHlsZT48c3R5bGUgZmFjZT0ibm9ybWFsIiBmb250PSJkZWZhdWx0
IiBjaGFyc2V0PSIxNjIiIHNpemU9IjEwMCUiPnRpLjwvc3R5bGU+PC9wdWJsaXNoZXI+PHVybHM+
PC91cmxzPjwvcmVjb3JkPjwvQ2l0ZT48L0VuZE5vdGU+AG==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(Ergün, 2016)</w:t>
      </w:r>
      <w:r>
        <w:rPr>
          <w:rFonts w:cs="Times New Roman"/>
        </w:rPr>
        <w:fldChar w:fldCharType="end"/>
      </w:r>
      <w:r>
        <w:rPr>
          <w:rFonts w:cs="Times New Roman"/>
        </w:rPr>
        <w:t>.</w:t>
      </w:r>
    </w:p>
    <w:p w:rsidR="0030583B" w:rsidRDefault="0030583B" w:rsidP="00850EB6">
      <w:pPr>
        <w:pStyle w:val="Balk3"/>
      </w:pPr>
      <w:bookmarkStart w:id="87" w:name="_Toc26096065"/>
    </w:p>
    <w:p w:rsidR="0030583B" w:rsidRDefault="0030583B" w:rsidP="00850EB6">
      <w:pPr>
        <w:pStyle w:val="Balk3"/>
      </w:pPr>
    </w:p>
    <w:p w:rsidR="004A7AE3" w:rsidRPr="001E61B2" w:rsidRDefault="004A7AE3" w:rsidP="00850EB6">
      <w:pPr>
        <w:pStyle w:val="Balk3"/>
      </w:pPr>
      <w:r w:rsidRPr="001E61B2">
        <w:t>2.1.7. Testisin Embriyolojisi ve Gelişimi</w:t>
      </w:r>
      <w:bookmarkEnd w:id="87"/>
    </w:p>
    <w:p w:rsidR="004A7AE3" w:rsidRDefault="004A7AE3" w:rsidP="00D21573">
      <w:pPr>
        <w:rPr>
          <w:rFonts w:cs="Times New Roman"/>
        </w:rPr>
      </w:pPr>
    </w:p>
    <w:p w:rsidR="004A7AE3" w:rsidRDefault="004A7AE3" w:rsidP="00E94460">
      <w:pPr>
        <w:pStyle w:val="ListeParagraf"/>
        <w:ind w:left="0" w:firstLine="567"/>
        <w:rPr>
          <w:rFonts w:cs="Times New Roman"/>
          <w:szCs w:val="24"/>
        </w:rPr>
      </w:pPr>
      <w:r>
        <w:rPr>
          <w:rFonts w:cs="Times New Roman"/>
          <w:szCs w:val="24"/>
        </w:rPr>
        <w:t xml:space="preserve">Memelilerde </w:t>
      </w:r>
      <w:r w:rsidRPr="004B296D">
        <w:rPr>
          <w:rFonts w:cs="Times New Roman"/>
          <w:szCs w:val="24"/>
        </w:rPr>
        <w:t>genital çıkıntılar (bipotonsiyel gonadlar), sölom boşluğundaki dorsal mezenterin her iki yanında uzanan bir çift yapı olarak intermedier mezodermden köken alır. Memeli genital çıkıntıların oluşumu, mezonefrozun ventromedial yüzeyi üzerindeki sölom epitel hücrelerinin çoğalmasıyla başlar.</w:t>
      </w:r>
      <w:r>
        <w:rPr>
          <w:rFonts w:cs="Times New Roman"/>
          <w:szCs w:val="24"/>
        </w:rPr>
        <w:t xml:space="preserve"> Mezonefroz ile genital çıkıntı birlikte ürogenital plağı oluşturur </w:t>
      </w:r>
      <w:r>
        <w:rPr>
          <w:rFonts w:cs="Times New Roman"/>
          <w:szCs w:val="24"/>
        </w:rPr>
        <w:fldChar w:fldCharType="begin"/>
      </w:r>
      <w:r>
        <w:rPr>
          <w:rFonts w:cs="Times New Roman"/>
          <w:szCs w:val="24"/>
        </w:rPr>
        <w:instrText xml:space="preserve"> ADDIN EN.CITE &lt;EndNote&gt;&lt;Cite&gt;&lt;Author&gt;Yang&lt;/Author&gt;&lt;Year&gt;2019&lt;/Year&gt;&lt;RecNum&gt;123&lt;/RecNum&gt;&lt;DisplayText&gt;(Y. Yang, Workman, &amp;amp; Wilson, 2019)&lt;/DisplayText&gt;&lt;record&gt;&lt;rec-number&gt;123&lt;/rec-number&gt;&lt;foreign-keys&gt;&lt;key app="EN" db-id="rd9aptzxltr9p8epv5evw50tewzfwz9we20v" timestamp="1567501484"&gt;123&lt;/key&gt;&lt;/foreign-keys&gt;&lt;ref-type name="Journal Article"&gt;17&lt;/ref-type&gt;&lt;contributors&gt;&lt;authors&gt;&lt;author&gt;Yisheng Yang&lt;/author&gt;&lt;author&gt;Stephanie Workman&lt;/author&gt;&lt;author&gt;Megan J Wilson&lt;/author&gt;&lt;/authors&gt;&lt;/contributors&gt;&lt;titles&gt;&lt;title&gt;The molecular pathways underlying early gonadal development&lt;/title&gt;&lt;/titles&gt;&lt;pages&gt;R47&lt;/pages&gt;&lt;volume&gt;62&lt;/volume&gt;&lt;number&gt;1&lt;/number&gt;&lt;dates&gt;&lt;year&gt;2019&lt;/year&gt;&lt;/dates&gt;&lt;isbn&gt;0952-5041&lt;/isbn&gt;&lt;urls&gt;&lt;related-urls&gt;&lt;url&gt;https://jme.bioscientifica.com/view/journals/jme/62/1/JME-17-0314.xml&lt;/url&gt;&lt;/related-urls&gt;&lt;/urls&gt;&lt;electronic-resource-num&gt;10.1530/jme-17-0314&lt;/electronic-resource-num&gt;&lt;language&gt;English&lt;/language&gt;&lt;/record&gt;&lt;/Cite&gt;&lt;/EndNote&gt;</w:instrText>
      </w:r>
      <w:r>
        <w:rPr>
          <w:rFonts w:cs="Times New Roman"/>
          <w:szCs w:val="24"/>
        </w:rPr>
        <w:fldChar w:fldCharType="separate"/>
      </w:r>
      <w:r>
        <w:rPr>
          <w:rFonts w:cs="Times New Roman"/>
          <w:noProof/>
          <w:szCs w:val="24"/>
        </w:rPr>
        <w:t>(Yang ve ark, 2019)</w:t>
      </w:r>
      <w:r>
        <w:rPr>
          <w:rFonts w:cs="Times New Roman"/>
          <w:szCs w:val="24"/>
        </w:rPr>
        <w:fldChar w:fldCharType="end"/>
      </w:r>
      <w:r>
        <w:rPr>
          <w:rFonts w:cs="Times New Roman"/>
          <w:szCs w:val="24"/>
        </w:rPr>
        <w:t>. İç genital organlar intermedier mezodermin ürogenital plağından meydana gelirler. Bu bölgedeki sölom epitelinde bilateral oluşan kabartı crista genitalis adını alır ve bu kabartılar testis ve ovaryumun çatısını oluştururlar. Çıkıntılar cinsiyet hücrelerinden yoksundur, çünkü cinsiyet hücreleri bu bölgeden değil</w:t>
      </w:r>
      <w:r w:rsidR="00440D36">
        <w:rPr>
          <w:rFonts w:cs="Times New Roman"/>
          <w:szCs w:val="24"/>
        </w:rPr>
        <w:t>,</w:t>
      </w:r>
      <w:r>
        <w:rPr>
          <w:rFonts w:cs="Times New Roman"/>
          <w:szCs w:val="24"/>
        </w:rPr>
        <w:t xml:space="preserve"> epiblasttan yani embriyonik ektodermden</w:t>
      </w:r>
      <w:r w:rsidR="00711D6F">
        <w:rPr>
          <w:rFonts w:cs="Times New Roman"/>
          <w:szCs w:val="24"/>
        </w:rPr>
        <w:t xml:space="preserve"> köken</w:t>
      </w:r>
      <w:r>
        <w:rPr>
          <w:rFonts w:cs="Times New Roman"/>
          <w:szCs w:val="24"/>
        </w:rPr>
        <w:t xml:space="preserve"> alırlar</w:t>
      </w:r>
      <w:r w:rsidR="00711D6F">
        <w:rPr>
          <w:rFonts w:cs="Times New Roman"/>
          <w:szCs w:val="24"/>
        </w:rPr>
        <w:t xml:space="preserve"> (Lawson ve ark, 1991)</w:t>
      </w:r>
      <w:r>
        <w:rPr>
          <w:rFonts w:cs="Times New Roman"/>
          <w:szCs w:val="24"/>
        </w:rPr>
        <w:t xml:space="preserve">. Bu dönemde, crista genitalisler (gonadlar) ve burada yerleşen primitif cinsiyet hücreleri henüz farklılaşmamışlardır </w:t>
      </w:r>
      <w:r>
        <w:rPr>
          <w:rFonts w:cs="Times New Roman"/>
          <w:szCs w:val="24"/>
        </w:rPr>
        <w:fldChar w:fldCharType="begin"/>
      </w:r>
      <w:r>
        <w:rPr>
          <w:rFonts w:cs="Times New Roman"/>
          <w:szCs w:val="24"/>
        </w:rPr>
        <w:instrText xml:space="preserve"> ADDIN EN.CITE &lt;EndNote&gt;&lt;Cite&gt;&lt;Author&gt;Hassa O&lt;/Author&gt;&lt;Year&gt;1997&lt;/Year&gt;&lt;RecNum&gt;79&lt;/RecNum&gt;&lt;DisplayText&gt;(Hassa O, 1997)&lt;/DisplayText&gt;&lt;record&gt;&lt;rec-number&gt;79&lt;/rec-number&gt;&lt;foreign-keys&gt;&lt;key app="EN" db-id="rd9aptzxltr9p8epv5evw50tewzfwz9we20v" timestamp="1565281915"&gt;79&lt;/key&gt;&lt;/foreign-keys&gt;&lt;ref-type name="Book"&gt;6&lt;/ref-type&gt;&lt;contributors&gt;&lt;authors&gt;&lt;author&gt;&lt;style face="normal" font="default" size="100%"&gt;Hassa O, A&lt;/style&gt;&lt;style face="normal" font="default" charset="238" size="100%"&gt;ştı RN.&lt;/style&gt;&lt;/author&gt;&lt;/authors&gt;&lt;/contributors&gt;&lt;titles&gt;&lt;title&gt; Embriyoloji.&lt;/title&gt;&lt;/titles&gt;&lt;pages&gt;&lt;style face="normal" font="default" charset="162" size="100%"&gt;147&lt;/style&gt;&lt;/pages&gt;&lt;edition&gt;&lt;style face="normal" font="default" charset="162" size="100%"&gt;3&lt;/style&gt;&lt;/edition&gt;&lt;section&gt;&lt;style face="normal" font="default" charset="162" size="100%"&gt;7-10&lt;/style&gt;&lt;/section&gt;&lt;dates&gt;&lt;year&gt;&lt;style face="normal" font="default" charset="162" size="100%"&gt;1997&lt;/style&gt;&lt;/year&gt;&lt;/dates&gt;&lt;publisher&gt;&lt;style face="normal" font="default" size="100%"&gt;Yorum bas&lt;/style&gt;&lt;style face="normal" font="default" charset="238" size="100%"&gt;ın yayın&lt;/style&gt;&lt;/publisher&gt;&lt;urls&gt;&lt;/urls&gt;&lt;/record&gt;&lt;/Cite&gt;&lt;/EndNote&gt;</w:instrText>
      </w:r>
      <w:r>
        <w:rPr>
          <w:rFonts w:cs="Times New Roman"/>
          <w:szCs w:val="24"/>
        </w:rPr>
        <w:fldChar w:fldCharType="separate"/>
      </w:r>
      <w:r>
        <w:rPr>
          <w:rFonts w:cs="Times New Roman"/>
          <w:noProof/>
          <w:szCs w:val="24"/>
        </w:rPr>
        <w:t>(Hassa</w:t>
      </w:r>
      <w:r w:rsidR="00553DD7">
        <w:rPr>
          <w:rFonts w:cs="Times New Roman"/>
          <w:noProof/>
          <w:szCs w:val="24"/>
        </w:rPr>
        <w:t xml:space="preserve"> ve Aştı, 2003</w:t>
      </w:r>
      <w:r>
        <w:rPr>
          <w:rFonts w:cs="Times New Roman"/>
          <w:noProof/>
          <w:szCs w:val="24"/>
        </w:rPr>
        <w:t>)</w:t>
      </w:r>
      <w:r>
        <w:rPr>
          <w:rFonts w:cs="Times New Roman"/>
          <w:szCs w:val="24"/>
        </w:rPr>
        <w:fldChar w:fldCharType="end"/>
      </w:r>
      <w:r>
        <w:rPr>
          <w:rFonts w:cs="Times New Roman"/>
          <w:szCs w:val="24"/>
        </w:rPr>
        <w:t xml:space="preserve">. </w:t>
      </w:r>
      <w:r w:rsidRPr="00E6253E">
        <w:rPr>
          <w:rFonts w:cs="Times New Roman"/>
          <w:szCs w:val="24"/>
        </w:rPr>
        <w:t>Genital kabartının şekillenmesinden sonra oluşan farklılaşmamış gonad yapısında dışta korteks, iç kısmında ise medulla yer alır. Embriyo XX seks kromozom kompleksine sahip ise, farklılaşmamış gonadın korteksi ovaryuma farklılaşır, medullası lize olur. Eğer embriyo XY seks kromozom kompleksine sahip ise m</w:t>
      </w:r>
      <w:r>
        <w:rPr>
          <w:rFonts w:cs="Times New Roman"/>
          <w:szCs w:val="24"/>
        </w:rPr>
        <w:t>edulla testise farklılaşır, kor</w:t>
      </w:r>
      <w:r w:rsidRPr="00E6253E">
        <w:rPr>
          <w:rFonts w:cs="Times New Roman"/>
          <w:szCs w:val="24"/>
        </w:rPr>
        <w:t>teks dejenere olur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&lt;EndNote&gt;&lt;Cite&gt;&lt;Author&gt;Moore KL&lt;/Author&gt;&lt;Year&gt;2002&lt;/Year&gt;&lt;RecNum&gt;124&lt;/RecNum&gt;&lt;DisplayText&gt;(Moore KL, 2002)&lt;/DisplayText&gt;&lt;record&gt;&lt;rec-number&gt;124&lt;/rec-number&gt;&lt;foreign-keys&gt;&lt;key app="EN" db-id="rd9aptzxltr9p8epv5evw50tewzfwz9we20v" timestamp="1567506502"&gt;124&lt;/key&gt;&lt;/foreign-keys&gt;&lt;ref-type name="Book"&gt;6&lt;/ref-type&gt;&lt;contributors&gt;&lt;authors&gt;&lt;author&gt;Moore KL, Persaud TVN.&lt;/author&gt;&lt;/authors&gt;&lt;tertiary-authors&gt;&lt;author&gt;&lt;style face="normal" font="default" size="100%"&gt;Y&lt;/style&gt;&lt;style face="normal" font="default" charset="238" size="100%"&gt;ıldırım M, Okar İ, Dal&lt;/style&gt;&lt;style face="normal" font="default" size="100%"&gt;ç&lt;/style&gt;&lt;style face="normal" font="default" charset="238" size="100%"&gt;ık H&lt;/style&gt;&lt;style face="normal" font="default" charset="162" size="100%"&gt;.&lt;/style&gt;&lt;/author&gt;&lt;/tertiary-authors&gt;&lt;/contributors&gt;&lt;titles&gt;&lt;title&gt;Klinik yönleri ile insan embriyolojisi&lt;/title&gt;&lt;/titles&gt;&lt;edition&gt;&lt;style face="normal" font="default" charset="162" size="100%"&gt;1&lt;/style&gt;&lt;/edition&gt;&lt;dates&gt;&lt;year&gt;&lt;style face="normal" font="default" charset="162" size="100%"&gt;2002&lt;/style&gt;&lt;/year&gt;&lt;/dates&gt;&lt;publisher&gt;&lt;style face="normal" font="default" charset="238" size="100%"&gt;Nobel Tıp Kitap Evi&lt;/style&gt;&lt;style face="normal" font="default" charset="162" size="100%"&gt;: &lt;/style&gt;&lt;style face="normal" font="default" charset="238" size="100%"&gt;İstanbul&lt;/style&gt;&lt;/publisher&gt;&lt;urls&gt;&lt;/urls&gt;&lt;/record&gt;&lt;/Cite&gt;&lt;/EndNote&gt;</w:instrText>
      </w:r>
      <w:r>
        <w:rPr>
          <w:rFonts w:cs="Times New Roman"/>
          <w:szCs w:val="24"/>
        </w:rPr>
        <w:fldChar w:fldCharType="separate"/>
      </w:r>
      <w:r>
        <w:rPr>
          <w:rFonts w:cs="Times New Roman"/>
          <w:noProof/>
          <w:szCs w:val="24"/>
        </w:rPr>
        <w:t>(Moore, 2002)</w:t>
      </w:r>
      <w:r>
        <w:rPr>
          <w:rFonts w:cs="Times New Roman"/>
          <w:szCs w:val="24"/>
        </w:rPr>
        <w:fldChar w:fldCharType="end"/>
      </w:r>
      <w:r>
        <w:rPr>
          <w:rFonts w:cs="Times New Roman"/>
          <w:szCs w:val="24"/>
        </w:rPr>
        <w:t>.</w:t>
      </w:r>
    </w:p>
    <w:p w:rsidR="004A7AE3" w:rsidRDefault="004A7AE3" w:rsidP="00E94460">
      <w:pPr>
        <w:pStyle w:val="ListeParagraf"/>
        <w:spacing w:before="240"/>
        <w:ind w:left="0" w:firstLine="567"/>
        <w:rPr>
          <w:rFonts w:cs="Times New Roman"/>
          <w:szCs w:val="24"/>
        </w:rPr>
      </w:pPr>
      <w:r w:rsidRPr="009805A2">
        <w:rPr>
          <w:rFonts w:cs="Times New Roman"/>
          <w:szCs w:val="24"/>
        </w:rPr>
        <w:t xml:space="preserve">Erkek </w:t>
      </w:r>
      <w:r>
        <w:rPr>
          <w:rFonts w:cs="Times New Roman"/>
          <w:szCs w:val="24"/>
        </w:rPr>
        <w:t>üreme hücresi soyunun kuruluşu</w:t>
      </w:r>
      <w:r w:rsidRPr="009805A2">
        <w:rPr>
          <w:rFonts w:cs="Times New Roman"/>
          <w:szCs w:val="24"/>
        </w:rPr>
        <w:t>, gebeliğin 4. haftasında embriyogenez sırasında başlar.</w:t>
      </w:r>
      <w:r>
        <w:rPr>
          <w:rFonts w:cs="Times New Roman"/>
          <w:szCs w:val="24"/>
        </w:rPr>
        <w:t xml:space="preserve"> Embriyogenezis sırasında germ hücre oluşumu türlerin devamlılığı için gereklidir. </w:t>
      </w:r>
      <w:r w:rsidRPr="004F66A2">
        <w:rPr>
          <w:rFonts w:cs="Times New Roman"/>
          <w:color w:val="000000" w:themeColor="text1"/>
          <w:szCs w:val="24"/>
        </w:rPr>
        <w:t>Farelerle yapılan çalışmalarda, ekstraembriyonik endoderme yakın proksimal epiblastda bulunan primordiyal germ hücre (primordial germ cell / PGC) prekürsörlerinin</w:t>
      </w:r>
      <w:r w:rsidRPr="009707D6">
        <w:rPr>
          <w:rFonts w:cs="Times New Roman"/>
          <w:color w:val="FF0000"/>
          <w:szCs w:val="24"/>
        </w:rPr>
        <w:t xml:space="preserve"> </w:t>
      </w:r>
      <w:r w:rsidRPr="00534A9B">
        <w:rPr>
          <w:rFonts w:cs="Times New Roman"/>
          <w:color w:val="000000" w:themeColor="text1"/>
          <w:szCs w:val="24"/>
        </w:rPr>
        <w:fldChar w:fldCharType="begin"/>
      </w:r>
      <w:r w:rsidRPr="00534A9B">
        <w:rPr>
          <w:rFonts w:cs="Times New Roman"/>
          <w:color w:val="000000" w:themeColor="text1"/>
          <w:szCs w:val="24"/>
        </w:rPr>
        <w:instrText xml:space="preserve"> ADDIN EN.CITE &lt;EndNote&gt;&lt;Cite&gt;&lt;Author&gt;Zwaka&lt;/Author&gt;&lt;Year&gt;2005&lt;/Year&gt;&lt;RecNum&gt;116&lt;/RecNum&gt;&lt;DisplayText&gt;(Zwaka &amp;amp; Thomson, 2005)&lt;/DisplayText&gt;&lt;record&gt;&lt;rec-number&gt;116&lt;/rec-number&gt;&lt;foreign-keys&gt;&lt;key app="EN" db-id="rd9aptzxltr9p8epv5evw50tewzfwz9we20v" timestamp="1567416964"&gt;116&lt;/key&gt;&lt;/foreign-keys&gt;&lt;ref-type name="Journal Article"&gt;17&lt;/ref-type&gt;&lt;contributors&gt;&lt;authors&gt;&lt;author&gt;Zwaka, Thomas P&lt;/author&gt;&lt;author&gt;Thomson, James A&lt;/author&gt;&lt;/authors&gt;&lt;/contributors&gt;&lt;titles&gt;&lt;title&gt;A germ cell origin of embryonic stem cells?&lt;/title&gt;&lt;secondary-title&gt;Development&lt;/secondary-title&gt;&lt;/titles&gt;&lt;periodical&gt;&lt;full-title&gt;Development&lt;/full-title&gt;&lt;/periodical&gt;&lt;pages&gt;227-233&lt;/pages&gt;&lt;volume&gt;132&lt;/volume&gt;&lt;number&gt;2&lt;/number&gt;&lt;dates&gt;&lt;year&gt;2005&lt;/year&gt;&lt;/dates&gt;&lt;isbn&gt;0950-1991&lt;/isbn&gt;&lt;urls&gt;&lt;/urls&gt;&lt;/record&gt;&lt;/Cite&gt;&lt;/EndNote&gt;</w:instrText>
      </w:r>
      <w:r w:rsidRPr="00534A9B">
        <w:rPr>
          <w:rFonts w:cs="Times New Roman"/>
          <w:color w:val="000000" w:themeColor="text1"/>
          <w:szCs w:val="24"/>
        </w:rPr>
        <w:fldChar w:fldCharType="separate"/>
      </w:r>
      <w:r w:rsidRPr="00534A9B">
        <w:rPr>
          <w:rFonts w:cs="Times New Roman"/>
          <w:noProof/>
          <w:color w:val="000000" w:themeColor="text1"/>
          <w:szCs w:val="24"/>
        </w:rPr>
        <w:t>(Zwaka ve Thomson, 2005)</w:t>
      </w:r>
      <w:r w:rsidRPr="00534A9B">
        <w:rPr>
          <w:rFonts w:cs="Times New Roman"/>
          <w:color w:val="000000" w:themeColor="text1"/>
          <w:szCs w:val="24"/>
        </w:rPr>
        <w:fldChar w:fldCharType="end"/>
      </w:r>
      <w:r w:rsidRPr="00534A9B">
        <w:rPr>
          <w:rFonts w:cs="Times New Roman"/>
          <w:color w:val="000000" w:themeColor="text1"/>
          <w:szCs w:val="24"/>
        </w:rPr>
        <w:t xml:space="preserve">, </w:t>
      </w:r>
      <w:r w:rsidRPr="004F66A2">
        <w:rPr>
          <w:rFonts w:cs="Times New Roman"/>
          <w:color w:val="000000" w:themeColor="text1"/>
          <w:szCs w:val="24"/>
        </w:rPr>
        <w:t xml:space="preserve">ekstraembriyonik ektodermindeki parakrin sinyal (Bone morfogenetik </w:t>
      </w:r>
      <w:r w:rsidRPr="004F66A2">
        <w:rPr>
          <w:rFonts w:cs="Times New Roman"/>
          <w:color w:val="000000" w:themeColor="text1"/>
          <w:szCs w:val="24"/>
        </w:rPr>
        <w:lastRenderedPageBreak/>
        <w:t xml:space="preserve">protein-BMP 4) uyarımına cevap olarak vitellüs kesesindeki proksimal epiblasttan köken aldığı gösterilmiştir </w:t>
      </w:r>
      <w:r w:rsidRPr="00534A9B">
        <w:rPr>
          <w:rFonts w:cs="Times New Roman"/>
          <w:color w:val="000000" w:themeColor="text1"/>
          <w:szCs w:val="24"/>
        </w:rPr>
        <w:fldChar w:fldCharType="begin"/>
      </w:r>
      <w:r w:rsidRPr="00534A9B">
        <w:rPr>
          <w:rFonts w:cs="Times New Roman"/>
          <w:color w:val="000000" w:themeColor="text1"/>
          <w:szCs w:val="24"/>
        </w:rPr>
        <w:instrText xml:space="preserve"> ADDIN EN.CITE &lt;EndNote&gt;&lt;Cite&gt;&lt;Author&gt;Ying&lt;/Author&gt;&lt;Year&gt;2001&lt;/Year&gt;&lt;RecNum&gt;114&lt;/RecNum&gt;&lt;DisplayText&gt;(J. B. Stukenborg et al., 2014; Ying, Qi, &amp;amp; Zhao, 2001)&lt;/DisplayText&gt;&lt;record&gt;&lt;rec-number&gt;114&lt;/rec-number&gt;&lt;foreign-keys&gt;&lt;key app="EN" db-id="rd9aptzxltr9p8epv5evw50tewzfwz9we20v" timestamp="1567413263"&gt;114&lt;/key&gt;&lt;/foreign-keys&gt;&lt;ref-type name="Journal Article"&gt;17&lt;/ref-type&gt;&lt;contributors&gt;&lt;authors&gt;&lt;author&gt;Ying, Ying&lt;/author&gt;&lt;author&gt;Qi, Xiaoxia&lt;/author&gt;&lt;author&gt;Zhao, Guang-Quan&lt;/author&gt;&lt;/authors&gt;&lt;/contributors&gt;&lt;titles&gt;&lt;title&gt;Induction of primordial germ cells from murine epiblasts by synergistic action of BMP4 and BMP8B signaling pathways&lt;/title&gt;&lt;secondary-title&gt;Proceedings of the National Academy of Sciences&lt;/secondary-title&gt;&lt;/titles&gt;&lt;periodical&gt;&lt;full-title&gt;Proceedings of the National Academy of Sciences&lt;/full-title&gt;&lt;/periodical&gt;&lt;pages&gt;7858-7862&lt;/pages&gt;&lt;volume&gt;98&lt;/volume&gt;&lt;number&gt;14&lt;/number&gt;&lt;dates&gt;&lt;year&gt;2001&lt;/year&gt;&lt;/dates&gt;&lt;isbn&gt;0027-8424&lt;/isbn&gt;&lt;urls&gt;&lt;/urls&gt;&lt;/record&gt;&lt;/Cite&gt;&lt;Cite&gt;&lt;Author&gt;Stukenborg&lt;/Author&gt;&lt;Year&gt;2014&lt;/Year&gt;&lt;RecNum&gt;115&lt;/RecNum&gt;&lt;record&gt;&lt;rec-number&gt;115&lt;/rec-number&gt;&lt;foreign-keys&gt;&lt;key app="EN" db-id="rd9aptzxltr9p8epv5evw50tewzfwz9we20v" timestamp="1567413388"&gt;115&lt;/key&gt;&lt;/foreign-keys&gt;&lt;ref-type name="Journal Article"&gt;17&lt;/ref-type&gt;&lt;contributors&gt;&lt;authors&gt;&lt;author&gt;Stukenborg, J. B.&lt;/author&gt;&lt;author&gt;Kjartansdóttir, K. R.&lt;/author&gt;&lt;author&gt;Reda, A.&lt;/author&gt;&lt;author&gt;Colon, E.&lt;/author&gt;&lt;author&gt;Albersmeier, J. P.&lt;/author&gt;&lt;author&gt;Söder, O.&lt;/author&gt;&lt;/authors&gt;&lt;/contributors&gt;&lt;titles&gt;&lt;title&gt;Male Germ Cell Development in Humans&lt;/title&gt;&lt;secondary-title&gt;Hormone Research in Paediatrics&lt;/secondary-title&gt;&lt;/titles&gt;&lt;periodical&gt;&lt;full-title&gt;Hormone Research in Paediatrics&lt;/full-title&gt;&lt;/periodical&gt;&lt;pages&gt;2-12&lt;/pages&gt;&lt;volume&gt;81&lt;/volume&gt;&lt;number&gt;1&lt;/number&gt;&lt;dates&gt;&lt;year&gt;2014&lt;/year&gt;&lt;/dates&gt;&lt;isbn&gt;1663-2818&lt;/isbn&gt;&lt;urls&gt;&lt;related-urls&gt;&lt;url&gt;https://www.karger.com/DOI/10.1159/000355599&lt;/url&gt;&lt;/related-urls&gt;&lt;/urls&gt;&lt;electronic-resource-num&gt;10.1159/000355599&lt;/electronic-resource-num&gt;&lt;/record&gt;&lt;/Cite&gt;&lt;/EndNote&gt;</w:instrText>
      </w:r>
      <w:r w:rsidRPr="00534A9B">
        <w:rPr>
          <w:rFonts w:cs="Times New Roman"/>
          <w:color w:val="000000" w:themeColor="text1"/>
          <w:szCs w:val="24"/>
        </w:rPr>
        <w:fldChar w:fldCharType="separate"/>
      </w:r>
      <w:r>
        <w:rPr>
          <w:rFonts w:cs="Times New Roman"/>
          <w:noProof/>
          <w:color w:val="000000" w:themeColor="text1"/>
          <w:szCs w:val="24"/>
        </w:rPr>
        <w:t>(</w:t>
      </w:r>
      <w:r w:rsidR="00F40045">
        <w:rPr>
          <w:rFonts w:cs="Times New Roman"/>
          <w:noProof/>
          <w:color w:val="000000" w:themeColor="text1"/>
          <w:szCs w:val="24"/>
        </w:rPr>
        <w:t>Ying ve ark</w:t>
      </w:r>
      <w:r w:rsidR="00F40045" w:rsidRPr="00534A9B">
        <w:rPr>
          <w:rFonts w:cs="Times New Roman"/>
          <w:noProof/>
          <w:color w:val="000000" w:themeColor="text1"/>
          <w:szCs w:val="24"/>
        </w:rPr>
        <w:t>, 2001</w:t>
      </w:r>
      <w:r w:rsidR="00F40045">
        <w:rPr>
          <w:rFonts w:cs="Times New Roman"/>
          <w:noProof/>
          <w:color w:val="000000" w:themeColor="text1"/>
          <w:szCs w:val="24"/>
        </w:rPr>
        <w:t xml:space="preserve">; </w:t>
      </w:r>
      <w:r w:rsidRPr="00534A9B">
        <w:rPr>
          <w:rFonts w:cs="Times New Roman"/>
          <w:noProof/>
          <w:color w:val="000000" w:themeColor="text1"/>
          <w:szCs w:val="24"/>
        </w:rPr>
        <w:t>Stukenborg</w:t>
      </w:r>
      <w:r>
        <w:rPr>
          <w:rFonts w:cs="Times New Roman"/>
          <w:noProof/>
          <w:color w:val="000000" w:themeColor="text1"/>
          <w:szCs w:val="24"/>
        </w:rPr>
        <w:t xml:space="preserve"> ve ark, 2014</w:t>
      </w:r>
      <w:r w:rsidRPr="00534A9B">
        <w:rPr>
          <w:rFonts w:cs="Times New Roman"/>
          <w:noProof/>
          <w:color w:val="000000" w:themeColor="text1"/>
          <w:szCs w:val="24"/>
        </w:rPr>
        <w:t>)</w:t>
      </w:r>
      <w:r w:rsidRPr="00534A9B">
        <w:rPr>
          <w:rFonts w:cs="Times New Roman"/>
          <w:color w:val="000000" w:themeColor="text1"/>
          <w:szCs w:val="24"/>
        </w:rPr>
        <w:fldChar w:fldCharType="end"/>
      </w:r>
      <w:r w:rsidRPr="00534A9B">
        <w:rPr>
          <w:rFonts w:cs="Times New Roman"/>
          <w:color w:val="000000" w:themeColor="text1"/>
          <w:szCs w:val="24"/>
        </w:rPr>
        <w:t xml:space="preserve">. </w:t>
      </w:r>
      <w:r>
        <w:rPr>
          <w:rFonts w:cs="Times New Roman"/>
          <w:szCs w:val="24"/>
        </w:rPr>
        <w:t xml:space="preserve">İnsan embriyosunda PGC’lerin üçüncü haftanın sonunda ilk kez tanımlandıkları yer fare ile aynıdır </w:t>
      </w:r>
      <w:r>
        <w:rPr>
          <w:rFonts w:cs="Times New Roman"/>
          <w:szCs w:val="24"/>
        </w:rPr>
        <w:fldChar w:fldCharType="begin"/>
      </w:r>
      <w:r>
        <w:rPr>
          <w:rFonts w:cs="Times New Roman"/>
          <w:szCs w:val="24"/>
        </w:rPr>
        <w:instrText xml:space="preserve"> ADDIN EN.CITE &lt;EndNote&gt;&lt;Cite&gt;&lt;Author&gt;De Felici&lt;/Author&gt;&lt;Year&gt;2013&lt;/Year&gt;&lt;RecNum&gt;119&lt;/RecNum&gt;&lt;DisplayText&gt;(De Felici, 2013)&lt;/DisplayText&gt;&lt;record&gt;&lt;rec-number&gt;119&lt;/rec-number&gt;&lt;foreign-keys&gt;&lt;key app="EN" db-id="rd9aptzxltr9p8epv5evw50tewzfwz9we20v" timestamp="1567491377"&gt;119&lt;/key&gt;&lt;/foreign-keys&gt;&lt;ref-type name="Book Section"&gt;5&lt;/ref-type&gt;&lt;contributors&gt;&lt;authors&gt;&lt;author&gt;De Felici, Massimo&lt;/author&gt;&lt;/authors&gt;&lt;/contributors&gt;&lt;titles&gt;&lt;title&gt;Origin, migration, and proliferation of human primordial germ cells&lt;/title&gt;&lt;secondary-title&gt;Oogenesis&lt;/secondary-title&gt;&lt;/titles&gt;&lt;pages&gt;19-37&lt;/pages&gt;&lt;dates&gt;&lt;year&gt;2013&lt;/year&gt;&lt;/dates&gt;&lt;publisher&gt;Springer&lt;/publisher&gt;&lt;urls&gt;&lt;/urls&gt;&lt;/record&gt;&lt;/Cite&gt;&lt;/EndNote&gt;</w:instrText>
      </w:r>
      <w:r>
        <w:rPr>
          <w:rFonts w:cs="Times New Roman"/>
          <w:szCs w:val="24"/>
        </w:rPr>
        <w:fldChar w:fldCharType="separate"/>
      </w:r>
      <w:r>
        <w:rPr>
          <w:rFonts w:cs="Times New Roman"/>
          <w:noProof/>
          <w:szCs w:val="24"/>
        </w:rPr>
        <w:t>(De Felici, 2013)</w:t>
      </w:r>
      <w:r>
        <w:rPr>
          <w:rFonts w:cs="Times New Roman"/>
          <w:szCs w:val="24"/>
        </w:rPr>
        <w:fldChar w:fldCharType="end"/>
      </w:r>
      <w:r>
        <w:rPr>
          <w:rFonts w:cs="Times New Roman"/>
          <w:szCs w:val="24"/>
        </w:rPr>
        <w:t xml:space="preserve">. Bu evre sırasında ekstraembriyonik ektodermdeki hücreler, mevcut BMP 4 aracılığıyla </w:t>
      </w:r>
      <w:r w:rsidRPr="003C185F">
        <w:rPr>
          <w:rFonts w:cs="Times New Roman"/>
          <w:szCs w:val="24"/>
        </w:rPr>
        <w:t>epiblastta inter</w:t>
      </w:r>
      <w:r>
        <w:rPr>
          <w:rFonts w:cs="Times New Roman"/>
          <w:szCs w:val="24"/>
        </w:rPr>
        <w:t>feron ailesinin bir üyesi olan F</w:t>
      </w:r>
      <w:r w:rsidRPr="003C185F">
        <w:rPr>
          <w:rFonts w:cs="Times New Roman"/>
          <w:szCs w:val="24"/>
        </w:rPr>
        <w:t>ragilis proteini ve transkripsiy</w:t>
      </w:r>
      <w:r>
        <w:rPr>
          <w:rFonts w:cs="Times New Roman"/>
          <w:szCs w:val="24"/>
        </w:rPr>
        <w:t xml:space="preserve">on faktörü Smad1 ekspresyonunu başlatır. Embriyonik dönemin 7. gününde PGC prekürsörleri gelişen allantoisin bazaline doğru dağılarak, ekstraembriyonik mezodermde bir hücre topluluğu oluştururlar. Bu hücre topluluğundan eksprese edilen Stella geni ile birlikte Fragilis PGC farklılaşmasında önemli rol oynar </w:t>
      </w:r>
      <w:r>
        <w:rPr>
          <w:rFonts w:cs="Times New Roman"/>
          <w:szCs w:val="24"/>
        </w:rPr>
        <w:fldChar w:fldCharType="begin"/>
      </w:r>
      <w:r>
        <w:rPr>
          <w:rFonts w:cs="Times New Roman"/>
          <w:szCs w:val="24"/>
        </w:rPr>
        <w:instrText xml:space="preserve"> ADDIN EN.CITE &lt;EndNote&gt;&lt;Cite&gt;&lt;Author&gt;Tres&lt;/Author&gt;&lt;Year&gt;2004&lt;/Year&gt;&lt;RecNum&gt;118&lt;/RecNum&gt;&lt;DisplayText&gt;(Tres, Rosselot, &amp;amp; Kierszenbaum, 2004)&lt;/DisplayText&gt;&lt;record&gt;&lt;rec-number&gt;118&lt;/rec-number&gt;&lt;foreign-keys&gt;&lt;key app="EN" db-id="rd9aptzxltr9p8epv5evw50tewzfwz9we20v" timestamp="1567454449"&gt;118&lt;/key&gt;&lt;/foreign-keys&gt;&lt;ref-type name="Journal Article"&gt;17&lt;/ref-type&gt;&lt;contributors&gt;&lt;authors&gt;&lt;author&gt;Tres, Laura L&lt;/author&gt;&lt;author&gt;Rosselot, Carolina&lt;/author&gt;&lt;author&gt;Kierszenbaum, Abraham L&lt;/author&gt;&lt;/authors&gt;&lt;/contributors&gt;&lt;titles&gt;&lt;title&gt;Primordial germ cells: what does it take to be alive?&lt;/title&gt;&lt;secondary-title&gt;Molecular Reproduction and Development: Incorporating Gamete Research&lt;/secondary-title&gt;&lt;/titles&gt;&lt;periodical&gt;&lt;full-title&gt;Molecular Reproduction and Development: Incorporating Gamete Research&lt;/full-title&gt;&lt;/periodical&gt;&lt;pages&gt;1-4&lt;/pages&gt;&lt;volume&gt;68&lt;/volume&gt;&lt;number&gt;1&lt;/number&gt;&lt;dates&gt;&lt;year&gt;2004&lt;/year&gt;&lt;/dates&gt;&lt;isbn&gt;1040-452X&lt;/isbn&gt;&lt;urls&gt;&lt;/urls&gt;&lt;/record&gt;&lt;/Cite&gt;&lt;/EndNote&gt;</w:instrText>
      </w:r>
      <w:r>
        <w:rPr>
          <w:rFonts w:cs="Times New Roman"/>
          <w:szCs w:val="24"/>
        </w:rPr>
        <w:fldChar w:fldCharType="separate"/>
      </w:r>
      <w:r>
        <w:rPr>
          <w:rFonts w:cs="Times New Roman"/>
          <w:noProof/>
          <w:szCs w:val="24"/>
        </w:rPr>
        <w:t>(Tres ve ark, 2004)</w:t>
      </w:r>
      <w:r>
        <w:rPr>
          <w:rFonts w:cs="Times New Roman"/>
          <w:szCs w:val="24"/>
        </w:rPr>
        <w:fldChar w:fldCharType="end"/>
      </w:r>
      <w:r>
        <w:rPr>
          <w:rFonts w:cs="Times New Roman"/>
          <w:szCs w:val="24"/>
        </w:rPr>
        <w:t>. Farelerde bipotonsiyel gonadlar embriyonik 9,5. günde mezo</w:t>
      </w:r>
      <w:r w:rsidR="003960A6">
        <w:rPr>
          <w:rFonts w:cs="Times New Roman"/>
          <w:szCs w:val="24"/>
        </w:rPr>
        <w:t>nefrozun ventral yüzeyinin bel</w:t>
      </w:r>
      <w:r>
        <w:rPr>
          <w:rFonts w:cs="Times New Roman"/>
          <w:szCs w:val="24"/>
        </w:rPr>
        <w:t xml:space="preserve"> bölgesinde gelişir ve dorsal mezenterin her iki yanında çiftleşmiş proliferatif hücre bantlarını oluştururlar. Genital çıkıntıların büyümesi, sölom epitelinin çoğalması ve ardından altındaki bazal membranın parçalanmasıyla gerçekleşir </w:t>
      </w:r>
      <w:r>
        <w:rPr>
          <w:rFonts w:cs="Times New Roman"/>
          <w:szCs w:val="24"/>
        </w:rPr>
        <w:fldChar w:fldCharType="begin"/>
      </w:r>
      <w:r>
        <w:rPr>
          <w:rFonts w:cs="Times New Roman"/>
          <w:szCs w:val="24"/>
        </w:rPr>
        <w:instrText xml:space="preserve"> ADDIN EN.CITE &lt;EndNote&gt;&lt;Cite&gt;&lt;Author&gt;Hu&lt;/Author&gt;&lt;Year&gt;2013&lt;/Year&gt;&lt;RecNum&gt;120&lt;/RecNum&gt;&lt;DisplayText&gt;(Hu, Okumura, &amp;amp; Page, 2013)&lt;/DisplayText&gt;&lt;record&gt;&lt;rec-number&gt;120&lt;/rec-number&gt;&lt;foreign-keys&gt;&lt;key app="EN" db-id="rd9aptzxltr9p8epv5evw50tewzfwz9we20v" timestamp="1567497806"&gt;120&lt;/key&gt;&lt;/foreign-keys&gt;&lt;ref-type name="Journal Article"&gt;17&lt;/ref-type&gt;&lt;contributors&gt;&lt;authors&gt;&lt;author&gt;Hu, Yueh-Chiang&lt;/author&gt;&lt;author&gt;Okumura, Leah M&lt;/author&gt;&lt;author&gt;Page, David C&lt;/author&gt;&lt;/authors&gt;&lt;/contributors&gt;&lt;titles&gt;&lt;title&gt;Gata4 is required for formation of the genital ridge in mice&lt;/title&gt;&lt;secondary-title&gt;PLoS genetics&lt;/secondary-title&gt;&lt;/titles&gt;&lt;periodical&gt;&lt;full-title&gt;PLoS genetics&lt;/full-title&gt;&lt;/periodical&gt;&lt;pages&gt;e1003629&lt;/pages&gt;&lt;volume&gt;9&lt;/volume&gt;&lt;number&gt;7&lt;/number&gt;&lt;dates&gt;&lt;year&gt;2013&lt;/year&gt;&lt;/dates&gt;&lt;isbn&gt;1553-7404&lt;/isbn&gt;&lt;urls&gt;&lt;/urls&gt;&lt;/record&gt;&lt;/Cite&gt;&lt;/EndNote&gt;</w:instrText>
      </w:r>
      <w:r>
        <w:rPr>
          <w:rFonts w:cs="Times New Roman"/>
          <w:szCs w:val="24"/>
        </w:rPr>
        <w:fldChar w:fldCharType="separate"/>
      </w:r>
      <w:r>
        <w:rPr>
          <w:rFonts w:cs="Times New Roman"/>
          <w:noProof/>
          <w:szCs w:val="24"/>
        </w:rPr>
        <w:t>(Hu ve ark, 2013)</w:t>
      </w:r>
      <w:r>
        <w:rPr>
          <w:rFonts w:cs="Times New Roman"/>
          <w:szCs w:val="24"/>
        </w:rPr>
        <w:fldChar w:fldCharType="end"/>
      </w:r>
      <w:r>
        <w:rPr>
          <w:rFonts w:cs="Times New Roman"/>
          <w:szCs w:val="24"/>
        </w:rPr>
        <w:t xml:space="preserve">. Genital sırtın kalınlaşması anteroposterior eksen boyunca embriyonik 10.5 günde başlar. Kalınlaşma ile eş zamanlı olarak, genital çıkıntılar göç eden PGC’ler tarafından kolonize edilirler </w:t>
      </w:r>
      <w:r>
        <w:rPr>
          <w:rFonts w:cs="Times New Roman"/>
          <w:szCs w:val="24"/>
        </w:rPr>
        <w:fldChar w:fldCharType="begin"/>
      </w:r>
      <w:r>
        <w:rPr>
          <w:rFonts w:cs="Times New Roman"/>
          <w:szCs w:val="24"/>
        </w:rPr>
        <w:instrText xml:space="preserve"> ADDIN EN.CITE &lt;EndNote&gt;&lt;Cite&gt;&lt;Author&gt;Molyneaux&lt;/Author&gt;&lt;Year&gt;2004&lt;/Year&gt;&lt;RecNum&gt;121&lt;/RecNum&gt;&lt;DisplayText&gt;(Molyneaux &amp;amp; Wylie, 2004; Richardson &amp;amp; Lehmann, 2010)&lt;/DisplayText&gt;&lt;record&gt;&lt;rec-number&gt;121&lt;/rec-number&gt;&lt;foreign-keys&gt;&lt;key app="EN" db-id="rd9aptzxltr9p8epv5evw50tewzfwz9we20v" timestamp="1567498839"&gt;121&lt;/key&gt;&lt;/foreign-keys&gt;&lt;ref-type name="Journal Article"&gt;17&lt;/ref-type&gt;&lt;contributors&gt;&lt;authors&gt;&lt;author&gt;Molyneaux, Kathleen&lt;/author&gt;&lt;author&gt;Wylie, Christopher&lt;/author&gt;&lt;/authors&gt;&lt;/contributors&gt;&lt;titles&gt;&lt;title&gt;Primordial germ cell migration&lt;/title&gt;&lt;secondary-title&gt;International Journal of Developmental Biology&lt;/secondary-title&gt;&lt;/titles&gt;&lt;periodical&gt;&lt;full-title&gt;International Journal of Developmental Biology&lt;/full-title&gt;&lt;/periodical&gt;&lt;pages&gt;537-543&lt;/pages&gt;&lt;volume&gt;48&lt;/volume&gt;&lt;number&gt;5-6&lt;/number&gt;&lt;dates&gt;&lt;year&gt;2004&lt;/year&gt;&lt;/dates&gt;&lt;isbn&gt;0214-6282&lt;/isbn&gt;&lt;urls&gt;&lt;/urls&gt;&lt;/record&gt;&lt;/Cite&gt;&lt;Cite&gt;&lt;Author&gt;Richardson&lt;/Author&gt;&lt;Year&gt;2010&lt;/Year&gt;&lt;RecNum&gt;122&lt;/RecNum&gt;&lt;record&gt;&lt;rec-number&gt;122&lt;/rec-number&gt;&lt;foreign-keys&gt;&lt;key app="EN" db-id="rd9aptzxltr9p8epv5evw50tewzfwz9we20v" timestamp="1567498891"&gt;122&lt;/key&gt;&lt;/foreign-keys&gt;&lt;ref-type name="Journal Article"&gt;17&lt;/ref-type&gt;&lt;contributors&gt;&lt;authors&gt;&lt;author&gt;Richardson, Brian E&lt;/author&gt;&lt;author&gt;Lehmann, Ruth&lt;/author&gt;&lt;/authors&gt;&lt;/contributors&gt;&lt;titles&gt;&lt;title&gt;Mechanisms guiding primordial germ cell migration: strategies from different organisms&lt;/title&gt;&lt;secondary-title&gt;Nature reviews Molecular cell biology&lt;/secondary-title&gt;&lt;/titles&gt;&lt;periodical&gt;&lt;full-title&gt;Nature reviews Molecular cell biology&lt;/full-title&gt;&lt;/periodical&gt;&lt;pages&gt;37&lt;/pages&gt;&lt;volume&gt;11&lt;/volume&gt;&lt;number&gt;1&lt;/number&gt;&lt;dates&gt;&lt;year&gt;2010&lt;/year&gt;&lt;/dates&gt;&lt;isbn&gt;1471-0080&lt;/isbn&gt;&lt;urls&gt;&lt;/urls&gt;&lt;/record&gt;&lt;/Cite&gt;&lt;/EndNote&gt;</w:instrText>
      </w:r>
      <w:r>
        <w:rPr>
          <w:rFonts w:cs="Times New Roman"/>
          <w:szCs w:val="24"/>
        </w:rPr>
        <w:fldChar w:fldCharType="separate"/>
      </w:r>
      <w:r>
        <w:rPr>
          <w:rFonts w:cs="Times New Roman"/>
          <w:noProof/>
          <w:szCs w:val="24"/>
        </w:rPr>
        <w:t>(Molyneaux ve Wylie, 2004; Richardson ve Lehmann, 2010)</w:t>
      </w:r>
      <w:r>
        <w:rPr>
          <w:rFonts w:cs="Times New Roman"/>
          <w:szCs w:val="24"/>
        </w:rPr>
        <w:fldChar w:fldCharType="end"/>
      </w:r>
      <w:r>
        <w:rPr>
          <w:rFonts w:cs="Times New Roman"/>
          <w:szCs w:val="24"/>
        </w:rPr>
        <w:t xml:space="preserve">. </w:t>
      </w:r>
    </w:p>
    <w:p w:rsidR="004A7AE3" w:rsidRDefault="004A7AE3" w:rsidP="00E94460">
      <w:pPr>
        <w:pStyle w:val="ListeParagraf"/>
        <w:spacing w:before="240"/>
        <w:ind w:left="0" w:firstLine="567"/>
        <w:rPr>
          <w:rFonts w:cs="Times New Roman"/>
        </w:rPr>
      </w:pPr>
      <w:r w:rsidRPr="00AB630D">
        <w:rPr>
          <w:rFonts w:cs="Times New Roman"/>
          <w:szCs w:val="24"/>
        </w:rPr>
        <w:t>Er</w:t>
      </w:r>
      <w:r>
        <w:rPr>
          <w:rFonts w:cs="Times New Roman"/>
          <w:szCs w:val="24"/>
        </w:rPr>
        <w:t>keklerde farklılaşmamış gonad 6.</w:t>
      </w:r>
      <w:r w:rsidRPr="00AB630D">
        <w:rPr>
          <w:rFonts w:cs="Times New Roman"/>
          <w:szCs w:val="24"/>
        </w:rPr>
        <w:t xml:space="preserve"> hafta</w:t>
      </w:r>
      <w:r>
        <w:rPr>
          <w:rFonts w:cs="Times New Roman"/>
          <w:szCs w:val="24"/>
        </w:rPr>
        <w:t>nın sonund</w:t>
      </w:r>
      <w:r w:rsidRPr="00AB630D">
        <w:rPr>
          <w:rFonts w:cs="Times New Roman"/>
          <w:szCs w:val="24"/>
        </w:rPr>
        <w:t>a testisin somatik unsurlarına farklılaşacaktır.</w:t>
      </w:r>
      <w:r>
        <w:rPr>
          <w:rFonts w:cs="Times New Roman"/>
          <w:szCs w:val="24"/>
        </w:rPr>
        <w:t xml:space="preserve"> Cinsiyet </w:t>
      </w:r>
      <w:r>
        <w:rPr>
          <w:rFonts w:cs="Times New Roman"/>
        </w:rPr>
        <w:t>gelişimi, farklılaşm</w:t>
      </w:r>
      <w:r w:rsidR="003960A6">
        <w:rPr>
          <w:rFonts w:cs="Times New Roman"/>
        </w:rPr>
        <w:t>amış gonadların yanı sıra, hem Wolf hem</w:t>
      </w:r>
      <w:r w:rsidR="00553DD7">
        <w:rPr>
          <w:rFonts w:cs="Times New Roman"/>
        </w:rPr>
        <w:t xml:space="preserve"> </w:t>
      </w:r>
      <w:r w:rsidR="003960A6">
        <w:rPr>
          <w:rFonts w:cs="Times New Roman"/>
        </w:rPr>
        <w:t>de M</w:t>
      </w:r>
      <w:r>
        <w:rPr>
          <w:rFonts w:cs="Times New Roman"/>
        </w:rPr>
        <w:t xml:space="preserve">üller kanalı ile birlikte başlar. </w:t>
      </w:r>
      <w:r w:rsidR="003960A6">
        <w:rPr>
          <w:rFonts w:cs="Times New Roman"/>
        </w:rPr>
        <w:t>Müller ve W</w:t>
      </w:r>
      <w:r w:rsidRPr="00AB630D">
        <w:rPr>
          <w:rFonts w:cs="Times New Roman"/>
        </w:rPr>
        <w:t>olf kanalları 6. haftadan sonra cinsel farklılaşma öncesi</w:t>
      </w:r>
      <w:r>
        <w:rPr>
          <w:rFonts w:cs="Times New Roman"/>
        </w:rPr>
        <w:t xml:space="preserve"> fötüste birbirine paralel olarak seyrederken, e</w:t>
      </w:r>
      <w:r w:rsidR="006A3E84">
        <w:rPr>
          <w:rFonts w:cs="Times New Roman"/>
        </w:rPr>
        <w:t>rkeklerde bulunan M</w:t>
      </w:r>
      <w:r w:rsidRPr="00AB630D">
        <w:rPr>
          <w:rFonts w:cs="Times New Roman"/>
        </w:rPr>
        <w:t>üller kanalı tes</w:t>
      </w:r>
      <w:r w:rsidR="006A3E84">
        <w:rPr>
          <w:rFonts w:cs="Times New Roman"/>
        </w:rPr>
        <w:t>tis tarafından salgılanan anti-M</w:t>
      </w:r>
      <w:r w:rsidRPr="00AB630D">
        <w:rPr>
          <w:rFonts w:cs="Times New Roman"/>
        </w:rPr>
        <w:t>ülleran hormonun</w:t>
      </w:r>
      <w:r w:rsidR="00576746">
        <w:rPr>
          <w:rFonts w:cs="Times New Roman"/>
        </w:rPr>
        <w:t xml:space="preserve"> </w:t>
      </w:r>
      <w:r w:rsidR="006A3E84">
        <w:rPr>
          <w:rFonts w:cs="Times New Roman"/>
        </w:rPr>
        <w:t>(anti-M</w:t>
      </w:r>
      <w:r w:rsidR="00576746" w:rsidRPr="00576746">
        <w:rPr>
          <w:rFonts w:cs="Times New Roman"/>
        </w:rPr>
        <w:t xml:space="preserve">üllerian hormone / AMH) </w:t>
      </w:r>
      <w:r>
        <w:rPr>
          <w:rFonts w:cs="Times New Roman"/>
        </w:rPr>
        <w:t xml:space="preserve">etkisiyle gerileyerek </w:t>
      </w:r>
      <w:r w:rsidRPr="00AB630D">
        <w:rPr>
          <w:rFonts w:cs="Times New Roman"/>
        </w:rPr>
        <w:t>fetal testis tarafından salgılanan testosteronun etkisiyle Wolfman kanalı daha belirgin hale gelir</w:t>
      </w:r>
      <w:r>
        <w:rPr>
          <w:rFonts w:cs="Times New Roman"/>
        </w:rPr>
        <w:t xml:space="preserve"> </w:t>
      </w:r>
      <w:r>
        <w:rPr>
          <w:rFonts w:cs="Times New Roman"/>
        </w:rPr>
        <w:fldChar w:fldCharType="begin"/>
      </w:r>
      <w:r>
        <w:rPr>
          <w:rFonts w:cs="Times New Roman"/>
        </w:rPr>
        <w:instrText xml:space="preserve"> ADDIN EN.CITE &lt;EndNote&gt;&lt;Cite&gt;&lt;Author&gt;Silber&lt;/Author&gt;&lt;Year&gt;2018&lt;/Year&gt;&lt;RecNum&gt;125&lt;/RecNum&gt;&lt;DisplayText&gt;(Silber, 2018b)&lt;/DisplayText&gt;&lt;record&gt;&lt;rec-number&gt;125&lt;/rec-number&gt;&lt;foreign-keys&gt;&lt;key app="EN" db-id="rd9aptzxltr9p8epv5evw50tewzfwz9we20v" timestamp="1567510918"&gt;125&lt;/key&gt;&lt;/foreign-keys&gt;&lt;ref-type name="Book Section"&gt;5&lt;/ref-type&gt;&lt;contributors&gt;&lt;authors&gt;&lt;author&gt;Silber, Sherman&lt;/author&gt;&lt;/authors&gt;&lt;/contributors&gt;&lt;titles&gt;&lt;title&gt;Testis Development, Embryology, and Anatomy&lt;/title&gt;&lt;secondary-title&gt;Fundamentals of Male Infertility&lt;/secondary-title&gt;&lt;/titles&gt;&lt;pages&gt;3-12&lt;/pages&gt;&lt;dates&gt;&lt;year&gt;2018&lt;/year&gt;&lt;/dates&gt;&lt;publisher&gt;Springer&lt;/publisher&gt;&lt;urls&gt;&lt;/urls&gt;&lt;/record&gt;&lt;/Cite&gt;&lt;/EndNote&gt;</w:instrText>
      </w:r>
      <w:r>
        <w:rPr>
          <w:rFonts w:cs="Times New Roman"/>
        </w:rPr>
        <w:fldChar w:fldCharType="separate"/>
      </w:r>
      <w:r>
        <w:rPr>
          <w:rFonts w:cs="Times New Roman"/>
          <w:noProof/>
        </w:rPr>
        <w:t>(Silber, 2018b)</w:t>
      </w:r>
      <w:r>
        <w:rPr>
          <w:rFonts w:cs="Times New Roman"/>
        </w:rPr>
        <w:fldChar w:fldCharType="end"/>
      </w:r>
      <w:r>
        <w:rPr>
          <w:rFonts w:cs="Times New Roman"/>
        </w:rPr>
        <w:t xml:space="preserve">.  </w:t>
      </w:r>
      <w:r w:rsidRPr="00F17FCA">
        <w:rPr>
          <w:rFonts w:cs="Times New Roman"/>
        </w:rPr>
        <w:t>Çoğu</w:t>
      </w:r>
      <w:r>
        <w:rPr>
          <w:rFonts w:cs="Times New Roman"/>
        </w:rPr>
        <w:t xml:space="preserve"> </w:t>
      </w:r>
      <w:r w:rsidRPr="00F17FCA">
        <w:rPr>
          <w:rFonts w:cs="Times New Roman"/>
        </w:rPr>
        <w:t>primordiyal germ hücreleri 6. haftaya kadar gonada göç etmiş ve bitişik somatik gonadal hücreleri ile yakından ilişki içindedir. Bu primordial germ hücreleri, gonadal farklılaşmanın erkek (testis) veya dişi (yumurtalık) olmasına bağlı olarak oosit veya spermatogoniyal kök hücre olabilirler</w:t>
      </w:r>
      <w:r>
        <w:rPr>
          <w:rFonts w:cs="Times New Roman"/>
        </w:rPr>
        <w:t xml:space="preserve"> </w:t>
      </w:r>
      <w:r>
        <w:rPr>
          <w:rFonts w:cs="Times New Roman"/>
        </w:rPr>
        <w:fldChar w:fldCharType="begin"/>
      </w:r>
      <w:r>
        <w:rPr>
          <w:rFonts w:cs="Times New Roman"/>
        </w:rPr>
        <w:instrText xml:space="preserve"> ADDIN EN.CITE &lt;EndNote&gt;&lt;Cite&gt;&lt;Author&gt;Sobotta J&lt;/Author&gt;&lt;Year&gt;1974&lt;/Year&gt;&lt;RecNum&gt;126&lt;/RecNum&gt;&lt;DisplayText&gt;(Silber, 2018b; Sobotta J, 1974)&lt;/DisplayText&gt;&lt;record&gt;&lt;rec-number&gt;126&lt;/rec-number&gt;&lt;foreign-keys&gt;&lt;key app="EN" db-id="rd9aptzxltr9p8epv5evw50tewzfwz9we20v" timestamp="1567516938"&gt;126&lt;/key&gt;&lt;/foreign-keys&gt;&lt;ref-type name="Book"&gt;6&lt;/ref-type&gt;&lt;contributors&gt;&lt;authors&gt;&lt;author&gt;Sobotta J, Figge FHJ, Hild WJ, Becher H&lt;/author&gt;&lt;/authors&gt;&lt;/contributors&gt;&lt;titles&gt;&lt;title&gt;Atlas of human anatomy&lt;/title&gt;&lt;/titles&gt;&lt;edition&gt;&lt;style face="normal" font="default" charset="162" size="100%"&gt;9&lt;/style&gt;&lt;/edition&gt;&lt;dates&gt;&lt;year&gt;&lt;style face="normal" font="default" charset="162" size="100%"&gt;1974&lt;/style&gt;&lt;/year&gt;&lt;/dates&gt;&lt;publisher&gt;&lt;style face="normal" font="default" size="100%"&gt;Hafner&lt;/style&gt;&lt;style face="normal" font="default" charset="162" size="100%"&gt; &lt;/style&gt;&lt;style face="normal" font="default" size="100%"&gt;Press, New York&lt;/style&gt;&lt;/publisher&gt;&lt;urls&gt;&lt;/urls&gt;&lt;/record&gt;&lt;/Cite&gt;&lt;Cite&gt;&lt;Author&gt;Silber&lt;/Author&gt;&lt;Year&gt;2018&lt;/Year&gt;&lt;RecNum&gt;125&lt;/RecNum&gt;&lt;record&gt;&lt;rec-number&gt;125&lt;/rec-number&gt;&lt;foreign-keys&gt;&lt;key app="EN" db-id="rd9aptzxltr9p8epv5evw50tewzfwz9we20v" timestamp="1567510918"&gt;125&lt;/key&gt;&lt;/foreign-keys&gt;&lt;ref-type name="Book Section"&gt;5&lt;/ref-type&gt;&lt;contributors&gt;&lt;authors&gt;&lt;author&gt;Silber, Sherman&lt;/author&gt;&lt;/authors&gt;&lt;/contributors&gt;&lt;titles&gt;&lt;title&gt;Testis Development, Embryology, and Anatomy&lt;/title&gt;&lt;secondary-title&gt;Fundamentals of Male Infertility&lt;/secondary-title&gt;&lt;/titles&gt;&lt;pages&gt;3-12&lt;/pages&gt;&lt;dates&gt;&lt;year&gt;2018&lt;/year&gt;&lt;/dates&gt;&lt;publisher&gt;Springer&lt;/publisher&gt;&lt;urls&gt;&lt;/urls&gt;&lt;/record&gt;&lt;/Cite&gt;&lt;/EndNote&gt;</w:instrText>
      </w:r>
      <w:r>
        <w:rPr>
          <w:rFonts w:cs="Times New Roman"/>
        </w:rPr>
        <w:fldChar w:fldCharType="separate"/>
      </w:r>
      <w:r>
        <w:rPr>
          <w:rFonts w:cs="Times New Roman"/>
          <w:noProof/>
        </w:rPr>
        <w:t>(</w:t>
      </w:r>
      <w:r w:rsidR="00F40045">
        <w:rPr>
          <w:rFonts w:cs="Times New Roman"/>
          <w:noProof/>
        </w:rPr>
        <w:t>Sobotta</w:t>
      </w:r>
      <w:r w:rsidR="001705BF">
        <w:rPr>
          <w:rFonts w:cs="Times New Roman"/>
          <w:noProof/>
        </w:rPr>
        <w:t xml:space="preserve"> ve ark</w:t>
      </w:r>
      <w:r w:rsidR="00F40045">
        <w:rPr>
          <w:rFonts w:cs="Times New Roman"/>
          <w:noProof/>
        </w:rPr>
        <w:t xml:space="preserve">, 1974; </w:t>
      </w:r>
      <w:r>
        <w:rPr>
          <w:rFonts w:cs="Times New Roman"/>
          <w:noProof/>
        </w:rPr>
        <w:t>Silber, 2018b)</w:t>
      </w:r>
      <w:r>
        <w:rPr>
          <w:rFonts w:cs="Times New Roman"/>
        </w:rPr>
        <w:fldChar w:fldCharType="end"/>
      </w:r>
      <w:r>
        <w:rPr>
          <w:rFonts w:cs="Times New Roman"/>
        </w:rPr>
        <w:t>.</w:t>
      </w:r>
    </w:p>
    <w:p w:rsidR="0030583B" w:rsidRPr="001A11A8" w:rsidRDefault="004A7AE3" w:rsidP="001A11A8">
      <w:pPr>
        <w:pStyle w:val="ListeParagraf"/>
        <w:ind w:left="0" w:firstLine="567"/>
        <w:rPr>
          <w:rFonts w:cs="Times New Roman"/>
        </w:rPr>
      </w:pPr>
      <w:r>
        <w:rPr>
          <w:rFonts w:cs="Times New Roman"/>
        </w:rPr>
        <w:t>Testis belirleyici faktör (</w:t>
      </w:r>
      <w:r w:rsidRPr="00161C9D">
        <w:rPr>
          <w:rFonts w:cs="Times New Roman"/>
        </w:rPr>
        <w:t>Testis-determining factor</w:t>
      </w:r>
      <w:r>
        <w:rPr>
          <w:rFonts w:cs="Times New Roman"/>
        </w:rPr>
        <w:t xml:space="preserve"> / TDF), postnatal gelişim döneminde primer seks kordonlarını stimüle ederek, TSC’ları meydana getirir. Bu faktör tubulusların, farklılaşmamış gonadın medulla kısmının derinlerine doğru uzamasını sağlayarak oluşturduğu kordonlar aracılığıyla</w:t>
      </w:r>
      <w:r w:rsidR="006A3E84">
        <w:rPr>
          <w:rFonts w:cs="Times New Roman"/>
        </w:rPr>
        <w:t xml:space="preserve"> ve kordonların burada dallanıp anastomoz yapmasıyla</w:t>
      </w:r>
      <w:r>
        <w:rPr>
          <w:rFonts w:cs="Times New Roman"/>
        </w:rPr>
        <w:t xml:space="preserve"> ağsı görünümdeki rete testis</w:t>
      </w:r>
      <w:r w:rsidR="006A3E84">
        <w:rPr>
          <w:rFonts w:cs="Times New Roman"/>
        </w:rPr>
        <w:t>in oluşmasını sağlar</w:t>
      </w:r>
      <w:r>
        <w:rPr>
          <w:rFonts w:cs="Times New Roman"/>
        </w:rPr>
        <w:t>. Dolambaçlı seyreden bu tubuller rete t</w:t>
      </w:r>
      <w:r w:rsidR="006A3E84">
        <w:rPr>
          <w:rFonts w:cs="Times New Roman"/>
        </w:rPr>
        <w:t>estis yoluyla duktulus efferenti</w:t>
      </w:r>
      <w:r>
        <w:rPr>
          <w:rFonts w:cs="Times New Roman"/>
        </w:rPr>
        <w:t>se bağlıdır. Primitif seks kordonları</w:t>
      </w:r>
      <w:r w:rsidR="006A3E84">
        <w:rPr>
          <w:rFonts w:cs="Times New Roman"/>
        </w:rPr>
        <w:t>nın</w:t>
      </w:r>
      <w:r>
        <w:rPr>
          <w:rFonts w:cs="Times New Roman"/>
        </w:rPr>
        <w:t xml:space="preserve"> sölom epitelinden mezenşimal bir tabaka olan Tunika albugineya ile ayrılması sayesinde gonadın kan dolaşımı sağlanır </w:t>
      </w:r>
      <w:r>
        <w:rPr>
          <w:rFonts w:cs="Times New Roman"/>
        </w:rPr>
        <w:fldChar w:fldCharType="begin"/>
      </w:r>
      <w:r>
        <w:rPr>
          <w:rFonts w:cs="Times New Roman"/>
        </w:rPr>
        <w:instrText xml:space="preserve"> ADDIN EN.CITE &lt;EndNote&gt;&lt;Cite&gt;&lt;Author&gt;Moore KL&lt;/Author&gt;&lt;Year&gt;2002&lt;/Year&gt;&lt;RecNum&gt;124&lt;/RecNum&gt;&lt;DisplayText&gt;(Moore KL, 2002)&lt;/DisplayText&gt;&lt;record&gt;&lt;rec-number&gt;124&lt;/rec-number&gt;&lt;foreign-keys&gt;&lt;key app="EN" db-id="rd9aptzxltr9p8epv5evw50tewzfwz9we20v" timestamp="1567506502"&gt;124&lt;/key&gt;&lt;/foreign-keys&gt;&lt;ref-type name="Book"&gt;6&lt;/ref-type&gt;&lt;contributors&gt;&lt;authors&gt;&lt;author&gt;Moore KL, Persaud TVN.&lt;/author&gt;&lt;/authors&gt;&lt;tertiary-authors&gt;&lt;author&gt;&lt;style face="normal" font="default" size="100%"&gt;Y&lt;/style&gt;&lt;style face="normal" font="default" charset="238" size="100%"&gt;ıldırım M, Okar İ, Dal&lt;/style&gt;&lt;style face="normal" font="default" size="100%"&gt;ç&lt;/style&gt;&lt;style face="normal" font="default" charset="238" size="100%"&gt;ık H&lt;/style&gt;&lt;style face="normal" font="default" charset="162" size="100%"&gt;.&lt;/style&gt;&lt;/author&gt;&lt;/tertiary-authors&gt;&lt;/contributors&gt;&lt;titles&gt;&lt;title&gt;Klinik yönleri ile insan embriyolojisi&lt;/title&gt;&lt;/titles&gt;&lt;edition&gt;&lt;style face="normal" font="default" charset="162" size="100%"&gt;1&lt;/style&gt;&lt;/edition&gt;&lt;dates&gt;&lt;year&gt;&lt;style face="normal" font="default" charset="162" size="100%"&gt;2002&lt;/style&gt;&lt;/year&gt;&lt;/dates&gt;&lt;publisher&gt;&lt;style face="normal" font="default" charset="238" size="100%"&gt;Nobel Tıp Kitap Evi&lt;/style&gt;&lt;style face="normal" font="default" charset="162" size="100%"&gt;: &lt;/style&gt;&lt;style face="normal" font="default" charset="238" size="100%"&gt;İstanbul&lt;/style&gt;&lt;/publisher&gt;&lt;urls&gt;&lt;/urls&gt;&lt;/record&gt;&lt;/Cite&gt;&lt;/EndNote&gt;</w:instrText>
      </w:r>
      <w:r>
        <w:rPr>
          <w:rFonts w:cs="Times New Roman"/>
        </w:rPr>
        <w:fldChar w:fldCharType="separate"/>
      </w:r>
      <w:r>
        <w:rPr>
          <w:rFonts w:cs="Times New Roman"/>
          <w:noProof/>
        </w:rPr>
        <w:t>(Moore, 2002)</w:t>
      </w:r>
      <w:r>
        <w:rPr>
          <w:rFonts w:cs="Times New Roman"/>
        </w:rPr>
        <w:fldChar w:fldCharType="end"/>
      </w:r>
      <w:r>
        <w:rPr>
          <w:rFonts w:cs="Times New Roman"/>
        </w:rPr>
        <w:t>.</w:t>
      </w:r>
      <w:bookmarkStart w:id="88" w:name="_Toc26096066"/>
    </w:p>
    <w:p w:rsidR="004A7AE3" w:rsidRPr="001E61B2" w:rsidRDefault="004A7AE3" w:rsidP="00850EB6">
      <w:pPr>
        <w:pStyle w:val="Balk4"/>
      </w:pPr>
      <w:r w:rsidRPr="001E61B2">
        <w:lastRenderedPageBreak/>
        <w:t xml:space="preserve">2.1.7.1. Erkek </w:t>
      </w:r>
      <w:r w:rsidR="00D72592" w:rsidRPr="001E61B2">
        <w:t>cinsiyetinin belirlenmesi</w:t>
      </w:r>
      <w:bookmarkEnd w:id="88"/>
    </w:p>
    <w:p w:rsidR="004A7AE3" w:rsidRDefault="004A7AE3" w:rsidP="004A7AE3">
      <w:pPr>
        <w:jc w:val="left"/>
        <w:rPr>
          <w:rFonts w:cs="Times New Roman"/>
          <w:b/>
          <w:szCs w:val="24"/>
        </w:rPr>
      </w:pPr>
    </w:p>
    <w:p w:rsidR="004A7AE3" w:rsidRDefault="004A7AE3" w:rsidP="00E94460">
      <w:pPr>
        <w:pStyle w:val="ListeParagraf"/>
        <w:ind w:left="0" w:firstLine="567"/>
        <w:rPr>
          <w:rFonts w:cs="Times New Roman"/>
          <w:szCs w:val="24"/>
        </w:rPr>
      </w:pPr>
      <w:r>
        <w:rPr>
          <w:rFonts w:cs="Times New Roman"/>
          <w:szCs w:val="24"/>
        </w:rPr>
        <w:t xml:space="preserve">Testislerin gelişimi için Y kromozomunun önemine dair güçlü kanıtlar 1959’dan beri mevcuttur </w:t>
      </w:r>
      <w:r>
        <w:rPr>
          <w:rFonts w:cs="Times New Roman"/>
          <w:szCs w:val="24"/>
        </w:rPr>
        <w:fldChar w:fldCharType="begin"/>
      </w:r>
      <w:r>
        <w:rPr>
          <w:rFonts w:cs="Times New Roman"/>
          <w:szCs w:val="24"/>
        </w:rPr>
        <w:instrText xml:space="preserve"> ADDIN EN.CITE &lt;EndNote&gt;&lt;Cite&gt;&lt;Author&gt;Ford&lt;/Author&gt;&lt;Year&gt;1959&lt;/Year&gt;&lt;RecNum&gt;109&lt;/RecNum&gt;&lt;DisplayText&gt;(Ford, Jones, Polani, De Almeida, &amp;amp; Briggs, 1959; Rey, Josso, &amp;amp; Racine, 2016)&lt;/DisplayText&gt;&lt;record&gt;&lt;rec-number&gt;109&lt;/rec-number&gt;&lt;foreign-keys&gt;&lt;key app="EN" db-id="rd9aptzxltr9p8epv5evw50tewzfwz9we20v" timestamp="1565734720"&gt;109&lt;/key&gt;&lt;/foreign-keys&gt;&lt;ref-type name="Journal Article"&gt;17&lt;/ref-type&gt;&lt;contributors&gt;&lt;authors&gt;&lt;author&gt;Ford, CE&lt;/author&gt;&lt;author&gt;Jones, KW&lt;/author&gt;&lt;author&gt;Polani, PE&lt;/author&gt;&lt;author&gt;De Almeida, JC&lt;/author&gt;&lt;author&gt;Briggs, JH&lt;/author&gt;&lt;/authors&gt;&lt;/contributors&gt;&lt;titles&gt;&lt;title&gt;A sex-chromosome anomaly in a case of gonadal dysgenesis (Turner&amp;apos;s syndrome)&lt;/title&gt;&lt;/titles&gt;&lt;dates&gt;&lt;year&gt;1959&lt;/year&gt;&lt;/dates&gt;&lt;urls&gt;&lt;/urls&gt;&lt;/record&gt;&lt;/Cite&gt;&lt;Cite&gt;&lt;Author&gt;Rey&lt;/Author&gt;&lt;Year&gt;2016&lt;/Year&gt;&lt;RecNum&gt;110&lt;/RecNum&gt;&lt;record&gt;&lt;rec-number&gt;110&lt;/rec-number&gt;&lt;foreign-keys&gt;&lt;key app="EN" db-id="rd9aptzxltr9p8epv5evw50tewzfwz9we20v" timestamp="1565734790"&gt;110&lt;/key&gt;&lt;/foreign-keys&gt;&lt;ref-type name="Book Section"&gt;5&lt;/ref-type&gt;&lt;contributors&gt;&lt;authors&gt;&lt;author&gt;Rey, Rodolfo&lt;/author&gt;&lt;author&gt;Josso, Nathalie&lt;/author&gt;&lt;author&gt;Racine, Chrystele&lt;/author&gt;&lt;/authors&gt;&lt;/contributors&gt;&lt;titles&gt;&lt;title&gt;Sexual differentiation&lt;/title&gt;&lt;secondary-title&gt;Endotext [Internet]&lt;/secondary-title&gt;&lt;/titles&gt;&lt;dates&gt;&lt;year&gt;2016&lt;/year&gt;&lt;/dates&gt;&lt;publisher&gt;MDText. com, Inc.&lt;/publisher&gt;&lt;urls&gt;&lt;/urls&gt;&lt;/record&gt;&lt;/Cite&gt;&lt;/EndNote&gt;</w:instrText>
      </w:r>
      <w:r>
        <w:rPr>
          <w:rFonts w:cs="Times New Roman"/>
          <w:szCs w:val="24"/>
        </w:rPr>
        <w:fldChar w:fldCharType="separate"/>
      </w:r>
      <w:r>
        <w:rPr>
          <w:rFonts w:cs="Times New Roman"/>
          <w:noProof/>
          <w:szCs w:val="24"/>
        </w:rPr>
        <w:t>(Ford ve ark, 1959; Rey ve ark, 2016)</w:t>
      </w:r>
      <w:r>
        <w:rPr>
          <w:rFonts w:cs="Times New Roman"/>
          <w:szCs w:val="24"/>
        </w:rPr>
        <w:fldChar w:fldCharType="end"/>
      </w:r>
      <w:r>
        <w:rPr>
          <w:rFonts w:cs="Times New Roman"/>
          <w:szCs w:val="24"/>
        </w:rPr>
        <w:t>. Bununla birlikte, Y kromozomundaki TDF’nin tanımlanması kolay olmamıştır. Cinsiyet belirleyici gen (</w:t>
      </w:r>
      <w:r w:rsidRPr="00161C9D">
        <w:rPr>
          <w:rFonts w:cs="Times New Roman"/>
          <w:szCs w:val="24"/>
        </w:rPr>
        <w:t>Sex Determining Region</w:t>
      </w:r>
      <w:r w:rsidR="006A3E84">
        <w:rPr>
          <w:rFonts w:cs="Times New Roman"/>
          <w:szCs w:val="24"/>
        </w:rPr>
        <w:t xml:space="preserve"> Y</w:t>
      </w:r>
      <w:r>
        <w:rPr>
          <w:rFonts w:cs="Times New Roman"/>
          <w:szCs w:val="24"/>
        </w:rPr>
        <w:t xml:space="preserve"> / SRY) 1990 yılında insan ve farede klonlanıncaya kadar reddedilmiştir. Deneysel ve klinik kanıtlar açıkça SRY’nin testis belirleyici faktör olduğunu ortaya koymuştur </w:t>
      </w:r>
      <w:r>
        <w:rPr>
          <w:rFonts w:cs="Times New Roman"/>
          <w:szCs w:val="24"/>
        </w:rPr>
        <w:fldChar w:fldCharType="begin"/>
      </w:r>
      <w:r>
        <w:rPr>
          <w:rFonts w:cs="Times New Roman"/>
          <w:szCs w:val="24"/>
        </w:rPr>
        <w:instrText xml:space="preserve"> ADDIN EN.CITE &lt;EndNote&gt;&lt;Cite&gt;&lt;Author&gt;Rey&lt;/Author&gt;&lt;Year&gt;2016&lt;/Year&gt;&lt;RecNum&gt;110&lt;/RecNum&gt;&lt;DisplayText&gt;(Rey et al., 2016)&lt;/DisplayText&gt;&lt;record&gt;&lt;rec-number&gt;110&lt;/rec-number&gt;&lt;foreign-keys&gt;&lt;key app="EN" db-id="rd9aptzxltr9p8epv5evw50tewzfwz9we20v" timestamp="1565734790"&gt;110&lt;/key&gt;&lt;/foreign-keys&gt;&lt;ref-type name="Book Section"&gt;5&lt;/ref-type&gt;&lt;contributors&gt;&lt;authors&gt;&lt;author&gt;Rey, Rodolfo&lt;/author&gt;&lt;author&gt;Josso, Nathalie&lt;/author&gt;&lt;author&gt;Racine, Chrystele&lt;/author&gt;&lt;/authors&gt;&lt;/contributors&gt;&lt;titles&gt;&lt;title&gt;Sexual differentiation&lt;/title&gt;&lt;secondary-title&gt;Endotext [Internet]&lt;/secondary-title&gt;&lt;/titles&gt;&lt;dates&gt;&lt;year&gt;2016&lt;/year&gt;&lt;/dates&gt;&lt;publisher&gt;MDText. com, Inc.&lt;/publisher&gt;&lt;urls&gt;&lt;/urls&gt;&lt;/record&gt;&lt;/Cite&gt;&lt;/EndNote&gt;</w:instrText>
      </w:r>
      <w:r>
        <w:rPr>
          <w:rFonts w:cs="Times New Roman"/>
          <w:szCs w:val="24"/>
        </w:rPr>
        <w:fldChar w:fldCharType="separate"/>
      </w:r>
      <w:r>
        <w:rPr>
          <w:rFonts w:cs="Times New Roman"/>
          <w:noProof/>
          <w:szCs w:val="24"/>
        </w:rPr>
        <w:t>(Rey ve ark, 2016)</w:t>
      </w:r>
      <w:r>
        <w:rPr>
          <w:rFonts w:cs="Times New Roman"/>
          <w:szCs w:val="24"/>
        </w:rPr>
        <w:fldChar w:fldCharType="end"/>
      </w:r>
      <w:r>
        <w:rPr>
          <w:rFonts w:cs="Times New Roman"/>
          <w:szCs w:val="24"/>
        </w:rPr>
        <w:t>. SRY tanımlandığından bu yana önemli ilerleme kaydedilmiştir. Cinsiyet belirlenmesinin, bipotansiyel gonadı destekleyici hücre soyundaki moleküler yollar aracılığıyla düzenlenen çok karmaşık bir süreç olduğu ortaya çıkmıştır</w:t>
      </w:r>
      <w:r w:rsidR="001705BF">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&lt;EndNote&gt;&lt;Cite&gt;&lt;Author&gt;Sekido&lt;/Author&gt;&lt;Year&gt;2013&lt;/Year&gt;&lt;RecNum&gt;111&lt;/RecNum&gt;&lt;DisplayText&gt;(Sekido &amp;amp; Lovell-Badge, 2013)&lt;/DisplayText&gt;&lt;record&gt;&lt;rec-number&gt;111&lt;/rec-number&gt;&lt;foreign-keys&gt;&lt;key app="EN" db-id="rd9aptzxltr9p8epv5evw50tewzfwz9we20v" timestamp="1565736114"&gt;111&lt;/key&gt;&lt;/foreign-keys&gt;&lt;ref-type name="Journal Article"&gt;17&lt;/ref-type&gt;&lt;contributors&gt;&lt;authors&gt;&lt;author&gt;Sekido, R&lt;/author&gt;&lt;author&gt;Lovell-Badge, R&lt;/author&gt;&lt;/authors&gt;&lt;/contributors&gt;&lt;titles&gt;&lt;title&gt;Genetic control of testis development&lt;/title&gt;&lt;secondary-title&gt;Sexual Development&lt;/secondary-title&gt;&lt;/titles&gt;&lt;periodical&gt;&lt;full-title&gt;Sexual Development&lt;/full-title&gt;&lt;/periodical&gt;&lt;pages&gt;21-32&lt;/pages&gt;&lt;volume&gt;7&lt;/volume&gt;&lt;number&gt;1-3&lt;/number&gt;&lt;dates&gt;&lt;year&gt;2013&lt;/year&gt;&lt;/dates&gt;&lt;isbn&gt;1661-5425&lt;/isbn&gt;&lt;urls&gt;&lt;/urls&gt;&lt;/record&gt;&lt;/Cite&gt;&lt;/EndNote&gt;</w:instrText>
      </w:r>
      <w:r>
        <w:rPr>
          <w:rFonts w:cs="Times New Roman"/>
          <w:szCs w:val="24"/>
        </w:rPr>
        <w:fldChar w:fldCharType="separate"/>
      </w:r>
      <w:r>
        <w:rPr>
          <w:rFonts w:cs="Times New Roman"/>
          <w:noProof/>
          <w:szCs w:val="24"/>
        </w:rPr>
        <w:t>(Sekido ve Lovell-Badge, 2013)</w:t>
      </w:r>
      <w:r>
        <w:rPr>
          <w:rFonts w:cs="Times New Roman"/>
          <w:szCs w:val="24"/>
        </w:rPr>
        <w:fldChar w:fldCharType="end"/>
      </w:r>
      <w:r>
        <w:rPr>
          <w:rFonts w:cs="Times New Roman"/>
          <w:szCs w:val="24"/>
        </w:rPr>
        <w:t>. Yapılan çalışmalar ile SRY’nin ana rolünün çok önemli ve kısa bir zaman dilimi içeresinde SOX9 ifadesinin düzenlenmesinde görev aldığı bulunmuştur. SOX9 transkripsiyon faktörünü kodlayan hedef gen, testis tayininin ana düzenleyicisi olarak ortaya çıkmıştır</w:t>
      </w:r>
      <w:r w:rsidR="001705BF">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&lt;EndNote&gt;&lt;Cite&gt;&lt;Author&gt;Hiramatsu&lt;/Author&gt;&lt;Year&gt;2009&lt;/Year&gt;&lt;RecNum&gt;112&lt;/RecNum&gt;&lt;DisplayText&gt;(Hiramatsu et al., 2009)&lt;/DisplayText&gt;&lt;record&gt;&lt;rec-number&gt;112&lt;/rec-number&gt;&lt;foreign-keys&gt;&lt;key app="EN" db-id="rd9aptzxltr9p8epv5evw50tewzfwz9we20v" timestamp="1565737123"&gt;112&lt;/key&gt;&lt;/foreign-keys&gt;&lt;ref-type name="Journal Article"&gt;17&lt;/ref-type&gt;&lt;contributors&gt;&lt;authors&gt;&lt;author&gt;Hiramatsu, Ryuji&lt;/author&gt;&lt;author&gt;Matoba, Shogo&lt;/author&gt;&lt;author&gt;Kanai-Azuma, Masami&lt;/author&gt;&lt;author&gt;Tsunekawa, Naoki&lt;/author&gt;&lt;author&gt;Katoh-Fukui, Yuko&lt;/author&gt;&lt;author&gt;Kurohmaru, Masamichi&lt;/author&gt;&lt;author&gt;Morohashi, Ken-ichirou&lt;/author&gt;&lt;author&gt;Wilhelm, Dagmar&lt;/author&gt;&lt;author&gt;Koopman, Peter&lt;/author&gt;&lt;author&gt;Kanai, Yoshiakira&lt;/author&gt;&lt;/authors&gt;&lt;/contributors&gt;&lt;titles&gt;&lt;title&gt;A critical time window of Sry action in gonadal sex determination in mice&lt;/title&gt;&lt;secondary-title&gt;Development&lt;/secondary-title&gt;&lt;/titles&gt;&lt;periodical&gt;&lt;full-title&gt;Development&lt;/full-title&gt;&lt;/periodical&gt;&lt;pages&gt;129-138&lt;/pages&gt;&lt;volume&gt;136&lt;/volume&gt;&lt;number&gt;1&lt;/number&gt;&lt;dates&gt;&lt;year&gt;2009&lt;/year&gt;&lt;/dates&gt;&lt;isbn&gt;0950-1991&lt;/isbn&gt;&lt;urls&gt;&lt;/urls&gt;&lt;/record&gt;&lt;/Cite&gt;&lt;/EndNote&gt;</w:instrText>
      </w:r>
      <w:r>
        <w:rPr>
          <w:rFonts w:cs="Times New Roman"/>
          <w:szCs w:val="24"/>
        </w:rPr>
        <w:fldChar w:fldCharType="separate"/>
      </w:r>
      <w:r>
        <w:rPr>
          <w:rFonts w:cs="Times New Roman"/>
          <w:noProof/>
          <w:szCs w:val="24"/>
        </w:rPr>
        <w:t>(Hiramatsu ve ark, 2009)</w:t>
      </w:r>
      <w:r>
        <w:rPr>
          <w:rFonts w:cs="Times New Roman"/>
          <w:szCs w:val="24"/>
        </w:rPr>
        <w:fldChar w:fldCharType="end"/>
      </w:r>
      <w:r>
        <w:rPr>
          <w:rFonts w:cs="Times New Roman"/>
          <w:szCs w:val="24"/>
        </w:rPr>
        <w:t xml:space="preserve">. </w:t>
      </w:r>
    </w:p>
    <w:p w:rsidR="00882577" w:rsidRDefault="004A7AE3" w:rsidP="00E94460">
      <w:pPr>
        <w:pStyle w:val="ListeParagraf"/>
        <w:spacing w:before="240"/>
        <w:ind w:left="0" w:firstLine="567"/>
        <w:rPr>
          <w:rFonts w:cs="Times New Roman"/>
          <w:szCs w:val="24"/>
        </w:rPr>
      </w:pPr>
      <w:r w:rsidRPr="0067621E">
        <w:rPr>
          <w:rFonts w:cs="Times New Roman"/>
          <w:szCs w:val="24"/>
        </w:rPr>
        <w:t>SRY, yüksek değişken kısım taşıyan bir DNA bağlayıcı</w:t>
      </w:r>
      <w:r>
        <w:rPr>
          <w:rFonts w:cs="Times New Roman"/>
          <w:szCs w:val="24"/>
        </w:rPr>
        <w:t xml:space="preserve"> protein ailesinin üyesidir. SRY</w:t>
      </w:r>
      <w:r w:rsidRPr="0067621E">
        <w:rPr>
          <w:rFonts w:cs="Times New Roman"/>
          <w:szCs w:val="24"/>
        </w:rPr>
        <w:t xml:space="preserve"> geni Y kromozomunun kısa koluna, psödootozomal bölge-1 (</w:t>
      </w:r>
      <w:r>
        <w:rPr>
          <w:rFonts w:cs="Times New Roman"/>
          <w:szCs w:val="24"/>
        </w:rPr>
        <w:t>Proteinase-activated receptor 1</w:t>
      </w:r>
      <w:r w:rsidRPr="00161C9D">
        <w:rPr>
          <w:rFonts w:cs="Times New Roman"/>
          <w:szCs w:val="24"/>
        </w:rPr>
        <w:t xml:space="preserve"> </w:t>
      </w:r>
      <w:r>
        <w:rPr>
          <w:rFonts w:cs="Times New Roman"/>
          <w:szCs w:val="24"/>
        </w:rPr>
        <w:t xml:space="preserve"> / PAR1) çok yakın eşleşir (Şe</w:t>
      </w:r>
      <w:r w:rsidR="00B45BDD">
        <w:rPr>
          <w:rFonts w:cs="Times New Roman"/>
          <w:szCs w:val="24"/>
        </w:rPr>
        <w:t xml:space="preserve">kil </w:t>
      </w:r>
      <w:r>
        <w:rPr>
          <w:rFonts w:cs="Times New Roman"/>
          <w:szCs w:val="24"/>
        </w:rPr>
        <w:t>5</w:t>
      </w:r>
      <w:r w:rsidRPr="0067621E">
        <w:rPr>
          <w:rFonts w:cs="Times New Roman"/>
          <w:szCs w:val="24"/>
        </w:rPr>
        <w:t>). Yp üzerindeki PAR1 ve Yq üzerindeki PAR2, yalnızca erkek spermatogenezi sırasında X kromozomunun homolog sekansları ile mayotik rekombinasyona uğrayan Y kromozomunun bölgeleridir. SRY'nin PAR1'e yakınlığı, anormal bir rekomb</w:t>
      </w:r>
      <w:r>
        <w:rPr>
          <w:rFonts w:cs="Times New Roman"/>
          <w:szCs w:val="24"/>
        </w:rPr>
        <w:t>inasyonun ardından X kromozomunun</w:t>
      </w:r>
      <w:r w:rsidRPr="0067621E">
        <w:rPr>
          <w:rFonts w:cs="Times New Roman"/>
          <w:szCs w:val="24"/>
        </w:rPr>
        <w:t xml:space="preserve"> translokasyona duyarlı olmasını sağlar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&lt;EndNote&gt;&lt;Cite&gt;&lt;Author&gt;Rey&lt;/Author&gt;&lt;Year&gt;2016&lt;/Year&gt;&lt;RecNum&gt;110&lt;/RecNum&gt;&lt;DisplayText&gt;(Rey et al., 2016)&lt;/DisplayText&gt;&lt;record&gt;&lt;rec-number&gt;110&lt;/rec-number&gt;&lt;foreign-keys&gt;&lt;key app="EN" db-id="rd9aptzxltr9p8epv5evw50tewzfwz9we20v" timestamp="1565734790"&gt;110&lt;/key&gt;&lt;/foreign-keys&gt;&lt;ref-type name="Book Section"&gt;5&lt;/ref-type&gt;&lt;contributors&gt;&lt;authors&gt;&lt;author&gt;Rey, Rodolfo&lt;/author&gt;&lt;author&gt;Josso, Nathalie&lt;/author&gt;&lt;author&gt;Racine, Chrystele&lt;/author&gt;&lt;/authors&gt;&lt;/contributors&gt;&lt;titles&gt;&lt;title&gt;Sexual differentiation&lt;/title&gt;&lt;secondary-title&gt;Endotext [Internet]&lt;/secondary-title&gt;&lt;/titles&gt;&lt;dates&gt;&lt;year&gt;2016&lt;/year&gt;&lt;/dates&gt;&lt;publisher&gt;MDText. com, Inc.&lt;/publisher&gt;&lt;urls&gt;&lt;/urls&gt;&lt;/record&gt;&lt;/Cite&gt;&lt;/EndNote&gt;</w:instrText>
      </w:r>
      <w:r>
        <w:rPr>
          <w:rFonts w:cs="Times New Roman"/>
          <w:szCs w:val="24"/>
        </w:rPr>
        <w:fldChar w:fldCharType="separate"/>
      </w:r>
      <w:r>
        <w:rPr>
          <w:rFonts w:cs="Times New Roman"/>
          <w:noProof/>
          <w:szCs w:val="24"/>
        </w:rPr>
        <w:t>(Rey ve ark, 2016)</w:t>
      </w:r>
      <w:r>
        <w:rPr>
          <w:rFonts w:cs="Times New Roman"/>
          <w:szCs w:val="24"/>
        </w:rPr>
        <w:fldChar w:fldCharType="end"/>
      </w:r>
      <w:r>
        <w:rPr>
          <w:rFonts w:cs="Times New Roman"/>
          <w:szCs w:val="24"/>
        </w:rPr>
        <w:t>.</w:t>
      </w:r>
    </w:p>
    <w:p w:rsidR="008E09BB" w:rsidRDefault="008E09BB" w:rsidP="008E09BB">
      <w:pPr>
        <w:pStyle w:val="ListeParagraf"/>
        <w:spacing w:before="240"/>
        <w:ind w:left="0" w:firstLine="708"/>
        <w:rPr>
          <w:rFonts w:cs="Times New Roman"/>
          <w:szCs w:val="24"/>
        </w:rPr>
      </w:pPr>
    </w:p>
    <w:p w:rsidR="008E09BB" w:rsidRPr="008E09BB" w:rsidRDefault="008E09BB" w:rsidP="008E09BB">
      <w:pPr>
        <w:pStyle w:val="ListeParagraf"/>
        <w:spacing w:before="240"/>
        <w:ind w:left="0" w:firstLine="708"/>
        <w:rPr>
          <w:rFonts w:cs="Times New Roman"/>
          <w:szCs w:val="24"/>
        </w:rPr>
      </w:pPr>
    </w:p>
    <w:p w:rsidR="00882577" w:rsidRDefault="00BA36E8" w:rsidP="00D72592">
      <w:pPr>
        <w:pStyle w:val="ListeParagraf"/>
        <w:spacing w:before="240"/>
        <w:ind w:left="0" w:firstLine="708"/>
        <w:jc w:val="center"/>
        <w:rPr>
          <w:rFonts w:cs="Times New Roman"/>
          <w:szCs w:val="24"/>
        </w:rPr>
      </w:pPr>
      <w:r>
        <w:rPr>
          <w:rFonts w:cs="Times New Roman"/>
          <w:noProof/>
          <w:szCs w:val="24"/>
          <w:lang w:eastAsia="tr-TR"/>
        </w:rPr>
        <w:lastRenderedPageBreak/>
        <w:drawing>
          <wp:inline distT="0" distB="0" distL="0" distR="0" wp14:anchorId="7805A7AD" wp14:editId="0BFE9AE7">
            <wp:extent cx="4247174" cy="2872740"/>
            <wp:effectExtent l="0" t="0" r="1270" b="3810"/>
            <wp:docPr id="23" name="Resim 23" descr="C:\Users\Compaq\Desktop\Giriş şekiller 23.11\So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q\Desktop\Giriş şekiller 23.11\Son\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6461" cy="2872258"/>
                    </a:xfrm>
                    <a:prstGeom prst="rect">
                      <a:avLst/>
                    </a:prstGeom>
                    <a:noFill/>
                    <a:ln>
                      <a:noFill/>
                    </a:ln>
                  </pic:spPr>
                </pic:pic>
              </a:graphicData>
            </a:graphic>
          </wp:inline>
        </w:drawing>
      </w:r>
    </w:p>
    <w:p w:rsidR="004A7AE3" w:rsidRPr="00963807" w:rsidRDefault="00D21573" w:rsidP="0030583B">
      <w:pPr>
        <w:spacing w:before="240" w:after="160"/>
        <w:jc w:val="center"/>
        <w:rPr>
          <w:rFonts w:cs="Times New Roman"/>
          <w:szCs w:val="24"/>
        </w:rPr>
      </w:pPr>
      <w:bookmarkStart w:id="89" w:name="_Toc26096262"/>
      <w:r w:rsidRPr="001E61B2">
        <w:rPr>
          <w:rStyle w:val="AltyazChar"/>
        </w:rPr>
        <w:t>Şekil 5.</w:t>
      </w:r>
      <w:r w:rsidR="00882577" w:rsidRPr="001E61B2">
        <w:rPr>
          <w:rStyle w:val="AltyazChar"/>
        </w:rPr>
        <w:t xml:space="preserve"> </w:t>
      </w:r>
      <w:r w:rsidR="00882577" w:rsidRPr="00F40045">
        <w:rPr>
          <w:rStyle w:val="AltyazChar"/>
          <w:b w:val="0"/>
        </w:rPr>
        <w:t>Cinsiyet tayini ve farklılaşmasında rol alan X ve Y kromozom genleri</w:t>
      </w:r>
      <w:bookmarkEnd w:id="89"/>
      <w:r w:rsidR="00882577" w:rsidRPr="00963807">
        <w:rPr>
          <w:rFonts w:cs="Times New Roman"/>
          <w:szCs w:val="24"/>
        </w:rPr>
        <w:t xml:space="preserve"> (Rey ve ark, 2016).</w:t>
      </w:r>
    </w:p>
    <w:p w:rsidR="00882577" w:rsidRPr="008036B3" w:rsidRDefault="00882577" w:rsidP="00E94460">
      <w:pPr>
        <w:pStyle w:val="ListeParagraf"/>
        <w:spacing w:before="240"/>
        <w:ind w:left="0" w:firstLine="567"/>
        <w:rPr>
          <w:rFonts w:cs="Times New Roman"/>
          <w:strike/>
          <w:szCs w:val="24"/>
        </w:rPr>
      </w:pPr>
      <w:r w:rsidRPr="0067621E">
        <w:rPr>
          <w:rFonts w:cs="Times New Roman"/>
          <w:szCs w:val="24"/>
        </w:rPr>
        <w:t>SRY geni hemen hemen tüm plasental memelilerde bir tek kopya gen olarak bulunur.</w:t>
      </w:r>
      <w:r>
        <w:rPr>
          <w:rFonts w:cs="Times New Roman"/>
          <w:szCs w:val="24"/>
        </w:rPr>
        <w:t xml:space="preserve"> </w:t>
      </w:r>
      <w:r>
        <w:rPr>
          <w:rFonts w:cs="Times New Roman"/>
        </w:rPr>
        <w:t xml:space="preserve">SRY ekspresyonu türler arasında değişkenlik göstermektedir </w:t>
      </w:r>
      <w:r>
        <w:rPr>
          <w:rFonts w:cs="Times New Roman"/>
        </w:rPr>
        <w:fldChar w:fldCharType="begin"/>
      </w:r>
      <w:r>
        <w:rPr>
          <w:rFonts w:cs="Times New Roman"/>
        </w:rPr>
        <w:instrText xml:space="preserve"> ADDIN EN.CITE &lt;EndNote&gt;&lt;Cite&gt;&lt;Author&gt;Sekido&lt;/Author&gt;&lt;Year&gt;2013&lt;/Year&gt;&lt;RecNum&gt;111&lt;/RecNum&gt;&lt;DisplayText&gt;(Sekido &amp;amp; Lovell-Badge, 2013)&lt;/DisplayText&gt;&lt;record&gt;&lt;rec-number&gt;111&lt;/rec-number&gt;&lt;foreign-keys&gt;&lt;key app="EN" db-id="rd9aptzxltr9p8epv5evw50tewzfwz9we20v" timestamp="1565736114"&gt;111&lt;/key&gt;&lt;/foreign-keys&gt;&lt;ref-type name="Journal Article"&gt;17&lt;/ref-type&gt;&lt;contributors&gt;&lt;authors&gt;&lt;author&gt;Sekido, R&lt;/author&gt;&lt;author&gt;Lovell-Badge, R&lt;/author&gt;&lt;/authors&gt;&lt;/contributors&gt;&lt;titles&gt;&lt;title&gt;Genetic control of testis development&lt;/title&gt;&lt;secondary-title&gt;Sexual Development&lt;/secondary-title&gt;&lt;/titles&gt;&lt;periodical&gt;&lt;full-title&gt;Sexual Development&lt;/full-title&gt;&lt;/periodical&gt;&lt;pages&gt;21-32&lt;/pages&gt;&lt;volume&gt;7&lt;/volume&gt;&lt;number&gt;1-3&lt;/number&gt;&lt;dates&gt;&lt;year&gt;2013&lt;/year&gt;&lt;/dates&gt;&lt;isbn&gt;1661-5425&lt;/isbn&gt;&lt;urls&gt;&lt;/urls&gt;&lt;/record&gt;&lt;/Cite&gt;&lt;/EndNote&gt;</w:instrText>
      </w:r>
      <w:r>
        <w:rPr>
          <w:rFonts w:cs="Times New Roman"/>
        </w:rPr>
        <w:fldChar w:fldCharType="separate"/>
      </w:r>
      <w:r>
        <w:rPr>
          <w:rFonts w:cs="Times New Roman"/>
          <w:noProof/>
        </w:rPr>
        <w:t>(Sekido ve Lovell-Badge, 2013)</w:t>
      </w:r>
      <w:r>
        <w:rPr>
          <w:rFonts w:cs="Times New Roman"/>
        </w:rPr>
        <w:fldChar w:fldCharType="end"/>
      </w:r>
      <w:r>
        <w:rPr>
          <w:rFonts w:cs="Times New Roman"/>
        </w:rPr>
        <w:t xml:space="preserve">. </w:t>
      </w:r>
      <w:r>
        <w:rPr>
          <w:rFonts w:cs="Times New Roman"/>
          <w:szCs w:val="24"/>
        </w:rPr>
        <w:t xml:space="preserve">Cinsiyet belirleyici gen (SRY), Y kromozomunda bulunur. SRY geninin varlığında, gonadal cinsiyet erkek olur ve testislerin gelişmesine neden olur. Yokluğunda ise, gonadal cinsiyet dişi olma yönünde farklılaşarak </w:t>
      </w:r>
      <w:r w:rsidR="006A3E84">
        <w:rPr>
          <w:rFonts w:cs="Times New Roman"/>
          <w:szCs w:val="24"/>
        </w:rPr>
        <w:t>ovaryumlar</w:t>
      </w:r>
      <w:r>
        <w:rPr>
          <w:rFonts w:cs="Times New Roman"/>
          <w:szCs w:val="24"/>
        </w:rPr>
        <w:t xml:space="preserve"> gelişir </w:t>
      </w:r>
      <w:r>
        <w:rPr>
          <w:rFonts w:cs="Times New Roman"/>
          <w:szCs w:val="24"/>
        </w:rPr>
        <w:fldChar w:fldCharType="begin"/>
      </w:r>
      <w:r>
        <w:rPr>
          <w:rFonts w:cs="Times New Roman"/>
          <w:szCs w:val="24"/>
        </w:rPr>
        <w:instrText xml:space="preserve"> ADDIN EN.CITE &lt;EndNote&gt;&lt;Cite&gt;&lt;Author&gt;Pretzer&lt;/Author&gt;&lt;Year&gt;2008&lt;/Year&gt;&lt;RecNum&gt;103&lt;/RecNum&gt;&lt;DisplayText&gt;(Pretzer, 2008)&lt;/DisplayText&gt;&lt;record&gt;&lt;rec-number&gt;103&lt;/rec-number&gt;&lt;foreign-keys&gt;&lt;key app="EN" db-id="rd9aptzxltr9p8epv5evw50tewzfwz9we20v" timestamp="1565628089"&gt;103&lt;/key&gt;&lt;/foreign-keys&gt;&lt;ref-type name="Journal Article"&gt;17&lt;/ref-type&gt;&lt;contributors&gt;&lt;authors&gt;&lt;author&gt;Pretzer, S. D.&lt;/author&gt;&lt;/authors&gt;&lt;/contributors&gt;&lt;titles&gt;&lt;title&gt;Canine embryonic and fetal development: A review&lt;/title&gt;&lt;secondary-title&gt;Theriogenology&lt;/secondary-title&gt;&lt;/titles&gt;&lt;periodical&gt;&lt;full-title&gt;Theriogenology&lt;/full-title&gt;&lt;/periodical&gt;&lt;pages&gt;300-303&lt;/pages&gt;&lt;volume&gt;70&lt;/volume&gt;&lt;number&gt;3&lt;/number&gt;&lt;keywords&gt;&lt;keyword&gt;Embryonic development&lt;/keyword&gt;&lt;keyword&gt;Fetal development&lt;/keyword&gt;&lt;keyword&gt;Sexual differentiation&lt;/keyword&gt;&lt;keyword&gt;Testicular descent&lt;/keyword&gt;&lt;/keywords&gt;&lt;dates&gt;&lt;year&gt;2008&lt;/year&gt;&lt;pub-dates&gt;&lt;date&gt;2008/08/01/&lt;/date&gt;&lt;/pub-dates&gt;&lt;/dates&gt;&lt;isbn&gt;0093-691X&lt;/isbn&gt;&lt;urls&gt;&lt;related-urls&gt;&lt;url&gt;http://www.sciencedirect.com/science/article/pii/S0093691X08002185&lt;/url&gt;&lt;/related-urls&gt;&lt;/urls&gt;&lt;electronic-resource-num&gt;https://doi.org/10.1016/j.theriogenology.2008.04.029&lt;/electronic-resource-num&gt;&lt;/record&gt;&lt;/Cite&gt;&lt;/EndNote&gt;</w:instrText>
      </w:r>
      <w:r>
        <w:rPr>
          <w:rFonts w:cs="Times New Roman"/>
          <w:szCs w:val="24"/>
        </w:rPr>
        <w:fldChar w:fldCharType="separate"/>
      </w:r>
      <w:r>
        <w:rPr>
          <w:rFonts w:cs="Times New Roman"/>
          <w:noProof/>
          <w:szCs w:val="24"/>
        </w:rPr>
        <w:t>(Pretzer, 2008)</w:t>
      </w:r>
      <w:r>
        <w:rPr>
          <w:rFonts w:cs="Times New Roman"/>
          <w:szCs w:val="24"/>
        </w:rPr>
        <w:fldChar w:fldCharType="end"/>
      </w:r>
      <w:r>
        <w:rPr>
          <w:rFonts w:cs="Times New Roman"/>
          <w:szCs w:val="24"/>
        </w:rPr>
        <w:t xml:space="preserve">. Spermatozoa, X veya Y kromozumu taşıdığından embriyonun cinsiyeti döllenme sırasında belirlenir. Gonadal cinsiyet başlangıçta farklılaşmamıştır ve embriyonun cinsiyeti gebeliğin yaklaşık 30. gününe kadar morfolojik olarak ayırt </w:t>
      </w:r>
      <w:r w:rsidRPr="00A04B67">
        <w:rPr>
          <w:rFonts w:cs="Times New Roman"/>
          <w:szCs w:val="24"/>
        </w:rPr>
        <w:t>edilmez</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&lt;EndNote&gt;&lt;Cite&gt;&lt;Author&gt;Evans&lt;/Author&gt;&lt;Year&gt;1993&lt;/Year&gt;&lt;RecNum&gt;104&lt;/RecNum&gt;&lt;DisplayText&gt;(H. Evans &amp;amp; Christensen, 1993)&lt;/DisplayText&gt;&lt;record&gt;&lt;rec-number&gt;104&lt;/rec-number&gt;&lt;foreign-keys&gt;&lt;key app="EN" db-id="rd9aptzxltr9p8epv5evw50tewzfwz9we20v" timestamp="1565677333"&gt;104&lt;/key&gt;&lt;/foreign-keys&gt;&lt;ref-type name="Journal Article"&gt;17&lt;/ref-type&gt;&lt;contributors&gt;&lt;authors&gt;&lt;author&gt;Evans, HE&lt;/author&gt;&lt;author&gt;Christensen, GC&lt;/author&gt;&lt;/authors&gt;&lt;/contributors&gt;&lt;titles&gt;&lt;title&gt;The urogenital system&lt;/title&gt;&lt;secondary-title&gt;Miller’s Anatomy of the Dog. Philadelphia: Saunders&lt;/secondary-title&gt;&lt;/titles&gt;&lt;periodical&gt;&lt;full-title&gt;Miller’s Anatomy of the Dog. Philadelphia: Saunders&lt;/full-title&gt;&lt;/periodical&gt;&lt;pages&gt;494-558&lt;/pages&gt;&lt;dates&gt;&lt;year&gt;1993&lt;/year&gt;&lt;/dates&gt;&lt;urls&gt;&lt;/urls&gt;&lt;/record&gt;&lt;/Cite&gt;&lt;/EndNote&gt;</w:instrText>
      </w:r>
      <w:r>
        <w:rPr>
          <w:rFonts w:cs="Times New Roman"/>
          <w:szCs w:val="24"/>
        </w:rPr>
        <w:fldChar w:fldCharType="separate"/>
      </w:r>
      <w:r>
        <w:rPr>
          <w:rFonts w:cs="Times New Roman"/>
          <w:noProof/>
          <w:szCs w:val="24"/>
        </w:rPr>
        <w:t>(Evans ve Christensen, 1993)</w:t>
      </w:r>
      <w:r>
        <w:rPr>
          <w:rFonts w:cs="Times New Roman"/>
          <w:szCs w:val="24"/>
        </w:rPr>
        <w:fldChar w:fldCharType="end"/>
      </w:r>
      <w:r w:rsidRPr="00A04B67">
        <w:rPr>
          <w:rFonts w:cs="Times New Roman"/>
          <w:szCs w:val="24"/>
        </w:rPr>
        <w:t xml:space="preserve">. </w:t>
      </w:r>
    </w:p>
    <w:p w:rsidR="00882577" w:rsidRDefault="00882577" w:rsidP="00E94460">
      <w:pPr>
        <w:pStyle w:val="ListeParagraf"/>
        <w:spacing w:before="240"/>
        <w:ind w:left="0" w:firstLine="567"/>
        <w:rPr>
          <w:rFonts w:cs="Times New Roman"/>
          <w:szCs w:val="24"/>
        </w:rPr>
      </w:pPr>
      <w:r>
        <w:rPr>
          <w:rFonts w:cs="Times New Roman"/>
          <w:szCs w:val="24"/>
        </w:rPr>
        <w:t xml:space="preserve">Genotipik bir erkek embriyosunda (XY) farklılaşmamış gonadın testise dönüşmesi, medullar cinsiyet kordonları ve rete testisin bir ağ oluşturmak için cinsiyet kordonlarına füzyonunun ardından cinsiyet kordonlarından Sertoli hücrelerinin farklılaşmasını kapsamaktadır </w:t>
      </w:r>
      <w:r>
        <w:rPr>
          <w:rFonts w:cs="Times New Roman"/>
          <w:szCs w:val="24"/>
        </w:rPr>
        <w:fldChar w:fldCharType="begin"/>
      </w:r>
      <w:r>
        <w:rPr>
          <w:rFonts w:cs="Times New Roman"/>
          <w:szCs w:val="24"/>
        </w:rPr>
        <w:instrText xml:space="preserve"> ADDIN EN.CITE &lt;EndNote&gt;&lt;Cite&gt;&lt;Author&gt;Pretzer&lt;/Author&gt;&lt;Year&gt;2008&lt;/Year&gt;&lt;RecNum&gt;103&lt;/RecNum&gt;&lt;DisplayText&gt;(Pretzer, 2008)&lt;/DisplayText&gt;&lt;record&gt;&lt;rec-number&gt;103&lt;/rec-number&gt;&lt;foreign-keys&gt;&lt;key app="EN" db-id="rd9aptzxltr9p8epv5evw50tewzfwz9we20v" timestamp="1565628089"&gt;103&lt;/key&gt;&lt;/foreign-keys&gt;&lt;ref-type name="Journal Article"&gt;17&lt;/ref-type&gt;&lt;contributors&gt;&lt;authors&gt;&lt;author&gt;Pretzer, S. D.&lt;/author&gt;&lt;/authors&gt;&lt;/contributors&gt;&lt;titles&gt;&lt;title&gt;Canine embryonic and fetal development: A review&lt;/title&gt;&lt;secondary-title&gt;Theriogenology&lt;/secondary-title&gt;&lt;/titles&gt;&lt;periodical&gt;&lt;full-title&gt;Theriogenology&lt;/full-title&gt;&lt;/periodical&gt;&lt;pages&gt;300-303&lt;/pages&gt;&lt;volume&gt;70&lt;/volume&gt;&lt;number&gt;3&lt;/number&gt;&lt;keywords&gt;&lt;keyword&gt;Embryonic development&lt;/keyword&gt;&lt;keyword&gt;Fetal development&lt;/keyword&gt;&lt;keyword&gt;Sexual differentiation&lt;/keyword&gt;&lt;keyword&gt;Testicular descent&lt;/keyword&gt;&lt;/keywords&gt;&lt;dates&gt;&lt;year&gt;2008&lt;/year&gt;&lt;pub-dates&gt;&lt;date&gt;2008/08/01/&lt;/date&gt;&lt;/pub-dates&gt;&lt;/dates&gt;&lt;isbn&gt;0093-691X&lt;/isbn&gt;&lt;urls&gt;&lt;related-urls&gt;&lt;url&gt;http://www.sciencedirect.com/science/article/pii/S0093691X08002185&lt;/url&gt;&lt;/related-urls&gt;&lt;/urls&gt;&lt;electronic-resource-num&gt;https://doi.org/10.1016/j.theriogenology.2008.04.029&lt;/electronic-resource-num&gt;&lt;/record&gt;&lt;/Cite&gt;&lt;/EndNote&gt;</w:instrText>
      </w:r>
      <w:r>
        <w:rPr>
          <w:rFonts w:cs="Times New Roman"/>
          <w:szCs w:val="24"/>
        </w:rPr>
        <w:fldChar w:fldCharType="separate"/>
      </w:r>
      <w:r>
        <w:rPr>
          <w:rFonts w:cs="Times New Roman"/>
          <w:noProof/>
          <w:szCs w:val="24"/>
        </w:rPr>
        <w:t>(Pretzer, 2008)</w:t>
      </w:r>
      <w:r>
        <w:rPr>
          <w:rFonts w:cs="Times New Roman"/>
          <w:szCs w:val="24"/>
        </w:rPr>
        <w:fldChar w:fldCharType="end"/>
      </w:r>
      <w:r>
        <w:rPr>
          <w:rFonts w:cs="Times New Roman"/>
          <w:szCs w:val="24"/>
        </w:rPr>
        <w:t xml:space="preserve">. </w:t>
      </w:r>
      <w:r w:rsidRPr="003135E4">
        <w:rPr>
          <w:rFonts w:cs="Times New Roman"/>
          <w:szCs w:val="24"/>
        </w:rPr>
        <w:t xml:space="preserve">Embriyonik testis tarafından üretilen ilk hormon, Sertoli hücreleri tarafından salgılanan bir </w:t>
      </w:r>
      <w:r>
        <w:rPr>
          <w:rFonts w:cs="Times New Roman"/>
          <w:szCs w:val="24"/>
        </w:rPr>
        <w:t xml:space="preserve">glikoprotein olan </w:t>
      </w:r>
      <w:r w:rsidR="00576746">
        <w:rPr>
          <w:rFonts w:cs="Times New Roman"/>
          <w:szCs w:val="24"/>
        </w:rPr>
        <w:t xml:space="preserve">AMH </w:t>
      </w:r>
      <w:r>
        <w:rPr>
          <w:rFonts w:cs="Times New Roman"/>
          <w:szCs w:val="24"/>
        </w:rPr>
        <w:t xml:space="preserve">veya </w:t>
      </w:r>
      <w:r w:rsidRPr="003135E4">
        <w:rPr>
          <w:rFonts w:cs="Times New Roman"/>
          <w:szCs w:val="24"/>
        </w:rPr>
        <w:t>Mülle</w:t>
      </w:r>
      <w:r>
        <w:rPr>
          <w:rFonts w:cs="Times New Roman"/>
          <w:szCs w:val="24"/>
        </w:rPr>
        <w:t xml:space="preserve">r inhibe edici maddedir </w:t>
      </w:r>
      <w:r>
        <w:rPr>
          <w:rFonts w:cs="Times New Roman"/>
          <w:szCs w:val="24"/>
        </w:rPr>
        <w:fldChar w:fldCharType="begin"/>
      </w:r>
      <w:r>
        <w:rPr>
          <w:rFonts w:cs="Times New Roman"/>
          <w:szCs w:val="24"/>
        </w:rPr>
        <w:instrText xml:space="preserve"> ADDIN EN.CITE &lt;EndNote&gt;&lt;Cite&gt;&lt;Author&gt;Teixeira&lt;/Author&gt;&lt;Year&gt;2001&lt;/Year&gt;&lt;RecNum&gt;106&lt;/RecNum&gt;&lt;DisplayText&gt;(Teixeira, Maheswaran, &amp;amp; Donahoe, 2001)&lt;/DisplayText&gt;&lt;record&gt;&lt;rec-number&gt;106&lt;/rec-number&gt;&lt;foreign-keys&gt;&lt;key app="EN" db-id="rd9aptzxltr9p8epv5evw50tewzfwz9we20v" timestamp="1565713062"&gt;106&lt;/key&gt;&lt;/foreign-keys&gt;&lt;ref-type name="Journal Article"&gt;17&lt;/ref-type&gt;&lt;contributors&gt;&lt;authors&gt;&lt;author&gt;Teixeira, Jose&lt;/author&gt;&lt;author&gt;Maheswaran, Shyamala&lt;/author&gt;&lt;author&gt;Donahoe, Patricia K.&lt;/author&gt;&lt;/authors&gt;&lt;/contributors&gt;&lt;titles&gt;&lt;title&gt;Müllerian Inhibiting Substance: An Instructive Developmental Hormone with Diagnostic and Possible Therapeutic Applications&lt;/title&gt;&lt;secondary-title&gt;Endocrine Reviews&lt;/secondary-title&gt;&lt;/titles&gt;&lt;periodical&gt;&lt;full-title&gt;Endocrine Reviews&lt;/full-title&gt;&lt;/periodical&gt;&lt;pages&gt;657-674&lt;/pages&gt;&lt;volume&gt;22&lt;/volume&gt;&lt;number&gt;5&lt;/number&gt;&lt;dates&gt;&lt;year&gt;2001&lt;/year&gt;&lt;/dates&gt;&lt;isbn&gt;0163-769X&lt;/isbn&gt;&lt;urls&gt;&lt;related-urls&gt;&lt;url&gt;https://doi.org/10.1210/edrv.22.5.0445&lt;/url&gt;&lt;/related-urls&gt;&lt;/urls&gt;&lt;electronic-resource-num&gt;10.1210/edrv.22.5.0445&lt;/electronic-resource-num&gt;&lt;access-date&gt;8/13/2019&lt;/access-date&gt;&lt;/record&gt;&lt;/Cite&gt;&lt;/EndNote&gt;</w:instrText>
      </w:r>
      <w:r>
        <w:rPr>
          <w:rFonts w:cs="Times New Roman"/>
          <w:szCs w:val="24"/>
        </w:rPr>
        <w:fldChar w:fldCharType="separate"/>
      </w:r>
      <w:r>
        <w:rPr>
          <w:rFonts w:cs="Times New Roman"/>
          <w:noProof/>
          <w:szCs w:val="24"/>
        </w:rPr>
        <w:t>(Teixeira ve ark, 2001)</w:t>
      </w:r>
      <w:r>
        <w:rPr>
          <w:rFonts w:cs="Times New Roman"/>
          <w:szCs w:val="24"/>
        </w:rPr>
        <w:fldChar w:fldCharType="end"/>
      </w:r>
      <w:r w:rsidRPr="003135E4">
        <w:rPr>
          <w:rFonts w:cs="Times New Roman"/>
          <w:szCs w:val="24"/>
        </w:rPr>
        <w:t>.</w:t>
      </w:r>
      <w:r>
        <w:rPr>
          <w:rFonts w:cs="Times New Roman"/>
          <w:szCs w:val="24"/>
        </w:rPr>
        <w:t xml:space="preserve"> AMH, erkek genital kanalın gelişimi için önemli bir rol oynar. Embriyonik genital gelişimin kritik aşamasında (gebeliğin 7. haftasında)  erkek gonadlarda AMH’nin yüksek ekspresyonu Müller kanalının gerilemesini teşvik eder. AMH’nin yokluğunda ise, Müller kanallarından dişi genital kanalı gelişir </w:t>
      </w:r>
      <w:r>
        <w:rPr>
          <w:rFonts w:cs="Times New Roman"/>
          <w:szCs w:val="24"/>
        </w:rPr>
        <w:fldChar w:fldCharType="begin"/>
      </w:r>
      <w:r>
        <w:rPr>
          <w:rFonts w:cs="Times New Roman"/>
          <w:szCs w:val="24"/>
        </w:rPr>
        <w:instrText xml:space="preserve"> ADDIN EN.CITE &lt;EndNote&gt;&lt;Cite&gt;&lt;Author&gt;Xu&lt;/Author&gt;&lt;Year&gt;2019&lt;/Year&gt;&lt;RecNum&gt;107&lt;/RecNum&gt;&lt;DisplayText&gt;(H.-Y. Xu, Zhang, Xiao, Qiao, &amp;amp; Li, 2019)&lt;/DisplayText&gt;&lt;record&gt;&lt;rec-number&gt;107&lt;/rec-number&gt;&lt;foreign-keys&gt;&lt;key app="EN" db-id="rd9aptzxltr9p8epv5evw50tewzfwz9we20v" timestamp="1565715398"&gt;107&lt;/key&gt;&lt;/foreign-keys&gt;&lt;ref-type name="Journal Article"&gt;17&lt;/ref-type&gt;&lt;contributors&gt;&lt;authors&gt;&lt;author&gt;Xu, Hui-Yu&lt;/author&gt;&lt;author&gt;Zhang, Hong-Xian&lt;/author&gt;&lt;author&gt;Xiao, Zhen&lt;/author&gt;&lt;author&gt;Qiao, Jie&lt;/author&gt;&lt;author&gt;Li, Rong&lt;/author&gt;&lt;/authors&gt;&lt;/contributors&gt;&lt;titles&gt;&lt;title&gt;Regulation of anti-Müllerian hormone (AMH) in males and the associations of serum AMH with the disorders of male fertility&lt;/title&gt;&lt;secondary-title&gt;Asian Journal of Andrology&lt;/secondary-title&gt;&lt;/titles&gt;&lt;periodical&gt;&lt;full-title&gt;Asian Journal of Andrology&lt;/full-title&gt;&lt;/periodical&gt;&lt;pages&gt;109-114&lt;/pages&gt;&lt;volume&gt;21&lt;/volume&gt;&lt;number&gt;2&lt;/number&gt;&lt;dates&gt;&lt;year&gt;2019&lt;/year&gt;&lt;pub-dates&gt;&lt;date&gt;March 1, 2019&lt;/date&gt;&lt;/pub-dates&gt;&lt;/dates&gt;&lt;isbn&gt;1008-682X&lt;/isbn&gt;&lt;work-type&gt;Review&lt;/work-type&gt;&lt;urls&gt;&lt;related-urls&gt;&lt;url&gt;http://www.ajandrology.com/article.asp?issn=1008-682X;year=2019;volume=21;issue=2;spage=109;epage=114;aulast=Xu&lt;/url&gt;&lt;/related-urls&gt;&lt;/urls&gt;&lt;electronic-resource-num&gt;10.4103/aja.aja_83_18&lt;/electronic-resource-num&gt;&lt;/record&gt;&lt;/Cite&gt;&lt;/EndNote&gt;</w:instrText>
      </w:r>
      <w:r>
        <w:rPr>
          <w:rFonts w:cs="Times New Roman"/>
          <w:szCs w:val="24"/>
        </w:rPr>
        <w:fldChar w:fldCharType="separate"/>
      </w:r>
      <w:r>
        <w:rPr>
          <w:rFonts w:cs="Times New Roman"/>
          <w:noProof/>
          <w:szCs w:val="24"/>
        </w:rPr>
        <w:t>(Xu ve ark, 2019)</w:t>
      </w:r>
      <w:r>
        <w:rPr>
          <w:rFonts w:cs="Times New Roman"/>
          <w:szCs w:val="24"/>
        </w:rPr>
        <w:fldChar w:fldCharType="end"/>
      </w:r>
      <w:r>
        <w:rPr>
          <w:rFonts w:cs="Times New Roman"/>
          <w:szCs w:val="24"/>
        </w:rPr>
        <w:t xml:space="preserve">. </w:t>
      </w:r>
    </w:p>
    <w:p w:rsidR="00882577" w:rsidRDefault="00882577" w:rsidP="00E94460">
      <w:pPr>
        <w:pStyle w:val="ListeParagraf"/>
        <w:ind w:left="0" w:firstLine="567"/>
        <w:rPr>
          <w:rFonts w:cs="Times New Roman"/>
          <w:szCs w:val="24"/>
        </w:rPr>
      </w:pPr>
      <w:r>
        <w:rPr>
          <w:rFonts w:cs="Times New Roman"/>
          <w:szCs w:val="24"/>
        </w:rPr>
        <w:t xml:space="preserve">Fetal testis tarafından üretilen ikinci hormon testosterondur. Wolf kanalının erkek genital sistemi yapılarına farklılaşması için gereklidir </w:t>
      </w:r>
      <w:r>
        <w:rPr>
          <w:rFonts w:cs="Times New Roman"/>
          <w:szCs w:val="24"/>
        </w:rPr>
        <w:fldChar w:fldCharType="begin"/>
      </w:r>
      <w:r>
        <w:rPr>
          <w:rFonts w:cs="Times New Roman"/>
          <w:szCs w:val="24"/>
        </w:rPr>
        <w:instrText xml:space="preserve"> ADDIN EN.CITE &lt;EndNote&gt;&lt;Cite&gt;&lt;Author&gt;Teixeira&lt;/Author&gt;&lt;Year&gt;2001&lt;/Year&gt;&lt;RecNum&gt;106&lt;/RecNum&gt;&lt;DisplayText&gt;(Teixeira et al., 2001)&lt;/DisplayText&gt;&lt;record&gt;&lt;rec-number&gt;106&lt;/rec-number&gt;&lt;foreign-keys&gt;&lt;key app="EN" db-id="rd9aptzxltr9p8epv5evw50tewzfwz9we20v" timestamp="1565713062"&gt;106&lt;/key&gt;&lt;/foreign-keys&gt;&lt;ref-type name="Journal Article"&gt;17&lt;/ref-type&gt;&lt;contributors&gt;&lt;authors&gt;&lt;author&gt;Teixeira, Jose&lt;/author&gt;&lt;author&gt;Maheswaran, Shyamala&lt;/author&gt;&lt;author&gt;Donahoe, Patricia K.&lt;/author&gt;&lt;/authors&gt;&lt;/contributors&gt;&lt;titles&gt;&lt;title&gt;Müllerian Inhibiting Substance: An Instructive Developmental Hormone with Diagnostic and Possible Therapeutic Applications&lt;/title&gt;&lt;secondary-title&gt;Endocrine Reviews&lt;/secondary-title&gt;&lt;/titles&gt;&lt;periodical&gt;&lt;full-title&gt;Endocrine Reviews&lt;/full-title&gt;&lt;/periodical&gt;&lt;pages&gt;657-674&lt;/pages&gt;&lt;volume&gt;22&lt;/volume&gt;&lt;number&gt;5&lt;/number&gt;&lt;dates&gt;&lt;year&gt;2001&lt;/year&gt;&lt;/dates&gt;&lt;isbn&gt;0163-769X&lt;/isbn&gt;&lt;urls&gt;&lt;related-urls&gt;&lt;url&gt;https://doi.org/10.1210/edrv.22.5.0445&lt;/url&gt;&lt;/related-urls&gt;&lt;/urls&gt;&lt;electronic-resource-num&gt;10.1210/edrv.22.5.0445&lt;/electronic-resource-num&gt;&lt;access-date&gt;8/13/2019&lt;/access-date&gt;&lt;/record&gt;&lt;/Cite&gt;&lt;/EndNote&gt;</w:instrText>
      </w:r>
      <w:r>
        <w:rPr>
          <w:rFonts w:cs="Times New Roman"/>
          <w:szCs w:val="24"/>
        </w:rPr>
        <w:fldChar w:fldCharType="separate"/>
      </w:r>
      <w:r>
        <w:rPr>
          <w:rFonts w:cs="Times New Roman"/>
          <w:noProof/>
          <w:szCs w:val="24"/>
        </w:rPr>
        <w:t>(Teixeira ve ark, 2001)</w:t>
      </w:r>
      <w:r>
        <w:rPr>
          <w:rFonts w:cs="Times New Roman"/>
          <w:szCs w:val="24"/>
        </w:rPr>
        <w:fldChar w:fldCharType="end"/>
      </w:r>
      <w:r>
        <w:rPr>
          <w:rFonts w:cs="Times New Roman"/>
          <w:szCs w:val="24"/>
        </w:rPr>
        <w:t xml:space="preserve">. Bu hormonun </w:t>
      </w:r>
      <w:r>
        <w:rPr>
          <w:rFonts w:cs="Times New Roman"/>
          <w:szCs w:val="24"/>
        </w:rPr>
        <w:lastRenderedPageBreak/>
        <w:t xml:space="preserve">üretim ve sekresyonu, Leydig hücreleri oluşturmak üzere farklılaşan intersitisyel mezenkimal hücrelerin oluşumu ile başlar. Testosteron etkisi altında, mezonefrik kanallardan epididimisler ve duktus deferens oluşur </w:t>
      </w:r>
      <w:r>
        <w:rPr>
          <w:rFonts w:cs="Times New Roman"/>
          <w:szCs w:val="24"/>
        </w:rPr>
        <w:fldChar w:fldCharType="begin"/>
      </w:r>
      <w:r>
        <w:rPr>
          <w:rFonts w:cs="Times New Roman"/>
          <w:szCs w:val="24"/>
        </w:rPr>
        <w:instrText xml:space="preserve"> ADDIN EN.CITE &lt;EndNote&gt;&lt;Cite&gt;&lt;Author&gt;Pretzer&lt;/Author&gt;&lt;Year&gt;2008&lt;/Year&gt;&lt;RecNum&gt;103&lt;/RecNum&gt;&lt;DisplayText&gt;(Pretzer, 2008)&lt;/DisplayText&gt;&lt;record&gt;&lt;rec-number&gt;103&lt;/rec-number&gt;&lt;foreign-keys&gt;&lt;key app="EN" db-id="rd9aptzxltr9p8epv5evw50tewzfwz9we20v" timestamp="1565628089"&gt;103&lt;/key&gt;&lt;/foreign-keys&gt;&lt;ref-type name="Journal Article"&gt;17&lt;/ref-type&gt;&lt;contributors&gt;&lt;authors&gt;&lt;author&gt;Pretzer, S. D.&lt;/author&gt;&lt;/authors&gt;&lt;/contributors&gt;&lt;titles&gt;&lt;title&gt;Canine embryonic and fetal development: A review&lt;/title&gt;&lt;secondary-title&gt;Theriogenology&lt;/secondary-title&gt;&lt;/titles&gt;&lt;periodical&gt;&lt;full-title&gt;Theriogenology&lt;/full-title&gt;&lt;/periodical&gt;&lt;pages&gt;300-303&lt;/pages&gt;&lt;volume&gt;70&lt;/volume&gt;&lt;number&gt;3&lt;/number&gt;&lt;keywords&gt;&lt;keyword&gt;Embryonic development&lt;/keyword&gt;&lt;keyword&gt;Fetal development&lt;/keyword&gt;&lt;keyword&gt;Sexual differentiation&lt;/keyword&gt;&lt;keyword&gt;Testicular descent&lt;/keyword&gt;&lt;/keywords&gt;&lt;dates&gt;&lt;year&gt;2008&lt;/year&gt;&lt;pub-dates&gt;&lt;date&gt;2008/08/01/&lt;/date&gt;&lt;/pub-dates&gt;&lt;/dates&gt;&lt;isbn&gt;0093-691X&lt;/isbn&gt;&lt;urls&gt;&lt;related-urls&gt;&lt;url&gt;http://www.sciencedirect.com/science/article/pii/S0093691X08002185&lt;/url&gt;&lt;/related-urls&gt;&lt;/urls&gt;&lt;electronic-resource-num&gt;https://doi.org/10.1016/j.theriogenology.2008.04.029&lt;/electronic-resource-num&gt;&lt;/record&gt;&lt;/Cite&gt;&lt;/EndNote&gt;</w:instrText>
      </w:r>
      <w:r>
        <w:rPr>
          <w:rFonts w:cs="Times New Roman"/>
          <w:szCs w:val="24"/>
        </w:rPr>
        <w:fldChar w:fldCharType="separate"/>
      </w:r>
      <w:r>
        <w:rPr>
          <w:rFonts w:cs="Times New Roman"/>
          <w:noProof/>
          <w:szCs w:val="24"/>
        </w:rPr>
        <w:t>(Pretzer, 2008)</w:t>
      </w:r>
      <w:r>
        <w:rPr>
          <w:rFonts w:cs="Times New Roman"/>
          <w:szCs w:val="24"/>
        </w:rPr>
        <w:fldChar w:fldCharType="end"/>
      </w:r>
      <w:r>
        <w:rPr>
          <w:rFonts w:cs="Times New Roman"/>
          <w:szCs w:val="24"/>
        </w:rPr>
        <w:t xml:space="preserve">.  SRY yokluğunda ovaryum farklılaşması gerçekleşir </w:t>
      </w:r>
      <w:r>
        <w:rPr>
          <w:rFonts w:cs="Times New Roman"/>
          <w:szCs w:val="24"/>
        </w:rPr>
        <w:fldChar w:fldCharType="begin"/>
      </w:r>
      <w:r>
        <w:rPr>
          <w:rFonts w:cs="Times New Roman"/>
          <w:szCs w:val="24"/>
        </w:rPr>
        <w:instrText xml:space="preserve"> ADDIN EN.CITE &lt;EndNote&gt;&lt;Cite&gt;&lt;Author&gt;Buergelt&lt;/Author&gt;&lt;Year&gt;1997&lt;/Year&gt;&lt;RecNum&gt;108&lt;/RecNum&gt;&lt;DisplayText&gt;(Buergelt, 1997)&lt;/DisplayText&gt;&lt;record&gt;&lt;rec-number&gt;108&lt;/rec-number&gt;&lt;foreign-keys&gt;&lt;key app="EN" db-id="rd9aptzxltr9p8epv5evw50tewzfwz9we20v" timestamp="1565724846"&gt;108&lt;/key&gt;&lt;/foreign-keys&gt;&lt;ref-type name="Book Section"&gt;5&lt;/ref-type&gt;&lt;contributors&gt;&lt;authors&gt;&lt;author&gt;&lt;style face="normal" font="default" size="100%"&gt;Buergelt&lt;/style&gt;&lt;style face="normal" font="default" charset="162" size="100%"&gt;,&lt;/style&gt;&lt;style face="normal" font="default" size="100%"&gt; CD.&lt;/style&gt;&lt;/author&gt;&lt;/authors&gt;&lt;secondary-authors&gt;&lt;author&gt;Claus D Buergelt&lt;/author&gt;&lt;/secondary-authors&gt;&lt;/contributors&gt;&lt;titles&gt;&lt;title&gt;Sexual (gonadal) differentiation and intersexes&lt;/title&gt;&lt;secondary-title&gt;Color atlas of reproductive pathology of domestic animals&lt;/secondary-title&gt;&lt;/titles&gt;&lt;pages&gt;&lt;style face="normal" font="default" charset="162" size="100%"&gt;13-23&lt;/style&gt;&lt;/pages&gt;&lt;dates&gt;&lt;year&gt;&lt;style face="normal" font="default" charset="162" size="100%"&gt;1997&lt;/style&gt;&lt;/year&gt;&lt;/dates&gt;&lt;publisher&gt;St. Louis : Mosby&lt;/publisher&gt;&lt;urls&gt;&lt;/urls&gt;&lt;/record&gt;&lt;/Cite&gt;&lt;/EndNote&gt;</w:instrText>
      </w:r>
      <w:r>
        <w:rPr>
          <w:rFonts w:cs="Times New Roman"/>
          <w:szCs w:val="24"/>
        </w:rPr>
        <w:fldChar w:fldCharType="separate"/>
      </w:r>
      <w:r>
        <w:rPr>
          <w:rFonts w:cs="Times New Roman"/>
          <w:noProof/>
          <w:szCs w:val="24"/>
        </w:rPr>
        <w:t>(Buergelt, 1997)</w:t>
      </w:r>
      <w:r>
        <w:rPr>
          <w:rFonts w:cs="Times New Roman"/>
          <w:szCs w:val="24"/>
        </w:rPr>
        <w:fldChar w:fldCharType="end"/>
      </w:r>
      <w:r>
        <w:rPr>
          <w:rFonts w:cs="Times New Roman"/>
          <w:szCs w:val="24"/>
        </w:rPr>
        <w:t xml:space="preserve">. Bununla birlikte, gelişmemiş dişi fetüste AMH salgılanmadığından; uterus, fallop tüpü ve vajinanın oluşması için Müller kanalı gelişir </w:t>
      </w:r>
      <w:r>
        <w:rPr>
          <w:rFonts w:cs="Times New Roman"/>
          <w:szCs w:val="24"/>
        </w:rPr>
        <w:fldChar w:fldCharType="begin"/>
      </w:r>
      <w:r>
        <w:rPr>
          <w:rFonts w:cs="Times New Roman"/>
          <w:szCs w:val="24"/>
        </w:rPr>
        <w:instrText xml:space="preserve"> ADDIN EN.CITE &lt;EndNote&gt;&lt;Cite&gt;&lt;Author&gt;Pretzer&lt;/Author&gt;&lt;Year&gt;2008&lt;/Year&gt;&lt;RecNum&gt;103&lt;/RecNum&gt;&lt;DisplayText&gt;(Pretzer, 2008)&lt;/DisplayText&gt;&lt;record&gt;&lt;rec-number&gt;103&lt;/rec-number&gt;&lt;foreign-keys&gt;&lt;key app="EN" db-id="rd9aptzxltr9p8epv5evw50tewzfwz9we20v" timestamp="1565628089"&gt;103&lt;/key&gt;&lt;/foreign-keys&gt;&lt;ref-type name="Journal Article"&gt;17&lt;/ref-type&gt;&lt;contributors&gt;&lt;authors&gt;&lt;author&gt;Pretzer, S. D.&lt;/author&gt;&lt;/authors&gt;&lt;/contributors&gt;&lt;titles&gt;&lt;title&gt;Canine embryonic and fetal development: A review&lt;/title&gt;&lt;secondary-title&gt;Theriogenology&lt;/secondary-title&gt;&lt;/titles&gt;&lt;periodical&gt;&lt;full-title&gt;Theriogenology&lt;/full-title&gt;&lt;/periodical&gt;&lt;pages&gt;300-303&lt;/pages&gt;&lt;volume&gt;70&lt;/volume&gt;&lt;number&gt;3&lt;/number&gt;&lt;keywords&gt;&lt;keyword&gt;Embryonic development&lt;/keyword&gt;&lt;keyword&gt;Fetal development&lt;/keyword&gt;&lt;keyword&gt;Sexual differentiation&lt;/keyword&gt;&lt;keyword&gt;Testicular descent&lt;/keyword&gt;&lt;/keywords&gt;&lt;dates&gt;&lt;year&gt;2008&lt;/year&gt;&lt;pub-dates&gt;&lt;date&gt;2008/08/01/&lt;/date&gt;&lt;/pub-dates&gt;&lt;/dates&gt;&lt;isbn&gt;0093-691X&lt;/isbn&gt;&lt;urls&gt;&lt;related-urls&gt;&lt;url&gt;http://www.sciencedirect.com/science/article/pii/S0093691X08002185&lt;/url&gt;&lt;/related-urls&gt;&lt;/urls&gt;&lt;electronic-resource-num&gt;https://doi.org/10.1016/j.theriogenology.2008.04.029&lt;/electronic-resource-num&gt;&lt;/record&gt;&lt;/Cite&gt;&lt;/EndNote&gt;</w:instrText>
      </w:r>
      <w:r>
        <w:rPr>
          <w:rFonts w:cs="Times New Roman"/>
          <w:szCs w:val="24"/>
        </w:rPr>
        <w:fldChar w:fldCharType="separate"/>
      </w:r>
      <w:r>
        <w:rPr>
          <w:rFonts w:cs="Times New Roman"/>
          <w:noProof/>
          <w:szCs w:val="24"/>
        </w:rPr>
        <w:t>(Pretzer, 2008)</w:t>
      </w:r>
      <w:r>
        <w:rPr>
          <w:rFonts w:cs="Times New Roman"/>
          <w:szCs w:val="24"/>
        </w:rPr>
        <w:fldChar w:fldCharType="end"/>
      </w:r>
      <w:r>
        <w:rPr>
          <w:rFonts w:cs="Times New Roman"/>
          <w:szCs w:val="24"/>
        </w:rPr>
        <w:t>.</w:t>
      </w:r>
    </w:p>
    <w:p w:rsidR="00882577" w:rsidRDefault="00882577" w:rsidP="009B1C6A">
      <w:pPr>
        <w:pStyle w:val="ListeParagraf"/>
        <w:ind w:left="0" w:firstLine="708"/>
        <w:rPr>
          <w:rFonts w:cs="Times New Roman"/>
          <w:szCs w:val="24"/>
        </w:rPr>
      </w:pPr>
    </w:p>
    <w:p w:rsidR="00882577" w:rsidRDefault="00882577" w:rsidP="009B1C6A">
      <w:pPr>
        <w:pStyle w:val="ListeParagraf"/>
        <w:ind w:left="0" w:firstLine="708"/>
        <w:rPr>
          <w:rFonts w:cs="Times New Roman"/>
          <w:szCs w:val="24"/>
        </w:rPr>
      </w:pPr>
    </w:p>
    <w:p w:rsidR="00882577" w:rsidRPr="001E61B2" w:rsidRDefault="00882577" w:rsidP="00850EB6">
      <w:pPr>
        <w:pStyle w:val="Balk3"/>
      </w:pPr>
      <w:bookmarkStart w:id="90" w:name="_Toc26096067"/>
      <w:r w:rsidRPr="001E61B2">
        <w:t>2.1.8. İlk Spermatogenik Dalga</w:t>
      </w:r>
      <w:bookmarkEnd w:id="90"/>
    </w:p>
    <w:p w:rsidR="00882577" w:rsidRDefault="00882577" w:rsidP="00882577">
      <w:pPr>
        <w:jc w:val="left"/>
        <w:rPr>
          <w:rFonts w:cs="Times New Roman"/>
          <w:b/>
          <w:szCs w:val="24"/>
        </w:rPr>
      </w:pPr>
    </w:p>
    <w:p w:rsidR="00882577" w:rsidRDefault="00882577" w:rsidP="00E94460">
      <w:pPr>
        <w:pStyle w:val="ListeParagraf"/>
        <w:ind w:left="0" w:firstLine="567"/>
        <w:rPr>
          <w:rFonts w:cs="Times New Roman"/>
          <w:szCs w:val="24"/>
        </w:rPr>
      </w:pPr>
      <w:r w:rsidRPr="00306C3C">
        <w:rPr>
          <w:rFonts w:cs="Times New Roman"/>
          <w:szCs w:val="24"/>
        </w:rPr>
        <w:t xml:space="preserve">İki </w:t>
      </w:r>
      <w:r>
        <w:rPr>
          <w:rFonts w:cs="Times New Roman"/>
          <w:szCs w:val="24"/>
        </w:rPr>
        <w:t>faza ayrılan spermatogenezisin</w:t>
      </w:r>
      <w:r w:rsidRPr="00306C3C">
        <w:rPr>
          <w:rFonts w:cs="Times New Roman"/>
          <w:szCs w:val="24"/>
        </w:rPr>
        <w:t xml:space="preserve"> </w:t>
      </w:r>
      <w:r>
        <w:rPr>
          <w:rFonts w:cs="Times New Roman"/>
          <w:szCs w:val="24"/>
        </w:rPr>
        <w:t xml:space="preserve">memeli hayvanlar ve insanlarda, </w:t>
      </w:r>
      <w:r w:rsidRPr="00306C3C">
        <w:rPr>
          <w:rFonts w:cs="Times New Roman"/>
          <w:szCs w:val="24"/>
        </w:rPr>
        <w:t>ilk fazı doğumdan sonra başlayan ilk spermatogenik dalga ile karakterizedir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&lt;EndNote&gt;&lt;Cite&gt;&lt;Author&gt;Silva&lt;/Author&gt;&lt;Year&gt;2011&lt;/Year&gt;&lt;RecNum&gt;83&lt;/RecNum&gt;&lt;DisplayText&gt;(Silva, Lizama, Tapia, &amp;amp; Moreno, 2011)&lt;/DisplayText&gt;&lt;record&gt;&lt;rec-number&gt;83&lt;/rec-number&gt;&lt;foreign-keys&gt;&lt;key app="EN" db-id="rd9aptzxltr9p8epv5evw50tewzfwz9we20v" timestamp="1565356762"&gt;83&lt;/key&gt;&lt;/foreign-keys&gt;&lt;ref-type name="Journal Article"&gt;17&lt;/ref-type&gt;&lt;contributors&gt;&lt;authors&gt;&lt;author&gt;Silva, Doris&lt;/author&gt;&lt;author&gt;Lizama, Carlos&lt;/author&gt;&lt;author&gt;Tapia, Verónica&lt;/author&gt;&lt;author&gt;Moreno, Ricardo D&lt;/author&gt;&lt;/authors&gt;&lt;/contributors&gt;&lt;titles&gt;&lt;title&gt;Propylthiouracil-induced hypothyroidism delays apoptosis during the first wave of spermatogenesis&lt;/title&gt;&lt;secondary-title&gt;Biological research&lt;/secondary-title&gt;&lt;/titles&gt;&lt;periodical&gt;&lt;full-title&gt;Biological research&lt;/full-title&gt;&lt;/periodical&gt;&lt;pages&gt;181-188&lt;/pages&gt;&lt;volume&gt;44&lt;/volume&gt;&lt;number&gt;2&lt;/number&gt;&lt;dates&gt;&lt;year&gt;2011&lt;/year&gt;&lt;/dates&gt;&lt;isbn&gt;0716-9760&lt;/isbn&gt;&lt;urls&gt;&lt;/urls&gt;&lt;/record&gt;&lt;/Cite&gt;&lt;/EndNote&gt;</w:instrText>
      </w:r>
      <w:r>
        <w:rPr>
          <w:rFonts w:cs="Times New Roman"/>
          <w:szCs w:val="24"/>
        </w:rPr>
        <w:fldChar w:fldCharType="separate"/>
      </w:r>
      <w:r>
        <w:rPr>
          <w:rFonts w:cs="Times New Roman"/>
          <w:noProof/>
          <w:szCs w:val="24"/>
        </w:rPr>
        <w:t>(Silva ve ark, 2011)</w:t>
      </w:r>
      <w:r>
        <w:rPr>
          <w:rFonts w:cs="Times New Roman"/>
          <w:szCs w:val="24"/>
        </w:rPr>
        <w:fldChar w:fldCharType="end"/>
      </w:r>
      <w:r w:rsidRPr="00306C3C">
        <w:rPr>
          <w:rFonts w:cs="Times New Roman"/>
          <w:szCs w:val="24"/>
        </w:rPr>
        <w:t>.</w:t>
      </w:r>
      <w:r>
        <w:rPr>
          <w:rFonts w:cs="Times New Roman"/>
          <w:szCs w:val="24"/>
        </w:rPr>
        <w:t xml:space="preserve"> Spermatogenezin ikinci fazı olan olgun spermatogenezis, ilk spermatogenetik dalgadan sonra puberteye ulaşan hayvanlarda devamlı oluşan karakteristik spermatogenetik dalgalardan meydana gelir </w:t>
      </w:r>
      <w:r>
        <w:rPr>
          <w:rFonts w:cs="Times New Roman"/>
          <w:szCs w:val="24"/>
        </w:rPr>
        <w:fldChar w:fldCharType="begin"/>
      </w:r>
      <w:r>
        <w:rPr>
          <w:rFonts w:cs="Times New Roman"/>
          <w:szCs w:val="24"/>
        </w:rPr>
        <w:instrText xml:space="preserve"> ADDIN EN.CITE &lt;EndNote&gt;&lt;Cite&gt;&lt;Author&gt;Rodriguez&lt;/Author&gt;&lt;Year&gt;1997&lt;/Year&gt;&lt;RecNum&gt;84&lt;/RecNum&gt;&lt;DisplayText&gt;(Rodriguez, Ody, Araki, Garcia, &amp;amp; Vassalli, 1997)&lt;/DisplayText&gt;&lt;record&gt;&lt;rec-number&gt;84&lt;/rec-number&gt;&lt;foreign-keys&gt;&lt;key app="EN" db-id="rd9aptzxltr9p8epv5evw50tewzfwz9we20v" timestamp="1565356837"&gt;84&lt;/key&gt;&lt;/foreign-keys&gt;&lt;ref-type name="Journal Article"&gt;17&lt;/ref-type&gt;&lt;contributors&gt;&lt;authors&gt;&lt;author&gt;Rodriguez, Ivan&lt;/author&gt;&lt;author&gt;Ody, Christiane&lt;/author&gt;&lt;author&gt;Araki, Kimi&lt;/author&gt;&lt;author&gt;Garcia, Irene&lt;/author&gt;&lt;author&gt;Vassalli, Pierre&lt;/author&gt;&lt;/authors&gt;&lt;/contributors&gt;&lt;titles&gt;&lt;title&gt;An early and massive wave of germinal cell apoptosis is required for the development of functional spermatogenesis&lt;/title&gt;&lt;secondary-title&gt;The EMBO journal&lt;/secondary-title&gt;&lt;/titles&gt;&lt;periodical&gt;&lt;full-title&gt;The EMBO journal&lt;/full-title&gt;&lt;/periodical&gt;&lt;pages&gt;2262-2270&lt;/pages&gt;&lt;volume&gt;16&lt;/volume&gt;&lt;number&gt;9&lt;/number&gt;&lt;dates&gt;&lt;year&gt;1997&lt;/year&gt;&lt;/dates&gt;&lt;isbn&gt;1460-2075&lt;/isbn&gt;&lt;urls&gt;&lt;/urls&gt;&lt;/record&gt;&lt;/Cite&gt;&lt;/EndNote&gt;</w:instrText>
      </w:r>
      <w:r>
        <w:rPr>
          <w:rFonts w:cs="Times New Roman"/>
          <w:szCs w:val="24"/>
        </w:rPr>
        <w:fldChar w:fldCharType="separate"/>
      </w:r>
      <w:r>
        <w:rPr>
          <w:rFonts w:cs="Times New Roman"/>
          <w:noProof/>
          <w:szCs w:val="24"/>
        </w:rPr>
        <w:t>(Rodriguez ve ark, 1997)</w:t>
      </w:r>
      <w:r>
        <w:rPr>
          <w:rFonts w:cs="Times New Roman"/>
          <w:szCs w:val="24"/>
        </w:rPr>
        <w:fldChar w:fldCharType="end"/>
      </w:r>
      <w:r>
        <w:rPr>
          <w:rFonts w:cs="Times New Roman"/>
          <w:szCs w:val="24"/>
        </w:rPr>
        <w:t>. Ratta meydana gelen ilk spermatogenetik dalga, spermatogenezisin başlatılması ve gelişmesinin yanı sıra seksüel ol</w:t>
      </w:r>
      <w:r w:rsidR="006A3E84">
        <w:rPr>
          <w:rFonts w:cs="Times New Roman"/>
          <w:szCs w:val="24"/>
        </w:rPr>
        <w:t>gunlaşma ile testiküler gelişme</w:t>
      </w:r>
      <w:r>
        <w:rPr>
          <w:rFonts w:cs="Times New Roman"/>
          <w:szCs w:val="24"/>
        </w:rPr>
        <w:t xml:space="preserve">de önemli bir katkıya sahiptir </w:t>
      </w:r>
      <w:r>
        <w:rPr>
          <w:rFonts w:cs="Times New Roman"/>
          <w:szCs w:val="24"/>
        </w:rPr>
        <w:fldChar w:fldCharType="begin"/>
      </w:r>
      <w:r>
        <w:rPr>
          <w:rFonts w:cs="Times New Roman"/>
          <w:szCs w:val="24"/>
        </w:rPr>
        <w:instrText xml:space="preserve"> ADDIN EN.CITE &lt;EndNote&gt;&lt;Cite&gt;&lt;Author&gt;Jahnukainen&lt;/Author&gt;&lt;Year&gt;2004&lt;/Year&gt;&lt;RecNum&gt;85&lt;/RecNum&gt;&lt;DisplayText&gt;(Jahnukainen et al., 2004)&lt;/DisplayText&gt;&lt;record&gt;&lt;rec-number&gt;85&lt;/rec-number&gt;&lt;foreign-keys&gt;&lt;key app="EN" db-id="rd9aptzxltr9p8epv5evw50tewzfwz9we20v" timestamp="1565357461"&gt;85&lt;/key&gt;&lt;/foreign-keys&gt;&lt;ref-type name="Journal Article"&gt;17&lt;/ref-type&gt;&lt;contributors&gt;&lt;authors&gt;&lt;author&gt;Jahnukainen, Kirsi&lt;/author&gt;&lt;author&gt;Chrysis, Dionisios&lt;/author&gt;&lt;author&gt;Hou, Mi&lt;/author&gt;&lt;author&gt;Parvinen, Martti&lt;/author&gt;&lt;author&gt;Eksborg, Staffan&lt;/author&gt;&lt;author&gt;Söder, Olle&lt;/author&gt;&lt;/authors&gt;&lt;/contributors&gt;&lt;titles&gt;&lt;title&gt;Increased apoptosis occurring during the first wave of spermatogenesis is stage-specific and primarily affects midpachytene spermatocytes in the rat testis&lt;/title&gt;&lt;secondary-title&gt;Biology of reproduction&lt;/secondary-title&gt;&lt;/titles&gt;&lt;periodical&gt;&lt;full-title&gt;Biology of reproduction&lt;/full-title&gt;&lt;/periodical&gt;&lt;pages&gt;290-296&lt;/pages&gt;&lt;volume&gt;70&lt;/volume&gt;&lt;number&gt;2&lt;/number&gt;&lt;dates&gt;&lt;year&gt;2004&lt;/year&gt;&lt;/dates&gt;&lt;isbn&gt;0006-3363&lt;/isbn&gt;&lt;urls&gt;&lt;/urls&gt;&lt;/record&gt;&lt;/Cite&gt;&lt;/EndNote&gt;</w:instrText>
      </w:r>
      <w:r>
        <w:rPr>
          <w:rFonts w:cs="Times New Roman"/>
          <w:szCs w:val="24"/>
        </w:rPr>
        <w:fldChar w:fldCharType="separate"/>
      </w:r>
      <w:r>
        <w:rPr>
          <w:rFonts w:cs="Times New Roman"/>
          <w:noProof/>
          <w:szCs w:val="24"/>
        </w:rPr>
        <w:t>(Jahnukainen ve ark, 2004)</w:t>
      </w:r>
      <w:r>
        <w:rPr>
          <w:rFonts w:cs="Times New Roman"/>
          <w:szCs w:val="24"/>
        </w:rPr>
        <w:fldChar w:fldCharType="end"/>
      </w:r>
      <w:r>
        <w:rPr>
          <w:rFonts w:cs="Times New Roman"/>
          <w:szCs w:val="24"/>
        </w:rPr>
        <w:t xml:space="preserve">. İlk spermatogenik dalga sırasında testiküler somatik hücreler prolife olur ve olgunlaşırken, Sertoli hücreleri germ hücrelerini sarar ve destekler </w:t>
      </w:r>
      <w:r>
        <w:rPr>
          <w:rFonts w:cs="Times New Roman"/>
          <w:szCs w:val="24"/>
        </w:rPr>
        <w:fldChar w:fldCharType="begin"/>
      </w:r>
      <w:r>
        <w:rPr>
          <w:rFonts w:cs="Times New Roman"/>
          <w:szCs w:val="24"/>
        </w:rPr>
        <w:instrText xml:space="preserve"> ADDIN EN.CITE &lt;EndNote&gt;&lt;Cite&gt;&lt;Author&gt;Meehan&lt;/Author&gt;&lt;Year&gt;2001&lt;/Year&gt;&lt;RecNum&gt;86&lt;/RecNum&gt;&lt;DisplayText&gt;(Meehan, Loveland, De Kretser, Cory, &amp;amp; Print, 2001)&lt;/DisplayText&gt;&lt;record&gt;&lt;rec-number&gt;86&lt;/rec-number&gt;&lt;foreign-keys&gt;&lt;key app="EN" db-id="rd9aptzxltr9p8epv5evw50tewzfwz9we20v" timestamp="1565357625"&gt;86&lt;/key&gt;&lt;/foreign-keys&gt;&lt;ref-type name="Journal Article"&gt;17&lt;/ref-type&gt;&lt;contributors&gt;&lt;authors&gt;&lt;author&gt;Meehan, T&lt;/author&gt;&lt;author&gt;Loveland, Kate L&lt;/author&gt;&lt;author&gt;De Kretser, D&lt;/author&gt;&lt;author&gt;Cory, Suzanne&lt;/author&gt;&lt;author&gt;Print, CG&lt;/author&gt;&lt;/authors&gt;&lt;/contributors&gt;&lt;titles&gt;&lt;title&gt;Developmental regulation of the bcl-2 family during spermatogenesis: Insights into the sterility of bcl-w−/− male mice&lt;/title&gt;&lt;secondary-title&gt;Cell death and differentiation&lt;/secondary-title&gt;&lt;/titles&gt;&lt;periodical&gt;&lt;full-title&gt;Cell death and differentiation&lt;/full-title&gt;&lt;/periodical&gt;&lt;pages&gt;225&lt;/pages&gt;&lt;volume&gt;8&lt;/volume&gt;&lt;number&gt;3&lt;/number&gt;&lt;dates&gt;&lt;year&gt;2001&lt;/year&gt;&lt;/dates&gt;&lt;isbn&gt;1476-5403&lt;/isbn&gt;&lt;urls&gt;&lt;/urls&gt;&lt;/record&gt;&lt;/Cite&gt;&lt;/EndNote&gt;</w:instrText>
      </w:r>
      <w:r>
        <w:rPr>
          <w:rFonts w:cs="Times New Roman"/>
          <w:szCs w:val="24"/>
        </w:rPr>
        <w:fldChar w:fldCharType="separate"/>
      </w:r>
      <w:r>
        <w:rPr>
          <w:rFonts w:cs="Times New Roman"/>
          <w:noProof/>
          <w:szCs w:val="24"/>
        </w:rPr>
        <w:t>(Meehan ve ark, 2001)</w:t>
      </w:r>
      <w:r>
        <w:rPr>
          <w:rFonts w:cs="Times New Roman"/>
          <w:szCs w:val="24"/>
        </w:rPr>
        <w:fldChar w:fldCharType="end"/>
      </w:r>
      <w:r>
        <w:rPr>
          <w:rFonts w:cs="Times New Roman"/>
          <w:szCs w:val="24"/>
        </w:rPr>
        <w:t xml:space="preserve">. </w:t>
      </w:r>
    </w:p>
    <w:p w:rsidR="00F40045" w:rsidRDefault="00882577" w:rsidP="00E94460">
      <w:pPr>
        <w:pStyle w:val="ListeParagraf"/>
        <w:ind w:left="0" w:firstLine="567"/>
        <w:rPr>
          <w:rFonts w:cs="Times New Roman"/>
          <w:szCs w:val="24"/>
        </w:rPr>
      </w:pPr>
      <w:r>
        <w:rPr>
          <w:rFonts w:cs="Times New Roman"/>
          <w:szCs w:val="24"/>
        </w:rPr>
        <w:t xml:space="preserve">Ratlarda pubertenin başlaması ilk spermatogenik dalganın son bulmasıyla karakterizedir. Spermatozoonun tubulus lümeninde görülmesinin, büyük olasılıkla bu zamana denk geldiği düşünülmektedir </w:t>
      </w:r>
      <w:r>
        <w:rPr>
          <w:rFonts w:cs="Times New Roman"/>
          <w:szCs w:val="24"/>
        </w:rPr>
        <w:fldChar w:fldCharType="begin"/>
      </w:r>
      <w:r>
        <w:rPr>
          <w:rFonts w:cs="Times New Roman"/>
          <w:szCs w:val="24"/>
        </w:rPr>
        <w:instrText xml:space="preserve"> ADDIN EN.CITE &lt;EndNote&gt;&lt;Cite&gt;&lt;Author&gt;Aragon&lt;/Author&gt;&lt;Year&gt;2005&lt;/Year&gt;&lt;RecNum&gt;87&lt;/RecNum&gt;&lt;DisplayText&gt;(Aragon et al., 2005)&lt;/DisplayText&gt;&lt;record&gt;&lt;rec-number&gt;87&lt;/rec-number&gt;&lt;foreign-keys&gt;&lt;key app="EN" db-id="rd9aptzxltr9p8epv5evw50tewzfwz9we20v" timestamp="1565358039"&gt;87&lt;/key&gt;&lt;/foreign-keys&gt;&lt;ref-type name="Journal Article"&gt;17&lt;/ref-type&gt;&lt;contributors&gt;&lt;authors&gt;&lt;author&gt;Aragon, MA&lt;/author&gt;&lt;author&gt;Ayala, ME&lt;/author&gt;&lt;author&gt;Marín, M&lt;/author&gt;&lt;author&gt;Avilés, A&lt;/author&gt;&lt;author&gt;Damian-Matsumura, P&lt;/author&gt;&lt;author&gt;Domínguez, R&lt;/author&gt;&lt;/authors&gt;&lt;/contributors&gt;&lt;titles&gt;&lt;title&gt;Serotoninergic system blockage in the prepubertal rat inhibits spermatogenesis development&lt;/title&gt;&lt;secondary-title&gt;Reproduction&lt;/secondary-title&gt;&lt;/titles&gt;&lt;periodical&gt;&lt;full-title&gt;Reproduction&lt;/full-title&gt;&lt;/periodical&gt;&lt;pages&gt;717-727&lt;/pages&gt;&lt;volume&gt;129&lt;/volume&gt;&lt;number&gt;6&lt;/number&gt;&lt;dates&gt;&lt;year&gt;2005&lt;/year&gt;&lt;/dates&gt;&lt;isbn&gt;1741-7899&lt;/isbn&gt;&lt;urls&gt;&lt;/urls&gt;&lt;/record&gt;&lt;/Cite&gt;&lt;/EndNote&gt;</w:instrText>
      </w:r>
      <w:r>
        <w:rPr>
          <w:rFonts w:cs="Times New Roman"/>
          <w:szCs w:val="24"/>
        </w:rPr>
        <w:fldChar w:fldCharType="separate"/>
      </w:r>
      <w:r>
        <w:rPr>
          <w:rFonts w:cs="Times New Roman"/>
          <w:noProof/>
          <w:szCs w:val="24"/>
        </w:rPr>
        <w:t>(Aragon ve ark, 2005)</w:t>
      </w:r>
      <w:r>
        <w:rPr>
          <w:rFonts w:cs="Times New Roman"/>
          <w:szCs w:val="24"/>
        </w:rPr>
        <w:fldChar w:fldCharType="end"/>
      </w:r>
      <w:r>
        <w:rPr>
          <w:rFonts w:cs="Times New Roman"/>
          <w:szCs w:val="24"/>
        </w:rPr>
        <w:t xml:space="preserve">. Sperm üretimi immatür spermatogonyum popülasyonunun kendini yenilemesiyle başlar </w:t>
      </w:r>
      <w:r>
        <w:rPr>
          <w:rFonts w:cs="Times New Roman"/>
          <w:szCs w:val="24"/>
        </w:rPr>
        <w:fldChar w:fldCharType="begin"/>
      </w:r>
      <w:r>
        <w:rPr>
          <w:rFonts w:cs="Times New Roman"/>
          <w:szCs w:val="24"/>
        </w:rPr>
        <w:instrText xml:space="preserve"> ADDIN EN.CITE &lt;EndNote&gt;&lt;Cite&gt;&lt;Author&gt;Meehan&lt;/Author&gt;&lt;Year&gt;2001&lt;/Year&gt;&lt;RecNum&gt;86&lt;/RecNum&gt;&lt;DisplayText&gt;(Meehan et al., 2001)&lt;/DisplayText&gt;&lt;record&gt;&lt;rec-number&gt;86&lt;/rec-number&gt;&lt;foreign-keys&gt;&lt;key app="EN" db-id="rd9aptzxltr9p8epv5evw50tewzfwz9we20v" timestamp="1565357625"&gt;86&lt;/key&gt;&lt;/foreign-keys&gt;&lt;ref-type name="Journal Article"&gt;17&lt;/ref-type&gt;&lt;contributors&gt;&lt;authors&gt;&lt;author&gt;Meehan, T&lt;/author&gt;&lt;author&gt;Loveland, Kate L&lt;/author&gt;&lt;author&gt;De Kretser, D&lt;/author&gt;&lt;author&gt;Cory, Suzanne&lt;/author&gt;&lt;author&gt;Print, CG&lt;/author&gt;&lt;/authors&gt;&lt;/contributors&gt;&lt;titles&gt;&lt;title&gt;Developmental regulation of the bcl-2 family during spermatogenesis: Insights into the sterility of bcl-w−/− male mice&lt;/title&gt;&lt;secondary-title&gt;Cell death and differentiation&lt;/secondary-title&gt;&lt;/titles&gt;&lt;periodical&gt;&lt;full-title&gt;Cell death and differentiation&lt;/full-title&gt;&lt;/periodical&gt;&lt;pages&gt;225&lt;/pages&gt;&lt;volume&gt;8&lt;/volume&gt;&lt;number&gt;3&lt;/number&gt;&lt;dates&gt;&lt;year&gt;2001&lt;/year&gt;&lt;/dates&gt;&lt;isbn&gt;1476-5403&lt;/isbn&gt;&lt;urls&gt;&lt;/urls&gt;&lt;/record&gt;&lt;/Cite&gt;&lt;/EndNote&gt;</w:instrText>
      </w:r>
      <w:r>
        <w:rPr>
          <w:rFonts w:cs="Times New Roman"/>
          <w:szCs w:val="24"/>
        </w:rPr>
        <w:fldChar w:fldCharType="separate"/>
      </w:r>
      <w:r>
        <w:rPr>
          <w:rFonts w:cs="Times New Roman"/>
          <w:noProof/>
          <w:szCs w:val="24"/>
        </w:rPr>
        <w:t>(Meehan ve ark, 2001)</w:t>
      </w:r>
      <w:r>
        <w:rPr>
          <w:rFonts w:cs="Times New Roman"/>
          <w:szCs w:val="24"/>
        </w:rPr>
        <w:fldChar w:fldCharType="end"/>
      </w:r>
      <w:r>
        <w:rPr>
          <w:rFonts w:cs="Times New Roman"/>
          <w:szCs w:val="24"/>
        </w:rPr>
        <w:t xml:space="preserve">. Erkek ratta spermatozoon ilk kez tubulus lumeninde 45-50 günlük zamanda görülmektedir </w:t>
      </w:r>
      <w:r>
        <w:rPr>
          <w:rFonts w:cs="Times New Roman"/>
          <w:szCs w:val="24"/>
        </w:rPr>
        <w:fldChar w:fldCharType="begin"/>
      </w:r>
      <w:r>
        <w:rPr>
          <w:rFonts w:cs="Times New Roman"/>
          <w:szCs w:val="24"/>
        </w:rPr>
        <w:instrText xml:space="preserve"> ADDIN EN.CITE &lt;EndNote&gt;&lt;Cite&gt;&lt;Author&gt;Aragon&lt;/Author&gt;&lt;Year&gt;2005&lt;/Year&gt;&lt;RecNum&gt;87&lt;/RecNum&gt;&lt;DisplayText&gt;(Aragon et al., 2005)&lt;/DisplayText&gt;&lt;record&gt;&lt;rec-number&gt;87&lt;/rec-number&gt;&lt;foreign-keys&gt;&lt;key app="EN" db-id="rd9aptzxltr9p8epv5evw50tewzfwz9we20v" timestamp="1565358039"&gt;87&lt;/key&gt;&lt;/foreign-keys&gt;&lt;ref-type name="Journal Article"&gt;17&lt;/ref-type&gt;&lt;contributors&gt;&lt;authors&gt;&lt;author&gt;Aragon, MA&lt;/author&gt;&lt;author&gt;Ayala, ME&lt;/author&gt;&lt;author&gt;Marín, M&lt;/author&gt;&lt;author&gt;Avilés, A&lt;/author&gt;&lt;author&gt;Damian-Matsumura, P&lt;/author&gt;&lt;author&gt;Domínguez, R&lt;/author&gt;&lt;/authors&gt;&lt;/contributors&gt;&lt;titles&gt;&lt;title&gt;Serotoninergic system blockage in the prepubertal rat inhibits spermatogenesis development&lt;/title&gt;&lt;secondary-title&gt;Reproduction&lt;/secondary-title&gt;&lt;/titles&gt;&lt;periodical&gt;&lt;full-title&gt;Reproduction&lt;/full-title&gt;&lt;/periodical&gt;&lt;pages&gt;717-727&lt;/pages&gt;&lt;volume&gt;129&lt;/volume&gt;&lt;number&gt;6&lt;/number&gt;&lt;dates&gt;&lt;year&gt;2005&lt;/year&gt;&lt;/dates&gt;&lt;isbn&gt;1741-7899&lt;/isbn&gt;&lt;urls&gt;&lt;/urls&gt;&lt;/record&gt;&lt;/Cite&gt;&lt;/EndNote&gt;</w:instrText>
      </w:r>
      <w:r>
        <w:rPr>
          <w:rFonts w:cs="Times New Roman"/>
          <w:szCs w:val="24"/>
        </w:rPr>
        <w:fldChar w:fldCharType="separate"/>
      </w:r>
      <w:r>
        <w:rPr>
          <w:rFonts w:cs="Times New Roman"/>
          <w:noProof/>
          <w:szCs w:val="24"/>
        </w:rPr>
        <w:t>(Aragon ve ark, 2005)</w:t>
      </w:r>
      <w:r>
        <w:rPr>
          <w:rFonts w:cs="Times New Roman"/>
          <w:szCs w:val="24"/>
        </w:rPr>
        <w:fldChar w:fldCharType="end"/>
      </w:r>
      <w:r>
        <w:rPr>
          <w:rFonts w:cs="Times New Roman"/>
          <w:szCs w:val="24"/>
        </w:rPr>
        <w:t xml:space="preserve">. Erkek farelerde ise doğumdan sonraki 35. günde tespit edilmiştir </w:t>
      </w:r>
      <w:r>
        <w:rPr>
          <w:rFonts w:cs="Times New Roman"/>
          <w:szCs w:val="24"/>
        </w:rPr>
        <w:fldChar w:fldCharType="begin"/>
      </w:r>
      <w:r>
        <w:rPr>
          <w:rFonts w:cs="Times New Roman"/>
          <w:szCs w:val="24"/>
        </w:rPr>
        <w:instrText xml:space="preserve"> ADDIN EN.CITE &lt;EndNote&gt;&lt;Cite&gt;&lt;Author&gt;Forand&lt;/Author&gt;&lt;Year&gt;2009&lt;/Year&gt;&lt;RecNum&gt;88&lt;/RecNum&gt;&lt;DisplayText&gt;(Forand, Messiaen, Habert, &amp;amp; Bernardino-Sgherri, 2009)&lt;/DisplayText&gt;&lt;record&gt;&lt;rec-number&gt;88&lt;/rec-number&gt;&lt;foreign-keys&gt;&lt;key app="EN" db-id="rd9aptzxltr9p8epv5evw50tewzfwz9we20v" timestamp="1565358342"&gt;88&lt;/key&gt;&lt;/foreign-keys&gt;&lt;ref-type name="Journal Article"&gt;17&lt;/ref-type&gt;&lt;contributors&gt;&lt;authors&gt;&lt;author&gt;Forand, Anne&lt;/author&gt;&lt;author&gt;Messiaen, Sebastien&lt;/author&gt;&lt;author&gt;Habert, Rene&lt;/author&gt;&lt;author&gt;Bernardino-Sgherri, Jacqueline&lt;/author&gt;&lt;/authors&gt;&lt;/contributors&gt;&lt;titles&gt;&lt;title&gt;Exposure of the mouse perinatal testis to radiation leads to hypospermia at sexual maturity&lt;/title&gt;&lt;secondary-title&gt;Reproduction (Cambridge, England)&lt;/secondary-title&gt;&lt;/titles&gt;&lt;periodical&gt;&lt;full-title&gt;Reproduction (Cambridge, England)&lt;/full-title&gt;&lt;/periodical&gt;&lt;pages&gt;487-495&lt;/pages&gt;&lt;volume&gt;137&lt;/volume&gt;&lt;number&gt;3&lt;/number&gt;&lt;dates&gt;&lt;year&gt;2009&lt;/year&gt;&lt;/dates&gt;&lt;isbn&gt;1470-1626&lt;/isbn&gt;&lt;urls&gt;&lt;/urls&gt;&lt;/record&gt;&lt;/Cite&gt;&lt;/EndNote&gt;</w:instrText>
      </w:r>
      <w:r>
        <w:rPr>
          <w:rFonts w:cs="Times New Roman"/>
          <w:szCs w:val="24"/>
        </w:rPr>
        <w:fldChar w:fldCharType="separate"/>
      </w:r>
      <w:r>
        <w:rPr>
          <w:rFonts w:cs="Times New Roman"/>
          <w:noProof/>
          <w:szCs w:val="24"/>
        </w:rPr>
        <w:t>(Forand ve ark, 2009)</w:t>
      </w:r>
      <w:r>
        <w:rPr>
          <w:rFonts w:cs="Times New Roman"/>
          <w:szCs w:val="24"/>
        </w:rPr>
        <w:fldChar w:fldCharType="end"/>
      </w:r>
      <w:r>
        <w:rPr>
          <w:rFonts w:cs="Times New Roman"/>
          <w:szCs w:val="24"/>
        </w:rPr>
        <w:t>.</w:t>
      </w:r>
    </w:p>
    <w:p w:rsidR="008E09BB" w:rsidRDefault="008E09BB" w:rsidP="008E09BB">
      <w:pPr>
        <w:pStyle w:val="ListeParagraf"/>
        <w:ind w:left="0" w:firstLine="708"/>
        <w:rPr>
          <w:rFonts w:cs="Times New Roman"/>
          <w:szCs w:val="24"/>
        </w:rPr>
      </w:pPr>
    </w:p>
    <w:p w:rsidR="007132B4" w:rsidRPr="008E09BB" w:rsidRDefault="007132B4" w:rsidP="008E09BB">
      <w:pPr>
        <w:pStyle w:val="ListeParagraf"/>
        <w:ind w:left="0" w:firstLine="708"/>
        <w:rPr>
          <w:rFonts w:cs="Times New Roman"/>
          <w:szCs w:val="24"/>
        </w:rPr>
      </w:pPr>
    </w:p>
    <w:p w:rsidR="00D21573" w:rsidRPr="001E61B2" w:rsidRDefault="00882577" w:rsidP="00850EB6">
      <w:pPr>
        <w:pStyle w:val="Balk3"/>
      </w:pPr>
      <w:bookmarkStart w:id="91" w:name="_Toc26096068"/>
      <w:r w:rsidRPr="001E61B2">
        <w:t>2.1.9. Spermatogenik Siklus</w:t>
      </w:r>
      <w:bookmarkEnd w:id="91"/>
    </w:p>
    <w:p w:rsidR="00D21573" w:rsidRDefault="00D21573" w:rsidP="00D21573">
      <w:pPr>
        <w:jc w:val="left"/>
        <w:rPr>
          <w:rFonts w:cs="Times New Roman"/>
          <w:b/>
          <w:szCs w:val="24"/>
        </w:rPr>
      </w:pPr>
    </w:p>
    <w:p w:rsidR="009000DB" w:rsidRDefault="00882577" w:rsidP="00E94460">
      <w:pPr>
        <w:pStyle w:val="ListeParagraf"/>
        <w:ind w:left="0" w:firstLine="567"/>
        <w:rPr>
          <w:rFonts w:cs="Times New Roman"/>
        </w:rPr>
      </w:pPr>
      <w:r w:rsidRPr="000440BA">
        <w:rPr>
          <w:rFonts w:cs="Times New Roman"/>
          <w:szCs w:val="24"/>
        </w:rPr>
        <w:t>Seminifer tubullerin histolojik analizleri, bitişik germ hücrelerinin senkronize bir şekilde farklılaştığını göstermektedir. Böylece seminifer tubulün her bir bölümü hücre tiplerinin spesifik şekillerini ve hücre-hücre ilişkilerini gösterir</w:t>
      </w:r>
      <w:r>
        <w:rPr>
          <w:rFonts w:cs="Times New Roman"/>
          <w:szCs w:val="24"/>
        </w:rPr>
        <w:t xml:space="preserve">. Bu da epitelyal bölümlerin farklı evrelerde sınıflandırılmasını sağlar </w:t>
      </w:r>
      <w:r>
        <w:rPr>
          <w:rFonts w:cs="Times New Roman"/>
          <w:szCs w:val="24"/>
        </w:rPr>
        <w:fldChar w:fldCharType="begin"/>
      </w:r>
      <w:r>
        <w:rPr>
          <w:rFonts w:cs="Times New Roman"/>
          <w:szCs w:val="24"/>
        </w:rPr>
        <w:instrText xml:space="preserve"> ADDIN EN.CITE &lt;EndNote&gt;&lt;Cite&gt;&lt;Author&gt;Kasuga&lt;/Author&gt;&lt;Year&gt;1999&lt;/Year&gt;&lt;RecNum&gt;89&lt;/RecNum&gt;&lt;DisplayText&gt;(Kasuga, Aigaki, &amp;amp; Osanai, 1999)&lt;/DisplayText&gt;&lt;record&gt;&lt;rec-number&gt;89&lt;/rec-number&gt;&lt;foreign-keys&gt;&lt;key app="EN" db-id="rd9aptzxltr9p8epv5evw50tewzfwz9we20v" timestamp="1565382522"&gt;89&lt;/key&gt;&lt;/foreign-keys&gt;&lt;ref-type name="Journal Article"&gt;17&lt;/ref-type&gt;&lt;contributors&gt;&lt;authors&gt;&lt;author&gt;Kasuga, H&lt;/author&gt;&lt;author&gt;Aigaki, T&lt;/author&gt;&lt;author&gt;Osanai, M&lt;/author&gt;&lt;/authors&gt;&lt;/contributors&gt;&lt;titles&gt;&lt;title&gt;Spermatogenesis, Overview&lt;/title&gt;&lt;secondary-title&gt;reproduction&lt;/secondary-title&gt;&lt;/titles&gt;&lt;periodical&gt;&lt;full-title&gt;Reproduction&lt;/full-title&gt;&lt;/periodical&gt;&lt;pages&gt;199-221&lt;/pages&gt;&lt;volume&gt;21&lt;/volume&gt;&lt;dates&gt;&lt;year&gt;1999&lt;/year&gt;&lt;/dates&gt;&lt;urls&gt;&lt;/urls&gt;&lt;/record&gt;&lt;/Cite&gt;&lt;/EndNote&gt;</w:instrText>
      </w:r>
      <w:r>
        <w:rPr>
          <w:rFonts w:cs="Times New Roman"/>
          <w:szCs w:val="24"/>
        </w:rPr>
        <w:fldChar w:fldCharType="separate"/>
      </w:r>
      <w:r>
        <w:rPr>
          <w:rFonts w:cs="Times New Roman"/>
          <w:noProof/>
          <w:szCs w:val="24"/>
        </w:rPr>
        <w:t>(Kasuga ve ark, 1999)</w:t>
      </w:r>
      <w:r>
        <w:rPr>
          <w:rFonts w:cs="Times New Roman"/>
          <w:szCs w:val="24"/>
        </w:rPr>
        <w:fldChar w:fldCharType="end"/>
      </w:r>
      <w:r w:rsidRPr="000440BA">
        <w:rPr>
          <w:rFonts w:cs="Times New Roman"/>
          <w:szCs w:val="24"/>
        </w:rPr>
        <w:t>.</w:t>
      </w:r>
      <w:r>
        <w:rPr>
          <w:rFonts w:cs="Times New Roman"/>
          <w:szCs w:val="24"/>
        </w:rPr>
        <w:t xml:space="preserve"> </w:t>
      </w:r>
      <w:r>
        <w:rPr>
          <w:rFonts w:cs="Times New Roman"/>
        </w:rPr>
        <w:t xml:space="preserve">Bu evrelerin sayısı </w:t>
      </w:r>
      <w:r>
        <w:rPr>
          <w:rFonts w:cs="Times New Roman"/>
        </w:rPr>
        <w:lastRenderedPageBreak/>
        <w:t xml:space="preserve">insanlarda 6, farelerde 12 ve ratlarda 14 olmak üzere her bir tür için </w:t>
      </w:r>
      <w:r w:rsidR="00B45BDD">
        <w:rPr>
          <w:rFonts w:cs="Times New Roman"/>
        </w:rPr>
        <w:t xml:space="preserve">farklılık göstermektedir (Şekil </w:t>
      </w:r>
      <w:r>
        <w:rPr>
          <w:rFonts w:cs="Times New Roman"/>
        </w:rPr>
        <w:t xml:space="preserve">6) </w:t>
      </w:r>
      <w:r>
        <w:rPr>
          <w:rFonts w:cs="Times New Roman"/>
        </w:rPr>
        <w:fldChar w:fldCharType="begin">
          <w:fldData xml:space="preserve">PEVuZE5vdGU+PENpdGU+PEF1dGhvcj5QaWN1dDwvQXV0aG9yPjxZZWFyPjIwMTc8L1llYXI+PFJl
Y051bT45MjwvUmVjTnVtPjxEaXNwbGF5VGV4dD4oQ2Fyb3BwbywgMjAxMTsgTWVpc3RyaWNoICZh
bXA7IEhlc3MsIDIwMTM7IFBpY3V0ICZhbXA7IFJlbWljaywgMjAxNyk8L0Rpc3BsYXlUZXh0Pjxy
ZWNvcmQ+PHJlYy1udW1iZXI+OTI8L3JlYy1udW1iZXI+PGZvcmVpZ24ta2V5cz48a2V5IGFwcD0i
RU4iIGRiLWlkPSJyZDlhcHR6eGx0cjlwOGVwdjVldnc1MHRld3pmd3o5d2UyMHYiIHRpbWVzdGFt
cD0iMTU2NTM4NjgzOCI+OTI8L2tleT48L2ZvcmVpZ24ta2V5cz48cmVmLXR5cGUgbmFtZT0iSm91
cm5hbCBBcnRpY2xlIj4xNzwvcmVmLXR5cGU+PGNvbnRyaWJ1dG9ycz48YXV0aG9ycz48YXV0aG9y
PlBpY3V0LCBDYXRoZXJpbmUgQS48L2F1dGhvcj48YXV0aG9yPlJlbWljaywgQW1lcmEgSy48L2F1
dGhvcj48L2F1dGhvcnM+PC9jb250cmlidXRvcnM+PHRpdGxlcz48dGl0bGU+SW1wYWN0IG9mIEFn
ZSBvbiB0aGUgTWFsZSBSZXByb2R1Y3RpdmUgU3lzdGVtIGZyb20gdGhlIFBhdGhvbG9naXN04oCZ
cyBQZXJzcGVjdGl2ZTwvdGl0bGU+PHNlY29uZGFyeS10aXRsZT5Ub3hpY29sb2dpYyBQYXRob2xv
Z3k8L3NlY29uZGFyeS10aXRsZT48L3RpdGxlcz48cGVyaW9kaWNhbD48ZnVsbC10aXRsZT5Ub3hp
Y29sb2dpYyBQYXRob2xvZ3k8L2Z1bGwtdGl0bGU+PC9wZXJpb2RpY2FsPjxwYWdlcz4xOTUtMjA1
PC9wYWdlcz48dm9sdW1lPjQ1PC92b2x1bWU+PG51bWJlcj4xPC9udW1iZXI+PGtleXdvcmRzPjxr
ZXl3b3JkPmFnZSxkb2dzLG1pbmlwaWdzLHBvc3RuYXRhbCBkZXZlbG9wbWVudCxwcmltYXRlcyxy
YXRzLHRlc3Rpczwva2V5d29yZD48L2tleXdvcmRzPjxkYXRlcz48eWVhcj4yMDE3PC95ZWFyPjwv
ZGF0ZXM+PGFjY2Vzc2lvbi1udW0+Mjc4NTY5Njk8L2FjY2Vzc2lvbi1udW0+PHVybHM+PHJlbGF0
ZWQtdXJscz48dXJsPmh0dHBzOi8vam91cm5hbHMuc2FnZXB1Yi5jb20vZG9pL2Ficy8xMC4xMTc3
LzAxOTI2MjMzMTY2NzI3NDQ8L3VybD48L3JlbGF0ZWQtdXJscz48L3VybHM+PGVsZWN0cm9uaWMt
cmVzb3VyY2UtbnVtPjEwLjExNzcvMDE5MjYyMzMxNjY3Mjc0NDwvZWxlY3Ryb25pYy1yZXNvdXJj
ZS1udW0+PC9yZWNvcmQ+PC9DaXRlPjxDaXRlPjxBdXRob3I+TWVpc3RyaWNoPC9BdXRob3I+PFll
YXI+MjAxMzwvWWVhcj48UmVjTnVtPjk1PC9SZWNOdW0+PHJlY29yZD48cmVjLW51bWJlcj45NTwv
cmVjLW51bWJlcj48Zm9yZWlnbi1rZXlzPjxrZXkgYXBwPSJFTiIgZGItaWQ9InJkOWFwdHp4bHRy
OXA4ZXB2NWV2dzUwdGV3emZ3ejl3ZTIwdiIgdGltZXN0YW1wPSIxNTY1Mzg5ODU3Ij45NTwva2V5
PjwvZm9yZWlnbi1rZXlzPjxyZWYtdHlwZSBuYW1lPSJCb29rIFNlY3Rpb24iPjU8L3JlZi10eXBl
Pjxjb250cmlidXRvcnM+PGF1dGhvcnM+PGF1dGhvcj5NZWlzdHJpY2gsIE1hcnZpbiBMPC9hdXRo
b3I+PGF1dGhvcj5IZXNzLCBSZXggQTwvYXV0aG9yPjwvYXV0aG9ycz48L2NvbnRyaWJ1dG9ycz48
dGl0bGVzPjx0aXRsZT5Bc3Nlc3NtZW50IG9mIHNwZXJtYXRvZ2VuZXNpcyB0aHJvdWdoIHN0YWdp
bmcgb2Ygc2VtaW5pZmVyb3VzIHR1YnVsZXM8L3RpdGxlPjxzZWNvbmRhcnktdGl0bGU+U3Blcm1h
dG9nZW5lc2lzPC9zZWNvbmRhcnktdGl0bGU+PC90aXRsZXM+PHBlcmlvZGljYWw+PGZ1bGwtdGl0
bGU+U3Blcm1hdG9nZW5lc2lzPC9mdWxsLXRpdGxlPjxhYmJyLTE+U3Blcm1hdG9nZW5lc2lzPC9h
YmJyLTE+PC9wZXJpb2RpY2FsPjxwYWdlcz4yOTktMzA3PC9wYWdlcz48ZGF0ZXM+PHllYXI+MjAx
MzwveWVhcj48L2RhdGVzPjxwdWJsaXNoZXI+U3ByaW5nZXI8L3B1Ymxpc2hlcj48dXJscz48L3Vy
bHM+PC9yZWNvcmQ+PC9DaXRlPjxDaXRlPjxBdXRob3I+Q2Fyb3BwbzwvQXV0aG9yPjxZZWFyPjIw
MTE8L1llYXI+PFJlY051bT45MDwvUmVjTnVtPjxyZWNvcmQ+PHJlYy1udW1iZXI+OTA8L3JlYy1u
dW1iZXI+PGZvcmVpZ24ta2V5cz48a2V5IGFwcD0iRU4iIGRiLWlkPSJyZDlhcHR6eGx0cjlwOGVw
djVldnc1MHRld3pmd3o5d2UyMHYiIHRpbWVzdGFtcD0iMTU2NTM4NDUxMiI+OTA8L2tleT48L2Zv
cmVpZ24ta2V5cz48cmVmLXR5cGUgbmFtZT0iQm9vayBTZWN0aW9uIj41PC9yZWYtdHlwZT48Y29u
dHJpYnV0b3JzPjxhdXRob3JzPjxhdXRob3I+Q2Fyb3BwbywgRXR0b3JlPC9hdXRob3I+PC9hdXRo
b3JzPjxzZWNvbmRhcnktYXV0aG9ycz48YXV0aG9yPk5pZWRlcmJlcmdlciwgQ3JhaWc8L2F1dGhv
cj48L3NlY29uZGFyeS1hdXRob3JzPjwvY29udHJpYnV0b3JzPjx0aXRsZXM+PHRpdGxlPk1hbGUg
cmVwcm9kdWN0aXZlIG1lZGljaW5lOiBhbmF0b215IGFuZCBwaHlzaW9sb2d5PC90aXRsZT48c2Vj
b25kYXJ5LXRpdGxlPkFuIEludHJvZHVjdGlvbiB0byBNYWxlIFJlcHJvZHVjdGl2ZSBNZWRpY2lu
ZTwvc2Vjb25kYXJ5LXRpdGxlPjwvdGl0bGVzPjxwYWdlcz4xLTI4PC9wYWdlcz48ZGF0ZXM+PHll
YXI+MjAxMTwveWVhcj48L2RhdGVzPjxwdWItbG9jYXRpb24+Q2FtYnJpZGdlPC9wdWItbG9jYXRp
b24+PHB1Ymxpc2hlcj5DYW1icmlkZ2UgVW5pdmVyc2l0eSBQcmVzczwvcHVibGlzaGVyPjxpc2Ju
Pjk3ODA1MjExNzMwMjU8L2lzYm4+PHVybHM+PHJlbGF0ZWQtdXJscz48dXJsPmh0dHBzOi8vd3d3
LmNhbWJyaWRnZS5vcmcvY29yZS9ib29rcy9hbi1pbnRyb2R1Y3Rpb24tdG8tbWFsZS1yZXByb2R1
Y3RpdmUtbWVkaWNpbmUvbWFsZS1yZXByb2R1Y3RpdmUtbWVkaWNpbmUtYW5hdG9teS1hbmQtcGh5
c2lvbG9neS8xNzAyODNFRDIxMEEwRDBCOURFRDYyQzJCOUY5NDIyQzwvdXJsPjwvcmVsYXRlZC11
cmxzPjwvdXJscz48ZWxlY3Ryb25pYy1yZXNvdXJjZS1udW0+RE9JOiAxMC4xMDE3L0NCTzk3ODA1
MTE3MzYyNTQuMDAyPC9lbGVjdHJvbmljLXJlc291cmNlLW51bT48cmVtb3RlLWRhdGFiYXNlLW5h
bWU+Q2FtYnJpZGdlIENvcmU8L3JlbW90ZS1kYXRhYmFzZS1uYW1lPjxyZW1vdGUtZGF0YWJhc2Ut
cHJvdmlkZXI+Q2FtYnJpZGdlIFVuaXZlcnNpdHkgUHJlc3M8L3JlbW90ZS1kYXRhYmFzZS1wcm92
aWRlcj48L3JlY29yZD48L0NpdGU+PC9FbmROb3RlPgB=
</w:fldData>
        </w:fldChar>
      </w:r>
      <w:r>
        <w:rPr>
          <w:rFonts w:cs="Times New Roman"/>
        </w:rPr>
        <w:instrText xml:space="preserve"> ADDIN EN.CITE </w:instrText>
      </w:r>
      <w:r>
        <w:rPr>
          <w:rFonts w:cs="Times New Roman"/>
        </w:rPr>
        <w:fldChar w:fldCharType="begin">
          <w:fldData xml:space="preserve">PEVuZE5vdGU+PENpdGU+PEF1dGhvcj5QaWN1dDwvQXV0aG9yPjxZZWFyPjIwMTc8L1llYXI+PFJl
Y051bT45MjwvUmVjTnVtPjxEaXNwbGF5VGV4dD4oQ2Fyb3BwbywgMjAxMTsgTWVpc3RyaWNoICZh
bXA7IEhlc3MsIDIwMTM7IFBpY3V0ICZhbXA7IFJlbWljaywgMjAxNyk8L0Rpc3BsYXlUZXh0Pjxy
ZWNvcmQ+PHJlYy1udW1iZXI+OTI8L3JlYy1udW1iZXI+PGZvcmVpZ24ta2V5cz48a2V5IGFwcD0i
RU4iIGRiLWlkPSJyZDlhcHR6eGx0cjlwOGVwdjVldnc1MHRld3pmd3o5d2UyMHYiIHRpbWVzdGFt
cD0iMTU2NTM4NjgzOCI+OTI8L2tleT48L2ZvcmVpZ24ta2V5cz48cmVmLXR5cGUgbmFtZT0iSm91
cm5hbCBBcnRpY2xlIj4xNzwvcmVmLXR5cGU+PGNvbnRyaWJ1dG9ycz48YXV0aG9ycz48YXV0aG9y
PlBpY3V0LCBDYXRoZXJpbmUgQS48L2F1dGhvcj48YXV0aG9yPlJlbWljaywgQW1lcmEgSy48L2F1
dGhvcj48L2F1dGhvcnM+PC9jb250cmlidXRvcnM+PHRpdGxlcz48dGl0bGU+SW1wYWN0IG9mIEFn
ZSBvbiB0aGUgTWFsZSBSZXByb2R1Y3RpdmUgU3lzdGVtIGZyb20gdGhlIFBhdGhvbG9naXN04oCZ
cyBQZXJzcGVjdGl2ZTwvdGl0bGU+PHNlY29uZGFyeS10aXRsZT5Ub3hpY29sb2dpYyBQYXRob2xv
Z3k8L3NlY29uZGFyeS10aXRsZT48L3RpdGxlcz48cGVyaW9kaWNhbD48ZnVsbC10aXRsZT5Ub3hp
Y29sb2dpYyBQYXRob2xvZ3k8L2Z1bGwtdGl0bGU+PC9wZXJpb2RpY2FsPjxwYWdlcz4xOTUtMjA1
PC9wYWdlcz48dm9sdW1lPjQ1PC92b2x1bWU+PG51bWJlcj4xPC9udW1iZXI+PGtleXdvcmRzPjxr
ZXl3b3JkPmFnZSxkb2dzLG1pbmlwaWdzLHBvc3RuYXRhbCBkZXZlbG9wbWVudCxwcmltYXRlcyxy
YXRzLHRlc3Rpczwva2V5d29yZD48L2tleXdvcmRzPjxkYXRlcz48eWVhcj4yMDE3PC95ZWFyPjwv
ZGF0ZXM+PGFjY2Vzc2lvbi1udW0+Mjc4NTY5Njk8L2FjY2Vzc2lvbi1udW0+PHVybHM+PHJlbGF0
ZWQtdXJscz48dXJsPmh0dHBzOi8vam91cm5hbHMuc2FnZXB1Yi5jb20vZG9pL2Ficy8xMC4xMTc3
LzAxOTI2MjMzMTY2NzI3NDQ8L3VybD48L3JlbGF0ZWQtdXJscz48L3VybHM+PGVsZWN0cm9uaWMt
cmVzb3VyY2UtbnVtPjEwLjExNzcvMDE5MjYyMzMxNjY3Mjc0NDwvZWxlY3Ryb25pYy1yZXNvdXJj
ZS1udW0+PC9yZWNvcmQ+PC9DaXRlPjxDaXRlPjxBdXRob3I+TWVpc3RyaWNoPC9BdXRob3I+PFll
YXI+MjAxMzwvWWVhcj48UmVjTnVtPjk1PC9SZWNOdW0+PHJlY29yZD48cmVjLW51bWJlcj45NTwv
cmVjLW51bWJlcj48Zm9yZWlnbi1rZXlzPjxrZXkgYXBwPSJFTiIgZGItaWQ9InJkOWFwdHp4bHRy
OXA4ZXB2NWV2dzUwdGV3emZ3ejl3ZTIwdiIgdGltZXN0YW1wPSIxNTY1Mzg5ODU3Ij45NTwva2V5
PjwvZm9yZWlnbi1rZXlzPjxyZWYtdHlwZSBuYW1lPSJCb29rIFNlY3Rpb24iPjU8L3JlZi10eXBl
Pjxjb250cmlidXRvcnM+PGF1dGhvcnM+PGF1dGhvcj5NZWlzdHJpY2gsIE1hcnZpbiBMPC9hdXRo
b3I+PGF1dGhvcj5IZXNzLCBSZXggQTwvYXV0aG9yPjwvYXV0aG9ycz48L2NvbnRyaWJ1dG9ycz48
dGl0bGVzPjx0aXRsZT5Bc3Nlc3NtZW50IG9mIHNwZXJtYXRvZ2VuZXNpcyB0aHJvdWdoIHN0YWdp
bmcgb2Ygc2VtaW5pZmVyb3VzIHR1YnVsZXM8L3RpdGxlPjxzZWNvbmRhcnktdGl0bGU+U3Blcm1h
dG9nZW5lc2lzPC9zZWNvbmRhcnktdGl0bGU+PC90aXRsZXM+PHBlcmlvZGljYWw+PGZ1bGwtdGl0
bGU+U3Blcm1hdG9nZW5lc2lzPC9mdWxsLXRpdGxlPjxhYmJyLTE+U3Blcm1hdG9nZW5lc2lzPC9h
YmJyLTE+PC9wZXJpb2RpY2FsPjxwYWdlcz4yOTktMzA3PC9wYWdlcz48ZGF0ZXM+PHllYXI+MjAx
MzwveWVhcj48L2RhdGVzPjxwdWJsaXNoZXI+U3ByaW5nZXI8L3B1Ymxpc2hlcj48dXJscz48L3Vy
bHM+PC9yZWNvcmQ+PC9DaXRlPjxDaXRlPjxBdXRob3I+Q2Fyb3BwbzwvQXV0aG9yPjxZZWFyPjIw
MTE8L1llYXI+PFJlY051bT45MDwvUmVjTnVtPjxyZWNvcmQ+PHJlYy1udW1iZXI+OTA8L3JlYy1u
dW1iZXI+PGZvcmVpZ24ta2V5cz48a2V5IGFwcD0iRU4iIGRiLWlkPSJyZDlhcHR6eGx0cjlwOGVw
djVldnc1MHRld3pmd3o5d2UyMHYiIHRpbWVzdGFtcD0iMTU2NTM4NDUxMiI+OTA8L2tleT48L2Zv
cmVpZ24ta2V5cz48cmVmLXR5cGUgbmFtZT0iQm9vayBTZWN0aW9uIj41PC9yZWYtdHlwZT48Y29u
dHJpYnV0b3JzPjxhdXRob3JzPjxhdXRob3I+Q2Fyb3BwbywgRXR0b3JlPC9hdXRob3I+PC9hdXRo
b3JzPjxzZWNvbmRhcnktYXV0aG9ycz48YXV0aG9yPk5pZWRlcmJlcmdlciwgQ3JhaWc8L2F1dGhv
cj48L3NlY29uZGFyeS1hdXRob3JzPjwvY29udHJpYnV0b3JzPjx0aXRsZXM+PHRpdGxlPk1hbGUg
cmVwcm9kdWN0aXZlIG1lZGljaW5lOiBhbmF0b215IGFuZCBwaHlzaW9sb2d5PC90aXRsZT48c2Vj
b25kYXJ5LXRpdGxlPkFuIEludHJvZHVjdGlvbiB0byBNYWxlIFJlcHJvZHVjdGl2ZSBNZWRpY2lu
ZTwvc2Vjb25kYXJ5LXRpdGxlPjwvdGl0bGVzPjxwYWdlcz4xLTI4PC9wYWdlcz48ZGF0ZXM+PHll
YXI+MjAxMTwveWVhcj48L2RhdGVzPjxwdWItbG9jYXRpb24+Q2FtYnJpZGdlPC9wdWItbG9jYXRp
b24+PHB1Ymxpc2hlcj5DYW1icmlkZ2UgVW5pdmVyc2l0eSBQcmVzczwvcHVibGlzaGVyPjxpc2Ju
Pjk3ODA1MjExNzMwMjU8L2lzYm4+PHVybHM+PHJlbGF0ZWQtdXJscz48dXJsPmh0dHBzOi8vd3d3
LmNhbWJyaWRnZS5vcmcvY29yZS9ib29rcy9hbi1pbnRyb2R1Y3Rpb24tdG8tbWFsZS1yZXByb2R1
Y3RpdmUtbWVkaWNpbmUvbWFsZS1yZXByb2R1Y3RpdmUtbWVkaWNpbmUtYW5hdG9teS1hbmQtcGh5
c2lvbG9neS8xNzAyODNFRDIxMEEwRDBCOURFRDYyQzJCOUY5NDIyQzwvdXJsPjwvcmVsYXRlZC11
cmxzPjwvdXJscz48ZWxlY3Ryb25pYy1yZXNvdXJjZS1udW0+RE9JOiAxMC4xMDE3L0NCTzk3ODA1
MTE3MzYyNTQuMDAyPC9lbGVjdHJvbmljLXJlc291cmNlLW51bT48cmVtb3RlLWRhdGFiYXNlLW5h
bWU+Q2FtYnJpZGdlIENvcmU8L3JlbW90ZS1kYXRhYmFzZS1uYW1lPjxyZW1vdGUtZGF0YWJhc2Ut
cHJvdmlkZXI+Q2FtYnJpZGdlIFVuaXZlcnNpdHkgUHJlc3M8L3JlbW90ZS1kYXRhYmFzZS1wcm92
aWRlcj48L3JlY29yZD48L0NpdGU+PC9FbmROb3RlPgB=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(Caroppo, 2011; Meistrich ve Hess, 2013; Picut ve Remick, 2017)</w:t>
      </w:r>
      <w:r>
        <w:rPr>
          <w:rFonts w:cs="Times New Roman"/>
        </w:rPr>
        <w:fldChar w:fldCharType="end"/>
      </w:r>
      <w:r>
        <w:rPr>
          <w:rFonts w:cs="Times New Roman"/>
        </w:rPr>
        <w:t xml:space="preserve">. </w:t>
      </w:r>
      <w:r w:rsidRPr="004D5313">
        <w:rPr>
          <w:rFonts w:cs="Times New Roman"/>
        </w:rPr>
        <w:t>Bu evreler geleneksel olarak romen rakamları ile belirtilir ve belirli bir sırayı takip eder. Aşamaların sayısı, spermato</w:t>
      </w:r>
      <w:r>
        <w:rPr>
          <w:rFonts w:cs="Times New Roman"/>
        </w:rPr>
        <w:t>g</w:t>
      </w:r>
      <w:r w:rsidRPr="004D5313">
        <w:rPr>
          <w:rFonts w:cs="Times New Roman"/>
        </w:rPr>
        <w:t>enik döngünün süresine, spermatogonia ve olgun sperm arasındaki oluşum sayısına ve spermatogonya'nın bölünme sıklığına bağlıdır</w:t>
      </w:r>
      <w:r>
        <w:rPr>
          <w:rFonts w:cs="Times New Roman"/>
        </w:rPr>
        <w:t xml:space="preserve"> </w:t>
      </w:r>
      <w:r>
        <w:rPr>
          <w:rFonts w:cs="Times New Roman"/>
        </w:rPr>
        <w:fldChar w:fldCharType="begin">
          <w:fldData xml:space="preserve">PEVuZE5vdGU+PENpdGU+PEF1dGhvcj5KdXN0aW4gRC4gVmlkYWw8L0F1dGhvcj48WWVhcj4yMDE4
PC9ZZWFyPjxSZWNOdW0+NTc8L1JlY051bT48RGlzcGxheVRleHQ+KEp1c3RpbiBELiBWaWRhbCwg
MjAxOCk8L0Rpc3BsYXlUZXh0PjxyZWNvcmQ+PHJlYy1udW1iZXI+NTc8L3JlYy1udW1iZXI+PGZv
cmVpZ24ta2V5cz48a2V5IGFwcD0iRU4iIGRiLWlkPSJyZDlhcHR6eGx0cjlwOGVwdjVldnc1MHRl
d3pmd3o5d2UyMHYiIHRpbWVzdGFtcD0iMTU2NDk5MzgzNCI+NTc8L2tleT48L2ZvcmVpZ24ta2V5
cz48cmVmLXR5cGUgbmFtZT0iQm9vayBTZWN0aW9uIj41PC9yZWYtdHlwZT48Y29udHJpYnV0b3Jz
PjxhdXRob3JzPjxhdXRob3I+PHN0eWxlIGZhY2U9Im5vcm1hbCIgZm9udD0iZGVmYXVsdCIgY2hh
cnNldD0iMTYyIiBzaXplPSIxMDAlIj5KPC9zdHlsZT48c3R5bGUgZmFjZT0ibm9ybWFsIiBmb250
PSJkZWZhdWx0IiBzaXplPSIxMDAlIj51c3RpbiBELiBWaWRhbCwgQ2hhcmxlcyBFLiBXb29kLCBL
YXJ5biBDb2xtYW4sIEthdGhhcmluZSBNLiBXaGl0bmV5LCBEaWFubmUgTS4gQ3JlYXN5PC9zdHls
ZT48L2F1dGhvcj48L2F1dGhvcnM+PHNlY29uZGFyeS1hdXRob3JzPjxhdXRob3I+PHN0eWxlIGZh
Y2U9Im5vcm1hbCIgZm9udD0iZGVmYXVsdCIgc2l6ZT0iMTAwJSI+UHJpdGFtIFMuIFNhaG90YTwv
c3R5bGU+PHN0eWxlIGZhY2U9Im5vcm1hbCIgZm9udD0iZGVmYXVsdCIgY2hhcnNldD0iMTYyIiBz
aXplPSIxMDAlIj47PC9zdHlsZT48c3R5bGUgZmFjZT0ibm9ybWFsIiBmb250PSJkZWZhdWx0IiBz
aXplPSIxMDAlIj4sIEphbWVzIEEuIFBvcHA8L3N0eWxlPjxzdHlsZSBmYWNlPSJub3JtYWwiIGZv
bnQ9ImRlZmF1bHQiIGNoYXJzZXQ9IjE2MiIgc2l6ZT0iMTAwJSI+Ozwvc3R5bGU+PHN0eWxlIGZh
Y2U9Im5vcm1hbCIgZm9udD0iZGVmYXVsdCIgc2l6ZT0iMTAwJSI+LCBKZXJyeSBGLiBIYXJkaXN0
eTwvc3R5bGU+PHN0eWxlIGZhY2U9Im5vcm1hbCIgZm9udD0iZGVmYXVsdCIgY2hhcnNldD0iMTYy
IiBzaXplPSIxMDAlIj47PC9zdHlsZT48c3R5bGUgZmFjZT0ibm9ybWFsIiBmb250PSJkZWZhdWx0
IiBzaXplPSIxMDAlIj4sIENoaXJ1a2FuZGF0aCBHb3BpbmF0aDwvc3R5bGU+PHN0eWxlIGZhY2U9
Im5vcm1hbCIgZm9udD0iZGVmYXVsdCIgY2hhcnNldD0iMTYyIiBzaXplPSIxMDAlIj47PC9zdHls
ZT48c3R5bGUgZmFjZT0ibm9ybWFsIiBmb250PSJkZWZhdWx0IiBzaXplPSIxMDAlIj4sIFBhZ2Ug
Qm91Y2hhcmQ8L3N0eWxlPjxzdHlsZSBmYWNlPSJub3JtYWwiIGZvbnQ9ImRlZmF1bHQiIGNoYXJz
ZXQ9IjE2MiIgc2l6ZT0iMTAwJSI+Ljwvc3R5bGU+PC9hdXRob3I+PC9zZWNvbmRhcnktYXV0aG9y
cz48L2NvbnRyaWJ1dG9ycz48dGl0bGVzPjx0aXRsZT5SZXByb2R1Y3RpdmUgU3lzdGVtIGFuZCBN
YW1tYXJ5IEdsYW5kPC90aXRsZT48c2Vjb25kYXJ5LXRpdGxlPjxzdHlsZSBmYWNlPSJub3JtYWwi
IGZvbnQ9ImRlZmF1bHQiIHNpemU9IjEwMCUiPlRveGljb2xvZ2ljIFBhdGhvbG9neTwvc3R5bGU+
PHN0eWxlIGZhY2U9Im5vcm1hbCIgZm9udD0iZGVmYXVsdCIgY2hhcnNldD0iMTYyIiBzaXplPSIx
MDAlIj4gPC9zdHlsZT48c3R5bGUgZmFjZT0ibm9ybWFsIiBmb250PSJkZWZhdWx0IiBzaXplPSIx
MDAlIj5Ob25jbGluaWNhbCBTYWZldHkgQXNzZXNzbWVuPC9zdHlsZT48c3R5bGUgZmFjZT0ibm9y
bWFsIiBmb250PSJkZWZhdWx0IiBjaGFyc2V0PSIxNjIiIHNpemU9IjEwMCUiPnQ8L3N0eWxlPjwv
c2Vjb25kYXJ5LXRpdGxlPjxzaG9ydC10aXRsZT48c3R5bGUgZmFjZT0ibm9ybWFsIiBmb250PSJk
ZWZhdWx0IiBzaXplPSIxMDAlIj5Ub3hpY29sb2dpYyBQYXRob2xvZ3k8L3N0eWxlPjxzdHlsZSBm
YWNlPSJub3JtYWwiIGZvbnQ9ImRlZmF1bHQiIGNoYXJzZXQ9IjE2MiIgc2l6ZT0iMTAwJSI+IDwv
c3R5bGU+PHN0eWxlIGZhY2U9Im5vcm1hbCIgZm9udD0iZGVmYXVsdCIgc2l6ZT0iMTAwJSI+Tm9u
Y2xpbmljYWwgU2FmZXR5IEFzc2Vzc21lbjwvc3R5bGU+PHN0eWxlIGZhY2U9Im5vcm1hbCIgZm9u
dD0iZGVmYXVsdCIgY2hhcnNldD0iMTYyIiBzaXplPSIxMDAlIj50PC9zdHlsZT48L3Nob3J0LXRp
dGxlPjwvdGl0bGVzPjxwYWdlcz48c3R5bGUgZmFjZT0ibm9ybWFsIiBmb250PSJkZWZhdWx0IiBj
aGFyc2V0PSIxNjIiIHNpemU9IjEwMCUiPjEyNDQ8L3N0eWxlPjwvcGFnZXM+PGVkaXRpb24+PHN0
eWxlIGZhY2U9Im5vcm1hbCIgZm9udD0iZGVmYXVsdCIgY2hhcnNldD0iMTYyIiBzaXplPSIxMDAl
Ij4yLjwvc3R5bGU+PC9lZGl0aW9uPjxzZWN0aW9uPjxzdHlsZSBmYWNlPSJub3JtYWwiIGZvbnQ9
ImRlZmF1bHQiIGNoYXJzZXQ9IjE2MiIgc2l6ZT0iMTAwJSI+ODg5LTEwMjA8L3N0eWxlPjwvc2Vj
dGlvbj48ZGF0ZXM+PHllYXI+PHN0eWxlIGZhY2U9Im5vcm1hbCIgZm9udD0iZGVmYXVsdCIgY2hh
cnNldD0iMTYyIiBzaXplPSIxMDAlIj4yMDE4PC9zdHlsZT48L3llYXI+PC9kYXRlcz48cHVibGlz
aGVyPkNSQyBQcmVzczwvcHVibGlzaGVyPjx1cmxzPjwvdXJscz48ZWxlY3Ryb25pYy1yZXNvdXJj
ZS1udW0+MTAuMTIwMS85NzgwNDI5NTA0NjI0PC9lbGVjdHJvbmljLXJlc291cmNlLW51bT48L3Jl
Y29yZD48L0NpdGU+PC9FbmROb3RlPn==
</w:fldData>
        </w:fldChar>
      </w:r>
      <w:r>
        <w:rPr>
          <w:rFonts w:cs="Times New Roman"/>
        </w:rPr>
        <w:instrText xml:space="preserve"> ADDIN EN.CITE </w:instrText>
      </w:r>
      <w:r>
        <w:rPr>
          <w:rFonts w:cs="Times New Roman"/>
        </w:rPr>
        <w:fldChar w:fldCharType="begin">
          <w:fldData xml:space="preserve">PEVuZE5vdGU+PENpdGU+PEF1dGhvcj5KdXN0aW4gRC4gVmlkYWw8L0F1dGhvcj48WWVhcj4yMDE4
PC9ZZWFyPjxSZWNOdW0+NTc8L1JlY051bT48RGlzcGxheVRleHQ+KEp1c3RpbiBELiBWaWRhbCwg
MjAxOCk8L0Rpc3BsYXlUZXh0PjxyZWNvcmQ+PHJlYy1udW1iZXI+NTc8L3JlYy1udW1iZXI+PGZv
cmVpZ24ta2V5cz48a2V5IGFwcD0iRU4iIGRiLWlkPSJyZDlhcHR6eGx0cjlwOGVwdjVldnc1MHRl
d3pmd3o5d2UyMHYiIHRpbWVzdGFtcD0iMTU2NDk5MzgzNCI+NTc8L2tleT48L2ZvcmVpZ24ta2V5
cz48cmVmLXR5cGUgbmFtZT0iQm9vayBTZWN0aW9uIj41PC9yZWYtdHlwZT48Y29udHJpYnV0b3Jz
PjxhdXRob3JzPjxhdXRob3I+PHN0eWxlIGZhY2U9Im5vcm1hbCIgZm9udD0iZGVmYXVsdCIgY2hh
cnNldD0iMTYyIiBzaXplPSIxMDAlIj5KPC9zdHlsZT48c3R5bGUgZmFjZT0ibm9ybWFsIiBmb250
PSJkZWZhdWx0IiBzaXplPSIxMDAlIj51c3RpbiBELiBWaWRhbCwgQ2hhcmxlcyBFLiBXb29kLCBL
YXJ5biBDb2xtYW4sIEthdGhhcmluZSBNLiBXaGl0bmV5LCBEaWFubmUgTS4gQ3JlYXN5PC9zdHls
ZT48L2F1dGhvcj48L2F1dGhvcnM+PHNlY29uZGFyeS1hdXRob3JzPjxhdXRob3I+PHN0eWxlIGZh
Y2U9Im5vcm1hbCIgZm9udD0iZGVmYXVsdCIgc2l6ZT0iMTAwJSI+UHJpdGFtIFMuIFNhaG90YTwv
c3R5bGU+PHN0eWxlIGZhY2U9Im5vcm1hbCIgZm9udD0iZGVmYXVsdCIgY2hhcnNldD0iMTYyIiBz
aXplPSIxMDAlIj47PC9zdHlsZT48c3R5bGUgZmFjZT0ibm9ybWFsIiBmb250PSJkZWZhdWx0IiBz
aXplPSIxMDAlIj4sIEphbWVzIEEuIFBvcHA8L3N0eWxlPjxzdHlsZSBmYWNlPSJub3JtYWwiIGZv
bnQ9ImRlZmF1bHQiIGNoYXJzZXQ9IjE2MiIgc2l6ZT0iMTAwJSI+Ozwvc3R5bGU+PHN0eWxlIGZh
Y2U9Im5vcm1hbCIgZm9udD0iZGVmYXVsdCIgc2l6ZT0iMTAwJSI+LCBKZXJyeSBGLiBIYXJkaXN0
eTwvc3R5bGU+PHN0eWxlIGZhY2U9Im5vcm1hbCIgZm9udD0iZGVmYXVsdCIgY2hhcnNldD0iMTYy
IiBzaXplPSIxMDAlIj47PC9zdHlsZT48c3R5bGUgZmFjZT0ibm9ybWFsIiBmb250PSJkZWZhdWx0
IiBzaXplPSIxMDAlIj4sIENoaXJ1a2FuZGF0aCBHb3BpbmF0aDwvc3R5bGU+PHN0eWxlIGZhY2U9
Im5vcm1hbCIgZm9udD0iZGVmYXVsdCIgY2hhcnNldD0iMTYyIiBzaXplPSIxMDAlIj47PC9zdHls
ZT48c3R5bGUgZmFjZT0ibm9ybWFsIiBmb250PSJkZWZhdWx0IiBzaXplPSIxMDAlIj4sIFBhZ2Ug
Qm91Y2hhcmQ8L3N0eWxlPjxzdHlsZSBmYWNlPSJub3JtYWwiIGZvbnQ9ImRlZmF1bHQiIGNoYXJz
ZXQ9IjE2MiIgc2l6ZT0iMTAwJSI+Ljwvc3R5bGU+PC9hdXRob3I+PC9zZWNvbmRhcnktYXV0aG9y
cz48L2NvbnRyaWJ1dG9ycz48dGl0bGVzPjx0aXRsZT5SZXByb2R1Y3RpdmUgU3lzdGVtIGFuZCBN
YW1tYXJ5IEdsYW5kPC90aXRsZT48c2Vjb25kYXJ5LXRpdGxlPjxzdHlsZSBmYWNlPSJub3JtYWwi
IGZvbnQ9ImRlZmF1bHQiIHNpemU9IjEwMCUiPlRveGljb2xvZ2ljIFBhdGhvbG9neTwvc3R5bGU+
PHN0eWxlIGZhY2U9Im5vcm1hbCIgZm9udD0iZGVmYXVsdCIgY2hhcnNldD0iMTYyIiBzaXplPSIx
MDAlIj4gPC9zdHlsZT48c3R5bGUgZmFjZT0ibm9ybWFsIiBmb250PSJkZWZhdWx0IiBzaXplPSIx
MDAlIj5Ob25jbGluaWNhbCBTYWZldHkgQXNzZXNzbWVuPC9zdHlsZT48c3R5bGUgZmFjZT0ibm9y
bWFsIiBmb250PSJkZWZhdWx0IiBjaGFyc2V0PSIxNjIiIHNpemU9IjEwMCUiPnQ8L3N0eWxlPjwv
c2Vjb25kYXJ5LXRpdGxlPjxzaG9ydC10aXRsZT48c3R5bGUgZmFjZT0ibm9ybWFsIiBmb250PSJk
ZWZhdWx0IiBzaXplPSIxMDAlIj5Ub3hpY29sb2dpYyBQYXRob2xvZ3k8L3N0eWxlPjxzdHlsZSBm
YWNlPSJub3JtYWwiIGZvbnQ9ImRlZmF1bHQiIGNoYXJzZXQ9IjE2MiIgc2l6ZT0iMTAwJSI+IDwv
c3R5bGU+PHN0eWxlIGZhY2U9Im5vcm1hbCIgZm9udD0iZGVmYXVsdCIgc2l6ZT0iMTAwJSI+Tm9u
Y2xpbmljYWwgU2FmZXR5IEFzc2Vzc21lbjwvc3R5bGU+PHN0eWxlIGZhY2U9Im5vcm1hbCIgZm9u
dD0iZGVmYXVsdCIgY2hhcnNldD0iMTYyIiBzaXplPSIxMDAlIj50PC9zdHlsZT48L3Nob3J0LXRp
dGxlPjwvdGl0bGVzPjxwYWdlcz48c3R5bGUgZmFjZT0ibm9ybWFsIiBmb250PSJkZWZhdWx0IiBj
aGFyc2V0PSIxNjIiIHNpemU9IjEwMCUiPjEyNDQ8L3N0eWxlPjwvcGFnZXM+PGVkaXRpb24+PHN0
eWxlIGZhY2U9Im5vcm1hbCIgZm9udD0iZGVmYXVsdCIgY2hhcnNldD0iMTYyIiBzaXplPSIxMDAl
Ij4yLjwvc3R5bGU+PC9lZGl0aW9uPjxzZWN0aW9uPjxzdHlsZSBmYWNlPSJub3JtYWwiIGZvbnQ9
ImRlZmF1bHQiIGNoYXJzZXQ9IjE2MiIgc2l6ZT0iMTAwJSI+ODg5LTEwMjA8L3N0eWxlPjwvc2Vj
dGlvbj48ZGF0ZXM+PHllYXI+PHN0eWxlIGZhY2U9Im5vcm1hbCIgZm9udD0iZGVmYXVsdCIgY2hh
cnNldD0iMTYyIiBzaXplPSIxMDAlIj4yMDE4PC9zdHlsZT48L3llYXI+PC9kYXRlcz48cHVibGlz
aGVyPkNSQyBQcmVzczwvcHVibGlzaGVyPjx1cmxzPjwvdXJscz48ZWxlY3Ryb25pYy1yZXNvdXJj
ZS1udW0+MTAuMTIwMS85NzgwNDI5NTA0NjI0PC9lbGVjdHJvbmljLXJlc291cmNlLW51bT48L3Jl
Y29yZD48L0NpdGU+PC9FbmROb3RlPn==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(Vidal, 2018)</w:t>
      </w:r>
      <w:r>
        <w:rPr>
          <w:rFonts w:cs="Times New Roman"/>
        </w:rPr>
        <w:fldChar w:fldCharType="end"/>
      </w:r>
      <w:r w:rsidRPr="004D5313">
        <w:rPr>
          <w:rFonts w:cs="Times New Roman"/>
        </w:rPr>
        <w:t xml:space="preserve">. İlginç bir şekilde rodentlerde birbirini takip eden aşamalar da mekânsal olarak bitişiktir. Böylece tüm seri </w:t>
      </w:r>
      <w:r w:rsidR="008429C2">
        <w:rPr>
          <w:rFonts w:cs="Times New Roman"/>
        </w:rPr>
        <w:t>tubul</w:t>
      </w:r>
      <w:r w:rsidRPr="004D5313">
        <w:rPr>
          <w:rFonts w:cs="Times New Roman"/>
        </w:rPr>
        <w:t>ler boyunca bir ‘</w:t>
      </w:r>
      <w:r>
        <w:rPr>
          <w:rFonts w:cs="Times New Roman"/>
        </w:rPr>
        <w:t>s</w:t>
      </w:r>
      <w:r w:rsidRPr="004D5313">
        <w:rPr>
          <w:rFonts w:cs="Times New Roman"/>
        </w:rPr>
        <w:t xml:space="preserve">permatogenik </w:t>
      </w:r>
      <w:r>
        <w:rPr>
          <w:rFonts w:cs="Times New Roman"/>
        </w:rPr>
        <w:t>d</w:t>
      </w:r>
      <w:r w:rsidRPr="004D5313">
        <w:rPr>
          <w:rFonts w:cs="Times New Roman"/>
        </w:rPr>
        <w:t>alga’ olarak tanımlanabilir. Kemirgenlerde, herhangi bir özel aşama tubulün tüm çevresini kaplar ve spermatojenik dalganın tespitini oldukça basit hale getirir</w:t>
      </w:r>
      <w:r>
        <w:rPr>
          <w:rFonts w:cs="Times New Roman"/>
        </w:rPr>
        <w:t xml:space="preserve"> </w:t>
      </w:r>
      <w:r>
        <w:rPr>
          <w:rFonts w:cs="Times New Roman"/>
        </w:rPr>
        <w:fldChar w:fldCharType="begin"/>
      </w:r>
      <w:r>
        <w:rPr>
          <w:rFonts w:cs="Times New Roman"/>
        </w:rPr>
        <w:instrText xml:space="preserve"> ADDIN EN.CITE &lt;EndNote&gt;&lt;Cite&gt;&lt;Author&gt;Caroppo&lt;/Author&gt;&lt;Year&gt;2011&lt;/Year&gt;&lt;RecNum&gt;90&lt;/RecNum&gt;&lt;DisplayText&gt;(Caroppo, 2011)&lt;/DisplayText&gt;&lt;record&gt;&lt;rec-number&gt;90&lt;/rec-number&gt;&lt;foreign-keys&gt;&lt;key app="EN" db-id="rd9aptzxltr9p8epv5evw50tewzfwz9we20v" timestamp="1565384512"&gt;90&lt;/key&gt;&lt;/foreign-keys&gt;&lt;ref-type name="Book Section"&gt;5&lt;/ref-type&gt;&lt;contributors&gt;&lt;authors&gt;&lt;author&gt;Caroppo, Ettore&lt;/author&gt;&lt;/authors&gt;&lt;secondary-authors&gt;&lt;author&gt;Niederberger, Craig&lt;/author&gt;&lt;/secondary-authors&gt;&lt;/contributors&gt;&lt;titles&gt;&lt;title&gt;Male reproductive medicine: anatomy and physiology&lt;/title&gt;&lt;secondary-title&gt;An Introduction to Male Reproductive Medicine&lt;/secondary-title&gt;&lt;/titles&gt;&lt;pages&gt;1-28&lt;/pages&gt;&lt;dates&gt;&lt;year&gt;2011&lt;/year&gt;&lt;/dates&gt;&lt;pub-location&gt;Cambridge&lt;/pub-location&gt;&lt;publisher&gt;Cambridge University Press&lt;/publisher&gt;&lt;isbn&gt;9780521173025&lt;/isbn&gt;&lt;urls&gt;&lt;related-urls&gt;&lt;url&gt;https://www.cambridge.org/core/books/an-introduction-to-male-reproductive-medicine/male-reproductive-medicine-anatomy-and-physiology/170283ED210A0D0B9DED62C2B9F9422C&lt;/url&gt;&lt;/related-urls&gt;&lt;/urls&gt;&lt;electronic-resource-num&gt;DOI: 10.1017/CBO9780511736254.002&lt;/electronic-resource-num&gt;&lt;remote-database-name&gt;Cambridge Core&lt;/remote-database-name&gt;&lt;remote-database-provider&gt;Cambridge University Press&lt;/remote-database-provider&gt;&lt;/record&gt;&lt;/Cite&gt;&lt;/EndNote&gt;</w:instrText>
      </w:r>
      <w:r>
        <w:rPr>
          <w:rFonts w:cs="Times New Roman"/>
        </w:rPr>
        <w:fldChar w:fldCharType="separate"/>
      </w:r>
      <w:r>
        <w:rPr>
          <w:rFonts w:cs="Times New Roman"/>
          <w:noProof/>
        </w:rPr>
        <w:t>(Caroppo, 2011)</w:t>
      </w:r>
      <w:r>
        <w:rPr>
          <w:rFonts w:cs="Times New Roman"/>
        </w:rPr>
        <w:fldChar w:fldCharType="end"/>
      </w:r>
      <w:r>
        <w:rPr>
          <w:rFonts w:cs="Times New Roman"/>
        </w:rPr>
        <w:t>.</w:t>
      </w:r>
    </w:p>
    <w:p w:rsidR="00F40045" w:rsidRPr="001E61B2" w:rsidRDefault="00F40045" w:rsidP="00F40045">
      <w:pPr>
        <w:pStyle w:val="ListeParagraf"/>
        <w:ind w:left="0" w:firstLine="709"/>
        <w:rPr>
          <w:rFonts w:cs="Times New Roman"/>
        </w:rPr>
      </w:pPr>
    </w:p>
    <w:p w:rsidR="009000DB" w:rsidRPr="009000DB" w:rsidRDefault="00BA36E8" w:rsidP="00D72592">
      <w:pPr>
        <w:jc w:val="center"/>
        <w:rPr>
          <w:rFonts w:cs="Times New Roman"/>
        </w:rPr>
      </w:pPr>
      <w:r>
        <w:rPr>
          <w:rFonts w:cs="Times New Roman"/>
          <w:noProof/>
          <w:lang w:eastAsia="tr-TR"/>
        </w:rPr>
        <w:drawing>
          <wp:inline distT="0" distB="0" distL="0" distR="0" wp14:anchorId="4189378E" wp14:editId="48251FCC">
            <wp:extent cx="4838700" cy="3220118"/>
            <wp:effectExtent l="0" t="0" r="0" b="0"/>
            <wp:docPr id="24" name="Resim 24" descr="C:\Users\Compaq\Desktop\Giriş şekiller 23.11\S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q\Desktop\Giriş şekiller 23.11\Son\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247" cy="3220482"/>
                    </a:xfrm>
                    <a:prstGeom prst="rect">
                      <a:avLst/>
                    </a:prstGeom>
                    <a:noFill/>
                    <a:ln>
                      <a:noFill/>
                    </a:ln>
                  </pic:spPr>
                </pic:pic>
              </a:graphicData>
            </a:graphic>
          </wp:inline>
        </w:drawing>
      </w:r>
    </w:p>
    <w:p w:rsidR="00882577" w:rsidRDefault="00D21573" w:rsidP="0030583B">
      <w:pPr>
        <w:spacing w:before="240" w:after="160"/>
        <w:jc w:val="center"/>
        <w:rPr>
          <w:rFonts w:cs="Times New Roman"/>
          <w:szCs w:val="24"/>
        </w:rPr>
      </w:pPr>
      <w:bookmarkStart w:id="92" w:name="_Toc26096263"/>
      <w:r w:rsidRPr="001E61B2">
        <w:rPr>
          <w:rStyle w:val="AltyazChar"/>
        </w:rPr>
        <w:t>Şekil 6.</w:t>
      </w:r>
      <w:r w:rsidR="009000DB" w:rsidRPr="001E61B2">
        <w:rPr>
          <w:rStyle w:val="AltyazChar"/>
        </w:rPr>
        <w:t xml:space="preserve"> </w:t>
      </w:r>
      <w:r w:rsidR="009000DB" w:rsidRPr="00F40045">
        <w:rPr>
          <w:rStyle w:val="AltyazChar"/>
          <w:b w:val="0"/>
        </w:rPr>
        <w:t>Türlere göre spermatogenik siklus</w:t>
      </w:r>
      <w:bookmarkEnd w:id="92"/>
      <w:r w:rsidR="009000DB" w:rsidRPr="00963807">
        <w:rPr>
          <w:rFonts w:cs="Times New Roman"/>
          <w:szCs w:val="24"/>
        </w:rPr>
        <w:t xml:space="preserve"> (Vidal</w:t>
      </w:r>
      <w:r w:rsidR="001705BF">
        <w:rPr>
          <w:rFonts w:cs="Times New Roman"/>
          <w:szCs w:val="24"/>
        </w:rPr>
        <w:t xml:space="preserve"> ve ark</w:t>
      </w:r>
      <w:r w:rsidR="009000DB" w:rsidRPr="00963807">
        <w:rPr>
          <w:rFonts w:cs="Times New Roman"/>
          <w:szCs w:val="24"/>
        </w:rPr>
        <w:t>, 2018).</w:t>
      </w:r>
    </w:p>
    <w:p w:rsidR="0030583B" w:rsidRPr="00963807" w:rsidRDefault="0030583B" w:rsidP="0030583B">
      <w:pPr>
        <w:spacing w:before="240" w:after="160"/>
        <w:jc w:val="center"/>
        <w:rPr>
          <w:rFonts w:cs="Times New Roman"/>
          <w:b/>
          <w:szCs w:val="24"/>
        </w:rPr>
      </w:pPr>
    </w:p>
    <w:p w:rsidR="006D45C2" w:rsidRDefault="006D45C2" w:rsidP="00E94460">
      <w:pPr>
        <w:pStyle w:val="ListeParagraf"/>
        <w:spacing w:before="240"/>
        <w:ind w:left="0" w:firstLine="567"/>
        <w:rPr>
          <w:rFonts w:cs="Times New Roman"/>
        </w:rPr>
      </w:pPr>
      <w:r>
        <w:rPr>
          <w:rFonts w:cs="Times New Roman"/>
        </w:rPr>
        <w:t xml:space="preserve">Ratın seminifer epiteli içinde aynı anda dört kuşak germ hücrelerinin senkronize gelişimleri, birbirlerini kesin olarak tanımlanmış bir sırada takip eden spesifik hücresel ilişkilere yol açar. Hücresel ilişki dizisinin tekrarlanan her bir birimi seminifer epitel döngüsü olarak adlandırılır (spermatogenik siklus) </w:t>
      </w:r>
      <w:r>
        <w:rPr>
          <w:rFonts w:cs="Times New Roman"/>
        </w:rPr>
        <w:fldChar w:fldCharType="begin"/>
      </w:r>
      <w:r>
        <w:rPr>
          <w:rFonts w:cs="Times New Roman"/>
        </w:rPr>
        <w:instrText xml:space="preserve"> ADDIN EN.CITE &lt;EndNote&gt;&lt;Cite&gt;&lt;Author&gt;Creasy&lt;/Author&gt;&lt;Year&gt;2018&lt;/Year&gt;&lt;RecNum&gt;74&lt;/RecNum&gt;&lt;DisplayText&gt;(Creasy &amp;amp; Chapin, 2018)&lt;/DisplayText&gt;&lt;record&gt;&lt;rec-number&gt;74&lt;/rec-number&gt;&lt;foreign-keys&gt;&lt;key app="EN" db-id="rd9aptzxltr9p8epv5evw50tewzfwz9we20v" timestamp="1565180038"&gt;74&lt;/key&gt;&lt;/foreign-keys&gt;&lt;ref-type name="Book Section"&gt;5&lt;/ref-type&gt;&lt;contributors&gt;&lt;authors&gt;&lt;author&gt;Creasy, Dianne M.&lt;/author&gt;&lt;author&gt;Chapin, Robert E.&lt;/author&gt;&lt;/authors&gt;&lt;secondary-authors&gt;&lt;author&gt;Wallig, Matthew A.&lt;/author&gt;&lt;author&gt;Haschek, Wanda M.&lt;/author&gt;&lt;author&gt;Rousseaux, Colin G.&lt;/author&gt;&lt;author&gt;Bolon, Brad&lt;/author&gt;&lt;/secondary-authors&gt;&lt;/contributors&gt;&lt;titles&gt;&lt;title&gt;Chapter 17 - Male Reproductive System&lt;/title&gt;&lt;secondary-title&gt;Fundamentals of Toxicologic Pathology (Third Edition)&lt;/secondary-title&gt;&lt;/titles&gt;&lt;pages&gt;459-516&lt;/pages&gt;&lt;keywords&gt;&lt;keyword&gt;Testis&lt;/keyword&gt;&lt;keyword&gt;epididymis&lt;/keyword&gt;&lt;keyword&gt;Sertoli cell&lt;/keyword&gt;&lt;keyword&gt;Leydig cell&lt;/keyword&gt;&lt;keyword&gt;germ cell&lt;/keyword&gt;&lt;keyword&gt;testosterone&lt;/keyword&gt;&lt;keyword&gt;luteinizing hormone&lt;/keyword&gt;&lt;keyword&gt;follicle stimulating hormone&lt;/keyword&gt;&lt;keyword&gt;efferent ducts&lt;/keyword&gt;&lt;keyword&gt;seminal vesicles&lt;/keyword&gt;&lt;keyword&gt;prostate&lt;/keyword&gt;&lt;keyword&gt;spermatogenesis&lt;/keyword&gt;&lt;keyword&gt;staging&lt;/keyword&gt;&lt;keyword&gt;mechanisms of toxicity&lt;/keyword&gt;&lt;keyword&gt;histology&lt;/keyword&gt;&lt;keyword&gt;toxicologic pathology&lt;/keyword&gt;&lt;keyword&gt;background pathology&lt;/keyword&gt;&lt;keyword&gt;organ weights&lt;/keyword&gt;&lt;keyword&gt;reproductive hormones&lt;/keyword&gt;&lt;keyword&gt;immaturity&lt;/keyword&gt;&lt;keyword&gt;rat&lt;/keyword&gt;&lt;keyword&gt;dog&lt;/keyword&gt;&lt;keyword&gt;monkey&lt;/keyword&gt;&lt;/keywords&gt;&lt;dates&gt;&lt;year&gt;2018&lt;/year&gt;&lt;pub-dates&gt;&lt;date&gt;2018/01/01/&lt;/date&gt;&lt;/pub-dates&gt;&lt;/dates&gt;&lt;publisher&gt;Academic Press&lt;/publisher&gt;&lt;isbn&gt;978-0-12-809841-7&lt;/isbn&gt;&lt;urls&gt;&lt;related-urls&gt;&lt;url&gt;http://www.sciencedirect.com/science/article/pii/B9780128098417000174&lt;/url&gt;&lt;/related-urls&gt;&lt;/urls&gt;&lt;electronic-resource-num&gt;https://doi.org/10.1016/B978-0-12-809841-7.00017-4&lt;/electronic-resource-num&gt;&lt;/record&gt;&lt;/Cite&gt;&lt;/EndNote&gt;</w:instrText>
      </w:r>
      <w:r>
        <w:rPr>
          <w:rFonts w:cs="Times New Roman"/>
        </w:rPr>
        <w:fldChar w:fldCharType="separate"/>
      </w:r>
      <w:r>
        <w:rPr>
          <w:rFonts w:cs="Times New Roman"/>
          <w:noProof/>
        </w:rPr>
        <w:t>(Creasy ve Chapin, 2018)</w:t>
      </w:r>
      <w:r>
        <w:rPr>
          <w:rFonts w:cs="Times New Roman"/>
        </w:rPr>
        <w:fldChar w:fldCharType="end"/>
      </w:r>
      <w:r>
        <w:rPr>
          <w:rFonts w:cs="Times New Roman"/>
        </w:rPr>
        <w:t>. Memelilerde seminifer epitel döngüsü, her bir spermatogenik fazdaki germ hücrelerin spesifik hücre birlikteliklerinin tekrarlanabilir formlarındaki komşu</w:t>
      </w:r>
      <w:r w:rsidR="006A3E84">
        <w:rPr>
          <w:rFonts w:cs="Times New Roman"/>
        </w:rPr>
        <w:t xml:space="preserve"> hücrelerle ya da ‘aşama</w:t>
      </w:r>
      <w:r>
        <w:rPr>
          <w:rFonts w:cs="Times New Roman"/>
        </w:rPr>
        <w:t xml:space="preserve">’lar ile karakterize edilir </w:t>
      </w:r>
      <w:r>
        <w:rPr>
          <w:rFonts w:cs="Times New Roman"/>
        </w:rPr>
        <w:fldChar w:fldCharType="begin"/>
      </w:r>
      <w:r>
        <w:rPr>
          <w:rFonts w:cs="Times New Roman"/>
        </w:rPr>
        <w:instrText xml:space="preserve"> ADDIN EN.CITE &lt;EndNote&gt;&lt;Cite&gt;&lt;Author&gt;Evans&lt;/Author&gt;&lt;Year&gt;2012&lt;/Year&gt;&lt;RecNum&gt;98&lt;/RecNum&gt;&lt;DisplayText&gt;(Tim J. Evans, 2012)&lt;/DisplayText&gt;&lt;record&gt;&lt;rec-number&gt;98&lt;/rec-number&gt;&lt;foreign-keys&gt;&lt;key app="EN" db-id="rd9aptzxltr9p8epv5evw50tewzfwz9we20v" timestamp="1565436751"&gt;98&lt;/key&gt;&lt;/foreign-keys&gt;&lt;ref-type name="Book Section"&gt;5&lt;/ref-type&gt;&lt;contributors&gt;&lt;authors&gt;&lt;author&gt;Evans, Tim J.&lt;/author&gt;&lt;/authors&gt;&lt;secondary-authors&gt;&lt;author&gt;Gupta, Ramesh C.&lt;/author&gt;&lt;/secondary-authors&gt;&lt;/contributors&gt;&lt;titles&gt;&lt;title&gt;Chapter 19 - Reproductive toxicity and endocrine disruption&lt;/title&gt;&lt;secondary-title&gt;Veterinary Toxicology (Second Edition)&lt;/secondary-title&gt;&lt;/titles&gt;&lt;pages&gt;278-318&lt;/pages&gt;&lt;dates&gt;&lt;year&gt;2012&lt;/year&gt;&lt;pub-dates&gt;&lt;date&gt;2012/01/01/&lt;/date&gt;&lt;/pub-dates&gt;&lt;/dates&gt;&lt;pub-location&gt;Boston&lt;/pub-location&gt;&lt;publisher&gt;Academic Press&lt;/publisher&gt;&lt;isbn&gt;978-0-12-385926-6&lt;/isbn&gt;&lt;urls&gt;&lt;related-urls&gt;&lt;url&gt;http://www.sciencedirect.com/science/article/pii/B9780123859266000193&lt;/url&gt;&lt;/related-urls&gt;&lt;/urls&gt;&lt;electronic-resource-num&gt;https://doi.org/10.1016/B978-0-12-385926-6.00019-3&lt;/electronic-resource-num&gt;&lt;/record&gt;&lt;/Cite&gt;&lt;/EndNote&gt;</w:instrText>
      </w:r>
      <w:r>
        <w:rPr>
          <w:rFonts w:cs="Times New Roman"/>
        </w:rPr>
        <w:fldChar w:fldCharType="separate"/>
      </w:r>
      <w:r>
        <w:rPr>
          <w:rFonts w:cs="Times New Roman"/>
          <w:noProof/>
        </w:rPr>
        <w:t>(Evans, 2012)</w:t>
      </w:r>
      <w:r>
        <w:rPr>
          <w:rFonts w:cs="Times New Roman"/>
        </w:rPr>
        <w:fldChar w:fldCharType="end"/>
      </w:r>
      <w:r>
        <w:rPr>
          <w:rFonts w:cs="Times New Roman"/>
        </w:rPr>
        <w:t>. Sıçan spermatogenik siklusun aşamalar</w:t>
      </w:r>
      <w:r w:rsidR="006A3E84">
        <w:rPr>
          <w:rFonts w:cs="Times New Roman"/>
        </w:rPr>
        <w:t xml:space="preserve"> (stage) </w:t>
      </w:r>
      <w:r>
        <w:rPr>
          <w:rFonts w:cs="Times New Roman"/>
        </w:rPr>
        <w:t xml:space="preserve"> halinde ayrıntılı sınıflandırılması </w:t>
      </w:r>
      <w:r>
        <w:rPr>
          <w:rFonts w:cs="Times New Roman"/>
        </w:rPr>
        <w:lastRenderedPageBreak/>
        <w:t>büyük ölçüde, periyodik asit Schiff (</w:t>
      </w:r>
      <w:r w:rsidRPr="00882526">
        <w:rPr>
          <w:rFonts w:cs="Times New Roman"/>
        </w:rPr>
        <w:t>Periodic acid–Schiff</w:t>
      </w:r>
      <w:r>
        <w:rPr>
          <w:rFonts w:cs="Times New Roman"/>
        </w:rPr>
        <w:t xml:space="preserve"> / PAS) boyası kullanılarak görüntülenen spermatid akrozomunun gelişim morfolojisine dayanmaktadır </w:t>
      </w:r>
      <w:r>
        <w:rPr>
          <w:rFonts w:cs="Times New Roman"/>
        </w:rPr>
        <w:fldChar w:fldCharType="begin"/>
      </w:r>
      <w:r>
        <w:rPr>
          <w:rFonts w:cs="Times New Roman"/>
        </w:rPr>
        <w:instrText xml:space="preserve"> ADDIN EN.CITE &lt;EndNote&gt;&lt;Cite&gt;&lt;Author&gt;Ahmed&lt;/Author&gt;&lt;Year&gt;2009&lt;/Year&gt;&lt;RecNum&gt;94&lt;/RecNum&gt;&lt;DisplayText&gt;(Ahmed &amp;amp; de Rooij, 2009; Nakata, Wakayama, Takai, &amp;amp; Iseki, 2015)&lt;/DisplayText&gt;&lt;record&gt;&lt;rec-number&gt;94&lt;/rec-number&gt;&lt;foreign-keys&gt;&lt;key app="EN" db-id="rd9aptzxltr9p8epv5evw50tewzfwz9we20v" timestamp="1565389557"&gt;94&lt;/key&gt;&lt;/foreign-keys&gt;&lt;ref-type name="Book Section"&gt;5&lt;/ref-type&gt;&lt;contributors&gt;&lt;authors&gt;&lt;author&gt;Ahmed, Emad A&lt;/author&gt;&lt;author&gt;de Rooij, Dirk G&lt;/author&gt;&lt;/authors&gt;&lt;/contributors&gt;&lt;titles&gt;&lt;title&gt;Staging of mouse seminiferous tubule cross-sections&lt;/title&gt;&lt;secondary-title&gt;Meiosis&lt;/secondary-title&gt;&lt;/titles&gt;&lt;pages&gt;263-277&lt;/pages&gt;&lt;dates&gt;&lt;year&gt;2009&lt;/year&gt;&lt;/dates&gt;&lt;publisher&gt;Springer&lt;/publisher&gt;&lt;urls&gt;&lt;/urls&gt;&lt;/record&gt;&lt;/Cite&gt;&lt;Cite&gt;&lt;Author&gt;Nakata&lt;/Author&gt;&lt;Year&gt;2015&lt;/Year&gt;&lt;RecNum&gt;96&lt;/RecNum&gt;&lt;record&gt;&lt;rec-number&gt;96&lt;/rec-number&gt;&lt;foreign-keys&gt;&lt;key app="EN" db-id="rd9aptzxltr9p8epv5evw50tewzfwz9we20v" timestamp="1565390160"&gt;96&lt;/key&gt;&lt;/foreign-keys&gt;&lt;ref-type name="Journal Article"&gt;17&lt;/ref-type&gt;&lt;contributors&gt;&lt;authors&gt;&lt;author&gt;Nakata, Hiroki&lt;/author&gt;&lt;author&gt;Wakayama, Tomohiko&lt;/author&gt;&lt;author&gt;Takai, Yoshimi&lt;/author&gt;&lt;author&gt;Iseki, Shoichi&lt;/author&gt;&lt;/authors&gt;&lt;/contributors&gt;&lt;titles&gt;&lt;title&gt;Quantitative Analysis of the Cellular Composition in Seminiferous Tubules in Normal and Genetically Modified Infertile Mice&lt;/title&gt;&lt;secondary-title&gt;Journal of Histochemistry &amp;amp; Cytochemistry&lt;/secondary-title&gt;&lt;/titles&gt;&lt;periodical&gt;&lt;full-title&gt;Journal of Histochemistry &amp;amp; Cytochemistry&lt;/full-title&gt;&lt;/periodical&gt;&lt;pages&gt;99-113&lt;/pages&gt;&lt;volume&gt;63&lt;/volume&gt;&lt;number&gt;2&lt;/number&gt;&lt;keywords&gt;&lt;keyword&gt;spermatogenesis,stage,fluorescence,lectin,immunohistochemistry,cell adhesion molecule&lt;/keyword&gt;&lt;/keywords&gt;&lt;dates&gt;&lt;year&gt;2015&lt;/year&gt;&lt;/dates&gt;&lt;accession-num&gt;25411188&lt;/accession-num&gt;&lt;urls&gt;&lt;related-urls&gt;&lt;url&gt;https://journals.sagepub.com/doi/abs/10.1369/0022155414562045&lt;/url&gt;&lt;/related-urls&gt;&lt;/urls&gt;&lt;electronic-resource-num&gt;10.1369/0022155414562045&lt;/electronic-resource-num&gt;&lt;/record&gt;&lt;/Cite&gt;&lt;/EndNote&gt;</w:instrText>
      </w:r>
      <w:r>
        <w:rPr>
          <w:rFonts w:cs="Times New Roman"/>
        </w:rPr>
        <w:fldChar w:fldCharType="separate"/>
      </w:r>
      <w:r>
        <w:rPr>
          <w:rFonts w:cs="Times New Roman"/>
          <w:noProof/>
        </w:rPr>
        <w:t>(Ahmed ve de Rooij, 2009; Nakata ve ark, 2015)</w:t>
      </w:r>
      <w:r>
        <w:rPr>
          <w:rFonts w:cs="Times New Roman"/>
        </w:rPr>
        <w:fldChar w:fldCharType="end"/>
      </w:r>
      <w:r>
        <w:rPr>
          <w:rFonts w:cs="Times New Roman"/>
        </w:rPr>
        <w:t xml:space="preserve">. Sıçanlarda, rakamlarla gösterilen (1-19) 19 farklı spermatid gelişim aşaması, romen rakamları (I-XIV) ile belirtilen 14 farklı hücresel ilişkileri tanımlamak için bir </w:t>
      </w:r>
      <w:r w:rsidR="006A3E84">
        <w:rPr>
          <w:rFonts w:cs="Times New Roman"/>
        </w:rPr>
        <w:t>işaret</w:t>
      </w:r>
      <w:r w:rsidRPr="00E63F36">
        <w:rPr>
          <w:rFonts w:cs="Times New Roman"/>
        </w:rPr>
        <w:t xml:space="preserve"> </w:t>
      </w:r>
      <w:r w:rsidR="00B45BDD">
        <w:rPr>
          <w:rFonts w:cs="Times New Roman"/>
        </w:rPr>
        <w:t xml:space="preserve">olarak kullanılır (Şekil </w:t>
      </w:r>
      <w:r>
        <w:rPr>
          <w:rFonts w:cs="Times New Roman"/>
        </w:rPr>
        <w:t xml:space="preserve">7) </w:t>
      </w:r>
      <w:r>
        <w:rPr>
          <w:rFonts w:cs="Times New Roman"/>
        </w:rPr>
        <w:fldChar w:fldCharType="begin">
          <w:fldData xml:space="preserve">PEVuZE5vdGU+PENpdGU+PEF1dGhvcj5YaWFvPC9BdXRob3I+PFllYXI+MjAxNDwvWWVhcj48UmVj
TnVtPjkzPC9SZWNOdW0+PERpc3BsYXlUZXh0PihDcmVhc3kgJmFtcDsgQ2hhcGluLCAyMDEzOyBY
aWFvLCBNcnVrLCBXb25nLCAmYW1wOyBDaGVuZywgMjAxNCk8L0Rpc3BsYXlUZXh0PjxyZWNvcmQ+
PHJlYy1udW1iZXI+OTM8L3JlYy1udW1iZXI+PGZvcmVpZ24ta2V5cz48a2V5IGFwcD0iRU4iIGRi
LWlkPSJyZDlhcHR6eGx0cjlwOGVwdjVldnc1MHRld3pmd3o5d2UyMHYiIHRpbWVzdGFtcD0iMTU2
NTM4OTA1MSI+OTM8L2tleT48L2ZvcmVpZ24ta2V5cz48cmVmLXR5cGUgbmFtZT0iSm91cm5hbCBB
cnRpY2xlIj4xNzwvcmVmLXR5cGU+PGNvbnRyaWJ1dG9ycz48YXV0aG9ycz48YXV0aG9yPlhpYW8s
IFhpYW5nPC9hdXRob3I+PGF1dGhvcj5NcnVrLCBEb2xvcmVzIEQuPC9hdXRob3I+PGF1dGhvcj5X
b25nLCBDaHJpcyBLLiBDLjwvYXV0aG9yPjxhdXRob3I+Q2hlbmcsIEMuIFlhbjwvYXV0aG9yPjwv
YXV0aG9ycz48L2NvbnRyaWJ1dG9ycz48dGl0bGVzPjx0aXRsZT5HZXJtIGNlbGwgdHJhbnNwb3J0
IGFjcm9zcyB0aGUgc2VtaW5pZmVyb3VzIGVwaXRoZWxpdW0gZHVyaW5nIHNwZXJtYXRvZ2VuZXNp
czwvdGl0bGU+PHNlY29uZGFyeS10aXRsZT5QaHlzaW9sb2d5IChCZXRoZXNkYSwgTWQuKTwvc2Vj
b25kYXJ5LXRpdGxlPjxhbHQtdGl0bGU+UGh5c2lvbG9neSAoQmV0aGVzZGEpPC9hbHQtdGl0bGU+
PC90aXRsZXM+PHBlcmlvZGljYWw+PGZ1bGwtdGl0bGU+UGh5c2lvbG9neSAoQmV0aGVzZGEsIE1k
Lik8L2Z1bGwtdGl0bGU+PGFiYnItMT5QaHlzaW9sb2d5IChCZXRoZXNkYSk8L2FiYnItMT48L3Bl
cmlvZGljYWw+PGFsdC1wZXJpb2RpY2FsPjxmdWxsLXRpdGxlPlBoeXNpb2xvZ3kgKEJldGhlc2Rh
LCBNZC4pPC9mdWxsLXRpdGxlPjxhYmJyLTE+UGh5c2lvbG9neSAoQmV0aGVzZGEpPC9hYmJyLTE+
PC9hbHQtcGVyaW9kaWNhbD48cGFnZXM+Mjg2LTI5ODwvcGFnZXM+PHZvbHVtZT4yOTwvdm9sdW1l
PjxudW1iZXI+NDwvbnVtYmVyPjxrZXl3b3Jkcz48a2V5d29yZD5BbmltYWxzPC9rZXl3b3JkPjxr
ZXl3b3JkPkN5dG9za2VsZXRvbi9waHlzaW9sb2d5PC9rZXl3b3JkPjxrZXl3b3JkPkh1bWFuczwv
a2V5d29yZD48a2V5d29yZD5NYWxlPC9rZXl3b3JkPjxrZXl3b3JkPlBoYWdvY3l0b3Npcy9waHlz
aW9sb2d5PC9rZXl3b3JkPjxrZXl3b3JkPlNlbWluaWZlcm91cyBFcGl0aGVsaXVtLypwaHlzaW9s
b2d5PC9rZXl3b3JkPjxrZXl3b3JkPlNpZ25hbCBUcmFuc2R1Y3Rpb24vcGh5c2lvbG9neTwva2V5
d29yZD48a2V5d29yZD5TcGVybWF0b2dlbmVzaXMvKnBoeXNpb2xvZ3k8L2tleXdvcmQ+PGtleXdv
cmQ+U3Blcm1hdG96b2EvKnBoeXNpb2xvZ3k8L2tleXdvcmQ+PC9rZXl3b3Jkcz48ZGF0ZXM+PHll
YXI+MjAxNDwveWVhcj48L2RhdGVzPjxwdWJsaXNoZXI+QW1lcmljYW4gUGh5c2lvbG9naWNhbCBT
b2NpZXR5PC9wdWJsaXNoZXI+PGlzYm4+MTU0OC05MjIxJiN4RDsxNTQ4LTkyMTM8L2lzYm4+PGFj
Y2Vzc2lvbi1udW0+MjQ5ODUzMzI8L2FjY2Vzc2lvbi1udW0+PHVybHM+PHJlbGF0ZWQtdXJscz48
dXJsPmh0dHBzOi8vd3d3Lm5jYmkubmxtLm5paC5nb3YvcHVibWVkLzI0OTg1MzMyPC91cmw+PHVy
bD5odHRwczovL3d3dy5uY2JpLm5sbS5uaWguZ292L3BtYy9hcnRpY2xlcy9QTUM0MTAzMDU4Lzwv
dXJsPjwvcmVsYXRlZC11cmxzPjwvdXJscz48ZWxlY3Ryb25pYy1yZXNvdXJjZS1udW0+MTAuMTE1
Mi9waHlzaW9sLjAwMDAxLjIwMTQ8L2VsZWN0cm9uaWMtcmVzb3VyY2UtbnVtPjxyZW1vdGUtZGF0
YWJhc2UtbmFtZT5QdWJNZWQ8L3JlbW90ZS1kYXRhYmFzZS1uYW1lPjxsYW5ndWFnZT5lbmc8L2xh
bmd1YWdlPjwvcmVjb3JkPjwvQ2l0ZT48Q2l0ZT48QXV0aG9yPkNyZWFzeTwvQXV0aG9yPjxZZWFy
PjIwMTM8L1llYXI+PFJlY051bT45NzwvUmVjTnVtPjxyZWNvcmQ+PHJlYy1udW1iZXI+OTc8L3Jl
Yy1udW1iZXI+PGZvcmVpZ24ta2V5cz48a2V5IGFwcD0iRU4iIGRiLWlkPSJyZDlhcHR6eGx0cjlw
OGVwdjVldnc1MHRld3pmd3o5d2UyMHYiIHRpbWVzdGFtcD0iMTU2NTQyOTI4NSI+OTc8L2tleT48
L2ZvcmVpZ24ta2V5cz48cmVmLXR5cGUgbmFtZT0iQm9vayBTZWN0aW9uIj41PC9yZWYtdHlwZT48
Y29udHJpYnV0b3JzPjxhdXRob3JzPjxhdXRob3I+Q3JlYXN5LCBEaWFubmUgTS48L2F1dGhvcj48
YXV0aG9yPkNoYXBpbiwgUm9iZXJ0IEUuPC9hdXRob3I+PC9hdXRob3JzPjxzZWNvbmRhcnktYXV0
aG9ycz48YXV0aG9yPkhhc2NoZWssIFdhbmRhIE0uPC9hdXRob3I+PGF1dGhvcj5Sb3Vzc2VhdXgs
IENvbGluIEcuPC9hdXRob3I+PGF1dGhvcj5XYWxsaWcsIE1hdHRoZXcgQS48L2F1dGhvcj48L3Nl
Y29uZGFyeS1hdXRob3JzPjwvY29udHJpYnV0b3JzPjx0aXRsZXM+PHRpdGxlPkNoYXB0ZXIgNTkg
LSBNYWxlIFJlcHJvZHVjdGl2ZSBTeXN0ZW08L3RpdGxlPjxzZWNvbmRhcnktdGl0bGU+SGFzY2hl
ayBhbmQgUm91c3NlYXV4JmFwb3M7cyBIYW5kYm9vayBvZiBUb3hpY29sb2dpYyBQYXRob2xvZ3kg
KFRoaXJkIEVkaXRpb24pPC9zZWNvbmRhcnktdGl0bGU+PC90aXRsZXM+PHBhZ2VzPjI0OTMtMjU5
ODwvcGFnZXM+PGtleXdvcmRzPjxrZXl3b3JkPnRlc3Rpczwva2V5d29yZD48a2V5d29yZD5lcGlk
aWR5bWlzPC9rZXl3b3JkPjxrZXl3b3JkPlNlcnRvbGkgY2VsbDwva2V5d29yZD48a2V5d29yZD5M
ZXlkaWcgY2VsbDwva2V5d29yZD48a2V5d29yZD5nZXJtIGNlbGw8L2tleXdvcmQ+PGtleXdvcmQ+
dGVzdG9zdGVyb25lPC9rZXl3b3JkPjxrZXl3b3JkPmx1dGVpbml6aW5nIGhvcm1vbmU8L2tleXdv
cmQ+PGtleXdvcmQ+Zm9sbGljbGUgc3RpbXVsYXRpbmcgaG9ybW9uZTwva2V5d29yZD48a2V5d29y
ZD5lZmZlcmVudCBkdWN0czwva2V5d29yZD48L2tleXdvcmRzPjxkYXRlcz48eWVhcj4yMDEzPC95
ZWFyPjxwdWItZGF0ZXM+PGRhdGU+MjAxMy8wMS8wMS88L2RhdGU+PC9wdWItZGF0ZXM+PC9kYXRl
cz48cHViLWxvY2F0aW9uPkJvc3RvbjwvcHViLWxvY2F0aW9uPjxwdWJsaXNoZXI+QWNhZGVtaWMg
UHJlc3M8L3B1Ymxpc2hlcj48aXNibj45NzgtMC0xMi00MTU3NTktMDwvaXNibj48dXJscz48cmVs
YXRlZC11cmxzPjx1cmw+aHR0cDovL3d3dy5zY2llbmNlZGlyZWN0LmNvbS9zY2llbmNlL2FydGlj
bGUvcGlpL0I5NzgwMTI0MTU3NTkwMDAwNTk1PC91cmw+PC9yZWxhdGVkLXVybHM+PC91cmxzPjxl
bGVjdHJvbmljLXJlc291cmNlLW51bT5odHRwczovL2RvaS5vcmcvMTAuMTAxNi9COTc4LTAtMTIt
NDE1NzU5LTAuMDAwNTktNTwvZWxlY3Ryb25pYy1yZXNvdXJjZS1udW0+PC9yZWNvcmQ+PC9DaXRl
PjwvRW5kTm90ZT5=
</w:fldData>
        </w:fldChar>
      </w:r>
      <w:r>
        <w:rPr>
          <w:rFonts w:cs="Times New Roman"/>
        </w:rPr>
        <w:instrText xml:space="preserve"> ADDIN EN.CITE </w:instrText>
      </w:r>
      <w:r>
        <w:rPr>
          <w:rFonts w:cs="Times New Roman"/>
        </w:rPr>
        <w:fldChar w:fldCharType="begin">
          <w:fldData xml:space="preserve">PEVuZE5vdGU+PENpdGU+PEF1dGhvcj5YaWFvPC9BdXRob3I+PFllYXI+MjAxNDwvWWVhcj48UmVj
TnVtPjkzPC9SZWNOdW0+PERpc3BsYXlUZXh0PihDcmVhc3kgJmFtcDsgQ2hhcGluLCAyMDEzOyBY
aWFvLCBNcnVrLCBXb25nLCAmYW1wOyBDaGVuZywgMjAxNCk8L0Rpc3BsYXlUZXh0PjxyZWNvcmQ+
PHJlYy1udW1iZXI+OTM8L3JlYy1udW1iZXI+PGZvcmVpZ24ta2V5cz48a2V5IGFwcD0iRU4iIGRi
LWlkPSJyZDlhcHR6eGx0cjlwOGVwdjVldnc1MHRld3pmd3o5d2UyMHYiIHRpbWVzdGFtcD0iMTU2
NTM4OTA1MSI+OTM8L2tleT48L2ZvcmVpZ24ta2V5cz48cmVmLXR5cGUgbmFtZT0iSm91cm5hbCBB
cnRpY2xlIj4xNzwvcmVmLXR5cGU+PGNvbnRyaWJ1dG9ycz48YXV0aG9ycz48YXV0aG9yPlhpYW8s
IFhpYW5nPC9hdXRob3I+PGF1dGhvcj5NcnVrLCBEb2xvcmVzIEQuPC9hdXRob3I+PGF1dGhvcj5X
b25nLCBDaHJpcyBLLiBDLjwvYXV0aG9yPjxhdXRob3I+Q2hlbmcsIEMuIFlhbjwvYXV0aG9yPjwv
YXV0aG9ycz48L2NvbnRyaWJ1dG9ycz48dGl0bGVzPjx0aXRsZT5HZXJtIGNlbGwgdHJhbnNwb3J0
IGFjcm9zcyB0aGUgc2VtaW5pZmVyb3VzIGVwaXRoZWxpdW0gZHVyaW5nIHNwZXJtYXRvZ2VuZXNp
czwvdGl0bGU+PHNlY29uZGFyeS10aXRsZT5QaHlzaW9sb2d5IChCZXRoZXNkYSwgTWQuKTwvc2Vj
b25kYXJ5LXRpdGxlPjxhbHQtdGl0bGU+UGh5c2lvbG9neSAoQmV0aGVzZGEpPC9hbHQtdGl0bGU+
PC90aXRsZXM+PHBlcmlvZGljYWw+PGZ1bGwtdGl0bGU+UGh5c2lvbG9neSAoQmV0aGVzZGEsIE1k
Lik8L2Z1bGwtdGl0bGU+PGFiYnItMT5QaHlzaW9sb2d5IChCZXRoZXNkYSk8L2FiYnItMT48L3Bl
cmlvZGljYWw+PGFsdC1wZXJpb2RpY2FsPjxmdWxsLXRpdGxlPlBoeXNpb2xvZ3kgKEJldGhlc2Rh
LCBNZC4pPC9mdWxsLXRpdGxlPjxhYmJyLTE+UGh5c2lvbG9neSAoQmV0aGVzZGEpPC9hYmJyLTE+
PC9hbHQtcGVyaW9kaWNhbD48cGFnZXM+Mjg2LTI5ODwvcGFnZXM+PHZvbHVtZT4yOTwvdm9sdW1l
PjxudW1iZXI+NDwvbnVtYmVyPjxrZXl3b3Jkcz48a2V5d29yZD5BbmltYWxzPC9rZXl3b3JkPjxr
ZXl3b3JkPkN5dG9za2VsZXRvbi9waHlzaW9sb2d5PC9rZXl3b3JkPjxrZXl3b3JkPkh1bWFuczwv
a2V5d29yZD48a2V5d29yZD5NYWxlPC9rZXl3b3JkPjxrZXl3b3JkPlBoYWdvY3l0b3Npcy9waHlz
aW9sb2d5PC9rZXl3b3JkPjxrZXl3b3JkPlNlbWluaWZlcm91cyBFcGl0aGVsaXVtLypwaHlzaW9s
b2d5PC9rZXl3b3JkPjxrZXl3b3JkPlNpZ25hbCBUcmFuc2R1Y3Rpb24vcGh5c2lvbG9neTwva2V5
d29yZD48a2V5d29yZD5TcGVybWF0b2dlbmVzaXMvKnBoeXNpb2xvZ3k8L2tleXdvcmQ+PGtleXdv
cmQ+U3Blcm1hdG96b2EvKnBoeXNpb2xvZ3k8L2tleXdvcmQ+PC9rZXl3b3Jkcz48ZGF0ZXM+PHll
YXI+MjAxNDwveWVhcj48L2RhdGVzPjxwdWJsaXNoZXI+QW1lcmljYW4gUGh5c2lvbG9naWNhbCBT
b2NpZXR5PC9wdWJsaXNoZXI+PGlzYm4+MTU0OC05MjIxJiN4RDsxNTQ4LTkyMTM8L2lzYm4+PGFj
Y2Vzc2lvbi1udW0+MjQ5ODUzMzI8L2FjY2Vzc2lvbi1udW0+PHVybHM+PHJlbGF0ZWQtdXJscz48
dXJsPmh0dHBzOi8vd3d3Lm5jYmkubmxtLm5paC5nb3YvcHVibWVkLzI0OTg1MzMyPC91cmw+PHVy
bD5odHRwczovL3d3dy5uY2JpLm5sbS5uaWguZ292L3BtYy9hcnRpY2xlcy9QTUM0MTAzMDU4Lzwv
dXJsPjwvcmVsYXRlZC11cmxzPjwvdXJscz48ZWxlY3Ryb25pYy1yZXNvdXJjZS1udW0+MTAuMTE1
Mi9waHlzaW9sLjAwMDAxLjIwMTQ8L2VsZWN0cm9uaWMtcmVzb3VyY2UtbnVtPjxyZW1vdGUtZGF0
YWJhc2UtbmFtZT5QdWJNZWQ8L3JlbW90ZS1kYXRhYmFzZS1uYW1lPjxsYW5ndWFnZT5lbmc8L2xh
bmd1YWdlPjwvcmVjb3JkPjwvQ2l0ZT48Q2l0ZT48QXV0aG9yPkNyZWFzeTwvQXV0aG9yPjxZZWFy
PjIwMTM8L1llYXI+PFJlY051bT45NzwvUmVjTnVtPjxyZWNvcmQ+PHJlYy1udW1iZXI+OTc8L3Jl
Yy1udW1iZXI+PGZvcmVpZ24ta2V5cz48a2V5IGFwcD0iRU4iIGRiLWlkPSJyZDlhcHR6eGx0cjlw
OGVwdjVldnc1MHRld3pmd3o5d2UyMHYiIHRpbWVzdGFtcD0iMTU2NTQyOTI4NSI+OTc8L2tleT48
L2ZvcmVpZ24ta2V5cz48cmVmLXR5cGUgbmFtZT0iQm9vayBTZWN0aW9uIj41PC9yZWYtdHlwZT48
Y29udHJpYnV0b3JzPjxhdXRob3JzPjxhdXRob3I+Q3JlYXN5LCBEaWFubmUgTS48L2F1dGhvcj48
YXV0aG9yPkNoYXBpbiwgUm9iZXJ0IEUuPC9hdXRob3I+PC9hdXRob3JzPjxzZWNvbmRhcnktYXV0
aG9ycz48YXV0aG9yPkhhc2NoZWssIFdhbmRhIE0uPC9hdXRob3I+PGF1dGhvcj5Sb3Vzc2VhdXgs
IENvbGluIEcuPC9hdXRob3I+PGF1dGhvcj5XYWxsaWcsIE1hdHRoZXcgQS48L2F1dGhvcj48L3Nl
Y29uZGFyeS1hdXRob3JzPjwvY29udHJpYnV0b3JzPjx0aXRsZXM+PHRpdGxlPkNoYXB0ZXIgNTkg
LSBNYWxlIFJlcHJvZHVjdGl2ZSBTeXN0ZW08L3RpdGxlPjxzZWNvbmRhcnktdGl0bGU+SGFzY2hl
ayBhbmQgUm91c3NlYXV4JmFwb3M7cyBIYW5kYm9vayBvZiBUb3hpY29sb2dpYyBQYXRob2xvZ3kg
KFRoaXJkIEVkaXRpb24pPC9zZWNvbmRhcnktdGl0bGU+PC90aXRsZXM+PHBhZ2VzPjI0OTMtMjU5
ODwvcGFnZXM+PGtleXdvcmRzPjxrZXl3b3JkPnRlc3Rpczwva2V5d29yZD48a2V5d29yZD5lcGlk
aWR5bWlzPC9rZXl3b3JkPjxrZXl3b3JkPlNlcnRvbGkgY2VsbDwva2V5d29yZD48a2V5d29yZD5M
ZXlkaWcgY2VsbDwva2V5d29yZD48a2V5d29yZD5nZXJtIGNlbGw8L2tleXdvcmQ+PGtleXdvcmQ+
dGVzdG9zdGVyb25lPC9rZXl3b3JkPjxrZXl3b3JkPmx1dGVpbml6aW5nIGhvcm1vbmU8L2tleXdv
cmQ+PGtleXdvcmQ+Zm9sbGljbGUgc3RpbXVsYXRpbmcgaG9ybW9uZTwva2V5d29yZD48a2V5d29y
ZD5lZmZlcmVudCBkdWN0czwva2V5d29yZD48L2tleXdvcmRzPjxkYXRlcz48eWVhcj4yMDEzPC95
ZWFyPjxwdWItZGF0ZXM+PGRhdGU+MjAxMy8wMS8wMS88L2RhdGU+PC9wdWItZGF0ZXM+PC9kYXRl
cz48cHViLWxvY2F0aW9uPkJvc3RvbjwvcHViLWxvY2F0aW9uPjxwdWJsaXNoZXI+QWNhZGVtaWMg
UHJlc3M8L3B1Ymxpc2hlcj48aXNibj45NzgtMC0xMi00MTU3NTktMDwvaXNibj48dXJscz48cmVs
YXRlZC11cmxzPjx1cmw+aHR0cDovL3d3dy5zY2llbmNlZGlyZWN0LmNvbS9zY2llbmNlL2FydGlj
bGUvcGlpL0I5NzgwMTI0MTU3NTkwMDAwNTk1PC91cmw+PC9yZWxhdGVkLXVybHM+PC91cmxzPjxl
bGVjdHJvbmljLXJlc291cmNlLW51bT5odHRwczovL2RvaS5vcmcvMTAuMTAxNi9COTc4LTAtMTIt
NDE1NzU5LTAuMDAwNTktNTwvZWxlY3Ryb25pYy1yZXNvdXJjZS1udW0+PC9yZWNvcmQ+PC9DaXRl
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(Creasy ve Chapin, 2013; Xiao ve ark, 2014)</w:t>
      </w:r>
      <w:r>
        <w:rPr>
          <w:rFonts w:cs="Times New Roman"/>
        </w:rPr>
        <w:fldChar w:fldCharType="end"/>
      </w:r>
      <w:r>
        <w:rPr>
          <w:rFonts w:cs="Times New Roman"/>
        </w:rPr>
        <w:t xml:space="preserve">. </w:t>
      </w:r>
    </w:p>
    <w:p w:rsidR="006D45C2" w:rsidRDefault="006D45C2" w:rsidP="00E94460">
      <w:pPr>
        <w:pStyle w:val="ListeParagraf"/>
        <w:spacing w:before="240"/>
        <w:ind w:left="0" w:firstLine="567"/>
        <w:rPr>
          <w:rFonts w:cs="Times New Roman"/>
          <w:szCs w:val="24"/>
        </w:rPr>
      </w:pPr>
      <w:r w:rsidRPr="00FA2B35">
        <w:rPr>
          <w:rFonts w:cs="Times New Roman"/>
          <w:szCs w:val="24"/>
        </w:rPr>
        <w:t>Testislerin doğr</w:t>
      </w:r>
      <w:r>
        <w:rPr>
          <w:rFonts w:cs="Times New Roman"/>
          <w:szCs w:val="24"/>
        </w:rPr>
        <w:t>u evrelenmesi</w:t>
      </w:r>
      <w:r w:rsidR="006A3E84">
        <w:rPr>
          <w:rFonts w:cs="Times New Roman"/>
          <w:szCs w:val="24"/>
        </w:rPr>
        <w:t>,</w:t>
      </w:r>
      <w:r>
        <w:rPr>
          <w:rFonts w:cs="Times New Roman"/>
          <w:szCs w:val="24"/>
        </w:rPr>
        <w:t xml:space="preserve"> PAS boyalı testist</w:t>
      </w:r>
      <w:r w:rsidRPr="00FA2B35">
        <w:rPr>
          <w:rFonts w:cs="Times New Roman"/>
          <w:szCs w:val="24"/>
        </w:rPr>
        <w:t xml:space="preserve">e spermatid akrozomunun yüksek büyütmede incelenmesini gerektirse de, hemotoksilen-eozin ile boyanmış testis kesitlerinde </w:t>
      </w:r>
      <w:r w:rsidR="00B935AA">
        <w:rPr>
          <w:rFonts w:cs="Times New Roman"/>
          <w:szCs w:val="24"/>
        </w:rPr>
        <w:t>ad</w:t>
      </w:r>
      <w:r w:rsidRPr="00FA2B35">
        <w:rPr>
          <w:rFonts w:cs="Times New Roman"/>
          <w:szCs w:val="24"/>
        </w:rPr>
        <w:t>luminal pozisyondan bazal pozisyona hareket eden ve tekrar geri dönen uzamış spermatidin konum ve şekli kullanılarak daha kolay bir evreleme</w:t>
      </w:r>
      <w:r>
        <w:rPr>
          <w:rFonts w:cs="Times New Roman"/>
          <w:szCs w:val="24"/>
        </w:rPr>
        <w:t xml:space="preserve"> </w:t>
      </w:r>
      <w:r w:rsidRPr="00FA2B35">
        <w:rPr>
          <w:rFonts w:cs="Times New Roman"/>
          <w:szCs w:val="24"/>
        </w:rPr>
        <w:t>metodu uygulanabilir. Döngünün bu evrele</w:t>
      </w:r>
      <w:r w:rsidR="006A3E84">
        <w:rPr>
          <w:rFonts w:cs="Times New Roman"/>
          <w:szCs w:val="24"/>
        </w:rPr>
        <w:t>n</w:t>
      </w:r>
      <w:r w:rsidRPr="00FA2B35">
        <w:rPr>
          <w:rFonts w:cs="Times New Roman"/>
          <w:szCs w:val="24"/>
        </w:rPr>
        <w:t>mesi çoğu rutin inceleme için yeterlidir. Aynı zamanda uzmanların spermatogenik siklusun erken, orta ve geç evrelerini kolayca ayırt etmesini sağlayacaktır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&lt;EndNote&gt;&lt;Cite&gt;&lt;Author&gt;Creasy&lt;/Author&gt;&lt;Year&gt;2018&lt;/Year&gt;&lt;RecNum&gt;74&lt;/RecNum&gt;&lt;DisplayText&gt;(Creasy &amp;amp; Chapin, 2018)&lt;/DisplayText&gt;&lt;record&gt;&lt;rec-number&gt;74&lt;/rec-number&gt;&lt;foreign-keys&gt;&lt;key app="EN" db-id="rd9aptzxltr9p8epv5evw50tewzfwz9we20v" timestamp="1565180038"&gt;74&lt;/key&gt;&lt;/foreign-keys&gt;&lt;ref-type name="Book Section"&gt;5&lt;/ref-type&gt;&lt;contributors&gt;&lt;authors&gt;&lt;author&gt;Creasy, Dianne M.&lt;/author&gt;&lt;author&gt;Chapin, Robert E.&lt;/author&gt;&lt;/authors&gt;&lt;secondary-authors&gt;&lt;author&gt;Wallig, Matthew A.&lt;/author&gt;&lt;author&gt;Haschek, Wanda M.&lt;/author&gt;&lt;author&gt;Rousseaux, Colin G.&lt;/author&gt;&lt;author&gt;Bolon, Brad&lt;/author&gt;&lt;/secondary-authors&gt;&lt;/contributors&gt;&lt;titles&gt;&lt;title&gt;Chapter 17 - Male Reproductive System&lt;/title&gt;&lt;secondary-title&gt;Fundamentals of Toxicologic Pathology (Third Edition)&lt;/secondary-title&gt;&lt;/titles&gt;&lt;pages&gt;459-516&lt;/pages&gt;&lt;keywords&gt;&lt;keyword&gt;Testis&lt;/keyword&gt;&lt;keyword&gt;epididymis&lt;/keyword&gt;&lt;keyword&gt;Sertoli cell&lt;/keyword&gt;&lt;keyword&gt;Leydig cell&lt;/keyword&gt;&lt;keyword&gt;germ cell&lt;/keyword&gt;&lt;keyword&gt;testosterone&lt;/keyword&gt;&lt;keyword&gt;luteinizing hormone&lt;/keyword&gt;&lt;keyword&gt;follicle stimulating hormone&lt;/keyword&gt;&lt;keyword&gt;efferent ducts&lt;/keyword&gt;&lt;keyword&gt;seminal vesicles&lt;/keyword&gt;&lt;keyword&gt;prostate&lt;/keyword&gt;&lt;keyword&gt;spermatogenesis&lt;/keyword&gt;&lt;keyword&gt;staging&lt;/keyword&gt;&lt;keyword&gt;mechanisms of toxicity&lt;/keyword&gt;&lt;keyword&gt;histology&lt;/keyword&gt;&lt;keyword&gt;toxicologic pathology&lt;/keyword&gt;&lt;keyword&gt;background pathology&lt;/keyword&gt;&lt;keyword&gt;organ weights&lt;/keyword&gt;&lt;keyword&gt;reproductive hormones&lt;/keyword&gt;&lt;keyword&gt;immaturity&lt;/keyword&gt;&lt;keyword&gt;rat&lt;/keyword&gt;&lt;keyword&gt;dog&lt;/keyword&gt;&lt;keyword&gt;monkey&lt;/keyword&gt;&lt;/keywords&gt;&lt;dates&gt;&lt;year&gt;2018&lt;/year&gt;&lt;pub-dates&gt;&lt;date&gt;2018/01/01/&lt;/date&gt;&lt;/pub-dates&gt;&lt;/dates&gt;&lt;publisher&gt;Academic Press&lt;/publisher&gt;&lt;isbn&gt;978-0-12-809841-7&lt;/isbn&gt;&lt;urls&gt;&lt;related-urls&gt;&lt;url&gt;http://www.sciencedirect.com/science/article/pii/B9780128098417000174&lt;/url&gt;&lt;/related-urls&gt;&lt;/urls&gt;&lt;electronic-resource-num&gt;https://doi.org/10.1016/B978-0-12-809841-7.00017-4&lt;/electronic-resource-num&gt;&lt;/record&gt;&lt;/Cite&gt;&lt;/EndNote&gt;</w:instrText>
      </w:r>
      <w:r>
        <w:rPr>
          <w:rFonts w:cs="Times New Roman"/>
          <w:szCs w:val="24"/>
        </w:rPr>
        <w:fldChar w:fldCharType="separate"/>
      </w:r>
      <w:r>
        <w:rPr>
          <w:rFonts w:cs="Times New Roman"/>
          <w:noProof/>
          <w:szCs w:val="24"/>
        </w:rPr>
        <w:t>(Creasy ve Chapin, 2018)</w:t>
      </w:r>
      <w:r>
        <w:rPr>
          <w:rFonts w:cs="Times New Roman"/>
          <w:szCs w:val="24"/>
        </w:rPr>
        <w:fldChar w:fldCharType="end"/>
      </w:r>
      <w:r>
        <w:rPr>
          <w:rFonts w:cs="Times New Roman"/>
          <w:szCs w:val="24"/>
        </w:rPr>
        <w:t>.</w:t>
      </w:r>
    </w:p>
    <w:p w:rsidR="00D21573" w:rsidRDefault="00D21573" w:rsidP="006D45C2">
      <w:pPr>
        <w:pStyle w:val="ListeParagraf"/>
        <w:spacing w:before="240"/>
        <w:ind w:left="0" w:firstLine="708"/>
        <w:rPr>
          <w:rFonts w:cs="Times New Roman"/>
          <w:szCs w:val="24"/>
        </w:rPr>
      </w:pPr>
    </w:p>
    <w:p w:rsidR="00882577" w:rsidRDefault="006D45C2" w:rsidP="00D72592">
      <w:pPr>
        <w:jc w:val="center"/>
        <w:rPr>
          <w:rFonts w:cs="Times New Roman"/>
          <w:b/>
          <w:szCs w:val="24"/>
        </w:rPr>
      </w:pPr>
      <w:r>
        <w:rPr>
          <w:rFonts w:cs="Times New Roman"/>
          <w:noProof/>
          <w:szCs w:val="24"/>
          <w:lang w:eastAsia="tr-TR"/>
        </w:rPr>
        <w:drawing>
          <wp:inline distT="0" distB="0" distL="0" distR="0" wp14:anchorId="5341AD73" wp14:editId="19A7F48A">
            <wp:extent cx="4533900" cy="26870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7400" cy="2700962"/>
                    </a:xfrm>
                    <a:prstGeom prst="rect">
                      <a:avLst/>
                    </a:prstGeom>
                    <a:noFill/>
                  </pic:spPr>
                </pic:pic>
              </a:graphicData>
            </a:graphic>
          </wp:inline>
        </w:drawing>
      </w:r>
    </w:p>
    <w:p w:rsidR="00963807" w:rsidRPr="00963807" w:rsidRDefault="00963807" w:rsidP="000D3B97">
      <w:pPr>
        <w:spacing w:line="240" w:lineRule="auto"/>
        <w:jc w:val="center"/>
        <w:rPr>
          <w:rFonts w:cs="Times New Roman"/>
          <w:b/>
          <w:szCs w:val="24"/>
        </w:rPr>
      </w:pPr>
    </w:p>
    <w:p w:rsidR="00663ED8" w:rsidRDefault="006D45C2" w:rsidP="0030583B">
      <w:pPr>
        <w:jc w:val="center"/>
        <w:rPr>
          <w:rFonts w:cs="Times New Roman"/>
          <w:szCs w:val="24"/>
        </w:rPr>
      </w:pPr>
      <w:bookmarkStart w:id="93" w:name="_Toc26096264"/>
      <w:r w:rsidRPr="001E61B2">
        <w:rPr>
          <w:rStyle w:val="AltyazChar"/>
        </w:rPr>
        <w:t>Şekil</w:t>
      </w:r>
      <w:r w:rsidR="00D21573" w:rsidRPr="001E61B2">
        <w:rPr>
          <w:rStyle w:val="AltyazChar"/>
        </w:rPr>
        <w:t xml:space="preserve"> 7.</w:t>
      </w:r>
      <w:r w:rsidRPr="001E61B2">
        <w:rPr>
          <w:rStyle w:val="AltyazChar"/>
        </w:rPr>
        <w:t xml:space="preserve"> </w:t>
      </w:r>
      <w:r w:rsidRPr="00F40045">
        <w:rPr>
          <w:rStyle w:val="AltyazChar"/>
          <w:b w:val="0"/>
        </w:rPr>
        <w:t>Rat spermatogenik siklusu</w:t>
      </w:r>
      <w:bookmarkEnd w:id="93"/>
      <w:r w:rsidRPr="00963807">
        <w:rPr>
          <w:rFonts w:cs="Times New Roman"/>
          <w:szCs w:val="24"/>
        </w:rPr>
        <w:t xml:space="preserve"> (Creasy ve Chapin, 2018).</w:t>
      </w:r>
    </w:p>
    <w:p w:rsidR="00F40045" w:rsidRDefault="00F40045" w:rsidP="0030583B">
      <w:pPr>
        <w:rPr>
          <w:rFonts w:cs="Times New Roman"/>
          <w:szCs w:val="24"/>
        </w:rPr>
      </w:pPr>
    </w:p>
    <w:p w:rsidR="007132B4" w:rsidRPr="001E61B2" w:rsidRDefault="007132B4" w:rsidP="001E61B2">
      <w:pPr>
        <w:jc w:val="center"/>
        <w:rPr>
          <w:rFonts w:cs="Times New Roman"/>
          <w:szCs w:val="24"/>
        </w:rPr>
      </w:pPr>
    </w:p>
    <w:p w:rsidR="006E4B7E" w:rsidRPr="001E61B2" w:rsidRDefault="006E4B7E" w:rsidP="00850EB6">
      <w:pPr>
        <w:pStyle w:val="Balk3"/>
      </w:pPr>
      <w:bookmarkStart w:id="94" w:name="_Toc26096069"/>
      <w:r w:rsidRPr="001E61B2">
        <w:t>2.1.10. Spermatogenik Siklus Dönemleri</w:t>
      </w:r>
      <w:bookmarkEnd w:id="94"/>
    </w:p>
    <w:p w:rsidR="00F9403C" w:rsidRDefault="00F9403C" w:rsidP="00F9403C">
      <w:pPr>
        <w:jc w:val="left"/>
        <w:rPr>
          <w:rFonts w:cs="Times New Roman"/>
          <w:b/>
          <w:szCs w:val="24"/>
        </w:rPr>
      </w:pPr>
    </w:p>
    <w:p w:rsidR="00F9403C" w:rsidRDefault="00F9403C" w:rsidP="00E94460">
      <w:pPr>
        <w:pStyle w:val="ListeParagraf"/>
        <w:ind w:left="0" w:firstLine="567"/>
        <w:rPr>
          <w:rFonts w:cs="Times New Roman"/>
        </w:rPr>
      </w:pPr>
      <w:r w:rsidRPr="00435685">
        <w:rPr>
          <w:rFonts w:cs="Times New Roman"/>
          <w:szCs w:val="24"/>
        </w:rPr>
        <w:t>Seminifer tubulün enine seri kesitleri incelendiğinde birbirini takip eden farklı gelişim aşamalarında erkek germ hücre şekilleri görülmektedir. Tubulusun bir bölümü içerisinde aynı evrenin tekrar görülmesi için geçen zaman, bir spermatogenik siklus olarak tanımlanmaktadır</w:t>
      </w:r>
      <w:r>
        <w:rPr>
          <w:rFonts w:cs="Times New Roman"/>
          <w:szCs w:val="24"/>
        </w:rPr>
        <w:t xml:space="preserve"> </w:t>
      </w:r>
      <w:r>
        <w:rPr>
          <w:rFonts w:cs="Times New Roman"/>
          <w:szCs w:val="24"/>
        </w:rPr>
        <w:lastRenderedPageBreak/>
        <w:fldChar w:fldCharType="begin"/>
      </w:r>
      <w:r>
        <w:rPr>
          <w:rFonts w:cs="Times New Roman"/>
          <w:szCs w:val="24"/>
        </w:rPr>
        <w:instrText xml:space="preserve"> ADDIN EN.CITE &lt;EndNote&gt;&lt;Cite&gt;&lt;Author&gt;Yan&lt;/Author&gt;&lt;Year&gt;2000&lt;/Year&gt;&lt;RecNum&gt;99&lt;/RecNum&gt;&lt;DisplayText&gt;(P. Yan, . 2000)&lt;/DisplayText&gt;&lt;record&gt;&lt;rec-number&gt;99&lt;/rec-number&gt;&lt;foreign-keys&gt;&lt;key app="EN" db-id="rd9aptzxltr9p8epv5evw50tewzfwz9we20v" timestamp="1565440303"&gt;99&lt;/key&gt;&lt;/foreign-keys&gt;&lt;ref-type name="Book Section"&gt;5&lt;/ref-type&gt;&lt;contributors&gt;&lt;authors&gt;&lt;author&gt;&lt;style face="normal" font="default" charset="162" size="100%"&gt;Yan, P,.&lt;/style&gt;&lt;/author&gt;&lt;/authors&gt;&lt;secondary-authors&gt;&lt;author&gt;&lt;style face="normal" font="default" size="100%"&gt;Zhao XX, Zhang RC&lt;/style&gt;&lt;style face="normal" font="default" charset="162" size="100%"&gt;.&lt;/style&gt;&lt;/author&gt;&lt;/secondary-authors&gt;&lt;/contributors&gt;&lt;titles&gt;&lt;title&gt;Male Reproductive Physiology&lt;/title&gt;&lt;secondary-title&gt;Recent  Advances in Yak Reproduction&lt;/secondary-title&gt;&lt;/titles&gt;&lt;dates&gt;&lt;year&gt;&lt;style face="normal" font="default" charset="162" size="100%"&gt;2000&lt;/style&gt;&lt;/year&gt;&lt;/dates&gt;&lt;publisher&gt;International Veterinary Information Service&lt;/publisher&gt;&lt;urls&gt;&lt;/urls&gt;&lt;/record&gt;&lt;/Cite&gt;&lt;/EndNote&gt;</w:instrText>
      </w:r>
      <w:r>
        <w:rPr>
          <w:rFonts w:cs="Times New Roman"/>
          <w:szCs w:val="24"/>
        </w:rPr>
        <w:fldChar w:fldCharType="separate"/>
      </w:r>
      <w:r>
        <w:rPr>
          <w:rFonts w:cs="Times New Roman"/>
          <w:noProof/>
          <w:szCs w:val="24"/>
        </w:rPr>
        <w:t>(Yan, 2000)</w:t>
      </w:r>
      <w:r>
        <w:rPr>
          <w:rFonts w:cs="Times New Roman"/>
          <w:szCs w:val="24"/>
        </w:rPr>
        <w:fldChar w:fldCharType="end"/>
      </w:r>
      <w:r>
        <w:rPr>
          <w:rFonts w:cs="Times New Roman"/>
          <w:szCs w:val="24"/>
        </w:rPr>
        <w:t xml:space="preserve">. </w:t>
      </w:r>
      <w:r>
        <w:rPr>
          <w:rFonts w:cs="Times New Roman"/>
        </w:rPr>
        <w:t>Spermatogenezisin tamamlanması için gerekli olan siklus sayısı ve bir spermatogenik siklus içindeki evre</w:t>
      </w:r>
      <w:r w:rsidR="006A3E84">
        <w:rPr>
          <w:rFonts w:cs="Times New Roman"/>
        </w:rPr>
        <w:t>/dönem</w:t>
      </w:r>
      <w:r>
        <w:rPr>
          <w:rFonts w:cs="Times New Roman"/>
        </w:rPr>
        <w:t xml:space="preserve"> sayısı türler arasında farklılık göstermektedir. Ratlarda bir spermatogenik siklus 14 evreye ayrılır </w:t>
      </w:r>
      <w:r>
        <w:rPr>
          <w:rFonts w:cs="Times New Roman"/>
        </w:rPr>
        <w:fldChar w:fldCharType="begin"/>
      </w:r>
      <w:r>
        <w:rPr>
          <w:rFonts w:cs="Times New Roman"/>
        </w:rPr>
        <w:instrText xml:space="preserve"> ADDIN EN.CITE &lt;EndNote&gt;&lt;Cite&gt;&lt;Author&gt;França&lt;/Author&gt;&lt;Year&gt;1998&lt;/Year&gt;&lt;RecNum&gt;100&lt;/RecNum&gt;&lt;DisplayText&gt;(França, Ogawa, Avarbock, Brinster, &amp;amp; Russell, 1998)&lt;/DisplayText&gt;&lt;record&gt;&lt;rec-number&gt;100&lt;/rec-number&gt;&lt;foreign-keys&gt;&lt;key app="EN" db-id="rd9aptzxltr9p8epv5evw50tewzfwz9we20v" timestamp="1565440676"&gt;100&lt;/key&gt;&lt;/foreign-keys&gt;&lt;ref-type name="Journal Article"&gt;17&lt;/ref-type&gt;&lt;contributors&gt;&lt;authors&gt;&lt;author&gt;França, Luiz R.&lt;/author&gt;&lt;author&gt;Ogawa, Takehiko&lt;/author&gt;&lt;author&gt;Avarbock, Mary R.&lt;/author&gt;&lt;author&gt;Brinster, Ralph L.&lt;/author&gt;&lt;author&gt;Russell, Lonnie D.&lt;/author&gt;&lt;/authors&gt;&lt;/contributors&gt;&lt;titles&gt;&lt;title&gt;Germ Cell Genotype Controls Cell Cycle during Spermatogenesis in the Rat1&lt;/title&gt;&lt;secondary-title&gt;Biology of Reproduction&lt;/secondary-title&gt;&lt;/titles&gt;&lt;periodical&gt;&lt;full-title&gt;Biology of reproduction&lt;/full-title&gt;&lt;/periodical&gt;&lt;pages&gt;1371-1377&lt;/pages&gt;&lt;volume&gt;59&lt;/volume&gt;&lt;number&gt;6&lt;/number&gt;&lt;dates&gt;&lt;year&gt;1998&lt;/year&gt;&lt;/dates&gt;&lt;isbn&gt;0006-3363&lt;/isbn&gt;&lt;urls&gt;&lt;related-urls&gt;&lt;url&gt;https://doi.org/10.1095/biolreprod59.6.1371&lt;/url&gt;&lt;/related-urls&gt;&lt;/urls&gt;&lt;electronic-resource-num&gt;10.1095/biolreprod59.6.1371&lt;/electronic-resource-num&gt;&lt;access-date&gt;8/10/2019&lt;/access-date&gt;&lt;/record&gt;&lt;/Cite&gt;&lt;/EndNote&gt;</w:instrText>
      </w:r>
      <w:r>
        <w:rPr>
          <w:rFonts w:cs="Times New Roman"/>
        </w:rPr>
        <w:fldChar w:fldCharType="separate"/>
      </w:r>
      <w:r>
        <w:rPr>
          <w:rFonts w:cs="Times New Roman"/>
          <w:noProof/>
        </w:rPr>
        <w:t>(França ve ark, 1998)</w:t>
      </w:r>
      <w:r>
        <w:rPr>
          <w:rFonts w:cs="Times New Roman"/>
        </w:rPr>
        <w:fldChar w:fldCharType="end"/>
      </w:r>
      <w:r>
        <w:rPr>
          <w:rFonts w:cs="Times New Roman"/>
        </w:rPr>
        <w:t xml:space="preserve">. Ratlarda bir siklusun tamamlanması 12 gün sürer ve bir spermatogonyumdan spermatozoa oluşumu için 4 siklusa (48 gün) gerek vardır </w:t>
      </w:r>
      <w:r>
        <w:rPr>
          <w:rFonts w:cs="Times New Roman"/>
        </w:rPr>
        <w:fldChar w:fldCharType="begin"/>
      </w:r>
      <w:r>
        <w:rPr>
          <w:rFonts w:cs="Times New Roman"/>
        </w:rPr>
        <w:instrText xml:space="preserve"> ADDIN EN.CITE &lt;EndNote&gt;&lt;Cite&gt;&lt;Author&gt;Ventelä&lt;/Author&gt;&lt;Year&gt;2003&lt;/Year&gt;&lt;RecNum&gt;101&lt;/RecNum&gt;&lt;DisplayText&gt;(Ventelä, 2003)&lt;/DisplayText&gt;&lt;record&gt;&lt;rec-number&gt;101&lt;/rec-number&gt;&lt;foreign-keys&gt;&lt;key app="EN" db-id="rd9aptzxltr9p8epv5evw50tewzfwz9we20v" timestamp="1565440902"&gt;101&lt;/key&gt;&lt;/foreign-keys&gt;&lt;ref-type name="Journal Article"&gt;17&lt;/ref-type&gt;&lt;contributors&gt;&lt;authors&gt;&lt;author&gt;Ventelä, Sami&lt;/author&gt;&lt;/authors&gt;&lt;/contributors&gt;&lt;titles&gt;&lt;title&gt;Regulation of Spermatogenesis: Differentiation of GFP-labeled Stem Cells and the Function of Cytoplasmic Bridges&lt;/title&gt;&lt;/titles&gt;&lt;dates&gt;&lt;year&gt;2003&lt;/year&gt;&lt;/dates&gt;&lt;urls&gt;&lt;/urls&gt;&lt;/record&gt;&lt;/Cite&gt;&lt;/EndNote&gt;</w:instrText>
      </w:r>
      <w:r>
        <w:rPr>
          <w:rFonts w:cs="Times New Roman"/>
        </w:rPr>
        <w:fldChar w:fldCharType="separate"/>
      </w:r>
      <w:r>
        <w:rPr>
          <w:rFonts w:cs="Times New Roman"/>
          <w:noProof/>
        </w:rPr>
        <w:t>(Ventelä, 2003)</w:t>
      </w:r>
      <w:r>
        <w:rPr>
          <w:rFonts w:cs="Times New Roman"/>
        </w:rPr>
        <w:fldChar w:fldCharType="end"/>
      </w:r>
      <w:r>
        <w:rPr>
          <w:rFonts w:cs="Times New Roman"/>
        </w:rPr>
        <w:t>.</w:t>
      </w:r>
    </w:p>
    <w:p w:rsidR="00F9403C" w:rsidRDefault="00F9403C" w:rsidP="00E94460">
      <w:pPr>
        <w:pStyle w:val="ListeParagraf"/>
        <w:spacing w:before="240"/>
        <w:ind w:left="0" w:firstLine="567"/>
        <w:rPr>
          <w:rFonts w:cs="Times New Roman"/>
        </w:rPr>
      </w:pPr>
      <w:r>
        <w:rPr>
          <w:rFonts w:cs="Times New Roman"/>
        </w:rPr>
        <w:t xml:space="preserve">Spermatogenik siklus dönemlerinin sınıflandırılması için spermatid çekirdeği, akrozomun morfolojik özellikleri ve hücrede mitotik figürlerin bulunması veya bulunmaması gibi özellikler göz önünde bulundurularak değerlendirme yapılmaktadır </w:t>
      </w:r>
      <w:r>
        <w:rPr>
          <w:rFonts w:cs="Times New Roman"/>
        </w:rPr>
        <w:fldChar w:fldCharType="begin"/>
      </w:r>
      <w:r>
        <w:rPr>
          <w:rFonts w:cs="Times New Roman"/>
        </w:rPr>
        <w:instrText xml:space="preserve"> ADDIN EN.CITE &lt;EndNote&gt;&lt;Cite&gt;&lt;Author&gt;Hess&lt;/Author&gt;&lt;Year&gt;1990&lt;/Year&gt;&lt;RecNum&gt;102&lt;/RecNum&gt;&lt;DisplayText&gt;(Hess, 1990; Ventelä, 2003)&lt;/DisplayText&gt;&lt;record&gt;&lt;rec-number&gt;102&lt;/rec-number&gt;&lt;foreign-keys&gt;&lt;key app="EN" db-id="rd9aptzxltr9p8epv5evw50tewzfwz9we20v" timestamp="1565441155"&gt;102&lt;/key&gt;&lt;/foreign-keys&gt;&lt;ref-type name="Journal Article"&gt;17&lt;/ref-type&gt;&lt;contributors&gt;&lt;authors&gt;&lt;author&gt;Hess, Rex A&lt;/author&gt;&lt;/authors&gt;&lt;/contributors&gt;&lt;titles&gt;&lt;title&gt;Quantitative and qualitative characteristics of the stages and transitions in the cycle of the rat seminiferous epithelium: light microscopic observations of perfusion-fixed and plastic-embedded testes&lt;/title&gt;&lt;secondary-title&gt;Biology of reproduction&lt;/secondary-title&gt;&lt;/titles&gt;&lt;periodical&gt;&lt;full-title&gt;Biology of reproduction&lt;/full-title&gt;&lt;/periodical&gt;&lt;pages&gt;525-542&lt;/pages&gt;&lt;volume&gt;43&lt;/volume&gt;&lt;number&gt;3&lt;/number&gt;&lt;dates&gt;&lt;year&gt;1990&lt;/year&gt;&lt;/dates&gt;&lt;isbn&gt;0006-3363&lt;/isbn&gt;&lt;urls&gt;&lt;/urls&gt;&lt;/record&gt;&lt;/Cite&gt;&lt;Cite&gt;&lt;Author&gt;Ventelä&lt;/Author&gt;&lt;Year&gt;2003&lt;/Year&gt;&lt;RecNum&gt;101&lt;/RecNum&gt;&lt;record&gt;&lt;rec-number&gt;101&lt;/rec-number&gt;&lt;foreign-keys&gt;&lt;key app="EN" db-id="rd9aptzxltr9p8epv5evw50tewzfwz9we20v" timestamp="1565440902"&gt;101&lt;/key&gt;&lt;/foreign-keys&gt;&lt;ref-type name="Journal Article"&gt;17&lt;/ref-type&gt;&lt;contributors&gt;&lt;authors&gt;&lt;author&gt;Ventelä, Sami&lt;/author&gt;&lt;/authors&gt;&lt;/contributors&gt;&lt;titles&gt;&lt;title&gt;Regulation of Spermatogenesis: Differentiation of GFP-labeled Stem Cells and the Function of Cytoplasmic Bridges&lt;/title&gt;&lt;/titles&gt;&lt;dates&gt;&lt;year&gt;2003&lt;/year&gt;&lt;/dates&gt;&lt;urls&gt;&lt;/urls&gt;&lt;/record&gt;&lt;/Cite&gt;&lt;/EndNote&gt;</w:instrText>
      </w:r>
      <w:r>
        <w:rPr>
          <w:rFonts w:cs="Times New Roman"/>
        </w:rPr>
        <w:fldChar w:fldCharType="separate"/>
      </w:r>
      <w:r>
        <w:rPr>
          <w:rFonts w:cs="Times New Roman"/>
          <w:noProof/>
        </w:rPr>
        <w:t>(Hess, 1990; Ventelä, 2003)</w:t>
      </w:r>
      <w:r>
        <w:rPr>
          <w:rFonts w:cs="Times New Roman"/>
        </w:rPr>
        <w:fldChar w:fldCharType="end"/>
      </w:r>
      <w:r>
        <w:rPr>
          <w:rFonts w:cs="Times New Roman"/>
        </w:rPr>
        <w:t xml:space="preserve">. Testis içinde bu dönemler, seminifer tubullerin uzunluğu boyunca birbirini takip eden düzen içinde tekrar edilir. Rat testisinde her bir tubulus kesiti, 14 spermatogenik siklus evresinden birini gösterir ve spermiyogenezis 19 adımda gerçekleşir </w:t>
      </w:r>
      <w:r>
        <w:rPr>
          <w:rFonts w:cs="Times New Roman"/>
        </w:rPr>
        <w:fldChar w:fldCharType="begin"/>
      </w:r>
      <w:r>
        <w:rPr>
          <w:rFonts w:cs="Times New Roman"/>
        </w:rPr>
        <w:instrText xml:space="preserve"> ADDIN EN.CITE &lt;EndNote&gt;&lt;Cite&gt;&lt;Author&gt;Hess&lt;/Author&gt;&lt;Year&gt;1990&lt;/Year&gt;&lt;RecNum&gt;102&lt;/RecNum&gt;&lt;DisplayText&gt;(França et al., 1998; Hess, 1990)&lt;/DisplayText&gt;&lt;record&gt;&lt;rec-number&gt;102&lt;/rec-number&gt;&lt;foreign-keys&gt;&lt;key app="EN" db-id="rd9aptzxltr9p8epv5evw50tewzfwz9we20v" timestamp="1565441155"&gt;102&lt;/key&gt;&lt;/foreign-keys&gt;&lt;ref-type name="Journal Article"&gt;17&lt;/ref-type&gt;&lt;contributors&gt;&lt;authors&gt;&lt;author&gt;Hess, Rex A&lt;/author&gt;&lt;/authors&gt;&lt;/contributors&gt;&lt;titles&gt;&lt;title&gt;Quantitative and qualitative characteristics of the stages and transitions in the cycle of the rat seminiferous epithelium: light microscopic observations of perfusion-fixed and plastic-embedded testes&lt;/title&gt;&lt;secondary-title&gt;Biology of reproduction&lt;/secondary-title&gt;&lt;/titles&gt;&lt;periodical&gt;&lt;full-title&gt;Biology of reproduction&lt;/full-title&gt;&lt;/periodical&gt;&lt;pages&gt;525-542&lt;/pages&gt;&lt;volume&gt;43&lt;/volume&gt;&lt;number&gt;3&lt;/number&gt;&lt;dates&gt;&lt;year&gt;1990&lt;/year&gt;&lt;/dates&gt;&lt;isbn&gt;0006-3363&lt;/isbn&gt;&lt;urls&gt;&lt;/urls&gt;&lt;/record&gt;&lt;/Cite&gt;&lt;Cite&gt;&lt;Author&gt;França&lt;/Author&gt;&lt;Year&gt;1998&lt;/Year&gt;&lt;RecNum&gt;100&lt;/RecNum&gt;&lt;record&gt;&lt;rec-number&gt;100&lt;/rec-number&gt;&lt;foreign-keys&gt;&lt;key app="EN" db-id="rd9aptzxltr9p8epv5evw50tewzfwz9we20v" timestamp="1565440676"&gt;100&lt;/key&gt;&lt;/foreign-keys&gt;&lt;ref-type name="Journal Article"&gt;17&lt;/ref-type&gt;&lt;contributors&gt;&lt;authors&gt;&lt;author&gt;França, Luiz R.&lt;/author&gt;&lt;author&gt;Ogawa, Takehiko&lt;/author&gt;&lt;author&gt;Avarbock, Mary R.&lt;/author&gt;&lt;author&gt;Brinster, Ralph L.&lt;/author&gt;&lt;author&gt;Russell, Lonnie D.&lt;/author&gt;&lt;/authors&gt;&lt;/contributors&gt;&lt;titles&gt;&lt;title&gt;Germ Cell Genotype Controls Cell Cycle during Spermatogenesis in the Rat1&lt;/title&gt;&lt;secondary-title&gt;Biology of Reproduction&lt;/secondary-title&gt;&lt;/titles&gt;&lt;periodical&gt;&lt;full-title&gt;Biology of reproduction&lt;/full-title&gt;&lt;/periodical&gt;&lt;pages&gt;1371-1377&lt;/pages&gt;&lt;volume&gt;59&lt;/volume&gt;&lt;number&gt;6&lt;/number&gt;&lt;dates&gt;&lt;year&gt;1998&lt;/year&gt;&lt;/dates&gt;&lt;isbn&gt;0006-3363&lt;/isbn&gt;&lt;urls&gt;&lt;related-urls&gt;&lt;url&gt;https://doi.org/10.1095/biolreprod59.6.1371&lt;/url&gt;&lt;/related-urls&gt;&lt;/urls&gt;&lt;electronic-resource-num&gt;10.1095/biolreprod59.6.1371&lt;/electronic-resource-num&gt;&lt;access-date&gt;8/10/2019&lt;/access-date&gt;&lt;/record&gt;&lt;/Cite&gt;&lt;/EndNote&gt;</w:instrText>
      </w:r>
      <w:r>
        <w:rPr>
          <w:rFonts w:cs="Times New Roman"/>
        </w:rPr>
        <w:fldChar w:fldCharType="separate"/>
      </w:r>
      <w:r>
        <w:rPr>
          <w:rFonts w:cs="Times New Roman"/>
          <w:noProof/>
        </w:rPr>
        <w:t>(</w:t>
      </w:r>
      <w:r w:rsidR="001705BF">
        <w:rPr>
          <w:rFonts w:cs="Times New Roman"/>
          <w:noProof/>
        </w:rPr>
        <w:t>Hess, 1990; França ve ark, 1998</w:t>
      </w:r>
      <w:r>
        <w:rPr>
          <w:rFonts w:cs="Times New Roman"/>
          <w:noProof/>
        </w:rPr>
        <w:t>)</w:t>
      </w:r>
      <w:r>
        <w:rPr>
          <w:rFonts w:cs="Times New Roman"/>
        </w:rPr>
        <w:fldChar w:fldCharType="end"/>
      </w:r>
      <w:r>
        <w:rPr>
          <w:rFonts w:cs="Times New Roman"/>
        </w:rPr>
        <w:t xml:space="preserve">. Elektron mikroskobunun kullanılmasıyla seminifer epitel siklusundaki spermatidlerin gelişimi daha net bir şekilde incelenmiştir </w:t>
      </w:r>
      <w:r>
        <w:rPr>
          <w:rFonts w:cs="Times New Roman"/>
        </w:rPr>
        <w:fldChar w:fldCharType="begin"/>
      </w:r>
      <w:r>
        <w:rPr>
          <w:rFonts w:cs="Times New Roman"/>
        </w:rPr>
        <w:instrText xml:space="preserve"> ADDIN EN.CITE &lt;EndNote&gt;&lt;Cite&gt;&lt;Author&gt;Hess&lt;/Author&gt;&lt;Year&gt;1990&lt;/Year&gt;&lt;RecNum&gt;102&lt;/RecNum&gt;&lt;DisplayText&gt;(Hess, 1990)&lt;/DisplayText&gt;&lt;record&gt;&lt;rec-number&gt;102&lt;/rec-number&gt;&lt;foreign-keys&gt;&lt;key app="EN" db-id="rd9aptzxltr9p8epv5evw50tewzfwz9we20v" timestamp="1565441155"&gt;102&lt;/key&gt;&lt;/foreign-keys&gt;&lt;ref-type name="Journal Article"&gt;17&lt;/ref-type&gt;&lt;contributors&gt;&lt;authors&gt;&lt;author&gt;Hess, Rex A&lt;/author&gt;&lt;/authors&gt;&lt;/contributors&gt;&lt;titles&gt;&lt;title&gt;Quantitative and qualitative characteristics of the stages and transitions in the cycle of the rat seminiferous epithelium: light microscopic observations of perfusion-fixed and plastic-embedded testes&lt;/title&gt;&lt;secondary-title&gt;Biology of reproduction&lt;/secondary-title&gt;&lt;/titles&gt;&lt;periodical&gt;&lt;full-title&gt;Biology of reproduction&lt;/full-title&gt;&lt;/periodical&gt;&lt;pages&gt;525-542&lt;/pages&gt;&lt;volume&gt;43&lt;/volume&gt;&lt;number&gt;3&lt;/number&gt;&lt;dates&gt;&lt;year&gt;1990&lt;/year&gt;&lt;/dates&gt;&lt;isbn&gt;0006-3363&lt;/isbn&gt;&lt;urls&gt;&lt;/urls&gt;&lt;/record&gt;&lt;/Cite&gt;&lt;/EndNote&gt;</w:instrText>
      </w:r>
      <w:r>
        <w:rPr>
          <w:rFonts w:cs="Times New Roman"/>
        </w:rPr>
        <w:fldChar w:fldCharType="separate"/>
      </w:r>
      <w:r>
        <w:rPr>
          <w:rFonts w:cs="Times New Roman"/>
          <w:noProof/>
        </w:rPr>
        <w:t>(Hess, 1990)</w:t>
      </w:r>
      <w:r>
        <w:rPr>
          <w:rFonts w:cs="Times New Roman"/>
        </w:rPr>
        <w:fldChar w:fldCharType="end"/>
      </w:r>
      <w:r>
        <w:rPr>
          <w:rFonts w:cs="Times New Roman"/>
        </w:rPr>
        <w:t>.</w:t>
      </w:r>
    </w:p>
    <w:p w:rsidR="00F9403C" w:rsidRPr="00667731" w:rsidRDefault="00F9403C" w:rsidP="00F9403C">
      <w:pPr>
        <w:pStyle w:val="ListeParagraf"/>
        <w:spacing w:before="240"/>
        <w:ind w:left="0"/>
        <w:rPr>
          <w:rFonts w:cs="Times New Roman"/>
          <w:b/>
        </w:rPr>
      </w:pPr>
      <w:r w:rsidRPr="00667731">
        <w:rPr>
          <w:rFonts w:cs="Times New Roman"/>
          <w:b/>
        </w:rPr>
        <w:t>Dönem I</w:t>
      </w:r>
    </w:p>
    <w:p w:rsidR="00F9403C" w:rsidRPr="00667731" w:rsidRDefault="00F9403C" w:rsidP="00E94460">
      <w:pPr>
        <w:pStyle w:val="ListeParagraf"/>
        <w:spacing w:before="240"/>
        <w:ind w:left="0" w:firstLine="567"/>
        <w:rPr>
          <w:rFonts w:cs="Times New Roman"/>
        </w:rPr>
      </w:pPr>
      <w:r w:rsidRPr="00667731">
        <w:rPr>
          <w:rFonts w:cs="Times New Roman"/>
        </w:rPr>
        <w:t xml:space="preserve">Siklusun 1-4. dönemleri yuvarlak spermatidlerdeki </w:t>
      </w:r>
      <w:r>
        <w:rPr>
          <w:rFonts w:cs="Times New Roman"/>
        </w:rPr>
        <w:t>Golgi</w:t>
      </w:r>
      <w:r w:rsidRPr="00667731">
        <w:rPr>
          <w:rFonts w:cs="Times New Roman"/>
        </w:rPr>
        <w:t xml:space="preserve"> aygıtının net biçimde görünmesi ile tanınır. İlk dönem yoğun granül içermeyen birinci adım spermatidlerin görülmesi ve </w:t>
      </w:r>
      <w:r>
        <w:rPr>
          <w:rFonts w:cs="Times New Roman"/>
        </w:rPr>
        <w:t>Golgi</w:t>
      </w:r>
      <w:r w:rsidRPr="00667731">
        <w:rPr>
          <w:rFonts w:cs="Times New Roman"/>
        </w:rPr>
        <w:t xml:space="preserve"> aygıtının belirlenmesiyle karakterizedir. Ayrıca bu dönemde 15. adım spermatidleri de belirlenmektedir.</w:t>
      </w:r>
    </w:p>
    <w:p w:rsidR="00F9403C" w:rsidRPr="00667731" w:rsidRDefault="00F9403C" w:rsidP="00F9403C">
      <w:pPr>
        <w:pStyle w:val="ListeParagraf"/>
        <w:spacing w:before="240"/>
        <w:ind w:left="0"/>
        <w:rPr>
          <w:rFonts w:cs="Times New Roman"/>
          <w:b/>
        </w:rPr>
      </w:pPr>
      <w:r w:rsidRPr="00667731">
        <w:rPr>
          <w:rFonts w:cs="Times New Roman"/>
          <w:b/>
        </w:rPr>
        <w:t>Dönem II</w:t>
      </w:r>
    </w:p>
    <w:p w:rsidR="00F9403C" w:rsidRPr="00667731" w:rsidRDefault="00F9403C" w:rsidP="00E94460">
      <w:pPr>
        <w:pStyle w:val="ListeParagraf"/>
        <w:spacing w:before="240"/>
        <w:ind w:left="0" w:firstLine="567"/>
        <w:rPr>
          <w:rFonts w:cs="Times New Roman"/>
        </w:rPr>
      </w:pPr>
      <w:r w:rsidRPr="00667731">
        <w:rPr>
          <w:rFonts w:cs="Times New Roman"/>
        </w:rPr>
        <w:t xml:space="preserve">Bu dönemin tanınması genellikle ikinci adım spermatidin </w:t>
      </w:r>
      <w:r>
        <w:rPr>
          <w:rFonts w:cs="Times New Roman"/>
        </w:rPr>
        <w:t>Golgi</w:t>
      </w:r>
      <w:r w:rsidRPr="00667731">
        <w:rPr>
          <w:rFonts w:cs="Times New Roman"/>
        </w:rPr>
        <w:t xml:space="preserve"> aygıtında veziküllerle çevrelenmiş 0,3-0,6 µm çapta iki proakrozomik granülün tanınmasına bağlıdır.</w:t>
      </w:r>
    </w:p>
    <w:p w:rsidR="00F9403C" w:rsidRPr="00667731" w:rsidRDefault="00F9403C" w:rsidP="00F9403C">
      <w:pPr>
        <w:pStyle w:val="ListeParagraf"/>
        <w:spacing w:before="240"/>
        <w:ind w:left="0"/>
        <w:rPr>
          <w:rFonts w:cs="Times New Roman"/>
          <w:b/>
        </w:rPr>
      </w:pPr>
      <w:r w:rsidRPr="00667731">
        <w:rPr>
          <w:rFonts w:cs="Times New Roman"/>
          <w:b/>
        </w:rPr>
        <w:t>Dönem III</w:t>
      </w:r>
    </w:p>
    <w:p w:rsidR="00F9403C" w:rsidRPr="00667731" w:rsidRDefault="00F9403C" w:rsidP="00E94460">
      <w:pPr>
        <w:pStyle w:val="ListeParagraf"/>
        <w:spacing w:before="240"/>
        <w:ind w:left="0" w:firstLine="567"/>
        <w:rPr>
          <w:rFonts w:cs="Times New Roman"/>
        </w:rPr>
      </w:pPr>
      <w:r w:rsidRPr="00667731">
        <w:rPr>
          <w:rFonts w:cs="Times New Roman"/>
        </w:rPr>
        <w:t xml:space="preserve">Üçüncü adım spermatidlerde tek akrozomik granül, veziküller içinde lokalize olmuştur. Bu granüller 0,6-0,8 µm çapa sahiptir ve ikinci adımdaki proakrozomik granüllerden daha büyüktür. Vezikül, nükleer membranda biraz yassılaşmış olabilir. </w:t>
      </w:r>
      <w:r>
        <w:rPr>
          <w:rFonts w:cs="Times New Roman"/>
        </w:rPr>
        <w:t>Golgi</w:t>
      </w:r>
      <w:r w:rsidRPr="00667731">
        <w:rPr>
          <w:rFonts w:cs="Times New Roman"/>
        </w:rPr>
        <w:t xml:space="preserve"> aygıtı ise vezikülün biraz yanında bulunabilir.</w:t>
      </w:r>
    </w:p>
    <w:p w:rsidR="00F9403C" w:rsidRPr="00667731" w:rsidRDefault="00F9403C" w:rsidP="00F9403C">
      <w:pPr>
        <w:pStyle w:val="ListeParagraf"/>
        <w:spacing w:before="240"/>
        <w:ind w:left="0"/>
        <w:rPr>
          <w:rFonts w:cs="Times New Roman"/>
          <w:b/>
        </w:rPr>
      </w:pPr>
      <w:r w:rsidRPr="00667731">
        <w:rPr>
          <w:rFonts w:cs="Times New Roman"/>
          <w:b/>
        </w:rPr>
        <w:t>Dönem IV</w:t>
      </w:r>
    </w:p>
    <w:p w:rsidR="00F9403C" w:rsidRDefault="00F9403C" w:rsidP="00E94460">
      <w:pPr>
        <w:pStyle w:val="ListeParagraf"/>
        <w:spacing w:before="240"/>
        <w:ind w:left="0" w:firstLine="567"/>
        <w:rPr>
          <w:rFonts w:cs="Times New Roman"/>
        </w:rPr>
      </w:pPr>
      <w:r w:rsidRPr="00667731">
        <w:rPr>
          <w:rFonts w:cs="Times New Roman"/>
        </w:rPr>
        <w:t xml:space="preserve">Siklusun 4. dönemi esas olarak dördüncü adım spermatidlerde bir veya daha fazla akrozomik sistem konfigürasyonunun bulunmasıyla ayırt edilir. Akrozomik granül 0,8 ve 1,1 µm arası bir çapa sahiptir. Geç dördüncü adım spermatidlerde akrozomik veziküller, nükleer membrana doğru yaslanmıştır. </w:t>
      </w:r>
      <w:r>
        <w:rPr>
          <w:rFonts w:cs="Times New Roman"/>
        </w:rPr>
        <w:t>Golgi</w:t>
      </w:r>
      <w:r w:rsidRPr="00667731">
        <w:rPr>
          <w:rFonts w:cs="Times New Roman"/>
        </w:rPr>
        <w:t xml:space="preserve"> aygıtı, oluşan akrozomik sistemin bir tarafında bulunur.</w:t>
      </w:r>
    </w:p>
    <w:p w:rsidR="00F9403C" w:rsidRPr="00667731" w:rsidRDefault="00F9403C" w:rsidP="00F9403C">
      <w:pPr>
        <w:pStyle w:val="ListeParagraf"/>
        <w:spacing w:before="240"/>
        <w:ind w:left="0"/>
        <w:rPr>
          <w:rFonts w:cs="Times New Roman"/>
          <w:b/>
        </w:rPr>
      </w:pPr>
      <w:r w:rsidRPr="00667731">
        <w:rPr>
          <w:rFonts w:cs="Times New Roman"/>
          <w:b/>
        </w:rPr>
        <w:t>Dönem V</w:t>
      </w:r>
    </w:p>
    <w:p w:rsidR="00663ED8" w:rsidRPr="001E61B2" w:rsidRDefault="00F9403C" w:rsidP="00E94460">
      <w:pPr>
        <w:pStyle w:val="ListeParagraf"/>
        <w:spacing w:before="240"/>
        <w:ind w:left="0" w:firstLine="567"/>
        <w:rPr>
          <w:rFonts w:cs="Times New Roman"/>
        </w:rPr>
      </w:pPr>
      <w:r w:rsidRPr="00667731">
        <w:rPr>
          <w:rFonts w:cs="Times New Roman"/>
        </w:rPr>
        <w:t xml:space="preserve">Yuvarlak spermatidlerin akrozomik sisteminin az eğri olması ve akrozomik granülün her iki yana doğru uzamış olması 5. dönem tubulusu olarak sınıflandırılır. Uzamış </w:t>
      </w:r>
      <w:r w:rsidRPr="00667731">
        <w:rPr>
          <w:rFonts w:cs="Times New Roman"/>
        </w:rPr>
        <w:lastRenderedPageBreak/>
        <w:t>spermatidlerin çekirdeği 5. dönemde epitelin derinliğine doğru hareket eder. Bu dönemde spermatidler tubulus epiteli içine maksimum penetrasyon göstermiştir. On yedinci adım spermatidin başı, Sertoli hücre çekirdeğine bitişik olarak gizlenir.</w:t>
      </w:r>
    </w:p>
    <w:p w:rsidR="00F9403C" w:rsidRPr="00667731" w:rsidRDefault="00F9403C" w:rsidP="00F9403C">
      <w:pPr>
        <w:pStyle w:val="ListeParagraf"/>
        <w:spacing w:before="240"/>
        <w:ind w:left="0"/>
        <w:rPr>
          <w:rFonts w:cs="Times New Roman"/>
          <w:b/>
        </w:rPr>
      </w:pPr>
      <w:r w:rsidRPr="00667731">
        <w:rPr>
          <w:rFonts w:cs="Times New Roman"/>
          <w:b/>
        </w:rPr>
        <w:t>Dönem VI</w:t>
      </w:r>
    </w:p>
    <w:p w:rsidR="00F9403C" w:rsidRDefault="00F9403C" w:rsidP="00E94460">
      <w:pPr>
        <w:pStyle w:val="ListeParagraf"/>
        <w:spacing w:before="240"/>
        <w:ind w:left="0" w:firstLine="567"/>
        <w:rPr>
          <w:rFonts w:cs="Times New Roman"/>
        </w:rPr>
      </w:pPr>
      <w:r w:rsidRPr="00667731">
        <w:rPr>
          <w:rFonts w:cs="Times New Roman"/>
        </w:rPr>
        <w:t>Akrozomik sistem altıncı adım spermatid nükleusunun yaklaşık dörtte birini kaplar. Küçük bazofilik granüllere sahip on</w:t>
      </w:r>
      <w:r w:rsidR="00553DD7">
        <w:rPr>
          <w:rFonts w:cs="Times New Roman"/>
        </w:rPr>
        <w:t xml:space="preserve"> </w:t>
      </w:r>
      <w:r w:rsidRPr="00667731">
        <w:rPr>
          <w:rFonts w:cs="Times New Roman"/>
        </w:rPr>
        <w:t>sekizinci adım spermatidler lumene doğru göç etmiştir.</w:t>
      </w:r>
    </w:p>
    <w:p w:rsidR="00F9403C" w:rsidRPr="00667731" w:rsidRDefault="00F9403C" w:rsidP="00F9403C">
      <w:pPr>
        <w:pStyle w:val="ListeParagraf"/>
        <w:spacing w:before="240"/>
        <w:ind w:left="0"/>
        <w:rPr>
          <w:rFonts w:cs="Times New Roman"/>
          <w:b/>
        </w:rPr>
      </w:pPr>
      <w:r w:rsidRPr="00667731">
        <w:rPr>
          <w:rFonts w:cs="Times New Roman"/>
          <w:b/>
        </w:rPr>
        <w:t>Dönem VII</w:t>
      </w:r>
    </w:p>
    <w:p w:rsidR="00F9403C" w:rsidRDefault="00F9403C" w:rsidP="00E94460">
      <w:pPr>
        <w:pStyle w:val="ListeParagraf"/>
        <w:spacing w:before="240"/>
        <w:ind w:left="0" w:firstLine="567"/>
        <w:rPr>
          <w:rFonts w:cs="Times New Roman"/>
        </w:rPr>
      </w:pPr>
      <w:r w:rsidRPr="00667731">
        <w:rPr>
          <w:rFonts w:cs="Times New Roman"/>
        </w:rPr>
        <w:t>Büyük bazofilik granüller lumen sınırındaki 19. adım spermatidlerin çekirdeği yanında yerleşmiştir. Akrozomik sistem 7. adım spermatid nükleusun neredeyse üçte birini kaplar. Ondokuzuncu adım geç spermatid nükleusunun eğriliği dikkat çekicidir.</w:t>
      </w:r>
    </w:p>
    <w:p w:rsidR="00F9403C" w:rsidRDefault="00F9403C" w:rsidP="00F9403C">
      <w:pPr>
        <w:pStyle w:val="ListeParagraf"/>
        <w:spacing w:before="240"/>
        <w:ind w:left="0"/>
        <w:rPr>
          <w:rFonts w:cs="Times New Roman"/>
          <w:b/>
        </w:rPr>
      </w:pPr>
      <w:r w:rsidRPr="00667731">
        <w:rPr>
          <w:rFonts w:cs="Times New Roman"/>
          <w:b/>
        </w:rPr>
        <w:t>Dönem VIII</w:t>
      </w:r>
    </w:p>
    <w:p w:rsidR="00F9403C" w:rsidRDefault="00F9403C" w:rsidP="00E94460">
      <w:pPr>
        <w:pStyle w:val="ListeParagraf"/>
        <w:spacing w:before="240"/>
        <w:ind w:left="0" w:firstLine="567"/>
        <w:rPr>
          <w:rFonts w:cs="Times New Roman"/>
        </w:rPr>
      </w:pPr>
      <w:r w:rsidRPr="00667731">
        <w:rPr>
          <w:rFonts w:cs="Times New Roman"/>
        </w:rPr>
        <w:t>Siklusun 7. döneminden 8. döneme geçişte, bazofilik granüller 19. adım spermatidin baş bölgesine doğru hareket eder ve burada birleşirler. Sekizinci adım spermatidin nükleusu ve akrozomik sistemi sitoplazmanın bazal kutbuna doğru yerleşir. Bu dönem için tipik özellik Sertoli hücresinin nükleusunun bazal membrandan uzağa yerleşmesidir. Siklusun 8. döneminde 19. adım spermatidler serbest bırakılır.</w:t>
      </w:r>
    </w:p>
    <w:p w:rsidR="00F9403C" w:rsidRPr="00667731" w:rsidRDefault="00F9403C" w:rsidP="00F9403C">
      <w:pPr>
        <w:pStyle w:val="ListeParagraf"/>
        <w:spacing w:before="240"/>
        <w:ind w:left="0"/>
        <w:rPr>
          <w:rFonts w:cs="Times New Roman"/>
          <w:b/>
        </w:rPr>
      </w:pPr>
      <w:r w:rsidRPr="00667731">
        <w:rPr>
          <w:rFonts w:cs="Times New Roman"/>
          <w:b/>
        </w:rPr>
        <w:t>Dönem IX</w:t>
      </w:r>
    </w:p>
    <w:p w:rsidR="00F9403C" w:rsidRPr="00667731" w:rsidRDefault="00F9403C" w:rsidP="00E94460">
      <w:pPr>
        <w:pStyle w:val="ListeParagraf"/>
        <w:spacing w:before="240"/>
        <w:ind w:left="0" w:firstLine="567"/>
        <w:rPr>
          <w:rFonts w:cs="Times New Roman"/>
        </w:rPr>
      </w:pPr>
      <w:r w:rsidRPr="00667731">
        <w:rPr>
          <w:rFonts w:cs="Times New Roman"/>
        </w:rPr>
        <w:t>Bu dönemin tanınması için önemli iki özellik, dokuzuncu adım spermatidin akrozomik sisteminin uzaması ve epitel içinde artık kitlelerin bulunmasıdır. Aynı zamanda lumen sınırında 19. adım spermatidler dizilmezler.</w:t>
      </w:r>
    </w:p>
    <w:p w:rsidR="00F9403C" w:rsidRPr="00667731" w:rsidRDefault="00F9403C" w:rsidP="00F9403C">
      <w:pPr>
        <w:pStyle w:val="ListeParagraf"/>
        <w:spacing w:before="240"/>
        <w:ind w:left="0"/>
        <w:rPr>
          <w:rFonts w:cs="Times New Roman"/>
          <w:b/>
        </w:rPr>
      </w:pPr>
      <w:r w:rsidRPr="00667731">
        <w:rPr>
          <w:rFonts w:cs="Times New Roman"/>
        </w:rPr>
        <w:t xml:space="preserve"> </w:t>
      </w:r>
      <w:r w:rsidRPr="00667731">
        <w:rPr>
          <w:rFonts w:cs="Times New Roman"/>
          <w:b/>
        </w:rPr>
        <w:t>Dönem X</w:t>
      </w:r>
    </w:p>
    <w:p w:rsidR="00F9403C" w:rsidRPr="00667731" w:rsidRDefault="00F9403C" w:rsidP="00E94460">
      <w:pPr>
        <w:pStyle w:val="ListeParagraf"/>
        <w:spacing w:before="240"/>
        <w:ind w:left="0" w:firstLine="567"/>
        <w:rPr>
          <w:rFonts w:cs="Times New Roman"/>
        </w:rPr>
      </w:pPr>
      <w:r w:rsidRPr="00667731">
        <w:rPr>
          <w:rFonts w:cs="Times New Roman"/>
        </w:rPr>
        <w:t>Siklusun 10. dönemi kolaylıkla 9. dönemden ayırt edilir. Geç 10. adım spermatidin akrozomik sistemi nükleusun apeksinden kaudal bölgesine doğru uzar. Spermatid nükleusunun sagital bir kesiti V biçimli bir yapı gösterir.</w:t>
      </w:r>
    </w:p>
    <w:p w:rsidR="00F9403C" w:rsidRPr="00667731" w:rsidRDefault="00F9403C" w:rsidP="00F9403C">
      <w:pPr>
        <w:pStyle w:val="ListeParagraf"/>
        <w:spacing w:before="240"/>
        <w:ind w:left="0"/>
        <w:rPr>
          <w:rFonts w:cs="Times New Roman"/>
          <w:b/>
        </w:rPr>
      </w:pPr>
      <w:r w:rsidRPr="00667731">
        <w:rPr>
          <w:rFonts w:cs="Times New Roman"/>
          <w:b/>
        </w:rPr>
        <w:t>Dönem XI</w:t>
      </w:r>
    </w:p>
    <w:p w:rsidR="007132B4" w:rsidRPr="0030583B" w:rsidRDefault="00F9403C" w:rsidP="0030583B">
      <w:pPr>
        <w:pStyle w:val="ListeParagraf"/>
        <w:spacing w:before="240"/>
        <w:ind w:left="0" w:firstLine="567"/>
        <w:rPr>
          <w:rFonts w:cs="Times New Roman"/>
        </w:rPr>
      </w:pPr>
      <w:r w:rsidRPr="00667731">
        <w:rPr>
          <w:rFonts w:cs="Times New Roman"/>
        </w:rPr>
        <w:t>Akrozomal-nükleer açıdaki sagital kesitte nükleus çapı ayırt edici bir özelliktir. On</w:t>
      </w:r>
      <w:r w:rsidR="00553DD7">
        <w:rPr>
          <w:rFonts w:cs="Times New Roman"/>
        </w:rPr>
        <w:t xml:space="preserve"> </w:t>
      </w:r>
      <w:r w:rsidRPr="00667731">
        <w:rPr>
          <w:rFonts w:cs="Times New Roman"/>
        </w:rPr>
        <w:t>birinci adım spermatidlerin, akrozomik sistemi ve nükleusu kaudal bölgeye doğru keskin bir açıda çıkıntı yapar.</w:t>
      </w:r>
    </w:p>
    <w:p w:rsidR="00F9403C" w:rsidRPr="00667731" w:rsidRDefault="00F9403C" w:rsidP="00F9403C">
      <w:pPr>
        <w:pStyle w:val="ListeParagraf"/>
        <w:spacing w:before="240"/>
        <w:ind w:left="0"/>
        <w:rPr>
          <w:rFonts w:cs="Times New Roman"/>
          <w:b/>
        </w:rPr>
      </w:pPr>
      <w:r w:rsidRPr="00667731">
        <w:rPr>
          <w:rFonts w:cs="Times New Roman"/>
          <w:b/>
        </w:rPr>
        <w:t>Dönem XII</w:t>
      </w:r>
    </w:p>
    <w:p w:rsidR="00F9403C" w:rsidRDefault="00F9403C" w:rsidP="00E94460">
      <w:pPr>
        <w:pStyle w:val="ListeParagraf"/>
        <w:spacing w:before="240"/>
        <w:ind w:left="0" w:firstLine="567"/>
        <w:rPr>
          <w:rFonts w:cs="Times New Roman"/>
        </w:rPr>
      </w:pPr>
      <w:r w:rsidRPr="00667731">
        <w:rPr>
          <w:rFonts w:cs="Times New Roman"/>
        </w:rPr>
        <w:t>Siklusun 11 ve 12. dönemleri arasında spermatid değişimi en yüksektir. Yoğunlaşmış çekirdeğe sahip onikinci adım spermatidlerin sivri akrozomik uçları kesit düzleminde görülmektedir.</w:t>
      </w:r>
    </w:p>
    <w:p w:rsidR="0030583B" w:rsidRDefault="0030583B" w:rsidP="00E94460">
      <w:pPr>
        <w:pStyle w:val="ListeParagraf"/>
        <w:spacing w:before="240"/>
        <w:ind w:left="0" w:firstLine="567"/>
        <w:rPr>
          <w:rFonts w:cs="Times New Roman"/>
        </w:rPr>
      </w:pPr>
    </w:p>
    <w:p w:rsidR="0030583B" w:rsidRDefault="0030583B" w:rsidP="00E94460">
      <w:pPr>
        <w:pStyle w:val="ListeParagraf"/>
        <w:spacing w:before="240"/>
        <w:ind w:left="0" w:firstLine="567"/>
        <w:rPr>
          <w:rFonts w:cs="Times New Roman"/>
        </w:rPr>
      </w:pPr>
    </w:p>
    <w:p w:rsidR="00F9403C" w:rsidRPr="00667731" w:rsidRDefault="00F9403C" w:rsidP="00F9403C">
      <w:pPr>
        <w:pStyle w:val="ListeParagraf"/>
        <w:spacing w:before="240"/>
        <w:ind w:left="0"/>
        <w:rPr>
          <w:rFonts w:cs="Times New Roman"/>
          <w:b/>
        </w:rPr>
      </w:pPr>
      <w:r w:rsidRPr="00667731">
        <w:rPr>
          <w:rFonts w:cs="Times New Roman"/>
          <w:b/>
        </w:rPr>
        <w:lastRenderedPageBreak/>
        <w:t>Dönem XIII</w:t>
      </w:r>
    </w:p>
    <w:p w:rsidR="00F9403C" w:rsidRPr="00667731" w:rsidRDefault="00F9403C" w:rsidP="00E94460">
      <w:pPr>
        <w:pStyle w:val="ListeParagraf"/>
        <w:spacing w:before="240"/>
        <w:ind w:left="0" w:firstLine="567"/>
        <w:rPr>
          <w:rFonts w:cs="Times New Roman"/>
        </w:rPr>
      </w:pPr>
      <w:r w:rsidRPr="00667731">
        <w:rPr>
          <w:rFonts w:cs="Times New Roman"/>
        </w:rPr>
        <w:t>Geç 13. adım spermatidde akrozomik sistem nükleusun ventral tarafında çıkıntı yapar ve nükleer apex kromatin yoğunluğundan dolayı yoğun şekilde boyanır. Dikkat çekici çekirdekçiğe sahip geniş diploten spermatositler bu dönemde tipiktir.</w:t>
      </w:r>
    </w:p>
    <w:p w:rsidR="00F9403C" w:rsidRPr="00667731" w:rsidRDefault="00F9403C" w:rsidP="00F9403C">
      <w:pPr>
        <w:pStyle w:val="ListeParagraf"/>
        <w:spacing w:before="240"/>
        <w:ind w:left="0"/>
        <w:rPr>
          <w:rFonts w:cs="Times New Roman"/>
          <w:b/>
        </w:rPr>
      </w:pPr>
      <w:r w:rsidRPr="00667731">
        <w:rPr>
          <w:rFonts w:cs="Times New Roman"/>
          <w:b/>
        </w:rPr>
        <w:t>Dönem XIV</w:t>
      </w:r>
    </w:p>
    <w:p w:rsidR="00F9403C" w:rsidRPr="00667731" w:rsidRDefault="00F9403C" w:rsidP="00E94460">
      <w:pPr>
        <w:pStyle w:val="ListeParagraf"/>
        <w:spacing w:before="240"/>
        <w:ind w:left="0" w:firstLine="567"/>
        <w:rPr>
          <w:rFonts w:cs="Times New Roman"/>
        </w:rPr>
      </w:pPr>
      <w:r w:rsidRPr="00667731">
        <w:rPr>
          <w:rFonts w:cs="Times New Roman"/>
        </w:rPr>
        <w:t>Siklusun 14. dönemi sadece mitotik figürler (mayoz I veya mayoz II) ve/veya sekonder spermatositler bulunduğunda tanımla</w:t>
      </w:r>
      <w:r>
        <w:rPr>
          <w:rFonts w:cs="Times New Roman"/>
        </w:rPr>
        <w:t xml:space="preserve">nır </w:t>
      </w:r>
      <w:r>
        <w:rPr>
          <w:rFonts w:cs="Times New Roman"/>
        </w:rPr>
        <w:fldChar w:fldCharType="begin"/>
      </w:r>
      <w:r>
        <w:rPr>
          <w:rFonts w:cs="Times New Roman"/>
        </w:rPr>
        <w:instrText xml:space="preserve"> ADDIN EN.CITE &lt;EndNote&gt;&lt;Cite&gt;&lt;Author&gt;Hess&lt;/Author&gt;&lt;Year&gt;1990&lt;/Year&gt;&lt;RecNum&gt;102&lt;/RecNum&gt;&lt;DisplayText&gt;(Hess, 1990)&lt;/DisplayText&gt;&lt;record&gt;&lt;rec-number&gt;102&lt;/rec-number&gt;&lt;foreign-keys&gt;&lt;key app="EN" db-id="rd9aptzxltr9p8epv5evw50tewzfwz9we20v" timestamp="1565441155"&gt;102&lt;/key&gt;&lt;/foreign-keys&gt;&lt;ref-type name="Journal Article"&gt;17&lt;/ref-type&gt;&lt;contributors&gt;&lt;authors&gt;&lt;author&gt;Hess, Rex A&lt;/author&gt;&lt;/authors&gt;&lt;/contributors&gt;&lt;titles&gt;&lt;title&gt;Quantitative and qualitative characteristics of the stages and transitions in the cycle of the rat seminiferous epithelium: light microscopic observations of perfusion-fixed and plastic-embedded testes&lt;/title&gt;&lt;secondary-title&gt;Biology of reproduction&lt;/secondary-title&gt;&lt;/titles&gt;&lt;periodical&gt;&lt;full-title&gt;Biology of reproduction&lt;/full-title&gt;&lt;/periodical&gt;&lt;pages&gt;525-542&lt;/pages&gt;&lt;volume&gt;43&lt;/volume&gt;&lt;number&gt;3&lt;/number&gt;&lt;dates&gt;&lt;year&gt;1990&lt;/year&gt;&lt;/dates&gt;&lt;isbn&gt;0006-3363&lt;/isbn&gt;&lt;urls&gt;&lt;/urls&gt;&lt;/record&gt;&lt;/Cite&gt;&lt;/EndNote&gt;</w:instrText>
      </w:r>
      <w:r>
        <w:rPr>
          <w:rFonts w:cs="Times New Roman"/>
        </w:rPr>
        <w:fldChar w:fldCharType="separate"/>
      </w:r>
      <w:r>
        <w:rPr>
          <w:rFonts w:cs="Times New Roman"/>
          <w:noProof/>
        </w:rPr>
        <w:t>(Hess, 1990)</w:t>
      </w:r>
      <w:r>
        <w:rPr>
          <w:rFonts w:cs="Times New Roman"/>
        </w:rPr>
        <w:fldChar w:fldCharType="end"/>
      </w:r>
      <w:r>
        <w:rPr>
          <w:rFonts w:cs="Times New Roman"/>
        </w:rPr>
        <w:t>.</w:t>
      </w:r>
    </w:p>
    <w:p w:rsidR="00F9403C" w:rsidRPr="00667731" w:rsidRDefault="00F9403C" w:rsidP="00F9403C">
      <w:pPr>
        <w:pStyle w:val="ListeParagraf"/>
        <w:spacing w:before="240"/>
        <w:ind w:left="0"/>
        <w:rPr>
          <w:rFonts w:cs="Times New Roman"/>
          <w:b/>
        </w:rPr>
      </w:pPr>
      <w:r w:rsidRPr="00667731">
        <w:rPr>
          <w:rFonts w:cs="Times New Roman"/>
          <w:b/>
        </w:rPr>
        <w:t>A (Mayoz I)</w:t>
      </w:r>
    </w:p>
    <w:p w:rsidR="00F9403C" w:rsidRPr="00667731" w:rsidRDefault="00F9403C" w:rsidP="00E94460">
      <w:pPr>
        <w:pStyle w:val="ListeParagraf"/>
        <w:spacing w:before="240"/>
        <w:ind w:left="0" w:firstLine="567"/>
        <w:rPr>
          <w:rFonts w:cs="Times New Roman"/>
        </w:rPr>
      </w:pPr>
      <w:r w:rsidRPr="00667731">
        <w:rPr>
          <w:rFonts w:cs="Times New Roman"/>
        </w:rPr>
        <w:t>İlk mayotik bölünme, spermatosit sitoplazmasının merkezinde saçılmış görünümde kromatin yığınından oluşmuş büyük mitotik figürlerin bulunmasıyla tanınır.</w:t>
      </w:r>
    </w:p>
    <w:p w:rsidR="00F9403C" w:rsidRPr="00667731" w:rsidRDefault="00F9403C" w:rsidP="00F9403C">
      <w:pPr>
        <w:pStyle w:val="ListeParagraf"/>
        <w:spacing w:before="240"/>
        <w:ind w:left="0"/>
        <w:rPr>
          <w:rFonts w:cs="Times New Roman"/>
          <w:b/>
        </w:rPr>
      </w:pPr>
      <w:r w:rsidRPr="00667731">
        <w:rPr>
          <w:rFonts w:cs="Times New Roman"/>
          <w:b/>
        </w:rPr>
        <w:t>B (Mayoz II)</w:t>
      </w:r>
    </w:p>
    <w:p w:rsidR="005D2898" w:rsidRDefault="00F9403C" w:rsidP="00E94460">
      <w:pPr>
        <w:pStyle w:val="ListeParagraf"/>
        <w:ind w:left="0" w:firstLine="567"/>
        <w:rPr>
          <w:rFonts w:cs="Times New Roman"/>
          <w:color w:val="FF0000"/>
        </w:rPr>
      </w:pPr>
      <w:r w:rsidRPr="000D365D">
        <w:rPr>
          <w:rFonts w:cs="Times New Roman"/>
        </w:rPr>
        <w:t>Sekonder spermatositler yuvarlak spermatidlerden tipik olarak daha geniştir. Mayoz II, merkeze yerleşmiş yoğun kromatin kümelerinden oluşmuş mitotik figürlerin bulunmasıyla belirlenir.</w:t>
      </w:r>
    </w:p>
    <w:p w:rsidR="005D2898" w:rsidRDefault="005D2898" w:rsidP="005D2898">
      <w:pPr>
        <w:pStyle w:val="ListeParagraf"/>
        <w:ind w:left="0" w:firstLine="708"/>
        <w:rPr>
          <w:rFonts w:cs="Times New Roman"/>
          <w:color w:val="FF0000"/>
        </w:rPr>
      </w:pPr>
    </w:p>
    <w:p w:rsidR="005D2898" w:rsidRDefault="005D2898" w:rsidP="005D2898">
      <w:pPr>
        <w:pStyle w:val="ListeParagraf"/>
        <w:ind w:left="0" w:firstLine="708"/>
        <w:rPr>
          <w:rFonts w:cs="Times New Roman"/>
        </w:rPr>
      </w:pPr>
    </w:p>
    <w:p w:rsidR="005D2898" w:rsidRPr="001E61B2" w:rsidRDefault="00F9403C" w:rsidP="00850EB6">
      <w:pPr>
        <w:pStyle w:val="Balk3"/>
      </w:pPr>
      <w:bookmarkStart w:id="95" w:name="_Toc26096070"/>
      <w:r w:rsidRPr="001E61B2">
        <w:t>2.1.11. Testis Dokusunda Apoptoz</w:t>
      </w:r>
      <w:bookmarkEnd w:id="95"/>
    </w:p>
    <w:p w:rsidR="005D2898" w:rsidRDefault="005D2898" w:rsidP="005D2898">
      <w:pPr>
        <w:jc w:val="left"/>
        <w:rPr>
          <w:rFonts w:cs="Times New Roman"/>
          <w:b/>
          <w:szCs w:val="24"/>
        </w:rPr>
      </w:pPr>
    </w:p>
    <w:p w:rsidR="005D2898" w:rsidRDefault="005D2898" w:rsidP="00E94460">
      <w:pPr>
        <w:pStyle w:val="ListeParagraf"/>
        <w:ind w:left="0" w:firstLine="567"/>
        <w:rPr>
          <w:rFonts w:cs="Times New Roman"/>
          <w:szCs w:val="24"/>
        </w:rPr>
      </w:pPr>
      <w:r w:rsidRPr="00880530">
        <w:rPr>
          <w:rFonts w:cs="Times New Roman"/>
          <w:szCs w:val="24"/>
        </w:rPr>
        <w:t>Gelişim sürecinin erken döneminde ve erişkin testiste apopto</w:t>
      </w:r>
      <w:r>
        <w:rPr>
          <w:rFonts w:cs="Times New Roman"/>
          <w:szCs w:val="24"/>
        </w:rPr>
        <w:t>z</w:t>
      </w:r>
      <w:r w:rsidRPr="00880530">
        <w:rPr>
          <w:rFonts w:cs="Times New Roman"/>
          <w:szCs w:val="24"/>
        </w:rPr>
        <w:t>is</w:t>
      </w:r>
      <w:r>
        <w:rPr>
          <w:rFonts w:cs="Times New Roman"/>
          <w:szCs w:val="24"/>
        </w:rPr>
        <w:t>in</w:t>
      </w:r>
      <w:r w:rsidRPr="00880530">
        <w:rPr>
          <w:rFonts w:cs="Times New Roman"/>
          <w:szCs w:val="24"/>
        </w:rPr>
        <w:t xml:space="preserve"> devamlı ola</w:t>
      </w:r>
      <w:r>
        <w:rPr>
          <w:rFonts w:cs="Times New Roman"/>
          <w:szCs w:val="24"/>
        </w:rPr>
        <w:t>rak meydana gelen bir süreç olması, t</w:t>
      </w:r>
      <w:r w:rsidRPr="00880530">
        <w:rPr>
          <w:rFonts w:cs="Times New Roman"/>
          <w:szCs w:val="24"/>
        </w:rPr>
        <w:t xml:space="preserve">estiste farklı hücre tiplerinin homeostazisinin korunması için </w:t>
      </w:r>
      <w:r w:rsidR="006A3E84">
        <w:rPr>
          <w:rFonts w:cs="Times New Roman"/>
          <w:szCs w:val="24"/>
        </w:rPr>
        <w:t>gereklidir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&lt;EndNote&gt;&lt;Cite&gt;&lt;Author&gt;Sharma&lt;/Author&gt;&lt;Year&gt;2014&lt;/Year&gt;&lt;RecNum&gt;280&lt;/RecNum&gt;&lt;DisplayText&gt;(R. Sharma, Bhat, Goyal, &amp;amp; Bhardwaj, 2014)&lt;/DisplayText&gt;&lt;record&gt;&lt;rec-number&gt;280&lt;/rec-number&gt;&lt;foreign-keys&gt;&lt;key app="EN" db-id="rd9aptzxltr9p8epv5evw50tewzfwz9we20v" timestamp="1568197059"&gt;280&lt;/key&gt;&lt;/foreign-keys&gt;&lt;ref-type name="Journal Article"&gt;17&lt;/ref-type&gt;&lt;contributors&gt;&lt;authors&gt;&lt;author&gt;Sharma, RK&lt;/author&gt;&lt;author&gt;Bhat, RA&lt;/author&gt;&lt;author&gt;Goyal, AK&lt;/author&gt;&lt;author&gt;Bhardwaj, JK&lt;/author&gt;&lt;/authors&gt;&lt;/contributors&gt;&lt;titles&gt;&lt;title&gt;Germ cells apoptosis during spermatogenesis in mammals&lt;/title&gt;&lt;secondary-title&gt;Int J Pharm Pharm Sci&lt;/secondary-title&gt;&lt;/titles&gt;&lt;periodical&gt;&lt;full-title&gt;Int J Pharm Pharm Sci&lt;/full-title&gt;&lt;/periodical&gt;&lt;pages&gt;68-9&lt;/pages&gt;&lt;volume&gt;38&lt;/volume&gt;&lt;number&gt;5&lt;/number&gt;&lt;dates&gt;&lt;year&gt;2014&lt;/year&gt;&lt;/dates&gt;&lt;urls&gt;&lt;/urls&gt;&lt;/record&gt;&lt;/Cite&gt;&lt;/EndNote&gt;</w:instrText>
      </w:r>
      <w:r>
        <w:rPr>
          <w:rFonts w:cs="Times New Roman"/>
          <w:szCs w:val="24"/>
        </w:rPr>
        <w:fldChar w:fldCharType="separate"/>
      </w:r>
      <w:r>
        <w:rPr>
          <w:rFonts w:cs="Times New Roman"/>
          <w:noProof/>
          <w:szCs w:val="24"/>
        </w:rPr>
        <w:t>(Sharma ve ark, 2014)</w:t>
      </w:r>
      <w:r>
        <w:rPr>
          <w:rFonts w:cs="Times New Roman"/>
          <w:szCs w:val="24"/>
        </w:rPr>
        <w:fldChar w:fldCharType="end"/>
      </w:r>
      <w:r w:rsidRPr="00880530">
        <w:rPr>
          <w:rFonts w:cs="Times New Roman"/>
          <w:szCs w:val="24"/>
        </w:rPr>
        <w:t>. Testiste</w:t>
      </w:r>
      <w:r>
        <w:rPr>
          <w:rFonts w:cs="Times New Roman"/>
          <w:szCs w:val="24"/>
        </w:rPr>
        <w:t xml:space="preserve"> mevcut olan iki önemli apoptotik yolun bi</w:t>
      </w:r>
      <w:r w:rsidRPr="00880530">
        <w:rPr>
          <w:rFonts w:cs="Times New Roman"/>
          <w:szCs w:val="24"/>
        </w:rPr>
        <w:t>rincisi ekstrinsik veya hücre yüzey reseptör aracılı apoptozis, ikincisi ise intrinsik veya mitokondri aracılı apoptozistir. İlk germ hücre apoptozisi, fötal yaşam döneminde epiblasttan köken alan primordial germ hücrelerinin gonad taslaklarına göçü sırasında oluşmaktadır. Bu dönemde hücrelerin fazla sayıda apoptozi</w:t>
      </w:r>
      <w:r>
        <w:rPr>
          <w:rFonts w:cs="Times New Roman"/>
          <w:szCs w:val="24"/>
        </w:rPr>
        <w:t>se uğramasında çoğunlukla Bcl-x</w:t>
      </w:r>
      <w:r w:rsidRPr="00880530">
        <w:rPr>
          <w:rFonts w:cs="Times New Roman"/>
          <w:szCs w:val="24"/>
        </w:rPr>
        <w:t xml:space="preserve"> ve Bax genleri aracılık etmektedir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&lt;EndNote&gt;&lt;Cite&gt;&lt;Author&gt;Shaha&lt;/Author&gt;&lt;Year&gt;2010&lt;/Year&gt;&lt;RecNum&gt;130&lt;/RecNum&gt;&lt;DisplayText&gt;(Shaha, Tripathi, &amp;amp; Mishra, 2010)&lt;/DisplayText&gt;&lt;record&gt;&lt;rec-number&gt;130&lt;/rec-number&gt;&lt;foreign-keys&gt;&lt;key app="EN" db-id="rd9aptzxltr9p8epv5evw50tewzfwz9we20v" timestamp="1567579524"&gt;130&lt;/key&gt;&lt;/foreign-keys&gt;&lt;ref-type name="Journal Article"&gt;17&lt;/ref-type&gt;&lt;contributors&gt;&lt;authors&gt;&lt;author&gt;Shaha, Chandrima&lt;/author&gt;&lt;author&gt;Tripathi, Rakshamani&lt;/author&gt;&lt;author&gt;Mishra, Durga Prasad&lt;/author&gt;&lt;/authors&gt;&lt;/contributors&gt;&lt;titles&gt;&lt;title&gt;Male germ cell apoptosis: regulation and biology&lt;/title&gt;&lt;secondary-title&gt;Philosophical Transactions of the Royal Society B: Biological Sciences&lt;/secondary-title&gt;&lt;/titles&gt;&lt;periodical&gt;&lt;full-title&gt;Philosophical Transactions of the Royal Society B: Biological Sciences&lt;/full-title&gt;&lt;/periodical&gt;&lt;pages&gt;1501-1515&lt;/pages&gt;&lt;volume&gt;365&lt;/volume&gt;&lt;number&gt;1546&lt;/number&gt;&lt;dates&gt;&lt;year&gt;2010&lt;/year&gt;&lt;/dates&gt;&lt;isbn&gt;0962-8436&lt;/isbn&gt;&lt;urls&gt;&lt;/urls&gt;&lt;/record&gt;&lt;/Cite&gt;&lt;/EndNote&gt;</w:instrText>
      </w:r>
      <w:r>
        <w:rPr>
          <w:rFonts w:cs="Times New Roman"/>
          <w:szCs w:val="24"/>
        </w:rPr>
        <w:fldChar w:fldCharType="separate"/>
      </w:r>
      <w:r>
        <w:rPr>
          <w:rFonts w:cs="Times New Roman"/>
          <w:noProof/>
          <w:szCs w:val="24"/>
        </w:rPr>
        <w:t>(Shaha ve ark, 2010)</w:t>
      </w:r>
      <w:r>
        <w:rPr>
          <w:rFonts w:cs="Times New Roman"/>
          <w:szCs w:val="24"/>
        </w:rPr>
        <w:fldChar w:fldCharType="end"/>
      </w:r>
      <w:r>
        <w:rPr>
          <w:rFonts w:cs="Times New Roman"/>
          <w:szCs w:val="24"/>
        </w:rPr>
        <w:t xml:space="preserve">. </w:t>
      </w:r>
      <w:r w:rsidRPr="00A21465">
        <w:rPr>
          <w:rFonts w:cs="Times New Roman"/>
          <w:szCs w:val="24"/>
        </w:rPr>
        <w:t>Testisin farkl</w:t>
      </w:r>
      <w:r>
        <w:rPr>
          <w:rFonts w:cs="Times New Roman"/>
          <w:szCs w:val="24"/>
        </w:rPr>
        <w:t>ılaşması ve germ hücreleri ile S</w:t>
      </w:r>
      <w:r w:rsidRPr="00A21465">
        <w:rPr>
          <w:rFonts w:cs="Times New Roman"/>
          <w:szCs w:val="24"/>
        </w:rPr>
        <w:t>ertoli hücreleri arasındaki sayısal dengenin sağlanmasında apoptozisin önemli bir rolü vardır. Bu dönemde apoptozisde oluşacak bir bozukluk, fenotipik bir erkek infertilitesinin oluşumuna katkıda bulunur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&lt;EndNote&gt;&lt;Cite&gt;&lt;Author&gt;Aitken&lt;/Author&gt;&lt;Year&gt;2011&lt;/Year&gt;&lt;RecNum&gt;131&lt;/RecNum&gt;&lt;DisplayText&gt;(Aitken, Findlay, Hutt, &amp;amp; Kerr, 2011)&lt;/DisplayText&gt;&lt;record&gt;&lt;rec-number&gt;131&lt;/rec-number&gt;&lt;foreign-keys&gt;&lt;key app="EN" db-id="rd9aptzxltr9p8epv5evw50tewzfwz9we20v" timestamp="1567579726"&gt;131&lt;/key&gt;&lt;/foreign-keys&gt;&lt;ref-type name="Journal Article"&gt;17&lt;/ref-type&gt;&lt;contributors&gt;&lt;authors&gt;&lt;author&gt;Aitken, R John&lt;/author&gt;&lt;author&gt;Findlay, Jock K&lt;/author&gt;&lt;author&gt;Hutt, Karla J&lt;/author&gt;&lt;author&gt;Kerr, Jeff B&lt;/author&gt;&lt;/authors&gt;&lt;/contributors&gt;&lt;titles&gt;&lt;title&gt;Apoptosis in the germ line&lt;/title&gt;&lt;secondary-title&gt;Reproduction (Cambridge, England)&lt;/secondary-title&gt;&lt;/titles&gt;&lt;periodical&gt;&lt;full-title&gt;Reproduction (Cambridge, England)&lt;/full-title&gt;&lt;/periodical&gt;&lt;pages&gt;139-150&lt;/pages&gt;&lt;volume&gt;141&lt;/volume&gt;&lt;number&gt;2&lt;/number&gt;&lt;dates&gt;&lt;year&gt;2011&lt;/year&gt;&lt;/dates&gt;&lt;isbn&gt;1470-1626&lt;/isbn&gt;&lt;urls&gt;&lt;/urls&gt;&lt;/record&gt;&lt;/Cite&gt;&lt;/EndNote&gt;</w:instrText>
      </w:r>
      <w:r>
        <w:rPr>
          <w:rFonts w:cs="Times New Roman"/>
          <w:szCs w:val="24"/>
        </w:rPr>
        <w:fldChar w:fldCharType="separate"/>
      </w:r>
      <w:r>
        <w:rPr>
          <w:rFonts w:cs="Times New Roman"/>
          <w:noProof/>
          <w:szCs w:val="24"/>
        </w:rPr>
        <w:t>(Aitken ve ark, 2011)</w:t>
      </w:r>
      <w:r>
        <w:rPr>
          <w:rFonts w:cs="Times New Roman"/>
          <w:szCs w:val="24"/>
        </w:rPr>
        <w:fldChar w:fldCharType="end"/>
      </w:r>
      <w:r>
        <w:rPr>
          <w:rFonts w:cs="Times New Roman"/>
          <w:szCs w:val="24"/>
        </w:rPr>
        <w:t>.</w:t>
      </w:r>
    </w:p>
    <w:p w:rsidR="00E94460" w:rsidRDefault="005D2898" w:rsidP="00E94460">
      <w:pPr>
        <w:pStyle w:val="ListeParagraf"/>
        <w:spacing w:before="240"/>
        <w:ind w:left="0" w:firstLine="567"/>
        <w:rPr>
          <w:rFonts w:cs="Times New Roman"/>
        </w:rPr>
      </w:pPr>
      <w:r w:rsidRPr="00A21465">
        <w:rPr>
          <w:rFonts w:cs="Times New Roman"/>
          <w:szCs w:val="24"/>
        </w:rPr>
        <w:t>Hayvanlarda kriptorşidizmi indükleyen birçok deneyde, DNA hasarının neden olduğu germ hücrelerinin apoptozunda bir artış olduğu bildirilmiştir. Bu</w:t>
      </w:r>
      <w:r>
        <w:rPr>
          <w:rFonts w:cs="Times New Roman"/>
          <w:szCs w:val="24"/>
        </w:rPr>
        <w:t xml:space="preserve"> </w:t>
      </w:r>
      <w:r w:rsidRPr="00A21465">
        <w:rPr>
          <w:rFonts w:cs="Times New Roman"/>
          <w:szCs w:val="24"/>
        </w:rPr>
        <w:t>da erkek germ hücresinde özellikle DNA hasarının apoptozis</w:t>
      </w:r>
      <w:r w:rsidR="006A3E84">
        <w:rPr>
          <w:rFonts w:cs="Times New Roman"/>
          <w:szCs w:val="24"/>
        </w:rPr>
        <w:t>in</w:t>
      </w:r>
      <w:r w:rsidRPr="00A21465">
        <w:rPr>
          <w:rFonts w:cs="Times New Roman"/>
          <w:szCs w:val="24"/>
        </w:rPr>
        <w:t xml:space="preserve"> öncüsü olduğunu göstermektedir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&lt;EndNote&gt;&lt;Cite&gt;&lt;Author&gt;Durairajanayagam&lt;/Author&gt;&lt;Year&gt;2015&lt;/Year&gt;&lt;RecNum&gt;132&lt;/RecNum&gt;&lt;DisplayText&gt;(Durairajanayagam, Agarwal, &amp;amp; Ong, 2015)&lt;/DisplayText&gt;&lt;record&gt;&lt;rec-number&gt;132&lt;/rec-number&gt;&lt;foreign-keys&gt;&lt;key app="EN" db-id="rd9aptzxltr9p8epv5evw50tewzfwz9we20v" timestamp="1567579819"&gt;132&lt;/key&gt;&lt;/foreign-keys&gt;&lt;ref-type name="Journal Article"&gt;17&lt;/ref-type&gt;&lt;contributors&gt;&lt;authors&gt;&lt;author&gt;Durairajanayagam, Damayanthi&lt;/author&gt;&lt;author&gt;Agarwal, Ashok&lt;/author&gt;&lt;author&gt;Ong, Chloe&lt;/author&gt;&lt;/authors&gt;&lt;/contributors&gt;&lt;titles&gt;&lt;title&gt;Causes, effects and molecular mechanisms of testicular heat stress&lt;/title&gt;&lt;secondary-title&gt;Reproductive biomedicine online&lt;/secondary-title&gt;&lt;/titles&gt;&lt;periodical&gt;&lt;full-title&gt;Reproductive biomedicine online&lt;/full-title&gt;&lt;/periodical&gt;&lt;pages&gt;14-27&lt;/pages&gt;&lt;volume&gt;30&lt;/volume&gt;&lt;number&gt;1&lt;/number&gt;&lt;dates&gt;&lt;year&gt;2015&lt;/year&gt;&lt;/dates&gt;&lt;isbn&gt;1472-6483&lt;/isbn&gt;&lt;urls&gt;&lt;/urls&gt;&lt;/record&gt;&lt;/Cite&gt;&lt;/EndNote&gt;</w:instrText>
      </w:r>
      <w:r>
        <w:rPr>
          <w:rFonts w:cs="Times New Roman"/>
          <w:szCs w:val="24"/>
        </w:rPr>
        <w:fldChar w:fldCharType="separate"/>
      </w:r>
      <w:r>
        <w:rPr>
          <w:rFonts w:cs="Times New Roman"/>
          <w:noProof/>
          <w:szCs w:val="24"/>
        </w:rPr>
        <w:t>(Durairajanayagam ve ark, 2015)</w:t>
      </w:r>
      <w:r>
        <w:rPr>
          <w:rFonts w:cs="Times New Roman"/>
          <w:szCs w:val="24"/>
        </w:rPr>
        <w:fldChar w:fldCharType="end"/>
      </w:r>
      <w:r>
        <w:rPr>
          <w:rFonts w:cs="Times New Roman"/>
          <w:szCs w:val="24"/>
        </w:rPr>
        <w:t xml:space="preserve">. </w:t>
      </w:r>
      <w:r w:rsidR="006A3E84">
        <w:rPr>
          <w:rFonts w:cs="Times New Roman"/>
        </w:rPr>
        <w:t>Son zamanlarda</w:t>
      </w:r>
      <w:r>
        <w:rPr>
          <w:rFonts w:cs="Times New Roman"/>
        </w:rPr>
        <w:t xml:space="preserve"> FSH ve t</w:t>
      </w:r>
      <w:r w:rsidRPr="00637D0A">
        <w:rPr>
          <w:rFonts w:cs="Times New Roman"/>
        </w:rPr>
        <w:t>estosteronun</w:t>
      </w:r>
      <w:r w:rsidR="006A3E84">
        <w:rPr>
          <w:rFonts w:cs="Times New Roman"/>
        </w:rPr>
        <w:t>,</w:t>
      </w:r>
      <w:r w:rsidRPr="00637D0A">
        <w:rPr>
          <w:rFonts w:cs="Times New Roman"/>
        </w:rPr>
        <w:t xml:space="preserve"> germ hücre apoptozunu kontrol eden sağkalım faktörleri olarak rol oynadığı kanıtlanmıştır. Seminifer epitelin ısı, radyasyon ve </w:t>
      </w:r>
      <w:r w:rsidRPr="00637D0A">
        <w:rPr>
          <w:rFonts w:cs="Times New Roman"/>
        </w:rPr>
        <w:lastRenderedPageBreak/>
        <w:t>soğuk gibi çevresel uyaranlara duyarlılığı, germ hücre ölümünü teşvik eden faktörler olabilir</w:t>
      </w:r>
      <w:r>
        <w:rPr>
          <w:rFonts w:cs="Times New Roman"/>
        </w:rPr>
        <w:t xml:space="preserve"> </w:t>
      </w:r>
      <w:r>
        <w:rPr>
          <w:rFonts w:cs="Times New Roman"/>
        </w:rPr>
        <w:fldChar w:fldCharType="begin"/>
      </w:r>
      <w:r>
        <w:rPr>
          <w:rFonts w:cs="Times New Roman"/>
        </w:rPr>
        <w:instrText xml:space="preserve"> ADDIN EN.CITE &lt;EndNote&gt;&lt;Cite&gt;&lt;Author&gt;BLANCO‐RODRíGUEZ&lt;/Author&gt;&lt;Year&gt;1997&lt;/Year&gt;&lt;RecNum&gt;133&lt;/RecNum&gt;&lt;DisplayText&gt;(BLANCO‐RODRíGUEZ &amp;amp; MARTíNEZ‐GARCíA, 1997)&lt;/DisplayText&gt;&lt;record&gt;&lt;rec-number&gt;133&lt;/rec-number&gt;&lt;foreign-keys&gt;&lt;key app="EN" db-id="rd9aptzxltr9p8epv5evw50tewzfwz9we20v" timestamp="1567579884"&gt;133&lt;/key&gt;&lt;/foreign-keys&gt;&lt;ref-type name="Journal Article"&gt;17&lt;/ref-type&gt;&lt;contributors&gt;&lt;authors&gt;&lt;author&gt;BLANCO‐RODRíGUEZ, JOSEFA&lt;/author&gt;&lt;author&gt;MARTíNEZ‐GARCíA, CARMEN&lt;/author&gt;&lt;/authors&gt;&lt;/contributors&gt;&lt;titles&gt;&lt;title&gt;Mild hypothermia induces apoptosis in rat testis at specific stages of the seminiferous epithelium&lt;/title&gt;&lt;secondary-title&gt;Journal of andrology&lt;/secondary-title&gt;&lt;/titles&gt;&lt;periodical&gt;&lt;full-title&gt;Journal of andrology&lt;/full-title&gt;&lt;/periodical&gt;&lt;pages&gt;535-539&lt;/pages&gt;&lt;volume&gt;18&lt;/volume&gt;&lt;number&gt;5&lt;/number&gt;&lt;dates&gt;&lt;year&gt;1997&lt;/year&gt;&lt;/dates&gt;&lt;isbn&gt;0196-3635&lt;/isbn&gt;&lt;urls&gt;&lt;/urls&gt;&lt;/record&gt;&lt;/Cite&gt;&lt;/EndNote&gt;</w:instrText>
      </w:r>
      <w:r>
        <w:rPr>
          <w:rFonts w:cs="Times New Roman"/>
        </w:rPr>
        <w:fldChar w:fldCharType="separate"/>
      </w:r>
      <w:r w:rsidR="00663ED8">
        <w:rPr>
          <w:rFonts w:cs="Times New Roman"/>
          <w:noProof/>
        </w:rPr>
        <w:t>(Blanco-Rodríguez ve Martínez-</w:t>
      </w:r>
      <w:r>
        <w:rPr>
          <w:rFonts w:cs="Times New Roman"/>
          <w:noProof/>
        </w:rPr>
        <w:t>García, 1997)</w:t>
      </w:r>
      <w:r>
        <w:rPr>
          <w:rFonts w:cs="Times New Roman"/>
        </w:rPr>
        <w:fldChar w:fldCharType="end"/>
      </w:r>
      <w:r>
        <w:rPr>
          <w:rFonts w:cs="Times New Roman"/>
        </w:rPr>
        <w:t>. Programlanmış germ hücre ölümü, gonadotropinler ve testiküler testosteron eksikliği, Sertol</w:t>
      </w:r>
      <w:r w:rsidR="00553DD7">
        <w:rPr>
          <w:rFonts w:cs="Times New Roman"/>
        </w:rPr>
        <w:t>i hücre toksinleri ve kemoterapo</w:t>
      </w:r>
      <w:r>
        <w:rPr>
          <w:rFonts w:cs="Times New Roman"/>
        </w:rPr>
        <w:t xml:space="preserve">tik ajanlar gibi birçok apoptotik uyarıcı ile uyarılabilir </w:t>
      </w:r>
      <w:r>
        <w:rPr>
          <w:rFonts w:cs="Times New Roman"/>
        </w:rPr>
        <w:fldChar w:fldCharType="begin"/>
      </w:r>
      <w:r>
        <w:rPr>
          <w:rFonts w:cs="Times New Roman"/>
        </w:rPr>
        <w:instrText xml:space="preserve"> ADDIN EN.CITE &lt;EndNote&gt;&lt;Cite&gt;&lt;Author&gt;Hikim&lt;/Author&gt;&lt;Year&gt;2003&lt;/Year&gt;&lt;RecNum&gt;134&lt;/RecNum&gt;&lt;DisplayText&gt;(Hikim, Lue, Diaz-Romero, et al., 2003)&lt;/DisplayText&gt;&lt;record&gt;&lt;rec-number&gt;134&lt;/rec-number&gt;&lt;foreign-keys&gt;&lt;key app="EN" db-id="rd9aptzxltr9p8epv5evw50tewzfwz9we20v" timestamp="1567581323"&gt;134&lt;/key&gt;&lt;/foreign-keys&gt;&lt;ref-type name="Journal Article"&gt;17&lt;/ref-type&gt;&lt;contributors&gt;&lt;authors&gt;&lt;author&gt;Hikim, Amiya P Sinha&lt;/author&gt;&lt;author&gt;Lue, Yanhe&lt;/author&gt;&lt;author&gt;Diaz-Romero, Maruja&lt;/author&gt;&lt;author&gt;Yen, Pauline H&lt;/author&gt;&lt;author&gt;Wang, Christina&lt;/author&gt;&lt;author&gt;Swerdloff, Ronald S&lt;/author&gt;&lt;/authors&gt;&lt;/contributors&gt;&lt;titles&gt;&lt;title&gt;Deciphering the pathways of germ cell apoptosis in the testis&lt;/title&gt;&lt;secondary-title&gt;The Journal of steroid biochemistry and molecular biology&lt;/secondary-title&gt;&lt;/titles&gt;&lt;periodical&gt;&lt;full-title&gt;The Journal of steroid biochemistry and molecular biology&lt;/full-title&gt;&lt;/periodical&gt;&lt;pages&gt;175-182&lt;/pages&gt;&lt;volume&gt;85&lt;/volume&gt;&lt;number&gt;2-5&lt;/number&gt;&lt;dates&gt;&lt;year&gt;2003&lt;/year&gt;&lt;/dates&gt;&lt;isbn&gt;0960-0760&lt;/isbn&gt;&lt;urls&gt;&lt;/urls&gt;&lt;/record&gt;&lt;/Cite&gt;&lt;/EndNote&gt;</w:instrText>
      </w:r>
      <w:r>
        <w:rPr>
          <w:rFonts w:cs="Times New Roman"/>
        </w:rPr>
        <w:fldChar w:fldCharType="separate"/>
      </w:r>
      <w:r>
        <w:rPr>
          <w:rFonts w:cs="Times New Roman"/>
          <w:noProof/>
        </w:rPr>
        <w:t>(Hikim ve ark, 2003a)</w:t>
      </w:r>
      <w:r>
        <w:rPr>
          <w:rFonts w:cs="Times New Roman"/>
        </w:rPr>
        <w:fldChar w:fldCharType="end"/>
      </w:r>
      <w:r>
        <w:rPr>
          <w:rFonts w:cs="Times New Roman"/>
        </w:rPr>
        <w:t>. Yapılan çalışmalar ile gonadotropinlerin ve testis</w:t>
      </w:r>
      <w:r w:rsidR="006A3E84">
        <w:rPr>
          <w:rFonts w:cs="Times New Roman"/>
        </w:rPr>
        <w:t>deki</w:t>
      </w:r>
      <w:r>
        <w:rPr>
          <w:rFonts w:cs="Times New Roman"/>
        </w:rPr>
        <w:t xml:space="preserve"> testosteron yoksunluğunun, preleptoten ve pakiten spe</w:t>
      </w:r>
      <w:r w:rsidR="006A3E84">
        <w:rPr>
          <w:rFonts w:cs="Times New Roman"/>
        </w:rPr>
        <w:t xml:space="preserve">rmatositler ile </w:t>
      </w:r>
      <w:r w:rsidR="00B22EFC" w:rsidRPr="00B22EFC">
        <w:rPr>
          <w:rFonts w:cs="Times New Roman"/>
        </w:rPr>
        <w:t xml:space="preserve">19. adım yuvarlak spermatidlerin dahil olduğu </w:t>
      </w:r>
      <w:r w:rsidR="006A3E84">
        <w:rPr>
          <w:rFonts w:cs="Times New Roman"/>
        </w:rPr>
        <w:t>VII-VIII. dönem</w:t>
      </w:r>
      <w:r>
        <w:rPr>
          <w:rFonts w:cs="Times New Roman"/>
        </w:rPr>
        <w:t>deki yuvarlak ve uzun spermatidleri kapsayan germ hücrelerin</w:t>
      </w:r>
      <w:r w:rsidR="006A3E84">
        <w:rPr>
          <w:rFonts w:cs="Times New Roman"/>
        </w:rPr>
        <w:t>de</w:t>
      </w:r>
      <w:r>
        <w:rPr>
          <w:rFonts w:cs="Times New Roman"/>
        </w:rPr>
        <w:t xml:space="preserve"> apoptozise </w:t>
      </w:r>
      <w:r w:rsidR="006A3E84">
        <w:rPr>
          <w:rFonts w:cs="Times New Roman"/>
        </w:rPr>
        <w:t>neden olduğu</w:t>
      </w:r>
      <w:r>
        <w:rPr>
          <w:rFonts w:cs="Times New Roman"/>
        </w:rPr>
        <w:t xml:space="preserve"> bildirilmiştir. Geçici ısıya maruz kalma</w:t>
      </w:r>
      <w:r w:rsidR="006A3E84">
        <w:rPr>
          <w:rFonts w:cs="Times New Roman"/>
        </w:rPr>
        <w:t>,</w:t>
      </w:r>
      <w:r>
        <w:rPr>
          <w:rFonts w:cs="Times New Roman"/>
        </w:rPr>
        <w:t xml:space="preserve"> spermatogenik döngünün farklı aşamalarında apoptozun aktivasyonunu da indükler </w:t>
      </w:r>
      <w:r>
        <w:rPr>
          <w:rFonts w:cs="Times New Roman"/>
        </w:rPr>
        <w:fldChar w:fldCharType="begin">
          <w:fldData xml:space="preserve">PEVuZE5vdGU+PENpdGU+PEF1dGhvcj5TaW5oYSBIaWtpbTwvQXV0aG9yPjxZZWFyPjE5OTc8L1ll
YXI+PFJlY051bT4xMzU8L1JlY051bT48RGlzcGxheVRleHQ+KEhpa2ltLCBMdWUsIFlhbWFtb3Rv
LCBldCBhbC4sIDIwMDM7IFNpbmhhIEhpa2ltIGV0IGFsLiwgMTk5Nyk8L0Rpc3BsYXlUZXh0Pjxy
ZWNvcmQ+PHJlYy1udW1iZXI+MTM1PC9yZWMtbnVtYmVyPjxmb3JlaWduLWtleXM+PGtleSBhcHA9
IkVOIiBkYi1pZD0icmQ5YXB0enhsdHI5cDhlcHY1ZXZ3NTB0ZXd6Znd6OXdlMjB2IiB0aW1lc3Rh
bXA9IjE1Njc1ODM0MjciPjEzNTwva2V5PjwvZm9yZWlnbi1rZXlzPjxyZWYtdHlwZSBuYW1lPSJK
b3VybmFsIEFydGljbGUiPjE3PC9yZWYtdHlwZT48Y29udHJpYnV0b3JzPjxhdXRob3JzPjxhdXRo
b3I+U2luaGEgSGlraW0sIEFtaXlhIFA8L2F1dGhvcj48YXV0aG9yPlJhamF2YXNoaXN0aCwgVHJp
cGF0aGkgQjwvYXV0aG9yPjxhdXRob3I+SGlraW0sIEluZHJhbmkgU2luaGE8L2F1dGhvcj48YXV0
aG9yPkx1ZSwgWWFuaGU8L2F1dGhvcj48YXV0aG9yPkJvbmF2ZXJhLCBKdWFuIEo8L2F1dGhvcj48
YXV0aG9yPkxldW5nLCBBbmRyZXc8L2F1dGhvcj48YXV0aG9yPldhbmcsIENocmlzdGluYTwvYXV0
aG9yPjxhdXRob3I+U3dlcmRsb2ZmLCBSb25hbGQgUzwvYXV0aG9yPjwvYXV0aG9ycz48L2NvbnRy
aWJ1dG9ycz48dGl0bGVzPjx0aXRsZT5TaWduaWZpY2FuY2Ugb2YgYXBvcHRvc2lzIGluIHRoZSB0
ZW1wb3JhbCBhbmQgc3RhZ2Utc3BlY2lmaWMgbG9zcyBvZiBnZXJtIGNlbGxzIGluIHRoZSBhZHVs
dCByYXQgYWZ0ZXIgZ29uYWRvdHJvcGluIGRlcHJpdmF0aW9uPC90aXRsZT48c2Vjb25kYXJ5LXRp
dGxlPkJpb2xvZ3kgb2YgcmVwcm9kdWN0aW9uPC9zZWNvbmRhcnktdGl0bGU+PC90aXRsZXM+PHBl
cmlvZGljYWw+PGZ1bGwtdGl0bGU+QmlvbG9neSBvZiByZXByb2R1Y3Rpb248L2Z1bGwtdGl0bGU+
PC9wZXJpb2RpY2FsPjxwYWdlcz4xMTkzLTEyMDE8L3BhZ2VzPjx2b2x1bWU+NTc8L3ZvbHVtZT48
bnVtYmVyPjU8L251bWJlcj48ZGF0ZXM+PHllYXI+MTk5NzwveWVhcj48L2RhdGVzPjxpc2JuPjAw
MDYtMzM2MzwvaXNibj48dXJscz48L3VybHM+PC9yZWNvcmQ+PC9DaXRlPjxDaXRlPjxBdXRob3I+
SGlraW08L0F1dGhvcj48WWVhcj4yMDAzPC9ZZWFyPjxSZWNOdW0+MTM2PC9SZWNOdW0+PHJlY29y
ZD48cmVjLW51bWJlcj4xMzY8L3JlYy1udW1iZXI+PGZvcmVpZ24ta2V5cz48a2V5IGFwcD0iRU4i
IGRiLWlkPSJyZDlhcHR6eGx0cjlwOGVwdjVldnc1MHRld3pmd3o5d2UyMHYiIHRpbWVzdGFtcD0i
MTU2NzU4MzQ4MiI+MTM2PC9rZXk+PC9mb3JlaWduLWtleXM+PHJlZi10eXBlIG5hbWU9IkpvdXJu
YWwgQXJ0aWNsZSI+MTc8L3JlZi10eXBlPjxjb250cmlidXRvcnM+PGF1dGhvcnM+PGF1dGhvcj5I
aWtpbSwgQW1peWEgUCBTaW5oYTwvYXV0aG9yPjxhdXRob3I+THVlLCBZYW5oZTwvYXV0aG9yPjxh
dXRob3I+WWFtYW1vdG8sIENpbmR5IE08L2F1dGhvcj48YXV0aG9yPlZlcmEsIFlhbmlyYTwvYXV0
aG9yPjxhdXRob3I+Um9kcmlndWV6LCBTdXNhbmE8L2F1dGhvcj48YXV0aG9yPlllbiwgUGF1bGlu
ZSBIPC9hdXRob3I+PGF1dGhvcj5Tb2VuZywgS2V2aW48L2F1dGhvcj48YXV0aG9yPldhbmcsIENo
cmlzdGluYTwvYXV0aG9yPjxhdXRob3I+U3dlcmRsb2ZmLCBSb25hbGQgUzwvYXV0aG9yPjwvYXV0
aG9ycz48L2NvbnRyaWJ1dG9ycz48dGl0bGVzPjx0aXRsZT5LZXkgYXBvcHRvdGljIHBhdGh3YXlz
IGZvciBoZWF0LWluZHVjZWQgcHJvZ3JhbW1lZCBnZXJtIGNlbGwgZGVhdGggaW4gdGhlIHRlc3Rp
czwvdGl0bGU+PHNlY29uZGFyeS10aXRsZT5FbmRvY3Jpbm9sb2d5PC9zZWNvbmRhcnktdGl0bGU+
PC90aXRsZXM+PHBlcmlvZGljYWw+PGZ1bGwtdGl0bGU+RW5kb2NyaW5vbG9neTwvZnVsbC10aXRs
ZT48L3BlcmlvZGljYWw+PHBhZ2VzPjMxNjctMzE3NTwvcGFnZXM+PHZvbHVtZT4xNDQ8L3ZvbHVt
ZT48bnVtYmVyPjc8L251bWJlcj48ZGF0ZXM+PHllYXI+MjAwMzwveWVhcj48L2RhdGVzPjxpc2Ju
PjAwMTMtNzIyNzwvaXNibj48dXJscz48L3VybHM+PC9yZWNvcmQ+PC9DaXRlPjwvRW5kTm90ZT5=
</w:fldData>
        </w:fldChar>
      </w:r>
      <w:r>
        <w:rPr>
          <w:rFonts w:cs="Times New Roman"/>
        </w:rPr>
        <w:instrText xml:space="preserve"> ADDIN EN.CITE </w:instrText>
      </w:r>
      <w:r>
        <w:rPr>
          <w:rFonts w:cs="Times New Roman"/>
        </w:rPr>
        <w:fldChar w:fldCharType="begin">
          <w:fldData xml:space="preserve">PEVuZE5vdGU+PENpdGU+PEF1dGhvcj5TaW5oYSBIaWtpbTwvQXV0aG9yPjxZZWFyPjE5OTc8L1ll
YXI+PFJlY051bT4xMzU8L1JlY051bT48RGlzcGxheVRleHQ+KEhpa2ltLCBMdWUsIFlhbWFtb3Rv
LCBldCBhbC4sIDIwMDM7IFNpbmhhIEhpa2ltIGV0IGFsLiwgMTk5Nyk8L0Rpc3BsYXlUZXh0Pjxy
ZWNvcmQ+PHJlYy1udW1iZXI+MTM1PC9yZWMtbnVtYmVyPjxmb3JlaWduLWtleXM+PGtleSBhcHA9
IkVOIiBkYi1pZD0icmQ5YXB0enhsdHI5cDhlcHY1ZXZ3NTB0ZXd6Znd6OXdlMjB2IiB0aW1lc3Rh
bXA9IjE1Njc1ODM0MjciPjEzNTwva2V5PjwvZm9yZWlnbi1rZXlzPjxyZWYtdHlwZSBuYW1lPSJK
b3VybmFsIEFydGljbGUiPjE3PC9yZWYtdHlwZT48Y29udHJpYnV0b3JzPjxhdXRob3JzPjxhdXRo
b3I+U2luaGEgSGlraW0sIEFtaXlhIFA8L2F1dGhvcj48YXV0aG9yPlJhamF2YXNoaXN0aCwgVHJp
cGF0aGkgQjwvYXV0aG9yPjxhdXRob3I+SGlraW0sIEluZHJhbmkgU2luaGE8L2F1dGhvcj48YXV0
aG9yPkx1ZSwgWWFuaGU8L2F1dGhvcj48YXV0aG9yPkJvbmF2ZXJhLCBKdWFuIEo8L2F1dGhvcj48
YXV0aG9yPkxldW5nLCBBbmRyZXc8L2F1dGhvcj48YXV0aG9yPldhbmcsIENocmlzdGluYTwvYXV0
aG9yPjxhdXRob3I+U3dlcmRsb2ZmLCBSb25hbGQgUzwvYXV0aG9yPjwvYXV0aG9ycz48L2NvbnRy
aWJ1dG9ycz48dGl0bGVzPjx0aXRsZT5TaWduaWZpY2FuY2Ugb2YgYXBvcHRvc2lzIGluIHRoZSB0
ZW1wb3JhbCBhbmQgc3RhZ2Utc3BlY2lmaWMgbG9zcyBvZiBnZXJtIGNlbGxzIGluIHRoZSBhZHVs
dCByYXQgYWZ0ZXIgZ29uYWRvdHJvcGluIGRlcHJpdmF0aW9uPC90aXRsZT48c2Vjb25kYXJ5LXRp
dGxlPkJpb2xvZ3kgb2YgcmVwcm9kdWN0aW9uPC9zZWNvbmRhcnktdGl0bGU+PC90aXRsZXM+PHBl
cmlvZGljYWw+PGZ1bGwtdGl0bGU+QmlvbG9neSBvZiByZXByb2R1Y3Rpb248L2Z1bGwtdGl0bGU+
PC9wZXJpb2RpY2FsPjxwYWdlcz4xMTkzLTEyMDE8L3BhZ2VzPjx2b2x1bWU+NTc8L3ZvbHVtZT48
bnVtYmVyPjU8L251bWJlcj48ZGF0ZXM+PHllYXI+MTk5NzwveWVhcj48L2RhdGVzPjxpc2JuPjAw
MDYtMzM2MzwvaXNibj48dXJscz48L3VybHM+PC9yZWNvcmQ+PC9DaXRlPjxDaXRlPjxBdXRob3I+
SGlraW08L0F1dGhvcj48WWVhcj4yMDAzPC9ZZWFyPjxSZWNOdW0+MTM2PC9SZWNOdW0+PHJlY29y
ZD48cmVjLW51bWJlcj4xMzY8L3JlYy1udW1iZXI+PGZvcmVpZ24ta2V5cz48a2V5IGFwcD0iRU4i
IGRiLWlkPSJyZDlhcHR6eGx0cjlwOGVwdjVldnc1MHRld3pmd3o5d2UyMHYiIHRpbWVzdGFtcD0i
MTU2NzU4MzQ4MiI+MTM2PC9rZXk+PC9mb3JlaWduLWtleXM+PHJlZi10eXBlIG5hbWU9IkpvdXJu
YWwgQXJ0aWNsZSI+MTc8L3JlZi10eXBlPjxjb250cmlidXRvcnM+PGF1dGhvcnM+PGF1dGhvcj5I
aWtpbSwgQW1peWEgUCBTaW5oYTwvYXV0aG9yPjxhdXRob3I+THVlLCBZYW5oZTwvYXV0aG9yPjxh
dXRob3I+WWFtYW1vdG8sIENpbmR5IE08L2F1dGhvcj48YXV0aG9yPlZlcmEsIFlhbmlyYTwvYXV0
aG9yPjxhdXRob3I+Um9kcmlndWV6LCBTdXNhbmE8L2F1dGhvcj48YXV0aG9yPlllbiwgUGF1bGlu
ZSBIPC9hdXRob3I+PGF1dGhvcj5Tb2VuZywgS2V2aW48L2F1dGhvcj48YXV0aG9yPldhbmcsIENo
cmlzdGluYTwvYXV0aG9yPjxhdXRob3I+U3dlcmRsb2ZmLCBSb25hbGQgUzwvYXV0aG9yPjwvYXV0
aG9ycz48L2NvbnRyaWJ1dG9ycz48dGl0bGVzPjx0aXRsZT5LZXkgYXBvcHRvdGljIHBhdGh3YXlz
IGZvciBoZWF0LWluZHVjZWQgcHJvZ3JhbW1lZCBnZXJtIGNlbGwgZGVhdGggaW4gdGhlIHRlc3Rp
czwvdGl0bGU+PHNlY29uZGFyeS10aXRsZT5FbmRvY3Jpbm9sb2d5PC9zZWNvbmRhcnktdGl0bGU+
PC90aXRsZXM+PHBlcmlvZGljYWw+PGZ1bGwtdGl0bGU+RW5kb2NyaW5vbG9neTwvZnVsbC10aXRs
ZT48L3BlcmlvZGljYWw+PHBhZ2VzPjMxNjctMzE3NTwvcGFnZXM+PHZvbHVtZT4xNDQ8L3ZvbHVt
ZT48bnVtYmVyPjc8L251bWJlcj48ZGF0ZXM+PHllYXI+MjAwMzwveWVhcj48L2RhdGVzPjxpc2Ju
PjAwMTMtNzIyNzwvaXNibj48dXJscz48L3VybHM+PC9yZWNvcmQ+PC9DaXRlPjwvRW5kTm90ZT5=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r w:rsidR="008C0008">
        <w:rPr>
          <w:rFonts w:cs="Times New Roman"/>
          <w:noProof/>
        </w:rPr>
        <w:t xml:space="preserve">Hikim ve ark, 1997; </w:t>
      </w:r>
      <w:r>
        <w:rPr>
          <w:rFonts w:cs="Times New Roman"/>
          <w:noProof/>
        </w:rPr>
        <w:t>Hikim ve ark, 2003b</w:t>
      </w:r>
      <w:r w:rsidR="00B22EFC">
        <w:rPr>
          <w:rFonts w:cs="Times New Roman"/>
          <w:noProof/>
        </w:rPr>
        <w:t>; Hikim, 2011</w:t>
      </w:r>
      <w:r>
        <w:rPr>
          <w:rFonts w:cs="Times New Roman"/>
          <w:noProof/>
        </w:rPr>
        <w:t>)</w:t>
      </w:r>
      <w:r>
        <w:rPr>
          <w:rFonts w:cs="Times New Roman"/>
        </w:rPr>
        <w:fldChar w:fldCharType="end"/>
      </w:r>
      <w:r>
        <w:rPr>
          <w:rFonts w:cs="Times New Roman"/>
        </w:rPr>
        <w:t>.</w:t>
      </w:r>
    </w:p>
    <w:p w:rsidR="005D2898" w:rsidRDefault="00B22EFC" w:rsidP="00E94460">
      <w:pPr>
        <w:pStyle w:val="ListeParagraf"/>
        <w:spacing w:before="240"/>
        <w:ind w:left="0" w:firstLine="567"/>
        <w:rPr>
          <w:rFonts w:cs="Times New Roman"/>
        </w:rPr>
      </w:pPr>
      <w:r w:rsidRPr="00DD6D05">
        <w:rPr>
          <w:rFonts w:cs="Times New Roman"/>
        </w:rPr>
        <w:t>T</w:t>
      </w:r>
      <w:r w:rsidR="005D2898" w:rsidRPr="00DD6D05">
        <w:rPr>
          <w:rFonts w:cs="Times New Roman"/>
        </w:rPr>
        <w:t>estiküler</w:t>
      </w:r>
      <w:r>
        <w:rPr>
          <w:rFonts w:cs="Times New Roman"/>
        </w:rPr>
        <w:t xml:space="preserve"> </w:t>
      </w:r>
      <w:r w:rsidR="005D2898" w:rsidRPr="00DD6D05">
        <w:rPr>
          <w:rFonts w:cs="Times New Roman"/>
        </w:rPr>
        <w:t>hipertermi, erken ve geç evrelerde germ hücre apoptozisini indükler. I.’den IV. aşamaya kadar olan pakiten spermatositler ve erken spermatidler ile XII.’den XIV. aşamaya kadar olan aşamalardaki geç spermatositler ısıya en duyarlı olanlardır. Gerçekten de, hormon eksikliği ve testiküler hipertermiden sonra spermatogenezisin regresyonun</w:t>
      </w:r>
      <w:r w:rsidR="001334D7">
        <w:rPr>
          <w:rFonts w:cs="Times New Roman"/>
        </w:rPr>
        <w:t>un</w:t>
      </w:r>
      <w:r w:rsidR="005D2898" w:rsidRPr="00DD6D05">
        <w:rPr>
          <w:rFonts w:cs="Times New Roman"/>
        </w:rPr>
        <w:t xml:space="preserve"> düzenlenmesinde germ hücre apoptozisi önemli rol oynar</w:t>
      </w:r>
      <w:r w:rsidR="005D2898">
        <w:rPr>
          <w:rFonts w:cs="Times New Roman"/>
        </w:rPr>
        <w:t xml:space="preserve"> </w:t>
      </w:r>
      <w:r w:rsidR="005D2898">
        <w:rPr>
          <w:rFonts w:cs="Times New Roman"/>
        </w:rPr>
        <w:fldChar w:fldCharType="begin"/>
      </w:r>
      <w:r w:rsidR="005D2898">
        <w:rPr>
          <w:rFonts w:cs="Times New Roman"/>
        </w:rPr>
        <w:instrText xml:space="preserve"> ADDIN EN.CITE &lt;EndNote&gt;&lt;Cite&gt;&lt;Author&gt;Amiya P. Sinha Hikim&lt;/Author&gt;&lt;Year&gt;2011&lt;/Year&gt;&lt;RecNum&gt;137&lt;/RecNum&gt;&lt;DisplayText&gt;(Amiya P. Sinha Hikim, 2011)&lt;/DisplayText&gt;&lt;record&gt;&lt;rec-number&gt;137&lt;/rec-number&gt;&lt;foreign-keys&gt;&lt;key app="EN" db-id="rd9aptzxltr9p8epv5evw50tewzfwz9we20v" timestamp="1567584170"&gt;137&lt;/key&gt;&lt;/foreign-keys&gt;&lt;ref-type name="Book Section"&gt;5&lt;/ref-type&gt;&lt;contributors&gt;&lt;authors&gt;&lt;author&gt;&lt;style face="normal" font="default" size="100%"&gt;Amiya P. Sinha Hikim, Yue Jia, Yan-He Lue, Christina Wang,&lt;/style&gt;&lt;style face="normal" font="default" charset="162" size="100%"&gt; &lt;/style&gt;&lt;style face="normal" font="default" size="100%"&gt;and Ronald S. Swerdloff&lt;/style&gt;&lt;/author&gt;&lt;/authors&gt;&lt;secondary-authors&gt;&lt;author&gt;&lt;style face="normal" font="default" size="100%"&gt;Green, D&lt;/style&gt;&lt;style face="normal" font="default" charset="162" size="100%"&gt;R&lt;/style&gt;&lt;/author&gt;&lt;/secondary-authors&gt;&lt;/contributors&gt;&lt;titles&gt;&lt;title&gt;Apoptotic Signaling in Male Germ Cells&lt;/title&gt;&lt;secondary-title&gt;Apoptosis: physiology and pathology&lt;/secondary-title&gt;&lt;/titles&gt;&lt;pages&gt;&lt;style face="normal" font="default" charset="162" size="100%"&gt;283-294&lt;/style&gt;&lt;/pages&gt;&lt;dates&gt;&lt;year&gt;&lt;style face="normal" font="default" charset="162" size="100%"&gt;2011&lt;/style&gt;&lt;/year&gt;&lt;/dates&gt;&lt;publisher&gt;Cambridge University Press&lt;/publisher&gt;&lt;urls&gt;&lt;/urls&gt;&lt;/record&gt;&lt;/Cite&gt;&lt;/EndNote&gt;</w:instrText>
      </w:r>
      <w:r w:rsidR="005D2898">
        <w:rPr>
          <w:rFonts w:cs="Times New Roman"/>
        </w:rPr>
        <w:fldChar w:fldCharType="separate"/>
      </w:r>
      <w:r w:rsidR="005D2898">
        <w:rPr>
          <w:rFonts w:cs="Times New Roman"/>
          <w:noProof/>
        </w:rPr>
        <w:t>(Hikim, 2011)</w:t>
      </w:r>
      <w:r w:rsidR="005D2898">
        <w:rPr>
          <w:rFonts w:cs="Times New Roman"/>
        </w:rPr>
        <w:fldChar w:fldCharType="end"/>
      </w:r>
      <w:r w:rsidR="005D2898">
        <w:rPr>
          <w:rFonts w:cs="Times New Roman"/>
        </w:rPr>
        <w:t xml:space="preserve">. </w:t>
      </w:r>
      <w:r w:rsidR="005D2898" w:rsidRPr="00AD178D">
        <w:rPr>
          <w:rFonts w:cs="Times New Roman"/>
        </w:rPr>
        <w:t>Yaşamın ilerleyen dönemlerinde çevresel toksik maddeler, kemoterapotik ajanlar ve ısı gibi etkenlere maruz kalınması sonucu meydana gelen germ hücre hasarlarının elimine edilmesinde de apoptozisin önemli bir rolü bulunmaktadır</w:t>
      </w:r>
      <w:r w:rsidR="005D2898">
        <w:rPr>
          <w:rFonts w:cs="Times New Roman"/>
        </w:rPr>
        <w:t xml:space="preserve"> </w:t>
      </w:r>
      <w:r w:rsidR="005D2898">
        <w:rPr>
          <w:rFonts w:cs="Times New Roman"/>
        </w:rPr>
        <w:fldChar w:fldCharType="begin"/>
      </w:r>
      <w:r w:rsidR="005D2898">
        <w:rPr>
          <w:rFonts w:cs="Times New Roman"/>
        </w:rPr>
        <w:instrText xml:space="preserve"> ADDIN EN.CITE &lt;EndNote&gt;&lt;Cite&gt;&lt;Author&gt;Wang&lt;/Author&gt;&lt;Year&gt;2007&lt;/Year&gt;&lt;RecNum&gt;138&lt;/RecNum&gt;&lt;DisplayText&gt;(C. Wang et al., 2007)&lt;/DisplayText&gt;&lt;record&gt;&lt;rec-number&gt;138&lt;/rec-number&gt;&lt;foreign-keys&gt;&lt;key app="EN" db-id="rd9aptzxltr9p8epv5evw50tewzfwz9we20v" timestamp="1567584341"&gt;138&lt;/key&gt;&lt;/foreign-keys&gt;&lt;ref-type name="Journal Article"&gt;17&lt;/ref-type&gt;&lt;contributors&gt;&lt;authors&gt;&lt;author&gt;Wang, Christina&lt;/author&gt;&lt;author&gt;Cui, Yu-Gui&lt;/author&gt;&lt;author&gt;Wang, Xing-Hai&lt;/author&gt;&lt;author&gt;Jia, Yue&lt;/author&gt;&lt;author&gt;Sinha Hikim, Amiya&lt;/author&gt;&lt;author&gt;Lue, Yan-He&lt;/author&gt;&lt;author&gt;Tong, Jian-Son&lt;/author&gt;&lt;author&gt;Qian, Li-Xin&lt;/author&gt;&lt;author&gt;Sha, Jia-Hao&lt;/author&gt;&lt;author&gt;Zhou, Zuo-Min&lt;/author&gt;&lt;/authors&gt;&lt;/contributors&gt;&lt;titles&gt;&lt;title&gt;Transient scrotal hyperthermia and levonorgestrel enhance testosterone-induced spermatogenesis suppression in men through increased germ cell apoptosis&lt;/title&gt;&lt;secondary-title&gt;The Journal of Clinical Endocrinology &amp;amp; Metabolism&lt;/secondary-title&gt;&lt;/titles&gt;&lt;periodical&gt;&lt;full-title&gt;The Journal of Clinical Endocrinology &amp;amp; Metabolism&lt;/full-title&gt;&lt;/periodical&gt;&lt;pages&gt;3292-3304&lt;/pages&gt;&lt;volume&gt;92&lt;/volume&gt;&lt;number&gt;8&lt;/number&gt;&lt;dates&gt;&lt;year&gt;2007&lt;/year&gt;&lt;/dates&gt;&lt;isbn&gt;0021-972X&lt;/isbn&gt;&lt;urls&gt;&lt;/urls&gt;&lt;/record&gt;&lt;/Cite&gt;&lt;/EndNote&gt;</w:instrText>
      </w:r>
      <w:r w:rsidR="005D2898">
        <w:rPr>
          <w:rFonts w:cs="Times New Roman"/>
        </w:rPr>
        <w:fldChar w:fldCharType="separate"/>
      </w:r>
      <w:r w:rsidR="005D2898">
        <w:rPr>
          <w:rFonts w:cs="Times New Roman"/>
          <w:noProof/>
        </w:rPr>
        <w:t>(Wang ve ark, 2007)</w:t>
      </w:r>
      <w:r w:rsidR="005D2898">
        <w:rPr>
          <w:rFonts w:cs="Times New Roman"/>
        </w:rPr>
        <w:fldChar w:fldCharType="end"/>
      </w:r>
      <w:r w:rsidR="005D2898">
        <w:rPr>
          <w:rFonts w:cs="Times New Roman"/>
        </w:rPr>
        <w:t>.</w:t>
      </w:r>
    </w:p>
    <w:p w:rsidR="005D2898" w:rsidRDefault="005D2898" w:rsidP="005D2898">
      <w:pPr>
        <w:pStyle w:val="ListeParagraf"/>
        <w:spacing w:before="240"/>
        <w:ind w:left="0" w:firstLine="708"/>
        <w:rPr>
          <w:rFonts w:cs="Times New Roman"/>
        </w:rPr>
      </w:pPr>
    </w:p>
    <w:p w:rsidR="005D2898" w:rsidRDefault="005D2898" w:rsidP="005D2898">
      <w:pPr>
        <w:pStyle w:val="ListeParagraf"/>
        <w:spacing w:before="240"/>
        <w:ind w:left="0" w:firstLine="708"/>
        <w:rPr>
          <w:rFonts w:cs="Times New Roman"/>
        </w:rPr>
      </w:pPr>
    </w:p>
    <w:p w:rsidR="005D2898" w:rsidRPr="001E61B2" w:rsidRDefault="005D2898" w:rsidP="00850EB6">
      <w:pPr>
        <w:pStyle w:val="Balk3"/>
      </w:pPr>
      <w:bookmarkStart w:id="96" w:name="_Toc26096071"/>
      <w:r w:rsidRPr="001E61B2">
        <w:t>2.1.12. Spermatogenik Hücrelerde Bulunan Hsp70 Proteinleri</w:t>
      </w:r>
      <w:bookmarkEnd w:id="96"/>
    </w:p>
    <w:p w:rsidR="005D2898" w:rsidRDefault="005D2898" w:rsidP="005D2898">
      <w:pPr>
        <w:jc w:val="left"/>
        <w:rPr>
          <w:rFonts w:cs="Times New Roman"/>
          <w:b/>
          <w:szCs w:val="24"/>
        </w:rPr>
      </w:pPr>
    </w:p>
    <w:p w:rsidR="00F9403C" w:rsidRDefault="005D2898" w:rsidP="00E94460">
      <w:pPr>
        <w:ind w:firstLine="567"/>
        <w:rPr>
          <w:rFonts w:cs="Times New Roman"/>
          <w:b/>
          <w:szCs w:val="24"/>
        </w:rPr>
      </w:pPr>
      <w:r>
        <w:rPr>
          <w:rFonts w:cs="Times New Roman"/>
          <w:szCs w:val="24"/>
        </w:rPr>
        <w:t>I</w:t>
      </w:r>
      <w:r w:rsidRPr="0050709E">
        <w:rPr>
          <w:rFonts w:cs="Times New Roman"/>
          <w:szCs w:val="24"/>
        </w:rPr>
        <w:t>sı şok protein</w:t>
      </w:r>
      <w:r w:rsidR="001334D7">
        <w:rPr>
          <w:rFonts w:cs="Times New Roman"/>
          <w:szCs w:val="24"/>
        </w:rPr>
        <w:t>leri</w:t>
      </w:r>
      <w:r w:rsidRPr="0050709E">
        <w:rPr>
          <w:rFonts w:cs="Times New Roman"/>
          <w:szCs w:val="24"/>
        </w:rPr>
        <w:t xml:space="preserve"> 70 (Heat shock protein</w:t>
      </w:r>
      <w:r w:rsidR="001334D7">
        <w:rPr>
          <w:rFonts w:cs="Times New Roman"/>
          <w:szCs w:val="24"/>
        </w:rPr>
        <w:t>s</w:t>
      </w:r>
      <w:r w:rsidRPr="0050709E">
        <w:rPr>
          <w:rFonts w:cs="Times New Roman"/>
          <w:szCs w:val="24"/>
        </w:rPr>
        <w:t xml:space="preserve"> 70</w:t>
      </w:r>
      <w:r>
        <w:rPr>
          <w:rFonts w:cs="Times New Roman"/>
          <w:szCs w:val="24"/>
        </w:rPr>
        <w:t xml:space="preserve"> </w:t>
      </w:r>
      <w:r w:rsidRPr="0050709E">
        <w:rPr>
          <w:rFonts w:cs="Times New Roman"/>
          <w:szCs w:val="24"/>
        </w:rPr>
        <w:t>/</w:t>
      </w:r>
      <w:r>
        <w:rPr>
          <w:rFonts w:cs="Times New Roman"/>
          <w:szCs w:val="24"/>
        </w:rPr>
        <w:t xml:space="preserve"> Hsp</w:t>
      </w:r>
      <w:r w:rsidRPr="0050709E">
        <w:rPr>
          <w:rFonts w:cs="Times New Roman"/>
          <w:szCs w:val="24"/>
        </w:rPr>
        <w:t>70)</w:t>
      </w:r>
      <w:r>
        <w:rPr>
          <w:rFonts w:cs="Times New Roman"/>
          <w:szCs w:val="24"/>
        </w:rPr>
        <w:t>;</w:t>
      </w:r>
      <w:r w:rsidRPr="00C1631C">
        <w:rPr>
          <w:rFonts w:cs="Times New Roman"/>
          <w:szCs w:val="24"/>
        </w:rPr>
        <w:t xml:space="preserve"> diğer proteinlerin katlanma işlemi</w:t>
      </w:r>
      <w:r>
        <w:rPr>
          <w:rFonts w:cs="Times New Roman"/>
          <w:szCs w:val="24"/>
        </w:rPr>
        <w:t>ne</w:t>
      </w:r>
      <w:r w:rsidRPr="00C1631C">
        <w:rPr>
          <w:rFonts w:cs="Times New Roman"/>
          <w:szCs w:val="24"/>
        </w:rPr>
        <w:t xml:space="preserve">, transport ve hücre içindeki multiprotein komplekslerinin oluşturulmasına yardım eden moleküler şaperonlar olarak hizmet ederler. Spermatogenik hücrelerde, ER’de bulunan </w:t>
      </w:r>
      <w:r w:rsidR="001334D7">
        <w:rPr>
          <w:rFonts w:cs="Times New Roman"/>
          <w:szCs w:val="24"/>
        </w:rPr>
        <w:t>GRP78</w:t>
      </w:r>
      <w:r w:rsidRPr="00C1631C">
        <w:rPr>
          <w:rFonts w:cs="Times New Roman"/>
          <w:szCs w:val="24"/>
        </w:rPr>
        <w:t xml:space="preserve"> ve mitokondri içinde bulunan GRP75 dahil olmak üzere en az 7 adet H</w:t>
      </w:r>
      <w:r>
        <w:rPr>
          <w:rFonts w:cs="Times New Roman"/>
          <w:szCs w:val="24"/>
        </w:rPr>
        <w:t>sp</w:t>
      </w:r>
      <w:r w:rsidRPr="00C1631C">
        <w:rPr>
          <w:rFonts w:cs="Times New Roman"/>
          <w:szCs w:val="24"/>
        </w:rPr>
        <w:t>70 proteini va</w:t>
      </w:r>
      <w:r>
        <w:rPr>
          <w:rFonts w:cs="Times New Roman"/>
          <w:szCs w:val="24"/>
        </w:rPr>
        <w:t>rdır. Bununla birlikte, çoğu Hsp</w:t>
      </w:r>
      <w:r w:rsidRPr="00C1631C">
        <w:rPr>
          <w:rFonts w:cs="Times New Roman"/>
          <w:szCs w:val="24"/>
        </w:rPr>
        <w:t>70 proteini, sitoplazma içinde yerleşik bulunmaktadır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&lt;EndNote&gt;&lt;Cite&gt;&lt;Author&gt;Goldberg&lt;/Author&gt;&lt;Year&gt;2000&lt;/Year&gt;&lt;RecNum&gt;139&lt;/RecNum&gt;&lt;DisplayText&gt;(Goldberg, 2000)&lt;/DisplayText&gt;&lt;record&gt;&lt;rec-number&gt;139&lt;/rec-number&gt;&lt;foreign-keys&gt;&lt;key app="EN" db-id="rd9aptzxltr9p8epv5evw50tewzfwz9we20v" timestamp="1567584791"&gt;139&lt;/key&gt;&lt;/foreign-keys&gt;&lt;ref-type name="Book"&gt;6&lt;/ref-type&gt;&lt;contributors&gt;&lt;authors&gt;&lt;author&gt;Goldberg, Erwin&lt;/author&gt;&lt;/authors&gt;&lt;/contributors&gt;&lt;titles&gt;&lt;title&gt;The testis: from stem cell to sperm function&lt;/title&gt;&lt;/titles&gt;&lt;dates&gt;&lt;year&gt;2000&lt;/year&gt;&lt;/dates&gt;&lt;publisher&gt;Springer&lt;/publisher&gt;&lt;isbn&gt;0387950249&lt;/isbn&gt;&lt;urls&gt;&lt;/urls&gt;&lt;/record&gt;&lt;/Cite&gt;&lt;/EndNote&gt;</w:instrText>
      </w:r>
      <w:r>
        <w:rPr>
          <w:rFonts w:cs="Times New Roman"/>
          <w:szCs w:val="24"/>
        </w:rPr>
        <w:fldChar w:fldCharType="separate"/>
      </w:r>
      <w:r>
        <w:rPr>
          <w:rFonts w:cs="Times New Roman"/>
          <w:noProof/>
          <w:szCs w:val="24"/>
        </w:rPr>
        <w:t>(Goldberg, 2000)</w:t>
      </w:r>
      <w:r>
        <w:rPr>
          <w:rFonts w:cs="Times New Roman"/>
          <w:szCs w:val="24"/>
        </w:rPr>
        <w:fldChar w:fldCharType="end"/>
      </w:r>
      <w:r>
        <w:rPr>
          <w:rFonts w:cs="Times New Roman"/>
          <w:szCs w:val="24"/>
        </w:rPr>
        <w:t>. Hsp70-2 ile Hsp</w:t>
      </w:r>
      <w:r w:rsidRPr="00C40EF1">
        <w:rPr>
          <w:rFonts w:cs="Times New Roman"/>
          <w:szCs w:val="24"/>
        </w:rPr>
        <w:t>70T, gelişimsel olarak düzenlenmiş ve yalnızca spesifik olarak spermatogen</w:t>
      </w:r>
      <w:r>
        <w:rPr>
          <w:rFonts w:cs="Times New Roman"/>
          <w:szCs w:val="24"/>
        </w:rPr>
        <w:t>ik hücrelerde eksprese edilen Hsp70 ailesinin iki üyesidir. Hsp</w:t>
      </w:r>
      <w:r w:rsidRPr="00C40EF1">
        <w:rPr>
          <w:rFonts w:cs="Times New Roman"/>
          <w:szCs w:val="24"/>
        </w:rPr>
        <w:t>70-2 proteini, spermatogenezin mayotik fazında sentezlenir ve pakiten spermatositlerinde bol miktarda bulunur. Yapılan bir çal</w:t>
      </w:r>
      <w:r>
        <w:rPr>
          <w:rFonts w:cs="Times New Roman"/>
          <w:szCs w:val="24"/>
        </w:rPr>
        <w:t>ışmada, Hsp</w:t>
      </w:r>
      <w:r w:rsidRPr="00C40EF1">
        <w:rPr>
          <w:rFonts w:cs="Times New Roman"/>
          <w:szCs w:val="24"/>
        </w:rPr>
        <w:t xml:space="preserve">70-2’nin mayozda yer alan proteinler için bir şaperon olup olmadığını anlamak için nakavt </w:t>
      </w:r>
      <w:r>
        <w:rPr>
          <w:rFonts w:cs="Times New Roman"/>
          <w:szCs w:val="24"/>
        </w:rPr>
        <w:t>prosedürü kullanılarak Hsp</w:t>
      </w:r>
      <w:r w:rsidRPr="00C40EF1">
        <w:rPr>
          <w:rFonts w:cs="Times New Roman"/>
          <w:szCs w:val="24"/>
        </w:rPr>
        <w:t>70-2 bulunma</w:t>
      </w:r>
      <w:r>
        <w:rPr>
          <w:rFonts w:cs="Times New Roman"/>
          <w:szCs w:val="24"/>
        </w:rPr>
        <w:t>yan erkek farelerin infertil, Hsp</w:t>
      </w:r>
      <w:r w:rsidRPr="00C40EF1">
        <w:rPr>
          <w:rFonts w:cs="Times New Roman"/>
          <w:szCs w:val="24"/>
        </w:rPr>
        <w:t>70-2 bulunmayan dişilerin ise fertil olduğu bulunmuştur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&lt;EndNote&gt;&lt;Cite&gt;&lt;Author&gt;Eddy&lt;/Author&gt;&lt;Year&gt;1999&lt;/Year&gt;&lt;RecNum&gt;140&lt;/RecNum&gt;&lt;DisplayText&gt;(Eddy, 1999)&lt;/DisplayText&gt;&lt;record&gt;&lt;rec-number&gt;140&lt;/rec-number&gt;&lt;foreign-keys&gt;&lt;key app="EN" db-id="rd9aptzxltr9p8epv5evw50tewzfwz9we20v" timestamp="1567585049"&gt;140&lt;/key&gt;&lt;/foreign-keys&gt;&lt;ref-type name="Journal Article"&gt;17&lt;/ref-type&gt;&lt;contributors&gt;&lt;authors&gt;&lt;author&gt;Eddy, Edward M&lt;/author&gt;&lt;/authors&gt;&lt;/contributors&gt;&lt;titles&gt;&lt;title&gt;Role of heat shock protein HSP70-2 in spermatogenesis&lt;/title&gt;&lt;secondary-title&gt;Reviews of reproduction&lt;/secondary-title&gt;&lt;/titles&gt;&lt;periodical&gt;&lt;full-title&gt;Reviews of reproduction&lt;/full-title&gt;&lt;/periodical&gt;&lt;pages&gt;23-30&lt;/pages&gt;&lt;volume&gt;4&lt;/volume&gt;&lt;number&gt;1&lt;/number&gt;&lt;dates&gt;&lt;year&gt;1999&lt;/year&gt;&lt;/dates&gt;&lt;isbn&gt;1470-1626&lt;/isbn&gt;&lt;urls&gt;&lt;/urls&gt;&lt;/record&gt;&lt;/Cite&gt;&lt;/EndNote&gt;</w:instrText>
      </w:r>
      <w:r>
        <w:rPr>
          <w:rFonts w:cs="Times New Roman"/>
          <w:szCs w:val="24"/>
        </w:rPr>
        <w:fldChar w:fldCharType="separate"/>
      </w:r>
      <w:r>
        <w:rPr>
          <w:rFonts w:cs="Times New Roman"/>
          <w:noProof/>
          <w:szCs w:val="24"/>
        </w:rPr>
        <w:t>(Eddy, 1999)</w:t>
      </w:r>
      <w:r>
        <w:rPr>
          <w:rFonts w:cs="Times New Roman"/>
          <w:szCs w:val="24"/>
        </w:rPr>
        <w:fldChar w:fldCharType="end"/>
      </w:r>
      <w:r>
        <w:rPr>
          <w:rFonts w:cs="Times New Roman"/>
          <w:szCs w:val="24"/>
        </w:rPr>
        <w:t>.</w:t>
      </w:r>
    </w:p>
    <w:p w:rsidR="00526050" w:rsidRPr="001E61B2" w:rsidRDefault="00526050" w:rsidP="00850EB6">
      <w:pPr>
        <w:pStyle w:val="Balk3"/>
      </w:pPr>
      <w:bookmarkStart w:id="97" w:name="_Toc26096072"/>
      <w:r w:rsidRPr="001E61B2">
        <w:lastRenderedPageBreak/>
        <w:t xml:space="preserve">2.1.13. </w:t>
      </w:r>
      <w:r w:rsidR="005D2898" w:rsidRPr="001E61B2">
        <w:t>Erkek Hipotalamik-Hipofiz-Gonadal Eksen</w:t>
      </w:r>
      <w:bookmarkEnd w:id="97"/>
    </w:p>
    <w:p w:rsidR="00526050" w:rsidRDefault="00526050" w:rsidP="00526050">
      <w:pPr>
        <w:jc w:val="left"/>
        <w:rPr>
          <w:rFonts w:cs="Times New Roman"/>
          <w:b/>
          <w:szCs w:val="24"/>
        </w:rPr>
      </w:pPr>
    </w:p>
    <w:p w:rsidR="00526050" w:rsidRDefault="00526050" w:rsidP="00E94460">
      <w:pPr>
        <w:pStyle w:val="ListeParagraf"/>
        <w:ind w:left="0" w:firstLine="567"/>
        <w:rPr>
          <w:rFonts w:cs="Times New Roman"/>
          <w:szCs w:val="24"/>
        </w:rPr>
      </w:pPr>
      <w:r w:rsidRPr="00FC5611">
        <w:rPr>
          <w:rFonts w:cs="Times New Roman"/>
          <w:szCs w:val="24"/>
        </w:rPr>
        <w:t>Spermatogenezisi ve androjen biyosentezini teşvik etme rolü bulunan erkek hipotalamik-hipofiz-gonodal eksen çok hassas</w:t>
      </w:r>
      <w:r>
        <w:rPr>
          <w:rFonts w:cs="Times New Roman"/>
          <w:szCs w:val="24"/>
        </w:rPr>
        <w:t xml:space="preserve"> bir</w:t>
      </w:r>
      <w:r w:rsidR="001334D7">
        <w:rPr>
          <w:rFonts w:cs="Times New Roman"/>
          <w:szCs w:val="24"/>
        </w:rPr>
        <w:t xml:space="preserve"> kontrol sistemidir. Bu eksen</w:t>
      </w:r>
      <w:r w:rsidRPr="00FC5611">
        <w:rPr>
          <w:rFonts w:cs="Times New Roman"/>
          <w:szCs w:val="24"/>
        </w:rPr>
        <w:t xml:space="preserve"> birçok seviyede çalışan, karmaşık, dinamik, kontrol edilen ve çok iyi bir şekilde düzenlenmiş bir sistemdir.   Hi</w:t>
      </w:r>
      <w:r w:rsidR="001334D7">
        <w:rPr>
          <w:rFonts w:cs="Times New Roman"/>
          <w:szCs w:val="24"/>
        </w:rPr>
        <w:t>potalamus, hipofiz ve testisler,</w:t>
      </w:r>
      <w:r w:rsidRPr="00FC5611">
        <w:rPr>
          <w:rFonts w:cs="Times New Roman"/>
          <w:szCs w:val="24"/>
        </w:rPr>
        <w:t xml:space="preserve">  kendi sentezlerini ve sekresyonlarını kontrol etmek için reprodüktif eksen içerisinde birçok </w:t>
      </w:r>
      <w:r w:rsidR="001334D7">
        <w:rPr>
          <w:rFonts w:cs="Times New Roman"/>
          <w:szCs w:val="24"/>
        </w:rPr>
        <w:t>aşamada</w:t>
      </w:r>
      <w:r w:rsidRPr="00FC5611">
        <w:rPr>
          <w:rFonts w:cs="Times New Roman"/>
          <w:szCs w:val="24"/>
        </w:rPr>
        <w:t xml:space="preserve"> f</w:t>
      </w:r>
      <w:r>
        <w:rPr>
          <w:rFonts w:cs="Times New Roman"/>
          <w:szCs w:val="24"/>
        </w:rPr>
        <w:t>e</w:t>
      </w:r>
      <w:r w:rsidR="001334D7">
        <w:rPr>
          <w:rFonts w:cs="Times New Roman"/>
          <w:szCs w:val="24"/>
        </w:rPr>
        <w:t>edback hormonlarını ve peptidleri salgılarlar</w:t>
      </w:r>
      <w:r>
        <w:rPr>
          <w:rFonts w:cs="Times New Roman"/>
          <w:szCs w:val="24"/>
        </w:rPr>
        <w:t>. Hipotalamustaki spesifik nöro</w:t>
      </w:r>
      <w:r w:rsidRPr="00FC5611">
        <w:rPr>
          <w:rFonts w:cs="Times New Roman"/>
          <w:szCs w:val="24"/>
        </w:rPr>
        <w:t>nlar taraf</w:t>
      </w:r>
      <w:r>
        <w:rPr>
          <w:rFonts w:cs="Times New Roman"/>
          <w:szCs w:val="24"/>
        </w:rPr>
        <w:t>ından</w:t>
      </w:r>
      <w:r w:rsidR="005B2BA3">
        <w:rPr>
          <w:rFonts w:cs="Times New Roman"/>
          <w:szCs w:val="24"/>
        </w:rPr>
        <w:t xml:space="preserve"> GnRH</w:t>
      </w:r>
      <w:r w:rsidRPr="00FC5611">
        <w:rPr>
          <w:rFonts w:cs="Times New Roman"/>
          <w:szCs w:val="24"/>
        </w:rPr>
        <w:t xml:space="preserve"> salgılanır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&lt;EndNote&gt;&lt;Cite&gt;&lt;Author&gt;Hwang&lt;/Author&gt;&lt;Year&gt;2013&lt;/Year&gt;&lt;RecNum&gt;143&lt;/RecNum&gt;&lt;DisplayText&gt;(Hwang, Ridgeway, &amp;amp; Lamb, 2013)&lt;/DisplayText&gt;&lt;record&gt;&lt;rec-number&gt;143&lt;/rec-number&gt;&lt;foreign-keys&gt;&lt;key app="EN" db-id="rd9aptzxltr9p8epv5evw50tewzfwz9we20v" timestamp="1567588102"&gt;143&lt;/key&gt;&lt;/foreign-keys&gt;&lt;ref-type name="Book Section"&gt;5&lt;/ref-type&gt;&lt;contributors&gt;&lt;authors&gt;&lt;author&gt;Hwang, Kathleen&lt;/author&gt;&lt;author&gt;Ridgeway, Alex&lt;/author&gt;&lt;author&gt;Lamb, Dolores J.&lt;/author&gt;&lt;/authors&gt;&lt;secondary-authors&gt;&lt;author&gt;Mulhall, John P.&lt;/author&gt;&lt;/secondary-authors&gt;&lt;/contributors&gt;&lt;titles&gt;&lt;title&gt;Spermatogenesis&lt;/title&gt;&lt;secondary-title&gt;Fertility Preservation in Male Cancer Patients&lt;/secondary-title&gt;&lt;/titles&gt;&lt;pages&gt;11-22&lt;/pages&gt;&lt;dates&gt;&lt;year&gt;2013&lt;/year&gt;&lt;/dates&gt;&lt;pub-location&gt;Cambridge&lt;/pub-location&gt;&lt;publisher&gt;Cambridge University Press&lt;/publisher&gt;&lt;isbn&gt;9781107012127&lt;/isbn&gt;&lt;urls&gt;&lt;related-urls&gt;&lt;url&gt;https://www.cambridge.org/core/books/fertility-preservation-in-male-cancer-patients/spermatogenesis/4CD3A4E1FE2836C8C63EE9D101991B88&lt;/url&gt;&lt;/related-urls&gt;&lt;/urls&gt;&lt;electronic-resource-num&gt;DOI: 10.1017/CBO9780511997761.002&lt;/electronic-resource-num&gt;&lt;remote-database-name&gt;Cambridge Core&lt;/remote-database-name&gt;&lt;remote-database-provider&gt;Cambridge University Press&lt;/remote-database-provider&gt;&lt;/record&gt;&lt;/Cite&gt;&lt;/EndNote&gt;</w:instrText>
      </w:r>
      <w:r>
        <w:rPr>
          <w:rFonts w:cs="Times New Roman"/>
          <w:szCs w:val="24"/>
        </w:rPr>
        <w:fldChar w:fldCharType="separate"/>
      </w:r>
      <w:r>
        <w:rPr>
          <w:rFonts w:cs="Times New Roman"/>
          <w:noProof/>
          <w:szCs w:val="24"/>
        </w:rPr>
        <w:t>(Hwang ve ark, 2013)</w:t>
      </w:r>
      <w:r>
        <w:rPr>
          <w:rFonts w:cs="Times New Roman"/>
          <w:szCs w:val="24"/>
        </w:rPr>
        <w:fldChar w:fldCharType="end"/>
      </w:r>
      <w:r w:rsidRPr="00FC5611">
        <w:rPr>
          <w:rFonts w:cs="Times New Roman"/>
          <w:szCs w:val="24"/>
        </w:rPr>
        <w:t>. GnRH hipofizyal portal dolaşım yoluyla ön hipofiz bezine taşınır. Burada GnRH, LH ile FSH sentezi ve salgısını düzenlemek için, belirli bir hipofiz hücre tipi üzerinde</w:t>
      </w:r>
      <w:r w:rsidR="00336F6F">
        <w:rPr>
          <w:rFonts w:cs="Times New Roman"/>
          <w:szCs w:val="24"/>
        </w:rPr>
        <w:t>,</w:t>
      </w:r>
      <w:r w:rsidRPr="00FC5611">
        <w:rPr>
          <w:rFonts w:cs="Times New Roman"/>
          <w:szCs w:val="24"/>
        </w:rPr>
        <w:t xml:space="preserve"> kendine ait reseptörlerine bağlanırlar</w:t>
      </w:r>
      <w:r>
        <w:rPr>
          <w:rFonts w:cs="Times New Roman"/>
          <w:szCs w:val="24"/>
        </w:rPr>
        <w:t xml:space="preserve"> </w:t>
      </w:r>
      <w:r>
        <w:rPr>
          <w:rFonts w:cs="Times New Roman"/>
          <w:szCs w:val="24"/>
        </w:rPr>
        <w:fldChar w:fldCharType="begin">
          <w:fldData xml:space="preserve">PEVuZE5vdGU+PENpdGU+PEF1dGhvcj5CbGlzczwvQXV0aG9yPjxZZWFyPjIwMTA8L1llYXI+PFJl
Y051bT4yODE8L1JlY051bT48RGlzcGxheVRleHQ+KEJsaXNzLCBOYXZyYXRpbCwgWGllLCAmYW1w
OyBSb2JlcnNvbiwgMjAxMCk8L0Rpc3BsYXlUZXh0PjxyZWNvcmQ+PHJlYy1udW1iZXI+MjgxPC9y
ZWMtbnVtYmVyPjxmb3JlaWduLWtleXM+PGtleSBhcHA9IkVOIiBkYi1pZD0icmQ5YXB0enhsdHI5
cDhlcHY1ZXZ3NTB0ZXd6Znd6OXdlMjB2IiB0aW1lc3RhbXA9IjE1NjgyMjk3MzkiPjI4MTwva2V5
PjwvZm9yZWlnbi1rZXlzPjxyZWYtdHlwZSBuYW1lPSJKb3VybmFsIEFydGljbGUiPjE3PC9yZWYt
dHlwZT48Y29udHJpYnV0b3JzPjxhdXRob3JzPjxhdXRob3I+Qmxpc3MsIFN0dWFydCBQLjwvYXV0
aG9yPjxhdXRob3I+TmF2cmF0aWwsIEFteSBNLjwvYXV0aG9yPjxhdXRob3I+WGllLCBKaWFuanVu
PC9hdXRob3I+PGF1dGhvcj5Sb2JlcnNvbiwgTWFyayBTLjwvYXV0aG9yPjwvYXV0aG9ycz48L2Nv
bnRyaWJ1dG9ycz48dGl0bGVzPjx0aXRsZT5HblJIIHNpZ25hbGluZywgdGhlIGdvbmFkb3Ryb3Bl
IGFuZCBlbmRvY3JpbmUgY29udHJvbCBvZiBmZXJ0aWxpdHk8L3RpdGxlPjxzZWNvbmRhcnktdGl0
bGU+RnJvbnRpZXJzIGluIG5ldXJvZW5kb2NyaW5vbG9neTwvc2Vjb25kYXJ5LXRpdGxlPjxhbHQt
dGl0bGU+RnJvbnQgTmV1cm9lbmRvY3Jpbm9sPC9hbHQtdGl0bGU+PC90aXRsZXM+PHBlcmlvZGlj
YWw+PGZ1bGwtdGl0bGU+RnJvbnRpZXJzIGluIG5ldXJvZW5kb2NyaW5vbG9neTwvZnVsbC10aXRs
ZT48YWJici0xPkZyb250IE5ldXJvZW5kb2NyaW5vbDwvYWJici0xPjwvcGVyaW9kaWNhbD48YWx0
LXBlcmlvZGljYWw+PGZ1bGwtdGl0bGU+RnJvbnRpZXJzIGluIG5ldXJvZW5kb2NyaW5vbG9neTwv
ZnVsbC10aXRsZT48YWJici0xPkZyb250IE5ldXJvZW5kb2NyaW5vbDwvYWJici0xPjwvYWx0LXBl
cmlvZGljYWw+PHBhZ2VzPjMyMi0zNDA8L3BhZ2VzPjx2b2x1bWU+MzE8L3ZvbHVtZT48bnVtYmVy
PjM8L251bWJlcj48ZWRpdGlvbj4yMDEwLzA1LzA2PC9lZGl0aW9uPjxrZXl3b3Jkcz48a2V5d29y
ZD5BbmltYWxzPC9rZXl3b3JkPjxrZXl3b3JkPkVuZG9jcmluZSBTeXN0ZW0vcGh5c2lvbG9neTwv
a2V5d29yZD48a2V5d29yZD5GZW1hbGU8L2tleXdvcmQ+PGtleXdvcmQ+RmVydGlsaXR5LypwaHlz
aW9sb2d5PC9rZXl3b3JkPjxrZXl3b3JkPkdvbmFkb3Ryb3Bocy9tZXRhYm9saXNtLypwaHlzaW9s
b2d5PC9rZXl3b3JkPjxrZXl3b3JkPkdvbmFkb3Ryb3Bpbi1SZWxlYXNpbmcgSG9ybW9uZS8qbWV0
YWJvbGlzbS9waHlzaW9sb2d5PC9rZXl3b3JkPjxrZXl3b3JkPkdvbmFkcy9tZXRhYm9saXNtL3Bo
eXNpb2xvZ3k8L2tleXdvcmQ+PGtleXdvcmQ+SHVtYW5zPC9rZXl3b3JkPjxrZXl3b3JkPkh5cG90
aGFsYW1vLUh5cG9waHlzZWFsIFN5c3RlbS9tZXRhYm9saXNtL3BoeXNpb2xvZ3k8L2tleXdvcmQ+
PGtleXdvcmQ+TWFsZTwva2V5d29yZD48a2V5d29yZD5NaWNlPC9rZXl3b3JkPjxrZXl3b3JkPk1v
ZGVscywgQmlvbG9naWNhbDwva2V5d29yZD48a2V5d29yZD5TaWduYWwgVHJhbnNkdWN0aW9uL3Bo
eXNpb2xvZ3k8L2tleXdvcmQ+PC9rZXl3b3Jkcz48ZGF0ZXM+PHllYXI+MjAxMDwveWVhcj48L2Rh
dGVzPjxpc2JuPjEwOTUtNjgwOCYjeEQ7MDA5MS0zMDIyPC9pc2JuPjxhY2Nlc3Npb24tbnVtPjIw
NDUxNTQzPC9hY2Nlc3Npb24tbnVtPjx1cmxzPjxyZWxhdGVkLXVybHM+PHVybD5odHRwczovL3d3
dy5uY2JpLm5sbS5uaWguZ292L3B1Ym1lZC8yMDQ1MTU0MzwvdXJsPjx1cmw+aHR0cHM6Ly93d3cu
bmNiaS5ubG0ubmloLmdvdi9wbWMvYXJ0aWNsZXMvUE1DMjkyMzg1Mi88L3VybD48L3JlbGF0ZWQt
dXJscz48L3VybHM+PGVsZWN0cm9uaWMtcmVzb3VyY2UtbnVtPjEwLjEwMTYvai55ZnJuZS4yMDEw
LjA0LjAwMjwvZWxlY3Ryb25pYy1yZXNvdXJjZS1udW0+PHJlbW90ZS1kYXRhYmFzZS1uYW1lPlB1
Yk1lZDwvcmVtb3RlLWRhdGFiYXNlLW5hbWU+PGxhbmd1YWdlPmVuZzwvbGFuZ3VhZ2U+PC9yZWNv
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PEVuZE5vdGU+PENpdGU+PEF1dGhvcj5CbGlzczwvQXV0aG9yPjxZZWFyPjIwMTA8L1llYXI+PFJl
Y051bT4yODE8L1JlY051bT48RGlzcGxheVRleHQ+KEJsaXNzLCBOYXZyYXRpbCwgWGllLCAmYW1w
OyBSb2JlcnNvbiwgMjAxMCk8L0Rpc3BsYXlUZXh0PjxyZWNvcmQ+PHJlYy1udW1iZXI+MjgxPC9y
ZWMtbnVtYmVyPjxmb3JlaWduLWtleXM+PGtleSBhcHA9IkVOIiBkYi1pZD0icmQ5YXB0enhsdHI5
cDhlcHY1ZXZ3NTB0ZXd6Znd6OXdlMjB2IiB0aW1lc3RhbXA9IjE1NjgyMjk3MzkiPjI4MTwva2V5
PjwvZm9yZWlnbi1rZXlzPjxyZWYtdHlwZSBuYW1lPSJKb3VybmFsIEFydGljbGUiPjE3PC9yZWYt
dHlwZT48Y29udHJpYnV0b3JzPjxhdXRob3JzPjxhdXRob3I+Qmxpc3MsIFN0dWFydCBQLjwvYXV0
aG9yPjxhdXRob3I+TmF2cmF0aWwsIEFteSBNLjwvYXV0aG9yPjxhdXRob3I+WGllLCBKaWFuanVu
PC9hdXRob3I+PGF1dGhvcj5Sb2JlcnNvbiwgTWFyayBTLjwvYXV0aG9yPjwvYXV0aG9ycz48L2Nv
bnRyaWJ1dG9ycz48dGl0bGVzPjx0aXRsZT5HblJIIHNpZ25hbGluZywgdGhlIGdvbmFkb3Ryb3Bl
IGFuZCBlbmRvY3JpbmUgY29udHJvbCBvZiBmZXJ0aWxpdHk8L3RpdGxlPjxzZWNvbmRhcnktdGl0
bGU+RnJvbnRpZXJzIGluIG5ldXJvZW5kb2NyaW5vbG9neTwvc2Vjb25kYXJ5LXRpdGxlPjxhbHQt
dGl0bGU+RnJvbnQgTmV1cm9lbmRvY3Jpbm9sPC9hbHQtdGl0bGU+PC90aXRsZXM+PHBlcmlvZGlj
YWw+PGZ1bGwtdGl0bGU+RnJvbnRpZXJzIGluIG5ldXJvZW5kb2NyaW5vbG9neTwvZnVsbC10aXRs
ZT48YWJici0xPkZyb250IE5ldXJvZW5kb2NyaW5vbDwvYWJici0xPjwvcGVyaW9kaWNhbD48YWx0
LXBlcmlvZGljYWw+PGZ1bGwtdGl0bGU+RnJvbnRpZXJzIGluIG5ldXJvZW5kb2NyaW5vbG9neTwv
ZnVsbC10aXRsZT48YWJici0xPkZyb250IE5ldXJvZW5kb2NyaW5vbDwvYWJici0xPjwvYWx0LXBl
cmlvZGljYWw+PHBhZ2VzPjMyMi0zNDA8L3BhZ2VzPjx2b2x1bWU+MzE8L3ZvbHVtZT48bnVtYmVy
PjM8L251bWJlcj48ZWRpdGlvbj4yMDEwLzA1LzA2PC9lZGl0aW9uPjxrZXl3b3Jkcz48a2V5d29y
ZD5BbmltYWxzPC9rZXl3b3JkPjxrZXl3b3JkPkVuZG9jcmluZSBTeXN0ZW0vcGh5c2lvbG9neTwv
a2V5d29yZD48a2V5d29yZD5GZW1hbGU8L2tleXdvcmQ+PGtleXdvcmQ+RmVydGlsaXR5LypwaHlz
aW9sb2d5PC9rZXl3b3JkPjxrZXl3b3JkPkdvbmFkb3Ryb3Bocy9tZXRhYm9saXNtLypwaHlzaW9s
b2d5PC9rZXl3b3JkPjxrZXl3b3JkPkdvbmFkb3Ryb3Bpbi1SZWxlYXNpbmcgSG9ybW9uZS8qbWV0
YWJvbGlzbS9waHlzaW9sb2d5PC9rZXl3b3JkPjxrZXl3b3JkPkdvbmFkcy9tZXRhYm9saXNtL3Bo
eXNpb2xvZ3k8L2tleXdvcmQ+PGtleXdvcmQ+SHVtYW5zPC9rZXl3b3JkPjxrZXl3b3JkPkh5cG90
aGFsYW1vLUh5cG9waHlzZWFsIFN5c3RlbS9tZXRhYm9saXNtL3BoeXNpb2xvZ3k8L2tleXdvcmQ+
PGtleXdvcmQ+TWFsZTwva2V5d29yZD48a2V5d29yZD5NaWNlPC9rZXl3b3JkPjxrZXl3b3JkPk1v
ZGVscywgQmlvbG9naWNhbDwva2V5d29yZD48a2V5d29yZD5TaWduYWwgVHJhbnNkdWN0aW9uL3Bo
eXNpb2xvZ3k8L2tleXdvcmQ+PC9rZXl3b3Jkcz48ZGF0ZXM+PHllYXI+MjAxMDwveWVhcj48L2Rh
dGVzPjxpc2JuPjEwOTUtNjgwOCYjeEQ7MDA5MS0zMDIyPC9pc2JuPjxhY2Nlc3Npb24tbnVtPjIw
NDUxNTQzPC9hY2Nlc3Npb24tbnVtPjx1cmxzPjxyZWxhdGVkLXVybHM+PHVybD5odHRwczovL3d3
dy5uY2JpLm5sbS5uaWguZ292L3B1Ym1lZC8yMDQ1MTU0MzwvdXJsPjx1cmw+aHR0cHM6Ly93d3cu
bmNiaS5ubG0ubmloLmdvdi9wbWMvYXJ0aWNsZXMvUE1DMjkyMzg1Mi88L3VybD48L3JlbGF0ZWQt
dXJscz48L3VybHM+PGVsZWN0cm9uaWMtcmVzb3VyY2UtbnVtPjEwLjEwMTYvai55ZnJuZS4yMDEw
LjA0LjAwMjwvZWxlY3Ryb25pYy1yZXNvdXJjZS1udW0+PHJlbW90ZS1kYXRhYmFzZS1uYW1lPlB1
Yk1lZDwvcmVtb3RlLWRhdGFiYXNlLW5hbWU+PGxhbmd1YWdlPmVuZzwvbGFuZ3VhZ2U+PC9yZWNv
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(Bliss ve ark, 2010)</w:t>
      </w:r>
      <w:r>
        <w:rPr>
          <w:rFonts w:cs="Times New Roman"/>
          <w:szCs w:val="24"/>
        </w:rPr>
        <w:fldChar w:fldCharType="end"/>
      </w:r>
      <w:r w:rsidRPr="00FC5611">
        <w:rPr>
          <w:rFonts w:cs="Times New Roman"/>
          <w:szCs w:val="24"/>
        </w:rPr>
        <w:t>.</w:t>
      </w:r>
      <w:r>
        <w:rPr>
          <w:rFonts w:cs="Times New Roman"/>
          <w:szCs w:val="24"/>
        </w:rPr>
        <w:t xml:space="preserve"> </w:t>
      </w:r>
      <w:r w:rsidRPr="002210C9">
        <w:rPr>
          <w:rFonts w:cs="Times New Roman"/>
          <w:szCs w:val="24"/>
        </w:rPr>
        <w:t>Gonadotropinler sırayla sistemik sirkülasyona salgılanarak, spermatogenez ve androjen biyosentezini düzenlemek için testislere etki gösterirler. Sonrasında, gonadal steroidler ve peptitler sistemik sirkülasyona salgılanarak, hem pozitif hem de negatif fe</w:t>
      </w:r>
      <w:r>
        <w:rPr>
          <w:rFonts w:cs="Times New Roman"/>
          <w:szCs w:val="24"/>
        </w:rPr>
        <w:t>e</w:t>
      </w:r>
      <w:r w:rsidRPr="002210C9">
        <w:rPr>
          <w:rFonts w:cs="Times New Roman"/>
          <w:szCs w:val="24"/>
        </w:rPr>
        <w:t>dback döngülerinde hipotalamik ve hipofiz fonksiyonunu modüle etmeye çalışırlar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&lt;EndNote&gt;&lt;Cite&gt;&lt;Author&gt;Caroppo&lt;/Author&gt;&lt;Year&gt;2009&lt;/Year&gt;&lt;RecNum&gt;144&lt;/RecNum&gt;&lt;DisplayText&gt;(Caroppo, 2009)&lt;/DisplayText&gt;&lt;record&gt;&lt;rec-number&gt;144&lt;/rec-number&gt;&lt;foreign-keys&gt;&lt;key app="EN" db-id="rd9aptzxltr9p8epv5evw50tewzfwz9we20v" timestamp="1567588276"&gt;144&lt;/key&gt;&lt;/foreign-keys&gt;&lt;ref-type name="Book Section"&gt;5&lt;/ref-type&gt;&lt;contributors&gt;&lt;authors&gt;&lt;author&gt;Caroppo, Ettore&lt;/author&gt;&lt;/authors&gt;&lt;secondary-authors&gt;&lt;author&gt;Niederberger, Craig S.&lt;/author&gt;&lt;author&gt;Lipshultz, Larry I.&lt;/author&gt;&lt;author&gt;Howards, Stuart S.&lt;/author&gt;&lt;/secondary-authors&gt;&lt;/contributors&gt;&lt;titles&gt;&lt;title&gt;Male hypothalamic–pituitary–gonadal axis&lt;/title&gt;&lt;secondary-title&gt;Infertility in the Male&lt;/secondary-title&gt;&lt;/titles&gt;&lt;pages&gt;14-28&lt;/pages&gt;&lt;edition&gt;4&lt;/edition&gt;&lt;dates&gt;&lt;year&gt;2009&lt;/year&gt;&lt;/dates&gt;&lt;pub-location&gt;Cambridge&lt;/pub-location&gt;&lt;publisher&gt;Cambridge University Press&lt;/publisher&gt;&lt;urls&gt;&lt;related-urls&gt;&lt;url&gt;https://www.cambridge.org/core/books/infertility-in-the-male/male-hypothalamicpituitarygonadal-axis/557C17B4E7C4FB9CC5FA78ABDAAB094A&lt;/url&gt;&lt;/related-urls&gt;&lt;/urls&gt;&lt;electronic-resource-num&gt;DOI: 10.1017/CBO9780511635656.003&lt;/electronic-resource-num&gt;&lt;remote-database-name&gt;Cambridge Core&lt;/remote-database-name&gt;&lt;remote-database-provider&gt;Cambridge University Press&lt;/remote-database-provider&gt;&lt;/record&gt;&lt;/Cite&gt;&lt;/EndNote&gt;</w:instrText>
      </w:r>
      <w:r>
        <w:rPr>
          <w:rFonts w:cs="Times New Roman"/>
          <w:szCs w:val="24"/>
        </w:rPr>
        <w:fldChar w:fldCharType="separate"/>
      </w:r>
      <w:r>
        <w:rPr>
          <w:rFonts w:cs="Times New Roman"/>
          <w:noProof/>
          <w:szCs w:val="24"/>
        </w:rPr>
        <w:t>(Caroppo, 2009)</w:t>
      </w:r>
      <w:r>
        <w:rPr>
          <w:rFonts w:cs="Times New Roman"/>
          <w:szCs w:val="24"/>
        </w:rPr>
        <w:fldChar w:fldCharType="end"/>
      </w:r>
      <w:r>
        <w:rPr>
          <w:rFonts w:cs="Times New Roman"/>
          <w:szCs w:val="24"/>
        </w:rPr>
        <w:t>.</w:t>
      </w:r>
    </w:p>
    <w:p w:rsidR="00526050" w:rsidRPr="005D2898" w:rsidRDefault="00526050" w:rsidP="005D2898">
      <w:pPr>
        <w:spacing w:before="240" w:after="160"/>
        <w:jc w:val="left"/>
        <w:rPr>
          <w:rFonts w:cs="Times New Roman"/>
          <w:b/>
          <w:szCs w:val="24"/>
        </w:rPr>
      </w:pPr>
    </w:p>
    <w:p w:rsidR="00B15023" w:rsidRPr="001E61B2" w:rsidRDefault="006E6413" w:rsidP="00F40045">
      <w:pPr>
        <w:pStyle w:val="Balk2"/>
      </w:pPr>
      <w:bookmarkStart w:id="98" w:name="_Toc26096073"/>
      <w:r w:rsidRPr="001E61B2">
        <w:t xml:space="preserve">2.2. </w:t>
      </w:r>
      <w:r w:rsidR="0094150C" w:rsidRPr="001E61B2">
        <w:t>Endoplazmik Retikulum</w:t>
      </w:r>
      <w:bookmarkEnd w:id="98"/>
    </w:p>
    <w:p w:rsidR="00B15023" w:rsidRPr="00B15023" w:rsidRDefault="00B15023" w:rsidP="00B15023">
      <w:pPr>
        <w:pStyle w:val="ListeParagraf"/>
        <w:spacing w:after="160" w:line="276" w:lineRule="auto"/>
        <w:ind w:left="480"/>
        <w:jc w:val="left"/>
        <w:rPr>
          <w:rFonts w:cs="Times New Roman"/>
          <w:b/>
          <w:szCs w:val="24"/>
        </w:rPr>
      </w:pPr>
    </w:p>
    <w:p w:rsidR="001334D7" w:rsidRDefault="001409F1" w:rsidP="00E94460">
      <w:pPr>
        <w:pStyle w:val="ListeParagraf"/>
        <w:ind w:left="0" w:firstLine="567"/>
        <w:rPr>
          <w:rFonts w:cs="Times New Roman"/>
          <w:szCs w:val="24"/>
        </w:rPr>
      </w:pPr>
      <w:r>
        <w:rPr>
          <w:rFonts w:cs="Times New Roman"/>
          <w:szCs w:val="24"/>
        </w:rPr>
        <w:t>Endoplaz</w:t>
      </w:r>
      <w:r w:rsidR="00B15023" w:rsidRPr="00F227E3">
        <w:rPr>
          <w:rFonts w:cs="Times New Roman"/>
          <w:szCs w:val="24"/>
        </w:rPr>
        <w:t>mik retikul</w:t>
      </w:r>
      <w:r w:rsidR="00B15023">
        <w:rPr>
          <w:rFonts w:cs="Times New Roman"/>
          <w:szCs w:val="24"/>
        </w:rPr>
        <w:t>um (</w:t>
      </w:r>
      <w:r w:rsidR="00B15023" w:rsidRPr="0031544C">
        <w:rPr>
          <w:rFonts w:cs="Times New Roman"/>
          <w:szCs w:val="24"/>
        </w:rPr>
        <w:t>endoplasmic reticulum</w:t>
      </w:r>
      <w:r w:rsidR="00B15023">
        <w:rPr>
          <w:rFonts w:cs="Times New Roman"/>
          <w:szCs w:val="24"/>
        </w:rPr>
        <w:t xml:space="preserve"> / E</w:t>
      </w:r>
      <w:r>
        <w:rPr>
          <w:rFonts w:cs="Times New Roman"/>
          <w:szCs w:val="24"/>
        </w:rPr>
        <w:t>R) kese şeklinde yapılar ve tubu</w:t>
      </w:r>
      <w:r w:rsidR="00B15023" w:rsidRPr="00F227E3">
        <w:rPr>
          <w:rFonts w:cs="Times New Roman"/>
          <w:szCs w:val="24"/>
        </w:rPr>
        <w:t xml:space="preserve">llerin oluşturduğu son derece dinamik bir ağdan oluşmuş organeldir. </w:t>
      </w:r>
      <w:r w:rsidR="001334D7" w:rsidRPr="00D014E0">
        <w:rPr>
          <w:rFonts w:cs="Times New Roman"/>
        </w:rPr>
        <w:t>Yapısal ve işlevsel olarak farklı olan granüllü ve granülsüz ER olmak üzere iki tür ER vardır. Granüllü ve granülsüz ER sitoplazmik yüzeyinin ribozomlar ile kaplı olup olmamasına göre adlandırılmıştır. Granüllü ER’nin sitoplazmik yüzeyinde ribozomlar bulunmaktadır</w:t>
      </w:r>
      <w:r w:rsidR="001334D7">
        <w:rPr>
          <w:rFonts w:cs="Times New Roman"/>
        </w:rPr>
        <w:t xml:space="preserve"> </w:t>
      </w:r>
      <w:r w:rsidR="001334D7">
        <w:rPr>
          <w:rFonts w:cs="Times New Roman"/>
        </w:rPr>
        <w:fldChar w:fldCharType="begin">
          <w:fldData xml:space="preserve">PEVuZE5vdGU+PENpdGU+PEF1dGhvcj5Lb2NhbcSxxZ88L0F1dGhvcj48WWVhcj4yMDE2PC9ZZWFy
PjxSZWNOdW0+MTQ4PC9SZWNOdW0+PERpc3BsYXlUZXh0PihFbmdsaXNoLCBadXJlaywgJmFtcDsg
Vm9lbHR6LCAyMDA5OyBLb2NhbcSxxZ8sIDIwMTYpPC9EaXNwbGF5VGV4dD48cmVjb3JkPjxyZWMt
bnVtYmVyPjE0ODwvcmVjLW51bWJlcj48Zm9yZWlnbi1rZXlzPjxrZXkgYXBwPSJFTiIgZGItaWQ9
InJkOWFwdHp4bHRyOXA4ZXB2NWV2dzUwdGV3emZ3ejl3ZTIwdiIgdGltZXN0YW1wPSIxNTY3NTk0
NjYxIj4xNDg8L2tleT48L2ZvcmVpZ24ta2V5cz48cmVmLXR5cGUgbmFtZT0iQm9vayBTZWN0aW9u
Ij41PC9yZWYtdHlwZT48Y29udHJpYnV0b3JzPjxhdXRob3JzPjxhdXRob3I+PHN0eWxlIGZhY2U9
Im5vcm1hbCIgZm9udD0iZGVmYXVsdCIgY2hhcnNldD0iMTYyIiBzaXplPSIxMDAlIj5IYWthbiBL
b2NhbTwvc3R5bGU+PHN0eWxlIGZhY2U9Im5vcm1hbCIgZm9udD0iZGVmYXVsdCIgY2hhcnNldD0i
MjM4IiBzaXplPSIxMDAlIj7EscWfPC9zdHlsZT48L2F1dGhvcj48L2F1dGhvcnM+PHNlY29uZGFy
eS1hdXRob3JzPjxhdXRob3I+PHN0eWxlIGZhY2U9Im5vcm1hbCIgZm9udD0iZGVmYXVsdCIgY2hh
cnNldD0iMTYyIiBzaXplPSIxMDAlIj5BeXRla2luIDwvc3R5bGU+PHN0eWxlIGZhY2U9Im5vcm1h
bCIgZm9udD0iZGVmYXVsdCIgc2l6ZT0iMTAwJSI+w5Y8L3N0eWxlPjxzdHlsZSBmYWNlPSJub3Jt
YWwiIGZvbnQ9ImRlZmF1bHQiIGNoYXJzZXQ9IjE2MiIgc2l6ZT0iMTAwJSI+WkVSPC9zdHlsZT48
L2F1dGhvcj48L3NlY29uZGFyeS1hdXRob3JzPjwvY29udHJpYnV0b3JzPjx0aXRsZXM+PHRpdGxl
PjxzdHlsZSBmYWNlPSJub3JtYWwiIGZvbnQ9ImRlZmF1bHQiIGNoYXJzZXQ9IjE2MiIgc2l6ZT0i
MTAwJSI+SDwvc3R5bGU+PHN0eWxlIGZhY2U9Im5vcm1hbCIgZm9udD0iZGVmYXVsdCIgc2l6ZT0i
MTAwJSI+w7w8L3N0eWxlPjxzdHlsZSBmYWNlPSJub3JtYWwiIGZvbnQ9ImRlZmF1bHQiIGNoYXJz
ZXQ9IjE2MiIgc2l6ZT0iMTAwJSI+Y3JlPC9zdHlsZT48L3RpdGxlPjxzZWNvbmRhcnktdGl0bGU+
PHN0eWxlIGZhY2U9Im5vcm1hbCIgZm9udD0iZGVmYXVsdCIgY2hhcnNldD0iMTYyIiBzaXplPSIx
MDAlIj5UZW1lbCBIaXN0b2xvamk8L3N0eWxlPjwvc2Vjb25kYXJ5LXRpdGxlPjwvdGl0bGVzPjxw
YWdlcz48c3R5bGUgZmFjZT0ibm9ybWFsIiBmb250PSJkZWZhdWx0IiBjaGFyc2V0PSIxNjIiIHNp
emU9IjEwMCUiPjIzLTUxPC9zdHlsZT48L3BhZ2VzPjxlZGl0aW9uPjxzdHlsZSBmYWNlPSJub3Jt
YWwiIGZvbnQ9ImRlZmF1bHQiIGNoYXJzZXQ9IjE2MiIgc2l6ZT0iMTAwJSI+Mzwvc3R5bGU+PC9l
ZGl0aW9uPjxzZWN0aW9uPjxzdHlsZSBmYWNlPSJub3JtYWwiIGZvbnQ9ImRlZmF1bHQiIGNoYXJz
ZXQ9IjE2MiIgc2l6ZT0iMTAwJSI+Mjwvc3R5bGU+PC9zZWN0aW9uPjxkYXRlcz48eWVhcj48c3R5
bGUgZmFjZT0ibm9ybWFsIiBmb250PSJkZWZhdWx0IiBjaGFyc2V0PSIxNjIiIHNpemU9IjEwMCUi
PjIwMTY8L3N0eWxlPjwveWVhcj48L2RhdGVzPjxwdWJsaXNoZXI+PHN0eWxlIGZhY2U9Im5vcm1h
bCIgZm9udD0iZGVmYXVsdCIgY2hhcnNldD0iMTYyIiBzaXplPSIxMDAlIj5Eb3JhIGJhczwvc3R5
bGU+PHN0eWxlIGZhY2U9Im5vcm1hbCIgZm9udD0iZGVmYXVsdCIgY2hhcnNldD0iMjM4IiBzaXpl
PSIxMDAlIj7EsTwvc3R5bGU+PHN0eWxlIGZhY2U9Im5vcm1hbCIgZm9udD0iZGVmYXVsdCIgY2hh
cnNldD0iMTYyIiBzaXplPSIxMDAlIj5tLVlheTwvc3R5bGU+PHN0eWxlIGZhY2U9Im5vcm1hbCIg
Zm9udD0iZGVmYXVsdCIgY2hhcnNldD0iMjM4IiBzaXplPSIxMDAlIj7EsTwvc3R5bGU+PHN0eWxl
IGZhY2U9Im5vcm1hbCIgZm9udD0iZGVmYXVsdCIgY2hhcnNldD0iMTYyIiBzaXplPSIxMDAlIj5u
IERhPC9zdHlsZT48c3R5bGUgZmFjZT0ibm9ybWFsIiBmb250PSJkZWZhdWx0IiBjaGFyc2V0PSIy
MzgiIHNpemU9IjEwMCUiPsSfxLE8L3N0eWxlPjxzdHlsZSBmYWNlPSJub3JtYWwiIGZvbnQ9ImRl
ZmF1bHQiIGNoYXJzZXQ9IjE2MiIgc2l6ZT0iMTAwJSI+dDwvc3R5bGU+PHN0eWxlIGZhY2U9Im5v
cm1hbCIgZm9udD0iZGVmYXVsdCIgY2hhcnNldD0iMjM4IiBzaXplPSIxMDAlIj7EsTwvc3R5bGU+
PHN0eWxlIGZhY2U9Im5vcm1hbCIgZm9udD0iZGVmYXVsdCIgY2hhcnNldD0iMTYyIiBzaXplPSIx
MDAlIj5tPC9zdHlsZT48L3B1Ymxpc2hlcj48dXJscz48L3VybHM+PC9yZWNvcmQ+PC9DaXRlPjxD
aXRlPjxBdXRob3I+RW5nbGlzaDwvQXV0aG9yPjxZZWFyPjIwMDk8L1llYXI+PFJlY051bT4xNDk8
L1JlY051bT48cmVjb3JkPjxyZWMtbnVtYmVyPjE0OTwvcmVjLW51bWJlcj48Zm9yZWlnbi1rZXlz
PjxrZXkgYXBwPSJFTiIgZGItaWQ9InJkOWFwdHp4bHRyOXA4ZXB2NWV2dzUwdGV3emZ3ejl3ZTIw
diIgdGltZXN0YW1wPSIxNTY3NTk1MDU2Ij4xNDk8L2tleT48L2ZvcmVpZ24ta2V5cz48cmVmLXR5
cGUgbmFtZT0iSm91cm5hbCBBcnRpY2xlIj4xNzwvcmVmLXR5cGU+PGNvbnRyaWJ1dG9ycz48YXV0
aG9ycz48YXV0aG9yPkVuZ2xpc2gsIEFtYmVyIFI8L2F1dGhvcj48YXV0aG9yPlp1cmVrLCBOZXNp
YTwvYXV0aG9yPjxhdXRob3I+Vm9lbHR6LCBHaWEgSzwvYXV0aG9yPjwvYXV0aG9ycz48L2NvbnRy
aWJ1dG9ycz48dGl0bGVzPjx0aXRsZT5QZXJpcGhlcmFsIEVSIHN0cnVjdHVyZSBhbmQgZnVuY3Rp
b248L3RpdGxlPjxzZWNvbmRhcnktdGl0bGU+Q3VycmVudCBvcGluaW9uIGluIGNlbGwgYmlvbG9n
eTwvc2Vjb25kYXJ5LXRpdGxlPjwvdGl0bGVzPjxwZXJpb2RpY2FsPjxmdWxsLXRpdGxlPkN1cnJl
bnQgb3BpbmlvbiBpbiBjZWxsIGJpb2xvZ3k8L2Z1bGwtdGl0bGU+PC9wZXJpb2RpY2FsPjxwYWdl
cz41OTYtNjAyPC9wYWdlcz48dm9sdW1lPjIxPC92b2x1bWU+PG51bWJlcj40PC9udW1iZXI+PGRh
dGVzPjx5ZWFyPjIwMDk8L3llYXI+PC9kYXRlcz48aXNibj4wOTU1LTA2NzQ8L2lzYm4+PHVybHM+
PC91cmxzPjwvcmVjb3JkPjwvQ2l0ZT48L0VuZE5vdGU+
</w:fldData>
        </w:fldChar>
      </w:r>
      <w:r w:rsidR="001334D7">
        <w:rPr>
          <w:rFonts w:cs="Times New Roman"/>
        </w:rPr>
        <w:instrText xml:space="preserve"> ADDIN EN.CITE </w:instrText>
      </w:r>
      <w:r w:rsidR="001334D7">
        <w:rPr>
          <w:rFonts w:cs="Times New Roman"/>
        </w:rPr>
        <w:fldChar w:fldCharType="begin">
          <w:fldData xml:space="preserve">PEVuZE5vdGU+PENpdGU+PEF1dGhvcj5Lb2NhbcSxxZ88L0F1dGhvcj48WWVhcj4yMDE2PC9ZZWFy
PjxSZWNOdW0+MTQ4PC9SZWNOdW0+PERpc3BsYXlUZXh0PihFbmdsaXNoLCBadXJlaywgJmFtcDsg
Vm9lbHR6LCAyMDA5OyBLb2NhbcSxxZ8sIDIwMTYpPC9EaXNwbGF5VGV4dD48cmVjb3JkPjxyZWMt
bnVtYmVyPjE0ODwvcmVjLW51bWJlcj48Zm9yZWlnbi1rZXlzPjxrZXkgYXBwPSJFTiIgZGItaWQ9
InJkOWFwdHp4bHRyOXA4ZXB2NWV2dzUwdGV3emZ3ejl3ZTIwdiIgdGltZXN0YW1wPSIxNTY3NTk0
NjYxIj4xNDg8L2tleT48L2ZvcmVpZ24ta2V5cz48cmVmLXR5cGUgbmFtZT0iQm9vayBTZWN0aW9u
Ij41PC9yZWYtdHlwZT48Y29udHJpYnV0b3JzPjxhdXRob3JzPjxhdXRob3I+PHN0eWxlIGZhY2U9
Im5vcm1hbCIgZm9udD0iZGVmYXVsdCIgY2hhcnNldD0iMTYyIiBzaXplPSIxMDAlIj5IYWthbiBL
b2NhbTwvc3R5bGU+PHN0eWxlIGZhY2U9Im5vcm1hbCIgZm9udD0iZGVmYXVsdCIgY2hhcnNldD0i
MjM4IiBzaXplPSIxMDAlIj7EscWfPC9zdHlsZT48L2F1dGhvcj48L2F1dGhvcnM+PHNlY29uZGFy
eS1hdXRob3JzPjxhdXRob3I+PHN0eWxlIGZhY2U9Im5vcm1hbCIgZm9udD0iZGVmYXVsdCIgY2hh
cnNldD0iMTYyIiBzaXplPSIxMDAlIj5BeXRla2luIDwvc3R5bGU+PHN0eWxlIGZhY2U9Im5vcm1h
bCIgZm9udD0iZGVmYXVsdCIgc2l6ZT0iMTAwJSI+w5Y8L3N0eWxlPjxzdHlsZSBmYWNlPSJub3Jt
YWwiIGZvbnQ9ImRlZmF1bHQiIGNoYXJzZXQ9IjE2MiIgc2l6ZT0iMTAwJSI+WkVSPC9zdHlsZT48
L2F1dGhvcj48L3NlY29uZGFyeS1hdXRob3JzPjwvY29udHJpYnV0b3JzPjx0aXRsZXM+PHRpdGxl
PjxzdHlsZSBmYWNlPSJub3JtYWwiIGZvbnQ9ImRlZmF1bHQiIGNoYXJzZXQ9IjE2MiIgc2l6ZT0i
MTAwJSI+SDwvc3R5bGU+PHN0eWxlIGZhY2U9Im5vcm1hbCIgZm9udD0iZGVmYXVsdCIgc2l6ZT0i
MTAwJSI+w7w8L3N0eWxlPjxzdHlsZSBmYWNlPSJub3JtYWwiIGZvbnQ9ImRlZmF1bHQiIGNoYXJz
ZXQ9IjE2MiIgc2l6ZT0iMTAwJSI+Y3JlPC9zdHlsZT48L3RpdGxlPjxzZWNvbmRhcnktdGl0bGU+
PHN0eWxlIGZhY2U9Im5vcm1hbCIgZm9udD0iZGVmYXVsdCIgY2hhcnNldD0iMTYyIiBzaXplPSIx
MDAlIj5UZW1lbCBIaXN0b2xvamk8L3N0eWxlPjwvc2Vjb25kYXJ5LXRpdGxlPjwvdGl0bGVzPjxw
YWdlcz48c3R5bGUgZmFjZT0ibm9ybWFsIiBmb250PSJkZWZhdWx0IiBjaGFyc2V0PSIxNjIiIHNp
emU9IjEwMCUiPjIzLTUxPC9zdHlsZT48L3BhZ2VzPjxlZGl0aW9uPjxzdHlsZSBmYWNlPSJub3Jt
YWwiIGZvbnQ9ImRlZmF1bHQiIGNoYXJzZXQ9IjE2MiIgc2l6ZT0iMTAwJSI+Mzwvc3R5bGU+PC9l
ZGl0aW9uPjxzZWN0aW9uPjxzdHlsZSBmYWNlPSJub3JtYWwiIGZvbnQ9ImRlZmF1bHQiIGNoYXJz
ZXQ9IjE2MiIgc2l6ZT0iMTAwJSI+Mjwvc3R5bGU+PC9zZWN0aW9uPjxkYXRlcz48eWVhcj48c3R5
bGUgZmFjZT0ibm9ybWFsIiBmb250PSJkZWZhdWx0IiBjaGFyc2V0PSIxNjIiIHNpemU9IjEwMCUi
PjIwMTY8L3N0eWxlPjwveWVhcj48L2RhdGVzPjxwdWJsaXNoZXI+PHN0eWxlIGZhY2U9Im5vcm1h
bCIgZm9udD0iZGVmYXVsdCIgY2hhcnNldD0iMTYyIiBzaXplPSIxMDAlIj5Eb3JhIGJhczwvc3R5
bGU+PHN0eWxlIGZhY2U9Im5vcm1hbCIgZm9udD0iZGVmYXVsdCIgY2hhcnNldD0iMjM4IiBzaXpl
PSIxMDAlIj7EsTwvc3R5bGU+PHN0eWxlIGZhY2U9Im5vcm1hbCIgZm9udD0iZGVmYXVsdCIgY2hh
cnNldD0iMTYyIiBzaXplPSIxMDAlIj5tLVlheTwvc3R5bGU+PHN0eWxlIGZhY2U9Im5vcm1hbCIg
Zm9udD0iZGVmYXVsdCIgY2hhcnNldD0iMjM4IiBzaXplPSIxMDAlIj7EsTwvc3R5bGU+PHN0eWxl
IGZhY2U9Im5vcm1hbCIgZm9udD0iZGVmYXVsdCIgY2hhcnNldD0iMTYyIiBzaXplPSIxMDAlIj5u
IERhPC9zdHlsZT48c3R5bGUgZmFjZT0ibm9ybWFsIiBmb250PSJkZWZhdWx0IiBjaGFyc2V0PSIy
MzgiIHNpemU9IjEwMCUiPsSfxLE8L3N0eWxlPjxzdHlsZSBmYWNlPSJub3JtYWwiIGZvbnQ9ImRl
ZmF1bHQiIGNoYXJzZXQ9IjE2MiIgc2l6ZT0iMTAwJSI+dDwvc3R5bGU+PHN0eWxlIGZhY2U9Im5v
cm1hbCIgZm9udD0iZGVmYXVsdCIgY2hhcnNldD0iMjM4IiBzaXplPSIxMDAlIj7EsTwvc3R5bGU+
PHN0eWxlIGZhY2U9Im5vcm1hbCIgZm9udD0iZGVmYXVsdCIgY2hhcnNldD0iMTYyIiBzaXplPSIx
MDAlIj5tPC9zdHlsZT48L3B1Ymxpc2hlcj48dXJscz48L3VybHM+PC9yZWNvcmQ+PC9DaXRlPjxD
aXRlPjxBdXRob3I+RW5nbGlzaDwvQXV0aG9yPjxZZWFyPjIwMDk8L1llYXI+PFJlY051bT4xNDk8
L1JlY051bT48cmVjb3JkPjxyZWMtbnVtYmVyPjE0OTwvcmVjLW51bWJlcj48Zm9yZWlnbi1rZXlz
PjxrZXkgYXBwPSJFTiIgZGItaWQ9InJkOWFwdHp4bHRyOXA4ZXB2NWV2dzUwdGV3emZ3ejl3ZTIw
diIgdGltZXN0YW1wPSIxNTY3NTk1MDU2Ij4xNDk8L2tleT48L2ZvcmVpZ24ta2V5cz48cmVmLXR5
cGUgbmFtZT0iSm91cm5hbCBBcnRpY2xlIj4xNzwvcmVmLXR5cGU+PGNvbnRyaWJ1dG9ycz48YXV0
aG9ycz48YXV0aG9yPkVuZ2xpc2gsIEFtYmVyIFI8L2F1dGhvcj48YXV0aG9yPlp1cmVrLCBOZXNp
YTwvYXV0aG9yPjxhdXRob3I+Vm9lbHR6LCBHaWEgSzwvYXV0aG9yPjwvYXV0aG9ycz48L2NvbnRy
aWJ1dG9ycz48dGl0bGVzPjx0aXRsZT5QZXJpcGhlcmFsIEVSIHN0cnVjdHVyZSBhbmQgZnVuY3Rp
b248L3RpdGxlPjxzZWNvbmRhcnktdGl0bGU+Q3VycmVudCBvcGluaW9uIGluIGNlbGwgYmlvbG9n
eTwvc2Vjb25kYXJ5LXRpdGxlPjwvdGl0bGVzPjxwZXJpb2RpY2FsPjxmdWxsLXRpdGxlPkN1cnJl
bnQgb3BpbmlvbiBpbiBjZWxsIGJpb2xvZ3k8L2Z1bGwtdGl0bGU+PC9wZXJpb2RpY2FsPjxwYWdl
cz41OTYtNjAyPC9wYWdlcz48dm9sdW1lPjIxPC92b2x1bWU+PG51bWJlcj40PC9udW1iZXI+PGRh
dGVzPjx5ZWFyPjIwMDk8L3llYXI+PC9kYXRlcz48aXNibj4wOTU1LTA2NzQ8L2lzYm4+PHVybHM+
PC91cmxzPjwvcmVjb3JkPjwvQ2l0ZT48L0VuZE5vdGU+
</w:fldData>
        </w:fldChar>
      </w:r>
      <w:r w:rsidR="001334D7">
        <w:rPr>
          <w:rFonts w:cs="Times New Roman"/>
        </w:rPr>
        <w:instrText xml:space="preserve"> ADDIN EN.CITE.DATA </w:instrText>
      </w:r>
      <w:r w:rsidR="001334D7">
        <w:rPr>
          <w:rFonts w:cs="Times New Roman"/>
        </w:rPr>
      </w:r>
      <w:r w:rsidR="001334D7">
        <w:rPr>
          <w:rFonts w:cs="Times New Roman"/>
        </w:rPr>
        <w:fldChar w:fldCharType="end"/>
      </w:r>
      <w:r w:rsidR="001334D7">
        <w:rPr>
          <w:rFonts w:cs="Times New Roman"/>
        </w:rPr>
      </w:r>
      <w:r w:rsidR="001334D7">
        <w:rPr>
          <w:rFonts w:cs="Times New Roman"/>
        </w:rPr>
        <w:fldChar w:fldCharType="separate"/>
      </w:r>
      <w:r w:rsidR="001334D7">
        <w:rPr>
          <w:rFonts w:cs="Times New Roman"/>
          <w:noProof/>
        </w:rPr>
        <w:t>(English ve ark, 2009; Kocamış, 2016)</w:t>
      </w:r>
      <w:r w:rsidR="001334D7">
        <w:rPr>
          <w:rFonts w:cs="Times New Roman"/>
        </w:rPr>
        <w:fldChar w:fldCharType="end"/>
      </w:r>
      <w:r w:rsidR="001334D7" w:rsidRPr="00D014E0">
        <w:rPr>
          <w:rFonts w:cs="Times New Roman"/>
        </w:rPr>
        <w:t>.</w:t>
      </w:r>
      <w:r w:rsidR="001334D7">
        <w:rPr>
          <w:rFonts w:cs="Times New Roman"/>
        </w:rPr>
        <w:t xml:space="preserve"> </w:t>
      </w:r>
      <w:r w:rsidR="001334D7" w:rsidRPr="00B45EFB">
        <w:rPr>
          <w:rFonts w:cs="Times New Roman"/>
        </w:rPr>
        <w:t>Yüzeyi ribozomlarla kaplı olan granüllü ER protein sentezi, sekresyonu, katlanması, posttranslasyonel modifikasyon ve transportta önemli bir rol oynar. Granüllü ER özellikle antikor üreten plazma hücreleri ve insülin salgılayan β hücreleri gibi sekretör hücrelerde bol olarak bulunur. Ribozom bulunmayan granülsüz ER temel olarak protein sentezinden sorumlu değ</w:t>
      </w:r>
      <w:r w:rsidR="001334D7">
        <w:rPr>
          <w:rFonts w:cs="Times New Roman"/>
        </w:rPr>
        <w:t xml:space="preserve">ildir. Ancak </w:t>
      </w:r>
      <w:r w:rsidR="001334D7" w:rsidRPr="00B45EFB">
        <w:rPr>
          <w:rFonts w:cs="Times New Roman"/>
        </w:rPr>
        <w:t>lipit sentezi, kolesterol sentezi, steroid hormon sentezi, endojen ve ekzojen maddelerin detoksifikasyonu, karbonhidrat metabolizması ve kalsiyum homeostazisinin sağlanmasında temel olarak görev alır</w:t>
      </w:r>
      <w:r w:rsidR="001334D7">
        <w:rPr>
          <w:rFonts w:cs="Times New Roman"/>
        </w:rPr>
        <w:t xml:space="preserve"> </w:t>
      </w:r>
      <w:r w:rsidR="001334D7">
        <w:rPr>
          <w:rFonts w:cs="Times New Roman"/>
        </w:rPr>
        <w:fldChar w:fldCharType="begin"/>
      </w:r>
      <w:r w:rsidR="001334D7">
        <w:rPr>
          <w:rFonts w:cs="Times New Roman"/>
        </w:rPr>
        <w:instrText xml:space="preserve"> ADDIN EN.CITE &lt;EndNote&gt;&lt;Cite&gt;&lt;Author&gt;Alias&lt;/Author&gt;&lt;Year&gt;2015&lt;/Year&gt;&lt;RecNum&gt;151&lt;/RecNum&gt;&lt;DisplayText&gt;(Alias &amp;amp; Gnanasekaran, 2015)&lt;/DisplayText&gt;&lt;record&gt;&lt;rec-number&gt;151&lt;/rec-number&gt;&lt;foreign-keys&gt;&lt;key app="EN" db-id="rd9aptzxltr9p8epv5evw50tewzfwz9we20v" timestamp="1567595484"&gt;151&lt;/key&gt;&lt;/foreign-keys&gt;&lt;ref-type name="Journal Article"&gt;17&lt;/ref-type&gt;&lt;contributors&gt;&lt;authors&gt;&lt;author&gt;Alias, Tesfamariam&lt;/author&gt;&lt;author&gt;Gnanasekaran, Natesan&lt;/author&gt;&lt;/authors&gt;&lt;/contributors&gt;&lt;titles&gt;&lt;title&gt;Role of Endoplasmic Reticulum in Non-communicable Diseases&lt;/title&gt;&lt;secondary-title&gt;Journal of Pharmaceutical and Biomedical Sciences&lt;/secondary-title&gt;&lt;/titles&gt;&lt;periodical&gt;&lt;full-title&gt;Journal of Pharmaceutical and Biomedical Sciences&lt;/full-title&gt;&lt;/periodical&gt;&lt;volume&gt;5&lt;/volume&gt;&lt;number&gt;12&lt;/number&gt;&lt;dates&gt;&lt;year&gt;2015&lt;/year&gt;&lt;/dates&gt;&lt;isbn&gt;2230-7885&lt;/isbn&gt;&lt;urls&gt;&lt;/urls&gt;&lt;/record&gt;&lt;/Cite&gt;&lt;/EndNote&gt;</w:instrText>
      </w:r>
      <w:r w:rsidR="001334D7">
        <w:rPr>
          <w:rFonts w:cs="Times New Roman"/>
        </w:rPr>
        <w:fldChar w:fldCharType="separate"/>
      </w:r>
      <w:r w:rsidR="001334D7">
        <w:rPr>
          <w:rFonts w:cs="Times New Roman"/>
          <w:noProof/>
        </w:rPr>
        <w:t>(Alias ve Gnanasekaran, 2015)</w:t>
      </w:r>
      <w:r w:rsidR="001334D7">
        <w:rPr>
          <w:rFonts w:cs="Times New Roman"/>
        </w:rPr>
        <w:fldChar w:fldCharType="end"/>
      </w:r>
      <w:r w:rsidR="001334D7">
        <w:rPr>
          <w:rFonts w:cs="Times New Roman"/>
        </w:rPr>
        <w:t>.</w:t>
      </w:r>
    </w:p>
    <w:p w:rsidR="00B15023" w:rsidRDefault="00B15023" w:rsidP="00E94460">
      <w:pPr>
        <w:pStyle w:val="ListeParagraf"/>
        <w:ind w:left="0" w:firstLine="567"/>
        <w:rPr>
          <w:rFonts w:cs="Times New Roman"/>
        </w:rPr>
      </w:pPr>
      <w:r w:rsidRPr="00F227E3">
        <w:rPr>
          <w:rFonts w:cs="Times New Roman"/>
          <w:szCs w:val="24"/>
        </w:rPr>
        <w:t>Sekretuvar yol boyunca taşınan olgunlaşmamış</w:t>
      </w:r>
      <w:r w:rsidR="001409F1">
        <w:rPr>
          <w:rFonts w:cs="Times New Roman"/>
          <w:szCs w:val="24"/>
        </w:rPr>
        <w:t xml:space="preserve"> </w:t>
      </w:r>
      <w:r w:rsidRPr="00F227E3">
        <w:rPr>
          <w:rFonts w:cs="Times New Roman"/>
          <w:szCs w:val="24"/>
        </w:rPr>
        <w:t>/</w:t>
      </w:r>
      <w:r w:rsidR="001409F1">
        <w:rPr>
          <w:rFonts w:cs="Times New Roman"/>
          <w:szCs w:val="24"/>
        </w:rPr>
        <w:t xml:space="preserve"> </w:t>
      </w:r>
      <w:r w:rsidRPr="00F227E3">
        <w:rPr>
          <w:rFonts w:cs="Times New Roman"/>
          <w:szCs w:val="24"/>
        </w:rPr>
        <w:t>yeni proteinlerin olgunlaşması ve katlan</w:t>
      </w:r>
      <w:r w:rsidR="00001E53">
        <w:rPr>
          <w:rFonts w:cs="Times New Roman"/>
          <w:szCs w:val="24"/>
        </w:rPr>
        <w:t>ması ER’nin temel fonksiyonudur</w:t>
      </w:r>
      <w:r w:rsidRPr="00F227E3">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&lt;EndNote&gt;&lt;Cite&gt;&lt;Author&gt;Urra&lt;/Author&gt;&lt;Year&gt;2013&lt;/Year&gt;&lt;RecNum&gt;145&lt;/RecNum&gt;&lt;DisplayText&gt;(Urra, Dufey, Lisbona, Rojas-Rivera, &amp;amp; Hetz, 2013)&lt;/DisplayText&gt;&lt;record&gt;&lt;rec-number&gt;145&lt;/rec-number&gt;&lt;foreign-keys&gt;&lt;key app="EN" db-id="rd9aptzxltr9p8epv5evw50tewzfwz9we20v" timestamp="1567592006"&gt;145&lt;/key&gt;&lt;/foreign-keys&gt;&lt;ref-type name="Journal Article"&gt;17&lt;/ref-type&gt;&lt;contributors&gt;&lt;authors&gt;&lt;author&gt;Urra, Hery&lt;/author&gt;&lt;author&gt;Dufey, Estefanie&lt;/author&gt;&lt;author&gt;Lisbona, Fernanda&lt;/author&gt;&lt;author&gt;Rojas-Rivera, Diego&lt;/author&gt;&lt;author&gt;Hetz, Claudio&lt;/author&gt;&lt;/authors&gt;&lt;/contributors&gt;&lt;titles&gt;&lt;title&gt;When ER stress reaches a dead end&lt;/title&gt;&lt;secondary-title&gt;Biochimica et Biophysica Acta (BBA)-Molecular Cell Research&lt;/secondary-title&gt;&lt;/titles&gt;&lt;periodical&gt;&lt;full-title&gt;Biochimica et Biophysica Acta (BBA)-Molecular Cell Research&lt;/full-title&gt;&lt;/periodical&gt;&lt;pages&gt;3507-3517&lt;/pages&gt;&lt;volume&gt;1833&lt;/volume&gt;&lt;number&gt;12&lt;/number&gt;&lt;dates&gt;&lt;year&gt;2013&lt;/year&gt;&lt;/dates&gt;&lt;isbn&gt;0167-4889&lt;/isbn&gt;&lt;urls&gt;&lt;/urls&gt;&lt;/record&gt;&lt;/Cite&gt;&lt;/EndNote&gt;</w:instrText>
      </w:r>
      <w:r>
        <w:rPr>
          <w:rFonts w:cs="Times New Roman"/>
          <w:szCs w:val="24"/>
        </w:rPr>
        <w:fldChar w:fldCharType="separate"/>
      </w:r>
      <w:r>
        <w:rPr>
          <w:rFonts w:cs="Times New Roman"/>
          <w:noProof/>
          <w:szCs w:val="24"/>
        </w:rPr>
        <w:t>(Urra ve ark, 2013)</w:t>
      </w:r>
      <w:r>
        <w:rPr>
          <w:rFonts w:cs="Times New Roman"/>
          <w:szCs w:val="24"/>
        </w:rPr>
        <w:fldChar w:fldCharType="end"/>
      </w:r>
      <w:r>
        <w:rPr>
          <w:rFonts w:cs="Times New Roman"/>
          <w:szCs w:val="24"/>
        </w:rPr>
        <w:t xml:space="preserve">. </w:t>
      </w:r>
      <w:r>
        <w:rPr>
          <w:rFonts w:cs="Times New Roman"/>
        </w:rPr>
        <w:t xml:space="preserve">ER lipit, glukoz, kolesterol ve </w:t>
      </w:r>
      <w:r>
        <w:rPr>
          <w:rFonts w:cs="Times New Roman"/>
        </w:rPr>
        <w:lastRenderedPageBreak/>
        <w:t xml:space="preserve">protein metabolizmasını düzenlemek için çeşitli metabolik sinyaller ve yollara entegre olan özel bir organeldir. Golgi ile birlikte, doğru katlanan proteinlerin salınmasını ve taşınmasını kolaylaştıran ER protein sentezinin esas yeridir </w:t>
      </w:r>
      <w:r>
        <w:rPr>
          <w:rFonts w:cs="Times New Roman"/>
        </w:rPr>
        <w:fldChar w:fldCharType="begin">
          <w:fldData xml:space="preserve">PEVuZE5vdGU+PENpdGU+PEF1dGhvcj5WaXRhbGU8L0F1dGhvcj48WWVhcj4xOTkzPC9ZZWFyPjxS
ZWNOdW0+MjgyPC9SZWNOdW0+PERpc3BsYXlUZXh0PihUc291a2FzICZhbXA7IE1hbnR6b3Jvcywg
MjAxNjsgVml0YWxlLCBDZXJpb3R0aSwgJmFtcDsgRGVuZWNrZSwgMTk5Myk8L0Rpc3BsYXlUZXh0
PjxyZWNvcmQ+PHJlYy1udW1iZXI+MjgyPC9yZWMtbnVtYmVyPjxmb3JlaWduLWtleXM+PGtleSBh
cHA9IkVOIiBkYi1pZD0icmQ5YXB0enhsdHI5cDhlcHY1ZXZ3NTB0ZXd6Znd6OXdlMjB2IiB0aW1l
c3RhbXA9IjE1NjgyMzMxODAiPjI4Mjwva2V5PjwvZm9yZWlnbi1rZXlzPjxyZWYtdHlwZSBuYW1l
PSJKb3VybmFsIEFydGljbGUiPjE3PC9yZWYtdHlwZT48Y29udHJpYnV0b3JzPjxhdXRob3JzPjxh
dXRob3I+Vml0YWxlLCBBPC9hdXRob3I+PGF1dGhvcj5DZXJpb3R0aSwgQTwvYXV0aG9yPjxhdXRo
b3I+RGVuZWNrZSwgSjwvYXV0aG9yPjwvYXV0aG9ycz48L2NvbnRyaWJ1dG9ycz48dGl0bGVzPjx0
aXRsZT5UaGUgcm9sZSBvZiB0aGUgZW5kb3BsYXNtaWMgcmV0aWN1bHVtIGluIHByb3RlaW4gc3lu
dGhlc2lzLCBtb2RpZmljYXRpb24gYW5kIGludHJhY2VsbHVsYXIgdHJhbnNwb3J0PC90aXRsZT48
c2Vjb25kYXJ5LXRpdGxlPkpvdXJuYWwgb2YgRXhwZXJpbWVudGFsIEJvdGFueTwvc2Vjb25kYXJ5
LXRpdGxlPjwvdGl0bGVzPjxwZXJpb2RpY2FsPjxmdWxsLXRpdGxlPkpvdXJuYWwgb2YgRXhwZXJp
bWVudGFsIEJvdGFueTwvZnVsbC10aXRsZT48L3BlcmlvZGljYWw+PHBhZ2VzPjE0MTctMTQ0NDwv
cGFnZXM+PHZvbHVtZT40NDwvdm9sdW1lPjxudW1iZXI+OTwvbnVtYmVyPjxkYXRlcz48eWVhcj4x
OTkzPC95ZWFyPjwvZGF0ZXM+PGlzYm4+MTQ2MC0yNDMxPC9pc2JuPjx1cmxzPjwvdXJscz48L3Jl
Y29yZD48L0NpdGU+PENpdGU+PEF1dGhvcj5Uc291a2FzPC9BdXRob3I+PFllYXI+MjAxNjwvWWVh
cj48UmVjTnVtPjI4MzwvUmVjTnVtPjxyZWNvcmQ+PHJlYy1udW1iZXI+MjgzPC9yZWMtbnVtYmVy
Pjxmb3JlaWduLWtleXM+PGtleSBhcHA9IkVOIiBkYi1pZD0icmQ5YXB0enhsdHI5cDhlcHY1ZXZ3
NTB0ZXd6Znd6OXdlMjB2IiB0aW1lc3RhbXA9IjE1NjgyMzMyMzkiPjI4Mzwva2V5PjwvZm9yZWln
bi1rZXlzPjxyZWYtdHlwZSBuYW1lPSJCb29rIFNlY3Rpb24iPjU8L3JlZi10eXBlPjxjb250cmli
dXRvcnM+PGF1dGhvcnM+PGF1dGhvcj5Uc291a2FzLCBNaWNoYWVsIEEuPC9hdXRob3I+PGF1dGhv
cj5NYW50em9yb3MsIENocmlzdG9zIFMuPC9hdXRob3I+PC9hdXRob3JzPjxzZWNvbmRhcnktYXV0
aG9ycz48YXV0aG9yPkphbWVzb24sIEouIExhcnJ5PC9hdXRob3I+PGF1dGhvcj5EZSBHcm9vdCwg
TGVzbGllIEouPC9hdXRob3I+PGF1dGhvcj5kZSBLcmV0c2VyLCBEYXZpZCBNLjwvYXV0aG9yPjxh
dXRob3I+R2l1ZGljZSwgTGluZGEgQy48L2F1dGhvcj48YXV0aG9yPkdyb3NzbWFuLCBBc2hsZXkg
Qi48L2F1dGhvcj48YXV0aG9yPk1lbG1lZCwgU2hsb21vPC9hdXRob3I+PGF1dGhvcj5Qb3R0cywg
Sm9obiBULjwvYXV0aG9yPjxhdXRob3I+V2VpciwgR29yZG9uIEMuPC9hdXRob3I+PC9zZWNvbmRh
cnktYXV0aG9ycz48L2NvbnRyaWJ1dG9ycz48dGl0bGVzPjx0aXRsZT5DaGFwdGVyIDM3IC0gTGlw
b2R5c3Ryb3BoeSBTeW5kcm9tZXM8L3RpdGxlPjxzZWNvbmRhcnktdGl0bGU+RW5kb2NyaW5vbG9n
eTogQWR1bHQgYW5kIFBlZGlhdHJpYyAoU2V2ZW50aCBFZGl0aW9uKTwvc2Vjb25kYXJ5LXRpdGxl
PjwvdGl0bGVzPjxwYWdlcz42NDgtNjYxLmU1PC9wYWdlcz48ZGF0ZXM+PHllYXI+MjAxNjwveWVh
cj48cHViLWRhdGVzPjxkYXRlPjIwMTYvMDEvMDEvPC9kYXRlPjwvcHViLWRhdGVzPjwvZGF0ZXM+
PHB1Yi1sb2NhdGlvbj5QaGlsYWRlbHBoaWE8L3B1Yi1sb2NhdGlvbj48cHVibGlzaGVyPlcuQi4g
U2F1bmRlcnM8L3B1Ymxpc2hlcj48aXNibj45NzgtMC0zMjMtMTg5MDctMTwvaXNibj48dXJscz48
cmVsYXRlZC11cmxzPjx1cmw+aHR0cDovL3d3dy5zY2llbmNlZGlyZWN0LmNvbS9zY2llbmNlL2Fy
dGljbGUvcGlpL0I5NzgwMzIzMTg5MDcxMDAwMzc4PC91cmw+PC9yZWxhdGVkLXVybHM+PC91cmxz
PjxlbGVjdHJvbmljLXJlc291cmNlLW51bT5odHRwczovL2RvaS5vcmcvMTAuMTAxNi9COTc4LTAt
MzIzLTE4OTA3LTEuMDAwMzctODwvZWxlY3Ryb25pYy1yZXNvdXJjZS1udW0+PC9yZWNvcmQ+PC9D
aXRlPjwvRW5kTm90ZT4A
</w:fldData>
        </w:fldChar>
      </w:r>
      <w:r>
        <w:rPr>
          <w:rFonts w:cs="Times New Roman"/>
        </w:rPr>
        <w:instrText xml:space="preserve"> ADDIN EN.CITE </w:instrText>
      </w:r>
      <w:r>
        <w:rPr>
          <w:rFonts w:cs="Times New Roman"/>
        </w:rPr>
        <w:fldChar w:fldCharType="begin">
          <w:fldData xml:space="preserve">PEVuZE5vdGU+PENpdGU+PEF1dGhvcj5WaXRhbGU8L0F1dGhvcj48WWVhcj4xOTkzPC9ZZWFyPjxS
ZWNOdW0+MjgyPC9SZWNOdW0+PERpc3BsYXlUZXh0PihUc291a2FzICZhbXA7IE1hbnR6b3Jvcywg
MjAxNjsgVml0YWxlLCBDZXJpb3R0aSwgJmFtcDsgRGVuZWNrZSwgMTk5Myk8L0Rpc3BsYXlUZXh0
PjxyZWNvcmQ+PHJlYy1udW1iZXI+MjgyPC9yZWMtbnVtYmVyPjxmb3JlaWduLWtleXM+PGtleSBh
cHA9IkVOIiBkYi1pZD0icmQ5YXB0enhsdHI5cDhlcHY1ZXZ3NTB0ZXd6Znd6OXdlMjB2IiB0aW1l
c3RhbXA9IjE1NjgyMzMxODAiPjI4Mjwva2V5PjwvZm9yZWlnbi1rZXlzPjxyZWYtdHlwZSBuYW1l
PSJKb3VybmFsIEFydGljbGUiPjE3PC9yZWYtdHlwZT48Y29udHJpYnV0b3JzPjxhdXRob3JzPjxh
dXRob3I+Vml0YWxlLCBBPC9hdXRob3I+PGF1dGhvcj5DZXJpb3R0aSwgQTwvYXV0aG9yPjxhdXRo
b3I+RGVuZWNrZSwgSjwvYXV0aG9yPjwvYXV0aG9ycz48L2NvbnRyaWJ1dG9ycz48dGl0bGVzPjx0
aXRsZT5UaGUgcm9sZSBvZiB0aGUgZW5kb3BsYXNtaWMgcmV0aWN1bHVtIGluIHByb3RlaW4gc3lu
dGhlc2lzLCBtb2RpZmljYXRpb24gYW5kIGludHJhY2VsbHVsYXIgdHJhbnNwb3J0PC90aXRsZT48
c2Vjb25kYXJ5LXRpdGxlPkpvdXJuYWwgb2YgRXhwZXJpbWVudGFsIEJvdGFueTwvc2Vjb25kYXJ5
LXRpdGxlPjwvdGl0bGVzPjxwZXJpb2RpY2FsPjxmdWxsLXRpdGxlPkpvdXJuYWwgb2YgRXhwZXJp
bWVudGFsIEJvdGFueTwvZnVsbC10aXRsZT48L3BlcmlvZGljYWw+PHBhZ2VzPjE0MTctMTQ0NDwv
cGFnZXM+PHZvbHVtZT40NDwvdm9sdW1lPjxudW1iZXI+OTwvbnVtYmVyPjxkYXRlcz48eWVhcj4x
OTkzPC95ZWFyPjwvZGF0ZXM+PGlzYm4+MTQ2MC0yNDMxPC9pc2JuPjx1cmxzPjwvdXJscz48L3Jl
Y29yZD48L0NpdGU+PENpdGU+PEF1dGhvcj5Uc291a2FzPC9BdXRob3I+PFllYXI+MjAxNjwvWWVh
cj48UmVjTnVtPjI4MzwvUmVjTnVtPjxyZWNvcmQ+PHJlYy1udW1iZXI+MjgzPC9yZWMtbnVtYmVy
Pjxmb3JlaWduLWtleXM+PGtleSBhcHA9IkVOIiBkYi1pZD0icmQ5YXB0enhsdHI5cDhlcHY1ZXZ3
NTB0ZXd6Znd6OXdlMjB2IiB0aW1lc3RhbXA9IjE1NjgyMzMyMzkiPjI4Mzwva2V5PjwvZm9yZWln
bi1rZXlzPjxyZWYtdHlwZSBuYW1lPSJCb29rIFNlY3Rpb24iPjU8L3JlZi10eXBlPjxjb250cmli
dXRvcnM+PGF1dGhvcnM+PGF1dGhvcj5Uc291a2FzLCBNaWNoYWVsIEEuPC9hdXRob3I+PGF1dGhv
cj5NYW50em9yb3MsIENocmlzdG9zIFMuPC9hdXRob3I+PC9hdXRob3JzPjxzZWNvbmRhcnktYXV0
aG9ycz48YXV0aG9yPkphbWVzb24sIEouIExhcnJ5PC9hdXRob3I+PGF1dGhvcj5EZSBHcm9vdCwg
TGVzbGllIEouPC9hdXRob3I+PGF1dGhvcj5kZSBLcmV0c2VyLCBEYXZpZCBNLjwvYXV0aG9yPjxh
dXRob3I+R2l1ZGljZSwgTGluZGEgQy48L2F1dGhvcj48YXV0aG9yPkdyb3NzbWFuLCBBc2hsZXkg
Qi48L2F1dGhvcj48YXV0aG9yPk1lbG1lZCwgU2hsb21vPC9hdXRob3I+PGF1dGhvcj5Qb3R0cywg
Sm9obiBULjwvYXV0aG9yPjxhdXRob3I+V2VpciwgR29yZG9uIEMuPC9hdXRob3I+PC9zZWNvbmRh
cnktYXV0aG9ycz48L2NvbnRyaWJ1dG9ycz48dGl0bGVzPjx0aXRsZT5DaGFwdGVyIDM3IC0gTGlw
b2R5c3Ryb3BoeSBTeW5kcm9tZXM8L3RpdGxlPjxzZWNvbmRhcnktdGl0bGU+RW5kb2NyaW5vbG9n
eTogQWR1bHQgYW5kIFBlZGlhdHJpYyAoU2V2ZW50aCBFZGl0aW9uKTwvc2Vjb25kYXJ5LXRpdGxl
PjwvdGl0bGVzPjxwYWdlcz42NDgtNjYxLmU1PC9wYWdlcz48ZGF0ZXM+PHllYXI+MjAxNjwveWVh
cj48cHViLWRhdGVzPjxkYXRlPjIwMTYvMDEvMDEvPC9kYXRlPjwvcHViLWRhdGVzPjwvZGF0ZXM+
PHB1Yi1sb2NhdGlvbj5QaGlsYWRlbHBoaWE8L3B1Yi1sb2NhdGlvbj48cHVibGlzaGVyPlcuQi4g
U2F1bmRlcnM8L3B1Ymxpc2hlcj48aXNibj45NzgtMC0zMjMtMTg5MDctMTwvaXNibj48dXJscz48
cmVsYXRlZC11cmxzPjx1cmw+aHR0cDovL3d3dy5zY2llbmNlZGlyZWN0LmNvbS9zY2llbmNlL2Fy
dGljbGUvcGlpL0I5NzgwMzIzMTg5MDcxMDAwMzc4PC91cmw+PC9yZWxhdGVkLXVybHM+PC91cmxz
PjxlbGVjdHJvbmljLXJlc291cmNlLW51bT5odHRwczovL2RvaS5vcmcvMTAuMTAxNi9COTc4LTAt
MzIzLTE4OTA3LTEuMDAwMzctODwvZWxlY3Ryb25pYy1yZXNvdXJjZS1udW0+PC9yZWNvcmQ+PC9D
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(Vitale ve ark, 1993</w:t>
      </w:r>
      <w:r w:rsidR="008C0008">
        <w:rPr>
          <w:rFonts w:cs="Times New Roman"/>
          <w:noProof/>
        </w:rPr>
        <w:t>;</w:t>
      </w:r>
      <w:r w:rsidR="008C0008" w:rsidRPr="008C0008">
        <w:rPr>
          <w:rFonts w:cs="Times New Roman"/>
          <w:noProof/>
        </w:rPr>
        <w:t xml:space="preserve"> </w:t>
      </w:r>
      <w:r w:rsidR="008C0008">
        <w:rPr>
          <w:rFonts w:cs="Times New Roman"/>
          <w:noProof/>
        </w:rPr>
        <w:t>Tsoukas ve Mantzoros, 2016</w:t>
      </w:r>
      <w:r>
        <w:rPr>
          <w:rFonts w:cs="Times New Roman"/>
          <w:noProof/>
        </w:rPr>
        <w:t>)</w:t>
      </w:r>
      <w:r>
        <w:rPr>
          <w:rFonts w:cs="Times New Roman"/>
        </w:rPr>
        <w:fldChar w:fldCharType="end"/>
      </w:r>
      <w:r>
        <w:rPr>
          <w:rFonts w:cs="Times New Roman"/>
        </w:rPr>
        <w:t>. ER membranına tutunmuş ribozomlar lümende yeni peptidlerin (de novo peptides) translasyonunu gerçekleştirir. ER’nin lümenindeki glikoz düzenleyici protein, kalneksin ve kalretikulin gibi protein şaperonlar yeni oluşan peptidlerin doğru katlanmasına yar</w:t>
      </w:r>
      <w:r w:rsidR="00AA0F54">
        <w:rPr>
          <w:rFonts w:cs="Times New Roman"/>
        </w:rPr>
        <w:t>d</w:t>
      </w:r>
      <w:r>
        <w:rPr>
          <w:rFonts w:cs="Times New Roman"/>
        </w:rPr>
        <w:t xml:space="preserve">ımcı olur ve katlanmamış ve yanlış katlanmış öncülerin birikimini önlerler </w:t>
      </w:r>
      <w:r>
        <w:rPr>
          <w:rFonts w:cs="Times New Roman"/>
        </w:rPr>
        <w:fldChar w:fldCharType="begin"/>
      </w:r>
      <w:r>
        <w:rPr>
          <w:rFonts w:cs="Times New Roman"/>
        </w:rPr>
        <w:instrText xml:space="preserve"> ADDIN EN.CITE &lt;EndNote&gt;&lt;Cite&gt;&lt;Author&gt;Gregor&lt;/Author&gt;&lt;Year&gt;2007&lt;/Year&gt;&lt;RecNum&gt;146&lt;/RecNum&gt;&lt;DisplayText&gt;(Gregor &amp;amp; Hotamisligil, 2007)&lt;/DisplayText&gt;&lt;record&gt;&lt;rec-number&gt;146&lt;/rec-number&gt;&lt;foreign-keys&gt;&lt;key app="EN" db-id="rd9aptzxltr9p8epv5evw50tewzfwz9we20v" timestamp="1567592392"&gt;146&lt;/key&gt;&lt;/foreign-keys&gt;&lt;ref-type name="Journal Article"&gt;17&lt;/ref-type&gt;&lt;contributors&gt;&lt;authors&gt;&lt;author&gt;Gregor, Margaret F&lt;/author&gt;&lt;author&gt;Hotamisligil, Gökhan S&lt;/author&gt;&lt;/authors&gt;&lt;/contributors&gt;&lt;titles&gt;&lt;title&gt;Thematic review series: Adipocyte Biology. Adipocyte stress: the endoplasmic reticulum and metabolic disease&lt;/title&gt;&lt;secondary-title&gt;Journal of lipid research&lt;/secondary-title&gt;&lt;/titles&gt;&lt;periodical&gt;&lt;full-title&gt;Journal of lipid research&lt;/full-title&gt;&lt;/periodical&gt;&lt;pages&gt;1905-1914&lt;/pages&gt;&lt;volume&gt;48&lt;/volume&gt;&lt;number&gt;9&lt;/number&gt;&lt;dates&gt;&lt;year&gt;2007&lt;/year&gt;&lt;/dates&gt;&lt;isbn&gt;0022-2275&lt;/isbn&gt;&lt;urls&gt;&lt;/urls&gt;&lt;/record&gt;&lt;/Cite&gt;&lt;/EndNote&gt;</w:instrText>
      </w:r>
      <w:r>
        <w:rPr>
          <w:rFonts w:cs="Times New Roman"/>
        </w:rPr>
        <w:fldChar w:fldCharType="separate"/>
      </w:r>
      <w:r>
        <w:rPr>
          <w:rFonts w:cs="Times New Roman"/>
          <w:noProof/>
        </w:rPr>
        <w:t>(Gregor ve Hotamisligil, 2007)</w:t>
      </w:r>
      <w:r>
        <w:rPr>
          <w:rFonts w:cs="Times New Roman"/>
        </w:rPr>
        <w:fldChar w:fldCharType="end"/>
      </w:r>
      <w:r>
        <w:rPr>
          <w:rFonts w:cs="Times New Roman"/>
        </w:rPr>
        <w:t xml:space="preserve">. Proteinler yapısal olarak sağlamlaştıktan sonra son modifikasyonlar için Golgi aygıtına salınır ve hücresel hedeflerine taşınırlar. Plazma hücreleri, karaciğer hücreleri ve pankreatik β hücreleri gibi yüksek salgı kapasitesi için özelleşmiş hücrelerin, artan protein sentezi talebini karşılamak için ER kapasitelerini genişletebilecekleri bilinmektedir </w:t>
      </w:r>
      <w:r>
        <w:rPr>
          <w:rFonts w:cs="Times New Roman"/>
        </w:rPr>
        <w:fldChar w:fldCharType="begin"/>
      </w:r>
      <w:r>
        <w:rPr>
          <w:rFonts w:cs="Times New Roman"/>
        </w:rPr>
        <w:instrText xml:space="preserve"> ADDIN EN.CITE &lt;EndNote&gt;&lt;Cite&gt;&lt;Author&gt;Federovitch&lt;/Author&gt;&lt;Year&gt;2005&lt;/Year&gt;&lt;RecNum&gt;147&lt;/RecNum&gt;&lt;DisplayText&gt;(Federovitch, Ron, &amp;amp; Hampton, 2005)&lt;/DisplayText&gt;&lt;record&gt;&lt;rec-number&gt;147&lt;/rec-number&gt;&lt;foreign-keys&gt;&lt;key app="EN" db-id="rd9aptzxltr9p8epv5evw50tewzfwz9we20v" timestamp="1567592457"&gt;147&lt;/key&gt;&lt;/foreign-keys&gt;&lt;ref-type name="Journal Article"&gt;17&lt;/ref-type&gt;&lt;contributors&gt;&lt;authors&gt;&lt;author&gt;Federovitch, Christine M&lt;/author&gt;&lt;author&gt;Ron, David&lt;/author&gt;&lt;author&gt;Hampton, Randolph Y&lt;/author&gt;&lt;/authors&gt;&lt;/contributors&gt;&lt;titles&gt;&lt;title&gt;The dynamic ER: experimental approaches and current questions&lt;/title&gt;&lt;secondary-title&gt;Current opinion in cell biology&lt;/secondary-title&gt;&lt;/titles&gt;&lt;periodical&gt;&lt;full-title&gt;Current opinion in cell biology&lt;/full-title&gt;&lt;/periodical&gt;&lt;pages&gt;409-414&lt;/pages&gt;&lt;volume&gt;17&lt;/volume&gt;&lt;number&gt;4&lt;/number&gt;&lt;dates&gt;&lt;year&gt;2005&lt;/year&gt;&lt;/dates&gt;&lt;isbn&gt;0955-0674&lt;/isbn&gt;&lt;urls&gt;&lt;/urls&gt;&lt;/record&gt;&lt;/Cite&gt;&lt;/EndNote&gt;</w:instrText>
      </w:r>
      <w:r>
        <w:rPr>
          <w:rFonts w:cs="Times New Roman"/>
        </w:rPr>
        <w:fldChar w:fldCharType="separate"/>
      </w:r>
      <w:r>
        <w:rPr>
          <w:rFonts w:cs="Times New Roman"/>
          <w:noProof/>
        </w:rPr>
        <w:t>(Federovitch ve ark, 2005)</w:t>
      </w:r>
      <w:r>
        <w:rPr>
          <w:rFonts w:cs="Times New Roman"/>
        </w:rPr>
        <w:fldChar w:fldCharType="end"/>
      </w:r>
      <w:r>
        <w:rPr>
          <w:rFonts w:cs="Times New Roman"/>
        </w:rPr>
        <w:t xml:space="preserve">. </w:t>
      </w:r>
      <w:r w:rsidRPr="00D014E0">
        <w:rPr>
          <w:rFonts w:cs="Times New Roman"/>
        </w:rPr>
        <w:t xml:space="preserve">Yalnızca doğru katlanan proteinler </w:t>
      </w:r>
      <w:r>
        <w:rPr>
          <w:rFonts w:cs="Times New Roman"/>
        </w:rPr>
        <w:t>Golgi aygıtına</w:t>
      </w:r>
      <w:r w:rsidRPr="00D014E0">
        <w:rPr>
          <w:rFonts w:cs="Times New Roman"/>
        </w:rPr>
        <w:t xml:space="preserve"> taşınırken, doğru katlanmamış proteinler ya katlanma işlemini tamamlamak için ER’de tutulur ya da ER ilişkili bozunmaya (</w:t>
      </w:r>
      <w:r>
        <w:rPr>
          <w:rFonts w:cs="Times New Roman"/>
        </w:rPr>
        <w:t>e</w:t>
      </w:r>
      <w:r w:rsidRPr="0031544C">
        <w:rPr>
          <w:rFonts w:cs="Times New Roman"/>
        </w:rPr>
        <w:t>ndoplasmic-reticulum-associated protein degradation</w:t>
      </w:r>
      <w:r>
        <w:rPr>
          <w:rFonts w:cs="Times New Roman"/>
        </w:rPr>
        <w:t xml:space="preserve"> / ERAD) uğramak için sitozo</w:t>
      </w:r>
      <w:r w:rsidRPr="00D014E0">
        <w:rPr>
          <w:rFonts w:cs="Times New Roman"/>
        </w:rPr>
        <w:t>le aktarılır. Fizyolojik koşullar altında ER’de protein yükü ve katlanma kapasitesi arasında bir denge vardır</w:t>
      </w:r>
      <w:r>
        <w:rPr>
          <w:rFonts w:cs="Times New Roman"/>
        </w:rPr>
        <w:t xml:space="preserve"> </w:t>
      </w:r>
      <w:r>
        <w:rPr>
          <w:rFonts w:cs="Times New Roman"/>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rPr>
        <w:instrText xml:space="preserve"> ADDIN EN.CITE </w:instrText>
      </w:r>
      <w:r>
        <w:rPr>
          <w:rFonts w:cs="Times New Roman"/>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(Bravo ve ark, 2013)</w:t>
      </w:r>
      <w:r>
        <w:rPr>
          <w:rFonts w:cs="Times New Roman"/>
        </w:rPr>
        <w:fldChar w:fldCharType="end"/>
      </w:r>
      <w:r>
        <w:rPr>
          <w:rFonts w:cs="Times New Roman"/>
        </w:rPr>
        <w:t xml:space="preserve">. </w:t>
      </w:r>
    </w:p>
    <w:p w:rsidR="00B15023" w:rsidRDefault="00B15023" w:rsidP="00B15023">
      <w:pPr>
        <w:pStyle w:val="ListeParagraf"/>
        <w:ind w:left="0"/>
        <w:rPr>
          <w:rFonts w:cs="Times New Roman"/>
          <w:szCs w:val="24"/>
        </w:rPr>
      </w:pPr>
    </w:p>
    <w:p w:rsidR="0094150C" w:rsidRDefault="0094150C" w:rsidP="00B15023">
      <w:pPr>
        <w:spacing w:after="160"/>
        <w:jc w:val="left"/>
        <w:rPr>
          <w:rFonts w:cs="Times New Roman"/>
          <w:b/>
          <w:szCs w:val="24"/>
        </w:rPr>
      </w:pPr>
    </w:p>
    <w:p w:rsidR="00B15023" w:rsidRPr="001E61B2" w:rsidRDefault="005B3143" w:rsidP="00850EB6">
      <w:pPr>
        <w:pStyle w:val="Balk3"/>
      </w:pPr>
      <w:bookmarkStart w:id="99" w:name="_Toc26096074"/>
      <w:r w:rsidRPr="001E61B2">
        <w:t xml:space="preserve">2.2.1. </w:t>
      </w:r>
      <w:r w:rsidR="00B15023" w:rsidRPr="001E61B2">
        <w:t>ER’de Proteinlerin Biyosentezi, İşlenmesi ve Olgunlaşması</w:t>
      </w:r>
      <w:bookmarkEnd w:id="99"/>
    </w:p>
    <w:p w:rsidR="006D2B22" w:rsidRPr="006D2B22" w:rsidRDefault="006D2B22" w:rsidP="006D2B22">
      <w:pPr>
        <w:pStyle w:val="ListeParagraf"/>
        <w:jc w:val="left"/>
        <w:rPr>
          <w:rFonts w:cs="Times New Roman"/>
          <w:b/>
          <w:szCs w:val="24"/>
        </w:rPr>
      </w:pPr>
    </w:p>
    <w:p w:rsidR="00B15023" w:rsidRPr="00B15023" w:rsidRDefault="00B15023" w:rsidP="00E94460">
      <w:pPr>
        <w:spacing w:after="160"/>
        <w:ind w:firstLine="567"/>
        <w:rPr>
          <w:rFonts w:cs="Times New Roman"/>
          <w:b/>
          <w:szCs w:val="24"/>
        </w:rPr>
      </w:pPr>
      <w:r w:rsidRPr="00BC283B">
        <w:rPr>
          <w:rFonts w:cs="Times New Roman"/>
          <w:szCs w:val="24"/>
        </w:rPr>
        <w:t>İç membran sistemi için çözünebilir proteinlerin yanı sıra</w:t>
      </w:r>
      <w:r w:rsidR="00001E53">
        <w:rPr>
          <w:rFonts w:cs="Times New Roman"/>
          <w:szCs w:val="24"/>
        </w:rPr>
        <w:t>,</w:t>
      </w:r>
      <w:r w:rsidRPr="00BC283B">
        <w:rPr>
          <w:rFonts w:cs="Times New Roman"/>
          <w:szCs w:val="24"/>
        </w:rPr>
        <w:t xml:space="preserve"> transport ve membran proteinleri, granüllü ER’nin sitozolik tarafında tutunmuş riboz</w:t>
      </w:r>
      <w:r>
        <w:rPr>
          <w:rFonts w:cs="Times New Roman"/>
          <w:szCs w:val="24"/>
        </w:rPr>
        <w:t xml:space="preserve">omlar </w:t>
      </w:r>
      <w:r w:rsidR="00B45BDD">
        <w:rPr>
          <w:rFonts w:cs="Times New Roman"/>
          <w:szCs w:val="24"/>
        </w:rPr>
        <w:t xml:space="preserve">aracılığıyla sentezlenir (Şekil </w:t>
      </w:r>
      <w:r>
        <w:rPr>
          <w:rFonts w:cs="Times New Roman"/>
          <w:szCs w:val="24"/>
        </w:rPr>
        <w:t>8</w:t>
      </w:r>
      <w:r w:rsidRPr="00BC283B">
        <w:rPr>
          <w:rFonts w:cs="Times New Roman"/>
          <w:szCs w:val="24"/>
        </w:rPr>
        <w:t>). Aslında ökaryotlardaki bütün proteinlerin yaklaşık üçte biri</w:t>
      </w:r>
      <w:r w:rsidR="00001E53">
        <w:rPr>
          <w:rFonts w:cs="Times New Roman"/>
          <w:szCs w:val="24"/>
        </w:rPr>
        <w:t>,</w:t>
      </w:r>
      <w:r w:rsidRPr="00BC283B">
        <w:rPr>
          <w:rFonts w:cs="Times New Roman"/>
          <w:szCs w:val="24"/>
        </w:rPr>
        <w:t xml:space="preserve"> salgı yolunu hedef alan, ER proteinlerinin en büyük fonksiyonel gruplarından biri olan polipeptitlerin sentezi ve translokasyonunda yer alan proteinlerdir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&lt;EndNote&gt;&lt;Cite&gt;&lt;Author&gt;Chen&lt;/Author&gt;&lt;Year&gt;2010&lt;/Year&gt;&lt;RecNum&gt;152&lt;/RecNum&gt;&lt;DisplayText&gt;(Xuequn Chen, Karnovsky, Sans, Andrews, &amp;amp; Williams, 2010)&lt;/DisplayText&gt;&lt;record&gt;&lt;rec-number&gt;152&lt;/rec-number&gt;&lt;foreign-keys&gt;&lt;key app="EN" db-id="rd9aptzxltr9p8epv5evw50tewzfwz9we20v" timestamp="1567595890"&gt;152&lt;/key&gt;&lt;/foreign-keys&gt;&lt;ref-type name="Journal Article"&gt;17&lt;/ref-type&gt;&lt;contributors&gt;&lt;authors&gt;&lt;author&gt;Chen, Xuequn&lt;/author&gt;&lt;author&gt;Karnovsky, Alla&lt;/author&gt;&lt;author&gt;Sans, Maria Dolors&lt;/author&gt;&lt;author&gt;Andrews, Philip C&lt;/author&gt;&lt;author&gt;Williams, John A&lt;/author&gt;&lt;/authors&gt;&lt;/contributors&gt;&lt;titles&gt;&lt;title&gt;Molecular characterization of the endoplasmic reticulum: insights from proteomic studies&lt;/title&gt;&lt;secondary-title&gt;Proteomics&lt;/secondary-title&gt;&lt;/titles&gt;&lt;periodical&gt;&lt;full-title&gt;Proteomics&lt;/full-title&gt;&lt;/periodical&gt;&lt;pages&gt;4040-4052&lt;/pages&gt;&lt;volume&gt;10&lt;/volume&gt;&lt;number&gt;22&lt;/number&gt;&lt;dates&gt;&lt;year&gt;2010&lt;/year&gt;&lt;/dates&gt;&lt;isbn&gt;1615-9853&lt;/isbn&gt;&lt;urls&gt;&lt;/urls&gt;&lt;/record&gt;&lt;/Cite&gt;&lt;/EndNote&gt;</w:instrText>
      </w:r>
      <w:r>
        <w:rPr>
          <w:rFonts w:cs="Times New Roman"/>
          <w:szCs w:val="24"/>
        </w:rPr>
        <w:fldChar w:fldCharType="separate"/>
      </w:r>
      <w:r>
        <w:rPr>
          <w:rFonts w:cs="Times New Roman"/>
          <w:noProof/>
          <w:szCs w:val="24"/>
        </w:rPr>
        <w:t>(</w:t>
      </w:r>
      <w:r w:rsidR="001409F1">
        <w:rPr>
          <w:rFonts w:cs="Times New Roman"/>
          <w:noProof/>
          <w:szCs w:val="24"/>
        </w:rPr>
        <w:t>Chen</w:t>
      </w:r>
      <w:r>
        <w:rPr>
          <w:rFonts w:cs="Times New Roman"/>
          <w:noProof/>
          <w:szCs w:val="24"/>
        </w:rPr>
        <w:t xml:space="preserve"> ve ark, 2010)</w:t>
      </w:r>
      <w:r>
        <w:rPr>
          <w:rFonts w:cs="Times New Roman"/>
          <w:szCs w:val="24"/>
        </w:rPr>
        <w:fldChar w:fldCharType="end"/>
      </w:r>
      <w:r>
        <w:rPr>
          <w:rFonts w:cs="Times New Roman"/>
          <w:szCs w:val="24"/>
        </w:rPr>
        <w:t>.</w:t>
      </w:r>
    </w:p>
    <w:p w:rsidR="00B15023" w:rsidRDefault="00B15023" w:rsidP="00B15023">
      <w:pPr>
        <w:rPr>
          <w:rFonts w:cs="Times New Roman"/>
          <w:szCs w:val="24"/>
        </w:rPr>
      </w:pPr>
    </w:p>
    <w:p w:rsidR="00FE5242" w:rsidRDefault="00B91B7E" w:rsidP="00FE5242">
      <w:pPr>
        <w:jc w:val="center"/>
        <w:rPr>
          <w:rFonts w:cs="Times New Roman"/>
          <w:szCs w:val="24"/>
        </w:rPr>
      </w:pPr>
      <w:r>
        <w:rPr>
          <w:rFonts w:cs="Times New Roman"/>
          <w:noProof/>
          <w:szCs w:val="24"/>
          <w:lang w:eastAsia="tr-TR"/>
        </w:rPr>
        <w:lastRenderedPageBreak/>
        <w:drawing>
          <wp:inline distT="0" distB="0" distL="0" distR="0" wp14:anchorId="5B5D0ADA" wp14:editId="1B763A4B">
            <wp:extent cx="5483649" cy="3512820"/>
            <wp:effectExtent l="0" t="0" r="3175" b="0"/>
            <wp:docPr id="2" name="Resim 2" descr="F:\şekil 8 düzenl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şekil 8 düzenlendi.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467" t="10944" r="12036" b="12450"/>
                    <a:stretch/>
                  </pic:blipFill>
                  <pic:spPr bwMode="auto">
                    <a:xfrm>
                      <a:off x="0" y="0"/>
                      <a:ext cx="5483045" cy="3512433"/>
                    </a:xfrm>
                    <a:prstGeom prst="rect">
                      <a:avLst/>
                    </a:prstGeom>
                    <a:noFill/>
                    <a:ln>
                      <a:noFill/>
                    </a:ln>
                    <a:extLst>
                      <a:ext uri="{53640926-AAD7-44D8-BBD7-CCE9431645EC}">
                        <a14:shadowObscured xmlns:a14="http://schemas.microsoft.com/office/drawing/2010/main"/>
                      </a:ext>
                    </a:extLst>
                  </pic:spPr>
                </pic:pic>
              </a:graphicData>
            </a:graphic>
          </wp:inline>
        </w:drawing>
      </w:r>
    </w:p>
    <w:p w:rsidR="00963807" w:rsidRPr="00B15023" w:rsidRDefault="00963807" w:rsidP="00FE5242">
      <w:pPr>
        <w:jc w:val="center"/>
        <w:rPr>
          <w:rFonts w:cs="Times New Roman"/>
          <w:szCs w:val="24"/>
        </w:rPr>
      </w:pPr>
    </w:p>
    <w:p w:rsidR="005D2898" w:rsidRPr="00963807" w:rsidRDefault="00FE5242" w:rsidP="0030583B">
      <w:pPr>
        <w:jc w:val="center"/>
        <w:rPr>
          <w:rFonts w:cs="Times New Roman"/>
          <w:b/>
          <w:szCs w:val="24"/>
        </w:rPr>
      </w:pPr>
      <w:bookmarkStart w:id="100" w:name="_Toc26096265"/>
      <w:r w:rsidRPr="001E61B2">
        <w:rPr>
          <w:rStyle w:val="AltyazChar"/>
        </w:rPr>
        <w:t>Şekil 8.</w:t>
      </w:r>
      <w:r w:rsidR="00B15023" w:rsidRPr="001E61B2">
        <w:rPr>
          <w:rStyle w:val="AltyazChar"/>
        </w:rPr>
        <w:t xml:space="preserve"> </w:t>
      </w:r>
      <w:r w:rsidR="00B15023" w:rsidRPr="008C0008">
        <w:rPr>
          <w:rStyle w:val="AltyazChar"/>
          <w:b w:val="0"/>
        </w:rPr>
        <w:t>ER’nin ana fonksiyonları</w:t>
      </w:r>
      <w:bookmarkEnd w:id="100"/>
      <w:r w:rsidR="00B15023" w:rsidRPr="00963807">
        <w:rPr>
          <w:rFonts w:cs="Times New Roman"/>
          <w:szCs w:val="24"/>
        </w:rPr>
        <w:t xml:space="preserve"> (Agostinis ve Afshin, 2012).</w:t>
      </w:r>
    </w:p>
    <w:p w:rsidR="00B15023" w:rsidRDefault="00B15023" w:rsidP="00B15023">
      <w:pPr>
        <w:pStyle w:val="ListeParagraf"/>
        <w:ind w:left="0" w:firstLine="708"/>
        <w:rPr>
          <w:rFonts w:cs="Times New Roman"/>
          <w:color w:val="000000" w:themeColor="text1"/>
          <w:szCs w:val="24"/>
        </w:rPr>
      </w:pPr>
    </w:p>
    <w:p w:rsidR="00B15023" w:rsidRDefault="00B15023" w:rsidP="00E94460">
      <w:pPr>
        <w:pStyle w:val="ListeParagraf"/>
        <w:ind w:left="0" w:firstLine="567"/>
        <w:rPr>
          <w:rFonts w:cs="Times New Roman"/>
        </w:rPr>
      </w:pPr>
      <w:r w:rsidRPr="00E1578D">
        <w:rPr>
          <w:rFonts w:cs="Times New Roman"/>
          <w:color w:val="000000" w:themeColor="text1"/>
          <w:szCs w:val="24"/>
        </w:rPr>
        <w:t>Polipeptit</w:t>
      </w:r>
      <w:r w:rsidR="00001E53">
        <w:rPr>
          <w:rFonts w:cs="Times New Roman"/>
          <w:color w:val="000000" w:themeColor="text1"/>
          <w:szCs w:val="24"/>
        </w:rPr>
        <w:t xml:space="preserve"> </w:t>
      </w:r>
      <w:r w:rsidRPr="00E1578D">
        <w:rPr>
          <w:rFonts w:cs="Times New Roman"/>
          <w:color w:val="000000" w:themeColor="text1"/>
          <w:szCs w:val="24"/>
        </w:rPr>
        <w:t>ribozom üzerinde sentezlendiğinden, bir amino terminal sinyal dizisi onu ER membranı boyunca protein translokasyonunun gerçekleştiği</w:t>
      </w:r>
      <w:r w:rsidR="00001E53">
        <w:rPr>
          <w:rFonts w:cs="Times New Roman"/>
          <w:color w:val="000000" w:themeColor="text1"/>
          <w:szCs w:val="24"/>
        </w:rPr>
        <w:t>,</w:t>
      </w:r>
      <w:r w:rsidRPr="00E1578D">
        <w:rPr>
          <w:rFonts w:cs="Times New Roman"/>
          <w:color w:val="000000" w:themeColor="text1"/>
          <w:szCs w:val="24"/>
        </w:rPr>
        <w:t xml:space="preserve"> iletken bir kanal olan Sec61 translokonuna yönlendirir </w:t>
      </w:r>
      <w:r>
        <w:rPr>
          <w:rFonts w:cs="Times New Roman"/>
          <w:szCs w:val="24"/>
        </w:rPr>
        <w:fldChar w:fldCharType="begin"/>
      </w:r>
      <w:r>
        <w:rPr>
          <w:rFonts w:cs="Times New Roman"/>
          <w:szCs w:val="24"/>
        </w:rPr>
        <w:instrText xml:space="preserve"> ADDIN EN.CITE &lt;EndNote&gt;&lt;Cite&gt;&lt;Author&gt;Osborne&lt;/Author&gt;&lt;Year&gt;2005&lt;/Year&gt;&lt;RecNum&gt;154&lt;/RecNum&gt;&lt;DisplayText&gt;(Osborne, Rapoport, &amp;amp; van den Berg, 2005)&lt;/DisplayText&gt;&lt;record&gt;&lt;rec-number&gt;154&lt;/rec-number&gt;&lt;foreign-keys&gt;&lt;key app="EN" db-id="rd9aptzxltr9p8epv5evw50tewzfwz9we20v" timestamp="1567596127"&gt;154&lt;/key&gt;&lt;/foreign-keys&gt;&lt;ref-type name="Journal Article"&gt;17&lt;/ref-type&gt;&lt;contributors&gt;&lt;authors&gt;&lt;author&gt;Osborne, Andrew R&lt;/author&gt;&lt;author&gt;Rapoport, Tom A&lt;/author&gt;&lt;author&gt;van den Berg, Bert&lt;/author&gt;&lt;/authors&gt;&lt;/contributors&gt;&lt;titles&gt;&lt;title&gt;Protein translocation by the Sec61/SecY channel&lt;/title&gt;&lt;secondary-title&gt;Annu. Rev. Cell Dev. Biol.&lt;/secondary-title&gt;&lt;/titles&gt;&lt;periodical&gt;&lt;full-title&gt;Annu. Rev. Cell Dev. Biol.&lt;/full-title&gt;&lt;/periodical&gt;&lt;pages&gt;529-550&lt;/pages&gt;&lt;volume&gt;21&lt;/volume&gt;&lt;dates&gt;&lt;year&gt;2005&lt;/year&gt;&lt;/dates&gt;&lt;isbn&gt;1081-0706&lt;/isbn&gt;&lt;urls&gt;&lt;/urls&gt;&lt;/record&gt;&lt;/Cite&gt;&lt;/EndNote&gt;</w:instrText>
      </w:r>
      <w:r>
        <w:rPr>
          <w:rFonts w:cs="Times New Roman"/>
          <w:szCs w:val="24"/>
        </w:rPr>
        <w:fldChar w:fldCharType="separate"/>
      </w:r>
      <w:r>
        <w:rPr>
          <w:rFonts w:cs="Times New Roman"/>
          <w:noProof/>
          <w:szCs w:val="24"/>
        </w:rPr>
        <w:t>(Osborne ve ark, 2005)</w:t>
      </w:r>
      <w:r>
        <w:rPr>
          <w:rFonts w:cs="Times New Roman"/>
          <w:szCs w:val="24"/>
        </w:rPr>
        <w:fldChar w:fldCharType="end"/>
      </w:r>
      <w:r>
        <w:rPr>
          <w:rFonts w:cs="Times New Roman"/>
          <w:szCs w:val="24"/>
        </w:rPr>
        <w:t xml:space="preserve">. </w:t>
      </w:r>
      <w:r w:rsidRPr="00076CE1">
        <w:rPr>
          <w:rFonts w:cs="Times New Roman"/>
        </w:rPr>
        <w:t>Proteinlerin sentezlendikten sonra, uygun şekilde katlanıp kendi doğal konformasyonlarına işlenmeleri gerekir</w:t>
      </w:r>
      <w:r>
        <w:rPr>
          <w:rFonts w:cs="Times New Roman"/>
        </w:rPr>
        <w:t xml:space="preserve">. </w:t>
      </w:r>
      <w:r w:rsidRPr="00076CE1">
        <w:rPr>
          <w:rFonts w:cs="Times New Roman"/>
        </w:rPr>
        <w:t>Bu</w:t>
      </w:r>
      <w:r>
        <w:rPr>
          <w:rFonts w:cs="Times New Roman"/>
        </w:rPr>
        <w:t xml:space="preserve"> işlem</w:t>
      </w:r>
      <w:r w:rsidRPr="00076CE1">
        <w:rPr>
          <w:rFonts w:cs="Times New Roman"/>
        </w:rPr>
        <w:t xml:space="preserve"> proteinlerin </w:t>
      </w:r>
      <w:r>
        <w:rPr>
          <w:rFonts w:cs="Times New Roman"/>
        </w:rPr>
        <w:t>ko-translasyonel (protein sentezi sırasında) ve post-</w:t>
      </w:r>
      <w:r w:rsidRPr="00076CE1">
        <w:rPr>
          <w:rFonts w:cs="Times New Roman"/>
        </w:rPr>
        <w:t>translasyonel</w:t>
      </w:r>
      <w:r>
        <w:rPr>
          <w:rFonts w:cs="Times New Roman"/>
        </w:rPr>
        <w:t xml:space="preserve"> (protein sentezi sonrasında)</w:t>
      </w:r>
      <w:r w:rsidRPr="00076CE1">
        <w:rPr>
          <w:rFonts w:cs="Times New Roman"/>
        </w:rPr>
        <w:t xml:space="preserve"> modifikasyonunu k</w:t>
      </w:r>
      <w:r>
        <w:rPr>
          <w:rFonts w:cs="Times New Roman"/>
        </w:rPr>
        <w:t>atalize eden spesifik enzimler il</w:t>
      </w:r>
      <w:r w:rsidRPr="00076CE1">
        <w:rPr>
          <w:rFonts w:cs="Times New Roman"/>
        </w:rPr>
        <w:t>e yeni sentezlenmiş proteinin doğru katlanmasını kolaylaştıran şaperonlar tarafından gerçekleştirilir.</w:t>
      </w:r>
      <w:r>
        <w:rPr>
          <w:rFonts w:cs="Times New Roman"/>
        </w:rPr>
        <w:t xml:space="preserve"> Proteinlerin modifikasyonları arasında, disulfit </w:t>
      </w:r>
      <w:r w:rsidR="007252D2">
        <w:rPr>
          <w:rFonts w:cs="Times New Roman"/>
        </w:rPr>
        <w:t xml:space="preserve">bağlarının </w:t>
      </w:r>
      <w:r w:rsidR="007252D2" w:rsidRPr="00E12435">
        <w:rPr>
          <w:rFonts w:cs="Times New Roman"/>
        </w:rPr>
        <w:t>oluşumu, ER’de sinyal peptidini içeren amino asitlerin proteinden ayrılması</w:t>
      </w:r>
      <w:r w:rsidRPr="00E12435">
        <w:rPr>
          <w:rFonts w:cs="Times New Roman"/>
        </w:rPr>
        <w:t>, N-bağlı glikolizasyon ve pro</w:t>
      </w:r>
      <w:r w:rsidRPr="00510218">
        <w:rPr>
          <w:rFonts w:cs="Times New Roman"/>
        </w:rPr>
        <w:t xml:space="preserve">teini zara bağlayan bir tür </w:t>
      </w:r>
      <w:r>
        <w:rPr>
          <w:rFonts w:cs="Times New Roman"/>
        </w:rPr>
        <w:t xml:space="preserve">bağ eklenmesi yer almaktadır </w:t>
      </w:r>
      <w:r>
        <w:rPr>
          <w:rFonts w:cs="Times New Roman"/>
        </w:rPr>
        <w:fldChar w:fldCharType="begin"/>
      </w:r>
      <w:r>
        <w:rPr>
          <w:rFonts w:cs="Times New Roman"/>
        </w:rPr>
        <w:instrText xml:space="preserve"> ADDIN EN.CITE &lt;EndNote&gt;&lt;Cite&gt;&lt;Author&gt;Agostinis&lt;/Author&gt;&lt;Year&gt;2012&lt;/Year&gt;&lt;RecNum&gt;153&lt;/RecNum&gt;&lt;DisplayText&gt;(Agostinis &amp;amp; Afshin, 2012)&lt;/DisplayText&gt;&lt;record&gt;&lt;rec-number&gt;153&lt;/rec-number&gt;&lt;foreign-keys&gt;&lt;key app="EN" db-id="rd9aptzxltr9p8epv5evw50tewzfwz9we20v" timestamp="1567596017"&gt;153&lt;/key&gt;&lt;/foreign-keys&gt;&lt;ref-type name="Book"&gt;6&lt;/ref-type&gt;&lt;contributors&gt;&lt;authors&gt;&lt;author&gt;Agostinis, Patrizia&lt;/author&gt;&lt;author&gt;Afshin, Samali&lt;/author&gt;&lt;/authors&gt;&lt;/contributors&gt;&lt;titles&gt;&lt;title&gt;Endoplasmic reticulum stress in health and disease&lt;/title&gt;&lt;/titles&gt;&lt;dates&gt;&lt;year&gt;2012&lt;/year&gt;&lt;/dates&gt;&lt;publisher&gt;Springer Science &amp;amp; Business Media&lt;/publisher&gt;&lt;isbn&gt;9400743513&lt;/isbn&gt;&lt;urls&gt;&lt;/urls&gt;&lt;/record&gt;&lt;/Cite&gt;&lt;/EndNote&gt;</w:instrText>
      </w:r>
      <w:r>
        <w:rPr>
          <w:rFonts w:cs="Times New Roman"/>
        </w:rPr>
        <w:fldChar w:fldCharType="separate"/>
      </w:r>
      <w:r>
        <w:rPr>
          <w:rFonts w:cs="Times New Roman"/>
          <w:noProof/>
        </w:rPr>
        <w:t>(Agostinis ve Afshin, 2012)</w:t>
      </w:r>
      <w:r>
        <w:rPr>
          <w:rFonts w:cs="Times New Roman"/>
        </w:rPr>
        <w:fldChar w:fldCharType="end"/>
      </w:r>
      <w:r>
        <w:rPr>
          <w:rFonts w:cs="Times New Roman"/>
        </w:rPr>
        <w:t xml:space="preserve">. </w:t>
      </w:r>
      <w:r w:rsidRPr="00BC283B">
        <w:rPr>
          <w:rFonts w:cs="Times New Roman"/>
        </w:rPr>
        <w:t>Granüllü ER lumeni, proteinlerin katlanması ve olgunlaşması i</w:t>
      </w:r>
      <w:r w:rsidR="007252D2">
        <w:rPr>
          <w:rFonts w:cs="Times New Roman"/>
        </w:rPr>
        <w:t>çin ideal bir ortamdır. H</w:t>
      </w:r>
      <w:r w:rsidRPr="00BC283B">
        <w:rPr>
          <w:rFonts w:cs="Times New Roman"/>
        </w:rPr>
        <w:t xml:space="preserve">ücrenin geri kalanından farklı olarak, disülfit bağlarının oluşumunu teşvik eden oksitleyici bir ortamın varlığının yanı sıra; </w:t>
      </w:r>
      <w:r>
        <w:rPr>
          <w:rFonts w:cs="Times New Roman"/>
        </w:rPr>
        <w:t>Hsp</w:t>
      </w:r>
      <w:r w:rsidRPr="00BC283B">
        <w:rPr>
          <w:rFonts w:cs="Times New Roman"/>
        </w:rPr>
        <w:t>, oksidoredüktazlar, lektinler, glikan modifiye edici enzimler ile proteine son halini vermek için birlikte çalışan ko-faktörleri kapsayan protein şaperonları ve katlanma enzimlerinin (foldazlar) kompleks ağını içerirler</w:t>
      </w:r>
      <w:r>
        <w:rPr>
          <w:rFonts w:cs="Times New Roman"/>
        </w:rPr>
        <w:t xml:space="preserve"> </w:t>
      </w:r>
      <w:r>
        <w:rPr>
          <w:rFonts w:cs="Times New Roman"/>
        </w:rPr>
        <w:fldChar w:fldCharType="begin"/>
      </w:r>
      <w:r>
        <w:rPr>
          <w:rFonts w:cs="Times New Roman"/>
        </w:rPr>
        <w:instrText xml:space="preserve"> ADDIN EN.CITE &lt;EndNote&gt;&lt;Cite&gt;&lt;Author&gt;Anken&lt;/Author&gt;&lt;Year&gt;2005&lt;/Year&gt;&lt;RecNum&gt;155&lt;/RecNum&gt;&lt;DisplayText&gt;(Anken &amp;amp; Braakman, 2005)&lt;/DisplayText&gt;&lt;record&gt;&lt;rec-number&gt;155&lt;/rec-number&gt;&lt;foreign-keys&gt;&lt;key app="EN" db-id="rd9aptzxltr9p8epv5evw50tewzfwz9we20v" timestamp="1567596256"&gt;155&lt;/key&gt;&lt;/foreign-keys&gt;&lt;ref-type name="Journal Article"&gt;17&lt;/ref-type&gt;&lt;contributors&gt;&lt;authors&gt;&lt;author&gt;Anken, Eelco van&lt;/author&gt;&lt;author&gt;Braakman, Ineke&lt;/author&gt;&lt;/authors&gt;&lt;/contributors&gt;&lt;titles&gt;&lt;title&gt;Versatility of the endoplasmic reticulum protein folding factory&lt;/title&gt;&lt;secondary-title&gt;Critical reviews in biochemistry and molecular biology&lt;/secondary-title&gt;&lt;/titles&gt;&lt;periodical&gt;&lt;full-title&gt;Critical reviews in biochemistry and molecular biology&lt;/full-title&gt;&lt;/periodical&gt;&lt;pages&gt;191-228&lt;/pages&gt;&lt;volume&gt;40&lt;/volume&gt;&lt;number&gt;4&lt;/number&gt;&lt;dates&gt;&lt;year&gt;2005&lt;/year&gt;&lt;/dates&gt;&lt;isbn&gt;1040-9238&lt;/isbn&gt;&lt;urls&gt;&lt;/urls&gt;&lt;/record&gt;&lt;/Cite&gt;&lt;/EndNote&gt;</w:instrText>
      </w:r>
      <w:r>
        <w:rPr>
          <w:rFonts w:cs="Times New Roman"/>
        </w:rPr>
        <w:fldChar w:fldCharType="separate"/>
      </w:r>
      <w:r>
        <w:rPr>
          <w:rFonts w:cs="Times New Roman"/>
          <w:noProof/>
        </w:rPr>
        <w:t>(Anken ve Braakman, 2005)</w:t>
      </w:r>
      <w:r>
        <w:rPr>
          <w:rFonts w:cs="Times New Roman"/>
        </w:rPr>
        <w:fldChar w:fldCharType="end"/>
      </w:r>
      <w:r>
        <w:rPr>
          <w:rFonts w:cs="Times New Roman"/>
        </w:rPr>
        <w:t>.</w:t>
      </w:r>
    </w:p>
    <w:p w:rsidR="008E09BB" w:rsidRDefault="008E09BB" w:rsidP="00B15023">
      <w:pPr>
        <w:pStyle w:val="ListeParagraf"/>
        <w:ind w:left="0" w:firstLine="708"/>
        <w:rPr>
          <w:rFonts w:cs="Times New Roman"/>
        </w:rPr>
      </w:pPr>
    </w:p>
    <w:p w:rsidR="008E09BB" w:rsidRDefault="008E09BB" w:rsidP="00B15023">
      <w:pPr>
        <w:pStyle w:val="ListeParagraf"/>
        <w:ind w:left="0" w:firstLine="708"/>
        <w:rPr>
          <w:rFonts w:cs="Times New Roman"/>
        </w:rPr>
      </w:pPr>
    </w:p>
    <w:p w:rsidR="00B15023" w:rsidRPr="001E61B2" w:rsidRDefault="005B3143" w:rsidP="00850EB6">
      <w:pPr>
        <w:pStyle w:val="Balk3"/>
      </w:pPr>
      <w:bookmarkStart w:id="101" w:name="_Toc26096075"/>
      <w:r w:rsidRPr="001E61B2">
        <w:lastRenderedPageBreak/>
        <w:t xml:space="preserve">2.2.2. </w:t>
      </w:r>
      <w:r w:rsidR="00B15023" w:rsidRPr="001E61B2">
        <w:t>ER’nin Moleküler Şaperonları</w:t>
      </w:r>
      <w:bookmarkEnd w:id="101"/>
    </w:p>
    <w:p w:rsidR="00FE5242" w:rsidRPr="00FE5242" w:rsidRDefault="00FE5242" w:rsidP="00FE5242">
      <w:pPr>
        <w:pStyle w:val="ListeParagraf"/>
        <w:spacing w:after="160"/>
        <w:jc w:val="left"/>
        <w:rPr>
          <w:rFonts w:cs="Times New Roman"/>
          <w:b/>
          <w:szCs w:val="24"/>
        </w:rPr>
      </w:pPr>
    </w:p>
    <w:p w:rsidR="00D72592" w:rsidRPr="008E09BB" w:rsidRDefault="00B15023" w:rsidP="00E94460">
      <w:pPr>
        <w:pStyle w:val="ListeParagraf"/>
        <w:ind w:left="0" w:firstLine="567"/>
        <w:rPr>
          <w:rFonts w:cs="Times New Roman"/>
          <w:szCs w:val="24"/>
        </w:rPr>
      </w:pPr>
      <w:r w:rsidRPr="001253C3">
        <w:rPr>
          <w:rFonts w:cs="Times New Roman"/>
          <w:szCs w:val="24"/>
        </w:rPr>
        <w:t xml:space="preserve">Şaperonlar, yeni oluşacak olan polipeptid zincirlerinin kendi doğal yapılarına uygun şekilde katlanmasına yardımcı olan ve birikimlerini önleyen proteinlerdir. Bu yeni oluşacak olan polipeptid zincirlerine uygun üç boyutlu konfigürasyonun oluşması için uygun ortam sağlayan, çok özel bir dizi şaperon ve katlanma enzimleri ER’de </w:t>
      </w:r>
      <w:r>
        <w:rPr>
          <w:rFonts w:cs="Times New Roman"/>
          <w:szCs w:val="24"/>
        </w:rPr>
        <w:t xml:space="preserve">sentezlenir </w:t>
      </w:r>
      <w:r>
        <w:rPr>
          <w:rFonts w:cs="Times New Roman"/>
          <w:szCs w:val="24"/>
        </w:rPr>
        <w:fldChar w:fldCharType="begin"/>
      </w:r>
      <w:r>
        <w:rPr>
          <w:rFonts w:cs="Times New Roman"/>
          <w:szCs w:val="24"/>
        </w:rPr>
        <w:instrText xml:space="preserve"> ADDIN EN.CITE &lt;EndNote&gt;&lt;Cite&gt;&lt;Author&gt;Beissinger&lt;/Author&gt;&lt;Year&gt;1998&lt;/Year&gt;&lt;RecNum&gt;156&lt;/RecNum&gt;&lt;DisplayText&gt;(Beissinger &amp;amp; Buchner, 1998; Hartl, Bracher, &amp;amp; Hayer-Hartl, 2011)&lt;/DisplayText&gt;&lt;record&gt;&lt;rec-number&gt;156&lt;/rec-number&gt;&lt;foreign-keys&gt;&lt;key app="EN" db-id="rd9aptzxltr9p8epv5evw50tewzfwz9we20v" timestamp="1567597106"&gt;156&lt;/key&gt;&lt;/foreign-keys&gt;&lt;ref-type name="Journal Article"&gt;17&lt;/ref-type&gt;&lt;contributors&gt;&lt;authors&gt;&lt;author&gt;Beissinger, Martina&lt;/author&gt;&lt;author&gt;Buchner, J&lt;/author&gt;&lt;/authors&gt;&lt;/contributors&gt;&lt;titles&gt;&lt;title&gt;How chaperones fold proteins&lt;/title&gt;&lt;secondary-title&gt;Biological chemistry&lt;/secondary-title&gt;&lt;/titles&gt;&lt;periodical&gt;&lt;full-title&gt;Biological chemistry&lt;/full-title&gt;&lt;/periodical&gt;&lt;pages&gt;245-259&lt;/pages&gt;&lt;volume&gt;379&lt;/volume&gt;&lt;number&gt;3&lt;/number&gt;&lt;dates&gt;&lt;year&gt;1998&lt;/year&gt;&lt;/dates&gt;&lt;isbn&gt;1431-6730&lt;/isbn&gt;&lt;urls&gt;&lt;/urls&gt;&lt;/record&gt;&lt;/Cite&gt;&lt;Cite&gt;&lt;Author&gt;Hartl&lt;/Author&gt;&lt;Year&gt;2011&lt;/Year&gt;&lt;RecNum&gt;157&lt;/RecNum&gt;&lt;record&gt;&lt;rec-number&gt;157&lt;/rec-number&gt;&lt;foreign-keys&gt;&lt;key app="EN" db-id="rd9aptzxltr9p8epv5evw50tewzfwz9we20v" timestamp="1567597139"&gt;157&lt;/key&gt;&lt;/foreign-keys&gt;&lt;ref-type name="Journal Article"&gt;17&lt;/ref-type&gt;&lt;contributors&gt;&lt;authors&gt;&lt;author&gt;Hartl, F. Ulrich&lt;/author&gt;&lt;author&gt;Bracher, Andreas&lt;/author&gt;&lt;author&gt;Hayer-Hartl, Manajit&lt;/author&gt;&lt;/authors&gt;&lt;/contributors&gt;&lt;titles&gt;&lt;title&gt;Molecular chaperones in protein folding and proteostasis&lt;/title&gt;&lt;secondary-title&gt;Nature&lt;/secondary-title&gt;&lt;/titles&gt;&lt;periodical&gt;&lt;full-title&gt;Nature&lt;/full-title&gt;&lt;/periodical&gt;&lt;pages&gt;324&lt;/pages&gt;&lt;volume&gt;475&lt;/volume&gt;&lt;dates&gt;&lt;year&gt;2011&lt;/year&gt;&lt;pub-dates&gt;&lt;date&gt;07/20/online&lt;/date&gt;&lt;/pub-dates&gt;&lt;/dates&gt;&lt;publisher&gt;Nature Publishing Group, a division of Macmillan Publishers Limited. All Rights Reserved.&lt;/publisher&gt;&lt;urls&gt;&lt;related-urls&gt;&lt;url&gt;https://doi.org/10.1038/nature10317&lt;/url&gt;&lt;/related-urls&gt;&lt;/urls&gt;&lt;electronic-resource-num&gt;10.1038/nature10317&lt;/electronic-resource-num&gt;&lt;/record&gt;&lt;/Cite&gt;&lt;/EndNote&gt;</w:instrText>
      </w:r>
      <w:r>
        <w:rPr>
          <w:rFonts w:cs="Times New Roman"/>
          <w:szCs w:val="24"/>
        </w:rPr>
        <w:fldChar w:fldCharType="separate"/>
      </w:r>
      <w:r>
        <w:rPr>
          <w:rFonts w:cs="Times New Roman"/>
          <w:noProof/>
          <w:szCs w:val="24"/>
        </w:rPr>
        <w:t>(Beissinger ve Buchner, 1998; Hartl ve ark, 2011)</w:t>
      </w:r>
      <w:r>
        <w:rPr>
          <w:rFonts w:cs="Times New Roman"/>
          <w:szCs w:val="24"/>
        </w:rPr>
        <w:fldChar w:fldCharType="end"/>
      </w:r>
      <w:r>
        <w:rPr>
          <w:rFonts w:cs="Times New Roman"/>
          <w:szCs w:val="24"/>
        </w:rPr>
        <w:t xml:space="preserve">. </w:t>
      </w:r>
      <w:r w:rsidRPr="001253C3">
        <w:rPr>
          <w:rFonts w:cs="Times New Roman"/>
          <w:szCs w:val="24"/>
        </w:rPr>
        <w:t>Yeni oluşacak polipeptid zinciri için bir sinyal</w:t>
      </w:r>
      <w:r w:rsidR="007252D2">
        <w:rPr>
          <w:rFonts w:cs="Times New Roman"/>
          <w:szCs w:val="24"/>
        </w:rPr>
        <w:t xml:space="preserve"> dizisi üretilir üretilmez, oluşan p</w:t>
      </w:r>
      <w:r w:rsidRPr="001253C3">
        <w:rPr>
          <w:rFonts w:cs="Times New Roman"/>
          <w:szCs w:val="24"/>
        </w:rPr>
        <w:t>olipeptid hızlıca ER lümenine transfer edilerek şaperon ve katlanma enzimleri ile hemen etkileşime girer. Şaperonlar sıklıkla protein-protein kümelerinde bulunurlar, bu da birden fazla proteinin belirli bir zamanda bir substrat üzerinde çalışmasına izin verir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&lt;EndNote&gt;&lt;Cite&gt;&lt;Author&gt;Velasco&lt;/Author&gt;&lt;Year&gt;2019&lt;/Year&gt;&lt;RecNum&gt;158&lt;/RecNum&gt;&lt;DisplayText&gt;(Velasco, Dublang, Moro, &amp;amp; Muga, 2019)&lt;/DisplayText&gt;&lt;record&gt;&lt;rec-number&gt;158&lt;/rec-number&gt;&lt;foreign-keys&gt;&lt;key app="EN" db-id="rd9aptzxltr9p8epv5evw50tewzfwz9we20v" timestamp="1567602291"&gt;158&lt;/key&gt;&lt;/foreign-keys&gt;&lt;ref-type name="Journal Article"&gt;17&lt;/ref-type&gt;&lt;contributors&gt;&lt;authors&gt;&lt;author&gt;Velasco, Lorea&lt;/author&gt;&lt;author&gt;Dublang, Leire&lt;/author&gt;&lt;author&gt;Moro, Fernando&lt;/author&gt;&lt;author&gt;Muga, Arturo&lt;/author&gt;&lt;/authors&gt;&lt;/contributors&gt;&lt;titles&gt;&lt;title&gt;The Complex Phosphorylation Patterns that Regulate the Activity of Hsp70 and Its Cochaperones&lt;/title&gt;&lt;secondary-title&gt;International journal of molecular sciences&lt;/secondary-title&gt;&lt;/titles&gt;&lt;periodical&gt;&lt;full-title&gt;International journal of molecular sciences&lt;/full-title&gt;&lt;/periodical&gt;&lt;pages&gt;4122&lt;/pages&gt;&lt;volume&gt;20&lt;/volume&gt;&lt;number&gt;17&lt;/number&gt;&lt;dates&gt;&lt;year&gt;2019&lt;/year&gt;&lt;/dates&gt;&lt;urls&gt;&lt;/urls&gt;&lt;/record&gt;&lt;/Cite&gt;&lt;/EndNote&gt;</w:instrText>
      </w:r>
      <w:r>
        <w:rPr>
          <w:rFonts w:cs="Times New Roman"/>
          <w:szCs w:val="24"/>
        </w:rPr>
        <w:fldChar w:fldCharType="separate"/>
      </w:r>
      <w:r>
        <w:rPr>
          <w:rFonts w:cs="Times New Roman"/>
          <w:noProof/>
          <w:szCs w:val="24"/>
        </w:rPr>
        <w:t>(Velasco ve ark, 2019)</w:t>
      </w:r>
      <w:r>
        <w:rPr>
          <w:rFonts w:cs="Times New Roman"/>
          <w:szCs w:val="24"/>
        </w:rPr>
        <w:fldChar w:fldCharType="end"/>
      </w:r>
      <w:r>
        <w:rPr>
          <w:rFonts w:cs="Times New Roman"/>
          <w:szCs w:val="24"/>
        </w:rPr>
        <w:t xml:space="preserve">. </w:t>
      </w:r>
      <w:r w:rsidRPr="00AB03F0">
        <w:rPr>
          <w:rFonts w:cs="Times New Roman"/>
          <w:szCs w:val="24"/>
        </w:rPr>
        <w:t>Şaperonlar bir substratı uygun katlama yolu boyunca yönlendirir, böylece biyolojik olarak fonksiyonel olan ve ER lümenindeki yanlış katlanmış proteinlerin birikmesini önleyen uygun şekilde katlanmış bir protein üretir</w:t>
      </w:r>
      <w:r>
        <w:rPr>
          <w:rFonts w:cs="Times New Roman"/>
          <w:szCs w:val="24"/>
        </w:rPr>
        <w:t xml:space="preserve">ler </w:t>
      </w:r>
      <w:r>
        <w:rPr>
          <w:rFonts w:cs="Times New Roman"/>
          <w:szCs w:val="24"/>
        </w:rPr>
        <w:fldChar w:fldCharType="begin"/>
      </w:r>
      <w:r>
        <w:rPr>
          <w:rFonts w:cs="Times New Roman"/>
          <w:szCs w:val="24"/>
        </w:rPr>
        <w:instrText xml:space="preserve"> ADDIN EN.CITE &lt;EndNote&gt;&lt;Cite&gt;&lt;Author&gt;Özcan&lt;/Author&gt;&lt;Year&gt;2006&lt;/Year&gt;&lt;RecNum&gt;159&lt;/RecNum&gt;&lt;DisplayText&gt;(Özcan et al., 2006)&lt;/DisplayText&gt;&lt;record&gt;&lt;rec-number&gt;159&lt;/rec-number&gt;&lt;foreign-keys&gt;&lt;key app="EN" db-id="rd9aptzxltr9p8epv5evw50tewzfwz9we20v" timestamp="1567602415"&gt;159&lt;/key&gt;&lt;/foreign-keys&gt;&lt;ref-type name="Journal Article"&gt;17&lt;/ref-type&gt;&lt;contributors&gt;&lt;authors&gt;&lt;author&gt;Özcan, Umut&lt;/author&gt;&lt;author&gt;Yilmaz, Erkan&lt;/author&gt;&lt;author&gt;Özcan, Lale&lt;/author&gt;&lt;author&gt;Furuhashi, Masato&lt;/author&gt;&lt;author&gt;Vaillancourt, Eric&lt;/author&gt;&lt;author&gt;Smith, Ross O&lt;/author&gt;&lt;author&gt;Görgün, Cem Z&lt;/author&gt;&lt;author&gt;Hotamisligil, Gökhan S&lt;/author&gt;&lt;/authors&gt;&lt;/contributors&gt;&lt;titles&gt;&lt;title&gt;Chemical chaperones reduce ER stress and restore glucose homeostasis in a mouse model of type 2 diabetes&lt;/title&gt;&lt;secondary-title&gt;Science&lt;/secondary-title&gt;&lt;/titles&gt;&lt;periodical&gt;&lt;full-title&gt;Science&lt;/full-title&gt;&lt;/periodical&gt;&lt;pages&gt;1137-1140&lt;/pages&gt;&lt;volume&gt;313&lt;/volume&gt;&lt;number&gt;5790&lt;/number&gt;&lt;dates&gt;&lt;year&gt;2006&lt;/year&gt;&lt;/dates&gt;&lt;isbn&gt;0036-8075&lt;/isbn&gt;&lt;urls&gt;&lt;/urls&gt;&lt;/record&gt;&lt;/Cite&gt;&lt;/EndNote&gt;</w:instrText>
      </w:r>
      <w:r>
        <w:rPr>
          <w:rFonts w:cs="Times New Roman"/>
          <w:szCs w:val="24"/>
        </w:rPr>
        <w:fldChar w:fldCharType="separate"/>
      </w:r>
      <w:r>
        <w:rPr>
          <w:rFonts w:cs="Times New Roman"/>
          <w:noProof/>
          <w:szCs w:val="24"/>
        </w:rPr>
        <w:t>(Özcan ve ark, 2006)</w:t>
      </w:r>
      <w:r>
        <w:rPr>
          <w:rFonts w:cs="Times New Roman"/>
          <w:szCs w:val="24"/>
        </w:rPr>
        <w:fldChar w:fldCharType="end"/>
      </w:r>
      <w:r>
        <w:rPr>
          <w:rFonts w:cs="Times New Roman"/>
          <w:szCs w:val="24"/>
        </w:rPr>
        <w:t xml:space="preserve">. </w:t>
      </w:r>
      <w:r w:rsidRPr="00AB03F0">
        <w:rPr>
          <w:rFonts w:cs="Times New Roman"/>
          <w:szCs w:val="24"/>
        </w:rPr>
        <w:t>ER’de kalite kontrolü</w:t>
      </w:r>
      <w:r w:rsidR="007252D2">
        <w:rPr>
          <w:rFonts w:cs="Times New Roman"/>
          <w:szCs w:val="24"/>
        </w:rPr>
        <w:t>nü</w:t>
      </w:r>
      <w:r w:rsidRPr="00AB03F0">
        <w:rPr>
          <w:rFonts w:cs="Times New Roman"/>
          <w:szCs w:val="24"/>
        </w:rPr>
        <w:t xml:space="preserve"> sürdürmek için görev yapan, </w:t>
      </w:r>
      <w:r>
        <w:rPr>
          <w:rFonts w:cs="Times New Roman"/>
          <w:szCs w:val="24"/>
        </w:rPr>
        <w:t xml:space="preserve">Hsp’ler </w:t>
      </w:r>
      <w:r w:rsidRPr="00AB03F0">
        <w:rPr>
          <w:rFonts w:cs="Times New Roman"/>
          <w:szCs w:val="24"/>
        </w:rPr>
        <w:t>ve lektinleri içeren ana ER şaperonları mevcuttur. Kalneksin ve kalretikulun gibi lektinler, substratlarını bir glukoz parçası aracılığıyla bağlayan şaperon proteinleridir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&lt;EndNote&gt;&lt;Cite&gt;&lt;Author&gt;Williams&lt;/Author&gt;&lt;Year&gt;2006&lt;/Year&gt;&lt;RecNum&gt;160&lt;/RecNum&gt;&lt;DisplayText&gt;(Williams, 2006)&lt;/DisplayText&gt;&lt;record&gt;&lt;rec-number&gt;160&lt;/rec-number&gt;&lt;foreign-keys&gt;&lt;key app="EN" db-id="rd9aptzxltr9p8epv5evw50tewzfwz9we20v" timestamp="1567602740"&gt;160&lt;/key&gt;&lt;/foreign-keys&gt;&lt;ref-type name="Journal Article"&gt;17&lt;/ref-type&gt;&lt;contributors&gt;&lt;authors&gt;&lt;author&gt;Williams, David B.&lt;/author&gt;&lt;/authors&gt;&lt;/contributors&gt;&lt;titles&gt;&lt;title&gt;Beyond lectins: the calnexin/calreticulin chaperone system of the endoplasmic reticulum&lt;/title&gt;&lt;secondary-title&gt;Journal of Cell Science&lt;/secondary-title&gt;&lt;/titles&gt;&lt;periodical&gt;&lt;full-title&gt;Journal of Cell Science&lt;/full-title&gt;&lt;/periodical&gt;&lt;pages&gt;615&lt;/pages&gt;&lt;volume&gt;119&lt;/volume&gt;&lt;number&gt;4&lt;/number&gt;&lt;dates&gt;&lt;year&gt;2006&lt;/year&gt;&lt;/dates&gt;&lt;urls&gt;&lt;related-urls&gt;&lt;url&gt;http://jcs.biologists.org/content/119/4/615.abstract&lt;/url&gt;&lt;/related-urls&gt;&lt;/urls&gt;&lt;electronic-resource-num&gt;10.1242/jcs.02856&lt;/electronic-resource-num&gt;&lt;/record&gt;&lt;/Cite&gt;&lt;/EndNote&gt;</w:instrText>
      </w:r>
      <w:r>
        <w:rPr>
          <w:rFonts w:cs="Times New Roman"/>
          <w:szCs w:val="24"/>
        </w:rPr>
        <w:fldChar w:fldCharType="separate"/>
      </w:r>
      <w:r>
        <w:rPr>
          <w:rFonts w:cs="Times New Roman"/>
          <w:noProof/>
          <w:szCs w:val="24"/>
        </w:rPr>
        <w:t>(Williams, 2006)</w:t>
      </w:r>
      <w:r>
        <w:rPr>
          <w:rFonts w:cs="Times New Roman"/>
          <w:szCs w:val="24"/>
        </w:rPr>
        <w:fldChar w:fldCharType="end"/>
      </w:r>
      <w:r w:rsidRPr="00AB03F0">
        <w:rPr>
          <w:rFonts w:cs="Times New Roman"/>
          <w:szCs w:val="24"/>
        </w:rPr>
        <w:t>. Kalite kontrol açısından, lektinlerin uygun konformasyonlarda katlanmayan substratların döngüsüne dahil olduğu düşünülmektedir. Bu sürekli olarak yanlış katlanmış proteinlerin bozulması için önemlidir. Isı şok proteinleri uygun protein katlanmasını kolaylaştıran ve genel ER kalite kontrolünü sürdürmek için lektinler ile birlikte çalıştığı düşünülen bir şaperon sınıfıdır. Endoplazmik retikulumda bol miktarda bulunan ısı şok proteini GRP78'dir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&lt;EndNote&gt;&lt;Cite&gt;&lt;Author&gt;Teodoro&lt;/Author&gt;&lt;Year&gt;2012&lt;/Year&gt;&lt;RecNum&gt;161&lt;/RecNum&gt;&lt;DisplayText&gt;(Teodoro, 2012)&lt;/DisplayText&gt;&lt;record&gt;&lt;rec-number&gt;161&lt;/rec-number&gt;&lt;foreign-keys&gt;&lt;key app="EN" db-id="rd9aptzxltr9p8epv5evw50tewzfwz9we20v" timestamp="1567602819"&gt;161&lt;/key&gt;&lt;/foreign-keys&gt;&lt;ref-type name="Thesis"&gt;32&lt;/ref-type&gt;&lt;contributors&gt;&lt;authors&gt;&lt;author&gt;Teodoro, Tracy&lt;/author&gt;&lt;/authors&gt;&lt;/contributors&gt;&lt;titles&gt;&lt;title&gt;Examining the Role of Endoplasmic Reticulum Stress in Pancreatic Beta-cell Biology&lt;/title&gt;&lt;/titles&gt;&lt;dates&gt;&lt;year&gt;2012&lt;/year&gt;&lt;/dates&gt;&lt;urls&gt;&lt;/urls&gt;&lt;/record&gt;&lt;/Cite&gt;&lt;/EndNote&gt;</w:instrText>
      </w:r>
      <w:r>
        <w:rPr>
          <w:rFonts w:cs="Times New Roman"/>
          <w:szCs w:val="24"/>
        </w:rPr>
        <w:fldChar w:fldCharType="separate"/>
      </w:r>
      <w:r>
        <w:rPr>
          <w:rFonts w:cs="Times New Roman"/>
          <w:noProof/>
          <w:szCs w:val="24"/>
        </w:rPr>
        <w:t>(Teodoro, 2012)</w:t>
      </w:r>
      <w:r>
        <w:rPr>
          <w:rFonts w:cs="Times New Roman"/>
          <w:szCs w:val="24"/>
        </w:rPr>
        <w:fldChar w:fldCharType="end"/>
      </w:r>
      <w:r>
        <w:rPr>
          <w:rFonts w:cs="Times New Roman"/>
          <w:szCs w:val="24"/>
        </w:rPr>
        <w:t>.</w:t>
      </w:r>
    </w:p>
    <w:p w:rsidR="002E00BF" w:rsidRDefault="002E00BF" w:rsidP="002E00BF">
      <w:pPr>
        <w:jc w:val="left"/>
        <w:rPr>
          <w:rFonts w:cs="Times New Roman"/>
          <w:b/>
          <w:szCs w:val="24"/>
        </w:rPr>
      </w:pPr>
    </w:p>
    <w:p w:rsidR="00B15023" w:rsidRPr="001E61B2" w:rsidRDefault="005B3143" w:rsidP="00850EB6">
      <w:pPr>
        <w:pStyle w:val="Balk4"/>
      </w:pPr>
      <w:bookmarkStart w:id="102" w:name="_Toc26096076"/>
      <w:r w:rsidRPr="001E61B2">
        <w:t xml:space="preserve">2.2.2.1. </w:t>
      </w:r>
      <w:r w:rsidR="00FE5242" w:rsidRPr="001E61B2">
        <w:t>GRP78</w:t>
      </w:r>
      <w:bookmarkEnd w:id="102"/>
      <w:r w:rsidR="00782CCF">
        <w:t xml:space="preserve"> (BIP)</w:t>
      </w:r>
    </w:p>
    <w:p w:rsidR="00FE5242" w:rsidRPr="00FE5242" w:rsidRDefault="00FE5242" w:rsidP="00FE5242">
      <w:pPr>
        <w:pStyle w:val="ListeParagraf"/>
        <w:spacing w:after="160"/>
        <w:jc w:val="left"/>
        <w:rPr>
          <w:rFonts w:cs="Times New Roman"/>
          <w:b/>
          <w:szCs w:val="24"/>
        </w:rPr>
      </w:pPr>
    </w:p>
    <w:p w:rsidR="00B15023" w:rsidRDefault="007252D2" w:rsidP="00E94460">
      <w:pPr>
        <w:pStyle w:val="ListeParagraf"/>
        <w:ind w:left="0" w:firstLine="567"/>
        <w:rPr>
          <w:rFonts w:cs="Times New Roman"/>
          <w:szCs w:val="24"/>
        </w:rPr>
      </w:pPr>
      <w:r>
        <w:rPr>
          <w:rFonts w:cs="Times New Roman"/>
          <w:szCs w:val="24"/>
        </w:rPr>
        <w:t>GRP78, e</w:t>
      </w:r>
      <w:r w:rsidR="00B15023" w:rsidRPr="00D316D0">
        <w:rPr>
          <w:rFonts w:cs="Times New Roman"/>
          <w:szCs w:val="24"/>
        </w:rPr>
        <w:t>ndoplazmik retikulum ana şaperonu olan gl</w:t>
      </w:r>
      <w:r w:rsidR="00B15023">
        <w:rPr>
          <w:rFonts w:cs="Times New Roman"/>
          <w:szCs w:val="24"/>
        </w:rPr>
        <w:t>ikoz düzenleyici protein</w:t>
      </w:r>
      <w:r w:rsidR="00B15023" w:rsidRPr="00D316D0">
        <w:rPr>
          <w:rFonts w:cs="Times New Roman"/>
          <w:szCs w:val="24"/>
        </w:rPr>
        <w:t>, ısı şok ailesinin (Hsp70) bir üyesi olan ve aynı zamanda immunoglobulin bağlayıcı protein (</w:t>
      </w:r>
      <w:r w:rsidR="00B15023">
        <w:rPr>
          <w:rFonts w:cs="Times New Roman"/>
          <w:szCs w:val="24"/>
        </w:rPr>
        <w:t>b</w:t>
      </w:r>
      <w:r w:rsidR="00B15023" w:rsidRPr="00404967">
        <w:rPr>
          <w:rFonts w:cs="Times New Roman"/>
          <w:szCs w:val="24"/>
        </w:rPr>
        <w:t>inding immunoglobulin protein</w:t>
      </w:r>
      <w:r w:rsidR="00B15023">
        <w:rPr>
          <w:rFonts w:cs="Times New Roman"/>
          <w:szCs w:val="24"/>
        </w:rPr>
        <w:t xml:space="preserve"> / </w:t>
      </w:r>
      <w:r w:rsidR="00B15023" w:rsidRPr="00D316D0">
        <w:rPr>
          <w:rFonts w:cs="Times New Roman"/>
          <w:szCs w:val="24"/>
        </w:rPr>
        <w:t>B</w:t>
      </w:r>
      <w:r w:rsidR="00B15023">
        <w:rPr>
          <w:rFonts w:cs="Times New Roman"/>
          <w:szCs w:val="24"/>
        </w:rPr>
        <w:t>I</w:t>
      </w:r>
      <w:r w:rsidR="00B15023" w:rsidRPr="00D316D0">
        <w:rPr>
          <w:rFonts w:cs="Times New Roman"/>
          <w:szCs w:val="24"/>
        </w:rPr>
        <w:t>P) olarak d</w:t>
      </w:r>
      <w:r>
        <w:rPr>
          <w:rFonts w:cs="Times New Roman"/>
          <w:szCs w:val="24"/>
        </w:rPr>
        <w:t>a bilinen 78 kDa’lık proteindir</w:t>
      </w:r>
      <w:r w:rsidR="00B15023" w:rsidRPr="00D316D0">
        <w:rPr>
          <w:rFonts w:cs="Times New Roman"/>
          <w:szCs w:val="24"/>
        </w:rPr>
        <w:t xml:space="preserve"> </w:t>
      </w:r>
      <w:r w:rsidR="00B15023">
        <w:rPr>
          <w:rFonts w:cs="Times New Roman"/>
          <w:szCs w:val="24"/>
        </w:rPr>
        <w:fldChar w:fldCharType="begin"/>
      </w:r>
      <w:r w:rsidR="00B15023">
        <w:rPr>
          <w:rFonts w:cs="Times New Roman"/>
          <w:szCs w:val="24"/>
        </w:rPr>
        <w:instrText xml:space="preserve"> ADDIN EN.CITE &lt;EndNote&gt;&lt;Cite&gt;&lt;Author&gt;Imai&lt;/Author&gt;&lt;Year&gt;2017&lt;/Year&gt;&lt;RecNum&gt;162&lt;/RecNum&gt;&lt;DisplayText&gt;(Imai et al., 2017)&lt;/DisplayText&gt;&lt;record&gt;&lt;rec-number&gt;162&lt;/rec-number&gt;&lt;foreign-keys&gt;&lt;key app="EN" db-id="rd9aptzxltr9p8epv5evw50tewzfwz9we20v" timestamp="1567619717"&gt;162&lt;/key&gt;&lt;/foreign-keys&gt;&lt;ref-type name="Journal Article"&gt;17&lt;/ref-type&gt;&lt;contributors&gt;&lt;authors&gt;&lt;author&gt;Imai, Hisao&lt;/author&gt;&lt;author&gt;Kaira, Kyoichi&lt;/author&gt;&lt;author&gt;Yazawa, Tomohiro&lt;/author&gt;&lt;author&gt;Shimizu, Akira&lt;/author&gt;&lt;author&gt;Nagashima, Toshiteru&lt;/author&gt;&lt;author&gt;Ohtaki, Yoichi&lt;/author&gt;&lt;author&gt;Obayashi, Kai&lt;/author&gt;&lt;author&gt;Asao, Takayuki&lt;/author&gt;&lt;author&gt;Oyama, Tetsunari&lt;/author&gt;&lt;author&gt;Shimizu, Kimihiro&lt;/author&gt;&lt;/authors&gt;&lt;/contributors&gt;&lt;titles&gt;&lt;title&gt;Endoplasmic reticulum stress sensor GRP78/BiP expression in lung adenocarcinoma: correlations and prognostic significance&lt;/title&gt;&lt;secondary-title&gt;INTERNATIONAL JOURNAL OF CLINICAL AND EXPERIMENTAL PATHOLOGY&lt;/secondary-title&gt;&lt;/titles&gt;&lt;periodical&gt;&lt;full-title&gt;INTERNATIONAL JOURNAL OF CLINICAL AND EXPERIMENTAL PATHOLOGY&lt;/full-title&gt;&lt;/periodical&gt;&lt;pages&gt;3315-3326&lt;/pages&gt;&lt;volume&gt;10&lt;/volume&gt;&lt;number&gt;3&lt;/number&gt;&lt;dates&gt;&lt;year&gt;2017&lt;/year&gt;&lt;/dates&gt;&lt;isbn&gt;1936-2625&lt;/isbn&gt;&lt;urls&gt;&lt;/urls&gt;&lt;/record&gt;&lt;/Cite&gt;&lt;/EndNote&gt;</w:instrText>
      </w:r>
      <w:r w:rsidR="00B15023">
        <w:rPr>
          <w:rFonts w:cs="Times New Roman"/>
          <w:szCs w:val="24"/>
        </w:rPr>
        <w:fldChar w:fldCharType="separate"/>
      </w:r>
      <w:r w:rsidR="00B15023">
        <w:rPr>
          <w:rFonts w:cs="Times New Roman"/>
          <w:noProof/>
          <w:szCs w:val="24"/>
        </w:rPr>
        <w:t>(Imai ve ark, 2017)</w:t>
      </w:r>
      <w:r w:rsidR="00B15023">
        <w:rPr>
          <w:rFonts w:cs="Times New Roman"/>
          <w:szCs w:val="24"/>
        </w:rPr>
        <w:fldChar w:fldCharType="end"/>
      </w:r>
      <w:r w:rsidR="00B15023" w:rsidRPr="00791F97">
        <w:rPr>
          <w:rFonts w:cs="Times New Roman"/>
          <w:szCs w:val="24"/>
        </w:rPr>
        <w:t>.</w:t>
      </w:r>
      <w:r w:rsidR="00B15023">
        <w:rPr>
          <w:rFonts w:cs="Times New Roman"/>
          <w:szCs w:val="24"/>
        </w:rPr>
        <w:t xml:space="preserve"> </w:t>
      </w:r>
      <w:r>
        <w:rPr>
          <w:rFonts w:cs="Times New Roman"/>
          <w:szCs w:val="24"/>
        </w:rPr>
        <w:t>Şaperon görevinin dışın</w:t>
      </w:r>
      <w:r w:rsidR="00B15023" w:rsidRPr="00431FCF">
        <w:rPr>
          <w:rFonts w:cs="Times New Roman"/>
          <w:szCs w:val="24"/>
        </w:rPr>
        <w:t>da GRP78 ER’de birkaç görevi daha üstlenmektedir. GRP78 tüm hücre tiplerindeki rolleri;  translokon kanalı aracılığıyla ER lümenine yeni polipeptit zincirlerinin geçişi, birikimi önlemek için yeni oluşan polipeptit zincirlerin hidrofobik kısımlarına bağlanması, ER lümeninde yüksek kons</w:t>
      </w:r>
      <w:r w:rsidR="00B15023">
        <w:rPr>
          <w:rFonts w:cs="Times New Roman"/>
          <w:szCs w:val="24"/>
        </w:rPr>
        <w:t>antrasyonlarda depolama için Ca</w:t>
      </w:r>
      <w:r w:rsidR="00B15023" w:rsidRPr="00332B0D">
        <w:rPr>
          <w:rFonts w:cs="Times New Roman"/>
          <w:szCs w:val="24"/>
          <w:vertAlign w:val="superscript"/>
        </w:rPr>
        <w:t>+2</w:t>
      </w:r>
      <w:r w:rsidR="00B15023" w:rsidRPr="00431FCF">
        <w:rPr>
          <w:rFonts w:cs="Times New Roman"/>
          <w:szCs w:val="24"/>
        </w:rPr>
        <w:t xml:space="preserve"> 'nın bağlanması, katlanmamış protein yanıtının düzenlenmesi ve </w:t>
      </w:r>
      <w:r w:rsidR="00B15023">
        <w:rPr>
          <w:rFonts w:cs="Times New Roman"/>
          <w:szCs w:val="24"/>
        </w:rPr>
        <w:t>ERAD</w:t>
      </w:r>
      <w:r w:rsidR="00B15023" w:rsidRPr="00431FCF">
        <w:rPr>
          <w:rFonts w:cs="Times New Roman"/>
          <w:szCs w:val="24"/>
        </w:rPr>
        <w:t xml:space="preserve"> aracılığıyla yanlış </w:t>
      </w:r>
      <w:r w:rsidR="00B15023" w:rsidRPr="00431FCF">
        <w:rPr>
          <w:rFonts w:cs="Times New Roman"/>
          <w:szCs w:val="24"/>
        </w:rPr>
        <w:lastRenderedPageBreak/>
        <w:t>ka</w:t>
      </w:r>
      <w:r>
        <w:rPr>
          <w:rFonts w:cs="Times New Roman"/>
          <w:szCs w:val="24"/>
        </w:rPr>
        <w:t>tlanmış proteinleri yıkımlanmaları</w:t>
      </w:r>
      <w:r w:rsidR="00B15023" w:rsidRPr="00431FCF">
        <w:rPr>
          <w:rFonts w:cs="Times New Roman"/>
          <w:szCs w:val="24"/>
        </w:rPr>
        <w:t xml:space="preserve"> için yönlendirmek şeklinde sıralanabilir</w:t>
      </w:r>
      <w:r w:rsidR="008C0008">
        <w:rPr>
          <w:rFonts w:cs="Times New Roman"/>
          <w:szCs w:val="24"/>
        </w:rPr>
        <w:t xml:space="preserve"> </w:t>
      </w:r>
      <w:r w:rsidR="00B15023">
        <w:rPr>
          <w:rFonts w:cs="Times New Roman"/>
          <w:szCs w:val="24"/>
        </w:rPr>
        <w:fldChar w:fldCharType="begin">
          <w:fldData xml:space="preserve">PEVuZE5vdGU+PENpdGU+PEF1dGhvcj5MacOodnJlbW9udDwvQXV0aG9yPjxZZWFyPjE5OTc8L1ll
YXI+PFJlY051bT4xNjM8L1JlY051bT48RGlzcGxheVRleHQ+KENvcnRpbmkgJmFtcDsgU2l0aWEs
IDIwMTA7IExpw6h2cmVtb250LCBSaXp6dXRvLCBIZW5kZXJzaG90LCAmYW1wOyBNZWxkb2xlc2ks
IDE5OTc7IFNoZW4sIENoZW4sIEhlbmRlcnNob3QsICZhbXA7IFByeXdlcywgMjAwMik8L0Rpc3Bs
YXlUZXh0PjxyZWNvcmQ+PHJlYy1udW1iZXI+MTYzPC9yZWMtbnVtYmVyPjxmb3JlaWduLWtleXM+
PGtleSBhcHA9IkVOIiBkYi1pZD0icmQ5YXB0enhsdHI5cDhlcHY1ZXZ3NTB0ZXd6Znd6OXdlMjB2
IiB0aW1lc3RhbXA9IjE1Njc2MjUyMDYiPjE2Mzwva2V5PjwvZm9yZWlnbi1rZXlzPjxyZWYtdHlw
ZSBuYW1lPSJKb3VybmFsIEFydGljbGUiPjE3PC9yZWYtdHlwZT48Y29udHJpYnV0b3JzPjxhdXRo
b3JzPjxhdXRob3I+TGnDqHZyZW1vbnQsIEplYW4tUGhpbGlwcGU8L2F1dGhvcj48YXV0aG9yPlJp
enp1dG8sIFJvc2FyaW88L2F1dGhvcj48YXV0aG9yPkhlbmRlcnNob3QsIExpbmRhPC9hdXRob3I+
PGF1dGhvcj5NZWxkb2xlc2ksIEphY29wbzwvYXV0aG9yPjwvYXV0aG9ycz48L2NvbnRyaWJ1dG9y
cz48dGl0bGVzPjx0aXRsZT5CaVAsIGEgbWFqb3IgY2hhcGVyb25lIHByb3RlaW4gb2YgdGhlIGVu
ZG9wbGFzbWljIHJldGljdWx1bSBsdW1lbiwgcGxheXMgYSBkaXJlY3QgYW5kIGltcG9ydGFudCBy
b2xlIGluIHRoZSBzdG9yYWdlIG9mIHRoZSByYXBpZGx5IGV4Y2hhbmdpbmcgcG9vbCBvZiBDYTIr
PC90aXRsZT48c2Vjb25kYXJ5LXRpdGxlPkpvdXJuYWwgb2YgQmlvbG9naWNhbCBDaGVtaXN0cnk8
L3NlY29uZGFyeS10aXRsZT48L3RpdGxlcz48cGVyaW9kaWNhbD48ZnVsbC10aXRsZT5Kb3VybmFs
IG9mIEJpb2xvZ2ljYWwgQ2hlbWlzdHJ5PC9mdWxsLXRpdGxlPjwvcGVyaW9kaWNhbD48cGFnZXM+
MzA4NzMtMzA4Nzk8L3BhZ2VzPjx2b2x1bWU+MjcyPC92b2x1bWU+PG51bWJlcj40OTwvbnVtYmVy
PjxkYXRlcz48eWVhcj4xOTk3PC95ZWFyPjwvZGF0ZXM+PGlzYm4+MDAyMS05MjU4PC9pc2JuPjx1
cmxzPjwvdXJscz48L3JlY29yZD48L0NpdGU+PENpdGU+PEF1dGhvcj5TaGVuPC9BdXRob3I+PFll
YXI+MjAwMjwvWWVhcj48UmVjTnVtPjE2NDwvUmVjTnVtPjxyZWNvcmQ+PHJlYy1udW1iZXI+MTY0
PC9yZWMtbnVtYmVyPjxmb3JlaWduLWtleXM+PGtleSBhcHA9IkVOIiBkYi1pZD0icmQ5YXB0enhs
dHI5cDhlcHY1ZXZ3NTB0ZXd6Znd6OXdlMjB2IiB0aW1lc3RhbXA9IjE1Njc2MjUyOTUiPjE2NDwv
a2V5PjwvZm9yZWlnbi1rZXlzPjxyZWYtdHlwZSBuYW1lPSJKb3VybmFsIEFydGljbGUiPjE3PC9y
ZWYtdHlwZT48Y29udHJpYnV0b3JzPjxhdXRob3JzPjxhdXRob3I+U2hlbiwgSmluZ3NoaTwvYXV0
aG9yPjxhdXRob3I+Q2hlbiwgWGk8L2F1dGhvcj48YXV0aG9yPkhlbmRlcnNob3QsIExpbmRhPC9h
dXRob3I+PGF1dGhvcj5Qcnl3ZXMsIFJvbjwvYXV0aG9yPjwvYXV0aG9ycz48L2NvbnRyaWJ1dG9y
cz48dGl0bGVzPjx0aXRsZT5FUiBzdHJlc3MgcmVndWxhdGlvbiBvZiBBVEY2IGxvY2FsaXphdGlv
biBieSBkaXNzb2NpYXRpb24gb2YgQmlQL0dSUDc4IGJpbmRpbmcgYW5kIHVubWFza2luZyBvZiBH
b2xnaSBsb2NhbGl6YXRpb24gc2lnbmFsczwvdGl0bGU+PHNlY29uZGFyeS10aXRsZT5EZXZlbG9w
bWVudGFsIGNlbGw8L3NlY29uZGFyeS10aXRsZT48L3RpdGxlcz48cGVyaW9kaWNhbD48ZnVsbC10
aXRsZT5EZXZlbG9wbWVudGFsIGNlbGw8L2Z1bGwtdGl0bGU+PC9wZXJpb2RpY2FsPjxwYWdlcz45
OS0xMTE8L3BhZ2VzPjx2b2x1bWU+Mzwvdm9sdW1lPjxudW1iZXI+MTwvbnVtYmVyPjxkYXRlcz48
eWVhcj4yMDAyPC95ZWFyPjwvZGF0ZXM+PGlzYm4+MTUzNC01ODA3PC9pc2JuPjx1cmxzPjwvdXJs
cz48L3JlY29yZD48L0NpdGU+PENpdGU+PEF1dGhvcj5Db3J0aW5pPC9BdXRob3I+PFllYXI+MjAx
MDwvWWVhcj48UmVjTnVtPjE2NTwvUmVjTnVtPjxyZWNvcmQ+PHJlYy1udW1iZXI+MTY1PC9yZWMt
bnVtYmVyPjxmb3JlaWduLWtleXM+PGtleSBhcHA9IkVOIiBkYi1pZD0icmQ5YXB0enhsdHI5cDhl
cHY1ZXZ3NTB0ZXd6Znd6OXdlMjB2IiB0aW1lc3RhbXA9IjE1Njc2MjUzNDEiPjE2NTwva2V5Pjwv
Zm9yZWlnbi1rZXlzPjxyZWYtdHlwZSBuYW1lPSJKb3VybmFsIEFydGljbGUiPjE3PC9yZWYtdHlw
ZT48Y29udHJpYnV0b3JzPjxhdXRob3JzPjxhdXRob3I+Q29ydGluaSwgTTwvYXV0aG9yPjxhdXRo
b3I+U2l0aWEsIFI8L2F1dGhvcj48L2F1dGhvcnM+PC9jb250cmlidXRvcnM+PHRpdGxlcz48dGl0
bGU+RnJvbSBhbnRpYm9kaWVzIHRvIGFkaXBvbmVjdGluOiByb2xlIG9mIEVScDQ0IGluIHNpemlu
ZyBhbmQgdGltaW5nIHByb3RlaW4gc2VjcmV0aW9uPC90aXRsZT48c2Vjb25kYXJ5LXRpdGxlPkRp
YWJldGVzLCBPYmVzaXR5IGFuZCBNZXRhYm9saXNtPC9zZWNvbmRhcnktdGl0bGU+PC90aXRsZXM+
PHBlcmlvZGljYWw+PGZ1bGwtdGl0bGU+RGlhYmV0ZXMsIE9iZXNpdHkgYW5kIE1ldGFib2xpc208
L2Z1bGwtdGl0bGU+PC9wZXJpb2RpY2FsPjxwYWdlcz4zOS00NzwvcGFnZXM+PHZvbHVtZT4xMjwv
dm9sdW1lPjxkYXRlcz48eWVhcj4yMDEwPC95ZWFyPjwvZGF0ZXM+PGlzYm4+MTQ2My0xMzI2PC9p
c2JuPjx1cmxzPjwvdXJscz48L3JlY29yZD48L0NpdGU+PC9FbmROb3RlPn==
</w:fldData>
        </w:fldChar>
      </w:r>
      <w:r w:rsidR="00B15023">
        <w:rPr>
          <w:rFonts w:cs="Times New Roman"/>
          <w:szCs w:val="24"/>
        </w:rPr>
        <w:instrText xml:space="preserve"> ADDIN EN.CITE </w:instrText>
      </w:r>
      <w:r w:rsidR="00B15023">
        <w:rPr>
          <w:rFonts w:cs="Times New Roman"/>
          <w:szCs w:val="24"/>
        </w:rPr>
        <w:fldChar w:fldCharType="begin">
          <w:fldData xml:space="preserve">PEVuZE5vdGU+PENpdGU+PEF1dGhvcj5MacOodnJlbW9udDwvQXV0aG9yPjxZZWFyPjE5OTc8L1ll
YXI+PFJlY051bT4xNjM8L1JlY051bT48RGlzcGxheVRleHQ+KENvcnRpbmkgJmFtcDsgU2l0aWEs
IDIwMTA7IExpw6h2cmVtb250LCBSaXp6dXRvLCBIZW5kZXJzaG90LCAmYW1wOyBNZWxkb2xlc2ks
IDE5OTc7IFNoZW4sIENoZW4sIEhlbmRlcnNob3QsICZhbXA7IFByeXdlcywgMjAwMik8L0Rpc3Bs
YXlUZXh0PjxyZWNvcmQ+PHJlYy1udW1iZXI+MTYzPC9yZWMtbnVtYmVyPjxmb3JlaWduLWtleXM+
PGtleSBhcHA9IkVOIiBkYi1pZD0icmQ5YXB0enhsdHI5cDhlcHY1ZXZ3NTB0ZXd6Znd6OXdlMjB2
IiB0aW1lc3RhbXA9IjE1Njc2MjUyMDYiPjE2Mzwva2V5PjwvZm9yZWlnbi1rZXlzPjxyZWYtdHlw
ZSBuYW1lPSJKb3VybmFsIEFydGljbGUiPjE3PC9yZWYtdHlwZT48Y29udHJpYnV0b3JzPjxhdXRo
b3JzPjxhdXRob3I+TGnDqHZyZW1vbnQsIEplYW4tUGhpbGlwcGU8L2F1dGhvcj48YXV0aG9yPlJp
enp1dG8sIFJvc2FyaW88L2F1dGhvcj48YXV0aG9yPkhlbmRlcnNob3QsIExpbmRhPC9hdXRob3I+
PGF1dGhvcj5NZWxkb2xlc2ksIEphY29wbzwvYXV0aG9yPjwvYXV0aG9ycz48L2NvbnRyaWJ1dG9y
cz48dGl0bGVzPjx0aXRsZT5CaVAsIGEgbWFqb3IgY2hhcGVyb25lIHByb3RlaW4gb2YgdGhlIGVu
ZG9wbGFzbWljIHJldGljdWx1bSBsdW1lbiwgcGxheXMgYSBkaXJlY3QgYW5kIGltcG9ydGFudCBy
b2xlIGluIHRoZSBzdG9yYWdlIG9mIHRoZSByYXBpZGx5IGV4Y2hhbmdpbmcgcG9vbCBvZiBDYTIr
PC90aXRsZT48c2Vjb25kYXJ5LXRpdGxlPkpvdXJuYWwgb2YgQmlvbG9naWNhbCBDaGVtaXN0cnk8
L3NlY29uZGFyeS10aXRsZT48L3RpdGxlcz48cGVyaW9kaWNhbD48ZnVsbC10aXRsZT5Kb3VybmFs
IG9mIEJpb2xvZ2ljYWwgQ2hlbWlzdHJ5PC9mdWxsLXRpdGxlPjwvcGVyaW9kaWNhbD48cGFnZXM+
MzA4NzMtMzA4Nzk8L3BhZ2VzPjx2b2x1bWU+MjcyPC92b2x1bWU+PG51bWJlcj40OTwvbnVtYmVy
PjxkYXRlcz48eWVhcj4xOTk3PC95ZWFyPjwvZGF0ZXM+PGlzYm4+MDAyMS05MjU4PC9pc2JuPjx1
cmxzPjwvdXJscz48L3JlY29yZD48L0NpdGU+PENpdGU+PEF1dGhvcj5TaGVuPC9BdXRob3I+PFll
YXI+MjAwMjwvWWVhcj48UmVjTnVtPjE2NDwvUmVjTnVtPjxyZWNvcmQ+PHJlYy1udW1iZXI+MTY0
PC9yZWMtbnVtYmVyPjxmb3JlaWduLWtleXM+PGtleSBhcHA9IkVOIiBkYi1pZD0icmQ5YXB0enhs
dHI5cDhlcHY1ZXZ3NTB0ZXd6Znd6OXdlMjB2IiB0aW1lc3RhbXA9IjE1Njc2MjUyOTUiPjE2NDwv
a2V5PjwvZm9yZWlnbi1rZXlzPjxyZWYtdHlwZSBuYW1lPSJKb3VybmFsIEFydGljbGUiPjE3PC9y
ZWYtdHlwZT48Y29udHJpYnV0b3JzPjxhdXRob3JzPjxhdXRob3I+U2hlbiwgSmluZ3NoaTwvYXV0
aG9yPjxhdXRob3I+Q2hlbiwgWGk8L2F1dGhvcj48YXV0aG9yPkhlbmRlcnNob3QsIExpbmRhPC9h
dXRob3I+PGF1dGhvcj5Qcnl3ZXMsIFJvbjwvYXV0aG9yPjwvYXV0aG9ycz48L2NvbnRyaWJ1dG9y
cz48dGl0bGVzPjx0aXRsZT5FUiBzdHJlc3MgcmVndWxhdGlvbiBvZiBBVEY2IGxvY2FsaXphdGlv
biBieSBkaXNzb2NpYXRpb24gb2YgQmlQL0dSUDc4IGJpbmRpbmcgYW5kIHVubWFza2luZyBvZiBH
b2xnaSBsb2NhbGl6YXRpb24gc2lnbmFsczwvdGl0bGU+PHNlY29uZGFyeS10aXRsZT5EZXZlbG9w
bWVudGFsIGNlbGw8L3NlY29uZGFyeS10aXRsZT48L3RpdGxlcz48cGVyaW9kaWNhbD48ZnVsbC10
aXRsZT5EZXZlbG9wbWVudGFsIGNlbGw8L2Z1bGwtdGl0bGU+PC9wZXJpb2RpY2FsPjxwYWdlcz45
OS0xMTE8L3BhZ2VzPjx2b2x1bWU+Mzwvdm9sdW1lPjxudW1iZXI+MTwvbnVtYmVyPjxkYXRlcz48
eWVhcj4yMDAyPC95ZWFyPjwvZGF0ZXM+PGlzYm4+MTUzNC01ODA3PC9pc2JuPjx1cmxzPjwvdXJs
cz48L3JlY29yZD48L0NpdGU+PENpdGU+PEF1dGhvcj5Db3J0aW5pPC9BdXRob3I+PFllYXI+MjAx
MDwvWWVhcj48UmVjTnVtPjE2NTwvUmVjTnVtPjxyZWNvcmQ+PHJlYy1udW1iZXI+MTY1PC9yZWMt
bnVtYmVyPjxmb3JlaWduLWtleXM+PGtleSBhcHA9IkVOIiBkYi1pZD0icmQ5YXB0enhsdHI5cDhl
cHY1ZXZ3NTB0ZXd6Znd6OXdlMjB2IiB0aW1lc3RhbXA9IjE1Njc2MjUzNDEiPjE2NTwva2V5Pjwv
Zm9yZWlnbi1rZXlzPjxyZWYtdHlwZSBuYW1lPSJKb3VybmFsIEFydGljbGUiPjE3PC9yZWYtdHlw
ZT48Y29udHJpYnV0b3JzPjxhdXRob3JzPjxhdXRob3I+Q29ydGluaSwgTTwvYXV0aG9yPjxhdXRo
b3I+U2l0aWEsIFI8L2F1dGhvcj48L2F1dGhvcnM+PC9jb250cmlidXRvcnM+PHRpdGxlcz48dGl0
bGU+RnJvbSBhbnRpYm9kaWVzIHRvIGFkaXBvbmVjdGluOiByb2xlIG9mIEVScDQ0IGluIHNpemlu
ZyBhbmQgdGltaW5nIHByb3RlaW4gc2VjcmV0aW9uPC90aXRsZT48c2Vjb25kYXJ5LXRpdGxlPkRp
YWJldGVzLCBPYmVzaXR5IGFuZCBNZXRhYm9saXNtPC9zZWNvbmRhcnktdGl0bGU+PC90aXRsZXM+
PHBlcmlvZGljYWw+PGZ1bGwtdGl0bGU+RGlhYmV0ZXMsIE9iZXNpdHkgYW5kIE1ldGFib2xpc208
L2Z1bGwtdGl0bGU+PC9wZXJpb2RpY2FsPjxwYWdlcz4zOS00NzwvcGFnZXM+PHZvbHVtZT4xMjwv
dm9sdW1lPjxkYXRlcz48eWVhcj4yMDEwPC95ZWFyPjwvZGF0ZXM+PGlzYm4+MTQ2My0xMzI2PC9p
c2JuPjx1cmxzPjwvdXJscz48L3JlY29yZD48L0NpdGU+PC9FbmROb3RlPn==
</w:fldData>
        </w:fldChar>
      </w:r>
      <w:r w:rsidR="00B15023">
        <w:rPr>
          <w:rFonts w:cs="Times New Roman"/>
          <w:szCs w:val="24"/>
        </w:rPr>
        <w:instrText xml:space="preserve"> ADDIN EN.CITE.DATA </w:instrText>
      </w:r>
      <w:r w:rsidR="00B15023">
        <w:rPr>
          <w:rFonts w:cs="Times New Roman"/>
          <w:szCs w:val="24"/>
        </w:rPr>
      </w:r>
      <w:r w:rsidR="00B15023">
        <w:rPr>
          <w:rFonts w:cs="Times New Roman"/>
          <w:szCs w:val="24"/>
        </w:rPr>
        <w:fldChar w:fldCharType="end"/>
      </w:r>
      <w:r w:rsidR="00B15023">
        <w:rPr>
          <w:rFonts w:cs="Times New Roman"/>
          <w:szCs w:val="24"/>
        </w:rPr>
      </w:r>
      <w:r w:rsidR="00B15023">
        <w:rPr>
          <w:rFonts w:cs="Times New Roman"/>
          <w:szCs w:val="24"/>
        </w:rPr>
        <w:fldChar w:fldCharType="separate"/>
      </w:r>
      <w:r w:rsidR="008C0008">
        <w:rPr>
          <w:rFonts w:cs="Times New Roman"/>
          <w:noProof/>
          <w:szCs w:val="24"/>
        </w:rPr>
        <w:t>(</w:t>
      </w:r>
      <w:r w:rsidR="00B15023">
        <w:rPr>
          <w:rFonts w:cs="Times New Roman"/>
          <w:noProof/>
          <w:szCs w:val="24"/>
        </w:rPr>
        <w:t>Lièvremont ve ark, 1997; Shen ve ark, 2002</w:t>
      </w:r>
      <w:r w:rsidR="008C0008">
        <w:rPr>
          <w:rFonts w:cs="Times New Roman"/>
          <w:noProof/>
          <w:szCs w:val="24"/>
        </w:rPr>
        <w:t>; Cortini ve Sitia, 2010</w:t>
      </w:r>
      <w:r w:rsidR="00B15023">
        <w:rPr>
          <w:rFonts w:cs="Times New Roman"/>
          <w:noProof/>
          <w:szCs w:val="24"/>
        </w:rPr>
        <w:t>)</w:t>
      </w:r>
      <w:r w:rsidR="00B15023">
        <w:rPr>
          <w:rFonts w:cs="Times New Roman"/>
          <w:szCs w:val="24"/>
        </w:rPr>
        <w:fldChar w:fldCharType="end"/>
      </w:r>
      <w:r w:rsidR="00B15023">
        <w:rPr>
          <w:rFonts w:cs="Times New Roman"/>
          <w:szCs w:val="24"/>
        </w:rPr>
        <w:t>.</w:t>
      </w:r>
    </w:p>
    <w:p w:rsidR="00B15023" w:rsidRDefault="00B15023" w:rsidP="00E94460">
      <w:pPr>
        <w:pStyle w:val="ListeParagraf"/>
        <w:ind w:left="0" w:firstLine="567"/>
        <w:rPr>
          <w:rFonts w:cs="Times New Roman"/>
          <w:szCs w:val="24"/>
        </w:rPr>
      </w:pPr>
      <w:r w:rsidRPr="00741926">
        <w:rPr>
          <w:rFonts w:cs="Times New Roman"/>
          <w:szCs w:val="24"/>
        </w:rPr>
        <w:t xml:space="preserve">GRP78'in yapısı temel olarak bir </w:t>
      </w:r>
      <w:r>
        <w:rPr>
          <w:rFonts w:cs="Times New Roman"/>
          <w:szCs w:val="24"/>
        </w:rPr>
        <w:t>n</w:t>
      </w:r>
      <w:r w:rsidRPr="00741926">
        <w:rPr>
          <w:rFonts w:cs="Times New Roman"/>
          <w:szCs w:val="24"/>
        </w:rPr>
        <w:t xml:space="preserve">ükleotid </w:t>
      </w:r>
      <w:r>
        <w:rPr>
          <w:rFonts w:cs="Times New Roman"/>
          <w:szCs w:val="24"/>
        </w:rPr>
        <w:t>bağlama alanı</w:t>
      </w:r>
      <w:r w:rsidRPr="00741926">
        <w:rPr>
          <w:rFonts w:cs="Times New Roman"/>
          <w:szCs w:val="24"/>
        </w:rPr>
        <w:t xml:space="preserve"> (</w:t>
      </w:r>
      <w:r>
        <w:rPr>
          <w:rFonts w:cs="Times New Roman"/>
          <w:szCs w:val="24"/>
        </w:rPr>
        <w:t xml:space="preserve">nucleotide binding domain / </w:t>
      </w:r>
      <w:r w:rsidRPr="00741926">
        <w:rPr>
          <w:rFonts w:cs="Times New Roman"/>
          <w:szCs w:val="24"/>
        </w:rPr>
        <w:t>NBD)</w:t>
      </w:r>
      <w:r>
        <w:rPr>
          <w:rFonts w:cs="Times New Roman"/>
          <w:szCs w:val="24"/>
        </w:rPr>
        <w:t xml:space="preserve"> ve bir substrat bağlama alanı</w:t>
      </w:r>
      <w:r w:rsidRPr="00741926">
        <w:rPr>
          <w:rFonts w:cs="Times New Roman"/>
          <w:szCs w:val="24"/>
        </w:rPr>
        <w:t xml:space="preserve"> (</w:t>
      </w:r>
      <w:r w:rsidRPr="00F60A54">
        <w:rPr>
          <w:rFonts w:cs="Times New Roman"/>
          <w:szCs w:val="24"/>
        </w:rPr>
        <w:t xml:space="preserve">substrate-binding domain </w:t>
      </w:r>
      <w:r>
        <w:rPr>
          <w:rFonts w:cs="Times New Roman"/>
          <w:szCs w:val="24"/>
        </w:rPr>
        <w:t xml:space="preserve">/ </w:t>
      </w:r>
      <w:r w:rsidRPr="00741926">
        <w:rPr>
          <w:rFonts w:cs="Times New Roman"/>
          <w:szCs w:val="24"/>
        </w:rPr>
        <w:t>SBD) içerir. NBD ATP’ye bağlanırken, SBD substrat peptit</w:t>
      </w:r>
      <w:r w:rsidR="001409F1">
        <w:rPr>
          <w:rFonts w:cs="Times New Roman"/>
          <w:szCs w:val="24"/>
        </w:rPr>
        <w:t xml:space="preserve"> </w:t>
      </w:r>
      <w:r w:rsidRPr="00741926">
        <w:rPr>
          <w:rFonts w:cs="Times New Roman"/>
          <w:szCs w:val="24"/>
        </w:rPr>
        <w:t>/</w:t>
      </w:r>
      <w:r w:rsidR="001409F1">
        <w:rPr>
          <w:rFonts w:cs="Times New Roman"/>
          <w:szCs w:val="24"/>
        </w:rPr>
        <w:t xml:space="preserve"> </w:t>
      </w:r>
      <w:r w:rsidRPr="00741926">
        <w:rPr>
          <w:rFonts w:cs="Times New Roman"/>
          <w:szCs w:val="24"/>
        </w:rPr>
        <w:t>proteini</w:t>
      </w:r>
      <w:r w:rsidR="00336F6F">
        <w:rPr>
          <w:rFonts w:cs="Times New Roman"/>
          <w:szCs w:val="24"/>
        </w:rPr>
        <w:t>,</w:t>
      </w:r>
      <w:r w:rsidRPr="00741926">
        <w:rPr>
          <w:rFonts w:cs="Times New Roman"/>
          <w:szCs w:val="24"/>
        </w:rPr>
        <w:t xml:space="preserve"> kısmen katlanmış protein formunda bağla</w:t>
      </w:r>
      <w:r>
        <w:rPr>
          <w:rFonts w:cs="Times New Roman"/>
          <w:szCs w:val="24"/>
        </w:rPr>
        <w:t xml:space="preserve">r </w:t>
      </w:r>
      <w:r>
        <w:rPr>
          <w:rFonts w:cs="Times New Roman"/>
          <w:szCs w:val="24"/>
        </w:rPr>
        <w:fldChar w:fldCharType="begin"/>
      </w:r>
      <w:r>
        <w:rPr>
          <w:rFonts w:cs="Times New Roman"/>
          <w:szCs w:val="24"/>
        </w:rPr>
        <w:instrText xml:space="preserve"> ADDIN EN.CITE &lt;EndNote&gt;&lt;Cite&gt;&lt;Author&gt;Yang&lt;/Author&gt;&lt;Year&gt;2015&lt;/Year&gt;&lt;RecNum&gt;166&lt;/RecNum&gt;&lt;DisplayText&gt;(J. Yang, Nune, Zong, Zhou, &amp;amp; Liu, 2015)&lt;/DisplayText&gt;&lt;record&gt;&lt;rec-number&gt;166&lt;/rec-number&gt;&lt;foreign-keys&gt;&lt;key app="EN" db-id="rd9aptzxltr9p8epv5evw50tewzfwz9we20v" timestamp="1567666789"&gt;166&lt;/key&gt;&lt;/foreign-keys&gt;&lt;ref-type name="Journal Article"&gt;17&lt;/ref-type&gt;&lt;contributors&gt;&lt;authors&gt;&lt;author&gt;Yang, Jiao&lt;/author&gt;&lt;author&gt;Nune, Melesse&lt;/author&gt;&lt;author&gt;Zong, Yinong&lt;/author&gt;&lt;author&gt;Zhou, Lei&lt;/author&gt;&lt;author&gt;Liu, Qinglian&lt;/author&gt;&lt;/authors&gt;&lt;/contributors&gt;&lt;titles&gt;&lt;title&gt;Close and allosteric opening of the polypeptide-binding site in a human Hsp70 chaperone BiP&lt;/title&gt;&lt;secondary-title&gt;Structure&lt;/secondary-title&gt;&lt;/titles&gt;&lt;periodical&gt;&lt;full-title&gt;Structure&lt;/full-title&gt;&lt;/periodical&gt;&lt;pages&gt;2191-2203&lt;/pages&gt;&lt;volume&gt;23&lt;/volume&gt;&lt;number&gt;12&lt;/number&gt;&lt;dates&gt;&lt;year&gt;2015&lt;/year&gt;&lt;/dates&gt;&lt;isbn&gt;0969-2126&lt;/isbn&gt;&lt;urls&gt;&lt;/urls&gt;&lt;/record&gt;&lt;/Cite&gt;&lt;/EndNote&gt;</w:instrText>
      </w:r>
      <w:r>
        <w:rPr>
          <w:rFonts w:cs="Times New Roman"/>
          <w:szCs w:val="24"/>
        </w:rPr>
        <w:fldChar w:fldCharType="separate"/>
      </w:r>
      <w:r>
        <w:rPr>
          <w:rFonts w:cs="Times New Roman"/>
          <w:noProof/>
          <w:szCs w:val="24"/>
        </w:rPr>
        <w:t>(Yang ve ark, 2015)</w:t>
      </w:r>
      <w:r>
        <w:rPr>
          <w:rFonts w:cs="Times New Roman"/>
          <w:szCs w:val="24"/>
        </w:rPr>
        <w:fldChar w:fldCharType="end"/>
      </w:r>
      <w:r>
        <w:rPr>
          <w:rFonts w:cs="Times New Roman"/>
          <w:szCs w:val="24"/>
        </w:rPr>
        <w:t xml:space="preserve">. GRP78 fonksiyonu sırasında iki temel konformasyonel değişikliğe uğrar. Bu yapılar açık ve kapalı konformasyon olarak adlandırılır. Açık konformasyon, bu nükleotidin nükleotit bağlanma alanına tutunduğu ATP’ye bağlı durumdur. Kapalı konformasyon, NBD ve SBD gibi iki ana alan arasında sadece küçük bir etkileşimin olduğu ADP’ye bağlı durumdur </w:t>
      </w:r>
      <w:r>
        <w:rPr>
          <w:rFonts w:cs="Times New Roman"/>
          <w:szCs w:val="24"/>
        </w:rPr>
        <w:fldChar w:fldCharType="begin"/>
      </w:r>
      <w:r>
        <w:rPr>
          <w:rFonts w:cs="Times New Roman"/>
          <w:szCs w:val="24"/>
        </w:rPr>
        <w:instrText xml:space="preserve"> ADDIN EN.CITE &lt;EndNote&gt;&lt;Cite&gt;&lt;Author&gt;Mayer&lt;/Author&gt;&lt;Year&gt;2013&lt;/Year&gt;&lt;RecNum&gt;168&lt;/RecNum&gt;&lt;DisplayText&gt;(Gurusinghe, Mishra, &amp;amp; Mishra, 2018; Mayer, 2013)&lt;/DisplayText&gt;&lt;record&gt;&lt;rec-number&gt;168&lt;/rec-number&gt;&lt;foreign-keys&gt;&lt;key app="EN" db-id="rd9aptzxltr9p8epv5evw50tewzfwz9we20v" timestamp="1567682783"&gt;168&lt;/key&gt;&lt;/foreign-keys&gt;&lt;ref-type name="Journal Article"&gt;17&lt;/ref-type&gt;&lt;contributors&gt;&lt;authors&gt;&lt;author&gt;Mayer, Matthias P&lt;/author&gt;&lt;/authors&gt;&lt;/contributors&gt;&lt;titles&gt;&lt;title&gt;Hsp70 chaperone dynamics and molecular mechanism&lt;/title&gt;&lt;secondary-title&gt;Trends in biochemical sciences&lt;/secondary-title&gt;&lt;/titles&gt;&lt;periodical&gt;&lt;full-title&gt;Trends in biochemical sciences&lt;/full-title&gt;&lt;/periodical&gt;&lt;pages&gt;507-514&lt;/pages&gt;&lt;volume&gt;38&lt;/volume&gt;&lt;number&gt;10&lt;/number&gt;&lt;dates&gt;&lt;year&gt;2013&lt;/year&gt;&lt;/dates&gt;&lt;isbn&gt;0968-0004&lt;/isbn&gt;&lt;urls&gt;&lt;/urls&gt;&lt;/record&gt;&lt;/Cite&gt;&lt;Cite&gt;&lt;Author&gt;Gurusinghe&lt;/Author&gt;&lt;Year&gt;2018&lt;/Year&gt;&lt;RecNum&gt;169&lt;/RecNum&gt;&lt;record&gt;&lt;rec-number&gt;169&lt;/rec-number&gt;&lt;foreign-keys&gt;&lt;key app="EN" db-id="rd9aptzxltr9p8epv5evw50tewzfwz9we20v" timestamp="1567682902"&gt;169&lt;/key&gt;&lt;/foreign-keys&gt;&lt;ref-type name="Journal Article"&gt;17&lt;/ref-type&gt;&lt;contributors&gt;&lt;authors&gt;&lt;author&gt;Gurusinghe, KRD Sagara NS&lt;/author&gt;&lt;author&gt;Mishra, Aanchal&lt;/author&gt;&lt;author&gt;Mishra, Seema&lt;/author&gt;&lt;/authors&gt;&lt;/contributors&gt;&lt;titles&gt;&lt;title&gt;Glucose-regulated protein 78 substrate-binding domain alters its conformation upon EGCG inhibitor binding to nucleotide-binding domain: Molecular dynamics studies&lt;/title&gt;&lt;secondary-title&gt;Scientific reports&lt;/secondary-title&gt;&lt;/titles&gt;&lt;periodical&gt;&lt;full-title&gt;Scientific reports&lt;/full-title&gt;&lt;/periodical&gt;&lt;pages&gt;5487&lt;/pages&gt;&lt;volume&gt;8&lt;/volume&gt;&lt;number&gt;1&lt;/number&gt;&lt;dates&gt;&lt;year&gt;2018&lt;/year&gt;&lt;/dates&gt;&lt;isbn&gt;2045-2322&lt;/isbn&gt;&lt;urls&gt;&lt;/urls&gt;&lt;/record&gt;&lt;/Cite&gt;&lt;/EndNote&gt;</w:instrText>
      </w:r>
      <w:r>
        <w:rPr>
          <w:rFonts w:cs="Times New Roman"/>
          <w:szCs w:val="24"/>
        </w:rPr>
        <w:fldChar w:fldCharType="separate"/>
      </w:r>
      <w:r>
        <w:rPr>
          <w:rFonts w:cs="Times New Roman"/>
          <w:noProof/>
          <w:szCs w:val="24"/>
        </w:rPr>
        <w:t>(Mayer, 2013</w:t>
      </w:r>
      <w:r w:rsidR="007E2555">
        <w:rPr>
          <w:rFonts w:cs="Times New Roman"/>
          <w:noProof/>
          <w:szCs w:val="24"/>
        </w:rPr>
        <w:t>;</w:t>
      </w:r>
      <w:r w:rsidR="007E2555" w:rsidRPr="007E2555">
        <w:rPr>
          <w:rFonts w:cs="Times New Roman"/>
          <w:noProof/>
          <w:szCs w:val="24"/>
        </w:rPr>
        <w:t xml:space="preserve"> </w:t>
      </w:r>
      <w:r w:rsidR="007E2555">
        <w:rPr>
          <w:rFonts w:cs="Times New Roman"/>
          <w:noProof/>
          <w:szCs w:val="24"/>
        </w:rPr>
        <w:t>Gurusinghe ve ark, 2018</w:t>
      </w:r>
      <w:r>
        <w:rPr>
          <w:rFonts w:cs="Times New Roman"/>
          <w:noProof/>
          <w:szCs w:val="24"/>
        </w:rPr>
        <w:t>)</w:t>
      </w:r>
      <w:r>
        <w:rPr>
          <w:rFonts w:cs="Times New Roman"/>
          <w:szCs w:val="24"/>
        </w:rPr>
        <w:fldChar w:fldCharType="end"/>
      </w:r>
      <w:r>
        <w:rPr>
          <w:rFonts w:cs="Times New Roman"/>
          <w:szCs w:val="24"/>
        </w:rPr>
        <w:t>. Genellikle GRP78, ATP’ye bağlı durumdadır</w:t>
      </w:r>
      <w:r w:rsidR="00236DCE">
        <w:rPr>
          <w:rFonts w:cs="Times New Roman"/>
          <w:szCs w:val="24"/>
        </w:rPr>
        <w:t xml:space="preserve">, </w:t>
      </w:r>
      <w:r>
        <w:rPr>
          <w:rFonts w:cs="Times New Roman"/>
          <w:szCs w:val="24"/>
        </w:rPr>
        <w:t>geri dön</w:t>
      </w:r>
      <w:r w:rsidR="00236DCE">
        <w:rPr>
          <w:rFonts w:cs="Times New Roman"/>
          <w:szCs w:val="24"/>
        </w:rPr>
        <w:t>üşümlü bir şekilde bağlanmıştır</w:t>
      </w:r>
      <w:r>
        <w:rPr>
          <w:rFonts w:cs="Times New Roman"/>
          <w:szCs w:val="24"/>
        </w:rPr>
        <w:t xml:space="preserve">. </w:t>
      </w:r>
      <w:r w:rsidRPr="003167D6">
        <w:rPr>
          <w:rFonts w:cs="Times New Roman"/>
          <w:szCs w:val="24"/>
        </w:rPr>
        <w:t>GRP78 proteininin önemli bir özelliği, NBD bölgesinin kendisinin ATP'yi tamamen hidrolize etmek için yeterli olmayan zayıf bir ATPase aktivitesinin olmasıdır.</w:t>
      </w:r>
      <w:r>
        <w:rPr>
          <w:rFonts w:cs="Times New Roman"/>
          <w:szCs w:val="24"/>
        </w:rPr>
        <w:t xml:space="preserve"> </w:t>
      </w:r>
      <w:r w:rsidRPr="003167D6">
        <w:rPr>
          <w:rFonts w:cs="Times New Roman"/>
          <w:szCs w:val="24"/>
        </w:rPr>
        <w:t>Bundan dolayı kendiliğinden hidroliz meydana gelmez.</w:t>
      </w:r>
      <w:r>
        <w:rPr>
          <w:rFonts w:cs="Times New Roman"/>
          <w:szCs w:val="24"/>
        </w:rPr>
        <w:t xml:space="preserve"> </w:t>
      </w:r>
      <w:r w:rsidRPr="00C81A08">
        <w:rPr>
          <w:rFonts w:cs="Times New Roman"/>
          <w:szCs w:val="24"/>
        </w:rPr>
        <w:t xml:space="preserve">Proteinler veya polipeptitler, </w:t>
      </w:r>
      <w:r>
        <w:rPr>
          <w:rFonts w:cs="Times New Roman"/>
          <w:szCs w:val="24"/>
        </w:rPr>
        <w:t>translasyondan</w:t>
      </w:r>
      <w:r w:rsidRPr="00C81A08">
        <w:rPr>
          <w:rFonts w:cs="Times New Roman"/>
          <w:szCs w:val="24"/>
        </w:rPr>
        <w:t xml:space="preserve"> sonra rib</w:t>
      </w:r>
      <w:r>
        <w:rPr>
          <w:rFonts w:cs="Times New Roman"/>
          <w:szCs w:val="24"/>
        </w:rPr>
        <w:t>ozomlardan salındığında, bunlar</w:t>
      </w:r>
      <w:r w:rsidRPr="00C81A08">
        <w:rPr>
          <w:rFonts w:cs="Times New Roman"/>
          <w:szCs w:val="24"/>
        </w:rPr>
        <w:t xml:space="preserve"> substrat bağlanma alanı tarafından tanınacaktır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&lt;EndNote&gt;&lt;Cite&gt;&lt;Author&gt;Gurusinghe&lt;/Author&gt;&lt;Year&gt;2018&lt;/Year&gt;&lt;RecNum&gt;169&lt;/RecNum&gt;&lt;DisplayText&gt;(Gurusinghe et al., 2018)&lt;/DisplayText&gt;&lt;record&gt;&lt;rec-number&gt;169&lt;/rec-number&gt;&lt;foreign-keys&gt;&lt;key app="EN" db-id="rd9aptzxltr9p8epv5evw50tewzfwz9we20v" timestamp="1567682902"&gt;169&lt;/key&gt;&lt;/foreign-keys&gt;&lt;ref-type name="Journal Article"&gt;17&lt;/ref-type&gt;&lt;contributors&gt;&lt;authors&gt;&lt;author&gt;Gurusinghe, KRD Sagara NS&lt;/author&gt;&lt;author&gt;Mishra, Aanchal&lt;/author&gt;&lt;author&gt;Mishra, Seema&lt;/author&gt;&lt;/authors&gt;&lt;/contributors&gt;&lt;titles&gt;&lt;title&gt;Glucose-regulated protein 78 substrate-binding domain alters its conformation upon EGCG inhibitor binding to nucleotide-binding domain: Molecular dynamics studies&lt;/title&gt;&lt;secondary-title&gt;Scientific reports&lt;/secondary-title&gt;&lt;/titles&gt;&lt;periodical&gt;&lt;full-title&gt;Scientific reports&lt;/full-title&gt;&lt;/periodical&gt;&lt;pages&gt;5487&lt;/pages&gt;&lt;volume&gt;8&lt;/volume&gt;&lt;number&gt;1&lt;/number&gt;&lt;dates&gt;&lt;year&gt;2018&lt;/year&gt;&lt;/dates&gt;&lt;isbn&gt;2045-2322&lt;/isbn&gt;&lt;urls&gt;&lt;/urls&gt;&lt;/record&gt;&lt;/Cite&gt;&lt;/EndNote&gt;</w:instrText>
      </w:r>
      <w:r>
        <w:rPr>
          <w:rFonts w:cs="Times New Roman"/>
          <w:szCs w:val="24"/>
        </w:rPr>
        <w:fldChar w:fldCharType="separate"/>
      </w:r>
      <w:r>
        <w:rPr>
          <w:rFonts w:cs="Times New Roman"/>
          <w:noProof/>
          <w:szCs w:val="24"/>
        </w:rPr>
        <w:t>(Gurusinghe ve ark, 2018)</w:t>
      </w:r>
      <w:r>
        <w:rPr>
          <w:rFonts w:cs="Times New Roman"/>
          <w:szCs w:val="24"/>
        </w:rPr>
        <w:fldChar w:fldCharType="end"/>
      </w:r>
      <w:r w:rsidRPr="00C81A08">
        <w:rPr>
          <w:rFonts w:cs="Times New Roman"/>
          <w:szCs w:val="24"/>
        </w:rPr>
        <w:t>.</w:t>
      </w:r>
    </w:p>
    <w:p w:rsidR="00B15023" w:rsidRDefault="00B15023" w:rsidP="00E94460">
      <w:pPr>
        <w:pStyle w:val="ListeParagraf"/>
        <w:ind w:left="0" w:firstLine="567"/>
        <w:rPr>
          <w:rFonts w:cs="Times New Roman"/>
          <w:szCs w:val="24"/>
        </w:rPr>
      </w:pPr>
      <w:r w:rsidRPr="00C81A08">
        <w:rPr>
          <w:rFonts w:cs="Times New Roman"/>
          <w:szCs w:val="24"/>
        </w:rPr>
        <w:t>GRP78</w:t>
      </w:r>
      <w:r>
        <w:rPr>
          <w:rFonts w:cs="Times New Roman"/>
          <w:szCs w:val="24"/>
        </w:rPr>
        <w:t>’in</w:t>
      </w:r>
      <w:r w:rsidRPr="00C81A08">
        <w:rPr>
          <w:rFonts w:cs="Times New Roman"/>
          <w:szCs w:val="24"/>
        </w:rPr>
        <w:t xml:space="preserve"> önemli bir rolü </w:t>
      </w:r>
      <w:r>
        <w:rPr>
          <w:rFonts w:cs="Times New Roman"/>
          <w:szCs w:val="24"/>
        </w:rPr>
        <w:t xml:space="preserve">de </w:t>
      </w:r>
      <w:r w:rsidRPr="00C81A08">
        <w:rPr>
          <w:rFonts w:cs="Times New Roman"/>
          <w:szCs w:val="24"/>
        </w:rPr>
        <w:t>UP</w:t>
      </w:r>
      <w:r w:rsidR="007252D2">
        <w:rPr>
          <w:rFonts w:cs="Times New Roman"/>
          <w:szCs w:val="24"/>
        </w:rPr>
        <w:t>R düzenleyici</w:t>
      </w:r>
      <w:r>
        <w:rPr>
          <w:rFonts w:cs="Times New Roman"/>
          <w:szCs w:val="24"/>
        </w:rPr>
        <w:t xml:space="preserve"> olmasıdır</w:t>
      </w:r>
      <w:r w:rsidRPr="00C81A08">
        <w:rPr>
          <w:rFonts w:cs="Times New Roman"/>
          <w:szCs w:val="24"/>
        </w:rPr>
        <w:t>. Bu, GRP78'in ER'de fazla miktarda mevcut olması ve ER'deki tüm GRP78'in yeni oluşan polipeptid zincirlerini aktif olarak bağlamasıyla gerçekleştirilmektedir. GRP78, UPR sinyal iletim yollarına aracılık eden üç ER-yerleşik transmembran proteininin lümenal alanlarına bağlanarak onları inaktif olarak konumlanmalarını sağlar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&lt;EndNote&gt;&lt;Cite&gt;&lt;Author&gt;Shen&lt;/Author&gt;&lt;Year&gt;2002&lt;/Year&gt;&lt;RecNum&gt;164&lt;/RecNum&gt;&lt;DisplayText&gt;(Xi Chen, Shen, &amp;amp; Prywes, 2002; Shen et al., 2002)&lt;/DisplayText&gt;&lt;record&gt;&lt;rec-number&gt;164&lt;/rec-number&gt;&lt;foreign-keys&gt;&lt;key app="EN" db-id="rd9aptzxltr9p8epv5evw50tewzfwz9we20v" timestamp="1567625295"&gt;164&lt;/key&gt;&lt;/foreign-keys&gt;&lt;ref-type name="Journal Article"&gt;17&lt;/ref-type&gt;&lt;contributors&gt;&lt;authors&gt;&lt;author&gt;Shen, Jingshi&lt;/author&gt;&lt;author&gt;Chen, Xi&lt;/author&gt;&lt;author&gt;Hendershot, Linda&lt;/author&gt;&lt;author&gt;Prywes, Ron&lt;/author&gt;&lt;/authors&gt;&lt;/contributors&gt;&lt;titles&gt;&lt;title&gt;ER stress regulation of ATF6 localization by dissociation of BiP/GRP78 binding and unmasking of Golgi localization signals&lt;/title&gt;&lt;secondary-title&gt;Developmental cell&lt;/secondary-title&gt;&lt;/titles&gt;&lt;periodical&gt;&lt;full-title&gt;Developmental cell&lt;/full-title&gt;&lt;/periodical&gt;&lt;pages&gt;99-111&lt;/pages&gt;&lt;volume&gt;3&lt;/volume&gt;&lt;number&gt;1&lt;/number&gt;&lt;dates&gt;&lt;year&gt;2002&lt;/year&gt;&lt;/dates&gt;&lt;isbn&gt;1534-5807&lt;/isbn&gt;&lt;urls&gt;&lt;/urls&gt;&lt;/record&gt;&lt;/Cite&gt;&lt;Cite&gt;&lt;Author&gt;Chen&lt;/Author&gt;&lt;Year&gt;2002&lt;/Year&gt;&lt;RecNum&gt;170&lt;/RecNum&gt;&lt;record&gt;&lt;rec-number&gt;170&lt;/rec-number&gt;&lt;foreign-keys&gt;&lt;key app="EN" db-id="rd9aptzxltr9p8epv5evw50tewzfwz9we20v" timestamp="1567683948"&gt;170&lt;/key&gt;&lt;/foreign-keys&gt;&lt;ref-type name="Journal Article"&gt;17&lt;/ref-type&gt;&lt;contributors&gt;&lt;authors&gt;&lt;author&gt;Chen, Xi&lt;/author&gt;&lt;author&gt;Shen, Jingshi&lt;/author&gt;&lt;author&gt;Prywes, Ron&lt;/author&gt;&lt;/authors&gt;&lt;/contributors&gt;&lt;titles&gt;&lt;title&gt;The luminal domain of ATF6 senses endoplasmic reticulum (ER) stress and causes translocation of ATF6 from the ER to the Golgi&lt;/title&gt;&lt;secondary-title&gt;Journal of Biological Chemistry&lt;/secondary-title&gt;&lt;/titles&gt;&lt;periodical&gt;&lt;full-title&gt;Journal of Biological Chemistry&lt;/full-title&gt;&lt;/periodical&gt;&lt;pages&gt;13045-13052&lt;/pages&gt;&lt;volume&gt;277&lt;/volume&gt;&lt;number&gt;15&lt;/number&gt;&lt;dates&gt;&lt;year&gt;2002&lt;/year&gt;&lt;/dates&gt;&lt;isbn&gt;0021-9258&lt;/isbn&gt;&lt;urls&gt;&lt;/urls&gt;&lt;/record&gt;&lt;/Cite&gt;&lt;/EndNote&gt;</w:instrText>
      </w:r>
      <w:r>
        <w:rPr>
          <w:rFonts w:cs="Times New Roman"/>
          <w:szCs w:val="24"/>
        </w:rPr>
        <w:fldChar w:fldCharType="separate"/>
      </w:r>
      <w:r>
        <w:rPr>
          <w:rFonts w:cs="Times New Roman"/>
          <w:noProof/>
          <w:szCs w:val="24"/>
        </w:rPr>
        <w:t>(Chen ve ark, 2002; Shen ve ark, 2002)</w:t>
      </w:r>
      <w:r>
        <w:rPr>
          <w:rFonts w:cs="Times New Roman"/>
          <w:szCs w:val="24"/>
        </w:rPr>
        <w:fldChar w:fldCharType="end"/>
      </w:r>
      <w:r>
        <w:rPr>
          <w:rFonts w:cs="Times New Roman"/>
          <w:szCs w:val="24"/>
        </w:rPr>
        <w:t xml:space="preserve">. </w:t>
      </w:r>
      <w:r w:rsidRPr="00410125">
        <w:rPr>
          <w:rFonts w:cs="Times New Roman"/>
          <w:szCs w:val="24"/>
        </w:rPr>
        <w:t>Protein sentezi için talep artışı olduğu zaman UPR sinyal proteinlerini bağlayan GRP78, yeni oluşacak olan polipeptid zincirlerinin oluşumuna katılır ve böylece inhibitör etkisi ortadan kalkarak UPR sinyal moleküllerini aktivite eder. UPR sinyal molekülleri aracılığıyla oluşan aktivasyon GRP78 ekspresyonunu upregüle eder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&lt;EndNote&gt;&lt;Cite&gt;&lt;Author&gt;Haze&lt;/Author&gt;&lt;Year&gt;1999&lt;/Year&gt;&lt;RecNum&gt;171&lt;/RecNum&gt;&lt;DisplayText&gt;(Haze, Yoshida, Yanagi, Yura, &amp;amp; Mori, 1999)&lt;/DisplayText&gt;&lt;record&gt;&lt;rec-number&gt;171&lt;/rec-number&gt;&lt;foreign-keys&gt;&lt;key app="EN" db-id="rd9aptzxltr9p8epv5evw50tewzfwz9we20v" timestamp="1567684045"&gt;171&lt;/key&gt;&lt;/foreign-keys&gt;&lt;ref-type name="Journal Article"&gt;17&lt;/ref-type&gt;&lt;contributors&gt;&lt;authors&gt;&lt;author&gt;Haze, Kyosuke&lt;/author&gt;&lt;author&gt;Yoshida, Hiderou&lt;/author&gt;&lt;author&gt;Yanagi, Hideki&lt;/author&gt;&lt;author&gt;Yura, Takashi&lt;/author&gt;&lt;author&gt;Mori, Kazutoshi&lt;/author&gt;&lt;/authors&gt;&lt;/contributors&gt;&lt;titles&gt;&lt;title&gt;Mammalian transcription factor ATF6 is synthesized as a transmembrane protein and activated by proteolysis in response to endoplasmic reticulum stress&lt;/title&gt;&lt;secondary-title&gt;Molecular biology of the cell&lt;/secondary-title&gt;&lt;/titles&gt;&lt;periodical&gt;&lt;full-title&gt;Molecular biology of the cell&lt;/full-title&gt;&lt;/periodical&gt;&lt;pages&gt;3787-3799&lt;/pages&gt;&lt;volume&gt;10&lt;/volume&gt;&lt;number&gt;11&lt;/number&gt;&lt;dates&gt;&lt;year&gt;1999&lt;/year&gt;&lt;/dates&gt;&lt;isbn&gt;1059-1524&lt;/isbn&gt;&lt;urls&gt;&lt;/urls&gt;&lt;/record&gt;&lt;/Cite&gt;&lt;/EndNote&gt;</w:instrText>
      </w:r>
      <w:r>
        <w:rPr>
          <w:rFonts w:cs="Times New Roman"/>
          <w:szCs w:val="24"/>
        </w:rPr>
        <w:fldChar w:fldCharType="separate"/>
      </w:r>
      <w:r>
        <w:rPr>
          <w:rFonts w:cs="Times New Roman"/>
          <w:noProof/>
          <w:szCs w:val="24"/>
        </w:rPr>
        <w:t>(Haze ve ark, 1999)</w:t>
      </w:r>
      <w:r>
        <w:rPr>
          <w:rFonts w:cs="Times New Roman"/>
          <w:szCs w:val="24"/>
        </w:rPr>
        <w:fldChar w:fldCharType="end"/>
      </w:r>
      <w:r>
        <w:rPr>
          <w:rFonts w:cs="Times New Roman"/>
          <w:szCs w:val="24"/>
        </w:rPr>
        <w:t xml:space="preserve">. </w:t>
      </w:r>
      <w:r w:rsidRPr="00410125">
        <w:rPr>
          <w:rFonts w:cs="Times New Roman"/>
          <w:szCs w:val="24"/>
        </w:rPr>
        <w:t>Bu</w:t>
      </w:r>
      <w:r w:rsidR="007252D2">
        <w:rPr>
          <w:rFonts w:cs="Times New Roman"/>
          <w:szCs w:val="24"/>
        </w:rPr>
        <w:t xml:space="preserve"> şekilde</w:t>
      </w:r>
      <w:r w:rsidRPr="00410125">
        <w:rPr>
          <w:rFonts w:cs="Times New Roman"/>
          <w:szCs w:val="24"/>
        </w:rPr>
        <w:t>, protein üretimine olan talebin arttığı zamanlarda ER kapasitesini arttırmaya çalışır. Ayrıca bu durum ER kapasitesini iyileştirmeyi ve UPR sinyal</w:t>
      </w:r>
      <w:r>
        <w:rPr>
          <w:rFonts w:cs="Times New Roman"/>
          <w:szCs w:val="24"/>
        </w:rPr>
        <w:t xml:space="preserve"> moleküllerini kapatmayı sağlar </w:t>
      </w:r>
      <w:r>
        <w:rPr>
          <w:rFonts w:cs="Times New Roman"/>
          <w:szCs w:val="24"/>
        </w:rPr>
        <w:fldChar w:fldCharType="begin"/>
      </w:r>
      <w:r>
        <w:rPr>
          <w:rFonts w:cs="Times New Roman"/>
          <w:szCs w:val="24"/>
        </w:rPr>
        <w:instrText xml:space="preserve"> ADDIN EN.CITE &lt;EndNote&gt;&lt;Cite&gt;&lt;Author&gt;Teodoro&lt;/Author&gt;&lt;Year&gt;2012&lt;/Year&gt;&lt;RecNum&gt;161&lt;/RecNum&gt;&lt;DisplayText&gt;(Teodoro, 2012)&lt;/DisplayText&gt;&lt;record&gt;&lt;rec-number&gt;161&lt;/rec-number&gt;&lt;foreign-keys&gt;&lt;key app="EN" db-id="rd9aptzxltr9p8epv5evw50tewzfwz9we20v" timestamp="1567602819"&gt;161&lt;/key&gt;&lt;/foreign-keys&gt;&lt;ref-type name="Thesis"&gt;32&lt;/ref-type&gt;&lt;contributors&gt;&lt;authors&gt;&lt;author&gt;Teodoro, Tracy&lt;/author&gt;&lt;/authors&gt;&lt;/contributors&gt;&lt;titles&gt;&lt;title&gt;Examining the Role of Endoplasmic Reticulum Stress in Pancreatic Beta-cell Biology&lt;/title&gt;&lt;/titles&gt;&lt;dates&gt;&lt;year&gt;2012&lt;/year&gt;&lt;/dates&gt;&lt;urls&gt;&lt;/urls&gt;&lt;/record&gt;&lt;/Cite&gt;&lt;/EndNote&gt;</w:instrText>
      </w:r>
      <w:r>
        <w:rPr>
          <w:rFonts w:cs="Times New Roman"/>
          <w:szCs w:val="24"/>
        </w:rPr>
        <w:fldChar w:fldCharType="separate"/>
      </w:r>
      <w:r>
        <w:rPr>
          <w:rFonts w:cs="Times New Roman"/>
          <w:noProof/>
          <w:szCs w:val="24"/>
        </w:rPr>
        <w:t>(Teodoro, 2012)</w:t>
      </w:r>
      <w:r>
        <w:rPr>
          <w:rFonts w:cs="Times New Roman"/>
          <w:szCs w:val="24"/>
        </w:rPr>
        <w:fldChar w:fldCharType="end"/>
      </w:r>
      <w:r>
        <w:rPr>
          <w:rFonts w:cs="Times New Roman"/>
          <w:szCs w:val="24"/>
        </w:rPr>
        <w:t>.</w:t>
      </w:r>
    </w:p>
    <w:p w:rsidR="00B15023" w:rsidRDefault="00B15023" w:rsidP="00E94460">
      <w:pPr>
        <w:pStyle w:val="ListeParagraf"/>
        <w:ind w:left="0" w:firstLine="567"/>
        <w:rPr>
          <w:rFonts w:cs="Times New Roman"/>
          <w:szCs w:val="24"/>
        </w:rPr>
      </w:pPr>
      <w:r w:rsidRPr="00410125">
        <w:rPr>
          <w:rFonts w:cs="Times New Roman"/>
          <w:szCs w:val="24"/>
        </w:rPr>
        <w:t>Bir ER şaperonu olarak asıl rolünün yanı sıra, ER lümenine yerleşmiş katlanmış polipeptitlerin katlanmasına yardım eden GRP78, çeşitli başka</w:t>
      </w:r>
      <w:r w:rsidR="007252D2">
        <w:rPr>
          <w:rFonts w:cs="Times New Roman"/>
          <w:szCs w:val="24"/>
        </w:rPr>
        <w:t xml:space="preserve"> fonksiyonlara sahiptir. Bunlar;</w:t>
      </w:r>
      <w:r w:rsidRPr="00410125">
        <w:rPr>
          <w:rFonts w:cs="Times New Roman"/>
          <w:szCs w:val="24"/>
        </w:rPr>
        <w:t xml:space="preserve"> Sec61 translokonunun lümen tarafını kapatarak ER membranının geçirgenliğini korumak, ERAD için hedef proteinleri belirlemek ve kalsiyumun tutulma</w:t>
      </w:r>
      <w:r>
        <w:rPr>
          <w:rFonts w:cs="Times New Roman"/>
          <w:szCs w:val="24"/>
        </w:rPr>
        <w:t>sını sağlamaktır. Ek olarak GRP78,</w:t>
      </w:r>
      <w:r w:rsidRPr="00410125">
        <w:rPr>
          <w:rFonts w:cs="Times New Roman"/>
          <w:szCs w:val="24"/>
        </w:rPr>
        <w:t xml:space="preserve"> ER lümeninde katlanmış proteinler birikmesiyle ER homeostazı ele geçirildiğinde oluşan ER stresinde yanıtın ana düzenleyi</w:t>
      </w:r>
      <w:r>
        <w:rPr>
          <w:rFonts w:cs="Times New Roman"/>
          <w:szCs w:val="24"/>
        </w:rPr>
        <w:t>cisi bir protein olara</w:t>
      </w:r>
      <w:r w:rsidR="00B45BDD">
        <w:rPr>
          <w:rFonts w:cs="Times New Roman"/>
          <w:szCs w:val="24"/>
        </w:rPr>
        <w:t xml:space="preserve">k görev görür (Şekil </w:t>
      </w:r>
      <w:r>
        <w:rPr>
          <w:rFonts w:cs="Times New Roman"/>
          <w:szCs w:val="24"/>
        </w:rPr>
        <w:t>9</w:t>
      </w:r>
      <w:r w:rsidRPr="00410125">
        <w:rPr>
          <w:rFonts w:cs="Times New Roman"/>
          <w:szCs w:val="24"/>
        </w:rPr>
        <w:t>)</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&lt;EndNote&gt;&lt;Cite&gt;&lt;Author&gt;Hartley&lt;/Author&gt;&lt;Year&gt;2009&lt;/Year&gt;&lt;RecNum&gt;172&lt;/RecNum&gt;&lt;DisplayText&gt;(Hartley, 2009)&lt;/DisplayText&gt;&lt;record&gt;&lt;rec-number&gt;172&lt;/rec-number&gt;&lt;foreign-keys&gt;&lt;key app="EN" db-id="rd9aptzxltr9p8epv5evw50tewzfwz9we20v" timestamp="1567684494"&gt;172&lt;/key&gt;&lt;/foreign-keys&gt;&lt;ref-type name="Thesis"&gt;32&lt;/ref-type&gt;&lt;contributors&gt;&lt;authors&gt;&lt;author&gt;Hartley, Taila&lt;/author&gt;&lt;/authors&gt;&lt;/contributors&gt;&lt;titles&gt;&lt;title&gt;Endoplasmic Reticulum Stress in Pancreatic Beta-cells&lt;/title&gt;&lt;/titles&gt;&lt;dates&gt;&lt;year&gt;2009&lt;/year&gt;&lt;/dates&gt;&lt;urls&gt;&lt;/urls&gt;&lt;/record&gt;&lt;/Cite&gt;&lt;/EndNote&gt;</w:instrText>
      </w:r>
      <w:r>
        <w:rPr>
          <w:rFonts w:cs="Times New Roman"/>
          <w:szCs w:val="24"/>
        </w:rPr>
        <w:fldChar w:fldCharType="separate"/>
      </w:r>
      <w:r>
        <w:rPr>
          <w:rFonts w:cs="Times New Roman"/>
          <w:noProof/>
          <w:szCs w:val="24"/>
        </w:rPr>
        <w:t>(Hartley, 2009)</w:t>
      </w:r>
      <w:r>
        <w:rPr>
          <w:rFonts w:cs="Times New Roman"/>
          <w:szCs w:val="24"/>
        </w:rPr>
        <w:fldChar w:fldCharType="end"/>
      </w:r>
      <w:r>
        <w:rPr>
          <w:rFonts w:cs="Times New Roman"/>
          <w:szCs w:val="24"/>
        </w:rPr>
        <w:t>.</w:t>
      </w:r>
    </w:p>
    <w:p w:rsidR="00F9403C" w:rsidRDefault="00BA36E8" w:rsidP="00D72592">
      <w:pPr>
        <w:spacing w:before="240"/>
        <w:jc w:val="center"/>
        <w:rPr>
          <w:rFonts w:cs="Times New Roman"/>
        </w:rPr>
      </w:pPr>
      <w:r>
        <w:rPr>
          <w:rFonts w:cs="Times New Roman"/>
          <w:noProof/>
          <w:lang w:eastAsia="tr-TR"/>
        </w:rPr>
        <w:lastRenderedPageBreak/>
        <w:drawing>
          <wp:inline distT="0" distB="0" distL="0" distR="0" wp14:anchorId="21A714B5" wp14:editId="21D225D8">
            <wp:extent cx="4206240" cy="3093687"/>
            <wp:effectExtent l="0" t="0" r="3810" b="0"/>
            <wp:docPr id="25" name="Resim 25" descr="C:\Users\Compaq\Desktop\Giriş şekiller 23.11\Son\9-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Desktop\Giriş şekiller 23.11\Son\9-122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238"/>
                    <a:stretch/>
                  </pic:blipFill>
                  <pic:spPr bwMode="auto">
                    <a:xfrm>
                      <a:off x="0" y="0"/>
                      <a:ext cx="4210763" cy="3097014"/>
                    </a:xfrm>
                    <a:prstGeom prst="rect">
                      <a:avLst/>
                    </a:prstGeom>
                    <a:noFill/>
                    <a:ln>
                      <a:noFill/>
                    </a:ln>
                    <a:extLst>
                      <a:ext uri="{53640926-AAD7-44D8-BBD7-CCE9431645EC}">
                        <a14:shadowObscured xmlns:a14="http://schemas.microsoft.com/office/drawing/2010/main"/>
                      </a:ext>
                    </a:extLst>
                  </pic:spPr>
                </pic:pic>
              </a:graphicData>
            </a:graphic>
          </wp:inline>
        </w:drawing>
      </w:r>
    </w:p>
    <w:p w:rsidR="00B15023" w:rsidRDefault="00FE5242" w:rsidP="0030583B">
      <w:pPr>
        <w:jc w:val="center"/>
        <w:rPr>
          <w:rFonts w:cs="Times New Roman"/>
        </w:rPr>
      </w:pPr>
      <w:bookmarkStart w:id="103" w:name="_Toc26096266"/>
      <w:r w:rsidRPr="001E61B2">
        <w:rPr>
          <w:rStyle w:val="AltyazChar"/>
        </w:rPr>
        <w:t>Şekil 9.</w:t>
      </w:r>
      <w:r w:rsidR="00B15023" w:rsidRPr="001E61B2">
        <w:rPr>
          <w:rStyle w:val="AltyazChar"/>
        </w:rPr>
        <w:t xml:space="preserve"> </w:t>
      </w:r>
      <w:r w:rsidR="00B15023" w:rsidRPr="007E2555">
        <w:rPr>
          <w:rStyle w:val="AltyazChar"/>
          <w:b w:val="0"/>
        </w:rPr>
        <w:t>ER’de GRP78’in fonksiyonları</w:t>
      </w:r>
      <w:bookmarkEnd w:id="103"/>
      <w:r w:rsidR="00B15023" w:rsidRPr="00963807">
        <w:rPr>
          <w:rFonts w:cs="Times New Roman"/>
        </w:rPr>
        <w:t xml:space="preserve"> (Hartley, 2009).</w:t>
      </w:r>
    </w:p>
    <w:p w:rsidR="008E09BB" w:rsidRPr="00963807" w:rsidRDefault="008E09BB" w:rsidP="002E00BF">
      <w:pPr>
        <w:jc w:val="center"/>
        <w:rPr>
          <w:rFonts w:cs="Times New Roman"/>
        </w:rPr>
      </w:pPr>
    </w:p>
    <w:p w:rsidR="00B15023" w:rsidRDefault="00B15023" w:rsidP="007E2555">
      <w:pPr>
        <w:jc w:val="left"/>
        <w:rPr>
          <w:rFonts w:cs="Times New Roman"/>
          <w:b/>
          <w:szCs w:val="24"/>
        </w:rPr>
      </w:pPr>
    </w:p>
    <w:p w:rsidR="00B15023" w:rsidRPr="001E61B2" w:rsidRDefault="00B15023" w:rsidP="00850EB6">
      <w:pPr>
        <w:pStyle w:val="Balk3"/>
      </w:pPr>
      <w:bookmarkStart w:id="104" w:name="_Toc26096077"/>
      <w:r w:rsidRPr="001E61B2">
        <w:t>2.2.3. N-bağlı Glikolizasyon</w:t>
      </w:r>
      <w:bookmarkEnd w:id="104"/>
    </w:p>
    <w:p w:rsidR="002E00BF" w:rsidRPr="002E00BF" w:rsidRDefault="002E00BF" w:rsidP="002E00BF"/>
    <w:p w:rsidR="00E94460" w:rsidRDefault="00B15023" w:rsidP="00E94460">
      <w:pPr>
        <w:pStyle w:val="ListeParagraf"/>
        <w:ind w:left="0" w:firstLine="567"/>
        <w:rPr>
          <w:rFonts w:cs="Times New Roman"/>
          <w:szCs w:val="24"/>
        </w:rPr>
      </w:pPr>
      <w:r w:rsidRPr="00F60D9A">
        <w:rPr>
          <w:rFonts w:cs="Times New Roman"/>
          <w:szCs w:val="24"/>
        </w:rPr>
        <w:t>Bir polipeptit zinciri içindeki asparajinin aminine bağlanan oligosak</w:t>
      </w:r>
      <w:r>
        <w:rPr>
          <w:rFonts w:cs="Times New Roman"/>
          <w:szCs w:val="24"/>
        </w:rPr>
        <w:t>k</w:t>
      </w:r>
      <w:r w:rsidRPr="00F60D9A">
        <w:rPr>
          <w:rFonts w:cs="Times New Roman"/>
          <w:szCs w:val="24"/>
        </w:rPr>
        <w:t>aritler, N-glikanlar olarak adlandırılır. N-bağlı gliko</w:t>
      </w:r>
      <w:r>
        <w:rPr>
          <w:rFonts w:cs="Times New Roman"/>
          <w:szCs w:val="24"/>
        </w:rPr>
        <w:t>z</w:t>
      </w:r>
      <w:r w:rsidRPr="00F60D9A">
        <w:rPr>
          <w:rFonts w:cs="Times New Roman"/>
          <w:szCs w:val="24"/>
        </w:rPr>
        <w:t>ilasyon, polipeptit zinciri ER'de katlanırken başladığından</w:t>
      </w:r>
      <w:r>
        <w:rPr>
          <w:rFonts w:cs="Times New Roman"/>
          <w:szCs w:val="24"/>
        </w:rPr>
        <w:t xml:space="preserve"> ve protein katlandıktan sonra Golgi aygıtında</w:t>
      </w:r>
      <w:r w:rsidRPr="00F60D9A">
        <w:rPr>
          <w:rFonts w:cs="Times New Roman"/>
          <w:szCs w:val="24"/>
        </w:rPr>
        <w:t xml:space="preserve"> devam ettiğinden, bir ko-translasyonun yanı sıra post-translasyon modifikasyonudur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&lt;EndNote&gt;&lt;Cite&gt;&lt;Author&gt;Agostinis&lt;/Author&gt;&lt;Year&gt;2012&lt;/Year&gt;&lt;RecNum&gt;153&lt;/RecNum&gt;&lt;DisplayText&gt;(Agostinis &amp;amp; Afshin, 2012)&lt;/DisplayText&gt;&lt;record&gt;&lt;rec-number&gt;153&lt;/rec-number&gt;&lt;foreign-keys&gt;&lt;key app="EN" db-id="rd9aptzxltr9p8epv5evw50tewzfwz9we20v" timestamp="1567596017"&gt;153&lt;/key&gt;&lt;/foreign-keys&gt;&lt;ref-type name="Book"&gt;6&lt;/ref-type&gt;&lt;contributors&gt;&lt;authors&gt;&lt;author&gt;Agostinis, Patrizia&lt;/author&gt;&lt;author&gt;Afshin, Samali&lt;/author&gt;&lt;/authors&gt;&lt;/contributors&gt;&lt;titles&gt;&lt;title&gt;Endoplasmic reticulum stress in health and disease&lt;/title&gt;&lt;/titles&gt;&lt;dates&gt;&lt;year&gt;2012&lt;/year&gt;&lt;/dates&gt;&lt;publisher&gt;Springer Science &amp;amp; Business Media&lt;/publisher&gt;&lt;isbn&gt;9400743513&lt;/isbn&gt;&lt;urls&gt;&lt;/urls&gt;&lt;/record&gt;&lt;/Cite&gt;&lt;/EndNote&gt;</w:instrText>
      </w:r>
      <w:r>
        <w:rPr>
          <w:rFonts w:cs="Times New Roman"/>
          <w:szCs w:val="24"/>
        </w:rPr>
        <w:fldChar w:fldCharType="separate"/>
      </w:r>
      <w:r>
        <w:rPr>
          <w:rFonts w:cs="Times New Roman"/>
          <w:noProof/>
          <w:szCs w:val="24"/>
        </w:rPr>
        <w:t>(Agostinis ve Afshin, 2012)</w:t>
      </w:r>
      <w:r>
        <w:rPr>
          <w:rFonts w:cs="Times New Roman"/>
          <w:szCs w:val="24"/>
        </w:rPr>
        <w:fldChar w:fldCharType="end"/>
      </w:r>
      <w:r>
        <w:rPr>
          <w:rFonts w:cs="Times New Roman"/>
          <w:szCs w:val="24"/>
        </w:rPr>
        <w:t xml:space="preserve">. </w:t>
      </w:r>
      <w:r w:rsidRPr="00F60D9A">
        <w:rPr>
          <w:rFonts w:cs="Times New Roman"/>
          <w:szCs w:val="24"/>
        </w:rPr>
        <w:t>Proteinlerin asparajin kalıntılarına glikanların bağlanması, ökaryotlarda bol miktarda ve yüksek oranda korunmuş tem</w:t>
      </w:r>
      <w:r>
        <w:rPr>
          <w:rFonts w:cs="Times New Roman"/>
          <w:szCs w:val="24"/>
        </w:rPr>
        <w:t>el bir modifikasyondur. N-glikoz</w:t>
      </w:r>
      <w:r w:rsidRPr="00F60D9A">
        <w:rPr>
          <w:rFonts w:cs="Times New Roman"/>
          <w:szCs w:val="24"/>
        </w:rPr>
        <w:t>ilasyon işlemi, bir lipit bağlı oligosak</w:t>
      </w:r>
      <w:r>
        <w:rPr>
          <w:rFonts w:cs="Times New Roman"/>
          <w:szCs w:val="24"/>
        </w:rPr>
        <w:t>k</w:t>
      </w:r>
      <w:r w:rsidRPr="00F60D9A">
        <w:rPr>
          <w:rFonts w:cs="Times New Roman"/>
          <w:szCs w:val="24"/>
        </w:rPr>
        <w:t>aritin (</w:t>
      </w:r>
      <w:r>
        <w:rPr>
          <w:rFonts w:cs="Times New Roman"/>
          <w:szCs w:val="24"/>
        </w:rPr>
        <w:t>lipid l</w:t>
      </w:r>
      <w:r w:rsidRPr="00BF0CE1">
        <w:rPr>
          <w:rFonts w:cs="Times New Roman"/>
          <w:szCs w:val="24"/>
        </w:rPr>
        <w:t xml:space="preserve">inked </w:t>
      </w:r>
      <w:r>
        <w:rPr>
          <w:rFonts w:cs="Times New Roman"/>
          <w:szCs w:val="24"/>
        </w:rPr>
        <w:t>o</w:t>
      </w:r>
      <w:r w:rsidRPr="00BF0CE1">
        <w:rPr>
          <w:rFonts w:cs="Times New Roman"/>
          <w:szCs w:val="24"/>
        </w:rPr>
        <w:t xml:space="preserve">ligosaccharides </w:t>
      </w:r>
      <w:r>
        <w:rPr>
          <w:rFonts w:cs="Times New Roman"/>
          <w:szCs w:val="24"/>
        </w:rPr>
        <w:t xml:space="preserve">/ </w:t>
      </w:r>
      <w:r w:rsidRPr="00F60D9A">
        <w:rPr>
          <w:rFonts w:cs="Times New Roman"/>
          <w:szCs w:val="24"/>
        </w:rPr>
        <w:t>LLO) birleştirilmesi ve oligosak</w:t>
      </w:r>
      <w:r>
        <w:rPr>
          <w:rFonts w:cs="Times New Roman"/>
          <w:szCs w:val="24"/>
        </w:rPr>
        <w:t>k</w:t>
      </w:r>
      <w:r w:rsidRPr="00F60D9A">
        <w:rPr>
          <w:rFonts w:cs="Times New Roman"/>
          <w:szCs w:val="24"/>
        </w:rPr>
        <w:t>aritin polipeptit zincirlerinin seçilmiş asparajin kalıntılarına aktarılması olmak üzere iki temel fazı içermektedir. LLO'nun biyosentezi, ER zarının her iki tarafında yer alır. Ayr</w:t>
      </w:r>
      <w:r>
        <w:rPr>
          <w:rFonts w:cs="Times New Roman"/>
          <w:szCs w:val="24"/>
        </w:rPr>
        <w:t>ıca bu biyosentez, dallanmış oli</w:t>
      </w:r>
      <w:r w:rsidRPr="00F60D9A">
        <w:rPr>
          <w:rFonts w:cs="Times New Roman"/>
          <w:szCs w:val="24"/>
        </w:rPr>
        <w:t>gosakkaritin bir araya getirilmesini katalize eden bir dizi spesifik glikoziltransferaz içerir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&lt;EndNote&gt;&lt;Cite&gt;&lt;Author&gt;Breitling&lt;/Author&gt;&lt;Year&gt;2013&lt;/Year&gt;&lt;RecNum&gt;173&lt;/RecNum&gt;&lt;DisplayText&gt;(Breitling &amp;amp; Aebi, 2013)&lt;/DisplayText&gt;&lt;record&gt;&lt;rec-number&gt;173&lt;/rec-number&gt;&lt;foreign-keys&gt;&lt;key app="EN" db-id="rd9aptzxltr9p8epv5evw50tewzfwz9we20v" timestamp="1567687624"&gt;173&lt;/key&gt;&lt;/foreign-keys&gt;&lt;ref-type name="Journal Article"&gt;17&lt;/ref-type&gt;&lt;contributors&gt;&lt;authors&gt;&lt;author&gt;Breitling, Jörg&lt;/author&gt;&lt;author&gt;Aebi, Markus&lt;/author&gt;&lt;/authors&gt;&lt;/contributors&gt;&lt;titles&gt;&lt;title&gt;N-linked protein glycosylation in the endoplasmic reticulum&lt;/title&gt;&lt;secondary-title&gt;Cold Spring Harbor perspectives in biology&lt;/secondary-title&gt;&lt;/titles&gt;&lt;periodical&gt;&lt;full-title&gt;Cold Spring Harbor perspectives in biology&lt;/full-title&gt;&lt;/periodical&gt;&lt;pages&gt;a013359&lt;/pages&gt;&lt;volume&gt;5&lt;/volume&gt;&lt;number&gt;8&lt;/number&gt;&lt;dates&gt;&lt;year&gt;2013&lt;/year&gt;&lt;/dates&gt;&lt;isbn&gt;1943-0264&lt;/isbn&gt;&lt;urls&gt;&lt;/urls&gt;&lt;/record&gt;&lt;/Cite&gt;&lt;/EndNote&gt;</w:instrText>
      </w:r>
      <w:r>
        <w:rPr>
          <w:rFonts w:cs="Times New Roman"/>
          <w:szCs w:val="24"/>
        </w:rPr>
        <w:fldChar w:fldCharType="separate"/>
      </w:r>
      <w:r>
        <w:rPr>
          <w:rFonts w:cs="Times New Roman"/>
          <w:noProof/>
          <w:szCs w:val="24"/>
        </w:rPr>
        <w:t>(Breitling ve Aebi, 2013)</w:t>
      </w:r>
      <w:r>
        <w:rPr>
          <w:rFonts w:cs="Times New Roman"/>
          <w:szCs w:val="24"/>
        </w:rPr>
        <w:fldChar w:fldCharType="end"/>
      </w:r>
      <w:r>
        <w:rPr>
          <w:rFonts w:cs="Times New Roman"/>
          <w:szCs w:val="24"/>
        </w:rPr>
        <w:t xml:space="preserve">. </w:t>
      </w:r>
      <w:r w:rsidR="00E12435" w:rsidRPr="00E12435">
        <w:rPr>
          <w:rFonts w:cs="Times New Roman"/>
          <w:szCs w:val="24"/>
        </w:rPr>
        <w:t>Oligosakkaritler, polipeptit zincirindeki asparagin (Asn) aminine bağlanır ve N-glikan olarak isimlendirilir. ER'de polipeptit zinciri katlanmaya devam ederken N-bağlı glikolizasyon başlar. Protein katlanması tamamlandıktan sonra Golgide devam eder ki bu durum translasyonun devamı olduğu kadar, transla</w:t>
      </w:r>
      <w:r w:rsidR="00E12435">
        <w:rPr>
          <w:rFonts w:cs="Times New Roman"/>
          <w:szCs w:val="24"/>
        </w:rPr>
        <w:t>syon sonrası modifikasyondur. N-</w:t>
      </w:r>
      <w:r w:rsidR="00E12435" w:rsidRPr="00E12435">
        <w:rPr>
          <w:rFonts w:cs="Times New Roman"/>
          <w:szCs w:val="24"/>
        </w:rPr>
        <w:t>bağlı glikolizasyon için, polipeptit zincirindeki Asn-X</w:t>
      </w:r>
      <w:r w:rsidR="00E12435">
        <w:rPr>
          <w:rFonts w:cs="Times New Roman"/>
          <w:szCs w:val="24"/>
        </w:rPr>
        <w:t xml:space="preserve"> </w:t>
      </w:r>
      <w:r w:rsidR="00E12435" w:rsidRPr="00E12435">
        <w:rPr>
          <w:rFonts w:cs="Times New Roman"/>
          <w:szCs w:val="24"/>
        </w:rPr>
        <w:t xml:space="preserve">(prolin dışında herhangi bir aminoasit)-Ser/Thr kısmında amino asit sekansı ile uyum gerekir </w:t>
      </w:r>
      <w:r>
        <w:rPr>
          <w:rFonts w:cs="Times New Roman"/>
          <w:szCs w:val="24"/>
        </w:rPr>
        <w:fldChar w:fldCharType="begin"/>
      </w:r>
      <w:r>
        <w:rPr>
          <w:rFonts w:cs="Times New Roman"/>
          <w:szCs w:val="24"/>
        </w:rPr>
        <w:instrText xml:space="preserve"> ADDIN EN.CITE &lt;EndNote&gt;&lt;Cite&gt;&lt;Author&gt;Agostinis&lt;/Author&gt;&lt;Year&gt;2012&lt;/Year&gt;&lt;RecNum&gt;153&lt;/RecNum&gt;&lt;DisplayText&gt;(Agostinis &amp;amp; Afshin, 2012)&lt;/DisplayText&gt;&lt;record&gt;&lt;rec-number&gt;153&lt;/rec-number&gt;&lt;foreign-keys&gt;&lt;key app="EN" db-id="rd9aptzxltr9p8epv5evw50tewzfwz9we20v" timestamp="1567596017"&gt;153&lt;/key&gt;&lt;/foreign-keys&gt;&lt;ref-type name="Book"&gt;6&lt;/ref-type&gt;&lt;contributors&gt;&lt;authors&gt;&lt;author&gt;Agostinis, Patrizia&lt;/author&gt;&lt;author&gt;Afshin, Samali&lt;/author&gt;&lt;/authors&gt;&lt;/contributors&gt;&lt;titles&gt;&lt;title&gt;Endoplasmic reticulum stress in health and disease&lt;/title&gt;&lt;/titles&gt;&lt;dates&gt;&lt;year&gt;2012&lt;/year&gt;&lt;/dates&gt;&lt;publisher&gt;Springer Science &amp;amp; Business Media&lt;/publisher&gt;&lt;isbn&gt;9400743513&lt;/isbn&gt;&lt;urls&gt;&lt;/urls&gt;&lt;/record&gt;&lt;/Cite&gt;&lt;/EndNote&gt;</w:instrText>
      </w:r>
      <w:r>
        <w:rPr>
          <w:rFonts w:cs="Times New Roman"/>
          <w:szCs w:val="24"/>
        </w:rPr>
        <w:fldChar w:fldCharType="separate"/>
      </w:r>
      <w:r>
        <w:rPr>
          <w:rFonts w:cs="Times New Roman"/>
          <w:noProof/>
          <w:szCs w:val="24"/>
        </w:rPr>
        <w:t>(Agostinis ve Afshin, 2012)</w:t>
      </w:r>
      <w:r>
        <w:rPr>
          <w:rFonts w:cs="Times New Roman"/>
          <w:szCs w:val="24"/>
        </w:rPr>
        <w:fldChar w:fldCharType="end"/>
      </w:r>
      <w:r>
        <w:rPr>
          <w:rFonts w:cs="Times New Roman"/>
          <w:szCs w:val="24"/>
        </w:rPr>
        <w:t xml:space="preserve">. </w:t>
      </w:r>
    </w:p>
    <w:p w:rsidR="00B15023" w:rsidRDefault="00B15023" w:rsidP="00E94460">
      <w:pPr>
        <w:pStyle w:val="ListeParagraf"/>
        <w:ind w:left="0" w:firstLine="567"/>
        <w:rPr>
          <w:rFonts w:cs="Times New Roman"/>
          <w:szCs w:val="24"/>
        </w:rPr>
      </w:pPr>
      <w:r w:rsidRPr="00F60D9A">
        <w:rPr>
          <w:rFonts w:cs="Times New Roman"/>
          <w:szCs w:val="24"/>
        </w:rPr>
        <w:lastRenderedPageBreak/>
        <w:t>Oligosakariltransferaz (OST), polipeptit zincirlerinde Asn-X-Ser / Thr konsensüs dizisini seçer ve asparajinin yan zincir amidi ile oligosak</w:t>
      </w:r>
      <w:r>
        <w:rPr>
          <w:rFonts w:cs="Times New Roman"/>
          <w:szCs w:val="24"/>
        </w:rPr>
        <w:t>k</w:t>
      </w:r>
      <w:r w:rsidRPr="00F60D9A">
        <w:rPr>
          <w:rFonts w:cs="Times New Roman"/>
          <w:szCs w:val="24"/>
        </w:rPr>
        <w:t>arit arasındaki N-glikosidik bağı oluşturur. Bu ER-lokalize yol, ökaryotik hücrelerde N-glikoproteomun geniş çeşitliliğini meydan</w:t>
      </w:r>
      <w:r>
        <w:rPr>
          <w:rFonts w:cs="Times New Roman"/>
          <w:szCs w:val="24"/>
        </w:rPr>
        <w:t>a getiren, N-bağlı glikanların Golgi</w:t>
      </w:r>
      <w:r w:rsidRPr="00F60D9A">
        <w:rPr>
          <w:rFonts w:cs="Times New Roman"/>
          <w:szCs w:val="24"/>
        </w:rPr>
        <w:t>-katalizli modifikasyonunun temeli olan proteomun sistemik bir modifikasyonuyla sonuçlanır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&lt;EndNote&gt;&lt;Cite&gt;&lt;Author&gt;Breitling&lt;/Author&gt;&lt;Year&gt;2013&lt;/Year&gt;&lt;RecNum&gt;173&lt;/RecNum&gt;&lt;DisplayText&gt;(Breitling &amp;amp; Aebi, 2013)&lt;/DisplayText&gt;&lt;record&gt;&lt;rec-number&gt;173&lt;/rec-number&gt;&lt;foreign-keys&gt;&lt;key app="EN" db-id="rd9aptzxltr9p8epv5evw50tewzfwz9we20v" timestamp="1567687624"&gt;173&lt;/key&gt;&lt;/foreign-keys&gt;&lt;ref-type name="Journal Article"&gt;17&lt;/ref-type&gt;&lt;contributors&gt;&lt;authors&gt;&lt;author&gt;Breitling, Jörg&lt;/author&gt;&lt;author&gt;Aebi, Markus&lt;/author&gt;&lt;/authors&gt;&lt;/contributors&gt;&lt;titles&gt;&lt;title&gt;N-linked protein glycosylation in the endoplasmic reticulum&lt;/title&gt;&lt;secondary-title&gt;Cold Spring Harbor perspectives in biology&lt;/secondary-title&gt;&lt;/titles&gt;&lt;periodical&gt;&lt;full-title&gt;Cold Spring Harbor perspectives in biology&lt;/full-title&gt;&lt;/periodical&gt;&lt;pages&gt;a013359&lt;/pages&gt;&lt;volume&gt;5&lt;/volume&gt;&lt;number&gt;8&lt;/number&gt;&lt;dates&gt;&lt;year&gt;2013&lt;/year&gt;&lt;/dates&gt;&lt;isbn&gt;1943-0264&lt;/isbn&gt;&lt;urls&gt;&lt;/urls&gt;&lt;/record&gt;&lt;/Cite&gt;&lt;/EndNote&gt;</w:instrText>
      </w:r>
      <w:r>
        <w:rPr>
          <w:rFonts w:cs="Times New Roman"/>
          <w:szCs w:val="24"/>
        </w:rPr>
        <w:fldChar w:fldCharType="separate"/>
      </w:r>
      <w:r>
        <w:rPr>
          <w:rFonts w:cs="Times New Roman"/>
          <w:noProof/>
          <w:szCs w:val="24"/>
        </w:rPr>
        <w:t>(Breitling ve Aebi, 2013)</w:t>
      </w:r>
      <w:r>
        <w:rPr>
          <w:rFonts w:cs="Times New Roman"/>
          <w:szCs w:val="24"/>
        </w:rPr>
        <w:fldChar w:fldCharType="end"/>
      </w:r>
      <w:r>
        <w:rPr>
          <w:rFonts w:cs="Times New Roman"/>
          <w:szCs w:val="24"/>
        </w:rPr>
        <w:t xml:space="preserve">. </w:t>
      </w:r>
      <w:r w:rsidRPr="00F60D9A">
        <w:rPr>
          <w:rFonts w:cs="Times New Roman"/>
          <w:szCs w:val="24"/>
        </w:rPr>
        <w:t>Proteinler üzerinde</w:t>
      </w:r>
      <w:r w:rsidR="0019708F">
        <w:rPr>
          <w:rFonts w:cs="Times New Roman"/>
          <w:szCs w:val="24"/>
        </w:rPr>
        <w:t>ki glikanların varlığının dayanıklılık</w:t>
      </w:r>
      <w:r w:rsidRPr="00F60D9A">
        <w:rPr>
          <w:rFonts w:cs="Times New Roman"/>
          <w:szCs w:val="24"/>
        </w:rPr>
        <w:t xml:space="preserve"> ve çözünürlüklerini etkilediği bilinmektedir. Ayrıca glikan çekirdeği katlama işlemlerine katkıda bulunabilir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&lt;EndNote&gt;&lt;Cite&gt;&lt;Author&gt;Culyba&lt;/Author&gt;&lt;Year&gt;2011&lt;/Year&gt;&lt;RecNum&gt;174&lt;/RecNum&gt;&lt;DisplayText&gt;(Culyba et al., 2011)&lt;/DisplayText&gt;&lt;record&gt;&lt;rec-number&gt;174&lt;/rec-number&gt;&lt;foreign-keys&gt;&lt;key app="EN" db-id="rd9aptzxltr9p8epv5evw50tewzfwz9we20v" timestamp="1567687795"&gt;174&lt;/key&gt;&lt;/foreign-keys&gt;&lt;ref-type name="Journal Article"&gt;17&lt;/ref-type&gt;&lt;contributors&gt;&lt;authors&gt;&lt;author&gt;Culyba, Elizabeth K&lt;/author&gt;&lt;author&gt;Price, Joshua L&lt;/author&gt;&lt;author&gt;Hanson, Sarah R&lt;/author&gt;&lt;author&gt;Dhar, Apratim&lt;/author&gt;&lt;author&gt;Wong, Chi-Huey&lt;/author&gt;&lt;author&gt;Gruebele, Martin&lt;/author&gt;&lt;author&gt;Powers, Evan T&lt;/author&gt;&lt;author&gt;Kelly, Jeffery W&lt;/author&gt;&lt;/authors&gt;&lt;/contributors&gt;&lt;titles&gt;&lt;title&gt;Protein native-state stabilization by placing aromatic side chains in N-glycosylated reverse turns&lt;/title&gt;&lt;secondary-title&gt;Science&lt;/secondary-title&gt;&lt;/titles&gt;&lt;periodical&gt;&lt;full-title&gt;Science&lt;/full-title&gt;&lt;/periodical&gt;&lt;pages&gt;571-575&lt;/pages&gt;&lt;volume&gt;331&lt;/volume&gt;&lt;number&gt;6017&lt;/number&gt;&lt;dates&gt;&lt;year&gt;2011&lt;/year&gt;&lt;/dates&gt;&lt;isbn&gt;0036-8075&lt;/isbn&gt;&lt;urls&gt;&lt;/urls&gt;&lt;/record&gt;&lt;/Cite&gt;&lt;/EndNote&gt;</w:instrText>
      </w:r>
      <w:r>
        <w:rPr>
          <w:rFonts w:cs="Times New Roman"/>
          <w:szCs w:val="24"/>
        </w:rPr>
        <w:fldChar w:fldCharType="separate"/>
      </w:r>
      <w:r>
        <w:rPr>
          <w:rFonts w:cs="Times New Roman"/>
          <w:noProof/>
          <w:szCs w:val="24"/>
        </w:rPr>
        <w:t>(Culyba ve ark, 2011)</w:t>
      </w:r>
      <w:r>
        <w:rPr>
          <w:rFonts w:cs="Times New Roman"/>
          <w:szCs w:val="24"/>
        </w:rPr>
        <w:fldChar w:fldCharType="end"/>
      </w:r>
      <w:r>
        <w:rPr>
          <w:rFonts w:cs="Times New Roman"/>
          <w:szCs w:val="24"/>
        </w:rPr>
        <w:t xml:space="preserve">. </w:t>
      </w:r>
      <w:r w:rsidRPr="00F60D9A">
        <w:rPr>
          <w:rFonts w:cs="Times New Roman"/>
          <w:szCs w:val="24"/>
        </w:rPr>
        <w:t>N-glikanların terminal kalıntıları, ER'de protein katlanmasının kalite kontrolünde önemli bir rol oynar. Sonuçta glikan sinyalleri bir proteinin doğru katlanıp katlanmadığını gösterir. Yine bu sinyaller</w:t>
      </w:r>
      <w:r w:rsidR="00236DCE">
        <w:rPr>
          <w:rFonts w:cs="Times New Roman"/>
          <w:szCs w:val="24"/>
        </w:rPr>
        <w:t>,</w:t>
      </w:r>
      <w:r w:rsidRPr="00F60D9A">
        <w:rPr>
          <w:rFonts w:cs="Times New Roman"/>
          <w:szCs w:val="24"/>
        </w:rPr>
        <w:t xml:space="preserve"> proteinlerin </w:t>
      </w:r>
      <w:r>
        <w:rPr>
          <w:rFonts w:cs="Times New Roman"/>
          <w:szCs w:val="24"/>
        </w:rPr>
        <w:t>Golgi</w:t>
      </w:r>
      <w:r w:rsidRPr="00F60D9A">
        <w:rPr>
          <w:rFonts w:cs="Times New Roman"/>
          <w:szCs w:val="24"/>
        </w:rPr>
        <w:t>de olgunlaşmasını sürdürmeleri</w:t>
      </w:r>
      <w:r>
        <w:rPr>
          <w:rFonts w:cs="Times New Roman"/>
          <w:szCs w:val="24"/>
        </w:rPr>
        <w:t>ni</w:t>
      </w:r>
      <w:r w:rsidRPr="00F60D9A">
        <w:rPr>
          <w:rFonts w:cs="Times New Roman"/>
          <w:szCs w:val="24"/>
        </w:rPr>
        <w:t xml:space="preserve">, proteinler doğru katlanmadığında ve bozulduğunda </w:t>
      </w:r>
      <w:r>
        <w:rPr>
          <w:rFonts w:cs="Times New Roman"/>
          <w:szCs w:val="24"/>
        </w:rPr>
        <w:t xml:space="preserve">ise oluşan hasarlı proteinlerin </w:t>
      </w:r>
      <w:r w:rsidRPr="00F60D9A">
        <w:rPr>
          <w:rFonts w:cs="Times New Roman"/>
          <w:szCs w:val="24"/>
        </w:rPr>
        <w:t>glikan sinyalleri</w:t>
      </w:r>
      <w:r>
        <w:rPr>
          <w:rFonts w:cs="Times New Roman"/>
          <w:szCs w:val="24"/>
        </w:rPr>
        <w:t xml:space="preserve"> aracılığıyla ER’den uzaklaştırılmasını sağlar </w:t>
      </w:r>
      <w:r>
        <w:rPr>
          <w:rFonts w:cs="Times New Roman"/>
          <w:szCs w:val="24"/>
        </w:rPr>
        <w:fldChar w:fldCharType="begin"/>
      </w:r>
      <w:r>
        <w:rPr>
          <w:rFonts w:cs="Times New Roman"/>
          <w:szCs w:val="24"/>
        </w:rPr>
        <w:instrText xml:space="preserve"> ADDIN EN.CITE &lt;EndNote&gt;&lt;Cite&gt;&lt;Author&gt;Aebi&lt;/Author&gt;&lt;Year&gt;2010&lt;/Year&gt;&lt;RecNum&gt;175&lt;/RecNum&gt;&lt;DisplayText&gt;(Aebi, Bernasconi, Clerc, &amp;amp; Molinari, 2010)&lt;/DisplayText&gt;&lt;record&gt;&lt;rec-number&gt;175&lt;/rec-number&gt;&lt;foreign-keys&gt;&lt;key app="EN" db-id="rd9aptzxltr9p8epv5evw50tewzfwz9we20v" timestamp="1567687861"&gt;175&lt;/key&gt;&lt;/foreign-keys&gt;&lt;ref-type name="Journal Article"&gt;17&lt;/ref-type&gt;&lt;contributors&gt;&lt;authors&gt;&lt;author&gt;Aebi, Markus&lt;/author&gt;&lt;author&gt;Bernasconi, Riccardo&lt;/author&gt;&lt;author&gt;Clerc, Simone&lt;/author&gt;&lt;author&gt;Molinari, Maurizio&lt;/author&gt;&lt;/authors&gt;&lt;/contributors&gt;&lt;titles&gt;&lt;title&gt;N-glycan structures: recognition and processing in the ER&lt;/title&gt;&lt;secondary-title&gt;Trends in biochemical sciences&lt;/secondary-title&gt;&lt;/titles&gt;&lt;periodical&gt;&lt;full-title&gt;Trends in biochemical sciences&lt;/full-title&gt;&lt;/periodical&gt;&lt;pages&gt;74-82&lt;/pages&gt;&lt;volume&gt;35&lt;/volume&gt;&lt;number&gt;2&lt;/number&gt;&lt;dates&gt;&lt;year&gt;2010&lt;/year&gt;&lt;/dates&gt;&lt;isbn&gt;0968-0004&lt;/isbn&gt;&lt;urls&gt;&lt;/urls&gt;&lt;/record&gt;&lt;/Cite&gt;&lt;/EndNote&gt;</w:instrText>
      </w:r>
      <w:r>
        <w:rPr>
          <w:rFonts w:cs="Times New Roman"/>
          <w:szCs w:val="24"/>
        </w:rPr>
        <w:fldChar w:fldCharType="separate"/>
      </w:r>
      <w:r>
        <w:rPr>
          <w:rFonts w:cs="Times New Roman"/>
          <w:noProof/>
          <w:szCs w:val="24"/>
        </w:rPr>
        <w:t>(Aebi ve ark, 2010)</w:t>
      </w:r>
      <w:r>
        <w:rPr>
          <w:rFonts w:cs="Times New Roman"/>
          <w:szCs w:val="24"/>
        </w:rPr>
        <w:fldChar w:fldCharType="end"/>
      </w:r>
      <w:r>
        <w:rPr>
          <w:rFonts w:cs="Times New Roman"/>
          <w:szCs w:val="24"/>
        </w:rPr>
        <w:t xml:space="preserve">. </w:t>
      </w:r>
      <w:r w:rsidRPr="00BF46A2">
        <w:rPr>
          <w:rFonts w:cs="Times New Roman"/>
          <w:szCs w:val="24"/>
        </w:rPr>
        <w:t>Bu nedenle, proteinlere aktarılacak olan oligosak</w:t>
      </w:r>
      <w:r>
        <w:rPr>
          <w:rFonts w:cs="Times New Roman"/>
          <w:szCs w:val="24"/>
        </w:rPr>
        <w:t>k</w:t>
      </w:r>
      <w:r w:rsidRPr="00BF46A2">
        <w:rPr>
          <w:rFonts w:cs="Times New Roman"/>
          <w:szCs w:val="24"/>
        </w:rPr>
        <w:t>aritin eksiksiz olması çok önemlidir. Oligosak</w:t>
      </w:r>
      <w:r>
        <w:rPr>
          <w:rFonts w:cs="Times New Roman"/>
          <w:szCs w:val="24"/>
        </w:rPr>
        <w:t>k</w:t>
      </w:r>
      <w:r w:rsidRPr="00BF46A2">
        <w:rPr>
          <w:rFonts w:cs="Times New Roman"/>
          <w:szCs w:val="24"/>
        </w:rPr>
        <w:t>aritin bu “kalite kontrolüne” oligosakaritransferazın substrat özgüllüğü aracılık eder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&lt;EndNote&gt;&lt;Cite&gt;&lt;Author&gt;Breitling&lt;/Author&gt;&lt;Year&gt;2013&lt;/Year&gt;&lt;RecNum&gt;173&lt;/RecNum&gt;&lt;DisplayText&gt;(Breitling &amp;amp; Aebi, 2013)&lt;/DisplayText&gt;&lt;record&gt;&lt;rec-number&gt;173&lt;/rec-number&gt;&lt;foreign-keys&gt;&lt;key app="EN" db-id="rd9aptzxltr9p8epv5evw50tewzfwz9we20v" timestamp="1567687624"&gt;173&lt;/key&gt;&lt;/foreign-keys&gt;&lt;ref-type name="Journal Article"&gt;17&lt;/ref-type&gt;&lt;contributors&gt;&lt;authors&gt;&lt;author&gt;Breitling, Jörg&lt;/author&gt;&lt;author&gt;Aebi, Markus&lt;/author&gt;&lt;/authors&gt;&lt;/contributors&gt;&lt;titles&gt;&lt;title&gt;N-linked protein glycosylation in the endoplasmic reticulum&lt;/title&gt;&lt;secondary-title&gt;Cold Spring Harbor perspectives in biology&lt;/secondary-title&gt;&lt;/titles&gt;&lt;periodical&gt;&lt;full-title&gt;Cold Spring Harbor perspectives in biology&lt;/full-title&gt;&lt;/periodical&gt;&lt;pages&gt;a013359&lt;/pages&gt;&lt;volume&gt;5&lt;/volume&gt;&lt;number&gt;8&lt;/number&gt;&lt;dates&gt;&lt;year&gt;2013&lt;/year&gt;&lt;/dates&gt;&lt;isbn&gt;1943-0264&lt;/isbn&gt;&lt;urls&gt;&lt;/urls&gt;&lt;/record&gt;&lt;/Cite&gt;&lt;/EndNote&gt;</w:instrText>
      </w:r>
      <w:r>
        <w:rPr>
          <w:rFonts w:cs="Times New Roman"/>
          <w:szCs w:val="24"/>
        </w:rPr>
        <w:fldChar w:fldCharType="separate"/>
      </w:r>
      <w:r>
        <w:rPr>
          <w:rFonts w:cs="Times New Roman"/>
          <w:noProof/>
          <w:szCs w:val="24"/>
        </w:rPr>
        <w:t>(Breitling ve Aebi, 2013)</w:t>
      </w:r>
      <w:r>
        <w:rPr>
          <w:rFonts w:cs="Times New Roman"/>
          <w:szCs w:val="24"/>
        </w:rPr>
        <w:fldChar w:fldCharType="end"/>
      </w:r>
      <w:r>
        <w:rPr>
          <w:rFonts w:cs="Times New Roman"/>
          <w:szCs w:val="24"/>
        </w:rPr>
        <w:t>.</w:t>
      </w:r>
    </w:p>
    <w:p w:rsidR="00B15023" w:rsidRDefault="00B15023" w:rsidP="00B15023">
      <w:pPr>
        <w:pStyle w:val="ListeParagraf"/>
        <w:ind w:left="0" w:firstLine="708"/>
        <w:rPr>
          <w:rFonts w:cs="Times New Roman"/>
          <w:szCs w:val="24"/>
        </w:rPr>
      </w:pPr>
    </w:p>
    <w:p w:rsidR="0094150C" w:rsidRDefault="0094150C" w:rsidP="002E00BF">
      <w:pPr>
        <w:jc w:val="left"/>
        <w:rPr>
          <w:rFonts w:cs="Times New Roman"/>
          <w:b/>
          <w:szCs w:val="24"/>
        </w:rPr>
      </w:pPr>
    </w:p>
    <w:p w:rsidR="00B15023" w:rsidRPr="001E61B2" w:rsidRDefault="005B3143" w:rsidP="00850EB6">
      <w:pPr>
        <w:pStyle w:val="Balk3"/>
      </w:pPr>
      <w:bookmarkStart w:id="105" w:name="_Toc26096078"/>
      <w:r w:rsidRPr="001E61B2">
        <w:t xml:space="preserve">2.2.4. </w:t>
      </w:r>
      <w:r w:rsidR="00B15023" w:rsidRPr="001E61B2">
        <w:t>Protein Katlanması</w:t>
      </w:r>
      <w:bookmarkEnd w:id="105"/>
    </w:p>
    <w:p w:rsidR="00B45BDD" w:rsidRPr="00B45BDD" w:rsidRDefault="00B45BDD" w:rsidP="00B45BDD">
      <w:pPr>
        <w:pStyle w:val="ListeParagraf"/>
        <w:jc w:val="left"/>
        <w:rPr>
          <w:rFonts w:cs="Times New Roman"/>
          <w:b/>
          <w:szCs w:val="24"/>
        </w:rPr>
      </w:pPr>
    </w:p>
    <w:p w:rsidR="00B15023" w:rsidRDefault="00B15023" w:rsidP="00E94460">
      <w:pPr>
        <w:pStyle w:val="ListeParagraf"/>
        <w:ind w:left="0" w:firstLine="567"/>
        <w:rPr>
          <w:rFonts w:cs="Times New Roman"/>
          <w:szCs w:val="24"/>
        </w:rPr>
      </w:pPr>
      <w:r w:rsidRPr="00D10F00">
        <w:rPr>
          <w:rFonts w:cs="Times New Roman"/>
          <w:szCs w:val="24"/>
        </w:rPr>
        <w:t>Hücrede proteinlerin katlanmasında primer sorumlu organel ER iken, ikincil katlanma bölgesi sitozoldür. ER’de proteinlerin katlanması ile aynı zamanda proteinlerin posttranslasyonel modifikasyonları</w:t>
      </w:r>
      <w:r>
        <w:rPr>
          <w:rFonts w:cs="Times New Roman"/>
          <w:szCs w:val="24"/>
        </w:rPr>
        <w:t xml:space="preserve">nın olması </w:t>
      </w:r>
      <w:r w:rsidRPr="00D10F00">
        <w:rPr>
          <w:rFonts w:cs="Times New Roman"/>
          <w:szCs w:val="24"/>
        </w:rPr>
        <w:t>sitozole göre ER’deki protein katlanması</w:t>
      </w:r>
      <w:r>
        <w:rPr>
          <w:rFonts w:cs="Times New Roman"/>
          <w:szCs w:val="24"/>
        </w:rPr>
        <w:t>nın</w:t>
      </w:r>
      <w:r w:rsidRPr="00D10F00">
        <w:rPr>
          <w:rFonts w:cs="Times New Roman"/>
          <w:szCs w:val="24"/>
        </w:rPr>
        <w:t xml:space="preserve"> daha karmaşık</w:t>
      </w:r>
      <w:r>
        <w:rPr>
          <w:rFonts w:cs="Times New Roman"/>
          <w:szCs w:val="24"/>
        </w:rPr>
        <w:t xml:space="preserve"> olduğunu gösteri</w:t>
      </w:r>
      <w:r w:rsidRPr="00D10F00">
        <w:rPr>
          <w:rFonts w:cs="Times New Roman"/>
          <w:szCs w:val="24"/>
        </w:rPr>
        <w:t>r. ER’deki prote</w:t>
      </w:r>
      <w:r>
        <w:rPr>
          <w:rFonts w:cs="Times New Roman"/>
          <w:szCs w:val="24"/>
        </w:rPr>
        <w:t>in katlama süreci, foldazlar, şape</w:t>
      </w:r>
      <w:r w:rsidRPr="00D10F00">
        <w:rPr>
          <w:rFonts w:cs="Times New Roman"/>
          <w:szCs w:val="24"/>
        </w:rPr>
        <w:t>ronlar ve lektinlerin</w:t>
      </w:r>
      <w:r w:rsidR="00623349">
        <w:rPr>
          <w:rFonts w:cs="Times New Roman"/>
          <w:szCs w:val="24"/>
        </w:rPr>
        <w:t xml:space="preserve"> dahil olduğu üç grup protein</w:t>
      </w:r>
      <w:r w:rsidRPr="00D10F00">
        <w:rPr>
          <w:rFonts w:cs="Times New Roman"/>
          <w:szCs w:val="24"/>
        </w:rPr>
        <w:t xml:space="preserve"> ile N-ilişkili oligosakkaridlerin işlenmesinden sorumlu enzimleri içermektedir. Protein katlanmasındaki basamakları katalizleyen enzimler olan foldazların en önemli üyeleri peptidil-prolil izomerazlar ve protein disülfit izomeraz (</w:t>
      </w:r>
      <w:r w:rsidRPr="006E2FE2">
        <w:rPr>
          <w:rFonts w:cs="Times New Roman"/>
          <w:szCs w:val="24"/>
        </w:rPr>
        <w:t xml:space="preserve">protein disulfide isomerase </w:t>
      </w:r>
      <w:r>
        <w:rPr>
          <w:rFonts w:cs="Times New Roman"/>
          <w:szCs w:val="24"/>
        </w:rPr>
        <w:t xml:space="preserve">/ </w:t>
      </w:r>
      <w:r w:rsidRPr="00D10F00">
        <w:rPr>
          <w:rFonts w:cs="Times New Roman"/>
          <w:szCs w:val="24"/>
        </w:rPr>
        <w:t>PDI)’lardır</w:t>
      </w:r>
      <w:r>
        <w:rPr>
          <w:rFonts w:cs="Times New Roman"/>
          <w:szCs w:val="24"/>
        </w:rPr>
        <w:fldChar w:fldCharType="begin">
          <w:fldData xml:space="preserve">PEVuZE5vdGU+PENpdGU+PEF1dGhvcj5TY2hyw7ZkZXI8L0F1dGhvcj48WWVhcj4yMDA1PC9ZZWFy
PjxSZWNOdW0+MTc2PC9SZWNOdW0+PERpc3BsYXlUZXh0PihCcmFha21hbiAmYW1wOyBIZWJlcnQs
IDIwMTM7IE1hcnRpbiBTY2hyw7ZkZXIgJmFtcDsgS2F1Zm1hbiwgMjAwNWIpPC9EaXNwbGF5VGV4
dD48cmVjb3JkPjxyZWMtbnVtYmVyPjE3NjwvcmVjLW51bWJlcj48Zm9yZWlnbi1rZXlzPjxrZXkg
YXBwPSJFTiIgZGItaWQ9InJkOWFwdHp4bHRyOXA4ZXB2NWV2dzUwdGV3emZ3ejl3ZTIwdiIgdGlt
ZXN0YW1wPSIxNTY3NjkxMjM3Ij4xNzY8L2tleT48L2ZvcmVpZ24ta2V5cz48cmVmLXR5cGUgbmFt
ZT0iSm91cm5hbCBBcnRpY2xlIj4xNzwvcmVmLXR5cGU+PGNvbnRyaWJ1dG9ycz48YXV0aG9ycz48
YXV0aG9yPlNjaHLDtmRlciwgTWFydGluPC9hdXRob3I+PGF1dGhvcj5LYXVmbWFuLCBSYW5kYWwg
SjwvYXV0aG9yPjwvYXV0aG9ycz48L2NvbnRyaWJ1dG9ycz48dGl0bGVzPjx0aXRsZT5UaGUgbWFt
bWFsaWFuIHVuZm9sZGVkIHByb3RlaW4gcmVzcG9uc2U8L3RpdGxlPjxzZWNvbmRhcnktdGl0bGU+
QW5udS4gUmV2LiBCaW9jaGVtLjwvc2Vjb25kYXJ5LXRpdGxlPjwvdGl0bGVzPjxwZXJpb2RpY2Fs
PjxmdWxsLXRpdGxlPkFubnUuIFJldi4gQmlvY2hlbS48L2Z1bGwtdGl0bGU+PC9wZXJpb2RpY2Fs
PjxwYWdlcz43MzktNzg5PC9wYWdlcz48dm9sdW1lPjc0PC92b2x1bWU+PGRhdGVzPjx5ZWFyPjIw
MDU8L3llYXI+PC9kYXRlcz48aXNibj4wMDY2LTQxNTQ8L2lzYm4+PHVybHM+PC91cmxzPjwvcmVj
b3JkPjwvQ2l0ZT48Q2l0ZT48QXV0aG9yPkJyYWFrbWFuPC9BdXRob3I+PFllYXI+MjAxMzwvWWVh
cj48UmVjTnVtPjE3ODwvUmVjTnVtPjxyZWNvcmQ+PHJlYy1udW1iZXI+MTc4PC9yZWMtbnVtYmVy
Pjxmb3JlaWduLWtleXM+PGtleSBhcHA9IkVOIiBkYi1pZD0icmQ5YXB0enhsdHI5cDhlcHY1ZXZ3
NTB0ZXd6Znd6OXdlMjB2IiB0aW1lc3RhbXA9IjE1Njc2OTE0ODAiPjE3ODwva2V5PjwvZm9yZWln
bi1rZXlzPjxyZWYtdHlwZSBuYW1lPSJKb3VybmFsIEFydGljbGUiPjE3PC9yZWYtdHlwZT48Y29u
dHJpYnV0b3JzPjxhdXRob3JzPjxhdXRob3I+QnJhYWttYW4sIEluZWtlPC9hdXRob3I+PGF1dGhv
cj5IZWJlcnQsIERhbmllbCBOLjwvYXV0aG9yPjwvYXV0aG9ycz48L2NvbnRyaWJ1dG9ycz48dGl0
bGVzPjx0aXRsZT5Qcm90ZWluIGZvbGRpbmcgaW4gdGhlIGVuZG9wbGFzbWljIHJldGljdWx1bTwv
dGl0bGU+PHNlY29uZGFyeS10aXRsZT5Db2xkIFNwcmluZyBIYXJib3IgcGVyc3BlY3RpdmVzIGlu
IGJpb2xvZ3k8L3NlY29uZGFyeS10aXRsZT48YWx0LXRpdGxlPkNvbGQgU3ByaW5nIEhhcmIgUGVy
c3BlY3QgQmlvbDwvYWx0LXRpdGxlPjwvdGl0bGVzPjxwZXJpb2RpY2FsPjxmdWxsLXRpdGxlPkNv
bGQgU3ByaW5nIEhhcmJvciBwZXJzcGVjdGl2ZXMgaW4gYmlvbG9neTwvZnVsbC10aXRsZT48L3Bl
cmlvZGljYWw+PHBhZ2VzPmEwMTMyMDEtYTAxMzIwMTwvcGFnZXM+PHZvbHVtZT41PC92b2x1bWU+
PG51bWJlcj41PC9udW1iZXI+PGtleXdvcmRzPjxrZXl3b3JkPkVuZG9wbGFzbWljIFJldGljdWx1
bS8qbWV0YWJvbGlzbTwva2V5d29yZD48a2V5d29yZD5HbHljb3N5bGF0aW9uPC9rZXl3b3JkPjxr
ZXl3b3JkPk1vZGVscywgQmlvbG9naWNhbDwva2V5d29yZD48a2V5d29yZD5Nb2xlY3VsYXIgQ2hh
cGVyb25lcy9tZXRhYm9saXNtL3BoeXNpb2xvZ3k8L2tleXdvcmQ+PGtleXdvcmQ+KlByb3RlaW4g
Rm9sZGluZzwva2V5d29yZD48a2V5d29yZD5Qcm90ZWluIE1vZGlmaWNhdGlvbiwgVHJhbnNsYXRp
b25hbDwva2V5d29yZD48a2V5d29yZD5Qcm90ZWluIFByb2Nlc3NpbmcsIFBvc3QtVHJhbnNsYXRp
b25hbDwva2V5d29yZD48L2tleXdvcmRzPjxkYXRlcz48eWVhcj4yMDEzPC95ZWFyPjwvZGF0ZXM+
PHB1Ymxpc2hlcj5Db2xkIFNwcmluZyBIYXJib3IgTGFib3JhdG9yeSBQcmVzczwvcHVibGlzaGVy
Pjxpc2JuPjE5NDMtMDI2NDwvaXNibj48YWNjZXNzaW9uLW51bT4yMzYzNzI4NjwvYWNjZXNzaW9u
LW51bT48dXJscz48cmVsYXRlZC11cmxzPjx1cmw+aHR0cHM6Ly93d3cubmNiaS5ubG0ubmloLmdv
di9wdWJtZWQvMjM2MzcyODY8L3VybD48dXJsPmh0dHBzOi8vd3d3Lm5jYmkubmxtLm5paC5nb3Yv
cG1jL2FydGljbGVzL1BNQzM2MzIwNTgvPC91cmw+PC9yZWxhdGVkLXVybHM+PC91cmxzPjxlbGVj
dHJvbmljLXJlc291cmNlLW51bT4xMC4xMTAxL2NzaHBlcnNwZWN0LmEwMTMyMDE8L2VsZWN0cm9u
aWMtcmVzb3VyY2UtbnVtPjxyZW1vdGUtZGF0YWJhc2UtbmFtZT5QdWJNZWQ8L3JlbW90ZS1kYXRh
YmFzZS1uYW1lPjxsYW5ndWFnZT5lbmc8L2xhbmd1YWdlPjwvcmVjb3JkPjwvQ2l0ZT48L0VuZE5v
dGU+AG==
</w:fldData>
        </w:fldChar>
      </w:r>
      <w:r>
        <w:rPr>
          <w:rFonts w:cs="Times New Roman"/>
          <w:szCs w:val="24"/>
        </w:rPr>
        <w:instrText xml:space="preserve"> ADDIN EN.CITE </w:instrText>
      </w:r>
      <w:r>
        <w:rPr>
          <w:rFonts w:cs="Times New Roman"/>
          <w:szCs w:val="24"/>
        </w:rPr>
        <w:fldChar w:fldCharType="begin">
          <w:fldData xml:space="preserve">PEVuZE5vdGU+PENpdGU+PEF1dGhvcj5TY2hyw7ZkZXI8L0F1dGhvcj48WWVhcj4yMDA1PC9ZZWFy
PjxSZWNOdW0+MTc2PC9SZWNOdW0+PERpc3BsYXlUZXh0PihCcmFha21hbiAmYW1wOyBIZWJlcnQs
IDIwMTM7IE1hcnRpbiBTY2hyw7ZkZXIgJmFtcDsgS2F1Zm1hbiwgMjAwNWIpPC9EaXNwbGF5VGV4
dD48cmVjb3JkPjxyZWMtbnVtYmVyPjE3NjwvcmVjLW51bWJlcj48Zm9yZWlnbi1rZXlzPjxrZXkg
YXBwPSJFTiIgZGItaWQ9InJkOWFwdHp4bHRyOXA4ZXB2NWV2dzUwdGV3emZ3ejl3ZTIwdiIgdGlt
ZXN0YW1wPSIxNTY3NjkxMjM3Ij4xNzY8L2tleT48L2ZvcmVpZ24ta2V5cz48cmVmLXR5cGUgbmFt
ZT0iSm91cm5hbCBBcnRpY2xlIj4xNzwvcmVmLXR5cGU+PGNvbnRyaWJ1dG9ycz48YXV0aG9ycz48
YXV0aG9yPlNjaHLDtmRlciwgTWFydGluPC9hdXRob3I+PGF1dGhvcj5LYXVmbWFuLCBSYW5kYWwg
SjwvYXV0aG9yPjwvYXV0aG9ycz48L2NvbnRyaWJ1dG9ycz48dGl0bGVzPjx0aXRsZT5UaGUgbWFt
bWFsaWFuIHVuZm9sZGVkIHByb3RlaW4gcmVzcG9uc2U8L3RpdGxlPjxzZWNvbmRhcnktdGl0bGU+
QW5udS4gUmV2LiBCaW9jaGVtLjwvc2Vjb25kYXJ5LXRpdGxlPjwvdGl0bGVzPjxwZXJpb2RpY2Fs
PjxmdWxsLXRpdGxlPkFubnUuIFJldi4gQmlvY2hlbS48L2Z1bGwtdGl0bGU+PC9wZXJpb2RpY2Fs
PjxwYWdlcz43MzktNzg5PC9wYWdlcz48dm9sdW1lPjc0PC92b2x1bWU+PGRhdGVzPjx5ZWFyPjIw
MDU8L3llYXI+PC9kYXRlcz48aXNibj4wMDY2LTQxNTQ8L2lzYm4+PHVybHM+PC91cmxzPjwvcmVj
b3JkPjwvQ2l0ZT48Q2l0ZT48QXV0aG9yPkJyYWFrbWFuPC9BdXRob3I+PFllYXI+MjAxMzwvWWVh
cj48UmVjTnVtPjE3ODwvUmVjTnVtPjxyZWNvcmQ+PHJlYy1udW1iZXI+MTc4PC9yZWMtbnVtYmVy
Pjxmb3JlaWduLWtleXM+PGtleSBhcHA9IkVOIiBkYi1pZD0icmQ5YXB0enhsdHI5cDhlcHY1ZXZ3
NTB0ZXd6Znd6OXdlMjB2IiB0aW1lc3RhbXA9IjE1Njc2OTE0ODAiPjE3ODwva2V5PjwvZm9yZWln
bi1rZXlzPjxyZWYtdHlwZSBuYW1lPSJKb3VybmFsIEFydGljbGUiPjE3PC9yZWYtdHlwZT48Y29u
dHJpYnV0b3JzPjxhdXRob3JzPjxhdXRob3I+QnJhYWttYW4sIEluZWtlPC9hdXRob3I+PGF1dGhv
cj5IZWJlcnQsIERhbmllbCBOLjwvYXV0aG9yPjwvYXV0aG9ycz48L2NvbnRyaWJ1dG9ycz48dGl0
bGVzPjx0aXRsZT5Qcm90ZWluIGZvbGRpbmcgaW4gdGhlIGVuZG9wbGFzbWljIHJldGljdWx1bTwv
dGl0bGU+PHNlY29uZGFyeS10aXRsZT5Db2xkIFNwcmluZyBIYXJib3IgcGVyc3BlY3RpdmVzIGlu
IGJpb2xvZ3k8L3NlY29uZGFyeS10aXRsZT48YWx0LXRpdGxlPkNvbGQgU3ByaW5nIEhhcmIgUGVy
c3BlY3QgQmlvbDwvYWx0LXRpdGxlPjwvdGl0bGVzPjxwZXJpb2RpY2FsPjxmdWxsLXRpdGxlPkNv
bGQgU3ByaW5nIEhhcmJvciBwZXJzcGVjdGl2ZXMgaW4gYmlvbG9neTwvZnVsbC10aXRsZT48L3Bl
cmlvZGljYWw+PHBhZ2VzPmEwMTMyMDEtYTAxMzIwMTwvcGFnZXM+PHZvbHVtZT41PC92b2x1bWU+
PG51bWJlcj41PC9udW1iZXI+PGtleXdvcmRzPjxrZXl3b3JkPkVuZG9wbGFzbWljIFJldGljdWx1
bS8qbWV0YWJvbGlzbTwva2V5d29yZD48a2V5d29yZD5HbHljb3N5bGF0aW9uPC9rZXl3b3JkPjxr
ZXl3b3JkPk1vZGVscywgQmlvbG9naWNhbDwva2V5d29yZD48a2V5d29yZD5Nb2xlY3VsYXIgQ2hh
cGVyb25lcy9tZXRhYm9saXNtL3BoeXNpb2xvZ3k8L2tleXdvcmQ+PGtleXdvcmQ+KlByb3RlaW4g
Rm9sZGluZzwva2V5d29yZD48a2V5d29yZD5Qcm90ZWluIE1vZGlmaWNhdGlvbiwgVHJhbnNsYXRp
b25hbDwva2V5d29yZD48a2V5d29yZD5Qcm90ZWluIFByb2Nlc3NpbmcsIFBvc3QtVHJhbnNsYXRp
b25hbDwva2V5d29yZD48L2tleXdvcmRzPjxkYXRlcz48eWVhcj4yMDEzPC95ZWFyPjwvZGF0ZXM+
PHB1Ymxpc2hlcj5Db2xkIFNwcmluZyBIYXJib3IgTGFib3JhdG9yeSBQcmVzczwvcHVibGlzaGVy
Pjxpc2JuPjE5NDMtMDI2NDwvaXNibj48YWNjZXNzaW9uLW51bT4yMzYzNzI4NjwvYWNjZXNzaW9u
LW51bT48dXJscz48cmVsYXRlZC11cmxzPjx1cmw+aHR0cHM6Ly93d3cubmNiaS5ubG0ubmloLmdv
di9wdWJtZWQvMjM2MzcyODY8L3VybD48dXJsPmh0dHBzOi8vd3d3Lm5jYmkubmxtLm5paC5nb3Yv
cG1jL2FydGljbGVzL1BNQzM2MzIwNTgvPC91cmw+PC9yZWxhdGVkLXVybHM+PC91cmxzPjxlbGVj
dHJvbmljLXJlc291cmNlLW51bT4xMC4xMTAxL2NzaHBlcnNwZWN0LmEwMTMyMDE8L2VsZWN0cm9u
aWMtcmVzb3VyY2UtbnVtPjxyZW1vdGUtZGF0YWJhc2UtbmFtZT5QdWJNZWQ8L3JlbW90ZS1kYXRh
YmFzZS1uYW1lPjxsYW5ndWFnZT5lbmc8L2xhbmd1YWdlPjwvcmVjb3JkPjwvQ2l0ZT48L0VuZE5v
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 xml:space="preserve"> </w:t>
      </w:r>
      <w:r w:rsidR="00434667">
        <w:rPr>
          <w:rFonts w:cs="Times New Roman"/>
          <w:noProof/>
          <w:szCs w:val="24"/>
        </w:rPr>
        <w:t>(</w:t>
      </w:r>
      <w:r>
        <w:rPr>
          <w:rFonts w:cs="Times New Roman"/>
          <w:noProof/>
          <w:szCs w:val="24"/>
        </w:rPr>
        <w:t>Schröder ve Kaufman, 2005b</w:t>
      </w:r>
      <w:r w:rsidR="00434667">
        <w:rPr>
          <w:rFonts w:cs="Times New Roman"/>
          <w:noProof/>
          <w:szCs w:val="24"/>
        </w:rPr>
        <w:t>; Braakman ve Hebert, 2013</w:t>
      </w:r>
      <w:r>
        <w:rPr>
          <w:rFonts w:cs="Times New Roman"/>
          <w:noProof/>
          <w:szCs w:val="24"/>
        </w:rPr>
        <w:t>)</w:t>
      </w:r>
      <w:r>
        <w:rPr>
          <w:rFonts w:cs="Times New Roman"/>
          <w:szCs w:val="24"/>
        </w:rPr>
        <w:fldChar w:fldCharType="end"/>
      </w:r>
      <w:r w:rsidRPr="00D10F00">
        <w:rPr>
          <w:rFonts w:cs="Times New Roman"/>
          <w:szCs w:val="24"/>
        </w:rPr>
        <w:t>. ER’de bulunan moleküler şaperonlar, proteinlerin katlanmayan bölgelerini kapatarak protein katlanmasına aracılık ederler. Katlanmamı</w:t>
      </w:r>
      <w:r w:rsidR="00623349">
        <w:rPr>
          <w:rFonts w:cs="Times New Roman"/>
          <w:szCs w:val="24"/>
        </w:rPr>
        <w:t>ş proteinlerin ER’de birikmesi</w:t>
      </w:r>
      <w:r w:rsidRPr="00D10F00">
        <w:rPr>
          <w:rFonts w:cs="Times New Roman"/>
          <w:szCs w:val="24"/>
        </w:rPr>
        <w:t xml:space="preserve"> ve ER’de bulunan moleküler şaperonlarla öncelikli etkileşimi, ER’deki kalite kontrol mekanizmasının bir diğer yolunu oluşturmaktadır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&lt;EndNote&gt;&lt;Cite&gt;&lt;Author&gt;Ni&lt;/Author&gt;&lt;Year&gt;2007&lt;/Year&gt;&lt;RecNum&gt;177&lt;/RecNum&gt;&lt;DisplayText&gt;(Ni &amp;amp; Lee, 2007)&lt;/DisplayText&gt;&lt;record&gt;&lt;rec-number&gt;177&lt;/rec-number&gt;&lt;foreign-keys&gt;&lt;key app="EN" db-id="rd9aptzxltr9p8epv5evw50tewzfwz9we20v" timestamp="1567691334"&gt;177&lt;/key&gt;&lt;/foreign-keys&gt;&lt;ref-type name="Journal Article"&gt;17&lt;/ref-type&gt;&lt;contributors&gt;&lt;authors&gt;&lt;author&gt;Ni, Min&lt;/author&gt;&lt;author&gt;Lee, Amy S.&lt;/author&gt;&lt;/authors&gt;&lt;/contributors&gt;&lt;titles&gt;&lt;title&gt;ER chaperones in mammalian development and human diseases&lt;/title&gt;&lt;secondary-title&gt;FEBS Letters&lt;/secondary-title&gt;&lt;/titles&gt;&lt;periodical&gt;&lt;full-title&gt;FEBS Letters&lt;/full-title&gt;&lt;/periodical&gt;&lt;pages&gt;3641-3651&lt;/pages&gt;&lt;volume&gt;581&lt;/volume&gt;&lt;number&gt;19&lt;/number&gt;&lt;keywords&gt;&lt;keyword&gt;Endoplasmic reticulum&lt;/keyword&gt;&lt;keyword&gt;Chaperones&lt;/keyword&gt;&lt;keyword&gt;Mammalian development&lt;/keyword&gt;&lt;keyword&gt;Diseases&lt;/keyword&gt;&lt;/keywords&gt;&lt;dates&gt;&lt;year&gt;2007&lt;/year&gt;&lt;pub-dates&gt;&lt;date&gt;2007/07/31/&lt;/date&gt;&lt;/pub-dates&gt;&lt;/dates&gt;&lt;isbn&gt;0014-5793&lt;/isbn&gt;&lt;urls&gt;&lt;related-urls&gt;&lt;url&gt;http://www.sciencedirect.com/science/article/pii/S0014579307004334&lt;/url&gt;&lt;/related-urls&gt;&lt;/urls&gt;&lt;electronic-resource-num&gt;https://doi.org/10.1016/j.febslet.2007.04.045&lt;/electronic-resource-num&gt;&lt;/record&gt;&lt;/Cite&gt;&lt;/EndNote&gt;</w:instrText>
      </w:r>
      <w:r>
        <w:rPr>
          <w:rFonts w:cs="Times New Roman"/>
          <w:szCs w:val="24"/>
        </w:rPr>
        <w:fldChar w:fldCharType="separate"/>
      </w:r>
      <w:r>
        <w:rPr>
          <w:rFonts w:cs="Times New Roman"/>
          <w:noProof/>
          <w:szCs w:val="24"/>
        </w:rPr>
        <w:t>(Ni ve Lee, 2007)</w:t>
      </w:r>
      <w:r>
        <w:rPr>
          <w:rFonts w:cs="Times New Roman"/>
          <w:szCs w:val="24"/>
        </w:rPr>
        <w:fldChar w:fldCharType="end"/>
      </w:r>
      <w:r>
        <w:rPr>
          <w:rFonts w:cs="Times New Roman"/>
          <w:szCs w:val="24"/>
        </w:rPr>
        <w:t>.</w:t>
      </w:r>
    </w:p>
    <w:p w:rsidR="00B15023" w:rsidRDefault="00B15023" w:rsidP="00E94460">
      <w:pPr>
        <w:pStyle w:val="ListeParagraf"/>
        <w:ind w:left="0" w:firstLine="567"/>
        <w:rPr>
          <w:rFonts w:cs="Times New Roman"/>
          <w:szCs w:val="24"/>
        </w:rPr>
      </w:pPr>
      <w:r w:rsidRPr="00366EE3">
        <w:rPr>
          <w:rFonts w:cs="Times New Roman"/>
          <w:szCs w:val="24"/>
        </w:rPr>
        <w:t>ER</w:t>
      </w:r>
      <w:r w:rsidR="00623349">
        <w:rPr>
          <w:rFonts w:cs="Times New Roman"/>
          <w:szCs w:val="24"/>
        </w:rPr>
        <w:t>,</w:t>
      </w:r>
      <w:r w:rsidRPr="00366EE3">
        <w:rPr>
          <w:rFonts w:cs="Times New Roman"/>
          <w:szCs w:val="24"/>
        </w:rPr>
        <w:t xml:space="preserve"> protein katlanması ve olgunlaşması için uygun, yüksek derecede oksitleyici bir ortam</w:t>
      </w:r>
      <w:r>
        <w:rPr>
          <w:rFonts w:cs="Times New Roman"/>
          <w:szCs w:val="24"/>
        </w:rPr>
        <w:t xml:space="preserve">a sahiptir. Memeli hücrelerinde, ER’yi kuşatan </w:t>
      </w:r>
      <w:r w:rsidRPr="00366EE3">
        <w:rPr>
          <w:rFonts w:cs="Times New Roman"/>
          <w:szCs w:val="24"/>
        </w:rPr>
        <w:t>proteinler hidrofobik sinyal dizileri aracılığıyla ER’ye yönlendirilir</w:t>
      </w:r>
      <w:r>
        <w:rPr>
          <w:rFonts w:cs="Times New Roman"/>
          <w:szCs w:val="24"/>
        </w:rPr>
        <w:t xml:space="preserve"> </w:t>
      </w:r>
      <w:r>
        <w:rPr>
          <w:rFonts w:cs="Times New Roman"/>
          <w:szCs w:val="24"/>
        </w:rPr>
        <w:fldChar w:fldCharType="begin">
          <w:fldData xml:space="preserve">PEVuZE5vdGU+PENpdGU+PEF1dGhvcj5EZWxpYzwvQXV0aG9yPjxZZWFyPjIwMTA8L1llYXI+PFJl
Y051bT4yODQ8L1JlY051bT48RGlzcGxheVRleHQ+KERlbGljLCBNYXR0YW5vdmljaCwgJmFtcDsg
R2Fzc2VyLCAyMDEwOyBOaWxzc29uIGV0IGFsLiwgMjAxNSk8L0Rpc3BsYXlUZXh0PjxyZWNvcmQ+
PHJlYy1udW1iZXI+Mjg0PC9yZWMtbnVtYmVyPjxmb3JlaWduLWtleXM+PGtleSBhcHA9IkVOIiBk
Yi1pZD0icmQ5YXB0enhsdHI5cDhlcHY1ZXZ3NTB0ZXd6Znd6OXdlMjB2IiB0aW1lc3RhbXA9IjE1
NjgyMzgyNzQiPjI4NDwva2V5PjwvZm9yZWlnbi1rZXlzPjxyZWYtdHlwZSBuYW1lPSJKb3VybmFs
IEFydGljbGUiPjE3PC9yZWYtdHlwZT48Y29udHJpYnV0b3JzPjxhdXRob3JzPjxhdXRob3I+RGVs
aWMsIE1hcml6ZWxhPC9hdXRob3I+PGF1dGhvcj5NYXR0YW5vdmljaCwgRGlldGhhcmQ8L2F1dGhv
cj48YXV0aG9yPkdhc3NlciwgQnJpZ2l0dGU8L2F1dGhvcj48L2F1dGhvcnM+PC9jb250cmlidXRv
cnM+PHRpdGxlcz48dGl0bGU+TW9uaXRvcmluZyBpbnRyYWNlbGx1bGFyIHJlZG94IGNvbmRpdGlv
bnMgaW4gdGhlIGVuZG9wbGFzbWljIHJldGljdWx1bSBvZiBsaXZpbmcgeWVhc3RzPC90aXRsZT48
c2Vjb25kYXJ5LXRpdGxlPkZFTVMgbWljcm9iaW9sb2d5IGxldHRlcnM8L3NlY29uZGFyeS10aXRs
ZT48L3RpdGxlcz48cGVyaW9kaWNhbD48ZnVsbC10aXRsZT5GRU1TIG1pY3JvYmlvbG9neSBsZXR0
ZXJzPC9mdWxsLXRpdGxlPjwvcGVyaW9kaWNhbD48cGFnZXM+NjEtNjY8L3BhZ2VzPjx2b2x1bWU+
MzA2PC92b2x1bWU+PG51bWJlcj4xPC9udW1iZXI+PGRhdGVzPjx5ZWFyPjIwMTA8L3llYXI+PC9k
YXRlcz48aXNibj4xNTc0LTY5Njg8L2lzYm4+PHVybHM+PC91cmxzPjwvcmVjb3JkPjwvQ2l0ZT48
Q2l0ZT48QXV0aG9yPk5pbHNzb248L0F1dGhvcj48WWVhcj4yMDE1PC9ZZWFyPjxSZWNOdW0+Mjg1
PC9SZWNOdW0+PHJlY29yZD48cmVjLW51bWJlcj4yODU8L3JlYy1udW1iZXI+PGZvcmVpZ24ta2V5
cz48a2V5IGFwcD0iRU4iIGRiLWlkPSJyZDlhcHR6eGx0cjlwOGVwdjVldnc1MHRld3pmd3o5d2Uy
MHYiIHRpbWVzdGFtcD0iMTU2ODI0MDA1NCI+Mjg1PC9rZXk+PC9mb3JlaWduLWtleXM+PHJlZi10
eXBlIG5hbWU9IkpvdXJuYWwgQXJ0aWNsZSI+MTc8L3JlZi10eXBlPjxjb250cmlidXRvcnM+PGF1
dGhvcnM+PGF1dGhvcj5OaWxzc29uLCBJbmdNYXJpZTwvYXV0aG9yPjxhdXRob3I+TGFyYSwgUGF0
cmljaWE8L2F1dGhvcj48YXV0aG9yPkhlc3NhLCBUYXJhPC9hdXRob3I+PGF1dGhvcj5Kb2huc29u
LCBBcnRodXIgRS48L2F1dGhvcj48YXV0aG9yPnZvbiBIZWlqbmUsIEd1bm5hcjwvYXV0aG9yPjxh
dXRob3I+S2FyYW15c2hldiwgQW5kcmV5IEwuPC9hdXRob3I+PC9hdXRob3JzPjwvY29udHJpYnV0
b3JzPjx0aXRsZXM+PHRpdGxlPlRoZSBjb2RlIGZvciBkaXJlY3RpbmcgcHJvdGVpbnMgZm9yIHRy
YW5zbG9jYXRpb24gYWNyb3NzIEVSIG1lbWJyYW5lOiBTUlAgY290cmFuc2xhdGlvbmFsbHkgcmVj
b2duaXplcyBzcGVjaWZpYyBmZWF0dXJlcyBvZiBhIHNpZ25hbCBzZXF1ZW5jZTwvdGl0bGU+PHNl
Y29uZGFyeS10aXRsZT5Kb3VybmFsIG9mIG1vbGVjdWxhciBiaW9sb2d5PC9zZWNvbmRhcnktdGl0
bGU+PGFsdC10aXRsZT5KIE1vbCBCaW9sPC9hbHQtdGl0bGU+PC90aXRsZXM+PHBlcmlvZGljYWw+
PGZ1bGwtdGl0bGU+Sm91cm5hbCBvZiBtb2xlY3VsYXIgYmlvbG9neTwvZnVsbC10aXRsZT48YWJi
ci0xPkogTW9sIEJpb2w8L2FiYnItMT48L3BlcmlvZGljYWw+PGFsdC1wZXJpb2RpY2FsPjxmdWxs
LXRpdGxlPkpvdXJuYWwgb2YgbW9sZWN1bGFyIGJpb2xvZ3k8L2Z1bGwtdGl0bGU+PGFiYnItMT5K
IE1vbCBCaW9sPC9hYmJyLTE+PC9hbHQtcGVyaW9kaWNhbD48cGFnZXM+MTE5MS0xMjAxPC9wYWdl
cz48dm9sdW1lPjQyNzwvdm9sdW1lPjxudW1iZXI+NiBQdCBBPC9udW1iZXI+PGVkaXRpb24+MjAx
NC8wNi8yODwvZWRpdGlvbj48a2V5d29yZHM+PGtleXdvcmQ+U1JQPC9rZXl3b3JkPjxrZXl3b3Jk
PnBob3RvY3Jvc3NsaW5raW5nPC9rZXl3b3JkPjxrZXl3b3JkPnByb3RlaW4gdGFyZ2V0aW5nPC9r
ZXl3b3JkPjxrZXl3b3JkPnByb3RlaW4gdHJhbnNsb2NhdGlvbjwva2V5d29yZD48a2V5d29yZD5z
aWduYWwgc2VxdWVuY2U8L2tleXdvcmQ+PGtleXdvcmQ+QW5pbWFsczwva2V5d29yZD48a2V5d29y
ZD5Eb2dzPC9rZXl3b3JkPjxrZXl3b3JkPkVuZG9wbGFzbWljIFJldGljdWx1bS8qbWV0YWJvbGlz
bTwva2V5d29yZD48a2V5d29yZD5NZW1icmFuZSBQcm90ZWlucy9tZXRhYm9saXNtPC9rZXl3b3Jk
PjxrZXl3b3JkPlByb2xhY3Rpbi9jaGVtaXN0cnkvbWV0YWJvbGlzbTwva2V5d29yZD48a2V5d29y
ZD5Qcm90ZWluIEJpbmRpbmcvZ2VuZXRpY3M8L2tleXdvcmQ+PGtleXdvcmQ+UHJvdGVpbiBJbnRl
cmFjdGlvbiBEb21haW5zIGFuZCBNb3RpZnMvZ2VuZXRpY3M8L2tleXdvcmQ+PGtleXdvcmQ+UHJv
dGVpbiBQcmVjdXJzb3JzL2NoZW1pc3RyeS9tZXRhYm9saXNtPC9rZXl3b3JkPjxrZXl3b3JkPipQ
cm90ZWluIFNvcnRpbmcgU2lnbmFscy9nZW5ldGljczwva2V5d29yZD48a2V5d29yZD5Qcm90ZWlu
IFRyYW5zcG9ydDwva2V5d29yZD48a2V5d29yZD5STkEsIFRyYW5zZmVyL21ldGFib2xpc208L2tl
eXdvcmQ+PGtleXdvcmQ+U0VDIFRyYW5zbG9jYXRpb24gQ2hhbm5lbHM8L2tleXdvcmQ+PGtleXdv
cmQ+U2VxdWVuY2UgRGVsZXRpb248L2tleXdvcmQ+PGtleXdvcmQ+U2lnbmFsIFJlY29nbml0aW9u
IFBhcnRpY2xlLyptZXRhYm9saXNtPC9rZXl3b3JkPjwva2V5d29yZHM+PGRhdGVzPjx5ZWFyPjIw
MTU8L3llYXI+PC9kYXRlcz48aXNibj4xMDg5LTg2MzgmI3hEOzAwMjItMjgzNjwvaXNibj48YWNj
ZXNzaW9uLW51bT4yNDk3OTY4MDwvYWNjZXNzaW9uLW51bT48dXJscz48cmVsYXRlZC11cmxzPjx1
cmw+aHR0cHM6Ly93d3cubmNiaS5ubG0ubmloLmdvdi9wdWJtZWQvMjQ5Nzk2ODA8L3VybD48dXJs
Pmh0dHBzOi8vd3d3Lm5jYmkubmxtLm5paC5nb3YvcG1jL2FydGljbGVzL1BNQzQyNzc5NDAvPC91
cmw+PC9yZWxhdGVkLXVybHM+PC91cmxzPjxlbGVjdHJvbmljLXJlc291cmNlLW51bT4xMC4xMDE2
L2ouam1iLjIwMTQuMDYuMDE0PC9lbGVjdHJvbmljLXJlc291cmNlLW51bT48cmVtb3RlLWRhdGFi
YXNlLW5hbWU+UHViTWVkPC9yZW1vdGUtZGF0YWJhc2UtbmFtZT48bGFuZ3VhZ2U+ZW5nPC9sYW5n
dWFnZT48L3JlY29yZD48L0NpdGU+PC9FbmROb3RlPn==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PEVuZE5vdGU+PENpdGU+PEF1dGhvcj5EZWxpYzwvQXV0aG9yPjxZZWFyPjIwMTA8L1llYXI+PFJl
Y051bT4yODQ8L1JlY051bT48RGlzcGxheVRleHQ+KERlbGljLCBNYXR0YW5vdmljaCwgJmFtcDsg
R2Fzc2VyLCAyMDEwOyBOaWxzc29uIGV0IGFsLiwgMjAxNSk8L0Rpc3BsYXlUZXh0PjxyZWNvcmQ+
PHJlYy1udW1iZXI+Mjg0PC9yZWMtbnVtYmVyPjxmb3JlaWduLWtleXM+PGtleSBhcHA9IkVOIiBk
Yi1pZD0icmQ5YXB0enhsdHI5cDhlcHY1ZXZ3NTB0ZXd6Znd6OXdlMjB2IiB0aW1lc3RhbXA9IjE1
NjgyMzgyNzQiPjI4NDwva2V5PjwvZm9yZWlnbi1rZXlzPjxyZWYtdHlwZSBuYW1lPSJKb3VybmFs
IEFydGljbGUiPjE3PC9yZWYtdHlwZT48Y29udHJpYnV0b3JzPjxhdXRob3JzPjxhdXRob3I+RGVs
aWMsIE1hcml6ZWxhPC9hdXRob3I+PGF1dGhvcj5NYXR0YW5vdmljaCwgRGlldGhhcmQ8L2F1dGhv
cj48YXV0aG9yPkdhc3NlciwgQnJpZ2l0dGU8L2F1dGhvcj48L2F1dGhvcnM+PC9jb250cmlidXRv
cnM+PHRpdGxlcz48dGl0bGU+TW9uaXRvcmluZyBpbnRyYWNlbGx1bGFyIHJlZG94IGNvbmRpdGlv
bnMgaW4gdGhlIGVuZG9wbGFzbWljIHJldGljdWx1bSBvZiBsaXZpbmcgeWVhc3RzPC90aXRsZT48
c2Vjb25kYXJ5LXRpdGxlPkZFTVMgbWljcm9iaW9sb2d5IGxldHRlcnM8L3NlY29uZGFyeS10aXRs
ZT48L3RpdGxlcz48cGVyaW9kaWNhbD48ZnVsbC10aXRsZT5GRU1TIG1pY3JvYmlvbG9neSBsZXR0
ZXJzPC9mdWxsLXRpdGxlPjwvcGVyaW9kaWNhbD48cGFnZXM+NjEtNjY8L3BhZ2VzPjx2b2x1bWU+
MzA2PC92b2x1bWU+PG51bWJlcj4xPC9udW1iZXI+PGRhdGVzPjx5ZWFyPjIwMTA8L3llYXI+PC9k
YXRlcz48aXNibj4xNTc0LTY5Njg8L2lzYm4+PHVybHM+PC91cmxzPjwvcmVjb3JkPjwvQ2l0ZT48
Q2l0ZT48QXV0aG9yPk5pbHNzb248L0F1dGhvcj48WWVhcj4yMDE1PC9ZZWFyPjxSZWNOdW0+Mjg1
PC9SZWNOdW0+PHJlY29yZD48cmVjLW51bWJlcj4yODU8L3JlYy1udW1iZXI+PGZvcmVpZ24ta2V5
cz48a2V5IGFwcD0iRU4iIGRiLWlkPSJyZDlhcHR6eGx0cjlwOGVwdjVldnc1MHRld3pmd3o5d2Uy
MHYiIHRpbWVzdGFtcD0iMTU2ODI0MDA1NCI+Mjg1PC9rZXk+PC9mb3JlaWduLWtleXM+PHJlZi10
eXBlIG5hbWU9IkpvdXJuYWwgQXJ0aWNsZSI+MTc8L3JlZi10eXBlPjxjb250cmlidXRvcnM+PGF1
dGhvcnM+PGF1dGhvcj5OaWxzc29uLCBJbmdNYXJpZTwvYXV0aG9yPjxhdXRob3I+TGFyYSwgUGF0
cmljaWE8L2F1dGhvcj48YXV0aG9yPkhlc3NhLCBUYXJhPC9hdXRob3I+PGF1dGhvcj5Kb2huc29u
LCBBcnRodXIgRS48L2F1dGhvcj48YXV0aG9yPnZvbiBIZWlqbmUsIEd1bm5hcjwvYXV0aG9yPjxh
dXRob3I+S2FyYW15c2hldiwgQW5kcmV5IEwuPC9hdXRob3I+PC9hdXRob3JzPjwvY29udHJpYnV0
b3JzPjx0aXRsZXM+PHRpdGxlPlRoZSBjb2RlIGZvciBkaXJlY3RpbmcgcHJvdGVpbnMgZm9yIHRy
YW5zbG9jYXRpb24gYWNyb3NzIEVSIG1lbWJyYW5lOiBTUlAgY290cmFuc2xhdGlvbmFsbHkgcmVj
b2duaXplcyBzcGVjaWZpYyBmZWF0dXJlcyBvZiBhIHNpZ25hbCBzZXF1ZW5jZTwvdGl0bGU+PHNl
Y29uZGFyeS10aXRsZT5Kb3VybmFsIG9mIG1vbGVjdWxhciBiaW9sb2d5PC9zZWNvbmRhcnktdGl0
bGU+PGFsdC10aXRsZT5KIE1vbCBCaW9sPC9hbHQtdGl0bGU+PC90aXRsZXM+PHBlcmlvZGljYWw+
PGZ1bGwtdGl0bGU+Sm91cm5hbCBvZiBtb2xlY3VsYXIgYmlvbG9neTwvZnVsbC10aXRsZT48YWJi
ci0xPkogTW9sIEJpb2w8L2FiYnItMT48L3BlcmlvZGljYWw+PGFsdC1wZXJpb2RpY2FsPjxmdWxs
LXRpdGxlPkpvdXJuYWwgb2YgbW9sZWN1bGFyIGJpb2xvZ3k8L2Z1bGwtdGl0bGU+PGFiYnItMT5K
IE1vbCBCaW9sPC9hYmJyLTE+PC9hbHQtcGVyaW9kaWNhbD48cGFnZXM+MTE5MS0xMjAxPC9wYWdl
cz48dm9sdW1lPjQyNzwvdm9sdW1lPjxudW1iZXI+NiBQdCBBPC9udW1iZXI+PGVkaXRpb24+MjAx
NC8wNi8yODwvZWRpdGlvbj48a2V5d29yZHM+PGtleXdvcmQ+U1JQPC9rZXl3b3JkPjxrZXl3b3Jk
PnBob3RvY3Jvc3NsaW5raW5nPC9rZXl3b3JkPjxrZXl3b3JkPnByb3RlaW4gdGFyZ2V0aW5nPC9r
ZXl3b3JkPjxrZXl3b3JkPnByb3RlaW4gdHJhbnNsb2NhdGlvbjwva2V5d29yZD48a2V5d29yZD5z
aWduYWwgc2VxdWVuY2U8L2tleXdvcmQ+PGtleXdvcmQ+QW5pbWFsczwva2V5d29yZD48a2V5d29y
ZD5Eb2dzPC9rZXl3b3JkPjxrZXl3b3JkPkVuZG9wbGFzbWljIFJldGljdWx1bS8qbWV0YWJvbGlz
bTwva2V5d29yZD48a2V5d29yZD5NZW1icmFuZSBQcm90ZWlucy9tZXRhYm9saXNtPC9rZXl3b3Jk
PjxrZXl3b3JkPlByb2xhY3Rpbi9jaGVtaXN0cnkvbWV0YWJvbGlzbTwva2V5d29yZD48a2V5d29y
ZD5Qcm90ZWluIEJpbmRpbmcvZ2VuZXRpY3M8L2tleXdvcmQ+PGtleXdvcmQ+UHJvdGVpbiBJbnRl
cmFjdGlvbiBEb21haW5zIGFuZCBNb3RpZnMvZ2VuZXRpY3M8L2tleXdvcmQ+PGtleXdvcmQ+UHJv
dGVpbiBQcmVjdXJzb3JzL2NoZW1pc3RyeS9tZXRhYm9saXNtPC9rZXl3b3JkPjxrZXl3b3JkPipQ
cm90ZWluIFNvcnRpbmcgU2lnbmFscy9nZW5ldGljczwva2V5d29yZD48a2V5d29yZD5Qcm90ZWlu
IFRyYW5zcG9ydDwva2V5d29yZD48a2V5d29yZD5STkEsIFRyYW5zZmVyL21ldGFib2xpc208L2tl
eXdvcmQ+PGtleXdvcmQ+U0VDIFRyYW5zbG9jYXRpb24gQ2hhbm5lbHM8L2tleXdvcmQ+PGtleXdv
cmQ+U2VxdWVuY2UgRGVsZXRpb248L2tleXdvcmQ+PGtleXdvcmQ+U2lnbmFsIFJlY29nbml0aW9u
IFBhcnRpY2xlLyptZXRhYm9saXNtPC9rZXl3b3JkPjwva2V5d29yZHM+PGRhdGVzPjx5ZWFyPjIw
MTU8L3llYXI+PC9kYXRlcz48aXNibj4xMDg5LTg2MzgmI3hEOzAwMjItMjgzNjwvaXNibj48YWNj
ZXNzaW9uLW51bT4yNDk3OTY4MDwvYWNjZXNzaW9uLW51bT48dXJscz48cmVsYXRlZC11cmxzPjx1
cmw+aHR0cHM6Ly93d3cubmNiaS5ubG0ubmloLmdvdi9wdWJtZWQvMjQ5Nzk2ODA8L3VybD48dXJs
Pmh0dHBzOi8vd3d3Lm5jYmkubmxtLm5paC5nb3YvcG1jL2FydGljbGVzL1BNQzQyNzc5NDAvPC91
cmw+PC9yZWxhdGVkLXVybHM+PC91cmxzPjxlbGVjdHJvbmljLXJlc291cmNlLW51bT4xMC4xMDE2
L2ouam1iLjIwMTQuMDYuMDE0PC9lbGVjdHJvbmljLXJlc291cmNlLW51bT48cmVtb3RlLWRhdGFi
YXNlLW5hbWU+UHViTWVkPC9yZW1vdGUtZGF0YWJhc2UtbmFtZT48bGFuZ3VhZ2U+ZW5nPC9sYW5n
dWFnZT48L3JlY29yZD48L0NpdGU+PC9FbmROb3RlPn==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(Delic ve ark, 2010; Nilsson ve ark, 2015)</w:t>
      </w:r>
      <w:r>
        <w:rPr>
          <w:rFonts w:cs="Times New Roman"/>
          <w:szCs w:val="24"/>
        </w:rPr>
        <w:fldChar w:fldCharType="end"/>
      </w:r>
      <w:r w:rsidRPr="00366EE3">
        <w:rPr>
          <w:rFonts w:cs="Times New Roman"/>
          <w:szCs w:val="24"/>
        </w:rPr>
        <w:t xml:space="preserve">. Bu proteinler ER'ye translasyonel olarak aktarılır ve katlanma birkaç aşamada gerçekleşir. İlk olarak </w:t>
      </w:r>
      <w:r w:rsidRPr="00366EE3">
        <w:rPr>
          <w:rFonts w:cs="Times New Roman"/>
          <w:szCs w:val="24"/>
        </w:rPr>
        <w:lastRenderedPageBreak/>
        <w:t>proteinlerin katlanmasında, protein</w:t>
      </w:r>
      <w:r>
        <w:rPr>
          <w:rFonts w:cs="Times New Roman"/>
          <w:szCs w:val="24"/>
        </w:rPr>
        <w:t>ler</w:t>
      </w:r>
      <w:r w:rsidRPr="00366EE3">
        <w:rPr>
          <w:rFonts w:cs="Times New Roman"/>
          <w:szCs w:val="24"/>
        </w:rPr>
        <w:t xml:space="preserve"> ER membranının Sec61p translokon kompleksi içinden geçerken katlanma gerçekleşir. İkinci olarak, post-translasyon katlanma</w:t>
      </w:r>
      <w:r>
        <w:rPr>
          <w:rFonts w:cs="Times New Roman"/>
          <w:szCs w:val="24"/>
        </w:rPr>
        <w:t>,</w:t>
      </w:r>
      <w:r w:rsidRPr="00366EE3">
        <w:rPr>
          <w:rFonts w:cs="Times New Roman"/>
          <w:szCs w:val="24"/>
        </w:rPr>
        <w:t xml:space="preserve"> tamamlanan polipeptitin ribozomdan salınması sonucu oligomerik düzeneğin meydana gelmesinden sonra gerçekleşir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&lt;EndNote&gt;&lt;Cite&gt;&lt;Author&gt;Naidoo&lt;/Author&gt;&lt;Year&gt;2009&lt;/Year&gt;&lt;RecNum&gt;179&lt;/RecNum&gt;&lt;DisplayText&gt;(Nirinjini Naidoo, 2009)&lt;/DisplayText&gt;&lt;record&gt;&lt;rec-number&gt;179&lt;/rec-number&gt;&lt;foreign-keys&gt;&lt;key app="EN" db-id="rd9aptzxltr9p8epv5evw50tewzfwz9we20v" timestamp="1567693361"&gt;179&lt;/key&gt;&lt;/foreign-keys&gt;&lt;ref-type name="Journal Article"&gt;17&lt;/ref-type&gt;&lt;contributors&gt;&lt;authors&gt;&lt;author&gt;Naidoo, Nirinjini&lt;/author&gt;&lt;/authors&gt;&lt;/contributors&gt;&lt;titles&gt;&lt;title&gt;ER and aging—Protein folding and the ER stress response&lt;/title&gt;&lt;secondary-title&gt;Ageing Research Reviews&lt;/secondary-title&gt;&lt;/titles&gt;&lt;periodical&gt;&lt;full-title&gt;Ageing Research Reviews&lt;/full-title&gt;&lt;/periodical&gt;&lt;pages&gt;150-159&lt;/pages&gt;&lt;volume&gt;8&lt;/volume&gt;&lt;number&gt;3&lt;/number&gt;&lt;keywords&gt;&lt;keyword&gt;Protein folding&lt;/keyword&gt;&lt;keyword&gt;Quality control&lt;/keyword&gt;&lt;keyword&gt;Aging&lt;/keyword&gt;&lt;keyword&gt;Endoplasmic reticulum stress response&lt;/keyword&gt;&lt;keyword&gt;Unfolded protein response&lt;/keyword&gt;&lt;/keywords&gt;&lt;dates&gt;&lt;year&gt;2009&lt;/year&gt;&lt;pub-dates&gt;&lt;date&gt;2009/07/01/&lt;/date&gt;&lt;/pub-dates&gt;&lt;/dates&gt;&lt;isbn&gt;1568-1637&lt;/isbn&gt;&lt;urls&gt;&lt;related-urls&gt;&lt;url&gt;http://www.sciencedirect.com/science/article/pii/S1568163709000178&lt;/url&gt;&lt;/related-urls&gt;&lt;/urls&gt;&lt;electronic-resource-num&gt;https://doi.org/10.1016/j.arr.2009.03.001&lt;/electronic-resource-num&gt;&lt;/record&gt;&lt;/Cite&gt;&lt;/EndNote&gt;</w:instrText>
      </w:r>
      <w:r>
        <w:rPr>
          <w:rFonts w:cs="Times New Roman"/>
          <w:szCs w:val="24"/>
        </w:rPr>
        <w:fldChar w:fldCharType="separate"/>
      </w:r>
      <w:r>
        <w:rPr>
          <w:rFonts w:cs="Times New Roman"/>
          <w:noProof/>
          <w:szCs w:val="24"/>
        </w:rPr>
        <w:t>(Naidoo, 2009)</w:t>
      </w:r>
      <w:r>
        <w:rPr>
          <w:rFonts w:cs="Times New Roman"/>
          <w:szCs w:val="24"/>
        </w:rPr>
        <w:fldChar w:fldCharType="end"/>
      </w:r>
      <w:r w:rsidRPr="00366EE3">
        <w:rPr>
          <w:rFonts w:cs="Times New Roman"/>
          <w:szCs w:val="24"/>
        </w:rPr>
        <w:t>. ER'de</w:t>
      </w:r>
      <w:r w:rsidR="00434667">
        <w:rPr>
          <w:rFonts w:cs="Times New Roman"/>
          <w:szCs w:val="24"/>
        </w:rPr>
        <w:t xml:space="preserve"> yüksek konsantrasyonda bulunan</w:t>
      </w:r>
      <w:r w:rsidRPr="00366EE3">
        <w:rPr>
          <w:rFonts w:cs="Times New Roman"/>
          <w:szCs w:val="24"/>
        </w:rPr>
        <w:t xml:space="preserve"> şaperonlar ve katlanma enzimleri katla</w:t>
      </w:r>
      <w:r w:rsidR="00AA0F54">
        <w:rPr>
          <w:rFonts w:cs="Times New Roman"/>
          <w:szCs w:val="24"/>
        </w:rPr>
        <w:t>n</w:t>
      </w:r>
      <w:r w:rsidRPr="00366EE3">
        <w:rPr>
          <w:rFonts w:cs="Times New Roman"/>
          <w:szCs w:val="24"/>
        </w:rPr>
        <w:t>manın her aşamasına katılırlar. Ayrıca bunlar, kalite kontrolünün de tüm aşamalarına katılırlar. ER’deki sı</w:t>
      </w:r>
      <w:r>
        <w:rPr>
          <w:rFonts w:cs="Times New Roman"/>
          <w:szCs w:val="24"/>
        </w:rPr>
        <w:t xml:space="preserve">kı kalite kontrol, eksik dizayn </w:t>
      </w:r>
      <w:r w:rsidRPr="00366EE3">
        <w:rPr>
          <w:rFonts w:cs="Times New Roman"/>
          <w:szCs w:val="24"/>
        </w:rPr>
        <w:t>edilmiş ve düzgün katlanmamış proteinlerin bu ş</w:t>
      </w:r>
      <w:r>
        <w:rPr>
          <w:rFonts w:cs="Times New Roman"/>
          <w:szCs w:val="24"/>
        </w:rPr>
        <w:t>ekilde sitozole salınımının önlenmesini sağlarlar</w:t>
      </w:r>
      <w:r w:rsidRPr="00366EE3">
        <w:rPr>
          <w:rFonts w:cs="Times New Roman"/>
          <w:szCs w:val="24"/>
        </w:rPr>
        <w:t>. Hidrofobik bölgelerin oluşması ve eşleşmemiş sisteinlerin toplanma eğilimlerinin bulunması, yeni oluşan proteinlerin şaperonlar ve katlama sensörleri tarafından tanınan özelliklerinden bazılarıdır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&lt;EndNote&gt;&lt;Cite&gt;&lt;Author&gt;Naidoo&lt;/Author&gt;&lt;Year&gt;2011&lt;/Year&gt;&lt;RecNum&gt;180&lt;/RecNum&gt;&lt;DisplayText&gt;(N. Naidoo, 2011)&lt;/DisplayText&gt;&lt;record&gt;&lt;rec-number&gt;180&lt;/rec-number&gt;&lt;foreign-keys&gt;&lt;key app="EN" db-id="rd9aptzxltr9p8epv5evw50tewzfwz9we20v" timestamp="1567693471"&gt;180&lt;/key&gt;&lt;/foreign-keys&gt;&lt;ref-type name="Book Section"&gt;5&lt;/ref-type&gt;&lt;contributors&gt;&lt;authors&gt;&lt;author&gt;Naidoo, N.&lt;/author&gt;&lt;/authors&gt;&lt;secondary-authors&gt;&lt;author&gt;Moo-Young, Murray&lt;/author&gt;&lt;/secondary-authors&gt;&lt;/contributors&gt;&lt;titles&gt;&lt;title&gt;1.17 - Protein Folding in the Endoplasmic Reticulum&lt;/title&gt;&lt;secondary-title&gt;Comprehensive Biotechnology (Second Edition)&lt;/secondary-title&gt;&lt;/titles&gt;&lt;pages&gt;217-227&lt;/pages&gt;&lt;keywords&gt;&lt;keyword&gt;BiP&lt;/keyword&gt;&lt;keyword&gt;Chaperone&lt;/keyword&gt;&lt;keyword&gt;Endoplasmic reticulum&lt;/keyword&gt;&lt;keyword&gt;GRP78&lt;/keyword&gt;&lt;keyword&gt;Protein folding&lt;/keyword&gt;&lt;keyword&gt;Quality control&lt;/keyword&gt;&lt;keyword&gt;Unfolded protein response&lt;/keyword&gt;&lt;/keywords&gt;&lt;dates&gt;&lt;year&gt;2011&lt;/year&gt;&lt;pub-dates&gt;&lt;date&gt;2011/01/01/&lt;/date&gt;&lt;/pub-dates&gt;&lt;/dates&gt;&lt;pub-location&gt;Burlington&lt;/pub-location&gt;&lt;publisher&gt;Academic Press&lt;/publisher&gt;&lt;isbn&gt;978-0-08-088504-9&lt;/isbn&gt;&lt;urls&gt;&lt;related-urls&gt;&lt;url&gt;http://www.sciencedirect.com/science/article/pii/B9780080885049000295&lt;/url&gt;&lt;/related-urls&gt;&lt;/urls&gt;&lt;electronic-resource-num&gt;https://doi.org/10.1016/B978-0-08-088504-9.00029-5&lt;/electronic-resource-num&gt;&lt;/record&gt;&lt;/Cite&gt;&lt;/EndNote&gt;</w:instrText>
      </w:r>
      <w:r>
        <w:rPr>
          <w:rFonts w:cs="Times New Roman"/>
          <w:szCs w:val="24"/>
        </w:rPr>
        <w:fldChar w:fldCharType="separate"/>
      </w:r>
      <w:r>
        <w:rPr>
          <w:rFonts w:cs="Times New Roman"/>
          <w:noProof/>
          <w:szCs w:val="24"/>
        </w:rPr>
        <w:t>(Naidoo, 2011)</w:t>
      </w:r>
      <w:r>
        <w:rPr>
          <w:rFonts w:cs="Times New Roman"/>
          <w:szCs w:val="24"/>
        </w:rPr>
        <w:fldChar w:fldCharType="end"/>
      </w:r>
      <w:r>
        <w:rPr>
          <w:rFonts w:cs="Times New Roman"/>
          <w:szCs w:val="24"/>
        </w:rPr>
        <w:t>.</w:t>
      </w:r>
    </w:p>
    <w:p w:rsidR="00B15023" w:rsidRDefault="00B15023" w:rsidP="00B15023">
      <w:pPr>
        <w:pStyle w:val="ListeParagraf"/>
        <w:ind w:left="0"/>
        <w:rPr>
          <w:rFonts w:cs="Times New Roman"/>
          <w:szCs w:val="24"/>
        </w:rPr>
      </w:pPr>
    </w:p>
    <w:p w:rsidR="00B15023" w:rsidRPr="00BF46A2" w:rsidRDefault="00B15023" w:rsidP="00B15023">
      <w:pPr>
        <w:pStyle w:val="ListeParagraf"/>
        <w:ind w:left="0"/>
        <w:rPr>
          <w:rFonts w:cs="Times New Roman"/>
          <w:szCs w:val="24"/>
        </w:rPr>
      </w:pPr>
    </w:p>
    <w:p w:rsidR="00B15023" w:rsidRPr="001E61B2" w:rsidRDefault="005B3143" w:rsidP="00850EB6">
      <w:pPr>
        <w:pStyle w:val="Balk3"/>
      </w:pPr>
      <w:bookmarkStart w:id="106" w:name="_Toc26096079"/>
      <w:r w:rsidRPr="001E61B2">
        <w:t xml:space="preserve">2.2.5. </w:t>
      </w:r>
      <w:r w:rsidR="00782CCF">
        <w:t>Endoplazmik Retikulum</w:t>
      </w:r>
      <w:r w:rsidR="00B15023" w:rsidRPr="001E61B2">
        <w:t>da Kalit</w:t>
      </w:r>
      <w:r w:rsidR="005E0950" w:rsidRPr="001E61B2">
        <w:t>e Kontrolü</w:t>
      </w:r>
      <w:bookmarkEnd w:id="106"/>
    </w:p>
    <w:p w:rsidR="005E0950" w:rsidRPr="005E0950" w:rsidRDefault="005E0950" w:rsidP="005E0950">
      <w:pPr>
        <w:pStyle w:val="ListeParagraf"/>
        <w:jc w:val="left"/>
        <w:rPr>
          <w:rFonts w:cs="Times New Roman"/>
          <w:b/>
          <w:szCs w:val="24"/>
        </w:rPr>
      </w:pPr>
    </w:p>
    <w:p w:rsidR="00E94460" w:rsidRDefault="00B15023" w:rsidP="00E94460">
      <w:pPr>
        <w:pStyle w:val="ListeParagraf"/>
        <w:ind w:left="0" w:firstLine="567"/>
        <w:rPr>
          <w:rFonts w:cs="Times New Roman"/>
        </w:rPr>
      </w:pPr>
      <w:r w:rsidRPr="00DC2190">
        <w:rPr>
          <w:rFonts w:cs="Times New Roman"/>
          <w:szCs w:val="24"/>
        </w:rPr>
        <w:t>ER'nin ana fonksiyonlarından biri, salgı yolunu hedef alan proteinlerin sentezidir. ER'de sentezlenen proteinler, N-glikolizasyon ve disülfit bağlarının oluşumu gibi post-translasyonel modifikasyonların ardından uygun şekilde katlanmış doğal yapısı meydana gelir. Sadece doğru katlanmış proteinleri dışa aktarmak için ER, protein katlanmasını kolaylaştıran çeşitli şaperonlara ev sahipliği yapar. Aynı zamanda bu şaperonlar, katlanmamış proteinlerin ER'de tutulmasını ya da uygun katlamanın elde edilememesi durumunda bozulmasını sağlayan kalite kontrol sisteminin bir parçası olarak işlev görürler</w:t>
      </w:r>
      <w:r>
        <w:rPr>
          <w:rFonts w:cs="Times New Roman"/>
          <w:szCs w:val="24"/>
        </w:rPr>
        <w:t xml:space="preserve"> </w:t>
      </w:r>
      <w:r>
        <w:rPr>
          <w:rFonts w:cs="Times New Roman"/>
          <w:szCs w:val="24"/>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(Bravo ve ark, 2013)</w:t>
      </w:r>
      <w:r>
        <w:rPr>
          <w:rFonts w:cs="Times New Roman"/>
          <w:szCs w:val="24"/>
        </w:rPr>
        <w:fldChar w:fldCharType="end"/>
      </w:r>
      <w:r w:rsidRPr="00DC2190">
        <w:rPr>
          <w:rFonts w:cs="Times New Roman"/>
          <w:szCs w:val="24"/>
        </w:rPr>
        <w:t>.</w:t>
      </w:r>
      <w:r>
        <w:rPr>
          <w:rFonts w:cs="Times New Roman"/>
          <w:szCs w:val="24"/>
        </w:rPr>
        <w:t xml:space="preserve"> </w:t>
      </w:r>
      <w:r w:rsidRPr="00DC2190">
        <w:rPr>
          <w:rFonts w:cs="Times New Roman"/>
          <w:szCs w:val="24"/>
        </w:rPr>
        <w:t>Kalneksin ve kalretikulin gibi lektinler, ER kalite kontrol sisteminde şaperon olarak önemli roller oynamaktadırlar. Daha önce belirtildiği gibi, ER'deki çoğu yeni polipeptit zinciri katlama işlemini kolaylaştırmak için N-glikolize edilmektedir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&lt;EndNote&gt;&lt;Cite&gt;&lt;Author&gt;Schröder&lt;/Author&gt;&lt;Year&gt;2008&lt;/Year&gt;&lt;RecNum&gt;182&lt;/RecNum&gt;&lt;DisplayText&gt;(M Schröder, 2008)&lt;/DisplayText&gt;&lt;record&gt;&lt;rec-number&gt;182&lt;/rec-number&gt;&lt;foreign-keys&gt;&lt;key app="EN" db-id="rd9aptzxltr9p8epv5evw50tewzfwz9we20v" timestamp="1567694928"&gt;182&lt;/key&gt;&lt;/foreign-keys&gt;&lt;ref-type name="Journal Article"&gt;17&lt;/ref-type&gt;&lt;contributors&gt;&lt;authors&gt;&lt;author&gt;Schröder, M&lt;/author&gt;&lt;/authors&gt;&lt;/contributors&gt;&lt;titles&gt;&lt;title&gt;Endoplasmic reticulum stress responses&lt;/title&gt;&lt;secondary-title&gt;Cellular and molecular life sciences&lt;/secondary-title&gt;&lt;/titles&gt;&lt;periodical&gt;&lt;full-title&gt;Cellular and molecular life sciences&lt;/full-title&gt;&lt;/periodical&gt;&lt;pages&gt;862-894&lt;/pages&gt;&lt;volume&gt;65&lt;/volume&gt;&lt;number&gt;6&lt;/number&gt;&lt;dates&gt;&lt;year&gt;2008&lt;/year&gt;&lt;/dates&gt;&lt;isbn&gt;1420-682X&lt;/isbn&gt;&lt;urls&gt;&lt;/urls&gt;&lt;/record&gt;&lt;/Cite&gt;&lt;/EndNote&gt;</w:instrText>
      </w:r>
      <w:r>
        <w:rPr>
          <w:rFonts w:cs="Times New Roman"/>
          <w:szCs w:val="24"/>
        </w:rPr>
        <w:fldChar w:fldCharType="separate"/>
      </w:r>
      <w:r w:rsidR="002314DD">
        <w:rPr>
          <w:rFonts w:cs="Times New Roman"/>
          <w:noProof/>
          <w:szCs w:val="24"/>
        </w:rPr>
        <w:t>(</w:t>
      </w:r>
      <w:r>
        <w:rPr>
          <w:rFonts w:cs="Times New Roman"/>
          <w:noProof/>
          <w:szCs w:val="24"/>
        </w:rPr>
        <w:t>Schröder, 2008)</w:t>
      </w:r>
      <w:r>
        <w:rPr>
          <w:rFonts w:cs="Times New Roman"/>
          <w:szCs w:val="24"/>
        </w:rPr>
        <w:fldChar w:fldCharType="end"/>
      </w:r>
      <w:r w:rsidRPr="00DC2190">
        <w:rPr>
          <w:rFonts w:cs="Times New Roman"/>
          <w:szCs w:val="24"/>
        </w:rPr>
        <w:t>.</w:t>
      </w:r>
      <w:r>
        <w:rPr>
          <w:rFonts w:cs="Times New Roman"/>
          <w:szCs w:val="24"/>
        </w:rPr>
        <w:t xml:space="preserve"> </w:t>
      </w:r>
      <w:r w:rsidRPr="00743544">
        <w:rPr>
          <w:rFonts w:cs="Times New Roman"/>
        </w:rPr>
        <w:t>N-glikolizasyon sonrasında, hedef protein üzerindeki bir asparagin kalıntısına dallanmış bir oligosak</w:t>
      </w:r>
      <w:r>
        <w:rPr>
          <w:rFonts w:cs="Times New Roman"/>
        </w:rPr>
        <w:t>k</w:t>
      </w:r>
      <w:r w:rsidRPr="00743544">
        <w:rPr>
          <w:rFonts w:cs="Times New Roman"/>
        </w:rPr>
        <w:t>arit bağlanarak yeni oluşacak proteinin hidrofilikliği artırılır. Kalneksin ve kalretikulin, bir terminal glikoz kalıntısı içeren glikolize edilmiş substratlara bağlanır ve protein-protein agregasyonunu inhibe ederek protein katlanmasına yardımcı olur.</w:t>
      </w:r>
      <w:r>
        <w:rPr>
          <w:rFonts w:cs="Times New Roman"/>
        </w:rPr>
        <w:t xml:space="preserve"> Ek olarak kalneksin ve kalretikulin, ER’de kısmen katlanmış ve katlanmamış proteinleri yakalar </w:t>
      </w:r>
      <w:r>
        <w:rPr>
          <w:rFonts w:cs="Times New Roman"/>
        </w:rPr>
        <w:fldChar w:fldCharType="begin"/>
      </w:r>
      <w:r>
        <w:rPr>
          <w:rFonts w:cs="Times New Roman"/>
        </w:rPr>
        <w:instrText xml:space="preserve"> ADDIN EN.CITE &lt;EndNote&gt;&lt;Cite&gt;&lt;Author&gt;Hebert&lt;/Author&gt;&lt;Year&gt;2005&lt;/Year&gt;&lt;RecNum&gt;183&lt;/RecNum&gt;&lt;DisplayText&gt;(Hebert, Garman, &amp;amp; Molinari, 2005)&lt;/DisplayText&gt;&lt;record&gt;&lt;rec-number&gt;183&lt;/rec-number&gt;&lt;foreign-keys&gt;&lt;key app="EN" db-id="rd9aptzxltr9p8epv5evw50tewzfwz9we20v" timestamp="1567695307"&gt;183&lt;/key&gt;&lt;/foreign-keys&gt;&lt;ref-type name="Journal Article"&gt;17&lt;/ref-type&gt;&lt;contributors&gt;&lt;authors&gt;&lt;author&gt;Hebert, Daniel N&lt;/author&gt;&lt;author&gt;Garman, Scott C&lt;/author&gt;&lt;author&gt;Molinari, Maurizio&lt;/author&gt;&lt;/authors&gt;&lt;/contributors&gt;&lt;titles&gt;&lt;title&gt;The glycan code of the endoplasmic reticulum: asparagine-linked carbohydrates as protein maturation and quality-control tags&lt;/title&gt;&lt;secondary-title&gt;Trends in cell biology&lt;/secondary-title&gt;&lt;/titles&gt;&lt;periodical&gt;&lt;full-title&gt;Trends in cell biology&lt;/full-title&gt;&lt;/periodical&gt;&lt;pages&gt;364-370&lt;/pages&gt;&lt;volume&gt;15&lt;/volume&gt;&lt;number&gt;7&lt;/number&gt;&lt;dates&gt;&lt;year&gt;2005&lt;/year&gt;&lt;/dates&gt;&lt;isbn&gt;0962-8924&lt;/isbn&gt;&lt;urls&gt;&lt;/urls&gt;&lt;/record&gt;&lt;/Cite&gt;&lt;/EndNote&gt;</w:instrText>
      </w:r>
      <w:r>
        <w:rPr>
          <w:rFonts w:cs="Times New Roman"/>
        </w:rPr>
        <w:fldChar w:fldCharType="separate"/>
      </w:r>
      <w:r>
        <w:rPr>
          <w:rFonts w:cs="Times New Roman"/>
          <w:noProof/>
        </w:rPr>
        <w:t>(Hebert ve ark, 2005)</w:t>
      </w:r>
      <w:r>
        <w:rPr>
          <w:rFonts w:cs="Times New Roman"/>
        </w:rPr>
        <w:fldChar w:fldCharType="end"/>
      </w:r>
      <w:r>
        <w:rPr>
          <w:rFonts w:cs="Times New Roman"/>
        </w:rPr>
        <w:t xml:space="preserve">. </w:t>
      </w:r>
      <w:r w:rsidRPr="00743544">
        <w:rPr>
          <w:rFonts w:cs="Times New Roman"/>
        </w:rPr>
        <w:t>Düzgün bir şekilde katlanmış proteinler glukosidaz-II ile deglükolize edilirken, yanlış katlanmış proteinler glikoprotein glükoziltransferaz ile reglukolize edilir ve ER'de tutulur</w:t>
      </w:r>
      <w:r>
        <w:rPr>
          <w:rFonts w:cs="Times New Roman"/>
        </w:rPr>
        <w:t xml:space="preserve"> </w:t>
      </w:r>
      <w:r>
        <w:rPr>
          <w:rFonts w:cs="Times New Roman"/>
        </w:rPr>
        <w:fldChar w:fldCharType="begin"/>
      </w:r>
      <w:r>
        <w:rPr>
          <w:rFonts w:cs="Times New Roman"/>
        </w:rPr>
        <w:instrText xml:space="preserve"> ADDIN EN.CITE &lt;EndNote&gt;&lt;Cite&gt;&lt;Author&gt;Hebert&lt;/Author&gt;&lt;Year&gt;2007&lt;/Year&gt;&lt;RecNum&gt;184&lt;/RecNum&gt;&lt;DisplayText&gt;(Hebert &amp;amp; Molinari, 2007)&lt;/DisplayText&gt;&lt;record&gt;&lt;rec-number&gt;184&lt;/rec-number&gt;&lt;foreign-keys&gt;&lt;key app="EN" db-id="rd9aptzxltr9p8epv5evw50tewzfwz9we20v" timestamp="1567695429"&gt;184&lt;/key&gt;&lt;/foreign-keys&gt;&lt;ref-type name="Journal Article"&gt;17&lt;/ref-type&gt;&lt;contributors&gt;&lt;authors&gt;&lt;author&gt;Hebert, Daniel N&lt;/author&gt;&lt;author&gt;Molinari, Maurizio&lt;/author&gt;&lt;/authors&gt;&lt;/contributors&gt;&lt;titles&gt;&lt;title&gt;In and out of the ER: protein folding, quality control, degradation, and related human diseases&lt;/title&gt;&lt;secondary-title&gt;Physiological reviews&lt;/secondary-title&gt;&lt;/titles&gt;&lt;periodical&gt;&lt;full-title&gt;Physiological reviews&lt;/full-title&gt;&lt;/periodical&gt;&lt;pages&gt;1377-1408&lt;/pages&gt;&lt;volume&gt;87&lt;/volume&gt;&lt;number&gt;4&lt;/number&gt;&lt;dates&gt;&lt;year&gt;2007&lt;/year&gt;&lt;/dates&gt;&lt;isbn&gt;0031-9333&lt;/isbn&gt;&lt;urls&gt;&lt;/urls&gt;&lt;/record&gt;&lt;/Cite&gt;&lt;/EndNote&gt;</w:instrText>
      </w:r>
      <w:r>
        <w:rPr>
          <w:rFonts w:cs="Times New Roman"/>
        </w:rPr>
        <w:fldChar w:fldCharType="separate"/>
      </w:r>
      <w:r>
        <w:rPr>
          <w:rFonts w:cs="Times New Roman"/>
          <w:noProof/>
        </w:rPr>
        <w:t>(Hebert ve Molinari, 2007)</w:t>
      </w:r>
      <w:r>
        <w:rPr>
          <w:rFonts w:cs="Times New Roman"/>
        </w:rPr>
        <w:fldChar w:fldCharType="end"/>
      </w:r>
      <w:r w:rsidRPr="00743544">
        <w:rPr>
          <w:rFonts w:cs="Times New Roman"/>
        </w:rPr>
        <w:t>.</w:t>
      </w:r>
      <w:r>
        <w:rPr>
          <w:rFonts w:cs="Times New Roman"/>
        </w:rPr>
        <w:t xml:space="preserve"> </w:t>
      </w:r>
      <w:r w:rsidRPr="00743544">
        <w:rPr>
          <w:rFonts w:cs="Times New Roman"/>
        </w:rPr>
        <w:t>Her bir reglukolizasyon ya da deglukolizasyon döngüsünde katlanma girişimleri</w:t>
      </w:r>
      <w:r>
        <w:rPr>
          <w:rFonts w:cs="Times New Roman"/>
        </w:rPr>
        <w:t>, α-manosidaz I yoluyla demannoz</w:t>
      </w:r>
      <w:r w:rsidRPr="00743544">
        <w:rPr>
          <w:rFonts w:cs="Times New Roman"/>
        </w:rPr>
        <w:t>ilasyon ol</w:t>
      </w:r>
      <w:r>
        <w:rPr>
          <w:rFonts w:cs="Times New Roman"/>
        </w:rPr>
        <w:t>uşana kadar devam eder. Demannoz</w:t>
      </w:r>
      <w:r w:rsidRPr="00743544">
        <w:rPr>
          <w:rFonts w:cs="Times New Roman"/>
        </w:rPr>
        <w:t>ile edildikten sonra glikopro</w:t>
      </w:r>
      <w:r>
        <w:rPr>
          <w:rFonts w:cs="Times New Roman"/>
        </w:rPr>
        <w:t>teinler, glukozidaz II ve glukoz</w:t>
      </w:r>
      <w:r w:rsidRPr="00743544">
        <w:rPr>
          <w:rFonts w:cs="Times New Roman"/>
        </w:rPr>
        <w:t>il</w:t>
      </w:r>
      <w:r>
        <w:rPr>
          <w:rFonts w:cs="Times New Roman"/>
        </w:rPr>
        <w:t xml:space="preserve"> </w:t>
      </w:r>
      <w:r w:rsidRPr="00743544">
        <w:rPr>
          <w:rFonts w:cs="Times New Roman"/>
        </w:rPr>
        <w:t xml:space="preserve">transferaz için daha </w:t>
      </w:r>
      <w:r w:rsidRPr="00743544">
        <w:rPr>
          <w:rFonts w:cs="Times New Roman"/>
        </w:rPr>
        <w:lastRenderedPageBreak/>
        <w:t>zayıf bir substrat haline gelir, böylece yeni gl</w:t>
      </w:r>
      <w:r>
        <w:rPr>
          <w:rFonts w:cs="Times New Roman"/>
        </w:rPr>
        <w:t>i</w:t>
      </w:r>
      <w:r w:rsidRPr="00743544">
        <w:rPr>
          <w:rFonts w:cs="Times New Roman"/>
        </w:rPr>
        <w:t>kolizasyon döngülerine girmeleri önlenir</w:t>
      </w:r>
      <w:r>
        <w:rPr>
          <w:rFonts w:cs="Times New Roman"/>
        </w:rPr>
        <w:t xml:space="preserve"> </w:t>
      </w:r>
      <w:r>
        <w:rPr>
          <w:rFonts w:cs="Times New Roman"/>
        </w:rPr>
        <w:fldChar w:fldCharType="begin"/>
      </w:r>
      <w:r>
        <w:rPr>
          <w:rFonts w:cs="Times New Roman"/>
        </w:rPr>
        <w:instrText xml:space="preserve"> ADDIN EN.CITE &lt;EndNote&gt;&lt;Cite&gt;&lt;Author&gt;Hebert&lt;/Author&gt;&lt;Year&gt;2005&lt;/Year&gt;&lt;RecNum&gt;183&lt;/RecNum&gt;&lt;DisplayText&gt;(Hebert et al., 2005)&lt;/DisplayText&gt;&lt;record&gt;&lt;rec-number&gt;183&lt;/rec-number&gt;&lt;foreign-keys&gt;&lt;key app="EN" db-id="rd9aptzxltr9p8epv5evw50tewzfwz9we20v" timestamp="1567695307"&gt;183&lt;/key&gt;&lt;/foreign-keys&gt;&lt;ref-type name="Journal Article"&gt;17&lt;/ref-type&gt;&lt;contributors&gt;&lt;authors&gt;&lt;author&gt;Hebert, Daniel N&lt;/author&gt;&lt;author&gt;Garman, Scott C&lt;/author&gt;&lt;author&gt;Molinari, Maurizio&lt;/author&gt;&lt;/authors&gt;&lt;/contributors&gt;&lt;titles&gt;&lt;title&gt;The glycan code of the endoplasmic reticulum: asparagine-linked carbohydrates as protein maturation and quality-control tags&lt;/title&gt;&lt;secondary-title&gt;Trends in cell biology&lt;/secondary-title&gt;&lt;/titles&gt;&lt;periodical&gt;&lt;full-title&gt;Trends in cell biology&lt;/full-title&gt;&lt;/periodical&gt;&lt;pages&gt;364-370&lt;/pages&gt;&lt;volume&gt;15&lt;/volume&gt;&lt;number&gt;7&lt;/number&gt;&lt;dates&gt;&lt;year&gt;2005&lt;/year&gt;&lt;/dates&gt;&lt;isbn&gt;0962-8924&lt;/isbn&gt;&lt;urls&gt;&lt;/urls&gt;&lt;/record&gt;&lt;/Cite&gt;&lt;/EndNote&gt;</w:instrText>
      </w:r>
      <w:r>
        <w:rPr>
          <w:rFonts w:cs="Times New Roman"/>
        </w:rPr>
        <w:fldChar w:fldCharType="separate"/>
      </w:r>
      <w:r>
        <w:rPr>
          <w:rFonts w:cs="Times New Roman"/>
          <w:noProof/>
        </w:rPr>
        <w:t>(Hebert ve ark, 2005)</w:t>
      </w:r>
      <w:r>
        <w:rPr>
          <w:rFonts w:cs="Times New Roman"/>
        </w:rPr>
        <w:fldChar w:fldCharType="end"/>
      </w:r>
      <w:r>
        <w:rPr>
          <w:rFonts w:cs="Times New Roman"/>
        </w:rPr>
        <w:t xml:space="preserve">. </w:t>
      </w:r>
    </w:p>
    <w:p w:rsidR="00B15023" w:rsidRDefault="00B15023" w:rsidP="00E94460">
      <w:pPr>
        <w:pStyle w:val="ListeParagraf"/>
        <w:ind w:left="0" w:firstLine="567"/>
        <w:rPr>
          <w:rFonts w:cs="Times New Roman"/>
        </w:rPr>
      </w:pPr>
      <w:r w:rsidRPr="00C24364">
        <w:rPr>
          <w:rFonts w:cs="Times New Roman"/>
        </w:rPr>
        <w:t>ER-bozunumunu arttırıcı alfa-mannosidaz benzeri protein (</w:t>
      </w:r>
      <w:r w:rsidRPr="0079210C">
        <w:rPr>
          <w:rFonts w:cs="Times New Roman"/>
        </w:rPr>
        <w:t>ER degradation-enhancing alpha-mannosidase-like protein</w:t>
      </w:r>
      <w:r>
        <w:rPr>
          <w:rFonts w:cs="Times New Roman"/>
        </w:rPr>
        <w:t xml:space="preserve"> / </w:t>
      </w:r>
      <w:r w:rsidRPr="00C24364">
        <w:rPr>
          <w:rFonts w:cs="Times New Roman"/>
        </w:rPr>
        <w:t>EDEM</w:t>
      </w:r>
      <w:r>
        <w:rPr>
          <w:rFonts w:cs="Times New Roman"/>
        </w:rPr>
        <w:t>) gibi diğer lektinler, demannoz</w:t>
      </w:r>
      <w:r w:rsidRPr="00C24364">
        <w:rPr>
          <w:rFonts w:cs="Times New Roman"/>
        </w:rPr>
        <w:t>ilasyon prosesini hızlandıran, temel olarak yanlış katlanmış proteinlerin alıcıları olarak çalışmaktadır. EDEM'in aşırı ekspresyonu, protein bozulmasını büyük ölçüde hızlandırırken, düşük regülasyonu katlama girişimlerini uzat</w:t>
      </w:r>
      <w:r>
        <w:rPr>
          <w:rFonts w:cs="Times New Roman"/>
        </w:rPr>
        <w:t xml:space="preserve">makta ve protein bozulmasını geciktirmektedir </w:t>
      </w:r>
      <w:r>
        <w:rPr>
          <w:rFonts w:cs="Times New Roman"/>
        </w:rPr>
        <w:fldChar w:fldCharType="begin"/>
      </w:r>
      <w:r>
        <w:rPr>
          <w:rFonts w:cs="Times New Roman"/>
        </w:rPr>
        <w:instrText xml:space="preserve"> ADDIN EN.CITE &lt;EndNote&gt;&lt;Cite&gt;&lt;Author&gt;Molinari&lt;/Author&gt;&lt;Year&gt;2003&lt;/Year&gt;&lt;RecNum&gt;185&lt;/RecNum&gt;&lt;DisplayText&gt;(Molinari, Calanca, Galli, Lucca, &amp;amp; Paganetti, 2003; Olivari et al., 2006)&lt;/DisplayText&gt;&lt;record&gt;&lt;rec-number&gt;185&lt;/rec-number&gt;&lt;foreign-keys&gt;&lt;key app="EN" db-id="rd9aptzxltr9p8epv5evw50tewzfwz9we20v" timestamp="1567695855"&gt;185&lt;/key&gt;&lt;/foreign-keys&gt;&lt;ref-type name="Journal Article"&gt;17&lt;/ref-type&gt;&lt;contributors&gt;&lt;authors&gt;&lt;author&gt;Molinari, Maurizio&lt;/author&gt;&lt;author&gt;Calanca, Verena&lt;/author&gt;&lt;author&gt;Galli, Carmela&lt;/author&gt;&lt;author&gt;Lucca, Paola&lt;/author&gt;&lt;author&gt;Paganetti, Paolo&lt;/author&gt;&lt;/authors&gt;&lt;/contributors&gt;&lt;titles&gt;&lt;title&gt;Role of EDEM in the release of misfolded glycoproteins from the calnexin cycle&lt;/title&gt;&lt;secondary-title&gt;Science&lt;/secondary-title&gt;&lt;/titles&gt;&lt;periodical&gt;&lt;full-title&gt;Science&lt;/full-title&gt;&lt;/periodical&gt;&lt;pages&gt;1397-1400&lt;/pages&gt;&lt;volume&gt;299&lt;/volume&gt;&lt;number&gt;5611&lt;/number&gt;&lt;dates&gt;&lt;year&gt;2003&lt;/year&gt;&lt;/dates&gt;&lt;isbn&gt;0036-8075&lt;/isbn&gt;&lt;urls&gt;&lt;/urls&gt;&lt;/record&gt;&lt;/Cite&gt;&lt;Cite&gt;&lt;Author&gt;Olivari&lt;/Author&gt;&lt;Year&gt;2006&lt;/Year&gt;&lt;RecNum&gt;186&lt;/RecNum&gt;&lt;record&gt;&lt;rec-number&gt;186&lt;/rec-number&gt;&lt;foreign-keys&gt;&lt;key app="EN" db-id="rd9aptzxltr9p8epv5evw50tewzfwz9we20v" timestamp="1567695889"&gt;186&lt;/key&gt;&lt;/foreign-keys&gt;&lt;ref-type name="Journal Article"&gt;17&lt;/ref-type&gt;&lt;contributors&gt;&lt;authors&gt;&lt;author&gt;Olivari, Silvia&lt;/author&gt;&lt;author&gt;Cali, Tito&lt;/author&gt;&lt;author&gt;Salo, Kirsi EH&lt;/author&gt;&lt;author&gt;Paganetti, Paolo&lt;/author&gt;&lt;author&gt;Ruddock, Lloyd W&lt;/author&gt;&lt;author&gt;Molinari, Maurizio&lt;/author&gt;&lt;/authors&gt;&lt;/contributors&gt;&lt;titles&gt;&lt;title&gt;EDEM1 regulates ER-associated degradation by accelerating de-mannosylation of folding-defective polypeptides and by inhibiting their covalent aggregation&lt;/title&gt;&lt;secondary-title&gt;Biochemical and biophysical research communications&lt;/secondary-title&gt;&lt;/titles&gt;&lt;periodical&gt;&lt;full-title&gt;Biochemical and biophysical research communications&lt;/full-title&gt;&lt;/periodical&gt;&lt;pages&gt;1278-1284&lt;/pages&gt;&lt;volume&gt;349&lt;/volume&gt;&lt;number&gt;4&lt;/number&gt;&lt;dates&gt;&lt;year&gt;2006&lt;/year&gt;&lt;/dates&gt;&lt;isbn&gt;0006-291X&lt;/isbn&gt;&lt;urls&gt;&lt;/urls&gt;&lt;/record&gt;&lt;/Cite&gt;&lt;/EndNote&gt;</w:instrText>
      </w:r>
      <w:r>
        <w:rPr>
          <w:rFonts w:cs="Times New Roman"/>
        </w:rPr>
        <w:fldChar w:fldCharType="separate"/>
      </w:r>
      <w:r>
        <w:rPr>
          <w:rFonts w:cs="Times New Roman"/>
          <w:noProof/>
        </w:rPr>
        <w:t>(Molinari ve ark, 2003; Olivari ve ark, 2006)</w:t>
      </w:r>
      <w:r>
        <w:rPr>
          <w:rFonts w:cs="Times New Roman"/>
        </w:rPr>
        <w:fldChar w:fldCharType="end"/>
      </w:r>
      <w:r w:rsidRPr="00C24364">
        <w:rPr>
          <w:rFonts w:cs="Times New Roman"/>
        </w:rPr>
        <w:t>.</w:t>
      </w:r>
      <w:r>
        <w:rPr>
          <w:rFonts w:cs="Times New Roman"/>
        </w:rPr>
        <w:t xml:space="preserve"> Genel</w:t>
      </w:r>
      <w:r w:rsidRPr="00C24364">
        <w:rPr>
          <w:rFonts w:cs="Times New Roman"/>
        </w:rPr>
        <w:t xml:space="preserve"> olarak ER kalite kontrol sistemi, doğru şekilde katlanmış proteinlerin ER'yi terk etmesini sağlarken, hatalı veya yanlış katlanmış proteinlerin ER'de tutulmasını ve yıkımlanmasını sağlarlar</w:t>
      </w:r>
      <w:r>
        <w:rPr>
          <w:rFonts w:cs="Times New Roman"/>
        </w:rPr>
        <w:t xml:space="preserve"> </w:t>
      </w:r>
      <w:r>
        <w:rPr>
          <w:rFonts w:cs="Times New Roman"/>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rPr>
        <w:instrText xml:space="preserve"> ADDIN EN.CITE </w:instrText>
      </w:r>
      <w:r>
        <w:rPr>
          <w:rFonts w:cs="Times New Roman"/>
        </w:rPr>
        <w:fldChar w:fldCharType="begin">
          <w:fldData xml:space="preserve">PEVuZE5vdGU+PENpdGU+PEF1dGhvcj5CcmF2bzwvQXV0aG9yPjxZZWFyPjIwMTM8L1llYXI+PFJl
Y051bT4xNTA8L1JlY051bT48RGlzcGxheVRleHQ+KEJyYXZvIGV0IGFsLiwgMjAxMyk8L0Rpc3Bs
YXlUZXh0PjxyZWNvcmQ+PHJlYy1udW1iZXI+MTUwPC9yZWMtbnVtYmVyPjxmb3JlaWduLWtleXM+
PGtleSBhcHA9IkVOIiBkYi1pZD0icmQ5YXB0enhsdHI5cDhlcHY1ZXZ3NTB0ZXd6Znd6OXdlMjB2
IiB0aW1lc3RhbXA9IjE1Njc1OTUxNzkiPjE1MDwva2V5PjwvZm9yZWlnbi1rZXlzPjxyZWYtdHlw
ZSBuYW1lPSJKb3VybmFsIEFydGljbGUiPjE3PC9yZWYtdHlwZT48Y29udHJpYnV0b3JzPjxhdXRo
b3JzPjxhdXRob3I+QnJhdm8sIFJvYmVydG88L2F1dGhvcj48YXV0aG9yPlBhcnJhLCBWYWxlbnRp
bmE8L2F1dGhvcj48YXV0aG9yPkdhdGljYSwgRGFtacOhbjwvYXV0aG9yPjxhdXRob3I+Um9kcmln
dWV6LCBBbmRyZWEgRS48L2F1dGhvcj48YXV0aG9yPlRvcnJlYWxiYSwgTmF0YWxpYTwvYXV0aG9y
PjxhdXRob3I+UGFyZWRlcywgRmVsaXBlPC9hdXRob3I+PGF1dGhvcj5XYW5nLCBaaGFvIFYuPC9h
dXRob3I+PGF1dGhvcj5ab3J6YW5vLCBBbnRvbmlvPC9hdXRob3I+PGF1dGhvcj5IaWxsLCBKb3Nl
cGggQS48L2F1dGhvcj48YXV0aG9yPkphaW1vdmljaCwgRW5yaXF1ZTwvYXV0aG9yPjxhdXRob3I+
UXVlc3QsIEFuZHJldyBGLiBHLjwvYXV0aG9yPjxhdXRob3I+TGF2YW5kZXJvLCBTZXJnaW88L2F1
dGhvcj48L2F1dGhvcnM+PC9jb250cmlidXRvcnM+PHRpdGxlcz48dGl0bGU+RW5kb3BsYXNtaWMg
cmV0aWN1bHVtIGFuZCB0aGUgdW5mb2xkZWQgcHJvdGVpbiByZXNwb25zZTogZHluYW1pY3MgYW5k
IG1ldGFib2xpYyBpbnRlZ3JhdGlvbjwvdGl0bGU+PHNlY29uZGFyeS10aXRsZT5JbnRlcm5hdGlv
bmFsIHJldmlldyBvZiBjZWxsIGFuZCBtb2xlY3VsYXIgYmlvbG9neTwvc2Vjb25kYXJ5LXRpdGxl
PjxhbHQtdGl0bGU+SW50IFJldiBDZWxsIE1vbCBCaW9sPC9hbHQtdGl0bGU+PC90aXRsZXM+PHBl
cmlvZGljYWw+PGZ1bGwtdGl0bGU+SW50ZXJuYXRpb25hbCByZXZpZXcgb2YgY2VsbCBhbmQgbW9s
ZWN1bGFyIGJpb2xvZ3k8L2Z1bGwtdGl0bGU+PGFiYnItMT5JbnQgUmV2IENlbGwgTW9sIEJpb2w8
L2FiYnItMT48L3BlcmlvZGljYWw+PGFsdC1wZXJpb2RpY2FsPjxmdWxsLXRpdGxlPkludGVybmF0
aW9uYWwgcmV2aWV3IG9mIGNlbGwgYW5kIG1vbGVjdWxhciBiaW9sb2d5PC9mdWxsLXRpdGxlPjxh
YmJyLTE+SW50IFJldiBDZWxsIE1vbCBCaW9sPC9hYmJyLTE+PC9hbHQtcGVyaW9kaWNhbD48cGFn
ZXM+MjE1LTI5MDwvcGFnZXM+PHZvbHVtZT4zMDE8L3ZvbHVtZT48a2V5d29yZHM+PGtleXdvcmQ+
QW5pbWFsczwva2V5d29yZD48a2V5d29yZD5EaXNlYXNlPC9rZXl3b3JkPjxrZXl3b3JkPkVuZG9w
bGFzbWljIFJldGljdWx1bS8qbWV0YWJvbGlzbS91bHRyYXN0cnVjdHVyZTwva2V5d29yZD48a2V5
d29yZD5FbmRvcGxhc21pYyBSZXRpY3VsdW0gU3RyZXNzPC9rZXl3b3JkPjxrZXl3b3JkPkh1bWFu
czwva2V5d29yZD48a2V5d29yZD5Qcm90ZW9seXNpczwva2V5d29yZD48a2V5d29yZD4qVW5mb2xk
ZWQgUHJvdGVpbiBSZXNwb25zZTwva2V5d29yZD48L2tleXdvcmRzPjxkYXRlcz48eWVhcj4yMDEz
PC95ZWFyPjwvZGF0ZXM+PGlzYm4+MTkzNy02NDQ4PC9pc2JuPjxhY2Nlc3Npb24tbnVtPjIzMzE3
ODIwPC9hY2Nlc3Npb24tbnVtPjx1cmxzPjxyZWxhdGVkLXVybHM+PHVybD5odHRwczovL3d3dy5u
Y2JpLm5sbS5uaWguZ292L3B1Ym1lZC8yMzMxNzgyMDwvdXJsPjx1cmw+aHR0cHM6Ly93d3cubmNi
aS5ubG0ubmloLmdvdi9wbWMvYXJ0aWNsZXMvUE1DMzY2NjU1Ny88L3VybD48L3JlbGF0ZWQtdXJs
cz48L3VybHM+PGVsZWN0cm9uaWMtcmVzb3VyY2UtbnVtPjEwLjEwMTYvQjk3OC0wLTEyLTQwNzcw
NC0xLjAwMDA1LTE8L2VsZWN0cm9uaWMtcmVzb3VyY2UtbnVtPjxyZW1vdGUtZGF0YWJhc2UtbmFt
ZT5QdWJNZWQ8L3JlbW90ZS1kYXRhYmFzZS1uYW1lPjxsYW5ndWFnZT5lbmc8L2xhbmd1YWdlPjwv
cmVjb3JkPjwvQ2l0ZT48L0VuZE5vdGU+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(Bravo ve ark, 2013)</w:t>
      </w:r>
      <w:r>
        <w:rPr>
          <w:rFonts w:cs="Times New Roman"/>
        </w:rPr>
        <w:fldChar w:fldCharType="end"/>
      </w:r>
      <w:r>
        <w:rPr>
          <w:rFonts w:cs="Times New Roman"/>
        </w:rPr>
        <w:t>.</w:t>
      </w:r>
    </w:p>
    <w:p w:rsidR="00B15023" w:rsidRDefault="00B15023" w:rsidP="00B15023">
      <w:pPr>
        <w:pStyle w:val="ListeParagraf"/>
        <w:ind w:left="0" w:firstLine="708"/>
        <w:rPr>
          <w:rFonts w:cs="Times New Roman"/>
        </w:rPr>
      </w:pPr>
    </w:p>
    <w:p w:rsidR="00B15023" w:rsidRDefault="00B15023" w:rsidP="00B15023">
      <w:pPr>
        <w:pStyle w:val="ListeParagraf"/>
        <w:ind w:left="0"/>
        <w:rPr>
          <w:rFonts w:cs="Times New Roman"/>
        </w:rPr>
      </w:pPr>
    </w:p>
    <w:p w:rsidR="00420035" w:rsidRPr="001E61B2" w:rsidRDefault="005B3143" w:rsidP="007E2555">
      <w:pPr>
        <w:pStyle w:val="Balk2"/>
      </w:pPr>
      <w:bookmarkStart w:id="107" w:name="_Toc26096080"/>
      <w:r w:rsidRPr="001E61B2">
        <w:t xml:space="preserve">2.3. </w:t>
      </w:r>
      <w:r w:rsidR="00B15023" w:rsidRPr="001E61B2">
        <w:t>E</w:t>
      </w:r>
      <w:r w:rsidR="0094150C" w:rsidRPr="001E61B2">
        <w:t xml:space="preserve">ndoplazmik </w:t>
      </w:r>
      <w:r w:rsidR="00B15023" w:rsidRPr="001E61B2">
        <w:t>R</w:t>
      </w:r>
      <w:r w:rsidR="0094150C" w:rsidRPr="001E61B2">
        <w:t>etikulum</w:t>
      </w:r>
      <w:r w:rsidR="00B15023" w:rsidRPr="001E61B2">
        <w:t xml:space="preserve"> S</w:t>
      </w:r>
      <w:r w:rsidR="0094150C" w:rsidRPr="001E61B2">
        <w:t>tresi</w:t>
      </w:r>
      <w:bookmarkEnd w:id="107"/>
    </w:p>
    <w:p w:rsidR="00420035" w:rsidRPr="00420035" w:rsidRDefault="00420035" w:rsidP="00420035">
      <w:pPr>
        <w:pStyle w:val="ListeParagraf"/>
        <w:ind w:left="360"/>
        <w:jc w:val="left"/>
        <w:rPr>
          <w:rFonts w:cs="Times New Roman"/>
          <w:b/>
          <w:szCs w:val="24"/>
        </w:rPr>
      </w:pPr>
    </w:p>
    <w:p w:rsidR="00B15023" w:rsidRDefault="00B15023" w:rsidP="00E94460">
      <w:pPr>
        <w:pStyle w:val="ListeParagraf"/>
        <w:ind w:left="0" w:firstLine="567"/>
        <w:rPr>
          <w:rFonts w:cs="Times New Roman"/>
          <w:szCs w:val="24"/>
        </w:rPr>
      </w:pPr>
      <w:r w:rsidRPr="00C753A2">
        <w:rPr>
          <w:rFonts w:cs="Times New Roman"/>
          <w:szCs w:val="24"/>
        </w:rPr>
        <w:t>Endoplazmik retikulum, protein katlanması, lipit biyosentezi, kalsiyum ile redoks homeostazının dahil olduğu hücrenin homeostazında ve hayatta kalmasında önemli rollere sahip özel bir organeldir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&lt;EndNote&gt;&lt;Cite&gt;&lt;Author&gt;Rutkowski&lt;/Author&gt;&lt;Year&gt;2004&lt;/Year&gt;&lt;RecNum&gt;187&lt;/RecNum&gt;&lt;DisplayText&gt;(Rutkowski &amp;amp; Kaufman, 2004)&lt;/DisplayText&gt;&lt;record&gt;&lt;rec-number&gt;187&lt;/rec-number&gt;&lt;foreign-keys&gt;&lt;key app="EN" db-id="rd9aptzxltr9p8epv5evw50tewzfwz9we20v" timestamp="1567752488"&gt;187&lt;/key&gt;&lt;/foreign-keys&gt;&lt;ref-type name="Journal Article"&gt;17&lt;/ref-type&gt;&lt;contributors&gt;&lt;authors&gt;&lt;author&gt;Rutkowski, DT&lt;/author&gt;&lt;author&gt;Kaufman, RJ&lt;/author&gt;&lt;/authors&gt;&lt;/contributors&gt;&lt;titles&gt;&lt;title&gt;A trip to the ER: coping with stress. Trends Cell Biol&lt;/title&gt;&lt;/titles&gt;&lt;dates&gt;&lt;year&gt;2004&lt;/year&gt;&lt;/dates&gt;&lt;urls&gt;&lt;/urls&gt;&lt;/record&gt;&lt;/Cite&gt;&lt;/EndNote&gt;</w:instrText>
      </w:r>
      <w:r>
        <w:rPr>
          <w:rFonts w:cs="Times New Roman"/>
          <w:szCs w:val="24"/>
        </w:rPr>
        <w:fldChar w:fldCharType="separate"/>
      </w:r>
      <w:r>
        <w:rPr>
          <w:rFonts w:cs="Times New Roman"/>
          <w:noProof/>
          <w:szCs w:val="24"/>
        </w:rPr>
        <w:t>(Rutkowski ve Kaufman, 2004)</w:t>
      </w:r>
      <w:r>
        <w:rPr>
          <w:rFonts w:cs="Times New Roman"/>
          <w:szCs w:val="24"/>
        </w:rPr>
        <w:fldChar w:fldCharType="end"/>
      </w:r>
      <w:r w:rsidRPr="00C753A2">
        <w:rPr>
          <w:rFonts w:cs="Times New Roman"/>
          <w:szCs w:val="24"/>
        </w:rPr>
        <w:t xml:space="preserve">. ER'nin lümeni, uygun protein katlanması için temel bölgedir. </w:t>
      </w:r>
      <w:r>
        <w:rPr>
          <w:rFonts w:cs="Times New Roman"/>
          <w:szCs w:val="24"/>
        </w:rPr>
        <w:t>Bu alan GRP78 (BIP), GRP</w:t>
      </w:r>
      <w:r w:rsidRPr="00C753A2">
        <w:rPr>
          <w:rFonts w:cs="Times New Roman"/>
          <w:szCs w:val="24"/>
        </w:rPr>
        <w:t xml:space="preserve">94, </w:t>
      </w:r>
      <w:r>
        <w:rPr>
          <w:rFonts w:cs="Times New Roman"/>
          <w:szCs w:val="24"/>
        </w:rPr>
        <w:t>PDI</w:t>
      </w:r>
      <w:r w:rsidRPr="00C753A2">
        <w:rPr>
          <w:rFonts w:cs="Times New Roman"/>
          <w:szCs w:val="24"/>
        </w:rPr>
        <w:t>, kalneksin ve kalretikulin dahil moleküler şaperonlar ve katlanma enzimleri içerir. Sadece düzgün bi</w:t>
      </w:r>
      <w:r>
        <w:rPr>
          <w:rFonts w:cs="Times New Roman"/>
          <w:szCs w:val="24"/>
        </w:rPr>
        <w:t>r şekilde katlanmış proteinler Golgi</w:t>
      </w:r>
      <w:r w:rsidRPr="00C753A2">
        <w:rPr>
          <w:rFonts w:cs="Times New Roman"/>
          <w:szCs w:val="24"/>
        </w:rPr>
        <w:t xml:space="preserve"> organeline i</w:t>
      </w:r>
      <w:r>
        <w:rPr>
          <w:rFonts w:cs="Times New Roman"/>
          <w:szCs w:val="24"/>
        </w:rPr>
        <w:t>letilirken</w:t>
      </w:r>
      <w:r w:rsidRPr="00C753A2">
        <w:rPr>
          <w:rFonts w:cs="Times New Roman"/>
          <w:szCs w:val="24"/>
        </w:rPr>
        <w:t xml:space="preserve">, tamamen katlanmamış proteinler, katlama işlemini tamamlamak için ER'de tutulur veya </w:t>
      </w:r>
      <w:r>
        <w:rPr>
          <w:rFonts w:cs="Times New Roman"/>
          <w:szCs w:val="24"/>
        </w:rPr>
        <w:t>ER</w:t>
      </w:r>
      <w:r w:rsidRPr="00C753A2">
        <w:rPr>
          <w:rFonts w:cs="Times New Roman"/>
          <w:szCs w:val="24"/>
        </w:rPr>
        <w:t xml:space="preserve"> ile ilişkili bir bozulmaya uğramak üzere sitozole iletilir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&lt;EndNote&gt;&lt;Cite&gt;&lt;Author&gt;Ozcan&lt;/Author&gt;&lt;Year&gt;2012&lt;/Year&gt;&lt;RecNum&gt;188&lt;/RecNum&gt;&lt;DisplayText&gt;(Ozcan &amp;amp; Tabas, 2012)&lt;/DisplayText&gt;&lt;record&gt;&lt;rec-number&gt;188&lt;/rec-number&gt;&lt;foreign-keys&gt;&lt;key app="EN" db-id="rd9aptzxltr9p8epv5evw50tewzfwz9we20v" timestamp="1567753599"&gt;188&lt;/key&gt;&lt;/foreign-keys&gt;&lt;ref-type name="Journal Article"&gt;17&lt;/ref-type&gt;&lt;contributors&gt;&lt;authors&gt;&lt;author&gt;Ozcan, Lale&lt;/author&gt;&lt;author&gt;Tabas, Ira&lt;/author&gt;&lt;/authors&gt;&lt;/contributors&gt;&lt;titles&gt;&lt;title&gt;Role of endoplasmic reticulum stress in metabolic disease and other disorders&lt;/title&gt;&lt;secondary-title&gt;Annual review of medicine&lt;/secondary-title&gt;&lt;/titles&gt;&lt;periodical&gt;&lt;full-title&gt;Annual review of medicine&lt;/full-title&gt;&lt;/periodical&gt;&lt;pages&gt;317-328&lt;/pages&gt;&lt;volume&gt;63&lt;/volume&gt;&lt;dates&gt;&lt;year&gt;2012&lt;/year&gt;&lt;/dates&gt;&lt;isbn&gt;0066-4219&lt;/isbn&gt;&lt;urls&gt;&lt;/urls&gt;&lt;/record&gt;&lt;/Cite&gt;&lt;/EndNote&gt;</w:instrText>
      </w:r>
      <w:r>
        <w:rPr>
          <w:rFonts w:cs="Times New Roman"/>
          <w:szCs w:val="24"/>
        </w:rPr>
        <w:fldChar w:fldCharType="separate"/>
      </w:r>
      <w:r>
        <w:rPr>
          <w:rFonts w:cs="Times New Roman"/>
          <w:noProof/>
          <w:szCs w:val="24"/>
        </w:rPr>
        <w:t>(Ozcan ve Tabas, 2012)</w:t>
      </w:r>
      <w:r>
        <w:rPr>
          <w:rFonts w:cs="Times New Roman"/>
          <w:szCs w:val="24"/>
        </w:rPr>
        <w:fldChar w:fldCharType="end"/>
      </w:r>
      <w:r>
        <w:rPr>
          <w:rFonts w:cs="Times New Roman"/>
          <w:szCs w:val="24"/>
        </w:rPr>
        <w:t xml:space="preserve">. </w:t>
      </w:r>
      <w:r w:rsidRPr="00EB1B81">
        <w:rPr>
          <w:rFonts w:cs="Times New Roman"/>
          <w:szCs w:val="24"/>
        </w:rPr>
        <w:t xml:space="preserve">Fizyolojik koşullar altında, ER’nin protein yükü ve katlama kapasitesi arasında bir denge vardır. Artan protein sentezi, yanlış katlanmış protein birikimi, ER'nin kalsiyum veya redoks dengesindeki değişiklikler nedeniyle </w:t>
      </w:r>
      <w:r w:rsidR="00DF63DD">
        <w:rPr>
          <w:rFonts w:cs="Times New Roman"/>
          <w:szCs w:val="24"/>
        </w:rPr>
        <w:t>ER homeostazındaki bozulma</w:t>
      </w:r>
      <w:r w:rsidRPr="00EB1B81">
        <w:rPr>
          <w:rFonts w:cs="Times New Roman"/>
          <w:szCs w:val="24"/>
        </w:rPr>
        <w:t>, ER stresi olarak adlandırılan bir duruma yol açar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&lt;EndNote&gt;&lt;Cite&gt;&lt;Author&gt;Ron&lt;/Author&gt;&lt;Year&gt;2007&lt;/Year&gt;&lt;RecNum&gt;189&lt;/RecNum&gt;&lt;DisplayText&gt;(Ron &amp;amp; Walter, 2007)&lt;/DisplayText&gt;&lt;record&gt;&lt;rec-number&gt;189&lt;/rec-number&gt;&lt;foreign-keys&gt;&lt;key app="EN" db-id="rd9aptzxltr9p8epv5evw50tewzfwz9we20v" timestamp="1567753674"&gt;189&lt;/key&gt;&lt;/foreign-keys&gt;&lt;ref-type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lt;/pages&gt;&lt;volume&gt;8&lt;/volume&gt;&lt;number&gt;7&lt;/number&gt;&lt;dates&gt;&lt;year&gt;2007&lt;/year&gt;&lt;/dates&gt;&lt;isbn&gt;1471-0080&lt;/isbn&gt;&lt;urls&gt;&lt;/urls&gt;&lt;/record&gt;&lt;/Cite&gt;&lt;/EndNote&gt;</w:instrText>
      </w:r>
      <w:r>
        <w:rPr>
          <w:rFonts w:cs="Times New Roman"/>
          <w:szCs w:val="24"/>
        </w:rPr>
        <w:fldChar w:fldCharType="separate"/>
      </w:r>
      <w:r>
        <w:rPr>
          <w:rFonts w:cs="Times New Roman"/>
          <w:noProof/>
          <w:szCs w:val="24"/>
        </w:rPr>
        <w:t>(Ron ve Walter, 2007)</w:t>
      </w:r>
      <w:r>
        <w:rPr>
          <w:rFonts w:cs="Times New Roman"/>
          <w:szCs w:val="24"/>
        </w:rPr>
        <w:fldChar w:fldCharType="end"/>
      </w:r>
      <w:r>
        <w:rPr>
          <w:rFonts w:cs="Times New Roman"/>
          <w:szCs w:val="24"/>
        </w:rPr>
        <w:t>.</w:t>
      </w:r>
    </w:p>
    <w:p w:rsidR="00420035" w:rsidRDefault="00420035" w:rsidP="00420035">
      <w:pPr>
        <w:pStyle w:val="ListeParagraf"/>
        <w:ind w:left="0" w:firstLine="709"/>
        <w:rPr>
          <w:rFonts w:cs="Times New Roman"/>
          <w:szCs w:val="24"/>
        </w:rPr>
      </w:pPr>
    </w:p>
    <w:p w:rsidR="002005F7" w:rsidRDefault="002005F7" w:rsidP="00420035">
      <w:pPr>
        <w:pStyle w:val="ListeParagraf"/>
        <w:ind w:left="0" w:firstLine="709"/>
        <w:rPr>
          <w:rFonts w:cs="Times New Roman"/>
          <w:szCs w:val="24"/>
        </w:rPr>
      </w:pPr>
    </w:p>
    <w:p w:rsidR="002005F7" w:rsidRPr="001E61B2" w:rsidRDefault="005B3143" w:rsidP="00850EB6">
      <w:pPr>
        <w:pStyle w:val="Balk3"/>
      </w:pPr>
      <w:bookmarkStart w:id="108" w:name="_Toc26096081"/>
      <w:r w:rsidRPr="001E61B2">
        <w:t xml:space="preserve">2.3.1. </w:t>
      </w:r>
      <w:r w:rsidR="00B15023" w:rsidRPr="001E61B2">
        <w:t>Yanlış Katlanmış Proteinlerin Tanınması</w:t>
      </w:r>
      <w:bookmarkEnd w:id="108"/>
    </w:p>
    <w:p w:rsidR="00420035" w:rsidRPr="00420035" w:rsidRDefault="00420035" w:rsidP="00420035">
      <w:pPr>
        <w:pStyle w:val="ListeParagraf"/>
        <w:jc w:val="left"/>
        <w:rPr>
          <w:rFonts w:cs="Times New Roman"/>
          <w:b/>
          <w:szCs w:val="24"/>
        </w:rPr>
      </w:pPr>
    </w:p>
    <w:p w:rsidR="00B15023" w:rsidRDefault="00B15023" w:rsidP="00E94460">
      <w:pPr>
        <w:pStyle w:val="ListeParagraf"/>
        <w:ind w:left="0" w:firstLine="567"/>
        <w:rPr>
          <w:rFonts w:cs="Times New Roman"/>
          <w:szCs w:val="24"/>
        </w:rPr>
      </w:pPr>
      <w:r w:rsidRPr="00C86C71">
        <w:rPr>
          <w:rFonts w:cs="Times New Roman"/>
          <w:szCs w:val="24"/>
        </w:rPr>
        <w:t>Şaperon</w:t>
      </w:r>
      <w:r w:rsidR="00DF63DD">
        <w:rPr>
          <w:rFonts w:cs="Times New Roman"/>
          <w:szCs w:val="24"/>
        </w:rPr>
        <w:t>lar</w:t>
      </w:r>
      <w:r w:rsidR="00236DCE">
        <w:rPr>
          <w:rFonts w:cs="Times New Roman"/>
          <w:szCs w:val="24"/>
        </w:rPr>
        <w:t>,</w:t>
      </w:r>
      <w:r w:rsidRPr="00C86C71">
        <w:rPr>
          <w:rFonts w:cs="Times New Roman"/>
          <w:szCs w:val="24"/>
        </w:rPr>
        <w:t xml:space="preserve"> bir protenin katlanmış veya katlanmamış olduğunu tanır</w:t>
      </w:r>
      <w:r>
        <w:rPr>
          <w:rFonts w:cs="Times New Roman"/>
          <w:szCs w:val="24"/>
        </w:rPr>
        <w:t>lar</w:t>
      </w:r>
      <w:r w:rsidRPr="00C86C71">
        <w:rPr>
          <w:rFonts w:cs="Times New Roman"/>
          <w:szCs w:val="24"/>
        </w:rPr>
        <w:t>. Bir</w:t>
      </w:r>
      <w:r w:rsidR="00DF63DD">
        <w:rPr>
          <w:rFonts w:cs="Times New Roman"/>
          <w:szCs w:val="24"/>
        </w:rPr>
        <w:t xml:space="preserve"> proteinin diğer proteinin</w:t>
      </w:r>
      <w:r w:rsidRPr="00C86C71">
        <w:rPr>
          <w:rFonts w:cs="Times New Roman"/>
          <w:szCs w:val="24"/>
        </w:rPr>
        <w:t xml:space="preserve"> ka</w:t>
      </w:r>
      <w:r w:rsidR="00DF63DD">
        <w:rPr>
          <w:rFonts w:cs="Times New Roman"/>
          <w:szCs w:val="24"/>
        </w:rPr>
        <w:t>tlanmadığını fark etmesi,</w:t>
      </w:r>
      <w:r w:rsidRPr="00C86C71">
        <w:rPr>
          <w:rFonts w:cs="Times New Roman"/>
          <w:szCs w:val="24"/>
        </w:rPr>
        <w:t xml:space="preserve"> </w:t>
      </w:r>
      <w:r>
        <w:rPr>
          <w:rFonts w:cs="Times New Roman"/>
          <w:szCs w:val="24"/>
        </w:rPr>
        <w:t xml:space="preserve">BIP </w:t>
      </w:r>
      <w:r w:rsidRPr="00C86C71">
        <w:rPr>
          <w:rFonts w:cs="Times New Roman"/>
          <w:szCs w:val="24"/>
        </w:rPr>
        <w:t>ve UDP (Uridine diphosphate</w:t>
      </w:r>
      <w:r>
        <w:rPr>
          <w:rFonts w:cs="Times New Roman"/>
          <w:szCs w:val="24"/>
        </w:rPr>
        <w:t xml:space="preserve"> </w:t>
      </w:r>
      <w:r w:rsidRPr="00C86C71">
        <w:rPr>
          <w:rFonts w:cs="Times New Roman"/>
          <w:szCs w:val="24"/>
        </w:rPr>
        <w:t>/</w:t>
      </w:r>
      <w:r>
        <w:rPr>
          <w:rFonts w:cs="Times New Roman"/>
          <w:szCs w:val="24"/>
        </w:rPr>
        <w:t xml:space="preserve"> </w:t>
      </w:r>
      <w:r w:rsidRPr="00C86C71">
        <w:rPr>
          <w:rFonts w:cs="Times New Roman"/>
          <w:szCs w:val="24"/>
        </w:rPr>
        <w:t>Uridin difosfat) glukoz glikoprotein glikoziltransferaz (</w:t>
      </w:r>
      <w:r w:rsidRPr="006D57BF">
        <w:rPr>
          <w:rFonts w:cs="Times New Roman"/>
          <w:szCs w:val="24"/>
        </w:rPr>
        <w:t>UDP-glucose:</w:t>
      </w:r>
      <w:r>
        <w:rPr>
          <w:rFonts w:cs="Times New Roman"/>
          <w:szCs w:val="24"/>
        </w:rPr>
        <w:t xml:space="preserve"> </w:t>
      </w:r>
      <w:r w:rsidRPr="006D57BF">
        <w:rPr>
          <w:rFonts w:cs="Times New Roman"/>
          <w:szCs w:val="24"/>
        </w:rPr>
        <w:t>glycoprotein glucosyltransferase</w:t>
      </w:r>
      <w:r>
        <w:rPr>
          <w:rFonts w:cs="Times New Roman"/>
          <w:szCs w:val="24"/>
        </w:rPr>
        <w:t xml:space="preserve"> / </w:t>
      </w:r>
      <w:r w:rsidRPr="00C86C71">
        <w:rPr>
          <w:rFonts w:cs="Times New Roman"/>
          <w:szCs w:val="24"/>
        </w:rPr>
        <w:t>UGGT) aracılığıyl</w:t>
      </w:r>
      <w:r w:rsidR="00DF63DD">
        <w:rPr>
          <w:rFonts w:cs="Times New Roman"/>
          <w:szCs w:val="24"/>
        </w:rPr>
        <w:t>a gerçekleşmektedi</w:t>
      </w:r>
      <w:r w:rsidRPr="00C86C71">
        <w:rPr>
          <w:rFonts w:cs="Times New Roman"/>
          <w:szCs w:val="24"/>
        </w:rPr>
        <w:t>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&lt;EndNote&gt;&lt;Cite&gt;&lt;Author&gt;Schröder&lt;/Author&gt;&lt;Year&gt;2005&lt;/Year&gt;&lt;RecNum&gt;190&lt;/RecNum&gt;&lt;DisplayText&gt;(Martin Schröder &amp;amp; Kaufman, 2005a)&lt;/DisplayText&gt;&lt;record&gt;&lt;rec-number&gt;190&lt;/rec-number&gt;&lt;foreign-keys&gt;&lt;key app="EN" db-id="rd9aptzxltr9p8epv5evw50tewzfwz9we20v" timestamp="1567754231"&gt;190&lt;/key&gt;&lt;/foreign-keys&gt;&lt;ref-type name="Journal Article"&gt;17&lt;/ref-type&gt;&lt;contributors&gt;&lt;authors&gt;&lt;author&gt;Schröder, Martin&lt;/author&gt;&lt;author&gt;Kaufman, Randal J&lt;/author&gt;&lt;/authors&gt;&lt;/contributors&gt;&lt;titles&gt;&lt;title&gt;ER stress and the unfolded protein response&lt;/title&gt;&lt;secondary-title&gt;Mutation Research/Fundamental and Molecular Mechanisms of Mutagenesis&lt;/secondary-title&gt;&lt;/titles&gt;&lt;periodical&gt;&lt;full-title&gt;Mutation Research/Fundamental and Molecular Mechanisms of Mutagenesis&lt;/full-title&gt;&lt;/periodical&gt;&lt;pages&gt;29-63&lt;/pages&gt;&lt;volume&gt;569&lt;/volume&gt;&lt;number&gt;1-2&lt;/number&gt;&lt;dates&gt;&lt;year&gt;2005&lt;/year&gt;&lt;/dates&gt;&lt;isbn&gt;0027-5107&lt;/isbn&gt;&lt;urls&gt;&lt;/urls&gt;&lt;/record&gt;&lt;/Cite&gt;&lt;/EndNote&gt;</w:instrText>
      </w:r>
      <w:r>
        <w:rPr>
          <w:rFonts w:cs="Times New Roman"/>
          <w:szCs w:val="24"/>
        </w:rPr>
        <w:fldChar w:fldCharType="separate"/>
      </w:r>
      <w:r>
        <w:rPr>
          <w:rFonts w:cs="Times New Roman"/>
          <w:noProof/>
          <w:szCs w:val="24"/>
        </w:rPr>
        <w:t>(Schröder ve Kaufman, 2005a)</w:t>
      </w:r>
      <w:r>
        <w:rPr>
          <w:rFonts w:cs="Times New Roman"/>
          <w:szCs w:val="24"/>
        </w:rPr>
        <w:fldChar w:fldCharType="end"/>
      </w:r>
      <w:r>
        <w:rPr>
          <w:rFonts w:cs="Times New Roman"/>
          <w:szCs w:val="24"/>
        </w:rPr>
        <w:t>.</w:t>
      </w:r>
    </w:p>
    <w:p w:rsidR="00E94460" w:rsidRDefault="00E94460" w:rsidP="00E94460">
      <w:pPr>
        <w:pStyle w:val="ListeParagraf"/>
        <w:ind w:left="0" w:firstLine="567"/>
        <w:rPr>
          <w:rFonts w:cs="Times New Roman"/>
          <w:szCs w:val="24"/>
        </w:rPr>
      </w:pPr>
    </w:p>
    <w:p w:rsidR="002005F7" w:rsidRPr="001E61B2" w:rsidRDefault="005B3143" w:rsidP="00850EB6">
      <w:pPr>
        <w:pStyle w:val="Balk4"/>
      </w:pPr>
      <w:bookmarkStart w:id="109" w:name="_Toc26096082"/>
      <w:r w:rsidRPr="001E61B2">
        <w:lastRenderedPageBreak/>
        <w:t xml:space="preserve">2.3.1.1. </w:t>
      </w:r>
      <w:r w:rsidR="00B15023" w:rsidRPr="001E61B2">
        <w:t xml:space="preserve">BIP </w:t>
      </w:r>
      <w:r w:rsidR="00D72592" w:rsidRPr="001E61B2">
        <w:t>aracılığıyla yanlış katlanmış proteinlerin tanınması</w:t>
      </w:r>
      <w:bookmarkEnd w:id="109"/>
    </w:p>
    <w:p w:rsidR="00330B12" w:rsidRPr="00330B12" w:rsidRDefault="00330B12" w:rsidP="00330B12">
      <w:pPr>
        <w:jc w:val="left"/>
        <w:rPr>
          <w:rFonts w:cs="Times New Roman"/>
          <w:b/>
          <w:szCs w:val="24"/>
        </w:rPr>
      </w:pPr>
    </w:p>
    <w:p w:rsidR="00B15023" w:rsidRDefault="00B15023" w:rsidP="00E94460">
      <w:pPr>
        <w:pStyle w:val="ListeParagraf"/>
        <w:ind w:left="0" w:firstLine="567"/>
        <w:rPr>
          <w:rFonts w:cs="Times New Roman"/>
        </w:rPr>
      </w:pPr>
      <w:r>
        <w:rPr>
          <w:rFonts w:cs="Times New Roman"/>
          <w:szCs w:val="24"/>
        </w:rPr>
        <w:t>İ</w:t>
      </w:r>
      <w:r w:rsidRPr="00D078AF">
        <w:rPr>
          <w:rFonts w:cs="Times New Roman"/>
          <w:szCs w:val="24"/>
        </w:rPr>
        <w:t>mmunglobin bağlayıcı protein,</w:t>
      </w:r>
      <w:r w:rsidRPr="0050709E">
        <w:rPr>
          <w:rFonts w:cs="Times New Roman"/>
          <w:szCs w:val="24"/>
        </w:rPr>
        <w:t xml:space="preserve"> ER’de en bol bulunan ve birçok rolde görev alan şaperondur. N-terminal ATPaz ve C-terminal peptit bağlayan alan içeren sitosolik </w:t>
      </w:r>
      <w:r>
        <w:rPr>
          <w:rFonts w:cs="Times New Roman"/>
          <w:szCs w:val="24"/>
        </w:rPr>
        <w:t>Hsp70</w:t>
      </w:r>
      <w:r w:rsidRPr="0050709E">
        <w:rPr>
          <w:rFonts w:cs="Times New Roman"/>
          <w:szCs w:val="24"/>
        </w:rPr>
        <w:t>’e benzerdir</w:t>
      </w:r>
      <w:r>
        <w:rPr>
          <w:rFonts w:cs="Times New Roman"/>
          <w:szCs w:val="24"/>
        </w:rPr>
        <w:t xml:space="preserve">. </w:t>
      </w:r>
      <w:r w:rsidRPr="00210EDC">
        <w:rPr>
          <w:rFonts w:cs="Times New Roman"/>
        </w:rPr>
        <w:t>Bir şaperon olarak BIP, katlanmamış bölgedeki hidrofobik kalıntılar ile proteinlere bağlanarak katlanmamış proteini tanırlar</w:t>
      </w:r>
      <w:r>
        <w:rPr>
          <w:rFonts w:cs="Times New Roman"/>
        </w:rPr>
        <w:t xml:space="preserve"> </w:t>
      </w:r>
      <w:r>
        <w:rPr>
          <w:rFonts w:cs="Times New Roman"/>
        </w:rPr>
        <w:fldChar w:fldCharType="begin">
          <w:fldData xml:space="preserve">PEVuZE5vdGU+PENpdGU+PEF1dGhvcj5Nw6TDpHR0w6RuZW48L0F1dGhvcj48WWVhcj4yMDEwPC9Z
ZWFyPjxSZWNOdW0+MTkyPC9SZWNOdW0+PERpc3BsYXlUZXh0PihNw6TDpHR0w6RuZW4sIEdlaHJp
bmcsIEJlcmdlcm9uLCAmYW1wOyBUaG9tYXMsIDIwMTA7IE5pICZhbXA7IExlZSwgMjAwNyk8L0Rp
c3BsYXlUZXh0PjxyZWNvcmQ+PHJlYy1udW1iZXI+MTkyPC9yZWMtbnVtYmVyPjxmb3JlaWduLWtl
eXM+PGtleSBhcHA9IkVOIiBkYi1pZD0icmQ5YXB0enhsdHI5cDhlcHY1ZXZ3NTB0ZXd6Znd6OXdl
MjB2IiB0aW1lc3RhbXA9IjE1Njc3NTQ4NDkiPjE5Mjwva2V5PjwvZm9yZWlnbi1rZXlzPjxyZWYt
dHlwZSBuYW1lPSJDb25mZXJlbmNlIFByb2NlZWRpbmdzIj4xMDwvcmVmLXR5cGU+PGNvbnRyaWJ1
dG9ycz48YXV0aG9ycz48YXV0aG9yPk3DpMOkdHTDpG5lbiwgUGVra2E8L2F1dGhvcj48YXV0aG9y
PkdlaHJpbmcsIEthbGxlPC9hdXRob3I+PGF1dGhvcj5CZXJnZXJvbiwgSm9obiBKTTwvYXV0aG9y
PjxhdXRob3I+VGhvbWFzLCBEYXZpZCBZPC9hdXRob3I+PC9hdXRob3JzPjwvY29udHJpYnV0b3Jz
Pjx0aXRsZXM+PHRpdGxlPlByb3RlaW4gcXVhbGl0eSBjb250cm9sIGluIHRoZSBFUjogdGhlIHJl
Y29nbml0aW9uIG9mIG1pc2ZvbGRlZCBwcm90ZWluczwvdGl0bGU+PHNlY29uZGFyeS10aXRsZT5T
ZW1pbmFycyBpbiBjZWxsICZhbXA7IGRldmVsb3BtZW50YWwgYmlvbG9neTwvc2Vjb25kYXJ5LXRp
dGxlPjwvdGl0bGVzPjxwYWdlcz41MDAtNTExPC9wYWdlcz48dm9sdW1lPjIxPC92b2x1bWU+PG51
bWJlcj41PC9udW1iZXI+PGRhdGVzPjx5ZWFyPjIwMTA8L3llYXI+PC9kYXRlcz48cHVibGlzaGVy
PkVsc2V2aWVyPC9wdWJsaXNoZXI+PGlzYm4+MTA4NC05NTIxPC9pc2JuPjx1cmxzPjwvdXJscz48
L3JlY29yZD48L0NpdGU+PENpdGU+PEF1dGhvcj5OaTwvQXV0aG9yPjxZZWFyPjIwMDc8L1llYXI+
PFJlY051bT4xNzc8L1JlY051bT48cmVjb3JkPjxyZWMtbnVtYmVyPjE3NzwvcmVjLW51bWJlcj48
Zm9yZWlnbi1rZXlzPjxrZXkgYXBwPSJFTiIgZGItaWQ9InJkOWFwdHp4bHRyOXA4ZXB2NWV2dzUw
dGV3emZ3ejl3ZTIwdiIgdGltZXN0YW1wPSIxNTY3NjkxMzM0Ij4xNzc8L2tleT48L2ZvcmVpZ24t
a2V5cz48cmVmLXR5cGUgbmFtZT0iSm91cm5hbCBBcnRpY2xlIj4xNzwvcmVmLXR5cGU+PGNvbnRy
aWJ1dG9ycz48YXV0aG9ycz48YXV0aG9yPk5pLCBNaW48L2F1dGhvcj48YXV0aG9yPkxlZSwgQW15
IFMuPC9hdXRob3I+PC9hdXRob3JzPjwvY29udHJpYnV0b3JzPjx0aXRsZXM+PHRpdGxlPkVSIGNo
YXBlcm9uZXMgaW4gbWFtbWFsaWFuIGRldmVsb3BtZW50IGFuZCBodW1hbiBkaXNlYXNlczwvdGl0
bGU+PHNlY29uZGFyeS10aXRsZT5GRUJTIExldHRlcnM8L3NlY29uZGFyeS10aXRsZT48L3RpdGxl
cz48cGVyaW9kaWNhbD48ZnVsbC10aXRsZT5GRUJTIExldHRlcnM8L2Z1bGwtdGl0bGU+PC9wZXJp
b2RpY2FsPjxwYWdlcz4zNjQxLTM2NTE8L3BhZ2VzPjx2b2x1bWU+NTgxPC92b2x1bWU+PG51bWJl
cj4xOTwvbnVtYmVyPjxrZXl3b3Jkcz48a2V5d29yZD5FbmRvcGxhc21pYyByZXRpY3VsdW08L2tl
eXdvcmQ+PGtleXdvcmQ+Q2hhcGVyb25lczwva2V5d29yZD48a2V5d29yZD5NYW1tYWxpYW4gZGV2
ZWxvcG1lbnQ8L2tleXdvcmQ+PGtleXdvcmQ+RGlzZWFzZXM8L2tleXdvcmQ+PC9rZXl3b3Jkcz48
ZGF0ZXM+PHllYXI+MjAwNzwveWVhcj48cHViLWRhdGVzPjxkYXRlPjIwMDcvMDcvMzEvPC9kYXRl
PjwvcHViLWRhdGVzPjwvZGF0ZXM+PGlzYm4+MDAxNC01NzkzPC9pc2JuPjx1cmxzPjxyZWxhdGVk
LXVybHM+PHVybD5odHRwOi8vd3d3LnNjaWVuY2VkaXJlY3QuY29tL3NjaWVuY2UvYXJ0aWNsZS9w
aWkvUzAwMTQ1NzkzMDcwMDQzMzQ8L3VybD48L3JlbGF0ZWQtdXJscz48L3VybHM+PGVsZWN0cm9u
aWMtcmVzb3VyY2UtbnVtPmh0dHBzOi8vZG9pLm9yZy8xMC4xMDE2L2ouZmVic2xldC4yMDA3LjA0
LjA0NTwvZWxlY3Ryb25pYy1yZXNvdXJjZS1udW0+PC9yZWNvcmQ+PC9DaXRlPjwvRW5kTm90ZT4A
</w:fldData>
        </w:fldChar>
      </w:r>
      <w:r>
        <w:rPr>
          <w:rFonts w:cs="Times New Roman"/>
        </w:rPr>
        <w:instrText xml:space="preserve"> ADDIN EN.CITE </w:instrText>
      </w:r>
      <w:r>
        <w:rPr>
          <w:rFonts w:cs="Times New Roman"/>
        </w:rPr>
        <w:fldChar w:fldCharType="begin">
          <w:fldData xml:space="preserve">PEVuZE5vdGU+PENpdGU+PEF1dGhvcj5Nw6TDpHR0w6RuZW48L0F1dGhvcj48WWVhcj4yMDEwPC9Z
ZWFyPjxSZWNOdW0+MTkyPC9SZWNOdW0+PERpc3BsYXlUZXh0PihNw6TDpHR0w6RuZW4sIEdlaHJp
bmcsIEJlcmdlcm9uLCAmYW1wOyBUaG9tYXMsIDIwMTA7IE5pICZhbXA7IExlZSwgMjAwNyk8L0Rp
c3BsYXlUZXh0PjxyZWNvcmQ+PHJlYy1udW1iZXI+MTkyPC9yZWMtbnVtYmVyPjxmb3JlaWduLWtl
eXM+PGtleSBhcHA9IkVOIiBkYi1pZD0icmQ5YXB0enhsdHI5cDhlcHY1ZXZ3NTB0ZXd6Znd6OXdl
MjB2IiB0aW1lc3RhbXA9IjE1Njc3NTQ4NDkiPjE5Mjwva2V5PjwvZm9yZWlnbi1rZXlzPjxyZWYt
dHlwZSBuYW1lPSJDb25mZXJlbmNlIFByb2NlZWRpbmdzIj4xMDwvcmVmLXR5cGU+PGNvbnRyaWJ1
dG9ycz48YXV0aG9ycz48YXV0aG9yPk3DpMOkdHTDpG5lbiwgUGVra2E8L2F1dGhvcj48YXV0aG9y
PkdlaHJpbmcsIEthbGxlPC9hdXRob3I+PGF1dGhvcj5CZXJnZXJvbiwgSm9obiBKTTwvYXV0aG9y
PjxhdXRob3I+VGhvbWFzLCBEYXZpZCBZPC9hdXRob3I+PC9hdXRob3JzPjwvY29udHJpYnV0b3Jz
Pjx0aXRsZXM+PHRpdGxlPlByb3RlaW4gcXVhbGl0eSBjb250cm9sIGluIHRoZSBFUjogdGhlIHJl
Y29nbml0aW9uIG9mIG1pc2ZvbGRlZCBwcm90ZWluczwvdGl0bGU+PHNlY29uZGFyeS10aXRsZT5T
ZW1pbmFycyBpbiBjZWxsICZhbXA7IGRldmVsb3BtZW50YWwgYmlvbG9neTwvc2Vjb25kYXJ5LXRp
dGxlPjwvdGl0bGVzPjxwYWdlcz41MDAtNTExPC9wYWdlcz48dm9sdW1lPjIxPC92b2x1bWU+PG51
bWJlcj41PC9udW1iZXI+PGRhdGVzPjx5ZWFyPjIwMTA8L3llYXI+PC9kYXRlcz48cHVibGlzaGVy
PkVsc2V2aWVyPC9wdWJsaXNoZXI+PGlzYm4+MTA4NC05NTIxPC9pc2JuPjx1cmxzPjwvdXJscz48
L3JlY29yZD48L0NpdGU+PENpdGU+PEF1dGhvcj5OaTwvQXV0aG9yPjxZZWFyPjIwMDc8L1llYXI+
PFJlY051bT4xNzc8L1JlY051bT48cmVjb3JkPjxyZWMtbnVtYmVyPjE3NzwvcmVjLW51bWJlcj48
Zm9yZWlnbi1rZXlzPjxrZXkgYXBwPSJFTiIgZGItaWQ9InJkOWFwdHp4bHRyOXA4ZXB2NWV2dzUw
dGV3emZ3ejl3ZTIwdiIgdGltZXN0YW1wPSIxNTY3NjkxMzM0Ij4xNzc8L2tleT48L2ZvcmVpZ24t
a2V5cz48cmVmLXR5cGUgbmFtZT0iSm91cm5hbCBBcnRpY2xlIj4xNzwvcmVmLXR5cGU+PGNvbnRy
aWJ1dG9ycz48YXV0aG9ycz48YXV0aG9yPk5pLCBNaW48L2F1dGhvcj48YXV0aG9yPkxlZSwgQW15
IFMuPC9hdXRob3I+PC9hdXRob3JzPjwvY29udHJpYnV0b3JzPjx0aXRsZXM+PHRpdGxlPkVSIGNo
YXBlcm9uZXMgaW4gbWFtbWFsaWFuIGRldmVsb3BtZW50IGFuZCBodW1hbiBkaXNlYXNlczwvdGl0
bGU+PHNlY29uZGFyeS10aXRsZT5GRUJTIExldHRlcnM8L3NlY29uZGFyeS10aXRsZT48L3RpdGxl
cz48cGVyaW9kaWNhbD48ZnVsbC10aXRsZT5GRUJTIExldHRlcnM8L2Z1bGwtdGl0bGU+PC9wZXJp
b2RpY2FsPjxwYWdlcz4zNjQxLTM2NTE8L3BhZ2VzPjx2b2x1bWU+NTgxPC92b2x1bWU+PG51bWJl
cj4xOTwvbnVtYmVyPjxrZXl3b3Jkcz48a2V5d29yZD5FbmRvcGxhc21pYyByZXRpY3VsdW08L2tl
eXdvcmQ+PGtleXdvcmQ+Q2hhcGVyb25lczwva2V5d29yZD48a2V5d29yZD5NYW1tYWxpYW4gZGV2
ZWxvcG1lbnQ8L2tleXdvcmQ+PGtleXdvcmQ+RGlzZWFzZXM8L2tleXdvcmQ+PC9rZXl3b3Jkcz48
ZGF0ZXM+PHllYXI+MjAwNzwveWVhcj48cHViLWRhdGVzPjxkYXRlPjIwMDcvMDcvMzEvPC9kYXRl
PjwvcHViLWRhdGVzPjwvZGF0ZXM+PGlzYm4+MDAxNC01NzkzPC9pc2JuPjx1cmxzPjxyZWxhdGVk
LXVybHM+PHVybD5odHRwOi8vd3d3LnNjaWVuY2VkaXJlY3QuY29tL3NjaWVuY2UvYXJ0aWNsZS9w
aWkvUzAwMTQ1NzkzMDcwMDQzMzQ8L3VybD48L3JlbGF0ZWQtdXJscz48L3VybHM+PGVsZWN0cm9u
aWMtcmVzb3VyY2UtbnVtPmh0dHBzOi8vZG9pLm9yZy8xMC4xMDE2L2ouZmVic2xldC4yMDA3LjA0
LjA0NTwvZWxlY3Ryb25pYy1yZXNvdXJjZS1udW0+PC9yZWNvcmQ+PC9DaXRlPjwvRW5kTm90ZT4A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rPr>
        <w:t>(</w:t>
      </w:r>
      <w:r w:rsidR="007E2555">
        <w:rPr>
          <w:rFonts w:cs="Times New Roman"/>
          <w:noProof/>
        </w:rPr>
        <w:t xml:space="preserve">Ni ve Lee, 2007; </w:t>
      </w:r>
      <w:r>
        <w:rPr>
          <w:rFonts w:cs="Times New Roman"/>
          <w:noProof/>
        </w:rPr>
        <w:t>Määttänen ve ark, 2010)</w:t>
      </w:r>
      <w:r>
        <w:rPr>
          <w:rFonts w:cs="Times New Roman"/>
        </w:rPr>
        <w:fldChar w:fldCharType="end"/>
      </w:r>
      <w:r>
        <w:rPr>
          <w:rFonts w:cs="Times New Roman"/>
        </w:rPr>
        <w:t xml:space="preserve">. </w:t>
      </w:r>
      <w:r w:rsidRPr="0050709E">
        <w:rPr>
          <w:rFonts w:cs="Times New Roman"/>
        </w:rPr>
        <w:t>Katlanma aşamasındaki proteinlerle ilişkisi olmayan BIP yanlış katlanmış ya da katlanmamış olan proteinlere bağlanırlar. ATP bağlı formdaki BIP, düşük afiniteli subs</w:t>
      </w:r>
      <w:r>
        <w:rPr>
          <w:rFonts w:cs="Times New Roman"/>
        </w:rPr>
        <w:t>t</w:t>
      </w:r>
      <w:r w:rsidRPr="0050709E">
        <w:rPr>
          <w:rFonts w:cs="Times New Roman"/>
        </w:rPr>
        <w:t>ratları bağlar. Subs</w:t>
      </w:r>
      <w:r>
        <w:rPr>
          <w:rFonts w:cs="Times New Roman"/>
        </w:rPr>
        <w:t>t</w:t>
      </w:r>
      <w:r w:rsidRPr="0050709E">
        <w:rPr>
          <w:rFonts w:cs="Times New Roman"/>
        </w:rPr>
        <w:t>rat bağları, peptit bağlılar için yüksek afiniteye sahip olan ADP-bağlı formları oluşturmak için BIP’in ATP az aktivitesini stimüle eder</w:t>
      </w:r>
      <w:r>
        <w:rPr>
          <w:rFonts w:cs="Times New Roman"/>
        </w:rPr>
        <w:t xml:space="preserve"> </w:t>
      </w:r>
      <w:r>
        <w:rPr>
          <w:rFonts w:cs="Times New Roman"/>
        </w:rPr>
        <w:fldChar w:fldCharType="begin"/>
      </w:r>
      <w:r>
        <w:rPr>
          <w:rFonts w:cs="Times New Roman"/>
        </w:rPr>
        <w:instrText xml:space="preserve"> ADDIN EN.CITE &lt;EndNote&gt;&lt;Cite&gt;&lt;Author&gt;Schröder&lt;/Author&gt;&lt;Year&gt;2005&lt;/Year&gt;&lt;RecNum&gt;190&lt;/RecNum&gt;&lt;DisplayText&gt;(Martin Schröder &amp;amp; Kaufman, 2005a)&lt;/DisplayText&gt;&lt;record&gt;&lt;rec-number&gt;190&lt;/rec-number&gt;&lt;foreign-keys&gt;&lt;key app="EN" db-id="rd9aptzxltr9p8epv5evw50tewzfwz9we20v" timestamp="1567754231"&gt;190&lt;/key&gt;&lt;/foreign-keys&gt;&lt;ref-type name="Journal Article"&gt;17&lt;/ref-type&gt;&lt;contributors&gt;&lt;authors&gt;&lt;author&gt;Schröder, Martin&lt;/author&gt;&lt;author&gt;Kaufman, Randal J&lt;/author&gt;&lt;/authors&gt;&lt;/contributors&gt;&lt;titles&gt;&lt;title&gt;ER stress and the unfolded protein response&lt;/title&gt;&lt;secondary-title&gt;Mutation Research/Fundamental and Molecular Mechanisms of Mutagenesis&lt;/secondary-title&gt;&lt;/titles&gt;&lt;periodical&gt;&lt;full-title&gt;Mutation Research/Fundamental and Molecular Mechanisms of Mutagenesis&lt;/full-title&gt;&lt;/periodical&gt;&lt;pages&gt;29-63&lt;/pages&gt;&lt;volume&gt;569&lt;/volume&gt;&lt;number&gt;1-2&lt;/number&gt;&lt;dates&gt;&lt;year&gt;2005&lt;/year&gt;&lt;/dates&gt;&lt;isbn&gt;0027-5107&lt;/isbn&gt;&lt;urls&gt;&lt;/urls&gt;&lt;/record&gt;&lt;/Cite&gt;&lt;/EndNote&gt;</w:instrText>
      </w:r>
      <w:r>
        <w:rPr>
          <w:rFonts w:cs="Times New Roman"/>
        </w:rPr>
        <w:fldChar w:fldCharType="separate"/>
      </w:r>
      <w:r>
        <w:rPr>
          <w:rFonts w:cs="Times New Roman"/>
          <w:noProof/>
        </w:rPr>
        <w:t>(Schröder ve Kaufman, 2005a)</w:t>
      </w:r>
      <w:r>
        <w:rPr>
          <w:rFonts w:cs="Times New Roman"/>
        </w:rPr>
        <w:fldChar w:fldCharType="end"/>
      </w:r>
      <w:r>
        <w:rPr>
          <w:rFonts w:cs="Times New Roman"/>
        </w:rPr>
        <w:t xml:space="preserve">. </w:t>
      </w:r>
      <w:r w:rsidRPr="00187AD1">
        <w:rPr>
          <w:rFonts w:cs="Times New Roman"/>
          <w:color w:val="000000" w:themeColor="text1"/>
        </w:rPr>
        <w:t xml:space="preserve">Protein çekirdeğinde gömülü olan β-iplikçiklerindeki hidrofobik peptitler gibi kısa oluşumların, BIP aracılığıyla bağlandıkları peptitlere bağlanma deneyleri ile gösterilmektedir. </w:t>
      </w:r>
      <w:r w:rsidRPr="0077610E">
        <w:rPr>
          <w:rFonts w:cs="Times New Roman"/>
        </w:rPr>
        <w:t>Böylece, katlanmayan proteinin termodinamik özelliği onun yüzeyindeki hidrofobik bölgelerin ortaya çıkarılmasıyla BIP tarafından farkedilmektedir</w:t>
      </w:r>
      <w:r>
        <w:rPr>
          <w:rFonts w:cs="Times New Roman"/>
        </w:rPr>
        <w:t xml:space="preserve"> </w:t>
      </w:r>
      <w:r>
        <w:rPr>
          <w:rFonts w:cs="Times New Roman"/>
        </w:rPr>
        <w:fldChar w:fldCharType="begin"/>
      </w:r>
      <w:r>
        <w:rPr>
          <w:rFonts w:cs="Times New Roman"/>
        </w:rPr>
        <w:instrText xml:space="preserve"> ADDIN EN.CITE &lt;EndNote&gt;&lt;Cite&gt;&lt;Author&gt;Gething&lt;/Author&gt;&lt;Year&gt;1999&lt;/Year&gt;&lt;RecNum&gt;193&lt;/RecNum&gt;&lt;DisplayText&gt;(Gething, 1999)&lt;/DisplayText&gt;&lt;record&gt;&lt;rec-number&gt;193&lt;/rec-number&gt;&lt;foreign-keys&gt;&lt;key app="EN" db-id="rd9aptzxltr9p8epv5evw50tewzfwz9we20v" timestamp="1567755604"&gt;193&lt;/key&gt;&lt;/foreign-keys&gt;&lt;ref-type name="Conference Proceedings"&gt;10&lt;/ref-type&gt;&lt;contributors&gt;&lt;authors&gt;&lt;author&gt;Gething, Mary-Jane&lt;/author&gt;&lt;/authors&gt;&lt;/contributors&gt;&lt;titles&gt;&lt;title&gt;Role and regulation of the ER chaperone BiP&lt;/title&gt;&lt;secondary-title&gt;Seminars in cell &amp;amp; developmental biology&lt;/secondary-title&gt;&lt;/titles&gt;&lt;pages&gt;465-472&lt;/pages&gt;&lt;volume&gt;10&lt;/volume&gt;&lt;number&gt;5&lt;/number&gt;&lt;dates&gt;&lt;year&gt;1999&lt;/year&gt;&lt;/dates&gt;&lt;publisher&gt;Elsevier&lt;/publisher&gt;&lt;isbn&gt;1084-9521&lt;/isbn&gt;&lt;urls&gt;&lt;/urls&gt;&lt;/record&gt;&lt;/Cite&gt;&lt;/EndNote&gt;</w:instrText>
      </w:r>
      <w:r>
        <w:rPr>
          <w:rFonts w:cs="Times New Roman"/>
        </w:rPr>
        <w:fldChar w:fldCharType="separate"/>
      </w:r>
      <w:r>
        <w:rPr>
          <w:rFonts w:cs="Times New Roman"/>
          <w:noProof/>
        </w:rPr>
        <w:t>(Gething, 1999)</w:t>
      </w:r>
      <w:r>
        <w:rPr>
          <w:rFonts w:cs="Times New Roman"/>
        </w:rPr>
        <w:fldChar w:fldCharType="end"/>
      </w:r>
      <w:r>
        <w:rPr>
          <w:rFonts w:cs="Times New Roman"/>
        </w:rPr>
        <w:t>.</w:t>
      </w:r>
    </w:p>
    <w:p w:rsidR="002E00BF" w:rsidRDefault="002E00BF" w:rsidP="00330B12">
      <w:pPr>
        <w:rPr>
          <w:rFonts w:cs="Times New Roman"/>
        </w:rPr>
      </w:pPr>
    </w:p>
    <w:p w:rsidR="00213BCF" w:rsidRPr="001E61B2" w:rsidRDefault="00213BCF" w:rsidP="00850EB6">
      <w:pPr>
        <w:pStyle w:val="Balk4"/>
      </w:pPr>
      <w:bookmarkStart w:id="110" w:name="_Toc26096083"/>
      <w:r w:rsidRPr="001E61B2">
        <w:t xml:space="preserve">2.3.1.2. </w:t>
      </w:r>
      <w:r w:rsidR="00B15023" w:rsidRPr="001E61B2">
        <w:t xml:space="preserve">UGGT </w:t>
      </w:r>
      <w:r w:rsidR="00D72592" w:rsidRPr="001E61B2">
        <w:t>aracılığıyla yanlış katlanmış proteinin tanınması</w:t>
      </w:r>
      <w:bookmarkEnd w:id="110"/>
    </w:p>
    <w:p w:rsidR="00330B12" w:rsidRDefault="00330B12" w:rsidP="007E2555">
      <w:pPr>
        <w:pStyle w:val="ListeParagraf"/>
        <w:ind w:left="0" w:firstLine="709"/>
        <w:rPr>
          <w:rFonts w:cs="Times New Roman"/>
          <w:szCs w:val="24"/>
        </w:rPr>
      </w:pPr>
    </w:p>
    <w:p w:rsidR="00B15023" w:rsidRDefault="00B15023" w:rsidP="00E94460">
      <w:pPr>
        <w:pStyle w:val="ListeParagraf"/>
        <w:ind w:left="0" w:firstLine="567"/>
        <w:rPr>
          <w:rFonts w:cs="Times New Roman"/>
          <w:szCs w:val="24"/>
        </w:rPr>
      </w:pPr>
      <w:r w:rsidRPr="0077610E">
        <w:rPr>
          <w:rFonts w:cs="Times New Roman"/>
          <w:szCs w:val="24"/>
        </w:rPr>
        <w:t>Kalneksin döngüsündeki bir protein aracılığıyla katlanmamış glikoproteinin fark etmenin en iyi kanıtı UGGT varlığıdır. UGGT, E</w:t>
      </w:r>
      <w:r>
        <w:rPr>
          <w:rFonts w:cs="Times New Roman"/>
          <w:szCs w:val="24"/>
        </w:rPr>
        <w:t>R’de yüksek mannoz oligosakkarit</w:t>
      </w:r>
      <w:r w:rsidRPr="0077610E">
        <w:rPr>
          <w:rFonts w:cs="Times New Roman"/>
          <w:szCs w:val="24"/>
        </w:rPr>
        <w:t>leri taşıyan katlanmamış proteinlere UDP-glikozdan bir kısım glikoz ekleyen eşsiz bir durum olarak belirlenmiştir. UGGT subs</w:t>
      </w:r>
      <w:r w:rsidR="00553DD7">
        <w:rPr>
          <w:rFonts w:cs="Times New Roman"/>
          <w:szCs w:val="24"/>
        </w:rPr>
        <w:t>t</w:t>
      </w:r>
      <w:r w:rsidRPr="0077610E">
        <w:rPr>
          <w:rFonts w:cs="Times New Roman"/>
          <w:szCs w:val="24"/>
        </w:rPr>
        <w:t>rat olarak katlanmamış proteinleri tanıyan bir moleküler şaperondur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&lt;EndNote&gt;&lt;Cite&gt;&lt;Author&gt;Määttänen&lt;/Author&gt;&lt;Year&gt;2010&lt;/Year&gt;&lt;RecNum&gt;192&lt;/RecNum&gt;&lt;DisplayText&gt;(Määttänen et al., 2010)&lt;/DisplayText&gt;&lt;record&gt;&lt;rec-number&gt;192&lt;/rec-number&gt;&lt;foreign-keys&gt;&lt;key app="EN" db-id="rd9aptzxltr9p8epv5evw50tewzfwz9we20v" timestamp="1567754849"&gt;192&lt;/key&gt;&lt;/foreign-keys&gt;&lt;ref-type name="Conference Proceedings"&gt;10&lt;/ref-type&gt;&lt;contributors&gt;&lt;authors&gt;&lt;author&gt;Määttänen, Pekka&lt;/author&gt;&lt;author&gt;Gehring, Kalle&lt;/author&gt;&lt;author&gt;Bergeron, John JM&lt;/author&gt;&lt;author&gt;Thomas, David Y&lt;/author&gt;&lt;/authors&gt;&lt;/contributors&gt;&lt;titles&gt;&lt;title&gt;Protein quality control in the ER: the recognition of misfolded proteins&lt;/title&gt;&lt;secondary-title&gt;Seminars in cell &amp;amp; developmental biology&lt;/secondary-title&gt;&lt;/titles&gt;&lt;pages&gt;500-511&lt;/pages&gt;&lt;volume&gt;21&lt;/volume&gt;&lt;number&gt;5&lt;/number&gt;&lt;dates&gt;&lt;year&gt;2010&lt;/year&gt;&lt;/dates&gt;&lt;publisher&gt;Elsevier&lt;/publisher&gt;&lt;isbn&gt;1084-9521&lt;/isbn&gt;&lt;urls&gt;&lt;/urls&gt;&lt;/record&gt;&lt;/Cite&gt;&lt;/EndNote&gt;</w:instrText>
      </w:r>
      <w:r>
        <w:rPr>
          <w:rFonts w:cs="Times New Roman"/>
          <w:szCs w:val="24"/>
        </w:rPr>
        <w:fldChar w:fldCharType="separate"/>
      </w:r>
      <w:r>
        <w:rPr>
          <w:rFonts w:cs="Times New Roman"/>
          <w:noProof/>
          <w:szCs w:val="24"/>
        </w:rPr>
        <w:t>(Määttänen ve ark, 2010)</w:t>
      </w:r>
      <w:r>
        <w:rPr>
          <w:rFonts w:cs="Times New Roman"/>
          <w:szCs w:val="24"/>
        </w:rPr>
        <w:fldChar w:fldCharType="end"/>
      </w:r>
      <w:r>
        <w:rPr>
          <w:rFonts w:cs="Times New Roman"/>
          <w:szCs w:val="24"/>
        </w:rPr>
        <w:t>.</w:t>
      </w:r>
    </w:p>
    <w:p w:rsidR="00213BCF" w:rsidRDefault="00213BCF" w:rsidP="00B15023">
      <w:pPr>
        <w:pStyle w:val="ListeParagraf"/>
        <w:ind w:left="0" w:firstLine="708"/>
        <w:rPr>
          <w:rFonts w:cs="Times New Roman"/>
          <w:szCs w:val="24"/>
        </w:rPr>
      </w:pPr>
    </w:p>
    <w:p w:rsidR="00330B12" w:rsidRDefault="00330B12" w:rsidP="00B15023">
      <w:pPr>
        <w:pStyle w:val="ListeParagraf"/>
        <w:ind w:left="0" w:firstLine="708"/>
        <w:rPr>
          <w:rFonts w:cs="Times New Roman"/>
          <w:szCs w:val="24"/>
        </w:rPr>
      </w:pPr>
    </w:p>
    <w:p w:rsidR="00213BCF" w:rsidRPr="001E61B2" w:rsidRDefault="00213BCF" w:rsidP="00850EB6">
      <w:pPr>
        <w:pStyle w:val="Balk3"/>
      </w:pPr>
      <w:bookmarkStart w:id="111" w:name="_Toc26096084"/>
      <w:r w:rsidRPr="001E61B2">
        <w:t xml:space="preserve">2.3.2. </w:t>
      </w:r>
      <w:r w:rsidR="00B15023" w:rsidRPr="001E61B2">
        <w:t>ER Stresi Nasıl Algılanır?</w:t>
      </w:r>
      <w:bookmarkEnd w:id="111"/>
    </w:p>
    <w:p w:rsidR="00330B12" w:rsidRDefault="00330B12" w:rsidP="00B15023">
      <w:pPr>
        <w:pStyle w:val="ListeParagraf"/>
        <w:ind w:left="0" w:firstLine="708"/>
        <w:rPr>
          <w:rFonts w:cs="Times New Roman"/>
          <w:szCs w:val="24"/>
        </w:rPr>
      </w:pPr>
    </w:p>
    <w:p w:rsidR="00B15023" w:rsidRDefault="00836974" w:rsidP="00E94460">
      <w:pPr>
        <w:pStyle w:val="ListeParagraf"/>
        <w:ind w:left="0" w:firstLine="567"/>
        <w:rPr>
          <w:rFonts w:cs="Times New Roman"/>
          <w:szCs w:val="24"/>
        </w:rPr>
      </w:pPr>
      <w:r>
        <w:rPr>
          <w:rFonts w:cs="Times New Roman"/>
          <w:szCs w:val="24"/>
        </w:rPr>
        <w:t>S</w:t>
      </w:r>
      <w:r w:rsidR="00B15023">
        <w:rPr>
          <w:rFonts w:cs="Times New Roman"/>
          <w:szCs w:val="24"/>
        </w:rPr>
        <w:t xml:space="preserve">tres düzenleyici olan </w:t>
      </w:r>
      <w:r>
        <w:rPr>
          <w:rFonts w:cs="Times New Roman"/>
          <w:szCs w:val="24"/>
        </w:rPr>
        <w:t xml:space="preserve">ER </w:t>
      </w:r>
      <w:r w:rsidR="00B15023" w:rsidRPr="00D078AF">
        <w:rPr>
          <w:rFonts w:cs="Times New Roman"/>
          <w:szCs w:val="24"/>
        </w:rPr>
        <w:t>protein kin</w:t>
      </w:r>
      <w:r w:rsidR="00B15023">
        <w:rPr>
          <w:rFonts w:cs="Times New Roman"/>
          <w:szCs w:val="24"/>
        </w:rPr>
        <w:t>az RNA benzeri ER kinaz (</w:t>
      </w:r>
      <w:r w:rsidR="00B15023" w:rsidRPr="006D57BF">
        <w:rPr>
          <w:rFonts w:cs="Times New Roman"/>
          <w:bCs/>
          <w:szCs w:val="24"/>
        </w:rPr>
        <w:t>ER</w:t>
      </w:r>
      <w:r w:rsidR="00B15023" w:rsidRPr="006D57BF">
        <w:rPr>
          <w:rFonts w:cs="Times New Roman"/>
          <w:szCs w:val="24"/>
        </w:rPr>
        <w:t>-resident protein kinase RNA (PKR)-like </w:t>
      </w:r>
      <w:r w:rsidR="00B15023" w:rsidRPr="006D57BF">
        <w:rPr>
          <w:rFonts w:cs="Times New Roman"/>
          <w:bCs/>
          <w:szCs w:val="24"/>
        </w:rPr>
        <w:t>ER</w:t>
      </w:r>
      <w:r w:rsidR="00B15023" w:rsidRPr="006D57BF">
        <w:rPr>
          <w:rFonts w:cs="Times New Roman"/>
          <w:szCs w:val="24"/>
        </w:rPr>
        <w:t> kinase</w:t>
      </w:r>
      <w:r w:rsidR="00B15023">
        <w:rPr>
          <w:rFonts w:cs="Times New Roman"/>
          <w:szCs w:val="24"/>
        </w:rPr>
        <w:t xml:space="preserve"> / PERK) ve </w:t>
      </w:r>
      <w:r w:rsidR="00B15023" w:rsidRPr="00D078AF">
        <w:rPr>
          <w:rFonts w:cs="Times New Roman"/>
          <w:szCs w:val="24"/>
        </w:rPr>
        <w:t>inositol gerektiren protein–1</w:t>
      </w:r>
      <w:r w:rsidR="00B15023">
        <w:rPr>
          <w:rFonts w:cs="Times New Roman"/>
          <w:szCs w:val="24"/>
        </w:rPr>
        <w:t xml:space="preserve"> </w:t>
      </w:r>
      <w:r w:rsidR="00B15023" w:rsidRPr="00D078AF">
        <w:rPr>
          <w:rFonts w:cs="Times New Roman"/>
          <w:szCs w:val="24"/>
        </w:rPr>
        <w:t>(</w:t>
      </w:r>
      <w:r w:rsidR="00B15023" w:rsidRPr="00950A42">
        <w:rPr>
          <w:rFonts w:cs="Times New Roman"/>
          <w:szCs w:val="24"/>
        </w:rPr>
        <w:t>in</w:t>
      </w:r>
      <w:r w:rsidR="00B15023">
        <w:rPr>
          <w:rFonts w:cs="Times New Roman"/>
          <w:szCs w:val="24"/>
        </w:rPr>
        <w:t xml:space="preserve">ositol requiring enzyme 1 / </w:t>
      </w:r>
      <w:r w:rsidR="00B15023" w:rsidRPr="00D078AF">
        <w:rPr>
          <w:rFonts w:cs="Times New Roman"/>
          <w:szCs w:val="24"/>
        </w:rPr>
        <w:t>IRE1)</w:t>
      </w:r>
      <w:r w:rsidR="00B15023" w:rsidRPr="00366D9C">
        <w:rPr>
          <w:rFonts w:cs="Times New Roman"/>
          <w:szCs w:val="24"/>
        </w:rPr>
        <w:t xml:space="preserve"> ER’de bozulmuş protein katlanması ile ilişkili olarak</w:t>
      </w:r>
      <w:r w:rsidR="00236DCE">
        <w:rPr>
          <w:rFonts w:cs="Times New Roman"/>
          <w:szCs w:val="24"/>
        </w:rPr>
        <w:t>,</w:t>
      </w:r>
      <w:r w:rsidR="00B15023" w:rsidRPr="00366D9C">
        <w:rPr>
          <w:rFonts w:cs="Times New Roman"/>
          <w:szCs w:val="24"/>
        </w:rPr>
        <w:t xml:space="preserve"> oligomerizasyon aktivasyonuna neden olan enzimlerdir. Hem PERK hem de IRE1, </w:t>
      </w:r>
      <w:r>
        <w:rPr>
          <w:rFonts w:cs="Times New Roman"/>
          <w:szCs w:val="24"/>
        </w:rPr>
        <w:t>ER lümeninde bulunan ve</w:t>
      </w:r>
      <w:r w:rsidR="00B15023" w:rsidRPr="00366D9C">
        <w:rPr>
          <w:rFonts w:cs="Times New Roman"/>
          <w:szCs w:val="24"/>
        </w:rPr>
        <w:t xml:space="preserve"> katlanmamış proteinleri algılayan alanlar içermektedir. Bu alanların katlanmamış protein yükünü nasıl algıladığı açıklamak için üç model önerilmiştir. Birincisi, katlanmamış proteinlerin doğrudan IRE1 ve PERK'in luminal alanlarına bağlanması ile açıklanan ‘doğrudan tanıma modeli’</w:t>
      </w:r>
      <w:r w:rsidR="00330B12">
        <w:rPr>
          <w:rFonts w:cs="Times New Roman"/>
          <w:szCs w:val="24"/>
        </w:rPr>
        <w:t xml:space="preserve">dir (Şekil </w:t>
      </w:r>
      <w:r w:rsidR="00B15023">
        <w:rPr>
          <w:rFonts w:cs="Times New Roman"/>
          <w:szCs w:val="24"/>
        </w:rPr>
        <w:t>10</w:t>
      </w:r>
      <w:r w:rsidR="00B15023" w:rsidRPr="00366D9C">
        <w:rPr>
          <w:rFonts w:cs="Times New Roman"/>
          <w:szCs w:val="24"/>
        </w:rPr>
        <w:t>a)</w:t>
      </w:r>
      <w:r w:rsidR="00B15023">
        <w:rPr>
          <w:rFonts w:cs="Times New Roman"/>
          <w:szCs w:val="24"/>
        </w:rPr>
        <w:t xml:space="preserve"> </w:t>
      </w:r>
      <w:r w:rsidR="00B15023">
        <w:rPr>
          <w:rFonts w:cs="Times New Roman"/>
          <w:szCs w:val="24"/>
        </w:rPr>
        <w:fldChar w:fldCharType="begin"/>
      </w:r>
      <w:r w:rsidR="00B15023">
        <w:rPr>
          <w:rFonts w:cs="Times New Roman"/>
          <w:szCs w:val="24"/>
        </w:rPr>
        <w:instrText xml:space="preserve"> ADDIN EN.CITE &lt;EndNote&gt;&lt;Cite&gt;&lt;Author&gt;Hetz&lt;/Author&gt;&lt;Year&gt;2012&lt;/Year&gt;&lt;RecNum&gt;194&lt;/RecNum&gt;&lt;DisplayText&gt;(Hetz, 2012; Ron &amp;amp; Walter, 2007)&lt;/DisplayText&gt;&lt;record&gt;&lt;rec-number&gt;194&lt;/rec-number&gt;&lt;foreign-keys&gt;&lt;key app="EN" db-id="rd9aptzxltr9p8epv5evw50tewzfwz9we20v" timestamp="1567757021"&gt;194&lt;/key&gt;&lt;/foreign-keys&gt;&lt;ref-type name="Journal Article"&gt;17&lt;/ref-type&gt;&lt;contributors&gt;&lt;authors&gt;&lt;author&gt;Hetz, Claudio&lt;/author&gt;&lt;/authors&gt;&lt;/contributors&gt;&lt;titles&gt;&lt;title&gt;The unfolded protein response: controlling cell fate decisions under ER stress and beyond&lt;/title&gt;&lt;secondary-title&gt;Nature reviews Molecular cell biology&lt;/secondary-title&gt;&lt;/titles&gt;&lt;periodical&gt;&lt;full-title&gt;Nature reviews Molecular cell biology&lt;/full-title&gt;&lt;/periodical&gt;&lt;pages&gt;89&lt;/pages&gt;&lt;volume&gt;13&lt;/volume&gt;&lt;number&gt;2&lt;/number&gt;&lt;dates&gt;&lt;year&gt;2012&lt;/year&gt;&lt;/dates&gt;&lt;isbn&gt;1471-0080&lt;/isbn&gt;&lt;urls&gt;&lt;/urls&gt;&lt;/record&gt;&lt;/Cite&gt;&lt;Cite&gt;&lt;Author&gt;Ron&lt;/Author&gt;&lt;Year&gt;2007&lt;/Year&gt;&lt;RecNum&gt;189&lt;/RecNum&gt;&lt;record&gt;&lt;rec-number&gt;189&lt;/rec-number&gt;&lt;foreign-keys&gt;&lt;key app="EN" db-id="rd9aptzxltr9p8epv5evw50tewzfwz9we20v" timestamp="1567753674"&gt;189&lt;/key&gt;&lt;/foreign-keys&gt;&lt;ref-type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lt;/pages&gt;&lt;volume&gt;8&lt;/volume&gt;&lt;number&gt;7&lt;/number&gt;&lt;dates&gt;&lt;year&gt;2007&lt;/year&gt;&lt;/dates&gt;&lt;isbn&gt;1471-0080&lt;/isbn&gt;&lt;urls&gt;&lt;/urls&gt;&lt;/record&gt;&lt;/Cite&gt;&lt;/EndNote&gt;</w:instrText>
      </w:r>
      <w:r w:rsidR="00B15023">
        <w:rPr>
          <w:rFonts w:cs="Times New Roman"/>
          <w:szCs w:val="24"/>
        </w:rPr>
        <w:fldChar w:fldCharType="separate"/>
      </w:r>
      <w:r w:rsidR="00B15023">
        <w:rPr>
          <w:rFonts w:cs="Times New Roman"/>
          <w:noProof/>
          <w:szCs w:val="24"/>
        </w:rPr>
        <w:t>(</w:t>
      </w:r>
      <w:r w:rsidR="007E2555">
        <w:rPr>
          <w:rFonts w:cs="Times New Roman"/>
          <w:noProof/>
          <w:szCs w:val="24"/>
        </w:rPr>
        <w:t xml:space="preserve">Ron ve Walter, 2007; </w:t>
      </w:r>
      <w:r w:rsidR="00B15023">
        <w:rPr>
          <w:rFonts w:cs="Times New Roman"/>
          <w:noProof/>
          <w:szCs w:val="24"/>
        </w:rPr>
        <w:t>Hetz, 2012)</w:t>
      </w:r>
      <w:r w:rsidR="00B15023">
        <w:rPr>
          <w:rFonts w:cs="Times New Roman"/>
          <w:szCs w:val="24"/>
        </w:rPr>
        <w:fldChar w:fldCharType="end"/>
      </w:r>
      <w:r w:rsidR="00B15023" w:rsidRPr="00366D9C">
        <w:rPr>
          <w:rFonts w:cs="Times New Roman"/>
          <w:szCs w:val="24"/>
        </w:rPr>
        <w:t xml:space="preserve">. İkinci </w:t>
      </w:r>
      <w:r w:rsidR="00B15023" w:rsidRPr="00366D9C">
        <w:rPr>
          <w:rFonts w:cs="Times New Roman"/>
          <w:szCs w:val="24"/>
        </w:rPr>
        <w:lastRenderedPageBreak/>
        <w:t>olarak ise, ER’de bol miktarda bulunan B</w:t>
      </w:r>
      <w:r w:rsidR="00B15023">
        <w:rPr>
          <w:rFonts w:cs="Times New Roman"/>
          <w:szCs w:val="24"/>
        </w:rPr>
        <w:t>I</w:t>
      </w:r>
      <w:r w:rsidR="00B15023" w:rsidRPr="00366D9C">
        <w:rPr>
          <w:rFonts w:cs="Times New Roman"/>
          <w:szCs w:val="24"/>
        </w:rPr>
        <w:t>P şaperonuna bağlanması ile PERK ve IRE1’in inaktif duruma getirildiğini gösteren ‘dol</w:t>
      </w:r>
      <w:r w:rsidR="00330B12">
        <w:rPr>
          <w:rFonts w:cs="Times New Roman"/>
          <w:szCs w:val="24"/>
        </w:rPr>
        <w:t xml:space="preserve">aylı tanıma modeli’dir (Şekil </w:t>
      </w:r>
      <w:r w:rsidR="00B15023">
        <w:rPr>
          <w:rFonts w:cs="Times New Roman"/>
          <w:szCs w:val="24"/>
        </w:rPr>
        <w:t>10</w:t>
      </w:r>
      <w:r w:rsidR="00B15023" w:rsidRPr="00366D9C">
        <w:rPr>
          <w:rFonts w:cs="Times New Roman"/>
          <w:szCs w:val="24"/>
        </w:rPr>
        <w:t>b)</w:t>
      </w:r>
      <w:r w:rsidR="00B15023">
        <w:rPr>
          <w:rFonts w:cs="Times New Roman"/>
          <w:szCs w:val="24"/>
        </w:rPr>
        <w:t xml:space="preserve"> </w:t>
      </w:r>
      <w:r w:rsidR="00B15023">
        <w:rPr>
          <w:rFonts w:cs="Times New Roman"/>
          <w:szCs w:val="24"/>
        </w:rPr>
        <w:fldChar w:fldCharType="begin"/>
      </w:r>
      <w:r w:rsidR="00B15023">
        <w:rPr>
          <w:rFonts w:cs="Times New Roman"/>
          <w:szCs w:val="24"/>
        </w:rPr>
        <w:instrText xml:space="preserve"> ADDIN EN.CITE &lt;EndNote&gt;&lt;Cite&gt;&lt;Author&gt;Zhang&lt;/Author&gt;&lt;Year&gt;2012&lt;/Year&gt;&lt;RecNum&gt;195&lt;/RecNum&gt;&lt;DisplayText&gt;(Lingrui Zhang &amp;amp; Wang, 2012)&lt;/DisplayText&gt;&lt;record&gt;&lt;rec-number&gt;195&lt;/rec-number&gt;&lt;foreign-keys&gt;&lt;key app="EN" db-id="rd9aptzxltr9p8epv5evw50tewzfwz9we20v" timestamp="1567757147"&gt;195&lt;/key&gt;&lt;/foreign-keys&gt;&lt;ref-type name="Journal Article"&gt;17&lt;/ref-type&gt;&lt;contributors&gt;&lt;authors&gt;&lt;author&gt;Zhang, Lingrui&lt;/author&gt;&lt;author&gt;Wang, Aiming&lt;/author&gt;&lt;/authors&gt;&lt;/contributors&gt;&lt;titles&gt;&lt;title&gt;Virus-induced ER stress and the unfolded protein response&lt;/title&gt;&lt;secondary-title&gt;Frontiers in plant science&lt;/secondary-title&gt;&lt;/titles&gt;&lt;periodical&gt;&lt;full-title&gt;Frontiers in plant science&lt;/full-title&gt;&lt;/periodical&gt;&lt;pages&gt;293&lt;/pages&gt;&lt;volume&gt;3&lt;/volume&gt;&lt;dates&gt;&lt;year&gt;2012&lt;/year&gt;&lt;/dates&gt;&lt;isbn&gt;1664-462X&lt;/isbn&gt;&lt;urls&gt;&lt;/urls&gt;&lt;/record&gt;&lt;/Cite&gt;&lt;/EndNote&gt;</w:instrText>
      </w:r>
      <w:r w:rsidR="00B15023">
        <w:rPr>
          <w:rFonts w:cs="Times New Roman"/>
          <w:szCs w:val="24"/>
        </w:rPr>
        <w:fldChar w:fldCharType="separate"/>
      </w:r>
      <w:r w:rsidR="00B15023">
        <w:rPr>
          <w:rFonts w:cs="Times New Roman"/>
          <w:noProof/>
          <w:szCs w:val="24"/>
        </w:rPr>
        <w:t>(Zhang ve Wang, 2012)</w:t>
      </w:r>
      <w:r w:rsidR="00B15023">
        <w:rPr>
          <w:rFonts w:cs="Times New Roman"/>
          <w:szCs w:val="24"/>
        </w:rPr>
        <w:fldChar w:fldCharType="end"/>
      </w:r>
      <w:r w:rsidR="00B15023" w:rsidRPr="00366D9C">
        <w:rPr>
          <w:rFonts w:cs="Times New Roman"/>
          <w:szCs w:val="24"/>
        </w:rPr>
        <w:t xml:space="preserve">. </w:t>
      </w:r>
      <w:r>
        <w:rPr>
          <w:rFonts w:cs="Times New Roman"/>
          <w:szCs w:val="24"/>
        </w:rPr>
        <w:t xml:space="preserve">Bu </w:t>
      </w:r>
      <w:r w:rsidR="00B15023" w:rsidRPr="00366D9C">
        <w:rPr>
          <w:rFonts w:cs="Times New Roman"/>
          <w:szCs w:val="24"/>
        </w:rPr>
        <w:t>B</w:t>
      </w:r>
      <w:r w:rsidR="00B15023">
        <w:rPr>
          <w:rFonts w:cs="Times New Roman"/>
          <w:szCs w:val="24"/>
        </w:rPr>
        <w:t>IP'ı</w:t>
      </w:r>
      <w:r w:rsidR="00B15023" w:rsidRPr="00366D9C">
        <w:rPr>
          <w:rFonts w:cs="Times New Roman"/>
          <w:szCs w:val="24"/>
        </w:rPr>
        <w:t>n IRE1 ve PERK'nin lümenal bölgelerine bağlanmasıyla aktivasyonun baskılandığı durumdur. Son olarak ise, hem B</w:t>
      </w:r>
      <w:r w:rsidR="00B15023">
        <w:rPr>
          <w:rFonts w:cs="Times New Roman"/>
          <w:szCs w:val="24"/>
        </w:rPr>
        <w:t>I</w:t>
      </w:r>
      <w:r w:rsidR="00B15023" w:rsidRPr="00366D9C">
        <w:rPr>
          <w:rFonts w:cs="Times New Roman"/>
          <w:szCs w:val="24"/>
        </w:rPr>
        <w:t>P ayrışmasının hem de peptid bağlanmasının sensör aktivasyonuna neden olduğunu öneren ‘</w:t>
      </w:r>
      <w:r w:rsidR="00330B12">
        <w:rPr>
          <w:rFonts w:cs="Times New Roman"/>
          <w:szCs w:val="24"/>
        </w:rPr>
        <w:t xml:space="preserve">melez tanıma modeli’dir (Şekil </w:t>
      </w:r>
      <w:r w:rsidR="00B15023">
        <w:rPr>
          <w:rFonts w:cs="Times New Roman"/>
          <w:szCs w:val="24"/>
        </w:rPr>
        <w:t>10c</w:t>
      </w:r>
      <w:r w:rsidR="00B15023" w:rsidRPr="00366D9C">
        <w:rPr>
          <w:rFonts w:cs="Times New Roman"/>
          <w:szCs w:val="24"/>
        </w:rPr>
        <w:t>)</w:t>
      </w:r>
      <w:r w:rsidR="00B15023">
        <w:rPr>
          <w:rFonts w:cs="Times New Roman"/>
          <w:szCs w:val="24"/>
        </w:rPr>
        <w:t xml:space="preserve"> </w:t>
      </w:r>
      <w:r w:rsidR="00B15023">
        <w:rPr>
          <w:rFonts w:cs="Times New Roman"/>
          <w:szCs w:val="24"/>
        </w:rPr>
        <w:fldChar w:fldCharType="begin"/>
      </w:r>
      <w:r w:rsidR="00B15023">
        <w:rPr>
          <w:rFonts w:cs="Times New Roman"/>
          <w:szCs w:val="24"/>
        </w:rPr>
        <w:instrText xml:space="preserve"> ADDIN EN.CITE &lt;EndNote&gt;&lt;Cite&gt;&lt;Author&gt;Ron&lt;/Author&gt;&lt;Year&gt;2007&lt;/Year&gt;&lt;RecNum&gt;189&lt;/RecNum&gt;&lt;DisplayText&gt;(Ron &amp;amp; Walter, 2007)&lt;/DisplayText&gt;&lt;record&gt;&lt;rec-number&gt;189&lt;/rec-number&gt;&lt;foreign-keys&gt;&lt;key app="EN" db-id="rd9aptzxltr9p8epv5evw50tewzfwz9we20v" timestamp="1567753674"&gt;189&lt;/key&gt;&lt;/foreign-keys&gt;&lt;ref-type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lt;/pages&gt;&lt;volume&gt;8&lt;/volume&gt;&lt;number&gt;7&lt;/number&gt;&lt;dates&gt;&lt;year&gt;2007&lt;/year&gt;&lt;/dates&gt;&lt;isbn&gt;1471-0080&lt;/isbn&gt;&lt;urls&gt;&lt;/urls&gt;&lt;/record&gt;&lt;/Cite&gt;&lt;/EndNote&gt;</w:instrText>
      </w:r>
      <w:r w:rsidR="00B15023">
        <w:rPr>
          <w:rFonts w:cs="Times New Roman"/>
          <w:szCs w:val="24"/>
        </w:rPr>
        <w:fldChar w:fldCharType="separate"/>
      </w:r>
      <w:r w:rsidR="00B15023">
        <w:rPr>
          <w:rFonts w:cs="Times New Roman"/>
          <w:noProof/>
          <w:szCs w:val="24"/>
        </w:rPr>
        <w:t>(Ron ve Walter, 2007)</w:t>
      </w:r>
      <w:r w:rsidR="00B15023">
        <w:rPr>
          <w:rFonts w:cs="Times New Roman"/>
          <w:szCs w:val="24"/>
        </w:rPr>
        <w:fldChar w:fldCharType="end"/>
      </w:r>
      <w:r w:rsidR="00B15023">
        <w:rPr>
          <w:rFonts w:cs="Times New Roman"/>
          <w:szCs w:val="24"/>
        </w:rPr>
        <w:t>.</w:t>
      </w:r>
    </w:p>
    <w:p w:rsidR="005F1F28" w:rsidRDefault="005F1F28" w:rsidP="00B15023">
      <w:pPr>
        <w:pStyle w:val="ListeParagraf"/>
        <w:ind w:left="0" w:firstLine="708"/>
        <w:rPr>
          <w:rFonts w:cs="Times New Roman"/>
          <w:szCs w:val="24"/>
        </w:rPr>
      </w:pPr>
    </w:p>
    <w:p w:rsidR="00213BCF" w:rsidRDefault="00BA36E8" w:rsidP="00D72592">
      <w:pPr>
        <w:jc w:val="center"/>
        <w:rPr>
          <w:rFonts w:cs="Times New Roman"/>
          <w:szCs w:val="24"/>
        </w:rPr>
      </w:pPr>
      <w:r>
        <w:rPr>
          <w:rFonts w:cs="Times New Roman"/>
          <w:noProof/>
          <w:szCs w:val="24"/>
          <w:lang w:eastAsia="tr-TR"/>
        </w:rPr>
        <w:drawing>
          <wp:inline distT="0" distB="0" distL="0" distR="0" wp14:anchorId="16028AE4" wp14:editId="7A9701E0">
            <wp:extent cx="4754880" cy="3405224"/>
            <wp:effectExtent l="0" t="0" r="7620" b="5080"/>
            <wp:docPr id="26" name="Resim 26" descr="C:\Users\Compaq\Desktop\Giriş şekiller 23.11\Son\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Desktop\Giriş şekiller 23.11\Son\1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356" cy="3404849"/>
                    </a:xfrm>
                    <a:prstGeom prst="rect">
                      <a:avLst/>
                    </a:prstGeom>
                    <a:noFill/>
                    <a:ln>
                      <a:noFill/>
                    </a:ln>
                  </pic:spPr>
                </pic:pic>
              </a:graphicData>
            </a:graphic>
          </wp:inline>
        </w:drawing>
      </w:r>
    </w:p>
    <w:p w:rsidR="00963807" w:rsidRDefault="00963807" w:rsidP="00D72592">
      <w:pPr>
        <w:jc w:val="center"/>
        <w:rPr>
          <w:rFonts w:cs="Times New Roman"/>
          <w:szCs w:val="24"/>
        </w:rPr>
      </w:pPr>
    </w:p>
    <w:p w:rsidR="00213BCF" w:rsidRPr="00213BCF" w:rsidRDefault="00330B12" w:rsidP="0030583B">
      <w:pPr>
        <w:jc w:val="center"/>
        <w:rPr>
          <w:rFonts w:cs="Times New Roman"/>
          <w:szCs w:val="24"/>
        </w:rPr>
      </w:pPr>
      <w:bookmarkStart w:id="112" w:name="_Toc26096267"/>
      <w:r w:rsidRPr="001E61B2">
        <w:rPr>
          <w:rStyle w:val="AltyazChar"/>
        </w:rPr>
        <w:t>Şekil 10.</w:t>
      </w:r>
      <w:r w:rsidR="00213BCF" w:rsidRPr="001E61B2">
        <w:rPr>
          <w:rStyle w:val="AltyazChar"/>
        </w:rPr>
        <w:t xml:space="preserve"> </w:t>
      </w:r>
      <w:r w:rsidR="00213BCF" w:rsidRPr="007E2555">
        <w:rPr>
          <w:rStyle w:val="AltyazChar"/>
          <w:b w:val="0"/>
        </w:rPr>
        <w:t>Er stres</w:t>
      </w:r>
      <w:r w:rsidR="00782CCF">
        <w:rPr>
          <w:rStyle w:val="AltyazChar"/>
          <w:b w:val="0"/>
        </w:rPr>
        <w:t>ini</w:t>
      </w:r>
      <w:r w:rsidR="00213BCF" w:rsidRPr="007E2555">
        <w:rPr>
          <w:rStyle w:val="AltyazChar"/>
          <w:b w:val="0"/>
        </w:rPr>
        <w:t xml:space="preserve"> algılanma yolları</w:t>
      </w:r>
      <w:bookmarkEnd w:id="112"/>
      <w:r w:rsidR="00213BCF" w:rsidRPr="00213BCF">
        <w:rPr>
          <w:rFonts w:cs="Times New Roman"/>
          <w:szCs w:val="24"/>
        </w:rPr>
        <w:t xml:space="preserve"> (Ron ve Walter, 2007).</w:t>
      </w:r>
    </w:p>
    <w:p w:rsidR="00726AA5" w:rsidRDefault="00726AA5" w:rsidP="005F1F28">
      <w:pPr>
        <w:spacing w:after="160"/>
        <w:jc w:val="left"/>
        <w:rPr>
          <w:rFonts w:cs="Times New Roman"/>
          <w:b/>
          <w:szCs w:val="24"/>
        </w:rPr>
      </w:pPr>
    </w:p>
    <w:p w:rsidR="005F1F28" w:rsidRPr="001E61B2" w:rsidRDefault="005F1F28" w:rsidP="00850EB6">
      <w:pPr>
        <w:pStyle w:val="Balk3"/>
      </w:pPr>
      <w:bookmarkStart w:id="113" w:name="_Toc26096085"/>
      <w:r w:rsidRPr="001E61B2">
        <w:t>2.3.3. Katlanmamış Protein Yanıtı (UPR)</w:t>
      </w:r>
      <w:bookmarkEnd w:id="113"/>
    </w:p>
    <w:p w:rsidR="00330B12" w:rsidRDefault="00330B12" w:rsidP="005F1F28">
      <w:pPr>
        <w:pStyle w:val="ListeParagraf"/>
        <w:ind w:left="0" w:firstLine="708"/>
        <w:rPr>
          <w:rFonts w:cs="Times New Roman"/>
          <w:szCs w:val="24"/>
        </w:rPr>
      </w:pPr>
    </w:p>
    <w:p w:rsidR="005F1F28" w:rsidRPr="008036B3" w:rsidRDefault="005F1F28" w:rsidP="00E94460">
      <w:pPr>
        <w:pStyle w:val="ListeParagraf"/>
        <w:ind w:left="0" w:firstLine="567"/>
        <w:rPr>
          <w:rFonts w:cs="Times New Roman"/>
        </w:rPr>
      </w:pPr>
      <w:r w:rsidRPr="00F5718D">
        <w:rPr>
          <w:rFonts w:cs="Times New Roman"/>
          <w:szCs w:val="24"/>
        </w:rPr>
        <w:t>ER</w:t>
      </w:r>
      <w:r>
        <w:rPr>
          <w:rFonts w:cs="Times New Roman"/>
          <w:szCs w:val="24"/>
        </w:rPr>
        <w:t>,</w:t>
      </w:r>
      <w:r w:rsidRPr="00F5718D">
        <w:rPr>
          <w:rFonts w:cs="Times New Roman"/>
          <w:szCs w:val="24"/>
        </w:rPr>
        <w:t xml:space="preserve"> bir kal</w:t>
      </w:r>
      <w:r w:rsidR="00836974">
        <w:rPr>
          <w:rFonts w:cs="Times New Roman"/>
          <w:szCs w:val="24"/>
        </w:rPr>
        <w:t>ite kontrol sistemi ile</w:t>
      </w:r>
      <w:r w:rsidRPr="00F5718D">
        <w:rPr>
          <w:rFonts w:cs="Times New Roman"/>
          <w:szCs w:val="24"/>
        </w:rPr>
        <w:t xml:space="preserve"> yüksek oranda yeni oluşan proteinlerin katlanma ve birleştirilme sırasında meydana gelen </w:t>
      </w:r>
      <w:r>
        <w:rPr>
          <w:rFonts w:cs="Times New Roman"/>
          <w:szCs w:val="24"/>
        </w:rPr>
        <w:t>sorun</w:t>
      </w:r>
      <w:r w:rsidRPr="00F5718D">
        <w:rPr>
          <w:rFonts w:cs="Times New Roman"/>
          <w:szCs w:val="24"/>
        </w:rPr>
        <w:t>lar</w:t>
      </w:r>
      <w:r w:rsidR="00553DD7">
        <w:rPr>
          <w:rFonts w:cs="Times New Roman"/>
          <w:szCs w:val="24"/>
        </w:rPr>
        <w:t>ın</w:t>
      </w:r>
      <w:r w:rsidRPr="00F5718D">
        <w:rPr>
          <w:rFonts w:cs="Times New Roman"/>
          <w:szCs w:val="24"/>
        </w:rPr>
        <w:t>a karşı uyum sağlamaya çalışır. Proteinler, mutasyonlar, şaperon-protein etkileşimini teşvik etmek için yetersiz hücresel enerji ve şaperon kapasitesi, ER’de Ca</w:t>
      </w:r>
      <w:r w:rsidRPr="003E79AF">
        <w:rPr>
          <w:rFonts w:cs="Times New Roman"/>
          <w:szCs w:val="24"/>
          <w:vertAlign w:val="superscript"/>
        </w:rPr>
        <w:t>+2</w:t>
      </w:r>
      <w:r w:rsidRPr="00F5718D">
        <w:rPr>
          <w:rFonts w:cs="Times New Roman"/>
          <w:szCs w:val="24"/>
        </w:rPr>
        <w:t xml:space="preserve">'nin tükenmesi ve ER redoks durumunun bozulması </w:t>
      </w:r>
      <w:r>
        <w:rPr>
          <w:rFonts w:cs="Times New Roman"/>
          <w:szCs w:val="24"/>
        </w:rPr>
        <w:t xml:space="preserve">gibi </w:t>
      </w:r>
      <w:r w:rsidRPr="00F5718D">
        <w:rPr>
          <w:rFonts w:cs="Times New Roman"/>
          <w:szCs w:val="24"/>
        </w:rPr>
        <w:t>çeşitli faktörlerden dolayı yanlış katlanabilirler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&lt;EndNote&gt;&lt;Cite&gt;&lt;Author&gt;Hartley&lt;/Author&gt;&lt;Year&gt;2009&lt;/Year&gt;&lt;RecNum&gt;172&lt;/RecNum&gt;&lt;DisplayText&gt;(Hartley, 2009)&lt;/DisplayText&gt;&lt;record&gt;&lt;rec-number&gt;172&lt;/rec-number&gt;&lt;foreign-keys&gt;&lt;key app="EN" db-id="rd9aptzxltr9p8epv5evw50tewzfwz9we20v" timestamp="1567684494"&gt;172&lt;/key&gt;&lt;/foreign-keys&gt;&lt;ref-type name="Thesis"&gt;32&lt;/ref-type&gt;&lt;contributors&gt;&lt;authors&gt;&lt;author&gt;Hartley, Taila&lt;/author&gt;&lt;/authors&gt;&lt;/contributors&gt;&lt;titles&gt;&lt;title&gt;Endoplasmic Reticulum Stress in Pancreatic Beta-cells&lt;/title&gt;&lt;/titles&gt;&lt;dates&gt;&lt;year&gt;2009&lt;/year&gt;&lt;/dates&gt;&lt;urls&gt;&lt;/urls&gt;&lt;/record&gt;&lt;/Cite&gt;&lt;/EndNote&gt;</w:instrText>
      </w:r>
      <w:r>
        <w:rPr>
          <w:rFonts w:cs="Times New Roman"/>
          <w:szCs w:val="24"/>
        </w:rPr>
        <w:fldChar w:fldCharType="separate"/>
      </w:r>
      <w:r>
        <w:rPr>
          <w:rFonts w:cs="Times New Roman"/>
          <w:noProof/>
          <w:szCs w:val="24"/>
        </w:rPr>
        <w:t>(Hartley, 2009)</w:t>
      </w:r>
      <w:r>
        <w:rPr>
          <w:rFonts w:cs="Times New Roman"/>
          <w:szCs w:val="24"/>
        </w:rPr>
        <w:fldChar w:fldCharType="end"/>
      </w:r>
      <w:r>
        <w:rPr>
          <w:rFonts w:cs="Times New Roman"/>
          <w:szCs w:val="24"/>
        </w:rPr>
        <w:t xml:space="preserve">. Yanlış katlanan veya katlanmayan proteinlerden kaynaklanan </w:t>
      </w:r>
      <w:r w:rsidRPr="008B198B">
        <w:rPr>
          <w:rFonts w:cs="Times New Roman"/>
          <w:szCs w:val="24"/>
        </w:rPr>
        <w:t xml:space="preserve">ER stresiyle başa çıkabilmek için hücreler, hasar seviyesine bağlı olarak </w:t>
      </w:r>
      <w:bookmarkStart w:id="114" w:name="_GoBack"/>
      <w:r w:rsidRPr="008B198B">
        <w:rPr>
          <w:rFonts w:cs="Times New Roman"/>
          <w:szCs w:val="24"/>
        </w:rPr>
        <w:t>homeo</w:t>
      </w:r>
      <w:bookmarkEnd w:id="114"/>
      <w:r w:rsidRPr="008B198B">
        <w:rPr>
          <w:rFonts w:cs="Times New Roman"/>
          <w:szCs w:val="24"/>
        </w:rPr>
        <w:t>stazın iyileşmesini düzenleyen veya apoptozu tetikleyen dinamik bir sinyalleşme ağı olan katlanmamış protein</w:t>
      </w:r>
      <w:r>
        <w:rPr>
          <w:rFonts w:cs="Times New Roman"/>
          <w:szCs w:val="24"/>
        </w:rPr>
        <w:t xml:space="preserve"> yanıtını</w:t>
      </w:r>
      <w:r w:rsidR="00236DCE">
        <w:rPr>
          <w:rFonts w:cs="Times New Roman"/>
          <w:szCs w:val="24"/>
        </w:rPr>
        <w:t xml:space="preserve"> (UPR)</w:t>
      </w:r>
      <w:r>
        <w:rPr>
          <w:rFonts w:cs="Times New Roman"/>
          <w:szCs w:val="24"/>
        </w:rPr>
        <w:t xml:space="preserve"> </w:t>
      </w:r>
      <w:r w:rsidRPr="008B198B">
        <w:rPr>
          <w:rFonts w:cs="Times New Roman"/>
          <w:szCs w:val="24"/>
        </w:rPr>
        <w:t>aktive eder</w:t>
      </w:r>
      <w:r>
        <w:rPr>
          <w:rFonts w:cs="Times New Roman"/>
          <w:szCs w:val="24"/>
        </w:rPr>
        <w:t xml:space="preserve">ler </w:t>
      </w:r>
      <w:r>
        <w:rPr>
          <w:rFonts w:cs="Times New Roman"/>
          <w:szCs w:val="24"/>
        </w:rPr>
        <w:fldChar w:fldCharType="begin"/>
      </w:r>
      <w:r>
        <w:rPr>
          <w:rFonts w:cs="Times New Roman"/>
          <w:szCs w:val="24"/>
        </w:rPr>
        <w:instrText xml:space="preserve"> ADDIN EN.CITE &lt;EndNote&gt;&lt;Cite&gt;&lt;Author&gt;Hetz&lt;/Author&gt;&lt;Year&gt;2015&lt;/Year&gt;&lt;RecNum&gt;196&lt;/RecNum&gt;&lt;DisplayText&gt;(Hetz, Chevet, &amp;amp; Oakes, 2015)&lt;/DisplayText&gt;&lt;record&gt;&lt;rec-number&gt;196&lt;/rec-number&gt;&lt;foreign-keys&gt;&lt;key app="EN" db-id="rd9aptzxltr9p8epv5evw50tewzfwz9we20v" timestamp="1567759278"&gt;196&lt;/key&gt;&lt;/foreign-keys&gt;&lt;ref-type name="Journal Article"&gt;17&lt;/ref-type&gt;&lt;contributors&gt;&lt;authors&gt;&lt;author&gt;Hetz, Claudio&lt;/author&gt;&lt;author&gt;Chevet, Eric&lt;/author&gt;&lt;author&gt;Oakes, Scott A&lt;/author&gt;&lt;/authors&gt;&lt;/contributors&gt;&lt;titles&gt;&lt;title&gt;Proteostasis control by the unfolded protein response&lt;/title&gt;&lt;secondary-title&gt;Nature cell biology&lt;/secondary-title&gt;&lt;/titles&gt;&lt;periodical&gt;&lt;full-title&gt;Nature cell biology&lt;/full-title&gt;&lt;/periodical&gt;&lt;pages&gt;829&lt;/pages&gt;&lt;volume&gt;17&lt;/volume&gt;&lt;number&gt;7&lt;/number&gt;&lt;dates&gt;&lt;year&gt;2015&lt;/year&gt;&lt;/dates&gt;&lt;isbn&gt;1476-4679&lt;/isbn&gt;&lt;urls&gt;&lt;/urls&gt;&lt;/record&gt;&lt;/Cite&gt;&lt;/EndNote&gt;</w:instrText>
      </w:r>
      <w:r>
        <w:rPr>
          <w:rFonts w:cs="Times New Roman"/>
          <w:szCs w:val="24"/>
        </w:rPr>
        <w:fldChar w:fldCharType="separate"/>
      </w:r>
      <w:r>
        <w:rPr>
          <w:rFonts w:cs="Times New Roman"/>
          <w:noProof/>
          <w:szCs w:val="24"/>
        </w:rPr>
        <w:t>(Hetz ve ark, 2015)</w:t>
      </w:r>
      <w:r>
        <w:rPr>
          <w:rFonts w:cs="Times New Roman"/>
          <w:szCs w:val="24"/>
        </w:rPr>
        <w:fldChar w:fldCharType="end"/>
      </w:r>
      <w:r w:rsidRPr="008B198B">
        <w:rPr>
          <w:rFonts w:cs="Times New Roman"/>
          <w:szCs w:val="24"/>
        </w:rPr>
        <w:t>.</w:t>
      </w:r>
      <w:r>
        <w:rPr>
          <w:rFonts w:cs="Times New Roman"/>
          <w:szCs w:val="24"/>
        </w:rPr>
        <w:t xml:space="preserve"> </w:t>
      </w:r>
      <w:r w:rsidRPr="008A1FCD">
        <w:rPr>
          <w:rFonts w:cs="Times New Roman"/>
        </w:rPr>
        <w:t>Amacı</w:t>
      </w:r>
      <w:r>
        <w:rPr>
          <w:rFonts w:cs="Times New Roman"/>
        </w:rPr>
        <w:t xml:space="preserve"> </w:t>
      </w:r>
      <w:r w:rsidRPr="008A1FCD">
        <w:rPr>
          <w:rFonts w:cs="Times New Roman"/>
        </w:rPr>
        <w:t xml:space="preserve">ER </w:t>
      </w:r>
      <w:r w:rsidRPr="008A1FCD">
        <w:rPr>
          <w:rFonts w:cs="Times New Roman"/>
        </w:rPr>
        <w:lastRenderedPageBreak/>
        <w:t xml:space="preserve">stresini hafifletmek ve ER </w:t>
      </w:r>
      <w:r>
        <w:rPr>
          <w:rFonts w:cs="Times New Roman"/>
        </w:rPr>
        <w:t xml:space="preserve">homeostazını geri kazandırmak olan UPR, bu fonksiyonunu </w:t>
      </w:r>
      <w:r w:rsidRPr="008A1FCD">
        <w:rPr>
          <w:rFonts w:cs="Times New Roman"/>
        </w:rPr>
        <w:t>işlevsel olarak dört farklı etki ile sonuçlanan</w:t>
      </w:r>
      <w:r w:rsidR="00836974">
        <w:rPr>
          <w:rFonts w:cs="Times New Roman"/>
        </w:rPr>
        <w:t>,</w:t>
      </w:r>
      <w:r w:rsidRPr="008A1FCD">
        <w:rPr>
          <w:rFonts w:cs="Times New Roman"/>
        </w:rPr>
        <w:t xml:space="preserve"> koordine</w:t>
      </w:r>
      <w:r>
        <w:rPr>
          <w:rFonts w:cs="Times New Roman"/>
        </w:rPr>
        <w:t xml:space="preserve">li bir yanıtın uyarılması ile gerçekleştirir. Bunlar, </w:t>
      </w:r>
      <w:r w:rsidRPr="008A1FCD">
        <w:rPr>
          <w:rFonts w:cs="Times New Roman"/>
        </w:rPr>
        <w:t>ER katlama yükünü</w:t>
      </w:r>
      <w:r>
        <w:rPr>
          <w:rFonts w:cs="Times New Roman"/>
        </w:rPr>
        <w:t xml:space="preserve">n azaltılması için translasyonda geçici bir azalma, </w:t>
      </w:r>
      <w:r w:rsidRPr="008A1FCD">
        <w:rPr>
          <w:rFonts w:cs="Times New Roman"/>
        </w:rPr>
        <w:t>ER'nin katlama kapasitesini arttırmak için ER şaperonl</w:t>
      </w:r>
      <w:r>
        <w:rPr>
          <w:rFonts w:cs="Times New Roman"/>
        </w:rPr>
        <w:t xml:space="preserve">arının miktarında bir artış, geri dönüşümsüz olarak yanlış katlanmış proteinlerin yıkımlanmalarını artırmak için ERAD ile ilişkili genlerin translasyonun da bir artıştır. Son olarak, eğer stres kronik ve hücrenin iyileşmesi çok zor ise, UPR apoptozu uyarır </w:t>
      </w:r>
      <w:r w:rsidRPr="00B935AA">
        <w:rPr>
          <w:rFonts w:cs="Times New Roman"/>
        </w:rPr>
        <w:fldChar w:fldCharType="begin"/>
      </w:r>
      <w:r w:rsidRPr="00B935AA">
        <w:rPr>
          <w:rFonts w:cs="Times New Roman"/>
        </w:rPr>
        <w:instrText xml:space="preserve"> ADDIN EN.CITE &lt;EndNote&gt;&lt;Cite&gt;&lt;Author&gt;Hartley&lt;/Author&gt;&lt;Year&gt;2009&lt;/Year&gt;&lt;RecNum&gt;172&lt;/RecNum&gt;&lt;DisplayText&gt;(Hartley, 2009)&lt;/DisplayText&gt;&lt;record&gt;&lt;rec-number&gt;172&lt;/rec-number&gt;&lt;foreign-keys&gt;&lt;key app="EN" db-id="rd9aptzxltr9p8epv5evw50tewzfwz9we20v" timestamp="1567684494"&gt;172&lt;/key&gt;&lt;/foreign-keys&gt;&lt;ref-type name="Thesis"&gt;32&lt;/ref-type&gt;&lt;contributors&gt;&lt;authors&gt;&lt;author&gt;Hartley, Taila&lt;/author&gt;&lt;/authors&gt;&lt;/contributors&gt;&lt;titles&gt;&lt;title&gt;Endoplasmic Reticulum Stress in Pancreatic Beta-cells&lt;/title&gt;&lt;/titles&gt;&lt;dates&gt;&lt;year&gt;2009&lt;/year&gt;&lt;/dates&gt;&lt;urls&gt;&lt;/urls&gt;&lt;/record&gt;&lt;/Cite&gt;&lt;/EndNote&gt;</w:instrText>
      </w:r>
      <w:r w:rsidRPr="00B935AA">
        <w:rPr>
          <w:rFonts w:cs="Times New Roman"/>
        </w:rPr>
        <w:fldChar w:fldCharType="separate"/>
      </w:r>
      <w:r w:rsidRPr="00B935AA">
        <w:rPr>
          <w:rFonts w:cs="Times New Roman"/>
          <w:noProof/>
        </w:rPr>
        <w:t>(Hartley, 2009</w:t>
      </w:r>
      <w:r w:rsidR="00B935AA" w:rsidRPr="00B935AA">
        <w:rPr>
          <w:rFonts w:cs="Times New Roman"/>
          <w:noProof/>
        </w:rPr>
        <w:t>; Tabas ve Ron, 2011</w:t>
      </w:r>
      <w:r w:rsidRPr="00B935AA">
        <w:rPr>
          <w:rFonts w:cs="Times New Roman"/>
          <w:noProof/>
        </w:rPr>
        <w:t>)</w:t>
      </w:r>
      <w:r w:rsidRPr="00B935AA">
        <w:rPr>
          <w:rFonts w:cs="Times New Roman"/>
        </w:rPr>
        <w:fldChar w:fldCharType="end"/>
      </w:r>
      <w:r w:rsidRPr="00B935AA">
        <w:rPr>
          <w:rFonts w:cs="Times New Roman"/>
        </w:rPr>
        <w:t xml:space="preserve">. </w:t>
      </w:r>
    </w:p>
    <w:p w:rsidR="005F1F28" w:rsidRDefault="005F1F28" w:rsidP="005F1F28">
      <w:pPr>
        <w:pStyle w:val="ListeParagraf"/>
        <w:ind w:left="0"/>
        <w:rPr>
          <w:rFonts w:cs="Times New Roman"/>
          <w:szCs w:val="24"/>
        </w:rPr>
      </w:pPr>
    </w:p>
    <w:p w:rsidR="005F1F28" w:rsidRDefault="005F1F28" w:rsidP="005F1F28">
      <w:pPr>
        <w:pStyle w:val="ListeParagraf"/>
        <w:ind w:left="0"/>
        <w:rPr>
          <w:rFonts w:cs="Times New Roman"/>
        </w:rPr>
      </w:pPr>
    </w:p>
    <w:p w:rsidR="005F1F28" w:rsidRPr="001E61B2" w:rsidRDefault="00836974" w:rsidP="00850EB6">
      <w:pPr>
        <w:pStyle w:val="Balk3"/>
      </w:pPr>
      <w:bookmarkStart w:id="115" w:name="_Toc26096086"/>
      <w:r>
        <w:t>2.3.4. Katlanmamış Protein Yanıt</w:t>
      </w:r>
      <w:r w:rsidR="005F1F28" w:rsidRPr="001E61B2">
        <w:t>ı Sinyal Yolları</w:t>
      </w:r>
      <w:bookmarkEnd w:id="115"/>
    </w:p>
    <w:p w:rsidR="00330B12" w:rsidRDefault="00330B12" w:rsidP="005F1F28">
      <w:pPr>
        <w:pStyle w:val="ListeParagraf"/>
        <w:ind w:left="0" w:firstLine="708"/>
        <w:rPr>
          <w:rFonts w:cs="Times New Roman"/>
          <w:szCs w:val="24"/>
        </w:rPr>
      </w:pPr>
    </w:p>
    <w:p w:rsidR="005F1F28" w:rsidRDefault="005F1F28" w:rsidP="00E94460">
      <w:pPr>
        <w:pStyle w:val="ListeParagraf"/>
        <w:ind w:left="0" w:firstLine="567"/>
        <w:rPr>
          <w:rFonts w:cs="Times New Roman"/>
          <w:szCs w:val="24"/>
        </w:rPr>
      </w:pPr>
      <w:r w:rsidRPr="006A1D83">
        <w:rPr>
          <w:rFonts w:cs="Times New Roman"/>
          <w:szCs w:val="24"/>
        </w:rPr>
        <w:t>ER stresine ce</w:t>
      </w:r>
      <w:r w:rsidR="00964293">
        <w:rPr>
          <w:rFonts w:cs="Times New Roman"/>
          <w:szCs w:val="24"/>
        </w:rPr>
        <w:t>vap oluşturarak ER’de yeniden ho</w:t>
      </w:r>
      <w:r w:rsidRPr="006A1D83">
        <w:rPr>
          <w:rFonts w:cs="Times New Roman"/>
          <w:szCs w:val="24"/>
        </w:rPr>
        <w:t>m</w:t>
      </w:r>
      <w:r w:rsidR="00964293">
        <w:rPr>
          <w:rFonts w:cs="Times New Roman"/>
          <w:szCs w:val="24"/>
        </w:rPr>
        <w:t>e</w:t>
      </w:r>
      <w:r w:rsidRPr="006A1D83">
        <w:rPr>
          <w:rFonts w:cs="Times New Roman"/>
          <w:szCs w:val="24"/>
        </w:rPr>
        <w:t>ostazis oluşturmayı sağlay</w:t>
      </w:r>
      <w:r>
        <w:rPr>
          <w:rFonts w:cs="Times New Roman"/>
          <w:szCs w:val="24"/>
        </w:rPr>
        <w:t xml:space="preserve">an </w:t>
      </w:r>
      <w:r w:rsidRPr="006A1D83">
        <w:rPr>
          <w:rFonts w:cs="Times New Roman"/>
          <w:szCs w:val="24"/>
        </w:rPr>
        <w:t xml:space="preserve">UPR, birkaç sinyal yolunun aktivasyonu aracılığıyla </w:t>
      </w:r>
      <w:r>
        <w:rPr>
          <w:rFonts w:cs="Times New Roman"/>
          <w:szCs w:val="24"/>
        </w:rPr>
        <w:t xml:space="preserve">meydana gelmektedir </w:t>
      </w:r>
      <w:r>
        <w:rPr>
          <w:rFonts w:cs="Times New Roman"/>
          <w:szCs w:val="24"/>
        </w:rPr>
        <w:fldChar w:fldCharType="begin"/>
      </w:r>
      <w:r>
        <w:rPr>
          <w:rFonts w:cs="Times New Roman"/>
          <w:szCs w:val="24"/>
        </w:rPr>
        <w:instrText xml:space="preserve"> ADDIN EN.CITE &lt;EndNote&gt;&lt;Cite&gt;&lt;Author&gt;Schröder&lt;/Author&gt;&lt;Year&gt;2005&lt;/Year&gt;&lt;RecNum&gt;176&lt;/RecNum&gt;&lt;DisplayText&gt;(Ron &amp;amp; Walter, 2007; Martin Schröder &amp;amp; Kaufman, 2005b)&lt;/DisplayText&gt;&lt;record&gt;&lt;rec-number&gt;176&lt;/rec-number&gt;&lt;foreign-keys&gt;&lt;key app="EN" db-id="rd9aptzxltr9p8epv5evw50tewzfwz9we20v" timestamp="1567691237"&gt;176&lt;/key&gt;&lt;/foreign-keys&gt;&lt;ref-type name="Journal Article"&gt;17&lt;/ref-type&gt;&lt;contributors&gt;&lt;authors&gt;&lt;author&gt;Schröder, Martin&lt;/author&gt;&lt;author&gt;Kaufman, Randal J&lt;/author&gt;&lt;/authors&gt;&lt;/contributors&gt;&lt;titles&gt;&lt;title&gt;The mammalian unfolded protein response&lt;/title&gt;&lt;secondary-title&gt;Annu. Rev. Biochem.&lt;/secondary-title&gt;&lt;/titles&gt;&lt;periodical&gt;&lt;full-title&gt;Annu. Rev. Biochem.&lt;/full-title&gt;&lt;/periodical&gt;&lt;pages&gt;739-789&lt;/pages&gt;&lt;volume&gt;74&lt;/volume&gt;&lt;dates&gt;&lt;year&gt;2005&lt;/year&gt;&lt;/dates&gt;&lt;isbn&gt;0066-4154&lt;/isbn&gt;&lt;urls&gt;&lt;/urls&gt;&lt;/record&gt;&lt;/Cite&gt;&lt;Cite&gt;&lt;Author&gt;Ron&lt;/Author&gt;&lt;Year&gt;2007&lt;/Year&gt;&lt;RecNum&gt;189&lt;/RecNum&gt;&lt;record&gt;&lt;rec-number&gt;189&lt;/rec-number&gt;&lt;foreign-keys&gt;&lt;key app="EN" db-id="rd9aptzxltr9p8epv5evw50tewzfwz9we20v" timestamp="1567753674"&gt;189&lt;/key&gt;&lt;/foreign-keys&gt;&lt;ref-type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lt;/pages&gt;&lt;volume&gt;8&lt;/volume&gt;&lt;number&gt;7&lt;/number&gt;&lt;dates&gt;&lt;year&gt;2007&lt;/year&gt;&lt;/dates&gt;&lt;isbn&gt;1471-0080&lt;/isbn&gt;&lt;urls&gt;&lt;/urls&gt;&lt;/record&gt;&lt;/Cite&gt;&lt;/EndNote&gt;</w:instrText>
      </w:r>
      <w:r>
        <w:rPr>
          <w:rFonts w:cs="Times New Roman"/>
          <w:szCs w:val="24"/>
        </w:rPr>
        <w:fldChar w:fldCharType="separate"/>
      </w:r>
      <w:r>
        <w:rPr>
          <w:rFonts w:cs="Times New Roman"/>
          <w:noProof/>
          <w:szCs w:val="24"/>
        </w:rPr>
        <w:t>(Schröder ve Kaufman, 2005b</w:t>
      </w:r>
      <w:r w:rsidR="007E2555">
        <w:rPr>
          <w:rFonts w:cs="Times New Roman"/>
          <w:noProof/>
          <w:szCs w:val="24"/>
        </w:rPr>
        <w:t>;</w:t>
      </w:r>
      <w:r w:rsidR="007E2555" w:rsidRPr="007E2555">
        <w:rPr>
          <w:rFonts w:cs="Times New Roman"/>
          <w:noProof/>
          <w:szCs w:val="24"/>
        </w:rPr>
        <w:t xml:space="preserve"> </w:t>
      </w:r>
      <w:r w:rsidR="007E2555">
        <w:rPr>
          <w:rFonts w:cs="Times New Roman"/>
          <w:noProof/>
          <w:szCs w:val="24"/>
        </w:rPr>
        <w:t>Ron ve Walter, 2007</w:t>
      </w:r>
      <w:r>
        <w:rPr>
          <w:rFonts w:cs="Times New Roman"/>
          <w:noProof/>
          <w:szCs w:val="24"/>
        </w:rPr>
        <w:t>)</w:t>
      </w:r>
      <w:r>
        <w:rPr>
          <w:rFonts w:cs="Times New Roman"/>
          <w:szCs w:val="24"/>
        </w:rPr>
        <w:fldChar w:fldCharType="end"/>
      </w:r>
      <w:r>
        <w:rPr>
          <w:rFonts w:cs="Times New Roman"/>
          <w:szCs w:val="24"/>
        </w:rPr>
        <w:t xml:space="preserve">. </w:t>
      </w:r>
      <w:r w:rsidRPr="006734A4">
        <w:rPr>
          <w:rFonts w:cs="Times New Roman"/>
          <w:color w:val="000000" w:themeColor="text1"/>
        </w:rPr>
        <w:t>Her biri özel bir ER lokalize transmembran molekülü tarafından aktive edilen UPR'nin üç ana dalı vardır. Bunlar protein kinaz RNA benzeri ER kinaz (</w:t>
      </w:r>
      <w:r w:rsidR="00961661" w:rsidRPr="00961661">
        <w:rPr>
          <w:rFonts w:cs="Times New Roman"/>
          <w:color w:val="000000" w:themeColor="text1"/>
        </w:rPr>
        <w:t>Protein kinase RNA -like ER kinase</w:t>
      </w:r>
      <w:r w:rsidR="00961661">
        <w:rPr>
          <w:rFonts w:cs="Times New Roman"/>
          <w:color w:val="000000" w:themeColor="text1"/>
        </w:rPr>
        <w:t xml:space="preserve"> /</w:t>
      </w:r>
      <w:r w:rsidR="00961661" w:rsidRPr="00961661">
        <w:rPr>
          <w:rFonts w:cs="Times New Roman"/>
          <w:color w:val="000000" w:themeColor="text1"/>
        </w:rPr>
        <w:t xml:space="preserve"> </w:t>
      </w:r>
      <w:r w:rsidRPr="006734A4">
        <w:rPr>
          <w:rFonts w:cs="Times New Roman"/>
          <w:color w:val="000000" w:themeColor="text1"/>
        </w:rPr>
        <w:t>PER</w:t>
      </w:r>
      <w:r w:rsidR="001E32B4">
        <w:rPr>
          <w:rFonts w:cs="Times New Roman"/>
          <w:color w:val="000000" w:themeColor="text1"/>
        </w:rPr>
        <w:t>K); inositol gerektiren protein-</w:t>
      </w:r>
      <w:r w:rsidRPr="006734A4">
        <w:rPr>
          <w:rFonts w:cs="Times New Roman"/>
          <w:color w:val="000000" w:themeColor="text1"/>
        </w:rPr>
        <w:t>1(</w:t>
      </w:r>
      <w:r w:rsidR="001E32B4">
        <w:rPr>
          <w:rFonts w:cs="Times New Roman"/>
          <w:color w:val="000000" w:themeColor="text1"/>
        </w:rPr>
        <w:t>Inositol requiring enzyme-</w:t>
      </w:r>
      <w:r w:rsidR="00961661" w:rsidRPr="00961661">
        <w:rPr>
          <w:rFonts w:cs="Times New Roman"/>
          <w:color w:val="000000" w:themeColor="text1"/>
        </w:rPr>
        <w:t xml:space="preserve">1 </w:t>
      </w:r>
      <w:r w:rsidR="00961661">
        <w:rPr>
          <w:rFonts w:cs="Times New Roman"/>
          <w:color w:val="000000" w:themeColor="text1"/>
        </w:rPr>
        <w:t xml:space="preserve">/ </w:t>
      </w:r>
      <w:r w:rsidRPr="006734A4">
        <w:rPr>
          <w:rFonts w:cs="Times New Roman"/>
          <w:color w:val="000000" w:themeColor="text1"/>
        </w:rPr>
        <w:t>IRE1) ve aktive edici transkripsiyon faktörü–6 (</w:t>
      </w:r>
      <w:r w:rsidR="001E32B4">
        <w:rPr>
          <w:rFonts w:cs="Times New Roman"/>
          <w:color w:val="000000" w:themeColor="text1"/>
        </w:rPr>
        <w:t>Activating transcription factor-</w:t>
      </w:r>
      <w:r w:rsidR="00836974">
        <w:rPr>
          <w:rFonts w:cs="Times New Roman"/>
          <w:color w:val="000000" w:themeColor="text1"/>
        </w:rPr>
        <w:t xml:space="preserve">6 / </w:t>
      </w:r>
      <w:r w:rsidRPr="006734A4">
        <w:rPr>
          <w:rFonts w:cs="Times New Roman"/>
          <w:color w:val="000000" w:themeColor="text1"/>
        </w:rPr>
        <w:t>ATF6) olarak bilinmektedir</w:t>
      </w:r>
      <w:r w:rsidR="00836974">
        <w:rPr>
          <w:rFonts w:cs="Times New Roman"/>
          <w:color w:val="000000" w:themeColor="text1"/>
        </w:rPr>
        <w:t>. UPR’nin aktivasyonu bu üç faktör</w:t>
      </w:r>
      <w:r>
        <w:rPr>
          <w:rFonts w:cs="Times New Roman"/>
          <w:color w:val="000000" w:themeColor="text1"/>
        </w:rPr>
        <w:t xml:space="preserve"> tarafından düzenlenmektedir</w:t>
      </w:r>
      <w:r w:rsidR="00330B12">
        <w:rPr>
          <w:rFonts w:cs="Times New Roman"/>
          <w:color w:val="000000" w:themeColor="text1"/>
        </w:rPr>
        <w:t xml:space="preserve"> (Şekil </w:t>
      </w:r>
      <w:r w:rsidRPr="006734A4">
        <w:rPr>
          <w:rFonts w:cs="Times New Roman"/>
          <w:color w:val="000000" w:themeColor="text1"/>
        </w:rPr>
        <w:t xml:space="preserve">11) </w:t>
      </w:r>
      <w:r w:rsidRPr="006734A4">
        <w:rPr>
          <w:rFonts w:cs="Times New Roman"/>
          <w:color w:val="000000" w:themeColor="text1"/>
        </w:rPr>
        <w:fldChar w:fldCharType="begin"/>
      </w:r>
      <w:r>
        <w:rPr>
          <w:rFonts w:cs="Times New Roman"/>
          <w:color w:val="000000" w:themeColor="text1"/>
        </w:rPr>
        <w:instrText xml:space="preserve"> ADDIN EN.CITE &lt;EndNote&gt;&lt;Cite&gt;&lt;Author&gt;Wu&lt;/Author&gt;&lt;Year&gt;2006&lt;/Year&gt;&lt;RecNum&gt;198&lt;/RecNum&gt;&lt;DisplayText&gt;(Wu &amp;amp; Kaufman, 2006)&lt;/DisplayText&gt;&lt;record&gt;&lt;rec-number&gt;198&lt;/rec-number&gt;&lt;foreign-keys&gt;&lt;key app="EN" db-id="rd9aptzxltr9p8epv5evw50tewzfwz9we20v" timestamp="1567767409"&gt;198&lt;/key&gt;&lt;/foreign-keys&gt;&lt;ref-type name="Journal Article"&gt;17&lt;/ref-type&gt;&lt;contributors&gt;&lt;authors&gt;&lt;author&gt;Wu, J&lt;/author&gt;&lt;author&gt;Kaufman, RJ&lt;/author&gt;&lt;/authors&gt;&lt;/contributors&gt;&lt;titles&gt;&lt;title&gt;From acute ER stress to physiological roles of the unfolded protein response&lt;/title&gt;&lt;secondary-title&gt;Cell death and differentiation&lt;/secondary-title&gt;&lt;/titles&gt;&lt;periodical&gt;&lt;full-title&gt;Cell death and differentiation&lt;/full-title&gt;&lt;/periodical&gt;&lt;pages&gt;374&lt;/pages&gt;&lt;volume&gt;13&lt;/volume&gt;&lt;number&gt;3&lt;/number&gt;&lt;dates&gt;&lt;year&gt;2006&lt;/year&gt;&lt;/dates&gt;&lt;isbn&gt;1476-5403&lt;/isbn&gt;&lt;urls&gt;&lt;/urls&gt;&lt;/record&gt;&lt;/Cite&gt;&lt;/EndNote&gt;</w:instrText>
      </w:r>
      <w:r w:rsidRPr="006734A4">
        <w:rPr>
          <w:rFonts w:cs="Times New Roman"/>
          <w:color w:val="000000" w:themeColor="text1"/>
        </w:rPr>
        <w:fldChar w:fldCharType="separate"/>
      </w:r>
      <w:r>
        <w:rPr>
          <w:rFonts w:cs="Times New Roman"/>
          <w:noProof/>
          <w:color w:val="000000" w:themeColor="text1"/>
        </w:rPr>
        <w:t>(Wu ve Kaufman, 2006)</w:t>
      </w:r>
      <w:r w:rsidRPr="006734A4">
        <w:rPr>
          <w:rFonts w:cs="Times New Roman"/>
          <w:color w:val="000000" w:themeColor="text1"/>
        </w:rPr>
        <w:fldChar w:fldCharType="end"/>
      </w:r>
      <w:r w:rsidRPr="006734A4">
        <w:rPr>
          <w:rFonts w:cs="Times New Roman"/>
          <w:color w:val="000000" w:themeColor="text1"/>
        </w:rPr>
        <w:t xml:space="preserve">. </w:t>
      </w:r>
      <w:r w:rsidRPr="0026279B">
        <w:rPr>
          <w:rFonts w:cs="Times New Roman"/>
        </w:rPr>
        <w:t>Hsp70 ailesinden olan B</w:t>
      </w:r>
      <w:r>
        <w:rPr>
          <w:rFonts w:cs="Times New Roman"/>
        </w:rPr>
        <w:t>I</w:t>
      </w:r>
      <w:r w:rsidRPr="0026279B">
        <w:rPr>
          <w:rFonts w:cs="Times New Roman"/>
        </w:rPr>
        <w:t>P, ER’ye taşınacak yeni sentezlenmiş prot</w:t>
      </w:r>
      <w:r w:rsidR="0061328E">
        <w:rPr>
          <w:rFonts w:cs="Times New Roman"/>
        </w:rPr>
        <w:t>einlere geçici olarak bağlanan,</w:t>
      </w:r>
      <w:r w:rsidRPr="0026279B">
        <w:rPr>
          <w:rFonts w:cs="Times New Roman"/>
        </w:rPr>
        <w:t xml:space="preserve"> katlanmamış ve hatalı katlanmış proteinlere ise kalıcı olarak bağlanan peptit bağımlı ATP-az’dır. Stre</w:t>
      </w:r>
      <w:r>
        <w:rPr>
          <w:rFonts w:cs="Times New Roman"/>
        </w:rPr>
        <w:t>ssiz koşullarda BI</w:t>
      </w:r>
      <w:r w:rsidRPr="0026279B">
        <w:rPr>
          <w:rFonts w:cs="Times New Roman"/>
        </w:rPr>
        <w:t>P; IRE1, PERK ve ATF6’nın luminal alanlarına tutunarak ER’de inaktif şekilde korunmaları</w:t>
      </w:r>
      <w:r w:rsidR="0061328E">
        <w:rPr>
          <w:rFonts w:cs="Times New Roman"/>
        </w:rPr>
        <w:t>nı</w:t>
      </w:r>
      <w:r w:rsidRPr="0026279B">
        <w:rPr>
          <w:rFonts w:cs="Times New Roman"/>
        </w:rPr>
        <w:t xml:space="preserve"> sağlamaktadır</w:t>
      </w:r>
      <w:r>
        <w:rPr>
          <w:rFonts w:cs="Times New Roman"/>
        </w:rPr>
        <w:t xml:space="preserve"> </w:t>
      </w:r>
      <w:r>
        <w:rPr>
          <w:rFonts w:cs="Times New Roman"/>
        </w:rPr>
        <w:fldChar w:fldCharType="begin"/>
      </w:r>
      <w:r>
        <w:rPr>
          <w:rFonts w:cs="Times New Roman"/>
        </w:rPr>
        <w:instrText xml:space="preserve"> ADDIN EN.CITE &lt;EndNote&gt;&lt;Cite&gt;&lt;Author&gt;Liu&lt;/Author&gt;&lt;Year&gt;2003&lt;/Year&gt;&lt;RecNum&gt;200&lt;/RecNum&gt;&lt;DisplayText&gt;(C. Y. Liu, Xu, &amp;amp; Kaufman, 2003)&lt;/DisplayText&gt;&lt;record&gt;&lt;rec-number&gt;200&lt;/rec-number&gt;&lt;foreign-keys&gt;&lt;key app="EN" db-id="rd9aptzxltr9p8epv5evw50tewzfwz9we20v" timestamp="1567767503"&gt;200&lt;/key&gt;&lt;/foreign-keys&gt;&lt;ref-type name="Journal Article"&gt;17&lt;/ref-type&gt;&lt;contributors&gt;&lt;authors&gt;&lt;author&gt;Liu, Chuan Yin&lt;/author&gt;&lt;author&gt;Xu, Zhaohui&lt;/author&gt;&lt;author&gt;Kaufman, Randal J&lt;/author&gt;&lt;/authors&gt;&lt;/contributors&gt;&lt;titles&gt;&lt;title&gt;Structure and intermolecular interactions of the luminal dimerization domain of human IRE1α&lt;/title&gt;&lt;secondary-title&gt;Journal of Biological Chemistry&lt;/secondary-title&gt;&lt;/titles&gt;&lt;periodical&gt;&lt;full-title&gt;Journal of Biological Chemistry&lt;/full-title&gt;&lt;/periodical&gt;&lt;pages&gt;17680-17687&lt;/pages&gt;&lt;volume&gt;278&lt;/volume&gt;&lt;number&gt;20&lt;/number&gt;&lt;dates&gt;&lt;year&gt;2003&lt;/year&gt;&lt;/dates&gt;&lt;isbn&gt;0021-9258&lt;/isbn&gt;&lt;urls&gt;&lt;/urls&gt;&lt;/record&gt;&lt;/Cite&gt;&lt;/EndNote&gt;</w:instrText>
      </w:r>
      <w:r>
        <w:rPr>
          <w:rFonts w:cs="Times New Roman"/>
        </w:rPr>
        <w:fldChar w:fldCharType="separate"/>
      </w:r>
      <w:r>
        <w:rPr>
          <w:rFonts w:cs="Times New Roman"/>
          <w:noProof/>
        </w:rPr>
        <w:t>(Liu ve ark, 2003)</w:t>
      </w:r>
      <w:r>
        <w:rPr>
          <w:rFonts w:cs="Times New Roman"/>
        </w:rPr>
        <w:fldChar w:fldCharType="end"/>
      </w:r>
      <w:r>
        <w:rPr>
          <w:rFonts w:cs="Times New Roman"/>
        </w:rPr>
        <w:t xml:space="preserve">. </w:t>
      </w:r>
    </w:p>
    <w:p w:rsidR="00330B12" w:rsidRPr="002F6314" w:rsidRDefault="00330B12" w:rsidP="00330B12">
      <w:pPr>
        <w:pStyle w:val="ListeParagraf"/>
        <w:ind w:left="0" w:firstLine="709"/>
        <w:rPr>
          <w:rFonts w:cs="Times New Roman"/>
        </w:rPr>
      </w:pPr>
    </w:p>
    <w:p w:rsidR="006E4B7E" w:rsidRDefault="00BA36E8" w:rsidP="00D72592">
      <w:pPr>
        <w:spacing w:before="240" w:after="160"/>
        <w:jc w:val="center"/>
        <w:rPr>
          <w:rFonts w:cs="Times New Roman"/>
          <w:b/>
          <w:szCs w:val="24"/>
        </w:rPr>
      </w:pPr>
      <w:r>
        <w:rPr>
          <w:rFonts w:cs="Times New Roman"/>
          <w:b/>
          <w:noProof/>
          <w:szCs w:val="24"/>
          <w:lang w:eastAsia="tr-TR"/>
        </w:rPr>
        <w:lastRenderedPageBreak/>
        <w:drawing>
          <wp:inline distT="0" distB="0" distL="0" distR="0" wp14:anchorId="0E2FDF4C" wp14:editId="5D960FE5">
            <wp:extent cx="4046220" cy="3174337"/>
            <wp:effectExtent l="0" t="0" r="0" b="7620"/>
            <wp:docPr id="27" name="Resim 27" descr="C:\Users\Compaq\Desktop\Giriş şekiller 23.11\Son\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q\Desktop\Giriş şekiller 23.11\Son\11-1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970" r="5671" b="3269"/>
                    <a:stretch/>
                  </pic:blipFill>
                  <pic:spPr bwMode="auto">
                    <a:xfrm>
                      <a:off x="0" y="0"/>
                      <a:ext cx="4046457" cy="3174523"/>
                    </a:xfrm>
                    <a:prstGeom prst="rect">
                      <a:avLst/>
                    </a:prstGeom>
                    <a:noFill/>
                    <a:ln>
                      <a:noFill/>
                    </a:ln>
                    <a:extLst>
                      <a:ext uri="{53640926-AAD7-44D8-BBD7-CCE9431645EC}">
                        <a14:shadowObscured xmlns:a14="http://schemas.microsoft.com/office/drawing/2010/main"/>
                      </a:ext>
                    </a:extLst>
                  </pic:spPr>
                </pic:pic>
              </a:graphicData>
            </a:graphic>
          </wp:inline>
        </w:drawing>
      </w:r>
    </w:p>
    <w:p w:rsidR="00963807" w:rsidRDefault="00963807" w:rsidP="00963807">
      <w:pPr>
        <w:jc w:val="center"/>
        <w:rPr>
          <w:rFonts w:cs="Times New Roman"/>
          <w:b/>
          <w:szCs w:val="24"/>
        </w:rPr>
      </w:pPr>
    </w:p>
    <w:p w:rsidR="001E61B2" w:rsidRDefault="00330B12" w:rsidP="0030583B">
      <w:pPr>
        <w:jc w:val="center"/>
        <w:rPr>
          <w:rFonts w:cs="Times New Roman"/>
          <w:szCs w:val="24"/>
        </w:rPr>
      </w:pPr>
      <w:bookmarkStart w:id="116" w:name="_Toc26096268"/>
      <w:r w:rsidRPr="001E61B2">
        <w:rPr>
          <w:rStyle w:val="AltyazChar"/>
        </w:rPr>
        <w:t xml:space="preserve">Şekil 11. </w:t>
      </w:r>
      <w:r w:rsidR="005F1F28" w:rsidRPr="007E2555">
        <w:rPr>
          <w:rStyle w:val="AltyazChar"/>
          <w:b w:val="0"/>
        </w:rPr>
        <w:t>UPR sinyal yolları</w:t>
      </w:r>
      <w:bookmarkEnd w:id="116"/>
      <w:r w:rsidR="005F1F28" w:rsidRPr="005F1F28">
        <w:rPr>
          <w:rFonts w:cs="Times New Roman"/>
          <w:szCs w:val="24"/>
        </w:rPr>
        <w:t xml:space="preserve"> (Hartley, 2009).</w:t>
      </w:r>
    </w:p>
    <w:p w:rsidR="001E61B2" w:rsidRDefault="001E61B2" w:rsidP="00963807">
      <w:pPr>
        <w:jc w:val="center"/>
        <w:rPr>
          <w:rFonts w:cs="Times New Roman"/>
          <w:szCs w:val="24"/>
        </w:rPr>
      </w:pPr>
    </w:p>
    <w:p w:rsidR="005F1F28" w:rsidRPr="004843F8" w:rsidRDefault="005F1F28" w:rsidP="00850EB6">
      <w:pPr>
        <w:pStyle w:val="Balk4"/>
      </w:pPr>
      <w:bookmarkStart w:id="117" w:name="_Toc26096087"/>
      <w:r w:rsidRPr="004843F8">
        <w:t xml:space="preserve">2.3.4.1. </w:t>
      </w:r>
      <w:r w:rsidR="0046574C" w:rsidRPr="004843F8">
        <w:t xml:space="preserve">Protein kinaz RNA (PKR) - </w:t>
      </w:r>
      <w:r w:rsidR="00D72592" w:rsidRPr="004843F8">
        <w:t>benzeri ER k</w:t>
      </w:r>
      <w:r w:rsidRPr="004843F8">
        <w:t>inaz (PERK)</w:t>
      </w:r>
      <w:bookmarkEnd w:id="117"/>
      <w:r w:rsidRPr="004843F8">
        <w:t xml:space="preserve">  </w:t>
      </w:r>
    </w:p>
    <w:p w:rsidR="00330B12" w:rsidRDefault="00330B12" w:rsidP="005F1F28">
      <w:pPr>
        <w:pStyle w:val="ListeParagraf"/>
        <w:ind w:left="0" w:firstLine="708"/>
        <w:rPr>
          <w:rFonts w:cs="Times New Roman"/>
          <w:szCs w:val="24"/>
        </w:rPr>
      </w:pPr>
    </w:p>
    <w:p w:rsidR="00963807" w:rsidRDefault="005F1F28" w:rsidP="00E94460">
      <w:pPr>
        <w:pStyle w:val="ListeParagraf"/>
        <w:ind w:left="0" w:firstLine="567"/>
        <w:rPr>
          <w:rFonts w:cs="Times New Roman"/>
          <w:szCs w:val="24"/>
        </w:rPr>
      </w:pPr>
      <w:r>
        <w:rPr>
          <w:rFonts w:cs="Times New Roman"/>
          <w:szCs w:val="24"/>
        </w:rPr>
        <w:t>ER stresine</w:t>
      </w:r>
      <w:r w:rsidRPr="00CB0D58">
        <w:rPr>
          <w:rFonts w:cs="Times New Roman"/>
          <w:szCs w:val="24"/>
        </w:rPr>
        <w:t xml:space="preserve"> birincil hücresel yanıt kısa süreli translasyonu</w:t>
      </w:r>
      <w:r>
        <w:rPr>
          <w:rFonts w:cs="Times New Roman"/>
          <w:szCs w:val="24"/>
        </w:rPr>
        <w:t>n</w:t>
      </w:r>
      <w:r w:rsidRPr="00CB0D58">
        <w:rPr>
          <w:rFonts w:cs="Times New Roman"/>
          <w:szCs w:val="24"/>
        </w:rPr>
        <w:t xml:space="preserve"> azalt</w:t>
      </w:r>
      <w:r>
        <w:rPr>
          <w:rFonts w:cs="Times New Roman"/>
          <w:szCs w:val="24"/>
        </w:rPr>
        <w:t>ıl</w:t>
      </w:r>
      <w:r w:rsidRPr="00CB0D58">
        <w:rPr>
          <w:rFonts w:cs="Times New Roman"/>
          <w:szCs w:val="24"/>
        </w:rPr>
        <w:t>ma</w:t>
      </w:r>
      <w:r>
        <w:rPr>
          <w:rFonts w:cs="Times New Roman"/>
          <w:szCs w:val="24"/>
        </w:rPr>
        <w:t>sıd</w:t>
      </w:r>
      <w:r w:rsidRPr="00CB0D58">
        <w:rPr>
          <w:rFonts w:cs="Times New Roman"/>
          <w:szCs w:val="24"/>
        </w:rPr>
        <w:t>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&lt;EndNote&gt;&lt;Cite&gt;&lt;Author&gt;Lai&lt;/Author&gt;&lt;Year&gt;2007&lt;/Year&gt;&lt;RecNum&gt;204&lt;/RecNum&gt;&lt;DisplayText&gt;(Lai, Teodoro, &amp;amp; Volchuk, 2007)&lt;/DisplayText&gt;&lt;record&gt;&lt;rec-number&gt;204&lt;/rec-number&gt;&lt;foreign-keys&gt;&lt;key app="EN" db-id="rd9aptzxltr9p8epv5evw50tewzfwz9we20v" timestamp="1567769264"&gt;204&lt;/key&gt;&lt;/foreign-keys&gt;&lt;ref-type name="Journal Article"&gt;17&lt;/ref-type&gt;&lt;contributors&gt;&lt;authors&gt;&lt;author&gt;Lai, Elida&lt;/author&gt;&lt;author&gt;Teodoro, Tracy&lt;/author&gt;&lt;author&gt;Volchuk, Allen&lt;/author&gt;&lt;/authors&gt;&lt;/contributors&gt;&lt;titles&gt;&lt;title&gt;Endoplasmic reticulum stress: signaling the unfolded protein response&lt;/title&gt;&lt;secondary-title&gt;Physiology&lt;/secondary-title&gt;&lt;/titles&gt;&lt;periodical&gt;&lt;full-title&gt;Physiology&lt;/full-title&gt;&lt;/periodical&gt;&lt;pages&gt;193-201&lt;/pages&gt;&lt;volume&gt;22&lt;/volume&gt;&lt;number&gt;3&lt;/number&gt;&lt;dates&gt;&lt;year&gt;2007&lt;/year&gt;&lt;/dates&gt;&lt;isbn&gt;1548-9213&lt;/isbn&gt;&lt;urls&gt;&lt;/urls&gt;&lt;/record&gt;&lt;/Cite&gt;&lt;/EndNote&gt;</w:instrText>
      </w:r>
      <w:r>
        <w:rPr>
          <w:rFonts w:cs="Times New Roman"/>
          <w:szCs w:val="24"/>
        </w:rPr>
        <w:fldChar w:fldCharType="separate"/>
      </w:r>
      <w:r>
        <w:rPr>
          <w:rFonts w:cs="Times New Roman"/>
          <w:noProof/>
          <w:szCs w:val="24"/>
        </w:rPr>
        <w:t>(Lai ve ark, 2007)</w:t>
      </w:r>
      <w:r>
        <w:rPr>
          <w:rFonts w:cs="Times New Roman"/>
          <w:szCs w:val="24"/>
        </w:rPr>
        <w:fldChar w:fldCharType="end"/>
      </w:r>
      <w:r>
        <w:rPr>
          <w:rFonts w:cs="Times New Roman"/>
          <w:szCs w:val="24"/>
        </w:rPr>
        <w:t xml:space="preserve">. </w:t>
      </w:r>
      <w:r w:rsidRPr="00CB0D58">
        <w:rPr>
          <w:rFonts w:cs="Times New Roman"/>
          <w:szCs w:val="24"/>
        </w:rPr>
        <w:t>UPR’nin PERK kolu</w:t>
      </w:r>
      <w:r w:rsidR="00825B16">
        <w:rPr>
          <w:rFonts w:cs="Times New Roman"/>
          <w:szCs w:val="24"/>
        </w:rPr>
        <w:t>,</w:t>
      </w:r>
      <w:r w:rsidRPr="00CB0D58">
        <w:rPr>
          <w:rFonts w:cs="Times New Roman"/>
          <w:szCs w:val="24"/>
        </w:rPr>
        <w:t xml:space="preserve"> ER’de katlanmamış ya da yanlış katlanmış proteinlerin birikimi sonrasında hayatta kalma ve apoptotik sinyaller arasında uyum sağlamak</w:t>
      </w:r>
      <w:r>
        <w:rPr>
          <w:rFonts w:cs="Times New Roman"/>
          <w:szCs w:val="24"/>
        </w:rPr>
        <w:t>tadır. Ancak PERK’</w:t>
      </w:r>
      <w:r w:rsidRPr="00CB0D58">
        <w:rPr>
          <w:rFonts w:cs="Times New Roman"/>
          <w:szCs w:val="24"/>
        </w:rPr>
        <w:t>in ana fonksiyonu translasyonu ayarlamaktır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&lt;EndNote&gt;&lt;Cite&gt;&lt;Author&gt;Chakrabarti&lt;/Author&gt;&lt;Year&gt;2011&lt;/Year&gt;&lt;RecNum&gt;205&lt;/RecNum&gt;&lt;DisplayText&gt;(Chakrabarti, Chen, &amp;amp; Varner, 2011)&lt;/DisplayText&gt;&lt;record&gt;&lt;rec-number&gt;205&lt;/rec-number&gt;&lt;foreign-keys&gt;&lt;key app="EN" db-id="rd9aptzxltr9p8epv5evw50tewzfwz9we20v" timestamp="1567769323"&gt;205&lt;/key&gt;&lt;/foreign-keys&gt;&lt;ref-type name="Journal Article"&gt;17&lt;/ref-type&gt;&lt;contributors&gt;&lt;authors&gt;&lt;author&gt;Chakrabarti, Anirikh&lt;/author&gt;&lt;author&gt;Chen, Aaron W&lt;/author&gt;&lt;author&gt;Varner, Jeffrey D&lt;/author&gt;&lt;/authors&gt;&lt;/contributors&gt;&lt;titles&gt;&lt;title&gt;A review of the mammalian unfolded protein response&lt;/title&gt;&lt;secondary-title&gt;Biotechnology and bioengineering&lt;/secondary-title&gt;&lt;/titles&gt;&lt;periodical&gt;&lt;full-title&gt;Biotechnology and bioengineering&lt;/full-title&gt;&lt;/periodical&gt;&lt;pages&gt;2777-2793&lt;/pages&gt;&lt;volume&gt;108&lt;/volume&gt;&lt;number&gt;12&lt;/number&gt;&lt;dates&gt;&lt;year&gt;2011&lt;/year&gt;&lt;/dates&gt;&lt;isbn&gt;1097-0290&lt;/isbn&gt;&lt;urls&gt;&lt;/urls&gt;&lt;/record&gt;&lt;/Cite&gt;&lt;/EndNote&gt;</w:instrText>
      </w:r>
      <w:r>
        <w:rPr>
          <w:rFonts w:cs="Times New Roman"/>
          <w:szCs w:val="24"/>
        </w:rPr>
        <w:fldChar w:fldCharType="separate"/>
      </w:r>
      <w:r>
        <w:rPr>
          <w:rFonts w:cs="Times New Roman"/>
          <w:noProof/>
          <w:szCs w:val="24"/>
        </w:rPr>
        <w:t>(Chakrabarti ve ark, 2011)</w:t>
      </w:r>
      <w:r>
        <w:rPr>
          <w:rFonts w:cs="Times New Roman"/>
          <w:szCs w:val="24"/>
        </w:rPr>
        <w:fldChar w:fldCharType="end"/>
      </w:r>
      <w:r>
        <w:rPr>
          <w:rFonts w:cs="Times New Roman"/>
          <w:szCs w:val="24"/>
        </w:rPr>
        <w:t xml:space="preserve">. </w:t>
      </w:r>
      <w:r w:rsidRPr="00CB0D58">
        <w:rPr>
          <w:rFonts w:cs="Times New Roman"/>
          <w:szCs w:val="24"/>
        </w:rPr>
        <w:t>P</w:t>
      </w:r>
      <w:r>
        <w:rPr>
          <w:rFonts w:cs="Times New Roman"/>
          <w:szCs w:val="24"/>
        </w:rPr>
        <w:t>ERK, α ökaryotik başlama faktör-</w:t>
      </w:r>
      <w:r w:rsidRPr="00CB0D58">
        <w:rPr>
          <w:rFonts w:cs="Times New Roman"/>
          <w:szCs w:val="24"/>
        </w:rPr>
        <w:t>2 (elF2α)’yi fosforillemesi sonucu translasyon hızını azaltan, kinaz aktiveli sitozolik alanlı tip-1 transmembran proteinidir</w:t>
      </w:r>
      <w:r>
        <w:rPr>
          <w:rFonts w:cs="Times New Roman"/>
          <w:szCs w:val="24"/>
        </w:rPr>
        <w:t>. BIP ile birlikte bulunması, PERK’</w:t>
      </w:r>
      <w:r w:rsidRPr="00CB0D58">
        <w:rPr>
          <w:rFonts w:cs="Times New Roman"/>
          <w:szCs w:val="24"/>
        </w:rPr>
        <w:t>in inaktif monomerik durumda bulunmasını sağlar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&lt;EndNote&gt;&lt;Cite&gt;&lt;Author&gt;Hussain&lt;/Author&gt;&lt;Year&gt;2007&lt;/Year&gt;&lt;RecNum&gt;206&lt;/RecNum&gt;&lt;DisplayText&gt;(Hussain &amp;amp; Ramaiah, 2007; Kezhong Zhang &amp;amp; Kaufman, 2008)&lt;/DisplayText&gt;&lt;record&gt;&lt;rec-number&gt;206&lt;/rec-number&gt;&lt;foreign-keys&gt;&lt;key app="EN" db-id="rd9aptzxltr9p8epv5evw50tewzfwz9we20v" timestamp="1567769411"&gt;206&lt;/key&gt;&lt;/foreign-keys&gt;&lt;ref-type name="Journal Article"&gt;17&lt;/ref-type&gt;&lt;contributors&gt;&lt;authors&gt;&lt;author&gt;Hussain, Syed G&lt;/author&gt;&lt;author&gt;Ramaiah, Kolluru VA&lt;/author&gt;&lt;/authors&gt;&lt;/contributors&gt;&lt;titles&gt;&lt;title&gt;Endoplasmic reticulum: Stress, signalling and apoptosis&lt;/title&gt;&lt;secondary-title&gt;Current science&lt;/secondary-title&gt;&lt;/titles&gt;&lt;periodical&gt;&lt;full-title&gt;Current science&lt;/full-title&gt;&lt;/periodical&gt;&lt;pages&gt;1684-1696&lt;/pages&gt;&lt;dates&gt;&lt;year&gt;2007&lt;/year&gt;&lt;/dates&gt;&lt;isbn&gt;0011-3891&lt;/isbn&gt;&lt;urls&gt;&lt;/urls&gt;&lt;/record&gt;&lt;/Cite&gt;&lt;Cite&gt;&lt;Author&gt;Zhang&lt;/Author&gt;&lt;Year&gt;2008&lt;/Year&gt;&lt;RecNum&gt;207&lt;/RecNum&gt;&lt;record&gt;&lt;rec-number&gt;207&lt;/rec-number&gt;&lt;foreign-keys&gt;&lt;key app="EN" db-id="rd9aptzxltr9p8epv5evw50tewzfwz9we20v" timestamp="1567769467"&gt;207&lt;/key&gt;&lt;/foreign-keys&gt;&lt;ref-type name="Journal Article"&gt;17&lt;/ref-type&gt;&lt;contributors&gt;&lt;authors&gt;&lt;author&gt;Zhang, Kezhong&lt;/author&gt;&lt;author&gt;Kaufman, Randal J&lt;/author&gt;&lt;/authors&gt;&lt;/contributors&gt;&lt;titles&gt;&lt;title&gt;From endoplasmic-reticulum stress to the inflammatory response&lt;/title&gt;&lt;secondary-title&gt;Nature&lt;/secondary-title&gt;&lt;/titles&gt;&lt;periodical&gt;&lt;full-title&gt;Nature&lt;/full-title&gt;&lt;/periodical&gt;&lt;pages&gt;455&lt;/pages&gt;&lt;volume&gt;454&lt;/volume&gt;&lt;number&gt;7203&lt;/number&gt;&lt;dates&gt;&lt;year&gt;2008&lt;/year&gt;&lt;/dates&gt;&lt;isbn&gt;1476-4687&lt;/isbn&gt;&lt;urls&gt;&lt;/urls&gt;&lt;/record&gt;&lt;/Cite&gt;&lt;/EndNote&gt;</w:instrText>
      </w:r>
      <w:r>
        <w:rPr>
          <w:rFonts w:cs="Times New Roman"/>
          <w:szCs w:val="24"/>
        </w:rPr>
        <w:fldChar w:fldCharType="separate"/>
      </w:r>
      <w:r>
        <w:rPr>
          <w:rFonts w:cs="Times New Roman"/>
          <w:noProof/>
          <w:szCs w:val="24"/>
        </w:rPr>
        <w:t>(Hussain ve Ramaiah, 2007; Zhang ve Kaufman, 2008)</w:t>
      </w:r>
      <w:r>
        <w:rPr>
          <w:rFonts w:cs="Times New Roman"/>
          <w:szCs w:val="24"/>
        </w:rPr>
        <w:fldChar w:fldCharType="end"/>
      </w:r>
      <w:r>
        <w:rPr>
          <w:rFonts w:cs="Times New Roman"/>
          <w:szCs w:val="24"/>
        </w:rPr>
        <w:t xml:space="preserve">. </w:t>
      </w:r>
      <w:r w:rsidRPr="00CB0D58">
        <w:rPr>
          <w:rFonts w:cs="Times New Roman"/>
          <w:szCs w:val="24"/>
        </w:rPr>
        <w:t>Strese</w:t>
      </w:r>
      <w:r>
        <w:rPr>
          <w:rFonts w:cs="Times New Roman"/>
          <w:szCs w:val="24"/>
        </w:rPr>
        <w:t xml:space="preserve"> maruz kalan ER’de, PERK’den GRP</w:t>
      </w:r>
      <w:r w:rsidRPr="00CB0D58">
        <w:rPr>
          <w:rFonts w:cs="Times New Roman"/>
          <w:szCs w:val="24"/>
        </w:rPr>
        <w:t>78’in ayrılmasıyla PERK’in dimerizasyonu ve sonrasında aktifleşmesi sağlanır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&lt;EndNote&gt;&lt;Cite&gt;&lt;Author&gt;Szegezdi&lt;/Author&gt;&lt;Year&gt;2006&lt;/Year&gt;&lt;RecNum&gt;208&lt;/RecNum&gt;&lt;DisplayText&gt;(Eva Szegezdi, Logue, Gorman, &amp;amp; Samali,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Pr>
          <w:rFonts w:cs="Times New Roman"/>
          <w:szCs w:val="24"/>
        </w:rPr>
        <w:fldChar w:fldCharType="separate"/>
      </w:r>
      <w:r>
        <w:rPr>
          <w:rFonts w:cs="Times New Roman"/>
          <w:noProof/>
          <w:szCs w:val="24"/>
        </w:rPr>
        <w:t>(Szegezdi ve ark, 2006)</w:t>
      </w:r>
      <w:r>
        <w:rPr>
          <w:rFonts w:cs="Times New Roman"/>
          <w:szCs w:val="24"/>
        </w:rPr>
        <w:fldChar w:fldCharType="end"/>
      </w:r>
      <w:r>
        <w:rPr>
          <w:rFonts w:cs="Times New Roman"/>
          <w:szCs w:val="24"/>
        </w:rPr>
        <w:t>. PERK’in aktive olması elF2α’nın 51. pozisyondaki serinin fosforillenmesiyle, hücre içinde genel translasyon durdurulur. ER stresine karşı PERK’in aktivasyonuyla hücrenin protein yükü azaltılarak katlanmamış pr</w:t>
      </w:r>
      <w:r w:rsidR="00A329E8">
        <w:rPr>
          <w:rFonts w:cs="Times New Roman"/>
          <w:szCs w:val="24"/>
        </w:rPr>
        <w:t>oteinler düzeltilmeye çalışılır.</w:t>
      </w:r>
      <w:r>
        <w:rPr>
          <w:rFonts w:cs="Times New Roman"/>
          <w:szCs w:val="24"/>
        </w:rPr>
        <w:t xml:space="preserve"> </w:t>
      </w:r>
      <w:r w:rsidRPr="00530854">
        <w:rPr>
          <w:rFonts w:cs="Times New Roman"/>
          <w:szCs w:val="24"/>
        </w:rPr>
        <w:t>Fakat fosforillenmiş elF2α, aktive edici transkripyon faktörü-4 (Activating transcription factor 4</w:t>
      </w:r>
      <w:r>
        <w:rPr>
          <w:rFonts w:cs="Times New Roman"/>
          <w:szCs w:val="24"/>
        </w:rPr>
        <w:t xml:space="preserve"> </w:t>
      </w:r>
      <w:r w:rsidRPr="00530854">
        <w:rPr>
          <w:rFonts w:cs="Times New Roman"/>
          <w:szCs w:val="24"/>
        </w:rPr>
        <w:t>/</w:t>
      </w:r>
      <w:r>
        <w:rPr>
          <w:rFonts w:cs="Times New Roman"/>
          <w:szCs w:val="24"/>
        </w:rPr>
        <w:t xml:space="preserve"> </w:t>
      </w:r>
      <w:r w:rsidRPr="00530854">
        <w:rPr>
          <w:rFonts w:cs="Times New Roman"/>
          <w:szCs w:val="24"/>
        </w:rPr>
        <w:t>ATF4) mR</w:t>
      </w:r>
      <w:r w:rsidR="00A329E8">
        <w:rPr>
          <w:rFonts w:cs="Times New Roman"/>
          <w:szCs w:val="24"/>
        </w:rPr>
        <w:t xml:space="preserve">NA’nın translasyonunu başlatır </w:t>
      </w:r>
      <w:r w:rsidR="00A329E8">
        <w:rPr>
          <w:rFonts w:cs="Times New Roman"/>
          <w:szCs w:val="24"/>
        </w:rPr>
        <w:fldChar w:fldCharType="begin"/>
      </w:r>
      <w:r w:rsidR="00A329E8">
        <w:rPr>
          <w:rFonts w:cs="Times New Roman"/>
          <w:szCs w:val="24"/>
        </w:rPr>
        <w:instrText xml:space="preserve"> ADDIN EN.CITE &lt;EndNote&gt;&lt;Cite&gt;&lt;Author&gt;Rasheva&lt;/Author&gt;&lt;Year&gt;2009&lt;/Year&gt;&lt;RecNum&gt;203&lt;/RecNum&gt;&lt;DisplayText&gt;(Rasheva &amp;amp; Domingos, 2009)&lt;/DisplayText&gt;&lt;record&gt;&lt;rec-number&gt;203&lt;/rec-number&gt;&lt;foreign-keys&gt;&lt;key app="EN" db-id="rd9aptzxltr9p8epv5evw50tewzfwz9we20v" timestamp="1567769020"&gt;203&lt;/key&gt;&lt;/foreign-keys&gt;&lt;ref-type name="Journal Article"&gt;17&lt;/ref-type&gt;&lt;contributors&gt;&lt;authors&gt;&lt;author&gt;Rasheva, Vanya I&lt;/author&gt;&lt;author&gt;Domingos, Pedro M&lt;/author&gt;&lt;/authors&gt;&lt;/contributors&gt;&lt;titles&gt;&lt;title&gt;Cellular responses to endoplasmic reticulum stress and apoptosis&lt;/title&gt;&lt;secondary-title&gt;Apoptosis&lt;/secondary-title&gt;&lt;/titles&gt;&lt;periodical&gt;&lt;full-title&gt;Apoptosis&lt;/full-title&gt;&lt;/periodical&gt;&lt;pages&gt;996-1007&lt;/pages&gt;&lt;volume&gt;14&lt;/volume&gt;&lt;number&gt;8&lt;/number&gt;&lt;dates&gt;&lt;year&gt;2009&lt;/year&gt;&lt;/dates&gt;&lt;isbn&gt;1360-8185&lt;/isbn&gt;&lt;urls&gt;&lt;/urls&gt;&lt;/record&gt;&lt;/Cite&gt;&lt;/EndNote&gt;</w:instrText>
      </w:r>
      <w:r w:rsidR="00A329E8">
        <w:rPr>
          <w:rFonts w:cs="Times New Roman"/>
          <w:szCs w:val="24"/>
        </w:rPr>
        <w:fldChar w:fldCharType="separate"/>
      </w:r>
      <w:r w:rsidR="00A329E8">
        <w:rPr>
          <w:rFonts w:cs="Times New Roman"/>
          <w:noProof/>
          <w:szCs w:val="24"/>
        </w:rPr>
        <w:t>(Rasheva ve Domingos, 2009)</w:t>
      </w:r>
      <w:r w:rsidR="00A329E8">
        <w:rPr>
          <w:rFonts w:cs="Times New Roman"/>
          <w:szCs w:val="24"/>
        </w:rPr>
        <w:fldChar w:fldCharType="end"/>
      </w:r>
      <w:r w:rsidR="00A329E8">
        <w:rPr>
          <w:rFonts w:cs="Times New Roman"/>
          <w:szCs w:val="24"/>
        </w:rPr>
        <w:t>.</w:t>
      </w:r>
    </w:p>
    <w:p w:rsidR="005F1F28" w:rsidRPr="00086EBE" w:rsidRDefault="005F1F28" w:rsidP="00E94460">
      <w:pPr>
        <w:pStyle w:val="ListeParagraf"/>
        <w:ind w:left="0" w:firstLine="567"/>
        <w:rPr>
          <w:rFonts w:cs="Times New Roman"/>
          <w:szCs w:val="24"/>
        </w:rPr>
      </w:pPr>
      <w:r w:rsidRPr="00530854">
        <w:rPr>
          <w:rFonts w:cs="Times New Roman"/>
          <w:szCs w:val="24"/>
        </w:rPr>
        <w:t>Transkripsiyon faktörü ATF4, amino grup asit taşıyıcıları ve hü</w:t>
      </w:r>
      <w:r w:rsidR="00825B16">
        <w:rPr>
          <w:rFonts w:cs="Times New Roman"/>
          <w:szCs w:val="24"/>
        </w:rPr>
        <w:t>cresel redoks kontrol genleri da</w:t>
      </w:r>
      <w:r w:rsidRPr="00530854">
        <w:rPr>
          <w:rFonts w:cs="Times New Roman"/>
          <w:szCs w:val="24"/>
        </w:rPr>
        <w:t>hil ER stres</w:t>
      </w:r>
      <w:r w:rsidR="00825B16">
        <w:rPr>
          <w:rFonts w:cs="Times New Roman"/>
          <w:szCs w:val="24"/>
        </w:rPr>
        <w:t>i</w:t>
      </w:r>
      <w:r w:rsidRPr="00530854">
        <w:rPr>
          <w:rFonts w:cs="Times New Roman"/>
          <w:szCs w:val="24"/>
        </w:rPr>
        <w:t xml:space="preserve"> hedef genlerini upregule etmektedir. </w:t>
      </w:r>
      <w:r w:rsidRPr="0054449E">
        <w:rPr>
          <w:rFonts w:cs="Times New Roman"/>
          <w:color w:val="000000" w:themeColor="text1"/>
          <w:szCs w:val="24"/>
        </w:rPr>
        <w:t xml:space="preserve">Translasyonun düzenlenmesi, </w:t>
      </w:r>
      <w:r w:rsidRPr="0054449E">
        <w:rPr>
          <w:rFonts w:cs="Times New Roman"/>
          <w:color w:val="000000" w:themeColor="text1"/>
          <w:szCs w:val="24"/>
        </w:rPr>
        <w:lastRenderedPageBreak/>
        <w:t>ATF4 ve defosforilize elF2α tarafından upregule edilen DNA hasarını uyarabilen gen 34 (GADD34)</w:t>
      </w:r>
      <w:r w:rsidR="00825B16" w:rsidRPr="0054449E">
        <w:rPr>
          <w:rFonts w:cs="Times New Roman"/>
          <w:color w:val="000000" w:themeColor="text1"/>
          <w:szCs w:val="24"/>
        </w:rPr>
        <w:t xml:space="preserve"> aracılığıyla</w:t>
      </w:r>
      <w:r w:rsidRPr="0054449E">
        <w:rPr>
          <w:rFonts w:cs="Times New Roman"/>
          <w:color w:val="000000" w:themeColor="text1"/>
          <w:szCs w:val="24"/>
        </w:rPr>
        <w:t xml:space="preserve"> ve stres ile indüklenen fosfataz büyüme faktö</w:t>
      </w:r>
      <w:r w:rsidR="00825B16" w:rsidRPr="0054449E">
        <w:rPr>
          <w:rFonts w:cs="Times New Roman"/>
          <w:color w:val="000000" w:themeColor="text1"/>
          <w:szCs w:val="24"/>
        </w:rPr>
        <w:t>rünün durdurulmasıyla gerçekleştirilir</w:t>
      </w:r>
      <w:r w:rsidRPr="0054449E">
        <w:rPr>
          <w:rFonts w:cs="Times New Roman"/>
          <w:color w:val="000000" w:themeColor="text1"/>
          <w:szCs w:val="24"/>
        </w:rPr>
        <w:t xml:space="preserve"> </w:t>
      </w:r>
      <w:r w:rsidRPr="0054449E">
        <w:rPr>
          <w:rFonts w:cs="Times New Roman"/>
          <w:color w:val="000000" w:themeColor="text1"/>
          <w:szCs w:val="24"/>
        </w:rPr>
        <w:fldChar w:fldCharType="begin"/>
      </w:r>
      <w:r w:rsidRPr="0054449E">
        <w:rPr>
          <w:rFonts w:cs="Times New Roman"/>
          <w:color w:val="000000" w:themeColor="text1"/>
          <w:szCs w:val="24"/>
        </w:rPr>
        <w:instrText xml:space="preserve"> ADDIN EN.CITE &lt;EndNote&gt;&lt;Cite&gt;&lt;Author&gt;Lai&lt;/Author&gt;&lt;Year&gt;2007&lt;/Year&gt;&lt;RecNum&gt;204&lt;/RecNum&gt;&lt;DisplayText&gt;(Lai et al., 2007)&lt;/DisplayText&gt;&lt;record&gt;&lt;rec-number&gt;204&lt;/rec-number&gt;&lt;foreign-keys&gt;&lt;key app="EN" db-id="rd9aptzxltr9p8epv5evw50tewzfwz9we20v" timestamp="1567769264"&gt;204&lt;/key&gt;&lt;/foreign-keys&gt;&lt;ref-type name="Journal Article"&gt;17&lt;/ref-type&gt;&lt;contributors&gt;&lt;authors&gt;&lt;author&gt;Lai, Elida&lt;/author&gt;&lt;author&gt;Teodoro, Tracy&lt;/author&gt;&lt;author&gt;Volchuk, Allen&lt;/author&gt;&lt;/authors&gt;&lt;/contributors&gt;&lt;titles&gt;&lt;title&gt;Endoplasmic reticulum stress: signaling the unfolded protein response&lt;/title&gt;&lt;secondary-title&gt;Physiology&lt;/secondary-title&gt;&lt;/titles&gt;&lt;periodical&gt;&lt;full-title&gt;Physiology&lt;/full-title&gt;&lt;/periodical&gt;&lt;pages&gt;193-201&lt;/pages&gt;&lt;volume&gt;22&lt;/volume&gt;&lt;number&gt;3&lt;/number&gt;&lt;dates&gt;&lt;year&gt;2007&lt;/year&gt;&lt;/dates&gt;&lt;isbn&gt;1548-9213&lt;/isbn&gt;&lt;urls&gt;&lt;/urls&gt;&lt;/record&gt;&lt;/Cite&gt;&lt;/EndNote&gt;</w:instrText>
      </w:r>
      <w:r w:rsidRPr="0054449E">
        <w:rPr>
          <w:rFonts w:cs="Times New Roman"/>
          <w:color w:val="000000" w:themeColor="text1"/>
          <w:szCs w:val="24"/>
        </w:rPr>
        <w:fldChar w:fldCharType="separate"/>
      </w:r>
      <w:r w:rsidRPr="0054449E">
        <w:rPr>
          <w:rFonts w:cs="Times New Roman"/>
          <w:noProof/>
          <w:color w:val="000000" w:themeColor="text1"/>
          <w:szCs w:val="24"/>
        </w:rPr>
        <w:t>(Lai ve ark, 2007)</w:t>
      </w:r>
      <w:r w:rsidRPr="0054449E">
        <w:rPr>
          <w:rFonts w:cs="Times New Roman"/>
          <w:color w:val="000000" w:themeColor="text1"/>
          <w:szCs w:val="24"/>
        </w:rPr>
        <w:fldChar w:fldCharType="end"/>
      </w:r>
      <w:r w:rsidRPr="0054449E">
        <w:rPr>
          <w:rFonts w:cs="Times New Roman"/>
          <w:color w:val="000000" w:themeColor="text1"/>
          <w:szCs w:val="24"/>
        </w:rPr>
        <w:t xml:space="preserve">. </w:t>
      </w:r>
      <w:r w:rsidRPr="00300B59">
        <w:rPr>
          <w:rFonts w:cs="Times New Roman"/>
          <w:szCs w:val="24"/>
        </w:rPr>
        <w:t>ATF4’ün nükleusa girmesiyle C/EBP protein transkripsiyon faktör homologu (</w:t>
      </w:r>
      <w:r>
        <w:rPr>
          <w:rFonts w:cs="Times New Roman"/>
          <w:szCs w:val="24"/>
        </w:rPr>
        <w:t xml:space="preserve">C/EBP homologous protein / </w:t>
      </w:r>
      <w:r w:rsidRPr="00300B59">
        <w:rPr>
          <w:rFonts w:cs="Times New Roman"/>
          <w:szCs w:val="24"/>
        </w:rPr>
        <w:t xml:space="preserve">CHOP), GADD34, ATF3, aminoasitlerin transportu, glutatyon biyosentezi ve oksidatif strese dirençte rol alan genlerin </w:t>
      </w:r>
      <w:r w:rsidR="00825B16">
        <w:rPr>
          <w:rFonts w:cs="Times New Roman"/>
          <w:szCs w:val="24"/>
        </w:rPr>
        <w:t>transkripsiyonunu aktifleş</w:t>
      </w:r>
      <w:r>
        <w:rPr>
          <w:rFonts w:cs="Times New Roman"/>
          <w:szCs w:val="24"/>
        </w:rPr>
        <w:t>i</w:t>
      </w:r>
      <w:r w:rsidRPr="00300B59">
        <w:rPr>
          <w:rFonts w:cs="Times New Roman"/>
          <w:szCs w:val="24"/>
        </w:rPr>
        <w:t>r</w:t>
      </w:r>
      <w:r w:rsidR="00A329E8">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&lt;EndNote&gt;&lt;Cite&gt;&lt;Author&gt;Rasheva&lt;/Author&gt;&lt;Year&gt;2009&lt;/Year&gt;&lt;RecNum&gt;203&lt;/RecNum&gt;&lt;DisplayText&gt;(Rasheva &amp;amp; Domingos, 2009)&lt;/DisplayText&gt;&lt;record&gt;&lt;rec-number&gt;203&lt;/rec-number&gt;&lt;foreign-keys&gt;&lt;key app="EN" db-id="rd9aptzxltr9p8epv5evw50tewzfwz9we20v" timestamp="1567769020"&gt;203&lt;/key&gt;&lt;/foreign-keys&gt;&lt;ref-type name="Journal Article"&gt;17&lt;/ref-type&gt;&lt;contributors&gt;&lt;authors&gt;&lt;author&gt;Rasheva, Vanya I&lt;/author&gt;&lt;author&gt;Domingos, Pedro M&lt;/author&gt;&lt;/authors&gt;&lt;/contributors&gt;&lt;titles&gt;&lt;title&gt;Cellular responses to endoplasmic reticulum stress and apoptosis&lt;/title&gt;&lt;secondary-title&gt;Apoptosis&lt;/secondary-title&gt;&lt;/titles&gt;&lt;periodical&gt;&lt;full-title&gt;Apoptosis&lt;/full-title&gt;&lt;/periodical&gt;&lt;pages&gt;996-1007&lt;/pages&gt;&lt;volume&gt;14&lt;/volume&gt;&lt;number&gt;8&lt;/number&gt;&lt;dates&gt;&lt;year&gt;2009&lt;/year&gt;&lt;/dates&gt;&lt;isbn&gt;1360-8185&lt;/isbn&gt;&lt;urls&gt;&lt;/urls&gt;&lt;/record&gt;&lt;/Cite&gt;&lt;/EndNote&gt;</w:instrText>
      </w:r>
      <w:r>
        <w:rPr>
          <w:rFonts w:cs="Times New Roman"/>
          <w:szCs w:val="24"/>
        </w:rPr>
        <w:fldChar w:fldCharType="separate"/>
      </w:r>
      <w:r>
        <w:rPr>
          <w:rFonts w:cs="Times New Roman"/>
          <w:noProof/>
          <w:szCs w:val="24"/>
        </w:rPr>
        <w:t>(Rasheva ve Domingos, 2009)</w:t>
      </w:r>
      <w:r>
        <w:rPr>
          <w:rFonts w:cs="Times New Roman"/>
          <w:szCs w:val="24"/>
        </w:rPr>
        <w:fldChar w:fldCharType="end"/>
      </w:r>
      <w:r>
        <w:rPr>
          <w:rFonts w:cs="Times New Roman"/>
          <w:szCs w:val="24"/>
        </w:rPr>
        <w:t xml:space="preserve">. </w:t>
      </w:r>
      <w:r w:rsidRPr="00300B59">
        <w:rPr>
          <w:rFonts w:cs="Times New Roman"/>
          <w:szCs w:val="24"/>
        </w:rPr>
        <w:t>Transkripsiyonel olarak ATF6 tarafından aktive olan CHOP, apoptozis sinyalidir ve hücreyi apoptozise sürükler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&lt;EndNote&gt;&lt;Cite&gt;&lt;Author&gt;Szegezdi&lt;/Author&gt;&lt;Year&gt;2006&lt;/Year&gt;&lt;RecNum&gt;208&lt;/RecNum&gt;&lt;DisplayText&gt;(Eva Szegezdi et al.,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Pr>
          <w:rFonts w:cs="Times New Roman"/>
          <w:szCs w:val="24"/>
        </w:rPr>
        <w:fldChar w:fldCharType="separate"/>
      </w:r>
      <w:r>
        <w:rPr>
          <w:rFonts w:cs="Times New Roman"/>
          <w:noProof/>
          <w:szCs w:val="24"/>
        </w:rPr>
        <w:t>(Szegezdi ve ark, 2006)</w:t>
      </w:r>
      <w:r>
        <w:rPr>
          <w:rFonts w:cs="Times New Roman"/>
          <w:szCs w:val="24"/>
        </w:rPr>
        <w:fldChar w:fldCharType="end"/>
      </w:r>
      <w:r>
        <w:rPr>
          <w:rFonts w:cs="Times New Roman"/>
          <w:szCs w:val="24"/>
        </w:rPr>
        <w:t xml:space="preserve">. </w:t>
      </w:r>
      <w:r w:rsidR="00825B16">
        <w:rPr>
          <w:rFonts w:cs="Times New Roman"/>
          <w:szCs w:val="24"/>
        </w:rPr>
        <w:t>Aynı zamanda PERK</w:t>
      </w:r>
      <w:r w:rsidRPr="00300B59">
        <w:rPr>
          <w:rFonts w:cs="Times New Roman"/>
          <w:szCs w:val="24"/>
        </w:rPr>
        <w:t>; enzim detoksifikasyonu, protein sentezi ve bozulması, immun sinyal, antioksidan, şaperon ve hücrenin büyümesi ile hayatta kalmasını kapsayan genleri indükleyen bir transkripsiyon faktörü olan Nrf2’nin (Nuclear Factor-E2 related factor</w:t>
      </w:r>
      <w:r>
        <w:rPr>
          <w:rFonts w:cs="Times New Roman"/>
          <w:szCs w:val="24"/>
        </w:rPr>
        <w:t>-</w:t>
      </w:r>
      <w:r w:rsidRPr="00300B59">
        <w:rPr>
          <w:rFonts w:cs="Times New Roman"/>
          <w:szCs w:val="24"/>
        </w:rPr>
        <w:t>2</w:t>
      </w:r>
      <w:r>
        <w:rPr>
          <w:rFonts w:cs="Times New Roman"/>
          <w:szCs w:val="24"/>
        </w:rPr>
        <w:t xml:space="preserve"> / </w:t>
      </w:r>
      <w:r w:rsidRPr="00300B59">
        <w:rPr>
          <w:rFonts w:cs="Times New Roman"/>
          <w:szCs w:val="24"/>
        </w:rPr>
        <w:t>Nrf2) fosforillenmesini sağlamaktadır. Antioksidan yanıt</w:t>
      </w:r>
      <w:r w:rsidR="00825B16">
        <w:rPr>
          <w:rFonts w:cs="Times New Roman"/>
          <w:szCs w:val="24"/>
        </w:rPr>
        <w:t>,</w:t>
      </w:r>
      <w:r w:rsidRPr="00300B59">
        <w:rPr>
          <w:rFonts w:cs="Times New Roman"/>
          <w:szCs w:val="24"/>
        </w:rPr>
        <w:t xml:space="preserve"> birkaç noktada elF2α-ATF4</w:t>
      </w:r>
      <w:r>
        <w:rPr>
          <w:rFonts w:cs="Times New Roman"/>
          <w:szCs w:val="24"/>
        </w:rPr>
        <w:t xml:space="preserve"> </w:t>
      </w:r>
      <w:r w:rsidRPr="00300B59">
        <w:rPr>
          <w:rFonts w:cs="Times New Roman"/>
          <w:szCs w:val="24"/>
        </w:rPr>
        <w:t>/</w:t>
      </w:r>
      <w:r>
        <w:rPr>
          <w:rFonts w:cs="Times New Roman"/>
          <w:szCs w:val="24"/>
        </w:rPr>
        <w:t xml:space="preserve"> </w:t>
      </w:r>
      <w:r w:rsidRPr="00300B59">
        <w:rPr>
          <w:rFonts w:cs="Times New Roman"/>
          <w:szCs w:val="24"/>
        </w:rPr>
        <w:t>Nrf2 birleşmesiyle ortaya çıkarılmasına rağmen, bu birleşim birincil apoptotik transkripsiyon faktörü CHOP’da ayrılır. ATF4, CHOP ekspresyonunu teşvik ederken, Nrf2’yi sınırlar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&lt;EndNote&gt;&lt;Cite&gt;&lt;Author&gt;Hussain&lt;/Author&gt;&lt;Year&gt;2007&lt;/Year&gt;&lt;RecNum&gt;206&lt;/RecNum&gt;&lt;DisplayText&gt;(Hussain &amp;amp; Ramaiah, 2007)&lt;/DisplayText&gt;&lt;record&gt;&lt;rec-number&gt;206&lt;/rec-number&gt;&lt;foreign-keys&gt;&lt;key app="EN" db-id="rd9aptzxltr9p8epv5evw50tewzfwz9we20v" timestamp="1567769411"&gt;206&lt;/key&gt;&lt;/foreign-keys&gt;&lt;ref-type name="Journal Article"&gt;17&lt;/ref-type&gt;&lt;contributors&gt;&lt;authors&gt;&lt;author&gt;Hussain, Syed G&lt;/author&gt;&lt;author&gt;Ramaiah, Kolluru VA&lt;/author&gt;&lt;/authors&gt;&lt;/contributors&gt;&lt;titles&gt;&lt;title&gt;Endoplasmic reticulum: Stress, signalling and apoptosis&lt;/title&gt;&lt;secondary-title&gt;Current science&lt;/secondary-title&gt;&lt;/titles&gt;&lt;periodical&gt;&lt;full-title&gt;Current science&lt;/full-title&gt;&lt;/periodical&gt;&lt;pages&gt;1684-1696&lt;/pages&gt;&lt;dates&gt;&lt;year&gt;2007&lt;/year&gt;&lt;/dates&gt;&lt;isbn&gt;0011-3891&lt;/isbn&gt;&lt;urls&gt;&lt;/urls&gt;&lt;/record&gt;&lt;/Cite&gt;&lt;/EndNote&gt;</w:instrText>
      </w:r>
      <w:r>
        <w:rPr>
          <w:rFonts w:cs="Times New Roman"/>
          <w:szCs w:val="24"/>
        </w:rPr>
        <w:fldChar w:fldCharType="separate"/>
      </w:r>
      <w:r>
        <w:rPr>
          <w:rFonts w:cs="Times New Roman"/>
          <w:noProof/>
          <w:szCs w:val="24"/>
        </w:rPr>
        <w:t>(Hussain ve Ramaiah, 2007)</w:t>
      </w:r>
      <w:r>
        <w:rPr>
          <w:rFonts w:cs="Times New Roman"/>
          <w:szCs w:val="24"/>
        </w:rPr>
        <w:fldChar w:fldCharType="end"/>
      </w:r>
      <w:r>
        <w:rPr>
          <w:rFonts w:cs="Times New Roman"/>
          <w:szCs w:val="24"/>
        </w:rPr>
        <w:t>.</w:t>
      </w:r>
    </w:p>
    <w:p w:rsidR="00330B12" w:rsidRDefault="00330B12" w:rsidP="005F1F28">
      <w:pPr>
        <w:pStyle w:val="ListeParagraf"/>
        <w:ind w:left="0" w:firstLine="708"/>
        <w:rPr>
          <w:rFonts w:cs="Times New Roman"/>
          <w:szCs w:val="24"/>
        </w:rPr>
      </w:pPr>
    </w:p>
    <w:p w:rsidR="00D35344" w:rsidRDefault="00D35344" w:rsidP="005F1F28">
      <w:pPr>
        <w:pStyle w:val="ListeParagraf"/>
        <w:ind w:left="0" w:firstLine="708"/>
        <w:rPr>
          <w:rFonts w:cs="Times New Roman"/>
          <w:szCs w:val="24"/>
        </w:rPr>
      </w:pPr>
    </w:p>
    <w:p w:rsidR="005F1F28" w:rsidRPr="004843F8" w:rsidRDefault="005F1F28" w:rsidP="00850EB6">
      <w:pPr>
        <w:pStyle w:val="Balk4"/>
      </w:pPr>
      <w:bookmarkStart w:id="118" w:name="_Toc26096088"/>
      <w:r w:rsidRPr="004843F8">
        <w:t xml:space="preserve">2.3.4.2. İnositol </w:t>
      </w:r>
      <w:r w:rsidR="001E32B4">
        <w:t>gerektiren protein-1 (inositol requiring enzyme-</w:t>
      </w:r>
      <w:r w:rsidRPr="004843F8">
        <w:t>1 / IRE1)</w:t>
      </w:r>
      <w:bookmarkEnd w:id="118"/>
    </w:p>
    <w:p w:rsidR="00330B12" w:rsidRDefault="00330B12" w:rsidP="005F1F28">
      <w:pPr>
        <w:pStyle w:val="ListeParagraf"/>
        <w:ind w:left="0" w:firstLine="708"/>
        <w:rPr>
          <w:rFonts w:cs="Times New Roman"/>
          <w:szCs w:val="24"/>
        </w:rPr>
      </w:pPr>
    </w:p>
    <w:p w:rsidR="005F1F28" w:rsidRDefault="005F1F28" w:rsidP="00A427BB">
      <w:pPr>
        <w:pStyle w:val="ListeParagraf"/>
        <w:ind w:left="0" w:firstLine="567"/>
        <w:rPr>
          <w:rFonts w:cs="Times New Roman"/>
          <w:szCs w:val="24"/>
        </w:rPr>
      </w:pPr>
      <w:r w:rsidRPr="00300B59">
        <w:rPr>
          <w:rFonts w:cs="Times New Roman"/>
          <w:szCs w:val="24"/>
        </w:rPr>
        <w:t>Memeli IRE-1, serin</w:t>
      </w:r>
      <w:r w:rsidR="00434667">
        <w:rPr>
          <w:rFonts w:cs="Times New Roman"/>
          <w:szCs w:val="24"/>
        </w:rPr>
        <w:t xml:space="preserve"> </w:t>
      </w:r>
      <w:r w:rsidRPr="00300B59">
        <w:rPr>
          <w:rFonts w:cs="Times New Roman"/>
          <w:szCs w:val="24"/>
        </w:rPr>
        <w:t>/</w:t>
      </w:r>
      <w:r w:rsidR="00434667">
        <w:rPr>
          <w:rFonts w:cs="Times New Roman"/>
          <w:szCs w:val="24"/>
        </w:rPr>
        <w:t xml:space="preserve"> </w:t>
      </w:r>
      <w:r w:rsidRPr="00300B59">
        <w:rPr>
          <w:rFonts w:cs="Times New Roman"/>
          <w:szCs w:val="24"/>
        </w:rPr>
        <w:t>treon</w:t>
      </w:r>
      <w:r w:rsidR="00825B16">
        <w:rPr>
          <w:rFonts w:cs="Times New Roman"/>
          <w:szCs w:val="24"/>
        </w:rPr>
        <w:t>in kinaz ve sitosolik alanında</w:t>
      </w:r>
      <w:r w:rsidRPr="00300B59">
        <w:rPr>
          <w:rFonts w:cs="Times New Roman"/>
          <w:szCs w:val="24"/>
        </w:rPr>
        <w:t>ki endoribonukleaz akti</w:t>
      </w:r>
      <w:r>
        <w:rPr>
          <w:rFonts w:cs="Times New Roman"/>
          <w:szCs w:val="24"/>
        </w:rPr>
        <w:t>vitelere sahip olan bifonksiyone</w:t>
      </w:r>
      <w:r w:rsidRPr="00300B59">
        <w:rPr>
          <w:rFonts w:cs="Times New Roman"/>
          <w:szCs w:val="24"/>
        </w:rPr>
        <w:t>l tip-1 transmembran glikoproteindir. BIP ile etkileşimde bulunan IRE1’in N-terminal kısmı ER stresi proteinlerini algılamak için ER lumenine lokalize olmuştur</w:t>
      </w:r>
      <w:r>
        <w:rPr>
          <w:rFonts w:cs="Times New Roman"/>
          <w:szCs w:val="24"/>
        </w:rPr>
        <w:t xml:space="preserve">. </w:t>
      </w:r>
      <w:r w:rsidRPr="00300B59">
        <w:rPr>
          <w:rFonts w:cs="Times New Roman"/>
          <w:szCs w:val="24"/>
        </w:rPr>
        <w:t>Memelilerde α ve β olmak üzere belirlenmiş iki izoformu vardır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&lt;EndNote&gt;&lt;Cite&gt;&lt;Author&gt;Chakrabarti&lt;/Author&gt;&lt;Year&gt;2011&lt;/Year&gt;&lt;RecNum&gt;205&lt;/RecNum&gt;&lt;DisplayText&gt;(Chakrabarti et al., 2011; Hussain &amp;amp; Ramaiah, 2007)&lt;/DisplayText&gt;&lt;record&gt;&lt;rec-number&gt;205&lt;/rec-number&gt;&lt;foreign-keys&gt;&lt;key app="EN" db-id="rd9aptzxltr9p8epv5evw50tewzfwz9we20v" timestamp="1567769323"&gt;205&lt;/key&gt;&lt;/foreign-keys&gt;&lt;ref-type name="Journal Article"&gt;17&lt;/ref-type&gt;&lt;contributors&gt;&lt;authors&gt;&lt;author&gt;Chakrabarti, Anirikh&lt;/author&gt;&lt;author&gt;Chen, Aaron W&lt;/author&gt;&lt;author&gt;Varner, Jeffrey D&lt;/author&gt;&lt;/authors&gt;&lt;/contributors&gt;&lt;titles&gt;&lt;title&gt;A review of the mammalian unfolded protein response&lt;/title&gt;&lt;secondary-title&gt;Biotechnology and bioengineering&lt;/secondary-title&gt;&lt;/titles&gt;&lt;periodical&gt;&lt;full-title&gt;Biotechnology and bioengineering&lt;/full-title&gt;&lt;/periodical&gt;&lt;pages&gt;2777-2793&lt;/pages&gt;&lt;volume&gt;108&lt;/volume&gt;&lt;number&gt;12&lt;/number&gt;&lt;dates&gt;&lt;year&gt;2011&lt;/year&gt;&lt;/dates&gt;&lt;isbn&gt;1097-0290&lt;/isbn&gt;&lt;urls&gt;&lt;/urls&gt;&lt;/record&gt;&lt;/Cite&gt;&lt;Cite&gt;&lt;Author&gt;Hussain&lt;/Author&gt;&lt;Year&gt;2007&lt;/Year&gt;&lt;RecNum&gt;206&lt;/RecNum&gt;&lt;record&gt;&lt;rec-number&gt;206&lt;/rec-number&gt;&lt;foreign-keys&gt;&lt;key app="EN" db-id="rd9aptzxltr9p8epv5evw50tewzfwz9we20v" timestamp="1567769411"&gt;206&lt;/key&gt;&lt;/foreign-keys&gt;&lt;ref-type name="Journal Article"&gt;17&lt;/ref-type&gt;&lt;contributors&gt;&lt;authors&gt;&lt;author&gt;Hussain, Syed G&lt;/author&gt;&lt;author&gt;Ramaiah, Kolluru VA&lt;/author&gt;&lt;/authors&gt;&lt;/contributors&gt;&lt;titles&gt;&lt;title&gt;Endoplasmic reticulum: Stress, signalling and apoptosis&lt;/title&gt;&lt;secondary-title&gt;Current science&lt;/secondary-title&gt;&lt;/titles&gt;&lt;periodical&gt;&lt;full-title&gt;Current science&lt;/full-title&gt;&lt;/periodical&gt;&lt;pages&gt;1684-1696&lt;/pages&gt;&lt;dates&gt;&lt;year&gt;2007&lt;/year&gt;&lt;/dates&gt;&lt;isbn&gt;0011-3891&lt;/isbn&gt;&lt;urls&gt;&lt;/urls&gt;&lt;/record&gt;&lt;/Cite&gt;&lt;/EndNote&gt;</w:instrText>
      </w:r>
      <w:r>
        <w:rPr>
          <w:rFonts w:cs="Times New Roman"/>
          <w:szCs w:val="24"/>
        </w:rPr>
        <w:fldChar w:fldCharType="separate"/>
      </w:r>
      <w:r>
        <w:rPr>
          <w:rFonts w:cs="Times New Roman"/>
          <w:noProof/>
          <w:szCs w:val="24"/>
        </w:rPr>
        <w:t>(</w:t>
      </w:r>
      <w:r w:rsidR="00086EBE">
        <w:rPr>
          <w:rFonts w:cs="Times New Roman"/>
          <w:noProof/>
          <w:szCs w:val="24"/>
        </w:rPr>
        <w:t xml:space="preserve">Hussain ve Ramaiah, 2007; </w:t>
      </w:r>
      <w:r>
        <w:rPr>
          <w:rFonts w:cs="Times New Roman"/>
          <w:noProof/>
          <w:szCs w:val="24"/>
        </w:rPr>
        <w:t>Chakrabarti ve ark, 2011)</w:t>
      </w:r>
      <w:r>
        <w:rPr>
          <w:rFonts w:cs="Times New Roman"/>
          <w:szCs w:val="24"/>
        </w:rPr>
        <w:fldChar w:fldCharType="end"/>
      </w:r>
      <w:r>
        <w:rPr>
          <w:rFonts w:cs="Times New Roman"/>
          <w:szCs w:val="24"/>
        </w:rPr>
        <w:t xml:space="preserve">. </w:t>
      </w:r>
      <w:r w:rsidRPr="00300B59">
        <w:rPr>
          <w:rFonts w:cs="Times New Roman"/>
          <w:szCs w:val="24"/>
        </w:rPr>
        <w:t>IRE-1  β  ekspresyonu bağırsak epitelyal hücreleriyle sınırlıyken, IRE-1 α her yerde eksprese edilebilir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&lt;EndNote&gt;&lt;Cite&gt;&lt;Author&gt;Bertolotti&lt;/Author&gt;&lt;Year&gt;2001&lt;/Year&gt;&lt;RecNum&gt;209&lt;/RecNum&gt;&lt;DisplayText&gt;(Bertolotti et al., 2001)&lt;/DisplayText&gt;&lt;record&gt;&lt;rec-number&gt;209&lt;/rec-number&gt;&lt;foreign-keys&gt;&lt;key app="EN" db-id="rd9aptzxltr9p8epv5evw50tewzfwz9we20v" timestamp="1567770336"&gt;209&lt;/key&gt;&lt;/foreign-keys&gt;&lt;ref-type name="Journal Article"&gt;17&lt;/ref-type&gt;&lt;contributors&gt;&lt;authors&gt;&lt;author&gt;Bertolotti, Anne&lt;/author&gt;&lt;author&gt;Wang, XiaoZhong&lt;/author&gt;&lt;author&gt;Novoa, Isabel&lt;/author&gt;&lt;author&gt;Jungreis, Rivka&lt;/author&gt;&lt;author&gt;Schlessinger, Karni&lt;/author&gt;&lt;author&gt;Cho, Judy H&lt;/author&gt;&lt;author&gt;West, A Brian&lt;/author&gt;&lt;author&gt;Ron, David&lt;/author&gt;&lt;/authors&gt;&lt;/contributors&gt;&lt;titles&gt;&lt;title&gt;Increased sensitivity to dextran sodium sulfate colitis in IRE1β-deficient mice&lt;/title&gt;&lt;secondary-title&gt;The Journal of clinical investigation&lt;/secondary-title&gt;&lt;/titles&gt;&lt;periodical&gt;&lt;full-title&gt;The Journal of clinical investigation&lt;/full-title&gt;&lt;/periodical&gt;&lt;pages&gt;585-593&lt;/pages&gt;&lt;volume&gt;107&lt;/volume&gt;&lt;number&gt;5&lt;/number&gt;&lt;dates&gt;&lt;year&gt;2001&lt;/year&gt;&lt;/dates&gt;&lt;isbn&gt;0021-9738&lt;/isbn&gt;&lt;urls&gt;&lt;/urls&gt;&lt;/record&gt;&lt;/Cite&gt;&lt;/EndNote&gt;</w:instrText>
      </w:r>
      <w:r>
        <w:rPr>
          <w:rFonts w:cs="Times New Roman"/>
          <w:szCs w:val="24"/>
        </w:rPr>
        <w:fldChar w:fldCharType="separate"/>
      </w:r>
      <w:r>
        <w:rPr>
          <w:rFonts w:cs="Times New Roman"/>
          <w:noProof/>
          <w:szCs w:val="24"/>
        </w:rPr>
        <w:t>(Bertolotti ve ark, 2001)</w:t>
      </w:r>
      <w:r>
        <w:rPr>
          <w:rFonts w:cs="Times New Roman"/>
          <w:szCs w:val="24"/>
        </w:rPr>
        <w:fldChar w:fldCharType="end"/>
      </w:r>
      <w:r>
        <w:rPr>
          <w:rFonts w:cs="Times New Roman"/>
          <w:szCs w:val="24"/>
        </w:rPr>
        <w:t xml:space="preserve">. </w:t>
      </w:r>
      <w:r w:rsidRPr="00300B59">
        <w:rPr>
          <w:rFonts w:cs="Times New Roman"/>
          <w:szCs w:val="24"/>
        </w:rPr>
        <w:t>ER stres durumun</w:t>
      </w:r>
      <w:r w:rsidR="00825B16">
        <w:rPr>
          <w:rFonts w:cs="Times New Roman"/>
          <w:szCs w:val="24"/>
        </w:rPr>
        <w:t>da, BIP’in IRE-1’den ayrılması sonrasında</w:t>
      </w:r>
      <w:r w:rsidRPr="00300B59">
        <w:rPr>
          <w:rFonts w:cs="Times New Roman"/>
          <w:szCs w:val="24"/>
        </w:rPr>
        <w:t>, IRE-1 in luminal alanlarına katlanmamış proteinler bağlanarak</w:t>
      </w:r>
      <w:r w:rsidR="00D95113">
        <w:rPr>
          <w:rFonts w:cs="Times New Roman"/>
          <w:szCs w:val="24"/>
        </w:rPr>
        <w:t>,</w:t>
      </w:r>
      <w:r w:rsidRPr="00300B59">
        <w:rPr>
          <w:rFonts w:cs="Times New Roman"/>
          <w:szCs w:val="24"/>
        </w:rPr>
        <w:t xml:space="preserve"> IRE-1’in dimerizasyonunu ve sonraki aktivasyonunu teşvik eder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&lt;EndNote&gt;&lt;Cite&gt;&lt;Author&gt;Bertolotti&lt;/Author&gt;&lt;Year&gt;2000&lt;/Year&gt;&lt;RecNum&gt;210&lt;/RecNum&gt;&lt;DisplayText&gt;(Bertolotti, Zhang, Hendershot, Harding, &amp;amp; Ron, 2000)&lt;/DisplayText&gt;&lt;record&gt;&lt;rec-number&gt;210&lt;/rec-number&gt;&lt;foreign-keys&gt;&lt;key app="EN" db-id="rd9aptzxltr9p8epv5evw50tewzfwz9we20v" timestamp="1567770558"&gt;210&lt;/key&gt;&lt;/foreign-keys&gt;&lt;ref-type name="Journal Article"&gt;17&lt;/ref-type&gt;&lt;contributors&gt;&lt;authors&gt;&lt;author&gt;Bertolotti, Anne&lt;/author&gt;&lt;author&gt;Zhang, Yuhong&lt;/author&gt;&lt;author&gt;Hendershot, Linda M&lt;/author&gt;&lt;author&gt;Harding, Heather P&lt;/author&gt;&lt;author&gt;Ron, David&lt;/author&gt;&lt;/authors&gt;&lt;/contributors&gt;&lt;titles&gt;&lt;title&gt;Dynamic interaction of BiP and ER stress transducers in the unfolded-protein response&lt;/title&gt;&lt;secondary-title&gt;Nature cell biology&lt;/secondary-title&gt;&lt;/titles&gt;&lt;periodical&gt;&lt;full-title&gt;Nature cell biology&lt;/full-title&gt;&lt;/periodical&gt;&lt;pages&gt;326&lt;/pages&gt;&lt;volume&gt;2&lt;/volume&gt;&lt;number&gt;6&lt;/number&gt;&lt;dates&gt;&lt;year&gt;2000&lt;/year&gt;&lt;/dates&gt;&lt;isbn&gt;1476-4679&lt;/isbn&gt;&lt;urls&gt;&lt;/urls&gt;&lt;/record&gt;&lt;/Cite&gt;&lt;/EndNote&gt;</w:instrText>
      </w:r>
      <w:r>
        <w:rPr>
          <w:rFonts w:cs="Times New Roman"/>
          <w:szCs w:val="24"/>
        </w:rPr>
        <w:fldChar w:fldCharType="separate"/>
      </w:r>
      <w:r>
        <w:rPr>
          <w:rFonts w:cs="Times New Roman"/>
          <w:noProof/>
          <w:szCs w:val="24"/>
        </w:rPr>
        <w:t>(Bertolotti ve ark, 2000)</w:t>
      </w:r>
      <w:r>
        <w:rPr>
          <w:rFonts w:cs="Times New Roman"/>
          <w:szCs w:val="24"/>
        </w:rPr>
        <w:fldChar w:fldCharType="end"/>
      </w:r>
      <w:r>
        <w:rPr>
          <w:rFonts w:cs="Times New Roman"/>
          <w:szCs w:val="24"/>
        </w:rPr>
        <w:t xml:space="preserve">. </w:t>
      </w:r>
      <w:r w:rsidRPr="00A314D6">
        <w:rPr>
          <w:rFonts w:cs="Times New Roman"/>
          <w:szCs w:val="24"/>
        </w:rPr>
        <w:t>IRE</w:t>
      </w:r>
      <w:r w:rsidR="001E32B4">
        <w:rPr>
          <w:rFonts w:cs="Times New Roman"/>
          <w:szCs w:val="24"/>
        </w:rPr>
        <w:t>-</w:t>
      </w:r>
      <w:r w:rsidRPr="00A314D6">
        <w:rPr>
          <w:rFonts w:cs="Times New Roman"/>
          <w:szCs w:val="24"/>
        </w:rPr>
        <w:t>1’in endonükleaz aktivesi, öncelikle ATF6 tarafından indüklenen XBP-1 mRNA’dan 26 nükleotidli intronu uzaklaştırır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&lt;EndNote&gt;&lt;Cite&gt;&lt;Author&gt;Szegezdi&lt;/Author&gt;&lt;Year&gt;2006&lt;/Year&gt;&lt;RecNum&gt;208&lt;/RecNum&gt;&lt;DisplayText&gt;(Eva Szegezdi et al.,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Pr>
          <w:rFonts w:cs="Times New Roman"/>
          <w:szCs w:val="24"/>
        </w:rPr>
        <w:fldChar w:fldCharType="separate"/>
      </w:r>
      <w:r>
        <w:rPr>
          <w:rFonts w:cs="Times New Roman"/>
          <w:noProof/>
          <w:szCs w:val="24"/>
        </w:rPr>
        <w:t>(Szegezdi ve ark, 2006)</w:t>
      </w:r>
      <w:r>
        <w:rPr>
          <w:rFonts w:cs="Times New Roman"/>
          <w:szCs w:val="24"/>
        </w:rPr>
        <w:fldChar w:fldCharType="end"/>
      </w:r>
      <w:r>
        <w:rPr>
          <w:rFonts w:cs="Times New Roman"/>
          <w:szCs w:val="24"/>
        </w:rPr>
        <w:t xml:space="preserve">. </w:t>
      </w:r>
      <w:r w:rsidRPr="00A314D6">
        <w:rPr>
          <w:rFonts w:cs="Times New Roman"/>
          <w:szCs w:val="24"/>
        </w:rPr>
        <w:t>Bu uzaklaşmanın sonucu olarak pot</w:t>
      </w:r>
      <w:r>
        <w:rPr>
          <w:rFonts w:cs="Times New Roman"/>
          <w:szCs w:val="24"/>
        </w:rPr>
        <w:t>a</w:t>
      </w:r>
      <w:r w:rsidRPr="00A314D6">
        <w:rPr>
          <w:rFonts w:cs="Times New Roman"/>
          <w:szCs w:val="24"/>
        </w:rPr>
        <w:t>nsiyel transkripsiyon faktörü olarak har</w:t>
      </w:r>
      <w:r>
        <w:rPr>
          <w:rFonts w:cs="Times New Roman"/>
          <w:szCs w:val="24"/>
        </w:rPr>
        <w:t>e</w:t>
      </w:r>
      <w:r w:rsidRPr="00A314D6">
        <w:rPr>
          <w:rFonts w:cs="Times New Roman"/>
          <w:szCs w:val="24"/>
        </w:rPr>
        <w:t>ket eden 41 kDa sXBP1 oluşturulu</w:t>
      </w:r>
      <w:r>
        <w:rPr>
          <w:rFonts w:cs="Times New Roman"/>
          <w:szCs w:val="24"/>
        </w:rPr>
        <w:t>r. sXBP1’in, ER şaperonları ve Hsp</w:t>
      </w:r>
      <w:r w:rsidRPr="008758EF">
        <w:rPr>
          <w:rFonts w:cs="Times New Roman"/>
          <w:szCs w:val="24"/>
        </w:rPr>
        <w:t>40 ailesi üyesi P58</w:t>
      </w:r>
      <w:r>
        <w:rPr>
          <w:rFonts w:cs="Times New Roman"/>
          <w:szCs w:val="24"/>
        </w:rPr>
        <w:t xml:space="preserve"> dahil farklı hedefleri vardır </w:t>
      </w:r>
      <w:r>
        <w:rPr>
          <w:rFonts w:cs="Times New Roman"/>
          <w:szCs w:val="24"/>
        </w:rPr>
        <w:fldChar w:fldCharType="begin"/>
      </w:r>
      <w:r>
        <w:rPr>
          <w:rFonts w:cs="Times New Roman"/>
          <w:szCs w:val="24"/>
        </w:rPr>
        <w:instrText xml:space="preserve"> ADDIN EN.CITE &lt;EndNote&gt;&lt;Cite&gt;&lt;Author&gt;Chakrabarti&lt;/Author&gt;&lt;Year&gt;2011&lt;/Year&gt;&lt;RecNum&gt;205&lt;/RecNum&gt;&lt;DisplayText&gt;(Chakrabarti et al., 2011)&lt;/DisplayText&gt;&lt;record&gt;&lt;rec-number&gt;205&lt;/rec-number&gt;&lt;foreign-keys&gt;&lt;key app="EN" db-id="rd9aptzxltr9p8epv5evw50tewzfwz9we20v" timestamp="1567769323"&gt;205&lt;/key&gt;&lt;/foreign-keys&gt;&lt;ref-type name="Journal Article"&gt;17&lt;/ref-type&gt;&lt;contributors&gt;&lt;authors&gt;&lt;author&gt;Chakrabarti, Anirikh&lt;/author&gt;&lt;author&gt;Chen, Aaron W&lt;/author&gt;&lt;author&gt;Varner, Jeffrey D&lt;/author&gt;&lt;/authors&gt;&lt;/contributors&gt;&lt;titles&gt;&lt;title&gt;A review of the mammalian unfolded protein response&lt;/title&gt;&lt;secondary-title&gt;Biotechnology and bioengineering&lt;/secondary-title&gt;&lt;/titles&gt;&lt;periodical&gt;&lt;full-title&gt;Biotechnology and bioengineering&lt;/full-title&gt;&lt;/periodical&gt;&lt;pages&gt;2777-2793&lt;/pages&gt;&lt;volume&gt;108&lt;/volume&gt;&lt;number&gt;12&lt;/number&gt;&lt;dates&gt;&lt;year&gt;2011&lt;/year&gt;&lt;/dates&gt;&lt;isbn&gt;1097-0290&lt;/isbn&gt;&lt;urls&gt;&lt;/urls&gt;&lt;/record&gt;&lt;/Cite&gt;&lt;/EndNote&gt;</w:instrText>
      </w:r>
      <w:r>
        <w:rPr>
          <w:rFonts w:cs="Times New Roman"/>
          <w:szCs w:val="24"/>
        </w:rPr>
        <w:fldChar w:fldCharType="separate"/>
      </w:r>
      <w:r>
        <w:rPr>
          <w:rFonts w:cs="Times New Roman"/>
          <w:noProof/>
          <w:szCs w:val="24"/>
        </w:rPr>
        <w:t>(Chakrabarti ve ark, 2011)</w:t>
      </w:r>
      <w:r>
        <w:rPr>
          <w:rFonts w:cs="Times New Roman"/>
          <w:szCs w:val="24"/>
        </w:rPr>
        <w:fldChar w:fldCharType="end"/>
      </w:r>
      <w:r>
        <w:rPr>
          <w:rFonts w:cs="Times New Roman"/>
          <w:szCs w:val="24"/>
        </w:rPr>
        <w:t xml:space="preserve">. </w:t>
      </w:r>
      <w:r w:rsidRPr="008758EF">
        <w:rPr>
          <w:rFonts w:cs="Times New Roman"/>
          <w:szCs w:val="24"/>
        </w:rPr>
        <w:t xml:space="preserve">P58, PERK aracılı translasyonu azaltan negatif feedback döngüsünü oluşturarak PERK’i bağlar ve sınırlandırır. PERK ve elF2α’nin fosforilasyonundan birkaç saat sonra uyarılan P58’in upregulasyonu hemen gerçekleşmez. P58 indüksiyonu, UPR’nin sonlanmasından sorumlu olarak translasyonun azalmasıyla </w:t>
      </w:r>
      <w:r w:rsidRPr="008758EF">
        <w:rPr>
          <w:rFonts w:cs="Times New Roman"/>
          <w:szCs w:val="24"/>
        </w:rPr>
        <w:lastRenderedPageBreak/>
        <w:t>gerçekleşmektedir. Bu noktada eğer UPR başarılı ise ER normal fonksiyonuna döner ve hücre hayatta kalır. Fakat stres devam ederse P58 aracılığıyla translasyon bloğu azaltılarak apoptotik proteinlerin sentezine izin verilebilir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&lt;EndNote&gt;&lt;Cite&gt;&lt;Author&gt;Szegezdi&lt;/Author&gt;&lt;Year&gt;2006&lt;/Year&gt;&lt;RecNum&gt;208&lt;/RecNum&gt;&lt;DisplayText&gt;(Eva Szegezdi et al.,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Pr>
          <w:rFonts w:cs="Times New Roman"/>
          <w:szCs w:val="24"/>
        </w:rPr>
        <w:fldChar w:fldCharType="separate"/>
      </w:r>
      <w:r>
        <w:rPr>
          <w:rFonts w:cs="Times New Roman"/>
          <w:noProof/>
          <w:szCs w:val="24"/>
        </w:rPr>
        <w:t>(Szegezdi ve ark, 2006)</w:t>
      </w:r>
      <w:r>
        <w:rPr>
          <w:rFonts w:cs="Times New Roman"/>
          <w:szCs w:val="24"/>
        </w:rPr>
        <w:fldChar w:fldCharType="end"/>
      </w:r>
      <w:r>
        <w:rPr>
          <w:rFonts w:cs="Times New Roman"/>
          <w:szCs w:val="24"/>
        </w:rPr>
        <w:t xml:space="preserve">. </w:t>
      </w:r>
    </w:p>
    <w:p w:rsidR="00963807" w:rsidRDefault="00963807" w:rsidP="00086EBE">
      <w:pPr>
        <w:rPr>
          <w:rFonts w:cs="Times New Roman"/>
          <w:szCs w:val="24"/>
        </w:rPr>
      </w:pPr>
    </w:p>
    <w:p w:rsidR="00D35344" w:rsidRDefault="00D35344" w:rsidP="00086EBE">
      <w:pPr>
        <w:rPr>
          <w:rFonts w:cs="Times New Roman"/>
          <w:szCs w:val="24"/>
        </w:rPr>
      </w:pPr>
    </w:p>
    <w:p w:rsidR="005F1F28" w:rsidRPr="004843F8" w:rsidRDefault="005F1F28" w:rsidP="00850EB6">
      <w:pPr>
        <w:pStyle w:val="Balk4"/>
      </w:pPr>
      <w:bookmarkStart w:id="119" w:name="_Toc26096089"/>
      <w:r w:rsidRPr="004843F8">
        <w:t xml:space="preserve">2.3.4.3. Aktive </w:t>
      </w:r>
      <w:r w:rsidR="001E32B4">
        <w:t>edici transkripsiyon faktörü-</w:t>
      </w:r>
      <w:r w:rsidRPr="004843F8">
        <w:t>6 (ATF</w:t>
      </w:r>
      <w:r w:rsidR="001E32B4">
        <w:t>-</w:t>
      </w:r>
      <w:r w:rsidRPr="004843F8">
        <w:t>6)</w:t>
      </w:r>
      <w:bookmarkEnd w:id="119"/>
      <w:r w:rsidRPr="004843F8">
        <w:t xml:space="preserve"> </w:t>
      </w:r>
    </w:p>
    <w:p w:rsidR="00330B12" w:rsidRDefault="00330B12" w:rsidP="005F1F28">
      <w:pPr>
        <w:pStyle w:val="ListeParagraf"/>
        <w:ind w:left="0" w:firstLine="708"/>
        <w:rPr>
          <w:rFonts w:cs="Times New Roman"/>
          <w:szCs w:val="24"/>
        </w:rPr>
      </w:pPr>
    </w:p>
    <w:p w:rsidR="005F1F28" w:rsidRDefault="00D95113" w:rsidP="00A427BB">
      <w:pPr>
        <w:pStyle w:val="ListeParagraf"/>
        <w:ind w:left="0" w:firstLine="567"/>
        <w:rPr>
          <w:rFonts w:cs="Times New Roman"/>
          <w:szCs w:val="24"/>
        </w:rPr>
      </w:pPr>
      <w:r>
        <w:rPr>
          <w:rFonts w:cs="Times New Roman"/>
          <w:szCs w:val="24"/>
        </w:rPr>
        <w:t>ATF6</w:t>
      </w:r>
      <w:r w:rsidR="005F1F28" w:rsidRPr="007508DA">
        <w:rPr>
          <w:rFonts w:cs="Times New Roman"/>
          <w:szCs w:val="24"/>
        </w:rPr>
        <w:t>,</w:t>
      </w:r>
      <w:r w:rsidR="005F1F28" w:rsidRPr="00881E72">
        <w:rPr>
          <w:rFonts w:cs="Times New Roman"/>
          <w:szCs w:val="24"/>
        </w:rPr>
        <w:t xml:space="preserve"> trans</w:t>
      </w:r>
      <w:r w:rsidR="005F1F28">
        <w:rPr>
          <w:rFonts w:cs="Times New Roman"/>
          <w:szCs w:val="24"/>
        </w:rPr>
        <w:t>kripsiyon aktivasyon alanı ve BI</w:t>
      </w:r>
      <w:r w:rsidR="005F1F28" w:rsidRPr="00881E72">
        <w:rPr>
          <w:rFonts w:cs="Times New Roman"/>
          <w:szCs w:val="24"/>
        </w:rPr>
        <w:t>P’e bağlanan ER lumin</w:t>
      </w:r>
      <w:r>
        <w:rPr>
          <w:rFonts w:cs="Times New Roman"/>
          <w:szCs w:val="24"/>
        </w:rPr>
        <w:t>al alan içeren sitozilik alanı olan</w:t>
      </w:r>
      <w:r w:rsidR="005F1F28" w:rsidRPr="00881E72">
        <w:rPr>
          <w:rFonts w:cs="Times New Roman"/>
          <w:szCs w:val="24"/>
        </w:rPr>
        <w:t xml:space="preserve"> bir tip II transmembran protenidir</w:t>
      </w:r>
      <w:r w:rsidR="005F1F28">
        <w:rPr>
          <w:rFonts w:cs="Times New Roman"/>
          <w:szCs w:val="24"/>
        </w:rPr>
        <w:t xml:space="preserve"> </w:t>
      </w:r>
      <w:r w:rsidR="005F1F28">
        <w:rPr>
          <w:rFonts w:cs="Times New Roman"/>
          <w:szCs w:val="24"/>
        </w:rPr>
        <w:fldChar w:fldCharType="begin"/>
      </w:r>
      <w:r w:rsidR="005F1F28">
        <w:rPr>
          <w:rFonts w:cs="Times New Roman"/>
          <w:szCs w:val="24"/>
        </w:rPr>
        <w:instrText xml:space="preserve"> ADDIN EN.CITE &lt;EndNote&gt;&lt;Cite&gt;&lt;Author&gt;Rasheva&lt;/Author&gt;&lt;Year&gt;2009&lt;/Year&gt;&lt;RecNum&gt;203&lt;/RecNum&gt;&lt;DisplayText&gt;(Rasheva &amp;amp; Domingos, 2009)&lt;/DisplayText&gt;&lt;record&gt;&lt;rec-number&gt;203&lt;/rec-number&gt;&lt;foreign-keys&gt;&lt;key app="EN" db-id="rd9aptzxltr9p8epv5evw50tewzfwz9we20v" timestamp="1567769020"&gt;203&lt;/key&gt;&lt;/foreign-keys&gt;&lt;ref-type name="Journal Article"&gt;17&lt;/ref-type&gt;&lt;contributors&gt;&lt;authors&gt;&lt;author&gt;Rasheva, Vanya I&lt;/author&gt;&lt;author&gt;Domingos, Pedro M&lt;/author&gt;&lt;/authors&gt;&lt;/contributors&gt;&lt;titles&gt;&lt;title&gt;Cellular responses to endoplasmic reticulum stress and apoptosis&lt;/title&gt;&lt;secondary-title&gt;Apoptosis&lt;/secondary-title&gt;&lt;/titles&gt;&lt;periodical&gt;&lt;full-title&gt;Apoptosis&lt;/full-title&gt;&lt;/periodical&gt;&lt;pages&gt;996-1007&lt;/pages&gt;&lt;volume&gt;14&lt;/volume&gt;&lt;number&gt;8&lt;/number&gt;&lt;dates&gt;&lt;year&gt;2009&lt;/year&gt;&lt;/dates&gt;&lt;isbn&gt;1360-8185&lt;/isbn&gt;&lt;urls&gt;&lt;/urls&gt;&lt;/record&gt;&lt;/Cite&gt;&lt;/EndNote&gt;</w:instrText>
      </w:r>
      <w:r w:rsidR="005F1F28">
        <w:rPr>
          <w:rFonts w:cs="Times New Roman"/>
          <w:szCs w:val="24"/>
        </w:rPr>
        <w:fldChar w:fldCharType="separate"/>
      </w:r>
      <w:r w:rsidR="005F1F28">
        <w:rPr>
          <w:rFonts w:cs="Times New Roman"/>
          <w:noProof/>
          <w:szCs w:val="24"/>
        </w:rPr>
        <w:t>(Rasheva ve Domingos, 2009)</w:t>
      </w:r>
      <w:r w:rsidR="005F1F28">
        <w:rPr>
          <w:rFonts w:cs="Times New Roman"/>
          <w:szCs w:val="24"/>
        </w:rPr>
        <w:fldChar w:fldCharType="end"/>
      </w:r>
      <w:r w:rsidR="005F1F28">
        <w:rPr>
          <w:rFonts w:cs="Times New Roman"/>
          <w:szCs w:val="24"/>
        </w:rPr>
        <w:t>. Normalde ER membranında GRP</w:t>
      </w:r>
      <w:r w:rsidR="005F1F28" w:rsidRPr="00881E72">
        <w:rPr>
          <w:rFonts w:cs="Times New Roman"/>
          <w:szCs w:val="24"/>
        </w:rPr>
        <w:t>78 ile birlikte inaktif olarak bulunan ATF6</w:t>
      </w:r>
      <w:r w:rsidR="005F1F28">
        <w:rPr>
          <w:rFonts w:cs="Times New Roman"/>
          <w:szCs w:val="24"/>
        </w:rPr>
        <w:t>’nın</w:t>
      </w:r>
      <w:r w:rsidR="005F1F28" w:rsidRPr="00881E72">
        <w:rPr>
          <w:rFonts w:cs="Times New Roman"/>
          <w:szCs w:val="24"/>
        </w:rPr>
        <w:t>, ER stresi oluştuğu</w:t>
      </w:r>
      <w:r w:rsidR="005F1F28">
        <w:rPr>
          <w:rFonts w:cs="Times New Roman"/>
          <w:szCs w:val="24"/>
        </w:rPr>
        <w:t>nda, GRP</w:t>
      </w:r>
      <w:r w:rsidR="005F1F28" w:rsidRPr="00881E72">
        <w:rPr>
          <w:rFonts w:cs="Times New Roman"/>
          <w:szCs w:val="24"/>
        </w:rPr>
        <w:t xml:space="preserve">78 lumene katlanmaya yardımcı olmak için ayrıldığında, </w:t>
      </w:r>
      <w:r w:rsidR="005F1F28">
        <w:rPr>
          <w:rFonts w:cs="Times New Roman"/>
          <w:szCs w:val="24"/>
        </w:rPr>
        <w:t>Golgi</w:t>
      </w:r>
      <w:r w:rsidR="005F1F28" w:rsidRPr="00881E72">
        <w:rPr>
          <w:rFonts w:cs="Times New Roman"/>
          <w:szCs w:val="24"/>
        </w:rPr>
        <w:t xml:space="preserve">ye transportu gerçekleşir ve </w:t>
      </w:r>
      <w:r w:rsidR="005F1F28">
        <w:rPr>
          <w:rFonts w:cs="Times New Roman"/>
          <w:szCs w:val="24"/>
        </w:rPr>
        <w:t>Golgi</w:t>
      </w:r>
      <w:r w:rsidR="005F1F28" w:rsidRPr="00881E72">
        <w:rPr>
          <w:rFonts w:cs="Times New Roman"/>
          <w:szCs w:val="24"/>
        </w:rPr>
        <w:t>de site 1 ve site 2 proteazlar tarafından sırasıyla kesilerek aktifleş</w:t>
      </w:r>
      <w:r>
        <w:rPr>
          <w:rFonts w:cs="Times New Roman"/>
          <w:szCs w:val="24"/>
        </w:rPr>
        <w:t>tiril</w:t>
      </w:r>
      <w:r w:rsidR="005F1F28" w:rsidRPr="00881E72">
        <w:rPr>
          <w:rFonts w:cs="Times New Roman"/>
          <w:szCs w:val="24"/>
        </w:rPr>
        <w:t>ir</w:t>
      </w:r>
      <w:r w:rsidR="005F1F28">
        <w:rPr>
          <w:rFonts w:cs="Times New Roman"/>
          <w:szCs w:val="24"/>
        </w:rPr>
        <w:t xml:space="preserve"> </w:t>
      </w:r>
      <w:r w:rsidR="005F1F28">
        <w:rPr>
          <w:rFonts w:cs="Times New Roman"/>
          <w:szCs w:val="24"/>
        </w:rPr>
        <w:fldChar w:fldCharType="begin"/>
      </w:r>
      <w:r w:rsidR="005F1F28">
        <w:rPr>
          <w:rFonts w:cs="Times New Roman"/>
          <w:szCs w:val="24"/>
        </w:rPr>
        <w:instrText xml:space="preserve"> ADDIN EN.CITE &lt;EndNote&gt;&lt;Cite&gt;&lt;Author&gt;Szegezdi&lt;/Author&gt;&lt;Year&gt;2006&lt;/Year&gt;&lt;RecNum&gt;208&lt;/RecNum&gt;&lt;DisplayText&gt;(Eva Szegezdi et al.,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sidR="005F1F28">
        <w:rPr>
          <w:rFonts w:cs="Times New Roman"/>
          <w:szCs w:val="24"/>
        </w:rPr>
        <w:fldChar w:fldCharType="separate"/>
      </w:r>
      <w:r w:rsidR="005F1F28">
        <w:rPr>
          <w:rFonts w:cs="Times New Roman"/>
          <w:noProof/>
          <w:szCs w:val="24"/>
        </w:rPr>
        <w:t>(Szegezdi ve ark, 2006)</w:t>
      </w:r>
      <w:r w:rsidR="005F1F28">
        <w:rPr>
          <w:rFonts w:cs="Times New Roman"/>
          <w:szCs w:val="24"/>
        </w:rPr>
        <w:fldChar w:fldCharType="end"/>
      </w:r>
      <w:r w:rsidR="005F1F28">
        <w:rPr>
          <w:rFonts w:cs="Times New Roman"/>
          <w:szCs w:val="24"/>
        </w:rPr>
        <w:t xml:space="preserve">. </w:t>
      </w:r>
      <w:r w:rsidR="005F1F28" w:rsidRPr="00881E72">
        <w:rPr>
          <w:rFonts w:cs="Times New Roman"/>
          <w:szCs w:val="24"/>
        </w:rPr>
        <w:t>Aktifleşen ATF6’nın nükleusa taşınmasıyla hedef genlerin aktivasyonu sağlanır ve ER stres yanıtını destekleyici genler indüklenir</w:t>
      </w:r>
      <w:r w:rsidR="005F1F28">
        <w:rPr>
          <w:rFonts w:cs="Times New Roman"/>
          <w:szCs w:val="24"/>
        </w:rPr>
        <w:t xml:space="preserve"> </w:t>
      </w:r>
      <w:r w:rsidR="005F1F28">
        <w:rPr>
          <w:rFonts w:cs="Times New Roman"/>
          <w:szCs w:val="24"/>
        </w:rPr>
        <w:fldChar w:fldCharType="begin"/>
      </w:r>
      <w:r w:rsidR="005F1F28">
        <w:rPr>
          <w:rFonts w:cs="Times New Roman"/>
          <w:szCs w:val="24"/>
        </w:rPr>
        <w:instrText xml:space="preserve"> ADDIN EN.CITE &lt;EndNote&gt;&lt;Cite&gt;&lt;Author&gt;Schröder&lt;/Author&gt;&lt;Year&gt;2005&lt;/Year&gt;&lt;RecNum&gt;176&lt;/RecNum&gt;&lt;DisplayText&gt;(Rasheva &amp;amp; Domingos, 2009; Martin Schröder &amp;amp; Kaufman, 2005b)&lt;/DisplayText&gt;&lt;record&gt;&lt;rec-number&gt;176&lt;/rec-number&gt;&lt;foreign-keys&gt;&lt;key app="EN" db-id="rd9aptzxltr9p8epv5evw50tewzfwz9we20v" timestamp="1567691237"&gt;176&lt;/key&gt;&lt;/foreign-keys&gt;&lt;ref-type name="Journal Article"&gt;17&lt;/ref-type&gt;&lt;contributors&gt;&lt;authors&gt;&lt;author&gt;Schröder, Martin&lt;/author&gt;&lt;author&gt;Kaufman, Randal J&lt;/author&gt;&lt;/authors&gt;&lt;/contributors&gt;&lt;titles&gt;&lt;title&gt;The mammalian unfolded protein response&lt;/title&gt;&lt;secondary-title&gt;Annu. Rev. Biochem.&lt;/secondary-title&gt;&lt;/titles&gt;&lt;periodical&gt;&lt;full-title&gt;Annu. Rev. Biochem.&lt;/full-title&gt;&lt;/periodical&gt;&lt;pages&gt;739-789&lt;/pages&gt;&lt;volume&gt;74&lt;/volume&gt;&lt;dates&gt;&lt;year&gt;2005&lt;/year&gt;&lt;/dates&gt;&lt;isbn&gt;0066-4154&lt;/isbn&gt;&lt;urls&gt;&lt;/urls&gt;&lt;/record&gt;&lt;/Cite&gt;&lt;Cite&gt;&lt;Author&gt;Rasheva&lt;/Author&gt;&lt;Year&gt;2009&lt;/Year&gt;&lt;RecNum&gt;203&lt;/RecNum&gt;&lt;record&gt;&lt;rec-number&gt;203&lt;/rec-number&gt;&lt;foreign-keys&gt;&lt;key app="EN" db-id="rd9aptzxltr9p8epv5evw50tewzfwz9we20v" timestamp="1567769020"&gt;203&lt;/key&gt;&lt;/foreign-keys&gt;&lt;ref-type name="Journal Article"&gt;17&lt;/ref-type&gt;&lt;contributors&gt;&lt;authors&gt;&lt;author&gt;Rasheva, Vanya I&lt;/author&gt;&lt;author&gt;Domingos, Pedro M&lt;/author&gt;&lt;/authors&gt;&lt;/contributors&gt;&lt;titles&gt;&lt;title&gt;Cellular responses to endoplasmic reticulum stress and apoptosis&lt;/title&gt;&lt;secondary-title&gt;Apoptosis&lt;/secondary-title&gt;&lt;/titles&gt;&lt;periodical&gt;&lt;full-title&gt;Apoptosis&lt;/full-title&gt;&lt;/periodical&gt;&lt;pages&gt;996-1007&lt;/pages&gt;&lt;volume&gt;14&lt;/volume&gt;&lt;number&gt;8&lt;/number&gt;&lt;dates&gt;&lt;year&gt;2009&lt;/year&gt;&lt;/dates&gt;&lt;isbn&gt;1360-8185&lt;/isbn&gt;&lt;urls&gt;&lt;/urls&gt;&lt;/record&gt;&lt;/Cite&gt;&lt;/EndNote&gt;</w:instrText>
      </w:r>
      <w:r w:rsidR="005F1F28">
        <w:rPr>
          <w:rFonts w:cs="Times New Roman"/>
          <w:szCs w:val="24"/>
        </w:rPr>
        <w:fldChar w:fldCharType="separate"/>
      </w:r>
      <w:r w:rsidR="005F1F28">
        <w:rPr>
          <w:rFonts w:cs="Times New Roman"/>
          <w:noProof/>
          <w:szCs w:val="24"/>
        </w:rPr>
        <w:t>(</w:t>
      </w:r>
      <w:r w:rsidR="00086EBE">
        <w:rPr>
          <w:rFonts w:cs="Times New Roman"/>
          <w:noProof/>
          <w:szCs w:val="24"/>
        </w:rPr>
        <w:t xml:space="preserve">Schröder ve Kaufman, 2005b; </w:t>
      </w:r>
      <w:r w:rsidR="005F1F28">
        <w:rPr>
          <w:rFonts w:cs="Times New Roman"/>
          <w:noProof/>
          <w:szCs w:val="24"/>
        </w:rPr>
        <w:t>Rasheva ve Domingos, 2009)</w:t>
      </w:r>
      <w:r w:rsidR="005F1F28">
        <w:rPr>
          <w:rFonts w:cs="Times New Roman"/>
          <w:szCs w:val="24"/>
        </w:rPr>
        <w:fldChar w:fldCharType="end"/>
      </w:r>
      <w:r w:rsidR="005F1F28">
        <w:rPr>
          <w:rFonts w:cs="Times New Roman"/>
          <w:szCs w:val="24"/>
        </w:rPr>
        <w:t>. GRP78, GRP</w:t>
      </w:r>
      <w:r w:rsidR="005F1F28" w:rsidRPr="00881E72">
        <w:rPr>
          <w:rFonts w:cs="Times New Roman"/>
          <w:szCs w:val="24"/>
        </w:rPr>
        <w:t xml:space="preserve">94, </w:t>
      </w:r>
      <w:r w:rsidR="005F1F28">
        <w:rPr>
          <w:rFonts w:cs="Times New Roman"/>
          <w:szCs w:val="24"/>
        </w:rPr>
        <w:t>PDI</w:t>
      </w:r>
      <w:r w:rsidR="005F1F28" w:rsidRPr="00881E72">
        <w:rPr>
          <w:rFonts w:cs="Times New Roman"/>
          <w:szCs w:val="24"/>
        </w:rPr>
        <w:t xml:space="preserve">, CHOP, </w:t>
      </w:r>
      <w:r w:rsidR="005F1F28">
        <w:rPr>
          <w:rFonts w:cs="Times New Roman"/>
          <w:szCs w:val="24"/>
        </w:rPr>
        <w:t xml:space="preserve">X box bağlayıcı protein </w:t>
      </w:r>
      <w:r w:rsidR="005F1F28" w:rsidRPr="00881E72">
        <w:rPr>
          <w:rFonts w:cs="Times New Roman"/>
          <w:szCs w:val="24"/>
        </w:rPr>
        <w:t>(X box-binding protein 1</w:t>
      </w:r>
      <w:r w:rsidR="005F1F28">
        <w:rPr>
          <w:rFonts w:cs="Times New Roman"/>
          <w:szCs w:val="24"/>
        </w:rPr>
        <w:t xml:space="preserve"> / </w:t>
      </w:r>
      <w:r w:rsidR="005F1F28" w:rsidRPr="00881E72">
        <w:rPr>
          <w:rFonts w:cs="Times New Roman"/>
          <w:szCs w:val="24"/>
        </w:rPr>
        <w:t>XBP1), P58IPK (58 kDa-inhibitor of protein kinase), kalretikulin ve Herp hedef genler arasında yer almaktadır. ATF6, CHOP mRNA’nın ekspresyonuna neden olabilir, ancak ER stres kaynaklı apoptozda ATF6’yı ilişkilendiren herhangi bir rapor bildirilmemiştir. Bu yüzden, ATF6 aracılı sinyal</w:t>
      </w:r>
      <w:r w:rsidR="005F1F28">
        <w:rPr>
          <w:rFonts w:cs="Times New Roman"/>
          <w:szCs w:val="24"/>
        </w:rPr>
        <w:t>in</w:t>
      </w:r>
      <w:r>
        <w:rPr>
          <w:rFonts w:cs="Times New Roman"/>
          <w:szCs w:val="24"/>
        </w:rPr>
        <w:t>,</w:t>
      </w:r>
      <w:r w:rsidR="005F1F28" w:rsidRPr="00881E72">
        <w:rPr>
          <w:rFonts w:cs="Times New Roman"/>
          <w:szCs w:val="24"/>
        </w:rPr>
        <w:t xml:space="preserve"> sadece hayatta kalmayı ve ER strese karşı koymayı amaçladığı düşünülmektedir</w:t>
      </w:r>
      <w:r w:rsidR="005F1F28">
        <w:rPr>
          <w:rFonts w:cs="Times New Roman"/>
          <w:szCs w:val="24"/>
        </w:rPr>
        <w:t xml:space="preserve"> </w:t>
      </w:r>
      <w:r w:rsidR="005F1F28">
        <w:rPr>
          <w:rFonts w:cs="Times New Roman"/>
          <w:szCs w:val="24"/>
        </w:rPr>
        <w:fldChar w:fldCharType="begin"/>
      </w:r>
      <w:r w:rsidR="005F1F28">
        <w:rPr>
          <w:rFonts w:cs="Times New Roman"/>
          <w:szCs w:val="24"/>
        </w:rPr>
        <w:instrText xml:space="preserve"> ADDIN EN.CITE &lt;EndNote&gt;&lt;Cite&gt;&lt;Author&gt;Szegezdi&lt;/Author&gt;&lt;Year&gt;2006&lt;/Year&gt;&lt;RecNum&gt;208&lt;/RecNum&gt;&lt;DisplayText&gt;(Eva Szegezdi et al., 2006)&lt;/DisplayText&gt;&lt;record&gt;&lt;rec-number&gt;208&lt;/rec-number&gt;&lt;foreign-keys&gt;&lt;key app="EN" db-id="rd9aptzxltr9p8epv5evw50tewzfwz9we20v" timestamp="1567769694"&gt;208&lt;/key&gt;&lt;/foreign-keys&gt;&lt;ref-type name="Journal Article"&gt;17&lt;/ref-type&gt;&lt;contributors&gt;&lt;authors&gt;&lt;author&gt;Szegezdi, Eva&lt;/author&gt;&lt;author&gt;Logue, Susan E&lt;/author&gt;&lt;author&gt;Gorman, Adrienne M&lt;/author&gt;&lt;author&gt;Samali, Afshin&lt;/author&gt;&lt;/authors&gt;&lt;/contributors&gt;&lt;titles&gt;&lt;title&gt;Mediators of endoplasmic reticulum stress‐induced apoptosis&lt;/title&gt;&lt;secondary-title&gt;EMBO reports&lt;/secondary-title&gt;&lt;/titles&gt;&lt;periodical&gt;&lt;full-title&gt;EMBO reports&lt;/full-title&gt;&lt;/periodical&gt;&lt;pages&gt;880-885&lt;/pages&gt;&lt;volume&gt;7&lt;/volume&gt;&lt;number&gt;9&lt;/number&gt;&lt;dates&gt;&lt;year&gt;2006&lt;/year&gt;&lt;/dates&gt;&lt;isbn&gt;1469-3178&lt;/isbn&gt;&lt;urls&gt;&lt;/urls&gt;&lt;/record&gt;&lt;/Cite&gt;&lt;/EndNote&gt;</w:instrText>
      </w:r>
      <w:r w:rsidR="005F1F28">
        <w:rPr>
          <w:rFonts w:cs="Times New Roman"/>
          <w:szCs w:val="24"/>
        </w:rPr>
        <w:fldChar w:fldCharType="separate"/>
      </w:r>
      <w:r w:rsidR="005F1F28">
        <w:rPr>
          <w:rFonts w:cs="Times New Roman"/>
          <w:noProof/>
          <w:szCs w:val="24"/>
        </w:rPr>
        <w:t>(Szegezdi ve ark, 2006)</w:t>
      </w:r>
      <w:r w:rsidR="005F1F28">
        <w:rPr>
          <w:rFonts w:cs="Times New Roman"/>
          <w:szCs w:val="24"/>
        </w:rPr>
        <w:fldChar w:fldCharType="end"/>
      </w:r>
      <w:r w:rsidR="005F1F28">
        <w:rPr>
          <w:rFonts w:cs="Times New Roman"/>
          <w:szCs w:val="24"/>
        </w:rPr>
        <w:t>.</w:t>
      </w:r>
    </w:p>
    <w:p w:rsidR="009E3999" w:rsidRDefault="009E3999" w:rsidP="00A427BB">
      <w:pPr>
        <w:pStyle w:val="ListeParagraf"/>
        <w:ind w:left="0" w:firstLine="567"/>
        <w:rPr>
          <w:rFonts w:cs="Times New Roman"/>
          <w:szCs w:val="24"/>
        </w:rPr>
      </w:pPr>
    </w:p>
    <w:p w:rsidR="009E3999" w:rsidRDefault="009E3999" w:rsidP="00A427BB">
      <w:pPr>
        <w:pStyle w:val="ListeParagraf"/>
        <w:ind w:left="0" w:firstLine="567"/>
        <w:rPr>
          <w:rFonts w:cs="Times New Roman"/>
          <w:szCs w:val="24"/>
        </w:rPr>
      </w:pPr>
    </w:p>
    <w:p w:rsidR="005F1F28" w:rsidRPr="004843F8" w:rsidRDefault="005F1F28" w:rsidP="00850EB6">
      <w:pPr>
        <w:pStyle w:val="Balk3"/>
      </w:pPr>
      <w:bookmarkStart w:id="120" w:name="_Toc26096090"/>
      <w:r w:rsidRPr="004843F8">
        <w:t>2.3.5. ER Stresinde Hatalı Katlanan Proteinlerin Yıkımlanması (ERAD)</w:t>
      </w:r>
      <w:bookmarkEnd w:id="120"/>
      <w:r w:rsidRPr="004843F8">
        <w:t xml:space="preserve"> </w:t>
      </w:r>
    </w:p>
    <w:p w:rsidR="00330B12" w:rsidRDefault="00330B12" w:rsidP="00726AA5">
      <w:pPr>
        <w:pStyle w:val="ListeParagraf"/>
        <w:ind w:left="0" w:firstLine="708"/>
        <w:rPr>
          <w:rFonts w:cs="Times New Roman"/>
          <w:szCs w:val="24"/>
        </w:rPr>
      </w:pPr>
    </w:p>
    <w:p w:rsidR="008E09BB" w:rsidRDefault="005F1F28" w:rsidP="00781628">
      <w:pPr>
        <w:pStyle w:val="ListeParagraf"/>
        <w:ind w:left="0" w:firstLine="567"/>
        <w:rPr>
          <w:rFonts w:cs="Times New Roman"/>
          <w:szCs w:val="24"/>
        </w:rPr>
      </w:pPr>
      <w:r w:rsidRPr="002710F3">
        <w:rPr>
          <w:rFonts w:cs="Times New Roman"/>
          <w:szCs w:val="24"/>
        </w:rPr>
        <w:t>ER'nin oksitleyici ortamında protein katlanması, enerji gerektiren bir işlemdir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&lt;EndNote&gt;&lt;Cite&gt;&lt;Author&gt;Braakman&lt;/Author&gt;&lt;Year&gt;1992&lt;/Year&gt;&lt;RecNum&gt;211&lt;/RecNum&gt;&lt;DisplayText&gt;(Braakman, Helenius, &amp;amp; Helenius, 1992; Kezhong Zhang &amp;amp; Kaufman, 2004)&lt;/DisplayText&gt;&lt;record&gt;&lt;rec-number&gt;211&lt;/rec-number&gt;&lt;foreign-keys&gt;&lt;key app="EN" db-id="rd9aptzxltr9p8epv5evw50tewzfwz9we20v" timestamp="1567777165"&gt;211&lt;/key&gt;&lt;/foreign-keys&gt;&lt;ref-type name="Journal Article"&gt;17&lt;/ref-type&gt;&lt;contributors&gt;&lt;authors&gt;&lt;author&gt;Braakman, Ineke&lt;/author&gt;&lt;author&gt;Helenius, Jonne&lt;/author&gt;&lt;author&gt;Helenius, Ari&lt;/author&gt;&lt;/authors&gt;&lt;/contributors&gt;&lt;titles&gt;&lt;title&gt;Role of ATP and disulphide bonds during protein folding in the endoplasmic reticulum&lt;/title&gt;&lt;secondary-title&gt;Nature&lt;/secondary-title&gt;&lt;/titles&gt;&lt;periodical&gt;&lt;full-title&gt;Nature&lt;/full-title&gt;&lt;/periodical&gt;&lt;pages&gt;260&lt;/pages&gt;&lt;volume&gt;356&lt;/volume&gt;&lt;number&gt;6366&lt;/number&gt;&lt;dates&gt;&lt;year&gt;1992&lt;/year&gt;&lt;/dates&gt;&lt;isbn&gt;1476-4687&lt;/isbn&gt;&lt;urls&gt;&lt;/urls&gt;&lt;/record&gt;&lt;/Cite&gt;&lt;Cite&gt;&lt;Author&gt;Zhang&lt;/Author&gt;&lt;Year&gt;2004&lt;/Year&gt;&lt;RecNum&gt;201&lt;/RecNum&gt;&lt;record&gt;&lt;rec-number&gt;201&lt;/rec-number&gt;&lt;foreign-keys&gt;&lt;key app="EN" db-id="rd9aptzxltr9p8epv5evw50tewzfwz9we20v" timestamp="1567767669"&gt;201&lt;/key&gt;&lt;/foreign-keys&gt;&lt;ref-type name="Journal Article"&gt;17&lt;/ref-type&gt;&lt;contributors&gt;&lt;authors&gt;&lt;author&gt;Zhang, Kezhong&lt;/author&gt;&lt;author&gt;Kaufman, Randal J&lt;/author&gt;&lt;/authors&gt;&lt;/contributors&gt;&lt;titles&gt;&lt;title&gt;Signaling the unfolded protein response from the endoplasmic reticulum&lt;/title&gt;&lt;secondary-title&gt;Journal of Biological Chemistry&lt;/secondary-title&gt;&lt;/titles&gt;&lt;periodical&gt;&lt;full-title&gt;Journal of Biological Chemistry&lt;/full-title&gt;&lt;/periodical&gt;&lt;pages&gt;25935-25938&lt;/pages&gt;&lt;volume&gt;279&lt;/volume&gt;&lt;number&gt;25&lt;/number&gt;&lt;dates&gt;&lt;year&gt;2004&lt;/year&gt;&lt;/dates&gt;&lt;isbn&gt;0021-9258&lt;/isbn&gt;&lt;urls&gt;&lt;/urls&gt;&lt;/record&gt;&lt;/Cite&gt;&lt;/EndNote&gt;</w:instrText>
      </w:r>
      <w:r>
        <w:rPr>
          <w:rFonts w:cs="Times New Roman"/>
          <w:szCs w:val="24"/>
        </w:rPr>
        <w:fldChar w:fldCharType="separate"/>
      </w:r>
      <w:r>
        <w:rPr>
          <w:rFonts w:cs="Times New Roman"/>
          <w:noProof/>
          <w:szCs w:val="24"/>
        </w:rPr>
        <w:t>(Braakman ve ark, 1992; Zhang ve Kaufman, 2004)</w:t>
      </w:r>
      <w:r>
        <w:rPr>
          <w:rFonts w:cs="Times New Roman"/>
          <w:szCs w:val="24"/>
        </w:rPr>
        <w:fldChar w:fldCharType="end"/>
      </w:r>
      <w:r w:rsidRPr="002710F3">
        <w:rPr>
          <w:rFonts w:cs="Times New Roman"/>
          <w:szCs w:val="24"/>
        </w:rPr>
        <w:t>.</w:t>
      </w:r>
      <w:r>
        <w:rPr>
          <w:rFonts w:cs="Times New Roman"/>
          <w:szCs w:val="24"/>
        </w:rPr>
        <w:t xml:space="preserve"> </w:t>
      </w:r>
      <w:r w:rsidRPr="002710F3">
        <w:rPr>
          <w:rFonts w:cs="Times New Roman"/>
          <w:szCs w:val="24"/>
        </w:rPr>
        <w:t>Normal ER koşullarında yeni bir proteinin sentez edilmesi sırasında protein katlanma sürecindeki ara maddeler katlanmamış olarak bulunabilmektedir. Enerji eksikliğine bağlı olarak ER stresi ortaya çıktığı zaman, çoğu katlanma ara maddeleri</w:t>
      </w:r>
      <w:r w:rsidR="00D95113">
        <w:rPr>
          <w:rFonts w:cs="Times New Roman"/>
          <w:szCs w:val="24"/>
        </w:rPr>
        <w:t>,</w:t>
      </w:r>
      <w:r w:rsidRPr="002710F3">
        <w:rPr>
          <w:rFonts w:cs="Times New Roman"/>
          <w:szCs w:val="24"/>
        </w:rPr>
        <w:t xml:space="preserve"> düşük enerjili aşamada geri dönüşümsüz olarak bozulur ve biri</w:t>
      </w:r>
      <w:r w:rsidR="00D95113">
        <w:rPr>
          <w:rFonts w:cs="Times New Roman"/>
          <w:szCs w:val="24"/>
        </w:rPr>
        <w:t xml:space="preserve">kirler. </w:t>
      </w:r>
      <w:r w:rsidR="00D95113" w:rsidRPr="00FE0633">
        <w:rPr>
          <w:rFonts w:cs="Times New Roman"/>
          <w:szCs w:val="24"/>
        </w:rPr>
        <w:t xml:space="preserve">ER lumenindeki </w:t>
      </w:r>
      <w:r w:rsidR="00F00A32" w:rsidRPr="00FE0633">
        <w:rPr>
          <w:rFonts w:cs="Times New Roman"/>
          <w:szCs w:val="24"/>
        </w:rPr>
        <w:t xml:space="preserve">ERAD substratları, </w:t>
      </w:r>
      <w:r w:rsidRPr="00FE0633">
        <w:rPr>
          <w:rFonts w:cs="Times New Roman"/>
          <w:szCs w:val="24"/>
        </w:rPr>
        <w:t xml:space="preserve"> ubikitinlenmiş ve proteazom tarafından </w:t>
      </w:r>
      <w:r w:rsidR="00FE0633" w:rsidRPr="00FE0633">
        <w:rPr>
          <w:rFonts w:cs="Times New Roman"/>
          <w:szCs w:val="24"/>
        </w:rPr>
        <w:t>yıkımı</w:t>
      </w:r>
      <w:r w:rsidR="00F00A32" w:rsidRPr="00FE0633">
        <w:rPr>
          <w:rFonts w:cs="Times New Roman"/>
          <w:szCs w:val="24"/>
        </w:rPr>
        <w:t xml:space="preserve"> </w:t>
      </w:r>
      <w:r w:rsidR="00FE0633" w:rsidRPr="00FE0633">
        <w:rPr>
          <w:rFonts w:cs="Times New Roman"/>
          <w:szCs w:val="24"/>
        </w:rPr>
        <w:t>gerçekleştirilecek</w:t>
      </w:r>
      <w:r w:rsidR="00F00A32" w:rsidRPr="00FE0633">
        <w:rPr>
          <w:rFonts w:cs="Times New Roman"/>
          <w:szCs w:val="24"/>
        </w:rPr>
        <w:t xml:space="preserve"> ER proteinleri için</w:t>
      </w:r>
      <w:r w:rsidR="00FE0633" w:rsidRPr="00FE0633">
        <w:rPr>
          <w:rFonts w:cs="Times New Roman"/>
          <w:szCs w:val="24"/>
        </w:rPr>
        <w:t xml:space="preserve"> bu substratlar</w:t>
      </w:r>
      <w:r w:rsidRPr="00FE0633">
        <w:rPr>
          <w:rFonts w:cs="Times New Roman"/>
          <w:szCs w:val="24"/>
        </w:rPr>
        <w:t xml:space="preserve"> translokon aracılığıyla </w:t>
      </w:r>
      <w:r w:rsidR="00F00A32" w:rsidRPr="00FE0633">
        <w:rPr>
          <w:rFonts w:cs="Times New Roman"/>
          <w:szCs w:val="24"/>
        </w:rPr>
        <w:t>sitoplazma</w:t>
      </w:r>
      <w:r w:rsidR="00FE0633" w:rsidRPr="00FE0633">
        <w:rPr>
          <w:rFonts w:cs="Times New Roman"/>
          <w:szCs w:val="24"/>
        </w:rPr>
        <w:t xml:space="preserve">ya </w:t>
      </w:r>
      <w:r w:rsidR="00A1156D">
        <w:rPr>
          <w:rFonts w:cs="Times New Roman"/>
          <w:szCs w:val="24"/>
        </w:rPr>
        <w:t>transfer edilir</w:t>
      </w:r>
      <w:r w:rsidRPr="00FE0633">
        <w:rPr>
          <w:rFonts w:cs="Times New Roman"/>
          <w:szCs w:val="24"/>
        </w:rPr>
        <w:t xml:space="preserve"> </w:t>
      </w:r>
      <w:r w:rsidRPr="00FE0633">
        <w:rPr>
          <w:rFonts w:cs="Times New Roman"/>
          <w:szCs w:val="24"/>
        </w:rPr>
        <w:fldChar w:fldCharType="begin"/>
      </w:r>
      <w:r w:rsidRPr="00FE0633">
        <w:rPr>
          <w:rFonts w:cs="Times New Roman"/>
          <w:szCs w:val="24"/>
        </w:rPr>
        <w:instrText xml:space="preserve"> ADDIN EN.CITE &lt;EndNote&gt;&lt;Cite&gt;&lt;Author&gt;Werner&lt;/Author&gt;&lt;Year&gt;1996&lt;/Year&gt;&lt;RecNum&gt;212&lt;/RecNum&gt;&lt;DisplayText&gt;(Werner, Brodsky, &amp;amp; McCracken, 1996)&lt;/DisplayText&gt;&lt;record&gt;&lt;rec-number&gt;212&lt;/rec-number&gt;&lt;foreign-keys&gt;&lt;key app="EN" db-id="rd9aptzxltr9p8epv5evw50tewzfwz9we20v" timestamp="1567777641"&gt;212&lt;/key&gt;&lt;/foreign-keys&gt;&lt;ref-type name="Journal Article"&gt;17&lt;/ref-type&gt;&lt;contributors&gt;&lt;authors&gt;&lt;author&gt;Werner, Eric D&lt;/author&gt;&lt;author&gt;Brodsky, Jeffrey L&lt;/author&gt;&lt;author&gt;McCracken, Ardythe A&lt;/author&gt;&lt;/authors&gt;&lt;/contributors&gt;&lt;titles&gt;&lt;title&gt;Proteasome-dependent endoplasmic reticulum-associated protein degradation: an unconventional route to a familiar fate&lt;/title&gt;&lt;secondary-title&gt;Proceedings of the National Academy of Sciences&lt;/secondary-title&gt;&lt;/titles&gt;&lt;periodical&gt;&lt;full-title&gt;Proceedings of the National Academy of Sciences&lt;/full-title&gt;&lt;/periodical&gt;&lt;pages&gt;13797-13801&lt;/pages&gt;&lt;volume&gt;93&lt;/volume&gt;&lt;number&gt;24&lt;/number&gt;&lt;dates&gt;&lt;year&gt;1996&lt;/year&gt;&lt;/dates&gt;&lt;isbn&gt;0027-8424&lt;/isbn&gt;&lt;urls&gt;&lt;/urls&gt;&lt;/record&gt;&lt;/Cite&gt;&lt;/EndNote&gt;</w:instrText>
      </w:r>
      <w:r w:rsidRPr="00FE0633">
        <w:rPr>
          <w:rFonts w:cs="Times New Roman"/>
          <w:szCs w:val="24"/>
        </w:rPr>
        <w:fldChar w:fldCharType="separate"/>
      </w:r>
      <w:r w:rsidRPr="00FE0633">
        <w:rPr>
          <w:rFonts w:cs="Times New Roman"/>
          <w:noProof/>
          <w:szCs w:val="24"/>
        </w:rPr>
        <w:t>(Werner ve ark, 1996)</w:t>
      </w:r>
      <w:r w:rsidRPr="00FE0633">
        <w:rPr>
          <w:rFonts w:cs="Times New Roman"/>
          <w:szCs w:val="24"/>
        </w:rPr>
        <w:fldChar w:fldCharType="end"/>
      </w:r>
      <w:r w:rsidRPr="002710F3">
        <w:rPr>
          <w:rFonts w:cs="Times New Roman"/>
          <w:szCs w:val="24"/>
        </w:rPr>
        <w:t>. Bu işlem ER stresinde hatalı katlanan proteinlerin yıkımlanma</w:t>
      </w:r>
      <w:r w:rsidR="00330B12">
        <w:rPr>
          <w:rFonts w:cs="Times New Roman"/>
          <w:szCs w:val="24"/>
        </w:rPr>
        <w:t xml:space="preserve">sı olarak adlandırılır (Şekil </w:t>
      </w:r>
      <w:r>
        <w:rPr>
          <w:rFonts w:cs="Times New Roman"/>
          <w:szCs w:val="24"/>
        </w:rPr>
        <w:t>12</w:t>
      </w:r>
      <w:r w:rsidRPr="002710F3">
        <w:rPr>
          <w:rFonts w:cs="Times New Roman"/>
          <w:szCs w:val="24"/>
        </w:rPr>
        <w:t>) ve UPR tarafından düzenlenir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&lt;EndNote&gt;&lt;Cite&gt;&lt;Author&gt;Zhang&lt;/Author&gt;&lt;Year&gt;2004&lt;/Year&gt;&lt;RecNum&gt;201&lt;/RecNum&gt;&lt;DisplayText&gt;(Kezhong Zhang &amp;amp; Kaufman, 2004)&lt;/DisplayText&gt;&lt;record&gt;&lt;rec-number&gt;201&lt;/rec-number&gt;&lt;foreign-keys&gt;&lt;key app="EN" db-id="rd9aptzxltr9p8epv5evw50tewzfwz9we20v" timestamp="1567767669"&gt;201&lt;/key&gt;&lt;/foreign-keys&gt;&lt;ref-type name="Journal Article"&gt;17&lt;/ref-type&gt;&lt;contributors&gt;&lt;authors&gt;&lt;author&gt;Zhang, Kezhong&lt;/author&gt;&lt;author&gt;Kaufman, Randal J&lt;/author&gt;&lt;/authors&gt;&lt;/contributors&gt;&lt;titles&gt;&lt;title&gt;Signaling the unfolded protein response from the endoplasmic reticulum&lt;/title&gt;&lt;secondary-title&gt;Journal of Biological Chemistry&lt;/secondary-title&gt;&lt;/titles&gt;&lt;periodical&gt;&lt;full-title&gt;Journal of Biological Chemistry&lt;/full-title&gt;&lt;/periodical&gt;&lt;pages&gt;25935-25938&lt;/pages&gt;&lt;volume&gt;279&lt;/volume&gt;&lt;number&gt;25&lt;/number&gt;&lt;dates&gt;&lt;year&gt;2004&lt;/year&gt;&lt;/dates&gt;&lt;isbn&gt;0021-9258&lt;/isbn&gt;&lt;urls&gt;&lt;/urls&gt;&lt;/record&gt;&lt;/Cite&gt;&lt;/EndNote&gt;</w:instrText>
      </w:r>
      <w:r>
        <w:rPr>
          <w:rFonts w:cs="Times New Roman"/>
          <w:szCs w:val="24"/>
        </w:rPr>
        <w:fldChar w:fldCharType="separate"/>
      </w:r>
      <w:r>
        <w:rPr>
          <w:rFonts w:cs="Times New Roman"/>
          <w:noProof/>
          <w:szCs w:val="24"/>
        </w:rPr>
        <w:t>(Zhang ve Kaufman, 2004)</w:t>
      </w:r>
      <w:r>
        <w:rPr>
          <w:rFonts w:cs="Times New Roman"/>
          <w:szCs w:val="24"/>
        </w:rPr>
        <w:fldChar w:fldCharType="end"/>
      </w:r>
      <w:r>
        <w:rPr>
          <w:rFonts w:cs="Times New Roman"/>
          <w:szCs w:val="24"/>
        </w:rPr>
        <w:t xml:space="preserve">. </w:t>
      </w:r>
      <w:r w:rsidRPr="00112D45">
        <w:rPr>
          <w:rFonts w:cs="Times New Roman"/>
          <w:szCs w:val="24"/>
        </w:rPr>
        <w:t xml:space="preserve">ER’de yanlış katlanmış proteinlerin proteozomal yıkımlanması UPR </w:t>
      </w:r>
      <w:r w:rsidRPr="00112D45">
        <w:rPr>
          <w:rFonts w:cs="Times New Roman"/>
          <w:szCs w:val="24"/>
        </w:rPr>
        <w:lastRenderedPageBreak/>
        <w:t>aktivasyonunun korunması için gereklidir. Proteazom inhibisyonu,</w:t>
      </w:r>
      <w:r>
        <w:rPr>
          <w:rFonts w:cs="Times New Roman"/>
          <w:szCs w:val="24"/>
        </w:rPr>
        <w:t xml:space="preserve"> </w:t>
      </w:r>
      <w:r w:rsidRPr="007508DA">
        <w:rPr>
          <w:rFonts w:cs="Times New Roman"/>
          <w:szCs w:val="24"/>
        </w:rPr>
        <w:t xml:space="preserve">ER stresinde hatalı katlanan proteinlerin yıkımlanması </w:t>
      </w:r>
      <w:r>
        <w:rPr>
          <w:rFonts w:cs="Times New Roman"/>
          <w:szCs w:val="24"/>
        </w:rPr>
        <w:t>(</w:t>
      </w:r>
      <w:r w:rsidRPr="00112D45">
        <w:rPr>
          <w:rFonts w:cs="Times New Roman"/>
          <w:szCs w:val="24"/>
        </w:rPr>
        <w:t>ERAD</w:t>
      </w:r>
      <w:r>
        <w:rPr>
          <w:rFonts w:cs="Times New Roman"/>
          <w:szCs w:val="24"/>
        </w:rPr>
        <w:t>)</w:t>
      </w:r>
      <w:r w:rsidRPr="00112D45">
        <w:rPr>
          <w:rFonts w:cs="Times New Roman"/>
          <w:szCs w:val="24"/>
        </w:rPr>
        <w:t>’</w:t>
      </w:r>
      <w:r w:rsidR="00D95113">
        <w:rPr>
          <w:rFonts w:cs="Times New Roman"/>
          <w:szCs w:val="24"/>
        </w:rPr>
        <w:t>n</w:t>
      </w:r>
      <w:r w:rsidRPr="00112D45">
        <w:rPr>
          <w:rFonts w:cs="Times New Roman"/>
          <w:szCs w:val="24"/>
        </w:rPr>
        <w:t>ın birkaç bileşenini kodlayan genlerin transkripsiyonuna neden olan UPR’yi aktif hale getirmek için yeterlidir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&lt;EndNote&gt;&lt;Cite&gt;&lt;Author&gt;Travers&lt;/Author&gt;&lt;Year&gt;2000&lt;/Year&gt;&lt;RecNum&gt;213&lt;/RecNum&gt;&lt;DisplayText&gt;(Travers et al., 2000)&lt;/DisplayText&gt;&lt;record&gt;&lt;rec-number&gt;213&lt;/rec-number&gt;&lt;foreign-keys&gt;&lt;key app="EN" db-id="rd9aptzxltr9p8epv5evw50tewzfwz9we20v" timestamp="1567777754"&gt;213&lt;/key&gt;&lt;/foreign-keys&gt;&lt;ref-type name="Journal Article"&gt;17&lt;/ref-type&gt;&lt;contributors&gt;&lt;authors&gt;&lt;author&gt;Travers, Kevin J&lt;/author&gt;&lt;author&gt;Patil, Christopher K&lt;/author&gt;&lt;author&gt;Wodicka, Lisa&lt;/author&gt;&lt;author&gt;Lockhart, David J&lt;/author&gt;&lt;author&gt;Weissman, Jonathan S&lt;/author&gt;&lt;author&gt;Walter, Peter&lt;/author&gt;&lt;/authors&gt;&lt;/contributors&gt;&lt;titles&gt;&lt;title&gt;Functional and genomic analyses reveal an essential coordination between the unfolded protein response and ER-associated degradation&lt;/title&gt;&lt;secondary-title&gt;Cell&lt;/secondary-title&gt;&lt;/titles&gt;&lt;periodical&gt;&lt;full-title&gt;cell&lt;/full-title&gt;&lt;/periodical&gt;&lt;pages&gt;249-258&lt;/pages&gt;&lt;volume&gt;101&lt;/volume&gt;&lt;number&gt;3&lt;/number&gt;&lt;dates&gt;&lt;year&gt;2000&lt;/year&gt;&lt;/dates&gt;&lt;isbn&gt;0092-8674&lt;/isbn&gt;&lt;urls&gt;&lt;/urls&gt;&lt;/record&gt;&lt;/Cite&gt;&lt;/EndNote&gt;</w:instrText>
      </w:r>
      <w:r>
        <w:rPr>
          <w:rFonts w:cs="Times New Roman"/>
          <w:szCs w:val="24"/>
        </w:rPr>
        <w:fldChar w:fldCharType="separate"/>
      </w:r>
      <w:r>
        <w:rPr>
          <w:rFonts w:cs="Times New Roman"/>
          <w:noProof/>
          <w:szCs w:val="24"/>
        </w:rPr>
        <w:t>(Travers ve ark, 2000)</w:t>
      </w:r>
      <w:r>
        <w:rPr>
          <w:rFonts w:cs="Times New Roman"/>
          <w:szCs w:val="24"/>
        </w:rPr>
        <w:fldChar w:fldCharType="end"/>
      </w:r>
      <w:r>
        <w:rPr>
          <w:rFonts w:cs="Times New Roman"/>
          <w:szCs w:val="24"/>
        </w:rPr>
        <w:t xml:space="preserve">. </w:t>
      </w:r>
      <w:r w:rsidRPr="00112D45">
        <w:rPr>
          <w:rFonts w:cs="Times New Roman"/>
          <w:szCs w:val="24"/>
        </w:rPr>
        <w:t>ERAD, doğal olmayan proteinlerin</w:t>
      </w:r>
      <w:r w:rsidR="00F209F0">
        <w:rPr>
          <w:rFonts w:cs="Times New Roman"/>
          <w:szCs w:val="24"/>
        </w:rPr>
        <w:t>,</w:t>
      </w:r>
      <w:r w:rsidRPr="00112D45">
        <w:rPr>
          <w:rFonts w:cs="Times New Roman"/>
          <w:szCs w:val="24"/>
        </w:rPr>
        <w:t xml:space="preserve"> kalite kontrol reseptörleri tarafından anormal moleküller olarak tanınmasıyla başlatılır. Sonrasında bu yanlış katlanmış veya katlanmamış protei</w:t>
      </w:r>
      <w:r>
        <w:rPr>
          <w:rFonts w:cs="Times New Roman"/>
          <w:szCs w:val="24"/>
        </w:rPr>
        <w:t>nler, kalite kontrol reseptörü,</w:t>
      </w:r>
      <w:r w:rsidRPr="00112D45">
        <w:rPr>
          <w:rFonts w:cs="Times New Roman"/>
          <w:szCs w:val="24"/>
        </w:rPr>
        <w:t xml:space="preserve"> ERAD substratını doğrudan tanıyan adaptör proteinlerini içeren</w:t>
      </w:r>
      <w:r w:rsidR="00F209F0">
        <w:rPr>
          <w:rFonts w:cs="Times New Roman"/>
          <w:szCs w:val="24"/>
        </w:rPr>
        <w:t>,</w:t>
      </w:r>
      <w:r w:rsidRPr="00112D45">
        <w:rPr>
          <w:rFonts w:cs="Times New Roman"/>
          <w:szCs w:val="24"/>
        </w:rPr>
        <w:t xml:space="preserve"> ubikitinon kompleksi ya da ER-membran ilişkili dislokasyon ile ayıklanırlar. Daha sonra bir translokon, proteinin sitozole retrotranslokasyonu için kanal görevi görür ve bu işlem genellikle ER ilişkili E3 ubikitin ligaz tarafından ubikitinasyon ile birleştirilir. Sitosolik bileşenler, ERAD substratının ER'den ekstrakte edilmesine yardımcı olmak ve proteasomal bozunma için substratı hazırlamak üzere retrotranslokasyon komplekslerinde toplanır</w:t>
      </w:r>
      <w:r>
        <w:rPr>
          <w:rFonts w:cs="Times New Roman"/>
          <w:szCs w:val="24"/>
        </w:rPr>
        <w:t xml:space="preserve">lar </w:t>
      </w:r>
      <w:r>
        <w:rPr>
          <w:rFonts w:cs="Times New Roman"/>
          <w:szCs w:val="24"/>
        </w:rPr>
        <w:fldChar w:fldCharType="begin"/>
      </w:r>
      <w:r>
        <w:rPr>
          <w:rFonts w:cs="Times New Roman"/>
          <w:szCs w:val="24"/>
        </w:rPr>
        <w:instrText xml:space="preserve"> ADDIN EN.CITE &lt;EndNote&gt;&lt;Cite&gt;&lt;Author&gt;Cyr&lt;/Author&gt;&lt;Year&gt;2009&lt;/Year&gt;&lt;RecNum&gt;214&lt;/RecNum&gt;&lt;DisplayText&gt;(Cyr &amp;amp; Hebert, 2009)&lt;/DisplayText&gt;&lt;record&gt;&lt;rec-number&gt;214&lt;/rec-number&gt;&lt;foreign-keys&gt;&lt;key app="EN" db-id="rd9aptzxltr9p8epv5evw50tewzfwz9we20v" timestamp="1567777861"&gt;214&lt;/key&gt;&lt;/foreign-keys&gt;&lt;ref-type name="Journal Article"&gt;17&lt;/ref-type&gt;&lt;contributors&gt;&lt;authors&gt;&lt;author&gt;Cyr, Douglas M&lt;/author&gt;&lt;author&gt;Hebert, Daniel N&lt;/author&gt;&lt;/authors&gt;&lt;/contributors&gt;&lt;titles&gt;&lt;title&gt;Protein quality control—linking the unfolded protein response to disease&lt;/title&gt;&lt;secondary-title&gt;EMBO reports&lt;/secondary-title&gt;&lt;/titles&gt;&lt;periodical&gt;&lt;full-title&gt;EMBO reports&lt;/full-title&gt;&lt;/periodical&gt;&lt;pages&gt;1206-1210&lt;/pages&gt;&lt;volume&gt;10&lt;/volume&gt;&lt;number&gt;11&lt;/number&gt;&lt;dates&gt;&lt;year&gt;2009&lt;/year&gt;&lt;/dates&gt;&lt;isbn&gt;1469-3178&lt;/isbn&gt;&lt;urls&gt;&lt;/urls&gt;&lt;/record&gt;&lt;/Cite&gt;&lt;/EndNote&gt;</w:instrText>
      </w:r>
      <w:r>
        <w:rPr>
          <w:rFonts w:cs="Times New Roman"/>
          <w:szCs w:val="24"/>
        </w:rPr>
        <w:fldChar w:fldCharType="separate"/>
      </w:r>
      <w:r>
        <w:rPr>
          <w:rFonts w:cs="Times New Roman"/>
          <w:noProof/>
          <w:szCs w:val="24"/>
        </w:rPr>
        <w:t>(Cyr ve Hebert, 2009)</w:t>
      </w:r>
      <w:r>
        <w:rPr>
          <w:rFonts w:cs="Times New Roman"/>
          <w:szCs w:val="24"/>
        </w:rPr>
        <w:fldChar w:fldCharType="end"/>
      </w:r>
      <w:r w:rsidR="00726AA5">
        <w:rPr>
          <w:rFonts w:cs="Times New Roman"/>
          <w:szCs w:val="24"/>
        </w:rPr>
        <w:t>.</w:t>
      </w:r>
    </w:p>
    <w:p w:rsidR="008E09BB" w:rsidRPr="008E09BB" w:rsidRDefault="008E09BB" w:rsidP="008E09BB">
      <w:pPr>
        <w:pStyle w:val="ListeParagraf"/>
        <w:ind w:left="0" w:firstLine="709"/>
        <w:rPr>
          <w:rFonts w:cs="Times New Roman"/>
          <w:szCs w:val="24"/>
        </w:rPr>
      </w:pPr>
    </w:p>
    <w:p w:rsidR="008E09BB" w:rsidRDefault="00781628" w:rsidP="008E09BB">
      <w:pPr>
        <w:spacing w:before="240"/>
        <w:jc w:val="center"/>
        <w:rPr>
          <w:rFonts w:cs="Times New Roman"/>
        </w:rPr>
      </w:pPr>
      <w:bookmarkStart w:id="121" w:name="_Toc26096269"/>
      <w:r>
        <w:rPr>
          <w:rFonts w:cs="Times New Roman"/>
          <w:noProof/>
          <w:lang w:eastAsia="tr-TR"/>
        </w:rPr>
        <w:drawing>
          <wp:inline distT="0" distB="0" distL="0" distR="0" wp14:anchorId="60ECA140" wp14:editId="70F30504">
            <wp:extent cx="4191000" cy="3176467"/>
            <wp:effectExtent l="0" t="0" r="0" b="5080"/>
            <wp:docPr id="3" name="Resim 3" descr="F:\mmusa\Giriş şekiller 23.11\Son\12-proto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musa\Giriş şekiller 23.11\Son\12-protozoo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1161" cy="3184168"/>
                    </a:xfrm>
                    <a:prstGeom prst="rect">
                      <a:avLst/>
                    </a:prstGeom>
                    <a:noFill/>
                    <a:ln>
                      <a:noFill/>
                    </a:ln>
                  </pic:spPr>
                </pic:pic>
              </a:graphicData>
            </a:graphic>
          </wp:inline>
        </w:drawing>
      </w:r>
    </w:p>
    <w:p w:rsidR="0083554D" w:rsidRDefault="0083554D" w:rsidP="008E09BB">
      <w:pPr>
        <w:spacing w:before="240"/>
        <w:jc w:val="center"/>
        <w:rPr>
          <w:rFonts w:cs="Times New Roman"/>
        </w:rPr>
      </w:pPr>
    </w:p>
    <w:p w:rsidR="00330B12" w:rsidRDefault="00330B12" w:rsidP="0030583B">
      <w:pPr>
        <w:jc w:val="center"/>
        <w:rPr>
          <w:rFonts w:cs="Times New Roman"/>
        </w:rPr>
      </w:pPr>
      <w:r w:rsidRPr="004843F8">
        <w:rPr>
          <w:rStyle w:val="AltyazChar"/>
        </w:rPr>
        <w:t>Şekil 12.</w:t>
      </w:r>
      <w:r w:rsidR="005F1F28" w:rsidRPr="004843F8">
        <w:rPr>
          <w:rStyle w:val="AltyazChar"/>
        </w:rPr>
        <w:t xml:space="preserve"> </w:t>
      </w:r>
      <w:r w:rsidR="005F1F28" w:rsidRPr="00086EBE">
        <w:rPr>
          <w:rStyle w:val="AltyazChar"/>
          <w:b w:val="0"/>
        </w:rPr>
        <w:t>Yanlış katlanmış ER proteinlerinin yıkımlanması için genel ERAD yolu</w:t>
      </w:r>
      <w:bookmarkEnd w:id="121"/>
      <w:r w:rsidR="005F1F28" w:rsidRPr="005F1F28">
        <w:rPr>
          <w:rFonts w:cs="Times New Roman"/>
        </w:rPr>
        <w:t xml:space="preserve"> (Cyr ve Hebert, 2009).</w:t>
      </w:r>
    </w:p>
    <w:p w:rsidR="00781628" w:rsidRDefault="00781628" w:rsidP="0030583B">
      <w:pPr>
        <w:rPr>
          <w:rFonts w:cs="Times New Roman"/>
        </w:rPr>
      </w:pPr>
    </w:p>
    <w:p w:rsidR="00D35344" w:rsidRDefault="00D35344" w:rsidP="0030583B">
      <w:pPr>
        <w:rPr>
          <w:rFonts w:cs="Times New Roman"/>
        </w:rPr>
      </w:pPr>
    </w:p>
    <w:p w:rsidR="00D35344" w:rsidRDefault="00D35344" w:rsidP="0030583B">
      <w:pPr>
        <w:rPr>
          <w:rFonts w:cs="Times New Roman"/>
        </w:rPr>
      </w:pPr>
    </w:p>
    <w:p w:rsidR="00D35344" w:rsidRPr="00726AA5" w:rsidRDefault="00D35344" w:rsidP="0030583B">
      <w:pPr>
        <w:rPr>
          <w:rFonts w:cs="Times New Roman"/>
        </w:rPr>
      </w:pPr>
    </w:p>
    <w:p w:rsidR="005F1F28" w:rsidRPr="004843F8" w:rsidRDefault="005F1F28" w:rsidP="00850EB6">
      <w:pPr>
        <w:pStyle w:val="Balk3"/>
      </w:pPr>
      <w:bookmarkStart w:id="122" w:name="_Toc26096091"/>
      <w:r w:rsidRPr="004843F8">
        <w:lastRenderedPageBreak/>
        <w:t>2.3.6. ER Stresi ile Uyarılmış Apoptoz</w:t>
      </w:r>
      <w:bookmarkEnd w:id="122"/>
    </w:p>
    <w:p w:rsidR="00330B12" w:rsidRDefault="00330B12" w:rsidP="005F1F28">
      <w:pPr>
        <w:pStyle w:val="ListeParagraf"/>
        <w:ind w:left="0" w:firstLine="708"/>
        <w:rPr>
          <w:rFonts w:cs="Times New Roman"/>
          <w:szCs w:val="24"/>
        </w:rPr>
      </w:pPr>
    </w:p>
    <w:p w:rsidR="005F1F28" w:rsidRDefault="005F1F28" w:rsidP="00A427BB">
      <w:pPr>
        <w:pStyle w:val="ListeParagraf"/>
        <w:ind w:left="0" w:firstLine="567"/>
        <w:rPr>
          <w:rFonts w:cs="Times New Roman"/>
          <w:szCs w:val="24"/>
        </w:rPr>
      </w:pPr>
      <w:r w:rsidRPr="007F279A">
        <w:rPr>
          <w:rFonts w:cs="Times New Roman"/>
          <w:szCs w:val="24"/>
        </w:rPr>
        <w:t>Uzun süreli ER stresi ve UPR'nin aktivasyonu apoptozu indükleyebilir. Hafif ER stres</w:t>
      </w:r>
      <w:r w:rsidR="00F209F0">
        <w:rPr>
          <w:rFonts w:cs="Times New Roman"/>
          <w:szCs w:val="24"/>
        </w:rPr>
        <w:t>i</w:t>
      </w:r>
      <w:r w:rsidRPr="007F279A">
        <w:rPr>
          <w:rFonts w:cs="Times New Roman"/>
          <w:szCs w:val="24"/>
        </w:rPr>
        <w:t xml:space="preserve"> koşullarında, hücre kendini </w:t>
      </w:r>
      <w:r w:rsidR="00F209F0">
        <w:rPr>
          <w:rFonts w:cs="Times New Roman"/>
          <w:szCs w:val="24"/>
        </w:rPr>
        <w:t>koruyabilir ve homeostazis</w:t>
      </w:r>
      <w:r w:rsidRPr="007F279A">
        <w:rPr>
          <w:rFonts w:cs="Times New Roman"/>
          <w:szCs w:val="24"/>
        </w:rPr>
        <w:t>i geri kazanabilir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&lt;EndNote&gt;&lt;Cite&gt;&lt;Author&gt;Kara&lt;/Author&gt;&lt;Year&gt;2019&lt;/Year&gt;&lt;RecNum&gt;215&lt;/RecNum&gt;&lt;DisplayText&gt;(Kara &amp;amp; Oztas, 2019; Scull &amp;amp; Tabas, 2011)&lt;/DisplayText&gt;&lt;record&gt;&lt;rec-number&gt;215&lt;/rec-number&gt;&lt;foreign-keys&gt;&lt;key app="EN" db-id="rd9aptzxltr9p8epv5evw50tewzfwz9we20v" timestamp="1567778764"&gt;215&lt;/key&gt;&lt;/foreign-keys&gt;&lt;ref-type name="Book Section"&gt;5&lt;/ref-type&gt;&lt;contributors&gt;&lt;authors&gt;&lt;author&gt;Kara, Mehtap&lt;/author&gt;&lt;author&gt;Oztas, Ezgi&lt;/author&gt;&lt;/authors&gt;&lt;/contributors&gt;&lt;titles&gt;&lt;title&gt;Endoplasmic Reticulum Stress-Mediated Cell Death&lt;/title&gt;&lt;secondary-title&gt;Programmed Cell Death&lt;/secondary-title&gt;&lt;/titles&gt;&lt;dates&gt;&lt;year&gt;2019&lt;/year&gt;&lt;/dates&gt;&lt;publisher&gt;IntechOpen&lt;/publisher&gt;&lt;urls&gt;&lt;/urls&gt;&lt;/record&gt;&lt;/Cite&gt;&lt;Cite&gt;&lt;Author&gt;Scull&lt;/Author&gt;&lt;Year&gt;2011&lt;/Year&gt;&lt;RecNum&gt;217&lt;/RecNum&gt;&lt;record&gt;&lt;rec-number&gt;217&lt;/rec-number&gt;&lt;foreign-keys&gt;&lt;key app="EN" db-id="rd9aptzxltr9p8epv5evw50tewzfwz9we20v" timestamp="1567779378"&gt;217&lt;/key&gt;&lt;/foreign-keys&gt;&lt;ref-type name="Journal Article"&gt;17&lt;/ref-type&gt;&lt;contributors&gt;&lt;authors&gt;&lt;author&gt;Scull, Christopher M&lt;/author&gt;&lt;author&gt;Tabas, Ira&lt;/author&gt;&lt;/authors&gt;&lt;/contributors&gt;&lt;titles&gt;&lt;title&gt;Mechanisms of ER stress-induced apoptosis in atherosclerosis&lt;/title&gt;&lt;secondary-title&gt;Arteriosclerosis, thrombosis, and vascular biology&lt;/secondary-title&gt;&lt;/titles&gt;&lt;periodical&gt;&lt;full-title&gt;Arteriosclerosis, thrombosis, and vascular biology&lt;/full-title&gt;&lt;/periodical&gt;&lt;pages&gt;2792-2797&lt;/pages&gt;&lt;volume&gt;31&lt;/volume&gt;&lt;number&gt;12&lt;/number&gt;&lt;dates&gt;&lt;year&gt;2011&lt;/year&gt;&lt;/dates&gt;&lt;isbn&gt;1079-5642&lt;/isbn&gt;&lt;urls&gt;&lt;/urls&gt;&lt;/record&gt;&lt;/Cite&gt;&lt;/EndNote&gt;</w:instrText>
      </w:r>
      <w:r>
        <w:rPr>
          <w:rFonts w:cs="Times New Roman"/>
          <w:szCs w:val="24"/>
        </w:rPr>
        <w:fldChar w:fldCharType="separate"/>
      </w:r>
      <w:r>
        <w:rPr>
          <w:rFonts w:cs="Times New Roman"/>
          <w:noProof/>
          <w:szCs w:val="24"/>
        </w:rPr>
        <w:t>(</w:t>
      </w:r>
      <w:r w:rsidR="00086EBE">
        <w:rPr>
          <w:rFonts w:cs="Times New Roman"/>
          <w:noProof/>
          <w:szCs w:val="24"/>
        </w:rPr>
        <w:t xml:space="preserve">Scull ve Tabas, 2011; </w:t>
      </w:r>
      <w:r>
        <w:rPr>
          <w:rFonts w:cs="Times New Roman"/>
          <w:noProof/>
          <w:szCs w:val="24"/>
        </w:rPr>
        <w:t>Kara ve Oztas, 2019)</w:t>
      </w:r>
      <w:r>
        <w:rPr>
          <w:rFonts w:cs="Times New Roman"/>
          <w:szCs w:val="24"/>
        </w:rPr>
        <w:fldChar w:fldCharType="end"/>
      </w:r>
      <w:r>
        <w:rPr>
          <w:rFonts w:cs="Times New Roman"/>
          <w:szCs w:val="24"/>
        </w:rPr>
        <w:t xml:space="preserve">. </w:t>
      </w:r>
      <w:r w:rsidRPr="00E66C34">
        <w:rPr>
          <w:rFonts w:cs="Times New Roman"/>
          <w:szCs w:val="24"/>
        </w:rPr>
        <w:t>Bununla birlikte, ER stresi çok şiddetli ise ve hücre koruyucu cevapları</w:t>
      </w:r>
      <w:r>
        <w:rPr>
          <w:rFonts w:cs="Times New Roman"/>
          <w:szCs w:val="24"/>
        </w:rPr>
        <w:t xml:space="preserve"> ile</w:t>
      </w:r>
      <w:r w:rsidRPr="00E66C34">
        <w:rPr>
          <w:rFonts w:cs="Times New Roman"/>
          <w:szCs w:val="24"/>
        </w:rPr>
        <w:t xml:space="preserve"> ER homeostazını geri yükleyemezse, UPR'nin uzun süreli aktivasyonu hücre ölümünü tetikler. Hem mitokondriyal bağımlı hem de bağımsız yolların, ER stres kaynaklı hücre ölümüne dahil olduğu düşünülmektedir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&lt;EndNote&gt;&lt;Cite&gt;&lt;Author&gt;Hartley&lt;/Author&gt;&lt;Year&gt;2009&lt;/Year&gt;&lt;RecNum&gt;172&lt;/RecNum&gt;&lt;DisplayText&gt;(Hartley, 2009)&lt;/DisplayText&gt;&lt;record&gt;&lt;rec-number&gt;172&lt;/rec-number&gt;&lt;foreign-keys&gt;&lt;key app="EN" db-id="rd9aptzxltr9p8epv5evw50tewzfwz9we20v" timestamp="1567684494"&gt;172&lt;/key&gt;&lt;/foreign-keys&gt;&lt;ref-type name="Thesis"&gt;32&lt;/ref-type&gt;&lt;contributors&gt;&lt;authors&gt;&lt;author&gt;Hartley, Taila&lt;/author&gt;&lt;/authors&gt;&lt;/contributors&gt;&lt;titles&gt;&lt;title&gt;Endoplasmic Reticulum Stress in Pancreatic Beta-cells&lt;/title&gt;&lt;/titles&gt;&lt;dates&gt;&lt;year&gt;2009&lt;/year&gt;&lt;/dates&gt;&lt;urls&gt;&lt;/urls&gt;&lt;/record&gt;&lt;/Cite&gt;&lt;/EndNote&gt;</w:instrText>
      </w:r>
      <w:r>
        <w:rPr>
          <w:rFonts w:cs="Times New Roman"/>
          <w:szCs w:val="24"/>
        </w:rPr>
        <w:fldChar w:fldCharType="separate"/>
      </w:r>
      <w:r>
        <w:rPr>
          <w:rFonts w:cs="Times New Roman"/>
          <w:noProof/>
          <w:szCs w:val="24"/>
        </w:rPr>
        <w:t>(Hartley, 2009)</w:t>
      </w:r>
      <w:r>
        <w:rPr>
          <w:rFonts w:cs="Times New Roman"/>
          <w:szCs w:val="24"/>
        </w:rPr>
        <w:fldChar w:fldCharType="end"/>
      </w:r>
      <w:r w:rsidRPr="00E66C34">
        <w:rPr>
          <w:rFonts w:cs="Times New Roman"/>
          <w:szCs w:val="24"/>
        </w:rPr>
        <w:t>.</w:t>
      </w:r>
      <w:r>
        <w:rPr>
          <w:rFonts w:cs="Times New Roman"/>
          <w:szCs w:val="24"/>
        </w:rPr>
        <w:t xml:space="preserve"> </w:t>
      </w:r>
      <w:r w:rsidRPr="00E66C34">
        <w:rPr>
          <w:rFonts w:cs="Times New Roman"/>
          <w:szCs w:val="24"/>
        </w:rPr>
        <w:t>ER tarafından uyarılan</w:t>
      </w:r>
      <w:r>
        <w:rPr>
          <w:rFonts w:cs="Times New Roman"/>
          <w:szCs w:val="24"/>
        </w:rPr>
        <w:t>;</w:t>
      </w:r>
      <w:r w:rsidR="00F209F0">
        <w:rPr>
          <w:rFonts w:cs="Times New Roman"/>
          <w:szCs w:val="24"/>
        </w:rPr>
        <w:t xml:space="preserve"> CHOP indüksiyonu, a</w:t>
      </w:r>
      <w:r w:rsidRPr="00E66C34">
        <w:rPr>
          <w:rFonts w:cs="Times New Roman"/>
          <w:szCs w:val="24"/>
        </w:rPr>
        <w:t>poptoz sinyali düzenleyici kinaz 1 (</w:t>
      </w:r>
      <w:r w:rsidRPr="00FC26A5">
        <w:rPr>
          <w:rFonts w:cs="Times New Roman"/>
          <w:szCs w:val="24"/>
        </w:rPr>
        <w:t>apoptosis signal-regulating kinas</w:t>
      </w:r>
      <w:r>
        <w:rPr>
          <w:rFonts w:cs="Times New Roman"/>
          <w:szCs w:val="24"/>
        </w:rPr>
        <w:t xml:space="preserve">e1 / </w:t>
      </w:r>
      <w:r w:rsidRPr="00E66C34">
        <w:rPr>
          <w:rFonts w:cs="Times New Roman"/>
          <w:szCs w:val="24"/>
        </w:rPr>
        <w:t>ASK1) / c-Jun amino-terminal kinazın (</w:t>
      </w:r>
      <w:r w:rsidRPr="000F2107">
        <w:rPr>
          <w:rFonts w:cs="Times New Roman"/>
          <w:szCs w:val="24"/>
        </w:rPr>
        <w:t>c-Jun N-terminal kinase</w:t>
      </w:r>
      <w:r>
        <w:rPr>
          <w:rFonts w:cs="Times New Roman"/>
          <w:szCs w:val="24"/>
        </w:rPr>
        <w:t xml:space="preserve"> / </w:t>
      </w:r>
      <w:r w:rsidRPr="00E66C34">
        <w:rPr>
          <w:rFonts w:cs="Times New Roman"/>
          <w:szCs w:val="24"/>
        </w:rPr>
        <w:t xml:space="preserve">JNK) IRE1-α aracılı aktivasyonu ile prokaspaz-12'nin ayrılması ve aktivasyonu olmak üzere en az üç bilinen apoptotik yol </w:t>
      </w:r>
      <w:r>
        <w:rPr>
          <w:rFonts w:cs="Times New Roman"/>
          <w:szCs w:val="24"/>
        </w:rPr>
        <w:t>mevcuttu</w:t>
      </w:r>
      <w:r w:rsidRPr="00E66C34">
        <w:rPr>
          <w:rFonts w:cs="Times New Roman"/>
          <w:szCs w:val="24"/>
        </w:rPr>
        <w:t>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&lt;EndNote&gt;&lt;Cite&gt;&lt;Author&gt;Sundar Rajan&lt;/Author&gt;&lt;Year&gt;2007&lt;/Year&gt;&lt;RecNum&gt;218&lt;/RecNum&gt;&lt;DisplayText&gt;(Oyadomari &amp;amp; Mori, 2004; Sundar Rajan, Srinivasan, Balasubramanyam, &amp;amp; Tatu, 2007)&lt;/DisplayText&gt;&lt;record&gt;&lt;rec-number&gt;218&lt;/rec-number&gt;&lt;foreign-keys&gt;&lt;key app="EN" db-id="rd9aptzxltr9p8epv5evw50tewzfwz9we20v" timestamp="1567779793"&gt;218&lt;/key&gt;&lt;/foreign-keys&gt;&lt;ref-type name="Journal Article"&gt;17&lt;/ref-type&gt;&lt;contributors&gt;&lt;authors&gt;&lt;author&gt;Sundar Rajan, S&lt;/author&gt;&lt;author&gt;Srinivasan, V&lt;/author&gt;&lt;author&gt;Balasubramanyam, M&lt;/author&gt;&lt;author&gt;Tatu, U&lt;/author&gt;&lt;/authors&gt;&lt;/contributors&gt;&lt;titles&gt;&lt;title&gt;Endoplasmic reticulum (ER) stress &amp;amp; diabetes&lt;/title&gt;&lt;secondary-title&gt;The Indian journal of medical research&lt;/secondary-title&gt;&lt;/titles&gt;&lt;periodical&gt;&lt;full-title&gt;The Indian journal of medical research&lt;/full-title&gt;&lt;/periodical&gt;&lt;pages&gt;411-24&lt;/pages&gt;&lt;volume&gt;125&lt;/volume&gt;&lt;number&gt;3&lt;/number&gt;&lt;dates&gt;&lt;year&gt;2007&lt;/year&gt;&lt;/dates&gt;&lt;isbn&gt;0971-5916&lt;/isbn&gt;&lt;urls&gt;&lt;/urls&gt;&lt;/record&gt;&lt;/Cite&gt;&lt;Cite&gt;&lt;Author&gt;Oyadomari&lt;/Author&gt;&lt;Year&gt;2004&lt;/Year&gt;&lt;RecNum&gt;224&lt;/RecNum&gt;&lt;record&gt;&lt;rec-number&gt;224&lt;/rec-number&gt;&lt;foreign-keys&gt;&lt;key app="EN" db-id="rd9aptzxltr9p8epv5evw50tewzfwz9we20v" timestamp="1567798014"&gt;224&lt;/key&gt;&lt;/foreign-keys&gt;&lt;ref-type name="Journal Article"&gt;17&lt;/ref-type&gt;&lt;contributors&gt;&lt;authors&gt;&lt;author&gt;Oyadomari, S.&lt;/author&gt;&lt;author&gt;Mori, M.&lt;/author&gt;&lt;/authors&gt;&lt;/contributors&gt;&lt;titles&gt;&lt;title&gt;Roles of CHOP/GADD153 in endoplasmic reticulum stress&lt;/title&gt;&lt;secondary-title&gt;Cell Death &amp;amp; Differentiation&lt;/secondary-title&gt;&lt;/titles&gt;&lt;periodical&gt;&lt;full-title&gt;Cell Death &amp;amp; Differentiation&lt;/full-title&gt;&lt;/periodical&gt;&lt;pages&gt;381-389&lt;/pages&gt;&lt;volume&gt;11&lt;/volume&gt;&lt;number&gt;4&lt;/number&gt;&lt;dates&gt;&lt;year&gt;2004&lt;/year&gt;&lt;pub-dates&gt;&lt;date&gt;2004/04/01&lt;/date&gt;&lt;/pub-dates&gt;&lt;/dates&gt;&lt;isbn&gt;1476-5403&lt;/isbn&gt;&lt;urls&gt;&lt;related-urls&gt;&lt;url&gt;https://doi.org/10.1038/sj.cdd.4401373&lt;/url&gt;&lt;/related-urls&gt;&lt;/urls&gt;&lt;electronic-resource-num&gt;10.1038/sj.cdd.4401373&lt;/electronic-resource-num&gt;&lt;/record&gt;&lt;/Cite&gt;&lt;/EndNote&gt;</w:instrText>
      </w:r>
      <w:r>
        <w:rPr>
          <w:rFonts w:cs="Times New Roman"/>
          <w:szCs w:val="24"/>
        </w:rPr>
        <w:fldChar w:fldCharType="separate"/>
      </w:r>
      <w:r>
        <w:rPr>
          <w:rFonts w:cs="Times New Roman"/>
          <w:noProof/>
          <w:szCs w:val="24"/>
        </w:rPr>
        <w:t xml:space="preserve">(Oyadomari ve Mori, 2004; </w:t>
      </w:r>
      <w:r w:rsidR="005026D3">
        <w:rPr>
          <w:rFonts w:cs="Times New Roman"/>
          <w:noProof/>
          <w:szCs w:val="24"/>
        </w:rPr>
        <w:t xml:space="preserve">Sundar </w:t>
      </w:r>
      <w:r>
        <w:rPr>
          <w:rFonts w:cs="Times New Roman"/>
          <w:noProof/>
          <w:szCs w:val="24"/>
        </w:rPr>
        <w:t>Rajan ve ark, 2007)</w:t>
      </w:r>
      <w:r>
        <w:rPr>
          <w:rFonts w:cs="Times New Roman"/>
          <w:szCs w:val="24"/>
        </w:rPr>
        <w:fldChar w:fldCharType="end"/>
      </w:r>
      <w:r>
        <w:rPr>
          <w:rFonts w:cs="Times New Roman"/>
          <w:szCs w:val="24"/>
        </w:rPr>
        <w:t>.</w:t>
      </w:r>
    </w:p>
    <w:p w:rsidR="00963807" w:rsidRDefault="00963807" w:rsidP="00330B12">
      <w:pPr>
        <w:rPr>
          <w:rFonts w:cs="Times New Roman"/>
          <w:szCs w:val="24"/>
        </w:rPr>
      </w:pPr>
    </w:p>
    <w:p w:rsidR="00D25FE3" w:rsidRDefault="00D25FE3" w:rsidP="00330B12">
      <w:pPr>
        <w:rPr>
          <w:rFonts w:cs="Times New Roman"/>
          <w:szCs w:val="24"/>
        </w:rPr>
      </w:pPr>
    </w:p>
    <w:p w:rsidR="005F1F28" w:rsidRPr="004843F8" w:rsidRDefault="00FF33DB" w:rsidP="00850EB6">
      <w:pPr>
        <w:pStyle w:val="Balk4"/>
      </w:pPr>
      <w:bookmarkStart w:id="123" w:name="_Toc26096092"/>
      <w:r w:rsidRPr="004843F8">
        <w:t xml:space="preserve">2.3.6.1. </w:t>
      </w:r>
      <w:r w:rsidR="005F1F28" w:rsidRPr="004843F8">
        <w:t>CHOP</w:t>
      </w:r>
      <w:bookmarkEnd w:id="123"/>
    </w:p>
    <w:p w:rsidR="00330B12" w:rsidRDefault="00330B12" w:rsidP="005F1F28">
      <w:pPr>
        <w:pStyle w:val="ListeParagraf"/>
        <w:ind w:left="0" w:firstLine="708"/>
        <w:rPr>
          <w:rFonts w:cs="Times New Roman"/>
          <w:szCs w:val="24"/>
        </w:rPr>
      </w:pPr>
    </w:p>
    <w:p w:rsidR="005F1F28" w:rsidRDefault="005F1F28" w:rsidP="00A427BB">
      <w:pPr>
        <w:pStyle w:val="ListeParagraf"/>
        <w:ind w:left="0" w:firstLine="567"/>
        <w:rPr>
          <w:rFonts w:cs="Times New Roman"/>
          <w:szCs w:val="24"/>
        </w:rPr>
      </w:pPr>
      <w:r w:rsidRPr="00E65B91">
        <w:rPr>
          <w:rFonts w:cs="Times New Roman"/>
          <w:szCs w:val="24"/>
        </w:rPr>
        <w:t xml:space="preserve">CHOP, öncelikle PERK-ATF4 yolu tarafından indüklenen </w:t>
      </w:r>
      <w:r>
        <w:rPr>
          <w:rFonts w:cs="Times New Roman"/>
          <w:szCs w:val="24"/>
        </w:rPr>
        <w:t xml:space="preserve">bir </w:t>
      </w:r>
      <w:r w:rsidRPr="00E65B91">
        <w:rPr>
          <w:rFonts w:cs="Times New Roman"/>
          <w:szCs w:val="24"/>
        </w:rPr>
        <w:t>bazik lösin fermuar</w:t>
      </w:r>
      <w:r>
        <w:rPr>
          <w:rFonts w:cs="Times New Roman"/>
          <w:szCs w:val="24"/>
        </w:rPr>
        <w:t xml:space="preserve"> (</w:t>
      </w:r>
      <w:r w:rsidRPr="0068260E">
        <w:rPr>
          <w:rFonts w:cs="Times New Roman"/>
          <w:szCs w:val="24"/>
        </w:rPr>
        <w:t>bZip</w:t>
      </w:r>
      <w:r>
        <w:rPr>
          <w:rFonts w:cs="Times New Roman"/>
          <w:szCs w:val="24"/>
        </w:rPr>
        <w:t>)</w:t>
      </w:r>
      <w:r w:rsidRPr="00E65B91">
        <w:rPr>
          <w:rFonts w:cs="Times New Roman"/>
          <w:szCs w:val="24"/>
        </w:rPr>
        <w:t xml:space="preserve"> içeren transkripsiyon faktörüdür. </w:t>
      </w:r>
      <w:r w:rsidR="00F209F0">
        <w:rPr>
          <w:rFonts w:cs="Times New Roman"/>
          <w:szCs w:val="24"/>
        </w:rPr>
        <w:t>Ancak, IRE1 ve ATF6 yolaklarını</w:t>
      </w:r>
      <w:r w:rsidRPr="00E65B91">
        <w:rPr>
          <w:rFonts w:cs="Times New Roman"/>
          <w:szCs w:val="24"/>
        </w:rPr>
        <w:t xml:space="preserve"> da indüklediği gösterilmiştir. CHOP eksikliği olan hücreler, ER stresine bağlı apoptoza dirençli iken CHOP'un aşırı ekspresyonu, hücre döngüsünün durması ve apoptozu tetikler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&lt;EndNote&gt;&lt;Cite&gt;&lt;Author&gt;Kim&lt;/Author&gt;&lt;Year&gt;2002&lt;/Year&gt;&lt;RecNum&gt;219&lt;/RecNum&gt;&lt;DisplayText&gt;(Kim, You, Liu, Choi, &amp;amp; Won, 2002)&lt;/DisplayText&gt;&lt;record&gt;&lt;rec-number&gt;219&lt;/rec-number&gt;&lt;foreign-keys&gt;&lt;key app="EN" db-id="rd9aptzxltr9p8epv5evw50tewzfwz9we20v" timestamp="1567796742"&gt;219&lt;/key&gt;&lt;/foreign-keys&gt;&lt;ref-type name="Journal Article"&gt;17&lt;/ref-type&gt;&lt;contributors&gt;&lt;authors&gt;&lt;author&gt;Kim, Dae-Ghon&lt;/author&gt;&lt;author&gt;You, Kyung-Ran&lt;/author&gt;&lt;author&gt;Liu, Ming-Jie&lt;/author&gt;&lt;author&gt;Choi, Yang-Kyu&lt;/author&gt;&lt;author&gt;Won, Young-Suk&lt;/author&gt;&lt;/authors&gt;&lt;/contributors&gt;&lt;titles&gt;&lt;title&gt;GADD153-mediated anticancer effects of N-(4-hydroxyphenyl) retinamide on human hepatoma cells&lt;/title&gt;&lt;secondary-title&gt;Journal of Biological Chemistry&lt;/secondary-title&gt;&lt;/titles&gt;&lt;periodical&gt;&lt;full-title&gt;Journal of Biological Chemistry&lt;/full-title&gt;&lt;/periodical&gt;&lt;pages&gt;38930-38938&lt;/pages&gt;&lt;volume&gt;277&lt;/volume&gt;&lt;number&gt;41&lt;/number&gt;&lt;dates&gt;&lt;year&gt;2002&lt;/year&gt;&lt;/dates&gt;&lt;isbn&gt;0021-9258&lt;/isbn&gt;&lt;urls&gt;&lt;/urls&gt;&lt;/record&gt;&lt;/Cite&gt;&lt;/EndNote&gt;</w:instrText>
      </w:r>
      <w:r>
        <w:rPr>
          <w:rFonts w:cs="Times New Roman"/>
          <w:szCs w:val="24"/>
        </w:rPr>
        <w:fldChar w:fldCharType="separate"/>
      </w:r>
      <w:r>
        <w:rPr>
          <w:rFonts w:cs="Times New Roman"/>
          <w:noProof/>
          <w:szCs w:val="24"/>
        </w:rPr>
        <w:t>(Kim ve ark, 2002)</w:t>
      </w:r>
      <w:r>
        <w:rPr>
          <w:rFonts w:cs="Times New Roman"/>
          <w:szCs w:val="24"/>
        </w:rPr>
        <w:fldChar w:fldCharType="end"/>
      </w:r>
      <w:r>
        <w:rPr>
          <w:rFonts w:cs="Times New Roman"/>
          <w:szCs w:val="24"/>
        </w:rPr>
        <w:t xml:space="preserve">. </w:t>
      </w:r>
      <w:r w:rsidRPr="007A5FB4">
        <w:rPr>
          <w:rFonts w:cs="Times New Roman"/>
          <w:szCs w:val="24"/>
        </w:rPr>
        <w:t>CHOP'un etkilerinin ortaya çıkarıldığı mekanizma, koruyucu fonksiyonlu proteinleri kodlayan genlerin transkripsiyonunu bastırırken, aynı zamanda apoptoz ile ilgili genlerin transkripsiyonunu indükleme kabiliyeti nedeniyle karmaşıktır. CHOP ile indüklenen apoptozun olası mediatörleri arasında Gadd34, ölüm reseptörü 5 (DR5), tribles 3 (TRB3) ve BCL2 homoloji 3'ü (BH3) yer almaktadır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&lt;EndNote&gt;&lt;Cite&gt;&lt;Author&gt;Marciniak&lt;/Author&gt;&lt;Year&gt;2004&lt;/Year&gt;&lt;RecNum&gt;220&lt;/RecNum&gt;&lt;DisplayText&gt;(Marciniak et al., 2004)&lt;/DisplayText&gt;&lt;record&gt;&lt;rec-number&gt;220&lt;/rec-number&gt;&lt;foreign-keys&gt;&lt;key app="EN" db-id="rd9aptzxltr9p8epv5evw50tewzfwz9we20v" timestamp="1567796868"&gt;220&lt;/key&gt;&lt;/foreign-keys&gt;&lt;ref-type name="Journal Article"&gt;17&lt;/ref-type&gt;&lt;contributors&gt;&lt;authors&gt;&lt;author&gt;Marciniak, Stefan J&lt;/author&gt;&lt;author&gt;Yun, Chi Y&lt;/author&gt;&lt;author&gt;Oyadomari, Seiichi&lt;/author&gt;&lt;author&gt;Novoa, Isabel&lt;/author&gt;&lt;author&gt;Zhang, Yuhong&lt;/author&gt;&lt;author&gt;Jungreis, Rivka&lt;/author&gt;&lt;author&gt;Nagata, Kazuhiro&lt;/author&gt;&lt;author&gt;Harding, Heather P&lt;/author&gt;&lt;author&gt;Ron, David&lt;/author&gt;&lt;/authors&gt;&lt;/contributors&gt;&lt;titles&gt;&lt;title&gt;CHOP induces death by promoting protein synthesis and oxidation in the stressed endoplasmic reticulum&lt;/title&gt;&lt;secondary-title&gt;Genes &amp;amp; development&lt;/secondary-title&gt;&lt;/titles&gt;&lt;periodical&gt;&lt;full-title&gt;Genes &amp;amp; development&lt;/full-title&gt;&lt;/periodical&gt;&lt;pages&gt;3066-3077&lt;/pages&gt;&lt;volume&gt;18&lt;/volume&gt;&lt;number&gt;24&lt;/number&gt;&lt;dates&gt;&lt;year&gt;2004&lt;/year&gt;&lt;/dates&gt;&lt;isbn&gt;0890-9369&lt;/isbn&gt;&lt;urls&gt;&lt;/urls&gt;&lt;/record&gt;&lt;/Cite&gt;&lt;/EndNote&gt;</w:instrText>
      </w:r>
      <w:r>
        <w:rPr>
          <w:rFonts w:cs="Times New Roman"/>
          <w:szCs w:val="24"/>
        </w:rPr>
        <w:fldChar w:fldCharType="separate"/>
      </w:r>
      <w:r>
        <w:rPr>
          <w:rFonts w:cs="Times New Roman"/>
          <w:noProof/>
          <w:szCs w:val="24"/>
        </w:rPr>
        <w:t>(Marciniak ve ark, 2004)</w:t>
      </w:r>
      <w:r>
        <w:rPr>
          <w:rFonts w:cs="Times New Roman"/>
          <w:szCs w:val="24"/>
        </w:rPr>
        <w:fldChar w:fldCharType="end"/>
      </w:r>
      <w:r>
        <w:rPr>
          <w:rFonts w:cs="Times New Roman"/>
          <w:szCs w:val="24"/>
        </w:rPr>
        <w:t xml:space="preserve">. </w:t>
      </w:r>
    </w:p>
    <w:p w:rsidR="00EC721B" w:rsidRDefault="00EC721B" w:rsidP="00963807">
      <w:pPr>
        <w:jc w:val="left"/>
        <w:rPr>
          <w:rFonts w:cs="Times New Roman"/>
          <w:b/>
          <w:szCs w:val="24"/>
        </w:rPr>
      </w:pPr>
    </w:p>
    <w:p w:rsidR="00D25FE3" w:rsidRDefault="00D25FE3" w:rsidP="00963807">
      <w:pPr>
        <w:jc w:val="left"/>
        <w:rPr>
          <w:rFonts w:cs="Times New Roman"/>
          <w:b/>
          <w:szCs w:val="24"/>
        </w:rPr>
      </w:pPr>
    </w:p>
    <w:p w:rsidR="00FF33DB" w:rsidRPr="004843F8" w:rsidRDefault="00FF33DB" w:rsidP="00850EB6">
      <w:pPr>
        <w:pStyle w:val="Balk4"/>
      </w:pPr>
      <w:bookmarkStart w:id="124" w:name="_Toc26096093"/>
      <w:r w:rsidRPr="004843F8">
        <w:t xml:space="preserve">2.3.6.2. </w:t>
      </w:r>
      <w:r w:rsidR="005F1F28" w:rsidRPr="004843F8">
        <w:t>JNK</w:t>
      </w:r>
      <w:bookmarkEnd w:id="124"/>
    </w:p>
    <w:p w:rsidR="0051105D" w:rsidRDefault="0051105D" w:rsidP="005F1F28">
      <w:pPr>
        <w:pStyle w:val="ListeParagraf"/>
        <w:ind w:left="0" w:firstLine="708"/>
        <w:rPr>
          <w:rFonts w:cs="Times New Roman"/>
          <w:szCs w:val="24"/>
        </w:rPr>
      </w:pPr>
    </w:p>
    <w:p w:rsidR="00963807" w:rsidRDefault="005F1F28" w:rsidP="0030583B">
      <w:pPr>
        <w:pStyle w:val="ListeParagraf"/>
        <w:ind w:left="0" w:firstLine="567"/>
        <w:rPr>
          <w:rFonts w:cs="Times New Roman"/>
          <w:szCs w:val="24"/>
        </w:rPr>
      </w:pPr>
      <w:r>
        <w:rPr>
          <w:rFonts w:cs="Times New Roman"/>
          <w:szCs w:val="24"/>
        </w:rPr>
        <w:t>C-Jun N-terminal kinaz</w:t>
      </w:r>
      <w:r w:rsidRPr="007A5FB4">
        <w:rPr>
          <w:rFonts w:cs="Times New Roman"/>
          <w:szCs w:val="24"/>
        </w:rPr>
        <w:t xml:space="preserve"> yolu, UPR sırası</w:t>
      </w:r>
      <w:r>
        <w:rPr>
          <w:rFonts w:cs="Times New Roman"/>
          <w:szCs w:val="24"/>
        </w:rPr>
        <w:t>nda otofosforile olan bir serin</w:t>
      </w:r>
      <w:r w:rsidR="00434667">
        <w:rPr>
          <w:rFonts w:cs="Times New Roman"/>
          <w:szCs w:val="24"/>
        </w:rPr>
        <w:t xml:space="preserve"> </w:t>
      </w:r>
      <w:r w:rsidRPr="007A5FB4">
        <w:rPr>
          <w:rFonts w:cs="Times New Roman"/>
          <w:szCs w:val="24"/>
        </w:rPr>
        <w:t>/</w:t>
      </w:r>
      <w:r w:rsidR="00434667">
        <w:rPr>
          <w:rFonts w:cs="Times New Roman"/>
          <w:szCs w:val="24"/>
        </w:rPr>
        <w:t xml:space="preserve"> </w:t>
      </w:r>
      <w:r w:rsidRPr="007A5FB4">
        <w:rPr>
          <w:rFonts w:cs="Times New Roman"/>
          <w:szCs w:val="24"/>
        </w:rPr>
        <w:t xml:space="preserve">treonin kinaz olan IRE1'in ER stresine </w:t>
      </w:r>
      <w:r w:rsidR="00F209F0">
        <w:rPr>
          <w:rFonts w:cs="Times New Roman"/>
          <w:szCs w:val="24"/>
        </w:rPr>
        <w:t xml:space="preserve">yanıt olarak </w:t>
      </w:r>
      <w:r w:rsidRPr="007A5FB4">
        <w:rPr>
          <w:rFonts w:cs="Times New Roman"/>
          <w:szCs w:val="24"/>
        </w:rPr>
        <w:t>aktive edilir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&lt;EndNote&gt;&lt;Cite&gt;&lt;Author&gt;Tan&lt;/Author&gt;&lt;Year&gt;2006&lt;/Year&gt;&lt;RecNum&gt;221&lt;/RecNum&gt;&lt;DisplayText&gt;(Y. Tan et al., 2006)&lt;/DisplayText&gt;&lt;record&gt;&lt;rec-number&gt;221&lt;/rec-number&gt;&lt;foreign-keys&gt;&lt;key app="EN" db-id="rd9aptzxltr9p8epv5evw50tewzfwz9we20v" timestamp="1567796983"&gt;221&lt;/key&gt;&lt;/foreign-keys&gt;&lt;ref-type name="Journal Article"&gt;17&lt;/ref-type&gt;&lt;contributors&gt;&lt;authors&gt;&lt;author&gt;Tan, Yinfei&lt;/author&gt;&lt;author&gt;Dourdin, Nathalie&lt;/author&gt;&lt;author&gt;Wu, Chao&lt;/author&gt;&lt;author&gt;De Veyra, Teresa&lt;/author&gt;&lt;author&gt;Elce, John S&lt;/author&gt;&lt;author&gt;Greer, Peter A&lt;/author&gt;&lt;/authors&gt;&lt;/contributors&gt;&lt;titles&gt;&lt;title&gt;Ubiquitous calpains promote caspase-12 and JNK activation during endoplasmic reticulum stress-induced apoptosis&lt;/title&gt;&lt;secondary-title&gt;Journal of Biological Chemistry&lt;/secondary-title&gt;&lt;/titles&gt;&lt;periodical&gt;&lt;full-title&gt;Journal of Biological Chemistry&lt;/full-title&gt;&lt;/periodical&gt;&lt;pages&gt;16016-16024&lt;/pages&gt;&lt;volume&gt;281&lt;/volume&gt;&lt;number&gt;23&lt;/number&gt;&lt;dates&gt;&lt;year&gt;2006&lt;/year&gt;&lt;/dates&gt;&lt;isbn&gt;0021-9258&lt;/isbn&gt;&lt;urls&gt;&lt;/urls&gt;&lt;/record&gt;&lt;/Cite&gt;&lt;/EndNote&gt;</w:instrText>
      </w:r>
      <w:r>
        <w:rPr>
          <w:rFonts w:cs="Times New Roman"/>
          <w:szCs w:val="24"/>
        </w:rPr>
        <w:fldChar w:fldCharType="separate"/>
      </w:r>
      <w:r>
        <w:rPr>
          <w:rFonts w:cs="Times New Roman"/>
          <w:noProof/>
          <w:szCs w:val="24"/>
        </w:rPr>
        <w:t>(Tan ve ark, 2006)</w:t>
      </w:r>
      <w:r>
        <w:rPr>
          <w:rFonts w:cs="Times New Roman"/>
          <w:szCs w:val="24"/>
        </w:rPr>
        <w:fldChar w:fldCharType="end"/>
      </w:r>
      <w:r>
        <w:rPr>
          <w:rFonts w:cs="Times New Roman"/>
          <w:szCs w:val="24"/>
        </w:rPr>
        <w:t xml:space="preserve">. </w:t>
      </w:r>
      <w:r w:rsidRPr="007A5FB4">
        <w:rPr>
          <w:rFonts w:cs="Times New Roman"/>
          <w:szCs w:val="24"/>
        </w:rPr>
        <w:t>Mitojenle aktifleştirilen protein kinaz (</w:t>
      </w:r>
      <w:r w:rsidRPr="005C5A6E">
        <w:rPr>
          <w:rFonts w:cs="Times New Roman"/>
          <w:szCs w:val="24"/>
        </w:rPr>
        <w:t>mitogen-activated protein kinase</w:t>
      </w:r>
      <w:r>
        <w:rPr>
          <w:rFonts w:cs="Times New Roman"/>
          <w:szCs w:val="24"/>
        </w:rPr>
        <w:t xml:space="preserve"> / </w:t>
      </w:r>
      <w:r w:rsidRPr="007A5FB4">
        <w:rPr>
          <w:rFonts w:cs="Times New Roman"/>
          <w:szCs w:val="24"/>
        </w:rPr>
        <w:t xml:space="preserve">MAPK) kaskadı'nın IRE1-α aracılı aktivasyonu ile de apoptoz indüklenebilir. IRE1-α nın sitoplazmik alanı, </w:t>
      </w:r>
      <w:r>
        <w:rPr>
          <w:rFonts w:cs="Times New Roman"/>
          <w:szCs w:val="24"/>
        </w:rPr>
        <w:t>JNK</w:t>
      </w:r>
      <w:r w:rsidRPr="007A5FB4">
        <w:rPr>
          <w:rFonts w:cs="Times New Roman"/>
          <w:szCs w:val="24"/>
        </w:rPr>
        <w:t xml:space="preserve"> ve stres ile aktive olan protein kinaz çiftinin aktivasyonu ile plazma membranında hücre ölüm </w:t>
      </w:r>
      <w:r w:rsidRPr="007A5FB4">
        <w:rPr>
          <w:rFonts w:cs="Times New Roman"/>
          <w:szCs w:val="24"/>
        </w:rPr>
        <w:lastRenderedPageBreak/>
        <w:t>reseptörlerinin aktivasyonu aracılığıyla tümör nekroz faktörü (TNF) reseptör-ilişkili faktör (</w:t>
      </w:r>
      <w:r w:rsidR="00070745" w:rsidRPr="00070745">
        <w:rPr>
          <w:rFonts w:cs="Times New Roman"/>
          <w:szCs w:val="24"/>
        </w:rPr>
        <w:t>Tumor necrosis factor (TNF) receptor-associated factors</w:t>
      </w:r>
      <w:r w:rsidR="00070745">
        <w:rPr>
          <w:rFonts w:cs="Times New Roman"/>
          <w:szCs w:val="24"/>
        </w:rPr>
        <w:t>-2 /</w:t>
      </w:r>
      <w:r w:rsidR="00070745" w:rsidRPr="00070745">
        <w:rPr>
          <w:rFonts w:cs="Times New Roman"/>
          <w:szCs w:val="24"/>
        </w:rPr>
        <w:t xml:space="preserve"> </w:t>
      </w:r>
      <w:r w:rsidRPr="007A5FB4">
        <w:rPr>
          <w:rFonts w:cs="Times New Roman"/>
          <w:szCs w:val="24"/>
        </w:rPr>
        <w:t>TRAF-2) ile etkileşime girer. Aktif TRAF2, JNK'nın fosforilasyonuna ve aktivasyonuna neden olması için MAPK olan apoptoz sinyali düzenleyici kinazı 1 (ASK1)</w:t>
      </w:r>
      <w:r w:rsidR="00F209F0">
        <w:rPr>
          <w:rFonts w:cs="Times New Roman"/>
          <w:szCs w:val="24"/>
        </w:rPr>
        <w:t>’i</w:t>
      </w:r>
      <w:r w:rsidRPr="007A5FB4">
        <w:rPr>
          <w:rFonts w:cs="Times New Roman"/>
          <w:szCs w:val="24"/>
        </w:rPr>
        <w:t xml:space="preserve"> aktive eder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&lt;EndNote&gt;&lt;Cite&gt;&lt;Author&gt;Hartley&lt;/Author&gt;&lt;Year&gt;2009&lt;/Year&gt;&lt;RecNum&gt;172&lt;/RecNum&gt;&lt;DisplayText&gt;(Hartley, 2009)&lt;/DisplayText&gt;&lt;record&gt;&lt;rec-number&gt;172&lt;/rec-number&gt;&lt;foreign-keys&gt;&lt;key app="EN" db-id="rd9aptzxltr9p8epv5evw50tewzfwz9we20v" timestamp="1567684494"&gt;172&lt;/key&gt;&lt;/foreign-keys&gt;&lt;ref-type name="Thesis"&gt;32&lt;/ref-type&gt;&lt;contributors&gt;&lt;authors&gt;&lt;author&gt;Hartley, Taila&lt;/author&gt;&lt;/authors&gt;&lt;/contributors&gt;&lt;titles&gt;&lt;title&gt;Endoplasmic Reticulum Stress in Pancreatic Beta-cells&lt;/title&gt;&lt;/titles&gt;&lt;dates&gt;&lt;year&gt;2009&lt;/year&gt;&lt;/dates&gt;&lt;urls&gt;&lt;/urls&gt;&lt;/record&gt;&lt;/Cite&gt;&lt;/EndNote&gt;</w:instrText>
      </w:r>
      <w:r>
        <w:rPr>
          <w:rFonts w:cs="Times New Roman"/>
          <w:szCs w:val="24"/>
        </w:rPr>
        <w:fldChar w:fldCharType="separate"/>
      </w:r>
      <w:r>
        <w:rPr>
          <w:rFonts w:cs="Times New Roman"/>
          <w:noProof/>
          <w:szCs w:val="24"/>
        </w:rPr>
        <w:t>(Hartley, 2009)</w:t>
      </w:r>
      <w:r>
        <w:rPr>
          <w:rFonts w:cs="Times New Roman"/>
          <w:szCs w:val="24"/>
        </w:rPr>
        <w:fldChar w:fldCharType="end"/>
      </w:r>
      <w:r>
        <w:rPr>
          <w:rFonts w:cs="Times New Roman"/>
          <w:szCs w:val="24"/>
        </w:rPr>
        <w:t xml:space="preserve">. </w:t>
      </w:r>
      <w:r w:rsidRPr="007A5FB4">
        <w:rPr>
          <w:rFonts w:cs="Times New Roman"/>
          <w:szCs w:val="24"/>
        </w:rPr>
        <w:t>Daha sonra aktifleşen ASK1, JNK protein kinaz ve mitokondri</w:t>
      </w:r>
      <w:r w:rsidR="00434667">
        <w:rPr>
          <w:rFonts w:cs="Times New Roman"/>
          <w:szCs w:val="24"/>
        </w:rPr>
        <w:t xml:space="preserve"> </w:t>
      </w:r>
      <w:r w:rsidRPr="007A5FB4">
        <w:rPr>
          <w:rFonts w:cs="Times New Roman"/>
          <w:szCs w:val="24"/>
        </w:rPr>
        <w:t>/</w:t>
      </w:r>
      <w:r w:rsidR="00434667">
        <w:rPr>
          <w:rFonts w:cs="Times New Roman"/>
          <w:szCs w:val="24"/>
        </w:rPr>
        <w:t xml:space="preserve"> </w:t>
      </w:r>
      <w:r w:rsidRPr="007A5FB4">
        <w:rPr>
          <w:rFonts w:cs="Times New Roman"/>
          <w:szCs w:val="24"/>
        </w:rPr>
        <w:t>Apaf 1 bağımlı kaspaz aktivasyonunun gerçekleşmesine neden olur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&lt;EndNote&gt;&lt;Cite&gt;&lt;Author&gt;Zhang&lt;/Author&gt;&lt;Year&gt;2006&lt;/Year&gt;&lt;RecNum&gt;222&lt;/RecNum&gt;&lt;DisplayText&gt;(Kezhong Zhang &amp;amp; Kaufman, 2006)&lt;/DisplayText&gt;&lt;record&gt;&lt;rec-number&gt;222&lt;/rec-number&gt;&lt;foreign-keys&gt;&lt;key app="EN" db-id="rd9aptzxltr9p8epv5evw50tewzfwz9we20v" timestamp="1567797211"&gt;222&lt;/key&gt;&lt;/foreign-keys&gt;&lt;ref-type name="Journal Article"&gt;17&lt;/ref-type&gt;&lt;contributors&gt;&lt;authors&gt;&lt;author&gt;Zhang, Kezhong&lt;/author&gt;&lt;author&gt;Kaufman, Randal J&lt;/author&gt;&lt;/authors&gt;&lt;/contributors&gt;&lt;titles&gt;&lt;title&gt;The unfolded protein response: a stress signaling pathway critical for health and disease&lt;/title&gt;&lt;secondary-title&gt;Neurology&lt;/secondary-title&gt;&lt;/titles&gt;&lt;periodical&gt;&lt;full-title&gt;Neurology&lt;/full-title&gt;&lt;/periodical&gt;&lt;pages&gt;S102-S109&lt;/pages&gt;&lt;volume&gt;66&lt;/volume&gt;&lt;number&gt;1 suppl 1&lt;/number&gt;&lt;dates&gt;&lt;year&gt;2006&lt;/year&gt;&lt;/dates&gt;&lt;isbn&gt;0028-3878&lt;/isbn&gt;&lt;urls&gt;&lt;/urls&gt;&lt;/record&gt;&lt;/Cite&gt;&lt;/EndNote&gt;</w:instrText>
      </w:r>
      <w:r>
        <w:rPr>
          <w:rFonts w:cs="Times New Roman"/>
          <w:szCs w:val="24"/>
        </w:rPr>
        <w:fldChar w:fldCharType="separate"/>
      </w:r>
      <w:r>
        <w:rPr>
          <w:rFonts w:cs="Times New Roman"/>
          <w:noProof/>
          <w:szCs w:val="24"/>
        </w:rPr>
        <w:t>(Zhang ve Kaufman, 2006)</w:t>
      </w:r>
      <w:r>
        <w:rPr>
          <w:rFonts w:cs="Times New Roman"/>
          <w:szCs w:val="24"/>
        </w:rPr>
        <w:fldChar w:fldCharType="end"/>
      </w:r>
      <w:r>
        <w:rPr>
          <w:rFonts w:cs="Times New Roman"/>
          <w:szCs w:val="24"/>
        </w:rPr>
        <w:t xml:space="preserve">. </w:t>
      </w:r>
      <w:r w:rsidRPr="007A5FB4">
        <w:rPr>
          <w:rFonts w:cs="Times New Roman"/>
          <w:szCs w:val="24"/>
        </w:rPr>
        <w:t>Uzun süreli JNK aktivasyonu, TNF, H</w:t>
      </w:r>
      <w:r w:rsidRPr="00F24C8E">
        <w:rPr>
          <w:rFonts w:cs="Times New Roman"/>
          <w:szCs w:val="24"/>
          <w:vertAlign w:val="subscript"/>
        </w:rPr>
        <w:t>2</w:t>
      </w:r>
      <w:r w:rsidRPr="007A5FB4">
        <w:rPr>
          <w:rFonts w:cs="Times New Roman"/>
          <w:szCs w:val="24"/>
        </w:rPr>
        <w:t>O</w:t>
      </w:r>
      <w:r w:rsidRPr="00F24C8E">
        <w:rPr>
          <w:rFonts w:cs="Times New Roman"/>
          <w:szCs w:val="24"/>
          <w:vertAlign w:val="subscript"/>
        </w:rPr>
        <w:t>2</w:t>
      </w:r>
      <w:r w:rsidRPr="007A5FB4">
        <w:rPr>
          <w:rFonts w:cs="Times New Roman"/>
          <w:szCs w:val="24"/>
        </w:rPr>
        <w:t xml:space="preserve"> ve DNA’ya zarar veren ajanların</w:t>
      </w:r>
      <w:r w:rsidR="00F209F0">
        <w:rPr>
          <w:rFonts w:cs="Times New Roman"/>
          <w:szCs w:val="24"/>
        </w:rPr>
        <w:t xml:space="preserve"> </w:t>
      </w:r>
      <w:r w:rsidRPr="007A5FB4">
        <w:rPr>
          <w:rFonts w:cs="Times New Roman"/>
          <w:szCs w:val="24"/>
        </w:rPr>
        <w:t>da dahil olduğu çeşitli hücre ölümünü indükleyen uyarıcıların pro-apoptotik fonksiyonlarının azaltılması yönünde etkiye sahiptir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&lt;EndNote&gt;&lt;Cite&gt;&lt;Author&gt;Tan&lt;/Author&gt;&lt;Year&gt;2006&lt;/Year&gt;&lt;RecNum&gt;221&lt;/RecNum&gt;&lt;DisplayText&gt;(Y. Tan et al., 2006)&lt;/DisplayText&gt;&lt;record&gt;&lt;rec-number&gt;221&lt;/rec-number&gt;&lt;foreign-keys&gt;&lt;key app="EN" db-id="rd9aptzxltr9p8epv5evw50tewzfwz9we20v" timestamp="1567796983"&gt;221&lt;/key&gt;&lt;/foreign-keys&gt;&lt;ref-type name="Journal Article"&gt;17&lt;/ref-type&gt;&lt;contributors&gt;&lt;authors&gt;&lt;author&gt;Tan, Yinfei&lt;/author&gt;&lt;author&gt;Dourdin, Nathalie&lt;/author&gt;&lt;author&gt;Wu, Chao&lt;/author&gt;&lt;author&gt;De Veyra, Teresa&lt;/author&gt;&lt;author&gt;Elce, John S&lt;/author&gt;&lt;author&gt;Greer, Peter A&lt;/author&gt;&lt;/authors&gt;&lt;/contributors&gt;&lt;titles&gt;&lt;title&gt;Ubiquitous calpains promote caspase-12 and JNK activation during endoplasmic reticulum stress-induced apoptosis&lt;/title&gt;&lt;secondary-title&gt;Journal of Biological Chemistry&lt;/secondary-title&gt;&lt;/titles&gt;&lt;periodical&gt;&lt;full-title&gt;Journal of Biological Chemistry&lt;/full-title&gt;&lt;/periodical&gt;&lt;pages&gt;16016-16024&lt;/pages&gt;&lt;volume&gt;281&lt;/volume&gt;&lt;number&gt;23&lt;/number&gt;&lt;dates&gt;&lt;year&gt;2006&lt;/year&gt;&lt;/dates&gt;&lt;isbn&gt;0021-9258&lt;/isbn&gt;&lt;urls&gt;&lt;/urls&gt;&lt;/record&gt;&lt;/Cite&gt;&lt;/EndNote&gt;</w:instrText>
      </w:r>
      <w:r>
        <w:rPr>
          <w:rFonts w:cs="Times New Roman"/>
          <w:szCs w:val="24"/>
        </w:rPr>
        <w:fldChar w:fldCharType="separate"/>
      </w:r>
      <w:r>
        <w:rPr>
          <w:rFonts w:cs="Times New Roman"/>
          <w:noProof/>
          <w:szCs w:val="24"/>
        </w:rPr>
        <w:t>(Tan ve ark, 2006)</w:t>
      </w:r>
      <w:r>
        <w:rPr>
          <w:rFonts w:cs="Times New Roman"/>
          <w:szCs w:val="24"/>
        </w:rPr>
        <w:fldChar w:fldCharType="end"/>
      </w:r>
      <w:r>
        <w:rPr>
          <w:rFonts w:cs="Times New Roman"/>
          <w:szCs w:val="24"/>
        </w:rPr>
        <w:t xml:space="preserve">. </w:t>
      </w:r>
    </w:p>
    <w:p w:rsidR="00EC721B" w:rsidRDefault="00EC721B" w:rsidP="00922843">
      <w:pPr>
        <w:rPr>
          <w:rFonts w:cs="Times New Roman"/>
          <w:szCs w:val="24"/>
        </w:rPr>
      </w:pPr>
    </w:p>
    <w:p w:rsidR="00D25FE3" w:rsidRDefault="00D25FE3" w:rsidP="00922843">
      <w:pPr>
        <w:rPr>
          <w:rFonts w:cs="Times New Roman"/>
          <w:szCs w:val="24"/>
        </w:rPr>
      </w:pPr>
    </w:p>
    <w:p w:rsidR="00D262BD" w:rsidRPr="004843F8" w:rsidRDefault="00D262BD" w:rsidP="00850EB6">
      <w:pPr>
        <w:pStyle w:val="Balk4"/>
      </w:pPr>
      <w:bookmarkStart w:id="125" w:name="_Toc26096094"/>
      <w:r w:rsidRPr="004843F8">
        <w:t xml:space="preserve">2.3.6.3. </w:t>
      </w:r>
      <w:r w:rsidR="005F1F28" w:rsidRPr="004843F8">
        <w:t>Kaspaz 12</w:t>
      </w:r>
      <w:bookmarkEnd w:id="125"/>
    </w:p>
    <w:p w:rsidR="0051105D" w:rsidRDefault="0051105D" w:rsidP="005F1F28">
      <w:pPr>
        <w:pStyle w:val="ListeParagraf"/>
        <w:ind w:left="0" w:firstLine="708"/>
        <w:rPr>
          <w:rFonts w:cs="Times New Roman"/>
          <w:szCs w:val="24"/>
        </w:rPr>
      </w:pPr>
    </w:p>
    <w:p w:rsidR="005F1F28" w:rsidRDefault="005F1F28" w:rsidP="00A427BB">
      <w:pPr>
        <w:pStyle w:val="ListeParagraf"/>
        <w:ind w:left="0" w:firstLine="567"/>
        <w:rPr>
          <w:rFonts w:cs="Times New Roman"/>
        </w:rPr>
      </w:pPr>
      <w:r w:rsidRPr="00767999">
        <w:rPr>
          <w:rFonts w:cs="Times New Roman"/>
          <w:szCs w:val="24"/>
        </w:rPr>
        <w:t>ER’de kaspazların aktivasyonu ile de hücre ölümünü başlatabildiği ve bu kaspaz yoluna kaspaz-12'nin aracılık ettiği düşünülmektedir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&lt;EndNote&gt;&lt;Cite&gt;&lt;Author&gt;Szegezdi&lt;/Author&gt;&lt;Year&gt;2003&lt;/Year&gt;&lt;RecNum&gt;223&lt;/RecNum&gt;&lt;DisplayText&gt;(E Szegezdi, Fitzgerald, &amp;amp; Samali, 2003)&lt;/DisplayText&gt;&lt;record&gt;&lt;rec-number&gt;223&lt;/rec-number&gt;&lt;foreign-keys&gt;&lt;key app="EN" db-id="rd9aptzxltr9p8epv5evw50tewzfwz9we20v" timestamp="1567797703"&gt;223&lt;/key&gt;&lt;/foreign-keys&gt;&lt;ref-type name="Journal Article"&gt;17&lt;/ref-type&gt;&lt;contributors&gt;&lt;authors&gt;&lt;author&gt;Szegezdi, E&lt;/author&gt;&lt;author&gt;Fitzgerald, U&lt;/author&gt;&lt;author&gt;Samali, Afshin&lt;/author&gt;&lt;/authors&gt;&lt;/contributors&gt;&lt;titles&gt;&lt;title&gt;Caspase-12 and ER-stress-mediated apoptosis: the story so far&lt;/title&gt;&lt;secondary-title&gt;ANNALS-NEW YORK ACADEMY OF SCIENCES&lt;/secondary-title&gt;&lt;/titles&gt;&lt;periodical&gt;&lt;full-title&gt;ANNALS-NEW YORK ACADEMY OF SCIENCES&lt;/full-title&gt;&lt;/periodical&gt;&lt;pages&gt;186-194&lt;/pages&gt;&lt;dates&gt;&lt;year&gt;2003&lt;/year&gt;&lt;/dates&gt;&lt;isbn&gt;0077-8923&lt;/isbn&gt;&lt;urls&gt;&lt;/urls&gt;&lt;/record&gt;&lt;/Cite&gt;&lt;/EndNote&gt;</w:instrText>
      </w:r>
      <w:r>
        <w:rPr>
          <w:rFonts w:cs="Times New Roman"/>
          <w:szCs w:val="24"/>
        </w:rPr>
        <w:fldChar w:fldCharType="separate"/>
      </w:r>
      <w:r>
        <w:rPr>
          <w:rFonts w:cs="Times New Roman"/>
          <w:noProof/>
          <w:szCs w:val="24"/>
        </w:rPr>
        <w:t>Szegezdi ve ark, 2003)</w:t>
      </w:r>
      <w:r>
        <w:rPr>
          <w:rFonts w:cs="Times New Roman"/>
          <w:szCs w:val="24"/>
        </w:rPr>
        <w:fldChar w:fldCharType="end"/>
      </w:r>
      <w:r>
        <w:rPr>
          <w:rFonts w:cs="Times New Roman"/>
          <w:szCs w:val="24"/>
        </w:rPr>
        <w:t xml:space="preserve">. </w:t>
      </w:r>
      <w:r w:rsidRPr="00767999">
        <w:rPr>
          <w:rFonts w:cs="Times New Roman"/>
          <w:szCs w:val="24"/>
        </w:rPr>
        <w:t>Kaspaz-12, kaspaz aktivasyon kaskadının ER ile ilişkili bir proks</w:t>
      </w:r>
      <w:r w:rsidR="00F209F0">
        <w:rPr>
          <w:rFonts w:cs="Times New Roman"/>
          <w:szCs w:val="24"/>
        </w:rPr>
        <w:t>imal efektörüdür ve bu enzimin</w:t>
      </w:r>
      <w:r w:rsidRPr="00767999">
        <w:rPr>
          <w:rFonts w:cs="Times New Roman"/>
          <w:szCs w:val="24"/>
        </w:rPr>
        <w:t xml:space="preserve"> kusurlu </w:t>
      </w:r>
      <w:r w:rsidR="00F209F0">
        <w:rPr>
          <w:rFonts w:cs="Times New Roman"/>
          <w:szCs w:val="24"/>
        </w:rPr>
        <w:t xml:space="preserve">olduğu </w:t>
      </w:r>
      <w:r w:rsidRPr="00767999">
        <w:rPr>
          <w:rFonts w:cs="Times New Roman"/>
          <w:szCs w:val="24"/>
        </w:rPr>
        <w:t>hücreler, ER stresine bağlı apoptoza kısmen dirençlidir. ER stresi altında, aktive kas</w:t>
      </w:r>
      <w:r w:rsidR="00F209F0">
        <w:rPr>
          <w:rFonts w:cs="Times New Roman"/>
          <w:szCs w:val="24"/>
        </w:rPr>
        <w:t>paz-12, kaspaz-3'ü etkileyerek</w:t>
      </w:r>
      <w:r w:rsidRPr="00767999">
        <w:rPr>
          <w:rFonts w:cs="Times New Roman"/>
          <w:szCs w:val="24"/>
        </w:rPr>
        <w:t xml:space="preserve"> kasp</w:t>
      </w:r>
      <w:r>
        <w:rPr>
          <w:rFonts w:cs="Times New Roman"/>
          <w:szCs w:val="24"/>
        </w:rPr>
        <w:t>az</w:t>
      </w:r>
      <w:r w:rsidRPr="00767999">
        <w:rPr>
          <w:rFonts w:cs="Times New Roman"/>
          <w:szCs w:val="24"/>
        </w:rPr>
        <w:t>-9'u aktive eder, bu da apoptoza yol açar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&lt;EndNote&gt;&lt;Cite&gt;&lt;Author&gt;Zhang&lt;/Author&gt;&lt;Year&gt;2006&lt;/Year&gt;&lt;RecNum&gt;222&lt;/RecNum&gt;&lt;DisplayText&gt;(Kezhong Zhang &amp;amp; Kaufman, 2006)&lt;/DisplayText&gt;&lt;record&gt;&lt;rec-number&gt;222&lt;/rec-number&gt;&lt;foreign-keys&gt;&lt;key app="EN" db-id="rd9aptzxltr9p8epv5evw50tewzfwz9we20v" timestamp="1567797211"&gt;222&lt;/key&gt;&lt;/foreign-keys&gt;&lt;ref-type name="Journal Article"&gt;17&lt;/ref-type&gt;&lt;contributors&gt;&lt;authors&gt;&lt;author&gt;Zhang, Kezhong&lt;/author&gt;&lt;author&gt;Kaufman, Randal J&lt;/author&gt;&lt;/authors&gt;&lt;/contributors&gt;&lt;titles&gt;&lt;title&gt;The unfolded protein response: a stress signaling pathway critical for health and disease&lt;/title&gt;&lt;secondary-title&gt;Neurology&lt;/secondary-title&gt;&lt;/titles&gt;&lt;periodical&gt;&lt;full-title&gt;Neurology&lt;/full-title&gt;&lt;/periodical&gt;&lt;pages&gt;S102-S109&lt;/pages&gt;&lt;volume&gt;66&lt;/volume&gt;&lt;number&gt;1 suppl 1&lt;/number&gt;&lt;dates&gt;&lt;year&gt;2006&lt;/year&gt;&lt;/dates&gt;&lt;isbn&gt;0028-3878&lt;/isbn&gt;&lt;urls&gt;&lt;/urls&gt;&lt;/record&gt;&lt;/Cite&gt;&lt;/EndNote&gt;</w:instrText>
      </w:r>
      <w:r>
        <w:rPr>
          <w:rFonts w:cs="Times New Roman"/>
          <w:szCs w:val="24"/>
        </w:rPr>
        <w:fldChar w:fldCharType="separate"/>
      </w:r>
      <w:r>
        <w:rPr>
          <w:rFonts w:cs="Times New Roman"/>
          <w:noProof/>
          <w:szCs w:val="24"/>
        </w:rPr>
        <w:t>(Zhang ve Kaufman, 2006)</w:t>
      </w:r>
      <w:r>
        <w:rPr>
          <w:rFonts w:cs="Times New Roman"/>
          <w:szCs w:val="24"/>
        </w:rPr>
        <w:fldChar w:fldCharType="end"/>
      </w:r>
      <w:r>
        <w:rPr>
          <w:rFonts w:cs="Times New Roman"/>
          <w:szCs w:val="24"/>
        </w:rPr>
        <w:t xml:space="preserve">. </w:t>
      </w:r>
      <w:r>
        <w:rPr>
          <w:rFonts w:cs="Times New Roman"/>
        </w:rPr>
        <w:t xml:space="preserve">Farelerde yapılan çeşitli çalışmalarda ER stres aracılı apoptoza yanıt olarak kaspaz-12'nin aktivasyonu ve fonksiyonu incelenmiştir. Örneğin kaspaz-12 nakavt farelerin, bir Alzheimer hastalığı modelinde Amiloid-β peptit kaynaklı apoptoza dirençli olduğu bulunmuştur </w:t>
      </w:r>
      <w:r>
        <w:rPr>
          <w:rFonts w:cs="Times New Roman"/>
        </w:rPr>
        <w:fldChar w:fldCharType="begin"/>
      </w:r>
      <w:r>
        <w:rPr>
          <w:rFonts w:cs="Times New Roman"/>
        </w:rPr>
        <w:instrText xml:space="preserve"> ADDIN EN.CITE &lt;EndNote&gt;&lt;Cite&gt;&lt;Author&gt;Nakagawa&lt;/Author&gt;&lt;Year&gt;2000&lt;/Year&gt;&lt;RecNum&gt;225&lt;/RecNum&gt;&lt;DisplayText&gt;(Nakagawa et al., 2000)&lt;/DisplayText&gt;&lt;record&gt;&lt;rec-number&gt;225&lt;/rec-number&gt;&lt;foreign-keys&gt;&lt;key app="EN" db-id="rd9aptzxltr9p8epv5evw50tewzfwz9we20v" timestamp="1567798275"&gt;225&lt;/key&gt;&lt;/foreign-keys&gt;&lt;ref-type name="Journal Article"&gt;17&lt;/ref-type&gt;&lt;contributors&gt;&lt;authors&gt;&lt;author&gt;Nakagawa, Toshiyuki&lt;/author&gt;&lt;author&gt;Zhu, Hong&lt;/author&gt;&lt;author&gt;Morishima, Nobuhiro&lt;/author&gt;&lt;author&gt;Li, En&lt;/author&gt;&lt;author&gt;Xu, Jin&lt;/author&gt;&lt;author&gt;Yankner, Bruce A&lt;/author&gt;&lt;author&gt;Yuan, Junying&lt;/author&gt;&lt;/authors&gt;&lt;/contributors&gt;&lt;titles&gt;&lt;title&gt;Caspase-12 mediates endoplasmic-reticulum-specific apoptosis and cytotoxicity by amyloid-β&lt;/title&gt;&lt;secondary-title&gt;Nature&lt;/secondary-title&gt;&lt;/titles&gt;&lt;periodical&gt;&lt;full-title&gt;Nature&lt;/full-title&gt;&lt;/periodical&gt;&lt;pages&gt;98&lt;/pages&gt;&lt;volume&gt;403&lt;/volume&gt;&lt;number&gt;6765&lt;/number&gt;&lt;dates&gt;&lt;year&gt;2000&lt;/year&gt;&lt;/dates&gt;&lt;isbn&gt;1476-4687&lt;/isbn&gt;&lt;urls&gt;&lt;/urls&gt;&lt;/record&gt;&lt;/Cite&gt;&lt;/EndNote&gt;</w:instrText>
      </w:r>
      <w:r>
        <w:rPr>
          <w:rFonts w:cs="Times New Roman"/>
        </w:rPr>
        <w:fldChar w:fldCharType="separate"/>
      </w:r>
      <w:r>
        <w:rPr>
          <w:rFonts w:cs="Times New Roman"/>
          <w:noProof/>
        </w:rPr>
        <w:t>(Nakagawa ve ark, 2000)</w:t>
      </w:r>
      <w:r>
        <w:rPr>
          <w:rFonts w:cs="Times New Roman"/>
        </w:rPr>
        <w:fldChar w:fldCharType="end"/>
      </w:r>
      <w:r>
        <w:rPr>
          <w:rFonts w:cs="Times New Roman"/>
        </w:rPr>
        <w:t xml:space="preserve">. </w:t>
      </w:r>
      <w:r w:rsidRPr="00F8360E">
        <w:rPr>
          <w:rFonts w:cs="Times New Roman"/>
        </w:rPr>
        <w:t>UPR tarafından başlatılan bu yeni kaspaz kaskadı, hem mitokondri hem de ölüm reseptör aktivasyonuna bağımlı değildir. Kaspaz 12 aktivasyonu sonrasında, ER’den sitozole geçiş yapar. Burada kaspaz-12</w:t>
      </w:r>
      <w:r w:rsidR="006C7A28">
        <w:rPr>
          <w:rFonts w:cs="Times New Roman"/>
        </w:rPr>
        <w:t>,</w:t>
      </w:r>
      <w:r w:rsidRPr="00F8360E">
        <w:rPr>
          <w:rFonts w:cs="Times New Roman"/>
        </w:rPr>
        <w:t xml:space="preserve"> doğrudan efektör kaspaz olan kaspaz-3’ü aktive eden pro-kaspaz-9</w:t>
      </w:r>
      <w:r>
        <w:rPr>
          <w:rFonts w:cs="Times New Roman"/>
        </w:rPr>
        <w:t>’u</w:t>
      </w:r>
      <w:r w:rsidR="006C7A28">
        <w:rPr>
          <w:rFonts w:cs="Times New Roman"/>
        </w:rPr>
        <w:t xml:space="preserve"> parçalamaktadır</w:t>
      </w:r>
      <w:r w:rsidRPr="00F8360E">
        <w:rPr>
          <w:rFonts w:cs="Times New Roman"/>
        </w:rPr>
        <w:t xml:space="preserve"> </w:t>
      </w:r>
      <w:r>
        <w:rPr>
          <w:rFonts w:cs="Times New Roman"/>
        </w:rPr>
        <w:fldChar w:fldCharType="begin"/>
      </w:r>
      <w:r>
        <w:rPr>
          <w:rFonts w:cs="Times New Roman"/>
        </w:rPr>
        <w:instrText xml:space="preserve"> ADDIN EN.CITE &lt;EndNote&gt;&lt;Cite&gt;&lt;Author&gt;Szegezdi&lt;/Author&gt;&lt;Year&gt;2003&lt;/Year&gt;&lt;RecNum&gt;223&lt;/RecNum&gt;&lt;DisplayText&gt;(E Szegezdi et al., 2003)&lt;/DisplayText&gt;&lt;record&gt;&lt;rec-number&gt;223&lt;/rec-number&gt;&lt;foreign-keys&gt;&lt;key app="EN" db-id="rd9aptzxltr9p8epv5evw50tewzfwz9we20v" timestamp="1567797703"&gt;223&lt;/key&gt;&lt;/foreign-keys&gt;&lt;ref-type name="Journal Article"&gt;17&lt;/ref-type&gt;&lt;contributors&gt;&lt;authors&gt;&lt;author&gt;Szegezdi, E&lt;/author&gt;&lt;author&gt;Fitzgerald, U&lt;/author&gt;&lt;author&gt;Samali, Afshin&lt;/author&gt;&lt;/authors&gt;&lt;/contributors&gt;&lt;titles&gt;&lt;title&gt;Caspase-12 and ER-stress-mediated apoptosis: the story so far&lt;/title&gt;&lt;secondary-title&gt;ANNALS-NEW YORK ACADEMY OF SCIENCES&lt;/secondary-title&gt;&lt;/titles&gt;&lt;periodical&gt;&lt;full-title&gt;ANNALS-NEW YORK ACADEMY OF SCIENCES&lt;/full-title&gt;&lt;/periodical&gt;&lt;pages&gt;186-194&lt;/pages&gt;&lt;dates&gt;&lt;year&gt;2003&lt;/year&gt;&lt;/dates&gt;&lt;isbn&gt;0077-8923&lt;/isbn&gt;&lt;urls&gt;&lt;/urls&gt;&lt;/record&gt;&lt;/Cite&gt;&lt;/EndNote&gt;</w:instrText>
      </w:r>
      <w:r>
        <w:rPr>
          <w:rFonts w:cs="Times New Roman"/>
        </w:rPr>
        <w:fldChar w:fldCharType="separate"/>
      </w:r>
      <w:r>
        <w:rPr>
          <w:rFonts w:cs="Times New Roman"/>
          <w:noProof/>
        </w:rPr>
        <w:t>(Szegezdi ve ark, 2003)</w:t>
      </w:r>
      <w:r>
        <w:rPr>
          <w:rFonts w:cs="Times New Roman"/>
        </w:rPr>
        <w:fldChar w:fldCharType="end"/>
      </w:r>
      <w:r>
        <w:rPr>
          <w:rFonts w:cs="Times New Roman"/>
        </w:rPr>
        <w:t>.</w:t>
      </w:r>
    </w:p>
    <w:p w:rsidR="00D262BD" w:rsidRDefault="00D262BD" w:rsidP="005F1F28">
      <w:pPr>
        <w:pStyle w:val="ListeParagraf"/>
        <w:ind w:left="0" w:firstLine="708"/>
        <w:rPr>
          <w:rFonts w:cs="Times New Roman"/>
        </w:rPr>
      </w:pPr>
    </w:p>
    <w:p w:rsidR="005D54F7" w:rsidRDefault="005D54F7" w:rsidP="005D54F7">
      <w:pPr>
        <w:pStyle w:val="ListeParagraf"/>
        <w:ind w:left="0" w:firstLine="709"/>
        <w:rPr>
          <w:rFonts w:cs="Times New Roman"/>
        </w:rPr>
      </w:pPr>
    </w:p>
    <w:p w:rsidR="00D262BD" w:rsidRPr="004843F8" w:rsidRDefault="00D262BD" w:rsidP="00850EB6">
      <w:pPr>
        <w:pStyle w:val="Balk3"/>
      </w:pPr>
      <w:bookmarkStart w:id="126" w:name="_Toc26096095"/>
      <w:r w:rsidRPr="004843F8">
        <w:t xml:space="preserve">2.3.7. </w:t>
      </w:r>
      <w:r w:rsidR="005F1F28" w:rsidRPr="004843F8">
        <w:t>ER Stresi İndükleyici Kimyasallar</w:t>
      </w:r>
      <w:bookmarkEnd w:id="126"/>
    </w:p>
    <w:p w:rsidR="005D54F7" w:rsidRDefault="005D54F7" w:rsidP="005F1F28">
      <w:pPr>
        <w:pStyle w:val="ListeParagraf"/>
        <w:ind w:left="0" w:firstLine="708"/>
        <w:rPr>
          <w:rFonts w:cs="Times New Roman"/>
          <w:szCs w:val="24"/>
        </w:rPr>
      </w:pPr>
    </w:p>
    <w:p w:rsidR="005F1F28" w:rsidRPr="004A7AE3" w:rsidRDefault="005F1F28" w:rsidP="00A427BB">
      <w:pPr>
        <w:pStyle w:val="ListeParagraf"/>
        <w:ind w:left="0" w:firstLine="567"/>
        <w:rPr>
          <w:rFonts w:cs="Times New Roman"/>
          <w:szCs w:val="24"/>
        </w:rPr>
      </w:pPr>
      <w:r>
        <w:rPr>
          <w:rFonts w:cs="Times New Roman"/>
          <w:szCs w:val="24"/>
        </w:rPr>
        <w:t>Tunikamis</w:t>
      </w:r>
      <w:r w:rsidRPr="00627149">
        <w:rPr>
          <w:rFonts w:cs="Times New Roman"/>
          <w:szCs w:val="24"/>
        </w:rPr>
        <w:t>in, thapsigargin ve dithiothreitol gibi kimyasallar genellikle hücre kültürü ve hayvanlarda deney</w:t>
      </w:r>
      <w:r w:rsidR="00575D7B">
        <w:rPr>
          <w:rFonts w:cs="Times New Roman"/>
          <w:szCs w:val="24"/>
        </w:rPr>
        <w:t>sel amaçlarla ER stresi oluştur</w:t>
      </w:r>
      <w:r w:rsidRPr="00627149">
        <w:rPr>
          <w:rFonts w:cs="Times New Roman"/>
          <w:szCs w:val="24"/>
        </w:rPr>
        <w:t>ma</w:t>
      </w:r>
      <w:r w:rsidR="005D54F7">
        <w:rPr>
          <w:rFonts w:cs="Times New Roman"/>
          <w:szCs w:val="24"/>
        </w:rPr>
        <w:t xml:space="preserve">k için kullanılmaktadır (Şekil </w:t>
      </w:r>
      <w:r>
        <w:rPr>
          <w:rFonts w:cs="Times New Roman"/>
          <w:szCs w:val="24"/>
        </w:rPr>
        <w:t>13</w:t>
      </w:r>
      <w:r w:rsidRPr="00627149">
        <w:rPr>
          <w:rFonts w:cs="Times New Roman"/>
          <w:szCs w:val="24"/>
        </w:rPr>
        <w:t>)</w:t>
      </w:r>
      <w:r>
        <w:rPr>
          <w:rFonts w:cs="Times New Roman"/>
          <w:szCs w:val="24"/>
        </w:rPr>
        <w:t xml:space="preserve"> </w:t>
      </w:r>
      <w:r>
        <w:rPr>
          <w:rFonts w:cs="Times New Roman"/>
          <w:szCs w:val="24"/>
        </w:rPr>
        <w:fldChar w:fldCharType="begin">
          <w:fldData xml:space="preserve">PEVuZE5vdGU+PENpdGU+PEF1dGhvcj5Zb3NoaWRhPC9BdXRob3I+PFllYXI+MjAwNzwvWWVhcj48
UmVjTnVtPjIyNjwvUmVjTnVtPjxEaXNwbGF5VGV4dD4oT3Nsb3dza2kgJmFtcDsgVXJhbm8sIDIw
MTE7IFlvc2hpZGEsIDIwMDcpPC9EaXNwbGF5VGV4dD48cmVjb3JkPjxyZWMtbnVtYmVyPjIyNjwv
cmVjLW51bWJlcj48Zm9yZWlnbi1rZXlzPjxrZXkgYXBwPSJFTiIgZGItaWQ9InJkOWFwdHp4bHRy
OXA4ZXB2NWV2dzUwdGV3emZ3ejl3ZTIwdiIgdGltZXN0YW1wPSIxNTY3Nzk5MDI1Ij4yMjY8L2tl
eT48L2ZvcmVpZ24ta2V5cz48cmVmLXR5cGUgbmFtZT0iSm91cm5hbCBBcnRpY2xlIj4xNzwvcmVm
LXR5cGU+PGNvbnRyaWJ1dG9ycz48YXV0aG9ycz48YXV0aG9yPllvc2hpZGEsIEhpZGVyb3U8L2F1
dGhvcj48L2F1dGhvcnM+PC9jb250cmlidXRvcnM+PHRpdGxlcz48dGl0bGU+RVIgc3RyZXNzIGFu
ZCBkaXNlYXNlczwvdGl0bGU+PHNlY29uZGFyeS10aXRsZT5UaGUgRkVCUyBqb3VybmFsPC9zZWNv
bmRhcnktdGl0bGU+PC90aXRsZXM+PHBlcmlvZGljYWw+PGZ1bGwtdGl0bGU+VGhlIEZFQlMgam91
cm5hbDwvZnVsbC10aXRsZT48L3BlcmlvZGljYWw+PHBhZ2VzPjYzMC02NTg8L3BhZ2VzPjx2b2x1
bWU+Mjc0PC92b2x1bWU+PG51bWJlcj4zPC9udW1iZXI+PGRhdGVzPjx5ZWFyPjIwMDc8L3llYXI+
PC9kYXRlcz48aXNibj4xNzQyLTQ2NTg8L2lzYm4+PHVybHM+PC91cmxzPjwvcmVjb3JkPjwvQ2l0
ZT48Q2l0ZT48QXV0aG9yPk9zbG93c2tpPC9BdXRob3I+PFllYXI+MjAxMTwvWWVhcj48UmVjTnVt
PjIyNzwvUmVjTnVtPjxyZWNvcmQ+PHJlYy1udW1iZXI+MjI3PC9yZWMtbnVtYmVyPjxmb3JlaWdu
LWtleXM+PGtleSBhcHA9IkVOIiBkYi1pZD0icmQ5YXB0enhsdHI5cDhlcHY1ZXZ3NTB0ZXd6Znd6
OXdlMjB2IiB0aW1lc3RhbXA9IjE1Njc3OTkxMDMiPjIyNzwva2V5PjwvZm9yZWlnbi1rZXlzPjxy
ZWYtdHlwZSBuYW1lPSJKb3VybmFsIEFydGljbGUiPjE3PC9yZWYtdHlwZT48Y29udHJpYnV0b3Jz
PjxhdXRob3JzPjxhdXRob3I+T3Nsb3dza2ksIENocmlzdGluZSBNLjwvYXV0aG9yPjxhdXRob3I+
VXJhbm8sIEZ1bWloaWtvPC9hdXRob3I+PC9hdXRob3JzPjwvY29udHJpYnV0b3JzPjx0aXRsZXM+
PHRpdGxlPk1lYXN1cmluZyBFUiBzdHJlc3MgYW5kIHRoZSB1bmZvbGRlZCBwcm90ZWluIHJlc3Bv
bnNlIHVzaW5nIG1hbW1hbGlhbiB0aXNzdWUgY3VsdHVyZSBzeXN0ZW08L3RpdGxlPjxzZWNvbmRh
cnktdGl0bGU+TWV0aG9kcyBpbiBlbnp5bW9sb2d5PC9zZWNvbmRhcnktdGl0bGU+PGFsdC10aXRs
ZT5NZXRob2RzIEVuenltb2w8L2FsdC10aXRsZT48L3RpdGxlcz48cGVyaW9kaWNhbD48ZnVsbC10
aXRsZT5NZXRob2RzIGluIGVuenltb2xvZ3k8L2Z1bGwtdGl0bGU+PGFiYnItMT5NZXRob2RzIEVu
enltb2w8L2FiYnItMT48L3BlcmlvZGljYWw+PGFsdC1wZXJpb2RpY2FsPjxmdWxsLXRpdGxlPk1l
dGhvZHMgaW4gZW56eW1vbG9neTwvZnVsbC10aXRsZT48YWJici0xPk1ldGhvZHMgRW56eW1vbDwv
YWJici0xPjwvYWx0LXBlcmlvZGljYWw+PHBhZ2VzPjcxLTkyPC9wYWdlcz48dm9sdW1lPjQ5MDwv
dm9sdW1lPjxrZXl3b3Jkcz48a2V5d29yZD5BY3RpdmF0aW5nIFRyYW5zY3JpcHRpb24gRmFjdG9y
IDYvZ2VuZXRpY3MvbWV0YWJvbGlzbTwva2V5d29yZD48a2V5d29yZD5BbmltYWxzPC9rZXl3b3Jk
PjxrZXl3b3JkPkFwb3B0b3Npczwva2V5d29yZD48a2V5d29yZD5CaW9tYXJrZXJzL21ldGFib2xp
c208L2tleXdvcmQ+PGtleXdvcmQ+Q2VsbCBTdXJ2aXZhbDwva2V5d29yZD48a2V5d29yZD5DZWxs
cywgQ3VsdHVyZWQ8L2tleXdvcmQ+PGtleXdvcmQ+RW5kb3BsYXNtaWMgUmV0aWN1bHVtL3BhdGhv
bG9neS8qcGh5c2lvbG9neS91bHRyYXN0cnVjdHVyZTwva2V5d29yZD48a2V5d29yZD5Fbnp5bWUg
QWN0aXZhdGlvbjwva2V5d29yZD48a2V5d29yZD5Ib21lb3N0YXNpczwva2V5d29yZD48a2V5d29y
ZD5IdW1hbnM8L2tleXdvcmQ+PGtleXdvcmQ+UHJvdGVpbiBGb2xkaW5nPC9rZXl3b3JkPjxrZXl3
b3JkPlJOQSwgTWVzc2VuZ2VyL21ldGFib2xpc208L2tleXdvcmQ+PGtleXdvcmQ+U2lnbmFsIFRy
YW5zZHVjdGlvbi9waHlzaW9sb2d5PC9rZXl3b3JkPjxrZXl3b3JkPipTdHJlc3MsIFBoeXNpb2xv
Z2ljYWw8L2tleXdvcmQ+PGtleXdvcmQ+VGlzc3VlIEN1bHR1cmUgVGVjaG5pcXVlcy9pbnN0cnVt
ZW50YXRpb24vKm1ldGhvZHM8L2tleXdvcmQ+PGtleXdvcmQ+VHJhbnNjcmlwdGlvbmFsIEFjdGl2
YXRpb248L2tleXdvcmQ+PGtleXdvcmQ+VW5mb2xkZWQgUHJvdGVpbiBSZXNwb25zZS8qcGh5c2lv
bG9neTwva2V5d29yZD48a2V5d29yZD5lSUYtMiBLaW5hc2UvZ2VuZXRpY3MvbWV0YWJvbGlzbTwv
a2V5d29yZD48L2tleXdvcmRzPjxkYXRlcz48eWVhcj4yMDExPC95ZWFyPjwvZGF0ZXM+PGlzYm4+
MTU1Ny03OTg4JiN4RDswMDc2LTY4Nzk8L2lzYm4+PGFjY2Vzc2lvbi1udW0+MjEyNjYyNDQ8L2Fj
Y2Vzc2lvbi1udW0+PHVybHM+PHJlbGF0ZWQtdXJscz48dXJsPmh0dHBzOi8vd3d3Lm5jYmkubmxt
Lm5paC5nb3YvcHVibWVkLzIxMjY2MjQ0PC91cmw+PHVybD5odHRwczovL3d3dy5uY2JpLm5sbS5u
aWguZ292L3BtYy9hcnRpY2xlcy9QTUMzNzAxNzIxLzwvdXJsPjwvcmVsYXRlZC11cmxzPjwvdXJs
cz48ZWxlY3Ryb25pYy1yZXNvdXJjZS1udW0+MTAuMTAxNi9COTc4LTAtMTItMzg1MTE0LTcuMDAw
MDQtMDwvZWxlY3Ryb25pYy1yZXNvdXJjZS1udW0+PHJlbW90ZS1kYXRhYmFzZS1uYW1lPlB1Yk1l
ZDwvcmVtb3RlLWRhdGFiYXNlLW5hbWU+PGxhbmd1YWdlPmVuZzwvbGFuZ3VhZ2U+PC9yZWNvcmQ+
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PEVuZE5vdGU+PENpdGU+PEF1dGhvcj5Zb3NoaWRhPC9BdXRob3I+PFllYXI+MjAwNzwvWWVhcj48
UmVjTnVtPjIyNjwvUmVjTnVtPjxEaXNwbGF5VGV4dD4oT3Nsb3dza2kgJmFtcDsgVXJhbm8sIDIw
MTE7IFlvc2hpZGEsIDIwMDcpPC9EaXNwbGF5VGV4dD48cmVjb3JkPjxyZWMtbnVtYmVyPjIyNjwv
cmVjLW51bWJlcj48Zm9yZWlnbi1rZXlzPjxrZXkgYXBwPSJFTiIgZGItaWQ9InJkOWFwdHp4bHRy
OXA4ZXB2NWV2dzUwdGV3emZ3ejl3ZTIwdiIgdGltZXN0YW1wPSIxNTY3Nzk5MDI1Ij4yMjY8L2tl
eT48L2ZvcmVpZ24ta2V5cz48cmVmLXR5cGUgbmFtZT0iSm91cm5hbCBBcnRpY2xlIj4xNzwvcmVm
LXR5cGU+PGNvbnRyaWJ1dG9ycz48YXV0aG9ycz48YXV0aG9yPllvc2hpZGEsIEhpZGVyb3U8L2F1
dGhvcj48L2F1dGhvcnM+PC9jb250cmlidXRvcnM+PHRpdGxlcz48dGl0bGU+RVIgc3RyZXNzIGFu
ZCBkaXNlYXNlczwvdGl0bGU+PHNlY29uZGFyeS10aXRsZT5UaGUgRkVCUyBqb3VybmFsPC9zZWNv
bmRhcnktdGl0bGU+PC90aXRsZXM+PHBlcmlvZGljYWw+PGZ1bGwtdGl0bGU+VGhlIEZFQlMgam91
cm5hbDwvZnVsbC10aXRsZT48L3BlcmlvZGljYWw+PHBhZ2VzPjYzMC02NTg8L3BhZ2VzPjx2b2x1
bWU+Mjc0PC92b2x1bWU+PG51bWJlcj4zPC9udW1iZXI+PGRhdGVzPjx5ZWFyPjIwMDc8L3llYXI+
PC9kYXRlcz48aXNibj4xNzQyLTQ2NTg8L2lzYm4+PHVybHM+PC91cmxzPjwvcmVjb3JkPjwvQ2l0
ZT48Q2l0ZT48QXV0aG9yPk9zbG93c2tpPC9BdXRob3I+PFllYXI+MjAxMTwvWWVhcj48UmVjTnVt
PjIyNzwvUmVjTnVtPjxyZWNvcmQ+PHJlYy1udW1iZXI+MjI3PC9yZWMtbnVtYmVyPjxmb3JlaWdu
LWtleXM+PGtleSBhcHA9IkVOIiBkYi1pZD0icmQ5YXB0enhsdHI5cDhlcHY1ZXZ3NTB0ZXd6Znd6
OXdlMjB2IiB0aW1lc3RhbXA9IjE1Njc3OTkxMDMiPjIyNzwva2V5PjwvZm9yZWlnbi1rZXlzPjxy
ZWYtdHlwZSBuYW1lPSJKb3VybmFsIEFydGljbGUiPjE3PC9yZWYtdHlwZT48Y29udHJpYnV0b3Jz
PjxhdXRob3JzPjxhdXRob3I+T3Nsb3dza2ksIENocmlzdGluZSBNLjwvYXV0aG9yPjxhdXRob3I+
VXJhbm8sIEZ1bWloaWtvPC9hdXRob3I+PC9hdXRob3JzPjwvY29udHJpYnV0b3JzPjx0aXRsZXM+
PHRpdGxlPk1lYXN1cmluZyBFUiBzdHJlc3MgYW5kIHRoZSB1bmZvbGRlZCBwcm90ZWluIHJlc3Bv
bnNlIHVzaW5nIG1hbW1hbGlhbiB0aXNzdWUgY3VsdHVyZSBzeXN0ZW08L3RpdGxlPjxzZWNvbmRh
cnktdGl0bGU+TWV0aG9kcyBpbiBlbnp5bW9sb2d5PC9zZWNvbmRhcnktdGl0bGU+PGFsdC10aXRs
ZT5NZXRob2RzIEVuenltb2w8L2FsdC10aXRsZT48L3RpdGxlcz48cGVyaW9kaWNhbD48ZnVsbC10
aXRsZT5NZXRob2RzIGluIGVuenltb2xvZ3k8L2Z1bGwtdGl0bGU+PGFiYnItMT5NZXRob2RzIEVu
enltb2w8L2FiYnItMT48L3BlcmlvZGljYWw+PGFsdC1wZXJpb2RpY2FsPjxmdWxsLXRpdGxlPk1l
dGhvZHMgaW4gZW56eW1vbG9neTwvZnVsbC10aXRsZT48YWJici0xPk1ldGhvZHMgRW56eW1vbDwv
YWJici0xPjwvYWx0LXBlcmlvZGljYWw+PHBhZ2VzPjcxLTkyPC9wYWdlcz48dm9sdW1lPjQ5MDwv
dm9sdW1lPjxrZXl3b3Jkcz48a2V5d29yZD5BY3RpdmF0aW5nIFRyYW5zY3JpcHRpb24gRmFjdG9y
IDYvZ2VuZXRpY3MvbWV0YWJvbGlzbTwva2V5d29yZD48a2V5d29yZD5BbmltYWxzPC9rZXl3b3Jk
PjxrZXl3b3JkPkFwb3B0b3Npczwva2V5d29yZD48a2V5d29yZD5CaW9tYXJrZXJzL21ldGFib2xp
c208L2tleXdvcmQ+PGtleXdvcmQ+Q2VsbCBTdXJ2aXZhbDwva2V5d29yZD48a2V5d29yZD5DZWxs
cywgQ3VsdHVyZWQ8L2tleXdvcmQ+PGtleXdvcmQ+RW5kb3BsYXNtaWMgUmV0aWN1bHVtL3BhdGhv
bG9neS8qcGh5c2lvbG9neS91bHRyYXN0cnVjdHVyZTwva2V5d29yZD48a2V5d29yZD5Fbnp5bWUg
QWN0aXZhdGlvbjwva2V5d29yZD48a2V5d29yZD5Ib21lb3N0YXNpczwva2V5d29yZD48a2V5d29y
ZD5IdW1hbnM8L2tleXdvcmQ+PGtleXdvcmQ+UHJvdGVpbiBGb2xkaW5nPC9rZXl3b3JkPjxrZXl3
b3JkPlJOQSwgTWVzc2VuZ2VyL21ldGFib2xpc208L2tleXdvcmQ+PGtleXdvcmQ+U2lnbmFsIFRy
YW5zZHVjdGlvbi9waHlzaW9sb2d5PC9rZXl3b3JkPjxrZXl3b3JkPipTdHJlc3MsIFBoeXNpb2xv
Z2ljYWw8L2tleXdvcmQ+PGtleXdvcmQ+VGlzc3VlIEN1bHR1cmUgVGVjaG5pcXVlcy9pbnN0cnVt
ZW50YXRpb24vKm1ldGhvZHM8L2tleXdvcmQ+PGtleXdvcmQ+VHJhbnNjcmlwdGlvbmFsIEFjdGl2
YXRpb248L2tleXdvcmQ+PGtleXdvcmQ+VW5mb2xkZWQgUHJvdGVpbiBSZXNwb25zZS8qcGh5c2lv
bG9neTwva2V5d29yZD48a2V5d29yZD5lSUYtMiBLaW5hc2UvZ2VuZXRpY3MvbWV0YWJvbGlzbTwv
a2V5d29yZD48L2tleXdvcmRzPjxkYXRlcz48eWVhcj4yMDExPC95ZWFyPjwvZGF0ZXM+PGlzYm4+
MTU1Ny03OTg4JiN4RDswMDc2LTY4Nzk8L2lzYm4+PGFjY2Vzc2lvbi1udW0+MjEyNjYyNDQ8L2Fj
Y2Vzc2lvbi1udW0+PHVybHM+PHJlbGF0ZWQtdXJscz48dXJsPmh0dHBzOi8vd3d3Lm5jYmkubmxt
Lm5paC5nb3YvcHVibWVkLzIxMjY2MjQ0PC91cmw+PHVybD5odHRwczovL3d3dy5uY2JpLm5sbS5u
aWguZ292L3BtYy9hcnRpY2xlcy9QTUMzNzAxNzIxLzwvdXJsPjwvcmVsYXRlZC11cmxzPjwvdXJs
cz48ZWxlY3Ryb25pYy1yZXNvdXJjZS1udW0+MTAuMTAxNi9COTc4LTAtMTItMzg1MTE0LTcuMDAw
MDQtMDwvZWxlY3Ryb25pYy1yZXNvdXJjZS1udW0+PHJlbW90ZS1kYXRhYmFzZS1uYW1lPlB1Yk1l
ZDwvcmVtb3RlLWRhdGFiYXNlLW5hbWU+PGxhbmd1YWdlPmVuZzwvbGFuZ3VhZ2U+PC9yZWNvcmQ+
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434667">
        <w:rPr>
          <w:rFonts w:cs="Times New Roman"/>
          <w:noProof/>
          <w:szCs w:val="24"/>
        </w:rPr>
        <w:t xml:space="preserve">Yoshida, 2007; </w:t>
      </w:r>
      <w:r>
        <w:rPr>
          <w:rFonts w:cs="Times New Roman"/>
          <w:noProof/>
          <w:szCs w:val="24"/>
        </w:rPr>
        <w:t>Oslow</w:t>
      </w:r>
      <w:r w:rsidR="00434667">
        <w:rPr>
          <w:rFonts w:cs="Times New Roman"/>
          <w:noProof/>
          <w:szCs w:val="24"/>
        </w:rPr>
        <w:t>ski ve Urano, 2011</w:t>
      </w:r>
      <w:r>
        <w:rPr>
          <w:rFonts w:cs="Times New Roman"/>
          <w:noProof/>
          <w:szCs w:val="24"/>
        </w:rPr>
        <w:t>)</w:t>
      </w:r>
      <w:r>
        <w:rPr>
          <w:rFonts w:cs="Times New Roman"/>
          <w:szCs w:val="24"/>
        </w:rPr>
        <w:fldChar w:fldCharType="end"/>
      </w:r>
      <w:r w:rsidRPr="00627149">
        <w:rPr>
          <w:rFonts w:cs="Times New Roman"/>
          <w:szCs w:val="24"/>
        </w:rPr>
        <w:t>.</w:t>
      </w:r>
      <w:r>
        <w:rPr>
          <w:rFonts w:cs="Times New Roman"/>
          <w:szCs w:val="24"/>
        </w:rPr>
        <w:t xml:space="preserve"> </w:t>
      </w:r>
      <w:r w:rsidRPr="00627149">
        <w:rPr>
          <w:rFonts w:cs="Times New Roman"/>
          <w:szCs w:val="24"/>
        </w:rPr>
        <w:t>Bu grup ER stresörleri, gliko</w:t>
      </w:r>
      <w:r>
        <w:rPr>
          <w:rFonts w:cs="Times New Roman"/>
          <w:szCs w:val="24"/>
        </w:rPr>
        <w:t>z</w:t>
      </w:r>
      <w:r w:rsidRPr="00627149">
        <w:rPr>
          <w:rFonts w:cs="Times New Roman"/>
          <w:szCs w:val="24"/>
        </w:rPr>
        <w:t>ilasyon inhibitörlerini içermektedir. ER'de sentezlenen proteinlerin çoğu N-gliko</w:t>
      </w:r>
      <w:r>
        <w:rPr>
          <w:rFonts w:cs="Times New Roman"/>
          <w:szCs w:val="24"/>
        </w:rPr>
        <w:t>z</w:t>
      </w:r>
      <w:r w:rsidRPr="00627149">
        <w:rPr>
          <w:rFonts w:cs="Times New Roman"/>
          <w:szCs w:val="24"/>
        </w:rPr>
        <w:t>ile edilmiştir. N-gliko</w:t>
      </w:r>
      <w:r>
        <w:rPr>
          <w:rFonts w:cs="Times New Roman"/>
          <w:szCs w:val="24"/>
        </w:rPr>
        <w:t>z</w:t>
      </w:r>
      <w:r w:rsidRPr="00627149">
        <w:rPr>
          <w:rFonts w:cs="Times New Roman"/>
          <w:szCs w:val="24"/>
        </w:rPr>
        <w:t>ilasyon sıklıkla protein katlanması için gereklidir. Dolayısıyla, N-gliko</w:t>
      </w:r>
      <w:r>
        <w:rPr>
          <w:rFonts w:cs="Times New Roman"/>
          <w:szCs w:val="24"/>
        </w:rPr>
        <w:t>z</w:t>
      </w:r>
      <w:r w:rsidRPr="00627149">
        <w:rPr>
          <w:rFonts w:cs="Times New Roman"/>
          <w:szCs w:val="24"/>
        </w:rPr>
        <w:t xml:space="preserve">ilasyonu bozan </w:t>
      </w:r>
      <w:r w:rsidRPr="00627149">
        <w:rPr>
          <w:rFonts w:cs="Times New Roman"/>
          <w:szCs w:val="24"/>
        </w:rPr>
        <w:lastRenderedPageBreak/>
        <w:t>kimyasallar ER stresi</w:t>
      </w:r>
      <w:r>
        <w:rPr>
          <w:rFonts w:cs="Times New Roman"/>
          <w:szCs w:val="24"/>
        </w:rPr>
        <w:t>ni</w:t>
      </w:r>
      <w:r w:rsidRPr="00627149">
        <w:rPr>
          <w:rFonts w:cs="Times New Roman"/>
          <w:szCs w:val="24"/>
        </w:rPr>
        <w:t xml:space="preserve"> indükleme potansiyeline sahiptir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&lt;EndNote&gt;&lt;Cite&gt;&lt;Author&gt;Yoshida&lt;/Author&gt;&lt;Year&gt;2007&lt;/Year&gt;&lt;RecNum&gt;226&lt;/RecNum&gt;&lt;DisplayText&gt;(Yoshida, 2007)&lt;/DisplayText&gt;&lt;record&gt;&lt;rec-number&gt;226&lt;/rec-number&gt;&lt;foreign-keys&gt;&lt;key app="EN" db-id="rd9aptzxltr9p8epv5evw50tewzfwz9we20v" timestamp="1567799025"&gt;226&lt;/key&gt;&lt;/foreign-keys&gt;&lt;ref-type name="Journal Article"&gt;17&lt;/ref-type&gt;&lt;contributors&gt;&lt;authors&gt;&lt;author&gt;Yoshida, Hiderou&lt;/author&gt;&lt;/authors&gt;&lt;/contributors&gt;&lt;titles&gt;&lt;title&gt;ER stress and diseases&lt;/title&gt;&lt;secondary-title&gt;The FEBS journal&lt;/secondary-title&gt;&lt;/titles&gt;&lt;periodical&gt;&lt;full-title&gt;The FEBS journal&lt;/full-title&gt;&lt;/periodical&gt;&lt;pages&gt;630-658&lt;/pages&gt;&lt;volume&gt;274&lt;/volume&gt;&lt;number&gt;3&lt;/number&gt;&lt;dates&gt;&lt;year&gt;2007&lt;/year&gt;&lt;/dates&gt;&lt;isbn&gt;1742-4658&lt;/isbn&gt;&lt;urls&gt;&lt;/urls&gt;&lt;/record&gt;&lt;/Cite&gt;&lt;/EndNote&gt;</w:instrText>
      </w:r>
      <w:r>
        <w:rPr>
          <w:rFonts w:cs="Times New Roman"/>
          <w:szCs w:val="24"/>
        </w:rPr>
        <w:fldChar w:fldCharType="separate"/>
      </w:r>
      <w:r>
        <w:rPr>
          <w:rFonts w:cs="Times New Roman"/>
          <w:noProof/>
          <w:szCs w:val="24"/>
        </w:rPr>
        <w:t>(Yoshida, 2007)</w:t>
      </w:r>
      <w:r>
        <w:rPr>
          <w:rFonts w:cs="Times New Roman"/>
          <w:szCs w:val="24"/>
        </w:rPr>
        <w:fldChar w:fldCharType="end"/>
      </w:r>
      <w:r w:rsidRPr="00627149">
        <w:rPr>
          <w:rFonts w:cs="Times New Roman"/>
          <w:szCs w:val="24"/>
        </w:rPr>
        <w:t>.</w:t>
      </w:r>
      <w:r>
        <w:rPr>
          <w:rFonts w:cs="Times New Roman"/>
          <w:szCs w:val="24"/>
        </w:rPr>
        <w:t xml:space="preserve"> </w:t>
      </w:r>
      <w:r w:rsidRPr="00995426">
        <w:rPr>
          <w:rFonts w:cs="Times New Roman"/>
          <w:szCs w:val="24"/>
        </w:rPr>
        <w:t>Tunikamisin, UDP-GlcNAc-dolikol fosfat</w:t>
      </w:r>
      <w:r w:rsidR="006C7A28">
        <w:rPr>
          <w:rFonts w:cs="Times New Roman"/>
          <w:szCs w:val="24"/>
        </w:rPr>
        <w:t>,</w:t>
      </w:r>
      <w:r w:rsidRPr="00995426">
        <w:rPr>
          <w:rFonts w:cs="Times New Roman"/>
          <w:szCs w:val="24"/>
        </w:rPr>
        <w:t xml:space="preserve"> GlcNAc-fosfat transferaz aktivitesini önleyerek N-gliko</w:t>
      </w:r>
      <w:r>
        <w:rPr>
          <w:rFonts w:cs="Times New Roman"/>
          <w:szCs w:val="24"/>
        </w:rPr>
        <w:t>z</w:t>
      </w:r>
      <w:r w:rsidRPr="00995426">
        <w:rPr>
          <w:rFonts w:cs="Times New Roman"/>
          <w:szCs w:val="24"/>
        </w:rPr>
        <w:t>ilasyonu inhibe eden Streptomyces lysosuperificus tarafından üretilen bir antibiyotiktir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&lt;EndNote&gt;&lt;Cite&gt;&lt;Author&gt;Dorner&lt;/Author&gt;&lt;Year&gt;1990&lt;/Year&gt;&lt;RecNum&gt;228&lt;/RecNum&gt;&lt;DisplayText&gt;(Dorner et al., 1990; Esko, Bertozzi, &amp;amp; Schnaar, 2017)&lt;/DisplayText&gt;&lt;record&gt;&lt;rec-number&gt;228&lt;/rec-number&gt;&lt;foreign-keys&gt;&lt;key app="EN" db-id="rd9aptzxltr9p8epv5evw50tewzfwz9we20v" timestamp="1567800007"&gt;228&lt;/key&gt;&lt;/foreign-keys&gt;&lt;ref-type name="Journal Article"&gt;17&lt;/ref-type&gt;&lt;contributors&gt;&lt;authors&gt;&lt;author&gt;Dorner, AJ&lt;/author&gt;&lt;author&gt;Wasley, Louise C&lt;/author&gt;&lt;author&gt;Raney, Patricia&lt;/author&gt;&lt;author&gt;Haugejorden, S&lt;/author&gt;&lt;author&gt;Green, Michael&lt;/author&gt;&lt;author&gt;Kaufman, Randal J&lt;/author&gt;&lt;/authors&gt;&lt;/contributors&gt;&lt;titles&gt;&lt;title&gt;The stress response in Chinese hamster ovary cells. Regulation of ERp72 and protein disulfide isomerase expression and secretion&lt;/title&gt;&lt;secondary-title&gt;Journal of Biological Chemistry&lt;/secondary-title&gt;&lt;/titles&gt;&lt;periodical&gt;&lt;full-title&gt;Journal of Biological Chemistry&lt;/full-title&gt;&lt;/periodical&gt;&lt;pages&gt;22029-22034&lt;/pages&gt;&lt;volume&gt;265&lt;/volume&gt;&lt;number&gt;35&lt;/number&gt;&lt;dates&gt;&lt;year&gt;1990&lt;/year&gt;&lt;/dates&gt;&lt;isbn&gt;0021-9258&lt;/isbn&gt;&lt;urls&gt;&lt;/urls&gt;&lt;/record&gt;&lt;/Cite&gt;&lt;Cite&gt;&lt;Author&gt;Esko&lt;/Author&gt;&lt;Year&gt;2017&lt;/Year&gt;&lt;RecNum&gt;229&lt;/RecNum&gt;&lt;record&gt;&lt;rec-number&gt;229&lt;/rec-number&gt;&lt;foreign-keys&gt;&lt;key app="EN" db-id="rd9aptzxltr9p8epv5evw50tewzfwz9we20v" timestamp="1567800033"&gt;229&lt;/key&gt;&lt;/foreign-keys&gt;&lt;ref-type name="Book Section"&gt;5&lt;/ref-type&gt;&lt;contributors&gt;&lt;authors&gt;&lt;author&gt;Esko, Jeffrey D&lt;/author&gt;&lt;author&gt;Bertozzi, Carolyn&lt;/author&gt;&lt;author&gt;Schnaar, Ronald L&lt;/author&gt;&lt;/authors&gt;&lt;/contributors&gt;&lt;titles&gt;&lt;title&gt;Chemical tools for inhibiting glycosylation&lt;/title&gt;&lt;secondary-title&gt;Essentials of Glycobiology [Internet]. 3rd edition&lt;/secondary-title&gt;&lt;/titles&gt;&lt;dates&gt;&lt;year&gt;2017&lt;/year&gt;&lt;/dates&gt;&lt;publisher&gt;Cold Spring Harbor Laboratory Press&lt;/publisher&gt;&lt;urls&gt;&lt;/urls&gt;&lt;/record&gt;&lt;/Cite&gt;&lt;/EndNote&gt;</w:instrText>
      </w:r>
      <w:r>
        <w:rPr>
          <w:rFonts w:cs="Times New Roman"/>
          <w:szCs w:val="24"/>
        </w:rPr>
        <w:fldChar w:fldCharType="separate"/>
      </w:r>
      <w:r>
        <w:rPr>
          <w:rFonts w:cs="Times New Roman"/>
          <w:noProof/>
          <w:szCs w:val="24"/>
        </w:rPr>
        <w:t>(Dorner ve ark, 1990; Esko ve ark, 2017)</w:t>
      </w:r>
      <w:r>
        <w:rPr>
          <w:rFonts w:cs="Times New Roman"/>
          <w:szCs w:val="24"/>
        </w:rPr>
        <w:fldChar w:fldCharType="end"/>
      </w:r>
      <w:r w:rsidRPr="00995426">
        <w:rPr>
          <w:rFonts w:cs="Times New Roman"/>
          <w:szCs w:val="24"/>
        </w:rPr>
        <w:t xml:space="preserve">. </w:t>
      </w:r>
      <w:r>
        <w:rPr>
          <w:rFonts w:cs="Times New Roman"/>
          <w:szCs w:val="24"/>
        </w:rPr>
        <w:t>2-Deoksi-D-glikoz ayrıca N-glikoz</w:t>
      </w:r>
      <w:r w:rsidRPr="00995426">
        <w:rPr>
          <w:rFonts w:cs="Times New Roman"/>
          <w:szCs w:val="24"/>
        </w:rPr>
        <w:t>ilasyonu inhibe etmek içi</w:t>
      </w:r>
      <w:r>
        <w:rPr>
          <w:rFonts w:cs="Times New Roman"/>
          <w:szCs w:val="24"/>
        </w:rPr>
        <w:t>n kullanılır, ancak tunikamisin</w:t>
      </w:r>
      <w:r w:rsidRPr="00995426">
        <w:rPr>
          <w:rFonts w:cs="Times New Roman"/>
          <w:szCs w:val="24"/>
        </w:rPr>
        <w:t>den daha az etkilidir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&lt;EndNote&gt;&lt;Cite&gt;&lt;Author&gt;Lin&lt;/Author&gt;&lt;Year&gt;1993&lt;/Year&gt;&lt;RecNum&gt;230&lt;/RecNum&gt;&lt;DisplayText&gt;(Lin et al., 1993; Yoshida, 2007)&lt;/DisplayText&gt;&lt;record&gt;&lt;rec-number&gt;230&lt;/rec-number&gt;&lt;foreign-keys&gt;&lt;key app="EN" db-id="rd9aptzxltr9p8epv5evw50tewzfwz9we20v" timestamp="1567800086"&gt;230&lt;/key&gt;&lt;/foreign-keys&gt;&lt;ref-type name="Journal Article"&gt;17&lt;/ref-type&gt;&lt;contributors&gt;&lt;authors&gt;&lt;author&gt;Lin, Hung Yun&lt;/author&gt;&lt;author&gt;Masso-Welch, Patricia&lt;/author&gt;&lt;author&gt;Di, Yuan Pu&lt;/author&gt;&lt;author&gt;Cai, Jei Wei&lt;/author&gt;&lt;author&gt;Shen, Jun Wen&lt;/author&gt;&lt;author&gt;Subjeck, John R&lt;/author&gt;&lt;/authors&gt;&lt;/contributors&gt;&lt;titles&gt;&lt;title&gt;The 170-kDa glucose-regulated stress protein is an endoplasmic reticulum protein that binds immunoglobulin&lt;/title&gt;&lt;secondary-title&gt;Molecular Biology of the Cell&lt;/secondary-title&gt;&lt;/titles&gt;&lt;periodical&gt;&lt;full-title&gt;Molecular biology of the cell&lt;/full-title&gt;&lt;/periodical&gt;&lt;pages&gt;1109-1119&lt;/pages&gt;&lt;volume&gt;4&lt;/volume&gt;&lt;number&gt;11&lt;/number&gt;&lt;dates&gt;&lt;year&gt;1993&lt;/year&gt;&lt;/dates&gt;&lt;isbn&gt;1059-1524&lt;/isbn&gt;&lt;urls&gt;&lt;/urls&gt;&lt;/record&gt;&lt;/Cite&gt;&lt;Cite&gt;&lt;Author&gt;Yoshida&lt;/Author&gt;&lt;Year&gt;2007&lt;/Year&gt;&lt;RecNum&gt;226&lt;/RecNum&gt;&lt;record&gt;&lt;rec-number&gt;226&lt;/rec-number&gt;&lt;foreign-keys&gt;&lt;key app="EN" db-id="rd9aptzxltr9p8epv5evw50tewzfwz9we20v" timestamp="1567799025"&gt;226&lt;/key&gt;&lt;/foreign-keys&gt;&lt;ref-type name="Journal Article"&gt;17&lt;/ref-type&gt;&lt;contributors&gt;&lt;authors&gt;&lt;author&gt;Yoshida, Hiderou&lt;/author&gt;&lt;/authors&gt;&lt;/contributors&gt;&lt;titles&gt;&lt;title&gt;ER stress and diseases&lt;/title&gt;&lt;secondary-title&gt;The FEBS journal&lt;/secondary-title&gt;&lt;/titles&gt;&lt;periodical&gt;&lt;full-title&gt;The FEBS journal&lt;/full-title&gt;&lt;/periodical&gt;&lt;pages&gt;630-658&lt;/pages&gt;&lt;volume&gt;274&lt;/volume&gt;&lt;number&gt;3&lt;/number&gt;&lt;dates&gt;&lt;year&gt;2007&lt;/year&gt;&lt;/dates&gt;&lt;isbn&gt;1742-4658&lt;/isbn&gt;&lt;urls&gt;&lt;/urls&gt;&lt;/record&gt;&lt;/Cite&gt;&lt;/EndNote&gt;</w:instrText>
      </w:r>
      <w:r>
        <w:rPr>
          <w:rFonts w:cs="Times New Roman"/>
          <w:szCs w:val="24"/>
        </w:rPr>
        <w:fldChar w:fldCharType="separate"/>
      </w:r>
      <w:r>
        <w:rPr>
          <w:rFonts w:cs="Times New Roman"/>
          <w:noProof/>
          <w:szCs w:val="24"/>
        </w:rPr>
        <w:t>(Lin ve ark, 1993; Yoshida, 2007)</w:t>
      </w:r>
      <w:r>
        <w:rPr>
          <w:rFonts w:cs="Times New Roman"/>
          <w:szCs w:val="24"/>
        </w:rPr>
        <w:fldChar w:fldCharType="end"/>
      </w:r>
      <w:r w:rsidR="000E2A4E">
        <w:rPr>
          <w:rFonts w:cs="Times New Roman"/>
          <w:szCs w:val="24"/>
        </w:rPr>
        <w:t>.</w:t>
      </w:r>
    </w:p>
    <w:p w:rsidR="00963807" w:rsidRDefault="00726AA5" w:rsidP="000E2A4E">
      <w:pPr>
        <w:rPr>
          <w:rFonts w:cs="Times New Roman"/>
        </w:rPr>
      </w:pPr>
      <w:r>
        <w:rPr>
          <w:rFonts w:cs="Times New Roman"/>
        </w:rPr>
        <w:t xml:space="preserve">                  </w:t>
      </w:r>
      <w:r w:rsidR="00BA36E8">
        <w:rPr>
          <w:rFonts w:cs="Times New Roman"/>
          <w:noProof/>
          <w:lang w:eastAsia="tr-TR"/>
        </w:rPr>
        <w:drawing>
          <wp:inline distT="0" distB="0" distL="0" distR="0" wp14:anchorId="36145274" wp14:editId="44AC0A7A">
            <wp:extent cx="5410200" cy="4101647"/>
            <wp:effectExtent l="0" t="0" r="0" b="0"/>
            <wp:docPr id="29" name="Resim 29" descr="C:\Users\Compaq\Desktop\Giriş şekiller 23.11\Son\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aq\Desktop\Giriş şekiller 23.11\Son\13-1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048" r="2458"/>
                    <a:stretch/>
                  </pic:blipFill>
                  <pic:spPr bwMode="auto">
                    <a:xfrm>
                      <a:off x="0" y="0"/>
                      <a:ext cx="5411649" cy="4102745"/>
                    </a:xfrm>
                    <a:prstGeom prst="rect">
                      <a:avLst/>
                    </a:prstGeom>
                    <a:noFill/>
                    <a:ln>
                      <a:noFill/>
                    </a:ln>
                    <a:extLst>
                      <a:ext uri="{53640926-AAD7-44D8-BBD7-CCE9431645EC}">
                        <a14:shadowObscured xmlns:a14="http://schemas.microsoft.com/office/drawing/2010/main"/>
                      </a:ext>
                    </a:extLst>
                  </pic:spPr>
                </pic:pic>
              </a:graphicData>
            </a:graphic>
          </wp:inline>
        </w:drawing>
      </w:r>
    </w:p>
    <w:p w:rsidR="00726AA5" w:rsidRDefault="005D54F7" w:rsidP="0030583B">
      <w:pPr>
        <w:jc w:val="center"/>
        <w:rPr>
          <w:rFonts w:cs="Times New Roman"/>
        </w:rPr>
      </w:pPr>
      <w:bookmarkStart w:id="127" w:name="_Toc26096270"/>
      <w:r w:rsidRPr="004843F8">
        <w:rPr>
          <w:rStyle w:val="AltyazChar"/>
        </w:rPr>
        <w:t>Şekil 13.</w:t>
      </w:r>
      <w:r w:rsidR="00D262BD" w:rsidRPr="004843F8">
        <w:rPr>
          <w:rStyle w:val="AltyazChar"/>
        </w:rPr>
        <w:t xml:space="preserve"> </w:t>
      </w:r>
      <w:r w:rsidR="00D262BD" w:rsidRPr="000E2A4E">
        <w:rPr>
          <w:rStyle w:val="AltyazChar"/>
          <w:b w:val="0"/>
        </w:rPr>
        <w:t xml:space="preserve">İlaç </w:t>
      </w:r>
      <w:r w:rsidR="00434667">
        <w:rPr>
          <w:rStyle w:val="AltyazChar"/>
          <w:b w:val="0"/>
        </w:rPr>
        <w:t>kaynaklı ER</w:t>
      </w:r>
      <w:r w:rsidR="00D262BD" w:rsidRPr="000E2A4E">
        <w:rPr>
          <w:rStyle w:val="AltyazChar"/>
          <w:b w:val="0"/>
        </w:rPr>
        <w:t xml:space="preserve"> stresinin potansiyel mekanizmaları ve tunikamisin ve thapsigargin ile ilgili hedefle</w:t>
      </w:r>
      <w:bookmarkEnd w:id="127"/>
      <w:r w:rsidR="006C7A28">
        <w:rPr>
          <w:rStyle w:val="AltyazChar"/>
          <w:b w:val="0"/>
        </w:rPr>
        <w:t xml:space="preserve">r </w:t>
      </w:r>
      <w:r w:rsidR="00D262BD" w:rsidRPr="00D262BD">
        <w:rPr>
          <w:rFonts w:cs="Times New Roman"/>
        </w:rPr>
        <w:t>(Foufelle ve Fromenty, 2016).</w:t>
      </w:r>
    </w:p>
    <w:p w:rsidR="008C36CF" w:rsidRDefault="008C36CF" w:rsidP="00726AA5">
      <w:pPr>
        <w:rPr>
          <w:rFonts w:cs="Times New Roman"/>
          <w:b/>
          <w:szCs w:val="24"/>
        </w:rPr>
      </w:pPr>
    </w:p>
    <w:p w:rsidR="00D262BD" w:rsidRPr="004843F8" w:rsidRDefault="00D262BD" w:rsidP="00850EB6">
      <w:pPr>
        <w:pStyle w:val="Balk4"/>
      </w:pPr>
      <w:bookmarkStart w:id="128" w:name="_Toc26096096"/>
      <w:r w:rsidRPr="004843F8">
        <w:t>2.3.7.1. Tunikamisin</w:t>
      </w:r>
      <w:bookmarkEnd w:id="128"/>
    </w:p>
    <w:p w:rsidR="005D54F7" w:rsidRDefault="005D54F7" w:rsidP="00D262BD">
      <w:pPr>
        <w:pStyle w:val="ListeParagraf"/>
        <w:ind w:left="0" w:firstLine="708"/>
        <w:rPr>
          <w:rFonts w:cs="Times New Roman"/>
          <w:szCs w:val="24"/>
        </w:rPr>
      </w:pPr>
    </w:p>
    <w:p w:rsidR="00D262BD" w:rsidRDefault="006C7A28" w:rsidP="00A427BB">
      <w:pPr>
        <w:pStyle w:val="ListeParagraf"/>
        <w:ind w:left="0" w:firstLine="567"/>
        <w:rPr>
          <w:rFonts w:cs="Times New Roman"/>
        </w:rPr>
      </w:pPr>
      <w:r>
        <w:rPr>
          <w:rFonts w:cs="Times New Roman"/>
          <w:szCs w:val="24"/>
        </w:rPr>
        <w:t xml:space="preserve">Tunikamisin (TM), </w:t>
      </w:r>
      <w:r w:rsidR="00D262BD" w:rsidRPr="004F6F14">
        <w:rPr>
          <w:rFonts w:cs="Times New Roman"/>
          <w:szCs w:val="24"/>
        </w:rPr>
        <w:t>Streptomyces lysosuperific</w:t>
      </w:r>
      <w:r>
        <w:rPr>
          <w:rFonts w:cs="Times New Roman"/>
          <w:szCs w:val="24"/>
        </w:rPr>
        <w:t>us tarafından üretilen</w:t>
      </w:r>
      <w:r w:rsidR="00D262BD">
        <w:rPr>
          <w:rFonts w:cs="Times New Roman"/>
          <w:szCs w:val="24"/>
        </w:rPr>
        <w:t xml:space="preserve"> glukoz</w:t>
      </w:r>
      <w:r w:rsidR="00D262BD" w:rsidRPr="004F6F14">
        <w:rPr>
          <w:rFonts w:cs="Times New Roman"/>
          <w:szCs w:val="24"/>
        </w:rPr>
        <w:t>amin</w:t>
      </w:r>
      <w:r>
        <w:rPr>
          <w:rFonts w:cs="Times New Roman"/>
          <w:szCs w:val="24"/>
        </w:rPr>
        <w:t>i</w:t>
      </w:r>
      <w:r w:rsidR="00D262BD" w:rsidRPr="004F6F14">
        <w:rPr>
          <w:rFonts w:cs="Times New Roman"/>
          <w:szCs w:val="24"/>
        </w:rPr>
        <w:t xml:space="preserve"> içeren antibiyotik</w:t>
      </w:r>
      <w:r>
        <w:rPr>
          <w:rFonts w:cs="Times New Roman"/>
          <w:szCs w:val="24"/>
        </w:rPr>
        <w:t xml:space="preserve"> olup</w:t>
      </w:r>
      <w:r w:rsidR="00D262BD" w:rsidRPr="004F6F14">
        <w:rPr>
          <w:rFonts w:cs="Times New Roman"/>
          <w:szCs w:val="24"/>
        </w:rPr>
        <w:t>, gram-pozitif bakteriler, mantarlar, maya ve virüsler dahil olmak üzere farklı mikroorganizma türlerine karşı aktiftir. İlk yapılan araştırmalar bu antibiyotiğin bakteri, bitki ve hayvanlarda N-glikoproteinlerin sentezini inhibe edebildiğini göstermiştir</w:t>
      </w:r>
      <w:r w:rsidR="00D262BD">
        <w:rPr>
          <w:rFonts w:cs="Times New Roman"/>
          <w:szCs w:val="24"/>
        </w:rPr>
        <w:t xml:space="preserve"> </w:t>
      </w:r>
      <w:r w:rsidR="00D262BD">
        <w:rPr>
          <w:rFonts w:cs="Times New Roman"/>
          <w:szCs w:val="24"/>
        </w:rPr>
        <w:fldChar w:fldCharType="begin"/>
      </w:r>
      <w:r w:rsidR="00D262BD">
        <w:rPr>
          <w:rFonts w:cs="Times New Roman"/>
          <w:szCs w:val="24"/>
        </w:rPr>
        <w:instrText xml:space="preserve"> ADDIN EN.CITE &lt;EndNote&gt;&lt;Cite&gt;&lt;Author&gt;Ericson&lt;/Author&gt;&lt;Year&gt;1977&lt;/Year&gt;&lt;RecNum&gt;232&lt;/RecNum&gt;&lt;DisplayText&gt;(Ericson, Gafford, &amp;amp; Elbein, 1977)&lt;/DisplayText&gt;&lt;record&gt;&lt;rec-number&gt;232&lt;/rec-number&gt;&lt;foreign-keys&gt;&lt;key app="EN" db-id="rd9aptzxltr9p8epv5evw50tewzfwz9we20v" timestamp="1567805154"&gt;232&lt;/key&gt;&lt;/foreign-keys&gt;&lt;ref-type name="Journal Article"&gt;17&lt;/ref-type&gt;&lt;contributors&gt;&lt;authors&gt;&lt;author&gt;Ericson, MC&lt;/author&gt;&lt;author&gt;Gafford, JT&lt;/author&gt;&lt;author&gt;Elbein, AD&lt;/author&gt;&lt;/authors&gt;&lt;/contributors&gt;&lt;titles&gt;&lt;title&gt;Tunicamycin inhibits GlcNAc-lipid formation in plants&lt;/title&gt;&lt;secondary-title&gt;Journal of Biological Chemistry&lt;/secondary-title&gt;&lt;/titles&gt;&lt;periodical&gt;&lt;full-title&gt;Journal of Biological Chemistry&lt;/full-title&gt;&lt;/periodical&gt;&lt;pages&gt;7431-7433&lt;/pages&gt;&lt;volume&gt;252&lt;/volume&gt;&lt;number&gt;21&lt;/number&gt;&lt;dates&gt;&lt;year&gt;1977&lt;/year&gt;&lt;/dates&gt;&lt;isbn&gt;0021-9258&lt;/isbn&gt;&lt;urls&gt;&lt;/urls&gt;&lt;/record&gt;&lt;/Cite&gt;&lt;/EndNote&gt;</w:instrText>
      </w:r>
      <w:r w:rsidR="00D262BD">
        <w:rPr>
          <w:rFonts w:cs="Times New Roman"/>
          <w:szCs w:val="24"/>
        </w:rPr>
        <w:fldChar w:fldCharType="separate"/>
      </w:r>
      <w:r w:rsidR="00D262BD">
        <w:rPr>
          <w:rFonts w:cs="Times New Roman"/>
          <w:noProof/>
          <w:szCs w:val="24"/>
        </w:rPr>
        <w:t>(Ericson ve ark, 1977)</w:t>
      </w:r>
      <w:r w:rsidR="00D262BD">
        <w:rPr>
          <w:rFonts w:cs="Times New Roman"/>
          <w:szCs w:val="24"/>
        </w:rPr>
        <w:fldChar w:fldCharType="end"/>
      </w:r>
      <w:r w:rsidR="00D262BD">
        <w:rPr>
          <w:rFonts w:cs="Times New Roman"/>
          <w:szCs w:val="24"/>
        </w:rPr>
        <w:t xml:space="preserve">. </w:t>
      </w:r>
      <w:r w:rsidR="00A051EC">
        <w:rPr>
          <w:rFonts w:cs="Times New Roman"/>
          <w:szCs w:val="24"/>
        </w:rPr>
        <w:t>Daha spesifik olarak</w:t>
      </w:r>
      <w:r w:rsidR="00D262BD" w:rsidRPr="004F6F14">
        <w:rPr>
          <w:rFonts w:cs="Times New Roman"/>
          <w:szCs w:val="24"/>
        </w:rPr>
        <w:t xml:space="preserve"> tunikamisin, N-glikoproteinlerin öncüsü olarak kullanılan lipid bağlantılı oligosak</w:t>
      </w:r>
      <w:r w:rsidR="00D262BD">
        <w:rPr>
          <w:rFonts w:cs="Times New Roman"/>
          <w:szCs w:val="24"/>
        </w:rPr>
        <w:t>k</w:t>
      </w:r>
      <w:r w:rsidR="00D262BD" w:rsidRPr="004F6F14">
        <w:rPr>
          <w:rFonts w:cs="Times New Roman"/>
          <w:szCs w:val="24"/>
        </w:rPr>
        <w:t xml:space="preserve">aritin sentezindeki ilk adım olan N-glukozaminin poliizoprenoid lipit dolikol fosfata transferini bozar. Özellikle, bu biyosentetik adım ökaryotik hücrelerde ER </w:t>
      </w:r>
      <w:r w:rsidR="00D262BD" w:rsidRPr="004F6F14">
        <w:rPr>
          <w:rFonts w:cs="Times New Roman"/>
          <w:szCs w:val="24"/>
        </w:rPr>
        <w:lastRenderedPageBreak/>
        <w:t>içerisinde gerçekleşir. Böylece dolikol fosfat aracılığıyla birbirine bağlanan moleküllerin kimyasal bağlanımı engellenmiş olur</w:t>
      </w:r>
      <w:r w:rsidR="00D262BD">
        <w:rPr>
          <w:rFonts w:cs="Times New Roman"/>
          <w:szCs w:val="24"/>
        </w:rPr>
        <w:t xml:space="preserve"> </w:t>
      </w:r>
      <w:r w:rsidR="00D262BD">
        <w:rPr>
          <w:rFonts w:cs="Times New Roman"/>
          <w:szCs w:val="24"/>
        </w:rPr>
        <w:fldChar w:fldCharType="begin">
          <w:fldData xml:space="preserve">PEVuZE5vdGU+PENpdGU+PEF1dGhvcj5aaGFuZzwvQXV0aG9yPjxZZWFyPjIwMDg8L1llYXI+PFJl
Y051bT4yMzM8L1JlY051bT48RGlzcGxheVRleHQ+KEguIFpoYW5nIGV0IGFsLiwgMjAwOCk8L0Rp
c3BsYXlUZXh0PjxyZWNvcmQ+PHJlYy1udW1iZXI+MjMzPC9yZWMtbnVtYmVyPjxmb3JlaWduLWtl
eXM+PGtleSBhcHA9IkVOIiBkYi1pZD0icmQ5YXB0enhsdHI5cDhlcHY1ZXZ3NTB0ZXd6Znd6OXdl
MjB2IiB0aW1lc3RhbXA9IjE1Njc4MDYxMzMiPjIzMzwva2V5PjwvZm9yZWlnbi1rZXlzPjxyZWYt
dHlwZSBuYW1lPSJKb3VybmFsIEFydGljbGUiPjE3PC9yZWYtdHlwZT48Y29udHJpYnV0b3JzPjxh
dXRob3JzPjxhdXRob3I+WmhhbmcsIEhhaXJvbmc8L2F1dGhvcj48YXV0aG9yPk9oeWFtYSwgS2l5
b3NoaTwvYXV0aG9yPjxhdXRob3I+Qm91ZGV0LCBKdWxpZTwvYXV0aG9yPjxhdXRob3I+Q2hlbiwg
Wmhpemhvbmc8L2F1dGhvcj48YXV0aG9yPllhbmcsIEppbGFpPC9hdXRob3I+PGF1dGhvcj5aaGFu
ZywgTWluPC9hdXRob3I+PGF1dGhvcj5NdXJhbmFrYSwgVG9zaGl5YTwvYXV0aG9yPjxhdXRob3I+
TWF1cmVsLCBDaHJpc3RvcGhlPC9hdXRob3I+PGF1dGhvcj5aaHUsIEppYW4tS2FuZzwvYXV0aG9y
PjxhdXRob3I+R29uZywgWmhpemhvbmc8L2F1dGhvcj48L2F1dGhvcnM+PC9jb250cmlidXRvcnM+
PHRpdGxlcz48dGl0bGU+RG9saWNob2wgYmlvc3ludGhlc2lzIGFuZCBpdHMgZWZmZWN0cyBvbiB0
aGUgdW5mb2xkZWQgcHJvdGVpbiByZXNwb25zZSBhbmQgYWJpb3RpYyBzdHJlc3MgcmVzaXN0YW5j
ZSBpbiBBcmFiaWRvcHNpczwvdGl0bGU+PHNlY29uZGFyeS10aXRsZT5UaGUgUGxhbnQgY2VsbDwv
c2Vjb25kYXJ5LXRpdGxlPjxhbHQtdGl0bGU+UGxhbnQgQ2VsbDwvYWx0LXRpdGxlPjwvdGl0bGVz
PjxwZXJpb2RpY2FsPjxmdWxsLXRpdGxlPlRoZSBQbGFudCBjZWxsPC9mdWxsLXRpdGxlPjxhYmJy
LTE+UGxhbnQgQ2VsbDwvYWJici0xPjwvcGVyaW9kaWNhbD48YWx0LXBlcmlvZGljYWw+PGZ1bGwt
dGl0bGU+VGhlIFBsYW50IGNlbGw8L2Z1bGwtdGl0bGU+PGFiYnItMT5QbGFudCBDZWxsPC9hYmJy
LTE+PC9hbHQtcGVyaW9kaWNhbD48cGFnZXM+MTg3OS0xODk4PC9wYWdlcz48dm9sdW1lPjIwPC92
b2x1bWU+PG51bWJlcj43PC9udW1iZXI+PGVkaXRpb24+MjAwOC8wNy8wODwvZWRpdGlvbj48a2V5
d29yZHM+PGtleXdvcmQ+QWRhcHRhdGlvbiwgUGh5c2lvbG9naWNhbDwva2V5d29yZD48a2V5d29y
ZD5BbWlubyBBY2lkIFNlcXVlbmNlPC9rZXl3b3JkPjxrZXl3b3JkPkFyYWJpZG9wc2lzL2dlbmV0
aWNzLyptZXRhYm9saXNtPC9rZXl3b3JkPjxrZXl3b3JkPkFyYWJpZG9wc2lzIFByb3RlaW5zL2No
ZW1pc3RyeS9nZW5ldGljcy8qbWV0YWJvbGlzbTwva2V5d29yZD48a2V5d29yZD5DZWxsIE1lbWJy
YW5lL2dlbmV0aWNzL21ldGFib2xpc208L2tleXdvcmQ+PGtleXdvcmQ+Q2hyb21hdG9ncmFwaHks
IExpcXVpZDwva2V5d29yZD48a2V5d29yZD5EYXJrbmVzczwva2V5d29yZD48a2V5d29yZD5EaW1l
dGh5bGFsbHlsdHJhbnN0cmFuc2ZlcmFzZS9jbGFzc2lmaWNhdGlvbi9nZW5ldGljcy8qbWV0YWJv
bGlzbTwva2V5d29yZD48a2V5d29yZD5Eb2xpY2hvbC8qYmlvc3ludGhlc2lzPC9rZXl3b3JkPjxr
ZXl3b3JkPkRyb3VnaHRzPC9rZXl3b3JkPjxrZXl3b3JkPkVsZWN0cm9waG9yZXNpcywgUG9seWFj
cnlsYW1pZGUgR2VsPC9rZXl3b3JkPjxrZXl3b3JkPkdlbmUgRXhwcmVzc2lvbiBSZWd1bGF0aW9u
LCBQbGFudDwva2V5d29yZD48a2V5d29yZD5HZW5ldGljIENvbXBsZW1lbnRhdGlvbiBUZXN0PC9r
ZXl3b3JkPjxrZXl3b3JkPkdseWNvc3lsYXRpb248L2tleXdvcmQ+PGtleXdvcmQ+TWFzcyBTcGVj
dHJvbWV0cnk8L2tleXdvcmQ+PGtleXdvcmQ+TW9sZWN1bGFyIFNlcXVlbmNlIERhdGE8L2tleXdv
cmQ+PGtleXdvcmQ+TXV0YXRpb248L2tleXdvcmQ+PGtleXdvcmQ+UGh5bG9nZW55PC9rZXl3b3Jk
PjxrZXl3b3JkPlBsYW50IExlYXZlcy9nZW5ldGljcy9tZXRhYm9saXNtPC9rZXl3b3JkPjxrZXl3
b3JkPlByb3RlaW4gRm9sZGluZzwva2V5d29yZD48a2V5d29yZD5Qcm90ZWluIFByb2Nlc3Npbmcs
IFBvc3QtVHJhbnNsYXRpb25hbDwva2V5d29yZD48a2V5d29yZD5TZXF1ZW5jZSBIb21vbG9neSwg
QW1pbm8gQWNpZDwva2V5d29yZD48a2V5d29yZD5TcGVjdHJvbWV0cnksIE1hc3MsIE1hdHJpeC1B
c3Npc3RlZCBMYXNlciBEZXNvcnB0aW9uLUlvbml6YXRpb248L2tleXdvcmQ+PC9rZXl3b3Jkcz48
ZGF0ZXM+PHllYXI+MjAwODwveWVhcj48L2RhdGVzPjxwdWJsaXNoZXI+QW1lcmljYW4gU29jaWV0
eSBvZiBQbGFudCBCaW9sb2dpc3RzPC9wdWJsaXNoZXI+PGlzYm4+MTA0MC00NjUxJiN4RDsxNTMy
LTI5OFg8L2lzYm4+PGFjY2Vzc2lvbi1udW0+MTg2MTIwOTk8L2FjY2Vzc2lvbi1udW0+PHVybHM+
PHJlbGF0ZWQtdXJscz48dXJsPmh0dHBzOi8vd3d3Lm5jYmkubmxtLm5paC5nb3YvcHVibWVkLzE4
NjEyMDk5PC91cmw+PHVybD5odHRwczovL3d3dy5uY2JpLm5sbS5uaWguZ292L3BtYy9hcnRpY2xl
cy9QTUMyNTE4MjM3LzwvdXJsPjwvcmVsYXRlZC11cmxzPjwvdXJscz48ZWxlY3Ryb25pYy1yZXNv
dXJjZS1udW0+MTAuMTEwNS90cGMuMTA4LjA2MTE1MDwvZWxlY3Ryb25pYy1yZXNvdXJjZS1udW0+
PHJlbW90ZS1kYXRhYmFzZS1uYW1lPlB1Yk1lZDwvcmVtb3RlLWRhdGFiYXNlLW5hbWU+PGxhbmd1
YWdlPmVuZzwvbGFuZ3VhZ2U+PC9yZWNvcmQ+PC9DaXRlPjwvRW5kTm90ZT5=
</w:fldData>
        </w:fldChar>
      </w:r>
      <w:r w:rsidR="00D262BD">
        <w:rPr>
          <w:rFonts w:cs="Times New Roman"/>
          <w:szCs w:val="24"/>
        </w:rPr>
        <w:instrText xml:space="preserve"> ADDIN EN.CITE </w:instrText>
      </w:r>
      <w:r w:rsidR="00D262BD">
        <w:rPr>
          <w:rFonts w:cs="Times New Roman"/>
          <w:szCs w:val="24"/>
        </w:rPr>
        <w:fldChar w:fldCharType="begin">
          <w:fldData xml:space="preserve">PEVuZE5vdGU+PENpdGU+PEF1dGhvcj5aaGFuZzwvQXV0aG9yPjxZZWFyPjIwMDg8L1llYXI+PFJl
Y051bT4yMzM8L1JlY051bT48RGlzcGxheVRleHQ+KEguIFpoYW5nIGV0IGFsLiwgMjAwOCk8L0Rp
c3BsYXlUZXh0PjxyZWNvcmQ+PHJlYy1udW1iZXI+MjMzPC9yZWMtbnVtYmVyPjxmb3JlaWduLWtl
eXM+PGtleSBhcHA9IkVOIiBkYi1pZD0icmQ5YXB0enhsdHI5cDhlcHY1ZXZ3NTB0ZXd6Znd6OXdl
MjB2IiB0aW1lc3RhbXA9IjE1Njc4MDYxMzMiPjIzMzwva2V5PjwvZm9yZWlnbi1rZXlzPjxyZWYt
dHlwZSBuYW1lPSJKb3VybmFsIEFydGljbGUiPjE3PC9yZWYtdHlwZT48Y29udHJpYnV0b3JzPjxh
dXRob3JzPjxhdXRob3I+WmhhbmcsIEhhaXJvbmc8L2F1dGhvcj48YXV0aG9yPk9oeWFtYSwgS2l5
b3NoaTwvYXV0aG9yPjxhdXRob3I+Qm91ZGV0LCBKdWxpZTwvYXV0aG9yPjxhdXRob3I+Q2hlbiwg
Wmhpemhvbmc8L2F1dGhvcj48YXV0aG9yPllhbmcsIEppbGFpPC9hdXRob3I+PGF1dGhvcj5aaGFu
ZywgTWluPC9hdXRob3I+PGF1dGhvcj5NdXJhbmFrYSwgVG9zaGl5YTwvYXV0aG9yPjxhdXRob3I+
TWF1cmVsLCBDaHJpc3RvcGhlPC9hdXRob3I+PGF1dGhvcj5aaHUsIEppYW4tS2FuZzwvYXV0aG9y
PjxhdXRob3I+R29uZywgWmhpemhvbmc8L2F1dGhvcj48L2F1dGhvcnM+PC9jb250cmlidXRvcnM+
PHRpdGxlcz48dGl0bGU+RG9saWNob2wgYmlvc3ludGhlc2lzIGFuZCBpdHMgZWZmZWN0cyBvbiB0
aGUgdW5mb2xkZWQgcHJvdGVpbiByZXNwb25zZSBhbmQgYWJpb3RpYyBzdHJlc3MgcmVzaXN0YW5j
ZSBpbiBBcmFiaWRvcHNpczwvdGl0bGU+PHNlY29uZGFyeS10aXRsZT5UaGUgUGxhbnQgY2VsbDwv
c2Vjb25kYXJ5LXRpdGxlPjxhbHQtdGl0bGU+UGxhbnQgQ2VsbDwvYWx0LXRpdGxlPjwvdGl0bGVz
PjxwZXJpb2RpY2FsPjxmdWxsLXRpdGxlPlRoZSBQbGFudCBjZWxsPC9mdWxsLXRpdGxlPjxhYmJy
LTE+UGxhbnQgQ2VsbDwvYWJici0xPjwvcGVyaW9kaWNhbD48YWx0LXBlcmlvZGljYWw+PGZ1bGwt
dGl0bGU+VGhlIFBsYW50IGNlbGw8L2Z1bGwtdGl0bGU+PGFiYnItMT5QbGFudCBDZWxsPC9hYmJy
LTE+PC9hbHQtcGVyaW9kaWNhbD48cGFnZXM+MTg3OS0xODk4PC9wYWdlcz48dm9sdW1lPjIwPC92
b2x1bWU+PG51bWJlcj43PC9udW1iZXI+PGVkaXRpb24+MjAwOC8wNy8wODwvZWRpdGlvbj48a2V5
d29yZHM+PGtleXdvcmQ+QWRhcHRhdGlvbiwgUGh5c2lvbG9naWNhbDwva2V5d29yZD48a2V5d29y
ZD5BbWlubyBBY2lkIFNlcXVlbmNlPC9rZXl3b3JkPjxrZXl3b3JkPkFyYWJpZG9wc2lzL2dlbmV0
aWNzLyptZXRhYm9saXNtPC9rZXl3b3JkPjxrZXl3b3JkPkFyYWJpZG9wc2lzIFByb3RlaW5zL2No
ZW1pc3RyeS9nZW5ldGljcy8qbWV0YWJvbGlzbTwva2V5d29yZD48a2V5d29yZD5DZWxsIE1lbWJy
YW5lL2dlbmV0aWNzL21ldGFib2xpc208L2tleXdvcmQ+PGtleXdvcmQ+Q2hyb21hdG9ncmFwaHks
IExpcXVpZDwva2V5d29yZD48a2V5d29yZD5EYXJrbmVzczwva2V5d29yZD48a2V5d29yZD5EaW1l
dGh5bGFsbHlsdHJhbnN0cmFuc2ZlcmFzZS9jbGFzc2lmaWNhdGlvbi9nZW5ldGljcy8qbWV0YWJv
bGlzbTwva2V5d29yZD48a2V5d29yZD5Eb2xpY2hvbC8qYmlvc3ludGhlc2lzPC9rZXl3b3JkPjxr
ZXl3b3JkPkRyb3VnaHRzPC9rZXl3b3JkPjxrZXl3b3JkPkVsZWN0cm9waG9yZXNpcywgUG9seWFj
cnlsYW1pZGUgR2VsPC9rZXl3b3JkPjxrZXl3b3JkPkdlbmUgRXhwcmVzc2lvbiBSZWd1bGF0aW9u
LCBQbGFudDwva2V5d29yZD48a2V5d29yZD5HZW5ldGljIENvbXBsZW1lbnRhdGlvbiBUZXN0PC9r
ZXl3b3JkPjxrZXl3b3JkPkdseWNvc3lsYXRpb248L2tleXdvcmQ+PGtleXdvcmQ+TWFzcyBTcGVj
dHJvbWV0cnk8L2tleXdvcmQ+PGtleXdvcmQ+TW9sZWN1bGFyIFNlcXVlbmNlIERhdGE8L2tleXdv
cmQ+PGtleXdvcmQ+TXV0YXRpb248L2tleXdvcmQ+PGtleXdvcmQ+UGh5bG9nZW55PC9rZXl3b3Jk
PjxrZXl3b3JkPlBsYW50IExlYXZlcy9nZW5ldGljcy9tZXRhYm9saXNtPC9rZXl3b3JkPjxrZXl3
b3JkPlByb3RlaW4gRm9sZGluZzwva2V5d29yZD48a2V5d29yZD5Qcm90ZWluIFByb2Nlc3Npbmcs
IFBvc3QtVHJhbnNsYXRpb25hbDwva2V5d29yZD48a2V5d29yZD5TZXF1ZW5jZSBIb21vbG9neSwg
QW1pbm8gQWNpZDwva2V5d29yZD48a2V5d29yZD5TcGVjdHJvbWV0cnksIE1hc3MsIE1hdHJpeC1B
c3Npc3RlZCBMYXNlciBEZXNvcnB0aW9uLUlvbml6YXRpb248L2tleXdvcmQ+PC9rZXl3b3Jkcz48
ZGF0ZXM+PHllYXI+MjAwODwveWVhcj48L2RhdGVzPjxwdWJsaXNoZXI+QW1lcmljYW4gU29jaWV0
eSBvZiBQbGFudCBCaW9sb2dpc3RzPC9wdWJsaXNoZXI+PGlzYm4+MTA0MC00NjUxJiN4RDsxNTMy
LTI5OFg8L2lzYm4+PGFjY2Vzc2lvbi1udW0+MTg2MTIwOTk8L2FjY2Vzc2lvbi1udW0+PHVybHM+
PHJlbGF0ZWQtdXJscz48dXJsPmh0dHBzOi8vd3d3Lm5jYmkubmxtLm5paC5nb3YvcHVibWVkLzE4
NjEyMDk5PC91cmw+PHVybD5odHRwczovL3d3dy5uY2JpLm5sbS5uaWguZ292L3BtYy9hcnRpY2xl
cy9QTUMyNTE4MjM3LzwvdXJsPjwvcmVsYXRlZC11cmxzPjwvdXJscz48ZWxlY3Ryb25pYy1yZXNv
dXJjZS1udW0+MTAuMTEwNS90cGMuMTA4LjA2MTE1MDwvZWxlY3Ryb25pYy1yZXNvdXJjZS1udW0+
PHJlbW90ZS1kYXRhYmFzZS1uYW1lPlB1Yk1lZDwvcmVtb3RlLWRhdGFiYXNlLW5hbWU+PGxhbmd1
YWdlPmVuZzwvbGFuZ3VhZ2U+PC9yZWNvcmQ+PC9DaXRlPjwvRW5kTm90ZT5=
</w:fldData>
        </w:fldChar>
      </w:r>
      <w:r w:rsidR="00D262BD">
        <w:rPr>
          <w:rFonts w:cs="Times New Roman"/>
          <w:szCs w:val="24"/>
        </w:rPr>
        <w:instrText xml:space="preserve"> ADDIN EN.CITE.DATA </w:instrText>
      </w:r>
      <w:r w:rsidR="00D262BD">
        <w:rPr>
          <w:rFonts w:cs="Times New Roman"/>
          <w:szCs w:val="24"/>
        </w:rPr>
      </w:r>
      <w:r w:rsidR="00D262BD">
        <w:rPr>
          <w:rFonts w:cs="Times New Roman"/>
          <w:szCs w:val="24"/>
        </w:rPr>
        <w:fldChar w:fldCharType="end"/>
      </w:r>
      <w:r w:rsidR="00D262BD">
        <w:rPr>
          <w:rFonts w:cs="Times New Roman"/>
          <w:szCs w:val="24"/>
        </w:rPr>
      </w:r>
      <w:r w:rsidR="00D262BD">
        <w:rPr>
          <w:rFonts w:cs="Times New Roman"/>
          <w:szCs w:val="24"/>
        </w:rPr>
        <w:fldChar w:fldCharType="separate"/>
      </w:r>
      <w:r w:rsidR="00D262BD">
        <w:rPr>
          <w:rFonts w:cs="Times New Roman"/>
          <w:noProof/>
          <w:szCs w:val="24"/>
        </w:rPr>
        <w:t>(Zhang ve ark, 2008)</w:t>
      </w:r>
      <w:r w:rsidR="00D262BD">
        <w:rPr>
          <w:rFonts w:cs="Times New Roman"/>
          <w:szCs w:val="24"/>
        </w:rPr>
        <w:fldChar w:fldCharType="end"/>
      </w:r>
      <w:r w:rsidR="00D262BD" w:rsidRPr="004F6F14">
        <w:rPr>
          <w:rFonts w:cs="Times New Roman"/>
          <w:szCs w:val="24"/>
        </w:rPr>
        <w:t>. Tunikamisin bu şekilde N-bağlı glikoproteinlerin sentezini bloke ederek</w:t>
      </w:r>
      <w:r>
        <w:rPr>
          <w:rFonts w:cs="Times New Roman"/>
          <w:szCs w:val="24"/>
        </w:rPr>
        <w:t>,</w:t>
      </w:r>
      <w:r w:rsidR="00D262BD" w:rsidRPr="004F6F14">
        <w:rPr>
          <w:rFonts w:cs="Times New Roman"/>
          <w:szCs w:val="24"/>
        </w:rPr>
        <w:t xml:space="preserve"> ER lümeninde hatalı katlanmış veya katlanmamış proteinlerin birikimine neden olur ve bu olay </w:t>
      </w:r>
      <w:r>
        <w:rPr>
          <w:rFonts w:cs="Times New Roman"/>
          <w:szCs w:val="24"/>
        </w:rPr>
        <w:t>sonucunda ER stresi oluşur</w:t>
      </w:r>
      <w:r w:rsidR="00D262BD">
        <w:rPr>
          <w:rFonts w:cs="Times New Roman"/>
          <w:szCs w:val="24"/>
        </w:rPr>
        <w:t xml:space="preserve"> </w:t>
      </w:r>
      <w:r w:rsidR="00D262BD">
        <w:rPr>
          <w:rFonts w:cs="Times New Roman"/>
          <w:szCs w:val="24"/>
        </w:rPr>
        <w:fldChar w:fldCharType="begin"/>
      </w:r>
      <w:r w:rsidR="00D262BD">
        <w:rPr>
          <w:rFonts w:cs="Times New Roman"/>
          <w:szCs w:val="24"/>
        </w:rPr>
        <w:instrText xml:space="preserve"> ADDIN EN.CITE &lt;EndNote&gt;&lt;Cite&gt;&lt;Author&gt;Reszka&lt;/Author&gt;&lt;Year&gt;2010&lt;/Year&gt;&lt;RecNum&gt;234&lt;/RecNum&gt;&lt;DisplayText&gt;(Bieberich, 2014; Reszka, Krol, Patel, &amp;amp; Szewczyk, 2010)&lt;/DisplayText&gt;&lt;record&gt;&lt;rec-number&gt;234&lt;/rec-number&gt;&lt;foreign-keys&gt;&lt;key app="EN" db-id="rd9aptzxltr9p8epv5evw50tewzfwz9we20v" timestamp="1567806348"&gt;234&lt;/key&gt;&lt;/foreign-keys&gt;&lt;ref-type name="Journal Article"&gt;17&lt;/ref-type&gt;&lt;contributors&gt;&lt;authors&gt;&lt;author&gt;Reszka, Natalia&lt;/author&gt;&lt;author&gt;Krol, Ewelina&lt;/author&gt;&lt;author&gt;Patel, Arvind H&lt;/author&gt;&lt;author&gt;Szewczyk, Boguslaw&lt;/author&gt;&lt;/authors&gt;&lt;/contributors&gt;&lt;titles&gt;&lt;title&gt;Effect of tunicamycin on the biogenesis of hepatitis C virus glycoproteins&lt;/title&gt;&lt;secondary-title&gt;Acta Biochimica Polonica&lt;/secondary-title&gt;&lt;/titles&gt;&lt;periodical&gt;&lt;full-title&gt;Acta Biochimica Polonica&lt;/full-title&gt;&lt;/periodical&gt;&lt;volume&gt;57&lt;/volume&gt;&lt;number&gt;4&lt;/number&gt;&lt;dates&gt;&lt;year&gt;2010&lt;/year&gt;&lt;/dates&gt;&lt;isbn&gt;1734-154X&lt;/isbn&gt;&lt;urls&gt;&lt;/urls&gt;&lt;/record&gt;&lt;/Cite&gt;&lt;Cite&gt;&lt;Author&gt;Bieberich&lt;/Author&gt;&lt;Year&gt;2014&lt;/Year&gt;&lt;RecNum&gt;235&lt;/RecNum&gt;&lt;record&gt;&lt;rec-number&gt;235&lt;/rec-number&gt;&lt;foreign-keys&gt;&lt;key app="EN" db-id="rd9aptzxltr9p8epv5evw50tewzfwz9we20v" timestamp="1567806385"&gt;235&lt;/key&gt;&lt;/foreign-keys&gt;&lt;ref-type name="Book Section"&gt;5&lt;/ref-type&gt;&lt;contributors&gt;&lt;authors&gt;&lt;author&gt;Bieberich, Erhard&lt;/author&gt;&lt;/authors&gt;&lt;/contributors&gt;&lt;titles&gt;&lt;title&gt;Synthesis, processing, and function of N-glycans in N-glycoproteins&lt;/title&gt;&lt;secondary-title&gt;Glycobiology of the nervous system&lt;/secondary-title&gt;&lt;/titles&gt;&lt;pages&gt;47-70&lt;/pages&gt;&lt;dates&gt;&lt;year&gt;2014&lt;/year&gt;&lt;/dates&gt;&lt;publisher&gt;Springer&lt;/publisher&gt;&lt;urls&gt;&lt;/urls&gt;&lt;/record&gt;&lt;/Cite&gt;&lt;/EndNote&gt;</w:instrText>
      </w:r>
      <w:r w:rsidR="00D262BD">
        <w:rPr>
          <w:rFonts w:cs="Times New Roman"/>
          <w:szCs w:val="24"/>
        </w:rPr>
        <w:fldChar w:fldCharType="separate"/>
      </w:r>
      <w:r w:rsidR="00D262BD">
        <w:rPr>
          <w:rFonts w:cs="Times New Roman"/>
          <w:noProof/>
          <w:szCs w:val="24"/>
        </w:rPr>
        <w:t>(</w:t>
      </w:r>
      <w:r w:rsidR="00434667">
        <w:rPr>
          <w:rFonts w:cs="Times New Roman"/>
          <w:noProof/>
          <w:szCs w:val="24"/>
        </w:rPr>
        <w:t>Reszka ve ark, 2010; Bieberich, 2014</w:t>
      </w:r>
      <w:r w:rsidR="00D262BD">
        <w:rPr>
          <w:rFonts w:cs="Times New Roman"/>
          <w:noProof/>
          <w:szCs w:val="24"/>
        </w:rPr>
        <w:t>)</w:t>
      </w:r>
      <w:r w:rsidR="00D262BD">
        <w:rPr>
          <w:rFonts w:cs="Times New Roman"/>
          <w:szCs w:val="24"/>
        </w:rPr>
        <w:fldChar w:fldCharType="end"/>
      </w:r>
      <w:r w:rsidR="00D262BD">
        <w:rPr>
          <w:rFonts w:cs="Times New Roman"/>
          <w:szCs w:val="24"/>
        </w:rPr>
        <w:t xml:space="preserve">. </w:t>
      </w:r>
      <w:r w:rsidR="00D262BD" w:rsidRPr="006208A6">
        <w:rPr>
          <w:rFonts w:cs="Times New Roman"/>
        </w:rPr>
        <w:t xml:space="preserve">Sonuç olarak, yeni </w:t>
      </w:r>
      <w:r w:rsidR="00D262BD">
        <w:rPr>
          <w:rFonts w:cs="Times New Roman"/>
        </w:rPr>
        <w:t>sentezlenmiş proteinlerin glikoz</w:t>
      </w:r>
      <w:r w:rsidR="00D262BD" w:rsidRPr="006208A6">
        <w:rPr>
          <w:rFonts w:cs="Times New Roman"/>
        </w:rPr>
        <w:t>ilasyonunun bozulması, ER'de katlanmalarının bozulmasına yol açmaktadır</w:t>
      </w:r>
      <w:r w:rsidR="00D262BD">
        <w:rPr>
          <w:rFonts w:cs="Times New Roman"/>
        </w:rPr>
        <w:t xml:space="preserve"> </w:t>
      </w:r>
      <w:r w:rsidR="00D262BD">
        <w:rPr>
          <w:rFonts w:cs="Times New Roman"/>
        </w:rPr>
        <w:fldChar w:fldCharType="begin"/>
      </w:r>
      <w:r w:rsidR="00D262BD">
        <w:rPr>
          <w:rFonts w:cs="Times New Roman"/>
        </w:rPr>
        <w:instrText xml:space="preserve"> ADDIN EN.CITE &lt;EndNote&gt;&lt;Cite&gt;&lt;Author&gt;Schönthal&lt;/Author&gt;&lt;Year&gt;2012&lt;/Year&gt;&lt;RecNum&gt;236&lt;/RecNum&gt;&lt;DisplayText&gt;(Schönthal, 2012)&lt;/DisplayText&gt;&lt;record&gt;&lt;rec-number&gt;236&lt;/rec-number&gt;&lt;foreign-keys&gt;&lt;key app="EN" db-id="rd9aptzxltr9p8epv5evw50tewzfwz9we20v" timestamp="1567806476"&gt;236&lt;/key&gt;&lt;/foreign-keys&gt;&lt;ref-type name="Journal Article"&gt;17&lt;/ref-type&gt;&lt;contributors&gt;&lt;authors&gt;&lt;author&gt;Schönthal, Axel H&lt;/author&gt;&lt;/authors&gt;&lt;/contributors&gt;&lt;titles&gt;&lt;title&gt;Endoplasmic reticulum stress: its role in disease and novel prospects for therapy&lt;/title&gt;&lt;secondary-title&gt;Scientifica&lt;/secondary-title&gt;&lt;/titles&gt;&lt;periodical&gt;&lt;full-title&gt;Scientifica&lt;/full-title&gt;&lt;/periodical&gt;&lt;volume&gt;2012&lt;/volume&gt;&lt;dates&gt;&lt;year&gt;2012&lt;/year&gt;&lt;/dates&gt;&lt;urls&gt;&lt;/urls&gt;&lt;/record&gt;&lt;/Cite&gt;&lt;/EndNote&gt;</w:instrText>
      </w:r>
      <w:r w:rsidR="00D262BD">
        <w:rPr>
          <w:rFonts w:cs="Times New Roman"/>
        </w:rPr>
        <w:fldChar w:fldCharType="separate"/>
      </w:r>
      <w:r w:rsidR="00D262BD">
        <w:rPr>
          <w:rFonts w:cs="Times New Roman"/>
          <w:noProof/>
        </w:rPr>
        <w:t>(Schönthal, 2012)</w:t>
      </w:r>
      <w:r w:rsidR="00D262BD">
        <w:rPr>
          <w:rFonts w:cs="Times New Roman"/>
        </w:rPr>
        <w:fldChar w:fldCharType="end"/>
      </w:r>
      <w:r w:rsidR="00D262BD">
        <w:rPr>
          <w:rFonts w:cs="Times New Roman"/>
        </w:rPr>
        <w:t xml:space="preserve">. Yapılan </w:t>
      </w:r>
      <w:r w:rsidR="00D262BD" w:rsidRPr="007209C0">
        <w:rPr>
          <w:rFonts w:cs="Times New Roman"/>
        </w:rPr>
        <w:t>in vitro çalışmalar</w:t>
      </w:r>
      <w:r>
        <w:rPr>
          <w:rFonts w:cs="Times New Roman"/>
        </w:rPr>
        <w:t>la tunikamisin ile nöron</w:t>
      </w:r>
      <w:r w:rsidR="00D262BD">
        <w:rPr>
          <w:rFonts w:cs="Times New Roman"/>
        </w:rPr>
        <w:t xml:space="preserve"> ve endotel hücre ölümünün ER stres kaynaklı olduğu gösteril</w:t>
      </w:r>
      <w:r w:rsidR="00D262BD" w:rsidRPr="007209C0">
        <w:rPr>
          <w:rFonts w:cs="Times New Roman"/>
        </w:rPr>
        <w:t>miştir</w:t>
      </w:r>
      <w:r w:rsidR="00D262BD">
        <w:rPr>
          <w:rFonts w:cs="Times New Roman"/>
        </w:rPr>
        <w:t xml:space="preserve">. </w:t>
      </w:r>
      <w:r w:rsidR="00D262BD" w:rsidRPr="004F6F14">
        <w:rPr>
          <w:rFonts w:cs="Times New Roman"/>
        </w:rPr>
        <w:t>Özellikle ER stresi çalışmalarında deneysel stres oluşturmak için tunikamisin kullanılmaktadır</w:t>
      </w:r>
      <w:r w:rsidR="00D262BD">
        <w:rPr>
          <w:rFonts w:cs="Times New Roman"/>
        </w:rPr>
        <w:t xml:space="preserve"> </w:t>
      </w:r>
      <w:r w:rsidR="00D262BD">
        <w:rPr>
          <w:rFonts w:cs="Times New Roman"/>
        </w:rPr>
        <w:fldChar w:fldCharType="begin"/>
      </w:r>
      <w:r w:rsidR="00D262BD">
        <w:rPr>
          <w:rFonts w:cs="Times New Roman"/>
        </w:rPr>
        <w:instrText xml:space="preserve"> ADDIN EN.CITE &lt;EndNote&gt;&lt;Cite&gt;&lt;Author&gt;Foufelle&lt;/Author&gt;&lt;Year&gt;2016&lt;/Year&gt;&lt;RecNum&gt;231&lt;/RecNum&gt;&lt;DisplayText&gt;(Foufelle &amp;amp; Fromenty, 2016)&lt;/DisplayText&gt;&lt;record&gt;&lt;rec-number&gt;231&lt;/rec-number&gt;&lt;foreign-keys&gt;&lt;key app="EN" db-id="rd9aptzxltr9p8epv5evw50tewzfwz9we20v" timestamp="1567800214"&gt;231&lt;/key&gt;&lt;/foreign-keys&gt;&lt;ref-type name="Journal Article"&gt;17&lt;/ref-type&gt;&lt;contributors&gt;&lt;authors&gt;&lt;author&gt;Foufelle, Fabienne&lt;/author&gt;&lt;author&gt;Fromenty, Bernard&lt;/author&gt;&lt;/authors&gt;&lt;/contributors&gt;&lt;titles&gt;&lt;title&gt;Role of endoplasmic reticulum stress in drug‐induced toxicity&lt;/title&gt;&lt;secondary-title&gt;Pharmacology research &amp;amp; perspectives&lt;/secondary-title&gt;&lt;/titles&gt;&lt;periodical&gt;&lt;full-title&gt;Pharmacology research &amp;amp; perspectives&lt;/full-title&gt;&lt;/periodical&gt;&lt;volume&gt;4&lt;/volume&gt;&lt;number&gt;1&lt;/number&gt;&lt;dates&gt;&lt;year&gt;2016&lt;/year&gt;&lt;/dates&gt;&lt;isbn&gt;2052-1707&lt;/isbn&gt;&lt;urls&gt;&lt;/urls&gt;&lt;/record&gt;&lt;/Cite&gt;&lt;/EndNote&gt;</w:instrText>
      </w:r>
      <w:r w:rsidR="00D262BD">
        <w:rPr>
          <w:rFonts w:cs="Times New Roman"/>
        </w:rPr>
        <w:fldChar w:fldCharType="separate"/>
      </w:r>
      <w:r w:rsidR="00D262BD">
        <w:rPr>
          <w:rFonts w:cs="Times New Roman"/>
          <w:noProof/>
        </w:rPr>
        <w:t>(Foufelle ve Fromenty, 2016)</w:t>
      </w:r>
      <w:r w:rsidR="00D262BD">
        <w:rPr>
          <w:rFonts w:cs="Times New Roman"/>
        </w:rPr>
        <w:fldChar w:fldCharType="end"/>
      </w:r>
      <w:r w:rsidR="00D262BD" w:rsidRPr="004F6F14">
        <w:rPr>
          <w:rFonts w:cs="Times New Roman"/>
        </w:rPr>
        <w:t>.</w:t>
      </w:r>
    </w:p>
    <w:p w:rsidR="00D262BD" w:rsidRDefault="0046574C" w:rsidP="00A427BB">
      <w:pPr>
        <w:pStyle w:val="ListeParagraf"/>
        <w:ind w:left="0" w:firstLine="567"/>
        <w:rPr>
          <w:rFonts w:cs="Times New Roman"/>
        </w:rPr>
      </w:pPr>
      <w:r w:rsidRPr="0046574C">
        <w:rPr>
          <w:rFonts w:cs="Times New Roman"/>
        </w:rPr>
        <w:t>Yapılan literatür taramasında, TM’nin testiste hasar ve ER stresi oluşturduğuna dair son derece sınırlı çalışm</w:t>
      </w:r>
      <w:r>
        <w:rPr>
          <w:rFonts w:cs="Times New Roman"/>
        </w:rPr>
        <w:t>a olduğu (Peterson ve ark, 1996;</w:t>
      </w:r>
      <w:r w:rsidRPr="0046574C">
        <w:rPr>
          <w:rFonts w:cs="Times New Roman"/>
        </w:rPr>
        <w:t xml:space="preserve"> Taşcı</w:t>
      </w:r>
      <w:r>
        <w:rPr>
          <w:rFonts w:cs="Times New Roman"/>
        </w:rPr>
        <w:t>, 2019</w:t>
      </w:r>
      <w:r w:rsidR="006C7A28">
        <w:rPr>
          <w:rFonts w:cs="Times New Roman"/>
        </w:rPr>
        <w:t>) görülmüştür</w:t>
      </w:r>
      <w:r w:rsidRPr="0046574C">
        <w:rPr>
          <w:rFonts w:cs="Times New Roman"/>
        </w:rPr>
        <w:t>.</w:t>
      </w:r>
    </w:p>
    <w:p w:rsidR="00D262BD" w:rsidRDefault="00D262BD" w:rsidP="00D262BD">
      <w:pPr>
        <w:pStyle w:val="ListeParagraf"/>
        <w:ind w:left="0" w:firstLine="708"/>
        <w:rPr>
          <w:rFonts w:cs="Times New Roman"/>
        </w:rPr>
      </w:pPr>
    </w:p>
    <w:p w:rsidR="00963807" w:rsidRDefault="00963807" w:rsidP="00D262BD">
      <w:pPr>
        <w:pStyle w:val="ListeParagraf"/>
        <w:ind w:left="0" w:firstLine="708"/>
        <w:rPr>
          <w:rFonts w:cs="Times New Roman"/>
        </w:rPr>
      </w:pPr>
    </w:p>
    <w:p w:rsidR="00D262BD" w:rsidRPr="004843F8" w:rsidRDefault="00D262BD" w:rsidP="00850EB6">
      <w:pPr>
        <w:pStyle w:val="Balk3"/>
      </w:pPr>
      <w:bookmarkStart w:id="129" w:name="_Toc26096097"/>
      <w:r w:rsidRPr="004843F8">
        <w:t xml:space="preserve">2.3.8. </w:t>
      </w:r>
      <w:r w:rsidR="006D0257" w:rsidRPr="004843F8">
        <w:t>ER Stresi ve ROS</w:t>
      </w:r>
      <w:bookmarkEnd w:id="129"/>
    </w:p>
    <w:p w:rsidR="006D0257" w:rsidRDefault="006D0257" w:rsidP="00D262BD">
      <w:pPr>
        <w:pStyle w:val="ListeParagraf"/>
        <w:ind w:left="0" w:firstLine="708"/>
        <w:rPr>
          <w:rFonts w:cs="Times New Roman"/>
          <w:szCs w:val="24"/>
        </w:rPr>
      </w:pPr>
    </w:p>
    <w:p w:rsidR="00D262BD" w:rsidRDefault="00D262BD" w:rsidP="00A427BB">
      <w:pPr>
        <w:pStyle w:val="ListeParagraf"/>
        <w:ind w:left="0" w:firstLine="567"/>
        <w:rPr>
          <w:rFonts w:cs="Times New Roman"/>
          <w:szCs w:val="24"/>
        </w:rPr>
      </w:pPr>
      <w:r w:rsidRPr="002453D2">
        <w:rPr>
          <w:rFonts w:cs="Times New Roman"/>
          <w:szCs w:val="24"/>
        </w:rPr>
        <w:t>Endoplazmik retikulum kalsiyum depolama ve protein katlanması için temel organeldir. ER, protein katlanması işlemi sırasında baskın olan disülfit bağ oluşumu nedeniyle eşsiz bir oksitleyici katlanma ortamına sahiptir. ER'nin oksidatif ortamında ve ayrıca ER-Ca</w:t>
      </w:r>
      <w:r w:rsidRPr="00BD1D0F">
        <w:rPr>
          <w:rFonts w:cs="Times New Roman"/>
          <w:szCs w:val="24"/>
          <w:vertAlign w:val="superscript"/>
        </w:rPr>
        <w:t>+2</w:t>
      </w:r>
      <w:r w:rsidRPr="002453D2">
        <w:rPr>
          <w:rFonts w:cs="Times New Roman"/>
          <w:szCs w:val="24"/>
        </w:rPr>
        <w:t xml:space="preserve"> içerisindeki değişiklikler ER stres kaynaklı reaktif oksijen türlerinin (ROS) üretilmesine neden olur. Protein disülfit izomerazlar, ER oksidoredüksin-1</w:t>
      </w:r>
      <w:r>
        <w:rPr>
          <w:rFonts w:cs="Times New Roman"/>
          <w:szCs w:val="24"/>
        </w:rPr>
        <w:t xml:space="preserve"> (ERO1)</w:t>
      </w:r>
      <w:r w:rsidRPr="002453D2">
        <w:rPr>
          <w:rFonts w:cs="Times New Roman"/>
          <w:szCs w:val="24"/>
        </w:rPr>
        <w:t xml:space="preserve">, azaltılmış glutatyon ve mitokondriyal elektron transport zincir proteinleri, ER </w:t>
      </w:r>
      <w:r w:rsidR="00B76850">
        <w:rPr>
          <w:rFonts w:cs="Times New Roman"/>
          <w:szCs w:val="24"/>
        </w:rPr>
        <w:t>stres kaynaklı ROS üretiminde</w:t>
      </w:r>
      <w:r w:rsidRPr="002453D2">
        <w:rPr>
          <w:rFonts w:cs="Times New Roman"/>
          <w:szCs w:val="24"/>
        </w:rPr>
        <w:t xml:space="preserve"> önemli rol oynamaktadır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&lt;EndNote&gt;&lt;Cite&gt;&lt;Author&gt;Bhandary&lt;/Author&gt;&lt;Year&gt;2013&lt;/Year&gt;&lt;RecNum&gt;237&lt;/RecNum&gt;&lt;DisplayText&gt;(Bhandary, Marahatta, Kim, &amp;amp; Chae, 2013)&lt;/DisplayText&gt;&lt;record&gt;&lt;rec-number&gt;237&lt;/rec-number&gt;&lt;foreign-keys&gt;&lt;key app="EN" db-id="rd9aptzxltr9p8epv5evw50tewzfwz9we20v" timestamp="1567806795"&gt;237&lt;/key&gt;&lt;/foreign-keys&gt;&lt;ref-type name="Journal Article"&gt;17&lt;/ref-type&gt;&lt;contributors&gt;&lt;authors&gt;&lt;author&gt;Bhandary, Bidur&lt;/author&gt;&lt;author&gt;Marahatta, Anu&lt;/author&gt;&lt;author&gt;Kim, Hyung-Ryong&lt;/author&gt;&lt;author&gt;Chae, Han-Jung&lt;/author&gt;&lt;/authors&gt;&lt;/contributors&gt;&lt;titles&gt;&lt;title&gt;An involvement of oxidative stress in endoplasmic reticulum stress and its associated diseases&lt;/title&gt;&lt;secondary-title&gt;International journal of molecular sciences&lt;/secondary-title&gt;&lt;/titles&gt;&lt;periodical&gt;&lt;full-title&gt;International journal of molecular sciences&lt;/full-title&gt;&lt;/periodical&gt;&lt;pages&gt;434-456&lt;/pages&gt;&lt;volume&gt;14&lt;/volume&gt;&lt;number&gt;1&lt;/number&gt;&lt;dates&gt;&lt;year&gt;2013&lt;/year&gt;&lt;/dates&gt;&lt;urls&gt;&lt;/urls&gt;&lt;/record&gt;&lt;/Cite&gt;&lt;/EndNote&gt;</w:instrText>
      </w:r>
      <w:r>
        <w:rPr>
          <w:rFonts w:cs="Times New Roman"/>
          <w:szCs w:val="24"/>
        </w:rPr>
        <w:fldChar w:fldCharType="separate"/>
      </w:r>
      <w:r>
        <w:rPr>
          <w:rFonts w:cs="Times New Roman"/>
          <w:noProof/>
          <w:szCs w:val="24"/>
        </w:rPr>
        <w:t>(Bhandary ve ark, 2013)</w:t>
      </w:r>
      <w:r>
        <w:rPr>
          <w:rFonts w:cs="Times New Roman"/>
          <w:szCs w:val="24"/>
        </w:rPr>
        <w:fldChar w:fldCharType="end"/>
      </w:r>
      <w:r>
        <w:rPr>
          <w:rFonts w:cs="Times New Roman"/>
          <w:szCs w:val="24"/>
        </w:rPr>
        <w:t xml:space="preserve">. </w:t>
      </w:r>
      <w:r w:rsidRPr="00C1546C">
        <w:rPr>
          <w:rFonts w:cs="Times New Roman"/>
          <w:szCs w:val="24"/>
        </w:rPr>
        <w:t>ER redoks ortamı, giren proteinlerin kaderini belirler ve redoks sinya</w:t>
      </w:r>
      <w:r>
        <w:rPr>
          <w:rFonts w:cs="Times New Roman"/>
          <w:szCs w:val="24"/>
        </w:rPr>
        <w:t xml:space="preserve">lleşme mediatörleri aracılığıyla </w:t>
      </w:r>
      <w:r w:rsidRPr="00C1546C">
        <w:rPr>
          <w:rFonts w:cs="Times New Roman"/>
          <w:szCs w:val="24"/>
        </w:rPr>
        <w:t>ROS</w:t>
      </w:r>
      <w:r>
        <w:rPr>
          <w:rFonts w:cs="Times New Roman"/>
          <w:szCs w:val="24"/>
        </w:rPr>
        <w:t>’un seviyesi</w:t>
      </w:r>
      <w:r w:rsidRPr="00C1546C">
        <w:rPr>
          <w:rFonts w:cs="Times New Roman"/>
          <w:szCs w:val="24"/>
        </w:rPr>
        <w:t xml:space="preserve"> düzenle</w:t>
      </w:r>
      <w:r>
        <w:rPr>
          <w:rFonts w:cs="Times New Roman"/>
          <w:szCs w:val="24"/>
        </w:rPr>
        <w:t>ni</w:t>
      </w:r>
      <w:r w:rsidRPr="00C1546C">
        <w:rPr>
          <w:rFonts w:cs="Times New Roman"/>
          <w:szCs w:val="24"/>
        </w:rPr>
        <w:t xml:space="preserve">r. ER stresi ve ROS'un, PDI, </w:t>
      </w:r>
      <w:r>
        <w:rPr>
          <w:rFonts w:cs="Times New Roman"/>
          <w:szCs w:val="24"/>
        </w:rPr>
        <w:t>ERO-1</w:t>
      </w:r>
      <w:r w:rsidRPr="00C1546C">
        <w:rPr>
          <w:rFonts w:cs="Times New Roman"/>
          <w:szCs w:val="24"/>
        </w:rPr>
        <w:t>, glutatyon/glutatyon disülfit, NADPH oksidaz 4 (Nox4), NADPH-P450 redüktaz ve kalsiyum gibi redoks sinyal aracıları ile ilişkili oldukları bulunmuştur</w:t>
      </w:r>
      <w:r>
        <w:rPr>
          <w:rFonts w:cs="Times New Roman"/>
          <w:szCs w:val="24"/>
        </w:rPr>
        <w:t xml:space="preserve"> </w:t>
      </w:r>
      <w:r>
        <w:rPr>
          <w:rFonts w:cs="Times New Roman"/>
          <w:szCs w:val="24"/>
        </w:rPr>
        <w:fldChar w:fldCharType="begin">
          <w:fldData xml:space="preserve">PEVuZE5vdGU+PENpdGU+PEF1dGhvcj5FZ2VhPC9BdXRob3I+PFllYXI+MjAxNzwvWWVhcj48UmVj
TnVtPjIzODwvUmVjTnVtPjxEaXNwbGF5VGV4dD4oRWdlYSBldCBhbC4sIDIwMTc7IFplZXNoYW4s
IExlZSwgS2ltLCAmYW1wOyBDaGFlLCAyMDE2KTwvRGlzcGxheVRleHQ+PHJlY29yZD48cmVjLW51
bWJlcj4yMzg8L3JlYy1udW1iZXI+PGZvcmVpZ24ta2V5cz48a2V5IGFwcD0iRU4iIGRiLWlkPSJy
ZDlhcHR6eGx0cjlwOGVwdjVldnc1MHRld3pmd3o5d2UyMHYiIHRpbWVzdGFtcD0iMTU2NzgzNjQ2
MyI+MjM4PC9rZXk+PC9mb3JlaWduLWtleXM+PHJlZi10eXBlIG5hbWU9IkpvdXJuYWwgQXJ0aWNs
ZSI+MTc8L3JlZi10eXBlPjxjb250cmlidXRvcnM+PGF1dGhvcnM+PGF1dGhvcj5FZ2VhLCBKYXZp
ZXI8L2F1dGhvcj48YXV0aG9yPkZhYnJlZ2F0LCBJc2FiZWw8L2F1dGhvcj48YXV0aG9yPkZyYXBh
cnQsIFl2ZXMgTS48L2F1dGhvcj48YXV0aG9yPkdoZXp6aSwgUGlldHJvPC9hdXRob3I+PGF1dGhv
cj5Hw7ZybGFjaCwgQWduZXM8L2F1dGhvcj48YXV0aG9yPktpZXR6bWFubiwgVGhvbWFzPC9hdXRo
b3I+PGF1dGhvcj5LdWJhaWNodWssIEthdGVyeW5hPC9hdXRob3I+PGF1dGhvcj5LbmF1cywgVWxs
YSBHLjwvYXV0aG9yPjxhdXRob3I+TG9wZXosIE1hbnVlbGEgRy48L2F1dGhvcj48YXV0aG9yPk9s
YXNvLUdvbnphbGV6LCBHbG9yaWE8L2F1dGhvcj48YXV0aG9yPlBldHJ5LCBBbmRyZWFzPC9hdXRo
b3I+PGF1dGhvcj5TY2h1bHosIFJhaW5lcjwvYXV0aG9yPjxhdXRob3I+VmluYSwgSm9zZTwvYXV0
aG9yPjxhdXRob3I+V2lueWFyZCwgUGF1bDwvYXV0aG9yPjxhdXRob3I+QWJiYXMsIEthaGluYTwv
YXV0aG9yPjxhdXRob3I+QWRlbW93bywgT3BleWVtaSBTLjwvYXV0aG9yPjxhdXRob3I+QWZvbnNv
LCBDYXRhcmluYSBCLjwvYXV0aG9yPjxhdXRob3I+QW5kcmVhZG91LCBJb2FubmE8L2F1dGhvcj48
YXV0aG9yPkFudGVsbWFubiwgSGFpa2U8L2F1dGhvcj48YXV0aG9yPkFudHVuZXMsIEZlcm5hbmRv
PC9hdXRob3I+PGF1dGhvcj5Bc2xhbiwgTXV0YXk8L2F1dGhvcj48YXV0aG9yPkJhY2hzY2htaWQs
IE1hcmt1cyBNLjwvYXV0aG9yPjxhdXRob3I+QmFyYm9zYSwgUnVpIE0uPC9hdXRob3I+PGF1dGhv
cj5CZWxvdXNvdiwgVnNldm9sb2Q8L2F1dGhvcj48YXV0aG9yPkJlcm5kdCwgQ2Fyc3RlbjwvYXV0
aG9yPjxhdXRob3I+QmVybmxvaHIsIERhdmlkPC9hdXRob3I+PGF1dGhvcj5CZXJ0csOhbiwgRXN0
aGVyPC9hdXRob3I+PGF1dGhvcj5CaW5kb2xpLCBBbGJlcnRvPC9hdXRob3I+PGF1dGhvcj5Cb3R0
YXJpLCBTZXJnZSBQLjwvYXV0aG9yPjxhdXRob3I+QnJpdG8sIFBhdWxhIE0uPC9hdXRob3I+PGF1
dGhvcj5DYXJyYXJhLCBHdWlhPC9hdXRob3I+PGF1dGhvcj5DYXNhcywgQW5hIEkuPC9hdXRob3I+
PGF1dGhvcj5DaGF0emksIEFmcm9kaXRpPC9hdXRob3I+PGF1dGhvcj5DaG9uZHJvZ2lhbm5pLCBO
aWtpPC9hdXRob3I+PGF1dGhvcj5Db25yYWQsIE1hcmN1czwvYXV0aG9yPjxhdXRob3I+Q29va2Us
IE1hcmN1cyBTLjwvYXV0aG9yPjxhdXRob3I+Q29zdGEsIEpvw6NvIEcuPC9hdXRob3I+PGF1dGhv
cj5DdWFkcmFkbywgQW50b25pbzwvYXV0aG9yPjxhdXRob3I+TXktQ2hhbiBEYW5nLCBQaGFtPC9h
dXRob3I+PGF1dGhvcj5EZSBTbWV0LCBCYXJiYXJhPC9hdXRob3I+PGF1dGhvcj5EZWJlbGVj4oCT
QnV0dW5lciwgQmlsZ2U8L2F1dGhvcj48YXV0aG9yPkRpYXMsIElydW5kaWthIEguIEsuPC9hdXRo
b3I+PGF1dGhvcj5EdW5uLCBKb2UgRGFuPC9hdXRob3I+PGF1dGhvcj5FZHNvbiwgQW1hbmRhIEou
PC9hdXRob3I+PGF1dGhvcj5FbCBBc3NhciwgTWFyaWFtPC9hdXRob3I+PGF1dGhvcj5FbC1CZW5u
YSwgSmFtZWw8L2F1dGhvcj48YXV0aG9yPkZlcmRpbmFuZHksIFDDqXRlcjwvYXV0aG9yPjxhdXRo
b3I+RmVybmFuZGVzLCBBbmEgUy48L2F1dGhvcj48YXV0aG9yPkZsYWRtYXJrLCBLYXJpIEUuPC9h
dXRob3I+PGF1dGhvcj5Gw7Zyc3Rlcm1hbm4sIFVscmljaDwvYXV0aG9yPjxhdXRob3I+R2luaWF0
dWxsaW4sIFJhc2hpZDwvYXV0aG9yPjxhdXRob3I+R2lyaWN6LCBab2x0w6FuPC9hdXRob3I+PGF1
dGhvcj5Hw7ZyYmUsIEFuaWvDszwvYXV0aG9yPjxhdXRob3I+R3JpZmZpdGhzLCBIZWxlbjwvYXV0
aG9yPjxhdXRob3I+SGFtcGwsIFZhY2xhdjwvYXV0aG9yPjxhdXRob3I+SGFuZiwgQWxpbmE8L2F1
dGhvcj48YXV0aG9yPkhlcmdldCwgSmFuPC9hdXRob3I+PGF1dGhvcj5IZXJuYW5zYW56LUFndXN0
w61uLCBQYWJsbzwvYXV0aG9yPjxhdXRob3I+SGlsbGlvbiwgTWVsYW5pZTwvYXV0aG9yPjxhdXRo
b3I+SHVhbmcsIEppbmdqaW5nPC9hdXRob3I+PGF1dGhvcj5JbGlrYXksIFNlcmFwPC9hdXRob3I+
PGF1dGhvcj5KYW5zZW4tRMO8cnIsIFBpZGRlcjwvYXV0aG9yPjxhdXRob3I+SmFxdWV0LCBWaW5j
ZW50PC9hdXRob3I+PGF1dGhvcj5Kb2xlcywgSmFhcCBBLjwvYXV0aG9yPjxhdXRob3I+S2FseWFu
YXJhbWFuLCBCYWxhcmFtYW48L2F1dGhvcj48YXV0aG9yPkthbWluc2t5eSwgRGFueWxvPC9hdXRo
b3I+PGF1dGhvcj5LYXJiYXNjaGksIE1haHNhPC9hdXRob3I+PGF1dGhvcj5LbGVhbnRob3VzLCBN
YXJpbmE8L2F1dGhvcj48YXV0aG9yPktsb3R6LCBMYXJzLU9saXZlcjwvYXV0aG9yPjxhdXRob3I+
S29yYWMsIEJhdG88L2F1dGhvcj48YXV0aG9yPktvcmttYXosIEtlbWFsIFNhbWk8L2F1dGhvcj48
YXV0aG9yPktvemllbCwgUmFmYWw8L2F1dGhvcj48YXV0aG9yPktyYcSNdW4sIERhbWlyPC9hdXRo
b3I+PGF1dGhvcj5LcmF1c2UsIEthcmwtSGVpbno8L2F1dGhvcj48YXV0aG9yPkvFmWVuLCBWbGFk
aW3DrXI8L2F1dGhvcj48YXV0aG9yPktyaWVnLCBUaG9tYXM8L2F1dGhvcj48YXV0aG9yPkxhcmFu
amluaGEsIEpvw6NvPC9hdXRob3I+PGF1dGhvcj5MYXpvdSwgQW50aWdvbmU8L2F1dGhvcj48YXV0
aG9yPkxpLCBIdWlnZTwvYXV0aG9yPjxhdXRob3I+TWFydMOtbmV6LVJ1aXosIEFudG9uaW88L2F1
dGhvcj48YXV0aG9yPk1hdHN1aSwgUmVpa288L2F1dGhvcj48YXV0aG9yPk1jQmVhbiwgR2V0aGlu
IEouPC9hdXRob3I+PGF1dGhvcj5NZXJlZGl0aCwgU3R1YXJ0IFAuPC9hdXRob3I+PGF1dGhvcj5N
ZXNzZW5zLCBKb3JpczwvYXV0aG9yPjxhdXRob3I+TWlndWVsLCBWZXLDs25pY2E8L2F1dGhvcj48
YXV0aG9yPk1pa2hlZCwgWXVsaXlhPC9hdXRob3I+PGF1dGhvcj5NaWxpc2F2LCBJcmluYTwvYXV0
aG9yPjxhdXRob3I+TWlsa292acSHLCBMaWRpamE8L2F1dGhvcj48YXV0aG9yPk1pcmFuZGEtVml6
dWV0ZSwgQW50b25pbzwvYXV0aG9yPjxhdXRob3I+TW9qb3ZpxIcsIE1pbG/FoTwvYXV0aG9yPjxh
dXRob3I+TW9uc2FsdmUsIE1hcsOtYTwvYXV0aG9yPjxhdXRob3I+TW91dGh1eSwgUGllcnJlLUFs
ZXhpczwvYXV0aG9yPjxhdXRob3I+TXVsdmV5LCBKb2huPC9hdXRob3I+PGF1dGhvcj5Nw7xuemVs
LCBUaG9tYXM8L2F1dGhvcj48YXV0aG9yPk11enlrYW50b3YsIFZsYWRpbWlyPC9hdXRob3I+PGF1
dGhvcj5OZ3V5ZW4sIElzYWJlbCBULiBOLjwvYXV0aG9yPjxhdXRob3I+T2VsemUsIE1hdHRoaWFz
PC9hdXRob3I+PGF1dGhvcj5PbGl2ZWlyYSwgTnVubyBHLjwvYXV0aG9yPjxhdXRob3I+UGFsbWVp
cmEsIENhcmxvcyBNLjwvYXV0aG9yPjxhdXRob3I+UGFwYWV2Z2VuaW91LCBOaWtvbGV0dGE8L2F1
dGhvcj48YXV0aG9yPlBhdmnEh2V2acSHLCBBbGVrc2FuZHJhPC9hdXRob3I+PGF1dGhvcj5QZWRy
ZSwgQnJhbmTDoW48L2F1dGhvcj48YXV0aG9yPlBleXJvdCwgRmFiaWVubmU8L2F1dGhvcj48YXV0
aG9yPlBoeWxhY3RpZGVzLCBNYXJpb3M8L2F1dGhvcj48YXV0aG9yPlBpcmNhbGFiaW9ydSwgR3Jh
dGllbGEgRy48L2F1dGhvcj48YXV0aG9yPlBpdHQsIEFuZHJldyBSLjwvYXV0aG9yPjxhdXRob3I+
UG91bHNlbiwgSGVucmlrIEUuPC9hdXRob3I+PGF1dGhvcj5QcmlldG8sIElnbmFjaW88L2F1dGhv
cj48YXV0aG9yPlJpZ29iZWxsbywgTWFyaWEgUGlhPC9hdXRob3I+PGF1dGhvcj5Sb2JsZWRpbm9z
LUFudMOzbiwgTmF0YWxpYTwvYXV0aG9yPjxhdXRob3I+Um9kcsOtZ3Vlei1NYcOxYXMsIExlb2Nh
ZGlvPC9hdXRob3I+PGF1dGhvcj5Sb2xvLCBBbmFiZWxhIFAuPC9hdXRob3I+PGF1dGhvcj5Sb3Vz
c2V0LCBGcmFuY2lzPC9hdXRob3I+PGF1dGhvcj5SdXNrb3Zza2EsIFRhdGphbmE8L2F1dGhvcj48
YXV0aG9yPlNhcmFpdmEsIE51bm88L2F1dGhvcj48YXV0aG9yPlNhc3NvbiwgU2hsb21vPC9hdXRo
b3I+PGF1dGhvcj5TY2hyw7ZkZXIsIEthdHJpbjwvYXV0aG9yPjxhdXRob3I+U2VtZW4sIEtocnlz
dHluYTwvYXV0aG9yPjxhdXRob3I+U2VyZWRlbmluYSwgVGFtYXJhPC9hdXRob3I+PGF1dGhvcj5T
aGFraXJ6eWFub3ZhLCBBbmFzdGFzaWE8L2F1dGhvcj48YXV0aG9yPlNtaXRoLCBHZW9mZnJleSBM
LjwvYXV0aG9yPjxhdXRob3I+U29sZGF0aSwgVGhpZXJyeTwvYXV0aG9yPjxhdXRob3I+U291c2Es
IEJlYmlhbmEgQy48L2F1dGhvcj48YXV0aG9yPlNwaWNrZXR0LCBDb3Jpbm5lIE0uPC9hdXRob3I+
PGF1dGhvcj5TdGFuY2ljLCBBbmE8L2F1dGhvcj48YXV0aG9yPlN0YXNpYSwgTWFyaWUgSm9zw6k8
L2F1dGhvcj48YXV0aG9yPlN0ZWluYnJlbm5lciwgSG9sZ2VyPC9hdXRob3I+PGF1dGhvcj5TdGVw
YW5pxIcsIFZpxaFuamE8L2F1dGhvcj48YXV0aG9yPlN0ZXZlbiwgU2ViYXN0aWFuPC9hdXRob3I+
PGF1dGhvcj5Ub2thdGxpZGlzLCBLb3N0YXM8L2F1dGhvcj48YXV0aG9yPlR1bmNheSwgRXJrYW48
L2F1dGhvcj48YXV0aG9yPlR1cmFuLCBCZWxtYTwvYXV0aG9yPjxhdXRob3I+VXJzaW5pLCBGdWx2
aW88L2F1dGhvcj48YXV0aG9yPlZhY2VrLCBKYW48L2F1dGhvcj48YXV0aG9yPlZham5lcm92YSwg
T2xnYTwvYXV0aG9yPjxhdXRob3I+VmFsZW50b3bDoSwgS2F0ZcWZaW5hPC9hdXRob3I+PGF1dGhv
cj5WYW4gQnJldXNlZ2VtLCBGcmFuazwvYXV0aG9yPjxhdXRob3I+VmFyaXNsaSwgTG9rbWFuPC9h
dXRob3I+PGF1dGhvcj5WZWFsLCBFbGl6YWJldGggQS48L2F1dGhvcj48YXV0aG9yPllhbMOnxLFu
LCBBLiBTdWhhPC9hdXRob3I+PGF1dGhvcj5ZZWxpc3lleWV2YSwgT2xoYTwvYXV0aG9yPjxhdXRo
b3I+xb1hcmtvdmnEhywgTmV2ZW48L2F1dGhvcj48YXV0aG9yPlphdGxvdWthbG92w6EsIE1hcnRp
bmE8L2F1dGhvcj48YXV0aG9yPlppZWxvbmthLCBKYWNlazwvYXV0aG9yPjxhdXRob3I+VG91eXos
IFJoaWFuIE0uPC9hdXRob3I+PGF1dGhvcj5QYXBhcGV0cm9wb3Vsb3MsIEFuZHJlYXM8L2F1dGhv
cj48YXV0aG9yPkdydW5lLCBUaWxtYW48L2F1dGhvcj48YXV0aG9yPkxhbWFzLCBTYW50aWFnbzwv
YXV0aG9yPjxhdXRob3I+U2NobWlkdCwgSGFyYWxkIEguIEguIFcuPC9hdXRob3I+PGF1dGhvcj5E
aSBMaXNhLCBGYWJpbzwvYXV0aG9yPjxhdXRob3I+RGFpYmVyLCBBbmRyZWFzPC9hdXRob3I+PC9h
dXRob3JzPjwvY29udHJpYnV0b3JzPjx0aXRsZXM+PHRpdGxlPkV1cm9wZWFuIGNvbnRyaWJ1dGlv
biB0byB0aGUgc3R1ZHkgb2YgUk9TOiBBIHN1bW1hcnkgb2YgdGhlIGZpbmRpbmdzIGFuZCBwcm9z
cGVjdHMgZm9yIHRoZSBmdXR1cmUgZnJvbSB0aGUgQ09TVCBhY3Rpb24gQk0xMjAzIChFVS1ST1Mp
PC90aXRsZT48c2Vjb25kYXJ5LXRpdGxlPlJlZG94IEJpb2xvZ3k8L3NlY29uZGFyeS10aXRsZT48
L3RpdGxlcz48cGVyaW9kaWNhbD48ZnVsbC10aXRsZT5SZWRveCBCaW9sb2d5PC9mdWxsLXRpdGxl
PjwvcGVyaW9kaWNhbD48cGFnZXM+OTQtMTYyPC9wYWdlcz48dm9sdW1lPjEzPC92b2x1bWU+PGtl
eXdvcmRzPjxrZXl3b3JkPlJlYWN0aXZlIG94eWdlbiBzcGVjaWVzPC9rZXl3b3JkPjxrZXl3b3Jk
PlJlYWN0aXZlIG5pdHJvZ2VuIHNwZWNpZXM8L2tleXdvcmQ+PGtleXdvcmQ+UmVkb3ggc2lnbmFs
aW5nPC9rZXl3b3JkPjxrZXl3b3JkPk94aWRhdGl2ZSBzdHJlc3M8L2tleXdvcmQ+PGtleXdvcmQ+
QW50aW94aWRhbnRzPC9rZXl3b3JkPjxrZXl3b3JkPlJlZG94IHRoZXJhcGV1dGljczwva2V5d29y
ZD48L2tleXdvcmRzPjxkYXRlcz48eWVhcj4yMDE3PC95ZWFyPjxwdWItZGF0ZXM+PGRhdGU+MjAx
Ny8xMC8wMS88L2RhdGU+PC9wdWItZGF0ZXM+PC9kYXRlcz48aXNibj4yMjEzLTIzMTc8L2lzYm4+
PHVybHM+PHJlbGF0ZWQtdXJscz48dXJsPmh0dHA6Ly93d3cuc2NpZW5jZWRpcmVjdC5jb20vc2Np
ZW5jZS9hcnRpY2xlL3BpaS9TMjIxMzIzMTcxNzMwMzM3MzwvdXJsPjwvcmVsYXRlZC11cmxzPjwv
dXJscz48ZWxlY3Ryb25pYy1yZXNvdXJjZS1udW0+aHR0cHM6Ly9kb2kub3JnLzEwLjEwMTYvai5y
ZWRveC4yMDE3LjA1LjAwNzwvZWxlY3Ryb25pYy1yZXNvdXJjZS1udW0+PC9yZWNvcmQ+PC9DaXRl
PjxDaXRlPjxBdXRob3I+WmVlc2hhbjwvQXV0aG9yPjxZZWFyPjIwMTY8L1llYXI+PFJlY051bT4y
Mzk8L1JlY051bT48cmVjb3JkPjxyZWMtbnVtYmVyPjIzOTwvcmVjLW51bWJlcj48Zm9yZWlnbi1r
ZXlzPjxrZXkgYXBwPSJFTiIgZGItaWQ9InJkOWFwdHp4bHRyOXA4ZXB2NWV2dzUwdGV3emZ3ejl3
ZTIwdiIgdGltZXN0YW1wPSIxNTY3ODM2NTMyIj4yMzk8L2tleT48L2ZvcmVpZ24ta2V5cz48cmVm
LXR5cGUgbmFtZT0iSm91cm5hbCBBcnRpY2xlIj4xNzwvcmVmLXR5cGU+PGNvbnRyaWJ1dG9ycz48
YXV0aG9ycz48YXV0aG9yPlplZXNoYW4sIEhhZml6PC9hdXRob3I+PGF1dGhvcj5MZWUsIEdldW08
L2F1dGhvcj48YXV0aG9yPktpbSwgSHl1bmctUnlvbmc8L2F1dGhvcj48YXV0aG9yPkNoYWUsIEhh
bi1KdW5nPC9hdXRob3I+PC9hdXRob3JzPjwvY29udHJpYnV0b3JzPjx0aXRsZXM+PHRpdGxlPkVu
ZG9wbGFzbWljIHJldGljdWx1bSBzdHJlc3MgYW5kIGFzc29jaWF0ZWQgUk9TPC90aXRsZT48c2Vj
b25kYXJ5LXRpdGxlPkludGVybmF0aW9uYWwgam91cm5hbCBvZiBtb2xlY3VsYXIgc2NpZW5jZXM8
L3NlY29uZGFyeS10aXRsZT48L3RpdGxlcz48cGVyaW9kaWNhbD48ZnVsbC10aXRsZT5JbnRlcm5h
dGlvbmFsIGpvdXJuYWwgb2YgbW9sZWN1bGFyIHNjaWVuY2VzPC9mdWxsLXRpdGxlPjwvcGVyaW9k
aWNhbD48cGFnZXM+MzI3PC9wYWdlcz48dm9sdW1lPjE3PC92b2x1bWU+PG51bWJlcj4zPC9udW1i
ZXI+PGRhdGVzPjx5ZWFyPjIwMTY8L3llYXI+PC9kYXRlcz48dXJscz48L3VybHM+PC9yZWNvcmQ+
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PEVuZE5vdGU+PENpdGU+PEF1dGhvcj5FZ2VhPC9BdXRob3I+PFllYXI+MjAxNzwvWWVhcj48UmVj
TnVtPjIzODwvUmVjTnVtPjxEaXNwbGF5VGV4dD4oRWdlYSBldCBhbC4sIDIwMTc7IFplZXNoYW4s
IExlZSwgS2ltLCAmYW1wOyBDaGFlLCAyMDE2KTwvRGlzcGxheVRleHQ+PHJlY29yZD48cmVjLW51
bWJlcj4yMzg8L3JlYy1udW1iZXI+PGZvcmVpZ24ta2V5cz48a2V5IGFwcD0iRU4iIGRiLWlkPSJy
ZDlhcHR6eGx0cjlwOGVwdjVldnc1MHRld3pmd3o5d2UyMHYiIHRpbWVzdGFtcD0iMTU2NzgzNjQ2
MyI+MjM4PC9rZXk+PC9mb3JlaWduLWtleXM+PHJlZi10eXBlIG5hbWU9IkpvdXJuYWwgQXJ0aWNs
ZSI+MTc8L3JlZi10eXBlPjxjb250cmlidXRvcnM+PGF1dGhvcnM+PGF1dGhvcj5FZ2VhLCBKYXZp
ZXI8L2F1dGhvcj48YXV0aG9yPkZhYnJlZ2F0LCBJc2FiZWw8L2F1dGhvcj48YXV0aG9yPkZyYXBh
cnQsIFl2ZXMgTS48L2F1dGhvcj48YXV0aG9yPkdoZXp6aSwgUGlldHJvPC9hdXRob3I+PGF1dGhv
cj5Hw7ZybGFjaCwgQWduZXM8L2F1dGhvcj48YXV0aG9yPktpZXR6bWFubiwgVGhvbWFzPC9hdXRo
b3I+PGF1dGhvcj5LdWJhaWNodWssIEthdGVyeW5hPC9hdXRob3I+PGF1dGhvcj5LbmF1cywgVWxs
YSBHLjwvYXV0aG9yPjxhdXRob3I+TG9wZXosIE1hbnVlbGEgRy48L2F1dGhvcj48YXV0aG9yPk9s
YXNvLUdvbnphbGV6LCBHbG9yaWE8L2F1dGhvcj48YXV0aG9yPlBldHJ5LCBBbmRyZWFzPC9hdXRo
b3I+PGF1dGhvcj5TY2h1bHosIFJhaW5lcjwvYXV0aG9yPjxhdXRob3I+VmluYSwgSm9zZTwvYXV0
aG9yPjxhdXRob3I+V2lueWFyZCwgUGF1bDwvYXV0aG9yPjxhdXRob3I+QWJiYXMsIEthaGluYTwv
YXV0aG9yPjxhdXRob3I+QWRlbW93bywgT3BleWVtaSBTLjwvYXV0aG9yPjxhdXRob3I+QWZvbnNv
LCBDYXRhcmluYSBCLjwvYXV0aG9yPjxhdXRob3I+QW5kcmVhZG91LCBJb2FubmE8L2F1dGhvcj48
YXV0aG9yPkFudGVsbWFubiwgSGFpa2U8L2F1dGhvcj48YXV0aG9yPkFudHVuZXMsIEZlcm5hbmRv
PC9hdXRob3I+PGF1dGhvcj5Bc2xhbiwgTXV0YXk8L2F1dGhvcj48YXV0aG9yPkJhY2hzY2htaWQs
IE1hcmt1cyBNLjwvYXV0aG9yPjxhdXRob3I+QmFyYm9zYSwgUnVpIE0uPC9hdXRob3I+PGF1dGhv
cj5CZWxvdXNvdiwgVnNldm9sb2Q8L2F1dGhvcj48YXV0aG9yPkJlcm5kdCwgQ2Fyc3RlbjwvYXV0
aG9yPjxhdXRob3I+QmVybmxvaHIsIERhdmlkPC9hdXRob3I+PGF1dGhvcj5CZXJ0csOhbiwgRXN0
aGVyPC9hdXRob3I+PGF1dGhvcj5CaW5kb2xpLCBBbGJlcnRvPC9hdXRob3I+PGF1dGhvcj5Cb3R0
YXJpLCBTZXJnZSBQLjwvYXV0aG9yPjxhdXRob3I+QnJpdG8sIFBhdWxhIE0uPC9hdXRob3I+PGF1
dGhvcj5DYXJyYXJhLCBHdWlhPC9hdXRob3I+PGF1dGhvcj5DYXNhcywgQW5hIEkuPC9hdXRob3I+
PGF1dGhvcj5DaGF0emksIEFmcm9kaXRpPC9hdXRob3I+PGF1dGhvcj5DaG9uZHJvZ2lhbm5pLCBO
aWtpPC9hdXRob3I+PGF1dGhvcj5Db25yYWQsIE1hcmN1czwvYXV0aG9yPjxhdXRob3I+Q29va2Us
IE1hcmN1cyBTLjwvYXV0aG9yPjxhdXRob3I+Q29zdGEsIEpvw6NvIEcuPC9hdXRob3I+PGF1dGhv
cj5DdWFkcmFkbywgQW50b25pbzwvYXV0aG9yPjxhdXRob3I+TXktQ2hhbiBEYW5nLCBQaGFtPC9h
dXRob3I+PGF1dGhvcj5EZSBTbWV0LCBCYXJiYXJhPC9hdXRob3I+PGF1dGhvcj5EZWJlbGVj4oCT
QnV0dW5lciwgQmlsZ2U8L2F1dGhvcj48YXV0aG9yPkRpYXMsIElydW5kaWthIEguIEsuPC9hdXRo
b3I+PGF1dGhvcj5EdW5uLCBKb2UgRGFuPC9hdXRob3I+PGF1dGhvcj5FZHNvbiwgQW1hbmRhIEou
PC9hdXRob3I+PGF1dGhvcj5FbCBBc3NhciwgTWFyaWFtPC9hdXRob3I+PGF1dGhvcj5FbC1CZW5u
YSwgSmFtZWw8L2F1dGhvcj48YXV0aG9yPkZlcmRpbmFuZHksIFDDqXRlcjwvYXV0aG9yPjxhdXRo
b3I+RmVybmFuZGVzLCBBbmEgUy48L2F1dGhvcj48YXV0aG9yPkZsYWRtYXJrLCBLYXJpIEUuPC9h
dXRob3I+PGF1dGhvcj5Gw7Zyc3Rlcm1hbm4sIFVscmljaDwvYXV0aG9yPjxhdXRob3I+R2luaWF0
dWxsaW4sIFJhc2hpZDwvYXV0aG9yPjxhdXRob3I+R2lyaWN6LCBab2x0w6FuPC9hdXRob3I+PGF1
dGhvcj5Hw7ZyYmUsIEFuaWvDszwvYXV0aG9yPjxhdXRob3I+R3JpZmZpdGhzLCBIZWxlbjwvYXV0
aG9yPjxhdXRob3I+SGFtcGwsIFZhY2xhdjwvYXV0aG9yPjxhdXRob3I+SGFuZiwgQWxpbmE8L2F1
dGhvcj48YXV0aG9yPkhlcmdldCwgSmFuPC9hdXRob3I+PGF1dGhvcj5IZXJuYW5zYW56LUFndXN0
w61uLCBQYWJsbzwvYXV0aG9yPjxhdXRob3I+SGlsbGlvbiwgTWVsYW5pZTwvYXV0aG9yPjxhdXRo
b3I+SHVhbmcsIEppbmdqaW5nPC9hdXRob3I+PGF1dGhvcj5JbGlrYXksIFNlcmFwPC9hdXRob3I+
PGF1dGhvcj5KYW5zZW4tRMO8cnIsIFBpZGRlcjwvYXV0aG9yPjxhdXRob3I+SmFxdWV0LCBWaW5j
ZW50PC9hdXRob3I+PGF1dGhvcj5Kb2xlcywgSmFhcCBBLjwvYXV0aG9yPjxhdXRob3I+S2FseWFu
YXJhbWFuLCBCYWxhcmFtYW48L2F1dGhvcj48YXV0aG9yPkthbWluc2t5eSwgRGFueWxvPC9hdXRo
b3I+PGF1dGhvcj5LYXJiYXNjaGksIE1haHNhPC9hdXRob3I+PGF1dGhvcj5LbGVhbnRob3VzLCBN
YXJpbmE8L2F1dGhvcj48YXV0aG9yPktsb3R6LCBMYXJzLU9saXZlcjwvYXV0aG9yPjxhdXRob3I+
S29yYWMsIEJhdG88L2F1dGhvcj48YXV0aG9yPktvcmttYXosIEtlbWFsIFNhbWk8L2F1dGhvcj48
YXV0aG9yPktvemllbCwgUmFmYWw8L2F1dGhvcj48YXV0aG9yPktyYcSNdW4sIERhbWlyPC9hdXRo
b3I+PGF1dGhvcj5LcmF1c2UsIEthcmwtSGVpbno8L2F1dGhvcj48YXV0aG9yPkvFmWVuLCBWbGFk
aW3DrXI8L2F1dGhvcj48YXV0aG9yPktyaWVnLCBUaG9tYXM8L2F1dGhvcj48YXV0aG9yPkxhcmFu
amluaGEsIEpvw6NvPC9hdXRob3I+PGF1dGhvcj5MYXpvdSwgQW50aWdvbmU8L2F1dGhvcj48YXV0
aG9yPkxpLCBIdWlnZTwvYXV0aG9yPjxhdXRob3I+TWFydMOtbmV6LVJ1aXosIEFudG9uaW88L2F1
dGhvcj48YXV0aG9yPk1hdHN1aSwgUmVpa288L2F1dGhvcj48YXV0aG9yPk1jQmVhbiwgR2V0aGlu
IEouPC9hdXRob3I+PGF1dGhvcj5NZXJlZGl0aCwgU3R1YXJ0IFAuPC9hdXRob3I+PGF1dGhvcj5N
ZXNzZW5zLCBKb3JpczwvYXV0aG9yPjxhdXRob3I+TWlndWVsLCBWZXLDs25pY2E8L2F1dGhvcj48
YXV0aG9yPk1pa2hlZCwgWXVsaXlhPC9hdXRob3I+PGF1dGhvcj5NaWxpc2F2LCBJcmluYTwvYXV0
aG9yPjxhdXRob3I+TWlsa292acSHLCBMaWRpamE8L2F1dGhvcj48YXV0aG9yPk1pcmFuZGEtVml6
dWV0ZSwgQW50b25pbzwvYXV0aG9yPjxhdXRob3I+TW9qb3ZpxIcsIE1pbG/FoTwvYXV0aG9yPjxh
dXRob3I+TW9uc2FsdmUsIE1hcsOtYTwvYXV0aG9yPjxhdXRob3I+TW91dGh1eSwgUGllcnJlLUFs
ZXhpczwvYXV0aG9yPjxhdXRob3I+TXVsdmV5LCBKb2huPC9hdXRob3I+PGF1dGhvcj5Nw7xuemVs
LCBUaG9tYXM8L2F1dGhvcj48YXV0aG9yPk11enlrYW50b3YsIFZsYWRpbWlyPC9hdXRob3I+PGF1
dGhvcj5OZ3V5ZW4sIElzYWJlbCBULiBOLjwvYXV0aG9yPjxhdXRob3I+T2VsemUsIE1hdHRoaWFz
PC9hdXRob3I+PGF1dGhvcj5PbGl2ZWlyYSwgTnVubyBHLjwvYXV0aG9yPjxhdXRob3I+UGFsbWVp
cmEsIENhcmxvcyBNLjwvYXV0aG9yPjxhdXRob3I+UGFwYWV2Z2VuaW91LCBOaWtvbGV0dGE8L2F1
dGhvcj48YXV0aG9yPlBhdmnEh2V2acSHLCBBbGVrc2FuZHJhPC9hdXRob3I+PGF1dGhvcj5QZWRy
ZSwgQnJhbmTDoW48L2F1dGhvcj48YXV0aG9yPlBleXJvdCwgRmFiaWVubmU8L2F1dGhvcj48YXV0
aG9yPlBoeWxhY3RpZGVzLCBNYXJpb3M8L2F1dGhvcj48YXV0aG9yPlBpcmNhbGFiaW9ydSwgR3Jh
dGllbGEgRy48L2F1dGhvcj48YXV0aG9yPlBpdHQsIEFuZHJldyBSLjwvYXV0aG9yPjxhdXRob3I+
UG91bHNlbiwgSGVucmlrIEUuPC9hdXRob3I+PGF1dGhvcj5QcmlldG8sIElnbmFjaW88L2F1dGhv
cj48YXV0aG9yPlJpZ29iZWxsbywgTWFyaWEgUGlhPC9hdXRob3I+PGF1dGhvcj5Sb2JsZWRpbm9z
LUFudMOzbiwgTmF0YWxpYTwvYXV0aG9yPjxhdXRob3I+Um9kcsOtZ3Vlei1NYcOxYXMsIExlb2Nh
ZGlvPC9hdXRob3I+PGF1dGhvcj5Sb2xvLCBBbmFiZWxhIFAuPC9hdXRob3I+PGF1dGhvcj5Sb3Vz
c2V0LCBGcmFuY2lzPC9hdXRob3I+PGF1dGhvcj5SdXNrb3Zza2EsIFRhdGphbmE8L2F1dGhvcj48
YXV0aG9yPlNhcmFpdmEsIE51bm88L2F1dGhvcj48YXV0aG9yPlNhc3NvbiwgU2hsb21vPC9hdXRo
b3I+PGF1dGhvcj5TY2hyw7ZkZXIsIEthdHJpbjwvYXV0aG9yPjxhdXRob3I+U2VtZW4sIEtocnlz
dHluYTwvYXV0aG9yPjxhdXRob3I+U2VyZWRlbmluYSwgVGFtYXJhPC9hdXRob3I+PGF1dGhvcj5T
aGFraXJ6eWFub3ZhLCBBbmFzdGFzaWE8L2F1dGhvcj48YXV0aG9yPlNtaXRoLCBHZW9mZnJleSBM
LjwvYXV0aG9yPjxhdXRob3I+U29sZGF0aSwgVGhpZXJyeTwvYXV0aG9yPjxhdXRob3I+U291c2Es
IEJlYmlhbmEgQy48L2F1dGhvcj48YXV0aG9yPlNwaWNrZXR0LCBDb3Jpbm5lIE0uPC9hdXRob3I+
PGF1dGhvcj5TdGFuY2ljLCBBbmE8L2F1dGhvcj48YXV0aG9yPlN0YXNpYSwgTWFyaWUgSm9zw6k8
L2F1dGhvcj48YXV0aG9yPlN0ZWluYnJlbm5lciwgSG9sZ2VyPC9hdXRob3I+PGF1dGhvcj5TdGVw
YW5pxIcsIFZpxaFuamE8L2F1dGhvcj48YXV0aG9yPlN0ZXZlbiwgU2ViYXN0aWFuPC9hdXRob3I+
PGF1dGhvcj5Ub2thdGxpZGlzLCBLb3N0YXM8L2F1dGhvcj48YXV0aG9yPlR1bmNheSwgRXJrYW48
L2F1dGhvcj48YXV0aG9yPlR1cmFuLCBCZWxtYTwvYXV0aG9yPjxhdXRob3I+VXJzaW5pLCBGdWx2
aW88L2F1dGhvcj48YXV0aG9yPlZhY2VrLCBKYW48L2F1dGhvcj48YXV0aG9yPlZham5lcm92YSwg
T2xnYTwvYXV0aG9yPjxhdXRob3I+VmFsZW50b3bDoSwgS2F0ZcWZaW5hPC9hdXRob3I+PGF1dGhv
cj5WYW4gQnJldXNlZ2VtLCBGcmFuazwvYXV0aG9yPjxhdXRob3I+VmFyaXNsaSwgTG9rbWFuPC9h
dXRob3I+PGF1dGhvcj5WZWFsLCBFbGl6YWJldGggQS48L2F1dGhvcj48YXV0aG9yPllhbMOnxLFu
LCBBLiBTdWhhPC9hdXRob3I+PGF1dGhvcj5ZZWxpc3lleWV2YSwgT2xoYTwvYXV0aG9yPjxhdXRo
b3I+xb1hcmtvdmnEhywgTmV2ZW48L2F1dGhvcj48YXV0aG9yPlphdGxvdWthbG92w6EsIE1hcnRp
bmE8L2F1dGhvcj48YXV0aG9yPlppZWxvbmthLCBKYWNlazwvYXV0aG9yPjxhdXRob3I+VG91eXos
IFJoaWFuIE0uPC9hdXRob3I+PGF1dGhvcj5QYXBhcGV0cm9wb3Vsb3MsIEFuZHJlYXM8L2F1dGhv
cj48YXV0aG9yPkdydW5lLCBUaWxtYW48L2F1dGhvcj48YXV0aG9yPkxhbWFzLCBTYW50aWFnbzwv
YXV0aG9yPjxhdXRob3I+U2NobWlkdCwgSGFyYWxkIEguIEguIFcuPC9hdXRob3I+PGF1dGhvcj5E
aSBMaXNhLCBGYWJpbzwvYXV0aG9yPjxhdXRob3I+RGFpYmVyLCBBbmRyZWFzPC9hdXRob3I+PC9h
dXRob3JzPjwvY29udHJpYnV0b3JzPjx0aXRsZXM+PHRpdGxlPkV1cm9wZWFuIGNvbnRyaWJ1dGlv
biB0byB0aGUgc3R1ZHkgb2YgUk9TOiBBIHN1bW1hcnkgb2YgdGhlIGZpbmRpbmdzIGFuZCBwcm9z
cGVjdHMgZm9yIHRoZSBmdXR1cmUgZnJvbSB0aGUgQ09TVCBhY3Rpb24gQk0xMjAzIChFVS1ST1Mp
PC90aXRsZT48c2Vjb25kYXJ5LXRpdGxlPlJlZG94IEJpb2xvZ3k8L3NlY29uZGFyeS10aXRsZT48
L3RpdGxlcz48cGVyaW9kaWNhbD48ZnVsbC10aXRsZT5SZWRveCBCaW9sb2d5PC9mdWxsLXRpdGxl
PjwvcGVyaW9kaWNhbD48cGFnZXM+OTQtMTYyPC9wYWdlcz48dm9sdW1lPjEzPC92b2x1bWU+PGtl
eXdvcmRzPjxrZXl3b3JkPlJlYWN0aXZlIG94eWdlbiBzcGVjaWVzPC9rZXl3b3JkPjxrZXl3b3Jk
PlJlYWN0aXZlIG5pdHJvZ2VuIHNwZWNpZXM8L2tleXdvcmQ+PGtleXdvcmQ+UmVkb3ggc2lnbmFs
aW5nPC9rZXl3b3JkPjxrZXl3b3JkPk94aWRhdGl2ZSBzdHJlc3M8L2tleXdvcmQ+PGtleXdvcmQ+
QW50aW94aWRhbnRzPC9rZXl3b3JkPjxrZXl3b3JkPlJlZG94IHRoZXJhcGV1dGljczwva2V5d29y
ZD48L2tleXdvcmRzPjxkYXRlcz48eWVhcj4yMDE3PC95ZWFyPjxwdWItZGF0ZXM+PGRhdGU+MjAx
Ny8xMC8wMS88L2RhdGU+PC9wdWItZGF0ZXM+PC9kYXRlcz48aXNibj4yMjEzLTIzMTc8L2lzYm4+
PHVybHM+PHJlbGF0ZWQtdXJscz48dXJsPmh0dHA6Ly93d3cuc2NpZW5jZWRpcmVjdC5jb20vc2Np
ZW5jZS9hcnRpY2xlL3BpaS9TMjIxMzIzMTcxNzMwMzM3MzwvdXJsPjwvcmVsYXRlZC11cmxzPjwv
dXJscz48ZWxlY3Ryb25pYy1yZXNvdXJjZS1udW0+aHR0cHM6Ly9kb2kub3JnLzEwLjEwMTYvai5y
ZWRveC4yMDE3LjA1LjAwNzwvZWxlY3Ryb25pYy1yZXNvdXJjZS1udW0+PC9yZWNvcmQ+PC9DaXRl
PjxDaXRlPjxBdXRob3I+WmVlc2hhbjwvQXV0aG9yPjxZZWFyPjIwMTY8L1llYXI+PFJlY051bT4y
Mzk8L1JlY051bT48cmVjb3JkPjxyZWMtbnVtYmVyPjIzOTwvcmVjLW51bWJlcj48Zm9yZWlnbi1r
ZXlzPjxrZXkgYXBwPSJFTiIgZGItaWQ9InJkOWFwdHp4bHRyOXA4ZXB2NWV2dzUwdGV3emZ3ejl3
ZTIwdiIgdGltZXN0YW1wPSIxNTY3ODM2NTMyIj4yMzk8L2tleT48L2ZvcmVpZ24ta2V5cz48cmVm
LXR5cGUgbmFtZT0iSm91cm5hbCBBcnRpY2xlIj4xNzwvcmVmLXR5cGU+PGNvbnRyaWJ1dG9ycz48
YXV0aG9ycz48YXV0aG9yPlplZXNoYW4sIEhhZml6PC9hdXRob3I+PGF1dGhvcj5MZWUsIEdldW08
L2F1dGhvcj48YXV0aG9yPktpbSwgSHl1bmctUnlvbmc8L2F1dGhvcj48YXV0aG9yPkNoYWUsIEhh
bi1KdW5nPC9hdXRob3I+PC9hdXRob3JzPjwvY29udHJpYnV0b3JzPjx0aXRsZXM+PHRpdGxlPkVu
ZG9wbGFzbWljIHJldGljdWx1bSBzdHJlc3MgYW5kIGFzc29jaWF0ZWQgUk9TPC90aXRsZT48c2Vj
b25kYXJ5LXRpdGxlPkludGVybmF0aW9uYWwgam91cm5hbCBvZiBtb2xlY3VsYXIgc2NpZW5jZXM8
L3NlY29uZGFyeS10aXRsZT48L3RpdGxlcz48cGVyaW9kaWNhbD48ZnVsbC10aXRsZT5JbnRlcm5h
dGlvbmFsIGpvdXJuYWwgb2YgbW9sZWN1bGFyIHNjaWVuY2VzPC9mdWxsLXRpdGxlPjwvcGVyaW9k
aWNhbD48cGFnZXM+MzI3PC9wYWdlcz48dm9sdW1lPjE3PC92b2x1bWU+PG51bWJlcj4zPC9udW1i
ZXI+PGRhdGVzPjx5ZWFyPjIwMTY8L3llYXI+PC9kYXRlcz48dXJscz48L3VybHM+PC9yZWNvcmQ+
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8E09BB">
        <w:rPr>
          <w:rFonts w:cs="Times New Roman"/>
          <w:noProof/>
          <w:szCs w:val="24"/>
        </w:rPr>
        <w:t xml:space="preserve">Zeeshan ve ark, 2016; </w:t>
      </w:r>
      <w:r>
        <w:rPr>
          <w:rFonts w:cs="Times New Roman"/>
          <w:noProof/>
          <w:szCs w:val="24"/>
        </w:rPr>
        <w:t>Egea ve ark, 2017)</w:t>
      </w:r>
      <w:r>
        <w:rPr>
          <w:rFonts w:cs="Times New Roman"/>
          <w:szCs w:val="24"/>
        </w:rPr>
        <w:fldChar w:fldCharType="end"/>
      </w:r>
      <w:r w:rsidRPr="00C1546C">
        <w:rPr>
          <w:rFonts w:cs="Times New Roman"/>
          <w:szCs w:val="24"/>
        </w:rPr>
        <w:t>.</w:t>
      </w:r>
      <w:r>
        <w:rPr>
          <w:rFonts w:cs="Times New Roman"/>
          <w:szCs w:val="24"/>
        </w:rPr>
        <w:t xml:space="preserve"> </w:t>
      </w:r>
      <w:r w:rsidRPr="00C1546C">
        <w:rPr>
          <w:rFonts w:cs="Times New Roman"/>
          <w:szCs w:val="24"/>
        </w:rPr>
        <w:t>ER stresi ile ROS oluşumu, UPR sinyalinin akut ve kronik koşullarının temel bileşenleridir. Ayrıca ROS üretimindeki artışın UPR’yi birkaç durumda tetiklediği gösterilmiştir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&lt;EndNote&gt;&lt;Cite&gt;&lt;Author&gt;Santos&lt;/Author&gt;&lt;Year&gt;2009&lt;/Year&gt;&lt;RecNum&gt;240&lt;/RecNum&gt;&lt;DisplayText&gt;(Célio XC Santos, Tanaka, Wosniak Jr, &amp;amp; Laurindo, 2009)&lt;/DisplayText&gt;&lt;record&gt;&lt;rec-number&gt;240&lt;/rec-number&gt;&lt;foreign-keys&gt;&lt;key app="EN" db-id="rd9aptzxltr9p8epv5evw50tewzfwz9we20v" timestamp="1567836706"&gt;240&lt;/key&gt;&lt;/foreign-keys&gt;&lt;ref-type name="Journal Article"&gt;17&lt;/ref-type&gt;&lt;contributors&gt;&lt;authors&gt;&lt;author&gt;Santos, Célio XC&lt;/author&gt;&lt;author&gt;Tanaka, Leonardo Y&lt;/author&gt;&lt;author&gt;Wosniak Jr, Joao&lt;/author&gt;&lt;author&gt;Laurindo, Francisco RM&lt;/author&gt;&lt;/authors&gt;&lt;/contributors&gt;&lt;titles&gt;&lt;title&gt;Mechanisms and implications of reactive oxygen species generation during the unfolded protein response: roles of endoplasmic reticulum oxidoreductases, mitochondrial electron transport, and NADPH oxidase&lt;/title&gt;&lt;secondary-title&gt;Antioxidants &amp;amp; redox signaling&lt;/secondary-title&gt;&lt;/titles&gt;&lt;periodical&gt;&lt;full-title&gt;Antioxidants &amp;amp; redox signaling&lt;/full-title&gt;&lt;/periodical&gt;&lt;pages&gt;2409-2427&lt;/pages&gt;&lt;volume&gt;11&lt;/volume&gt;&lt;number&gt;10&lt;/number&gt;&lt;dates&gt;&lt;year&gt;2009&lt;/year&gt;&lt;/dates&gt;&lt;isbn&gt;1523-0864&lt;/isbn&gt;&lt;urls&gt;&lt;/urls&gt;&lt;/record&gt;&lt;/Cite&gt;&lt;/EndNote&gt;</w:instrText>
      </w:r>
      <w:r>
        <w:rPr>
          <w:rFonts w:cs="Times New Roman"/>
          <w:szCs w:val="24"/>
        </w:rPr>
        <w:fldChar w:fldCharType="separate"/>
      </w:r>
      <w:r>
        <w:rPr>
          <w:rFonts w:cs="Times New Roman"/>
          <w:noProof/>
          <w:szCs w:val="24"/>
        </w:rPr>
        <w:t>(Santos ve ark, 2009)</w:t>
      </w:r>
      <w:r>
        <w:rPr>
          <w:rFonts w:cs="Times New Roman"/>
          <w:szCs w:val="24"/>
        </w:rPr>
        <w:fldChar w:fldCharType="end"/>
      </w:r>
      <w:r w:rsidRPr="00C1546C">
        <w:rPr>
          <w:rFonts w:cs="Times New Roman"/>
          <w:szCs w:val="24"/>
        </w:rPr>
        <w:t>.</w:t>
      </w:r>
      <w:r>
        <w:rPr>
          <w:rFonts w:cs="Times New Roman"/>
          <w:szCs w:val="24"/>
        </w:rPr>
        <w:t xml:space="preserve"> </w:t>
      </w:r>
      <w:r w:rsidRPr="00C1546C">
        <w:rPr>
          <w:rFonts w:cs="Times New Roman"/>
          <w:szCs w:val="24"/>
        </w:rPr>
        <w:t>Benzer şekilde, UPR aktivasyonundan so</w:t>
      </w:r>
      <w:r w:rsidR="00B76850">
        <w:rPr>
          <w:rFonts w:cs="Times New Roman"/>
          <w:szCs w:val="24"/>
        </w:rPr>
        <w:t>nra periferik damar endotellerinde Nox4 seviyesinin artması sonucu</w:t>
      </w:r>
      <w:r w:rsidRPr="00C1546C">
        <w:rPr>
          <w:rFonts w:cs="Times New Roman"/>
          <w:szCs w:val="24"/>
        </w:rPr>
        <w:t xml:space="preserve"> ROS oluşumunda bir artış olduğu bildirilmiştir. Stresli koşullar altında Nox4 ekspresyonu art</w:t>
      </w:r>
      <w:r>
        <w:rPr>
          <w:rFonts w:cs="Times New Roman"/>
          <w:szCs w:val="24"/>
        </w:rPr>
        <w:t>ar.</w:t>
      </w:r>
      <w:r w:rsidRPr="00C1546C">
        <w:rPr>
          <w:rFonts w:cs="Times New Roman"/>
          <w:szCs w:val="24"/>
        </w:rPr>
        <w:t xml:space="preserve"> Örneğin; </w:t>
      </w:r>
      <w:r w:rsidR="00B76850">
        <w:rPr>
          <w:rFonts w:cs="Times New Roman"/>
          <w:szCs w:val="24"/>
        </w:rPr>
        <w:t>t</w:t>
      </w:r>
      <w:r w:rsidR="00D16451">
        <w:rPr>
          <w:rFonts w:cs="Times New Roman"/>
          <w:szCs w:val="24"/>
        </w:rPr>
        <w:t>unikamisin</w:t>
      </w:r>
      <w:r w:rsidRPr="00C1546C">
        <w:rPr>
          <w:rFonts w:cs="Times New Roman"/>
          <w:szCs w:val="24"/>
        </w:rPr>
        <w:t xml:space="preserve"> maruziyeti sonucu oluşan stres nedeni ile Nox4 ekspresyonu </w:t>
      </w:r>
      <w:r>
        <w:rPr>
          <w:rFonts w:cs="Times New Roman"/>
          <w:szCs w:val="24"/>
        </w:rPr>
        <w:t>on</w:t>
      </w:r>
      <w:r w:rsidRPr="00C1546C">
        <w:rPr>
          <w:rFonts w:cs="Times New Roman"/>
          <w:szCs w:val="24"/>
        </w:rPr>
        <w:t xml:space="preserve"> </w:t>
      </w:r>
      <w:r w:rsidR="00B76850">
        <w:rPr>
          <w:rFonts w:cs="Times New Roman"/>
          <w:szCs w:val="24"/>
        </w:rPr>
        <w:t>kat artmaktadır</w:t>
      </w:r>
      <w:r>
        <w:rPr>
          <w:rFonts w:cs="Times New Roman"/>
          <w:szCs w:val="24"/>
        </w:rPr>
        <w:t xml:space="preserve"> </w:t>
      </w:r>
      <w:r>
        <w:rPr>
          <w:rFonts w:cs="Times New Roman"/>
          <w:szCs w:val="24"/>
        </w:rPr>
        <w:fldChar w:fldCharType="begin">
          <w:fldData xml:space="preserve">PEVuZE5vdGU+PENpdGU+PEF1dGhvcj5TYW50b3M8L0F1dGhvcj48WWVhcj4yMDA5PC9ZZWFyPjxS
ZWNOdW0+MjQwPC9SZWNOdW0+PERpc3BsYXlUZXh0PihDZWxpbyBYQyBTYW50b3MgZXQgYWwuLCAy
MDE0OyBDw6lsaW8gWEMgU2FudG9zIGV0IGFsLiwgMjAwOTsgWmVlc2hhbiBldCBhbC4sIDIwMTYp
PC9EaXNwbGF5VGV4dD48cmVjb3JkPjxyZWMtbnVtYmVyPjI0MDwvcmVjLW51bWJlcj48Zm9yZWln
bi1rZXlzPjxrZXkgYXBwPSJFTiIgZGItaWQ9InJkOWFwdHp4bHRyOXA4ZXB2NWV2dzUwdGV3emZ3
ejl3ZTIwdiIgdGltZXN0YW1wPSIxNTY3ODM2NzA2Ij4yNDA8L2tleT48L2ZvcmVpZ24ta2V5cz48
cmVmLXR5cGUgbmFtZT0iSm91cm5hbCBBcnRpY2xlIj4xNzwvcmVmLXR5cGU+PGNvbnRyaWJ1dG9y
cz48YXV0aG9ycz48YXV0aG9yPlNhbnRvcywgQ8OpbGlvIFhDPC9hdXRob3I+PGF1dGhvcj5UYW5h
a2EsIExlb25hcmRvIFk8L2F1dGhvcj48YXV0aG9yPldvc25pYWsgSnIsIEpvYW88L2F1dGhvcj48
YXV0aG9yPkxhdXJpbmRvLCBGcmFuY2lzY28gUk08L2F1dGhvcj48L2F1dGhvcnM+PC9jb250cmli
dXRvcnM+PHRpdGxlcz48dGl0bGU+TWVjaGFuaXNtcyBhbmQgaW1wbGljYXRpb25zIG9mIHJlYWN0
aXZlIG94eWdlbiBzcGVjaWVzIGdlbmVyYXRpb24gZHVyaW5nIHRoZSB1bmZvbGRlZCBwcm90ZWlu
IHJlc3BvbnNlOiByb2xlcyBvZiBlbmRvcGxhc21pYyByZXRpY3VsdW0gb3hpZG9yZWR1Y3Rhc2Vz
LCBtaXRvY2hvbmRyaWFsIGVsZWN0cm9uIHRyYW5zcG9ydCwgYW5kIE5BRFBIIG94aWRhc2U8L3Rp
dGxlPjxzZWNvbmRhcnktdGl0bGU+QW50aW94aWRhbnRzICZhbXA7IHJlZG94IHNpZ25hbGluZzwv
c2Vjb25kYXJ5LXRpdGxlPjwvdGl0bGVzPjxwZXJpb2RpY2FsPjxmdWxsLXRpdGxlPkFudGlveGlk
YW50cyAmYW1wOyByZWRveCBzaWduYWxpbmc8L2Z1bGwtdGl0bGU+PC9wZXJpb2RpY2FsPjxwYWdl
cz4yNDA5LTI0Mjc8L3BhZ2VzPjx2b2x1bWU+MTE8L3ZvbHVtZT48bnVtYmVyPjEwPC9udW1iZXI+
PGRhdGVzPjx5ZWFyPjIwMDk8L3llYXI+PC9kYXRlcz48aXNibj4xNTIzLTA4NjQ8L2lzYm4+PHVy
bHM+PC91cmxzPjwvcmVjb3JkPjwvQ2l0ZT48Q2l0ZT48QXV0aG9yPlNhbnRvczwvQXV0aG9yPjxZ
ZWFyPjIwMTQ8L1llYXI+PFJlY051bT4yNDE8L1JlY051bT48cmVjb3JkPjxyZWMtbnVtYmVyPjI0
MTwvcmVjLW51bWJlcj48Zm9yZWlnbi1rZXlzPjxrZXkgYXBwPSJFTiIgZGItaWQ9InJkOWFwdHp4
bHRyOXA4ZXB2NWV2dzUwdGV3emZ3ejl3ZTIwdiIgdGltZXN0YW1wPSIxNTY3ODM3MDg5Ij4yNDE8
L2tleT48L2ZvcmVpZ24ta2V5cz48cmVmLXR5cGUgbmFtZT0iSm91cm5hbCBBcnRpY2xlIj4xNzwv
cmVmLXR5cGU+PGNvbnRyaWJ1dG9ycz48YXV0aG9ycz48YXV0aG9yPlNhbnRvcywgQ2VsaW8gWEM8
L2F1dGhvcj48YXV0aG9yPk5hYmVlYmFjY3VzLCBBZGFtIEE8L2F1dGhvcj48YXV0aG9yPlNoYWgs
IEFqYXkgTTwvYXV0aG9yPjxhdXRob3I+Q2FtYXJnbywgTGl2aWEgTDwvYXV0aG9yPjxhdXRob3I+
RmlsaG8sIFNpZG5leSBWPC9hdXRob3I+PGF1dGhvcj5Mb3BlcywgTHVjaWEgUjwvYXV0aG9yPjwv
YXV0aG9ycz48L2NvbnRyaWJ1dG9ycz48dGl0bGVzPjx0aXRsZT5FbmRvcGxhc21pYyByZXRpY3Vs
dW0gc3RyZXNzIGFuZCBOb3gtbWVkaWF0ZWQgcmVhY3RpdmUgb3h5Z2VuIHNwZWNpZXMgc2lnbmFs
aW5nIGluIHRoZSBwZXJpcGhlcmFsIHZhc2N1bGF0dXJlOiBwb3RlbnRpYWwgcm9sZSBpbiBoeXBl
cnRlbnNpb248L3RpdGxlPjxzZWNvbmRhcnktdGl0bGU+QW50aW94aWRhbnRzICZhbXA7IHJlZG94
IHNpZ25hbGluZzwvc2Vjb25kYXJ5LXRpdGxlPjwvdGl0bGVzPjxwZXJpb2RpY2FsPjxmdWxsLXRp
dGxlPkFudGlveGlkYW50cyAmYW1wOyByZWRveCBzaWduYWxpbmc8L2Z1bGwtdGl0bGU+PC9wZXJp
b2RpY2FsPjxwYWdlcz4xMjEtMTM0PC9wYWdlcz48dm9sdW1lPjIwPC92b2x1bWU+PG51bWJlcj4x
PC9udW1iZXI+PGRhdGVzPjx5ZWFyPjIwMTQ8L3llYXI+PC9kYXRlcz48aXNibj4xNTIzLTA4NjQ8
L2lzYm4+PHVybHM+PC91cmxzPjwvcmVjb3JkPjwvQ2l0ZT48Q2l0ZT48QXV0aG9yPlplZXNoYW48
L0F1dGhvcj48WWVhcj4yMDE2PC9ZZWFyPjxSZWNOdW0+MjM5PC9SZWNOdW0+PHJlY29yZD48cmVj
LW51bWJlcj4yMzk8L3JlYy1udW1iZXI+PGZvcmVpZ24ta2V5cz48a2V5IGFwcD0iRU4iIGRiLWlk
PSJyZDlhcHR6eGx0cjlwOGVwdjVldnc1MHRld3pmd3o5d2UyMHYiIHRpbWVzdGFtcD0iMTU2Nzgz
NjUzMiI+MjM5PC9rZXk+PC9mb3JlaWduLWtleXM+PHJlZi10eXBlIG5hbWU9IkpvdXJuYWwgQXJ0
aWNsZSI+MTc8L3JlZi10eXBlPjxjb250cmlidXRvcnM+PGF1dGhvcnM+PGF1dGhvcj5aZWVzaGFu
LCBIYWZpejwvYXV0aG9yPjxhdXRob3I+TGVlLCBHZXVtPC9hdXRob3I+PGF1dGhvcj5LaW0sIEh5
dW5nLVJ5b25nPC9hdXRob3I+PGF1dGhvcj5DaGFlLCBIYW4tSnVuZzwvYXV0aG9yPjwvYXV0aG9y
cz48L2NvbnRyaWJ1dG9ycz48dGl0bGVzPjx0aXRsZT5FbmRvcGxhc21pYyByZXRpY3VsdW0gc3Ry
ZXNzIGFuZCBhc3NvY2lhdGVkIFJPUzwvdGl0bGU+PHNlY29uZGFyeS10aXRsZT5JbnRlcm5hdGlv
bmFsIGpvdXJuYWwgb2YgbW9sZWN1bGFyIHNjaWVuY2VzPC9zZWNvbmRhcnktdGl0bGU+PC90aXRs
ZXM+PHBlcmlvZGljYWw+PGZ1bGwtdGl0bGU+SW50ZXJuYXRpb25hbCBqb3VybmFsIG9mIG1vbGVj
dWxhciBzY2llbmNlczwvZnVsbC10aXRsZT48L3BlcmlvZGljYWw+PHBhZ2VzPjMyNzwvcGFnZXM+
PHZvbHVtZT4xNzwvdm9sdW1lPjxudW1iZXI+MzwvbnVtYmVyPjxkYXRlcz48eWVhcj4yMDE2PC95
ZWFyPjwvZGF0ZXM+PHVybHM+PC91cmxzPjwvcmVjb3JkPjwvQ2l0ZT48L0VuZE5vdGU+AG==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PEVuZE5vdGU+PENpdGU+PEF1dGhvcj5TYW50b3M8L0F1dGhvcj48WWVhcj4yMDA5PC9ZZWFyPjxS
ZWNOdW0+MjQwPC9SZWNOdW0+PERpc3BsYXlUZXh0PihDZWxpbyBYQyBTYW50b3MgZXQgYWwuLCAy
MDE0OyBDw6lsaW8gWEMgU2FudG9zIGV0IGFsLiwgMjAwOTsgWmVlc2hhbiBldCBhbC4sIDIwMTYp
PC9EaXNwbGF5VGV4dD48cmVjb3JkPjxyZWMtbnVtYmVyPjI0MDwvcmVjLW51bWJlcj48Zm9yZWln
bi1rZXlzPjxrZXkgYXBwPSJFTiIgZGItaWQ9InJkOWFwdHp4bHRyOXA4ZXB2NWV2dzUwdGV3emZ3
ejl3ZTIwdiIgdGltZXN0YW1wPSIxNTY3ODM2NzA2Ij4yNDA8L2tleT48L2ZvcmVpZ24ta2V5cz48
cmVmLXR5cGUgbmFtZT0iSm91cm5hbCBBcnRpY2xlIj4xNzwvcmVmLXR5cGU+PGNvbnRyaWJ1dG9y
cz48YXV0aG9ycz48YXV0aG9yPlNhbnRvcywgQ8OpbGlvIFhDPC9hdXRob3I+PGF1dGhvcj5UYW5h
a2EsIExlb25hcmRvIFk8L2F1dGhvcj48YXV0aG9yPldvc25pYWsgSnIsIEpvYW88L2F1dGhvcj48
YXV0aG9yPkxhdXJpbmRvLCBGcmFuY2lzY28gUk08L2F1dGhvcj48L2F1dGhvcnM+PC9jb250cmli
dXRvcnM+PHRpdGxlcz48dGl0bGU+TWVjaGFuaXNtcyBhbmQgaW1wbGljYXRpb25zIG9mIHJlYWN0
aXZlIG94eWdlbiBzcGVjaWVzIGdlbmVyYXRpb24gZHVyaW5nIHRoZSB1bmZvbGRlZCBwcm90ZWlu
IHJlc3BvbnNlOiByb2xlcyBvZiBlbmRvcGxhc21pYyByZXRpY3VsdW0gb3hpZG9yZWR1Y3Rhc2Vz
LCBtaXRvY2hvbmRyaWFsIGVsZWN0cm9uIHRyYW5zcG9ydCwgYW5kIE5BRFBIIG94aWRhc2U8L3Rp
dGxlPjxzZWNvbmRhcnktdGl0bGU+QW50aW94aWRhbnRzICZhbXA7IHJlZG94IHNpZ25hbGluZzwv
c2Vjb25kYXJ5LXRpdGxlPjwvdGl0bGVzPjxwZXJpb2RpY2FsPjxmdWxsLXRpdGxlPkFudGlveGlk
YW50cyAmYW1wOyByZWRveCBzaWduYWxpbmc8L2Z1bGwtdGl0bGU+PC9wZXJpb2RpY2FsPjxwYWdl
cz4yNDA5LTI0Mjc8L3BhZ2VzPjx2b2x1bWU+MTE8L3ZvbHVtZT48bnVtYmVyPjEwPC9udW1iZXI+
PGRhdGVzPjx5ZWFyPjIwMDk8L3llYXI+PC9kYXRlcz48aXNibj4xNTIzLTA4NjQ8L2lzYm4+PHVy
bHM+PC91cmxzPjwvcmVjb3JkPjwvQ2l0ZT48Q2l0ZT48QXV0aG9yPlNhbnRvczwvQXV0aG9yPjxZ
ZWFyPjIwMTQ8L1llYXI+PFJlY051bT4yNDE8L1JlY051bT48cmVjb3JkPjxyZWMtbnVtYmVyPjI0
MTwvcmVjLW51bWJlcj48Zm9yZWlnbi1rZXlzPjxrZXkgYXBwPSJFTiIgZGItaWQ9InJkOWFwdHp4
bHRyOXA4ZXB2NWV2dzUwdGV3emZ3ejl3ZTIwdiIgdGltZXN0YW1wPSIxNTY3ODM3MDg5Ij4yNDE8
L2tleT48L2ZvcmVpZ24ta2V5cz48cmVmLXR5cGUgbmFtZT0iSm91cm5hbCBBcnRpY2xlIj4xNzwv
cmVmLXR5cGU+PGNvbnRyaWJ1dG9ycz48YXV0aG9ycz48YXV0aG9yPlNhbnRvcywgQ2VsaW8gWEM8
L2F1dGhvcj48YXV0aG9yPk5hYmVlYmFjY3VzLCBBZGFtIEE8L2F1dGhvcj48YXV0aG9yPlNoYWgs
IEFqYXkgTTwvYXV0aG9yPjxhdXRob3I+Q2FtYXJnbywgTGl2aWEgTDwvYXV0aG9yPjxhdXRob3I+
RmlsaG8sIFNpZG5leSBWPC9hdXRob3I+PGF1dGhvcj5Mb3BlcywgTHVjaWEgUjwvYXV0aG9yPjwv
YXV0aG9ycz48L2NvbnRyaWJ1dG9ycz48dGl0bGVzPjx0aXRsZT5FbmRvcGxhc21pYyByZXRpY3Vs
dW0gc3RyZXNzIGFuZCBOb3gtbWVkaWF0ZWQgcmVhY3RpdmUgb3h5Z2VuIHNwZWNpZXMgc2lnbmFs
aW5nIGluIHRoZSBwZXJpcGhlcmFsIHZhc2N1bGF0dXJlOiBwb3RlbnRpYWwgcm9sZSBpbiBoeXBl
cnRlbnNpb248L3RpdGxlPjxzZWNvbmRhcnktdGl0bGU+QW50aW94aWRhbnRzICZhbXA7IHJlZG94
IHNpZ25hbGluZzwvc2Vjb25kYXJ5LXRpdGxlPjwvdGl0bGVzPjxwZXJpb2RpY2FsPjxmdWxsLXRp
dGxlPkFudGlveGlkYW50cyAmYW1wOyByZWRveCBzaWduYWxpbmc8L2Z1bGwtdGl0bGU+PC9wZXJp
b2RpY2FsPjxwYWdlcz4xMjEtMTM0PC9wYWdlcz48dm9sdW1lPjIwPC92b2x1bWU+PG51bWJlcj4x
PC9udW1iZXI+PGRhdGVzPjx5ZWFyPjIwMTQ8L3llYXI+PC9kYXRlcz48aXNibj4xNTIzLTA4NjQ8
L2lzYm4+PHVybHM+PC91cmxzPjwvcmVjb3JkPjwvQ2l0ZT48Q2l0ZT48QXV0aG9yPlplZXNoYW48
L0F1dGhvcj48WWVhcj4yMDE2PC9ZZWFyPjxSZWNOdW0+MjM5PC9SZWNOdW0+PHJlY29yZD48cmVj
LW51bWJlcj4yMzk8L3JlYy1udW1iZXI+PGZvcmVpZ24ta2V5cz48a2V5IGFwcD0iRU4iIGRiLWlk
PSJyZDlhcHR6eGx0cjlwOGVwdjVldnc1MHRld3pmd3o5d2UyMHYiIHRpbWVzdGFtcD0iMTU2Nzgz
NjUzMiI+MjM5PC9rZXk+PC9mb3JlaWduLWtleXM+PHJlZi10eXBlIG5hbWU9IkpvdXJuYWwgQXJ0
aWNsZSI+MTc8L3JlZi10eXBlPjxjb250cmlidXRvcnM+PGF1dGhvcnM+PGF1dGhvcj5aZWVzaGFu
LCBIYWZpejwvYXV0aG9yPjxhdXRob3I+TGVlLCBHZXVtPC9hdXRob3I+PGF1dGhvcj5LaW0sIEh5
dW5nLVJ5b25nPC9hdXRob3I+PGF1dGhvcj5DaGFlLCBIYW4tSnVuZzwvYXV0aG9yPjwvYXV0aG9y
cz48L2NvbnRyaWJ1dG9ycz48dGl0bGVzPjx0aXRsZT5FbmRvcGxhc21pYyByZXRpY3VsdW0gc3Ry
ZXNzIGFuZCBhc3NvY2lhdGVkIFJPUzwvdGl0bGU+PHNlY29uZGFyeS10aXRsZT5JbnRlcm5hdGlv
bmFsIGpvdXJuYWwgb2YgbW9sZWN1bGFyIHNjaWVuY2VzPC9zZWNvbmRhcnktdGl0bGU+PC90aXRs
ZXM+PHBlcmlvZGljYWw+PGZ1bGwtdGl0bGU+SW50ZXJuYXRpb25hbCBqb3VybmFsIG9mIG1vbGVj
dWxhciBzY2llbmNlczwvZnVsbC10aXRsZT48L3BlcmlvZGljYWw+PHBhZ2VzPjMyNzwvcGFnZXM+
PHZvbHVtZT4xNzwvdm9sdW1lPjxudW1iZXI+MzwvbnVtYmVyPjxkYXRlcz48eWVhcj4yMDE2PC95
ZWFyPjwvZGF0ZXM+PHVybHM+PC91cmxzPjwvcmVjb3JkPjwvQ2l0ZT48L0VuZE5vdGU+AG==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8E09BB">
        <w:rPr>
          <w:rFonts w:cs="Times New Roman"/>
          <w:noProof/>
          <w:szCs w:val="24"/>
        </w:rPr>
        <w:t xml:space="preserve">Santos ve ark, 2009; </w:t>
      </w:r>
      <w:r>
        <w:rPr>
          <w:rFonts w:cs="Times New Roman"/>
          <w:noProof/>
          <w:szCs w:val="24"/>
        </w:rPr>
        <w:t>Santos ve ark, 2014; Zeeshan ve ark, 2016)</w:t>
      </w:r>
      <w:r>
        <w:rPr>
          <w:rFonts w:cs="Times New Roman"/>
          <w:szCs w:val="24"/>
        </w:rPr>
        <w:fldChar w:fldCharType="end"/>
      </w:r>
      <w:r>
        <w:rPr>
          <w:rFonts w:cs="Times New Roman"/>
          <w:szCs w:val="24"/>
        </w:rPr>
        <w:t>.</w:t>
      </w:r>
    </w:p>
    <w:p w:rsidR="00D262BD" w:rsidRDefault="00D262BD" w:rsidP="00A427BB">
      <w:pPr>
        <w:pStyle w:val="ListeParagraf"/>
        <w:ind w:left="0" w:firstLine="567"/>
        <w:rPr>
          <w:rFonts w:cs="Times New Roman"/>
          <w:szCs w:val="24"/>
        </w:rPr>
      </w:pPr>
      <w:r>
        <w:rPr>
          <w:rFonts w:cs="Times New Roman"/>
          <w:szCs w:val="24"/>
        </w:rPr>
        <w:t>Oksidatif proteinlerin yolağında</w:t>
      </w:r>
      <w:r w:rsidRPr="00C327E7">
        <w:rPr>
          <w:rFonts w:cs="Times New Roman"/>
          <w:szCs w:val="24"/>
        </w:rPr>
        <w:t xml:space="preserve">, PDI'den moleküler oksijene elektron transferi ve ERO1, bir flavin adenin dinükleotidi (FAD) bağımlı reaksiyonu kullanır. Bu elektron </w:t>
      </w:r>
      <w:r w:rsidRPr="00C327E7">
        <w:rPr>
          <w:rFonts w:cs="Times New Roman"/>
          <w:szCs w:val="24"/>
        </w:rPr>
        <w:lastRenderedPageBreak/>
        <w:t>transferi, ERO1'in ER'deki protein yükü ile güçlü bir ilişkiye sahip olduğunu ve ROS oluşumunu tetikleyebileceğini, bu nedenle ER stresine katkıda bulunabileceğini göstermektedir.</w:t>
      </w:r>
      <w:r>
        <w:rPr>
          <w:rFonts w:cs="Times New Roman"/>
          <w:szCs w:val="24"/>
        </w:rPr>
        <w:t xml:space="preserve"> PDI bir şaperon etkiye sahiptir ve tiyol oksiredüktaz ile birlikte protein birikmesini önler </w:t>
      </w:r>
      <w:r>
        <w:rPr>
          <w:rFonts w:cs="Times New Roman"/>
          <w:szCs w:val="24"/>
        </w:rPr>
        <w:fldChar w:fldCharType="begin"/>
      </w:r>
      <w:r>
        <w:rPr>
          <w:rFonts w:cs="Times New Roman"/>
          <w:szCs w:val="24"/>
        </w:rPr>
        <w:instrText xml:space="preserve"> ADDIN EN.CITE &lt;EndNote&gt;&lt;Cite&gt;&lt;Author&gt;Hatahet&lt;/Author&gt;&lt;Year&gt;2007&lt;/Year&gt;&lt;RecNum&gt;242&lt;/RecNum&gt;&lt;DisplayText&gt;(Hatahet &amp;amp; Ruddock, 2007; Zeeshan et al., 2016)&lt;/DisplayText&gt;&lt;record&gt;&lt;rec-number&gt;242&lt;/rec-number&gt;&lt;foreign-keys&gt;&lt;key app="EN" db-id="rd9aptzxltr9p8epv5evw50tewzfwz9we20v" timestamp="1567840010"&gt;242&lt;/key&gt;&lt;/foreign-keys&gt;&lt;ref-type name="Journal Article"&gt;17&lt;/ref-type&gt;&lt;contributors&gt;&lt;authors&gt;&lt;author&gt;Hatahet, Feras&lt;/author&gt;&lt;author&gt;Ruddock, Lloyd W&lt;/author&gt;&lt;/authors&gt;&lt;/contributors&gt;&lt;titles&gt;&lt;title&gt;Substrate recognition by the protein disulfide isomerases&lt;/title&gt;&lt;secondary-title&gt;The FEBS journal&lt;/secondary-title&gt;&lt;/titles&gt;&lt;periodical&gt;&lt;full-title&gt;The FEBS journal&lt;/full-title&gt;&lt;/periodical&gt;&lt;pages&gt;5223-5234&lt;/pages&gt;&lt;volume&gt;274&lt;/volume&gt;&lt;number&gt;20&lt;/number&gt;&lt;dates&gt;&lt;year&gt;2007&lt;/year&gt;&lt;/dates&gt;&lt;isbn&gt;1742-4658&lt;/isbn&gt;&lt;urls&gt;&lt;/urls&gt;&lt;/record&gt;&lt;/Cite&gt;&lt;Cite&gt;&lt;Author&gt;Zeeshan&lt;/Author&gt;&lt;Year&gt;2016&lt;/Year&gt;&lt;RecNum&gt;239&lt;/RecNum&gt;&lt;record&gt;&lt;rec-number&gt;239&lt;/rec-number&gt;&lt;foreign-keys&gt;&lt;key app="EN" db-id="rd9aptzxltr9p8epv5evw50tewzfwz9we20v" timestamp="1567836532"&gt;239&lt;/key&gt;&lt;/foreign-keys&gt;&lt;ref-type name="Journal Article"&gt;17&lt;/ref-type&gt;&lt;contributors&gt;&lt;authors&gt;&lt;author&gt;Zeeshan, Hafiz&lt;/author&gt;&lt;author&gt;Lee, Geum&lt;/author&gt;&lt;author&gt;Kim, Hyung-Ryong&lt;/author&gt;&lt;author&gt;Chae, Han-Jung&lt;/author&gt;&lt;/authors&gt;&lt;/contributors&gt;&lt;titles&gt;&lt;title&gt;Endoplasmic reticulum stress and associated ROS&lt;/title&gt;&lt;secondary-title&gt;International journal of molecular sciences&lt;/secondary-title&gt;&lt;/titles&gt;&lt;periodical&gt;&lt;full-title&gt;International journal of molecular sciences&lt;/full-title&gt;&lt;/periodical&gt;&lt;pages&gt;327&lt;/pages&gt;&lt;volume&gt;17&lt;/volume&gt;&lt;number&gt;3&lt;/number&gt;&lt;dates&gt;&lt;year&gt;2016&lt;/year&gt;&lt;/dates&gt;&lt;urls&gt;&lt;/urls&gt;&lt;/record&gt;&lt;/Cite&gt;&lt;/EndNote&gt;</w:instrText>
      </w:r>
      <w:r>
        <w:rPr>
          <w:rFonts w:cs="Times New Roman"/>
          <w:szCs w:val="24"/>
        </w:rPr>
        <w:fldChar w:fldCharType="separate"/>
      </w:r>
      <w:r>
        <w:rPr>
          <w:rFonts w:cs="Times New Roman"/>
          <w:noProof/>
          <w:szCs w:val="24"/>
        </w:rPr>
        <w:t>(Hatahet ve Ruddock, 2007; Zeeshan ve ark, 2016)</w:t>
      </w:r>
      <w:r>
        <w:rPr>
          <w:rFonts w:cs="Times New Roman"/>
          <w:szCs w:val="24"/>
        </w:rPr>
        <w:fldChar w:fldCharType="end"/>
      </w:r>
      <w:r>
        <w:rPr>
          <w:rFonts w:cs="Times New Roman"/>
          <w:szCs w:val="24"/>
        </w:rPr>
        <w:t xml:space="preserve">. </w:t>
      </w:r>
      <w:r w:rsidRPr="00386E67">
        <w:rPr>
          <w:rFonts w:cs="Times New Roman"/>
          <w:szCs w:val="24"/>
        </w:rPr>
        <w:t>ROS'un moleküler oksijen ile üretilmesinden hemen önce elektronlar, disülfit bağ modifikasyonları sırasında birkaç tiyol-disülfit değişim reaksiyonuna girerler. Bu süperoksit anyon radikalleri, ROS üretimini daha fazla uyarmaya yardımcı olur. Oksidatif protein katlanması sırasında ER'deki disülfit bağları tarafından ROS'un yaklaşık</w:t>
      </w:r>
      <w:r>
        <w:rPr>
          <w:rFonts w:cs="Times New Roman"/>
          <w:szCs w:val="24"/>
        </w:rPr>
        <w:t xml:space="preserve"> </w:t>
      </w:r>
      <w:r w:rsidR="00337081">
        <w:rPr>
          <w:rFonts w:cs="Times New Roman"/>
          <w:szCs w:val="24"/>
        </w:rPr>
        <w:t>%</w:t>
      </w:r>
      <w:r w:rsidRPr="00386E67">
        <w:rPr>
          <w:rFonts w:cs="Times New Roman"/>
          <w:szCs w:val="24"/>
        </w:rPr>
        <w:t>25'inin üretildiği tahmin edilmektedir. Bu nedenle, birçok disülfit bağına sahip proteinler, daha az bu tür bağlara sahip proteinlerle kıyaslandığında ROS üretiminde daha büyük bir role sahip oldukları bildirilmiştir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&lt;EndNote&gt;&lt;Cite&gt;&lt;Author&gt;Tu&lt;/Author&gt;&lt;Year&gt;2004&lt;/Year&gt;&lt;RecNum&gt;243&lt;/RecNum&gt;&lt;DisplayText&gt;(Tu &amp;amp; Weissman, 2004)&lt;/DisplayText&gt;&lt;record&gt;&lt;rec-number&gt;243&lt;/rec-number&gt;&lt;foreign-keys&gt;&lt;key app="EN" db-id="rd9aptzxltr9p8epv5evw50tewzfwz9we20v" timestamp="1567840138"&gt;243&lt;/key&gt;&lt;/foreign-keys&gt;&lt;ref-type name="Journal Article"&gt;17&lt;/ref-type&gt;&lt;contributors&gt;&lt;authors&gt;&lt;author&gt;Tu, Benjamin P&lt;/author&gt;&lt;author&gt;Weissman, Jonathan S&lt;/author&gt;&lt;/authors&gt;&lt;/contributors&gt;&lt;titles&gt;&lt;title&gt;Oxidative protein folding in eukaryotes: mechanisms and consequences&lt;/title&gt;&lt;secondary-title&gt;The Journal of cell biology&lt;/secondary-title&gt;&lt;/titles&gt;&lt;periodical&gt;&lt;full-title&gt;The Journal of cell biology&lt;/full-title&gt;&lt;/periodical&gt;&lt;pages&gt;341-346&lt;/pages&gt;&lt;volume&gt;164&lt;/volume&gt;&lt;number&gt;3&lt;/number&gt;&lt;dates&gt;&lt;year&gt;2004&lt;/year&gt;&lt;/dates&gt;&lt;isbn&gt;0021-9525&lt;/isbn&gt;&lt;urls&gt;&lt;/urls&gt;&lt;/record&gt;&lt;/Cite&gt;&lt;/EndNote&gt;</w:instrText>
      </w:r>
      <w:r>
        <w:rPr>
          <w:rFonts w:cs="Times New Roman"/>
          <w:szCs w:val="24"/>
        </w:rPr>
        <w:fldChar w:fldCharType="separate"/>
      </w:r>
      <w:r>
        <w:rPr>
          <w:rFonts w:cs="Times New Roman"/>
          <w:noProof/>
          <w:szCs w:val="24"/>
        </w:rPr>
        <w:t>(Tu ve Weissman, 2004)</w:t>
      </w:r>
      <w:r>
        <w:rPr>
          <w:rFonts w:cs="Times New Roman"/>
          <w:szCs w:val="24"/>
        </w:rPr>
        <w:fldChar w:fldCharType="end"/>
      </w:r>
      <w:r>
        <w:rPr>
          <w:rFonts w:cs="Times New Roman"/>
          <w:szCs w:val="24"/>
        </w:rPr>
        <w:t>.</w:t>
      </w:r>
    </w:p>
    <w:p w:rsidR="003177F6" w:rsidRPr="003177F6" w:rsidRDefault="003177F6" w:rsidP="003177F6">
      <w:pPr>
        <w:pStyle w:val="ListeParagraf"/>
        <w:ind w:left="0" w:firstLine="567"/>
        <w:rPr>
          <w:rFonts w:cs="Times New Roman"/>
          <w:szCs w:val="24"/>
        </w:rPr>
      </w:pPr>
      <w:r w:rsidRPr="003177F6">
        <w:rPr>
          <w:rFonts w:cs="Times New Roman"/>
          <w:szCs w:val="24"/>
        </w:rPr>
        <w:t>Lipidler, reaktif oksijen ürünlerinin toksik etkilerine</w:t>
      </w:r>
      <w:r>
        <w:rPr>
          <w:rFonts w:cs="Times New Roman"/>
          <w:szCs w:val="24"/>
        </w:rPr>
        <w:t xml:space="preserve"> en duyarlı yapılardır. Serbest </w:t>
      </w:r>
      <w:r w:rsidRPr="003177F6">
        <w:rPr>
          <w:rFonts w:cs="Times New Roman"/>
          <w:szCs w:val="24"/>
        </w:rPr>
        <w:t xml:space="preserve">radikal etkisiyle yağ asiti zincirinden hidrojen atomunun uzaklaşması, bu yağ asiti zincirinin radikal niteliği kazanmasına neden olur, oluşan lipid radikali (lipid radical, L) dayanıksız bir bileşik olup, bir dizi değişikliğe uğrar (Jones </w:t>
      </w:r>
      <w:r>
        <w:rPr>
          <w:rFonts w:cs="Times New Roman"/>
          <w:szCs w:val="24"/>
        </w:rPr>
        <w:t xml:space="preserve">ve ark, 1979). </w:t>
      </w:r>
      <w:r w:rsidRPr="003177F6">
        <w:rPr>
          <w:rFonts w:cs="Times New Roman"/>
          <w:szCs w:val="24"/>
        </w:rPr>
        <w:t xml:space="preserve"> Lipidlerden oluşan lipid peroksil (LOO) radikalleri hidroksil (OH) radikallerinden daha etkin olarak hasar yapabilmektedirler. Üç veya daha fazla çift bağ içeren yağ asitlerinin peroksidasyonu sonucunda malondialdehid (m</w:t>
      </w:r>
      <w:r>
        <w:rPr>
          <w:rFonts w:cs="Times New Roman"/>
          <w:szCs w:val="24"/>
        </w:rPr>
        <w:t>alondialdehyde /</w:t>
      </w:r>
      <w:r w:rsidRPr="003177F6">
        <w:rPr>
          <w:rFonts w:cs="Times New Roman"/>
          <w:szCs w:val="24"/>
        </w:rPr>
        <w:t xml:space="preserve"> MDA) oluşur (</w:t>
      </w:r>
      <w:r>
        <w:rPr>
          <w:rFonts w:cs="Times New Roman"/>
          <w:szCs w:val="24"/>
        </w:rPr>
        <w:t xml:space="preserve">Uçgun ve ark, 2005). </w:t>
      </w:r>
      <w:r w:rsidR="007D5A4F">
        <w:rPr>
          <w:rFonts w:cs="Times New Roman"/>
          <w:szCs w:val="24"/>
        </w:rPr>
        <w:t>Kim ve ark</w:t>
      </w:r>
      <w:r w:rsidRPr="003177F6">
        <w:rPr>
          <w:rFonts w:cs="Times New Roman"/>
          <w:szCs w:val="24"/>
        </w:rPr>
        <w:t xml:space="preserve"> (2018</w:t>
      </w:r>
      <w:r w:rsidR="007D5A4F">
        <w:rPr>
          <w:rFonts w:cs="Times New Roman"/>
          <w:szCs w:val="24"/>
        </w:rPr>
        <w:t>)</w:t>
      </w:r>
      <w:r w:rsidRPr="003177F6">
        <w:rPr>
          <w:rFonts w:cs="Times New Roman"/>
          <w:szCs w:val="24"/>
        </w:rPr>
        <w:t xml:space="preserve"> tunikamisin kaynaklı ER stresinin, lipit peroksidasyonunu arttırdığını ve farelerin karaciğerinde glutasyon konsantrasyonunu azalttığını göstermiştir.</w:t>
      </w:r>
    </w:p>
    <w:p w:rsidR="0079779E" w:rsidRDefault="003177F6" w:rsidP="003177F6">
      <w:pPr>
        <w:pStyle w:val="ListeParagraf"/>
        <w:ind w:left="0" w:firstLine="708"/>
        <w:rPr>
          <w:rFonts w:cs="Times New Roman"/>
          <w:szCs w:val="24"/>
        </w:rPr>
      </w:pPr>
      <w:r w:rsidRPr="003177F6">
        <w:rPr>
          <w:rFonts w:cs="Times New Roman"/>
          <w:szCs w:val="24"/>
        </w:rPr>
        <w:t>Reaktif oksijen türlerine karşı hücrelerde ilk antioksidan  savunma hattını, süperoksit dismutaz, katalaz ve glutatyon peroksidaz oluşturmaktadırlar (Ighodaro</w:t>
      </w:r>
      <w:r w:rsidR="007D5A4F">
        <w:rPr>
          <w:rFonts w:cs="Times New Roman"/>
          <w:szCs w:val="24"/>
        </w:rPr>
        <w:t xml:space="preserve"> </w:t>
      </w:r>
      <w:r w:rsidR="006B7A57">
        <w:rPr>
          <w:rFonts w:cs="Times New Roman"/>
          <w:szCs w:val="24"/>
        </w:rPr>
        <w:t>ve Akinloye</w:t>
      </w:r>
      <w:r w:rsidRPr="003177F6">
        <w:rPr>
          <w:rFonts w:cs="Times New Roman"/>
          <w:szCs w:val="24"/>
        </w:rPr>
        <w:t>,</w:t>
      </w:r>
      <w:r w:rsidR="007D5A4F">
        <w:rPr>
          <w:rFonts w:cs="Times New Roman"/>
          <w:szCs w:val="24"/>
        </w:rPr>
        <w:t xml:space="preserve"> 2018).</w:t>
      </w:r>
      <w:r w:rsidRPr="003177F6">
        <w:rPr>
          <w:rFonts w:cs="Times New Roman"/>
          <w:szCs w:val="24"/>
        </w:rPr>
        <w:t xml:space="preserve"> Hücre içi enzimatik antioksidanlardan biri olan süperoksit dismutaz (superoxide dismutase / SOD), süperoksidin, hidrojen peroksit ve moleküler oksijene dönüşümünü katalize etmektedir (Young </w:t>
      </w:r>
      <w:r w:rsidR="007D5A4F">
        <w:rPr>
          <w:rFonts w:cs="Times New Roman"/>
          <w:szCs w:val="24"/>
        </w:rPr>
        <w:t>ve Woodside, 2001).</w:t>
      </w:r>
      <w:r w:rsidRPr="003177F6">
        <w:rPr>
          <w:rFonts w:cs="Times New Roman"/>
          <w:szCs w:val="24"/>
        </w:rPr>
        <w:t xml:space="preserve"> </w:t>
      </w:r>
    </w:p>
    <w:p w:rsidR="0079779E" w:rsidRDefault="0079779E" w:rsidP="00D262BD">
      <w:pPr>
        <w:pStyle w:val="ListeParagraf"/>
        <w:ind w:left="0" w:firstLine="708"/>
        <w:rPr>
          <w:rFonts w:cs="Times New Roman"/>
          <w:szCs w:val="24"/>
        </w:rPr>
      </w:pPr>
    </w:p>
    <w:p w:rsidR="0030583B" w:rsidRDefault="0030583B" w:rsidP="00D262BD">
      <w:pPr>
        <w:pStyle w:val="ListeParagraf"/>
        <w:ind w:left="0" w:firstLine="708"/>
        <w:rPr>
          <w:rFonts w:cs="Times New Roman"/>
          <w:szCs w:val="24"/>
        </w:rPr>
      </w:pPr>
    </w:p>
    <w:p w:rsidR="0079779E" w:rsidRPr="004843F8" w:rsidRDefault="0079779E" w:rsidP="00850EB6">
      <w:pPr>
        <w:pStyle w:val="Balk3"/>
      </w:pPr>
      <w:bookmarkStart w:id="130" w:name="_Toc26096098"/>
      <w:r w:rsidRPr="004843F8">
        <w:t xml:space="preserve">2.3.9. </w:t>
      </w:r>
      <w:r w:rsidR="006D0257" w:rsidRPr="004843F8">
        <w:t>Melatonin</w:t>
      </w:r>
      <w:bookmarkEnd w:id="130"/>
    </w:p>
    <w:p w:rsidR="006D0257" w:rsidRDefault="006D0257" w:rsidP="00D262BD">
      <w:pPr>
        <w:pStyle w:val="ListeParagraf"/>
        <w:ind w:left="0" w:firstLine="708"/>
        <w:rPr>
          <w:rFonts w:cs="Times New Roman"/>
          <w:szCs w:val="24"/>
        </w:rPr>
      </w:pPr>
    </w:p>
    <w:p w:rsidR="00D262BD" w:rsidRDefault="00D262BD" w:rsidP="00A427BB">
      <w:pPr>
        <w:pStyle w:val="ListeParagraf"/>
        <w:ind w:left="0" w:firstLine="567"/>
        <w:rPr>
          <w:rFonts w:cs="Times New Roman"/>
          <w:szCs w:val="24"/>
        </w:rPr>
      </w:pPr>
      <w:r w:rsidRPr="0075241C">
        <w:rPr>
          <w:rFonts w:cs="Times New Roman"/>
          <w:szCs w:val="24"/>
        </w:rPr>
        <w:t>Melatonin (N-asetil-5-metoksitriptamin), hemen hemen her canlı organizmada birden fazla etki mekanizması ile işlev gösteren bir moleküldür. Memelilerde hormon ve kronobiyotik olarak işlev gören pineal melatonin, sirkadiyen zam</w:t>
      </w:r>
      <w:r w:rsidR="00B8468A">
        <w:rPr>
          <w:rFonts w:cs="Times New Roman"/>
          <w:szCs w:val="24"/>
        </w:rPr>
        <w:t>ansal iç düzenin oluşturulmasında</w:t>
      </w:r>
      <w:r w:rsidRPr="0075241C">
        <w:rPr>
          <w:rFonts w:cs="Times New Roman"/>
          <w:szCs w:val="24"/>
        </w:rPr>
        <w:t xml:space="preserve"> büyük rol oynamaktadır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&lt;EndNote&gt;&lt;Cite&gt;&lt;Author&gt;Cipolla‐Neto&lt;/Author&gt;&lt;Year&gt;2014&lt;/Year&gt;&lt;RecNum&gt;244&lt;/RecNum&gt;&lt;DisplayText&gt;(Cipolla‐Neto, Amaral, Afeche, Tan, &amp;amp; Reiter, 2014)&lt;/DisplayText&gt;&lt;record&gt;&lt;rec-number&gt;244&lt;/rec-number&gt;&lt;foreign-keys&gt;&lt;key app="EN" db-id="rd9aptzxltr9p8epv5evw50tewzfwz9we20v" timestamp="1567965670"&gt;244&lt;/key&gt;&lt;/foreign-keys&gt;&lt;ref-type name="Journal Article"&gt;17&lt;/ref-type&gt;&lt;contributors&gt;&lt;authors&gt;&lt;author&gt;Cipolla‐Neto, J&lt;/author&gt;&lt;author&gt;Amaral, FG&lt;/author&gt;&lt;author&gt;Afeche, SC&lt;/author&gt;&lt;author&gt;Tan, DX&lt;/author&gt;&lt;author&gt;Reiter, Russel J&lt;/author&gt;&lt;/authors&gt;&lt;/contributors&gt;&lt;titles&gt;&lt;title&gt;Melatonin, energy metabolism, and obesity: a review&lt;/title&gt;&lt;secondary-title&gt;Journal of pineal research&lt;/secondary-title&gt;&lt;/titles&gt;&lt;periodical&gt;&lt;full-title&gt;Journal of pineal research&lt;/full-title&gt;&lt;/periodical&gt;&lt;pages&gt;371-381&lt;/pages&gt;&lt;volume&gt;56&lt;/volume&gt;&lt;number&gt;4&lt;/number&gt;&lt;dates&gt;&lt;year&gt;2014&lt;/year&gt;&lt;/dates&gt;&lt;isbn&gt;0742-3098&lt;/isbn&gt;&lt;urls&gt;&lt;/urls&gt;&lt;/record&gt;&lt;/Cite&gt;&lt;/EndNote&gt;</w:instrText>
      </w:r>
      <w:r>
        <w:rPr>
          <w:rFonts w:cs="Times New Roman"/>
          <w:szCs w:val="24"/>
        </w:rPr>
        <w:fldChar w:fldCharType="separate"/>
      </w:r>
      <w:r w:rsidR="0046574C">
        <w:rPr>
          <w:rFonts w:cs="Times New Roman"/>
          <w:noProof/>
          <w:szCs w:val="24"/>
        </w:rPr>
        <w:t>(Cipolla-</w:t>
      </w:r>
      <w:r>
        <w:rPr>
          <w:rFonts w:cs="Times New Roman"/>
          <w:noProof/>
          <w:szCs w:val="24"/>
        </w:rPr>
        <w:t>Neto ve ark, 2014)</w:t>
      </w:r>
      <w:r>
        <w:rPr>
          <w:rFonts w:cs="Times New Roman"/>
          <w:szCs w:val="24"/>
        </w:rPr>
        <w:fldChar w:fldCharType="end"/>
      </w:r>
      <w:r>
        <w:rPr>
          <w:rFonts w:cs="Times New Roman"/>
          <w:szCs w:val="24"/>
        </w:rPr>
        <w:t xml:space="preserve">. </w:t>
      </w:r>
      <w:r w:rsidRPr="0075241C">
        <w:rPr>
          <w:rFonts w:cs="Times New Roman"/>
          <w:szCs w:val="24"/>
        </w:rPr>
        <w:t xml:space="preserve">Pineal bezde endojen olarak sentezlenen bir hormon olan melatonin, özellikle metabolizma ve kemik gelişiminin </w:t>
      </w:r>
      <w:r w:rsidRPr="0075241C">
        <w:rPr>
          <w:rFonts w:cs="Times New Roman"/>
          <w:szCs w:val="24"/>
        </w:rPr>
        <w:lastRenderedPageBreak/>
        <w:t>kontrolünde, yoğun antioksidan aktiviteye ve çok çeşitli biyolojik etkilere sahip bir moleküldür. Melatonin güncel olarak kanser terapisinde bir yardımcı madde olarak, yaşlanma karşıtı olarak, menopoz hastalarında kemik yoğunluğunu arttırma terapilerinde, bir immünostimülatör ajan olarak veya bir uyku düzenleyicisi olarak kullanılmaktadır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&lt;EndNote&gt;&lt;Cite&gt;&lt;Author&gt;Galindo Moreno Pablo&lt;/Author&gt;&lt;Year&gt;2016&lt;/Year&gt;&lt;RecNum&gt;245&lt;/RecNum&gt;&lt;DisplayText&gt;(Galindo Moreno Pablo, 2016)&lt;/DisplayText&gt;&lt;record&gt;&lt;rec-number&gt;245&lt;/rec-number&gt;&lt;foreign-keys&gt;&lt;key app="EN" db-id="rd9aptzxltr9p8epv5evw50tewzfwz9we20v" timestamp="1567966926"&gt;245&lt;/key&gt;&lt;/foreign-keys&gt;&lt;ref-type name="Journal Article"&gt;17&lt;/ref-type&gt;&lt;contributors&gt;&lt;authors&gt;&lt;author&gt;&lt;style face="normal" font="default" size="100%"&gt;Galindo Moreno Pablo&lt;/style&gt;&lt;style face="normal" font="default" charset="162" size="100%"&gt;,&lt;/style&gt;&lt;style face="normal" font="default" size="100%"&gt; Avila Ortiz Gustavo&lt;/style&gt;&lt;style face="normal" font="default" charset="162" size="100%"&gt;,&lt;/style&gt;&lt;style face="normal" font="default" size="100%"&gt; Wang Hom-Lay&lt;/style&gt;&lt;style face="normal" font="default" charset="162" size="100%"&gt;,&lt;/style&gt;&lt;style face="normal" font="default" size="100%"&gt; Molina Padial Miguel&lt;/style&gt;&lt;style face="normal" font="default" charset="162" size="100%"&gt;,&lt;/style&gt;&lt;style face="normal" font="default" size="100%"&gt; Inmaculada Ortega Ollera&lt;/style&gt;&lt;style face="normal" font="default" charset="162" size="100%"&gt;,&lt;/style&gt;&lt;style face="normal" font="default" size="100%"&gt; O’Valle Ravassa Francisc&lt;/style&gt;&lt;style face="normal" font="default" charset="162" size="100%"&gt;.&lt;/style&gt;&lt;/author&gt;&lt;/authors&gt;&lt;/contributors&gt;&lt;titles&gt;&lt;title&gt;The role of melatonin in periodontal and periimplant bone homeostasis and regeneration&lt;/title&gt;&lt;secondary-title&gt;Journal of Oral Science &amp;amp; Rehabilitation&lt;/secondary-title&gt;&lt;/titles&gt;&lt;periodical&gt;&lt;full-title&gt;Journal of Oral Science &amp;amp; Rehabilitation&lt;/full-title&gt;&lt;/periodical&gt;&lt;pages&gt;&lt;style face="normal" font="default" charset="162" size="100%"&gt;8-15&lt;/style&gt;&lt;/pages&gt;&lt;volume&gt;&lt;style face="normal" font="default" charset="162" size="100%"&gt;2(2)&lt;/style&gt;&lt;/volume&gt;&lt;dates&gt;&lt;year&gt;&lt;style face="normal" font="default" charset="162" size="100%"&gt;2016&lt;/style&gt;&lt;/year&gt;&lt;/dates&gt;&lt;urls&gt;&lt;/urls&gt;&lt;/record&gt;&lt;/Cite&gt;&lt;/EndNote&gt;</w:instrText>
      </w:r>
      <w:r>
        <w:rPr>
          <w:rFonts w:cs="Times New Roman"/>
          <w:szCs w:val="24"/>
        </w:rPr>
        <w:fldChar w:fldCharType="separate"/>
      </w:r>
      <w:r>
        <w:rPr>
          <w:rFonts w:cs="Times New Roman"/>
          <w:noProof/>
          <w:szCs w:val="24"/>
        </w:rPr>
        <w:t>(Galindo Moreno</w:t>
      </w:r>
      <w:r w:rsidR="00485BEE">
        <w:rPr>
          <w:rFonts w:cs="Times New Roman"/>
          <w:noProof/>
          <w:szCs w:val="24"/>
        </w:rPr>
        <w:t xml:space="preserve"> ve ark</w:t>
      </w:r>
      <w:r>
        <w:rPr>
          <w:rFonts w:cs="Times New Roman"/>
          <w:noProof/>
          <w:szCs w:val="24"/>
        </w:rPr>
        <w:t>, 2016)</w:t>
      </w:r>
      <w:r>
        <w:rPr>
          <w:rFonts w:cs="Times New Roman"/>
          <w:szCs w:val="24"/>
        </w:rPr>
        <w:fldChar w:fldCharType="end"/>
      </w:r>
      <w:r>
        <w:rPr>
          <w:rFonts w:cs="Times New Roman"/>
          <w:szCs w:val="24"/>
        </w:rPr>
        <w:t xml:space="preserve">. </w:t>
      </w:r>
      <w:r w:rsidRPr="00C11CF6">
        <w:rPr>
          <w:rFonts w:cs="Times New Roman"/>
          <w:szCs w:val="24"/>
        </w:rPr>
        <w:t>Pineal bez hücreleri tarafından salgılanan melatonin, iki farklı enzim etkisi ile serotoninden sentezlenir. Memelilerde bir sinyal görevi üstlenerek reprodüksiyon sistemin koordinasyonunu sağlar. Bu enzimlerden N</w:t>
      </w:r>
      <w:r>
        <w:rPr>
          <w:rFonts w:cs="Times New Roman"/>
          <w:szCs w:val="24"/>
        </w:rPr>
        <w:t>-</w:t>
      </w:r>
      <w:r w:rsidRPr="00C11CF6">
        <w:rPr>
          <w:rFonts w:cs="Times New Roman"/>
          <w:szCs w:val="24"/>
        </w:rPr>
        <w:t>asetil transferaz (</w:t>
      </w:r>
      <w:r>
        <w:rPr>
          <w:rFonts w:cs="Times New Roman"/>
          <w:szCs w:val="24"/>
        </w:rPr>
        <w:t>N-</w:t>
      </w:r>
      <w:r w:rsidRPr="00DC0CAB">
        <w:rPr>
          <w:rFonts w:cs="Times New Roman"/>
          <w:szCs w:val="24"/>
        </w:rPr>
        <w:t>Acetyltransferase</w:t>
      </w:r>
      <w:r>
        <w:rPr>
          <w:rFonts w:cs="Times New Roman"/>
          <w:szCs w:val="24"/>
        </w:rPr>
        <w:t xml:space="preserve"> / </w:t>
      </w:r>
      <w:r w:rsidR="00B8468A">
        <w:rPr>
          <w:rFonts w:cs="Times New Roman"/>
          <w:szCs w:val="24"/>
        </w:rPr>
        <w:t>NAT) sero</w:t>
      </w:r>
      <w:r w:rsidRPr="00C11CF6">
        <w:rPr>
          <w:rFonts w:cs="Times New Roman"/>
          <w:szCs w:val="24"/>
        </w:rPr>
        <w:t>toninin asetile edilmesini sağlarken, hidroksiindol-o-metiltransferaz (</w:t>
      </w:r>
      <w:r w:rsidRPr="00AA26BE">
        <w:rPr>
          <w:rFonts w:cs="Times New Roman"/>
          <w:szCs w:val="24"/>
        </w:rPr>
        <w:t>hydr</w:t>
      </w:r>
      <w:r>
        <w:rPr>
          <w:rFonts w:cs="Times New Roman"/>
          <w:szCs w:val="24"/>
        </w:rPr>
        <w:t xml:space="preserve">oxy-indole-o-methyl-transferase / </w:t>
      </w:r>
      <w:r w:rsidRPr="00C11CF6">
        <w:rPr>
          <w:rFonts w:cs="Times New Roman"/>
          <w:szCs w:val="24"/>
        </w:rPr>
        <w:t>HIOMT) ise indol halkasının metile edilmesinde görevlidir</w:t>
      </w:r>
      <w:r>
        <w:rPr>
          <w:rFonts w:cs="Times New Roman"/>
          <w:szCs w:val="24"/>
        </w:rPr>
        <w:t xml:space="preserve"> </w:t>
      </w:r>
      <w:r>
        <w:rPr>
          <w:rFonts w:cs="Times New Roman"/>
          <w:szCs w:val="24"/>
        </w:rPr>
        <w:fldChar w:fldCharType="begin">
          <w:fldData xml:space="preserve">PEVuZE5vdGU+PENpdGU+PEF1dGhvcj5Ub3Jkam1hbjwvQXV0aG9yPjxZZWFyPjIwMTc8L1llYXI+
PFJlY051bT4yNDY8L1JlY051bT48RGlzcGxheVRleHQ+KFRvcmRqbWFuIGV0IGFsLiwgMjAxNyk8
L0Rpc3BsYXlUZXh0PjxyZWNvcmQ+PHJlYy1udW1iZXI+MjQ2PC9yZWMtbnVtYmVyPjxmb3JlaWdu
LWtleXM+PGtleSBhcHA9IkVOIiBkYi1pZD0icmQ5YXB0enhsdHI5cDhlcHY1ZXZ3NTB0ZXd6Znd6
OXdlMjB2IiB0aW1lc3RhbXA9IjE1Njc5Njg0MDIiPjI0Njwva2V5PjwvZm9yZWlnbi1rZXlzPjxy
ZWYtdHlwZSBuYW1lPSJKb3VybmFsIEFydGljbGUiPjE3PC9yZWYtdHlwZT48Y29udHJpYnV0b3Jz
PjxhdXRob3JzPjxhdXRob3I+VG9yZGptYW4sIFN5bHZpZTwvYXV0aG9yPjxhdXRob3I+Q2hva3Jv
biwgU3lsdmllPC9hdXRob3I+PGF1dGhvcj5EZWxvcm1lLCBSaWNoYXJkPC9hdXRob3I+PGF1dGhv
cj5DaGFycmllciwgQW5uYcOrbGxlPC9hdXRob3I+PGF1dGhvcj5CZWxsaXNzYW50LCBFcmljPC9h
dXRob3I+PGF1dGhvcj5KYWFmYXJpLCBOZW1hdDwvYXV0aG9yPjxhdXRob3I+Rm91Z2Vyb3UsIENs
YWlyZTwvYXV0aG9yPjwvYXV0aG9ycz48L2NvbnRyaWJ1dG9ycz48dGl0bGVzPjx0aXRsZT5NZWxh
dG9uaW46IFBoYXJtYWNvbG9neSwgRnVuY3Rpb25zIGFuZCBUaGVyYXBldXRpYyBCZW5lZml0czwv
dGl0bGU+PHNlY29uZGFyeS10aXRsZT5DdXJyZW50IG5ldXJvcGhhcm1hY29sb2d5PC9zZWNvbmRh
cnktdGl0bGU+PGFsdC10aXRsZT5DdXJyIE5ldXJvcGhhcm1hY29sPC9hbHQtdGl0bGU+PC90aXRs
ZXM+PHBlcmlvZGljYWw+PGZ1bGwtdGl0bGU+Q3VycmVudCBuZXVyb3BoYXJtYWNvbG9neTwvZnVs
bC10aXRsZT48YWJici0xPkN1cnIgTmV1cm9waGFybWFjb2w8L2FiYnItMT48L3BlcmlvZGljYWw+
PGFsdC1wZXJpb2RpY2FsPjxmdWxsLXRpdGxlPkN1cnJlbnQgbmV1cm9waGFybWFjb2xvZ3k8L2Z1
bGwtdGl0bGU+PGFiYnItMT5DdXJyIE5ldXJvcGhhcm1hY29sPC9hYmJyLTE+PC9hbHQtcGVyaW9k
aWNhbD48cGFnZXM+NDM0LTQ0MzwvcGFnZXM+PHZvbHVtZT4xNTwvdm9sdW1lPjxudW1iZXI+Mzwv
bnVtYmVyPjxrZXl3b3Jkcz48a2V5d29yZD4qQWRhcHRhdGlvbiB0byBleHRlcm5hbCBhbmQgaW50
ZXJuYWwgZW52aXJvbm1lbnQ8L2tleXdvcmQ+PGtleXdvcmQ+KmJpb2xvZ2ljYWwgY2xvY2tzPC9r
ZXl3b3JkPjxrZXl3b3JkPipiaW9tYXJrZXI8L2tleXdvcmQ+PGtleXdvcmQ+KmNlbnRyYWwgYW5k
IHBlcmlwaGVyYWwgb3NjaWxsYXRvcnM8L2tleXdvcmQ+PGtleXdvcmQ+KmNsaW5pY2FsIGFwcGxp
Y2F0aW9uPC9rZXl3b3JkPjxrZXl3b3JkPiptZWxhdG9uaW48L2tleXdvcmQ+PGtleXdvcmQ+KnBy
ZXZlbnRpb24gYW5kIHRyZWF0bWVudDwva2V5d29yZD48a2V5d29yZD4qc2xlZXAtd2FrZSByaHl0
aG08L2tleXdvcmQ+PGtleXdvcmQ+KnN5bmNocm9uaXplcjwva2V5d29yZD48a2V5d29yZD5Bbmlt
YWxzPC9rZXl3b3JkPjxrZXl3b3JkPkFudGlveGlkYW50cy8qcGhhcm1hY29sb2d5Lyp0aGVyYXBl
dXRpYyB1c2U8L2tleXdvcmQ+PGtleXdvcmQ+QnJhaW4vZHJ1ZyBlZmZlY3RzL21ldGFib2xpc208
L2tleXdvcmQ+PGtleXdvcmQ+Q2lyY2FkaWFuIFJoeXRobS9kcnVnIGVmZmVjdHMvcGh5c2lvbG9n
eTwva2V5d29yZD48a2V5d29yZD5IdW1hbnM8L2tleXdvcmQ+PGtleXdvcmQ+TWVsYXRvbmluLypw
aGFybWFjb2xvZ3kvKnRoZXJhcGV1dGljIHVzZTwva2V5d29yZD48a2V5d29yZD5NZW50YWwgRGlz
b3JkZXJzLypkcnVnIHRoZXJhcHk8L2tleXdvcmQ+PC9rZXl3b3Jkcz48ZGF0ZXM+PHllYXI+MjAx
NzwveWVhcj48L2RhdGVzPjxwdWJsaXNoZXI+QmVudGhhbSBTY2llbmNlIFB1Ymxpc2hlcnM8L3B1
Ymxpc2hlcj48aXNibj4xODc1LTYxOTAmI3hEOzE1NzAtMTU5WDwvaXNibj48YWNjZXNzaW9uLW51
bT4yODUwMzExNjwvYWNjZXNzaW9uLW51bT48dXJscz48cmVsYXRlZC11cmxzPjx1cmw+aHR0cHM6
Ly93d3cubmNiaS5ubG0ubmloLmdvdi9wdWJtZWQvMjg1MDMxMTY8L3VybD48dXJsPmh0dHBzOi8v
d3d3Lm5jYmkubmxtLm5paC5nb3YvcG1jL2FydGljbGVzL1BNQzU0MDU2MTcvPC91cmw+PC9yZWxh
dGVkLXVybHM+PC91cmxzPjxlbGVjdHJvbmljLXJlc291cmNlLW51bT4xMC4yMTc0LzE1NzAxNTlY
MTQ2NjYxNjEyMjgxMjIxMTU8L2VsZWN0cm9uaWMtcmVzb3VyY2UtbnVtPjxyZW1vdGUtZGF0YWJh
c2UtbmFtZT5QdWJNZWQ8L3JlbW90ZS1kYXRhYmFzZS1uYW1lPjxsYW5ndWFnZT5lbmc8L2xhbmd1
YWdlPjwvcmVjb3JkPjwvQ2l0ZT48L0VuZE5vdGU+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PEVuZE5vdGU+PENpdGU+PEF1dGhvcj5Ub3Jkam1hbjwvQXV0aG9yPjxZZWFyPjIwMTc8L1llYXI+
PFJlY051bT4yNDY8L1JlY051bT48RGlzcGxheVRleHQ+KFRvcmRqbWFuIGV0IGFsLiwgMjAxNyk8
L0Rpc3BsYXlUZXh0PjxyZWNvcmQ+PHJlYy1udW1iZXI+MjQ2PC9yZWMtbnVtYmVyPjxmb3JlaWdu
LWtleXM+PGtleSBhcHA9IkVOIiBkYi1pZD0icmQ5YXB0enhsdHI5cDhlcHY1ZXZ3NTB0ZXd6Znd6
OXdlMjB2IiB0aW1lc3RhbXA9IjE1Njc5Njg0MDIiPjI0Njwva2V5PjwvZm9yZWlnbi1rZXlzPjxy
ZWYtdHlwZSBuYW1lPSJKb3VybmFsIEFydGljbGUiPjE3PC9yZWYtdHlwZT48Y29udHJpYnV0b3Jz
PjxhdXRob3JzPjxhdXRob3I+VG9yZGptYW4sIFN5bHZpZTwvYXV0aG9yPjxhdXRob3I+Q2hva3Jv
biwgU3lsdmllPC9hdXRob3I+PGF1dGhvcj5EZWxvcm1lLCBSaWNoYXJkPC9hdXRob3I+PGF1dGhv
cj5DaGFycmllciwgQW5uYcOrbGxlPC9hdXRob3I+PGF1dGhvcj5CZWxsaXNzYW50LCBFcmljPC9h
dXRob3I+PGF1dGhvcj5KYWFmYXJpLCBOZW1hdDwvYXV0aG9yPjxhdXRob3I+Rm91Z2Vyb3UsIENs
YWlyZTwvYXV0aG9yPjwvYXV0aG9ycz48L2NvbnRyaWJ1dG9ycz48dGl0bGVzPjx0aXRsZT5NZWxh
dG9uaW46IFBoYXJtYWNvbG9neSwgRnVuY3Rpb25zIGFuZCBUaGVyYXBldXRpYyBCZW5lZml0czwv
dGl0bGU+PHNlY29uZGFyeS10aXRsZT5DdXJyZW50IG5ldXJvcGhhcm1hY29sb2d5PC9zZWNvbmRh
cnktdGl0bGU+PGFsdC10aXRsZT5DdXJyIE5ldXJvcGhhcm1hY29sPC9hbHQtdGl0bGU+PC90aXRs
ZXM+PHBlcmlvZGljYWw+PGZ1bGwtdGl0bGU+Q3VycmVudCBuZXVyb3BoYXJtYWNvbG9neTwvZnVs
bC10aXRsZT48YWJici0xPkN1cnIgTmV1cm9waGFybWFjb2w8L2FiYnItMT48L3BlcmlvZGljYWw+
PGFsdC1wZXJpb2RpY2FsPjxmdWxsLXRpdGxlPkN1cnJlbnQgbmV1cm9waGFybWFjb2xvZ3k8L2Z1
bGwtdGl0bGU+PGFiYnItMT5DdXJyIE5ldXJvcGhhcm1hY29sPC9hYmJyLTE+PC9hbHQtcGVyaW9k
aWNhbD48cGFnZXM+NDM0LTQ0MzwvcGFnZXM+PHZvbHVtZT4xNTwvdm9sdW1lPjxudW1iZXI+Mzwv
bnVtYmVyPjxrZXl3b3Jkcz48a2V5d29yZD4qQWRhcHRhdGlvbiB0byBleHRlcm5hbCBhbmQgaW50
ZXJuYWwgZW52aXJvbm1lbnQ8L2tleXdvcmQ+PGtleXdvcmQ+KmJpb2xvZ2ljYWwgY2xvY2tzPC9r
ZXl3b3JkPjxrZXl3b3JkPipiaW9tYXJrZXI8L2tleXdvcmQ+PGtleXdvcmQ+KmNlbnRyYWwgYW5k
IHBlcmlwaGVyYWwgb3NjaWxsYXRvcnM8L2tleXdvcmQ+PGtleXdvcmQ+KmNsaW5pY2FsIGFwcGxp
Y2F0aW9uPC9rZXl3b3JkPjxrZXl3b3JkPiptZWxhdG9uaW48L2tleXdvcmQ+PGtleXdvcmQ+KnBy
ZXZlbnRpb24gYW5kIHRyZWF0bWVudDwva2V5d29yZD48a2V5d29yZD4qc2xlZXAtd2FrZSByaHl0
aG08L2tleXdvcmQ+PGtleXdvcmQ+KnN5bmNocm9uaXplcjwva2V5d29yZD48a2V5d29yZD5Bbmlt
YWxzPC9rZXl3b3JkPjxrZXl3b3JkPkFudGlveGlkYW50cy8qcGhhcm1hY29sb2d5Lyp0aGVyYXBl
dXRpYyB1c2U8L2tleXdvcmQ+PGtleXdvcmQ+QnJhaW4vZHJ1ZyBlZmZlY3RzL21ldGFib2xpc208
L2tleXdvcmQ+PGtleXdvcmQ+Q2lyY2FkaWFuIFJoeXRobS9kcnVnIGVmZmVjdHMvcGh5c2lvbG9n
eTwva2V5d29yZD48a2V5d29yZD5IdW1hbnM8L2tleXdvcmQ+PGtleXdvcmQ+TWVsYXRvbmluLypw
aGFybWFjb2xvZ3kvKnRoZXJhcGV1dGljIHVzZTwva2V5d29yZD48a2V5d29yZD5NZW50YWwgRGlz
b3JkZXJzLypkcnVnIHRoZXJhcHk8L2tleXdvcmQ+PC9rZXl3b3Jkcz48ZGF0ZXM+PHllYXI+MjAx
NzwveWVhcj48L2RhdGVzPjxwdWJsaXNoZXI+QmVudGhhbSBTY2llbmNlIFB1Ymxpc2hlcnM8L3B1
Ymxpc2hlcj48aXNibj4xODc1LTYxOTAmI3hEOzE1NzAtMTU5WDwvaXNibj48YWNjZXNzaW9uLW51
bT4yODUwMzExNjwvYWNjZXNzaW9uLW51bT48dXJscz48cmVsYXRlZC11cmxzPjx1cmw+aHR0cHM6
Ly93d3cubmNiaS5ubG0ubmloLmdvdi9wdWJtZWQvMjg1MDMxMTY8L3VybD48dXJsPmh0dHBzOi8v
d3d3Lm5jYmkubmxtLm5paC5nb3YvcG1jL2FydGljbGVzL1BNQzU0MDU2MTcvPC91cmw+PC9yZWxh
dGVkLXVybHM+PC91cmxzPjxlbGVjdHJvbmljLXJlc291cmNlLW51bT4xMC4yMTc0LzE1NzAxNTlY
MTQ2NjYxNjEyMjgxMjIxMTU8L2VsZWN0cm9uaWMtcmVzb3VyY2UtbnVtPjxyZW1vdGUtZGF0YWJh
c2UtbmFtZT5QdWJNZWQ8L3JlbW90ZS1kYXRhYmFzZS1uYW1lPjxsYW5ndWFnZT5lbmc8L2xhbmd1
YWdlPjwvcmVjb3JkPjwvQ2l0ZT48L0VuZE5vdGU+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(Tordjman ve ark, 2017)</w:t>
      </w:r>
      <w:r>
        <w:rPr>
          <w:rFonts w:cs="Times New Roman"/>
          <w:szCs w:val="24"/>
        </w:rPr>
        <w:fldChar w:fldCharType="end"/>
      </w:r>
      <w:r w:rsidR="00B8468A">
        <w:rPr>
          <w:rFonts w:cs="Times New Roman"/>
          <w:szCs w:val="24"/>
        </w:rPr>
        <w:t>. Pineal bezde sero</w:t>
      </w:r>
      <w:r w:rsidRPr="00C11CF6">
        <w:rPr>
          <w:rFonts w:cs="Times New Roman"/>
          <w:szCs w:val="24"/>
        </w:rPr>
        <w:t>tonin miktarı gündüz yüksek gece düşüktür, ışık şiddeti ve süresi bezdeki seratonin miktarını değiştirir. Bezdeki melatonin miktarı ise seratonin ritminin tersi yöndedir; yani melatonin sentezi gündüz az gece çoktur. Geceleyin seratonin miktarının azalması da melatonin sentezinin artmasından ileri gelir. Geceleri pineal bezde, kanda, serebrospinal sıvıda ve idrarda melatonin miktarı artar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&lt;EndNote&gt;&lt;Cite&gt;&lt;Author&gt;NAMIDURU&lt;/Author&gt;&lt;Year&gt;2001&lt;/Year&gt;&lt;RecNum&gt;247&lt;/RecNum&gt;&lt;DisplayText&gt;(NAMIDURU, MERAM, &amp;amp; TARAKÇIOGLU, 2001)&lt;/DisplayText&gt;&lt;record&gt;&lt;rec-number&gt;247&lt;/rec-number&gt;&lt;foreign-keys&gt;&lt;key app="EN" db-id="rd9aptzxltr9p8epv5evw50tewzfwz9we20v" timestamp="1567968666"&gt;247&lt;/key&gt;&lt;/foreign-keys&gt;&lt;ref-type name="Journal Article"&gt;17&lt;/ref-type&gt;&lt;contributors&gt;&lt;authors&gt;&lt;author&gt;NAMIDURU, E Sibel&lt;/author&gt;&lt;author&gt;MERAM, İclal&lt;/author&gt;&lt;author&gt;TARAKÇIOGLU, Mehmet&lt;/author&gt;&lt;/authors&gt;&lt;/contributors&gt;&lt;titles&gt;&lt;title&gt;MELATONiN&lt;/title&gt;&lt;secondary-title&gt;Kocatepe Tıp Dergisi&lt;/secondary-title&gt;&lt;/titles&gt;&lt;periodical&gt;&lt;full-title&gt;Kocatepe Tıp Dergisi&lt;/full-title&gt;&lt;/periodical&gt;&lt;volume&gt;2&lt;/volume&gt;&lt;number&gt;2&lt;/number&gt;&lt;dates&gt;&lt;year&gt;2001&lt;/year&gt;&lt;/dates&gt;&lt;isbn&gt;1302-4612&lt;/isbn&gt;&lt;urls&gt;&lt;/urls&gt;&lt;/record&gt;&lt;/Cite&gt;&lt;/EndNote&gt;</w:instrText>
      </w:r>
      <w:r>
        <w:rPr>
          <w:rFonts w:cs="Times New Roman"/>
          <w:szCs w:val="24"/>
        </w:rPr>
        <w:fldChar w:fldCharType="separate"/>
      </w:r>
      <w:r>
        <w:rPr>
          <w:rFonts w:cs="Times New Roman"/>
          <w:noProof/>
          <w:szCs w:val="24"/>
        </w:rPr>
        <w:t>(Namıduru ve ark, 2001)</w:t>
      </w:r>
      <w:r>
        <w:rPr>
          <w:rFonts w:cs="Times New Roman"/>
          <w:szCs w:val="24"/>
        </w:rPr>
        <w:fldChar w:fldCharType="end"/>
      </w:r>
      <w:r>
        <w:rPr>
          <w:rFonts w:cs="Times New Roman"/>
          <w:szCs w:val="24"/>
        </w:rPr>
        <w:t xml:space="preserve">. </w:t>
      </w:r>
      <w:r w:rsidRPr="008C3F15">
        <w:rPr>
          <w:rFonts w:cs="Times New Roman"/>
          <w:szCs w:val="24"/>
        </w:rPr>
        <w:t>Potansiyel olarak antioksidan, antienflamatuar ve antiapoptotik özelliklere sahip pineal ve pineal olmayan hücreler tarafından salgılanan bir lipofilik, kısmen hidrofilik indoldür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&lt;EndNote&gt;&lt;Cite&gt;&lt;Author&gt;Zaouali&lt;/Author&gt;&lt;Year&gt;2013&lt;/Year&gt;&lt;RecNum&gt;248&lt;/RecNum&gt;&lt;DisplayText&gt;(Zaouali et al., 2013)&lt;/DisplayText&gt;&lt;record&gt;&lt;rec-number&gt;248&lt;/rec-number&gt;&lt;foreign-keys&gt;&lt;key app="EN" db-id="rd9aptzxltr9p8epv5evw50tewzfwz9we20v" timestamp="1567968792"&gt;248&lt;/key&gt;&lt;/foreign-keys&gt;&lt;ref-type name="Journal Article"&gt;17&lt;/ref-type&gt;&lt;contributors&gt;&lt;authors&gt;&lt;author&gt;Zaouali, Mohamed Amine&lt;/author&gt;&lt;author&gt;Boncompagni, Eleonora&lt;/author&gt;&lt;author&gt;Reiter, Russel J&lt;/author&gt;&lt;author&gt;Bejaoui, Mohamed&lt;/author&gt;&lt;author&gt;Freitas, Isabel&lt;/author&gt;&lt;author&gt;Pantazi, Eirini&lt;/author&gt;&lt;author&gt;Folch‐Puy, Emma&lt;/author&gt;&lt;author&gt;Abdennebi, Hassen ben&lt;/author&gt;&lt;author&gt;Garcia‐Gil, Francisco A&lt;/author&gt;&lt;author&gt;Roselló‐Catafau, Joan&lt;/author&gt;&lt;/authors&gt;&lt;/contributors&gt;&lt;titles&gt;&lt;title&gt;AMPK involvement in endoplasmic reticulum stress and autophagy modulation after fatty liver graft preservation: a role for melatonin and trimetazidine cocktail&lt;/title&gt;&lt;secondary-title&gt;Journal of pineal research&lt;/secondary-title&gt;&lt;/titles&gt;&lt;periodical&gt;&lt;full-title&gt;Journal of pineal research&lt;/full-title&gt;&lt;/periodical&gt;&lt;pages&gt;65-78&lt;/pages&gt;&lt;volume&gt;55&lt;/volume&gt;&lt;number&gt;1&lt;/number&gt;&lt;dates&gt;&lt;year&gt;2013&lt;/year&gt;&lt;/dates&gt;&lt;isbn&gt;0742-3098&lt;/isbn&gt;&lt;urls&gt;&lt;/urls&gt;&lt;/record&gt;&lt;/Cite&gt;&lt;/EndNote&gt;</w:instrText>
      </w:r>
      <w:r>
        <w:rPr>
          <w:rFonts w:cs="Times New Roman"/>
          <w:szCs w:val="24"/>
        </w:rPr>
        <w:fldChar w:fldCharType="separate"/>
      </w:r>
      <w:r>
        <w:rPr>
          <w:rFonts w:cs="Times New Roman"/>
          <w:noProof/>
          <w:szCs w:val="24"/>
        </w:rPr>
        <w:t>(Zaouali ve ark, 2013)</w:t>
      </w:r>
      <w:r>
        <w:rPr>
          <w:rFonts w:cs="Times New Roman"/>
          <w:szCs w:val="24"/>
        </w:rPr>
        <w:fldChar w:fldCharType="end"/>
      </w:r>
      <w:r>
        <w:rPr>
          <w:rFonts w:cs="Times New Roman"/>
          <w:szCs w:val="24"/>
        </w:rPr>
        <w:t xml:space="preserve">. </w:t>
      </w:r>
    </w:p>
    <w:p w:rsidR="0079779E" w:rsidRPr="00254197" w:rsidRDefault="00D262BD" w:rsidP="00A427BB">
      <w:pPr>
        <w:pStyle w:val="ListeParagraf"/>
        <w:ind w:left="0" w:firstLine="567"/>
        <w:rPr>
          <w:rFonts w:cs="Times New Roman"/>
        </w:rPr>
      </w:pPr>
      <w:r w:rsidRPr="008C3F15">
        <w:rPr>
          <w:rFonts w:cs="Times New Roman"/>
          <w:szCs w:val="24"/>
        </w:rPr>
        <w:t>Sirkadiyen ve mevsimsel ritimlerdeki düzenle</w:t>
      </w:r>
      <w:r w:rsidR="00B8468A">
        <w:rPr>
          <w:rFonts w:cs="Times New Roman"/>
          <w:szCs w:val="24"/>
        </w:rPr>
        <w:t>yici rolü iyi bilinen melatoni</w:t>
      </w:r>
      <w:r w:rsidRPr="008C3F15">
        <w:rPr>
          <w:rFonts w:cs="Times New Roman"/>
          <w:szCs w:val="24"/>
        </w:rPr>
        <w:t>n, ayrıca karanlığın kimyasal ifadesi olarak bilinir. Bunların yanında, melaton</w:t>
      </w:r>
      <w:r>
        <w:rPr>
          <w:rFonts w:cs="Times New Roman"/>
          <w:szCs w:val="24"/>
        </w:rPr>
        <w:t>in</w:t>
      </w:r>
      <w:r w:rsidR="00B8468A">
        <w:rPr>
          <w:rFonts w:cs="Times New Roman"/>
          <w:szCs w:val="24"/>
        </w:rPr>
        <w:t>in</w:t>
      </w:r>
      <w:r>
        <w:rPr>
          <w:rFonts w:cs="Times New Roman"/>
          <w:szCs w:val="24"/>
        </w:rPr>
        <w:t xml:space="preserve"> diğer birçok fonksiyona sahip</w:t>
      </w:r>
      <w:r w:rsidRPr="008C3F15">
        <w:rPr>
          <w:rFonts w:cs="Times New Roman"/>
          <w:szCs w:val="24"/>
        </w:rPr>
        <w:t xml:space="preserve"> olduğunu gösteren kanıtlar artmaktadır. Örneğin, immün geliştirici ve anti-enflamatuar özelliklere sahip olduğu, mitokondride homeostatik roller aldığı ve kanserin ilerlemesini engellediği kabul edilmektedir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&lt;EndNote&gt;&lt;Cite&gt;&lt;Author&gt;Galano&lt;/Author&gt;&lt;Year&gt;2011&lt;/Year&gt;&lt;RecNum&gt;249&lt;/RecNum&gt;&lt;DisplayText&gt;(Galano, Tan, &amp;amp; Reiter, 2011)&lt;/DisplayText&gt;&lt;record&gt;&lt;rec-number&gt;249&lt;/rec-number&gt;&lt;foreign-keys&gt;&lt;key app="EN" db-id="rd9aptzxltr9p8epv5evw50tewzfwz9we20v" timestamp="1567968939"&gt;249&lt;/key&gt;&lt;/foreign-keys&gt;&lt;ref-type name="Journal Article"&gt;17&lt;/ref-type&gt;&lt;contributors&gt;&lt;authors&gt;&lt;author&gt;Galano, Annia&lt;/author&gt;&lt;author&gt;Tan, Dun Xian&lt;/author&gt;&lt;author&gt;Reiter, Russel J&lt;/author&gt;&lt;/authors&gt;&lt;/contributors&gt;&lt;titles&gt;&lt;title&gt;Melatonin as a natural ally against oxidative stress: a physicochemical examination&lt;/title&gt;&lt;secondary-title&gt;Journal of pineal research&lt;/secondary-title&gt;&lt;/titles&gt;&lt;periodical&gt;&lt;full-title&gt;Journal of pineal research&lt;/full-title&gt;&lt;/periodical&gt;&lt;pages&gt;1-16&lt;/pages&gt;&lt;volume&gt;51&lt;/volume&gt;&lt;number&gt;1&lt;/number&gt;&lt;dates&gt;&lt;year&gt;2011&lt;/year&gt;&lt;/dates&gt;&lt;isbn&gt;0742-3098&lt;/isbn&gt;&lt;urls&gt;&lt;/urls&gt;&lt;/record&gt;&lt;/Cite&gt;&lt;/EndNote&gt;</w:instrText>
      </w:r>
      <w:r>
        <w:rPr>
          <w:rFonts w:cs="Times New Roman"/>
          <w:szCs w:val="24"/>
        </w:rPr>
        <w:fldChar w:fldCharType="separate"/>
      </w:r>
      <w:r>
        <w:rPr>
          <w:rFonts w:cs="Times New Roman"/>
          <w:noProof/>
          <w:szCs w:val="24"/>
        </w:rPr>
        <w:t>(Galano ve ark, 2011)</w:t>
      </w:r>
      <w:r>
        <w:rPr>
          <w:rFonts w:cs="Times New Roman"/>
          <w:szCs w:val="24"/>
        </w:rPr>
        <w:fldChar w:fldCharType="end"/>
      </w:r>
      <w:r>
        <w:rPr>
          <w:rFonts w:cs="Times New Roman"/>
          <w:szCs w:val="24"/>
        </w:rPr>
        <w:t xml:space="preserve">. </w:t>
      </w:r>
      <w:r>
        <w:rPr>
          <w:rFonts w:cs="Times New Roman"/>
        </w:rPr>
        <w:t xml:space="preserve">Doğal bileşiklerde yaygın olarak bulunan indol türevlerinin tıbbi ve biyolojik yönlerden çok önemli maddeler olduğu iyi bilinmektedir. İndol halkası içeren melatoninin antioksidan etkileri, iyi bir şekilde tanımlanmıştır </w:t>
      </w:r>
      <w:r>
        <w:rPr>
          <w:rFonts w:cs="Times New Roman"/>
        </w:rPr>
        <w:fldChar w:fldCharType="begin"/>
      </w:r>
      <w:r>
        <w:rPr>
          <w:rFonts w:cs="Times New Roman"/>
        </w:rPr>
        <w:instrText xml:space="preserve"> ADDIN EN.CITE &lt;EndNote&gt;&lt;Cite&gt;&lt;Author&gt;Tan&lt;/Author&gt;&lt;Year&gt;1993&lt;/Year&gt;&lt;RecNum&gt;250&lt;/RecNum&gt;&lt;DisplayText&gt;(D.-X. Tan, 1993)&lt;/DisplayText&gt;&lt;record&gt;&lt;rec-number&gt;250&lt;/rec-number&gt;&lt;foreign-keys&gt;&lt;key app="EN" db-id="rd9aptzxltr9p8epv5evw50tewzfwz9we20v" timestamp="1567970976"&gt;250&lt;/key&gt;&lt;/foreign-keys&gt;&lt;ref-type name="Journal Article"&gt;17&lt;/ref-type&gt;&lt;contributors&gt;&lt;authors&gt;&lt;author&gt;Tan, Dun-Xian&lt;/author&gt;&lt;/authors&gt;&lt;/contributors&gt;&lt;titles&gt;&lt;title&gt;Melatonin: a potent, endogenous hydroxyl radical scavenger&lt;/title&gt;&lt;secondary-title&gt;Endocr j&lt;/secondary-title&gt;&lt;/titles&gt;&lt;periodical&gt;&lt;full-title&gt;Endocr j&lt;/full-title&gt;&lt;/periodical&gt;&lt;pages&gt;57-60&lt;/pages&gt;&lt;volume&gt;1&lt;/volume&gt;&lt;dates&gt;&lt;year&gt;1993&lt;/year&gt;&lt;/dates&gt;&lt;urls&gt;&lt;/urls&gt;&lt;/record&gt;&lt;/Cite&gt;&lt;/EndNote&gt;</w:instrText>
      </w:r>
      <w:r>
        <w:rPr>
          <w:rFonts w:cs="Times New Roman"/>
        </w:rPr>
        <w:fldChar w:fldCharType="separate"/>
      </w:r>
      <w:r>
        <w:rPr>
          <w:rFonts w:cs="Times New Roman"/>
          <w:noProof/>
        </w:rPr>
        <w:t>(Tan, 1993)</w:t>
      </w:r>
      <w:r>
        <w:rPr>
          <w:rFonts w:cs="Times New Roman"/>
        </w:rPr>
        <w:fldChar w:fldCharType="end"/>
      </w:r>
      <w:r>
        <w:rPr>
          <w:rFonts w:cs="Times New Roman"/>
        </w:rPr>
        <w:t xml:space="preserve">. Serbest radikal temizleyici ve geniş spektrumlu bir antioksidan olarak görev yapan melatonin yüksek oranda korunmuş bir moleküldür </w:t>
      </w:r>
      <w:r>
        <w:rPr>
          <w:rFonts w:cs="Times New Roman"/>
        </w:rPr>
        <w:fldChar w:fldCharType="begin"/>
      </w:r>
      <w:r>
        <w:rPr>
          <w:rFonts w:cs="Times New Roman"/>
        </w:rPr>
        <w:instrText xml:space="preserve"> ADDIN EN.CITE &lt;EndNote&gt;&lt;Cite&gt;&lt;Author&gt;Sreejith&lt;/Author&gt;&lt;Year&gt;2007&lt;/Year&gt;&lt;RecNum&gt;251&lt;/RecNum&gt;&lt;DisplayText&gt;(Sreejith et al., 2007)&lt;/DisplayText&gt;&lt;record&gt;&lt;rec-number&gt;251&lt;/rec-number&gt;&lt;foreign-keys&gt;&lt;key app="EN" db-id="rd9aptzxltr9p8epv5evw50tewzfwz9we20v" timestamp="1567971109"&gt;251&lt;/key&gt;&lt;/foreign-keys&gt;&lt;ref-type name="Journal Article"&gt;17&lt;/ref-type&gt;&lt;contributors&gt;&lt;authors&gt;&lt;author&gt;Sreejith, P&lt;/author&gt;&lt;author&gt;Beyo, RS&lt;/author&gt;&lt;author&gt;Divya, L&lt;/author&gt;&lt;author&gt;Vijayasree, AS&lt;/author&gt;&lt;author&gt;Manju, M&lt;/author&gt;&lt;author&gt;Oommen, Oommen V&lt;/author&gt;&lt;/authors&gt;&lt;/contributors&gt;&lt;titles&gt;&lt;title&gt;Triiodothyronine and melatonin influence antioxidant defense mechanism in a teleost Anabas testudineus (Bloch): in vitro study&lt;/title&gt;&lt;/titles&gt;&lt;dates&gt;&lt;year&gt;2007&lt;/year&gt;&lt;/dates&gt;&lt;isbn&gt;0301-1208&lt;/isbn&gt;&lt;urls&gt;&lt;/urls&gt;&lt;/record&gt;&lt;/Cite&gt;&lt;/EndNote&gt;</w:instrText>
      </w:r>
      <w:r>
        <w:rPr>
          <w:rFonts w:cs="Times New Roman"/>
        </w:rPr>
        <w:fldChar w:fldCharType="separate"/>
      </w:r>
      <w:r>
        <w:rPr>
          <w:rFonts w:cs="Times New Roman"/>
          <w:noProof/>
        </w:rPr>
        <w:t>(Sreejith ve ark, 2007)</w:t>
      </w:r>
      <w:r>
        <w:rPr>
          <w:rFonts w:cs="Times New Roman"/>
        </w:rPr>
        <w:fldChar w:fldCharType="end"/>
      </w:r>
      <w:r>
        <w:rPr>
          <w:rFonts w:cs="Times New Roman"/>
        </w:rPr>
        <w:t xml:space="preserve">. Melatoninin güçlü bir in vitro antioksidan olduğu kadar güçlü </w:t>
      </w:r>
      <w:r w:rsidR="00B8468A">
        <w:rPr>
          <w:rFonts w:cs="Times New Roman"/>
        </w:rPr>
        <w:t xml:space="preserve">bir </w:t>
      </w:r>
      <w:r>
        <w:rPr>
          <w:rFonts w:cs="Times New Roman"/>
        </w:rPr>
        <w:t>in vivo radikal temizleyici olduğu da bilinmektedir. İn vitro koşullarda melatonin, linoleik asit emülsiyon sisteminde güçlü an</w:t>
      </w:r>
      <w:r w:rsidR="00B8468A">
        <w:rPr>
          <w:rFonts w:cs="Times New Roman"/>
        </w:rPr>
        <w:t>tioksidan aktivite göstermiştir</w:t>
      </w:r>
      <w:r>
        <w:rPr>
          <w:rFonts w:cs="Times New Roman"/>
        </w:rPr>
        <w:t xml:space="preserve"> </w:t>
      </w:r>
      <w:r>
        <w:rPr>
          <w:rFonts w:cs="Times New Roman"/>
        </w:rPr>
        <w:fldChar w:fldCharType="begin"/>
      </w:r>
      <w:r>
        <w:rPr>
          <w:rFonts w:cs="Times New Roman"/>
        </w:rPr>
        <w:instrText xml:space="preserve"> ADDIN EN.CITE &lt;EndNote&gt;&lt;Cite&gt;&lt;Author&gt;Shirinzadeh&lt;/Author&gt;&lt;Year&gt;2010&lt;/Year&gt;&lt;RecNum&gt;254&lt;/RecNum&gt;&lt;DisplayText&gt;(Shirinzadeh, Eren, Gurer-Orhan, Suzen, &amp;amp; Özden, 2010)&lt;/DisplayText&gt;&lt;record&gt;&lt;rec-number&gt;254&lt;/rec-number&gt;&lt;foreign-keys&gt;&lt;key app="EN" db-id="rd9aptzxltr9p8epv5evw50tewzfwz9we20v" timestamp="1567971420"&gt;254&lt;/key&gt;&lt;/foreign-keys&gt;&lt;ref-type name="Journal Article"&gt;17&lt;/ref-type&gt;&lt;contributors&gt;&lt;authors&gt;&lt;author&gt;Shirinzadeh, Hanif&lt;/author&gt;&lt;author&gt;Eren, Burcu&lt;/author&gt;&lt;author&gt;Gurer-Orhan, Hande&lt;/author&gt;&lt;author&gt;Suzen, Sibel&lt;/author&gt;&lt;author&gt;Özden, Seçkin&lt;/author&gt;&lt;/authors&gt;&lt;/contributors&gt;&lt;titles&gt;&lt;title&gt;Novel indole-based analogs of melatonin: Synthesis and in vitro antioxidant activity studies&lt;/title&gt;&lt;secondary-title&gt;Molecules&lt;/secondary-title&gt;&lt;/titles&gt;&lt;periodical&gt;&lt;full-title&gt;Molecules&lt;/full-title&gt;&lt;/periodical&gt;&lt;pages&gt;2187-2202&lt;/pages&gt;&lt;volume&gt;15&lt;/volume&gt;&lt;number&gt;4&lt;/number&gt;&lt;dates&gt;&lt;year&gt;2010&lt;/year&gt;&lt;/dates&gt;&lt;urls&gt;&lt;/urls&gt;&lt;/record&gt;&lt;/Cite&gt;&lt;/EndNote&gt;</w:instrText>
      </w:r>
      <w:r>
        <w:rPr>
          <w:rFonts w:cs="Times New Roman"/>
        </w:rPr>
        <w:fldChar w:fldCharType="separate"/>
      </w:r>
      <w:r>
        <w:rPr>
          <w:rFonts w:cs="Times New Roman"/>
          <w:noProof/>
        </w:rPr>
        <w:t>(Shirinzadeh ve ark, 2010)</w:t>
      </w:r>
      <w:r>
        <w:rPr>
          <w:rFonts w:cs="Times New Roman"/>
        </w:rPr>
        <w:fldChar w:fldCharType="end"/>
      </w:r>
      <w:r>
        <w:rPr>
          <w:rFonts w:cs="Times New Roman"/>
        </w:rPr>
        <w:t>.</w:t>
      </w:r>
    </w:p>
    <w:p w:rsidR="00EC721B" w:rsidRDefault="00EC721B" w:rsidP="000E2A4E">
      <w:pPr>
        <w:rPr>
          <w:rFonts w:cs="Times New Roman"/>
        </w:rPr>
      </w:pPr>
    </w:p>
    <w:p w:rsidR="00D25FE3" w:rsidRDefault="00D25FE3" w:rsidP="000E2A4E">
      <w:pPr>
        <w:rPr>
          <w:rFonts w:cs="Times New Roman"/>
        </w:rPr>
      </w:pPr>
    </w:p>
    <w:p w:rsidR="00D25FE3" w:rsidRDefault="00D25FE3" w:rsidP="000E2A4E">
      <w:pPr>
        <w:rPr>
          <w:rFonts w:cs="Times New Roman"/>
        </w:rPr>
      </w:pPr>
    </w:p>
    <w:p w:rsidR="00D25FE3" w:rsidRDefault="00D25FE3" w:rsidP="000E2A4E">
      <w:pPr>
        <w:rPr>
          <w:rFonts w:cs="Times New Roman"/>
        </w:rPr>
      </w:pPr>
    </w:p>
    <w:p w:rsidR="00D25FE3" w:rsidRPr="000E2A4E" w:rsidRDefault="00D25FE3" w:rsidP="000E2A4E">
      <w:pPr>
        <w:rPr>
          <w:rFonts w:cs="Times New Roman"/>
        </w:rPr>
      </w:pPr>
    </w:p>
    <w:p w:rsidR="0079779E" w:rsidRPr="004843F8" w:rsidRDefault="0079779E" w:rsidP="00850EB6">
      <w:pPr>
        <w:pStyle w:val="Balk4"/>
      </w:pPr>
      <w:bookmarkStart w:id="131" w:name="_Toc26096099"/>
      <w:r w:rsidRPr="004843F8">
        <w:lastRenderedPageBreak/>
        <w:t xml:space="preserve">2.3.9.1. </w:t>
      </w:r>
      <w:r w:rsidR="00D262BD" w:rsidRPr="004843F8">
        <w:t xml:space="preserve">ER </w:t>
      </w:r>
      <w:r w:rsidR="00D72592" w:rsidRPr="004843F8">
        <w:t>stresi ve melatonin</w:t>
      </w:r>
      <w:bookmarkEnd w:id="131"/>
    </w:p>
    <w:p w:rsidR="00254197" w:rsidRDefault="00254197" w:rsidP="00D262BD">
      <w:pPr>
        <w:pStyle w:val="ListeParagraf"/>
        <w:ind w:left="0" w:firstLine="708"/>
        <w:rPr>
          <w:rFonts w:cs="Times New Roman"/>
          <w:szCs w:val="24"/>
        </w:rPr>
      </w:pPr>
    </w:p>
    <w:p w:rsidR="008E09BB" w:rsidRPr="0030583B" w:rsidRDefault="00D262BD" w:rsidP="0030583B">
      <w:pPr>
        <w:pStyle w:val="ListeParagraf"/>
        <w:ind w:left="0" w:firstLine="567"/>
        <w:rPr>
          <w:rFonts w:cs="Times New Roman"/>
          <w:szCs w:val="24"/>
        </w:rPr>
      </w:pPr>
      <w:r w:rsidRPr="00987AC2">
        <w:rPr>
          <w:rFonts w:cs="Times New Roman"/>
          <w:szCs w:val="24"/>
        </w:rPr>
        <w:t>Melatoninin, in vivo ve in vitro olarak ROS temizleyici ve antioksidan sistem indükleyicisi olarak antioksidan özellikleri kanıtlanmıştır. Üstelik bu indol, ROS aşırı üretimi ile karakterize edilen çeşitli patofizyolojik durumlarda yararlı bir etkiye sahiptir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&lt;EndNote&gt;&lt;Cite&gt;&lt;Author&gt;Leon&lt;/Author&gt;&lt;Year&gt;2004&lt;/Year&gt;&lt;RecNum&gt;256&lt;/RecNum&gt;&lt;DisplayText&gt;(Leon et al., 2004; H. M. Zhang &amp;amp; Zhang, 2014)&lt;/DisplayText&gt;&lt;record&gt;&lt;rec-number&gt;256&lt;/rec-number&gt;&lt;foreign-keys&gt;&lt;key app="EN" db-id="rd9aptzxltr9p8epv5evw50tewzfwz9we20v" timestamp="1567972399"&gt;256&lt;/key&gt;&lt;/foreign-keys&gt;&lt;ref-type name="Journal Article"&gt;17&lt;/ref-type&gt;&lt;contributors&gt;&lt;authors&gt;&lt;author&gt;Leon, Josefa&lt;/author&gt;&lt;author&gt;Acuña-Castroviejo, Dario&lt;/author&gt;&lt;author&gt;Sainz, Rosa M&lt;/author&gt;&lt;author&gt;Mayo, Juan C&lt;/author&gt;&lt;author&gt;Tan, Dun-Xian&lt;/author&gt;&lt;author&gt;Reiter, Russel J&lt;/author&gt;&lt;/authors&gt;&lt;/contributors&gt;&lt;titles&gt;&lt;title&gt;Melatonin and mitochondrial function&lt;/title&gt;&lt;secondary-title&gt;Life sciences&lt;/secondary-title&gt;&lt;/titles&gt;&lt;periodical&gt;&lt;full-title&gt;Life sciences&lt;/full-title&gt;&lt;/periodical&gt;&lt;pages&gt;765-790&lt;/pages&gt;&lt;volume&gt;75&lt;/volume&gt;&lt;number&gt;7&lt;/number&gt;&lt;dates&gt;&lt;year&gt;2004&lt;/year&gt;&lt;/dates&gt;&lt;isbn&gt;0024-3205&lt;/isbn&gt;&lt;urls&gt;&lt;/urls&gt;&lt;/record&gt;&lt;/Cite&gt;&lt;Cite&gt;&lt;Author&gt;Zhang&lt;/Author&gt;&lt;Year&gt;2014&lt;/Year&gt;&lt;RecNum&gt;255&lt;/RecNum&gt;&lt;record&gt;&lt;rec-number&gt;255&lt;/rec-number&gt;&lt;foreign-keys&gt;&lt;key app="EN" db-id="rd9aptzxltr9p8epv5evw50tewzfwz9we20v" timestamp="1567972302"&gt;255&lt;/key&gt;&lt;/foreign-keys&gt;&lt;ref-type name="Journal Article"&gt;17&lt;/ref-type&gt;&lt;contributors&gt;&lt;authors&gt;&lt;author&gt;Zhang, Hong‐Mei&lt;/author&gt;&lt;author&gt;Zhang, Yiqiang&lt;/author&gt;&lt;/authors&gt;&lt;/contributors&gt;&lt;titles&gt;&lt;title&gt;Melatonin: a well‐documented antioxidant with conditional pro‐oxidant actions&lt;/title&gt;&lt;secondary-title&gt;Journal of pineal research&lt;/secondary-title&gt;&lt;/titles&gt;&lt;periodical&gt;&lt;full-title&gt;Journal of pineal research&lt;/full-title&gt;&lt;/periodical&gt;&lt;pages&gt;131-146&lt;/pages&gt;&lt;volume&gt;57&lt;/volume&gt;&lt;number&gt;2&lt;/number&gt;&lt;dates&gt;&lt;year&gt;2014&lt;/year&gt;&lt;/dates&gt;&lt;isbn&gt;0742-3098&lt;/isbn&gt;&lt;urls&gt;&lt;/urls&gt;&lt;/record&gt;&lt;/Cite&gt;&lt;/EndNote&gt;</w:instrText>
      </w:r>
      <w:r>
        <w:rPr>
          <w:rFonts w:cs="Times New Roman"/>
          <w:szCs w:val="24"/>
        </w:rPr>
        <w:fldChar w:fldCharType="separate"/>
      </w:r>
      <w:r>
        <w:rPr>
          <w:rFonts w:cs="Times New Roman"/>
          <w:noProof/>
          <w:szCs w:val="24"/>
        </w:rPr>
        <w:t>(Leon ve ark, 2004; Zhang ve Zhang, 2014)</w:t>
      </w:r>
      <w:r>
        <w:rPr>
          <w:rFonts w:cs="Times New Roman"/>
          <w:szCs w:val="24"/>
        </w:rPr>
        <w:fldChar w:fldCharType="end"/>
      </w:r>
      <w:r w:rsidRPr="00987AC2">
        <w:rPr>
          <w:rFonts w:cs="Times New Roman"/>
          <w:szCs w:val="24"/>
        </w:rPr>
        <w:t>. Son kanıtlar melatoninin ayrıca, yüksek konsantrasyonlarda kullanıldığında in vitro modellerde prooksidan yetenek sunduğunu göstermektedir. Oksidatif stres UPR’nin aktivasyonuna katkıda bulunmaktadır. Bu nedenle, melatoninin antioksidan özelliklerinden dolayı</w:t>
      </w:r>
      <w:r w:rsidR="00D43CD4">
        <w:rPr>
          <w:rFonts w:cs="Times New Roman"/>
          <w:szCs w:val="24"/>
        </w:rPr>
        <w:t>,</w:t>
      </w:r>
      <w:r w:rsidRPr="00987AC2">
        <w:rPr>
          <w:rFonts w:cs="Times New Roman"/>
          <w:szCs w:val="24"/>
        </w:rPr>
        <w:t xml:space="preserve"> ER stres yanıtının modülasyonu yoluyla</w:t>
      </w:r>
      <w:r w:rsidR="00D43CD4">
        <w:rPr>
          <w:rFonts w:cs="Times New Roman"/>
          <w:szCs w:val="24"/>
        </w:rPr>
        <w:t>,</w:t>
      </w:r>
      <w:r w:rsidRPr="00987AC2">
        <w:rPr>
          <w:rFonts w:cs="Times New Roman"/>
          <w:szCs w:val="24"/>
        </w:rPr>
        <w:t xml:space="preserve"> hücre canlılığı üzerindeki etkilerini göstermesi mümkün olduğu düşünülmektedir. ER stres</w:t>
      </w:r>
      <w:r w:rsidR="00D43CD4">
        <w:rPr>
          <w:rFonts w:cs="Times New Roman"/>
          <w:szCs w:val="24"/>
        </w:rPr>
        <w:t>i</w:t>
      </w:r>
      <w:r w:rsidRPr="00987AC2">
        <w:rPr>
          <w:rFonts w:cs="Times New Roman"/>
          <w:szCs w:val="24"/>
        </w:rPr>
        <w:t xml:space="preserve"> koşullarında melatoninin etkisi ve melatoninin UPR yolu üzerindeki etkisi üzerine sınırlı sayıda çalışma vardır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&lt;EndNote&gt;&lt;Cite&gt;&lt;Author&gt;Fernández&lt;/Author&gt;&lt;Year&gt;2015&lt;/Year&gt;&lt;RecNum&gt;257&lt;/RecNum&gt;&lt;DisplayText&gt;(Fernández, Ordóñez, Reiter, González‐Gallego, &amp;amp; Mauriz, 2015)&lt;/DisplayText&gt;&lt;record&gt;&lt;rec-number&gt;257&lt;/rec-number&gt;&lt;foreign-keys&gt;&lt;key app="EN" db-id="rd9aptzxltr9p8epv5evw50tewzfwz9we20v" timestamp="1567972732"&gt;257&lt;/key&gt;&lt;/foreign-keys&gt;&lt;ref-type name="Journal Article"&gt;17&lt;/ref-type&gt;&lt;contributors&gt;&lt;authors&gt;&lt;author&gt;Fernández, Anna&lt;/author&gt;&lt;author&gt;Ordóñez, Raquel&lt;/author&gt;&lt;author&gt;Reiter, Russel J&lt;/author&gt;&lt;author&gt;González‐Gallego, Javier&lt;/author&gt;&lt;author&gt;Mauriz, José L&lt;/author&gt;&lt;/authors&gt;&lt;/contributors&gt;&lt;titles&gt;&lt;title&gt;Melatonin and endoplasmic reticulum stress: relation to autophagy and apoptosis&lt;/title&gt;&lt;secondary-title&gt;Journal of pineal research&lt;/secondary-title&gt;&lt;/titles&gt;&lt;periodical&gt;&lt;full-title&gt;Journal of pineal research&lt;/full-title&gt;&lt;/periodical&gt;&lt;pages&gt;292-307&lt;/pages&gt;&lt;volume&gt;59&lt;/volume&gt;&lt;number&gt;3&lt;/number&gt;&lt;dates&gt;&lt;year&gt;2015&lt;/year&gt;&lt;/dates&gt;&lt;isbn&gt;0742-3098&lt;/isbn&gt;&lt;urls&gt;&lt;/urls&gt;&lt;/record&gt;&lt;/Cite&gt;&lt;/EndNote&gt;</w:instrText>
      </w:r>
      <w:r>
        <w:rPr>
          <w:rFonts w:cs="Times New Roman"/>
          <w:szCs w:val="24"/>
        </w:rPr>
        <w:fldChar w:fldCharType="separate"/>
      </w:r>
      <w:r>
        <w:rPr>
          <w:rFonts w:cs="Times New Roman"/>
          <w:noProof/>
          <w:szCs w:val="24"/>
        </w:rPr>
        <w:t>(Fernández ve ark, 2015)</w:t>
      </w:r>
      <w:r>
        <w:rPr>
          <w:rFonts w:cs="Times New Roman"/>
          <w:szCs w:val="24"/>
        </w:rPr>
        <w:fldChar w:fldCharType="end"/>
      </w:r>
      <w:r w:rsidRPr="00987AC2">
        <w:rPr>
          <w:rFonts w:cs="Times New Roman"/>
          <w:szCs w:val="24"/>
        </w:rPr>
        <w:t>. ER stresinin modülasyonu, farklı stresli koşullar altında otofaji ve apoptoz düzenlenmesi yoluyla sağkalım ve ölüm arasındaki dengede önemli bir süreci temsil eder. Melatonin</w:t>
      </w:r>
      <w:r w:rsidR="00D43CD4">
        <w:rPr>
          <w:rFonts w:cs="Times New Roman"/>
          <w:szCs w:val="24"/>
        </w:rPr>
        <w:t>in</w:t>
      </w:r>
      <w:r w:rsidRPr="00987AC2">
        <w:rPr>
          <w:rFonts w:cs="Times New Roman"/>
          <w:szCs w:val="24"/>
        </w:rPr>
        <w:t xml:space="preserve"> ER stresi, otofaji ve apoptozisin modüle ettiği kanser, nörotoksisite, karaciğer ve metabolik hastalıkların dahil olduğu birçok patolojinin tedavisindeki potansiyel yararlılığı gösterilmiştir</w:t>
      </w:r>
      <w:r>
        <w:rPr>
          <w:rFonts w:cs="Times New Roman"/>
          <w:szCs w:val="24"/>
        </w:rPr>
        <w:t xml:space="preserve"> </w:t>
      </w:r>
      <w:r>
        <w:rPr>
          <w:rFonts w:cs="Times New Roman"/>
          <w:szCs w:val="24"/>
        </w:rPr>
        <w:fldChar w:fldCharType="begin">
          <w:fldData xml:space="preserve">PEVuZE5vdGU+PENpdGU+PEF1dGhvcj5GZXJuw6FuZGV6PC9BdXRob3I+PFllYXI+MjAxNTwvWWVh
cj48UmVjTnVtPjI1NzwvUmVjTnVtPjxEaXNwbGF5VGV4dD4oRmVybsOhbmRleiBldCBhbC4sIDIw
MTU7IEhhY8SxxZ9ldmtpICZhbXA7IEJhYmEsIDIwMTg7IFkuIExpIGV0IGFsLiwgMjAxNyk8L0Rp
c3BsYXlUZXh0PjxyZWNvcmQ+PHJlYy1udW1iZXI+MjU3PC9yZWMtbnVtYmVyPjxmb3JlaWduLWtl
eXM+PGtleSBhcHA9IkVOIiBkYi1pZD0icmQ5YXB0enhsdHI5cDhlcHY1ZXZ3NTB0ZXd6Znd6OXdl
MjB2IiB0aW1lc3RhbXA9IjE1Njc5NzI3MzIiPjI1Nzwva2V5PjwvZm9yZWlnbi1rZXlzPjxyZWYt
dHlwZSBuYW1lPSJKb3VybmFsIEFydGljbGUiPjE3PC9yZWYtdHlwZT48Y29udHJpYnV0b3JzPjxh
dXRob3JzPjxhdXRob3I+RmVybsOhbmRleiwgQW5uYTwvYXV0aG9yPjxhdXRob3I+T3Jkw7PDsWV6
LCBSYXF1ZWw8L2F1dGhvcj48YXV0aG9yPlJlaXRlciwgUnVzc2VsIEo8L2F1dGhvcj48YXV0aG9y
PkdvbnrDoWxleuKAkEdhbGxlZ28sIEphdmllcjwvYXV0aG9yPjxhdXRob3I+TWF1cml6LCBKb3PD
qSBMPC9hdXRob3I+PC9hdXRob3JzPjwvY29udHJpYnV0b3JzPjx0aXRsZXM+PHRpdGxlPk1lbGF0
b25pbiBhbmQgZW5kb3BsYXNtaWMgcmV0aWN1bHVtIHN0cmVzczogcmVsYXRpb24gdG8gYXV0b3Bo
YWd5IGFuZCBhcG9wdG9zaXM8L3RpdGxlPjxzZWNvbmRhcnktdGl0bGU+Sm91cm5hbCBvZiBwaW5l
YWwgcmVzZWFyY2g8L3NlY29uZGFyeS10aXRsZT48L3RpdGxlcz48cGVyaW9kaWNhbD48ZnVsbC10
aXRsZT5Kb3VybmFsIG9mIHBpbmVhbCByZXNlYXJjaDwvZnVsbC10aXRsZT48L3BlcmlvZGljYWw+
PHBhZ2VzPjI5Mi0zMDc8L3BhZ2VzPjx2b2x1bWU+NTk8L3ZvbHVtZT48bnVtYmVyPjM8L251bWJl
cj48ZGF0ZXM+PHllYXI+MjAxNTwveWVhcj48L2RhdGVzPjxpc2JuPjA3NDItMzA5ODwvaXNibj48
dXJscz48L3VybHM+PC9yZWNvcmQ+PC9DaXRlPjxDaXRlPjxBdXRob3I+TGk8L0F1dGhvcj48WWVh
cj4yMDE3PC9ZZWFyPjxSZWNOdW0+MjU4PC9SZWNOdW0+PHJlY29yZD48cmVjLW51bWJlcj4yNTg8
L3JlYy1udW1iZXI+PGZvcmVpZ24ta2V5cz48a2V5IGFwcD0iRU4iIGRiLWlkPSJyZDlhcHR6eGx0
cjlwOGVwdjVldnc1MHRld3pmd3o5d2UyMHYiIHRpbWVzdGFtcD0iMTU2Nzk3MzU5OCI+MjU4PC9r
ZXk+PC9mb3JlaWduLWtleXM+PHJlZi10eXBlIG5hbWU9IkpvdXJuYWwgQXJ0aWNsZSI+MTc8L3Jl
Zi10eXBlPjxjb250cmlidXRvcnM+PGF1dGhvcnM+PGF1dGhvcj5MaSwgWWE8L2F1dGhvcj48YXV0
aG9yPkxpLCBTaGE8L2F1dGhvcj48YXV0aG9yPlpob3UsIFl1ZTwvYXV0aG9yPjxhdXRob3I+TWVu
ZywgWGlhbzwvYXV0aG9yPjxhdXRob3I+WmhhbmcsIEppYW8tSmlhbzwvYXV0aG9yPjxhdXRob3I+
WHUsIERvbmctUGluZzwvYXV0aG9yPjxhdXRob3I+TGksIEh1YS1CaW48L2F1dGhvcj48L2F1dGhv
cnM+PC9jb250cmlidXRvcnM+PHRpdGxlcz48dGl0bGU+TWVsYXRvbmluIGZvciB0aGUgcHJldmVu
dGlvbiBhbmQgdHJlYXRtZW50IG9mIGNhbmNlcjwvdGl0bGU+PHNlY29uZGFyeS10aXRsZT5PbmNv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LTE+PC9hbHQtcGVyaW9kaWNhbD48cGFnZXM+Mzk4OTYtMzk5MjE8L3BhZ2VzPjx2b2x1bWU+ODwv
dm9sdW1lPjxudW1iZXI+MjQ8L251bWJlcj48a2V5d29yZHM+PGtleXdvcmQ+YW50aWNhbmNlcjwv
a2V5d29yZD48a2V5d29yZD5hcG9wdG9zaXM8L2tleXdvcmQ+PGtleXdvcmQ+bWVjaGFuaXNtcyBv
ZiBhY3Rpb248L2tleXdvcmQ+PGtleXdvcmQ+bWVsYXRvbmluPC9rZXl3b3JkPjxrZXl3b3JkPnJl
Y2VwdG9yPC9rZXl3b3JkPjxrZXl3b3JkPkFuaW1hbHM8L2tleXdvcmQ+PGtleXdvcmQ+SHVtYW5z
PC9rZXl3b3JkPjxrZXl3b3JkPk1lbGF0b25pbi8qdGhlcmFwZXV0aWMgdXNlPC9rZXl3b3JkPjxr
ZXl3b3JkPk5lb3BsYXNtcy9tZXRhYm9saXNtLypwcmV2ZW50aW9uICZhbXA7IGNvbnRyb2w8L2tl
eXdvcmQ+PGtleXdvcmQ+UmVjZXB0b3JzLCBNZWxhdG9uaW4vbWV0YWJvbGlzbTwva2V5d29yZD48
L2tleXdvcmRzPjxkYXRlcz48eWVhcj4yMDE3PC95ZWFyPjwvZGF0ZXM+PHB1Ymxpc2hlcj5JbXBh
Y3QgSm91cm5hbHMgTExDPC9wdWJsaXNoZXI+PGlzYm4+MTk0OS0yNTUzPC9pc2JuPjxhY2Nlc3Np
b24tbnVtPjI4NDE1ODI4PC9hY2Nlc3Npb24tbnVtPjx1cmxzPjxyZWxhdGVkLXVybHM+PHVybD5o
dHRwczovL3d3dy5uY2JpLm5sbS5uaWguZ292L3B1Ym1lZC8yODQxNTgyODwvdXJsPjx1cmw+aHR0
cHM6Ly93d3cubmNiaS5ubG0ubmloLmdvdi9wbWMvYXJ0aWNsZXMvUE1DNTUwMzY2MS88L3VybD48
L3JlbGF0ZWQtdXJscz48L3VybHM+PGVsZWN0cm9uaWMtcmVzb3VyY2UtbnVtPjEwLjE4NjMyL29u
Y290YXJnZXQuMTYzNzk8L2VsZWN0cm9uaWMtcmVzb3VyY2UtbnVtPjxyZW1vdGUtZGF0YWJhc2Ut
bmFtZT5QdWJNZWQ8L3JlbW90ZS1kYXRhYmFzZS1uYW1lPjxsYW5ndWFnZT5lbmc8L2xhbmd1YWdl
PjwvcmVjb3JkPjwvQ2l0ZT48Q2l0ZT48QXV0aG9yPkhhY8SxxZ9ldmtpPC9BdXRob3I+PFllYXI+
MjAxODwvWWVhcj48UmVjTnVtPjI2MDwvUmVjTnVtPjxyZWNvcmQ+PHJlYy1udW1iZXI+MjYwPC9y
ZWMtbnVtYmVyPjxmb3JlaWduLWtleXM+PGtleSBhcHA9IkVOIiBkYi1pZD0icmQ5YXB0enhsdHI5
cDhlcHY1ZXZ3NTB0ZXd6Znd6OXdlMjB2IiB0aW1lc3RhbXA9IjE1Njc5NzM5NzciPjI2MDwva2V5
PjwvZm9yZWlnbi1rZXlzPjxyZWYtdHlwZSBuYW1lPSJCb29rIFNlY3Rpb24iPjU8L3JlZi10eXBl
Pjxjb250cmlidXRvcnM+PGF1dGhvcnM+PGF1dGhvcj5IYWPEscWfZXZraSwgQXlzdW48L2F1dGhv
cj48YXV0aG9yPkJhYmEsIEJ1cmN1PC9hdXRob3I+PC9hdXRob3JzPjwvY29udHJpYnV0b3JzPjx0
aXRsZXM+PHRpdGxlPkFuIE92ZXJ2aWV3IG9mIE1lbGF0b25pbiBhcyBhbiBBbnRpb3hpZGFudCBN
b2xlY3VsZTogQSBCaW9jaGVtaWNhbCBBcHByb2FjaDwvdGl0bGU+PHNlY29uZGFyeS10aXRsZT5N
ZWxhdG9uaW4tTW9sZWN1bGFyIEJpb2xvZ3ksIENsaW5pY2FsIGFuZCBQaGFybWFjZXV0aWNhbCBB
cHByb2FjaGVzPC9zZWNvbmRhcnktdGl0bGU+PC90aXRsZXM+PGRhdGVzPjx5ZWFyPjIwMTg8L3ll
YXI+PC9kYXRlcz48cHVibGlzaGVyPkludGVjaE9wZW48L3B1Ymxpc2hlcj48dXJscz48L3VybHM+
PC9yZWNvcmQ+PC9DaXRlPjwvRW5kTm90ZT5=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PEVuZE5vdGU+PENpdGU+PEF1dGhvcj5GZXJuw6FuZGV6PC9BdXRob3I+PFllYXI+MjAxNTwvWWVh
cj48UmVjTnVtPjI1NzwvUmVjTnVtPjxEaXNwbGF5VGV4dD4oRmVybsOhbmRleiBldCBhbC4sIDIw
MTU7IEhhY8SxxZ9ldmtpICZhbXA7IEJhYmEsIDIwMTg7IFkuIExpIGV0IGFsLiwgMjAxNyk8L0Rp
c3BsYXlUZXh0PjxyZWNvcmQ+PHJlYy1udW1iZXI+MjU3PC9yZWMtbnVtYmVyPjxmb3JlaWduLWtl
eXM+PGtleSBhcHA9IkVOIiBkYi1pZD0icmQ5YXB0enhsdHI5cDhlcHY1ZXZ3NTB0ZXd6Znd6OXdl
MjB2IiB0aW1lc3RhbXA9IjE1Njc5NzI3MzIiPjI1Nzwva2V5PjwvZm9yZWlnbi1rZXlzPjxyZWYt
dHlwZSBuYW1lPSJKb3VybmFsIEFydGljbGUiPjE3PC9yZWYtdHlwZT48Y29udHJpYnV0b3JzPjxh
dXRob3JzPjxhdXRob3I+RmVybsOhbmRleiwgQW5uYTwvYXV0aG9yPjxhdXRob3I+T3Jkw7PDsWV6
LCBSYXF1ZWw8L2F1dGhvcj48YXV0aG9yPlJlaXRlciwgUnVzc2VsIEo8L2F1dGhvcj48YXV0aG9y
PkdvbnrDoWxleuKAkEdhbGxlZ28sIEphdmllcjwvYXV0aG9yPjxhdXRob3I+TWF1cml6LCBKb3PD
qSBMPC9hdXRob3I+PC9hdXRob3JzPjwvY29udHJpYnV0b3JzPjx0aXRsZXM+PHRpdGxlPk1lbGF0
b25pbiBhbmQgZW5kb3BsYXNtaWMgcmV0aWN1bHVtIHN0cmVzczogcmVsYXRpb24gdG8gYXV0b3Bo
YWd5IGFuZCBhcG9wdG9zaXM8L3RpdGxlPjxzZWNvbmRhcnktdGl0bGU+Sm91cm5hbCBvZiBwaW5l
YWwgcmVzZWFyY2g8L3NlY29uZGFyeS10aXRsZT48L3RpdGxlcz48cGVyaW9kaWNhbD48ZnVsbC10
aXRsZT5Kb3VybmFsIG9mIHBpbmVhbCByZXNlYXJjaDwvZnVsbC10aXRsZT48L3BlcmlvZGljYWw+
PHBhZ2VzPjI5Mi0zMDc8L3BhZ2VzPjx2b2x1bWU+NTk8L3ZvbHVtZT48bnVtYmVyPjM8L251bWJl
cj48ZGF0ZXM+PHllYXI+MjAxNTwveWVhcj48L2RhdGVzPjxpc2JuPjA3NDItMzA5ODwvaXNibj48
dXJscz48L3VybHM+PC9yZWNvcmQ+PC9DaXRlPjxDaXRlPjxBdXRob3I+TGk8L0F1dGhvcj48WWVh
cj4yMDE3PC9ZZWFyPjxSZWNOdW0+MjU4PC9SZWNOdW0+PHJlY29yZD48cmVjLW51bWJlcj4yNTg8
L3JlYy1udW1iZXI+PGZvcmVpZ24ta2V5cz48a2V5IGFwcD0iRU4iIGRiLWlkPSJyZDlhcHR6eGx0
cjlwOGVwdjVldnc1MHRld3pmd3o5d2UyMHYiIHRpbWVzdGFtcD0iMTU2Nzk3MzU5OCI+MjU4PC9r
ZXk+PC9mb3JlaWduLWtleXM+PHJlZi10eXBlIG5hbWU9IkpvdXJuYWwgQXJ0aWNsZSI+MTc8L3Jl
Zi10eXBlPjxjb250cmlidXRvcnM+PGF1dGhvcnM+PGF1dGhvcj5MaSwgWWE8L2F1dGhvcj48YXV0
aG9yPkxpLCBTaGE8L2F1dGhvcj48YXV0aG9yPlpob3UsIFl1ZTwvYXV0aG9yPjxhdXRob3I+TWVu
ZywgWGlhbzwvYXV0aG9yPjxhdXRob3I+WmhhbmcsIEppYW8tSmlhbzwvYXV0aG9yPjxhdXRob3I+
WHUsIERvbmctUGluZzwvYXV0aG9yPjxhdXRob3I+TGksIEh1YS1CaW48L2F1dGhvcj48L2F1dGhv
cnM+PC9jb250cmlidXRvcnM+PHRpdGxlcz48dGl0bGU+TWVsYXRvbmluIGZvciB0aGUgcHJldmVu
dGlvbiBhbmQgdHJlYXRtZW50IG9mIGNhbmNlcjwvdGl0bGU+PHNlY29uZGFyeS10aXRsZT5PbmNv
dGFyZ2V0PC9zZWNvbmRhcnktdGl0bGU+PGFsdC10aXRsZT5PbmNvdGFyZ2V0PC9hbHQtdGl0bGU+
PC90aXRsZXM+PHBlcmlvZGljYWw+PGZ1bGwtdGl0bGU+T25jb3RhcmdldDwvZnVsbC10aXRsZT48
YWJici0xPk9uY290YXJnZXQ8L2FiYnItMT48L3BlcmlvZGljYWw+PGFsdC1wZXJpb2RpY2FsPjxm
dWxsLXRpdGxlPk9uY290YXJnZXQ8L2Z1bGwtdGl0bGU+PGFiYnItMT5PbmNvdGFyZ2V0PC9hYmJy
LTE+PC9hbHQtcGVyaW9kaWNhbD48cGFnZXM+Mzk4OTYtMzk5MjE8L3BhZ2VzPjx2b2x1bWU+ODwv
dm9sdW1lPjxudW1iZXI+MjQ8L251bWJlcj48a2V5d29yZHM+PGtleXdvcmQ+YW50aWNhbmNlcjwv
a2V5d29yZD48a2V5d29yZD5hcG9wdG9zaXM8L2tleXdvcmQ+PGtleXdvcmQ+bWVjaGFuaXNtcyBv
ZiBhY3Rpb248L2tleXdvcmQ+PGtleXdvcmQ+bWVsYXRvbmluPC9rZXl3b3JkPjxrZXl3b3JkPnJl
Y2VwdG9yPC9rZXl3b3JkPjxrZXl3b3JkPkFuaW1hbHM8L2tleXdvcmQ+PGtleXdvcmQ+SHVtYW5z
PC9rZXl3b3JkPjxrZXl3b3JkPk1lbGF0b25pbi8qdGhlcmFwZXV0aWMgdXNlPC9rZXl3b3JkPjxr
ZXl3b3JkPk5lb3BsYXNtcy9tZXRhYm9saXNtLypwcmV2ZW50aW9uICZhbXA7IGNvbnRyb2w8L2tl
eXdvcmQ+PGtleXdvcmQ+UmVjZXB0b3JzLCBNZWxhdG9uaW4vbWV0YWJvbGlzbTwva2V5d29yZD48
L2tleXdvcmRzPjxkYXRlcz48eWVhcj4yMDE3PC95ZWFyPjwvZGF0ZXM+PHB1Ymxpc2hlcj5JbXBh
Y3QgSm91cm5hbHMgTExDPC9wdWJsaXNoZXI+PGlzYm4+MTk0OS0yNTUzPC9pc2JuPjxhY2Nlc3Np
b24tbnVtPjI4NDE1ODI4PC9hY2Nlc3Npb24tbnVtPjx1cmxzPjxyZWxhdGVkLXVybHM+PHVybD5o
dHRwczovL3d3dy5uY2JpLm5sbS5uaWguZ292L3B1Ym1lZC8yODQxNTgyODwvdXJsPjx1cmw+aHR0
cHM6Ly93d3cubmNiaS5ubG0ubmloLmdvdi9wbWMvYXJ0aWNsZXMvUE1DNTUwMzY2MS88L3VybD48
L3JlbGF0ZWQtdXJscz48L3VybHM+PGVsZWN0cm9uaWMtcmVzb3VyY2UtbnVtPjEwLjE4NjMyL29u
Y290YXJnZXQuMTYzNzk8L2VsZWN0cm9uaWMtcmVzb3VyY2UtbnVtPjxyZW1vdGUtZGF0YWJhc2Ut
bmFtZT5QdWJNZWQ8L3JlbW90ZS1kYXRhYmFzZS1uYW1lPjxsYW5ndWFnZT5lbmc8L2xhbmd1YWdl
PjwvcmVjb3JkPjwvQ2l0ZT48Q2l0ZT48QXV0aG9yPkhhY8SxxZ9ldmtpPC9BdXRob3I+PFllYXI+
MjAxODwvWWVhcj48UmVjTnVtPjI2MDwvUmVjTnVtPjxyZWNvcmQ+PHJlYy1udW1iZXI+MjYwPC9y
ZWMtbnVtYmVyPjxmb3JlaWduLWtleXM+PGtleSBhcHA9IkVOIiBkYi1pZD0icmQ5YXB0enhsdHI5
cDhlcHY1ZXZ3NTB0ZXd6Znd6OXdlMjB2IiB0aW1lc3RhbXA9IjE1Njc5NzM5NzciPjI2MDwva2V5
PjwvZm9yZWlnbi1rZXlzPjxyZWYtdHlwZSBuYW1lPSJCb29rIFNlY3Rpb24iPjU8L3JlZi10eXBl
Pjxjb250cmlidXRvcnM+PGF1dGhvcnM+PGF1dGhvcj5IYWPEscWfZXZraSwgQXlzdW48L2F1dGhv
cj48YXV0aG9yPkJhYmEsIEJ1cmN1PC9hdXRob3I+PC9hdXRob3JzPjwvY29udHJpYnV0b3JzPjx0
aXRsZXM+PHRpdGxlPkFuIE92ZXJ2aWV3IG9mIE1lbGF0b25pbiBhcyBhbiBBbnRpb3hpZGFudCBN
b2xlY3VsZTogQSBCaW9jaGVtaWNhbCBBcHByb2FjaDwvdGl0bGU+PHNlY29uZGFyeS10aXRsZT5N
ZWxhdG9uaW4tTW9sZWN1bGFyIEJpb2xvZ3ksIENsaW5pY2FsIGFuZCBQaGFybWFjZXV0aWNhbCBB
cHByb2FjaGVzPC9zZWNvbmRhcnktdGl0bGU+PC90aXRsZXM+PGRhdGVzPjx5ZWFyPjIwMTg8L3ll
YXI+PC9kYXRlcz48cHVibGlzaGVyPkludGVjaE9wZW48L3B1Ymxpc2hlcj48dXJscz48L3VybHM+
PC9yZWNvcmQ+PC9DaXRlPjwvRW5kTm90ZT5=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 xml:space="preserve">(Fernández ve ark, 2015; </w:t>
      </w:r>
      <w:r w:rsidR="00485BEE">
        <w:rPr>
          <w:rFonts w:cs="Times New Roman"/>
          <w:noProof/>
          <w:szCs w:val="24"/>
        </w:rPr>
        <w:t>Li ve ark, 2017; Hacışevki ve Baba, 2018</w:t>
      </w:r>
      <w:r>
        <w:rPr>
          <w:rFonts w:cs="Times New Roman"/>
          <w:noProof/>
          <w:szCs w:val="24"/>
        </w:rPr>
        <w:t>)</w:t>
      </w:r>
      <w:r>
        <w:rPr>
          <w:rFonts w:cs="Times New Roman"/>
          <w:szCs w:val="24"/>
        </w:rPr>
        <w:fldChar w:fldCharType="end"/>
      </w:r>
      <w:r w:rsidR="000E2A4E">
        <w:rPr>
          <w:rFonts w:cs="Times New Roman"/>
          <w:szCs w:val="24"/>
        </w:rPr>
        <w:t>.</w:t>
      </w:r>
    </w:p>
    <w:p w:rsidR="008E09BB" w:rsidRDefault="008E09BB" w:rsidP="000E2A4E">
      <w:pPr>
        <w:pStyle w:val="ListeParagraf"/>
        <w:ind w:left="0" w:firstLine="708"/>
        <w:rPr>
          <w:rFonts w:cs="Times New Roman"/>
          <w:szCs w:val="24"/>
        </w:rPr>
      </w:pPr>
    </w:p>
    <w:p w:rsidR="00D25FE3" w:rsidRDefault="00D25FE3" w:rsidP="000E2A4E">
      <w:pPr>
        <w:pStyle w:val="ListeParagraf"/>
        <w:ind w:left="0" w:firstLine="708"/>
        <w:rPr>
          <w:rFonts w:cs="Times New Roman"/>
          <w:szCs w:val="24"/>
        </w:rPr>
      </w:pPr>
    </w:p>
    <w:p w:rsidR="0079779E" w:rsidRPr="004843F8" w:rsidRDefault="0079779E" w:rsidP="00850EB6">
      <w:pPr>
        <w:pStyle w:val="Balk4"/>
      </w:pPr>
      <w:bookmarkStart w:id="132" w:name="_Toc26096100"/>
      <w:r w:rsidRPr="004843F8">
        <w:t xml:space="preserve">2.3.9.2. </w:t>
      </w:r>
      <w:r w:rsidR="00D262BD" w:rsidRPr="004843F8">
        <w:t xml:space="preserve">Erkek </w:t>
      </w:r>
      <w:r w:rsidR="00D72592" w:rsidRPr="004843F8">
        <w:t>genital sistem üzerine melatonin etkileri</w:t>
      </w:r>
      <w:bookmarkEnd w:id="132"/>
    </w:p>
    <w:p w:rsidR="00254197" w:rsidRDefault="00254197" w:rsidP="00D262BD">
      <w:pPr>
        <w:pStyle w:val="ListeParagraf"/>
        <w:ind w:left="0" w:firstLine="708"/>
        <w:rPr>
          <w:rFonts w:cs="Times New Roman"/>
          <w:szCs w:val="24"/>
        </w:rPr>
      </w:pPr>
    </w:p>
    <w:p w:rsidR="00D262BD" w:rsidRDefault="00D262BD" w:rsidP="00A427BB">
      <w:pPr>
        <w:pStyle w:val="ListeParagraf"/>
        <w:ind w:left="0" w:firstLine="567"/>
        <w:rPr>
          <w:rFonts w:cs="Times New Roman"/>
          <w:szCs w:val="24"/>
        </w:rPr>
      </w:pPr>
      <w:r w:rsidRPr="009E180C">
        <w:rPr>
          <w:rFonts w:cs="Times New Roman"/>
          <w:szCs w:val="24"/>
        </w:rPr>
        <w:t>Hipotalamus ve hipofiz bezi tarafından üretilen hormonların belirli önemli rollerine ek olarak, bu bezlerinin testis gelişiminde önemli olduğunu</w:t>
      </w:r>
      <w:r>
        <w:rPr>
          <w:rFonts w:cs="Times New Roman"/>
          <w:szCs w:val="24"/>
        </w:rPr>
        <w:t xml:space="preserve"> gösteren kanıtlar artmaktadır</w:t>
      </w:r>
      <w:r w:rsidRPr="009E180C">
        <w:rPr>
          <w:rFonts w:cs="Times New Roman"/>
          <w:szCs w:val="24"/>
        </w:rPr>
        <w:t>. Pineal bez, esas olarak fizyolojik süreçleri düzenleyen melatonin gibi hormonları üreten pinealositlerden oluşur. Pineal bezin üreme sistemini düzenlemedeki rolüne olan ilgi son yıllarda büyük ölçüde artmıştır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&lt;EndNote&gt;&lt;Cite&gt;&lt;Author&gt;Zhang&lt;/Author&gt;&lt;Year&gt;2014&lt;/Year&gt;&lt;RecNum&gt;255&lt;/RecNum&gt;&lt;DisplayText&gt;(C. Li &amp;amp; Zhou, 2015; H. M. Zhang &amp;amp; Zhang, 2014)&lt;/DisplayText&gt;&lt;record&gt;&lt;rec-number&gt;255&lt;/rec-number&gt;&lt;foreign-keys&gt;&lt;key app="EN" db-id="rd9aptzxltr9p8epv5evw50tewzfwz9we20v" timestamp="1567972302"&gt;255&lt;/key&gt;&lt;/foreign-keys&gt;&lt;ref-type name="Journal Article"&gt;17&lt;/ref-type&gt;&lt;contributors&gt;&lt;authors&gt;&lt;author&gt;Zhang, Hong‐Mei&lt;/author&gt;&lt;author&gt;Zhang, Yiqiang&lt;/author&gt;&lt;/authors&gt;&lt;/contributors&gt;&lt;titles&gt;&lt;title&gt;Melatonin: a well‐documented antioxidant with conditional pro‐oxidant actions&lt;/title&gt;&lt;secondary-title&gt;Journal of pineal research&lt;/secondary-title&gt;&lt;/titles&gt;&lt;periodical&gt;&lt;full-title&gt;Journal of pineal research&lt;/full-title&gt;&lt;/periodical&gt;&lt;pages&gt;131-146&lt;/pages&gt;&lt;volume&gt;57&lt;/volume&gt;&lt;number&gt;2&lt;/number&gt;&lt;dates&gt;&lt;year&gt;2014&lt;/year&gt;&lt;/dates&gt;&lt;isbn&gt;0742-3098&lt;/isbn&gt;&lt;urls&gt;&lt;/urls&gt;&lt;/record&gt;&lt;/Cite&gt;&lt;Cite&gt;&lt;Author&gt;Li&lt;/Author&gt;&lt;Year&gt;2015&lt;/Year&gt;&lt;RecNum&gt;263&lt;/RecNum&gt;&lt;record&gt;&lt;rec-number&gt;263&lt;/rec-number&gt;&lt;foreign-keys&gt;&lt;key app="EN" db-id="rd9aptzxltr9p8epv5evw50tewzfwz9we20v" timestamp="1567976354"&gt;263&lt;/key&gt;&lt;/foreign-keys&gt;&lt;ref-type name="Journal Article"&gt;17&lt;/ref-type&gt;&lt;contributors&gt;&lt;authors&gt;&lt;author&gt;Li, Chunjin&lt;/author&gt;&lt;author&gt;Zhou, Xu&lt;/author&gt;&lt;/authors&gt;&lt;/contributors&gt;&lt;titles&gt;&lt;title&gt;Melatonin and male reproduction&lt;/title&gt;&lt;secondary-title&gt;Clinica Chimica Acta&lt;/secondary-title&gt;&lt;/titles&gt;&lt;periodical&gt;&lt;full-title&gt;Clinica Chimica Acta&lt;/full-title&gt;&lt;/periodical&gt;&lt;pages&gt;175-180&lt;/pages&gt;&lt;volume&gt;446&lt;/volume&gt;&lt;dates&gt;&lt;year&gt;2015&lt;/year&gt;&lt;/dates&gt;&lt;isbn&gt;0009-8981&lt;/isbn&gt;&lt;urls&gt;&lt;/urls&gt;&lt;/record&gt;&lt;/Cite&gt;&lt;/EndNote&gt;</w:instrText>
      </w:r>
      <w:r>
        <w:rPr>
          <w:rFonts w:cs="Times New Roman"/>
          <w:szCs w:val="24"/>
        </w:rPr>
        <w:fldChar w:fldCharType="separate"/>
      </w:r>
      <w:r>
        <w:rPr>
          <w:rFonts w:cs="Times New Roman"/>
          <w:noProof/>
          <w:szCs w:val="24"/>
        </w:rPr>
        <w:t>(</w:t>
      </w:r>
      <w:r w:rsidR="000E2A4E">
        <w:rPr>
          <w:rFonts w:cs="Times New Roman"/>
          <w:noProof/>
          <w:szCs w:val="24"/>
        </w:rPr>
        <w:t xml:space="preserve">Zhang ve Zhang, 2014; </w:t>
      </w:r>
      <w:r>
        <w:rPr>
          <w:rFonts w:cs="Times New Roman"/>
          <w:noProof/>
          <w:szCs w:val="24"/>
        </w:rPr>
        <w:t>Li ve Zhou, 2015)</w:t>
      </w:r>
      <w:r>
        <w:rPr>
          <w:rFonts w:cs="Times New Roman"/>
          <w:szCs w:val="24"/>
        </w:rPr>
        <w:fldChar w:fldCharType="end"/>
      </w:r>
      <w:r w:rsidRPr="009E180C">
        <w:rPr>
          <w:rFonts w:cs="Times New Roman"/>
          <w:szCs w:val="24"/>
        </w:rPr>
        <w:t>. Melatonin, pineal bezin ürettiği en önemli hormonlardan biridir. Dişi sıçanlara melatonin uygula</w:t>
      </w:r>
      <w:r w:rsidR="00D43CD4">
        <w:rPr>
          <w:rFonts w:cs="Times New Roman"/>
          <w:szCs w:val="24"/>
        </w:rPr>
        <w:t>n</w:t>
      </w:r>
      <w:r w:rsidRPr="009E180C">
        <w:rPr>
          <w:rFonts w:cs="Times New Roman"/>
          <w:szCs w:val="24"/>
        </w:rPr>
        <w:t>ması</w:t>
      </w:r>
      <w:r w:rsidR="00D43CD4">
        <w:rPr>
          <w:rFonts w:cs="Times New Roman"/>
          <w:szCs w:val="24"/>
        </w:rPr>
        <w:t>nın</w:t>
      </w:r>
      <w:r w:rsidRPr="009E180C">
        <w:rPr>
          <w:rFonts w:cs="Times New Roman"/>
          <w:szCs w:val="24"/>
        </w:rPr>
        <w:t>,</w:t>
      </w:r>
      <w:r w:rsidR="00D43CD4">
        <w:rPr>
          <w:rFonts w:cs="Times New Roman"/>
          <w:szCs w:val="24"/>
        </w:rPr>
        <w:t xml:space="preserve"> ovaryum</w:t>
      </w:r>
      <w:r w:rsidRPr="009E180C">
        <w:rPr>
          <w:rFonts w:cs="Times New Roman"/>
          <w:szCs w:val="24"/>
        </w:rPr>
        <w:t xml:space="preserve"> gelişimini inhibe ettiği ve ergen</w:t>
      </w:r>
      <w:r w:rsidR="00D43CD4">
        <w:rPr>
          <w:rFonts w:cs="Times New Roman"/>
          <w:szCs w:val="24"/>
        </w:rPr>
        <w:t>liğin başlangıcını geciktirdiği</w:t>
      </w:r>
      <w:r w:rsidRPr="009E180C">
        <w:rPr>
          <w:rFonts w:cs="Times New Roman"/>
          <w:szCs w:val="24"/>
        </w:rPr>
        <w:t>, eksojen melatonin</w:t>
      </w:r>
      <w:r w:rsidR="00D43CD4">
        <w:rPr>
          <w:rFonts w:cs="Times New Roman"/>
          <w:szCs w:val="24"/>
        </w:rPr>
        <w:t xml:space="preserve"> uygulanmış erkek sıçanlarda</w:t>
      </w:r>
      <w:r w:rsidRPr="009E180C">
        <w:rPr>
          <w:rFonts w:cs="Times New Roman"/>
          <w:szCs w:val="24"/>
        </w:rPr>
        <w:t>, testis bo</w:t>
      </w:r>
      <w:r w:rsidR="00D43CD4">
        <w:rPr>
          <w:rFonts w:cs="Times New Roman"/>
          <w:szCs w:val="24"/>
        </w:rPr>
        <w:t>yutunda azalma meydana geldiği bildirilmiştir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&lt;EndNote&gt;&lt;Cite&gt;&lt;Author&gt;Kennaway&lt;/Author&gt;&lt;Year&gt;1997&lt;/Year&gt;&lt;RecNum&gt;264&lt;/RecNum&gt;&lt;DisplayText&gt;(Edmonds &amp;amp; Stetson, 1995; Kennaway &amp;amp; Rowe, 1997)&lt;/DisplayText&gt;&lt;record&gt;&lt;rec-number&gt;264&lt;/rec-number&gt;&lt;foreign-keys&gt;&lt;key app="EN" db-id="rd9aptzxltr9p8epv5evw50tewzfwz9we20v" timestamp="1567976650"&gt;264&lt;/key&gt;&lt;/foreign-keys&gt;&lt;ref-type name="Journal Article"&gt;17&lt;/ref-type&gt;&lt;contributors&gt;&lt;authors&gt;&lt;author&gt;Kennaway, David J&lt;/author&gt;&lt;author&gt;Rowe, Shawn A&lt;/author&gt;&lt;/authors&gt;&lt;/contributors&gt;&lt;titles&gt;&lt;title&gt;Controlled‐release melatonin implants delay puberty in rats without altering melatonin rhythmicity&lt;/title&gt;&lt;secondary-title&gt;Journal of pineal research&lt;/secondary-title&gt;&lt;/titles&gt;&lt;periodical&gt;&lt;full-title&gt;Journal of pineal research&lt;/full-title&gt;&lt;/periodical&gt;&lt;pages&gt;107-116&lt;/pages&gt;&lt;volume&gt;22&lt;/volume&gt;&lt;number&gt;3&lt;/number&gt;&lt;dates&gt;&lt;year&gt;1997&lt;/year&gt;&lt;/dates&gt;&lt;isbn&gt;0742-3098&lt;/isbn&gt;&lt;urls&gt;&lt;/urls&gt;&lt;/record&gt;&lt;/Cite&gt;&lt;Cite&gt;&lt;Author&gt;Edmonds&lt;/Author&gt;&lt;Year&gt;1995&lt;/Year&gt;&lt;RecNum&gt;265&lt;/RecNum&gt;&lt;record&gt;&lt;rec-number&gt;265&lt;/rec-number&gt;&lt;foreign-keys&gt;&lt;key app="EN" db-id="rd9aptzxltr9p8epv5evw50tewzfwz9we20v" timestamp="1567976714"&gt;265&lt;/key&gt;&lt;/foreign-keys&gt;&lt;ref-type name="Journal Article"&gt;17&lt;/ref-type&gt;&lt;contributors&gt;&lt;authors&gt;&lt;author&gt;Edmonds, Kent E&lt;/author&gt;&lt;author&gt;Stetson, Milton H&lt;/author&gt;&lt;/authors&gt;&lt;/contributors&gt;&lt;titles&gt;&lt;title&gt;Pineal gland and melatonin affect testicular status in the adult marsh rice rat (Oryzomys palustris)&lt;/title&gt;&lt;secondary-title&gt;General and comparative endocrinology&lt;/secondary-title&gt;&lt;/titles&gt;&lt;periodical&gt;&lt;full-title&gt;General and comparative endocrinology&lt;/full-title&gt;&lt;/periodical&gt;&lt;pages&gt;265-274&lt;/pages&gt;&lt;volume&gt;99&lt;/volume&gt;&lt;number&gt;3&lt;/number&gt;&lt;dates&gt;&lt;year&gt;1995&lt;/year&gt;&lt;/dates&gt;&lt;isbn&gt;0016-6480&lt;/isbn&gt;&lt;urls&gt;&lt;/urls&gt;&lt;/record&gt;&lt;/Cite&gt;&lt;/EndNote&gt;</w:instrText>
      </w:r>
      <w:r>
        <w:rPr>
          <w:rFonts w:cs="Times New Roman"/>
          <w:szCs w:val="24"/>
        </w:rPr>
        <w:fldChar w:fldCharType="separate"/>
      </w:r>
      <w:r>
        <w:rPr>
          <w:rFonts w:cs="Times New Roman"/>
          <w:noProof/>
          <w:szCs w:val="24"/>
        </w:rPr>
        <w:t>(Edmonds ve Stetson, 1995; Kennaway ve Rowe, 1997)</w:t>
      </w:r>
      <w:r>
        <w:rPr>
          <w:rFonts w:cs="Times New Roman"/>
          <w:szCs w:val="24"/>
        </w:rPr>
        <w:fldChar w:fldCharType="end"/>
      </w:r>
      <w:r w:rsidRPr="009E180C">
        <w:rPr>
          <w:rFonts w:cs="Times New Roman"/>
          <w:szCs w:val="24"/>
        </w:rPr>
        <w:t>. Hipotalamus ve hipofizde tespit edilen melatoninin reseptörleri</w:t>
      </w:r>
      <w:r w:rsidR="00D43CD4">
        <w:rPr>
          <w:rFonts w:cs="Times New Roman"/>
          <w:szCs w:val="24"/>
        </w:rPr>
        <w:t>nin</w:t>
      </w:r>
      <w:r w:rsidRPr="009E180C">
        <w:rPr>
          <w:rFonts w:cs="Times New Roman"/>
          <w:szCs w:val="24"/>
        </w:rPr>
        <w:t xml:space="preserve">, bu dokularda </w:t>
      </w:r>
      <w:r>
        <w:rPr>
          <w:rFonts w:cs="Times New Roman"/>
          <w:szCs w:val="24"/>
        </w:rPr>
        <w:t>GnRH</w:t>
      </w:r>
      <w:r w:rsidRPr="009E180C">
        <w:rPr>
          <w:rFonts w:cs="Times New Roman"/>
          <w:szCs w:val="24"/>
        </w:rPr>
        <w:t xml:space="preserve">, FSH ve </w:t>
      </w:r>
      <w:r>
        <w:rPr>
          <w:rFonts w:cs="Times New Roman"/>
          <w:szCs w:val="24"/>
        </w:rPr>
        <w:t>LH üretimini düzenleyebileceği</w:t>
      </w:r>
      <w:r w:rsidRPr="009E180C">
        <w:rPr>
          <w:rFonts w:cs="Times New Roman"/>
          <w:szCs w:val="24"/>
        </w:rPr>
        <w:t xml:space="preserve"> bildirilmektedir. Ayrıca melatonin, testis gelişimini</w:t>
      </w:r>
      <w:r w:rsidR="00D43CD4">
        <w:rPr>
          <w:rFonts w:cs="Times New Roman"/>
          <w:szCs w:val="24"/>
        </w:rPr>
        <w:t>,</w:t>
      </w:r>
      <w:r w:rsidRPr="009E180C">
        <w:rPr>
          <w:rFonts w:cs="Times New Roman"/>
          <w:szCs w:val="24"/>
        </w:rPr>
        <w:t xml:space="preserve"> doğrudan testislerde eksprese edilen spesifik reseptörlere bağlanarak düzenlemektedir</w:t>
      </w:r>
      <w:r>
        <w:rPr>
          <w:rFonts w:cs="Times New Roman"/>
          <w:szCs w:val="24"/>
        </w:rPr>
        <w:t xml:space="preserve"> </w:t>
      </w:r>
      <w:r>
        <w:rPr>
          <w:rFonts w:cs="Times New Roman"/>
          <w:szCs w:val="24"/>
        </w:rPr>
        <w:fldChar w:fldCharType="begin">
          <w:fldData xml:space="preserve">PEVuZE5vdGU+PENpdGU+PEF1dGhvcj5Kb2huc3RvbjwvQXV0aG9yPjxZZWFyPjIwMDY8L1llYXI+
PFJlY051bT4yNjY8L1JlY051bT48RGlzcGxheVRleHQ+KEl6em8gZXQgYWwuLCAyMDEwOyBKb2hu
c3RvbiwgS2xvc2VuLCBCYXJyZXR0LCAmYW1wOyBIYXpsZXJpZ2csIDIwMDY7IEMuIExpICZhbXA7
IFpob3UsIDIwMTUpPC9EaXNwbGF5VGV4dD48cmVjb3JkPjxyZWMtbnVtYmVyPjI2NjwvcmVjLW51
bWJlcj48Zm9yZWlnbi1rZXlzPjxrZXkgYXBwPSJFTiIgZGItaWQ9InJkOWFwdHp4bHRyOXA4ZXB2
NWV2dzUwdGV3emZ3ejl3ZTIwdiIgdGltZXN0YW1wPSIxNTY3OTc2ODY2Ij4yNjY8L2tleT48L2Zv
cmVpZ24ta2V5cz48cmVmLXR5cGUgbmFtZT0iSm91cm5hbCBBcnRpY2xlIj4xNzwvcmVmLXR5cGU+
PGNvbnRyaWJ1dG9ycz48YXV0aG9ycz48YXV0aG9yPkpvaG5zdG9uLCBKRDwvYXV0aG9yPjxhdXRo
b3I+S2xvc2VuLCBQYXVsPC9hdXRob3I+PGF1dGhvcj5CYXJyZXR0LCBQPC9hdXRob3I+PGF1dGhv
cj5IYXpsZXJpZ2csIERHPC9hdXRob3I+PC9hdXRob3JzPjwvY29udHJpYnV0b3JzPjx0aXRsZXM+
PHRpdGxlPlJlZ3VsYXRpb24gb2YgTVQxIG1lbGF0b25pbiByZWNlcHRvciBleHByZXNzaW9uIGlu
IHRoZSBmb2V0YWwgcmF0IHBpdHVpdGFyeTwvdGl0bGU+PHNlY29uZGFyeS10aXRsZT5Kb3VybmFs
IG9mIG5ldXJvZW5kb2NyaW5vbG9neTwvc2Vjb25kYXJ5LXRpdGxlPjwvdGl0bGVzPjxwZXJpb2Rp
Y2FsPjxmdWxsLXRpdGxlPkpvdXJuYWwgb2YgbmV1cm9lbmRvY3Jpbm9sb2d5PC9mdWxsLXRpdGxl
PjwvcGVyaW9kaWNhbD48cGFnZXM+NTAtNTY8L3BhZ2VzPjx2b2x1bWU+MTg8L3ZvbHVtZT48bnVt
YmVyPjE8L251bWJlcj48ZGF0ZXM+PHllYXI+MjAwNjwveWVhcj48L2RhdGVzPjxpc2JuPjA5NTMt
ODE5NDwvaXNibj48dXJscz48L3VybHM+PC9yZWNvcmQ+PC9DaXRlPjxDaXRlPjxBdXRob3I+SXp6
bzwvQXV0aG9yPjxZZWFyPjIwMTA8L1llYXI+PFJlY051bT4yNjc8L1JlY051bT48cmVjb3JkPjxy
ZWMtbnVtYmVyPjI2NzwvcmVjLW51bWJlcj48Zm9yZWlnbi1rZXlzPjxrZXkgYXBwPSJFTiIgZGIt
aWQ9InJkOWFwdHp4bHRyOXA4ZXB2NWV2dzUwdGV3emZ3ejl3ZTIwdiIgdGltZXN0YW1wPSIxNTY3
OTc2OTAwIj4yNjc8L2tleT48L2ZvcmVpZ24ta2V5cz48cmVmLXR5cGUgbmFtZT0iSm91cm5hbCBB
cnRpY2xlIj4xNzwvcmVmLXR5cGU+PGNvbnRyaWJ1dG9ycz48YXV0aG9ycz48YXV0aG9yPkl6em8s
IEdhaWE8L2F1dGhvcj48YXV0aG9yPkZyYW5jZXNjbywgQW5pZWxsbzwvYXV0aG9yPjxhdXRob3I+
RmVycmFyYSwgRGlhbmE8L2F1dGhvcj48YXV0aG9yPkNhbXBpdGllbGxvLCBNYXJpYSBSb3Nhcmlh
PC9hdXRob3I+PGF1dGhvcj5TZXJpbm8sIElzbWVuZTwvYXV0aG9yPjxhdXRob3I+TWludWNjaSwg
U2VyZ2lvPC9hdXRob3I+PGF1dGhvcj5kJmFwb3M7SXN0cmlhLCBNaWNoZWxhPC9hdXRob3I+PC9h
dXRob3JzPjwvY29udHJpYnV0b3JzPjx0aXRsZXM+PHRpdGxlPkV4cHJlc3Npb24gb2YgbWVsYXRv
bmluIChNVDEsIE1UMikgYW5kIG1lbGF0b25pbi1yZWxhdGVkIHJlY2VwdG9ycyBpbiB0aGUgYWR1
bHQgcmF0IHRlc3RlcyBhbmQgZHVyaW5nIGRldmVsb3BtZW50PC90aXRsZT48c2Vjb25kYXJ5LXRp
dGxlPlp5Z290ZTwvc2Vjb25kYXJ5LXRpdGxlPjwvdGl0bGVzPjxwZXJpb2RpY2FsPjxmdWxsLXRp
dGxlPlp5Z290ZTwvZnVsbC10aXRsZT48L3BlcmlvZGljYWw+PHBhZ2VzPjI1Ny0yNjQ8L3BhZ2Vz
Pjx2b2x1bWU+MTg8L3ZvbHVtZT48bnVtYmVyPjM8L251bWJlcj48ZGF0ZXM+PHllYXI+MjAxMDwv
eWVhcj48L2RhdGVzPjxpc2JuPjE0NjktODczMDwvaXNibj48dXJscz48L3VybHM+PC9yZWNvcmQ+
PC9DaXRlPjxDaXRlPjxBdXRob3I+TGk8L0F1dGhvcj48WWVhcj4yMDE1PC9ZZWFyPjxSZWNOdW0+
MjYzPC9SZWNOdW0+PHJlY29yZD48cmVjLW51bWJlcj4yNjM8L3JlYy1udW1iZXI+PGZvcmVpZ24t
a2V5cz48a2V5IGFwcD0iRU4iIGRiLWlkPSJyZDlhcHR6eGx0cjlwOGVwdjVldnc1MHRld3pmd3o5
d2UyMHYiIHRpbWVzdGFtcD0iMTU2Nzk3NjM1NCI+MjYzPC9rZXk+PC9mb3JlaWduLWtleXM+PHJl
Zi10eXBlIG5hbWU9IkpvdXJuYWwgQXJ0aWNsZSI+MTc8L3JlZi10eXBlPjxjb250cmlidXRvcnM+
PGF1dGhvcnM+PGF1dGhvcj5MaSwgQ2h1bmppbjwvYXV0aG9yPjxhdXRob3I+WmhvdSwgWHU8L2F1
dGhvcj48L2F1dGhvcnM+PC9jb250cmlidXRvcnM+PHRpdGxlcz48dGl0bGU+TWVsYXRvbmluIGFu
ZCBtYWxlIHJlcHJvZHVjdGlvbjwvdGl0bGU+PHNlY29uZGFyeS10aXRsZT5DbGluaWNhIENoaW1p
Y2EgQWN0YTwvc2Vjb25kYXJ5LXRpdGxlPjwvdGl0bGVzPjxwZXJpb2RpY2FsPjxmdWxsLXRpdGxl
PkNsaW5pY2EgQ2hpbWljYSBBY3RhPC9mdWxsLXRpdGxlPjwvcGVyaW9kaWNhbD48cGFnZXM+MTc1
LTE4MDwvcGFnZXM+PHZvbHVtZT40NDY8L3ZvbHVtZT48ZGF0ZXM+PHllYXI+MjAxNTwveWVhcj48
L2RhdGVzPjxpc2JuPjAwMDktODk4MTwvaXNibj48dXJscz48L3VybHM+PC9yZWNvcmQ+PC9DaXRl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PEVuZE5vdGU+PENpdGU+PEF1dGhvcj5Kb2huc3RvbjwvQXV0aG9yPjxZZWFyPjIwMDY8L1llYXI+
PFJlY051bT4yNjY8L1JlY051bT48RGlzcGxheVRleHQ+KEl6em8gZXQgYWwuLCAyMDEwOyBKb2hu
c3RvbiwgS2xvc2VuLCBCYXJyZXR0LCAmYW1wOyBIYXpsZXJpZ2csIDIwMDY7IEMuIExpICZhbXA7
IFpob3UsIDIwMTUpPC9EaXNwbGF5VGV4dD48cmVjb3JkPjxyZWMtbnVtYmVyPjI2NjwvcmVjLW51
bWJlcj48Zm9yZWlnbi1rZXlzPjxrZXkgYXBwPSJFTiIgZGItaWQ9InJkOWFwdHp4bHRyOXA4ZXB2
NWV2dzUwdGV3emZ3ejl3ZTIwdiIgdGltZXN0YW1wPSIxNTY3OTc2ODY2Ij4yNjY8L2tleT48L2Zv
cmVpZ24ta2V5cz48cmVmLXR5cGUgbmFtZT0iSm91cm5hbCBBcnRpY2xlIj4xNzwvcmVmLXR5cGU+
PGNvbnRyaWJ1dG9ycz48YXV0aG9ycz48YXV0aG9yPkpvaG5zdG9uLCBKRDwvYXV0aG9yPjxhdXRo
b3I+S2xvc2VuLCBQYXVsPC9hdXRob3I+PGF1dGhvcj5CYXJyZXR0LCBQPC9hdXRob3I+PGF1dGhv
cj5IYXpsZXJpZ2csIERHPC9hdXRob3I+PC9hdXRob3JzPjwvY29udHJpYnV0b3JzPjx0aXRsZXM+
PHRpdGxlPlJlZ3VsYXRpb24gb2YgTVQxIG1lbGF0b25pbiByZWNlcHRvciBleHByZXNzaW9uIGlu
IHRoZSBmb2V0YWwgcmF0IHBpdHVpdGFyeTwvdGl0bGU+PHNlY29uZGFyeS10aXRsZT5Kb3VybmFs
IG9mIG5ldXJvZW5kb2NyaW5vbG9neTwvc2Vjb25kYXJ5LXRpdGxlPjwvdGl0bGVzPjxwZXJpb2Rp
Y2FsPjxmdWxsLXRpdGxlPkpvdXJuYWwgb2YgbmV1cm9lbmRvY3Jpbm9sb2d5PC9mdWxsLXRpdGxl
PjwvcGVyaW9kaWNhbD48cGFnZXM+NTAtNTY8L3BhZ2VzPjx2b2x1bWU+MTg8L3ZvbHVtZT48bnVt
YmVyPjE8L251bWJlcj48ZGF0ZXM+PHllYXI+MjAwNjwveWVhcj48L2RhdGVzPjxpc2JuPjA5NTMt
ODE5NDwvaXNibj48dXJscz48L3VybHM+PC9yZWNvcmQ+PC9DaXRlPjxDaXRlPjxBdXRob3I+SXp6
bzwvQXV0aG9yPjxZZWFyPjIwMTA8L1llYXI+PFJlY051bT4yNjc8L1JlY051bT48cmVjb3JkPjxy
ZWMtbnVtYmVyPjI2NzwvcmVjLW51bWJlcj48Zm9yZWlnbi1rZXlzPjxrZXkgYXBwPSJFTiIgZGIt
aWQ9InJkOWFwdHp4bHRyOXA4ZXB2NWV2dzUwdGV3emZ3ejl3ZTIwdiIgdGltZXN0YW1wPSIxNTY3
OTc2OTAwIj4yNjc8L2tleT48L2ZvcmVpZ24ta2V5cz48cmVmLXR5cGUgbmFtZT0iSm91cm5hbCBB
cnRpY2xlIj4xNzwvcmVmLXR5cGU+PGNvbnRyaWJ1dG9ycz48YXV0aG9ycz48YXV0aG9yPkl6em8s
IEdhaWE8L2F1dGhvcj48YXV0aG9yPkZyYW5jZXNjbywgQW5pZWxsbzwvYXV0aG9yPjxhdXRob3I+
RmVycmFyYSwgRGlhbmE8L2F1dGhvcj48YXV0aG9yPkNhbXBpdGllbGxvLCBNYXJpYSBSb3Nhcmlh
PC9hdXRob3I+PGF1dGhvcj5TZXJpbm8sIElzbWVuZTwvYXV0aG9yPjxhdXRob3I+TWludWNjaSwg
U2VyZ2lvPC9hdXRob3I+PGF1dGhvcj5kJmFwb3M7SXN0cmlhLCBNaWNoZWxhPC9hdXRob3I+PC9h
dXRob3JzPjwvY29udHJpYnV0b3JzPjx0aXRsZXM+PHRpdGxlPkV4cHJlc3Npb24gb2YgbWVsYXRv
bmluIChNVDEsIE1UMikgYW5kIG1lbGF0b25pbi1yZWxhdGVkIHJlY2VwdG9ycyBpbiB0aGUgYWR1
bHQgcmF0IHRlc3RlcyBhbmQgZHVyaW5nIGRldmVsb3BtZW50PC90aXRsZT48c2Vjb25kYXJ5LXRp
dGxlPlp5Z290ZTwvc2Vjb25kYXJ5LXRpdGxlPjwvdGl0bGVzPjxwZXJpb2RpY2FsPjxmdWxsLXRp
dGxlPlp5Z290ZTwvZnVsbC10aXRsZT48L3BlcmlvZGljYWw+PHBhZ2VzPjI1Ny0yNjQ8L3BhZ2Vz
Pjx2b2x1bWU+MTg8L3ZvbHVtZT48bnVtYmVyPjM8L251bWJlcj48ZGF0ZXM+PHllYXI+MjAxMDwv
eWVhcj48L2RhdGVzPjxpc2JuPjE0NjktODczMDwvaXNibj48dXJscz48L3VybHM+PC9yZWNvcmQ+
PC9DaXRlPjxDaXRlPjxBdXRob3I+TGk8L0F1dGhvcj48WWVhcj4yMDE1PC9ZZWFyPjxSZWNOdW0+
MjYzPC9SZWNOdW0+PHJlY29yZD48cmVjLW51bWJlcj4yNjM8L3JlYy1udW1iZXI+PGZvcmVpZ24t
a2V5cz48a2V5IGFwcD0iRU4iIGRiLWlkPSJyZDlhcHR6eGx0cjlwOGVwdjVldnc1MHRld3pmd3o5
d2UyMHYiIHRpbWVzdGFtcD0iMTU2Nzk3NjM1NCI+MjYzPC9rZXk+PC9mb3JlaWduLWtleXM+PHJl
Zi10eXBlIG5hbWU9IkpvdXJuYWwgQXJ0aWNsZSI+MTc8L3JlZi10eXBlPjxjb250cmlidXRvcnM+
PGF1dGhvcnM+PGF1dGhvcj5MaSwgQ2h1bmppbjwvYXV0aG9yPjxhdXRob3I+WmhvdSwgWHU8L2F1
dGhvcj48L2F1dGhvcnM+PC9jb250cmlidXRvcnM+PHRpdGxlcz48dGl0bGU+TWVsYXRvbmluIGFu
ZCBtYWxlIHJlcHJvZHVjdGlvbjwvdGl0bGU+PHNlY29uZGFyeS10aXRsZT5DbGluaWNhIENoaW1p
Y2EgQWN0YTwvc2Vjb25kYXJ5LXRpdGxlPjwvdGl0bGVzPjxwZXJpb2RpY2FsPjxmdWxsLXRpdGxl
PkNsaW5pY2EgQ2hpbWljYSBBY3RhPC9mdWxsLXRpdGxlPjwvcGVyaW9kaWNhbD48cGFnZXM+MTc1
LTE4MDwvcGFnZXM+PHZvbHVtZT40NDY8L3ZvbHVtZT48ZGF0ZXM+PHllYXI+MjAxNTwveWVhcj48
L2RhdGVzPjxpc2JuPjAwMDktODk4MTwvaXNibj48dXJscz48L3VybHM+PC9yZWNvcmQ+PC9DaXRl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w:t>
      </w:r>
      <w:r w:rsidR="000E2A4E">
        <w:rPr>
          <w:rFonts w:cs="Times New Roman"/>
          <w:noProof/>
          <w:szCs w:val="24"/>
        </w:rPr>
        <w:t xml:space="preserve">Johnston ve ark, 2006; </w:t>
      </w:r>
      <w:r>
        <w:rPr>
          <w:rFonts w:cs="Times New Roman"/>
          <w:noProof/>
          <w:szCs w:val="24"/>
        </w:rPr>
        <w:t>Izzo ve ark, 2010; Li ve Zhou, 2015)</w:t>
      </w:r>
      <w:r>
        <w:rPr>
          <w:rFonts w:cs="Times New Roman"/>
          <w:szCs w:val="24"/>
        </w:rPr>
        <w:fldChar w:fldCharType="end"/>
      </w:r>
      <w:r>
        <w:rPr>
          <w:rFonts w:cs="Times New Roman"/>
          <w:szCs w:val="24"/>
        </w:rPr>
        <w:t xml:space="preserve">. </w:t>
      </w:r>
      <w:r w:rsidRPr="009E180C">
        <w:rPr>
          <w:rFonts w:cs="Times New Roman"/>
          <w:szCs w:val="24"/>
        </w:rPr>
        <w:t xml:space="preserve">Erkek üreme sistemi ve </w:t>
      </w:r>
      <w:r>
        <w:rPr>
          <w:rFonts w:cs="Times New Roman"/>
          <w:szCs w:val="24"/>
        </w:rPr>
        <w:t>L</w:t>
      </w:r>
      <w:r w:rsidRPr="009E180C">
        <w:rPr>
          <w:rFonts w:cs="Times New Roman"/>
          <w:szCs w:val="24"/>
        </w:rPr>
        <w:t xml:space="preserve">eydig hücrelerinden sentezlenen testosteron üzerine melatonin direkt etkileri deneysel çalışmalarla incelenmiştir. Farklı </w:t>
      </w:r>
      <w:r w:rsidRPr="009E180C">
        <w:rPr>
          <w:rFonts w:cs="Times New Roman"/>
          <w:szCs w:val="24"/>
        </w:rPr>
        <w:lastRenderedPageBreak/>
        <w:t>türlerin üreme sisteminde melatonin bağlanma bölgeleri tespit edildiğinden, melatoninin üreme organlarının steroidojenik hücreleri ile doğrudan etkileşim yoluyla etkilerini göstermesi melatonin kullanımının makul olduğunu göstermektedir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&lt;EndNote&gt;&lt;Cite&gt;&lt;Author&gt;Armagan&lt;/Author&gt;&lt;Year&gt;2006&lt;/Year&gt;&lt;RecNum&gt;268&lt;/RecNum&gt;&lt;DisplayText&gt;(Armagan et al., 2006)&lt;/DisplayText&gt;&lt;record&gt;&lt;rec-number&gt;268&lt;/rec-number&gt;&lt;foreign-keys&gt;&lt;key app="EN" db-id="rd9aptzxltr9p8epv5evw50tewzfwz9we20v" timestamp="1567977204"&gt;268&lt;/key&gt;&lt;/foreign-keys&gt;&lt;ref-type name="Journal Article"&gt;17&lt;/ref-type&gt;&lt;contributors&gt;&lt;authors&gt;&lt;author&gt;Armagan, Abdullah&lt;/author&gt;&lt;author&gt;Uz, Efkan&lt;/author&gt;&lt;author&gt;Yilmaz, H Ramazan&lt;/author&gt;&lt;author&gt;Soyupek, Sedat&lt;/author&gt;&lt;author&gt;Oksay, Taylan&lt;/author&gt;&lt;author&gt;Ozcelik, Nurten&lt;/author&gt;&lt;/authors&gt;&lt;/contributors&gt;&lt;titles&gt;&lt;title&gt;Effects of melatonin on lipid peroxidation and antioxidant enzymes in streptozotocin‐induced diabetic rat testis&lt;/title&gt;&lt;secondary-title&gt;Asian Journal of Andrology&lt;/secondary-title&gt;&lt;/titles&gt;&lt;periodical&gt;&lt;full-title&gt;Asian Journal of Andrology&lt;/full-title&gt;&lt;/periodical&gt;&lt;pages&gt;595-600&lt;/pages&gt;&lt;volume&gt;8&lt;/volume&gt;&lt;number&gt;5&lt;/number&gt;&lt;dates&gt;&lt;year&gt;2006&lt;/year&gt;&lt;/dates&gt;&lt;isbn&gt;1008-682X&lt;/isbn&gt;&lt;urls&gt;&lt;/urls&gt;&lt;/record&gt;&lt;/Cite&gt;&lt;/EndNote&gt;</w:instrText>
      </w:r>
      <w:r>
        <w:rPr>
          <w:rFonts w:cs="Times New Roman"/>
          <w:szCs w:val="24"/>
        </w:rPr>
        <w:fldChar w:fldCharType="separate"/>
      </w:r>
      <w:r>
        <w:rPr>
          <w:rFonts w:cs="Times New Roman"/>
          <w:noProof/>
          <w:szCs w:val="24"/>
        </w:rPr>
        <w:t>(Armagan ve ark, 2006)</w:t>
      </w:r>
      <w:r>
        <w:rPr>
          <w:rFonts w:cs="Times New Roman"/>
          <w:szCs w:val="24"/>
        </w:rPr>
        <w:fldChar w:fldCharType="end"/>
      </w:r>
      <w:r>
        <w:rPr>
          <w:rFonts w:cs="Times New Roman"/>
          <w:szCs w:val="24"/>
        </w:rPr>
        <w:t>.</w:t>
      </w:r>
    </w:p>
    <w:p w:rsidR="00EC721B" w:rsidRDefault="00EC721B" w:rsidP="000E2A4E">
      <w:pPr>
        <w:rPr>
          <w:rFonts w:cs="Times New Roman"/>
          <w:szCs w:val="24"/>
        </w:rPr>
      </w:pPr>
    </w:p>
    <w:p w:rsidR="00D25FE3" w:rsidRPr="000E2A4E" w:rsidRDefault="00D25FE3" w:rsidP="000E2A4E">
      <w:pPr>
        <w:rPr>
          <w:rFonts w:cs="Times New Roman"/>
          <w:szCs w:val="24"/>
        </w:rPr>
      </w:pPr>
    </w:p>
    <w:p w:rsidR="0037789E" w:rsidRPr="004843F8" w:rsidRDefault="0037789E" w:rsidP="00850EB6">
      <w:pPr>
        <w:pStyle w:val="Balk5"/>
      </w:pPr>
      <w:r w:rsidRPr="004843F8">
        <w:t xml:space="preserve">2.3.9.2.1. </w:t>
      </w:r>
      <w:r w:rsidR="00D262BD" w:rsidRPr="004843F8">
        <w:t xml:space="preserve">Melatonin ve </w:t>
      </w:r>
      <w:r w:rsidR="00D72592" w:rsidRPr="004843F8">
        <w:t>testis koruması</w:t>
      </w:r>
    </w:p>
    <w:p w:rsidR="00254197" w:rsidRDefault="00254197" w:rsidP="00D262BD">
      <w:pPr>
        <w:pStyle w:val="ListeParagraf"/>
        <w:ind w:left="0" w:firstLine="708"/>
        <w:rPr>
          <w:rFonts w:cs="Times New Roman"/>
          <w:szCs w:val="24"/>
        </w:rPr>
      </w:pPr>
    </w:p>
    <w:p w:rsidR="00D262BD" w:rsidRDefault="00D262BD" w:rsidP="00A427BB">
      <w:pPr>
        <w:pStyle w:val="ListeParagraf"/>
        <w:ind w:left="0" w:firstLine="567"/>
        <w:rPr>
          <w:rFonts w:cs="Times New Roman"/>
        </w:rPr>
      </w:pPr>
      <w:r w:rsidRPr="00E22958">
        <w:rPr>
          <w:rFonts w:cs="Times New Roman"/>
          <w:szCs w:val="24"/>
        </w:rPr>
        <w:t>Yarı kantitatif RT-PCR deneyleri hem melatonin reseptörü 1 hem de melatonin reseptörü 2'nin jüvenil ve yetişkin sıçan testislerinde eksprese edildiğini gösterilmiştir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&lt;EndNote&gt;&lt;Cite&gt;&lt;Author&gt;Izzo&lt;/Author&gt;&lt;Year&gt;2010&lt;/Year&gt;&lt;RecNum&gt;267&lt;/RecNum&gt;&lt;DisplayText&gt;(Izzo et al., 2010)&lt;/DisplayText&gt;&lt;record&gt;&lt;rec-number&gt;267&lt;/rec-number&gt;&lt;foreign-keys&gt;&lt;key app="EN" db-id="rd9aptzxltr9p8epv5evw50tewzfwz9we20v" timestamp="1567976900"&gt;267&lt;/key&gt;&lt;/foreign-keys&gt;&lt;ref-type name="Journal Article"&gt;17&lt;/ref-type&gt;&lt;contributors&gt;&lt;authors&gt;&lt;author&gt;Izzo, Gaia&lt;/author&gt;&lt;author&gt;Francesco, Aniello&lt;/author&gt;&lt;author&gt;Ferrara, Diana&lt;/author&gt;&lt;author&gt;Campitiello, Maria Rosaria&lt;/author&gt;&lt;author&gt;Serino, Ismene&lt;/author&gt;&lt;author&gt;Minucci, Sergio&lt;/author&gt;&lt;author&gt;d&amp;apos;Istria, Michela&lt;/author&gt;&lt;/authors&gt;&lt;/contributors&gt;&lt;titles&gt;&lt;title&gt;Expression of melatonin (MT1, MT2) and melatonin-related receptors in the adult rat testes and during development&lt;/title&gt;&lt;secondary-title&gt;Zygote&lt;/secondary-title&gt;&lt;/titles&gt;&lt;periodical&gt;&lt;full-title&gt;Zygote&lt;/full-title&gt;&lt;/periodical&gt;&lt;pages&gt;257-264&lt;/pages&gt;&lt;volume&gt;18&lt;/volume&gt;&lt;number&gt;3&lt;/number&gt;&lt;dates&gt;&lt;year&gt;2010&lt;/year&gt;&lt;/dates&gt;&lt;isbn&gt;1469-8730&lt;/isbn&gt;&lt;urls&gt;&lt;/urls&gt;&lt;/record&gt;&lt;/Cite&gt;&lt;/EndNote&gt;</w:instrText>
      </w:r>
      <w:r>
        <w:rPr>
          <w:rFonts w:cs="Times New Roman"/>
          <w:szCs w:val="24"/>
        </w:rPr>
        <w:fldChar w:fldCharType="separate"/>
      </w:r>
      <w:r>
        <w:rPr>
          <w:rFonts w:cs="Times New Roman"/>
          <w:noProof/>
          <w:szCs w:val="24"/>
        </w:rPr>
        <w:t>(Izzo ve ark, 2010)</w:t>
      </w:r>
      <w:r>
        <w:rPr>
          <w:rFonts w:cs="Times New Roman"/>
          <w:szCs w:val="24"/>
        </w:rPr>
        <w:fldChar w:fldCharType="end"/>
      </w:r>
      <w:r>
        <w:rPr>
          <w:rFonts w:cs="Times New Roman"/>
          <w:szCs w:val="24"/>
        </w:rPr>
        <w:t xml:space="preserve">. </w:t>
      </w:r>
      <w:r w:rsidRPr="006C7A26">
        <w:rPr>
          <w:rFonts w:cs="Times New Roman"/>
          <w:szCs w:val="24"/>
        </w:rPr>
        <w:t>Antioksidan etkileri olan bileşikler testislerin çevresel zararlardan, kanser tedavisinin yan etkilerinden ve diğer toksik moleküllerden korunmasına yardımcı olur. Melatonin güçlü bir antioksidandır ve serbest radikallerin uzaklaştırılmasında E vitaminden daha etkili olduğu gösterilmiştir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&lt;EndNote&gt;&lt;Cite&gt;&lt;Author&gt;Pieri&lt;/Author&gt;&lt;Year&gt;1994&lt;/Year&gt;&lt;RecNum&gt;269&lt;/RecNum&gt;&lt;DisplayText&gt;(Pieri, Marra, Moroni, Recchioni, &amp;amp; Marcheselli, 1994)&lt;/DisplayText&gt;&lt;record&gt;&lt;rec-number&gt;269&lt;/rec-number&gt;&lt;foreign-keys&gt;&lt;key app="EN" db-id="rd9aptzxltr9p8epv5evw50tewzfwz9we20v" timestamp="1567977486"&gt;269&lt;/key&gt;&lt;/foreign-keys&gt;&lt;ref-type name="Journal Article"&gt;17&lt;/ref-type&gt;&lt;contributors&gt;&lt;authors&gt;&lt;author&gt;Pieri, Carlo&lt;/author&gt;&lt;author&gt;Marra, Maurizio&lt;/author&gt;&lt;author&gt;Moroni, Fausto&lt;/author&gt;&lt;author&gt;Recchioni, Rina&lt;/author&gt;&lt;author&gt;Marcheselli, Fiorella&lt;/author&gt;&lt;/authors&gt;&lt;/contributors&gt;&lt;titles&gt;&lt;title&gt;Melatonin: a peroxyl radical scavenger more effective than vitamin E&lt;/title&gt;&lt;secondary-title&gt;Life sciences&lt;/secondary-title&gt;&lt;/titles&gt;&lt;periodical&gt;&lt;full-title&gt;Life sciences&lt;/full-title&gt;&lt;/periodical&gt;&lt;pages&gt;PL271-PL276&lt;/pages&gt;&lt;volume&gt;55&lt;/volume&gt;&lt;number&gt;15&lt;/number&gt;&lt;dates&gt;&lt;year&gt;1994&lt;/year&gt;&lt;/dates&gt;&lt;isbn&gt;0024-3205&lt;/isbn&gt;&lt;urls&gt;&lt;/urls&gt;&lt;/record&gt;&lt;/Cite&gt;&lt;/EndNote&gt;</w:instrText>
      </w:r>
      <w:r>
        <w:rPr>
          <w:rFonts w:cs="Times New Roman"/>
          <w:szCs w:val="24"/>
        </w:rPr>
        <w:fldChar w:fldCharType="separate"/>
      </w:r>
      <w:r>
        <w:rPr>
          <w:rFonts w:cs="Times New Roman"/>
          <w:noProof/>
          <w:szCs w:val="24"/>
        </w:rPr>
        <w:t>(Pieri ve ark, 1994)</w:t>
      </w:r>
      <w:r>
        <w:rPr>
          <w:rFonts w:cs="Times New Roman"/>
          <w:szCs w:val="24"/>
        </w:rPr>
        <w:fldChar w:fldCharType="end"/>
      </w:r>
      <w:r>
        <w:rPr>
          <w:rFonts w:cs="Times New Roman"/>
          <w:szCs w:val="24"/>
        </w:rPr>
        <w:t xml:space="preserve">. </w:t>
      </w:r>
      <w:r w:rsidRPr="006C7A26">
        <w:rPr>
          <w:rFonts w:cs="Times New Roman"/>
          <w:szCs w:val="24"/>
        </w:rPr>
        <w:t xml:space="preserve">Testis torsiyonu oluşturulmuş bir sıçan modelinde 50 </w:t>
      </w:r>
      <w:r w:rsidR="003F21DF">
        <w:rPr>
          <w:rFonts w:cs="Times New Roman"/>
          <w:szCs w:val="24"/>
        </w:rPr>
        <w:t xml:space="preserve">mg/kg </w:t>
      </w:r>
      <w:r w:rsidRPr="006C7A26">
        <w:rPr>
          <w:rFonts w:cs="Times New Roman"/>
          <w:szCs w:val="24"/>
        </w:rPr>
        <w:t xml:space="preserve">melatonin ile muamele, oksidatif stres parametrelerini ve lipid peroksidasyon seviyelerini önemli ölçüde </w:t>
      </w:r>
      <w:r w:rsidRPr="00754103">
        <w:rPr>
          <w:rFonts w:cs="Times New Roman"/>
          <w:szCs w:val="24"/>
        </w:rPr>
        <w:t>azaltmıştır</w:t>
      </w:r>
      <w:r w:rsidR="00170A69" w:rsidRPr="00754103">
        <w:rPr>
          <w:rFonts w:cs="Times New Roman"/>
          <w:szCs w:val="24"/>
        </w:rPr>
        <w:t xml:space="preserve"> (</w:t>
      </w:r>
      <w:r w:rsidR="00754103" w:rsidRPr="00754103">
        <w:rPr>
          <w:rFonts w:cs="Times New Roman"/>
          <w:szCs w:val="24"/>
        </w:rPr>
        <w:t>Parlaktas ve ark, 2014</w:t>
      </w:r>
      <w:r w:rsidR="00170A69" w:rsidRPr="00754103">
        <w:rPr>
          <w:rFonts w:cs="Times New Roman"/>
          <w:szCs w:val="24"/>
        </w:rPr>
        <w:t>)</w:t>
      </w:r>
      <w:r w:rsidRPr="00754103">
        <w:rPr>
          <w:rFonts w:cs="Times New Roman"/>
          <w:szCs w:val="24"/>
        </w:rPr>
        <w:t xml:space="preserve">. </w:t>
      </w:r>
      <w:r w:rsidRPr="006C7A26">
        <w:rPr>
          <w:rFonts w:cs="Times New Roman"/>
          <w:szCs w:val="24"/>
        </w:rPr>
        <w:t>Histo-patolojik çalışmalar, uyarılmış torsiyona sahip sıçanların testis dokularının bozulmuş spermler ve büyük vak</w:t>
      </w:r>
      <w:r>
        <w:rPr>
          <w:rFonts w:cs="Times New Roman"/>
          <w:szCs w:val="24"/>
        </w:rPr>
        <w:t>u</w:t>
      </w:r>
      <w:r w:rsidRPr="006C7A26">
        <w:rPr>
          <w:rFonts w:cs="Times New Roman"/>
          <w:szCs w:val="24"/>
        </w:rPr>
        <w:t>ol benzeri yapılardan oluşan sitoplazmik kalıntılar içerdiğini ortaya koymuştur</w:t>
      </w:r>
      <w:r w:rsidR="00170A69">
        <w:rPr>
          <w:rFonts w:cs="Times New Roman"/>
          <w:szCs w:val="24"/>
        </w:rPr>
        <w:t xml:space="preserve"> </w:t>
      </w:r>
      <w:r w:rsidR="00170A69" w:rsidRPr="00754103">
        <w:rPr>
          <w:rFonts w:cs="Times New Roman"/>
          <w:szCs w:val="24"/>
        </w:rPr>
        <w:t>(</w:t>
      </w:r>
      <w:r w:rsidR="00754103" w:rsidRPr="00754103">
        <w:rPr>
          <w:rFonts w:cs="Times New Roman"/>
          <w:szCs w:val="24"/>
        </w:rPr>
        <w:t>Kanter, 2010</w:t>
      </w:r>
      <w:r w:rsidR="00170A69" w:rsidRPr="00754103">
        <w:rPr>
          <w:rFonts w:cs="Times New Roman"/>
          <w:szCs w:val="24"/>
        </w:rPr>
        <w:t>)</w:t>
      </w:r>
      <w:r w:rsidRPr="00754103">
        <w:rPr>
          <w:rFonts w:cs="Times New Roman"/>
          <w:szCs w:val="24"/>
        </w:rPr>
        <w:t xml:space="preserve">. </w:t>
      </w:r>
      <w:r w:rsidRPr="006C7A26">
        <w:rPr>
          <w:rFonts w:cs="Times New Roman"/>
          <w:szCs w:val="24"/>
        </w:rPr>
        <w:t>Yine aynı şekilde uyarılmış torsiyon yaralanmaları olan ve ay</w:t>
      </w:r>
      <w:r>
        <w:rPr>
          <w:rFonts w:cs="Times New Roman"/>
          <w:szCs w:val="24"/>
        </w:rPr>
        <w:t>nı zamanda melatonin uygulanan s</w:t>
      </w:r>
      <w:r w:rsidRPr="006C7A26">
        <w:rPr>
          <w:rFonts w:cs="Times New Roman"/>
          <w:szCs w:val="24"/>
        </w:rPr>
        <w:t>ıçanlarda ise doku kesitleri</w:t>
      </w:r>
      <w:r>
        <w:rPr>
          <w:rFonts w:cs="Times New Roman"/>
          <w:szCs w:val="24"/>
        </w:rPr>
        <w:t>nin</w:t>
      </w:r>
      <w:r w:rsidRPr="006C7A26">
        <w:rPr>
          <w:rFonts w:cs="Times New Roman"/>
          <w:szCs w:val="24"/>
        </w:rPr>
        <w:t xml:space="preserve"> kontrol grubuna benzer mikro yapılar sergilediği gösterilmiştir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&lt;EndNote&gt;&lt;Cite&gt;&lt;Author&gt;Kanter&lt;/Author&gt;&lt;Year&gt;2010&lt;/Year&gt;&lt;RecNum&gt;270&lt;/RecNum&gt;&lt;DisplayText&gt;(Kanter, 2010; Parlaktas et al., 2014)&lt;/DisplayText&gt;&lt;record&gt;&lt;rec-number&gt;270&lt;/rec-number&gt;&lt;foreign-keys&gt;&lt;key app="EN" db-id="rd9aptzxltr9p8epv5evw50tewzfwz9we20v" timestamp="1567977807"&gt;270&lt;/key&gt;&lt;/foreign-keys&gt;&lt;ref-type name="Journal Article"&gt;17&lt;/ref-type&gt;&lt;contributors&gt;&lt;authors&gt;&lt;author&gt;Kanter, M&lt;/author&gt;&lt;/authors&gt;&lt;/contributors&gt;&lt;titles&gt;&lt;title&gt;Protective effects of melatonin on testicular torsion/detorsion-induced ischemia–reperfusion injury in rats&lt;/title&gt;&lt;secondary-title&gt;Experimental and molecular pathology&lt;/secondary-title&gt;&lt;/titles&gt;&lt;periodical&gt;&lt;full-title&gt;Experimental and molecular pathology&lt;/full-title&gt;&lt;/periodical&gt;&lt;pages&gt;314-320&lt;/pages&gt;&lt;volume&gt;89&lt;/volume&gt;&lt;number&gt;3&lt;/number&gt;&lt;dates&gt;&lt;year&gt;2010&lt;/year&gt;&lt;/dates&gt;&lt;isbn&gt;0014-4800&lt;/isbn&gt;&lt;urls&gt;&lt;/urls&gt;&lt;/record&gt;&lt;/Cite&gt;&lt;Cite&gt;&lt;Author&gt;Parlaktas&lt;/Author&gt;&lt;Year&gt;2014&lt;/Year&gt;&lt;RecNum&gt;271&lt;/RecNum&gt;&lt;record&gt;&lt;rec-number&gt;271&lt;/rec-number&gt;&lt;foreign-keys&gt;&lt;key app="EN" db-id="rd9aptzxltr9p8epv5evw50tewzfwz9we20v" timestamp="1567977864"&gt;271&lt;/key&gt;&lt;/foreign-keys&gt;&lt;ref-type name="Journal Article"&gt;17&lt;/ref-type&gt;&lt;contributors&gt;&lt;authors&gt;&lt;author&gt;Parlaktas, Bekir S&lt;/author&gt;&lt;author&gt;Atilgan, Dogan&lt;/author&gt;&lt;author&gt;Ozyurt, Huseyin&lt;/author&gt;&lt;author&gt;Gencten, Yusuf&lt;/author&gt;&lt;author&gt;Akbas, Ali&lt;/author&gt;&lt;author&gt;Erdemir, Fikret&lt;/author&gt;&lt;author&gt;Uluocak, Nihat&lt;/author&gt;&lt;/authors&gt;&lt;/contributors&gt;&lt;titles&gt;&lt;title&gt;The biochemical effects of ischemia-reperfusion injury in the ipsilateral and contralateral testes of rats and the protective role of melatonin&lt;/title&gt;&lt;secondary-title&gt;Asian journal of andrology&lt;/secondary-title&gt;&lt;/titles&gt;&lt;periodical&gt;&lt;full-title&gt;Asian Journal of Andrology&lt;/full-title&gt;&lt;/periodical&gt;&lt;pages&gt;314&lt;/pages&gt;&lt;volume&gt;16&lt;/volume&gt;&lt;number&gt;2&lt;/number&gt;&lt;dates&gt;&lt;year&gt;2014&lt;/year&gt;&lt;/dates&gt;&lt;urls&gt;&lt;/urls&gt;&lt;/record&gt;&lt;/Cite&gt;&lt;/EndNote&gt;</w:instrText>
      </w:r>
      <w:r>
        <w:rPr>
          <w:rFonts w:cs="Times New Roman"/>
          <w:szCs w:val="24"/>
        </w:rPr>
        <w:fldChar w:fldCharType="separate"/>
      </w:r>
      <w:r>
        <w:rPr>
          <w:rFonts w:cs="Times New Roman"/>
          <w:noProof/>
          <w:szCs w:val="24"/>
        </w:rPr>
        <w:t>(</w:t>
      </w:r>
      <w:r w:rsidR="00754103">
        <w:rPr>
          <w:rFonts w:cs="Times New Roman"/>
          <w:noProof/>
          <w:szCs w:val="24"/>
        </w:rPr>
        <w:t>Li ve Zhou, 2015</w:t>
      </w:r>
      <w:r>
        <w:rPr>
          <w:rFonts w:cs="Times New Roman"/>
          <w:noProof/>
          <w:szCs w:val="24"/>
        </w:rPr>
        <w:t>)</w:t>
      </w:r>
      <w:r>
        <w:rPr>
          <w:rFonts w:cs="Times New Roman"/>
          <w:szCs w:val="24"/>
        </w:rPr>
        <w:fldChar w:fldCharType="end"/>
      </w:r>
      <w:r>
        <w:rPr>
          <w:rFonts w:cs="Times New Roman"/>
          <w:szCs w:val="24"/>
        </w:rPr>
        <w:t>. S</w:t>
      </w:r>
      <w:r w:rsidRPr="006C7A26">
        <w:rPr>
          <w:rFonts w:cs="Times New Roman"/>
          <w:szCs w:val="24"/>
        </w:rPr>
        <w:t>ıçanlarda deneysel olarak oluşturulmuş varikosel modelinde melatonin tedavisi</w:t>
      </w:r>
      <w:r w:rsidR="00170A69">
        <w:rPr>
          <w:rFonts w:cs="Times New Roman"/>
          <w:szCs w:val="24"/>
        </w:rPr>
        <w:t xml:space="preserve">, </w:t>
      </w:r>
      <w:r w:rsidRPr="006C7A26">
        <w:rPr>
          <w:rFonts w:cs="Times New Roman"/>
          <w:szCs w:val="24"/>
        </w:rPr>
        <w:t xml:space="preserve">seminifer </w:t>
      </w:r>
      <w:r w:rsidR="008429C2">
        <w:rPr>
          <w:rFonts w:cs="Times New Roman"/>
          <w:szCs w:val="24"/>
        </w:rPr>
        <w:t>tubul</w:t>
      </w:r>
      <w:r w:rsidRPr="006C7A26">
        <w:rPr>
          <w:rFonts w:cs="Times New Roman"/>
          <w:szCs w:val="24"/>
        </w:rPr>
        <w:t xml:space="preserve">lerde oluşan kalıcı hasarın ciddiyetini azaltırken,  antioksidan enzim aktivitesini artırır ve sperm fonksiyonunu bozabilecek nitrik oksit (NO) seviyelerini </w:t>
      </w:r>
      <w:r w:rsidRPr="00754103">
        <w:rPr>
          <w:rFonts w:cs="Times New Roman"/>
          <w:szCs w:val="24"/>
        </w:rPr>
        <w:t>azaltır</w:t>
      </w:r>
      <w:r w:rsidR="00170A69" w:rsidRPr="00754103">
        <w:rPr>
          <w:rFonts w:cs="Times New Roman"/>
          <w:szCs w:val="24"/>
        </w:rPr>
        <w:t xml:space="preserve"> (</w:t>
      </w:r>
      <w:r w:rsidR="00754103" w:rsidRPr="00754103">
        <w:rPr>
          <w:rFonts w:cs="Times New Roman"/>
          <w:noProof/>
          <w:szCs w:val="24"/>
        </w:rPr>
        <w:t>Semercioz ve ark, 2003</w:t>
      </w:r>
      <w:r w:rsidR="00754103" w:rsidRPr="00754103">
        <w:rPr>
          <w:rFonts w:cs="Times New Roman"/>
          <w:szCs w:val="24"/>
        </w:rPr>
        <w:t>)</w:t>
      </w:r>
      <w:r w:rsidRPr="00754103">
        <w:rPr>
          <w:rFonts w:cs="Times New Roman"/>
          <w:szCs w:val="24"/>
        </w:rPr>
        <w:t xml:space="preserve">. </w:t>
      </w:r>
      <w:r w:rsidRPr="006C7A26">
        <w:rPr>
          <w:rFonts w:cs="Times New Roman"/>
          <w:szCs w:val="24"/>
        </w:rPr>
        <w:t>Melatonin ay</w:t>
      </w:r>
      <w:r w:rsidR="00170A69">
        <w:rPr>
          <w:rFonts w:cs="Times New Roman"/>
          <w:szCs w:val="24"/>
        </w:rPr>
        <w:t>rıca testis gelişimi sırasında S</w:t>
      </w:r>
      <w:r w:rsidRPr="006C7A26">
        <w:rPr>
          <w:rFonts w:cs="Times New Roman"/>
          <w:szCs w:val="24"/>
        </w:rPr>
        <w:t>ertoli hücrelerinin FSH'ye duyarlılığını artırabilir</w:t>
      </w:r>
      <w:r w:rsidR="00170A69">
        <w:rPr>
          <w:rFonts w:cs="Times New Roman"/>
          <w:szCs w:val="24"/>
        </w:rPr>
        <w:t>. B</w:t>
      </w:r>
      <w:r w:rsidRPr="006C7A26">
        <w:rPr>
          <w:rFonts w:cs="Times New Roman"/>
          <w:szCs w:val="24"/>
        </w:rPr>
        <w:t>u da testis hasarını önlemeye yardımcı olabilir</w:t>
      </w:r>
      <w:r>
        <w:rPr>
          <w:rFonts w:cs="Times New Roman"/>
          <w:szCs w:val="24"/>
        </w:rPr>
        <w:t xml:space="preserve"> </w:t>
      </w:r>
      <w:r>
        <w:rPr>
          <w:rFonts w:cs="Times New Roman"/>
          <w:szCs w:val="24"/>
        </w:rPr>
        <w:fldChar w:fldCharType="begin">
          <w:fldData xml:space="preserve">PEVuZE5vdGU+PENpdGU+PEF1dGhvcj5MaTwvQXV0aG9yPjxZZWFyPjIwMTU8L1llYXI+PFJlY051
bT4yNjM8L1JlY051bT48RGlzcGxheVRleHQ+KEhFSU5ERUwsIEpBQ0tTT04sICZhbXA7IEJFUktP
V0lUWiwgMTk4NDsgQy4gTGkgJmFtcDsgWmhvdSwgMjAxNTsgU2VtZXJjaW96LCBPbnVyLCBPZ3Jh
cywgJmFtcDsgT3JoYW4sIDIwMDMpPC9EaXNwbGF5VGV4dD48cmVjb3JkPjxyZWMtbnVtYmVyPjI2
MzwvcmVjLW51bWJlcj48Zm9yZWlnbi1rZXlzPjxrZXkgYXBwPSJFTiIgZGItaWQ9InJkOWFwdHp4
bHRyOXA4ZXB2NWV2dzUwdGV3emZ3ejl3ZTIwdiIgdGltZXN0YW1wPSIxNTY3OTc2MzU0Ij4yNjM8
L2tleT48L2ZvcmVpZ24ta2V5cz48cmVmLXR5cGUgbmFtZT0iSm91cm5hbCBBcnRpY2xlIj4xNzwv
cmVmLXR5cGU+PGNvbnRyaWJ1dG9ycz48YXV0aG9ycz48YXV0aG9yPkxpLCBDaHVuamluPC9hdXRo
b3I+PGF1dGhvcj5aaG91LCBYdTwvYXV0aG9yPjwvYXV0aG9ycz48L2NvbnRyaWJ1dG9ycz48dGl0
bGVzPjx0aXRsZT5NZWxhdG9uaW4gYW5kIG1hbGUgcmVwcm9kdWN0aW9uPC90aXRsZT48c2Vjb25k
YXJ5LXRpdGxlPkNsaW5pY2EgQ2hpbWljYSBBY3RhPC9zZWNvbmRhcnktdGl0bGU+PC90aXRsZXM+
PHBlcmlvZGljYWw+PGZ1bGwtdGl0bGU+Q2xpbmljYSBDaGltaWNhIEFjdGE8L2Z1bGwtdGl0bGU+
PC9wZXJpb2RpY2FsPjxwYWdlcz4xNzUtMTgwPC9wYWdlcz48dm9sdW1lPjQ0Njwvdm9sdW1lPjxk
YXRlcz48eWVhcj4yMDE1PC95ZWFyPjwvZGF0ZXM+PGlzYm4+MDAwOS04OTgxPC9pc2JuPjx1cmxz
PjwvdXJscz48L3JlY29yZD48L0NpdGU+PENpdGU+PEF1dGhvcj5IRUlOREVMPC9BdXRob3I+PFll
YXI+MTk4NDwvWWVhcj48UmVjTnVtPjI3MjwvUmVjTnVtPjxyZWNvcmQ+PHJlYy1udW1iZXI+Mjcy
PC9yZWMtbnVtYmVyPjxmb3JlaWduLWtleXM+PGtleSBhcHA9IkVOIiBkYi1pZD0icmQ5YXB0enhs
dHI5cDhlcHY1ZXZ3NTB0ZXd6Znd6OXdlMjB2IiB0aW1lc3RhbXA9IjE1Njc5NzgwNzUiPjI3Mjwv
a2V5PjwvZm9yZWlnbi1rZXlzPjxyZWYtdHlwZSBuYW1lPSJKb3VybmFsIEFydGljbGUiPjE3PC9y
ZWYtdHlwZT48Y29udHJpYnV0b3JzPjxhdXRob3JzPjxhdXRob3I+SEVJTkRFTCwgSkVSUk9MRCBK
PC9hdXRob3I+PGF1dGhvcj5KQUNLU09OLCBGUkVEIEw8L2F1dGhvcj48YXV0aG9yPkJFUktPV0lU
WiwgQUxCRVJUIFM8L2F1dGhvcj48L2F1dGhvcnM+PC9jb250cmlidXRvcnM+PHRpdGxlcz48dGl0
bGU+Um9sZSBvZiB0aGUgcGluZWFsIGluIHRoZSBhbHRlcmF0aW9uIG9mIGhhbXN0ZXIgU2VydG9s
aSBjZWxsIHJlc3BvbnNpdmVuZXNzIHRvIEZTSCBkdXJpbmcgdGVzdGljdWxhciByZWdyZXNzaW9u
PC90aXRsZT48c2Vjb25kYXJ5LXRpdGxlPkpvdXJuYWwgb2YgYW5kcm9sb2d5PC9zZWNvbmRhcnkt
dGl0bGU+PC90aXRsZXM+PHBlcmlvZGljYWw+PGZ1bGwtdGl0bGU+Sm91cm5hbCBvZiBhbmRyb2xv
Z3k8L2Z1bGwtdGl0bGU+PC9wZXJpb2RpY2FsPjxwYWdlcz4yMTEtMjE1PC9wYWdlcz48dm9sdW1l
PjU8L3ZvbHVtZT48bnVtYmVyPjM8L251bWJlcj48ZGF0ZXM+PHllYXI+MTk4NDwveWVhcj48L2Rh
dGVzPjxpc2JuPjAxOTYtMzYzNTwvaXNibj48dXJscz48L3VybHM+PC9yZWNvcmQ+PC9DaXRlPjxD
aXRlPjxBdXRob3I+U2VtZXJjaW96PC9BdXRob3I+PFllYXI+MjAwMzwvWWVhcj48UmVjTnVtPjI3
MzwvUmVjTnVtPjxyZWNvcmQ+PHJlYy1udW1iZXI+MjczPC9yZWMtbnVtYmVyPjxmb3JlaWduLWtl
eXM+PGtleSBhcHA9IkVOIiBkYi1pZD0icmQ5YXB0enhsdHI5cDhlcHY1ZXZ3NTB0ZXd6Znd6OXdl
MjB2IiB0aW1lc3RhbXA9IjE1Njc5NzgxNDMiPjI3Mzwva2V5PjwvZm9yZWlnbi1rZXlzPjxyZWYt
dHlwZSBuYW1lPSJKb3VybmFsIEFydGljbGUiPjE3PC9yZWYtdHlwZT48Y29udHJpYnV0b3JzPjxh
dXRob3JzPjxhdXRob3I+U2VtZXJjaW96LCBBdGlsbGE8L2F1dGhvcj48YXV0aG9yPk9udXIsIFJh
aG1pPC9hdXRob3I+PGF1dGhvcj5PZ3JhcywgU2V6YWk8L2F1dGhvcj48YXV0aG9yPk9yaGFuLCBJ
cmZhbjwvYXV0aG9yPjwvYXV0aG9ycz48L2NvbnRyaWJ1dG9ycz48dGl0bGVzPjx0aXRsZT5FZmZl
Y3RzIG9mIG1lbGF0b25pbiBvbiB0ZXN0aWN1bGFyIHRpc3N1ZSBuaXRyaWMgb3hpZGUgbGV2ZWwg
YW5kIGFudGlveGlkYW50IGVuenltZSBhY3Rpdml0aWVzIGluIGV4cGVyaW1lbnRhbGx5IGluZHVj
ZWQgbGVmdCB2YXJpY29jZWxlPC90aXRsZT48c2Vjb25kYXJ5LXRpdGxlPk5ldXJvZW5kb2NyaW5v
bG9neSBsZXR0ZXJzPC9zZWNvbmRhcnktdGl0bGU+PC90aXRsZXM+PHBlcmlvZGljYWw+PGZ1bGwt
dGl0bGU+TmV1cm9lbmRvY3Jpbm9sb2d5IGxldHRlcnM8L2Z1bGwtdGl0bGU+PC9wZXJpb2RpY2Fs
PjxwYWdlcz44Ni05MDwvcGFnZXM+PHZvbHVtZT4yNDwvdm9sdW1lPjxudW1iZXI+MS8yPC9udW1i
ZXI+PGRhdGVzPjx5ZWFyPjIwMDM8L3llYXI+PC9kYXRlcz48aXNibj4wMTcyLTc4MFg8L2lzYm4+
PHVybHM+PC91cmxzPjwvcmVjb3JkPjwvQ2l0ZT48L0VuZE5vdGU+AG==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PEVuZE5vdGU+PENpdGU+PEF1dGhvcj5MaTwvQXV0aG9yPjxZZWFyPjIwMTU8L1llYXI+PFJlY051
bT4yNjM8L1JlY051bT48RGlzcGxheVRleHQ+KEhFSU5ERUwsIEpBQ0tTT04sICZhbXA7IEJFUktP
V0lUWiwgMTk4NDsgQy4gTGkgJmFtcDsgWmhvdSwgMjAxNTsgU2VtZXJjaW96LCBPbnVyLCBPZ3Jh
cywgJmFtcDsgT3JoYW4sIDIwMDMpPC9EaXNwbGF5VGV4dD48cmVjb3JkPjxyZWMtbnVtYmVyPjI2
MzwvcmVjLW51bWJlcj48Zm9yZWlnbi1rZXlzPjxrZXkgYXBwPSJFTiIgZGItaWQ9InJkOWFwdHp4
bHRyOXA4ZXB2NWV2dzUwdGV3emZ3ejl3ZTIwdiIgdGltZXN0YW1wPSIxNTY3OTc2MzU0Ij4yNjM8
L2tleT48L2ZvcmVpZ24ta2V5cz48cmVmLXR5cGUgbmFtZT0iSm91cm5hbCBBcnRpY2xlIj4xNzwv
cmVmLXR5cGU+PGNvbnRyaWJ1dG9ycz48YXV0aG9ycz48YXV0aG9yPkxpLCBDaHVuamluPC9hdXRo
b3I+PGF1dGhvcj5aaG91LCBYdTwvYXV0aG9yPjwvYXV0aG9ycz48L2NvbnRyaWJ1dG9ycz48dGl0
bGVzPjx0aXRsZT5NZWxhdG9uaW4gYW5kIG1hbGUgcmVwcm9kdWN0aW9uPC90aXRsZT48c2Vjb25k
YXJ5LXRpdGxlPkNsaW5pY2EgQ2hpbWljYSBBY3RhPC9zZWNvbmRhcnktdGl0bGU+PC90aXRsZXM+
PHBlcmlvZGljYWw+PGZ1bGwtdGl0bGU+Q2xpbmljYSBDaGltaWNhIEFjdGE8L2Z1bGwtdGl0bGU+
PC9wZXJpb2RpY2FsPjxwYWdlcz4xNzUtMTgwPC9wYWdlcz48dm9sdW1lPjQ0Njwvdm9sdW1lPjxk
YXRlcz48eWVhcj4yMDE1PC95ZWFyPjwvZGF0ZXM+PGlzYm4+MDAwOS04OTgxPC9pc2JuPjx1cmxz
PjwvdXJscz48L3JlY29yZD48L0NpdGU+PENpdGU+PEF1dGhvcj5IRUlOREVMPC9BdXRob3I+PFll
YXI+MTk4NDwvWWVhcj48UmVjTnVtPjI3MjwvUmVjTnVtPjxyZWNvcmQ+PHJlYy1udW1iZXI+Mjcy
PC9yZWMtbnVtYmVyPjxmb3JlaWduLWtleXM+PGtleSBhcHA9IkVOIiBkYi1pZD0icmQ5YXB0enhs
dHI5cDhlcHY1ZXZ3NTB0ZXd6Znd6OXdlMjB2IiB0aW1lc3RhbXA9IjE1Njc5NzgwNzUiPjI3Mjwv
a2V5PjwvZm9yZWlnbi1rZXlzPjxyZWYtdHlwZSBuYW1lPSJKb3VybmFsIEFydGljbGUiPjE3PC9y
ZWYtdHlwZT48Y29udHJpYnV0b3JzPjxhdXRob3JzPjxhdXRob3I+SEVJTkRFTCwgSkVSUk9MRCBK
PC9hdXRob3I+PGF1dGhvcj5KQUNLU09OLCBGUkVEIEw8L2F1dGhvcj48YXV0aG9yPkJFUktPV0lU
WiwgQUxCRVJUIFM8L2F1dGhvcj48L2F1dGhvcnM+PC9jb250cmlidXRvcnM+PHRpdGxlcz48dGl0
bGU+Um9sZSBvZiB0aGUgcGluZWFsIGluIHRoZSBhbHRlcmF0aW9uIG9mIGhhbXN0ZXIgU2VydG9s
aSBjZWxsIHJlc3BvbnNpdmVuZXNzIHRvIEZTSCBkdXJpbmcgdGVzdGljdWxhciByZWdyZXNzaW9u
PC90aXRsZT48c2Vjb25kYXJ5LXRpdGxlPkpvdXJuYWwgb2YgYW5kcm9sb2d5PC9zZWNvbmRhcnkt
dGl0bGU+PC90aXRsZXM+PHBlcmlvZGljYWw+PGZ1bGwtdGl0bGU+Sm91cm5hbCBvZiBhbmRyb2xv
Z3k8L2Z1bGwtdGl0bGU+PC9wZXJpb2RpY2FsPjxwYWdlcz4yMTEtMjE1PC9wYWdlcz48dm9sdW1l
PjU8L3ZvbHVtZT48bnVtYmVyPjM8L251bWJlcj48ZGF0ZXM+PHllYXI+MTk4NDwveWVhcj48L2Rh
dGVzPjxpc2JuPjAxOTYtMzYzNTwvaXNibj48dXJscz48L3VybHM+PC9yZWNvcmQ+PC9DaXRlPjxD
aXRlPjxBdXRob3I+U2VtZXJjaW96PC9BdXRob3I+PFllYXI+MjAwMzwvWWVhcj48UmVjTnVtPjI3
MzwvUmVjTnVtPjxyZWNvcmQ+PHJlYy1udW1iZXI+MjczPC9yZWMtbnVtYmVyPjxmb3JlaWduLWtl
eXM+PGtleSBhcHA9IkVOIiBkYi1pZD0icmQ5YXB0enhsdHI5cDhlcHY1ZXZ3NTB0ZXd6Znd6OXdl
MjB2IiB0aW1lc3RhbXA9IjE1Njc5NzgxNDMiPjI3Mzwva2V5PjwvZm9yZWlnbi1rZXlzPjxyZWYt
dHlwZSBuYW1lPSJKb3VybmFsIEFydGljbGUiPjE3PC9yZWYtdHlwZT48Y29udHJpYnV0b3JzPjxh
dXRob3JzPjxhdXRob3I+U2VtZXJjaW96LCBBdGlsbGE8L2F1dGhvcj48YXV0aG9yPk9udXIsIFJh
aG1pPC9hdXRob3I+PGF1dGhvcj5PZ3JhcywgU2V6YWk8L2F1dGhvcj48YXV0aG9yPk9yaGFuLCBJ
cmZhbjwvYXV0aG9yPjwvYXV0aG9ycz48L2NvbnRyaWJ1dG9ycz48dGl0bGVzPjx0aXRsZT5FZmZl
Y3RzIG9mIG1lbGF0b25pbiBvbiB0ZXN0aWN1bGFyIHRpc3N1ZSBuaXRyaWMgb3hpZGUgbGV2ZWwg
YW5kIGFudGlveGlkYW50IGVuenltZSBhY3Rpdml0aWVzIGluIGV4cGVyaW1lbnRhbGx5IGluZHVj
ZWQgbGVmdCB2YXJpY29jZWxlPC90aXRsZT48c2Vjb25kYXJ5LXRpdGxlPk5ldXJvZW5kb2NyaW5v
bG9neSBsZXR0ZXJzPC9zZWNvbmRhcnktdGl0bGU+PC90aXRsZXM+PHBlcmlvZGljYWw+PGZ1bGwt
dGl0bGU+TmV1cm9lbmRvY3Jpbm9sb2d5IGxldHRlcnM8L2Z1bGwtdGl0bGU+PC9wZXJpb2RpY2Fs
PjxwYWdlcz44Ni05MDwvcGFnZXM+PHZvbHVtZT4yNDwvdm9sdW1lPjxudW1iZXI+MS8yPC9udW1i
ZXI+PGRhdGVzPjx5ZWFyPjIwMDM8L3llYXI+PC9kYXRlcz48aXNibj4wMTcyLTc4MFg8L2lzYm4+
PHVybHM+PC91cmxzPjwvcmVjb3JkPjwvQ2l0ZT48L0VuZE5vdGU+AG==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sidR="00FA3150">
        <w:rPr>
          <w:rFonts w:cs="Times New Roman"/>
          <w:noProof/>
          <w:szCs w:val="24"/>
        </w:rPr>
        <w:t xml:space="preserve">(Heindel ve ark, 1984; </w:t>
      </w:r>
      <w:r>
        <w:rPr>
          <w:rFonts w:cs="Times New Roman"/>
          <w:noProof/>
          <w:szCs w:val="24"/>
        </w:rPr>
        <w:t>Li ve Zhou, 2015)</w:t>
      </w:r>
      <w:r>
        <w:rPr>
          <w:rFonts w:cs="Times New Roman"/>
          <w:szCs w:val="24"/>
        </w:rPr>
        <w:fldChar w:fldCharType="end"/>
      </w:r>
      <w:r>
        <w:rPr>
          <w:rFonts w:cs="Times New Roman"/>
          <w:szCs w:val="24"/>
        </w:rPr>
        <w:t xml:space="preserve">. </w:t>
      </w:r>
      <w:r>
        <w:rPr>
          <w:rFonts w:cs="Times New Roman"/>
        </w:rPr>
        <w:t xml:space="preserve">Melatoninin, yüksek yağlı bir diyetle beslenen erkek farelerde hiperlipideminin neden olduğu </w:t>
      </w:r>
      <w:r w:rsidR="00170A69">
        <w:rPr>
          <w:rFonts w:cs="Times New Roman"/>
        </w:rPr>
        <w:t>hasar</w:t>
      </w:r>
      <w:r>
        <w:rPr>
          <w:rFonts w:cs="Times New Roman"/>
        </w:rPr>
        <w:t xml:space="preserve">a karşı </w:t>
      </w:r>
      <w:r w:rsidR="00170A69">
        <w:rPr>
          <w:rFonts w:cs="Times New Roman"/>
        </w:rPr>
        <w:t xml:space="preserve">testisi </w:t>
      </w:r>
      <w:r>
        <w:rPr>
          <w:rFonts w:cs="Times New Roman"/>
        </w:rPr>
        <w:t xml:space="preserve">etkili bir şekilde koruduğu gösterilmiştir </w:t>
      </w:r>
      <w:r>
        <w:rPr>
          <w:rFonts w:cs="Times New Roman"/>
        </w:rPr>
        <w:fldChar w:fldCharType="begin"/>
      </w:r>
      <w:r>
        <w:rPr>
          <w:rFonts w:cs="Times New Roman"/>
        </w:rPr>
        <w:instrText xml:space="preserve"> ADDIN EN.CITE &lt;EndNote&gt;&lt;Cite&gt;&lt;Author&gt;Zhang&lt;/Author&gt;&lt;Year&gt;2012&lt;/Year&gt;&lt;RecNum&gt;275&lt;/RecNum&gt;&lt;DisplayText&gt;(K Zhang, Lv, Jia, &amp;amp; Huang, 2012)&lt;/DisplayText&gt;&lt;record&gt;&lt;rec-number&gt;275&lt;/rec-number&gt;&lt;foreign-keys&gt;&lt;key app="EN" db-id="rd9aptzxltr9p8epv5evw50tewzfwz9we20v" timestamp="1567978273"&gt;275&lt;/key&gt;&lt;/foreign-keys&gt;&lt;ref-type name="Journal Article"&gt;17&lt;/ref-type&gt;&lt;contributors&gt;&lt;authors&gt;&lt;author&gt;Zhang, K&lt;/author&gt;&lt;author&gt;Lv, Z&lt;/author&gt;&lt;author&gt;Jia, X&lt;/author&gt;&lt;author&gt;Huang, D&lt;/author&gt;&lt;/authors&gt;&lt;/contributors&gt;&lt;titles&gt;&lt;title&gt;Melatonin prevents testicular damage in hyperlipidaemic mice&lt;/title&gt;&lt;secondary-title&gt;Andrologia&lt;/secondary-title&gt;&lt;/titles&gt;&lt;periodical&gt;&lt;full-title&gt;Andrologia&lt;/full-title&gt;&lt;/periodical&gt;&lt;pages&gt;230-236&lt;/pages&gt;&lt;volume&gt;44&lt;/volume&gt;&lt;number&gt;4&lt;/number&gt;&lt;dates&gt;&lt;year&gt;2012&lt;/year&gt;&lt;/dates&gt;&lt;isbn&gt;0303-4569&lt;/isbn&gt;&lt;urls&gt;&lt;/urls&gt;&lt;/record&gt;&lt;/Cite&gt;&lt;/EndNote&gt;</w:instrText>
      </w:r>
      <w:r>
        <w:rPr>
          <w:rFonts w:cs="Times New Roman"/>
        </w:rPr>
        <w:fldChar w:fldCharType="separate"/>
      </w:r>
      <w:r>
        <w:rPr>
          <w:rFonts w:cs="Times New Roman"/>
          <w:noProof/>
        </w:rPr>
        <w:t>(Zhang ve ark, 2012)</w:t>
      </w:r>
      <w:r>
        <w:rPr>
          <w:rFonts w:cs="Times New Roman"/>
        </w:rPr>
        <w:fldChar w:fldCharType="end"/>
      </w:r>
      <w:r>
        <w:rPr>
          <w:rFonts w:cs="Times New Roman"/>
        </w:rPr>
        <w:t>. Melatonin, farelerde kadmiyum ile uyarılmış testiküler oksidatif stres ve ER stresini azaltmaktadır. Daha da önemlisi, melatonin testislerde kadmiyum kaynaklı germ hücre apoptozunu hafifletmekt</w:t>
      </w:r>
      <w:r w:rsidR="00170A69">
        <w:rPr>
          <w:rFonts w:cs="Times New Roman"/>
        </w:rPr>
        <w:t xml:space="preserve">edir </w:t>
      </w:r>
      <w:r>
        <w:rPr>
          <w:rFonts w:cs="Times New Roman"/>
        </w:rPr>
        <w:fldChar w:fldCharType="begin"/>
      </w:r>
      <w:r>
        <w:rPr>
          <w:rFonts w:cs="Times New Roman"/>
        </w:rPr>
        <w:instrText xml:space="preserve"> ADDIN EN.CITE &lt;EndNote&gt;&lt;Cite&gt;&lt;Author&gt;Ji&lt;/Author&gt;&lt;Year&gt;2012&lt;/Year&gt;&lt;RecNum&gt;276&lt;/RecNum&gt;&lt;DisplayText&gt;(Y. L. Ji et al., 2012)&lt;/DisplayText&gt;&lt;record&gt;&lt;rec-number&gt;276&lt;/rec-number&gt;&lt;foreign-keys&gt;&lt;key app="EN" db-id="rd9aptzxltr9p8epv5evw50tewzfwz9we20v" timestamp="1567978429"&gt;276&lt;/key&gt;&lt;/foreign-keys&gt;&lt;ref-type name="Journal Article"&gt;17&lt;/ref-type&gt;&lt;contributors&gt;&lt;authors&gt;&lt;author&gt;Ji, Yan‐Li&lt;/author&gt;&lt;author&gt;Wang, Hua&lt;/author&gt;&lt;author&gt;Meng, Can&lt;/author&gt;&lt;author&gt;Zhao, Xian‐Feng&lt;/author&gt;&lt;author&gt;Zhang, Cheng&lt;/author&gt;&lt;author&gt;Zhang, Ying&lt;/author&gt;&lt;author&gt;Zhao, Mei&lt;/author&gt;&lt;author&gt;Chen, Yuan‐Hua&lt;/author&gt;&lt;author&gt;Meng, Xiu‐Hong&lt;/author&gt;&lt;author&gt;Xu, De‐Xiang&lt;/author&gt;&lt;/authors&gt;&lt;/contributors&gt;&lt;titles&gt;&lt;title&gt;Melatonin alleviates cadmium‐induced cellular stress and germ cell apoptosis in testes&lt;/title&gt;&lt;secondary-title&gt;Journal of Pineal Research&lt;/secondary-title&gt;&lt;/titles&gt;&lt;periodical&gt;&lt;full-title&gt;Journal of pineal research&lt;/full-title&gt;&lt;/periodical&gt;&lt;pages&gt;71-79&lt;/pages&gt;&lt;volume&gt;52&lt;/volume&gt;&lt;number&gt;1&lt;/number&gt;&lt;dates&gt;&lt;year&gt;2012&lt;/year&gt;&lt;/dates&gt;&lt;isbn&gt;0742-3098&lt;/isbn&gt;&lt;urls&gt;&lt;/urls&gt;&lt;/record&gt;&lt;/Cite&gt;&lt;/EndNote&gt;</w:instrText>
      </w:r>
      <w:r>
        <w:rPr>
          <w:rFonts w:cs="Times New Roman"/>
        </w:rPr>
        <w:fldChar w:fldCharType="separate"/>
      </w:r>
      <w:r>
        <w:rPr>
          <w:rFonts w:cs="Times New Roman"/>
          <w:noProof/>
        </w:rPr>
        <w:t>(Ji ve ark, 2012a)</w:t>
      </w:r>
      <w:r>
        <w:rPr>
          <w:rFonts w:cs="Times New Roman"/>
        </w:rPr>
        <w:fldChar w:fldCharType="end"/>
      </w:r>
      <w:r>
        <w:rPr>
          <w:rFonts w:cs="Times New Roman"/>
        </w:rPr>
        <w:t>.</w:t>
      </w:r>
    </w:p>
    <w:p w:rsidR="00D262BD" w:rsidRDefault="00D262BD" w:rsidP="00A427BB">
      <w:pPr>
        <w:pStyle w:val="ListeParagraf"/>
        <w:ind w:left="0" w:firstLine="567"/>
        <w:rPr>
          <w:rFonts w:cs="Times New Roman"/>
          <w:szCs w:val="24"/>
        </w:rPr>
      </w:pPr>
      <w:r w:rsidRPr="00973F15">
        <w:rPr>
          <w:rFonts w:cs="Times New Roman"/>
          <w:szCs w:val="24"/>
        </w:rPr>
        <w:t>Melatonin birincil olarak nörohormonlar (GnRH) ve testosteronun salgısını düzenleyerek testis gelişimini etkiler</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&lt;EndNote&gt;&lt;Cite&gt;&lt;Author&gt;Talpur&lt;/Author&gt;&lt;Year&gt;2018&lt;/Year&gt;&lt;RecNum&gt;277&lt;/RecNum&gt;&lt;DisplayText&gt;(Talpur et al., 2018)&lt;/DisplayText&gt;&lt;record&gt;&lt;rec-number&gt;277&lt;/rec-number&gt;&lt;foreign-keys&gt;&lt;key app="EN" db-id="rd9aptzxltr9p8epv5evw50tewzfwz9we20v" timestamp="1567979039"&gt;277&lt;/key&gt;&lt;/foreign-keys&gt;&lt;ref-type name="Journal Article"&gt;17&lt;/ref-type&gt;&lt;contributors&gt;&lt;authors&gt;&lt;author&gt;Talpur, HS&lt;/author&gt;&lt;author&gt;Chandio, IB&lt;/author&gt;&lt;author&gt;Brohi, RD&lt;/author&gt;&lt;author&gt;Worku, T&lt;/author&gt;&lt;author&gt;Rehman, Z&lt;/author&gt;&lt;author&gt;Bhattarai, D&lt;/author&gt;&lt;author&gt;Ullah, F&lt;/author&gt;&lt;author&gt;JiaJia, L&lt;/author&gt;&lt;author&gt;Yang, L&lt;/author&gt;&lt;/authors&gt;&lt;/contributors&gt;&lt;titles&gt;&lt;title&gt;Research progress on the role of melatonin and its receptors in animal reproduction: A comprehensive review&lt;/title&gt;&lt;secondary-title&gt;Reproduction in domestic animals&lt;/secondary-title&gt;&lt;/titles&gt;&lt;periodical&gt;&lt;full-title&gt;Reproduction in domestic animals&lt;/full-title&gt;&lt;/periodical&gt;&lt;pages&gt;831-849&lt;/pages&gt;&lt;volume&gt;53&lt;/volume&gt;&lt;number&gt;4&lt;/number&gt;&lt;dates&gt;&lt;year&gt;2018&lt;/year&gt;&lt;/dates&gt;&lt;isbn&gt;0936-6768&lt;/isbn&gt;&lt;urls&gt;&lt;/urls&gt;&lt;/record&gt;&lt;/Cite&gt;&lt;/EndNote&gt;</w:instrText>
      </w:r>
      <w:r>
        <w:rPr>
          <w:rFonts w:cs="Times New Roman"/>
          <w:szCs w:val="24"/>
        </w:rPr>
        <w:fldChar w:fldCharType="separate"/>
      </w:r>
      <w:r>
        <w:rPr>
          <w:rFonts w:cs="Times New Roman"/>
          <w:noProof/>
          <w:szCs w:val="24"/>
        </w:rPr>
        <w:t>(Talpur ve ark, 2018)</w:t>
      </w:r>
      <w:r>
        <w:rPr>
          <w:rFonts w:cs="Times New Roman"/>
          <w:szCs w:val="24"/>
        </w:rPr>
        <w:fldChar w:fldCharType="end"/>
      </w:r>
      <w:r w:rsidRPr="00973F15">
        <w:rPr>
          <w:rFonts w:cs="Times New Roman"/>
          <w:szCs w:val="24"/>
        </w:rPr>
        <w:t xml:space="preserve">. Testosteron sekresyonunu düzenleyen, hem hipotalamus-hipofiz-gonadal eksenin dahil olduğu indirekt yol hem de </w:t>
      </w:r>
      <w:r w:rsidR="00170A69">
        <w:rPr>
          <w:rFonts w:cs="Times New Roman"/>
          <w:szCs w:val="24"/>
        </w:rPr>
        <w:t>testisin L</w:t>
      </w:r>
      <w:r w:rsidRPr="00973F15">
        <w:rPr>
          <w:rFonts w:cs="Times New Roman"/>
          <w:szCs w:val="24"/>
        </w:rPr>
        <w:t>eydig hücreleri üzerine direkt etkilerin dahil olduğu melatonin aracılı mekani</w:t>
      </w:r>
      <w:r w:rsidR="00254197">
        <w:rPr>
          <w:rFonts w:cs="Times New Roman"/>
          <w:szCs w:val="24"/>
        </w:rPr>
        <w:t xml:space="preserve">zmalar çok karmaşıktır (Şekil </w:t>
      </w:r>
      <w:r>
        <w:rPr>
          <w:rFonts w:cs="Times New Roman"/>
          <w:szCs w:val="24"/>
        </w:rPr>
        <w:t>14</w:t>
      </w:r>
      <w:r w:rsidRPr="00973F15">
        <w:rPr>
          <w:rFonts w:cs="Times New Roman"/>
          <w:szCs w:val="24"/>
        </w:rPr>
        <w:t xml:space="preserve">). Melatoninin farklı hücre tiplerinde hem korunmaya hem de </w:t>
      </w:r>
      <w:r w:rsidRPr="00973F15">
        <w:rPr>
          <w:rFonts w:cs="Times New Roman"/>
          <w:szCs w:val="24"/>
        </w:rPr>
        <w:lastRenderedPageBreak/>
        <w:t>apoptoza katkıda bulunabileceği mekanizmalar açıklığa kavuşturulmaya devam e</w:t>
      </w:r>
      <w:r w:rsidR="00170A69">
        <w:rPr>
          <w:rFonts w:cs="Times New Roman"/>
          <w:szCs w:val="24"/>
        </w:rPr>
        <w:t xml:space="preserve">tmektedir </w:t>
      </w:r>
      <w:r>
        <w:rPr>
          <w:rFonts w:cs="Times New Roman"/>
          <w:szCs w:val="24"/>
        </w:rPr>
        <w:fldChar w:fldCharType="begin"/>
      </w:r>
      <w:r>
        <w:rPr>
          <w:rFonts w:cs="Times New Roman"/>
          <w:szCs w:val="24"/>
        </w:rPr>
        <w:instrText xml:space="preserve"> ADDIN EN.CITE &lt;EndNote&gt;&lt;Cite&gt;&lt;Author&gt;Li&lt;/Author&gt;&lt;Year&gt;2015&lt;/Year&gt;&lt;RecNum&gt;263&lt;/RecNum&gt;&lt;DisplayText&gt;(C. Li &amp;amp; Zhou, 2015)&lt;/DisplayText&gt;&lt;record&gt;&lt;rec-number&gt;263&lt;/rec-number&gt;&lt;foreign-keys&gt;&lt;key app="EN" db-id="rd9aptzxltr9p8epv5evw50tewzfwz9we20v" timestamp="1567976354"&gt;263&lt;/key&gt;&lt;/foreign-keys&gt;&lt;ref-type name="Journal Article"&gt;17&lt;/ref-type&gt;&lt;contributors&gt;&lt;authors&gt;&lt;author&gt;Li, Chunjin&lt;/author&gt;&lt;author&gt;Zhou, Xu&lt;/author&gt;&lt;/authors&gt;&lt;/contributors&gt;&lt;titles&gt;&lt;title&gt;Melatonin and male reproduction&lt;/title&gt;&lt;secondary-title&gt;Clinica Chimica Acta&lt;/secondary-title&gt;&lt;/titles&gt;&lt;periodical&gt;&lt;full-title&gt;Clinica Chimica Acta&lt;/full-title&gt;&lt;/periodical&gt;&lt;pages&gt;175-180&lt;/pages&gt;&lt;volume&gt;446&lt;/volume&gt;&lt;dates&gt;&lt;year&gt;2015&lt;/year&gt;&lt;/dates&gt;&lt;isbn&gt;0009-8981&lt;/isbn&gt;&lt;urls&gt;&lt;/urls&gt;&lt;/record&gt;&lt;/Cite&gt;&lt;/EndNote&gt;</w:instrText>
      </w:r>
      <w:r>
        <w:rPr>
          <w:rFonts w:cs="Times New Roman"/>
          <w:szCs w:val="24"/>
        </w:rPr>
        <w:fldChar w:fldCharType="separate"/>
      </w:r>
      <w:r>
        <w:rPr>
          <w:rFonts w:cs="Times New Roman"/>
          <w:noProof/>
          <w:szCs w:val="24"/>
        </w:rPr>
        <w:t>(Li ve Zhou, 2015)</w:t>
      </w:r>
      <w:r>
        <w:rPr>
          <w:rFonts w:cs="Times New Roman"/>
          <w:szCs w:val="24"/>
        </w:rPr>
        <w:fldChar w:fldCharType="end"/>
      </w:r>
      <w:r>
        <w:rPr>
          <w:rFonts w:cs="Times New Roman"/>
          <w:szCs w:val="24"/>
        </w:rPr>
        <w:t>.</w:t>
      </w:r>
    </w:p>
    <w:p w:rsidR="00BA36E8" w:rsidRDefault="00BA36E8" w:rsidP="00D262BD">
      <w:pPr>
        <w:pStyle w:val="ListeParagraf"/>
        <w:ind w:left="0" w:firstLine="708"/>
        <w:rPr>
          <w:rFonts w:cs="Times New Roman"/>
          <w:szCs w:val="24"/>
        </w:rPr>
      </w:pPr>
    </w:p>
    <w:p w:rsidR="00A958F7" w:rsidRDefault="00A958F7" w:rsidP="00386153">
      <w:pPr>
        <w:spacing w:before="240" w:after="160"/>
        <w:jc w:val="left"/>
        <w:rPr>
          <w:rFonts w:cs="Times New Roman"/>
          <w:b/>
          <w:szCs w:val="24"/>
        </w:rPr>
      </w:pPr>
    </w:p>
    <w:p w:rsidR="00D262BD" w:rsidRDefault="0033208B" w:rsidP="00334C05">
      <w:pPr>
        <w:jc w:val="left"/>
        <w:rPr>
          <w:rFonts w:cs="Times New Roman"/>
          <w:b/>
          <w:szCs w:val="24"/>
        </w:rPr>
      </w:pPr>
      <w:r>
        <w:rPr>
          <w:rFonts w:cs="Times New Roman"/>
          <w:b/>
          <w:szCs w:val="24"/>
        </w:rPr>
        <w:t xml:space="preserve">                            </w:t>
      </w:r>
      <w:r w:rsidR="00BA36E8">
        <w:rPr>
          <w:rFonts w:cs="Times New Roman"/>
          <w:b/>
          <w:noProof/>
          <w:szCs w:val="24"/>
          <w:lang w:eastAsia="tr-TR"/>
        </w:rPr>
        <w:drawing>
          <wp:inline distT="0" distB="0" distL="0" distR="0" wp14:anchorId="171AB819" wp14:editId="77155F63">
            <wp:extent cx="4080934" cy="4272499"/>
            <wp:effectExtent l="0" t="0" r="0" b="0"/>
            <wp:docPr id="30" name="Resim 30" descr="C:\Users\Compaq\Desktop\Giriş şekiller 23.11\Son\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aq\Desktop\Giriş şekiller 23.11\Son\15-1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8337" r="19093"/>
                    <a:stretch/>
                  </pic:blipFill>
                  <pic:spPr bwMode="auto">
                    <a:xfrm>
                      <a:off x="0" y="0"/>
                      <a:ext cx="4087364" cy="4279231"/>
                    </a:xfrm>
                    <a:prstGeom prst="rect">
                      <a:avLst/>
                    </a:prstGeom>
                    <a:noFill/>
                    <a:ln>
                      <a:noFill/>
                    </a:ln>
                    <a:extLst>
                      <a:ext uri="{53640926-AAD7-44D8-BBD7-CCE9431645EC}">
                        <a14:shadowObscured xmlns:a14="http://schemas.microsoft.com/office/drawing/2010/main"/>
                      </a:ext>
                    </a:extLst>
                  </pic:spPr>
                </pic:pic>
              </a:graphicData>
            </a:graphic>
          </wp:inline>
        </w:drawing>
      </w:r>
    </w:p>
    <w:p w:rsidR="00963807" w:rsidRDefault="00963807" w:rsidP="00334C05">
      <w:pPr>
        <w:jc w:val="left"/>
        <w:rPr>
          <w:rFonts w:cs="Times New Roman"/>
          <w:b/>
          <w:szCs w:val="24"/>
        </w:rPr>
      </w:pPr>
    </w:p>
    <w:p w:rsidR="0033208B" w:rsidRPr="00386153" w:rsidRDefault="00254197" w:rsidP="0030583B">
      <w:pPr>
        <w:jc w:val="center"/>
        <w:rPr>
          <w:rFonts w:cs="Times New Roman"/>
          <w:b/>
          <w:szCs w:val="24"/>
        </w:rPr>
      </w:pPr>
      <w:bookmarkStart w:id="133" w:name="_Toc26096271"/>
      <w:r w:rsidRPr="004843F8">
        <w:rPr>
          <w:rStyle w:val="AltyazChar"/>
        </w:rPr>
        <w:t>Şekil 14.</w:t>
      </w:r>
      <w:r w:rsidR="0033208B" w:rsidRPr="004843F8">
        <w:rPr>
          <w:rStyle w:val="AltyazChar"/>
        </w:rPr>
        <w:t xml:space="preserve"> </w:t>
      </w:r>
      <w:r w:rsidR="0033208B" w:rsidRPr="00FA3150">
        <w:rPr>
          <w:rStyle w:val="AltyazChar"/>
          <w:b w:val="0"/>
        </w:rPr>
        <w:t>Melatoninin erkek üremesinin düzenlenmesindeki rolü</w:t>
      </w:r>
      <w:bookmarkEnd w:id="133"/>
      <w:r w:rsidR="0033208B" w:rsidRPr="0033208B">
        <w:rPr>
          <w:rFonts w:cs="Times New Roman"/>
          <w:szCs w:val="24"/>
        </w:rPr>
        <w:t xml:space="preserve"> (Li ve Zhou, 2015).</w:t>
      </w:r>
    </w:p>
    <w:p w:rsidR="00386153" w:rsidRDefault="00386153" w:rsidP="00963807">
      <w:pPr>
        <w:rPr>
          <w:rFonts w:cs="Times New Roman"/>
          <w:szCs w:val="24"/>
        </w:rPr>
      </w:pPr>
    </w:p>
    <w:p w:rsidR="00386153" w:rsidRPr="00AF5FBD" w:rsidRDefault="0046574C" w:rsidP="00A427BB">
      <w:pPr>
        <w:ind w:firstLine="567"/>
        <w:rPr>
          <w:rFonts w:cs="Times New Roman"/>
          <w:szCs w:val="24"/>
        </w:rPr>
      </w:pPr>
      <w:r w:rsidRPr="0046574C">
        <w:rPr>
          <w:rFonts w:cs="Times New Roman"/>
          <w:szCs w:val="24"/>
        </w:rPr>
        <w:t>Sunulan çalışmada, ER stresinden hücrenin korunması veya ER stresinin ya da olumsuz etkilerinin ortadan kaldırılmasına yardımcı olunması amaçlanmıştır. Bu amaç doğrultusunda tunikamisin ile testiste oluşturulacak ER stresinin olumsuz etkilerine karşı, melatoninin önleyici veya tedavi edici yönde kullanımının olası sonuçlarının araştırılması planlanmıştır.</w:t>
      </w:r>
    </w:p>
    <w:p w:rsidR="00AF5FBD" w:rsidRPr="00CC069D" w:rsidRDefault="00AF5FBD" w:rsidP="00AF5FBD">
      <w:pPr>
        <w:spacing w:before="240"/>
        <w:rPr>
          <w:rFonts w:cs="Times New Roman"/>
        </w:rPr>
      </w:pPr>
    </w:p>
    <w:p w:rsidR="00BE3514" w:rsidRDefault="00BE3514" w:rsidP="00BE3514">
      <w:pPr>
        <w:spacing w:before="240" w:after="160"/>
        <w:jc w:val="left"/>
        <w:rPr>
          <w:rFonts w:cs="Times New Roman"/>
          <w:b/>
          <w:szCs w:val="24"/>
        </w:rPr>
      </w:pPr>
    </w:p>
    <w:p w:rsidR="00334C05" w:rsidRDefault="00334C05" w:rsidP="00BE3514">
      <w:pPr>
        <w:spacing w:before="240" w:after="160"/>
        <w:jc w:val="left"/>
        <w:rPr>
          <w:rFonts w:cs="Times New Roman"/>
          <w:b/>
          <w:szCs w:val="24"/>
        </w:rPr>
      </w:pPr>
    </w:p>
    <w:p w:rsidR="00BD24CC" w:rsidRPr="004843F8" w:rsidRDefault="00BD24CC" w:rsidP="006E6315">
      <w:pPr>
        <w:pStyle w:val="Balk1"/>
      </w:pPr>
      <w:bookmarkStart w:id="134" w:name="_Toc26096101"/>
      <w:r w:rsidRPr="004843F8">
        <w:lastRenderedPageBreak/>
        <w:t>3. GEREÇ VE YÖNTEM</w:t>
      </w:r>
      <w:bookmarkEnd w:id="134"/>
    </w:p>
    <w:p w:rsidR="00BD24CC" w:rsidRPr="005B7B37" w:rsidRDefault="00BD24CC" w:rsidP="00BD24CC">
      <w:pPr>
        <w:rPr>
          <w:rFonts w:cs="Times New Roman"/>
          <w:b/>
          <w:sz w:val="28"/>
          <w:szCs w:val="28"/>
          <w:shd w:val="clear" w:color="auto" w:fill="FFFFFF"/>
        </w:rPr>
      </w:pPr>
    </w:p>
    <w:p w:rsidR="00BD24CC" w:rsidRPr="005B7B37" w:rsidRDefault="00BD24CC" w:rsidP="00BD24CC">
      <w:pPr>
        <w:rPr>
          <w:rFonts w:cs="Times New Roman"/>
          <w:b/>
          <w:sz w:val="28"/>
          <w:szCs w:val="28"/>
          <w:shd w:val="clear" w:color="auto" w:fill="FFFFFF"/>
        </w:rPr>
      </w:pPr>
    </w:p>
    <w:p w:rsidR="009E54D6" w:rsidRPr="004843F8" w:rsidRDefault="00BD24CC" w:rsidP="006E6315">
      <w:pPr>
        <w:pStyle w:val="Balk2"/>
      </w:pPr>
      <w:bookmarkStart w:id="135" w:name="_Toc26096102"/>
      <w:r w:rsidRPr="004843F8">
        <w:t>3.1. Gereç</w:t>
      </w:r>
      <w:bookmarkEnd w:id="135"/>
    </w:p>
    <w:p w:rsidR="0061511D" w:rsidRPr="0061511D" w:rsidRDefault="0061511D" w:rsidP="0061511D">
      <w:pPr>
        <w:rPr>
          <w:rFonts w:cs="Times New Roman"/>
          <w:b/>
          <w:szCs w:val="24"/>
          <w:shd w:val="clear" w:color="auto" w:fill="FFFFFF"/>
        </w:rPr>
      </w:pPr>
    </w:p>
    <w:p w:rsidR="008E59C6" w:rsidRPr="008E59C6" w:rsidRDefault="008E59C6" w:rsidP="008E59C6">
      <w:pPr>
        <w:ind w:firstLine="567"/>
        <w:rPr>
          <w:rFonts w:cs="Times New Roman"/>
          <w:szCs w:val="24"/>
          <w:shd w:val="clear" w:color="auto" w:fill="FFFFFF"/>
        </w:rPr>
      </w:pPr>
      <w:r>
        <w:rPr>
          <w:rFonts w:cs="Times New Roman"/>
          <w:szCs w:val="24"/>
          <w:shd w:val="clear" w:color="auto" w:fill="FFFFFF"/>
        </w:rPr>
        <w:t xml:space="preserve"> </w:t>
      </w:r>
      <w:r w:rsidRPr="008E59C6">
        <w:rPr>
          <w:rFonts w:cs="Times New Roman"/>
          <w:szCs w:val="24"/>
          <w:shd w:val="clear" w:color="auto" w:fill="FFFFFF"/>
        </w:rPr>
        <w:t xml:space="preserve">Bu çalışmada, Burdur Mehmet Akif Ersoy Üniversitesi Deney Hayvanları Ünitesi’nden sağlanan 42 adet yetişkin Sprague Dawley rat (250-350 g / 90 günlük) materyal olarak kullanıldı. Konvansiyonel koşullarda, ad libitum su ve standart rat yemi (Korkutelim Yem) ile beslenen ratlar, 24±1°C ortam sıcaklığında,  %50-55 nem ve 14 saat aydınlık / 10 saat karanlık olan ortamda tutuldular. Materyal aşağıda gösterildiği şekilde ve her biri altışar rat içerecek şekilde yedi gruba ayrıldı. </w:t>
      </w:r>
    </w:p>
    <w:p w:rsidR="008E59C6" w:rsidRPr="008E59C6" w:rsidRDefault="002E4AAC" w:rsidP="008E59C6">
      <w:pPr>
        <w:rPr>
          <w:rFonts w:cs="Times New Roman"/>
          <w:szCs w:val="24"/>
          <w:shd w:val="clear" w:color="auto" w:fill="FFFFFF"/>
        </w:rPr>
      </w:pPr>
      <w:r>
        <w:rPr>
          <w:rFonts w:cs="Times New Roman"/>
          <w:szCs w:val="24"/>
          <w:shd w:val="clear" w:color="auto" w:fill="FFFFFF"/>
        </w:rPr>
        <w:t>1. Grup (TM</w:t>
      </w:r>
      <w:r w:rsidR="008E59C6" w:rsidRPr="008E59C6">
        <w:rPr>
          <w:rFonts w:cs="Times New Roman"/>
          <w:szCs w:val="24"/>
          <w:shd w:val="clear" w:color="auto" w:fill="FFFFFF"/>
        </w:rPr>
        <w:t>1 / tunikamisin 1 günlük etki grubu): Tek doz 200 µg/kg dozda intraperitonal TM uygulandı ve 24 saat sonra doku örnekleri alındı.</w:t>
      </w:r>
    </w:p>
    <w:p w:rsidR="008E59C6" w:rsidRPr="008E59C6" w:rsidRDefault="008E59C6" w:rsidP="008E59C6">
      <w:pPr>
        <w:rPr>
          <w:rFonts w:cs="Times New Roman"/>
          <w:szCs w:val="24"/>
          <w:shd w:val="clear" w:color="auto" w:fill="FFFFFF"/>
        </w:rPr>
      </w:pPr>
      <w:r w:rsidRPr="008E59C6">
        <w:rPr>
          <w:rFonts w:cs="Times New Roman"/>
          <w:szCs w:val="24"/>
          <w:shd w:val="clear" w:color="auto" w:fill="FFFFFF"/>
        </w:rPr>
        <w:t>2. Grup (TM2 / tunikamisin 1 haftalık etki grubu): Tek doz 200 µg/kg dozda intraperitonal TM uygulanmasından 7 gün sonra doku örnekleri alındı.</w:t>
      </w:r>
    </w:p>
    <w:p w:rsidR="008E59C6" w:rsidRPr="008E59C6" w:rsidRDefault="008E59C6" w:rsidP="008E59C6">
      <w:pPr>
        <w:rPr>
          <w:rFonts w:cs="Times New Roman"/>
          <w:szCs w:val="24"/>
          <w:shd w:val="clear" w:color="auto" w:fill="FFFFFF"/>
        </w:rPr>
      </w:pPr>
      <w:r w:rsidRPr="008E59C6">
        <w:rPr>
          <w:rFonts w:cs="Times New Roman"/>
          <w:szCs w:val="24"/>
          <w:shd w:val="clear" w:color="auto" w:fill="FFFFFF"/>
        </w:rPr>
        <w:t>3. Grup</w:t>
      </w:r>
      <w:r w:rsidR="002E4AAC">
        <w:rPr>
          <w:rFonts w:cs="Times New Roman"/>
          <w:szCs w:val="24"/>
          <w:shd w:val="clear" w:color="auto" w:fill="FFFFFF"/>
        </w:rPr>
        <w:t xml:space="preserve"> (P</w:t>
      </w:r>
      <w:r w:rsidRPr="008E59C6">
        <w:rPr>
          <w:rFonts w:cs="Times New Roman"/>
          <w:szCs w:val="24"/>
          <w:shd w:val="clear" w:color="auto" w:fill="FFFFFF"/>
        </w:rPr>
        <w:t xml:space="preserve">Mel / proflaktik melatonin grubu): Yedi gün 20 mg/kg melatonin uygulaması yapıldıktan sonra tek doz 200 µg/kg dozda intraperitonal TM uygulandı ve TM uygulamasından 24 saat sonra doku örnekleri alındı.     </w:t>
      </w:r>
    </w:p>
    <w:p w:rsidR="008E59C6" w:rsidRPr="008E59C6" w:rsidRDefault="002E4AAC" w:rsidP="008E59C6">
      <w:pPr>
        <w:rPr>
          <w:rFonts w:cs="Times New Roman"/>
          <w:szCs w:val="24"/>
          <w:shd w:val="clear" w:color="auto" w:fill="FFFFFF"/>
        </w:rPr>
      </w:pPr>
      <w:r>
        <w:rPr>
          <w:rFonts w:cs="Times New Roman"/>
          <w:szCs w:val="24"/>
          <w:shd w:val="clear" w:color="auto" w:fill="FFFFFF"/>
        </w:rPr>
        <w:t>4. Grup (T</w:t>
      </w:r>
      <w:r w:rsidR="008E59C6" w:rsidRPr="008E59C6">
        <w:rPr>
          <w:rFonts w:cs="Times New Roman"/>
          <w:szCs w:val="24"/>
          <w:shd w:val="clear" w:color="auto" w:fill="FFFFFF"/>
        </w:rPr>
        <w:t xml:space="preserve">Mel / tedavi melatonin grubu): Tek doz 200 µg/kg dozda intraperitonal TM uygulamasından sonra 2. gün başlamak üzere 7 gün 20 mg/kg dozunda intraperitonal melatonin uygulaması yapıldı. </w:t>
      </w:r>
    </w:p>
    <w:p w:rsidR="008E59C6" w:rsidRPr="008E59C6" w:rsidRDefault="002E4AAC" w:rsidP="008E59C6">
      <w:pPr>
        <w:rPr>
          <w:rFonts w:cs="Times New Roman"/>
          <w:szCs w:val="24"/>
          <w:shd w:val="clear" w:color="auto" w:fill="FFFFFF"/>
        </w:rPr>
      </w:pPr>
      <w:r>
        <w:rPr>
          <w:rFonts w:cs="Times New Roman"/>
          <w:szCs w:val="24"/>
          <w:shd w:val="clear" w:color="auto" w:fill="FFFFFF"/>
        </w:rPr>
        <w:t>5. Grup (SK</w:t>
      </w:r>
      <w:r w:rsidR="008E59C6" w:rsidRPr="008E59C6">
        <w:rPr>
          <w:rFonts w:cs="Times New Roman"/>
          <w:szCs w:val="24"/>
          <w:shd w:val="clear" w:color="auto" w:fill="FFFFFF"/>
        </w:rPr>
        <w:t>1 / sham kontrol 1): Yedi gün süreyle melatonin çözücü karışım (%1 konsantrasyonda etanol içeren fosfat buffer salin (PBS) intraperitoneal olarak enjekte edildi ve bir kez TM çözücü karışım ( %1 DMSO içeren 150 mM dekstroz) intraperitoneal olarak enjekte edildi.</w:t>
      </w:r>
    </w:p>
    <w:p w:rsidR="008E59C6" w:rsidRPr="008E59C6" w:rsidRDefault="002E4AAC" w:rsidP="008E59C6">
      <w:pPr>
        <w:rPr>
          <w:rFonts w:cs="Times New Roman"/>
          <w:szCs w:val="24"/>
          <w:shd w:val="clear" w:color="auto" w:fill="FFFFFF"/>
        </w:rPr>
      </w:pPr>
      <w:r>
        <w:rPr>
          <w:rFonts w:cs="Times New Roman"/>
          <w:szCs w:val="24"/>
          <w:shd w:val="clear" w:color="auto" w:fill="FFFFFF"/>
        </w:rPr>
        <w:t>6. Grup (SK</w:t>
      </w:r>
      <w:r w:rsidR="008E59C6" w:rsidRPr="008E59C6">
        <w:rPr>
          <w:rFonts w:cs="Times New Roman"/>
          <w:szCs w:val="24"/>
          <w:shd w:val="clear" w:color="auto" w:fill="FFFFFF"/>
        </w:rPr>
        <w:t>2 / sham kontrol 2): Bir kez TM çözücü karışım (%1 DMSO içeren 150 mM dekstroz) intraperitonal olarak enjekte edildi ve sonraki 7 gün boyunca melatonin çözücü karışım (%1 konsantrasyonda etanol içeren PBS)  intraperitoneal olarak enjekte edildi.</w:t>
      </w:r>
    </w:p>
    <w:p w:rsidR="008E59C6" w:rsidRPr="008E59C6" w:rsidRDefault="008E59C6" w:rsidP="008E59C6">
      <w:pPr>
        <w:rPr>
          <w:rFonts w:cs="Times New Roman"/>
          <w:szCs w:val="24"/>
          <w:shd w:val="clear" w:color="auto" w:fill="FFFFFF"/>
        </w:rPr>
      </w:pPr>
      <w:r w:rsidRPr="008E59C6">
        <w:rPr>
          <w:rFonts w:cs="Times New Roman"/>
          <w:szCs w:val="24"/>
          <w:shd w:val="clear" w:color="auto" w:fill="FFFFFF"/>
        </w:rPr>
        <w:t>7. Grup (KG / kontrol grubu): Herhangi bir  uygulama yapılmadı.</w:t>
      </w:r>
    </w:p>
    <w:p w:rsidR="0061511D" w:rsidRDefault="008E59C6" w:rsidP="008E59C6">
      <w:pPr>
        <w:ind w:firstLine="567"/>
        <w:rPr>
          <w:rFonts w:cs="Times New Roman"/>
          <w:szCs w:val="24"/>
          <w:shd w:val="clear" w:color="auto" w:fill="FFFFFF"/>
        </w:rPr>
      </w:pPr>
      <w:r w:rsidRPr="008E59C6">
        <w:rPr>
          <w:rFonts w:cs="Times New Roman"/>
          <w:szCs w:val="24"/>
          <w:shd w:val="clear" w:color="auto" w:fill="FFFFFF"/>
        </w:rPr>
        <w:t>Deney süresi sonunda ratlar gece boyunca aç bırakıldı ve sabah tartılarak vücut ağırlıkları belirlendi. Tartımları yapıldıktan sonra ratlar ksilazin-ketamin (10 mg/kg - 90 mg/kg, i.p.) ile anesteziye alındı ve devamında servikal dislokasyon ile ötenazi uygulandı (Karaca ve Sözbilir, 2007; Mutlu, 2013). Ötenazi uygulanan ratların testisleri çıkarıldı ve her</w:t>
      </w:r>
    </w:p>
    <w:p w:rsidR="008E59C6" w:rsidRPr="008E59C6" w:rsidRDefault="008E59C6" w:rsidP="008E59C6">
      <w:pPr>
        <w:rPr>
          <w:rFonts w:cs="Times New Roman"/>
          <w:szCs w:val="24"/>
          <w:shd w:val="clear" w:color="auto" w:fill="FFFFFF"/>
        </w:rPr>
      </w:pPr>
      <w:r w:rsidRPr="008E59C6">
        <w:rPr>
          <w:rFonts w:cs="Times New Roman"/>
          <w:szCs w:val="24"/>
          <w:shd w:val="clear" w:color="auto" w:fill="FFFFFF"/>
        </w:rPr>
        <w:lastRenderedPageBreak/>
        <w:t>iki testisin ağırlıkları ayrı olarak tartıldı. Sol testis dokusunun yarısı MDA ve SOD, diğer yarısı da Western blot tekniği ile GRP78 / BIP yoğunluğunun belirlenmesinde kullanılmak amacıyla sıvı nitrojende tespit edildikten sonra, alüminyum folyoya sarılarak, deney aşamasına kadar –80 °C’de olan dondurucuya kald</w:t>
      </w:r>
      <w:r w:rsidR="00312528">
        <w:rPr>
          <w:rFonts w:cs="Times New Roman"/>
          <w:szCs w:val="24"/>
          <w:shd w:val="clear" w:color="auto" w:fill="FFFFFF"/>
        </w:rPr>
        <w:t>ırıldı (Hfaiedh ve ark, 2005; Liu</w:t>
      </w:r>
      <w:r w:rsidRPr="008E59C6">
        <w:rPr>
          <w:rFonts w:cs="Times New Roman"/>
          <w:szCs w:val="24"/>
          <w:shd w:val="clear" w:color="auto" w:fill="FFFFFF"/>
        </w:rPr>
        <w:t xml:space="preserve"> ve ark, 2018).</w:t>
      </w:r>
    </w:p>
    <w:p w:rsidR="0061511D" w:rsidRDefault="008E59C6" w:rsidP="008E59C6">
      <w:pPr>
        <w:ind w:firstLine="567"/>
        <w:rPr>
          <w:rFonts w:cs="Times New Roman"/>
          <w:szCs w:val="24"/>
          <w:shd w:val="clear" w:color="auto" w:fill="FFFFFF"/>
        </w:rPr>
      </w:pPr>
      <w:r w:rsidRPr="008E59C6">
        <w:rPr>
          <w:rFonts w:cs="Times New Roman"/>
          <w:szCs w:val="24"/>
          <w:shd w:val="clear" w:color="auto" w:fill="FFFFFF"/>
        </w:rPr>
        <w:t>Bütün olarak alınan testisin tunika albugineyası, tespit işleminin başarısını artırmak amacıyla her iki uç ve orta kısmından, paranşime zarar vermeden, insülin enjektör iğnesi ile delindi. Testisler yaklaşık bir saat Bouin’s solüsyonunda bekletildikten sonra kenar kısımlarından doku kesitleri atılarak 16 saat tespit solüsyonunda tutuldu. Bouin’s solüsyonunda tespit süresini tamamlayan doku örnekleri, sırasıyla %70 lityumlu alkolde 24 saat ve %80’lik alkolde 12 saat bekletildikten sonra dereceli alkol serisinde birer saat tutuldu. Akabinde 48 saat metilbenzoatta tutulduktan sonra 1,5 saat benzolde bekletildi. Paraplasta gömülmeden önce 15' benzol-paraplastta bekletilerek vakumlama işleminden sonra bloklandılar (Özbek ve ark, 2018).</w:t>
      </w:r>
    </w:p>
    <w:p w:rsidR="008E59C6" w:rsidRDefault="008E59C6" w:rsidP="008E59C6">
      <w:pPr>
        <w:ind w:firstLine="567"/>
        <w:rPr>
          <w:rFonts w:cs="Times New Roman"/>
          <w:szCs w:val="24"/>
          <w:shd w:val="clear" w:color="auto" w:fill="FFFFFF"/>
        </w:rPr>
      </w:pPr>
    </w:p>
    <w:p w:rsidR="008E59C6" w:rsidRPr="0061511D" w:rsidRDefault="008E59C6" w:rsidP="008E59C6">
      <w:pPr>
        <w:ind w:firstLine="567"/>
        <w:rPr>
          <w:rFonts w:cs="Times New Roman"/>
          <w:szCs w:val="24"/>
          <w:shd w:val="clear" w:color="auto" w:fill="FFFFFF"/>
        </w:rPr>
      </w:pPr>
    </w:p>
    <w:p w:rsidR="0061511D" w:rsidRPr="004843F8" w:rsidRDefault="00BD24CC" w:rsidP="006E6315">
      <w:pPr>
        <w:pStyle w:val="Balk2"/>
      </w:pPr>
      <w:bookmarkStart w:id="136" w:name="_Toc26096103"/>
      <w:r w:rsidRPr="004843F8">
        <w:t>3.2. Yöntem</w:t>
      </w:r>
      <w:bookmarkEnd w:id="136"/>
    </w:p>
    <w:p w:rsidR="005F63CF" w:rsidRDefault="005F63CF" w:rsidP="002D389F">
      <w:pPr>
        <w:ind w:firstLine="708"/>
        <w:rPr>
          <w:rFonts w:cs="Times New Roman"/>
          <w:szCs w:val="28"/>
          <w:shd w:val="clear" w:color="auto" w:fill="FFFFFF"/>
        </w:rPr>
      </w:pPr>
    </w:p>
    <w:p w:rsidR="0061511D" w:rsidRDefault="008E59C6" w:rsidP="008E59C6">
      <w:pPr>
        <w:ind w:firstLine="567"/>
        <w:rPr>
          <w:rFonts w:cs="Times New Roman"/>
          <w:szCs w:val="28"/>
          <w:shd w:val="clear" w:color="auto" w:fill="FFFFFF"/>
        </w:rPr>
      </w:pPr>
      <w:r w:rsidRPr="008E59C6">
        <w:rPr>
          <w:rFonts w:cs="Times New Roman"/>
          <w:szCs w:val="28"/>
          <w:shd w:val="clear" w:color="auto" w:fill="FFFFFF"/>
        </w:rPr>
        <w:t>Deneme sonunda elde edilen örneklere histolojik, immunohistokimyasal, enzim histokimyasal, biyokimyasal ve moleküler biyolojik yöntemler uygulandı. Elde edilen veriler istatistiksel olarak değerlendirildi.</w:t>
      </w:r>
    </w:p>
    <w:p w:rsidR="0061511D" w:rsidRDefault="0061511D" w:rsidP="00BD24CC">
      <w:pPr>
        <w:rPr>
          <w:rFonts w:cs="Times New Roman"/>
          <w:szCs w:val="28"/>
          <w:shd w:val="clear" w:color="auto" w:fill="FFFFFF"/>
        </w:rPr>
      </w:pPr>
    </w:p>
    <w:p w:rsidR="0030583B" w:rsidRPr="00936D32" w:rsidRDefault="0030583B" w:rsidP="00BD24CC">
      <w:pPr>
        <w:rPr>
          <w:rFonts w:cs="Times New Roman"/>
          <w:szCs w:val="28"/>
          <w:shd w:val="clear" w:color="auto" w:fill="FFFFFF"/>
        </w:rPr>
      </w:pPr>
    </w:p>
    <w:p w:rsidR="00936D32" w:rsidRPr="004843F8" w:rsidRDefault="008B3AEB" w:rsidP="00850EB6">
      <w:pPr>
        <w:pStyle w:val="Balk3"/>
      </w:pPr>
      <w:bookmarkStart w:id="137" w:name="_Toc26096104"/>
      <w:r w:rsidRPr="004843F8">
        <w:t>3.2.1. Testis Ağırlıklarının Ö</w:t>
      </w:r>
      <w:r w:rsidR="00936D32" w:rsidRPr="004843F8">
        <w:t>lçümü ve</w:t>
      </w:r>
      <w:r w:rsidRPr="004843F8">
        <w:t xml:space="preserve"> Testis Ağırlık İndeksi (TAİ) H</w:t>
      </w:r>
      <w:r w:rsidR="00936D32" w:rsidRPr="004843F8">
        <w:t>esaplama</w:t>
      </w:r>
      <w:bookmarkEnd w:id="137"/>
    </w:p>
    <w:p w:rsidR="0061511D" w:rsidRPr="00936D32" w:rsidRDefault="0061511D" w:rsidP="005F63CF">
      <w:pPr>
        <w:rPr>
          <w:rFonts w:cs="Times New Roman"/>
          <w:b/>
          <w:szCs w:val="28"/>
          <w:shd w:val="clear" w:color="auto" w:fill="FFFFFF"/>
        </w:rPr>
      </w:pPr>
    </w:p>
    <w:p w:rsidR="008E59C6" w:rsidRPr="008E59C6" w:rsidRDefault="008E59C6" w:rsidP="008E59C6">
      <w:pPr>
        <w:ind w:firstLine="567"/>
        <w:rPr>
          <w:rFonts w:cs="Times New Roman"/>
          <w:szCs w:val="28"/>
          <w:shd w:val="clear" w:color="auto" w:fill="FFFFFF"/>
        </w:rPr>
      </w:pPr>
      <w:r w:rsidRPr="008E59C6">
        <w:rPr>
          <w:rFonts w:cs="Times New Roman"/>
          <w:szCs w:val="28"/>
          <w:shd w:val="clear" w:color="auto" w:fill="FFFFFF"/>
        </w:rPr>
        <w:t>Hem kontrol hem de deney grubundaki hayvanlardan ötenazi sonrası alınan sağ ve sol testisin ağırlıkları tespit edildi. Kontrol grubunun ve deney grubunun ortalama testis ağırlıkları hesaplandı ve gruplar arası fark olup olmadığı belirlendi. Aşağıdaki formüle göre her iki testis ağırlık toplamı kullanılarak her bir hayvan için T</w:t>
      </w:r>
      <w:r w:rsidR="005169CE">
        <w:rPr>
          <w:rFonts w:cs="Times New Roman"/>
          <w:szCs w:val="28"/>
          <w:shd w:val="clear" w:color="auto" w:fill="FFFFFF"/>
        </w:rPr>
        <w:t>Aİ değerleri belirlendi (Sahintu</w:t>
      </w:r>
      <w:r w:rsidRPr="008E59C6">
        <w:rPr>
          <w:rFonts w:cs="Times New Roman"/>
          <w:szCs w:val="28"/>
          <w:shd w:val="clear" w:color="auto" w:fill="FFFFFF"/>
        </w:rPr>
        <w:t>rk ve ark, 2007; de Souza Predes ve ark, 2010).</w:t>
      </w:r>
    </w:p>
    <w:p w:rsidR="0061511D" w:rsidRDefault="008E59C6" w:rsidP="008E59C6">
      <w:pPr>
        <w:rPr>
          <w:rFonts w:cs="Times New Roman"/>
          <w:szCs w:val="28"/>
          <w:shd w:val="clear" w:color="auto" w:fill="FFFFFF"/>
        </w:rPr>
      </w:pPr>
      <w:r w:rsidRPr="008E59C6">
        <w:rPr>
          <w:rFonts w:cs="Times New Roman"/>
          <w:szCs w:val="28"/>
          <w:shd w:val="clear" w:color="auto" w:fill="FFFFFF"/>
        </w:rPr>
        <w:t>TAİ: [(sağ+sol testis ağırlıkları toplamı) / vücut ağırlığı] × 100</w:t>
      </w:r>
    </w:p>
    <w:p w:rsidR="002429A5" w:rsidRDefault="002429A5" w:rsidP="00936D32">
      <w:pPr>
        <w:rPr>
          <w:rFonts w:cs="Times New Roman"/>
          <w:szCs w:val="28"/>
          <w:shd w:val="clear" w:color="auto" w:fill="FFFFFF"/>
        </w:rPr>
      </w:pPr>
    </w:p>
    <w:p w:rsidR="008E59C6" w:rsidRDefault="008E59C6" w:rsidP="00936D32">
      <w:pPr>
        <w:rPr>
          <w:rFonts w:cs="Times New Roman"/>
          <w:szCs w:val="28"/>
          <w:shd w:val="clear" w:color="auto" w:fill="FFFFFF"/>
        </w:rPr>
      </w:pPr>
    </w:p>
    <w:p w:rsidR="00CF6ECF" w:rsidRDefault="00CF6ECF" w:rsidP="00936D32">
      <w:pPr>
        <w:rPr>
          <w:rFonts w:cs="Times New Roman"/>
          <w:szCs w:val="28"/>
          <w:shd w:val="clear" w:color="auto" w:fill="FFFFFF"/>
        </w:rPr>
      </w:pPr>
    </w:p>
    <w:p w:rsidR="00936D32" w:rsidRPr="004843F8" w:rsidRDefault="00936D32" w:rsidP="00850EB6">
      <w:pPr>
        <w:pStyle w:val="Balk3"/>
      </w:pPr>
      <w:bookmarkStart w:id="138" w:name="_Toc26096105"/>
      <w:r w:rsidRPr="004843F8">
        <w:lastRenderedPageBreak/>
        <w:t>3.2.2. Histolojik Yöntem</w:t>
      </w:r>
      <w:bookmarkEnd w:id="138"/>
    </w:p>
    <w:p w:rsidR="0061511D" w:rsidRDefault="0061511D" w:rsidP="00936D32">
      <w:pPr>
        <w:rPr>
          <w:rFonts w:cs="Times New Roman"/>
          <w:b/>
          <w:szCs w:val="28"/>
          <w:shd w:val="clear" w:color="auto" w:fill="FFFFFF"/>
        </w:rPr>
      </w:pPr>
    </w:p>
    <w:p w:rsidR="00936D32" w:rsidRDefault="00936D32" w:rsidP="002429A5">
      <w:pPr>
        <w:ind w:firstLine="567"/>
        <w:rPr>
          <w:rFonts w:cs="Times New Roman"/>
          <w:szCs w:val="28"/>
          <w:shd w:val="clear" w:color="auto" w:fill="FFFFFF"/>
        </w:rPr>
      </w:pPr>
      <w:r w:rsidRPr="00936D32">
        <w:rPr>
          <w:rFonts w:cs="Times New Roman"/>
          <w:szCs w:val="28"/>
          <w:shd w:val="clear" w:color="auto" w:fill="FFFFFF"/>
        </w:rPr>
        <w:t>Hazırlanmış olan parafin bloklardan 100 µm ara ile 6 µm kalınlığında seri kesitler alındı. Her hayvandan seri alınan altı kesite genel histolojik görünümün incelenmesi, histolojik ve histometrik değişimlerin belirlenmesi amacıyla Crossman’ın üçlü boyama metodu uygulandı (Culling ve ark, 1985). Mikroskopik incelemeler ve histometrik değişimlerin belirlenmesi</w:t>
      </w:r>
      <w:r w:rsidR="007154EC">
        <w:rPr>
          <w:rFonts w:cs="Times New Roman"/>
          <w:szCs w:val="28"/>
          <w:shd w:val="clear" w:color="auto" w:fill="FFFFFF"/>
        </w:rPr>
        <w:t xml:space="preserve"> için araştırma mikroskob</w:t>
      </w:r>
      <w:r w:rsidRPr="00936D32">
        <w:rPr>
          <w:rFonts w:cs="Times New Roman"/>
          <w:szCs w:val="28"/>
          <w:shd w:val="clear" w:color="auto" w:fill="FFFFFF"/>
        </w:rPr>
        <w:t>u (BX51</w:t>
      </w:r>
      <w:r w:rsidR="007154EC">
        <w:rPr>
          <w:rFonts w:cs="Times New Roman"/>
          <w:szCs w:val="28"/>
          <w:shd w:val="clear" w:color="auto" w:fill="FFFFFF"/>
        </w:rPr>
        <w:t xml:space="preserve"> </w:t>
      </w:r>
      <w:r w:rsidRPr="00936D32">
        <w:rPr>
          <w:rFonts w:cs="Times New Roman"/>
          <w:szCs w:val="28"/>
          <w:shd w:val="clear" w:color="auto" w:fill="FFFFFF"/>
        </w:rPr>
        <w:t>/</w:t>
      </w:r>
      <w:r w:rsidR="007154EC">
        <w:rPr>
          <w:rFonts w:cs="Times New Roman"/>
          <w:szCs w:val="28"/>
          <w:shd w:val="clear" w:color="auto" w:fill="FFFFFF"/>
        </w:rPr>
        <w:t xml:space="preserve"> </w:t>
      </w:r>
      <w:r w:rsidRPr="00936D32">
        <w:rPr>
          <w:rFonts w:cs="Times New Roman"/>
          <w:szCs w:val="28"/>
          <w:shd w:val="clear" w:color="auto" w:fill="FFFFFF"/>
        </w:rPr>
        <w:t>Olympus) kamera (DP74</w:t>
      </w:r>
      <w:r w:rsidR="007154EC">
        <w:rPr>
          <w:rFonts w:cs="Times New Roman"/>
          <w:szCs w:val="28"/>
          <w:shd w:val="clear" w:color="auto" w:fill="FFFFFF"/>
        </w:rPr>
        <w:t xml:space="preserve"> </w:t>
      </w:r>
      <w:r w:rsidRPr="00936D32">
        <w:rPr>
          <w:rFonts w:cs="Times New Roman"/>
          <w:szCs w:val="28"/>
          <w:shd w:val="clear" w:color="auto" w:fill="FFFFFF"/>
        </w:rPr>
        <w:t>/</w:t>
      </w:r>
      <w:r w:rsidR="007154EC">
        <w:rPr>
          <w:rFonts w:cs="Times New Roman"/>
          <w:szCs w:val="28"/>
          <w:shd w:val="clear" w:color="auto" w:fill="FFFFFF"/>
        </w:rPr>
        <w:t xml:space="preserve"> </w:t>
      </w:r>
      <w:r w:rsidRPr="00936D32">
        <w:rPr>
          <w:rFonts w:cs="Times New Roman"/>
          <w:szCs w:val="28"/>
          <w:shd w:val="clear" w:color="auto" w:fill="FFFFFF"/>
        </w:rPr>
        <w:t>Olympus) ve standart görüntü analiz programı (CellSens / Olympus) kullanıldı.</w:t>
      </w:r>
    </w:p>
    <w:p w:rsidR="000C59F4" w:rsidRDefault="000C59F4" w:rsidP="0061511D">
      <w:pPr>
        <w:rPr>
          <w:rFonts w:cs="Times New Roman"/>
          <w:szCs w:val="28"/>
          <w:shd w:val="clear" w:color="auto" w:fill="FFFFFF"/>
        </w:rPr>
      </w:pPr>
    </w:p>
    <w:p w:rsidR="00C20BF5" w:rsidRDefault="00C20BF5" w:rsidP="0061511D">
      <w:pPr>
        <w:rPr>
          <w:rFonts w:cs="Times New Roman"/>
          <w:szCs w:val="28"/>
          <w:shd w:val="clear" w:color="auto" w:fill="FFFFFF"/>
        </w:rPr>
      </w:pPr>
    </w:p>
    <w:p w:rsidR="00936D32" w:rsidRPr="004843F8" w:rsidRDefault="00936D32" w:rsidP="00850EB6">
      <w:pPr>
        <w:pStyle w:val="Balk4"/>
      </w:pPr>
      <w:bookmarkStart w:id="139" w:name="_Toc26096106"/>
      <w:r w:rsidRPr="004843F8">
        <w:t xml:space="preserve">3.2.2.1. Üçlü </w:t>
      </w:r>
      <w:r w:rsidR="002965B0" w:rsidRPr="004843F8">
        <w:t>boyama metodunun uygulanması</w:t>
      </w:r>
      <w:bookmarkEnd w:id="139"/>
    </w:p>
    <w:p w:rsidR="0061511D" w:rsidRDefault="0061511D" w:rsidP="00936D32">
      <w:pPr>
        <w:rPr>
          <w:rFonts w:cs="Times New Roman"/>
          <w:b/>
          <w:szCs w:val="28"/>
          <w:shd w:val="clear" w:color="auto" w:fill="FFFFFF"/>
        </w:rPr>
      </w:pPr>
    </w:p>
    <w:p w:rsidR="00936D32" w:rsidRPr="00936D32" w:rsidRDefault="00936D32" w:rsidP="002429A5">
      <w:pPr>
        <w:ind w:firstLine="567"/>
        <w:rPr>
          <w:rFonts w:cs="Times New Roman"/>
          <w:szCs w:val="28"/>
          <w:shd w:val="clear" w:color="auto" w:fill="FFFFFF"/>
        </w:rPr>
      </w:pPr>
      <w:r w:rsidRPr="00936D32">
        <w:rPr>
          <w:rFonts w:cs="Times New Roman"/>
          <w:szCs w:val="28"/>
          <w:shd w:val="clear" w:color="auto" w:fill="FFFFFF"/>
        </w:rPr>
        <w:t>Bu amaçla aşağıda belirtilen işlem</w:t>
      </w:r>
      <w:r w:rsidR="0061511D">
        <w:rPr>
          <w:rFonts w:cs="Times New Roman"/>
          <w:szCs w:val="28"/>
          <w:shd w:val="clear" w:color="auto" w:fill="FFFFFF"/>
        </w:rPr>
        <w:t>ler</w:t>
      </w:r>
      <w:r w:rsidRPr="00936D32">
        <w:rPr>
          <w:rFonts w:cs="Times New Roman"/>
          <w:szCs w:val="28"/>
          <w:shd w:val="clear" w:color="auto" w:fill="FFFFFF"/>
        </w:rPr>
        <w:t xml:space="preserve"> sırası izlendi.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1.</w:t>
      </w:r>
      <w:r w:rsidRPr="00936D32">
        <w:rPr>
          <w:rFonts w:cs="Times New Roman"/>
          <w:szCs w:val="28"/>
          <w:shd w:val="clear" w:color="auto" w:fill="FFFFFF"/>
        </w:rPr>
        <w:tab/>
        <w:t>Parafin kesitler d</w:t>
      </w:r>
      <w:r w:rsidR="00667123">
        <w:rPr>
          <w:rFonts w:cs="Times New Roman"/>
          <w:szCs w:val="28"/>
          <w:shd w:val="clear" w:color="auto" w:fill="FFFFFF"/>
        </w:rPr>
        <w:t>eparafinizasyon için iki defa 5</w:t>
      </w:r>
      <w:r w:rsidR="00667123" w:rsidRPr="00936D32">
        <w:rPr>
          <w:rFonts w:cs="Times New Roman"/>
          <w:szCs w:val="28"/>
          <w:shd w:val="clear" w:color="auto" w:fill="FFFFFF"/>
        </w:rPr>
        <w:t>'</w:t>
      </w:r>
      <w:r w:rsidRPr="00936D32">
        <w:rPr>
          <w:rFonts w:cs="Times New Roman"/>
          <w:szCs w:val="28"/>
          <w:shd w:val="clear" w:color="auto" w:fill="FFFFFF"/>
        </w:rPr>
        <w:t xml:space="preserve"> ksilolde tutuldu. Daha sonra derecesi gide</w:t>
      </w:r>
      <w:r w:rsidR="00337081">
        <w:rPr>
          <w:rFonts w:cs="Times New Roman"/>
          <w:szCs w:val="28"/>
          <w:shd w:val="clear" w:color="auto" w:fill="FFFFFF"/>
        </w:rPr>
        <w:t>rek azalan alkol serilerinde (%</w:t>
      </w:r>
      <w:r w:rsidRPr="00936D32">
        <w:rPr>
          <w:rFonts w:cs="Times New Roman"/>
          <w:szCs w:val="28"/>
          <w:shd w:val="clear" w:color="auto" w:fill="FFFFFF"/>
        </w:rPr>
        <w:t>100</w:t>
      </w:r>
      <w:r w:rsidR="007154EC">
        <w:rPr>
          <w:rFonts w:cs="Times New Roman"/>
          <w:szCs w:val="28"/>
          <w:shd w:val="clear" w:color="auto" w:fill="FFFFFF"/>
        </w:rPr>
        <w:t xml:space="preserve"> </w:t>
      </w:r>
      <w:r w:rsidRPr="00936D32">
        <w:rPr>
          <w:rFonts w:cs="Times New Roman"/>
          <w:szCs w:val="28"/>
          <w:shd w:val="clear" w:color="auto" w:fill="FFFFFF"/>
        </w:rPr>
        <w:t>-</w:t>
      </w:r>
      <w:r w:rsidR="007154EC">
        <w:rPr>
          <w:rFonts w:cs="Times New Roman"/>
          <w:szCs w:val="28"/>
          <w:shd w:val="clear" w:color="auto" w:fill="FFFFFF"/>
        </w:rPr>
        <w:t xml:space="preserve"> </w:t>
      </w:r>
      <w:r w:rsidRPr="00936D32">
        <w:rPr>
          <w:rFonts w:cs="Times New Roman"/>
          <w:szCs w:val="28"/>
          <w:shd w:val="clear" w:color="auto" w:fill="FFFFFF"/>
        </w:rPr>
        <w:t>70 alkol) 3’er dakika bekletildi.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2.</w:t>
      </w:r>
      <w:r w:rsidRPr="00936D32">
        <w:rPr>
          <w:rFonts w:cs="Times New Roman"/>
          <w:szCs w:val="28"/>
          <w:shd w:val="clear" w:color="auto" w:fill="FFFFFF"/>
        </w:rPr>
        <w:tab/>
        <w:t>Distile suda iki kez çalkalandıktan sonra 5' süreyle akan çeşme suyunda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3.</w:t>
      </w:r>
      <w:r w:rsidRPr="00936D32">
        <w:rPr>
          <w:rFonts w:cs="Times New Roman"/>
          <w:szCs w:val="28"/>
          <w:shd w:val="clear" w:color="auto" w:fill="FFFFFF"/>
        </w:rPr>
        <w:tab/>
        <w:t>Kesitler çekirdek boyaması için 8' Weigert’in demir hemotoksilen solüsyonunda bekletildi. Daha sonra 5' süreyle akan çeşme suyunda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 xml:space="preserve"> 4.</w:t>
      </w:r>
      <w:r w:rsidRPr="00936D32">
        <w:rPr>
          <w:rFonts w:cs="Times New Roman"/>
          <w:szCs w:val="28"/>
          <w:shd w:val="clear" w:color="auto" w:fill="FFFFFF"/>
        </w:rPr>
        <w:tab/>
        <w:t>Metil karbonatta 1' çalkalamadan sonra 5' akan çeşme suyunda, 3' da distile su içerisinde bekletildi.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5.</w:t>
      </w:r>
      <w:r w:rsidRPr="00936D32">
        <w:rPr>
          <w:rFonts w:cs="Times New Roman"/>
          <w:szCs w:val="28"/>
          <w:shd w:val="clear" w:color="auto" w:fill="FFFFFF"/>
        </w:rPr>
        <w:tab/>
        <w:t>Kesitler bu kez sitoplazma boyaması içi</w:t>
      </w:r>
      <w:r w:rsidR="008E59C6">
        <w:rPr>
          <w:rFonts w:cs="Times New Roman"/>
          <w:szCs w:val="28"/>
          <w:shd w:val="clear" w:color="auto" w:fill="FFFFFF"/>
        </w:rPr>
        <w:t>n asit fuksin boya solüsyonuna üç</w:t>
      </w:r>
      <w:r w:rsidRPr="00936D32">
        <w:rPr>
          <w:rFonts w:cs="Times New Roman"/>
          <w:szCs w:val="28"/>
          <w:shd w:val="clear" w:color="auto" w:fill="FFFFFF"/>
        </w:rPr>
        <w:t xml:space="preserve"> kez batırılıp çıkarıldı. Daha sonra </w:t>
      </w:r>
      <w:r w:rsidR="008E59C6">
        <w:rPr>
          <w:rFonts w:cs="Times New Roman"/>
          <w:szCs w:val="28"/>
          <w:shd w:val="clear" w:color="auto" w:fill="FFFFFF"/>
        </w:rPr>
        <w:t>beş</w:t>
      </w:r>
      <w:r w:rsidRPr="00936D32">
        <w:rPr>
          <w:rFonts w:cs="Times New Roman"/>
          <w:szCs w:val="28"/>
          <w:shd w:val="clear" w:color="auto" w:fill="FFFFFF"/>
        </w:rPr>
        <w:t xml:space="preserve"> kez distile suda çalkalandı.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6.</w:t>
      </w:r>
      <w:r w:rsidRPr="00936D32">
        <w:rPr>
          <w:rFonts w:cs="Times New Roman"/>
          <w:szCs w:val="28"/>
          <w:shd w:val="clear" w:color="auto" w:fill="FFFFFF"/>
        </w:rPr>
        <w:tab/>
        <w:t>Bağ doku beyazlaşıncaya kadar yaklaşık 15</w:t>
      </w:r>
      <w:r w:rsidR="00667123" w:rsidRPr="00936D32">
        <w:rPr>
          <w:rFonts w:cs="Times New Roman"/>
          <w:szCs w:val="28"/>
          <w:shd w:val="clear" w:color="auto" w:fill="FFFFFF"/>
        </w:rPr>
        <w:t>'</w:t>
      </w:r>
      <w:r w:rsidR="00667123">
        <w:rPr>
          <w:rFonts w:cs="Times New Roman"/>
          <w:szCs w:val="28"/>
          <w:shd w:val="clear" w:color="auto" w:fill="FFFFFF"/>
        </w:rPr>
        <w:t xml:space="preserve"> </w:t>
      </w:r>
      <w:r w:rsidRPr="00936D32">
        <w:rPr>
          <w:rFonts w:cs="Times New Roman"/>
          <w:szCs w:val="28"/>
          <w:shd w:val="clear" w:color="auto" w:fill="FFFFFF"/>
        </w:rPr>
        <w:t>fosfotungustik asitte bekletildi. Sonrasında iki kez 5' distile suda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7.</w:t>
      </w:r>
      <w:r w:rsidRPr="00936D32">
        <w:rPr>
          <w:rFonts w:cs="Times New Roman"/>
          <w:szCs w:val="28"/>
          <w:shd w:val="clear" w:color="auto" w:fill="FFFFFF"/>
        </w:rPr>
        <w:tab/>
        <w:t xml:space="preserve">Kesitler bağ doku boyaması için 1' anilin blue boya solüsyonunda bekletildi. Daha sonra </w:t>
      </w:r>
      <w:r w:rsidR="008E59C6">
        <w:rPr>
          <w:rFonts w:cs="Times New Roman"/>
          <w:szCs w:val="28"/>
          <w:shd w:val="clear" w:color="auto" w:fill="FFFFFF"/>
        </w:rPr>
        <w:t>beş</w:t>
      </w:r>
      <w:r w:rsidRPr="00936D32">
        <w:rPr>
          <w:rFonts w:cs="Times New Roman"/>
          <w:szCs w:val="28"/>
          <w:shd w:val="clear" w:color="auto" w:fill="FFFFFF"/>
        </w:rPr>
        <w:t xml:space="preserve"> kez distile suda çalkalandı.</w:t>
      </w:r>
    </w:p>
    <w:p w:rsidR="00936D32" w:rsidRPr="00936D32" w:rsidRDefault="00337081" w:rsidP="00936D32">
      <w:pPr>
        <w:rPr>
          <w:rFonts w:cs="Times New Roman"/>
          <w:szCs w:val="28"/>
          <w:shd w:val="clear" w:color="auto" w:fill="FFFFFF"/>
        </w:rPr>
      </w:pPr>
      <w:r>
        <w:rPr>
          <w:rFonts w:cs="Times New Roman"/>
          <w:szCs w:val="28"/>
          <w:shd w:val="clear" w:color="auto" w:fill="FFFFFF"/>
        </w:rPr>
        <w:t>8.</w:t>
      </w:r>
      <w:r>
        <w:rPr>
          <w:rFonts w:cs="Times New Roman"/>
          <w:szCs w:val="28"/>
          <w:shd w:val="clear" w:color="auto" w:fill="FFFFFF"/>
        </w:rPr>
        <w:tab/>
        <w:t>Kesitler %</w:t>
      </w:r>
      <w:r w:rsidR="00936D32" w:rsidRPr="00936D32">
        <w:rPr>
          <w:rFonts w:cs="Times New Roman"/>
          <w:szCs w:val="28"/>
          <w:shd w:val="clear" w:color="auto" w:fill="FFFFFF"/>
        </w:rPr>
        <w:t>2’lik asetik asitte 3' bekletildikten sonra, sıras</w:t>
      </w:r>
      <w:r>
        <w:rPr>
          <w:rFonts w:cs="Times New Roman"/>
          <w:szCs w:val="28"/>
          <w:shd w:val="clear" w:color="auto" w:fill="FFFFFF"/>
        </w:rPr>
        <w:t>ıyla hızlıca distile sudan ve %</w:t>
      </w:r>
      <w:r w:rsidR="00936D32" w:rsidRPr="00936D32">
        <w:rPr>
          <w:rFonts w:cs="Times New Roman"/>
          <w:szCs w:val="28"/>
          <w:shd w:val="clear" w:color="auto" w:fill="FFFFFF"/>
        </w:rPr>
        <w:t>96 alkolden geçirildi.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9.</w:t>
      </w:r>
      <w:r w:rsidRPr="00936D32">
        <w:rPr>
          <w:rFonts w:cs="Times New Roman"/>
          <w:szCs w:val="28"/>
          <w:shd w:val="clear" w:color="auto" w:fill="FFFFFF"/>
        </w:rPr>
        <w:tab/>
        <w:t>Kesitler bu kez derec</w:t>
      </w:r>
      <w:r w:rsidR="00337081">
        <w:rPr>
          <w:rFonts w:cs="Times New Roman"/>
          <w:szCs w:val="28"/>
          <w:shd w:val="clear" w:color="auto" w:fill="FFFFFF"/>
        </w:rPr>
        <w:t>esi yükselen alkol serisinde (%</w:t>
      </w:r>
      <w:r w:rsidRPr="00936D32">
        <w:rPr>
          <w:rFonts w:cs="Times New Roman"/>
          <w:szCs w:val="28"/>
          <w:shd w:val="clear" w:color="auto" w:fill="FFFFFF"/>
        </w:rPr>
        <w:t>96</w:t>
      </w:r>
      <w:r w:rsidR="00844B83">
        <w:rPr>
          <w:rFonts w:cs="Times New Roman"/>
          <w:szCs w:val="28"/>
          <w:shd w:val="clear" w:color="auto" w:fill="FFFFFF"/>
        </w:rPr>
        <w:t xml:space="preserve"> </w:t>
      </w:r>
      <w:r w:rsidRPr="00936D32">
        <w:rPr>
          <w:rFonts w:cs="Times New Roman"/>
          <w:szCs w:val="28"/>
          <w:shd w:val="clear" w:color="auto" w:fill="FFFFFF"/>
        </w:rPr>
        <w:t>-</w:t>
      </w:r>
      <w:r w:rsidR="00844B83">
        <w:rPr>
          <w:rFonts w:cs="Times New Roman"/>
          <w:szCs w:val="28"/>
          <w:shd w:val="clear" w:color="auto" w:fill="FFFFFF"/>
        </w:rPr>
        <w:t xml:space="preserve"> </w:t>
      </w:r>
      <w:r w:rsidR="00BB195F">
        <w:rPr>
          <w:rFonts w:cs="Times New Roman"/>
          <w:szCs w:val="28"/>
          <w:shd w:val="clear" w:color="auto" w:fill="FFFFFF"/>
        </w:rPr>
        <w:t>100 alkol) üç</w:t>
      </w:r>
      <w:r w:rsidRPr="00936D32">
        <w:rPr>
          <w:rFonts w:cs="Times New Roman"/>
          <w:szCs w:val="28"/>
          <w:shd w:val="clear" w:color="auto" w:fill="FFFFFF"/>
        </w:rPr>
        <w:t>er dakika tutuldu.</w:t>
      </w:r>
    </w:p>
    <w:p w:rsidR="0061511D" w:rsidRDefault="00936D32" w:rsidP="00936D32">
      <w:pPr>
        <w:rPr>
          <w:rFonts w:cs="Times New Roman"/>
          <w:szCs w:val="28"/>
          <w:shd w:val="clear" w:color="auto" w:fill="FFFFFF"/>
        </w:rPr>
      </w:pPr>
      <w:r w:rsidRPr="00936D32">
        <w:rPr>
          <w:rFonts w:cs="Times New Roman"/>
          <w:szCs w:val="28"/>
          <w:shd w:val="clear" w:color="auto" w:fill="FFFFFF"/>
        </w:rPr>
        <w:t>10.</w:t>
      </w:r>
      <w:r w:rsidRPr="00936D32">
        <w:rPr>
          <w:rFonts w:cs="Times New Roman"/>
          <w:szCs w:val="28"/>
          <w:shd w:val="clear" w:color="auto" w:fill="FFFFFF"/>
        </w:rPr>
        <w:tab/>
        <w:t>İki defa 5' ksilolde bekletildikten sonra entellan ile kapatıldı.</w:t>
      </w:r>
    </w:p>
    <w:p w:rsidR="0061511D" w:rsidRDefault="0061511D" w:rsidP="00936D32">
      <w:pPr>
        <w:rPr>
          <w:rFonts w:cs="Times New Roman"/>
          <w:b/>
          <w:szCs w:val="28"/>
          <w:shd w:val="clear" w:color="auto" w:fill="FFFFFF"/>
        </w:rPr>
      </w:pPr>
    </w:p>
    <w:p w:rsidR="00485BEE" w:rsidRDefault="00485BEE" w:rsidP="00936D32">
      <w:pPr>
        <w:rPr>
          <w:rFonts w:cs="Times New Roman"/>
          <w:b/>
          <w:szCs w:val="28"/>
          <w:shd w:val="clear" w:color="auto" w:fill="FFFFFF"/>
        </w:rPr>
      </w:pPr>
    </w:p>
    <w:p w:rsidR="00485BEE" w:rsidRDefault="00485BEE" w:rsidP="00936D32">
      <w:pPr>
        <w:rPr>
          <w:rFonts w:cs="Times New Roman"/>
          <w:b/>
          <w:szCs w:val="28"/>
          <w:shd w:val="clear" w:color="auto" w:fill="FFFFFF"/>
        </w:rPr>
      </w:pPr>
    </w:p>
    <w:p w:rsidR="00485BEE" w:rsidRDefault="00485BEE" w:rsidP="00936D32">
      <w:pPr>
        <w:rPr>
          <w:rFonts w:cs="Times New Roman"/>
          <w:b/>
          <w:szCs w:val="28"/>
          <w:shd w:val="clear" w:color="auto" w:fill="FFFFFF"/>
        </w:rPr>
      </w:pPr>
    </w:p>
    <w:p w:rsidR="0061511D" w:rsidRPr="004843F8" w:rsidRDefault="00936D32" w:rsidP="00850EB6">
      <w:pPr>
        <w:pStyle w:val="Balk4"/>
      </w:pPr>
      <w:bookmarkStart w:id="140" w:name="_Toc26096107"/>
      <w:r w:rsidRPr="004843F8">
        <w:t xml:space="preserve">3.2.2.2. Histolojik </w:t>
      </w:r>
      <w:r w:rsidR="002965B0" w:rsidRPr="004843F8">
        <w:t>değişimlerin belirlenmesi</w:t>
      </w:r>
      <w:bookmarkEnd w:id="140"/>
    </w:p>
    <w:p w:rsidR="005F63CF" w:rsidRDefault="005F63CF" w:rsidP="002D389F">
      <w:pPr>
        <w:ind w:firstLine="708"/>
        <w:rPr>
          <w:rFonts w:cs="Times New Roman"/>
          <w:szCs w:val="28"/>
          <w:shd w:val="clear" w:color="auto" w:fill="FFFFFF"/>
        </w:rPr>
      </w:pPr>
    </w:p>
    <w:p w:rsidR="000C59F4" w:rsidRDefault="008E59C6" w:rsidP="008E59C6">
      <w:pPr>
        <w:ind w:firstLine="567"/>
        <w:rPr>
          <w:rFonts w:cs="Times New Roman"/>
          <w:szCs w:val="28"/>
          <w:shd w:val="clear" w:color="auto" w:fill="FFFFFF"/>
        </w:rPr>
      </w:pPr>
      <w:r w:rsidRPr="008E59C6">
        <w:rPr>
          <w:rFonts w:cs="Times New Roman"/>
          <w:szCs w:val="28"/>
          <w:shd w:val="clear" w:color="auto" w:fill="FFFFFF"/>
        </w:rPr>
        <w:t>Dokuda histolojik görünümü ve genel histolojik görünümden farklı olarak meydana gelen değişimleri belirlemek için, Crossman’ın üçlü boyama metoduyla boyanan kesitler ışık mikroskobunda incelendi.</w:t>
      </w:r>
    </w:p>
    <w:p w:rsidR="00EC721B" w:rsidRDefault="00EC721B" w:rsidP="00936D32">
      <w:pPr>
        <w:rPr>
          <w:rFonts w:cs="Times New Roman"/>
          <w:szCs w:val="28"/>
          <w:shd w:val="clear" w:color="auto" w:fill="FFFFFF"/>
        </w:rPr>
      </w:pPr>
    </w:p>
    <w:p w:rsidR="00C20BF5" w:rsidRPr="00936D32" w:rsidRDefault="00C20BF5" w:rsidP="00936D32">
      <w:pPr>
        <w:rPr>
          <w:rFonts w:cs="Times New Roman"/>
          <w:szCs w:val="28"/>
          <w:shd w:val="clear" w:color="auto" w:fill="FFFFFF"/>
        </w:rPr>
      </w:pPr>
    </w:p>
    <w:p w:rsidR="00936D32" w:rsidRPr="004843F8" w:rsidRDefault="00936D32" w:rsidP="00850EB6">
      <w:pPr>
        <w:pStyle w:val="Balk4"/>
      </w:pPr>
      <w:bookmarkStart w:id="141" w:name="_Toc26096108"/>
      <w:r w:rsidRPr="004843F8">
        <w:t xml:space="preserve">3.2.2.3. Histometrik </w:t>
      </w:r>
      <w:r w:rsidR="002965B0" w:rsidRPr="004843F8">
        <w:t>değişimlerin belirlenmesi</w:t>
      </w:r>
      <w:bookmarkEnd w:id="141"/>
    </w:p>
    <w:p w:rsidR="0068593E" w:rsidRPr="00936D32" w:rsidRDefault="0068593E" w:rsidP="00936D32">
      <w:pPr>
        <w:rPr>
          <w:rFonts w:cs="Times New Roman"/>
          <w:b/>
          <w:szCs w:val="28"/>
          <w:shd w:val="clear" w:color="auto" w:fill="FFFFFF"/>
        </w:rPr>
      </w:pPr>
    </w:p>
    <w:p w:rsidR="00936D32" w:rsidRDefault="00936D32" w:rsidP="002429A5">
      <w:pPr>
        <w:ind w:firstLine="567"/>
        <w:rPr>
          <w:rFonts w:cs="Times New Roman"/>
          <w:szCs w:val="28"/>
          <w:shd w:val="clear" w:color="auto" w:fill="FFFFFF"/>
        </w:rPr>
      </w:pPr>
      <w:r w:rsidRPr="00936D32">
        <w:rPr>
          <w:rFonts w:cs="Times New Roman"/>
          <w:szCs w:val="28"/>
          <w:shd w:val="clear" w:color="auto" w:fill="FFFFFF"/>
        </w:rPr>
        <w:t>Gruplar için tubulus çapı, seminifer epitel yüksekliği, 14. dönem tubulus % yoğunluğu</w:t>
      </w:r>
      <w:r w:rsidR="0090649B">
        <w:rPr>
          <w:rFonts w:cs="Times New Roman"/>
          <w:szCs w:val="28"/>
          <w:shd w:val="clear" w:color="auto" w:fill="FFFFFF"/>
        </w:rPr>
        <w:t xml:space="preserve"> </w:t>
      </w:r>
      <w:r w:rsidR="0090649B" w:rsidRPr="000D3E5E">
        <w:rPr>
          <w:rFonts w:cs="Times New Roman"/>
          <w:szCs w:val="28"/>
          <w:shd w:val="clear" w:color="auto" w:fill="FFFFFF"/>
        </w:rPr>
        <w:t>Crossman’ın üçlü boyama metoduyla boyanan kesitler</w:t>
      </w:r>
      <w:r w:rsidR="0090649B">
        <w:rPr>
          <w:rFonts w:cs="Times New Roman"/>
          <w:szCs w:val="28"/>
          <w:shd w:val="clear" w:color="auto" w:fill="FFFFFF"/>
        </w:rPr>
        <w:t>de</w:t>
      </w:r>
      <w:r w:rsidRPr="00936D32">
        <w:rPr>
          <w:rFonts w:cs="Times New Roman"/>
          <w:szCs w:val="28"/>
          <w:shd w:val="clear" w:color="auto" w:fill="FFFFFF"/>
        </w:rPr>
        <w:t xml:space="preserve"> belirlendi. Bu amaçla her hayvan için seri altı kesitin her birinde rastgele olarak seçilen yuvarlak ve</w:t>
      </w:r>
      <w:r w:rsidR="002965B0">
        <w:rPr>
          <w:rFonts w:cs="Times New Roman"/>
          <w:szCs w:val="28"/>
          <w:shd w:val="clear" w:color="auto" w:fill="FFFFFF"/>
        </w:rPr>
        <w:t>ya yuvarlağa yakın 20’şer adet VII-VIII. dönem ve XII-XIV</w:t>
      </w:r>
      <w:r w:rsidRPr="00936D32">
        <w:rPr>
          <w:rFonts w:cs="Times New Roman"/>
          <w:szCs w:val="28"/>
          <w:shd w:val="clear" w:color="auto" w:fill="FFFFFF"/>
        </w:rPr>
        <w:t>. dönemde olan tubulusun çapı ve seminifer epitel yüksekliği ölçüldü (Sharpe, 1989; Güleş ve Eren, 2016). Ölçümler CellSens / Olympus standart görüntü analiz programı yardımıyla interaktif olarak gerçekleştirildi. Ayrıca her kesitte 25 adet olmak üzere her hayvan için toplam 150 adet tubulus rastgele olarak incelenerek, 14. dönem tubulus % yoğunluğu belirlendi (Narayana ve ark, 2006).</w:t>
      </w:r>
    </w:p>
    <w:p w:rsidR="00936D32" w:rsidRDefault="00936D32" w:rsidP="00936D32">
      <w:pPr>
        <w:rPr>
          <w:rFonts w:cs="Times New Roman"/>
          <w:szCs w:val="28"/>
          <w:shd w:val="clear" w:color="auto" w:fill="FFFFFF"/>
        </w:rPr>
      </w:pPr>
    </w:p>
    <w:p w:rsidR="0068593E" w:rsidRDefault="0068593E" w:rsidP="00936D32">
      <w:pPr>
        <w:rPr>
          <w:rFonts w:cs="Times New Roman"/>
          <w:szCs w:val="28"/>
          <w:shd w:val="clear" w:color="auto" w:fill="FFFFFF"/>
        </w:rPr>
      </w:pPr>
    </w:p>
    <w:p w:rsidR="00936D32" w:rsidRPr="004843F8" w:rsidRDefault="00936D32" w:rsidP="00850EB6">
      <w:pPr>
        <w:pStyle w:val="Balk3"/>
      </w:pPr>
      <w:bookmarkStart w:id="142" w:name="_Toc26096109"/>
      <w:r w:rsidRPr="004843F8">
        <w:t>3.2.3.</w:t>
      </w:r>
      <w:r w:rsidRPr="004843F8">
        <w:tab/>
        <w:t>İmmunohistokimyasal Yöntem (Strept ABC Boyama Yöntemi)</w:t>
      </w:r>
      <w:bookmarkEnd w:id="142"/>
    </w:p>
    <w:p w:rsidR="0068593E" w:rsidRPr="00936D32" w:rsidRDefault="0068593E" w:rsidP="00936D32">
      <w:pPr>
        <w:rPr>
          <w:rFonts w:cs="Times New Roman"/>
          <w:b/>
          <w:szCs w:val="28"/>
          <w:shd w:val="clear" w:color="auto" w:fill="FFFFFF"/>
        </w:rPr>
      </w:pPr>
    </w:p>
    <w:p w:rsidR="00936D32" w:rsidRDefault="00936D32" w:rsidP="002429A5">
      <w:pPr>
        <w:ind w:firstLine="567"/>
        <w:rPr>
          <w:rFonts w:cs="Times New Roman"/>
          <w:szCs w:val="28"/>
          <w:shd w:val="clear" w:color="auto" w:fill="FFFFFF"/>
        </w:rPr>
      </w:pPr>
      <w:r w:rsidRPr="00936D32">
        <w:rPr>
          <w:rFonts w:cs="Times New Roman"/>
          <w:szCs w:val="28"/>
          <w:shd w:val="clear" w:color="auto" w:fill="FFFFFF"/>
        </w:rPr>
        <w:t>Her hayvandan 100 µm ara ile 6 µm kalınlığında organosilan ile kaplanmış lamlara alınan kesitlerde GRP78’in belirlenmesi için strept avidin-biyotin kompleks (strept avidin</w:t>
      </w:r>
      <w:r w:rsidR="00844B83">
        <w:rPr>
          <w:rFonts w:cs="Times New Roman"/>
          <w:szCs w:val="28"/>
          <w:shd w:val="clear" w:color="auto" w:fill="FFFFFF"/>
        </w:rPr>
        <w:t xml:space="preserve"> </w:t>
      </w:r>
      <w:r w:rsidRPr="00936D32">
        <w:rPr>
          <w:rFonts w:cs="Times New Roman"/>
          <w:szCs w:val="28"/>
          <w:shd w:val="clear" w:color="auto" w:fill="FFFFFF"/>
        </w:rPr>
        <w:t>- biotin complex, sABC) boyama metodu uygulandı. Bu amaçla Anti</w:t>
      </w:r>
      <w:r w:rsidR="00844B83">
        <w:rPr>
          <w:rFonts w:cs="Times New Roman"/>
          <w:szCs w:val="28"/>
          <w:shd w:val="clear" w:color="auto" w:fill="FFFFFF"/>
        </w:rPr>
        <w:t xml:space="preserve"> </w:t>
      </w:r>
      <w:r w:rsidRPr="00936D32">
        <w:rPr>
          <w:rFonts w:cs="Times New Roman"/>
          <w:szCs w:val="28"/>
          <w:shd w:val="clear" w:color="auto" w:fill="FFFFFF"/>
        </w:rPr>
        <w:t>-</w:t>
      </w:r>
      <w:r w:rsidR="00844B83">
        <w:rPr>
          <w:rFonts w:cs="Times New Roman"/>
          <w:szCs w:val="28"/>
          <w:shd w:val="clear" w:color="auto" w:fill="FFFFFF"/>
        </w:rPr>
        <w:t xml:space="preserve"> </w:t>
      </w:r>
      <w:r w:rsidRPr="00936D32">
        <w:rPr>
          <w:rFonts w:cs="Times New Roman"/>
          <w:szCs w:val="28"/>
          <w:shd w:val="clear" w:color="auto" w:fill="FFFFFF"/>
        </w:rPr>
        <w:t>GRP78 poliklonal primer antikoru (Abcam ab21685) kullanıldı. Bu boyama için aşağıda belirtilen işlem sırası izlendi (Yi ve ark, 2016).</w:t>
      </w:r>
    </w:p>
    <w:p w:rsidR="00936D32" w:rsidRPr="00936D32" w:rsidRDefault="00936D32" w:rsidP="00936D32">
      <w:pPr>
        <w:rPr>
          <w:rFonts w:cs="Times New Roman"/>
          <w:szCs w:val="28"/>
          <w:shd w:val="clear" w:color="auto" w:fill="FFFFFF"/>
        </w:rPr>
      </w:pPr>
      <w:r>
        <w:rPr>
          <w:rFonts w:cs="Times New Roman"/>
          <w:szCs w:val="28"/>
          <w:shd w:val="clear" w:color="auto" w:fill="FFFFFF"/>
        </w:rPr>
        <w:t xml:space="preserve">1. </w:t>
      </w:r>
      <w:r w:rsidRPr="00936D32">
        <w:rPr>
          <w:rFonts w:cs="Times New Roman"/>
          <w:szCs w:val="28"/>
          <w:shd w:val="clear" w:color="auto" w:fill="FFFFFF"/>
        </w:rPr>
        <w:t>Organosilane ile kaplı lamlara alınan parafin kesitler bir gece boyunca 37</w:t>
      </w:r>
      <w:r w:rsidR="00A50C6B">
        <w:rPr>
          <w:rFonts w:cs="Times New Roman"/>
          <w:szCs w:val="28"/>
          <w:shd w:val="clear" w:color="auto" w:fill="FFFFFF"/>
        </w:rPr>
        <w:t xml:space="preserve"> </w:t>
      </w:r>
      <w:r w:rsidRPr="00936D32">
        <w:rPr>
          <w:rFonts w:cs="Times New Roman"/>
          <w:szCs w:val="28"/>
          <w:shd w:val="clear" w:color="auto" w:fill="FFFFFF"/>
        </w:rPr>
        <w:t>°C’deki etüvde tutuldu.</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2.</w:t>
      </w:r>
      <w:r>
        <w:rPr>
          <w:rFonts w:cs="Times New Roman"/>
          <w:szCs w:val="28"/>
          <w:shd w:val="clear" w:color="auto" w:fill="FFFFFF"/>
        </w:rPr>
        <w:t xml:space="preserve"> E</w:t>
      </w:r>
      <w:r w:rsidRPr="00936D32">
        <w:rPr>
          <w:rFonts w:cs="Times New Roman"/>
          <w:szCs w:val="28"/>
          <w:shd w:val="clear" w:color="auto" w:fill="FFFFFF"/>
        </w:rPr>
        <w:t>rtesi gün deparafinizasyon</w:t>
      </w:r>
      <w:r w:rsidR="00667123">
        <w:rPr>
          <w:rFonts w:cs="Times New Roman"/>
          <w:szCs w:val="28"/>
          <w:shd w:val="clear" w:color="auto" w:fill="FFFFFF"/>
        </w:rPr>
        <w:t xml:space="preserve"> için </w:t>
      </w:r>
      <w:r w:rsidR="00BB195F">
        <w:rPr>
          <w:rFonts w:cs="Times New Roman"/>
          <w:szCs w:val="28"/>
          <w:shd w:val="clear" w:color="auto" w:fill="FFFFFF"/>
        </w:rPr>
        <w:t>parafin kesitler iki defa beş</w:t>
      </w:r>
      <w:r w:rsidR="00667123">
        <w:rPr>
          <w:rFonts w:cs="Times New Roman"/>
          <w:szCs w:val="28"/>
          <w:shd w:val="clear" w:color="auto" w:fill="FFFFFF"/>
        </w:rPr>
        <w:t>er dakika</w:t>
      </w:r>
      <w:r w:rsidRPr="00936D32">
        <w:rPr>
          <w:rFonts w:cs="Times New Roman"/>
          <w:szCs w:val="28"/>
          <w:shd w:val="clear" w:color="auto" w:fill="FFFFFF"/>
        </w:rPr>
        <w:t xml:space="preserve"> ksilolde tutuldu. Deparafinizasyon işleminden sonra derecesi gi</w:t>
      </w:r>
      <w:r w:rsidR="00337081">
        <w:rPr>
          <w:rFonts w:cs="Times New Roman"/>
          <w:szCs w:val="28"/>
          <w:shd w:val="clear" w:color="auto" w:fill="FFFFFF"/>
        </w:rPr>
        <w:t>derek azalan alkol serisinde (%</w:t>
      </w:r>
      <w:r w:rsidRPr="00936D32">
        <w:rPr>
          <w:rFonts w:cs="Times New Roman"/>
          <w:szCs w:val="28"/>
          <w:shd w:val="clear" w:color="auto" w:fill="FFFFFF"/>
        </w:rPr>
        <w:t>100</w:t>
      </w:r>
      <w:r w:rsidR="00A50C6B">
        <w:rPr>
          <w:rFonts w:cs="Times New Roman"/>
          <w:szCs w:val="28"/>
          <w:shd w:val="clear" w:color="auto" w:fill="FFFFFF"/>
        </w:rPr>
        <w:t xml:space="preserve"> </w:t>
      </w:r>
      <w:r w:rsidRPr="00936D32">
        <w:rPr>
          <w:rFonts w:cs="Times New Roman"/>
          <w:szCs w:val="28"/>
          <w:shd w:val="clear" w:color="auto" w:fill="FFFFFF"/>
        </w:rPr>
        <w:t>-</w:t>
      </w:r>
      <w:r w:rsidR="00A50C6B">
        <w:rPr>
          <w:rFonts w:cs="Times New Roman"/>
          <w:szCs w:val="28"/>
          <w:shd w:val="clear" w:color="auto" w:fill="FFFFFF"/>
        </w:rPr>
        <w:t xml:space="preserve"> </w:t>
      </w:r>
      <w:r w:rsidR="0090649B">
        <w:rPr>
          <w:rFonts w:cs="Times New Roman"/>
          <w:szCs w:val="28"/>
          <w:shd w:val="clear" w:color="auto" w:fill="FFFFFF"/>
        </w:rPr>
        <w:t>70 alkol) üç</w:t>
      </w:r>
      <w:r w:rsidRPr="00936D32">
        <w:rPr>
          <w:rFonts w:cs="Times New Roman"/>
          <w:szCs w:val="28"/>
          <w:shd w:val="clear" w:color="auto" w:fill="FFFFFF"/>
        </w:rPr>
        <w:t>er dakika tutularak rehidre edildi.</w:t>
      </w:r>
    </w:p>
    <w:p w:rsidR="00936D32" w:rsidRPr="00936D32" w:rsidRDefault="00936D32" w:rsidP="00936D32">
      <w:pPr>
        <w:rPr>
          <w:rFonts w:cs="Times New Roman"/>
          <w:szCs w:val="28"/>
          <w:shd w:val="clear" w:color="auto" w:fill="FFFFFF"/>
        </w:rPr>
      </w:pPr>
      <w:r>
        <w:rPr>
          <w:rFonts w:cs="Times New Roman"/>
          <w:szCs w:val="28"/>
          <w:shd w:val="clear" w:color="auto" w:fill="FFFFFF"/>
        </w:rPr>
        <w:t>3.</w:t>
      </w:r>
      <w:r w:rsidRPr="00936D32">
        <w:rPr>
          <w:rFonts w:cs="Times New Roman"/>
          <w:szCs w:val="28"/>
          <w:shd w:val="clear" w:color="auto" w:fill="FFFFFF"/>
        </w:rPr>
        <w:t xml:space="preserve"> Kesitler, 96 ºC’ye ısıtılan pH:</w:t>
      </w:r>
      <w:r w:rsidR="00A50C6B">
        <w:rPr>
          <w:rFonts w:cs="Times New Roman"/>
          <w:szCs w:val="28"/>
          <w:shd w:val="clear" w:color="auto" w:fill="FFFFFF"/>
        </w:rPr>
        <w:t xml:space="preserve"> </w:t>
      </w:r>
      <w:r w:rsidRPr="00936D32">
        <w:rPr>
          <w:rFonts w:cs="Times New Roman"/>
          <w:szCs w:val="28"/>
          <w:shd w:val="clear" w:color="auto" w:fill="FFFFFF"/>
        </w:rPr>
        <w:t xml:space="preserve">6 </w:t>
      </w:r>
      <w:r w:rsidR="0090649B">
        <w:rPr>
          <w:rFonts w:cs="Times New Roman"/>
          <w:szCs w:val="28"/>
          <w:shd w:val="clear" w:color="auto" w:fill="FFFFFF"/>
        </w:rPr>
        <w:t xml:space="preserve">olan </w:t>
      </w:r>
      <w:r w:rsidRPr="00936D32">
        <w:rPr>
          <w:rFonts w:cs="Times New Roman"/>
          <w:szCs w:val="28"/>
          <w:shd w:val="clear" w:color="auto" w:fill="FFFFFF"/>
        </w:rPr>
        <w:t>sitrat buffer solüsyonunda 30' inküb</w:t>
      </w:r>
      <w:r w:rsidR="0090649B">
        <w:rPr>
          <w:rFonts w:cs="Times New Roman"/>
          <w:szCs w:val="28"/>
          <w:shd w:val="clear" w:color="auto" w:fill="FFFFFF"/>
        </w:rPr>
        <w:t>e edilerek dokudaki antijen kısımlarının</w:t>
      </w:r>
      <w:r w:rsidRPr="00936D32">
        <w:rPr>
          <w:rFonts w:cs="Times New Roman"/>
          <w:szCs w:val="28"/>
          <w:shd w:val="clear" w:color="auto" w:fill="FFFFFF"/>
        </w:rPr>
        <w:t xml:space="preserve"> açığa çıkması sağlandı.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lastRenderedPageBreak/>
        <w:t>4.</w:t>
      </w:r>
      <w:r>
        <w:rPr>
          <w:rFonts w:cs="Times New Roman"/>
          <w:szCs w:val="28"/>
          <w:shd w:val="clear" w:color="auto" w:fill="FFFFFF"/>
        </w:rPr>
        <w:t xml:space="preserve"> </w:t>
      </w:r>
      <w:r w:rsidRPr="00936D32">
        <w:rPr>
          <w:rFonts w:cs="Times New Roman"/>
          <w:szCs w:val="28"/>
          <w:shd w:val="clear" w:color="auto" w:fill="FFFFFF"/>
        </w:rPr>
        <w:t>Soğ</w:t>
      </w:r>
      <w:r w:rsidR="00667123">
        <w:rPr>
          <w:rFonts w:cs="Times New Roman"/>
          <w:szCs w:val="28"/>
          <w:shd w:val="clear" w:color="auto" w:fill="FFFFFF"/>
        </w:rPr>
        <w:t>uma so</w:t>
      </w:r>
      <w:r w:rsidR="00BB195F">
        <w:rPr>
          <w:rFonts w:cs="Times New Roman"/>
          <w:szCs w:val="28"/>
          <w:shd w:val="clear" w:color="auto" w:fill="FFFFFF"/>
        </w:rPr>
        <w:t>nrası kesitler üç</w:t>
      </w:r>
      <w:r w:rsidR="00A50C6B">
        <w:rPr>
          <w:rFonts w:cs="Times New Roman"/>
          <w:szCs w:val="28"/>
          <w:shd w:val="clear" w:color="auto" w:fill="FFFFFF"/>
        </w:rPr>
        <w:t>er kez 5</w:t>
      </w:r>
      <w:r w:rsidR="00A50C6B" w:rsidRPr="00936D32">
        <w:rPr>
          <w:rFonts w:cs="Times New Roman"/>
          <w:szCs w:val="28"/>
          <w:shd w:val="clear" w:color="auto" w:fill="FFFFFF"/>
        </w:rPr>
        <w:t>'</w:t>
      </w:r>
      <w:r w:rsidRPr="00936D32">
        <w:rPr>
          <w:rFonts w:cs="Times New Roman"/>
          <w:szCs w:val="28"/>
          <w:shd w:val="clear" w:color="auto" w:fill="FFFFFF"/>
        </w:rPr>
        <w:t xml:space="preserve"> Tris Tampon Solüsyonu-Tween</w:t>
      </w:r>
      <w:r w:rsidR="0068593E">
        <w:rPr>
          <w:rFonts w:cs="Times New Roman"/>
          <w:szCs w:val="28"/>
          <w:shd w:val="clear" w:color="auto" w:fill="FFFFFF"/>
        </w:rPr>
        <w:t xml:space="preserve"> </w:t>
      </w:r>
      <w:r w:rsidRPr="00936D32">
        <w:rPr>
          <w:rFonts w:cs="Times New Roman"/>
          <w:szCs w:val="28"/>
          <w:shd w:val="clear" w:color="auto" w:fill="FFFFFF"/>
        </w:rPr>
        <w:t>20 (TBS</w:t>
      </w:r>
      <w:r w:rsidR="00337081">
        <w:rPr>
          <w:rFonts w:cs="Times New Roman"/>
          <w:szCs w:val="28"/>
          <w:shd w:val="clear" w:color="auto" w:fill="FFFFFF"/>
        </w:rPr>
        <w:t xml:space="preserve"> </w:t>
      </w:r>
      <w:r w:rsidRPr="00936D32">
        <w:rPr>
          <w:rFonts w:cs="Times New Roman"/>
          <w:szCs w:val="28"/>
          <w:shd w:val="clear" w:color="auto" w:fill="FFFFFF"/>
        </w:rPr>
        <w:t>-</w:t>
      </w:r>
      <w:r w:rsidR="00337081">
        <w:rPr>
          <w:rFonts w:cs="Times New Roman"/>
          <w:szCs w:val="28"/>
          <w:shd w:val="clear" w:color="auto" w:fill="FFFFFF"/>
        </w:rPr>
        <w:t xml:space="preserve"> </w:t>
      </w:r>
      <w:r w:rsidRPr="00936D32">
        <w:rPr>
          <w:rFonts w:cs="Times New Roman"/>
          <w:szCs w:val="28"/>
          <w:shd w:val="clear" w:color="auto" w:fill="FFFFFF"/>
        </w:rPr>
        <w:t>T) (pH</w:t>
      </w:r>
      <w:r w:rsidR="00337081">
        <w:rPr>
          <w:rFonts w:cs="Times New Roman"/>
          <w:szCs w:val="28"/>
          <w:shd w:val="clear" w:color="auto" w:fill="FFFFFF"/>
        </w:rPr>
        <w:t xml:space="preserve">: </w:t>
      </w:r>
      <w:r w:rsidRPr="00936D32">
        <w:rPr>
          <w:rFonts w:cs="Times New Roman"/>
          <w:szCs w:val="28"/>
          <w:shd w:val="clear" w:color="auto" w:fill="FFFFFF"/>
        </w:rPr>
        <w:t>7,6) solüsyonu ile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5.</w:t>
      </w:r>
      <w:r>
        <w:rPr>
          <w:rFonts w:cs="Times New Roman"/>
          <w:szCs w:val="28"/>
          <w:shd w:val="clear" w:color="auto" w:fill="FFFFFF"/>
        </w:rPr>
        <w:t xml:space="preserve"> </w:t>
      </w:r>
      <w:r w:rsidRPr="00936D32">
        <w:rPr>
          <w:rFonts w:cs="Times New Roman"/>
          <w:szCs w:val="28"/>
          <w:shd w:val="clear" w:color="auto" w:fill="FFFFFF"/>
        </w:rPr>
        <w:t>Yıkama sonrası %3’lük hidrojen peroksit solüsyonunda 15' inkübe edilerek dokuların endojen peroksidaz aktivitesi engellendi.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6.</w:t>
      </w:r>
      <w:r>
        <w:rPr>
          <w:rFonts w:cs="Times New Roman"/>
          <w:szCs w:val="28"/>
          <w:shd w:val="clear" w:color="auto" w:fill="FFFFFF"/>
        </w:rPr>
        <w:t xml:space="preserve"> </w:t>
      </w:r>
      <w:r w:rsidR="00667123">
        <w:rPr>
          <w:rFonts w:cs="Times New Roman"/>
          <w:szCs w:val="28"/>
          <w:shd w:val="clear" w:color="auto" w:fill="FFFFFF"/>
        </w:rPr>
        <w:t>Sonr</w:t>
      </w:r>
      <w:r w:rsidR="0090649B">
        <w:rPr>
          <w:rFonts w:cs="Times New Roman"/>
          <w:szCs w:val="28"/>
          <w:shd w:val="clear" w:color="auto" w:fill="FFFFFF"/>
        </w:rPr>
        <w:t>asında kesitler üç</w:t>
      </w:r>
      <w:r w:rsidR="00A50C6B">
        <w:rPr>
          <w:rFonts w:cs="Times New Roman"/>
          <w:szCs w:val="28"/>
          <w:shd w:val="clear" w:color="auto" w:fill="FFFFFF"/>
        </w:rPr>
        <w:t>er kez 5</w:t>
      </w:r>
      <w:r w:rsidR="00A50C6B" w:rsidRPr="00936D32">
        <w:rPr>
          <w:rFonts w:cs="Times New Roman"/>
          <w:szCs w:val="28"/>
          <w:shd w:val="clear" w:color="auto" w:fill="FFFFFF"/>
        </w:rPr>
        <w:t>'</w:t>
      </w:r>
      <w:r w:rsidR="00A50C6B">
        <w:rPr>
          <w:rFonts w:cs="Times New Roman"/>
          <w:szCs w:val="28"/>
          <w:shd w:val="clear" w:color="auto" w:fill="FFFFFF"/>
        </w:rPr>
        <w:t xml:space="preserve"> </w:t>
      </w:r>
      <w:r w:rsidR="00337081">
        <w:rPr>
          <w:rFonts w:cs="Times New Roman"/>
          <w:szCs w:val="28"/>
          <w:shd w:val="clear" w:color="auto" w:fill="FFFFFF"/>
        </w:rPr>
        <w:t>TBS-T (pH</w:t>
      </w:r>
      <w:r w:rsidRPr="00936D32">
        <w:rPr>
          <w:rFonts w:cs="Times New Roman"/>
          <w:szCs w:val="28"/>
          <w:shd w:val="clear" w:color="auto" w:fill="FFFFFF"/>
        </w:rPr>
        <w:t>: 7,6) solüsyonu ile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7.</w:t>
      </w:r>
      <w:r w:rsidR="0068593E">
        <w:rPr>
          <w:rFonts w:cs="Times New Roman"/>
          <w:szCs w:val="28"/>
          <w:shd w:val="clear" w:color="auto" w:fill="FFFFFF"/>
        </w:rPr>
        <w:t xml:space="preserve"> </w:t>
      </w:r>
      <w:r w:rsidRPr="00936D32">
        <w:rPr>
          <w:rFonts w:cs="Times New Roman"/>
          <w:szCs w:val="28"/>
          <w:shd w:val="clear" w:color="auto" w:fill="FFFFFF"/>
        </w:rPr>
        <w:t>Kesitler protein bloklama solüsyonu (Histostain Plus Broad Spectrum, Invitrogen) içerisinde oda sıcaklığında 30' süreyle inkübe edildi.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8.</w:t>
      </w:r>
      <w:r>
        <w:rPr>
          <w:rFonts w:cs="Times New Roman"/>
          <w:szCs w:val="28"/>
          <w:shd w:val="clear" w:color="auto" w:fill="FFFFFF"/>
        </w:rPr>
        <w:t xml:space="preserve"> </w:t>
      </w:r>
      <w:r w:rsidRPr="00936D32">
        <w:rPr>
          <w:rFonts w:cs="Times New Roman"/>
          <w:szCs w:val="28"/>
          <w:shd w:val="clear" w:color="auto" w:fill="FFFFFF"/>
        </w:rPr>
        <w:t>Dokudaki GRP78 ifadesini belirlemek amacıyla, 1/200 konsantrasyo</w:t>
      </w:r>
      <w:r w:rsidR="0068593E">
        <w:rPr>
          <w:rFonts w:cs="Times New Roman"/>
          <w:szCs w:val="28"/>
          <w:shd w:val="clear" w:color="auto" w:fill="FFFFFF"/>
        </w:rPr>
        <w:t>nunda sulandırılan Anti</w:t>
      </w:r>
      <w:r w:rsidR="00A50C6B">
        <w:rPr>
          <w:rFonts w:cs="Times New Roman"/>
          <w:szCs w:val="28"/>
          <w:shd w:val="clear" w:color="auto" w:fill="FFFFFF"/>
        </w:rPr>
        <w:t xml:space="preserve"> </w:t>
      </w:r>
      <w:r w:rsidR="0068593E">
        <w:rPr>
          <w:rFonts w:cs="Times New Roman"/>
          <w:szCs w:val="28"/>
          <w:shd w:val="clear" w:color="auto" w:fill="FFFFFF"/>
        </w:rPr>
        <w:t>-</w:t>
      </w:r>
      <w:r w:rsidR="00A50C6B">
        <w:rPr>
          <w:rFonts w:cs="Times New Roman"/>
          <w:szCs w:val="28"/>
          <w:shd w:val="clear" w:color="auto" w:fill="FFFFFF"/>
        </w:rPr>
        <w:t xml:space="preserve"> </w:t>
      </w:r>
      <w:r w:rsidR="0068593E">
        <w:rPr>
          <w:rFonts w:cs="Times New Roman"/>
          <w:szCs w:val="28"/>
          <w:shd w:val="clear" w:color="auto" w:fill="FFFFFF"/>
        </w:rPr>
        <w:t>GRP78 BI</w:t>
      </w:r>
      <w:r w:rsidRPr="00936D32">
        <w:rPr>
          <w:rFonts w:cs="Times New Roman"/>
          <w:szCs w:val="28"/>
          <w:shd w:val="clear" w:color="auto" w:fill="FFFFFF"/>
        </w:rPr>
        <w:t>P poliklonal primer antikoru (Abcam ab21685) ile kesitler 37 ºC’de 3 saat nemli kamarada inkübe edildi.</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9.</w:t>
      </w:r>
      <w:r>
        <w:rPr>
          <w:rFonts w:cs="Times New Roman"/>
          <w:szCs w:val="28"/>
          <w:shd w:val="clear" w:color="auto" w:fill="FFFFFF"/>
        </w:rPr>
        <w:t xml:space="preserve"> </w:t>
      </w:r>
      <w:r w:rsidRPr="00936D32">
        <w:rPr>
          <w:rFonts w:cs="Times New Roman"/>
          <w:szCs w:val="28"/>
          <w:shd w:val="clear" w:color="auto" w:fill="FFFFFF"/>
        </w:rPr>
        <w:t>İnkübasy</w:t>
      </w:r>
      <w:r w:rsidR="00667123">
        <w:rPr>
          <w:rFonts w:cs="Times New Roman"/>
          <w:szCs w:val="28"/>
          <w:shd w:val="clear" w:color="auto" w:fill="FFFFFF"/>
        </w:rPr>
        <w:t>on son</w:t>
      </w:r>
      <w:r w:rsidR="0090649B">
        <w:rPr>
          <w:rFonts w:cs="Times New Roman"/>
          <w:szCs w:val="28"/>
          <w:shd w:val="clear" w:color="auto" w:fill="FFFFFF"/>
        </w:rPr>
        <w:t>unda kesitler iki</w:t>
      </w:r>
      <w:r w:rsidR="00A50C6B">
        <w:rPr>
          <w:rFonts w:cs="Times New Roman"/>
          <w:szCs w:val="28"/>
          <w:shd w:val="clear" w:color="auto" w:fill="FFFFFF"/>
        </w:rPr>
        <w:t>şer kez 5</w:t>
      </w:r>
      <w:r w:rsidR="00A50C6B" w:rsidRPr="00936D32">
        <w:rPr>
          <w:rFonts w:cs="Times New Roman"/>
          <w:szCs w:val="28"/>
          <w:shd w:val="clear" w:color="auto" w:fill="FFFFFF"/>
        </w:rPr>
        <w:t>'</w:t>
      </w:r>
      <w:r w:rsidRPr="00936D32">
        <w:rPr>
          <w:rFonts w:cs="Times New Roman"/>
          <w:szCs w:val="28"/>
          <w:shd w:val="clear" w:color="auto" w:fill="FFFFFF"/>
        </w:rPr>
        <w:t xml:space="preserve"> TBS</w:t>
      </w:r>
      <w:r w:rsidR="00A50C6B">
        <w:rPr>
          <w:rFonts w:cs="Times New Roman"/>
          <w:szCs w:val="28"/>
          <w:shd w:val="clear" w:color="auto" w:fill="FFFFFF"/>
        </w:rPr>
        <w:t xml:space="preserve"> </w:t>
      </w:r>
      <w:r w:rsidRPr="00936D32">
        <w:rPr>
          <w:rFonts w:cs="Times New Roman"/>
          <w:szCs w:val="28"/>
          <w:shd w:val="clear" w:color="auto" w:fill="FFFFFF"/>
        </w:rPr>
        <w:t>-</w:t>
      </w:r>
      <w:r w:rsidR="00A50C6B">
        <w:rPr>
          <w:rFonts w:cs="Times New Roman"/>
          <w:szCs w:val="28"/>
          <w:shd w:val="clear" w:color="auto" w:fill="FFFFFF"/>
        </w:rPr>
        <w:t xml:space="preserve"> </w:t>
      </w:r>
      <w:r w:rsidRPr="00936D32">
        <w:rPr>
          <w:rFonts w:cs="Times New Roman"/>
          <w:szCs w:val="28"/>
          <w:shd w:val="clear" w:color="auto" w:fill="FFFFFF"/>
        </w:rPr>
        <w:t>T (pH: 7,6) solüsyonu ile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10.</w:t>
      </w:r>
      <w:r>
        <w:rPr>
          <w:rFonts w:cs="Times New Roman"/>
          <w:szCs w:val="28"/>
          <w:shd w:val="clear" w:color="auto" w:fill="FFFFFF"/>
        </w:rPr>
        <w:t xml:space="preserve"> </w:t>
      </w:r>
      <w:r w:rsidRPr="00936D32">
        <w:rPr>
          <w:rFonts w:cs="Times New Roman"/>
          <w:szCs w:val="28"/>
          <w:shd w:val="clear" w:color="auto" w:fill="FFFFFF"/>
        </w:rPr>
        <w:t xml:space="preserve">Yıkama sonrası kesitler biyotin ile işaretli sekonder antikor (Histostain Plus Broad Spectrum, Invitrogen) içerisinde 37 °C'de </w:t>
      </w:r>
      <w:r w:rsidR="0068593E">
        <w:rPr>
          <w:rFonts w:cs="Times New Roman"/>
          <w:szCs w:val="28"/>
          <w:shd w:val="clear" w:color="auto" w:fill="FFFFFF"/>
        </w:rPr>
        <w:t>30' süreyle inkübe edildi</w:t>
      </w:r>
      <w:r w:rsidRPr="00936D32">
        <w:rPr>
          <w:rFonts w:cs="Times New Roman"/>
          <w:szCs w:val="28"/>
          <w:shd w:val="clear" w:color="auto" w:fill="FFFFFF"/>
        </w:rPr>
        <w:t>.</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11.</w:t>
      </w:r>
      <w:r>
        <w:rPr>
          <w:rFonts w:cs="Times New Roman"/>
          <w:szCs w:val="28"/>
          <w:shd w:val="clear" w:color="auto" w:fill="FFFFFF"/>
        </w:rPr>
        <w:t xml:space="preserve"> </w:t>
      </w:r>
      <w:r w:rsidR="0090649B">
        <w:rPr>
          <w:rFonts w:cs="Times New Roman"/>
          <w:szCs w:val="28"/>
          <w:shd w:val="clear" w:color="auto" w:fill="FFFFFF"/>
        </w:rPr>
        <w:t>İnkübasyon sonunda kesitler iki</w:t>
      </w:r>
      <w:r w:rsidRPr="00936D32">
        <w:rPr>
          <w:rFonts w:cs="Times New Roman"/>
          <w:szCs w:val="28"/>
          <w:shd w:val="clear" w:color="auto" w:fill="FFFFFF"/>
        </w:rPr>
        <w:t>şer kez 5' TBS-T (pH: 7,6) solüsyonu ile yıkandı.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12.</w:t>
      </w:r>
      <w:r>
        <w:rPr>
          <w:rFonts w:cs="Times New Roman"/>
          <w:szCs w:val="28"/>
          <w:shd w:val="clear" w:color="auto" w:fill="FFFFFF"/>
        </w:rPr>
        <w:t xml:space="preserve"> </w:t>
      </w:r>
      <w:r w:rsidRPr="00936D32">
        <w:rPr>
          <w:rFonts w:cs="Times New Roman"/>
          <w:szCs w:val="28"/>
          <w:shd w:val="clear" w:color="auto" w:fill="FFFFFF"/>
        </w:rPr>
        <w:t>Yıkama sonrası kesitler HRP (Histostain Plus Broad Spectrum, Invitrogen) solüsyonu ile 37 ºC’de 30' süreyle inkübasyona bırakıldı.</w:t>
      </w:r>
    </w:p>
    <w:p w:rsidR="00936D32" w:rsidRPr="00936D32" w:rsidRDefault="00936D32" w:rsidP="00936D32">
      <w:pPr>
        <w:rPr>
          <w:rFonts w:cs="Times New Roman"/>
          <w:szCs w:val="28"/>
          <w:shd w:val="clear" w:color="auto" w:fill="FFFFFF"/>
        </w:rPr>
      </w:pPr>
      <w:r w:rsidRPr="00936D32">
        <w:rPr>
          <w:rFonts w:cs="Times New Roman"/>
          <w:szCs w:val="28"/>
          <w:shd w:val="clear" w:color="auto" w:fill="FFFFFF"/>
        </w:rPr>
        <w:t>13.</w:t>
      </w:r>
      <w:r>
        <w:rPr>
          <w:rFonts w:cs="Times New Roman"/>
          <w:szCs w:val="28"/>
          <w:shd w:val="clear" w:color="auto" w:fill="FFFFFF"/>
        </w:rPr>
        <w:t xml:space="preserve"> </w:t>
      </w:r>
      <w:r w:rsidR="0090649B">
        <w:rPr>
          <w:rFonts w:cs="Times New Roman"/>
          <w:szCs w:val="28"/>
          <w:shd w:val="clear" w:color="auto" w:fill="FFFFFF"/>
        </w:rPr>
        <w:t>İnkübasyon sonunda kesitler iki</w:t>
      </w:r>
      <w:r w:rsidRPr="00936D32">
        <w:rPr>
          <w:rFonts w:cs="Times New Roman"/>
          <w:szCs w:val="28"/>
          <w:shd w:val="clear" w:color="auto" w:fill="FFFFFF"/>
        </w:rPr>
        <w:t>şer kez 5</w:t>
      </w:r>
      <w:r w:rsidR="00EE3B3B" w:rsidRPr="00936D32">
        <w:rPr>
          <w:rFonts w:cs="Times New Roman"/>
          <w:szCs w:val="28"/>
          <w:shd w:val="clear" w:color="auto" w:fill="FFFFFF"/>
        </w:rPr>
        <w:t>'</w:t>
      </w:r>
      <w:r w:rsidR="00667123">
        <w:rPr>
          <w:rFonts w:cs="Times New Roman"/>
          <w:szCs w:val="28"/>
          <w:shd w:val="clear" w:color="auto" w:fill="FFFFFF"/>
        </w:rPr>
        <w:t xml:space="preserve"> </w:t>
      </w:r>
      <w:r w:rsidRPr="00936D32">
        <w:rPr>
          <w:rFonts w:cs="Times New Roman"/>
          <w:szCs w:val="28"/>
          <w:shd w:val="clear" w:color="auto" w:fill="FFFFFF"/>
        </w:rPr>
        <w:t>TBS</w:t>
      </w:r>
      <w:r w:rsidR="00EE3B3B">
        <w:rPr>
          <w:rFonts w:cs="Times New Roman"/>
          <w:szCs w:val="28"/>
          <w:shd w:val="clear" w:color="auto" w:fill="FFFFFF"/>
        </w:rPr>
        <w:t xml:space="preserve"> </w:t>
      </w:r>
      <w:r w:rsidRPr="00936D32">
        <w:rPr>
          <w:rFonts w:cs="Times New Roman"/>
          <w:szCs w:val="28"/>
          <w:shd w:val="clear" w:color="auto" w:fill="FFFFFF"/>
        </w:rPr>
        <w:t>-</w:t>
      </w:r>
      <w:r w:rsidR="00EE3B3B">
        <w:rPr>
          <w:rFonts w:cs="Times New Roman"/>
          <w:szCs w:val="28"/>
          <w:shd w:val="clear" w:color="auto" w:fill="FFFFFF"/>
        </w:rPr>
        <w:t xml:space="preserve"> </w:t>
      </w:r>
      <w:r w:rsidRPr="00936D32">
        <w:rPr>
          <w:rFonts w:cs="Times New Roman"/>
          <w:szCs w:val="28"/>
          <w:shd w:val="clear" w:color="auto" w:fill="FFFFFF"/>
        </w:rPr>
        <w:t>T (</w:t>
      </w:r>
      <w:r w:rsidR="00337081">
        <w:rPr>
          <w:rFonts w:cs="Times New Roman"/>
          <w:szCs w:val="28"/>
          <w:shd w:val="clear" w:color="auto" w:fill="FFFFFF"/>
        </w:rPr>
        <w:t>pH:</w:t>
      </w:r>
      <w:r w:rsidRPr="00936D32">
        <w:rPr>
          <w:rFonts w:cs="Times New Roman"/>
          <w:szCs w:val="28"/>
          <w:shd w:val="clear" w:color="auto" w:fill="FFFFFF"/>
        </w:rPr>
        <w:t xml:space="preserve"> 7,6) solüsyonu ile yıkandı.</w:t>
      </w:r>
    </w:p>
    <w:p w:rsidR="00936D32" w:rsidRDefault="00936D32" w:rsidP="00936D32">
      <w:pPr>
        <w:rPr>
          <w:rFonts w:cs="Times New Roman"/>
          <w:szCs w:val="28"/>
          <w:shd w:val="clear" w:color="auto" w:fill="FFFFFF"/>
        </w:rPr>
      </w:pPr>
      <w:r w:rsidRPr="00936D32">
        <w:rPr>
          <w:rFonts w:cs="Times New Roman"/>
          <w:szCs w:val="28"/>
          <w:shd w:val="clear" w:color="auto" w:fill="FFFFFF"/>
        </w:rPr>
        <w:t>14.</w:t>
      </w:r>
      <w:r>
        <w:rPr>
          <w:rFonts w:cs="Times New Roman"/>
          <w:szCs w:val="28"/>
          <w:shd w:val="clear" w:color="auto" w:fill="FFFFFF"/>
        </w:rPr>
        <w:t xml:space="preserve"> </w:t>
      </w:r>
      <w:r w:rsidRPr="00936D32">
        <w:rPr>
          <w:rFonts w:cs="Times New Roman"/>
          <w:szCs w:val="28"/>
          <w:shd w:val="clear" w:color="auto" w:fill="FFFFFF"/>
        </w:rPr>
        <w:t>Yıkama işlemi sonrasında, antikora bağlanma gösteren immunpozitif hücreleri saptamak amacıyla kesitler TBS içerisinde hazırlanan %3 oranında H</w:t>
      </w:r>
      <w:r w:rsidRPr="0068593E">
        <w:rPr>
          <w:rFonts w:cs="Times New Roman"/>
          <w:szCs w:val="28"/>
          <w:shd w:val="clear" w:color="auto" w:fill="FFFFFF"/>
          <w:vertAlign w:val="subscript"/>
        </w:rPr>
        <w:t>2</w:t>
      </w:r>
      <w:r w:rsidRPr="00936D32">
        <w:rPr>
          <w:rFonts w:cs="Times New Roman"/>
          <w:szCs w:val="28"/>
          <w:shd w:val="clear" w:color="auto" w:fill="FFFFFF"/>
        </w:rPr>
        <w:t>O</w:t>
      </w:r>
      <w:r w:rsidRPr="0068593E">
        <w:rPr>
          <w:rFonts w:cs="Times New Roman"/>
          <w:szCs w:val="28"/>
          <w:shd w:val="clear" w:color="auto" w:fill="FFFFFF"/>
          <w:vertAlign w:val="subscript"/>
        </w:rPr>
        <w:t>2</w:t>
      </w:r>
      <w:r w:rsidRPr="00936D32">
        <w:rPr>
          <w:rFonts w:cs="Times New Roman"/>
          <w:szCs w:val="28"/>
          <w:shd w:val="clear" w:color="auto" w:fill="FFFFFF"/>
        </w:rPr>
        <w:t xml:space="preserve"> içeren 3,3’diaminobenzidine tetrahydrochloride (DAB, 3 mg</w:t>
      </w:r>
      <w:r w:rsidR="00EE3B3B">
        <w:rPr>
          <w:rFonts w:cs="Times New Roman"/>
          <w:szCs w:val="28"/>
          <w:shd w:val="clear" w:color="auto" w:fill="FFFFFF"/>
        </w:rPr>
        <w:t xml:space="preserve"> </w:t>
      </w:r>
      <w:r w:rsidRPr="00936D32">
        <w:rPr>
          <w:rFonts w:cs="Times New Roman"/>
          <w:szCs w:val="28"/>
          <w:shd w:val="clear" w:color="auto" w:fill="FFFFFF"/>
        </w:rPr>
        <w:t>/</w:t>
      </w:r>
      <w:r w:rsidR="00EE3B3B">
        <w:rPr>
          <w:rFonts w:cs="Times New Roman"/>
          <w:szCs w:val="28"/>
          <w:shd w:val="clear" w:color="auto" w:fill="FFFFFF"/>
        </w:rPr>
        <w:t xml:space="preserve"> </w:t>
      </w:r>
      <w:r w:rsidRPr="00936D32">
        <w:rPr>
          <w:rFonts w:cs="Times New Roman"/>
          <w:szCs w:val="28"/>
          <w:shd w:val="clear" w:color="auto" w:fill="FFFFFF"/>
        </w:rPr>
        <w:t>ml) solüsyonu ile 2' süreyle inkübe edildi.</w:t>
      </w:r>
    </w:p>
    <w:p w:rsidR="0068593E" w:rsidRDefault="00936D32" w:rsidP="00936D32">
      <w:pPr>
        <w:rPr>
          <w:rFonts w:cs="Times New Roman"/>
          <w:szCs w:val="28"/>
          <w:shd w:val="clear" w:color="auto" w:fill="FFFFFF"/>
        </w:rPr>
      </w:pPr>
      <w:r w:rsidRPr="00936D32">
        <w:rPr>
          <w:rFonts w:cs="Times New Roman"/>
          <w:szCs w:val="28"/>
          <w:shd w:val="clear" w:color="auto" w:fill="FFFFFF"/>
        </w:rPr>
        <w:t>15.</w:t>
      </w:r>
      <w:r>
        <w:rPr>
          <w:rFonts w:cs="Times New Roman"/>
          <w:szCs w:val="28"/>
          <w:shd w:val="clear" w:color="auto" w:fill="FFFFFF"/>
        </w:rPr>
        <w:t xml:space="preserve"> </w:t>
      </w:r>
      <w:r w:rsidRPr="00936D32">
        <w:rPr>
          <w:rFonts w:cs="Times New Roman"/>
          <w:szCs w:val="28"/>
          <w:shd w:val="clear" w:color="auto" w:fill="FFFFFF"/>
        </w:rPr>
        <w:t xml:space="preserve">Negatif kontrol için kesitler </w:t>
      </w:r>
      <w:r w:rsidR="0090649B">
        <w:rPr>
          <w:rFonts w:cs="Times New Roman"/>
          <w:szCs w:val="28"/>
          <w:shd w:val="clear" w:color="auto" w:fill="FFFFFF"/>
        </w:rPr>
        <w:t>primer</w:t>
      </w:r>
      <w:r w:rsidRPr="00936D32">
        <w:rPr>
          <w:rFonts w:cs="Times New Roman"/>
          <w:szCs w:val="28"/>
          <w:shd w:val="clear" w:color="auto" w:fill="FFFFFF"/>
        </w:rPr>
        <w:t xml:space="preserve"> antikor yerine bu antikorun sulandırılmasında kullanılan TBS</w:t>
      </w:r>
      <w:r w:rsidR="005317BD">
        <w:rPr>
          <w:rFonts w:cs="Times New Roman"/>
          <w:szCs w:val="28"/>
          <w:shd w:val="clear" w:color="auto" w:fill="FFFFFF"/>
        </w:rPr>
        <w:t xml:space="preserve"> </w:t>
      </w:r>
      <w:r w:rsidRPr="00936D32">
        <w:rPr>
          <w:rFonts w:cs="Times New Roman"/>
          <w:szCs w:val="28"/>
          <w:shd w:val="clear" w:color="auto" w:fill="FFFFFF"/>
        </w:rPr>
        <w:t>-</w:t>
      </w:r>
      <w:r w:rsidR="005317BD">
        <w:rPr>
          <w:rFonts w:cs="Times New Roman"/>
          <w:szCs w:val="28"/>
          <w:shd w:val="clear" w:color="auto" w:fill="FFFFFF"/>
        </w:rPr>
        <w:t xml:space="preserve"> </w:t>
      </w:r>
      <w:r w:rsidRPr="00936D32">
        <w:rPr>
          <w:rFonts w:cs="Times New Roman"/>
          <w:szCs w:val="28"/>
          <w:shd w:val="clear" w:color="auto" w:fill="FFFFFF"/>
        </w:rPr>
        <w:t xml:space="preserve">T solüsyonu ile </w:t>
      </w:r>
      <w:r w:rsidR="0090649B">
        <w:rPr>
          <w:rFonts w:cs="Times New Roman"/>
          <w:szCs w:val="28"/>
          <w:shd w:val="clear" w:color="auto" w:fill="FFFFFF"/>
        </w:rPr>
        <w:t>inkube</w:t>
      </w:r>
      <w:r w:rsidRPr="00936D32">
        <w:rPr>
          <w:rFonts w:cs="Times New Roman"/>
          <w:szCs w:val="28"/>
          <w:shd w:val="clear" w:color="auto" w:fill="FFFFFF"/>
        </w:rPr>
        <w:t xml:space="preserve"> edildi.</w:t>
      </w:r>
    </w:p>
    <w:p w:rsidR="00EC721B" w:rsidRDefault="00EC721B" w:rsidP="00936D32">
      <w:pPr>
        <w:rPr>
          <w:rFonts w:cs="Times New Roman"/>
          <w:szCs w:val="28"/>
          <w:shd w:val="clear" w:color="auto" w:fill="FFFFFF"/>
        </w:rPr>
      </w:pPr>
    </w:p>
    <w:p w:rsidR="00C20BF5" w:rsidRDefault="00C20BF5" w:rsidP="00936D32">
      <w:pPr>
        <w:rPr>
          <w:rFonts w:cs="Times New Roman"/>
          <w:szCs w:val="28"/>
          <w:shd w:val="clear" w:color="auto" w:fill="FFFFFF"/>
        </w:rPr>
      </w:pPr>
    </w:p>
    <w:p w:rsidR="00335919" w:rsidRPr="004843F8" w:rsidRDefault="00335919" w:rsidP="00850EB6">
      <w:pPr>
        <w:pStyle w:val="Balk4"/>
      </w:pPr>
      <w:bookmarkStart w:id="143" w:name="_Toc26096110"/>
      <w:r w:rsidRPr="004843F8">
        <w:t xml:space="preserve">3.2.3.1. GRP78 </w:t>
      </w:r>
      <w:r w:rsidR="002965B0" w:rsidRPr="004843F8">
        <w:t>yoğunluğunun değerlendirilmesi</w:t>
      </w:r>
      <w:bookmarkEnd w:id="143"/>
    </w:p>
    <w:p w:rsidR="0068593E" w:rsidRPr="00335919" w:rsidRDefault="0068593E" w:rsidP="00335919">
      <w:pPr>
        <w:rPr>
          <w:rFonts w:cs="Times New Roman"/>
          <w:b/>
          <w:szCs w:val="28"/>
          <w:shd w:val="clear" w:color="auto" w:fill="FFFFFF"/>
        </w:rPr>
      </w:pP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 xml:space="preserve">Hazırlanan </w:t>
      </w:r>
      <w:r w:rsidR="00337081">
        <w:rPr>
          <w:rFonts w:cs="Times New Roman"/>
          <w:szCs w:val="28"/>
          <w:shd w:val="clear" w:color="auto" w:fill="FFFFFF"/>
        </w:rPr>
        <w:t>preparatlar ışık mikroskobunda X</w:t>
      </w:r>
      <w:r w:rsidRPr="00335919">
        <w:rPr>
          <w:rFonts w:cs="Times New Roman"/>
          <w:szCs w:val="28"/>
          <w:shd w:val="clear" w:color="auto" w:fill="FFFFFF"/>
        </w:rPr>
        <w:t>20’lik objektif ile incelendi. Kahve</w:t>
      </w:r>
      <w:r w:rsidR="0068593E">
        <w:rPr>
          <w:rFonts w:cs="Times New Roman"/>
          <w:szCs w:val="28"/>
          <w:shd w:val="clear" w:color="auto" w:fill="FFFFFF"/>
        </w:rPr>
        <w:t>rengi presipitasyonun görülmesi</w:t>
      </w:r>
      <w:r w:rsidR="0090649B">
        <w:rPr>
          <w:rFonts w:cs="Times New Roman"/>
          <w:szCs w:val="28"/>
          <w:shd w:val="clear" w:color="auto" w:fill="FFFFFF"/>
        </w:rPr>
        <w:t xml:space="preserve">, </w:t>
      </w:r>
      <w:r w:rsidRPr="00335919">
        <w:rPr>
          <w:rFonts w:cs="Times New Roman"/>
          <w:szCs w:val="28"/>
          <w:shd w:val="clear" w:color="auto" w:fill="FFFFFF"/>
        </w:rPr>
        <w:t xml:space="preserve">reaksiyon pozitif olarak değerlendirildi. Her hayvan için alınan üç kesitte GRP78’in dokudaki boyanma yoğunlukları semi-kantitatif olarak </w:t>
      </w:r>
      <w:r w:rsidR="0090649B">
        <w:rPr>
          <w:rFonts w:cs="Times New Roman"/>
          <w:szCs w:val="28"/>
          <w:shd w:val="clear" w:color="auto" w:fill="FFFFFF"/>
        </w:rPr>
        <w:t>puanlandı</w:t>
      </w:r>
      <w:r w:rsidRPr="00335919">
        <w:rPr>
          <w:rFonts w:cs="Times New Roman"/>
          <w:szCs w:val="28"/>
          <w:shd w:val="clear" w:color="auto" w:fill="FFFFFF"/>
        </w:rPr>
        <w:t>. Bu amaçla her kesitte 20 adet, toplamda 60 adet yuvarlak veya yuvarlağa yakın tubulus incelendi. İnceleme sonucunda pozitif immun boyanma yoğunluğunun değerlendirilmesi amacıyla; 0=boyanma yok, 1=zayıf boyanma, 2=orta boyanma</w:t>
      </w:r>
      <w:r>
        <w:rPr>
          <w:rFonts w:cs="Times New Roman"/>
          <w:szCs w:val="28"/>
          <w:shd w:val="clear" w:color="auto" w:fill="FFFFFF"/>
        </w:rPr>
        <w:t>,</w:t>
      </w:r>
      <w:r w:rsidRPr="00335919">
        <w:t xml:space="preserve"> </w:t>
      </w:r>
      <w:r w:rsidRPr="00335919">
        <w:rPr>
          <w:rFonts w:cs="Times New Roman"/>
          <w:szCs w:val="28"/>
          <w:shd w:val="clear" w:color="auto" w:fill="FFFFFF"/>
        </w:rPr>
        <w:t>3=güçlü boyanma</w:t>
      </w:r>
      <w:r>
        <w:rPr>
          <w:rFonts w:cs="Times New Roman"/>
          <w:szCs w:val="28"/>
          <w:shd w:val="clear" w:color="auto" w:fill="FFFFFF"/>
        </w:rPr>
        <w:t xml:space="preserve"> ve 4</w:t>
      </w:r>
      <w:r w:rsidRPr="00335919">
        <w:rPr>
          <w:rFonts w:cs="Times New Roman"/>
          <w:szCs w:val="28"/>
          <w:shd w:val="clear" w:color="auto" w:fill="FFFFFF"/>
        </w:rPr>
        <w:t>=</w:t>
      </w:r>
      <w:r>
        <w:rPr>
          <w:rFonts w:cs="Times New Roman"/>
          <w:szCs w:val="28"/>
          <w:shd w:val="clear" w:color="auto" w:fill="FFFFFF"/>
        </w:rPr>
        <w:t xml:space="preserve">çok </w:t>
      </w:r>
      <w:r w:rsidRPr="00335919">
        <w:rPr>
          <w:rFonts w:cs="Times New Roman"/>
          <w:szCs w:val="28"/>
          <w:shd w:val="clear" w:color="auto" w:fill="FFFFFF"/>
        </w:rPr>
        <w:t>güçlü boyanma şeklinde subjektif puanlama yapıldı (Matsuo ve ark, 2013).</w:t>
      </w:r>
    </w:p>
    <w:p w:rsidR="006E7908" w:rsidRDefault="006E7908" w:rsidP="002D389F">
      <w:pPr>
        <w:ind w:firstLine="708"/>
        <w:rPr>
          <w:rFonts w:cs="Times New Roman"/>
          <w:szCs w:val="28"/>
          <w:shd w:val="clear" w:color="auto" w:fill="FFFFFF"/>
        </w:rPr>
      </w:pPr>
    </w:p>
    <w:p w:rsidR="0068593E" w:rsidRPr="0030583B" w:rsidRDefault="00335919" w:rsidP="00850EB6">
      <w:pPr>
        <w:pStyle w:val="Balk3"/>
      </w:pPr>
      <w:bookmarkStart w:id="144" w:name="_Toc26096111"/>
      <w:r w:rsidRPr="004843F8">
        <w:lastRenderedPageBreak/>
        <w:t>3.2.4.</w:t>
      </w:r>
      <w:r w:rsidRPr="004843F8">
        <w:tab/>
        <w:t>Western Blot (İmmunoblotlama) Metodu</w:t>
      </w:r>
      <w:bookmarkEnd w:id="144"/>
    </w:p>
    <w:p w:rsidR="004530C0" w:rsidRPr="00335919" w:rsidRDefault="004530C0" w:rsidP="00335919">
      <w:pPr>
        <w:rPr>
          <w:rFonts w:cs="Times New Roman"/>
          <w:b/>
          <w:szCs w:val="28"/>
          <w:shd w:val="clear" w:color="auto" w:fill="FFFFFF"/>
        </w:rPr>
      </w:pPr>
    </w:p>
    <w:p w:rsidR="00335919" w:rsidRPr="00335919" w:rsidRDefault="00335919" w:rsidP="002429A5">
      <w:pPr>
        <w:ind w:firstLine="567"/>
        <w:rPr>
          <w:rFonts w:cs="Times New Roman"/>
          <w:szCs w:val="28"/>
          <w:shd w:val="clear" w:color="auto" w:fill="FFFFFF"/>
        </w:rPr>
      </w:pPr>
      <w:r w:rsidRPr="00335919">
        <w:rPr>
          <w:rFonts w:cs="Times New Roman"/>
          <w:szCs w:val="28"/>
          <w:shd w:val="clear" w:color="auto" w:fill="FFFFFF"/>
        </w:rPr>
        <w:t>Testis dokusunda GRP78 proteininin ifade düzeyi immunoblotlama yöntemi ile belirlendi (Kurien ve Scofield, 2015).</w:t>
      </w: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 xml:space="preserve">Western blot analizlerini gerçekleştirmek amacıyla -80 ºC’de </w:t>
      </w:r>
      <w:r w:rsidR="0090649B">
        <w:rPr>
          <w:rFonts w:cs="Times New Roman"/>
          <w:szCs w:val="28"/>
          <w:shd w:val="clear" w:color="auto" w:fill="FFFFFF"/>
        </w:rPr>
        <w:t>dondurucudan çıkarılan</w:t>
      </w:r>
      <w:r w:rsidRPr="00335919">
        <w:rPr>
          <w:rFonts w:cs="Times New Roman"/>
          <w:szCs w:val="28"/>
          <w:shd w:val="clear" w:color="auto" w:fill="FFFFFF"/>
        </w:rPr>
        <w:t xml:space="preserve"> doku örnekleri</w:t>
      </w:r>
      <w:r w:rsidR="0090649B">
        <w:rPr>
          <w:rFonts w:cs="Times New Roman"/>
          <w:szCs w:val="28"/>
          <w:shd w:val="clear" w:color="auto" w:fill="FFFFFF"/>
        </w:rPr>
        <w:t>nden</w:t>
      </w:r>
      <w:r w:rsidRPr="00335919">
        <w:rPr>
          <w:rFonts w:cs="Times New Roman"/>
          <w:szCs w:val="28"/>
          <w:shd w:val="clear" w:color="auto" w:fill="FFFFFF"/>
        </w:rPr>
        <w:t xml:space="preserve"> 0,2 gr tartılarak üzeri yazılı 2</w:t>
      </w:r>
      <w:r w:rsidR="005317BD">
        <w:rPr>
          <w:rFonts w:cs="Times New Roman"/>
          <w:szCs w:val="28"/>
          <w:shd w:val="clear" w:color="auto" w:fill="FFFFFF"/>
        </w:rPr>
        <w:t xml:space="preserve"> </w:t>
      </w:r>
      <w:r w:rsidRPr="00335919">
        <w:rPr>
          <w:rFonts w:cs="Times New Roman"/>
          <w:szCs w:val="28"/>
          <w:shd w:val="clear" w:color="auto" w:fill="FFFFFF"/>
        </w:rPr>
        <w:t>ml ep</w:t>
      </w:r>
      <w:r w:rsidR="0068593E">
        <w:rPr>
          <w:rFonts w:cs="Times New Roman"/>
          <w:szCs w:val="28"/>
          <w:shd w:val="clear" w:color="auto" w:fill="FFFFFF"/>
        </w:rPr>
        <w:t>p</w:t>
      </w:r>
      <w:r w:rsidRPr="00335919">
        <w:rPr>
          <w:rFonts w:cs="Times New Roman"/>
          <w:szCs w:val="28"/>
          <w:shd w:val="clear" w:color="auto" w:fill="FFFFFF"/>
        </w:rPr>
        <w:t>endorf tüplere konuldu. Dokuları homojenize etmek için her bir tüpe 600 RIPA Lysis</w:t>
      </w:r>
      <w:r w:rsidR="0068593E">
        <w:rPr>
          <w:rFonts w:cs="Times New Roman"/>
          <w:szCs w:val="28"/>
          <w:shd w:val="clear" w:color="auto" w:fill="FFFFFF"/>
        </w:rPr>
        <w:t xml:space="preserve"> tamponu (SantaCruz) eklendi. Bu tüpt</w:t>
      </w:r>
      <w:r w:rsidRPr="00335919">
        <w:rPr>
          <w:rFonts w:cs="Times New Roman"/>
          <w:szCs w:val="28"/>
          <w:shd w:val="clear" w:color="auto" w:fill="FFFFFF"/>
        </w:rPr>
        <w:t>eki örnekler TissueLyser LT homojeniza</w:t>
      </w:r>
      <w:r w:rsidR="0090649B">
        <w:rPr>
          <w:rFonts w:cs="Times New Roman"/>
          <w:szCs w:val="28"/>
          <w:shd w:val="clear" w:color="auto" w:fill="FFFFFF"/>
        </w:rPr>
        <w:t>syon cihazında (Qiagen) iki kez iki</w:t>
      </w:r>
      <w:r w:rsidR="00667123">
        <w:rPr>
          <w:rFonts w:cs="Times New Roman"/>
          <w:szCs w:val="28"/>
          <w:shd w:val="clear" w:color="auto" w:fill="FFFFFF"/>
        </w:rPr>
        <w:t>şer dakika</w:t>
      </w:r>
      <w:r w:rsidRPr="00335919">
        <w:rPr>
          <w:rFonts w:cs="Times New Roman"/>
          <w:szCs w:val="28"/>
          <w:shd w:val="clear" w:color="auto" w:fill="FFFFFF"/>
        </w:rPr>
        <w:t>, 50 MHz’de homojenize edildiler. Homojenizasyonu takiben, homoje</w:t>
      </w:r>
      <w:r w:rsidR="00667123">
        <w:rPr>
          <w:rFonts w:cs="Times New Roman"/>
          <w:szCs w:val="28"/>
          <w:shd w:val="clear" w:color="auto" w:fill="FFFFFF"/>
        </w:rPr>
        <w:t>natlar 13,000xg (gravity)’de 15</w:t>
      </w:r>
      <w:r w:rsidR="00667123" w:rsidRPr="00936D32">
        <w:rPr>
          <w:rFonts w:cs="Times New Roman"/>
          <w:szCs w:val="28"/>
          <w:shd w:val="clear" w:color="auto" w:fill="FFFFFF"/>
        </w:rPr>
        <w:t>'</w:t>
      </w:r>
      <w:r w:rsidRPr="00335919">
        <w:rPr>
          <w:rFonts w:cs="Times New Roman"/>
          <w:szCs w:val="28"/>
          <w:shd w:val="clear" w:color="auto" w:fill="FFFFFF"/>
        </w:rPr>
        <w:t xml:space="preserve"> süre i</w:t>
      </w:r>
      <w:r w:rsidR="0068593E">
        <w:rPr>
          <w:rFonts w:cs="Times New Roman"/>
          <w:szCs w:val="28"/>
          <w:shd w:val="clear" w:color="auto" w:fill="FFFFFF"/>
        </w:rPr>
        <w:t>le +4 ºC’de santrifüj edildi</w:t>
      </w:r>
      <w:r w:rsidRPr="00335919">
        <w:rPr>
          <w:rFonts w:cs="Times New Roman"/>
          <w:szCs w:val="28"/>
          <w:shd w:val="clear" w:color="auto" w:fill="FFFFFF"/>
        </w:rPr>
        <w:t xml:space="preserve">. Santrifüj sonucu oluşan süpernatantlar başka tüplere alındı. Alınan bu süpernatantlardan her bir örnek için ayrı ayrı </w:t>
      </w:r>
      <w:r w:rsidR="0090649B">
        <w:rPr>
          <w:rFonts w:cs="Times New Roman"/>
          <w:szCs w:val="28"/>
          <w:shd w:val="clear" w:color="auto" w:fill="FFFFFF"/>
        </w:rPr>
        <w:t>belirli dilüsyonlar hazırlandı. T</w:t>
      </w:r>
      <w:r w:rsidRPr="00335919">
        <w:rPr>
          <w:rFonts w:cs="Times New Roman"/>
          <w:szCs w:val="28"/>
          <w:shd w:val="clear" w:color="auto" w:fill="FFFFFF"/>
        </w:rPr>
        <w:t>otal protein miktarını beli</w:t>
      </w:r>
      <w:r w:rsidR="00782CCF">
        <w:rPr>
          <w:rFonts w:cs="Times New Roman"/>
          <w:szCs w:val="28"/>
          <w:shd w:val="clear" w:color="auto" w:fill="FFFFFF"/>
        </w:rPr>
        <w:t>rlemek amacıyla, Smart TM BCA (b</w:t>
      </w:r>
      <w:r w:rsidRPr="00335919">
        <w:rPr>
          <w:rFonts w:cs="Times New Roman"/>
          <w:szCs w:val="28"/>
          <w:shd w:val="clear" w:color="auto" w:fill="FFFFFF"/>
        </w:rPr>
        <w:t>icinchoninic acid</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00782CCF">
        <w:rPr>
          <w:rFonts w:cs="Times New Roman"/>
          <w:szCs w:val="28"/>
          <w:shd w:val="clear" w:color="auto" w:fill="FFFFFF"/>
        </w:rPr>
        <w:t>b</w:t>
      </w:r>
      <w:r w:rsidRPr="00335919">
        <w:rPr>
          <w:rFonts w:cs="Times New Roman"/>
          <w:szCs w:val="28"/>
          <w:shd w:val="clear" w:color="auto" w:fill="FFFFFF"/>
        </w:rPr>
        <w:t>isinkoninik asit) Protein Assay kiti (İntron B</w:t>
      </w:r>
      <w:r w:rsidR="0090649B">
        <w:rPr>
          <w:rFonts w:cs="Times New Roman"/>
          <w:szCs w:val="28"/>
          <w:shd w:val="clear" w:color="auto" w:fill="FFFFFF"/>
        </w:rPr>
        <w:t>iyoteknoloji)  kullanıldı</w:t>
      </w:r>
      <w:r w:rsidRPr="00335919">
        <w:rPr>
          <w:rFonts w:cs="Times New Roman"/>
          <w:szCs w:val="28"/>
          <w:shd w:val="clear" w:color="auto" w:fill="FFFFFF"/>
        </w:rPr>
        <w:t xml:space="preserve">. Standart olarak </w:t>
      </w:r>
      <w:r w:rsidR="00782CCF">
        <w:rPr>
          <w:rFonts w:cs="Times New Roman"/>
          <w:szCs w:val="28"/>
          <w:shd w:val="clear" w:color="auto" w:fill="FFFFFF"/>
        </w:rPr>
        <w:t>ticari kit içinde bulunan BSA (bovine serum a</w:t>
      </w:r>
      <w:r w:rsidRPr="00335919">
        <w:rPr>
          <w:rFonts w:cs="Times New Roman"/>
          <w:szCs w:val="28"/>
          <w:shd w:val="clear" w:color="auto" w:fill="FFFFFF"/>
        </w:rPr>
        <w:t>lbumin) solüsyonu (2</w:t>
      </w:r>
      <w:r w:rsidR="005317BD">
        <w:rPr>
          <w:rFonts w:cs="Times New Roman"/>
          <w:szCs w:val="28"/>
          <w:shd w:val="clear" w:color="auto" w:fill="FFFFFF"/>
        </w:rPr>
        <w:t xml:space="preserve"> </w:t>
      </w:r>
      <w:r w:rsidRPr="00335919">
        <w:rPr>
          <w:rFonts w:cs="Times New Roman"/>
          <w:szCs w:val="28"/>
          <w:shd w:val="clear" w:color="auto" w:fill="FFFFFF"/>
        </w:rPr>
        <w:t>mg/ml) kullanılarak her bir gruba ait tota</w:t>
      </w:r>
      <w:r w:rsidR="0068593E">
        <w:rPr>
          <w:rFonts w:cs="Times New Roman"/>
          <w:szCs w:val="28"/>
          <w:shd w:val="clear" w:color="auto" w:fill="FFFFFF"/>
        </w:rPr>
        <w:t>l protein miktarı hesaplandı</w:t>
      </w:r>
      <w:r w:rsidRPr="00335919">
        <w:rPr>
          <w:rFonts w:cs="Times New Roman"/>
          <w:szCs w:val="28"/>
          <w:shd w:val="clear" w:color="auto" w:fill="FFFFFF"/>
        </w:rPr>
        <w:t>. Kalan süpernatantlar küçük miktarlara bölünerek western blot tekniğinde kullanıl</w:t>
      </w:r>
      <w:r w:rsidR="0068593E">
        <w:rPr>
          <w:rFonts w:cs="Times New Roman"/>
          <w:szCs w:val="28"/>
          <w:shd w:val="clear" w:color="auto" w:fill="FFFFFF"/>
        </w:rPr>
        <w:t>mak üzere -20 ºC’de saklandı</w:t>
      </w:r>
      <w:r w:rsidRPr="00335919">
        <w:rPr>
          <w:rFonts w:cs="Times New Roman"/>
          <w:szCs w:val="28"/>
          <w:shd w:val="clear" w:color="auto" w:fill="FFFFFF"/>
        </w:rPr>
        <w:t>.</w:t>
      </w:r>
    </w:p>
    <w:p w:rsidR="00EC721B" w:rsidRDefault="00EC721B" w:rsidP="00335919">
      <w:pPr>
        <w:rPr>
          <w:rFonts w:cs="Times New Roman"/>
          <w:szCs w:val="28"/>
          <w:shd w:val="clear" w:color="auto" w:fill="FFFFFF"/>
        </w:rPr>
      </w:pPr>
    </w:p>
    <w:p w:rsidR="00C20BF5" w:rsidRDefault="00C20BF5" w:rsidP="00335919">
      <w:pPr>
        <w:rPr>
          <w:rFonts w:cs="Times New Roman"/>
          <w:szCs w:val="28"/>
          <w:shd w:val="clear" w:color="auto" w:fill="FFFFFF"/>
        </w:rPr>
      </w:pPr>
    </w:p>
    <w:p w:rsidR="00335919" w:rsidRPr="004843F8" w:rsidRDefault="00335919" w:rsidP="00850EB6">
      <w:pPr>
        <w:pStyle w:val="Balk4"/>
      </w:pPr>
      <w:bookmarkStart w:id="145" w:name="_Toc26096112"/>
      <w:r w:rsidRPr="004843F8">
        <w:t xml:space="preserve">3.2.4.1. Elektroforezis </w:t>
      </w:r>
      <w:r w:rsidR="002965B0" w:rsidRPr="004843F8">
        <w:t>ve transfer işleminde kullanılan çözeltiler ve hazırlanışları</w:t>
      </w:r>
      <w:bookmarkEnd w:id="145"/>
    </w:p>
    <w:p w:rsidR="000D2235" w:rsidRDefault="000D2235" w:rsidP="00335919">
      <w:pPr>
        <w:rPr>
          <w:rFonts w:cs="Times New Roman"/>
          <w:b/>
          <w:szCs w:val="28"/>
          <w:shd w:val="clear" w:color="auto" w:fill="FFFFFF"/>
        </w:rPr>
      </w:pPr>
    </w:p>
    <w:p w:rsidR="00335919" w:rsidRPr="00335919" w:rsidRDefault="0090649B" w:rsidP="00335919">
      <w:pPr>
        <w:pStyle w:val="ListeParagraf"/>
        <w:numPr>
          <w:ilvl w:val="0"/>
          <w:numId w:val="20"/>
        </w:numPr>
        <w:ind w:left="284" w:hanging="284"/>
        <w:rPr>
          <w:rFonts w:cs="Times New Roman"/>
          <w:szCs w:val="28"/>
          <w:shd w:val="clear" w:color="auto" w:fill="FFFFFF"/>
        </w:rPr>
      </w:pPr>
      <w:r>
        <w:rPr>
          <w:rFonts w:cs="Times New Roman"/>
          <w:szCs w:val="28"/>
          <w:shd w:val="clear" w:color="auto" w:fill="FFFFFF"/>
        </w:rPr>
        <w:t>%10 (w/v) Amonyum persülfat (APS) ç</w:t>
      </w:r>
      <w:r w:rsidR="00335919" w:rsidRPr="00335919">
        <w:rPr>
          <w:rFonts w:cs="Times New Roman"/>
          <w:szCs w:val="28"/>
          <w:shd w:val="clear" w:color="auto" w:fill="FFFFFF"/>
        </w:rPr>
        <w:t>öze</w:t>
      </w:r>
      <w:r>
        <w:rPr>
          <w:rFonts w:cs="Times New Roman"/>
          <w:szCs w:val="28"/>
          <w:shd w:val="clear" w:color="auto" w:fill="FFFFFF"/>
        </w:rPr>
        <w:t>l</w:t>
      </w:r>
      <w:r w:rsidR="00335919" w:rsidRPr="00335919">
        <w:rPr>
          <w:rFonts w:cs="Times New Roman"/>
          <w:szCs w:val="28"/>
          <w:shd w:val="clear" w:color="auto" w:fill="FFFFFF"/>
        </w:rPr>
        <w:t>tisi</w:t>
      </w:r>
    </w:p>
    <w:p w:rsidR="00335919" w:rsidRDefault="00335919" w:rsidP="00335919">
      <w:pPr>
        <w:ind w:left="284" w:hanging="284"/>
        <w:rPr>
          <w:rFonts w:cs="Times New Roman"/>
          <w:szCs w:val="28"/>
          <w:shd w:val="clear" w:color="auto" w:fill="FFFFFF"/>
        </w:rPr>
      </w:pPr>
      <w:r w:rsidRPr="00335919">
        <w:rPr>
          <w:rFonts w:cs="Times New Roman"/>
          <w:szCs w:val="28"/>
          <w:shd w:val="clear" w:color="auto" w:fill="FFFFFF"/>
        </w:rPr>
        <w:t>0,1 gr APS, 1 ml deiyonize su ile çözüldü ve çö</w:t>
      </w:r>
      <w:r>
        <w:rPr>
          <w:rFonts w:cs="Times New Roman"/>
          <w:szCs w:val="28"/>
          <w:shd w:val="clear" w:color="auto" w:fill="FFFFFF"/>
        </w:rPr>
        <w:t>zelti +4 ºC’de muhafaza edildi.</w:t>
      </w:r>
    </w:p>
    <w:p w:rsidR="00335919" w:rsidRPr="00335919" w:rsidRDefault="0090649B" w:rsidP="00335919">
      <w:pPr>
        <w:pStyle w:val="ListeParagraf"/>
        <w:numPr>
          <w:ilvl w:val="0"/>
          <w:numId w:val="20"/>
        </w:numPr>
        <w:ind w:left="284" w:hanging="284"/>
        <w:rPr>
          <w:rFonts w:cs="Times New Roman"/>
          <w:szCs w:val="28"/>
          <w:shd w:val="clear" w:color="auto" w:fill="FFFFFF"/>
        </w:rPr>
      </w:pPr>
      <w:r w:rsidRPr="00335919">
        <w:rPr>
          <w:rFonts w:cs="Times New Roman"/>
          <w:szCs w:val="28"/>
          <w:shd w:val="clear" w:color="auto" w:fill="FFFFFF"/>
        </w:rPr>
        <w:t xml:space="preserve">Sodyum Dodesil Sülfat </w:t>
      </w:r>
      <w:r w:rsidR="00335919" w:rsidRPr="00335919">
        <w:rPr>
          <w:rFonts w:cs="Times New Roman"/>
          <w:szCs w:val="28"/>
          <w:shd w:val="clear" w:color="auto" w:fill="FFFFFF"/>
        </w:rPr>
        <w:t>(</w:t>
      </w:r>
      <w:r w:rsidRPr="00335919">
        <w:rPr>
          <w:rFonts w:cs="Times New Roman"/>
          <w:szCs w:val="28"/>
          <w:shd w:val="clear" w:color="auto" w:fill="FFFFFF"/>
        </w:rPr>
        <w:t>SDS</w:t>
      </w:r>
      <w:r w:rsidR="00335919" w:rsidRPr="00335919">
        <w:rPr>
          <w:rFonts w:cs="Times New Roman"/>
          <w:szCs w:val="28"/>
          <w:shd w:val="clear" w:color="auto" w:fill="FFFFFF"/>
        </w:rPr>
        <w:t>) (%10) (w</w:t>
      </w:r>
      <w:r w:rsidR="00337081">
        <w:rPr>
          <w:rFonts w:cs="Times New Roman"/>
          <w:szCs w:val="28"/>
          <w:shd w:val="clear" w:color="auto" w:fill="FFFFFF"/>
        </w:rPr>
        <w:t>/</w:t>
      </w:r>
      <w:r w:rsidR="00335919" w:rsidRPr="00335919">
        <w:rPr>
          <w:rFonts w:cs="Times New Roman"/>
          <w:szCs w:val="28"/>
          <w:shd w:val="clear" w:color="auto" w:fill="FFFFFF"/>
        </w:rPr>
        <w:t xml:space="preserve">v) </w:t>
      </w:r>
      <w:r>
        <w:rPr>
          <w:rFonts w:cs="Times New Roman"/>
          <w:szCs w:val="28"/>
          <w:shd w:val="clear" w:color="auto" w:fill="FFFFFF"/>
        </w:rPr>
        <w:t>çözeltisi</w:t>
      </w:r>
      <w:r w:rsidR="00335919" w:rsidRPr="00335919">
        <w:rPr>
          <w:rFonts w:cs="Times New Roman"/>
          <w:szCs w:val="28"/>
          <w:shd w:val="clear" w:color="auto" w:fill="FFFFFF"/>
        </w:rPr>
        <w:t xml:space="preserve"> </w:t>
      </w:r>
    </w:p>
    <w:p w:rsidR="00335919" w:rsidRPr="00335919" w:rsidRDefault="00335919" w:rsidP="00335919">
      <w:pPr>
        <w:ind w:left="284" w:hanging="284"/>
        <w:rPr>
          <w:rFonts w:cs="Times New Roman"/>
          <w:szCs w:val="28"/>
          <w:shd w:val="clear" w:color="auto" w:fill="FFFFFF"/>
        </w:rPr>
      </w:pPr>
      <w:r w:rsidRPr="00335919">
        <w:rPr>
          <w:rFonts w:cs="Times New Roman"/>
          <w:szCs w:val="28"/>
          <w:shd w:val="clear" w:color="auto" w:fill="FFFFFF"/>
        </w:rPr>
        <w:t>5 gr SDS, 50 ml deiyonize su ile çözüldü.</w:t>
      </w:r>
    </w:p>
    <w:p w:rsidR="00335919" w:rsidRPr="00335919" w:rsidRDefault="0090649B" w:rsidP="00335919">
      <w:pPr>
        <w:pStyle w:val="ListeParagraf"/>
        <w:numPr>
          <w:ilvl w:val="0"/>
          <w:numId w:val="20"/>
        </w:numPr>
        <w:ind w:left="284" w:hanging="284"/>
        <w:rPr>
          <w:rFonts w:cs="Times New Roman"/>
          <w:szCs w:val="28"/>
          <w:shd w:val="clear" w:color="auto" w:fill="FFFFFF"/>
        </w:rPr>
      </w:pPr>
      <w:r>
        <w:rPr>
          <w:rFonts w:cs="Times New Roman"/>
          <w:szCs w:val="28"/>
          <w:shd w:val="clear" w:color="auto" w:fill="FFFFFF"/>
        </w:rPr>
        <w:t>Yürütme (r</w:t>
      </w:r>
      <w:r w:rsidR="00335919" w:rsidRPr="00335919">
        <w:rPr>
          <w:rFonts w:cs="Times New Roman"/>
          <w:szCs w:val="28"/>
          <w:shd w:val="clear" w:color="auto" w:fill="FFFFFF"/>
        </w:rPr>
        <w:t xml:space="preserve">unning) </w:t>
      </w:r>
      <w:r>
        <w:rPr>
          <w:rFonts w:cs="Times New Roman"/>
          <w:szCs w:val="28"/>
          <w:shd w:val="clear" w:color="auto" w:fill="FFFFFF"/>
        </w:rPr>
        <w:t>t</w:t>
      </w:r>
      <w:r w:rsidR="00335919" w:rsidRPr="00335919">
        <w:rPr>
          <w:rFonts w:cs="Times New Roman"/>
          <w:szCs w:val="28"/>
          <w:shd w:val="clear" w:color="auto" w:fill="FFFFFF"/>
        </w:rPr>
        <w:t xml:space="preserve">amponu (10X, </w:t>
      </w:r>
      <w:r w:rsidR="00337081">
        <w:rPr>
          <w:rFonts w:cs="Times New Roman"/>
          <w:szCs w:val="28"/>
          <w:shd w:val="clear" w:color="auto" w:fill="FFFFFF"/>
        </w:rPr>
        <w:t>pH:</w:t>
      </w:r>
      <w:r w:rsidR="005317BD">
        <w:rPr>
          <w:rFonts w:cs="Times New Roman"/>
          <w:szCs w:val="28"/>
          <w:shd w:val="clear" w:color="auto" w:fill="FFFFFF"/>
        </w:rPr>
        <w:t xml:space="preserve"> </w:t>
      </w:r>
      <w:r w:rsidR="00335919" w:rsidRPr="00335919">
        <w:rPr>
          <w:rFonts w:cs="Times New Roman"/>
          <w:szCs w:val="28"/>
          <w:shd w:val="clear" w:color="auto" w:fill="FFFFFF"/>
        </w:rPr>
        <w:t>8.6)</w:t>
      </w:r>
    </w:p>
    <w:p w:rsidR="00335919" w:rsidRPr="00335919" w:rsidRDefault="00335919" w:rsidP="000D2235">
      <w:pPr>
        <w:ind w:left="284" w:hanging="284"/>
        <w:rPr>
          <w:rFonts w:cs="Times New Roman"/>
          <w:szCs w:val="28"/>
          <w:shd w:val="clear" w:color="auto" w:fill="FFFFFF"/>
        </w:rPr>
      </w:pPr>
      <w:r w:rsidRPr="00335919">
        <w:rPr>
          <w:rFonts w:cs="Times New Roman"/>
          <w:szCs w:val="28"/>
          <w:shd w:val="clear" w:color="auto" w:fill="FFFFFF"/>
        </w:rPr>
        <w:t>30 g Tris</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Pr="00335919">
        <w:rPr>
          <w:rFonts w:cs="Times New Roman"/>
          <w:szCs w:val="28"/>
          <w:shd w:val="clear" w:color="auto" w:fill="FFFFFF"/>
        </w:rPr>
        <w:t>base, 144 g glisin ve 15 g SDS, 1 L deiyonize su ile çözüldü.</w:t>
      </w:r>
    </w:p>
    <w:p w:rsidR="00335919" w:rsidRDefault="0090649B" w:rsidP="00335919">
      <w:pPr>
        <w:pStyle w:val="ListeParagraf"/>
        <w:numPr>
          <w:ilvl w:val="0"/>
          <w:numId w:val="20"/>
        </w:numPr>
        <w:ind w:left="284" w:hanging="284"/>
        <w:rPr>
          <w:rFonts w:cs="Times New Roman"/>
          <w:szCs w:val="28"/>
          <w:shd w:val="clear" w:color="auto" w:fill="FFFFFF"/>
        </w:rPr>
      </w:pPr>
      <w:r>
        <w:rPr>
          <w:rFonts w:cs="Times New Roman"/>
          <w:szCs w:val="28"/>
          <w:shd w:val="clear" w:color="auto" w:fill="FFFFFF"/>
        </w:rPr>
        <w:t>Ayırıcı (separating) jel ç</w:t>
      </w:r>
      <w:r w:rsidR="00335919" w:rsidRPr="00335919">
        <w:rPr>
          <w:rFonts w:cs="Times New Roman"/>
          <w:szCs w:val="28"/>
          <w:shd w:val="clear" w:color="auto" w:fill="FFFFFF"/>
        </w:rPr>
        <w:t>özeltisi (</w:t>
      </w:r>
      <w:r w:rsidR="00337081">
        <w:rPr>
          <w:rFonts w:cs="Times New Roman"/>
          <w:szCs w:val="28"/>
          <w:shd w:val="clear" w:color="auto" w:fill="FFFFFF"/>
        </w:rPr>
        <w:t>pH:</w:t>
      </w:r>
      <w:r w:rsidR="005317BD">
        <w:rPr>
          <w:rFonts w:cs="Times New Roman"/>
          <w:szCs w:val="28"/>
          <w:shd w:val="clear" w:color="auto" w:fill="FFFFFF"/>
        </w:rPr>
        <w:t xml:space="preserve"> </w:t>
      </w:r>
      <w:r w:rsidR="00335919" w:rsidRPr="00335919">
        <w:rPr>
          <w:rFonts w:cs="Times New Roman"/>
          <w:szCs w:val="28"/>
          <w:shd w:val="clear" w:color="auto" w:fill="FFFFFF"/>
        </w:rPr>
        <w:t>8.8)</w:t>
      </w:r>
      <w:r w:rsidR="005317BD">
        <w:rPr>
          <w:rFonts w:cs="Times New Roman"/>
          <w:szCs w:val="28"/>
          <w:shd w:val="clear" w:color="auto" w:fill="FFFFFF"/>
        </w:rPr>
        <w:t xml:space="preserve"> </w:t>
      </w:r>
      <w:r w:rsidR="00335919" w:rsidRPr="00335919">
        <w:rPr>
          <w:rFonts w:cs="Times New Roman"/>
          <w:szCs w:val="28"/>
          <w:shd w:val="clear" w:color="auto" w:fill="FFFFFF"/>
        </w:rPr>
        <w:t>/ 1,5 M Tris hidroklorür</w:t>
      </w:r>
      <w:r w:rsidR="00335919">
        <w:rPr>
          <w:rFonts w:cs="Times New Roman"/>
          <w:szCs w:val="28"/>
          <w:shd w:val="clear" w:color="auto" w:fill="FFFFFF"/>
        </w:rPr>
        <w:t xml:space="preserve">                                             </w:t>
      </w:r>
    </w:p>
    <w:p w:rsidR="00335919" w:rsidRDefault="00335919" w:rsidP="00335919">
      <w:pPr>
        <w:pStyle w:val="ListeParagraf"/>
        <w:ind w:left="0"/>
        <w:rPr>
          <w:rFonts w:cs="Times New Roman"/>
          <w:szCs w:val="28"/>
          <w:shd w:val="clear" w:color="auto" w:fill="FFFFFF"/>
        </w:rPr>
      </w:pPr>
      <w:r w:rsidRPr="00335919">
        <w:rPr>
          <w:rFonts w:cs="Times New Roman"/>
          <w:szCs w:val="28"/>
          <w:shd w:val="clear" w:color="auto" w:fill="FFFFFF"/>
        </w:rPr>
        <w:t>27,23 gr Tris</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Pr="00335919">
        <w:rPr>
          <w:rFonts w:cs="Times New Roman"/>
          <w:szCs w:val="28"/>
          <w:shd w:val="clear" w:color="auto" w:fill="FFFFFF"/>
        </w:rPr>
        <w:t xml:space="preserve">base 80 ml deiyonize su ile çözüldü. Çözeltinin pH’sı 6N HCl (~14 ml) ile 8.8’e ayarlandı. Son </w:t>
      </w:r>
      <w:r w:rsidR="0090649B">
        <w:rPr>
          <w:rFonts w:cs="Times New Roman"/>
          <w:szCs w:val="28"/>
          <w:shd w:val="clear" w:color="auto" w:fill="FFFFFF"/>
        </w:rPr>
        <w:t xml:space="preserve">çözelti  hacmi deiyonize su ile </w:t>
      </w:r>
      <w:r w:rsidR="000D2235">
        <w:rPr>
          <w:rFonts w:cs="Times New Roman"/>
          <w:szCs w:val="28"/>
          <w:shd w:val="clear" w:color="auto" w:fill="FFFFFF"/>
        </w:rPr>
        <w:t>150 ml’ye tamamlandı.</w:t>
      </w:r>
      <w:r w:rsidRPr="00335919">
        <w:rPr>
          <w:rFonts w:cs="Times New Roman"/>
          <w:szCs w:val="28"/>
          <w:shd w:val="clear" w:color="auto" w:fill="FFFFFF"/>
        </w:rPr>
        <w:t xml:space="preserve"> Çözelti oda sıcaklığında muhafaza edildi.</w:t>
      </w:r>
    </w:p>
    <w:p w:rsidR="00335919" w:rsidRDefault="00335919" w:rsidP="00335919">
      <w:pPr>
        <w:pStyle w:val="ListeParagraf"/>
        <w:numPr>
          <w:ilvl w:val="0"/>
          <w:numId w:val="20"/>
        </w:numPr>
        <w:ind w:left="284" w:hanging="284"/>
        <w:rPr>
          <w:rFonts w:cs="Times New Roman"/>
          <w:szCs w:val="28"/>
          <w:shd w:val="clear" w:color="auto" w:fill="FFFFFF"/>
        </w:rPr>
      </w:pPr>
      <w:r w:rsidRPr="00335919">
        <w:rPr>
          <w:rFonts w:cs="Times New Roman"/>
          <w:szCs w:val="28"/>
          <w:shd w:val="clear" w:color="auto" w:fill="FFFFFF"/>
        </w:rPr>
        <w:t>Paketleyici jel çözeltisi (pH</w:t>
      </w:r>
      <w:r w:rsidR="00337081">
        <w:rPr>
          <w:rFonts w:cs="Times New Roman"/>
          <w:szCs w:val="28"/>
          <w:shd w:val="clear" w:color="auto" w:fill="FFFFFF"/>
        </w:rPr>
        <w:t>:</w:t>
      </w:r>
      <w:r w:rsidRPr="00335919">
        <w:rPr>
          <w:rFonts w:cs="Times New Roman"/>
          <w:szCs w:val="28"/>
          <w:shd w:val="clear" w:color="auto" w:fill="FFFFFF"/>
        </w:rPr>
        <w:t xml:space="preserve"> 6.8)</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Pr="00335919">
        <w:rPr>
          <w:rFonts w:cs="Times New Roman"/>
          <w:szCs w:val="28"/>
          <w:shd w:val="clear" w:color="auto" w:fill="FFFFFF"/>
        </w:rPr>
        <w:t>0,5 M Tris hidroklorür</w:t>
      </w:r>
    </w:p>
    <w:p w:rsidR="00335919" w:rsidRDefault="00335919" w:rsidP="00936D32">
      <w:pPr>
        <w:rPr>
          <w:rFonts w:cs="Times New Roman"/>
          <w:szCs w:val="28"/>
          <w:shd w:val="clear" w:color="auto" w:fill="FFFFFF"/>
        </w:rPr>
      </w:pPr>
      <w:r w:rsidRPr="00335919">
        <w:rPr>
          <w:rFonts w:cs="Times New Roman"/>
          <w:szCs w:val="28"/>
          <w:shd w:val="clear" w:color="auto" w:fill="FFFFFF"/>
        </w:rPr>
        <w:t>6 gr Tris-base 60 ml deiyonize su ile çözüldü. Çözeltinin pH’sı 6N HCl (~14 ml) ile 6.8’e ayarlandı. Son çözelti  hacmi deiyonize su ile</w:t>
      </w:r>
      <w:r w:rsidR="00EA294C">
        <w:rPr>
          <w:rFonts w:cs="Times New Roman"/>
          <w:szCs w:val="28"/>
          <w:shd w:val="clear" w:color="auto" w:fill="FFFFFF"/>
        </w:rPr>
        <w:t xml:space="preserve"> son hacmi 100 ml’ye tamamlandı</w:t>
      </w:r>
      <w:r w:rsidRPr="00335919">
        <w:rPr>
          <w:rFonts w:cs="Times New Roman"/>
          <w:szCs w:val="28"/>
          <w:shd w:val="clear" w:color="auto" w:fill="FFFFFF"/>
        </w:rPr>
        <w:t>. Çözelti oda sıcaklığında muhafaza edildi.</w:t>
      </w:r>
    </w:p>
    <w:p w:rsidR="00BB195F" w:rsidRDefault="00BB195F" w:rsidP="00936D32">
      <w:pPr>
        <w:rPr>
          <w:rFonts w:cs="Times New Roman"/>
          <w:szCs w:val="28"/>
          <w:shd w:val="clear" w:color="auto" w:fill="FFFFFF"/>
        </w:rPr>
      </w:pPr>
    </w:p>
    <w:p w:rsidR="00335919" w:rsidRPr="00335919" w:rsidRDefault="0090649B" w:rsidP="00335919">
      <w:pPr>
        <w:pStyle w:val="ListeParagraf"/>
        <w:numPr>
          <w:ilvl w:val="0"/>
          <w:numId w:val="20"/>
        </w:numPr>
        <w:ind w:left="284" w:hanging="284"/>
        <w:rPr>
          <w:rFonts w:cs="Times New Roman"/>
          <w:szCs w:val="28"/>
          <w:shd w:val="clear" w:color="auto" w:fill="FFFFFF"/>
        </w:rPr>
      </w:pPr>
      <w:r>
        <w:rPr>
          <w:rFonts w:cs="Times New Roman"/>
          <w:szCs w:val="28"/>
          <w:shd w:val="clear" w:color="auto" w:fill="FFFFFF"/>
        </w:rPr>
        <w:t>Transfer t</w:t>
      </w:r>
      <w:r w:rsidR="00335919" w:rsidRPr="00335919">
        <w:rPr>
          <w:rFonts w:cs="Times New Roman"/>
          <w:szCs w:val="28"/>
          <w:shd w:val="clear" w:color="auto" w:fill="FFFFFF"/>
        </w:rPr>
        <w:t>amponu</w:t>
      </w:r>
    </w:p>
    <w:p w:rsidR="00335919" w:rsidRDefault="00335919" w:rsidP="00335919">
      <w:pPr>
        <w:rPr>
          <w:rFonts w:cs="Times New Roman"/>
          <w:szCs w:val="28"/>
          <w:shd w:val="clear" w:color="auto" w:fill="FFFFFF"/>
        </w:rPr>
      </w:pPr>
      <w:r w:rsidRPr="00335919">
        <w:rPr>
          <w:rFonts w:cs="Times New Roman"/>
          <w:szCs w:val="28"/>
          <w:shd w:val="clear" w:color="auto" w:fill="FFFFFF"/>
        </w:rPr>
        <w:t>5.8 g Tris</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Pr="00335919">
        <w:rPr>
          <w:rFonts w:cs="Times New Roman"/>
          <w:szCs w:val="28"/>
          <w:shd w:val="clear" w:color="auto" w:fill="FFFFFF"/>
        </w:rPr>
        <w:t xml:space="preserve">base, 2.9 glisin, 3.75 ml %10 (w/v) SDS, 800 ml deiyonize suda çözüldü. Çözeltiye transfer aşamasında 200 ml metanol eklenildi.  </w:t>
      </w:r>
    </w:p>
    <w:p w:rsidR="00335919" w:rsidRDefault="00335919" w:rsidP="00335919">
      <w:pPr>
        <w:pStyle w:val="ListeParagraf"/>
        <w:numPr>
          <w:ilvl w:val="0"/>
          <w:numId w:val="20"/>
        </w:numPr>
        <w:ind w:left="284" w:hanging="284"/>
        <w:rPr>
          <w:rFonts w:cs="Times New Roman"/>
          <w:szCs w:val="28"/>
          <w:shd w:val="clear" w:color="auto" w:fill="FFFFFF"/>
        </w:rPr>
      </w:pPr>
      <w:r w:rsidRPr="00335919">
        <w:rPr>
          <w:rFonts w:cs="Times New Roman"/>
          <w:szCs w:val="28"/>
          <w:shd w:val="clear" w:color="auto" w:fill="FFFFFF"/>
        </w:rPr>
        <w:t>TBS (10X)</w:t>
      </w:r>
    </w:p>
    <w:p w:rsidR="000C59F4" w:rsidRDefault="00335919" w:rsidP="00335919">
      <w:pPr>
        <w:rPr>
          <w:rFonts w:cs="Times New Roman"/>
          <w:szCs w:val="28"/>
          <w:shd w:val="clear" w:color="auto" w:fill="FFFFFF"/>
        </w:rPr>
      </w:pPr>
      <w:r w:rsidRPr="00335919">
        <w:rPr>
          <w:rFonts w:cs="Times New Roman"/>
          <w:szCs w:val="28"/>
          <w:shd w:val="clear" w:color="auto" w:fill="FFFFFF"/>
        </w:rPr>
        <w:t>30.2 g Tris</w:t>
      </w:r>
      <w:r w:rsidR="005317BD">
        <w:rPr>
          <w:rFonts w:cs="Times New Roman"/>
          <w:szCs w:val="28"/>
          <w:shd w:val="clear" w:color="auto" w:fill="FFFFFF"/>
        </w:rPr>
        <w:t xml:space="preserve"> </w:t>
      </w:r>
      <w:r w:rsidRPr="00335919">
        <w:rPr>
          <w:rFonts w:cs="Times New Roman"/>
          <w:szCs w:val="28"/>
          <w:shd w:val="clear" w:color="auto" w:fill="FFFFFF"/>
        </w:rPr>
        <w:t>-</w:t>
      </w:r>
      <w:r w:rsidR="005317BD">
        <w:rPr>
          <w:rFonts w:cs="Times New Roman"/>
          <w:szCs w:val="28"/>
          <w:shd w:val="clear" w:color="auto" w:fill="FFFFFF"/>
        </w:rPr>
        <w:t xml:space="preserve"> </w:t>
      </w:r>
      <w:r w:rsidRPr="00335919">
        <w:rPr>
          <w:rFonts w:cs="Times New Roman"/>
          <w:szCs w:val="28"/>
          <w:shd w:val="clear" w:color="auto" w:fill="FFFFFF"/>
        </w:rPr>
        <w:t>base, 43.8 g NaCl, 0.9 g KCl 1 L deiyonize suda çözüldü.</w:t>
      </w:r>
    </w:p>
    <w:p w:rsidR="00FC640C" w:rsidRDefault="00FC640C" w:rsidP="00335919">
      <w:pPr>
        <w:rPr>
          <w:rFonts w:cs="Times New Roman"/>
          <w:szCs w:val="28"/>
          <w:shd w:val="clear" w:color="auto" w:fill="FFFFFF"/>
        </w:rPr>
      </w:pPr>
    </w:p>
    <w:p w:rsidR="00C20BF5" w:rsidRPr="00335919" w:rsidRDefault="00C20BF5" w:rsidP="00335919">
      <w:pPr>
        <w:rPr>
          <w:rFonts w:cs="Times New Roman"/>
          <w:szCs w:val="28"/>
          <w:shd w:val="clear" w:color="auto" w:fill="FFFFFF"/>
        </w:rPr>
      </w:pPr>
    </w:p>
    <w:p w:rsidR="00335919" w:rsidRPr="004843F8" w:rsidRDefault="00335919" w:rsidP="00850EB6">
      <w:pPr>
        <w:pStyle w:val="Balk4"/>
      </w:pPr>
      <w:bookmarkStart w:id="146" w:name="_Toc26096113"/>
      <w:r w:rsidRPr="004843F8">
        <w:t xml:space="preserve">3.2.4.2. SDS-PAGE </w:t>
      </w:r>
      <w:r w:rsidR="002965B0" w:rsidRPr="004843F8">
        <w:t>jelinin hazırlanması ve elektroforezis işlemi</w:t>
      </w:r>
      <w:bookmarkEnd w:id="146"/>
    </w:p>
    <w:p w:rsidR="00EA294C" w:rsidRPr="00335919" w:rsidRDefault="00EA294C" w:rsidP="00936D32">
      <w:pPr>
        <w:rPr>
          <w:rFonts w:cs="Times New Roman"/>
          <w:b/>
          <w:szCs w:val="28"/>
          <w:shd w:val="clear" w:color="auto" w:fill="FFFFFF"/>
        </w:rPr>
      </w:pPr>
    </w:p>
    <w:p w:rsidR="00335919" w:rsidRPr="00335919" w:rsidRDefault="00335919" w:rsidP="002429A5">
      <w:pPr>
        <w:ind w:firstLine="567"/>
        <w:rPr>
          <w:rFonts w:cs="Times New Roman"/>
          <w:szCs w:val="28"/>
          <w:shd w:val="clear" w:color="auto" w:fill="FFFFFF"/>
        </w:rPr>
      </w:pPr>
      <w:r w:rsidRPr="00335919">
        <w:rPr>
          <w:rFonts w:cs="Times New Roman"/>
          <w:szCs w:val="28"/>
          <w:shd w:val="clear" w:color="auto" w:fill="FFFFFF"/>
        </w:rPr>
        <w:t>İmmunoblotlama tekniğini uygulamak amacıyla, total protein miktarları belirlenen örnekleri yüklemek üzere Sodyum Dodesil Sülfat-Po</w:t>
      </w:r>
      <w:r w:rsidR="00575D7B">
        <w:rPr>
          <w:rFonts w:cs="Times New Roman"/>
          <w:szCs w:val="28"/>
          <w:shd w:val="clear" w:color="auto" w:fill="FFFFFF"/>
        </w:rPr>
        <w:t>liakrilamid Jel Elektroforez</w:t>
      </w:r>
      <w:r w:rsidR="005317BD">
        <w:rPr>
          <w:rFonts w:cs="Times New Roman"/>
          <w:szCs w:val="28"/>
          <w:shd w:val="clear" w:color="auto" w:fill="FFFFFF"/>
        </w:rPr>
        <w:t xml:space="preserve"> (</w:t>
      </w:r>
      <w:r w:rsidRPr="00335919">
        <w:rPr>
          <w:rFonts w:cs="Times New Roman"/>
          <w:szCs w:val="28"/>
          <w:shd w:val="clear" w:color="auto" w:fill="FFFFFF"/>
        </w:rPr>
        <w:t>SDS</w:t>
      </w:r>
      <w:r w:rsidR="005317BD">
        <w:rPr>
          <w:rFonts w:cs="Times New Roman"/>
          <w:szCs w:val="28"/>
          <w:shd w:val="clear" w:color="auto" w:fill="FFFFFF"/>
        </w:rPr>
        <w:t xml:space="preserve"> -PAGE</w:t>
      </w:r>
      <w:r w:rsidRPr="00335919">
        <w:rPr>
          <w:rFonts w:cs="Times New Roman"/>
          <w:szCs w:val="28"/>
          <w:shd w:val="clear" w:color="auto" w:fill="FFFFFF"/>
        </w:rPr>
        <w:t>) jelle</w:t>
      </w:r>
      <w:r w:rsidR="00337081">
        <w:rPr>
          <w:rFonts w:cs="Times New Roman"/>
          <w:szCs w:val="28"/>
          <w:shd w:val="clear" w:color="auto" w:fill="FFFFFF"/>
        </w:rPr>
        <w:t>ri hazırlandı. Ayırıcı jelin (%</w:t>
      </w:r>
      <w:r w:rsidRPr="00335919">
        <w:rPr>
          <w:rFonts w:cs="Times New Roman"/>
          <w:szCs w:val="28"/>
          <w:shd w:val="clear" w:color="auto" w:fill="FFFFFF"/>
        </w:rPr>
        <w:t>10’luk) hazırlanması için; 4.1 ml deiyonize su, 2.5 ml ayırıcı jel çözeltisi (</w:t>
      </w:r>
      <w:r w:rsidR="00337081">
        <w:rPr>
          <w:rFonts w:cs="Times New Roman"/>
          <w:szCs w:val="28"/>
          <w:shd w:val="clear" w:color="auto" w:fill="FFFFFF"/>
        </w:rPr>
        <w:t>pH:</w:t>
      </w:r>
      <w:r w:rsidR="005317BD">
        <w:rPr>
          <w:rFonts w:cs="Times New Roman"/>
          <w:szCs w:val="28"/>
          <w:shd w:val="clear" w:color="auto" w:fill="FFFFFF"/>
        </w:rPr>
        <w:t xml:space="preserve"> </w:t>
      </w:r>
      <w:r w:rsidRPr="00335919">
        <w:rPr>
          <w:rFonts w:cs="Times New Roman"/>
          <w:szCs w:val="28"/>
          <w:shd w:val="clear" w:color="auto" w:fill="FFFFFF"/>
        </w:rPr>
        <w:t xml:space="preserve">8.8), 3.3 ml akrilamid bisakrid, 0.1 ml %10 SDS, 50 µl %10 APS ve 5 µl </w:t>
      </w:r>
      <w:r w:rsidR="00782CCF">
        <w:rPr>
          <w:rFonts w:cs="Times New Roman"/>
          <w:szCs w:val="28"/>
          <w:shd w:val="clear" w:color="auto" w:fill="FFFFFF"/>
        </w:rPr>
        <w:t>tetrametilendiamin (t</w:t>
      </w:r>
      <w:r w:rsidR="00FB4B0B" w:rsidRPr="00FB4B0B">
        <w:rPr>
          <w:rFonts w:cs="Times New Roman"/>
          <w:szCs w:val="28"/>
          <w:shd w:val="clear" w:color="auto" w:fill="FFFFFF"/>
        </w:rPr>
        <w:t>etramethylethylenediamine</w:t>
      </w:r>
      <w:r w:rsidR="005317BD">
        <w:rPr>
          <w:rFonts w:cs="Times New Roman"/>
          <w:szCs w:val="28"/>
          <w:shd w:val="clear" w:color="auto" w:fill="FFFFFF"/>
        </w:rPr>
        <w:t xml:space="preserve"> </w:t>
      </w:r>
      <w:r w:rsidR="00FB4B0B" w:rsidRPr="00FB4B0B">
        <w:rPr>
          <w:rFonts w:cs="Times New Roman"/>
          <w:szCs w:val="28"/>
          <w:shd w:val="clear" w:color="auto" w:fill="FFFFFF"/>
        </w:rPr>
        <w:t>/</w:t>
      </w:r>
      <w:r w:rsidR="005317BD">
        <w:rPr>
          <w:rFonts w:cs="Times New Roman"/>
          <w:szCs w:val="28"/>
          <w:shd w:val="clear" w:color="auto" w:fill="FFFFFF"/>
        </w:rPr>
        <w:t xml:space="preserve"> </w:t>
      </w:r>
      <w:r w:rsidR="00FB4B0B" w:rsidRPr="00FB4B0B">
        <w:rPr>
          <w:rFonts w:cs="Times New Roman"/>
          <w:szCs w:val="28"/>
          <w:shd w:val="clear" w:color="auto" w:fill="FFFFFF"/>
        </w:rPr>
        <w:t xml:space="preserve">TEMED) </w:t>
      </w:r>
      <w:r w:rsidR="0090649B">
        <w:rPr>
          <w:rFonts w:cs="Times New Roman"/>
          <w:szCs w:val="28"/>
          <w:shd w:val="clear" w:color="auto" w:fill="FFFFFF"/>
        </w:rPr>
        <w:t>bir tüpte karıştırıl</w:t>
      </w:r>
      <w:r w:rsidR="005317BD">
        <w:rPr>
          <w:rFonts w:cs="Times New Roman"/>
          <w:szCs w:val="28"/>
          <w:shd w:val="clear" w:color="auto" w:fill="FFFFFF"/>
        </w:rPr>
        <w:t>dı. Paketleyici jelin (</w:t>
      </w:r>
      <w:r w:rsidR="00337081">
        <w:rPr>
          <w:rFonts w:cs="Times New Roman"/>
          <w:szCs w:val="28"/>
          <w:shd w:val="clear" w:color="auto" w:fill="FFFFFF"/>
        </w:rPr>
        <w:t>%</w:t>
      </w:r>
      <w:r w:rsidRPr="00335919">
        <w:rPr>
          <w:rFonts w:cs="Times New Roman"/>
          <w:szCs w:val="28"/>
          <w:shd w:val="clear" w:color="auto" w:fill="FFFFFF"/>
        </w:rPr>
        <w:t>4’lük) hazırlanması için; 6.1 ml deiyonize su, 2.5 ml paketleyici jel çözeltisi (</w:t>
      </w:r>
      <w:r w:rsidR="00337081">
        <w:rPr>
          <w:rFonts w:cs="Times New Roman"/>
          <w:szCs w:val="28"/>
          <w:shd w:val="clear" w:color="auto" w:fill="FFFFFF"/>
        </w:rPr>
        <w:t>pH:</w:t>
      </w:r>
      <w:r w:rsidR="005317BD">
        <w:rPr>
          <w:rFonts w:cs="Times New Roman"/>
          <w:szCs w:val="28"/>
          <w:shd w:val="clear" w:color="auto" w:fill="FFFFFF"/>
        </w:rPr>
        <w:t xml:space="preserve"> </w:t>
      </w:r>
      <w:r w:rsidRPr="00335919">
        <w:rPr>
          <w:rFonts w:cs="Times New Roman"/>
          <w:szCs w:val="28"/>
          <w:shd w:val="clear" w:color="auto" w:fill="FFFFFF"/>
        </w:rPr>
        <w:t>8.8), 1.3 ml akrilamid bisakrid, 0.1 ml %10 SDS, 50 µl %10 APS ve 10 µl TEMED b</w:t>
      </w:r>
      <w:r w:rsidR="0090649B">
        <w:rPr>
          <w:rFonts w:cs="Times New Roman"/>
          <w:szCs w:val="28"/>
          <w:shd w:val="clear" w:color="auto" w:fill="FFFFFF"/>
        </w:rPr>
        <w:t>ir tüpte karıştırıl</w:t>
      </w:r>
      <w:r w:rsidRPr="00335919">
        <w:rPr>
          <w:rFonts w:cs="Times New Roman"/>
          <w:szCs w:val="28"/>
          <w:shd w:val="clear" w:color="auto" w:fill="FFFFFF"/>
        </w:rPr>
        <w:t>dı.</w:t>
      </w: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Cam plaklar temizlendikten sonra</w:t>
      </w:r>
      <w:r w:rsidR="00E857CA">
        <w:rPr>
          <w:rFonts w:cs="Times New Roman"/>
          <w:szCs w:val="28"/>
          <w:shd w:val="clear" w:color="auto" w:fill="FFFFFF"/>
        </w:rPr>
        <w:t>,</w:t>
      </w:r>
      <w:r w:rsidRPr="00335919">
        <w:rPr>
          <w:rFonts w:cs="Times New Roman"/>
          <w:szCs w:val="28"/>
          <w:shd w:val="clear" w:color="auto" w:fill="FFFFFF"/>
        </w:rPr>
        <w:t xml:space="preserve"> kaset haline getirilerek uygun şekilde jel standına yerleştirildi. Sonrasında deiyonize su ile sızdırma kontrolü yapıldı. Bu işlemlerden sonra jelin hazırlanması için ilk olarak hazırlanan %10’luk ayırıcı</w:t>
      </w:r>
      <w:r w:rsidR="00FB4B0B">
        <w:rPr>
          <w:rFonts w:cs="Times New Roman"/>
          <w:szCs w:val="28"/>
          <w:shd w:val="clear" w:color="auto" w:fill="FFFFFF"/>
        </w:rPr>
        <w:t xml:space="preserve"> (sperating)</w:t>
      </w:r>
      <w:r w:rsidRPr="00335919">
        <w:rPr>
          <w:rFonts w:cs="Times New Roman"/>
          <w:szCs w:val="28"/>
          <w:shd w:val="clear" w:color="auto" w:fill="FFFFFF"/>
        </w:rPr>
        <w:t xml:space="preserve"> jel belirlenen noktaya kadar kasete yüklendi. Hava kabarcıklarının giderilmesi amacıyla jel üzeri izopropil alkol ile kaplandı.  Jelin polimerizasyonunu takiben jelin yüzeyindeki izopropanol döküldü ve jel yüzeyi distile su ile birkaç kez yıkandı. Kurutma kâğıdı ile ayırıcı jelin üst kısmı kurutulduktan sonra, hazırlanan </w:t>
      </w:r>
      <w:r w:rsidR="00337081">
        <w:rPr>
          <w:rFonts w:cs="Times New Roman"/>
          <w:szCs w:val="28"/>
          <w:shd w:val="clear" w:color="auto" w:fill="FFFFFF"/>
        </w:rPr>
        <w:t>%</w:t>
      </w:r>
      <w:r w:rsidRPr="00335919">
        <w:rPr>
          <w:rFonts w:cs="Times New Roman"/>
          <w:szCs w:val="28"/>
          <w:shd w:val="clear" w:color="auto" w:fill="FFFFFF"/>
        </w:rPr>
        <w:t>4’lük paketleyici</w:t>
      </w:r>
      <w:r w:rsidR="00FB4B0B">
        <w:rPr>
          <w:rFonts w:cs="Times New Roman"/>
          <w:szCs w:val="28"/>
          <w:shd w:val="clear" w:color="auto" w:fill="FFFFFF"/>
        </w:rPr>
        <w:t xml:space="preserve"> (stacking)</w:t>
      </w:r>
      <w:r w:rsidRPr="00335919">
        <w:rPr>
          <w:rFonts w:cs="Times New Roman"/>
          <w:szCs w:val="28"/>
          <w:shd w:val="clear" w:color="auto" w:fill="FFFFFF"/>
        </w:rPr>
        <w:t xml:space="preserve"> jel ayırıcı jelin üstüne döküldü ve cam plaklar arasına kuyucuklu tarak yerleştirildi. Paketleyici jelin polimerleşmesini takiben kasetler stan</w:t>
      </w:r>
      <w:r w:rsidR="00CB1C15">
        <w:rPr>
          <w:rFonts w:cs="Times New Roman"/>
          <w:szCs w:val="28"/>
          <w:shd w:val="clear" w:color="auto" w:fill="FFFFFF"/>
        </w:rPr>
        <w:t>t</w:t>
      </w:r>
      <w:r w:rsidRPr="00335919">
        <w:rPr>
          <w:rFonts w:cs="Times New Roman"/>
          <w:szCs w:val="28"/>
          <w:shd w:val="clear" w:color="auto" w:fill="FFFFFF"/>
        </w:rPr>
        <w:t>dan çıkartılarak dikey elektroforez tankı (Bio</w:t>
      </w:r>
      <w:r w:rsidR="00E277B5">
        <w:rPr>
          <w:rFonts w:cs="Times New Roman"/>
          <w:szCs w:val="28"/>
          <w:shd w:val="clear" w:color="auto" w:fill="FFFFFF"/>
        </w:rPr>
        <w:t xml:space="preserve"> </w:t>
      </w:r>
      <w:r w:rsidRPr="00335919">
        <w:rPr>
          <w:rFonts w:cs="Times New Roman"/>
          <w:szCs w:val="28"/>
          <w:shd w:val="clear" w:color="auto" w:fill="FFFFFF"/>
        </w:rPr>
        <w:t>-</w:t>
      </w:r>
      <w:r w:rsidR="00E277B5">
        <w:rPr>
          <w:rFonts w:cs="Times New Roman"/>
          <w:szCs w:val="28"/>
          <w:shd w:val="clear" w:color="auto" w:fill="FFFFFF"/>
        </w:rPr>
        <w:t xml:space="preserve"> </w:t>
      </w:r>
      <w:r w:rsidRPr="00335919">
        <w:rPr>
          <w:rFonts w:cs="Times New Roman"/>
          <w:szCs w:val="28"/>
          <w:shd w:val="clear" w:color="auto" w:fill="FFFFFF"/>
        </w:rPr>
        <w:t>Rad) içerisine yerleştirildi. Tankın içine jel kasetinin yarısını geçmeyecek şekilde 1</w:t>
      </w:r>
      <w:r w:rsidR="00E857CA">
        <w:rPr>
          <w:rFonts w:cs="Times New Roman"/>
          <w:szCs w:val="28"/>
          <w:shd w:val="clear" w:color="auto" w:fill="FFFFFF"/>
        </w:rPr>
        <w:t>0</w:t>
      </w:r>
      <w:r w:rsidR="00CB1C15">
        <w:rPr>
          <w:rFonts w:cs="Times New Roman"/>
          <w:szCs w:val="28"/>
          <w:shd w:val="clear" w:color="auto" w:fill="FFFFFF"/>
        </w:rPr>
        <w:t>X</w:t>
      </w:r>
      <w:r w:rsidRPr="00335919">
        <w:rPr>
          <w:rFonts w:cs="Times New Roman"/>
          <w:szCs w:val="28"/>
          <w:shd w:val="clear" w:color="auto" w:fill="FFFFFF"/>
        </w:rPr>
        <w:t xml:space="preserve"> yürütme tamponu (runnig buffer) dökülerek taraklar çıkartıldı ve kuyucuklar yürütme tamponu ile yıkandı. SDS</w:t>
      </w:r>
      <w:r w:rsidR="00E277B5">
        <w:rPr>
          <w:rFonts w:cs="Times New Roman"/>
          <w:szCs w:val="28"/>
          <w:shd w:val="clear" w:color="auto" w:fill="FFFFFF"/>
        </w:rPr>
        <w:t xml:space="preserve"> </w:t>
      </w:r>
      <w:r w:rsidRPr="00335919">
        <w:rPr>
          <w:rFonts w:cs="Times New Roman"/>
          <w:szCs w:val="28"/>
          <w:shd w:val="clear" w:color="auto" w:fill="FFFFFF"/>
        </w:rPr>
        <w:t>-</w:t>
      </w:r>
      <w:r w:rsidR="00E277B5">
        <w:rPr>
          <w:rFonts w:cs="Times New Roman"/>
          <w:szCs w:val="28"/>
          <w:shd w:val="clear" w:color="auto" w:fill="FFFFFF"/>
        </w:rPr>
        <w:t xml:space="preserve"> </w:t>
      </w:r>
      <w:r w:rsidRPr="00335919">
        <w:rPr>
          <w:rFonts w:cs="Times New Roman"/>
          <w:szCs w:val="28"/>
          <w:shd w:val="clear" w:color="auto" w:fill="FFFFFF"/>
        </w:rPr>
        <w:t>PAGE jel kuyucukları, çalışmaya ait protein örneklerini yüklemek a</w:t>
      </w:r>
      <w:r w:rsidR="002D389F">
        <w:rPr>
          <w:rFonts w:cs="Times New Roman"/>
          <w:szCs w:val="28"/>
          <w:shd w:val="clear" w:color="auto" w:fill="FFFFFF"/>
        </w:rPr>
        <w:t>macıyla hazır hale getirildi</w:t>
      </w:r>
      <w:r w:rsidRPr="00335919">
        <w:rPr>
          <w:rFonts w:cs="Times New Roman"/>
          <w:szCs w:val="28"/>
          <w:shd w:val="clear" w:color="auto" w:fill="FFFFFF"/>
        </w:rPr>
        <w:t>. Yüklenecek olan gerekli protein miktarları ep</w:t>
      </w:r>
      <w:r w:rsidR="002D389F">
        <w:rPr>
          <w:rFonts w:cs="Times New Roman"/>
          <w:szCs w:val="28"/>
          <w:shd w:val="clear" w:color="auto" w:fill="FFFFFF"/>
        </w:rPr>
        <w:t>p</w:t>
      </w:r>
      <w:r w:rsidRPr="00335919">
        <w:rPr>
          <w:rFonts w:cs="Times New Roman"/>
          <w:szCs w:val="28"/>
          <w:shd w:val="clear" w:color="auto" w:fill="FFFFFF"/>
        </w:rPr>
        <w:t>endorf tüplere alındı ve üzerlerine 2X Loading dye</w:t>
      </w:r>
      <w:r w:rsidR="00FB4B0B">
        <w:rPr>
          <w:rFonts w:cs="Times New Roman"/>
          <w:szCs w:val="28"/>
          <w:shd w:val="clear" w:color="auto" w:fill="FFFFFF"/>
        </w:rPr>
        <w:t xml:space="preserve"> </w:t>
      </w:r>
      <w:r w:rsidR="00CB1C15">
        <w:rPr>
          <w:rFonts w:cs="Times New Roman"/>
          <w:szCs w:val="28"/>
          <w:shd w:val="clear" w:color="auto" w:fill="FFFFFF"/>
        </w:rPr>
        <w:t>(Sample Buffer, Laemmli 2X</w:t>
      </w:r>
      <w:r w:rsidR="00FB4B0B" w:rsidRPr="00FB4B0B">
        <w:rPr>
          <w:rFonts w:cs="Times New Roman"/>
          <w:szCs w:val="28"/>
          <w:shd w:val="clear" w:color="auto" w:fill="FFFFFF"/>
        </w:rPr>
        <w:t xml:space="preserve"> Concentrate, S3401) </w:t>
      </w:r>
      <w:r w:rsidRPr="00335919">
        <w:rPr>
          <w:rFonts w:cs="Times New Roman"/>
          <w:szCs w:val="28"/>
          <w:shd w:val="clear" w:color="auto" w:fill="FFFFFF"/>
        </w:rPr>
        <w:t xml:space="preserve"> ilave edildi. Hazırlanan bu tüpler vortekslenerek hızlı bir</w:t>
      </w:r>
      <w:r w:rsidR="002D389F">
        <w:rPr>
          <w:rFonts w:cs="Times New Roman"/>
          <w:szCs w:val="28"/>
          <w:shd w:val="clear" w:color="auto" w:fill="FFFFFF"/>
        </w:rPr>
        <w:t xml:space="preserve"> şekilde</w:t>
      </w:r>
      <w:r w:rsidRPr="00335919">
        <w:rPr>
          <w:rFonts w:cs="Times New Roman"/>
          <w:szCs w:val="28"/>
          <w:shd w:val="clear" w:color="auto" w:fill="FFFFFF"/>
        </w:rPr>
        <w:t xml:space="preserve"> santrifüje edildi ve sonrasında tüpler ısıtma</w:t>
      </w:r>
      <w:r>
        <w:rPr>
          <w:rFonts w:cs="Times New Roman"/>
          <w:szCs w:val="28"/>
          <w:shd w:val="clear" w:color="auto" w:fill="FFFFFF"/>
        </w:rPr>
        <w:t xml:space="preserve"> </w:t>
      </w:r>
      <w:r w:rsidR="00E277B5">
        <w:rPr>
          <w:rFonts w:cs="Times New Roman"/>
          <w:szCs w:val="28"/>
          <w:shd w:val="clear" w:color="auto" w:fill="FFFFFF"/>
        </w:rPr>
        <w:t>tablasında 95 ºC’de 5</w:t>
      </w:r>
      <w:r w:rsidR="00E277B5" w:rsidRPr="00936D32">
        <w:rPr>
          <w:rFonts w:cs="Times New Roman"/>
          <w:szCs w:val="28"/>
          <w:shd w:val="clear" w:color="auto" w:fill="FFFFFF"/>
        </w:rPr>
        <w:t>'</w:t>
      </w:r>
      <w:r w:rsidRPr="00335919">
        <w:rPr>
          <w:rFonts w:cs="Times New Roman"/>
          <w:szCs w:val="28"/>
          <w:shd w:val="clear" w:color="auto" w:fill="FFFFFF"/>
        </w:rPr>
        <w:t xml:space="preserve"> inkübe edildi. Yüklemeye hazır hale getirilen örnekler ve protein bantlarının </w:t>
      </w:r>
      <w:r w:rsidRPr="00335919">
        <w:rPr>
          <w:rFonts w:cs="Times New Roman"/>
          <w:szCs w:val="28"/>
          <w:shd w:val="clear" w:color="auto" w:fill="FFFFFF"/>
        </w:rPr>
        <w:lastRenderedPageBreak/>
        <w:t xml:space="preserve">büyüklüklerinin belirlenmesinde kullanılacak olan protein </w:t>
      </w:r>
      <w:r w:rsidR="00FB4B0B" w:rsidRPr="00FB4B0B">
        <w:rPr>
          <w:rFonts w:cs="Times New Roman"/>
          <w:szCs w:val="28"/>
          <w:shd w:val="clear" w:color="auto" w:fill="FFFFFF"/>
        </w:rPr>
        <w:t>belirteci (Pre</w:t>
      </w:r>
      <w:r w:rsidR="00E277B5">
        <w:rPr>
          <w:rFonts w:cs="Times New Roman"/>
          <w:szCs w:val="28"/>
          <w:shd w:val="clear" w:color="auto" w:fill="FFFFFF"/>
        </w:rPr>
        <w:t xml:space="preserve"> </w:t>
      </w:r>
      <w:r w:rsidR="00FB4B0B" w:rsidRPr="00FB4B0B">
        <w:rPr>
          <w:rFonts w:cs="Times New Roman"/>
          <w:szCs w:val="28"/>
          <w:shd w:val="clear" w:color="auto" w:fill="FFFFFF"/>
        </w:rPr>
        <w:t>-</w:t>
      </w:r>
      <w:r w:rsidR="00E277B5">
        <w:rPr>
          <w:rFonts w:cs="Times New Roman"/>
          <w:szCs w:val="28"/>
          <w:shd w:val="clear" w:color="auto" w:fill="FFFFFF"/>
        </w:rPr>
        <w:t xml:space="preserve"> </w:t>
      </w:r>
      <w:r w:rsidR="00FB4B0B" w:rsidRPr="00FB4B0B">
        <w:rPr>
          <w:rFonts w:cs="Times New Roman"/>
          <w:szCs w:val="28"/>
          <w:shd w:val="clear" w:color="auto" w:fill="FFFFFF"/>
        </w:rPr>
        <w:t>stained protein lader V, GeneAid)</w:t>
      </w:r>
      <w:r w:rsidR="00FB4B0B">
        <w:rPr>
          <w:rFonts w:cs="Times New Roman"/>
          <w:szCs w:val="28"/>
          <w:shd w:val="clear" w:color="auto" w:fill="FFFFFF"/>
        </w:rPr>
        <w:t xml:space="preserve"> </w:t>
      </w:r>
      <w:r w:rsidRPr="00335919">
        <w:rPr>
          <w:rFonts w:cs="Times New Roman"/>
          <w:szCs w:val="28"/>
          <w:shd w:val="clear" w:color="auto" w:fill="FFFFFF"/>
        </w:rPr>
        <w:t>kuyucuklara yüklendi. Kurulan elektroforez düzeneğine bağlanan güç kaynağı çalıştırılarak proteinlerin ayrıştırılması amacıyl</w:t>
      </w:r>
      <w:r w:rsidR="00667123">
        <w:rPr>
          <w:rFonts w:cs="Times New Roman"/>
          <w:szCs w:val="28"/>
          <w:shd w:val="clear" w:color="auto" w:fill="FFFFFF"/>
        </w:rPr>
        <w:t>a, cihaz 100 volt, 50 mA’de 120</w:t>
      </w:r>
      <w:r w:rsidR="00667123" w:rsidRPr="00936D32">
        <w:rPr>
          <w:rFonts w:cs="Times New Roman"/>
          <w:szCs w:val="28"/>
          <w:shd w:val="clear" w:color="auto" w:fill="FFFFFF"/>
        </w:rPr>
        <w:t>'</w:t>
      </w:r>
      <w:r w:rsidRPr="00335919">
        <w:rPr>
          <w:rFonts w:cs="Times New Roman"/>
          <w:szCs w:val="28"/>
          <w:shd w:val="clear" w:color="auto" w:fill="FFFFFF"/>
        </w:rPr>
        <w:t xml:space="preserve"> süreyle yüklenen örneklerin koşturulmaları gerçekleştirildi. Proteinlerin ayrıştırılmaları tamamlandıktan sonra poliakrilamid jel</w:t>
      </w:r>
      <w:r w:rsidR="007B00FD">
        <w:rPr>
          <w:rFonts w:cs="Times New Roman"/>
          <w:szCs w:val="28"/>
          <w:shd w:val="clear" w:color="auto" w:fill="FFFFFF"/>
        </w:rPr>
        <w:t>,</w:t>
      </w:r>
      <w:r w:rsidRPr="00335919">
        <w:rPr>
          <w:rFonts w:cs="Times New Roman"/>
          <w:szCs w:val="28"/>
          <w:shd w:val="clear" w:color="auto" w:fill="FFFFFF"/>
        </w:rPr>
        <w:t xml:space="preserve"> blotlanmak üzere yükleme tankından ç</w:t>
      </w:r>
      <w:r w:rsidR="002D389F">
        <w:rPr>
          <w:rFonts w:cs="Times New Roman"/>
          <w:szCs w:val="28"/>
          <w:shd w:val="clear" w:color="auto" w:fill="FFFFFF"/>
        </w:rPr>
        <w:t>ıkartıldı</w:t>
      </w:r>
      <w:r w:rsidRPr="00335919">
        <w:rPr>
          <w:rFonts w:cs="Times New Roman"/>
          <w:szCs w:val="28"/>
          <w:shd w:val="clear" w:color="auto" w:fill="FFFFFF"/>
        </w:rPr>
        <w:t xml:space="preserve">.     </w:t>
      </w:r>
      <w:r w:rsidR="00E277B5">
        <w:rPr>
          <w:rFonts w:cs="Times New Roman"/>
          <w:szCs w:val="28"/>
          <w:shd w:val="clear" w:color="auto" w:fill="FFFFFF"/>
        </w:rPr>
        <w:t xml:space="preserve"> </w:t>
      </w:r>
    </w:p>
    <w:p w:rsidR="000C59F4" w:rsidRDefault="000C59F4" w:rsidP="00335919">
      <w:pPr>
        <w:rPr>
          <w:rFonts w:cs="Times New Roman"/>
          <w:szCs w:val="28"/>
          <w:shd w:val="clear" w:color="auto" w:fill="FFFFFF"/>
        </w:rPr>
      </w:pPr>
    </w:p>
    <w:p w:rsidR="00C20BF5" w:rsidRDefault="00C20BF5" w:rsidP="00335919">
      <w:pPr>
        <w:rPr>
          <w:rFonts w:cs="Times New Roman"/>
          <w:szCs w:val="28"/>
          <w:shd w:val="clear" w:color="auto" w:fill="FFFFFF"/>
        </w:rPr>
      </w:pPr>
    </w:p>
    <w:p w:rsidR="00335919" w:rsidRPr="004843F8" w:rsidRDefault="00335919" w:rsidP="00850EB6">
      <w:pPr>
        <w:pStyle w:val="Balk4"/>
      </w:pPr>
      <w:bookmarkStart w:id="147" w:name="_Toc26096114"/>
      <w:r w:rsidRPr="004843F8">
        <w:t xml:space="preserve">3.2.4.3. Ayrıştırılan </w:t>
      </w:r>
      <w:r w:rsidR="002965B0" w:rsidRPr="004843F8">
        <w:t>proteinlerin membrana transferi</w:t>
      </w:r>
      <w:bookmarkEnd w:id="147"/>
    </w:p>
    <w:p w:rsidR="002D389F" w:rsidRPr="00335919" w:rsidRDefault="002D389F" w:rsidP="00335919">
      <w:pPr>
        <w:rPr>
          <w:rFonts w:cs="Times New Roman"/>
          <w:b/>
          <w:szCs w:val="28"/>
          <w:shd w:val="clear" w:color="auto" w:fill="FFFFFF"/>
        </w:rPr>
      </w:pPr>
    </w:p>
    <w:p w:rsidR="000C59F4" w:rsidRDefault="00335919" w:rsidP="0030583B">
      <w:pPr>
        <w:ind w:firstLine="567"/>
        <w:rPr>
          <w:rFonts w:cs="Times New Roman"/>
          <w:szCs w:val="28"/>
          <w:shd w:val="clear" w:color="auto" w:fill="FFFFFF"/>
        </w:rPr>
      </w:pPr>
      <w:r w:rsidRPr="00335919">
        <w:rPr>
          <w:rFonts w:cs="Times New Roman"/>
          <w:szCs w:val="28"/>
          <w:shd w:val="clear" w:color="auto" w:fill="FFFFFF"/>
        </w:rPr>
        <w:t xml:space="preserve">Jelde bulunan proteinlerin nitroselüloz membrana transfer </w:t>
      </w:r>
      <w:r w:rsidR="007B00FD">
        <w:rPr>
          <w:rFonts w:cs="Times New Roman"/>
          <w:szCs w:val="28"/>
          <w:shd w:val="clear" w:color="auto" w:fill="FFFFFF"/>
        </w:rPr>
        <w:t>işleminde</w:t>
      </w:r>
      <w:r w:rsidRPr="00335919">
        <w:rPr>
          <w:rFonts w:cs="Times New Roman"/>
          <w:szCs w:val="28"/>
          <w:shd w:val="clear" w:color="auto" w:fill="FFFFFF"/>
        </w:rPr>
        <w:t xml:space="preserve"> Biorad blotlama sistemi</w:t>
      </w:r>
      <w:r w:rsidR="000936E4">
        <w:rPr>
          <w:rFonts w:cs="Times New Roman"/>
          <w:szCs w:val="28"/>
          <w:shd w:val="clear" w:color="auto" w:fill="FFFFFF"/>
        </w:rPr>
        <w:t xml:space="preserve"> (Trans</w:t>
      </w:r>
      <w:r w:rsidR="00CB1C15">
        <w:rPr>
          <w:rFonts w:cs="Times New Roman"/>
          <w:szCs w:val="28"/>
          <w:shd w:val="clear" w:color="auto" w:fill="FFFFFF"/>
        </w:rPr>
        <w:t xml:space="preserve"> </w:t>
      </w:r>
      <w:r w:rsidR="000936E4">
        <w:rPr>
          <w:rFonts w:cs="Times New Roman"/>
          <w:szCs w:val="28"/>
          <w:shd w:val="clear" w:color="auto" w:fill="FFFFFF"/>
        </w:rPr>
        <w:t>-</w:t>
      </w:r>
      <w:r w:rsidR="00CB1C15">
        <w:rPr>
          <w:rFonts w:cs="Times New Roman"/>
          <w:szCs w:val="28"/>
          <w:shd w:val="clear" w:color="auto" w:fill="FFFFFF"/>
        </w:rPr>
        <w:t xml:space="preserve"> </w:t>
      </w:r>
      <w:r w:rsidR="000936E4">
        <w:rPr>
          <w:rFonts w:cs="Times New Roman"/>
          <w:szCs w:val="28"/>
          <w:shd w:val="clear" w:color="auto" w:fill="FFFFFF"/>
        </w:rPr>
        <w:t>Blot Wet</w:t>
      </w:r>
      <w:r w:rsidR="00CB1C15">
        <w:rPr>
          <w:rFonts w:cs="Times New Roman"/>
          <w:szCs w:val="28"/>
          <w:shd w:val="clear" w:color="auto" w:fill="FFFFFF"/>
        </w:rPr>
        <w:t xml:space="preserve"> </w:t>
      </w:r>
      <w:r w:rsidR="000936E4">
        <w:rPr>
          <w:rFonts w:cs="Times New Roman"/>
          <w:szCs w:val="28"/>
          <w:shd w:val="clear" w:color="auto" w:fill="FFFFFF"/>
        </w:rPr>
        <w:t>/</w:t>
      </w:r>
      <w:r w:rsidR="00CB1C15">
        <w:rPr>
          <w:rFonts w:cs="Times New Roman"/>
          <w:szCs w:val="28"/>
          <w:shd w:val="clear" w:color="auto" w:fill="FFFFFF"/>
        </w:rPr>
        <w:t xml:space="preserve">  </w:t>
      </w:r>
      <w:r w:rsidR="000936E4">
        <w:rPr>
          <w:rFonts w:cs="Times New Roman"/>
          <w:szCs w:val="28"/>
          <w:shd w:val="clear" w:color="auto" w:fill="FFFFFF"/>
        </w:rPr>
        <w:t xml:space="preserve">Tank Blotting Systems, Biorad) </w:t>
      </w:r>
      <w:r w:rsidRPr="00335919">
        <w:rPr>
          <w:rFonts w:cs="Times New Roman"/>
          <w:szCs w:val="28"/>
          <w:shd w:val="clear" w:color="auto" w:fill="FFFFFF"/>
        </w:rPr>
        <w:t>kullanıldı. Bu işlem için öncelikle kasetin siyah tarafı aşağı gelecek şekilde, blotlama kasetleri arasına Wattman No 1 kâğıtları konuldu. Kâğıtlar üzerine sırasıyla; poliakrilamid jel, jelin üzerine n</w:t>
      </w:r>
      <w:r w:rsidR="007B00FD">
        <w:rPr>
          <w:rFonts w:cs="Times New Roman"/>
          <w:szCs w:val="28"/>
          <w:shd w:val="clear" w:color="auto" w:fill="FFFFFF"/>
        </w:rPr>
        <w:t>itroselüloz membran ve tekrar</w:t>
      </w:r>
      <w:r w:rsidRPr="00335919">
        <w:rPr>
          <w:rFonts w:cs="Times New Roman"/>
          <w:szCs w:val="28"/>
          <w:shd w:val="clear" w:color="auto" w:fill="FFFFFF"/>
        </w:rPr>
        <w:t xml:space="preserve"> membran üzerine Wattman No 1 kâğıtları yerl</w:t>
      </w:r>
      <w:r w:rsidR="007B00FD">
        <w:rPr>
          <w:rFonts w:cs="Times New Roman"/>
          <w:szCs w:val="28"/>
          <w:shd w:val="clear" w:color="auto" w:fill="FFFFFF"/>
        </w:rPr>
        <w:t>eştirildi. Sonrasında kasetler</w:t>
      </w:r>
      <w:r w:rsidRPr="00335919">
        <w:rPr>
          <w:rFonts w:cs="Times New Roman"/>
          <w:szCs w:val="28"/>
          <w:shd w:val="clear" w:color="auto" w:fill="FFFFFF"/>
        </w:rPr>
        <w:t xml:space="preserve"> uygun şekilde kapatılarak blotlama tankına yerleştirildi. Bu işlemi takiben transfer tamponu (blotting buffer) tank üzerinde işaretli kısma kadar dolduruldu ve tankın kapağı kapatıldı. Sonrasında güç kaynağı çalıştırılarak proteinlerin transfer jelden membrana transferinin gerçekleşmesi için, 100 V</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 xml:space="preserve">350 mA akım </w:t>
      </w:r>
      <w:r w:rsidR="00667123">
        <w:rPr>
          <w:rFonts w:cs="Times New Roman"/>
          <w:szCs w:val="28"/>
          <w:shd w:val="clear" w:color="auto" w:fill="FFFFFF"/>
        </w:rPr>
        <w:t>60</w:t>
      </w:r>
      <w:r w:rsidR="00667123" w:rsidRPr="00936D32">
        <w:rPr>
          <w:rFonts w:cs="Times New Roman"/>
          <w:szCs w:val="28"/>
          <w:shd w:val="clear" w:color="auto" w:fill="FFFFFF"/>
        </w:rPr>
        <w:t>'</w:t>
      </w:r>
      <w:r w:rsidRPr="00335919">
        <w:rPr>
          <w:rFonts w:cs="Times New Roman"/>
          <w:szCs w:val="28"/>
          <w:shd w:val="clear" w:color="auto" w:fill="FFFFFF"/>
        </w:rPr>
        <w:t xml:space="preserve"> uygulanarak jelde bulunan proteinlerin membrana transferi </w:t>
      </w:r>
      <w:r w:rsidR="007B00FD">
        <w:rPr>
          <w:rFonts w:cs="Times New Roman"/>
          <w:szCs w:val="28"/>
          <w:shd w:val="clear" w:color="auto" w:fill="FFFFFF"/>
        </w:rPr>
        <w:t>gerçekleştirildi.</w:t>
      </w:r>
    </w:p>
    <w:p w:rsidR="00EC721B" w:rsidRDefault="00EC721B" w:rsidP="006E7908">
      <w:pPr>
        <w:rPr>
          <w:rFonts w:cs="Times New Roman"/>
          <w:szCs w:val="28"/>
          <w:shd w:val="clear" w:color="auto" w:fill="FFFFFF"/>
        </w:rPr>
      </w:pPr>
    </w:p>
    <w:p w:rsidR="00C20BF5" w:rsidRDefault="00C20BF5" w:rsidP="006E7908">
      <w:pPr>
        <w:rPr>
          <w:rFonts w:cs="Times New Roman"/>
          <w:szCs w:val="28"/>
          <w:shd w:val="clear" w:color="auto" w:fill="FFFFFF"/>
        </w:rPr>
      </w:pPr>
    </w:p>
    <w:p w:rsidR="00335919" w:rsidRPr="004843F8" w:rsidRDefault="009B2258" w:rsidP="00850EB6">
      <w:pPr>
        <w:pStyle w:val="Balk4"/>
      </w:pPr>
      <w:bookmarkStart w:id="148" w:name="_Toc26096115"/>
      <w:r w:rsidRPr="004843F8">
        <w:t>3</w:t>
      </w:r>
      <w:r w:rsidR="00335919" w:rsidRPr="004843F8">
        <w:t xml:space="preserve">.2.4.4. Antikor </w:t>
      </w:r>
      <w:r w:rsidR="002965B0" w:rsidRPr="004843F8">
        <w:t>ile inkübasyon</w:t>
      </w:r>
      <w:bookmarkEnd w:id="148"/>
    </w:p>
    <w:p w:rsidR="002D389F" w:rsidRPr="00335919" w:rsidRDefault="002D389F" w:rsidP="00335919">
      <w:pPr>
        <w:rPr>
          <w:rFonts w:cs="Times New Roman"/>
          <w:b/>
          <w:szCs w:val="28"/>
          <w:shd w:val="clear" w:color="auto" w:fill="FFFFFF"/>
        </w:rPr>
      </w:pP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 xml:space="preserve">Transfer işlemini takiben membranlar, bir çalkalayıcı üzerinde </w:t>
      </w:r>
      <w:r w:rsidR="00337081">
        <w:rPr>
          <w:rFonts w:cs="Times New Roman"/>
          <w:szCs w:val="28"/>
          <w:shd w:val="clear" w:color="auto" w:fill="FFFFFF"/>
        </w:rPr>
        <w:t>%</w:t>
      </w:r>
      <w:r w:rsidRPr="00335919">
        <w:rPr>
          <w:rFonts w:cs="Times New Roman"/>
          <w:szCs w:val="28"/>
          <w:shd w:val="clear" w:color="auto" w:fill="FFFFFF"/>
        </w:rPr>
        <w:t>5’lik süt tozu</w:t>
      </w:r>
      <w:r w:rsidR="00FB4B0B">
        <w:rPr>
          <w:rFonts w:cs="Times New Roman"/>
          <w:szCs w:val="28"/>
          <w:shd w:val="clear" w:color="auto" w:fill="FFFFFF"/>
        </w:rPr>
        <w:t xml:space="preserve"> </w:t>
      </w:r>
      <w:r w:rsidR="007B00FD">
        <w:rPr>
          <w:rFonts w:cs="Times New Roman"/>
          <w:szCs w:val="28"/>
          <w:shd w:val="clear" w:color="auto" w:fill="FFFFFF"/>
        </w:rPr>
        <w:t>(skim milk p</w:t>
      </w:r>
      <w:r w:rsidR="00FB4B0B" w:rsidRPr="00FB4B0B">
        <w:rPr>
          <w:rFonts w:cs="Times New Roman"/>
          <w:szCs w:val="28"/>
          <w:shd w:val="clear" w:color="auto" w:fill="FFFFFF"/>
        </w:rPr>
        <w:t>owder, Sigma-Aldrich 70166)</w:t>
      </w:r>
      <w:r w:rsidR="00FB4B0B">
        <w:rPr>
          <w:rFonts w:cs="Times New Roman"/>
          <w:szCs w:val="28"/>
          <w:shd w:val="clear" w:color="auto" w:fill="FFFFFF"/>
        </w:rPr>
        <w:t xml:space="preserve"> </w:t>
      </w:r>
      <w:r w:rsidRPr="00335919">
        <w:rPr>
          <w:rFonts w:cs="Times New Roman"/>
          <w:szCs w:val="28"/>
          <w:shd w:val="clear" w:color="auto" w:fill="FFFFFF"/>
        </w:rPr>
        <w:t xml:space="preserve"> içeren bloklama çözeltisinde (skim milk powder içeren TBS, </w:t>
      </w:r>
      <w:r w:rsidR="00337081">
        <w:rPr>
          <w:rFonts w:cs="Times New Roman"/>
          <w:szCs w:val="28"/>
          <w:shd w:val="clear" w:color="auto" w:fill="FFFFFF"/>
        </w:rPr>
        <w:t>pH:</w:t>
      </w:r>
      <w:r w:rsidRPr="00335919">
        <w:rPr>
          <w:rFonts w:cs="Times New Roman"/>
          <w:szCs w:val="28"/>
          <w:shd w:val="clear" w:color="auto" w:fill="FFFFFF"/>
        </w:rPr>
        <w:t xml:space="preserve"> 7,6) oda sıcaklığında 1 saat inkübe edildi. Bloklama işlemi sonrası membranlar </w:t>
      </w:r>
      <w:r w:rsidR="00337081">
        <w:rPr>
          <w:rFonts w:cs="Times New Roman"/>
          <w:szCs w:val="28"/>
          <w:shd w:val="clear" w:color="auto" w:fill="FFFFFF"/>
        </w:rPr>
        <w:t>%</w:t>
      </w:r>
      <w:r w:rsidRPr="00335919">
        <w:rPr>
          <w:rFonts w:cs="Times New Roman"/>
          <w:szCs w:val="28"/>
          <w:shd w:val="clear" w:color="auto" w:fill="FFFFFF"/>
        </w:rPr>
        <w:t>0,1 oranında Tween</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20 içeren TBS çözeltisinde (TBS</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007B00FD">
        <w:rPr>
          <w:rFonts w:cs="Times New Roman"/>
          <w:szCs w:val="28"/>
          <w:shd w:val="clear" w:color="auto" w:fill="FFFFFF"/>
        </w:rPr>
        <w:t>T) üç kez beş</w:t>
      </w:r>
      <w:r w:rsidRPr="00335919">
        <w:rPr>
          <w:rFonts w:cs="Times New Roman"/>
          <w:szCs w:val="28"/>
          <w:shd w:val="clear" w:color="auto" w:fill="FFFFFF"/>
        </w:rPr>
        <w:t>er d</w:t>
      </w:r>
      <w:r w:rsidR="00CA1921">
        <w:rPr>
          <w:rFonts w:cs="Times New Roman"/>
          <w:szCs w:val="28"/>
          <w:shd w:val="clear" w:color="auto" w:fill="FFFFFF"/>
        </w:rPr>
        <w:t>a</w:t>
      </w:r>
      <w:r w:rsidRPr="00335919">
        <w:rPr>
          <w:rFonts w:cs="Times New Roman"/>
          <w:szCs w:val="28"/>
          <w:shd w:val="clear" w:color="auto" w:fill="FFFFFF"/>
        </w:rPr>
        <w:t>k</w:t>
      </w:r>
      <w:r w:rsidR="00CA1921">
        <w:rPr>
          <w:rFonts w:cs="Times New Roman"/>
          <w:szCs w:val="28"/>
          <w:shd w:val="clear" w:color="auto" w:fill="FFFFFF"/>
        </w:rPr>
        <w:t>ika</w:t>
      </w:r>
      <w:r w:rsidRPr="00335919">
        <w:rPr>
          <w:rFonts w:cs="Times New Roman"/>
          <w:szCs w:val="28"/>
          <w:shd w:val="clear" w:color="auto" w:fill="FFFFFF"/>
        </w:rPr>
        <w:t xml:space="preserve"> yıkandı. Bu işlemi takiben membranlar, TBS</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 xml:space="preserve">T’de hazırlanan </w:t>
      </w:r>
      <w:r w:rsidR="00337081">
        <w:rPr>
          <w:rFonts w:cs="Times New Roman"/>
          <w:szCs w:val="28"/>
          <w:shd w:val="clear" w:color="auto" w:fill="FFFFFF"/>
        </w:rPr>
        <w:t>%</w:t>
      </w:r>
      <w:r w:rsidRPr="00335919">
        <w:rPr>
          <w:rFonts w:cs="Times New Roman"/>
          <w:szCs w:val="28"/>
          <w:shd w:val="clear" w:color="auto" w:fill="FFFFFF"/>
        </w:rPr>
        <w:t>3’lük BSA ile uygun konsantrasyonda sulandırılan GRP78 (Ab21685, 1:1000) primer antikor ile +4 ºC’de yatay çalkalayıcıda bir gece inkübe edildi. İnkübasyon s</w:t>
      </w:r>
      <w:r w:rsidR="007B00FD">
        <w:rPr>
          <w:rFonts w:cs="Times New Roman"/>
          <w:szCs w:val="28"/>
          <w:shd w:val="clear" w:color="auto" w:fill="FFFFFF"/>
        </w:rPr>
        <w:t>onrası ertesi sabah membranlar üç kez beş</w:t>
      </w:r>
      <w:r w:rsidRPr="00335919">
        <w:rPr>
          <w:rFonts w:cs="Times New Roman"/>
          <w:szCs w:val="28"/>
          <w:shd w:val="clear" w:color="auto" w:fill="FFFFFF"/>
        </w:rPr>
        <w:t>er d</w:t>
      </w:r>
      <w:r w:rsidR="00CA1921">
        <w:rPr>
          <w:rFonts w:cs="Times New Roman"/>
          <w:szCs w:val="28"/>
          <w:shd w:val="clear" w:color="auto" w:fill="FFFFFF"/>
        </w:rPr>
        <w:t>a</w:t>
      </w:r>
      <w:r w:rsidRPr="00335919">
        <w:rPr>
          <w:rFonts w:cs="Times New Roman"/>
          <w:szCs w:val="28"/>
          <w:shd w:val="clear" w:color="auto" w:fill="FFFFFF"/>
        </w:rPr>
        <w:t>k</w:t>
      </w:r>
      <w:r w:rsidR="00CA1921">
        <w:rPr>
          <w:rFonts w:cs="Times New Roman"/>
          <w:szCs w:val="28"/>
          <w:shd w:val="clear" w:color="auto" w:fill="FFFFFF"/>
        </w:rPr>
        <w:t>ika</w:t>
      </w:r>
      <w:r w:rsidRPr="00335919">
        <w:rPr>
          <w:rFonts w:cs="Times New Roman"/>
          <w:szCs w:val="28"/>
          <w:shd w:val="clear" w:color="auto" w:fill="FFFFFF"/>
        </w:rPr>
        <w:t xml:space="preserve"> süreyle TBS</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T solüsyonu ile yıkandı ve TBS</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 xml:space="preserve">T’de hazırlanmış </w:t>
      </w:r>
      <w:r w:rsidR="00337081">
        <w:rPr>
          <w:rFonts w:cs="Times New Roman"/>
          <w:szCs w:val="28"/>
          <w:shd w:val="clear" w:color="auto" w:fill="FFFFFF"/>
        </w:rPr>
        <w:t>%</w:t>
      </w:r>
      <w:r w:rsidRPr="00335919">
        <w:rPr>
          <w:rFonts w:cs="Times New Roman"/>
          <w:szCs w:val="28"/>
          <w:shd w:val="clear" w:color="auto" w:fill="FFFFFF"/>
        </w:rPr>
        <w:t>3’lük BSA ile uygun konsantrasyonda sulandırılan primer antikora uygun sekonder antikor (Goat anti</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Rabbit IgG</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HRP, sc</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 xml:space="preserve">2004, 1:5000) ile oda sıcaklığında yatay çalkayıcıda 1 saat inkübe edildi.  </w:t>
      </w:r>
    </w:p>
    <w:p w:rsidR="00485BEE" w:rsidRDefault="00485BEE" w:rsidP="006E7908">
      <w:pPr>
        <w:rPr>
          <w:rFonts w:cs="Times New Roman"/>
          <w:szCs w:val="28"/>
          <w:shd w:val="clear" w:color="auto" w:fill="FFFFFF"/>
        </w:rPr>
      </w:pPr>
    </w:p>
    <w:p w:rsidR="00335919" w:rsidRPr="004843F8" w:rsidRDefault="00335919" w:rsidP="00850EB6">
      <w:pPr>
        <w:pStyle w:val="Balk4"/>
      </w:pPr>
      <w:bookmarkStart w:id="149" w:name="_Toc26096116"/>
      <w:r w:rsidRPr="004843F8">
        <w:lastRenderedPageBreak/>
        <w:t xml:space="preserve">3.2.4.5. Görüntüleme ve </w:t>
      </w:r>
      <w:r w:rsidR="002965B0" w:rsidRPr="004843F8">
        <w:t>analiz</w:t>
      </w:r>
      <w:bookmarkEnd w:id="149"/>
    </w:p>
    <w:p w:rsidR="002D389F" w:rsidRPr="00335919" w:rsidRDefault="002D389F" w:rsidP="00335919">
      <w:pPr>
        <w:rPr>
          <w:rFonts w:cs="Times New Roman"/>
          <w:b/>
          <w:szCs w:val="28"/>
          <w:shd w:val="clear" w:color="auto" w:fill="FFFFFF"/>
        </w:rPr>
      </w:pPr>
    </w:p>
    <w:p w:rsidR="00335919" w:rsidRDefault="00335919" w:rsidP="002429A5">
      <w:pPr>
        <w:pStyle w:val="ListeParagraf"/>
        <w:ind w:left="0" w:firstLine="567"/>
        <w:rPr>
          <w:rFonts w:cs="Times New Roman"/>
          <w:szCs w:val="24"/>
        </w:rPr>
      </w:pPr>
      <w:r w:rsidRPr="00335919">
        <w:rPr>
          <w:rFonts w:cs="Times New Roman"/>
          <w:szCs w:val="28"/>
          <w:shd w:val="clear" w:color="auto" w:fill="FFFFFF"/>
        </w:rPr>
        <w:t xml:space="preserve">Sekonder antikor ile inkübasyonunun ardından membranlar </w:t>
      </w:r>
      <w:r w:rsidR="007B00FD">
        <w:rPr>
          <w:rFonts w:cs="Times New Roman"/>
          <w:szCs w:val="28"/>
          <w:shd w:val="clear" w:color="auto" w:fill="FFFFFF"/>
        </w:rPr>
        <w:t>üç kez beş</w:t>
      </w:r>
      <w:r w:rsidRPr="00335919">
        <w:rPr>
          <w:rFonts w:cs="Times New Roman"/>
          <w:szCs w:val="28"/>
          <w:shd w:val="clear" w:color="auto" w:fill="FFFFFF"/>
        </w:rPr>
        <w:t>er d</w:t>
      </w:r>
      <w:r w:rsidR="00CA1921">
        <w:rPr>
          <w:rFonts w:cs="Times New Roman"/>
          <w:szCs w:val="28"/>
          <w:shd w:val="clear" w:color="auto" w:fill="FFFFFF"/>
        </w:rPr>
        <w:t>a</w:t>
      </w:r>
      <w:r w:rsidRPr="00335919">
        <w:rPr>
          <w:rFonts w:cs="Times New Roman"/>
          <w:szCs w:val="28"/>
          <w:shd w:val="clear" w:color="auto" w:fill="FFFFFF"/>
        </w:rPr>
        <w:t>k</w:t>
      </w:r>
      <w:r w:rsidR="00CA1921">
        <w:rPr>
          <w:rFonts w:cs="Times New Roman"/>
          <w:szCs w:val="28"/>
          <w:shd w:val="clear" w:color="auto" w:fill="FFFFFF"/>
        </w:rPr>
        <w:t>ika</w:t>
      </w:r>
      <w:r w:rsidRPr="00335919">
        <w:rPr>
          <w:rFonts w:cs="Times New Roman"/>
          <w:szCs w:val="28"/>
          <w:shd w:val="clear" w:color="auto" w:fill="FFFFFF"/>
        </w:rPr>
        <w:t xml:space="preserve"> süreyle TBS</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T</w:t>
      </w:r>
      <w:r w:rsidR="00BB195F">
        <w:rPr>
          <w:rFonts w:cs="Times New Roman"/>
          <w:szCs w:val="28"/>
          <w:shd w:val="clear" w:color="auto" w:fill="FFFFFF"/>
        </w:rPr>
        <w:t xml:space="preserve"> solüsyonu ile yıkandı. Sonrasın</w:t>
      </w:r>
      <w:r w:rsidRPr="00335919">
        <w:rPr>
          <w:rFonts w:cs="Times New Roman"/>
          <w:szCs w:val="28"/>
          <w:shd w:val="clear" w:color="auto" w:fill="FFFFFF"/>
        </w:rPr>
        <w:t>da membranlar kurutma kâğıdında kurutularak yıkama solüsyonu tamamen uzaklaştırıldı. Standart protein belirteçleri WesternSure Pen (LiCor) kalemi ile çizildi. Daha sonra membranlar Enhanced Chemiluminescence (ECL)</w:t>
      </w:r>
      <w:r w:rsidR="002D389F">
        <w:rPr>
          <w:rFonts w:cs="Times New Roman"/>
          <w:szCs w:val="28"/>
          <w:shd w:val="clear" w:color="auto" w:fill="FFFFFF"/>
        </w:rPr>
        <w:t xml:space="preserve"> </w:t>
      </w:r>
      <w:r w:rsidRPr="00335919">
        <w:rPr>
          <w:rFonts w:cs="Times New Roman"/>
          <w:szCs w:val="28"/>
          <w:shd w:val="clear" w:color="auto" w:fill="FFFFFF"/>
        </w:rPr>
        <w:t>(K820</w:t>
      </w:r>
      <w:r w:rsidR="00CB1C15">
        <w:rPr>
          <w:rFonts w:cs="Times New Roman"/>
          <w:szCs w:val="28"/>
          <w:shd w:val="clear" w:color="auto" w:fill="FFFFFF"/>
        </w:rPr>
        <w:t xml:space="preserve"> </w:t>
      </w:r>
      <w:r w:rsidRPr="00335919">
        <w:rPr>
          <w:rFonts w:cs="Times New Roman"/>
          <w:szCs w:val="28"/>
          <w:shd w:val="clear" w:color="auto" w:fill="FFFFFF"/>
        </w:rPr>
        <w:t>-</w:t>
      </w:r>
      <w:r w:rsidR="00CB1C15">
        <w:rPr>
          <w:rFonts w:cs="Times New Roman"/>
          <w:szCs w:val="28"/>
          <w:shd w:val="clear" w:color="auto" w:fill="FFFFFF"/>
        </w:rPr>
        <w:t xml:space="preserve"> </w:t>
      </w:r>
      <w:r w:rsidRPr="00335919">
        <w:rPr>
          <w:rFonts w:cs="Times New Roman"/>
          <w:szCs w:val="28"/>
          <w:shd w:val="clear" w:color="auto" w:fill="FFFFFF"/>
        </w:rPr>
        <w:t>50, BioVision) solüsyonu ile karanlık orta</w:t>
      </w:r>
      <w:r w:rsidR="00667123">
        <w:rPr>
          <w:rFonts w:cs="Times New Roman"/>
          <w:szCs w:val="28"/>
          <w:shd w:val="clear" w:color="auto" w:fill="FFFFFF"/>
        </w:rPr>
        <w:t>mda 1</w:t>
      </w:r>
      <w:r w:rsidR="00CB1C15">
        <w:rPr>
          <w:rFonts w:cs="Times New Roman"/>
          <w:szCs w:val="28"/>
          <w:shd w:val="clear" w:color="auto" w:fill="FFFFFF"/>
        </w:rPr>
        <w:t xml:space="preserve"> </w:t>
      </w:r>
      <w:r w:rsidR="00667123">
        <w:rPr>
          <w:rFonts w:cs="Times New Roman"/>
          <w:szCs w:val="28"/>
          <w:shd w:val="clear" w:color="auto" w:fill="FFFFFF"/>
        </w:rPr>
        <w:t>-</w:t>
      </w:r>
      <w:r w:rsidR="00CB1C15">
        <w:rPr>
          <w:rFonts w:cs="Times New Roman"/>
          <w:szCs w:val="28"/>
          <w:shd w:val="clear" w:color="auto" w:fill="FFFFFF"/>
        </w:rPr>
        <w:t xml:space="preserve"> </w:t>
      </w:r>
      <w:r w:rsidR="00667123">
        <w:rPr>
          <w:rFonts w:cs="Times New Roman"/>
          <w:szCs w:val="28"/>
          <w:shd w:val="clear" w:color="auto" w:fill="FFFFFF"/>
        </w:rPr>
        <w:t>2</w:t>
      </w:r>
      <w:r w:rsidR="00667123" w:rsidRPr="00936D32">
        <w:rPr>
          <w:rFonts w:cs="Times New Roman"/>
          <w:szCs w:val="28"/>
          <w:shd w:val="clear" w:color="auto" w:fill="FFFFFF"/>
        </w:rPr>
        <w:t>'</w:t>
      </w:r>
      <w:r w:rsidR="002D389F">
        <w:rPr>
          <w:rFonts w:cs="Times New Roman"/>
          <w:szCs w:val="28"/>
          <w:shd w:val="clear" w:color="auto" w:fill="FFFFFF"/>
        </w:rPr>
        <w:t xml:space="preserve"> muamele edildi. Muame</w:t>
      </w:r>
      <w:r w:rsidRPr="00335919">
        <w:rPr>
          <w:rFonts w:cs="Times New Roman"/>
          <w:szCs w:val="28"/>
          <w:shd w:val="clear" w:color="auto" w:fill="FFFFFF"/>
        </w:rPr>
        <w:t xml:space="preserve">le sonrası membranlarda GRP78 antikoruna bağlanma gösteren spesifik bantlar görüntüleme cihazında (EC3 </w:t>
      </w:r>
      <w:r w:rsidR="00FB4B0B" w:rsidRPr="00FB4B0B">
        <w:rPr>
          <w:rFonts w:cs="Times New Roman"/>
          <w:szCs w:val="28"/>
          <w:shd w:val="clear" w:color="auto" w:fill="FFFFFF"/>
        </w:rPr>
        <w:t xml:space="preserve">Chemi HR 410 </w:t>
      </w:r>
      <w:r w:rsidRPr="00335919">
        <w:rPr>
          <w:rFonts w:cs="Times New Roman"/>
          <w:szCs w:val="28"/>
          <w:shd w:val="clear" w:color="auto" w:fill="FFFFFF"/>
        </w:rPr>
        <w:t>Imaging System, UVP) görüntülendi ve bandların görüntüleri</w:t>
      </w:r>
      <w:r>
        <w:rPr>
          <w:rFonts w:cs="Times New Roman"/>
          <w:szCs w:val="28"/>
          <w:shd w:val="clear" w:color="auto" w:fill="FFFFFF"/>
        </w:rPr>
        <w:t xml:space="preserve"> </w:t>
      </w:r>
      <w:r w:rsidRPr="004954D9">
        <w:rPr>
          <w:rFonts w:cs="Times New Roman"/>
          <w:szCs w:val="24"/>
        </w:rPr>
        <w:t>kaydedildi. Gö</w:t>
      </w:r>
      <w:r w:rsidR="007B00FD">
        <w:rPr>
          <w:rFonts w:cs="Times New Roman"/>
          <w:szCs w:val="24"/>
        </w:rPr>
        <w:t>rüntü alınan membranlar tekrar üç kez beş</w:t>
      </w:r>
      <w:r w:rsidRPr="004954D9">
        <w:rPr>
          <w:rFonts w:cs="Times New Roman"/>
          <w:szCs w:val="24"/>
        </w:rPr>
        <w:t xml:space="preserve">er </w:t>
      </w:r>
      <w:r w:rsidR="00CA1921">
        <w:rPr>
          <w:rFonts w:cs="Times New Roman"/>
          <w:szCs w:val="24"/>
        </w:rPr>
        <w:t>dakika</w:t>
      </w:r>
      <w:r w:rsidRPr="004954D9">
        <w:rPr>
          <w:rFonts w:cs="Times New Roman"/>
          <w:szCs w:val="24"/>
        </w:rPr>
        <w:t xml:space="preserve"> süreyle TBS</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T solüsyonu ile yıkanarak endojen kontrolü belirlemek için bu defa primer antikor olarak anti-β-</w:t>
      </w:r>
      <w:r w:rsidR="00CB1C15">
        <w:rPr>
          <w:rFonts w:cs="Times New Roman"/>
          <w:szCs w:val="24"/>
        </w:rPr>
        <w:t xml:space="preserve"> </w:t>
      </w:r>
      <w:r w:rsidRPr="004954D9">
        <w:rPr>
          <w:rFonts w:cs="Times New Roman"/>
          <w:szCs w:val="24"/>
        </w:rPr>
        <w:t>aktin (sc</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47778, SantaCruz) primer antikoru ile gece boyu in</w:t>
      </w:r>
      <w:r w:rsidR="007B00FD">
        <w:rPr>
          <w:rFonts w:cs="Times New Roman"/>
          <w:szCs w:val="24"/>
        </w:rPr>
        <w:t>kübe edildi. Ertesi sabah yine üç kez beş</w:t>
      </w:r>
      <w:r w:rsidRPr="004954D9">
        <w:rPr>
          <w:rFonts w:cs="Times New Roman"/>
          <w:szCs w:val="24"/>
        </w:rPr>
        <w:t xml:space="preserve">er </w:t>
      </w:r>
      <w:r w:rsidR="00CA1921">
        <w:rPr>
          <w:rFonts w:cs="Times New Roman"/>
          <w:szCs w:val="24"/>
        </w:rPr>
        <w:t>dakika</w:t>
      </w:r>
      <w:r w:rsidRPr="004954D9">
        <w:rPr>
          <w:rFonts w:cs="Times New Roman"/>
          <w:szCs w:val="24"/>
        </w:rPr>
        <w:t xml:space="preserve"> süreyle TBS</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T solüsyonu ile yıkanan membranlar bu sefer sekonder antikor olarak Goat anti</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Mouse IgG</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HRP (sc</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2005, 1:1000) kullanılarak 1 saat inkübe edildi. Sonrasında yukar</w:t>
      </w:r>
      <w:r w:rsidR="00F9613C">
        <w:rPr>
          <w:rFonts w:cs="Times New Roman"/>
          <w:szCs w:val="24"/>
        </w:rPr>
        <w:t>ı</w:t>
      </w:r>
      <w:r w:rsidRPr="004954D9">
        <w:rPr>
          <w:rFonts w:cs="Times New Roman"/>
          <w:szCs w:val="24"/>
        </w:rPr>
        <w:t>da anlatıldığı şekilde beta aktin proteinine ait hedef bantlar</w:t>
      </w:r>
      <w:r w:rsidR="00FB4B0B">
        <w:rPr>
          <w:rFonts w:cs="Times New Roman"/>
          <w:szCs w:val="24"/>
        </w:rPr>
        <w:t xml:space="preserve"> </w:t>
      </w:r>
      <w:r w:rsidR="00437AED">
        <w:rPr>
          <w:rFonts w:cs="Times New Roman"/>
          <w:szCs w:val="24"/>
        </w:rPr>
        <w:t>EC3 görüntüleme s</w:t>
      </w:r>
      <w:r w:rsidR="00FB4B0B" w:rsidRPr="00FB4B0B">
        <w:rPr>
          <w:rFonts w:cs="Times New Roman"/>
          <w:szCs w:val="24"/>
        </w:rPr>
        <w:t>istemi’nde</w:t>
      </w:r>
      <w:r w:rsidRPr="00FB4B0B">
        <w:rPr>
          <w:rFonts w:cs="Times New Roman"/>
          <w:szCs w:val="24"/>
        </w:rPr>
        <w:t xml:space="preserve"> </w:t>
      </w:r>
      <w:r w:rsidRPr="004954D9">
        <w:rPr>
          <w:rFonts w:cs="Times New Roman"/>
          <w:szCs w:val="24"/>
        </w:rPr>
        <w:t>görüntülendi. GRP78 ve beta aktin proteini için elde edilen ve beklenen bandlarda maksimum band yoğunlukları (Imax) VisionWorks®LS analiz programında (UVP) hesaplanarak GRP78 Imax değeri aynı membranda hesaplanan  β</w:t>
      </w:r>
      <w:r w:rsidR="00CB1C15">
        <w:rPr>
          <w:rFonts w:cs="Times New Roman"/>
          <w:szCs w:val="24"/>
        </w:rPr>
        <w:t xml:space="preserve"> </w:t>
      </w:r>
      <w:r w:rsidRPr="004954D9">
        <w:rPr>
          <w:rFonts w:cs="Times New Roman"/>
          <w:szCs w:val="24"/>
        </w:rPr>
        <w:t>-</w:t>
      </w:r>
      <w:r w:rsidR="00CB1C15">
        <w:rPr>
          <w:rFonts w:cs="Times New Roman"/>
          <w:szCs w:val="24"/>
        </w:rPr>
        <w:t xml:space="preserve"> </w:t>
      </w:r>
      <w:r w:rsidRPr="004954D9">
        <w:rPr>
          <w:rFonts w:cs="Times New Roman"/>
          <w:szCs w:val="24"/>
        </w:rPr>
        <w:t>aktin Imax değerlerine bölünerek hesaplama yapıldı.</w:t>
      </w:r>
    </w:p>
    <w:p w:rsidR="004843F8" w:rsidRDefault="004843F8" w:rsidP="00335919">
      <w:pPr>
        <w:pStyle w:val="ListeParagraf"/>
        <w:ind w:left="0"/>
        <w:rPr>
          <w:rFonts w:cs="Times New Roman"/>
          <w:szCs w:val="24"/>
        </w:rPr>
      </w:pPr>
    </w:p>
    <w:p w:rsidR="00612CD0" w:rsidRDefault="00612CD0" w:rsidP="00335919">
      <w:pPr>
        <w:pStyle w:val="ListeParagraf"/>
        <w:ind w:left="0"/>
        <w:rPr>
          <w:rFonts w:cs="Times New Roman"/>
          <w:szCs w:val="24"/>
        </w:rPr>
      </w:pPr>
    </w:p>
    <w:p w:rsidR="00BE3F61" w:rsidRPr="004843F8" w:rsidRDefault="00335919" w:rsidP="00850EB6">
      <w:pPr>
        <w:pStyle w:val="Balk3"/>
      </w:pPr>
      <w:bookmarkStart w:id="150" w:name="_Toc26096117"/>
      <w:r w:rsidRPr="004843F8">
        <w:t>3.2.5.</w:t>
      </w:r>
      <w:r w:rsidRPr="004843F8">
        <w:tab/>
        <w:t>Biyokimyasal Yöntem</w:t>
      </w:r>
      <w:bookmarkEnd w:id="150"/>
    </w:p>
    <w:p w:rsidR="000C59F4" w:rsidRPr="00335919" w:rsidRDefault="000C59F4" w:rsidP="004D5958">
      <w:pPr>
        <w:rPr>
          <w:rFonts w:cs="Times New Roman"/>
          <w:b/>
          <w:szCs w:val="28"/>
          <w:shd w:val="clear" w:color="auto" w:fill="FFFFFF"/>
        </w:rPr>
      </w:pPr>
    </w:p>
    <w:p w:rsidR="002D389F" w:rsidRPr="004843F8" w:rsidRDefault="00335919" w:rsidP="00850EB6">
      <w:pPr>
        <w:pStyle w:val="Balk4"/>
      </w:pPr>
      <w:bookmarkStart w:id="151" w:name="_Toc26096118"/>
      <w:r w:rsidRPr="004843F8">
        <w:t xml:space="preserve">3.2.5.1. Testis </w:t>
      </w:r>
      <w:r w:rsidR="002965B0" w:rsidRPr="004843F8">
        <w:t xml:space="preserve">dokusunda oksidan </w:t>
      </w:r>
      <w:r w:rsidR="008B3AEB" w:rsidRPr="004843F8">
        <w:t>(</w:t>
      </w:r>
      <w:r w:rsidRPr="004843F8">
        <w:t>MDA</w:t>
      </w:r>
      <w:r w:rsidR="008B3AEB" w:rsidRPr="004843F8">
        <w:t xml:space="preserve">) ve </w:t>
      </w:r>
      <w:r w:rsidR="002965B0" w:rsidRPr="004843F8">
        <w:t>antioksidan</w:t>
      </w:r>
      <w:r w:rsidR="008B3AEB" w:rsidRPr="004843F8">
        <w:t xml:space="preserve"> (</w:t>
      </w:r>
      <w:r w:rsidRPr="004843F8">
        <w:t>SOD</w:t>
      </w:r>
      <w:r w:rsidR="008B3AEB" w:rsidRPr="004843F8">
        <w:t xml:space="preserve">) </w:t>
      </w:r>
      <w:r w:rsidR="002965B0" w:rsidRPr="004843F8">
        <w:t>seviyelerinin belirlenmesi</w:t>
      </w:r>
      <w:bookmarkEnd w:id="151"/>
    </w:p>
    <w:p w:rsidR="000C59F4" w:rsidRPr="00335919" w:rsidRDefault="000C59F4" w:rsidP="004D5958">
      <w:pPr>
        <w:rPr>
          <w:rFonts w:cs="Times New Roman"/>
          <w:b/>
          <w:szCs w:val="28"/>
          <w:shd w:val="clear" w:color="auto" w:fill="FFFFFF"/>
        </w:rPr>
      </w:pPr>
    </w:p>
    <w:p w:rsidR="00335919" w:rsidRPr="004843F8" w:rsidRDefault="00335919" w:rsidP="00850EB6">
      <w:pPr>
        <w:pStyle w:val="Balk5"/>
      </w:pPr>
      <w:r w:rsidRPr="004843F8">
        <w:t xml:space="preserve">3.2.5.1.1. Testis </w:t>
      </w:r>
      <w:r w:rsidR="002965B0" w:rsidRPr="004843F8">
        <w:t>dokusu homojenizasyonu</w:t>
      </w:r>
    </w:p>
    <w:p w:rsidR="002D389F" w:rsidRDefault="002D389F" w:rsidP="00335919">
      <w:pPr>
        <w:rPr>
          <w:rFonts w:cs="Times New Roman"/>
          <w:b/>
          <w:szCs w:val="28"/>
          <w:shd w:val="clear" w:color="auto" w:fill="FFFFFF"/>
        </w:rPr>
      </w:pP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 xml:space="preserve">Alınan testis dokusu örneklerinden 0.5 g tartılarak </w:t>
      </w:r>
      <w:r w:rsidR="00337081">
        <w:rPr>
          <w:rFonts w:cs="Times New Roman"/>
          <w:szCs w:val="28"/>
          <w:shd w:val="clear" w:color="auto" w:fill="FFFFFF"/>
        </w:rPr>
        <w:t>%</w:t>
      </w:r>
      <w:r w:rsidRPr="00335919">
        <w:rPr>
          <w:rFonts w:cs="Times New Roman"/>
          <w:szCs w:val="28"/>
          <w:shd w:val="clear" w:color="auto" w:fill="FFFFFF"/>
        </w:rPr>
        <w:t>10’luk fosfat tampon solüsyonu (PBS, 150 mM, pH 7.4)  ile petri kutusunda yıkandı. Kurutma kâğıdı üzerinde</w:t>
      </w:r>
      <w:r w:rsidR="007B00FD">
        <w:rPr>
          <w:rFonts w:cs="Times New Roman"/>
          <w:szCs w:val="28"/>
          <w:shd w:val="clear" w:color="auto" w:fill="FFFFFF"/>
        </w:rPr>
        <w:t>, yıkama sonrasında dokularda</w:t>
      </w:r>
      <w:r w:rsidRPr="00335919">
        <w:rPr>
          <w:rFonts w:cs="Times New Roman"/>
          <w:szCs w:val="28"/>
          <w:shd w:val="clear" w:color="auto" w:fill="FFFFFF"/>
        </w:rPr>
        <w:t xml:space="preserve"> </w:t>
      </w:r>
      <w:r w:rsidR="007B00FD">
        <w:rPr>
          <w:rFonts w:cs="Times New Roman"/>
          <w:szCs w:val="28"/>
          <w:shd w:val="clear" w:color="auto" w:fill="FFFFFF"/>
        </w:rPr>
        <w:t>kalan su</w:t>
      </w:r>
      <w:r w:rsidRPr="00335919">
        <w:rPr>
          <w:rFonts w:cs="Times New Roman"/>
          <w:szCs w:val="28"/>
          <w:shd w:val="clear" w:color="auto" w:fill="FFFFFF"/>
        </w:rPr>
        <w:t xml:space="preserve"> PBS</w:t>
      </w:r>
      <w:r w:rsidR="007B00FD">
        <w:rPr>
          <w:rFonts w:cs="Times New Roman"/>
          <w:szCs w:val="28"/>
          <w:shd w:val="clear" w:color="auto" w:fill="FFFFFF"/>
        </w:rPr>
        <w:t xml:space="preserve"> ile</w:t>
      </w:r>
      <w:r w:rsidRPr="00335919">
        <w:rPr>
          <w:rFonts w:cs="Times New Roman"/>
          <w:szCs w:val="28"/>
          <w:shd w:val="clear" w:color="auto" w:fill="FFFFFF"/>
        </w:rPr>
        <w:t xml:space="preserve"> giderildi. Sonrasında doku örnekleri</w:t>
      </w:r>
      <w:r w:rsidR="007B00FD">
        <w:rPr>
          <w:rFonts w:cs="Times New Roman"/>
          <w:szCs w:val="28"/>
          <w:shd w:val="clear" w:color="auto" w:fill="FFFFFF"/>
        </w:rPr>
        <w:t>,</w:t>
      </w:r>
      <w:r w:rsidRPr="00335919">
        <w:rPr>
          <w:rFonts w:cs="Times New Roman"/>
          <w:szCs w:val="28"/>
          <w:shd w:val="clear" w:color="auto" w:fill="FFFFFF"/>
        </w:rPr>
        <w:t xml:space="preserve"> </w:t>
      </w:r>
      <w:r w:rsidR="00B02B1B">
        <w:rPr>
          <w:rFonts w:cs="Times New Roman"/>
          <w:szCs w:val="28"/>
          <w:shd w:val="clear" w:color="auto" w:fill="FFFFFF"/>
        </w:rPr>
        <w:t xml:space="preserve">5 ml </w:t>
      </w:r>
      <w:r w:rsidR="007B00FD">
        <w:rPr>
          <w:rFonts w:cs="Times New Roman"/>
          <w:szCs w:val="28"/>
          <w:shd w:val="clear" w:color="auto" w:fill="FFFFFF"/>
        </w:rPr>
        <w:t>PBS</w:t>
      </w:r>
      <w:r w:rsidR="00B02B1B">
        <w:rPr>
          <w:rFonts w:cs="Times New Roman"/>
          <w:szCs w:val="28"/>
          <w:shd w:val="clear" w:color="auto" w:fill="FFFFFF"/>
        </w:rPr>
        <w:t xml:space="preserve"> </w:t>
      </w:r>
      <w:r w:rsidRPr="00335919">
        <w:rPr>
          <w:rFonts w:cs="Times New Roman"/>
          <w:szCs w:val="28"/>
          <w:shd w:val="clear" w:color="auto" w:fill="FFFFFF"/>
        </w:rPr>
        <w:t>içinde teflon başlıklı homojenizatörde (Yellow</w:t>
      </w:r>
      <w:r w:rsidR="00667123">
        <w:rPr>
          <w:rFonts w:cs="Times New Roman"/>
          <w:szCs w:val="28"/>
          <w:shd w:val="clear" w:color="auto" w:fill="FFFFFF"/>
        </w:rPr>
        <w:t xml:space="preserve"> Line OST basic) 2000 devir ve 1</w:t>
      </w:r>
      <w:r w:rsidR="00667123" w:rsidRPr="00936D32">
        <w:rPr>
          <w:rFonts w:cs="Times New Roman"/>
          <w:szCs w:val="28"/>
          <w:shd w:val="clear" w:color="auto" w:fill="FFFFFF"/>
        </w:rPr>
        <w:t>'</w:t>
      </w:r>
      <w:r w:rsidRPr="00335919">
        <w:rPr>
          <w:rFonts w:cs="Times New Roman"/>
          <w:szCs w:val="28"/>
          <w:shd w:val="clear" w:color="auto" w:fill="FFFFFF"/>
        </w:rPr>
        <w:t xml:space="preserve"> süreyle homojenize edildi. Mikrosantrifüj tüplerine aktarılan homoje</w:t>
      </w:r>
      <w:r w:rsidR="00667123">
        <w:rPr>
          <w:rFonts w:cs="Times New Roman"/>
          <w:szCs w:val="28"/>
          <w:shd w:val="clear" w:color="auto" w:fill="FFFFFF"/>
        </w:rPr>
        <w:t>natlar +4 °C’de 11300 rpm’de 10</w:t>
      </w:r>
      <w:r w:rsidR="00667123" w:rsidRPr="00936D32">
        <w:rPr>
          <w:rFonts w:cs="Times New Roman"/>
          <w:szCs w:val="28"/>
          <w:shd w:val="clear" w:color="auto" w:fill="FFFFFF"/>
        </w:rPr>
        <w:t>'</w:t>
      </w:r>
      <w:r w:rsidRPr="00335919">
        <w:rPr>
          <w:rFonts w:cs="Times New Roman"/>
          <w:szCs w:val="28"/>
          <w:shd w:val="clear" w:color="auto" w:fill="FFFFFF"/>
        </w:rPr>
        <w:t xml:space="preserve"> santrifüj </w:t>
      </w:r>
      <w:r w:rsidRPr="00335919">
        <w:rPr>
          <w:rFonts w:cs="Times New Roman"/>
          <w:szCs w:val="28"/>
          <w:shd w:val="clear" w:color="auto" w:fill="FFFFFF"/>
        </w:rPr>
        <w:lastRenderedPageBreak/>
        <w:t>edildi. Santrifüj sonrasında süpernatantlar tekrar mikrosantrifüj tüplerine alındı ve analize başlanıncaya kadar +4 °C’de bekletildi.</w:t>
      </w:r>
    </w:p>
    <w:p w:rsidR="00EC721B" w:rsidRDefault="00EC721B" w:rsidP="0030583B">
      <w:pPr>
        <w:rPr>
          <w:rFonts w:cs="Times New Roman"/>
          <w:szCs w:val="28"/>
          <w:shd w:val="clear" w:color="auto" w:fill="FFFFFF"/>
        </w:rPr>
      </w:pPr>
    </w:p>
    <w:p w:rsidR="0030583B" w:rsidRDefault="0030583B" w:rsidP="0030583B">
      <w:pPr>
        <w:rPr>
          <w:rFonts w:cs="Times New Roman"/>
          <w:szCs w:val="28"/>
          <w:shd w:val="clear" w:color="auto" w:fill="FFFFFF"/>
        </w:rPr>
      </w:pPr>
    </w:p>
    <w:p w:rsidR="00335919" w:rsidRPr="004843F8" w:rsidRDefault="00335919" w:rsidP="00850EB6">
      <w:pPr>
        <w:pStyle w:val="Balk5"/>
      </w:pPr>
      <w:r w:rsidRPr="004843F8">
        <w:t>3</w:t>
      </w:r>
      <w:r w:rsidR="00B02B1B" w:rsidRPr="004843F8">
        <w:t xml:space="preserve">.2.5.1.2. </w:t>
      </w:r>
      <w:r w:rsidRPr="004843F8">
        <w:t xml:space="preserve">Total </w:t>
      </w:r>
      <w:r w:rsidR="002965B0" w:rsidRPr="004843F8">
        <w:t>protein analizi</w:t>
      </w:r>
    </w:p>
    <w:p w:rsidR="00B02B1B" w:rsidRPr="00335919" w:rsidRDefault="00B02B1B" w:rsidP="00335919">
      <w:pPr>
        <w:rPr>
          <w:rFonts w:cs="Times New Roman"/>
          <w:b/>
          <w:szCs w:val="28"/>
          <w:shd w:val="clear" w:color="auto" w:fill="FFFFFF"/>
        </w:rPr>
      </w:pPr>
    </w:p>
    <w:p w:rsidR="00335919" w:rsidRDefault="00335919" w:rsidP="002429A5">
      <w:pPr>
        <w:ind w:firstLine="567"/>
        <w:rPr>
          <w:rFonts w:cs="Times New Roman"/>
          <w:szCs w:val="28"/>
          <w:shd w:val="clear" w:color="auto" w:fill="FFFFFF"/>
        </w:rPr>
      </w:pPr>
      <w:r w:rsidRPr="00335919">
        <w:rPr>
          <w:rFonts w:cs="Times New Roman"/>
          <w:szCs w:val="28"/>
          <w:shd w:val="clear" w:color="auto" w:fill="FFFFFF"/>
        </w:rPr>
        <w:t>Total protein analizi oksidan</w:t>
      </w:r>
      <w:r w:rsidR="00B02B1B">
        <w:rPr>
          <w:rFonts w:cs="Times New Roman"/>
          <w:szCs w:val="28"/>
          <w:shd w:val="clear" w:color="auto" w:fill="FFFFFF"/>
        </w:rPr>
        <w:t xml:space="preserve"> </w:t>
      </w:r>
      <w:r w:rsidRPr="00335919">
        <w:rPr>
          <w:rFonts w:cs="Times New Roman"/>
          <w:szCs w:val="28"/>
          <w:shd w:val="clear" w:color="auto" w:fill="FFFFFF"/>
        </w:rPr>
        <w:t>/</w:t>
      </w:r>
      <w:r w:rsidR="00B02B1B">
        <w:rPr>
          <w:rFonts w:cs="Times New Roman"/>
          <w:szCs w:val="28"/>
          <w:shd w:val="clear" w:color="auto" w:fill="FFFFFF"/>
        </w:rPr>
        <w:t xml:space="preserve"> </w:t>
      </w:r>
      <w:r w:rsidRPr="00335919">
        <w:rPr>
          <w:rFonts w:cs="Times New Roman"/>
          <w:szCs w:val="28"/>
          <w:shd w:val="clear" w:color="auto" w:fill="FFFFFF"/>
        </w:rPr>
        <w:t>antioksidan parametrelerin hesaplanmasında kullanılan ara parametredir. Biüret metoduna göre</w:t>
      </w:r>
      <w:r w:rsidR="000936E4">
        <w:rPr>
          <w:rFonts w:cs="Times New Roman"/>
          <w:szCs w:val="28"/>
          <w:shd w:val="clear" w:color="auto" w:fill="FFFFFF"/>
        </w:rPr>
        <w:t xml:space="preserve"> total protein kiti (</w:t>
      </w:r>
      <w:r w:rsidRPr="00335919">
        <w:rPr>
          <w:rFonts w:cs="Times New Roman"/>
          <w:szCs w:val="28"/>
          <w:shd w:val="clear" w:color="auto" w:fill="FFFFFF"/>
        </w:rPr>
        <w:t>Archem Diagnostic Ind. Ltd., Türkiye</w:t>
      </w:r>
      <w:r w:rsidR="000936E4">
        <w:rPr>
          <w:rFonts w:cs="Times New Roman"/>
          <w:szCs w:val="28"/>
          <w:shd w:val="clear" w:color="auto" w:fill="FFFFFF"/>
        </w:rPr>
        <w:t>)</w:t>
      </w:r>
      <w:r w:rsidRPr="00335919">
        <w:rPr>
          <w:rFonts w:cs="Times New Roman"/>
          <w:szCs w:val="28"/>
          <w:shd w:val="clear" w:color="auto" w:fill="FFFFFF"/>
        </w:rPr>
        <w:t xml:space="preserve"> kullanılarak total protein analizi gerçekleştirildi (Eryılmaz ve ark, 2015). Ep</w:t>
      </w:r>
      <w:r w:rsidR="002A2FDA">
        <w:rPr>
          <w:rFonts w:cs="Times New Roman"/>
          <w:szCs w:val="28"/>
          <w:shd w:val="clear" w:color="auto" w:fill="FFFFFF"/>
        </w:rPr>
        <w:t>p</w:t>
      </w:r>
      <w:r w:rsidRPr="00335919">
        <w:rPr>
          <w:rFonts w:cs="Times New Roman"/>
          <w:szCs w:val="28"/>
          <w:shd w:val="clear" w:color="auto" w:fill="FFFFFF"/>
        </w:rPr>
        <w:t>endorflara her bir örnek için total protein kiti içerisindeki total protein solüsyonundan 1 ml eklendi. Vortekslenen süpernatantlardan her bir ep</w:t>
      </w:r>
      <w:r w:rsidR="00B02B1B">
        <w:rPr>
          <w:rFonts w:cs="Times New Roman"/>
          <w:szCs w:val="28"/>
          <w:shd w:val="clear" w:color="auto" w:fill="FFFFFF"/>
        </w:rPr>
        <w:t>p</w:t>
      </w:r>
      <w:r w:rsidRPr="00335919">
        <w:rPr>
          <w:rFonts w:cs="Times New Roman"/>
          <w:szCs w:val="28"/>
          <w:shd w:val="clear" w:color="auto" w:fill="FFFFFF"/>
        </w:rPr>
        <w:t>endorfa 10 μl eklendi. Spektrofotometrede okumak için 2 adet kör ve 1 adet standart hazırlandı. Körlere 1 ml total protein solüsyonu ve 10 μl distile su koyulurken, standart için 1 ml total protein solüsyonu ve 10 μl kit içerisindeki standart eklendi. Vorteksleme işleminin ardından tüm tüpler 30 °C ve 10</w:t>
      </w:r>
      <w:r w:rsidR="00667123" w:rsidRPr="00936D32">
        <w:rPr>
          <w:rFonts w:cs="Times New Roman"/>
          <w:szCs w:val="28"/>
          <w:shd w:val="clear" w:color="auto" w:fill="FFFFFF"/>
        </w:rPr>
        <w:t>'</w:t>
      </w:r>
      <w:r w:rsidRPr="00335919">
        <w:rPr>
          <w:rFonts w:cs="Times New Roman"/>
          <w:szCs w:val="28"/>
          <w:shd w:val="clear" w:color="auto" w:fill="FFFFFF"/>
        </w:rPr>
        <w:t xml:space="preserve"> süreyle etüvde inkübe edildi. Ardından spektrofotometrede kuartz kuvetlerde (100 QS</w:t>
      </w:r>
      <w:r w:rsidR="00EE6E9C">
        <w:rPr>
          <w:rFonts w:cs="Times New Roman"/>
          <w:szCs w:val="28"/>
          <w:shd w:val="clear" w:color="auto" w:fill="FFFFFF"/>
        </w:rPr>
        <w:t xml:space="preserve"> </w:t>
      </w:r>
      <w:r w:rsidRPr="00335919">
        <w:rPr>
          <w:rFonts w:cs="Times New Roman"/>
          <w:szCs w:val="28"/>
          <w:shd w:val="clear" w:color="auto" w:fill="FFFFFF"/>
        </w:rPr>
        <w:t>-</w:t>
      </w:r>
      <w:r w:rsidR="00EE6E9C">
        <w:rPr>
          <w:rFonts w:cs="Times New Roman"/>
          <w:szCs w:val="28"/>
          <w:shd w:val="clear" w:color="auto" w:fill="FFFFFF"/>
        </w:rPr>
        <w:t xml:space="preserve"> </w:t>
      </w:r>
      <w:r w:rsidRPr="00335919">
        <w:rPr>
          <w:rFonts w:cs="Times New Roman"/>
          <w:szCs w:val="28"/>
          <w:shd w:val="clear" w:color="auto" w:fill="FFFFFF"/>
        </w:rPr>
        <w:t>10.00 mm, Hellma) köre karşı 546 nm dalga boyunda okuma yapıldı. Sonuçlar SOD ve MDA hesaplanmalarında kullanıldı.</w:t>
      </w:r>
    </w:p>
    <w:p w:rsidR="00EC721B" w:rsidRDefault="00EC721B" w:rsidP="00EC721B"/>
    <w:p w:rsidR="00C20BF5" w:rsidRPr="00EC721B" w:rsidRDefault="00C20BF5" w:rsidP="00EC721B"/>
    <w:p w:rsidR="00335919" w:rsidRPr="004843F8" w:rsidRDefault="009B2258" w:rsidP="00850EB6">
      <w:pPr>
        <w:pStyle w:val="Balk5"/>
      </w:pPr>
      <w:r w:rsidRPr="004843F8">
        <w:t>3</w:t>
      </w:r>
      <w:r w:rsidR="008B3AEB" w:rsidRPr="004843F8">
        <w:t xml:space="preserve">.2.5.1.3. Malondialdehit (MDA) </w:t>
      </w:r>
      <w:r w:rsidR="002965B0" w:rsidRPr="004843F8">
        <w:t>analizi</w:t>
      </w:r>
    </w:p>
    <w:p w:rsidR="00B02B1B" w:rsidRPr="00335919" w:rsidRDefault="00B02B1B" w:rsidP="00335919">
      <w:pPr>
        <w:rPr>
          <w:rFonts w:cs="Times New Roman"/>
          <w:b/>
          <w:szCs w:val="28"/>
          <w:shd w:val="clear" w:color="auto" w:fill="FFFFFF"/>
        </w:rPr>
      </w:pPr>
    </w:p>
    <w:p w:rsidR="00B02B1B" w:rsidRDefault="00335919" w:rsidP="002429A5">
      <w:pPr>
        <w:ind w:firstLine="567"/>
        <w:rPr>
          <w:rFonts w:cs="Times New Roman"/>
          <w:szCs w:val="28"/>
          <w:shd w:val="clear" w:color="auto" w:fill="FFFFFF"/>
        </w:rPr>
      </w:pPr>
      <w:r w:rsidRPr="00335919">
        <w:rPr>
          <w:rFonts w:cs="Times New Roman"/>
          <w:szCs w:val="28"/>
          <w:shd w:val="clear" w:color="auto" w:fill="FFFFFF"/>
        </w:rPr>
        <w:t>MDA analizi, MDA’nın asidik ortamda</w:t>
      </w:r>
      <w:r w:rsidR="007B00FD">
        <w:rPr>
          <w:rFonts w:cs="Times New Roman"/>
          <w:szCs w:val="28"/>
          <w:shd w:val="clear" w:color="auto" w:fill="FFFFFF"/>
        </w:rPr>
        <w:t xml:space="preserve"> </w:t>
      </w:r>
      <w:r w:rsidRPr="00335919">
        <w:rPr>
          <w:rFonts w:cs="Times New Roman"/>
          <w:szCs w:val="28"/>
          <w:shd w:val="clear" w:color="auto" w:fill="FFFFFF"/>
        </w:rPr>
        <w:t xml:space="preserve"> </w:t>
      </w:r>
      <w:r w:rsidR="007B00FD" w:rsidRPr="007B00FD">
        <w:rPr>
          <w:rFonts w:cs="Times New Roman"/>
          <w:szCs w:val="28"/>
          <w:shd w:val="clear" w:color="auto" w:fill="FFFFFF"/>
        </w:rPr>
        <w:t xml:space="preserve">tiyobarbitürik asit (tiobarbituric acid / TBA) </w:t>
      </w:r>
      <w:r w:rsidRPr="00335919">
        <w:rPr>
          <w:rFonts w:cs="Times New Roman"/>
          <w:szCs w:val="28"/>
          <w:shd w:val="clear" w:color="auto" w:fill="FFFFFF"/>
        </w:rPr>
        <w:t xml:space="preserve">ile oluşturduğu rengin 532 nm’de optik dansitesinin ölçülmesi prensibine dayanarak yapıldı (Ohkawa ve ark, 1979). Vortekslenen süpernatantlardan kapaklı cam tüplere 750 μl aktarıldı. Tüplerin üzerlerine 1,5 ml stok solüsyondan (100 ml distile suda 15 g trikoloroasetik asit, 0.37 g TBA ve </w:t>
      </w:r>
      <w:r w:rsidR="00337081">
        <w:rPr>
          <w:rFonts w:cs="Times New Roman"/>
          <w:szCs w:val="28"/>
          <w:shd w:val="clear" w:color="auto" w:fill="FFFFFF"/>
        </w:rPr>
        <w:t>%</w:t>
      </w:r>
      <w:r w:rsidRPr="00335919">
        <w:rPr>
          <w:rFonts w:cs="Times New Roman"/>
          <w:szCs w:val="28"/>
          <w:shd w:val="clear" w:color="auto" w:fill="FFFFFF"/>
        </w:rPr>
        <w:t xml:space="preserve">30’luk HCl) </w:t>
      </w:r>
      <w:r w:rsidR="00667123">
        <w:rPr>
          <w:rFonts w:cs="Times New Roman"/>
          <w:szCs w:val="28"/>
          <w:shd w:val="clear" w:color="auto" w:fill="FFFFFF"/>
        </w:rPr>
        <w:t>eklendi ve vortekslenerek 20</w:t>
      </w:r>
      <w:r w:rsidR="00667123" w:rsidRPr="00936D32">
        <w:rPr>
          <w:rFonts w:cs="Times New Roman"/>
          <w:szCs w:val="28"/>
          <w:shd w:val="clear" w:color="auto" w:fill="FFFFFF"/>
        </w:rPr>
        <w:t>'</w:t>
      </w:r>
      <w:r w:rsidR="00667123">
        <w:rPr>
          <w:rFonts w:cs="Times New Roman"/>
          <w:szCs w:val="28"/>
          <w:shd w:val="clear" w:color="auto" w:fill="FFFFFF"/>
        </w:rPr>
        <w:t xml:space="preserve"> </w:t>
      </w:r>
      <w:r w:rsidRPr="00335919">
        <w:rPr>
          <w:rFonts w:cs="Times New Roman"/>
          <w:szCs w:val="28"/>
          <w:shd w:val="clear" w:color="auto" w:fill="FFFFFF"/>
        </w:rPr>
        <w:t>100 °C’de kaynatıldı. Soğutma işlemini</w:t>
      </w:r>
      <w:r w:rsidR="00667123">
        <w:rPr>
          <w:rFonts w:cs="Times New Roman"/>
          <w:szCs w:val="28"/>
          <w:shd w:val="clear" w:color="auto" w:fill="FFFFFF"/>
        </w:rPr>
        <w:t>n ardından tüpler 3000 rpm</w:t>
      </w:r>
      <w:r w:rsidR="008A1D2C">
        <w:rPr>
          <w:rFonts w:cs="Times New Roman"/>
          <w:szCs w:val="28"/>
          <w:shd w:val="clear" w:color="auto" w:fill="FFFFFF"/>
        </w:rPr>
        <w:t>’</w:t>
      </w:r>
      <w:r w:rsidR="00667123">
        <w:rPr>
          <w:rFonts w:cs="Times New Roman"/>
          <w:szCs w:val="28"/>
          <w:shd w:val="clear" w:color="auto" w:fill="FFFFFF"/>
        </w:rPr>
        <w:t>de 10</w:t>
      </w:r>
      <w:r w:rsidR="00667123" w:rsidRPr="00936D32">
        <w:rPr>
          <w:rFonts w:cs="Times New Roman"/>
          <w:szCs w:val="28"/>
          <w:shd w:val="clear" w:color="auto" w:fill="FFFFFF"/>
        </w:rPr>
        <w:t>'</w:t>
      </w:r>
      <w:r w:rsidRPr="00335919">
        <w:rPr>
          <w:rFonts w:cs="Times New Roman"/>
          <w:szCs w:val="28"/>
          <w:shd w:val="clear" w:color="auto" w:fill="FFFFFF"/>
        </w:rPr>
        <w:t xml:space="preserve"> santrifüj edildi. Örnekler spektrofotometrede kuartz kuvetlerde köre karşı 532 nm dalga boyunda havaya karşı okuma yapıldı. Elde edilen absorbans 1.56</w:t>
      </w:r>
      <w:r w:rsidR="00EE6E9C">
        <w:rPr>
          <w:rFonts w:cs="Times New Roman"/>
          <w:szCs w:val="28"/>
          <w:shd w:val="clear" w:color="auto" w:fill="FFFFFF"/>
        </w:rPr>
        <w:t xml:space="preserve"> </w:t>
      </w:r>
      <w:r w:rsidRPr="00335919">
        <w:rPr>
          <w:rFonts w:cs="Times New Roman"/>
          <w:szCs w:val="28"/>
          <w:shd w:val="clear" w:color="auto" w:fill="FFFFFF"/>
        </w:rPr>
        <w:t>x</w:t>
      </w:r>
      <w:r w:rsidR="00EE6E9C">
        <w:rPr>
          <w:rFonts w:cs="Times New Roman"/>
          <w:szCs w:val="28"/>
          <w:shd w:val="clear" w:color="auto" w:fill="FFFFFF"/>
        </w:rPr>
        <w:t xml:space="preserve"> </w:t>
      </w:r>
      <w:r w:rsidRPr="00335919">
        <w:rPr>
          <w:rFonts w:cs="Times New Roman"/>
          <w:szCs w:val="28"/>
          <w:shd w:val="clear" w:color="auto" w:fill="FFFFFF"/>
        </w:rPr>
        <w:t>105</w:t>
      </w:r>
      <w:r w:rsidR="00FC640C">
        <w:rPr>
          <w:rFonts w:cs="Times New Roman"/>
          <w:szCs w:val="28"/>
          <w:shd w:val="clear" w:color="auto" w:fill="FFFFFF"/>
        </w:rPr>
        <w:t>/</w:t>
      </w:r>
      <w:r w:rsidRPr="00335919">
        <w:rPr>
          <w:rFonts w:cs="Times New Roman"/>
          <w:szCs w:val="28"/>
          <w:shd w:val="clear" w:color="auto" w:fill="FFFFFF"/>
        </w:rPr>
        <w:t>M/cm katsayısı ile çarpılarak, MDA konsantrasyonu nmol</w:t>
      </w:r>
      <w:r w:rsidR="00EE6E9C">
        <w:rPr>
          <w:rFonts w:cs="Times New Roman"/>
          <w:szCs w:val="28"/>
          <w:shd w:val="clear" w:color="auto" w:fill="FFFFFF"/>
        </w:rPr>
        <w:t xml:space="preserve"> </w:t>
      </w:r>
      <w:r w:rsidRPr="00335919">
        <w:rPr>
          <w:rFonts w:cs="Times New Roman"/>
          <w:szCs w:val="28"/>
          <w:shd w:val="clear" w:color="auto" w:fill="FFFFFF"/>
        </w:rPr>
        <w:t>/</w:t>
      </w:r>
      <w:r w:rsidR="00EE6E9C">
        <w:rPr>
          <w:rFonts w:cs="Times New Roman"/>
          <w:szCs w:val="28"/>
          <w:shd w:val="clear" w:color="auto" w:fill="FFFFFF"/>
        </w:rPr>
        <w:t xml:space="preserve"> </w:t>
      </w:r>
      <w:r w:rsidRPr="00335919">
        <w:rPr>
          <w:rFonts w:cs="Times New Roman"/>
          <w:szCs w:val="28"/>
          <w:shd w:val="clear" w:color="auto" w:fill="FFFFFF"/>
        </w:rPr>
        <w:t>mg doku protein olarak hesaplandı.</w:t>
      </w:r>
    </w:p>
    <w:p w:rsidR="007B00FD" w:rsidRDefault="007B00FD" w:rsidP="002429A5">
      <w:pPr>
        <w:ind w:firstLine="567"/>
        <w:rPr>
          <w:rFonts w:cs="Times New Roman"/>
          <w:szCs w:val="28"/>
          <w:shd w:val="clear" w:color="auto" w:fill="FFFFFF"/>
        </w:rPr>
      </w:pPr>
    </w:p>
    <w:p w:rsidR="00C20BF5" w:rsidRDefault="00C20BF5" w:rsidP="002429A5">
      <w:pPr>
        <w:ind w:firstLine="567"/>
        <w:rPr>
          <w:rFonts w:cs="Times New Roman"/>
          <w:szCs w:val="28"/>
          <w:shd w:val="clear" w:color="auto" w:fill="FFFFFF"/>
        </w:rPr>
      </w:pPr>
    </w:p>
    <w:p w:rsidR="00C20BF5" w:rsidRDefault="00C20BF5" w:rsidP="002429A5">
      <w:pPr>
        <w:ind w:firstLine="567"/>
        <w:rPr>
          <w:rFonts w:cs="Times New Roman"/>
          <w:szCs w:val="28"/>
          <w:shd w:val="clear" w:color="auto" w:fill="FFFFFF"/>
        </w:rPr>
      </w:pPr>
    </w:p>
    <w:p w:rsidR="00C20BF5" w:rsidRDefault="00C20BF5" w:rsidP="002429A5">
      <w:pPr>
        <w:ind w:firstLine="567"/>
        <w:rPr>
          <w:rFonts w:cs="Times New Roman"/>
          <w:szCs w:val="28"/>
          <w:shd w:val="clear" w:color="auto" w:fill="FFFFFF"/>
        </w:rPr>
      </w:pPr>
    </w:p>
    <w:p w:rsidR="00211D63" w:rsidRPr="004843F8" w:rsidRDefault="009B2258" w:rsidP="00850EB6">
      <w:pPr>
        <w:pStyle w:val="Balk5"/>
      </w:pPr>
      <w:r w:rsidRPr="004843F8">
        <w:lastRenderedPageBreak/>
        <w:t>3</w:t>
      </w:r>
      <w:r w:rsidR="00211D63" w:rsidRPr="004843F8">
        <w:t xml:space="preserve">.2.5.1.4. Süperoksit </w:t>
      </w:r>
      <w:r w:rsidR="002965B0" w:rsidRPr="004843F8">
        <w:t>dismutaz</w:t>
      </w:r>
      <w:r w:rsidR="008B3AEB" w:rsidRPr="004843F8">
        <w:t xml:space="preserve"> (</w:t>
      </w:r>
      <w:r w:rsidR="00211D63" w:rsidRPr="004843F8">
        <w:t>SOD</w:t>
      </w:r>
      <w:r w:rsidR="008B3AEB" w:rsidRPr="004843F8">
        <w:t xml:space="preserve">) </w:t>
      </w:r>
      <w:r w:rsidR="002965B0" w:rsidRPr="004843F8">
        <w:t>analizi</w:t>
      </w:r>
    </w:p>
    <w:p w:rsidR="00B02B1B" w:rsidRPr="00211D63" w:rsidRDefault="00B02B1B" w:rsidP="00211D63">
      <w:pPr>
        <w:rPr>
          <w:rFonts w:cs="Times New Roman"/>
          <w:b/>
          <w:szCs w:val="28"/>
          <w:shd w:val="clear" w:color="auto" w:fill="FFFFFF"/>
        </w:rPr>
      </w:pPr>
    </w:p>
    <w:p w:rsidR="00B02B1B" w:rsidRDefault="00B02B1B" w:rsidP="002429A5">
      <w:pPr>
        <w:ind w:firstLine="567"/>
        <w:rPr>
          <w:rFonts w:cs="Times New Roman"/>
          <w:szCs w:val="28"/>
          <w:shd w:val="clear" w:color="auto" w:fill="FFFFFF"/>
        </w:rPr>
      </w:pPr>
      <w:r w:rsidRPr="00211D63">
        <w:rPr>
          <w:rFonts w:cs="Times New Roman"/>
          <w:szCs w:val="28"/>
          <w:shd w:val="clear" w:color="auto" w:fill="FFFFFF"/>
        </w:rPr>
        <w:t xml:space="preserve">SOD aktivitesi Sun ve ark’nın (1988) yöntemine göre ölçüldü. </w:t>
      </w:r>
      <w:r w:rsidR="00211D63" w:rsidRPr="00211D63">
        <w:rPr>
          <w:rFonts w:cs="Times New Roman"/>
          <w:szCs w:val="28"/>
          <w:shd w:val="clear" w:color="auto" w:fill="FFFFFF"/>
        </w:rPr>
        <w:t>SOD anal</w:t>
      </w:r>
      <w:r w:rsidR="00EE6E9C">
        <w:rPr>
          <w:rFonts w:cs="Times New Roman"/>
          <w:szCs w:val="28"/>
          <w:shd w:val="clear" w:color="auto" w:fill="FFFFFF"/>
        </w:rPr>
        <w:t>izin</w:t>
      </w:r>
      <w:r w:rsidR="00211D63" w:rsidRPr="00211D63">
        <w:rPr>
          <w:rFonts w:cs="Times New Roman"/>
          <w:szCs w:val="28"/>
          <w:shd w:val="clear" w:color="auto" w:fill="FFFFFF"/>
        </w:rPr>
        <w:t>de reaktif karışımı için 20 ml 10 kat sulandırılmış ksantin stok çözeltisi, 10 ml EDTA, 10 ml NBT, 6 ml Na</w:t>
      </w:r>
      <w:r w:rsidR="00211D63" w:rsidRPr="008A1D2C">
        <w:rPr>
          <w:rFonts w:cs="Times New Roman"/>
          <w:szCs w:val="28"/>
          <w:shd w:val="clear" w:color="auto" w:fill="FFFFFF"/>
          <w:vertAlign w:val="subscript"/>
        </w:rPr>
        <w:t>2</w:t>
      </w:r>
      <w:r w:rsidR="00211D63" w:rsidRPr="00211D63">
        <w:rPr>
          <w:rFonts w:cs="Times New Roman"/>
          <w:szCs w:val="28"/>
          <w:shd w:val="clear" w:color="auto" w:fill="FFFFFF"/>
        </w:rPr>
        <w:t>CO</w:t>
      </w:r>
      <w:r w:rsidR="00211D63" w:rsidRPr="008A1D2C">
        <w:rPr>
          <w:rFonts w:cs="Times New Roman"/>
          <w:szCs w:val="28"/>
          <w:shd w:val="clear" w:color="auto" w:fill="FFFFFF"/>
          <w:vertAlign w:val="subscript"/>
        </w:rPr>
        <w:t>3</w:t>
      </w:r>
      <w:r w:rsidR="00211D63" w:rsidRPr="00211D63">
        <w:rPr>
          <w:rFonts w:cs="Times New Roman"/>
          <w:szCs w:val="28"/>
          <w:shd w:val="clear" w:color="auto" w:fill="FFFFFF"/>
        </w:rPr>
        <w:t>, 3 ml sığır albümini eklenip karıştırıldı. Reaktif karışımı 49 ml olarak hazırlandı. Vortekslenen süpernatantlardan 0.5 ml ep</w:t>
      </w:r>
      <w:r w:rsidR="00EE6E9C">
        <w:rPr>
          <w:rFonts w:cs="Times New Roman"/>
          <w:szCs w:val="28"/>
          <w:shd w:val="clear" w:color="auto" w:fill="FFFFFF"/>
        </w:rPr>
        <w:t>p</w:t>
      </w:r>
      <w:r w:rsidR="00211D63" w:rsidRPr="00211D63">
        <w:rPr>
          <w:rFonts w:cs="Times New Roman"/>
          <w:szCs w:val="28"/>
          <w:shd w:val="clear" w:color="auto" w:fill="FFFFFF"/>
        </w:rPr>
        <w:t>endorflara aktarılarak üzerine 250 μl etanol ve 150 μl kloroform eklenerek +</w:t>
      </w:r>
      <w:r w:rsidR="00EE6E9C">
        <w:rPr>
          <w:rFonts w:cs="Times New Roman"/>
          <w:szCs w:val="28"/>
          <w:shd w:val="clear" w:color="auto" w:fill="FFFFFF"/>
        </w:rPr>
        <w:t xml:space="preserve"> </w:t>
      </w:r>
      <w:r w:rsidR="00211D63" w:rsidRPr="00211D63">
        <w:rPr>
          <w:rFonts w:cs="Times New Roman"/>
          <w:szCs w:val="28"/>
          <w:shd w:val="clear" w:color="auto" w:fill="FFFFFF"/>
        </w:rPr>
        <w:t>4 °C’de 12000 rpm’de 10</w:t>
      </w:r>
      <w:r w:rsidR="00667123" w:rsidRPr="00936D32">
        <w:rPr>
          <w:rFonts w:cs="Times New Roman"/>
          <w:szCs w:val="28"/>
          <w:shd w:val="clear" w:color="auto" w:fill="FFFFFF"/>
        </w:rPr>
        <w:t>'</w:t>
      </w:r>
      <w:r w:rsidR="00211D63" w:rsidRPr="00211D63">
        <w:rPr>
          <w:rFonts w:cs="Times New Roman"/>
          <w:szCs w:val="28"/>
          <w:shd w:val="clear" w:color="auto" w:fill="FFFFFF"/>
        </w:rPr>
        <w:t xml:space="preserve"> </w:t>
      </w:r>
      <w:r w:rsidR="00EE6E9C">
        <w:rPr>
          <w:rFonts w:cs="Times New Roman"/>
          <w:szCs w:val="28"/>
          <w:shd w:val="clear" w:color="auto" w:fill="FFFFFF"/>
        </w:rPr>
        <w:t xml:space="preserve">süreyle </w:t>
      </w:r>
      <w:r w:rsidR="00211D63" w:rsidRPr="00211D63">
        <w:rPr>
          <w:rFonts w:cs="Times New Roman"/>
          <w:szCs w:val="28"/>
          <w:shd w:val="clear" w:color="auto" w:fill="FFFFFF"/>
        </w:rPr>
        <w:t>santrifüj yapıldı. Cam tüplere 1225 μl reaktif karışımı ve 250 μl örnek ilave edildi. Spektrofotometrede kör için ise 1225 μl reaktif karışımı üzerine 250 μl distile su ilave edildi. Vortekslenen tüplerin üzerine 25 μl ksantin oksidaz ekle</w:t>
      </w:r>
      <w:r w:rsidR="00EE6E9C">
        <w:rPr>
          <w:rFonts w:cs="Times New Roman"/>
          <w:szCs w:val="28"/>
          <w:shd w:val="clear" w:color="auto" w:fill="FFFFFF"/>
        </w:rPr>
        <w:t>nerek 25 °C’de su banyosunda 20</w:t>
      </w:r>
      <w:r w:rsidR="00EE6E9C" w:rsidRPr="00936D32">
        <w:rPr>
          <w:rFonts w:cs="Times New Roman"/>
          <w:szCs w:val="28"/>
          <w:shd w:val="clear" w:color="auto" w:fill="FFFFFF"/>
        </w:rPr>
        <w:t>'</w:t>
      </w:r>
      <w:r w:rsidR="00211D63" w:rsidRPr="00211D63">
        <w:rPr>
          <w:rFonts w:cs="Times New Roman"/>
          <w:szCs w:val="28"/>
          <w:shd w:val="clear" w:color="auto" w:fill="FFFFFF"/>
        </w:rPr>
        <w:t xml:space="preserve"> </w:t>
      </w:r>
      <w:r w:rsidR="007B00FD">
        <w:rPr>
          <w:rFonts w:cs="Times New Roman"/>
          <w:szCs w:val="28"/>
          <w:shd w:val="clear" w:color="auto" w:fill="FFFFFF"/>
        </w:rPr>
        <w:t>inkübe edildi. Ardından 0.5 ml b</w:t>
      </w:r>
      <w:r w:rsidR="00211D63" w:rsidRPr="00211D63">
        <w:rPr>
          <w:rFonts w:cs="Times New Roman"/>
          <w:szCs w:val="28"/>
          <w:shd w:val="clear" w:color="auto" w:fill="FFFFFF"/>
        </w:rPr>
        <w:t>akırdiklorür (CuCl</w:t>
      </w:r>
      <w:r w:rsidR="00211D63" w:rsidRPr="00EE6E9C">
        <w:rPr>
          <w:rFonts w:cs="Times New Roman"/>
          <w:szCs w:val="28"/>
          <w:shd w:val="clear" w:color="auto" w:fill="FFFFFF"/>
          <w:vertAlign w:val="subscript"/>
        </w:rPr>
        <w:t>2</w:t>
      </w:r>
      <w:r w:rsidR="00211D63" w:rsidRPr="00211D63">
        <w:rPr>
          <w:rFonts w:cs="Times New Roman"/>
          <w:szCs w:val="28"/>
          <w:shd w:val="clear" w:color="auto" w:fill="FFFFFF"/>
        </w:rPr>
        <w:t>) ilave edilerek spektrofotometrede kuartz kuvetlerde köre karşı 560 nm dalga boyunda okunarak hesaplama yapıldı ve sonuçlar U/mg doku protein olarak gösterildi (Sun ve ark, 1988).</w:t>
      </w:r>
    </w:p>
    <w:p w:rsidR="00612CD0" w:rsidRDefault="00612CD0" w:rsidP="004843F8">
      <w:pPr>
        <w:ind w:firstLine="708"/>
        <w:rPr>
          <w:rFonts w:cs="Times New Roman"/>
          <w:szCs w:val="28"/>
          <w:shd w:val="clear" w:color="auto" w:fill="FFFFFF"/>
        </w:rPr>
      </w:pPr>
    </w:p>
    <w:p w:rsidR="00612CD0" w:rsidRDefault="00612CD0" w:rsidP="004843F8">
      <w:pPr>
        <w:ind w:firstLine="708"/>
        <w:rPr>
          <w:rFonts w:cs="Times New Roman"/>
          <w:szCs w:val="28"/>
          <w:shd w:val="clear" w:color="auto" w:fill="FFFFFF"/>
        </w:rPr>
      </w:pPr>
    </w:p>
    <w:p w:rsidR="00211D63" w:rsidRPr="004843F8" w:rsidRDefault="00211D63" w:rsidP="00850EB6">
      <w:pPr>
        <w:pStyle w:val="Balk3"/>
      </w:pPr>
      <w:bookmarkStart w:id="152" w:name="_Toc26096119"/>
      <w:r w:rsidRPr="004843F8">
        <w:t>3.2.6.</w:t>
      </w:r>
      <w:r w:rsidRPr="004843F8">
        <w:tab/>
        <w:t>Enzim Histokimyasal Yöntem (TUNEL Metodu)</w:t>
      </w:r>
      <w:bookmarkEnd w:id="152"/>
    </w:p>
    <w:p w:rsidR="00B02B1B" w:rsidRPr="00211D63" w:rsidRDefault="00B02B1B" w:rsidP="00211D63">
      <w:pPr>
        <w:rPr>
          <w:rFonts w:cs="Times New Roman"/>
          <w:b/>
          <w:szCs w:val="28"/>
          <w:shd w:val="clear" w:color="auto" w:fill="FFFFFF"/>
        </w:rPr>
      </w:pPr>
    </w:p>
    <w:p w:rsidR="00211D63" w:rsidRPr="00211D63" w:rsidRDefault="00211D63" w:rsidP="002429A5">
      <w:pPr>
        <w:ind w:firstLine="567"/>
        <w:rPr>
          <w:rFonts w:cs="Times New Roman"/>
          <w:szCs w:val="28"/>
          <w:shd w:val="clear" w:color="auto" w:fill="FFFFFF"/>
        </w:rPr>
      </w:pPr>
      <w:r w:rsidRPr="00211D63">
        <w:rPr>
          <w:rFonts w:cs="Times New Roman"/>
          <w:szCs w:val="28"/>
          <w:shd w:val="clear" w:color="auto" w:fill="FFFFFF"/>
        </w:rPr>
        <w:t>Her hayvandan 100 µm ara ile 6 µm kalınlığında organosilan (3</w:t>
      </w:r>
      <w:r w:rsidR="00EE6E9C">
        <w:rPr>
          <w:rFonts w:cs="Times New Roman"/>
          <w:szCs w:val="28"/>
          <w:shd w:val="clear" w:color="auto" w:fill="FFFFFF"/>
        </w:rPr>
        <w:t xml:space="preserve"> </w:t>
      </w:r>
      <w:r w:rsidRPr="00211D63">
        <w:rPr>
          <w:rFonts w:cs="Times New Roman"/>
          <w:szCs w:val="28"/>
          <w:shd w:val="clear" w:color="auto" w:fill="FFFFFF"/>
        </w:rPr>
        <w:t>-</w:t>
      </w:r>
      <w:r w:rsidR="00EE6E9C">
        <w:rPr>
          <w:rFonts w:cs="Times New Roman"/>
          <w:szCs w:val="28"/>
          <w:shd w:val="clear" w:color="auto" w:fill="FFFFFF"/>
        </w:rPr>
        <w:t xml:space="preserve"> </w:t>
      </w:r>
      <w:r w:rsidR="00782CCF">
        <w:rPr>
          <w:rFonts w:cs="Times New Roman"/>
          <w:szCs w:val="28"/>
          <w:shd w:val="clear" w:color="auto" w:fill="FFFFFF"/>
        </w:rPr>
        <w:t>a</w:t>
      </w:r>
      <w:r w:rsidRPr="00211D63">
        <w:rPr>
          <w:rFonts w:cs="Times New Roman"/>
          <w:szCs w:val="28"/>
          <w:shd w:val="clear" w:color="auto" w:fill="FFFFFF"/>
        </w:rPr>
        <w:t>minopropyl- triethoxysilane, Sigma A3648) ile kaplanmış lamla</w:t>
      </w:r>
      <w:r w:rsidR="00782CCF">
        <w:rPr>
          <w:rFonts w:cs="Times New Roman"/>
          <w:szCs w:val="28"/>
          <w:shd w:val="clear" w:color="auto" w:fill="FFFFFF"/>
        </w:rPr>
        <w:t xml:space="preserve">ra alınan iki kesite apoptozun geç aşamalarında yaygın DNA bozunmasının </w:t>
      </w:r>
      <w:r w:rsidRPr="00211D63">
        <w:rPr>
          <w:rFonts w:cs="Times New Roman"/>
          <w:szCs w:val="28"/>
          <w:shd w:val="clear" w:color="auto" w:fill="FFFFFF"/>
        </w:rPr>
        <w:t xml:space="preserve"> gösterilmesi için TUNEL</w:t>
      </w:r>
      <w:r w:rsidR="00782CCF">
        <w:rPr>
          <w:rFonts w:cs="Times New Roman"/>
          <w:szCs w:val="28"/>
          <w:shd w:val="clear" w:color="auto" w:fill="FFFFFF"/>
        </w:rPr>
        <w:t xml:space="preserve"> </w:t>
      </w:r>
      <w:r w:rsidR="00782CCF" w:rsidRPr="00782CCF">
        <w:rPr>
          <w:rFonts w:cs="Times New Roman"/>
          <w:szCs w:val="28"/>
          <w:shd w:val="clear" w:color="auto" w:fill="FFFFFF"/>
        </w:rPr>
        <w:t xml:space="preserve">(terminal deoxynucleotidyl transferase deoxyuridine triphosphate (dUTP) nick end labeling)  </w:t>
      </w:r>
      <w:r w:rsidRPr="00211D63">
        <w:rPr>
          <w:rFonts w:cs="Times New Roman"/>
          <w:szCs w:val="28"/>
          <w:shd w:val="clear" w:color="auto" w:fill="FFFFFF"/>
        </w:rPr>
        <w:t xml:space="preserve"> metodu uygulandı. Bu amaçla hazır ticari kit (In Situ Cell Death Detect</w:t>
      </w:r>
      <w:r w:rsidR="007B00FD">
        <w:rPr>
          <w:rFonts w:cs="Times New Roman"/>
          <w:szCs w:val="28"/>
          <w:shd w:val="clear" w:color="auto" w:fill="FFFFFF"/>
        </w:rPr>
        <w:t>ion Kit, POD, Roche</w:t>
      </w:r>
      <w:r w:rsidRPr="00211D63">
        <w:rPr>
          <w:rFonts w:cs="Times New Roman"/>
          <w:szCs w:val="28"/>
          <w:shd w:val="clear" w:color="auto" w:fill="FFFFFF"/>
        </w:rPr>
        <w:t>) kullanıldı (Yan ve ark, 2015; Jalilvand ve ark, 2019).</w:t>
      </w:r>
    </w:p>
    <w:p w:rsidR="00335919" w:rsidRDefault="00211D63" w:rsidP="00211D63">
      <w:pPr>
        <w:rPr>
          <w:rFonts w:cs="Times New Roman"/>
          <w:szCs w:val="28"/>
          <w:shd w:val="clear" w:color="auto" w:fill="FFFFFF"/>
        </w:rPr>
      </w:pPr>
      <w:r w:rsidRPr="00211D63">
        <w:rPr>
          <w:rFonts w:cs="Times New Roman"/>
          <w:szCs w:val="28"/>
          <w:shd w:val="clear" w:color="auto" w:fill="FFFFFF"/>
        </w:rPr>
        <w:t>Boyama metodu için aşağıdaki işlem sırası takip edildi.</w:t>
      </w:r>
    </w:p>
    <w:p w:rsidR="00211D63" w:rsidRPr="00211D63" w:rsidRDefault="000936E4" w:rsidP="00211D63">
      <w:pPr>
        <w:rPr>
          <w:rFonts w:cs="Times New Roman"/>
          <w:szCs w:val="28"/>
          <w:shd w:val="clear" w:color="auto" w:fill="FFFFFF"/>
        </w:rPr>
      </w:pPr>
      <w:r>
        <w:rPr>
          <w:rFonts w:cs="Times New Roman"/>
          <w:szCs w:val="28"/>
          <w:shd w:val="clear" w:color="auto" w:fill="FFFFFF"/>
        </w:rPr>
        <w:t>1.</w:t>
      </w:r>
      <w:r>
        <w:rPr>
          <w:rFonts w:cs="Times New Roman"/>
          <w:szCs w:val="28"/>
          <w:shd w:val="clear" w:color="auto" w:fill="FFFFFF"/>
        </w:rPr>
        <w:tab/>
        <w:t>O</w:t>
      </w:r>
      <w:r w:rsidR="00211D63" w:rsidRPr="00211D63">
        <w:rPr>
          <w:rFonts w:cs="Times New Roman"/>
          <w:szCs w:val="28"/>
          <w:shd w:val="clear" w:color="auto" w:fill="FFFFFF"/>
        </w:rPr>
        <w:t>rganosilane ile kaplı lamlara alınan parafin kesitler 5</w:t>
      </w:r>
      <w:r w:rsidR="00667123" w:rsidRPr="00936D32">
        <w:rPr>
          <w:rFonts w:cs="Times New Roman"/>
          <w:szCs w:val="28"/>
          <w:shd w:val="clear" w:color="auto" w:fill="FFFFFF"/>
        </w:rPr>
        <w:t>'</w:t>
      </w:r>
      <w:r w:rsidR="00EE6E9C">
        <w:rPr>
          <w:rFonts w:cs="Times New Roman"/>
          <w:szCs w:val="28"/>
          <w:shd w:val="clear" w:color="auto" w:fill="FFFFFF"/>
        </w:rPr>
        <w:t xml:space="preserve"> boyunca 65 °C’</w:t>
      </w:r>
      <w:r w:rsidR="00211D63" w:rsidRPr="00211D63">
        <w:rPr>
          <w:rFonts w:cs="Times New Roman"/>
          <w:szCs w:val="28"/>
          <w:shd w:val="clear" w:color="auto" w:fill="FFFFFF"/>
        </w:rPr>
        <w:t>lik etüvde tutuldu.</w:t>
      </w:r>
    </w:p>
    <w:p w:rsidR="00211D63" w:rsidRPr="00211D63" w:rsidRDefault="000936E4" w:rsidP="00211D63">
      <w:pPr>
        <w:rPr>
          <w:rFonts w:cs="Times New Roman"/>
          <w:szCs w:val="28"/>
          <w:shd w:val="clear" w:color="auto" w:fill="FFFFFF"/>
        </w:rPr>
      </w:pPr>
      <w:r>
        <w:rPr>
          <w:rFonts w:cs="Times New Roman"/>
          <w:szCs w:val="28"/>
          <w:shd w:val="clear" w:color="auto" w:fill="FFFFFF"/>
        </w:rPr>
        <w:t>2.</w:t>
      </w:r>
      <w:r>
        <w:rPr>
          <w:rFonts w:cs="Times New Roman"/>
          <w:szCs w:val="28"/>
          <w:shd w:val="clear" w:color="auto" w:fill="FFFFFF"/>
        </w:rPr>
        <w:tab/>
        <w:t>D</w:t>
      </w:r>
      <w:r w:rsidR="00211D63" w:rsidRPr="00211D63">
        <w:rPr>
          <w:rFonts w:cs="Times New Roman"/>
          <w:szCs w:val="28"/>
          <w:shd w:val="clear" w:color="auto" w:fill="FFFFFF"/>
        </w:rPr>
        <w:t>eparafinizasyo</w:t>
      </w:r>
      <w:r w:rsidR="007B00FD">
        <w:rPr>
          <w:rFonts w:cs="Times New Roman"/>
          <w:szCs w:val="28"/>
          <w:shd w:val="clear" w:color="auto" w:fill="FFFFFF"/>
        </w:rPr>
        <w:t>n için parafin kesitler iki defa beş</w:t>
      </w:r>
      <w:r w:rsidR="00667123">
        <w:rPr>
          <w:rFonts w:cs="Times New Roman"/>
          <w:szCs w:val="28"/>
          <w:shd w:val="clear" w:color="auto" w:fill="FFFFFF"/>
        </w:rPr>
        <w:t>er dakika</w:t>
      </w:r>
      <w:r w:rsidR="00211D63" w:rsidRPr="00211D63">
        <w:rPr>
          <w:rFonts w:cs="Times New Roman"/>
          <w:szCs w:val="28"/>
          <w:shd w:val="clear" w:color="auto" w:fill="FFFFFF"/>
        </w:rPr>
        <w:t xml:space="preserve"> ksilolden geçirildi. Daha sonra derecesi giderek azalan alkol serilerinde (</w:t>
      </w:r>
      <w:r w:rsidR="00337081">
        <w:rPr>
          <w:rFonts w:cs="Times New Roman"/>
          <w:szCs w:val="28"/>
          <w:shd w:val="clear" w:color="auto" w:fill="FFFFFF"/>
        </w:rPr>
        <w:t>%</w:t>
      </w:r>
      <w:r w:rsidR="00211D63" w:rsidRPr="00211D63">
        <w:rPr>
          <w:rFonts w:cs="Times New Roman"/>
          <w:szCs w:val="28"/>
          <w:shd w:val="clear" w:color="auto" w:fill="FFFFFF"/>
        </w:rPr>
        <w:t>100 alkol</w:t>
      </w:r>
      <w:r w:rsidR="00EE6E9C">
        <w:rPr>
          <w:rFonts w:cs="Times New Roman"/>
          <w:szCs w:val="28"/>
          <w:shd w:val="clear" w:color="auto" w:fill="FFFFFF"/>
        </w:rPr>
        <w:t xml:space="preserve"> </w:t>
      </w:r>
      <w:r w:rsidR="00211D63" w:rsidRPr="00211D63">
        <w:rPr>
          <w:rFonts w:cs="Times New Roman"/>
          <w:szCs w:val="28"/>
          <w:shd w:val="clear" w:color="auto" w:fill="FFFFFF"/>
        </w:rPr>
        <w:t>-</w:t>
      </w:r>
      <w:r w:rsidR="00EE6E9C">
        <w:rPr>
          <w:rFonts w:cs="Times New Roman"/>
          <w:szCs w:val="28"/>
          <w:shd w:val="clear" w:color="auto" w:fill="FFFFFF"/>
        </w:rPr>
        <w:t xml:space="preserve"> </w:t>
      </w:r>
      <w:r w:rsidR="00211D63" w:rsidRPr="00211D63">
        <w:rPr>
          <w:rFonts w:cs="Times New Roman"/>
          <w:szCs w:val="28"/>
          <w:shd w:val="clear" w:color="auto" w:fill="FFFFFF"/>
        </w:rPr>
        <w:t>I’de 5</w:t>
      </w:r>
      <w:r w:rsidR="00667123" w:rsidRPr="00936D32">
        <w:rPr>
          <w:rFonts w:cs="Times New Roman"/>
          <w:szCs w:val="28"/>
          <w:shd w:val="clear" w:color="auto" w:fill="FFFFFF"/>
        </w:rPr>
        <w:t>'</w:t>
      </w:r>
      <w:r w:rsidR="00667123">
        <w:rPr>
          <w:rFonts w:cs="Times New Roman"/>
          <w:szCs w:val="28"/>
          <w:shd w:val="clear" w:color="auto" w:fill="FFFFFF"/>
        </w:rPr>
        <w:t xml:space="preserve">, </w:t>
      </w:r>
      <w:r w:rsidR="00337081">
        <w:rPr>
          <w:rFonts w:cs="Times New Roman"/>
          <w:szCs w:val="28"/>
          <w:shd w:val="clear" w:color="auto" w:fill="FFFFFF"/>
        </w:rPr>
        <w:t>%</w:t>
      </w:r>
      <w:r w:rsidR="00667123">
        <w:rPr>
          <w:rFonts w:cs="Times New Roman"/>
          <w:szCs w:val="28"/>
          <w:shd w:val="clear" w:color="auto" w:fill="FFFFFF"/>
        </w:rPr>
        <w:t>100 alkol</w:t>
      </w:r>
      <w:r w:rsidR="00EE6E9C">
        <w:rPr>
          <w:rFonts w:cs="Times New Roman"/>
          <w:szCs w:val="28"/>
          <w:shd w:val="clear" w:color="auto" w:fill="FFFFFF"/>
        </w:rPr>
        <w:t xml:space="preserve"> </w:t>
      </w:r>
      <w:r w:rsidR="00667123">
        <w:rPr>
          <w:rFonts w:cs="Times New Roman"/>
          <w:szCs w:val="28"/>
          <w:shd w:val="clear" w:color="auto" w:fill="FFFFFF"/>
        </w:rPr>
        <w:t>- II’de 5</w:t>
      </w:r>
      <w:r w:rsidR="00667123" w:rsidRPr="00936D32">
        <w:rPr>
          <w:rFonts w:cs="Times New Roman"/>
          <w:szCs w:val="28"/>
          <w:shd w:val="clear" w:color="auto" w:fill="FFFFFF"/>
        </w:rPr>
        <w:t>'</w:t>
      </w:r>
      <w:r w:rsidR="00667123">
        <w:rPr>
          <w:rFonts w:cs="Times New Roman"/>
          <w:szCs w:val="28"/>
          <w:shd w:val="clear" w:color="auto" w:fill="FFFFFF"/>
        </w:rPr>
        <w:t xml:space="preserve">, </w:t>
      </w:r>
      <w:r w:rsidR="00337081">
        <w:rPr>
          <w:rFonts w:cs="Times New Roman"/>
          <w:szCs w:val="28"/>
          <w:shd w:val="clear" w:color="auto" w:fill="FFFFFF"/>
        </w:rPr>
        <w:t>%</w:t>
      </w:r>
      <w:r w:rsidR="00667123">
        <w:rPr>
          <w:rFonts w:cs="Times New Roman"/>
          <w:szCs w:val="28"/>
          <w:shd w:val="clear" w:color="auto" w:fill="FFFFFF"/>
        </w:rPr>
        <w:t>96’lik alkolde 5</w:t>
      </w:r>
      <w:r w:rsidR="00667123" w:rsidRPr="00936D32">
        <w:rPr>
          <w:rFonts w:cs="Times New Roman"/>
          <w:szCs w:val="28"/>
          <w:shd w:val="clear" w:color="auto" w:fill="FFFFFF"/>
        </w:rPr>
        <w:t>'</w:t>
      </w:r>
      <w:r w:rsidR="00211D63" w:rsidRPr="00211D63">
        <w:rPr>
          <w:rFonts w:cs="Times New Roman"/>
          <w:szCs w:val="28"/>
          <w:shd w:val="clear" w:color="auto" w:fill="FFFFFF"/>
        </w:rPr>
        <w:t xml:space="preserve">, </w:t>
      </w:r>
      <w:r w:rsidR="00337081">
        <w:rPr>
          <w:rFonts w:cs="Times New Roman"/>
          <w:szCs w:val="28"/>
          <w:shd w:val="clear" w:color="auto" w:fill="FFFFFF"/>
        </w:rPr>
        <w:t>%</w:t>
      </w:r>
      <w:r w:rsidR="00211D63" w:rsidRPr="00211D63">
        <w:rPr>
          <w:rFonts w:cs="Times New Roman"/>
          <w:szCs w:val="28"/>
          <w:shd w:val="clear" w:color="auto" w:fill="FFFFFF"/>
        </w:rPr>
        <w:t>80’lik alkolde 5</w:t>
      </w:r>
      <w:r w:rsidR="00667123" w:rsidRPr="00936D32">
        <w:rPr>
          <w:rFonts w:cs="Times New Roman"/>
          <w:szCs w:val="28"/>
          <w:shd w:val="clear" w:color="auto" w:fill="FFFFFF"/>
        </w:rPr>
        <w:t>'</w:t>
      </w:r>
      <w:r w:rsidR="00211D63" w:rsidRPr="00211D63">
        <w:rPr>
          <w:rFonts w:cs="Times New Roman"/>
          <w:szCs w:val="28"/>
          <w:shd w:val="clear" w:color="auto" w:fill="FFFFFF"/>
        </w:rPr>
        <w:t xml:space="preserve">,  </w:t>
      </w:r>
      <w:r w:rsidR="00337081">
        <w:rPr>
          <w:rFonts w:cs="Times New Roman"/>
          <w:szCs w:val="28"/>
          <w:shd w:val="clear" w:color="auto" w:fill="FFFFFF"/>
        </w:rPr>
        <w:t>%</w:t>
      </w:r>
      <w:r w:rsidR="00211D63" w:rsidRPr="00211D63">
        <w:rPr>
          <w:rFonts w:cs="Times New Roman"/>
          <w:szCs w:val="28"/>
          <w:shd w:val="clear" w:color="auto" w:fill="FFFFFF"/>
        </w:rPr>
        <w:t>70’lik alkolde 3</w:t>
      </w:r>
      <w:r w:rsidR="00667123" w:rsidRPr="00936D32">
        <w:rPr>
          <w:rFonts w:cs="Times New Roman"/>
          <w:szCs w:val="28"/>
          <w:shd w:val="clear" w:color="auto" w:fill="FFFFFF"/>
        </w:rPr>
        <w:t>'</w:t>
      </w:r>
      <w:r w:rsidR="00211D63" w:rsidRPr="00211D63">
        <w:rPr>
          <w:rFonts w:cs="Times New Roman"/>
          <w:szCs w:val="28"/>
          <w:shd w:val="clear" w:color="auto" w:fill="FFFFFF"/>
        </w:rPr>
        <w:t>) bekletildi. Sonrasında</w:t>
      </w:r>
      <w:r w:rsidR="00BC31F9">
        <w:rPr>
          <w:rFonts w:cs="Times New Roman"/>
          <w:szCs w:val="28"/>
          <w:shd w:val="clear" w:color="auto" w:fill="FFFFFF"/>
        </w:rPr>
        <w:t xml:space="preserve"> 5</w:t>
      </w:r>
      <w:r w:rsidR="00667123" w:rsidRPr="00936D32">
        <w:rPr>
          <w:rFonts w:cs="Times New Roman"/>
          <w:szCs w:val="28"/>
          <w:shd w:val="clear" w:color="auto" w:fill="FFFFFF"/>
        </w:rPr>
        <w:t>'</w:t>
      </w:r>
      <w:r w:rsidR="00BC31F9">
        <w:rPr>
          <w:rFonts w:cs="Times New Roman"/>
          <w:szCs w:val="28"/>
          <w:shd w:val="clear" w:color="auto" w:fill="FFFFFF"/>
        </w:rPr>
        <w:t xml:space="preserve"> distile suda tutuldu. D</w:t>
      </w:r>
      <w:r w:rsidR="007B00FD">
        <w:rPr>
          <w:rFonts w:cs="Times New Roman"/>
          <w:szCs w:val="28"/>
          <w:shd w:val="clear" w:color="auto" w:fill="FFFFFF"/>
        </w:rPr>
        <w:t>aha sonrasında iki defa beş</w:t>
      </w:r>
      <w:r w:rsidR="00667123">
        <w:rPr>
          <w:rFonts w:cs="Times New Roman"/>
          <w:szCs w:val="28"/>
          <w:shd w:val="clear" w:color="auto" w:fill="FFFFFF"/>
        </w:rPr>
        <w:t>er dakika</w:t>
      </w:r>
      <w:r w:rsidR="00211D63" w:rsidRPr="00211D63">
        <w:rPr>
          <w:rFonts w:cs="Times New Roman"/>
          <w:szCs w:val="28"/>
          <w:shd w:val="clear" w:color="auto" w:fill="FFFFFF"/>
        </w:rPr>
        <w:t xml:space="preserve"> fosfat tampon solüsyonu </w:t>
      </w:r>
      <w:r w:rsidR="007B00FD">
        <w:rPr>
          <w:rFonts w:cs="Times New Roman"/>
          <w:szCs w:val="28"/>
          <w:shd w:val="clear" w:color="auto" w:fill="FFFFFF"/>
        </w:rPr>
        <w:t>PBS</w:t>
      </w:r>
      <w:r w:rsidR="00211D63" w:rsidRPr="00211D63">
        <w:rPr>
          <w:rFonts w:cs="Times New Roman"/>
          <w:szCs w:val="28"/>
          <w:shd w:val="clear" w:color="auto" w:fill="FFFFFF"/>
        </w:rPr>
        <w:t xml:space="preserve"> içer</w:t>
      </w:r>
      <w:r w:rsidR="00BC31F9">
        <w:rPr>
          <w:rFonts w:cs="Times New Roman"/>
          <w:szCs w:val="28"/>
          <w:shd w:val="clear" w:color="auto" w:fill="FFFFFF"/>
        </w:rPr>
        <w:t>i</w:t>
      </w:r>
      <w:r w:rsidR="00211D63" w:rsidRPr="00211D63">
        <w:rPr>
          <w:rFonts w:cs="Times New Roman"/>
          <w:szCs w:val="28"/>
          <w:shd w:val="clear" w:color="auto" w:fill="FFFFFF"/>
        </w:rPr>
        <w:t>sinde tutuldu.</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3.</w:t>
      </w:r>
      <w:r w:rsidRPr="00211D63">
        <w:rPr>
          <w:rFonts w:cs="Times New Roman"/>
          <w:szCs w:val="28"/>
          <w:shd w:val="clear" w:color="auto" w:fill="FFFFFF"/>
        </w:rPr>
        <w:tab/>
        <w:t>Kesitler 10X sulandırılmış sitrat buffer ile lamın boyunu geçecek şek</w:t>
      </w:r>
      <w:r w:rsidR="00346CD3">
        <w:rPr>
          <w:rFonts w:cs="Times New Roman"/>
          <w:szCs w:val="28"/>
          <w:shd w:val="clear" w:color="auto" w:fill="FFFFFF"/>
        </w:rPr>
        <w:t>il</w:t>
      </w:r>
      <w:r w:rsidRPr="00211D63">
        <w:rPr>
          <w:rFonts w:cs="Times New Roman"/>
          <w:szCs w:val="28"/>
          <w:shd w:val="clear" w:color="auto" w:fill="FFFFFF"/>
        </w:rPr>
        <w:t>de doldurula</w:t>
      </w:r>
      <w:r w:rsidR="00667123">
        <w:rPr>
          <w:rFonts w:cs="Times New Roman"/>
          <w:szCs w:val="28"/>
          <w:shd w:val="clear" w:color="auto" w:fill="FFFFFF"/>
        </w:rPr>
        <w:t>rak, mikrodalga da 800 watt’ta 1</w:t>
      </w:r>
      <w:r w:rsidR="00667123" w:rsidRPr="00936D32">
        <w:rPr>
          <w:rFonts w:cs="Times New Roman"/>
          <w:szCs w:val="28"/>
          <w:shd w:val="clear" w:color="auto" w:fill="FFFFFF"/>
        </w:rPr>
        <w:t>'</w:t>
      </w:r>
      <w:r w:rsidRPr="00211D63">
        <w:rPr>
          <w:rFonts w:cs="Times New Roman"/>
          <w:szCs w:val="28"/>
          <w:shd w:val="clear" w:color="auto" w:fill="FFFFFF"/>
        </w:rPr>
        <w:t xml:space="preserve"> ısıtıldı. İşlemin sonunda preparatlar hemen çıkarılarak oda </w:t>
      </w:r>
      <w:r w:rsidRPr="00211D63">
        <w:rPr>
          <w:rFonts w:cs="Times New Roman"/>
          <w:szCs w:val="28"/>
          <w:shd w:val="clear" w:color="auto" w:fill="FFFFFF"/>
        </w:rPr>
        <w:lastRenderedPageBreak/>
        <w:t>sıcak</w:t>
      </w:r>
      <w:r w:rsidR="00667123">
        <w:rPr>
          <w:rFonts w:cs="Times New Roman"/>
          <w:szCs w:val="28"/>
          <w:shd w:val="clear" w:color="auto" w:fill="FFFFFF"/>
        </w:rPr>
        <w:t>lığındaki distile suya alınıp 5</w:t>
      </w:r>
      <w:r w:rsidR="00667123" w:rsidRPr="00936D32">
        <w:rPr>
          <w:rFonts w:cs="Times New Roman"/>
          <w:szCs w:val="28"/>
          <w:shd w:val="clear" w:color="auto" w:fill="FFFFFF"/>
        </w:rPr>
        <w:t>'</w:t>
      </w:r>
      <w:r w:rsidRPr="00211D63">
        <w:rPr>
          <w:rFonts w:cs="Times New Roman"/>
          <w:szCs w:val="28"/>
          <w:shd w:val="clear" w:color="auto" w:fill="FFFFFF"/>
        </w:rPr>
        <w:t xml:space="preserve"> bekletildi. Sonrasında preparatl</w:t>
      </w:r>
      <w:r w:rsidR="007B00FD">
        <w:rPr>
          <w:rFonts w:cs="Times New Roman"/>
          <w:szCs w:val="28"/>
          <w:shd w:val="clear" w:color="auto" w:fill="FFFFFF"/>
        </w:rPr>
        <w:t>ar üç defa beş</w:t>
      </w:r>
      <w:r w:rsidR="00667123">
        <w:rPr>
          <w:rFonts w:cs="Times New Roman"/>
          <w:szCs w:val="28"/>
          <w:shd w:val="clear" w:color="auto" w:fill="FFFFFF"/>
        </w:rPr>
        <w:t>er dakika</w:t>
      </w:r>
      <w:r w:rsidR="008A1D2C">
        <w:rPr>
          <w:rFonts w:cs="Times New Roman"/>
          <w:szCs w:val="28"/>
          <w:shd w:val="clear" w:color="auto" w:fill="FFFFFF"/>
        </w:rPr>
        <w:t xml:space="preserve"> PBS solüsyonunda</w:t>
      </w:r>
      <w:r w:rsidRPr="00211D63">
        <w:rPr>
          <w:rFonts w:cs="Times New Roman"/>
          <w:szCs w:val="28"/>
          <w:shd w:val="clear" w:color="auto" w:fill="FFFFFF"/>
        </w:rPr>
        <w:t xml:space="preserve"> bekletildi.</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4.</w:t>
      </w:r>
      <w:r w:rsidRPr="00211D63">
        <w:rPr>
          <w:rFonts w:cs="Times New Roman"/>
          <w:szCs w:val="28"/>
          <w:shd w:val="clear" w:color="auto" w:fill="FFFFFF"/>
        </w:rPr>
        <w:tab/>
        <w:t>Endojen peroksidaz aktivitesini ortadan kaldırmak için kesitler hazırlanan</w:t>
      </w:r>
      <w:r w:rsidR="00346CD3">
        <w:rPr>
          <w:rFonts w:cs="Times New Roman"/>
          <w:szCs w:val="28"/>
          <w:shd w:val="clear" w:color="auto" w:fill="FFFFFF"/>
        </w:rPr>
        <w:t xml:space="preserve"> </w:t>
      </w:r>
      <w:r w:rsidR="00337081">
        <w:rPr>
          <w:rFonts w:cs="Times New Roman"/>
          <w:szCs w:val="28"/>
          <w:shd w:val="clear" w:color="auto" w:fill="FFFFFF"/>
        </w:rPr>
        <w:t>%</w:t>
      </w:r>
      <w:r w:rsidRPr="00211D63">
        <w:rPr>
          <w:rFonts w:cs="Times New Roman"/>
          <w:szCs w:val="28"/>
          <w:shd w:val="clear" w:color="auto" w:fill="FFFFFF"/>
        </w:rPr>
        <w:t>3’lük hidrojen peroksit</w:t>
      </w:r>
      <w:r w:rsidR="00346CD3">
        <w:rPr>
          <w:rFonts w:cs="Times New Roman"/>
          <w:szCs w:val="28"/>
          <w:shd w:val="clear" w:color="auto" w:fill="FFFFFF"/>
        </w:rPr>
        <w:t xml:space="preserve"> </w:t>
      </w:r>
      <w:r w:rsidRPr="00211D63">
        <w:rPr>
          <w:rFonts w:cs="Times New Roman"/>
          <w:szCs w:val="28"/>
          <w:shd w:val="clear" w:color="auto" w:fill="FFFFFF"/>
        </w:rPr>
        <w:t>/</w:t>
      </w:r>
      <w:r w:rsidR="00346CD3">
        <w:rPr>
          <w:rFonts w:cs="Times New Roman"/>
          <w:szCs w:val="28"/>
          <w:shd w:val="clear" w:color="auto" w:fill="FFFFFF"/>
        </w:rPr>
        <w:t xml:space="preserve"> m</w:t>
      </w:r>
      <w:r w:rsidRPr="00211D63">
        <w:rPr>
          <w:rFonts w:cs="Times New Roman"/>
          <w:szCs w:val="28"/>
          <w:shd w:val="clear" w:color="auto" w:fill="FFFFFF"/>
        </w:rPr>
        <w:t>ethanol solüsyonu içinde oda sıcaklığında ışık almayan şalede 15</w:t>
      </w:r>
      <w:r w:rsidR="00667123" w:rsidRPr="00936D32">
        <w:rPr>
          <w:rFonts w:cs="Times New Roman"/>
          <w:szCs w:val="28"/>
          <w:shd w:val="clear" w:color="auto" w:fill="FFFFFF"/>
        </w:rPr>
        <w:t>'</w:t>
      </w:r>
      <w:r w:rsidRPr="00211D63">
        <w:rPr>
          <w:rFonts w:cs="Times New Roman"/>
          <w:szCs w:val="28"/>
          <w:shd w:val="clear" w:color="auto" w:fill="FFFFFF"/>
        </w:rPr>
        <w:t xml:space="preserve"> tutulduktan sonra </w:t>
      </w:r>
      <w:r w:rsidR="007B00FD">
        <w:rPr>
          <w:rFonts w:cs="Times New Roman"/>
          <w:szCs w:val="28"/>
          <w:shd w:val="clear" w:color="auto" w:fill="FFFFFF"/>
        </w:rPr>
        <w:t>iki defa beş</w:t>
      </w:r>
      <w:r w:rsidR="00667123">
        <w:rPr>
          <w:rFonts w:cs="Times New Roman"/>
          <w:szCs w:val="28"/>
          <w:shd w:val="clear" w:color="auto" w:fill="FFFFFF"/>
        </w:rPr>
        <w:t>er dakika</w:t>
      </w:r>
      <w:r w:rsidRPr="00211D63">
        <w:rPr>
          <w:rFonts w:cs="Times New Roman"/>
          <w:szCs w:val="28"/>
          <w:shd w:val="clear" w:color="auto" w:fill="FFFFFF"/>
        </w:rPr>
        <w:t xml:space="preserve"> PBS’te bekletildi. Sonrasında preparatlar PBS</w:t>
      </w:r>
      <w:r w:rsidR="00EE6E9C">
        <w:rPr>
          <w:rFonts w:cs="Times New Roman"/>
          <w:szCs w:val="28"/>
          <w:shd w:val="clear" w:color="auto" w:fill="FFFFFF"/>
        </w:rPr>
        <w:t xml:space="preserve"> </w:t>
      </w:r>
      <w:r w:rsidRPr="00211D63">
        <w:rPr>
          <w:rFonts w:cs="Times New Roman"/>
          <w:szCs w:val="28"/>
          <w:shd w:val="clear" w:color="auto" w:fill="FFFFFF"/>
        </w:rPr>
        <w:t>-</w:t>
      </w:r>
      <w:r w:rsidR="00EE6E9C">
        <w:rPr>
          <w:rFonts w:cs="Times New Roman"/>
          <w:szCs w:val="28"/>
          <w:shd w:val="clear" w:color="auto" w:fill="FFFFFF"/>
        </w:rPr>
        <w:t xml:space="preserve"> </w:t>
      </w:r>
      <w:r w:rsidRPr="00211D63">
        <w:rPr>
          <w:rFonts w:cs="Times New Roman"/>
          <w:szCs w:val="28"/>
          <w:shd w:val="clear" w:color="auto" w:fill="FFFFFF"/>
        </w:rPr>
        <w:t>Tween</w:t>
      </w:r>
      <w:r w:rsidR="00346CD3">
        <w:rPr>
          <w:rFonts w:cs="Times New Roman"/>
          <w:szCs w:val="28"/>
          <w:shd w:val="clear" w:color="auto" w:fill="FFFFFF"/>
        </w:rPr>
        <w:t xml:space="preserve"> </w:t>
      </w:r>
      <w:r w:rsidRPr="00211D63">
        <w:rPr>
          <w:rFonts w:cs="Times New Roman"/>
          <w:szCs w:val="28"/>
          <w:shd w:val="clear" w:color="auto" w:fill="FFFFFF"/>
        </w:rPr>
        <w:t>20 solüsyonunda 15</w:t>
      </w:r>
      <w:r w:rsidR="00667123" w:rsidRPr="00936D32">
        <w:rPr>
          <w:rFonts w:cs="Times New Roman"/>
          <w:szCs w:val="28"/>
          <w:shd w:val="clear" w:color="auto" w:fill="FFFFFF"/>
        </w:rPr>
        <w:t>'</w:t>
      </w:r>
      <w:r w:rsidRPr="00211D63">
        <w:rPr>
          <w:rFonts w:cs="Times New Roman"/>
          <w:szCs w:val="28"/>
          <w:shd w:val="clear" w:color="auto" w:fill="FFFFFF"/>
        </w:rPr>
        <w:t xml:space="preserve"> bekletildi. </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5.</w:t>
      </w:r>
      <w:r w:rsidRPr="00211D63">
        <w:rPr>
          <w:rFonts w:cs="Times New Roman"/>
          <w:szCs w:val="28"/>
          <w:shd w:val="clear" w:color="auto" w:fill="FFFFFF"/>
        </w:rPr>
        <w:tab/>
        <w:t>Preparatlar Ultr</w:t>
      </w:r>
      <w:r w:rsidR="00667123">
        <w:rPr>
          <w:rFonts w:cs="Times New Roman"/>
          <w:szCs w:val="28"/>
          <w:shd w:val="clear" w:color="auto" w:fill="FFFFFF"/>
        </w:rPr>
        <w:t>a V Blok ile 37</w:t>
      </w:r>
      <w:r w:rsidR="00EE6E9C">
        <w:rPr>
          <w:rFonts w:cs="Times New Roman"/>
          <w:szCs w:val="28"/>
          <w:shd w:val="clear" w:color="auto" w:fill="FFFFFF"/>
        </w:rPr>
        <w:t xml:space="preserve"> </w:t>
      </w:r>
      <w:r w:rsidR="00667123">
        <w:rPr>
          <w:rFonts w:cs="Times New Roman"/>
          <w:szCs w:val="28"/>
          <w:shd w:val="clear" w:color="auto" w:fill="FFFFFF"/>
        </w:rPr>
        <w:t>°C’lik etüvde 30</w:t>
      </w:r>
      <w:r w:rsidR="00667123" w:rsidRPr="00936D32">
        <w:rPr>
          <w:rFonts w:cs="Times New Roman"/>
          <w:szCs w:val="28"/>
          <w:shd w:val="clear" w:color="auto" w:fill="FFFFFF"/>
        </w:rPr>
        <w:t>'</w:t>
      </w:r>
      <w:r w:rsidR="00667123">
        <w:rPr>
          <w:rFonts w:cs="Times New Roman"/>
          <w:szCs w:val="28"/>
          <w:shd w:val="clear" w:color="auto" w:fill="FFFFFF"/>
        </w:rPr>
        <w:t xml:space="preserve"> </w:t>
      </w:r>
      <w:r w:rsidRPr="00211D63">
        <w:rPr>
          <w:rFonts w:cs="Times New Roman"/>
          <w:szCs w:val="28"/>
          <w:shd w:val="clear" w:color="auto" w:fill="FFFFFF"/>
        </w:rPr>
        <w:t xml:space="preserve">tutuldu. Sonrasında </w:t>
      </w:r>
      <w:r w:rsidR="007B00FD">
        <w:rPr>
          <w:rFonts w:cs="Times New Roman"/>
          <w:szCs w:val="28"/>
          <w:shd w:val="clear" w:color="auto" w:fill="FFFFFF"/>
        </w:rPr>
        <w:t>iki defa beş</w:t>
      </w:r>
      <w:r w:rsidR="00667123">
        <w:rPr>
          <w:rFonts w:cs="Times New Roman"/>
          <w:szCs w:val="28"/>
          <w:shd w:val="clear" w:color="auto" w:fill="FFFFFF"/>
        </w:rPr>
        <w:t>er dakika</w:t>
      </w:r>
      <w:r w:rsidRPr="00211D63">
        <w:rPr>
          <w:rFonts w:cs="Times New Roman"/>
          <w:szCs w:val="28"/>
          <w:shd w:val="clear" w:color="auto" w:fill="FFFFFF"/>
        </w:rPr>
        <w:t xml:space="preserve"> PBS’te bekletildi.</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6.</w:t>
      </w:r>
      <w:r w:rsidRPr="00211D63">
        <w:rPr>
          <w:rFonts w:cs="Times New Roman"/>
          <w:szCs w:val="28"/>
          <w:shd w:val="clear" w:color="auto" w:fill="FFFFFF"/>
        </w:rPr>
        <w:tab/>
        <w:t xml:space="preserve">Kit içinde hazır olarak bulunan enzim solüsyonu ve </w:t>
      </w:r>
      <w:r w:rsidR="007B00FD">
        <w:rPr>
          <w:rFonts w:cs="Times New Roman"/>
          <w:szCs w:val="28"/>
          <w:shd w:val="clear" w:color="auto" w:fill="FFFFFF"/>
        </w:rPr>
        <w:t>işaretleme</w:t>
      </w:r>
      <w:r w:rsidRPr="00211D63">
        <w:rPr>
          <w:rFonts w:cs="Times New Roman"/>
          <w:szCs w:val="28"/>
          <w:shd w:val="clear" w:color="auto" w:fill="FFFFFF"/>
        </w:rPr>
        <w:t xml:space="preserve"> solüsyon karışımı nemli ortamda 37</w:t>
      </w:r>
      <w:r w:rsidR="00EE6E9C">
        <w:rPr>
          <w:rFonts w:cs="Times New Roman"/>
          <w:szCs w:val="28"/>
          <w:shd w:val="clear" w:color="auto" w:fill="FFFFFF"/>
        </w:rPr>
        <w:t xml:space="preserve"> </w:t>
      </w:r>
      <w:r w:rsidRPr="00211D63">
        <w:rPr>
          <w:rFonts w:cs="Times New Roman"/>
          <w:szCs w:val="28"/>
          <w:shd w:val="clear" w:color="auto" w:fill="FFFFFF"/>
        </w:rPr>
        <w:t xml:space="preserve">°C’lik etüvde 1 saat inkübe edildi. Sonrasında preparatlar </w:t>
      </w:r>
      <w:r w:rsidR="007B00FD">
        <w:rPr>
          <w:rFonts w:cs="Times New Roman"/>
          <w:szCs w:val="28"/>
          <w:shd w:val="clear" w:color="auto" w:fill="FFFFFF"/>
        </w:rPr>
        <w:t>üç defa beş</w:t>
      </w:r>
      <w:r w:rsidR="00667123">
        <w:rPr>
          <w:rFonts w:cs="Times New Roman"/>
          <w:szCs w:val="28"/>
          <w:shd w:val="clear" w:color="auto" w:fill="FFFFFF"/>
        </w:rPr>
        <w:t>er dakika</w:t>
      </w:r>
      <w:r w:rsidRPr="00211D63">
        <w:rPr>
          <w:rFonts w:cs="Times New Roman"/>
          <w:szCs w:val="28"/>
          <w:shd w:val="clear" w:color="auto" w:fill="FFFFFF"/>
        </w:rPr>
        <w:t xml:space="preserve"> PBS’te bekletildi.</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7.</w:t>
      </w:r>
      <w:r w:rsidRPr="00211D63">
        <w:rPr>
          <w:rFonts w:cs="Times New Roman"/>
          <w:szCs w:val="28"/>
          <w:shd w:val="clear" w:color="auto" w:fill="FFFFFF"/>
        </w:rPr>
        <w:tab/>
        <w:t>Kesitler nemli ortamda 37</w:t>
      </w:r>
      <w:r w:rsidR="00EE6E9C">
        <w:rPr>
          <w:rFonts w:cs="Times New Roman"/>
          <w:szCs w:val="28"/>
          <w:shd w:val="clear" w:color="auto" w:fill="FFFFFF"/>
        </w:rPr>
        <w:t xml:space="preserve">  </w:t>
      </w:r>
      <w:r w:rsidRPr="00211D63">
        <w:rPr>
          <w:rFonts w:cs="Times New Roman"/>
          <w:szCs w:val="28"/>
          <w:shd w:val="clear" w:color="auto" w:fill="FFFFFF"/>
        </w:rPr>
        <w:t>°C’lik etüvde 30</w:t>
      </w:r>
      <w:r w:rsidR="00667123" w:rsidRPr="00936D32">
        <w:rPr>
          <w:rFonts w:cs="Times New Roman"/>
          <w:szCs w:val="28"/>
          <w:shd w:val="clear" w:color="auto" w:fill="FFFFFF"/>
        </w:rPr>
        <w:t>'</w:t>
      </w:r>
      <w:r w:rsidRPr="00211D63">
        <w:rPr>
          <w:rFonts w:cs="Times New Roman"/>
          <w:szCs w:val="28"/>
          <w:shd w:val="clear" w:color="auto" w:fill="FFFFFF"/>
        </w:rPr>
        <w:t xml:space="preserve"> POD ile inkübe edildi. Sonrasında </w:t>
      </w:r>
      <w:r w:rsidR="007B00FD">
        <w:rPr>
          <w:rFonts w:cs="Times New Roman"/>
          <w:szCs w:val="28"/>
          <w:shd w:val="clear" w:color="auto" w:fill="FFFFFF"/>
        </w:rPr>
        <w:t>üç defa beş</w:t>
      </w:r>
      <w:r w:rsidR="00667123">
        <w:rPr>
          <w:rFonts w:cs="Times New Roman"/>
          <w:szCs w:val="28"/>
          <w:shd w:val="clear" w:color="auto" w:fill="FFFFFF"/>
        </w:rPr>
        <w:t>er dakika</w:t>
      </w:r>
      <w:r w:rsidRPr="00211D63">
        <w:rPr>
          <w:rFonts w:cs="Times New Roman"/>
          <w:szCs w:val="28"/>
          <w:shd w:val="clear" w:color="auto" w:fill="FFFFFF"/>
        </w:rPr>
        <w:t xml:space="preserve"> PBS’te bekletildi.</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8.</w:t>
      </w:r>
      <w:r w:rsidRPr="00211D63">
        <w:rPr>
          <w:rFonts w:cs="Times New Roman"/>
          <w:szCs w:val="28"/>
          <w:shd w:val="clear" w:color="auto" w:fill="FFFFFF"/>
        </w:rPr>
        <w:tab/>
        <w:t>Taze hazırlanmış substrat</w:t>
      </w:r>
      <w:r w:rsidR="00EE6E9C">
        <w:rPr>
          <w:rFonts w:cs="Times New Roman"/>
          <w:szCs w:val="28"/>
          <w:shd w:val="clear" w:color="auto" w:fill="FFFFFF"/>
        </w:rPr>
        <w:t xml:space="preserve"> </w:t>
      </w:r>
      <w:r w:rsidRPr="00211D63">
        <w:rPr>
          <w:rFonts w:cs="Times New Roman"/>
          <w:szCs w:val="28"/>
          <w:shd w:val="clear" w:color="auto" w:fill="FFFFFF"/>
        </w:rPr>
        <w:t>-</w:t>
      </w:r>
      <w:r w:rsidR="00EE6E9C">
        <w:rPr>
          <w:rFonts w:cs="Times New Roman"/>
          <w:szCs w:val="28"/>
          <w:shd w:val="clear" w:color="auto" w:fill="FFFFFF"/>
        </w:rPr>
        <w:t xml:space="preserve"> </w:t>
      </w:r>
      <w:r w:rsidRPr="00211D63">
        <w:rPr>
          <w:rFonts w:cs="Times New Roman"/>
          <w:szCs w:val="28"/>
          <w:shd w:val="clear" w:color="auto" w:fill="FFFFFF"/>
        </w:rPr>
        <w:t>kromojen solüsyonu (DAB, Sigma D5905), oda sıca</w:t>
      </w:r>
      <w:r w:rsidR="00DA5C43">
        <w:rPr>
          <w:rFonts w:cs="Times New Roman"/>
          <w:szCs w:val="28"/>
          <w:shd w:val="clear" w:color="auto" w:fill="FFFFFF"/>
        </w:rPr>
        <w:t>klığında kesitlerin üzerine 30</w:t>
      </w:r>
      <w:r w:rsidR="00DA5C43" w:rsidRPr="00936D32">
        <w:rPr>
          <w:rFonts w:cs="Times New Roman"/>
          <w:szCs w:val="28"/>
          <w:shd w:val="clear" w:color="auto" w:fill="FFFFFF"/>
        </w:rPr>
        <w:t>''</w:t>
      </w:r>
      <w:r w:rsidRPr="00211D63">
        <w:rPr>
          <w:rFonts w:cs="Times New Roman"/>
          <w:szCs w:val="28"/>
          <w:shd w:val="clear" w:color="auto" w:fill="FFFFFF"/>
        </w:rPr>
        <w:t xml:space="preserve"> (kesitlerde kahverengi renk oluşumu gözlenince) uygulandı.</w:t>
      </w:r>
    </w:p>
    <w:p w:rsidR="00211D63" w:rsidRPr="00211D63" w:rsidRDefault="00211D63" w:rsidP="00211D63">
      <w:pPr>
        <w:rPr>
          <w:rFonts w:cs="Times New Roman"/>
          <w:szCs w:val="28"/>
          <w:shd w:val="clear" w:color="auto" w:fill="FFFFFF"/>
        </w:rPr>
      </w:pPr>
      <w:r w:rsidRPr="00211D63">
        <w:rPr>
          <w:rFonts w:cs="Times New Roman"/>
          <w:szCs w:val="28"/>
          <w:shd w:val="clear" w:color="auto" w:fill="FFFFFF"/>
        </w:rPr>
        <w:t>9.</w:t>
      </w:r>
      <w:r w:rsidRPr="00211D63">
        <w:rPr>
          <w:rFonts w:cs="Times New Roman"/>
          <w:szCs w:val="28"/>
          <w:shd w:val="clear" w:color="auto" w:fill="FFFFFF"/>
        </w:rPr>
        <w:tab/>
        <w:t>Kesitler derecesi yükselen alkol serilerinden (</w:t>
      </w:r>
      <w:r w:rsidR="00337081">
        <w:rPr>
          <w:rFonts w:cs="Times New Roman"/>
          <w:szCs w:val="28"/>
          <w:shd w:val="clear" w:color="auto" w:fill="FFFFFF"/>
        </w:rPr>
        <w:t>%</w:t>
      </w:r>
      <w:r w:rsidRPr="00211D63">
        <w:rPr>
          <w:rFonts w:cs="Times New Roman"/>
          <w:szCs w:val="28"/>
          <w:shd w:val="clear" w:color="auto" w:fill="FFFFFF"/>
        </w:rPr>
        <w:t>96’lık alkolde 3</w:t>
      </w:r>
      <w:r w:rsidR="00DA5C43" w:rsidRPr="00936D32">
        <w:rPr>
          <w:rFonts w:cs="Times New Roman"/>
          <w:szCs w:val="28"/>
          <w:shd w:val="clear" w:color="auto" w:fill="FFFFFF"/>
        </w:rPr>
        <w:t>'</w:t>
      </w:r>
      <w:r w:rsidRPr="00211D63">
        <w:rPr>
          <w:rFonts w:cs="Times New Roman"/>
          <w:szCs w:val="28"/>
          <w:shd w:val="clear" w:color="auto" w:fill="FFFFFF"/>
        </w:rPr>
        <w:t xml:space="preserve">, </w:t>
      </w:r>
      <w:r w:rsidR="00337081">
        <w:rPr>
          <w:rFonts w:cs="Times New Roman"/>
          <w:szCs w:val="28"/>
          <w:shd w:val="clear" w:color="auto" w:fill="FFFFFF"/>
        </w:rPr>
        <w:t>%</w:t>
      </w:r>
      <w:r w:rsidRPr="00211D63">
        <w:rPr>
          <w:rFonts w:cs="Times New Roman"/>
          <w:szCs w:val="28"/>
          <w:shd w:val="clear" w:color="auto" w:fill="FFFFFF"/>
        </w:rPr>
        <w:t>100 alkol</w:t>
      </w:r>
      <w:r w:rsidR="00EE6E9C">
        <w:rPr>
          <w:rFonts w:cs="Times New Roman"/>
          <w:szCs w:val="28"/>
          <w:shd w:val="clear" w:color="auto" w:fill="FFFFFF"/>
        </w:rPr>
        <w:t xml:space="preserve"> </w:t>
      </w:r>
      <w:r w:rsidRPr="00211D63">
        <w:rPr>
          <w:rFonts w:cs="Times New Roman"/>
          <w:szCs w:val="28"/>
          <w:shd w:val="clear" w:color="auto" w:fill="FFFFFF"/>
        </w:rPr>
        <w:t>-</w:t>
      </w:r>
      <w:r w:rsidR="00EE6E9C">
        <w:rPr>
          <w:rFonts w:cs="Times New Roman"/>
          <w:szCs w:val="28"/>
          <w:shd w:val="clear" w:color="auto" w:fill="FFFFFF"/>
        </w:rPr>
        <w:t xml:space="preserve"> </w:t>
      </w:r>
      <w:r w:rsidR="007E1D25">
        <w:rPr>
          <w:rFonts w:cs="Times New Roman"/>
          <w:szCs w:val="28"/>
          <w:shd w:val="clear" w:color="auto" w:fill="FFFFFF"/>
        </w:rPr>
        <w:t>I</w:t>
      </w:r>
      <w:r w:rsidRPr="00211D63">
        <w:rPr>
          <w:rFonts w:cs="Times New Roman"/>
          <w:szCs w:val="28"/>
          <w:shd w:val="clear" w:color="auto" w:fill="FFFFFF"/>
        </w:rPr>
        <w:t>’de 3</w:t>
      </w:r>
      <w:r w:rsidR="00DA5C43" w:rsidRPr="00936D32">
        <w:rPr>
          <w:rFonts w:cs="Times New Roman"/>
          <w:szCs w:val="28"/>
          <w:shd w:val="clear" w:color="auto" w:fill="FFFFFF"/>
        </w:rPr>
        <w:t>'</w:t>
      </w:r>
      <w:r w:rsidR="007E1D25">
        <w:rPr>
          <w:rFonts w:cs="Times New Roman"/>
          <w:szCs w:val="28"/>
          <w:shd w:val="clear" w:color="auto" w:fill="FFFFFF"/>
        </w:rPr>
        <w:t xml:space="preserve">, </w:t>
      </w:r>
      <w:r w:rsidR="00337081">
        <w:rPr>
          <w:rFonts w:cs="Times New Roman"/>
          <w:szCs w:val="28"/>
          <w:shd w:val="clear" w:color="auto" w:fill="FFFFFF"/>
        </w:rPr>
        <w:t>%</w:t>
      </w:r>
      <w:r w:rsidR="007E1D25">
        <w:rPr>
          <w:rFonts w:cs="Times New Roman"/>
          <w:szCs w:val="28"/>
          <w:shd w:val="clear" w:color="auto" w:fill="FFFFFF"/>
        </w:rPr>
        <w:t>100 alkol-II</w:t>
      </w:r>
      <w:r w:rsidR="00DA5C43">
        <w:rPr>
          <w:rFonts w:cs="Times New Roman"/>
          <w:szCs w:val="28"/>
          <w:shd w:val="clear" w:color="auto" w:fill="FFFFFF"/>
        </w:rPr>
        <w:t>’de 3</w:t>
      </w:r>
      <w:r w:rsidR="00DA5C43" w:rsidRPr="00936D32">
        <w:rPr>
          <w:rFonts w:cs="Times New Roman"/>
          <w:szCs w:val="28"/>
          <w:shd w:val="clear" w:color="auto" w:fill="FFFFFF"/>
        </w:rPr>
        <w:t>'</w:t>
      </w:r>
      <w:r w:rsidRPr="00211D63">
        <w:rPr>
          <w:rFonts w:cs="Times New Roman"/>
          <w:szCs w:val="28"/>
          <w:shd w:val="clear" w:color="auto" w:fill="FFFFFF"/>
        </w:rPr>
        <w:t>) geçirildi.</w:t>
      </w:r>
    </w:p>
    <w:p w:rsidR="00612CD0" w:rsidRDefault="00211D63" w:rsidP="00211D63">
      <w:pPr>
        <w:rPr>
          <w:rFonts w:cs="Times New Roman"/>
          <w:szCs w:val="28"/>
          <w:shd w:val="clear" w:color="auto" w:fill="FFFFFF"/>
        </w:rPr>
      </w:pPr>
      <w:r>
        <w:rPr>
          <w:rFonts w:cs="Times New Roman"/>
          <w:szCs w:val="28"/>
          <w:shd w:val="clear" w:color="auto" w:fill="FFFFFF"/>
        </w:rPr>
        <w:t>10</w:t>
      </w:r>
      <w:r w:rsidRPr="00211D63">
        <w:rPr>
          <w:rFonts w:cs="Times New Roman"/>
          <w:szCs w:val="28"/>
          <w:shd w:val="clear" w:color="auto" w:fill="FFFFFF"/>
        </w:rPr>
        <w:t>.</w:t>
      </w:r>
      <w:r w:rsidRPr="00211D63">
        <w:rPr>
          <w:rFonts w:cs="Times New Roman"/>
          <w:szCs w:val="28"/>
          <w:shd w:val="clear" w:color="auto" w:fill="FFFFFF"/>
        </w:rPr>
        <w:tab/>
        <w:t>İki defa 5</w:t>
      </w:r>
      <w:r w:rsidR="00DA5C43" w:rsidRPr="00936D32">
        <w:rPr>
          <w:rFonts w:cs="Times New Roman"/>
          <w:szCs w:val="28"/>
          <w:shd w:val="clear" w:color="auto" w:fill="FFFFFF"/>
        </w:rPr>
        <w:t>'</w:t>
      </w:r>
      <w:r w:rsidRPr="00211D63">
        <w:rPr>
          <w:rFonts w:cs="Times New Roman"/>
          <w:szCs w:val="28"/>
          <w:shd w:val="clear" w:color="auto" w:fill="FFFFFF"/>
        </w:rPr>
        <w:t xml:space="preserve"> ksilolde bekletildikten sonra entellan ile kapatıldı.</w:t>
      </w:r>
    </w:p>
    <w:p w:rsidR="00EC721B" w:rsidRDefault="00EC721B" w:rsidP="00211D63">
      <w:pPr>
        <w:rPr>
          <w:rFonts w:cs="Times New Roman"/>
          <w:szCs w:val="28"/>
          <w:shd w:val="clear" w:color="auto" w:fill="FFFFFF"/>
        </w:rPr>
      </w:pPr>
    </w:p>
    <w:p w:rsidR="00C20BF5" w:rsidRDefault="00C20BF5" w:rsidP="00211D63">
      <w:pPr>
        <w:rPr>
          <w:rFonts w:cs="Times New Roman"/>
          <w:szCs w:val="28"/>
          <w:shd w:val="clear" w:color="auto" w:fill="FFFFFF"/>
        </w:rPr>
      </w:pPr>
    </w:p>
    <w:p w:rsidR="00B736FF" w:rsidRPr="004843F8" w:rsidRDefault="00B736FF" w:rsidP="00850EB6">
      <w:pPr>
        <w:pStyle w:val="Balk4"/>
      </w:pPr>
      <w:bookmarkStart w:id="153" w:name="_Toc26096120"/>
      <w:r w:rsidRPr="004843F8">
        <w:t xml:space="preserve">3.2.6.1. Apoptozis </w:t>
      </w:r>
      <w:r w:rsidR="002965B0" w:rsidRPr="004843F8">
        <w:t>yoğunluğunun değerlendirilmesi</w:t>
      </w:r>
      <w:bookmarkEnd w:id="153"/>
    </w:p>
    <w:p w:rsidR="00346CD3" w:rsidRPr="00B736FF" w:rsidRDefault="00346CD3" w:rsidP="00B736FF">
      <w:pPr>
        <w:rPr>
          <w:rFonts w:cs="Times New Roman"/>
          <w:b/>
          <w:szCs w:val="28"/>
          <w:shd w:val="clear" w:color="auto" w:fill="FFFFFF"/>
        </w:rPr>
      </w:pPr>
    </w:p>
    <w:p w:rsidR="00335919" w:rsidRDefault="00B736FF" w:rsidP="002429A5">
      <w:pPr>
        <w:ind w:firstLine="567"/>
        <w:rPr>
          <w:rFonts w:cs="Times New Roman"/>
          <w:szCs w:val="28"/>
          <w:shd w:val="clear" w:color="auto" w:fill="FFFFFF"/>
        </w:rPr>
      </w:pPr>
      <w:r w:rsidRPr="00B736FF">
        <w:rPr>
          <w:rFonts w:cs="Times New Roman"/>
          <w:szCs w:val="28"/>
          <w:shd w:val="clear" w:color="auto" w:fill="FFFFFF"/>
        </w:rPr>
        <w:t xml:space="preserve">Gruplar için tubulus başına düşen apoptotik hücre sayısı ve % TUNEL pozitif tubulus oranı belirlendi. Bu amaçla hazırlanan preparatlar ışık mikroskobunda </w:t>
      </w:r>
      <w:r w:rsidR="007E1D25">
        <w:rPr>
          <w:rFonts w:cs="Times New Roman"/>
          <w:szCs w:val="28"/>
          <w:shd w:val="clear" w:color="auto" w:fill="FFFFFF"/>
        </w:rPr>
        <w:t>X</w:t>
      </w:r>
      <w:r w:rsidRPr="00B736FF">
        <w:rPr>
          <w:rFonts w:cs="Times New Roman"/>
          <w:szCs w:val="28"/>
          <w:shd w:val="clear" w:color="auto" w:fill="FFFFFF"/>
        </w:rPr>
        <w:t>40’lık objektif ile incelendi. Kahverengi presipitasyonun görülmesi, reaksiyon pozitif olarak değerlendirildi. Her hayvan</w:t>
      </w:r>
      <w:r>
        <w:rPr>
          <w:rFonts w:cs="Times New Roman"/>
          <w:szCs w:val="28"/>
          <w:shd w:val="clear" w:color="auto" w:fill="FFFFFF"/>
        </w:rPr>
        <w:t xml:space="preserve"> </w:t>
      </w:r>
      <w:r w:rsidRPr="00B736FF">
        <w:rPr>
          <w:rFonts w:cs="Times New Roman"/>
          <w:szCs w:val="28"/>
          <w:shd w:val="clear" w:color="auto" w:fill="FFFFFF"/>
        </w:rPr>
        <w:t>için iki kesitte, her birinde rastgele seçilen yuvarlak veya yuvarlağa yakın 100’er adet olmak üzere, toplamda 200 adet tubulusta gözlenen apoptotik hücreler sayılarak, tubulus başına düşen apoptotik hücre sayısı hesaplandı. Ayrıca her hayvan için sayılan 200 adet tubulusta, en az bir adet apoptotik hücre içeren tubulus sayısı belirlenerek % TUNEL pozitif tubulus oranı hesaplandı (Marcon ve ark, 2008; Ji ve ark, 2012</w:t>
      </w:r>
      <w:r w:rsidR="006B1C48">
        <w:rPr>
          <w:rFonts w:cs="Times New Roman"/>
          <w:szCs w:val="28"/>
          <w:shd w:val="clear" w:color="auto" w:fill="FFFFFF"/>
        </w:rPr>
        <w:t>a</w:t>
      </w:r>
      <w:r w:rsidRPr="00B736FF">
        <w:rPr>
          <w:rFonts w:cs="Times New Roman"/>
          <w:szCs w:val="28"/>
          <w:shd w:val="clear" w:color="auto" w:fill="FFFFFF"/>
        </w:rPr>
        <w:t>).</w:t>
      </w:r>
    </w:p>
    <w:p w:rsidR="00482443" w:rsidRDefault="00482443" w:rsidP="002965B0">
      <w:pPr>
        <w:rPr>
          <w:rFonts w:cs="Times New Roman"/>
          <w:szCs w:val="28"/>
          <w:shd w:val="clear" w:color="auto" w:fill="FFFFFF"/>
        </w:rPr>
      </w:pPr>
    </w:p>
    <w:p w:rsidR="00C20BF5" w:rsidRDefault="00C20BF5" w:rsidP="002965B0">
      <w:pPr>
        <w:rPr>
          <w:rFonts w:cs="Times New Roman"/>
          <w:szCs w:val="28"/>
          <w:shd w:val="clear" w:color="auto" w:fill="FFFFFF"/>
        </w:rPr>
      </w:pPr>
    </w:p>
    <w:p w:rsidR="00EB167D" w:rsidRDefault="00EB167D" w:rsidP="002965B0">
      <w:pPr>
        <w:rPr>
          <w:rFonts w:cs="Times New Roman"/>
          <w:szCs w:val="28"/>
          <w:shd w:val="clear" w:color="auto" w:fill="FFFFFF"/>
        </w:rPr>
      </w:pPr>
    </w:p>
    <w:p w:rsidR="005B7B37" w:rsidRPr="004843F8" w:rsidRDefault="00B736FF" w:rsidP="00850EB6">
      <w:pPr>
        <w:pStyle w:val="Balk3"/>
      </w:pPr>
      <w:bookmarkStart w:id="154" w:name="_Toc26096121"/>
      <w:r w:rsidRPr="004843F8">
        <w:lastRenderedPageBreak/>
        <w:t>3.2.7</w:t>
      </w:r>
      <w:r w:rsidR="005B7B37" w:rsidRPr="004843F8">
        <w:t>. İstatistiksel Değerlendirme</w:t>
      </w:r>
      <w:bookmarkEnd w:id="154"/>
    </w:p>
    <w:p w:rsidR="005B7B37" w:rsidRDefault="005B7B37" w:rsidP="00BD24CC">
      <w:pPr>
        <w:rPr>
          <w:rFonts w:cs="Times New Roman"/>
          <w:b/>
          <w:color w:val="222222"/>
          <w:sz w:val="28"/>
          <w:szCs w:val="28"/>
          <w:shd w:val="clear" w:color="auto" w:fill="FFFFFF"/>
        </w:rPr>
      </w:pPr>
    </w:p>
    <w:p w:rsidR="009E54D6" w:rsidRPr="00DA5C43" w:rsidRDefault="0019741A" w:rsidP="002429A5">
      <w:pPr>
        <w:ind w:firstLine="567"/>
        <w:rPr>
          <w:rFonts w:cs="Times New Roman"/>
          <w:color w:val="222222"/>
          <w:sz w:val="28"/>
          <w:szCs w:val="28"/>
          <w:shd w:val="clear" w:color="auto" w:fill="FFFFFF"/>
        </w:rPr>
      </w:pPr>
      <w:r w:rsidRPr="00EB167D">
        <w:rPr>
          <w:rFonts w:cs="Times New Roman"/>
          <w:szCs w:val="28"/>
          <w:shd w:val="clear" w:color="auto" w:fill="FFFFFF"/>
        </w:rPr>
        <w:t>Elde edilen verilerin istatistiksel analizi amacıyla SPSS (Statistical Packag for Social Sciences) for Windows 22 (SPSS Inc. Chicago, IL, USA) paket programı kullanıldı. Verilerin normal dağılıma uygunluğu Kolmogorov-Smirnov testi kullanılarak değerlendirildi. Normal dağılım göstermeyen gruplar arası farklılık Kruskal Wallis testi ile incelendi. Normal dağılım gösteren gruplar arası farklılık One-Way ANOVA testi ile değerlendirildi. Farkın hangi gruptan kaynaklandığını belirlemek için Dunc</w:t>
      </w:r>
      <w:r w:rsidR="00485BEE" w:rsidRPr="00EB167D">
        <w:rPr>
          <w:rFonts w:cs="Times New Roman"/>
          <w:szCs w:val="28"/>
          <w:shd w:val="clear" w:color="auto" w:fill="FFFFFF"/>
        </w:rPr>
        <w:t>an testi yapıldı</w:t>
      </w:r>
      <w:r w:rsidRPr="00EB167D">
        <w:rPr>
          <w:rFonts w:cs="Times New Roman"/>
          <w:szCs w:val="28"/>
          <w:shd w:val="clear" w:color="auto" w:fill="FFFFFF"/>
        </w:rPr>
        <w:t xml:space="preserve">. Sayılarak belirlenen değerler için Ki-kare metodu </w:t>
      </w:r>
      <w:r w:rsidR="007B00FD" w:rsidRPr="00EB167D">
        <w:rPr>
          <w:rFonts w:cs="Times New Roman"/>
          <w:szCs w:val="28"/>
          <w:shd w:val="clear" w:color="auto" w:fill="FFFFFF"/>
        </w:rPr>
        <w:t xml:space="preserve">uygulandı. Yapılan istatistiki </w:t>
      </w:r>
      <w:r w:rsidRPr="00EB167D">
        <w:rPr>
          <w:rFonts w:cs="Times New Roman"/>
          <w:szCs w:val="28"/>
          <w:shd w:val="clear" w:color="auto" w:fill="FFFFFF"/>
        </w:rPr>
        <w:t>analiz</w:t>
      </w:r>
      <w:r w:rsidR="00612CD0" w:rsidRPr="00EB167D">
        <w:rPr>
          <w:rFonts w:cs="Times New Roman"/>
          <w:szCs w:val="28"/>
          <w:shd w:val="clear" w:color="auto" w:fill="FFFFFF"/>
        </w:rPr>
        <w:t xml:space="preserve">lerden elde edilen sonuçlardan </w:t>
      </w:r>
      <w:r w:rsidR="00FC640C" w:rsidRPr="00EB167D">
        <w:rPr>
          <w:rFonts w:cs="Times New Roman"/>
          <w:szCs w:val="28"/>
          <w:shd w:val="clear" w:color="auto" w:fill="FFFFFF"/>
        </w:rPr>
        <w:t>P&lt;</w:t>
      </w:r>
      <w:r w:rsidR="00612CD0" w:rsidRPr="00EB167D">
        <w:rPr>
          <w:rFonts w:cs="Times New Roman"/>
          <w:szCs w:val="28"/>
          <w:shd w:val="clear" w:color="auto" w:fill="FFFFFF"/>
        </w:rPr>
        <w:t>0,</w:t>
      </w:r>
      <w:r w:rsidRPr="00EB167D">
        <w:rPr>
          <w:rFonts w:cs="Times New Roman"/>
          <w:szCs w:val="28"/>
          <w:shd w:val="clear" w:color="auto" w:fill="FFFFFF"/>
        </w:rPr>
        <w:t xml:space="preserve">05 olan değerler önemli kabul edildi. </w:t>
      </w:r>
      <w:r w:rsidR="009E54D6" w:rsidRPr="00DA5C43">
        <w:rPr>
          <w:rFonts w:cs="Times New Roman"/>
          <w:color w:val="222222"/>
          <w:sz w:val="28"/>
          <w:szCs w:val="28"/>
          <w:shd w:val="clear" w:color="auto" w:fill="FFFFFF"/>
        </w:rPr>
        <w:br w:type="page"/>
      </w:r>
    </w:p>
    <w:p w:rsidR="00AF1629" w:rsidRPr="004843F8" w:rsidRDefault="004C1D44" w:rsidP="006E6315">
      <w:pPr>
        <w:pStyle w:val="Balk1"/>
      </w:pPr>
      <w:bookmarkStart w:id="155" w:name="_Toc26096122"/>
      <w:r w:rsidRPr="004843F8">
        <w:lastRenderedPageBreak/>
        <w:t>4. BULGULAR</w:t>
      </w:r>
      <w:bookmarkEnd w:id="155"/>
    </w:p>
    <w:p w:rsidR="00637B3D" w:rsidRPr="004C1D44" w:rsidRDefault="00637B3D" w:rsidP="004C1D44">
      <w:pPr>
        <w:jc w:val="left"/>
        <w:rPr>
          <w:rFonts w:cs="Times New Roman"/>
          <w:b/>
          <w:szCs w:val="24"/>
        </w:rPr>
      </w:pPr>
    </w:p>
    <w:p w:rsidR="00637B3D" w:rsidRPr="004C1D44" w:rsidRDefault="00637B3D" w:rsidP="004C1D44">
      <w:pPr>
        <w:jc w:val="left"/>
        <w:rPr>
          <w:rFonts w:cs="Times New Roman"/>
          <w:b/>
          <w:szCs w:val="24"/>
        </w:rPr>
      </w:pPr>
    </w:p>
    <w:p w:rsidR="00637B3D" w:rsidRPr="004843F8" w:rsidRDefault="00D159B7" w:rsidP="006E6315">
      <w:pPr>
        <w:pStyle w:val="Balk2"/>
      </w:pPr>
      <w:bookmarkStart w:id="156" w:name="_Toc26096123"/>
      <w:r w:rsidRPr="004843F8">
        <w:t>4.1. Vücut Ağırlığı ve Testis Ağırlığı Bulguları</w:t>
      </w:r>
      <w:bookmarkEnd w:id="156"/>
    </w:p>
    <w:p w:rsidR="000C59F4" w:rsidRDefault="000C59F4" w:rsidP="004C1D44">
      <w:pPr>
        <w:jc w:val="left"/>
        <w:rPr>
          <w:rFonts w:cs="Times New Roman"/>
          <w:b/>
          <w:szCs w:val="24"/>
        </w:rPr>
      </w:pPr>
    </w:p>
    <w:p w:rsidR="00D159B7" w:rsidRPr="004843F8" w:rsidRDefault="00D159B7" w:rsidP="00850EB6">
      <w:pPr>
        <w:pStyle w:val="Balk3"/>
      </w:pPr>
      <w:bookmarkStart w:id="157" w:name="_Toc26096124"/>
      <w:r w:rsidRPr="004843F8">
        <w:t xml:space="preserve">4.1.1. Vücut </w:t>
      </w:r>
      <w:r w:rsidR="008B3AEB" w:rsidRPr="004843F8">
        <w:t>Ağırlığı Analizi</w:t>
      </w:r>
      <w:bookmarkEnd w:id="157"/>
    </w:p>
    <w:p w:rsidR="008B3AEB" w:rsidRDefault="008B3AEB" w:rsidP="004C1D44">
      <w:pPr>
        <w:jc w:val="left"/>
        <w:rPr>
          <w:rFonts w:cs="Times New Roman"/>
          <w:b/>
          <w:szCs w:val="24"/>
        </w:rPr>
      </w:pPr>
    </w:p>
    <w:p w:rsidR="001B0878" w:rsidRPr="001B0878" w:rsidRDefault="001B0878" w:rsidP="002429A5">
      <w:pPr>
        <w:ind w:firstLine="567"/>
        <w:rPr>
          <w:rFonts w:cs="Times New Roman"/>
          <w:szCs w:val="24"/>
        </w:rPr>
      </w:pPr>
      <w:r w:rsidRPr="001B0878">
        <w:rPr>
          <w:rFonts w:cs="Times New Roman"/>
          <w:szCs w:val="24"/>
        </w:rPr>
        <w:t>Kontrol, sham kontroller</w:t>
      </w:r>
      <w:r w:rsidR="0006790B">
        <w:rPr>
          <w:rFonts w:cs="Times New Roman"/>
          <w:szCs w:val="24"/>
        </w:rPr>
        <w:t xml:space="preserve"> (SK1, SK</w:t>
      </w:r>
      <w:r>
        <w:rPr>
          <w:rFonts w:cs="Times New Roman"/>
          <w:szCs w:val="24"/>
        </w:rPr>
        <w:t>2)</w:t>
      </w:r>
      <w:r w:rsidRPr="001B0878">
        <w:rPr>
          <w:rFonts w:cs="Times New Roman"/>
          <w:szCs w:val="24"/>
        </w:rPr>
        <w:t xml:space="preserve"> ve deneme gruplarında belirlenen ortalama vücut ağırlığı değerleri</w:t>
      </w:r>
      <w:r w:rsidR="0006790B">
        <w:rPr>
          <w:rFonts w:cs="Times New Roman"/>
          <w:szCs w:val="24"/>
        </w:rPr>
        <w:t>,</w:t>
      </w:r>
      <w:r w:rsidRPr="001B0878">
        <w:rPr>
          <w:rFonts w:cs="Times New Roman"/>
          <w:szCs w:val="24"/>
        </w:rPr>
        <w:t xml:space="preserve"> deney öncesi ve deney sonrası olmak üzere </w:t>
      </w:r>
      <w:r w:rsidR="008B3AEB">
        <w:rPr>
          <w:rFonts w:cs="Times New Roman"/>
          <w:szCs w:val="24"/>
        </w:rPr>
        <w:t>Tablo</w:t>
      </w:r>
      <w:r w:rsidR="00A83192">
        <w:rPr>
          <w:rFonts w:cs="Times New Roman"/>
          <w:szCs w:val="24"/>
        </w:rPr>
        <w:t xml:space="preserve"> </w:t>
      </w:r>
      <w:r w:rsidRPr="001B0878">
        <w:rPr>
          <w:rFonts w:cs="Times New Roman"/>
          <w:szCs w:val="24"/>
        </w:rPr>
        <w:t>1’de verildi.</w:t>
      </w:r>
      <w:r>
        <w:rPr>
          <w:rFonts w:cs="Times New Roman"/>
          <w:szCs w:val="24"/>
        </w:rPr>
        <w:t xml:space="preserve"> </w:t>
      </w:r>
      <w:r w:rsidRPr="001B0878">
        <w:rPr>
          <w:rFonts w:cs="Times New Roman"/>
          <w:szCs w:val="24"/>
        </w:rPr>
        <w:t>Gruplar arasındaki vücut ağırlığı farkının deney öncesi ve deney sonrasında öne</w:t>
      </w:r>
      <w:r w:rsidR="008B3AEB">
        <w:rPr>
          <w:rFonts w:cs="Times New Roman"/>
          <w:szCs w:val="24"/>
        </w:rPr>
        <w:t xml:space="preserve">mli olmadığı belirlendi (Tablo </w:t>
      </w:r>
      <w:r w:rsidRPr="001B0878">
        <w:rPr>
          <w:rFonts w:cs="Times New Roman"/>
          <w:szCs w:val="24"/>
        </w:rPr>
        <w:t>1).</w:t>
      </w:r>
    </w:p>
    <w:p w:rsidR="009B2258" w:rsidRDefault="009B2258" w:rsidP="008B3AEB">
      <w:pPr>
        <w:rPr>
          <w:rFonts w:cs="Times New Roman"/>
          <w:b/>
          <w:szCs w:val="24"/>
        </w:rPr>
      </w:pPr>
    </w:p>
    <w:p w:rsidR="00BE3F61" w:rsidRPr="004843F8" w:rsidRDefault="008B3AEB" w:rsidP="006E6315">
      <w:pPr>
        <w:pStyle w:val="AralkYok"/>
      </w:pPr>
      <w:bookmarkStart w:id="158" w:name="_Toc26096475"/>
      <w:r w:rsidRPr="004843F8">
        <w:t xml:space="preserve">Tablo </w:t>
      </w:r>
      <w:r w:rsidR="001B0878" w:rsidRPr="004843F8">
        <w:t>1.</w:t>
      </w:r>
      <w:r w:rsidR="00F400A5" w:rsidRPr="004843F8">
        <w:t xml:space="preserve"> </w:t>
      </w:r>
      <w:r w:rsidR="0006790B">
        <w:rPr>
          <w:b w:val="0"/>
        </w:rPr>
        <w:t>Kontrol, SK1, SK</w:t>
      </w:r>
      <w:r w:rsidR="00F400A5" w:rsidRPr="002B6654">
        <w:rPr>
          <w:b w:val="0"/>
        </w:rPr>
        <w:t>2</w:t>
      </w:r>
      <w:r w:rsidR="001B0878" w:rsidRPr="002B6654">
        <w:rPr>
          <w:b w:val="0"/>
        </w:rPr>
        <w:t xml:space="preserve"> ve deneme gruplarında vücut ağırlığı</w:t>
      </w:r>
      <w:r w:rsidR="00163BAB">
        <w:rPr>
          <w:b w:val="0"/>
        </w:rPr>
        <w:t xml:space="preserve"> (g)</w:t>
      </w:r>
      <w:r w:rsidR="001B0878" w:rsidRPr="002B6654">
        <w:rPr>
          <w:b w:val="0"/>
        </w:rPr>
        <w:t>.</w:t>
      </w:r>
      <w:bookmarkEnd w:id="158"/>
    </w:p>
    <w:tbl>
      <w:tblPr>
        <w:tblStyle w:val="ListeTablo6Renkli1"/>
        <w:tblW w:w="8235" w:type="dxa"/>
        <w:jc w:val="center"/>
        <w:shd w:val="clear" w:color="auto" w:fill="FFFFFF" w:themeFill="background1"/>
        <w:tblLook w:val="04A0" w:firstRow="1" w:lastRow="0" w:firstColumn="1" w:lastColumn="0" w:noHBand="0" w:noVBand="1"/>
      </w:tblPr>
      <w:tblGrid>
        <w:gridCol w:w="1668"/>
        <w:gridCol w:w="425"/>
        <w:gridCol w:w="2268"/>
        <w:gridCol w:w="850"/>
        <w:gridCol w:w="2268"/>
        <w:gridCol w:w="756"/>
      </w:tblGrid>
      <w:tr w:rsidR="001B0878" w:rsidRPr="001B0878" w:rsidTr="00CE0B99">
        <w:trPr>
          <w:cnfStyle w:val="100000000000" w:firstRow="1" w:lastRow="0" w:firstColumn="0" w:lastColumn="0" w:oddVBand="0" w:evenVBand="0" w:oddHBand="0"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BC0326" w:rsidRDefault="00BC0326" w:rsidP="00C73B2D">
            <w:pPr>
              <w:pStyle w:val="Balk2"/>
              <w:jc w:val="center"/>
              <w:outlineLvl w:val="1"/>
              <w:rPr>
                <w:b/>
                <w:shd w:val="clear" w:color="auto" w:fill="FFFFFF"/>
              </w:rPr>
            </w:pPr>
            <w:bookmarkStart w:id="159" w:name="_Toc25780556"/>
            <w:bookmarkStart w:id="160" w:name="_Toc25780688"/>
            <w:bookmarkStart w:id="161" w:name="_Toc25782154"/>
            <w:bookmarkStart w:id="162" w:name="_Toc26096125"/>
          </w:p>
          <w:p w:rsidR="001B0878" w:rsidRPr="00191F21" w:rsidRDefault="001B0878" w:rsidP="00C73B2D">
            <w:pPr>
              <w:pStyle w:val="Balk2"/>
              <w:jc w:val="center"/>
              <w:outlineLvl w:val="1"/>
              <w:rPr>
                <w:b/>
                <w:bCs w:val="0"/>
                <w:shd w:val="clear" w:color="auto" w:fill="FFFFFF"/>
              </w:rPr>
            </w:pPr>
            <w:r w:rsidRPr="00191F21">
              <w:rPr>
                <w:b/>
                <w:shd w:val="clear" w:color="auto" w:fill="FFFFFF"/>
              </w:rPr>
              <w:t>GRUP</w:t>
            </w:r>
            <w:r w:rsidR="00191F21" w:rsidRPr="00191F21">
              <w:rPr>
                <w:b/>
                <w:shd w:val="clear" w:color="auto" w:fill="FFFFFF"/>
              </w:rPr>
              <w:t>LAR</w:t>
            </w:r>
            <w:bookmarkEnd w:id="159"/>
            <w:bookmarkEnd w:id="160"/>
            <w:bookmarkEnd w:id="161"/>
            <w:bookmarkEnd w:id="162"/>
          </w:p>
        </w:tc>
        <w:tc>
          <w:tcPr>
            <w:tcW w:w="425" w:type="dxa"/>
            <w:shd w:val="clear" w:color="auto" w:fill="FFFFFF" w:themeFill="background1"/>
          </w:tcPr>
          <w:p w:rsidR="00BC0326" w:rsidRDefault="00BC0326" w:rsidP="00C73B2D">
            <w:pPr>
              <w:pStyle w:val="Balk2"/>
              <w:jc w:val="center"/>
              <w:outlineLvl w:val="1"/>
              <w:cnfStyle w:val="100000000000" w:firstRow="1" w:lastRow="0" w:firstColumn="0" w:lastColumn="0" w:oddVBand="0" w:evenVBand="0" w:oddHBand="0" w:evenHBand="0" w:firstRowFirstColumn="0" w:firstRowLastColumn="0" w:lastRowFirstColumn="0" w:lastRowLastColumn="0"/>
              <w:rPr>
                <w:b/>
                <w:shd w:val="clear" w:color="auto" w:fill="FFFFFF"/>
              </w:rPr>
            </w:pPr>
            <w:bookmarkStart w:id="163" w:name="_Toc25780557"/>
            <w:bookmarkStart w:id="164" w:name="_Toc25780689"/>
            <w:bookmarkStart w:id="165" w:name="_Toc25782155"/>
            <w:bookmarkStart w:id="166" w:name="_Toc26096126"/>
          </w:p>
          <w:p w:rsidR="001B0878" w:rsidRPr="00191F21" w:rsidRDefault="001B0878" w:rsidP="00C73B2D">
            <w:pPr>
              <w:pStyle w:val="Balk2"/>
              <w:jc w:val="center"/>
              <w:outlineLvl w:val="1"/>
              <w:cnfStyle w:val="100000000000" w:firstRow="1" w:lastRow="0" w:firstColumn="0" w:lastColumn="0" w:oddVBand="0" w:evenVBand="0" w:oddHBand="0" w:evenHBand="0" w:firstRowFirstColumn="0" w:firstRowLastColumn="0" w:lastRowFirstColumn="0" w:lastRowLastColumn="0"/>
              <w:rPr>
                <w:b/>
                <w:bCs w:val="0"/>
                <w:shd w:val="clear" w:color="auto" w:fill="FFFFFF"/>
              </w:rPr>
            </w:pPr>
            <w:r w:rsidRPr="00191F21">
              <w:rPr>
                <w:b/>
                <w:shd w:val="clear" w:color="auto" w:fill="FFFFFF"/>
              </w:rPr>
              <w:t>n</w:t>
            </w:r>
            <w:bookmarkEnd w:id="163"/>
            <w:bookmarkEnd w:id="164"/>
            <w:bookmarkEnd w:id="165"/>
            <w:bookmarkEnd w:id="166"/>
          </w:p>
        </w:tc>
        <w:tc>
          <w:tcPr>
            <w:tcW w:w="2268" w:type="dxa"/>
            <w:shd w:val="clear" w:color="auto" w:fill="FFFFFF" w:themeFill="background1"/>
          </w:tcPr>
          <w:p w:rsidR="001B0878" w:rsidRPr="00191F21" w:rsidRDefault="007C7628" w:rsidP="007C7628">
            <w:pPr>
              <w:pStyle w:val="Balk2"/>
              <w:jc w:val="center"/>
              <w:outlineLvl w:val="1"/>
              <w:cnfStyle w:val="100000000000" w:firstRow="1" w:lastRow="0" w:firstColumn="0" w:lastColumn="0" w:oddVBand="0" w:evenVBand="0" w:oddHBand="0" w:evenHBand="0" w:firstRowFirstColumn="0" w:firstRowLastColumn="0" w:lastRowFirstColumn="0" w:lastRowLastColumn="0"/>
              <w:rPr>
                <w:b/>
                <w:bCs w:val="0"/>
                <w:shd w:val="clear" w:color="auto" w:fill="FFFFFF"/>
              </w:rPr>
            </w:pPr>
            <w:bookmarkStart w:id="167" w:name="_Toc25780558"/>
            <w:bookmarkStart w:id="168" w:name="_Toc25780690"/>
            <w:bookmarkStart w:id="169" w:name="_Toc25782156"/>
            <w:bookmarkStart w:id="170" w:name="_Toc26096127"/>
            <w:r>
              <w:rPr>
                <w:b/>
                <w:shd w:val="clear" w:color="auto" w:fill="FFFFFF"/>
              </w:rPr>
              <w:t xml:space="preserve">Deney Öncesi           </w:t>
            </w:r>
            <w:r w:rsidR="001B0878" w:rsidRPr="00191F21">
              <w:rPr>
                <w:b/>
                <w:shd w:val="clear" w:color="auto" w:fill="FFFFFF"/>
              </w:rPr>
              <w:t xml:space="preserve"> ( x ± S x )</w:t>
            </w:r>
            <w:bookmarkEnd w:id="167"/>
            <w:bookmarkEnd w:id="168"/>
            <w:bookmarkEnd w:id="169"/>
            <w:bookmarkEnd w:id="170"/>
          </w:p>
        </w:tc>
        <w:tc>
          <w:tcPr>
            <w:tcW w:w="850" w:type="dxa"/>
            <w:shd w:val="clear" w:color="auto" w:fill="FFFFFF" w:themeFill="background1"/>
          </w:tcPr>
          <w:p w:rsidR="001B0878" w:rsidRPr="00191F21" w:rsidRDefault="001B0878" w:rsidP="00BD4778">
            <w:pPr>
              <w:pStyle w:val="Balk2"/>
              <w:jc w:val="center"/>
              <w:outlineLvl w:val="1"/>
              <w:cnfStyle w:val="100000000000" w:firstRow="1" w:lastRow="0" w:firstColumn="0" w:lastColumn="0" w:oddVBand="0" w:evenVBand="0" w:oddHBand="0" w:evenHBand="0" w:firstRowFirstColumn="0" w:firstRowLastColumn="0" w:lastRowFirstColumn="0" w:lastRowLastColumn="0"/>
              <w:rPr>
                <w:b/>
                <w:shd w:val="clear" w:color="auto" w:fill="FFFFFF"/>
              </w:rPr>
            </w:pPr>
          </w:p>
          <w:p w:rsidR="001B0878" w:rsidRPr="00191F21" w:rsidRDefault="001B0878" w:rsidP="00BD4778">
            <w:pPr>
              <w:pStyle w:val="Balk2"/>
              <w:jc w:val="center"/>
              <w:outlineLvl w:val="1"/>
              <w:cnfStyle w:val="100000000000" w:firstRow="1" w:lastRow="0" w:firstColumn="0" w:lastColumn="0" w:oddVBand="0" w:evenVBand="0" w:oddHBand="0" w:evenHBand="0" w:firstRowFirstColumn="0" w:firstRowLastColumn="0" w:lastRowFirstColumn="0" w:lastRowLastColumn="0"/>
              <w:rPr>
                <w:b/>
                <w:bCs w:val="0"/>
                <w:shd w:val="clear" w:color="auto" w:fill="FFFFFF"/>
              </w:rPr>
            </w:pPr>
            <w:bookmarkStart w:id="171" w:name="_Toc25780559"/>
            <w:bookmarkStart w:id="172" w:name="_Toc25780691"/>
            <w:bookmarkStart w:id="173" w:name="_Toc25782157"/>
            <w:bookmarkStart w:id="174" w:name="_Toc26096128"/>
            <w:r w:rsidRPr="00191F21">
              <w:rPr>
                <w:b/>
                <w:shd w:val="clear" w:color="auto" w:fill="FFFFFF"/>
              </w:rPr>
              <w:t>P</w:t>
            </w:r>
            <w:bookmarkEnd w:id="171"/>
            <w:bookmarkEnd w:id="172"/>
            <w:bookmarkEnd w:id="173"/>
            <w:bookmarkEnd w:id="174"/>
          </w:p>
        </w:tc>
        <w:tc>
          <w:tcPr>
            <w:tcW w:w="2268" w:type="dxa"/>
            <w:shd w:val="clear" w:color="auto" w:fill="FFFFFF" w:themeFill="background1"/>
          </w:tcPr>
          <w:p w:rsidR="001B0878" w:rsidRPr="00191F21" w:rsidRDefault="001B0878" w:rsidP="007C7628">
            <w:pPr>
              <w:pStyle w:val="Balk2"/>
              <w:jc w:val="center"/>
              <w:outlineLvl w:val="1"/>
              <w:cnfStyle w:val="100000000000" w:firstRow="1" w:lastRow="0" w:firstColumn="0" w:lastColumn="0" w:oddVBand="0" w:evenVBand="0" w:oddHBand="0" w:evenHBand="0" w:firstRowFirstColumn="0" w:firstRowLastColumn="0" w:lastRowFirstColumn="0" w:lastRowLastColumn="0"/>
              <w:rPr>
                <w:b/>
                <w:bCs w:val="0"/>
                <w:shd w:val="clear" w:color="auto" w:fill="FFFFFF"/>
              </w:rPr>
            </w:pPr>
            <w:bookmarkStart w:id="175" w:name="_Toc25780560"/>
            <w:bookmarkStart w:id="176" w:name="_Toc25780692"/>
            <w:bookmarkStart w:id="177" w:name="_Toc25782158"/>
            <w:bookmarkStart w:id="178" w:name="_Toc26096129"/>
            <w:r w:rsidRPr="00191F21">
              <w:rPr>
                <w:b/>
                <w:shd w:val="clear" w:color="auto" w:fill="FFFFFF"/>
              </w:rPr>
              <w:t xml:space="preserve">Deney Sonrası </w:t>
            </w:r>
            <w:r w:rsidR="007C7628">
              <w:rPr>
                <w:b/>
                <w:shd w:val="clear" w:color="auto" w:fill="FFFFFF"/>
              </w:rPr>
              <w:t xml:space="preserve">         </w:t>
            </w:r>
            <w:r w:rsidRPr="00191F21">
              <w:rPr>
                <w:b/>
                <w:shd w:val="clear" w:color="auto" w:fill="FFFFFF"/>
              </w:rPr>
              <w:t>( x ± S x )</w:t>
            </w:r>
            <w:bookmarkEnd w:id="175"/>
            <w:bookmarkEnd w:id="176"/>
            <w:bookmarkEnd w:id="177"/>
            <w:bookmarkEnd w:id="178"/>
          </w:p>
        </w:tc>
        <w:tc>
          <w:tcPr>
            <w:tcW w:w="756" w:type="dxa"/>
            <w:shd w:val="clear" w:color="auto" w:fill="FFFFFF" w:themeFill="background1"/>
          </w:tcPr>
          <w:p w:rsidR="001B0878" w:rsidRPr="00191F21" w:rsidRDefault="001B0878" w:rsidP="00BD4778">
            <w:pPr>
              <w:pStyle w:val="Balk2"/>
              <w:jc w:val="center"/>
              <w:outlineLvl w:val="1"/>
              <w:cnfStyle w:val="100000000000" w:firstRow="1" w:lastRow="0" w:firstColumn="0" w:lastColumn="0" w:oddVBand="0" w:evenVBand="0" w:oddHBand="0" w:evenHBand="0" w:firstRowFirstColumn="0" w:firstRowLastColumn="0" w:lastRowFirstColumn="0" w:lastRowLastColumn="0"/>
              <w:rPr>
                <w:b/>
                <w:shd w:val="clear" w:color="auto" w:fill="FFFFFF"/>
              </w:rPr>
            </w:pPr>
          </w:p>
          <w:p w:rsidR="001B0878" w:rsidRPr="00191F21" w:rsidRDefault="001B0878" w:rsidP="00BD4778">
            <w:pPr>
              <w:pStyle w:val="Balk2"/>
              <w:jc w:val="center"/>
              <w:outlineLvl w:val="1"/>
              <w:cnfStyle w:val="100000000000" w:firstRow="1" w:lastRow="0" w:firstColumn="0" w:lastColumn="0" w:oddVBand="0" w:evenVBand="0" w:oddHBand="0" w:evenHBand="0" w:firstRowFirstColumn="0" w:firstRowLastColumn="0" w:lastRowFirstColumn="0" w:lastRowLastColumn="0"/>
              <w:rPr>
                <w:b/>
                <w:bCs w:val="0"/>
                <w:shd w:val="clear" w:color="auto" w:fill="FFFFFF"/>
              </w:rPr>
            </w:pPr>
            <w:bookmarkStart w:id="179" w:name="_Toc25780561"/>
            <w:bookmarkStart w:id="180" w:name="_Toc25780693"/>
            <w:bookmarkStart w:id="181" w:name="_Toc25782159"/>
            <w:bookmarkStart w:id="182" w:name="_Toc26096130"/>
            <w:r w:rsidRPr="00191F21">
              <w:rPr>
                <w:b/>
                <w:shd w:val="clear" w:color="auto" w:fill="FFFFFF"/>
              </w:rPr>
              <w:t>P</w:t>
            </w:r>
            <w:bookmarkEnd w:id="179"/>
            <w:bookmarkEnd w:id="180"/>
            <w:bookmarkEnd w:id="181"/>
            <w:bookmarkEnd w:id="182"/>
          </w:p>
        </w:tc>
      </w:tr>
      <w:tr w:rsidR="001B0878" w:rsidRPr="001B0878" w:rsidTr="00CE0B9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1B0878" w:rsidP="00C73B2D">
            <w:pPr>
              <w:pStyle w:val="Balk2"/>
              <w:jc w:val="center"/>
              <w:outlineLvl w:val="1"/>
              <w:rPr>
                <w:b/>
                <w:bCs w:val="0"/>
                <w:shd w:val="clear" w:color="auto" w:fill="FFFFFF"/>
              </w:rPr>
            </w:pPr>
            <w:bookmarkStart w:id="183" w:name="_Toc25780562"/>
            <w:bookmarkStart w:id="184" w:name="_Toc25780694"/>
            <w:bookmarkStart w:id="185" w:name="_Toc25782160"/>
            <w:bookmarkStart w:id="186" w:name="_Toc26096131"/>
            <w:r w:rsidRPr="00191F21">
              <w:rPr>
                <w:b/>
                <w:shd w:val="clear" w:color="auto" w:fill="FFFFFF"/>
              </w:rPr>
              <w:t>Kontrol</w:t>
            </w:r>
            <w:bookmarkEnd w:id="183"/>
            <w:bookmarkEnd w:id="184"/>
            <w:bookmarkEnd w:id="185"/>
            <w:bookmarkEnd w:id="186"/>
          </w:p>
        </w:tc>
        <w:tc>
          <w:tcPr>
            <w:tcW w:w="425" w:type="dxa"/>
            <w:shd w:val="clear" w:color="auto" w:fill="FFFFFF" w:themeFill="background1"/>
          </w:tcPr>
          <w:p w:rsidR="001B0878" w:rsidRPr="002B6654" w:rsidRDefault="001B0878" w:rsidP="00C73B2D">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187" w:name="_Toc25780563"/>
            <w:bookmarkStart w:id="188" w:name="_Toc25780695"/>
            <w:bookmarkStart w:id="189" w:name="_Toc25782161"/>
            <w:bookmarkStart w:id="190" w:name="_Toc26096132"/>
            <w:r w:rsidRPr="002B6654">
              <w:rPr>
                <w:b w:val="0"/>
                <w:shd w:val="clear" w:color="auto" w:fill="FFFFFF"/>
              </w:rPr>
              <w:t>6</w:t>
            </w:r>
            <w:bookmarkEnd w:id="187"/>
            <w:bookmarkEnd w:id="188"/>
            <w:bookmarkEnd w:id="189"/>
            <w:bookmarkEnd w:id="190"/>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191" w:name="_Toc25780564"/>
            <w:bookmarkStart w:id="192" w:name="_Toc25780696"/>
            <w:bookmarkStart w:id="193" w:name="_Toc25782162"/>
            <w:bookmarkStart w:id="194" w:name="_Toc26096133"/>
            <w:r w:rsidRPr="002B6654">
              <w:rPr>
                <w:b w:val="0"/>
                <w:shd w:val="clear" w:color="auto" w:fill="FFFFFF"/>
              </w:rPr>
              <w:t>323,16 ± 12,90</w:t>
            </w:r>
            <w:bookmarkEnd w:id="191"/>
            <w:bookmarkEnd w:id="192"/>
            <w:bookmarkEnd w:id="193"/>
            <w:bookmarkEnd w:id="194"/>
          </w:p>
        </w:tc>
        <w:tc>
          <w:tcPr>
            <w:tcW w:w="850" w:type="dxa"/>
            <w:vMerge w:val="restart"/>
            <w:shd w:val="clear" w:color="auto" w:fill="FFFFFF" w:themeFill="background1"/>
          </w:tcPr>
          <w:p w:rsidR="001B0878" w:rsidRPr="002B6654"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p w:rsidR="001B0878" w:rsidRPr="002B6654"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p w:rsidR="001B0878" w:rsidRPr="002B6654"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p w:rsidR="001B0878" w:rsidRPr="002B6654"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195" w:name="_Toc25780565"/>
            <w:bookmarkStart w:id="196" w:name="_Toc25780697"/>
            <w:bookmarkStart w:id="197" w:name="_Toc25782163"/>
            <w:bookmarkStart w:id="198" w:name="_Toc26096134"/>
            <w:r w:rsidRPr="002B6654">
              <w:rPr>
                <w:b w:val="0"/>
                <w:shd w:val="clear" w:color="auto" w:fill="FFFFFF"/>
              </w:rPr>
              <w:t>1,000</w:t>
            </w:r>
            <w:bookmarkEnd w:id="195"/>
            <w:bookmarkEnd w:id="196"/>
            <w:bookmarkEnd w:id="197"/>
            <w:bookmarkEnd w:id="198"/>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199" w:name="_Toc25780566"/>
            <w:bookmarkStart w:id="200" w:name="_Toc25780698"/>
            <w:bookmarkStart w:id="201" w:name="_Toc25782164"/>
            <w:bookmarkStart w:id="202" w:name="_Toc26096135"/>
            <w:r w:rsidRPr="002B6654">
              <w:rPr>
                <w:b w:val="0"/>
                <w:shd w:val="clear" w:color="auto" w:fill="FFFFFF"/>
              </w:rPr>
              <w:t>312,50 ± 10,01</w:t>
            </w:r>
            <w:bookmarkEnd w:id="199"/>
            <w:bookmarkEnd w:id="200"/>
            <w:bookmarkEnd w:id="201"/>
            <w:bookmarkEnd w:id="202"/>
          </w:p>
        </w:tc>
        <w:tc>
          <w:tcPr>
            <w:tcW w:w="756" w:type="dxa"/>
            <w:vMerge w:val="restart"/>
            <w:shd w:val="clear" w:color="auto" w:fill="FFFFFF" w:themeFill="background1"/>
          </w:tcPr>
          <w:p w:rsidR="001B0878" w:rsidRPr="001B0878"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p w:rsidR="001B0878" w:rsidRPr="001B0878"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p w:rsidR="001B0878" w:rsidRPr="001B0878"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p w:rsidR="001B0878" w:rsidRPr="002B6654"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03" w:name="_Toc25780567"/>
            <w:bookmarkStart w:id="204" w:name="_Toc25780699"/>
            <w:bookmarkStart w:id="205" w:name="_Toc25782165"/>
            <w:bookmarkStart w:id="206" w:name="_Toc26096136"/>
            <w:r w:rsidRPr="002B6654">
              <w:rPr>
                <w:b w:val="0"/>
                <w:shd w:val="clear" w:color="auto" w:fill="FFFFFF"/>
              </w:rPr>
              <w:t>0,997</w:t>
            </w:r>
            <w:bookmarkEnd w:id="203"/>
            <w:bookmarkEnd w:id="204"/>
            <w:bookmarkEnd w:id="205"/>
            <w:bookmarkEnd w:id="206"/>
          </w:p>
          <w:p w:rsidR="001B0878" w:rsidRPr="001B0878" w:rsidRDefault="001B0878" w:rsidP="00BD4778">
            <w:pPr>
              <w:pStyle w:val="Balk2"/>
              <w:jc w:val="center"/>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1B0878" w:rsidRPr="001B0878" w:rsidTr="00CE0B99">
        <w:trPr>
          <w:trHeight w:val="363"/>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7C7628" w:rsidP="00C73B2D">
            <w:pPr>
              <w:pStyle w:val="Balk2"/>
              <w:jc w:val="center"/>
              <w:outlineLvl w:val="1"/>
              <w:rPr>
                <w:b/>
                <w:bCs w:val="0"/>
                <w:shd w:val="clear" w:color="auto" w:fill="FFFFFF"/>
              </w:rPr>
            </w:pPr>
            <w:bookmarkStart w:id="207" w:name="_Toc25780568"/>
            <w:bookmarkStart w:id="208" w:name="_Toc25780700"/>
            <w:bookmarkStart w:id="209" w:name="_Toc25782166"/>
            <w:bookmarkStart w:id="210" w:name="_Toc26096137"/>
            <w:r>
              <w:rPr>
                <w:b/>
                <w:shd w:val="clear" w:color="auto" w:fill="FFFFFF"/>
              </w:rPr>
              <w:t>SK</w:t>
            </w:r>
            <w:r w:rsidR="001B0878" w:rsidRPr="00191F21">
              <w:rPr>
                <w:b/>
                <w:shd w:val="clear" w:color="auto" w:fill="FFFFFF"/>
              </w:rPr>
              <w:t>1</w:t>
            </w:r>
            <w:bookmarkEnd w:id="207"/>
            <w:bookmarkEnd w:id="208"/>
            <w:bookmarkEnd w:id="209"/>
            <w:bookmarkEnd w:id="210"/>
          </w:p>
        </w:tc>
        <w:tc>
          <w:tcPr>
            <w:tcW w:w="425" w:type="dxa"/>
            <w:shd w:val="clear" w:color="auto" w:fill="FFFFFF" w:themeFill="background1"/>
          </w:tcPr>
          <w:p w:rsidR="001B0878" w:rsidRPr="002B6654" w:rsidRDefault="001B0878" w:rsidP="00C73B2D">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11" w:name="_Toc25780569"/>
            <w:bookmarkStart w:id="212" w:name="_Toc25780701"/>
            <w:bookmarkStart w:id="213" w:name="_Toc25782167"/>
            <w:bookmarkStart w:id="214" w:name="_Toc26096138"/>
            <w:r w:rsidRPr="002B6654">
              <w:rPr>
                <w:b w:val="0"/>
                <w:shd w:val="clear" w:color="auto" w:fill="FFFFFF"/>
              </w:rPr>
              <w:t>6</w:t>
            </w:r>
            <w:bookmarkEnd w:id="211"/>
            <w:bookmarkEnd w:id="212"/>
            <w:bookmarkEnd w:id="213"/>
            <w:bookmarkEnd w:id="214"/>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15" w:name="_Toc25780570"/>
            <w:bookmarkStart w:id="216" w:name="_Toc25780702"/>
            <w:bookmarkStart w:id="217" w:name="_Toc25782168"/>
            <w:bookmarkStart w:id="218" w:name="_Toc26096139"/>
            <w:r w:rsidRPr="002B6654">
              <w:rPr>
                <w:b w:val="0"/>
                <w:shd w:val="clear" w:color="auto" w:fill="FFFFFF"/>
              </w:rPr>
              <w:t>323,33 ± 12,18</w:t>
            </w:r>
            <w:bookmarkEnd w:id="215"/>
            <w:bookmarkEnd w:id="216"/>
            <w:bookmarkEnd w:id="217"/>
            <w:bookmarkEnd w:id="218"/>
          </w:p>
        </w:tc>
        <w:tc>
          <w:tcPr>
            <w:tcW w:w="850" w:type="dxa"/>
            <w:vMerge/>
            <w:shd w:val="clear" w:color="auto" w:fill="FFFFFF" w:themeFill="background1"/>
          </w:tcPr>
          <w:p w:rsidR="001B0878" w:rsidRPr="002B6654"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19" w:name="_Toc25780571"/>
            <w:bookmarkStart w:id="220" w:name="_Toc25780703"/>
            <w:bookmarkStart w:id="221" w:name="_Toc25782169"/>
            <w:bookmarkStart w:id="222" w:name="_Toc26096140"/>
            <w:r w:rsidRPr="002B6654">
              <w:rPr>
                <w:b w:val="0"/>
                <w:shd w:val="clear" w:color="auto" w:fill="FFFFFF"/>
              </w:rPr>
              <w:t>310,16 ± 11,53</w:t>
            </w:r>
            <w:bookmarkEnd w:id="219"/>
            <w:bookmarkEnd w:id="220"/>
            <w:bookmarkEnd w:id="221"/>
            <w:bookmarkEnd w:id="222"/>
          </w:p>
        </w:tc>
        <w:tc>
          <w:tcPr>
            <w:tcW w:w="756" w:type="dxa"/>
            <w:vMerge/>
            <w:shd w:val="clear" w:color="auto" w:fill="FFFFFF" w:themeFill="background1"/>
          </w:tcPr>
          <w:p w:rsidR="001B0878" w:rsidRPr="001B0878"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1B0878" w:rsidRPr="001B0878" w:rsidTr="00CE0B99">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7C7628" w:rsidP="00C73B2D">
            <w:pPr>
              <w:pStyle w:val="Balk2"/>
              <w:jc w:val="center"/>
              <w:outlineLvl w:val="1"/>
              <w:rPr>
                <w:b/>
                <w:bCs w:val="0"/>
                <w:shd w:val="clear" w:color="auto" w:fill="FFFFFF"/>
              </w:rPr>
            </w:pPr>
            <w:bookmarkStart w:id="223" w:name="_Toc25780572"/>
            <w:bookmarkStart w:id="224" w:name="_Toc25780704"/>
            <w:bookmarkStart w:id="225" w:name="_Toc25782170"/>
            <w:bookmarkStart w:id="226" w:name="_Toc26096141"/>
            <w:r>
              <w:rPr>
                <w:b/>
                <w:shd w:val="clear" w:color="auto" w:fill="FFFFFF"/>
              </w:rPr>
              <w:t>SK</w:t>
            </w:r>
            <w:r w:rsidR="001B0878" w:rsidRPr="00191F21">
              <w:rPr>
                <w:b/>
                <w:shd w:val="clear" w:color="auto" w:fill="FFFFFF"/>
              </w:rPr>
              <w:t>2</w:t>
            </w:r>
            <w:bookmarkEnd w:id="223"/>
            <w:bookmarkEnd w:id="224"/>
            <w:bookmarkEnd w:id="225"/>
            <w:bookmarkEnd w:id="226"/>
          </w:p>
        </w:tc>
        <w:tc>
          <w:tcPr>
            <w:tcW w:w="425" w:type="dxa"/>
            <w:shd w:val="clear" w:color="auto" w:fill="FFFFFF" w:themeFill="background1"/>
          </w:tcPr>
          <w:p w:rsidR="001B0878" w:rsidRPr="002B6654" w:rsidRDefault="001B0878" w:rsidP="00C73B2D">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27" w:name="_Toc25780573"/>
            <w:bookmarkStart w:id="228" w:name="_Toc25780705"/>
            <w:bookmarkStart w:id="229" w:name="_Toc25782171"/>
            <w:bookmarkStart w:id="230" w:name="_Toc26096142"/>
            <w:r w:rsidRPr="002B6654">
              <w:rPr>
                <w:b w:val="0"/>
                <w:shd w:val="clear" w:color="auto" w:fill="FFFFFF"/>
              </w:rPr>
              <w:t>6</w:t>
            </w:r>
            <w:bookmarkEnd w:id="227"/>
            <w:bookmarkEnd w:id="228"/>
            <w:bookmarkEnd w:id="229"/>
            <w:bookmarkEnd w:id="230"/>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31" w:name="_Toc25780574"/>
            <w:bookmarkStart w:id="232" w:name="_Toc25780706"/>
            <w:bookmarkStart w:id="233" w:name="_Toc25782172"/>
            <w:bookmarkStart w:id="234" w:name="_Toc26096143"/>
            <w:r w:rsidRPr="002B6654">
              <w:rPr>
                <w:b w:val="0"/>
                <w:shd w:val="clear" w:color="auto" w:fill="FFFFFF"/>
              </w:rPr>
              <w:t>323,16 ± 12,97</w:t>
            </w:r>
            <w:bookmarkEnd w:id="231"/>
            <w:bookmarkEnd w:id="232"/>
            <w:bookmarkEnd w:id="233"/>
            <w:bookmarkEnd w:id="234"/>
          </w:p>
        </w:tc>
        <w:tc>
          <w:tcPr>
            <w:tcW w:w="850" w:type="dxa"/>
            <w:vMerge/>
            <w:shd w:val="clear" w:color="auto" w:fill="FFFFFF" w:themeFill="background1"/>
          </w:tcPr>
          <w:p w:rsidR="001B0878" w:rsidRPr="002B6654"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35" w:name="_Toc25780575"/>
            <w:bookmarkStart w:id="236" w:name="_Toc25780707"/>
            <w:bookmarkStart w:id="237" w:name="_Toc25782173"/>
            <w:bookmarkStart w:id="238" w:name="_Toc26096144"/>
            <w:r w:rsidRPr="002B6654">
              <w:rPr>
                <w:b w:val="0"/>
                <w:shd w:val="clear" w:color="auto" w:fill="FFFFFF"/>
              </w:rPr>
              <w:t>308,75 ± 10,14</w:t>
            </w:r>
            <w:bookmarkEnd w:id="235"/>
            <w:bookmarkEnd w:id="236"/>
            <w:bookmarkEnd w:id="237"/>
            <w:bookmarkEnd w:id="238"/>
          </w:p>
        </w:tc>
        <w:tc>
          <w:tcPr>
            <w:tcW w:w="756" w:type="dxa"/>
            <w:vMerge/>
            <w:shd w:val="clear" w:color="auto" w:fill="FFFFFF" w:themeFill="background1"/>
          </w:tcPr>
          <w:p w:rsidR="001B0878" w:rsidRPr="001B0878"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1B0878" w:rsidRPr="001B0878" w:rsidTr="00CE0B99">
        <w:trPr>
          <w:trHeight w:val="347"/>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7C7628" w:rsidP="00C73B2D">
            <w:pPr>
              <w:pStyle w:val="Balk2"/>
              <w:jc w:val="center"/>
              <w:outlineLvl w:val="1"/>
              <w:rPr>
                <w:b/>
                <w:bCs w:val="0"/>
                <w:shd w:val="clear" w:color="auto" w:fill="FFFFFF"/>
              </w:rPr>
            </w:pPr>
            <w:bookmarkStart w:id="239" w:name="_Toc25780576"/>
            <w:bookmarkStart w:id="240" w:name="_Toc25780708"/>
            <w:bookmarkStart w:id="241" w:name="_Toc25782174"/>
            <w:bookmarkStart w:id="242" w:name="_Toc26096145"/>
            <w:r>
              <w:rPr>
                <w:b/>
                <w:shd w:val="clear" w:color="auto" w:fill="FFFFFF"/>
              </w:rPr>
              <w:t>TM</w:t>
            </w:r>
            <w:r w:rsidR="001B0878" w:rsidRPr="00191F21">
              <w:rPr>
                <w:b/>
                <w:shd w:val="clear" w:color="auto" w:fill="FFFFFF"/>
              </w:rPr>
              <w:t>1</w:t>
            </w:r>
            <w:bookmarkEnd w:id="239"/>
            <w:bookmarkEnd w:id="240"/>
            <w:bookmarkEnd w:id="241"/>
            <w:bookmarkEnd w:id="242"/>
          </w:p>
        </w:tc>
        <w:tc>
          <w:tcPr>
            <w:tcW w:w="425" w:type="dxa"/>
            <w:shd w:val="clear" w:color="auto" w:fill="FFFFFF" w:themeFill="background1"/>
          </w:tcPr>
          <w:p w:rsidR="001B0878" w:rsidRPr="002B6654" w:rsidRDefault="001B0878" w:rsidP="00C73B2D">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43" w:name="_Toc25780577"/>
            <w:bookmarkStart w:id="244" w:name="_Toc25780709"/>
            <w:bookmarkStart w:id="245" w:name="_Toc25782175"/>
            <w:bookmarkStart w:id="246" w:name="_Toc26096146"/>
            <w:r w:rsidRPr="002B6654">
              <w:rPr>
                <w:b w:val="0"/>
                <w:shd w:val="clear" w:color="auto" w:fill="FFFFFF"/>
              </w:rPr>
              <w:t>6</w:t>
            </w:r>
            <w:bookmarkEnd w:id="243"/>
            <w:bookmarkEnd w:id="244"/>
            <w:bookmarkEnd w:id="245"/>
            <w:bookmarkEnd w:id="246"/>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47" w:name="_Toc25780578"/>
            <w:bookmarkStart w:id="248" w:name="_Toc25780710"/>
            <w:bookmarkStart w:id="249" w:name="_Toc25782176"/>
            <w:bookmarkStart w:id="250" w:name="_Toc26096147"/>
            <w:r w:rsidRPr="002B6654">
              <w:rPr>
                <w:b w:val="0"/>
                <w:shd w:val="clear" w:color="auto" w:fill="FFFFFF"/>
              </w:rPr>
              <w:t>323,16 ± 11,81</w:t>
            </w:r>
            <w:bookmarkEnd w:id="247"/>
            <w:bookmarkEnd w:id="248"/>
            <w:bookmarkEnd w:id="249"/>
            <w:bookmarkEnd w:id="250"/>
          </w:p>
        </w:tc>
        <w:tc>
          <w:tcPr>
            <w:tcW w:w="850" w:type="dxa"/>
            <w:vMerge/>
            <w:shd w:val="clear" w:color="auto" w:fill="FFFFFF" w:themeFill="background1"/>
          </w:tcPr>
          <w:p w:rsidR="001B0878" w:rsidRPr="002B6654"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51" w:name="_Toc25780579"/>
            <w:bookmarkStart w:id="252" w:name="_Toc25780711"/>
            <w:bookmarkStart w:id="253" w:name="_Toc25782177"/>
            <w:bookmarkStart w:id="254" w:name="_Toc26096148"/>
            <w:r w:rsidRPr="002B6654">
              <w:rPr>
                <w:b w:val="0"/>
                <w:shd w:val="clear" w:color="auto" w:fill="FFFFFF"/>
              </w:rPr>
              <w:t>309,75 ± 11,65</w:t>
            </w:r>
            <w:bookmarkEnd w:id="251"/>
            <w:bookmarkEnd w:id="252"/>
            <w:bookmarkEnd w:id="253"/>
            <w:bookmarkEnd w:id="254"/>
          </w:p>
        </w:tc>
        <w:tc>
          <w:tcPr>
            <w:tcW w:w="756" w:type="dxa"/>
            <w:vMerge/>
            <w:shd w:val="clear" w:color="auto" w:fill="FFFFFF" w:themeFill="background1"/>
          </w:tcPr>
          <w:p w:rsidR="001B0878" w:rsidRPr="001B0878"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1B0878" w:rsidRPr="001B0878" w:rsidTr="00CE0B99">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7C7628" w:rsidP="00C73B2D">
            <w:pPr>
              <w:pStyle w:val="Balk2"/>
              <w:jc w:val="center"/>
              <w:outlineLvl w:val="1"/>
              <w:rPr>
                <w:b/>
                <w:bCs w:val="0"/>
                <w:shd w:val="clear" w:color="auto" w:fill="FFFFFF"/>
              </w:rPr>
            </w:pPr>
            <w:bookmarkStart w:id="255" w:name="_Toc25780580"/>
            <w:bookmarkStart w:id="256" w:name="_Toc25780712"/>
            <w:bookmarkStart w:id="257" w:name="_Toc25782178"/>
            <w:bookmarkStart w:id="258" w:name="_Toc26096149"/>
            <w:r>
              <w:rPr>
                <w:b/>
                <w:shd w:val="clear" w:color="auto" w:fill="FFFFFF"/>
              </w:rPr>
              <w:t>TM</w:t>
            </w:r>
            <w:r w:rsidR="001B0878" w:rsidRPr="00191F21">
              <w:rPr>
                <w:b/>
                <w:shd w:val="clear" w:color="auto" w:fill="FFFFFF"/>
              </w:rPr>
              <w:t>2</w:t>
            </w:r>
            <w:bookmarkEnd w:id="255"/>
            <w:bookmarkEnd w:id="256"/>
            <w:bookmarkEnd w:id="257"/>
            <w:bookmarkEnd w:id="258"/>
          </w:p>
        </w:tc>
        <w:tc>
          <w:tcPr>
            <w:tcW w:w="425" w:type="dxa"/>
            <w:shd w:val="clear" w:color="auto" w:fill="FFFFFF" w:themeFill="background1"/>
          </w:tcPr>
          <w:p w:rsidR="001B0878" w:rsidRPr="002B6654" w:rsidRDefault="001B0878" w:rsidP="00C73B2D">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59" w:name="_Toc25780581"/>
            <w:bookmarkStart w:id="260" w:name="_Toc25780713"/>
            <w:bookmarkStart w:id="261" w:name="_Toc25782179"/>
            <w:bookmarkStart w:id="262" w:name="_Toc26096150"/>
            <w:r w:rsidRPr="002B6654">
              <w:rPr>
                <w:b w:val="0"/>
                <w:shd w:val="clear" w:color="auto" w:fill="FFFFFF"/>
              </w:rPr>
              <w:t>6</w:t>
            </w:r>
            <w:bookmarkEnd w:id="259"/>
            <w:bookmarkEnd w:id="260"/>
            <w:bookmarkEnd w:id="261"/>
            <w:bookmarkEnd w:id="262"/>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63" w:name="_Toc25780582"/>
            <w:bookmarkStart w:id="264" w:name="_Toc25780714"/>
            <w:bookmarkStart w:id="265" w:name="_Toc25782180"/>
            <w:bookmarkStart w:id="266" w:name="_Toc26096151"/>
            <w:r w:rsidRPr="002B6654">
              <w:rPr>
                <w:b w:val="0"/>
                <w:shd w:val="clear" w:color="auto" w:fill="FFFFFF"/>
              </w:rPr>
              <w:t>322,83 ± 12,14</w:t>
            </w:r>
            <w:bookmarkEnd w:id="263"/>
            <w:bookmarkEnd w:id="264"/>
            <w:bookmarkEnd w:id="265"/>
            <w:bookmarkEnd w:id="266"/>
          </w:p>
        </w:tc>
        <w:tc>
          <w:tcPr>
            <w:tcW w:w="850" w:type="dxa"/>
            <w:vMerge/>
            <w:shd w:val="clear" w:color="auto" w:fill="FFFFFF" w:themeFill="background1"/>
          </w:tcPr>
          <w:p w:rsidR="001B0878" w:rsidRPr="002B6654"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67" w:name="_Toc25780583"/>
            <w:bookmarkStart w:id="268" w:name="_Toc25780715"/>
            <w:bookmarkStart w:id="269" w:name="_Toc25782181"/>
            <w:bookmarkStart w:id="270" w:name="_Toc26096152"/>
            <w:r w:rsidRPr="002B6654">
              <w:rPr>
                <w:b w:val="0"/>
                <w:shd w:val="clear" w:color="auto" w:fill="FFFFFF"/>
              </w:rPr>
              <w:t>314,66 ± 11,66</w:t>
            </w:r>
            <w:bookmarkEnd w:id="267"/>
            <w:bookmarkEnd w:id="268"/>
            <w:bookmarkEnd w:id="269"/>
            <w:bookmarkEnd w:id="270"/>
          </w:p>
        </w:tc>
        <w:tc>
          <w:tcPr>
            <w:tcW w:w="756" w:type="dxa"/>
            <w:vMerge/>
            <w:shd w:val="clear" w:color="auto" w:fill="FFFFFF" w:themeFill="background1"/>
          </w:tcPr>
          <w:p w:rsidR="001B0878" w:rsidRPr="001B0878"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tc>
      </w:tr>
      <w:tr w:rsidR="001B0878" w:rsidRPr="001B0878" w:rsidTr="00CE0B99">
        <w:trPr>
          <w:trHeight w:val="359"/>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1B0878" w:rsidP="00C73B2D">
            <w:pPr>
              <w:pStyle w:val="Balk2"/>
              <w:jc w:val="center"/>
              <w:outlineLvl w:val="1"/>
              <w:rPr>
                <w:b/>
                <w:bCs w:val="0"/>
                <w:shd w:val="clear" w:color="auto" w:fill="FFFFFF"/>
              </w:rPr>
            </w:pPr>
            <w:bookmarkStart w:id="271" w:name="_Toc25780584"/>
            <w:bookmarkStart w:id="272" w:name="_Toc25780716"/>
            <w:bookmarkStart w:id="273" w:name="_Toc25782182"/>
            <w:bookmarkStart w:id="274" w:name="_Toc26096153"/>
            <w:r w:rsidRPr="00191F21">
              <w:rPr>
                <w:b/>
                <w:shd w:val="clear" w:color="auto" w:fill="FFFFFF"/>
              </w:rPr>
              <w:t>PMel</w:t>
            </w:r>
            <w:bookmarkEnd w:id="271"/>
            <w:bookmarkEnd w:id="272"/>
            <w:bookmarkEnd w:id="273"/>
            <w:bookmarkEnd w:id="274"/>
          </w:p>
        </w:tc>
        <w:tc>
          <w:tcPr>
            <w:tcW w:w="425" w:type="dxa"/>
            <w:shd w:val="clear" w:color="auto" w:fill="FFFFFF" w:themeFill="background1"/>
          </w:tcPr>
          <w:p w:rsidR="001B0878" w:rsidRPr="002B6654" w:rsidRDefault="001B0878" w:rsidP="00C73B2D">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75" w:name="_Toc25780585"/>
            <w:bookmarkStart w:id="276" w:name="_Toc25780717"/>
            <w:bookmarkStart w:id="277" w:name="_Toc25782183"/>
            <w:bookmarkStart w:id="278" w:name="_Toc26096154"/>
            <w:r w:rsidRPr="002B6654">
              <w:rPr>
                <w:b w:val="0"/>
                <w:shd w:val="clear" w:color="auto" w:fill="FFFFFF"/>
              </w:rPr>
              <w:t>6</w:t>
            </w:r>
            <w:bookmarkEnd w:id="275"/>
            <w:bookmarkEnd w:id="276"/>
            <w:bookmarkEnd w:id="277"/>
            <w:bookmarkEnd w:id="278"/>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79" w:name="_Toc25780586"/>
            <w:bookmarkStart w:id="280" w:name="_Toc25780718"/>
            <w:bookmarkStart w:id="281" w:name="_Toc25782184"/>
            <w:bookmarkStart w:id="282" w:name="_Toc26096155"/>
            <w:r w:rsidRPr="002B6654">
              <w:rPr>
                <w:b w:val="0"/>
                <w:shd w:val="clear" w:color="auto" w:fill="FFFFFF"/>
              </w:rPr>
              <w:t>323,33 ± 13,55</w:t>
            </w:r>
            <w:bookmarkEnd w:id="279"/>
            <w:bookmarkEnd w:id="280"/>
            <w:bookmarkEnd w:id="281"/>
            <w:bookmarkEnd w:id="282"/>
          </w:p>
        </w:tc>
        <w:tc>
          <w:tcPr>
            <w:tcW w:w="850" w:type="dxa"/>
            <w:vMerge/>
            <w:shd w:val="clear" w:color="auto" w:fill="FFFFFF" w:themeFill="background1"/>
          </w:tcPr>
          <w:p w:rsidR="001B0878" w:rsidRPr="002B6654"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000000" w:firstRow="0" w:lastRow="0" w:firstColumn="0" w:lastColumn="0" w:oddVBand="0" w:evenVBand="0" w:oddHBand="0" w:evenHBand="0" w:firstRowFirstColumn="0" w:firstRowLastColumn="0" w:lastRowFirstColumn="0" w:lastRowLastColumn="0"/>
              <w:rPr>
                <w:b w:val="0"/>
                <w:shd w:val="clear" w:color="auto" w:fill="FFFFFF"/>
              </w:rPr>
            </w:pPr>
            <w:bookmarkStart w:id="283" w:name="_Toc25780587"/>
            <w:bookmarkStart w:id="284" w:name="_Toc25780719"/>
            <w:bookmarkStart w:id="285" w:name="_Toc25782185"/>
            <w:bookmarkStart w:id="286" w:name="_Toc26096156"/>
            <w:r w:rsidRPr="002B6654">
              <w:rPr>
                <w:b w:val="0"/>
                <w:shd w:val="clear" w:color="auto" w:fill="FFFFFF"/>
              </w:rPr>
              <w:t>311,83 ± 11,96</w:t>
            </w:r>
            <w:bookmarkEnd w:id="283"/>
            <w:bookmarkEnd w:id="284"/>
            <w:bookmarkEnd w:id="285"/>
            <w:bookmarkEnd w:id="286"/>
          </w:p>
        </w:tc>
        <w:tc>
          <w:tcPr>
            <w:tcW w:w="756" w:type="dxa"/>
            <w:vMerge/>
            <w:shd w:val="clear" w:color="auto" w:fill="FFFFFF" w:themeFill="background1"/>
          </w:tcPr>
          <w:p w:rsidR="001B0878" w:rsidRPr="001B0878" w:rsidRDefault="001B0878" w:rsidP="006E6315">
            <w:pPr>
              <w:pStyle w:val="Balk2"/>
              <w:outlineLvl w:val="1"/>
              <w:cnfStyle w:val="000000000000" w:firstRow="0" w:lastRow="0" w:firstColumn="0" w:lastColumn="0" w:oddVBand="0" w:evenVBand="0" w:oddHBand="0" w:evenHBand="0" w:firstRowFirstColumn="0" w:firstRowLastColumn="0" w:lastRowFirstColumn="0" w:lastRowLastColumn="0"/>
              <w:rPr>
                <w:shd w:val="clear" w:color="auto" w:fill="FFFFFF"/>
              </w:rPr>
            </w:pPr>
          </w:p>
        </w:tc>
      </w:tr>
      <w:tr w:rsidR="001B0878" w:rsidRPr="001B0878" w:rsidTr="00CE0B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1B0878" w:rsidRPr="00191F21" w:rsidRDefault="007C7628" w:rsidP="00C73B2D">
            <w:pPr>
              <w:pStyle w:val="Balk2"/>
              <w:jc w:val="center"/>
              <w:outlineLvl w:val="1"/>
              <w:rPr>
                <w:b/>
                <w:bCs w:val="0"/>
                <w:shd w:val="clear" w:color="auto" w:fill="FFFFFF"/>
              </w:rPr>
            </w:pPr>
            <w:bookmarkStart w:id="287" w:name="_Toc25780588"/>
            <w:bookmarkStart w:id="288" w:name="_Toc25780720"/>
            <w:bookmarkStart w:id="289" w:name="_Toc25782186"/>
            <w:bookmarkStart w:id="290" w:name="_Toc26096157"/>
            <w:r>
              <w:rPr>
                <w:b/>
                <w:shd w:val="clear" w:color="auto" w:fill="FFFFFF"/>
              </w:rPr>
              <w:t>T</w:t>
            </w:r>
            <w:r w:rsidR="001B0878" w:rsidRPr="00191F21">
              <w:rPr>
                <w:b/>
                <w:shd w:val="clear" w:color="auto" w:fill="FFFFFF"/>
              </w:rPr>
              <w:t>Mel</w:t>
            </w:r>
            <w:bookmarkEnd w:id="287"/>
            <w:bookmarkEnd w:id="288"/>
            <w:bookmarkEnd w:id="289"/>
            <w:bookmarkEnd w:id="290"/>
          </w:p>
        </w:tc>
        <w:tc>
          <w:tcPr>
            <w:tcW w:w="425" w:type="dxa"/>
            <w:shd w:val="clear" w:color="auto" w:fill="FFFFFF" w:themeFill="background1"/>
          </w:tcPr>
          <w:p w:rsidR="001B0878" w:rsidRPr="002B6654" w:rsidRDefault="001B0878" w:rsidP="00C73B2D">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91" w:name="_Toc25780589"/>
            <w:bookmarkStart w:id="292" w:name="_Toc25780721"/>
            <w:bookmarkStart w:id="293" w:name="_Toc25782187"/>
            <w:bookmarkStart w:id="294" w:name="_Toc26096158"/>
            <w:r w:rsidRPr="002B6654">
              <w:rPr>
                <w:b w:val="0"/>
                <w:shd w:val="clear" w:color="auto" w:fill="FFFFFF"/>
              </w:rPr>
              <w:t>6</w:t>
            </w:r>
            <w:bookmarkEnd w:id="291"/>
            <w:bookmarkEnd w:id="292"/>
            <w:bookmarkEnd w:id="293"/>
            <w:bookmarkEnd w:id="294"/>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95" w:name="_Toc25780590"/>
            <w:bookmarkStart w:id="296" w:name="_Toc25780722"/>
            <w:bookmarkStart w:id="297" w:name="_Toc25782188"/>
            <w:bookmarkStart w:id="298" w:name="_Toc26096159"/>
            <w:r w:rsidRPr="002B6654">
              <w:rPr>
                <w:b w:val="0"/>
                <w:shd w:val="clear" w:color="auto" w:fill="FFFFFF"/>
              </w:rPr>
              <w:t>323,66 ± 10,83</w:t>
            </w:r>
            <w:bookmarkEnd w:id="295"/>
            <w:bookmarkEnd w:id="296"/>
            <w:bookmarkEnd w:id="297"/>
            <w:bookmarkEnd w:id="298"/>
          </w:p>
        </w:tc>
        <w:tc>
          <w:tcPr>
            <w:tcW w:w="850" w:type="dxa"/>
            <w:vMerge/>
            <w:shd w:val="clear" w:color="auto" w:fill="FFFFFF" w:themeFill="background1"/>
          </w:tcPr>
          <w:p w:rsidR="001B0878" w:rsidRPr="002B6654"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p>
        </w:tc>
        <w:tc>
          <w:tcPr>
            <w:tcW w:w="2268" w:type="dxa"/>
            <w:shd w:val="clear" w:color="auto" w:fill="FFFFFF" w:themeFill="background1"/>
          </w:tcPr>
          <w:p w:rsidR="001B0878" w:rsidRPr="002B6654" w:rsidRDefault="001B0878" w:rsidP="007C7628">
            <w:pPr>
              <w:pStyle w:val="Balk2"/>
              <w:jc w:val="center"/>
              <w:outlineLvl w:val="1"/>
              <w:cnfStyle w:val="000000100000" w:firstRow="0" w:lastRow="0" w:firstColumn="0" w:lastColumn="0" w:oddVBand="0" w:evenVBand="0" w:oddHBand="1" w:evenHBand="0" w:firstRowFirstColumn="0" w:firstRowLastColumn="0" w:lastRowFirstColumn="0" w:lastRowLastColumn="0"/>
              <w:rPr>
                <w:b w:val="0"/>
                <w:shd w:val="clear" w:color="auto" w:fill="FFFFFF"/>
              </w:rPr>
            </w:pPr>
            <w:bookmarkStart w:id="299" w:name="_Toc25780591"/>
            <w:bookmarkStart w:id="300" w:name="_Toc25780723"/>
            <w:bookmarkStart w:id="301" w:name="_Toc25782189"/>
            <w:bookmarkStart w:id="302" w:name="_Toc26096160"/>
            <w:r w:rsidRPr="002B6654">
              <w:rPr>
                <w:b w:val="0"/>
                <w:shd w:val="clear" w:color="auto" w:fill="FFFFFF"/>
              </w:rPr>
              <w:t>318,16 ± 7,14</w:t>
            </w:r>
            <w:bookmarkEnd w:id="299"/>
            <w:bookmarkEnd w:id="300"/>
            <w:bookmarkEnd w:id="301"/>
            <w:bookmarkEnd w:id="302"/>
          </w:p>
        </w:tc>
        <w:tc>
          <w:tcPr>
            <w:tcW w:w="756" w:type="dxa"/>
            <w:vMerge/>
            <w:shd w:val="clear" w:color="auto" w:fill="FFFFFF" w:themeFill="background1"/>
          </w:tcPr>
          <w:p w:rsidR="001B0878" w:rsidRPr="001B0878" w:rsidRDefault="001B0878" w:rsidP="006E6315">
            <w:pPr>
              <w:pStyle w:val="Balk2"/>
              <w:outlineLvl w:val="1"/>
              <w:cnfStyle w:val="000000100000" w:firstRow="0" w:lastRow="0" w:firstColumn="0" w:lastColumn="0" w:oddVBand="0" w:evenVBand="0" w:oddHBand="1" w:evenHBand="0" w:firstRowFirstColumn="0" w:firstRowLastColumn="0" w:lastRowFirstColumn="0" w:lastRowLastColumn="0"/>
              <w:rPr>
                <w:shd w:val="clear" w:color="auto" w:fill="FFFFFF"/>
              </w:rPr>
            </w:pPr>
          </w:p>
        </w:tc>
      </w:tr>
    </w:tbl>
    <w:p w:rsidR="003E099B" w:rsidRDefault="003E099B" w:rsidP="003E099B"/>
    <w:p w:rsidR="00C82D18" w:rsidRDefault="00C82D18" w:rsidP="003E099B"/>
    <w:p w:rsidR="001B0878" w:rsidRPr="004843F8" w:rsidRDefault="001B0878" w:rsidP="00850EB6">
      <w:pPr>
        <w:pStyle w:val="Balk3"/>
      </w:pPr>
      <w:bookmarkStart w:id="303" w:name="_Toc26096161"/>
      <w:r w:rsidRPr="004843F8">
        <w:t xml:space="preserve">4.1.2. Testis </w:t>
      </w:r>
      <w:r w:rsidR="003E099B" w:rsidRPr="004843F8">
        <w:t>Ağırlık Analizi</w:t>
      </w:r>
      <w:bookmarkEnd w:id="303"/>
    </w:p>
    <w:p w:rsidR="003E099B" w:rsidRPr="001B0878" w:rsidRDefault="003E099B" w:rsidP="001B0878">
      <w:pPr>
        <w:rPr>
          <w:b/>
        </w:rPr>
      </w:pPr>
    </w:p>
    <w:p w:rsidR="001B0878" w:rsidRDefault="001B0878" w:rsidP="002429A5">
      <w:pPr>
        <w:ind w:firstLine="567"/>
      </w:pPr>
      <w:r>
        <w:t xml:space="preserve">Kontrol, </w:t>
      </w:r>
      <w:r w:rsidR="0060765C">
        <w:t>SK1, SK2</w:t>
      </w:r>
      <w:r>
        <w:t xml:space="preserve"> ve deneme gruplarında belirlenen ortalama testis ağırlığı değerleri sağ ve sol testis olmak üzere </w:t>
      </w:r>
      <w:r w:rsidR="008B3AEB">
        <w:t>Tablo</w:t>
      </w:r>
      <w:r w:rsidR="00A83192">
        <w:t xml:space="preserve"> </w:t>
      </w:r>
      <w:r>
        <w:t>2’de verildi. Gruplar arasındaki sağ ve sol testis ağırlıkları arasında farkın önemli olmadığı belirlendi (</w:t>
      </w:r>
      <w:r w:rsidR="008B3AEB">
        <w:t xml:space="preserve">Tablo </w:t>
      </w:r>
      <w:r>
        <w:t>2).</w:t>
      </w:r>
    </w:p>
    <w:p w:rsidR="003E099B" w:rsidRDefault="003E099B" w:rsidP="001B0878"/>
    <w:p w:rsidR="00C10AC5" w:rsidRDefault="00C10AC5" w:rsidP="001B0878"/>
    <w:p w:rsidR="00C10AC5" w:rsidRDefault="00C10AC5" w:rsidP="001B0878"/>
    <w:p w:rsidR="00C10AC5" w:rsidRDefault="00C10AC5" w:rsidP="001B0878"/>
    <w:p w:rsidR="00C10AC5" w:rsidRDefault="00C10AC5" w:rsidP="001B0878"/>
    <w:p w:rsidR="00C82D18" w:rsidRDefault="00C82D18" w:rsidP="001B0878"/>
    <w:p w:rsidR="00C10AC5" w:rsidRDefault="00C10AC5" w:rsidP="006E6315">
      <w:pPr>
        <w:pStyle w:val="AralkYok"/>
      </w:pPr>
      <w:bookmarkStart w:id="304" w:name="_Toc26096476"/>
      <w:r w:rsidRPr="004843F8">
        <w:lastRenderedPageBreak/>
        <w:t xml:space="preserve">Tablo 2. </w:t>
      </w:r>
      <w:r w:rsidRPr="002B6654">
        <w:rPr>
          <w:b w:val="0"/>
        </w:rPr>
        <w:t xml:space="preserve">Kontrol, </w:t>
      </w:r>
      <w:r w:rsidR="007C7628">
        <w:rPr>
          <w:b w:val="0"/>
        </w:rPr>
        <w:t>SK1, SK</w:t>
      </w:r>
      <w:r w:rsidR="00F400A5" w:rsidRPr="002B6654">
        <w:rPr>
          <w:b w:val="0"/>
        </w:rPr>
        <w:t xml:space="preserve">2 </w:t>
      </w:r>
      <w:r w:rsidRPr="002B6654">
        <w:rPr>
          <w:b w:val="0"/>
        </w:rPr>
        <w:t>ve deneme gruplarında sağ ve sol testis ağırlıkları</w:t>
      </w:r>
      <w:r w:rsidR="00163BAB">
        <w:rPr>
          <w:b w:val="0"/>
        </w:rPr>
        <w:t xml:space="preserve"> </w:t>
      </w:r>
      <w:r w:rsidR="00163BAB" w:rsidRPr="00163BAB">
        <w:rPr>
          <w:b w:val="0"/>
        </w:rPr>
        <w:t>(g)</w:t>
      </w:r>
      <w:r w:rsidRPr="002B6654">
        <w:rPr>
          <w:b w:val="0"/>
        </w:rPr>
        <w:t>.</w:t>
      </w:r>
      <w:bookmarkEnd w:id="304"/>
    </w:p>
    <w:tbl>
      <w:tblPr>
        <w:tblStyle w:val="ListeTablo6Renkli5"/>
        <w:tblW w:w="8897" w:type="dxa"/>
        <w:shd w:val="clear" w:color="auto" w:fill="FFFFFF" w:themeFill="background1"/>
        <w:tblLook w:val="04A0" w:firstRow="1" w:lastRow="0" w:firstColumn="1" w:lastColumn="0" w:noHBand="0" w:noVBand="1"/>
      </w:tblPr>
      <w:tblGrid>
        <w:gridCol w:w="1704"/>
        <w:gridCol w:w="569"/>
        <w:gridCol w:w="2371"/>
        <w:gridCol w:w="993"/>
        <w:gridCol w:w="2268"/>
        <w:gridCol w:w="992"/>
      </w:tblGrid>
      <w:tr w:rsidR="00C10AC5" w:rsidRPr="001B0878" w:rsidTr="007C762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BC0326" w:rsidRDefault="00BC0326" w:rsidP="00C73B2D">
            <w:pPr>
              <w:jc w:val="center"/>
            </w:pPr>
          </w:p>
          <w:p w:rsidR="00C10AC5" w:rsidRPr="001B0878" w:rsidRDefault="00C10AC5" w:rsidP="00C73B2D">
            <w:pPr>
              <w:jc w:val="center"/>
              <w:rPr>
                <w:b w:val="0"/>
              </w:rPr>
            </w:pPr>
            <w:r w:rsidRPr="001B0878">
              <w:t>GRUP</w:t>
            </w:r>
            <w:r>
              <w:t>LAR</w:t>
            </w:r>
          </w:p>
        </w:tc>
        <w:tc>
          <w:tcPr>
            <w:tcW w:w="569" w:type="dxa"/>
            <w:shd w:val="clear" w:color="auto" w:fill="FFFFFF" w:themeFill="background1"/>
          </w:tcPr>
          <w:p w:rsidR="00BC0326" w:rsidRDefault="00BC0326" w:rsidP="00C10AC5">
            <w:pPr>
              <w:cnfStyle w:val="100000000000" w:firstRow="1" w:lastRow="0" w:firstColumn="0" w:lastColumn="0" w:oddVBand="0" w:evenVBand="0" w:oddHBand="0" w:evenHBand="0" w:firstRowFirstColumn="0" w:firstRowLastColumn="0" w:lastRowFirstColumn="0" w:lastRowLastColumn="0"/>
            </w:pPr>
          </w:p>
          <w:p w:rsidR="00C10AC5" w:rsidRPr="001B0878" w:rsidRDefault="00C10AC5" w:rsidP="00C10AC5">
            <w:pPr>
              <w:cnfStyle w:val="100000000000" w:firstRow="1" w:lastRow="0" w:firstColumn="0" w:lastColumn="0" w:oddVBand="0" w:evenVBand="0" w:oddHBand="0" w:evenHBand="0" w:firstRowFirstColumn="0" w:firstRowLastColumn="0" w:lastRowFirstColumn="0" w:lastRowLastColumn="0"/>
              <w:rPr>
                <w:b w:val="0"/>
              </w:rPr>
            </w:pPr>
            <w:r w:rsidRPr="001B0878">
              <w:t>n</w:t>
            </w:r>
          </w:p>
        </w:tc>
        <w:tc>
          <w:tcPr>
            <w:tcW w:w="2371" w:type="dxa"/>
            <w:shd w:val="clear" w:color="auto" w:fill="FFFFFF" w:themeFill="background1"/>
          </w:tcPr>
          <w:p w:rsidR="00C10AC5" w:rsidRPr="001B0878" w:rsidRDefault="00C10AC5" w:rsidP="007C7628">
            <w:pPr>
              <w:jc w:val="center"/>
              <w:cnfStyle w:val="100000000000" w:firstRow="1" w:lastRow="0" w:firstColumn="0" w:lastColumn="0" w:oddVBand="0" w:evenVBand="0" w:oddHBand="0" w:evenHBand="0" w:firstRowFirstColumn="0" w:firstRowLastColumn="0" w:lastRowFirstColumn="0" w:lastRowLastColumn="0"/>
              <w:rPr>
                <w:b w:val="0"/>
              </w:rPr>
            </w:pPr>
            <w:r w:rsidRPr="001B0878">
              <w:t>Sağ Testis</w:t>
            </w:r>
            <w:r w:rsidR="007C7628">
              <w:t xml:space="preserve">                        </w:t>
            </w:r>
            <w:r w:rsidRPr="001B0878">
              <w:t xml:space="preserve">   ( x ± S x )</w:t>
            </w:r>
          </w:p>
        </w:tc>
        <w:tc>
          <w:tcPr>
            <w:tcW w:w="993" w:type="dxa"/>
            <w:shd w:val="clear" w:color="auto" w:fill="FFFFFF" w:themeFill="background1"/>
          </w:tcPr>
          <w:p w:rsidR="00C10AC5" w:rsidRPr="001B0878" w:rsidRDefault="00C10AC5" w:rsidP="00C10AC5">
            <w:pPr>
              <w:jc w:val="center"/>
              <w:cnfStyle w:val="100000000000" w:firstRow="1" w:lastRow="0" w:firstColumn="0" w:lastColumn="0" w:oddVBand="0" w:evenVBand="0" w:oddHBand="0" w:evenHBand="0" w:firstRowFirstColumn="0" w:firstRowLastColumn="0" w:lastRowFirstColumn="0" w:lastRowLastColumn="0"/>
              <w:rPr>
                <w:b w:val="0"/>
              </w:rPr>
            </w:pPr>
          </w:p>
          <w:p w:rsidR="00C10AC5" w:rsidRPr="001B0878" w:rsidRDefault="00C10AC5" w:rsidP="00C10AC5">
            <w:pPr>
              <w:jc w:val="center"/>
              <w:cnfStyle w:val="100000000000" w:firstRow="1" w:lastRow="0" w:firstColumn="0" w:lastColumn="0" w:oddVBand="0" w:evenVBand="0" w:oddHBand="0" w:evenHBand="0" w:firstRowFirstColumn="0" w:firstRowLastColumn="0" w:lastRowFirstColumn="0" w:lastRowLastColumn="0"/>
              <w:rPr>
                <w:b w:val="0"/>
              </w:rPr>
            </w:pPr>
            <w:r w:rsidRPr="001B0878">
              <w:t>P</w:t>
            </w:r>
          </w:p>
        </w:tc>
        <w:tc>
          <w:tcPr>
            <w:tcW w:w="2268" w:type="dxa"/>
            <w:shd w:val="clear" w:color="auto" w:fill="FFFFFF" w:themeFill="background1"/>
          </w:tcPr>
          <w:p w:rsidR="00C10AC5" w:rsidRPr="001B0878" w:rsidRDefault="00C10AC5" w:rsidP="007C7628">
            <w:pPr>
              <w:jc w:val="center"/>
              <w:cnfStyle w:val="100000000000" w:firstRow="1" w:lastRow="0" w:firstColumn="0" w:lastColumn="0" w:oddVBand="0" w:evenVBand="0" w:oddHBand="0" w:evenHBand="0" w:firstRowFirstColumn="0" w:firstRowLastColumn="0" w:lastRowFirstColumn="0" w:lastRowLastColumn="0"/>
              <w:rPr>
                <w:b w:val="0"/>
              </w:rPr>
            </w:pPr>
            <w:r w:rsidRPr="001B0878">
              <w:t xml:space="preserve">Sol Testis </w:t>
            </w:r>
            <w:r w:rsidR="007C7628">
              <w:t xml:space="preserve">                            </w:t>
            </w:r>
            <w:r w:rsidRPr="001B0878">
              <w:t>( x ± S x )</w:t>
            </w:r>
          </w:p>
        </w:tc>
        <w:tc>
          <w:tcPr>
            <w:tcW w:w="992" w:type="dxa"/>
            <w:shd w:val="clear" w:color="auto" w:fill="FFFFFF" w:themeFill="background1"/>
          </w:tcPr>
          <w:p w:rsidR="00C10AC5" w:rsidRPr="001B0878" w:rsidRDefault="00C10AC5" w:rsidP="00C10AC5">
            <w:pPr>
              <w:jc w:val="center"/>
              <w:cnfStyle w:val="100000000000" w:firstRow="1" w:lastRow="0" w:firstColumn="0" w:lastColumn="0" w:oddVBand="0" w:evenVBand="0" w:oddHBand="0" w:evenHBand="0" w:firstRowFirstColumn="0" w:firstRowLastColumn="0" w:lastRowFirstColumn="0" w:lastRowLastColumn="0"/>
              <w:rPr>
                <w:b w:val="0"/>
              </w:rPr>
            </w:pPr>
          </w:p>
          <w:p w:rsidR="00C10AC5" w:rsidRPr="001B0878" w:rsidRDefault="00C10AC5" w:rsidP="00C10AC5">
            <w:pPr>
              <w:jc w:val="center"/>
              <w:cnfStyle w:val="100000000000" w:firstRow="1" w:lastRow="0" w:firstColumn="0" w:lastColumn="0" w:oddVBand="0" w:evenVBand="0" w:oddHBand="0" w:evenHBand="0" w:firstRowFirstColumn="0" w:firstRowLastColumn="0" w:lastRowFirstColumn="0" w:lastRowLastColumn="0"/>
              <w:rPr>
                <w:b w:val="0"/>
              </w:rPr>
            </w:pPr>
            <w:r w:rsidRPr="001B0878">
              <w:t>P</w:t>
            </w:r>
          </w:p>
        </w:tc>
      </w:tr>
      <w:tr w:rsidR="00C10AC5" w:rsidRPr="001B0878" w:rsidTr="00C10AC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C10AC5" w:rsidP="00C73B2D">
            <w:pPr>
              <w:jc w:val="center"/>
            </w:pPr>
            <w:r w:rsidRPr="001B0878">
              <w:t>Kontrol</w:t>
            </w:r>
          </w:p>
        </w:tc>
        <w:tc>
          <w:tcPr>
            <w:tcW w:w="569" w:type="dxa"/>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1,41±0,02</w:t>
            </w:r>
          </w:p>
        </w:tc>
        <w:tc>
          <w:tcPr>
            <w:tcW w:w="993" w:type="dxa"/>
            <w:vMerge w:val="restart"/>
            <w:shd w:val="clear" w:color="auto" w:fill="FFFFFF" w:themeFill="background1"/>
          </w:tcPr>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2B6654" w:rsidRDefault="00C10AC5" w:rsidP="00C10AC5">
            <w:pPr>
              <w:jc w:val="center"/>
              <w:cnfStyle w:val="000000100000" w:firstRow="0" w:lastRow="0" w:firstColumn="0" w:lastColumn="0" w:oddVBand="0" w:evenVBand="0" w:oddHBand="1" w:evenHBand="0" w:firstRowFirstColumn="0" w:firstRowLastColumn="0" w:lastRowFirstColumn="0" w:lastRowLastColumn="0"/>
            </w:pPr>
            <w:r w:rsidRPr="002B6654">
              <w:t>0,218</w:t>
            </w:r>
          </w:p>
        </w:tc>
        <w:tc>
          <w:tcPr>
            <w:tcW w:w="2268"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1,43 ± 0,02</w:t>
            </w:r>
          </w:p>
        </w:tc>
        <w:tc>
          <w:tcPr>
            <w:tcW w:w="992" w:type="dxa"/>
            <w:vMerge w:val="restart"/>
            <w:shd w:val="clear" w:color="auto" w:fill="FFFFFF" w:themeFill="background1"/>
          </w:tcPr>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1B0878" w:rsidRDefault="00C10AC5" w:rsidP="00C10AC5">
            <w:pPr>
              <w:jc w:val="center"/>
              <w:cnfStyle w:val="000000100000" w:firstRow="0" w:lastRow="0" w:firstColumn="0" w:lastColumn="0" w:oddVBand="0" w:evenVBand="0" w:oddHBand="1" w:evenHBand="0" w:firstRowFirstColumn="0" w:firstRowLastColumn="0" w:lastRowFirstColumn="0" w:lastRowLastColumn="0"/>
            </w:pPr>
          </w:p>
          <w:p w:rsidR="00C10AC5" w:rsidRPr="002B6654" w:rsidRDefault="00C10AC5" w:rsidP="00C10AC5">
            <w:pPr>
              <w:jc w:val="center"/>
              <w:cnfStyle w:val="000000100000" w:firstRow="0" w:lastRow="0" w:firstColumn="0" w:lastColumn="0" w:oddVBand="0" w:evenVBand="0" w:oddHBand="1" w:evenHBand="0" w:firstRowFirstColumn="0" w:firstRowLastColumn="0" w:lastRowFirstColumn="0" w:lastRowLastColumn="0"/>
            </w:pPr>
            <w:r w:rsidRPr="002B6654">
              <w:t>0,261</w:t>
            </w:r>
          </w:p>
        </w:tc>
      </w:tr>
      <w:tr w:rsidR="00C10AC5" w:rsidRPr="001B0878" w:rsidTr="00C10AC5">
        <w:trPr>
          <w:trHeight w:val="384"/>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C10AC5" w:rsidP="00C73B2D">
            <w:pPr>
              <w:jc w:val="center"/>
            </w:pPr>
            <w:r w:rsidRPr="001B0878">
              <w:t>S</w:t>
            </w:r>
            <w:r w:rsidR="007C7628">
              <w:t>K</w:t>
            </w:r>
            <w:r w:rsidRPr="001B0878">
              <w:t>1</w:t>
            </w:r>
          </w:p>
        </w:tc>
        <w:tc>
          <w:tcPr>
            <w:tcW w:w="569" w:type="dxa"/>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1,44±0,07</w:t>
            </w:r>
          </w:p>
        </w:tc>
        <w:tc>
          <w:tcPr>
            <w:tcW w:w="993"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1,46 ± 0,07</w:t>
            </w:r>
          </w:p>
        </w:tc>
        <w:tc>
          <w:tcPr>
            <w:tcW w:w="992"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r>
      <w:tr w:rsidR="00C10AC5" w:rsidRPr="001B0878" w:rsidTr="00C10AC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C10AC5" w:rsidP="00C73B2D">
            <w:pPr>
              <w:jc w:val="center"/>
            </w:pPr>
            <w:r w:rsidRPr="001B0878">
              <w:t>S</w:t>
            </w:r>
            <w:r w:rsidR="007C7628">
              <w:t>K</w:t>
            </w:r>
            <w:r w:rsidRPr="001B0878">
              <w:t>2</w:t>
            </w:r>
          </w:p>
        </w:tc>
        <w:tc>
          <w:tcPr>
            <w:tcW w:w="569" w:type="dxa"/>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1,50±0,03</w:t>
            </w:r>
          </w:p>
        </w:tc>
        <w:tc>
          <w:tcPr>
            <w:tcW w:w="993"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1,48 ± 0,03</w:t>
            </w:r>
          </w:p>
        </w:tc>
        <w:tc>
          <w:tcPr>
            <w:tcW w:w="992"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r>
      <w:tr w:rsidR="00C10AC5" w:rsidRPr="001B0878" w:rsidTr="00C10AC5">
        <w:trPr>
          <w:trHeight w:val="368"/>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7C7628" w:rsidP="00C73B2D">
            <w:pPr>
              <w:jc w:val="center"/>
            </w:pPr>
            <w:r>
              <w:t>TM</w:t>
            </w:r>
            <w:r w:rsidR="00C10AC5" w:rsidRPr="001B0878">
              <w:t>1</w:t>
            </w:r>
          </w:p>
        </w:tc>
        <w:tc>
          <w:tcPr>
            <w:tcW w:w="569" w:type="dxa"/>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1,55±0,04</w:t>
            </w:r>
          </w:p>
        </w:tc>
        <w:tc>
          <w:tcPr>
            <w:tcW w:w="993"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1,54 ± 0,04</w:t>
            </w:r>
          </w:p>
        </w:tc>
        <w:tc>
          <w:tcPr>
            <w:tcW w:w="992"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r>
      <w:tr w:rsidR="00C10AC5" w:rsidRPr="001B0878" w:rsidTr="00C10AC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7C7628" w:rsidP="00C73B2D">
            <w:pPr>
              <w:jc w:val="center"/>
            </w:pPr>
            <w:r>
              <w:t>TM</w:t>
            </w:r>
            <w:r w:rsidR="00C10AC5" w:rsidRPr="001B0878">
              <w:t>2</w:t>
            </w:r>
          </w:p>
        </w:tc>
        <w:tc>
          <w:tcPr>
            <w:tcW w:w="569" w:type="dxa"/>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1,42±0,03</w:t>
            </w:r>
          </w:p>
        </w:tc>
        <w:tc>
          <w:tcPr>
            <w:tcW w:w="993"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1,41 ± 0,03</w:t>
            </w:r>
          </w:p>
        </w:tc>
        <w:tc>
          <w:tcPr>
            <w:tcW w:w="992"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r>
      <w:tr w:rsidR="00C10AC5" w:rsidRPr="001B0878" w:rsidTr="00C10AC5">
        <w:trPr>
          <w:trHeight w:val="380"/>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7C7628" w:rsidP="00C73B2D">
            <w:pPr>
              <w:jc w:val="center"/>
            </w:pPr>
            <w:r>
              <w:t>P</w:t>
            </w:r>
            <w:r w:rsidR="00C10AC5" w:rsidRPr="001B0878">
              <w:t>Mel</w:t>
            </w:r>
          </w:p>
        </w:tc>
        <w:tc>
          <w:tcPr>
            <w:tcW w:w="569" w:type="dxa"/>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1,41±0,03</w:t>
            </w:r>
          </w:p>
        </w:tc>
        <w:tc>
          <w:tcPr>
            <w:tcW w:w="993"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000000" w:firstRow="0" w:lastRow="0" w:firstColumn="0" w:lastColumn="0" w:oddVBand="0" w:evenVBand="0" w:oddHBand="0" w:evenHBand="0" w:firstRowFirstColumn="0" w:firstRowLastColumn="0" w:lastRowFirstColumn="0" w:lastRowLastColumn="0"/>
            </w:pPr>
            <w:r w:rsidRPr="001B0878">
              <w:t>1,43 ± 0,02</w:t>
            </w:r>
          </w:p>
        </w:tc>
        <w:tc>
          <w:tcPr>
            <w:tcW w:w="992" w:type="dxa"/>
            <w:vMerge/>
            <w:shd w:val="clear" w:color="auto" w:fill="FFFFFF" w:themeFill="background1"/>
          </w:tcPr>
          <w:p w:rsidR="00C10AC5" w:rsidRPr="001B0878" w:rsidRDefault="00C10AC5" w:rsidP="00C10AC5">
            <w:pPr>
              <w:cnfStyle w:val="000000000000" w:firstRow="0" w:lastRow="0" w:firstColumn="0" w:lastColumn="0" w:oddVBand="0" w:evenVBand="0" w:oddHBand="0" w:evenHBand="0" w:firstRowFirstColumn="0" w:firstRowLastColumn="0" w:lastRowFirstColumn="0" w:lastRowLastColumn="0"/>
            </w:pPr>
          </w:p>
        </w:tc>
      </w:tr>
      <w:tr w:rsidR="00C10AC5" w:rsidRPr="001B0878" w:rsidTr="00C10AC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704" w:type="dxa"/>
            <w:shd w:val="clear" w:color="auto" w:fill="FFFFFF" w:themeFill="background1"/>
          </w:tcPr>
          <w:p w:rsidR="00C10AC5" w:rsidRPr="001B0878" w:rsidRDefault="007C7628" w:rsidP="00C73B2D">
            <w:pPr>
              <w:jc w:val="center"/>
            </w:pPr>
            <w:r>
              <w:t>T</w:t>
            </w:r>
            <w:r w:rsidR="00C10AC5" w:rsidRPr="001B0878">
              <w:t>Mel</w:t>
            </w:r>
          </w:p>
        </w:tc>
        <w:tc>
          <w:tcPr>
            <w:tcW w:w="569" w:type="dxa"/>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r w:rsidRPr="001B0878">
              <w:t>6</w:t>
            </w:r>
          </w:p>
        </w:tc>
        <w:tc>
          <w:tcPr>
            <w:tcW w:w="2371"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1,50±0,03</w:t>
            </w:r>
          </w:p>
        </w:tc>
        <w:tc>
          <w:tcPr>
            <w:tcW w:w="993"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FFFFFF" w:themeFill="background1"/>
          </w:tcPr>
          <w:p w:rsidR="00C10AC5" w:rsidRPr="001B0878" w:rsidRDefault="00C10AC5" w:rsidP="007C7628">
            <w:pPr>
              <w:jc w:val="center"/>
              <w:cnfStyle w:val="000000100000" w:firstRow="0" w:lastRow="0" w:firstColumn="0" w:lastColumn="0" w:oddVBand="0" w:evenVBand="0" w:oddHBand="1" w:evenHBand="0" w:firstRowFirstColumn="0" w:firstRowLastColumn="0" w:lastRowFirstColumn="0" w:lastRowLastColumn="0"/>
            </w:pPr>
            <w:r w:rsidRPr="001B0878">
              <w:t>1,51 ± 0,03</w:t>
            </w:r>
          </w:p>
        </w:tc>
        <w:tc>
          <w:tcPr>
            <w:tcW w:w="992" w:type="dxa"/>
            <w:vMerge/>
            <w:shd w:val="clear" w:color="auto" w:fill="FFFFFF" w:themeFill="background1"/>
          </w:tcPr>
          <w:p w:rsidR="00C10AC5" w:rsidRPr="001B0878" w:rsidRDefault="00C10AC5" w:rsidP="00C10AC5">
            <w:pPr>
              <w:cnfStyle w:val="000000100000" w:firstRow="0" w:lastRow="0" w:firstColumn="0" w:lastColumn="0" w:oddVBand="0" w:evenVBand="0" w:oddHBand="1" w:evenHBand="0" w:firstRowFirstColumn="0" w:firstRowLastColumn="0" w:lastRowFirstColumn="0" w:lastRowLastColumn="0"/>
            </w:pPr>
          </w:p>
        </w:tc>
      </w:tr>
    </w:tbl>
    <w:p w:rsidR="003E099B" w:rsidRDefault="003E099B" w:rsidP="001B0878"/>
    <w:p w:rsidR="003E099B" w:rsidRDefault="003E099B" w:rsidP="00EC09C8">
      <w:pPr>
        <w:rPr>
          <w:b/>
        </w:rPr>
      </w:pPr>
    </w:p>
    <w:p w:rsidR="001B0878" w:rsidRPr="004843F8" w:rsidRDefault="00EC09C8" w:rsidP="00850EB6">
      <w:pPr>
        <w:pStyle w:val="Balk4"/>
      </w:pPr>
      <w:bookmarkStart w:id="305" w:name="_Toc26096162"/>
      <w:r w:rsidRPr="004843F8">
        <w:t xml:space="preserve">4.1.2.1. Testis </w:t>
      </w:r>
      <w:r w:rsidR="00C10AC5" w:rsidRPr="004843F8">
        <w:t xml:space="preserve">ağırlık indeksi </w:t>
      </w:r>
      <w:r w:rsidRPr="004843F8">
        <w:t xml:space="preserve">(TAİ) </w:t>
      </w:r>
      <w:r w:rsidR="00C10AC5" w:rsidRPr="004843F8">
        <w:t>bulguları</w:t>
      </w:r>
      <w:bookmarkEnd w:id="305"/>
    </w:p>
    <w:p w:rsidR="003E099B" w:rsidRPr="00EC09C8" w:rsidRDefault="003E099B" w:rsidP="00EC09C8">
      <w:pPr>
        <w:rPr>
          <w:b/>
        </w:rPr>
      </w:pPr>
    </w:p>
    <w:p w:rsidR="001B0878" w:rsidRDefault="00EC09C8" w:rsidP="002429A5">
      <w:pPr>
        <w:ind w:firstLine="567"/>
      </w:pPr>
      <w:r>
        <w:t xml:space="preserve">Kontrol, </w:t>
      </w:r>
      <w:r w:rsidR="00A71145">
        <w:t>SK1, SK2</w:t>
      </w:r>
      <w:r>
        <w:t xml:space="preserve"> ve deneme grup</w:t>
      </w:r>
      <w:r w:rsidR="007C7628">
        <w:t>larında testis ağırlık indeks</w:t>
      </w:r>
      <w:r>
        <w:t xml:space="preserve">i (TAİ) </w:t>
      </w:r>
      <w:r w:rsidR="00C10AC5">
        <w:t xml:space="preserve">değerleri </w:t>
      </w:r>
      <w:r>
        <w:t>karşılaştırıldığında</w:t>
      </w:r>
      <w:r w:rsidR="007C7628">
        <w:t>,</w:t>
      </w:r>
      <w:r>
        <w:t xml:space="preserve"> gruplar arasında anlamlı bir fark olmadığı belirlendi (</w:t>
      </w:r>
      <w:r w:rsidR="008B3AEB">
        <w:t xml:space="preserve">Tablo </w:t>
      </w:r>
      <w:r w:rsidR="003E099B">
        <w:t xml:space="preserve">3). </w:t>
      </w:r>
    </w:p>
    <w:p w:rsidR="001B0878" w:rsidRDefault="001B0878" w:rsidP="001B0878"/>
    <w:p w:rsidR="00EC09C8" w:rsidRPr="002B6654" w:rsidRDefault="008B3AEB" w:rsidP="006E6315">
      <w:pPr>
        <w:pStyle w:val="AralkYok"/>
        <w:rPr>
          <w:b w:val="0"/>
        </w:rPr>
      </w:pPr>
      <w:bookmarkStart w:id="306" w:name="_Toc26096477"/>
      <w:r w:rsidRPr="004843F8">
        <w:t>Tablo</w:t>
      </w:r>
      <w:r w:rsidR="00A83192" w:rsidRPr="004843F8">
        <w:t xml:space="preserve"> </w:t>
      </w:r>
      <w:r w:rsidR="00EC09C8" w:rsidRPr="004843F8">
        <w:t xml:space="preserve">3. </w:t>
      </w:r>
      <w:r w:rsidR="00EC09C8" w:rsidRPr="002B6654">
        <w:rPr>
          <w:b w:val="0"/>
        </w:rPr>
        <w:t xml:space="preserve">Kontrol, </w:t>
      </w:r>
      <w:r w:rsidR="007C7628">
        <w:rPr>
          <w:b w:val="0"/>
        </w:rPr>
        <w:t>SK1, SK</w:t>
      </w:r>
      <w:r w:rsidR="00F400A5" w:rsidRPr="002B6654">
        <w:rPr>
          <w:b w:val="0"/>
        </w:rPr>
        <w:t xml:space="preserve">2 </w:t>
      </w:r>
      <w:r w:rsidR="00EC09C8" w:rsidRPr="002B6654">
        <w:rPr>
          <w:b w:val="0"/>
        </w:rPr>
        <w:t>ve deneme gruplarında testis ağırlık indeksleri</w:t>
      </w:r>
      <w:r w:rsidR="00A16477">
        <w:rPr>
          <w:b w:val="0"/>
        </w:rPr>
        <w:t xml:space="preserve"> (%)</w:t>
      </w:r>
      <w:r w:rsidR="00EC09C8" w:rsidRPr="002B6654">
        <w:rPr>
          <w:b w:val="0"/>
        </w:rPr>
        <w:t>.</w:t>
      </w:r>
      <w:bookmarkEnd w:id="306"/>
    </w:p>
    <w:tbl>
      <w:tblPr>
        <w:tblStyle w:val="ListeTablo6Renkli7"/>
        <w:tblW w:w="0" w:type="auto"/>
        <w:jc w:val="center"/>
        <w:shd w:val="clear" w:color="auto" w:fill="FFFFFF" w:themeFill="background1"/>
        <w:tblLook w:val="04A0" w:firstRow="1" w:lastRow="0" w:firstColumn="1" w:lastColumn="0" w:noHBand="0" w:noVBand="1"/>
      </w:tblPr>
      <w:tblGrid>
        <w:gridCol w:w="1728"/>
        <w:gridCol w:w="2770"/>
        <w:gridCol w:w="1224"/>
      </w:tblGrid>
      <w:tr w:rsidR="00EC09C8" w:rsidRPr="00EC09C8" w:rsidTr="00163BAB">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BC0326" w:rsidRDefault="00BC0326" w:rsidP="00C03776">
            <w:pPr>
              <w:jc w:val="center"/>
            </w:pPr>
          </w:p>
          <w:p w:rsidR="00EC09C8" w:rsidRPr="00EC09C8" w:rsidRDefault="00EC09C8" w:rsidP="00C03776">
            <w:pPr>
              <w:jc w:val="center"/>
              <w:rPr>
                <w:b w:val="0"/>
              </w:rPr>
            </w:pPr>
            <w:r w:rsidRPr="00EC09C8">
              <w:t>GRUPLAR</w:t>
            </w:r>
          </w:p>
        </w:tc>
        <w:tc>
          <w:tcPr>
            <w:tcW w:w="2770" w:type="dxa"/>
            <w:shd w:val="clear" w:color="auto" w:fill="FFFFFF" w:themeFill="background1"/>
          </w:tcPr>
          <w:p w:rsidR="00EC09C8" w:rsidRPr="00EC09C8" w:rsidRDefault="00EC09C8" w:rsidP="00F400A5">
            <w:pPr>
              <w:jc w:val="center"/>
              <w:cnfStyle w:val="100000000000" w:firstRow="1" w:lastRow="0" w:firstColumn="0" w:lastColumn="0" w:oddVBand="0" w:evenVBand="0" w:oddHBand="0" w:evenHBand="0" w:firstRowFirstColumn="0" w:firstRowLastColumn="0" w:lastRowFirstColumn="0" w:lastRowLastColumn="0"/>
              <w:rPr>
                <w:b w:val="0"/>
              </w:rPr>
            </w:pPr>
            <w:r w:rsidRPr="00EC09C8">
              <w:t>Testis ağı</w:t>
            </w:r>
            <w:r w:rsidR="00163BAB">
              <w:t>r</w:t>
            </w:r>
            <w:r w:rsidR="00A16477">
              <w:t xml:space="preserve">lık indeksi </w:t>
            </w:r>
          </w:p>
          <w:p w:rsidR="00EC09C8" w:rsidRPr="00EC09C8" w:rsidRDefault="00EC09C8" w:rsidP="00F400A5">
            <w:pPr>
              <w:jc w:val="center"/>
              <w:cnfStyle w:val="100000000000" w:firstRow="1" w:lastRow="0" w:firstColumn="0" w:lastColumn="0" w:oddVBand="0" w:evenVBand="0" w:oddHBand="0" w:evenHBand="0" w:firstRowFirstColumn="0" w:firstRowLastColumn="0" w:lastRowFirstColumn="0" w:lastRowLastColumn="0"/>
              <w:rPr>
                <w:b w:val="0"/>
              </w:rPr>
            </w:pPr>
            <w:r w:rsidRPr="00EC09C8">
              <w:t>( x ± S x )</w:t>
            </w:r>
          </w:p>
        </w:tc>
        <w:tc>
          <w:tcPr>
            <w:tcW w:w="1224" w:type="dxa"/>
            <w:shd w:val="clear" w:color="auto" w:fill="FFFFFF" w:themeFill="background1"/>
          </w:tcPr>
          <w:p w:rsidR="00BC0326" w:rsidRDefault="00BC0326" w:rsidP="00EC09C8">
            <w:pPr>
              <w:jc w:val="center"/>
              <w:cnfStyle w:val="100000000000" w:firstRow="1" w:lastRow="0" w:firstColumn="0" w:lastColumn="0" w:oddVBand="0" w:evenVBand="0" w:oddHBand="0" w:evenHBand="0" w:firstRowFirstColumn="0" w:firstRowLastColumn="0" w:lastRowFirstColumn="0" w:lastRowLastColumn="0"/>
            </w:pPr>
          </w:p>
          <w:p w:rsidR="00EC09C8" w:rsidRPr="00EC09C8" w:rsidRDefault="00EC09C8" w:rsidP="00EC09C8">
            <w:pPr>
              <w:jc w:val="center"/>
              <w:cnfStyle w:val="100000000000" w:firstRow="1" w:lastRow="0" w:firstColumn="0" w:lastColumn="0" w:oddVBand="0" w:evenVBand="0" w:oddHBand="0" w:evenHBand="0" w:firstRowFirstColumn="0" w:firstRowLastColumn="0" w:lastRowFirstColumn="0" w:lastRowLastColumn="0"/>
              <w:rPr>
                <w:b w:val="0"/>
              </w:rPr>
            </w:pPr>
            <w:r w:rsidRPr="00EC09C8">
              <w:t>P</w:t>
            </w:r>
          </w:p>
        </w:tc>
      </w:tr>
      <w:tr w:rsidR="00EC09C8" w:rsidRPr="00EC09C8" w:rsidTr="00163BA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EC09C8" w:rsidP="00C03776">
            <w:pPr>
              <w:jc w:val="center"/>
            </w:pPr>
            <w:r w:rsidRPr="00EC09C8">
              <w:t>Kontrol</w:t>
            </w:r>
          </w:p>
        </w:tc>
        <w:tc>
          <w:tcPr>
            <w:tcW w:w="2770" w:type="dxa"/>
            <w:shd w:val="clear" w:color="auto" w:fill="FFFFFF" w:themeFill="background1"/>
          </w:tcPr>
          <w:p w:rsidR="00EC09C8" w:rsidRPr="00EC09C8" w:rsidRDefault="00EC09C8" w:rsidP="00F400A5">
            <w:pPr>
              <w:jc w:val="center"/>
              <w:cnfStyle w:val="000000100000" w:firstRow="0" w:lastRow="0" w:firstColumn="0" w:lastColumn="0" w:oddVBand="0" w:evenVBand="0" w:oddHBand="1" w:evenHBand="0" w:firstRowFirstColumn="0" w:firstRowLastColumn="0" w:lastRowFirstColumn="0" w:lastRowLastColumn="0"/>
            </w:pPr>
            <w:r w:rsidRPr="00EC09C8">
              <w:t>0,91±0,02</w:t>
            </w:r>
          </w:p>
        </w:tc>
        <w:tc>
          <w:tcPr>
            <w:tcW w:w="1224" w:type="dxa"/>
            <w:vMerge w:val="restart"/>
            <w:shd w:val="clear" w:color="auto" w:fill="FFFFFF" w:themeFill="background1"/>
          </w:tcPr>
          <w:p w:rsidR="00EC09C8" w:rsidRPr="00EC09C8" w:rsidRDefault="00EC09C8" w:rsidP="00EC09C8">
            <w:pPr>
              <w:jc w:val="center"/>
              <w:cnfStyle w:val="000000100000" w:firstRow="0" w:lastRow="0" w:firstColumn="0" w:lastColumn="0" w:oddVBand="0" w:evenVBand="0" w:oddHBand="1" w:evenHBand="0" w:firstRowFirstColumn="0" w:firstRowLastColumn="0" w:lastRowFirstColumn="0" w:lastRowLastColumn="0"/>
            </w:pPr>
          </w:p>
          <w:p w:rsidR="00EC09C8" w:rsidRPr="00EC09C8" w:rsidRDefault="00EC09C8" w:rsidP="00EC09C8">
            <w:pPr>
              <w:jc w:val="center"/>
              <w:cnfStyle w:val="000000100000" w:firstRow="0" w:lastRow="0" w:firstColumn="0" w:lastColumn="0" w:oddVBand="0" w:evenVBand="0" w:oddHBand="1" w:evenHBand="0" w:firstRowFirstColumn="0" w:firstRowLastColumn="0" w:lastRowFirstColumn="0" w:lastRowLastColumn="0"/>
            </w:pPr>
          </w:p>
          <w:p w:rsidR="00EC09C8" w:rsidRPr="00EC09C8" w:rsidRDefault="00EC09C8" w:rsidP="00EC09C8">
            <w:pPr>
              <w:jc w:val="center"/>
              <w:cnfStyle w:val="000000100000" w:firstRow="0" w:lastRow="0" w:firstColumn="0" w:lastColumn="0" w:oddVBand="0" w:evenVBand="0" w:oddHBand="1" w:evenHBand="0" w:firstRowFirstColumn="0" w:firstRowLastColumn="0" w:lastRowFirstColumn="0" w:lastRowLastColumn="0"/>
            </w:pPr>
          </w:p>
          <w:p w:rsidR="00EC09C8" w:rsidRPr="002B6654" w:rsidRDefault="00EC09C8" w:rsidP="00EC09C8">
            <w:pPr>
              <w:jc w:val="center"/>
              <w:cnfStyle w:val="000000100000" w:firstRow="0" w:lastRow="0" w:firstColumn="0" w:lastColumn="0" w:oddVBand="0" w:evenVBand="0" w:oddHBand="1" w:evenHBand="0" w:firstRowFirstColumn="0" w:firstRowLastColumn="0" w:lastRowFirstColumn="0" w:lastRowLastColumn="0"/>
            </w:pPr>
            <w:r w:rsidRPr="002B6654">
              <w:t>0,201</w:t>
            </w:r>
          </w:p>
        </w:tc>
      </w:tr>
      <w:tr w:rsidR="00EC09C8" w:rsidRPr="00EC09C8" w:rsidTr="00163BAB">
        <w:trPr>
          <w:trHeight w:val="338"/>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SK</w:t>
            </w:r>
            <w:r w:rsidR="00EC09C8" w:rsidRPr="00EC09C8">
              <w:t>1</w:t>
            </w:r>
          </w:p>
        </w:tc>
        <w:tc>
          <w:tcPr>
            <w:tcW w:w="2770" w:type="dxa"/>
            <w:shd w:val="clear" w:color="auto" w:fill="FFFFFF" w:themeFill="background1"/>
          </w:tcPr>
          <w:p w:rsidR="00EC09C8" w:rsidRPr="00EC09C8" w:rsidRDefault="00EC09C8" w:rsidP="00F400A5">
            <w:pPr>
              <w:jc w:val="center"/>
              <w:cnfStyle w:val="000000000000" w:firstRow="0" w:lastRow="0" w:firstColumn="0" w:lastColumn="0" w:oddVBand="0" w:evenVBand="0" w:oddHBand="0" w:evenHBand="0" w:firstRowFirstColumn="0" w:firstRowLastColumn="0" w:lastRowFirstColumn="0" w:lastRowLastColumn="0"/>
            </w:pPr>
            <w:r w:rsidRPr="00EC09C8">
              <w:t>0,93±0,03</w:t>
            </w:r>
          </w:p>
        </w:tc>
        <w:tc>
          <w:tcPr>
            <w:tcW w:w="1224" w:type="dxa"/>
            <w:vMerge/>
            <w:shd w:val="clear" w:color="auto" w:fill="FFFFFF" w:themeFill="background1"/>
          </w:tcPr>
          <w:p w:rsidR="00EC09C8" w:rsidRPr="00EC09C8" w:rsidRDefault="00EC09C8" w:rsidP="00EC09C8">
            <w:pPr>
              <w:cnfStyle w:val="000000000000" w:firstRow="0" w:lastRow="0" w:firstColumn="0" w:lastColumn="0" w:oddVBand="0" w:evenVBand="0" w:oddHBand="0" w:evenHBand="0" w:firstRowFirstColumn="0" w:firstRowLastColumn="0" w:lastRowFirstColumn="0" w:lastRowLastColumn="0"/>
            </w:pPr>
          </w:p>
        </w:tc>
      </w:tr>
      <w:tr w:rsidR="00EC09C8" w:rsidRPr="00EC09C8" w:rsidTr="00163BAB">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SK</w:t>
            </w:r>
            <w:r w:rsidR="00EC09C8" w:rsidRPr="00EC09C8">
              <w:t>2</w:t>
            </w:r>
          </w:p>
        </w:tc>
        <w:tc>
          <w:tcPr>
            <w:tcW w:w="2770" w:type="dxa"/>
            <w:shd w:val="clear" w:color="auto" w:fill="FFFFFF" w:themeFill="background1"/>
          </w:tcPr>
          <w:p w:rsidR="00EC09C8" w:rsidRPr="00EC09C8" w:rsidRDefault="00EC09C8" w:rsidP="00F400A5">
            <w:pPr>
              <w:jc w:val="center"/>
              <w:cnfStyle w:val="000000100000" w:firstRow="0" w:lastRow="0" w:firstColumn="0" w:lastColumn="0" w:oddVBand="0" w:evenVBand="0" w:oddHBand="1" w:evenHBand="0" w:firstRowFirstColumn="0" w:firstRowLastColumn="0" w:lastRowFirstColumn="0" w:lastRowLastColumn="0"/>
            </w:pPr>
            <w:r w:rsidRPr="00EC09C8">
              <w:t>0,97±0,02</w:t>
            </w:r>
          </w:p>
        </w:tc>
        <w:tc>
          <w:tcPr>
            <w:tcW w:w="1224" w:type="dxa"/>
            <w:vMerge/>
            <w:shd w:val="clear" w:color="auto" w:fill="FFFFFF" w:themeFill="background1"/>
          </w:tcPr>
          <w:p w:rsidR="00EC09C8" w:rsidRPr="00EC09C8" w:rsidRDefault="00EC09C8" w:rsidP="00EC09C8">
            <w:pPr>
              <w:cnfStyle w:val="000000100000" w:firstRow="0" w:lastRow="0" w:firstColumn="0" w:lastColumn="0" w:oddVBand="0" w:evenVBand="0" w:oddHBand="1" w:evenHBand="0" w:firstRowFirstColumn="0" w:firstRowLastColumn="0" w:lastRowFirstColumn="0" w:lastRowLastColumn="0"/>
            </w:pPr>
          </w:p>
        </w:tc>
      </w:tr>
      <w:tr w:rsidR="00EC09C8" w:rsidRPr="00EC09C8" w:rsidTr="00163BAB">
        <w:trPr>
          <w:trHeight w:val="293"/>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TM</w:t>
            </w:r>
            <w:r w:rsidR="00EC09C8" w:rsidRPr="00EC09C8">
              <w:t>1</w:t>
            </w:r>
          </w:p>
        </w:tc>
        <w:tc>
          <w:tcPr>
            <w:tcW w:w="2770" w:type="dxa"/>
            <w:shd w:val="clear" w:color="auto" w:fill="FFFFFF" w:themeFill="background1"/>
          </w:tcPr>
          <w:p w:rsidR="00EC09C8" w:rsidRPr="00EC09C8" w:rsidRDefault="00EC09C8" w:rsidP="00F400A5">
            <w:pPr>
              <w:jc w:val="center"/>
              <w:cnfStyle w:val="000000000000" w:firstRow="0" w:lastRow="0" w:firstColumn="0" w:lastColumn="0" w:oddVBand="0" w:evenVBand="0" w:oddHBand="0" w:evenHBand="0" w:firstRowFirstColumn="0" w:firstRowLastColumn="0" w:lastRowFirstColumn="0" w:lastRowLastColumn="0"/>
            </w:pPr>
            <w:r w:rsidRPr="00EC09C8">
              <w:t>1,00±0,03</w:t>
            </w:r>
          </w:p>
        </w:tc>
        <w:tc>
          <w:tcPr>
            <w:tcW w:w="1224" w:type="dxa"/>
            <w:vMerge/>
            <w:shd w:val="clear" w:color="auto" w:fill="FFFFFF" w:themeFill="background1"/>
          </w:tcPr>
          <w:p w:rsidR="00EC09C8" w:rsidRPr="00EC09C8" w:rsidRDefault="00EC09C8" w:rsidP="00EC09C8">
            <w:pPr>
              <w:cnfStyle w:val="000000000000" w:firstRow="0" w:lastRow="0" w:firstColumn="0" w:lastColumn="0" w:oddVBand="0" w:evenVBand="0" w:oddHBand="0" w:evenHBand="0" w:firstRowFirstColumn="0" w:firstRowLastColumn="0" w:lastRowFirstColumn="0" w:lastRowLastColumn="0"/>
            </w:pPr>
          </w:p>
        </w:tc>
      </w:tr>
      <w:tr w:rsidR="00EC09C8" w:rsidRPr="00EC09C8" w:rsidTr="00163BAB">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TM</w:t>
            </w:r>
            <w:r w:rsidR="00EC09C8" w:rsidRPr="00EC09C8">
              <w:t>2</w:t>
            </w:r>
          </w:p>
        </w:tc>
        <w:tc>
          <w:tcPr>
            <w:tcW w:w="2770" w:type="dxa"/>
            <w:shd w:val="clear" w:color="auto" w:fill="FFFFFF" w:themeFill="background1"/>
          </w:tcPr>
          <w:p w:rsidR="00EC09C8" w:rsidRPr="00EC09C8" w:rsidRDefault="00EC09C8" w:rsidP="00F400A5">
            <w:pPr>
              <w:jc w:val="center"/>
              <w:cnfStyle w:val="000000100000" w:firstRow="0" w:lastRow="0" w:firstColumn="0" w:lastColumn="0" w:oddVBand="0" w:evenVBand="0" w:oddHBand="1" w:evenHBand="0" w:firstRowFirstColumn="0" w:firstRowLastColumn="0" w:lastRowFirstColumn="0" w:lastRowLastColumn="0"/>
            </w:pPr>
            <w:r w:rsidRPr="00EC09C8">
              <w:t>0,90±0,03</w:t>
            </w:r>
          </w:p>
        </w:tc>
        <w:tc>
          <w:tcPr>
            <w:tcW w:w="1224" w:type="dxa"/>
            <w:vMerge/>
            <w:shd w:val="clear" w:color="auto" w:fill="FFFFFF" w:themeFill="background1"/>
          </w:tcPr>
          <w:p w:rsidR="00EC09C8" w:rsidRPr="00EC09C8" w:rsidRDefault="00EC09C8" w:rsidP="00EC09C8">
            <w:pPr>
              <w:cnfStyle w:val="000000100000" w:firstRow="0" w:lastRow="0" w:firstColumn="0" w:lastColumn="0" w:oddVBand="0" w:evenVBand="0" w:oddHBand="1" w:evenHBand="0" w:firstRowFirstColumn="0" w:firstRowLastColumn="0" w:lastRowFirstColumn="0" w:lastRowLastColumn="0"/>
            </w:pPr>
          </w:p>
        </w:tc>
      </w:tr>
      <w:tr w:rsidR="00EC09C8" w:rsidRPr="00EC09C8" w:rsidTr="00163BAB">
        <w:trPr>
          <w:trHeight w:val="293"/>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P</w:t>
            </w:r>
            <w:r w:rsidR="00EC09C8" w:rsidRPr="00EC09C8">
              <w:t>Mel</w:t>
            </w:r>
          </w:p>
        </w:tc>
        <w:tc>
          <w:tcPr>
            <w:tcW w:w="2770" w:type="dxa"/>
            <w:shd w:val="clear" w:color="auto" w:fill="FFFFFF" w:themeFill="background1"/>
          </w:tcPr>
          <w:p w:rsidR="00EC09C8" w:rsidRPr="00EC09C8" w:rsidRDefault="00EC09C8" w:rsidP="00F400A5">
            <w:pPr>
              <w:jc w:val="center"/>
              <w:cnfStyle w:val="000000000000" w:firstRow="0" w:lastRow="0" w:firstColumn="0" w:lastColumn="0" w:oddVBand="0" w:evenVBand="0" w:oddHBand="0" w:evenHBand="0" w:firstRowFirstColumn="0" w:firstRowLastColumn="0" w:lastRowFirstColumn="0" w:lastRowLastColumn="0"/>
            </w:pPr>
            <w:r w:rsidRPr="00EC09C8">
              <w:t>0,91±0,03</w:t>
            </w:r>
          </w:p>
        </w:tc>
        <w:tc>
          <w:tcPr>
            <w:tcW w:w="1224" w:type="dxa"/>
            <w:vMerge/>
            <w:shd w:val="clear" w:color="auto" w:fill="FFFFFF" w:themeFill="background1"/>
          </w:tcPr>
          <w:p w:rsidR="00EC09C8" w:rsidRPr="00EC09C8" w:rsidRDefault="00EC09C8" w:rsidP="00EC09C8">
            <w:pPr>
              <w:cnfStyle w:val="000000000000" w:firstRow="0" w:lastRow="0" w:firstColumn="0" w:lastColumn="0" w:oddVBand="0" w:evenVBand="0" w:oddHBand="0" w:evenHBand="0" w:firstRowFirstColumn="0" w:firstRowLastColumn="0" w:lastRowFirstColumn="0" w:lastRowLastColumn="0"/>
            </w:pPr>
          </w:p>
        </w:tc>
      </w:tr>
      <w:tr w:rsidR="00EC09C8" w:rsidRPr="00EC09C8" w:rsidTr="00163BAB">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rsidR="00EC09C8" w:rsidRPr="00EC09C8" w:rsidRDefault="007C7628" w:rsidP="00C03776">
            <w:pPr>
              <w:jc w:val="center"/>
            </w:pPr>
            <w:r>
              <w:t>T</w:t>
            </w:r>
            <w:r w:rsidR="00EC09C8" w:rsidRPr="00EC09C8">
              <w:t>Mel</w:t>
            </w:r>
          </w:p>
        </w:tc>
        <w:tc>
          <w:tcPr>
            <w:tcW w:w="2770" w:type="dxa"/>
            <w:shd w:val="clear" w:color="auto" w:fill="FFFFFF" w:themeFill="background1"/>
          </w:tcPr>
          <w:p w:rsidR="00EC09C8" w:rsidRPr="00EC09C8" w:rsidRDefault="00EC09C8" w:rsidP="00F400A5">
            <w:pPr>
              <w:jc w:val="center"/>
              <w:cnfStyle w:val="000000100000" w:firstRow="0" w:lastRow="0" w:firstColumn="0" w:lastColumn="0" w:oddVBand="0" w:evenVBand="0" w:oddHBand="1" w:evenHBand="0" w:firstRowFirstColumn="0" w:firstRowLastColumn="0" w:lastRowFirstColumn="0" w:lastRowLastColumn="0"/>
            </w:pPr>
            <w:r w:rsidRPr="00EC09C8">
              <w:t>0,94±0,01</w:t>
            </w:r>
          </w:p>
        </w:tc>
        <w:tc>
          <w:tcPr>
            <w:tcW w:w="1224" w:type="dxa"/>
            <w:vMerge/>
            <w:shd w:val="clear" w:color="auto" w:fill="FFFFFF" w:themeFill="background1"/>
          </w:tcPr>
          <w:p w:rsidR="00EC09C8" w:rsidRPr="00EC09C8" w:rsidRDefault="00EC09C8" w:rsidP="00EC09C8">
            <w:pPr>
              <w:cnfStyle w:val="000000100000" w:firstRow="0" w:lastRow="0" w:firstColumn="0" w:lastColumn="0" w:oddVBand="0" w:evenVBand="0" w:oddHBand="1" w:evenHBand="0" w:firstRowFirstColumn="0" w:firstRowLastColumn="0" w:lastRowFirstColumn="0" w:lastRowLastColumn="0"/>
            </w:pPr>
          </w:p>
        </w:tc>
      </w:tr>
    </w:tbl>
    <w:p w:rsidR="002A3358" w:rsidRDefault="002A3358" w:rsidP="001B0878"/>
    <w:p w:rsidR="003E099B" w:rsidRPr="001B0878" w:rsidRDefault="003E099B" w:rsidP="001B0878"/>
    <w:p w:rsidR="004C1D44" w:rsidRPr="004843F8" w:rsidRDefault="004C1D44" w:rsidP="006E6315">
      <w:pPr>
        <w:pStyle w:val="Balk2"/>
      </w:pPr>
      <w:bookmarkStart w:id="307" w:name="_Toc26096163"/>
      <w:r w:rsidRPr="004843F8">
        <w:t xml:space="preserve">4.2. </w:t>
      </w:r>
      <w:r w:rsidR="009B71ED" w:rsidRPr="004843F8">
        <w:t>Histolojik Bulgular</w:t>
      </w:r>
      <w:bookmarkEnd w:id="307"/>
    </w:p>
    <w:p w:rsidR="003E099B" w:rsidRPr="004C1D44" w:rsidRDefault="003E099B" w:rsidP="004C1D44">
      <w:pPr>
        <w:rPr>
          <w:b/>
        </w:rPr>
      </w:pPr>
    </w:p>
    <w:p w:rsidR="00F400A5" w:rsidRPr="009B71ED" w:rsidRDefault="00F400A5" w:rsidP="002429A5">
      <w:pPr>
        <w:ind w:firstLine="567"/>
        <w:rPr>
          <w:rFonts w:cs="Times New Roman"/>
          <w:color w:val="222222"/>
          <w:szCs w:val="24"/>
          <w:shd w:val="clear" w:color="auto" w:fill="FFFFFF"/>
        </w:rPr>
      </w:pPr>
      <w:r>
        <w:rPr>
          <w:rFonts w:cs="Times New Roman"/>
          <w:color w:val="222222"/>
          <w:szCs w:val="24"/>
          <w:shd w:val="clear" w:color="auto" w:fill="FFFFFF"/>
        </w:rPr>
        <w:t>Kontrol, SK</w:t>
      </w:r>
      <w:r w:rsidR="007C7628">
        <w:rPr>
          <w:rFonts w:cs="Times New Roman"/>
          <w:color w:val="222222"/>
          <w:szCs w:val="24"/>
          <w:shd w:val="clear" w:color="auto" w:fill="FFFFFF"/>
        </w:rPr>
        <w:t>1, SK</w:t>
      </w:r>
      <w:r>
        <w:rPr>
          <w:rFonts w:cs="Times New Roman"/>
          <w:color w:val="222222"/>
          <w:szCs w:val="24"/>
          <w:shd w:val="clear" w:color="auto" w:fill="FFFFFF"/>
        </w:rPr>
        <w:t>2</w:t>
      </w:r>
      <w:r w:rsidR="009B71ED" w:rsidRPr="009B71ED">
        <w:rPr>
          <w:rFonts w:cs="Times New Roman"/>
          <w:color w:val="222222"/>
          <w:szCs w:val="24"/>
          <w:shd w:val="clear" w:color="auto" w:fill="FFFFFF"/>
        </w:rPr>
        <w:t xml:space="preserve"> ve deneme gruplarındaki </w:t>
      </w:r>
      <w:r w:rsidR="00C10AC5">
        <w:rPr>
          <w:rFonts w:cs="Times New Roman"/>
          <w:color w:val="222222"/>
          <w:szCs w:val="24"/>
          <w:shd w:val="clear" w:color="auto" w:fill="FFFFFF"/>
        </w:rPr>
        <w:t>ratların testisinden</w:t>
      </w:r>
      <w:r w:rsidR="009B71ED" w:rsidRPr="009B71ED">
        <w:rPr>
          <w:rFonts w:cs="Times New Roman"/>
          <w:color w:val="222222"/>
          <w:szCs w:val="24"/>
          <w:shd w:val="clear" w:color="auto" w:fill="FFFFFF"/>
        </w:rPr>
        <w:t xml:space="preserve"> hazırlanan</w:t>
      </w:r>
      <w:r w:rsidR="00C10AC5">
        <w:rPr>
          <w:rFonts w:cs="Times New Roman"/>
          <w:color w:val="222222"/>
          <w:szCs w:val="24"/>
          <w:shd w:val="clear" w:color="auto" w:fill="FFFFFF"/>
        </w:rPr>
        <w:t xml:space="preserve">, </w:t>
      </w:r>
      <w:r w:rsidR="009B71ED" w:rsidRPr="009B71ED">
        <w:rPr>
          <w:rFonts w:cs="Times New Roman"/>
          <w:color w:val="222222"/>
          <w:szCs w:val="24"/>
          <w:shd w:val="clear" w:color="auto" w:fill="FFFFFF"/>
        </w:rPr>
        <w:t>seri</w:t>
      </w:r>
      <w:r>
        <w:rPr>
          <w:rFonts w:cs="Times New Roman"/>
          <w:color w:val="222222"/>
          <w:szCs w:val="24"/>
          <w:shd w:val="clear" w:color="auto" w:fill="FFFFFF"/>
        </w:rPr>
        <w:t xml:space="preserve"> olarak alınmış</w:t>
      </w:r>
      <w:r w:rsidRPr="00F400A5">
        <w:t xml:space="preserve"> </w:t>
      </w:r>
      <w:r w:rsidRPr="00F400A5">
        <w:rPr>
          <w:rFonts w:cs="Times New Roman"/>
          <w:color w:val="222222"/>
          <w:szCs w:val="24"/>
          <w:shd w:val="clear" w:color="auto" w:fill="FFFFFF"/>
        </w:rPr>
        <w:t>ve Crosman’ın üçlü boyama yöntemi ile boyanmış</w:t>
      </w:r>
      <w:r w:rsidR="007C7628">
        <w:rPr>
          <w:rFonts w:cs="Times New Roman"/>
          <w:color w:val="222222"/>
          <w:szCs w:val="24"/>
          <w:shd w:val="clear" w:color="auto" w:fill="FFFFFF"/>
        </w:rPr>
        <w:t>, her hayvanda</w:t>
      </w:r>
      <w:r w:rsidRPr="00F400A5">
        <w:rPr>
          <w:rFonts w:cs="Times New Roman"/>
          <w:color w:val="222222"/>
          <w:szCs w:val="24"/>
          <w:shd w:val="clear" w:color="auto" w:fill="FFFFFF"/>
        </w:rPr>
        <w:t xml:space="preserve"> altı adet kesit ışık mikroskobunda incelendi.</w:t>
      </w:r>
      <w:r w:rsidR="009B71ED" w:rsidRPr="009B71ED">
        <w:rPr>
          <w:rFonts w:cs="Times New Roman"/>
          <w:color w:val="222222"/>
          <w:szCs w:val="24"/>
          <w:shd w:val="clear" w:color="auto" w:fill="FFFFFF"/>
        </w:rPr>
        <w:t xml:space="preserve"> Mikroskopik inceleme sırasında</w:t>
      </w:r>
      <w:r w:rsidR="00C10AC5">
        <w:rPr>
          <w:rFonts w:cs="Times New Roman"/>
          <w:color w:val="222222"/>
          <w:szCs w:val="24"/>
          <w:shd w:val="clear" w:color="auto" w:fill="FFFFFF"/>
        </w:rPr>
        <w:t>,</w:t>
      </w:r>
      <w:r w:rsidR="009B71ED" w:rsidRPr="009B71ED">
        <w:rPr>
          <w:rFonts w:cs="Times New Roman"/>
          <w:color w:val="222222"/>
          <w:szCs w:val="24"/>
          <w:shd w:val="clear" w:color="auto" w:fill="FFFFFF"/>
        </w:rPr>
        <w:t xml:space="preserve"> tubulus seminiferus konturtusların g</w:t>
      </w:r>
      <w:r w:rsidR="003E099B">
        <w:rPr>
          <w:rFonts w:cs="Times New Roman"/>
          <w:color w:val="222222"/>
          <w:szCs w:val="24"/>
          <w:shd w:val="clear" w:color="auto" w:fill="FFFFFF"/>
        </w:rPr>
        <w:t>enel görünümü, lümenlerin belirg</w:t>
      </w:r>
      <w:r w:rsidR="009B71ED" w:rsidRPr="009B71ED">
        <w:rPr>
          <w:rFonts w:cs="Times New Roman"/>
          <w:color w:val="222222"/>
          <w:szCs w:val="24"/>
          <w:shd w:val="clear" w:color="auto" w:fill="FFFFFF"/>
        </w:rPr>
        <w:t>inliği, seminifer epit</w:t>
      </w:r>
      <w:r w:rsidR="007C7628">
        <w:rPr>
          <w:rFonts w:cs="Times New Roman"/>
          <w:color w:val="222222"/>
          <w:szCs w:val="24"/>
          <w:shd w:val="clear" w:color="auto" w:fill="FFFFFF"/>
        </w:rPr>
        <w:t>el katmanı, Sertoli hücreleri, L</w:t>
      </w:r>
      <w:r w:rsidR="009B71ED" w:rsidRPr="009B71ED">
        <w:rPr>
          <w:rFonts w:cs="Times New Roman"/>
          <w:color w:val="222222"/>
          <w:szCs w:val="24"/>
          <w:shd w:val="clear" w:color="auto" w:fill="FFFFFF"/>
        </w:rPr>
        <w:t xml:space="preserve">eydig hücreleri ve kapillar damar yapısı dikkate alındı. </w:t>
      </w:r>
      <w:r>
        <w:rPr>
          <w:rFonts w:cs="Times New Roman"/>
          <w:color w:val="222222"/>
          <w:szCs w:val="24"/>
          <w:shd w:val="clear" w:color="auto" w:fill="FFFFFF"/>
        </w:rPr>
        <w:t>Kontrol</w:t>
      </w:r>
      <w:r w:rsidR="009B71ED" w:rsidRPr="009B71ED">
        <w:rPr>
          <w:rFonts w:cs="Times New Roman"/>
          <w:color w:val="222222"/>
          <w:szCs w:val="24"/>
          <w:shd w:val="clear" w:color="auto" w:fill="FFFFFF"/>
        </w:rPr>
        <w:t xml:space="preserve"> grubu testis seminifer </w:t>
      </w:r>
      <w:r w:rsidR="007C7628">
        <w:rPr>
          <w:rFonts w:cs="Times New Roman"/>
          <w:color w:val="222222"/>
          <w:szCs w:val="24"/>
          <w:shd w:val="clear" w:color="auto" w:fill="FFFFFF"/>
        </w:rPr>
        <w:t>epitel katmanı</w:t>
      </w:r>
      <w:r w:rsidR="009B71ED" w:rsidRPr="009B71ED">
        <w:rPr>
          <w:rFonts w:cs="Times New Roman"/>
          <w:color w:val="222222"/>
          <w:szCs w:val="24"/>
          <w:shd w:val="clear" w:color="auto" w:fill="FFFFFF"/>
        </w:rPr>
        <w:t xml:space="preserve"> incelendiğinde</w:t>
      </w:r>
      <w:r w:rsidR="007C7628">
        <w:rPr>
          <w:rFonts w:cs="Times New Roman"/>
          <w:color w:val="222222"/>
          <w:szCs w:val="24"/>
          <w:shd w:val="clear" w:color="auto" w:fill="FFFFFF"/>
        </w:rPr>
        <w:t xml:space="preserve"> (Resim 1)</w:t>
      </w:r>
      <w:r w:rsidR="009B71ED" w:rsidRPr="009B71ED">
        <w:rPr>
          <w:rFonts w:cs="Times New Roman"/>
          <w:color w:val="222222"/>
          <w:szCs w:val="24"/>
          <w:shd w:val="clear" w:color="auto" w:fill="FFFFFF"/>
        </w:rPr>
        <w:t xml:space="preserve">, spermatogenik hücre serilerine </w:t>
      </w:r>
      <w:r w:rsidR="007C7628">
        <w:rPr>
          <w:rFonts w:cs="Times New Roman"/>
          <w:color w:val="222222"/>
          <w:szCs w:val="24"/>
          <w:shd w:val="clear" w:color="auto" w:fill="FFFFFF"/>
        </w:rPr>
        <w:t xml:space="preserve">ait hücreler </w:t>
      </w:r>
      <w:r w:rsidR="00C10AC5">
        <w:rPr>
          <w:rFonts w:cs="Times New Roman"/>
          <w:color w:val="222222"/>
          <w:szCs w:val="24"/>
          <w:shd w:val="clear" w:color="auto" w:fill="FFFFFF"/>
        </w:rPr>
        <w:t xml:space="preserve">ve Sertoli hücrelerinin </w:t>
      </w:r>
      <w:r w:rsidR="00C10AC5">
        <w:rPr>
          <w:rFonts w:cs="Times New Roman"/>
          <w:color w:val="222222"/>
          <w:szCs w:val="24"/>
          <w:shd w:val="clear" w:color="auto" w:fill="FFFFFF"/>
        </w:rPr>
        <w:lastRenderedPageBreak/>
        <w:t>genel görünüme uygun olduğu</w:t>
      </w:r>
      <w:r w:rsidR="009B71ED" w:rsidRPr="009B71ED">
        <w:rPr>
          <w:rFonts w:cs="Times New Roman"/>
          <w:color w:val="222222"/>
          <w:szCs w:val="24"/>
          <w:shd w:val="clear" w:color="auto" w:fill="FFFFFF"/>
        </w:rPr>
        <w:t xml:space="preserve"> saptandı. Spermatogonyumlar arasında ve bazal lamina üzerine oturan Sertoli hücreleri genellikle soluk boyanan sitoplazma ve karakteristik nükleus şekilleri ile diğer spermatogenik hücrelerden ayırt edildi. Seminifer </w:t>
      </w:r>
      <w:r w:rsidR="008429C2">
        <w:rPr>
          <w:rFonts w:cs="Times New Roman"/>
          <w:color w:val="222222"/>
          <w:szCs w:val="24"/>
          <w:shd w:val="clear" w:color="auto" w:fill="FFFFFF"/>
        </w:rPr>
        <w:t>tubul</w:t>
      </w:r>
      <w:r w:rsidR="009B71ED" w:rsidRPr="009B71ED">
        <w:rPr>
          <w:rFonts w:cs="Times New Roman"/>
          <w:color w:val="222222"/>
          <w:szCs w:val="24"/>
          <w:shd w:val="clear" w:color="auto" w:fill="FFFFFF"/>
        </w:rPr>
        <w:t>ler arasında bulunan instersitisyel bağ dokuda; kan damarları yakınlarında yerleşik tek ya da gruplar halinde Leydig hücreleri saptandı</w:t>
      </w:r>
      <w:r w:rsidR="00C10AC5">
        <w:rPr>
          <w:rFonts w:cs="Times New Roman"/>
          <w:color w:val="222222"/>
          <w:szCs w:val="24"/>
          <w:shd w:val="clear" w:color="auto" w:fill="FFFFFF"/>
        </w:rPr>
        <w:t>. Tubul çevresinde tek kat sıralı myofibroblast hücreleri ve çok az miktarda bağ dokusu dikkati çekti</w:t>
      </w:r>
      <w:r w:rsidR="00633FDD">
        <w:rPr>
          <w:rFonts w:cs="Times New Roman"/>
          <w:color w:val="222222"/>
          <w:szCs w:val="24"/>
          <w:shd w:val="clear" w:color="auto" w:fill="FFFFFF"/>
        </w:rPr>
        <w:t>.</w:t>
      </w:r>
      <w:r w:rsidR="009B71ED" w:rsidRPr="009B71ED">
        <w:rPr>
          <w:rFonts w:cs="Times New Roman"/>
          <w:color w:val="222222"/>
          <w:szCs w:val="24"/>
          <w:shd w:val="clear" w:color="auto" w:fill="FFFFFF"/>
        </w:rPr>
        <w:t xml:space="preserve"> </w:t>
      </w:r>
      <w:r w:rsidRPr="009B71ED">
        <w:rPr>
          <w:rFonts w:cs="Times New Roman"/>
          <w:color w:val="222222"/>
          <w:szCs w:val="24"/>
          <w:shd w:val="clear" w:color="auto" w:fill="FFFFFF"/>
        </w:rPr>
        <w:t>Genel histoloji</w:t>
      </w:r>
      <w:r w:rsidR="007C7628">
        <w:rPr>
          <w:rFonts w:cs="Times New Roman"/>
          <w:color w:val="222222"/>
          <w:szCs w:val="24"/>
          <w:shd w:val="clear" w:color="auto" w:fill="FFFFFF"/>
        </w:rPr>
        <w:t>k görünüm açısından kontrol, SK1 ve SK</w:t>
      </w:r>
      <w:r w:rsidRPr="009B71ED">
        <w:rPr>
          <w:rFonts w:cs="Times New Roman"/>
          <w:color w:val="222222"/>
          <w:szCs w:val="24"/>
          <w:shd w:val="clear" w:color="auto" w:fill="FFFFFF"/>
        </w:rPr>
        <w:t>2 gruplar</w:t>
      </w:r>
      <w:r>
        <w:rPr>
          <w:rFonts w:cs="Times New Roman"/>
          <w:color w:val="222222"/>
          <w:szCs w:val="24"/>
          <w:shd w:val="clear" w:color="auto" w:fill="FFFFFF"/>
        </w:rPr>
        <w:t>ı arasında farklılık gözle</w:t>
      </w:r>
      <w:r w:rsidRPr="009B71ED">
        <w:rPr>
          <w:rFonts w:cs="Times New Roman"/>
          <w:color w:val="222222"/>
          <w:szCs w:val="24"/>
          <w:shd w:val="clear" w:color="auto" w:fill="FFFFFF"/>
        </w:rPr>
        <w:t>nmedi</w:t>
      </w:r>
      <w:r>
        <w:rPr>
          <w:rFonts w:cs="Times New Roman"/>
          <w:color w:val="222222"/>
          <w:szCs w:val="24"/>
          <w:shd w:val="clear" w:color="auto" w:fill="FFFFFF"/>
        </w:rPr>
        <w:t>.</w:t>
      </w:r>
    </w:p>
    <w:p w:rsidR="009B71ED" w:rsidRDefault="009B71ED" w:rsidP="00F400A5">
      <w:pPr>
        <w:ind w:firstLine="708"/>
        <w:rPr>
          <w:rFonts w:cs="Times New Roman"/>
          <w:color w:val="222222"/>
          <w:szCs w:val="24"/>
          <w:shd w:val="clear" w:color="auto" w:fill="FFFFFF"/>
        </w:rPr>
      </w:pPr>
    </w:p>
    <w:p w:rsidR="00BE3F61" w:rsidRDefault="0080451A" w:rsidP="002959A9">
      <w:pPr>
        <w:rPr>
          <w:rFonts w:cs="Times New Roman"/>
          <w:b/>
          <w:color w:val="222222"/>
          <w:szCs w:val="24"/>
          <w:shd w:val="clear" w:color="auto" w:fill="FFFFFF"/>
        </w:rPr>
      </w:pPr>
      <w:r>
        <w:rPr>
          <w:rFonts w:cs="Times New Roman"/>
          <w:b/>
          <w:noProof/>
          <w:color w:val="222222"/>
          <w:szCs w:val="24"/>
          <w:shd w:val="clear" w:color="auto" w:fill="FFFFFF"/>
          <w:lang w:eastAsia="tr-TR"/>
        </w:rPr>
        <w:drawing>
          <wp:inline distT="0" distB="0" distL="0" distR="0" wp14:anchorId="09F93DAC" wp14:editId="39BFA7C2">
            <wp:extent cx="5760085" cy="2114052"/>
            <wp:effectExtent l="0" t="0" r="0" b="635"/>
            <wp:docPr id="10" name="Resim 10" descr="C:\Users\Compaq\Desktop\Tez Resimler 09.12.2019\Res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Tez Resimler 09.12.2019\Resim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2114052"/>
                    </a:xfrm>
                    <a:prstGeom prst="rect">
                      <a:avLst/>
                    </a:prstGeom>
                    <a:noFill/>
                    <a:ln>
                      <a:noFill/>
                    </a:ln>
                  </pic:spPr>
                </pic:pic>
              </a:graphicData>
            </a:graphic>
          </wp:inline>
        </w:drawing>
      </w:r>
    </w:p>
    <w:p w:rsidR="0000761C" w:rsidRPr="00FE21E9" w:rsidRDefault="0000761C" w:rsidP="00850EB6">
      <w:pPr>
        <w:pStyle w:val="TableParagraph"/>
        <w:rPr>
          <w:b w:val="0"/>
        </w:rPr>
      </w:pPr>
      <w:bookmarkStart w:id="308" w:name="_Toc26901183"/>
      <w:bookmarkStart w:id="309" w:name="_Toc26903088"/>
      <w:r w:rsidRPr="00B75AC0">
        <w:t>Resim 1.</w:t>
      </w:r>
      <w:r w:rsidR="007C7628" w:rsidRPr="00B75AC0">
        <w:t xml:space="preserve"> </w:t>
      </w:r>
      <w:r w:rsidR="007C7628" w:rsidRPr="00FE21E9">
        <w:rPr>
          <w:b w:val="0"/>
        </w:rPr>
        <w:t>A. Kontrol grubuna ait testis dokusunda genel Tubulus seminiferous kontortus görüntüsü. TSC:</w:t>
      </w:r>
      <w:r w:rsidR="001B0259">
        <w:rPr>
          <w:b w:val="0"/>
        </w:rPr>
        <w:t xml:space="preserve"> Tubulus seminiferous kontortus.</w:t>
      </w:r>
      <w:r w:rsidR="00FB7B94">
        <w:rPr>
          <w:b w:val="0"/>
        </w:rPr>
        <w:t xml:space="preserve"> Ta: Tunika </w:t>
      </w:r>
      <w:r w:rsidR="00FB7B94" w:rsidRPr="00FB7B94">
        <w:rPr>
          <w:b w:val="0"/>
        </w:rPr>
        <w:t>albugineya</w:t>
      </w:r>
      <w:r w:rsidR="00FB7B94">
        <w:rPr>
          <w:b w:val="0"/>
        </w:rPr>
        <w:t>.</w:t>
      </w:r>
      <w:r w:rsidR="007C7628" w:rsidRPr="00FE21E9">
        <w:rPr>
          <w:b w:val="0"/>
        </w:rPr>
        <w:t xml:space="preserve"> B. Tubulus seminiferous kontortus görünümü. Sc: Seminifer epitel hüc</w:t>
      </w:r>
      <w:r w:rsidR="001B0259">
        <w:rPr>
          <w:b w:val="0"/>
        </w:rPr>
        <w:t>releri.</w:t>
      </w:r>
      <w:r w:rsidR="007C7628" w:rsidRPr="00FE21E9">
        <w:rPr>
          <w:b w:val="0"/>
        </w:rPr>
        <w:t xml:space="preserve"> Oklar: Sertoli hücreleri</w:t>
      </w:r>
      <w:r w:rsidR="001B0259">
        <w:rPr>
          <w:b w:val="0"/>
        </w:rPr>
        <w:t>. Ok başı: Leydig hücreleri.</w:t>
      </w:r>
      <w:r w:rsidR="007C7628" w:rsidRPr="00FE21E9">
        <w:rPr>
          <w:b w:val="0"/>
        </w:rPr>
        <w:t xml:space="preserve"> *: miyofibroblast hücreleri. Üçlü Boyama Yöntemi.</w:t>
      </w:r>
      <w:bookmarkEnd w:id="308"/>
      <w:bookmarkEnd w:id="309"/>
    </w:p>
    <w:p w:rsidR="00486FA3" w:rsidRPr="002B6654" w:rsidRDefault="00486FA3" w:rsidP="003E099B">
      <w:pPr>
        <w:ind w:firstLine="708"/>
        <w:rPr>
          <w:rFonts w:cs="Times New Roman"/>
          <w:color w:val="222222"/>
          <w:szCs w:val="24"/>
          <w:shd w:val="clear" w:color="auto" w:fill="FFFFFF"/>
        </w:rPr>
      </w:pPr>
    </w:p>
    <w:p w:rsidR="00457644" w:rsidRDefault="003E099B" w:rsidP="002429A5">
      <w:pPr>
        <w:ind w:firstLine="567"/>
        <w:rPr>
          <w:rFonts w:cs="Times New Roman"/>
          <w:color w:val="222222"/>
          <w:shd w:val="clear" w:color="auto" w:fill="FFFFFF"/>
        </w:rPr>
      </w:pPr>
      <w:r>
        <w:rPr>
          <w:rFonts w:cs="Times New Roman"/>
          <w:color w:val="222222"/>
          <w:szCs w:val="24"/>
          <w:shd w:val="clear" w:color="auto" w:fill="FFFFFF"/>
        </w:rPr>
        <w:t>Deney gruplarında</w:t>
      </w:r>
      <w:r w:rsidR="00F400A5">
        <w:rPr>
          <w:rFonts w:cs="Times New Roman"/>
          <w:color w:val="222222"/>
          <w:szCs w:val="24"/>
          <w:shd w:val="clear" w:color="auto" w:fill="FFFFFF"/>
        </w:rPr>
        <w:t xml:space="preserve"> da görünüm</w:t>
      </w:r>
      <w:r w:rsidR="007C7628">
        <w:rPr>
          <w:rFonts w:cs="Times New Roman"/>
          <w:color w:val="222222"/>
          <w:szCs w:val="24"/>
          <w:shd w:val="clear" w:color="auto" w:fill="FFFFFF"/>
        </w:rPr>
        <w:t>,</w:t>
      </w:r>
      <w:r>
        <w:rPr>
          <w:rFonts w:cs="Times New Roman"/>
          <w:color w:val="222222"/>
          <w:szCs w:val="24"/>
          <w:shd w:val="clear" w:color="auto" w:fill="FFFFFF"/>
        </w:rPr>
        <w:t xml:space="preserve"> kontrol grup</w:t>
      </w:r>
      <w:r w:rsidR="000F7846">
        <w:rPr>
          <w:rFonts w:cs="Times New Roman"/>
          <w:color w:val="222222"/>
          <w:szCs w:val="24"/>
          <w:shd w:val="clear" w:color="auto" w:fill="FFFFFF"/>
        </w:rPr>
        <w:t xml:space="preserve">larına </w:t>
      </w:r>
      <w:r w:rsidR="00F400A5">
        <w:rPr>
          <w:rFonts w:cs="Times New Roman"/>
          <w:color w:val="222222"/>
          <w:szCs w:val="24"/>
          <w:shd w:val="clear" w:color="auto" w:fill="FFFFFF"/>
        </w:rPr>
        <w:t xml:space="preserve">genel anlamda </w:t>
      </w:r>
      <w:r w:rsidR="000F7846">
        <w:rPr>
          <w:rFonts w:cs="Times New Roman"/>
          <w:color w:val="222222"/>
          <w:szCs w:val="24"/>
          <w:shd w:val="clear" w:color="auto" w:fill="FFFFFF"/>
        </w:rPr>
        <w:t xml:space="preserve">benzer </w:t>
      </w:r>
      <w:r w:rsidR="00F400A5">
        <w:rPr>
          <w:rFonts w:cs="Times New Roman"/>
          <w:color w:val="222222"/>
          <w:szCs w:val="24"/>
          <w:shd w:val="clear" w:color="auto" w:fill="FFFFFF"/>
        </w:rPr>
        <w:t>olmakla beraber</w:t>
      </w:r>
      <w:r w:rsidR="007C7628">
        <w:rPr>
          <w:rFonts w:cs="Times New Roman"/>
          <w:color w:val="222222"/>
          <w:szCs w:val="24"/>
          <w:shd w:val="clear" w:color="auto" w:fill="FFFFFF"/>
        </w:rPr>
        <w:t>,</w:t>
      </w:r>
      <w:r w:rsidR="00F400A5">
        <w:rPr>
          <w:rFonts w:cs="Times New Roman"/>
          <w:color w:val="222222"/>
          <w:szCs w:val="24"/>
          <w:shd w:val="clear" w:color="auto" w:fill="FFFFFF"/>
        </w:rPr>
        <w:t xml:space="preserve"> </w:t>
      </w:r>
      <w:r w:rsidR="009B71ED" w:rsidRPr="009B71ED">
        <w:rPr>
          <w:rFonts w:cs="Times New Roman"/>
          <w:color w:val="222222"/>
          <w:szCs w:val="24"/>
          <w:shd w:val="clear" w:color="auto" w:fill="FFFFFF"/>
        </w:rPr>
        <w:t>histolojik değişimlerin olduğu tubullere</w:t>
      </w:r>
      <w:r>
        <w:rPr>
          <w:rFonts w:cs="Times New Roman"/>
          <w:color w:val="222222"/>
          <w:szCs w:val="24"/>
          <w:shd w:val="clear" w:color="auto" w:fill="FFFFFF"/>
        </w:rPr>
        <w:t xml:space="preserve"> </w:t>
      </w:r>
      <w:r w:rsidR="009B71ED" w:rsidRPr="009B71ED">
        <w:rPr>
          <w:rFonts w:cs="Times New Roman"/>
          <w:color w:val="222222"/>
          <w:szCs w:val="24"/>
          <w:shd w:val="clear" w:color="auto" w:fill="FFFFFF"/>
        </w:rPr>
        <w:t>de rastlanıldı.</w:t>
      </w:r>
      <w:r w:rsidR="007C7628">
        <w:rPr>
          <w:rFonts w:cs="Times New Roman"/>
          <w:color w:val="222222"/>
          <w:szCs w:val="24"/>
          <w:shd w:val="clear" w:color="auto" w:fill="FFFFFF"/>
        </w:rPr>
        <w:t xml:space="preserve"> Tunikamisin uygulanan TM1 ve TM</w:t>
      </w:r>
      <w:r w:rsidR="009B71ED" w:rsidRPr="009B71ED">
        <w:rPr>
          <w:rFonts w:cs="Times New Roman"/>
          <w:color w:val="222222"/>
          <w:szCs w:val="24"/>
          <w:shd w:val="clear" w:color="auto" w:fill="FFFFFF"/>
        </w:rPr>
        <w:t>2 g</w:t>
      </w:r>
      <w:r w:rsidR="000F7846">
        <w:rPr>
          <w:rFonts w:cs="Times New Roman"/>
          <w:color w:val="222222"/>
          <w:szCs w:val="24"/>
          <w:shd w:val="clear" w:color="auto" w:fill="FFFFFF"/>
        </w:rPr>
        <w:t xml:space="preserve">ruplarında </w:t>
      </w:r>
      <w:r w:rsidR="00F400A5">
        <w:rPr>
          <w:rFonts w:cs="Times New Roman"/>
          <w:color w:val="222222"/>
          <w:szCs w:val="24"/>
          <w:shd w:val="clear" w:color="auto" w:fill="FFFFFF"/>
        </w:rPr>
        <w:t>dejeneratif değişikliklerin</w:t>
      </w:r>
      <w:r w:rsidR="009B71ED" w:rsidRPr="009B71ED">
        <w:rPr>
          <w:rFonts w:cs="Times New Roman"/>
          <w:color w:val="222222"/>
          <w:szCs w:val="24"/>
          <w:shd w:val="clear" w:color="auto" w:fill="FFFFFF"/>
        </w:rPr>
        <w:t>, melatonin</w:t>
      </w:r>
      <w:r w:rsidR="000F7846">
        <w:rPr>
          <w:rFonts w:cs="Times New Roman"/>
          <w:color w:val="222222"/>
          <w:szCs w:val="24"/>
          <w:shd w:val="clear" w:color="auto" w:fill="FFFFFF"/>
        </w:rPr>
        <w:t>in de kullanıldığı gruplara göre daha belirgin</w:t>
      </w:r>
      <w:r w:rsidR="009B71ED" w:rsidRPr="009B71ED">
        <w:rPr>
          <w:rFonts w:cs="Times New Roman"/>
          <w:color w:val="222222"/>
          <w:szCs w:val="24"/>
          <w:shd w:val="clear" w:color="auto" w:fill="FFFFFF"/>
        </w:rPr>
        <w:t xml:space="preserve"> olduğu gözlendi.</w:t>
      </w:r>
      <w:r w:rsidR="007039E4">
        <w:rPr>
          <w:rFonts w:cs="Times New Roman"/>
          <w:color w:val="222222"/>
          <w:szCs w:val="24"/>
          <w:shd w:val="clear" w:color="auto" w:fill="FFFFFF"/>
        </w:rPr>
        <w:t xml:space="preserve"> </w:t>
      </w:r>
      <w:r w:rsidR="007C7628" w:rsidRPr="007C7628">
        <w:rPr>
          <w:rFonts w:cs="Times New Roman"/>
          <w:color w:val="222222"/>
          <w:shd w:val="clear" w:color="auto" w:fill="FFFFFF"/>
        </w:rPr>
        <w:t>Kontrol grubundan farklı olarak TM1 grubu seminifer tubulus çapı</w:t>
      </w:r>
      <w:r w:rsidR="00437AED">
        <w:rPr>
          <w:rFonts w:cs="Times New Roman"/>
          <w:color w:val="222222"/>
          <w:shd w:val="clear" w:color="auto" w:fill="FFFFFF"/>
        </w:rPr>
        <w:t>nda küçülme (tubuler atrofi), ep</w:t>
      </w:r>
      <w:r w:rsidR="007C7628" w:rsidRPr="007C7628">
        <w:rPr>
          <w:rFonts w:cs="Times New Roman"/>
          <w:color w:val="222222"/>
          <w:shd w:val="clear" w:color="auto" w:fill="FFFFFF"/>
        </w:rPr>
        <w:t>itel katmanında ve subbazal vakuolizasyon, germ hücrelerinin tubulus lümenine yer yer dökülmeleri (eksfoliasyon) görüldü (Resim 2).</w:t>
      </w:r>
    </w:p>
    <w:p w:rsidR="00457644" w:rsidRDefault="00457644" w:rsidP="002429A5">
      <w:pPr>
        <w:ind w:firstLine="567"/>
        <w:rPr>
          <w:rFonts w:cs="Times New Roman"/>
          <w:color w:val="222222"/>
          <w:shd w:val="clear" w:color="auto" w:fill="FFFFFF"/>
        </w:rPr>
      </w:pPr>
    </w:p>
    <w:p w:rsidR="00457644" w:rsidRDefault="00457644" w:rsidP="002429A5">
      <w:pPr>
        <w:ind w:firstLine="567"/>
        <w:rPr>
          <w:rFonts w:cs="Times New Roman"/>
          <w:color w:val="222222"/>
          <w:shd w:val="clear" w:color="auto" w:fill="FFFFFF"/>
        </w:rPr>
      </w:pPr>
    </w:p>
    <w:p w:rsidR="00457644" w:rsidRDefault="00457644" w:rsidP="002429A5">
      <w:pPr>
        <w:ind w:firstLine="567"/>
        <w:rPr>
          <w:rFonts w:cs="Times New Roman"/>
          <w:color w:val="222222"/>
          <w:shd w:val="clear" w:color="auto" w:fill="FFFFFF"/>
        </w:rPr>
      </w:pPr>
    </w:p>
    <w:p w:rsidR="002A3358" w:rsidRDefault="00457644" w:rsidP="002959A9">
      <w:pPr>
        <w:rPr>
          <w:rFonts w:cs="Times New Roman"/>
          <w:color w:val="222222"/>
          <w:shd w:val="clear" w:color="auto" w:fill="FFFFFF"/>
        </w:rPr>
      </w:pPr>
      <w:r>
        <w:rPr>
          <w:rFonts w:cs="Times New Roman"/>
          <w:noProof/>
          <w:color w:val="222222"/>
          <w:shd w:val="clear" w:color="auto" w:fill="FFFFFF"/>
          <w:lang w:eastAsia="tr-TR"/>
        </w:rPr>
        <w:lastRenderedPageBreak/>
        <w:drawing>
          <wp:anchor distT="0" distB="0" distL="114300" distR="114300" simplePos="0" relativeHeight="251682816" behindDoc="0" locked="0" layoutInCell="1" allowOverlap="1" wp14:anchorId="089380C4" wp14:editId="1DBF9707">
            <wp:simplePos x="0" y="0"/>
            <wp:positionH relativeFrom="column">
              <wp:posOffset>3175</wp:posOffset>
            </wp:positionH>
            <wp:positionV relativeFrom="paragraph">
              <wp:posOffset>259080</wp:posOffset>
            </wp:positionV>
            <wp:extent cx="5756910" cy="2573020"/>
            <wp:effectExtent l="0" t="0" r="0" b="0"/>
            <wp:wrapSquare wrapText="bothSides"/>
            <wp:docPr id="17" name="Resim 17" descr="C:\Users\Compaq\Desktop\Tez Resimler 09.12.2019\Res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Tez Resimler 09.12.2019\Resim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61C" w:rsidRPr="00FE21E9" w:rsidRDefault="0000761C" w:rsidP="00850EB6">
      <w:pPr>
        <w:pStyle w:val="TableParagraph"/>
        <w:rPr>
          <w:b w:val="0"/>
        </w:rPr>
      </w:pPr>
      <w:bookmarkStart w:id="310" w:name="_Toc26901184"/>
      <w:bookmarkStart w:id="311" w:name="_Toc26903089"/>
      <w:r w:rsidRPr="00B75AC0">
        <w:t xml:space="preserve">Resim 2. </w:t>
      </w:r>
      <w:r w:rsidR="007C7628" w:rsidRPr="00FE21E9">
        <w:rPr>
          <w:b w:val="0"/>
        </w:rPr>
        <w:t>TM1 grubuna ait testis dokusunda tubulus görüntüleri. A. Atrofik tubulus görüntüsü. ta: Tubuler atrofi, B. Hücre dökülmeleri ve vakuol görüntüsü. V: Vakuol, *: Hücre dökülmeleri, C. Sub-bazal vakolizasyon görüntüsü. Oklar: Sub-bazal vakuolizasyon, D. Germ hücrelerinin lumene dökülmesi. Exg: Germ hücre dökülmesi. Üçlü Boyama Yöntemi</w:t>
      </w:r>
      <w:bookmarkEnd w:id="310"/>
      <w:bookmarkEnd w:id="311"/>
      <w:r w:rsidR="00FE21E9">
        <w:rPr>
          <w:b w:val="0"/>
        </w:rPr>
        <w:t>.</w:t>
      </w:r>
    </w:p>
    <w:p w:rsidR="00BE3F61" w:rsidRPr="002B6654" w:rsidRDefault="00BE3F61" w:rsidP="003E099B">
      <w:pPr>
        <w:ind w:firstLine="708"/>
        <w:rPr>
          <w:rFonts w:cs="Times New Roman"/>
          <w:color w:val="222222"/>
          <w:szCs w:val="24"/>
          <w:shd w:val="clear" w:color="auto" w:fill="FFFFFF"/>
        </w:rPr>
      </w:pPr>
    </w:p>
    <w:p w:rsidR="00C82D18" w:rsidRDefault="007C7628" w:rsidP="003E099B">
      <w:pPr>
        <w:ind w:firstLine="708"/>
        <w:rPr>
          <w:rFonts w:cs="Times New Roman"/>
          <w:color w:val="222222"/>
          <w:shd w:val="clear" w:color="auto" w:fill="FFFFFF"/>
        </w:rPr>
      </w:pPr>
      <w:r>
        <w:rPr>
          <w:rFonts w:cs="Times New Roman"/>
          <w:color w:val="222222"/>
          <w:shd w:val="clear" w:color="auto" w:fill="FFFFFF"/>
        </w:rPr>
        <w:t>TM2 grubunda TM</w:t>
      </w:r>
      <w:r w:rsidRPr="007C7628">
        <w:rPr>
          <w:rFonts w:cs="Times New Roman"/>
          <w:color w:val="222222"/>
          <w:shd w:val="clear" w:color="auto" w:fill="FFFFFF"/>
        </w:rPr>
        <w:t>1 grubundan farklı olarak; çok sayıda eosinofilik sitoplazma ve nükleer kondenzasyonun gerçekleştiği germ hücre dejenerasyonu, daha büyük ve fazla vakuolizasyonlar, germ hücrelerinin tubulus lümenine yer yer dökülmeler</w:t>
      </w:r>
      <w:r>
        <w:rPr>
          <w:rFonts w:cs="Times New Roman"/>
          <w:color w:val="222222"/>
          <w:shd w:val="clear" w:color="auto" w:fill="FFFFFF"/>
        </w:rPr>
        <w:t>i tespit edildi (Resim 3). TM1 v</w:t>
      </w:r>
      <w:r w:rsidRPr="007C7628">
        <w:rPr>
          <w:rFonts w:cs="Times New Roman"/>
          <w:color w:val="222222"/>
          <w:shd w:val="clear" w:color="auto" w:fill="FFFFFF"/>
        </w:rPr>
        <w:t>e TM2 gruplarında, dejeneratif değişikliklerin görüldüğü seminifer tubuller olmasına rağmen, Sertoli ve Leydig  hücre morfolojilerinde değişiklik görülmedi.</w:t>
      </w: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C82D18" w:rsidRDefault="00C82D18" w:rsidP="003E099B">
      <w:pPr>
        <w:ind w:firstLine="708"/>
        <w:rPr>
          <w:rFonts w:cs="Times New Roman"/>
          <w:color w:val="222222"/>
          <w:shd w:val="clear" w:color="auto" w:fill="FFFFFF"/>
        </w:rPr>
      </w:pPr>
    </w:p>
    <w:p w:rsidR="00DF68A9" w:rsidRDefault="001B0B38" w:rsidP="001B0B38">
      <w:pPr>
        <w:rPr>
          <w:rFonts w:cs="Times New Roman"/>
          <w:color w:val="222222"/>
          <w:shd w:val="clear" w:color="auto" w:fill="FFFFFF"/>
        </w:rPr>
      </w:pPr>
      <w:r>
        <w:rPr>
          <w:rFonts w:cs="Times New Roman"/>
          <w:noProof/>
          <w:color w:val="222222"/>
          <w:shd w:val="clear" w:color="auto" w:fill="FFFFFF"/>
          <w:lang w:eastAsia="tr-TR"/>
        </w:rPr>
        <w:lastRenderedPageBreak/>
        <w:drawing>
          <wp:inline distT="0" distB="0" distL="0" distR="0" wp14:anchorId="5A11A761" wp14:editId="724F2B26">
            <wp:extent cx="5760085" cy="2311665"/>
            <wp:effectExtent l="0" t="0" r="0" b="0"/>
            <wp:docPr id="32" name="Resim 32" descr="C:\Users\Compaq\Desktop\Tez Resimler 09.12.2019\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esktop\Tez Resimler 09.12.2019\Resim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2311665"/>
                    </a:xfrm>
                    <a:prstGeom prst="rect">
                      <a:avLst/>
                    </a:prstGeom>
                    <a:noFill/>
                    <a:ln>
                      <a:noFill/>
                    </a:ln>
                  </pic:spPr>
                </pic:pic>
              </a:graphicData>
            </a:graphic>
          </wp:inline>
        </w:drawing>
      </w:r>
    </w:p>
    <w:p w:rsidR="0000761C" w:rsidRPr="00FE21E9" w:rsidRDefault="00FE21E9" w:rsidP="00850EB6">
      <w:pPr>
        <w:pStyle w:val="TableParagraph"/>
        <w:rPr>
          <w:b w:val="0"/>
        </w:rPr>
      </w:pPr>
      <w:bookmarkStart w:id="312" w:name="_Toc26901185"/>
      <w:bookmarkStart w:id="313" w:name="_Toc26903090"/>
      <w:r>
        <w:t xml:space="preserve">Resim 3. </w:t>
      </w:r>
      <w:r w:rsidR="007C7628" w:rsidRPr="00FE21E9">
        <w:rPr>
          <w:b w:val="0"/>
        </w:rPr>
        <w:t>TM2 grubuna ait testis dokusunda tubulus görüntüleri. A. Germ hücre dejenerasyonu. Oklar: Dejenere olmuş germ hücreleri, B.</w:t>
      </w:r>
      <w:r w:rsidR="00B01381" w:rsidRPr="00FE21E9">
        <w:rPr>
          <w:b w:val="0"/>
        </w:rPr>
        <w:t xml:space="preserve"> </w:t>
      </w:r>
      <w:r w:rsidR="007C7628" w:rsidRPr="00FE21E9">
        <w:rPr>
          <w:b w:val="0"/>
        </w:rPr>
        <w:t>Vakuolizasyon görüntüsü. *: Vakuoller, C. Tubulus lümenine germ hücrelerinin dökülmesi. Exg: Lumende germ hücreleri. Üçlü Boyama Yöntemi.</w:t>
      </w:r>
      <w:bookmarkEnd w:id="312"/>
      <w:bookmarkEnd w:id="313"/>
    </w:p>
    <w:p w:rsidR="002B6654" w:rsidRDefault="002B6654" w:rsidP="00850EB6">
      <w:pPr>
        <w:pStyle w:val="TableParagraph"/>
      </w:pPr>
    </w:p>
    <w:p w:rsidR="007C7628" w:rsidRDefault="007C7628" w:rsidP="002429A5">
      <w:pPr>
        <w:ind w:firstLine="567"/>
        <w:rPr>
          <w:rFonts w:cs="Times New Roman"/>
          <w:color w:val="222222"/>
          <w:shd w:val="clear" w:color="auto" w:fill="FFFFFF"/>
        </w:rPr>
      </w:pPr>
      <w:r>
        <w:rPr>
          <w:rFonts w:cs="Times New Roman"/>
          <w:color w:val="222222"/>
          <w:shd w:val="clear" w:color="auto" w:fill="FFFFFF"/>
        </w:rPr>
        <w:t>Melatonin uygulaması yapılan PMel ve T</w:t>
      </w:r>
      <w:r w:rsidR="009B71ED" w:rsidRPr="009B71ED">
        <w:rPr>
          <w:rFonts w:cs="Times New Roman"/>
          <w:color w:val="222222"/>
          <w:shd w:val="clear" w:color="auto" w:fill="FFFFFF"/>
        </w:rPr>
        <w:t xml:space="preserve">Mel gruplarında </w:t>
      </w:r>
      <w:r w:rsidR="000F7846">
        <w:rPr>
          <w:rFonts w:cs="Times New Roman"/>
          <w:color w:val="222222"/>
          <w:shd w:val="clear" w:color="auto" w:fill="FFFFFF"/>
        </w:rPr>
        <w:t>tubuler yapıların</w:t>
      </w:r>
      <w:r w:rsidR="005E328C">
        <w:rPr>
          <w:rFonts w:cs="Times New Roman"/>
          <w:color w:val="222222"/>
          <w:shd w:val="clear" w:color="auto" w:fill="FFFFFF"/>
        </w:rPr>
        <w:t xml:space="preserve"> kontrol grubuna</w:t>
      </w:r>
      <w:r w:rsidR="000F7846">
        <w:rPr>
          <w:rFonts w:cs="Times New Roman"/>
          <w:color w:val="222222"/>
          <w:shd w:val="clear" w:color="auto" w:fill="FFFFFF"/>
        </w:rPr>
        <w:t xml:space="preserve"> </w:t>
      </w:r>
      <w:r w:rsidR="009B71ED" w:rsidRPr="009B71ED">
        <w:rPr>
          <w:rFonts w:cs="Times New Roman"/>
          <w:color w:val="222222"/>
          <w:shd w:val="clear" w:color="auto" w:fill="FFFFFF"/>
        </w:rPr>
        <w:t xml:space="preserve">daha </w:t>
      </w:r>
      <w:r w:rsidR="005E328C">
        <w:rPr>
          <w:rFonts w:cs="Times New Roman"/>
          <w:color w:val="222222"/>
          <w:shd w:val="clear" w:color="auto" w:fill="FFFFFF"/>
        </w:rPr>
        <w:t xml:space="preserve">fazla </w:t>
      </w:r>
      <w:r w:rsidR="000F7846">
        <w:rPr>
          <w:rFonts w:cs="Times New Roman"/>
          <w:color w:val="222222"/>
          <w:shd w:val="clear" w:color="auto" w:fill="FFFFFF"/>
        </w:rPr>
        <w:t>benzer olduğu</w:t>
      </w:r>
      <w:r w:rsidR="009B71ED" w:rsidRPr="009B71ED">
        <w:rPr>
          <w:rFonts w:cs="Times New Roman"/>
          <w:color w:val="222222"/>
          <w:shd w:val="clear" w:color="auto" w:fill="FFFFFF"/>
        </w:rPr>
        <w:t xml:space="preserve"> gözlendi. Ancak ko</w:t>
      </w:r>
      <w:r w:rsidR="000F7846">
        <w:rPr>
          <w:rFonts w:cs="Times New Roman"/>
          <w:color w:val="222222"/>
          <w:shd w:val="clear" w:color="auto" w:fill="FFFFFF"/>
        </w:rPr>
        <w:t>ntrol grubuna göre</w:t>
      </w:r>
      <w:r w:rsidR="009B71ED" w:rsidRPr="009B71ED">
        <w:rPr>
          <w:rFonts w:cs="Times New Roman"/>
          <w:color w:val="222222"/>
          <w:shd w:val="clear" w:color="auto" w:fill="FFFFFF"/>
        </w:rPr>
        <w:t xml:space="preserve"> tubuler çapta azalma </w:t>
      </w:r>
      <w:r w:rsidR="000F7846">
        <w:rPr>
          <w:rFonts w:cs="Times New Roman"/>
          <w:color w:val="222222"/>
          <w:shd w:val="clear" w:color="auto" w:fill="FFFFFF"/>
        </w:rPr>
        <w:t xml:space="preserve">oldukça </w:t>
      </w:r>
      <w:r w:rsidR="009B71ED" w:rsidRPr="009B71ED">
        <w:rPr>
          <w:rFonts w:cs="Times New Roman"/>
          <w:color w:val="222222"/>
          <w:shd w:val="clear" w:color="auto" w:fill="FFFFFF"/>
        </w:rPr>
        <w:t>dikkat çekiciydi</w:t>
      </w:r>
      <w:r w:rsidR="00DF68A9">
        <w:rPr>
          <w:rFonts w:cs="Times New Roman"/>
          <w:color w:val="222222"/>
          <w:shd w:val="clear" w:color="auto" w:fill="FFFFFF"/>
        </w:rPr>
        <w:t xml:space="preserve"> (Resim 4</w:t>
      </w:r>
      <w:r w:rsidR="000F7846">
        <w:rPr>
          <w:rFonts w:cs="Times New Roman"/>
          <w:color w:val="222222"/>
          <w:shd w:val="clear" w:color="auto" w:fill="FFFFFF"/>
        </w:rPr>
        <w:t>)</w:t>
      </w:r>
      <w:r>
        <w:rPr>
          <w:rFonts w:cs="Times New Roman"/>
          <w:color w:val="222222"/>
          <w:shd w:val="clear" w:color="auto" w:fill="FFFFFF"/>
        </w:rPr>
        <w:t xml:space="preserve">. </w:t>
      </w:r>
    </w:p>
    <w:p w:rsidR="007C7628" w:rsidRDefault="007C7628" w:rsidP="002429A5">
      <w:pPr>
        <w:ind w:firstLine="567"/>
        <w:rPr>
          <w:rFonts w:cs="Times New Roman"/>
          <w:color w:val="222222"/>
          <w:shd w:val="clear" w:color="auto" w:fill="FFFFFF"/>
        </w:rPr>
      </w:pPr>
    </w:p>
    <w:p w:rsidR="00DF68A9" w:rsidRDefault="00DF68A9" w:rsidP="00FE21E9">
      <w:pPr>
        <w:jc w:val="center"/>
        <w:rPr>
          <w:rFonts w:cs="Times New Roman"/>
          <w:color w:val="222222"/>
          <w:shd w:val="clear" w:color="auto" w:fill="FFFFFF"/>
        </w:rPr>
      </w:pPr>
      <w:r>
        <w:rPr>
          <w:rFonts w:cs="Times New Roman"/>
          <w:noProof/>
          <w:color w:val="222222"/>
          <w:shd w:val="clear" w:color="auto" w:fill="FFFFFF"/>
          <w:lang w:eastAsia="tr-TR"/>
        </w:rPr>
        <w:drawing>
          <wp:inline distT="0" distB="0" distL="0" distR="0" wp14:anchorId="623734C2" wp14:editId="7AEFDC27">
            <wp:extent cx="5681134" cy="2780323"/>
            <wp:effectExtent l="0" t="0" r="0" b="1270"/>
            <wp:docPr id="34" name="Resim 34" descr="C:\Users\Compaq\Desktop\Tez Resimler 09.12.2019\Resi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q\Desktop\Tez Resimler 09.12.2019\Resim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7342" cy="2783361"/>
                    </a:xfrm>
                    <a:prstGeom prst="rect">
                      <a:avLst/>
                    </a:prstGeom>
                    <a:noFill/>
                    <a:ln>
                      <a:noFill/>
                    </a:ln>
                  </pic:spPr>
                </pic:pic>
              </a:graphicData>
            </a:graphic>
          </wp:inline>
        </w:drawing>
      </w:r>
    </w:p>
    <w:p w:rsidR="0079629E" w:rsidRPr="00FE21E9" w:rsidRDefault="0098457C" w:rsidP="00850EB6">
      <w:pPr>
        <w:pStyle w:val="TableParagraph"/>
        <w:rPr>
          <w:b w:val="0"/>
        </w:rPr>
      </w:pPr>
      <w:bookmarkStart w:id="314" w:name="_Toc26901186"/>
      <w:bookmarkStart w:id="315" w:name="_Toc26903091"/>
      <w:r w:rsidRPr="00B75AC0">
        <w:t>Resim 4</w:t>
      </w:r>
      <w:r w:rsidR="0000761C" w:rsidRPr="00B75AC0">
        <w:t>.</w:t>
      </w:r>
      <w:r w:rsidR="007C7628" w:rsidRPr="00B75AC0">
        <w:t xml:space="preserve"> </w:t>
      </w:r>
      <w:r w:rsidR="007C7628" w:rsidRPr="00FE21E9">
        <w:rPr>
          <w:b w:val="0"/>
        </w:rPr>
        <w:t>A-B.</w:t>
      </w:r>
      <w:r w:rsidR="0000761C" w:rsidRPr="00FE21E9">
        <w:rPr>
          <w:b w:val="0"/>
        </w:rPr>
        <w:t xml:space="preserve"> </w:t>
      </w:r>
      <w:r w:rsidR="007C7628" w:rsidRPr="00FE21E9">
        <w:rPr>
          <w:b w:val="0"/>
        </w:rPr>
        <w:t>P</w:t>
      </w:r>
      <w:r w:rsidR="0000761C" w:rsidRPr="00FE21E9">
        <w:rPr>
          <w:b w:val="0"/>
        </w:rPr>
        <w:t>Mel grubuna ait te</w:t>
      </w:r>
      <w:r w:rsidR="008C0534" w:rsidRPr="00FE21E9">
        <w:rPr>
          <w:b w:val="0"/>
        </w:rPr>
        <w:t>stis dokusunda tubulus görün</w:t>
      </w:r>
      <w:r w:rsidR="007C7628" w:rsidRPr="00FE21E9">
        <w:rPr>
          <w:b w:val="0"/>
        </w:rPr>
        <w:t>tüleri</w:t>
      </w:r>
      <w:r w:rsidR="0000761C" w:rsidRPr="00FE21E9">
        <w:rPr>
          <w:b w:val="0"/>
        </w:rPr>
        <w:t>.</w:t>
      </w:r>
      <w:r w:rsidR="007C7628" w:rsidRPr="00FE21E9">
        <w:rPr>
          <w:b w:val="0"/>
        </w:rPr>
        <w:t xml:space="preserve"> Üçlü Boyama Yöntemi.</w:t>
      </w:r>
      <w:bookmarkEnd w:id="314"/>
      <w:bookmarkEnd w:id="315"/>
    </w:p>
    <w:p w:rsidR="002959A9" w:rsidRDefault="002959A9" w:rsidP="002959A9">
      <w:pPr>
        <w:jc w:val="center"/>
        <w:rPr>
          <w:rFonts w:cs="Times New Roman"/>
          <w:color w:val="222222"/>
          <w:shd w:val="clear" w:color="auto" w:fill="FFFFFF"/>
        </w:rPr>
      </w:pPr>
    </w:p>
    <w:p w:rsidR="007C7628" w:rsidRDefault="00B01381" w:rsidP="00B01381">
      <w:pPr>
        <w:ind w:firstLine="567"/>
        <w:rPr>
          <w:rFonts w:cs="Times New Roman"/>
          <w:color w:val="222222"/>
          <w:shd w:val="clear" w:color="auto" w:fill="FFFFFF"/>
        </w:rPr>
      </w:pPr>
      <w:r>
        <w:rPr>
          <w:rFonts w:cs="Times New Roman"/>
          <w:color w:val="222222"/>
          <w:shd w:val="clear" w:color="auto" w:fill="FFFFFF"/>
        </w:rPr>
        <w:lastRenderedPageBreak/>
        <w:t>P</w:t>
      </w:r>
      <w:r w:rsidRPr="00B01381">
        <w:rPr>
          <w:rFonts w:cs="Times New Roman"/>
          <w:color w:val="222222"/>
          <w:shd w:val="clear" w:color="auto" w:fill="FFFFFF"/>
        </w:rPr>
        <w:t>Mel grubunda ayrıca bazı tubullerde dejeneratif görünümlere rastlanıldı. Tunikamisin grupları ile karşılaştırıldığında daha az sayıda dej</w:t>
      </w:r>
      <w:r>
        <w:rPr>
          <w:rFonts w:cs="Times New Roman"/>
          <w:color w:val="222222"/>
          <w:shd w:val="clear" w:color="auto" w:fill="FFFFFF"/>
        </w:rPr>
        <w:t>eneratif hücre tespit edildi. T</w:t>
      </w:r>
      <w:r w:rsidRPr="00B01381">
        <w:rPr>
          <w:rFonts w:cs="Times New Roman"/>
          <w:color w:val="222222"/>
          <w:shd w:val="clear" w:color="auto" w:fill="FFFFFF"/>
        </w:rPr>
        <w:t>Mel grubunda epitelyal vakuolizasyonlar gözlenirken, farklı olarak dejeneratif hücrelere rastlanılmadı.</w:t>
      </w:r>
    </w:p>
    <w:p w:rsidR="00DF68A9" w:rsidRDefault="00DF68A9" w:rsidP="00DF68A9">
      <w:pPr>
        <w:ind w:firstLine="567"/>
        <w:rPr>
          <w:rFonts w:cs="Times New Roman"/>
          <w:color w:val="222222"/>
          <w:shd w:val="clear" w:color="auto" w:fill="FFFFFF"/>
        </w:rPr>
      </w:pPr>
      <w:r w:rsidRPr="009B71ED">
        <w:rPr>
          <w:rFonts w:cs="Times New Roman"/>
          <w:color w:val="222222"/>
          <w:shd w:val="clear" w:color="auto" w:fill="FFFFFF"/>
        </w:rPr>
        <w:t>Grupla</w:t>
      </w:r>
      <w:r w:rsidR="00B01381">
        <w:rPr>
          <w:rFonts w:cs="Times New Roman"/>
          <w:color w:val="222222"/>
          <w:shd w:val="clear" w:color="auto" w:fill="FFFFFF"/>
        </w:rPr>
        <w:t xml:space="preserve">rda spermatogenik siklusun VII - VIII ve XII - </w:t>
      </w:r>
      <w:r w:rsidRPr="009B71ED">
        <w:rPr>
          <w:rFonts w:cs="Times New Roman"/>
          <w:color w:val="222222"/>
          <w:shd w:val="clear" w:color="auto" w:fill="FFFFFF"/>
        </w:rPr>
        <w:t>XIV. dönemleri ayırt edildi</w:t>
      </w:r>
      <w:r w:rsidR="00862237">
        <w:rPr>
          <w:rFonts w:cs="Times New Roman"/>
          <w:color w:val="222222"/>
          <w:shd w:val="clear" w:color="auto" w:fill="FFFFFF"/>
        </w:rPr>
        <w:t xml:space="preserve"> (Resim 5</w:t>
      </w:r>
      <w:r>
        <w:rPr>
          <w:rFonts w:cs="Times New Roman"/>
          <w:color w:val="222222"/>
          <w:shd w:val="clear" w:color="auto" w:fill="FFFFFF"/>
        </w:rPr>
        <w:t>)</w:t>
      </w:r>
      <w:r w:rsidRPr="009B71ED">
        <w:rPr>
          <w:rFonts w:cs="Times New Roman"/>
          <w:color w:val="222222"/>
          <w:shd w:val="clear" w:color="auto" w:fill="FFFFFF"/>
        </w:rPr>
        <w:t>.</w:t>
      </w:r>
    </w:p>
    <w:p w:rsidR="004843F8" w:rsidRDefault="004843F8" w:rsidP="004843F8">
      <w:pPr>
        <w:rPr>
          <w:rFonts w:cs="Times New Roman"/>
          <w:color w:val="222222"/>
          <w:shd w:val="clear" w:color="auto" w:fill="FFFFFF"/>
        </w:rPr>
      </w:pPr>
    </w:p>
    <w:p w:rsidR="00EC721B" w:rsidRPr="00B75AC0" w:rsidRDefault="00862237" w:rsidP="00B75AC0">
      <w:pPr>
        <w:rPr>
          <w:rFonts w:cs="Times New Roman"/>
          <w:color w:val="222222"/>
          <w:sz w:val="32"/>
          <w:shd w:val="clear" w:color="auto" w:fill="FFFFFF"/>
        </w:rPr>
      </w:pPr>
      <w:r>
        <w:rPr>
          <w:rFonts w:cs="Times New Roman"/>
          <w:noProof/>
          <w:color w:val="222222"/>
          <w:sz w:val="32"/>
          <w:shd w:val="clear" w:color="auto" w:fill="FFFFFF"/>
          <w:lang w:eastAsia="tr-TR"/>
        </w:rPr>
        <w:drawing>
          <wp:inline distT="0" distB="0" distL="0" distR="0" wp14:anchorId="5EDDB0AA" wp14:editId="79CF4431">
            <wp:extent cx="5760085" cy="2825572"/>
            <wp:effectExtent l="0" t="0" r="0" b="0"/>
            <wp:docPr id="35" name="Resim 35" descr="C:\Users\Compaq\Desktop\Tez Resimler 09.12.2019\Resi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q\Desktop\Tez Resimler 09.12.2019\Resim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2825572"/>
                    </a:xfrm>
                    <a:prstGeom prst="rect">
                      <a:avLst/>
                    </a:prstGeom>
                    <a:noFill/>
                    <a:ln>
                      <a:noFill/>
                    </a:ln>
                  </pic:spPr>
                </pic:pic>
              </a:graphicData>
            </a:graphic>
          </wp:inline>
        </w:drawing>
      </w:r>
    </w:p>
    <w:p w:rsidR="0000761C" w:rsidRPr="00FE21E9" w:rsidRDefault="0098457C" w:rsidP="00850EB6">
      <w:pPr>
        <w:pStyle w:val="TableParagraph"/>
        <w:rPr>
          <w:b w:val="0"/>
        </w:rPr>
      </w:pPr>
      <w:bookmarkStart w:id="316" w:name="_Toc26901187"/>
      <w:bookmarkStart w:id="317" w:name="_Toc26903092"/>
      <w:r w:rsidRPr="00B75AC0">
        <w:t>Resim 5</w:t>
      </w:r>
      <w:r w:rsidR="0000761C" w:rsidRPr="00B75AC0">
        <w:t xml:space="preserve">. </w:t>
      </w:r>
      <w:r w:rsidR="00B01381" w:rsidRPr="00FE21E9">
        <w:rPr>
          <w:b w:val="0"/>
        </w:rPr>
        <w:t>Testis dokusunda tubulus görüntüsü. A. VII-VIII. Dönem tubulus görüntüsü. Oklar: Eğri nükleusa sahip geç spermatitler. B. XIV. Dönem tubulus görüntüsü. Ok başları: Mitotik figürler.  Üçlü Boyama Yöntemi.</w:t>
      </w:r>
      <w:bookmarkEnd w:id="316"/>
      <w:bookmarkEnd w:id="317"/>
    </w:p>
    <w:p w:rsidR="002B6654" w:rsidRDefault="002B6654" w:rsidP="00CC6287">
      <w:pPr>
        <w:ind w:firstLine="708"/>
        <w:rPr>
          <w:rFonts w:cs="Times New Roman"/>
          <w:color w:val="222222"/>
          <w:shd w:val="clear" w:color="auto" w:fill="FFFFFF"/>
        </w:rPr>
      </w:pPr>
    </w:p>
    <w:p w:rsidR="0000761C" w:rsidRDefault="0000761C" w:rsidP="003E099B">
      <w:pPr>
        <w:ind w:firstLine="708"/>
        <w:rPr>
          <w:rFonts w:cs="Times New Roman"/>
          <w:color w:val="222222"/>
          <w:shd w:val="clear" w:color="auto" w:fill="FFFFFF"/>
        </w:rPr>
      </w:pPr>
    </w:p>
    <w:p w:rsidR="00052E10" w:rsidRPr="004843F8" w:rsidRDefault="00BE3F61" w:rsidP="00850EB6">
      <w:pPr>
        <w:pStyle w:val="Balk3"/>
      </w:pPr>
      <w:bookmarkStart w:id="318" w:name="_Toc26096164"/>
      <w:r w:rsidRPr="004843F8">
        <w:t xml:space="preserve">4.2.1. </w:t>
      </w:r>
      <w:r w:rsidR="009B71ED" w:rsidRPr="004843F8">
        <w:t>Histometrik Değişimler</w:t>
      </w:r>
      <w:bookmarkEnd w:id="318"/>
    </w:p>
    <w:p w:rsidR="003E099B" w:rsidRDefault="003E099B" w:rsidP="00052E10">
      <w:pPr>
        <w:rPr>
          <w:rFonts w:cs="Times New Roman"/>
          <w:b/>
          <w:color w:val="222222"/>
          <w:shd w:val="clear" w:color="auto" w:fill="FFFFFF"/>
        </w:rPr>
      </w:pPr>
    </w:p>
    <w:p w:rsidR="009B71ED" w:rsidRPr="009B71ED" w:rsidRDefault="009B71ED" w:rsidP="002429A5">
      <w:pPr>
        <w:ind w:firstLine="567"/>
        <w:rPr>
          <w:rFonts w:cs="Times New Roman"/>
          <w:color w:val="222222"/>
          <w:shd w:val="clear" w:color="auto" w:fill="FFFFFF"/>
        </w:rPr>
      </w:pPr>
      <w:r w:rsidRPr="009B71ED">
        <w:rPr>
          <w:rFonts w:cs="Times New Roman"/>
          <w:color w:val="222222"/>
          <w:shd w:val="clear" w:color="auto" w:fill="FFFFFF"/>
        </w:rPr>
        <w:t xml:space="preserve">Bütün gruplarda </w:t>
      </w:r>
      <w:r w:rsidR="00FC640C">
        <w:rPr>
          <w:rFonts w:cs="Times New Roman"/>
          <w:color w:val="222222"/>
          <w:shd w:val="clear" w:color="auto" w:fill="FFFFFF"/>
        </w:rPr>
        <w:t>VII-VIII</w:t>
      </w:r>
      <w:r w:rsidRPr="009B71ED">
        <w:rPr>
          <w:rFonts w:cs="Times New Roman"/>
          <w:color w:val="222222"/>
          <w:shd w:val="clear" w:color="auto" w:fill="FFFFFF"/>
        </w:rPr>
        <w:t xml:space="preserve">. dönem ve </w:t>
      </w:r>
      <w:r w:rsidR="00FC640C">
        <w:rPr>
          <w:rFonts w:cs="Times New Roman"/>
          <w:color w:val="222222"/>
          <w:shd w:val="clear" w:color="auto" w:fill="FFFFFF"/>
        </w:rPr>
        <w:t>XII-XIV</w:t>
      </w:r>
      <w:r w:rsidRPr="009B71ED">
        <w:rPr>
          <w:rFonts w:cs="Times New Roman"/>
          <w:color w:val="222222"/>
          <w:shd w:val="clear" w:color="auto" w:fill="FFFFFF"/>
        </w:rPr>
        <w:t xml:space="preserve">. dönem seminifer tubul çapları, seminifer epitel yükseklikleri ve XIV. dönem tubulus oranları belirlendi. </w:t>
      </w:r>
    </w:p>
    <w:p w:rsidR="009B71ED" w:rsidRDefault="009B71ED" w:rsidP="002429A5">
      <w:pPr>
        <w:ind w:firstLine="567"/>
        <w:rPr>
          <w:rFonts w:cs="Times New Roman"/>
          <w:color w:val="222222"/>
          <w:shd w:val="clear" w:color="auto" w:fill="FFFFFF"/>
        </w:rPr>
      </w:pPr>
      <w:r w:rsidRPr="009B71ED">
        <w:rPr>
          <w:rFonts w:cs="Times New Roman"/>
          <w:color w:val="222222"/>
          <w:shd w:val="clear" w:color="auto" w:fill="FFFFFF"/>
        </w:rPr>
        <w:t xml:space="preserve">Kontrol, </w:t>
      </w:r>
      <w:r w:rsidR="0063010D">
        <w:rPr>
          <w:rFonts w:cs="Times New Roman"/>
          <w:color w:val="222222"/>
          <w:shd w:val="clear" w:color="auto" w:fill="FFFFFF"/>
        </w:rPr>
        <w:t>SK1, SK2</w:t>
      </w:r>
      <w:r w:rsidRPr="009B71ED">
        <w:rPr>
          <w:rFonts w:cs="Times New Roman"/>
          <w:color w:val="222222"/>
          <w:shd w:val="clear" w:color="auto" w:fill="FFFFFF"/>
        </w:rPr>
        <w:t xml:space="preserve"> ve deneme gruplarına ait </w:t>
      </w:r>
      <w:r w:rsidR="00FC640C">
        <w:rPr>
          <w:rFonts w:cs="Times New Roman"/>
          <w:color w:val="222222"/>
          <w:shd w:val="clear" w:color="auto" w:fill="FFFFFF"/>
        </w:rPr>
        <w:t>VII-VIII</w:t>
      </w:r>
      <w:r w:rsidRPr="009B71ED">
        <w:rPr>
          <w:rFonts w:cs="Times New Roman"/>
          <w:color w:val="222222"/>
          <w:shd w:val="clear" w:color="auto" w:fill="FFFFFF"/>
        </w:rPr>
        <w:t xml:space="preserve">. dönem seminifer tubulus çapı ve epitel yüksekliği değerleri </w:t>
      </w:r>
      <w:r w:rsidR="008B3AEB">
        <w:rPr>
          <w:rFonts w:cs="Times New Roman"/>
          <w:color w:val="222222"/>
          <w:shd w:val="clear" w:color="auto" w:fill="FFFFFF"/>
        </w:rPr>
        <w:t>Tablo</w:t>
      </w:r>
      <w:r w:rsidR="00A83192">
        <w:rPr>
          <w:rFonts w:cs="Times New Roman"/>
          <w:color w:val="222222"/>
          <w:shd w:val="clear" w:color="auto" w:fill="FFFFFF"/>
        </w:rPr>
        <w:t xml:space="preserve"> </w:t>
      </w:r>
      <w:r w:rsidRPr="009B71ED">
        <w:rPr>
          <w:rFonts w:cs="Times New Roman"/>
          <w:color w:val="222222"/>
          <w:shd w:val="clear" w:color="auto" w:fill="FFFFFF"/>
        </w:rPr>
        <w:t>4’de verildi.</w:t>
      </w:r>
    </w:p>
    <w:p w:rsidR="00CC6287" w:rsidRDefault="00CC6287" w:rsidP="002429A5">
      <w:pPr>
        <w:ind w:firstLine="567"/>
        <w:rPr>
          <w:rFonts w:cs="Times New Roman"/>
          <w:color w:val="222222"/>
          <w:shd w:val="clear" w:color="auto" w:fill="FFFFFF"/>
        </w:rPr>
      </w:pPr>
    </w:p>
    <w:p w:rsidR="00CC6287" w:rsidRDefault="00CC6287" w:rsidP="002429A5">
      <w:pPr>
        <w:ind w:firstLine="567"/>
        <w:rPr>
          <w:rFonts w:cs="Times New Roman"/>
          <w:color w:val="222222"/>
          <w:shd w:val="clear" w:color="auto" w:fill="FFFFFF"/>
        </w:rPr>
      </w:pPr>
    </w:p>
    <w:p w:rsidR="00CC6287" w:rsidRDefault="00CC6287" w:rsidP="002429A5">
      <w:pPr>
        <w:ind w:firstLine="567"/>
        <w:rPr>
          <w:rFonts w:cs="Times New Roman"/>
          <w:color w:val="222222"/>
          <w:shd w:val="clear" w:color="auto" w:fill="FFFFFF"/>
        </w:rPr>
      </w:pPr>
    </w:p>
    <w:p w:rsidR="00CC6287" w:rsidRDefault="00CC6287" w:rsidP="002429A5">
      <w:pPr>
        <w:ind w:firstLine="567"/>
        <w:rPr>
          <w:rFonts w:cs="Times New Roman"/>
          <w:color w:val="222222"/>
          <w:shd w:val="clear" w:color="auto" w:fill="FFFFFF"/>
        </w:rPr>
      </w:pPr>
    </w:p>
    <w:p w:rsidR="006E3C11" w:rsidRPr="006958C5" w:rsidRDefault="006E3C11" w:rsidP="006E6315">
      <w:pPr>
        <w:pStyle w:val="AralkYok"/>
        <w:rPr>
          <w:b w:val="0"/>
        </w:rPr>
      </w:pPr>
      <w:bookmarkStart w:id="319" w:name="_Toc26096478"/>
      <w:r w:rsidRPr="006E6315">
        <w:lastRenderedPageBreak/>
        <w:t xml:space="preserve">Tablo 4. </w:t>
      </w:r>
      <w:r w:rsidRPr="006958C5">
        <w:rPr>
          <w:b w:val="0"/>
        </w:rPr>
        <w:t xml:space="preserve">Kontrol, </w:t>
      </w:r>
      <w:r w:rsidR="00B01381">
        <w:rPr>
          <w:b w:val="0"/>
        </w:rPr>
        <w:t>SK1, SK</w:t>
      </w:r>
      <w:r w:rsidR="00025089" w:rsidRPr="006958C5">
        <w:rPr>
          <w:b w:val="0"/>
        </w:rPr>
        <w:t xml:space="preserve">2 </w:t>
      </w:r>
      <w:r w:rsidRPr="006958C5">
        <w:rPr>
          <w:b w:val="0"/>
        </w:rPr>
        <w:t xml:space="preserve">ve deneme gruplarına ait </w:t>
      </w:r>
      <w:r w:rsidR="00FC640C">
        <w:rPr>
          <w:b w:val="0"/>
        </w:rPr>
        <w:t>VII-VIII</w:t>
      </w:r>
      <w:r w:rsidRPr="006958C5">
        <w:rPr>
          <w:b w:val="0"/>
        </w:rPr>
        <w:t>. dönem seminifer tubulus çapı ve epitel yüksekliği değerleri.</w:t>
      </w:r>
      <w:bookmarkEnd w:id="319"/>
    </w:p>
    <w:tbl>
      <w:tblPr>
        <w:tblStyle w:val="ListeTablo6Renkli1"/>
        <w:tblW w:w="9131" w:type="dxa"/>
        <w:tblBorders>
          <w:top w:val="single" w:sz="4" w:space="0" w:color="auto"/>
          <w:bottom w:val="none" w:sz="0" w:space="0" w:color="auto"/>
        </w:tblBorders>
        <w:shd w:val="clear" w:color="auto" w:fill="FFFFFF" w:themeFill="background1"/>
        <w:tblLayout w:type="fixed"/>
        <w:tblLook w:val="01E0" w:firstRow="1" w:lastRow="1" w:firstColumn="1" w:lastColumn="1" w:noHBand="0" w:noVBand="0"/>
      </w:tblPr>
      <w:tblGrid>
        <w:gridCol w:w="1466"/>
        <w:gridCol w:w="317"/>
        <w:gridCol w:w="2803"/>
        <w:gridCol w:w="940"/>
        <w:gridCol w:w="2640"/>
        <w:gridCol w:w="965"/>
      </w:tblGrid>
      <w:tr w:rsidR="006E3C11" w:rsidRPr="009B71ED" w:rsidTr="00DD2B1D">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466" w:type="dxa"/>
            <w:tcBorders>
              <w:bottom w:val="single" w:sz="4" w:space="0" w:color="auto"/>
            </w:tcBorders>
            <w:shd w:val="clear" w:color="auto" w:fill="FFFFFF" w:themeFill="background1"/>
            <w:hideMark/>
          </w:tcPr>
          <w:p w:rsidR="00BC0326" w:rsidRDefault="00BC0326" w:rsidP="00C73B2D">
            <w:pPr>
              <w:jc w:val="center"/>
              <w:rPr>
                <w:rFonts w:cs="Times New Roman"/>
                <w:color w:val="222222"/>
                <w:shd w:val="clear" w:color="auto" w:fill="FFFFFF"/>
                <w:lang w:val="en-US"/>
              </w:rPr>
            </w:pPr>
          </w:p>
          <w:p w:rsidR="00BC0326" w:rsidRDefault="00BC0326" w:rsidP="00C73B2D">
            <w:pPr>
              <w:jc w:val="center"/>
              <w:rPr>
                <w:rFonts w:cs="Times New Roman"/>
                <w:color w:val="222222"/>
                <w:shd w:val="clear" w:color="auto" w:fill="FFFFFF"/>
                <w:lang w:val="en-US"/>
              </w:rPr>
            </w:pPr>
          </w:p>
          <w:p w:rsidR="006E3C11" w:rsidRPr="00191F21" w:rsidRDefault="006E3C11" w:rsidP="00C73B2D">
            <w:pPr>
              <w:jc w:val="center"/>
              <w:rPr>
                <w:rFonts w:cs="Times New Roman"/>
                <w:color w:val="222222"/>
                <w:shd w:val="clear" w:color="auto" w:fill="FFFFFF"/>
                <w:lang w:val="en-US"/>
              </w:rPr>
            </w:pPr>
            <w:r w:rsidRPr="00191F21">
              <w:rPr>
                <w:rFonts w:cs="Times New Roman"/>
                <w:color w:val="222222"/>
                <w:shd w:val="clear" w:color="auto" w:fill="FFFFFF"/>
                <w:lang w:val="en-US"/>
              </w:rPr>
              <w:t>GRUPLAR</w:t>
            </w:r>
          </w:p>
        </w:tc>
        <w:tc>
          <w:tcPr>
            <w:cnfStyle w:val="000010000000" w:firstRow="0" w:lastRow="0" w:firstColumn="0" w:lastColumn="0" w:oddVBand="1" w:evenVBand="0" w:oddHBand="0" w:evenHBand="0" w:firstRowFirstColumn="0" w:firstRowLastColumn="0" w:lastRowFirstColumn="0" w:lastRowLastColumn="0"/>
            <w:tcW w:w="317" w:type="dxa"/>
            <w:tcBorders>
              <w:bottom w:val="single" w:sz="4" w:space="0" w:color="auto"/>
            </w:tcBorders>
            <w:shd w:val="clear" w:color="auto" w:fill="FFFFFF" w:themeFill="background1"/>
            <w:hideMark/>
          </w:tcPr>
          <w:p w:rsidR="00C73B2D" w:rsidRDefault="00C73B2D" w:rsidP="005A4499">
            <w:pPr>
              <w:rPr>
                <w:rFonts w:cs="Times New Roman"/>
                <w:color w:val="222222"/>
                <w:shd w:val="clear" w:color="auto" w:fill="FFFFFF"/>
                <w:lang w:val="en-US"/>
              </w:rPr>
            </w:pPr>
          </w:p>
          <w:p w:rsidR="00C73B2D" w:rsidRDefault="00C73B2D" w:rsidP="005A4499">
            <w:pPr>
              <w:rPr>
                <w:rFonts w:cs="Times New Roman"/>
                <w:color w:val="222222"/>
                <w:shd w:val="clear" w:color="auto" w:fill="FFFFFF"/>
                <w:lang w:val="en-US"/>
              </w:rPr>
            </w:pPr>
          </w:p>
          <w:p w:rsidR="006E3C11" w:rsidRPr="00191F21" w:rsidRDefault="006E3C11" w:rsidP="005A4499">
            <w:pPr>
              <w:rPr>
                <w:rFonts w:cs="Times New Roman"/>
                <w:color w:val="222222"/>
                <w:shd w:val="clear" w:color="auto" w:fill="FFFFFF"/>
                <w:lang w:val="en-US"/>
              </w:rPr>
            </w:pPr>
            <w:r w:rsidRPr="00191F21">
              <w:rPr>
                <w:rFonts w:cs="Times New Roman"/>
                <w:color w:val="222222"/>
                <w:shd w:val="clear" w:color="auto" w:fill="FFFFFF"/>
                <w:lang w:val="en-US"/>
              </w:rPr>
              <w:t>n</w:t>
            </w:r>
          </w:p>
        </w:tc>
        <w:tc>
          <w:tcPr>
            <w:tcW w:w="2803" w:type="dxa"/>
            <w:tcBorders>
              <w:bottom w:val="single" w:sz="4" w:space="0" w:color="auto"/>
            </w:tcBorders>
            <w:shd w:val="clear" w:color="auto" w:fill="FFFFFF" w:themeFill="background1"/>
          </w:tcPr>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VII</w:t>
            </w:r>
            <w:r w:rsidR="007E1D25">
              <w:rPr>
                <w:rFonts w:cs="Times New Roman"/>
                <w:color w:val="222222"/>
                <w:shd w:val="clear" w:color="auto" w:fill="FFFFFF"/>
                <w:lang w:val="en-US"/>
              </w:rPr>
              <w:t xml:space="preserve"> </w:t>
            </w:r>
            <w:r w:rsidRPr="00191F21">
              <w:rPr>
                <w:rFonts w:cs="Times New Roman"/>
                <w:color w:val="222222"/>
                <w:shd w:val="clear" w:color="auto" w:fill="FFFFFF"/>
                <w:lang w:val="en-US"/>
              </w:rPr>
              <w:t>-</w:t>
            </w:r>
            <w:r w:rsidR="007E1D25">
              <w:rPr>
                <w:rFonts w:cs="Times New Roman"/>
                <w:color w:val="222222"/>
                <w:shd w:val="clear" w:color="auto" w:fill="FFFFFF"/>
                <w:lang w:val="en-US"/>
              </w:rPr>
              <w:t xml:space="preserve"> </w:t>
            </w:r>
            <w:r w:rsidRPr="00191F21">
              <w:rPr>
                <w:rFonts w:cs="Times New Roman"/>
                <w:color w:val="222222"/>
                <w:shd w:val="clear" w:color="auto" w:fill="FFFFFF"/>
                <w:lang w:val="en-US"/>
              </w:rPr>
              <w:t>VIII. Dönem</w:t>
            </w:r>
          </w:p>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Seminifer Tubulus Çapı</w:t>
            </w:r>
          </w:p>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i/>
                <w:color w:val="222222"/>
                <w:shd w:val="clear" w:color="auto" w:fill="FFFFFF"/>
                <w:lang w:val="en-US"/>
              </w:rPr>
            </w:pPr>
            <w:r w:rsidRPr="00191F21">
              <w:rPr>
                <w:rFonts w:cs="Times New Roman"/>
                <w:color w:val="222222"/>
                <w:shd w:val="clear" w:color="auto" w:fill="FFFFFF"/>
                <w:lang w:val="en-US"/>
              </w:rPr>
              <w:t xml:space="preserve">(µm) </w:t>
            </w:r>
            <w:r w:rsidRPr="00191F21">
              <w:rPr>
                <w:rFonts w:cs="Times New Roman"/>
                <w:i/>
                <w:color w:val="222222"/>
                <w:shd w:val="clear" w:color="auto" w:fill="FFFFFF"/>
                <w:lang w:val="en-US"/>
              </w:rPr>
              <w:t>( x ± S x )</w:t>
            </w:r>
          </w:p>
        </w:tc>
        <w:tc>
          <w:tcPr>
            <w:cnfStyle w:val="000010000000" w:firstRow="0" w:lastRow="0" w:firstColumn="0" w:lastColumn="0" w:oddVBand="1" w:evenVBand="0" w:oddHBand="0" w:evenHBand="0" w:firstRowFirstColumn="0" w:firstRowLastColumn="0" w:lastRowFirstColumn="0" w:lastRowLastColumn="0"/>
            <w:tcW w:w="940" w:type="dxa"/>
            <w:tcBorders>
              <w:bottom w:val="single" w:sz="4" w:space="0" w:color="auto"/>
            </w:tcBorders>
            <w:shd w:val="clear" w:color="auto" w:fill="FFFFFF" w:themeFill="background1"/>
            <w:hideMark/>
          </w:tcPr>
          <w:p w:rsidR="00C73B2D" w:rsidRDefault="00C73B2D" w:rsidP="0060765C">
            <w:pPr>
              <w:jc w:val="center"/>
              <w:rPr>
                <w:rFonts w:cs="Times New Roman"/>
                <w:color w:val="222222"/>
                <w:shd w:val="clear" w:color="auto" w:fill="FFFFFF"/>
                <w:lang w:val="en-US"/>
              </w:rPr>
            </w:pPr>
          </w:p>
          <w:p w:rsidR="00C73B2D" w:rsidRDefault="00C73B2D" w:rsidP="0060765C">
            <w:pPr>
              <w:jc w:val="center"/>
              <w:rPr>
                <w:rFonts w:cs="Times New Roman"/>
                <w:color w:val="222222"/>
                <w:shd w:val="clear" w:color="auto" w:fill="FFFFFF"/>
                <w:lang w:val="en-US"/>
              </w:rPr>
            </w:pPr>
          </w:p>
          <w:p w:rsidR="006E3C11" w:rsidRPr="00191F21" w:rsidRDefault="006E3C11" w:rsidP="0060765C">
            <w:pPr>
              <w:jc w:val="center"/>
              <w:rPr>
                <w:rFonts w:cs="Times New Roman"/>
                <w:color w:val="222222"/>
                <w:shd w:val="clear" w:color="auto" w:fill="FFFFFF"/>
                <w:lang w:val="en-US"/>
              </w:rPr>
            </w:pPr>
            <w:r w:rsidRPr="00191F21">
              <w:rPr>
                <w:rFonts w:cs="Times New Roman"/>
                <w:color w:val="222222"/>
                <w:shd w:val="clear" w:color="auto" w:fill="FFFFFF"/>
                <w:lang w:val="en-US"/>
              </w:rPr>
              <w:t>P</w:t>
            </w:r>
          </w:p>
        </w:tc>
        <w:tc>
          <w:tcPr>
            <w:tcW w:w="2640" w:type="dxa"/>
            <w:tcBorders>
              <w:bottom w:val="single" w:sz="4" w:space="0" w:color="auto"/>
            </w:tcBorders>
            <w:shd w:val="clear" w:color="auto" w:fill="FFFFFF" w:themeFill="background1"/>
          </w:tcPr>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VII</w:t>
            </w:r>
            <w:r w:rsidR="007E1D25">
              <w:rPr>
                <w:rFonts w:cs="Times New Roman"/>
                <w:color w:val="222222"/>
                <w:shd w:val="clear" w:color="auto" w:fill="FFFFFF"/>
                <w:lang w:val="en-US"/>
              </w:rPr>
              <w:t xml:space="preserve"> </w:t>
            </w:r>
            <w:r w:rsidRPr="00191F21">
              <w:rPr>
                <w:rFonts w:cs="Times New Roman"/>
                <w:color w:val="222222"/>
                <w:shd w:val="clear" w:color="auto" w:fill="FFFFFF"/>
                <w:lang w:val="en-US"/>
              </w:rPr>
              <w:t>-</w:t>
            </w:r>
            <w:r w:rsidR="007E1D25">
              <w:rPr>
                <w:rFonts w:cs="Times New Roman"/>
                <w:color w:val="222222"/>
                <w:shd w:val="clear" w:color="auto" w:fill="FFFFFF"/>
                <w:lang w:val="en-US"/>
              </w:rPr>
              <w:t xml:space="preserve"> </w:t>
            </w:r>
            <w:r w:rsidRPr="00191F21">
              <w:rPr>
                <w:rFonts w:cs="Times New Roman"/>
                <w:color w:val="222222"/>
                <w:shd w:val="clear" w:color="auto" w:fill="FFFFFF"/>
                <w:lang w:val="en-US"/>
              </w:rPr>
              <w:t>VIII. Dönem</w:t>
            </w:r>
          </w:p>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Seminifer Tubulus Epitel Yüksekliği</w:t>
            </w:r>
          </w:p>
          <w:p w:rsidR="006E3C11" w:rsidRPr="00191F21" w:rsidRDefault="006E3C11" w:rsidP="005A4499">
            <w:pPr>
              <w:jc w:val="center"/>
              <w:cnfStyle w:val="100000000000" w:firstRow="1" w:lastRow="0" w:firstColumn="0" w:lastColumn="0" w:oddVBand="0" w:evenVBand="0" w:oddHBand="0" w:evenHBand="0" w:firstRowFirstColumn="0" w:firstRowLastColumn="0" w:lastRowFirstColumn="0" w:lastRowLastColumn="0"/>
              <w:rPr>
                <w:rFonts w:cs="Times New Roman"/>
                <w:i/>
                <w:color w:val="222222"/>
                <w:shd w:val="clear" w:color="auto" w:fill="FFFFFF"/>
                <w:lang w:val="en-US"/>
              </w:rPr>
            </w:pPr>
            <w:r w:rsidRPr="00191F21">
              <w:rPr>
                <w:rFonts w:cs="Times New Roman"/>
                <w:color w:val="222222"/>
                <w:shd w:val="clear" w:color="auto" w:fill="FFFFFF"/>
                <w:lang w:val="en-US"/>
              </w:rPr>
              <w:t xml:space="preserve">(µm) </w:t>
            </w:r>
            <w:r w:rsidRPr="00191F21">
              <w:rPr>
                <w:rFonts w:cs="Times New Roman"/>
                <w:i/>
                <w:color w:val="222222"/>
                <w:shd w:val="clear" w:color="auto" w:fill="FFFFFF"/>
                <w:lang w:val="en-US"/>
              </w:rPr>
              <w:t>( x ± S x )</w:t>
            </w:r>
          </w:p>
        </w:tc>
        <w:tc>
          <w:tcPr>
            <w:cnfStyle w:val="000100000000" w:firstRow="0" w:lastRow="0" w:firstColumn="0" w:lastColumn="1" w:oddVBand="0" w:evenVBand="0" w:oddHBand="0" w:evenHBand="0" w:firstRowFirstColumn="0" w:firstRowLastColumn="0" w:lastRowFirstColumn="0" w:lastRowLastColumn="0"/>
            <w:tcW w:w="965" w:type="dxa"/>
            <w:tcBorders>
              <w:bottom w:val="single" w:sz="4" w:space="0" w:color="auto"/>
            </w:tcBorders>
            <w:shd w:val="clear" w:color="auto" w:fill="FFFFFF" w:themeFill="background1"/>
            <w:hideMark/>
          </w:tcPr>
          <w:p w:rsidR="00C73B2D" w:rsidRDefault="00C73B2D" w:rsidP="0060765C">
            <w:pPr>
              <w:jc w:val="center"/>
              <w:rPr>
                <w:rFonts w:cs="Times New Roman"/>
                <w:color w:val="222222"/>
                <w:shd w:val="clear" w:color="auto" w:fill="FFFFFF"/>
                <w:lang w:val="en-US"/>
              </w:rPr>
            </w:pPr>
          </w:p>
          <w:p w:rsidR="00C73B2D" w:rsidRDefault="00C73B2D" w:rsidP="0060765C">
            <w:pPr>
              <w:jc w:val="center"/>
              <w:rPr>
                <w:rFonts w:cs="Times New Roman"/>
                <w:color w:val="222222"/>
                <w:shd w:val="clear" w:color="auto" w:fill="FFFFFF"/>
                <w:lang w:val="en-US"/>
              </w:rPr>
            </w:pPr>
          </w:p>
          <w:p w:rsidR="006E3C11" w:rsidRPr="00191F21" w:rsidRDefault="006E3C11" w:rsidP="0060765C">
            <w:pPr>
              <w:jc w:val="center"/>
              <w:rPr>
                <w:rFonts w:cs="Times New Roman"/>
                <w:color w:val="222222"/>
                <w:shd w:val="clear" w:color="auto" w:fill="FFFFFF"/>
                <w:lang w:val="en-US"/>
              </w:rPr>
            </w:pPr>
            <w:r w:rsidRPr="00191F21">
              <w:rPr>
                <w:rFonts w:cs="Times New Roman"/>
                <w:color w:val="222222"/>
                <w:shd w:val="clear" w:color="auto" w:fill="FFFFFF"/>
                <w:lang w:val="en-US"/>
              </w:rPr>
              <w:t>P</w:t>
            </w:r>
          </w:p>
        </w:tc>
      </w:tr>
      <w:tr w:rsidR="006E3C11" w:rsidRPr="009B71ED" w:rsidTr="00DD2B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66" w:type="dxa"/>
            <w:tcBorders>
              <w:top w:val="single" w:sz="4" w:space="0" w:color="auto"/>
            </w:tcBorders>
            <w:shd w:val="clear" w:color="auto" w:fill="FFFFFF" w:themeFill="background1"/>
          </w:tcPr>
          <w:p w:rsidR="006E3C11" w:rsidRPr="009B71ED" w:rsidRDefault="006E3C11" w:rsidP="00C73B2D">
            <w:pPr>
              <w:spacing w:line="276" w:lineRule="auto"/>
              <w:jc w:val="center"/>
              <w:rPr>
                <w:rFonts w:cs="Times New Roman"/>
                <w:color w:val="222222"/>
                <w:shd w:val="clear" w:color="auto" w:fill="FFFFFF"/>
                <w:lang w:val="en-US"/>
              </w:rPr>
            </w:pPr>
            <w:r w:rsidRPr="009B71ED">
              <w:rPr>
                <w:rFonts w:cs="Times New Roman"/>
                <w:color w:val="222222"/>
                <w:shd w:val="clear" w:color="auto" w:fill="FFFFFF"/>
                <w:lang w:val="en-US"/>
              </w:rPr>
              <w:t>Kontrol</w:t>
            </w:r>
          </w:p>
        </w:tc>
        <w:tc>
          <w:tcPr>
            <w:cnfStyle w:val="000010000000" w:firstRow="0" w:lastRow="0" w:firstColumn="0" w:lastColumn="0" w:oddVBand="1" w:evenVBand="0" w:oddHBand="0" w:evenHBand="0" w:firstRowFirstColumn="0" w:firstRowLastColumn="0" w:lastRowFirstColumn="0" w:lastRowLastColumn="0"/>
            <w:tcW w:w="317" w:type="dxa"/>
            <w:tcBorders>
              <w:top w:val="single" w:sz="4" w:space="0" w:color="auto"/>
            </w:tcBorders>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tcBorders>
              <w:top w:val="single" w:sz="4" w:space="0" w:color="auto"/>
            </w:tcBorders>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322,41 ± 0,73</w:t>
            </w:r>
            <w:r w:rsidRPr="009B71ED">
              <w:rPr>
                <w:rFonts w:cs="Times New Roman"/>
                <w:color w:val="222222"/>
                <w:shd w:val="clear" w:color="auto" w:fill="FFFFFF"/>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940" w:type="dxa"/>
            <w:vMerge w:val="restart"/>
            <w:tcBorders>
              <w:top w:val="single" w:sz="4" w:space="0" w:color="auto"/>
            </w:tcBorders>
            <w:shd w:val="clear" w:color="auto" w:fill="FFFFFF" w:themeFill="background1"/>
          </w:tcPr>
          <w:p w:rsidR="006E3C11" w:rsidRPr="009B71ED" w:rsidRDefault="006E3C11" w:rsidP="0063010D">
            <w:pPr>
              <w:spacing w:line="276" w:lineRule="auto"/>
              <w:jc w:val="center"/>
              <w:rPr>
                <w:rFonts w:cs="Times New Roman"/>
                <w:color w:val="222222"/>
                <w:shd w:val="clear" w:color="auto" w:fill="FFFFFF"/>
                <w:lang w:val="en-US"/>
              </w:rPr>
            </w:pPr>
          </w:p>
          <w:p w:rsidR="006E3C11" w:rsidRPr="009B71ED" w:rsidRDefault="006E3C11" w:rsidP="0063010D">
            <w:pPr>
              <w:spacing w:line="276" w:lineRule="auto"/>
              <w:jc w:val="center"/>
              <w:rPr>
                <w:rFonts w:cs="Times New Roman"/>
                <w:color w:val="222222"/>
                <w:shd w:val="clear" w:color="auto" w:fill="FFFFFF"/>
                <w:lang w:val="en-US"/>
              </w:rPr>
            </w:pPr>
          </w:p>
          <w:p w:rsidR="006E3C11" w:rsidRPr="006958C5" w:rsidRDefault="006E3C11" w:rsidP="0063010D">
            <w:pPr>
              <w:spacing w:line="276" w:lineRule="auto"/>
              <w:jc w:val="center"/>
              <w:rPr>
                <w:rFonts w:cs="Times New Roman"/>
                <w:color w:val="222222"/>
                <w:shd w:val="clear" w:color="auto" w:fill="FFFFFF"/>
                <w:lang w:val="en-US"/>
              </w:rPr>
            </w:pPr>
            <w:r w:rsidRPr="006958C5">
              <w:rPr>
                <w:rFonts w:cs="Times New Roman"/>
                <w:color w:val="222222"/>
                <w:shd w:val="clear" w:color="auto" w:fill="FFFFFF"/>
                <w:lang w:val="en-US"/>
              </w:rPr>
              <w:t>***</w:t>
            </w:r>
          </w:p>
          <w:p w:rsidR="006E3C11" w:rsidRPr="00662951" w:rsidRDefault="006E3C11" w:rsidP="0063010D">
            <w:pPr>
              <w:spacing w:line="276" w:lineRule="auto"/>
              <w:jc w:val="center"/>
              <w:rPr>
                <w:rFonts w:cs="Times New Roman"/>
                <w:b/>
                <w:color w:val="222222"/>
                <w:shd w:val="clear" w:color="auto" w:fill="FFFFFF"/>
                <w:lang w:val="en-US"/>
              </w:rPr>
            </w:pPr>
            <w:r w:rsidRPr="006958C5">
              <w:rPr>
                <w:rFonts w:cs="Times New Roman"/>
                <w:color w:val="222222"/>
                <w:shd w:val="clear" w:color="auto" w:fill="FFFFFF"/>
                <w:lang w:val="en-US"/>
              </w:rPr>
              <w:t>(0,000)</w:t>
            </w:r>
          </w:p>
        </w:tc>
        <w:tc>
          <w:tcPr>
            <w:tcW w:w="2640" w:type="dxa"/>
            <w:tcBorders>
              <w:top w:val="single" w:sz="4" w:space="0" w:color="auto"/>
            </w:tcBorders>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79,88 ± 0,33</w:t>
            </w:r>
            <w:r w:rsidRPr="009B71ED">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965" w:type="dxa"/>
            <w:vMerge w:val="restart"/>
            <w:tcBorders>
              <w:top w:val="single" w:sz="4" w:space="0" w:color="auto"/>
            </w:tcBorders>
            <w:shd w:val="clear" w:color="auto" w:fill="FFFFFF" w:themeFill="background1"/>
          </w:tcPr>
          <w:p w:rsidR="006E3C11" w:rsidRPr="009B71ED" w:rsidRDefault="006E3C11" w:rsidP="0060765C">
            <w:pPr>
              <w:jc w:val="center"/>
              <w:rPr>
                <w:rFonts w:cs="Times New Roman"/>
                <w:color w:val="222222"/>
                <w:shd w:val="clear" w:color="auto" w:fill="FFFFFF"/>
                <w:lang w:val="en-US"/>
              </w:rPr>
            </w:pPr>
          </w:p>
          <w:p w:rsidR="006E3C11" w:rsidRPr="009B71ED" w:rsidRDefault="006E3C11" w:rsidP="0060765C">
            <w:pPr>
              <w:jc w:val="center"/>
              <w:rPr>
                <w:rFonts w:cs="Times New Roman"/>
                <w:color w:val="222222"/>
                <w:shd w:val="clear" w:color="auto" w:fill="FFFFFF"/>
                <w:lang w:val="en-US"/>
              </w:rPr>
            </w:pPr>
          </w:p>
          <w:p w:rsidR="006E3C11" w:rsidRPr="006958C5" w:rsidRDefault="006E3C11" w:rsidP="0060765C">
            <w:pPr>
              <w:jc w:val="center"/>
              <w:rPr>
                <w:rFonts w:cs="Times New Roman"/>
                <w:b w:val="0"/>
                <w:color w:val="222222"/>
                <w:shd w:val="clear" w:color="auto" w:fill="FFFFFF"/>
                <w:lang w:val="en-US"/>
              </w:rPr>
            </w:pPr>
            <w:r w:rsidRPr="006958C5">
              <w:rPr>
                <w:rFonts w:cs="Times New Roman"/>
                <w:b w:val="0"/>
                <w:color w:val="222222"/>
                <w:shd w:val="clear" w:color="auto" w:fill="FFFFFF"/>
                <w:lang w:val="en-US"/>
              </w:rPr>
              <w:t>***</w:t>
            </w:r>
          </w:p>
          <w:p w:rsidR="006E3C11" w:rsidRPr="009B71ED" w:rsidRDefault="006E3C11" w:rsidP="0060765C">
            <w:pPr>
              <w:jc w:val="center"/>
              <w:rPr>
                <w:rFonts w:cs="Times New Roman"/>
                <w:color w:val="222222"/>
                <w:shd w:val="clear" w:color="auto" w:fill="FFFFFF"/>
                <w:lang w:val="en-US"/>
              </w:rPr>
            </w:pPr>
            <w:r w:rsidRPr="006958C5">
              <w:rPr>
                <w:rFonts w:cs="Times New Roman"/>
                <w:b w:val="0"/>
                <w:color w:val="222222"/>
                <w:shd w:val="clear" w:color="auto" w:fill="FFFFFF"/>
                <w:lang w:val="en-US"/>
              </w:rPr>
              <w:t>(0,000)</w:t>
            </w:r>
          </w:p>
        </w:tc>
      </w:tr>
      <w:tr w:rsidR="006E3C11" w:rsidRPr="009B71ED" w:rsidTr="00DD2B1D">
        <w:trPr>
          <w:trHeight w:val="273"/>
        </w:trPr>
        <w:tc>
          <w:tcPr>
            <w:cnfStyle w:val="001000000000" w:firstRow="0" w:lastRow="0" w:firstColumn="1" w:lastColumn="0" w:oddVBand="0" w:evenVBand="0" w:oddHBand="0" w:evenHBand="0" w:firstRowFirstColumn="0" w:firstRowLastColumn="0" w:lastRowFirstColumn="0" w:lastRowLastColumn="0"/>
            <w:tcW w:w="1466" w:type="dxa"/>
            <w:shd w:val="clear" w:color="auto" w:fill="FFFFFF" w:themeFill="background1"/>
          </w:tcPr>
          <w:p w:rsidR="006E3C11" w:rsidRPr="009B71ED" w:rsidRDefault="00B01381" w:rsidP="00C73B2D">
            <w:pPr>
              <w:spacing w:line="276" w:lineRule="auto"/>
              <w:jc w:val="center"/>
              <w:rPr>
                <w:rFonts w:cs="Times New Roman"/>
                <w:color w:val="222222"/>
                <w:shd w:val="clear" w:color="auto" w:fill="FFFFFF"/>
                <w:lang w:val="en-US"/>
              </w:rPr>
            </w:pPr>
            <w:r>
              <w:rPr>
                <w:rFonts w:cs="Times New Roman"/>
                <w:color w:val="222222"/>
                <w:shd w:val="clear" w:color="auto" w:fill="FFFFFF"/>
                <w:lang w:val="en-US"/>
              </w:rPr>
              <w:t>SK</w:t>
            </w:r>
            <w:r w:rsidR="006E3C11" w:rsidRPr="009B71ED">
              <w:rPr>
                <w:rFonts w:cs="Times New Roman"/>
                <w:color w:val="222222"/>
                <w:shd w:val="clear" w:color="auto" w:fill="FFFFFF"/>
                <w:lang w:val="en-US"/>
              </w:rPr>
              <w:t>1</w:t>
            </w:r>
          </w:p>
        </w:tc>
        <w:tc>
          <w:tcPr>
            <w:cnfStyle w:val="000010000000" w:firstRow="0" w:lastRow="0" w:firstColumn="0" w:lastColumn="0" w:oddVBand="1" w:evenVBand="0" w:oddHBand="0" w:evenHBand="0" w:firstRowFirstColumn="0" w:firstRowLastColumn="0" w:lastRowFirstColumn="0" w:lastRowLastColumn="0"/>
            <w:tcW w:w="317" w:type="dxa"/>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320,76 ± 1,24</w:t>
            </w:r>
            <w:r w:rsidRPr="009B71ED">
              <w:rPr>
                <w:rFonts w:cs="Times New Roman"/>
                <w:color w:val="222222"/>
                <w:shd w:val="clear" w:color="auto" w:fill="FFFFFF"/>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940" w:type="dxa"/>
            <w:vMerge/>
            <w:shd w:val="clear" w:color="auto" w:fill="FFFFFF" w:themeFill="background1"/>
          </w:tcPr>
          <w:p w:rsidR="006E3C11" w:rsidRPr="009B71ED" w:rsidRDefault="006E3C11" w:rsidP="0063010D">
            <w:pPr>
              <w:spacing w:line="276" w:lineRule="auto"/>
              <w:rPr>
                <w:rFonts w:cs="Times New Roman"/>
                <w:color w:val="222222"/>
                <w:shd w:val="clear" w:color="auto" w:fill="FFFFFF"/>
              </w:rPr>
            </w:pPr>
          </w:p>
        </w:tc>
        <w:tc>
          <w:tcPr>
            <w:tcW w:w="2640" w:type="dxa"/>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81,80 ± 0,37</w:t>
            </w:r>
            <w:r w:rsidRPr="009B71ED">
              <w:rPr>
                <w:rFonts w:cs="Times New Roman"/>
                <w:color w:val="222222"/>
                <w:shd w:val="clear" w:color="auto" w:fill="FFFFFF"/>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965" w:type="dxa"/>
            <w:vMerge/>
            <w:shd w:val="clear" w:color="auto" w:fill="FFFFFF" w:themeFill="background1"/>
            <w:hideMark/>
          </w:tcPr>
          <w:p w:rsidR="006E3C11" w:rsidRPr="009B71ED" w:rsidRDefault="006E3C11" w:rsidP="005A4499">
            <w:pPr>
              <w:rPr>
                <w:rFonts w:cs="Times New Roman"/>
                <w:color w:val="222222"/>
                <w:shd w:val="clear" w:color="auto" w:fill="FFFFFF"/>
              </w:rPr>
            </w:pPr>
          </w:p>
        </w:tc>
      </w:tr>
      <w:tr w:rsidR="006E3C11" w:rsidRPr="009B71ED" w:rsidTr="00DD2B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66" w:type="dxa"/>
            <w:shd w:val="clear" w:color="auto" w:fill="FFFFFF" w:themeFill="background1"/>
          </w:tcPr>
          <w:p w:rsidR="006E3C11" w:rsidRPr="009B71ED" w:rsidRDefault="00305A88" w:rsidP="00C73B2D">
            <w:pPr>
              <w:spacing w:line="276" w:lineRule="auto"/>
              <w:jc w:val="center"/>
              <w:rPr>
                <w:rFonts w:cs="Times New Roman"/>
                <w:color w:val="222222"/>
                <w:shd w:val="clear" w:color="auto" w:fill="FFFFFF"/>
                <w:lang w:val="en-US"/>
              </w:rPr>
            </w:pPr>
            <w:r>
              <w:rPr>
                <w:rFonts w:cs="Times New Roman"/>
                <w:color w:val="222222"/>
                <w:shd w:val="clear" w:color="auto" w:fill="FFFFFF"/>
                <w:lang w:val="en-US"/>
              </w:rPr>
              <w:t>SK</w:t>
            </w:r>
            <w:r w:rsidR="006E3C11" w:rsidRPr="009B71ED">
              <w:rPr>
                <w:rFonts w:cs="Times New Roman"/>
                <w:color w:val="222222"/>
                <w:shd w:val="clear" w:color="auto" w:fill="FFFFFF"/>
                <w:lang w:val="en-US"/>
              </w:rPr>
              <w:t>2</w:t>
            </w:r>
          </w:p>
        </w:tc>
        <w:tc>
          <w:tcPr>
            <w:cnfStyle w:val="000010000000" w:firstRow="0" w:lastRow="0" w:firstColumn="0" w:lastColumn="0" w:oddVBand="1" w:evenVBand="0" w:oddHBand="0" w:evenHBand="0" w:firstRowFirstColumn="0" w:firstRowLastColumn="0" w:lastRowFirstColumn="0" w:lastRowLastColumn="0"/>
            <w:tcW w:w="317" w:type="dxa"/>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322,13 ± 0,56</w:t>
            </w:r>
            <w:r w:rsidRPr="009B71ED">
              <w:rPr>
                <w:rFonts w:cs="Times New Roman"/>
                <w:color w:val="222222"/>
                <w:shd w:val="clear" w:color="auto" w:fill="FFFFFF"/>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940" w:type="dxa"/>
            <w:vMerge/>
            <w:shd w:val="clear" w:color="auto" w:fill="FFFFFF" w:themeFill="background1"/>
          </w:tcPr>
          <w:p w:rsidR="006E3C11" w:rsidRPr="009B71ED" w:rsidRDefault="006E3C11" w:rsidP="0063010D">
            <w:pPr>
              <w:spacing w:line="276" w:lineRule="auto"/>
              <w:rPr>
                <w:rFonts w:cs="Times New Roman"/>
                <w:color w:val="222222"/>
                <w:shd w:val="clear" w:color="auto" w:fill="FFFFFF"/>
              </w:rPr>
            </w:pPr>
          </w:p>
        </w:tc>
        <w:tc>
          <w:tcPr>
            <w:tcW w:w="2640" w:type="dxa"/>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84,75 ± 0,35</w:t>
            </w:r>
            <w:r w:rsidRPr="009B71ED">
              <w:rPr>
                <w:rFonts w:cs="Times New Roman"/>
                <w:color w:val="222222"/>
                <w:shd w:val="clear" w:color="auto" w:fill="FFFFFF"/>
                <w:vertAlign w:val="superscript"/>
                <w:lang w:val="en-US"/>
              </w:rPr>
              <w:t>a</w:t>
            </w:r>
          </w:p>
        </w:tc>
        <w:tc>
          <w:tcPr>
            <w:cnfStyle w:val="000100000000" w:firstRow="0" w:lastRow="0" w:firstColumn="0" w:lastColumn="1" w:oddVBand="0" w:evenVBand="0" w:oddHBand="0" w:evenHBand="0" w:firstRowFirstColumn="0" w:firstRowLastColumn="0" w:lastRowFirstColumn="0" w:lastRowLastColumn="0"/>
            <w:tcW w:w="965" w:type="dxa"/>
            <w:vMerge/>
            <w:shd w:val="clear" w:color="auto" w:fill="FFFFFF" w:themeFill="background1"/>
            <w:hideMark/>
          </w:tcPr>
          <w:p w:rsidR="006E3C11" w:rsidRPr="009B71ED" w:rsidRDefault="006E3C11" w:rsidP="005A4499">
            <w:pPr>
              <w:rPr>
                <w:rFonts w:cs="Times New Roman"/>
                <w:color w:val="222222"/>
                <w:shd w:val="clear" w:color="auto" w:fill="FFFFFF"/>
              </w:rPr>
            </w:pPr>
          </w:p>
        </w:tc>
      </w:tr>
      <w:tr w:rsidR="006E3C11" w:rsidRPr="009B71ED" w:rsidTr="00DD2B1D">
        <w:trPr>
          <w:trHeight w:val="273"/>
        </w:trPr>
        <w:tc>
          <w:tcPr>
            <w:cnfStyle w:val="001000000000" w:firstRow="0" w:lastRow="0" w:firstColumn="1" w:lastColumn="0" w:oddVBand="0" w:evenVBand="0" w:oddHBand="0" w:evenHBand="0" w:firstRowFirstColumn="0" w:firstRowLastColumn="0" w:lastRowFirstColumn="0" w:lastRowLastColumn="0"/>
            <w:tcW w:w="1466" w:type="dxa"/>
            <w:shd w:val="clear" w:color="auto" w:fill="FFFFFF" w:themeFill="background1"/>
          </w:tcPr>
          <w:p w:rsidR="006E3C11" w:rsidRPr="009B71ED" w:rsidRDefault="006E3C11" w:rsidP="00C73B2D">
            <w:pPr>
              <w:spacing w:line="276" w:lineRule="auto"/>
              <w:jc w:val="center"/>
              <w:rPr>
                <w:rFonts w:cs="Times New Roman"/>
                <w:color w:val="222222"/>
                <w:shd w:val="clear" w:color="auto" w:fill="FFFFFF"/>
                <w:lang w:val="en-US"/>
              </w:rPr>
            </w:pPr>
            <w:r w:rsidRPr="009B71ED">
              <w:rPr>
                <w:rFonts w:cs="Times New Roman"/>
                <w:color w:val="222222"/>
                <w:shd w:val="clear" w:color="auto" w:fill="FFFFFF"/>
                <w:lang w:val="en-US"/>
              </w:rPr>
              <w:t>TM1</w:t>
            </w:r>
          </w:p>
        </w:tc>
        <w:tc>
          <w:tcPr>
            <w:cnfStyle w:val="000010000000" w:firstRow="0" w:lastRow="0" w:firstColumn="0" w:lastColumn="0" w:oddVBand="1" w:evenVBand="0" w:oddHBand="0" w:evenHBand="0" w:firstRowFirstColumn="0" w:firstRowLastColumn="0" w:lastRowFirstColumn="0" w:lastRowLastColumn="0"/>
            <w:tcW w:w="317" w:type="dxa"/>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311,68 ± 0,98</w:t>
            </w:r>
            <w:r w:rsidRPr="009B71ED">
              <w:rPr>
                <w:rFonts w:cs="Times New Roman"/>
                <w:color w:val="222222"/>
                <w:shd w:val="clear" w:color="auto" w:fill="FFFFFF"/>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940" w:type="dxa"/>
            <w:vMerge/>
            <w:shd w:val="clear" w:color="auto" w:fill="FFFFFF" w:themeFill="background1"/>
          </w:tcPr>
          <w:p w:rsidR="006E3C11" w:rsidRPr="009B71ED" w:rsidRDefault="006E3C11" w:rsidP="0063010D">
            <w:pPr>
              <w:spacing w:line="276" w:lineRule="auto"/>
              <w:rPr>
                <w:rFonts w:cs="Times New Roman"/>
                <w:color w:val="222222"/>
                <w:shd w:val="clear" w:color="auto" w:fill="FFFFFF"/>
              </w:rPr>
            </w:pPr>
          </w:p>
        </w:tc>
        <w:tc>
          <w:tcPr>
            <w:tcW w:w="2640" w:type="dxa"/>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80,55 ± 0,30</w:t>
            </w:r>
            <w:r w:rsidRPr="009B71ED">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965" w:type="dxa"/>
            <w:vMerge/>
            <w:shd w:val="clear" w:color="auto" w:fill="FFFFFF" w:themeFill="background1"/>
            <w:hideMark/>
          </w:tcPr>
          <w:p w:rsidR="006E3C11" w:rsidRPr="009B71ED" w:rsidRDefault="006E3C11" w:rsidP="005A4499">
            <w:pPr>
              <w:rPr>
                <w:rFonts w:cs="Times New Roman"/>
                <w:color w:val="222222"/>
                <w:shd w:val="clear" w:color="auto" w:fill="FFFFFF"/>
              </w:rPr>
            </w:pPr>
          </w:p>
        </w:tc>
      </w:tr>
      <w:tr w:rsidR="006E3C11" w:rsidRPr="009B71ED" w:rsidTr="00DD2B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6" w:type="dxa"/>
            <w:shd w:val="clear" w:color="auto" w:fill="FFFFFF" w:themeFill="background1"/>
          </w:tcPr>
          <w:p w:rsidR="006E3C11" w:rsidRPr="009B71ED" w:rsidRDefault="006E3C11" w:rsidP="00C73B2D">
            <w:pPr>
              <w:spacing w:line="276" w:lineRule="auto"/>
              <w:jc w:val="center"/>
              <w:rPr>
                <w:rFonts w:cs="Times New Roman"/>
                <w:color w:val="222222"/>
                <w:shd w:val="clear" w:color="auto" w:fill="FFFFFF"/>
                <w:lang w:val="en-US"/>
              </w:rPr>
            </w:pPr>
            <w:r w:rsidRPr="009B71ED">
              <w:rPr>
                <w:rFonts w:cs="Times New Roman"/>
                <w:color w:val="222222"/>
                <w:shd w:val="clear" w:color="auto" w:fill="FFFFFF"/>
                <w:lang w:val="en-US"/>
              </w:rPr>
              <w:t>TM2</w:t>
            </w:r>
          </w:p>
        </w:tc>
        <w:tc>
          <w:tcPr>
            <w:cnfStyle w:val="000010000000" w:firstRow="0" w:lastRow="0" w:firstColumn="0" w:lastColumn="0" w:oddVBand="1" w:evenVBand="0" w:oddHBand="0" w:evenHBand="0" w:firstRowFirstColumn="0" w:firstRowLastColumn="0" w:lastRowFirstColumn="0" w:lastRowLastColumn="0"/>
            <w:tcW w:w="317" w:type="dxa"/>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315,84 ± 1,10</w:t>
            </w:r>
            <w:r w:rsidRPr="009B71ED">
              <w:rPr>
                <w:rFonts w:cs="Times New Roman"/>
                <w:color w:val="222222"/>
                <w:shd w:val="clear" w:color="auto" w:fill="FFFFFF"/>
                <w:vertAlign w:val="superscript"/>
                <w:lang w:val="en-US"/>
              </w:rPr>
              <w:t>b</w:t>
            </w:r>
          </w:p>
        </w:tc>
        <w:tc>
          <w:tcPr>
            <w:cnfStyle w:val="000010000000" w:firstRow="0" w:lastRow="0" w:firstColumn="0" w:lastColumn="0" w:oddVBand="1" w:evenVBand="0" w:oddHBand="0" w:evenHBand="0" w:firstRowFirstColumn="0" w:firstRowLastColumn="0" w:lastRowFirstColumn="0" w:lastRowLastColumn="0"/>
            <w:tcW w:w="940" w:type="dxa"/>
            <w:vMerge/>
            <w:shd w:val="clear" w:color="auto" w:fill="FFFFFF" w:themeFill="background1"/>
          </w:tcPr>
          <w:p w:rsidR="006E3C11" w:rsidRPr="009B71ED" w:rsidRDefault="006E3C11" w:rsidP="0063010D">
            <w:pPr>
              <w:spacing w:line="276" w:lineRule="auto"/>
              <w:rPr>
                <w:rFonts w:cs="Times New Roman"/>
                <w:color w:val="222222"/>
                <w:shd w:val="clear" w:color="auto" w:fill="FFFFFF"/>
              </w:rPr>
            </w:pPr>
          </w:p>
        </w:tc>
        <w:tc>
          <w:tcPr>
            <w:tcW w:w="2640" w:type="dxa"/>
            <w:shd w:val="clear" w:color="auto" w:fill="FFFFFF" w:themeFill="background1"/>
          </w:tcPr>
          <w:p w:rsidR="006E3C11" w:rsidRPr="009B71ED" w:rsidRDefault="006E3C11" w:rsidP="0063010D">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83,58 ± 0,37</w:t>
            </w:r>
            <w:r w:rsidRPr="009B71ED">
              <w:rPr>
                <w:rFonts w:cs="Times New Roman"/>
                <w:color w:val="222222"/>
                <w:shd w:val="clear" w:color="auto" w:fill="FFFFFF"/>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965" w:type="dxa"/>
            <w:vMerge/>
            <w:shd w:val="clear" w:color="auto" w:fill="FFFFFF" w:themeFill="background1"/>
          </w:tcPr>
          <w:p w:rsidR="006E3C11" w:rsidRPr="009B71ED" w:rsidRDefault="006E3C11" w:rsidP="005A4499">
            <w:pPr>
              <w:rPr>
                <w:rFonts w:cs="Times New Roman"/>
                <w:color w:val="222222"/>
                <w:shd w:val="clear" w:color="auto" w:fill="FFFFFF"/>
              </w:rPr>
            </w:pPr>
          </w:p>
        </w:tc>
      </w:tr>
      <w:tr w:rsidR="006E3C11" w:rsidRPr="009B71ED" w:rsidTr="00DD2B1D">
        <w:trPr>
          <w:trHeight w:val="273"/>
        </w:trPr>
        <w:tc>
          <w:tcPr>
            <w:cnfStyle w:val="001000000000" w:firstRow="0" w:lastRow="0" w:firstColumn="1" w:lastColumn="0" w:oddVBand="0" w:evenVBand="0" w:oddHBand="0" w:evenHBand="0" w:firstRowFirstColumn="0" w:firstRowLastColumn="0" w:lastRowFirstColumn="0" w:lastRowLastColumn="0"/>
            <w:tcW w:w="1466" w:type="dxa"/>
            <w:tcBorders>
              <w:bottom w:val="nil"/>
            </w:tcBorders>
            <w:shd w:val="clear" w:color="auto" w:fill="FFFFFF" w:themeFill="background1"/>
          </w:tcPr>
          <w:p w:rsidR="006E3C11" w:rsidRPr="009B71ED" w:rsidRDefault="00B01381" w:rsidP="00C73B2D">
            <w:pPr>
              <w:spacing w:line="276" w:lineRule="auto"/>
              <w:jc w:val="center"/>
              <w:rPr>
                <w:rFonts w:cs="Times New Roman"/>
                <w:color w:val="222222"/>
                <w:shd w:val="clear" w:color="auto" w:fill="FFFFFF"/>
                <w:lang w:val="en-US"/>
              </w:rPr>
            </w:pPr>
            <w:r>
              <w:rPr>
                <w:rFonts w:cs="Times New Roman"/>
                <w:color w:val="222222"/>
                <w:shd w:val="clear" w:color="auto" w:fill="FFFFFF"/>
                <w:lang w:val="en-US"/>
              </w:rPr>
              <w:t>PM</w:t>
            </w:r>
            <w:r w:rsidR="006E3C11" w:rsidRPr="009B71ED">
              <w:rPr>
                <w:rFonts w:cs="Times New Roman"/>
                <w:color w:val="222222"/>
                <w:shd w:val="clear" w:color="auto" w:fill="FFFFFF"/>
                <w:lang w:val="en-US"/>
              </w:rPr>
              <w:t>el</w:t>
            </w:r>
          </w:p>
        </w:tc>
        <w:tc>
          <w:tcPr>
            <w:cnfStyle w:val="000010000000" w:firstRow="0" w:lastRow="0" w:firstColumn="0" w:lastColumn="0" w:oddVBand="1" w:evenVBand="0" w:oddHBand="0" w:evenHBand="0" w:firstRowFirstColumn="0" w:firstRowLastColumn="0" w:lastRowFirstColumn="0" w:lastRowLastColumn="0"/>
            <w:tcW w:w="317" w:type="dxa"/>
            <w:tcBorders>
              <w:bottom w:val="nil"/>
            </w:tcBorders>
            <w:shd w:val="clear" w:color="auto" w:fill="FFFFFF" w:themeFill="background1"/>
          </w:tcPr>
          <w:p w:rsidR="006E3C11" w:rsidRPr="009B71ED" w:rsidRDefault="006E3C11" w:rsidP="0063010D">
            <w:pPr>
              <w:spacing w:line="276" w:lineRule="auto"/>
              <w:rPr>
                <w:rFonts w:cs="Times New Roman"/>
                <w:color w:val="222222"/>
                <w:shd w:val="clear" w:color="auto" w:fill="FFFFFF"/>
                <w:lang w:val="en-US"/>
              </w:rPr>
            </w:pPr>
            <w:r w:rsidRPr="009B71ED">
              <w:rPr>
                <w:rFonts w:cs="Times New Roman"/>
                <w:color w:val="222222"/>
                <w:shd w:val="clear" w:color="auto" w:fill="FFFFFF"/>
                <w:lang w:val="en-US"/>
              </w:rPr>
              <w:t>6</w:t>
            </w:r>
          </w:p>
        </w:tc>
        <w:tc>
          <w:tcPr>
            <w:tcW w:w="2803" w:type="dxa"/>
            <w:tcBorders>
              <w:bottom w:val="nil"/>
            </w:tcBorders>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303,22 ± 0,55</w:t>
            </w:r>
            <w:r w:rsidRPr="009B71ED">
              <w:rPr>
                <w:rFonts w:cs="Times New Roman"/>
                <w:color w:val="222222"/>
                <w:shd w:val="clear" w:color="auto" w:fill="FFFFFF"/>
                <w:vertAlign w:val="superscript"/>
                <w:lang w:val="en-US"/>
              </w:rPr>
              <w:t>d</w:t>
            </w:r>
          </w:p>
        </w:tc>
        <w:tc>
          <w:tcPr>
            <w:cnfStyle w:val="000010000000" w:firstRow="0" w:lastRow="0" w:firstColumn="0" w:lastColumn="0" w:oddVBand="1" w:evenVBand="0" w:oddHBand="0" w:evenHBand="0" w:firstRowFirstColumn="0" w:firstRowLastColumn="0" w:lastRowFirstColumn="0" w:lastRowLastColumn="0"/>
            <w:tcW w:w="940" w:type="dxa"/>
            <w:vMerge/>
            <w:tcBorders>
              <w:bottom w:val="nil"/>
            </w:tcBorders>
            <w:shd w:val="clear" w:color="auto" w:fill="FFFFFF" w:themeFill="background1"/>
          </w:tcPr>
          <w:p w:rsidR="006E3C11" w:rsidRPr="009B71ED" w:rsidRDefault="006E3C11" w:rsidP="0063010D">
            <w:pPr>
              <w:spacing w:line="276" w:lineRule="auto"/>
              <w:rPr>
                <w:rFonts w:cs="Times New Roman"/>
                <w:color w:val="222222"/>
                <w:shd w:val="clear" w:color="auto" w:fill="FFFFFF"/>
              </w:rPr>
            </w:pPr>
          </w:p>
        </w:tc>
        <w:tc>
          <w:tcPr>
            <w:tcW w:w="2640" w:type="dxa"/>
            <w:tcBorders>
              <w:bottom w:val="nil"/>
            </w:tcBorders>
            <w:shd w:val="clear" w:color="auto" w:fill="FFFFFF" w:themeFill="background1"/>
          </w:tcPr>
          <w:p w:rsidR="006E3C11" w:rsidRPr="009B71ED" w:rsidRDefault="006E3C11" w:rsidP="0063010D">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B71ED">
              <w:rPr>
                <w:rFonts w:cs="Times New Roman"/>
                <w:color w:val="222222"/>
                <w:shd w:val="clear" w:color="auto" w:fill="FFFFFF"/>
                <w:lang w:val="en-US"/>
              </w:rPr>
              <w:t>76,71 ± 0,28</w:t>
            </w:r>
            <w:r w:rsidRPr="009B71ED">
              <w:rPr>
                <w:rFonts w:cs="Times New Roman"/>
                <w:color w:val="222222"/>
                <w:shd w:val="clear" w:color="auto" w:fill="FFFFFF"/>
                <w:vertAlign w:val="superscript"/>
                <w:lang w:val="en-US"/>
              </w:rPr>
              <w:t>e</w:t>
            </w:r>
          </w:p>
        </w:tc>
        <w:tc>
          <w:tcPr>
            <w:cnfStyle w:val="000100000000" w:firstRow="0" w:lastRow="0" w:firstColumn="0" w:lastColumn="1" w:oddVBand="0" w:evenVBand="0" w:oddHBand="0" w:evenHBand="0" w:firstRowFirstColumn="0" w:firstRowLastColumn="0" w:lastRowFirstColumn="0" w:lastRowLastColumn="0"/>
            <w:tcW w:w="965" w:type="dxa"/>
            <w:vMerge/>
            <w:shd w:val="clear" w:color="auto" w:fill="FFFFFF" w:themeFill="background1"/>
          </w:tcPr>
          <w:p w:rsidR="006E3C11" w:rsidRPr="009B71ED" w:rsidRDefault="006E3C11" w:rsidP="005A4499">
            <w:pPr>
              <w:rPr>
                <w:rFonts w:cs="Times New Roman"/>
                <w:color w:val="222222"/>
                <w:shd w:val="clear" w:color="auto" w:fill="FFFFFF"/>
              </w:rPr>
            </w:pPr>
          </w:p>
        </w:tc>
      </w:tr>
      <w:tr w:rsidR="006E3C11" w:rsidRPr="009B71ED" w:rsidTr="00DD2B1D">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66" w:type="dxa"/>
            <w:tcBorders>
              <w:top w:val="nil"/>
              <w:bottom w:val="single" w:sz="4" w:space="0" w:color="auto"/>
            </w:tcBorders>
            <w:shd w:val="clear" w:color="auto" w:fill="FFFFFF" w:themeFill="background1"/>
          </w:tcPr>
          <w:p w:rsidR="006E3C11" w:rsidRPr="009B71ED" w:rsidRDefault="006E3C11" w:rsidP="00C73B2D">
            <w:pPr>
              <w:spacing w:line="276" w:lineRule="auto"/>
              <w:jc w:val="center"/>
              <w:rPr>
                <w:rFonts w:cs="Times New Roman"/>
                <w:color w:val="222222"/>
                <w:shd w:val="clear" w:color="auto" w:fill="FFFFFF"/>
                <w:lang w:val="en-US"/>
              </w:rPr>
            </w:pPr>
            <w:r w:rsidRPr="009B71ED">
              <w:rPr>
                <w:rFonts w:cs="Times New Roman"/>
                <w:color w:val="222222"/>
                <w:shd w:val="clear" w:color="auto" w:fill="FFFFFF"/>
                <w:lang w:val="en-US"/>
              </w:rPr>
              <w:t>TMel</w:t>
            </w:r>
          </w:p>
        </w:tc>
        <w:tc>
          <w:tcPr>
            <w:cnfStyle w:val="000010000000" w:firstRow="0" w:lastRow="0" w:firstColumn="0" w:lastColumn="0" w:oddVBand="1" w:evenVBand="0" w:oddHBand="0" w:evenHBand="0" w:firstRowFirstColumn="0" w:firstRowLastColumn="0" w:lastRowFirstColumn="0" w:lastRowLastColumn="0"/>
            <w:tcW w:w="317" w:type="dxa"/>
            <w:tcBorders>
              <w:top w:val="nil"/>
              <w:bottom w:val="single" w:sz="4" w:space="0" w:color="auto"/>
            </w:tcBorders>
            <w:shd w:val="clear" w:color="auto" w:fill="FFFFFF" w:themeFill="background1"/>
          </w:tcPr>
          <w:p w:rsidR="006E3C11" w:rsidRPr="00191F21" w:rsidRDefault="006E3C11" w:rsidP="0063010D">
            <w:pPr>
              <w:spacing w:line="276" w:lineRule="auto"/>
              <w:rPr>
                <w:rFonts w:cs="Times New Roman"/>
                <w:b w:val="0"/>
                <w:color w:val="222222"/>
                <w:shd w:val="clear" w:color="auto" w:fill="FFFFFF"/>
                <w:lang w:val="en-US"/>
              </w:rPr>
            </w:pPr>
            <w:r w:rsidRPr="00191F21">
              <w:rPr>
                <w:rFonts w:cs="Times New Roman"/>
                <w:b w:val="0"/>
                <w:color w:val="222222"/>
                <w:shd w:val="clear" w:color="auto" w:fill="FFFFFF"/>
                <w:lang w:val="en-US"/>
              </w:rPr>
              <w:t>6</w:t>
            </w:r>
          </w:p>
        </w:tc>
        <w:tc>
          <w:tcPr>
            <w:tcW w:w="2803" w:type="dxa"/>
            <w:tcBorders>
              <w:top w:val="nil"/>
              <w:bottom w:val="single" w:sz="4" w:space="0" w:color="auto"/>
            </w:tcBorders>
            <w:shd w:val="clear" w:color="auto" w:fill="FFFFFF" w:themeFill="background1"/>
          </w:tcPr>
          <w:p w:rsidR="006E3C11" w:rsidRPr="00662951" w:rsidRDefault="006E3C11" w:rsidP="0063010D">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color w:val="222222"/>
                <w:shd w:val="clear" w:color="auto" w:fill="FFFFFF"/>
                <w:lang w:val="en-US"/>
              </w:rPr>
            </w:pPr>
            <w:r w:rsidRPr="00662951">
              <w:rPr>
                <w:rFonts w:cs="Times New Roman"/>
                <w:b w:val="0"/>
                <w:color w:val="222222"/>
                <w:shd w:val="clear" w:color="auto" w:fill="FFFFFF"/>
                <w:lang w:val="en-US"/>
              </w:rPr>
              <w:t>311,61 ± 0,72</w:t>
            </w:r>
            <w:r w:rsidRPr="00662951">
              <w:rPr>
                <w:rFonts w:cs="Times New Roman"/>
                <w:b w:val="0"/>
                <w:color w:val="222222"/>
                <w:shd w:val="clear" w:color="auto" w:fill="FFFFFF"/>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940" w:type="dxa"/>
            <w:vMerge/>
            <w:tcBorders>
              <w:top w:val="nil"/>
              <w:bottom w:val="single" w:sz="4" w:space="0" w:color="auto"/>
            </w:tcBorders>
            <w:shd w:val="clear" w:color="auto" w:fill="FFFFFF" w:themeFill="background1"/>
          </w:tcPr>
          <w:p w:rsidR="006E3C11" w:rsidRPr="00662951" w:rsidRDefault="006E3C11" w:rsidP="0063010D">
            <w:pPr>
              <w:spacing w:line="276" w:lineRule="auto"/>
              <w:rPr>
                <w:rFonts w:cs="Times New Roman"/>
                <w:b w:val="0"/>
                <w:color w:val="222222"/>
                <w:shd w:val="clear" w:color="auto" w:fill="FFFFFF"/>
              </w:rPr>
            </w:pPr>
          </w:p>
        </w:tc>
        <w:tc>
          <w:tcPr>
            <w:tcW w:w="2640" w:type="dxa"/>
            <w:tcBorders>
              <w:top w:val="nil"/>
              <w:bottom w:val="single" w:sz="4" w:space="0" w:color="auto"/>
            </w:tcBorders>
            <w:shd w:val="clear" w:color="auto" w:fill="FFFFFF" w:themeFill="background1"/>
          </w:tcPr>
          <w:p w:rsidR="006E3C11" w:rsidRPr="00662951" w:rsidRDefault="006E3C11" w:rsidP="0063010D">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color w:val="222222"/>
                <w:shd w:val="clear" w:color="auto" w:fill="FFFFFF"/>
                <w:lang w:val="en-US"/>
              </w:rPr>
            </w:pPr>
            <w:r w:rsidRPr="00662951">
              <w:rPr>
                <w:rFonts w:cs="Times New Roman"/>
                <w:b w:val="0"/>
                <w:color w:val="222222"/>
                <w:shd w:val="clear" w:color="auto" w:fill="FFFFFF"/>
                <w:lang w:val="en-US"/>
              </w:rPr>
              <w:t>82,72 ± 0,34</w:t>
            </w:r>
            <w:r w:rsidRPr="00662951">
              <w:rPr>
                <w:rFonts w:cs="Times New Roman"/>
                <w:b w:val="0"/>
                <w:color w:val="222222"/>
                <w:shd w:val="clear" w:color="auto" w:fill="FFFFFF"/>
                <w:vertAlign w:val="superscript"/>
                <w:lang w:val="en-US"/>
              </w:rPr>
              <w:t>bc</w:t>
            </w:r>
          </w:p>
        </w:tc>
        <w:tc>
          <w:tcPr>
            <w:cnfStyle w:val="000100000000" w:firstRow="0" w:lastRow="0" w:firstColumn="0" w:lastColumn="1" w:oddVBand="0" w:evenVBand="0" w:oddHBand="0" w:evenHBand="0" w:firstRowFirstColumn="0" w:firstRowLastColumn="0" w:lastRowFirstColumn="0" w:lastRowLastColumn="0"/>
            <w:tcW w:w="965" w:type="dxa"/>
            <w:vMerge/>
            <w:tcBorders>
              <w:top w:val="none" w:sz="0" w:space="0" w:color="auto"/>
            </w:tcBorders>
            <w:shd w:val="clear" w:color="auto" w:fill="FFFFFF" w:themeFill="background1"/>
            <w:hideMark/>
          </w:tcPr>
          <w:p w:rsidR="006E3C11" w:rsidRPr="009B71ED" w:rsidRDefault="006E3C11" w:rsidP="005A4499">
            <w:pPr>
              <w:rPr>
                <w:rFonts w:cs="Times New Roman"/>
                <w:color w:val="222222"/>
                <w:shd w:val="clear" w:color="auto" w:fill="FFFFFF"/>
              </w:rPr>
            </w:pPr>
          </w:p>
        </w:tc>
      </w:tr>
    </w:tbl>
    <w:p w:rsidR="00DC6018" w:rsidRDefault="00DC6018" w:rsidP="00DC6018">
      <w:pPr>
        <w:spacing w:line="240" w:lineRule="auto"/>
        <w:rPr>
          <w:rFonts w:cs="Times New Roman"/>
          <w:color w:val="222222"/>
          <w:sz w:val="20"/>
          <w:shd w:val="clear" w:color="auto" w:fill="FFFFFF"/>
        </w:rPr>
      </w:pPr>
    </w:p>
    <w:p w:rsidR="006E3C11" w:rsidRPr="00664315" w:rsidRDefault="00E46714" w:rsidP="00CC6287">
      <w:pPr>
        <w:rPr>
          <w:rFonts w:cs="Times New Roman"/>
          <w:color w:val="222222"/>
          <w:sz w:val="20"/>
          <w:shd w:val="clear" w:color="auto" w:fill="FFFFFF"/>
        </w:rPr>
      </w:pPr>
      <w:r w:rsidRPr="00664315">
        <w:rPr>
          <w:rFonts w:cs="Times New Roman"/>
          <w:color w:val="222222"/>
          <w:sz w:val="20"/>
          <w:shd w:val="clear" w:color="auto" w:fill="FFFFFF"/>
        </w:rPr>
        <w:t xml:space="preserve">* </w:t>
      </w:r>
      <w:r w:rsidR="006E3C11" w:rsidRPr="00664315">
        <w:rPr>
          <w:rFonts w:cs="Times New Roman"/>
          <w:color w:val="222222"/>
          <w:sz w:val="20"/>
          <w:shd w:val="clear" w:color="auto" w:fill="FFFFFF"/>
        </w:rPr>
        <w:t>a, b, c, d, e: Aynı sütunda farklı harflerle gösterilen grup ortalamaları arasındaki fark önemlidir.</w:t>
      </w:r>
    </w:p>
    <w:p w:rsidR="00391135" w:rsidRPr="00664315" w:rsidRDefault="00E46714" w:rsidP="00CC6287">
      <w:pPr>
        <w:rPr>
          <w:rFonts w:cs="Times New Roman"/>
          <w:color w:val="222222"/>
          <w:sz w:val="20"/>
          <w:shd w:val="clear" w:color="auto" w:fill="FFFFFF"/>
        </w:rPr>
      </w:pPr>
      <w:r w:rsidRPr="00664315">
        <w:rPr>
          <w:rFonts w:cs="Times New Roman"/>
          <w:color w:val="222222"/>
          <w:sz w:val="20"/>
          <w:shd w:val="clear" w:color="auto" w:fill="FFFFFF"/>
        </w:rPr>
        <w:t xml:space="preserve">† </w:t>
      </w:r>
      <w:r w:rsidR="00391135" w:rsidRPr="00664315">
        <w:rPr>
          <w:rFonts w:cs="Times New Roman"/>
          <w:color w:val="222222"/>
          <w:sz w:val="20"/>
          <w:shd w:val="clear" w:color="auto" w:fill="FFFFFF"/>
        </w:rPr>
        <w:t xml:space="preserve">*** : </w:t>
      </w:r>
      <w:r w:rsidR="00FC640C" w:rsidRPr="00664315">
        <w:rPr>
          <w:rFonts w:cs="Times New Roman"/>
          <w:color w:val="222222"/>
          <w:sz w:val="20"/>
          <w:shd w:val="clear" w:color="auto" w:fill="FFFFFF"/>
        </w:rPr>
        <w:t>P&lt;</w:t>
      </w:r>
      <w:r w:rsidR="00391135" w:rsidRPr="00664315">
        <w:rPr>
          <w:rFonts w:cs="Times New Roman"/>
          <w:color w:val="222222"/>
          <w:sz w:val="20"/>
          <w:shd w:val="clear" w:color="auto" w:fill="FFFFFF"/>
        </w:rPr>
        <w:t>0</w:t>
      </w:r>
      <w:r w:rsidR="006958C5" w:rsidRPr="00664315">
        <w:rPr>
          <w:rFonts w:cs="Times New Roman"/>
          <w:color w:val="222222"/>
          <w:sz w:val="20"/>
          <w:shd w:val="clear" w:color="auto" w:fill="FFFFFF"/>
        </w:rPr>
        <w:t>,</w:t>
      </w:r>
      <w:r w:rsidR="00391135" w:rsidRPr="00664315">
        <w:rPr>
          <w:rFonts w:cs="Times New Roman"/>
          <w:color w:val="222222"/>
          <w:sz w:val="20"/>
          <w:shd w:val="clear" w:color="auto" w:fill="FFFFFF"/>
        </w:rPr>
        <w:t>001</w:t>
      </w:r>
    </w:p>
    <w:p w:rsidR="006E3C11" w:rsidRPr="009B71ED" w:rsidRDefault="006E3C11" w:rsidP="003E099B">
      <w:pPr>
        <w:ind w:firstLine="708"/>
        <w:rPr>
          <w:rFonts w:cs="Times New Roman"/>
          <w:color w:val="222222"/>
          <w:shd w:val="clear" w:color="auto" w:fill="FFFFFF"/>
        </w:rPr>
      </w:pPr>
    </w:p>
    <w:p w:rsidR="009B71ED" w:rsidRPr="009B71ED" w:rsidRDefault="009B71ED" w:rsidP="002429A5">
      <w:pPr>
        <w:ind w:firstLine="567"/>
        <w:rPr>
          <w:rFonts w:cs="Times New Roman"/>
          <w:color w:val="222222"/>
          <w:shd w:val="clear" w:color="auto" w:fill="FFFFFF"/>
        </w:rPr>
      </w:pPr>
      <w:r w:rsidRPr="009B71ED">
        <w:rPr>
          <w:rFonts w:cs="Times New Roman"/>
          <w:color w:val="222222"/>
          <w:shd w:val="clear" w:color="auto" w:fill="FFFFFF"/>
        </w:rPr>
        <w:t xml:space="preserve">Gruplar arasında </w:t>
      </w:r>
      <w:r w:rsidR="00FC640C">
        <w:rPr>
          <w:rFonts w:cs="Times New Roman"/>
          <w:color w:val="222222"/>
          <w:shd w:val="clear" w:color="auto" w:fill="FFFFFF"/>
        </w:rPr>
        <w:t>VII-VIII</w:t>
      </w:r>
      <w:r w:rsidRPr="009B71ED">
        <w:rPr>
          <w:rFonts w:cs="Times New Roman"/>
          <w:color w:val="222222"/>
          <w:shd w:val="clear" w:color="auto" w:fill="FFFFFF"/>
        </w:rPr>
        <w:t xml:space="preserve">. dönem seminifer tubulus çapı karşılaştırıldığında, kontrol, SK1 ve SK2 gruplar arasında istatiksel olarak anlamlı bir farkın olmadığı </w:t>
      </w:r>
      <w:r w:rsidR="00305A88">
        <w:rPr>
          <w:rFonts w:cs="Times New Roman"/>
          <w:color w:val="222222"/>
          <w:shd w:val="clear" w:color="auto" w:fill="FFFFFF"/>
        </w:rPr>
        <w:t>görüldü</w:t>
      </w:r>
      <w:r w:rsidRPr="009B71ED">
        <w:rPr>
          <w:rFonts w:cs="Times New Roman"/>
          <w:color w:val="222222"/>
          <w:shd w:val="clear" w:color="auto" w:fill="FFFFFF"/>
        </w:rPr>
        <w:t xml:space="preserve"> (P&gt;0,05). TM1, TM</w:t>
      </w:r>
      <w:r w:rsidR="00B01381">
        <w:rPr>
          <w:rFonts w:cs="Times New Roman"/>
          <w:color w:val="222222"/>
          <w:shd w:val="clear" w:color="auto" w:fill="FFFFFF"/>
        </w:rPr>
        <w:t>2, PMel ve T</w:t>
      </w:r>
      <w:r w:rsidRPr="009B71ED">
        <w:rPr>
          <w:rFonts w:cs="Times New Roman"/>
          <w:color w:val="222222"/>
          <w:shd w:val="clear" w:color="auto" w:fill="FFFFFF"/>
        </w:rPr>
        <w:t xml:space="preserve">Mel gruplarında </w:t>
      </w:r>
      <w:r w:rsidR="00FC640C">
        <w:rPr>
          <w:rFonts w:cs="Times New Roman"/>
          <w:color w:val="222222"/>
          <w:shd w:val="clear" w:color="auto" w:fill="FFFFFF"/>
        </w:rPr>
        <w:t>VII-VIII</w:t>
      </w:r>
      <w:r w:rsidRPr="009B71ED">
        <w:rPr>
          <w:rFonts w:cs="Times New Roman"/>
          <w:color w:val="222222"/>
          <w:shd w:val="clear" w:color="auto" w:fill="FFFFFF"/>
        </w:rPr>
        <w:t>. dönem seminifer tubulus çapı</w:t>
      </w:r>
      <w:r w:rsidR="00305A88">
        <w:rPr>
          <w:rFonts w:cs="Times New Roman"/>
          <w:color w:val="222222"/>
          <w:shd w:val="clear" w:color="auto" w:fill="FFFFFF"/>
        </w:rPr>
        <w:t>nın</w:t>
      </w:r>
      <w:r w:rsidRPr="009B71ED">
        <w:rPr>
          <w:rFonts w:cs="Times New Roman"/>
          <w:color w:val="222222"/>
          <w:shd w:val="clear" w:color="auto" w:fill="FFFFFF"/>
        </w:rPr>
        <w:t xml:space="preserve"> kontrol, SK1 ve SK2 gruplarına göre istatiksel olarak anlamlı derecede azalmış olduğu bulundu (</w:t>
      </w:r>
      <w:r w:rsidR="00FC640C">
        <w:rPr>
          <w:rFonts w:cs="Times New Roman"/>
          <w:color w:val="222222"/>
          <w:shd w:val="clear" w:color="auto" w:fill="FFFFFF"/>
        </w:rPr>
        <w:t>P&lt;</w:t>
      </w:r>
      <w:r w:rsidRPr="009B71ED">
        <w:rPr>
          <w:rFonts w:cs="Times New Roman"/>
          <w:color w:val="222222"/>
          <w:shd w:val="clear" w:color="auto" w:fill="FFFFFF"/>
        </w:rPr>
        <w:t xml:space="preserve">0,001). </w:t>
      </w:r>
      <w:r w:rsidR="00305A88">
        <w:rPr>
          <w:rFonts w:cs="Times New Roman"/>
          <w:color w:val="222222"/>
          <w:shd w:val="clear" w:color="auto" w:fill="FFFFFF"/>
        </w:rPr>
        <w:t xml:space="preserve">En düşük </w:t>
      </w:r>
      <w:r w:rsidR="00FC640C">
        <w:rPr>
          <w:rFonts w:cs="Times New Roman"/>
          <w:color w:val="222222"/>
          <w:shd w:val="clear" w:color="auto" w:fill="FFFFFF"/>
        </w:rPr>
        <w:t>VII-VIII</w:t>
      </w:r>
      <w:r w:rsidR="00305A88" w:rsidRPr="009B71ED">
        <w:rPr>
          <w:rFonts w:cs="Times New Roman"/>
          <w:color w:val="222222"/>
          <w:shd w:val="clear" w:color="auto" w:fill="FFFFFF"/>
        </w:rPr>
        <w:t>. dönem</w:t>
      </w:r>
      <w:r w:rsidR="00305A88">
        <w:rPr>
          <w:rFonts w:cs="Times New Roman"/>
          <w:color w:val="222222"/>
          <w:shd w:val="clear" w:color="auto" w:fill="FFFFFF"/>
        </w:rPr>
        <w:t xml:space="preserve"> seminifer</w:t>
      </w:r>
      <w:r w:rsidR="00305A88" w:rsidRPr="009B71ED">
        <w:rPr>
          <w:rFonts w:cs="Times New Roman"/>
          <w:color w:val="222222"/>
          <w:shd w:val="clear" w:color="auto" w:fill="FFFFFF"/>
        </w:rPr>
        <w:t xml:space="preserve"> </w:t>
      </w:r>
      <w:r w:rsidR="00305A88">
        <w:rPr>
          <w:rFonts w:cs="Times New Roman"/>
          <w:color w:val="222222"/>
          <w:shd w:val="clear" w:color="auto" w:fill="FFFFFF"/>
        </w:rPr>
        <w:t xml:space="preserve">tubulus çapının </w:t>
      </w:r>
      <w:r w:rsidR="00B01381">
        <w:rPr>
          <w:rFonts w:cs="Times New Roman"/>
          <w:color w:val="222222"/>
          <w:shd w:val="clear" w:color="auto" w:fill="FFFFFF"/>
        </w:rPr>
        <w:t>P</w:t>
      </w:r>
      <w:r w:rsidRPr="009B71ED">
        <w:rPr>
          <w:rFonts w:cs="Times New Roman"/>
          <w:color w:val="222222"/>
          <w:shd w:val="clear" w:color="auto" w:fill="FFFFFF"/>
        </w:rPr>
        <w:t xml:space="preserve">Mel grubunda </w:t>
      </w:r>
      <w:r w:rsidR="00305A88">
        <w:rPr>
          <w:rFonts w:cs="Times New Roman"/>
          <w:color w:val="222222"/>
          <w:shd w:val="clear" w:color="auto" w:fill="FFFFFF"/>
        </w:rPr>
        <w:t xml:space="preserve">olduğu tespit edildi </w:t>
      </w:r>
      <w:r w:rsidRPr="009B71ED">
        <w:rPr>
          <w:rFonts w:cs="Times New Roman"/>
          <w:color w:val="222222"/>
          <w:shd w:val="clear" w:color="auto" w:fill="FFFFFF"/>
        </w:rPr>
        <w:t>(</w:t>
      </w:r>
      <w:r w:rsidR="00FC640C">
        <w:rPr>
          <w:rFonts w:cs="Times New Roman"/>
          <w:color w:val="222222"/>
          <w:shd w:val="clear" w:color="auto" w:fill="FFFFFF"/>
        </w:rPr>
        <w:t>P&lt;</w:t>
      </w:r>
      <w:r w:rsidRPr="009B71ED">
        <w:rPr>
          <w:rFonts w:cs="Times New Roman"/>
          <w:color w:val="222222"/>
          <w:shd w:val="clear" w:color="auto" w:fill="FFFFFF"/>
        </w:rPr>
        <w:t>0,001). TM</w:t>
      </w:r>
      <w:r w:rsidR="00B01381">
        <w:rPr>
          <w:rFonts w:cs="Times New Roman"/>
          <w:color w:val="222222"/>
          <w:shd w:val="clear" w:color="auto" w:fill="FFFFFF"/>
        </w:rPr>
        <w:t>1 ve T</w:t>
      </w:r>
      <w:r w:rsidRPr="009B71ED">
        <w:rPr>
          <w:rFonts w:cs="Times New Roman"/>
          <w:color w:val="222222"/>
          <w:shd w:val="clear" w:color="auto" w:fill="FFFFFF"/>
        </w:rPr>
        <w:t xml:space="preserve">Mel grupları arasında </w:t>
      </w:r>
      <w:r w:rsidR="00FC640C">
        <w:rPr>
          <w:rFonts w:cs="Times New Roman"/>
          <w:color w:val="222222"/>
          <w:shd w:val="clear" w:color="auto" w:fill="FFFFFF"/>
        </w:rPr>
        <w:t>VII-VIII</w:t>
      </w:r>
      <w:r w:rsidRPr="009B71ED">
        <w:rPr>
          <w:rFonts w:cs="Times New Roman"/>
          <w:color w:val="222222"/>
          <w:shd w:val="clear" w:color="auto" w:fill="FFFFFF"/>
        </w:rPr>
        <w:t>. dönem seminifer tubulus çaplarında istatiksel olarak anlamlı</w:t>
      </w:r>
      <w:r w:rsidR="003E099B">
        <w:rPr>
          <w:rFonts w:cs="Times New Roman"/>
          <w:color w:val="222222"/>
          <w:shd w:val="clear" w:color="auto" w:fill="FFFFFF"/>
        </w:rPr>
        <w:t xml:space="preserve"> bir farkın olmadığı </w:t>
      </w:r>
      <w:r w:rsidR="00305A88">
        <w:rPr>
          <w:rFonts w:cs="Times New Roman"/>
          <w:color w:val="222222"/>
          <w:shd w:val="clear" w:color="auto" w:fill="FFFFFF"/>
        </w:rPr>
        <w:t>görüldü (P&gt;0,05).</w:t>
      </w:r>
      <w:r w:rsidRPr="009B71ED">
        <w:rPr>
          <w:rFonts w:cs="Times New Roman"/>
          <w:color w:val="222222"/>
          <w:shd w:val="clear" w:color="auto" w:fill="FFFFFF"/>
        </w:rPr>
        <w:t xml:space="preserve"> </w:t>
      </w:r>
      <w:r w:rsidR="00305A88">
        <w:rPr>
          <w:rFonts w:cs="Times New Roman"/>
          <w:color w:val="222222"/>
          <w:shd w:val="clear" w:color="auto" w:fill="FFFFFF"/>
        </w:rPr>
        <w:t>Melatonin kullanılan</w:t>
      </w:r>
      <w:r w:rsidR="00B01381">
        <w:rPr>
          <w:rFonts w:cs="Times New Roman"/>
          <w:color w:val="222222"/>
          <w:shd w:val="clear" w:color="auto" w:fill="FFFFFF"/>
        </w:rPr>
        <w:t xml:space="preserve"> her iki grubun değerinin de TM</w:t>
      </w:r>
      <w:r w:rsidR="00305A88">
        <w:rPr>
          <w:rFonts w:cs="Times New Roman"/>
          <w:color w:val="222222"/>
          <w:shd w:val="clear" w:color="auto" w:fill="FFFFFF"/>
        </w:rPr>
        <w:t>2’den düşük olduğu dikkati çekti.</w:t>
      </w:r>
    </w:p>
    <w:p w:rsidR="009B71ED" w:rsidRDefault="009B71ED" w:rsidP="002429A5">
      <w:pPr>
        <w:ind w:firstLine="567"/>
        <w:rPr>
          <w:rFonts w:cs="Times New Roman"/>
          <w:color w:val="222222"/>
          <w:shd w:val="clear" w:color="auto" w:fill="FFFFFF"/>
        </w:rPr>
      </w:pPr>
      <w:r w:rsidRPr="009B71ED">
        <w:rPr>
          <w:rFonts w:cs="Times New Roman"/>
          <w:color w:val="222222"/>
          <w:shd w:val="clear" w:color="auto" w:fill="FFFFFF"/>
        </w:rPr>
        <w:t xml:space="preserve">Gruplar arasında </w:t>
      </w:r>
      <w:r w:rsidR="00FC640C">
        <w:rPr>
          <w:rFonts w:cs="Times New Roman"/>
          <w:color w:val="222222"/>
          <w:shd w:val="clear" w:color="auto" w:fill="FFFFFF"/>
        </w:rPr>
        <w:t>VII-VIII</w:t>
      </w:r>
      <w:r w:rsidRPr="009B71ED">
        <w:rPr>
          <w:rFonts w:cs="Times New Roman"/>
          <w:color w:val="222222"/>
          <w:shd w:val="clear" w:color="auto" w:fill="FFFFFF"/>
        </w:rPr>
        <w:t xml:space="preserve">. dönem seminifer tubulus epitel yüksekliği karşılaştırıldığında, </w:t>
      </w:r>
      <w:r w:rsidR="00305A88">
        <w:rPr>
          <w:rFonts w:cs="Times New Roman"/>
          <w:color w:val="222222"/>
          <w:shd w:val="clear" w:color="auto" w:fill="FFFFFF"/>
        </w:rPr>
        <w:t xml:space="preserve">en düşük epitel yüksekliğinin </w:t>
      </w:r>
      <w:r w:rsidR="00B01381">
        <w:rPr>
          <w:rFonts w:cs="Times New Roman"/>
          <w:color w:val="222222"/>
          <w:shd w:val="clear" w:color="auto" w:fill="FFFFFF"/>
        </w:rPr>
        <w:t>P</w:t>
      </w:r>
      <w:r w:rsidRPr="009B71ED">
        <w:rPr>
          <w:rFonts w:cs="Times New Roman"/>
          <w:color w:val="222222"/>
          <w:shd w:val="clear" w:color="auto" w:fill="FFFFFF"/>
        </w:rPr>
        <w:t>Mel grubu</w:t>
      </w:r>
      <w:r w:rsidR="00305A88">
        <w:rPr>
          <w:rFonts w:cs="Times New Roman"/>
          <w:color w:val="222222"/>
          <w:shd w:val="clear" w:color="auto" w:fill="FFFFFF"/>
        </w:rPr>
        <w:t>nda olduğu dikkati çekti</w:t>
      </w:r>
      <w:r w:rsidR="005B7E26">
        <w:rPr>
          <w:rFonts w:cs="Times New Roman"/>
          <w:color w:val="222222"/>
          <w:shd w:val="clear" w:color="auto" w:fill="FFFFFF"/>
        </w:rPr>
        <w:t xml:space="preserve"> </w:t>
      </w:r>
      <w:r w:rsidRPr="009B71ED">
        <w:rPr>
          <w:rFonts w:cs="Times New Roman"/>
          <w:color w:val="222222"/>
          <w:shd w:val="clear" w:color="auto" w:fill="FFFFFF"/>
        </w:rPr>
        <w:t>(</w:t>
      </w:r>
      <w:r w:rsidR="00FC640C">
        <w:rPr>
          <w:rFonts w:cs="Times New Roman"/>
          <w:color w:val="222222"/>
          <w:shd w:val="clear" w:color="auto" w:fill="FFFFFF"/>
        </w:rPr>
        <w:t>P&lt;</w:t>
      </w:r>
      <w:r w:rsidRPr="009B71ED">
        <w:rPr>
          <w:rFonts w:cs="Times New Roman"/>
          <w:color w:val="222222"/>
          <w:shd w:val="clear" w:color="auto" w:fill="FFFFFF"/>
        </w:rPr>
        <w:t xml:space="preserve">0,001). </w:t>
      </w:r>
      <w:r w:rsidR="00B01381">
        <w:rPr>
          <w:rFonts w:cs="Times New Roman"/>
          <w:color w:val="222222"/>
          <w:shd w:val="clear" w:color="auto" w:fill="FFFFFF"/>
        </w:rPr>
        <w:t>T</w:t>
      </w:r>
      <w:r w:rsidR="005B7E26">
        <w:rPr>
          <w:rFonts w:cs="Times New Roman"/>
          <w:color w:val="222222"/>
          <w:shd w:val="clear" w:color="auto" w:fill="FFFFFF"/>
        </w:rPr>
        <w:t xml:space="preserve">Mel grubunun epitel yüksekliği değerinin hem </w:t>
      </w:r>
      <w:r w:rsidR="00B01381">
        <w:rPr>
          <w:rFonts w:cs="Times New Roman"/>
          <w:color w:val="222222"/>
          <w:shd w:val="clear" w:color="auto" w:fill="FFFFFF"/>
        </w:rPr>
        <w:t>TM</w:t>
      </w:r>
      <w:r w:rsidRPr="009B71ED">
        <w:rPr>
          <w:rFonts w:cs="Times New Roman"/>
          <w:color w:val="222222"/>
          <w:shd w:val="clear" w:color="auto" w:fill="FFFFFF"/>
        </w:rPr>
        <w:t>2</w:t>
      </w:r>
      <w:r w:rsidR="00B01381">
        <w:rPr>
          <w:rFonts w:cs="Times New Roman"/>
          <w:color w:val="222222"/>
          <w:shd w:val="clear" w:color="auto" w:fill="FFFFFF"/>
        </w:rPr>
        <w:t xml:space="preserve"> hem de SK</w:t>
      </w:r>
      <w:r w:rsidR="005B7E26">
        <w:rPr>
          <w:rFonts w:cs="Times New Roman"/>
          <w:color w:val="222222"/>
          <w:shd w:val="clear" w:color="auto" w:fill="FFFFFF"/>
        </w:rPr>
        <w:t xml:space="preserve">1 ile benzer olduğu görüldü </w:t>
      </w:r>
      <w:r w:rsidR="005B7E26" w:rsidRPr="005B7E26">
        <w:rPr>
          <w:rFonts w:cs="Times New Roman"/>
          <w:color w:val="222222"/>
          <w:shd w:val="clear" w:color="auto" w:fill="FFFFFF"/>
        </w:rPr>
        <w:t>(</w:t>
      </w:r>
      <w:r w:rsidR="00FC640C">
        <w:rPr>
          <w:rFonts w:cs="Times New Roman"/>
          <w:color w:val="222222"/>
          <w:shd w:val="clear" w:color="auto" w:fill="FFFFFF"/>
        </w:rPr>
        <w:t>P&gt;</w:t>
      </w:r>
      <w:r w:rsidR="005B7E26" w:rsidRPr="005B7E26">
        <w:rPr>
          <w:rFonts w:cs="Times New Roman"/>
          <w:color w:val="222222"/>
          <w:shd w:val="clear" w:color="auto" w:fill="FFFFFF"/>
        </w:rPr>
        <w:t xml:space="preserve">0,05). </w:t>
      </w:r>
      <w:r w:rsidR="00B01381">
        <w:rPr>
          <w:rFonts w:cs="Times New Roman"/>
          <w:color w:val="222222"/>
          <w:shd w:val="clear" w:color="auto" w:fill="FFFFFF"/>
        </w:rPr>
        <w:t>TM</w:t>
      </w:r>
      <w:r w:rsidR="005B7E26">
        <w:rPr>
          <w:rFonts w:cs="Times New Roman"/>
          <w:color w:val="222222"/>
          <w:shd w:val="clear" w:color="auto" w:fill="FFFFFF"/>
        </w:rPr>
        <w:t>1 grubunun epitel yüksekliği değerinin de Kontrol grubuyla benzer olduğu kaydedildi (</w:t>
      </w:r>
      <w:r w:rsidR="00FC640C">
        <w:rPr>
          <w:rFonts w:cs="Times New Roman"/>
          <w:color w:val="222222"/>
          <w:shd w:val="clear" w:color="auto" w:fill="FFFFFF"/>
        </w:rPr>
        <w:t>P&gt;</w:t>
      </w:r>
      <w:r w:rsidR="005B7E26">
        <w:rPr>
          <w:rFonts w:cs="Times New Roman"/>
          <w:color w:val="222222"/>
          <w:shd w:val="clear" w:color="auto" w:fill="FFFFFF"/>
        </w:rPr>
        <w:t>0,05).</w:t>
      </w:r>
      <w:r w:rsidR="005B7E26" w:rsidRPr="009B71ED">
        <w:rPr>
          <w:rFonts w:cs="Times New Roman"/>
          <w:color w:val="222222"/>
          <w:shd w:val="clear" w:color="auto" w:fill="FFFFFF"/>
        </w:rPr>
        <w:t xml:space="preserve"> </w:t>
      </w:r>
      <w:r w:rsidR="005B7E26">
        <w:rPr>
          <w:rFonts w:cs="Times New Roman"/>
          <w:color w:val="222222"/>
          <w:shd w:val="clear" w:color="auto" w:fill="FFFFFF"/>
        </w:rPr>
        <w:t xml:space="preserve"> </w:t>
      </w:r>
      <w:r w:rsidRPr="009B71ED">
        <w:rPr>
          <w:rFonts w:cs="Times New Roman"/>
          <w:color w:val="222222"/>
          <w:shd w:val="clear" w:color="auto" w:fill="FFFFFF"/>
        </w:rPr>
        <w:t xml:space="preserve"> </w:t>
      </w:r>
      <w:r w:rsidR="005B7E26">
        <w:rPr>
          <w:rFonts w:cs="Times New Roman"/>
          <w:color w:val="222222"/>
          <w:shd w:val="clear" w:color="auto" w:fill="FFFFFF"/>
        </w:rPr>
        <w:t>En yüksek</w:t>
      </w:r>
      <w:r w:rsidRPr="009B71ED">
        <w:rPr>
          <w:rFonts w:cs="Times New Roman"/>
          <w:color w:val="222222"/>
          <w:shd w:val="clear" w:color="auto" w:fill="FFFFFF"/>
        </w:rPr>
        <w:t xml:space="preserve"> </w:t>
      </w:r>
      <w:r w:rsidR="00FC640C">
        <w:rPr>
          <w:rFonts w:cs="Times New Roman"/>
          <w:color w:val="222222"/>
          <w:shd w:val="clear" w:color="auto" w:fill="FFFFFF"/>
        </w:rPr>
        <w:t>VII-VIII</w:t>
      </w:r>
      <w:r w:rsidR="005B7E26">
        <w:rPr>
          <w:rFonts w:cs="Times New Roman"/>
          <w:color w:val="222222"/>
          <w:shd w:val="clear" w:color="auto" w:fill="FFFFFF"/>
        </w:rPr>
        <w:t xml:space="preserve">. dönem </w:t>
      </w:r>
      <w:r w:rsidRPr="009B71ED">
        <w:rPr>
          <w:rFonts w:cs="Times New Roman"/>
          <w:color w:val="222222"/>
          <w:shd w:val="clear" w:color="auto" w:fill="FFFFFF"/>
        </w:rPr>
        <w:t>epitel yüksekliği</w:t>
      </w:r>
      <w:r w:rsidR="001D73A8">
        <w:rPr>
          <w:rFonts w:cs="Times New Roman"/>
          <w:color w:val="222222"/>
          <w:shd w:val="clear" w:color="auto" w:fill="FFFFFF"/>
        </w:rPr>
        <w:t xml:space="preserve"> değeri de SK</w:t>
      </w:r>
      <w:r w:rsidR="005B7E26">
        <w:rPr>
          <w:rFonts w:cs="Times New Roman"/>
          <w:color w:val="222222"/>
          <w:shd w:val="clear" w:color="auto" w:fill="FFFFFF"/>
        </w:rPr>
        <w:t>2 grubunda tespit edildi</w:t>
      </w:r>
      <w:r w:rsidRPr="009B71ED">
        <w:rPr>
          <w:rFonts w:cs="Times New Roman"/>
          <w:color w:val="222222"/>
          <w:shd w:val="clear" w:color="auto" w:fill="FFFFFF"/>
        </w:rPr>
        <w:t xml:space="preserve"> (</w:t>
      </w:r>
      <w:r w:rsidR="00FC640C">
        <w:rPr>
          <w:rFonts w:cs="Times New Roman"/>
          <w:color w:val="222222"/>
          <w:shd w:val="clear" w:color="auto" w:fill="FFFFFF"/>
        </w:rPr>
        <w:t>P&lt;</w:t>
      </w:r>
      <w:r w:rsidRPr="009B71ED">
        <w:rPr>
          <w:rFonts w:cs="Times New Roman"/>
          <w:color w:val="222222"/>
          <w:shd w:val="clear" w:color="auto" w:fill="FFFFFF"/>
        </w:rPr>
        <w:t>0,001).</w:t>
      </w:r>
    </w:p>
    <w:p w:rsidR="005B7E26" w:rsidRDefault="005B7E26" w:rsidP="002429A5">
      <w:pPr>
        <w:ind w:firstLine="567"/>
        <w:rPr>
          <w:rFonts w:cs="Times New Roman"/>
          <w:color w:val="222222"/>
          <w:shd w:val="clear" w:color="auto" w:fill="FFFFFF"/>
        </w:rPr>
      </w:pPr>
      <w:r w:rsidRPr="005B7E26">
        <w:rPr>
          <w:rFonts w:cs="Times New Roman"/>
          <w:color w:val="222222"/>
          <w:shd w:val="clear" w:color="auto" w:fill="FFFFFF"/>
        </w:rPr>
        <w:t xml:space="preserve">Kontrol, </w:t>
      </w:r>
      <w:r w:rsidR="001D73A8">
        <w:rPr>
          <w:rFonts w:cs="Times New Roman"/>
          <w:color w:val="222222"/>
          <w:shd w:val="clear" w:color="auto" w:fill="FFFFFF"/>
        </w:rPr>
        <w:t>SK1, SK2</w:t>
      </w:r>
      <w:r w:rsidRPr="005B7E26">
        <w:rPr>
          <w:rFonts w:cs="Times New Roman"/>
          <w:color w:val="222222"/>
          <w:shd w:val="clear" w:color="auto" w:fill="FFFFFF"/>
        </w:rPr>
        <w:t xml:space="preserve"> ve deneme gruplarına ait </w:t>
      </w:r>
      <w:r w:rsidR="00FC640C">
        <w:rPr>
          <w:rFonts w:cs="Times New Roman"/>
          <w:color w:val="222222"/>
          <w:shd w:val="clear" w:color="auto" w:fill="FFFFFF"/>
        </w:rPr>
        <w:t>XII-XIV</w:t>
      </w:r>
      <w:r w:rsidRPr="005B7E26">
        <w:rPr>
          <w:rFonts w:cs="Times New Roman"/>
          <w:color w:val="222222"/>
          <w:shd w:val="clear" w:color="auto" w:fill="FFFFFF"/>
        </w:rPr>
        <w:t>. dönem seminifer tubulus çapı ve epitel yüksekliği değerleri Tablo 5’de verildi.</w:t>
      </w:r>
    </w:p>
    <w:p w:rsidR="00EC2E23" w:rsidRDefault="00EC2E23" w:rsidP="002429A5">
      <w:pPr>
        <w:ind w:firstLine="567"/>
        <w:rPr>
          <w:rFonts w:cs="Times New Roman"/>
          <w:color w:val="222222"/>
          <w:shd w:val="clear" w:color="auto" w:fill="FFFFFF"/>
        </w:rPr>
      </w:pPr>
    </w:p>
    <w:p w:rsidR="00664315" w:rsidRDefault="00664315" w:rsidP="002429A5">
      <w:pPr>
        <w:ind w:firstLine="567"/>
        <w:rPr>
          <w:rFonts w:cs="Times New Roman"/>
          <w:color w:val="222222"/>
          <w:shd w:val="clear" w:color="auto" w:fill="FFFFFF"/>
        </w:rPr>
      </w:pPr>
    </w:p>
    <w:p w:rsidR="00EC2E23" w:rsidRDefault="00EC2E23" w:rsidP="002429A5">
      <w:pPr>
        <w:ind w:firstLine="567"/>
        <w:rPr>
          <w:rFonts w:cs="Times New Roman"/>
          <w:color w:val="222222"/>
          <w:shd w:val="clear" w:color="auto" w:fill="FFFFFF"/>
        </w:rPr>
      </w:pPr>
    </w:p>
    <w:p w:rsidR="002A3358" w:rsidRPr="005B7E26" w:rsidRDefault="002A3358" w:rsidP="005B7E26">
      <w:pPr>
        <w:ind w:firstLine="708"/>
        <w:rPr>
          <w:rFonts w:cs="Times New Roman"/>
          <w:color w:val="222222"/>
          <w:shd w:val="clear" w:color="auto" w:fill="FFFFFF"/>
        </w:rPr>
      </w:pPr>
    </w:p>
    <w:p w:rsidR="005B7E26" w:rsidRPr="00692614" w:rsidRDefault="005B7E26" w:rsidP="006E6315">
      <w:pPr>
        <w:pStyle w:val="AralkYok"/>
        <w:rPr>
          <w:b w:val="0"/>
        </w:rPr>
      </w:pPr>
      <w:bookmarkStart w:id="320" w:name="_Toc26096479"/>
      <w:r w:rsidRPr="006E6315">
        <w:lastRenderedPageBreak/>
        <w:t xml:space="preserve">Tablo 5. </w:t>
      </w:r>
      <w:r w:rsidRPr="00692614">
        <w:rPr>
          <w:b w:val="0"/>
        </w:rPr>
        <w:t xml:space="preserve">Kontrol, </w:t>
      </w:r>
      <w:r w:rsidR="001716A2">
        <w:rPr>
          <w:b w:val="0"/>
        </w:rPr>
        <w:t>SK1, SK</w:t>
      </w:r>
      <w:r w:rsidR="00025089" w:rsidRPr="00692614">
        <w:rPr>
          <w:b w:val="0"/>
        </w:rPr>
        <w:t xml:space="preserve">2 </w:t>
      </w:r>
      <w:r w:rsidRPr="00692614">
        <w:rPr>
          <w:b w:val="0"/>
        </w:rPr>
        <w:t xml:space="preserve">ve deneme gruplarına ait </w:t>
      </w:r>
      <w:r w:rsidR="00FC640C">
        <w:rPr>
          <w:b w:val="0"/>
        </w:rPr>
        <w:t>XII-XIV</w:t>
      </w:r>
      <w:r w:rsidRPr="00692614">
        <w:rPr>
          <w:b w:val="0"/>
        </w:rPr>
        <w:t>. dönem seminifer tubulus çapı ve epitel yüksekliği değerleri.</w:t>
      </w:r>
      <w:bookmarkEnd w:id="320"/>
    </w:p>
    <w:tbl>
      <w:tblPr>
        <w:tblStyle w:val="ListeTablo6Renkli1"/>
        <w:tblpPr w:leftFromText="141" w:rightFromText="141" w:vertAnchor="text" w:horzAnchor="margin" w:tblpY="178"/>
        <w:tblW w:w="8850" w:type="dxa"/>
        <w:tblLayout w:type="fixed"/>
        <w:tblLook w:val="01E0" w:firstRow="1" w:lastRow="1" w:firstColumn="1" w:lastColumn="1" w:noHBand="0" w:noVBand="0"/>
      </w:tblPr>
      <w:tblGrid>
        <w:gridCol w:w="1410"/>
        <w:gridCol w:w="391"/>
        <w:gridCol w:w="2418"/>
        <w:gridCol w:w="1104"/>
        <w:gridCol w:w="2440"/>
        <w:gridCol w:w="1087"/>
      </w:tblGrid>
      <w:tr w:rsidR="005B7E26" w:rsidRPr="001D7142" w:rsidTr="007577CB">
        <w:trPr>
          <w:cnfStyle w:val="100000000000" w:firstRow="1" w:lastRow="0" w:firstColumn="0" w:lastColumn="0" w:oddVBand="0" w:evenVBand="0" w:oddHBand="0"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000000" w:themeColor="text1"/>
            </w:tcBorders>
            <w:shd w:val="clear" w:color="auto" w:fill="FFFFFF" w:themeFill="background1"/>
            <w:hideMark/>
          </w:tcPr>
          <w:p w:rsidR="00BC0326" w:rsidRDefault="00BC0326" w:rsidP="005B7E26">
            <w:pPr>
              <w:rPr>
                <w:rFonts w:cs="Times New Roman"/>
                <w:color w:val="222222"/>
                <w:shd w:val="clear" w:color="auto" w:fill="FFFFFF"/>
                <w:lang w:val="en-US"/>
              </w:rPr>
            </w:pPr>
          </w:p>
          <w:p w:rsidR="00BC0326" w:rsidRDefault="00BC0326" w:rsidP="005B7E26">
            <w:pPr>
              <w:rPr>
                <w:rFonts w:cs="Times New Roman"/>
                <w:color w:val="222222"/>
                <w:shd w:val="clear" w:color="auto" w:fill="FFFFFF"/>
                <w:lang w:val="en-US"/>
              </w:rPr>
            </w:pPr>
          </w:p>
          <w:p w:rsidR="005B7E26" w:rsidRPr="00191F21" w:rsidRDefault="005B7E26" w:rsidP="005B7E26">
            <w:pPr>
              <w:rPr>
                <w:rFonts w:cs="Times New Roman"/>
                <w:color w:val="222222"/>
                <w:shd w:val="clear" w:color="auto" w:fill="FFFFFF"/>
                <w:lang w:val="en-US"/>
              </w:rPr>
            </w:pPr>
            <w:r w:rsidRPr="00191F21">
              <w:rPr>
                <w:rFonts w:cs="Times New Roman"/>
                <w:color w:val="222222"/>
                <w:shd w:val="clear" w:color="auto" w:fill="FFFFFF"/>
                <w:lang w:val="en-US"/>
              </w:rPr>
              <w:t>GRUPLAR</w:t>
            </w:r>
          </w:p>
        </w:tc>
        <w:tc>
          <w:tcPr>
            <w:cnfStyle w:val="000010000000" w:firstRow="0" w:lastRow="0" w:firstColumn="0" w:lastColumn="0" w:oddVBand="1" w:evenVBand="0" w:oddHBand="0" w:evenHBand="0" w:firstRowFirstColumn="0" w:firstRowLastColumn="0" w:lastRowFirstColumn="0" w:lastRowLastColumn="0"/>
            <w:tcW w:w="391" w:type="dxa"/>
            <w:tcBorders>
              <w:top w:val="single" w:sz="4" w:space="0" w:color="000000" w:themeColor="text1"/>
            </w:tcBorders>
            <w:shd w:val="clear" w:color="auto" w:fill="FFFFFF" w:themeFill="background1"/>
            <w:hideMark/>
          </w:tcPr>
          <w:p w:rsidR="00C73B2D" w:rsidRDefault="00C73B2D" w:rsidP="005B7E26">
            <w:pPr>
              <w:rPr>
                <w:rFonts w:cs="Times New Roman"/>
                <w:color w:val="222222"/>
                <w:shd w:val="clear" w:color="auto" w:fill="FFFFFF"/>
                <w:lang w:val="en-US"/>
              </w:rPr>
            </w:pPr>
          </w:p>
          <w:p w:rsidR="00C73B2D" w:rsidRDefault="00C73B2D" w:rsidP="005B7E26">
            <w:pPr>
              <w:rPr>
                <w:rFonts w:cs="Times New Roman"/>
                <w:color w:val="222222"/>
                <w:shd w:val="clear" w:color="auto" w:fill="FFFFFF"/>
                <w:lang w:val="en-US"/>
              </w:rPr>
            </w:pPr>
          </w:p>
          <w:p w:rsidR="005B7E26" w:rsidRPr="00191F21" w:rsidRDefault="005B7E26" w:rsidP="005B7E26">
            <w:pPr>
              <w:rPr>
                <w:rFonts w:cs="Times New Roman"/>
                <w:color w:val="222222"/>
                <w:shd w:val="clear" w:color="auto" w:fill="FFFFFF"/>
                <w:lang w:val="en-US"/>
              </w:rPr>
            </w:pPr>
            <w:r w:rsidRPr="00191F21">
              <w:rPr>
                <w:rFonts w:cs="Times New Roman"/>
                <w:color w:val="222222"/>
                <w:shd w:val="clear" w:color="auto" w:fill="FFFFFF"/>
                <w:lang w:val="en-US"/>
              </w:rPr>
              <w:t>n</w:t>
            </w:r>
          </w:p>
        </w:tc>
        <w:tc>
          <w:tcPr>
            <w:tcW w:w="2418" w:type="dxa"/>
            <w:tcBorders>
              <w:top w:val="single" w:sz="4" w:space="0" w:color="000000" w:themeColor="text1"/>
            </w:tcBorders>
            <w:shd w:val="clear" w:color="auto" w:fill="FFFFFF" w:themeFill="background1"/>
          </w:tcPr>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XII</w:t>
            </w:r>
            <w:r w:rsidR="0052546E">
              <w:rPr>
                <w:rFonts w:cs="Times New Roman"/>
                <w:color w:val="222222"/>
                <w:shd w:val="clear" w:color="auto" w:fill="FFFFFF"/>
                <w:lang w:val="en-US"/>
              </w:rPr>
              <w:t xml:space="preserve"> </w:t>
            </w:r>
            <w:r w:rsidRPr="00191F21">
              <w:rPr>
                <w:rFonts w:cs="Times New Roman"/>
                <w:color w:val="222222"/>
                <w:shd w:val="clear" w:color="auto" w:fill="FFFFFF"/>
                <w:lang w:val="en-US"/>
              </w:rPr>
              <w:t>-</w:t>
            </w:r>
            <w:r w:rsidR="0052546E">
              <w:rPr>
                <w:rFonts w:cs="Times New Roman"/>
                <w:color w:val="222222"/>
                <w:shd w:val="clear" w:color="auto" w:fill="FFFFFF"/>
                <w:lang w:val="en-US"/>
              </w:rPr>
              <w:t xml:space="preserve"> </w:t>
            </w:r>
            <w:r w:rsidRPr="00191F21">
              <w:rPr>
                <w:rFonts w:cs="Times New Roman"/>
                <w:color w:val="222222"/>
                <w:shd w:val="clear" w:color="auto" w:fill="FFFFFF"/>
                <w:lang w:val="en-US"/>
              </w:rPr>
              <w:t>XIV. Dönem</w:t>
            </w:r>
          </w:p>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Seminifer Tubulus Çapı</w:t>
            </w:r>
          </w:p>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i/>
                <w:color w:val="222222"/>
                <w:shd w:val="clear" w:color="auto" w:fill="FFFFFF"/>
                <w:lang w:val="en-US"/>
              </w:rPr>
            </w:pPr>
            <w:r w:rsidRPr="00191F21">
              <w:rPr>
                <w:rFonts w:cs="Times New Roman"/>
                <w:color w:val="222222"/>
                <w:shd w:val="clear" w:color="auto" w:fill="FFFFFF"/>
                <w:lang w:val="en-US"/>
              </w:rPr>
              <w:t xml:space="preserve">(µm) </w:t>
            </w:r>
            <w:r w:rsidRPr="00191F21">
              <w:rPr>
                <w:rFonts w:cs="Times New Roman"/>
                <w:i/>
                <w:color w:val="222222"/>
                <w:shd w:val="clear" w:color="auto" w:fill="FFFFFF"/>
                <w:lang w:val="en-US"/>
              </w:rPr>
              <w:t>( x ± S x )</w:t>
            </w:r>
          </w:p>
        </w:tc>
        <w:tc>
          <w:tcPr>
            <w:cnfStyle w:val="000010000000" w:firstRow="0" w:lastRow="0" w:firstColumn="0" w:lastColumn="0" w:oddVBand="1" w:evenVBand="0" w:oddHBand="0" w:evenHBand="0" w:firstRowFirstColumn="0" w:firstRowLastColumn="0" w:lastRowFirstColumn="0" w:lastRowLastColumn="0"/>
            <w:tcW w:w="1104" w:type="dxa"/>
            <w:tcBorders>
              <w:top w:val="single" w:sz="4" w:space="0" w:color="000000" w:themeColor="text1"/>
            </w:tcBorders>
            <w:shd w:val="clear" w:color="auto" w:fill="FFFFFF" w:themeFill="background1"/>
            <w:hideMark/>
          </w:tcPr>
          <w:p w:rsidR="00C73B2D" w:rsidRDefault="00C73B2D" w:rsidP="005B7E26">
            <w:pPr>
              <w:jc w:val="center"/>
              <w:rPr>
                <w:rFonts w:cs="Times New Roman"/>
                <w:color w:val="222222"/>
                <w:shd w:val="clear" w:color="auto" w:fill="FFFFFF"/>
                <w:lang w:val="en-US"/>
              </w:rPr>
            </w:pPr>
          </w:p>
          <w:p w:rsidR="00C73B2D" w:rsidRDefault="00C73B2D" w:rsidP="005B7E26">
            <w:pPr>
              <w:jc w:val="center"/>
              <w:rPr>
                <w:rFonts w:cs="Times New Roman"/>
                <w:color w:val="222222"/>
                <w:shd w:val="clear" w:color="auto" w:fill="FFFFFF"/>
                <w:lang w:val="en-US"/>
              </w:rPr>
            </w:pPr>
          </w:p>
          <w:p w:rsidR="005B7E26" w:rsidRPr="00191F21" w:rsidRDefault="005B7E26" w:rsidP="005B7E26">
            <w:pPr>
              <w:jc w:val="center"/>
              <w:rPr>
                <w:rFonts w:cs="Times New Roman"/>
                <w:color w:val="222222"/>
                <w:shd w:val="clear" w:color="auto" w:fill="FFFFFF"/>
                <w:lang w:val="en-US"/>
              </w:rPr>
            </w:pPr>
            <w:r w:rsidRPr="00191F21">
              <w:rPr>
                <w:rFonts w:cs="Times New Roman"/>
                <w:color w:val="222222"/>
                <w:shd w:val="clear" w:color="auto" w:fill="FFFFFF"/>
                <w:lang w:val="en-US"/>
              </w:rPr>
              <w:t>P</w:t>
            </w:r>
          </w:p>
        </w:tc>
        <w:tc>
          <w:tcPr>
            <w:tcW w:w="2440" w:type="dxa"/>
            <w:tcBorders>
              <w:top w:val="single" w:sz="4" w:space="0" w:color="000000" w:themeColor="text1"/>
            </w:tcBorders>
            <w:shd w:val="clear" w:color="auto" w:fill="FFFFFF" w:themeFill="background1"/>
          </w:tcPr>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XII</w:t>
            </w:r>
            <w:r w:rsidR="0052546E">
              <w:rPr>
                <w:rFonts w:cs="Times New Roman"/>
                <w:color w:val="222222"/>
                <w:shd w:val="clear" w:color="auto" w:fill="FFFFFF"/>
                <w:lang w:val="en-US"/>
              </w:rPr>
              <w:t xml:space="preserve"> </w:t>
            </w:r>
            <w:r w:rsidRPr="00191F21">
              <w:rPr>
                <w:rFonts w:cs="Times New Roman"/>
                <w:color w:val="222222"/>
                <w:shd w:val="clear" w:color="auto" w:fill="FFFFFF"/>
                <w:lang w:val="en-US"/>
              </w:rPr>
              <w:t>-</w:t>
            </w:r>
            <w:r w:rsidR="0052546E">
              <w:rPr>
                <w:rFonts w:cs="Times New Roman"/>
                <w:color w:val="222222"/>
                <w:shd w:val="clear" w:color="auto" w:fill="FFFFFF"/>
                <w:lang w:val="en-US"/>
              </w:rPr>
              <w:t xml:space="preserve"> </w:t>
            </w:r>
            <w:r w:rsidRPr="00191F21">
              <w:rPr>
                <w:rFonts w:cs="Times New Roman"/>
                <w:color w:val="222222"/>
                <w:shd w:val="clear" w:color="auto" w:fill="FFFFFF"/>
                <w:lang w:val="en-US"/>
              </w:rPr>
              <w:t>XIV. Dönem</w:t>
            </w:r>
          </w:p>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91F21">
              <w:rPr>
                <w:rFonts w:cs="Times New Roman"/>
                <w:color w:val="222222"/>
                <w:shd w:val="clear" w:color="auto" w:fill="FFFFFF"/>
                <w:lang w:val="en-US"/>
              </w:rPr>
              <w:t>Seminifer Tubulus Epitel Yüksekliği</w:t>
            </w:r>
          </w:p>
          <w:p w:rsidR="005B7E26" w:rsidRPr="00191F21" w:rsidRDefault="005B7E26" w:rsidP="005B7E26">
            <w:pPr>
              <w:jc w:val="center"/>
              <w:cnfStyle w:val="100000000000" w:firstRow="1" w:lastRow="0" w:firstColumn="0" w:lastColumn="0" w:oddVBand="0" w:evenVBand="0" w:oddHBand="0" w:evenHBand="0" w:firstRowFirstColumn="0" w:firstRowLastColumn="0" w:lastRowFirstColumn="0" w:lastRowLastColumn="0"/>
              <w:rPr>
                <w:rFonts w:cs="Times New Roman"/>
                <w:i/>
                <w:color w:val="222222"/>
                <w:shd w:val="clear" w:color="auto" w:fill="FFFFFF"/>
                <w:lang w:val="en-US"/>
              </w:rPr>
            </w:pPr>
            <w:r w:rsidRPr="00191F21">
              <w:rPr>
                <w:rFonts w:cs="Times New Roman"/>
                <w:color w:val="222222"/>
                <w:shd w:val="clear" w:color="auto" w:fill="FFFFFF"/>
                <w:lang w:val="en-US"/>
              </w:rPr>
              <w:t xml:space="preserve">(µm) </w:t>
            </w:r>
            <w:r w:rsidRPr="00191F21">
              <w:rPr>
                <w:rFonts w:cs="Times New Roman"/>
                <w:i/>
                <w:color w:val="222222"/>
                <w:shd w:val="clear" w:color="auto" w:fill="FFFFFF"/>
                <w:lang w:val="en-US"/>
              </w:rPr>
              <w:t>( x ± S x )</w:t>
            </w:r>
          </w:p>
        </w:tc>
        <w:tc>
          <w:tcPr>
            <w:cnfStyle w:val="000100000000" w:firstRow="0" w:lastRow="0" w:firstColumn="0" w:lastColumn="1" w:oddVBand="0" w:evenVBand="0" w:oddHBand="0" w:evenHBand="0" w:firstRowFirstColumn="0" w:firstRowLastColumn="0" w:lastRowFirstColumn="0" w:lastRowLastColumn="0"/>
            <w:tcW w:w="1087" w:type="dxa"/>
            <w:tcBorders>
              <w:top w:val="single" w:sz="4" w:space="0" w:color="000000" w:themeColor="text1"/>
            </w:tcBorders>
            <w:shd w:val="clear" w:color="auto" w:fill="FFFFFF" w:themeFill="background1"/>
            <w:hideMark/>
          </w:tcPr>
          <w:p w:rsidR="00C73B2D" w:rsidRDefault="00C73B2D" w:rsidP="005B7E26">
            <w:pPr>
              <w:jc w:val="center"/>
              <w:rPr>
                <w:rFonts w:cs="Times New Roman"/>
                <w:color w:val="222222"/>
                <w:shd w:val="clear" w:color="auto" w:fill="FFFFFF"/>
                <w:lang w:val="en-US"/>
              </w:rPr>
            </w:pPr>
          </w:p>
          <w:p w:rsidR="00C73B2D" w:rsidRDefault="00C73B2D" w:rsidP="005B7E26">
            <w:pPr>
              <w:jc w:val="center"/>
              <w:rPr>
                <w:rFonts w:cs="Times New Roman"/>
                <w:color w:val="222222"/>
                <w:shd w:val="clear" w:color="auto" w:fill="FFFFFF"/>
                <w:lang w:val="en-US"/>
              </w:rPr>
            </w:pPr>
          </w:p>
          <w:p w:rsidR="005B7E26" w:rsidRPr="00191F21" w:rsidRDefault="005B7E26" w:rsidP="005B7E26">
            <w:pPr>
              <w:jc w:val="center"/>
              <w:rPr>
                <w:rFonts w:cs="Times New Roman"/>
                <w:color w:val="222222"/>
                <w:shd w:val="clear" w:color="auto" w:fill="FFFFFF"/>
                <w:lang w:val="en-US"/>
              </w:rPr>
            </w:pPr>
            <w:r w:rsidRPr="00191F21">
              <w:rPr>
                <w:rFonts w:cs="Times New Roman"/>
                <w:color w:val="222222"/>
                <w:shd w:val="clear" w:color="auto" w:fill="FFFFFF"/>
                <w:lang w:val="en-US"/>
              </w:rPr>
              <w:t>P</w:t>
            </w:r>
          </w:p>
        </w:tc>
      </w:tr>
      <w:tr w:rsidR="005B7E26" w:rsidRPr="00662951" w:rsidTr="007577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Kontrol</w:t>
            </w:r>
          </w:p>
        </w:tc>
        <w:tc>
          <w:tcPr>
            <w:cnfStyle w:val="000010000000" w:firstRow="0" w:lastRow="0" w:firstColumn="0" w:lastColumn="0" w:oddVBand="1" w:evenVBand="0" w:oddHBand="0" w:evenHBand="0" w:firstRowFirstColumn="0" w:firstRowLastColumn="0" w:lastRowFirstColumn="0" w:lastRowLastColumn="0"/>
            <w:tcW w:w="391" w:type="dxa"/>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283,59 ± 0,49</w:t>
            </w:r>
            <w:r w:rsidRPr="001D7142">
              <w:rPr>
                <w:rFonts w:cs="Times New Roman"/>
                <w:color w:val="222222"/>
                <w:shd w:val="clear" w:color="auto" w:fill="FFFFFF"/>
                <w:vertAlign w:val="superscript"/>
                <w:lang w:val="en-US"/>
              </w:rPr>
              <w:t>b</w:t>
            </w:r>
          </w:p>
        </w:tc>
        <w:tc>
          <w:tcPr>
            <w:cnfStyle w:val="000010000000" w:firstRow="0" w:lastRow="0" w:firstColumn="0" w:lastColumn="0" w:oddVBand="1" w:evenVBand="0" w:oddHBand="0" w:evenHBand="0" w:firstRowFirstColumn="0" w:firstRowLastColumn="0" w:lastRowFirstColumn="0" w:lastRowLastColumn="0"/>
            <w:tcW w:w="1104" w:type="dxa"/>
            <w:vMerge w:val="restart"/>
            <w:shd w:val="clear" w:color="auto" w:fill="FFFFFF" w:themeFill="background1"/>
          </w:tcPr>
          <w:p w:rsidR="005B7E26" w:rsidRPr="001D7142" w:rsidRDefault="005B7E26" w:rsidP="001D73A8">
            <w:pPr>
              <w:spacing w:line="276" w:lineRule="auto"/>
              <w:jc w:val="center"/>
              <w:rPr>
                <w:rFonts w:cs="Times New Roman"/>
                <w:b/>
                <w:color w:val="222222"/>
                <w:shd w:val="clear" w:color="auto" w:fill="FFFFFF"/>
                <w:lang w:val="en-US"/>
              </w:rPr>
            </w:pPr>
          </w:p>
          <w:p w:rsidR="005B7E26" w:rsidRPr="001D7142" w:rsidRDefault="005B7E26" w:rsidP="001D73A8">
            <w:pPr>
              <w:spacing w:line="276" w:lineRule="auto"/>
              <w:jc w:val="center"/>
              <w:rPr>
                <w:rFonts w:cs="Times New Roman"/>
                <w:b/>
                <w:color w:val="222222"/>
                <w:shd w:val="clear" w:color="auto" w:fill="FFFFFF"/>
                <w:lang w:val="en-US"/>
              </w:rPr>
            </w:pPr>
          </w:p>
          <w:p w:rsidR="005B7E26" w:rsidRPr="006958C5" w:rsidRDefault="005B7E26" w:rsidP="001D73A8">
            <w:pPr>
              <w:spacing w:line="276" w:lineRule="auto"/>
              <w:jc w:val="center"/>
              <w:rPr>
                <w:rFonts w:cs="Times New Roman"/>
                <w:color w:val="222222"/>
                <w:shd w:val="clear" w:color="auto" w:fill="FFFFFF"/>
                <w:lang w:val="en-US"/>
              </w:rPr>
            </w:pPr>
            <w:r w:rsidRPr="006958C5">
              <w:rPr>
                <w:rFonts w:cs="Times New Roman"/>
                <w:color w:val="222222"/>
                <w:shd w:val="clear" w:color="auto" w:fill="FFFFFF"/>
                <w:lang w:val="en-US"/>
              </w:rPr>
              <w:t>***</w:t>
            </w:r>
          </w:p>
          <w:p w:rsidR="005B7E26" w:rsidRPr="001D7142" w:rsidRDefault="005B7E26" w:rsidP="001D73A8">
            <w:pPr>
              <w:spacing w:line="276" w:lineRule="auto"/>
              <w:jc w:val="center"/>
              <w:rPr>
                <w:rFonts w:cs="Times New Roman"/>
                <w:b/>
                <w:color w:val="222222"/>
                <w:shd w:val="clear" w:color="auto" w:fill="FFFFFF"/>
                <w:lang w:val="en-US"/>
              </w:rPr>
            </w:pPr>
            <w:r w:rsidRPr="006958C5">
              <w:rPr>
                <w:rFonts w:cs="Times New Roman"/>
                <w:color w:val="222222"/>
                <w:shd w:val="clear" w:color="auto" w:fill="FFFFFF"/>
                <w:lang w:val="en-US"/>
              </w:rPr>
              <w:t>(0,000)</w:t>
            </w:r>
          </w:p>
        </w:tc>
        <w:tc>
          <w:tcPr>
            <w:tcW w:w="2440"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93,53 ± 0,41</w:t>
            </w:r>
            <w:r w:rsidRPr="001D7142">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1087" w:type="dxa"/>
            <w:vMerge w:val="restart"/>
            <w:shd w:val="clear" w:color="auto" w:fill="FFFFFF" w:themeFill="background1"/>
          </w:tcPr>
          <w:p w:rsidR="005B7E26" w:rsidRPr="00662951" w:rsidRDefault="005B7E26" w:rsidP="001D73A8">
            <w:pPr>
              <w:spacing w:line="276" w:lineRule="auto"/>
              <w:rPr>
                <w:rFonts w:cs="Times New Roman"/>
                <w:color w:val="222222"/>
                <w:shd w:val="clear" w:color="auto" w:fill="FFFFFF"/>
                <w:lang w:val="en-US"/>
              </w:rPr>
            </w:pPr>
          </w:p>
          <w:p w:rsidR="005B7E26" w:rsidRPr="00662951" w:rsidRDefault="005B7E26" w:rsidP="001D73A8">
            <w:pPr>
              <w:spacing w:line="276" w:lineRule="auto"/>
              <w:rPr>
                <w:rFonts w:cs="Times New Roman"/>
                <w:color w:val="222222"/>
                <w:shd w:val="clear" w:color="auto" w:fill="FFFFFF"/>
                <w:lang w:val="en-US"/>
              </w:rPr>
            </w:pPr>
          </w:p>
          <w:p w:rsidR="005B7E26" w:rsidRPr="006958C5" w:rsidRDefault="005B7E26" w:rsidP="00BD4778">
            <w:pPr>
              <w:spacing w:line="276" w:lineRule="auto"/>
              <w:jc w:val="center"/>
              <w:rPr>
                <w:rFonts w:cs="Times New Roman"/>
                <w:b w:val="0"/>
                <w:color w:val="222222"/>
                <w:shd w:val="clear" w:color="auto" w:fill="FFFFFF"/>
                <w:lang w:val="en-US"/>
              </w:rPr>
            </w:pPr>
            <w:r w:rsidRPr="006958C5">
              <w:rPr>
                <w:rFonts w:cs="Times New Roman"/>
                <w:b w:val="0"/>
                <w:color w:val="222222"/>
                <w:shd w:val="clear" w:color="auto" w:fill="FFFFFF"/>
                <w:lang w:val="en-US"/>
              </w:rPr>
              <w:t>***</w:t>
            </w:r>
          </w:p>
          <w:p w:rsidR="005B7E26" w:rsidRPr="00662951" w:rsidRDefault="005B7E26" w:rsidP="00BD4778">
            <w:pPr>
              <w:spacing w:line="276" w:lineRule="auto"/>
              <w:jc w:val="center"/>
              <w:rPr>
                <w:rFonts w:cs="Times New Roman"/>
                <w:color w:val="222222"/>
                <w:shd w:val="clear" w:color="auto" w:fill="FFFFFF"/>
                <w:lang w:val="en-US"/>
              </w:rPr>
            </w:pPr>
            <w:r w:rsidRPr="006958C5">
              <w:rPr>
                <w:rFonts w:cs="Times New Roman"/>
                <w:b w:val="0"/>
                <w:color w:val="222222"/>
                <w:shd w:val="clear" w:color="auto" w:fill="FFFFFF"/>
                <w:lang w:val="en-US"/>
              </w:rPr>
              <w:t>(0,000)</w:t>
            </w:r>
          </w:p>
        </w:tc>
      </w:tr>
      <w:tr w:rsidR="005B7E26" w:rsidRPr="00662951" w:rsidTr="007577CB">
        <w:trPr>
          <w:trHeight w:val="272"/>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SK1</w:t>
            </w:r>
          </w:p>
        </w:tc>
        <w:tc>
          <w:tcPr>
            <w:cnfStyle w:val="000010000000" w:firstRow="0" w:lastRow="0" w:firstColumn="0" w:lastColumn="0" w:oddVBand="1" w:evenVBand="0" w:oddHBand="0" w:evenHBand="0" w:firstRowFirstColumn="0" w:firstRowLastColumn="0" w:lastRowFirstColumn="0" w:lastRowLastColumn="0"/>
            <w:tcW w:w="391" w:type="dxa"/>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288,71 ± 0,92</w:t>
            </w:r>
            <w:r w:rsidRPr="001D7142">
              <w:rPr>
                <w:rFonts w:cs="Times New Roman"/>
                <w:color w:val="222222"/>
                <w:shd w:val="clear" w:color="auto" w:fill="FFFFFF"/>
                <w:vertAlign w:val="superscript"/>
                <w:lang w:val="en-US"/>
              </w:rPr>
              <w:t>a</w:t>
            </w:r>
          </w:p>
        </w:tc>
        <w:tc>
          <w:tcPr>
            <w:cnfStyle w:val="000010000000" w:firstRow="0" w:lastRow="0" w:firstColumn="0" w:lastColumn="0" w:oddVBand="1" w:evenVBand="0" w:oddHBand="0" w:evenHBand="0" w:firstRowFirstColumn="0" w:firstRowLastColumn="0" w:lastRowFirstColumn="0" w:lastRowLastColumn="0"/>
            <w:tcW w:w="1104" w:type="dxa"/>
            <w:vMerge/>
            <w:shd w:val="clear" w:color="auto" w:fill="FFFFFF" w:themeFill="background1"/>
          </w:tcPr>
          <w:p w:rsidR="005B7E26" w:rsidRPr="001D7142" w:rsidRDefault="005B7E26" w:rsidP="001D73A8">
            <w:pPr>
              <w:spacing w:line="276" w:lineRule="auto"/>
              <w:jc w:val="center"/>
              <w:rPr>
                <w:rFonts w:cs="Times New Roman"/>
                <w:color w:val="222222"/>
                <w:shd w:val="clear" w:color="auto" w:fill="FFFFFF"/>
                <w:lang w:val="en-US"/>
              </w:rPr>
            </w:pPr>
          </w:p>
        </w:tc>
        <w:tc>
          <w:tcPr>
            <w:tcW w:w="2440" w:type="dxa"/>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100,15 ± 0,41</w:t>
            </w:r>
            <w:r w:rsidRPr="001D7142">
              <w:rPr>
                <w:rFonts w:cs="Times New Roman"/>
                <w:color w:val="222222"/>
                <w:shd w:val="clear" w:color="auto" w:fill="FFFFFF"/>
                <w:vertAlign w:val="superscript"/>
                <w:lang w:val="en-US"/>
              </w:rPr>
              <w:t>a</w:t>
            </w:r>
          </w:p>
        </w:tc>
        <w:tc>
          <w:tcPr>
            <w:cnfStyle w:val="000100000000" w:firstRow="0" w:lastRow="0" w:firstColumn="0" w:lastColumn="1" w:oddVBand="0" w:evenVBand="0" w:oddHBand="0" w:evenHBand="0" w:firstRowFirstColumn="0" w:firstRowLastColumn="0" w:lastRowFirstColumn="0" w:lastRowLastColumn="0"/>
            <w:tcW w:w="1087" w:type="dxa"/>
            <w:vMerge/>
            <w:hideMark/>
          </w:tcPr>
          <w:p w:rsidR="005B7E26" w:rsidRPr="00662951" w:rsidRDefault="005B7E26" w:rsidP="001D73A8">
            <w:pPr>
              <w:spacing w:line="276" w:lineRule="auto"/>
              <w:rPr>
                <w:rFonts w:cs="Times New Roman"/>
                <w:color w:val="222222"/>
                <w:shd w:val="clear" w:color="auto" w:fill="FFFFFF"/>
                <w:lang w:val="en-US"/>
              </w:rPr>
            </w:pPr>
          </w:p>
        </w:tc>
      </w:tr>
      <w:tr w:rsidR="005B7E26" w:rsidRPr="00662951" w:rsidTr="007577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SK2</w:t>
            </w:r>
          </w:p>
        </w:tc>
        <w:tc>
          <w:tcPr>
            <w:cnfStyle w:val="000010000000" w:firstRow="0" w:lastRow="0" w:firstColumn="0" w:lastColumn="0" w:oddVBand="1" w:evenVBand="0" w:oddHBand="0" w:evenHBand="0" w:firstRowFirstColumn="0" w:firstRowLastColumn="0" w:lastRowFirstColumn="0" w:lastRowLastColumn="0"/>
            <w:tcW w:w="391" w:type="dxa"/>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277,61 ± 0,44</w:t>
            </w:r>
            <w:r w:rsidRPr="001D7142">
              <w:rPr>
                <w:rFonts w:cs="Times New Roman"/>
                <w:color w:val="222222"/>
                <w:shd w:val="clear" w:color="auto" w:fill="FFFFFF"/>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104" w:type="dxa"/>
            <w:vMerge/>
            <w:shd w:val="clear" w:color="auto" w:fill="FFFFFF" w:themeFill="background1"/>
          </w:tcPr>
          <w:p w:rsidR="005B7E26" w:rsidRPr="001D7142" w:rsidRDefault="005B7E26" w:rsidP="001D73A8">
            <w:pPr>
              <w:spacing w:line="276" w:lineRule="auto"/>
              <w:jc w:val="center"/>
              <w:rPr>
                <w:rFonts w:cs="Times New Roman"/>
                <w:color w:val="222222"/>
                <w:shd w:val="clear" w:color="auto" w:fill="FFFFFF"/>
                <w:lang w:val="en-US"/>
              </w:rPr>
            </w:pPr>
          </w:p>
        </w:tc>
        <w:tc>
          <w:tcPr>
            <w:tcW w:w="2440"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97,74 ± 0,38</w:t>
            </w:r>
            <w:r w:rsidRPr="001D7142">
              <w:rPr>
                <w:rFonts w:cs="Times New Roman"/>
                <w:color w:val="222222"/>
                <w:shd w:val="clear" w:color="auto" w:fill="FFFFFF"/>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1087" w:type="dxa"/>
            <w:vMerge/>
            <w:hideMark/>
          </w:tcPr>
          <w:p w:rsidR="005B7E26" w:rsidRPr="00662951" w:rsidRDefault="005B7E26" w:rsidP="001D73A8">
            <w:pPr>
              <w:spacing w:line="276" w:lineRule="auto"/>
              <w:rPr>
                <w:rFonts w:cs="Times New Roman"/>
                <w:color w:val="222222"/>
                <w:shd w:val="clear" w:color="auto" w:fill="FFFFFF"/>
                <w:lang w:val="en-US"/>
              </w:rPr>
            </w:pPr>
          </w:p>
        </w:tc>
      </w:tr>
      <w:tr w:rsidR="005B7E26" w:rsidRPr="00662951" w:rsidTr="007577CB">
        <w:trPr>
          <w:trHeight w:val="272"/>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TM1</w:t>
            </w:r>
          </w:p>
        </w:tc>
        <w:tc>
          <w:tcPr>
            <w:cnfStyle w:val="000010000000" w:firstRow="0" w:lastRow="0" w:firstColumn="0" w:lastColumn="0" w:oddVBand="1" w:evenVBand="0" w:oddHBand="0" w:evenHBand="0" w:firstRowFirstColumn="0" w:firstRowLastColumn="0" w:lastRowFirstColumn="0" w:lastRowLastColumn="0"/>
            <w:tcW w:w="391" w:type="dxa"/>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276,38 ± 0,72</w:t>
            </w:r>
            <w:r w:rsidRPr="001D7142">
              <w:rPr>
                <w:rFonts w:cs="Times New Roman"/>
                <w:color w:val="222222"/>
                <w:shd w:val="clear" w:color="auto" w:fill="FFFFFF"/>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104" w:type="dxa"/>
            <w:vMerge/>
            <w:shd w:val="clear" w:color="auto" w:fill="FFFFFF" w:themeFill="background1"/>
          </w:tcPr>
          <w:p w:rsidR="005B7E26" w:rsidRPr="001D7142" w:rsidRDefault="005B7E26" w:rsidP="001D73A8">
            <w:pPr>
              <w:spacing w:line="276" w:lineRule="auto"/>
              <w:jc w:val="center"/>
              <w:rPr>
                <w:rFonts w:cs="Times New Roman"/>
                <w:color w:val="222222"/>
                <w:shd w:val="clear" w:color="auto" w:fill="FFFFFF"/>
                <w:lang w:val="en-US"/>
              </w:rPr>
            </w:pPr>
          </w:p>
        </w:tc>
        <w:tc>
          <w:tcPr>
            <w:tcW w:w="2440" w:type="dxa"/>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93,25 ± 0,34</w:t>
            </w:r>
            <w:r w:rsidRPr="001D7142">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1087" w:type="dxa"/>
            <w:vMerge/>
            <w:hideMark/>
          </w:tcPr>
          <w:p w:rsidR="005B7E26" w:rsidRPr="00662951" w:rsidRDefault="005B7E26" w:rsidP="001D73A8">
            <w:pPr>
              <w:spacing w:line="276" w:lineRule="auto"/>
              <w:rPr>
                <w:rFonts w:cs="Times New Roman"/>
                <w:color w:val="222222"/>
                <w:shd w:val="clear" w:color="auto" w:fill="FFFFFF"/>
                <w:lang w:val="en-US"/>
              </w:rPr>
            </w:pPr>
          </w:p>
        </w:tc>
      </w:tr>
      <w:tr w:rsidR="005B7E26" w:rsidRPr="001D7142" w:rsidTr="007577C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TM2</w:t>
            </w:r>
          </w:p>
        </w:tc>
        <w:tc>
          <w:tcPr>
            <w:cnfStyle w:val="000010000000" w:firstRow="0" w:lastRow="0" w:firstColumn="0" w:lastColumn="0" w:oddVBand="1" w:evenVBand="0" w:oddHBand="0" w:evenHBand="0" w:firstRowFirstColumn="0" w:firstRowLastColumn="0" w:lastRowFirstColumn="0" w:lastRowLastColumn="0"/>
            <w:tcW w:w="391" w:type="dxa"/>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277,68 ± 0,84</w:t>
            </w:r>
            <w:r w:rsidRPr="001D7142">
              <w:rPr>
                <w:rFonts w:cs="Times New Roman"/>
                <w:color w:val="222222"/>
                <w:shd w:val="clear" w:color="auto" w:fill="FFFFFF"/>
                <w:vertAlign w:val="superscript"/>
                <w:lang w:val="en-US"/>
              </w:rPr>
              <w:t>c</w:t>
            </w:r>
          </w:p>
        </w:tc>
        <w:tc>
          <w:tcPr>
            <w:cnfStyle w:val="000010000000" w:firstRow="0" w:lastRow="0" w:firstColumn="0" w:lastColumn="0" w:oddVBand="1" w:evenVBand="0" w:oddHBand="0" w:evenHBand="0" w:firstRowFirstColumn="0" w:firstRowLastColumn="0" w:lastRowFirstColumn="0" w:lastRowLastColumn="0"/>
            <w:tcW w:w="1104" w:type="dxa"/>
            <w:vMerge/>
            <w:shd w:val="clear" w:color="auto" w:fill="FFFFFF" w:themeFill="background1"/>
          </w:tcPr>
          <w:p w:rsidR="005B7E26" w:rsidRPr="001D7142" w:rsidRDefault="005B7E26" w:rsidP="001D73A8">
            <w:pPr>
              <w:spacing w:line="276" w:lineRule="auto"/>
              <w:jc w:val="center"/>
              <w:rPr>
                <w:rFonts w:cs="Times New Roman"/>
                <w:color w:val="222222"/>
                <w:shd w:val="clear" w:color="auto" w:fill="FFFFFF"/>
                <w:lang w:val="en-US"/>
              </w:rPr>
            </w:pPr>
          </w:p>
        </w:tc>
        <w:tc>
          <w:tcPr>
            <w:tcW w:w="2440" w:type="dxa"/>
            <w:shd w:val="clear" w:color="auto" w:fill="FFFFFF" w:themeFill="background1"/>
          </w:tcPr>
          <w:p w:rsidR="005B7E26" w:rsidRPr="001D7142" w:rsidRDefault="005B7E2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95,99 ± 0,39</w:t>
            </w:r>
            <w:r w:rsidRPr="001D7142">
              <w:rPr>
                <w:rFonts w:cs="Times New Roman"/>
                <w:color w:val="222222"/>
                <w:shd w:val="clear" w:color="auto" w:fill="FFFFFF"/>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1087" w:type="dxa"/>
            <w:vMerge/>
          </w:tcPr>
          <w:p w:rsidR="005B7E26" w:rsidRPr="001D7142" w:rsidRDefault="005B7E26" w:rsidP="001D73A8">
            <w:pPr>
              <w:spacing w:line="276" w:lineRule="auto"/>
              <w:rPr>
                <w:rFonts w:cs="Times New Roman"/>
                <w:color w:val="222222"/>
                <w:shd w:val="clear" w:color="auto" w:fill="FFFFFF"/>
                <w:lang w:val="en-US"/>
              </w:rPr>
            </w:pPr>
          </w:p>
        </w:tc>
      </w:tr>
      <w:tr w:rsidR="005B7E26" w:rsidRPr="001D7142" w:rsidTr="007577CB">
        <w:trPr>
          <w:trHeight w:val="272"/>
        </w:trPr>
        <w:tc>
          <w:tcPr>
            <w:cnfStyle w:val="001000000000" w:firstRow="0" w:lastRow="0" w:firstColumn="1" w:lastColumn="0" w:oddVBand="0" w:evenVBand="0" w:oddHBand="0" w:evenHBand="0" w:firstRowFirstColumn="0" w:firstRowLastColumn="0" w:lastRowFirstColumn="0" w:lastRowLastColumn="0"/>
            <w:tcW w:w="1410" w:type="dxa"/>
            <w:tcBorders>
              <w:bottom w:val="nil"/>
            </w:tcBorders>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PMel</w:t>
            </w:r>
          </w:p>
        </w:tc>
        <w:tc>
          <w:tcPr>
            <w:cnfStyle w:val="000010000000" w:firstRow="0" w:lastRow="0" w:firstColumn="0" w:lastColumn="0" w:oddVBand="1" w:evenVBand="0" w:oddHBand="0" w:evenHBand="0" w:firstRowFirstColumn="0" w:firstRowLastColumn="0" w:lastRowFirstColumn="0" w:lastRowLastColumn="0"/>
            <w:tcW w:w="391" w:type="dxa"/>
            <w:tcBorders>
              <w:bottom w:val="nil"/>
            </w:tcBorders>
            <w:shd w:val="clear" w:color="auto" w:fill="FFFFFF" w:themeFill="background1"/>
          </w:tcPr>
          <w:p w:rsidR="005B7E26" w:rsidRPr="001D7142" w:rsidRDefault="005B7E26" w:rsidP="001D73A8">
            <w:pPr>
              <w:spacing w:line="276" w:lineRule="auto"/>
              <w:rPr>
                <w:rFonts w:cs="Times New Roman"/>
                <w:color w:val="222222"/>
                <w:shd w:val="clear" w:color="auto" w:fill="FFFFFF"/>
                <w:lang w:val="en-US"/>
              </w:rPr>
            </w:pPr>
            <w:r w:rsidRPr="001D7142">
              <w:rPr>
                <w:rFonts w:cs="Times New Roman"/>
                <w:color w:val="222222"/>
                <w:shd w:val="clear" w:color="auto" w:fill="FFFFFF"/>
                <w:lang w:val="en-US"/>
              </w:rPr>
              <w:t>6</w:t>
            </w:r>
          </w:p>
        </w:tc>
        <w:tc>
          <w:tcPr>
            <w:tcW w:w="2418" w:type="dxa"/>
            <w:tcBorders>
              <w:bottom w:val="nil"/>
            </w:tcBorders>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265,55 ± 0,76</w:t>
            </w:r>
            <w:r w:rsidRPr="001D7142">
              <w:rPr>
                <w:rFonts w:cs="Times New Roman"/>
                <w:color w:val="222222"/>
                <w:shd w:val="clear" w:color="auto" w:fill="FFFFFF"/>
                <w:vertAlign w:val="superscript"/>
                <w:lang w:val="en-US"/>
              </w:rPr>
              <w:t>d</w:t>
            </w:r>
          </w:p>
        </w:tc>
        <w:tc>
          <w:tcPr>
            <w:cnfStyle w:val="000010000000" w:firstRow="0" w:lastRow="0" w:firstColumn="0" w:lastColumn="0" w:oddVBand="1" w:evenVBand="0" w:oddHBand="0" w:evenHBand="0" w:firstRowFirstColumn="0" w:firstRowLastColumn="0" w:lastRowFirstColumn="0" w:lastRowLastColumn="0"/>
            <w:tcW w:w="1104" w:type="dxa"/>
            <w:vMerge/>
            <w:tcBorders>
              <w:bottom w:val="nil"/>
            </w:tcBorders>
            <w:shd w:val="clear" w:color="auto" w:fill="FFFFFF" w:themeFill="background1"/>
          </w:tcPr>
          <w:p w:rsidR="005B7E26" w:rsidRPr="001D7142" w:rsidRDefault="005B7E26" w:rsidP="001D73A8">
            <w:pPr>
              <w:spacing w:line="276" w:lineRule="auto"/>
              <w:jc w:val="center"/>
              <w:rPr>
                <w:rFonts w:cs="Times New Roman"/>
                <w:color w:val="222222"/>
                <w:shd w:val="clear" w:color="auto" w:fill="FFFFFF"/>
                <w:lang w:val="en-US"/>
              </w:rPr>
            </w:pPr>
          </w:p>
        </w:tc>
        <w:tc>
          <w:tcPr>
            <w:tcW w:w="2440" w:type="dxa"/>
            <w:tcBorders>
              <w:bottom w:val="nil"/>
            </w:tcBorders>
            <w:shd w:val="clear" w:color="auto" w:fill="FFFFFF" w:themeFill="background1"/>
          </w:tcPr>
          <w:p w:rsidR="005B7E26" w:rsidRPr="001D7142" w:rsidRDefault="005B7E26" w:rsidP="001D73A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1D7142">
              <w:rPr>
                <w:rFonts w:cs="Times New Roman"/>
                <w:color w:val="222222"/>
                <w:shd w:val="clear" w:color="auto" w:fill="FFFFFF"/>
                <w:lang w:val="en-US"/>
              </w:rPr>
              <w:t>93,87 ± 0,38</w:t>
            </w:r>
            <w:r w:rsidRPr="001D7142">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1087" w:type="dxa"/>
            <w:vMerge/>
          </w:tcPr>
          <w:p w:rsidR="005B7E26" w:rsidRPr="001D7142" w:rsidRDefault="005B7E26" w:rsidP="001D73A8">
            <w:pPr>
              <w:spacing w:line="276" w:lineRule="auto"/>
              <w:rPr>
                <w:rFonts w:cs="Times New Roman"/>
                <w:color w:val="222222"/>
                <w:shd w:val="clear" w:color="auto" w:fill="FFFFFF"/>
                <w:lang w:val="en-US"/>
              </w:rPr>
            </w:pPr>
          </w:p>
        </w:tc>
      </w:tr>
      <w:tr w:rsidR="005B7E26" w:rsidRPr="001D7142" w:rsidTr="007577CB">
        <w:trPr>
          <w:cnfStyle w:val="010000000000" w:firstRow="0" w:lastRow="1"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10" w:type="dxa"/>
            <w:tcBorders>
              <w:top w:val="nil"/>
              <w:bottom w:val="single" w:sz="4" w:space="0" w:color="auto"/>
            </w:tcBorders>
            <w:shd w:val="clear" w:color="auto" w:fill="FFFFFF" w:themeFill="background1"/>
          </w:tcPr>
          <w:p w:rsidR="005B7E26" w:rsidRPr="001D7142" w:rsidRDefault="005B7E26" w:rsidP="00E22531">
            <w:pPr>
              <w:spacing w:line="276" w:lineRule="auto"/>
              <w:jc w:val="center"/>
              <w:rPr>
                <w:rFonts w:cs="Times New Roman"/>
                <w:color w:val="222222"/>
                <w:shd w:val="clear" w:color="auto" w:fill="FFFFFF"/>
                <w:lang w:val="en-US"/>
              </w:rPr>
            </w:pPr>
            <w:r w:rsidRPr="001D7142">
              <w:rPr>
                <w:rFonts w:cs="Times New Roman"/>
                <w:color w:val="222222"/>
                <w:shd w:val="clear" w:color="auto" w:fill="FFFFFF"/>
                <w:lang w:val="en-US"/>
              </w:rPr>
              <w:t>TMel</w:t>
            </w:r>
          </w:p>
        </w:tc>
        <w:tc>
          <w:tcPr>
            <w:cnfStyle w:val="000010000000" w:firstRow="0" w:lastRow="0" w:firstColumn="0" w:lastColumn="0" w:oddVBand="1" w:evenVBand="0" w:oddHBand="0" w:evenHBand="0" w:firstRowFirstColumn="0" w:firstRowLastColumn="0" w:lastRowFirstColumn="0" w:lastRowLastColumn="0"/>
            <w:tcW w:w="391" w:type="dxa"/>
            <w:tcBorders>
              <w:top w:val="nil"/>
              <w:bottom w:val="single" w:sz="4" w:space="0" w:color="auto"/>
            </w:tcBorders>
            <w:shd w:val="clear" w:color="auto" w:fill="FFFFFF" w:themeFill="background1"/>
          </w:tcPr>
          <w:p w:rsidR="005B7E26" w:rsidRPr="00191F21" w:rsidRDefault="005B7E26" w:rsidP="001D73A8">
            <w:pPr>
              <w:spacing w:line="276" w:lineRule="auto"/>
              <w:rPr>
                <w:rFonts w:cs="Times New Roman"/>
                <w:b w:val="0"/>
                <w:color w:val="222222"/>
                <w:shd w:val="clear" w:color="auto" w:fill="FFFFFF"/>
                <w:lang w:val="en-US"/>
              </w:rPr>
            </w:pPr>
            <w:r w:rsidRPr="00191F21">
              <w:rPr>
                <w:rFonts w:cs="Times New Roman"/>
                <w:b w:val="0"/>
                <w:color w:val="222222"/>
                <w:shd w:val="clear" w:color="auto" w:fill="FFFFFF"/>
                <w:lang w:val="en-US"/>
              </w:rPr>
              <w:t>6</w:t>
            </w:r>
          </w:p>
        </w:tc>
        <w:tc>
          <w:tcPr>
            <w:tcW w:w="2418" w:type="dxa"/>
            <w:tcBorders>
              <w:top w:val="nil"/>
              <w:bottom w:val="single" w:sz="4" w:space="0" w:color="auto"/>
            </w:tcBorders>
            <w:shd w:val="clear" w:color="auto" w:fill="FFFFFF" w:themeFill="background1"/>
          </w:tcPr>
          <w:p w:rsidR="005B7E26" w:rsidRPr="00662951" w:rsidRDefault="005B7E26" w:rsidP="001D73A8">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color w:val="222222"/>
                <w:shd w:val="clear" w:color="auto" w:fill="FFFFFF"/>
                <w:lang w:val="en-US"/>
              </w:rPr>
            </w:pPr>
            <w:r w:rsidRPr="00662951">
              <w:rPr>
                <w:rFonts w:cs="Times New Roman"/>
                <w:b w:val="0"/>
                <w:color w:val="222222"/>
                <w:shd w:val="clear" w:color="auto" w:fill="FFFFFF"/>
                <w:lang w:val="en-US"/>
              </w:rPr>
              <w:t>281,93 ± 0,73</w:t>
            </w:r>
            <w:r w:rsidRPr="00662951">
              <w:rPr>
                <w:rFonts w:cs="Times New Roman"/>
                <w:b w:val="0"/>
                <w:color w:val="222222"/>
                <w:shd w:val="clear" w:color="auto" w:fill="FFFFFF"/>
                <w:vertAlign w:val="superscript"/>
                <w:lang w:val="en-US"/>
              </w:rPr>
              <w:t>b</w:t>
            </w:r>
          </w:p>
        </w:tc>
        <w:tc>
          <w:tcPr>
            <w:cnfStyle w:val="000010000000" w:firstRow="0" w:lastRow="0" w:firstColumn="0" w:lastColumn="0" w:oddVBand="1" w:evenVBand="0" w:oddHBand="0" w:evenHBand="0" w:firstRowFirstColumn="0" w:firstRowLastColumn="0" w:lastRowFirstColumn="0" w:lastRowLastColumn="0"/>
            <w:tcW w:w="1104" w:type="dxa"/>
            <w:vMerge/>
            <w:tcBorders>
              <w:top w:val="nil"/>
              <w:bottom w:val="single" w:sz="4" w:space="0" w:color="auto"/>
            </w:tcBorders>
            <w:shd w:val="clear" w:color="auto" w:fill="FFFFFF" w:themeFill="background1"/>
          </w:tcPr>
          <w:p w:rsidR="005B7E26" w:rsidRPr="00662951" w:rsidRDefault="005B7E26" w:rsidP="001D73A8">
            <w:pPr>
              <w:spacing w:line="276" w:lineRule="auto"/>
              <w:jc w:val="center"/>
              <w:rPr>
                <w:rFonts w:cs="Times New Roman"/>
                <w:b w:val="0"/>
                <w:color w:val="222222"/>
                <w:shd w:val="clear" w:color="auto" w:fill="FFFFFF"/>
                <w:lang w:val="en-US"/>
              </w:rPr>
            </w:pPr>
          </w:p>
        </w:tc>
        <w:tc>
          <w:tcPr>
            <w:tcW w:w="2440" w:type="dxa"/>
            <w:tcBorders>
              <w:top w:val="nil"/>
              <w:bottom w:val="single" w:sz="4" w:space="0" w:color="auto"/>
            </w:tcBorders>
            <w:shd w:val="clear" w:color="auto" w:fill="FFFFFF" w:themeFill="background1"/>
          </w:tcPr>
          <w:p w:rsidR="005B7E26" w:rsidRPr="00662951" w:rsidRDefault="005B7E26" w:rsidP="001D73A8">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color w:val="222222"/>
                <w:shd w:val="clear" w:color="auto" w:fill="FFFFFF"/>
                <w:lang w:val="en-US"/>
              </w:rPr>
            </w:pPr>
            <w:r w:rsidRPr="00662951">
              <w:rPr>
                <w:rFonts w:cs="Times New Roman"/>
                <w:b w:val="0"/>
                <w:color w:val="222222"/>
                <w:shd w:val="clear" w:color="auto" w:fill="FFFFFF"/>
                <w:lang w:val="en-US"/>
              </w:rPr>
              <w:t>101,10 ± 0,39</w:t>
            </w:r>
            <w:r w:rsidRPr="00662951">
              <w:rPr>
                <w:rFonts w:cs="Times New Roman"/>
                <w:b w:val="0"/>
                <w:color w:val="222222"/>
                <w:shd w:val="clear" w:color="auto" w:fill="FFFFFF"/>
                <w:vertAlign w:val="superscript"/>
                <w:lang w:val="en-US"/>
              </w:rPr>
              <w:t>a</w:t>
            </w:r>
          </w:p>
        </w:tc>
        <w:tc>
          <w:tcPr>
            <w:cnfStyle w:val="000100000000" w:firstRow="0" w:lastRow="0" w:firstColumn="0" w:lastColumn="1" w:oddVBand="0" w:evenVBand="0" w:oddHBand="0" w:evenHBand="0" w:firstRowFirstColumn="0" w:firstRowLastColumn="0" w:lastRowFirstColumn="0" w:lastRowLastColumn="0"/>
            <w:tcW w:w="1087" w:type="dxa"/>
            <w:vMerge/>
            <w:tcBorders>
              <w:bottom w:val="single" w:sz="4" w:space="0" w:color="auto"/>
            </w:tcBorders>
            <w:hideMark/>
          </w:tcPr>
          <w:p w:rsidR="005B7E26" w:rsidRPr="001D7142" w:rsidRDefault="005B7E26" w:rsidP="001D73A8">
            <w:pPr>
              <w:spacing w:line="276" w:lineRule="auto"/>
              <w:rPr>
                <w:rFonts w:cs="Times New Roman"/>
                <w:color w:val="222222"/>
                <w:shd w:val="clear" w:color="auto" w:fill="FFFFFF"/>
                <w:lang w:val="en-US"/>
              </w:rPr>
            </w:pPr>
          </w:p>
        </w:tc>
      </w:tr>
    </w:tbl>
    <w:p w:rsidR="00664315" w:rsidRDefault="00664315" w:rsidP="001D73A8">
      <w:pPr>
        <w:spacing w:line="276" w:lineRule="auto"/>
        <w:rPr>
          <w:rFonts w:cs="Times New Roman"/>
          <w:color w:val="222222"/>
          <w:sz w:val="20"/>
          <w:shd w:val="clear" w:color="auto" w:fill="FFFFFF"/>
        </w:rPr>
      </w:pPr>
    </w:p>
    <w:p w:rsidR="002959A9" w:rsidRPr="00664315" w:rsidRDefault="002959A9" w:rsidP="002959A9">
      <w:pPr>
        <w:rPr>
          <w:rFonts w:cs="Times New Roman"/>
          <w:color w:val="222222"/>
          <w:sz w:val="20"/>
          <w:shd w:val="clear" w:color="auto" w:fill="FFFFFF"/>
        </w:rPr>
      </w:pPr>
      <w:r w:rsidRPr="00664315">
        <w:rPr>
          <w:rFonts w:cs="Times New Roman"/>
          <w:color w:val="222222"/>
          <w:sz w:val="20"/>
          <w:shd w:val="clear" w:color="auto" w:fill="FFFFFF"/>
        </w:rPr>
        <w:t>* a, b, c, d, e: Aynı sütunda farklı harflerle gösterilen grup ortalamaları arasındaki fark önemlidir.</w:t>
      </w:r>
    </w:p>
    <w:p w:rsidR="005A4499" w:rsidRPr="00664315" w:rsidRDefault="006958C5" w:rsidP="002959A9">
      <w:pPr>
        <w:rPr>
          <w:rFonts w:cs="Times New Roman"/>
          <w:color w:val="222222"/>
          <w:sz w:val="20"/>
          <w:shd w:val="clear" w:color="auto" w:fill="FFFFFF"/>
        </w:rPr>
      </w:pPr>
      <w:r w:rsidRPr="00664315">
        <w:rPr>
          <w:rFonts w:cs="Times New Roman"/>
          <w:color w:val="222222"/>
          <w:sz w:val="20"/>
          <w:shd w:val="clear" w:color="auto" w:fill="FFFFFF"/>
        </w:rPr>
        <w:t xml:space="preserve">† *** : </w:t>
      </w:r>
      <w:r w:rsidR="00FC640C" w:rsidRPr="00664315">
        <w:rPr>
          <w:rFonts w:cs="Times New Roman"/>
          <w:color w:val="222222"/>
          <w:sz w:val="20"/>
          <w:shd w:val="clear" w:color="auto" w:fill="FFFFFF"/>
        </w:rPr>
        <w:t>P&lt;</w:t>
      </w:r>
      <w:r w:rsidRPr="00664315">
        <w:rPr>
          <w:rFonts w:cs="Times New Roman"/>
          <w:color w:val="222222"/>
          <w:sz w:val="20"/>
          <w:shd w:val="clear" w:color="auto" w:fill="FFFFFF"/>
        </w:rPr>
        <w:t>0,</w:t>
      </w:r>
      <w:r w:rsidR="002959A9" w:rsidRPr="00664315">
        <w:rPr>
          <w:rFonts w:cs="Times New Roman"/>
          <w:color w:val="222222"/>
          <w:sz w:val="20"/>
          <w:shd w:val="clear" w:color="auto" w:fill="FFFFFF"/>
        </w:rPr>
        <w:t>001</w:t>
      </w:r>
    </w:p>
    <w:p w:rsidR="002959A9" w:rsidRPr="002928E6" w:rsidRDefault="002959A9" w:rsidP="002959A9">
      <w:pPr>
        <w:rPr>
          <w:rFonts w:cs="Times New Roman"/>
          <w:color w:val="222222"/>
          <w:shd w:val="clear" w:color="auto" w:fill="FFFFFF"/>
        </w:rPr>
      </w:pPr>
    </w:p>
    <w:p w:rsidR="001D7142" w:rsidRPr="001D7142" w:rsidRDefault="001D7142" w:rsidP="002429A5">
      <w:pPr>
        <w:ind w:firstLine="567"/>
        <w:rPr>
          <w:rFonts w:cs="Times New Roman"/>
          <w:color w:val="222222"/>
          <w:shd w:val="clear" w:color="auto" w:fill="FFFFFF"/>
        </w:rPr>
      </w:pPr>
      <w:r w:rsidRPr="001D7142">
        <w:rPr>
          <w:rFonts w:cs="Times New Roman"/>
          <w:color w:val="222222"/>
          <w:shd w:val="clear" w:color="auto" w:fill="FFFFFF"/>
        </w:rPr>
        <w:t xml:space="preserve">Gruplar arasında </w:t>
      </w:r>
      <w:r w:rsidR="00FC640C">
        <w:rPr>
          <w:rFonts w:cs="Times New Roman"/>
          <w:color w:val="222222"/>
          <w:shd w:val="clear" w:color="auto" w:fill="FFFFFF"/>
        </w:rPr>
        <w:t>XII-XIV</w:t>
      </w:r>
      <w:r w:rsidRPr="001D7142">
        <w:rPr>
          <w:rFonts w:cs="Times New Roman"/>
          <w:color w:val="222222"/>
          <w:shd w:val="clear" w:color="auto" w:fill="FFFFFF"/>
        </w:rPr>
        <w:t xml:space="preserve">. dönem seminifer tubulus çapı karşılaştırıldığında, </w:t>
      </w:r>
      <w:r w:rsidR="000A54D1" w:rsidRPr="001D7142">
        <w:rPr>
          <w:rFonts w:cs="Times New Roman"/>
          <w:color w:val="222222"/>
          <w:shd w:val="clear" w:color="auto" w:fill="FFFFFF"/>
        </w:rPr>
        <w:t>çapın en yüksek olduğu</w:t>
      </w:r>
      <w:r w:rsidR="000A54D1">
        <w:rPr>
          <w:rFonts w:cs="Times New Roman"/>
          <w:color w:val="222222"/>
          <w:shd w:val="clear" w:color="auto" w:fill="FFFFFF"/>
        </w:rPr>
        <w:t xml:space="preserve"> gruplar</w:t>
      </w:r>
      <w:r w:rsidR="000A54D1" w:rsidRPr="001D7142">
        <w:rPr>
          <w:rFonts w:cs="Times New Roman"/>
          <w:color w:val="222222"/>
          <w:shd w:val="clear" w:color="auto" w:fill="FFFFFF"/>
        </w:rPr>
        <w:t xml:space="preserve"> </w:t>
      </w:r>
      <w:r w:rsidR="001716A2">
        <w:rPr>
          <w:rFonts w:cs="Times New Roman"/>
          <w:color w:val="222222"/>
          <w:shd w:val="clear" w:color="auto" w:fill="FFFFFF"/>
        </w:rPr>
        <w:t>SK</w:t>
      </w:r>
      <w:r w:rsidR="00C83A47">
        <w:rPr>
          <w:rFonts w:cs="Times New Roman"/>
          <w:color w:val="222222"/>
          <w:shd w:val="clear" w:color="auto" w:fill="FFFFFF"/>
        </w:rPr>
        <w:t xml:space="preserve">1 </w:t>
      </w:r>
      <w:r w:rsidR="000A54D1">
        <w:rPr>
          <w:rFonts w:cs="Times New Roman"/>
          <w:color w:val="222222"/>
          <w:shd w:val="clear" w:color="auto" w:fill="FFFFFF"/>
        </w:rPr>
        <w:t xml:space="preserve">ve </w:t>
      </w:r>
      <w:r w:rsidR="00C83A47">
        <w:rPr>
          <w:rFonts w:cs="Times New Roman"/>
          <w:color w:val="222222"/>
          <w:shd w:val="clear" w:color="auto" w:fill="FFFFFF"/>
        </w:rPr>
        <w:t xml:space="preserve">kontrol </w:t>
      </w:r>
      <w:r w:rsidR="001D73A8">
        <w:rPr>
          <w:rFonts w:cs="Times New Roman"/>
          <w:color w:val="222222"/>
          <w:shd w:val="clear" w:color="auto" w:fill="FFFFFF"/>
        </w:rPr>
        <w:t xml:space="preserve"> grubu</w:t>
      </w:r>
      <w:r w:rsidR="000A54D1">
        <w:rPr>
          <w:rFonts w:cs="Times New Roman"/>
          <w:color w:val="222222"/>
          <w:shd w:val="clear" w:color="auto" w:fill="FFFFFF"/>
        </w:rPr>
        <w:t xml:space="preserve"> olarak</w:t>
      </w:r>
      <w:r w:rsidRPr="001D7142">
        <w:rPr>
          <w:rFonts w:cs="Times New Roman"/>
          <w:color w:val="222222"/>
          <w:shd w:val="clear" w:color="auto" w:fill="FFFFFF"/>
        </w:rPr>
        <w:t xml:space="preserve"> </w:t>
      </w:r>
      <w:r w:rsidR="000A54D1">
        <w:rPr>
          <w:rFonts w:cs="Times New Roman"/>
          <w:color w:val="222222"/>
          <w:shd w:val="clear" w:color="auto" w:fill="FFFFFF"/>
        </w:rPr>
        <w:t>belirlendi</w:t>
      </w:r>
      <w:r w:rsidR="00C83A47">
        <w:rPr>
          <w:rFonts w:cs="Times New Roman"/>
          <w:color w:val="222222"/>
          <w:shd w:val="clear" w:color="auto" w:fill="FFFFFF"/>
        </w:rPr>
        <w:t xml:space="preserve"> </w:t>
      </w:r>
      <w:r w:rsidR="0052546E">
        <w:rPr>
          <w:rFonts w:cs="Times New Roman"/>
          <w:color w:val="222222"/>
          <w:shd w:val="clear" w:color="auto" w:fill="FFFFFF"/>
        </w:rPr>
        <w:t>(</w:t>
      </w:r>
      <w:r w:rsidR="00FC640C">
        <w:rPr>
          <w:rFonts w:cs="Times New Roman"/>
          <w:color w:val="222222"/>
          <w:shd w:val="clear" w:color="auto" w:fill="FFFFFF"/>
        </w:rPr>
        <w:t>P&lt;</w:t>
      </w:r>
      <w:r w:rsidR="00C83A47" w:rsidRPr="00C83A47">
        <w:rPr>
          <w:rFonts w:cs="Times New Roman"/>
          <w:color w:val="222222"/>
          <w:shd w:val="clear" w:color="auto" w:fill="FFFFFF"/>
        </w:rPr>
        <w:t>0,001</w:t>
      </w:r>
      <w:r w:rsidR="0052546E">
        <w:rPr>
          <w:rFonts w:cs="Times New Roman"/>
          <w:color w:val="222222"/>
          <w:shd w:val="clear" w:color="auto" w:fill="FFFFFF"/>
        </w:rPr>
        <w:t>)</w:t>
      </w:r>
      <w:r w:rsidRPr="001D7142">
        <w:rPr>
          <w:rFonts w:cs="Times New Roman"/>
          <w:color w:val="222222"/>
          <w:shd w:val="clear" w:color="auto" w:fill="FFFFFF"/>
        </w:rPr>
        <w:t xml:space="preserve">. </w:t>
      </w:r>
      <w:r w:rsidR="00C83A47">
        <w:rPr>
          <w:rFonts w:cs="Times New Roman"/>
          <w:color w:val="222222"/>
          <w:shd w:val="clear" w:color="auto" w:fill="FFFFFF"/>
        </w:rPr>
        <w:t xml:space="preserve"> En düşük </w:t>
      </w:r>
      <w:r w:rsidR="00FC640C">
        <w:rPr>
          <w:rFonts w:cs="Times New Roman"/>
          <w:color w:val="222222"/>
          <w:shd w:val="clear" w:color="auto" w:fill="FFFFFF"/>
        </w:rPr>
        <w:t>XII-XIV</w:t>
      </w:r>
      <w:r w:rsidR="00C83A47">
        <w:rPr>
          <w:rFonts w:cs="Times New Roman"/>
          <w:color w:val="222222"/>
          <w:shd w:val="clear" w:color="auto" w:fill="FFFFFF"/>
        </w:rPr>
        <w:t xml:space="preserve">. dönem seminifer tubulus çapının </w:t>
      </w:r>
      <w:r w:rsidR="001716A2">
        <w:rPr>
          <w:rFonts w:cs="Times New Roman"/>
          <w:color w:val="222222"/>
          <w:shd w:val="clear" w:color="auto" w:fill="FFFFFF"/>
        </w:rPr>
        <w:t>P</w:t>
      </w:r>
      <w:r w:rsidRPr="001D7142">
        <w:rPr>
          <w:rFonts w:cs="Times New Roman"/>
          <w:color w:val="222222"/>
          <w:shd w:val="clear" w:color="auto" w:fill="FFFFFF"/>
        </w:rPr>
        <w:t>Mel grubu</w:t>
      </w:r>
      <w:r w:rsidR="00C83A47">
        <w:rPr>
          <w:rFonts w:cs="Times New Roman"/>
          <w:color w:val="222222"/>
          <w:shd w:val="clear" w:color="auto" w:fill="FFFFFF"/>
        </w:rPr>
        <w:t xml:space="preserve">nda olduğu dikkati çekti </w:t>
      </w:r>
      <w:r w:rsidR="000A54D1">
        <w:rPr>
          <w:rFonts w:cs="Times New Roman"/>
          <w:color w:val="222222"/>
          <w:shd w:val="clear" w:color="auto" w:fill="FFFFFF"/>
        </w:rPr>
        <w:t>(</w:t>
      </w:r>
      <w:r w:rsidR="00FC640C">
        <w:rPr>
          <w:rFonts w:cs="Times New Roman"/>
          <w:color w:val="222222"/>
          <w:shd w:val="clear" w:color="auto" w:fill="FFFFFF"/>
        </w:rPr>
        <w:t>P&lt;</w:t>
      </w:r>
      <w:r w:rsidR="000A54D1">
        <w:rPr>
          <w:rFonts w:cs="Times New Roman"/>
          <w:color w:val="222222"/>
          <w:shd w:val="clear" w:color="auto" w:fill="FFFFFF"/>
        </w:rPr>
        <w:t xml:space="preserve">0,001). </w:t>
      </w:r>
      <w:r w:rsidR="001716A2">
        <w:rPr>
          <w:rFonts w:cs="Times New Roman"/>
          <w:color w:val="222222"/>
          <w:shd w:val="clear" w:color="auto" w:fill="FFFFFF"/>
        </w:rPr>
        <w:t>T</w:t>
      </w:r>
      <w:r w:rsidR="00C83A47" w:rsidRPr="00C83A47">
        <w:rPr>
          <w:rFonts w:cs="Times New Roman"/>
          <w:color w:val="222222"/>
          <w:shd w:val="clear" w:color="auto" w:fill="FFFFFF"/>
        </w:rPr>
        <w:t xml:space="preserve">Mel grubu </w:t>
      </w:r>
      <w:r w:rsidR="00FC640C">
        <w:rPr>
          <w:rFonts w:cs="Times New Roman"/>
          <w:color w:val="222222"/>
          <w:shd w:val="clear" w:color="auto" w:fill="FFFFFF"/>
        </w:rPr>
        <w:t>XII-XIV</w:t>
      </w:r>
      <w:r w:rsidR="00C83A47" w:rsidRPr="00C83A47">
        <w:rPr>
          <w:rFonts w:cs="Times New Roman"/>
          <w:color w:val="222222"/>
          <w:shd w:val="clear" w:color="auto" w:fill="FFFFFF"/>
        </w:rPr>
        <w:t>. dönem seminifer tubulus çapının kontrol grubunun değerine benzer olduğu bulundu (</w:t>
      </w:r>
      <w:r w:rsidR="00FC640C">
        <w:rPr>
          <w:rFonts w:cs="Times New Roman"/>
          <w:color w:val="222222"/>
          <w:shd w:val="clear" w:color="auto" w:fill="FFFFFF"/>
        </w:rPr>
        <w:t>P&gt;</w:t>
      </w:r>
      <w:r w:rsidR="001716A2">
        <w:rPr>
          <w:rFonts w:cs="Times New Roman"/>
          <w:color w:val="222222"/>
          <w:shd w:val="clear" w:color="auto" w:fill="FFFFFF"/>
        </w:rPr>
        <w:t>0,05). TM1 ve TM</w:t>
      </w:r>
      <w:r w:rsidR="00C83A47" w:rsidRPr="00C83A47">
        <w:rPr>
          <w:rFonts w:cs="Times New Roman"/>
          <w:color w:val="222222"/>
          <w:shd w:val="clear" w:color="auto" w:fill="FFFFFF"/>
        </w:rPr>
        <w:t>2 gruplarının değerinin de S</w:t>
      </w:r>
      <w:r w:rsidR="001716A2">
        <w:rPr>
          <w:rFonts w:cs="Times New Roman"/>
          <w:color w:val="222222"/>
          <w:shd w:val="clear" w:color="auto" w:fill="FFFFFF"/>
        </w:rPr>
        <w:t>K</w:t>
      </w:r>
      <w:r w:rsidR="00C83A47" w:rsidRPr="00C83A47">
        <w:rPr>
          <w:rFonts w:cs="Times New Roman"/>
          <w:color w:val="222222"/>
          <w:shd w:val="clear" w:color="auto" w:fill="FFFFFF"/>
        </w:rPr>
        <w:t xml:space="preserve">2 grubu </w:t>
      </w:r>
      <w:r w:rsidR="00FC640C">
        <w:rPr>
          <w:rFonts w:cs="Times New Roman"/>
          <w:color w:val="222222"/>
          <w:shd w:val="clear" w:color="auto" w:fill="FFFFFF"/>
        </w:rPr>
        <w:t>XII-XIV</w:t>
      </w:r>
      <w:r w:rsidR="00C83A47" w:rsidRPr="00C83A47">
        <w:rPr>
          <w:rFonts w:cs="Times New Roman"/>
          <w:color w:val="222222"/>
          <w:shd w:val="clear" w:color="auto" w:fill="FFFFFF"/>
        </w:rPr>
        <w:t>. dönem seminifer tubulus çapına benzer olduğu gözlendi (</w:t>
      </w:r>
      <w:r w:rsidR="00FC640C">
        <w:rPr>
          <w:rFonts w:cs="Times New Roman"/>
          <w:color w:val="222222"/>
          <w:shd w:val="clear" w:color="auto" w:fill="FFFFFF"/>
        </w:rPr>
        <w:t>P&gt;</w:t>
      </w:r>
      <w:r w:rsidR="00C83A47" w:rsidRPr="00C83A47">
        <w:rPr>
          <w:rFonts w:cs="Times New Roman"/>
          <w:color w:val="222222"/>
          <w:shd w:val="clear" w:color="auto" w:fill="FFFFFF"/>
        </w:rPr>
        <w:t>0,05).</w:t>
      </w:r>
    </w:p>
    <w:p w:rsidR="00C83A47" w:rsidRDefault="001D7142" w:rsidP="002429A5">
      <w:pPr>
        <w:ind w:firstLine="567"/>
        <w:rPr>
          <w:rFonts w:cs="Times New Roman"/>
          <w:color w:val="222222"/>
          <w:shd w:val="clear" w:color="auto" w:fill="FFFFFF"/>
        </w:rPr>
      </w:pPr>
      <w:r w:rsidRPr="001D7142">
        <w:rPr>
          <w:rFonts w:cs="Times New Roman"/>
          <w:color w:val="222222"/>
          <w:shd w:val="clear" w:color="auto" w:fill="FFFFFF"/>
        </w:rPr>
        <w:t xml:space="preserve">Gruplar arasında </w:t>
      </w:r>
      <w:r w:rsidR="00FC640C">
        <w:rPr>
          <w:rFonts w:cs="Times New Roman"/>
          <w:color w:val="222222"/>
          <w:shd w:val="clear" w:color="auto" w:fill="FFFFFF"/>
        </w:rPr>
        <w:t>XII-XIV</w:t>
      </w:r>
      <w:r w:rsidRPr="001D7142">
        <w:rPr>
          <w:rFonts w:cs="Times New Roman"/>
          <w:color w:val="222222"/>
          <w:shd w:val="clear" w:color="auto" w:fill="FFFFFF"/>
        </w:rPr>
        <w:t>. dönem seminifer tubulus epitel yüksekliğ</w:t>
      </w:r>
      <w:r w:rsidR="00FE5545">
        <w:rPr>
          <w:rFonts w:cs="Times New Roman"/>
          <w:color w:val="222222"/>
          <w:shd w:val="clear" w:color="auto" w:fill="FFFFFF"/>
        </w:rPr>
        <w:t>i karşılaştırıldığında</w:t>
      </w:r>
      <w:r w:rsidR="00C83A47">
        <w:rPr>
          <w:rFonts w:cs="Times New Roman"/>
          <w:color w:val="222222"/>
          <w:shd w:val="clear" w:color="auto" w:fill="FFFFFF"/>
        </w:rPr>
        <w:t xml:space="preserve">, </w:t>
      </w:r>
      <w:r w:rsidR="001716A2">
        <w:rPr>
          <w:rFonts w:cs="Times New Roman"/>
          <w:color w:val="222222"/>
          <w:shd w:val="clear" w:color="auto" w:fill="FFFFFF"/>
        </w:rPr>
        <w:t>TM1 ve P</w:t>
      </w:r>
      <w:r w:rsidR="00C83A47" w:rsidRPr="00C83A47">
        <w:rPr>
          <w:rFonts w:cs="Times New Roman"/>
          <w:color w:val="222222"/>
          <w:shd w:val="clear" w:color="auto" w:fill="FFFFFF"/>
        </w:rPr>
        <w:t>Mel gruplarında elde edilen değerin kontrol grubuyla benzer olduğu tespit edildi (</w:t>
      </w:r>
      <w:r w:rsidR="00FC640C">
        <w:rPr>
          <w:rFonts w:cs="Times New Roman"/>
          <w:color w:val="222222"/>
          <w:shd w:val="clear" w:color="auto" w:fill="FFFFFF"/>
        </w:rPr>
        <w:t>P&gt;</w:t>
      </w:r>
      <w:r w:rsidR="001716A2">
        <w:rPr>
          <w:rFonts w:cs="Times New Roman"/>
          <w:color w:val="222222"/>
          <w:shd w:val="clear" w:color="auto" w:fill="FFFFFF"/>
        </w:rPr>
        <w:t>0,05). T</w:t>
      </w:r>
      <w:r w:rsidR="00C83A47" w:rsidRPr="00C83A47">
        <w:rPr>
          <w:rFonts w:cs="Times New Roman"/>
          <w:color w:val="222222"/>
          <w:shd w:val="clear" w:color="auto" w:fill="FFFFFF"/>
        </w:rPr>
        <w:t xml:space="preserve">Mel grubu </w:t>
      </w:r>
      <w:r w:rsidR="00FC640C">
        <w:rPr>
          <w:rFonts w:cs="Times New Roman"/>
          <w:color w:val="222222"/>
          <w:shd w:val="clear" w:color="auto" w:fill="FFFFFF"/>
        </w:rPr>
        <w:t>XII-XIV</w:t>
      </w:r>
      <w:r w:rsidR="00C83A47" w:rsidRPr="00C83A47">
        <w:rPr>
          <w:rFonts w:cs="Times New Roman"/>
          <w:color w:val="222222"/>
          <w:shd w:val="clear" w:color="auto" w:fill="FFFFFF"/>
        </w:rPr>
        <w:t xml:space="preserve">. dönem seminifer </w:t>
      </w:r>
      <w:r w:rsidR="001716A2">
        <w:rPr>
          <w:rFonts w:cs="Times New Roman"/>
          <w:color w:val="222222"/>
          <w:shd w:val="clear" w:color="auto" w:fill="FFFFFF"/>
        </w:rPr>
        <w:t>tubulus epitel yüksekliğinin SK</w:t>
      </w:r>
      <w:r w:rsidR="00C83A47" w:rsidRPr="00C83A47">
        <w:rPr>
          <w:rFonts w:cs="Times New Roman"/>
          <w:color w:val="222222"/>
          <w:shd w:val="clear" w:color="auto" w:fill="FFFFFF"/>
        </w:rPr>
        <w:t>1 grubu ile benzer olduğu (</w:t>
      </w:r>
      <w:r w:rsidR="00FC640C">
        <w:rPr>
          <w:rFonts w:cs="Times New Roman"/>
          <w:color w:val="222222"/>
          <w:shd w:val="clear" w:color="auto" w:fill="FFFFFF"/>
        </w:rPr>
        <w:t>P&gt;</w:t>
      </w:r>
      <w:r w:rsidR="00C83A47" w:rsidRPr="00C83A47">
        <w:rPr>
          <w:rFonts w:cs="Times New Roman"/>
          <w:color w:val="222222"/>
          <w:shd w:val="clear" w:color="auto" w:fill="FFFFFF"/>
        </w:rPr>
        <w:t>0,05) ve diğer gruplardan anlamlı derecede yüksek old</w:t>
      </w:r>
      <w:r w:rsidR="0052546E">
        <w:rPr>
          <w:rFonts w:cs="Times New Roman"/>
          <w:color w:val="222222"/>
          <w:shd w:val="clear" w:color="auto" w:fill="FFFFFF"/>
        </w:rPr>
        <w:t>uğu dikkat</w:t>
      </w:r>
      <w:r w:rsidR="00C83A47">
        <w:rPr>
          <w:rFonts w:cs="Times New Roman"/>
          <w:color w:val="222222"/>
          <w:shd w:val="clear" w:color="auto" w:fill="FFFFFF"/>
        </w:rPr>
        <w:t xml:space="preserve"> çekti (</w:t>
      </w:r>
      <w:r w:rsidR="00FC640C">
        <w:rPr>
          <w:rFonts w:cs="Times New Roman"/>
          <w:color w:val="222222"/>
          <w:shd w:val="clear" w:color="auto" w:fill="FFFFFF"/>
        </w:rPr>
        <w:t>P&lt;</w:t>
      </w:r>
      <w:r w:rsidR="00C83A47">
        <w:rPr>
          <w:rFonts w:cs="Times New Roman"/>
          <w:color w:val="222222"/>
          <w:shd w:val="clear" w:color="auto" w:fill="FFFFFF"/>
        </w:rPr>
        <w:t>0,001).</w:t>
      </w:r>
    </w:p>
    <w:p w:rsidR="001D7142" w:rsidRDefault="001D7142" w:rsidP="002429A5">
      <w:pPr>
        <w:ind w:firstLine="567"/>
        <w:rPr>
          <w:rFonts w:cs="Times New Roman"/>
          <w:color w:val="222222"/>
          <w:shd w:val="clear" w:color="auto" w:fill="FFFFFF"/>
        </w:rPr>
      </w:pPr>
      <w:r w:rsidRPr="001D7142">
        <w:rPr>
          <w:rFonts w:cs="Times New Roman"/>
          <w:color w:val="222222"/>
          <w:shd w:val="clear" w:color="auto" w:fill="FFFFFF"/>
        </w:rPr>
        <w:t xml:space="preserve">Kontrol, </w:t>
      </w:r>
      <w:r w:rsidR="001D73A8">
        <w:rPr>
          <w:rFonts w:cs="Times New Roman"/>
          <w:color w:val="222222"/>
          <w:shd w:val="clear" w:color="auto" w:fill="FFFFFF"/>
        </w:rPr>
        <w:t>SK1, SK2</w:t>
      </w:r>
      <w:r w:rsidR="001D73A8" w:rsidRPr="001D73A8">
        <w:rPr>
          <w:rFonts w:cs="Times New Roman"/>
          <w:color w:val="222222"/>
          <w:shd w:val="clear" w:color="auto" w:fill="FFFFFF"/>
        </w:rPr>
        <w:t xml:space="preserve"> </w:t>
      </w:r>
      <w:r w:rsidRPr="001D7142">
        <w:rPr>
          <w:rFonts w:cs="Times New Roman"/>
          <w:color w:val="222222"/>
          <w:shd w:val="clear" w:color="auto" w:fill="FFFFFF"/>
        </w:rPr>
        <w:t xml:space="preserve">ve deneme grupları arasında XIV. dönem tubulus oranları </w:t>
      </w:r>
      <w:r w:rsidR="008B3AEB">
        <w:rPr>
          <w:rFonts w:cs="Times New Roman"/>
          <w:color w:val="222222"/>
          <w:shd w:val="clear" w:color="auto" w:fill="FFFFFF"/>
        </w:rPr>
        <w:t>Tablo</w:t>
      </w:r>
      <w:r w:rsidR="00A83192">
        <w:rPr>
          <w:rFonts w:cs="Times New Roman"/>
          <w:color w:val="222222"/>
          <w:shd w:val="clear" w:color="auto" w:fill="FFFFFF"/>
        </w:rPr>
        <w:t xml:space="preserve"> </w:t>
      </w:r>
      <w:r w:rsidR="00CC6493">
        <w:rPr>
          <w:rFonts w:cs="Times New Roman"/>
          <w:color w:val="222222"/>
          <w:shd w:val="clear" w:color="auto" w:fill="FFFFFF"/>
        </w:rPr>
        <w:t>6’da göster</w:t>
      </w:r>
      <w:r w:rsidR="001716A2">
        <w:rPr>
          <w:rFonts w:cs="Times New Roman"/>
          <w:color w:val="222222"/>
          <w:shd w:val="clear" w:color="auto" w:fill="FFFFFF"/>
        </w:rPr>
        <w:t>ildi</w:t>
      </w:r>
      <w:r w:rsidRPr="001D7142">
        <w:rPr>
          <w:rFonts w:cs="Times New Roman"/>
          <w:color w:val="222222"/>
          <w:shd w:val="clear" w:color="auto" w:fill="FFFFFF"/>
        </w:rPr>
        <w:t>. Kontrol, SK1, SK2, TM1, TM</w:t>
      </w:r>
      <w:r w:rsidR="001716A2">
        <w:rPr>
          <w:rFonts w:cs="Times New Roman"/>
          <w:color w:val="222222"/>
          <w:shd w:val="clear" w:color="auto" w:fill="FFFFFF"/>
        </w:rPr>
        <w:t>2, PMel ve T</w:t>
      </w:r>
      <w:r w:rsidRPr="001D7142">
        <w:rPr>
          <w:rFonts w:cs="Times New Roman"/>
          <w:color w:val="222222"/>
          <w:shd w:val="clear" w:color="auto" w:fill="FFFFFF"/>
        </w:rPr>
        <w:t>Mel gruplarında XIV. dönem tubulus oranları karşılaştırıldığında gruplar arasında istatiksel olarak anlamlı bir farkın olmadığı bulundu (</w:t>
      </w:r>
      <w:r w:rsidR="00FC640C">
        <w:rPr>
          <w:rFonts w:cs="Times New Roman"/>
          <w:color w:val="222222"/>
          <w:shd w:val="clear" w:color="auto" w:fill="FFFFFF"/>
        </w:rPr>
        <w:t>P&gt;</w:t>
      </w:r>
      <w:r w:rsidRPr="001D7142">
        <w:rPr>
          <w:rFonts w:cs="Times New Roman"/>
          <w:color w:val="222222"/>
          <w:shd w:val="clear" w:color="auto" w:fill="FFFFFF"/>
        </w:rPr>
        <w:t xml:space="preserve">0,05). </w:t>
      </w:r>
    </w:p>
    <w:p w:rsidR="004E7B1F" w:rsidRDefault="004E7B1F" w:rsidP="006E6315">
      <w:pPr>
        <w:pStyle w:val="AralkYok"/>
        <w:sectPr w:rsidR="004E7B1F" w:rsidSect="003136D5">
          <w:pgSz w:w="11906" w:h="16838"/>
          <w:pgMar w:top="1418" w:right="1134" w:bottom="1418" w:left="1701" w:header="709" w:footer="709" w:gutter="0"/>
          <w:pgNumType w:start="1"/>
          <w:cols w:space="708"/>
          <w:docGrid w:linePitch="360"/>
        </w:sectPr>
      </w:pPr>
      <w:bookmarkStart w:id="321" w:name="_Toc26096480"/>
    </w:p>
    <w:p w:rsidR="004E7B1F" w:rsidRDefault="004E7B1F" w:rsidP="004E7B1F">
      <w:pPr>
        <w:pStyle w:val="AralkYok"/>
        <w:jc w:val="center"/>
        <w:rPr>
          <w:szCs w:val="24"/>
        </w:rPr>
      </w:pPr>
    </w:p>
    <w:p w:rsidR="004E7B1F" w:rsidRDefault="004E7B1F" w:rsidP="004E7B1F">
      <w:pPr>
        <w:pStyle w:val="AralkYok"/>
        <w:jc w:val="center"/>
        <w:rPr>
          <w:szCs w:val="24"/>
        </w:rPr>
      </w:pPr>
    </w:p>
    <w:p w:rsidR="004E7B1F" w:rsidRDefault="004E7B1F" w:rsidP="004E7B1F">
      <w:pPr>
        <w:pStyle w:val="AralkYok"/>
        <w:jc w:val="center"/>
        <w:rPr>
          <w:szCs w:val="24"/>
        </w:rPr>
      </w:pPr>
    </w:p>
    <w:p w:rsidR="001D7142" w:rsidRDefault="008B3AEB" w:rsidP="004E7B1F">
      <w:pPr>
        <w:pStyle w:val="AralkYok"/>
        <w:jc w:val="center"/>
        <w:rPr>
          <w:b w:val="0"/>
          <w:szCs w:val="24"/>
        </w:rPr>
      </w:pPr>
      <w:r w:rsidRPr="004E7B1F">
        <w:rPr>
          <w:szCs w:val="24"/>
        </w:rPr>
        <w:t>Tablo</w:t>
      </w:r>
      <w:r w:rsidR="00A83192" w:rsidRPr="004E7B1F">
        <w:rPr>
          <w:szCs w:val="24"/>
        </w:rPr>
        <w:t xml:space="preserve"> </w:t>
      </w:r>
      <w:r w:rsidR="001D7142" w:rsidRPr="004E7B1F">
        <w:rPr>
          <w:szCs w:val="24"/>
        </w:rPr>
        <w:t xml:space="preserve">6. </w:t>
      </w:r>
      <w:r w:rsidR="001D7142" w:rsidRPr="004E7B1F">
        <w:rPr>
          <w:b w:val="0"/>
          <w:szCs w:val="24"/>
        </w:rPr>
        <w:t xml:space="preserve">Kontrol, </w:t>
      </w:r>
      <w:r w:rsidR="001716A2">
        <w:rPr>
          <w:b w:val="0"/>
          <w:szCs w:val="24"/>
        </w:rPr>
        <w:t>SK1, SK</w:t>
      </w:r>
      <w:r w:rsidR="00025089" w:rsidRPr="004E7B1F">
        <w:rPr>
          <w:b w:val="0"/>
          <w:szCs w:val="24"/>
        </w:rPr>
        <w:t xml:space="preserve">2 </w:t>
      </w:r>
      <w:r w:rsidR="001D7142" w:rsidRPr="004E7B1F">
        <w:rPr>
          <w:b w:val="0"/>
          <w:szCs w:val="24"/>
        </w:rPr>
        <w:t>ve deneme gruplarına ait XIV. dönem tubulus oranları.</w:t>
      </w:r>
      <w:bookmarkEnd w:id="321"/>
    </w:p>
    <w:p w:rsidR="004E7B1F" w:rsidRDefault="004E7B1F" w:rsidP="004E7B1F">
      <w:pPr>
        <w:pStyle w:val="AralkYok"/>
        <w:jc w:val="center"/>
        <w:rPr>
          <w:b w:val="0"/>
          <w:szCs w:val="24"/>
        </w:rPr>
      </w:pPr>
    </w:p>
    <w:p w:rsidR="004E7B1F" w:rsidRPr="004E7B1F" w:rsidRDefault="004E7B1F" w:rsidP="004E7B1F">
      <w:pPr>
        <w:pStyle w:val="AralkYok"/>
        <w:jc w:val="center"/>
        <w:rPr>
          <w:szCs w:val="24"/>
        </w:rPr>
      </w:pPr>
    </w:p>
    <w:tbl>
      <w:tblPr>
        <w:tblStyle w:val="AkGlgeleme"/>
        <w:tblpPr w:leftFromText="141" w:rightFromText="141" w:vertAnchor="page" w:horzAnchor="margin" w:tblpXSpec="center" w:tblpY="3421"/>
        <w:tblW w:w="0" w:type="auto"/>
        <w:tblLook w:val="04A0" w:firstRow="1" w:lastRow="0" w:firstColumn="1" w:lastColumn="0" w:noHBand="0" w:noVBand="1"/>
      </w:tblPr>
      <w:tblGrid>
        <w:gridCol w:w="956"/>
        <w:gridCol w:w="647"/>
        <w:gridCol w:w="1036"/>
        <w:gridCol w:w="1002"/>
        <w:gridCol w:w="1002"/>
        <w:gridCol w:w="1002"/>
        <w:gridCol w:w="1002"/>
        <w:gridCol w:w="1002"/>
        <w:gridCol w:w="1004"/>
        <w:gridCol w:w="1124"/>
        <w:gridCol w:w="760"/>
        <w:gridCol w:w="760"/>
      </w:tblGrid>
      <w:tr w:rsidR="001D7142" w:rsidRPr="004E7B1F" w:rsidTr="004E7B1F">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03" w:type="dxa"/>
            <w:gridSpan w:val="2"/>
            <w:vMerge w:val="restart"/>
            <w:shd w:val="clear" w:color="auto" w:fill="auto"/>
            <w:vAlign w:val="center"/>
          </w:tcPr>
          <w:p w:rsidR="001D7142" w:rsidRPr="004E7B1F" w:rsidRDefault="001D7142" w:rsidP="004E7B1F">
            <w:pPr>
              <w:rPr>
                <w:rFonts w:cs="Times New Roman"/>
                <w:color w:val="222222"/>
                <w:szCs w:val="24"/>
                <w:shd w:val="clear" w:color="auto" w:fill="FFFFFF"/>
              </w:rPr>
            </w:pPr>
          </w:p>
        </w:tc>
        <w:tc>
          <w:tcPr>
            <w:tcW w:w="7050" w:type="dxa"/>
            <w:gridSpan w:val="7"/>
            <w:shd w:val="clear" w:color="auto" w:fill="auto"/>
            <w:vAlign w:val="center"/>
          </w:tcPr>
          <w:p w:rsidR="001D7142" w:rsidRPr="004E7B1F" w:rsidRDefault="00BC0326" w:rsidP="004E7B1F">
            <w:pPr>
              <w:jc w:val="center"/>
              <w:cnfStyle w:val="100000000000" w:firstRow="1"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GRUPLAR</w:t>
            </w:r>
          </w:p>
        </w:tc>
        <w:tc>
          <w:tcPr>
            <w:tcW w:w="1124" w:type="dxa"/>
            <w:vMerge w:val="restart"/>
            <w:shd w:val="clear" w:color="auto" w:fill="auto"/>
            <w:vAlign w:val="center"/>
          </w:tcPr>
          <w:p w:rsidR="001D7142" w:rsidRPr="004E7B1F" w:rsidRDefault="001D7142" w:rsidP="004E7B1F">
            <w:pPr>
              <w:cnfStyle w:val="100000000000" w:firstRow="1"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Total</w:t>
            </w:r>
          </w:p>
        </w:tc>
        <w:tc>
          <w:tcPr>
            <w:tcW w:w="760" w:type="dxa"/>
            <w:vMerge w:val="restart"/>
            <w:shd w:val="clear" w:color="auto" w:fill="auto"/>
            <w:vAlign w:val="center"/>
          </w:tcPr>
          <w:p w:rsidR="001D7142" w:rsidRPr="004E7B1F" w:rsidRDefault="001D7142" w:rsidP="004E7B1F">
            <w:pPr>
              <w:jc w:val="center"/>
              <w:cnfStyle w:val="100000000000" w:firstRow="1"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X</w:t>
            </w:r>
            <w:r w:rsidRPr="004E7B1F">
              <w:rPr>
                <w:rFonts w:cs="Times New Roman"/>
                <w:color w:val="222222"/>
                <w:szCs w:val="24"/>
                <w:shd w:val="clear" w:color="auto" w:fill="FFFFFF"/>
                <w:vertAlign w:val="superscript"/>
              </w:rPr>
              <w:t>2</w:t>
            </w:r>
          </w:p>
        </w:tc>
        <w:tc>
          <w:tcPr>
            <w:tcW w:w="760" w:type="dxa"/>
            <w:vMerge w:val="restart"/>
            <w:shd w:val="clear" w:color="auto" w:fill="auto"/>
            <w:vAlign w:val="center"/>
          </w:tcPr>
          <w:p w:rsidR="001D7142" w:rsidRPr="004E7B1F" w:rsidRDefault="001D7142" w:rsidP="004E7B1F">
            <w:pPr>
              <w:jc w:val="center"/>
              <w:cnfStyle w:val="100000000000" w:firstRow="1"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P</w:t>
            </w:r>
          </w:p>
        </w:tc>
      </w:tr>
      <w:tr w:rsidR="004E7B1F" w:rsidRPr="004E7B1F" w:rsidTr="004E7B1F">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603" w:type="dxa"/>
            <w:gridSpan w:val="2"/>
            <w:vMerge/>
            <w:tcBorders>
              <w:bottom w:val="single" w:sz="4" w:space="0" w:color="auto"/>
            </w:tcBorders>
            <w:shd w:val="clear" w:color="auto" w:fill="auto"/>
            <w:vAlign w:val="center"/>
          </w:tcPr>
          <w:p w:rsidR="001D7142" w:rsidRPr="004E7B1F" w:rsidRDefault="001D7142" w:rsidP="004E7B1F">
            <w:pPr>
              <w:rPr>
                <w:rFonts w:cs="Times New Roman"/>
                <w:color w:val="222222"/>
                <w:szCs w:val="24"/>
                <w:shd w:val="clear" w:color="auto" w:fill="FFFFFF"/>
              </w:rPr>
            </w:pPr>
          </w:p>
        </w:tc>
        <w:tc>
          <w:tcPr>
            <w:tcW w:w="1036" w:type="dxa"/>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sidRPr="004E7B1F">
              <w:rPr>
                <w:rFonts w:cs="Times New Roman"/>
                <w:b/>
                <w:color w:val="222222"/>
                <w:szCs w:val="24"/>
                <w:shd w:val="clear" w:color="auto" w:fill="FFFFFF"/>
              </w:rPr>
              <w:t>Kontrol</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sidRPr="004E7B1F">
              <w:rPr>
                <w:rFonts w:cs="Times New Roman"/>
                <w:b/>
                <w:color w:val="222222"/>
                <w:szCs w:val="24"/>
                <w:shd w:val="clear" w:color="auto" w:fill="FFFFFF"/>
              </w:rPr>
              <w:t>SK1</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sidRPr="004E7B1F">
              <w:rPr>
                <w:rFonts w:cs="Times New Roman"/>
                <w:b/>
                <w:color w:val="222222"/>
                <w:szCs w:val="24"/>
                <w:shd w:val="clear" w:color="auto" w:fill="FFFFFF"/>
              </w:rPr>
              <w:t>SK2</w:t>
            </w:r>
          </w:p>
        </w:tc>
        <w:tc>
          <w:tcPr>
            <w:tcW w:w="1002" w:type="dxa"/>
            <w:tcBorders>
              <w:bottom w:val="single" w:sz="4" w:space="0" w:color="auto"/>
            </w:tcBorders>
            <w:shd w:val="clear" w:color="auto" w:fill="auto"/>
            <w:vAlign w:val="center"/>
          </w:tcPr>
          <w:p w:rsidR="001D7142" w:rsidRPr="004E7B1F" w:rsidRDefault="001716A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Pr>
                <w:rFonts w:cs="Times New Roman"/>
                <w:b/>
                <w:color w:val="222222"/>
                <w:szCs w:val="24"/>
                <w:shd w:val="clear" w:color="auto" w:fill="FFFFFF"/>
              </w:rPr>
              <w:t>TM</w:t>
            </w:r>
            <w:r w:rsidR="001D7142" w:rsidRPr="004E7B1F">
              <w:rPr>
                <w:rFonts w:cs="Times New Roman"/>
                <w:b/>
                <w:color w:val="222222"/>
                <w:szCs w:val="24"/>
                <w:shd w:val="clear" w:color="auto" w:fill="FFFFFF"/>
              </w:rPr>
              <w:t>1</w:t>
            </w:r>
          </w:p>
        </w:tc>
        <w:tc>
          <w:tcPr>
            <w:tcW w:w="1002" w:type="dxa"/>
            <w:tcBorders>
              <w:bottom w:val="single" w:sz="4" w:space="0" w:color="auto"/>
            </w:tcBorders>
            <w:shd w:val="clear" w:color="auto" w:fill="auto"/>
            <w:vAlign w:val="center"/>
          </w:tcPr>
          <w:p w:rsidR="001D7142" w:rsidRPr="004E7B1F" w:rsidRDefault="001716A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Pr>
                <w:rFonts w:cs="Times New Roman"/>
                <w:b/>
                <w:color w:val="222222"/>
                <w:szCs w:val="24"/>
                <w:shd w:val="clear" w:color="auto" w:fill="FFFFFF"/>
              </w:rPr>
              <w:t>TM</w:t>
            </w:r>
            <w:r w:rsidR="001D7142" w:rsidRPr="004E7B1F">
              <w:rPr>
                <w:rFonts w:cs="Times New Roman"/>
                <w:b/>
                <w:color w:val="222222"/>
                <w:szCs w:val="24"/>
                <w:shd w:val="clear" w:color="auto" w:fill="FFFFFF"/>
              </w:rPr>
              <w:t>2</w:t>
            </w:r>
          </w:p>
        </w:tc>
        <w:tc>
          <w:tcPr>
            <w:tcW w:w="1002" w:type="dxa"/>
            <w:tcBorders>
              <w:bottom w:val="single" w:sz="4" w:space="0" w:color="auto"/>
            </w:tcBorders>
            <w:shd w:val="clear" w:color="auto" w:fill="auto"/>
            <w:vAlign w:val="center"/>
          </w:tcPr>
          <w:p w:rsidR="001D7142" w:rsidRPr="004E7B1F" w:rsidRDefault="001716A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Pr>
                <w:rFonts w:cs="Times New Roman"/>
                <w:b/>
                <w:color w:val="222222"/>
                <w:szCs w:val="24"/>
                <w:shd w:val="clear" w:color="auto" w:fill="FFFFFF"/>
              </w:rPr>
              <w:t>P</w:t>
            </w:r>
            <w:r w:rsidR="001D7142" w:rsidRPr="004E7B1F">
              <w:rPr>
                <w:rFonts w:cs="Times New Roman"/>
                <w:b/>
                <w:color w:val="222222"/>
                <w:szCs w:val="24"/>
                <w:shd w:val="clear" w:color="auto" w:fill="FFFFFF"/>
              </w:rPr>
              <w:t>Mel</w:t>
            </w:r>
          </w:p>
        </w:tc>
        <w:tc>
          <w:tcPr>
            <w:tcW w:w="1004" w:type="dxa"/>
            <w:tcBorders>
              <w:bottom w:val="single" w:sz="4" w:space="0" w:color="auto"/>
            </w:tcBorders>
            <w:shd w:val="clear" w:color="auto" w:fill="auto"/>
            <w:vAlign w:val="center"/>
          </w:tcPr>
          <w:p w:rsidR="001D7142" w:rsidRPr="004E7B1F" w:rsidRDefault="001716A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Pr>
                <w:rFonts w:cs="Times New Roman"/>
                <w:b/>
                <w:color w:val="222222"/>
                <w:szCs w:val="24"/>
                <w:shd w:val="clear" w:color="auto" w:fill="FFFFFF"/>
              </w:rPr>
              <w:t>T</w:t>
            </w:r>
            <w:r w:rsidR="001D7142" w:rsidRPr="004E7B1F">
              <w:rPr>
                <w:rFonts w:cs="Times New Roman"/>
                <w:b/>
                <w:color w:val="222222"/>
                <w:szCs w:val="24"/>
                <w:shd w:val="clear" w:color="auto" w:fill="FFFFFF"/>
              </w:rPr>
              <w:t>Mel</w:t>
            </w:r>
          </w:p>
        </w:tc>
        <w:tc>
          <w:tcPr>
            <w:tcW w:w="1124" w:type="dxa"/>
            <w:vMerge/>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p>
        </w:tc>
        <w:tc>
          <w:tcPr>
            <w:tcW w:w="760" w:type="dxa"/>
            <w:vMerge/>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p>
        </w:tc>
        <w:tc>
          <w:tcPr>
            <w:tcW w:w="760" w:type="dxa"/>
            <w:vMerge/>
            <w:tcBorders>
              <w:bottom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p>
        </w:tc>
      </w:tr>
      <w:tr w:rsidR="004E7B1F" w:rsidRPr="004E7B1F" w:rsidTr="004E7B1F">
        <w:trPr>
          <w:trHeight w:val="1069"/>
        </w:trPr>
        <w:tc>
          <w:tcPr>
            <w:cnfStyle w:val="001000000000" w:firstRow="0" w:lastRow="0" w:firstColumn="1" w:lastColumn="0" w:oddVBand="0" w:evenVBand="0" w:oddHBand="0" w:evenHBand="0" w:firstRowFirstColumn="0" w:firstRowLastColumn="0" w:lastRowFirstColumn="0" w:lastRowLastColumn="0"/>
            <w:tcW w:w="956" w:type="dxa"/>
            <w:vMerge w:val="restart"/>
            <w:shd w:val="clear" w:color="auto" w:fill="auto"/>
            <w:vAlign w:val="center"/>
          </w:tcPr>
          <w:p w:rsidR="001D7142" w:rsidRPr="004E7B1F" w:rsidRDefault="001D7142" w:rsidP="004E7B1F">
            <w:pPr>
              <w:rPr>
                <w:rFonts w:cs="Times New Roman"/>
                <w:color w:val="222222"/>
                <w:szCs w:val="24"/>
                <w:shd w:val="clear" w:color="auto" w:fill="FFFFFF"/>
              </w:rPr>
            </w:pPr>
            <w:r w:rsidRPr="004E7B1F">
              <w:rPr>
                <w:rFonts w:cs="Times New Roman"/>
                <w:color w:val="222222"/>
                <w:szCs w:val="24"/>
                <w:shd w:val="clear" w:color="auto" w:fill="FFFFFF"/>
              </w:rPr>
              <w:t xml:space="preserve">XIV. Dönem Tubul </w:t>
            </w:r>
          </w:p>
        </w:tc>
        <w:tc>
          <w:tcPr>
            <w:tcW w:w="647" w:type="dxa"/>
            <w:tcBorders>
              <w:bottom w:val="single" w:sz="4" w:space="0" w:color="auto"/>
            </w:tcBorders>
            <w:shd w:val="clear" w:color="auto" w:fill="auto"/>
            <w:vAlign w:val="center"/>
          </w:tcPr>
          <w:p w:rsidR="001D7142" w:rsidRPr="004E7B1F" w:rsidRDefault="001D7142" w:rsidP="004E7B1F">
            <w:pPr>
              <w:cnfStyle w:val="000000000000" w:firstRow="0" w:lastRow="0" w:firstColumn="0" w:lastColumn="0" w:oddVBand="0" w:evenVBand="0" w:oddHBand="0" w:evenHBand="0" w:firstRowFirstColumn="0" w:firstRowLastColumn="0" w:lastRowFirstColumn="0" w:lastRowLastColumn="0"/>
              <w:rPr>
                <w:rFonts w:cs="Times New Roman"/>
                <w:b/>
                <w:color w:val="222222"/>
                <w:szCs w:val="24"/>
                <w:shd w:val="clear" w:color="auto" w:fill="FFFFFF"/>
              </w:rPr>
            </w:pPr>
            <w:r w:rsidRPr="004E7B1F">
              <w:rPr>
                <w:rFonts w:cs="Times New Roman"/>
                <w:b/>
                <w:color w:val="222222"/>
                <w:szCs w:val="24"/>
                <w:shd w:val="clear" w:color="auto" w:fill="FFFFFF"/>
              </w:rPr>
              <w:t>Var</w:t>
            </w:r>
          </w:p>
        </w:tc>
        <w:tc>
          <w:tcPr>
            <w:tcW w:w="1036"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234</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(%15,4)</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228</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(%15,0)</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229</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(%15,0)</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199</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(%13,0)</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210</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(%13,8)</w:t>
            </w:r>
          </w:p>
        </w:tc>
        <w:tc>
          <w:tcPr>
            <w:tcW w:w="1002"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211</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(%13,8)</w:t>
            </w:r>
          </w:p>
        </w:tc>
        <w:tc>
          <w:tcPr>
            <w:tcW w:w="1004"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214</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(%14,0)</w:t>
            </w:r>
          </w:p>
        </w:tc>
        <w:tc>
          <w:tcPr>
            <w:tcW w:w="1124" w:type="dxa"/>
            <w:tcBorders>
              <w:bottom w:val="single" w:sz="4" w:space="0" w:color="auto"/>
            </w:tcBorders>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1525</w:t>
            </w:r>
          </w:p>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(%100,0)</w:t>
            </w:r>
          </w:p>
        </w:tc>
        <w:tc>
          <w:tcPr>
            <w:tcW w:w="760" w:type="dxa"/>
            <w:vMerge w:val="restart"/>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5,422</w:t>
            </w:r>
          </w:p>
        </w:tc>
        <w:tc>
          <w:tcPr>
            <w:tcW w:w="760" w:type="dxa"/>
            <w:vMerge w:val="restart"/>
            <w:shd w:val="clear" w:color="auto" w:fill="auto"/>
            <w:vAlign w:val="center"/>
          </w:tcPr>
          <w:p w:rsidR="001D7142" w:rsidRPr="004E7B1F" w:rsidRDefault="001D7142" w:rsidP="004E7B1F">
            <w:pPr>
              <w:jc w:val="center"/>
              <w:cnfStyle w:val="000000000000" w:firstRow="0" w:lastRow="0" w:firstColumn="0" w:lastColumn="0" w:oddVBand="0" w:evenVBand="0" w:oddHBand="0"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0,491</w:t>
            </w:r>
          </w:p>
        </w:tc>
      </w:tr>
      <w:tr w:rsidR="004E7B1F" w:rsidRPr="004E7B1F" w:rsidTr="004E7B1F">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956" w:type="dxa"/>
            <w:vMerge/>
            <w:shd w:val="clear" w:color="auto" w:fill="auto"/>
            <w:vAlign w:val="center"/>
          </w:tcPr>
          <w:p w:rsidR="001D7142" w:rsidRPr="004E7B1F" w:rsidRDefault="001D7142" w:rsidP="004E7B1F">
            <w:pPr>
              <w:rPr>
                <w:rFonts w:cs="Times New Roman"/>
                <w:color w:val="222222"/>
                <w:szCs w:val="24"/>
                <w:shd w:val="clear" w:color="auto" w:fill="FFFFFF"/>
              </w:rPr>
            </w:pPr>
          </w:p>
        </w:tc>
        <w:tc>
          <w:tcPr>
            <w:tcW w:w="647" w:type="dxa"/>
            <w:tcBorders>
              <w:top w:val="single" w:sz="4" w:space="0" w:color="auto"/>
            </w:tcBorders>
            <w:shd w:val="clear" w:color="auto" w:fill="auto"/>
            <w:vAlign w:val="center"/>
          </w:tcPr>
          <w:p w:rsidR="001D7142" w:rsidRPr="004E7B1F" w:rsidRDefault="001D7142" w:rsidP="004E7B1F">
            <w:pPr>
              <w:cnfStyle w:val="000000100000" w:firstRow="0" w:lastRow="0" w:firstColumn="0" w:lastColumn="0" w:oddVBand="0" w:evenVBand="0" w:oddHBand="1" w:evenHBand="0" w:firstRowFirstColumn="0" w:firstRowLastColumn="0" w:lastRowFirstColumn="0" w:lastRowLastColumn="0"/>
              <w:rPr>
                <w:rFonts w:cs="Times New Roman"/>
                <w:b/>
                <w:color w:val="222222"/>
                <w:szCs w:val="24"/>
                <w:shd w:val="clear" w:color="auto" w:fill="FFFFFF"/>
              </w:rPr>
            </w:pPr>
            <w:r w:rsidRPr="004E7B1F">
              <w:rPr>
                <w:rFonts w:cs="Times New Roman"/>
                <w:b/>
                <w:color w:val="222222"/>
                <w:szCs w:val="24"/>
                <w:shd w:val="clear" w:color="auto" w:fill="FFFFFF"/>
              </w:rPr>
              <w:t>Yok</w:t>
            </w:r>
          </w:p>
        </w:tc>
        <w:tc>
          <w:tcPr>
            <w:tcW w:w="1036"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966</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(%14,1)</w:t>
            </w:r>
          </w:p>
        </w:tc>
        <w:tc>
          <w:tcPr>
            <w:tcW w:w="1002"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972</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(%14,1)</w:t>
            </w:r>
          </w:p>
        </w:tc>
        <w:tc>
          <w:tcPr>
            <w:tcW w:w="1002"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971</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(%14,1)</w:t>
            </w:r>
          </w:p>
        </w:tc>
        <w:tc>
          <w:tcPr>
            <w:tcW w:w="1002"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1001</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(%14,6)</w:t>
            </w:r>
          </w:p>
        </w:tc>
        <w:tc>
          <w:tcPr>
            <w:tcW w:w="1002"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990</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(%14,4)</w:t>
            </w:r>
          </w:p>
        </w:tc>
        <w:tc>
          <w:tcPr>
            <w:tcW w:w="1002"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989</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(%14,4)</w:t>
            </w:r>
          </w:p>
        </w:tc>
        <w:tc>
          <w:tcPr>
            <w:tcW w:w="1004"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986</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(%14,3)</w:t>
            </w:r>
          </w:p>
        </w:tc>
        <w:tc>
          <w:tcPr>
            <w:tcW w:w="1124" w:type="dxa"/>
            <w:tcBorders>
              <w:top w:val="single" w:sz="4" w:space="0" w:color="auto"/>
            </w:tcBorders>
            <w:shd w:val="clear" w:color="auto" w:fill="auto"/>
            <w:vAlign w:val="center"/>
          </w:tcPr>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6875</w:t>
            </w:r>
          </w:p>
          <w:p w:rsidR="001D7142" w:rsidRPr="004E7B1F" w:rsidRDefault="001D7142" w:rsidP="004E7B1F">
            <w:pPr>
              <w:jc w:val="cente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r w:rsidRPr="004E7B1F">
              <w:rPr>
                <w:rFonts w:cs="Times New Roman"/>
                <w:color w:val="222222"/>
                <w:szCs w:val="24"/>
                <w:shd w:val="clear" w:color="auto" w:fill="FFFFFF"/>
              </w:rPr>
              <w:t>(%100,0)</w:t>
            </w:r>
          </w:p>
        </w:tc>
        <w:tc>
          <w:tcPr>
            <w:tcW w:w="760" w:type="dxa"/>
            <w:vMerge/>
            <w:shd w:val="clear" w:color="auto" w:fill="auto"/>
            <w:vAlign w:val="center"/>
          </w:tcPr>
          <w:p w:rsidR="001D7142" w:rsidRPr="004E7B1F" w:rsidRDefault="001D7142" w:rsidP="004E7B1F">
            <w:pP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p>
        </w:tc>
        <w:tc>
          <w:tcPr>
            <w:tcW w:w="760" w:type="dxa"/>
            <w:vMerge/>
            <w:shd w:val="clear" w:color="auto" w:fill="auto"/>
            <w:vAlign w:val="center"/>
          </w:tcPr>
          <w:p w:rsidR="001D7142" w:rsidRPr="004E7B1F" w:rsidRDefault="001D7142" w:rsidP="004E7B1F">
            <w:pPr>
              <w:cnfStyle w:val="000000100000" w:firstRow="0" w:lastRow="0" w:firstColumn="0" w:lastColumn="0" w:oddVBand="0" w:evenVBand="0" w:oddHBand="1" w:evenHBand="0" w:firstRowFirstColumn="0" w:firstRowLastColumn="0" w:lastRowFirstColumn="0" w:lastRowLastColumn="0"/>
              <w:rPr>
                <w:rFonts w:cs="Times New Roman"/>
                <w:color w:val="222222"/>
                <w:szCs w:val="24"/>
                <w:shd w:val="clear" w:color="auto" w:fill="FFFFFF"/>
              </w:rPr>
            </w:pPr>
          </w:p>
        </w:tc>
      </w:tr>
    </w:tbl>
    <w:p w:rsidR="001D7142" w:rsidRPr="004E7B1F" w:rsidRDefault="001D7142" w:rsidP="001D7142">
      <w:pPr>
        <w:rPr>
          <w:rFonts w:cs="Times New Roman"/>
          <w:color w:val="222222"/>
          <w:szCs w:val="24"/>
          <w:shd w:val="clear" w:color="auto" w:fill="FFFFFF"/>
        </w:rPr>
      </w:pPr>
    </w:p>
    <w:p w:rsidR="004E7B1F" w:rsidRPr="004E7B1F" w:rsidRDefault="004E7B1F" w:rsidP="001D7142">
      <w:pPr>
        <w:rPr>
          <w:rFonts w:cs="Times New Roman"/>
          <w:color w:val="222222"/>
          <w:szCs w:val="24"/>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pPr>
    </w:p>
    <w:p w:rsidR="004E7B1F" w:rsidRDefault="004E7B1F" w:rsidP="001D7142">
      <w:pPr>
        <w:rPr>
          <w:rFonts w:cs="Times New Roman"/>
          <w:color w:val="222222"/>
          <w:shd w:val="clear" w:color="auto" w:fill="FFFFFF"/>
        </w:rPr>
        <w:sectPr w:rsidR="004E7B1F" w:rsidSect="00B74253">
          <w:pgSz w:w="16838" w:h="11906" w:orient="landscape"/>
          <w:pgMar w:top="1701" w:right="1418" w:bottom="1134" w:left="1418" w:header="709" w:footer="709" w:gutter="0"/>
          <w:cols w:space="708"/>
          <w:docGrid w:linePitch="360"/>
        </w:sectPr>
      </w:pPr>
    </w:p>
    <w:p w:rsidR="001D7142" w:rsidRPr="006E6315" w:rsidRDefault="00904A3C" w:rsidP="00FE21E9">
      <w:pPr>
        <w:pStyle w:val="Balk2"/>
      </w:pPr>
      <w:bookmarkStart w:id="322" w:name="_Toc26096165"/>
      <w:r w:rsidRPr="006E6315">
        <w:lastRenderedPageBreak/>
        <w:t>4.3.</w:t>
      </w:r>
      <w:r w:rsidRPr="006E6315">
        <w:tab/>
        <w:t>İmmunohistokimyasal Bulgular</w:t>
      </w:r>
      <w:bookmarkEnd w:id="322"/>
    </w:p>
    <w:p w:rsidR="00CC6493" w:rsidRPr="00904A3C" w:rsidRDefault="00CC6493" w:rsidP="00FE21E9">
      <w:pPr>
        <w:jc w:val="left"/>
        <w:rPr>
          <w:rFonts w:cs="Times New Roman"/>
          <w:b/>
          <w:color w:val="222222"/>
          <w:shd w:val="clear" w:color="auto" w:fill="FFFFFF"/>
        </w:rPr>
      </w:pPr>
    </w:p>
    <w:p w:rsidR="001B6347" w:rsidRDefault="005A4499" w:rsidP="00FE21E9">
      <w:pPr>
        <w:ind w:firstLine="567"/>
        <w:rPr>
          <w:rFonts w:cs="Times New Roman"/>
          <w:color w:val="222222"/>
          <w:shd w:val="clear" w:color="auto" w:fill="FFFFFF"/>
        </w:rPr>
      </w:pPr>
      <w:r w:rsidRPr="005A4499">
        <w:rPr>
          <w:rFonts w:cs="Times New Roman"/>
          <w:color w:val="222222"/>
          <w:shd w:val="clear" w:color="auto" w:fill="FFFFFF"/>
        </w:rPr>
        <w:t xml:space="preserve">Endoplazmik retikulum ana şaperonu olan GRP78 doku kesitlerinde  immunohistokimyasal olarak (sABC) tespit edildi. Kahverengi presipitasyon pozitif reaksiyon olarak değerlendirildi.  </w:t>
      </w:r>
      <w:r w:rsidR="001716A2" w:rsidRPr="001716A2">
        <w:rPr>
          <w:rFonts w:cs="Times New Roman"/>
          <w:color w:val="222222"/>
          <w:shd w:val="clear" w:color="auto" w:fill="FFFFFF"/>
        </w:rPr>
        <w:t>GRP78 pozitivitesinin bütün kesitlerde tubul epitel hücreleri ve intersitisyel hücrelerde bulunduğu fakat farklı yoğunluklarda olduğu gözlendi (Resim 6). Negatif kontrolde kahverengi prepitasyon gözlenmedi.</w:t>
      </w:r>
    </w:p>
    <w:p w:rsidR="001716A2" w:rsidRDefault="001716A2" w:rsidP="00FE21E9">
      <w:pPr>
        <w:ind w:firstLine="567"/>
        <w:rPr>
          <w:rFonts w:cs="Times New Roman"/>
          <w:color w:val="222222"/>
          <w:shd w:val="clear" w:color="auto" w:fill="FFFFFF"/>
        </w:rPr>
      </w:pPr>
    </w:p>
    <w:p w:rsidR="004C3B7A" w:rsidRDefault="001716A2" w:rsidP="00FE21E9">
      <w:pPr>
        <w:ind w:right="-285"/>
        <w:rPr>
          <w:rFonts w:cs="Times New Roman"/>
          <w:color w:val="222222"/>
          <w:shd w:val="clear" w:color="auto" w:fill="FFFFFF"/>
        </w:rPr>
      </w:pPr>
      <w:r>
        <w:rPr>
          <w:rFonts w:cs="Times New Roman"/>
          <w:noProof/>
          <w:color w:val="222222"/>
          <w:shd w:val="clear" w:color="auto" w:fill="FFFFFF"/>
          <w:lang w:eastAsia="tr-TR"/>
        </w:rPr>
        <w:drawing>
          <wp:inline distT="0" distB="0" distL="0" distR="0" wp14:anchorId="1F781539" wp14:editId="5CD2E420">
            <wp:extent cx="5760085" cy="1762234"/>
            <wp:effectExtent l="0" t="0" r="0" b="9525"/>
            <wp:docPr id="4" name="Resim 4" descr="C:\Users\Compaq\Desktop\Tez Resimler 09.12.2019\Resi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Tez Resimler 09.12.2019\Resim 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1762234"/>
                    </a:xfrm>
                    <a:prstGeom prst="rect">
                      <a:avLst/>
                    </a:prstGeom>
                    <a:noFill/>
                    <a:ln>
                      <a:noFill/>
                    </a:ln>
                  </pic:spPr>
                </pic:pic>
              </a:graphicData>
            </a:graphic>
          </wp:inline>
        </w:drawing>
      </w:r>
    </w:p>
    <w:p w:rsidR="00075FBD" w:rsidRPr="00FE21E9" w:rsidRDefault="00EC2E23" w:rsidP="001B0259">
      <w:pPr>
        <w:pStyle w:val="TableParagraph"/>
        <w:rPr>
          <w:b w:val="0"/>
        </w:rPr>
      </w:pPr>
      <w:bookmarkStart w:id="323" w:name="_Toc26901188"/>
      <w:bookmarkStart w:id="324" w:name="_Toc26903093"/>
      <w:r w:rsidRPr="00B75AC0">
        <w:t>Resim 6</w:t>
      </w:r>
      <w:r w:rsidR="0000761C" w:rsidRPr="00B75AC0">
        <w:t xml:space="preserve">. </w:t>
      </w:r>
      <w:r w:rsidR="001716A2" w:rsidRPr="00FE21E9">
        <w:rPr>
          <w:b w:val="0"/>
        </w:rPr>
        <w:t>Seminifer tubullerde GRP78 ekspresyonu. A. Ne</w:t>
      </w:r>
      <w:r w:rsidR="001B0259">
        <w:rPr>
          <w:b w:val="0"/>
        </w:rPr>
        <w:t xml:space="preserve">gatif kontrol grubu, B. Kontrol </w:t>
      </w:r>
      <w:r w:rsidR="001716A2" w:rsidRPr="00FE21E9">
        <w:rPr>
          <w:b w:val="0"/>
        </w:rPr>
        <w:t>g</w:t>
      </w:r>
      <w:r w:rsidR="00782CCF">
        <w:rPr>
          <w:b w:val="0"/>
        </w:rPr>
        <w:t>rubu, C. SK1 grubu, D. SK2 grub</w:t>
      </w:r>
      <w:r w:rsidR="001716A2" w:rsidRPr="00FE21E9">
        <w:rPr>
          <w:b w:val="0"/>
        </w:rPr>
        <w:t>u. sABC Boyama Yöntemi.</w:t>
      </w:r>
      <w:bookmarkEnd w:id="323"/>
      <w:bookmarkEnd w:id="324"/>
    </w:p>
    <w:p w:rsidR="00DC5FD3" w:rsidRDefault="00DC5FD3" w:rsidP="00850EB6">
      <w:pPr>
        <w:pStyle w:val="TableParagraph"/>
      </w:pPr>
    </w:p>
    <w:p w:rsidR="00DC5FD3" w:rsidRPr="00FE21E9" w:rsidRDefault="00DC5FD3" w:rsidP="00FE21E9">
      <w:pPr>
        <w:pStyle w:val="TableParagraph"/>
        <w:rPr>
          <w:b w:val="0"/>
        </w:rPr>
      </w:pPr>
      <w:bookmarkStart w:id="325" w:name="_Toc26901189"/>
      <w:bookmarkStart w:id="326" w:name="_Toc26903094"/>
      <w:r w:rsidRPr="00FE21E9">
        <w:rPr>
          <w:b w:val="0"/>
        </w:rPr>
        <w:t>GRP78 pozitivitesi en yoğun olarak TM1 ve TM2 gruplarında gözlendi (Resim 7).</w:t>
      </w:r>
      <w:bookmarkEnd w:id="325"/>
      <w:bookmarkEnd w:id="326"/>
    </w:p>
    <w:p w:rsidR="00DC5FD3" w:rsidRPr="00DC5FD3" w:rsidRDefault="00DC5FD3" w:rsidP="00850EB6">
      <w:pPr>
        <w:pStyle w:val="TableParagraph"/>
      </w:pPr>
    </w:p>
    <w:p w:rsidR="004C3B7A" w:rsidRDefault="00831FBD" w:rsidP="00FE21E9">
      <w:pPr>
        <w:rPr>
          <w:rFonts w:cs="Times New Roman"/>
          <w:color w:val="222222"/>
          <w:shd w:val="clear" w:color="auto" w:fill="FFFFFF"/>
        </w:rPr>
      </w:pPr>
      <w:r>
        <w:rPr>
          <w:rFonts w:cs="Times New Roman"/>
          <w:noProof/>
          <w:color w:val="222222"/>
          <w:shd w:val="clear" w:color="auto" w:fill="FFFFFF"/>
          <w:lang w:eastAsia="tr-TR"/>
        </w:rPr>
        <w:drawing>
          <wp:inline distT="0" distB="0" distL="0" distR="0" wp14:anchorId="21869736" wp14:editId="4363C88F">
            <wp:extent cx="5760085" cy="2393046"/>
            <wp:effectExtent l="0" t="0" r="0" b="7620"/>
            <wp:docPr id="5" name="Resim 5" descr="C:\Users\Compaq\Desktop\Tez Resimler 09.12.2019\Resim 7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Desktop\Tez Resimler 09.12.2019\Resim 7 s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2393046"/>
                    </a:xfrm>
                    <a:prstGeom prst="rect">
                      <a:avLst/>
                    </a:prstGeom>
                    <a:noFill/>
                    <a:ln>
                      <a:noFill/>
                    </a:ln>
                  </pic:spPr>
                </pic:pic>
              </a:graphicData>
            </a:graphic>
          </wp:inline>
        </w:drawing>
      </w:r>
    </w:p>
    <w:p w:rsidR="004C3B7A" w:rsidRDefault="004C3B7A" w:rsidP="00DC5FD3">
      <w:pPr>
        <w:spacing w:line="240" w:lineRule="auto"/>
        <w:ind w:left="567"/>
        <w:rPr>
          <w:rFonts w:cs="Times New Roman"/>
          <w:color w:val="222222"/>
          <w:shd w:val="clear" w:color="auto" w:fill="FFFFFF"/>
        </w:rPr>
      </w:pPr>
    </w:p>
    <w:p w:rsidR="00075FBD" w:rsidRPr="00FE21E9" w:rsidRDefault="00C824F4" w:rsidP="001B0259">
      <w:pPr>
        <w:pStyle w:val="TableParagraph"/>
        <w:rPr>
          <w:b w:val="0"/>
        </w:rPr>
      </w:pPr>
      <w:bookmarkStart w:id="327" w:name="_Toc26903095"/>
      <w:r w:rsidRPr="00B75AC0">
        <w:t xml:space="preserve">Resim 7. </w:t>
      </w:r>
      <w:r w:rsidR="00831FBD" w:rsidRPr="00FE21E9">
        <w:rPr>
          <w:b w:val="0"/>
        </w:rPr>
        <w:t>Seminifer tubullerde GRP78 ekspresyonu. A. TM1 grubunda GRP78 ekspresyonu, B. TM2 grubunda GRP78 ekspresyonu.  sABC Boyama Yöntemi.</w:t>
      </w:r>
      <w:bookmarkEnd w:id="327"/>
    </w:p>
    <w:p w:rsidR="00831FBD" w:rsidRDefault="00831FBD" w:rsidP="00831FBD">
      <w:pPr>
        <w:ind w:left="567" w:right="-568"/>
        <w:rPr>
          <w:rFonts w:cs="Times New Roman"/>
          <w:color w:val="222222"/>
          <w:shd w:val="clear" w:color="auto" w:fill="FFFFFF"/>
        </w:rPr>
      </w:pPr>
    </w:p>
    <w:p w:rsidR="00831FBD" w:rsidRDefault="00831FBD" w:rsidP="00FE21E9">
      <w:pPr>
        <w:ind w:firstLine="426"/>
        <w:rPr>
          <w:rFonts w:cs="Times New Roman"/>
          <w:color w:val="222222"/>
          <w:shd w:val="clear" w:color="auto" w:fill="FFFFFF"/>
        </w:rPr>
      </w:pPr>
      <w:r w:rsidRPr="00831FBD">
        <w:rPr>
          <w:rFonts w:cs="Times New Roman"/>
          <w:color w:val="222222"/>
          <w:shd w:val="clear" w:color="auto" w:fill="FFFFFF"/>
        </w:rPr>
        <w:lastRenderedPageBreak/>
        <w:t>PMel ve TMel gruplarında GRP78 ekspresyonunun, melatonin uygulanmayan tunikamisin gruplarından daha az olduğu gözlendi (Resim 8).</w:t>
      </w:r>
    </w:p>
    <w:p w:rsidR="00831FBD" w:rsidRDefault="00831FBD" w:rsidP="00FE21E9">
      <w:pPr>
        <w:rPr>
          <w:rFonts w:cs="Times New Roman"/>
          <w:color w:val="222222"/>
          <w:shd w:val="clear" w:color="auto" w:fill="FFFFFF"/>
        </w:rPr>
      </w:pPr>
    </w:p>
    <w:p w:rsidR="004C3B7A" w:rsidRDefault="00FE21E9" w:rsidP="00FE21E9">
      <w:pPr>
        <w:pStyle w:val="TableParagraph"/>
        <w:jc w:val="center"/>
      </w:pPr>
      <w:bookmarkStart w:id="328" w:name="_Toc26901190"/>
      <w:bookmarkStart w:id="329" w:name="_Toc26903096"/>
      <w:r>
        <w:t xml:space="preserve">     </w:t>
      </w:r>
      <w:r w:rsidR="00831FBD">
        <w:rPr>
          <w:noProof/>
          <w:lang w:val="tr-TR" w:eastAsia="tr-TR"/>
        </w:rPr>
        <w:drawing>
          <wp:inline distT="0" distB="0" distL="0" distR="0" wp14:anchorId="6611FCE6" wp14:editId="5B1FF36C">
            <wp:extent cx="5445871" cy="2476500"/>
            <wp:effectExtent l="0" t="0" r="2540" b="0"/>
            <wp:docPr id="6" name="Resim 6" descr="C:\Users\Compaq\Desktop\Tez Resimler 09.12.2019\Resim 8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Tez Resimler 09.12.2019\Resim 8 s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7136" cy="2477075"/>
                    </a:xfrm>
                    <a:prstGeom prst="rect">
                      <a:avLst/>
                    </a:prstGeom>
                    <a:noFill/>
                    <a:ln>
                      <a:noFill/>
                    </a:ln>
                  </pic:spPr>
                </pic:pic>
              </a:graphicData>
            </a:graphic>
          </wp:inline>
        </w:drawing>
      </w:r>
      <w:bookmarkEnd w:id="328"/>
      <w:bookmarkEnd w:id="329"/>
    </w:p>
    <w:p w:rsidR="006958C5" w:rsidRPr="00FE21E9" w:rsidRDefault="00C824F4" w:rsidP="001B0259">
      <w:pPr>
        <w:pStyle w:val="TableParagraph"/>
        <w:rPr>
          <w:b w:val="0"/>
        </w:rPr>
      </w:pPr>
      <w:bookmarkStart w:id="330" w:name="_Toc26901191"/>
      <w:bookmarkStart w:id="331" w:name="_Toc26903097"/>
      <w:r w:rsidRPr="00B75AC0">
        <w:t>Resim 8</w:t>
      </w:r>
      <w:r w:rsidR="0000761C" w:rsidRPr="00B75AC0">
        <w:t xml:space="preserve">. </w:t>
      </w:r>
      <w:r w:rsidR="006E7C0F" w:rsidRPr="00FE21E9">
        <w:rPr>
          <w:b w:val="0"/>
        </w:rPr>
        <w:t xml:space="preserve">Seminifer tubullerde GRP78 ekspresyonu. </w:t>
      </w:r>
      <w:r w:rsidRPr="00FE21E9">
        <w:rPr>
          <w:b w:val="0"/>
        </w:rPr>
        <w:t xml:space="preserve">A. </w:t>
      </w:r>
      <w:r w:rsidR="006E7C0F" w:rsidRPr="00FE21E9">
        <w:rPr>
          <w:b w:val="0"/>
        </w:rPr>
        <w:t>P</w:t>
      </w:r>
      <w:r w:rsidRPr="00FE21E9">
        <w:rPr>
          <w:b w:val="0"/>
        </w:rPr>
        <w:t>Mel grub</w:t>
      </w:r>
      <w:r w:rsidR="006E7C0F" w:rsidRPr="00FE21E9">
        <w:rPr>
          <w:b w:val="0"/>
        </w:rPr>
        <w:t xml:space="preserve">unda GRP78 ekspresyonu. </w:t>
      </w:r>
      <w:r w:rsidRPr="00FE21E9">
        <w:rPr>
          <w:b w:val="0"/>
        </w:rPr>
        <w:t>B.</w:t>
      </w:r>
      <w:r w:rsidR="006E7C0F" w:rsidRPr="00FE21E9">
        <w:rPr>
          <w:b w:val="0"/>
        </w:rPr>
        <w:t xml:space="preserve"> T</w:t>
      </w:r>
      <w:r w:rsidRPr="00FE21E9">
        <w:rPr>
          <w:b w:val="0"/>
        </w:rPr>
        <w:t xml:space="preserve">Mel  </w:t>
      </w:r>
      <w:r w:rsidR="006E7C0F" w:rsidRPr="00FE21E9">
        <w:rPr>
          <w:b w:val="0"/>
        </w:rPr>
        <w:t xml:space="preserve">grubunda GRP78 ekspresyonu. </w:t>
      </w:r>
      <w:r w:rsidRPr="00FE21E9">
        <w:rPr>
          <w:b w:val="0"/>
        </w:rPr>
        <w:t>sABC boyama yöntemi.</w:t>
      </w:r>
      <w:bookmarkEnd w:id="330"/>
      <w:bookmarkEnd w:id="331"/>
    </w:p>
    <w:p w:rsidR="001B6347" w:rsidRPr="00FE21E9" w:rsidRDefault="001B6347" w:rsidP="00FE21E9">
      <w:pPr>
        <w:jc w:val="center"/>
        <w:rPr>
          <w:rFonts w:cs="Times New Roman"/>
          <w:color w:val="222222"/>
          <w:shd w:val="clear" w:color="auto" w:fill="FFFFFF"/>
        </w:rPr>
      </w:pPr>
    </w:p>
    <w:p w:rsidR="004C3B7A" w:rsidRDefault="004C3B7A" w:rsidP="00FE21E9">
      <w:pPr>
        <w:jc w:val="left"/>
        <w:rPr>
          <w:rFonts w:cs="Times New Roman"/>
          <w:color w:val="222222"/>
          <w:shd w:val="clear" w:color="auto" w:fill="FFFFFF"/>
        </w:rPr>
      </w:pPr>
    </w:p>
    <w:p w:rsidR="00904A3C" w:rsidRPr="006E6315" w:rsidRDefault="00904A3C" w:rsidP="00FE21E9">
      <w:pPr>
        <w:pStyle w:val="Balk3"/>
      </w:pPr>
      <w:bookmarkStart w:id="332" w:name="_Toc26096166"/>
      <w:r w:rsidRPr="006E6315">
        <w:t>4.3.1.</w:t>
      </w:r>
      <w:r w:rsidRPr="006E6315">
        <w:tab/>
        <w:t>GRP78 Yoğunluğunun Değerlendirilmesi</w:t>
      </w:r>
      <w:bookmarkEnd w:id="332"/>
    </w:p>
    <w:p w:rsidR="00CC6493" w:rsidRPr="00904A3C" w:rsidRDefault="00CC6493" w:rsidP="00FE21E9">
      <w:pPr>
        <w:rPr>
          <w:rFonts w:cs="Times New Roman"/>
          <w:b/>
          <w:color w:val="222222"/>
          <w:shd w:val="clear" w:color="auto" w:fill="FFFFFF"/>
        </w:rPr>
      </w:pPr>
    </w:p>
    <w:p w:rsidR="00904A3C" w:rsidRDefault="005A4499" w:rsidP="00FE21E9">
      <w:pPr>
        <w:ind w:firstLine="567"/>
        <w:rPr>
          <w:rFonts w:cs="Times New Roman"/>
          <w:color w:val="222222"/>
          <w:shd w:val="clear" w:color="auto" w:fill="FFFFFF"/>
        </w:rPr>
      </w:pPr>
      <w:r w:rsidRPr="005A4499">
        <w:rPr>
          <w:rFonts w:cs="Times New Roman"/>
          <w:color w:val="222222"/>
          <w:shd w:val="clear" w:color="auto" w:fill="FFFFFF"/>
        </w:rPr>
        <w:t>Kontrol, SK1, SK2 ve deneme gruplarına ait kesitlerde, seminifer tubuller ve intersitisyel alandaki hücrelere ait GRP78 boyanma yoğunluğu</w:t>
      </w:r>
      <w:r w:rsidR="00391135">
        <w:rPr>
          <w:rFonts w:cs="Times New Roman"/>
          <w:color w:val="222222"/>
          <w:shd w:val="clear" w:color="auto" w:fill="FFFFFF"/>
        </w:rPr>
        <w:t>,</w:t>
      </w:r>
      <w:r w:rsidRPr="005A4499">
        <w:rPr>
          <w:rFonts w:cs="Times New Roman"/>
          <w:color w:val="222222"/>
          <w:shd w:val="clear" w:color="auto" w:fill="FFFFFF"/>
        </w:rPr>
        <w:t xml:space="preserve"> subjektif olarak puanlandı ve gruplara ait elde edilen değerler  Tablo 7’de gösterildi.</w:t>
      </w:r>
    </w:p>
    <w:p w:rsidR="001B6347" w:rsidRDefault="001B6347" w:rsidP="00FE21E9">
      <w:pPr>
        <w:ind w:firstLine="708"/>
        <w:rPr>
          <w:rFonts w:cs="Times New Roman"/>
          <w:color w:val="222222"/>
          <w:shd w:val="clear" w:color="auto" w:fill="FFFFFF"/>
        </w:rPr>
      </w:pPr>
    </w:p>
    <w:p w:rsidR="001D7142" w:rsidRPr="006958C5" w:rsidRDefault="008B3AEB" w:rsidP="00FE21E9">
      <w:pPr>
        <w:pStyle w:val="AralkYok"/>
        <w:rPr>
          <w:b w:val="0"/>
        </w:rPr>
      </w:pPr>
      <w:bookmarkStart w:id="333" w:name="_Toc26096481"/>
      <w:r w:rsidRPr="006E6315">
        <w:t>Tablo</w:t>
      </w:r>
      <w:r w:rsidR="00A83192" w:rsidRPr="006E6315">
        <w:t xml:space="preserve"> 7</w:t>
      </w:r>
      <w:r w:rsidR="00904A3C" w:rsidRPr="006E6315">
        <w:t xml:space="preserve">. </w:t>
      </w:r>
      <w:r w:rsidR="00904A3C" w:rsidRPr="006958C5">
        <w:rPr>
          <w:b w:val="0"/>
        </w:rPr>
        <w:t xml:space="preserve">Kontrol, </w:t>
      </w:r>
      <w:r w:rsidR="007570A0">
        <w:rPr>
          <w:b w:val="0"/>
        </w:rPr>
        <w:t>SK1, SK</w:t>
      </w:r>
      <w:r w:rsidR="00025089" w:rsidRPr="006958C5">
        <w:rPr>
          <w:b w:val="0"/>
        </w:rPr>
        <w:t xml:space="preserve">2 </w:t>
      </w:r>
      <w:r w:rsidR="0052546E">
        <w:rPr>
          <w:b w:val="0"/>
        </w:rPr>
        <w:t>ve deneme gruplarına ait GRP</w:t>
      </w:r>
      <w:r w:rsidR="00904A3C" w:rsidRPr="006958C5">
        <w:rPr>
          <w:b w:val="0"/>
        </w:rPr>
        <w:t>78 boyanma yoğunluğu.</w:t>
      </w:r>
      <w:bookmarkEnd w:id="333"/>
    </w:p>
    <w:tbl>
      <w:tblPr>
        <w:tblStyle w:val="ListeTablo6Renkli5"/>
        <w:tblW w:w="8598" w:type="dxa"/>
        <w:tblInd w:w="526" w:type="dxa"/>
        <w:shd w:val="clear" w:color="auto" w:fill="FFFFFF" w:themeFill="background1"/>
        <w:tblLayout w:type="fixed"/>
        <w:tblLook w:val="01E0" w:firstRow="1" w:lastRow="1" w:firstColumn="1" w:lastColumn="1" w:noHBand="0" w:noVBand="0"/>
      </w:tblPr>
      <w:tblGrid>
        <w:gridCol w:w="2235"/>
        <w:gridCol w:w="1134"/>
        <w:gridCol w:w="3789"/>
        <w:gridCol w:w="1440"/>
      </w:tblGrid>
      <w:tr w:rsidR="00662951" w:rsidRPr="00904A3C" w:rsidTr="004C3B7A">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4" w:space="0" w:color="000000"/>
            </w:tcBorders>
            <w:shd w:val="clear" w:color="auto" w:fill="FFFFFF" w:themeFill="background1"/>
            <w:hideMark/>
          </w:tcPr>
          <w:p w:rsidR="008F619F" w:rsidRDefault="008F619F" w:rsidP="008F619F">
            <w:pPr>
              <w:jc w:val="center"/>
              <w:rPr>
                <w:rFonts w:cs="Times New Roman"/>
                <w:color w:val="222222"/>
                <w:shd w:val="clear" w:color="auto" w:fill="FFFFFF"/>
                <w:lang w:val="en-US"/>
              </w:rPr>
            </w:pPr>
          </w:p>
          <w:p w:rsidR="00904A3C" w:rsidRPr="00662951" w:rsidRDefault="00FF2149" w:rsidP="008F619F">
            <w:pPr>
              <w:jc w:val="center"/>
              <w:rPr>
                <w:rFonts w:cs="Times New Roman"/>
                <w:color w:val="222222"/>
                <w:shd w:val="clear" w:color="auto" w:fill="FFFFFF"/>
                <w:lang w:val="en-US"/>
              </w:rPr>
            </w:pPr>
            <w:r w:rsidRPr="00662951">
              <w:rPr>
                <w:rFonts w:cs="Times New Roman"/>
                <w:color w:val="222222"/>
                <w:shd w:val="clear" w:color="auto" w:fill="FFFFFF"/>
                <w:lang w:val="en-US"/>
              </w:rPr>
              <w:t>GRUPLAR</w:t>
            </w:r>
          </w:p>
        </w:tc>
        <w:tc>
          <w:tcPr>
            <w:cnfStyle w:val="000010000000" w:firstRow="0" w:lastRow="0" w:firstColumn="0" w:lastColumn="0" w:oddVBand="1" w:evenVBand="0" w:oddHBand="0" w:evenHBand="0" w:firstRowFirstColumn="0" w:firstRowLastColumn="0" w:lastRowFirstColumn="0" w:lastRowLastColumn="0"/>
            <w:tcW w:w="1134" w:type="dxa"/>
            <w:vMerge w:val="restart"/>
            <w:tcBorders>
              <w:top w:val="single" w:sz="4" w:space="0" w:color="000000"/>
            </w:tcBorders>
            <w:shd w:val="clear" w:color="auto" w:fill="FFFFFF" w:themeFill="background1"/>
            <w:hideMark/>
          </w:tcPr>
          <w:p w:rsidR="008F619F" w:rsidRDefault="008F619F" w:rsidP="008F619F">
            <w:pPr>
              <w:jc w:val="center"/>
              <w:rPr>
                <w:rFonts w:cs="Times New Roman"/>
                <w:color w:val="222222"/>
                <w:shd w:val="clear" w:color="auto" w:fill="FFFFFF"/>
                <w:lang w:val="en-US"/>
              </w:rPr>
            </w:pPr>
          </w:p>
          <w:p w:rsidR="00904A3C" w:rsidRPr="007577E2" w:rsidRDefault="00904A3C" w:rsidP="008F619F">
            <w:pPr>
              <w:jc w:val="center"/>
              <w:rPr>
                <w:rFonts w:cs="Times New Roman"/>
                <w:color w:val="222222"/>
                <w:shd w:val="clear" w:color="auto" w:fill="FFFFFF"/>
                <w:lang w:val="en-US"/>
              </w:rPr>
            </w:pPr>
            <w:r w:rsidRPr="007577E2">
              <w:rPr>
                <w:rFonts w:cs="Times New Roman"/>
                <w:color w:val="222222"/>
                <w:shd w:val="clear" w:color="auto" w:fill="FFFFFF"/>
                <w:lang w:val="en-US"/>
              </w:rPr>
              <w:t>n</w:t>
            </w:r>
          </w:p>
        </w:tc>
        <w:tc>
          <w:tcPr>
            <w:tcW w:w="3789" w:type="dxa"/>
            <w:tcBorders>
              <w:top w:val="single" w:sz="4" w:space="0" w:color="000000"/>
              <w:bottom w:val="nil"/>
            </w:tcBorders>
            <w:shd w:val="clear" w:color="auto" w:fill="FFFFFF" w:themeFill="background1"/>
            <w:hideMark/>
          </w:tcPr>
          <w:p w:rsidR="00904A3C" w:rsidRPr="00662951" w:rsidRDefault="0052546E" w:rsidP="008F619F">
            <w:pPr>
              <w:jc w:val="center"/>
              <w:cnfStyle w:val="100000000000" w:firstRow="1"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Pr>
                <w:rFonts w:cs="Times New Roman"/>
                <w:color w:val="222222"/>
                <w:shd w:val="clear" w:color="auto" w:fill="FFFFFF"/>
                <w:lang w:val="en-US"/>
              </w:rPr>
              <w:t>GRP</w:t>
            </w:r>
            <w:r w:rsidR="00904A3C" w:rsidRPr="00662951">
              <w:rPr>
                <w:rFonts w:cs="Times New Roman"/>
                <w:color w:val="222222"/>
                <w:shd w:val="clear" w:color="auto" w:fill="FFFFFF"/>
                <w:lang w:val="en-US"/>
              </w:rPr>
              <w:t>78 yoğunluğu</w:t>
            </w:r>
          </w:p>
        </w:tc>
        <w:tc>
          <w:tcPr>
            <w:cnfStyle w:val="000100000000" w:firstRow="0" w:lastRow="0" w:firstColumn="0" w:lastColumn="1" w:oddVBand="0" w:evenVBand="0" w:oddHBand="0" w:evenHBand="0" w:firstRowFirstColumn="0" w:firstRowLastColumn="0" w:lastRowFirstColumn="0" w:lastRowLastColumn="0"/>
            <w:tcW w:w="1440" w:type="dxa"/>
            <w:vMerge w:val="restart"/>
            <w:tcBorders>
              <w:top w:val="single" w:sz="4" w:space="0" w:color="000000"/>
            </w:tcBorders>
            <w:shd w:val="clear" w:color="auto" w:fill="FFFFFF" w:themeFill="background1"/>
            <w:hideMark/>
          </w:tcPr>
          <w:p w:rsidR="008F619F" w:rsidRDefault="008F619F" w:rsidP="008F619F">
            <w:pPr>
              <w:jc w:val="center"/>
              <w:rPr>
                <w:rFonts w:cs="Times New Roman"/>
                <w:color w:val="222222"/>
                <w:shd w:val="clear" w:color="auto" w:fill="FFFFFF"/>
                <w:lang w:val="en-US"/>
              </w:rPr>
            </w:pPr>
          </w:p>
          <w:p w:rsidR="00904A3C" w:rsidRPr="00662951" w:rsidRDefault="00904A3C" w:rsidP="008F619F">
            <w:pPr>
              <w:jc w:val="center"/>
              <w:rPr>
                <w:rFonts w:cs="Times New Roman"/>
                <w:color w:val="222222"/>
                <w:shd w:val="clear" w:color="auto" w:fill="FFFFFF"/>
                <w:lang w:val="en-US"/>
              </w:rPr>
            </w:pPr>
            <w:r w:rsidRPr="00662951">
              <w:rPr>
                <w:rFonts w:cs="Times New Roman"/>
                <w:color w:val="222222"/>
                <w:shd w:val="clear" w:color="auto" w:fill="FFFFFF"/>
                <w:lang w:val="en-US"/>
              </w:rPr>
              <w:t>P</w:t>
            </w:r>
          </w:p>
        </w:tc>
      </w:tr>
      <w:tr w:rsidR="00662951" w:rsidRPr="00904A3C" w:rsidTr="004C3B7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vMerge/>
            <w:tcBorders>
              <w:bottom w:val="single" w:sz="4" w:space="0" w:color="auto"/>
            </w:tcBorders>
            <w:shd w:val="clear" w:color="auto" w:fill="FFFFFF" w:themeFill="background1"/>
            <w:hideMark/>
          </w:tcPr>
          <w:p w:rsidR="00904A3C" w:rsidRPr="00904A3C" w:rsidRDefault="00904A3C" w:rsidP="008F619F">
            <w:pPr>
              <w:jc w:val="center"/>
              <w:rPr>
                <w:rFonts w:cs="Times New Roman"/>
                <w:b w:val="0"/>
                <w:color w:val="222222"/>
                <w:shd w:val="clear" w:color="auto" w:fill="FFFFFF"/>
                <w:lang w:val="en-US"/>
              </w:rPr>
            </w:pPr>
          </w:p>
        </w:tc>
        <w:tc>
          <w:tcPr>
            <w:cnfStyle w:val="000010000000" w:firstRow="0" w:lastRow="0" w:firstColumn="0" w:lastColumn="0" w:oddVBand="1" w:evenVBand="0" w:oddHBand="0" w:evenHBand="0" w:firstRowFirstColumn="0" w:firstRowLastColumn="0" w:lastRowFirstColumn="0" w:lastRowLastColumn="0"/>
            <w:tcW w:w="1134" w:type="dxa"/>
            <w:vMerge/>
            <w:tcBorders>
              <w:bottom w:val="single" w:sz="4" w:space="0" w:color="auto"/>
            </w:tcBorders>
            <w:shd w:val="clear" w:color="auto" w:fill="FFFFFF" w:themeFill="background1"/>
            <w:hideMark/>
          </w:tcPr>
          <w:p w:rsidR="00904A3C" w:rsidRPr="00662951" w:rsidRDefault="00904A3C" w:rsidP="008F619F">
            <w:pPr>
              <w:jc w:val="center"/>
              <w:rPr>
                <w:rFonts w:cs="Times New Roman"/>
                <w:color w:val="222222"/>
                <w:shd w:val="clear" w:color="auto" w:fill="FFFFFF"/>
                <w:lang w:val="en-US"/>
              </w:rPr>
            </w:pPr>
          </w:p>
        </w:tc>
        <w:tc>
          <w:tcPr>
            <w:tcW w:w="3789" w:type="dxa"/>
            <w:tcBorders>
              <w:top w:val="nil"/>
              <w:bottom w:val="single" w:sz="4" w:space="0" w:color="auto"/>
            </w:tcBorders>
            <w:shd w:val="clear" w:color="auto" w:fill="FFFFFF" w:themeFill="background1"/>
          </w:tcPr>
          <w:p w:rsidR="00904A3C" w:rsidRPr="00662951" w:rsidRDefault="00904A3C" w:rsidP="008F619F">
            <w:pPr>
              <w:jc w:val="center"/>
              <w:cnfStyle w:val="000000100000" w:firstRow="0" w:lastRow="0" w:firstColumn="0" w:lastColumn="0" w:oddVBand="0" w:evenVBand="0" w:oddHBand="1" w:evenHBand="0" w:firstRowFirstColumn="0" w:firstRowLastColumn="0" w:lastRowFirstColumn="0" w:lastRowLastColumn="0"/>
              <w:rPr>
                <w:rFonts w:cs="Times New Roman"/>
                <w:b/>
                <w:i/>
                <w:color w:val="222222"/>
                <w:shd w:val="clear" w:color="auto" w:fill="FFFFFF"/>
                <w:lang w:val="en-US"/>
              </w:rPr>
            </w:pPr>
            <w:r w:rsidRPr="00662951">
              <w:rPr>
                <w:rFonts w:cs="Times New Roman"/>
                <w:b/>
                <w:i/>
                <w:color w:val="222222"/>
                <w:shd w:val="clear" w:color="auto" w:fill="FFFFFF"/>
                <w:lang w:val="en-US"/>
              </w:rPr>
              <w:t>( x (Md) ± S x )</w:t>
            </w:r>
          </w:p>
        </w:tc>
        <w:tc>
          <w:tcPr>
            <w:cnfStyle w:val="000100000000" w:firstRow="0" w:lastRow="0" w:firstColumn="0" w:lastColumn="1" w:oddVBand="0" w:evenVBand="0" w:oddHBand="0" w:evenHBand="0" w:firstRowFirstColumn="0" w:firstRowLastColumn="0" w:lastRowFirstColumn="0" w:lastRowLastColumn="0"/>
            <w:tcW w:w="1440" w:type="dxa"/>
            <w:vMerge/>
            <w:tcBorders>
              <w:bottom w:val="single" w:sz="4" w:space="0" w:color="auto"/>
            </w:tcBorders>
            <w:shd w:val="clear" w:color="auto" w:fill="FFFFFF" w:themeFill="background1"/>
            <w:hideMark/>
          </w:tcPr>
          <w:p w:rsidR="00904A3C" w:rsidRPr="00662951" w:rsidRDefault="00904A3C" w:rsidP="008F619F">
            <w:pPr>
              <w:jc w:val="center"/>
              <w:rPr>
                <w:rFonts w:cs="Times New Roman"/>
                <w:color w:val="222222"/>
                <w:shd w:val="clear" w:color="auto" w:fill="FFFFFF"/>
                <w:lang w:val="en-US"/>
              </w:rPr>
            </w:pPr>
          </w:p>
        </w:tc>
      </w:tr>
      <w:tr w:rsidR="00662951" w:rsidRPr="00904A3C" w:rsidTr="004C3B7A">
        <w:trPr>
          <w:trHeight w:val="258"/>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r w:rsidRPr="00904A3C">
              <w:rPr>
                <w:rFonts w:cs="Times New Roman"/>
                <w:color w:val="222222"/>
                <w:shd w:val="clear" w:color="auto" w:fill="FFFFFF"/>
                <w:lang w:val="en-US"/>
              </w:rPr>
              <w:t>Kontrol</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FFFFFF" w:themeFill="background1"/>
            <w:hideMark/>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tcBorders>
              <w:top w:val="single" w:sz="4" w:space="0" w:color="auto"/>
            </w:tcBorders>
            <w:shd w:val="clear" w:color="auto" w:fill="FFFFFF" w:themeFill="background1"/>
          </w:tcPr>
          <w:p w:rsidR="00904A3C" w:rsidRPr="00904A3C" w:rsidRDefault="00904A3C" w:rsidP="008F619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0,75 (1,00) ± 0,02</w:t>
            </w:r>
            <w:r w:rsidRPr="00904A3C">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1440" w:type="dxa"/>
            <w:vMerge w:val="restart"/>
            <w:tcBorders>
              <w:top w:val="single" w:sz="4" w:space="0" w:color="auto"/>
            </w:tcBorders>
            <w:shd w:val="clear" w:color="auto" w:fill="FFFFFF" w:themeFill="background1"/>
          </w:tcPr>
          <w:p w:rsidR="00904A3C" w:rsidRPr="00662951" w:rsidRDefault="00904A3C" w:rsidP="008F619F">
            <w:pPr>
              <w:spacing w:line="276" w:lineRule="auto"/>
              <w:jc w:val="center"/>
              <w:rPr>
                <w:rFonts w:cs="Times New Roman"/>
                <w:color w:val="222222"/>
                <w:shd w:val="clear" w:color="auto" w:fill="FFFFFF"/>
                <w:lang w:val="en-US"/>
              </w:rPr>
            </w:pPr>
          </w:p>
          <w:p w:rsidR="00904A3C" w:rsidRPr="00662951" w:rsidRDefault="00904A3C" w:rsidP="008F619F">
            <w:pPr>
              <w:spacing w:line="276" w:lineRule="auto"/>
              <w:jc w:val="center"/>
              <w:rPr>
                <w:rFonts w:cs="Times New Roman"/>
                <w:color w:val="222222"/>
                <w:shd w:val="clear" w:color="auto" w:fill="FFFFFF"/>
                <w:lang w:val="en-US"/>
              </w:rPr>
            </w:pPr>
          </w:p>
          <w:p w:rsidR="00904A3C" w:rsidRPr="006958C5" w:rsidRDefault="005A4499" w:rsidP="008F619F">
            <w:pPr>
              <w:spacing w:line="276" w:lineRule="auto"/>
              <w:jc w:val="center"/>
              <w:rPr>
                <w:rFonts w:cs="Times New Roman"/>
                <w:b w:val="0"/>
                <w:color w:val="222222"/>
                <w:shd w:val="clear" w:color="auto" w:fill="FFFFFF"/>
                <w:lang w:val="en-US"/>
              </w:rPr>
            </w:pPr>
            <w:r w:rsidRPr="006958C5">
              <w:rPr>
                <w:rFonts w:cs="Times New Roman"/>
                <w:b w:val="0"/>
                <w:color w:val="222222"/>
                <w:shd w:val="clear" w:color="auto" w:fill="FFFFFF"/>
                <w:lang w:val="en-US"/>
              </w:rPr>
              <w:t>***</w:t>
            </w:r>
          </w:p>
          <w:p w:rsidR="00904A3C" w:rsidRPr="00662951" w:rsidRDefault="005A4499" w:rsidP="008F619F">
            <w:pPr>
              <w:spacing w:line="276" w:lineRule="auto"/>
              <w:jc w:val="center"/>
              <w:rPr>
                <w:rFonts w:cs="Times New Roman"/>
                <w:color w:val="222222"/>
                <w:shd w:val="clear" w:color="auto" w:fill="FFFFFF"/>
                <w:lang w:val="en-US"/>
              </w:rPr>
            </w:pPr>
            <w:r w:rsidRPr="006958C5">
              <w:rPr>
                <w:rFonts w:cs="Times New Roman"/>
                <w:b w:val="0"/>
                <w:color w:val="222222"/>
                <w:shd w:val="clear" w:color="auto" w:fill="FFFFFF"/>
                <w:lang w:val="en-US"/>
              </w:rPr>
              <w:t>(</w:t>
            </w:r>
            <w:r w:rsidR="00904A3C" w:rsidRPr="006958C5">
              <w:rPr>
                <w:rFonts w:cs="Times New Roman"/>
                <w:b w:val="0"/>
                <w:color w:val="222222"/>
                <w:shd w:val="clear" w:color="auto" w:fill="FFFFFF"/>
                <w:lang w:val="en-US"/>
              </w:rPr>
              <w:t>0,000</w:t>
            </w:r>
            <w:r w:rsidRPr="006958C5">
              <w:rPr>
                <w:rFonts w:cs="Times New Roman"/>
                <w:b w:val="0"/>
                <w:color w:val="222222"/>
                <w:shd w:val="clear" w:color="auto" w:fill="FFFFFF"/>
                <w:lang w:val="en-US"/>
              </w:rPr>
              <w:t>)</w:t>
            </w:r>
          </w:p>
        </w:tc>
      </w:tr>
      <w:tr w:rsidR="00662951" w:rsidRPr="00904A3C" w:rsidTr="004C3B7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tcPr>
          <w:p w:rsidR="00904A3C" w:rsidRPr="00904A3C" w:rsidRDefault="006E7C0F" w:rsidP="008F619F">
            <w:pPr>
              <w:spacing w:line="276" w:lineRule="auto"/>
              <w:jc w:val="center"/>
              <w:rPr>
                <w:rFonts w:cs="Times New Roman"/>
                <w:color w:val="222222"/>
                <w:shd w:val="clear" w:color="auto" w:fill="FFFFFF"/>
                <w:lang w:val="en-US"/>
              </w:rPr>
            </w:pPr>
            <w:r>
              <w:rPr>
                <w:rFonts w:cs="Times New Roman"/>
                <w:color w:val="222222"/>
                <w:shd w:val="clear" w:color="auto" w:fill="FFFFFF"/>
                <w:lang w:val="en-US"/>
              </w:rPr>
              <w:t>SK</w:t>
            </w:r>
            <w:r w:rsidR="00904A3C" w:rsidRPr="00904A3C">
              <w:rPr>
                <w:rFonts w:cs="Times New Roman"/>
                <w:color w:val="222222"/>
                <w:shd w:val="clear" w:color="auto" w:fill="FFFFFF"/>
                <w:lang w:val="en-US"/>
              </w:rPr>
              <w:t>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shd w:val="clear" w:color="auto" w:fill="FFFFFF" w:themeFill="background1"/>
          </w:tcPr>
          <w:p w:rsidR="00904A3C" w:rsidRPr="00904A3C" w:rsidRDefault="00904A3C" w:rsidP="008F619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1,26 (1,00) ± 0,03</w:t>
            </w:r>
            <w:r w:rsidRPr="00904A3C">
              <w:rPr>
                <w:rFonts w:cs="Times New Roman"/>
                <w:color w:val="222222"/>
                <w:shd w:val="clear" w:color="auto" w:fill="FFFFFF"/>
                <w:vertAlign w:val="superscript"/>
                <w:lang w:val="en-US"/>
              </w:rPr>
              <w:t>bd</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hideMark/>
          </w:tcPr>
          <w:p w:rsidR="00904A3C" w:rsidRPr="00904A3C" w:rsidRDefault="00904A3C" w:rsidP="008F619F">
            <w:pPr>
              <w:spacing w:line="276" w:lineRule="auto"/>
              <w:jc w:val="center"/>
              <w:rPr>
                <w:rFonts w:cs="Times New Roman"/>
                <w:color w:val="222222"/>
                <w:shd w:val="clear" w:color="auto" w:fill="FFFFFF"/>
                <w:lang w:val="en-US"/>
              </w:rPr>
            </w:pPr>
          </w:p>
        </w:tc>
      </w:tr>
      <w:tr w:rsidR="00662951" w:rsidRPr="00904A3C" w:rsidTr="004C3B7A">
        <w:trPr>
          <w:trHeight w:val="271"/>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r w:rsidRPr="00904A3C">
              <w:rPr>
                <w:rFonts w:cs="Times New Roman"/>
                <w:color w:val="222222"/>
                <w:shd w:val="clear" w:color="auto" w:fill="FFFFFF"/>
                <w:lang w:val="en-US"/>
              </w:rPr>
              <w:t>SK2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shd w:val="clear" w:color="auto" w:fill="FFFFFF" w:themeFill="background1"/>
          </w:tcPr>
          <w:p w:rsidR="00904A3C" w:rsidRPr="00904A3C" w:rsidRDefault="00904A3C" w:rsidP="008F619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0,85 (1,00) ± 0,03</w:t>
            </w:r>
            <w:r w:rsidRPr="00904A3C">
              <w:rPr>
                <w:rFonts w:cs="Times New Roman"/>
                <w:color w:val="222222"/>
                <w:shd w:val="clear" w:color="auto" w:fill="FFFFFF"/>
                <w:vertAlign w:val="superscript"/>
                <w:lang w:val="en-US"/>
              </w:rPr>
              <w:t>d</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hideMark/>
          </w:tcPr>
          <w:p w:rsidR="00904A3C" w:rsidRPr="00904A3C" w:rsidRDefault="00904A3C" w:rsidP="008F619F">
            <w:pPr>
              <w:spacing w:line="276" w:lineRule="auto"/>
              <w:jc w:val="center"/>
              <w:rPr>
                <w:rFonts w:cs="Times New Roman"/>
                <w:color w:val="222222"/>
                <w:shd w:val="clear" w:color="auto" w:fill="FFFFFF"/>
                <w:lang w:val="en-US"/>
              </w:rPr>
            </w:pPr>
          </w:p>
        </w:tc>
      </w:tr>
      <w:tr w:rsidR="00662951" w:rsidRPr="00904A3C" w:rsidTr="004C3B7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r w:rsidRPr="00904A3C">
              <w:rPr>
                <w:rFonts w:cs="Times New Roman"/>
                <w:color w:val="222222"/>
                <w:shd w:val="clear" w:color="auto" w:fill="FFFFFF"/>
                <w:lang w:val="en-US"/>
              </w:rPr>
              <w:t>TM1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shd w:val="clear" w:color="auto" w:fill="FFFFFF" w:themeFill="background1"/>
          </w:tcPr>
          <w:p w:rsidR="00904A3C" w:rsidRPr="00904A3C" w:rsidRDefault="00904A3C" w:rsidP="008F619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3,40 (3,00) ± 0,02</w:t>
            </w:r>
            <w:r w:rsidRPr="00904A3C">
              <w:rPr>
                <w:rFonts w:cs="Times New Roman"/>
                <w:color w:val="222222"/>
                <w:shd w:val="clear" w:color="auto" w:fill="FFFFFF"/>
                <w:vertAlign w:val="superscript"/>
                <w:lang w:val="en-US"/>
              </w:rPr>
              <w:t>a</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hideMark/>
          </w:tcPr>
          <w:p w:rsidR="00904A3C" w:rsidRPr="00904A3C" w:rsidRDefault="00904A3C" w:rsidP="008F619F">
            <w:pPr>
              <w:spacing w:line="276" w:lineRule="auto"/>
              <w:jc w:val="center"/>
              <w:rPr>
                <w:rFonts w:cs="Times New Roman"/>
                <w:color w:val="222222"/>
                <w:shd w:val="clear" w:color="auto" w:fill="FFFFFF"/>
                <w:lang w:val="en-US"/>
              </w:rPr>
            </w:pPr>
          </w:p>
        </w:tc>
      </w:tr>
      <w:tr w:rsidR="00662951" w:rsidRPr="00904A3C" w:rsidTr="004C3B7A">
        <w:trPr>
          <w:trHeight w:val="258"/>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r w:rsidRPr="00904A3C">
              <w:rPr>
                <w:rFonts w:cs="Times New Roman"/>
                <w:color w:val="222222"/>
                <w:shd w:val="clear" w:color="auto" w:fill="FFFFFF"/>
                <w:lang w:val="en-US"/>
              </w:rPr>
              <w:t>TM2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shd w:val="clear" w:color="auto" w:fill="FFFFFF" w:themeFill="background1"/>
          </w:tcPr>
          <w:p w:rsidR="00904A3C" w:rsidRPr="00904A3C" w:rsidRDefault="00904A3C" w:rsidP="008F619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3,13 (3,00) ± 0,03</w:t>
            </w:r>
            <w:r w:rsidRPr="00904A3C">
              <w:rPr>
                <w:rFonts w:cs="Times New Roman"/>
                <w:color w:val="222222"/>
                <w:shd w:val="clear" w:color="auto" w:fill="FFFFFF"/>
                <w:vertAlign w:val="superscript"/>
                <w:lang w:val="en-US"/>
              </w:rPr>
              <w:t>ac</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hideMark/>
          </w:tcPr>
          <w:p w:rsidR="00904A3C" w:rsidRPr="00904A3C" w:rsidRDefault="00904A3C" w:rsidP="008F619F">
            <w:pPr>
              <w:spacing w:line="276" w:lineRule="auto"/>
              <w:jc w:val="center"/>
              <w:rPr>
                <w:rFonts w:cs="Times New Roman"/>
                <w:color w:val="222222"/>
                <w:shd w:val="clear" w:color="auto" w:fill="FFFFFF"/>
                <w:lang w:val="en-US"/>
              </w:rPr>
            </w:pPr>
          </w:p>
        </w:tc>
      </w:tr>
      <w:tr w:rsidR="00662951" w:rsidRPr="00904A3C" w:rsidTr="001D73A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35" w:type="dxa"/>
            <w:tcBorders>
              <w:bottom w:val="nil"/>
            </w:tcBorders>
            <w:shd w:val="clear" w:color="auto" w:fill="FFFFFF" w:themeFill="background1"/>
          </w:tcPr>
          <w:p w:rsidR="00904A3C" w:rsidRPr="00904A3C" w:rsidRDefault="006E7C0F" w:rsidP="008F619F">
            <w:pPr>
              <w:jc w:val="center"/>
              <w:rPr>
                <w:rFonts w:cs="Times New Roman"/>
                <w:color w:val="222222"/>
                <w:shd w:val="clear" w:color="auto" w:fill="FFFFFF"/>
                <w:lang w:val="en-US"/>
              </w:rPr>
            </w:pPr>
            <w:r>
              <w:rPr>
                <w:rFonts w:cs="Times New Roman"/>
                <w:color w:val="222222"/>
                <w:shd w:val="clear" w:color="auto" w:fill="FFFFFF"/>
                <w:lang w:val="en-US"/>
              </w:rPr>
              <w:t>P</w:t>
            </w:r>
            <w:r w:rsidR="00904A3C" w:rsidRPr="00904A3C">
              <w:rPr>
                <w:rFonts w:cs="Times New Roman"/>
                <w:color w:val="222222"/>
                <w:shd w:val="clear" w:color="auto" w:fill="FFFFFF"/>
                <w:lang w:val="en-US"/>
              </w:rPr>
              <w:t>Mel</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shd w:val="clear" w:color="auto" w:fill="FFFFFF" w:themeFill="background1"/>
          </w:tcPr>
          <w:p w:rsidR="00904A3C" w:rsidRPr="00662951" w:rsidRDefault="00904A3C" w:rsidP="008F619F">
            <w:pPr>
              <w:spacing w:line="276" w:lineRule="auto"/>
              <w:jc w:val="center"/>
              <w:rPr>
                <w:rFonts w:cs="Times New Roman"/>
                <w:color w:val="222222"/>
                <w:shd w:val="clear" w:color="auto" w:fill="FFFFFF"/>
                <w:lang w:val="en-US"/>
              </w:rPr>
            </w:pPr>
            <w:r w:rsidRPr="00662951">
              <w:rPr>
                <w:rFonts w:cs="Times New Roman"/>
                <w:color w:val="222222"/>
                <w:shd w:val="clear" w:color="auto" w:fill="FFFFFF"/>
                <w:lang w:val="en-US"/>
              </w:rPr>
              <w:t>6</w:t>
            </w:r>
          </w:p>
        </w:tc>
        <w:tc>
          <w:tcPr>
            <w:tcW w:w="3789" w:type="dxa"/>
            <w:tcBorders>
              <w:bottom w:val="nil"/>
            </w:tcBorders>
            <w:shd w:val="clear" w:color="auto" w:fill="FFFFFF" w:themeFill="background1"/>
          </w:tcPr>
          <w:p w:rsidR="00904A3C" w:rsidRPr="00904A3C" w:rsidRDefault="00904A3C" w:rsidP="008F619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222222"/>
                <w:shd w:val="clear" w:color="auto" w:fill="FFFFFF"/>
                <w:lang w:val="en-US"/>
              </w:rPr>
            </w:pPr>
            <w:r w:rsidRPr="00904A3C">
              <w:rPr>
                <w:rFonts w:cs="Times New Roman"/>
                <w:color w:val="222222"/>
                <w:shd w:val="clear" w:color="auto" w:fill="FFFFFF"/>
                <w:lang w:val="en-US"/>
              </w:rPr>
              <w:t>1,71 (2,00) ± 0,03</w:t>
            </w:r>
            <w:r w:rsidRPr="00904A3C">
              <w:rPr>
                <w:rFonts w:cs="Times New Roman"/>
                <w:color w:val="222222"/>
                <w:shd w:val="clear" w:color="auto" w:fill="FFFFFF"/>
                <w:vertAlign w:val="superscript"/>
                <w:lang w:val="en-US"/>
              </w:rPr>
              <w:t>b</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p>
        </w:tc>
      </w:tr>
      <w:tr w:rsidR="00662951" w:rsidRPr="00904A3C" w:rsidTr="004C3B7A">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235" w:type="dxa"/>
            <w:tcBorders>
              <w:top w:val="nil"/>
              <w:bottom w:val="single" w:sz="4" w:space="0" w:color="000000"/>
            </w:tcBorders>
            <w:shd w:val="clear" w:color="auto" w:fill="FFFFFF" w:themeFill="background1"/>
          </w:tcPr>
          <w:p w:rsidR="00904A3C" w:rsidRPr="00904A3C" w:rsidRDefault="00904A3C" w:rsidP="008F619F">
            <w:pPr>
              <w:jc w:val="center"/>
              <w:rPr>
                <w:rFonts w:cs="Times New Roman"/>
                <w:color w:val="222222"/>
                <w:shd w:val="clear" w:color="auto" w:fill="FFFFFF"/>
                <w:lang w:val="en-US"/>
              </w:rPr>
            </w:pPr>
            <w:r w:rsidRPr="00904A3C">
              <w:rPr>
                <w:rFonts w:cs="Times New Roman"/>
                <w:color w:val="222222"/>
                <w:shd w:val="clear" w:color="auto" w:fill="FFFFFF"/>
                <w:lang w:val="en-US"/>
              </w:rPr>
              <w:t>TMel</w:t>
            </w:r>
          </w:p>
        </w:tc>
        <w:tc>
          <w:tcPr>
            <w:cnfStyle w:val="000010000000" w:firstRow="0" w:lastRow="0" w:firstColumn="0" w:lastColumn="0" w:oddVBand="1" w:evenVBand="0" w:oddHBand="0" w:evenHBand="0" w:firstRowFirstColumn="0" w:firstRowLastColumn="0" w:lastRowFirstColumn="0" w:lastRowLastColumn="0"/>
            <w:tcW w:w="1134" w:type="dxa"/>
            <w:tcBorders>
              <w:top w:val="nil"/>
              <w:bottom w:val="single" w:sz="4" w:space="0" w:color="000000"/>
            </w:tcBorders>
            <w:shd w:val="clear" w:color="auto" w:fill="FFFFFF" w:themeFill="background1"/>
          </w:tcPr>
          <w:p w:rsidR="00904A3C" w:rsidRPr="00662951" w:rsidRDefault="00904A3C" w:rsidP="008F619F">
            <w:pPr>
              <w:spacing w:line="276" w:lineRule="auto"/>
              <w:jc w:val="center"/>
              <w:rPr>
                <w:rFonts w:cs="Times New Roman"/>
                <w:b w:val="0"/>
                <w:color w:val="222222"/>
                <w:shd w:val="clear" w:color="auto" w:fill="FFFFFF"/>
                <w:lang w:val="en-US"/>
              </w:rPr>
            </w:pPr>
            <w:r w:rsidRPr="00662951">
              <w:rPr>
                <w:rFonts w:cs="Times New Roman"/>
                <w:b w:val="0"/>
                <w:color w:val="222222"/>
                <w:shd w:val="clear" w:color="auto" w:fill="FFFFFF"/>
                <w:lang w:val="en-US"/>
              </w:rPr>
              <w:t>6</w:t>
            </w:r>
          </w:p>
        </w:tc>
        <w:tc>
          <w:tcPr>
            <w:tcW w:w="3789" w:type="dxa"/>
            <w:tcBorders>
              <w:top w:val="nil"/>
              <w:bottom w:val="single" w:sz="4" w:space="0" w:color="000000"/>
            </w:tcBorders>
            <w:shd w:val="clear" w:color="auto" w:fill="FFFFFF" w:themeFill="background1"/>
          </w:tcPr>
          <w:p w:rsidR="00904A3C" w:rsidRPr="00662951" w:rsidRDefault="00904A3C" w:rsidP="008F619F">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color w:val="222222"/>
                <w:shd w:val="clear" w:color="auto" w:fill="FFFFFF"/>
                <w:lang w:val="en-US"/>
              </w:rPr>
            </w:pPr>
            <w:r w:rsidRPr="00662951">
              <w:rPr>
                <w:rFonts w:cs="Times New Roman"/>
                <w:b w:val="0"/>
                <w:color w:val="222222"/>
                <w:shd w:val="clear" w:color="auto" w:fill="FFFFFF"/>
                <w:lang w:val="en-US"/>
              </w:rPr>
              <w:t>2,54 (3,00) ± 0,03</w:t>
            </w:r>
            <w:r w:rsidRPr="00662951">
              <w:rPr>
                <w:rFonts w:cs="Times New Roman"/>
                <w:b w:val="0"/>
                <w:color w:val="222222"/>
                <w:shd w:val="clear" w:color="auto" w:fill="FFFFFF"/>
                <w:vertAlign w:val="superscript"/>
                <w:lang w:val="en-US"/>
              </w:rPr>
              <w:t>c</w:t>
            </w:r>
          </w:p>
        </w:tc>
        <w:tc>
          <w:tcPr>
            <w:cnfStyle w:val="000100000000" w:firstRow="0" w:lastRow="0" w:firstColumn="0" w:lastColumn="1" w:oddVBand="0" w:evenVBand="0" w:oddHBand="0" w:evenHBand="0" w:firstRowFirstColumn="0" w:firstRowLastColumn="0" w:lastRowFirstColumn="0" w:lastRowLastColumn="0"/>
            <w:tcW w:w="1440" w:type="dxa"/>
            <w:vMerge/>
            <w:shd w:val="clear" w:color="auto" w:fill="FFFFFF" w:themeFill="background1"/>
          </w:tcPr>
          <w:p w:rsidR="00904A3C" w:rsidRPr="00904A3C" w:rsidRDefault="00904A3C" w:rsidP="008F619F">
            <w:pPr>
              <w:spacing w:line="276" w:lineRule="auto"/>
              <w:jc w:val="center"/>
              <w:rPr>
                <w:rFonts w:cs="Times New Roman"/>
                <w:color w:val="222222"/>
                <w:shd w:val="clear" w:color="auto" w:fill="FFFFFF"/>
                <w:lang w:val="en-US"/>
              </w:rPr>
            </w:pPr>
          </w:p>
        </w:tc>
      </w:tr>
    </w:tbl>
    <w:p w:rsidR="00664315" w:rsidRDefault="00664315" w:rsidP="008F619F">
      <w:pPr>
        <w:pStyle w:val="ListeParagraf"/>
        <w:spacing w:line="276" w:lineRule="auto"/>
        <w:ind w:left="0"/>
        <w:jc w:val="center"/>
        <w:rPr>
          <w:rFonts w:cs="Times New Roman"/>
          <w:szCs w:val="24"/>
        </w:rPr>
      </w:pPr>
    </w:p>
    <w:p w:rsidR="002928E6" w:rsidRPr="00664315" w:rsidRDefault="002928E6" w:rsidP="00FE21E9">
      <w:pPr>
        <w:pStyle w:val="ListeParagraf"/>
        <w:ind w:left="0"/>
        <w:rPr>
          <w:rFonts w:cs="Times New Roman"/>
          <w:sz w:val="20"/>
          <w:szCs w:val="24"/>
        </w:rPr>
      </w:pPr>
      <w:r w:rsidRPr="00664315">
        <w:rPr>
          <w:rFonts w:cs="Times New Roman"/>
          <w:sz w:val="20"/>
          <w:szCs w:val="24"/>
        </w:rPr>
        <w:t>* a, b, c, d, e: Aynı sütunda farklı harflerle gösterilen grup ortalamaları arasındaki fark önemlidir.</w:t>
      </w:r>
    </w:p>
    <w:p w:rsidR="005A4499" w:rsidRPr="00664315" w:rsidRDefault="006958C5" w:rsidP="00FE21E9">
      <w:pPr>
        <w:pStyle w:val="ListeParagraf"/>
        <w:ind w:left="0"/>
        <w:rPr>
          <w:rFonts w:cs="Times New Roman"/>
          <w:sz w:val="20"/>
          <w:szCs w:val="24"/>
        </w:rPr>
      </w:pPr>
      <w:r w:rsidRPr="00664315">
        <w:rPr>
          <w:rFonts w:cs="Times New Roman"/>
          <w:sz w:val="20"/>
          <w:szCs w:val="24"/>
        </w:rPr>
        <w:t xml:space="preserve">† *** : </w:t>
      </w:r>
      <w:r w:rsidR="00FC640C" w:rsidRPr="00664315">
        <w:rPr>
          <w:rFonts w:cs="Times New Roman"/>
          <w:sz w:val="20"/>
          <w:szCs w:val="24"/>
        </w:rPr>
        <w:t>P&lt;</w:t>
      </w:r>
      <w:r w:rsidRPr="00664315">
        <w:rPr>
          <w:rFonts w:cs="Times New Roman"/>
          <w:sz w:val="20"/>
          <w:szCs w:val="24"/>
        </w:rPr>
        <w:t>0,</w:t>
      </w:r>
      <w:r w:rsidR="002928E6" w:rsidRPr="00664315">
        <w:rPr>
          <w:rFonts w:cs="Times New Roman"/>
          <w:sz w:val="20"/>
          <w:szCs w:val="24"/>
        </w:rPr>
        <w:t>001</w:t>
      </w:r>
    </w:p>
    <w:p w:rsidR="00D610F5" w:rsidRDefault="006E7C0F" w:rsidP="00FE21E9">
      <w:pPr>
        <w:pStyle w:val="ListeParagraf"/>
        <w:ind w:left="0" w:firstLine="567"/>
        <w:rPr>
          <w:rFonts w:eastAsia="Calibri" w:cs="Times New Roman"/>
          <w:szCs w:val="24"/>
        </w:rPr>
      </w:pPr>
      <w:r>
        <w:rPr>
          <w:rFonts w:cs="Times New Roman"/>
          <w:szCs w:val="24"/>
        </w:rPr>
        <w:lastRenderedPageBreak/>
        <w:t>TM1, TM2 ve T</w:t>
      </w:r>
      <w:r w:rsidR="00391135" w:rsidRPr="00391135">
        <w:rPr>
          <w:rFonts w:cs="Times New Roman"/>
          <w:szCs w:val="24"/>
        </w:rPr>
        <w:t xml:space="preserve">Mel grubunda GRP78 boyanma yoğunluğu incelendiğinde diğer gruplara göre daha </w:t>
      </w:r>
      <w:r>
        <w:rPr>
          <w:rFonts w:cs="Times New Roman"/>
          <w:szCs w:val="24"/>
        </w:rPr>
        <w:t>yoğun</w:t>
      </w:r>
      <w:r w:rsidR="00391135" w:rsidRPr="00391135">
        <w:rPr>
          <w:rFonts w:cs="Times New Roman"/>
          <w:szCs w:val="24"/>
        </w:rPr>
        <w:t xml:space="preserve"> boyanma olduğu ve yoğunluğun istatiksel olarak anlamlı derecede fazla olduğu görüldü (</w:t>
      </w:r>
      <w:r w:rsidR="00FC640C">
        <w:rPr>
          <w:rFonts w:cs="Times New Roman"/>
          <w:szCs w:val="24"/>
        </w:rPr>
        <w:t>P&lt;</w:t>
      </w:r>
      <w:r w:rsidR="00391135" w:rsidRPr="00391135">
        <w:rPr>
          <w:rFonts w:cs="Times New Roman"/>
          <w:szCs w:val="24"/>
        </w:rPr>
        <w:t>0,001) (Tablo 7). En yoğun boyanmanın TM1 grubunda gerç</w:t>
      </w:r>
      <w:r w:rsidR="007570A0">
        <w:rPr>
          <w:rFonts w:cs="Times New Roman"/>
          <w:szCs w:val="24"/>
        </w:rPr>
        <w:t>ekleştiği gözlendi. Kontrol, SK1 ve SK</w:t>
      </w:r>
      <w:r w:rsidR="00391135" w:rsidRPr="00391135">
        <w:rPr>
          <w:rFonts w:cs="Times New Roman"/>
          <w:szCs w:val="24"/>
        </w:rPr>
        <w:t>2 gruplarında ise GRP78 boyanma yoğunluğunun daha az olduğu ve aralarındaki farkın istatiksel olarak anlamlı olmadığı tespit edildi (</w:t>
      </w:r>
      <w:r w:rsidR="00FC640C">
        <w:rPr>
          <w:rFonts w:cs="Times New Roman"/>
          <w:szCs w:val="24"/>
        </w:rPr>
        <w:t>P&gt;</w:t>
      </w:r>
      <w:r w:rsidR="007570A0">
        <w:rPr>
          <w:rFonts w:cs="Times New Roman"/>
          <w:szCs w:val="24"/>
        </w:rPr>
        <w:t>0,05). P</w:t>
      </w:r>
      <w:r w:rsidR="00391135" w:rsidRPr="00391135">
        <w:rPr>
          <w:rFonts w:cs="Times New Roman"/>
          <w:szCs w:val="24"/>
        </w:rPr>
        <w:t>Mel grubunda GRP78 boyanma yoğunluğ</w:t>
      </w:r>
      <w:r w:rsidR="007570A0">
        <w:rPr>
          <w:rFonts w:cs="Times New Roman"/>
          <w:szCs w:val="24"/>
        </w:rPr>
        <w:t>unun TM1, TM2 ve T</w:t>
      </w:r>
      <w:r w:rsidR="00391135" w:rsidRPr="00391135">
        <w:rPr>
          <w:rFonts w:cs="Times New Roman"/>
          <w:szCs w:val="24"/>
        </w:rPr>
        <w:t>Mel grupları ile karşılaştırıldığında istatiksel olarak anlamlı derecede az olduğu bulundu (</w:t>
      </w:r>
      <w:r w:rsidR="00FC640C">
        <w:rPr>
          <w:rFonts w:cs="Times New Roman"/>
          <w:szCs w:val="24"/>
        </w:rPr>
        <w:t>P&lt;</w:t>
      </w:r>
      <w:r w:rsidR="007570A0">
        <w:rPr>
          <w:rFonts w:cs="Times New Roman"/>
          <w:szCs w:val="24"/>
        </w:rPr>
        <w:t>0,001). PMel grubu ile SK</w:t>
      </w:r>
      <w:r w:rsidR="00391135" w:rsidRPr="00391135">
        <w:rPr>
          <w:rFonts w:cs="Times New Roman"/>
          <w:szCs w:val="24"/>
        </w:rPr>
        <w:t>1 grubu arasında GRP78 boyanma yoğunluğu açısından anlamlı bir fark olmadığı tespit edildi (</w:t>
      </w:r>
      <w:r w:rsidR="00FC640C">
        <w:rPr>
          <w:rFonts w:cs="Times New Roman"/>
          <w:szCs w:val="24"/>
        </w:rPr>
        <w:t>P&gt;</w:t>
      </w:r>
      <w:r w:rsidR="00391135" w:rsidRPr="00391135">
        <w:rPr>
          <w:rFonts w:cs="Times New Roman"/>
          <w:szCs w:val="24"/>
        </w:rPr>
        <w:t>0,05).</w:t>
      </w:r>
    </w:p>
    <w:p w:rsidR="00954C6B" w:rsidRDefault="00954C6B" w:rsidP="00FE21E9">
      <w:pPr>
        <w:pStyle w:val="ListeParagraf"/>
        <w:ind w:left="0"/>
        <w:rPr>
          <w:rFonts w:eastAsia="Calibri" w:cs="Times New Roman"/>
          <w:b/>
          <w:szCs w:val="24"/>
        </w:rPr>
      </w:pPr>
    </w:p>
    <w:p w:rsidR="004C3B7A" w:rsidRDefault="004C3B7A" w:rsidP="00FE21E9">
      <w:pPr>
        <w:pStyle w:val="ListeParagraf"/>
        <w:ind w:left="0"/>
        <w:rPr>
          <w:rFonts w:eastAsia="Calibri" w:cs="Times New Roman"/>
          <w:b/>
          <w:szCs w:val="24"/>
        </w:rPr>
      </w:pPr>
    </w:p>
    <w:p w:rsidR="00904A3C" w:rsidRPr="006E6315" w:rsidRDefault="00904A3C" w:rsidP="00FE21E9">
      <w:pPr>
        <w:pStyle w:val="Balk2"/>
      </w:pPr>
      <w:bookmarkStart w:id="334" w:name="_Toc26096167"/>
      <w:r w:rsidRPr="006E6315">
        <w:t>4.4. Moleküler Biyolojik Bulgular</w:t>
      </w:r>
      <w:bookmarkEnd w:id="334"/>
    </w:p>
    <w:p w:rsidR="00D610F5" w:rsidRPr="00904A3C" w:rsidRDefault="00D610F5" w:rsidP="00FE21E9">
      <w:pPr>
        <w:spacing w:after="160"/>
        <w:contextualSpacing/>
        <w:rPr>
          <w:rFonts w:eastAsia="Calibri" w:cs="Times New Roman"/>
          <w:b/>
          <w:szCs w:val="24"/>
        </w:rPr>
      </w:pPr>
    </w:p>
    <w:p w:rsidR="00904A3C" w:rsidRPr="006E6315" w:rsidRDefault="00904A3C" w:rsidP="00FE21E9">
      <w:pPr>
        <w:pStyle w:val="Balk3"/>
      </w:pPr>
      <w:bookmarkStart w:id="335" w:name="_Toc26096168"/>
      <w:r w:rsidRPr="006E6315">
        <w:t>4.4.1. Western-Blot (Immunoblotlama) Sonuçları</w:t>
      </w:r>
      <w:bookmarkEnd w:id="335"/>
    </w:p>
    <w:p w:rsidR="00CC6493" w:rsidRPr="00904A3C" w:rsidRDefault="00CC6493" w:rsidP="00FE21E9">
      <w:pPr>
        <w:spacing w:after="160"/>
        <w:contextualSpacing/>
        <w:rPr>
          <w:rFonts w:eastAsia="Calibri" w:cs="Times New Roman"/>
          <w:b/>
          <w:szCs w:val="24"/>
        </w:rPr>
      </w:pPr>
    </w:p>
    <w:p w:rsidR="00904A3C" w:rsidRPr="00904A3C" w:rsidRDefault="00904A3C" w:rsidP="00FE21E9">
      <w:pPr>
        <w:ind w:firstLine="567"/>
        <w:contextualSpacing/>
        <w:rPr>
          <w:rFonts w:eastAsia="Calibri" w:cs="Times New Roman"/>
          <w:szCs w:val="24"/>
        </w:rPr>
      </w:pPr>
      <w:r w:rsidRPr="00904A3C">
        <w:rPr>
          <w:rFonts w:eastAsia="Calibri" w:cs="Times New Roman"/>
          <w:szCs w:val="24"/>
        </w:rPr>
        <w:t>Testis dokusu örnek</w:t>
      </w:r>
      <w:r w:rsidR="0070596A">
        <w:rPr>
          <w:rFonts w:eastAsia="Calibri" w:cs="Times New Roman"/>
          <w:szCs w:val="24"/>
        </w:rPr>
        <w:t>lerindeki total protein miktarı;</w:t>
      </w:r>
      <w:r w:rsidRPr="00904A3C">
        <w:rPr>
          <w:rFonts w:eastAsia="Calibri" w:cs="Times New Roman"/>
          <w:szCs w:val="24"/>
        </w:rPr>
        <w:t xml:space="preserve"> protein miktarı bilinen BSA standartlarının absorbans değerleri kullanılarak elde edilen y=mx+b denklemi ile hesaplandı. BSA standartlarının absorbans değer</w:t>
      </w:r>
      <w:r w:rsidR="00954C6B">
        <w:rPr>
          <w:rFonts w:eastAsia="Calibri" w:cs="Times New Roman"/>
          <w:szCs w:val="24"/>
        </w:rPr>
        <w:t>leri</w:t>
      </w:r>
      <w:r w:rsidR="005A4499">
        <w:rPr>
          <w:rFonts w:eastAsia="Calibri" w:cs="Times New Roman"/>
          <w:szCs w:val="24"/>
        </w:rPr>
        <w:t xml:space="preserve"> ile y=mx+b denklemi Şekil 15’de</w:t>
      </w:r>
      <w:r w:rsidRPr="00904A3C">
        <w:rPr>
          <w:rFonts w:eastAsia="Calibri" w:cs="Times New Roman"/>
          <w:szCs w:val="24"/>
        </w:rPr>
        <w:t xml:space="preserve"> sunuldu.</w:t>
      </w:r>
      <w:r w:rsidR="0070596A">
        <w:rPr>
          <w:rFonts w:eastAsia="Calibri" w:cs="Times New Roman"/>
          <w:szCs w:val="24"/>
        </w:rPr>
        <w:t xml:space="preserve"> </w:t>
      </w:r>
    </w:p>
    <w:p w:rsidR="00904A3C" w:rsidRDefault="00904A3C" w:rsidP="00FE21E9">
      <w:pPr>
        <w:rPr>
          <w:rFonts w:cs="Times New Roman"/>
          <w:color w:val="222222"/>
          <w:shd w:val="clear" w:color="auto" w:fill="FFFFFF"/>
        </w:rPr>
      </w:pPr>
      <w:r>
        <w:rPr>
          <w:noProof/>
          <w:lang w:eastAsia="tr-TR"/>
        </w:rPr>
        <w:drawing>
          <wp:anchor distT="0" distB="0" distL="114300" distR="114300" simplePos="0" relativeHeight="251651072" behindDoc="0" locked="0" layoutInCell="1" allowOverlap="1" wp14:anchorId="73CA5757" wp14:editId="34858E08">
            <wp:simplePos x="0" y="0"/>
            <wp:positionH relativeFrom="column">
              <wp:posOffset>963930</wp:posOffset>
            </wp:positionH>
            <wp:positionV relativeFrom="paragraph">
              <wp:posOffset>163195</wp:posOffset>
            </wp:positionV>
            <wp:extent cx="4402455" cy="2404110"/>
            <wp:effectExtent l="0" t="0" r="17145" b="15240"/>
            <wp:wrapSquare wrapText="bothSides"/>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1D7142" w:rsidRDefault="001D7142" w:rsidP="00FE21E9">
      <w:pPr>
        <w:rPr>
          <w:rFonts w:cs="Times New Roman"/>
          <w:color w:val="222222"/>
          <w:shd w:val="clear" w:color="auto" w:fill="FFFFFF"/>
        </w:rPr>
      </w:pPr>
    </w:p>
    <w:p w:rsidR="001D7142" w:rsidRDefault="001D7142" w:rsidP="00FE21E9">
      <w:pPr>
        <w:rPr>
          <w:rFonts w:cs="Times New Roman"/>
          <w:color w:val="222222"/>
          <w:shd w:val="clear" w:color="auto" w:fill="FFFFFF"/>
        </w:rPr>
      </w:pPr>
    </w:p>
    <w:p w:rsidR="001D7142" w:rsidRDefault="001D7142" w:rsidP="00FE21E9">
      <w:pPr>
        <w:rPr>
          <w:rFonts w:cs="Times New Roman"/>
          <w:color w:val="222222"/>
          <w:shd w:val="clear" w:color="auto" w:fill="FFFFFF"/>
        </w:rPr>
      </w:pPr>
    </w:p>
    <w:p w:rsidR="001D7142" w:rsidRDefault="001D7142" w:rsidP="00FE21E9">
      <w:pPr>
        <w:rPr>
          <w:rFonts w:cs="Times New Roman"/>
          <w:color w:val="222222"/>
          <w:shd w:val="clear" w:color="auto" w:fill="FFFFFF"/>
        </w:rPr>
      </w:pPr>
    </w:p>
    <w:p w:rsidR="001D7142" w:rsidRPr="009B71ED" w:rsidRDefault="001D7142" w:rsidP="00FE21E9">
      <w:pPr>
        <w:rPr>
          <w:rFonts w:cs="Times New Roman"/>
          <w:color w:val="222222"/>
          <w:shd w:val="clear" w:color="auto" w:fill="FFFFFF"/>
        </w:rPr>
      </w:pPr>
    </w:p>
    <w:p w:rsidR="00904A3C" w:rsidRDefault="00904A3C" w:rsidP="00FE21E9">
      <w:pPr>
        <w:jc w:val="left"/>
        <w:rPr>
          <w:b/>
        </w:rPr>
      </w:pPr>
    </w:p>
    <w:p w:rsidR="00904A3C" w:rsidRDefault="00904A3C" w:rsidP="00FE21E9">
      <w:pPr>
        <w:jc w:val="left"/>
        <w:rPr>
          <w:b/>
        </w:rPr>
      </w:pPr>
    </w:p>
    <w:p w:rsidR="00904A3C" w:rsidRDefault="00904A3C" w:rsidP="00FE21E9">
      <w:pPr>
        <w:jc w:val="left"/>
        <w:rPr>
          <w:b/>
        </w:rPr>
      </w:pPr>
    </w:p>
    <w:p w:rsidR="00904A3C" w:rsidRDefault="00904A3C" w:rsidP="00FE21E9">
      <w:pPr>
        <w:jc w:val="left"/>
        <w:rPr>
          <w:b/>
        </w:rPr>
      </w:pPr>
    </w:p>
    <w:p w:rsidR="00A93133" w:rsidRDefault="00A93133" w:rsidP="00FE21E9">
      <w:pPr>
        <w:jc w:val="left"/>
        <w:rPr>
          <w:b/>
        </w:rPr>
      </w:pPr>
    </w:p>
    <w:p w:rsidR="00904A3C" w:rsidRPr="006958C5" w:rsidRDefault="005A4499" w:rsidP="00FE21E9">
      <w:pPr>
        <w:pStyle w:val="Altyaz"/>
        <w:rPr>
          <w:b w:val="0"/>
        </w:rPr>
      </w:pPr>
      <w:bookmarkStart w:id="336" w:name="_Toc26096272"/>
      <w:r w:rsidRPr="006E6315">
        <w:t>Şekil 15</w:t>
      </w:r>
      <w:r w:rsidR="00D610F5" w:rsidRPr="006E6315">
        <w:t>.</w:t>
      </w:r>
      <w:r w:rsidR="00904A3C" w:rsidRPr="006E6315">
        <w:t xml:space="preserve"> </w:t>
      </w:r>
      <w:r w:rsidR="00904A3C" w:rsidRPr="006958C5">
        <w:rPr>
          <w:b w:val="0"/>
        </w:rPr>
        <w:t>BSA standartlarının absorbans değerleri ve bu değerler ile hesaplanan y=mx+b denklemi.</w:t>
      </w:r>
      <w:bookmarkEnd w:id="336"/>
    </w:p>
    <w:p w:rsidR="000C5F11" w:rsidRPr="00954C6B" w:rsidRDefault="000C5F11" w:rsidP="00FE21E9">
      <w:pPr>
        <w:jc w:val="left"/>
        <w:rPr>
          <w:b/>
          <w:szCs w:val="24"/>
        </w:rPr>
      </w:pPr>
    </w:p>
    <w:p w:rsidR="001B6347" w:rsidRDefault="00904A3C" w:rsidP="00FE21E9">
      <w:pPr>
        <w:ind w:firstLine="567"/>
        <w:contextualSpacing/>
        <w:rPr>
          <w:rFonts w:eastAsia="Calibri" w:cs="Times New Roman"/>
          <w:szCs w:val="24"/>
        </w:rPr>
      </w:pPr>
      <w:r w:rsidRPr="00904A3C">
        <w:rPr>
          <w:rFonts w:eastAsia="Calibri" w:cs="Times New Roman"/>
          <w:szCs w:val="24"/>
        </w:rPr>
        <w:lastRenderedPageBreak/>
        <w:t>Kontrol</w:t>
      </w:r>
      <w:r w:rsidR="0070596A">
        <w:rPr>
          <w:rFonts w:eastAsia="Calibri" w:cs="Times New Roman"/>
          <w:szCs w:val="24"/>
        </w:rPr>
        <w:t xml:space="preserve">, </w:t>
      </w:r>
      <w:r w:rsidR="006E7C0F">
        <w:rPr>
          <w:rFonts w:eastAsia="Calibri" w:cs="Times New Roman"/>
          <w:szCs w:val="24"/>
        </w:rPr>
        <w:t>SK</w:t>
      </w:r>
      <w:r w:rsidR="00025089" w:rsidRPr="00025089">
        <w:rPr>
          <w:rFonts w:eastAsia="Calibri" w:cs="Times New Roman"/>
          <w:szCs w:val="24"/>
        </w:rPr>
        <w:t xml:space="preserve">1, SK2 </w:t>
      </w:r>
      <w:r w:rsidR="0070596A">
        <w:rPr>
          <w:rFonts w:eastAsia="Calibri" w:cs="Times New Roman"/>
          <w:szCs w:val="24"/>
        </w:rPr>
        <w:t>ve deneme grup</w:t>
      </w:r>
      <w:r w:rsidRPr="00904A3C">
        <w:rPr>
          <w:rFonts w:eastAsia="Calibri" w:cs="Times New Roman"/>
          <w:szCs w:val="24"/>
        </w:rPr>
        <w:t>larına ait testis dokusu örneklerinde GRP78’in ifade düzeyleri (Şekil</w:t>
      </w:r>
      <w:r w:rsidR="005A4499">
        <w:rPr>
          <w:rFonts w:eastAsia="Calibri" w:cs="Times New Roman"/>
          <w:szCs w:val="24"/>
        </w:rPr>
        <w:t xml:space="preserve"> 16</w:t>
      </w:r>
      <w:r w:rsidRPr="00904A3C">
        <w:rPr>
          <w:rFonts w:eastAsia="Calibri" w:cs="Times New Roman"/>
          <w:szCs w:val="24"/>
        </w:rPr>
        <w:t xml:space="preserve">) ve gruplar arası istatiksel sonuçlar </w:t>
      </w:r>
      <w:r w:rsidR="008B3AEB">
        <w:rPr>
          <w:rFonts w:eastAsia="Calibri" w:cs="Times New Roman"/>
          <w:szCs w:val="24"/>
        </w:rPr>
        <w:t>Tablo</w:t>
      </w:r>
      <w:r w:rsidR="00A83192">
        <w:rPr>
          <w:rFonts w:eastAsia="Calibri" w:cs="Times New Roman"/>
          <w:szCs w:val="24"/>
        </w:rPr>
        <w:t xml:space="preserve"> 8</w:t>
      </w:r>
      <w:r w:rsidRPr="00904A3C">
        <w:rPr>
          <w:rFonts w:eastAsia="Calibri" w:cs="Times New Roman"/>
          <w:szCs w:val="24"/>
        </w:rPr>
        <w:t>’da sunuldu.</w:t>
      </w:r>
    </w:p>
    <w:tbl>
      <w:tblPr>
        <w:tblStyle w:val="DzTablo51"/>
        <w:tblpPr w:leftFromText="141" w:rightFromText="141" w:vertAnchor="text" w:horzAnchor="margin" w:tblpX="108" w:tblpY="169"/>
        <w:tblW w:w="8139" w:type="dxa"/>
        <w:tblLayout w:type="fixed"/>
        <w:tblLook w:val="04A0" w:firstRow="1" w:lastRow="0" w:firstColumn="1" w:lastColumn="0" w:noHBand="0" w:noVBand="1"/>
      </w:tblPr>
      <w:tblGrid>
        <w:gridCol w:w="953"/>
        <w:gridCol w:w="152"/>
        <w:gridCol w:w="957"/>
        <w:gridCol w:w="1161"/>
        <w:gridCol w:w="1015"/>
        <w:gridCol w:w="1015"/>
        <w:gridCol w:w="951"/>
        <w:gridCol w:w="786"/>
        <w:gridCol w:w="1149"/>
      </w:tblGrid>
      <w:tr w:rsidR="00BA5142" w:rsidRPr="00904A3C" w:rsidTr="00B4257E">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953" w:type="dxa"/>
          </w:tcPr>
          <w:p w:rsidR="00BA5142" w:rsidRPr="00904A3C" w:rsidRDefault="00BA5142" w:rsidP="00BA5142">
            <w:pPr>
              <w:spacing w:before="240"/>
              <w:rPr>
                <w:b/>
                <w:noProof/>
                <w:szCs w:val="24"/>
                <w:lang w:eastAsia="tr-TR"/>
              </w:rPr>
            </w:pPr>
          </w:p>
        </w:tc>
        <w:tc>
          <w:tcPr>
            <w:tcW w:w="1109" w:type="dxa"/>
            <w:gridSpan w:val="2"/>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 xml:space="preserve">   </w:t>
            </w:r>
            <w:r>
              <w:rPr>
                <w:b/>
                <w:i w:val="0"/>
                <w:noProof/>
                <w:sz w:val="22"/>
                <w:szCs w:val="24"/>
                <w:lang w:eastAsia="tr-TR"/>
              </w:rPr>
              <w:t xml:space="preserve">   </w:t>
            </w:r>
            <w:r w:rsidRPr="006E7C0F">
              <w:rPr>
                <w:b/>
                <w:i w:val="0"/>
                <w:noProof/>
                <w:sz w:val="22"/>
                <w:szCs w:val="24"/>
                <w:lang w:eastAsia="tr-TR"/>
              </w:rPr>
              <w:t>TM1</w:t>
            </w:r>
          </w:p>
        </w:tc>
        <w:tc>
          <w:tcPr>
            <w:tcW w:w="1161" w:type="dxa"/>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 xml:space="preserve"> </w:t>
            </w:r>
            <w:r>
              <w:rPr>
                <w:b/>
                <w:i w:val="0"/>
                <w:noProof/>
                <w:sz w:val="22"/>
                <w:szCs w:val="24"/>
                <w:lang w:eastAsia="tr-TR"/>
              </w:rPr>
              <w:t xml:space="preserve">    </w:t>
            </w:r>
            <w:r w:rsidRPr="006E7C0F">
              <w:rPr>
                <w:b/>
                <w:i w:val="0"/>
                <w:noProof/>
                <w:sz w:val="22"/>
                <w:szCs w:val="24"/>
                <w:lang w:eastAsia="tr-TR"/>
              </w:rPr>
              <w:t>TM2</w:t>
            </w:r>
          </w:p>
        </w:tc>
        <w:tc>
          <w:tcPr>
            <w:tcW w:w="1015" w:type="dxa"/>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PMel</w:t>
            </w:r>
          </w:p>
        </w:tc>
        <w:tc>
          <w:tcPr>
            <w:tcW w:w="1015" w:type="dxa"/>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TMel</w:t>
            </w:r>
          </w:p>
        </w:tc>
        <w:tc>
          <w:tcPr>
            <w:tcW w:w="951" w:type="dxa"/>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SK1</w:t>
            </w:r>
          </w:p>
        </w:tc>
        <w:tc>
          <w:tcPr>
            <w:tcW w:w="786" w:type="dxa"/>
          </w:tcPr>
          <w:p w:rsidR="00BA5142" w:rsidRPr="006E7C0F" w:rsidRDefault="00BA5142" w:rsidP="00BA5142">
            <w:pPr>
              <w:spacing w:before="240"/>
              <w:jc w:val="left"/>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sidRPr="006E7C0F">
              <w:rPr>
                <w:b/>
                <w:i w:val="0"/>
                <w:noProof/>
                <w:sz w:val="22"/>
                <w:szCs w:val="24"/>
                <w:lang w:eastAsia="tr-TR"/>
              </w:rPr>
              <w:t>SK2</w:t>
            </w:r>
          </w:p>
        </w:tc>
        <w:tc>
          <w:tcPr>
            <w:tcW w:w="1149" w:type="dxa"/>
          </w:tcPr>
          <w:p w:rsidR="00BA5142" w:rsidRPr="006E7C0F" w:rsidRDefault="00B4257E" w:rsidP="00B4257E">
            <w:pPr>
              <w:spacing w:before="240"/>
              <w:ind w:left="-108"/>
              <w:cnfStyle w:val="100000000000" w:firstRow="1" w:lastRow="0" w:firstColumn="0" w:lastColumn="0" w:oddVBand="0" w:evenVBand="0" w:oddHBand="0" w:evenHBand="0" w:firstRowFirstColumn="0" w:firstRowLastColumn="0" w:lastRowFirstColumn="0" w:lastRowLastColumn="0"/>
              <w:rPr>
                <w:b/>
                <w:i w:val="0"/>
                <w:noProof/>
                <w:sz w:val="22"/>
                <w:szCs w:val="24"/>
                <w:lang w:eastAsia="tr-TR"/>
              </w:rPr>
            </w:pPr>
            <w:r>
              <w:rPr>
                <w:b/>
                <w:i w:val="0"/>
                <w:sz w:val="22"/>
                <w:szCs w:val="24"/>
              </w:rPr>
              <w:t xml:space="preserve">  </w:t>
            </w:r>
            <w:r w:rsidR="00BA5142" w:rsidRPr="006E7C0F">
              <w:rPr>
                <w:b/>
                <w:i w:val="0"/>
                <w:sz w:val="22"/>
                <w:szCs w:val="24"/>
              </w:rPr>
              <w:t>K</w:t>
            </w:r>
            <w:r w:rsidR="00BA5142">
              <w:rPr>
                <w:b/>
                <w:i w:val="0"/>
                <w:sz w:val="22"/>
                <w:szCs w:val="24"/>
              </w:rPr>
              <w:t>ontrol</w:t>
            </w:r>
          </w:p>
        </w:tc>
      </w:tr>
      <w:tr w:rsidR="00BA5142" w:rsidRPr="00904A3C" w:rsidTr="00B4257E">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105" w:type="dxa"/>
            <w:gridSpan w:val="2"/>
          </w:tcPr>
          <w:p w:rsidR="00BA5142" w:rsidRPr="006E7C0F" w:rsidRDefault="00BA5142" w:rsidP="00BA5142">
            <w:pPr>
              <w:spacing w:before="240"/>
              <w:rPr>
                <w:b/>
                <w:i w:val="0"/>
                <w:noProof/>
                <w:szCs w:val="24"/>
                <w:lang w:eastAsia="tr-TR"/>
              </w:rPr>
            </w:pPr>
            <w:r w:rsidRPr="006E7C0F">
              <w:rPr>
                <w:b/>
                <w:i w:val="0"/>
                <w:noProof/>
                <w:szCs w:val="24"/>
                <w:lang w:eastAsia="tr-TR"/>
              </w:rPr>
              <w:t>GRP 78</w:t>
            </w:r>
          </w:p>
        </w:tc>
        <w:tc>
          <w:tcPr>
            <w:tcW w:w="7034" w:type="dxa"/>
            <w:gridSpan w:val="7"/>
          </w:tcPr>
          <w:p w:rsidR="00BA5142" w:rsidRPr="00904A3C" w:rsidRDefault="00BA5142" w:rsidP="00BA5142">
            <w:pPr>
              <w:spacing w:before="240"/>
              <w:jc w:val="left"/>
              <w:cnfStyle w:val="000000100000" w:firstRow="0" w:lastRow="0" w:firstColumn="0" w:lastColumn="0" w:oddVBand="0" w:evenVBand="0" w:oddHBand="1" w:evenHBand="0" w:firstRowFirstColumn="0" w:firstRowLastColumn="0" w:lastRowFirstColumn="0" w:lastRowLastColumn="0"/>
              <w:rPr>
                <w:rFonts w:eastAsia="Calibri" w:cs="Times New Roman"/>
                <w:b/>
                <w:noProof/>
                <w:szCs w:val="24"/>
                <w:lang w:eastAsia="tr-TR"/>
              </w:rPr>
            </w:pPr>
            <w:r w:rsidRPr="00904A3C">
              <w:rPr>
                <w:rFonts w:eastAsia="Calibri" w:cs="Times New Roman"/>
                <w:b/>
                <w:noProof/>
                <w:szCs w:val="24"/>
                <w:lang w:eastAsia="tr-TR"/>
              </w:rPr>
              <w:drawing>
                <wp:inline distT="0" distB="0" distL="0" distR="0" wp14:anchorId="02A69244" wp14:editId="4B45E783">
                  <wp:extent cx="4436534" cy="446696"/>
                  <wp:effectExtent l="0" t="0" r="2540" b="0"/>
                  <wp:docPr id="19" name="Resim 19" descr="C:\Users\musat\OneDrive\Masaüstü\grp78 yn 12 - Kopy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usat\OneDrive\Masaüstü\grp78 yn 12 - Kopya.bmp"/>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t="16606" b="59040"/>
                          <a:stretch/>
                        </pic:blipFill>
                        <pic:spPr bwMode="auto">
                          <a:xfrm>
                            <a:off x="0" y="0"/>
                            <a:ext cx="4501091" cy="4531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5142" w:rsidRPr="00904A3C" w:rsidTr="00B4257E">
        <w:trPr>
          <w:trHeight w:val="736"/>
        </w:trPr>
        <w:tc>
          <w:tcPr>
            <w:cnfStyle w:val="001000000000" w:firstRow="0" w:lastRow="0" w:firstColumn="1" w:lastColumn="0" w:oddVBand="0" w:evenVBand="0" w:oddHBand="0" w:evenHBand="0" w:firstRowFirstColumn="0" w:firstRowLastColumn="0" w:lastRowFirstColumn="0" w:lastRowLastColumn="0"/>
            <w:tcW w:w="1105" w:type="dxa"/>
            <w:gridSpan w:val="2"/>
          </w:tcPr>
          <w:p w:rsidR="00BA5142" w:rsidRPr="006E7C0F" w:rsidRDefault="00BA5142" w:rsidP="00BA5142">
            <w:pPr>
              <w:spacing w:before="240"/>
              <w:rPr>
                <w:b/>
                <w:i w:val="0"/>
                <w:noProof/>
                <w:szCs w:val="24"/>
                <w:lang w:eastAsia="tr-TR"/>
              </w:rPr>
            </w:pPr>
            <w:r w:rsidRPr="006E7C0F">
              <w:rPr>
                <w:b/>
                <w:i w:val="0"/>
                <w:noProof/>
                <w:szCs w:val="24"/>
                <w:lang w:eastAsia="tr-TR"/>
              </w:rPr>
              <w:t>β-actin</w:t>
            </w:r>
          </w:p>
        </w:tc>
        <w:tc>
          <w:tcPr>
            <w:tcW w:w="7034" w:type="dxa"/>
            <w:gridSpan w:val="7"/>
          </w:tcPr>
          <w:p w:rsidR="00BA5142" w:rsidRPr="00904A3C" w:rsidRDefault="00BA5142" w:rsidP="00BA5142">
            <w:pPr>
              <w:spacing w:before="240"/>
              <w:jc w:val="left"/>
              <w:cnfStyle w:val="000000000000" w:firstRow="0" w:lastRow="0" w:firstColumn="0" w:lastColumn="0" w:oddVBand="0" w:evenVBand="0" w:oddHBand="0" w:evenHBand="0" w:firstRowFirstColumn="0" w:firstRowLastColumn="0" w:lastRowFirstColumn="0" w:lastRowLastColumn="0"/>
              <w:rPr>
                <w:rFonts w:eastAsia="Calibri" w:cs="Times New Roman"/>
                <w:b/>
                <w:noProof/>
                <w:szCs w:val="24"/>
                <w:lang w:eastAsia="tr-TR"/>
              </w:rPr>
            </w:pPr>
            <w:r w:rsidRPr="00904A3C">
              <w:rPr>
                <w:rFonts w:eastAsia="Calibri" w:cs="Times New Roman"/>
                <w:b/>
                <w:noProof/>
                <w:szCs w:val="24"/>
                <w:lang w:eastAsia="tr-TR"/>
              </w:rPr>
              <w:drawing>
                <wp:inline distT="0" distB="0" distL="0" distR="0" wp14:anchorId="53CF57E5" wp14:editId="546BCBB9">
                  <wp:extent cx="4436534" cy="438176"/>
                  <wp:effectExtent l="0" t="0" r="2540" b="0"/>
                  <wp:docPr id="20" name="Resim 20" descr="C:\Users\musat\OneDrive\Masaüstü\grp78-m3-baktin 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at\OneDrive\Masaüstü\grp78-m3-baktin 66.bmp"/>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l="2410" t="15854" b="25610"/>
                          <a:stretch/>
                        </pic:blipFill>
                        <pic:spPr bwMode="auto">
                          <a:xfrm>
                            <a:off x="0" y="0"/>
                            <a:ext cx="4436534" cy="438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B6347" w:rsidRDefault="001B6347" w:rsidP="00FE21E9">
      <w:pPr>
        <w:ind w:firstLine="850"/>
        <w:contextualSpacing/>
        <w:rPr>
          <w:rFonts w:eastAsia="Calibri" w:cs="Times New Roman"/>
          <w:szCs w:val="24"/>
        </w:rPr>
      </w:pPr>
    </w:p>
    <w:p w:rsidR="0028032F" w:rsidRDefault="0028032F" w:rsidP="00FE21E9">
      <w:pPr>
        <w:pStyle w:val="Altyaz"/>
      </w:pPr>
      <w:bookmarkStart w:id="337" w:name="_Toc26096273"/>
    </w:p>
    <w:p w:rsidR="0028032F" w:rsidRDefault="0028032F" w:rsidP="00FE21E9">
      <w:pPr>
        <w:pStyle w:val="Altyaz"/>
      </w:pPr>
    </w:p>
    <w:p w:rsidR="0028032F" w:rsidRDefault="0028032F" w:rsidP="00FE21E9">
      <w:pPr>
        <w:pStyle w:val="Altyaz"/>
      </w:pPr>
    </w:p>
    <w:p w:rsidR="0028032F" w:rsidRDefault="0028032F" w:rsidP="00FE21E9">
      <w:pPr>
        <w:pStyle w:val="Altyaz"/>
      </w:pPr>
    </w:p>
    <w:p w:rsidR="0028032F" w:rsidRDefault="0028032F" w:rsidP="00FE21E9">
      <w:pPr>
        <w:pStyle w:val="Altyaz"/>
      </w:pPr>
    </w:p>
    <w:p w:rsidR="0028032F" w:rsidRDefault="0028032F" w:rsidP="00FE21E9">
      <w:pPr>
        <w:pStyle w:val="Altyaz"/>
      </w:pPr>
    </w:p>
    <w:p w:rsidR="0028032F" w:rsidRDefault="0028032F" w:rsidP="00FE21E9">
      <w:pPr>
        <w:pStyle w:val="Altyaz"/>
      </w:pPr>
    </w:p>
    <w:p w:rsidR="0079629E" w:rsidRDefault="00D610F5" w:rsidP="00FE21E9">
      <w:pPr>
        <w:pStyle w:val="Altyaz"/>
        <w:rPr>
          <w:b w:val="0"/>
        </w:rPr>
      </w:pPr>
      <w:r w:rsidRPr="006E6315">
        <w:t>Şekil 16.</w:t>
      </w:r>
      <w:r w:rsidR="005A4499" w:rsidRPr="006E6315">
        <w:t xml:space="preserve"> </w:t>
      </w:r>
      <w:r w:rsidR="0052546E">
        <w:rPr>
          <w:b w:val="0"/>
        </w:rPr>
        <w:t>Testis dokusu örneklerinde GRP78 ekspresyon</w:t>
      </w:r>
      <w:r w:rsidR="005A4499" w:rsidRPr="006958C5">
        <w:rPr>
          <w:b w:val="0"/>
        </w:rPr>
        <w:t xml:space="preserve"> düzeyleri (İmmunoblotlama yöntemi).</w:t>
      </w:r>
      <w:bookmarkEnd w:id="337"/>
    </w:p>
    <w:p w:rsidR="00852D9D" w:rsidRPr="00852D9D" w:rsidRDefault="00852D9D" w:rsidP="00FE21E9"/>
    <w:p w:rsidR="000C5F11" w:rsidRPr="006E6315" w:rsidRDefault="005A4499" w:rsidP="00FE21E9">
      <w:pPr>
        <w:pStyle w:val="AralkYok"/>
      </w:pPr>
      <w:bookmarkStart w:id="338" w:name="_Toc26096482"/>
      <w:r w:rsidRPr="006E6315">
        <w:t xml:space="preserve">Tablo 8. </w:t>
      </w:r>
      <w:r w:rsidRPr="006958C5">
        <w:rPr>
          <w:b w:val="0"/>
        </w:rPr>
        <w:t xml:space="preserve">Kontrol, </w:t>
      </w:r>
      <w:r w:rsidR="006E7C0F">
        <w:rPr>
          <w:b w:val="0"/>
        </w:rPr>
        <w:t>SK1, SK</w:t>
      </w:r>
      <w:r w:rsidR="00025089" w:rsidRPr="006958C5">
        <w:rPr>
          <w:b w:val="0"/>
        </w:rPr>
        <w:t>2</w:t>
      </w:r>
      <w:r w:rsidR="00FF44C8">
        <w:rPr>
          <w:b w:val="0"/>
        </w:rPr>
        <w:t xml:space="preserve"> ve deneme gruplarına ait GRP</w:t>
      </w:r>
      <w:r w:rsidRPr="006958C5">
        <w:rPr>
          <w:b w:val="0"/>
        </w:rPr>
        <w:t>78 yoğunlukları.</w:t>
      </w:r>
      <w:bookmarkEnd w:id="338"/>
    </w:p>
    <w:tbl>
      <w:tblPr>
        <w:tblStyle w:val="ListeTablo6Renkli5"/>
        <w:tblpPr w:leftFromText="141" w:rightFromText="141" w:vertAnchor="text" w:horzAnchor="margin" w:tblpX="500" w:tblpY="108"/>
        <w:tblW w:w="0" w:type="auto"/>
        <w:shd w:val="clear" w:color="auto" w:fill="FFFFFF" w:themeFill="background1"/>
        <w:tblLayout w:type="fixed"/>
        <w:tblLook w:val="01E0" w:firstRow="1" w:lastRow="1" w:firstColumn="1" w:lastColumn="1" w:noHBand="0" w:noVBand="0"/>
      </w:tblPr>
      <w:tblGrid>
        <w:gridCol w:w="2018"/>
        <w:gridCol w:w="1067"/>
        <w:gridCol w:w="3611"/>
        <w:gridCol w:w="992"/>
      </w:tblGrid>
      <w:tr w:rsidR="00FE21E9" w:rsidRPr="00904A3C" w:rsidTr="00BA5142">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018" w:type="dxa"/>
            <w:vMerge w:val="restart"/>
            <w:tcBorders>
              <w:top w:val="single" w:sz="4" w:space="0" w:color="000000"/>
            </w:tcBorders>
            <w:shd w:val="clear" w:color="auto" w:fill="FFFFFF" w:themeFill="background1"/>
            <w:hideMark/>
          </w:tcPr>
          <w:p w:rsidR="00BC0326" w:rsidRDefault="00BC0326" w:rsidP="00BA5142">
            <w:pPr>
              <w:spacing w:line="273" w:lineRule="exact"/>
              <w:jc w:val="center"/>
              <w:rPr>
                <w:rFonts w:eastAsia="Times New Roman" w:cs="Times New Roman"/>
              </w:rPr>
            </w:pPr>
          </w:p>
          <w:p w:rsidR="00FE21E9" w:rsidRPr="00FF2149" w:rsidRDefault="00FE21E9" w:rsidP="00BA5142">
            <w:pPr>
              <w:spacing w:line="273" w:lineRule="exact"/>
              <w:jc w:val="center"/>
              <w:rPr>
                <w:rFonts w:eastAsia="Times New Roman" w:cs="Times New Roman"/>
              </w:rPr>
            </w:pPr>
            <w:r w:rsidRPr="00FF2149">
              <w:rPr>
                <w:rFonts w:eastAsia="Times New Roman" w:cs="Times New Roman"/>
              </w:rPr>
              <w:t>GRUPLAR</w:t>
            </w:r>
          </w:p>
        </w:tc>
        <w:tc>
          <w:tcPr>
            <w:cnfStyle w:val="000010000000" w:firstRow="0" w:lastRow="0" w:firstColumn="0" w:lastColumn="0" w:oddVBand="1" w:evenVBand="0" w:oddHBand="0" w:evenHBand="0" w:firstRowFirstColumn="0" w:firstRowLastColumn="0" w:lastRowFirstColumn="0" w:lastRowLastColumn="0"/>
            <w:tcW w:w="1067" w:type="dxa"/>
            <w:vMerge w:val="restart"/>
            <w:tcBorders>
              <w:top w:val="single" w:sz="4" w:space="0" w:color="000000"/>
            </w:tcBorders>
            <w:shd w:val="clear" w:color="auto" w:fill="FFFFFF" w:themeFill="background1"/>
            <w:hideMark/>
          </w:tcPr>
          <w:p w:rsidR="00BC0326" w:rsidRDefault="00BC0326" w:rsidP="00BA5142">
            <w:pPr>
              <w:spacing w:line="273" w:lineRule="exact"/>
              <w:jc w:val="center"/>
              <w:rPr>
                <w:rFonts w:eastAsia="Times New Roman" w:cs="Times New Roman"/>
              </w:rPr>
            </w:pPr>
          </w:p>
          <w:p w:rsidR="00FE21E9" w:rsidRPr="007577E2" w:rsidRDefault="00FE21E9" w:rsidP="00BA5142">
            <w:pPr>
              <w:spacing w:line="273" w:lineRule="exact"/>
              <w:jc w:val="center"/>
              <w:rPr>
                <w:rFonts w:eastAsia="Times New Roman" w:cs="Times New Roman"/>
              </w:rPr>
            </w:pPr>
            <w:r w:rsidRPr="007577E2">
              <w:rPr>
                <w:rFonts w:eastAsia="Times New Roman" w:cs="Times New Roman"/>
              </w:rPr>
              <w:t>n</w:t>
            </w:r>
          </w:p>
        </w:tc>
        <w:tc>
          <w:tcPr>
            <w:tcW w:w="3611" w:type="dxa"/>
            <w:tcBorders>
              <w:top w:val="single" w:sz="4" w:space="0" w:color="000000"/>
              <w:bottom w:val="nil"/>
            </w:tcBorders>
            <w:shd w:val="clear" w:color="auto" w:fill="FFFFFF" w:themeFill="background1"/>
            <w:hideMark/>
          </w:tcPr>
          <w:p w:rsidR="00FE21E9" w:rsidRPr="00FF2149" w:rsidRDefault="00FE21E9" w:rsidP="00BA5142">
            <w:pPr>
              <w:spacing w:line="272"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GRP</w:t>
            </w:r>
            <w:r w:rsidRPr="00FF2149">
              <w:rPr>
                <w:rFonts w:eastAsia="Times New Roman" w:cs="Times New Roman"/>
              </w:rPr>
              <w:t>78 yoğunluğu (br)</w:t>
            </w:r>
          </w:p>
        </w:tc>
        <w:tc>
          <w:tcPr>
            <w:cnfStyle w:val="000100000000" w:firstRow="0" w:lastRow="0" w:firstColumn="0" w:lastColumn="1" w:oddVBand="0" w:evenVBand="0" w:oddHBand="0" w:evenHBand="0" w:firstRowFirstColumn="0" w:firstRowLastColumn="0" w:lastRowFirstColumn="0" w:lastRowLastColumn="0"/>
            <w:tcW w:w="992" w:type="dxa"/>
            <w:vMerge w:val="restart"/>
            <w:tcBorders>
              <w:top w:val="single" w:sz="4" w:space="0" w:color="000000"/>
            </w:tcBorders>
            <w:shd w:val="clear" w:color="auto" w:fill="FFFFFF" w:themeFill="background1"/>
            <w:hideMark/>
          </w:tcPr>
          <w:p w:rsidR="00BC0326" w:rsidRDefault="00BC0326" w:rsidP="00BD4778">
            <w:pPr>
              <w:spacing w:line="273" w:lineRule="exact"/>
              <w:jc w:val="center"/>
              <w:rPr>
                <w:rFonts w:eastAsia="Times New Roman" w:cs="Times New Roman"/>
              </w:rPr>
            </w:pPr>
          </w:p>
          <w:p w:rsidR="00FE21E9" w:rsidRPr="00FF2149" w:rsidRDefault="00FE21E9" w:rsidP="00BD4778">
            <w:pPr>
              <w:spacing w:line="273" w:lineRule="exact"/>
              <w:ind w:left="-317"/>
              <w:jc w:val="center"/>
              <w:rPr>
                <w:rFonts w:eastAsia="Times New Roman" w:cs="Times New Roman"/>
              </w:rPr>
            </w:pPr>
            <w:r>
              <w:rPr>
                <w:rFonts w:eastAsia="Times New Roman" w:cs="Times New Roman"/>
              </w:rPr>
              <w:t>P</w:t>
            </w:r>
          </w:p>
        </w:tc>
      </w:tr>
      <w:tr w:rsidR="00FE21E9" w:rsidRPr="00904A3C" w:rsidTr="00BA514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18" w:type="dxa"/>
            <w:vMerge/>
            <w:tcBorders>
              <w:bottom w:val="single" w:sz="4" w:space="0" w:color="auto"/>
            </w:tcBorders>
            <w:shd w:val="clear" w:color="auto" w:fill="FFFFFF" w:themeFill="background1"/>
            <w:hideMark/>
          </w:tcPr>
          <w:p w:rsidR="00FE21E9" w:rsidRPr="00904A3C" w:rsidRDefault="00FE21E9" w:rsidP="00BA5142">
            <w:pPr>
              <w:jc w:val="center"/>
              <w:rPr>
                <w:rFonts w:eastAsia="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067" w:type="dxa"/>
            <w:vMerge/>
            <w:tcBorders>
              <w:bottom w:val="single" w:sz="4" w:space="0" w:color="auto"/>
            </w:tcBorders>
            <w:shd w:val="clear" w:color="auto" w:fill="FFFFFF" w:themeFill="background1"/>
            <w:hideMark/>
          </w:tcPr>
          <w:p w:rsidR="00FE21E9" w:rsidRPr="00904A3C" w:rsidRDefault="00FE21E9" w:rsidP="00BA5142">
            <w:pPr>
              <w:jc w:val="left"/>
              <w:rPr>
                <w:rFonts w:eastAsia="Times New Roman" w:cs="Times New Roman"/>
                <w:b/>
              </w:rPr>
            </w:pPr>
          </w:p>
        </w:tc>
        <w:tc>
          <w:tcPr>
            <w:tcW w:w="3611" w:type="dxa"/>
            <w:tcBorders>
              <w:top w:val="nil"/>
              <w:bottom w:val="single" w:sz="4" w:space="0" w:color="auto"/>
            </w:tcBorders>
            <w:shd w:val="clear" w:color="auto" w:fill="FFFFFF" w:themeFill="background1"/>
          </w:tcPr>
          <w:p w:rsidR="00FE21E9" w:rsidRPr="00FF2149" w:rsidRDefault="00FE21E9" w:rsidP="00BA51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9"/>
              </w:rPr>
            </w:pPr>
          </w:p>
          <w:p w:rsidR="00FE21E9" w:rsidRPr="00FF2149" w:rsidRDefault="00FE21E9" w:rsidP="00BA5142">
            <w:pPr>
              <w:spacing w:line="20" w:lineRule="exac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
              </w:rPr>
            </w:pPr>
          </w:p>
          <w:p w:rsidR="00FE21E9" w:rsidRPr="00FF2149" w:rsidRDefault="00FE21E9" w:rsidP="00BA5142">
            <w:pPr>
              <w:tabs>
                <w:tab w:val="left" w:pos="2115"/>
                <w:tab w:val="center" w:pos="2216"/>
              </w:tabs>
              <w:spacing w:line="195" w:lineRule="exac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rPr>
            </w:pPr>
            <w:r w:rsidRPr="00FF2149">
              <w:rPr>
                <w:rFonts w:eastAsia="Times New Roman" w:cs="Times New Roman"/>
                <w:b/>
                <w:i/>
              </w:rPr>
              <w:t xml:space="preserve">( x  ± S </w:t>
            </w:r>
            <w:r w:rsidRPr="00FF2149">
              <w:rPr>
                <w:rFonts w:eastAsia="Times New Roman" w:cs="Times New Roman"/>
                <w:b/>
                <w:i/>
                <w:position w:val="-2"/>
                <w:sz w:val="22"/>
              </w:rPr>
              <w:t xml:space="preserve">x </w:t>
            </w:r>
            <w:r w:rsidRPr="00FF2149">
              <w:rPr>
                <w:rFonts w:eastAsia="Times New Roman" w:cs="Times New Roman"/>
                <w:b/>
                <w:i/>
              </w:rPr>
              <w:t>)</w:t>
            </w:r>
          </w:p>
        </w:tc>
        <w:tc>
          <w:tcPr>
            <w:cnfStyle w:val="000100000000" w:firstRow="0" w:lastRow="0" w:firstColumn="0" w:lastColumn="1" w:oddVBand="0" w:evenVBand="0" w:oddHBand="0" w:evenHBand="0" w:firstRowFirstColumn="0" w:firstRowLastColumn="0" w:lastRowFirstColumn="0" w:lastRowLastColumn="0"/>
            <w:tcW w:w="992" w:type="dxa"/>
            <w:vMerge/>
            <w:tcBorders>
              <w:bottom w:val="single" w:sz="4" w:space="0" w:color="auto"/>
            </w:tcBorders>
            <w:shd w:val="clear" w:color="auto" w:fill="FFFFFF" w:themeFill="background1"/>
            <w:hideMark/>
          </w:tcPr>
          <w:p w:rsidR="00FE21E9" w:rsidRPr="00FF2149" w:rsidRDefault="00FE21E9" w:rsidP="00BD4778">
            <w:pPr>
              <w:jc w:val="center"/>
              <w:rPr>
                <w:rFonts w:eastAsia="Times New Roman" w:cs="Times New Roman"/>
              </w:rPr>
            </w:pPr>
          </w:p>
        </w:tc>
      </w:tr>
      <w:tr w:rsidR="00FE21E9" w:rsidRPr="00904A3C" w:rsidTr="00BA5142">
        <w:trPr>
          <w:trHeight w:val="218"/>
        </w:trPr>
        <w:tc>
          <w:tcPr>
            <w:cnfStyle w:val="001000000000" w:firstRow="0" w:lastRow="0" w:firstColumn="1" w:lastColumn="0" w:oddVBand="0" w:evenVBand="0" w:oddHBand="0" w:evenHBand="0" w:firstRowFirstColumn="0" w:firstRowLastColumn="0" w:lastRowFirstColumn="0" w:lastRowLastColumn="0"/>
            <w:tcW w:w="2018" w:type="dxa"/>
            <w:tcBorders>
              <w:top w:val="single" w:sz="4" w:space="0" w:color="auto"/>
            </w:tcBorders>
            <w:shd w:val="clear" w:color="auto" w:fill="FFFFFF" w:themeFill="background1"/>
          </w:tcPr>
          <w:p w:rsidR="00FE21E9" w:rsidRPr="00904A3C" w:rsidRDefault="00FE21E9" w:rsidP="00BA5142">
            <w:pPr>
              <w:jc w:val="center"/>
              <w:rPr>
                <w:rFonts w:eastAsia="Times New Roman" w:cs="Times New Roman"/>
                <w:b w:val="0"/>
              </w:rPr>
            </w:pPr>
            <w:r w:rsidRPr="00904A3C">
              <w:rPr>
                <w:rFonts w:eastAsia="Calibri" w:cs="Times New Roman"/>
                <w:szCs w:val="24"/>
              </w:rPr>
              <w:t>Kontrol</w:t>
            </w:r>
          </w:p>
        </w:tc>
        <w:tc>
          <w:tcPr>
            <w:cnfStyle w:val="000010000000" w:firstRow="0" w:lastRow="0" w:firstColumn="0" w:lastColumn="0" w:oddVBand="1" w:evenVBand="0" w:oddHBand="0" w:evenHBand="0" w:firstRowFirstColumn="0" w:firstRowLastColumn="0" w:lastRowFirstColumn="0" w:lastRowLastColumn="0"/>
            <w:tcW w:w="1067" w:type="dxa"/>
            <w:tcBorders>
              <w:top w:val="single" w:sz="4" w:space="0" w:color="auto"/>
            </w:tcBorders>
            <w:shd w:val="clear" w:color="auto" w:fill="FFFFFF" w:themeFill="background1"/>
          </w:tcPr>
          <w:p w:rsidR="00FE21E9" w:rsidRPr="00904A3C" w:rsidRDefault="00FE21E9" w:rsidP="00BA5142">
            <w:pPr>
              <w:jc w:val="center"/>
              <w:rPr>
                <w:rFonts w:eastAsia="Times New Roman" w:cs="Times New Roman"/>
                <w:b/>
              </w:rPr>
            </w:pPr>
            <w:r w:rsidRPr="00904A3C">
              <w:rPr>
                <w:rFonts w:ascii="Calibri" w:eastAsia="Calibri" w:hAnsi="Calibri" w:cs="Times New Roman"/>
              </w:rPr>
              <w:t>6</w:t>
            </w:r>
          </w:p>
        </w:tc>
        <w:tc>
          <w:tcPr>
            <w:tcW w:w="3611" w:type="dxa"/>
            <w:tcBorders>
              <w:top w:val="single" w:sz="4" w:space="0" w:color="auto"/>
            </w:tcBorders>
            <w:shd w:val="clear" w:color="auto" w:fill="FFFFFF" w:themeFill="background1"/>
          </w:tcPr>
          <w:p w:rsidR="00FE21E9" w:rsidRPr="00904A3C" w:rsidRDefault="00FE21E9" w:rsidP="00BA51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04A3C">
              <w:rPr>
                <w:rFonts w:eastAsia="Times New Roman" w:cs="Times New Roman"/>
                <w:szCs w:val="24"/>
              </w:rPr>
              <w:t>0,96 ± 0,10</w:t>
            </w:r>
            <w:r w:rsidRPr="00904A3C">
              <w:rPr>
                <w:rFonts w:eastAsia="Times New Roman" w:cs="Times New Roman"/>
                <w:szCs w:val="24"/>
                <w:vertAlign w:val="superscript"/>
              </w:rPr>
              <w:t>cd</w:t>
            </w:r>
          </w:p>
        </w:tc>
        <w:tc>
          <w:tcPr>
            <w:cnfStyle w:val="000100000000" w:firstRow="0" w:lastRow="0" w:firstColumn="0" w:lastColumn="1" w:oddVBand="0" w:evenVBand="0" w:oddHBand="0" w:evenHBand="0" w:firstRowFirstColumn="0" w:firstRowLastColumn="0" w:lastRowFirstColumn="0" w:lastRowLastColumn="0"/>
            <w:tcW w:w="992" w:type="dxa"/>
            <w:vMerge w:val="restart"/>
            <w:tcBorders>
              <w:top w:val="single" w:sz="4" w:space="0" w:color="auto"/>
            </w:tcBorders>
            <w:shd w:val="clear" w:color="auto" w:fill="FFFFFF" w:themeFill="background1"/>
          </w:tcPr>
          <w:p w:rsidR="00FE21E9" w:rsidRDefault="00FE21E9" w:rsidP="00BD4778">
            <w:pPr>
              <w:jc w:val="center"/>
              <w:rPr>
                <w:rFonts w:eastAsia="Times New Roman" w:cs="Times New Roman"/>
              </w:rPr>
            </w:pPr>
          </w:p>
          <w:p w:rsidR="00FE21E9" w:rsidRDefault="00FE21E9" w:rsidP="00BD4778">
            <w:pPr>
              <w:jc w:val="center"/>
              <w:rPr>
                <w:rFonts w:eastAsia="Times New Roman" w:cs="Times New Roman"/>
              </w:rPr>
            </w:pPr>
          </w:p>
          <w:p w:rsidR="00FE21E9" w:rsidRDefault="00FE21E9" w:rsidP="00BD4778">
            <w:pPr>
              <w:jc w:val="center"/>
              <w:rPr>
                <w:rFonts w:eastAsia="Times New Roman" w:cs="Times New Roman"/>
                <w:b w:val="0"/>
              </w:rPr>
            </w:pPr>
            <w:r w:rsidRPr="006958C5">
              <w:rPr>
                <w:rFonts w:eastAsia="Times New Roman" w:cs="Times New Roman"/>
                <w:b w:val="0"/>
              </w:rPr>
              <w:t>**</w:t>
            </w:r>
          </w:p>
          <w:p w:rsidR="00FE21E9" w:rsidRPr="006958C5" w:rsidRDefault="00FE21E9" w:rsidP="00BD4778">
            <w:pPr>
              <w:jc w:val="center"/>
              <w:rPr>
                <w:rFonts w:eastAsia="Times New Roman" w:cs="Times New Roman"/>
                <w:b w:val="0"/>
              </w:rPr>
            </w:pPr>
            <w:r w:rsidRPr="006958C5">
              <w:rPr>
                <w:rFonts w:eastAsia="Times New Roman" w:cs="Times New Roman"/>
                <w:b w:val="0"/>
              </w:rPr>
              <w:t>(0,003)</w:t>
            </w:r>
          </w:p>
        </w:tc>
      </w:tr>
      <w:tr w:rsidR="00FE21E9" w:rsidRPr="00904A3C" w:rsidTr="00BA514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18" w:type="dxa"/>
            <w:shd w:val="clear" w:color="auto" w:fill="FFFFFF" w:themeFill="background1"/>
          </w:tcPr>
          <w:p w:rsidR="00FE21E9" w:rsidRPr="00904A3C" w:rsidRDefault="00FE21E9" w:rsidP="00BA5142">
            <w:pPr>
              <w:jc w:val="center"/>
              <w:rPr>
                <w:rFonts w:eastAsia="Calibri" w:cs="Times New Roman"/>
                <w:szCs w:val="24"/>
              </w:rPr>
            </w:pPr>
            <w:r w:rsidRPr="00904A3C">
              <w:rPr>
                <w:rFonts w:eastAsia="Calibri" w:cs="Times New Roman"/>
                <w:szCs w:val="24"/>
              </w:rPr>
              <w:t>SK</w:t>
            </w:r>
            <w:r>
              <w:rPr>
                <w:rFonts w:eastAsia="Calibri" w:cs="Times New Roman"/>
                <w:szCs w:val="24"/>
              </w:rPr>
              <w:t>1</w:t>
            </w:r>
          </w:p>
        </w:tc>
        <w:tc>
          <w:tcPr>
            <w:cnfStyle w:val="000010000000" w:firstRow="0" w:lastRow="0" w:firstColumn="0" w:lastColumn="0" w:oddVBand="1" w:evenVBand="0" w:oddHBand="0" w:evenHBand="0" w:firstRowFirstColumn="0" w:firstRowLastColumn="0" w:lastRowFirstColumn="0" w:lastRowLastColumn="0"/>
            <w:tcW w:w="1067" w:type="dxa"/>
            <w:shd w:val="clear" w:color="auto" w:fill="FFFFFF" w:themeFill="background1"/>
          </w:tcPr>
          <w:p w:rsidR="00FE21E9" w:rsidRPr="00904A3C" w:rsidRDefault="00FE21E9" w:rsidP="00BA5142">
            <w:pPr>
              <w:jc w:val="center"/>
              <w:rPr>
                <w:rFonts w:ascii="Calibri" w:eastAsia="Calibri" w:hAnsi="Calibri" w:cs="Times New Roman"/>
              </w:rPr>
            </w:pPr>
            <w:r w:rsidRPr="00904A3C">
              <w:rPr>
                <w:rFonts w:ascii="Calibri" w:eastAsia="Calibri" w:hAnsi="Calibri" w:cs="Times New Roman"/>
              </w:rPr>
              <w:t>6</w:t>
            </w:r>
          </w:p>
        </w:tc>
        <w:tc>
          <w:tcPr>
            <w:tcW w:w="3611" w:type="dxa"/>
            <w:shd w:val="clear" w:color="auto" w:fill="FFFFFF" w:themeFill="background1"/>
          </w:tcPr>
          <w:p w:rsidR="00FE21E9" w:rsidRPr="00904A3C" w:rsidRDefault="00FE21E9" w:rsidP="00BA51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04A3C">
              <w:rPr>
                <w:rFonts w:eastAsia="Times New Roman" w:cs="Times New Roman"/>
                <w:szCs w:val="24"/>
              </w:rPr>
              <w:t>1,00 ± 0,13</w:t>
            </w:r>
            <w:r w:rsidRPr="00904A3C">
              <w:rPr>
                <w:rFonts w:eastAsia="Times New Roman" w:cs="Times New Roman"/>
                <w:szCs w:val="24"/>
                <w:vertAlign w:val="superscript"/>
              </w:rPr>
              <w:t>bcd</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r w:rsidR="00FE21E9" w:rsidRPr="00904A3C" w:rsidTr="00BA5142">
        <w:trPr>
          <w:trHeight w:val="218"/>
        </w:trPr>
        <w:tc>
          <w:tcPr>
            <w:cnfStyle w:val="001000000000" w:firstRow="0" w:lastRow="0" w:firstColumn="1" w:lastColumn="0" w:oddVBand="0" w:evenVBand="0" w:oddHBand="0" w:evenHBand="0" w:firstRowFirstColumn="0" w:firstRowLastColumn="0" w:lastRowFirstColumn="0" w:lastRowLastColumn="0"/>
            <w:tcW w:w="2018" w:type="dxa"/>
            <w:shd w:val="clear" w:color="auto" w:fill="FFFFFF" w:themeFill="background1"/>
          </w:tcPr>
          <w:p w:rsidR="00FE21E9" w:rsidRPr="00904A3C" w:rsidRDefault="00FE21E9" w:rsidP="00BA5142">
            <w:pPr>
              <w:jc w:val="center"/>
              <w:rPr>
                <w:rFonts w:eastAsia="Calibri" w:cs="Times New Roman"/>
                <w:szCs w:val="24"/>
              </w:rPr>
            </w:pPr>
            <w:r w:rsidRPr="00904A3C">
              <w:rPr>
                <w:rFonts w:eastAsia="Calibri" w:cs="Times New Roman"/>
                <w:szCs w:val="24"/>
              </w:rPr>
              <w:t>SK</w:t>
            </w:r>
            <w:r>
              <w:rPr>
                <w:rFonts w:eastAsia="Calibri" w:cs="Times New Roman"/>
                <w:szCs w:val="24"/>
              </w:rPr>
              <w:t>2</w:t>
            </w:r>
          </w:p>
        </w:tc>
        <w:tc>
          <w:tcPr>
            <w:cnfStyle w:val="000010000000" w:firstRow="0" w:lastRow="0" w:firstColumn="0" w:lastColumn="0" w:oddVBand="1" w:evenVBand="0" w:oddHBand="0" w:evenHBand="0" w:firstRowFirstColumn="0" w:firstRowLastColumn="0" w:lastRowFirstColumn="0" w:lastRowLastColumn="0"/>
            <w:tcW w:w="1067" w:type="dxa"/>
            <w:shd w:val="clear" w:color="auto" w:fill="FFFFFF" w:themeFill="background1"/>
          </w:tcPr>
          <w:p w:rsidR="00FE21E9" w:rsidRPr="00904A3C" w:rsidRDefault="00FE21E9" w:rsidP="00BA5142">
            <w:pPr>
              <w:jc w:val="center"/>
              <w:rPr>
                <w:rFonts w:ascii="Calibri" w:eastAsia="Calibri" w:hAnsi="Calibri" w:cs="Times New Roman"/>
              </w:rPr>
            </w:pPr>
            <w:r w:rsidRPr="00904A3C">
              <w:rPr>
                <w:rFonts w:ascii="Calibri" w:eastAsia="Calibri" w:hAnsi="Calibri" w:cs="Times New Roman"/>
              </w:rPr>
              <w:t>6</w:t>
            </w:r>
          </w:p>
        </w:tc>
        <w:tc>
          <w:tcPr>
            <w:tcW w:w="3611" w:type="dxa"/>
            <w:shd w:val="clear" w:color="auto" w:fill="FFFFFF" w:themeFill="background1"/>
          </w:tcPr>
          <w:p w:rsidR="00FE21E9" w:rsidRPr="00904A3C" w:rsidRDefault="00FE21E9" w:rsidP="00BA51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04A3C">
              <w:rPr>
                <w:rFonts w:eastAsia="Times New Roman" w:cs="Times New Roman"/>
                <w:szCs w:val="24"/>
              </w:rPr>
              <w:t>1,06 ± 0,12</w:t>
            </w:r>
            <w:r w:rsidRPr="00904A3C">
              <w:rPr>
                <w:rFonts w:eastAsia="Times New Roman" w:cs="Times New Roman"/>
                <w:szCs w:val="24"/>
                <w:vertAlign w:val="superscript"/>
              </w:rPr>
              <w:t>bcd</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r w:rsidR="00FE21E9" w:rsidRPr="00904A3C" w:rsidTr="00BA514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18" w:type="dxa"/>
            <w:shd w:val="clear" w:color="auto" w:fill="FFFFFF" w:themeFill="background1"/>
          </w:tcPr>
          <w:p w:rsidR="00FE21E9" w:rsidRPr="00904A3C" w:rsidRDefault="00FE21E9" w:rsidP="00BA5142">
            <w:pPr>
              <w:jc w:val="center"/>
              <w:rPr>
                <w:rFonts w:eastAsia="Calibri" w:cs="Times New Roman"/>
                <w:szCs w:val="24"/>
              </w:rPr>
            </w:pPr>
            <w:r w:rsidRPr="00904A3C">
              <w:rPr>
                <w:rFonts w:eastAsia="Calibri" w:cs="Times New Roman"/>
                <w:szCs w:val="24"/>
              </w:rPr>
              <w:t>TM1</w:t>
            </w:r>
          </w:p>
        </w:tc>
        <w:tc>
          <w:tcPr>
            <w:cnfStyle w:val="000010000000" w:firstRow="0" w:lastRow="0" w:firstColumn="0" w:lastColumn="0" w:oddVBand="1" w:evenVBand="0" w:oddHBand="0" w:evenHBand="0" w:firstRowFirstColumn="0" w:firstRowLastColumn="0" w:lastRowFirstColumn="0" w:lastRowLastColumn="0"/>
            <w:tcW w:w="1067" w:type="dxa"/>
            <w:shd w:val="clear" w:color="auto" w:fill="FFFFFF" w:themeFill="background1"/>
          </w:tcPr>
          <w:p w:rsidR="00FE21E9" w:rsidRPr="00904A3C" w:rsidRDefault="00FE21E9" w:rsidP="00BA5142">
            <w:pPr>
              <w:jc w:val="center"/>
              <w:rPr>
                <w:rFonts w:ascii="Calibri" w:eastAsia="Calibri" w:hAnsi="Calibri" w:cs="Times New Roman"/>
              </w:rPr>
            </w:pPr>
            <w:r w:rsidRPr="00904A3C">
              <w:rPr>
                <w:rFonts w:ascii="Calibri" w:eastAsia="Calibri" w:hAnsi="Calibri" w:cs="Times New Roman"/>
              </w:rPr>
              <w:t>6</w:t>
            </w:r>
          </w:p>
        </w:tc>
        <w:tc>
          <w:tcPr>
            <w:tcW w:w="3611" w:type="dxa"/>
            <w:shd w:val="clear" w:color="auto" w:fill="FFFFFF" w:themeFill="background1"/>
          </w:tcPr>
          <w:p w:rsidR="00FE21E9" w:rsidRPr="00904A3C" w:rsidRDefault="00FE21E9" w:rsidP="00BA51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04A3C">
              <w:rPr>
                <w:rFonts w:eastAsia="Times New Roman" w:cs="Times New Roman"/>
                <w:szCs w:val="24"/>
              </w:rPr>
              <w:t>1,36 ± 0,10</w:t>
            </w:r>
            <w:r w:rsidRPr="00904A3C">
              <w:rPr>
                <w:rFonts w:eastAsia="Times New Roman" w:cs="Times New Roman"/>
                <w:szCs w:val="24"/>
                <w:vertAlign w:val="superscript"/>
              </w:rPr>
              <w:t>ab</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r w:rsidR="00FE21E9" w:rsidRPr="00904A3C" w:rsidTr="00BA5142">
        <w:trPr>
          <w:trHeight w:val="218"/>
        </w:trPr>
        <w:tc>
          <w:tcPr>
            <w:cnfStyle w:val="001000000000" w:firstRow="0" w:lastRow="0" w:firstColumn="1" w:lastColumn="0" w:oddVBand="0" w:evenVBand="0" w:oddHBand="0" w:evenHBand="0" w:firstRowFirstColumn="0" w:firstRowLastColumn="0" w:lastRowFirstColumn="0" w:lastRowLastColumn="0"/>
            <w:tcW w:w="2018" w:type="dxa"/>
            <w:shd w:val="clear" w:color="auto" w:fill="FFFFFF" w:themeFill="background1"/>
          </w:tcPr>
          <w:p w:rsidR="00FE21E9" w:rsidRPr="00904A3C" w:rsidRDefault="00FE21E9" w:rsidP="00BA5142">
            <w:pPr>
              <w:jc w:val="center"/>
              <w:rPr>
                <w:rFonts w:eastAsia="Calibri" w:cs="Times New Roman"/>
                <w:szCs w:val="24"/>
              </w:rPr>
            </w:pPr>
            <w:r>
              <w:rPr>
                <w:rFonts w:eastAsia="Calibri" w:cs="Times New Roman"/>
                <w:szCs w:val="24"/>
              </w:rPr>
              <w:t>TM</w:t>
            </w:r>
            <w:r w:rsidRPr="00904A3C">
              <w:rPr>
                <w:rFonts w:eastAsia="Calibri" w:cs="Times New Roman"/>
                <w:szCs w:val="24"/>
              </w:rPr>
              <w:t>2</w:t>
            </w:r>
          </w:p>
        </w:tc>
        <w:tc>
          <w:tcPr>
            <w:cnfStyle w:val="000010000000" w:firstRow="0" w:lastRow="0" w:firstColumn="0" w:lastColumn="0" w:oddVBand="1" w:evenVBand="0" w:oddHBand="0" w:evenHBand="0" w:firstRowFirstColumn="0" w:firstRowLastColumn="0" w:lastRowFirstColumn="0" w:lastRowLastColumn="0"/>
            <w:tcW w:w="1067" w:type="dxa"/>
            <w:shd w:val="clear" w:color="auto" w:fill="FFFFFF" w:themeFill="background1"/>
          </w:tcPr>
          <w:p w:rsidR="00FE21E9" w:rsidRPr="00904A3C" w:rsidRDefault="00FE21E9" w:rsidP="00BA5142">
            <w:pPr>
              <w:jc w:val="center"/>
              <w:rPr>
                <w:rFonts w:ascii="Calibri" w:eastAsia="Calibri" w:hAnsi="Calibri" w:cs="Times New Roman"/>
              </w:rPr>
            </w:pPr>
            <w:r w:rsidRPr="00904A3C">
              <w:rPr>
                <w:rFonts w:ascii="Calibri" w:eastAsia="Calibri" w:hAnsi="Calibri" w:cs="Times New Roman"/>
              </w:rPr>
              <w:t>6</w:t>
            </w:r>
          </w:p>
        </w:tc>
        <w:tc>
          <w:tcPr>
            <w:tcW w:w="3611" w:type="dxa"/>
            <w:shd w:val="clear" w:color="auto" w:fill="FFFFFF" w:themeFill="background1"/>
          </w:tcPr>
          <w:p w:rsidR="00FE21E9" w:rsidRPr="00904A3C" w:rsidRDefault="00FE21E9" w:rsidP="00BA514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904A3C">
              <w:rPr>
                <w:rFonts w:eastAsia="Times New Roman" w:cs="Times New Roman"/>
                <w:szCs w:val="24"/>
              </w:rPr>
              <w:t>1,55 ± 0,12</w:t>
            </w:r>
            <w:r w:rsidRPr="00904A3C">
              <w:rPr>
                <w:rFonts w:eastAsia="Times New Roman" w:cs="Times New Roman"/>
                <w:szCs w:val="24"/>
                <w:vertAlign w:val="superscript"/>
              </w:rPr>
              <w:t>a</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r w:rsidR="00FE21E9" w:rsidRPr="00904A3C" w:rsidTr="00BA514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18" w:type="dxa"/>
            <w:tcBorders>
              <w:bottom w:val="nil"/>
            </w:tcBorders>
            <w:shd w:val="clear" w:color="auto" w:fill="FFFFFF" w:themeFill="background1"/>
          </w:tcPr>
          <w:p w:rsidR="00FE21E9" w:rsidRPr="00904A3C" w:rsidRDefault="00FE21E9" w:rsidP="00BA5142">
            <w:pPr>
              <w:jc w:val="center"/>
              <w:rPr>
                <w:rFonts w:eastAsia="Calibri" w:cs="Times New Roman"/>
                <w:szCs w:val="24"/>
              </w:rPr>
            </w:pPr>
            <w:r>
              <w:rPr>
                <w:rFonts w:eastAsia="Calibri" w:cs="Times New Roman"/>
                <w:szCs w:val="24"/>
              </w:rPr>
              <w:t>P</w:t>
            </w:r>
            <w:r w:rsidRPr="00904A3C">
              <w:rPr>
                <w:rFonts w:eastAsia="Calibri" w:cs="Times New Roman"/>
                <w:szCs w:val="24"/>
              </w:rPr>
              <w:t>Mel</w:t>
            </w:r>
          </w:p>
        </w:tc>
        <w:tc>
          <w:tcPr>
            <w:cnfStyle w:val="000010000000" w:firstRow="0" w:lastRow="0" w:firstColumn="0" w:lastColumn="0" w:oddVBand="1" w:evenVBand="0" w:oddHBand="0" w:evenHBand="0" w:firstRowFirstColumn="0" w:firstRowLastColumn="0" w:lastRowFirstColumn="0" w:lastRowLastColumn="0"/>
            <w:tcW w:w="1067" w:type="dxa"/>
            <w:tcBorders>
              <w:bottom w:val="nil"/>
            </w:tcBorders>
            <w:shd w:val="clear" w:color="auto" w:fill="FFFFFF" w:themeFill="background1"/>
          </w:tcPr>
          <w:p w:rsidR="00FE21E9" w:rsidRPr="00904A3C" w:rsidRDefault="00FE21E9" w:rsidP="00BA5142">
            <w:pPr>
              <w:jc w:val="center"/>
              <w:rPr>
                <w:rFonts w:ascii="Calibri" w:eastAsia="Calibri" w:hAnsi="Calibri" w:cs="Times New Roman"/>
              </w:rPr>
            </w:pPr>
            <w:r w:rsidRPr="00904A3C">
              <w:rPr>
                <w:rFonts w:ascii="Calibri" w:eastAsia="Calibri" w:hAnsi="Calibri" w:cs="Times New Roman"/>
              </w:rPr>
              <w:t>6</w:t>
            </w:r>
          </w:p>
        </w:tc>
        <w:tc>
          <w:tcPr>
            <w:tcW w:w="3611" w:type="dxa"/>
            <w:tcBorders>
              <w:bottom w:val="nil"/>
            </w:tcBorders>
            <w:shd w:val="clear" w:color="auto" w:fill="FFFFFF" w:themeFill="background1"/>
          </w:tcPr>
          <w:p w:rsidR="00FE21E9" w:rsidRPr="00904A3C" w:rsidRDefault="00FE21E9" w:rsidP="00BA514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904A3C">
              <w:rPr>
                <w:rFonts w:eastAsia="Times New Roman" w:cs="Times New Roman"/>
                <w:szCs w:val="24"/>
              </w:rPr>
              <w:t>0,86 ± 0,10</w:t>
            </w:r>
            <w:r w:rsidRPr="00904A3C">
              <w:rPr>
                <w:rFonts w:eastAsia="Times New Roman" w:cs="Times New Roman"/>
                <w:szCs w:val="24"/>
                <w:vertAlign w:val="superscript"/>
              </w:rPr>
              <w:t>d</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r w:rsidR="00FE21E9" w:rsidRPr="00904A3C" w:rsidTr="00BA5142">
        <w:trPr>
          <w:cnfStyle w:val="010000000000" w:firstRow="0" w:lastRow="1"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18" w:type="dxa"/>
            <w:tcBorders>
              <w:top w:val="nil"/>
              <w:bottom w:val="single" w:sz="4" w:space="0" w:color="000000"/>
            </w:tcBorders>
            <w:shd w:val="clear" w:color="auto" w:fill="FFFFFF" w:themeFill="background1"/>
          </w:tcPr>
          <w:p w:rsidR="00FE21E9" w:rsidRPr="00904A3C" w:rsidRDefault="00FE21E9" w:rsidP="00BA5142">
            <w:pPr>
              <w:jc w:val="center"/>
              <w:rPr>
                <w:rFonts w:eastAsia="Calibri" w:cs="Times New Roman"/>
                <w:szCs w:val="24"/>
              </w:rPr>
            </w:pPr>
            <w:r>
              <w:rPr>
                <w:rFonts w:eastAsia="Calibri" w:cs="Times New Roman"/>
                <w:szCs w:val="24"/>
              </w:rPr>
              <w:t>T</w:t>
            </w:r>
            <w:r w:rsidRPr="00904A3C">
              <w:rPr>
                <w:rFonts w:eastAsia="Calibri" w:cs="Times New Roman"/>
                <w:szCs w:val="24"/>
              </w:rPr>
              <w:t>Mel</w:t>
            </w:r>
          </w:p>
        </w:tc>
        <w:tc>
          <w:tcPr>
            <w:cnfStyle w:val="000010000000" w:firstRow="0" w:lastRow="0" w:firstColumn="0" w:lastColumn="0" w:oddVBand="1" w:evenVBand="0" w:oddHBand="0" w:evenHBand="0" w:firstRowFirstColumn="0" w:firstRowLastColumn="0" w:lastRowFirstColumn="0" w:lastRowLastColumn="0"/>
            <w:tcW w:w="1067" w:type="dxa"/>
            <w:tcBorders>
              <w:top w:val="nil"/>
              <w:bottom w:val="single" w:sz="4" w:space="0" w:color="000000"/>
            </w:tcBorders>
            <w:shd w:val="clear" w:color="auto" w:fill="FFFFFF" w:themeFill="background1"/>
          </w:tcPr>
          <w:p w:rsidR="00FE21E9" w:rsidRPr="00FF2149" w:rsidRDefault="00FE21E9" w:rsidP="00BA5142">
            <w:pPr>
              <w:jc w:val="center"/>
              <w:rPr>
                <w:rFonts w:ascii="Calibri" w:eastAsia="Calibri" w:hAnsi="Calibri" w:cs="Times New Roman"/>
                <w:b w:val="0"/>
              </w:rPr>
            </w:pPr>
            <w:r w:rsidRPr="00FF2149">
              <w:rPr>
                <w:rFonts w:ascii="Calibri" w:eastAsia="Calibri" w:hAnsi="Calibri" w:cs="Times New Roman"/>
                <w:b w:val="0"/>
              </w:rPr>
              <w:t>6</w:t>
            </w:r>
          </w:p>
        </w:tc>
        <w:tc>
          <w:tcPr>
            <w:tcW w:w="3611" w:type="dxa"/>
            <w:tcBorders>
              <w:top w:val="nil"/>
              <w:bottom w:val="single" w:sz="4" w:space="0" w:color="000000"/>
            </w:tcBorders>
            <w:shd w:val="clear" w:color="auto" w:fill="FFFFFF" w:themeFill="background1"/>
          </w:tcPr>
          <w:p w:rsidR="00FE21E9" w:rsidRPr="00FF2149" w:rsidRDefault="00FE21E9" w:rsidP="00BA5142">
            <w:pPr>
              <w:jc w:val="center"/>
              <w:cnfStyle w:val="010000000000" w:firstRow="0" w:lastRow="1" w:firstColumn="0" w:lastColumn="0" w:oddVBand="0" w:evenVBand="0" w:oddHBand="0" w:evenHBand="0" w:firstRowFirstColumn="0" w:firstRowLastColumn="0" w:lastRowFirstColumn="0" w:lastRowLastColumn="0"/>
              <w:rPr>
                <w:rFonts w:eastAsia="Times New Roman" w:cs="Times New Roman"/>
                <w:b w:val="0"/>
                <w:szCs w:val="24"/>
              </w:rPr>
            </w:pPr>
            <w:r w:rsidRPr="00FF2149">
              <w:rPr>
                <w:rFonts w:eastAsia="Times New Roman" w:cs="Times New Roman"/>
                <w:b w:val="0"/>
                <w:szCs w:val="24"/>
              </w:rPr>
              <w:t>1,31 ± 0,16</w:t>
            </w:r>
            <w:r w:rsidRPr="00FF2149">
              <w:rPr>
                <w:rFonts w:eastAsia="Times New Roman" w:cs="Times New Roman"/>
                <w:b w:val="0"/>
                <w:szCs w:val="24"/>
                <w:vertAlign w:val="superscript"/>
              </w:rPr>
              <w:t>abc</w:t>
            </w:r>
          </w:p>
        </w:tc>
        <w:tc>
          <w:tcPr>
            <w:cnfStyle w:val="000100000000" w:firstRow="0" w:lastRow="0" w:firstColumn="0" w:lastColumn="1" w:oddVBand="0" w:evenVBand="0" w:oddHBand="0" w:evenHBand="0" w:firstRowFirstColumn="0" w:firstRowLastColumn="0" w:lastRowFirstColumn="0" w:lastRowLastColumn="0"/>
            <w:tcW w:w="992" w:type="dxa"/>
            <w:vMerge/>
            <w:shd w:val="clear" w:color="auto" w:fill="FFFFFF" w:themeFill="background1"/>
          </w:tcPr>
          <w:p w:rsidR="00FE21E9" w:rsidRPr="00904A3C" w:rsidRDefault="00FE21E9" w:rsidP="00BA5142">
            <w:pPr>
              <w:jc w:val="left"/>
              <w:rPr>
                <w:rFonts w:eastAsia="Times New Roman" w:cs="Times New Roman"/>
                <w:b w:val="0"/>
              </w:rPr>
            </w:pPr>
          </w:p>
        </w:tc>
      </w:tr>
    </w:tbl>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5A4499" w:rsidRDefault="005A4499" w:rsidP="00FE21E9">
      <w:pPr>
        <w:ind w:firstLine="850"/>
        <w:contextualSpacing/>
        <w:rPr>
          <w:rFonts w:eastAsia="Calibri" w:cs="Times New Roman"/>
          <w:szCs w:val="24"/>
        </w:rPr>
      </w:pPr>
    </w:p>
    <w:p w:rsidR="00664315" w:rsidRDefault="00664315" w:rsidP="00FE21E9">
      <w:pPr>
        <w:spacing w:line="240" w:lineRule="auto"/>
        <w:rPr>
          <w:rFonts w:eastAsia="Calibri" w:cs="Times New Roman"/>
          <w:szCs w:val="24"/>
        </w:rPr>
      </w:pPr>
    </w:p>
    <w:p w:rsidR="00A93133" w:rsidRPr="00664315" w:rsidRDefault="00A93133" w:rsidP="00FE21E9">
      <w:pPr>
        <w:rPr>
          <w:rFonts w:eastAsia="Calibri" w:cs="Times New Roman"/>
          <w:sz w:val="20"/>
          <w:szCs w:val="24"/>
        </w:rPr>
      </w:pPr>
      <w:r w:rsidRPr="00664315">
        <w:rPr>
          <w:rFonts w:eastAsia="Calibri" w:cs="Times New Roman"/>
          <w:sz w:val="20"/>
          <w:szCs w:val="24"/>
        </w:rPr>
        <w:t>* a, b, c, d, e: Aynı sütunda farklı harflerle gösterilen grup ortalamaları arasındaki fark önemlidir.</w:t>
      </w:r>
    </w:p>
    <w:p w:rsidR="00A93133" w:rsidRDefault="00566CAB" w:rsidP="00FE21E9">
      <w:pPr>
        <w:rPr>
          <w:rFonts w:eastAsia="Calibri" w:cs="Times New Roman"/>
          <w:sz w:val="20"/>
          <w:szCs w:val="24"/>
        </w:rPr>
      </w:pPr>
      <w:r>
        <w:rPr>
          <w:rFonts w:eastAsia="Calibri" w:cs="Times New Roman"/>
          <w:sz w:val="20"/>
          <w:szCs w:val="24"/>
        </w:rPr>
        <w:t>† **</w:t>
      </w:r>
      <w:r w:rsidR="006958C5" w:rsidRPr="00664315">
        <w:rPr>
          <w:rFonts w:eastAsia="Calibri" w:cs="Times New Roman"/>
          <w:sz w:val="20"/>
          <w:szCs w:val="24"/>
        </w:rPr>
        <w:t xml:space="preserve"> : </w:t>
      </w:r>
      <w:r w:rsidR="00FC640C" w:rsidRPr="00664315">
        <w:rPr>
          <w:rFonts w:eastAsia="Calibri" w:cs="Times New Roman"/>
          <w:sz w:val="20"/>
          <w:szCs w:val="24"/>
        </w:rPr>
        <w:t>P&lt;</w:t>
      </w:r>
      <w:r w:rsidR="006958C5" w:rsidRPr="00664315">
        <w:rPr>
          <w:rFonts w:eastAsia="Calibri" w:cs="Times New Roman"/>
          <w:sz w:val="20"/>
          <w:szCs w:val="24"/>
        </w:rPr>
        <w:t>0,</w:t>
      </w:r>
      <w:r>
        <w:rPr>
          <w:rFonts w:eastAsia="Calibri" w:cs="Times New Roman"/>
          <w:sz w:val="20"/>
          <w:szCs w:val="24"/>
        </w:rPr>
        <w:t>005</w:t>
      </w:r>
    </w:p>
    <w:p w:rsidR="00D610F5" w:rsidRDefault="00391135" w:rsidP="00FE21E9">
      <w:pPr>
        <w:spacing w:before="240"/>
        <w:ind w:firstLine="567"/>
        <w:rPr>
          <w:rFonts w:eastAsia="Calibri" w:cs="Times New Roman"/>
          <w:szCs w:val="24"/>
        </w:rPr>
      </w:pPr>
      <w:r w:rsidRPr="00391135">
        <w:rPr>
          <w:rFonts w:eastAsia="Calibri" w:cs="Times New Roman"/>
          <w:szCs w:val="24"/>
        </w:rPr>
        <w:t>Western blot yöntemi ile  bel</w:t>
      </w:r>
      <w:r w:rsidR="00FF44C8">
        <w:rPr>
          <w:rFonts w:eastAsia="Calibri" w:cs="Times New Roman"/>
          <w:szCs w:val="24"/>
        </w:rPr>
        <w:t>irlenen GRP78’in ekspresyon düzeyleri</w:t>
      </w:r>
      <w:r w:rsidR="006E7C0F">
        <w:rPr>
          <w:rFonts w:eastAsia="Calibri" w:cs="Times New Roman"/>
          <w:szCs w:val="24"/>
        </w:rPr>
        <w:t xml:space="preserve"> incelendiğinde TM2 grubunda GRP78’in kontrol, SK1, SK2 ve P</w:t>
      </w:r>
      <w:r w:rsidRPr="00391135">
        <w:rPr>
          <w:rFonts w:eastAsia="Calibri" w:cs="Times New Roman"/>
          <w:szCs w:val="24"/>
        </w:rPr>
        <w:t>Mel gruplarına göre istatiksel olarak anlamlı bir derecede artmış olduğu belirlendi (</w:t>
      </w:r>
      <w:r w:rsidR="00FC640C">
        <w:rPr>
          <w:rFonts w:eastAsia="Calibri" w:cs="Times New Roman"/>
          <w:szCs w:val="24"/>
        </w:rPr>
        <w:t>P&lt;</w:t>
      </w:r>
      <w:r w:rsidR="006E7C0F">
        <w:rPr>
          <w:rFonts w:eastAsia="Calibri" w:cs="Times New Roman"/>
          <w:szCs w:val="24"/>
        </w:rPr>
        <w:t>0,005). T</w:t>
      </w:r>
      <w:r w:rsidRPr="00391135">
        <w:rPr>
          <w:rFonts w:eastAsia="Calibri" w:cs="Times New Roman"/>
          <w:szCs w:val="24"/>
        </w:rPr>
        <w:t>Mel grubunda GRP78 e</w:t>
      </w:r>
      <w:r w:rsidR="00FF44C8">
        <w:rPr>
          <w:rFonts w:eastAsia="Calibri" w:cs="Times New Roman"/>
          <w:szCs w:val="24"/>
        </w:rPr>
        <w:t>kspresyon</w:t>
      </w:r>
      <w:r w:rsidRPr="00391135">
        <w:rPr>
          <w:rFonts w:eastAsia="Calibri" w:cs="Times New Roman"/>
          <w:szCs w:val="24"/>
        </w:rPr>
        <w:t xml:space="preserve"> düzeyinin</w:t>
      </w:r>
      <w:r w:rsidR="006E7C0F">
        <w:rPr>
          <w:rFonts w:eastAsia="Calibri" w:cs="Times New Roman"/>
          <w:szCs w:val="24"/>
        </w:rPr>
        <w:t xml:space="preserve"> ise TM1 ve TM</w:t>
      </w:r>
      <w:r w:rsidR="00FF44C8">
        <w:rPr>
          <w:rFonts w:eastAsia="Calibri" w:cs="Times New Roman"/>
          <w:szCs w:val="24"/>
        </w:rPr>
        <w:t>2 grupları ekspresyon</w:t>
      </w:r>
      <w:r w:rsidRPr="00391135">
        <w:rPr>
          <w:rFonts w:eastAsia="Calibri" w:cs="Times New Roman"/>
          <w:szCs w:val="24"/>
        </w:rPr>
        <w:t xml:space="preserve"> düzeyi ile benzer olduğu tespit edildi (</w:t>
      </w:r>
      <w:r w:rsidR="00FC640C">
        <w:rPr>
          <w:rFonts w:eastAsia="Calibri" w:cs="Times New Roman"/>
          <w:szCs w:val="24"/>
        </w:rPr>
        <w:t>P&gt;</w:t>
      </w:r>
      <w:r w:rsidR="006E7C0F">
        <w:rPr>
          <w:rFonts w:eastAsia="Calibri" w:cs="Times New Roman"/>
          <w:szCs w:val="24"/>
        </w:rPr>
        <w:t>0,05). P</w:t>
      </w:r>
      <w:r w:rsidR="00FF44C8">
        <w:rPr>
          <w:rFonts w:eastAsia="Calibri" w:cs="Times New Roman"/>
          <w:szCs w:val="24"/>
        </w:rPr>
        <w:t xml:space="preserve">Mel grubu GRP78 </w:t>
      </w:r>
      <w:r w:rsidRPr="00391135">
        <w:rPr>
          <w:rFonts w:eastAsia="Calibri" w:cs="Times New Roman"/>
          <w:szCs w:val="24"/>
        </w:rPr>
        <w:t>e</w:t>
      </w:r>
      <w:r w:rsidR="00FF44C8">
        <w:rPr>
          <w:rFonts w:eastAsia="Calibri" w:cs="Times New Roman"/>
          <w:szCs w:val="24"/>
        </w:rPr>
        <w:t>kspresyon</w:t>
      </w:r>
      <w:r w:rsidR="006E7C0F">
        <w:rPr>
          <w:rFonts w:eastAsia="Calibri" w:cs="Times New Roman"/>
          <w:szCs w:val="24"/>
        </w:rPr>
        <w:t xml:space="preserve"> düzeyinin TM1, TM2 ve T</w:t>
      </w:r>
      <w:r w:rsidRPr="00391135">
        <w:rPr>
          <w:rFonts w:eastAsia="Calibri" w:cs="Times New Roman"/>
          <w:szCs w:val="24"/>
        </w:rPr>
        <w:t>Mel gruplarına göre anlamlı bir derecede azaldığı tespit edildi (</w:t>
      </w:r>
      <w:r w:rsidR="00FC640C">
        <w:rPr>
          <w:rFonts w:eastAsia="Calibri" w:cs="Times New Roman"/>
          <w:szCs w:val="24"/>
        </w:rPr>
        <w:t>P&lt;</w:t>
      </w:r>
      <w:r w:rsidRPr="00391135">
        <w:rPr>
          <w:rFonts w:eastAsia="Calibri" w:cs="Times New Roman"/>
          <w:szCs w:val="24"/>
        </w:rPr>
        <w:t>0,005).</w:t>
      </w:r>
      <w:r w:rsidR="006E7C0F">
        <w:rPr>
          <w:rFonts w:eastAsia="Calibri" w:cs="Times New Roman"/>
          <w:szCs w:val="24"/>
        </w:rPr>
        <w:t xml:space="preserve"> P</w:t>
      </w:r>
      <w:r w:rsidR="00FF44C8">
        <w:rPr>
          <w:rFonts w:eastAsia="Calibri" w:cs="Times New Roman"/>
          <w:szCs w:val="24"/>
        </w:rPr>
        <w:t xml:space="preserve">Mel grubu GRP78 </w:t>
      </w:r>
      <w:r w:rsidRPr="00391135">
        <w:rPr>
          <w:rFonts w:eastAsia="Calibri" w:cs="Times New Roman"/>
          <w:szCs w:val="24"/>
        </w:rPr>
        <w:t>e</w:t>
      </w:r>
      <w:r w:rsidR="00FF44C8">
        <w:rPr>
          <w:rFonts w:eastAsia="Calibri" w:cs="Times New Roman"/>
          <w:szCs w:val="24"/>
        </w:rPr>
        <w:t>kspresyon</w:t>
      </w:r>
      <w:r w:rsidRPr="00391135">
        <w:rPr>
          <w:rFonts w:eastAsia="Calibri" w:cs="Times New Roman"/>
          <w:szCs w:val="24"/>
        </w:rPr>
        <w:t xml:space="preserve"> düzeyinin kontro</w:t>
      </w:r>
      <w:r w:rsidR="006E7C0F">
        <w:rPr>
          <w:rFonts w:eastAsia="Calibri" w:cs="Times New Roman"/>
          <w:szCs w:val="24"/>
        </w:rPr>
        <w:t>l, SK1 ve SK</w:t>
      </w:r>
      <w:r w:rsidR="00FF44C8">
        <w:rPr>
          <w:rFonts w:eastAsia="Calibri" w:cs="Times New Roman"/>
          <w:szCs w:val="24"/>
        </w:rPr>
        <w:t xml:space="preserve">2 gruplarının </w:t>
      </w:r>
      <w:r w:rsidRPr="00391135">
        <w:rPr>
          <w:rFonts w:eastAsia="Calibri" w:cs="Times New Roman"/>
          <w:szCs w:val="24"/>
        </w:rPr>
        <w:t>e</w:t>
      </w:r>
      <w:r w:rsidR="00FF44C8">
        <w:rPr>
          <w:rFonts w:eastAsia="Calibri" w:cs="Times New Roman"/>
          <w:szCs w:val="24"/>
        </w:rPr>
        <w:t>kspresyon</w:t>
      </w:r>
      <w:r w:rsidRPr="00391135">
        <w:rPr>
          <w:rFonts w:eastAsia="Calibri" w:cs="Times New Roman"/>
          <w:szCs w:val="24"/>
        </w:rPr>
        <w:t xml:space="preserve"> düzeyine benzer olduğu farkın istatiksel olarak anlamlı olmadığı belirlendi (P&gt;0,05).</w:t>
      </w:r>
    </w:p>
    <w:p w:rsidR="00391135" w:rsidRDefault="00FF44C8" w:rsidP="00FE21E9">
      <w:pPr>
        <w:ind w:firstLine="567"/>
        <w:rPr>
          <w:rFonts w:eastAsia="Calibri" w:cs="Times New Roman"/>
          <w:szCs w:val="24"/>
        </w:rPr>
      </w:pPr>
      <w:r>
        <w:rPr>
          <w:rFonts w:eastAsia="Calibri" w:cs="Times New Roman"/>
          <w:szCs w:val="24"/>
        </w:rPr>
        <w:t xml:space="preserve">Kontrol grubunun GRP78 </w:t>
      </w:r>
      <w:r w:rsidR="00391135" w:rsidRPr="00391135">
        <w:rPr>
          <w:rFonts w:eastAsia="Calibri" w:cs="Times New Roman"/>
          <w:szCs w:val="24"/>
        </w:rPr>
        <w:t>e</w:t>
      </w:r>
      <w:r>
        <w:rPr>
          <w:rFonts w:eastAsia="Calibri" w:cs="Times New Roman"/>
          <w:szCs w:val="24"/>
        </w:rPr>
        <w:t>kspresyon</w:t>
      </w:r>
      <w:r w:rsidR="00391135" w:rsidRPr="00391135">
        <w:rPr>
          <w:rFonts w:eastAsia="Calibri" w:cs="Times New Roman"/>
          <w:szCs w:val="24"/>
        </w:rPr>
        <w:t xml:space="preserve"> düzeyi ile deney </w:t>
      </w:r>
      <w:r>
        <w:rPr>
          <w:rFonts w:eastAsia="Calibri" w:cs="Times New Roman"/>
          <w:szCs w:val="24"/>
        </w:rPr>
        <w:t xml:space="preserve">gruplarının GRP78 </w:t>
      </w:r>
      <w:r w:rsidR="00391135" w:rsidRPr="00391135">
        <w:rPr>
          <w:rFonts w:eastAsia="Calibri" w:cs="Times New Roman"/>
          <w:szCs w:val="24"/>
        </w:rPr>
        <w:t>e</w:t>
      </w:r>
      <w:r>
        <w:rPr>
          <w:rFonts w:eastAsia="Calibri" w:cs="Times New Roman"/>
          <w:szCs w:val="24"/>
        </w:rPr>
        <w:t>kspresyon</w:t>
      </w:r>
      <w:r w:rsidR="00391135" w:rsidRPr="00391135">
        <w:rPr>
          <w:rFonts w:eastAsia="Calibri" w:cs="Times New Roman"/>
          <w:szCs w:val="24"/>
        </w:rPr>
        <w:t xml:space="preserve"> düzeyi karş</w:t>
      </w:r>
      <w:r w:rsidR="006E7C0F">
        <w:rPr>
          <w:rFonts w:eastAsia="Calibri" w:cs="Times New Roman"/>
          <w:szCs w:val="24"/>
        </w:rPr>
        <w:t>ılaştırıldığında (Şekil 17); SK1, SK2, TM</w:t>
      </w:r>
      <w:r w:rsidR="00391135" w:rsidRPr="00391135">
        <w:rPr>
          <w:rFonts w:eastAsia="Calibri" w:cs="Times New Roman"/>
          <w:szCs w:val="24"/>
        </w:rPr>
        <w:t>1, TM</w:t>
      </w:r>
      <w:r w:rsidR="006E7C0F">
        <w:rPr>
          <w:rFonts w:eastAsia="Calibri" w:cs="Times New Roman"/>
          <w:szCs w:val="24"/>
        </w:rPr>
        <w:t>2, T</w:t>
      </w:r>
      <w:r>
        <w:rPr>
          <w:rFonts w:eastAsia="Calibri" w:cs="Times New Roman"/>
          <w:szCs w:val="24"/>
        </w:rPr>
        <w:t xml:space="preserve">Mel gruplarında GRP78 </w:t>
      </w:r>
      <w:r w:rsidR="00391135" w:rsidRPr="00391135">
        <w:rPr>
          <w:rFonts w:eastAsia="Calibri" w:cs="Times New Roman"/>
          <w:szCs w:val="24"/>
        </w:rPr>
        <w:lastRenderedPageBreak/>
        <w:t>e</w:t>
      </w:r>
      <w:r>
        <w:rPr>
          <w:rFonts w:eastAsia="Calibri" w:cs="Times New Roman"/>
          <w:szCs w:val="24"/>
        </w:rPr>
        <w:t>kspresyon</w:t>
      </w:r>
      <w:r w:rsidR="00391135" w:rsidRPr="00391135">
        <w:rPr>
          <w:rFonts w:eastAsia="Calibri" w:cs="Times New Roman"/>
          <w:szCs w:val="24"/>
        </w:rPr>
        <w:t xml:space="preserve"> düzeyinin sırasıyla 1.04, 1.1, 1.41, 1.61 ve</w:t>
      </w:r>
      <w:r w:rsidR="00DD486D">
        <w:rPr>
          <w:rFonts w:eastAsia="Calibri" w:cs="Times New Roman"/>
          <w:szCs w:val="24"/>
        </w:rPr>
        <w:t xml:space="preserve"> 1.36</w:t>
      </w:r>
      <w:r w:rsidR="006E7C0F">
        <w:rPr>
          <w:rFonts w:eastAsia="Calibri" w:cs="Times New Roman"/>
          <w:szCs w:val="24"/>
        </w:rPr>
        <w:t xml:space="preserve"> kat arttığı belirlendi. P</w:t>
      </w:r>
      <w:r w:rsidR="00391135" w:rsidRPr="00391135">
        <w:rPr>
          <w:rFonts w:eastAsia="Calibri" w:cs="Times New Roman"/>
          <w:szCs w:val="24"/>
        </w:rPr>
        <w:t>Mel grubunda ise 1.1 kat azaldığı tespit edildi.</w:t>
      </w:r>
    </w:p>
    <w:p w:rsidR="00811200" w:rsidRDefault="00811200" w:rsidP="00FE21E9">
      <w:pPr>
        <w:ind w:firstLine="567"/>
        <w:rPr>
          <w:rFonts w:eastAsia="Calibri" w:cs="Times New Roman"/>
          <w:szCs w:val="24"/>
        </w:rPr>
      </w:pPr>
    </w:p>
    <w:p w:rsidR="005E6077" w:rsidRPr="00904A3C" w:rsidRDefault="006B345B" w:rsidP="006B345B">
      <w:pPr>
        <w:rPr>
          <w:rFonts w:eastAsia="Calibri" w:cs="Times New Roman"/>
          <w:szCs w:val="24"/>
        </w:rPr>
      </w:pPr>
      <w:r>
        <w:rPr>
          <w:noProof/>
          <w:lang w:eastAsia="tr-TR"/>
        </w:rPr>
        <w:drawing>
          <wp:inline distT="0" distB="0" distL="0" distR="0" wp14:anchorId="467368C0" wp14:editId="548660D8">
            <wp:extent cx="5705475" cy="33051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93133" w:rsidRDefault="00A93133" w:rsidP="00FE21E9">
      <w:pPr>
        <w:jc w:val="center"/>
        <w:rPr>
          <w:b/>
        </w:rPr>
      </w:pPr>
    </w:p>
    <w:p w:rsidR="00664315" w:rsidRDefault="00664315" w:rsidP="00FE21E9">
      <w:pPr>
        <w:pStyle w:val="Altyaz"/>
        <w:spacing w:line="240" w:lineRule="auto"/>
        <w:jc w:val="both"/>
      </w:pPr>
      <w:bookmarkStart w:id="339" w:name="_Toc26096274"/>
    </w:p>
    <w:p w:rsidR="00B75AC0" w:rsidRDefault="00631819" w:rsidP="00FE21E9">
      <w:pPr>
        <w:pStyle w:val="Altyaz"/>
        <w:rPr>
          <w:b w:val="0"/>
        </w:rPr>
      </w:pPr>
      <w:r w:rsidRPr="006E6315">
        <w:t>Şekil 17</w:t>
      </w:r>
      <w:r w:rsidR="008D14DE">
        <w:t xml:space="preserve">. </w:t>
      </w:r>
      <w:r w:rsidR="00904A3C" w:rsidRPr="006958C5">
        <w:rPr>
          <w:b w:val="0"/>
        </w:rPr>
        <w:t>D</w:t>
      </w:r>
      <w:r w:rsidR="00FF44C8">
        <w:rPr>
          <w:b w:val="0"/>
        </w:rPr>
        <w:t xml:space="preserve">eney gruplarında GRP78 </w:t>
      </w:r>
      <w:r w:rsidR="00904A3C" w:rsidRPr="006958C5">
        <w:rPr>
          <w:b w:val="0"/>
        </w:rPr>
        <w:t>e</w:t>
      </w:r>
      <w:r w:rsidR="00FF44C8">
        <w:rPr>
          <w:b w:val="0"/>
        </w:rPr>
        <w:t>kspresyon</w:t>
      </w:r>
      <w:r w:rsidR="00904A3C" w:rsidRPr="006958C5">
        <w:rPr>
          <w:b w:val="0"/>
        </w:rPr>
        <w:t xml:space="preserve"> düzeylerinin kontrol grubuna göre kat değişim değerleri.</w:t>
      </w:r>
      <w:bookmarkStart w:id="340" w:name="_Toc26096169"/>
      <w:bookmarkEnd w:id="339"/>
    </w:p>
    <w:p w:rsidR="00CA1F7A" w:rsidRDefault="00CA1F7A" w:rsidP="00CA1F7A"/>
    <w:p w:rsidR="00CA1F7A" w:rsidRPr="00CA1F7A" w:rsidRDefault="00CA1F7A" w:rsidP="00CA1F7A"/>
    <w:p w:rsidR="00B75AC0" w:rsidRDefault="00E56425" w:rsidP="00FE21E9">
      <w:pPr>
        <w:pStyle w:val="Altyaz"/>
        <w:jc w:val="both"/>
      </w:pPr>
      <w:r w:rsidRPr="006E6315">
        <w:t>4.5. Biyokimyasal Bulgular</w:t>
      </w:r>
      <w:bookmarkStart w:id="341" w:name="_Toc26096170"/>
      <w:bookmarkEnd w:id="340"/>
    </w:p>
    <w:p w:rsidR="00B75AC0" w:rsidRDefault="00B75AC0" w:rsidP="00FE21E9">
      <w:pPr>
        <w:pStyle w:val="Altyaz"/>
        <w:jc w:val="both"/>
      </w:pPr>
    </w:p>
    <w:p w:rsidR="00E56425" w:rsidRPr="00B75AC0" w:rsidRDefault="00E56425" w:rsidP="00FE21E9">
      <w:pPr>
        <w:pStyle w:val="Altyaz"/>
        <w:jc w:val="both"/>
        <w:rPr>
          <w:b w:val="0"/>
        </w:rPr>
      </w:pPr>
      <w:r w:rsidRPr="006E6315">
        <w:t xml:space="preserve">4.5.1. </w:t>
      </w:r>
      <w:r w:rsidR="006E7C0F">
        <w:t xml:space="preserve">Testis Dokusunda </w:t>
      </w:r>
      <w:r w:rsidRPr="006E6315">
        <w:t>Antioksidan (SOD) ve Oksidan (MDA) Parametre Analizlerine ait Bulgular</w:t>
      </w:r>
      <w:bookmarkEnd w:id="341"/>
    </w:p>
    <w:p w:rsidR="005650D0" w:rsidRPr="005650D0" w:rsidRDefault="005650D0" w:rsidP="00FE21E9">
      <w:pPr>
        <w:spacing w:after="160"/>
        <w:contextualSpacing/>
        <w:rPr>
          <w:rFonts w:eastAsia="Calibri" w:cs="Times New Roman"/>
          <w:b/>
          <w:szCs w:val="24"/>
        </w:rPr>
      </w:pPr>
    </w:p>
    <w:p w:rsidR="00E56425" w:rsidRDefault="001D73A8" w:rsidP="00FE21E9">
      <w:pPr>
        <w:spacing w:after="160"/>
        <w:ind w:firstLine="567"/>
        <w:contextualSpacing/>
        <w:rPr>
          <w:rFonts w:eastAsia="Calibri" w:cs="Times New Roman"/>
          <w:szCs w:val="24"/>
        </w:rPr>
      </w:pPr>
      <w:r w:rsidRPr="001D73A8">
        <w:rPr>
          <w:rFonts w:eastAsia="Calibri" w:cs="Times New Roman"/>
          <w:szCs w:val="24"/>
        </w:rPr>
        <w:t xml:space="preserve">Kontrol, SK1, SK2 ve deneme gruplarına </w:t>
      </w:r>
      <w:r w:rsidR="00E56425" w:rsidRPr="005650D0">
        <w:rPr>
          <w:rFonts w:eastAsia="Calibri" w:cs="Times New Roman"/>
          <w:szCs w:val="24"/>
        </w:rPr>
        <w:t>ait testis dokusunda belirlenen SOD ve MDA seviyelerine ait bulgular</w:t>
      </w:r>
      <w:r w:rsidR="004E6786">
        <w:rPr>
          <w:rFonts w:eastAsia="Calibri" w:cs="Times New Roman"/>
          <w:szCs w:val="24"/>
        </w:rPr>
        <w:t>,</w:t>
      </w:r>
      <w:r w:rsidR="00E56425" w:rsidRPr="005650D0">
        <w:rPr>
          <w:rFonts w:eastAsia="Calibri" w:cs="Times New Roman"/>
          <w:szCs w:val="24"/>
        </w:rPr>
        <w:t xml:space="preserve"> </w:t>
      </w:r>
      <w:r w:rsidR="008B3AEB" w:rsidRPr="005650D0">
        <w:rPr>
          <w:rFonts w:eastAsia="Calibri" w:cs="Times New Roman"/>
          <w:szCs w:val="24"/>
        </w:rPr>
        <w:t>Tablo</w:t>
      </w:r>
      <w:r w:rsidR="00A83192" w:rsidRPr="005650D0">
        <w:rPr>
          <w:rFonts w:eastAsia="Calibri" w:cs="Times New Roman"/>
          <w:szCs w:val="24"/>
        </w:rPr>
        <w:t xml:space="preserve"> 9’da</w:t>
      </w:r>
      <w:r w:rsidR="00631819">
        <w:rPr>
          <w:rFonts w:eastAsia="Calibri" w:cs="Times New Roman"/>
          <w:szCs w:val="24"/>
        </w:rPr>
        <w:t xml:space="preserve"> gösterildi</w:t>
      </w:r>
      <w:r w:rsidR="00E56425" w:rsidRPr="005650D0">
        <w:rPr>
          <w:rFonts w:eastAsia="Calibri" w:cs="Times New Roman"/>
          <w:szCs w:val="24"/>
        </w:rPr>
        <w:t>.</w:t>
      </w:r>
    </w:p>
    <w:p w:rsidR="008700AB" w:rsidRDefault="008700AB" w:rsidP="00FE21E9">
      <w:pPr>
        <w:spacing w:after="160"/>
        <w:ind w:firstLine="567"/>
        <w:contextualSpacing/>
        <w:rPr>
          <w:rFonts w:eastAsia="Calibri" w:cs="Times New Roman"/>
          <w:szCs w:val="24"/>
        </w:rPr>
      </w:pPr>
    </w:p>
    <w:p w:rsidR="008700AB" w:rsidRDefault="008700AB" w:rsidP="00FE21E9">
      <w:pPr>
        <w:spacing w:after="160"/>
        <w:ind w:firstLine="567"/>
        <w:contextualSpacing/>
        <w:rPr>
          <w:rFonts w:eastAsia="Calibri" w:cs="Times New Roman"/>
          <w:szCs w:val="24"/>
        </w:rPr>
      </w:pPr>
    </w:p>
    <w:p w:rsidR="008700AB" w:rsidRDefault="008700AB" w:rsidP="00FE21E9">
      <w:pPr>
        <w:spacing w:after="160"/>
        <w:ind w:firstLine="567"/>
        <w:contextualSpacing/>
        <w:rPr>
          <w:rFonts w:eastAsia="Calibri" w:cs="Times New Roman"/>
          <w:szCs w:val="24"/>
        </w:rPr>
      </w:pPr>
    </w:p>
    <w:p w:rsidR="008700AB" w:rsidRDefault="008700AB" w:rsidP="00FE21E9">
      <w:pPr>
        <w:spacing w:after="160"/>
        <w:ind w:firstLine="567"/>
        <w:contextualSpacing/>
        <w:rPr>
          <w:rFonts w:eastAsia="Calibri" w:cs="Times New Roman"/>
          <w:szCs w:val="24"/>
        </w:rPr>
      </w:pPr>
    </w:p>
    <w:p w:rsidR="008700AB" w:rsidRDefault="008700AB" w:rsidP="00FE21E9">
      <w:pPr>
        <w:spacing w:after="160"/>
        <w:ind w:firstLine="567"/>
        <w:contextualSpacing/>
        <w:rPr>
          <w:rFonts w:eastAsia="Calibri" w:cs="Times New Roman"/>
          <w:szCs w:val="24"/>
        </w:rPr>
      </w:pPr>
    </w:p>
    <w:p w:rsidR="008700AB" w:rsidRDefault="008700AB" w:rsidP="00FE21E9">
      <w:pPr>
        <w:spacing w:after="160"/>
        <w:ind w:firstLine="567"/>
        <w:contextualSpacing/>
        <w:rPr>
          <w:rFonts w:eastAsia="Calibri" w:cs="Times New Roman"/>
          <w:szCs w:val="24"/>
        </w:rPr>
      </w:pPr>
    </w:p>
    <w:p w:rsidR="00631819" w:rsidRPr="006E6315" w:rsidRDefault="00631819" w:rsidP="00FE21E9">
      <w:pPr>
        <w:pStyle w:val="AralkYok"/>
      </w:pPr>
      <w:bookmarkStart w:id="342" w:name="_Toc26096483"/>
      <w:r w:rsidRPr="006E6315">
        <w:t xml:space="preserve">Tablo 9. </w:t>
      </w:r>
      <w:r w:rsidRPr="00C53EDF">
        <w:rPr>
          <w:b w:val="0"/>
        </w:rPr>
        <w:t xml:space="preserve">Kontrol, </w:t>
      </w:r>
      <w:r w:rsidR="00025089" w:rsidRPr="00C53EDF">
        <w:rPr>
          <w:b w:val="0"/>
        </w:rPr>
        <w:t>SK</w:t>
      </w:r>
      <w:r w:rsidR="006E7C0F">
        <w:rPr>
          <w:b w:val="0"/>
        </w:rPr>
        <w:t>1, SK</w:t>
      </w:r>
      <w:r w:rsidR="00025089" w:rsidRPr="00C53EDF">
        <w:rPr>
          <w:b w:val="0"/>
        </w:rPr>
        <w:t>2</w:t>
      </w:r>
      <w:r w:rsidRPr="00C53EDF">
        <w:rPr>
          <w:b w:val="0"/>
        </w:rPr>
        <w:t xml:space="preserve"> ve deneme gruplarına ait SOD ve MDA bulguları.</w:t>
      </w:r>
      <w:bookmarkEnd w:id="342"/>
    </w:p>
    <w:tbl>
      <w:tblPr>
        <w:tblStyle w:val="ListeTablo6Renkli7"/>
        <w:tblW w:w="8506" w:type="dxa"/>
        <w:tblInd w:w="250" w:type="dxa"/>
        <w:tblLook w:val="04A0" w:firstRow="1" w:lastRow="0" w:firstColumn="1" w:lastColumn="0" w:noHBand="0" w:noVBand="1"/>
      </w:tblPr>
      <w:tblGrid>
        <w:gridCol w:w="1845"/>
        <w:gridCol w:w="565"/>
        <w:gridCol w:w="2100"/>
        <w:gridCol w:w="916"/>
        <w:gridCol w:w="2087"/>
        <w:gridCol w:w="993"/>
      </w:tblGrid>
      <w:tr w:rsidR="006010A6" w:rsidRPr="0028032F" w:rsidTr="0065749F">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C03776" w:rsidRDefault="00C03776" w:rsidP="00FE21E9">
            <w:pPr>
              <w:jc w:val="center"/>
              <w:rPr>
                <w:szCs w:val="24"/>
              </w:rPr>
            </w:pPr>
          </w:p>
          <w:p w:rsidR="006010A6" w:rsidRPr="0028032F" w:rsidRDefault="006010A6" w:rsidP="00FE21E9">
            <w:pPr>
              <w:jc w:val="center"/>
              <w:rPr>
                <w:szCs w:val="24"/>
              </w:rPr>
            </w:pPr>
            <w:r w:rsidRPr="0028032F">
              <w:rPr>
                <w:szCs w:val="24"/>
              </w:rPr>
              <w:t>GRUPLAR</w:t>
            </w:r>
          </w:p>
        </w:tc>
        <w:tc>
          <w:tcPr>
            <w:tcW w:w="565" w:type="dxa"/>
            <w:shd w:val="clear" w:color="auto" w:fill="FFFFFF" w:themeFill="background1"/>
          </w:tcPr>
          <w:p w:rsidR="00C03776" w:rsidRDefault="00C03776" w:rsidP="00FE21E9">
            <w:pPr>
              <w:jc w:val="left"/>
              <w:cnfStyle w:val="100000000000" w:firstRow="1" w:lastRow="0" w:firstColumn="0" w:lastColumn="0" w:oddVBand="0" w:evenVBand="0" w:oddHBand="0" w:evenHBand="0" w:firstRowFirstColumn="0" w:firstRowLastColumn="0" w:lastRowFirstColumn="0" w:lastRowLastColumn="0"/>
              <w:rPr>
                <w:szCs w:val="24"/>
              </w:rPr>
            </w:pPr>
          </w:p>
          <w:p w:rsidR="006010A6" w:rsidRPr="0028032F" w:rsidRDefault="006010A6" w:rsidP="00FE21E9">
            <w:pPr>
              <w:jc w:val="left"/>
              <w:cnfStyle w:val="100000000000" w:firstRow="1" w:lastRow="0" w:firstColumn="0" w:lastColumn="0" w:oddVBand="0" w:evenVBand="0" w:oddHBand="0" w:evenHBand="0" w:firstRowFirstColumn="0" w:firstRowLastColumn="0" w:lastRowFirstColumn="0" w:lastRowLastColumn="0"/>
              <w:rPr>
                <w:szCs w:val="24"/>
              </w:rPr>
            </w:pPr>
            <w:r w:rsidRPr="0028032F">
              <w:rPr>
                <w:szCs w:val="24"/>
              </w:rPr>
              <w:t>n</w:t>
            </w:r>
          </w:p>
        </w:tc>
        <w:tc>
          <w:tcPr>
            <w:tcW w:w="2100" w:type="dxa"/>
            <w:shd w:val="clear" w:color="auto" w:fill="FFFFFF" w:themeFill="background1"/>
          </w:tcPr>
          <w:p w:rsidR="00995F07" w:rsidRDefault="006010A6" w:rsidP="0065749F">
            <w:pPr>
              <w:jc w:val="center"/>
              <w:cnfStyle w:val="100000000000" w:firstRow="1" w:lastRow="0" w:firstColumn="0" w:lastColumn="0" w:oddVBand="0" w:evenVBand="0" w:oddHBand="0" w:evenHBand="0" w:firstRowFirstColumn="0" w:firstRowLastColumn="0" w:lastRowFirstColumn="0" w:lastRowLastColumn="0"/>
              <w:rPr>
                <w:szCs w:val="24"/>
              </w:rPr>
            </w:pPr>
            <w:r w:rsidRPr="0028032F">
              <w:rPr>
                <w:szCs w:val="24"/>
              </w:rPr>
              <w:t>MDA</w:t>
            </w:r>
          </w:p>
          <w:p w:rsidR="0065749F" w:rsidRPr="00CE763A" w:rsidRDefault="006010A6" w:rsidP="0065749F">
            <w:pPr>
              <w:jc w:val="center"/>
              <w:cnfStyle w:val="100000000000" w:firstRow="1" w:lastRow="0" w:firstColumn="0" w:lastColumn="0" w:oddVBand="0" w:evenVBand="0" w:oddHBand="0" w:evenHBand="0" w:firstRowFirstColumn="0" w:firstRowLastColumn="0" w:lastRowFirstColumn="0" w:lastRowLastColumn="0"/>
              <w:rPr>
                <w:szCs w:val="24"/>
              </w:rPr>
            </w:pPr>
            <w:r w:rsidRPr="00CE763A">
              <w:rPr>
                <w:szCs w:val="24"/>
              </w:rPr>
              <w:t>(</w:t>
            </w:r>
            <w:r w:rsidR="0065749F" w:rsidRPr="00CE763A">
              <w:rPr>
                <w:szCs w:val="24"/>
              </w:rPr>
              <w:t>nmol/mg protein)</w:t>
            </w:r>
          </w:p>
          <w:p w:rsidR="006010A6" w:rsidRPr="0028032F" w:rsidRDefault="0065749F" w:rsidP="0065749F">
            <w:pPr>
              <w:jc w:val="center"/>
              <w:cnfStyle w:val="100000000000" w:firstRow="1" w:lastRow="0" w:firstColumn="0" w:lastColumn="0" w:oddVBand="0" w:evenVBand="0" w:oddHBand="0" w:evenHBand="0" w:firstRowFirstColumn="0" w:firstRowLastColumn="0" w:lastRowFirstColumn="0" w:lastRowLastColumn="0"/>
              <w:rPr>
                <w:szCs w:val="24"/>
              </w:rPr>
            </w:pPr>
            <w:r>
              <w:rPr>
                <w:i/>
                <w:szCs w:val="24"/>
              </w:rPr>
              <w:t>(</w:t>
            </w:r>
            <w:r w:rsidR="006010A6" w:rsidRPr="0028032F">
              <w:rPr>
                <w:i/>
                <w:szCs w:val="24"/>
              </w:rPr>
              <w:t>x ± S x )</w:t>
            </w:r>
          </w:p>
        </w:tc>
        <w:tc>
          <w:tcPr>
            <w:tcW w:w="916" w:type="dxa"/>
            <w:shd w:val="clear" w:color="auto" w:fill="FFFFFF" w:themeFill="background1"/>
          </w:tcPr>
          <w:p w:rsidR="00C03776" w:rsidRDefault="00C03776" w:rsidP="00FE21E9">
            <w:pPr>
              <w:jc w:val="center"/>
              <w:cnfStyle w:val="100000000000" w:firstRow="1" w:lastRow="0" w:firstColumn="0" w:lastColumn="0" w:oddVBand="0" w:evenVBand="0" w:oddHBand="0" w:evenHBand="0" w:firstRowFirstColumn="0" w:firstRowLastColumn="0" w:lastRowFirstColumn="0" w:lastRowLastColumn="0"/>
              <w:rPr>
                <w:szCs w:val="24"/>
              </w:rPr>
            </w:pPr>
          </w:p>
          <w:p w:rsidR="006010A6" w:rsidRPr="0028032F" w:rsidRDefault="006010A6" w:rsidP="00FE21E9">
            <w:pPr>
              <w:jc w:val="center"/>
              <w:cnfStyle w:val="100000000000" w:firstRow="1" w:lastRow="0" w:firstColumn="0" w:lastColumn="0" w:oddVBand="0" w:evenVBand="0" w:oddHBand="0" w:evenHBand="0" w:firstRowFirstColumn="0" w:firstRowLastColumn="0" w:lastRowFirstColumn="0" w:lastRowLastColumn="0"/>
              <w:rPr>
                <w:szCs w:val="24"/>
              </w:rPr>
            </w:pPr>
            <w:r w:rsidRPr="0028032F">
              <w:rPr>
                <w:szCs w:val="24"/>
              </w:rPr>
              <w:t>P</w:t>
            </w:r>
          </w:p>
        </w:tc>
        <w:tc>
          <w:tcPr>
            <w:tcW w:w="2087" w:type="dxa"/>
            <w:shd w:val="clear" w:color="auto" w:fill="FFFFFF" w:themeFill="background1"/>
          </w:tcPr>
          <w:p w:rsidR="00995F07" w:rsidRDefault="006010A6" w:rsidP="0065749F">
            <w:pPr>
              <w:jc w:val="center"/>
              <w:cnfStyle w:val="100000000000" w:firstRow="1" w:lastRow="0" w:firstColumn="0" w:lastColumn="0" w:oddVBand="0" w:evenVBand="0" w:oddHBand="0" w:evenHBand="0" w:firstRowFirstColumn="0" w:firstRowLastColumn="0" w:lastRowFirstColumn="0" w:lastRowLastColumn="0"/>
              <w:rPr>
                <w:szCs w:val="24"/>
              </w:rPr>
            </w:pPr>
            <w:r w:rsidRPr="0028032F">
              <w:rPr>
                <w:szCs w:val="24"/>
              </w:rPr>
              <w:t>SOD</w:t>
            </w:r>
          </w:p>
          <w:p w:rsidR="0065749F" w:rsidRDefault="0065749F" w:rsidP="0065749F">
            <w:pPr>
              <w:jc w:val="center"/>
              <w:cnfStyle w:val="100000000000" w:firstRow="1" w:lastRow="0" w:firstColumn="0" w:lastColumn="0" w:oddVBand="0" w:evenVBand="0" w:oddHBand="0" w:evenHBand="0" w:firstRowFirstColumn="0" w:firstRowLastColumn="0" w:lastRowFirstColumn="0" w:lastRowLastColumn="0"/>
              <w:rPr>
                <w:szCs w:val="24"/>
              </w:rPr>
            </w:pPr>
            <w:r w:rsidRPr="0065749F">
              <w:rPr>
                <w:szCs w:val="24"/>
              </w:rPr>
              <w:t>(U/mg protein)</w:t>
            </w:r>
          </w:p>
          <w:p w:rsidR="006010A6" w:rsidRPr="0028032F" w:rsidRDefault="006010A6" w:rsidP="0065749F">
            <w:pPr>
              <w:jc w:val="center"/>
              <w:cnfStyle w:val="100000000000" w:firstRow="1" w:lastRow="0" w:firstColumn="0" w:lastColumn="0" w:oddVBand="0" w:evenVBand="0" w:oddHBand="0" w:evenHBand="0" w:firstRowFirstColumn="0" w:firstRowLastColumn="0" w:lastRowFirstColumn="0" w:lastRowLastColumn="0"/>
              <w:rPr>
                <w:szCs w:val="24"/>
              </w:rPr>
            </w:pPr>
            <w:r w:rsidRPr="0028032F">
              <w:rPr>
                <w:i/>
                <w:szCs w:val="24"/>
              </w:rPr>
              <w:t>( x ± S x )</w:t>
            </w:r>
          </w:p>
        </w:tc>
        <w:tc>
          <w:tcPr>
            <w:tcW w:w="993" w:type="dxa"/>
            <w:shd w:val="clear" w:color="auto" w:fill="FFFFFF" w:themeFill="background1"/>
          </w:tcPr>
          <w:p w:rsidR="00C03776" w:rsidRDefault="00C03776" w:rsidP="00FE21E9">
            <w:pPr>
              <w:jc w:val="center"/>
              <w:cnfStyle w:val="100000000000" w:firstRow="1" w:lastRow="0" w:firstColumn="0" w:lastColumn="0" w:oddVBand="0" w:evenVBand="0" w:oddHBand="0" w:evenHBand="0" w:firstRowFirstColumn="0" w:firstRowLastColumn="0" w:lastRowFirstColumn="0" w:lastRowLastColumn="0"/>
              <w:rPr>
                <w:szCs w:val="24"/>
              </w:rPr>
            </w:pPr>
          </w:p>
          <w:p w:rsidR="006010A6" w:rsidRPr="0028032F" w:rsidRDefault="006010A6" w:rsidP="00FE21E9">
            <w:pPr>
              <w:jc w:val="center"/>
              <w:cnfStyle w:val="100000000000" w:firstRow="1" w:lastRow="0" w:firstColumn="0" w:lastColumn="0" w:oddVBand="0" w:evenVBand="0" w:oddHBand="0" w:evenHBand="0" w:firstRowFirstColumn="0" w:firstRowLastColumn="0" w:lastRowFirstColumn="0" w:lastRowLastColumn="0"/>
              <w:rPr>
                <w:szCs w:val="24"/>
              </w:rPr>
            </w:pPr>
            <w:r w:rsidRPr="0028032F">
              <w:rPr>
                <w:szCs w:val="24"/>
              </w:rPr>
              <w:t>P</w:t>
            </w:r>
          </w:p>
        </w:tc>
      </w:tr>
      <w:tr w:rsidR="006010A6" w:rsidRPr="0028032F" w:rsidTr="0065749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010A6" w:rsidP="001D73A8">
            <w:pPr>
              <w:spacing w:line="276" w:lineRule="auto"/>
              <w:jc w:val="center"/>
              <w:rPr>
                <w:szCs w:val="24"/>
              </w:rPr>
            </w:pPr>
            <w:r w:rsidRPr="0028032F">
              <w:rPr>
                <w:szCs w:val="24"/>
              </w:rPr>
              <w:t>Kontrol</w:t>
            </w:r>
          </w:p>
        </w:tc>
        <w:tc>
          <w:tcPr>
            <w:tcW w:w="565" w:type="dxa"/>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37,39 ± 0,51</w:t>
            </w:r>
            <w:r w:rsidRPr="0028032F">
              <w:rPr>
                <w:szCs w:val="24"/>
                <w:vertAlign w:val="superscript"/>
              </w:rPr>
              <w:t>d</w:t>
            </w:r>
          </w:p>
        </w:tc>
        <w:tc>
          <w:tcPr>
            <w:tcW w:w="916" w:type="dxa"/>
            <w:vMerge w:val="restart"/>
            <w:shd w:val="clear" w:color="auto" w:fill="FFFFFF" w:themeFill="background1"/>
          </w:tcPr>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w:t>
            </w: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b/>
                <w:szCs w:val="24"/>
              </w:rPr>
            </w:pPr>
            <w:r w:rsidRPr="0028032F">
              <w:rPr>
                <w:szCs w:val="24"/>
              </w:rPr>
              <w:t>(0,000)</w:t>
            </w:r>
          </w:p>
        </w:tc>
        <w:tc>
          <w:tcPr>
            <w:tcW w:w="2087"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19,87 ± 0,54</w:t>
            </w:r>
            <w:r w:rsidRPr="0028032F">
              <w:rPr>
                <w:szCs w:val="24"/>
                <w:vertAlign w:val="superscript"/>
              </w:rPr>
              <w:t>cd</w:t>
            </w:r>
          </w:p>
        </w:tc>
        <w:tc>
          <w:tcPr>
            <w:tcW w:w="993" w:type="dxa"/>
            <w:vMerge w:val="restart"/>
            <w:shd w:val="clear" w:color="auto" w:fill="FFFFFF" w:themeFill="background1"/>
          </w:tcPr>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w:t>
            </w:r>
          </w:p>
          <w:p w:rsidR="006010A6" w:rsidRPr="0028032F" w:rsidRDefault="006010A6" w:rsidP="001D73A8">
            <w:pPr>
              <w:spacing w:line="276" w:lineRule="auto"/>
              <w:jc w:val="center"/>
              <w:cnfStyle w:val="000000100000" w:firstRow="0" w:lastRow="0" w:firstColumn="0" w:lastColumn="0" w:oddVBand="0" w:evenVBand="0" w:oddHBand="1" w:evenHBand="0" w:firstRowFirstColumn="0" w:firstRowLastColumn="0" w:lastRowFirstColumn="0" w:lastRowLastColumn="0"/>
              <w:rPr>
                <w:b/>
                <w:szCs w:val="24"/>
              </w:rPr>
            </w:pPr>
            <w:r w:rsidRPr="0028032F">
              <w:rPr>
                <w:szCs w:val="24"/>
              </w:rPr>
              <w:t>(0,000)</w:t>
            </w:r>
          </w:p>
        </w:tc>
      </w:tr>
      <w:tr w:rsidR="006010A6" w:rsidRPr="0028032F" w:rsidTr="0065749F">
        <w:trPr>
          <w:trHeight w:val="257"/>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E7C0F" w:rsidP="001D73A8">
            <w:pPr>
              <w:spacing w:line="276" w:lineRule="auto"/>
              <w:jc w:val="center"/>
              <w:rPr>
                <w:szCs w:val="24"/>
              </w:rPr>
            </w:pPr>
            <w:r>
              <w:rPr>
                <w:szCs w:val="24"/>
              </w:rPr>
              <w:t>SK</w:t>
            </w:r>
            <w:r w:rsidR="006010A6" w:rsidRPr="0028032F">
              <w:rPr>
                <w:szCs w:val="24"/>
              </w:rPr>
              <w:t>1</w:t>
            </w:r>
          </w:p>
        </w:tc>
        <w:tc>
          <w:tcPr>
            <w:tcW w:w="565" w:type="dxa"/>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36,77 ± 0,49</w:t>
            </w:r>
            <w:r w:rsidRPr="0028032F">
              <w:rPr>
                <w:szCs w:val="24"/>
                <w:vertAlign w:val="superscript"/>
              </w:rPr>
              <w:t>d</w:t>
            </w:r>
          </w:p>
        </w:tc>
        <w:tc>
          <w:tcPr>
            <w:tcW w:w="916"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19,38 ± 0,30</w:t>
            </w:r>
            <w:r w:rsidRPr="0028032F">
              <w:rPr>
                <w:szCs w:val="24"/>
                <w:vertAlign w:val="superscript"/>
              </w:rPr>
              <w:t>cd</w:t>
            </w:r>
          </w:p>
        </w:tc>
        <w:tc>
          <w:tcPr>
            <w:tcW w:w="993"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6010A6" w:rsidRPr="0028032F" w:rsidTr="0065749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E7C0F" w:rsidP="001D73A8">
            <w:pPr>
              <w:spacing w:line="276" w:lineRule="auto"/>
              <w:jc w:val="center"/>
              <w:rPr>
                <w:szCs w:val="24"/>
              </w:rPr>
            </w:pPr>
            <w:r>
              <w:rPr>
                <w:szCs w:val="24"/>
              </w:rPr>
              <w:t>SK</w:t>
            </w:r>
            <w:r w:rsidR="006010A6" w:rsidRPr="0028032F">
              <w:rPr>
                <w:szCs w:val="24"/>
              </w:rPr>
              <w:t>2</w:t>
            </w:r>
          </w:p>
        </w:tc>
        <w:tc>
          <w:tcPr>
            <w:tcW w:w="565" w:type="dxa"/>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36,02 ± 0,43</w:t>
            </w:r>
            <w:r w:rsidRPr="0028032F">
              <w:rPr>
                <w:szCs w:val="24"/>
                <w:vertAlign w:val="superscript"/>
              </w:rPr>
              <w:t>d</w:t>
            </w:r>
          </w:p>
        </w:tc>
        <w:tc>
          <w:tcPr>
            <w:tcW w:w="916"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21,47 ± 1,16</w:t>
            </w:r>
            <w:r w:rsidRPr="0028032F">
              <w:rPr>
                <w:szCs w:val="24"/>
                <w:vertAlign w:val="superscript"/>
              </w:rPr>
              <w:t>c</w:t>
            </w:r>
          </w:p>
        </w:tc>
        <w:tc>
          <w:tcPr>
            <w:tcW w:w="993"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r>
      <w:tr w:rsidR="006010A6" w:rsidRPr="0028032F" w:rsidTr="0065749F">
        <w:trPr>
          <w:trHeight w:val="27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010A6" w:rsidP="001D73A8">
            <w:pPr>
              <w:spacing w:line="276" w:lineRule="auto"/>
              <w:jc w:val="center"/>
              <w:rPr>
                <w:szCs w:val="24"/>
              </w:rPr>
            </w:pPr>
            <w:r w:rsidRPr="0028032F">
              <w:rPr>
                <w:szCs w:val="24"/>
              </w:rPr>
              <w:t>TM1</w:t>
            </w:r>
          </w:p>
        </w:tc>
        <w:tc>
          <w:tcPr>
            <w:tcW w:w="565" w:type="dxa"/>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55,18 ± 1,35</w:t>
            </w:r>
            <w:r w:rsidRPr="0028032F">
              <w:rPr>
                <w:szCs w:val="24"/>
                <w:vertAlign w:val="superscript"/>
              </w:rPr>
              <w:t>b</w:t>
            </w:r>
          </w:p>
        </w:tc>
        <w:tc>
          <w:tcPr>
            <w:tcW w:w="916"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17,73 ± 0,41</w:t>
            </w:r>
            <w:r w:rsidRPr="0028032F">
              <w:rPr>
                <w:szCs w:val="24"/>
                <w:vertAlign w:val="superscript"/>
              </w:rPr>
              <w:t>d</w:t>
            </w:r>
          </w:p>
        </w:tc>
        <w:tc>
          <w:tcPr>
            <w:tcW w:w="993"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6010A6" w:rsidRPr="0028032F" w:rsidTr="0065749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E7C0F" w:rsidP="001D73A8">
            <w:pPr>
              <w:spacing w:line="276" w:lineRule="auto"/>
              <w:jc w:val="center"/>
              <w:rPr>
                <w:szCs w:val="24"/>
              </w:rPr>
            </w:pPr>
            <w:r>
              <w:rPr>
                <w:szCs w:val="24"/>
              </w:rPr>
              <w:t>TM</w:t>
            </w:r>
            <w:r w:rsidR="006010A6" w:rsidRPr="0028032F">
              <w:rPr>
                <w:szCs w:val="24"/>
              </w:rPr>
              <w:t>2</w:t>
            </w:r>
          </w:p>
        </w:tc>
        <w:tc>
          <w:tcPr>
            <w:tcW w:w="565" w:type="dxa"/>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61,17 ± 2,74</w:t>
            </w:r>
            <w:r w:rsidRPr="0028032F">
              <w:rPr>
                <w:szCs w:val="24"/>
                <w:vertAlign w:val="superscript"/>
              </w:rPr>
              <w:t>a</w:t>
            </w:r>
          </w:p>
        </w:tc>
        <w:tc>
          <w:tcPr>
            <w:tcW w:w="916"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20,36 ±0,53</w:t>
            </w:r>
            <w:r w:rsidRPr="0028032F">
              <w:rPr>
                <w:szCs w:val="24"/>
                <w:vertAlign w:val="superscript"/>
              </w:rPr>
              <w:t>cd</w:t>
            </w:r>
          </w:p>
        </w:tc>
        <w:tc>
          <w:tcPr>
            <w:tcW w:w="993"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r>
      <w:tr w:rsidR="006010A6" w:rsidRPr="0028032F" w:rsidTr="0065749F">
        <w:trPr>
          <w:trHeight w:val="271"/>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E7C0F" w:rsidP="001D73A8">
            <w:pPr>
              <w:spacing w:line="276" w:lineRule="auto"/>
              <w:jc w:val="center"/>
              <w:rPr>
                <w:szCs w:val="24"/>
              </w:rPr>
            </w:pPr>
            <w:r>
              <w:rPr>
                <w:szCs w:val="24"/>
              </w:rPr>
              <w:t>P</w:t>
            </w:r>
            <w:r w:rsidR="006010A6" w:rsidRPr="0028032F">
              <w:rPr>
                <w:szCs w:val="24"/>
              </w:rPr>
              <w:t>Mel</w:t>
            </w:r>
          </w:p>
        </w:tc>
        <w:tc>
          <w:tcPr>
            <w:tcW w:w="565" w:type="dxa"/>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31,24 ± 0,39</w:t>
            </w:r>
            <w:r w:rsidRPr="0028032F">
              <w:rPr>
                <w:szCs w:val="24"/>
                <w:vertAlign w:val="superscript"/>
              </w:rPr>
              <w:t>e</w:t>
            </w:r>
          </w:p>
        </w:tc>
        <w:tc>
          <w:tcPr>
            <w:tcW w:w="916"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28032F">
              <w:rPr>
                <w:szCs w:val="24"/>
              </w:rPr>
              <w:t>38,81 ± 1,25</w:t>
            </w:r>
            <w:r w:rsidRPr="0028032F">
              <w:rPr>
                <w:szCs w:val="24"/>
                <w:vertAlign w:val="superscript"/>
              </w:rPr>
              <w:t>a</w:t>
            </w:r>
          </w:p>
        </w:tc>
        <w:tc>
          <w:tcPr>
            <w:tcW w:w="993" w:type="dxa"/>
            <w:vMerge/>
            <w:shd w:val="clear" w:color="auto" w:fill="FFFFFF" w:themeFill="background1"/>
          </w:tcPr>
          <w:p w:rsidR="006010A6" w:rsidRPr="0028032F" w:rsidRDefault="006010A6" w:rsidP="001D73A8">
            <w:pPr>
              <w:spacing w:line="276" w:lineRule="auto"/>
              <w:jc w:val="left"/>
              <w:cnfStyle w:val="000000000000" w:firstRow="0" w:lastRow="0" w:firstColumn="0" w:lastColumn="0" w:oddVBand="0" w:evenVBand="0" w:oddHBand="0" w:evenHBand="0" w:firstRowFirstColumn="0" w:firstRowLastColumn="0" w:lastRowFirstColumn="0" w:lastRowLastColumn="0"/>
              <w:rPr>
                <w:szCs w:val="24"/>
              </w:rPr>
            </w:pPr>
          </w:p>
        </w:tc>
      </w:tr>
      <w:tr w:rsidR="006010A6" w:rsidRPr="0028032F" w:rsidTr="0065749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45" w:type="dxa"/>
            <w:shd w:val="clear" w:color="auto" w:fill="FFFFFF" w:themeFill="background1"/>
          </w:tcPr>
          <w:p w:rsidR="006010A6" w:rsidRPr="0028032F" w:rsidRDefault="006E7C0F" w:rsidP="001D73A8">
            <w:pPr>
              <w:spacing w:line="276" w:lineRule="auto"/>
              <w:jc w:val="center"/>
              <w:rPr>
                <w:szCs w:val="24"/>
              </w:rPr>
            </w:pPr>
            <w:r>
              <w:rPr>
                <w:szCs w:val="24"/>
              </w:rPr>
              <w:t>T</w:t>
            </w:r>
            <w:r w:rsidR="006010A6" w:rsidRPr="0028032F">
              <w:rPr>
                <w:szCs w:val="24"/>
              </w:rPr>
              <w:t>Mel</w:t>
            </w:r>
          </w:p>
        </w:tc>
        <w:tc>
          <w:tcPr>
            <w:tcW w:w="565" w:type="dxa"/>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r w:rsidRPr="0028032F">
              <w:rPr>
                <w:szCs w:val="24"/>
              </w:rPr>
              <w:t>6</w:t>
            </w:r>
          </w:p>
        </w:tc>
        <w:tc>
          <w:tcPr>
            <w:tcW w:w="2100"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42,10 ± 1,59</w:t>
            </w:r>
            <w:r w:rsidRPr="0028032F">
              <w:rPr>
                <w:szCs w:val="24"/>
                <w:vertAlign w:val="superscript"/>
              </w:rPr>
              <w:t>c</w:t>
            </w:r>
          </w:p>
        </w:tc>
        <w:tc>
          <w:tcPr>
            <w:tcW w:w="916"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c>
          <w:tcPr>
            <w:tcW w:w="2087" w:type="dxa"/>
            <w:shd w:val="clear" w:color="auto" w:fill="FFFFFF" w:themeFill="background1"/>
          </w:tcPr>
          <w:p w:rsidR="006010A6" w:rsidRPr="0028032F" w:rsidRDefault="006010A6" w:rsidP="0065749F">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28032F">
              <w:rPr>
                <w:szCs w:val="24"/>
              </w:rPr>
              <w:t>32,58 ± 2,30</w:t>
            </w:r>
            <w:r w:rsidRPr="0028032F">
              <w:rPr>
                <w:szCs w:val="24"/>
                <w:vertAlign w:val="superscript"/>
              </w:rPr>
              <w:t>b</w:t>
            </w:r>
          </w:p>
        </w:tc>
        <w:tc>
          <w:tcPr>
            <w:tcW w:w="993" w:type="dxa"/>
            <w:vMerge/>
            <w:shd w:val="clear" w:color="auto" w:fill="FFFFFF" w:themeFill="background1"/>
          </w:tcPr>
          <w:p w:rsidR="006010A6" w:rsidRPr="0028032F" w:rsidRDefault="006010A6" w:rsidP="001D73A8">
            <w:pPr>
              <w:spacing w:line="276" w:lineRule="auto"/>
              <w:jc w:val="left"/>
              <w:cnfStyle w:val="000000100000" w:firstRow="0" w:lastRow="0" w:firstColumn="0" w:lastColumn="0" w:oddVBand="0" w:evenVBand="0" w:oddHBand="1" w:evenHBand="0" w:firstRowFirstColumn="0" w:firstRowLastColumn="0" w:lastRowFirstColumn="0" w:lastRowLastColumn="0"/>
              <w:rPr>
                <w:szCs w:val="24"/>
              </w:rPr>
            </w:pPr>
          </w:p>
        </w:tc>
      </w:tr>
    </w:tbl>
    <w:p w:rsidR="00664315" w:rsidRDefault="00664315" w:rsidP="001D73A8">
      <w:pPr>
        <w:spacing w:after="160" w:line="276" w:lineRule="auto"/>
        <w:contextualSpacing/>
        <w:rPr>
          <w:rFonts w:eastAsia="Calibri" w:cs="Times New Roman"/>
          <w:szCs w:val="24"/>
        </w:rPr>
      </w:pPr>
    </w:p>
    <w:p w:rsidR="00A93133" w:rsidRPr="00664315" w:rsidRDefault="00A93133" w:rsidP="00FE21E9">
      <w:pPr>
        <w:spacing w:after="160"/>
        <w:contextualSpacing/>
        <w:rPr>
          <w:rFonts w:eastAsia="Calibri" w:cs="Times New Roman"/>
          <w:sz w:val="20"/>
          <w:szCs w:val="24"/>
        </w:rPr>
      </w:pPr>
      <w:r w:rsidRPr="00664315">
        <w:rPr>
          <w:rFonts w:eastAsia="Calibri" w:cs="Times New Roman"/>
          <w:sz w:val="20"/>
          <w:szCs w:val="24"/>
        </w:rPr>
        <w:t>* a, b, c, d, e: Aynı sütunda farklı harflerle gösterilen grup ortalamaları arasındaki fark önemlidir.</w:t>
      </w:r>
    </w:p>
    <w:p w:rsidR="00D610F5" w:rsidRPr="00664315" w:rsidRDefault="00A93133" w:rsidP="00FE21E9">
      <w:pPr>
        <w:spacing w:after="160"/>
        <w:contextualSpacing/>
        <w:rPr>
          <w:rFonts w:eastAsia="Calibri" w:cs="Times New Roman"/>
          <w:sz w:val="20"/>
          <w:szCs w:val="24"/>
        </w:rPr>
      </w:pPr>
      <w:r w:rsidRPr="00664315">
        <w:rPr>
          <w:rFonts w:eastAsia="Calibri" w:cs="Times New Roman"/>
          <w:sz w:val="20"/>
          <w:szCs w:val="24"/>
        </w:rPr>
        <w:t xml:space="preserve">† *** : </w:t>
      </w:r>
      <w:r w:rsidR="00FC640C" w:rsidRPr="00664315">
        <w:rPr>
          <w:rFonts w:eastAsia="Calibri" w:cs="Times New Roman"/>
          <w:sz w:val="20"/>
          <w:szCs w:val="24"/>
        </w:rPr>
        <w:t>P&lt;</w:t>
      </w:r>
      <w:r w:rsidRPr="00664315">
        <w:rPr>
          <w:rFonts w:eastAsia="Calibri" w:cs="Times New Roman"/>
          <w:sz w:val="20"/>
          <w:szCs w:val="24"/>
        </w:rPr>
        <w:t>0</w:t>
      </w:r>
      <w:r w:rsidR="00C53EDF" w:rsidRPr="00664315">
        <w:rPr>
          <w:rFonts w:eastAsia="Calibri" w:cs="Times New Roman"/>
          <w:sz w:val="20"/>
          <w:szCs w:val="24"/>
        </w:rPr>
        <w:t>,</w:t>
      </w:r>
      <w:r w:rsidRPr="00664315">
        <w:rPr>
          <w:rFonts w:eastAsia="Calibri" w:cs="Times New Roman"/>
          <w:sz w:val="20"/>
          <w:szCs w:val="24"/>
        </w:rPr>
        <w:t>001</w:t>
      </w:r>
    </w:p>
    <w:p w:rsidR="00391135" w:rsidRDefault="00391135" w:rsidP="00FE21E9">
      <w:pPr>
        <w:spacing w:after="160"/>
        <w:ind w:firstLine="708"/>
        <w:contextualSpacing/>
        <w:rPr>
          <w:rFonts w:eastAsia="Calibri" w:cs="Times New Roman"/>
          <w:szCs w:val="24"/>
        </w:rPr>
      </w:pPr>
    </w:p>
    <w:p w:rsidR="005638DF" w:rsidRDefault="005638DF" w:rsidP="00FE21E9">
      <w:pPr>
        <w:ind w:firstLine="567"/>
        <w:contextualSpacing/>
        <w:rPr>
          <w:rFonts w:eastAsia="Calibri" w:cs="Times New Roman"/>
          <w:szCs w:val="24"/>
        </w:rPr>
      </w:pPr>
      <w:r w:rsidRPr="005638DF">
        <w:rPr>
          <w:rFonts w:eastAsia="Calibri" w:cs="Times New Roman"/>
          <w:szCs w:val="24"/>
        </w:rPr>
        <w:t>Testis dokusuna ait MDA seviyesi değerlendirildiğinde, tunikamisin kullanılan grupla</w:t>
      </w:r>
      <w:r w:rsidR="005E6077">
        <w:rPr>
          <w:rFonts w:eastAsia="Calibri" w:cs="Times New Roman"/>
          <w:szCs w:val="24"/>
        </w:rPr>
        <w:t>rda MDA seviyesinin kontrol, SK1 ve SK</w:t>
      </w:r>
      <w:r w:rsidRPr="005638DF">
        <w:rPr>
          <w:rFonts w:eastAsia="Calibri" w:cs="Times New Roman"/>
          <w:szCs w:val="24"/>
        </w:rPr>
        <w:t>2 gruplarına göre anlamlı derecede yüksek olduğu bulundu (</w:t>
      </w:r>
      <w:r w:rsidR="00FC640C">
        <w:rPr>
          <w:rFonts w:eastAsia="Calibri" w:cs="Times New Roman"/>
          <w:szCs w:val="24"/>
        </w:rPr>
        <w:t>P&lt;</w:t>
      </w:r>
      <w:r w:rsidR="0060765C">
        <w:rPr>
          <w:rFonts w:eastAsia="Calibri" w:cs="Times New Roman"/>
          <w:szCs w:val="24"/>
        </w:rPr>
        <w:t>0,001). Kontrol, SK1 ve SK</w:t>
      </w:r>
      <w:r w:rsidRPr="005638DF">
        <w:rPr>
          <w:rFonts w:eastAsia="Calibri" w:cs="Times New Roman"/>
          <w:szCs w:val="24"/>
        </w:rPr>
        <w:t>2 gruplarında ise MDA aktivitesi yönünden anlamlı bir fark görülmedi (</w:t>
      </w:r>
      <w:r w:rsidR="00FC640C">
        <w:rPr>
          <w:rFonts w:eastAsia="Calibri" w:cs="Times New Roman"/>
          <w:szCs w:val="24"/>
        </w:rPr>
        <w:t>P&gt;</w:t>
      </w:r>
      <w:r w:rsidR="0060765C">
        <w:rPr>
          <w:rFonts w:eastAsia="Calibri" w:cs="Times New Roman"/>
          <w:szCs w:val="24"/>
        </w:rPr>
        <w:t>0,05). MDA seviyesinin P</w:t>
      </w:r>
      <w:r w:rsidRPr="005638DF">
        <w:rPr>
          <w:rFonts w:eastAsia="Calibri" w:cs="Times New Roman"/>
          <w:szCs w:val="24"/>
        </w:rPr>
        <w:t>Mel grubunda bütün gruplardan anlamlı derecede düşük olduğu belirlendi (</w:t>
      </w:r>
      <w:r w:rsidR="00FC640C">
        <w:rPr>
          <w:rFonts w:eastAsia="Calibri" w:cs="Times New Roman"/>
          <w:szCs w:val="24"/>
        </w:rPr>
        <w:t>P&lt;</w:t>
      </w:r>
      <w:r w:rsidRPr="005638DF">
        <w:rPr>
          <w:rFonts w:eastAsia="Calibri" w:cs="Times New Roman"/>
          <w:szCs w:val="24"/>
        </w:rPr>
        <w:t xml:space="preserve">0,001). </w:t>
      </w:r>
    </w:p>
    <w:p w:rsidR="00D610F5" w:rsidRPr="00E56425" w:rsidRDefault="005638DF" w:rsidP="00FE21E9">
      <w:pPr>
        <w:ind w:firstLine="567"/>
        <w:contextualSpacing/>
        <w:rPr>
          <w:rFonts w:eastAsia="Calibri" w:cs="Times New Roman"/>
          <w:szCs w:val="24"/>
        </w:rPr>
      </w:pPr>
      <w:r w:rsidRPr="005638DF">
        <w:rPr>
          <w:rFonts w:eastAsia="Calibri" w:cs="Times New Roman"/>
          <w:szCs w:val="24"/>
        </w:rPr>
        <w:t>SOD aktivitesi yönünden gruplar değerlendirildiğinde, me</w:t>
      </w:r>
      <w:r w:rsidR="0060765C">
        <w:rPr>
          <w:rFonts w:eastAsia="Calibri" w:cs="Times New Roman"/>
          <w:szCs w:val="24"/>
        </w:rPr>
        <w:t>latonin kullanılan gruplarda (PMel ve T</w:t>
      </w:r>
      <w:r w:rsidRPr="005638DF">
        <w:rPr>
          <w:rFonts w:eastAsia="Calibri" w:cs="Times New Roman"/>
          <w:szCs w:val="24"/>
        </w:rPr>
        <w:t>Mel) SOD seviyesinin yüksek oranda</w:t>
      </w:r>
      <w:r w:rsidR="0060765C">
        <w:rPr>
          <w:rFonts w:eastAsia="Calibri" w:cs="Times New Roman"/>
          <w:szCs w:val="24"/>
        </w:rPr>
        <w:t xml:space="preserve"> olduğu, en yüksek değerin de P</w:t>
      </w:r>
      <w:r w:rsidRPr="005638DF">
        <w:rPr>
          <w:rFonts w:eastAsia="Calibri" w:cs="Times New Roman"/>
          <w:szCs w:val="24"/>
        </w:rPr>
        <w:t>Mel grubunda olduğu ve bunun istatistiksel olarak anlamlı olduğu görüldü (</w:t>
      </w:r>
      <w:r w:rsidR="00FC640C">
        <w:rPr>
          <w:rFonts w:eastAsia="Calibri" w:cs="Times New Roman"/>
          <w:szCs w:val="24"/>
        </w:rPr>
        <w:t>P&lt;</w:t>
      </w:r>
      <w:r w:rsidRPr="005638DF">
        <w:rPr>
          <w:rFonts w:eastAsia="Calibri" w:cs="Times New Roman"/>
          <w:szCs w:val="24"/>
        </w:rPr>
        <w:t>0,001). En düşük SOD değeri</w:t>
      </w:r>
      <w:r w:rsidR="0060765C">
        <w:rPr>
          <w:rFonts w:eastAsia="Calibri" w:cs="Times New Roman"/>
          <w:szCs w:val="24"/>
        </w:rPr>
        <w:t>nin TM</w:t>
      </w:r>
      <w:r w:rsidR="00FF44C8">
        <w:rPr>
          <w:rFonts w:eastAsia="Calibri" w:cs="Times New Roman"/>
          <w:szCs w:val="24"/>
        </w:rPr>
        <w:t>1 grubunun olduğu dikkat</w:t>
      </w:r>
      <w:r w:rsidRPr="005638DF">
        <w:rPr>
          <w:rFonts w:eastAsia="Calibri" w:cs="Times New Roman"/>
          <w:szCs w:val="24"/>
        </w:rPr>
        <w:t xml:space="preserve"> çekti ve melatonin grupları ile arasındaki farklılığın da anlamlı olduğu</w:t>
      </w:r>
      <w:r w:rsidR="00FF44C8">
        <w:rPr>
          <w:rFonts w:eastAsia="Calibri" w:cs="Times New Roman"/>
          <w:szCs w:val="24"/>
        </w:rPr>
        <w:t xml:space="preserve"> bulundu (</w:t>
      </w:r>
      <w:r w:rsidR="00FC640C">
        <w:rPr>
          <w:rFonts w:eastAsia="Calibri" w:cs="Times New Roman"/>
          <w:szCs w:val="24"/>
        </w:rPr>
        <w:t>P&lt;</w:t>
      </w:r>
      <w:r w:rsidR="00FF44C8">
        <w:rPr>
          <w:rFonts w:eastAsia="Calibri" w:cs="Times New Roman"/>
          <w:szCs w:val="24"/>
        </w:rPr>
        <w:t>0,001)</w:t>
      </w:r>
      <w:r w:rsidRPr="005638DF">
        <w:rPr>
          <w:rFonts w:eastAsia="Calibri" w:cs="Times New Roman"/>
          <w:szCs w:val="24"/>
        </w:rPr>
        <w:t>.</w:t>
      </w:r>
    </w:p>
    <w:p w:rsidR="00E56425" w:rsidRDefault="00E56425" w:rsidP="00FE21E9">
      <w:pPr>
        <w:spacing w:after="160"/>
        <w:contextualSpacing/>
        <w:rPr>
          <w:rFonts w:eastAsia="Calibri" w:cs="Times New Roman"/>
          <w:szCs w:val="24"/>
        </w:rPr>
      </w:pPr>
    </w:p>
    <w:p w:rsidR="00A93133" w:rsidRPr="00E56425" w:rsidRDefault="00A93133" w:rsidP="00FE21E9">
      <w:pPr>
        <w:spacing w:after="160"/>
        <w:contextualSpacing/>
        <w:rPr>
          <w:rFonts w:eastAsia="Calibri" w:cs="Times New Roman"/>
          <w:szCs w:val="24"/>
        </w:rPr>
      </w:pPr>
    </w:p>
    <w:p w:rsidR="00E56425" w:rsidRPr="006E6315" w:rsidRDefault="00E56425" w:rsidP="00FE21E9">
      <w:pPr>
        <w:pStyle w:val="Balk2"/>
      </w:pPr>
      <w:bookmarkStart w:id="343" w:name="_Toc26096171"/>
      <w:r w:rsidRPr="006E6315">
        <w:t xml:space="preserve">4.6. </w:t>
      </w:r>
      <w:r w:rsidR="00100C18" w:rsidRPr="006E6315">
        <w:t xml:space="preserve">Enzim </w:t>
      </w:r>
      <w:r w:rsidRPr="006E6315">
        <w:t>Histokimyasal Bulgular</w:t>
      </w:r>
      <w:bookmarkEnd w:id="343"/>
    </w:p>
    <w:p w:rsidR="00BE3536" w:rsidRPr="00E56425" w:rsidRDefault="00BE3536" w:rsidP="00BE3536">
      <w:pPr>
        <w:spacing w:line="259" w:lineRule="auto"/>
        <w:contextualSpacing/>
        <w:jc w:val="left"/>
        <w:rPr>
          <w:rFonts w:eastAsia="Calibri" w:cs="Times New Roman"/>
          <w:b/>
          <w:szCs w:val="24"/>
        </w:rPr>
      </w:pPr>
    </w:p>
    <w:p w:rsidR="00D610F5" w:rsidRDefault="005E6077" w:rsidP="00FE21E9">
      <w:pPr>
        <w:ind w:firstLine="709"/>
        <w:contextualSpacing/>
        <w:rPr>
          <w:rFonts w:eastAsia="Calibri" w:cs="Times New Roman"/>
          <w:szCs w:val="24"/>
        </w:rPr>
      </w:pPr>
      <w:r w:rsidRPr="005E6077">
        <w:rPr>
          <w:rFonts w:eastAsia="Calibri" w:cs="Times New Roman"/>
          <w:szCs w:val="24"/>
        </w:rPr>
        <w:t>Kesitlerde apoptozis yoğunluğunun gösterilmesi için uygulanan TUNEL yöntemi sonuncunda gözlenen  kahverengi presipitasyon, reaksiyon pozitif olar</w:t>
      </w:r>
      <w:r w:rsidR="00424AEB">
        <w:rPr>
          <w:rFonts w:eastAsia="Calibri" w:cs="Times New Roman"/>
          <w:szCs w:val="24"/>
        </w:rPr>
        <w:t>ak değerlendirildi. Kontrol, SK</w:t>
      </w:r>
      <w:r w:rsidRPr="005E6077">
        <w:rPr>
          <w:rFonts w:eastAsia="Calibri" w:cs="Times New Roman"/>
          <w:szCs w:val="24"/>
        </w:rPr>
        <w:t>1, SK2 (Resim 9) ve TM1, TM2 (Resim 10) ve PMel, TMel gruplarında (Resim 11) seminifer tubullerinde apoptotik hücreler tespit edildi.</w:t>
      </w:r>
    </w:p>
    <w:p w:rsidR="005E6077" w:rsidRDefault="005E6077" w:rsidP="00FE21E9">
      <w:pPr>
        <w:ind w:firstLine="709"/>
        <w:contextualSpacing/>
        <w:rPr>
          <w:rFonts w:eastAsia="Calibri" w:cs="Times New Roman"/>
          <w:szCs w:val="24"/>
        </w:rPr>
      </w:pPr>
    </w:p>
    <w:p w:rsidR="005E6077" w:rsidRDefault="005E6077" w:rsidP="00FE21E9">
      <w:pPr>
        <w:ind w:firstLine="709"/>
        <w:contextualSpacing/>
        <w:rPr>
          <w:rFonts w:eastAsia="Calibri" w:cs="Times New Roman"/>
          <w:szCs w:val="24"/>
        </w:rPr>
      </w:pPr>
    </w:p>
    <w:p w:rsidR="005E6077" w:rsidRDefault="005E6077" w:rsidP="00FE21E9">
      <w:pPr>
        <w:ind w:firstLine="709"/>
        <w:contextualSpacing/>
        <w:rPr>
          <w:rFonts w:eastAsia="Calibri" w:cs="Times New Roman"/>
          <w:szCs w:val="24"/>
        </w:rPr>
      </w:pPr>
    </w:p>
    <w:p w:rsidR="00C253D2" w:rsidRDefault="00424AEB" w:rsidP="00FE21E9">
      <w:pPr>
        <w:pStyle w:val="TableParagraph"/>
        <w:jc w:val="center"/>
      </w:pPr>
      <w:bookmarkStart w:id="344" w:name="_Toc26903098"/>
      <w:r>
        <w:rPr>
          <w:noProof/>
          <w:lang w:val="tr-TR" w:eastAsia="tr-TR"/>
        </w:rPr>
        <w:drawing>
          <wp:inline distT="0" distB="0" distL="0" distR="0" wp14:anchorId="423E292B" wp14:editId="65BE2345">
            <wp:extent cx="5467684" cy="2396066"/>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0867" cy="2397461"/>
                    </a:xfrm>
                    <a:prstGeom prst="rect">
                      <a:avLst/>
                    </a:prstGeom>
                    <a:noFill/>
                  </pic:spPr>
                </pic:pic>
              </a:graphicData>
            </a:graphic>
          </wp:inline>
        </w:drawing>
      </w:r>
      <w:bookmarkStart w:id="345" w:name="_Toc26901192"/>
    </w:p>
    <w:p w:rsidR="000E1661" w:rsidRDefault="000E1661" w:rsidP="000E1661">
      <w:pPr>
        <w:pStyle w:val="TableParagraph"/>
        <w:spacing w:line="240" w:lineRule="auto"/>
      </w:pPr>
    </w:p>
    <w:p w:rsidR="005E6077" w:rsidRPr="00B75AC0" w:rsidRDefault="005E6077" w:rsidP="000E1661">
      <w:pPr>
        <w:pStyle w:val="TableParagraph"/>
      </w:pPr>
      <w:r w:rsidRPr="00B75AC0">
        <w:t xml:space="preserve">Resim 9. </w:t>
      </w:r>
      <w:r w:rsidR="00424AEB" w:rsidRPr="00FE21E9">
        <w:rPr>
          <w:b w:val="0"/>
        </w:rPr>
        <w:t xml:space="preserve">Tubulus seminiferous kontortuslarda apoptotik </w:t>
      </w:r>
      <w:r w:rsidR="00C253D2">
        <w:rPr>
          <w:b w:val="0"/>
        </w:rPr>
        <w:t xml:space="preserve">hücrelerin görünümü. A. Kontrol </w:t>
      </w:r>
      <w:r w:rsidR="00424AEB" w:rsidRPr="00FE21E9">
        <w:rPr>
          <w:b w:val="0"/>
        </w:rPr>
        <w:t>grubu tubulusların görünümü. Ok başları: Apoptotik hüc</w:t>
      </w:r>
      <w:r w:rsidR="00C253D2">
        <w:rPr>
          <w:b w:val="0"/>
        </w:rPr>
        <w:t xml:space="preserve">reler B. SK1 grubu tubulusların </w:t>
      </w:r>
      <w:r w:rsidR="00424AEB" w:rsidRPr="00FE21E9">
        <w:rPr>
          <w:b w:val="0"/>
        </w:rPr>
        <w:t>görünümü. Ok baş</w:t>
      </w:r>
      <w:r w:rsidR="001D73A8">
        <w:rPr>
          <w:b w:val="0"/>
        </w:rPr>
        <w:t>ları: Apoptotik hücreler, C. SK</w:t>
      </w:r>
      <w:r w:rsidR="00424AEB" w:rsidRPr="00FE21E9">
        <w:rPr>
          <w:b w:val="0"/>
        </w:rPr>
        <w:t>2 grubu tubulusların görünümü. Ok başları: Apoptotik hücreler.</w:t>
      </w:r>
      <w:r w:rsidR="00DD77B2">
        <w:rPr>
          <w:b w:val="0"/>
        </w:rPr>
        <w:t xml:space="preserve"> </w:t>
      </w:r>
      <w:r w:rsidR="00424AEB" w:rsidRPr="00FE21E9">
        <w:rPr>
          <w:b w:val="0"/>
        </w:rPr>
        <w:t>TUNEL Yöntemi.</w:t>
      </w:r>
      <w:bookmarkEnd w:id="344"/>
      <w:bookmarkEnd w:id="345"/>
    </w:p>
    <w:p w:rsidR="005E6077" w:rsidRDefault="005E6077" w:rsidP="00C253D2">
      <w:pPr>
        <w:contextualSpacing/>
        <w:jc w:val="center"/>
        <w:rPr>
          <w:rFonts w:eastAsia="Calibri" w:cs="Times New Roman"/>
          <w:szCs w:val="24"/>
        </w:rPr>
      </w:pPr>
    </w:p>
    <w:p w:rsidR="005E6077" w:rsidRDefault="00424AEB" w:rsidP="00FE21E9">
      <w:pPr>
        <w:contextualSpacing/>
        <w:rPr>
          <w:rFonts w:eastAsia="Calibri" w:cs="Times New Roman"/>
          <w:szCs w:val="24"/>
        </w:rPr>
      </w:pPr>
      <w:r>
        <w:rPr>
          <w:rFonts w:eastAsia="Calibri" w:cs="Times New Roman"/>
          <w:noProof/>
          <w:szCs w:val="24"/>
          <w:lang w:eastAsia="tr-TR"/>
        </w:rPr>
        <w:drawing>
          <wp:inline distT="0" distB="0" distL="0" distR="0" wp14:anchorId="4A5C074D" wp14:editId="4790EAC4">
            <wp:extent cx="5761355" cy="2414270"/>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2414270"/>
                    </a:xfrm>
                    <a:prstGeom prst="rect">
                      <a:avLst/>
                    </a:prstGeom>
                    <a:noFill/>
                  </pic:spPr>
                </pic:pic>
              </a:graphicData>
            </a:graphic>
          </wp:inline>
        </w:drawing>
      </w:r>
    </w:p>
    <w:p w:rsidR="00235C6D" w:rsidRDefault="00235C6D" w:rsidP="00235C6D">
      <w:pPr>
        <w:pStyle w:val="TableParagraph"/>
        <w:spacing w:line="240" w:lineRule="auto"/>
      </w:pPr>
      <w:bookmarkStart w:id="346" w:name="_Toc26903099"/>
    </w:p>
    <w:p w:rsidR="00424AEB" w:rsidRPr="00C253D2" w:rsidRDefault="00424AEB" w:rsidP="000E1661">
      <w:pPr>
        <w:pStyle w:val="TableParagraph"/>
        <w:rPr>
          <w:b w:val="0"/>
        </w:rPr>
      </w:pPr>
      <w:r w:rsidRPr="00850EB6">
        <w:t xml:space="preserve">Resim 10. </w:t>
      </w:r>
      <w:r w:rsidRPr="00C253D2">
        <w:rPr>
          <w:b w:val="0"/>
        </w:rPr>
        <w:t>Tubulus seminiferous kontortuslarda apoptotik hücrelerin görünümü. A. TM1 grubu tubulusların görünümü. Ok başları: Apoptotik hücreler, B. TM2 grubu tubulusların görünümü. Ok başları: Apoptotik hücreler. TUNEL Yöntemi.</w:t>
      </w:r>
      <w:bookmarkEnd w:id="346"/>
    </w:p>
    <w:p w:rsidR="005E6077" w:rsidRDefault="005E6077" w:rsidP="000E1661">
      <w:pPr>
        <w:ind w:firstLine="709"/>
        <w:contextualSpacing/>
        <w:rPr>
          <w:rFonts w:eastAsia="Calibri" w:cs="Times New Roman"/>
          <w:szCs w:val="24"/>
        </w:rPr>
      </w:pPr>
    </w:p>
    <w:p w:rsidR="00A93133" w:rsidRDefault="00A93133" w:rsidP="00FE21E9">
      <w:pPr>
        <w:ind w:firstLine="709"/>
        <w:contextualSpacing/>
        <w:rPr>
          <w:rFonts w:eastAsia="Calibri" w:cs="Times New Roman"/>
          <w:szCs w:val="24"/>
        </w:rPr>
      </w:pPr>
    </w:p>
    <w:p w:rsidR="00424AEB" w:rsidRDefault="00424AEB" w:rsidP="00FE21E9">
      <w:pPr>
        <w:ind w:firstLine="709"/>
        <w:contextualSpacing/>
        <w:rPr>
          <w:rFonts w:eastAsia="Calibri" w:cs="Times New Roman"/>
          <w:szCs w:val="24"/>
        </w:rPr>
      </w:pPr>
    </w:p>
    <w:p w:rsidR="00424AEB" w:rsidRDefault="00424AEB" w:rsidP="00C253D2">
      <w:pPr>
        <w:contextualSpacing/>
        <w:rPr>
          <w:rFonts w:eastAsia="Calibri" w:cs="Times New Roman"/>
          <w:szCs w:val="24"/>
        </w:rPr>
      </w:pPr>
      <w:r>
        <w:rPr>
          <w:rFonts w:eastAsia="Calibri" w:cs="Times New Roman"/>
          <w:noProof/>
          <w:szCs w:val="24"/>
          <w:lang w:eastAsia="tr-TR"/>
        </w:rPr>
        <w:lastRenderedPageBreak/>
        <w:drawing>
          <wp:inline distT="0" distB="0" distL="0" distR="0" wp14:anchorId="1D8B3A38" wp14:editId="01454818">
            <wp:extent cx="5747657" cy="3198837"/>
            <wp:effectExtent l="0" t="0" r="5715"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0465" cy="3200400"/>
                    </a:xfrm>
                    <a:prstGeom prst="rect">
                      <a:avLst/>
                    </a:prstGeom>
                    <a:noFill/>
                  </pic:spPr>
                </pic:pic>
              </a:graphicData>
            </a:graphic>
          </wp:inline>
        </w:drawing>
      </w:r>
    </w:p>
    <w:p w:rsidR="00235C6D" w:rsidRDefault="00235C6D" w:rsidP="00235C6D">
      <w:pPr>
        <w:pStyle w:val="TableParagraph"/>
        <w:spacing w:line="240" w:lineRule="auto"/>
      </w:pPr>
      <w:bookmarkStart w:id="347" w:name="_Toc26903100"/>
    </w:p>
    <w:p w:rsidR="00424AEB" w:rsidRPr="00C253D2" w:rsidRDefault="00424AEB" w:rsidP="00235C6D">
      <w:pPr>
        <w:pStyle w:val="TableParagraph"/>
        <w:rPr>
          <w:b w:val="0"/>
        </w:rPr>
      </w:pPr>
      <w:r w:rsidRPr="00850EB6">
        <w:t xml:space="preserve">Resim 11. </w:t>
      </w:r>
      <w:r w:rsidRPr="00C253D2">
        <w:rPr>
          <w:b w:val="0"/>
        </w:rPr>
        <w:t>Tubulus seminiferous kontortuslarda apoptotik hücrelerin görünümü. A. PMel grubu tubulusların görünümü. Ok başları: Apoptotik hücreler, B. TMel grubu tubulusların görünümü. Ok başları: Apoptotik hücreler. TUNEL Yöntemi.</w:t>
      </w:r>
      <w:bookmarkEnd w:id="347"/>
    </w:p>
    <w:p w:rsidR="00424AEB" w:rsidRPr="00C253D2" w:rsidRDefault="00424AEB" w:rsidP="00235C6D">
      <w:pPr>
        <w:contextualSpacing/>
        <w:rPr>
          <w:rFonts w:eastAsia="Calibri" w:cs="Times New Roman"/>
          <w:szCs w:val="24"/>
        </w:rPr>
      </w:pPr>
    </w:p>
    <w:p w:rsidR="00424AEB" w:rsidRDefault="00424AEB" w:rsidP="00FE21E9">
      <w:pPr>
        <w:ind w:firstLine="709"/>
        <w:contextualSpacing/>
        <w:rPr>
          <w:rFonts w:eastAsia="Calibri" w:cs="Times New Roman"/>
          <w:szCs w:val="24"/>
        </w:rPr>
      </w:pPr>
      <w:r>
        <w:rPr>
          <w:rFonts w:eastAsia="Calibri" w:cs="Times New Roman"/>
          <w:szCs w:val="24"/>
        </w:rPr>
        <w:t>En fazla apoptotik hücrenin TM1 ve TM</w:t>
      </w:r>
      <w:r w:rsidRPr="00424AEB">
        <w:rPr>
          <w:rFonts w:eastAsia="Calibri" w:cs="Times New Roman"/>
          <w:szCs w:val="24"/>
        </w:rPr>
        <w:t xml:space="preserve">2 grubunda olduğu,  kontrol, SK1, SK2,  PMel ve TMel gruplarında ise daha az sayıda apoptotik hücre bulunduğu gözlendi. Ayrıca PMel ve TMel gruplarındaki apoptotik hücrelerin azlığı dikkati çekti.  </w:t>
      </w:r>
    </w:p>
    <w:p w:rsidR="00424AEB" w:rsidRDefault="00424AEB" w:rsidP="00FE21E9">
      <w:pPr>
        <w:ind w:firstLine="709"/>
        <w:contextualSpacing/>
        <w:rPr>
          <w:rFonts w:eastAsia="Calibri" w:cs="Times New Roman"/>
          <w:szCs w:val="24"/>
        </w:rPr>
      </w:pPr>
    </w:p>
    <w:p w:rsidR="00850EB6" w:rsidRDefault="00850EB6" w:rsidP="00FE21E9">
      <w:pPr>
        <w:pStyle w:val="Balk3"/>
      </w:pPr>
      <w:bookmarkStart w:id="348" w:name="_Toc26096172"/>
    </w:p>
    <w:p w:rsidR="00E56425" w:rsidRPr="006E6315" w:rsidRDefault="00E56425" w:rsidP="00FE21E9">
      <w:pPr>
        <w:pStyle w:val="Balk3"/>
      </w:pPr>
      <w:r w:rsidRPr="006E6315">
        <w:t>4.6.1. Apoptozis Yoğunluğunun Değerlendirilmesi</w:t>
      </w:r>
      <w:bookmarkEnd w:id="348"/>
    </w:p>
    <w:p w:rsidR="008B4E4E" w:rsidRPr="00E56425" w:rsidRDefault="008B4E4E" w:rsidP="00FE21E9">
      <w:pPr>
        <w:spacing w:after="160" w:line="259" w:lineRule="auto"/>
        <w:contextualSpacing/>
        <w:jc w:val="left"/>
        <w:rPr>
          <w:rFonts w:eastAsia="Calibri" w:cs="Times New Roman"/>
          <w:b/>
          <w:szCs w:val="24"/>
        </w:rPr>
      </w:pPr>
    </w:p>
    <w:p w:rsidR="00A83192" w:rsidRDefault="00E56425" w:rsidP="00FE21E9">
      <w:pPr>
        <w:spacing w:after="160"/>
        <w:ind w:firstLine="567"/>
        <w:contextualSpacing/>
        <w:rPr>
          <w:rFonts w:eastAsia="Calibri" w:cs="Times New Roman"/>
          <w:szCs w:val="24"/>
        </w:rPr>
      </w:pPr>
      <w:r w:rsidRPr="00E56425">
        <w:rPr>
          <w:rFonts w:eastAsia="Calibri" w:cs="Times New Roman"/>
          <w:szCs w:val="24"/>
        </w:rPr>
        <w:t>Bütün gruplarda, TUNEL pozitif reaksiyon veren apoptotik hücreler gözlenerek elde edilen tubulus başına düşen apoptotik hücre sayısı ve en az bir adet apoptotik h</w:t>
      </w:r>
      <w:r w:rsidR="00100C18">
        <w:rPr>
          <w:rFonts w:eastAsia="Calibri" w:cs="Times New Roman"/>
          <w:szCs w:val="24"/>
        </w:rPr>
        <w:t>ücre içeren tubulus (p</w:t>
      </w:r>
      <w:r w:rsidR="00EA50F1">
        <w:rPr>
          <w:rFonts w:eastAsia="Calibri" w:cs="Times New Roman"/>
          <w:szCs w:val="24"/>
        </w:rPr>
        <w:t>ozitif tubu</w:t>
      </w:r>
      <w:r w:rsidRPr="00E56425">
        <w:rPr>
          <w:rFonts w:eastAsia="Calibri" w:cs="Times New Roman"/>
          <w:szCs w:val="24"/>
        </w:rPr>
        <w:t xml:space="preserve">l) oranları sırasıyla </w:t>
      </w:r>
      <w:r w:rsidR="008B3AEB">
        <w:rPr>
          <w:rFonts w:eastAsia="Calibri" w:cs="Times New Roman"/>
          <w:szCs w:val="24"/>
        </w:rPr>
        <w:t>Tablo</w:t>
      </w:r>
      <w:r w:rsidR="00A83192">
        <w:rPr>
          <w:rFonts w:eastAsia="Calibri" w:cs="Times New Roman"/>
          <w:szCs w:val="24"/>
        </w:rPr>
        <w:t xml:space="preserve"> </w:t>
      </w:r>
      <w:r w:rsidRPr="00E56425">
        <w:rPr>
          <w:rFonts w:eastAsia="Calibri" w:cs="Times New Roman"/>
          <w:szCs w:val="24"/>
        </w:rPr>
        <w:t xml:space="preserve">10 ve </w:t>
      </w:r>
      <w:r w:rsidR="008B3AEB">
        <w:rPr>
          <w:rFonts w:eastAsia="Calibri" w:cs="Times New Roman"/>
          <w:szCs w:val="24"/>
        </w:rPr>
        <w:t>Tablo</w:t>
      </w:r>
      <w:r w:rsidR="00A83192">
        <w:rPr>
          <w:rFonts w:eastAsia="Calibri" w:cs="Times New Roman"/>
          <w:szCs w:val="24"/>
        </w:rPr>
        <w:t xml:space="preserve"> 11’</w:t>
      </w:r>
      <w:r w:rsidRPr="00E56425">
        <w:rPr>
          <w:rFonts w:eastAsia="Calibri" w:cs="Times New Roman"/>
          <w:szCs w:val="24"/>
        </w:rPr>
        <w:t>de verildi.</w:t>
      </w:r>
    </w:p>
    <w:p w:rsidR="00424AEB" w:rsidRDefault="00424AEB" w:rsidP="00FE21E9">
      <w:pPr>
        <w:spacing w:after="160"/>
        <w:ind w:firstLine="567"/>
        <w:contextualSpacing/>
        <w:rPr>
          <w:rFonts w:eastAsia="Calibri" w:cs="Times New Roman"/>
          <w:szCs w:val="24"/>
        </w:rPr>
      </w:pPr>
    </w:p>
    <w:p w:rsidR="00424AEB" w:rsidRDefault="00424AEB" w:rsidP="00FE21E9">
      <w:pPr>
        <w:spacing w:after="160"/>
        <w:ind w:firstLine="567"/>
        <w:contextualSpacing/>
        <w:rPr>
          <w:rFonts w:eastAsia="Calibri" w:cs="Times New Roman"/>
          <w:szCs w:val="24"/>
        </w:rPr>
      </w:pPr>
    </w:p>
    <w:p w:rsidR="00424AEB" w:rsidRDefault="00424AEB" w:rsidP="00FE21E9">
      <w:pPr>
        <w:spacing w:after="160"/>
        <w:ind w:firstLine="567"/>
        <w:contextualSpacing/>
        <w:rPr>
          <w:rFonts w:eastAsia="Calibri" w:cs="Times New Roman"/>
          <w:szCs w:val="24"/>
        </w:rPr>
      </w:pPr>
    </w:p>
    <w:p w:rsidR="00424AEB" w:rsidRDefault="00424AEB" w:rsidP="00FE21E9">
      <w:pPr>
        <w:spacing w:after="160"/>
        <w:ind w:firstLine="567"/>
        <w:contextualSpacing/>
        <w:rPr>
          <w:rFonts w:eastAsia="Calibri" w:cs="Times New Roman"/>
          <w:szCs w:val="24"/>
        </w:rPr>
      </w:pPr>
    </w:p>
    <w:p w:rsidR="00C253D2" w:rsidRDefault="00C253D2" w:rsidP="00FE21E9">
      <w:pPr>
        <w:spacing w:after="160"/>
        <w:ind w:firstLine="567"/>
        <w:contextualSpacing/>
        <w:rPr>
          <w:rFonts w:eastAsia="Calibri" w:cs="Times New Roman"/>
          <w:szCs w:val="24"/>
        </w:rPr>
      </w:pPr>
    </w:p>
    <w:p w:rsidR="00424AEB" w:rsidRDefault="00424AEB" w:rsidP="00FE21E9">
      <w:pPr>
        <w:spacing w:after="160"/>
        <w:ind w:firstLine="567"/>
        <w:contextualSpacing/>
        <w:rPr>
          <w:rFonts w:eastAsia="Calibri" w:cs="Times New Roman"/>
          <w:szCs w:val="24"/>
        </w:rPr>
      </w:pPr>
    </w:p>
    <w:p w:rsidR="00E56425" w:rsidRPr="00C53EDF" w:rsidRDefault="008B3AEB" w:rsidP="00FE21E9">
      <w:pPr>
        <w:pStyle w:val="AralkYok"/>
        <w:rPr>
          <w:b w:val="0"/>
        </w:rPr>
      </w:pPr>
      <w:bookmarkStart w:id="349" w:name="_Toc26096484"/>
      <w:r w:rsidRPr="006E6315">
        <w:lastRenderedPageBreak/>
        <w:t>Tablo</w:t>
      </w:r>
      <w:r w:rsidR="00A83192" w:rsidRPr="006E6315">
        <w:t xml:space="preserve"> </w:t>
      </w:r>
      <w:r w:rsidR="00E56425" w:rsidRPr="006E6315">
        <w:t xml:space="preserve">10. </w:t>
      </w:r>
      <w:r w:rsidR="00E56425" w:rsidRPr="00C53EDF">
        <w:rPr>
          <w:b w:val="0"/>
        </w:rPr>
        <w:t xml:space="preserve">Kontrol, </w:t>
      </w:r>
      <w:r w:rsidR="00424AEB">
        <w:rPr>
          <w:b w:val="0"/>
        </w:rPr>
        <w:t>SK1, SK</w:t>
      </w:r>
      <w:r w:rsidR="00025089" w:rsidRPr="00C53EDF">
        <w:rPr>
          <w:b w:val="0"/>
        </w:rPr>
        <w:t>2</w:t>
      </w:r>
      <w:r w:rsidR="00E56425" w:rsidRPr="00C53EDF">
        <w:rPr>
          <w:b w:val="0"/>
        </w:rPr>
        <w:t xml:space="preserve"> ve deneme gruplarında seminifer tubul başına düşen apoptotik hücre sayısı.</w:t>
      </w:r>
      <w:bookmarkEnd w:id="349"/>
    </w:p>
    <w:tbl>
      <w:tblPr>
        <w:tblStyle w:val="ListeTablo6Renkli30"/>
        <w:tblW w:w="7819" w:type="dxa"/>
        <w:tblInd w:w="675" w:type="dxa"/>
        <w:shd w:val="clear" w:color="auto" w:fill="FFFFFF" w:themeFill="background1"/>
        <w:tblLayout w:type="fixed"/>
        <w:tblLook w:val="01E0" w:firstRow="1" w:lastRow="1" w:firstColumn="1" w:lastColumn="1" w:noHBand="0" w:noVBand="0"/>
      </w:tblPr>
      <w:tblGrid>
        <w:gridCol w:w="1418"/>
        <w:gridCol w:w="709"/>
        <w:gridCol w:w="4746"/>
        <w:gridCol w:w="946"/>
      </w:tblGrid>
      <w:tr w:rsidR="00E56425" w:rsidRPr="00D608F7" w:rsidTr="0060765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000000"/>
            </w:tcBorders>
            <w:shd w:val="clear" w:color="auto" w:fill="FFFFFF" w:themeFill="background1"/>
            <w:hideMark/>
          </w:tcPr>
          <w:p w:rsidR="00BC0326" w:rsidRDefault="00BC0326" w:rsidP="0060765C">
            <w:pPr>
              <w:pStyle w:val="TableParagraph"/>
              <w:jc w:val="center"/>
              <w:rPr>
                <w:b/>
              </w:rPr>
            </w:pPr>
            <w:bookmarkStart w:id="350" w:name="_Toc26096415"/>
            <w:bookmarkStart w:id="351" w:name="_Toc26901193"/>
            <w:bookmarkStart w:id="352" w:name="_Toc26903101"/>
          </w:p>
          <w:p w:rsidR="00E56425" w:rsidRPr="006E6315" w:rsidRDefault="00D608F7" w:rsidP="0060765C">
            <w:pPr>
              <w:pStyle w:val="TableParagraph"/>
              <w:jc w:val="center"/>
              <w:rPr>
                <w:b/>
              </w:rPr>
            </w:pPr>
            <w:r w:rsidRPr="006E6315">
              <w:rPr>
                <w:b/>
              </w:rPr>
              <w:t>GRUPLAR</w:t>
            </w:r>
            <w:bookmarkEnd w:id="350"/>
            <w:bookmarkEnd w:id="351"/>
            <w:bookmarkEnd w:id="352"/>
          </w:p>
        </w:tc>
        <w:tc>
          <w:tcPr>
            <w:cnfStyle w:val="000010000000" w:firstRow="0" w:lastRow="0" w:firstColumn="0" w:lastColumn="0" w:oddVBand="1" w:evenVBand="0" w:oddHBand="0" w:evenHBand="0" w:firstRowFirstColumn="0" w:firstRowLastColumn="0" w:lastRowFirstColumn="0" w:lastRowLastColumn="0"/>
            <w:tcW w:w="709" w:type="dxa"/>
            <w:vMerge w:val="restart"/>
            <w:tcBorders>
              <w:top w:val="single" w:sz="4" w:space="0" w:color="000000"/>
              <w:bottom w:val="nil"/>
            </w:tcBorders>
            <w:shd w:val="clear" w:color="auto" w:fill="FFFFFF" w:themeFill="background1"/>
            <w:hideMark/>
          </w:tcPr>
          <w:p w:rsidR="00BC0326" w:rsidRDefault="00BC0326" w:rsidP="0060765C">
            <w:pPr>
              <w:pStyle w:val="TableParagraph"/>
              <w:jc w:val="center"/>
              <w:rPr>
                <w:b/>
              </w:rPr>
            </w:pPr>
            <w:bookmarkStart w:id="353" w:name="_Toc26096416"/>
            <w:bookmarkStart w:id="354" w:name="_Toc26901194"/>
            <w:bookmarkStart w:id="355" w:name="_Toc26903102"/>
          </w:p>
          <w:p w:rsidR="00E56425" w:rsidRPr="006E6315" w:rsidRDefault="00E56425" w:rsidP="0060765C">
            <w:pPr>
              <w:pStyle w:val="TableParagraph"/>
              <w:jc w:val="center"/>
              <w:rPr>
                <w:b/>
              </w:rPr>
            </w:pPr>
            <w:r w:rsidRPr="006E6315">
              <w:rPr>
                <w:b/>
              </w:rPr>
              <w:t>n</w:t>
            </w:r>
            <w:bookmarkEnd w:id="353"/>
            <w:bookmarkEnd w:id="354"/>
            <w:bookmarkEnd w:id="355"/>
          </w:p>
        </w:tc>
        <w:tc>
          <w:tcPr>
            <w:tcW w:w="4746" w:type="dxa"/>
            <w:tcBorders>
              <w:top w:val="single" w:sz="4" w:space="0" w:color="000000"/>
              <w:bottom w:val="nil"/>
            </w:tcBorders>
            <w:shd w:val="clear" w:color="auto" w:fill="FFFFFF" w:themeFill="background1"/>
            <w:hideMark/>
          </w:tcPr>
          <w:p w:rsidR="00E56425" w:rsidRPr="006E6315" w:rsidRDefault="00E56425" w:rsidP="0060765C">
            <w:pPr>
              <w:pStyle w:val="TableParagraph"/>
              <w:jc w:val="center"/>
              <w:cnfStyle w:val="100000000000" w:firstRow="1" w:lastRow="0" w:firstColumn="0" w:lastColumn="0" w:oddVBand="0" w:evenVBand="0" w:oddHBand="0" w:evenHBand="0" w:firstRowFirstColumn="0" w:firstRowLastColumn="0" w:lastRowFirstColumn="0" w:lastRowLastColumn="0"/>
              <w:rPr>
                <w:b/>
              </w:rPr>
            </w:pPr>
            <w:bookmarkStart w:id="356" w:name="_Toc26096417"/>
            <w:bookmarkStart w:id="357" w:name="_Toc26901195"/>
            <w:bookmarkStart w:id="358" w:name="_Toc26903103"/>
            <w:r w:rsidRPr="006E6315">
              <w:rPr>
                <w:b/>
              </w:rPr>
              <w:t>Tubulus Başına Düşen Apoptotik Hücre Sayısı</w:t>
            </w:r>
            <w:bookmarkEnd w:id="356"/>
            <w:bookmarkEnd w:id="357"/>
            <w:bookmarkEnd w:id="358"/>
          </w:p>
        </w:tc>
        <w:tc>
          <w:tcPr>
            <w:cnfStyle w:val="000100000000" w:firstRow="0" w:lastRow="0" w:firstColumn="0" w:lastColumn="1" w:oddVBand="0" w:evenVBand="0" w:oddHBand="0" w:evenHBand="0" w:firstRowFirstColumn="0" w:firstRowLastColumn="0" w:lastRowFirstColumn="0" w:lastRowLastColumn="0"/>
            <w:tcW w:w="946" w:type="dxa"/>
            <w:vMerge w:val="restart"/>
            <w:tcBorders>
              <w:top w:val="single" w:sz="4" w:space="0" w:color="000000"/>
              <w:bottom w:val="nil"/>
            </w:tcBorders>
            <w:shd w:val="clear" w:color="auto" w:fill="FFFFFF" w:themeFill="background1"/>
            <w:hideMark/>
          </w:tcPr>
          <w:p w:rsidR="00BC0326" w:rsidRDefault="00BC0326" w:rsidP="0060765C">
            <w:pPr>
              <w:pStyle w:val="TableParagraph"/>
              <w:jc w:val="center"/>
              <w:rPr>
                <w:b/>
              </w:rPr>
            </w:pPr>
            <w:bookmarkStart w:id="359" w:name="_Toc26096418"/>
            <w:bookmarkStart w:id="360" w:name="_Toc26901196"/>
            <w:bookmarkStart w:id="361" w:name="_Toc26903104"/>
          </w:p>
          <w:p w:rsidR="00E56425" w:rsidRPr="0060765C" w:rsidRDefault="00E56425" w:rsidP="0060765C">
            <w:pPr>
              <w:pStyle w:val="TableParagraph"/>
              <w:jc w:val="center"/>
              <w:rPr>
                <w:b/>
              </w:rPr>
            </w:pPr>
            <w:r w:rsidRPr="0060765C">
              <w:rPr>
                <w:b/>
              </w:rPr>
              <w:t>P</w:t>
            </w:r>
            <w:bookmarkEnd w:id="359"/>
            <w:bookmarkEnd w:id="360"/>
            <w:bookmarkEnd w:id="361"/>
          </w:p>
        </w:tc>
      </w:tr>
      <w:tr w:rsidR="00E56425" w:rsidTr="0060765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FFFFFF" w:themeFill="background1"/>
            <w:hideMark/>
          </w:tcPr>
          <w:p w:rsidR="00E56425" w:rsidRPr="00D608F7" w:rsidRDefault="00E56425" w:rsidP="0060765C">
            <w:pPr>
              <w:jc w:val="center"/>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vMerge/>
            <w:tcBorders>
              <w:top w:val="nil"/>
              <w:bottom w:val="single" w:sz="4" w:space="0" w:color="auto"/>
            </w:tcBorders>
            <w:shd w:val="clear" w:color="auto" w:fill="FFFFFF" w:themeFill="background1"/>
            <w:hideMark/>
          </w:tcPr>
          <w:p w:rsidR="00E56425" w:rsidRDefault="00E56425" w:rsidP="0060765C">
            <w:pPr>
              <w:jc w:val="center"/>
              <w:rPr>
                <w:rFonts w:eastAsia="Times New Roman" w:cs="Times New Roman"/>
                <w:b/>
              </w:rPr>
            </w:pPr>
          </w:p>
        </w:tc>
        <w:tc>
          <w:tcPr>
            <w:tcW w:w="4746" w:type="dxa"/>
            <w:tcBorders>
              <w:top w:val="nil"/>
              <w:bottom w:val="single" w:sz="4" w:space="0" w:color="auto"/>
            </w:tcBorders>
            <w:shd w:val="clear" w:color="auto" w:fill="FFFFFF" w:themeFill="background1"/>
          </w:tcPr>
          <w:p w:rsidR="00E56425" w:rsidRPr="00D608F7" w:rsidRDefault="00E56425" w:rsidP="0060765C">
            <w:pPr>
              <w:pStyle w:val="TableParagraph"/>
              <w:jc w:val="center"/>
              <w:cnfStyle w:val="000000100000" w:firstRow="0" w:lastRow="0" w:firstColumn="0" w:lastColumn="0" w:oddVBand="0" w:evenVBand="0" w:oddHBand="1" w:evenHBand="0" w:firstRowFirstColumn="0" w:firstRowLastColumn="0" w:lastRowFirstColumn="0" w:lastRowLastColumn="0"/>
            </w:pPr>
            <w:bookmarkStart w:id="362" w:name="_Toc26096419"/>
            <w:bookmarkStart w:id="363" w:name="_Toc26901197"/>
            <w:bookmarkStart w:id="364" w:name="_Toc26903105"/>
            <w:r w:rsidRPr="00D608F7">
              <w:t xml:space="preserve">( x ± S </w:t>
            </w:r>
            <w:r w:rsidRPr="00D608F7">
              <w:rPr>
                <w:position w:val="-2"/>
              </w:rPr>
              <w:t xml:space="preserve">x </w:t>
            </w:r>
            <w:r w:rsidRPr="00D608F7">
              <w:t>)</w:t>
            </w:r>
            <w:bookmarkEnd w:id="362"/>
            <w:bookmarkEnd w:id="363"/>
            <w:bookmarkEnd w:id="364"/>
          </w:p>
        </w:tc>
        <w:tc>
          <w:tcPr>
            <w:cnfStyle w:val="000100000000" w:firstRow="0" w:lastRow="0" w:firstColumn="0" w:lastColumn="1" w:oddVBand="0" w:evenVBand="0" w:oddHBand="0" w:evenHBand="0" w:firstRowFirstColumn="0" w:firstRowLastColumn="0" w:lastRowFirstColumn="0" w:lastRowLastColumn="0"/>
            <w:tcW w:w="946" w:type="dxa"/>
            <w:vMerge/>
            <w:tcBorders>
              <w:top w:val="nil"/>
              <w:bottom w:val="single" w:sz="4" w:space="0" w:color="auto"/>
            </w:tcBorders>
            <w:shd w:val="clear" w:color="auto" w:fill="FFFFFF" w:themeFill="background1"/>
            <w:hideMark/>
          </w:tcPr>
          <w:p w:rsidR="00E56425" w:rsidRPr="0060765C" w:rsidRDefault="00E56425" w:rsidP="0060765C">
            <w:pPr>
              <w:jc w:val="center"/>
              <w:rPr>
                <w:rFonts w:eastAsia="Times New Roman" w:cs="Times New Roman"/>
              </w:rPr>
            </w:pPr>
          </w:p>
        </w:tc>
      </w:tr>
      <w:tr w:rsidR="00E56425" w:rsidRPr="00D608F7" w:rsidTr="0060765C">
        <w:trPr>
          <w:trHeight w:val="302"/>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FFFFFF" w:themeFill="background1"/>
          </w:tcPr>
          <w:p w:rsidR="00E56425" w:rsidRPr="006E6315" w:rsidRDefault="00E56425" w:rsidP="0060765C">
            <w:pPr>
              <w:pStyle w:val="TableParagraph"/>
              <w:jc w:val="center"/>
              <w:rPr>
                <w:b/>
              </w:rPr>
            </w:pPr>
            <w:bookmarkStart w:id="365" w:name="_Toc26096420"/>
            <w:bookmarkStart w:id="366" w:name="_Toc26901198"/>
            <w:bookmarkStart w:id="367" w:name="_Toc26903106"/>
            <w:r w:rsidRPr="006E6315">
              <w:rPr>
                <w:b/>
              </w:rPr>
              <w:t>Kontrol</w:t>
            </w:r>
            <w:bookmarkEnd w:id="365"/>
            <w:bookmarkEnd w:id="366"/>
            <w:bookmarkEnd w:id="367"/>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tcBorders>
            <w:shd w:val="clear" w:color="auto" w:fill="FFFFFF" w:themeFill="background1"/>
          </w:tcPr>
          <w:p w:rsidR="00E56425" w:rsidRPr="00C53EDF" w:rsidRDefault="00E56425" w:rsidP="0060765C">
            <w:pPr>
              <w:pStyle w:val="TableParagraph"/>
              <w:jc w:val="center"/>
            </w:pPr>
            <w:bookmarkStart w:id="368" w:name="_Toc26096421"/>
            <w:bookmarkStart w:id="369" w:name="_Toc26901199"/>
            <w:bookmarkStart w:id="370" w:name="_Toc26903107"/>
            <w:r w:rsidRPr="00C53EDF">
              <w:t>6</w:t>
            </w:r>
            <w:bookmarkEnd w:id="368"/>
            <w:bookmarkEnd w:id="369"/>
            <w:bookmarkEnd w:id="370"/>
          </w:p>
        </w:tc>
        <w:tc>
          <w:tcPr>
            <w:tcW w:w="4746" w:type="dxa"/>
            <w:tcBorders>
              <w:top w:val="single" w:sz="4" w:space="0" w:color="auto"/>
            </w:tcBorders>
            <w:shd w:val="clear" w:color="auto" w:fill="FFFFFF" w:themeFill="background1"/>
          </w:tcPr>
          <w:p w:rsidR="00E56425" w:rsidRPr="00C53EDF" w:rsidRDefault="00E56425" w:rsidP="0060765C">
            <w:pPr>
              <w:pStyle w:val="TableParagraph"/>
              <w:jc w:val="center"/>
              <w:cnfStyle w:val="000000000000" w:firstRow="0" w:lastRow="0" w:firstColumn="0" w:lastColumn="0" w:oddVBand="0" w:evenVBand="0" w:oddHBand="0" w:evenHBand="0" w:firstRowFirstColumn="0" w:firstRowLastColumn="0" w:lastRowFirstColumn="0" w:lastRowLastColumn="0"/>
            </w:pPr>
            <w:bookmarkStart w:id="371" w:name="_Toc26096422"/>
            <w:bookmarkStart w:id="372" w:name="_Toc26901200"/>
            <w:bookmarkStart w:id="373" w:name="_Toc26903108"/>
            <w:r w:rsidRPr="00C53EDF">
              <w:t>0,38 ± 0,03</w:t>
            </w:r>
            <w:r w:rsidRPr="00C53EDF">
              <w:rPr>
                <w:vertAlign w:val="superscript"/>
              </w:rPr>
              <w:t>cd</w:t>
            </w:r>
            <w:bookmarkEnd w:id="371"/>
            <w:bookmarkEnd w:id="372"/>
            <w:bookmarkEnd w:id="373"/>
          </w:p>
        </w:tc>
        <w:tc>
          <w:tcPr>
            <w:cnfStyle w:val="000100000000" w:firstRow="0" w:lastRow="0" w:firstColumn="0" w:lastColumn="1" w:oddVBand="0" w:evenVBand="0" w:oddHBand="0" w:evenHBand="0" w:firstRowFirstColumn="0" w:firstRowLastColumn="0" w:lastRowFirstColumn="0" w:lastRowLastColumn="0"/>
            <w:tcW w:w="946" w:type="dxa"/>
            <w:vMerge w:val="restart"/>
            <w:tcBorders>
              <w:top w:val="single" w:sz="4" w:space="0" w:color="auto"/>
            </w:tcBorders>
            <w:shd w:val="clear" w:color="auto" w:fill="FFFFFF" w:themeFill="background1"/>
          </w:tcPr>
          <w:p w:rsidR="00E56425" w:rsidRPr="0060765C" w:rsidRDefault="00E56425" w:rsidP="0060765C">
            <w:pPr>
              <w:pStyle w:val="TableParagraph"/>
              <w:jc w:val="center"/>
              <w:rPr>
                <w:b/>
              </w:rPr>
            </w:pPr>
          </w:p>
          <w:p w:rsidR="00E56425" w:rsidRPr="0060765C" w:rsidRDefault="00E56425" w:rsidP="0060765C">
            <w:pPr>
              <w:pStyle w:val="TableParagraph"/>
              <w:jc w:val="center"/>
              <w:rPr>
                <w:b/>
              </w:rPr>
            </w:pPr>
          </w:p>
          <w:p w:rsidR="00E56425" w:rsidRPr="0060765C" w:rsidRDefault="00100C18" w:rsidP="0060765C">
            <w:pPr>
              <w:pStyle w:val="TableParagraph"/>
              <w:jc w:val="center"/>
            </w:pPr>
            <w:bookmarkStart w:id="374" w:name="_Toc26096423"/>
            <w:bookmarkStart w:id="375" w:name="_Toc26901201"/>
            <w:bookmarkStart w:id="376" w:name="_Toc26903109"/>
            <w:r w:rsidRPr="0060765C">
              <w:t>***</w:t>
            </w:r>
            <w:bookmarkEnd w:id="374"/>
            <w:bookmarkEnd w:id="375"/>
            <w:bookmarkEnd w:id="376"/>
          </w:p>
          <w:p w:rsidR="00E56425" w:rsidRPr="0060765C" w:rsidRDefault="00100C18" w:rsidP="0060765C">
            <w:pPr>
              <w:pStyle w:val="TableParagraph"/>
              <w:jc w:val="center"/>
              <w:rPr>
                <w:b/>
              </w:rPr>
            </w:pPr>
            <w:bookmarkStart w:id="377" w:name="_Toc26096424"/>
            <w:bookmarkStart w:id="378" w:name="_Toc26901202"/>
            <w:bookmarkStart w:id="379" w:name="_Toc26903110"/>
            <w:r w:rsidRPr="0060765C">
              <w:t>(</w:t>
            </w:r>
            <w:r w:rsidR="00E56425" w:rsidRPr="0060765C">
              <w:t>0,000</w:t>
            </w:r>
            <w:r w:rsidRPr="0060765C">
              <w:t>)</w:t>
            </w:r>
            <w:bookmarkEnd w:id="377"/>
            <w:bookmarkEnd w:id="378"/>
            <w:bookmarkEnd w:id="379"/>
          </w:p>
        </w:tc>
      </w:tr>
      <w:tr w:rsidR="00E56425" w:rsidRPr="00D608F7" w:rsidTr="0060765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E56425" w:rsidRPr="006E6315" w:rsidRDefault="00424AEB" w:rsidP="0060765C">
            <w:pPr>
              <w:pStyle w:val="TableParagraph"/>
              <w:jc w:val="center"/>
              <w:rPr>
                <w:b/>
              </w:rPr>
            </w:pPr>
            <w:bookmarkStart w:id="380" w:name="_Toc26096425"/>
            <w:bookmarkStart w:id="381" w:name="_Toc26901203"/>
            <w:bookmarkStart w:id="382" w:name="_Toc26903111"/>
            <w:r>
              <w:rPr>
                <w:b/>
              </w:rPr>
              <w:t>SK</w:t>
            </w:r>
            <w:r w:rsidR="00D608F7" w:rsidRPr="006E6315">
              <w:rPr>
                <w:b/>
              </w:rPr>
              <w:t>1</w:t>
            </w:r>
            <w:bookmarkEnd w:id="380"/>
            <w:bookmarkEnd w:id="381"/>
            <w:bookmarkEnd w:id="382"/>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E56425" w:rsidRPr="00C53EDF" w:rsidRDefault="00E56425" w:rsidP="0060765C">
            <w:pPr>
              <w:pStyle w:val="TableParagraph"/>
              <w:jc w:val="center"/>
            </w:pPr>
            <w:bookmarkStart w:id="383" w:name="_Toc26096426"/>
            <w:bookmarkStart w:id="384" w:name="_Toc26901204"/>
            <w:bookmarkStart w:id="385" w:name="_Toc26903112"/>
            <w:r w:rsidRPr="00C53EDF">
              <w:t>6</w:t>
            </w:r>
            <w:bookmarkEnd w:id="383"/>
            <w:bookmarkEnd w:id="384"/>
            <w:bookmarkEnd w:id="385"/>
          </w:p>
        </w:tc>
        <w:tc>
          <w:tcPr>
            <w:tcW w:w="4746" w:type="dxa"/>
            <w:shd w:val="clear" w:color="auto" w:fill="FFFFFF" w:themeFill="background1"/>
          </w:tcPr>
          <w:p w:rsidR="00E56425" w:rsidRPr="00C53EDF" w:rsidRDefault="00E56425" w:rsidP="0060765C">
            <w:pPr>
              <w:pStyle w:val="TableParagraph"/>
              <w:jc w:val="center"/>
              <w:cnfStyle w:val="000000100000" w:firstRow="0" w:lastRow="0" w:firstColumn="0" w:lastColumn="0" w:oddVBand="0" w:evenVBand="0" w:oddHBand="1" w:evenHBand="0" w:firstRowFirstColumn="0" w:firstRowLastColumn="0" w:lastRowFirstColumn="0" w:lastRowLastColumn="0"/>
            </w:pPr>
            <w:bookmarkStart w:id="386" w:name="_Toc26096427"/>
            <w:bookmarkStart w:id="387" w:name="_Toc26901205"/>
            <w:bookmarkStart w:id="388" w:name="_Toc26903113"/>
            <w:r w:rsidRPr="00C53EDF">
              <w:t>0,38 ± 0,03</w:t>
            </w:r>
            <w:r w:rsidRPr="00C53EDF">
              <w:rPr>
                <w:vertAlign w:val="superscript"/>
              </w:rPr>
              <w:t>cd</w:t>
            </w:r>
            <w:bookmarkEnd w:id="386"/>
            <w:bookmarkEnd w:id="387"/>
            <w:bookmarkEnd w:id="388"/>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Pr="00D608F7" w:rsidRDefault="00E56425" w:rsidP="00FE21E9">
            <w:pPr>
              <w:rPr>
                <w:rFonts w:eastAsia="Times New Roman" w:cs="Times New Roman"/>
              </w:rPr>
            </w:pPr>
          </w:p>
        </w:tc>
      </w:tr>
      <w:tr w:rsidR="00E56425" w:rsidRPr="00D608F7" w:rsidTr="0060765C">
        <w:trPr>
          <w:trHeight w:val="317"/>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E56425" w:rsidRPr="006E6315" w:rsidRDefault="00E56425" w:rsidP="0060765C">
            <w:pPr>
              <w:pStyle w:val="TableParagraph"/>
              <w:jc w:val="center"/>
              <w:rPr>
                <w:b/>
              </w:rPr>
            </w:pPr>
            <w:bookmarkStart w:id="389" w:name="_Toc26096428"/>
            <w:bookmarkStart w:id="390" w:name="_Toc26901206"/>
            <w:bookmarkStart w:id="391" w:name="_Toc26903114"/>
            <w:r w:rsidRPr="006E6315">
              <w:rPr>
                <w:b/>
              </w:rPr>
              <w:t>SK</w:t>
            </w:r>
            <w:r w:rsidR="00D608F7" w:rsidRPr="006E6315">
              <w:rPr>
                <w:b/>
              </w:rPr>
              <w:t>2</w:t>
            </w:r>
            <w:bookmarkEnd w:id="389"/>
            <w:bookmarkEnd w:id="390"/>
            <w:bookmarkEnd w:id="391"/>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E56425" w:rsidRPr="00C53EDF" w:rsidRDefault="00E56425" w:rsidP="0060765C">
            <w:pPr>
              <w:pStyle w:val="TableParagraph"/>
              <w:jc w:val="center"/>
            </w:pPr>
            <w:bookmarkStart w:id="392" w:name="_Toc26096429"/>
            <w:bookmarkStart w:id="393" w:name="_Toc26901207"/>
            <w:bookmarkStart w:id="394" w:name="_Toc26903115"/>
            <w:r w:rsidRPr="00C53EDF">
              <w:t>6</w:t>
            </w:r>
            <w:bookmarkEnd w:id="392"/>
            <w:bookmarkEnd w:id="393"/>
            <w:bookmarkEnd w:id="394"/>
          </w:p>
        </w:tc>
        <w:tc>
          <w:tcPr>
            <w:tcW w:w="4746" w:type="dxa"/>
            <w:shd w:val="clear" w:color="auto" w:fill="FFFFFF" w:themeFill="background1"/>
          </w:tcPr>
          <w:p w:rsidR="00E56425" w:rsidRPr="00C53EDF" w:rsidRDefault="00E56425" w:rsidP="0060765C">
            <w:pPr>
              <w:pStyle w:val="TableParagraph"/>
              <w:jc w:val="center"/>
              <w:cnfStyle w:val="000000000000" w:firstRow="0" w:lastRow="0" w:firstColumn="0" w:lastColumn="0" w:oddVBand="0" w:evenVBand="0" w:oddHBand="0" w:evenHBand="0" w:firstRowFirstColumn="0" w:firstRowLastColumn="0" w:lastRowFirstColumn="0" w:lastRowLastColumn="0"/>
            </w:pPr>
            <w:bookmarkStart w:id="395" w:name="_Toc26096430"/>
            <w:bookmarkStart w:id="396" w:name="_Toc26901208"/>
            <w:bookmarkStart w:id="397" w:name="_Toc26903116"/>
            <w:r w:rsidRPr="00C53EDF">
              <w:t>0,31 ± 0,02</w:t>
            </w:r>
            <w:r w:rsidRPr="00C53EDF">
              <w:rPr>
                <w:vertAlign w:val="superscript"/>
              </w:rPr>
              <w:t>d</w:t>
            </w:r>
            <w:bookmarkEnd w:id="395"/>
            <w:bookmarkEnd w:id="396"/>
            <w:bookmarkEnd w:id="397"/>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Pr="00D608F7" w:rsidRDefault="00E56425" w:rsidP="00FE21E9">
            <w:pPr>
              <w:rPr>
                <w:rFonts w:eastAsia="Times New Roman" w:cs="Times New Roman"/>
              </w:rPr>
            </w:pPr>
          </w:p>
        </w:tc>
      </w:tr>
      <w:tr w:rsidR="00E56425" w:rsidRPr="00D608F7" w:rsidTr="0060765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E56425" w:rsidRPr="006E6315" w:rsidRDefault="00E56425" w:rsidP="0060765C">
            <w:pPr>
              <w:pStyle w:val="TableParagraph"/>
              <w:jc w:val="center"/>
              <w:rPr>
                <w:b/>
              </w:rPr>
            </w:pPr>
            <w:bookmarkStart w:id="398" w:name="_Toc26096431"/>
            <w:bookmarkStart w:id="399" w:name="_Toc26901209"/>
            <w:bookmarkStart w:id="400" w:name="_Toc26903117"/>
            <w:r w:rsidRPr="006E6315">
              <w:rPr>
                <w:b/>
              </w:rPr>
              <w:t>TM1</w:t>
            </w:r>
            <w:bookmarkEnd w:id="398"/>
            <w:bookmarkEnd w:id="399"/>
            <w:bookmarkEnd w:id="400"/>
          </w:p>
        </w:tc>
        <w:tc>
          <w:tcPr>
            <w:cnfStyle w:val="000010000000" w:firstRow="0" w:lastRow="0" w:firstColumn="0" w:lastColumn="0" w:oddVBand="1" w:evenVBand="0" w:oddHBand="0" w:evenHBand="0" w:firstRowFirstColumn="0" w:firstRowLastColumn="0" w:lastRowFirstColumn="0" w:lastRowLastColumn="0"/>
            <w:tcW w:w="709" w:type="dxa"/>
            <w:shd w:val="clear" w:color="auto" w:fill="FFFFFF" w:themeFill="background1"/>
          </w:tcPr>
          <w:p w:rsidR="00E56425" w:rsidRPr="0060765C" w:rsidRDefault="00E56425" w:rsidP="0060765C">
            <w:pPr>
              <w:pStyle w:val="TableParagraph"/>
              <w:jc w:val="center"/>
            </w:pPr>
            <w:bookmarkStart w:id="401" w:name="_Toc26096432"/>
            <w:bookmarkStart w:id="402" w:name="_Toc26901210"/>
            <w:bookmarkStart w:id="403" w:name="_Toc26903118"/>
            <w:r w:rsidRPr="0060765C">
              <w:t>6</w:t>
            </w:r>
            <w:bookmarkEnd w:id="401"/>
            <w:bookmarkEnd w:id="402"/>
            <w:bookmarkEnd w:id="403"/>
          </w:p>
        </w:tc>
        <w:tc>
          <w:tcPr>
            <w:tcW w:w="4746" w:type="dxa"/>
            <w:shd w:val="clear" w:color="auto" w:fill="FFFFFF" w:themeFill="background1"/>
          </w:tcPr>
          <w:p w:rsidR="00E56425" w:rsidRPr="00C53EDF" w:rsidRDefault="00E56425" w:rsidP="0060765C">
            <w:pPr>
              <w:pStyle w:val="TableParagraph"/>
              <w:jc w:val="center"/>
              <w:cnfStyle w:val="000000100000" w:firstRow="0" w:lastRow="0" w:firstColumn="0" w:lastColumn="0" w:oddVBand="0" w:evenVBand="0" w:oddHBand="1" w:evenHBand="0" w:firstRowFirstColumn="0" w:firstRowLastColumn="0" w:lastRowFirstColumn="0" w:lastRowLastColumn="0"/>
            </w:pPr>
            <w:bookmarkStart w:id="404" w:name="_Toc26096433"/>
            <w:bookmarkStart w:id="405" w:name="_Toc26901211"/>
            <w:bookmarkStart w:id="406" w:name="_Toc26903119"/>
            <w:r w:rsidRPr="00C53EDF">
              <w:t>0,68 ± 0,04</w:t>
            </w:r>
            <w:r w:rsidRPr="00C53EDF">
              <w:rPr>
                <w:vertAlign w:val="superscript"/>
              </w:rPr>
              <w:t>b</w:t>
            </w:r>
            <w:bookmarkEnd w:id="404"/>
            <w:bookmarkEnd w:id="405"/>
            <w:bookmarkEnd w:id="406"/>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Pr="00D608F7" w:rsidRDefault="00E56425" w:rsidP="00FE21E9">
            <w:pPr>
              <w:rPr>
                <w:rFonts w:eastAsia="Times New Roman" w:cs="Times New Roman"/>
              </w:rPr>
            </w:pPr>
          </w:p>
        </w:tc>
      </w:tr>
      <w:tr w:rsidR="00E56425" w:rsidTr="0060765C">
        <w:trPr>
          <w:trHeight w:val="302"/>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shd w:val="clear" w:color="auto" w:fill="FFFFFF" w:themeFill="background1"/>
          </w:tcPr>
          <w:p w:rsidR="00E56425" w:rsidRPr="006E6315" w:rsidRDefault="00424AEB" w:rsidP="0060765C">
            <w:pPr>
              <w:pStyle w:val="TableParagraph"/>
              <w:jc w:val="center"/>
              <w:rPr>
                <w:b/>
              </w:rPr>
            </w:pPr>
            <w:bookmarkStart w:id="407" w:name="_Toc26096434"/>
            <w:bookmarkStart w:id="408" w:name="_Toc26901212"/>
            <w:bookmarkStart w:id="409" w:name="_Toc26903120"/>
            <w:r>
              <w:rPr>
                <w:b/>
              </w:rPr>
              <w:t>TM</w:t>
            </w:r>
            <w:r w:rsidR="00E56425" w:rsidRPr="006E6315">
              <w:rPr>
                <w:b/>
              </w:rPr>
              <w:t>2</w:t>
            </w:r>
            <w:bookmarkEnd w:id="407"/>
            <w:bookmarkEnd w:id="408"/>
            <w:bookmarkEnd w:id="409"/>
          </w:p>
        </w:tc>
        <w:tc>
          <w:tcPr>
            <w:cnfStyle w:val="000010000000" w:firstRow="0" w:lastRow="0" w:firstColumn="0" w:lastColumn="0" w:oddVBand="1" w:evenVBand="0" w:oddHBand="0" w:evenHBand="0" w:firstRowFirstColumn="0" w:firstRowLastColumn="0" w:lastRowFirstColumn="0" w:lastRowLastColumn="0"/>
            <w:tcW w:w="709" w:type="dxa"/>
            <w:tcBorders>
              <w:bottom w:val="nil"/>
            </w:tcBorders>
            <w:shd w:val="clear" w:color="auto" w:fill="FFFFFF" w:themeFill="background1"/>
          </w:tcPr>
          <w:p w:rsidR="00E56425" w:rsidRPr="0060765C" w:rsidRDefault="00E56425" w:rsidP="0060765C">
            <w:pPr>
              <w:pStyle w:val="TableParagraph"/>
              <w:jc w:val="center"/>
            </w:pPr>
            <w:bookmarkStart w:id="410" w:name="_Toc26096435"/>
            <w:bookmarkStart w:id="411" w:name="_Toc26901213"/>
            <w:bookmarkStart w:id="412" w:name="_Toc26903121"/>
            <w:r w:rsidRPr="0060765C">
              <w:t>6</w:t>
            </w:r>
            <w:bookmarkEnd w:id="410"/>
            <w:bookmarkEnd w:id="411"/>
            <w:bookmarkEnd w:id="412"/>
          </w:p>
        </w:tc>
        <w:tc>
          <w:tcPr>
            <w:tcW w:w="4746" w:type="dxa"/>
            <w:tcBorders>
              <w:bottom w:val="nil"/>
            </w:tcBorders>
            <w:shd w:val="clear" w:color="auto" w:fill="FFFFFF" w:themeFill="background1"/>
          </w:tcPr>
          <w:p w:rsidR="00E56425" w:rsidRPr="00C53EDF" w:rsidRDefault="00E56425" w:rsidP="0060765C">
            <w:pPr>
              <w:pStyle w:val="TableParagraph"/>
              <w:jc w:val="center"/>
              <w:cnfStyle w:val="000000000000" w:firstRow="0" w:lastRow="0" w:firstColumn="0" w:lastColumn="0" w:oddVBand="0" w:evenVBand="0" w:oddHBand="0" w:evenHBand="0" w:firstRowFirstColumn="0" w:firstRowLastColumn="0" w:lastRowFirstColumn="0" w:lastRowLastColumn="0"/>
            </w:pPr>
            <w:bookmarkStart w:id="413" w:name="_Toc26096436"/>
            <w:bookmarkStart w:id="414" w:name="_Toc26901214"/>
            <w:bookmarkStart w:id="415" w:name="_Toc26903122"/>
            <w:r w:rsidRPr="00C53EDF">
              <w:t>0,96 ± 0,06</w:t>
            </w:r>
            <w:r w:rsidRPr="00C53EDF">
              <w:rPr>
                <w:vertAlign w:val="superscript"/>
              </w:rPr>
              <w:t>a</w:t>
            </w:r>
            <w:bookmarkEnd w:id="413"/>
            <w:bookmarkEnd w:id="414"/>
            <w:bookmarkEnd w:id="415"/>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Default="00E56425" w:rsidP="00FE21E9">
            <w:pPr>
              <w:rPr>
                <w:rFonts w:eastAsia="Times New Roman" w:cs="Times New Roman"/>
              </w:rPr>
            </w:pPr>
          </w:p>
        </w:tc>
      </w:tr>
      <w:tr w:rsidR="00E56425" w:rsidTr="0060765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shd w:val="clear" w:color="auto" w:fill="FFFFFF" w:themeFill="background1"/>
          </w:tcPr>
          <w:p w:rsidR="00E56425" w:rsidRPr="006E6315" w:rsidRDefault="00424AEB" w:rsidP="0060765C">
            <w:pPr>
              <w:pStyle w:val="TableParagraph"/>
              <w:jc w:val="center"/>
              <w:rPr>
                <w:b/>
              </w:rPr>
            </w:pPr>
            <w:bookmarkStart w:id="416" w:name="_Toc26096437"/>
            <w:bookmarkStart w:id="417" w:name="_Toc26901215"/>
            <w:bookmarkStart w:id="418" w:name="_Toc26903123"/>
            <w:r>
              <w:rPr>
                <w:b/>
              </w:rPr>
              <w:t>P</w:t>
            </w:r>
            <w:r w:rsidR="00E56425" w:rsidRPr="006E6315">
              <w:rPr>
                <w:b/>
              </w:rPr>
              <w:t>Mel</w:t>
            </w:r>
            <w:bookmarkEnd w:id="416"/>
            <w:bookmarkEnd w:id="417"/>
            <w:bookmarkEnd w:id="418"/>
          </w:p>
        </w:tc>
        <w:tc>
          <w:tcPr>
            <w:cnfStyle w:val="000010000000" w:firstRow="0" w:lastRow="0" w:firstColumn="0" w:lastColumn="0" w:oddVBand="1" w:evenVBand="0" w:oddHBand="0" w:evenHBand="0" w:firstRowFirstColumn="0" w:firstRowLastColumn="0" w:lastRowFirstColumn="0" w:lastRowLastColumn="0"/>
            <w:tcW w:w="709" w:type="dxa"/>
            <w:tcBorders>
              <w:top w:val="nil"/>
              <w:bottom w:val="nil"/>
            </w:tcBorders>
            <w:shd w:val="clear" w:color="auto" w:fill="FFFFFF" w:themeFill="background1"/>
          </w:tcPr>
          <w:p w:rsidR="00E56425" w:rsidRPr="0060765C" w:rsidRDefault="00E56425" w:rsidP="0060765C">
            <w:pPr>
              <w:pStyle w:val="TableParagraph"/>
              <w:jc w:val="center"/>
            </w:pPr>
            <w:bookmarkStart w:id="419" w:name="_Toc26096438"/>
            <w:bookmarkStart w:id="420" w:name="_Toc26901216"/>
            <w:bookmarkStart w:id="421" w:name="_Toc26903124"/>
            <w:r w:rsidRPr="0060765C">
              <w:t>6</w:t>
            </w:r>
            <w:bookmarkEnd w:id="419"/>
            <w:bookmarkEnd w:id="420"/>
            <w:bookmarkEnd w:id="421"/>
          </w:p>
        </w:tc>
        <w:tc>
          <w:tcPr>
            <w:tcW w:w="4746" w:type="dxa"/>
            <w:tcBorders>
              <w:top w:val="nil"/>
              <w:bottom w:val="nil"/>
            </w:tcBorders>
            <w:shd w:val="clear" w:color="auto" w:fill="FFFFFF" w:themeFill="background1"/>
          </w:tcPr>
          <w:p w:rsidR="00E56425" w:rsidRPr="0060765C" w:rsidRDefault="00E56425" w:rsidP="0060765C">
            <w:pPr>
              <w:pStyle w:val="TableParagraph"/>
              <w:jc w:val="center"/>
              <w:cnfStyle w:val="000000100000" w:firstRow="0" w:lastRow="0" w:firstColumn="0" w:lastColumn="0" w:oddVBand="0" w:evenVBand="0" w:oddHBand="1" w:evenHBand="0" w:firstRowFirstColumn="0" w:firstRowLastColumn="0" w:lastRowFirstColumn="0" w:lastRowLastColumn="0"/>
            </w:pPr>
            <w:bookmarkStart w:id="422" w:name="_Toc26096439"/>
            <w:bookmarkStart w:id="423" w:name="_Toc26901217"/>
            <w:bookmarkStart w:id="424" w:name="_Toc26903125"/>
            <w:r w:rsidRPr="0060765C">
              <w:t>0,47 ± 0,03</w:t>
            </w:r>
            <w:r w:rsidRPr="0060765C">
              <w:rPr>
                <w:vertAlign w:val="superscript"/>
              </w:rPr>
              <w:t>c</w:t>
            </w:r>
            <w:bookmarkEnd w:id="422"/>
            <w:bookmarkEnd w:id="423"/>
            <w:bookmarkEnd w:id="424"/>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Default="00E56425" w:rsidP="00FE21E9">
            <w:pPr>
              <w:rPr>
                <w:rFonts w:eastAsia="Times New Roman" w:cs="Times New Roman"/>
              </w:rPr>
            </w:pPr>
          </w:p>
        </w:tc>
      </w:tr>
      <w:tr w:rsidR="00E56425" w:rsidTr="0060765C">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4" w:space="0" w:color="auto"/>
            </w:tcBorders>
            <w:shd w:val="clear" w:color="auto" w:fill="FFFFFF" w:themeFill="background1"/>
          </w:tcPr>
          <w:p w:rsidR="00E56425" w:rsidRPr="006E6315" w:rsidRDefault="00E56425" w:rsidP="0060765C">
            <w:pPr>
              <w:pStyle w:val="TableParagraph"/>
              <w:jc w:val="center"/>
              <w:rPr>
                <w:b/>
              </w:rPr>
            </w:pPr>
            <w:bookmarkStart w:id="425" w:name="_Toc26096440"/>
            <w:bookmarkStart w:id="426" w:name="_Toc26901218"/>
            <w:bookmarkStart w:id="427" w:name="_Toc26903126"/>
            <w:r w:rsidRPr="006E6315">
              <w:rPr>
                <w:b/>
              </w:rPr>
              <w:t>TMel</w:t>
            </w:r>
            <w:bookmarkEnd w:id="425"/>
            <w:bookmarkEnd w:id="426"/>
            <w:bookmarkEnd w:id="427"/>
          </w:p>
        </w:tc>
        <w:tc>
          <w:tcPr>
            <w:cnfStyle w:val="000010000000" w:firstRow="0" w:lastRow="0" w:firstColumn="0" w:lastColumn="0" w:oddVBand="1" w:evenVBand="0" w:oddHBand="0" w:evenHBand="0" w:firstRowFirstColumn="0" w:firstRowLastColumn="0" w:lastRowFirstColumn="0" w:lastRowLastColumn="0"/>
            <w:tcW w:w="709" w:type="dxa"/>
            <w:tcBorders>
              <w:top w:val="nil"/>
              <w:bottom w:val="single" w:sz="4" w:space="0" w:color="auto"/>
            </w:tcBorders>
            <w:shd w:val="clear" w:color="auto" w:fill="FFFFFF" w:themeFill="background1"/>
          </w:tcPr>
          <w:p w:rsidR="00E56425" w:rsidRPr="0060765C" w:rsidRDefault="00E56425" w:rsidP="0060765C">
            <w:pPr>
              <w:pStyle w:val="TableParagraph"/>
              <w:jc w:val="center"/>
              <w:rPr>
                <w:b/>
              </w:rPr>
            </w:pPr>
            <w:bookmarkStart w:id="428" w:name="_Toc26096441"/>
            <w:bookmarkStart w:id="429" w:name="_Toc26901219"/>
            <w:bookmarkStart w:id="430" w:name="_Toc26903127"/>
            <w:r w:rsidRPr="0060765C">
              <w:rPr>
                <w:b/>
              </w:rPr>
              <w:t>6</w:t>
            </w:r>
            <w:bookmarkEnd w:id="428"/>
            <w:bookmarkEnd w:id="429"/>
            <w:bookmarkEnd w:id="430"/>
          </w:p>
        </w:tc>
        <w:tc>
          <w:tcPr>
            <w:tcW w:w="4746" w:type="dxa"/>
            <w:tcBorders>
              <w:top w:val="nil"/>
              <w:bottom w:val="single" w:sz="4" w:space="0" w:color="auto"/>
            </w:tcBorders>
            <w:shd w:val="clear" w:color="auto" w:fill="FFFFFF" w:themeFill="background1"/>
          </w:tcPr>
          <w:p w:rsidR="00E56425" w:rsidRPr="0060765C" w:rsidRDefault="00E56425" w:rsidP="0060765C">
            <w:pPr>
              <w:pStyle w:val="TableParagraph"/>
              <w:jc w:val="center"/>
              <w:cnfStyle w:val="010000000000" w:firstRow="0" w:lastRow="1" w:firstColumn="0" w:lastColumn="0" w:oddVBand="0" w:evenVBand="0" w:oddHBand="0" w:evenHBand="0" w:firstRowFirstColumn="0" w:firstRowLastColumn="0" w:lastRowFirstColumn="0" w:lastRowLastColumn="0"/>
              <w:rPr>
                <w:b/>
              </w:rPr>
            </w:pPr>
            <w:bookmarkStart w:id="431" w:name="_Toc26096442"/>
            <w:bookmarkStart w:id="432" w:name="_Toc26901220"/>
            <w:bookmarkStart w:id="433" w:name="_Toc26903128"/>
            <w:r w:rsidRPr="0060765C">
              <w:rPr>
                <w:b/>
              </w:rPr>
              <w:t>0,33 ± 0,02</w:t>
            </w:r>
            <w:r w:rsidRPr="0060765C">
              <w:rPr>
                <w:b/>
                <w:vertAlign w:val="superscript"/>
              </w:rPr>
              <w:t>d</w:t>
            </w:r>
            <w:bookmarkEnd w:id="431"/>
            <w:bookmarkEnd w:id="432"/>
            <w:bookmarkEnd w:id="433"/>
          </w:p>
        </w:tc>
        <w:tc>
          <w:tcPr>
            <w:cnfStyle w:val="000100000000" w:firstRow="0" w:lastRow="0" w:firstColumn="0" w:lastColumn="1" w:oddVBand="0" w:evenVBand="0" w:oddHBand="0" w:evenHBand="0" w:firstRowFirstColumn="0" w:firstRowLastColumn="0" w:lastRowFirstColumn="0" w:lastRowLastColumn="0"/>
            <w:tcW w:w="946" w:type="dxa"/>
            <w:vMerge/>
            <w:shd w:val="clear" w:color="auto" w:fill="FFFFFF" w:themeFill="background1"/>
          </w:tcPr>
          <w:p w:rsidR="00E56425" w:rsidRDefault="00E56425" w:rsidP="00FE21E9">
            <w:pPr>
              <w:rPr>
                <w:rFonts w:eastAsia="Times New Roman" w:cs="Times New Roman"/>
              </w:rPr>
            </w:pPr>
          </w:p>
        </w:tc>
      </w:tr>
    </w:tbl>
    <w:p w:rsidR="00995F07" w:rsidRDefault="00995F07" w:rsidP="00FE21E9">
      <w:pPr>
        <w:spacing w:line="240" w:lineRule="auto"/>
        <w:contextualSpacing/>
        <w:rPr>
          <w:rFonts w:eastAsia="Calibri" w:cs="Times New Roman"/>
          <w:szCs w:val="24"/>
        </w:rPr>
      </w:pPr>
    </w:p>
    <w:p w:rsidR="00A93133" w:rsidRPr="00664315" w:rsidRDefault="00A93133" w:rsidP="00FE21E9">
      <w:pPr>
        <w:contextualSpacing/>
        <w:rPr>
          <w:rFonts w:eastAsia="Calibri" w:cs="Times New Roman"/>
          <w:sz w:val="20"/>
          <w:szCs w:val="24"/>
        </w:rPr>
      </w:pPr>
      <w:r w:rsidRPr="00664315">
        <w:rPr>
          <w:rFonts w:eastAsia="Calibri" w:cs="Times New Roman"/>
          <w:sz w:val="20"/>
          <w:szCs w:val="24"/>
        </w:rPr>
        <w:t>* a, b, c, d, e: Aynı sütunda farklı harflerle gösterilen grup ortalamaları arasındaki fark önemlidir.</w:t>
      </w:r>
    </w:p>
    <w:p w:rsidR="00D610F5" w:rsidRPr="00664315" w:rsidRDefault="00C53EDF" w:rsidP="00FE21E9">
      <w:pPr>
        <w:contextualSpacing/>
        <w:rPr>
          <w:rFonts w:eastAsia="Calibri" w:cs="Times New Roman"/>
          <w:sz w:val="20"/>
          <w:szCs w:val="24"/>
        </w:rPr>
      </w:pPr>
      <w:r w:rsidRPr="00664315">
        <w:rPr>
          <w:rFonts w:eastAsia="Calibri" w:cs="Times New Roman"/>
          <w:sz w:val="20"/>
          <w:szCs w:val="24"/>
        </w:rPr>
        <w:t xml:space="preserve">† *** : </w:t>
      </w:r>
      <w:r w:rsidR="00FC640C" w:rsidRPr="00664315">
        <w:rPr>
          <w:rFonts w:eastAsia="Calibri" w:cs="Times New Roman"/>
          <w:sz w:val="20"/>
          <w:szCs w:val="24"/>
        </w:rPr>
        <w:t>P&lt;</w:t>
      </w:r>
      <w:r w:rsidRPr="00664315">
        <w:rPr>
          <w:rFonts w:eastAsia="Calibri" w:cs="Times New Roman"/>
          <w:sz w:val="20"/>
          <w:szCs w:val="24"/>
        </w:rPr>
        <w:t>0,</w:t>
      </w:r>
      <w:r w:rsidR="00A93133" w:rsidRPr="00664315">
        <w:rPr>
          <w:rFonts w:eastAsia="Calibri" w:cs="Times New Roman"/>
          <w:sz w:val="20"/>
          <w:szCs w:val="24"/>
        </w:rPr>
        <w:t>001</w:t>
      </w:r>
    </w:p>
    <w:p w:rsidR="00A93133" w:rsidRPr="00A93133" w:rsidRDefault="00A93133" w:rsidP="00FE21E9">
      <w:pPr>
        <w:spacing w:after="160"/>
        <w:contextualSpacing/>
        <w:rPr>
          <w:rFonts w:eastAsia="Calibri" w:cs="Times New Roman"/>
          <w:szCs w:val="24"/>
        </w:rPr>
      </w:pPr>
    </w:p>
    <w:p w:rsidR="00075FBD" w:rsidRDefault="00E56425" w:rsidP="00FE21E9">
      <w:pPr>
        <w:spacing w:after="160"/>
        <w:ind w:firstLine="567"/>
        <w:contextualSpacing/>
        <w:rPr>
          <w:rFonts w:eastAsia="Calibri" w:cs="Times New Roman"/>
          <w:szCs w:val="24"/>
        </w:rPr>
      </w:pPr>
      <w:r w:rsidRPr="00E56425">
        <w:rPr>
          <w:rFonts w:eastAsia="Calibri" w:cs="Times New Roman"/>
          <w:szCs w:val="24"/>
        </w:rPr>
        <w:t>Kon</w:t>
      </w:r>
      <w:r w:rsidR="00954C6B">
        <w:rPr>
          <w:rFonts w:eastAsia="Calibri" w:cs="Times New Roman"/>
          <w:szCs w:val="24"/>
        </w:rPr>
        <w:t>t</w:t>
      </w:r>
      <w:r w:rsidRPr="00E56425">
        <w:rPr>
          <w:rFonts w:eastAsia="Calibri" w:cs="Times New Roman"/>
          <w:szCs w:val="24"/>
        </w:rPr>
        <w:t xml:space="preserve">rol, </w:t>
      </w:r>
      <w:r w:rsidR="00424AEB">
        <w:rPr>
          <w:rFonts w:eastAsia="Calibri" w:cs="Times New Roman"/>
          <w:szCs w:val="24"/>
        </w:rPr>
        <w:t>SK1, SK</w:t>
      </w:r>
      <w:r w:rsidR="00025089">
        <w:rPr>
          <w:rFonts w:eastAsia="Calibri" w:cs="Times New Roman"/>
          <w:szCs w:val="24"/>
        </w:rPr>
        <w:t>2</w:t>
      </w:r>
      <w:r w:rsidR="00EA50F1">
        <w:rPr>
          <w:rFonts w:eastAsia="Calibri" w:cs="Times New Roman"/>
          <w:szCs w:val="24"/>
        </w:rPr>
        <w:t xml:space="preserve"> ve deney grupların</w:t>
      </w:r>
      <w:r w:rsidR="008A3FEA">
        <w:rPr>
          <w:rFonts w:eastAsia="Calibri" w:cs="Times New Roman"/>
          <w:szCs w:val="24"/>
        </w:rPr>
        <w:t>ın</w:t>
      </w:r>
      <w:r w:rsidR="00EA50F1">
        <w:rPr>
          <w:rFonts w:eastAsia="Calibri" w:cs="Times New Roman"/>
          <w:szCs w:val="24"/>
        </w:rPr>
        <w:t xml:space="preserve"> hepsin</w:t>
      </w:r>
      <w:r w:rsidR="00025089">
        <w:rPr>
          <w:rFonts w:eastAsia="Calibri" w:cs="Times New Roman"/>
          <w:szCs w:val="24"/>
        </w:rPr>
        <w:t>in</w:t>
      </w:r>
      <w:r w:rsidRPr="00E56425">
        <w:rPr>
          <w:rFonts w:eastAsia="Calibri" w:cs="Times New Roman"/>
          <w:szCs w:val="24"/>
        </w:rPr>
        <w:t xml:space="preserve"> seminifer tubuller</w:t>
      </w:r>
      <w:r w:rsidR="00025089">
        <w:rPr>
          <w:rFonts w:eastAsia="Calibri" w:cs="Times New Roman"/>
          <w:szCs w:val="24"/>
        </w:rPr>
        <w:t>in</w:t>
      </w:r>
      <w:r w:rsidRPr="00E56425">
        <w:rPr>
          <w:rFonts w:eastAsia="Calibri" w:cs="Times New Roman"/>
          <w:szCs w:val="24"/>
        </w:rPr>
        <w:t>de apoptotik hücreler tespit edilmekle birlikte, TM1 ve TM2 gruplarında apoptotik hücre sayısının diğer gruplara göre istatiksel olarak anlamlı derecede arttığı belirlendi</w:t>
      </w:r>
      <w:r w:rsidR="00424AEB">
        <w:rPr>
          <w:rFonts w:eastAsia="Calibri" w:cs="Times New Roman"/>
          <w:szCs w:val="24"/>
        </w:rPr>
        <w:t>. En fazla apoptotik hücre TM</w:t>
      </w:r>
      <w:r w:rsidR="00025089">
        <w:rPr>
          <w:rFonts w:eastAsia="Calibri" w:cs="Times New Roman"/>
          <w:szCs w:val="24"/>
        </w:rPr>
        <w:t>2 grubunda tespit edildi</w:t>
      </w:r>
      <w:r w:rsidR="00075FBD">
        <w:rPr>
          <w:rFonts w:eastAsia="Calibri" w:cs="Times New Roman"/>
          <w:szCs w:val="24"/>
        </w:rPr>
        <w:t xml:space="preserve"> (</w:t>
      </w:r>
      <w:r w:rsidR="00FC640C">
        <w:rPr>
          <w:rFonts w:eastAsia="Calibri" w:cs="Times New Roman"/>
          <w:szCs w:val="24"/>
        </w:rPr>
        <w:t>P&lt;</w:t>
      </w:r>
      <w:r w:rsidR="00075FBD">
        <w:rPr>
          <w:rFonts w:eastAsia="Calibri" w:cs="Times New Roman"/>
          <w:szCs w:val="24"/>
        </w:rPr>
        <w:t>0,001).</w:t>
      </w:r>
    </w:p>
    <w:p w:rsidR="00026654" w:rsidRDefault="00E56425" w:rsidP="00FE21E9">
      <w:pPr>
        <w:spacing w:after="160"/>
        <w:ind w:firstLine="567"/>
        <w:contextualSpacing/>
        <w:rPr>
          <w:rFonts w:eastAsia="Calibri" w:cs="Times New Roman"/>
          <w:szCs w:val="24"/>
        </w:rPr>
      </w:pPr>
      <w:r w:rsidRPr="00E56425">
        <w:rPr>
          <w:rFonts w:eastAsia="Calibri" w:cs="Times New Roman"/>
          <w:szCs w:val="24"/>
        </w:rPr>
        <w:t>TMel grubunda</w:t>
      </w:r>
      <w:r w:rsidR="00025089">
        <w:rPr>
          <w:rFonts w:eastAsia="Calibri" w:cs="Times New Roman"/>
          <w:szCs w:val="24"/>
        </w:rPr>
        <w:t>ki apoptoz miktarında</w:t>
      </w:r>
      <w:r w:rsidRPr="00E56425">
        <w:rPr>
          <w:rFonts w:eastAsia="Calibri" w:cs="Times New Roman"/>
          <w:szCs w:val="24"/>
        </w:rPr>
        <w:t xml:space="preserve"> kontrol, SK1 ve SK2 grupları ile </w:t>
      </w:r>
      <w:r w:rsidR="00EA50F1">
        <w:rPr>
          <w:rFonts w:eastAsia="Calibri" w:cs="Times New Roman"/>
          <w:szCs w:val="24"/>
        </w:rPr>
        <w:t xml:space="preserve">kıyaslandığında </w:t>
      </w:r>
      <w:r w:rsidRPr="00E56425">
        <w:rPr>
          <w:rFonts w:eastAsia="Calibri" w:cs="Times New Roman"/>
          <w:szCs w:val="24"/>
        </w:rPr>
        <w:t>anlamlı bir farkın olmadığı tespit edilirken (</w:t>
      </w:r>
      <w:r w:rsidR="00FC640C">
        <w:rPr>
          <w:rFonts w:eastAsia="Calibri" w:cs="Times New Roman"/>
          <w:szCs w:val="24"/>
        </w:rPr>
        <w:t>P&gt;</w:t>
      </w:r>
      <w:r w:rsidRPr="00E56425">
        <w:rPr>
          <w:rFonts w:eastAsia="Calibri" w:cs="Times New Roman"/>
          <w:szCs w:val="24"/>
        </w:rPr>
        <w:t>0,05)</w:t>
      </w:r>
      <w:r w:rsidR="0047318A">
        <w:rPr>
          <w:rFonts w:eastAsia="Calibri" w:cs="Times New Roman"/>
          <w:szCs w:val="24"/>
        </w:rPr>
        <w:t xml:space="preserve">; </w:t>
      </w:r>
      <w:r w:rsidRPr="00E56425">
        <w:rPr>
          <w:rFonts w:eastAsia="Calibri" w:cs="Times New Roman"/>
          <w:szCs w:val="24"/>
        </w:rPr>
        <w:t>P Mel grubun</w:t>
      </w:r>
      <w:r w:rsidR="008A3FEA">
        <w:rPr>
          <w:rFonts w:eastAsia="Calibri" w:cs="Times New Roman"/>
          <w:szCs w:val="24"/>
        </w:rPr>
        <w:t>d</w:t>
      </w:r>
      <w:r w:rsidRPr="00E56425">
        <w:rPr>
          <w:rFonts w:eastAsia="Calibri" w:cs="Times New Roman"/>
          <w:szCs w:val="24"/>
        </w:rPr>
        <w:t>a</w:t>
      </w:r>
      <w:r w:rsidR="008A3FEA">
        <w:rPr>
          <w:rFonts w:eastAsia="Calibri" w:cs="Times New Roman"/>
          <w:szCs w:val="24"/>
        </w:rPr>
        <w:t xml:space="preserve">n daha az </w:t>
      </w:r>
      <w:r w:rsidRPr="00E56425">
        <w:rPr>
          <w:rFonts w:eastAsia="Calibri" w:cs="Times New Roman"/>
          <w:szCs w:val="24"/>
        </w:rPr>
        <w:t>apoptotik hücre</w:t>
      </w:r>
      <w:r w:rsidR="008A3FEA">
        <w:rPr>
          <w:rFonts w:eastAsia="Calibri" w:cs="Times New Roman"/>
          <w:szCs w:val="24"/>
        </w:rPr>
        <w:t>ye</w:t>
      </w:r>
      <w:r w:rsidRPr="00E56425">
        <w:rPr>
          <w:rFonts w:eastAsia="Calibri" w:cs="Times New Roman"/>
          <w:szCs w:val="24"/>
        </w:rPr>
        <w:t xml:space="preserve"> </w:t>
      </w:r>
      <w:r w:rsidR="008A3FEA">
        <w:rPr>
          <w:rFonts w:eastAsia="Calibri" w:cs="Times New Roman"/>
          <w:szCs w:val="24"/>
        </w:rPr>
        <w:t xml:space="preserve">sahip  olduğu </w:t>
      </w:r>
      <w:r w:rsidR="00424AEB">
        <w:rPr>
          <w:rFonts w:eastAsia="Calibri" w:cs="Times New Roman"/>
          <w:szCs w:val="24"/>
        </w:rPr>
        <w:t>belirlendi</w:t>
      </w:r>
      <w:r w:rsidR="00025089">
        <w:rPr>
          <w:rFonts w:eastAsia="Calibri" w:cs="Times New Roman"/>
          <w:szCs w:val="24"/>
        </w:rPr>
        <w:t xml:space="preserve"> </w:t>
      </w:r>
      <w:r w:rsidRPr="00E56425">
        <w:rPr>
          <w:rFonts w:eastAsia="Calibri" w:cs="Times New Roman"/>
          <w:szCs w:val="24"/>
        </w:rPr>
        <w:t>(</w:t>
      </w:r>
      <w:r w:rsidR="00FC640C">
        <w:rPr>
          <w:rFonts w:eastAsia="Calibri" w:cs="Times New Roman"/>
          <w:szCs w:val="24"/>
        </w:rPr>
        <w:t>P&lt;</w:t>
      </w:r>
      <w:r w:rsidRPr="00E56425">
        <w:rPr>
          <w:rFonts w:eastAsia="Calibri" w:cs="Times New Roman"/>
          <w:szCs w:val="24"/>
        </w:rPr>
        <w:t xml:space="preserve">0,001). </w:t>
      </w:r>
    </w:p>
    <w:p w:rsidR="004E7B1F" w:rsidRDefault="000F505D" w:rsidP="00FE21E9">
      <w:pPr>
        <w:spacing w:after="160"/>
        <w:ind w:firstLine="567"/>
        <w:contextualSpacing/>
        <w:rPr>
          <w:rFonts w:eastAsia="Calibri" w:cs="Times New Roman"/>
          <w:szCs w:val="24"/>
        </w:rPr>
      </w:pPr>
      <w:r>
        <w:rPr>
          <w:rFonts w:eastAsia="Calibri" w:cs="Times New Roman"/>
          <w:szCs w:val="24"/>
        </w:rPr>
        <w:t>Kontrol, SK</w:t>
      </w:r>
      <w:r w:rsidR="00424AEB" w:rsidRPr="00424AEB">
        <w:rPr>
          <w:rFonts w:eastAsia="Calibri" w:cs="Times New Roman"/>
          <w:szCs w:val="24"/>
        </w:rPr>
        <w:t>1, SK2 ve deneme gruplarında en az bir adet apoptotik hücre içeren tubulus (pozitif tubul) oranı Tablo 11’de verildi. Gruplar arası pozitif tubul oranları karşılaştırıldığın</w:t>
      </w:r>
      <w:r>
        <w:rPr>
          <w:rFonts w:eastAsia="Calibri" w:cs="Times New Roman"/>
          <w:szCs w:val="24"/>
        </w:rPr>
        <w:t>da en fazla apoptoz oranının TM</w:t>
      </w:r>
      <w:r w:rsidR="00424AEB" w:rsidRPr="00424AEB">
        <w:rPr>
          <w:rFonts w:eastAsia="Calibri" w:cs="Times New Roman"/>
          <w:szCs w:val="24"/>
        </w:rPr>
        <w:t>1, TM2 gruplarında olduğu tespit edildi.</w:t>
      </w:r>
    </w:p>
    <w:p w:rsidR="004E7B1F" w:rsidRDefault="004E7B1F" w:rsidP="00FE21E9">
      <w:pPr>
        <w:spacing w:after="160"/>
        <w:ind w:firstLine="708"/>
        <w:contextualSpacing/>
        <w:rPr>
          <w:rFonts w:eastAsia="Calibri" w:cs="Times New Roman"/>
          <w:szCs w:val="24"/>
        </w:rPr>
      </w:pPr>
    </w:p>
    <w:p w:rsidR="004E7B1F" w:rsidRDefault="004E7B1F" w:rsidP="00FE21E9">
      <w:pPr>
        <w:spacing w:after="160"/>
        <w:ind w:firstLine="708"/>
        <w:contextualSpacing/>
        <w:rPr>
          <w:rFonts w:eastAsia="Calibri" w:cs="Times New Roman"/>
          <w:szCs w:val="24"/>
        </w:rPr>
      </w:pPr>
    </w:p>
    <w:p w:rsidR="004E7B1F" w:rsidRDefault="004E7B1F" w:rsidP="00FE21E9">
      <w:pPr>
        <w:spacing w:after="160"/>
        <w:ind w:firstLine="708"/>
        <w:contextualSpacing/>
        <w:rPr>
          <w:rFonts w:eastAsia="Calibri" w:cs="Times New Roman"/>
          <w:szCs w:val="24"/>
        </w:rPr>
      </w:pPr>
    </w:p>
    <w:p w:rsidR="004E7B1F" w:rsidRDefault="004E7B1F" w:rsidP="00F471EF">
      <w:pPr>
        <w:spacing w:after="160"/>
        <w:ind w:firstLine="708"/>
        <w:contextualSpacing/>
        <w:rPr>
          <w:rFonts w:eastAsia="Calibri" w:cs="Times New Roman"/>
          <w:szCs w:val="24"/>
        </w:rPr>
      </w:pPr>
    </w:p>
    <w:p w:rsidR="004E7B1F" w:rsidRDefault="004E7B1F" w:rsidP="00F471EF">
      <w:pPr>
        <w:spacing w:after="160"/>
        <w:ind w:firstLine="708"/>
        <w:contextualSpacing/>
        <w:rPr>
          <w:rFonts w:eastAsia="Calibri" w:cs="Times New Roman"/>
          <w:szCs w:val="24"/>
        </w:rPr>
      </w:pPr>
    </w:p>
    <w:p w:rsidR="004E7B1F" w:rsidRDefault="004E7B1F" w:rsidP="00F471EF">
      <w:pPr>
        <w:spacing w:after="160"/>
        <w:ind w:firstLine="708"/>
        <w:contextualSpacing/>
        <w:rPr>
          <w:rFonts w:eastAsia="Calibri" w:cs="Times New Roman"/>
          <w:szCs w:val="24"/>
        </w:rPr>
      </w:pPr>
    </w:p>
    <w:p w:rsidR="004E7B1F" w:rsidRDefault="004E7B1F" w:rsidP="00F471EF">
      <w:pPr>
        <w:spacing w:after="160"/>
        <w:ind w:firstLine="708"/>
        <w:contextualSpacing/>
        <w:rPr>
          <w:rFonts w:eastAsia="Calibri" w:cs="Times New Roman"/>
          <w:szCs w:val="24"/>
        </w:rPr>
      </w:pPr>
    </w:p>
    <w:p w:rsidR="004E7B1F" w:rsidRDefault="004E7B1F" w:rsidP="006E6315">
      <w:pPr>
        <w:pStyle w:val="AralkYok"/>
        <w:sectPr w:rsidR="004E7B1F" w:rsidSect="00FE21E9">
          <w:pgSz w:w="11906" w:h="16838"/>
          <w:pgMar w:top="1418" w:right="1134" w:bottom="1418" w:left="1701" w:header="709" w:footer="709" w:gutter="0"/>
          <w:cols w:space="708"/>
          <w:docGrid w:linePitch="360"/>
        </w:sectPr>
      </w:pPr>
      <w:bookmarkStart w:id="434" w:name="_Toc26096485"/>
    </w:p>
    <w:p w:rsidR="004E7B1F" w:rsidRDefault="004E7B1F" w:rsidP="006E6315">
      <w:pPr>
        <w:pStyle w:val="AralkYok"/>
      </w:pPr>
    </w:p>
    <w:p w:rsidR="004E7B1F" w:rsidRDefault="004E7B1F" w:rsidP="006E6315">
      <w:pPr>
        <w:pStyle w:val="AralkYok"/>
      </w:pPr>
    </w:p>
    <w:p w:rsidR="004E7B1F" w:rsidRDefault="004E7B1F" w:rsidP="006E6315">
      <w:pPr>
        <w:pStyle w:val="AralkYok"/>
      </w:pPr>
    </w:p>
    <w:p w:rsidR="008A3FEA" w:rsidRPr="00F471EF" w:rsidRDefault="008A3FEA" w:rsidP="004E7B1F">
      <w:pPr>
        <w:pStyle w:val="AralkYok"/>
        <w:jc w:val="center"/>
        <w:rPr>
          <w:b w:val="0"/>
        </w:rPr>
      </w:pPr>
      <w:r w:rsidRPr="006E6315">
        <w:t xml:space="preserve">Tablo 11. </w:t>
      </w:r>
      <w:r w:rsidRPr="00F471EF">
        <w:rPr>
          <w:b w:val="0"/>
        </w:rPr>
        <w:t xml:space="preserve">Kontrol, </w:t>
      </w:r>
      <w:r w:rsidR="000F505D">
        <w:rPr>
          <w:b w:val="0"/>
        </w:rPr>
        <w:t>SK</w:t>
      </w:r>
      <w:r w:rsidR="00025089" w:rsidRPr="00F471EF">
        <w:rPr>
          <w:b w:val="0"/>
        </w:rPr>
        <w:t xml:space="preserve">1, SK2 </w:t>
      </w:r>
      <w:r w:rsidRPr="00F471EF">
        <w:rPr>
          <w:b w:val="0"/>
        </w:rPr>
        <w:t>ve deneme gruplarında en az bir adet apoptotik hücre içeren tubulus (pozitif tubul) oranı.</w:t>
      </w:r>
      <w:bookmarkEnd w:id="434"/>
    </w:p>
    <w:tbl>
      <w:tblPr>
        <w:tblStyle w:val="AkGlgeleme"/>
        <w:tblpPr w:leftFromText="141" w:rightFromText="141" w:vertAnchor="text" w:horzAnchor="margin" w:tblpXSpec="center" w:tblpY="72"/>
        <w:tblW w:w="0" w:type="auto"/>
        <w:tblLook w:val="04A0" w:firstRow="1" w:lastRow="0" w:firstColumn="1" w:lastColumn="0" w:noHBand="0" w:noVBand="1"/>
      </w:tblPr>
      <w:tblGrid>
        <w:gridCol w:w="1257"/>
        <w:gridCol w:w="1163"/>
        <w:gridCol w:w="1030"/>
        <w:gridCol w:w="996"/>
        <w:gridCol w:w="996"/>
        <w:gridCol w:w="996"/>
        <w:gridCol w:w="996"/>
        <w:gridCol w:w="996"/>
        <w:gridCol w:w="996"/>
        <w:gridCol w:w="1116"/>
        <w:gridCol w:w="876"/>
        <w:gridCol w:w="756"/>
      </w:tblGrid>
      <w:tr w:rsidR="008A3FEA" w:rsidRPr="004E7B1F" w:rsidTr="004E7B1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10" w:type="dxa"/>
            <w:gridSpan w:val="2"/>
            <w:vMerge w:val="restart"/>
            <w:shd w:val="clear" w:color="auto" w:fill="auto"/>
            <w:vAlign w:val="center"/>
          </w:tcPr>
          <w:p w:rsidR="008A3FEA" w:rsidRPr="004E7B1F" w:rsidRDefault="008A3FEA" w:rsidP="008A3FEA">
            <w:pPr>
              <w:spacing w:after="160"/>
              <w:contextualSpacing/>
              <w:rPr>
                <w:rFonts w:eastAsia="Calibri" w:cs="Times New Roman"/>
                <w:szCs w:val="24"/>
              </w:rPr>
            </w:pPr>
          </w:p>
        </w:tc>
        <w:tc>
          <w:tcPr>
            <w:tcW w:w="6144" w:type="dxa"/>
            <w:gridSpan w:val="7"/>
            <w:shd w:val="clear" w:color="auto" w:fill="auto"/>
            <w:vAlign w:val="center"/>
          </w:tcPr>
          <w:p w:rsidR="008A3FEA" w:rsidRPr="004E7B1F" w:rsidRDefault="00BC0326" w:rsidP="00CE763A">
            <w:pPr>
              <w:spacing w:after="16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GRUPLAR</w:t>
            </w:r>
          </w:p>
        </w:tc>
        <w:tc>
          <w:tcPr>
            <w:tcW w:w="973" w:type="dxa"/>
            <w:vMerge w:val="restart"/>
            <w:shd w:val="clear" w:color="auto" w:fill="auto"/>
            <w:vAlign w:val="center"/>
          </w:tcPr>
          <w:p w:rsidR="008A3FEA" w:rsidRPr="004E7B1F" w:rsidRDefault="008A3FEA" w:rsidP="00CE763A">
            <w:pPr>
              <w:spacing w:after="16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Total</w:t>
            </w:r>
          </w:p>
        </w:tc>
        <w:tc>
          <w:tcPr>
            <w:tcW w:w="782" w:type="dxa"/>
            <w:vMerge w:val="restart"/>
            <w:shd w:val="clear" w:color="auto" w:fill="auto"/>
            <w:vAlign w:val="center"/>
          </w:tcPr>
          <w:p w:rsidR="008A3FEA" w:rsidRPr="004E7B1F" w:rsidRDefault="008A3FEA" w:rsidP="00CE763A">
            <w:pPr>
              <w:spacing w:after="16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X</w:t>
            </w:r>
            <w:r w:rsidRPr="004E7B1F">
              <w:rPr>
                <w:rFonts w:eastAsia="Calibri" w:cs="Times New Roman"/>
                <w:szCs w:val="24"/>
                <w:vertAlign w:val="superscript"/>
              </w:rPr>
              <w:t>2</w:t>
            </w:r>
          </w:p>
        </w:tc>
        <w:tc>
          <w:tcPr>
            <w:tcW w:w="686" w:type="dxa"/>
            <w:vMerge w:val="restart"/>
            <w:shd w:val="clear" w:color="auto" w:fill="auto"/>
            <w:vAlign w:val="center"/>
          </w:tcPr>
          <w:p w:rsidR="008A3FEA" w:rsidRPr="004E7B1F" w:rsidRDefault="008A3FEA" w:rsidP="00CE763A">
            <w:pPr>
              <w:spacing w:after="160"/>
              <w:contextualSpacing/>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P</w:t>
            </w:r>
          </w:p>
        </w:tc>
      </w:tr>
      <w:tr w:rsidR="008A3FEA" w:rsidRPr="004E7B1F" w:rsidTr="004E7B1F">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110" w:type="dxa"/>
            <w:gridSpan w:val="2"/>
            <w:vMerge/>
            <w:tcBorders>
              <w:bottom w:val="single" w:sz="4" w:space="0" w:color="auto"/>
            </w:tcBorders>
            <w:shd w:val="clear" w:color="auto" w:fill="auto"/>
            <w:vAlign w:val="center"/>
          </w:tcPr>
          <w:p w:rsidR="008A3FEA" w:rsidRPr="004E7B1F" w:rsidRDefault="008A3FEA" w:rsidP="008A3FEA">
            <w:pPr>
              <w:spacing w:after="160"/>
              <w:contextualSpacing/>
              <w:rPr>
                <w:rFonts w:eastAsia="Calibri" w:cs="Times New Roman"/>
                <w:szCs w:val="24"/>
              </w:rPr>
            </w:pPr>
          </w:p>
        </w:tc>
        <w:tc>
          <w:tcPr>
            <w:tcW w:w="895"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Kontrol</w:t>
            </w:r>
          </w:p>
        </w:tc>
        <w:tc>
          <w:tcPr>
            <w:tcW w:w="868"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SK1</w:t>
            </w:r>
          </w:p>
        </w:tc>
        <w:tc>
          <w:tcPr>
            <w:tcW w:w="873"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SK2</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TM1</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TM2</w:t>
            </w:r>
          </w:p>
        </w:tc>
        <w:tc>
          <w:tcPr>
            <w:tcW w:w="877" w:type="dxa"/>
            <w:tcBorders>
              <w:bottom w:val="single" w:sz="4" w:space="0" w:color="auto"/>
            </w:tcBorders>
            <w:shd w:val="clear" w:color="auto" w:fill="auto"/>
            <w:vAlign w:val="center"/>
          </w:tcPr>
          <w:p w:rsidR="008A3FEA" w:rsidRPr="004E7B1F" w:rsidRDefault="000F505D"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P</w:t>
            </w:r>
            <w:r w:rsidR="008A3FEA" w:rsidRPr="004E7B1F">
              <w:rPr>
                <w:rFonts w:eastAsia="Calibri" w:cs="Times New Roman"/>
                <w:b/>
                <w:szCs w:val="24"/>
              </w:rPr>
              <w:t>Mel</w:t>
            </w:r>
          </w:p>
        </w:tc>
        <w:tc>
          <w:tcPr>
            <w:tcW w:w="877" w:type="dxa"/>
            <w:tcBorders>
              <w:bottom w:val="single" w:sz="4" w:space="0" w:color="auto"/>
            </w:tcBorders>
            <w:shd w:val="clear" w:color="auto" w:fill="auto"/>
            <w:vAlign w:val="center"/>
          </w:tcPr>
          <w:p w:rsidR="008A3FEA" w:rsidRPr="004E7B1F" w:rsidRDefault="000F505D"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T</w:t>
            </w:r>
            <w:r w:rsidR="008A3FEA" w:rsidRPr="004E7B1F">
              <w:rPr>
                <w:rFonts w:eastAsia="Calibri" w:cs="Times New Roman"/>
                <w:b/>
                <w:szCs w:val="24"/>
              </w:rPr>
              <w:t>Mel</w:t>
            </w:r>
          </w:p>
        </w:tc>
        <w:tc>
          <w:tcPr>
            <w:tcW w:w="973" w:type="dxa"/>
            <w:vMerge/>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782" w:type="dxa"/>
            <w:vMerge/>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686" w:type="dxa"/>
            <w:vMerge/>
            <w:tcBorders>
              <w:bottom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r>
      <w:tr w:rsidR="004E7B1F" w:rsidRPr="004E7B1F" w:rsidTr="004E7B1F">
        <w:trPr>
          <w:trHeight w:val="644"/>
        </w:trPr>
        <w:tc>
          <w:tcPr>
            <w:cnfStyle w:val="001000000000" w:firstRow="0" w:lastRow="0" w:firstColumn="1" w:lastColumn="0" w:oddVBand="0" w:evenVBand="0" w:oddHBand="0" w:evenHBand="0" w:firstRowFirstColumn="0" w:firstRowLastColumn="0" w:lastRowFirstColumn="0" w:lastRowLastColumn="0"/>
            <w:tcW w:w="1086" w:type="dxa"/>
            <w:vMerge w:val="restart"/>
            <w:shd w:val="clear" w:color="auto" w:fill="auto"/>
            <w:vAlign w:val="center"/>
          </w:tcPr>
          <w:p w:rsidR="008A3FEA" w:rsidRPr="004E7B1F" w:rsidRDefault="008A3FEA" w:rsidP="008A3FEA">
            <w:pPr>
              <w:spacing w:after="160"/>
              <w:contextualSpacing/>
              <w:rPr>
                <w:rFonts w:eastAsia="Calibri" w:cs="Times New Roman"/>
                <w:szCs w:val="24"/>
              </w:rPr>
            </w:pPr>
            <w:r w:rsidRPr="004E7B1F">
              <w:rPr>
                <w:rFonts w:eastAsia="Calibri" w:cs="Times New Roman"/>
                <w:szCs w:val="24"/>
              </w:rPr>
              <w:t>Apoptotik Tubul</w:t>
            </w:r>
          </w:p>
        </w:tc>
        <w:tc>
          <w:tcPr>
            <w:tcW w:w="1024" w:type="dxa"/>
            <w:tcBorders>
              <w:bottom w:val="single" w:sz="4" w:space="0" w:color="auto"/>
            </w:tcBorders>
            <w:shd w:val="clear" w:color="auto" w:fill="auto"/>
            <w:vAlign w:val="center"/>
          </w:tcPr>
          <w:p w:rsidR="008A3FEA" w:rsidRPr="004E7B1F" w:rsidRDefault="008A3FEA" w:rsidP="008A3FEA">
            <w:pPr>
              <w:spacing w:after="160"/>
              <w:contextualSpacing/>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4E7B1F">
              <w:rPr>
                <w:rFonts w:eastAsia="Calibri" w:cs="Times New Roman"/>
                <w:b/>
                <w:szCs w:val="24"/>
              </w:rPr>
              <w:t>Pozitif</w:t>
            </w:r>
          </w:p>
        </w:tc>
        <w:tc>
          <w:tcPr>
            <w:tcW w:w="895"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180</w:t>
            </w:r>
            <w:r w:rsidRPr="004E7B1F">
              <w:rPr>
                <w:rFonts w:eastAsia="Calibri" w:cs="Times New Roman"/>
                <w:szCs w:val="24"/>
                <w:vertAlign w:val="superscript"/>
              </w:rPr>
              <w:t>ab</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(%13,9)</w:t>
            </w:r>
          </w:p>
        </w:tc>
        <w:tc>
          <w:tcPr>
            <w:tcW w:w="868"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163</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(%12,6)</w:t>
            </w:r>
          </w:p>
        </w:tc>
        <w:tc>
          <w:tcPr>
            <w:tcW w:w="873"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158</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(%12,2)</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225</w:t>
            </w:r>
            <w:r w:rsidRPr="004E7B1F">
              <w:rPr>
                <w:rFonts w:eastAsia="Calibri" w:cs="Times New Roman"/>
                <w:szCs w:val="24"/>
                <w:vertAlign w:val="superscript"/>
              </w:rPr>
              <w:t>a</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(%17,3)</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218</w:t>
            </w:r>
            <w:r w:rsidRPr="004E7B1F">
              <w:rPr>
                <w:rFonts w:eastAsia="Calibri" w:cs="Times New Roman"/>
                <w:szCs w:val="24"/>
                <w:vertAlign w:val="superscript"/>
              </w:rPr>
              <w:t>a</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(%16,8)</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196</w:t>
            </w:r>
            <w:r w:rsidRPr="004E7B1F">
              <w:rPr>
                <w:rFonts w:eastAsia="Calibri" w:cs="Times New Roman"/>
                <w:szCs w:val="24"/>
                <w:vertAlign w:val="superscript"/>
              </w:rPr>
              <w:t>ab</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(%15,1)</w:t>
            </w:r>
          </w:p>
        </w:tc>
        <w:tc>
          <w:tcPr>
            <w:tcW w:w="877"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157</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(%12,1)</w:t>
            </w:r>
          </w:p>
        </w:tc>
        <w:tc>
          <w:tcPr>
            <w:tcW w:w="973" w:type="dxa"/>
            <w:tcBorders>
              <w:bottom w:val="single" w:sz="4" w:space="0" w:color="auto"/>
            </w:tcBorders>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1297</w:t>
            </w:r>
          </w:p>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(%100,0)</w:t>
            </w:r>
          </w:p>
        </w:tc>
        <w:tc>
          <w:tcPr>
            <w:tcW w:w="782" w:type="dxa"/>
            <w:vMerge w:val="restart"/>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30,837</w:t>
            </w:r>
          </w:p>
        </w:tc>
        <w:tc>
          <w:tcPr>
            <w:tcW w:w="686" w:type="dxa"/>
            <w:vMerge w:val="restart"/>
            <w:shd w:val="clear" w:color="auto" w:fill="auto"/>
            <w:vAlign w:val="center"/>
          </w:tcPr>
          <w:p w:rsidR="008A3FEA" w:rsidRPr="004E7B1F" w:rsidRDefault="008A3FEA" w:rsidP="00CE763A">
            <w:pPr>
              <w:spacing w:after="160"/>
              <w:contextualSpacing/>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4E7B1F">
              <w:rPr>
                <w:rFonts w:eastAsia="Calibri" w:cs="Times New Roman"/>
                <w:szCs w:val="24"/>
              </w:rPr>
              <w:t>0,000</w:t>
            </w:r>
          </w:p>
        </w:tc>
      </w:tr>
      <w:tr w:rsidR="004E7B1F" w:rsidRPr="004E7B1F" w:rsidTr="004E7B1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86" w:type="dxa"/>
            <w:vMerge/>
            <w:shd w:val="clear" w:color="auto" w:fill="auto"/>
            <w:vAlign w:val="center"/>
          </w:tcPr>
          <w:p w:rsidR="008A3FEA" w:rsidRPr="004E7B1F" w:rsidRDefault="008A3FEA" w:rsidP="008A3FEA">
            <w:pPr>
              <w:spacing w:after="160"/>
              <w:contextualSpacing/>
              <w:rPr>
                <w:rFonts w:eastAsia="Calibri" w:cs="Times New Roman"/>
                <w:szCs w:val="24"/>
              </w:rPr>
            </w:pPr>
          </w:p>
        </w:tc>
        <w:tc>
          <w:tcPr>
            <w:tcW w:w="1024" w:type="dxa"/>
            <w:tcBorders>
              <w:top w:val="single" w:sz="4" w:space="0" w:color="auto"/>
            </w:tcBorders>
            <w:shd w:val="clear" w:color="auto" w:fill="auto"/>
            <w:vAlign w:val="center"/>
          </w:tcPr>
          <w:p w:rsidR="008A3FEA" w:rsidRPr="004E7B1F" w:rsidRDefault="008A3FEA" w:rsidP="008A3FEA">
            <w:pPr>
              <w:spacing w:after="160"/>
              <w:contextualSpacing/>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4E7B1F">
              <w:rPr>
                <w:rFonts w:eastAsia="Calibri" w:cs="Times New Roman"/>
                <w:b/>
                <w:szCs w:val="24"/>
              </w:rPr>
              <w:t>Pozitif Olmayan</w:t>
            </w:r>
          </w:p>
        </w:tc>
        <w:tc>
          <w:tcPr>
            <w:tcW w:w="895"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1020</w:t>
            </w:r>
            <w:r w:rsidRPr="004E7B1F">
              <w:rPr>
                <w:rFonts w:eastAsia="Calibri" w:cs="Times New Roman"/>
                <w:szCs w:val="24"/>
                <w:vertAlign w:val="superscript"/>
              </w:rPr>
              <w:t>ab</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(%14,4)</w:t>
            </w:r>
          </w:p>
        </w:tc>
        <w:tc>
          <w:tcPr>
            <w:tcW w:w="868"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1037</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(%14,6)</w:t>
            </w:r>
          </w:p>
        </w:tc>
        <w:tc>
          <w:tcPr>
            <w:tcW w:w="873"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1042</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(%14,7)</w:t>
            </w:r>
          </w:p>
        </w:tc>
        <w:tc>
          <w:tcPr>
            <w:tcW w:w="877"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975</w:t>
            </w:r>
            <w:r w:rsidRPr="004E7B1F">
              <w:rPr>
                <w:rFonts w:eastAsia="Calibri" w:cs="Times New Roman"/>
                <w:szCs w:val="24"/>
                <w:vertAlign w:val="superscript"/>
              </w:rPr>
              <w:t>a</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(%13,7)</w:t>
            </w:r>
          </w:p>
        </w:tc>
        <w:tc>
          <w:tcPr>
            <w:tcW w:w="877"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982</w:t>
            </w:r>
            <w:r w:rsidRPr="004E7B1F">
              <w:rPr>
                <w:rFonts w:eastAsia="Calibri" w:cs="Times New Roman"/>
                <w:szCs w:val="24"/>
                <w:vertAlign w:val="superscript"/>
              </w:rPr>
              <w:t>a</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(%13,8)</w:t>
            </w:r>
          </w:p>
        </w:tc>
        <w:tc>
          <w:tcPr>
            <w:tcW w:w="877"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1004</w:t>
            </w:r>
            <w:r w:rsidRPr="004E7B1F">
              <w:rPr>
                <w:rFonts w:eastAsia="Calibri" w:cs="Times New Roman"/>
                <w:szCs w:val="24"/>
                <w:vertAlign w:val="superscript"/>
              </w:rPr>
              <w:t>ab</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(%14,1)</w:t>
            </w:r>
          </w:p>
        </w:tc>
        <w:tc>
          <w:tcPr>
            <w:tcW w:w="877"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1043</w:t>
            </w:r>
            <w:r w:rsidRPr="004E7B1F">
              <w:rPr>
                <w:rFonts w:eastAsia="Calibri" w:cs="Times New Roman"/>
                <w:szCs w:val="24"/>
                <w:vertAlign w:val="superscript"/>
              </w:rPr>
              <w:t>b</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(%14,7)</w:t>
            </w:r>
          </w:p>
        </w:tc>
        <w:tc>
          <w:tcPr>
            <w:tcW w:w="973" w:type="dxa"/>
            <w:tcBorders>
              <w:top w:val="single" w:sz="4" w:space="0" w:color="auto"/>
            </w:tcBorders>
            <w:shd w:val="clear" w:color="auto" w:fill="auto"/>
            <w:vAlign w:val="center"/>
          </w:tcPr>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7103</w:t>
            </w:r>
          </w:p>
          <w:p w:rsidR="008A3FEA" w:rsidRPr="004E7B1F" w:rsidRDefault="008A3FEA" w:rsidP="00CE763A">
            <w:pPr>
              <w:spacing w:after="1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4E7B1F">
              <w:rPr>
                <w:rFonts w:eastAsia="Calibri" w:cs="Times New Roman"/>
                <w:szCs w:val="24"/>
              </w:rPr>
              <w:t>(%100,0)</w:t>
            </w:r>
          </w:p>
        </w:tc>
        <w:tc>
          <w:tcPr>
            <w:tcW w:w="782" w:type="dxa"/>
            <w:vMerge/>
            <w:shd w:val="clear" w:color="auto" w:fill="auto"/>
            <w:vAlign w:val="center"/>
          </w:tcPr>
          <w:p w:rsidR="008A3FEA" w:rsidRPr="004E7B1F" w:rsidRDefault="008A3FEA" w:rsidP="008A3FEA">
            <w:pPr>
              <w:spacing w:after="160"/>
              <w:contextualSpacing/>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c>
          <w:tcPr>
            <w:tcW w:w="686" w:type="dxa"/>
            <w:vMerge/>
            <w:shd w:val="clear" w:color="auto" w:fill="auto"/>
            <w:vAlign w:val="center"/>
          </w:tcPr>
          <w:p w:rsidR="008A3FEA" w:rsidRPr="004E7B1F" w:rsidRDefault="008A3FEA" w:rsidP="008A3FEA">
            <w:pPr>
              <w:spacing w:after="160"/>
              <w:contextualSpacing/>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r>
    </w:tbl>
    <w:p w:rsidR="004E7B1F" w:rsidRPr="004E7B1F" w:rsidRDefault="004E7B1F" w:rsidP="00B0401F">
      <w:pPr>
        <w:spacing w:after="160"/>
        <w:contextualSpacing/>
        <w:rPr>
          <w:rFonts w:eastAsia="Calibri" w:cs="Times New Roman"/>
          <w:szCs w:val="24"/>
        </w:rPr>
      </w:pPr>
    </w:p>
    <w:p w:rsidR="004E7B1F" w:rsidRPr="004E7B1F" w:rsidRDefault="004E7B1F" w:rsidP="00B0401F">
      <w:pPr>
        <w:spacing w:after="160"/>
        <w:contextualSpacing/>
        <w:rPr>
          <w:rFonts w:eastAsia="Calibri" w:cs="Times New Roman"/>
          <w:szCs w:val="24"/>
        </w:rPr>
      </w:pPr>
    </w:p>
    <w:p w:rsidR="004E7B1F" w:rsidRPr="004E7B1F" w:rsidRDefault="004E7B1F" w:rsidP="00B0401F">
      <w:pPr>
        <w:spacing w:after="160"/>
        <w:contextualSpacing/>
        <w:rPr>
          <w:rFonts w:eastAsia="Calibri" w:cs="Times New Roman"/>
          <w:szCs w:val="24"/>
        </w:rPr>
      </w:pPr>
    </w:p>
    <w:p w:rsidR="004E7B1F" w:rsidRPr="004E7B1F" w:rsidRDefault="004E7B1F" w:rsidP="00B0401F">
      <w:pPr>
        <w:spacing w:after="160"/>
        <w:contextualSpacing/>
        <w:rPr>
          <w:rFonts w:eastAsia="Calibri" w:cs="Times New Roman"/>
          <w:szCs w:val="24"/>
        </w:rPr>
      </w:pPr>
    </w:p>
    <w:p w:rsidR="004E7B1F" w:rsidRPr="004E7B1F" w:rsidRDefault="004E7B1F" w:rsidP="00B0401F">
      <w:pPr>
        <w:spacing w:after="160"/>
        <w:contextualSpacing/>
        <w:rPr>
          <w:rFonts w:eastAsia="Calibri" w:cs="Times New Roman"/>
          <w:szCs w:val="24"/>
        </w:rPr>
      </w:pPr>
    </w:p>
    <w:p w:rsidR="004E7B1F" w:rsidRPr="004E7B1F" w:rsidRDefault="004E7B1F" w:rsidP="00B0401F">
      <w:pPr>
        <w:spacing w:after="160"/>
        <w:contextualSpacing/>
        <w:rPr>
          <w:rFonts w:eastAsia="Calibri" w:cs="Times New Roman"/>
          <w:szCs w:val="24"/>
        </w:rPr>
      </w:pPr>
    </w:p>
    <w:p w:rsidR="00B0401F" w:rsidRPr="00664315" w:rsidRDefault="00B0401F" w:rsidP="004E7B1F">
      <w:pPr>
        <w:spacing w:after="160"/>
        <w:contextualSpacing/>
        <w:jc w:val="center"/>
        <w:rPr>
          <w:rFonts w:eastAsia="Calibri" w:cs="Times New Roman"/>
          <w:sz w:val="20"/>
          <w:szCs w:val="24"/>
        </w:rPr>
      </w:pPr>
      <w:r w:rsidRPr="00664315">
        <w:rPr>
          <w:rFonts w:eastAsia="Calibri" w:cs="Times New Roman"/>
          <w:sz w:val="20"/>
          <w:szCs w:val="24"/>
        </w:rPr>
        <w:t>* a, b, c, d, e: Aynı sütunda farklı harflerle gösterilen grup ortalamaları arasındaki fark önemlidir.</w:t>
      </w:r>
    </w:p>
    <w:p w:rsidR="00B0401F" w:rsidRPr="00664315" w:rsidRDefault="004E7B1F" w:rsidP="004E7B1F">
      <w:pPr>
        <w:spacing w:after="160"/>
        <w:contextualSpacing/>
        <w:rPr>
          <w:rFonts w:eastAsia="Calibri" w:cs="Times New Roman"/>
          <w:sz w:val="20"/>
          <w:szCs w:val="24"/>
        </w:rPr>
      </w:pPr>
      <w:r w:rsidRPr="00664315">
        <w:rPr>
          <w:rFonts w:eastAsia="Calibri" w:cs="Times New Roman"/>
          <w:sz w:val="20"/>
          <w:szCs w:val="24"/>
        </w:rPr>
        <w:t xml:space="preserve">                            </w:t>
      </w:r>
      <w:r w:rsidR="007628F8" w:rsidRPr="00664315">
        <w:rPr>
          <w:rFonts w:eastAsia="Calibri" w:cs="Times New Roman"/>
          <w:sz w:val="20"/>
          <w:szCs w:val="24"/>
        </w:rPr>
        <w:t xml:space="preserve"> </w:t>
      </w:r>
      <w:r w:rsidR="00A16477">
        <w:rPr>
          <w:rFonts w:eastAsia="Calibri" w:cs="Times New Roman"/>
          <w:sz w:val="20"/>
          <w:szCs w:val="24"/>
        </w:rPr>
        <w:t xml:space="preserve">                     </w:t>
      </w:r>
      <w:r w:rsidRPr="00664315">
        <w:rPr>
          <w:rFonts w:eastAsia="Calibri" w:cs="Times New Roman"/>
          <w:sz w:val="20"/>
          <w:szCs w:val="24"/>
        </w:rPr>
        <w:t xml:space="preserve"> </w:t>
      </w:r>
      <w:r w:rsidR="00B0401F" w:rsidRPr="00664315">
        <w:rPr>
          <w:rFonts w:eastAsia="Calibri" w:cs="Times New Roman"/>
          <w:sz w:val="20"/>
          <w:szCs w:val="24"/>
        </w:rPr>
        <w:t xml:space="preserve">† *** : </w:t>
      </w:r>
      <w:r w:rsidR="00FC640C" w:rsidRPr="00664315">
        <w:rPr>
          <w:rFonts w:eastAsia="Calibri" w:cs="Times New Roman"/>
          <w:sz w:val="20"/>
          <w:szCs w:val="24"/>
        </w:rPr>
        <w:t>P&lt;</w:t>
      </w:r>
      <w:r w:rsidR="00B0401F" w:rsidRPr="00664315">
        <w:rPr>
          <w:rFonts w:eastAsia="Calibri" w:cs="Times New Roman"/>
          <w:sz w:val="20"/>
          <w:szCs w:val="24"/>
        </w:rPr>
        <w:t>0.001</w:t>
      </w:r>
    </w:p>
    <w:p w:rsidR="004E7B1F" w:rsidRDefault="004E7B1F" w:rsidP="004E7B1F">
      <w:pPr>
        <w:spacing w:after="160"/>
        <w:contextualSpacing/>
        <w:jc w:val="center"/>
        <w:rPr>
          <w:rFonts w:eastAsia="Calibri" w:cs="Times New Roman"/>
          <w:szCs w:val="24"/>
        </w:rPr>
      </w:pPr>
    </w:p>
    <w:p w:rsidR="004E7B1F" w:rsidRDefault="004E7B1F" w:rsidP="004E7B1F">
      <w:pPr>
        <w:spacing w:after="160"/>
        <w:contextualSpacing/>
        <w:jc w:val="center"/>
        <w:rPr>
          <w:rFonts w:eastAsia="Calibri" w:cs="Times New Roman"/>
          <w:szCs w:val="24"/>
        </w:rPr>
      </w:pPr>
    </w:p>
    <w:p w:rsidR="004E7B1F" w:rsidRDefault="004E7B1F" w:rsidP="00B0401F">
      <w:pPr>
        <w:spacing w:after="160"/>
        <w:contextualSpacing/>
        <w:rPr>
          <w:rFonts w:eastAsia="Calibri" w:cs="Times New Roman"/>
          <w:szCs w:val="24"/>
        </w:rPr>
        <w:sectPr w:rsidR="004E7B1F" w:rsidSect="00B74253">
          <w:pgSz w:w="16838" w:h="11906" w:orient="landscape"/>
          <w:pgMar w:top="1701" w:right="1418" w:bottom="1134" w:left="1418" w:header="709" w:footer="709" w:gutter="0"/>
          <w:cols w:space="708"/>
          <w:docGrid w:linePitch="360"/>
        </w:sectPr>
      </w:pPr>
    </w:p>
    <w:p w:rsidR="004C1D44" w:rsidRPr="006E6315" w:rsidRDefault="004C1D44" w:rsidP="006E6315">
      <w:pPr>
        <w:pStyle w:val="Balk1"/>
      </w:pPr>
      <w:bookmarkStart w:id="435" w:name="_Toc25780671"/>
      <w:bookmarkStart w:id="436" w:name="_Toc26096173"/>
      <w:r w:rsidRPr="006E6315">
        <w:lastRenderedPageBreak/>
        <w:t>5. TARTIŞMA</w:t>
      </w:r>
      <w:bookmarkEnd w:id="435"/>
      <w:bookmarkEnd w:id="436"/>
    </w:p>
    <w:p w:rsidR="00651965" w:rsidRDefault="00651965" w:rsidP="00E56425">
      <w:pPr>
        <w:pStyle w:val="ListeParagraf"/>
        <w:ind w:left="0" w:firstLine="708"/>
        <w:rPr>
          <w:rFonts w:cs="Times New Roman"/>
          <w:szCs w:val="24"/>
        </w:rPr>
      </w:pPr>
    </w:p>
    <w:p w:rsidR="00D2519A" w:rsidRDefault="00D2519A" w:rsidP="00E56425">
      <w:pPr>
        <w:pStyle w:val="ListeParagraf"/>
        <w:ind w:left="0" w:firstLine="708"/>
        <w:rPr>
          <w:rFonts w:cs="Times New Roman"/>
          <w:szCs w:val="24"/>
        </w:rPr>
      </w:pPr>
    </w:p>
    <w:p w:rsidR="00E56425" w:rsidRPr="006E6315" w:rsidRDefault="00E56425" w:rsidP="00D0571E">
      <w:pPr>
        <w:pStyle w:val="Balk2"/>
        <w:ind w:left="567"/>
      </w:pPr>
      <w:bookmarkStart w:id="437" w:name="_Toc26096174"/>
      <w:r w:rsidRPr="006E6315">
        <w:t>5.1. Vücut Ağırlığı ve Testis Ağırlığı</w:t>
      </w:r>
      <w:bookmarkEnd w:id="437"/>
    </w:p>
    <w:p w:rsidR="00B0401F" w:rsidRDefault="00B0401F" w:rsidP="00D0571E">
      <w:pPr>
        <w:ind w:left="567" w:firstLine="708"/>
        <w:rPr>
          <w:rFonts w:cs="Times New Roman"/>
          <w:szCs w:val="24"/>
        </w:rPr>
      </w:pPr>
    </w:p>
    <w:p w:rsidR="00D2519A" w:rsidRPr="00D2519A" w:rsidRDefault="00D2519A" w:rsidP="00D0571E">
      <w:pPr>
        <w:ind w:left="567" w:right="-568" w:firstLine="567"/>
        <w:rPr>
          <w:rFonts w:cs="Times New Roman"/>
          <w:szCs w:val="24"/>
        </w:rPr>
      </w:pPr>
      <w:r w:rsidRPr="00D2519A">
        <w:rPr>
          <w:rFonts w:cs="Times New Roman"/>
          <w:szCs w:val="24"/>
        </w:rPr>
        <w:t>Yapılan çalışmada gruplar arasındaki vücut ağırlığı farkının deney öncesi ve deney sonrasında önemli olmadığı belirlenmiştir. Aynı şekilde gruplar arasındaki sağ ve sol testis ağırlıkları ile testis ağırlık indeks</w:t>
      </w:r>
      <w:r w:rsidR="007A420D">
        <w:rPr>
          <w:rFonts w:cs="Times New Roman"/>
          <w:szCs w:val="24"/>
        </w:rPr>
        <w:t>i</w:t>
      </w:r>
      <w:r w:rsidRPr="00D2519A">
        <w:rPr>
          <w:rFonts w:cs="Times New Roman"/>
          <w:szCs w:val="24"/>
        </w:rPr>
        <w:t xml:space="preserve"> değerleri arasındaki farkın da anlamlı olmadığı tespit edilmiştir.</w:t>
      </w:r>
    </w:p>
    <w:p w:rsidR="00D2519A" w:rsidRPr="00D2519A" w:rsidRDefault="00D2519A" w:rsidP="00D0571E">
      <w:pPr>
        <w:ind w:left="567" w:right="-568" w:firstLine="567"/>
        <w:rPr>
          <w:rFonts w:cs="Times New Roman"/>
          <w:szCs w:val="24"/>
        </w:rPr>
      </w:pPr>
      <w:r w:rsidRPr="00D2519A">
        <w:rPr>
          <w:rFonts w:cs="Times New Roman"/>
          <w:szCs w:val="24"/>
        </w:rPr>
        <w:t xml:space="preserve">Oniki haftalık ratlarda yapılan bir çalışmada (Peterson ve ark, 1996), 133 </w:t>
      </w:r>
      <w:r w:rsidR="00FE2BB9">
        <w:rPr>
          <w:rFonts w:cs="Times New Roman"/>
          <w:szCs w:val="24"/>
        </w:rPr>
        <w:t>μg/kg</w:t>
      </w:r>
      <w:r w:rsidRPr="00D2519A">
        <w:rPr>
          <w:rFonts w:cs="Times New Roman"/>
          <w:szCs w:val="24"/>
        </w:rPr>
        <w:t xml:space="preserve">, 200 </w:t>
      </w:r>
      <w:r w:rsidR="00FE2BB9">
        <w:rPr>
          <w:rFonts w:cs="Times New Roman"/>
          <w:szCs w:val="24"/>
        </w:rPr>
        <w:t>μg/kg</w:t>
      </w:r>
      <w:r w:rsidRPr="00D2519A">
        <w:rPr>
          <w:rFonts w:cs="Times New Roman"/>
          <w:szCs w:val="24"/>
        </w:rPr>
        <w:t xml:space="preserve">, 300 </w:t>
      </w:r>
      <w:r w:rsidR="00FE2BB9">
        <w:rPr>
          <w:rFonts w:cs="Times New Roman"/>
          <w:szCs w:val="24"/>
        </w:rPr>
        <w:t>μg/kg</w:t>
      </w:r>
      <w:r w:rsidRPr="00D2519A">
        <w:rPr>
          <w:rFonts w:cs="Times New Roman"/>
          <w:szCs w:val="24"/>
        </w:rPr>
        <w:t xml:space="preserve"> ve 350 </w:t>
      </w:r>
      <w:r w:rsidR="00FE2BB9">
        <w:rPr>
          <w:rFonts w:cs="Times New Roman"/>
          <w:szCs w:val="24"/>
        </w:rPr>
        <w:t>μg/kg</w:t>
      </w:r>
      <w:r w:rsidRPr="00D2519A">
        <w:rPr>
          <w:rFonts w:cs="Times New Roman"/>
          <w:szCs w:val="24"/>
        </w:rPr>
        <w:t xml:space="preserve"> olarak tek doz s.c. TM enjeksiyonu yapılmış ve 200 </w:t>
      </w:r>
      <w:r w:rsidR="00FE2BB9">
        <w:rPr>
          <w:rFonts w:cs="Times New Roman"/>
          <w:szCs w:val="24"/>
        </w:rPr>
        <w:t>μg/kg</w:t>
      </w:r>
      <w:r w:rsidRPr="00D2519A">
        <w:rPr>
          <w:rFonts w:cs="Times New Roman"/>
          <w:szCs w:val="24"/>
        </w:rPr>
        <w:t xml:space="preserve">‘dan düşük dozların herhangi bir toksik etki oluşturmadığı, 200 </w:t>
      </w:r>
      <w:r w:rsidR="00FE2BB9">
        <w:rPr>
          <w:rFonts w:cs="Times New Roman"/>
          <w:szCs w:val="24"/>
        </w:rPr>
        <w:t>μg/kg</w:t>
      </w:r>
      <w:r w:rsidRPr="00D2519A">
        <w:rPr>
          <w:rFonts w:cs="Times New Roman"/>
          <w:szCs w:val="24"/>
        </w:rPr>
        <w:t xml:space="preserve"> ve üzeri dozların ise dokuda hasara ve öldürücü etkiye neden olduğu gözlenmiştir. Araştırmada yapılan çalışmadan farklı olarak, 200 </w:t>
      </w:r>
      <w:r w:rsidR="00FE2BB9">
        <w:rPr>
          <w:rFonts w:cs="Times New Roman"/>
          <w:szCs w:val="24"/>
        </w:rPr>
        <w:t>μg/kg</w:t>
      </w:r>
      <w:r w:rsidRPr="00D2519A">
        <w:rPr>
          <w:rFonts w:cs="Times New Roman"/>
          <w:szCs w:val="24"/>
        </w:rPr>
        <w:t xml:space="preserve"> ve 300 μg/kg TM verilen gruplarda testis ağırlıklarının kontrol grubundan daha düşük olduğu, doza bağlı olarak testis ağırlıklarında farklılığın olduğu bildirilmiştir. </w:t>
      </w:r>
    </w:p>
    <w:p w:rsidR="00D2519A" w:rsidRPr="00D2519A" w:rsidRDefault="00D2519A" w:rsidP="00D0571E">
      <w:pPr>
        <w:ind w:left="567" w:right="-568" w:firstLine="567"/>
        <w:rPr>
          <w:rFonts w:cs="Times New Roman"/>
          <w:szCs w:val="24"/>
        </w:rPr>
      </w:pPr>
      <w:r w:rsidRPr="00D2519A">
        <w:rPr>
          <w:rFonts w:cs="Times New Roman"/>
          <w:szCs w:val="24"/>
        </w:rPr>
        <w:t xml:space="preserve">Farelerde yapılan bir çalışmada da (Wang ve ark, 2015) ER stresi oluşturmak için </w:t>
      </w:r>
      <w:r w:rsidR="00B47A86" w:rsidRPr="00B47A86">
        <w:rPr>
          <w:rFonts w:cs="Times New Roman"/>
          <w:szCs w:val="24"/>
        </w:rPr>
        <w:t xml:space="preserve">3 </w:t>
      </w:r>
      <w:r w:rsidR="00FE2BB9">
        <w:rPr>
          <w:rFonts w:cs="Times New Roman"/>
          <w:szCs w:val="24"/>
        </w:rPr>
        <w:t>μg/g</w:t>
      </w:r>
      <w:r w:rsidR="00B47A86">
        <w:rPr>
          <w:rFonts w:cs="Times New Roman"/>
          <w:szCs w:val="24"/>
        </w:rPr>
        <w:t xml:space="preserve"> deri altı </w:t>
      </w:r>
      <w:r w:rsidRPr="00D2519A">
        <w:rPr>
          <w:rFonts w:cs="Times New Roman"/>
          <w:szCs w:val="24"/>
        </w:rPr>
        <w:t xml:space="preserve">enjekte edilen tunikamisin sonrasında, vücut ağırlığının kontrol grubu ile karşılaştırıldığında oluşan az miktarda azalmanın istatiksel olarak anlamlı olduğu </w:t>
      </w:r>
      <w:r w:rsidRPr="00B47A86">
        <w:rPr>
          <w:rFonts w:cs="Times New Roman"/>
          <w:szCs w:val="24"/>
        </w:rPr>
        <w:t>bulunmuştur</w:t>
      </w:r>
      <w:r w:rsidR="00B47A86" w:rsidRPr="00B47A86">
        <w:rPr>
          <w:rFonts w:cs="Times New Roman"/>
          <w:szCs w:val="24"/>
        </w:rPr>
        <w:t>.</w:t>
      </w:r>
      <w:r w:rsidRPr="00B47A86">
        <w:rPr>
          <w:rFonts w:cs="Times New Roman"/>
          <w:szCs w:val="24"/>
        </w:rPr>
        <w:t xml:space="preserve"> </w:t>
      </w:r>
      <w:r w:rsidRPr="00D2519A">
        <w:rPr>
          <w:rFonts w:cs="Times New Roman"/>
          <w:szCs w:val="24"/>
        </w:rPr>
        <w:t xml:space="preserve">Yine başka </w:t>
      </w:r>
      <w:r w:rsidRPr="00B47A86">
        <w:rPr>
          <w:rFonts w:cs="Times New Roman"/>
          <w:szCs w:val="24"/>
        </w:rPr>
        <w:t xml:space="preserve">bir çalışmada (Feng B ve ark, 2017) farelerde </w:t>
      </w:r>
      <w:r w:rsidRPr="00D2519A">
        <w:rPr>
          <w:rFonts w:cs="Times New Roman"/>
          <w:szCs w:val="24"/>
        </w:rPr>
        <w:t xml:space="preserve">i.p. olarak 1 </w:t>
      </w:r>
      <w:r w:rsidR="003F21DF">
        <w:rPr>
          <w:rFonts w:cs="Times New Roman"/>
          <w:szCs w:val="24"/>
        </w:rPr>
        <w:t xml:space="preserve">mg/kg </w:t>
      </w:r>
      <w:r w:rsidRPr="00D2519A">
        <w:rPr>
          <w:rFonts w:cs="Times New Roman"/>
          <w:szCs w:val="24"/>
        </w:rPr>
        <w:t xml:space="preserve">TM uygulanması sonrasında vücut ağırlığının azalma eğiliminde olduğu bildirilmiştir. </w:t>
      </w:r>
    </w:p>
    <w:p w:rsidR="00D2519A" w:rsidRPr="00D2519A" w:rsidRDefault="00D2519A" w:rsidP="00D0571E">
      <w:pPr>
        <w:ind w:left="567" w:right="-568" w:firstLine="567"/>
        <w:rPr>
          <w:rFonts w:cs="Times New Roman"/>
          <w:szCs w:val="24"/>
        </w:rPr>
      </w:pPr>
      <w:r w:rsidRPr="00D2519A">
        <w:rPr>
          <w:rFonts w:cs="Times New Roman"/>
          <w:szCs w:val="24"/>
        </w:rPr>
        <w:t xml:space="preserve">Taşçı (2019) sunulan çalışmaya benzer şekilde, ratlarda tek doz ve s.c. yoldan uygulanan 200 </w:t>
      </w:r>
      <w:r w:rsidR="00FE2BB9">
        <w:rPr>
          <w:rFonts w:cs="Times New Roman"/>
          <w:szCs w:val="24"/>
        </w:rPr>
        <w:t>μg/kg</w:t>
      </w:r>
      <w:r w:rsidRPr="00D2519A">
        <w:rPr>
          <w:rFonts w:cs="Times New Roman"/>
          <w:szCs w:val="24"/>
        </w:rPr>
        <w:t xml:space="preserve"> TM’nin uygulamadan 24 saat sonra vücut ve testis ağırlığında önemli bir fark oluşturmadığını, dördüncü günde TM grubunda gerçekleşen vücut ağırlığındaki azalmanın istatiksel olarak anlamlı olmadığını ve yine dördüncü günde testis ağırlıklıklarının da farklı olmadığını tespit etmiştir.</w:t>
      </w:r>
    </w:p>
    <w:p w:rsidR="00651965" w:rsidRPr="00D2519A" w:rsidRDefault="00D2519A" w:rsidP="00D0571E">
      <w:pPr>
        <w:ind w:left="567" w:right="-568" w:firstLine="567"/>
        <w:rPr>
          <w:rFonts w:cs="Times New Roman"/>
          <w:szCs w:val="24"/>
        </w:rPr>
      </w:pPr>
      <w:r w:rsidRPr="00D2519A">
        <w:rPr>
          <w:rFonts w:cs="Times New Roman"/>
          <w:szCs w:val="24"/>
        </w:rPr>
        <w:t>Yapılan literatür taramasında melatonin uygulamasının da vücut ve testis ağırlığı üzerine etkileri konusunda farklı sonuçlar elde edildiği görülmüştür. Farelerde kadmiyum ile uyarılan ER stresinde testis ağırlığında artış olduğu, uygulanan melatonin ile oluşan ağırlık artışının azaldığı tespit edilmiştir (Ji ve ark, 2012a). Başka bir çalışmada akut kadmiyum uygulaması ile oluşan toksisiteye karşı tedavi edici olarak melatonin uygulanması sonucu testis ağırlıklarında önemli bir farkın olmadığı bulunmuştur (Li ve ark, 2016). Farelerde yapılan bir ba</w:t>
      </w:r>
      <w:r w:rsidR="00695518">
        <w:rPr>
          <w:rFonts w:cs="Times New Roman"/>
          <w:szCs w:val="24"/>
        </w:rPr>
        <w:t>şka çalışmada ise kısa süreli (</w:t>
      </w:r>
      <w:r w:rsidRPr="00D2519A">
        <w:rPr>
          <w:rFonts w:cs="Times New Roman"/>
          <w:szCs w:val="24"/>
        </w:rPr>
        <w:t xml:space="preserve">2 hafta) melatonin uygulamasının vücut ağırlığını değiştirmediği bildirilmiştir (Du ve ark, 2018). Deksametazon ile hamsterlerde oluşturulan </w:t>
      </w:r>
      <w:r w:rsidRPr="00D2519A">
        <w:rPr>
          <w:rFonts w:cs="Times New Roman"/>
          <w:szCs w:val="24"/>
        </w:rPr>
        <w:lastRenderedPageBreak/>
        <w:t>testiküler oksidatif stres ve germ hücre apoptozisine karşı melatonin</w:t>
      </w:r>
      <w:r w:rsidR="00FE2BB9">
        <w:rPr>
          <w:rFonts w:cs="Times New Roman"/>
          <w:szCs w:val="24"/>
        </w:rPr>
        <w:t>in</w:t>
      </w:r>
      <w:r w:rsidRPr="00D2519A">
        <w:rPr>
          <w:rFonts w:cs="Times New Roman"/>
          <w:szCs w:val="24"/>
        </w:rPr>
        <w:t xml:space="preserve"> koruyucu etkisinin araştırıldığı bir çalışmada melatonin uygulanan grupta vücut ve testis ağırlığının kontrol grubu ile kıyaslandığında değişiklik göstermediği bildirilmiştir (Mukherjee ve ark, 2015). Diyabetik ratlarda melatonin tedavisinin kontrol grubuna göre vücut ağırlığında önemli derecede azalma oluşturduğu, ancak testis doku ağırlığında önemli bir fark </w:t>
      </w:r>
      <w:r w:rsidR="008518E3">
        <w:rPr>
          <w:rFonts w:cs="Times New Roman"/>
          <w:szCs w:val="24"/>
        </w:rPr>
        <w:t>oluştur</w:t>
      </w:r>
      <w:r w:rsidRPr="00D2519A">
        <w:rPr>
          <w:rFonts w:cs="Times New Roman"/>
          <w:szCs w:val="24"/>
        </w:rPr>
        <w:t>madığı bildirilmiştir (Armagan ve ark, 2006)</w:t>
      </w:r>
      <w:r w:rsidR="009D088F">
        <w:rPr>
          <w:rFonts w:cs="Times New Roman"/>
          <w:szCs w:val="24"/>
        </w:rPr>
        <w:t>.</w:t>
      </w:r>
      <w:r w:rsidRPr="00D2519A">
        <w:rPr>
          <w:rFonts w:cs="Times New Roman"/>
          <w:szCs w:val="24"/>
        </w:rPr>
        <w:t xml:space="preserve"> Sunulan çalışmada da melatonin kullanımı vücut veya testis ağırlığında istatistiksel olarak anlamlı bir değişim oluşturmamıştır.</w:t>
      </w:r>
    </w:p>
    <w:p w:rsidR="0098417A" w:rsidRDefault="0098417A" w:rsidP="00E56425">
      <w:pPr>
        <w:pStyle w:val="ListeParagraf"/>
        <w:ind w:left="0" w:firstLine="708"/>
        <w:rPr>
          <w:rFonts w:cs="Times New Roman"/>
          <w:szCs w:val="24"/>
        </w:rPr>
      </w:pPr>
    </w:p>
    <w:p w:rsidR="0098417A" w:rsidRDefault="0098417A" w:rsidP="00E56425">
      <w:pPr>
        <w:pStyle w:val="ListeParagraf"/>
        <w:ind w:left="0" w:firstLine="708"/>
        <w:rPr>
          <w:rFonts w:cs="Times New Roman"/>
          <w:szCs w:val="24"/>
        </w:rPr>
      </w:pPr>
    </w:p>
    <w:p w:rsidR="00850EB6" w:rsidRDefault="00E56425" w:rsidP="00850EB6">
      <w:pPr>
        <w:pStyle w:val="Balk2"/>
        <w:ind w:left="567"/>
      </w:pPr>
      <w:bookmarkStart w:id="438" w:name="_Toc26096175"/>
      <w:r w:rsidRPr="006E6315">
        <w:t>5.2. Histolojik Değişimler</w:t>
      </w:r>
      <w:bookmarkStart w:id="439" w:name="_Toc26096176"/>
      <w:bookmarkEnd w:id="438"/>
    </w:p>
    <w:p w:rsidR="00132E20" w:rsidRDefault="00132E20" w:rsidP="00132E20">
      <w:pPr>
        <w:pStyle w:val="Balk2"/>
        <w:ind w:left="567"/>
        <w:jc w:val="both"/>
        <w:rPr>
          <w:b w:val="0"/>
        </w:rPr>
      </w:pPr>
    </w:p>
    <w:p w:rsidR="00132E20" w:rsidRPr="00132E20" w:rsidRDefault="00132E20" w:rsidP="00132E20">
      <w:pPr>
        <w:pStyle w:val="Balk2"/>
        <w:ind w:left="567" w:firstLine="567"/>
        <w:jc w:val="both"/>
        <w:rPr>
          <w:b w:val="0"/>
        </w:rPr>
      </w:pPr>
      <w:r w:rsidRPr="00132E20">
        <w:rPr>
          <w:b w:val="0"/>
        </w:rPr>
        <w:t>Sunulan çal</w:t>
      </w:r>
      <w:r w:rsidR="00575D7B">
        <w:rPr>
          <w:b w:val="0"/>
        </w:rPr>
        <w:t>ışmada tunikamisin uygulanan TM1 ve TM</w:t>
      </w:r>
      <w:r w:rsidRPr="00132E20">
        <w:rPr>
          <w:b w:val="0"/>
        </w:rPr>
        <w:t>2 gruplarında dejeneratif değişikliklerin, melatoninin de kullanıldığı gruplara göre daha belirgin olduğu gözlenmiştir. Ratlarda yapılan bir çalışmada 200 μg/kg ve 300 μg/kg TM enjeksiyonundan sonra seminifer tübül epitelinde, 3. ve 5. günlerde hasarın başladığını ve 19. günden sonra da hasarın çok daha fazla olduğu tespit edilmiştir. Ayrıca 56. günde sadece Sertoli hücrelerinin hayatta kaldığı bildirilmiştir (Peterson ve ark, 1996). Yapılan çalışmada TM enjeksiyonundan bir gün sonra dokuların alındığı TM1 grubu seminifer tubullerde, tubulus çapında küçülme, apoptotik hücreler, subbazal vakuolizasyon ve germ hücre dökülmesi yer yer görülmüştür. TM2 grubunda çok sayıda apoptotoik hücre varlığı, daha büyük ve fazla vakolizasayon dikkati çekmiştir. Taşçı (2019) tarafından yapılan çalışmada da ratlarda 200 μg/kg tek doz s.c. TM uygulanmasından 24 saat sonra seminifer tubulde vakuolizasyon, tubul epitelinde küçülme, seminifer epiteldeki hücrelerde dökülme ve lümene germ hücre dökülmesi görüldüğü bildirilmiştir. Tunikamisin uygulanan hayvanlarda testis dışındaki dokulardaki hasarın geçici olduğu, TM bağlı testiküler hasarın ise vazokonstriksiyonun neden olduğu lokal iskemiden kaynaklandığı düşünülmektedir (Peterson ve ark, 1996).</w:t>
      </w:r>
    </w:p>
    <w:p w:rsidR="00850EB6" w:rsidRDefault="00575D7B" w:rsidP="00132E20">
      <w:pPr>
        <w:pStyle w:val="Balk2"/>
        <w:ind w:left="567" w:firstLine="567"/>
        <w:jc w:val="both"/>
        <w:rPr>
          <w:b w:val="0"/>
        </w:rPr>
      </w:pPr>
      <w:r>
        <w:rPr>
          <w:b w:val="0"/>
        </w:rPr>
        <w:t>Yapılan çalışmada PMel ve T</w:t>
      </w:r>
      <w:r w:rsidR="00132E20" w:rsidRPr="00132E20">
        <w:rPr>
          <w:b w:val="0"/>
        </w:rPr>
        <w:t>Mel gruplarında tubuler yapıların kontrol grubuna daha fazla benzer olduğu gözlenmekle beraber, kontrol grubuna göre tubulus çapında azalmanın ka</w:t>
      </w:r>
      <w:r>
        <w:rPr>
          <w:b w:val="0"/>
        </w:rPr>
        <w:t>yda değer olduğu görülmüştür. P</w:t>
      </w:r>
      <w:r w:rsidR="00132E20" w:rsidRPr="00132E20">
        <w:rPr>
          <w:b w:val="0"/>
        </w:rPr>
        <w:t>Mel grubunda ayrıca bazı tubullerde dejeneratif / atrofik görünümlere rastlanmıştır. Tunikamisin grupları ile karşılaştırıldığında daha az sayıda apopt</w:t>
      </w:r>
      <w:r>
        <w:rPr>
          <w:b w:val="0"/>
        </w:rPr>
        <w:t>otik hücre tespit edilmiştir. T</w:t>
      </w:r>
      <w:r w:rsidR="00132E20" w:rsidRPr="00132E20">
        <w:rPr>
          <w:b w:val="0"/>
        </w:rPr>
        <w:t xml:space="preserve">Mel grubunda epitelyal vakuolizasyonlar gözlenirken, farklı olarak apoptotik hücrelere rastlanmamıştır. Muratoğlu ve ark (2019) tarafından yapılan bir çalışmada 21 gün </w:t>
      </w:r>
      <w:r w:rsidR="00132E20" w:rsidRPr="00132E20">
        <w:rPr>
          <w:b w:val="0"/>
        </w:rPr>
        <w:lastRenderedPageBreak/>
        <w:t xml:space="preserve">boyunca 10 mg/kg/gün melatonin uygulanan ratlarda normal histolojik seminifer tubullerin yanı sıra seminifer tubulden spermatogenik hücrelerin ayrıldığı ve testisin bazı bölümlerinde atrofik alanların görüldüğü bildirilmiştir. Ratlarda gentamisin ile oluşturulan testiküler toksisiteye karşı melatoninin </w:t>
      </w:r>
      <w:r w:rsidR="00F831EE">
        <w:rPr>
          <w:b w:val="0"/>
        </w:rPr>
        <w:t>tedavi edici</w:t>
      </w:r>
      <w:r w:rsidR="00132E20" w:rsidRPr="00132E20">
        <w:rPr>
          <w:b w:val="0"/>
        </w:rPr>
        <w:t xml:space="preserve"> etkisinin araştırıldığı bir çalışmada da (Kim ve ark, 2014) kontrol ve melatonin grubunun benzer bir şekilde normal testiküler yapıya sahip olduğu bulunmuştur.</w:t>
      </w:r>
    </w:p>
    <w:p w:rsidR="00132E20" w:rsidRDefault="00132E20" w:rsidP="00132E20"/>
    <w:p w:rsidR="00132E20" w:rsidRPr="00132E20" w:rsidRDefault="00132E20" w:rsidP="00132E20"/>
    <w:p w:rsidR="00E56425" w:rsidRPr="006E6315" w:rsidRDefault="00726454" w:rsidP="00850EB6">
      <w:pPr>
        <w:pStyle w:val="Balk2"/>
        <w:ind w:left="567"/>
      </w:pPr>
      <w:r w:rsidRPr="006E6315">
        <w:t>5.2</w:t>
      </w:r>
      <w:r w:rsidR="007575A9" w:rsidRPr="006E6315">
        <w:t>.</w:t>
      </w:r>
      <w:r w:rsidRPr="006E6315">
        <w:t>1.</w:t>
      </w:r>
      <w:r w:rsidR="007575A9" w:rsidRPr="006E6315">
        <w:t xml:space="preserve"> </w:t>
      </w:r>
      <w:r w:rsidR="00E56425" w:rsidRPr="006E6315">
        <w:t>Seminifer Tubul Çapı ve Epitel Yüksekliği</w:t>
      </w:r>
      <w:bookmarkEnd w:id="439"/>
    </w:p>
    <w:p w:rsidR="00B0401F" w:rsidRPr="00B0401F" w:rsidRDefault="00B0401F" w:rsidP="00B0401F"/>
    <w:p w:rsidR="002A67EE" w:rsidRDefault="00726454" w:rsidP="00D0571E">
      <w:pPr>
        <w:pStyle w:val="ListeParagraf"/>
        <w:ind w:left="567" w:right="-568" w:firstLine="567"/>
        <w:rPr>
          <w:rFonts w:cs="Times New Roman"/>
          <w:szCs w:val="24"/>
        </w:rPr>
      </w:pPr>
      <w:r w:rsidRPr="00726454">
        <w:rPr>
          <w:rFonts w:cs="Times New Roman"/>
          <w:szCs w:val="24"/>
        </w:rPr>
        <w:t xml:space="preserve">Sunulan çalışmada VII-VIII. dönem seminifer tubulus </w:t>
      </w:r>
      <w:r>
        <w:rPr>
          <w:rFonts w:cs="Times New Roman"/>
          <w:szCs w:val="24"/>
        </w:rPr>
        <w:t>ç</w:t>
      </w:r>
      <w:r w:rsidR="007A420D">
        <w:rPr>
          <w:rFonts w:cs="Times New Roman"/>
          <w:szCs w:val="24"/>
        </w:rPr>
        <w:t>apı incelendiğinde kontrol,  SK1 ve SK</w:t>
      </w:r>
      <w:r w:rsidRPr="00726454">
        <w:rPr>
          <w:rFonts w:cs="Times New Roman"/>
          <w:szCs w:val="24"/>
        </w:rPr>
        <w:t>2 gruplar arasında istatiksel olarak anlamlı bir farkın olmadığı,  deneme gruplarındaki VII-VIII. dönem seminifer tubulus çapının kontrol ve sham kontrol gruplarına göre istatiksel olarak anlamlı derecede azalmış olduğu (P&lt;0,001) tespit edilmiştir. En düşük VII-VIII. dö</w:t>
      </w:r>
      <w:r w:rsidR="007A420D">
        <w:rPr>
          <w:rFonts w:cs="Times New Roman"/>
          <w:szCs w:val="24"/>
        </w:rPr>
        <w:t>nem seminifer tubulus çapının P</w:t>
      </w:r>
      <w:r w:rsidRPr="00726454">
        <w:rPr>
          <w:rFonts w:cs="Times New Roman"/>
          <w:szCs w:val="24"/>
        </w:rPr>
        <w:t xml:space="preserve">Mel grubunda olduğu (P&lt;0,001) gözlenirken, melatonin kullanılan her iki grubun değerinin de TM2’den düşük olduğu dikkat çekmiştir. Yine gruplar arasında VII-VIII. dönem seminifer tubulus epitel yüksekliği karşılaştırıldığında, </w:t>
      </w:r>
      <w:r w:rsidR="007A420D">
        <w:rPr>
          <w:rFonts w:cs="Times New Roman"/>
          <w:szCs w:val="24"/>
        </w:rPr>
        <w:t>en düşük epitel yüksekliğinin P</w:t>
      </w:r>
      <w:r w:rsidRPr="00726454">
        <w:rPr>
          <w:rFonts w:cs="Times New Roman"/>
          <w:szCs w:val="24"/>
        </w:rPr>
        <w:t xml:space="preserve">Mel grubunda olduğu (P&lt;0,001) kaydedilmiştir. En belirgin etki tunikamisin verilmeden önce </w:t>
      </w:r>
      <w:r w:rsidR="008D5EEA">
        <w:rPr>
          <w:rFonts w:cs="Times New Roman"/>
          <w:szCs w:val="24"/>
        </w:rPr>
        <w:t>melatonin uygulama grubu olan P</w:t>
      </w:r>
      <w:r w:rsidRPr="00726454">
        <w:rPr>
          <w:rFonts w:cs="Times New Roman"/>
          <w:szCs w:val="24"/>
        </w:rPr>
        <w:t>Mel grubunda gözlenmiştir. Yapılan literatür tara</w:t>
      </w:r>
      <w:r w:rsidR="002B444F">
        <w:rPr>
          <w:rFonts w:cs="Times New Roman"/>
          <w:szCs w:val="24"/>
        </w:rPr>
        <w:t>masında, rat (Kaya, 2014;</w:t>
      </w:r>
      <w:r w:rsidRPr="00726454">
        <w:rPr>
          <w:rFonts w:cs="Times New Roman"/>
          <w:szCs w:val="24"/>
        </w:rPr>
        <w:t xml:space="preserve"> </w:t>
      </w:r>
      <w:r w:rsidR="002B444F">
        <w:rPr>
          <w:rFonts w:cs="Times New Roman"/>
          <w:szCs w:val="24"/>
        </w:rPr>
        <w:t>Uygur ve ark, 2016; Muratoğlu ve ark, 2019</w:t>
      </w:r>
      <w:r w:rsidRPr="00726454">
        <w:rPr>
          <w:rFonts w:cs="Times New Roman"/>
          <w:szCs w:val="24"/>
        </w:rPr>
        <w:t>) ve farelerde (Mehraein ve Negahdar</w:t>
      </w:r>
      <w:r w:rsidR="00695518">
        <w:rPr>
          <w:rFonts w:cs="Times New Roman"/>
          <w:szCs w:val="24"/>
        </w:rPr>
        <w:t>, 2011;</w:t>
      </w:r>
      <w:r w:rsidRPr="00726454">
        <w:rPr>
          <w:rFonts w:cs="Times New Roman"/>
          <w:szCs w:val="24"/>
        </w:rPr>
        <w:t xml:space="preserve"> Bustos-Orbegon ve ark, 2013)  farklı amaçlarla kullanılan melatoninin testiste tubul çapını azalttığı</w:t>
      </w:r>
      <w:r w:rsidR="007A420D">
        <w:rPr>
          <w:rFonts w:cs="Times New Roman"/>
          <w:szCs w:val="24"/>
        </w:rPr>
        <w:t>nın</w:t>
      </w:r>
      <w:r w:rsidR="002A67EE">
        <w:rPr>
          <w:rFonts w:cs="Times New Roman"/>
          <w:szCs w:val="24"/>
        </w:rPr>
        <w:t xml:space="preserve"> belirlendiği görülmüştür.</w:t>
      </w:r>
      <w:r w:rsidRPr="00726454">
        <w:rPr>
          <w:rFonts w:cs="Times New Roman"/>
          <w:szCs w:val="24"/>
        </w:rPr>
        <w:t xml:space="preserve"> </w:t>
      </w:r>
      <w:r w:rsidR="002A67EE" w:rsidRPr="002A67EE">
        <w:rPr>
          <w:rFonts w:cs="Times New Roman"/>
          <w:szCs w:val="24"/>
        </w:rPr>
        <w:t xml:space="preserve">Yapılan çalışmada hem tunikamisin hem de melatonin, VII-VIII. dönem seminifer tubulus çapını azaltmıştır. </w:t>
      </w:r>
    </w:p>
    <w:p w:rsidR="00726454" w:rsidRPr="00726454" w:rsidRDefault="00726454" w:rsidP="00D0571E">
      <w:pPr>
        <w:pStyle w:val="ListeParagraf"/>
        <w:ind w:left="567" w:right="-568" w:firstLine="567"/>
        <w:rPr>
          <w:rFonts w:cs="Times New Roman"/>
          <w:szCs w:val="24"/>
        </w:rPr>
      </w:pPr>
      <w:r w:rsidRPr="00726454">
        <w:rPr>
          <w:rFonts w:cs="Times New Roman"/>
          <w:szCs w:val="24"/>
        </w:rPr>
        <w:t>Yapılan çalışmada gruplar arasında XII-XIV. dönem seminifer tubulus çapı karşılaştırıldığında, çap</w:t>
      </w:r>
      <w:r w:rsidR="002A67EE">
        <w:rPr>
          <w:rFonts w:cs="Times New Roman"/>
          <w:szCs w:val="24"/>
        </w:rPr>
        <w:t>ın en yüksek olduğu gruplar SK</w:t>
      </w:r>
      <w:r w:rsidR="008D5EEA">
        <w:rPr>
          <w:rFonts w:cs="Times New Roman"/>
          <w:szCs w:val="24"/>
        </w:rPr>
        <w:t>1 ve kontrol grubu</w:t>
      </w:r>
      <w:r w:rsidRPr="00726454">
        <w:rPr>
          <w:rFonts w:cs="Times New Roman"/>
          <w:szCs w:val="24"/>
        </w:rPr>
        <w:t xml:space="preserve"> (P&lt;0,001)</w:t>
      </w:r>
      <w:r w:rsidR="00FE2BB9">
        <w:rPr>
          <w:rFonts w:cs="Times New Roman"/>
          <w:szCs w:val="24"/>
        </w:rPr>
        <w:t xml:space="preserve"> </w:t>
      </w:r>
      <w:r w:rsidRPr="00726454">
        <w:rPr>
          <w:rFonts w:cs="Times New Roman"/>
          <w:szCs w:val="24"/>
        </w:rPr>
        <w:t>olarak belirlenmiştir. En düşük XII-XIV. dönem semin</w:t>
      </w:r>
      <w:r w:rsidR="002A67EE">
        <w:rPr>
          <w:rFonts w:cs="Times New Roman"/>
          <w:szCs w:val="24"/>
        </w:rPr>
        <w:t>ifer tubulus çapının ise yine P</w:t>
      </w:r>
      <w:r w:rsidRPr="00726454">
        <w:rPr>
          <w:rFonts w:cs="Times New Roman"/>
          <w:szCs w:val="24"/>
        </w:rPr>
        <w:t>Mel g</w:t>
      </w:r>
      <w:r w:rsidR="00FE2BB9">
        <w:rPr>
          <w:rFonts w:cs="Times New Roman"/>
          <w:szCs w:val="24"/>
        </w:rPr>
        <w:t>rubunda olduğu (P&lt;0,001) dikkat</w:t>
      </w:r>
      <w:r w:rsidRPr="00726454">
        <w:rPr>
          <w:rFonts w:cs="Times New Roman"/>
          <w:szCs w:val="24"/>
        </w:rPr>
        <w:t xml:space="preserve"> çekmiştir. Hem tunikamisin hem de melatonin XII-XIV. dönem seminifer tubulus çapını da olumsuz etkilemiştir. Bununla beraber, gruplar arasında XII-XIV. dönem seminifer tubulus epitel yükse</w:t>
      </w:r>
      <w:r w:rsidR="002A67EE">
        <w:rPr>
          <w:rFonts w:cs="Times New Roman"/>
          <w:szCs w:val="24"/>
        </w:rPr>
        <w:t>kliği karşılaştırıldığında,  TM1 ve P</w:t>
      </w:r>
      <w:r w:rsidRPr="00726454">
        <w:rPr>
          <w:rFonts w:cs="Times New Roman"/>
          <w:szCs w:val="24"/>
        </w:rPr>
        <w:t>Mel gruplarında elde edilen değerin kontrol grubuyla benzer olduğu (P&gt;0,05) kaydedilmiştir. TM ve Mel’in uygulanması XII-XIV. dönem seminifer tubulus epitel yüksekliğini etkilemiş g</w:t>
      </w:r>
      <w:r w:rsidR="000C1A4B">
        <w:rPr>
          <w:rFonts w:cs="Times New Roman"/>
          <w:szCs w:val="24"/>
        </w:rPr>
        <w:t>örünmemektedir. Yine de bu sonuç;</w:t>
      </w:r>
      <w:r w:rsidRPr="00726454">
        <w:rPr>
          <w:rFonts w:cs="Times New Roman"/>
          <w:szCs w:val="24"/>
        </w:rPr>
        <w:t xml:space="preserve"> çap küçülmesine bağlı olarak sperma</w:t>
      </w:r>
      <w:r w:rsidR="002A67EE">
        <w:rPr>
          <w:rFonts w:cs="Times New Roman"/>
          <w:szCs w:val="24"/>
        </w:rPr>
        <w:t>togenezisin olumsuz etkilendiği</w:t>
      </w:r>
      <w:r w:rsidR="000C1A4B">
        <w:rPr>
          <w:rFonts w:cs="Times New Roman"/>
          <w:szCs w:val="24"/>
        </w:rPr>
        <w:t>ni</w:t>
      </w:r>
      <w:r w:rsidR="002A67EE">
        <w:rPr>
          <w:rFonts w:cs="Times New Roman"/>
          <w:szCs w:val="24"/>
        </w:rPr>
        <w:t xml:space="preserve"> düşün</w:t>
      </w:r>
      <w:r w:rsidR="000C1A4B">
        <w:rPr>
          <w:rFonts w:cs="Times New Roman"/>
          <w:szCs w:val="24"/>
        </w:rPr>
        <w:t>d</w:t>
      </w:r>
      <w:r w:rsidR="002A67EE">
        <w:rPr>
          <w:rFonts w:cs="Times New Roman"/>
          <w:szCs w:val="24"/>
        </w:rPr>
        <w:t>ü</w:t>
      </w:r>
      <w:r w:rsidR="000C1A4B">
        <w:rPr>
          <w:rFonts w:cs="Times New Roman"/>
          <w:szCs w:val="24"/>
        </w:rPr>
        <w:t>r</w:t>
      </w:r>
      <w:r w:rsidRPr="00726454">
        <w:rPr>
          <w:rFonts w:cs="Times New Roman"/>
          <w:szCs w:val="24"/>
        </w:rPr>
        <w:t>e</w:t>
      </w:r>
      <w:r w:rsidR="000C1A4B">
        <w:rPr>
          <w:rFonts w:cs="Times New Roman"/>
          <w:szCs w:val="24"/>
        </w:rPr>
        <w:t>bili</w:t>
      </w:r>
      <w:r w:rsidRPr="00726454">
        <w:rPr>
          <w:rFonts w:cs="Times New Roman"/>
          <w:szCs w:val="24"/>
        </w:rPr>
        <w:t xml:space="preserve">r. </w:t>
      </w:r>
    </w:p>
    <w:p w:rsidR="00850EB6" w:rsidRDefault="00726454" w:rsidP="00850EB6">
      <w:pPr>
        <w:pStyle w:val="ListeParagraf"/>
        <w:ind w:left="567" w:right="-568" w:firstLine="567"/>
        <w:rPr>
          <w:rFonts w:cs="Times New Roman"/>
          <w:szCs w:val="24"/>
        </w:rPr>
      </w:pPr>
      <w:r w:rsidRPr="00726454">
        <w:rPr>
          <w:rFonts w:cs="Times New Roman"/>
          <w:szCs w:val="24"/>
        </w:rPr>
        <w:lastRenderedPageBreak/>
        <w:t>Sunulan çalışmada, hem TM hem de Mel uygulanan gruplarda VII-VIII. ve XII-XIV. dönem seminifer tubul çapında önemli derecede azalmanın olduğu ve Mel’in bu konuda daha etkili olduğu belirlenmiştir. Li ve Zhou (2015) eksojen melatonin uygulanmasının rat testis dokusu boyutunda küçülme oluşturduğunu, bunun altında yatan mekanizmanın tam olarak açıklanmamakla birlikte, testis dokusunda bulunan melatonin reseptörlerinin, GnRH ve testosteron salgısı üzerine etki ederek, testis ve tubullerde küçülmelere sebep olduğunu ileri sürmektedirler.</w:t>
      </w:r>
      <w:bookmarkStart w:id="440" w:name="_Toc26096177"/>
    </w:p>
    <w:p w:rsidR="00850EB6" w:rsidRDefault="00850EB6" w:rsidP="00850EB6">
      <w:pPr>
        <w:ind w:right="-568" w:firstLine="567"/>
      </w:pPr>
    </w:p>
    <w:p w:rsidR="00850EB6" w:rsidRDefault="00850EB6" w:rsidP="00850EB6">
      <w:pPr>
        <w:ind w:right="-568" w:firstLine="567"/>
      </w:pPr>
    </w:p>
    <w:p w:rsidR="00E56425" w:rsidRPr="00850EB6" w:rsidRDefault="00850EB6" w:rsidP="00850EB6">
      <w:pPr>
        <w:pStyle w:val="Balk3"/>
      </w:pPr>
      <w:r>
        <w:t xml:space="preserve">          </w:t>
      </w:r>
      <w:r w:rsidR="00726454" w:rsidRPr="00850EB6">
        <w:t>5.2</w:t>
      </w:r>
      <w:r w:rsidR="007575A9" w:rsidRPr="00850EB6">
        <w:t>.</w:t>
      </w:r>
      <w:r w:rsidR="00726454" w:rsidRPr="00850EB6">
        <w:t>2.</w:t>
      </w:r>
      <w:r w:rsidR="007575A9" w:rsidRPr="00850EB6">
        <w:t xml:space="preserve"> </w:t>
      </w:r>
      <w:r w:rsidR="00E56425" w:rsidRPr="00850EB6">
        <w:t>XIV. Dönem Tubulus Oranı</w:t>
      </w:r>
      <w:bookmarkEnd w:id="440"/>
    </w:p>
    <w:p w:rsidR="0098417A" w:rsidRPr="007575A9" w:rsidRDefault="0098417A" w:rsidP="007575A9">
      <w:pPr>
        <w:jc w:val="left"/>
        <w:rPr>
          <w:rFonts w:cs="Times New Roman"/>
          <w:b/>
          <w:szCs w:val="24"/>
        </w:rPr>
      </w:pPr>
    </w:p>
    <w:p w:rsidR="00726454" w:rsidRPr="00F300FF" w:rsidRDefault="0060765C" w:rsidP="00D0571E">
      <w:pPr>
        <w:ind w:left="567" w:right="-568" w:firstLine="567"/>
        <w:rPr>
          <w:rFonts w:cs="Times New Roman"/>
          <w:szCs w:val="24"/>
        </w:rPr>
      </w:pPr>
      <w:r>
        <w:rPr>
          <w:rFonts w:cs="Times New Roman"/>
          <w:szCs w:val="24"/>
        </w:rPr>
        <w:t>Kontrol, SK1, SK2, TM1, TM2, PMel ve T</w:t>
      </w:r>
      <w:r w:rsidR="00726454" w:rsidRPr="00F300FF">
        <w:rPr>
          <w:rFonts w:cs="Times New Roman"/>
          <w:szCs w:val="24"/>
        </w:rPr>
        <w:t xml:space="preserve">Mel gruplarında XIV. dönem tubulus oranları karşılaştırıldığında gruplar arasında istatiksel olarak anlamlı bir farkın olmadığı bulundu (P&gt;0,05). Yine de bu sonuç TM ve Mel uygulanan gruplarda çap küçülmesi gerçekleştiği için spermatogenezisin olumsuz etkilendiğini düşündürmelidir. Güleş ve ark (2019) nın ratlarda bisfenol-A ve toksikasyona karşı koenzim Q10 uyguladıkları çalışmada da bisfenol-A grubunda XIV. dönem tubulus çapı ve epitel yüksekliğinin önemli oranda düşmesine rağmen, XIV. dönem tubulus oranlarının farklı olmadığını tespit etmişlerdir. </w:t>
      </w:r>
    </w:p>
    <w:p w:rsidR="0098417A" w:rsidRDefault="0098417A" w:rsidP="00E56425">
      <w:pPr>
        <w:pStyle w:val="ListeParagraf"/>
        <w:ind w:left="0" w:firstLine="708"/>
        <w:rPr>
          <w:rFonts w:cs="Times New Roman"/>
          <w:szCs w:val="24"/>
        </w:rPr>
      </w:pPr>
    </w:p>
    <w:p w:rsidR="0098417A" w:rsidRDefault="0098417A" w:rsidP="00E56425">
      <w:pPr>
        <w:pStyle w:val="ListeParagraf"/>
        <w:ind w:left="0" w:firstLine="708"/>
        <w:rPr>
          <w:rFonts w:cs="Times New Roman"/>
          <w:szCs w:val="24"/>
        </w:rPr>
      </w:pPr>
    </w:p>
    <w:p w:rsidR="00E56425" w:rsidRPr="006E6315" w:rsidRDefault="00EC721B" w:rsidP="00D0571E">
      <w:pPr>
        <w:pStyle w:val="Balk2"/>
        <w:ind w:left="567"/>
      </w:pPr>
      <w:bookmarkStart w:id="441" w:name="_Toc26096178"/>
      <w:r>
        <w:t>5.3</w:t>
      </w:r>
      <w:r w:rsidR="007575A9" w:rsidRPr="006E6315">
        <w:t xml:space="preserve">. </w:t>
      </w:r>
      <w:r w:rsidR="00E56425" w:rsidRPr="006E6315">
        <w:t>GRP78 Yoğunluğu</w:t>
      </w:r>
      <w:bookmarkEnd w:id="441"/>
    </w:p>
    <w:p w:rsidR="0098417A" w:rsidRPr="007575A9" w:rsidRDefault="0098417A" w:rsidP="007575A9">
      <w:pPr>
        <w:jc w:val="left"/>
        <w:rPr>
          <w:rFonts w:cs="Times New Roman"/>
          <w:b/>
          <w:szCs w:val="24"/>
        </w:rPr>
      </w:pPr>
    </w:p>
    <w:p w:rsidR="00F300FF" w:rsidRPr="00F300FF" w:rsidRDefault="002A67EE" w:rsidP="00D0571E">
      <w:pPr>
        <w:pStyle w:val="ListeParagraf"/>
        <w:ind w:left="567" w:right="-568" w:firstLine="567"/>
        <w:rPr>
          <w:rFonts w:cs="Times New Roman"/>
          <w:szCs w:val="24"/>
        </w:rPr>
      </w:pPr>
      <w:r>
        <w:rPr>
          <w:rFonts w:cs="Times New Roman"/>
          <w:szCs w:val="24"/>
        </w:rPr>
        <w:t>ER stresi oluştuğunda GRP78, PERK</w:t>
      </w:r>
      <w:r w:rsidR="00F300FF" w:rsidRPr="00F300FF">
        <w:rPr>
          <w:rFonts w:cs="Times New Roman"/>
          <w:szCs w:val="24"/>
        </w:rPr>
        <w:t>, IRE1 ve ATF6 içeren ER transmembran sinyal dönüştürücülerinden serbest bırakılır (Lee, 2005)</w:t>
      </w:r>
      <w:r w:rsidR="00603337">
        <w:rPr>
          <w:rFonts w:cs="Times New Roman"/>
          <w:szCs w:val="24"/>
        </w:rPr>
        <w:t>.</w:t>
      </w:r>
      <w:r>
        <w:rPr>
          <w:rFonts w:cs="Times New Roman"/>
          <w:szCs w:val="24"/>
        </w:rPr>
        <w:t xml:space="preserve"> </w:t>
      </w:r>
      <w:r w:rsidR="00F300FF" w:rsidRPr="00F300FF">
        <w:rPr>
          <w:rFonts w:cs="Times New Roman"/>
          <w:szCs w:val="24"/>
        </w:rPr>
        <w:t xml:space="preserve">Sunulan çalışmada ER stresinin ortaya koymak için </w:t>
      </w:r>
      <w:r w:rsidR="00575D7B">
        <w:rPr>
          <w:rFonts w:cs="Times New Roman"/>
          <w:szCs w:val="24"/>
        </w:rPr>
        <w:t>hem immunohistokimyasal hem de W</w:t>
      </w:r>
      <w:r w:rsidR="00F300FF" w:rsidRPr="00F300FF">
        <w:rPr>
          <w:rFonts w:cs="Times New Roman"/>
          <w:szCs w:val="24"/>
        </w:rPr>
        <w:t xml:space="preserve">estern blot yöntemi ile GRP78 yoğunluğu incelenmiştir. Sunulan çalışmada immunohistokimyasal olarak testis dokusunda GRP78’in </w:t>
      </w:r>
      <w:r>
        <w:rPr>
          <w:rFonts w:cs="Times New Roman"/>
          <w:szCs w:val="24"/>
        </w:rPr>
        <w:t>bulunduğu</w:t>
      </w:r>
      <w:r w:rsidR="00F300FF" w:rsidRPr="00F300FF">
        <w:rPr>
          <w:rFonts w:cs="Times New Roman"/>
          <w:szCs w:val="24"/>
        </w:rPr>
        <w:t xml:space="preserve"> gözlenmiştir. GRP78 boyanma yoğunluğunun</w:t>
      </w:r>
      <w:r>
        <w:rPr>
          <w:rFonts w:cs="Times New Roman"/>
          <w:szCs w:val="24"/>
        </w:rPr>
        <w:t>, tunikamisinin kullanıldığı TM1, TM2 ve TMel gruplarında</w:t>
      </w:r>
      <w:r w:rsidR="00F300FF" w:rsidRPr="00F300FF">
        <w:rPr>
          <w:rFonts w:cs="Times New Roman"/>
          <w:szCs w:val="24"/>
        </w:rPr>
        <w:t xml:space="preserve"> istatiksel olarak anlamlı derecede fazla olduğu </w:t>
      </w:r>
      <w:r w:rsidR="00603337">
        <w:rPr>
          <w:rFonts w:cs="Times New Roman"/>
          <w:szCs w:val="24"/>
        </w:rPr>
        <w:t>görülmüştür (P&lt;0,001).</w:t>
      </w:r>
      <w:r w:rsidR="00F300FF" w:rsidRPr="00F300FF">
        <w:rPr>
          <w:rFonts w:cs="Times New Roman"/>
          <w:szCs w:val="24"/>
        </w:rPr>
        <w:t xml:space="preserve"> Bu durum tunikamisinin kullanıldığı gruplarda ER stresinin oluştuğunu immunohistokimyasal olarak kanıtlamıştır.  İmmunohistokimyasal olarak en yoğun boyanma TM1 grubunda belirlenmiştir. Melatoninin koruyucu olarak kullanıldığı PMel grubunda </w:t>
      </w:r>
      <w:r w:rsidR="0060765C">
        <w:rPr>
          <w:rFonts w:cs="Times New Roman"/>
          <w:szCs w:val="24"/>
        </w:rPr>
        <w:t>GRP78 boyanma yoğunluğunun TM1, TM</w:t>
      </w:r>
      <w:r w:rsidR="00F300FF" w:rsidRPr="00F300FF">
        <w:rPr>
          <w:rFonts w:cs="Times New Roman"/>
          <w:szCs w:val="24"/>
        </w:rPr>
        <w:t xml:space="preserve">2 ve TMel grupları ile karşılaştırıldığında anlamlı derecede az olduğu tespit edilmiştir (P&lt;0,001). </w:t>
      </w:r>
      <w:r w:rsidRPr="002A67EE">
        <w:rPr>
          <w:rFonts w:cs="Times New Roman"/>
          <w:szCs w:val="24"/>
        </w:rPr>
        <w:t>Bu durum proflaktik olarak uygulanan melatoninin daha etkili olduğunu göstermiş olabilir.</w:t>
      </w:r>
    </w:p>
    <w:p w:rsidR="00F300FF" w:rsidRPr="00F300FF" w:rsidRDefault="00F300FF" w:rsidP="00D0571E">
      <w:pPr>
        <w:pStyle w:val="ListeParagraf"/>
        <w:ind w:left="567" w:right="-568" w:firstLine="567"/>
        <w:rPr>
          <w:rFonts w:cs="Times New Roman"/>
          <w:szCs w:val="24"/>
        </w:rPr>
      </w:pPr>
      <w:r w:rsidRPr="00F300FF">
        <w:rPr>
          <w:rFonts w:cs="Times New Roman"/>
          <w:szCs w:val="24"/>
        </w:rPr>
        <w:lastRenderedPageBreak/>
        <w:t>Sunulan çalışmada immunohistokimyasal bulguları kontrol etme amacıyla Western blot yöntemi kullanılarak GRP78’in ifade düzeyleri incelenmiştir. Elde edilen değerler karşılaştırıldığında immunohistokimyasal sonuçlara benzer şekilde tunikamisin kullanılan gruplarda GRP78‘in anlamlı derecede fazla olduğu fakat farklı olarak GRP78’in en fazla TM</w:t>
      </w:r>
      <w:r w:rsidR="002A67EE">
        <w:rPr>
          <w:rFonts w:cs="Times New Roman"/>
          <w:szCs w:val="24"/>
        </w:rPr>
        <w:t>1 grubunda değil TM</w:t>
      </w:r>
      <w:r w:rsidRPr="00F300FF">
        <w:rPr>
          <w:rFonts w:cs="Times New Roman"/>
          <w:szCs w:val="24"/>
        </w:rPr>
        <w:t>2 grubunda ifade edildiği (P&lt;0,005) dikkati çekmiştir. Ayrıca</w:t>
      </w:r>
      <w:r w:rsidR="002A67EE">
        <w:rPr>
          <w:rFonts w:cs="Times New Roman"/>
          <w:szCs w:val="24"/>
        </w:rPr>
        <w:t xml:space="preserve"> yine </w:t>
      </w:r>
      <w:r w:rsidR="00A77D54" w:rsidRPr="00A77D54">
        <w:rPr>
          <w:rFonts w:cs="Times New Roman"/>
          <w:szCs w:val="24"/>
        </w:rPr>
        <w:t>immunohistokimyasal bulgulara benzer şekilde</w:t>
      </w:r>
      <w:r w:rsidRPr="00F300FF">
        <w:rPr>
          <w:rFonts w:cs="Times New Roman"/>
          <w:szCs w:val="24"/>
        </w:rPr>
        <w:t xml:space="preserve"> en az GRP78 ifade düzeyi PMel grubunda tespit edilmiş</w:t>
      </w:r>
      <w:r w:rsidR="00A77D54">
        <w:rPr>
          <w:rFonts w:cs="Times New Roman"/>
          <w:szCs w:val="24"/>
        </w:rPr>
        <w:t>tir</w:t>
      </w:r>
      <w:r w:rsidRPr="00F300FF">
        <w:rPr>
          <w:rFonts w:cs="Times New Roman"/>
          <w:szCs w:val="24"/>
        </w:rPr>
        <w:t xml:space="preserve"> </w:t>
      </w:r>
      <w:r w:rsidR="00A77D54">
        <w:rPr>
          <w:rFonts w:cs="Times New Roman"/>
          <w:szCs w:val="24"/>
        </w:rPr>
        <w:t>(P&lt;0,005). PMel grubu GRP78 değerinin kontrol, SK1 ve SK</w:t>
      </w:r>
      <w:r w:rsidRPr="00F300FF">
        <w:rPr>
          <w:rFonts w:cs="Times New Roman"/>
          <w:szCs w:val="24"/>
        </w:rPr>
        <w:t xml:space="preserve">2 gruplarının ifade düzeyine benzer olduğu (P&gt;0,05) kaydedilmiştir. Bu sonuç da immunohistokimyasal bulguları destekler nitelikte olup, melatoninin koruyucu olarak kullanılmasının daha etkili olduğunu ortaya koymuştur. </w:t>
      </w:r>
    </w:p>
    <w:p w:rsidR="00A77D54" w:rsidRDefault="00F300FF" w:rsidP="00C7399B">
      <w:pPr>
        <w:pStyle w:val="ListeParagraf"/>
        <w:ind w:left="567" w:right="-568" w:firstLine="567"/>
        <w:rPr>
          <w:rFonts w:cs="Times New Roman"/>
          <w:szCs w:val="24"/>
        </w:rPr>
      </w:pPr>
      <w:r w:rsidRPr="00F300FF">
        <w:rPr>
          <w:rFonts w:cs="Times New Roman"/>
          <w:szCs w:val="24"/>
        </w:rPr>
        <w:t>Yapılan çalışmada veriler değerlendirildiğinde kontrol grubun</w:t>
      </w:r>
      <w:r w:rsidR="00A77D54">
        <w:rPr>
          <w:rFonts w:cs="Times New Roman"/>
          <w:szCs w:val="24"/>
        </w:rPr>
        <w:t>un GRP78 ifade düzeyine göre SK1, SK2, TM1, TM2, T</w:t>
      </w:r>
      <w:r w:rsidRPr="00F300FF">
        <w:rPr>
          <w:rFonts w:cs="Times New Roman"/>
          <w:szCs w:val="24"/>
        </w:rPr>
        <w:t>Mel gruplarında GRP78 ifade düzeyi sırasıyla 1.04, 1.1, 1.41, 1.61 ve 1.3</w:t>
      </w:r>
      <w:r w:rsidR="00575D7B">
        <w:rPr>
          <w:rFonts w:cs="Times New Roman"/>
          <w:szCs w:val="24"/>
        </w:rPr>
        <w:t>6</w:t>
      </w:r>
      <w:r w:rsidRPr="00F300FF">
        <w:rPr>
          <w:rFonts w:cs="Times New Roman"/>
          <w:szCs w:val="24"/>
        </w:rPr>
        <w:t xml:space="preserve"> kat arttığı bel</w:t>
      </w:r>
      <w:r w:rsidR="000E1661">
        <w:rPr>
          <w:rFonts w:cs="Times New Roman"/>
          <w:szCs w:val="24"/>
        </w:rPr>
        <w:t>irlenmiştir. Bununla birlikte P</w:t>
      </w:r>
      <w:r w:rsidRPr="00F300FF">
        <w:rPr>
          <w:rFonts w:cs="Times New Roman"/>
          <w:szCs w:val="24"/>
        </w:rPr>
        <w:t>Mel grubunda ise 1.1 kat az</w:t>
      </w:r>
      <w:r w:rsidR="00603337">
        <w:rPr>
          <w:rFonts w:cs="Times New Roman"/>
          <w:szCs w:val="24"/>
        </w:rPr>
        <w:t>aldığı kaydedilmiştir</w:t>
      </w:r>
      <w:r w:rsidRPr="00F300FF">
        <w:rPr>
          <w:rFonts w:cs="Times New Roman"/>
          <w:szCs w:val="24"/>
        </w:rPr>
        <w:t>. GRP78</w:t>
      </w:r>
      <w:r w:rsidR="00A77D54">
        <w:rPr>
          <w:rFonts w:cs="Times New Roman"/>
          <w:szCs w:val="24"/>
        </w:rPr>
        <w:t xml:space="preserve"> ifade düzeyinin P</w:t>
      </w:r>
      <w:r w:rsidRPr="00F300FF">
        <w:rPr>
          <w:rFonts w:cs="Times New Roman"/>
          <w:szCs w:val="24"/>
        </w:rPr>
        <w:t>Mel grubunda 1.1 kat azalması kontrol</w:t>
      </w:r>
      <w:r w:rsidR="000E1661">
        <w:rPr>
          <w:rFonts w:cs="Times New Roman"/>
          <w:szCs w:val="24"/>
        </w:rPr>
        <w:t>, SK1</w:t>
      </w:r>
      <w:r w:rsidRPr="00F300FF">
        <w:rPr>
          <w:rFonts w:cs="Times New Roman"/>
          <w:szCs w:val="24"/>
        </w:rPr>
        <w:t xml:space="preserve"> ve </w:t>
      </w:r>
      <w:r w:rsidR="000E1661">
        <w:rPr>
          <w:rFonts w:cs="Times New Roman"/>
          <w:szCs w:val="24"/>
        </w:rPr>
        <w:t>SK2</w:t>
      </w:r>
      <w:r w:rsidRPr="00F300FF">
        <w:rPr>
          <w:rFonts w:cs="Times New Roman"/>
          <w:szCs w:val="24"/>
        </w:rPr>
        <w:t xml:space="preserve"> gruplarının değerlerine göre anlamlı olmamış fakat tunikamisin kullanılan g</w:t>
      </w:r>
      <w:r w:rsidR="00A77D54">
        <w:rPr>
          <w:rFonts w:cs="Times New Roman"/>
          <w:szCs w:val="24"/>
        </w:rPr>
        <w:t>ruplara göre GRP78 düzeyinin  PMel grubunda düşmesinin</w:t>
      </w:r>
      <w:r w:rsidR="00901A3E">
        <w:rPr>
          <w:rFonts w:cs="Times New Roman"/>
          <w:szCs w:val="24"/>
        </w:rPr>
        <w:t>,</w:t>
      </w:r>
      <w:r w:rsidR="00A77D54">
        <w:rPr>
          <w:rFonts w:cs="Times New Roman"/>
          <w:szCs w:val="24"/>
        </w:rPr>
        <w:t xml:space="preserve"> önemli </w:t>
      </w:r>
      <w:r w:rsidRPr="00F300FF">
        <w:rPr>
          <w:rFonts w:cs="Times New Roman"/>
          <w:szCs w:val="24"/>
        </w:rPr>
        <w:t>olduğu dikkati çekmiştir. Bunun anlamı ER stresi oluşmadan melatoninin kullanımının, ER stresi oluştuktan sonra melatonin kullanımından daha iyi sonuçlar doğurduğudur.</w:t>
      </w:r>
      <w:r w:rsidR="00A77D54">
        <w:rPr>
          <w:rFonts w:cs="Times New Roman"/>
          <w:szCs w:val="24"/>
        </w:rPr>
        <w:t xml:space="preserve"> Bununla birlikte PMel grubunda tunikamisin kullandıktan 24 saat sonra doku örneği alındığı unutulmamalıdır.</w:t>
      </w:r>
    </w:p>
    <w:p w:rsidR="00F300FF" w:rsidRPr="00F300FF" w:rsidRDefault="00F300FF" w:rsidP="00C7399B">
      <w:pPr>
        <w:pStyle w:val="ListeParagraf"/>
        <w:ind w:left="567" w:right="-568" w:firstLine="567"/>
        <w:rPr>
          <w:rFonts w:cs="Times New Roman"/>
          <w:szCs w:val="24"/>
        </w:rPr>
      </w:pPr>
      <w:r w:rsidRPr="00F300FF">
        <w:rPr>
          <w:rFonts w:cs="Times New Roman"/>
          <w:szCs w:val="24"/>
        </w:rPr>
        <w:t xml:space="preserve"> Sunulan çalışmada ayrıca tunikamisin ve melatonin çözücülerinin de bir miktar etkili olmakla beraber etkilerinin istatistiksel olarak anlamlı olmadığı görülmüştür.</w:t>
      </w:r>
    </w:p>
    <w:p w:rsidR="00F300FF" w:rsidRPr="00F300FF" w:rsidRDefault="00F300FF" w:rsidP="00C7399B">
      <w:pPr>
        <w:pStyle w:val="ListeParagraf"/>
        <w:ind w:left="567" w:right="-568" w:firstLine="567"/>
        <w:rPr>
          <w:rFonts w:cs="Times New Roman"/>
          <w:szCs w:val="24"/>
        </w:rPr>
      </w:pPr>
      <w:r w:rsidRPr="00F300FF">
        <w:rPr>
          <w:rFonts w:cs="Times New Roman"/>
          <w:szCs w:val="24"/>
        </w:rPr>
        <w:t>Testiste toksisite oluşturan maddelerin GRP78 düzeyini artırdığı ve bunun da immunohistokimyasal olarak gösterildiğini ifade eden çalışmalar bulunmaktadır. Ratlarda dibütil fitalat (DBP) ile uyarılan ER stresi sonucu, testis dokusunda immunohistokimyasal olarak boyanan GRP78’in çoğunlukla spermatogenik hücrelerin sitoplazmasında lokalize olduğu ve yoğunluğunun önemli ölçüde artmış olduğu tespit edilmiştir (Zhang ve ark, 2016). Ratlarda tek doz subkutan 200 μg/kg olarak tunikamisin ile uyarılan ER stres sonrasında 4. günde alınan testis dokularında immunuhistokimyasal olarak boyanan GRP78’in kontrol grubu ile karşılaştırıldığında immunoreaktivitesinin daha yüksek olduğu bildirilmiştir (Taşcı, 2019). Ayrıca artan GRP78 düzeyinin melatonin ile azaltıldığın</w:t>
      </w:r>
      <w:r w:rsidR="00C7044F">
        <w:rPr>
          <w:rFonts w:cs="Times New Roman"/>
          <w:szCs w:val="24"/>
        </w:rPr>
        <w:t>ı</w:t>
      </w:r>
      <w:r w:rsidRPr="00F300FF">
        <w:rPr>
          <w:rFonts w:cs="Times New Roman"/>
          <w:szCs w:val="24"/>
        </w:rPr>
        <w:t xml:space="preserve"> bildiren çalışmalar da mevcuttur. Ji ve ark (2012b), farelerde kadmiyumla uyarılan testiküler ER stresi sonucunda, testiküler GRP78 ekspresyonunun önemli derecede artmış olduğunu, melatoninin kadmiyum ile uyarılan testis GRP78’in düzeyini önemli ölçüde azalttığını bildirmişlerdir. Ratlarda testis dokusunda yüksek kolesterollü diyetle oluşturulan ER stresinde de GRP78 ekspresyonunun </w:t>
      </w:r>
      <w:r w:rsidRPr="00F300FF">
        <w:rPr>
          <w:rFonts w:cs="Times New Roman"/>
          <w:szCs w:val="24"/>
        </w:rPr>
        <w:lastRenderedPageBreak/>
        <w:t>önemli derecede artmış olduğu t</w:t>
      </w:r>
      <w:r w:rsidR="002B444F">
        <w:rPr>
          <w:rFonts w:cs="Times New Roman"/>
          <w:szCs w:val="24"/>
        </w:rPr>
        <w:t>espit edilmiştir (Yu ve ark 2019</w:t>
      </w:r>
      <w:r w:rsidRPr="00F300FF">
        <w:rPr>
          <w:rFonts w:cs="Times New Roman"/>
          <w:szCs w:val="24"/>
        </w:rPr>
        <w:t xml:space="preserve">). Farelerde diyabet ile uyarılan ER stresine tedavi edici olarak 14 gün melatonin uygulanmasının sonucunda,  testis dokusunda GRP78 ekspresyon seviyesinin azalmış olduğu bildirilmiştir (Du ve ark, 2018). </w:t>
      </w:r>
    </w:p>
    <w:p w:rsidR="00F300FF" w:rsidRPr="00F300FF" w:rsidRDefault="00F300FF" w:rsidP="00C7399B">
      <w:pPr>
        <w:pStyle w:val="ListeParagraf"/>
        <w:ind w:left="567" w:right="-568" w:firstLine="567"/>
        <w:rPr>
          <w:rFonts w:cs="Times New Roman"/>
          <w:szCs w:val="24"/>
        </w:rPr>
      </w:pPr>
      <w:r w:rsidRPr="00F300FF">
        <w:rPr>
          <w:rFonts w:cs="Times New Roman"/>
          <w:szCs w:val="24"/>
        </w:rPr>
        <w:t>Ratlarda oluşturulan yağlı karaciğer sendromu sonucu karaciğer dokusunda GRP78 ekspresyonun arttığı, ancak bu sendrom oluştuktan sonra uygulanan melatonin ile GRP78 ekspresyonun azaldığı bildirilmiştir (Zaouali ve ark, 2013). Tavşanlarda viral etkenlerle karaciğer dokusunda oluşan hepatik hasar sonucu GRP78 ekspresyonun arttığı, artan GRP78 ekspresyonunun melatonin ile önlendiği bildirilmiştir (Tunon ve ark, 2013).</w:t>
      </w:r>
    </w:p>
    <w:p w:rsidR="0098417A" w:rsidRDefault="00F300FF" w:rsidP="00C7399B">
      <w:pPr>
        <w:pStyle w:val="ListeParagraf"/>
        <w:ind w:left="567" w:right="-568" w:firstLine="567"/>
        <w:rPr>
          <w:rFonts w:cs="Times New Roman"/>
          <w:szCs w:val="24"/>
        </w:rPr>
      </w:pPr>
      <w:r w:rsidRPr="00F300FF">
        <w:rPr>
          <w:rFonts w:cs="Times New Roman"/>
          <w:szCs w:val="24"/>
        </w:rPr>
        <w:t>Yapılan literatür taramasında ER stresine karşı melatoninin koruyucu olarak kullanıldığı bir çalışmaya rastlanamamıştır.</w:t>
      </w:r>
    </w:p>
    <w:p w:rsidR="00F300FF" w:rsidRDefault="00F300FF" w:rsidP="00F300FF">
      <w:pPr>
        <w:pStyle w:val="ListeParagraf"/>
        <w:ind w:left="0" w:firstLine="708"/>
        <w:rPr>
          <w:rFonts w:cs="Times New Roman"/>
          <w:szCs w:val="24"/>
        </w:rPr>
      </w:pPr>
    </w:p>
    <w:p w:rsidR="00B0401F" w:rsidRDefault="00B0401F" w:rsidP="00F300FF">
      <w:pPr>
        <w:pStyle w:val="ListeParagraf"/>
        <w:ind w:left="0" w:firstLine="708"/>
        <w:rPr>
          <w:rFonts w:cs="Times New Roman"/>
          <w:szCs w:val="24"/>
        </w:rPr>
      </w:pPr>
    </w:p>
    <w:p w:rsidR="00E56425" w:rsidRPr="006E6315" w:rsidRDefault="00EC721B" w:rsidP="00C7399B">
      <w:pPr>
        <w:pStyle w:val="Balk2"/>
        <w:ind w:left="567"/>
      </w:pPr>
      <w:bookmarkStart w:id="442" w:name="_Toc26096179"/>
      <w:r>
        <w:t>5.4</w:t>
      </w:r>
      <w:r w:rsidR="007575A9" w:rsidRPr="006E6315">
        <w:t xml:space="preserve">. </w:t>
      </w:r>
      <w:r w:rsidR="00A77D54">
        <w:t xml:space="preserve">Testis Dokusunda MDA ve </w:t>
      </w:r>
      <w:r w:rsidR="00E56425" w:rsidRPr="006E6315">
        <w:t>SOD</w:t>
      </w:r>
      <w:bookmarkEnd w:id="442"/>
      <w:r w:rsidR="00A77D54">
        <w:t xml:space="preserve"> Düzeyleri</w:t>
      </w:r>
    </w:p>
    <w:p w:rsidR="0098417A" w:rsidRPr="007575A9" w:rsidRDefault="0098417A" w:rsidP="007575A9">
      <w:pPr>
        <w:jc w:val="left"/>
        <w:rPr>
          <w:rFonts w:cs="Times New Roman"/>
          <w:b/>
          <w:szCs w:val="24"/>
        </w:rPr>
      </w:pPr>
    </w:p>
    <w:p w:rsidR="00F300FF" w:rsidRPr="00F300FF" w:rsidRDefault="00A77D54" w:rsidP="00C7399B">
      <w:pPr>
        <w:pStyle w:val="ListeParagraf"/>
        <w:ind w:left="567" w:right="-568" w:firstLine="567"/>
        <w:rPr>
          <w:rFonts w:cs="Times New Roman"/>
          <w:szCs w:val="24"/>
        </w:rPr>
      </w:pPr>
      <w:r>
        <w:rPr>
          <w:rFonts w:cs="Times New Roman"/>
          <w:szCs w:val="24"/>
        </w:rPr>
        <w:t>Testis dokusunda</w:t>
      </w:r>
      <w:r w:rsidR="00F300FF" w:rsidRPr="00F300FF">
        <w:rPr>
          <w:rFonts w:cs="Times New Roman"/>
          <w:szCs w:val="24"/>
        </w:rPr>
        <w:t xml:space="preserve"> MDA seviyesi değerlendirildiğinde tunikamisin kullanılan grupla</w:t>
      </w:r>
      <w:r>
        <w:rPr>
          <w:rFonts w:cs="Times New Roman"/>
          <w:szCs w:val="24"/>
        </w:rPr>
        <w:t>rda MDA seviyesinin kontrol, SK1 ve SK</w:t>
      </w:r>
      <w:r w:rsidR="00F300FF" w:rsidRPr="00F300FF">
        <w:rPr>
          <w:rFonts w:cs="Times New Roman"/>
          <w:szCs w:val="24"/>
        </w:rPr>
        <w:t>2 gruplarına göre anlamlı derecede yüksek olduğu</w:t>
      </w:r>
      <w:r>
        <w:rPr>
          <w:rFonts w:cs="Times New Roman"/>
          <w:szCs w:val="24"/>
        </w:rPr>
        <w:t xml:space="preserve"> bulundu (P&lt;0,001). Kontrol, SK1 ve SK</w:t>
      </w:r>
      <w:r w:rsidR="00F300FF" w:rsidRPr="00F300FF">
        <w:rPr>
          <w:rFonts w:cs="Times New Roman"/>
          <w:szCs w:val="24"/>
        </w:rPr>
        <w:t>2 gruplarında ise MDA aktivitesi yönünden anlamlı bir fark görülmedi (P&gt;0,05). MDA sev</w:t>
      </w:r>
      <w:r>
        <w:rPr>
          <w:rFonts w:cs="Times New Roman"/>
          <w:szCs w:val="24"/>
        </w:rPr>
        <w:t>iyesinin P</w:t>
      </w:r>
      <w:r w:rsidR="00F300FF" w:rsidRPr="00F300FF">
        <w:rPr>
          <w:rFonts w:cs="Times New Roman"/>
          <w:szCs w:val="24"/>
        </w:rPr>
        <w:t>Mel grubunda bütün gruplardan anlamlı derecede düşük olduğu belirlendi (P&lt;0,001). Elde edilen sonuç, sunulan</w:t>
      </w:r>
      <w:r w:rsidR="00AE791B">
        <w:rPr>
          <w:rFonts w:cs="Times New Roman"/>
          <w:szCs w:val="24"/>
        </w:rPr>
        <w:t xml:space="preserve"> çalışmada immunohistokimyasal y</w:t>
      </w:r>
      <w:r w:rsidR="00575D7B">
        <w:rPr>
          <w:rFonts w:cs="Times New Roman"/>
          <w:szCs w:val="24"/>
        </w:rPr>
        <w:t>öntem ve W</w:t>
      </w:r>
      <w:r w:rsidR="00F300FF" w:rsidRPr="00F300FF">
        <w:rPr>
          <w:rFonts w:cs="Times New Roman"/>
          <w:szCs w:val="24"/>
        </w:rPr>
        <w:t xml:space="preserve">estern blot metodu ile elde edilen GRP78 düzeyine ait bulguları destekler niteliktedir.  </w:t>
      </w:r>
    </w:p>
    <w:p w:rsidR="00F300FF" w:rsidRPr="00F300FF" w:rsidRDefault="00F300FF" w:rsidP="00C7399B">
      <w:pPr>
        <w:pStyle w:val="ListeParagraf"/>
        <w:ind w:left="567" w:right="-568" w:firstLine="567"/>
        <w:rPr>
          <w:rFonts w:cs="Times New Roman"/>
          <w:szCs w:val="24"/>
        </w:rPr>
      </w:pPr>
      <w:r w:rsidRPr="00F300FF">
        <w:rPr>
          <w:rFonts w:cs="Times New Roman"/>
          <w:szCs w:val="24"/>
        </w:rPr>
        <w:t>SOD aktivitesi yönünden gruplar değerlendirildiğinde, me</w:t>
      </w:r>
      <w:r w:rsidR="00A77D54">
        <w:rPr>
          <w:rFonts w:cs="Times New Roman"/>
          <w:szCs w:val="24"/>
        </w:rPr>
        <w:t>latonin kullanılan gruplarda (P</w:t>
      </w:r>
      <w:r w:rsidRPr="00F300FF">
        <w:rPr>
          <w:rFonts w:cs="Times New Roman"/>
          <w:szCs w:val="24"/>
        </w:rPr>
        <w:t>Mel ve TMel) SOD seviyesinin yüksek oranda</w:t>
      </w:r>
      <w:r w:rsidR="00A77D54">
        <w:rPr>
          <w:rFonts w:cs="Times New Roman"/>
          <w:szCs w:val="24"/>
        </w:rPr>
        <w:t xml:space="preserve"> olduğu, en yüksek değerin de P</w:t>
      </w:r>
      <w:r w:rsidRPr="00F300FF">
        <w:rPr>
          <w:rFonts w:cs="Times New Roman"/>
          <w:szCs w:val="24"/>
        </w:rPr>
        <w:t xml:space="preserve">Mel grubunda olduğu ve bunun istatistiksel olarak anlamlı olduğu görüldü (P&lt;0,001). En </w:t>
      </w:r>
      <w:r w:rsidR="00AE791B">
        <w:rPr>
          <w:rFonts w:cs="Times New Roman"/>
          <w:szCs w:val="24"/>
        </w:rPr>
        <w:t>düşük SOD d</w:t>
      </w:r>
      <w:r w:rsidR="00A77D54">
        <w:rPr>
          <w:rFonts w:cs="Times New Roman"/>
          <w:szCs w:val="24"/>
        </w:rPr>
        <w:t>eğerinin TM</w:t>
      </w:r>
      <w:r w:rsidR="00AE791B">
        <w:rPr>
          <w:rFonts w:cs="Times New Roman"/>
          <w:szCs w:val="24"/>
        </w:rPr>
        <w:t>1 grubunda olduğu dikkat</w:t>
      </w:r>
      <w:r w:rsidRPr="00F300FF">
        <w:rPr>
          <w:rFonts w:cs="Times New Roman"/>
          <w:szCs w:val="24"/>
        </w:rPr>
        <w:t xml:space="preserve"> çekti ve melatonin grupları ile arasındaki farklılığın anlamlı olduğu</w:t>
      </w:r>
      <w:r w:rsidR="00AD0541">
        <w:rPr>
          <w:rFonts w:cs="Times New Roman"/>
          <w:szCs w:val="24"/>
        </w:rPr>
        <w:t xml:space="preserve"> bulundu (P&lt;0,001)</w:t>
      </w:r>
      <w:r w:rsidRPr="00F300FF">
        <w:rPr>
          <w:rFonts w:cs="Times New Roman"/>
          <w:szCs w:val="24"/>
        </w:rPr>
        <w:t>. Elde edilen sonuç, sunulan</w:t>
      </w:r>
      <w:r w:rsidR="00AD0541">
        <w:rPr>
          <w:rFonts w:cs="Times New Roman"/>
          <w:szCs w:val="24"/>
        </w:rPr>
        <w:t xml:space="preserve"> çalışmada immunohistokimyasal y</w:t>
      </w:r>
      <w:r w:rsidR="00575D7B">
        <w:rPr>
          <w:rFonts w:cs="Times New Roman"/>
          <w:szCs w:val="24"/>
        </w:rPr>
        <w:t>öntem ve W</w:t>
      </w:r>
      <w:r w:rsidRPr="00F300FF">
        <w:rPr>
          <w:rFonts w:cs="Times New Roman"/>
          <w:szCs w:val="24"/>
        </w:rPr>
        <w:t xml:space="preserve">estern blot metodu ile elde edilen GRP78 düzeyine ait bulguları destekler niteliktedir. </w:t>
      </w:r>
    </w:p>
    <w:p w:rsidR="0098417A" w:rsidRDefault="00F300FF" w:rsidP="00C7399B">
      <w:pPr>
        <w:pStyle w:val="ListeParagraf"/>
        <w:ind w:left="567" w:right="-568" w:firstLine="567"/>
        <w:rPr>
          <w:rFonts w:cs="Times New Roman"/>
          <w:szCs w:val="24"/>
        </w:rPr>
      </w:pPr>
      <w:r w:rsidRPr="00F300FF">
        <w:rPr>
          <w:rFonts w:cs="Times New Roman"/>
          <w:szCs w:val="24"/>
        </w:rPr>
        <w:t xml:space="preserve">Sunulan çalışmanın bulgularına benzer şekilde farelerde kadmiyum toksisitesine karşı melatonin ön uygulanmasının, kadminyumun oluşturduğu MDA birikimini ve SOD seviyelerini iyileştirdiği </w:t>
      </w:r>
      <w:r w:rsidRPr="00D002F0">
        <w:rPr>
          <w:rFonts w:cs="Times New Roman"/>
          <w:szCs w:val="24"/>
        </w:rPr>
        <w:t>bildirilmiştir (Li ve ark, 2016).</w:t>
      </w:r>
    </w:p>
    <w:p w:rsidR="001305A0" w:rsidRDefault="001305A0" w:rsidP="00C7399B">
      <w:pPr>
        <w:pStyle w:val="ListeParagraf"/>
        <w:ind w:left="567" w:right="-568" w:firstLine="567"/>
        <w:rPr>
          <w:rFonts w:cs="Times New Roman"/>
          <w:szCs w:val="24"/>
        </w:rPr>
      </w:pPr>
    </w:p>
    <w:p w:rsidR="001305A0" w:rsidRDefault="001305A0" w:rsidP="00C7399B">
      <w:pPr>
        <w:pStyle w:val="ListeParagraf"/>
        <w:ind w:left="567" w:right="-568" w:firstLine="567"/>
        <w:rPr>
          <w:rFonts w:cs="Times New Roman"/>
          <w:szCs w:val="24"/>
        </w:rPr>
      </w:pPr>
    </w:p>
    <w:p w:rsidR="001305A0" w:rsidRDefault="001305A0" w:rsidP="00C7399B">
      <w:pPr>
        <w:pStyle w:val="ListeParagraf"/>
        <w:ind w:left="567" w:right="-568" w:firstLine="567"/>
        <w:rPr>
          <w:rFonts w:cs="Times New Roman"/>
          <w:szCs w:val="24"/>
        </w:rPr>
      </w:pPr>
    </w:p>
    <w:p w:rsidR="00E56425" w:rsidRPr="006E6315" w:rsidRDefault="00EC721B" w:rsidP="00C7399B">
      <w:pPr>
        <w:pStyle w:val="Balk2"/>
        <w:ind w:left="567"/>
      </w:pPr>
      <w:bookmarkStart w:id="443" w:name="_Toc26096180"/>
      <w:r>
        <w:lastRenderedPageBreak/>
        <w:t>5.5</w:t>
      </w:r>
      <w:r w:rsidR="007575A9" w:rsidRPr="006E6315">
        <w:t xml:space="preserve">. </w:t>
      </w:r>
      <w:r w:rsidR="00E56425" w:rsidRPr="006E6315">
        <w:t>Apoptozis Yoğunluğu</w:t>
      </w:r>
      <w:bookmarkEnd w:id="443"/>
    </w:p>
    <w:p w:rsidR="0098417A" w:rsidRPr="007575A9" w:rsidRDefault="0098417A" w:rsidP="007575A9">
      <w:pPr>
        <w:jc w:val="left"/>
        <w:rPr>
          <w:rFonts w:cs="Times New Roman"/>
          <w:b/>
          <w:szCs w:val="24"/>
        </w:rPr>
      </w:pPr>
    </w:p>
    <w:p w:rsidR="00F300FF" w:rsidRPr="006E6315" w:rsidRDefault="00F300FF" w:rsidP="00C7399B">
      <w:pPr>
        <w:pStyle w:val="AralkYok"/>
        <w:ind w:left="567" w:right="-568" w:firstLine="567"/>
        <w:rPr>
          <w:b w:val="0"/>
        </w:rPr>
      </w:pPr>
      <w:bookmarkStart w:id="444" w:name="_Toc26096486"/>
      <w:r w:rsidRPr="006E6315">
        <w:rPr>
          <w:b w:val="0"/>
        </w:rPr>
        <w:t>Tunikamisinin apoptozisi artırdığı farklı çalışmalarda ortaya konmuştur. Örneğin ratlarda tunikamisin ile uyarılan ER stresi sonrasında 4. günde alınan testis dokularında immunuhistokimyasal olarak boyanan ER stres aracılı apoptoz belirteci CHOP ve kaspaz</w:t>
      </w:r>
      <w:r w:rsidR="00AD0541">
        <w:rPr>
          <w:b w:val="0"/>
        </w:rPr>
        <w:t>-</w:t>
      </w:r>
      <w:r w:rsidRPr="006E6315">
        <w:rPr>
          <w:b w:val="0"/>
        </w:rPr>
        <w:t>3’ün kontrol grubu ile karşılaştırıldığında daha yüksek oranda olduğu olduğu bildirilmiştir (Taşcı, 2019). Farelerde ER stresi oluşturmak için enjekte edilen TM sonra</w:t>
      </w:r>
      <w:r w:rsidR="00575D7B">
        <w:rPr>
          <w:b w:val="0"/>
        </w:rPr>
        <w:t xml:space="preserve">sında, beyin dokusunda kaspaz-3’ün </w:t>
      </w:r>
      <w:r w:rsidRPr="006E6315">
        <w:rPr>
          <w:b w:val="0"/>
        </w:rPr>
        <w:t>hem ekspresyonunun arttığı hem de immunoreaktivitesinin yoğun olduğu bulunmuştur (Wang ve ark, 2015). Farelerde TM etkisinin araştırıldığı bir çalışmada (Balca</w:t>
      </w:r>
      <w:r w:rsidR="002B444F">
        <w:rPr>
          <w:b w:val="0"/>
        </w:rPr>
        <w:t>n ve ark, 2009</w:t>
      </w:r>
      <w:r w:rsidRPr="006E6315">
        <w:rPr>
          <w:b w:val="0"/>
        </w:rPr>
        <w:t xml:space="preserve">), </w:t>
      </w:r>
      <w:r w:rsidR="00AD0541">
        <w:rPr>
          <w:b w:val="0"/>
        </w:rPr>
        <w:t>TM uygulamasından kaynaklı glikoliza</w:t>
      </w:r>
      <w:r w:rsidRPr="006E6315">
        <w:rPr>
          <w:b w:val="0"/>
        </w:rPr>
        <w:t>syon değişiminin ya</w:t>
      </w:r>
      <w:r w:rsidR="00593860">
        <w:rPr>
          <w:b w:val="0"/>
        </w:rPr>
        <w:t xml:space="preserve"> </w:t>
      </w:r>
      <w:r w:rsidRPr="006E6315">
        <w:rPr>
          <w:b w:val="0"/>
        </w:rPr>
        <w:t>da eksikliğinin gelişen dalak dokusunda apoptotik etkiler oluşturduğu ve apoptotik hücre sayısının arttığı belirtilmiştir.</w:t>
      </w:r>
      <w:bookmarkEnd w:id="444"/>
    </w:p>
    <w:p w:rsidR="00F300FF" w:rsidRPr="006E6315" w:rsidRDefault="00F300FF" w:rsidP="00C7399B">
      <w:pPr>
        <w:pStyle w:val="AralkYok"/>
        <w:ind w:left="567" w:right="-568" w:firstLine="567"/>
        <w:rPr>
          <w:b w:val="0"/>
        </w:rPr>
      </w:pPr>
      <w:bookmarkStart w:id="445" w:name="_Toc26096487"/>
      <w:r w:rsidRPr="006E6315">
        <w:rPr>
          <w:b w:val="0"/>
        </w:rPr>
        <w:t>ER stresine karşı kullanılan melatoninin apoptozis üzerine etkisini</w:t>
      </w:r>
      <w:r w:rsidR="00AD0541">
        <w:rPr>
          <w:b w:val="0"/>
        </w:rPr>
        <w:t>n</w:t>
      </w:r>
      <w:r w:rsidRPr="006E6315">
        <w:rPr>
          <w:b w:val="0"/>
        </w:rPr>
        <w:t xml:space="preserve"> çalışıldığı araştırmalar da bulunmaktadır. Kadminyum ile oluşturulan ER stresi kaynaklı germ hücre apoptozisinin, melatonin uygulamasıyla tubul başına düşen apoptotik hücre </w:t>
      </w:r>
      <w:r w:rsidR="00AD0541">
        <w:rPr>
          <w:b w:val="0"/>
        </w:rPr>
        <w:t>sayısı ve apoptotik tubul oran</w:t>
      </w:r>
      <w:r w:rsidRPr="006E6315">
        <w:rPr>
          <w:b w:val="0"/>
        </w:rPr>
        <w:t>ı açısından önemli ölçüde azaltıldığı tespit edilmiştir (Ji ve ark, 2012b). Melatoninin fare testis dokusunda b</w:t>
      </w:r>
      <w:r w:rsidR="00A77D54">
        <w:rPr>
          <w:b w:val="0"/>
        </w:rPr>
        <w:t>i</w:t>
      </w:r>
      <w:r w:rsidRPr="006E6315">
        <w:rPr>
          <w:b w:val="0"/>
        </w:rPr>
        <w:t>sulfan tarafından uyarılan spermatogon</w:t>
      </w:r>
      <w:r w:rsidR="00A77D54">
        <w:rPr>
          <w:b w:val="0"/>
        </w:rPr>
        <w:t>i</w:t>
      </w:r>
      <w:r w:rsidRPr="006E6315">
        <w:rPr>
          <w:b w:val="0"/>
        </w:rPr>
        <w:t>yal kök hücre apoptozunu</w:t>
      </w:r>
      <w:r w:rsidR="00A77D54">
        <w:rPr>
          <w:b w:val="0"/>
        </w:rPr>
        <w:t>,</w:t>
      </w:r>
      <w:r w:rsidRPr="006E6315">
        <w:rPr>
          <w:b w:val="0"/>
        </w:rPr>
        <w:t xml:space="preserve"> ER stres ilişkili apoptotik genlerin ekspresyonunu baskılayarak hafiflettiği bildirilmiştir (Cui ve ark, 2017). Sunulan çalışmada </w:t>
      </w:r>
      <w:r w:rsidR="00AD0541">
        <w:rPr>
          <w:b w:val="0"/>
        </w:rPr>
        <w:t>k</w:t>
      </w:r>
      <w:r w:rsidRPr="006E6315">
        <w:rPr>
          <w:b w:val="0"/>
        </w:rPr>
        <w:t xml:space="preserve">ontrol, </w:t>
      </w:r>
      <w:r w:rsidR="000E1661">
        <w:rPr>
          <w:b w:val="0"/>
        </w:rPr>
        <w:t>SK1, SK2</w:t>
      </w:r>
      <w:r w:rsidRPr="006E6315">
        <w:rPr>
          <w:b w:val="0"/>
        </w:rPr>
        <w:t xml:space="preserve"> ve deney gruplarının hepsinin seminifer tubullerinde apoptotik hücreler tespit edilmekle birlik</w:t>
      </w:r>
      <w:r w:rsidR="00A77D54">
        <w:rPr>
          <w:b w:val="0"/>
        </w:rPr>
        <w:t>te, TM1 ve TM</w:t>
      </w:r>
      <w:r w:rsidRPr="006E6315">
        <w:rPr>
          <w:b w:val="0"/>
        </w:rPr>
        <w:t>2 gruplarında apoptotik hücre sayısının diğer gruplara göre istatiksel olarak anlamlı derecede arttığı belirlendi. En fazla apoptotik hücre TM2 grubunda tespit edildi (P&lt;0,001).</w:t>
      </w:r>
      <w:bookmarkEnd w:id="445"/>
    </w:p>
    <w:p w:rsidR="00F300FF" w:rsidRPr="006E6315" w:rsidRDefault="00F300FF" w:rsidP="00C7399B">
      <w:pPr>
        <w:pStyle w:val="AralkYok"/>
        <w:ind w:left="567" w:right="-568" w:firstLine="567"/>
        <w:rPr>
          <w:b w:val="0"/>
        </w:rPr>
      </w:pPr>
      <w:bookmarkStart w:id="446" w:name="_Toc26096488"/>
      <w:r w:rsidRPr="006E6315">
        <w:rPr>
          <w:b w:val="0"/>
        </w:rPr>
        <w:t>Deksametazon ile hamsterlerde oluşturulan testiküler hasar sonucu oluşan germ hücre apoptozisine karşı melatonin</w:t>
      </w:r>
      <w:r w:rsidR="00AD0541">
        <w:rPr>
          <w:b w:val="0"/>
        </w:rPr>
        <w:t>in</w:t>
      </w:r>
      <w:r w:rsidRPr="006E6315">
        <w:rPr>
          <w:b w:val="0"/>
        </w:rPr>
        <w:t xml:space="preserve"> koruyucu etkisinin araştırıldığı bir çalışmada, hasar grubu ile karşılaştırıldığında melatonin ön uygulaması ile birlikte deksametazon uygulandığında apoptotik indeksin ve kaspaz-3 ekspresyonunun azalmış olduğu bildir</w:t>
      </w:r>
      <w:r w:rsidR="002B444F">
        <w:rPr>
          <w:b w:val="0"/>
        </w:rPr>
        <w:t>ilmiştir (Mukherjee ve ark, 2015</w:t>
      </w:r>
      <w:r w:rsidRPr="006E6315">
        <w:rPr>
          <w:b w:val="0"/>
        </w:rPr>
        <w:t>).</w:t>
      </w:r>
      <w:bookmarkEnd w:id="446"/>
    </w:p>
    <w:p w:rsidR="00D669B5" w:rsidRDefault="00F300FF" w:rsidP="00850EB6">
      <w:pPr>
        <w:pStyle w:val="AralkYok"/>
        <w:ind w:left="567" w:right="-568" w:firstLine="567"/>
        <w:rPr>
          <w:b w:val="0"/>
        </w:rPr>
      </w:pPr>
      <w:bookmarkStart w:id="447" w:name="_Toc26096489"/>
      <w:r w:rsidRPr="006E6315">
        <w:rPr>
          <w:b w:val="0"/>
        </w:rPr>
        <w:t>Yapılan çalışmada tedavi amaçlı kul</w:t>
      </w:r>
      <w:r w:rsidR="00A77D54">
        <w:rPr>
          <w:b w:val="0"/>
        </w:rPr>
        <w:t>lanılan melatonin grubundaki (T</w:t>
      </w:r>
      <w:r w:rsidRPr="006E6315">
        <w:rPr>
          <w:b w:val="0"/>
        </w:rPr>
        <w:t>Mel) apoptoz</w:t>
      </w:r>
      <w:r w:rsidR="00A77D54">
        <w:rPr>
          <w:b w:val="0"/>
        </w:rPr>
        <w:t xml:space="preserve"> miktarının; kontrol, SK1 ve SK</w:t>
      </w:r>
      <w:r w:rsidRPr="006E6315">
        <w:rPr>
          <w:b w:val="0"/>
        </w:rPr>
        <w:t xml:space="preserve">2 gruplarından farklı olmadığı tespit edilirken (P&gt;0,05), literatürden farklı olarak koruyucu amaçla </w:t>
      </w:r>
      <w:r w:rsidR="00A77D54">
        <w:rPr>
          <w:b w:val="0"/>
        </w:rPr>
        <w:t>melatonin kullanılan gruptan (P</w:t>
      </w:r>
      <w:r w:rsidRPr="006E6315">
        <w:rPr>
          <w:b w:val="0"/>
        </w:rPr>
        <w:t xml:space="preserve">Mel) daha az apoptotik hücreye sahip  olduğu tespit edilmiştir (P&lt;0,001). </w:t>
      </w:r>
      <w:bookmarkEnd w:id="447"/>
      <w:r w:rsidR="00A77D54" w:rsidRPr="00A77D54">
        <w:rPr>
          <w:b w:val="0"/>
        </w:rPr>
        <w:t xml:space="preserve">Bu durum, PMel grubunda tunikamisinin henüz </w:t>
      </w:r>
      <w:r w:rsidR="00575D7B">
        <w:rPr>
          <w:b w:val="0"/>
        </w:rPr>
        <w:t xml:space="preserve">yeni </w:t>
      </w:r>
      <w:r w:rsidR="00A77D54" w:rsidRPr="00A77D54">
        <w:rPr>
          <w:b w:val="0"/>
        </w:rPr>
        <w:t>verilmiş olmasından kaynaklanmış olabilir.</w:t>
      </w:r>
      <w:r w:rsidR="00901A3E">
        <w:rPr>
          <w:b w:val="0"/>
        </w:rPr>
        <w:t xml:space="preserve"> </w:t>
      </w:r>
      <w:r w:rsidR="00A77D54" w:rsidRPr="00A77D54">
        <w:rPr>
          <w:b w:val="0"/>
        </w:rPr>
        <w:t>Gruplar arası pozitif tubul o</w:t>
      </w:r>
      <w:r w:rsidR="00A77D54">
        <w:rPr>
          <w:b w:val="0"/>
        </w:rPr>
        <w:t>ranları karşılaştırıldığında TM1, TM</w:t>
      </w:r>
      <w:r w:rsidR="00A77D54" w:rsidRPr="00A77D54">
        <w:rPr>
          <w:b w:val="0"/>
        </w:rPr>
        <w:t>2 gruplarında en fazla apop</w:t>
      </w:r>
      <w:r w:rsidR="00850EB6">
        <w:rPr>
          <w:b w:val="0"/>
        </w:rPr>
        <w:t>totik tubul olduğu görülmüştür.</w:t>
      </w:r>
    </w:p>
    <w:p w:rsidR="001305A0" w:rsidRDefault="001305A0" w:rsidP="00850EB6">
      <w:pPr>
        <w:pStyle w:val="AralkYok"/>
        <w:ind w:left="567" w:right="-568" w:firstLine="567"/>
        <w:rPr>
          <w:b w:val="0"/>
        </w:rPr>
      </w:pPr>
    </w:p>
    <w:p w:rsidR="001305A0" w:rsidRPr="00850EB6" w:rsidRDefault="001305A0" w:rsidP="00850EB6">
      <w:pPr>
        <w:pStyle w:val="AralkYok"/>
        <w:ind w:left="567" w:right="-568" w:firstLine="567"/>
        <w:rPr>
          <w:b w:val="0"/>
        </w:rPr>
      </w:pPr>
    </w:p>
    <w:p w:rsidR="004C1D44" w:rsidRDefault="004C1D44" w:rsidP="006E6315">
      <w:pPr>
        <w:pStyle w:val="Balk1"/>
      </w:pPr>
      <w:bookmarkStart w:id="448" w:name="_Toc26096181"/>
      <w:r w:rsidRPr="006E6315">
        <w:t>6. SONUÇ VE ÖNERİLER</w:t>
      </w:r>
      <w:bookmarkEnd w:id="448"/>
    </w:p>
    <w:p w:rsidR="006E6315" w:rsidRPr="006E6315" w:rsidRDefault="006E6315" w:rsidP="006E6315"/>
    <w:p w:rsidR="00F846F4" w:rsidRDefault="00F846F4" w:rsidP="00CA79E4">
      <w:pPr>
        <w:autoSpaceDE w:val="0"/>
        <w:autoSpaceDN w:val="0"/>
        <w:adjustRightInd w:val="0"/>
        <w:rPr>
          <w:rFonts w:cs="Times New Roman"/>
          <w:b/>
          <w:color w:val="000000" w:themeColor="text1"/>
          <w:szCs w:val="28"/>
        </w:rPr>
      </w:pPr>
    </w:p>
    <w:p w:rsidR="00F03AD5" w:rsidRPr="00370E3A" w:rsidRDefault="00370E3A" w:rsidP="00F03AD5">
      <w:pPr>
        <w:autoSpaceDE w:val="0"/>
        <w:autoSpaceDN w:val="0"/>
        <w:adjustRightInd w:val="0"/>
        <w:ind w:left="567" w:right="-568" w:firstLine="567"/>
        <w:rPr>
          <w:rFonts w:cs="Times New Roman"/>
          <w:color w:val="000000" w:themeColor="text1"/>
          <w:szCs w:val="28"/>
        </w:rPr>
      </w:pPr>
      <w:r w:rsidRPr="00370E3A">
        <w:rPr>
          <w:rFonts w:cs="Times New Roman"/>
          <w:color w:val="000000" w:themeColor="text1"/>
          <w:szCs w:val="28"/>
        </w:rPr>
        <w:t xml:space="preserve">Araştırma sonunda, tunikamisinin testis dokusuna toksik etkisi, hem uygulamadan 24 saat sonra hem de daha belirgin olarak bir hafta sonra alınan dokularda, histolojik ve biyokimyasal yöntemlerle belirlendi. Tunikamisinin ER stresi oluşturduğu, GPR78 üretim yoğunluğunun immunohistokimyasal ve moleküler düzeyde belirlenmesiyle tespit edildi. ER stresinin dokuda oksidan düzeyi ve apoptozis oranını artırdığı gösterildi. Melatoninin tunikamisin kullanımından önce veya sonra yedi gün süreyle kullanımının etkileri histolojik ve biyokimyasal yöntemlerle belirlendi. Histolojik olarak kontrol grubuna benzer bulgular elde edildiği ve dokuda antioksidan oranının arttığı görüldü. Histometrik olarak hem tunikamisinin hem de melatoninin tubulus çapını küçülttüğü belirlendi. Bununla birlikte profilaktik olarak melatonin uygulamasının </w:t>
      </w:r>
      <w:r w:rsidR="00A77D54">
        <w:rPr>
          <w:rFonts w:cs="Times New Roman"/>
          <w:color w:val="000000" w:themeColor="text1"/>
          <w:szCs w:val="28"/>
        </w:rPr>
        <w:t xml:space="preserve">tedavi edici </w:t>
      </w:r>
      <w:r w:rsidRPr="00370E3A">
        <w:rPr>
          <w:rFonts w:cs="Times New Roman"/>
          <w:color w:val="000000" w:themeColor="text1"/>
          <w:szCs w:val="28"/>
        </w:rPr>
        <w:t xml:space="preserve">olarak melatonin kullanımından daha başarılı şekilde GRP78 oranını azalttığı, immunohistokimyasal ve moleküler düzeyde belirlendi. </w:t>
      </w:r>
      <w:r w:rsidR="00F03AD5" w:rsidRPr="00F03AD5">
        <w:rPr>
          <w:rFonts w:cs="Times New Roman"/>
          <w:color w:val="000000" w:themeColor="text1"/>
          <w:szCs w:val="28"/>
        </w:rPr>
        <w:t>Araştırma sonuçları doğrultusunda, melatoninin hücre hasarına neden olacak ajan kullanımından önce uygulanmasının, hücrenin ER stresinden korunmasında etkili olacağı ileri sürülebilir.</w:t>
      </w:r>
      <w:r w:rsidR="00F03AD5">
        <w:rPr>
          <w:rFonts w:cs="Times New Roman"/>
          <w:color w:val="000000" w:themeColor="text1"/>
          <w:szCs w:val="28"/>
        </w:rPr>
        <w:t xml:space="preserve"> </w:t>
      </w:r>
      <w:r w:rsidR="00F03AD5" w:rsidRPr="00F03AD5">
        <w:rPr>
          <w:rFonts w:cs="Times New Roman"/>
          <w:color w:val="000000" w:themeColor="text1"/>
          <w:szCs w:val="28"/>
        </w:rPr>
        <w:t>Daha sonraki çalışmalarda melatoninin proflaktik etkisinin ne kadar devam edeceği incelenebilir.</w:t>
      </w:r>
      <w:r w:rsidR="00F03AD5">
        <w:rPr>
          <w:rFonts w:cs="Times New Roman"/>
          <w:color w:val="000000" w:themeColor="text1"/>
          <w:szCs w:val="28"/>
        </w:rPr>
        <w:t xml:space="preserve"> </w:t>
      </w:r>
      <w:r w:rsidR="00F03AD5" w:rsidRPr="00F03AD5">
        <w:rPr>
          <w:rFonts w:cs="Times New Roman"/>
          <w:color w:val="000000" w:themeColor="text1"/>
          <w:szCs w:val="28"/>
        </w:rPr>
        <w:t>Ayrıca Leydig hücreleri, testosteron salgısı ve sperma muayenesi de çalışma planına dahil edilebilir.</w:t>
      </w:r>
    </w:p>
    <w:p w:rsidR="009E54D6" w:rsidRDefault="009E54D6" w:rsidP="009E54D6">
      <w:pPr>
        <w:rPr>
          <w:rFonts w:eastAsia="Calibri" w:cs="Times New Roman"/>
          <w:b/>
          <w:color w:val="000000"/>
          <w:szCs w:val="24"/>
          <w:lang w:eastAsia="tr-TR" w:bidi="tr-TR"/>
        </w:rPr>
      </w:pPr>
      <w:r>
        <w:rPr>
          <w:rFonts w:eastAsia="Calibri" w:cs="Times New Roman"/>
          <w:b/>
          <w:color w:val="000000"/>
          <w:szCs w:val="24"/>
          <w:lang w:eastAsia="tr-TR" w:bidi="tr-TR"/>
        </w:rPr>
        <w:br w:type="page"/>
      </w:r>
    </w:p>
    <w:p w:rsidR="004C1D44" w:rsidRPr="006E6315" w:rsidRDefault="004C1D44" w:rsidP="006E6315">
      <w:pPr>
        <w:pStyle w:val="Balk1"/>
      </w:pPr>
      <w:bookmarkStart w:id="449" w:name="_Toc26096182"/>
      <w:r w:rsidRPr="006E6315">
        <w:lastRenderedPageBreak/>
        <w:t>KAYNAKLAR</w:t>
      </w:r>
      <w:bookmarkEnd w:id="449"/>
    </w:p>
    <w:p w:rsidR="00CA79E4" w:rsidRPr="004C1D44" w:rsidRDefault="00CA79E4" w:rsidP="004C1D44">
      <w:pPr>
        <w:rPr>
          <w:rFonts w:eastAsia="Calibri" w:cs="Times New Roman"/>
          <w:b/>
          <w:color w:val="000000"/>
          <w:szCs w:val="24"/>
          <w:lang w:eastAsia="tr-TR" w:bidi="tr-TR"/>
        </w:rPr>
      </w:pPr>
    </w:p>
    <w:p w:rsidR="00D002F0" w:rsidRPr="00F44652" w:rsidRDefault="00D002F0" w:rsidP="00C7399B">
      <w:pPr>
        <w:spacing w:before="120" w:after="240"/>
        <w:ind w:left="567" w:right="-568"/>
        <w:rPr>
          <w:rFonts w:eastAsia="Calibri" w:cs="Times New Roman"/>
          <w:szCs w:val="24"/>
          <w:lang w:val="en-US"/>
        </w:rPr>
      </w:pPr>
      <w:bookmarkStart w:id="450" w:name="_Toc488176679"/>
      <w:bookmarkStart w:id="451" w:name="_Toc488004533"/>
      <w:bookmarkStart w:id="452" w:name="_Toc473149739"/>
      <w:bookmarkStart w:id="453" w:name="_Toc459142291"/>
      <w:r w:rsidRPr="00F44652">
        <w:rPr>
          <w:rFonts w:eastAsia="Calibri" w:cs="Times New Roman"/>
          <w:b/>
          <w:szCs w:val="24"/>
          <w:lang w:val="en-US"/>
        </w:rPr>
        <w:t>Aebi M, Bernasconi R, Clerc S, Molinari M.</w:t>
      </w:r>
      <w:r w:rsidRPr="00F44652">
        <w:rPr>
          <w:rFonts w:eastAsia="Calibri" w:cs="Times New Roman"/>
          <w:szCs w:val="24"/>
          <w:lang w:val="en-US"/>
        </w:rPr>
        <w:t xml:space="preserve"> N-glycan structures: recognition and processing in the ER. </w:t>
      </w:r>
      <w:r w:rsidR="00EF7037">
        <w:rPr>
          <w:rFonts w:eastAsia="Calibri" w:cs="Times New Roman"/>
          <w:i/>
          <w:szCs w:val="24"/>
          <w:lang w:val="en-US"/>
        </w:rPr>
        <w:t>Trends in Biochemical S</w:t>
      </w:r>
      <w:r w:rsidRPr="00F44652">
        <w:rPr>
          <w:rFonts w:eastAsia="Calibri" w:cs="Times New Roman"/>
          <w:i/>
          <w:szCs w:val="24"/>
          <w:lang w:val="en-US"/>
        </w:rPr>
        <w:t xml:space="preserve">ciences </w:t>
      </w:r>
      <w:r w:rsidRPr="00F44652">
        <w:rPr>
          <w:rFonts w:eastAsia="Calibri" w:cs="Times New Roman"/>
          <w:szCs w:val="24"/>
          <w:lang w:val="en-US"/>
        </w:rPr>
        <w:t xml:space="preserve">2010, 35(2), 74-82.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Agostinis P, Afshin S.</w:t>
      </w:r>
      <w:r w:rsidRPr="00F44652">
        <w:rPr>
          <w:rFonts w:eastAsia="Calibri" w:cs="Times New Roman"/>
          <w:szCs w:val="24"/>
          <w:lang w:val="en-US"/>
        </w:rPr>
        <w:t xml:space="preserve"> Endoplasmic reticulum stre</w:t>
      </w:r>
      <w:r w:rsidR="00D653BD">
        <w:rPr>
          <w:rFonts w:eastAsia="Calibri" w:cs="Times New Roman"/>
          <w:szCs w:val="24"/>
          <w:lang w:val="en-US"/>
        </w:rPr>
        <w:t>ss in health and disease,</w:t>
      </w:r>
      <w:r w:rsidR="00A15B94">
        <w:rPr>
          <w:rFonts w:eastAsia="Calibri" w:cs="Times New Roman"/>
          <w:szCs w:val="24"/>
          <w:lang w:val="en-US"/>
        </w:rPr>
        <w:t xml:space="preserve"> </w:t>
      </w:r>
      <w:r w:rsidR="003D3A90">
        <w:rPr>
          <w:rFonts w:eastAsia="Calibri" w:cs="Times New Roman"/>
          <w:szCs w:val="24"/>
          <w:lang w:val="en-US"/>
        </w:rPr>
        <w:t>Springer Science and</w:t>
      </w:r>
      <w:r w:rsidRPr="00F44652">
        <w:rPr>
          <w:rFonts w:eastAsia="Calibri" w:cs="Times New Roman"/>
          <w:szCs w:val="24"/>
          <w:lang w:val="en-US"/>
        </w:rPr>
        <w:t xml:space="preserve"> Business Media,</w:t>
      </w:r>
      <w:r w:rsidR="00A15B94">
        <w:rPr>
          <w:rFonts w:eastAsia="Calibri" w:cs="Times New Roman"/>
          <w:szCs w:val="24"/>
          <w:lang w:val="en-US"/>
        </w:rPr>
        <w:t xml:space="preserve"> </w:t>
      </w:r>
      <w:r w:rsidRPr="00F44652">
        <w:rPr>
          <w:rFonts w:eastAsia="Calibri" w:cs="Times New Roman"/>
          <w:szCs w:val="24"/>
          <w:lang w:val="en-US"/>
        </w:rPr>
        <w:t>2012.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Ahmed EA, de Rooij DG.</w:t>
      </w:r>
      <w:r w:rsidRPr="00F44652">
        <w:rPr>
          <w:rFonts w:eastAsia="Calibri" w:cs="Times New Roman"/>
          <w:szCs w:val="24"/>
          <w:lang w:val="en-US"/>
        </w:rPr>
        <w:t xml:space="preserve"> Staging of mouse seminiferous tubule cross-sections</w:t>
      </w:r>
      <w:r w:rsidR="00F62D85">
        <w:rPr>
          <w:rFonts w:eastAsia="Calibri" w:cs="Times New Roman"/>
          <w:szCs w:val="24"/>
          <w:lang w:val="en-US"/>
        </w:rPr>
        <w:t>,</w:t>
      </w:r>
      <w:r w:rsidRPr="00F44652">
        <w:rPr>
          <w:rFonts w:eastAsia="Calibri" w:cs="Times New Roman"/>
          <w:szCs w:val="24"/>
          <w:lang w:val="en-US"/>
        </w:rPr>
        <w:t xml:space="preserve"> In Meiosis, Springer, 2009, 263-277.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Aitken RJ, Findlay JK, Hutt KJ, Kerr JB.</w:t>
      </w:r>
      <w:r w:rsidRPr="00F44652">
        <w:rPr>
          <w:rFonts w:eastAsia="Calibri" w:cs="Times New Roman"/>
          <w:szCs w:val="24"/>
          <w:lang w:val="en-US"/>
        </w:rPr>
        <w:t xml:space="preserve"> Apoptosis in the germ line. </w:t>
      </w:r>
      <w:r w:rsidRPr="00F44652">
        <w:rPr>
          <w:rFonts w:eastAsia="Calibri" w:cs="Times New Roman"/>
          <w:i/>
          <w:szCs w:val="24"/>
          <w:lang w:val="en-US"/>
        </w:rPr>
        <w:t xml:space="preserve">Reproduction </w:t>
      </w:r>
      <w:r w:rsidRPr="00F44652">
        <w:rPr>
          <w:rFonts w:eastAsia="Calibri" w:cs="Times New Roman"/>
          <w:szCs w:val="24"/>
          <w:lang w:val="en-US"/>
        </w:rPr>
        <w:t>2011, 141(2), 139-150.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Alias T, Gnanasekaran N.</w:t>
      </w:r>
      <w:r w:rsidRPr="00F44652">
        <w:rPr>
          <w:rFonts w:eastAsia="Calibri" w:cs="Times New Roman"/>
          <w:szCs w:val="24"/>
          <w:lang w:val="en-US"/>
        </w:rPr>
        <w:t xml:space="preserve"> Role of Endoplasmic Reticulum in Non-communicable Diseases. </w:t>
      </w:r>
      <w:r w:rsidRPr="00F44652">
        <w:rPr>
          <w:rFonts w:eastAsia="Calibri" w:cs="Times New Roman"/>
          <w:i/>
          <w:szCs w:val="24"/>
          <w:lang w:val="en-US"/>
        </w:rPr>
        <w:t xml:space="preserve">Journal of Pharmaceutical and Biomedical Sciences </w:t>
      </w:r>
      <w:r w:rsidRPr="00F44652">
        <w:rPr>
          <w:rFonts w:eastAsia="Calibri" w:cs="Times New Roman"/>
          <w:szCs w:val="24"/>
          <w:lang w:val="en-US"/>
        </w:rPr>
        <w:t>2015, 5(12).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Alm P.</w:t>
      </w:r>
      <w:r w:rsidRPr="00F44652">
        <w:rPr>
          <w:rFonts w:eastAsia="Calibri" w:cs="Times New Roman"/>
          <w:szCs w:val="24"/>
          <w:lang w:val="en-US"/>
        </w:rPr>
        <w:t xml:space="preserve"> On the autonomic innervation of the human vas deferens. </w:t>
      </w:r>
      <w:r w:rsidR="00EF7037">
        <w:rPr>
          <w:rFonts w:eastAsia="Calibri" w:cs="Times New Roman"/>
          <w:i/>
          <w:szCs w:val="24"/>
          <w:lang w:val="en-US"/>
        </w:rPr>
        <w:t>Brain Research B</w:t>
      </w:r>
      <w:r w:rsidRPr="00F44652">
        <w:rPr>
          <w:rFonts w:eastAsia="Calibri" w:cs="Times New Roman"/>
          <w:i/>
          <w:szCs w:val="24"/>
          <w:lang w:val="en-US"/>
        </w:rPr>
        <w:t xml:space="preserve">ulletin </w:t>
      </w:r>
      <w:r w:rsidRPr="00F44652">
        <w:rPr>
          <w:rFonts w:eastAsia="Calibri" w:cs="Times New Roman"/>
          <w:szCs w:val="24"/>
          <w:lang w:val="en-US"/>
        </w:rPr>
        <w:t>1982, 9(1-6), 673-677.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Alukal JP, Lamb DJ.</w:t>
      </w:r>
      <w:r w:rsidR="00D12503">
        <w:rPr>
          <w:rFonts w:eastAsia="Calibri" w:cs="Times New Roman"/>
          <w:szCs w:val="24"/>
          <w:lang w:val="en-US"/>
        </w:rPr>
        <w:t xml:space="preserve"> The Sertoli cell. </w:t>
      </w:r>
      <w:r w:rsidR="00F62D85">
        <w:rPr>
          <w:rFonts w:eastAsia="Calibri" w:cs="Times New Roman"/>
          <w:szCs w:val="24"/>
          <w:lang w:val="en-US"/>
        </w:rPr>
        <w:t xml:space="preserve">In: </w:t>
      </w:r>
      <w:r w:rsidR="00D12503" w:rsidRPr="00F44652">
        <w:rPr>
          <w:rFonts w:eastAsia="Calibri" w:cs="Times New Roman"/>
          <w:szCs w:val="24"/>
          <w:lang w:val="en-US"/>
        </w:rPr>
        <w:t>Lipshultz</w:t>
      </w:r>
      <w:r w:rsidR="00D12503">
        <w:rPr>
          <w:rFonts w:eastAsia="Calibri" w:cs="Times New Roman"/>
          <w:szCs w:val="24"/>
          <w:lang w:val="en-US"/>
        </w:rPr>
        <w:t xml:space="preserve"> LI,</w:t>
      </w:r>
      <w:r w:rsidR="00D12503" w:rsidRPr="00F44652">
        <w:rPr>
          <w:rFonts w:eastAsia="Calibri" w:cs="Times New Roman"/>
          <w:szCs w:val="24"/>
          <w:lang w:val="en-US"/>
        </w:rPr>
        <w:t xml:space="preserve"> </w:t>
      </w:r>
      <w:r w:rsidRPr="00F44652">
        <w:rPr>
          <w:rFonts w:eastAsia="Calibri" w:cs="Times New Roman"/>
          <w:szCs w:val="24"/>
          <w:lang w:val="en-US"/>
        </w:rPr>
        <w:t>Niederberger</w:t>
      </w:r>
      <w:r w:rsidR="00D12503">
        <w:rPr>
          <w:rFonts w:eastAsia="Calibri" w:cs="Times New Roman"/>
          <w:szCs w:val="24"/>
          <w:lang w:val="en-US"/>
        </w:rPr>
        <w:t xml:space="preserve"> CS</w:t>
      </w:r>
      <w:r w:rsidR="00F62D85">
        <w:rPr>
          <w:rFonts w:eastAsia="Calibri" w:cs="Times New Roman"/>
          <w:szCs w:val="24"/>
          <w:lang w:val="en-US"/>
        </w:rPr>
        <w:t>,</w:t>
      </w:r>
      <w:r w:rsidR="00D12503">
        <w:rPr>
          <w:rFonts w:eastAsia="Calibri" w:cs="Times New Roman"/>
          <w:szCs w:val="24"/>
          <w:lang w:val="en-US"/>
        </w:rPr>
        <w:t xml:space="preserve"> </w:t>
      </w:r>
      <w:r w:rsidRPr="00F44652">
        <w:rPr>
          <w:rFonts w:eastAsia="Calibri" w:cs="Times New Roman"/>
          <w:szCs w:val="24"/>
          <w:lang w:val="en-US"/>
        </w:rPr>
        <w:t>Howards</w:t>
      </w:r>
      <w:r w:rsidR="00D12503">
        <w:rPr>
          <w:rFonts w:eastAsia="Calibri" w:cs="Times New Roman"/>
          <w:szCs w:val="24"/>
          <w:lang w:val="en-US"/>
        </w:rPr>
        <w:t xml:space="preserve"> SS</w:t>
      </w:r>
      <w:r w:rsidR="003D3A90">
        <w:rPr>
          <w:rFonts w:eastAsia="Calibri" w:cs="Times New Roman"/>
          <w:szCs w:val="24"/>
          <w:lang w:val="en-US"/>
        </w:rPr>
        <w:t xml:space="preserve"> (eds),</w:t>
      </w:r>
      <w:r w:rsidRPr="00F44652">
        <w:rPr>
          <w:rFonts w:eastAsia="Calibri" w:cs="Times New Roman"/>
          <w:szCs w:val="24"/>
          <w:lang w:val="en-US"/>
        </w:rPr>
        <w:t xml:space="preserve"> Infertility in the Male (4 ed.) Cambridge: Cambridge University Press, 2009, 48-73.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Amann RP.</w:t>
      </w:r>
      <w:r w:rsidRPr="00F44652">
        <w:rPr>
          <w:rFonts w:eastAsia="Calibri" w:cs="Times New Roman"/>
          <w:szCs w:val="24"/>
          <w:lang w:val="en-US"/>
        </w:rPr>
        <w:t xml:space="preserve"> The cycle of the seminiferous epithelium in humans: a need to revisit? </w:t>
      </w:r>
      <w:r w:rsidR="00EF7037">
        <w:rPr>
          <w:rFonts w:eastAsia="Calibri" w:cs="Times New Roman"/>
          <w:i/>
          <w:szCs w:val="24"/>
          <w:lang w:val="en-US"/>
        </w:rPr>
        <w:t>Journal of A</w:t>
      </w:r>
      <w:r w:rsidRPr="00F44652">
        <w:rPr>
          <w:rFonts w:eastAsia="Calibri" w:cs="Times New Roman"/>
          <w:i/>
          <w:szCs w:val="24"/>
          <w:lang w:val="en-US"/>
        </w:rPr>
        <w:t xml:space="preserve">ndrology </w:t>
      </w:r>
      <w:r w:rsidRPr="00F44652">
        <w:rPr>
          <w:rFonts w:eastAsia="Calibri" w:cs="Times New Roman"/>
          <w:szCs w:val="24"/>
          <w:lang w:val="en-US"/>
        </w:rPr>
        <w:t xml:space="preserve">2008, 29(5), 469-487.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Anken Ev, Braakman I.</w:t>
      </w:r>
      <w:r w:rsidRPr="00F44652">
        <w:rPr>
          <w:rFonts w:eastAsia="Calibri" w:cs="Times New Roman"/>
          <w:szCs w:val="24"/>
          <w:lang w:val="en-US"/>
        </w:rPr>
        <w:t xml:space="preserve"> Versatility of the endoplasmic reticulum protein folding factory. </w:t>
      </w:r>
      <w:r w:rsidR="00EF7037">
        <w:rPr>
          <w:rFonts w:eastAsia="Calibri" w:cs="Times New Roman"/>
          <w:i/>
          <w:szCs w:val="24"/>
          <w:lang w:val="en-US"/>
        </w:rPr>
        <w:t>Critical Reviews in B</w:t>
      </w:r>
      <w:r w:rsidRPr="00F44652">
        <w:rPr>
          <w:rFonts w:eastAsia="Calibri" w:cs="Times New Roman"/>
          <w:i/>
          <w:szCs w:val="24"/>
          <w:lang w:val="en-US"/>
        </w:rPr>
        <w:t>ioche</w:t>
      </w:r>
      <w:r w:rsidR="00EF7037">
        <w:rPr>
          <w:rFonts w:eastAsia="Calibri" w:cs="Times New Roman"/>
          <w:i/>
          <w:szCs w:val="24"/>
          <w:lang w:val="en-US"/>
        </w:rPr>
        <w:t>mistry and Molecular B</w:t>
      </w:r>
      <w:r w:rsidRPr="00F44652">
        <w:rPr>
          <w:rFonts w:eastAsia="Calibri" w:cs="Times New Roman"/>
          <w:i/>
          <w:szCs w:val="24"/>
          <w:lang w:val="en-US"/>
        </w:rPr>
        <w:t xml:space="preserve">iology </w:t>
      </w:r>
      <w:r w:rsidRPr="00F44652">
        <w:rPr>
          <w:rFonts w:eastAsia="Calibri" w:cs="Times New Roman"/>
          <w:szCs w:val="24"/>
          <w:lang w:val="en-US"/>
        </w:rPr>
        <w:t xml:space="preserve">2005, 40(4), 191-228.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Aragon M, Ayala M, Marín M, Avilés A, Damian-Matsumura P, Domínguez R.</w:t>
      </w:r>
      <w:r w:rsidRPr="00F44652">
        <w:rPr>
          <w:rFonts w:eastAsia="Calibri" w:cs="Times New Roman"/>
          <w:szCs w:val="24"/>
          <w:lang w:val="en-US"/>
        </w:rPr>
        <w:t xml:space="preserve"> Serotoninergic system blockage in the prepubertal rat inhibits spermatogenesis development. </w:t>
      </w:r>
      <w:r w:rsidRPr="00F44652">
        <w:rPr>
          <w:rFonts w:eastAsia="Calibri" w:cs="Times New Roman"/>
          <w:i/>
          <w:szCs w:val="24"/>
          <w:lang w:val="en-US"/>
        </w:rPr>
        <w:t xml:space="preserve">Reproduction </w:t>
      </w:r>
      <w:r w:rsidRPr="00F44652">
        <w:rPr>
          <w:rFonts w:eastAsia="Calibri" w:cs="Times New Roman"/>
          <w:szCs w:val="24"/>
          <w:lang w:val="en-US"/>
        </w:rPr>
        <w:t>2005, 129(6), 717-727.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Araki K, Nagata K.</w:t>
      </w:r>
      <w:r w:rsidRPr="00F44652">
        <w:rPr>
          <w:rFonts w:eastAsia="Calibri" w:cs="Times New Roman"/>
          <w:szCs w:val="24"/>
          <w:lang w:val="en-US"/>
        </w:rPr>
        <w:t xml:space="preserve"> Protein folding and quality control in the ER. </w:t>
      </w:r>
      <w:r w:rsidR="00EF7037">
        <w:rPr>
          <w:rFonts w:eastAsia="Calibri" w:cs="Times New Roman"/>
          <w:i/>
          <w:szCs w:val="24"/>
          <w:lang w:val="en-US"/>
        </w:rPr>
        <w:t>Cold Spring Harbor Perspectives in B</w:t>
      </w:r>
      <w:r w:rsidRPr="00F44652">
        <w:rPr>
          <w:rFonts w:eastAsia="Calibri" w:cs="Times New Roman"/>
          <w:i/>
          <w:szCs w:val="24"/>
          <w:lang w:val="en-US"/>
        </w:rPr>
        <w:t>iology</w:t>
      </w:r>
      <w:r w:rsidRPr="00F44652">
        <w:rPr>
          <w:rFonts w:eastAsia="Calibri" w:cs="Times New Roman"/>
          <w:szCs w:val="24"/>
          <w:lang w:val="en-US"/>
        </w:rPr>
        <w:t xml:space="preserve"> 2011, 3(11), a007526.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Armagan A, Uz E, Yilmaz HR, Soyupek S, Oksay T, Ozcelik N.</w:t>
      </w:r>
      <w:r w:rsidRPr="00F44652">
        <w:rPr>
          <w:rFonts w:eastAsia="Calibri" w:cs="Times New Roman"/>
          <w:szCs w:val="24"/>
          <w:lang w:val="en-US"/>
        </w:rPr>
        <w:t xml:space="preserve"> Effects of melatonin on lipid peroxidation and antioxidant enzymes in streptozotoci</w:t>
      </w:r>
      <w:r w:rsidR="000F0B8D">
        <w:rPr>
          <w:rFonts w:eastAsia="Calibri" w:cs="Times New Roman"/>
          <w:szCs w:val="24"/>
          <w:lang w:val="en-US"/>
        </w:rPr>
        <w:t>n-</w:t>
      </w:r>
      <w:r w:rsidRPr="00F44652">
        <w:rPr>
          <w:rFonts w:eastAsia="Calibri" w:cs="Times New Roman"/>
          <w:szCs w:val="24"/>
          <w:lang w:val="en-US"/>
        </w:rPr>
        <w:t xml:space="preserve">induced diabetic rat testis. </w:t>
      </w:r>
      <w:r w:rsidRPr="00F44652">
        <w:rPr>
          <w:rFonts w:eastAsia="Calibri" w:cs="Times New Roman"/>
          <w:i/>
          <w:szCs w:val="24"/>
          <w:lang w:val="en-US"/>
        </w:rPr>
        <w:t xml:space="preserve">Asian Journal of Andrology </w:t>
      </w:r>
      <w:r w:rsidRPr="00F44652">
        <w:rPr>
          <w:rFonts w:eastAsia="Calibri" w:cs="Times New Roman"/>
          <w:szCs w:val="24"/>
          <w:lang w:val="en-US"/>
        </w:rPr>
        <w:t xml:space="preserve">2006, 8(5), 595-600.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Arrotéia KF, Garcia PV, Barbieri MF, Justino ML, Pereira LAV.</w:t>
      </w:r>
      <w:r w:rsidRPr="00F44652">
        <w:rPr>
          <w:rFonts w:eastAsia="Calibri" w:cs="Times New Roman"/>
          <w:szCs w:val="24"/>
          <w:lang w:val="en-US"/>
        </w:rPr>
        <w:t xml:space="preserve"> The epididymis: embryology, structure, function and its role in fertilization and infertility. In</w:t>
      </w:r>
      <w:r w:rsidR="007844D7">
        <w:rPr>
          <w:rFonts w:eastAsia="Calibri" w:cs="Times New Roman"/>
          <w:szCs w:val="24"/>
          <w:lang w:val="en-US"/>
        </w:rPr>
        <w:t>:</w:t>
      </w:r>
      <w:r w:rsidRPr="00F44652">
        <w:rPr>
          <w:rFonts w:eastAsia="Calibri" w:cs="Times New Roman"/>
          <w:szCs w:val="24"/>
          <w:lang w:val="en-US"/>
        </w:rPr>
        <w:t xml:space="preserve"> Embryology-Updates and Highlights on Classic Topics, IntechOpen, 2012.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Balcan E, Arslan Ö, Gümüş A, Şahin M.</w:t>
      </w:r>
      <w:r w:rsidRPr="00F44652">
        <w:rPr>
          <w:rFonts w:eastAsia="Calibri" w:cs="Times New Roman"/>
          <w:szCs w:val="24"/>
          <w:lang w:val="en-US"/>
        </w:rPr>
        <w:t xml:space="preserve"> Tunikamisinin embriyonik ve yenidoğan fare dalak dokularına etkisi. </w:t>
      </w:r>
      <w:r w:rsidR="00CF3CBC">
        <w:rPr>
          <w:rFonts w:eastAsia="Calibri" w:cs="Times New Roman"/>
          <w:i/>
          <w:szCs w:val="24"/>
          <w:lang w:val="en-US"/>
        </w:rPr>
        <w:t>Kafkas Üniversitesi Veteriner</w:t>
      </w:r>
      <w:r w:rsidRPr="00F44652">
        <w:rPr>
          <w:rFonts w:eastAsia="Calibri" w:cs="Times New Roman"/>
          <w:i/>
          <w:szCs w:val="24"/>
          <w:lang w:val="en-US"/>
        </w:rPr>
        <w:t xml:space="preserve"> Fakültesi Dergisi</w:t>
      </w:r>
      <w:r w:rsidRPr="00F44652">
        <w:rPr>
          <w:rFonts w:eastAsia="Calibri" w:cs="Times New Roman"/>
          <w:szCs w:val="24"/>
          <w:lang w:val="en-US"/>
        </w:rPr>
        <w:t xml:space="preserve"> 2009, 15(5), 651-60.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Beissinger M, Buchner J.</w:t>
      </w:r>
      <w:r w:rsidRPr="00F44652">
        <w:rPr>
          <w:rFonts w:eastAsia="Calibri" w:cs="Times New Roman"/>
          <w:szCs w:val="24"/>
          <w:lang w:val="en-US"/>
        </w:rPr>
        <w:t xml:space="preserve"> How chaperones fold proteins. </w:t>
      </w:r>
      <w:r w:rsidR="00EF7037">
        <w:rPr>
          <w:rFonts w:eastAsia="Calibri" w:cs="Times New Roman"/>
          <w:i/>
          <w:szCs w:val="24"/>
          <w:lang w:val="en-US"/>
        </w:rPr>
        <w:t>Biological C</w:t>
      </w:r>
      <w:r w:rsidRPr="00F44652">
        <w:rPr>
          <w:rFonts w:eastAsia="Calibri" w:cs="Times New Roman"/>
          <w:i/>
          <w:szCs w:val="24"/>
          <w:lang w:val="en-US"/>
        </w:rPr>
        <w:t xml:space="preserve">hemistry </w:t>
      </w:r>
      <w:r w:rsidRPr="00F44652">
        <w:rPr>
          <w:rFonts w:eastAsia="Calibri" w:cs="Times New Roman"/>
          <w:szCs w:val="24"/>
          <w:lang w:val="en-US"/>
        </w:rPr>
        <w:t xml:space="preserve">1998, 379(3), 245-259.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Bergmann M.</w:t>
      </w:r>
      <w:r w:rsidRPr="00F44652">
        <w:rPr>
          <w:rFonts w:eastAsia="Calibri" w:cs="Times New Roman"/>
          <w:szCs w:val="24"/>
          <w:lang w:val="en-US"/>
        </w:rPr>
        <w:t xml:space="preserve"> Physiology of spermatogenesis. In</w:t>
      </w:r>
      <w:r w:rsidR="007844D7">
        <w:rPr>
          <w:rFonts w:eastAsia="Calibri" w:cs="Times New Roman"/>
          <w:szCs w:val="24"/>
          <w:lang w:val="en-US"/>
        </w:rPr>
        <w:t xml:space="preserve">: Schill WB, Comhaire F, Hargreave TB (eds), </w:t>
      </w:r>
      <w:r w:rsidRPr="00F44652">
        <w:rPr>
          <w:rFonts w:eastAsia="Calibri" w:cs="Times New Roman"/>
          <w:szCs w:val="24"/>
          <w:lang w:val="en-US"/>
        </w:rPr>
        <w:t xml:space="preserve"> Andrology for the Clinician, Springer,</w:t>
      </w:r>
      <w:r w:rsidR="007844D7">
        <w:rPr>
          <w:rFonts w:eastAsia="Calibri" w:cs="Times New Roman"/>
          <w:szCs w:val="24"/>
          <w:lang w:val="en-US"/>
        </w:rPr>
        <w:t xml:space="preserve"> Berlin,</w:t>
      </w:r>
      <w:r w:rsidRPr="00F44652">
        <w:rPr>
          <w:rFonts w:eastAsia="Calibri" w:cs="Times New Roman"/>
          <w:szCs w:val="24"/>
          <w:lang w:val="en-US"/>
        </w:rPr>
        <w:t xml:space="preserve"> 2006, 272-281.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Bertolotti A, Wang X, Novoa I, Jungreis R, Schlessinger K, Cho JH, Ron D.</w:t>
      </w:r>
      <w:r w:rsidRPr="00F44652">
        <w:rPr>
          <w:rFonts w:eastAsia="Calibri" w:cs="Times New Roman"/>
          <w:szCs w:val="24"/>
          <w:lang w:val="en-US"/>
        </w:rPr>
        <w:t xml:space="preserve"> Increased sensitivity to dextran sodium sulfate colitis in IRE1β-deficient mice. </w:t>
      </w:r>
      <w:r w:rsidR="00EF7037">
        <w:rPr>
          <w:rFonts w:eastAsia="Calibri" w:cs="Times New Roman"/>
          <w:i/>
          <w:szCs w:val="24"/>
          <w:lang w:val="en-US"/>
        </w:rPr>
        <w:t>The Journal of Clinical İ</w:t>
      </w:r>
      <w:r w:rsidRPr="00F44652">
        <w:rPr>
          <w:rFonts w:eastAsia="Calibri" w:cs="Times New Roman"/>
          <w:i/>
          <w:szCs w:val="24"/>
          <w:lang w:val="en-US"/>
        </w:rPr>
        <w:t xml:space="preserve">nvestigation </w:t>
      </w:r>
      <w:r w:rsidRPr="00F44652">
        <w:rPr>
          <w:rFonts w:eastAsia="Calibri" w:cs="Times New Roman"/>
          <w:szCs w:val="24"/>
          <w:lang w:val="en-US"/>
        </w:rPr>
        <w:t xml:space="preserve">2001, 107(5), 585-593.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Bertolotti A, Zhang Y, Hendershot LM, Harding HP, Ron D.</w:t>
      </w:r>
      <w:r w:rsidRPr="00F44652">
        <w:rPr>
          <w:rFonts w:eastAsia="Calibri" w:cs="Times New Roman"/>
          <w:szCs w:val="24"/>
          <w:lang w:val="en-US"/>
        </w:rPr>
        <w:t xml:space="preserve"> Dynamic interaction of BiP and ER stress transducers in the unfolded-protein response. </w:t>
      </w:r>
      <w:r w:rsidR="00EF7037">
        <w:rPr>
          <w:rFonts w:eastAsia="Calibri" w:cs="Times New Roman"/>
          <w:i/>
          <w:szCs w:val="24"/>
          <w:lang w:val="en-US"/>
        </w:rPr>
        <w:t>Nature Cell B</w:t>
      </w:r>
      <w:r w:rsidRPr="00F44652">
        <w:rPr>
          <w:rFonts w:eastAsia="Calibri" w:cs="Times New Roman"/>
          <w:i/>
          <w:szCs w:val="24"/>
          <w:lang w:val="en-US"/>
        </w:rPr>
        <w:t xml:space="preserve">iology </w:t>
      </w:r>
      <w:r w:rsidRPr="00F44652">
        <w:rPr>
          <w:rFonts w:eastAsia="Calibri" w:cs="Times New Roman"/>
          <w:szCs w:val="24"/>
          <w:lang w:val="en-US"/>
        </w:rPr>
        <w:t>2000, 2(6), 326.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Bhandary B, Marahatta A, Kim H-R, Chae H-J.</w:t>
      </w:r>
      <w:r w:rsidRPr="00F44652">
        <w:rPr>
          <w:rFonts w:eastAsia="Calibri" w:cs="Times New Roman"/>
          <w:szCs w:val="24"/>
          <w:lang w:val="en-US"/>
        </w:rPr>
        <w:t xml:space="preserve"> An involvement of oxidative stress in endoplasmic reticulum stress and its associated diseases. </w:t>
      </w:r>
      <w:r w:rsidR="00EF7037">
        <w:rPr>
          <w:rFonts w:eastAsia="Calibri" w:cs="Times New Roman"/>
          <w:i/>
          <w:szCs w:val="24"/>
          <w:lang w:val="en-US"/>
        </w:rPr>
        <w:t>International Journal of Molecular S</w:t>
      </w:r>
      <w:r w:rsidRPr="00F44652">
        <w:rPr>
          <w:rFonts w:eastAsia="Calibri" w:cs="Times New Roman"/>
          <w:i/>
          <w:szCs w:val="24"/>
          <w:lang w:val="en-US"/>
        </w:rPr>
        <w:t xml:space="preserve">ciences </w:t>
      </w:r>
      <w:r w:rsidRPr="00F44652">
        <w:rPr>
          <w:rFonts w:eastAsia="Calibri" w:cs="Times New Roman"/>
          <w:szCs w:val="24"/>
          <w:lang w:val="en-US"/>
        </w:rPr>
        <w:t xml:space="preserve">2013, 14(1), 434-456.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Bhattacharya K, Sengupta P, Dutta S.</w:t>
      </w:r>
      <w:r w:rsidRPr="00F44652">
        <w:rPr>
          <w:rFonts w:eastAsia="Calibri" w:cs="Times New Roman"/>
          <w:szCs w:val="24"/>
          <w:lang w:val="en-US"/>
        </w:rPr>
        <w:t xml:space="preserve"> Role of melatonin in male reproduction. </w:t>
      </w:r>
      <w:r w:rsidRPr="00F44652">
        <w:rPr>
          <w:rFonts w:eastAsia="Calibri" w:cs="Times New Roman"/>
          <w:i/>
          <w:szCs w:val="24"/>
          <w:lang w:val="en-US"/>
        </w:rPr>
        <w:t xml:space="preserve">Asian Pacific Journal of Reproduction </w:t>
      </w:r>
      <w:r w:rsidRPr="00F44652">
        <w:rPr>
          <w:rFonts w:eastAsia="Calibri" w:cs="Times New Roman"/>
          <w:szCs w:val="24"/>
          <w:lang w:val="en-US"/>
        </w:rPr>
        <w:t xml:space="preserve">2019, 8(5), 211.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Bieberich E.</w:t>
      </w:r>
      <w:r w:rsidRPr="00F44652">
        <w:rPr>
          <w:rFonts w:eastAsia="Calibri" w:cs="Times New Roman"/>
          <w:szCs w:val="24"/>
          <w:lang w:val="en-US"/>
        </w:rPr>
        <w:t xml:space="preserve"> Synthesis, processing, and function of N-glycans in N-glycoproteins. In</w:t>
      </w:r>
      <w:r w:rsidR="00FD53AA">
        <w:rPr>
          <w:rFonts w:eastAsia="Calibri" w:cs="Times New Roman"/>
          <w:szCs w:val="24"/>
          <w:lang w:val="en-US"/>
        </w:rPr>
        <w:t>:</w:t>
      </w:r>
      <w:r w:rsidRPr="00F44652">
        <w:rPr>
          <w:rFonts w:eastAsia="Calibri" w:cs="Times New Roman"/>
          <w:szCs w:val="24"/>
          <w:lang w:val="en-US"/>
        </w:rPr>
        <w:t xml:space="preserve"> Glycobiology of the nervous system, Springer,</w:t>
      </w:r>
      <w:r w:rsidR="00FD53AA">
        <w:rPr>
          <w:rFonts w:eastAsia="Calibri" w:cs="Times New Roman"/>
          <w:szCs w:val="24"/>
          <w:lang w:val="en-US"/>
        </w:rPr>
        <w:t xml:space="preserve"> New York</w:t>
      </w:r>
      <w:r w:rsidRPr="00F44652">
        <w:rPr>
          <w:rFonts w:eastAsia="Calibri" w:cs="Times New Roman"/>
          <w:szCs w:val="24"/>
          <w:lang w:val="en-US"/>
        </w:rPr>
        <w:t xml:space="preserve"> 2014, 47-70.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Blanco-Rodríguez J, Martínez-García C.</w:t>
      </w:r>
      <w:r w:rsidRPr="00F44652">
        <w:rPr>
          <w:rFonts w:eastAsia="Calibri" w:cs="Times New Roman"/>
          <w:szCs w:val="24"/>
          <w:lang w:val="en-US"/>
        </w:rPr>
        <w:t xml:space="preserve"> Mild hypothermia induces apoptosis in rat testis at specific stages of the seminiferous epithelium. </w:t>
      </w:r>
      <w:r w:rsidR="00EF7037">
        <w:rPr>
          <w:rFonts w:eastAsia="Calibri" w:cs="Times New Roman"/>
          <w:i/>
          <w:szCs w:val="24"/>
          <w:lang w:val="en-US"/>
        </w:rPr>
        <w:t>Journal of A</w:t>
      </w:r>
      <w:r w:rsidRPr="00F44652">
        <w:rPr>
          <w:rFonts w:eastAsia="Calibri" w:cs="Times New Roman"/>
          <w:i/>
          <w:szCs w:val="24"/>
          <w:lang w:val="en-US"/>
        </w:rPr>
        <w:t xml:space="preserve">ndrology </w:t>
      </w:r>
      <w:r w:rsidRPr="00F44652">
        <w:rPr>
          <w:rFonts w:eastAsia="Calibri" w:cs="Times New Roman"/>
          <w:szCs w:val="24"/>
          <w:lang w:val="en-US"/>
        </w:rPr>
        <w:t xml:space="preserve">1997, 18(5), 535-539.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Bliss SP, Navratil AM, Xie J, Roberson MS.</w:t>
      </w:r>
      <w:r w:rsidRPr="00F44652">
        <w:rPr>
          <w:rFonts w:eastAsia="Calibri" w:cs="Times New Roman"/>
          <w:szCs w:val="24"/>
          <w:lang w:val="en-US"/>
        </w:rPr>
        <w:t xml:space="preserve"> GnRH signaling, the gonadotrope and endocrine control of fertility. </w:t>
      </w:r>
      <w:r w:rsidR="00EF7037">
        <w:rPr>
          <w:rFonts w:eastAsia="Calibri" w:cs="Times New Roman"/>
          <w:i/>
          <w:szCs w:val="24"/>
          <w:lang w:val="en-US"/>
        </w:rPr>
        <w:t>Frontiers in N</w:t>
      </w:r>
      <w:r w:rsidRPr="00F44652">
        <w:rPr>
          <w:rFonts w:eastAsia="Calibri" w:cs="Times New Roman"/>
          <w:i/>
          <w:szCs w:val="24"/>
          <w:lang w:val="en-US"/>
        </w:rPr>
        <w:t xml:space="preserve">euroendocrinology </w:t>
      </w:r>
      <w:r w:rsidRPr="00F44652">
        <w:rPr>
          <w:rFonts w:eastAsia="Calibri" w:cs="Times New Roman"/>
          <w:szCs w:val="24"/>
          <w:lang w:val="en-US"/>
        </w:rPr>
        <w:t>2010, 31(3), 322-340.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Braakman I, Hebert DN.</w:t>
      </w:r>
      <w:r w:rsidRPr="00F44652">
        <w:rPr>
          <w:rFonts w:eastAsia="Calibri" w:cs="Times New Roman"/>
          <w:szCs w:val="24"/>
          <w:lang w:val="en-US"/>
        </w:rPr>
        <w:t xml:space="preserve"> Protein folding in the endoplasmic reticulum. </w:t>
      </w:r>
      <w:r w:rsidRPr="00F44652">
        <w:rPr>
          <w:rFonts w:eastAsia="Calibri" w:cs="Times New Roman"/>
          <w:i/>
          <w:szCs w:val="24"/>
          <w:lang w:val="en-US"/>
        </w:rPr>
        <w:t xml:space="preserve">Cold Spring Harbor </w:t>
      </w:r>
      <w:r w:rsidR="00EF7037">
        <w:rPr>
          <w:rFonts w:eastAsia="Calibri" w:cs="Times New Roman"/>
          <w:i/>
          <w:szCs w:val="24"/>
          <w:lang w:val="en-US"/>
        </w:rPr>
        <w:t>Perspectives in B</w:t>
      </w:r>
      <w:r w:rsidRPr="00F44652">
        <w:rPr>
          <w:rFonts w:eastAsia="Calibri" w:cs="Times New Roman"/>
          <w:i/>
          <w:szCs w:val="24"/>
          <w:lang w:val="en-US"/>
        </w:rPr>
        <w:t xml:space="preserve">iology </w:t>
      </w:r>
      <w:r w:rsidRPr="00F44652">
        <w:rPr>
          <w:rFonts w:eastAsia="Calibri" w:cs="Times New Roman"/>
          <w:szCs w:val="24"/>
          <w:lang w:val="en-US"/>
        </w:rPr>
        <w:t xml:space="preserve">2013, 5(5), a013201-a013201.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Braakman I, Helenius J, Helenius A.</w:t>
      </w:r>
      <w:r w:rsidRPr="00F44652">
        <w:rPr>
          <w:rFonts w:eastAsia="Calibri" w:cs="Times New Roman"/>
          <w:szCs w:val="24"/>
          <w:lang w:val="en-US"/>
        </w:rPr>
        <w:t xml:space="preserve"> Role of ATP and disulphide bonds during protein folding in the endoplasmic reticulum. </w:t>
      </w:r>
      <w:r w:rsidRPr="00F44652">
        <w:rPr>
          <w:rFonts w:eastAsia="Calibri" w:cs="Times New Roman"/>
          <w:i/>
          <w:szCs w:val="24"/>
          <w:lang w:val="en-US"/>
        </w:rPr>
        <w:t xml:space="preserve">Nature </w:t>
      </w:r>
      <w:r w:rsidRPr="00F44652">
        <w:rPr>
          <w:rFonts w:eastAsia="Calibri" w:cs="Times New Roman"/>
          <w:szCs w:val="24"/>
          <w:lang w:val="en-US"/>
        </w:rPr>
        <w:t xml:space="preserve">1992, 356(6366), 260.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Bravo R, Parra V, Gatica D, Rodriguez AE, Torrealba N, Paredes F, Lavandero S.</w:t>
      </w:r>
      <w:r w:rsidRPr="00F44652">
        <w:rPr>
          <w:rFonts w:eastAsia="Calibri" w:cs="Times New Roman"/>
          <w:szCs w:val="24"/>
          <w:lang w:val="en-US"/>
        </w:rPr>
        <w:t xml:space="preserve"> Endoplasmic reticulum and the unfolded protein response: dynamics and metabolic integration. </w:t>
      </w:r>
      <w:r w:rsidR="00EF7037">
        <w:rPr>
          <w:rFonts w:eastAsia="Calibri" w:cs="Times New Roman"/>
          <w:i/>
          <w:szCs w:val="24"/>
          <w:lang w:val="en-US"/>
        </w:rPr>
        <w:t>International Review of Cell and Molecular B</w:t>
      </w:r>
      <w:r w:rsidRPr="00F44652">
        <w:rPr>
          <w:rFonts w:eastAsia="Calibri" w:cs="Times New Roman"/>
          <w:i/>
          <w:szCs w:val="24"/>
          <w:lang w:val="en-US"/>
        </w:rPr>
        <w:t xml:space="preserve">iology </w:t>
      </w:r>
      <w:r w:rsidRPr="00F44652">
        <w:rPr>
          <w:rFonts w:eastAsia="Calibri" w:cs="Times New Roman"/>
          <w:szCs w:val="24"/>
          <w:lang w:val="en-US"/>
        </w:rPr>
        <w:t xml:space="preserve">2013, 301, 215-290.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Breitling J, Aebi M.</w:t>
      </w:r>
      <w:r w:rsidRPr="00F44652">
        <w:rPr>
          <w:rFonts w:eastAsia="Calibri" w:cs="Times New Roman"/>
          <w:szCs w:val="24"/>
          <w:lang w:val="en-US"/>
        </w:rPr>
        <w:t xml:space="preserve"> N-linked protein glycosylation in the endoplasmic reticulum. </w:t>
      </w:r>
      <w:r w:rsidRPr="00F44652">
        <w:rPr>
          <w:rFonts w:eastAsia="Calibri" w:cs="Times New Roman"/>
          <w:i/>
          <w:szCs w:val="24"/>
          <w:lang w:val="en-US"/>
        </w:rPr>
        <w:t>Cold Spr</w:t>
      </w:r>
      <w:r w:rsidR="00EF7037">
        <w:rPr>
          <w:rFonts w:eastAsia="Calibri" w:cs="Times New Roman"/>
          <w:i/>
          <w:szCs w:val="24"/>
          <w:lang w:val="en-US"/>
        </w:rPr>
        <w:t>ing Harbor Perspectives in B</w:t>
      </w:r>
      <w:r w:rsidRPr="00F44652">
        <w:rPr>
          <w:rFonts w:eastAsia="Calibri" w:cs="Times New Roman"/>
          <w:i/>
          <w:szCs w:val="24"/>
          <w:lang w:val="en-US"/>
        </w:rPr>
        <w:t xml:space="preserve">iology </w:t>
      </w:r>
      <w:r w:rsidRPr="00F44652">
        <w:rPr>
          <w:rFonts w:eastAsia="Calibri" w:cs="Times New Roman"/>
          <w:szCs w:val="24"/>
          <w:lang w:val="en-US"/>
        </w:rPr>
        <w:t xml:space="preserve">2013, 5(8), a013359.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Brooks JD.</w:t>
      </w:r>
      <w:r w:rsidRPr="00F44652">
        <w:rPr>
          <w:rFonts w:eastAsia="Calibri" w:cs="Times New Roman"/>
          <w:szCs w:val="24"/>
          <w:lang w:val="en-US"/>
        </w:rPr>
        <w:t xml:space="preserve"> Anatomy of the lower urinary tract and male genitalia. </w:t>
      </w:r>
      <w:r w:rsidR="00EF7037">
        <w:rPr>
          <w:rFonts w:eastAsia="Calibri" w:cs="Times New Roman"/>
          <w:i/>
          <w:szCs w:val="24"/>
          <w:lang w:val="en-US"/>
        </w:rPr>
        <w:t>Campbell-Walsh U</w:t>
      </w:r>
      <w:r w:rsidRPr="00F44652">
        <w:rPr>
          <w:rFonts w:eastAsia="Calibri" w:cs="Times New Roman"/>
          <w:i/>
          <w:szCs w:val="24"/>
          <w:lang w:val="en-US"/>
        </w:rPr>
        <w:t xml:space="preserve">rology </w:t>
      </w:r>
      <w:r w:rsidRPr="00F44652">
        <w:rPr>
          <w:rFonts w:eastAsia="Calibri" w:cs="Times New Roman"/>
          <w:szCs w:val="24"/>
          <w:lang w:val="en-US"/>
        </w:rPr>
        <w:t>2007.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Buergelt C.</w:t>
      </w:r>
      <w:r w:rsidRPr="00F44652">
        <w:rPr>
          <w:rFonts w:eastAsia="Calibri" w:cs="Times New Roman"/>
          <w:szCs w:val="24"/>
          <w:lang w:val="en-US"/>
        </w:rPr>
        <w:t xml:space="preserve"> Sexual (gonadal) differentiation and intersexes. In</w:t>
      </w:r>
      <w:r w:rsidR="00F62D85">
        <w:rPr>
          <w:rFonts w:eastAsia="Calibri" w:cs="Times New Roman"/>
          <w:szCs w:val="24"/>
          <w:lang w:val="en-US"/>
        </w:rPr>
        <w:t>:</w:t>
      </w:r>
      <w:r w:rsidRPr="00F44652">
        <w:rPr>
          <w:rFonts w:eastAsia="Calibri" w:cs="Times New Roman"/>
          <w:szCs w:val="24"/>
          <w:lang w:val="en-US"/>
        </w:rPr>
        <w:t xml:space="preserve"> Buergelt </w:t>
      </w:r>
      <w:r w:rsidR="00F62D85">
        <w:rPr>
          <w:rFonts w:eastAsia="Calibri" w:cs="Times New Roman"/>
          <w:szCs w:val="24"/>
          <w:lang w:val="en-US"/>
        </w:rPr>
        <w:t>CD (eds</w:t>
      </w:r>
      <w:r w:rsidRPr="00F44652">
        <w:rPr>
          <w:rFonts w:eastAsia="Calibri" w:cs="Times New Roman"/>
          <w:szCs w:val="24"/>
          <w:lang w:val="en-US"/>
        </w:rPr>
        <w:t>), Color atlas of reproductive pathology of domestic animals St. Louis : Mosby, 1997, 13-23.</w:t>
      </w:r>
    </w:p>
    <w:p w:rsidR="00D002F0" w:rsidRPr="00F44652" w:rsidRDefault="00D002F0" w:rsidP="00C7399B">
      <w:pPr>
        <w:spacing w:before="120" w:after="240"/>
        <w:ind w:left="567" w:right="-568"/>
        <w:rPr>
          <w:rFonts w:cs="Times New Roman"/>
          <w:szCs w:val="24"/>
          <w:lang w:val="en-US"/>
        </w:rPr>
      </w:pPr>
      <w:r w:rsidRPr="00F44652">
        <w:rPr>
          <w:rFonts w:cs="Times New Roman"/>
          <w:b/>
          <w:szCs w:val="24"/>
          <w:lang w:val="en-US"/>
        </w:rPr>
        <w:t>Bustos-Obregón E, Poblete D, Catriao R, Fernandes FH.</w:t>
      </w:r>
      <w:r w:rsidRPr="00F44652">
        <w:rPr>
          <w:rFonts w:cs="Times New Roman"/>
          <w:szCs w:val="24"/>
          <w:lang w:val="en-US"/>
        </w:rPr>
        <w:t xml:space="preserve"> Protective role of melatonin in mouse spermatogenesis induced by sodium arsenite. </w:t>
      </w:r>
      <w:r w:rsidRPr="00F44652">
        <w:rPr>
          <w:rFonts w:cs="Times New Roman"/>
          <w:i/>
          <w:szCs w:val="24"/>
          <w:lang w:val="en-US"/>
        </w:rPr>
        <w:t xml:space="preserve">International Journal of Morphology </w:t>
      </w:r>
      <w:r w:rsidRPr="00F44652">
        <w:rPr>
          <w:rFonts w:cs="Times New Roman"/>
          <w:szCs w:val="24"/>
          <w:lang w:val="en-US"/>
        </w:rPr>
        <w:t xml:space="preserve">2013, 849-856.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Caroppo E.</w:t>
      </w:r>
      <w:r w:rsidRPr="00F44652">
        <w:rPr>
          <w:rFonts w:eastAsia="Calibri" w:cs="Times New Roman"/>
          <w:szCs w:val="24"/>
          <w:lang w:val="en-US"/>
        </w:rPr>
        <w:t xml:space="preserve"> Male hypothalamic–pituitary–gonadal axis.</w:t>
      </w:r>
      <w:r w:rsidR="00F62D85">
        <w:rPr>
          <w:rFonts w:eastAsia="Calibri" w:cs="Times New Roman"/>
          <w:szCs w:val="24"/>
          <w:lang w:val="en-US"/>
        </w:rPr>
        <w:t xml:space="preserve"> In: </w:t>
      </w:r>
      <w:r w:rsidR="008302C2" w:rsidRPr="008302C2">
        <w:rPr>
          <w:rFonts w:eastAsia="Calibri" w:cs="Times New Roman"/>
          <w:szCs w:val="24"/>
          <w:lang w:val="en-US"/>
        </w:rPr>
        <w:t xml:space="preserve">Lipshultz LI, </w:t>
      </w:r>
      <w:r w:rsidR="00F62D85">
        <w:rPr>
          <w:rFonts w:eastAsia="Calibri" w:cs="Times New Roman"/>
          <w:szCs w:val="24"/>
          <w:lang w:val="en-US"/>
        </w:rPr>
        <w:t>Niederberger CS, Howards SS</w:t>
      </w:r>
      <w:r w:rsidR="008302C2" w:rsidRPr="008302C2">
        <w:rPr>
          <w:rFonts w:eastAsia="Calibri" w:cs="Times New Roman"/>
          <w:szCs w:val="24"/>
          <w:lang w:val="en-US"/>
        </w:rPr>
        <w:t xml:space="preserve"> </w:t>
      </w:r>
      <w:r w:rsidR="00F62D85">
        <w:rPr>
          <w:rFonts w:eastAsia="Calibri" w:cs="Times New Roman"/>
          <w:szCs w:val="24"/>
          <w:lang w:val="en-US"/>
        </w:rPr>
        <w:t>(eds</w:t>
      </w:r>
      <w:r w:rsidRPr="00F44652">
        <w:rPr>
          <w:rFonts w:eastAsia="Calibri" w:cs="Times New Roman"/>
          <w:szCs w:val="24"/>
          <w:lang w:val="en-US"/>
        </w:rPr>
        <w:t>), Infertility in the Male (4</w:t>
      </w:r>
      <w:r w:rsidR="004522A9">
        <w:rPr>
          <w:rFonts w:eastAsia="Calibri" w:cs="Times New Roman"/>
          <w:szCs w:val="24"/>
          <w:lang w:val="en-US"/>
        </w:rPr>
        <w:t xml:space="preserve"> th ed</w:t>
      </w:r>
      <w:r w:rsidRPr="00F44652">
        <w:rPr>
          <w:rFonts w:eastAsia="Calibri" w:cs="Times New Roman"/>
          <w:szCs w:val="24"/>
          <w:lang w:val="en-US"/>
        </w:rPr>
        <w:t>)</w:t>
      </w:r>
      <w:r w:rsidR="004522A9">
        <w:rPr>
          <w:rFonts w:eastAsia="Calibri" w:cs="Times New Roman"/>
          <w:szCs w:val="24"/>
          <w:lang w:val="en-US"/>
        </w:rPr>
        <w:t>,</w:t>
      </w:r>
      <w:r w:rsidRPr="00F44652">
        <w:rPr>
          <w:rFonts w:eastAsia="Calibri" w:cs="Times New Roman"/>
          <w:szCs w:val="24"/>
          <w:lang w:val="en-US"/>
        </w:rPr>
        <w:t xml:space="preserve"> Cambridge: Cambridge University Press, 2009, 14-28.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Caroppo E.</w:t>
      </w:r>
      <w:r w:rsidRPr="00F44652">
        <w:rPr>
          <w:rFonts w:eastAsia="Calibri" w:cs="Times New Roman"/>
          <w:szCs w:val="24"/>
          <w:lang w:val="en-US"/>
        </w:rPr>
        <w:t xml:space="preserve"> Male reproductive medic</w:t>
      </w:r>
      <w:r w:rsidR="00F62D85">
        <w:rPr>
          <w:rFonts w:eastAsia="Calibri" w:cs="Times New Roman"/>
          <w:szCs w:val="24"/>
          <w:lang w:val="en-US"/>
        </w:rPr>
        <w:t xml:space="preserve">ine: anatomy and physiology. In: </w:t>
      </w:r>
      <w:r w:rsidRPr="00F44652">
        <w:rPr>
          <w:rFonts w:eastAsia="Calibri" w:cs="Times New Roman"/>
          <w:szCs w:val="24"/>
          <w:lang w:val="en-US"/>
        </w:rPr>
        <w:t xml:space="preserve">Niederberger </w:t>
      </w:r>
      <w:r w:rsidR="00F62D85">
        <w:rPr>
          <w:rFonts w:eastAsia="Calibri" w:cs="Times New Roman"/>
          <w:szCs w:val="24"/>
          <w:lang w:val="en-US"/>
        </w:rPr>
        <w:t>C (eds</w:t>
      </w:r>
      <w:r w:rsidRPr="00F44652">
        <w:rPr>
          <w:rFonts w:eastAsia="Calibri" w:cs="Times New Roman"/>
          <w:szCs w:val="24"/>
          <w:lang w:val="en-US"/>
        </w:rPr>
        <w:t>), An Introduction to Male Reproductive Medicine Cambridge: Cambridge University Press, 2011, 1-28.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Carr I, Clegg E, Meek G.</w:t>
      </w:r>
      <w:r w:rsidRPr="00F44652">
        <w:rPr>
          <w:rFonts w:eastAsia="Calibri" w:cs="Times New Roman"/>
          <w:szCs w:val="24"/>
          <w:lang w:val="en-US"/>
        </w:rPr>
        <w:t xml:space="preserve"> Sertoli cells as phagocytes: an electron microscopic study. </w:t>
      </w:r>
      <w:r w:rsidR="00EF7037">
        <w:rPr>
          <w:rFonts w:eastAsia="Calibri" w:cs="Times New Roman"/>
          <w:i/>
          <w:szCs w:val="24"/>
          <w:lang w:val="en-US"/>
        </w:rPr>
        <w:t>Journal of A</w:t>
      </w:r>
      <w:r w:rsidRPr="00F44652">
        <w:rPr>
          <w:rFonts w:eastAsia="Calibri" w:cs="Times New Roman"/>
          <w:i/>
          <w:szCs w:val="24"/>
          <w:lang w:val="en-US"/>
        </w:rPr>
        <w:t xml:space="preserve">natomy </w:t>
      </w:r>
      <w:r w:rsidR="004522A9">
        <w:rPr>
          <w:rFonts w:eastAsia="Calibri" w:cs="Times New Roman"/>
          <w:szCs w:val="24"/>
          <w:lang w:val="en-US"/>
        </w:rPr>
        <w:t>1968, 102(</w:t>
      </w:r>
      <w:r w:rsidRPr="00F44652">
        <w:rPr>
          <w:rFonts w:eastAsia="Calibri" w:cs="Times New Roman"/>
          <w:szCs w:val="24"/>
          <w:lang w:val="en-US"/>
        </w:rPr>
        <w:t xml:space="preserve">3), 501.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Cavicchia J, Sacerdote F, Morales A, Zhu B.</w:t>
      </w:r>
      <w:r w:rsidRPr="00F44652">
        <w:rPr>
          <w:rFonts w:eastAsia="Calibri" w:cs="Times New Roman"/>
          <w:szCs w:val="24"/>
          <w:lang w:val="en-US"/>
        </w:rPr>
        <w:t xml:space="preserve"> Sertoli cell nuclear pore number changes in some stages of the spermatogenic cycle of the rat seminiferous epithelium. </w:t>
      </w:r>
      <w:r w:rsidRPr="00F44652">
        <w:rPr>
          <w:rFonts w:eastAsia="Calibri" w:cs="Times New Roman"/>
          <w:i/>
          <w:szCs w:val="24"/>
          <w:lang w:val="en-US"/>
        </w:rPr>
        <w:t xml:space="preserve">Tissue and Cell </w:t>
      </w:r>
      <w:r w:rsidRPr="00F44652">
        <w:rPr>
          <w:rFonts w:eastAsia="Calibri" w:cs="Times New Roman"/>
          <w:szCs w:val="24"/>
          <w:lang w:val="en-US"/>
        </w:rPr>
        <w:t xml:space="preserve">1998, 30(2), 268-273.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Chakrabarti A, Chen AW, Varner JD.</w:t>
      </w:r>
      <w:r w:rsidRPr="00F44652">
        <w:rPr>
          <w:rFonts w:eastAsia="Calibri" w:cs="Times New Roman"/>
          <w:szCs w:val="24"/>
          <w:lang w:val="en-US"/>
        </w:rPr>
        <w:t xml:space="preserve"> A review of the mammalian unfolded protein response. </w:t>
      </w:r>
      <w:r w:rsidR="00EF7037">
        <w:rPr>
          <w:rFonts w:eastAsia="Calibri" w:cs="Times New Roman"/>
          <w:i/>
          <w:szCs w:val="24"/>
          <w:lang w:val="en-US"/>
        </w:rPr>
        <w:t>Biotechnology and B</w:t>
      </w:r>
      <w:r w:rsidRPr="00F44652">
        <w:rPr>
          <w:rFonts w:eastAsia="Calibri" w:cs="Times New Roman"/>
          <w:i/>
          <w:szCs w:val="24"/>
          <w:lang w:val="en-US"/>
        </w:rPr>
        <w:t xml:space="preserve">ioengineering </w:t>
      </w:r>
      <w:r w:rsidRPr="00F44652">
        <w:rPr>
          <w:rFonts w:eastAsia="Calibri" w:cs="Times New Roman"/>
          <w:szCs w:val="24"/>
          <w:lang w:val="en-US"/>
        </w:rPr>
        <w:t xml:space="preserve">2011, 108(12), 2777-2793.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Chen X, Karnovsky A, Sans MD, Andrews PC, Williams JA.</w:t>
      </w:r>
      <w:r w:rsidRPr="00F44652">
        <w:rPr>
          <w:rFonts w:eastAsia="Calibri" w:cs="Times New Roman"/>
          <w:szCs w:val="24"/>
          <w:lang w:val="en-US"/>
        </w:rPr>
        <w:t xml:space="preserve"> Molecular characterization of the endoplasmic reticulum: insights from proteomic studies. </w:t>
      </w:r>
      <w:r w:rsidRPr="00F44652">
        <w:rPr>
          <w:rFonts w:eastAsia="Calibri" w:cs="Times New Roman"/>
          <w:i/>
          <w:szCs w:val="24"/>
          <w:lang w:val="en-US"/>
        </w:rPr>
        <w:t xml:space="preserve">Proteomics </w:t>
      </w:r>
      <w:r w:rsidRPr="00F44652">
        <w:rPr>
          <w:rFonts w:eastAsia="Calibri" w:cs="Times New Roman"/>
          <w:szCs w:val="24"/>
          <w:lang w:val="en-US"/>
        </w:rPr>
        <w:t xml:space="preserve">2010, 10(22), 4040-4052.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Chen X, Shen J, Prywes R.</w:t>
      </w:r>
      <w:r w:rsidRPr="00F44652">
        <w:rPr>
          <w:rFonts w:eastAsia="Calibri" w:cs="Times New Roman"/>
          <w:szCs w:val="24"/>
          <w:lang w:val="en-US"/>
        </w:rPr>
        <w:t xml:space="preserve"> The luminal domain of ATF6 senses endoplasmic reticulum (ER) stress and causes translocation of ATF6 from the ER to the Golgi. </w:t>
      </w:r>
      <w:r w:rsidRPr="00F44652">
        <w:rPr>
          <w:rFonts w:eastAsia="Calibri" w:cs="Times New Roman"/>
          <w:i/>
          <w:szCs w:val="24"/>
          <w:lang w:val="en-US"/>
        </w:rPr>
        <w:t xml:space="preserve">Journal of Biological Chemistry </w:t>
      </w:r>
      <w:r w:rsidRPr="00F44652">
        <w:rPr>
          <w:rFonts w:eastAsia="Calibri" w:cs="Times New Roman"/>
          <w:szCs w:val="24"/>
          <w:lang w:val="en-US"/>
        </w:rPr>
        <w:t xml:space="preserve">2002, 277(15), 13045-13052.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Cheng CY, Mruk DD.</w:t>
      </w:r>
      <w:r w:rsidRPr="00F44652">
        <w:rPr>
          <w:rFonts w:eastAsia="Calibri" w:cs="Times New Roman"/>
          <w:szCs w:val="24"/>
          <w:lang w:val="en-US"/>
        </w:rPr>
        <w:t xml:space="preserve"> The blood-testis barrier and its implications for male contraception. </w:t>
      </w:r>
      <w:r w:rsidR="00EF7037">
        <w:rPr>
          <w:rFonts w:eastAsia="Calibri" w:cs="Times New Roman"/>
          <w:i/>
          <w:szCs w:val="24"/>
          <w:lang w:val="en-US"/>
        </w:rPr>
        <w:t>Pharmacological R</w:t>
      </w:r>
      <w:r w:rsidRPr="00F44652">
        <w:rPr>
          <w:rFonts w:eastAsia="Calibri" w:cs="Times New Roman"/>
          <w:i/>
          <w:szCs w:val="24"/>
          <w:lang w:val="en-US"/>
        </w:rPr>
        <w:t xml:space="preserve">eviews </w:t>
      </w:r>
      <w:r w:rsidRPr="00F44652">
        <w:rPr>
          <w:rFonts w:eastAsia="Calibri" w:cs="Times New Roman"/>
          <w:szCs w:val="24"/>
          <w:lang w:val="en-US"/>
        </w:rPr>
        <w:t xml:space="preserve">2012, 64(1), 16-64.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Cipolla-Neto J, Amaral F, Afeche S, Tan D, Reiter RJ.</w:t>
      </w:r>
      <w:r w:rsidRPr="00F44652">
        <w:rPr>
          <w:rFonts w:eastAsia="Calibri" w:cs="Times New Roman"/>
          <w:szCs w:val="24"/>
          <w:lang w:val="en-US"/>
        </w:rPr>
        <w:t xml:space="preserve"> Melatonin, energy metabolism, and obesity: a review. </w:t>
      </w:r>
      <w:r w:rsidR="00EF7037">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 xml:space="preserve">2014, 56(4), 371-381.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Clermont Y.</w:t>
      </w:r>
      <w:r w:rsidRPr="00F44652">
        <w:rPr>
          <w:rFonts w:eastAsia="Calibri" w:cs="Times New Roman"/>
          <w:szCs w:val="24"/>
          <w:lang w:val="en-US"/>
        </w:rPr>
        <w:t xml:space="preserve"> Kinetics of spermatogenesis in mammals: seminiferous epithelium cycle and spermatogonial renewal. </w:t>
      </w:r>
      <w:r w:rsidR="00EF7037">
        <w:rPr>
          <w:rFonts w:eastAsia="Calibri" w:cs="Times New Roman"/>
          <w:i/>
          <w:szCs w:val="24"/>
          <w:lang w:val="en-US"/>
        </w:rPr>
        <w:t>Physiological R</w:t>
      </w:r>
      <w:r w:rsidRPr="00F44652">
        <w:rPr>
          <w:rFonts w:eastAsia="Calibri" w:cs="Times New Roman"/>
          <w:i/>
          <w:szCs w:val="24"/>
          <w:lang w:val="en-US"/>
        </w:rPr>
        <w:t xml:space="preserve">eviews </w:t>
      </w:r>
      <w:r w:rsidRPr="00F44652">
        <w:rPr>
          <w:rFonts w:eastAsia="Calibri" w:cs="Times New Roman"/>
          <w:szCs w:val="24"/>
          <w:lang w:val="en-US"/>
        </w:rPr>
        <w:t xml:space="preserve">1972, 52(1), 198-236.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Condorelli R, Calogero AE, La Vignera S.</w:t>
      </w:r>
      <w:r w:rsidRPr="00F44652">
        <w:rPr>
          <w:rFonts w:eastAsia="Calibri" w:cs="Times New Roman"/>
          <w:szCs w:val="24"/>
          <w:lang w:val="en-US"/>
        </w:rPr>
        <w:t xml:space="preserve"> Relationship between testicular volume and conventional or nonconventional sperm parameters. </w:t>
      </w:r>
      <w:r w:rsidR="00EF7037">
        <w:rPr>
          <w:rFonts w:eastAsia="Calibri" w:cs="Times New Roman"/>
          <w:i/>
          <w:szCs w:val="24"/>
          <w:lang w:val="en-US"/>
        </w:rPr>
        <w:t>International Journal of E</w:t>
      </w:r>
      <w:r w:rsidRPr="00F44652">
        <w:rPr>
          <w:rFonts w:eastAsia="Calibri" w:cs="Times New Roman"/>
          <w:i/>
          <w:szCs w:val="24"/>
          <w:lang w:val="en-US"/>
        </w:rPr>
        <w:t xml:space="preserve">ndocrinology </w:t>
      </w:r>
      <w:r w:rsidRPr="00F44652">
        <w:rPr>
          <w:rFonts w:eastAsia="Calibri" w:cs="Times New Roman"/>
          <w:szCs w:val="24"/>
          <w:lang w:val="en-US"/>
        </w:rPr>
        <w:t>2013.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Cortini M, Sitia R.</w:t>
      </w:r>
      <w:r w:rsidRPr="00F44652">
        <w:rPr>
          <w:rFonts w:eastAsia="Calibri" w:cs="Times New Roman"/>
          <w:szCs w:val="24"/>
          <w:lang w:val="en-US"/>
        </w:rPr>
        <w:t xml:space="preserve"> From antibodies to adiponectin: role of ERp44 in sizing and timing protein secretion. </w:t>
      </w:r>
      <w:r w:rsidRPr="00F44652">
        <w:rPr>
          <w:rFonts w:eastAsia="Calibri" w:cs="Times New Roman"/>
          <w:i/>
          <w:szCs w:val="24"/>
          <w:lang w:val="en-US"/>
        </w:rPr>
        <w:t xml:space="preserve">Diabetes, Obesity and Metabolism </w:t>
      </w:r>
      <w:r w:rsidRPr="00F44652">
        <w:rPr>
          <w:rFonts w:eastAsia="Calibri" w:cs="Times New Roman"/>
          <w:szCs w:val="24"/>
          <w:lang w:val="en-US"/>
        </w:rPr>
        <w:t>2010, 12, 39-47.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Creasy DM, Chapin RE.</w:t>
      </w:r>
      <w:r w:rsidRPr="00F44652">
        <w:rPr>
          <w:rFonts w:eastAsia="Calibri" w:cs="Times New Roman"/>
          <w:szCs w:val="24"/>
          <w:lang w:val="en-US"/>
        </w:rPr>
        <w:t xml:space="preserve"> Male Reproductive System. In</w:t>
      </w:r>
      <w:r w:rsidR="00F62D85">
        <w:rPr>
          <w:rFonts w:eastAsia="Calibri" w:cs="Times New Roman"/>
          <w:szCs w:val="24"/>
          <w:lang w:val="en-US"/>
        </w:rPr>
        <w:t>:</w:t>
      </w:r>
      <w:r w:rsidRPr="00F44652">
        <w:rPr>
          <w:rFonts w:eastAsia="Calibri" w:cs="Times New Roman"/>
          <w:szCs w:val="24"/>
          <w:lang w:val="en-US"/>
        </w:rPr>
        <w:t xml:space="preserve"> Wallig</w:t>
      </w:r>
      <w:r w:rsidR="00F62D85" w:rsidRPr="00F62D85">
        <w:rPr>
          <w:rFonts w:eastAsia="Calibri" w:cs="Times New Roman"/>
          <w:szCs w:val="24"/>
          <w:lang w:val="en-US"/>
        </w:rPr>
        <w:t xml:space="preserve"> </w:t>
      </w:r>
      <w:r w:rsidR="00F62D85">
        <w:rPr>
          <w:rFonts w:eastAsia="Calibri" w:cs="Times New Roman"/>
          <w:szCs w:val="24"/>
          <w:lang w:val="en-US"/>
        </w:rPr>
        <w:t>MA</w:t>
      </w:r>
      <w:r w:rsidRPr="00F44652">
        <w:rPr>
          <w:rFonts w:eastAsia="Calibri" w:cs="Times New Roman"/>
          <w:szCs w:val="24"/>
          <w:lang w:val="en-US"/>
        </w:rPr>
        <w:t xml:space="preserve">, </w:t>
      </w:r>
      <w:r w:rsidR="008302C2">
        <w:rPr>
          <w:rFonts w:eastAsia="Calibri" w:cs="Times New Roman"/>
          <w:szCs w:val="24"/>
          <w:lang w:val="en-US"/>
        </w:rPr>
        <w:t>Haschek</w:t>
      </w:r>
      <w:r w:rsidR="00F62D85" w:rsidRPr="00F62D85">
        <w:rPr>
          <w:rFonts w:eastAsia="Calibri" w:cs="Times New Roman"/>
          <w:szCs w:val="24"/>
          <w:lang w:val="en-US"/>
        </w:rPr>
        <w:t xml:space="preserve"> </w:t>
      </w:r>
      <w:r w:rsidR="00F62D85" w:rsidRPr="00F44652">
        <w:rPr>
          <w:rFonts w:eastAsia="Calibri" w:cs="Times New Roman"/>
          <w:szCs w:val="24"/>
          <w:lang w:val="en-US"/>
        </w:rPr>
        <w:t>W</w:t>
      </w:r>
      <w:r w:rsidR="00F62D85">
        <w:rPr>
          <w:rFonts w:eastAsia="Calibri" w:cs="Times New Roman"/>
          <w:szCs w:val="24"/>
          <w:lang w:val="en-US"/>
        </w:rPr>
        <w:t>M</w:t>
      </w:r>
      <w:r w:rsidR="008302C2">
        <w:rPr>
          <w:rFonts w:eastAsia="Calibri" w:cs="Times New Roman"/>
          <w:szCs w:val="24"/>
          <w:lang w:val="en-US"/>
        </w:rPr>
        <w:t>, Rousseaux</w:t>
      </w:r>
      <w:r w:rsidR="00F62D85" w:rsidRPr="00F62D85">
        <w:rPr>
          <w:rFonts w:eastAsia="Calibri" w:cs="Times New Roman"/>
          <w:szCs w:val="24"/>
          <w:lang w:val="en-US"/>
        </w:rPr>
        <w:t xml:space="preserve"> </w:t>
      </w:r>
      <w:r w:rsidR="00F62D85">
        <w:rPr>
          <w:rFonts w:eastAsia="Calibri" w:cs="Times New Roman"/>
          <w:szCs w:val="24"/>
          <w:lang w:val="en-US"/>
        </w:rPr>
        <w:t>CG,</w:t>
      </w:r>
      <w:r w:rsidRPr="00F44652">
        <w:rPr>
          <w:rFonts w:eastAsia="Calibri" w:cs="Times New Roman"/>
          <w:szCs w:val="24"/>
          <w:lang w:val="en-US"/>
        </w:rPr>
        <w:t xml:space="preserve"> Bolon </w:t>
      </w:r>
      <w:r w:rsidR="00F62D85">
        <w:rPr>
          <w:rFonts w:eastAsia="Calibri" w:cs="Times New Roman"/>
          <w:szCs w:val="24"/>
          <w:lang w:val="en-US"/>
        </w:rPr>
        <w:t>B</w:t>
      </w:r>
      <w:r w:rsidR="00F62D85" w:rsidRPr="00F44652">
        <w:rPr>
          <w:rFonts w:eastAsia="Calibri" w:cs="Times New Roman"/>
          <w:szCs w:val="24"/>
          <w:lang w:val="en-US"/>
        </w:rPr>
        <w:t xml:space="preserve"> </w:t>
      </w:r>
      <w:r w:rsidR="00F62D85">
        <w:rPr>
          <w:rFonts w:eastAsia="Calibri" w:cs="Times New Roman"/>
          <w:szCs w:val="24"/>
          <w:lang w:val="en-US"/>
        </w:rPr>
        <w:t>(eds</w:t>
      </w:r>
      <w:r w:rsidRPr="00F44652">
        <w:rPr>
          <w:rFonts w:eastAsia="Calibri" w:cs="Times New Roman"/>
          <w:szCs w:val="24"/>
          <w:lang w:val="en-US"/>
        </w:rPr>
        <w:t>), Fundamentals of Toxicologic Pathology (</w:t>
      </w:r>
      <w:r w:rsidR="004522A9" w:rsidRPr="004522A9">
        <w:rPr>
          <w:rFonts w:eastAsia="Calibri" w:cs="Times New Roman"/>
          <w:szCs w:val="24"/>
          <w:lang w:val="en-US"/>
        </w:rPr>
        <w:t>3 rd ed</w:t>
      </w:r>
      <w:r w:rsidRPr="00F44652">
        <w:rPr>
          <w:rFonts w:eastAsia="Calibri" w:cs="Times New Roman"/>
          <w:szCs w:val="24"/>
          <w:lang w:val="en-US"/>
        </w:rPr>
        <w:t>) Academic Press, 2018, 459-516.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Creasy DM, Chapin RE.</w:t>
      </w:r>
      <w:r w:rsidR="00DF261A">
        <w:rPr>
          <w:rFonts w:eastAsia="Calibri" w:cs="Times New Roman"/>
          <w:szCs w:val="24"/>
          <w:lang w:val="en-US"/>
        </w:rPr>
        <w:t xml:space="preserve"> </w:t>
      </w:r>
      <w:r w:rsidRPr="00F44652">
        <w:rPr>
          <w:rFonts w:eastAsia="Calibri" w:cs="Times New Roman"/>
          <w:szCs w:val="24"/>
          <w:lang w:val="en-US"/>
        </w:rPr>
        <w:t>Male Reproductive System. In</w:t>
      </w:r>
      <w:r w:rsidR="00DF261A">
        <w:rPr>
          <w:rFonts w:eastAsia="Calibri" w:cs="Times New Roman"/>
          <w:szCs w:val="24"/>
          <w:lang w:val="en-US"/>
        </w:rPr>
        <w:t>:</w:t>
      </w:r>
      <w:r w:rsidRPr="00F44652">
        <w:rPr>
          <w:rFonts w:eastAsia="Calibri" w:cs="Times New Roman"/>
          <w:szCs w:val="24"/>
          <w:lang w:val="en-US"/>
        </w:rPr>
        <w:t xml:space="preserve"> Haschek</w:t>
      </w:r>
      <w:r w:rsidR="00DF261A" w:rsidRPr="00DF261A">
        <w:rPr>
          <w:rFonts w:eastAsia="Calibri" w:cs="Times New Roman"/>
          <w:szCs w:val="24"/>
          <w:lang w:val="en-US"/>
        </w:rPr>
        <w:t xml:space="preserve"> </w:t>
      </w:r>
      <w:r w:rsidR="00DF261A">
        <w:rPr>
          <w:rFonts w:eastAsia="Calibri" w:cs="Times New Roman"/>
          <w:szCs w:val="24"/>
          <w:lang w:val="en-US"/>
        </w:rPr>
        <w:t>W</w:t>
      </w:r>
      <w:r w:rsidR="00DF261A" w:rsidRPr="00F44652">
        <w:rPr>
          <w:rFonts w:eastAsia="Calibri" w:cs="Times New Roman"/>
          <w:szCs w:val="24"/>
          <w:lang w:val="en-US"/>
        </w:rPr>
        <w:t>M</w:t>
      </w:r>
      <w:r w:rsidRPr="00F44652">
        <w:rPr>
          <w:rFonts w:eastAsia="Calibri" w:cs="Times New Roman"/>
          <w:szCs w:val="24"/>
          <w:lang w:val="en-US"/>
        </w:rPr>
        <w:t>, Rousseaux</w:t>
      </w:r>
      <w:r w:rsidR="00DF261A" w:rsidRPr="00DF261A">
        <w:rPr>
          <w:rFonts w:eastAsia="Calibri" w:cs="Times New Roman"/>
          <w:szCs w:val="24"/>
          <w:lang w:val="en-US"/>
        </w:rPr>
        <w:t xml:space="preserve"> </w:t>
      </w:r>
      <w:r w:rsidR="00473F59">
        <w:rPr>
          <w:rFonts w:eastAsia="Calibri" w:cs="Times New Roman"/>
          <w:szCs w:val="24"/>
          <w:lang w:val="en-US"/>
        </w:rPr>
        <w:t>CG</w:t>
      </w:r>
      <w:r w:rsidR="00DF261A">
        <w:rPr>
          <w:rFonts w:eastAsia="Calibri" w:cs="Times New Roman"/>
          <w:szCs w:val="24"/>
          <w:lang w:val="en-US"/>
        </w:rPr>
        <w:t xml:space="preserve">, </w:t>
      </w:r>
      <w:r w:rsidRPr="00F44652">
        <w:rPr>
          <w:rFonts w:eastAsia="Calibri" w:cs="Times New Roman"/>
          <w:szCs w:val="24"/>
          <w:lang w:val="en-US"/>
        </w:rPr>
        <w:t xml:space="preserve">Wallig </w:t>
      </w:r>
      <w:r w:rsidR="00473F59">
        <w:rPr>
          <w:rFonts w:eastAsia="Calibri" w:cs="Times New Roman"/>
          <w:szCs w:val="24"/>
          <w:lang w:val="en-US"/>
        </w:rPr>
        <w:t>MA</w:t>
      </w:r>
      <w:r w:rsidR="00DF261A" w:rsidRPr="00F44652">
        <w:rPr>
          <w:rFonts w:eastAsia="Calibri" w:cs="Times New Roman"/>
          <w:szCs w:val="24"/>
          <w:lang w:val="en-US"/>
        </w:rPr>
        <w:t xml:space="preserve"> </w:t>
      </w:r>
      <w:r w:rsidR="00DF261A">
        <w:rPr>
          <w:rFonts w:eastAsia="Calibri" w:cs="Times New Roman"/>
          <w:szCs w:val="24"/>
          <w:lang w:val="en-US"/>
        </w:rPr>
        <w:t>(eds</w:t>
      </w:r>
      <w:r w:rsidRPr="00F44652">
        <w:rPr>
          <w:rFonts w:eastAsia="Calibri" w:cs="Times New Roman"/>
          <w:szCs w:val="24"/>
          <w:lang w:val="en-US"/>
        </w:rPr>
        <w:t>), Haschek and Rousseaux's Handbook of Toxicologic Pathology (</w:t>
      </w:r>
      <w:r w:rsidR="004522A9">
        <w:rPr>
          <w:rFonts w:eastAsia="Calibri" w:cs="Times New Roman"/>
          <w:szCs w:val="24"/>
          <w:lang w:val="en-US"/>
        </w:rPr>
        <w:t>3 rd ed</w:t>
      </w:r>
      <w:r w:rsidRPr="00F44652">
        <w:rPr>
          <w:rFonts w:eastAsia="Calibri" w:cs="Times New Roman"/>
          <w:szCs w:val="24"/>
          <w:lang w:val="en-US"/>
        </w:rPr>
        <w:t>)</w:t>
      </w:r>
      <w:r w:rsidR="004522A9">
        <w:rPr>
          <w:rFonts w:eastAsia="Calibri" w:cs="Times New Roman"/>
          <w:szCs w:val="24"/>
          <w:lang w:val="en-US"/>
        </w:rPr>
        <w:t>,</w:t>
      </w:r>
      <w:r w:rsidRPr="00F44652">
        <w:rPr>
          <w:rFonts w:eastAsia="Calibri" w:cs="Times New Roman"/>
          <w:szCs w:val="24"/>
          <w:lang w:val="en-US"/>
        </w:rPr>
        <w:t xml:space="preserve"> Boston: Academic Press, 2013, 2493-2598.</w:t>
      </w:r>
    </w:p>
    <w:p w:rsidR="00D002F0" w:rsidRPr="00F44652" w:rsidRDefault="00D002F0" w:rsidP="00C7399B">
      <w:pPr>
        <w:spacing w:before="120" w:after="240"/>
        <w:ind w:left="567" w:right="-568"/>
        <w:rPr>
          <w:rFonts w:cs="Times New Roman"/>
          <w:szCs w:val="24"/>
          <w:lang w:val="en-US"/>
        </w:rPr>
      </w:pPr>
      <w:r w:rsidRPr="00F44652">
        <w:rPr>
          <w:rFonts w:cs="Times New Roman"/>
          <w:b/>
          <w:szCs w:val="24"/>
          <w:lang w:val="en-US"/>
        </w:rPr>
        <w:lastRenderedPageBreak/>
        <w:t>Cui Y, Ren L, Li B, Fang J, Zhai Y, He X, Peng S.</w:t>
      </w:r>
      <w:r w:rsidRPr="00F44652">
        <w:rPr>
          <w:rFonts w:cs="Times New Roman"/>
          <w:szCs w:val="24"/>
          <w:lang w:val="en-US"/>
        </w:rPr>
        <w:t xml:space="preserve"> Melatonin Relieves busulfan-induced spermatogonial stem cell apoptosis of mouse testis by inhibiting endoplasmic reticulum stress. </w:t>
      </w:r>
      <w:r w:rsidRPr="00F44652">
        <w:rPr>
          <w:rFonts w:cs="Times New Roman"/>
          <w:i/>
          <w:szCs w:val="24"/>
          <w:lang w:val="en-US"/>
        </w:rPr>
        <w:t xml:space="preserve">Cellular Physiology and Biochemistry </w:t>
      </w:r>
      <w:r w:rsidRPr="00F44652">
        <w:rPr>
          <w:rFonts w:cs="Times New Roman"/>
          <w:szCs w:val="24"/>
          <w:lang w:val="en-US"/>
        </w:rPr>
        <w:t>2017, 44(6), 2407-2421.</w:t>
      </w:r>
    </w:p>
    <w:p w:rsidR="00D002F0" w:rsidRPr="00FD53AA"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Culling C, Allison R, Barr W.</w:t>
      </w:r>
      <w:r w:rsidRPr="00F44652">
        <w:rPr>
          <w:rFonts w:eastAsia="Calibri" w:cs="Times New Roman"/>
          <w:szCs w:val="24"/>
          <w:lang w:val="en-US"/>
        </w:rPr>
        <w:t xml:space="preserve"> Cytology technique. </w:t>
      </w:r>
      <w:r w:rsidR="00FD53AA">
        <w:rPr>
          <w:rFonts w:eastAsia="Calibri" w:cs="Times New Roman"/>
          <w:szCs w:val="24"/>
          <w:lang w:val="en-US"/>
        </w:rPr>
        <w:t>C</w:t>
      </w:r>
      <w:r w:rsidR="004522A9">
        <w:rPr>
          <w:rFonts w:eastAsia="Calibri" w:cs="Times New Roman"/>
          <w:szCs w:val="24"/>
          <w:lang w:val="en-US"/>
        </w:rPr>
        <w:t>ellular pathology technique (</w:t>
      </w:r>
      <w:r w:rsidRPr="00FD53AA">
        <w:rPr>
          <w:rFonts w:eastAsia="Calibri" w:cs="Times New Roman"/>
          <w:szCs w:val="24"/>
          <w:lang w:val="en-US"/>
        </w:rPr>
        <w:t xml:space="preserve">4th </w:t>
      </w:r>
      <w:r w:rsidR="005C2773">
        <w:rPr>
          <w:rFonts w:eastAsia="Calibri" w:cs="Times New Roman"/>
          <w:szCs w:val="24"/>
          <w:lang w:val="en-US"/>
        </w:rPr>
        <w:t>ed</w:t>
      </w:r>
      <w:r w:rsidR="004522A9">
        <w:rPr>
          <w:rFonts w:eastAsia="Calibri" w:cs="Times New Roman"/>
          <w:szCs w:val="24"/>
          <w:lang w:val="en-US"/>
        </w:rPr>
        <w:t>),</w:t>
      </w:r>
      <w:r w:rsidRPr="00FD53AA">
        <w:rPr>
          <w:rFonts w:eastAsia="Calibri" w:cs="Times New Roman"/>
          <w:szCs w:val="24"/>
          <w:lang w:val="en-US"/>
        </w:rPr>
        <w:t xml:space="preserve"> London: Butterworth and Co.(Publishers) Ltd 1985, 336.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Culyba EK, Price JL, Hanson SR, Dhar A, Wong C-H, Gruebele M, Kelly JW.</w:t>
      </w:r>
      <w:r w:rsidRPr="00F44652">
        <w:rPr>
          <w:rFonts w:eastAsia="Calibri" w:cs="Times New Roman"/>
          <w:szCs w:val="24"/>
          <w:lang w:val="en-US"/>
        </w:rPr>
        <w:t xml:space="preserve"> Protein native-state stabilization by placing aromatic side chains in N-glycosylated reverse turns. </w:t>
      </w:r>
      <w:r w:rsidRPr="00F44652">
        <w:rPr>
          <w:rFonts w:eastAsia="Calibri" w:cs="Times New Roman"/>
          <w:i/>
          <w:szCs w:val="24"/>
          <w:lang w:val="en-US"/>
        </w:rPr>
        <w:t xml:space="preserve">Science </w:t>
      </w:r>
      <w:r w:rsidRPr="00F44652">
        <w:rPr>
          <w:rFonts w:eastAsia="Calibri" w:cs="Times New Roman"/>
          <w:szCs w:val="24"/>
          <w:lang w:val="en-US"/>
        </w:rPr>
        <w:t xml:space="preserve">2011, 331(6017), 571-575.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Cupps PT.</w:t>
      </w:r>
      <w:r w:rsidRPr="00F44652">
        <w:rPr>
          <w:rFonts w:eastAsia="Calibri" w:cs="Times New Roman"/>
          <w:szCs w:val="24"/>
          <w:lang w:val="en-US"/>
        </w:rPr>
        <w:t xml:space="preserve"> Reproduction in domestic animals. Place,</w:t>
      </w:r>
      <w:r w:rsidR="00EF7037">
        <w:rPr>
          <w:rFonts w:eastAsia="Calibri" w:cs="Times New Roman"/>
          <w:szCs w:val="24"/>
          <w:lang w:val="en-US"/>
        </w:rPr>
        <w:t xml:space="preserve"> </w:t>
      </w:r>
      <w:r w:rsidRPr="00F44652">
        <w:rPr>
          <w:rFonts w:eastAsia="Calibri" w:cs="Times New Roman"/>
          <w:szCs w:val="24"/>
          <w:lang w:val="en-US"/>
        </w:rPr>
        <w:t>Published: Elsevier,1991.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Cyr DM, Hebert DN.</w:t>
      </w:r>
      <w:r w:rsidR="000F0B8D">
        <w:rPr>
          <w:rFonts w:eastAsia="Calibri" w:cs="Times New Roman"/>
          <w:szCs w:val="24"/>
          <w:lang w:val="en-US"/>
        </w:rPr>
        <w:t xml:space="preserve"> Protein quality control-</w:t>
      </w:r>
      <w:r w:rsidRPr="00F44652">
        <w:rPr>
          <w:rFonts w:eastAsia="Calibri" w:cs="Times New Roman"/>
          <w:szCs w:val="24"/>
          <w:lang w:val="en-US"/>
        </w:rPr>
        <w:t xml:space="preserve">linking the unfolded protein response to disease. </w:t>
      </w:r>
      <w:r w:rsidR="00EF7037">
        <w:rPr>
          <w:rFonts w:eastAsia="Calibri" w:cs="Times New Roman"/>
          <w:i/>
          <w:szCs w:val="24"/>
          <w:lang w:val="en-US"/>
        </w:rPr>
        <w:t>EMBO R</w:t>
      </w:r>
      <w:r w:rsidRPr="00F44652">
        <w:rPr>
          <w:rFonts w:eastAsia="Calibri" w:cs="Times New Roman"/>
          <w:i/>
          <w:szCs w:val="24"/>
          <w:lang w:val="en-US"/>
        </w:rPr>
        <w:t xml:space="preserve">eports </w:t>
      </w:r>
      <w:r w:rsidRPr="00F44652">
        <w:rPr>
          <w:rFonts w:eastAsia="Calibri" w:cs="Times New Roman"/>
          <w:szCs w:val="24"/>
          <w:lang w:val="en-US"/>
        </w:rPr>
        <w:t xml:space="preserve">2009, 10(11), 1206-1210.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 Felici M.</w:t>
      </w:r>
      <w:r w:rsidRPr="00F44652">
        <w:rPr>
          <w:rFonts w:eastAsia="Calibri" w:cs="Times New Roman"/>
          <w:szCs w:val="24"/>
          <w:lang w:val="en-US"/>
        </w:rPr>
        <w:t xml:space="preserve"> Origin, migration, and proliferation of human primordial germ cells. In</w:t>
      </w:r>
      <w:r w:rsidR="005C2773">
        <w:rPr>
          <w:rFonts w:eastAsia="Calibri" w:cs="Times New Roman"/>
          <w:szCs w:val="24"/>
          <w:lang w:val="en-US"/>
        </w:rPr>
        <w:t>:</w:t>
      </w:r>
      <w:r w:rsidRPr="00F44652">
        <w:rPr>
          <w:rFonts w:eastAsia="Calibri" w:cs="Times New Roman"/>
          <w:szCs w:val="24"/>
          <w:lang w:val="en-US"/>
        </w:rPr>
        <w:t xml:space="preserve"> Oogenesis</w:t>
      </w:r>
      <w:r w:rsidR="00CA5811">
        <w:rPr>
          <w:rFonts w:eastAsia="Calibri" w:cs="Times New Roman"/>
          <w:szCs w:val="24"/>
          <w:lang w:val="en-US"/>
        </w:rPr>
        <w:t>.</w:t>
      </w:r>
      <w:r w:rsidRPr="00F44652">
        <w:rPr>
          <w:rFonts w:eastAsia="Calibri" w:cs="Times New Roman"/>
          <w:szCs w:val="24"/>
          <w:lang w:val="en-US"/>
        </w:rPr>
        <w:t xml:space="preserve"> Springer, 2013, 19-37.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 Gendt K, Swinnen JV, Saunders PT, Schoonjans L, Dewerchin M, Devos A,  Lécureuil C.</w:t>
      </w:r>
      <w:r w:rsidRPr="00F44652">
        <w:rPr>
          <w:rFonts w:eastAsia="Calibri" w:cs="Times New Roman"/>
          <w:szCs w:val="24"/>
          <w:lang w:val="en-US"/>
        </w:rPr>
        <w:t xml:space="preserve"> A Sertoli cell-selective knockout of the androgen receptor causes spermatogenic arrest in meiosis. </w:t>
      </w:r>
      <w:r w:rsidRPr="00F44652">
        <w:rPr>
          <w:rFonts w:eastAsia="Calibri" w:cs="Times New Roman"/>
          <w:i/>
          <w:szCs w:val="24"/>
          <w:lang w:val="en-US"/>
        </w:rPr>
        <w:t xml:space="preserve">Proceedings of the National Academy of Sciences </w:t>
      </w:r>
      <w:r w:rsidRPr="00F44652">
        <w:rPr>
          <w:rFonts w:eastAsia="Calibri" w:cs="Times New Roman"/>
          <w:szCs w:val="24"/>
          <w:lang w:val="en-US"/>
        </w:rPr>
        <w:t xml:space="preserve">2004, 101(5), 1327-1332.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 Krester D.</w:t>
      </w:r>
      <w:r w:rsidRPr="00F44652">
        <w:rPr>
          <w:rFonts w:eastAsia="Calibri" w:cs="Times New Roman"/>
          <w:szCs w:val="24"/>
          <w:lang w:val="en-US"/>
        </w:rPr>
        <w:t xml:space="preserve"> The cytology of the testis. </w:t>
      </w:r>
      <w:r w:rsidR="00EF7037">
        <w:rPr>
          <w:rFonts w:eastAsia="Calibri" w:cs="Times New Roman"/>
          <w:i/>
          <w:szCs w:val="24"/>
          <w:lang w:val="en-US"/>
        </w:rPr>
        <w:t>The Physiology of R</w:t>
      </w:r>
      <w:r w:rsidRPr="00F44652">
        <w:rPr>
          <w:rFonts w:eastAsia="Calibri" w:cs="Times New Roman"/>
          <w:i/>
          <w:szCs w:val="24"/>
          <w:lang w:val="en-US"/>
        </w:rPr>
        <w:t xml:space="preserve">eproduction </w:t>
      </w:r>
      <w:r w:rsidRPr="00F44652">
        <w:rPr>
          <w:rFonts w:eastAsia="Calibri" w:cs="Times New Roman"/>
          <w:szCs w:val="24"/>
          <w:lang w:val="en-US"/>
        </w:rPr>
        <w:t>1994.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 Kretser DM, Loveland K, O’Bryan M.</w:t>
      </w:r>
      <w:r w:rsidRPr="00F44652">
        <w:rPr>
          <w:rFonts w:eastAsia="Calibri" w:cs="Times New Roman"/>
          <w:szCs w:val="24"/>
          <w:lang w:val="en-US"/>
        </w:rPr>
        <w:t xml:space="preserve"> Spermatogenesis. In</w:t>
      </w:r>
      <w:r w:rsidR="0026378D">
        <w:rPr>
          <w:rFonts w:eastAsia="Calibri" w:cs="Times New Roman"/>
          <w:szCs w:val="24"/>
          <w:lang w:val="en-US"/>
        </w:rPr>
        <w:t>:</w:t>
      </w:r>
      <w:r w:rsidRPr="00F44652">
        <w:rPr>
          <w:rFonts w:eastAsia="Calibri" w:cs="Times New Roman"/>
          <w:szCs w:val="24"/>
          <w:lang w:val="en-US"/>
        </w:rPr>
        <w:t xml:space="preserve"> Jameson</w:t>
      </w:r>
      <w:r w:rsidR="0026378D" w:rsidRPr="0026378D">
        <w:rPr>
          <w:rFonts w:eastAsia="Calibri" w:cs="Times New Roman"/>
          <w:szCs w:val="24"/>
          <w:lang w:val="en-US"/>
        </w:rPr>
        <w:t xml:space="preserve"> </w:t>
      </w:r>
      <w:r w:rsidR="0026378D">
        <w:rPr>
          <w:rFonts w:eastAsia="Calibri" w:cs="Times New Roman"/>
          <w:szCs w:val="24"/>
          <w:lang w:val="en-US"/>
        </w:rPr>
        <w:t>JL</w:t>
      </w:r>
      <w:r w:rsidRPr="00F44652">
        <w:rPr>
          <w:rFonts w:eastAsia="Calibri" w:cs="Times New Roman"/>
          <w:szCs w:val="24"/>
          <w:lang w:val="en-US"/>
        </w:rPr>
        <w:t>, De Groot</w:t>
      </w:r>
      <w:r w:rsidR="0026378D" w:rsidRPr="0026378D">
        <w:rPr>
          <w:rFonts w:eastAsia="Calibri" w:cs="Times New Roman"/>
          <w:szCs w:val="24"/>
          <w:lang w:val="en-US"/>
        </w:rPr>
        <w:t xml:space="preserve"> </w:t>
      </w:r>
      <w:r w:rsidR="0026378D">
        <w:rPr>
          <w:rFonts w:eastAsia="Calibri" w:cs="Times New Roman"/>
          <w:szCs w:val="24"/>
          <w:lang w:val="en-US"/>
        </w:rPr>
        <w:t>LJ</w:t>
      </w:r>
      <w:r w:rsidRPr="00F44652">
        <w:rPr>
          <w:rFonts w:eastAsia="Calibri" w:cs="Times New Roman"/>
          <w:szCs w:val="24"/>
          <w:lang w:val="en-US"/>
        </w:rPr>
        <w:t>, de Kretser</w:t>
      </w:r>
      <w:r w:rsidR="0026378D" w:rsidRPr="0026378D">
        <w:rPr>
          <w:rFonts w:eastAsia="Calibri" w:cs="Times New Roman"/>
          <w:szCs w:val="24"/>
          <w:lang w:val="en-US"/>
        </w:rPr>
        <w:t xml:space="preserve"> </w:t>
      </w:r>
      <w:r w:rsidR="0026378D">
        <w:rPr>
          <w:rFonts w:eastAsia="Calibri" w:cs="Times New Roman"/>
          <w:szCs w:val="24"/>
          <w:lang w:val="en-US"/>
        </w:rPr>
        <w:t>DM</w:t>
      </w:r>
      <w:r w:rsidRPr="00F44652">
        <w:rPr>
          <w:rFonts w:eastAsia="Calibri" w:cs="Times New Roman"/>
          <w:szCs w:val="24"/>
          <w:lang w:val="en-US"/>
        </w:rPr>
        <w:t>, Giudice</w:t>
      </w:r>
      <w:r w:rsidR="0026378D" w:rsidRPr="0026378D">
        <w:rPr>
          <w:rFonts w:eastAsia="Calibri" w:cs="Times New Roman"/>
          <w:szCs w:val="24"/>
          <w:lang w:val="en-US"/>
        </w:rPr>
        <w:t xml:space="preserve"> </w:t>
      </w:r>
      <w:r w:rsidR="0026378D">
        <w:rPr>
          <w:rFonts w:eastAsia="Calibri" w:cs="Times New Roman"/>
          <w:szCs w:val="24"/>
          <w:lang w:val="en-US"/>
        </w:rPr>
        <w:t>LC</w:t>
      </w:r>
      <w:r w:rsidRPr="00F44652">
        <w:rPr>
          <w:rFonts w:eastAsia="Calibri" w:cs="Times New Roman"/>
          <w:szCs w:val="24"/>
          <w:lang w:val="en-US"/>
        </w:rPr>
        <w:t>, Gro</w:t>
      </w:r>
      <w:r w:rsidR="008302C2">
        <w:rPr>
          <w:rFonts w:eastAsia="Calibri" w:cs="Times New Roman"/>
          <w:szCs w:val="24"/>
          <w:lang w:val="en-US"/>
        </w:rPr>
        <w:t>ssman</w:t>
      </w:r>
      <w:r w:rsidR="0026378D" w:rsidRPr="0026378D">
        <w:rPr>
          <w:rFonts w:eastAsia="Calibri" w:cs="Times New Roman"/>
          <w:szCs w:val="24"/>
          <w:lang w:val="en-US"/>
        </w:rPr>
        <w:t xml:space="preserve"> </w:t>
      </w:r>
      <w:r w:rsidR="0026378D">
        <w:rPr>
          <w:rFonts w:eastAsia="Calibri" w:cs="Times New Roman"/>
          <w:szCs w:val="24"/>
          <w:lang w:val="en-US"/>
        </w:rPr>
        <w:t>AB</w:t>
      </w:r>
      <w:r w:rsidR="008302C2">
        <w:rPr>
          <w:rFonts w:eastAsia="Calibri" w:cs="Times New Roman"/>
          <w:szCs w:val="24"/>
          <w:lang w:val="en-US"/>
        </w:rPr>
        <w:t>, Melmed</w:t>
      </w:r>
      <w:r w:rsidR="0026378D" w:rsidRPr="0026378D">
        <w:rPr>
          <w:rFonts w:eastAsia="Calibri" w:cs="Times New Roman"/>
          <w:szCs w:val="24"/>
          <w:lang w:val="en-US"/>
        </w:rPr>
        <w:t xml:space="preserve"> </w:t>
      </w:r>
      <w:r w:rsidR="0026378D">
        <w:rPr>
          <w:rFonts w:eastAsia="Calibri" w:cs="Times New Roman"/>
          <w:szCs w:val="24"/>
          <w:lang w:val="en-US"/>
        </w:rPr>
        <w:t>S</w:t>
      </w:r>
      <w:r w:rsidR="008302C2">
        <w:rPr>
          <w:rFonts w:eastAsia="Calibri" w:cs="Times New Roman"/>
          <w:szCs w:val="24"/>
          <w:lang w:val="en-US"/>
        </w:rPr>
        <w:t>, Potts</w:t>
      </w:r>
      <w:r w:rsidR="0026378D" w:rsidRPr="0026378D">
        <w:rPr>
          <w:rFonts w:eastAsia="Calibri" w:cs="Times New Roman"/>
          <w:szCs w:val="24"/>
          <w:lang w:val="en-US"/>
        </w:rPr>
        <w:t xml:space="preserve"> </w:t>
      </w:r>
      <w:r w:rsidR="0026378D">
        <w:rPr>
          <w:rFonts w:eastAsia="Calibri" w:cs="Times New Roman"/>
          <w:szCs w:val="24"/>
          <w:lang w:val="en-US"/>
        </w:rPr>
        <w:t>JT,</w:t>
      </w:r>
      <w:r w:rsidRPr="00F44652">
        <w:rPr>
          <w:rFonts w:eastAsia="Calibri" w:cs="Times New Roman"/>
          <w:szCs w:val="24"/>
          <w:lang w:val="en-US"/>
        </w:rPr>
        <w:t xml:space="preserve"> Weir </w:t>
      </w:r>
      <w:r w:rsidR="0026378D">
        <w:rPr>
          <w:rFonts w:eastAsia="Calibri" w:cs="Times New Roman"/>
          <w:szCs w:val="24"/>
          <w:lang w:val="en-US"/>
        </w:rPr>
        <w:t>G</w:t>
      </w:r>
      <w:r w:rsidR="0026378D" w:rsidRPr="00F44652">
        <w:rPr>
          <w:rFonts w:eastAsia="Calibri" w:cs="Times New Roman"/>
          <w:szCs w:val="24"/>
          <w:lang w:val="en-US"/>
        </w:rPr>
        <w:t xml:space="preserve">C </w:t>
      </w:r>
      <w:r w:rsidR="0026378D">
        <w:rPr>
          <w:rFonts w:eastAsia="Calibri" w:cs="Times New Roman"/>
          <w:szCs w:val="24"/>
          <w:lang w:val="en-US"/>
        </w:rPr>
        <w:t>(e</w:t>
      </w:r>
      <w:r w:rsidRPr="00F44652">
        <w:rPr>
          <w:rFonts w:eastAsia="Calibri" w:cs="Times New Roman"/>
          <w:szCs w:val="24"/>
          <w:lang w:val="en-US"/>
        </w:rPr>
        <w:t>ds), Endocrino</w:t>
      </w:r>
      <w:r w:rsidR="004522A9">
        <w:rPr>
          <w:rFonts w:eastAsia="Calibri" w:cs="Times New Roman"/>
          <w:szCs w:val="24"/>
          <w:lang w:val="en-US"/>
        </w:rPr>
        <w:t xml:space="preserve">logy: Adult and Pediatric (7 </w:t>
      </w:r>
      <w:r w:rsidRPr="00F44652">
        <w:rPr>
          <w:rFonts w:eastAsia="Calibri" w:cs="Times New Roman"/>
          <w:szCs w:val="24"/>
          <w:lang w:val="en-US"/>
        </w:rPr>
        <w:t xml:space="preserve">th </w:t>
      </w:r>
      <w:r w:rsidR="004522A9">
        <w:rPr>
          <w:rFonts w:eastAsia="Calibri" w:cs="Times New Roman"/>
          <w:szCs w:val="24"/>
          <w:lang w:val="en-US"/>
        </w:rPr>
        <w:t>ed</w:t>
      </w:r>
      <w:r w:rsidRPr="00F44652">
        <w:rPr>
          <w:rFonts w:eastAsia="Calibri" w:cs="Times New Roman"/>
          <w:szCs w:val="24"/>
          <w:lang w:val="en-US"/>
        </w:rPr>
        <w:t>) Philadelphia: W.B. Saunders, 2016, 2325-2353.e2329.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 Souza Predes F, Diamante MAS, Dolder H.</w:t>
      </w:r>
      <w:r w:rsidRPr="00F44652">
        <w:rPr>
          <w:rFonts w:eastAsia="Calibri" w:cs="Times New Roman"/>
          <w:szCs w:val="24"/>
          <w:lang w:val="en-US"/>
        </w:rPr>
        <w:t xml:space="preserve"> Testis response to low doses of cadmium in Wistar rats. </w:t>
      </w:r>
      <w:r w:rsidR="00EF7037">
        <w:rPr>
          <w:rFonts w:eastAsia="Calibri" w:cs="Times New Roman"/>
          <w:i/>
          <w:szCs w:val="24"/>
          <w:lang w:val="en-US"/>
        </w:rPr>
        <w:t>International Journal of Experimental P</w:t>
      </w:r>
      <w:r w:rsidRPr="00F44652">
        <w:rPr>
          <w:rFonts w:eastAsia="Calibri" w:cs="Times New Roman"/>
          <w:i/>
          <w:szCs w:val="24"/>
          <w:lang w:val="en-US"/>
        </w:rPr>
        <w:t xml:space="preserve">athology </w:t>
      </w:r>
      <w:r w:rsidRPr="00F44652">
        <w:rPr>
          <w:rFonts w:eastAsia="Calibri" w:cs="Times New Roman"/>
          <w:szCs w:val="24"/>
          <w:lang w:val="en-US"/>
        </w:rPr>
        <w:t xml:space="preserve">2010, 91(2), 125-131.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DeFelici M, Canipari R.</w:t>
      </w:r>
      <w:r w:rsidRPr="00F44652">
        <w:rPr>
          <w:rFonts w:eastAsia="Calibri" w:cs="Times New Roman"/>
          <w:szCs w:val="24"/>
          <w:lang w:val="en-US"/>
        </w:rPr>
        <w:t xml:space="preserve"> XIV Workshop on the Development and Function of Reproductive Organs. </w:t>
      </w:r>
      <w:r w:rsidRPr="00F44652">
        <w:rPr>
          <w:rFonts w:eastAsia="Calibri" w:cs="Times New Roman"/>
          <w:i/>
          <w:szCs w:val="24"/>
          <w:lang w:val="en-US"/>
        </w:rPr>
        <w:t xml:space="preserve">International Journal of Developmental Biology </w:t>
      </w:r>
      <w:r w:rsidRPr="00F44652">
        <w:rPr>
          <w:rFonts w:eastAsia="Calibri" w:cs="Times New Roman"/>
          <w:szCs w:val="24"/>
          <w:lang w:val="en-US"/>
        </w:rPr>
        <w:t xml:space="preserve">2009, 53(7), 883-889.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Delic M, Mattanovich D, Gasser B.</w:t>
      </w:r>
      <w:r w:rsidRPr="00F44652">
        <w:rPr>
          <w:rFonts w:eastAsia="Calibri" w:cs="Times New Roman"/>
          <w:szCs w:val="24"/>
          <w:lang w:val="en-US"/>
        </w:rPr>
        <w:t xml:space="preserve"> Monitoring intracellular redox conditions in the endoplasmic reticulum of living yeasts. </w:t>
      </w:r>
      <w:r w:rsidRPr="00F44652">
        <w:rPr>
          <w:rFonts w:eastAsia="Calibri" w:cs="Times New Roman"/>
          <w:i/>
          <w:szCs w:val="24"/>
          <w:lang w:val="en-US"/>
        </w:rPr>
        <w:t xml:space="preserve">FEMS </w:t>
      </w:r>
      <w:r w:rsidR="00EF7037">
        <w:rPr>
          <w:rFonts w:eastAsia="Calibri" w:cs="Times New Roman"/>
          <w:i/>
          <w:szCs w:val="24"/>
          <w:lang w:val="en-US"/>
        </w:rPr>
        <w:t>Microbiology L</w:t>
      </w:r>
      <w:r w:rsidRPr="00F44652">
        <w:rPr>
          <w:rFonts w:eastAsia="Calibri" w:cs="Times New Roman"/>
          <w:i/>
          <w:szCs w:val="24"/>
          <w:lang w:val="en-US"/>
        </w:rPr>
        <w:t xml:space="preserve">etters </w:t>
      </w:r>
      <w:r w:rsidRPr="00F44652">
        <w:rPr>
          <w:rFonts w:eastAsia="Calibri" w:cs="Times New Roman"/>
          <w:szCs w:val="24"/>
          <w:lang w:val="en-US"/>
        </w:rPr>
        <w:t xml:space="preserve">2010, 306(1), 61-66.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Dorner A, Wasley LC, Raney P, Haugejorden S, Green M, Kaufman RJ.</w:t>
      </w:r>
      <w:r w:rsidRPr="00F44652">
        <w:rPr>
          <w:rFonts w:eastAsia="Calibri" w:cs="Times New Roman"/>
          <w:szCs w:val="24"/>
          <w:lang w:val="en-US"/>
        </w:rPr>
        <w:t xml:space="preserve"> The stress response in Chinese hamster ovary cells. Regulation of ERp72 and protein disulfide isomerase expression and secretion. </w:t>
      </w:r>
      <w:r w:rsidRPr="00F44652">
        <w:rPr>
          <w:rFonts w:eastAsia="Calibri" w:cs="Times New Roman"/>
          <w:i/>
          <w:szCs w:val="24"/>
          <w:lang w:val="en-US"/>
        </w:rPr>
        <w:t xml:space="preserve">Journal of Biological Chemistry </w:t>
      </w:r>
      <w:r w:rsidRPr="00F44652">
        <w:rPr>
          <w:rFonts w:eastAsia="Calibri" w:cs="Times New Roman"/>
          <w:szCs w:val="24"/>
          <w:lang w:val="en-US"/>
        </w:rPr>
        <w:t xml:space="preserve">1990, 265(35), 22029-22034. </w:t>
      </w:r>
    </w:p>
    <w:p w:rsidR="00D002F0" w:rsidRPr="00F44652" w:rsidRDefault="00D002F0" w:rsidP="00C7399B">
      <w:pPr>
        <w:spacing w:before="120" w:after="240"/>
        <w:ind w:left="567" w:right="-568"/>
        <w:rPr>
          <w:rFonts w:cs="Times New Roman"/>
          <w:szCs w:val="24"/>
          <w:lang w:val="en-US"/>
        </w:rPr>
      </w:pPr>
      <w:r w:rsidRPr="00F44652">
        <w:rPr>
          <w:rFonts w:cs="Times New Roman"/>
          <w:b/>
          <w:szCs w:val="24"/>
          <w:lang w:val="en-US"/>
        </w:rPr>
        <w:t>Du Z, Xu S, Hu S, Yang H, Zhou Z, Sidhu K, Reiter RJ.</w:t>
      </w:r>
      <w:r w:rsidRPr="00F44652">
        <w:rPr>
          <w:rFonts w:cs="Times New Roman"/>
          <w:szCs w:val="24"/>
          <w:lang w:val="en-US"/>
        </w:rPr>
        <w:t xml:space="preserve"> Melatonin attenuates detrimental effects of diabetes on the niche of mouse spermatogonial stem cells by maintaining Leydig cells. </w:t>
      </w:r>
      <w:r w:rsidR="008302C2">
        <w:rPr>
          <w:rFonts w:cs="Times New Roman"/>
          <w:i/>
          <w:szCs w:val="24"/>
          <w:lang w:val="en-US"/>
        </w:rPr>
        <w:t>Cell Death and</w:t>
      </w:r>
      <w:r w:rsidR="00EF7037">
        <w:rPr>
          <w:rFonts w:cs="Times New Roman"/>
          <w:i/>
          <w:szCs w:val="24"/>
          <w:lang w:val="en-US"/>
        </w:rPr>
        <w:t xml:space="preserve"> D</w:t>
      </w:r>
      <w:r w:rsidRPr="00F44652">
        <w:rPr>
          <w:rFonts w:cs="Times New Roman"/>
          <w:i/>
          <w:szCs w:val="24"/>
          <w:lang w:val="en-US"/>
        </w:rPr>
        <w:t xml:space="preserve">isease </w:t>
      </w:r>
      <w:r w:rsidRPr="00F44652">
        <w:rPr>
          <w:rFonts w:cs="Times New Roman"/>
          <w:szCs w:val="24"/>
          <w:lang w:val="en-US"/>
        </w:rPr>
        <w:t xml:space="preserve">2018, 9(10), 968.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Durairajanayagam D, Agarwal A, Ong C.</w:t>
      </w:r>
      <w:r w:rsidRPr="00F44652">
        <w:rPr>
          <w:rFonts w:eastAsia="Calibri" w:cs="Times New Roman"/>
          <w:szCs w:val="24"/>
          <w:lang w:val="en-US"/>
        </w:rPr>
        <w:t xml:space="preserve"> Causes, effects and molecular mechanisms of testicular heat stress. </w:t>
      </w:r>
      <w:r w:rsidR="00EF7037">
        <w:rPr>
          <w:rFonts w:eastAsia="Calibri" w:cs="Times New Roman"/>
          <w:i/>
          <w:szCs w:val="24"/>
          <w:lang w:val="en-US"/>
        </w:rPr>
        <w:t>Reproductive Biomedicine O</w:t>
      </w:r>
      <w:r w:rsidRPr="00F44652">
        <w:rPr>
          <w:rFonts w:eastAsia="Calibri" w:cs="Times New Roman"/>
          <w:i/>
          <w:szCs w:val="24"/>
          <w:lang w:val="en-US"/>
        </w:rPr>
        <w:t xml:space="preserve">nline </w:t>
      </w:r>
      <w:r w:rsidRPr="00F44652">
        <w:rPr>
          <w:rFonts w:eastAsia="Calibri" w:cs="Times New Roman"/>
          <w:szCs w:val="24"/>
          <w:lang w:val="en-US"/>
        </w:rPr>
        <w:t xml:space="preserve">2015, 30(1), 14-27.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Dym M, Madhwa Raj H.</w:t>
      </w:r>
      <w:r w:rsidRPr="00F44652">
        <w:rPr>
          <w:rFonts w:eastAsia="Calibri" w:cs="Times New Roman"/>
          <w:szCs w:val="24"/>
          <w:lang w:val="en-US"/>
        </w:rPr>
        <w:t xml:space="preserve"> Response of adult rat Sertoli cells and Leydig cells to depletion of luteinizing hormone and testosterone. </w:t>
      </w:r>
      <w:r w:rsidR="00EF7037">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 xml:space="preserve">1977, 17(5), 676-696.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Eddy EM.</w:t>
      </w:r>
      <w:r w:rsidRPr="00F44652">
        <w:rPr>
          <w:rFonts w:eastAsia="Calibri" w:cs="Times New Roman"/>
          <w:szCs w:val="24"/>
          <w:lang w:val="en-US"/>
        </w:rPr>
        <w:t xml:space="preserve"> Role of heat shock protein HSP70-2 in spermatogenesis. </w:t>
      </w:r>
      <w:r w:rsidR="00EF7037">
        <w:rPr>
          <w:rFonts w:eastAsia="Calibri" w:cs="Times New Roman"/>
          <w:i/>
          <w:szCs w:val="24"/>
          <w:lang w:val="en-US"/>
        </w:rPr>
        <w:t>Reviews of R</w:t>
      </w:r>
      <w:r w:rsidRPr="00F44652">
        <w:rPr>
          <w:rFonts w:eastAsia="Calibri" w:cs="Times New Roman"/>
          <w:i/>
          <w:szCs w:val="24"/>
          <w:lang w:val="en-US"/>
        </w:rPr>
        <w:t xml:space="preserve">eproduction </w:t>
      </w:r>
      <w:r w:rsidRPr="00F44652">
        <w:rPr>
          <w:rFonts w:eastAsia="Calibri" w:cs="Times New Roman"/>
          <w:szCs w:val="24"/>
          <w:lang w:val="en-US"/>
        </w:rPr>
        <w:t xml:space="preserve">1999, 4(1), 23-30.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Edmonds KE, Stetson MH.</w:t>
      </w:r>
      <w:r w:rsidRPr="00F44652">
        <w:rPr>
          <w:rFonts w:eastAsia="Calibri" w:cs="Times New Roman"/>
          <w:szCs w:val="24"/>
          <w:lang w:val="en-US"/>
        </w:rPr>
        <w:t xml:space="preserve"> Pineal gland and melatonin affect testicular status in the adult marsh rice rat (Oryzomys palustris). </w:t>
      </w:r>
      <w:r w:rsidR="00EF7037">
        <w:rPr>
          <w:rFonts w:eastAsia="Calibri" w:cs="Times New Roman"/>
          <w:i/>
          <w:szCs w:val="24"/>
          <w:lang w:val="en-US"/>
        </w:rPr>
        <w:t>General and Comparative E</w:t>
      </w:r>
      <w:r w:rsidRPr="00F44652">
        <w:rPr>
          <w:rFonts w:eastAsia="Calibri" w:cs="Times New Roman"/>
          <w:i/>
          <w:szCs w:val="24"/>
          <w:lang w:val="en-US"/>
        </w:rPr>
        <w:t xml:space="preserve">ndocrinology </w:t>
      </w:r>
      <w:r w:rsidRPr="00F44652">
        <w:rPr>
          <w:rFonts w:eastAsia="Calibri" w:cs="Times New Roman"/>
          <w:szCs w:val="24"/>
          <w:lang w:val="en-US"/>
        </w:rPr>
        <w:t xml:space="preserve">1995, 99(3), 265-274.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Egea J, Fabregat I, Frapart YM, Ghezzi P, Görlach A, Kietzmann T, Daiber A.</w:t>
      </w:r>
      <w:r w:rsidRPr="00F44652">
        <w:rPr>
          <w:rFonts w:eastAsia="Calibri" w:cs="Times New Roman"/>
          <w:szCs w:val="24"/>
          <w:lang w:val="en-US"/>
        </w:rPr>
        <w:t xml:space="preserve"> European contribution to the study of ROS: A summary of the findings and prospects for the future from the COST action BM1203 (EU-ROS). </w:t>
      </w:r>
      <w:r w:rsidRPr="00F44652">
        <w:rPr>
          <w:rFonts w:eastAsia="Calibri" w:cs="Times New Roman"/>
          <w:i/>
          <w:szCs w:val="24"/>
          <w:lang w:val="en-US"/>
        </w:rPr>
        <w:t xml:space="preserve">Redox Biology </w:t>
      </w:r>
      <w:r w:rsidRPr="00F44652">
        <w:rPr>
          <w:rFonts w:eastAsia="Calibri" w:cs="Times New Roman"/>
          <w:szCs w:val="24"/>
          <w:lang w:val="en-US"/>
        </w:rPr>
        <w:t xml:space="preserve">2017, 13, 94-162.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Ehmcke J, Wistuba J, Schlatt S.</w:t>
      </w:r>
      <w:r w:rsidRPr="00F44652">
        <w:rPr>
          <w:rFonts w:eastAsia="Calibri" w:cs="Times New Roman"/>
          <w:szCs w:val="24"/>
          <w:lang w:val="en-US"/>
        </w:rPr>
        <w:t xml:space="preserve"> Spermatogonial stem cells: questions, models and perspectives. </w:t>
      </w:r>
      <w:r w:rsidR="00EF7037">
        <w:rPr>
          <w:rFonts w:eastAsia="Calibri" w:cs="Times New Roman"/>
          <w:i/>
          <w:szCs w:val="24"/>
          <w:lang w:val="en-US"/>
        </w:rPr>
        <w:t>Human Reproduction U</w:t>
      </w:r>
      <w:r w:rsidRPr="00F44652">
        <w:rPr>
          <w:rFonts w:eastAsia="Calibri" w:cs="Times New Roman"/>
          <w:i/>
          <w:szCs w:val="24"/>
          <w:lang w:val="en-US"/>
        </w:rPr>
        <w:t xml:space="preserve">pdate </w:t>
      </w:r>
      <w:r w:rsidRPr="00F44652">
        <w:rPr>
          <w:rFonts w:eastAsia="Calibri" w:cs="Times New Roman"/>
          <w:szCs w:val="24"/>
          <w:lang w:val="en-US"/>
        </w:rPr>
        <w:t xml:space="preserve">2006, 12(3), 275-282.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Elzawam AZ.</w:t>
      </w:r>
      <w:r w:rsidRPr="00F44652">
        <w:rPr>
          <w:rFonts w:eastAsia="Calibri" w:cs="Times New Roman"/>
          <w:szCs w:val="24"/>
          <w:lang w:val="en-US"/>
        </w:rPr>
        <w:t xml:space="preserve"> Establishment of spermatogenesis following testicular tissue ectopic xenografting in alpaca. </w:t>
      </w:r>
      <w:r w:rsidR="00BF5B1C">
        <w:rPr>
          <w:rFonts w:eastAsia="Calibri" w:cs="Times New Roman"/>
          <w:szCs w:val="24"/>
          <w:lang w:val="en-US"/>
        </w:rPr>
        <w:t xml:space="preserve">Doctoral </w:t>
      </w:r>
      <w:r w:rsidR="00EE5E7F" w:rsidRPr="00EE5E7F">
        <w:rPr>
          <w:rFonts w:eastAsia="Calibri" w:cs="Times New Roman"/>
          <w:szCs w:val="24"/>
          <w:lang w:val="en-US"/>
        </w:rPr>
        <w:t>Thesis (Ph.D.), Department of Veterinary Clinical Sciences, Washington State University</w:t>
      </w:r>
      <w:r w:rsidR="00BF5B1C">
        <w:rPr>
          <w:rFonts w:eastAsia="Calibri" w:cs="Times New Roman"/>
          <w:szCs w:val="24"/>
          <w:lang w:val="en-US"/>
        </w:rPr>
        <w:t xml:space="preserve"> </w:t>
      </w:r>
      <w:r w:rsidRPr="00F44652">
        <w:rPr>
          <w:rFonts w:eastAsia="Calibri" w:cs="Times New Roman"/>
          <w:szCs w:val="24"/>
          <w:lang w:val="en-US"/>
        </w:rPr>
        <w:t>2013</w:t>
      </w:r>
      <w:r w:rsidR="00BF5B1C">
        <w:rPr>
          <w:rFonts w:eastAsia="Calibri" w:cs="Times New Roman"/>
          <w:szCs w:val="24"/>
          <w:lang w:val="en-US"/>
        </w:rPr>
        <w:t>, 174</w:t>
      </w:r>
      <w:r w:rsidRPr="00F44652">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English AR, Zurek N, Voeltz GK.</w:t>
      </w:r>
      <w:r w:rsidRPr="00F44652">
        <w:rPr>
          <w:rFonts w:eastAsia="Calibri" w:cs="Times New Roman"/>
          <w:szCs w:val="24"/>
          <w:lang w:val="en-US"/>
        </w:rPr>
        <w:t xml:space="preserve"> Peripheral ER structure and function. </w:t>
      </w:r>
      <w:r w:rsidR="00EF7037">
        <w:rPr>
          <w:rFonts w:eastAsia="Calibri" w:cs="Times New Roman"/>
          <w:i/>
          <w:szCs w:val="24"/>
          <w:lang w:val="en-US"/>
        </w:rPr>
        <w:t>Current Opinion in Cell B</w:t>
      </w:r>
      <w:r w:rsidRPr="00F44652">
        <w:rPr>
          <w:rFonts w:eastAsia="Calibri" w:cs="Times New Roman"/>
          <w:i/>
          <w:szCs w:val="24"/>
          <w:lang w:val="en-US"/>
        </w:rPr>
        <w:t xml:space="preserve">iology </w:t>
      </w:r>
      <w:r w:rsidRPr="00F44652">
        <w:rPr>
          <w:rFonts w:eastAsia="Calibri" w:cs="Times New Roman"/>
          <w:szCs w:val="24"/>
          <w:lang w:val="en-US"/>
        </w:rPr>
        <w:t>2009, 21(4), 596-602.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Ergün L.</w:t>
      </w:r>
      <w:r w:rsidRPr="00F44652">
        <w:rPr>
          <w:rFonts w:eastAsia="Calibri" w:cs="Times New Roman"/>
          <w:szCs w:val="24"/>
          <w:lang w:val="en-US"/>
        </w:rPr>
        <w:t xml:space="preserve"> </w:t>
      </w:r>
      <w:r w:rsidR="00BF5B1C" w:rsidRPr="00D54B98">
        <w:rPr>
          <w:rFonts w:eastAsia="Calibri" w:cs="Times New Roman"/>
          <w:szCs w:val="24"/>
          <w:lang w:val="en-US"/>
        </w:rPr>
        <w:t>Erkek genital sistem. In: Özer A</w:t>
      </w:r>
      <w:r w:rsidR="00DC602A" w:rsidRPr="00D54B98">
        <w:rPr>
          <w:rFonts w:eastAsia="Calibri" w:cs="Times New Roman"/>
          <w:szCs w:val="24"/>
          <w:lang w:val="en-US"/>
        </w:rPr>
        <w:t xml:space="preserve"> </w:t>
      </w:r>
      <w:r w:rsidR="00DC602A">
        <w:rPr>
          <w:rFonts w:eastAsia="Calibri" w:cs="Times New Roman"/>
          <w:szCs w:val="24"/>
          <w:lang w:val="en-US"/>
        </w:rPr>
        <w:t>(eds)</w:t>
      </w:r>
      <w:r w:rsidR="00BF5B1C">
        <w:rPr>
          <w:rFonts w:eastAsia="Calibri" w:cs="Times New Roman"/>
          <w:szCs w:val="24"/>
          <w:lang w:val="en-US"/>
        </w:rPr>
        <w:t>,</w:t>
      </w:r>
      <w:r w:rsidR="00BF5B1C" w:rsidRPr="00F44652">
        <w:rPr>
          <w:rFonts w:eastAsia="Calibri" w:cs="Times New Roman"/>
          <w:szCs w:val="24"/>
          <w:lang w:val="en-US"/>
        </w:rPr>
        <w:t xml:space="preserve"> </w:t>
      </w:r>
      <w:r w:rsidRPr="00F44652">
        <w:rPr>
          <w:rFonts w:eastAsia="Calibri" w:cs="Times New Roman"/>
          <w:szCs w:val="24"/>
          <w:lang w:val="en-US"/>
        </w:rPr>
        <w:t>Veteri</w:t>
      </w:r>
      <w:r w:rsidR="00D54B98">
        <w:rPr>
          <w:rFonts w:eastAsia="Calibri" w:cs="Times New Roman"/>
          <w:szCs w:val="24"/>
          <w:lang w:val="en-US"/>
        </w:rPr>
        <w:t>ner Özel Histoloji</w:t>
      </w:r>
      <w:r w:rsidRPr="00F44652">
        <w:rPr>
          <w:rFonts w:eastAsia="Calibri" w:cs="Times New Roman"/>
          <w:szCs w:val="24"/>
          <w:lang w:val="en-US"/>
        </w:rPr>
        <w:t>.</w:t>
      </w:r>
      <w:r w:rsidR="00DC602A">
        <w:rPr>
          <w:rFonts w:eastAsia="Calibri" w:cs="Times New Roman"/>
          <w:szCs w:val="24"/>
          <w:lang w:val="en-US"/>
        </w:rPr>
        <w:t xml:space="preserve"> </w:t>
      </w:r>
      <w:r w:rsidR="00B440E4">
        <w:rPr>
          <w:rFonts w:eastAsia="Calibri" w:cs="Times New Roman"/>
          <w:szCs w:val="24"/>
          <w:lang w:val="en-US"/>
        </w:rPr>
        <w:t>Dora B</w:t>
      </w:r>
      <w:r w:rsidR="00D54B98">
        <w:rPr>
          <w:rFonts w:eastAsia="Calibri" w:cs="Times New Roman"/>
          <w:szCs w:val="24"/>
          <w:lang w:val="en-US"/>
        </w:rPr>
        <w:t>asım-Yayın Dağıtım</w:t>
      </w:r>
      <w:r w:rsidR="00CE5557">
        <w:rPr>
          <w:rFonts w:eastAsia="Calibri" w:cs="Times New Roman"/>
          <w:szCs w:val="24"/>
          <w:lang w:val="en-US"/>
        </w:rPr>
        <w:t xml:space="preserve"> Ltd. Şti. 1. Baskı, </w:t>
      </w:r>
      <w:r w:rsidR="00D54B98">
        <w:rPr>
          <w:rFonts w:eastAsia="Calibri" w:cs="Times New Roman"/>
          <w:szCs w:val="24"/>
          <w:lang w:val="en-US"/>
        </w:rPr>
        <w:t xml:space="preserve"> 2016</w:t>
      </w:r>
      <w:r w:rsidR="00DC602A" w:rsidRPr="00DC602A">
        <w:rPr>
          <w:rFonts w:eastAsia="Calibri" w:cs="Times New Roman"/>
          <w:szCs w:val="24"/>
          <w:lang w:val="en-US"/>
        </w:rPr>
        <w:t xml:space="preserve">, </w:t>
      </w:r>
      <w:r w:rsidR="00CE5557">
        <w:rPr>
          <w:rFonts w:eastAsia="Calibri" w:cs="Times New Roman"/>
          <w:szCs w:val="24"/>
          <w:lang w:val="en-US"/>
        </w:rPr>
        <w:t>251-2</w:t>
      </w:r>
      <w:r w:rsidR="00D54B98">
        <w:rPr>
          <w:rFonts w:eastAsia="Calibri" w:cs="Times New Roman"/>
          <w:szCs w:val="24"/>
          <w:lang w:val="en-US"/>
        </w:rPr>
        <w:t>6</w:t>
      </w:r>
      <w:r w:rsidR="00CE5557">
        <w:rPr>
          <w:rFonts w:eastAsia="Calibri" w:cs="Times New Roman"/>
          <w:szCs w:val="24"/>
          <w:lang w:val="en-US"/>
        </w:rPr>
        <w:t>8</w:t>
      </w:r>
      <w:r w:rsidR="00D54B98">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Ericson M, Gafford J, Elbein A.</w:t>
      </w:r>
      <w:r w:rsidRPr="00F44652">
        <w:rPr>
          <w:rFonts w:eastAsia="Calibri" w:cs="Times New Roman"/>
          <w:szCs w:val="24"/>
          <w:lang w:val="en-US"/>
        </w:rPr>
        <w:t xml:space="preserve"> Tunicamycin inhibits GlcNAc-lipid formation in plants. </w:t>
      </w:r>
      <w:r w:rsidRPr="00F44652">
        <w:rPr>
          <w:rFonts w:eastAsia="Calibri" w:cs="Times New Roman"/>
          <w:i/>
          <w:szCs w:val="24"/>
          <w:lang w:val="en-US"/>
        </w:rPr>
        <w:t xml:space="preserve">Journal of Biological Chemistry </w:t>
      </w:r>
      <w:r w:rsidRPr="00F44652">
        <w:rPr>
          <w:rFonts w:eastAsia="Calibri" w:cs="Times New Roman"/>
          <w:szCs w:val="24"/>
          <w:lang w:val="en-US"/>
        </w:rPr>
        <w:t xml:space="preserve">1977, 252(21), 7431-7433.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Eroschenko VP.</w:t>
      </w:r>
      <w:r w:rsidRPr="00F44652">
        <w:rPr>
          <w:rFonts w:eastAsia="Calibri" w:cs="Times New Roman"/>
          <w:szCs w:val="24"/>
          <w:lang w:val="en-US"/>
        </w:rPr>
        <w:t xml:space="preserve"> Atlas of Histology with Fun</w:t>
      </w:r>
      <w:r w:rsidR="004522A9">
        <w:rPr>
          <w:rFonts w:eastAsia="Calibri" w:cs="Times New Roman"/>
          <w:szCs w:val="24"/>
          <w:lang w:val="en-US"/>
        </w:rPr>
        <w:t>ctional Correlations (3 rd</w:t>
      </w:r>
      <w:r w:rsidRPr="00F44652">
        <w:rPr>
          <w:rFonts w:eastAsia="Calibri" w:cs="Times New Roman"/>
          <w:szCs w:val="24"/>
          <w:lang w:val="en-US"/>
        </w:rPr>
        <w:t xml:space="preserve"> ed.), 2017.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Eryilmaz U, Demirci B, Aksun S, Boyacioglu M, Akgullu C, Ilgenli TF, Bilgen M.</w:t>
      </w:r>
      <w:r w:rsidRPr="00F44652">
        <w:rPr>
          <w:rFonts w:eastAsia="Calibri" w:cs="Times New Roman"/>
          <w:szCs w:val="24"/>
          <w:lang w:val="en-US"/>
        </w:rPr>
        <w:t xml:space="preserve"> S100A1 as a potential diagnostic biomarker for assessing cardiotoxicity and implications for the chemotherapy of certain cancers. </w:t>
      </w:r>
      <w:r w:rsidR="00EF7037">
        <w:rPr>
          <w:rFonts w:eastAsia="Calibri" w:cs="Times New Roman"/>
          <w:i/>
          <w:szCs w:val="24"/>
          <w:lang w:val="en-US"/>
        </w:rPr>
        <w:t>PloS O</w:t>
      </w:r>
      <w:r w:rsidRPr="00F44652">
        <w:rPr>
          <w:rFonts w:eastAsia="Calibri" w:cs="Times New Roman"/>
          <w:i/>
          <w:szCs w:val="24"/>
          <w:lang w:val="en-US"/>
        </w:rPr>
        <w:t xml:space="preserve">ne </w:t>
      </w:r>
      <w:r w:rsidRPr="00F44652">
        <w:rPr>
          <w:rFonts w:eastAsia="Calibri" w:cs="Times New Roman"/>
          <w:szCs w:val="24"/>
          <w:lang w:val="en-US"/>
        </w:rPr>
        <w:t xml:space="preserve">2015, 10(12), e0145418.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Esko JD, Bertozzi C, Schnaar RL.</w:t>
      </w:r>
      <w:r w:rsidRPr="00F44652">
        <w:rPr>
          <w:rFonts w:eastAsia="Calibri" w:cs="Times New Roman"/>
          <w:szCs w:val="24"/>
          <w:lang w:val="en-US"/>
        </w:rPr>
        <w:t xml:space="preserve"> Chemical tools for inhibiting glycosylation.</w:t>
      </w:r>
      <w:r w:rsidR="00CA5811">
        <w:rPr>
          <w:rFonts w:eastAsia="Calibri" w:cs="Times New Roman"/>
          <w:szCs w:val="24"/>
          <w:lang w:val="en-US"/>
        </w:rPr>
        <w:t xml:space="preserve"> In Essentials of Glycobiology (3rd ed)</w:t>
      </w:r>
      <w:r w:rsidRPr="00F44652">
        <w:rPr>
          <w:rFonts w:eastAsia="Calibri" w:cs="Times New Roman"/>
          <w:szCs w:val="24"/>
          <w:lang w:val="en-US"/>
        </w:rPr>
        <w:t>, Cold Spring Harbor Laboratory, 2017.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Evans H, Christensen G.</w:t>
      </w:r>
      <w:r w:rsidRPr="00F44652">
        <w:rPr>
          <w:rFonts w:eastAsia="Calibri" w:cs="Times New Roman"/>
          <w:szCs w:val="24"/>
          <w:lang w:val="en-US"/>
        </w:rPr>
        <w:t xml:space="preserve"> The urogenital system. </w:t>
      </w:r>
      <w:r w:rsidRPr="00F44652">
        <w:rPr>
          <w:rFonts w:eastAsia="Calibri" w:cs="Times New Roman"/>
          <w:i/>
          <w:szCs w:val="24"/>
          <w:lang w:val="en-US"/>
        </w:rPr>
        <w:t xml:space="preserve">Miller’s Anatomy of the Dog. Philadelphia: Saunders </w:t>
      </w:r>
      <w:r w:rsidRPr="00F44652">
        <w:rPr>
          <w:rFonts w:eastAsia="Calibri" w:cs="Times New Roman"/>
          <w:szCs w:val="24"/>
          <w:lang w:val="en-US"/>
        </w:rPr>
        <w:t>1993, 494-558.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Evans TJ, Ganjam VK.</w:t>
      </w:r>
      <w:r w:rsidRPr="00F44652">
        <w:rPr>
          <w:rFonts w:eastAsia="Calibri" w:cs="Times New Roman"/>
          <w:szCs w:val="24"/>
          <w:lang w:val="en-US"/>
        </w:rPr>
        <w:t xml:space="preserve"> Reproductive Anatomy and Physiology. In</w:t>
      </w:r>
      <w:r w:rsidR="00BF5B1C">
        <w:rPr>
          <w:rFonts w:eastAsia="Calibri" w:cs="Times New Roman"/>
          <w:szCs w:val="24"/>
          <w:lang w:val="en-US"/>
        </w:rPr>
        <w:t>:</w:t>
      </w:r>
      <w:r w:rsidRPr="00F44652">
        <w:rPr>
          <w:rFonts w:eastAsia="Calibri" w:cs="Times New Roman"/>
          <w:szCs w:val="24"/>
          <w:lang w:val="en-US"/>
        </w:rPr>
        <w:t xml:space="preserve"> Gupta </w:t>
      </w:r>
      <w:r w:rsidR="00BF5B1C">
        <w:rPr>
          <w:rFonts w:eastAsia="Calibri" w:cs="Times New Roman"/>
          <w:szCs w:val="24"/>
          <w:lang w:val="en-US"/>
        </w:rPr>
        <w:t>RC (eds</w:t>
      </w:r>
      <w:r w:rsidRPr="00F44652">
        <w:rPr>
          <w:rFonts w:eastAsia="Calibri" w:cs="Times New Roman"/>
          <w:szCs w:val="24"/>
          <w:lang w:val="en-US"/>
        </w:rPr>
        <w:t>), Reproductive and Developmental Toxicology (</w:t>
      </w:r>
      <w:r w:rsidR="00CA5811">
        <w:rPr>
          <w:rFonts w:eastAsia="Calibri" w:cs="Times New Roman"/>
          <w:szCs w:val="24"/>
          <w:lang w:val="en-US"/>
        </w:rPr>
        <w:t>2 nd ed</w:t>
      </w:r>
      <w:r w:rsidRPr="00F44652">
        <w:rPr>
          <w:rFonts w:eastAsia="Calibri" w:cs="Times New Roman"/>
          <w:szCs w:val="24"/>
          <w:lang w:val="en-US"/>
        </w:rPr>
        <w:t>) Academic Press, 2017, 7-37.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Evans TJ.</w:t>
      </w:r>
      <w:r w:rsidRPr="00F44652">
        <w:rPr>
          <w:rFonts w:eastAsia="Calibri" w:cs="Times New Roman"/>
          <w:szCs w:val="24"/>
          <w:lang w:val="en-US"/>
        </w:rPr>
        <w:t xml:space="preserve"> Chapter 19 - Reproductive toxicity and endocrine disruption. In</w:t>
      </w:r>
      <w:r w:rsidR="00FB3D52">
        <w:rPr>
          <w:rFonts w:eastAsia="Calibri" w:cs="Times New Roman"/>
          <w:szCs w:val="24"/>
          <w:lang w:val="en-US"/>
        </w:rPr>
        <w:t>:</w:t>
      </w:r>
      <w:r w:rsidRPr="00F44652">
        <w:rPr>
          <w:rFonts w:eastAsia="Calibri" w:cs="Times New Roman"/>
          <w:szCs w:val="24"/>
          <w:lang w:val="en-US"/>
        </w:rPr>
        <w:t xml:space="preserve"> Gupta </w:t>
      </w:r>
      <w:r w:rsidR="00FB3D52">
        <w:rPr>
          <w:rFonts w:eastAsia="Calibri" w:cs="Times New Roman"/>
          <w:szCs w:val="24"/>
          <w:lang w:val="en-US"/>
        </w:rPr>
        <w:t>RC</w:t>
      </w:r>
      <w:r w:rsidR="00FB3D52" w:rsidRPr="00F44652">
        <w:rPr>
          <w:rFonts w:eastAsia="Calibri" w:cs="Times New Roman"/>
          <w:szCs w:val="24"/>
          <w:lang w:val="en-US"/>
        </w:rPr>
        <w:t xml:space="preserve"> </w:t>
      </w:r>
      <w:r w:rsidR="00FB3D52">
        <w:rPr>
          <w:rFonts w:eastAsia="Calibri" w:cs="Times New Roman"/>
          <w:szCs w:val="24"/>
          <w:lang w:val="en-US"/>
        </w:rPr>
        <w:t>(eds</w:t>
      </w:r>
      <w:r w:rsidRPr="00F44652">
        <w:rPr>
          <w:rFonts w:eastAsia="Calibri" w:cs="Times New Roman"/>
          <w:szCs w:val="24"/>
          <w:lang w:val="en-US"/>
        </w:rPr>
        <w:t>), Veterinary Toxicology (</w:t>
      </w:r>
      <w:r w:rsidR="004522A9" w:rsidRPr="004522A9">
        <w:rPr>
          <w:rFonts w:eastAsia="Calibri" w:cs="Times New Roman"/>
          <w:szCs w:val="24"/>
          <w:lang w:val="en-US"/>
        </w:rPr>
        <w:t>2 nd ed</w:t>
      </w:r>
      <w:r w:rsidRPr="00F44652">
        <w:rPr>
          <w:rFonts w:eastAsia="Calibri" w:cs="Times New Roman"/>
          <w:szCs w:val="24"/>
          <w:lang w:val="en-US"/>
        </w:rPr>
        <w:t>) Boston: Academic Press, 2012, 278-318.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Federovitch CM, Ron D, Hampton RY.</w:t>
      </w:r>
      <w:r w:rsidRPr="00F44652">
        <w:rPr>
          <w:rFonts w:eastAsia="Calibri" w:cs="Times New Roman"/>
          <w:szCs w:val="24"/>
          <w:lang w:val="en-US"/>
        </w:rPr>
        <w:t xml:space="preserve"> The dynamic ER: experimental approaches and current questions. </w:t>
      </w:r>
      <w:r w:rsidR="00EF7037">
        <w:rPr>
          <w:rFonts w:eastAsia="Calibri" w:cs="Times New Roman"/>
          <w:i/>
          <w:szCs w:val="24"/>
          <w:lang w:val="en-US"/>
        </w:rPr>
        <w:t>Current Opinion in Cell B</w:t>
      </w:r>
      <w:r w:rsidRPr="00F44652">
        <w:rPr>
          <w:rFonts w:eastAsia="Calibri" w:cs="Times New Roman"/>
          <w:i/>
          <w:szCs w:val="24"/>
          <w:lang w:val="en-US"/>
        </w:rPr>
        <w:t xml:space="preserve">iology </w:t>
      </w:r>
      <w:r w:rsidRPr="00F44652">
        <w:rPr>
          <w:rFonts w:eastAsia="Calibri" w:cs="Times New Roman"/>
          <w:szCs w:val="24"/>
          <w:lang w:val="en-US"/>
        </w:rPr>
        <w:t xml:space="preserve">2005, 17(4), 409-414.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Feng B, Huang X, Jiang D, Hua L, Zhuo Y, Wu D.</w:t>
      </w:r>
      <w:r w:rsidRPr="00F44652">
        <w:rPr>
          <w:rFonts w:eastAsia="Calibri" w:cs="Times New Roman"/>
          <w:szCs w:val="24"/>
          <w:lang w:val="en-US"/>
        </w:rPr>
        <w:t xml:space="preserve"> Endoplasmic reticulum stress inducer tunicamycin alters hepatic energy homeostasis in mice. </w:t>
      </w:r>
      <w:r w:rsidR="00404AB3">
        <w:rPr>
          <w:rFonts w:eastAsia="Calibri" w:cs="Times New Roman"/>
          <w:i/>
          <w:szCs w:val="24"/>
          <w:lang w:val="en-US"/>
        </w:rPr>
        <w:t>International Journal of Molecular S</w:t>
      </w:r>
      <w:r w:rsidRPr="00F44652">
        <w:rPr>
          <w:rFonts w:eastAsia="Calibri" w:cs="Times New Roman"/>
          <w:i/>
          <w:szCs w:val="24"/>
          <w:lang w:val="en-US"/>
        </w:rPr>
        <w:t xml:space="preserve">ciences </w:t>
      </w:r>
      <w:r w:rsidRPr="00F44652">
        <w:rPr>
          <w:rFonts w:eastAsia="Calibri" w:cs="Times New Roman"/>
          <w:szCs w:val="24"/>
          <w:lang w:val="en-US"/>
        </w:rPr>
        <w:t xml:space="preserve">2017, 18(8), 1710.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Feng D, Wang B, Wang L, Abraham N, Tao K, Huang L, Qu Y.</w:t>
      </w:r>
      <w:r w:rsidR="000F0B8D">
        <w:rPr>
          <w:rFonts w:eastAsia="Calibri" w:cs="Times New Roman"/>
          <w:szCs w:val="24"/>
          <w:lang w:val="en-US"/>
        </w:rPr>
        <w:t xml:space="preserve"> Pre-</w:t>
      </w:r>
      <w:r w:rsidRPr="00F44652">
        <w:rPr>
          <w:rFonts w:eastAsia="Calibri" w:cs="Times New Roman"/>
          <w:szCs w:val="24"/>
          <w:lang w:val="en-US"/>
        </w:rPr>
        <w:t>ischemia melatonin treatment alleviated acute neuronal injury after ischemic stroke by inhibiti</w:t>
      </w:r>
      <w:r w:rsidR="000F0B8D">
        <w:rPr>
          <w:rFonts w:eastAsia="Calibri" w:cs="Times New Roman"/>
          <w:szCs w:val="24"/>
          <w:lang w:val="en-US"/>
        </w:rPr>
        <w:t xml:space="preserve">ng endoplasmic reticulum stress </w:t>
      </w:r>
      <w:r w:rsidRPr="00F44652">
        <w:rPr>
          <w:rFonts w:eastAsia="Calibri" w:cs="Times New Roman"/>
          <w:szCs w:val="24"/>
          <w:lang w:val="en-US"/>
        </w:rPr>
        <w:t xml:space="preserve">dependent autophagy via PERK and IRE 1 signalings. </w:t>
      </w:r>
      <w:r w:rsidR="00404AB3">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2017, 62(3), e12395.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Fernández A, Ordóñez R, Reiter RJ, González</w:t>
      </w:r>
      <w:r w:rsidR="000F0B8D">
        <w:rPr>
          <w:rFonts w:eastAsia="Calibri" w:cs="Times New Roman"/>
          <w:b/>
          <w:szCs w:val="24"/>
          <w:lang w:val="en-US"/>
        </w:rPr>
        <w:t xml:space="preserve"> </w:t>
      </w:r>
      <w:r w:rsidRPr="00F44652">
        <w:rPr>
          <w:rFonts w:eastAsia="Calibri" w:cs="Times New Roman"/>
          <w:b/>
          <w:szCs w:val="24"/>
          <w:lang w:val="en-US"/>
        </w:rPr>
        <w:t>Gallego J, Mauriz JL.</w:t>
      </w:r>
      <w:r w:rsidRPr="00F44652">
        <w:rPr>
          <w:rFonts w:eastAsia="Calibri" w:cs="Times New Roman"/>
          <w:szCs w:val="24"/>
          <w:lang w:val="en-US"/>
        </w:rPr>
        <w:t xml:space="preserve"> Melatonin and endoplasmic reticulum stress: relation to autophagy and apoptosis. </w:t>
      </w:r>
      <w:r w:rsidR="00404AB3">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2015, 59(3), 292-307.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Fietz D, Bergmann M.</w:t>
      </w:r>
      <w:r w:rsidRPr="00F44652">
        <w:rPr>
          <w:rFonts w:eastAsia="Calibri" w:cs="Times New Roman"/>
          <w:szCs w:val="24"/>
          <w:lang w:val="en-US"/>
        </w:rPr>
        <w:t xml:space="preserve"> Functional Anatomy and Histology of the Testis. In</w:t>
      </w:r>
      <w:r w:rsidR="00FB3D52">
        <w:rPr>
          <w:rFonts w:eastAsia="Calibri" w:cs="Times New Roman"/>
          <w:szCs w:val="24"/>
          <w:lang w:val="en-US"/>
        </w:rPr>
        <w:t>:</w:t>
      </w:r>
      <w:r w:rsidRPr="00F44652">
        <w:rPr>
          <w:rFonts w:eastAsia="Calibri" w:cs="Times New Roman"/>
          <w:szCs w:val="24"/>
          <w:lang w:val="en-US"/>
        </w:rPr>
        <w:t xml:space="preserve"> Simoni </w:t>
      </w:r>
      <w:r w:rsidR="00FB3D52">
        <w:rPr>
          <w:rFonts w:eastAsia="Calibri" w:cs="Times New Roman"/>
          <w:szCs w:val="24"/>
          <w:lang w:val="en-US"/>
        </w:rPr>
        <w:t xml:space="preserve">M, </w:t>
      </w:r>
      <w:r w:rsidRPr="00F44652">
        <w:rPr>
          <w:rFonts w:eastAsia="Calibri" w:cs="Times New Roman"/>
          <w:szCs w:val="24"/>
          <w:lang w:val="en-US"/>
        </w:rPr>
        <w:t xml:space="preserve">Huhtaniemi </w:t>
      </w:r>
      <w:r w:rsidR="00FB3D52">
        <w:rPr>
          <w:rFonts w:eastAsia="Calibri" w:cs="Times New Roman"/>
          <w:szCs w:val="24"/>
          <w:lang w:val="en-US"/>
        </w:rPr>
        <w:t>IT</w:t>
      </w:r>
      <w:r w:rsidR="00FB3D52" w:rsidRPr="00F44652">
        <w:rPr>
          <w:rFonts w:eastAsia="Calibri" w:cs="Times New Roman"/>
          <w:szCs w:val="24"/>
          <w:lang w:val="en-US"/>
        </w:rPr>
        <w:t xml:space="preserve"> </w:t>
      </w:r>
      <w:r w:rsidR="00FB3D52">
        <w:rPr>
          <w:rFonts w:eastAsia="Calibri" w:cs="Times New Roman"/>
          <w:szCs w:val="24"/>
          <w:lang w:val="en-US"/>
        </w:rPr>
        <w:t>(eds</w:t>
      </w:r>
      <w:r w:rsidRPr="00F44652">
        <w:rPr>
          <w:rFonts w:eastAsia="Calibri" w:cs="Times New Roman"/>
          <w:szCs w:val="24"/>
          <w:lang w:val="en-US"/>
        </w:rPr>
        <w:t>), Endocrinology of the Testis and Male Reproduction Cham: Springer International Publishing, 2017, 313-341.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Forand A, Messiaen S, Habert R, Bernardino-Sgherri J.</w:t>
      </w:r>
      <w:r w:rsidRPr="00F44652">
        <w:rPr>
          <w:rFonts w:eastAsia="Calibri" w:cs="Times New Roman"/>
          <w:szCs w:val="24"/>
          <w:lang w:val="en-US"/>
        </w:rPr>
        <w:t xml:space="preserve"> Exposure of the mouse perinatal testis to radiation leads to hypospermia at sexual maturity. </w:t>
      </w:r>
      <w:r w:rsidR="00371EBD">
        <w:rPr>
          <w:rFonts w:eastAsia="Calibri" w:cs="Times New Roman"/>
          <w:i/>
          <w:szCs w:val="24"/>
          <w:lang w:val="en-US"/>
        </w:rPr>
        <w:t xml:space="preserve">Reproduction </w:t>
      </w:r>
      <w:r w:rsidRPr="00F44652">
        <w:rPr>
          <w:rFonts w:eastAsia="Calibri" w:cs="Times New Roman"/>
          <w:i/>
          <w:szCs w:val="24"/>
          <w:lang w:val="en-US"/>
        </w:rPr>
        <w:t xml:space="preserve"> </w:t>
      </w:r>
      <w:r w:rsidRPr="00F44652">
        <w:rPr>
          <w:rFonts w:eastAsia="Calibri" w:cs="Times New Roman"/>
          <w:szCs w:val="24"/>
          <w:lang w:val="en-US"/>
        </w:rPr>
        <w:t xml:space="preserve">2009, 137(3), 487-495.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Ford C, Jones K, Polani P, De Almeida J, Briggs J.</w:t>
      </w:r>
      <w:r w:rsidRPr="00F44652">
        <w:rPr>
          <w:rFonts w:eastAsia="Calibri" w:cs="Times New Roman"/>
          <w:szCs w:val="24"/>
          <w:lang w:val="en-US"/>
        </w:rPr>
        <w:t xml:space="preserve"> A sex-chromosome anomaly in a case of gonadal dysgenesis (Turner's syndrome). 1959.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Foufelle F, Fromenty B.</w:t>
      </w:r>
      <w:r w:rsidRPr="00F44652">
        <w:rPr>
          <w:rFonts w:eastAsia="Calibri" w:cs="Times New Roman"/>
          <w:szCs w:val="24"/>
          <w:lang w:val="en-US"/>
        </w:rPr>
        <w:t xml:space="preserve"> Role of endop</w:t>
      </w:r>
      <w:r w:rsidR="008302C2">
        <w:rPr>
          <w:rFonts w:eastAsia="Calibri" w:cs="Times New Roman"/>
          <w:szCs w:val="24"/>
          <w:lang w:val="en-US"/>
        </w:rPr>
        <w:t>lasmic reticulum stress in drug-</w:t>
      </w:r>
      <w:r w:rsidRPr="00F44652">
        <w:rPr>
          <w:rFonts w:eastAsia="Calibri" w:cs="Times New Roman"/>
          <w:szCs w:val="24"/>
          <w:lang w:val="en-US"/>
        </w:rPr>
        <w:t xml:space="preserve">induced toxicity. </w:t>
      </w:r>
      <w:r w:rsidR="008302C2">
        <w:rPr>
          <w:rFonts w:eastAsia="Calibri" w:cs="Times New Roman"/>
          <w:i/>
          <w:szCs w:val="24"/>
          <w:lang w:val="en-US"/>
        </w:rPr>
        <w:t>Pharmacology Research and</w:t>
      </w:r>
      <w:r w:rsidR="00404AB3">
        <w:rPr>
          <w:rFonts w:eastAsia="Calibri" w:cs="Times New Roman"/>
          <w:i/>
          <w:szCs w:val="24"/>
          <w:lang w:val="en-US"/>
        </w:rPr>
        <w:t xml:space="preserve"> P</w:t>
      </w:r>
      <w:r w:rsidRPr="00F44652">
        <w:rPr>
          <w:rFonts w:eastAsia="Calibri" w:cs="Times New Roman"/>
          <w:i/>
          <w:szCs w:val="24"/>
          <w:lang w:val="en-US"/>
        </w:rPr>
        <w:t xml:space="preserve">erspectives </w:t>
      </w:r>
      <w:r w:rsidRPr="00F44652">
        <w:rPr>
          <w:rFonts w:eastAsia="Calibri" w:cs="Times New Roman"/>
          <w:szCs w:val="24"/>
          <w:lang w:val="en-US"/>
        </w:rPr>
        <w:t>2016, 4(1).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 xml:space="preserve">Franca </w:t>
      </w:r>
      <w:r w:rsidR="000F0B8D">
        <w:rPr>
          <w:rFonts w:eastAsia="Calibri" w:cs="Times New Roman"/>
          <w:b/>
          <w:szCs w:val="24"/>
          <w:lang w:val="en-US"/>
        </w:rPr>
        <w:t>L, Hess RA, Dufour J, Hofmann M</w:t>
      </w:r>
      <w:r w:rsidRPr="00F44652">
        <w:rPr>
          <w:rFonts w:eastAsia="Calibri" w:cs="Times New Roman"/>
          <w:b/>
          <w:szCs w:val="24"/>
          <w:lang w:val="en-US"/>
        </w:rPr>
        <w:t>C, Griswold M.</w:t>
      </w:r>
      <w:r w:rsidRPr="00F44652">
        <w:rPr>
          <w:rFonts w:eastAsia="Calibri" w:cs="Times New Roman"/>
          <w:szCs w:val="24"/>
          <w:lang w:val="en-US"/>
        </w:rPr>
        <w:t xml:space="preserve"> The Sertoli cell: one hundred fifty years of beauty and plasticity. </w:t>
      </w:r>
      <w:r w:rsidRPr="00F44652">
        <w:rPr>
          <w:rFonts w:eastAsia="Calibri" w:cs="Times New Roman"/>
          <w:i/>
          <w:szCs w:val="24"/>
          <w:lang w:val="en-US"/>
        </w:rPr>
        <w:t xml:space="preserve">Andrology </w:t>
      </w:r>
      <w:r w:rsidRPr="00F44652">
        <w:rPr>
          <w:rFonts w:eastAsia="Calibri" w:cs="Times New Roman"/>
          <w:szCs w:val="24"/>
          <w:lang w:val="en-US"/>
        </w:rPr>
        <w:t xml:space="preserve">2016, 4(2), 189-212.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França LR, Avelar GF, Almeida FFL.</w:t>
      </w:r>
      <w:r w:rsidRPr="00F44652">
        <w:rPr>
          <w:rFonts w:eastAsia="Calibri" w:cs="Times New Roman"/>
          <w:szCs w:val="24"/>
          <w:lang w:val="en-US"/>
        </w:rPr>
        <w:t xml:space="preserve"> Spermatogenesis and sperm transit through the epididymis in mammals with emphasis on pigs. </w:t>
      </w:r>
      <w:r w:rsidRPr="00F44652">
        <w:rPr>
          <w:rFonts w:eastAsia="Calibri" w:cs="Times New Roman"/>
          <w:i/>
          <w:szCs w:val="24"/>
          <w:lang w:val="en-US"/>
        </w:rPr>
        <w:t xml:space="preserve">Theriogenology </w:t>
      </w:r>
      <w:r w:rsidRPr="00F44652">
        <w:rPr>
          <w:rFonts w:eastAsia="Calibri" w:cs="Times New Roman"/>
          <w:szCs w:val="24"/>
          <w:lang w:val="en-US"/>
        </w:rPr>
        <w:t xml:space="preserve">2005, 63(2), 300-318.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França LR, Ogawa T, Avarbock MR, Brinster RL, Russell LD.</w:t>
      </w:r>
      <w:r w:rsidRPr="00F44652">
        <w:rPr>
          <w:rFonts w:eastAsia="Calibri" w:cs="Times New Roman"/>
          <w:szCs w:val="24"/>
          <w:lang w:val="en-US"/>
        </w:rPr>
        <w:t xml:space="preserve"> Germ Cell Genotype Controls Cell Cycle during Spermatogenesis in the Rat1. </w:t>
      </w:r>
      <w:r w:rsidR="00404AB3">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 xml:space="preserve">1998, 59(6), 1371-1377.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Galano A, Tan DX, Reiter RJ.</w:t>
      </w:r>
      <w:r w:rsidRPr="00F44652">
        <w:rPr>
          <w:rFonts w:eastAsia="Calibri" w:cs="Times New Roman"/>
          <w:szCs w:val="24"/>
          <w:lang w:val="en-US"/>
        </w:rPr>
        <w:t xml:space="preserve"> Melatonin as a natural ally against oxidative stress: a physicochemical examination. </w:t>
      </w:r>
      <w:r w:rsidR="00404AB3">
        <w:rPr>
          <w:rFonts w:eastAsia="Calibri" w:cs="Times New Roman"/>
          <w:i/>
          <w:szCs w:val="24"/>
          <w:lang w:val="en-US"/>
        </w:rPr>
        <w:t>Journal of P</w:t>
      </w:r>
      <w:r w:rsidRPr="00F44652">
        <w:rPr>
          <w:rFonts w:eastAsia="Calibri" w:cs="Times New Roman"/>
          <w:i/>
          <w:szCs w:val="24"/>
          <w:lang w:val="en-US"/>
        </w:rPr>
        <w:t>i</w:t>
      </w:r>
      <w:r w:rsidR="00404AB3">
        <w:rPr>
          <w:rFonts w:eastAsia="Calibri" w:cs="Times New Roman"/>
          <w:i/>
          <w:szCs w:val="24"/>
          <w:lang w:val="en-US"/>
        </w:rPr>
        <w:t>neal R</w:t>
      </w:r>
      <w:r w:rsidRPr="00F44652">
        <w:rPr>
          <w:rFonts w:eastAsia="Calibri" w:cs="Times New Roman"/>
          <w:i/>
          <w:szCs w:val="24"/>
          <w:lang w:val="en-US"/>
        </w:rPr>
        <w:t xml:space="preserve">esearch </w:t>
      </w:r>
      <w:r w:rsidRPr="00F44652">
        <w:rPr>
          <w:rFonts w:eastAsia="Calibri" w:cs="Times New Roman"/>
          <w:szCs w:val="24"/>
          <w:lang w:val="en-US"/>
        </w:rPr>
        <w:t xml:space="preserve">2011, 51(1), 1-16.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Galindo Moreno P, AOG, Wang Hom-Lay, Molina Padial Miguel, Inmaculada Ortega Ollera, O’Valle Ravassa Francisc.</w:t>
      </w:r>
      <w:r w:rsidRPr="00F44652">
        <w:rPr>
          <w:rFonts w:eastAsia="Calibri" w:cs="Times New Roman"/>
          <w:szCs w:val="24"/>
          <w:lang w:val="en-US"/>
        </w:rPr>
        <w:t xml:space="preserve"> The role of melatonin in periodontal and periimplant bone homeostasis and regeneration. </w:t>
      </w:r>
      <w:r w:rsidR="008302C2">
        <w:rPr>
          <w:rFonts w:eastAsia="Calibri" w:cs="Times New Roman"/>
          <w:i/>
          <w:szCs w:val="24"/>
          <w:lang w:val="en-US"/>
        </w:rPr>
        <w:t>Journal of Oral Science and</w:t>
      </w:r>
      <w:r w:rsidRPr="00F44652">
        <w:rPr>
          <w:rFonts w:eastAsia="Calibri" w:cs="Times New Roman"/>
          <w:i/>
          <w:szCs w:val="24"/>
          <w:lang w:val="en-US"/>
        </w:rPr>
        <w:t xml:space="preserve"> Rehabilitation </w:t>
      </w:r>
      <w:r w:rsidRPr="00F44652">
        <w:rPr>
          <w:rFonts w:eastAsia="Calibri" w:cs="Times New Roman"/>
          <w:szCs w:val="24"/>
          <w:lang w:val="en-US"/>
        </w:rPr>
        <w:t xml:space="preserve">2016, 2(2), 8-15. </w:t>
      </w:r>
    </w:p>
    <w:p w:rsidR="00D002F0" w:rsidRPr="00F44652" w:rsidRDefault="00C1225A" w:rsidP="00C7399B">
      <w:pPr>
        <w:spacing w:before="120" w:after="240"/>
        <w:ind w:left="567" w:right="-568"/>
        <w:rPr>
          <w:rFonts w:eastAsia="Calibri" w:cs="Times New Roman"/>
          <w:szCs w:val="24"/>
          <w:lang w:val="en-US"/>
        </w:rPr>
      </w:pPr>
      <w:r>
        <w:rPr>
          <w:rFonts w:eastAsia="Calibri" w:cs="Times New Roman"/>
          <w:b/>
          <w:szCs w:val="24"/>
          <w:lang w:val="en-US"/>
        </w:rPr>
        <w:t>Garcia T, Hofmann M</w:t>
      </w:r>
      <w:r w:rsidR="00D002F0" w:rsidRPr="00F44652">
        <w:rPr>
          <w:rFonts w:eastAsia="Calibri" w:cs="Times New Roman"/>
          <w:b/>
          <w:szCs w:val="24"/>
          <w:lang w:val="en-US"/>
        </w:rPr>
        <w:t>C.</w:t>
      </w:r>
      <w:r w:rsidR="00D002F0" w:rsidRPr="00F44652">
        <w:rPr>
          <w:rFonts w:eastAsia="Calibri" w:cs="Times New Roman"/>
          <w:szCs w:val="24"/>
          <w:lang w:val="en-US"/>
        </w:rPr>
        <w:t xml:space="preserve"> Regulation of germ line stem cell homeostasis. </w:t>
      </w:r>
      <w:r w:rsidR="00D002F0" w:rsidRPr="00F44652">
        <w:rPr>
          <w:rFonts w:eastAsia="Calibri" w:cs="Times New Roman"/>
          <w:i/>
          <w:szCs w:val="24"/>
          <w:lang w:val="en-US"/>
        </w:rPr>
        <w:t xml:space="preserve">Animal </w:t>
      </w:r>
      <w:r w:rsidR="00404AB3">
        <w:rPr>
          <w:rFonts w:eastAsia="Calibri" w:cs="Times New Roman"/>
          <w:i/>
          <w:szCs w:val="24"/>
          <w:lang w:val="en-US"/>
        </w:rPr>
        <w:t>R</w:t>
      </w:r>
      <w:r w:rsidR="00D002F0" w:rsidRPr="00F44652">
        <w:rPr>
          <w:rFonts w:eastAsia="Calibri" w:cs="Times New Roman"/>
          <w:i/>
          <w:szCs w:val="24"/>
          <w:lang w:val="en-US"/>
        </w:rPr>
        <w:t xml:space="preserve">eproduction </w:t>
      </w:r>
      <w:r w:rsidR="00D002F0" w:rsidRPr="00F44652">
        <w:rPr>
          <w:rFonts w:eastAsia="Calibri" w:cs="Times New Roman"/>
          <w:szCs w:val="24"/>
          <w:lang w:val="en-US"/>
        </w:rPr>
        <w:t xml:space="preserve">2015, 12(1), 35.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Gartner LP.</w:t>
      </w:r>
      <w:r w:rsidRPr="00F44652">
        <w:rPr>
          <w:rFonts w:eastAsia="Calibri" w:cs="Times New Roman"/>
          <w:szCs w:val="24"/>
          <w:lang w:val="en-US"/>
        </w:rPr>
        <w:t xml:space="preserve"> Color At</w:t>
      </w:r>
      <w:r w:rsidR="00371EBD">
        <w:rPr>
          <w:rFonts w:eastAsia="Calibri" w:cs="Times New Roman"/>
          <w:szCs w:val="24"/>
          <w:lang w:val="en-US"/>
        </w:rPr>
        <w:t>las and Text of Histology (7 th ed),</w:t>
      </w:r>
      <w:r w:rsidRPr="00F44652">
        <w:rPr>
          <w:rFonts w:eastAsia="Calibri" w:cs="Times New Roman"/>
          <w:szCs w:val="24"/>
          <w:lang w:val="en-US"/>
        </w:rPr>
        <w:t xml:space="preserve"> </w:t>
      </w:r>
      <w:r w:rsidR="008302C2">
        <w:rPr>
          <w:rFonts w:eastAsia="Calibri" w:cs="Times New Roman"/>
          <w:szCs w:val="24"/>
          <w:lang w:val="en-US"/>
        </w:rPr>
        <w:t>Published: Lippincott Williams and</w:t>
      </w:r>
      <w:r w:rsidRPr="00F44652">
        <w:rPr>
          <w:rFonts w:eastAsia="Calibri" w:cs="Times New Roman"/>
          <w:szCs w:val="24"/>
          <w:lang w:val="en-US"/>
        </w:rPr>
        <w:t xml:space="preserve"> Wilkins, 2017.</w:t>
      </w:r>
    </w:p>
    <w:p w:rsidR="00D002F0" w:rsidRPr="00F44652" w:rsidRDefault="00C1225A" w:rsidP="00C7399B">
      <w:pPr>
        <w:spacing w:before="120" w:after="240"/>
        <w:ind w:left="567" w:right="-568"/>
        <w:rPr>
          <w:rFonts w:eastAsia="Calibri" w:cs="Times New Roman"/>
          <w:szCs w:val="24"/>
          <w:lang w:val="en-US"/>
        </w:rPr>
      </w:pPr>
      <w:r>
        <w:rPr>
          <w:rFonts w:eastAsia="Calibri" w:cs="Times New Roman"/>
          <w:b/>
          <w:szCs w:val="24"/>
          <w:lang w:val="en-US"/>
        </w:rPr>
        <w:lastRenderedPageBreak/>
        <w:t>Gatti J</w:t>
      </w:r>
      <w:r w:rsidR="00D002F0" w:rsidRPr="00F44652">
        <w:rPr>
          <w:rFonts w:eastAsia="Calibri" w:cs="Times New Roman"/>
          <w:b/>
          <w:szCs w:val="24"/>
          <w:lang w:val="en-US"/>
        </w:rPr>
        <w:t>L, Castella S, Dacheux F, Ecroyd H,</w:t>
      </w:r>
      <w:r>
        <w:rPr>
          <w:rFonts w:eastAsia="Calibri" w:cs="Times New Roman"/>
          <w:b/>
          <w:szCs w:val="24"/>
          <w:lang w:val="en-US"/>
        </w:rPr>
        <w:t xml:space="preserve"> Metayer S, Thimon V, Dacheux J</w:t>
      </w:r>
      <w:r w:rsidR="00D002F0" w:rsidRPr="00F44652">
        <w:rPr>
          <w:rFonts w:eastAsia="Calibri" w:cs="Times New Roman"/>
          <w:b/>
          <w:szCs w:val="24"/>
          <w:lang w:val="en-US"/>
        </w:rPr>
        <w:t>L.</w:t>
      </w:r>
      <w:r w:rsidR="00D002F0" w:rsidRPr="00F44652">
        <w:rPr>
          <w:rFonts w:eastAsia="Calibri" w:cs="Times New Roman"/>
          <w:szCs w:val="24"/>
          <w:lang w:val="en-US"/>
        </w:rPr>
        <w:t xml:space="preserve"> Post-testicular sperm environment and fertility. </w:t>
      </w:r>
      <w:r w:rsidR="00404AB3">
        <w:rPr>
          <w:rFonts w:eastAsia="Calibri" w:cs="Times New Roman"/>
          <w:i/>
          <w:szCs w:val="24"/>
          <w:lang w:val="en-US"/>
        </w:rPr>
        <w:t>Animal Reproduction S</w:t>
      </w:r>
      <w:r w:rsidR="00D002F0" w:rsidRPr="00F44652">
        <w:rPr>
          <w:rFonts w:eastAsia="Calibri" w:cs="Times New Roman"/>
          <w:i/>
          <w:szCs w:val="24"/>
          <w:lang w:val="en-US"/>
        </w:rPr>
        <w:t xml:space="preserve">cience </w:t>
      </w:r>
      <w:r w:rsidR="00D002F0" w:rsidRPr="00F44652">
        <w:rPr>
          <w:rFonts w:eastAsia="Calibri" w:cs="Times New Roman"/>
          <w:szCs w:val="24"/>
          <w:lang w:val="en-US"/>
        </w:rPr>
        <w:t xml:space="preserve">2004, 82, 321-339. </w:t>
      </w:r>
    </w:p>
    <w:p w:rsidR="00D002F0" w:rsidRPr="00F44652" w:rsidRDefault="00C1225A" w:rsidP="00C7399B">
      <w:pPr>
        <w:spacing w:before="120" w:after="240"/>
        <w:ind w:left="567" w:right="-568"/>
        <w:rPr>
          <w:rFonts w:eastAsia="Calibri" w:cs="Times New Roman"/>
          <w:szCs w:val="24"/>
          <w:lang w:val="en-US"/>
        </w:rPr>
      </w:pPr>
      <w:r>
        <w:rPr>
          <w:rFonts w:eastAsia="Calibri" w:cs="Times New Roman"/>
          <w:b/>
          <w:szCs w:val="24"/>
          <w:lang w:val="en-US"/>
        </w:rPr>
        <w:t>Ge R</w:t>
      </w:r>
      <w:r w:rsidR="00D002F0" w:rsidRPr="00F44652">
        <w:rPr>
          <w:rFonts w:eastAsia="Calibri" w:cs="Times New Roman"/>
          <w:b/>
          <w:szCs w:val="24"/>
          <w:lang w:val="en-US"/>
        </w:rPr>
        <w:t>S, Dong Q, Sottas CM, Papadopoulos V, Zirkin BR, Hardy MP.</w:t>
      </w:r>
      <w:r w:rsidR="00D002F0" w:rsidRPr="00F44652">
        <w:rPr>
          <w:rFonts w:eastAsia="Calibri" w:cs="Times New Roman"/>
          <w:szCs w:val="24"/>
          <w:lang w:val="en-US"/>
        </w:rPr>
        <w:t xml:space="preserve"> In search of rat stem Leydig cells: identification, isolation, and lineage-specific development. </w:t>
      </w:r>
      <w:r w:rsidR="00D002F0" w:rsidRPr="00F44652">
        <w:rPr>
          <w:rFonts w:eastAsia="Calibri" w:cs="Times New Roman"/>
          <w:i/>
          <w:szCs w:val="24"/>
          <w:lang w:val="en-US"/>
        </w:rPr>
        <w:t xml:space="preserve">Proceedings of the National Academy of Sciences </w:t>
      </w:r>
      <w:r w:rsidR="00D002F0" w:rsidRPr="00F44652">
        <w:rPr>
          <w:rFonts w:eastAsia="Calibri" w:cs="Times New Roman"/>
          <w:szCs w:val="24"/>
          <w:lang w:val="en-US"/>
        </w:rPr>
        <w:t xml:space="preserve">2006, 103(8), 2719-2724.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Gething MJ</w:t>
      </w:r>
      <w:r w:rsidRPr="00F44652">
        <w:rPr>
          <w:rFonts w:eastAsia="Calibri" w:cs="Times New Roman"/>
          <w:szCs w:val="24"/>
          <w:lang w:val="en-US"/>
        </w:rPr>
        <w:t>. Role and regulation of the ER chaperone BiP</w:t>
      </w:r>
      <w:r w:rsidRPr="00F44652">
        <w:rPr>
          <w:rFonts w:eastAsia="Calibri" w:cs="Times New Roman"/>
          <w:i/>
          <w:szCs w:val="24"/>
          <w:lang w:val="en-US"/>
        </w:rPr>
        <w:t>.</w:t>
      </w:r>
      <w:r w:rsidR="008302C2">
        <w:rPr>
          <w:rFonts w:eastAsia="Calibri" w:cs="Times New Roman"/>
          <w:szCs w:val="24"/>
          <w:lang w:val="en-US"/>
        </w:rPr>
        <w:t xml:space="preserve"> Seminars in cell and</w:t>
      </w:r>
      <w:r w:rsidRPr="00F44652">
        <w:rPr>
          <w:rFonts w:eastAsia="Calibri" w:cs="Times New Roman"/>
          <w:szCs w:val="24"/>
          <w:lang w:val="en-US"/>
        </w:rPr>
        <w:t xml:space="preserve"> developmental biology, 1999.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Goldberg E.</w:t>
      </w:r>
      <w:r w:rsidRPr="00F44652">
        <w:rPr>
          <w:rFonts w:eastAsia="Calibri" w:cs="Times New Roman"/>
          <w:szCs w:val="24"/>
          <w:lang w:val="en-US"/>
        </w:rPr>
        <w:t xml:space="preserve"> The testis: from stem cell to sperm function. Published: Springer, 2000.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Gregor MF, Hotamisligil GS.</w:t>
      </w:r>
      <w:r w:rsidRPr="00F44652">
        <w:rPr>
          <w:rFonts w:eastAsia="Calibri" w:cs="Times New Roman"/>
          <w:szCs w:val="24"/>
          <w:lang w:val="en-US"/>
        </w:rPr>
        <w:t xml:space="preserve"> Thematic review series: Adipocyte Biology. Adipocyte stress: the endoplasmic reticulum and metabolic disease. </w:t>
      </w:r>
      <w:r w:rsidR="00404AB3">
        <w:rPr>
          <w:rFonts w:eastAsia="Calibri" w:cs="Times New Roman"/>
          <w:i/>
          <w:szCs w:val="24"/>
          <w:lang w:val="en-US"/>
        </w:rPr>
        <w:t>Journal of Lipid R</w:t>
      </w:r>
      <w:r w:rsidRPr="00F44652">
        <w:rPr>
          <w:rFonts w:eastAsia="Calibri" w:cs="Times New Roman"/>
          <w:i/>
          <w:szCs w:val="24"/>
          <w:lang w:val="en-US"/>
        </w:rPr>
        <w:t xml:space="preserve">esearch </w:t>
      </w:r>
      <w:r w:rsidRPr="00F44652">
        <w:rPr>
          <w:rFonts w:eastAsia="Calibri" w:cs="Times New Roman"/>
          <w:szCs w:val="24"/>
          <w:lang w:val="en-US"/>
        </w:rPr>
        <w:t>2007, 48(9), 1905-1914.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Güleş Ö, Eren Ü.</w:t>
      </w:r>
      <w:r w:rsidRPr="00F44652">
        <w:rPr>
          <w:rFonts w:eastAsia="Calibri" w:cs="Times New Roman"/>
          <w:szCs w:val="24"/>
          <w:lang w:val="en-US"/>
        </w:rPr>
        <w:t xml:space="preserve"> Protective role of alpha lipoic acid against polychlorobiphenyl (Aroclor 1254)-induced testicular toxicity in rats. </w:t>
      </w:r>
      <w:r w:rsidR="00404AB3" w:rsidRPr="00404AB3">
        <w:rPr>
          <w:rFonts w:eastAsia="Calibri" w:cs="Times New Roman"/>
          <w:i/>
          <w:szCs w:val="24"/>
          <w:lang w:val="en-US"/>
        </w:rPr>
        <w:t xml:space="preserve">Romanian Journal of Morphology and Embryology </w:t>
      </w:r>
      <w:r w:rsidRPr="00F44652">
        <w:rPr>
          <w:rFonts w:eastAsia="Calibri" w:cs="Times New Roman"/>
          <w:szCs w:val="24"/>
          <w:lang w:val="en-US"/>
        </w:rPr>
        <w:t xml:space="preserve">2016, 57(2), 451-459.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Güleş Ö, Kum Ş, Yıldız M, Boyacıoğlu M, Ahmad E, Naseer Z, Eren Ü.</w:t>
      </w:r>
      <w:r w:rsidRPr="00F44652">
        <w:rPr>
          <w:rFonts w:eastAsia="Calibri" w:cs="Times New Roman"/>
          <w:szCs w:val="24"/>
          <w:lang w:val="en-US"/>
        </w:rPr>
        <w:t xml:space="preserve"> Protective effect of coenzyme Q10 against bisphenol-A-induced toxicity in the rat testes. </w:t>
      </w:r>
      <w:r w:rsidRPr="00F44652">
        <w:rPr>
          <w:rFonts w:eastAsia="Calibri" w:cs="Times New Roman"/>
          <w:i/>
          <w:szCs w:val="24"/>
          <w:lang w:val="en-US"/>
        </w:rPr>
        <w:t xml:space="preserve">Toxicology and </w:t>
      </w:r>
      <w:r w:rsidR="00404AB3">
        <w:rPr>
          <w:rFonts w:eastAsia="Calibri" w:cs="Times New Roman"/>
          <w:i/>
          <w:szCs w:val="24"/>
          <w:lang w:val="en-US"/>
        </w:rPr>
        <w:t>İndustrial H</w:t>
      </w:r>
      <w:r w:rsidRPr="00F44652">
        <w:rPr>
          <w:rFonts w:eastAsia="Calibri" w:cs="Times New Roman"/>
          <w:i/>
          <w:szCs w:val="24"/>
          <w:lang w:val="en-US"/>
        </w:rPr>
        <w:t xml:space="preserve">ealth </w:t>
      </w:r>
      <w:r w:rsidRPr="00F44652">
        <w:rPr>
          <w:rFonts w:eastAsia="Calibri" w:cs="Times New Roman"/>
          <w:szCs w:val="24"/>
          <w:lang w:val="en-US"/>
        </w:rPr>
        <w:t xml:space="preserve">2019, 35(7), 466-481.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Gunes S, Al-Sadaan M, Agarwal A.</w:t>
      </w:r>
      <w:r w:rsidRPr="00F44652">
        <w:rPr>
          <w:rFonts w:eastAsia="Calibri" w:cs="Times New Roman"/>
          <w:szCs w:val="24"/>
          <w:lang w:val="en-US"/>
        </w:rPr>
        <w:t xml:space="preserve"> Spermatogenesis, DNA damage and DNA repair mechanisms in male infertility. </w:t>
      </w:r>
      <w:r w:rsidR="00404AB3">
        <w:rPr>
          <w:rFonts w:eastAsia="Calibri" w:cs="Times New Roman"/>
          <w:i/>
          <w:szCs w:val="24"/>
          <w:lang w:val="en-US"/>
        </w:rPr>
        <w:t>Reproductive Biomedicine O</w:t>
      </w:r>
      <w:r w:rsidRPr="00F44652">
        <w:rPr>
          <w:rFonts w:eastAsia="Calibri" w:cs="Times New Roman"/>
          <w:i/>
          <w:szCs w:val="24"/>
          <w:lang w:val="en-US"/>
        </w:rPr>
        <w:t xml:space="preserve">nline </w:t>
      </w:r>
      <w:r w:rsidRPr="00F44652">
        <w:rPr>
          <w:rFonts w:eastAsia="Calibri" w:cs="Times New Roman"/>
          <w:szCs w:val="24"/>
          <w:lang w:val="en-US"/>
        </w:rPr>
        <w:t xml:space="preserve">2015, 31(3), 309-319.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Gurung P, Jialal I.</w:t>
      </w:r>
      <w:r w:rsidRPr="00F44652">
        <w:rPr>
          <w:rFonts w:eastAsia="Calibri" w:cs="Times New Roman"/>
          <w:szCs w:val="24"/>
          <w:lang w:val="en-US"/>
        </w:rPr>
        <w:t xml:space="preserve"> Physiology, Male Reproductive System. In</w:t>
      </w:r>
      <w:r w:rsidR="00371EBD">
        <w:rPr>
          <w:rFonts w:eastAsia="Calibri" w:cs="Times New Roman"/>
          <w:szCs w:val="24"/>
          <w:lang w:val="en-US"/>
        </w:rPr>
        <w:t>:</w:t>
      </w:r>
      <w:r w:rsidRPr="00F44652">
        <w:rPr>
          <w:rFonts w:eastAsia="Calibri" w:cs="Times New Roman"/>
          <w:szCs w:val="24"/>
          <w:lang w:val="en-US"/>
        </w:rPr>
        <w:t xml:space="preserve"> StatPearls StatPearls Publishing, 2019.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Gurusinghe KSN, Mishra A, Mishra S.</w:t>
      </w:r>
      <w:r w:rsidRPr="00F44652">
        <w:rPr>
          <w:rFonts w:eastAsia="Calibri" w:cs="Times New Roman"/>
          <w:szCs w:val="24"/>
          <w:lang w:val="en-US"/>
        </w:rPr>
        <w:t xml:space="preserve"> Glucose-regulated protein 78 substrate-binding domain alters its conformation upon EGCG inhibitor binding to nucleotide-binding domain: Molecular dynamics studies. </w:t>
      </w:r>
      <w:r w:rsidR="00404AB3">
        <w:rPr>
          <w:rFonts w:eastAsia="Calibri" w:cs="Times New Roman"/>
          <w:i/>
          <w:szCs w:val="24"/>
          <w:lang w:val="en-US"/>
        </w:rPr>
        <w:t>Scientific R</w:t>
      </w:r>
      <w:r w:rsidRPr="00F44652">
        <w:rPr>
          <w:rFonts w:eastAsia="Calibri" w:cs="Times New Roman"/>
          <w:i/>
          <w:szCs w:val="24"/>
          <w:lang w:val="en-US"/>
        </w:rPr>
        <w:t xml:space="preserve">eports </w:t>
      </w:r>
      <w:r w:rsidRPr="00F44652">
        <w:rPr>
          <w:rFonts w:eastAsia="Calibri" w:cs="Times New Roman"/>
          <w:szCs w:val="24"/>
          <w:lang w:val="en-US"/>
        </w:rPr>
        <w:t xml:space="preserve">2018, 8(1), 5487.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Guttenbach M, Martinez-Exposito M, Engel W, Schmid M.</w:t>
      </w:r>
      <w:r w:rsidRPr="00F44652">
        <w:rPr>
          <w:rFonts w:eastAsia="Calibri" w:cs="Times New Roman"/>
          <w:szCs w:val="24"/>
          <w:lang w:val="en-US"/>
        </w:rPr>
        <w:t xml:space="preserve"> Interphase chromosome arrangement in Sertoli cells of adult mice. </w:t>
      </w:r>
      <w:r w:rsidR="00404AB3">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 xml:space="preserve">1996, 54(5), 980-986.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Guzel, E, Arlier, S, Guzeloglu-Kayisli O, Tabak MS, Ekiz T, Semerci N, Kayisli UA.</w:t>
      </w:r>
      <w:r w:rsidRPr="00F44652">
        <w:rPr>
          <w:rFonts w:eastAsia="Calibri" w:cs="Times New Roman"/>
          <w:szCs w:val="24"/>
          <w:lang w:val="en-US"/>
        </w:rPr>
        <w:t xml:space="preserve"> Endoplasmic Reticulum Stress and Homeostasis in Reproductive Physiology and Pathology. </w:t>
      </w:r>
      <w:r w:rsidR="009E0F51">
        <w:rPr>
          <w:rFonts w:eastAsia="Calibri" w:cs="Times New Roman"/>
          <w:i/>
          <w:szCs w:val="24"/>
          <w:lang w:val="en-US"/>
        </w:rPr>
        <w:t>International Journal of M</w:t>
      </w:r>
      <w:r w:rsidRPr="00F44652">
        <w:rPr>
          <w:rFonts w:eastAsia="Calibri" w:cs="Times New Roman"/>
          <w:i/>
          <w:szCs w:val="24"/>
          <w:lang w:val="en-US"/>
        </w:rPr>
        <w:t xml:space="preserve">olecular </w:t>
      </w:r>
      <w:r w:rsidR="009E0F51">
        <w:rPr>
          <w:rFonts w:eastAsia="Calibri" w:cs="Times New Roman"/>
          <w:i/>
          <w:szCs w:val="24"/>
          <w:lang w:val="en-US"/>
        </w:rPr>
        <w:t>S</w:t>
      </w:r>
      <w:r w:rsidRPr="00F44652">
        <w:rPr>
          <w:rFonts w:eastAsia="Calibri" w:cs="Times New Roman"/>
          <w:i/>
          <w:szCs w:val="24"/>
          <w:lang w:val="en-US"/>
        </w:rPr>
        <w:t>ciences,</w:t>
      </w:r>
      <w:r w:rsidRPr="00F44652">
        <w:rPr>
          <w:rFonts w:eastAsia="Calibri" w:cs="Times New Roman"/>
          <w:szCs w:val="24"/>
          <w:lang w:val="en-US"/>
        </w:rPr>
        <w:t xml:space="preserve"> 2017, 18(4), 792.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Hacışevki A, Baba B.</w:t>
      </w:r>
      <w:r w:rsidRPr="00F44652">
        <w:rPr>
          <w:rFonts w:eastAsia="Calibri" w:cs="Times New Roman"/>
          <w:szCs w:val="24"/>
          <w:lang w:val="en-US"/>
        </w:rPr>
        <w:t xml:space="preserve"> An Overview of Melatonin as an Antioxidant Molecule: A Biochemical Approach. In</w:t>
      </w:r>
      <w:r w:rsidR="00371EBD">
        <w:rPr>
          <w:rFonts w:eastAsia="Calibri" w:cs="Times New Roman"/>
          <w:szCs w:val="24"/>
          <w:lang w:val="en-US"/>
        </w:rPr>
        <w:t>:</w:t>
      </w:r>
      <w:r w:rsidRPr="00F44652">
        <w:rPr>
          <w:rFonts w:eastAsia="Calibri" w:cs="Times New Roman"/>
          <w:szCs w:val="24"/>
          <w:lang w:val="en-US"/>
        </w:rPr>
        <w:t xml:space="preserve"> Melatonin-Molecular Biology, Clinical and Pharmaceutical Approaches IntechOpen, 2018.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Haider SG.</w:t>
      </w:r>
      <w:r w:rsidRPr="00F44652">
        <w:rPr>
          <w:rFonts w:eastAsia="Calibri" w:cs="Times New Roman"/>
          <w:szCs w:val="24"/>
          <w:lang w:val="en-US"/>
        </w:rPr>
        <w:t xml:space="preserve"> Cell biology of Leydig cells in the testis. </w:t>
      </w:r>
      <w:r w:rsidR="009E0F51" w:rsidRPr="009E0F51">
        <w:rPr>
          <w:rFonts w:eastAsia="Calibri" w:cs="Times New Roman"/>
          <w:i/>
          <w:szCs w:val="24"/>
          <w:lang w:val="en-US"/>
        </w:rPr>
        <w:t xml:space="preserve">International Review of Cytology </w:t>
      </w:r>
      <w:r w:rsidRPr="00F44652">
        <w:rPr>
          <w:rFonts w:eastAsia="Calibri" w:cs="Times New Roman"/>
          <w:szCs w:val="24"/>
          <w:lang w:val="en-US"/>
        </w:rPr>
        <w:t xml:space="preserve">2004, 233(4), 181-241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Hartl FU, Bracher A, Hayer-Hartl M.</w:t>
      </w:r>
      <w:r w:rsidRPr="00F44652">
        <w:rPr>
          <w:rFonts w:eastAsia="Calibri" w:cs="Times New Roman"/>
          <w:szCs w:val="24"/>
          <w:lang w:val="en-US"/>
        </w:rPr>
        <w:t xml:space="preserve"> Molecular chaperones in protein folding and proteostasis. </w:t>
      </w:r>
      <w:r w:rsidRPr="00F44652">
        <w:rPr>
          <w:rFonts w:eastAsia="Calibri" w:cs="Times New Roman"/>
          <w:i/>
          <w:szCs w:val="24"/>
          <w:lang w:val="en-US"/>
        </w:rPr>
        <w:t xml:space="preserve">Nature </w:t>
      </w:r>
      <w:r w:rsidRPr="00F44652">
        <w:rPr>
          <w:rFonts w:eastAsia="Calibri" w:cs="Times New Roman"/>
          <w:szCs w:val="24"/>
          <w:lang w:val="en-US"/>
        </w:rPr>
        <w:t xml:space="preserve">2011, 475, 324. </w:t>
      </w:r>
    </w:p>
    <w:p w:rsidR="00D002F0" w:rsidRPr="00F44652" w:rsidRDefault="00D002F0" w:rsidP="00C7399B">
      <w:pPr>
        <w:spacing w:before="120" w:after="240"/>
        <w:ind w:left="567" w:right="-568"/>
        <w:rPr>
          <w:rFonts w:eastAsia="Calibri" w:cs="Times New Roman"/>
          <w:szCs w:val="24"/>
        </w:rPr>
      </w:pPr>
      <w:r w:rsidRPr="00F44652">
        <w:rPr>
          <w:rFonts w:eastAsia="Calibri" w:cs="Times New Roman"/>
          <w:b/>
          <w:szCs w:val="24"/>
          <w:lang w:val="en-US"/>
        </w:rPr>
        <w:t>Hartley T.</w:t>
      </w:r>
      <w:r w:rsidRPr="00F44652">
        <w:rPr>
          <w:rFonts w:eastAsia="Calibri" w:cs="Times New Roman"/>
          <w:szCs w:val="24"/>
          <w:lang w:val="en-US"/>
        </w:rPr>
        <w:t xml:space="preserve"> Endoplasmic Reticulum Stress in Pancreatic Beta-cells. </w:t>
      </w:r>
      <w:r w:rsidRPr="00F44652">
        <w:rPr>
          <w:rFonts w:eastAsia="Calibri" w:cs="Times New Roman"/>
          <w:szCs w:val="24"/>
        </w:rPr>
        <w:t xml:space="preserve">Master of Science, University of Toronto, Graduate Department of Biochemistry, Toronto, 2009. </w:t>
      </w:r>
    </w:p>
    <w:p w:rsidR="00D002F0" w:rsidRPr="00F44652" w:rsidRDefault="00D002F0" w:rsidP="00C7399B">
      <w:pPr>
        <w:spacing w:before="120" w:after="240"/>
        <w:ind w:left="567" w:right="-568"/>
        <w:rPr>
          <w:rFonts w:eastAsia="Calibri" w:cs="Times New Roman"/>
          <w:b/>
          <w:color w:val="FF0000"/>
          <w:szCs w:val="24"/>
          <w:lang w:val="en-US"/>
        </w:rPr>
      </w:pPr>
      <w:r w:rsidRPr="00F44652">
        <w:rPr>
          <w:rFonts w:eastAsia="Calibri" w:cs="Times New Roman"/>
          <w:b/>
          <w:szCs w:val="24"/>
          <w:lang w:val="en-US"/>
        </w:rPr>
        <w:t xml:space="preserve">Hassa O, Aştı RN. </w:t>
      </w:r>
      <w:r w:rsidR="008A3D71">
        <w:rPr>
          <w:rFonts w:eastAsia="Calibri" w:cs="Times New Roman"/>
          <w:szCs w:val="24"/>
          <w:lang w:val="en-US"/>
        </w:rPr>
        <w:t>Embriyoloji</w:t>
      </w:r>
      <w:r w:rsidRPr="00F44652">
        <w:rPr>
          <w:rFonts w:eastAsia="Calibri" w:cs="Times New Roman"/>
          <w:szCs w:val="24"/>
          <w:lang w:val="en-US"/>
        </w:rPr>
        <w:t xml:space="preserve">, Yorum </w:t>
      </w:r>
      <w:r w:rsidR="009E0F51">
        <w:rPr>
          <w:rFonts w:eastAsia="Calibri" w:cs="Times New Roman"/>
          <w:szCs w:val="24"/>
          <w:lang w:val="en-US"/>
        </w:rPr>
        <w:t>matbaacılık sanayi, Ankara, 2003</w:t>
      </w:r>
      <w:r w:rsidRPr="00F44652">
        <w:rPr>
          <w:rFonts w:eastAsia="Calibri" w:cs="Times New Roman"/>
          <w:szCs w:val="24"/>
          <w:lang w:val="en-US"/>
        </w:rPr>
        <w:t>, 145.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Hatahet F, Ruddock LW.</w:t>
      </w:r>
      <w:r w:rsidRPr="00F44652">
        <w:rPr>
          <w:rFonts w:eastAsia="Calibri" w:cs="Times New Roman"/>
          <w:szCs w:val="24"/>
          <w:lang w:val="en-US"/>
        </w:rPr>
        <w:t xml:space="preserve"> Substrate recognition by the protein disulfide isomerases. </w:t>
      </w:r>
      <w:r w:rsidR="008A3D71">
        <w:rPr>
          <w:rFonts w:eastAsia="Calibri" w:cs="Times New Roman"/>
          <w:i/>
          <w:szCs w:val="24"/>
          <w:lang w:val="en-US"/>
        </w:rPr>
        <w:t>The FEBS J</w:t>
      </w:r>
      <w:r w:rsidRPr="00F44652">
        <w:rPr>
          <w:rFonts w:eastAsia="Calibri" w:cs="Times New Roman"/>
          <w:i/>
          <w:szCs w:val="24"/>
          <w:lang w:val="en-US"/>
        </w:rPr>
        <w:t xml:space="preserve">ournal </w:t>
      </w:r>
      <w:r w:rsidRPr="00F44652">
        <w:rPr>
          <w:rFonts w:eastAsia="Calibri" w:cs="Times New Roman"/>
          <w:szCs w:val="24"/>
          <w:lang w:val="en-US"/>
        </w:rPr>
        <w:t>2007, 274(20), 5223-5234.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Haze K, Yoshida H, Yanagi H, Yura T, Mori K.</w:t>
      </w:r>
      <w:r w:rsidRPr="00F44652">
        <w:rPr>
          <w:rFonts w:eastAsia="Calibri" w:cs="Times New Roman"/>
          <w:szCs w:val="24"/>
          <w:lang w:val="en-US"/>
        </w:rPr>
        <w:t xml:space="preserve"> Mammalian transcription factor ATF6 is synthesized as a transmembrane protein and activated by proteolysis in response to endoplasmic reticulum stress. </w:t>
      </w:r>
      <w:r w:rsidR="008A3D71">
        <w:rPr>
          <w:rFonts w:eastAsia="Calibri" w:cs="Times New Roman"/>
          <w:i/>
          <w:szCs w:val="24"/>
          <w:lang w:val="en-US"/>
        </w:rPr>
        <w:t>Molecular Biology of The C</w:t>
      </w:r>
      <w:r w:rsidRPr="00F44652">
        <w:rPr>
          <w:rFonts w:eastAsia="Calibri" w:cs="Times New Roman"/>
          <w:i/>
          <w:szCs w:val="24"/>
          <w:lang w:val="en-US"/>
        </w:rPr>
        <w:t xml:space="preserve">ell </w:t>
      </w:r>
      <w:r w:rsidRPr="00F44652">
        <w:rPr>
          <w:rFonts w:eastAsia="Calibri" w:cs="Times New Roman"/>
          <w:szCs w:val="24"/>
          <w:lang w:val="en-US"/>
        </w:rPr>
        <w:t>1999, 10(11), 3787-3799.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Hebert DN, Garman SC, Molinari M.</w:t>
      </w:r>
      <w:r w:rsidRPr="00F44652">
        <w:rPr>
          <w:rFonts w:eastAsia="Calibri" w:cs="Times New Roman"/>
          <w:szCs w:val="24"/>
          <w:lang w:val="en-US"/>
        </w:rPr>
        <w:t xml:space="preserve"> The glycan code of the endoplasmic reticulum: asparagine-linked carbohydrates as protein maturation and quality-control tags. </w:t>
      </w:r>
      <w:r w:rsidR="008A3D71">
        <w:rPr>
          <w:rFonts w:eastAsia="Calibri" w:cs="Times New Roman"/>
          <w:i/>
          <w:szCs w:val="24"/>
          <w:lang w:val="en-US"/>
        </w:rPr>
        <w:t>Trends in Cell B</w:t>
      </w:r>
      <w:r w:rsidRPr="00F44652">
        <w:rPr>
          <w:rFonts w:eastAsia="Calibri" w:cs="Times New Roman"/>
          <w:i/>
          <w:szCs w:val="24"/>
          <w:lang w:val="en-US"/>
        </w:rPr>
        <w:t xml:space="preserve">iology </w:t>
      </w:r>
      <w:r w:rsidRPr="00F44652">
        <w:rPr>
          <w:rFonts w:eastAsia="Calibri" w:cs="Times New Roman"/>
          <w:szCs w:val="24"/>
          <w:lang w:val="en-US"/>
        </w:rPr>
        <w:t xml:space="preserve">2005, 15(7), 364-370.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Hebert DN, Molinari M.</w:t>
      </w:r>
      <w:r w:rsidRPr="00F44652">
        <w:rPr>
          <w:rFonts w:eastAsia="Calibri" w:cs="Times New Roman"/>
          <w:szCs w:val="24"/>
          <w:lang w:val="en-US"/>
        </w:rPr>
        <w:t xml:space="preserve"> In and out of the ER: protein folding, quality control, degradation, and related human diseases. </w:t>
      </w:r>
      <w:r w:rsidRPr="00F44652">
        <w:rPr>
          <w:rFonts w:eastAsia="Calibri" w:cs="Times New Roman"/>
          <w:i/>
          <w:szCs w:val="24"/>
          <w:lang w:val="en-US"/>
        </w:rPr>
        <w:t xml:space="preserve">Physiological </w:t>
      </w:r>
      <w:r w:rsidR="008A3D71">
        <w:rPr>
          <w:rFonts w:eastAsia="Calibri" w:cs="Times New Roman"/>
          <w:i/>
          <w:szCs w:val="24"/>
          <w:lang w:val="en-US"/>
        </w:rPr>
        <w:t>R</w:t>
      </w:r>
      <w:r w:rsidRPr="00F44652">
        <w:rPr>
          <w:rFonts w:eastAsia="Calibri" w:cs="Times New Roman"/>
          <w:i/>
          <w:szCs w:val="24"/>
          <w:lang w:val="en-US"/>
        </w:rPr>
        <w:t xml:space="preserve">eviews </w:t>
      </w:r>
      <w:r w:rsidRPr="00F44652">
        <w:rPr>
          <w:rFonts w:eastAsia="Calibri" w:cs="Times New Roman"/>
          <w:szCs w:val="24"/>
          <w:lang w:val="en-US"/>
        </w:rPr>
        <w:t>2007, 87(4), 1377-1408.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Heindel JJ, Jackson FL, Berkowitz AS.</w:t>
      </w:r>
      <w:r w:rsidRPr="00F44652">
        <w:rPr>
          <w:rFonts w:eastAsia="Calibri" w:cs="Times New Roman"/>
          <w:szCs w:val="24"/>
          <w:lang w:val="en-US"/>
        </w:rPr>
        <w:t xml:space="preserve"> Role of the pineal in the alteration of hamster Sertoli cell responsiveness to FSH during testicular regression. </w:t>
      </w:r>
      <w:r w:rsidR="008A3D71">
        <w:rPr>
          <w:rFonts w:eastAsia="Calibri" w:cs="Times New Roman"/>
          <w:i/>
          <w:szCs w:val="24"/>
          <w:lang w:val="en-US"/>
        </w:rPr>
        <w:t>Journal of A</w:t>
      </w:r>
      <w:r w:rsidRPr="00F44652">
        <w:rPr>
          <w:rFonts w:eastAsia="Calibri" w:cs="Times New Roman"/>
          <w:i/>
          <w:szCs w:val="24"/>
          <w:lang w:val="en-US"/>
        </w:rPr>
        <w:t xml:space="preserve">ndrology </w:t>
      </w:r>
      <w:r w:rsidRPr="00F44652">
        <w:rPr>
          <w:rFonts w:eastAsia="Calibri" w:cs="Times New Roman"/>
          <w:szCs w:val="24"/>
          <w:lang w:val="en-US"/>
        </w:rPr>
        <w:t xml:space="preserve">1984, 5(3), 211-215.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Hess RA, França LR.</w:t>
      </w:r>
      <w:r w:rsidRPr="00F44652">
        <w:rPr>
          <w:rFonts w:eastAsia="Calibri" w:cs="Times New Roman"/>
          <w:szCs w:val="24"/>
          <w:lang w:val="en-US"/>
        </w:rPr>
        <w:t xml:space="preserve"> History of the sertoli cell discovery. </w:t>
      </w:r>
      <w:r w:rsidR="008A3D71">
        <w:rPr>
          <w:rFonts w:eastAsia="Calibri" w:cs="Times New Roman"/>
          <w:i/>
          <w:szCs w:val="24"/>
          <w:lang w:val="en-US"/>
        </w:rPr>
        <w:t>Sertoli Cell B</w:t>
      </w:r>
      <w:r w:rsidRPr="00F44652">
        <w:rPr>
          <w:rFonts w:eastAsia="Calibri" w:cs="Times New Roman"/>
          <w:i/>
          <w:szCs w:val="24"/>
          <w:lang w:val="en-US"/>
        </w:rPr>
        <w:t xml:space="preserve">iology </w:t>
      </w:r>
      <w:r w:rsidRPr="00F44652">
        <w:rPr>
          <w:rFonts w:eastAsia="Calibri" w:cs="Times New Roman"/>
          <w:szCs w:val="24"/>
          <w:lang w:val="en-US"/>
        </w:rPr>
        <w:t>2005, 2-13.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Hess RA.</w:t>
      </w:r>
      <w:r w:rsidRPr="00F44652">
        <w:rPr>
          <w:rFonts w:eastAsia="Calibri" w:cs="Times New Roman"/>
          <w:szCs w:val="24"/>
          <w:lang w:val="en-US"/>
        </w:rPr>
        <w:t xml:space="preserve"> Quantitative and qualitative characteristics of the stages and transitions in the cycle of the rat seminiferous epithelium: light microscopic observations of perfusion-fixed and plastic-embedded testes. </w:t>
      </w:r>
      <w:r w:rsidR="008A3D71">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 xml:space="preserve">1990, 43(3), 525-542.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Hetz C, Chevet E, Oakes SA.</w:t>
      </w:r>
      <w:r w:rsidRPr="00F44652">
        <w:rPr>
          <w:rFonts w:eastAsia="Calibri" w:cs="Times New Roman"/>
          <w:szCs w:val="24"/>
          <w:lang w:val="en-US"/>
        </w:rPr>
        <w:t xml:space="preserve"> Proteostasis control by the unfolded protein response. </w:t>
      </w:r>
      <w:r w:rsidRPr="00F44652">
        <w:rPr>
          <w:rFonts w:eastAsia="Calibri" w:cs="Times New Roman"/>
          <w:i/>
          <w:szCs w:val="24"/>
          <w:lang w:val="en-US"/>
        </w:rPr>
        <w:t xml:space="preserve">Nature </w:t>
      </w:r>
      <w:r w:rsidR="008A3D71">
        <w:rPr>
          <w:rFonts w:eastAsia="Calibri" w:cs="Times New Roman"/>
          <w:i/>
          <w:szCs w:val="24"/>
          <w:lang w:val="en-US"/>
        </w:rPr>
        <w:t>Cell B</w:t>
      </w:r>
      <w:r w:rsidRPr="00F44652">
        <w:rPr>
          <w:rFonts w:eastAsia="Calibri" w:cs="Times New Roman"/>
          <w:i/>
          <w:szCs w:val="24"/>
          <w:lang w:val="en-US"/>
        </w:rPr>
        <w:t xml:space="preserve">iology </w:t>
      </w:r>
      <w:r w:rsidRPr="00F44652">
        <w:rPr>
          <w:rFonts w:eastAsia="Calibri" w:cs="Times New Roman"/>
          <w:szCs w:val="24"/>
          <w:lang w:val="en-US"/>
        </w:rPr>
        <w:t xml:space="preserve">2015, 17(7), 829.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Hetz C.</w:t>
      </w:r>
      <w:r w:rsidRPr="00F44652">
        <w:rPr>
          <w:rFonts w:eastAsia="Calibri" w:cs="Times New Roman"/>
          <w:szCs w:val="24"/>
          <w:lang w:val="en-US"/>
        </w:rPr>
        <w:t xml:space="preserve"> The unfolded protein response: controlling cell fate decisions under ER stress and beyond. </w:t>
      </w:r>
      <w:r w:rsidR="008A3D71">
        <w:rPr>
          <w:rFonts w:eastAsia="Calibri" w:cs="Times New Roman"/>
          <w:i/>
          <w:szCs w:val="24"/>
          <w:lang w:val="en-US"/>
        </w:rPr>
        <w:t>Nature Reviews Molecular Cell B</w:t>
      </w:r>
      <w:r w:rsidRPr="00F44652">
        <w:rPr>
          <w:rFonts w:eastAsia="Calibri" w:cs="Times New Roman"/>
          <w:i/>
          <w:szCs w:val="24"/>
          <w:lang w:val="en-US"/>
        </w:rPr>
        <w:t xml:space="preserve">iology </w:t>
      </w:r>
      <w:r w:rsidRPr="00F44652">
        <w:rPr>
          <w:rFonts w:eastAsia="Calibri" w:cs="Times New Roman"/>
          <w:szCs w:val="24"/>
          <w:lang w:val="en-US"/>
        </w:rPr>
        <w:t xml:space="preserve">2012, 13(2), 89.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Heyn R, Makabe S, Motta P.</w:t>
      </w:r>
      <w:r w:rsidRPr="00F44652">
        <w:rPr>
          <w:rFonts w:eastAsia="Calibri" w:cs="Times New Roman"/>
          <w:szCs w:val="24"/>
          <w:lang w:val="en-US"/>
        </w:rPr>
        <w:t xml:space="preserve"> Ultrastructural morphodynamics of human Sertoli cells during testicular differentiation. </w:t>
      </w:r>
      <w:r w:rsidR="008A3D71">
        <w:rPr>
          <w:rFonts w:eastAsia="Calibri" w:cs="Times New Roman"/>
          <w:i/>
          <w:szCs w:val="24"/>
          <w:lang w:val="en-US"/>
        </w:rPr>
        <w:t>Italian Journal of Anatomy and E</w:t>
      </w:r>
      <w:r w:rsidRPr="00F44652">
        <w:rPr>
          <w:rFonts w:eastAsia="Calibri" w:cs="Times New Roman"/>
          <w:i/>
          <w:szCs w:val="24"/>
          <w:lang w:val="en-US"/>
        </w:rPr>
        <w:t xml:space="preserve">mbryology </w:t>
      </w:r>
      <w:r w:rsidR="00371EBD">
        <w:rPr>
          <w:rFonts w:eastAsia="Calibri" w:cs="Times New Roman"/>
          <w:szCs w:val="24"/>
          <w:lang w:val="en-US"/>
        </w:rPr>
        <w:t>2001, 106(</w:t>
      </w:r>
      <w:r w:rsidRPr="00F44652">
        <w:rPr>
          <w:rFonts w:eastAsia="Calibri" w:cs="Times New Roman"/>
          <w:szCs w:val="24"/>
          <w:lang w:val="en-US"/>
        </w:rPr>
        <w:t>2), 163-171.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Hfaiedh N, Allagui M, Feki AE, Gaubin Y, Murat J, Soleilhavoup J, Croute F.</w:t>
      </w:r>
      <w:r w:rsidRPr="00F44652">
        <w:rPr>
          <w:rFonts w:eastAsia="Calibri" w:cs="Times New Roman"/>
          <w:szCs w:val="24"/>
          <w:lang w:val="en-US"/>
        </w:rPr>
        <w:t xml:space="preserve"> Effects of nickel poisoning on expression pattern of the 72/73 and 94 kDa stress proteins in rat or</w:t>
      </w:r>
      <w:r w:rsidR="008302C2">
        <w:rPr>
          <w:rFonts w:eastAsia="Calibri" w:cs="Times New Roman"/>
          <w:szCs w:val="24"/>
          <w:lang w:val="en-US"/>
        </w:rPr>
        <w:t>gans and in the COS-</w:t>
      </w:r>
      <w:r w:rsidRPr="00F44652">
        <w:rPr>
          <w:rFonts w:eastAsia="Calibri" w:cs="Times New Roman"/>
          <w:szCs w:val="24"/>
          <w:lang w:val="en-US"/>
        </w:rPr>
        <w:t xml:space="preserve">7, HepG2, and A549 cell lines. </w:t>
      </w:r>
      <w:r w:rsidRPr="00F44652">
        <w:rPr>
          <w:rFonts w:eastAsia="Calibri" w:cs="Times New Roman"/>
          <w:i/>
          <w:szCs w:val="24"/>
          <w:lang w:val="en-US"/>
        </w:rPr>
        <w:t xml:space="preserve">Journal of </w:t>
      </w:r>
      <w:r w:rsidR="008A3D71">
        <w:rPr>
          <w:rFonts w:eastAsia="Calibri" w:cs="Times New Roman"/>
          <w:i/>
          <w:szCs w:val="24"/>
          <w:lang w:val="en-US"/>
        </w:rPr>
        <w:t>Biochemical and Molecular T</w:t>
      </w:r>
      <w:r w:rsidRPr="00F44652">
        <w:rPr>
          <w:rFonts w:eastAsia="Calibri" w:cs="Times New Roman"/>
          <w:i/>
          <w:szCs w:val="24"/>
          <w:lang w:val="en-US"/>
        </w:rPr>
        <w:t xml:space="preserve">oxicology </w:t>
      </w:r>
      <w:r w:rsidRPr="00F44652">
        <w:rPr>
          <w:rFonts w:eastAsia="Calibri" w:cs="Times New Roman"/>
          <w:szCs w:val="24"/>
          <w:lang w:val="en-US"/>
        </w:rPr>
        <w:t xml:space="preserve">2005, 19(1), 12-18.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Hikim APS, Lue Y, Diaz-Romero M, Yen PH, Wang C, Swerdloff RS.</w:t>
      </w:r>
      <w:r w:rsidRPr="00F44652">
        <w:rPr>
          <w:rFonts w:eastAsia="Calibri" w:cs="Times New Roman"/>
          <w:szCs w:val="24"/>
          <w:lang w:val="en-US"/>
        </w:rPr>
        <w:t xml:space="preserve"> Deciphering the pathways of germ cell apoptosis in the testis. </w:t>
      </w:r>
      <w:r w:rsidR="008A3D71">
        <w:rPr>
          <w:rFonts w:eastAsia="Calibri" w:cs="Times New Roman"/>
          <w:i/>
          <w:szCs w:val="24"/>
          <w:lang w:val="en-US"/>
        </w:rPr>
        <w:t>The Journal of Steroid Biochemistry and Molecular B</w:t>
      </w:r>
      <w:r w:rsidRPr="00F44652">
        <w:rPr>
          <w:rFonts w:eastAsia="Calibri" w:cs="Times New Roman"/>
          <w:i/>
          <w:szCs w:val="24"/>
          <w:lang w:val="en-US"/>
        </w:rPr>
        <w:t xml:space="preserve">iology </w:t>
      </w:r>
      <w:r w:rsidRPr="00F44652">
        <w:rPr>
          <w:rFonts w:eastAsia="Calibri" w:cs="Times New Roman"/>
          <w:szCs w:val="24"/>
          <w:lang w:val="en-US"/>
        </w:rPr>
        <w:t>2003a, 85(2-5), 175-182.</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Hikim APS, Lue Y, Yamamoto CM, Vera Y, Rodriguez S, Yen PH, Swerdloff RS.</w:t>
      </w:r>
      <w:r w:rsidRPr="00F44652">
        <w:rPr>
          <w:rFonts w:eastAsia="Calibri" w:cs="Times New Roman"/>
          <w:szCs w:val="24"/>
          <w:lang w:val="en-US"/>
        </w:rPr>
        <w:t xml:space="preserve"> Key apoptotic pathways for heat-induced programmed germ cell death in the testis. </w:t>
      </w:r>
      <w:r w:rsidRPr="00F44652">
        <w:rPr>
          <w:rFonts w:eastAsia="Calibri" w:cs="Times New Roman"/>
          <w:i/>
          <w:szCs w:val="24"/>
          <w:lang w:val="en-US"/>
        </w:rPr>
        <w:t xml:space="preserve">Endocrinology </w:t>
      </w:r>
      <w:r w:rsidRPr="00F44652">
        <w:rPr>
          <w:rFonts w:eastAsia="Calibri" w:cs="Times New Roman"/>
          <w:szCs w:val="24"/>
          <w:lang w:val="en-US"/>
        </w:rPr>
        <w:t>2003b, 144(7), 3167-3175.</w:t>
      </w:r>
    </w:p>
    <w:p w:rsidR="005026D3" w:rsidRPr="00F44652" w:rsidRDefault="005026D3" w:rsidP="00C7399B">
      <w:pPr>
        <w:spacing w:before="120" w:after="240"/>
        <w:ind w:left="567" w:right="-568"/>
        <w:rPr>
          <w:rFonts w:eastAsia="Calibri" w:cs="Times New Roman"/>
          <w:szCs w:val="24"/>
          <w:lang w:val="en-US"/>
        </w:rPr>
      </w:pPr>
      <w:r w:rsidRPr="00F44652">
        <w:rPr>
          <w:rFonts w:eastAsia="Calibri" w:cs="Times New Roman"/>
          <w:b/>
          <w:szCs w:val="24"/>
          <w:lang w:val="en-US"/>
        </w:rPr>
        <w:t>Hikim AP</w:t>
      </w:r>
      <w:r>
        <w:rPr>
          <w:rFonts w:eastAsia="Calibri" w:cs="Times New Roman"/>
          <w:b/>
          <w:szCs w:val="24"/>
          <w:lang w:val="en-US"/>
        </w:rPr>
        <w:t>S</w:t>
      </w:r>
      <w:r w:rsidRPr="00F44652">
        <w:rPr>
          <w:rFonts w:eastAsia="Calibri" w:cs="Times New Roman"/>
          <w:b/>
          <w:szCs w:val="24"/>
          <w:lang w:val="en-US"/>
        </w:rPr>
        <w:t>, Rajavashisth TB, Hikim IS, Lue Y, Bonavera JJ, Leung A, Swerdloff RS.</w:t>
      </w:r>
      <w:r w:rsidRPr="00F44652">
        <w:rPr>
          <w:rFonts w:eastAsia="Calibri" w:cs="Times New Roman"/>
          <w:szCs w:val="24"/>
          <w:lang w:val="en-US"/>
        </w:rPr>
        <w:t xml:space="preserve"> Significance of apoptosis in the temporal and stage-specific loss of germ cells in the adult rat after gonadotropin deprivation. </w:t>
      </w:r>
      <w:r w:rsidR="008A3D71">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1997, 57(5), 1193-1201.</w:t>
      </w:r>
    </w:p>
    <w:p w:rsidR="00A15B94" w:rsidRPr="00A15B94" w:rsidRDefault="00A15B94" w:rsidP="00C7399B">
      <w:pPr>
        <w:spacing w:before="120" w:after="240"/>
        <w:ind w:left="567" w:right="-568"/>
        <w:rPr>
          <w:rFonts w:eastAsia="Calibri" w:cs="Times New Roman"/>
          <w:szCs w:val="24"/>
          <w:lang w:val="en-US"/>
        </w:rPr>
      </w:pPr>
      <w:r w:rsidRPr="00A15B94">
        <w:rPr>
          <w:rFonts w:eastAsia="Calibri" w:cs="Times New Roman"/>
          <w:b/>
          <w:szCs w:val="24"/>
          <w:lang w:val="en-US"/>
        </w:rPr>
        <w:t>Hikim APS, Y</w:t>
      </w:r>
      <w:r>
        <w:rPr>
          <w:rFonts w:eastAsia="Calibri" w:cs="Times New Roman"/>
          <w:b/>
          <w:szCs w:val="24"/>
          <w:lang w:val="en-US"/>
        </w:rPr>
        <w:t>ueJia YHL, Wang C, Swerdloff RS.</w:t>
      </w:r>
      <w:r w:rsidRPr="00A15B94">
        <w:rPr>
          <w:rFonts w:eastAsia="Calibri" w:cs="Times New Roman"/>
          <w:szCs w:val="24"/>
          <w:lang w:val="en-US"/>
        </w:rPr>
        <w:t xml:space="preserve"> Apoptot</w:t>
      </w:r>
      <w:r w:rsidR="00E91401">
        <w:rPr>
          <w:rFonts w:eastAsia="Calibri" w:cs="Times New Roman"/>
          <w:szCs w:val="24"/>
          <w:lang w:val="en-US"/>
        </w:rPr>
        <w:t>ic signaling in male germ cells,</w:t>
      </w:r>
      <w:r w:rsidRPr="00A15B94">
        <w:rPr>
          <w:rFonts w:eastAsia="Calibri" w:cs="Times New Roman"/>
          <w:szCs w:val="24"/>
          <w:lang w:val="en-US"/>
        </w:rPr>
        <w:t xml:space="preserve"> </w:t>
      </w:r>
      <w:r w:rsidR="00E91401" w:rsidRPr="00A15B94">
        <w:rPr>
          <w:rFonts w:eastAsia="Calibri" w:cs="Times New Roman"/>
          <w:szCs w:val="24"/>
          <w:lang w:val="en-US"/>
        </w:rPr>
        <w:t>Green DR, Reed JC</w:t>
      </w:r>
      <w:r w:rsidR="00FB3D52">
        <w:rPr>
          <w:rFonts w:eastAsia="Calibri" w:cs="Times New Roman"/>
          <w:szCs w:val="24"/>
          <w:lang w:val="en-US"/>
        </w:rPr>
        <w:t xml:space="preserve"> (eds)</w:t>
      </w:r>
      <w:r w:rsidR="00E91401" w:rsidRPr="00A15B94">
        <w:rPr>
          <w:rFonts w:eastAsia="Calibri" w:cs="Times New Roman"/>
          <w:szCs w:val="24"/>
          <w:lang w:val="en-US"/>
        </w:rPr>
        <w:t xml:space="preserve">, </w:t>
      </w:r>
      <w:r w:rsidR="00371EBD">
        <w:rPr>
          <w:rFonts w:eastAsia="Calibri" w:cs="Times New Roman"/>
          <w:szCs w:val="24"/>
          <w:lang w:val="en-US"/>
        </w:rPr>
        <w:t xml:space="preserve">In: </w:t>
      </w:r>
      <w:r w:rsidR="00E91401" w:rsidRPr="00A15B94">
        <w:rPr>
          <w:rFonts w:eastAsia="Calibri" w:cs="Times New Roman"/>
          <w:szCs w:val="24"/>
          <w:lang w:val="en-US"/>
        </w:rPr>
        <w:t>Apop</w:t>
      </w:r>
      <w:r w:rsidR="00E91401">
        <w:rPr>
          <w:rFonts w:eastAsia="Calibri" w:cs="Times New Roman"/>
          <w:szCs w:val="24"/>
          <w:lang w:val="en-US"/>
        </w:rPr>
        <w:t>tosis: physiology and Pathology,</w:t>
      </w:r>
      <w:r w:rsidR="00E91401" w:rsidRPr="00A15B94">
        <w:rPr>
          <w:rFonts w:eastAsia="Calibri" w:cs="Times New Roman"/>
          <w:szCs w:val="24"/>
          <w:lang w:val="en-US"/>
        </w:rPr>
        <w:t xml:space="preserve"> </w:t>
      </w:r>
      <w:r>
        <w:rPr>
          <w:rFonts w:eastAsia="Calibri" w:cs="Times New Roman"/>
          <w:szCs w:val="24"/>
          <w:lang w:val="en-US"/>
        </w:rPr>
        <w:t>Cambridge University Press,</w:t>
      </w:r>
      <w:r w:rsidRPr="00A15B94">
        <w:rPr>
          <w:rFonts w:eastAsia="Calibri" w:cs="Times New Roman"/>
          <w:szCs w:val="24"/>
          <w:lang w:val="en-US"/>
        </w:rPr>
        <w:t xml:space="preserve"> </w:t>
      </w:r>
      <w:r>
        <w:rPr>
          <w:rFonts w:eastAsia="Calibri" w:cs="Times New Roman"/>
          <w:szCs w:val="24"/>
          <w:lang w:val="en-US"/>
        </w:rPr>
        <w:t>New York,</w:t>
      </w:r>
      <w:r w:rsidRPr="00A15B94">
        <w:rPr>
          <w:rFonts w:eastAsia="Calibri" w:cs="Times New Roman"/>
          <w:szCs w:val="24"/>
          <w:lang w:val="en-US"/>
        </w:rPr>
        <w:t xml:space="preserve"> </w:t>
      </w:r>
      <w:r>
        <w:rPr>
          <w:rFonts w:eastAsia="Calibri" w:cs="Times New Roman"/>
          <w:szCs w:val="24"/>
          <w:lang w:val="en-US"/>
        </w:rPr>
        <w:t xml:space="preserve"> </w:t>
      </w:r>
      <w:r w:rsidRPr="00A15B94">
        <w:rPr>
          <w:rFonts w:eastAsia="Calibri" w:cs="Times New Roman"/>
          <w:szCs w:val="24"/>
          <w:lang w:val="en-US"/>
        </w:rPr>
        <w:t>2011</w:t>
      </w:r>
      <w:r w:rsidR="00D653BD">
        <w:rPr>
          <w:rFonts w:eastAsia="Calibri" w:cs="Times New Roman"/>
          <w:szCs w:val="24"/>
          <w:lang w:val="en-US"/>
        </w:rPr>
        <w:t>, 283-294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Hiramatsu R, Matoba S, Kanai-Azuma M, Tsunekawa N, Katoh-Fukui Y, Kurohmaru M, Kanai Y.</w:t>
      </w:r>
      <w:r w:rsidRPr="00F44652">
        <w:rPr>
          <w:rFonts w:eastAsia="Calibri" w:cs="Times New Roman"/>
          <w:szCs w:val="24"/>
          <w:lang w:val="en-US"/>
        </w:rPr>
        <w:t xml:space="preserve"> A critical time window of Sry action in gonadal sex determination in mice. </w:t>
      </w:r>
      <w:r w:rsidRPr="00F44652">
        <w:rPr>
          <w:rFonts w:eastAsia="Calibri" w:cs="Times New Roman"/>
          <w:i/>
          <w:szCs w:val="24"/>
          <w:lang w:val="en-US"/>
        </w:rPr>
        <w:t xml:space="preserve">Development </w:t>
      </w:r>
      <w:r w:rsidRPr="00F44652">
        <w:rPr>
          <w:rFonts w:eastAsia="Calibri" w:cs="Times New Roman"/>
          <w:szCs w:val="24"/>
          <w:lang w:val="en-US"/>
        </w:rPr>
        <w:t>2009, 136(1), 129-138.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Hofmann MC.</w:t>
      </w:r>
      <w:r w:rsidRPr="00F44652">
        <w:rPr>
          <w:rFonts w:eastAsia="Calibri" w:cs="Times New Roman"/>
          <w:szCs w:val="24"/>
          <w:lang w:val="en-US"/>
        </w:rPr>
        <w:t xml:space="preserve"> Gdnf signaling pathways within the mammalian spermatogonial stem cell niche. </w:t>
      </w:r>
      <w:r w:rsidR="008A3D71">
        <w:rPr>
          <w:rFonts w:eastAsia="Calibri" w:cs="Times New Roman"/>
          <w:i/>
          <w:szCs w:val="24"/>
          <w:lang w:val="en-US"/>
        </w:rPr>
        <w:t>Molecular and Cellular E</w:t>
      </w:r>
      <w:r w:rsidRPr="00F44652">
        <w:rPr>
          <w:rFonts w:eastAsia="Calibri" w:cs="Times New Roman"/>
          <w:i/>
          <w:szCs w:val="24"/>
          <w:lang w:val="en-US"/>
        </w:rPr>
        <w:t xml:space="preserve">ndocrinology </w:t>
      </w:r>
      <w:r w:rsidRPr="00F44652">
        <w:rPr>
          <w:rFonts w:eastAsia="Calibri" w:cs="Times New Roman"/>
          <w:szCs w:val="24"/>
          <w:lang w:val="en-US"/>
        </w:rPr>
        <w:t>2008, 288(1-2), 95-103.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Holdcraft RW, Braun RE.</w:t>
      </w:r>
      <w:r w:rsidRPr="00F44652">
        <w:rPr>
          <w:rFonts w:eastAsia="Calibri" w:cs="Times New Roman"/>
          <w:szCs w:val="24"/>
          <w:lang w:val="en-US"/>
        </w:rPr>
        <w:t xml:space="preserve"> Hormonal regulation of spermatogenesis. </w:t>
      </w:r>
      <w:r w:rsidR="008A3D71">
        <w:rPr>
          <w:rFonts w:eastAsia="Calibri" w:cs="Times New Roman"/>
          <w:i/>
          <w:szCs w:val="24"/>
          <w:lang w:val="en-US"/>
        </w:rPr>
        <w:t>International Journal of A</w:t>
      </w:r>
      <w:r w:rsidRPr="00F44652">
        <w:rPr>
          <w:rFonts w:eastAsia="Calibri" w:cs="Times New Roman"/>
          <w:i/>
          <w:szCs w:val="24"/>
          <w:lang w:val="en-US"/>
        </w:rPr>
        <w:t xml:space="preserve">ndrology </w:t>
      </w:r>
      <w:r w:rsidRPr="00F44652">
        <w:rPr>
          <w:rFonts w:eastAsia="Calibri" w:cs="Times New Roman"/>
          <w:szCs w:val="24"/>
          <w:lang w:val="en-US"/>
        </w:rPr>
        <w:t>2004, 27(6), 335-342.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Hu W, Ma Z, Di S, Jiang S, Li Y, Fan C, Wang D.</w:t>
      </w:r>
      <w:r w:rsidRPr="00F44652">
        <w:rPr>
          <w:rFonts w:eastAsia="Calibri" w:cs="Times New Roman"/>
          <w:szCs w:val="24"/>
          <w:lang w:val="en-US"/>
        </w:rPr>
        <w:t xml:space="preserve"> SnapShot: Implications of Melatonin in Endoplasmic Reticulum Homeostasis. </w:t>
      </w:r>
      <w:r w:rsidRPr="00F44652">
        <w:rPr>
          <w:rFonts w:eastAsia="Calibri" w:cs="Times New Roman"/>
          <w:i/>
          <w:szCs w:val="24"/>
          <w:lang w:val="en-US"/>
        </w:rPr>
        <w:t>British Journal of Pharmacology</w:t>
      </w:r>
      <w:r w:rsidRPr="00F44652">
        <w:rPr>
          <w:rFonts w:eastAsia="Calibri" w:cs="Times New Roman"/>
          <w:szCs w:val="24"/>
          <w:lang w:val="en-US"/>
        </w:rPr>
        <w:t xml:space="preserve"> 2016.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Hu YC, Okumura LM, Page DC.</w:t>
      </w:r>
      <w:r w:rsidRPr="00F44652">
        <w:rPr>
          <w:rFonts w:eastAsia="Calibri" w:cs="Times New Roman"/>
          <w:szCs w:val="24"/>
          <w:lang w:val="en-US"/>
        </w:rPr>
        <w:t xml:space="preserve"> Gata4 is required for formation of the genital ridge in mice. </w:t>
      </w:r>
      <w:r w:rsidR="008A3D71">
        <w:rPr>
          <w:rFonts w:eastAsia="Calibri" w:cs="Times New Roman"/>
          <w:i/>
          <w:szCs w:val="24"/>
          <w:lang w:val="en-US"/>
        </w:rPr>
        <w:t>PLoS G</w:t>
      </w:r>
      <w:r w:rsidRPr="00F44652">
        <w:rPr>
          <w:rFonts w:eastAsia="Calibri" w:cs="Times New Roman"/>
          <w:i/>
          <w:szCs w:val="24"/>
          <w:lang w:val="en-US"/>
        </w:rPr>
        <w:t xml:space="preserve">enetics </w:t>
      </w:r>
      <w:r w:rsidRPr="00F44652">
        <w:rPr>
          <w:rFonts w:eastAsia="Calibri" w:cs="Times New Roman"/>
          <w:szCs w:val="24"/>
          <w:lang w:val="en-US"/>
        </w:rPr>
        <w:t>2013, 9(7), e1003629.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Hussain SG, Ramaiah KV.</w:t>
      </w:r>
      <w:r w:rsidRPr="00F44652">
        <w:rPr>
          <w:rFonts w:eastAsia="Calibri" w:cs="Times New Roman"/>
          <w:szCs w:val="24"/>
          <w:lang w:val="en-US"/>
        </w:rPr>
        <w:t xml:space="preserve"> Endoplasmic reticulum: Stress, signalling and apoptosis. </w:t>
      </w:r>
      <w:r w:rsidR="008A3D71">
        <w:rPr>
          <w:rFonts w:eastAsia="Calibri" w:cs="Times New Roman"/>
          <w:i/>
          <w:szCs w:val="24"/>
          <w:lang w:val="en-US"/>
        </w:rPr>
        <w:t>Current S</w:t>
      </w:r>
      <w:r w:rsidRPr="00F44652">
        <w:rPr>
          <w:rFonts w:eastAsia="Calibri" w:cs="Times New Roman"/>
          <w:i/>
          <w:szCs w:val="24"/>
          <w:lang w:val="en-US"/>
        </w:rPr>
        <w:t xml:space="preserve">cience </w:t>
      </w:r>
      <w:r w:rsidRPr="00F44652">
        <w:rPr>
          <w:rFonts w:eastAsia="Calibri" w:cs="Times New Roman"/>
          <w:szCs w:val="24"/>
          <w:lang w:val="en-US"/>
        </w:rPr>
        <w:t>2007, 1684-1696.</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Hwang K, Ridgeway A, Lamb DJ.</w:t>
      </w:r>
      <w:r w:rsidRPr="00F44652">
        <w:rPr>
          <w:rFonts w:eastAsia="Calibri" w:cs="Times New Roman"/>
          <w:szCs w:val="24"/>
          <w:lang w:val="en-US"/>
        </w:rPr>
        <w:t xml:space="preserve"> Spermatogenesis. In</w:t>
      </w:r>
      <w:r w:rsidR="00FB3D52">
        <w:rPr>
          <w:rFonts w:eastAsia="Calibri" w:cs="Times New Roman"/>
          <w:szCs w:val="24"/>
          <w:lang w:val="en-US"/>
        </w:rPr>
        <w:t>:</w:t>
      </w:r>
      <w:r w:rsidRPr="00F44652">
        <w:rPr>
          <w:rFonts w:eastAsia="Calibri" w:cs="Times New Roman"/>
          <w:szCs w:val="24"/>
          <w:lang w:val="en-US"/>
        </w:rPr>
        <w:t xml:space="preserve"> Mulhall </w:t>
      </w:r>
      <w:r w:rsidR="00FB3D52">
        <w:rPr>
          <w:rFonts w:eastAsia="Calibri" w:cs="Times New Roman"/>
          <w:szCs w:val="24"/>
          <w:lang w:val="en-US"/>
        </w:rPr>
        <w:t>JP</w:t>
      </w:r>
      <w:r w:rsidR="00FB3D52" w:rsidRPr="00F44652">
        <w:rPr>
          <w:rFonts w:eastAsia="Calibri" w:cs="Times New Roman"/>
          <w:szCs w:val="24"/>
          <w:lang w:val="en-US"/>
        </w:rPr>
        <w:t xml:space="preserve"> </w:t>
      </w:r>
      <w:r w:rsidR="00FB3D52">
        <w:rPr>
          <w:rFonts w:eastAsia="Calibri" w:cs="Times New Roman"/>
          <w:szCs w:val="24"/>
          <w:lang w:val="en-US"/>
        </w:rPr>
        <w:t>(eds</w:t>
      </w:r>
      <w:r w:rsidRPr="00F44652">
        <w:rPr>
          <w:rFonts w:eastAsia="Calibri" w:cs="Times New Roman"/>
          <w:szCs w:val="24"/>
          <w:lang w:val="en-US"/>
        </w:rPr>
        <w:t>), Fertility Preser</w:t>
      </w:r>
      <w:r w:rsidR="00D653BD">
        <w:rPr>
          <w:rFonts w:eastAsia="Calibri" w:cs="Times New Roman"/>
          <w:szCs w:val="24"/>
          <w:lang w:val="en-US"/>
        </w:rPr>
        <w:t xml:space="preserve">vation in Male Cancer Patients, </w:t>
      </w:r>
      <w:r w:rsidRPr="00F44652">
        <w:rPr>
          <w:rFonts w:eastAsia="Calibri" w:cs="Times New Roman"/>
          <w:szCs w:val="24"/>
          <w:lang w:val="en-US"/>
        </w:rPr>
        <w:t>Cambri</w:t>
      </w:r>
      <w:r w:rsidR="00D653BD">
        <w:rPr>
          <w:rFonts w:eastAsia="Calibri" w:cs="Times New Roman"/>
          <w:szCs w:val="24"/>
          <w:lang w:val="en-US"/>
        </w:rPr>
        <w:t xml:space="preserve">dge: Cambridge University Press, </w:t>
      </w:r>
      <w:r w:rsidRPr="00F44652">
        <w:rPr>
          <w:rFonts w:eastAsia="Calibri" w:cs="Times New Roman"/>
          <w:szCs w:val="24"/>
          <w:lang w:val="en-US"/>
        </w:rPr>
        <w:t>2013, 11-22.</w:t>
      </w:r>
    </w:p>
    <w:p w:rsidR="006B7A57" w:rsidRPr="00F44652" w:rsidRDefault="006B7A57" w:rsidP="00C7399B">
      <w:pPr>
        <w:spacing w:before="120" w:after="240"/>
        <w:ind w:left="567" w:right="-568"/>
        <w:rPr>
          <w:rFonts w:eastAsia="Calibri" w:cs="Times New Roman"/>
          <w:szCs w:val="24"/>
          <w:lang w:val="en-US"/>
        </w:rPr>
      </w:pPr>
      <w:r w:rsidRPr="006B7A57">
        <w:rPr>
          <w:rFonts w:eastAsia="Calibri" w:cs="Times New Roman"/>
          <w:b/>
          <w:szCs w:val="24"/>
          <w:lang w:val="en-US"/>
        </w:rPr>
        <w:t>Ighodaro OM,  Akinloye OA.</w:t>
      </w:r>
      <w:r w:rsidRPr="006B7A57">
        <w:rPr>
          <w:rFonts w:eastAsia="Calibri" w:cs="Times New Roman"/>
          <w:szCs w:val="24"/>
          <w:lang w:val="en-US"/>
        </w:rPr>
        <w:t xml:space="preserve"> First line defence antioxidants-superoxide dismutase (SOD), catalase (CAT) and glutathione peroxidase (GPX): Their fundamental role in the entire antioxidant defence grid. </w:t>
      </w:r>
      <w:r w:rsidRPr="006B7A57">
        <w:rPr>
          <w:rFonts w:eastAsia="Calibri" w:cs="Times New Roman"/>
          <w:i/>
          <w:szCs w:val="24"/>
          <w:lang w:val="en-US"/>
        </w:rPr>
        <w:t>Alexandria Journal of Medicine</w:t>
      </w:r>
      <w:r>
        <w:rPr>
          <w:rFonts w:eastAsia="Calibri" w:cs="Times New Roman"/>
          <w:szCs w:val="24"/>
          <w:lang w:val="en-US"/>
        </w:rPr>
        <w:t xml:space="preserve"> 2018,</w:t>
      </w:r>
      <w:r w:rsidRPr="006B7A57">
        <w:rPr>
          <w:rFonts w:eastAsia="Calibri" w:cs="Times New Roman"/>
          <w:szCs w:val="24"/>
          <w:lang w:val="en-US"/>
        </w:rPr>
        <w:t xml:space="preserve"> 54(4), 287-293.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Imai H, Kaira K, Yazawa T, Shimizu A, Nagashima T, Ohtaki Y, Shimizu K.</w:t>
      </w:r>
      <w:r w:rsidRPr="00F44652">
        <w:rPr>
          <w:rFonts w:eastAsia="Calibri" w:cs="Times New Roman"/>
          <w:szCs w:val="24"/>
          <w:lang w:val="en-US"/>
        </w:rPr>
        <w:t xml:space="preserve"> Endoplasmic reticulum stress sensor GRP78/BiP expression in lung adenocarcinoma: correlations and prognostic significance. </w:t>
      </w:r>
      <w:r w:rsidRPr="00F44652">
        <w:rPr>
          <w:rFonts w:eastAsia="Calibri" w:cs="Times New Roman"/>
          <w:i/>
          <w:szCs w:val="24"/>
          <w:lang w:val="en-US"/>
        </w:rPr>
        <w:t xml:space="preserve">International Journal Of Clinical And Experimental Pathology </w:t>
      </w:r>
      <w:r w:rsidRPr="00F44652">
        <w:rPr>
          <w:rFonts w:eastAsia="Calibri" w:cs="Times New Roman"/>
          <w:szCs w:val="24"/>
          <w:lang w:val="en-US"/>
        </w:rPr>
        <w:t>2017, 10(3), 3315-3326.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Izzo G, Francesco A, Ferrara D, Campitiello MR, Serino I, Minucci S, d'Istria M.</w:t>
      </w:r>
      <w:r w:rsidRPr="00F44652">
        <w:rPr>
          <w:rFonts w:eastAsia="Calibri" w:cs="Times New Roman"/>
          <w:szCs w:val="24"/>
          <w:lang w:val="en-US"/>
        </w:rPr>
        <w:t xml:space="preserve"> Expression of melatonin (MT1, MT2) and melatonin-related receptors in the adult rat testes and during development. </w:t>
      </w:r>
      <w:r w:rsidRPr="00F44652">
        <w:rPr>
          <w:rFonts w:eastAsia="Calibri" w:cs="Times New Roman"/>
          <w:i/>
          <w:szCs w:val="24"/>
          <w:lang w:val="en-US"/>
        </w:rPr>
        <w:t xml:space="preserve">Zygote </w:t>
      </w:r>
      <w:r w:rsidRPr="00F44652">
        <w:rPr>
          <w:rFonts w:eastAsia="Calibri" w:cs="Times New Roman"/>
          <w:szCs w:val="24"/>
          <w:lang w:val="en-US"/>
        </w:rPr>
        <w:t>2010, 18(3), 257-264.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Jahnukainen K, Chrysis D, Hou M, Parvinen M, Eksborg S, Söder O.</w:t>
      </w:r>
      <w:r w:rsidRPr="00F44652">
        <w:rPr>
          <w:rFonts w:eastAsia="Calibri" w:cs="Times New Roman"/>
          <w:szCs w:val="24"/>
          <w:lang w:val="en-US"/>
        </w:rPr>
        <w:t xml:space="preserve"> Increased apoptosis occurring during the first wave of spermatogenesis is stage-specific and primarily affects midpachytene spermatocytes in the rat testis. </w:t>
      </w:r>
      <w:r w:rsidR="008A3D71">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2004, 70(2), 290-296.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Jalilvand N, Hosseini M, Beheshti F, Ebrahimzadeh-Bideskan A.</w:t>
      </w:r>
      <w:r w:rsidRPr="00F44652">
        <w:rPr>
          <w:rFonts w:eastAsia="Calibri" w:cs="Times New Roman"/>
          <w:szCs w:val="24"/>
          <w:lang w:val="en-US"/>
        </w:rPr>
        <w:t xml:space="preserve"> Protective effect of PPARγ agonist pioglitazone, on testicular tissue and sperm parameters in hypothyroid rats. </w:t>
      </w:r>
      <w:r w:rsidRPr="00F44652">
        <w:rPr>
          <w:rFonts w:eastAsia="Calibri" w:cs="Times New Roman"/>
          <w:i/>
          <w:szCs w:val="24"/>
          <w:lang w:val="en-US"/>
        </w:rPr>
        <w:t xml:space="preserve">Toxin Reviews </w:t>
      </w:r>
      <w:r w:rsidRPr="00F44652">
        <w:rPr>
          <w:rFonts w:eastAsia="Calibri" w:cs="Times New Roman"/>
          <w:szCs w:val="24"/>
          <w:lang w:val="en-US"/>
        </w:rPr>
        <w:t>2019, 1-10.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Ji YL, Wang H, Meng C, Zhao XF, Zhang C, Zhang Y, Xu DX.</w:t>
      </w:r>
      <w:r w:rsidR="00C1225A">
        <w:rPr>
          <w:rFonts w:eastAsia="Calibri" w:cs="Times New Roman"/>
          <w:szCs w:val="24"/>
          <w:lang w:val="en-US"/>
        </w:rPr>
        <w:t xml:space="preserve"> Melatonin alleviates cadmium </w:t>
      </w:r>
      <w:r w:rsidRPr="00F44652">
        <w:rPr>
          <w:rFonts w:eastAsia="Calibri" w:cs="Times New Roman"/>
          <w:szCs w:val="24"/>
          <w:lang w:val="en-US"/>
        </w:rPr>
        <w:t xml:space="preserve">induced cellular stress and germ cell apoptosis in testes. </w:t>
      </w:r>
      <w:r w:rsidR="008A3D71">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2012b, 52(1), 71-79.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Ji YL, Wang Z, Wang H, Zhang C, Zhang Y, Zhao M, Xu DX.</w:t>
      </w:r>
      <w:r w:rsidRPr="00F44652">
        <w:rPr>
          <w:rFonts w:eastAsia="Calibri" w:cs="Times New Roman"/>
          <w:szCs w:val="24"/>
          <w:lang w:val="en-US"/>
        </w:rPr>
        <w:t xml:space="preserve"> Ascorbic acid protects against cadmium-induced endoplasmic reticulum stress and germ cell apoptosis in testes. </w:t>
      </w:r>
      <w:r w:rsidRPr="00F44652">
        <w:rPr>
          <w:rFonts w:eastAsia="Calibri" w:cs="Times New Roman"/>
          <w:i/>
          <w:szCs w:val="24"/>
          <w:lang w:val="en-US"/>
        </w:rPr>
        <w:t xml:space="preserve">Reproductive Toxicology </w:t>
      </w:r>
      <w:r w:rsidRPr="00F44652">
        <w:rPr>
          <w:rFonts w:eastAsia="Calibri" w:cs="Times New Roman"/>
          <w:szCs w:val="24"/>
          <w:lang w:val="en-US"/>
        </w:rPr>
        <w:t>2012a, 34(3), 357-363.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Jiménez-Reina L, Maartens PJ, Jimena-Medina I, Agarwal A, du Plessis SS.</w:t>
      </w:r>
      <w:r w:rsidRPr="00F44652">
        <w:rPr>
          <w:rFonts w:eastAsia="Calibri" w:cs="Times New Roman"/>
          <w:szCs w:val="24"/>
          <w:lang w:val="en-US"/>
        </w:rPr>
        <w:t xml:space="preserve"> Overview of the Male Reproductive System. In</w:t>
      </w:r>
      <w:r w:rsidR="00371EBD">
        <w:rPr>
          <w:rFonts w:eastAsia="Calibri" w:cs="Times New Roman"/>
          <w:szCs w:val="24"/>
          <w:lang w:val="en-US"/>
        </w:rPr>
        <w:t>:</w:t>
      </w:r>
      <w:r w:rsidRPr="00F44652">
        <w:rPr>
          <w:rFonts w:eastAsia="Calibri" w:cs="Times New Roman"/>
          <w:szCs w:val="24"/>
          <w:lang w:val="en-US"/>
        </w:rPr>
        <w:t xml:space="preserve"> Exercise and Human Reproduction Spring</w:t>
      </w:r>
      <w:r w:rsidR="00C1225A">
        <w:rPr>
          <w:rFonts w:eastAsia="Calibri" w:cs="Times New Roman"/>
          <w:szCs w:val="24"/>
          <w:lang w:val="en-US"/>
        </w:rPr>
        <w:t xml:space="preserve">er, </w:t>
      </w:r>
      <w:r w:rsidRPr="00F44652">
        <w:rPr>
          <w:rFonts w:eastAsia="Calibri" w:cs="Times New Roman"/>
          <w:szCs w:val="24"/>
          <w:lang w:val="en-US"/>
        </w:rPr>
        <w:t>2016, 1-17.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Johnson L, Thompson Jr DL, Varner DD.</w:t>
      </w:r>
      <w:r w:rsidRPr="00F44652">
        <w:rPr>
          <w:rFonts w:eastAsia="Calibri" w:cs="Times New Roman"/>
          <w:szCs w:val="24"/>
          <w:lang w:val="en-US"/>
        </w:rPr>
        <w:t xml:space="preserve"> Role of Sertoli cell number and function on regulation of spermatogenesis. </w:t>
      </w:r>
      <w:r w:rsidR="008A3D71">
        <w:rPr>
          <w:rFonts w:eastAsia="Calibri" w:cs="Times New Roman"/>
          <w:i/>
          <w:szCs w:val="24"/>
          <w:lang w:val="en-US"/>
        </w:rPr>
        <w:t>Animal Reproduction S</w:t>
      </w:r>
      <w:r w:rsidRPr="00F44652">
        <w:rPr>
          <w:rFonts w:eastAsia="Calibri" w:cs="Times New Roman"/>
          <w:i/>
          <w:szCs w:val="24"/>
          <w:lang w:val="en-US"/>
        </w:rPr>
        <w:t xml:space="preserve">cience </w:t>
      </w:r>
      <w:r w:rsidRPr="00F44652">
        <w:rPr>
          <w:rFonts w:eastAsia="Calibri" w:cs="Times New Roman"/>
          <w:szCs w:val="24"/>
          <w:lang w:val="en-US"/>
        </w:rPr>
        <w:t>2008, 105(1-2), 23-51.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Johnson L, Thompson Jr DL.</w:t>
      </w:r>
      <w:r w:rsidRPr="00F44652">
        <w:rPr>
          <w:rFonts w:eastAsia="Calibri" w:cs="Times New Roman"/>
          <w:szCs w:val="24"/>
          <w:lang w:val="en-US"/>
        </w:rPr>
        <w:t xml:space="preserve"> Seasonal variation in the total volume of Leydig cells in stallions is explained by variation in cell number rather than cell size. </w:t>
      </w:r>
      <w:r w:rsidR="008A3D71">
        <w:rPr>
          <w:rFonts w:eastAsia="Calibri" w:cs="Times New Roman"/>
          <w:i/>
          <w:szCs w:val="24"/>
          <w:lang w:val="en-US"/>
        </w:rPr>
        <w:t>Biology of R</w:t>
      </w:r>
      <w:r w:rsidRPr="00F44652">
        <w:rPr>
          <w:rFonts w:eastAsia="Calibri" w:cs="Times New Roman"/>
          <w:i/>
          <w:szCs w:val="24"/>
          <w:lang w:val="en-US"/>
        </w:rPr>
        <w:t xml:space="preserve">eproduction </w:t>
      </w:r>
      <w:r w:rsidRPr="00F44652">
        <w:rPr>
          <w:rFonts w:eastAsia="Calibri" w:cs="Times New Roman"/>
          <w:szCs w:val="24"/>
          <w:lang w:val="en-US"/>
        </w:rPr>
        <w:t>1986, 35(4), 971-979.</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Johnston J, Klosen P, Barrett P, Hazlerigg D.</w:t>
      </w:r>
      <w:r w:rsidRPr="00F44652">
        <w:rPr>
          <w:rFonts w:eastAsia="Calibri" w:cs="Times New Roman"/>
          <w:szCs w:val="24"/>
          <w:lang w:val="en-US"/>
        </w:rPr>
        <w:t xml:space="preserve"> Regulation of MT1 melatonin receptor expression in the foetal rat pituitary. </w:t>
      </w:r>
      <w:r w:rsidR="008A3D71">
        <w:rPr>
          <w:rFonts w:eastAsia="Calibri" w:cs="Times New Roman"/>
          <w:i/>
          <w:szCs w:val="24"/>
          <w:lang w:val="en-US"/>
        </w:rPr>
        <w:t>Journal of N</w:t>
      </w:r>
      <w:r w:rsidRPr="00F44652">
        <w:rPr>
          <w:rFonts w:eastAsia="Calibri" w:cs="Times New Roman"/>
          <w:i/>
          <w:szCs w:val="24"/>
          <w:lang w:val="en-US"/>
        </w:rPr>
        <w:t xml:space="preserve">euroendocrinology </w:t>
      </w:r>
      <w:r w:rsidRPr="00F44652">
        <w:rPr>
          <w:rFonts w:eastAsia="Calibri" w:cs="Times New Roman"/>
          <w:szCs w:val="24"/>
          <w:lang w:val="en-US"/>
        </w:rPr>
        <w:t>2006, 18(1), 50-56.</w:t>
      </w:r>
    </w:p>
    <w:p w:rsidR="008B145B" w:rsidRPr="00F44652" w:rsidRDefault="008B145B" w:rsidP="00C7399B">
      <w:pPr>
        <w:spacing w:before="120" w:after="240"/>
        <w:ind w:left="567" w:right="-568"/>
        <w:rPr>
          <w:rFonts w:eastAsia="Calibri" w:cs="Times New Roman"/>
          <w:szCs w:val="24"/>
          <w:lang w:val="en-US"/>
        </w:rPr>
      </w:pPr>
      <w:r w:rsidRPr="008B145B">
        <w:rPr>
          <w:rFonts w:eastAsia="Calibri" w:cs="Times New Roman"/>
          <w:b/>
          <w:szCs w:val="24"/>
          <w:lang w:val="en-US"/>
        </w:rPr>
        <w:t>Jones R, Mann T, Sherins R.</w:t>
      </w:r>
      <w:r w:rsidRPr="008B145B">
        <w:rPr>
          <w:rFonts w:eastAsia="Calibri" w:cs="Times New Roman"/>
          <w:szCs w:val="24"/>
          <w:lang w:val="en-US"/>
        </w:rPr>
        <w:t xml:space="preserve"> Peroxidative breakdown of phospholipids in human spermatozoa, spermicidal properties of fatty acid peroxides, and protective action of seminal plasma. </w:t>
      </w:r>
      <w:r w:rsidRPr="008B145B">
        <w:rPr>
          <w:rFonts w:eastAsia="Calibri" w:cs="Times New Roman"/>
          <w:i/>
          <w:szCs w:val="24"/>
          <w:lang w:val="en-US"/>
        </w:rPr>
        <w:t>Fertility and Sterility</w:t>
      </w:r>
      <w:r w:rsidRPr="008B145B">
        <w:rPr>
          <w:rFonts w:eastAsia="Calibri" w:cs="Times New Roman"/>
          <w:szCs w:val="24"/>
          <w:lang w:val="en-US"/>
        </w:rPr>
        <w:t xml:space="preserve"> 1979, 31(5), 531-537.</w:t>
      </w:r>
    </w:p>
    <w:p w:rsidR="00D002F0" w:rsidRPr="00D70E82" w:rsidRDefault="00D002F0" w:rsidP="00C7399B">
      <w:pPr>
        <w:spacing w:before="120" w:after="240"/>
        <w:ind w:left="567" w:right="-568"/>
        <w:rPr>
          <w:rFonts w:eastAsia="Calibri" w:cs="Times New Roman"/>
          <w:szCs w:val="24"/>
          <w:lang w:val="en-US"/>
        </w:rPr>
      </w:pPr>
      <w:r w:rsidRPr="00D70E82">
        <w:rPr>
          <w:rFonts w:eastAsia="Calibri" w:cs="Times New Roman"/>
          <w:b/>
          <w:szCs w:val="24"/>
          <w:lang w:val="en-US"/>
        </w:rPr>
        <w:t>Junqueira LC</w:t>
      </w:r>
      <w:r w:rsidR="00D70E82" w:rsidRPr="00D70E82">
        <w:rPr>
          <w:rFonts w:eastAsia="Calibri" w:cs="Times New Roman"/>
          <w:b/>
          <w:szCs w:val="24"/>
          <w:lang w:val="en-US"/>
        </w:rPr>
        <w:t xml:space="preserve">, Carneiro </w:t>
      </w:r>
      <w:r w:rsidRPr="00D70E82">
        <w:rPr>
          <w:rFonts w:eastAsia="Calibri" w:cs="Times New Roman"/>
          <w:b/>
          <w:szCs w:val="24"/>
          <w:lang w:val="en-US"/>
        </w:rPr>
        <w:t>J.</w:t>
      </w:r>
      <w:r w:rsidR="008302C2" w:rsidRPr="00D70E82">
        <w:rPr>
          <w:rFonts w:eastAsia="Calibri" w:cs="Times New Roman"/>
          <w:szCs w:val="24"/>
          <w:lang w:val="en-US"/>
        </w:rPr>
        <w:t xml:space="preserve"> </w:t>
      </w:r>
      <w:r w:rsidR="00FB3D52" w:rsidRPr="00D70E82">
        <w:rPr>
          <w:rFonts w:eastAsia="Calibri" w:cs="Times New Roman"/>
          <w:szCs w:val="24"/>
          <w:lang w:val="en-US"/>
        </w:rPr>
        <w:t>Temel histoloji</w:t>
      </w:r>
      <w:r w:rsidR="00D70E82" w:rsidRPr="00D70E82">
        <w:rPr>
          <w:rFonts w:eastAsia="Calibri" w:cs="Times New Roman"/>
          <w:szCs w:val="24"/>
          <w:lang w:val="en-US"/>
        </w:rPr>
        <w:t xml:space="preserve">. </w:t>
      </w:r>
      <w:r w:rsidR="0008739D" w:rsidRPr="00D70E82">
        <w:rPr>
          <w:rFonts w:eastAsia="Calibri" w:cs="Times New Roman"/>
          <w:szCs w:val="24"/>
          <w:lang w:val="en-US"/>
        </w:rPr>
        <w:t xml:space="preserve">Aytekin Y, </w:t>
      </w:r>
      <w:r w:rsidRPr="00D70E82">
        <w:rPr>
          <w:rFonts w:eastAsia="Calibri" w:cs="Times New Roman"/>
          <w:szCs w:val="24"/>
          <w:lang w:val="en-US"/>
        </w:rPr>
        <w:t>Solakoğlu S</w:t>
      </w:r>
      <w:r w:rsidR="00D70E82" w:rsidRPr="00D70E82">
        <w:rPr>
          <w:rFonts w:eastAsia="Calibri" w:cs="Times New Roman"/>
          <w:szCs w:val="24"/>
          <w:lang w:val="en-US"/>
        </w:rPr>
        <w:t xml:space="preserve"> (eds)</w:t>
      </w:r>
      <w:r w:rsidR="0008739D" w:rsidRPr="00D70E82">
        <w:rPr>
          <w:rFonts w:eastAsia="Calibri" w:cs="Times New Roman"/>
          <w:szCs w:val="24"/>
          <w:lang w:val="en-US"/>
        </w:rPr>
        <w:t>,</w:t>
      </w:r>
      <w:r w:rsidRPr="00D70E82">
        <w:rPr>
          <w:rFonts w:eastAsia="Calibri" w:cs="Times New Roman"/>
          <w:szCs w:val="24"/>
          <w:lang w:val="en-US"/>
        </w:rPr>
        <w:t xml:space="preserve"> Published: Nobel Tıp Kitapevleri 2006</w:t>
      </w:r>
      <w:r w:rsidR="00FB3D52" w:rsidRPr="00D70E82">
        <w:rPr>
          <w:rFonts w:eastAsia="Calibri" w:cs="Times New Roman"/>
          <w:szCs w:val="24"/>
          <w:lang w:val="en-US"/>
        </w:rPr>
        <w:t>, 299-307</w:t>
      </w:r>
      <w:r w:rsidRPr="00D70E82">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Junqueira LC, Mescher AL.</w:t>
      </w:r>
      <w:r w:rsidRPr="00F44652">
        <w:rPr>
          <w:rFonts w:eastAsia="Calibri" w:cs="Times New Roman"/>
          <w:szCs w:val="24"/>
          <w:lang w:val="en-US"/>
        </w:rPr>
        <w:t xml:space="preserve"> Jun</w:t>
      </w:r>
      <w:r w:rsidR="00D70E82">
        <w:rPr>
          <w:rFonts w:eastAsia="Calibri" w:cs="Times New Roman"/>
          <w:szCs w:val="24"/>
          <w:lang w:val="en-US"/>
        </w:rPr>
        <w:t>queira's basic histology: text and</w:t>
      </w:r>
      <w:r w:rsidRPr="00F44652">
        <w:rPr>
          <w:rFonts w:eastAsia="Calibri" w:cs="Times New Roman"/>
          <w:szCs w:val="24"/>
          <w:lang w:val="en-US"/>
        </w:rPr>
        <w:t xml:space="preserve"> atlas</w:t>
      </w:r>
      <w:r w:rsidR="00D70E82">
        <w:rPr>
          <w:rFonts w:eastAsia="Calibri" w:cs="Times New Roman"/>
          <w:szCs w:val="24"/>
          <w:lang w:val="en-US"/>
        </w:rPr>
        <w:t xml:space="preserve">. </w:t>
      </w:r>
      <w:r w:rsidRPr="00F44652">
        <w:rPr>
          <w:rFonts w:eastAsia="Calibri" w:cs="Times New Roman"/>
          <w:szCs w:val="24"/>
          <w:lang w:val="en-US"/>
        </w:rPr>
        <w:t>Anthony L. Mescher. Place,</w:t>
      </w:r>
      <w:r w:rsidR="00D70E82">
        <w:rPr>
          <w:rFonts w:eastAsia="Calibri" w:cs="Times New Roman"/>
          <w:szCs w:val="24"/>
          <w:lang w:val="en-US"/>
        </w:rPr>
        <w:t xml:space="preserve"> </w:t>
      </w:r>
      <w:r w:rsidRPr="00F44652">
        <w:rPr>
          <w:rFonts w:eastAsia="Calibri" w:cs="Times New Roman"/>
          <w:szCs w:val="24"/>
          <w:lang w:val="en-US"/>
        </w:rPr>
        <w:t>Published: New York</w:t>
      </w:r>
      <w:r w:rsidR="00D70E82">
        <w:rPr>
          <w:rFonts w:eastAsia="Calibri" w:cs="Times New Roman"/>
          <w:szCs w:val="24"/>
          <w:lang w:val="en-US"/>
        </w:rPr>
        <w:t>,</w:t>
      </w:r>
      <w:r w:rsidRPr="00F44652">
        <w:rPr>
          <w:rFonts w:eastAsia="Calibri" w:cs="Times New Roman"/>
          <w:szCs w:val="24"/>
          <w:lang w:val="en-US"/>
        </w:rPr>
        <w:t xml:space="preserve"> McGraw-Hill Medical,</w:t>
      </w:r>
      <w:r w:rsidR="00D70E82">
        <w:rPr>
          <w:rFonts w:eastAsia="Calibri" w:cs="Times New Roman"/>
          <w:szCs w:val="24"/>
          <w:lang w:val="en-US"/>
        </w:rPr>
        <w:t xml:space="preserve"> </w:t>
      </w:r>
      <w:r w:rsidRPr="00F44652">
        <w:rPr>
          <w:rFonts w:eastAsia="Calibri" w:cs="Times New Roman"/>
          <w:szCs w:val="24"/>
          <w:lang w:val="en-US"/>
        </w:rPr>
        <w:t>2013.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Kanter M.</w:t>
      </w:r>
      <w:r w:rsidRPr="00F44652">
        <w:rPr>
          <w:rFonts w:eastAsia="Calibri" w:cs="Times New Roman"/>
          <w:szCs w:val="24"/>
          <w:lang w:val="en-US"/>
        </w:rPr>
        <w:t xml:space="preserve"> Protective effects of melatonin on testicular torsion/detorsion-induced ischemia–reperfusion injury in rats. </w:t>
      </w:r>
      <w:r w:rsidR="008A3D71">
        <w:rPr>
          <w:rFonts w:eastAsia="Calibri" w:cs="Times New Roman"/>
          <w:i/>
          <w:szCs w:val="24"/>
          <w:lang w:val="en-US"/>
        </w:rPr>
        <w:t>Experimental and Molecular P</w:t>
      </w:r>
      <w:r w:rsidRPr="00F44652">
        <w:rPr>
          <w:rFonts w:eastAsia="Calibri" w:cs="Times New Roman"/>
          <w:i/>
          <w:szCs w:val="24"/>
          <w:lang w:val="en-US"/>
        </w:rPr>
        <w:t xml:space="preserve">athology </w:t>
      </w:r>
      <w:r w:rsidRPr="00F44652">
        <w:rPr>
          <w:rFonts w:eastAsia="Calibri" w:cs="Times New Roman"/>
          <w:szCs w:val="24"/>
          <w:lang w:val="en-US"/>
        </w:rPr>
        <w:t>2010, 89(3), 314-320.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Kara M, Oztas E.</w:t>
      </w:r>
      <w:r w:rsidRPr="00F44652">
        <w:rPr>
          <w:rFonts w:eastAsia="Calibri" w:cs="Times New Roman"/>
          <w:szCs w:val="24"/>
          <w:lang w:val="en-US"/>
        </w:rPr>
        <w:t xml:space="preserve"> Endoplasmic Reticulum Stress-Mediated Cell Death. In</w:t>
      </w:r>
      <w:r w:rsidR="00371EBD">
        <w:rPr>
          <w:rFonts w:eastAsia="Calibri" w:cs="Times New Roman"/>
          <w:szCs w:val="24"/>
          <w:lang w:val="en-US"/>
        </w:rPr>
        <w:t>:</w:t>
      </w:r>
      <w:r w:rsidRPr="00F44652">
        <w:rPr>
          <w:rFonts w:eastAsia="Calibri" w:cs="Times New Roman"/>
          <w:szCs w:val="24"/>
          <w:lang w:val="en-US"/>
        </w:rPr>
        <w:t xml:space="preserve"> Programmed Cell Death</w:t>
      </w:r>
      <w:r w:rsidR="00DC602A">
        <w:rPr>
          <w:rFonts w:eastAsia="Calibri" w:cs="Times New Roman"/>
          <w:szCs w:val="24"/>
          <w:lang w:val="en-US"/>
        </w:rPr>
        <w:t>.</w:t>
      </w:r>
      <w:r w:rsidRPr="00F44652">
        <w:rPr>
          <w:rFonts w:eastAsia="Calibri" w:cs="Times New Roman"/>
          <w:szCs w:val="24"/>
          <w:lang w:val="en-US"/>
        </w:rPr>
        <w:t xml:space="preserve"> IntechOpen, 2019.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Karaca EG, S</w:t>
      </w:r>
      <w:r w:rsidR="00D653BD" w:rsidRPr="00F44652">
        <w:rPr>
          <w:rFonts w:eastAsia="Calibri" w:cs="Times New Roman"/>
          <w:b/>
          <w:szCs w:val="24"/>
          <w:lang w:val="en-US"/>
        </w:rPr>
        <w:t>özbilir</w:t>
      </w:r>
      <w:r w:rsidRPr="00F44652">
        <w:rPr>
          <w:rFonts w:eastAsia="Calibri" w:cs="Times New Roman"/>
          <w:b/>
          <w:szCs w:val="24"/>
          <w:lang w:val="en-US"/>
        </w:rPr>
        <w:t xml:space="preserve"> NB.</w:t>
      </w:r>
      <w:r w:rsidRPr="00F44652">
        <w:rPr>
          <w:rFonts w:eastAsia="Calibri" w:cs="Times New Roman"/>
          <w:szCs w:val="24"/>
          <w:lang w:val="en-US"/>
        </w:rPr>
        <w:t xml:space="preserve"> Dietilnitrozamin verilen ratlarda alfa lipoik asidin koruyucu etkilerinin araştırılması. </w:t>
      </w:r>
      <w:r w:rsidRPr="00F44652">
        <w:rPr>
          <w:rFonts w:eastAsia="Calibri" w:cs="Times New Roman"/>
          <w:i/>
          <w:szCs w:val="24"/>
          <w:lang w:val="en-US"/>
        </w:rPr>
        <w:t xml:space="preserve">Kocatepe Tıp Dergisi </w:t>
      </w:r>
      <w:r w:rsidRPr="00F44652">
        <w:rPr>
          <w:rFonts w:eastAsia="Calibri" w:cs="Times New Roman"/>
          <w:szCs w:val="24"/>
          <w:lang w:val="en-US"/>
        </w:rPr>
        <w:t>2007, 8(2), 11-17.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Karna KK, Shin YS, Choi BR, Kim HK, Park JK.</w:t>
      </w:r>
      <w:r w:rsidRPr="00F44652">
        <w:rPr>
          <w:rFonts w:eastAsia="Calibri" w:cs="Times New Roman"/>
          <w:szCs w:val="24"/>
          <w:lang w:val="en-US"/>
        </w:rPr>
        <w:t xml:space="preserve"> The Role of Endoplasmic Reticulum Stress Response in Male Reproductive Physiology and Pathology: A Review. </w:t>
      </w:r>
      <w:r w:rsidR="008A3D71">
        <w:rPr>
          <w:rFonts w:eastAsia="Calibri" w:cs="Times New Roman"/>
          <w:i/>
          <w:szCs w:val="24"/>
          <w:lang w:val="en-US"/>
        </w:rPr>
        <w:t>The World Journal of Men's H</w:t>
      </w:r>
      <w:r w:rsidRPr="00F44652">
        <w:rPr>
          <w:rFonts w:eastAsia="Calibri" w:cs="Times New Roman"/>
          <w:i/>
          <w:szCs w:val="24"/>
          <w:lang w:val="en-US"/>
        </w:rPr>
        <w:t xml:space="preserve">ealth </w:t>
      </w:r>
      <w:r w:rsidRPr="00F44652">
        <w:rPr>
          <w:rFonts w:eastAsia="Calibri" w:cs="Times New Roman"/>
          <w:szCs w:val="24"/>
          <w:lang w:val="en-US"/>
        </w:rPr>
        <w:t>2019, 37.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Kasuga H, Aigaki T, Osanai M.</w:t>
      </w:r>
      <w:r w:rsidRPr="00F44652">
        <w:rPr>
          <w:rFonts w:eastAsia="Calibri" w:cs="Times New Roman"/>
          <w:szCs w:val="24"/>
          <w:lang w:val="en-US"/>
        </w:rPr>
        <w:t xml:space="preserve"> Spermatogenesis, Overview. </w:t>
      </w:r>
      <w:r w:rsidRPr="00F44652">
        <w:rPr>
          <w:rFonts w:eastAsia="Calibri" w:cs="Times New Roman"/>
          <w:i/>
          <w:szCs w:val="24"/>
          <w:lang w:val="en-US"/>
        </w:rPr>
        <w:t xml:space="preserve">Reproduction </w:t>
      </w:r>
      <w:r w:rsidRPr="00F44652">
        <w:rPr>
          <w:rFonts w:eastAsia="Calibri" w:cs="Times New Roman"/>
          <w:szCs w:val="24"/>
          <w:lang w:val="en-US"/>
        </w:rPr>
        <w:t>1999, 21, 199-221.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Kaya TÖ.</w:t>
      </w:r>
      <w:r w:rsidRPr="00F44652">
        <w:rPr>
          <w:rFonts w:eastAsia="Calibri" w:cs="Times New Roman"/>
          <w:szCs w:val="24"/>
          <w:lang w:val="en-US"/>
        </w:rPr>
        <w:t xml:space="preserve"> Melatonin uygulanan ratların testis dokusunda süperoksit dismutaz-1 (SOD-1), glutatyon peroksidaz-4 (GPX-4) ve katalaz enziminin immunohistokimyasal lokalizasyonu, Doktora tezi, Kafkas Üniversitesi, Sağlık Bilimleri Enstitüsü, Kars, 2014.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Kennaway DJ, Rowe SA.</w:t>
      </w:r>
      <w:r w:rsidR="00C1225A">
        <w:rPr>
          <w:rFonts w:eastAsia="Calibri" w:cs="Times New Roman"/>
          <w:szCs w:val="24"/>
          <w:lang w:val="en-US"/>
        </w:rPr>
        <w:t xml:space="preserve"> Controlled </w:t>
      </w:r>
      <w:r w:rsidRPr="00F44652">
        <w:rPr>
          <w:rFonts w:eastAsia="Calibri" w:cs="Times New Roman"/>
          <w:szCs w:val="24"/>
          <w:lang w:val="en-US"/>
        </w:rPr>
        <w:t xml:space="preserve">release melatonin implants delay puberty in rats without altering melatonin rhythmicity. </w:t>
      </w:r>
      <w:r w:rsidR="008A3D71">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1997, 22(3), 107-116.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Kerr J.</w:t>
      </w:r>
      <w:r w:rsidRPr="00F44652">
        <w:rPr>
          <w:rFonts w:eastAsia="Calibri" w:cs="Times New Roman"/>
          <w:szCs w:val="24"/>
          <w:lang w:val="en-US"/>
        </w:rPr>
        <w:t xml:space="preserve"> Ultrastructure of the seminiferous epithelium and intertubular tissue of the human testis. </w:t>
      </w:r>
      <w:r w:rsidR="008A3D71">
        <w:rPr>
          <w:rFonts w:eastAsia="Calibri" w:cs="Times New Roman"/>
          <w:i/>
          <w:szCs w:val="24"/>
          <w:lang w:val="en-US"/>
        </w:rPr>
        <w:t>Journal of Electron Microscopy T</w:t>
      </w:r>
      <w:r w:rsidRPr="00F44652">
        <w:rPr>
          <w:rFonts w:eastAsia="Calibri" w:cs="Times New Roman"/>
          <w:i/>
          <w:szCs w:val="24"/>
          <w:lang w:val="en-US"/>
        </w:rPr>
        <w:t xml:space="preserve">echnique </w:t>
      </w:r>
      <w:r w:rsidRPr="00F44652">
        <w:rPr>
          <w:rFonts w:eastAsia="Calibri" w:cs="Times New Roman"/>
          <w:szCs w:val="24"/>
          <w:lang w:val="en-US"/>
        </w:rPr>
        <w:t>1991, 19(2), 215-240.</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Kim DG, You KR, Liu MJ, Choi YK, Won YS.</w:t>
      </w:r>
      <w:r w:rsidRPr="00F44652">
        <w:rPr>
          <w:rFonts w:eastAsia="Calibri" w:cs="Times New Roman"/>
          <w:szCs w:val="24"/>
          <w:lang w:val="en-US"/>
        </w:rPr>
        <w:t xml:space="preserve"> GADD153-mediated anticancer effects of N-(4-hydroxyphenyl) retinamide on human hepatoma cells. </w:t>
      </w:r>
      <w:r w:rsidRPr="00F44652">
        <w:rPr>
          <w:rFonts w:eastAsia="Calibri" w:cs="Times New Roman"/>
          <w:i/>
          <w:szCs w:val="24"/>
          <w:lang w:val="en-US"/>
        </w:rPr>
        <w:t xml:space="preserve">Journal of Biological Chemistry </w:t>
      </w:r>
      <w:r w:rsidRPr="00F44652">
        <w:rPr>
          <w:rFonts w:eastAsia="Calibri" w:cs="Times New Roman"/>
          <w:szCs w:val="24"/>
          <w:lang w:val="en-US"/>
        </w:rPr>
        <w:t>2002, 277(41), 38930-38938.</w:t>
      </w:r>
    </w:p>
    <w:p w:rsidR="00406AB3" w:rsidRDefault="00406AB3" w:rsidP="00C7399B">
      <w:pPr>
        <w:spacing w:before="120" w:after="240"/>
        <w:ind w:left="567" w:right="-568"/>
        <w:rPr>
          <w:rFonts w:eastAsia="Calibri" w:cs="Times New Roman"/>
          <w:szCs w:val="24"/>
          <w:lang w:val="en-US"/>
        </w:rPr>
      </w:pPr>
      <w:r w:rsidRPr="00406AB3">
        <w:rPr>
          <w:rFonts w:eastAsia="Calibri" w:cs="Times New Roman"/>
          <w:b/>
          <w:szCs w:val="24"/>
          <w:lang w:val="en-US"/>
        </w:rPr>
        <w:t>Kim SH, Lee IC, Baek HS, Shin IS, Moon C, Kim SH, Kim JC</w:t>
      </w:r>
      <w:r w:rsidRPr="00406AB3">
        <w:rPr>
          <w:rFonts w:eastAsia="Calibri" w:cs="Times New Roman"/>
          <w:szCs w:val="24"/>
          <w:lang w:val="en-US"/>
        </w:rPr>
        <w:t xml:space="preserve">. Melatonin prevents gentamicin-induced testicular toxicity and oxidative stress in rats. </w:t>
      </w:r>
      <w:r w:rsidRPr="00406AB3">
        <w:rPr>
          <w:rFonts w:eastAsia="Calibri" w:cs="Times New Roman"/>
          <w:i/>
          <w:szCs w:val="24"/>
          <w:lang w:val="en-US"/>
        </w:rPr>
        <w:t>Andrologia</w:t>
      </w:r>
      <w:r w:rsidRPr="00406AB3">
        <w:rPr>
          <w:rFonts w:eastAsia="Calibri" w:cs="Times New Roman"/>
          <w:szCs w:val="24"/>
          <w:lang w:val="en-US"/>
        </w:rPr>
        <w:t xml:space="preserve"> 2014, 46(9), 1032-1040</w:t>
      </w:r>
    </w:p>
    <w:p w:rsidR="008B145B" w:rsidRPr="00F44652" w:rsidRDefault="008B145B" w:rsidP="00C7399B">
      <w:pPr>
        <w:spacing w:before="120" w:after="240"/>
        <w:ind w:left="567" w:right="-568"/>
        <w:rPr>
          <w:rFonts w:eastAsia="Calibri" w:cs="Times New Roman"/>
          <w:szCs w:val="24"/>
          <w:lang w:val="en-US"/>
        </w:rPr>
      </w:pPr>
      <w:r w:rsidRPr="008B145B">
        <w:rPr>
          <w:rFonts w:eastAsia="Calibri" w:cs="Times New Roman"/>
          <w:b/>
          <w:szCs w:val="24"/>
          <w:lang w:val="en-US"/>
        </w:rPr>
        <w:t>Kim SH, Kwon DY, Kwak JH, Lee S, Lee YH, Yun J</w:t>
      </w:r>
      <w:r w:rsidRPr="008B145B">
        <w:rPr>
          <w:rFonts w:eastAsia="Calibri" w:cs="Times New Roman"/>
          <w:szCs w:val="24"/>
          <w:lang w:val="en-US"/>
        </w:rPr>
        <w:t xml:space="preserve">. Tunicamycin-induced ER stress is accompanied with oxidative stress via abrogation of sulfur amino acids metabolism in the liver. </w:t>
      </w:r>
      <w:r w:rsidR="008A3D71">
        <w:rPr>
          <w:rFonts w:eastAsia="Calibri" w:cs="Times New Roman"/>
          <w:i/>
          <w:szCs w:val="24"/>
          <w:lang w:val="en-US"/>
        </w:rPr>
        <w:t>International Journal of Molecular S</w:t>
      </w:r>
      <w:r w:rsidR="008A3D71" w:rsidRPr="008A3D71">
        <w:rPr>
          <w:rFonts w:eastAsia="Calibri" w:cs="Times New Roman"/>
          <w:i/>
          <w:szCs w:val="24"/>
          <w:lang w:val="en-US"/>
        </w:rPr>
        <w:t>ciences,</w:t>
      </w:r>
      <w:r w:rsidR="008A3D71">
        <w:rPr>
          <w:rFonts w:eastAsia="Calibri" w:cs="Times New Roman"/>
          <w:i/>
          <w:szCs w:val="24"/>
          <w:lang w:val="en-US"/>
        </w:rPr>
        <w:t xml:space="preserve"> </w:t>
      </w:r>
      <w:r w:rsidR="00371EBD">
        <w:rPr>
          <w:rFonts w:eastAsia="Calibri" w:cs="Times New Roman"/>
          <w:szCs w:val="24"/>
          <w:lang w:val="en-US"/>
        </w:rPr>
        <w:t xml:space="preserve">2018;19, </w:t>
      </w:r>
      <w:r w:rsidRPr="008B145B">
        <w:rPr>
          <w:rFonts w:eastAsia="Calibri" w:cs="Times New Roman"/>
          <w:szCs w:val="24"/>
          <w:lang w:val="en-US"/>
        </w:rPr>
        <w:t>E4114</w:t>
      </w:r>
      <w:r>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 xml:space="preserve">Kincaid MM, Cooper AA. </w:t>
      </w:r>
      <w:r w:rsidRPr="00F44652">
        <w:rPr>
          <w:rFonts w:eastAsia="Calibri" w:cs="Times New Roman"/>
          <w:szCs w:val="24"/>
          <w:lang w:val="en-US"/>
        </w:rPr>
        <w:t xml:space="preserve">ERADicate ER stress or die trying. </w:t>
      </w:r>
      <w:r w:rsidR="0008739D">
        <w:rPr>
          <w:rFonts w:eastAsia="Calibri" w:cs="Times New Roman"/>
          <w:i/>
          <w:szCs w:val="24"/>
          <w:lang w:val="en-US"/>
        </w:rPr>
        <w:t>Antioxidants and</w:t>
      </w:r>
      <w:r w:rsidRPr="00F44652">
        <w:rPr>
          <w:rFonts w:eastAsia="Calibri" w:cs="Times New Roman"/>
          <w:i/>
          <w:szCs w:val="24"/>
          <w:lang w:val="en-US"/>
        </w:rPr>
        <w:t xml:space="preserve"> Redox Signaling </w:t>
      </w:r>
      <w:r w:rsidRPr="00F44652">
        <w:rPr>
          <w:rFonts w:eastAsia="Calibri" w:cs="Times New Roman"/>
          <w:szCs w:val="24"/>
          <w:lang w:val="en-US"/>
        </w:rPr>
        <w:t>2007, 9,</w:t>
      </w:r>
      <w:r w:rsidR="00371EBD">
        <w:rPr>
          <w:rFonts w:eastAsia="Calibri" w:cs="Times New Roman"/>
          <w:szCs w:val="24"/>
          <w:lang w:val="en-US"/>
        </w:rPr>
        <w:t xml:space="preserve"> </w:t>
      </w:r>
      <w:r w:rsidRPr="00F44652">
        <w:rPr>
          <w:rFonts w:eastAsia="Calibri" w:cs="Times New Roman"/>
          <w:szCs w:val="24"/>
          <w:lang w:val="en-US"/>
        </w:rPr>
        <w:t>2373-87.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Knoblaugh SE, True L, Tretiakova M, Hukkanen RR.</w:t>
      </w:r>
      <w:r w:rsidRPr="00F44652">
        <w:rPr>
          <w:rFonts w:eastAsia="Calibri" w:cs="Times New Roman"/>
          <w:szCs w:val="24"/>
          <w:lang w:val="en-US"/>
        </w:rPr>
        <w:t xml:space="preserve"> Male reproductive system. In Comparative Anatomy and Histology Elsevier, 2018, 335-363.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Kocamış H.</w:t>
      </w:r>
      <w:r w:rsidRPr="00F44652">
        <w:rPr>
          <w:rFonts w:eastAsia="Calibri" w:cs="Times New Roman"/>
          <w:szCs w:val="24"/>
          <w:lang w:val="en-US"/>
        </w:rPr>
        <w:t xml:space="preserve"> Hücre. In</w:t>
      </w:r>
      <w:r w:rsidR="00DC602A">
        <w:rPr>
          <w:rFonts w:eastAsia="Calibri" w:cs="Times New Roman"/>
          <w:szCs w:val="24"/>
          <w:lang w:val="en-US"/>
        </w:rPr>
        <w:t>:</w:t>
      </w:r>
      <w:r w:rsidRPr="00F44652">
        <w:rPr>
          <w:rFonts w:eastAsia="Calibri" w:cs="Times New Roman"/>
          <w:szCs w:val="24"/>
          <w:lang w:val="en-US"/>
        </w:rPr>
        <w:t xml:space="preserve"> ÖZER </w:t>
      </w:r>
      <w:r w:rsidR="00DC602A">
        <w:rPr>
          <w:rFonts w:eastAsia="Calibri" w:cs="Times New Roman"/>
          <w:szCs w:val="24"/>
          <w:lang w:val="en-US"/>
        </w:rPr>
        <w:t>A</w:t>
      </w:r>
      <w:r w:rsidR="00DC602A" w:rsidRPr="00F44652">
        <w:rPr>
          <w:rFonts w:eastAsia="Calibri" w:cs="Times New Roman"/>
          <w:szCs w:val="24"/>
          <w:lang w:val="en-US"/>
        </w:rPr>
        <w:t xml:space="preserve"> </w:t>
      </w:r>
      <w:r w:rsidR="00DC602A">
        <w:rPr>
          <w:rFonts w:eastAsia="Calibri" w:cs="Times New Roman"/>
          <w:szCs w:val="24"/>
          <w:lang w:val="en-US"/>
        </w:rPr>
        <w:t>(eds</w:t>
      </w:r>
      <w:r w:rsidR="00371EBD">
        <w:rPr>
          <w:rFonts w:eastAsia="Calibri" w:cs="Times New Roman"/>
          <w:szCs w:val="24"/>
          <w:lang w:val="en-US"/>
        </w:rPr>
        <w:t>), Temel Histoloji (</w:t>
      </w:r>
      <w:r w:rsidR="00B440E4">
        <w:rPr>
          <w:rFonts w:eastAsia="Calibri" w:cs="Times New Roman"/>
          <w:szCs w:val="24"/>
          <w:lang w:val="en-US"/>
        </w:rPr>
        <w:t>3</w:t>
      </w:r>
      <w:r w:rsidR="00371EBD">
        <w:rPr>
          <w:rFonts w:eastAsia="Calibri" w:cs="Times New Roman"/>
          <w:szCs w:val="24"/>
          <w:lang w:val="en-US"/>
        </w:rPr>
        <w:t>rd</w:t>
      </w:r>
      <w:r w:rsidR="00B440E4">
        <w:rPr>
          <w:rFonts w:eastAsia="Calibri" w:cs="Times New Roman"/>
          <w:szCs w:val="24"/>
          <w:lang w:val="en-US"/>
        </w:rPr>
        <w:t xml:space="preserve"> ed</w:t>
      </w:r>
      <w:r w:rsidR="00371EBD">
        <w:rPr>
          <w:rFonts w:eastAsia="Calibri" w:cs="Times New Roman"/>
          <w:szCs w:val="24"/>
          <w:lang w:val="en-US"/>
        </w:rPr>
        <w:t>),</w:t>
      </w:r>
      <w:r w:rsidR="00B440E4">
        <w:rPr>
          <w:rFonts w:eastAsia="Calibri" w:cs="Times New Roman"/>
          <w:szCs w:val="24"/>
          <w:lang w:val="en-US"/>
        </w:rPr>
        <w:t xml:space="preserve"> Dora B</w:t>
      </w:r>
      <w:r w:rsidRPr="00F44652">
        <w:rPr>
          <w:rFonts w:eastAsia="Calibri" w:cs="Times New Roman"/>
          <w:szCs w:val="24"/>
          <w:lang w:val="en-US"/>
        </w:rPr>
        <w:t>asım-Yayın Dağıtım 2016, 23-51.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Kurien BT, Scofield RH.</w:t>
      </w:r>
      <w:r w:rsidRPr="00F44652">
        <w:rPr>
          <w:rFonts w:eastAsia="Calibri" w:cs="Times New Roman"/>
          <w:szCs w:val="24"/>
          <w:lang w:val="en-US"/>
        </w:rPr>
        <w:t xml:space="preserve"> Western blotting: methods and protocols. Published: Springer, 2015.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Lacha</w:t>
      </w:r>
      <w:r w:rsidR="009F15ED" w:rsidRPr="00F44652">
        <w:rPr>
          <w:rFonts w:eastAsia="Calibri" w:cs="Times New Roman"/>
          <w:b/>
          <w:szCs w:val="24"/>
          <w:lang w:val="en-US"/>
        </w:rPr>
        <w:t>nce C, Fortier M, Thimon V</w:t>
      </w:r>
      <w:r w:rsidRPr="00F44652">
        <w:rPr>
          <w:rFonts w:eastAsia="Calibri" w:cs="Times New Roman"/>
          <w:b/>
          <w:szCs w:val="24"/>
          <w:lang w:val="en-US"/>
        </w:rPr>
        <w:t>, Sulliva</w:t>
      </w:r>
      <w:r w:rsidR="009F15ED" w:rsidRPr="00F44652">
        <w:rPr>
          <w:rFonts w:eastAsia="Calibri" w:cs="Times New Roman"/>
          <w:b/>
          <w:szCs w:val="24"/>
          <w:lang w:val="en-US"/>
        </w:rPr>
        <w:t>n R, Bailey JL, Leclerc</w:t>
      </w:r>
      <w:r w:rsidRPr="00F44652">
        <w:rPr>
          <w:rFonts w:eastAsia="Calibri" w:cs="Times New Roman"/>
          <w:b/>
          <w:szCs w:val="24"/>
          <w:lang w:val="en-US"/>
        </w:rPr>
        <w:t xml:space="preserve"> P. </w:t>
      </w:r>
      <w:r w:rsidRPr="00F44652">
        <w:rPr>
          <w:rFonts w:eastAsia="Calibri" w:cs="Times New Roman"/>
          <w:szCs w:val="24"/>
          <w:lang w:val="en-US"/>
        </w:rPr>
        <w:t xml:space="preserve">Localization of Hsp60 and Grp78 in the human testis, epididymis and mature spermatozoa. </w:t>
      </w:r>
      <w:r w:rsidR="008A3D71">
        <w:rPr>
          <w:rFonts w:eastAsia="Calibri" w:cs="Times New Roman"/>
          <w:i/>
          <w:szCs w:val="24"/>
          <w:lang w:val="en-US"/>
        </w:rPr>
        <w:t>International Journal of A</w:t>
      </w:r>
      <w:r w:rsidRPr="00F44652">
        <w:rPr>
          <w:rFonts w:eastAsia="Calibri" w:cs="Times New Roman"/>
          <w:i/>
          <w:szCs w:val="24"/>
          <w:lang w:val="en-US"/>
        </w:rPr>
        <w:t>ndrology</w:t>
      </w:r>
      <w:r w:rsidR="009F15ED" w:rsidRPr="00F44652">
        <w:rPr>
          <w:rFonts w:eastAsia="Calibri" w:cs="Times New Roman"/>
          <w:szCs w:val="24"/>
          <w:lang w:val="en-US"/>
        </w:rPr>
        <w:t xml:space="preserve"> 2010</w:t>
      </w:r>
      <w:r w:rsidRPr="00F44652">
        <w:rPr>
          <w:rFonts w:eastAsia="Calibri" w:cs="Times New Roman"/>
          <w:szCs w:val="24"/>
          <w:lang w:val="en-US"/>
        </w:rPr>
        <w:t>, 33(1), 33-44.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Lai E, Teodoro T, Volchuk A.</w:t>
      </w:r>
      <w:r w:rsidRPr="00F44652">
        <w:rPr>
          <w:rFonts w:eastAsia="Calibri" w:cs="Times New Roman"/>
          <w:szCs w:val="24"/>
          <w:lang w:val="en-US"/>
        </w:rPr>
        <w:t xml:space="preserve"> Endoplasmic reticulum stress: signaling the unfolded protein response. </w:t>
      </w:r>
      <w:r w:rsidRPr="00F44652">
        <w:rPr>
          <w:rFonts w:eastAsia="Calibri" w:cs="Times New Roman"/>
          <w:i/>
          <w:szCs w:val="24"/>
          <w:lang w:val="en-US"/>
        </w:rPr>
        <w:t xml:space="preserve">Physiology </w:t>
      </w:r>
      <w:r w:rsidRPr="00F44652">
        <w:rPr>
          <w:rFonts w:eastAsia="Calibri" w:cs="Times New Roman"/>
          <w:szCs w:val="24"/>
          <w:lang w:val="en-US"/>
        </w:rPr>
        <w:t>2007, 22(3), 193-201.</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Lambard S, Silandre D, Delalande C, Denis-Galeraud I, Bourguiba S, Carreau S.</w:t>
      </w:r>
      <w:r w:rsidRPr="00F44652">
        <w:rPr>
          <w:rFonts w:eastAsia="Calibri" w:cs="Times New Roman"/>
          <w:szCs w:val="24"/>
          <w:lang w:val="en-US"/>
        </w:rPr>
        <w:t xml:space="preserve"> Aromatase in testis: expression and role in male reproduction. </w:t>
      </w:r>
      <w:r w:rsidRPr="00F44652">
        <w:rPr>
          <w:rFonts w:eastAsia="Calibri" w:cs="Times New Roman"/>
          <w:i/>
          <w:szCs w:val="24"/>
          <w:lang w:val="en-US"/>
        </w:rPr>
        <w:t xml:space="preserve">The Journal of </w:t>
      </w:r>
      <w:r w:rsidR="008A3D71">
        <w:rPr>
          <w:rFonts w:eastAsia="Calibri" w:cs="Times New Roman"/>
          <w:i/>
          <w:szCs w:val="24"/>
          <w:lang w:val="en-US"/>
        </w:rPr>
        <w:t>S</w:t>
      </w:r>
      <w:r w:rsidRPr="00F44652">
        <w:rPr>
          <w:rFonts w:eastAsia="Calibri" w:cs="Times New Roman"/>
          <w:i/>
          <w:szCs w:val="24"/>
          <w:lang w:val="en-US"/>
        </w:rPr>
        <w:t xml:space="preserve">teroid </w:t>
      </w:r>
      <w:r w:rsidR="008A3D71">
        <w:rPr>
          <w:rFonts w:eastAsia="Calibri" w:cs="Times New Roman"/>
          <w:i/>
          <w:szCs w:val="24"/>
          <w:lang w:val="en-US"/>
        </w:rPr>
        <w:t>Biochemistry and Molecular B</w:t>
      </w:r>
      <w:r w:rsidRPr="00F44652">
        <w:rPr>
          <w:rFonts w:eastAsia="Calibri" w:cs="Times New Roman"/>
          <w:i/>
          <w:szCs w:val="24"/>
          <w:lang w:val="en-US"/>
        </w:rPr>
        <w:t xml:space="preserve">iology </w:t>
      </w:r>
      <w:r w:rsidRPr="00F44652">
        <w:rPr>
          <w:rFonts w:eastAsia="Calibri" w:cs="Times New Roman"/>
          <w:szCs w:val="24"/>
          <w:lang w:val="en-US"/>
        </w:rPr>
        <w:t>2005, 95(1-5), 63-69.</w:t>
      </w:r>
    </w:p>
    <w:p w:rsidR="003960A6" w:rsidRPr="00F44652" w:rsidRDefault="003960A6" w:rsidP="00C7399B">
      <w:pPr>
        <w:spacing w:before="120" w:after="240"/>
        <w:ind w:left="567" w:right="-568"/>
        <w:rPr>
          <w:rFonts w:eastAsia="Calibri" w:cs="Times New Roman"/>
          <w:szCs w:val="24"/>
          <w:lang w:val="en-US"/>
        </w:rPr>
      </w:pPr>
      <w:r w:rsidRPr="003960A6">
        <w:rPr>
          <w:rFonts w:eastAsia="Calibri" w:cs="Times New Roman"/>
          <w:b/>
          <w:szCs w:val="24"/>
          <w:lang w:val="en-US"/>
        </w:rPr>
        <w:t>Lawson KA, Meneses JJ, Pedersen RA.</w:t>
      </w:r>
      <w:r w:rsidRPr="003960A6">
        <w:rPr>
          <w:rFonts w:eastAsia="Calibri" w:cs="Times New Roman"/>
          <w:szCs w:val="24"/>
          <w:lang w:val="en-US"/>
        </w:rPr>
        <w:t xml:space="preserve"> Clonal analysis of epiblast fate during germ layer formation in the mouse embryo. </w:t>
      </w:r>
      <w:r w:rsidRPr="003960A6">
        <w:rPr>
          <w:rFonts w:eastAsia="Calibri" w:cs="Times New Roman"/>
          <w:i/>
          <w:szCs w:val="24"/>
          <w:lang w:val="en-US"/>
        </w:rPr>
        <w:t>Development</w:t>
      </w:r>
      <w:r>
        <w:rPr>
          <w:rFonts w:eastAsia="Calibri" w:cs="Times New Roman"/>
          <w:szCs w:val="24"/>
          <w:lang w:val="en-US"/>
        </w:rPr>
        <w:t xml:space="preserve"> 1991</w:t>
      </w:r>
      <w:r w:rsidRPr="003960A6">
        <w:rPr>
          <w:rFonts w:eastAsia="Calibri" w:cs="Times New Roman"/>
          <w:szCs w:val="24"/>
          <w:lang w:val="en-US"/>
        </w:rPr>
        <w:t>, 113(3), 891-911.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Leal MC, de Waal PP, García-López Á, Chen SX, Bogerd J, Schulz RW.</w:t>
      </w:r>
      <w:r w:rsidRPr="00F44652">
        <w:rPr>
          <w:rFonts w:eastAsia="Calibri" w:cs="Times New Roman"/>
          <w:szCs w:val="24"/>
          <w:lang w:val="en-US"/>
        </w:rPr>
        <w:t xml:space="preserve"> Zebrafish primary testis tissue culture: an approach to study testis function ex vivo. </w:t>
      </w:r>
      <w:r w:rsidR="008A3D71">
        <w:rPr>
          <w:rFonts w:eastAsia="Calibri" w:cs="Times New Roman"/>
          <w:i/>
          <w:szCs w:val="24"/>
          <w:lang w:val="en-US"/>
        </w:rPr>
        <w:t>General and Comparative E</w:t>
      </w:r>
      <w:r w:rsidRPr="00F44652">
        <w:rPr>
          <w:rFonts w:eastAsia="Calibri" w:cs="Times New Roman"/>
          <w:i/>
          <w:szCs w:val="24"/>
          <w:lang w:val="en-US"/>
        </w:rPr>
        <w:t xml:space="preserve">ndocrinology </w:t>
      </w:r>
      <w:r w:rsidRPr="00F44652">
        <w:rPr>
          <w:rFonts w:eastAsia="Calibri" w:cs="Times New Roman"/>
          <w:szCs w:val="24"/>
          <w:lang w:val="en-US"/>
        </w:rPr>
        <w:t>2009, 162(2), 134-138.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Lee AS.</w:t>
      </w:r>
      <w:r w:rsidRPr="00F44652">
        <w:rPr>
          <w:rFonts w:eastAsia="Calibri" w:cs="Times New Roman"/>
          <w:szCs w:val="24"/>
          <w:lang w:val="en-US"/>
        </w:rPr>
        <w:t xml:space="preserve"> The ER chaperone and signaling regulator GRP78/BiP as a monitor of endoplasmic reticulum stress. </w:t>
      </w:r>
      <w:r w:rsidRPr="00F44652">
        <w:rPr>
          <w:rFonts w:eastAsia="Calibri" w:cs="Times New Roman"/>
          <w:i/>
          <w:szCs w:val="24"/>
          <w:lang w:val="en-US"/>
        </w:rPr>
        <w:t xml:space="preserve">Methods </w:t>
      </w:r>
      <w:r w:rsidRPr="00F44652">
        <w:rPr>
          <w:rFonts w:eastAsia="Calibri" w:cs="Times New Roman"/>
          <w:szCs w:val="24"/>
          <w:lang w:val="en-US"/>
        </w:rPr>
        <w:t>2005, 35(4), 373-381.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Leon J, Acuña-Castroviejo D, Sainz RM, Mayo JC, Tan DX, Reiter RJ.</w:t>
      </w:r>
      <w:r w:rsidRPr="00F44652">
        <w:rPr>
          <w:rFonts w:eastAsia="Calibri" w:cs="Times New Roman"/>
          <w:szCs w:val="24"/>
          <w:lang w:val="en-US"/>
        </w:rPr>
        <w:t xml:space="preserve"> Melatonin and mitochondrial function. </w:t>
      </w:r>
      <w:r w:rsidR="008A3D71">
        <w:rPr>
          <w:rFonts w:eastAsia="Calibri" w:cs="Times New Roman"/>
          <w:i/>
          <w:szCs w:val="24"/>
          <w:lang w:val="en-US"/>
        </w:rPr>
        <w:t>Life S</w:t>
      </w:r>
      <w:r w:rsidRPr="00F44652">
        <w:rPr>
          <w:rFonts w:eastAsia="Calibri" w:cs="Times New Roman"/>
          <w:i/>
          <w:szCs w:val="24"/>
          <w:lang w:val="en-US"/>
        </w:rPr>
        <w:t xml:space="preserve">ciences </w:t>
      </w:r>
      <w:r w:rsidRPr="00F44652">
        <w:rPr>
          <w:rFonts w:eastAsia="Calibri" w:cs="Times New Roman"/>
          <w:szCs w:val="24"/>
          <w:lang w:val="en-US"/>
        </w:rPr>
        <w:t>2004, 75(7), 765-790.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Letsoalo PT.</w:t>
      </w:r>
      <w:r w:rsidRPr="00F44652">
        <w:rPr>
          <w:rFonts w:eastAsia="Calibri" w:cs="Times New Roman"/>
          <w:szCs w:val="24"/>
          <w:lang w:val="en-US"/>
        </w:rPr>
        <w:t xml:space="preserve"> Characterisation and Cryopreservation of Semen from Indigenous Namaqua Afrikaner Sheep Breed, in Comparison with Dorper and Dohne Merino Breeds. </w:t>
      </w:r>
      <w:r w:rsidR="00C41E4C">
        <w:rPr>
          <w:rFonts w:eastAsia="Calibri" w:cs="Times New Roman"/>
          <w:szCs w:val="24"/>
          <w:lang w:val="en-US"/>
        </w:rPr>
        <w:t xml:space="preserve">PhD Thesis, </w:t>
      </w:r>
      <w:r w:rsidRPr="00F44652">
        <w:rPr>
          <w:rFonts w:eastAsia="Calibri" w:cs="Times New Roman"/>
          <w:szCs w:val="24"/>
          <w:lang w:val="en-US"/>
        </w:rPr>
        <w:t>Master of Science in Agriculture (Animal Science), University of Fort Hare, Faculty of Science and Agriculture, South Africa, June 2017.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 C, Zhou X.</w:t>
      </w:r>
      <w:r w:rsidRPr="00F44652">
        <w:rPr>
          <w:rFonts w:eastAsia="Calibri" w:cs="Times New Roman"/>
          <w:szCs w:val="24"/>
          <w:lang w:val="en-US"/>
        </w:rPr>
        <w:t xml:space="preserve"> Melatonin and male reproduction. </w:t>
      </w:r>
      <w:r w:rsidRPr="00F44652">
        <w:rPr>
          <w:rFonts w:eastAsia="Calibri" w:cs="Times New Roman"/>
          <w:i/>
          <w:szCs w:val="24"/>
          <w:lang w:val="en-US"/>
        </w:rPr>
        <w:t xml:space="preserve">Clinica Chimica Acta </w:t>
      </w:r>
      <w:r w:rsidRPr="00F44652">
        <w:rPr>
          <w:rFonts w:eastAsia="Calibri" w:cs="Times New Roman"/>
          <w:szCs w:val="24"/>
          <w:lang w:val="en-US"/>
        </w:rPr>
        <w:t>2015, 446, 175-180.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Li R, Luo X, Li L, Peng Q, Yang Y, Zhao L, Hou Z.</w:t>
      </w:r>
      <w:r w:rsidRPr="00F44652">
        <w:rPr>
          <w:rFonts w:eastAsia="Calibri" w:cs="Times New Roman"/>
          <w:szCs w:val="24"/>
          <w:lang w:val="en-US"/>
        </w:rPr>
        <w:t xml:space="preserve"> The protective effects of melatonin against oxidative stress and inflammation induced by acute cadmium exposure in mice testis. </w:t>
      </w:r>
      <w:r w:rsidR="008A3D71">
        <w:rPr>
          <w:rFonts w:eastAsia="Calibri" w:cs="Times New Roman"/>
          <w:i/>
          <w:szCs w:val="24"/>
          <w:lang w:val="en-US"/>
        </w:rPr>
        <w:t>Biological Trace Element R</w:t>
      </w:r>
      <w:r w:rsidRPr="00F44652">
        <w:rPr>
          <w:rFonts w:eastAsia="Calibri" w:cs="Times New Roman"/>
          <w:i/>
          <w:szCs w:val="24"/>
          <w:lang w:val="en-US"/>
        </w:rPr>
        <w:t>esearch</w:t>
      </w:r>
      <w:r w:rsidRPr="00F44652">
        <w:rPr>
          <w:rFonts w:eastAsia="Calibri" w:cs="Times New Roman"/>
          <w:szCs w:val="24"/>
          <w:lang w:val="en-US"/>
        </w:rPr>
        <w:t xml:space="preserve"> 2016, 170(1), 152-164.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 Y, Li S, Zhou Y, Meng X, Zhang JJ, Xu DP, Li HB.</w:t>
      </w:r>
      <w:r w:rsidRPr="00F44652">
        <w:rPr>
          <w:rFonts w:eastAsia="Calibri" w:cs="Times New Roman"/>
          <w:szCs w:val="24"/>
          <w:lang w:val="en-US"/>
        </w:rPr>
        <w:t xml:space="preserve"> Melatonin for the prevention and treatment of cancer. </w:t>
      </w:r>
      <w:r w:rsidRPr="00F44652">
        <w:rPr>
          <w:rFonts w:eastAsia="Calibri" w:cs="Times New Roman"/>
          <w:i/>
          <w:szCs w:val="24"/>
          <w:lang w:val="en-US"/>
        </w:rPr>
        <w:t xml:space="preserve">Oncotarget </w:t>
      </w:r>
      <w:r w:rsidRPr="00F44652">
        <w:rPr>
          <w:rFonts w:eastAsia="Calibri" w:cs="Times New Roman"/>
          <w:szCs w:val="24"/>
          <w:lang w:val="en-US"/>
        </w:rPr>
        <w:t>2017, 8(24), 39896-39921.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Lièvremont JP, Rizzuto R, Hendershot L, Meldolesi J.</w:t>
      </w:r>
      <w:r w:rsidRPr="00F44652">
        <w:rPr>
          <w:rFonts w:eastAsia="Calibri" w:cs="Times New Roman"/>
          <w:szCs w:val="24"/>
          <w:lang w:val="en-US"/>
        </w:rPr>
        <w:t xml:space="preserve"> BiP, a major chaperone protein of the endoplasmic reticulum lumen, plays a direct and important role in the storage of th</w:t>
      </w:r>
      <w:r w:rsidR="008A3D71">
        <w:rPr>
          <w:rFonts w:eastAsia="Calibri" w:cs="Times New Roman"/>
          <w:szCs w:val="24"/>
          <w:lang w:val="en-US"/>
        </w:rPr>
        <w:t>e rapidly exchanging pool of Ca</w:t>
      </w:r>
      <w:r w:rsidRPr="008A3D71">
        <w:rPr>
          <w:rFonts w:eastAsia="Calibri" w:cs="Times New Roman"/>
          <w:szCs w:val="24"/>
          <w:vertAlign w:val="superscript"/>
          <w:lang w:val="en-US"/>
        </w:rPr>
        <w:t>+</w:t>
      </w:r>
      <w:r w:rsidR="008A3D71" w:rsidRPr="008A3D71">
        <w:rPr>
          <w:rFonts w:eastAsia="Calibri" w:cs="Times New Roman"/>
          <w:szCs w:val="24"/>
          <w:vertAlign w:val="superscript"/>
          <w:lang w:val="en-US"/>
        </w:rPr>
        <w:t>2</w:t>
      </w:r>
      <w:r w:rsidRPr="00F44652">
        <w:rPr>
          <w:rFonts w:eastAsia="Calibri" w:cs="Times New Roman"/>
          <w:szCs w:val="24"/>
          <w:lang w:val="en-US"/>
        </w:rPr>
        <w:t xml:space="preserve">. </w:t>
      </w:r>
      <w:r w:rsidRPr="00F44652">
        <w:rPr>
          <w:rFonts w:eastAsia="Calibri" w:cs="Times New Roman"/>
          <w:i/>
          <w:szCs w:val="24"/>
          <w:lang w:val="en-US"/>
        </w:rPr>
        <w:t xml:space="preserve">Journal of Biological Chemistry </w:t>
      </w:r>
      <w:r w:rsidRPr="00F44652">
        <w:rPr>
          <w:rFonts w:eastAsia="Calibri" w:cs="Times New Roman"/>
          <w:szCs w:val="24"/>
          <w:lang w:val="en-US"/>
        </w:rPr>
        <w:t>1997, 272(49), 30873-30879.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Lin HY, Masso-Welch P, Di YP, Cai JW, Shen JW, Subjeck JR.</w:t>
      </w:r>
      <w:r w:rsidRPr="00F44652">
        <w:rPr>
          <w:rFonts w:eastAsia="Calibri" w:cs="Times New Roman"/>
          <w:szCs w:val="24"/>
          <w:lang w:val="en-US"/>
        </w:rPr>
        <w:t xml:space="preserve"> The 170-kDa glucose-regulated stress protein is an endoplasmic reticulum protein that binds immunoglobulin. </w:t>
      </w:r>
      <w:r w:rsidR="008A3D71">
        <w:rPr>
          <w:rFonts w:eastAsia="Calibri" w:cs="Times New Roman"/>
          <w:i/>
          <w:szCs w:val="24"/>
          <w:lang w:val="en-US"/>
        </w:rPr>
        <w:t>Molecular Biology of the C</w:t>
      </w:r>
      <w:r w:rsidRPr="00F44652">
        <w:rPr>
          <w:rFonts w:eastAsia="Calibri" w:cs="Times New Roman"/>
          <w:i/>
          <w:szCs w:val="24"/>
          <w:lang w:val="en-US"/>
        </w:rPr>
        <w:t xml:space="preserve">ell </w:t>
      </w:r>
      <w:r w:rsidRPr="00F44652">
        <w:rPr>
          <w:rFonts w:eastAsia="Calibri" w:cs="Times New Roman"/>
          <w:szCs w:val="24"/>
          <w:lang w:val="en-US"/>
        </w:rPr>
        <w:t>1993, 4(11), 1109-1119.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Liu CY, Xu Z, Kaufman RJ.</w:t>
      </w:r>
      <w:r w:rsidRPr="00F44652">
        <w:rPr>
          <w:rFonts w:eastAsia="Calibri" w:cs="Times New Roman"/>
          <w:szCs w:val="24"/>
          <w:lang w:val="en-US"/>
        </w:rPr>
        <w:t xml:space="preserve"> Structure and intermolecular interactions of the luminal dimerization domain of human IRE1α. </w:t>
      </w:r>
      <w:r w:rsidRPr="00F44652">
        <w:rPr>
          <w:rFonts w:eastAsia="Calibri" w:cs="Times New Roman"/>
          <w:i/>
          <w:szCs w:val="24"/>
          <w:lang w:val="en-US"/>
        </w:rPr>
        <w:t xml:space="preserve">Journal of Biological Chemistry </w:t>
      </w:r>
      <w:r w:rsidRPr="00F44652">
        <w:rPr>
          <w:rFonts w:eastAsia="Calibri" w:cs="Times New Roman"/>
          <w:szCs w:val="24"/>
          <w:lang w:val="en-US"/>
        </w:rPr>
        <w:t>2003, 278(20), 17680-17687.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Liu D, Jin X, Zhang C, Shang Y.</w:t>
      </w:r>
      <w:r w:rsidRPr="00F44652">
        <w:rPr>
          <w:rFonts w:eastAsia="Calibri" w:cs="Times New Roman"/>
          <w:szCs w:val="24"/>
          <w:lang w:val="en-US"/>
        </w:rPr>
        <w:t xml:space="preserve"> Sevoflurane rel</w:t>
      </w:r>
      <w:r w:rsidR="00C41E4C">
        <w:rPr>
          <w:rFonts w:eastAsia="Calibri" w:cs="Times New Roman"/>
          <w:szCs w:val="24"/>
          <w:lang w:val="en-US"/>
        </w:rPr>
        <w:t xml:space="preserve">ieves hepatic ischemia </w:t>
      </w:r>
      <w:r w:rsidRPr="00F44652">
        <w:rPr>
          <w:rFonts w:eastAsia="Calibri" w:cs="Times New Roman"/>
          <w:szCs w:val="24"/>
          <w:lang w:val="en-US"/>
        </w:rPr>
        <w:t xml:space="preserve">reperfusion injury by inhibiting the expression of Grp78. </w:t>
      </w:r>
      <w:r w:rsidRPr="00F44652">
        <w:rPr>
          <w:rFonts w:eastAsia="Calibri" w:cs="Times New Roman"/>
          <w:i/>
          <w:szCs w:val="24"/>
          <w:lang w:val="en-US"/>
        </w:rPr>
        <w:t xml:space="preserve">Bioscience </w:t>
      </w:r>
      <w:r w:rsidR="008A3D71">
        <w:rPr>
          <w:rFonts w:eastAsia="Calibri" w:cs="Times New Roman"/>
          <w:i/>
          <w:szCs w:val="24"/>
          <w:lang w:val="en-US"/>
        </w:rPr>
        <w:t>R</w:t>
      </w:r>
      <w:r w:rsidRPr="00F44652">
        <w:rPr>
          <w:rFonts w:eastAsia="Calibri" w:cs="Times New Roman"/>
          <w:i/>
          <w:szCs w:val="24"/>
          <w:lang w:val="en-US"/>
        </w:rPr>
        <w:t xml:space="preserve">eports </w:t>
      </w:r>
      <w:r w:rsidRPr="00F44652">
        <w:rPr>
          <w:rFonts w:eastAsia="Calibri" w:cs="Times New Roman"/>
          <w:szCs w:val="24"/>
          <w:lang w:val="en-US"/>
        </w:rPr>
        <w:t>2018, 38(5), BSR20180549.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Määttänen P, Gehring K, Bergeron JJ, Thomas DY.</w:t>
      </w:r>
      <w:r w:rsidRPr="00F44652">
        <w:rPr>
          <w:rFonts w:eastAsia="Calibri" w:cs="Times New Roman"/>
          <w:szCs w:val="24"/>
          <w:lang w:val="en-US"/>
        </w:rPr>
        <w:t xml:space="preserve"> Protein quality control in the ER: the recognition of misfolded proteins</w:t>
      </w:r>
      <w:r w:rsidRPr="00F44652">
        <w:rPr>
          <w:rFonts w:eastAsia="Calibri" w:cs="Times New Roman"/>
          <w:i/>
          <w:szCs w:val="24"/>
          <w:lang w:val="en-US"/>
        </w:rPr>
        <w:t>.</w:t>
      </w:r>
      <w:r w:rsidR="00B440E4">
        <w:rPr>
          <w:rFonts w:eastAsia="Calibri" w:cs="Times New Roman"/>
          <w:szCs w:val="24"/>
          <w:lang w:val="en-US"/>
        </w:rPr>
        <w:t xml:space="preserve"> </w:t>
      </w:r>
      <w:r w:rsidR="00B440E4" w:rsidRPr="00B440E4">
        <w:rPr>
          <w:rFonts w:eastAsia="Calibri" w:cs="Times New Roman"/>
          <w:i/>
          <w:szCs w:val="24"/>
          <w:lang w:val="en-US"/>
        </w:rPr>
        <w:t xml:space="preserve">Seminars in </w:t>
      </w:r>
      <w:r w:rsidR="00B440E4">
        <w:rPr>
          <w:rFonts w:eastAsia="Calibri" w:cs="Times New Roman"/>
          <w:i/>
          <w:szCs w:val="24"/>
          <w:lang w:val="en-US"/>
        </w:rPr>
        <w:t>C</w:t>
      </w:r>
      <w:r w:rsidR="00B440E4" w:rsidRPr="00B440E4">
        <w:rPr>
          <w:rFonts w:eastAsia="Calibri" w:cs="Times New Roman"/>
          <w:i/>
          <w:szCs w:val="24"/>
          <w:lang w:val="en-US"/>
        </w:rPr>
        <w:t>ell and</w:t>
      </w:r>
      <w:r w:rsidR="00B440E4">
        <w:rPr>
          <w:rFonts w:eastAsia="Calibri" w:cs="Times New Roman"/>
          <w:i/>
          <w:szCs w:val="24"/>
          <w:lang w:val="en-US"/>
        </w:rPr>
        <w:t xml:space="preserve"> Developmental B</w:t>
      </w:r>
      <w:r w:rsidRPr="00B440E4">
        <w:rPr>
          <w:rFonts w:eastAsia="Calibri" w:cs="Times New Roman"/>
          <w:i/>
          <w:szCs w:val="24"/>
          <w:lang w:val="en-US"/>
        </w:rPr>
        <w:t>iology</w:t>
      </w:r>
      <w:r w:rsidRPr="00F44652">
        <w:rPr>
          <w:rFonts w:eastAsia="Calibri" w:cs="Times New Roman"/>
          <w:szCs w:val="24"/>
          <w:lang w:val="en-US"/>
        </w:rPr>
        <w:t xml:space="preserve"> 2010</w:t>
      </w:r>
      <w:r w:rsidR="00B440E4">
        <w:rPr>
          <w:rFonts w:eastAsia="Calibri" w:cs="Times New Roman"/>
          <w:szCs w:val="24"/>
          <w:lang w:val="en-US"/>
        </w:rPr>
        <w:t>, 21(5), 500-51</w:t>
      </w:r>
      <w:r w:rsidRPr="00F44652">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Marciniak SJ, Yun CY, Oyadomari S, Novoa I, Zhang Y, Jungreis R, Ron D.</w:t>
      </w:r>
      <w:r w:rsidRPr="00F44652">
        <w:rPr>
          <w:rFonts w:eastAsia="Calibri" w:cs="Times New Roman"/>
          <w:szCs w:val="24"/>
          <w:lang w:val="en-US"/>
        </w:rPr>
        <w:t xml:space="preserve"> CHOP induces death by promoting protein synthesis and oxidation in the stressed endoplasmic reticulum. </w:t>
      </w:r>
      <w:r w:rsidR="0008739D">
        <w:rPr>
          <w:rFonts w:eastAsia="Calibri" w:cs="Times New Roman"/>
          <w:i/>
          <w:szCs w:val="24"/>
          <w:lang w:val="en-US"/>
        </w:rPr>
        <w:t>Genes and</w:t>
      </w:r>
      <w:r w:rsidR="008A3D71">
        <w:rPr>
          <w:rFonts w:eastAsia="Calibri" w:cs="Times New Roman"/>
          <w:i/>
          <w:szCs w:val="24"/>
          <w:lang w:val="en-US"/>
        </w:rPr>
        <w:t xml:space="preserve"> D</w:t>
      </w:r>
      <w:r w:rsidRPr="00F44652">
        <w:rPr>
          <w:rFonts w:eastAsia="Calibri" w:cs="Times New Roman"/>
          <w:i/>
          <w:szCs w:val="24"/>
          <w:lang w:val="en-US"/>
        </w:rPr>
        <w:t xml:space="preserve">evelopment </w:t>
      </w:r>
      <w:r w:rsidRPr="00F44652">
        <w:rPr>
          <w:rFonts w:eastAsia="Calibri" w:cs="Times New Roman"/>
          <w:szCs w:val="24"/>
          <w:lang w:val="en-US"/>
        </w:rPr>
        <w:t>2004, 18(24), 3066-3077.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Marcon L, Hales BF, Robaire B.</w:t>
      </w:r>
      <w:r w:rsidRPr="00F44652">
        <w:rPr>
          <w:rFonts w:eastAsia="Calibri" w:cs="Times New Roman"/>
          <w:szCs w:val="24"/>
          <w:lang w:val="en-US"/>
        </w:rPr>
        <w:t xml:space="preserve"> Reversibility of the effects of subchronic exposure to the cancer chemotherapeutics bleomycin, etoposide, and cisplatin on spermatogenesis, fertility, and progeny outcome in the male rat. </w:t>
      </w:r>
      <w:r w:rsidR="008A3D71">
        <w:rPr>
          <w:rFonts w:eastAsia="Calibri" w:cs="Times New Roman"/>
          <w:i/>
          <w:szCs w:val="24"/>
          <w:lang w:val="en-US"/>
        </w:rPr>
        <w:t>Journal of A</w:t>
      </w:r>
      <w:r w:rsidRPr="00F44652">
        <w:rPr>
          <w:rFonts w:eastAsia="Calibri" w:cs="Times New Roman"/>
          <w:i/>
          <w:szCs w:val="24"/>
          <w:lang w:val="en-US"/>
        </w:rPr>
        <w:t xml:space="preserve">ndrology </w:t>
      </w:r>
      <w:r w:rsidRPr="00F44652">
        <w:rPr>
          <w:rFonts w:eastAsia="Calibri" w:cs="Times New Roman"/>
          <w:szCs w:val="24"/>
          <w:lang w:val="en-US"/>
        </w:rPr>
        <w:t>2008, 29(4), 408-417.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Matsumoto AM, Bremner WJ.</w:t>
      </w:r>
      <w:r w:rsidRPr="00F44652">
        <w:rPr>
          <w:rFonts w:eastAsia="Calibri" w:cs="Times New Roman"/>
          <w:szCs w:val="24"/>
          <w:lang w:val="en-US"/>
        </w:rPr>
        <w:t xml:space="preserve"> Testicular Disorders. In</w:t>
      </w:r>
      <w:r w:rsidR="00B440E4">
        <w:rPr>
          <w:rFonts w:eastAsia="Calibri" w:cs="Times New Roman"/>
          <w:szCs w:val="24"/>
          <w:lang w:val="en-US"/>
        </w:rPr>
        <w:t>:</w:t>
      </w:r>
      <w:r w:rsidRPr="00F44652">
        <w:rPr>
          <w:rFonts w:eastAsia="Calibri" w:cs="Times New Roman"/>
          <w:szCs w:val="24"/>
          <w:lang w:val="en-US"/>
        </w:rPr>
        <w:t xml:space="preserve"> Melmed</w:t>
      </w:r>
      <w:r w:rsidR="00B440E4" w:rsidRPr="00B440E4">
        <w:rPr>
          <w:rFonts w:eastAsia="Calibri" w:cs="Times New Roman"/>
          <w:szCs w:val="24"/>
          <w:lang w:val="en-US"/>
        </w:rPr>
        <w:t xml:space="preserve"> </w:t>
      </w:r>
      <w:r w:rsidR="00B440E4" w:rsidRPr="00F44652">
        <w:rPr>
          <w:rFonts w:eastAsia="Calibri" w:cs="Times New Roman"/>
          <w:szCs w:val="24"/>
          <w:lang w:val="en-US"/>
        </w:rPr>
        <w:t>S</w:t>
      </w:r>
      <w:r w:rsidRPr="00F44652">
        <w:rPr>
          <w:rFonts w:eastAsia="Calibri" w:cs="Times New Roman"/>
          <w:szCs w:val="24"/>
          <w:lang w:val="en-US"/>
        </w:rPr>
        <w:t>, Polonsky</w:t>
      </w:r>
      <w:r w:rsidR="00B440E4" w:rsidRPr="00B440E4">
        <w:rPr>
          <w:rFonts w:eastAsia="Calibri" w:cs="Times New Roman"/>
          <w:szCs w:val="24"/>
          <w:lang w:val="en-US"/>
        </w:rPr>
        <w:t xml:space="preserve"> </w:t>
      </w:r>
      <w:r w:rsidR="00B440E4">
        <w:rPr>
          <w:rFonts w:eastAsia="Calibri" w:cs="Times New Roman"/>
          <w:szCs w:val="24"/>
          <w:lang w:val="en-US"/>
        </w:rPr>
        <w:t>KS</w:t>
      </w:r>
      <w:r w:rsidRPr="00F44652">
        <w:rPr>
          <w:rFonts w:eastAsia="Calibri" w:cs="Times New Roman"/>
          <w:szCs w:val="24"/>
          <w:lang w:val="en-US"/>
        </w:rPr>
        <w:t>, Larsen</w:t>
      </w:r>
      <w:r w:rsidR="00B440E4" w:rsidRPr="00B440E4">
        <w:rPr>
          <w:rFonts w:eastAsia="Calibri" w:cs="Times New Roman"/>
          <w:szCs w:val="24"/>
          <w:lang w:val="en-US"/>
        </w:rPr>
        <w:t xml:space="preserve"> </w:t>
      </w:r>
      <w:r w:rsidR="00B440E4">
        <w:rPr>
          <w:rFonts w:eastAsia="Calibri" w:cs="Times New Roman"/>
          <w:szCs w:val="24"/>
          <w:lang w:val="en-US"/>
        </w:rPr>
        <w:t>PR,</w:t>
      </w:r>
      <w:r w:rsidRPr="00F44652">
        <w:rPr>
          <w:rFonts w:eastAsia="Calibri" w:cs="Times New Roman"/>
          <w:szCs w:val="24"/>
          <w:lang w:val="en-US"/>
        </w:rPr>
        <w:t xml:space="preserve"> Kronenberg </w:t>
      </w:r>
      <w:r w:rsidR="00B440E4">
        <w:rPr>
          <w:rFonts w:eastAsia="Calibri" w:cs="Times New Roman"/>
          <w:szCs w:val="24"/>
          <w:lang w:val="en-US"/>
        </w:rPr>
        <w:t>HM</w:t>
      </w:r>
      <w:r w:rsidR="00B440E4" w:rsidRPr="00F44652">
        <w:rPr>
          <w:rFonts w:eastAsia="Calibri" w:cs="Times New Roman"/>
          <w:szCs w:val="24"/>
          <w:lang w:val="en-US"/>
        </w:rPr>
        <w:t xml:space="preserve"> </w:t>
      </w:r>
      <w:r w:rsidR="00B440E4">
        <w:rPr>
          <w:rFonts w:eastAsia="Calibri" w:cs="Times New Roman"/>
          <w:szCs w:val="24"/>
          <w:lang w:val="en-US"/>
        </w:rPr>
        <w:t>(e</w:t>
      </w:r>
      <w:r w:rsidRPr="00F44652">
        <w:rPr>
          <w:rFonts w:eastAsia="Calibri" w:cs="Times New Roman"/>
          <w:szCs w:val="24"/>
          <w:lang w:val="en-US"/>
        </w:rPr>
        <w:t>ds), Williams Textbook of Endocrinology (</w:t>
      </w:r>
      <w:r w:rsidR="00C41E4C">
        <w:rPr>
          <w:rFonts w:eastAsia="Calibri" w:cs="Times New Roman"/>
          <w:szCs w:val="24"/>
          <w:lang w:val="en-US"/>
        </w:rPr>
        <w:t>13 th ed</w:t>
      </w:r>
      <w:r w:rsidRPr="00F44652">
        <w:rPr>
          <w:rFonts w:eastAsia="Calibri" w:cs="Times New Roman"/>
          <w:szCs w:val="24"/>
          <w:lang w:val="en-US"/>
        </w:rPr>
        <w:t>)</w:t>
      </w:r>
      <w:r w:rsidR="00C41E4C">
        <w:rPr>
          <w:rFonts w:eastAsia="Calibri" w:cs="Times New Roman"/>
          <w:szCs w:val="24"/>
          <w:lang w:val="en-US"/>
        </w:rPr>
        <w:t>,</w:t>
      </w:r>
      <w:r w:rsidRPr="00F44652">
        <w:rPr>
          <w:rFonts w:eastAsia="Calibri" w:cs="Times New Roman"/>
          <w:szCs w:val="24"/>
          <w:lang w:val="en-US"/>
        </w:rPr>
        <w:t xml:space="preserve"> Philadelphia: Content Repository Only! 2016, 694-784.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Matsuo K, Gray MJ, Yang DY, Srivastava SA, Tripathi PB, Sonoda LA, Lin YG.</w:t>
      </w:r>
      <w:r w:rsidRPr="00F44652">
        <w:rPr>
          <w:rFonts w:eastAsia="Calibri" w:cs="Times New Roman"/>
          <w:szCs w:val="24"/>
          <w:lang w:val="en-US"/>
        </w:rPr>
        <w:t xml:space="preserve"> The endoplasmic reticulum stress marker, glucose-regulated protein-78 (GRP78) in visceral adipocytes predicts endometrial cancer progression and patient survival. </w:t>
      </w:r>
      <w:r w:rsidRPr="00F44652">
        <w:rPr>
          <w:rFonts w:eastAsia="Calibri" w:cs="Times New Roman"/>
          <w:i/>
          <w:szCs w:val="24"/>
          <w:lang w:val="en-US"/>
        </w:rPr>
        <w:t xml:space="preserve">Gynecologic </w:t>
      </w:r>
      <w:r w:rsidR="008A3D71">
        <w:rPr>
          <w:rFonts w:eastAsia="Calibri" w:cs="Times New Roman"/>
          <w:i/>
          <w:szCs w:val="24"/>
          <w:lang w:val="en-US"/>
        </w:rPr>
        <w:t>O</w:t>
      </w:r>
      <w:r w:rsidRPr="00F44652">
        <w:rPr>
          <w:rFonts w:eastAsia="Calibri" w:cs="Times New Roman"/>
          <w:i/>
          <w:szCs w:val="24"/>
          <w:lang w:val="en-US"/>
        </w:rPr>
        <w:t xml:space="preserve">ncology </w:t>
      </w:r>
      <w:r w:rsidRPr="00F44652">
        <w:rPr>
          <w:rFonts w:eastAsia="Calibri" w:cs="Times New Roman"/>
          <w:szCs w:val="24"/>
          <w:lang w:val="en-US"/>
        </w:rPr>
        <w:t>2013, 128(3), 552-559.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Mayer MP.</w:t>
      </w:r>
      <w:r w:rsidRPr="00F44652">
        <w:rPr>
          <w:rFonts w:eastAsia="Calibri" w:cs="Times New Roman"/>
          <w:szCs w:val="24"/>
          <w:lang w:val="en-US"/>
        </w:rPr>
        <w:t xml:space="preserve"> Hsp70 chaperone dynamics and molecular mechanism. </w:t>
      </w:r>
      <w:r w:rsidR="008A3D71">
        <w:rPr>
          <w:rFonts w:eastAsia="Calibri" w:cs="Times New Roman"/>
          <w:i/>
          <w:szCs w:val="24"/>
          <w:lang w:val="en-US"/>
        </w:rPr>
        <w:t>Trends in Biochemical S</w:t>
      </w:r>
      <w:r w:rsidRPr="00F44652">
        <w:rPr>
          <w:rFonts w:eastAsia="Calibri" w:cs="Times New Roman"/>
          <w:i/>
          <w:szCs w:val="24"/>
          <w:lang w:val="en-US"/>
        </w:rPr>
        <w:t xml:space="preserve">ciences </w:t>
      </w:r>
      <w:r w:rsidRPr="00F44652">
        <w:rPr>
          <w:rFonts w:eastAsia="Calibri" w:cs="Times New Roman"/>
          <w:szCs w:val="24"/>
          <w:lang w:val="en-US"/>
        </w:rPr>
        <w:t>2013, 38(10), 507-514.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Meehan T, Loveland KL, De Kretser D, Cory S, Print C.</w:t>
      </w:r>
      <w:r w:rsidRPr="00F44652">
        <w:rPr>
          <w:rFonts w:eastAsia="Calibri" w:cs="Times New Roman"/>
          <w:szCs w:val="24"/>
          <w:lang w:val="en-US"/>
        </w:rPr>
        <w:t xml:space="preserve"> Developmental regulation of the bcl-2 family during spermatogenesis: Insights into the sterility of bcl-w−/− male mice. </w:t>
      </w:r>
      <w:r w:rsidR="00DA0068">
        <w:rPr>
          <w:rFonts w:eastAsia="Calibri" w:cs="Times New Roman"/>
          <w:i/>
          <w:szCs w:val="24"/>
          <w:lang w:val="en-US"/>
        </w:rPr>
        <w:t>Cell Death and D</w:t>
      </w:r>
      <w:r w:rsidRPr="00F44652">
        <w:rPr>
          <w:rFonts w:eastAsia="Calibri" w:cs="Times New Roman"/>
          <w:i/>
          <w:szCs w:val="24"/>
          <w:lang w:val="en-US"/>
        </w:rPr>
        <w:t xml:space="preserve">ifferentiation </w:t>
      </w:r>
      <w:r w:rsidRPr="00F44652">
        <w:rPr>
          <w:rFonts w:eastAsia="Calibri" w:cs="Times New Roman"/>
          <w:szCs w:val="24"/>
          <w:lang w:val="en-US"/>
        </w:rPr>
        <w:t>2001, 8(3), 225.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Mehraein F, Negahdar F.</w:t>
      </w:r>
      <w:r w:rsidRPr="00F44652">
        <w:rPr>
          <w:rFonts w:eastAsia="Calibri" w:cs="Times New Roman"/>
          <w:szCs w:val="24"/>
          <w:lang w:val="en-US"/>
        </w:rPr>
        <w:t xml:space="preserve"> Morphometric evaluation of seminiferous tubules in aged mice testes after melatonin administration. </w:t>
      </w:r>
      <w:r w:rsidRPr="00F44652">
        <w:rPr>
          <w:rFonts w:eastAsia="Calibri" w:cs="Times New Roman"/>
          <w:i/>
          <w:szCs w:val="24"/>
          <w:lang w:val="en-US"/>
        </w:rPr>
        <w:t xml:space="preserve">Cell Journal (Yakhteh) </w:t>
      </w:r>
      <w:r w:rsidRPr="00F44652">
        <w:rPr>
          <w:rFonts w:eastAsia="Calibri" w:cs="Times New Roman"/>
          <w:szCs w:val="24"/>
          <w:lang w:val="en-US"/>
        </w:rPr>
        <w:t>2011, 13(1), 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Meistrich ML, Hess RA.</w:t>
      </w:r>
      <w:r w:rsidRPr="00F44652">
        <w:rPr>
          <w:rFonts w:eastAsia="Calibri" w:cs="Times New Roman"/>
          <w:szCs w:val="24"/>
          <w:lang w:val="en-US"/>
        </w:rPr>
        <w:t xml:space="preserve"> Assessment of spermatogenesis through staging of seminiferous tubules. In</w:t>
      </w:r>
      <w:r w:rsidR="00B440E4">
        <w:rPr>
          <w:rFonts w:eastAsia="Calibri" w:cs="Times New Roman"/>
          <w:szCs w:val="24"/>
          <w:lang w:val="en-US"/>
        </w:rPr>
        <w:t>:</w:t>
      </w:r>
      <w:r w:rsidR="00C96F41">
        <w:rPr>
          <w:rFonts w:eastAsia="Calibri" w:cs="Times New Roman"/>
          <w:szCs w:val="24"/>
          <w:lang w:val="en-US"/>
        </w:rPr>
        <w:t xml:space="preserve"> carrell D, Aston K (eds),</w:t>
      </w:r>
      <w:r w:rsidRPr="00F44652">
        <w:rPr>
          <w:rFonts w:eastAsia="Calibri" w:cs="Times New Roman"/>
          <w:szCs w:val="24"/>
          <w:lang w:val="en-US"/>
        </w:rPr>
        <w:t xml:space="preserve"> Spermatogenesis, </w:t>
      </w:r>
      <w:r w:rsidR="00C96F41" w:rsidRPr="00C96F41">
        <w:rPr>
          <w:rFonts w:eastAsia="Calibri" w:cs="Times New Roman"/>
          <w:szCs w:val="24"/>
          <w:lang w:val="en-US"/>
        </w:rPr>
        <w:t xml:space="preserve">Methods in Molecular Biology (Methods and Protocols), vol 927. Humana Press, </w:t>
      </w:r>
      <w:r w:rsidRPr="00F44652">
        <w:rPr>
          <w:rFonts w:eastAsia="Calibri" w:cs="Times New Roman"/>
          <w:szCs w:val="24"/>
          <w:lang w:val="en-US"/>
        </w:rPr>
        <w:t>2013, 299-307.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Molinari M, Calanca V, Galli C, Lucca P, Paganetti P.</w:t>
      </w:r>
      <w:r w:rsidRPr="00F44652">
        <w:rPr>
          <w:rFonts w:eastAsia="Calibri" w:cs="Times New Roman"/>
          <w:szCs w:val="24"/>
          <w:lang w:val="en-US"/>
        </w:rPr>
        <w:t xml:space="preserve"> Role of EDEM in the release of misfolded glycoproteins from the calnexin cycle. </w:t>
      </w:r>
      <w:r w:rsidRPr="00F44652">
        <w:rPr>
          <w:rFonts w:eastAsia="Calibri" w:cs="Times New Roman"/>
          <w:i/>
          <w:szCs w:val="24"/>
          <w:lang w:val="en-US"/>
        </w:rPr>
        <w:t xml:space="preserve">Science </w:t>
      </w:r>
      <w:r w:rsidRPr="00F44652">
        <w:rPr>
          <w:rFonts w:eastAsia="Calibri" w:cs="Times New Roman"/>
          <w:szCs w:val="24"/>
          <w:lang w:val="en-US"/>
        </w:rPr>
        <w:t>2003, 299(5611), 1397-1400.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Molyneaux K, Wylie C.</w:t>
      </w:r>
      <w:r w:rsidRPr="00F44652">
        <w:rPr>
          <w:rFonts w:eastAsia="Calibri" w:cs="Times New Roman"/>
          <w:szCs w:val="24"/>
          <w:lang w:val="en-US"/>
        </w:rPr>
        <w:t xml:space="preserve"> Primordial germ cell migration. </w:t>
      </w:r>
      <w:r w:rsidRPr="00F44652">
        <w:rPr>
          <w:rFonts w:eastAsia="Calibri" w:cs="Times New Roman"/>
          <w:i/>
          <w:szCs w:val="24"/>
          <w:lang w:val="en-US"/>
        </w:rPr>
        <w:t xml:space="preserve">International Journal of Developmental Biology </w:t>
      </w:r>
      <w:r w:rsidRPr="00F44652">
        <w:rPr>
          <w:rFonts w:eastAsia="Calibri" w:cs="Times New Roman"/>
          <w:szCs w:val="24"/>
          <w:lang w:val="en-US"/>
        </w:rPr>
        <w:t>2004, 48(5-6), 537-543.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Moore KL PT.</w:t>
      </w:r>
      <w:r w:rsidRPr="00F44652">
        <w:rPr>
          <w:rFonts w:eastAsia="Calibri" w:cs="Times New Roman"/>
          <w:szCs w:val="24"/>
          <w:lang w:val="en-US"/>
        </w:rPr>
        <w:t xml:space="preserve"> Klinik y</w:t>
      </w:r>
      <w:r w:rsidR="00D15381">
        <w:rPr>
          <w:rFonts w:eastAsia="Calibri" w:cs="Times New Roman"/>
          <w:szCs w:val="24"/>
          <w:lang w:val="en-US"/>
        </w:rPr>
        <w:t xml:space="preserve">önleri ile insan embriyolojisi. In: </w:t>
      </w:r>
      <w:r w:rsidRPr="00F44652">
        <w:rPr>
          <w:rFonts w:eastAsia="Calibri" w:cs="Times New Roman"/>
          <w:szCs w:val="24"/>
          <w:lang w:val="en-US"/>
        </w:rPr>
        <w:t>Yıldırım M</w:t>
      </w:r>
      <w:r w:rsidR="00D15381">
        <w:rPr>
          <w:rFonts w:eastAsia="Calibri" w:cs="Times New Roman"/>
          <w:szCs w:val="24"/>
          <w:lang w:val="en-US"/>
        </w:rPr>
        <w:t>Oİ, Dalçık H</w:t>
      </w:r>
      <w:r w:rsidRPr="00F44652">
        <w:rPr>
          <w:rFonts w:eastAsia="Calibri" w:cs="Times New Roman"/>
          <w:szCs w:val="24"/>
          <w:lang w:val="en-US"/>
        </w:rPr>
        <w:t xml:space="preserve"> </w:t>
      </w:r>
      <w:r w:rsidR="00D15381">
        <w:rPr>
          <w:rFonts w:eastAsia="Calibri" w:cs="Times New Roman"/>
          <w:szCs w:val="24"/>
          <w:lang w:val="en-US"/>
        </w:rPr>
        <w:t>(eds</w:t>
      </w:r>
      <w:r w:rsidRPr="00F44652">
        <w:rPr>
          <w:rFonts w:eastAsia="Calibri" w:cs="Times New Roman"/>
          <w:szCs w:val="24"/>
          <w:lang w:val="en-US"/>
        </w:rPr>
        <w:t>). Published: Nobel Tıp Kitap Evi: İstanbul, 2002.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Mukherjee A, Haldar C, Vishwas DK.</w:t>
      </w:r>
      <w:r w:rsidRPr="00F44652">
        <w:rPr>
          <w:rFonts w:eastAsia="Calibri" w:cs="Times New Roman"/>
          <w:szCs w:val="24"/>
          <w:lang w:val="en-US"/>
        </w:rPr>
        <w:t xml:space="preserve"> M</w:t>
      </w:r>
      <w:r w:rsidR="00C1225A">
        <w:rPr>
          <w:rFonts w:eastAsia="Calibri" w:cs="Times New Roman"/>
          <w:szCs w:val="24"/>
          <w:lang w:val="en-US"/>
        </w:rPr>
        <w:t xml:space="preserve">elatonin prevents dexamethasone </w:t>
      </w:r>
      <w:r w:rsidRPr="00F44652">
        <w:rPr>
          <w:rFonts w:eastAsia="Calibri" w:cs="Times New Roman"/>
          <w:szCs w:val="24"/>
          <w:lang w:val="en-US"/>
        </w:rPr>
        <w:t xml:space="preserve">induced testicular oxidative stress and germ cell apoptosis in golden hamster, M esocricetus auratus. </w:t>
      </w:r>
      <w:r w:rsidRPr="00F44652">
        <w:rPr>
          <w:rFonts w:eastAsia="Calibri" w:cs="Times New Roman"/>
          <w:i/>
          <w:szCs w:val="24"/>
          <w:lang w:val="en-US"/>
        </w:rPr>
        <w:t xml:space="preserve">Andrologia </w:t>
      </w:r>
      <w:r w:rsidRPr="00F44652">
        <w:rPr>
          <w:rFonts w:eastAsia="Calibri" w:cs="Times New Roman"/>
          <w:szCs w:val="24"/>
          <w:lang w:val="en-US"/>
        </w:rPr>
        <w:t>2015, 47(8), 920-931.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Muratoğlu S, Akarca Dizakar OS, Keskin Aktan A, Ömeroğlu S, Akbulut KG.</w:t>
      </w:r>
      <w:r w:rsidRPr="00F44652">
        <w:rPr>
          <w:rFonts w:eastAsia="Calibri" w:cs="Times New Roman"/>
          <w:szCs w:val="24"/>
          <w:lang w:val="en-US"/>
        </w:rPr>
        <w:t xml:space="preserve"> The protective role of melatonin and curcumin in the testis of young and aged rats. </w:t>
      </w:r>
      <w:r w:rsidRPr="00F44652">
        <w:rPr>
          <w:rFonts w:eastAsia="Calibri" w:cs="Times New Roman"/>
          <w:i/>
          <w:szCs w:val="24"/>
          <w:lang w:val="en-US"/>
        </w:rPr>
        <w:t xml:space="preserve">Andrologia </w:t>
      </w:r>
      <w:r w:rsidRPr="00F44652">
        <w:rPr>
          <w:rFonts w:eastAsia="Calibri" w:cs="Times New Roman"/>
          <w:szCs w:val="24"/>
          <w:lang w:val="en-US"/>
        </w:rPr>
        <w:t>2019, 51(3), e13203.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Mutlu E.</w:t>
      </w:r>
      <w:r w:rsidRPr="00F44652">
        <w:rPr>
          <w:rFonts w:eastAsia="Calibri" w:cs="Times New Roman"/>
          <w:szCs w:val="24"/>
          <w:lang w:val="en-US"/>
        </w:rPr>
        <w:t xml:space="preserve"> Erişkin erkek sıçanlarda doksorubisin ile oluşturulan testis hasarı üzerine L-karnitinin etkisi. Master tezi, ESOGÜ, Sağlık Bilimleri Enstitüsü, Eskişehir, 2013.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Naidoo N.</w:t>
      </w:r>
      <w:r w:rsidRPr="00F44652">
        <w:rPr>
          <w:rFonts w:eastAsia="Calibri" w:cs="Times New Roman"/>
          <w:szCs w:val="24"/>
          <w:lang w:val="en-US"/>
        </w:rPr>
        <w:t xml:space="preserve"> 1.17 - Protein Folding in the Endoplasmic Reticulum. In</w:t>
      </w:r>
      <w:r w:rsidR="00D15381">
        <w:rPr>
          <w:rFonts w:eastAsia="Calibri" w:cs="Times New Roman"/>
          <w:szCs w:val="24"/>
          <w:lang w:val="en-US"/>
        </w:rPr>
        <w:t>:</w:t>
      </w:r>
      <w:r w:rsidRPr="00F44652">
        <w:rPr>
          <w:rFonts w:eastAsia="Calibri" w:cs="Times New Roman"/>
          <w:szCs w:val="24"/>
          <w:lang w:val="en-US"/>
        </w:rPr>
        <w:t xml:space="preserve"> Moo-Young </w:t>
      </w:r>
      <w:r w:rsidR="00D15381">
        <w:rPr>
          <w:rFonts w:eastAsia="Calibri" w:cs="Times New Roman"/>
          <w:szCs w:val="24"/>
          <w:lang w:val="en-US"/>
        </w:rPr>
        <w:t>M</w:t>
      </w:r>
      <w:r w:rsidR="00D15381" w:rsidRPr="00F44652">
        <w:rPr>
          <w:rFonts w:eastAsia="Calibri" w:cs="Times New Roman"/>
          <w:szCs w:val="24"/>
          <w:lang w:val="en-US"/>
        </w:rPr>
        <w:t xml:space="preserve"> </w:t>
      </w:r>
      <w:r w:rsidR="00D15381">
        <w:rPr>
          <w:rFonts w:eastAsia="Calibri" w:cs="Times New Roman"/>
          <w:szCs w:val="24"/>
          <w:lang w:val="en-US"/>
        </w:rPr>
        <w:t>(eds</w:t>
      </w:r>
      <w:r w:rsidRPr="00F44652">
        <w:rPr>
          <w:rFonts w:eastAsia="Calibri" w:cs="Times New Roman"/>
          <w:szCs w:val="24"/>
          <w:lang w:val="en-US"/>
        </w:rPr>
        <w:t>), Comprehensive Biotechnology (</w:t>
      </w:r>
      <w:r w:rsidR="00C41E4C">
        <w:rPr>
          <w:rFonts w:eastAsia="Calibri" w:cs="Times New Roman"/>
          <w:szCs w:val="24"/>
          <w:lang w:val="en-US"/>
        </w:rPr>
        <w:t>2 nd ed</w:t>
      </w:r>
      <w:r w:rsidRPr="00F44652">
        <w:rPr>
          <w:rFonts w:eastAsia="Calibri" w:cs="Times New Roman"/>
          <w:szCs w:val="24"/>
          <w:lang w:val="en-US"/>
        </w:rPr>
        <w:t>), Burlington: Academic Press, 2011, 217-227.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Naidoo N.</w:t>
      </w:r>
      <w:r w:rsidR="00C1225A">
        <w:rPr>
          <w:rFonts w:eastAsia="Calibri" w:cs="Times New Roman"/>
          <w:szCs w:val="24"/>
          <w:lang w:val="en-US"/>
        </w:rPr>
        <w:t xml:space="preserve"> ER and aging-</w:t>
      </w:r>
      <w:r w:rsidRPr="00F44652">
        <w:rPr>
          <w:rFonts w:eastAsia="Calibri" w:cs="Times New Roman"/>
          <w:szCs w:val="24"/>
          <w:lang w:val="en-US"/>
        </w:rPr>
        <w:t xml:space="preserve">Protein folding and the ER stress response. </w:t>
      </w:r>
      <w:r w:rsidRPr="00F44652">
        <w:rPr>
          <w:rFonts w:eastAsia="Calibri" w:cs="Times New Roman"/>
          <w:i/>
          <w:szCs w:val="24"/>
          <w:lang w:val="en-US"/>
        </w:rPr>
        <w:t xml:space="preserve">Ageing Research Reviews </w:t>
      </w:r>
      <w:r w:rsidRPr="00F44652">
        <w:rPr>
          <w:rFonts w:eastAsia="Calibri" w:cs="Times New Roman"/>
          <w:szCs w:val="24"/>
          <w:lang w:val="en-US"/>
        </w:rPr>
        <w:t>2009, 8(3), 150-159.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Nakagawa T, Zhu H, Morishima N, Li E, Xu J, Yankner BA, Yuan J.</w:t>
      </w:r>
      <w:r w:rsidRPr="00F44652">
        <w:rPr>
          <w:rFonts w:eastAsia="Calibri" w:cs="Times New Roman"/>
          <w:szCs w:val="24"/>
          <w:lang w:val="en-US"/>
        </w:rPr>
        <w:t xml:space="preserve"> Caspase-12 mediates endoplasmic-reticulum-specific apoptosis and cytotoxicity by amyloid-β. </w:t>
      </w:r>
      <w:r w:rsidRPr="00F44652">
        <w:rPr>
          <w:rFonts w:eastAsia="Calibri" w:cs="Times New Roman"/>
          <w:i/>
          <w:szCs w:val="24"/>
          <w:lang w:val="en-US"/>
        </w:rPr>
        <w:t xml:space="preserve">Nature </w:t>
      </w:r>
      <w:r w:rsidRPr="00F44652">
        <w:rPr>
          <w:rFonts w:eastAsia="Calibri" w:cs="Times New Roman"/>
          <w:szCs w:val="24"/>
          <w:lang w:val="en-US"/>
        </w:rPr>
        <w:t>2000, 403(6765), 98.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Nakata H, Wakayama T, Takai Y, Iseki S.</w:t>
      </w:r>
      <w:r w:rsidRPr="00F44652">
        <w:rPr>
          <w:rFonts w:eastAsia="Calibri" w:cs="Times New Roman"/>
          <w:szCs w:val="24"/>
          <w:lang w:val="en-US"/>
        </w:rPr>
        <w:t xml:space="preserve"> Quantitative Analysis of the Cellular Composition in Seminiferous Tubules in Normal and Genetically Modified Infertile Mice. </w:t>
      </w:r>
      <w:r w:rsidR="0008739D">
        <w:rPr>
          <w:rFonts w:eastAsia="Calibri" w:cs="Times New Roman"/>
          <w:i/>
          <w:szCs w:val="24"/>
          <w:lang w:val="en-US"/>
        </w:rPr>
        <w:t>Journal of Histochemistry and</w:t>
      </w:r>
      <w:r w:rsidRPr="00F44652">
        <w:rPr>
          <w:rFonts w:eastAsia="Calibri" w:cs="Times New Roman"/>
          <w:i/>
          <w:szCs w:val="24"/>
          <w:lang w:val="en-US"/>
        </w:rPr>
        <w:t xml:space="preserve"> Cytochemistry </w:t>
      </w:r>
      <w:r w:rsidRPr="00F44652">
        <w:rPr>
          <w:rFonts w:eastAsia="Calibri" w:cs="Times New Roman"/>
          <w:szCs w:val="24"/>
          <w:lang w:val="en-US"/>
        </w:rPr>
        <w:t>2015, 63(2), 99-113.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Namiduru ES, Meram İ, Tarakçioglu M.</w:t>
      </w:r>
      <w:r w:rsidRPr="00F44652">
        <w:rPr>
          <w:rFonts w:eastAsia="Calibri" w:cs="Times New Roman"/>
          <w:szCs w:val="24"/>
          <w:lang w:val="en-US"/>
        </w:rPr>
        <w:t xml:space="preserve"> Melatonin. </w:t>
      </w:r>
      <w:r w:rsidRPr="00F44652">
        <w:rPr>
          <w:rFonts w:eastAsia="Calibri" w:cs="Times New Roman"/>
          <w:i/>
          <w:szCs w:val="24"/>
          <w:lang w:val="en-US"/>
        </w:rPr>
        <w:t xml:space="preserve">Kocatepe Tıp Dergisi </w:t>
      </w:r>
      <w:r w:rsidRPr="00F44652">
        <w:rPr>
          <w:rFonts w:eastAsia="Calibri" w:cs="Times New Roman"/>
          <w:szCs w:val="24"/>
          <w:lang w:val="en-US"/>
        </w:rPr>
        <w:t>2001, 2(2).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Narayana K, Prashanthi N, Nayanatara A, Bairy LK, Do</w:t>
      </w:r>
      <w:r w:rsidR="00C1225A">
        <w:rPr>
          <w:rFonts w:eastAsia="Calibri" w:cs="Times New Roman"/>
          <w:b/>
          <w:szCs w:val="24"/>
          <w:lang w:val="en-US"/>
        </w:rPr>
        <w:t>souza</w:t>
      </w:r>
      <w:r w:rsidRPr="00F44652">
        <w:rPr>
          <w:rFonts w:eastAsia="Calibri" w:cs="Times New Roman"/>
          <w:b/>
          <w:szCs w:val="24"/>
          <w:lang w:val="en-US"/>
        </w:rPr>
        <w:t xml:space="preserve"> UJ.</w:t>
      </w:r>
      <w:r w:rsidRPr="00F44652">
        <w:rPr>
          <w:rFonts w:eastAsia="Calibri" w:cs="Times New Roman"/>
          <w:szCs w:val="24"/>
          <w:lang w:val="en-US"/>
        </w:rPr>
        <w:t xml:space="preserve"> An organophosphate insecticide methyl parathion (o-o-dimethyl o-4-nitrophenyl phosphorothioate) induces cytotoxic damage and tubular atrophy in the testis despite elevated testosterone level in the rat. </w:t>
      </w:r>
      <w:r w:rsidR="00DA0068">
        <w:rPr>
          <w:rFonts w:eastAsia="Calibri" w:cs="Times New Roman"/>
          <w:i/>
          <w:szCs w:val="24"/>
          <w:lang w:val="en-US"/>
        </w:rPr>
        <w:t>The Journal of Toxicological S</w:t>
      </w:r>
      <w:r w:rsidRPr="00F44652">
        <w:rPr>
          <w:rFonts w:eastAsia="Calibri" w:cs="Times New Roman"/>
          <w:i/>
          <w:szCs w:val="24"/>
          <w:lang w:val="en-US"/>
        </w:rPr>
        <w:t xml:space="preserve">ciences </w:t>
      </w:r>
      <w:r w:rsidRPr="00F44652">
        <w:rPr>
          <w:rFonts w:eastAsia="Calibri" w:cs="Times New Roman"/>
          <w:szCs w:val="24"/>
          <w:lang w:val="en-US"/>
        </w:rPr>
        <w:t>2006, 31(3), 177-189.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Ni M, Lee AS.</w:t>
      </w:r>
      <w:r w:rsidRPr="00F44652">
        <w:rPr>
          <w:rFonts w:eastAsia="Calibri" w:cs="Times New Roman"/>
          <w:szCs w:val="24"/>
          <w:lang w:val="en-US"/>
        </w:rPr>
        <w:t xml:space="preserve"> ER chaperones in mammalian development and human diseases. </w:t>
      </w:r>
      <w:r w:rsidRPr="00F44652">
        <w:rPr>
          <w:rFonts w:eastAsia="Calibri" w:cs="Times New Roman"/>
          <w:i/>
          <w:szCs w:val="24"/>
          <w:lang w:val="en-US"/>
        </w:rPr>
        <w:t xml:space="preserve">FEBS Letters </w:t>
      </w:r>
      <w:r w:rsidRPr="00F44652">
        <w:rPr>
          <w:rFonts w:eastAsia="Calibri" w:cs="Times New Roman"/>
          <w:szCs w:val="24"/>
          <w:lang w:val="en-US"/>
        </w:rPr>
        <w:t>2007, 581(19), 3641-3651.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Nilsson I, Lara P, Hessa T, Johnson AE, von Heijne G, Karamyshev AL.</w:t>
      </w:r>
      <w:r w:rsidRPr="00F44652">
        <w:rPr>
          <w:rFonts w:eastAsia="Calibri" w:cs="Times New Roman"/>
          <w:szCs w:val="24"/>
          <w:lang w:val="en-US"/>
        </w:rPr>
        <w:t xml:space="preserve"> The code for directing proteins for translocation across ER membrane: SRP cotranslationally recognizes specific features of a signal sequence. </w:t>
      </w:r>
      <w:r w:rsidR="00DA0068">
        <w:rPr>
          <w:rFonts w:eastAsia="Calibri" w:cs="Times New Roman"/>
          <w:i/>
          <w:szCs w:val="24"/>
          <w:lang w:val="en-US"/>
        </w:rPr>
        <w:t>Journal of Molecular B</w:t>
      </w:r>
      <w:r w:rsidRPr="00F44652">
        <w:rPr>
          <w:rFonts w:eastAsia="Calibri" w:cs="Times New Roman"/>
          <w:i/>
          <w:szCs w:val="24"/>
          <w:lang w:val="en-US"/>
        </w:rPr>
        <w:t xml:space="preserve">iology </w:t>
      </w:r>
      <w:r w:rsidRPr="00F44652">
        <w:rPr>
          <w:rFonts w:eastAsia="Calibri" w:cs="Times New Roman"/>
          <w:szCs w:val="24"/>
          <w:lang w:val="en-US"/>
        </w:rPr>
        <w:t>2015, 427(6), 1191-1201.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O'Donnell L, Stanton P, de Kretser DM.</w:t>
      </w:r>
      <w:r w:rsidRPr="00F44652">
        <w:rPr>
          <w:rFonts w:eastAsia="Calibri" w:cs="Times New Roman"/>
          <w:szCs w:val="24"/>
          <w:lang w:val="en-US"/>
        </w:rPr>
        <w:t xml:space="preserve"> Endocrinology of the male reproductive system and spermatogenesis. In Endo</w:t>
      </w:r>
      <w:r w:rsidR="00C1225A">
        <w:rPr>
          <w:rFonts w:eastAsia="Calibri" w:cs="Times New Roman"/>
          <w:szCs w:val="24"/>
          <w:lang w:val="en-US"/>
        </w:rPr>
        <w:t xml:space="preserve">crinology of Male Reproduction Endotext, </w:t>
      </w:r>
      <w:r w:rsidRPr="00F44652">
        <w:rPr>
          <w:rFonts w:eastAsia="Calibri" w:cs="Times New Roman"/>
          <w:szCs w:val="24"/>
          <w:lang w:val="en-US"/>
        </w:rPr>
        <w:t>2017, 1-69.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Ohkawa H, Ohishi N, Yagi K.</w:t>
      </w:r>
      <w:r w:rsidRPr="00F44652">
        <w:rPr>
          <w:rFonts w:eastAsia="Calibri" w:cs="Times New Roman"/>
          <w:szCs w:val="24"/>
          <w:lang w:val="en-US"/>
        </w:rPr>
        <w:t xml:space="preserve"> Assay for lipid peroxides in animal tissues by thiobarbituric acid reaction. </w:t>
      </w:r>
      <w:r w:rsidR="00DA0068">
        <w:rPr>
          <w:rFonts w:eastAsia="Calibri" w:cs="Times New Roman"/>
          <w:i/>
          <w:szCs w:val="24"/>
          <w:lang w:val="en-US"/>
        </w:rPr>
        <w:t>Analytical B</w:t>
      </w:r>
      <w:r w:rsidRPr="00F44652">
        <w:rPr>
          <w:rFonts w:eastAsia="Calibri" w:cs="Times New Roman"/>
          <w:i/>
          <w:szCs w:val="24"/>
          <w:lang w:val="en-US"/>
        </w:rPr>
        <w:t xml:space="preserve">iochemistry </w:t>
      </w:r>
      <w:r w:rsidRPr="00F44652">
        <w:rPr>
          <w:rFonts w:eastAsia="Calibri" w:cs="Times New Roman"/>
          <w:szCs w:val="24"/>
          <w:lang w:val="en-US"/>
        </w:rPr>
        <w:t>1979, 95(2), 351-358.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Olivari S, Cali T, Salo KE, Paganetti P, Ruddock LW, Molinari M.</w:t>
      </w:r>
      <w:r w:rsidRPr="00F44652">
        <w:rPr>
          <w:rFonts w:eastAsia="Calibri" w:cs="Times New Roman"/>
          <w:szCs w:val="24"/>
          <w:lang w:val="en-US"/>
        </w:rPr>
        <w:t xml:space="preserve"> EDEM1 regulates ER-associated degradation by accelerating de-mannosylation of folding-defective polypeptides and by inhibiting their covalent aggregation. </w:t>
      </w:r>
      <w:r w:rsidR="00DA0068">
        <w:rPr>
          <w:rFonts w:eastAsia="Calibri" w:cs="Times New Roman"/>
          <w:i/>
          <w:szCs w:val="24"/>
          <w:lang w:val="en-US"/>
        </w:rPr>
        <w:t>Biochemical and Biophysical Research C</w:t>
      </w:r>
      <w:r w:rsidRPr="00F44652">
        <w:rPr>
          <w:rFonts w:eastAsia="Calibri" w:cs="Times New Roman"/>
          <w:i/>
          <w:szCs w:val="24"/>
          <w:lang w:val="en-US"/>
        </w:rPr>
        <w:t xml:space="preserve">ommunications </w:t>
      </w:r>
      <w:r w:rsidRPr="00F44652">
        <w:rPr>
          <w:rFonts w:eastAsia="Calibri" w:cs="Times New Roman"/>
          <w:szCs w:val="24"/>
          <w:lang w:val="en-US"/>
        </w:rPr>
        <w:t>2006, 349(4), 1278-1284.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Oliveira PF, Alves MG.</w:t>
      </w:r>
      <w:r w:rsidRPr="00F44652">
        <w:rPr>
          <w:rFonts w:eastAsia="Calibri" w:cs="Times New Roman"/>
          <w:szCs w:val="24"/>
          <w:lang w:val="en-US"/>
        </w:rPr>
        <w:t xml:space="preserve"> The Sertoli cell at a glance. In</w:t>
      </w:r>
      <w:r w:rsidR="00C41E4C">
        <w:rPr>
          <w:rFonts w:eastAsia="Calibri" w:cs="Times New Roman"/>
          <w:szCs w:val="24"/>
          <w:lang w:val="en-US"/>
        </w:rPr>
        <w:t>:</w:t>
      </w:r>
      <w:r w:rsidRPr="00F44652">
        <w:rPr>
          <w:rFonts w:eastAsia="Calibri" w:cs="Times New Roman"/>
          <w:szCs w:val="24"/>
          <w:lang w:val="en-US"/>
        </w:rPr>
        <w:t xml:space="preserve"> Sertoli cell metabolism and spermatogenesis</w:t>
      </w:r>
      <w:r w:rsidR="004E405C">
        <w:rPr>
          <w:rFonts w:eastAsia="Calibri" w:cs="Times New Roman"/>
          <w:szCs w:val="24"/>
          <w:lang w:val="en-US"/>
        </w:rPr>
        <w:t>.</w:t>
      </w:r>
      <w:r w:rsidRPr="00F44652">
        <w:rPr>
          <w:rFonts w:eastAsia="Calibri" w:cs="Times New Roman"/>
          <w:szCs w:val="24"/>
          <w:lang w:val="en-US"/>
        </w:rPr>
        <w:t xml:space="preserve"> </w:t>
      </w:r>
      <w:r w:rsidR="004E405C" w:rsidRPr="004E405C">
        <w:rPr>
          <w:rFonts w:eastAsia="Calibri" w:cs="Times New Roman"/>
          <w:szCs w:val="24"/>
          <w:lang w:val="en-US"/>
        </w:rPr>
        <w:t>SpringerBriefs in Cell Biology. Springer, Cham</w:t>
      </w:r>
      <w:r w:rsidR="004E405C">
        <w:rPr>
          <w:rFonts w:eastAsia="Calibri" w:cs="Times New Roman"/>
          <w:szCs w:val="24"/>
          <w:lang w:val="en-US"/>
        </w:rPr>
        <w:t xml:space="preserve">, </w:t>
      </w:r>
      <w:r w:rsidRPr="00F44652">
        <w:rPr>
          <w:rFonts w:eastAsia="Calibri" w:cs="Times New Roman"/>
          <w:szCs w:val="24"/>
          <w:lang w:val="en-US"/>
        </w:rPr>
        <w:t>2015, 3-13.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Osborne AR, Rapoport TA, van den Berg B.</w:t>
      </w:r>
      <w:r w:rsidRPr="00F44652">
        <w:rPr>
          <w:rFonts w:eastAsia="Calibri" w:cs="Times New Roman"/>
          <w:szCs w:val="24"/>
          <w:lang w:val="en-US"/>
        </w:rPr>
        <w:t xml:space="preserve"> Protein translocation by the Sec61/SecY channel. </w:t>
      </w:r>
      <w:r w:rsidR="00DA0068" w:rsidRPr="00DA0068">
        <w:rPr>
          <w:rFonts w:eastAsia="Calibri" w:cs="Times New Roman"/>
          <w:i/>
          <w:szCs w:val="24"/>
          <w:lang w:val="en-US"/>
        </w:rPr>
        <w:t xml:space="preserve">Annual Review of Cell and Developmental Biology </w:t>
      </w:r>
      <w:r w:rsidRPr="00F44652">
        <w:rPr>
          <w:rFonts w:eastAsia="Calibri" w:cs="Times New Roman"/>
          <w:i/>
          <w:szCs w:val="24"/>
          <w:lang w:val="en-US"/>
        </w:rPr>
        <w:t xml:space="preserve"> </w:t>
      </w:r>
      <w:r w:rsidRPr="00F44652">
        <w:rPr>
          <w:rFonts w:eastAsia="Calibri" w:cs="Times New Roman"/>
          <w:szCs w:val="24"/>
          <w:lang w:val="en-US"/>
        </w:rPr>
        <w:t>2005, 21, 529-550.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Oslowski CM, Urano F.</w:t>
      </w:r>
      <w:r w:rsidRPr="00F44652">
        <w:rPr>
          <w:rFonts w:eastAsia="Calibri" w:cs="Times New Roman"/>
          <w:szCs w:val="24"/>
          <w:lang w:val="en-US"/>
        </w:rPr>
        <w:t xml:space="preserve"> Measuring ER stress and the unfolded protein response using mammalian tissue culture system. </w:t>
      </w:r>
      <w:r w:rsidR="00DA0068">
        <w:rPr>
          <w:rFonts w:eastAsia="Calibri" w:cs="Times New Roman"/>
          <w:i/>
          <w:szCs w:val="24"/>
          <w:lang w:val="en-US"/>
        </w:rPr>
        <w:t>Methods in E</w:t>
      </w:r>
      <w:r w:rsidRPr="00F44652">
        <w:rPr>
          <w:rFonts w:eastAsia="Calibri" w:cs="Times New Roman"/>
          <w:i/>
          <w:szCs w:val="24"/>
          <w:lang w:val="en-US"/>
        </w:rPr>
        <w:t xml:space="preserve">nzymology </w:t>
      </w:r>
      <w:r w:rsidRPr="00F44652">
        <w:rPr>
          <w:rFonts w:eastAsia="Calibri" w:cs="Times New Roman"/>
          <w:szCs w:val="24"/>
          <w:lang w:val="en-US"/>
        </w:rPr>
        <w:t>2011, 490, 71-92.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Oyadomari S, Mori M.</w:t>
      </w:r>
      <w:r w:rsidRPr="00F44652">
        <w:rPr>
          <w:rFonts w:eastAsia="Calibri" w:cs="Times New Roman"/>
          <w:szCs w:val="24"/>
          <w:lang w:val="en-US"/>
        </w:rPr>
        <w:t xml:space="preserve"> Roles of CHOP/GADD153 in endoplasmic reticulum stress. </w:t>
      </w:r>
      <w:r w:rsidR="0008739D">
        <w:rPr>
          <w:rFonts w:eastAsia="Calibri" w:cs="Times New Roman"/>
          <w:i/>
          <w:szCs w:val="24"/>
          <w:lang w:val="en-US"/>
        </w:rPr>
        <w:t>Cell Death and</w:t>
      </w:r>
      <w:r w:rsidRPr="00F44652">
        <w:rPr>
          <w:rFonts w:eastAsia="Calibri" w:cs="Times New Roman"/>
          <w:i/>
          <w:szCs w:val="24"/>
          <w:lang w:val="en-US"/>
        </w:rPr>
        <w:t xml:space="preserve"> Differentiation </w:t>
      </w:r>
      <w:r w:rsidRPr="00F44652">
        <w:rPr>
          <w:rFonts w:eastAsia="Calibri" w:cs="Times New Roman"/>
          <w:szCs w:val="24"/>
          <w:lang w:val="en-US"/>
        </w:rPr>
        <w:t>2004, 11(4), 381-389.</w:t>
      </w:r>
    </w:p>
    <w:p w:rsidR="00E36717" w:rsidRPr="00F44652" w:rsidRDefault="00E36717" w:rsidP="00C7399B">
      <w:pPr>
        <w:spacing w:before="120" w:after="240"/>
        <w:ind w:left="567" w:right="-568"/>
        <w:rPr>
          <w:rFonts w:eastAsia="Calibri" w:cs="Times New Roman"/>
          <w:szCs w:val="24"/>
          <w:lang w:val="en-US"/>
        </w:rPr>
      </w:pPr>
      <w:r w:rsidRPr="00F44652">
        <w:rPr>
          <w:rFonts w:eastAsia="Calibri" w:cs="Times New Roman"/>
          <w:b/>
          <w:szCs w:val="24"/>
          <w:lang w:val="en-US"/>
        </w:rPr>
        <w:t>Ozcan L, Tabas I.</w:t>
      </w:r>
      <w:r w:rsidRPr="00F44652">
        <w:rPr>
          <w:rFonts w:eastAsia="Calibri" w:cs="Times New Roman"/>
          <w:szCs w:val="24"/>
          <w:lang w:val="en-US"/>
        </w:rPr>
        <w:t xml:space="preserve"> Role of endoplasmic reticulum stress in metabolic disease and other disorders. </w:t>
      </w:r>
      <w:r w:rsidR="00DA0068">
        <w:rPr>
          <w:rFonts w:eastAsia="Calibri" w:cs="Times New Roman"/>
          <w:i/>
          <w:szCs w:val="24"/>
          <w:lang w:val="en-US"/>
        </w:rPr>
        <w:t>Annual Review of M</w:t>
      </w:r>
      <w:r w:rsidRPr="00F44652">
        <w:rPr>
          <w:rFonts w:eastAsia="Calibri" w:cs="Times New Roman"/>
          <w:i/>
          <w:szCs w:val="24"/>
          <w:lang w:val="en-US"/>
        </w:rPr>
        <w:t xml:space="preserve">edicine </w:t>
      </w:r>
      <w:r w:rsidRPr="00F44652">
        <w:rPr>
          <w:rFonts w:eastAsia="Calibri" w:cs="Times New Roman"/>
          <w:szCs w:val="24"/>
          <w:lang w:val="en-US"/>
        </w:rPr>
        <w:t>2012, 63, 317-328.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Özbek M, Hitit M, Yıldırım N, Özgenç Ö, Ergün E, Ergün L, Altunay H.</w:t>
      </w:r>
      <w:r w:rsidRPr="00F44652">
        <w:rPr>
          <w:rFonts w:eastAsia="Calibri" w:cs="Times New Roman"/>
          <w:szCs w:val="24"/>
          <w:lang w:val="en-US"/>
        </w:rPr>
        <w:t xml:space="preserve"> Expression pattern of galectin-1 and galectin-3 in rat testes and epididymis during postnatal development. </w:t>
      </w:r>
      <w:r w:rsidRPr="00F44652">
        <w:rPr>
          <w:rFonts w:eastAsia="Calibri" w:cs="Times New Roman"/>
          <w:i/>
          <w:szCs w:val="24"/>
          <w:lang w:val="en-US"/>
        </w:rPr>
        <w:t xml:space="preserve">Acta Histochemica </w:t>
      </w:r>
      <w:r w:rsidRPr="00F44652">
        <w:rPr>
          <w:rFonts w:eastAsia="Calibri" w:cs="Times New Roman"/>
          <w:szCs w:val="24"/>
          <w:lang w:val="en-US"/>
        </w:rPr>
        <w:t>2018, 120(8), 814-827.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Özcan U, Yilmaz E, Özcan L, Furuhashi M, Vaillancourt E, Smith RO, Hotamisligil GS.</w:t>
      </w:r>
      <w:r w:rsidRPr="00F44652">
        <w:rPr>
          <w:rFonts w:eastAsia="Calibri" w:cs="Times New Roman"/>
          <w:szCs w:val="24"/>
          <w:lang w:val="en-US"/>
        </w:rPr>
        <w:t xml:space="preserve"> Chemical chaperones reduce ER stress and restore glucose homeostasis in a mouse model of type 2 diabetes. </w:t>
      </w:r>
      <w:r w:rsidRPr="00F44652">
        <w:rPr>
          <w:rFonts w:eastAsia="Calibri" w:cs="Times New Roman"/>
          <w:i/>
          <w:szCs w:val="24"/>
          <w:lang w:val="en-US"/>
        </w:rPr>
        <w:t xml:space="preserve">Science </w:t>
      </w:r>
      <w:r w:rsidRPr="00F44652">
        <w:rPr>
          <w:rFonts w:eastAsia="Calibri" w:cs="Times New Roman"/>
          <w:szCs w:val="24"/>
          <w:lang w:val="en-US"/>
        </w:rPr>
        <w:t>2006, 313(5790), 1137-1140.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Parlaktas BS, Atilgan D, Ozyurt H, Gencten Y, Akbas A, Erdemir F, Uluocak N.</w:t>
      </w:r>
      <w:r w:rsidRPr="00F44652">
        <w:rPr>
          <w:rFonts w:eastAsia="Calibri" w:cs="Times New Roman"/>
          <w:szCs w:val="24"/>
          <w:lang w:val="en-US"/>
        </w:rPr>
        <w:t xml:space="preserve"> The biochemical effects of ischemia-reperfusion injury in the ipsilateral and contralateral testes of rats and the protective role of melatonin. </w:t>
      </w:r>
      <w:r w:rsidRPr="00F44652">
        <w:rPr>
          <w:rFonts w:eastAsia="Calibri" w:cs="Times New Roman"/>
          <w:i/>
          <w:szCs w:val="24"/>
          <w:lang w:val="en-US"/>
        </w:rPr>
        <w:t xml:space="preserve">Asian Journal of Andrology </w:t>
      </w:r>
      <w:r w:rsidRPr="00F44652">
        <w:rPr>
          <w:rFonts w:eastAsia="Calibri" w:cs="Times New Roman"/>
          <w:szCs w:val="24"/>
          <w:lang w:val="en-US"/>
        </w:rPr>
        <w:t>2014, 16(2), 314.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Parvinen M.</w:t>
      </w:r>
      <w:r w:rsidRPr="00F44652">
        <w:rPr>
          <w:rFonts w:eastAsia="Calibri" w:cs="Times New Roman"/>
          <w:szCs w:val="24"/>
          <w:lang w:val="en-US"/>
        </w:rPr>
        <w:t xml:space="preserve"> Cyclic function of Sertoli cells. </w:t>
      </w:r>
      <w:r w:rsidRPr="00F44652">
        <w:rPr>
          <w:rFonts w:eastAsia="Calibri" w:cs="Times New Roman"/>
          <w:i/>
          <w:szCs w:val="24"/>
          <w:lang w:val="en-US"/>
        </w:rPr>
        <w:t xml:space="preserve">The Sertoli Cell </w:t>
      </w:r>
      <w:r w:rsidRPr="00F44652">
        <w:rPr>
          <w:rFonts w:eastAsia="Calibri" w:cs="Times New Roman"/>
          <w:szCs w:val="24"/>
          <w:lang w:val="en-US"/>
        </w:rPr>
        <w:t>1993.</w:t>
      </w:r>
    </w:p>
    <w:p w:rsidR="00D002F0" w:rsidRPr="00F44652" w:rsidRDefault="003F5080" w:rsidP="00C7399B">
      <w:pPr>
        <w:spacing w:before="120" w:after="240"/>
        <w:ind w:left="567" w:right="-568"/>
        <w:rPr>
          <w:rFonts w:eastAsia="Calibri" w:cs="Times New Roman"/>
          <w:szCs w:val="24"/>
          <w:lang w:val="en-US"/>
        </w:rPr>
      </w:pPr>
      <w:r>
        <w:rPr>
          <w:rFonts w:eastAsia="Calibri" w:cs="Times New Roman"/>
          <w:b/>
          <w:szCs w:val="24"/>
          <w:lang w:val="en-US"/>
        </w:rPr>
        <w:lastRenderedPageBreak/>
        <w:t xml:space="preserve">Peterson JE, Jago MV, </w:t>
      </w:r>
      <w:r w:rsidR="00D002F0" w:rsidRPr="00F44652">
        <w:rPr>
          <w:rFonts w:eastAsia="Calibri" w:cs="Times New Roman"/>
          <w:b/>
          <w:szCs w:val="24"/>
          <w:lang w:val="en-US"/>
        </w:rPr>
        <w:t>Stewart PL.</w:t>
      </w:r>
      <w:r w:rsidR="00D002F0" w:rsidRPr="00F44652">
        <w:rPr>
          <w:rFonts w:eastAsia="Calibri" w:cs="Times New Roman"/>
          <w:szCs w:val="24"/>
          <w:lang w:val="en-US"/>
        </w:rPr>
        <w:t xml:space="preserve"> Permanent testicular damage induced in rats by a single dose of tunicamycin. </w:t>
      </w:r>
      <w:r w:rsidR="00D002F0" w:rsidRPr="00F44652">
        <w:rPr>
          <w:rFonts w:eastAsia="Calibri" w:cs="Times New Roman"/>
          <w:i/>
          <w:szCs w:val="24"/>
          <w:lang w:val="en-US"/>
        </w:rPr>
        <w:t xml:space="preserve">Reproductive Toxicology </w:t>
      </w:r>
      <w:r w:rsidR="00D002F0" w:rsidRPr="00F44652">
        <w:rPr>
          <w:rFonts w:eastAsia="Calibri" w:cs="Times New Roman"/>
          <w:szCs w:val="24"/>
          <w:lang w:val="en-US"/>
        </w:rPr>
        <w:t>1996, 10(1), 61-69.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Picut CA, Remick AK.</w:t>
      </w:r>
      <w:r w:rsidRPr="00F44652">
        <w:rPr>
          <w:rFonts w:eastAsia="Calibri" w:cs="Times New Roman"/>
          <w:szCs w:val="24"/>
          <w:lang w:val="en-US"/>
        </w:rPr>
        <w:t xml:space="preserve"> Impact of Age on the Male Reproductive System from the Pathologist’s Perspective. </w:t>
      </w:r>
      <w:r w:rsidRPr="00F44652">
        <w:rPr>
          <w:rFonts w:eastAsia="Calibri" w:cs="Times New Roman"/>
          <w:i/>
          <w:szCs w:val="24"/>
          <w:lang w:val="en-US"/>
        </w:rPr>
        <w:t xml:space="preserve">Toxicologic Pathology </w:t>
      </w:r>
      <w:r w:rsidRPr="00F44652">
        <w:rPr>
          <w:rFonts w:eastAsia="Calibri" w:cs="Times New Roman"/>
          <w:szCs w:val="24"/>
          <w:lang w:val="en-US"/>
        </w:rPr>
        <w:t>2017, 45(1), 195-205.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Pieri C, Marra M, Moroni F, Recchioni R, Marcheselli F.</w:t>
      </w:r>
      <w:r w:rsidRPr="00F44652">
        <w:rPr>
          <w:rFonts w:eastAsia="Calibri" w:cs="Times New Roman"/>
          <w:szCs w:val="24"/>
          <w:lang w:val="en-US"/>
        </w:rPr>
        <w:t xml:space="preserve"> Melatonin: a peroxyl radical scavenger more effective than vitamin E. </w:t>
      </w:r>
      <w:r w:rsidR="00DA0068">
        <w:rPr>
          <w:rFonts w:eastAsia="Calibri" w:cs="Times New Roman"/>
          <w:i/>
          <w:szCs w:val="24"/>
          <w:lang w:val="en-US"/>
        </w:rPr>
        <w:t>Life S</w:t>
      </w:r>
      <w:r w:rsidRPr="00F44652">
        <w:rPr>
          <w:rFonts w:eastAsia="Calibri" w:cs="Times New Roman"/>
          <w:i/>
          <w:szCs w:val="24"/>
          <w:lang w:val="en-US"/>
        </w:rPr>
        <w:t xml:space="preserve">ciences </w:t>
      </w:r>
      <w:r w:rsidRPr="00F44652">
        <w:rPr>
          <w:rFonts w:eastAsia="Calibri" w:cs="Times New Roman"/>
          <w:szCs w:val="24"/>
          <w:lang w:val="en-US"/>
        </w:rPr>
        <w:t>1994, 55(15), PL271-PL276.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Plant TM, Ramaswamy S, De Gendt K.</w:t>
      </w:r>
      <w:r w:rsidRPr="00F44652">
        <w:rPr>
          <w:rFonts w:eastAsia="Calibri" w:cs="Times New Roman"/>
          <w:szCs w:val="24"/>
          <w:lang w:val="en-US"/>
        </w:rPr>
        <w:t xml:space="preserve"> Endocrine Control of Spe</w:t>
      </w:r>
      <w:r w:rsidR="0008739D">
        <w:rPr>
          <w:rFonts w:eastAsia="Calibri" w:cs="Times New Roman"/>
          <w:szCs w:val="24"/>
          <w:lang w:val="en-US"/>
        </w:rPr>
        <w:t>rmatogenesis. In</w:t>
      </w:r>
      <w:r w:rsidR="003F5080">
        <w:rPr>
          <w:rFonts w:eastAsia="Calibri" w:cs="Times New Roman"/>
          <w:szCs w:val="24"/>
          <w:lang w:val="en-US"/>
        </w:rPr>
        <w:t>:</w:t>
      </w:r>
      <w:r w:rsidR="0008739D">
        <w:rPr>
          <w:rFonts w:eastAsia="Calibri" w:cs="Times New Roman"/>
          <w:szCs w:val="24"/>
          <w:lang w:val="en-US"/>
        </w:rPr>
        <w:t xml:space="preserve"> Huhtaniemi </w:t>
      </w:r>
      <w:r w:rsidR="003F5080">
        <w:rPr>
          <w:rFonts w:eastAsia="Calibri" w:cs="Times New Roman"/>
          <w:szCs w:val="24"/>
          <w:lang w:val="en-US"/>
        </w:rPr>
        <w:t>I,</w:t>
      </w:r>
      <w:r w:rsidRPr="00F44652">
        <w:rPr>
          <w:rFonts w:eastAsia="Calibri" w:cs="Times New Roman"/>
          <w:szCs w:val="24"/>
          <w:lang w:val="en-US"/>
        </w:rPr>
        <w:t xml:space="preserve"> Martini </w:t>
      </w:r>
      <w:r w:rsidR="003F5080">
        <w:rPr>
          <w:rFonts w:eastAsia="Calibri" w:cs="Times New Roman"/>
          <w:szCs w:val="24"/>
          <w:lang w:val="en-US"/>
        </w:rPr>
        <w:t>L (eds</w:t>
      </w:r>
      <w:r w:rsidRPr="00F44652">
        <w:rPr>
          <w:rFonts w:eastAsia="Calibri" w:cs="Times New Roman"/>
          <w:szCs w:val="24"/>
          <w:lang w:val="en-US"/>
        </w:rPr>
        <w:t>), Encyclopedia of Endocrine Diseases (</w:t>
      </w:r>
      <w:r w:rsidR="00F03970">
        <w:rPr>
          <w:rFonts w:eastAsia="Calibri" w:cs="Times New Roman"/>
          <w:szCs w:val="24"/>
          <w:lang w:val="en-US"/>
        </w:rPr>
        <w:t>2 nd ed</w:t>
      </w:r>
      <w:r w:rsidRPr="00F44652">
        <w:rPr>
          <w:rFonts w:eastAsia="Calibri" w:cs="Times New Roman"/>
          <w:szCs w:val="24"/>
          <w:lang w:val="en-US"/>
        </w:rPr>
        <w:t>) Oxford: Academic Press, 2016, 684-691.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Plant TM.</w:t>
      </w:r>
      <w:r w:rsidRPr="00F44652">
        <w:rPr>
          <w:rFonts w:eastAsia="Calibri" w:cs="Times New Roman"/>
          <w:szCs w:val="24"/>
          <w:lang w:val="en-US"/>
        </w:rPr>
        <w:t xml:space="preserve"> Undifferentiated primate spermatogonia and their endocrine control. </w:t>
      </w:r>
      <w:r w:rsidR="00DA0068">
        <w:rPr>
          <w:rFonts w:eastAsia="Calibri" w:cs="Times New Roman"/>
          <w:i/>
          <w:szCs w:val="24"/>
          <w:lang w:val="en-US"/>
        </w:rPr>
        <w:t>Trends in Endocrinology and M</w:t>
      </w:r>
      <w:r w:rsidR="003F5080">
        <w:rPr>
          <w:rFonts w:eastAsia="Calibri" w:cs="Times New Roman"/>
          <w:i/>
          <w:szCs w:val="24"/>
          <w:lang w:val="en-US"/>
        </w:rPr>
        <w:t>etabolism</w:t>
      </w:r>
      <w:r w:rsidRPr="00F44652">
        <w:rPr>
          <w:rFonts w:eastAsia="Calibri" w:cs="Times New Roman"/>
          <w:i/>
          <w:szCs w:val="24"/>
          <w:lang w:val="en-US"/>
        </w:rPr>
        <w:t xml:space="preserve"> </w:t>
      </w:r>
      <w:r w:rsidRPr="00F44652">
        <w:rPr>
          <w:rFonts w:eastAsia="Calibri" w:cs="Times New Roman"/>
          <w:szCs w:val="24"/>
          <w:lang w:val="en-US"/>
        </w:rPr>
        <w:t>2010, 21(8), 488-495.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Pretzer SD.</w:t>
      </w:r>
      <w:r w:rsidRPr="00F44652">
        <w:rPr>
          <w:rFonts w:eastAsia="Calibri" w:cs="Times New Roman"/>
          <w:szCs w:val="24"/>
          <w:lang w:val="en-US"/>
        </w:rPr>
        <w:t xml:space="preserve"> Canine embryonic and fetal development: A review. </w:t>
      </w:r>
      <w:r w:rsidRPr="00F44652">
        <w:rPr>
          <w:rFonts w:eastAsia="Calibri" w:cs="Times New Roman"/>
          <w:i/>
          <w:szCs w:val="24"/>
          <w:lang w:val="en-US"/>
        </w:rPr>
        <w:t xml:space="preserve">Theriogenology </w:t>
      </w:r>
      <w:r w:rsidRPr="00F44652">
        <w:rPr>
          <w:rFonts w:eastAsia="Calibri" w:cs="Times New Roman"/>
          <w:szCs w:val="24"/>
          <w:lang w:val="en-US"/>
        </w:rPr>
        <w:t>2008, 70(3), 300-303.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Rasheva VI, Domingos PM.</w:t>
      </w:r>
      <w:r w:rsidRPr="00F44652">
        <w:rPr>
          <w:rFonts w:eastAsia="Calibri" w:cs="Times New Roman"/>
          <w:szCs w:val="24"/>
          <w:lang w:val="en-US"/>
        </w:rPr>
        <w:t xml:space="preserve"> Cellular responses to endoplasmic reticulum stress and apoptosis. </w:t>
      </w:r>
      <w:r w:rsidRPr="00F44652">
        <w:rPr>
          <w:rFonts w:eastAsia="Calibri" w:cs="Times New Roman"/>
          <w:i/>
          <w:szCs w:val="24"/>
          <w:lang w:val="en-US"/>
        </w:rPr>
        <w:t xml:space="preserve">Apoptosis </w:t>
      </w:r>
      <w:r w:rsidRPr="00F44652">
        <w:rPr>
          <w:rFonts w:eastAsia="Calibri" w:cs="Times New Roman"/>
          <w:szCs w:val="24"/>
          <w:lang w:val="en-US"/>
        </w:rPr>
        <w:t>2009, 14(8), 996-1007.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Reszka N, Krol E, Patel AH, Szewczyk B.</w:t>
      </w:r>
      <w:r w:rsidRPr="00F44652">
        <w:rPr>
          <w:rFonts w:eastAsia="Calibri" w:cs="Times New Roman"/>
          <w:szCs w:val="24"/>
          <w:lang w:val="en-US"/>
        </w:rPr>
        <w:t xml:space="preserve"> Effect of tunicamycin on the biogenesis of hepatitis C virus glycoproteins. </w:t>
      </w:r>
      <w:r w:rsidRPr="00F44652">
        <w:rPr>
          <w:rFonts w:eastAsia="Calibri" w:cs="Times New Roman"/>
          <w:i/>
          <w:szCs w:val="24"/>
          <w:lang w:val="en-US"/>
        </w:rPr>
        <w:t xml:space="preserve">Acta Biochimica Polonica </w:t>
      </w:r>
      <w:r w:rsidRPr="00F44652">
        <w:rPr>
          <w:rFonts w:eastAsia="Calibri" w:cs="Times New Roman"/>
          <w:szCs w:val="24"/>
          <w:lang w:val="en-US"/>
        </w:rPr>
        <w:t>2010, 57(4).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Rey R, Josso N, Racine C.</w:t>
      </w:r>
      <w:r w:rsidRPr="00F44652">
        <w:rPr>
          <w:rFonts w:eastAsia="Calibri" w:cs="Times New Roman"/>
          <w:szCs w:val="24"/>
          <w:lang w:val="en-US"/>
        </w:rPr>
        <w:t xml:space="preserve"> Sexual differentiation. </w:t>
      </w:r>
      <w:r w:rsidR="003F5080" w:rsidRPr="003F5080">
        <w:rPr>
          <w:rFonts w:eastAsia="Calibri" w:cs="Times New Roman"/>
          <w:szCs w:val="24"/>
          <w:lang w:val="en-US"/>
        </w:rPr>
        <w:t>In: Feingold KR, Anawalt B, Boyce A, et al.</w:t>
      </w:r>
      <w:r w:rsidR="003F5080">
        <w:rPr>
          <w:rFonts w:eastAsia="Calibri" w:cs="Times New Roman"/>
          <w:szCs w:val="24"/>
          <w:lang w:val="en-US"/>
        </w:rPr>
        <w:t xml:space="preserve"> (eds)</w:t>
      </w:r>
      <w:r w:rsidR="003F5080" w:rsidRPr="003F5080">
        <w:rPr>
          <w:rFonts w:eastAsia="Calibri" w:cs="Times New Roman"/>
          <w:szCs w:val="24"/>
          <w:lang w:val="en-US"/>
        </w:rPr>
        <w:t>, Endotext [Internet].</w:t>
      </w:r>
      <w:r w:rsidRPr="00F44652">
        <w:rPr>
          <w:rFonts w:eastAsia="Calibri" w:cs="Times New Roman"/>
          <w:szCs w:val="24"/>
          <w:lang w:val="en-US"/>
        </w:rPr>
        <w:t xml:space="preserve"> MDText. com, Inc.2016.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Richardson BE, Lehmann R.</w:t>
      </w:r>
      <w:r w:rsidRPr="00F44652">
        <w:rPr>
          <w:rFonts w:eastAsia="Calibri" w:cs="Times New Roman"/>
          <w:szCs w:val="24"/>
          <w:lang w:val="en-US"/>
        </w:rPr>
        <w:t xml:space="preserve"> Mechanisms guiding primordial germ cell migration: strategies from different organisms. </w:t>
      </w:r>
      <w:r w:rsidR="00DA0068">
        <w:rPr>
          <w:rFonts w:eastAsia="Calibri" w:cs="Times New Roman"/>
          <w:i/>
          <w:szCs w:val="24"/>
          <w:lang w:val="en-US"/>
        </w:rPr>
        <w:t>Nature Reviews Molecular Cell B</w:t>
      </w:r>
      <w:r w:rsidRPr="00F44652">
        <w:rPr>
          <w:rFonts w:eastAsia="Calibri" w:cs="Times New Roman"/>
          <w:i/>
          <w:szCs w:val="24"/>
          <w:lang w:val="en-US"/>
        </w:rPr>
        <w:t xml:space="preserve">iology </w:t>
      </w:r>
      <w:r w:rsidRPr="00F44652">
        <w:rPr>
          <w:rFonts w:eastAsia="Calibri" w:cs="Times New Roman"/>
          <w:szCs w:val="24"/>
          <w:lang w:val="en-US"/>
        </w:rPr>
        <w:t>2010, 11(1), 37.</w:t>
      </w:r>
    </w:p>
    <w:p w:rsidR="00D002F0" w:rsidRPr="00F44652" w:rsidRDefault="00E36717" w:rsidP="00C7399B">
      <w:pPr>
        <w:spacing w:before="120" w:after="240"/>
        <w:ind w:left="567" w:right="-568"/>
        <w:rPr>
          <w:rFonts w:eastAsia="Calibri" w:cs="Times New Roman"/>
          <w:szCs w:val="24"/>
          <w:lang w:val="en-US"/>
        </w:rPr>
      </w:pPr>
      <w:r w:rsidRPr="00E36717">
        <w:rPr>
          <w:rFonts w:eastAsia="Calibri" w:cs="Times New Roman"/>
          <w:b/>
          <w:szCs w:val="24"/>
          <w:lang w:val="en-US"/>
        </w:rPr>
        <w:t>Rocha CS, Rato L, Martins AD, Alves MG, Oliveira PF.</w:t>
      </w:r>
      <w:r>
        <w:rPr>
          <w:rFonts w:eastAsia="Calibri" w:cs="Times New Roman"/>
          <w:szCs w:val="24"/>
          <w:lang w:val="en-US"/>
        </w:rPr>
        <w:t xml:space="preserve"> </w:t>
      </w:r>
      <w:r w:rsidR="00D002F0" w:rsidRPr="00F44652">
        <w:rPr>
          <w:rFonts w:eastAsia="Calibri" w:cs="Times New Roman"/>
          <w:szCs w:val="24"/>
          <w:lang w:val="en-US"/>
        </w:rPr>
        <w:t>Melatonin and male reproductive health: relevance of darkness and antioxidant propert</w:t>
      </w:r>
      <w:r>
        <w:rPr>
          <w:rFonts w:eastAsia="Calibri" w:cs="Times New Roman"/>
          <w:szCs w:val="24"/>
          <w:lang w:val="en-US"/>
        </w:rPr>
        <w:t xml:space="preserve">ies. </w:t>
      </w:r>
      <w:r w:rsidR="00DA0068">
        <w:rPr>
          <w:rFonts w:eastAsia="Calibri" w:cs="Times New Roman"/>
          <w:i/>
          <w:szCs w:val="24"/>
          <w:lang w:val="en-US"/>
        </w:rPr>
        <w:t>Current Molecular M</w:t>
      </w:r>
      <w:r w:rsidRPr="00E36717">
        <w:rPr>
          <w:rFonts w:eastAsia="Calibri" w:cs="Times New Roman"/>
          <w:i/>
          <w:szCs w:val="24"/>
          <w:lang w:val="en-US"/>
        </w:rPr>
        <w:t>edicine</w:t>
      </w:r>
      <w:r w:rsidR="00D002F0" w:rsidRPr="00F44652">
        <w:rPr>
          <w:rFonts w:eastAsia="Calibri" w:cs="Times New Roman"/>
          <w:szCs w:val="24"/>
          <w:lang w:val="en-US"/>
        </w:rPr>
        <w:t xml:space="preserve"> </w:t>
      </w:r>
      <w:r>
        <w:rPr>
          <w:rFonts w:eastAsia="Calibri" w:cs="Times New Roman"/>
          <w:szCs w:val="24"/>
          <w:lang w:val="en-US"/>
        </w:rPr>
        <w:t>2015,</w:t>
      </w:r>
      <w:r w:rsidRPr="00F44652">
        <w:rPr>
          <w:rFonts w:eastAsia="Calibri" w:cs="Times New Roman"/>
          <w:szCs w:val="24"/>
          <w:lang w:val="en-US"/>
        </w:rPr>
        <w:t xml:space="preserve"> 15(4), </w:t>
      </w:r>
      <w:r w:rsidR="00D002F0" w:rsidRPr="00F44652">
        <w:rPr>
          <w:rFonts w:eastAsia="Calibri" w:cs="Times New Roman"/>
          <w:szCs w:val="24"/>
          <w:lang w:val="en-US"/>
        </w:rPr>
        <w:t>299-311.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Rodriguez I, Ody C, Araki K, Garcia I, Vassalli P.</w:t>
      </w:r>
      <w:r w:rsidRPr="00F44652">
        <w:rPr>
          <w:rFonts w:eastAsia="Calibri" w:cs="Times New Roman"/>
          <w:szCs w:val="24"/>
          <w:lang w:val="en-US"/>
        </w:rPr>
        <w:t xml:space="preserve"> An early and massive wave of germinal cell apoptosis is required for the development of functional spermatogenesis. </w:t>
      </w:r>
      <w:r w:rsidR="00DA0068">
        <w:rPr>
          <w:rFonts w:eastAsia="Calibri" w:cs="Times New Roman"/>
          <w:i/>
          <w:szCs w:val="24"/>
          <w:lang w:val="en-US"/>
        </w:rPr>
        <w:t>The EMBO J</w:t>
      </w:r>
      <w:r w:rsidRPr="00F44652">
        <w:rPr>
          <w:rFonts w:eastAsia="Calibri" w:cs="Times New Roman"/>
          <w:i/>
          <w:szCs w:val="24"/>
          <w:lang w:val="en-US"/>
        </w:rPr>
        <w:t xml:space="preserve">ournal </w:t>
      </w:r>
      <w:r w:rsidRPr="00F44652">
        <w:rPr>
          <w:rFonts w:eastAsia="Calibri" w:cs="Times New Roman"/>
          <w:szCs w:val="24"/>
          <w:lang w:val="en-US"/>
        </w:rPr>
        <w:t>1997, 16(9), 2262-2270.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Rodriguez-Sosa JR, Dobrinski I.</w:t>
      </w:r>
      <w:r w:rsidRPr="00F44652">
        <w:rPr>
          <w:rFonts w:eastAsia="Calibri" w:cs="Times New Roman"/>
          <w:szCs w:val="24"/>
          <w:lang w:val="en-US"/>
        </w:rPr>
        <w:t xml:space="preserve"> Recent developments in testis tissue xenografting. </w:t>
      </w:r>
      <w:r w:rsidRPr="00F44652">
        <w:rPr>
          <w:rFonts w:eastAsia="Calibri" w:cs="Times New Roman"/>
          <w:i/>
          <w:szCs w:val="24"/>
          <w:lang w:val="en-US"/>
        </w:rPr>
        <w:t xml:space="preserve">Reproduction </w:t>
      </w:r>
      <w:r w:rsidRPr="00F44652">
        <w:rPr>
          <w:rFonts w:eastAsia="Calibri" w:cs="Times New Roman"/>
          <w:szCs w:val="24"/>
          <w:lang w:val="en-US"/>
        </w:rPr>
        <w:t>2009, 138(2), 187.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Ron D, Walter P.</w:t>
      </w:r>
      <w:r w:rsidRPr="00F44652">
        <w:rPr>
          <w:rFonts w:eastAsia="Calibri" w:cs="Times New Roman"/>
          <w:szCs w:val="24"/>
          <w:lang w:val="en-US"/>
        </w:rPr>
        <w:t xml:space="preserve"> Signal integration in the endoplasmic reticulum unfolded protein response. </w:t>
      </w:r>
      <w:r w:rsidR="00DA0068">
        <w:rPr>
          <w:rFonts w:eastAsia="Calibri" w:cs="Times New Roman"/>
          <w:i/>
          <w:szCs w:val="24"/>
          <w:lang w:val="en-US"/>
        </w:rPr>
        <w:t>Nature reviews Molecular Cell B</w:t>
      </w:r>
      <w:r w:rsidRPr="00F44652">
        <w:rPr>
          <w:rFonts w:eastAsia="Calibri" w:cs="Times New Roman"/>
          <w:i/>
          <w:szCs w:val="24"/>
          <w:lang w:val="en-US"/>
        </w:rPr>
        <w:t xml:space="preserve">iology </w:t>
      </w:r>
      <w:r w:rsidRPr="00F44652">
        <w:rPr>
          <w:rFonts w:eastAsia="Calibri" w:cs="Times New Roman"/>
          <w:szCs w:val="24"/>
          <w:lang w:val="en-US"/>
        </w:rPr>
        <w:t>2007, 8(7), 519.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Russell L.</w:t>
      </w:r>
      <w:r w:rsidR="00DA0068">
        <w:rPr>
          <w:rFonts w:eastAsia="Calibri" w:cs="Times New Roman"/>
          <w:szCs w:val="24"/>
          <w:lang w:val="en-US"/>
        </w:rPr>
        <w:t xml:space="preserve"> Desmosome </w:t>
      </w:r>
      <w:r w:rsidRPr="00F44652">
        <w:rPr>
          <w:rFonts w:eastAsia="Calibri" w:cs="Times New Roman"/>
          <w:szCs w:val="24"/>
          <w:lang w:val="en-US"/>
        </w:rPr>
        <w:t xml:space="preserve">like junctions between Sertoli and germ cells in the rat testis. </w:t>
      </w:r>
      <w:r w:rsidRPr="00F44652">
        <w:rPr>
          <w:rFonts w:eastAsia="Calibri" w:cs="Times New Roman"/>
          <w:i/>
          <w:szCs w:val="24"/>
          <w:lang w:val="en-US"/>
        </w:rPr>
        <w:t xml:space="preserve">American Journal of Anatomy </w:t>
      </w:r>
      <w:r w:rsidRPr="00F44652">
        <w:rPr>
          <w:rFonts w:eastAsia="Calibri" w:cs="Times New Roman"/>
          <w:szCs w:val="24"/>
          <w:lang w:val="en-US"/>
        </w:rPr>
        <w:t>1977, 148(3), 301-312.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Russell L.</w:t>
      </w:r>
      <w:r w:rsidRPr="00F44652">
        <w:rPr>
          <w:rFonts w:eastAsia="Calibri" w:cs="Times New Roman"/>
          <w:szCs w:val="24"/>
          <w:lang w:val="en-US"/>
        </w:rPr>
        <w:t xml:space="preserve"> Form, dimensions and cytology of mammalian Sertoli cells. </w:t>
      </w:r>
      <w:r w:rsidRPr="00F44652">
        <w:rPr>
          <w:rFonts w:eastAsia="Calibri" w:cs="Times New Roman"/>
          <w:i/>
          <w:szCs w:val="24"/>
          <w:lang w:val="en-US"/>
        </w:rPr>
        <w:t xml:space="preserve">The Sertoli Cell </w:t>
      </w:r>
      <w:r w:rsidRPr="00F44652">
        <w:rPr>
          <w:rFonts w:eastAsia="Calibri" w:cs="Times New Roman"/>
          <w:szCs w:val="24"/>
          <w:lang w:val="en-US"/>
        </w:rPr>
        <w:t>1993, 1-37.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Russell LD, Ren HP, Hikim IS, Schulze W, Hikim APS.</w:t>
      </w:r>
      <w:r w:rsidRPr="00F44652">
        <w:rPr>
          <w:rFonts w:eastAsia="Calibri" w:cs="Times New Roman"/>
          <w:szCs w:val="24"/>
          <w:lang w:val="en-US"/>
        </w:rPr>
        <w:t xml:space="preserve"> A comparative study in twelve mammalian species of volume densities, volumes, and numerical densities of selected testis components, emphasizing those related to the Sertoli cell. </w:t>
      </w:r>
      <w:r w:rsidRPr="00F44652">
        <w:rPr>
          <w:rFonts w:eastAsia="Calibri" w:cs="Times New Roman"/>
          <w:i/>
          <w:szCs w:val="24"/>
          <w:lang w:val="en-US"/>
        </w:rPr>
        <w:t xml:space="preserve">American Journal of Anatomy </w:t>
      </w:r>
      <w:r w:rsidRPr="00F44652">
        <w:rPr>
          <w:rFonts w:eastAsia="Calibri" w:cs="Times New Roman"/>
          <w:szCs w:val="24"/>
          <w:lang w:val="en-US"/>
        </w:rPr>
        <w:t>1990, 188(1), 21-30.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Russell LD.</w:t>
      </w:r>
      <w:r w:rsidRPr="00F44652">
        <w:rPr>
          <w:rFonts w:eastAsia="Calibri" w:cs="Times New Roman"/>
          <w:szCs w:val="24"/>
          <w:lang w:val="en-US"/>
        </w:rPr>
        <w:t xml:space="preserve"> Mammalian Spermatogenesis. </w:t>
      </w:r>
      <w:r w:rsidRPr="00F44652">
        <w:rPr>
          <w:rFonts w:eastAsia="Calibri" w:cs="Times New Roman"/>
          <w:i/>
          <w:szCs w:val="24"/>
          <w:lang w:val="en-US"/>
        </w:rPr>
        <w:t xml:space="preserve">Histological and Histopathological Evaluation of the Testis </w:t>
      </w:r>
      <w:r w:rsidRPr="00F44652">
        <w:rPr>
          <w:rFonts w:eastAsia="Calibri" w:cs="Times New Roman"/>
          <w:szCs w:val="24"/>
          <w:lang w:val="en-US"/>
        </w:rPr>
        <w:t>1990, 1-40.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Rutkowski D</w:t>
      </w:r>
      <w:r w:rsidR="00DA0068">
        <w:rPr>
          <w:rFonts w:eastAsia="Calibri" w:cs="Times New Roman"/>
          <w:b/>
          <w:szCs w:val="24"/>
          <w:lang w:val="en-US"/>
        </w:rPr>
        <w:t>T</w:t>
      </w:r>
      <w:r w:rsidRPr="00F44652">
        <w:rPr>
          <w:rFonts w:eastAsia="Calibri" w:cs="Times New Roman"/>
          <w:b/>
          <w:szCs w:val="24"/>
          <w:lang w:val="en-US"/>
        </w:rPr>
        <w:t>, Kaufman R</w:t>
      </w:r>
      <w:r w:rsidR="00DA0068">
        <w:rPr>
          <w:rFonts w:eastAsia="Calibri" w:cs="Times New Roman"/>
          <w:b/>
          <w:szCs w:val="24"/>
          <w:lang w:val="en-US"/>
        </w:rPr>
        <w:t>J</w:t>
      </w:r>
      <w:r w:rsidRPr="00F44652">
        <w:rPr>
          <w:rFonts w:eastAsia="Calibri" w:cs="Times New Roman"/>
          <w:b/>
          <w:szCs w:val="24"/>
          <w:lang w:val="en-US"/>
        </w:rPr>
        <w:t>.</w:t>
      </w:r>
      <w:r w:rsidRPr="00F44652">
        <w:rPr>
          <w:rFonts w:eastAsia="Calibri" w:cs="Times New Roman"/>
          <w:szCs w:val="24"/>
          <w:lang w:val="en-US"/>
        </w:rPr>
        <w:t xml:space="preserve"> A trip to the ER: coping with stress. </w:t>
      </w:r>
      <w:r w:rsidRPr="00DA0068">
        <w:rPr>
          <w:rFonts w:eastAsia="Calibri" w:cs="Times New Roman"/>
          <w:i/>
          <w:szCs w:val="24"/>
          <w:lang w:val="en-US"/>
        </w:rPr>
        <w:t xml:space="preserve">Trends </w:t>
      </w:r>
      <w:r w:rsidR="00DA0068" w:rsidRPr="00DA0068">
        <w:rPr>
          <w:rFonts w:eastAsia="Calibri" w:cs="Times New Roman"/>
          <w:i/>
          <w:szCs w:val="24"/>
          <w:lang w:val="en-US"/>
        </w:rPr>
        <w:t xml:space="preserve">in </w:t>
      </w:r>
      <w:r w:rsidRPr="00DA0068">
        <w:rPr>
          <w:rFonts w:eastAsia="Calibri" w:cs="Times New Roman"/>
          <w:i/>
          <w:szCs w:val="24"/>
          <w:lang w:val="en-US"/>
        </w:rPr>
        <w:t>Cell Biol</w:t>
      </w:r>
      <w:r w:rsidR="00DA0068" w:rsidRPr="00DA0068">
        <w:rPr>
          <w:rFonts w:eastAsia="Calibri" w:cs="Times New Roman"/>
          <w:i/>
          <w:szCs w:val="24"/>
          <w:lang w:val="en-US"/>
        </w:rPr>
        <w:t>ogy</w:t>
      </w:r>
      <w:r w:rsidR="00DA0068">
        <w:rPr>
          <w:rFonts w:eastAsia="Calibri" w:cs="Times New Roman"/>
          <w:szCs w:val="24"/>
          <w:lang w:val="en-US"/>
        </w:rPr>
        <w:t xml:space="preserve"> 2004, 14(1), 20-28.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Sahinturk V, Guclu C, Baycu C.</w:t>
      </w:r>
      <w:r w:rsidRPr="00F44652">
        <w:rPr>
          <w:rFonts w:eastAsia="Calibri" w:cs="Times New Roman"/>
          <w:szCs w:val="24"/>
          <w:lang w:val="en-US"/>
        </w:rPr>
        <w:t xml:space="preserve"> Protective effects of vitamin E on ethane dimethane sulfonate-induced testicular toxicity in rats. </w:t>
      </w:r>
      <w:r w:rsidRPr="00F44652">
        <w:rPr>
          <w:rFonts w:eastAsia="Calibri" w:cs="Times New Roman"/>
          <w:i/>
          <w:szCs w:val="24"/>
          <w:lang w:val="en-US"/>
        </w:rPr>
        <w:t xml:space="preserve">Asian Journal of Andrology </w:t>
      </w:r>
      <w:r w:rsidRPr="00F44652">
        <w:rPr>
          <w:rFonts w:eastAsia="Calibri" w:cs="Times New Roman"/>
          <w:szCs w:val="24"/>
          <w:lang w:val="en-US"/>
        </w:rPr>
        <w:t>2007, 9(1), 117-124.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Santos CX, Nabeebaccus AA, Shah AM, Camargo LL, Filho SV, Lopes LR.</w:t>
      </w:r>
      <w:r w:rsidRPr="00F44652">
        <w:rPr>
          <w:rFonts w:eastAsia="Calibri" w:cs="Times New Roman"/>
          <w:szCs w:val="24"/>
          <w:lang w:val="en-US"/>
        </w:rPr>
        <w:t xml:space="preserve"> Endoplasmic reticulum stress and Nox-mediated reactive oxygen species signaling in the peripheral vasculature: potential role in hypertension. </w:t>
      </w:r>
      <w:r w:rsidRPr="00F44652">
        <w:rPr>
          <w:rFonts w:eastAsia="Calibri" w:cs="Times New Roman"/>
          <w:i/>
          <w:szCs w:val="24"/>
          <w:lang w:val="en-US"/>
        </w:rPr>
        <w:t>Anti</w:t>
      </w:r>
      <w:r w:rsidR="0008739D">
        <w:rPr>
          <w:rFonts w:eastAsia="Calibri" w:cs="Times New Roman"/>
          <w:i/>
          <w:szCs w:val="24"/>
          <w:lang w:val="en-US"/>
        </w:rPr>
        <w:t>oxidants and</w:t>
      </w:r>
      <w:r w:rsidR="00DA0068">
        <w:rPr>
          <w:rFonts w:eastAsia="Calibri" w:cs="Times New Roman"/>
          <w:i/>
          <w:szCs w:val="24"/>
          <w:lang w:val="en-US"/>
        </w:rPr>
        <w:t xml:space="preserve"> R</w:t>
      </w:r>
      <w:r w:rsidRPr="00F44652">
        <w:rPr>
          <w:rFonts w:eastAsia="Calibri" w:cs="Times New Roman"/>
          <w:i/>
          <w:szCs w:val="24"/>
          <w:lang w:val="en-US"/>
        </w:rPr>
        <w:t xml:space="preserve">edox </w:t>
      </w:r>
      <w:r w:rsidR="00DA0068">
        <w:rPr>
          <w:rFonts w:eastAsia="Calibri" w:cs="Times New Roman"/>
          <w:i/>
          <w:szCs w:val="24"/>
          <w:lang w:val="en-US"/>
        </w:rPr>
        <w:t>S</w:t>
      </w:r>
      <w:r w:rsidRPr="00F44652">
        <w:rPr>
          <w:rFonts w:eastAsia="Calibri" w:cs="Times New Roman"/>
          <w:i/>
          <w:szCs w:val="24"/>
          <w:lang w:val="en-US"/>
        </w:rPr>
        <w:t xml:space="preserve">ignaling </w:t>
      </w:r>
      <w:r w:rsidRPr="00F44652">
        <w:rPr>
          <w:rFonts w:eastAsia="Calibri" w:cs="Times New Roman"/>
          <w:szCs w:val="24"/>
          <w:lang w:val="en-US"/>
        </w:rPr>
        <w:t>2014, 20(1), 121-134.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Santos CX, Tanaka LY, Wosniak Jr J, Laurindo FR.</w:t>
      </w:r>
      <w:r w:rsidRPr="00F44652">
        <w:rPr>
          <w:rFonts w:eastAsia="Calibri" w:cs="Times New Roman"/>
          <w:szCs w:val="24"/>
          <w:lang w:val="en-US"/>
        </w:rPr>
        <w:t xml:space="preserve"> Mechanisms and implications of reactive oxygen species generation during the unfolded protein response: roles of endoplasmic reticulum oxidoreductases, mitochondrial electron transport, and NADPH oxidase. </w:t>
      </w:r>
      <w:r w:rsidR="00DA0068">
        <w:rPr>
          <w:rFonts w:eastAsia="Calibri" w:cs="Times New Roman"/>
          <w:i/>
          <w:szCs w:val="24"/>
          <w:lang w:val="en-US"/>
        </w:rPr>
        <w:t xml:space="preserve">Antioxidants </w:t>
      </w:r>
      <w:r w:rsidR="0008739D">
        <w:rPr>
          <w:rFonts w:eastAsia="Calibri" w:cs="Times New Roman"/>
          <w:i/>
          <w:szCs w:val="24"/>
          <w:lang w:val="en-US"/>
        </w:rPr>
        <w:t>and</w:t>
      </w:r>
      <w:r w:rsidR="00DA0068">
        <w:rPr>
          <w:rFonts w:eastAsia="Calibri" w:cs="Times New Roman"/>
          <w:i/>
          <w:szCs w:val="24"/>
          <w:lang w:val="en-US"/>
        </w:rPr>
        <w:t xml:space="preserve"> Redox S</w:t>
      </w:r>
      <w:r w:rsidRPr="00F44652">
        <w:rPr>
          <w:rFonts w:eastAsia="Calibri" w:cs="Times New Roman"/>
          <w:i/>
          <w:szCs w:val="24"/>
          <w:lang w:val="en-US"/>
        </w:rPr>
        <w:t xml:space="preserve">ignaling </w:t>
      </w:r>
      <w:r w:rsidRPr="00F44652">
        <w:rPr>
          <w:rFonts w:eastAsia="Calibri" w:cs="Times New Roman"/>
          <w:szCs w:val="24"/>
          <w:lang w:val="en-US"/>
        </w:rPr>
        <w:t>2009, 11(10), 2409-2427.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Schnobrich MR.</w:t>
      </w:r>
      <w:r w:rsidRPr="00F44652">
        <w:rPr>
          <w:rFonts w:eastAsia="Calibri" w:cs="Times New Roman"/>
          <w:szCs w:val="24"/>
          <w:lang w:val="en-US"/>
        </w:rPr>
        <w:t xml:space="preserve"> Disorders of the Reproductive Trac</w:t>
      </w:r>
      <w:r w:rsidR="0008739D">
        <w:rPr>
          <w:rFonts w:eastAsia="Calibri" w:cs="Times New Roman"/>
          <w:szCs w:val="24"/>
          <w:lang w:val="en-US"/>
        </w:rPr>
        <w:t>t. In</w:t>
      </w:r>
      <w:r w:rsidR="003F5080">
        <w:rPr>
          <w:rFonts w:eastAsia="Calibri" w:cs="Times New Roman"/>
          <w:szCs w:val="24"/>
          <w:lang w:val="en-US"/>
        </w:rPr>
        <w:t>:</w:t>
      </w:r>
      <w:r w:rsidR="0008739D">
        <w:rPr>
          <w:rFonts w:eastAsia="Calibri" w:cs="Times New Roman"/>
          <w:szCs w:val="24"/>
          <w:lang w:val="en-US"/>
        </w:rPr>
        <w:t xml:space="preserve"> Reed</w:t>
      </w:r>
      <w:r w:rsidR="003F5080">
        <w:rPr>
          <w:rFonts w:eastAsia="Calibri" w:cs="Times New Roman"/>
          <w:szCs w:val="24"/>
          <w:lang w:val="en-US"/>
        </w:rPr>
        <w:t xml:space="preserve"> SM</w:t>
      </w:r>
      <w:r w:rsidR="00E020CA">
        <w:rPr>
          <w:rFonts w:eastAsia="Calibri" w:cs="Times New Roman"/>
          <w:szCs w:val="24"/>
          <w:lang w:val="en-US"/>
        </w:rPr>
        <w:t xml:space="preserve">, </w:t>
      </w:r>
      <w:r w:rsidR="0008739D">
        <w:rPr>
          <w:rFonts w:eastAsia="Calibri" w:cs="Times New Roman"/>
          <w:szCs w:val="24"/>
          <w:lang w:val="en-US"/>
        </w:rPr>
        <w:t>Bayly</w:t>
      </w:r>
      <w:r w:rsidR="00E020CA" w:rsidRPr="00E020CA">
        <w:rPr>
          <w:rFonts w:eastAsia="Calibri" w:cs="Times New Roman"/>
          <w:szCs w:val="24"/>
          <w:lang w:val="en-US"/>
        </w:rPr>
        <w:t xml:space="preserve"> </w:t>
      </w:r>
      <w:r w:rsidR="00E020CA">
        <w:rPr>
          <w:rFonts w:eastAsia="Calibri" w:cs="Times New Roman"/>
          <w:szCs w:val="24"/>
          <w:lang w:val="en-US"/>
        </w:rPr>
        <w:t>WM,</w:t>
      </w:r>
      <w:r w:rsidRPr="00F44652">
        <w:rPr>
          <w:rFonts w:eastAsia="Calibri" w:cs="Times New Roman"/>
          <w:szCs w:val="24"/>
          <w:lang w:val="en-US"/>
        </w:rPr>
        <w:t xml:space="preserve"> Sellon </w:t>
      </w:r>
      <w:r w:rsidR="00E020CA">
        <w:rPr>
          <w:rFonts w:eastAsia="Calibri" w:cs="Times New Roman"/>
          <w:szCs w:val="24"/>
          <w:lang w:val="en-US"/>
        </w:rPr>
        <w:t>DC</w:t>
      </w:r>
      <w:r w:rsidR="00E020CA" w:rsidRPr="00F44652">
        <w:rPr>
          <w:rFonts w:eastAsia="Calibri" w:cs="Times New Roman"/>
          <w:szCs w:val="24"/>
          <w:lang w:val="en-US"/>
        </w:rPr>
        <w:t xml:space="preserve"> </w:t>
      </w:r>
      <w:r w:rsidR="00E020CA">
        <w:rPr>
          <w:rFonts w:eastAsia="Calibri" w:cs="Times New Roman"/>
          <w:szCs w:val="24"/>
          <w:lang w:val="en-US"/>
        </w:rPr>
        <w:t>(eds</w:t>
      </w:r>
      <w:r w:rsidRPr="00F44652">
        <w:rPr>
          <w:rFonts w:eastAsia="Calibri" w:cs="Times New Roman"/>
          <w:szCs w:val="24"/>
          <w:lang w:val="en-US"/>
        </w:rPr>
        <w:t>), Equine Internal Medicine (</w:t>
      </w:r>
      <w:r w:rsidR="00F03970">
        <w:rPr>
          <w:rFonts w:eastAsia="Calibri" w:cs="Times New Roman"/>
          <w:szCs w:val="24"/>
          <w:lang w:val="en-US"/>
        </w:rPr>
        <w:t>4 th ed</w:t>
      </w:r>
      <w:r w:rsidRPr="00F44652">
        <w:rPr>
          <w:rFonts w:eastAsia="Calibri" w:cs="Times New Roman"/>
          <w:szCs w:val="24"/>
          <w:lang w:val="en-US"/>
        </w:rPr>
        <w:t>) W.B. Saunders, 2018, 1217-1364.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Schönthal AH.</w:t>
      </w:r>
      <w:r w:rsidRPr="00F44652">
        <w:rPr>
          <w:rFonts w:eastAsia="Calibri" w:cs="Times New Roman"/>
          <w:szCs w:val="24"/>
          <w:lang w:val="en-US"/>
        </w:rPr>
        <w:t xml:space="preserve"> Endoplasmic reticulum stress: its role in disease and novel prospects for therapy. </w:t>
      </w:r>
      <w:r w:rsidRPr="00F44652">
        <w:rPr>
          <w:rFonts w:eastAsia="Calibri" w:cs="Times New Roman"/>
          <w:i/>
          <w:szCs w:val="24"/>
          <w:lang w:val="en-US"/>
        </w:rPr>
        <w:t xml:space="preserve">Scientifica </w:t>
      </w:r>
      <w:r w:rsidRPr="00F44652">
        <w:rPr>
          <w:rFonts w:eastAsia="Calibri" w:cs="Times New Roman"/>
          <w:szCs w:val="24"/>
          <w:lang w:val="en-US"/>
        </w:rPr>
        <w:t>2012.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Schönthal AH</w:t>
      </w:r>
      <w:r w:rsidRPr="00F44652">
        <w:rPr>
          <w:rFonts w:eastAsia="Calibri" w:cs="Times New Roman"/>
          <w:szCs w:val="24"/>
          <w:lang w:val="en-US"/>
        </w:rPr>
        <w:t xml:space="preserve">. Pharmacological targeting of endoplasmic reticulum stress signaling in cancer. </w:t>
      </w:r>
      <w:r w:rsidRPr="00F44652">
        <w:rPr>
          <w:rFonts w:eastAsia="Calibri" w:cs="Times New Roman"/>
          <w:i/>
          <w:szCs w:val="24"/>
          <w:lang w:val="en-US"/>
        </w:rPr>
        <w:t>Biochemical</w:t>
      </w:r>
      <w:r w:rsidR="00DA0068">
        <w:rPr>
          <w:rFonts w:eastAsia="Calibri" w:cs="Times New Roman"/>
          <w:i/>
          <w:szCs w:val="24"/>
          <w:lang w:val="en-US"/>
        </w:rPr>
        <w:t xml:space="preserve"> P</w:t>
      </w:r>
      <w:r w:rsidRPr="00F44652">
        <w:rPr>
          <w:rFonts w:eastAsia="Calibri" w:cs="Times New Roman"/>
          <w:i/>
          <w:szCs w:val="24"/>
          <w:lang w:val="en-US"/>
        </w:rPr>
        <w:t>harmacology</w:t>
      </w:r>
      <w:r w:rsidRPr="00F44652">
        <w:rPr>
          <w:rFonts w:eastAsia="Calibri" w:cs="Times New Roman"/>
          <w:szCs w:val="24"/>
          <w:lang w:val="en-US"/>
        </w:rPr>
        <w:t xml:space="preserve">  2013, 85(5), 653-666.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Schröder M, Kaufman RJ.</w:t>
      </w:r>
      <w:r w:rsidRPr="00F44652">
        <w:rPr>
          <w:rFonts w:eastAsia="Calibri" w:cs="Times New Roman"/>
          <w:szCs w:val="24"/>
          <w:lang w:val="en-US"/>
        </w:rPr>
        <w:t xml:space="preserve"> ER stress and the unfolded protein response. </w:t>
      </w:r>
      <w:r w:rsidRPr="00F44652">
        <w:rPr>
          <w:rFonts w:eastAsia="Calibri" w:cs="Times New Roman"/>
          <w:i/>
          <w:szCs w:val="24"/>
          <w:lang w:val="en-US"/>
        </w:rPr>
        <w:t xml:space="preserve">Mutation Research/Fundamental and Molecular Mechanisms of Mutagenesis </w:t>
      </w:r>
      <w:r w:rsidRPr="00F44652">
        <w:rPr>
          <w:rFonts w:eastAsia="Calibri" w:cs="Times New Roman"/>
          <w:szCs w:val="24"/>
          <w:lang w:val="en-US"/>
        </w:rPr>
        <w:t xml:space="preserve">2005a, 569(1-2), 29-63.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Schröder M, Kaufman RJ.</w:t>
      </w:r>
      <w:r w:rsidRPr="00F44652">
        <w:rPr>
          <w:rFonts w:eastAsia="Calibri" w:cs="Times New Roman"/>
          <w:szCs w:val="24"/>
          <w:lang w:val="en-US"/>
        </w:rPr>
        <w:t xml:space="preserve"> The mammalian unfolded protein response. </w:t>
      </w:r>
      <w:r w:rsidRPr="00F44652">
        <w:rPr>
          <w:rFonts w:eastAsia="Calibri" w:cs="Times New Roman"/>
          <w:i/>
          <w:szCs w:val="24"/>
          <w:lang w:val="en-US"/>
        </w:rPr>
        <w:t>Annu</w:t>
      </w:r>
      <w:r w:rsidR="00DA0068">
        <w:rPr>
          <w:rFonts w:eastAsia="Calibri" w:cs="Times New Roman"/>
          <w:i/>
          <w:szCs w:val="24"/>
          <w:lang w:val="en-US"/>
        </w:rPr>
        <w:t>al Review of</w:t>
      </w:r>
      <w:r w:rsidRPr="00F44652">
        <w:rPr>
          <w:rFonts w:eastAsia="Calibri" w:cs="Times New Roman"/>
          <w:i/>
          <w:szCs w:val="24"/>
          <w:lang w:val="en-US"/>
        </w:rPr>
        <w:t xml:space="preserve"> Biochem</w:t>
      </w:r>
      <w:r w:rsidR="00DA0068">
        <w:rPr>
          <w:rFonts w:eastAsia="Calibri" w:cs="Times New Roman"/>
          <w:i/>
          <w:szCs w:val="24"/>
          <w:lang w:val="en-US"/>
        </w:rPr>
        <w:t>istry</w:t>
      </w:r>
      <w:r w:rsidRPr="00F44652">
        <w:rPr>
          <w:rFonts w:eastAsia="Calibri" w:cs="Times New Roman"/>
          <w:i/>
          <w:szCs w:val="24"/>
          <w:lang w:val="en-US"/>
        </w:rPr>
        <w:t xml:space="preserve"> </w:t>
      </w:r>
      <w:r w:rsidRPr="00F44652">
        <w:rPr>
          <w:rFonts w:eastAsia="Calibri" w:cs="Times New Roman"/>
          <w:szCs w:val="24"/>
          <w:lang w:val="en-US"/>
        </w:rPr>
        <w:t>2005b, 74, 739-789.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Schröder M.</w:t>
      </w:r>
      <w:r w:rsidRPr="00F44652">
        <w:rPr>
          <w:rFonts w:eastAsia="Calibri" w:cs="Times New Roman"/>
          <w:szCs w:val="24"/>
          <w:lang w:val="en-US"/>
        </w:rPr>
        <w:t xml:space="preserve"> Endoplasmic reticulum stress responses. </w:t>
      </w:r>
      <w:r w:rsidR="0054224B">
        <w:rPr>
          <w:rFonts w:eastAsia="Calibri" w:cs="Times New Roman"/>
          <w:i/>
          <w:szCs w:val="24"/>
          <w:lang w:val="en-US"/>
        </w:rPr>
        <w:t>Cellular and Molecular Life S</w:t>
      </w:r>
      <w:r w:rsidRPr="00F44652">
        <w:rPr>
          <w:rFonts w:eastAsia="Calibri" w:cs="Times New Roman"/>
          <w:i/>
          <w:szCs w:val="24"/>
          <w:lang w:val="en-US"/>
        </w:rPr>
        <w:t xml:space="preserve">ciences </w:t>
      </w:r>
      <w:r w:rsidRPr="00F44652">
        <w:rPr>
          <w:rFonts w:eastAsia="Calibri" w:cs="Times New Roman"/>
          <w:szCs w:val="24"/>
          <w:lang w:val="en-US"/>
        </w:rPr>
        <w:t>2008, 65(6), 862-894.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Scull CM, Tabas I.</w:t>
      </w:r>
      <w:r w:rsidRPr="00F44652">
        <w:rPr>
          <w:rFonts w:eastAsia="Calibri" w:cs="Times New Roman"/>
          <w:szCs w:val="24"/>
          <w:lang w:val="en-US"/>
        </w:rPr>
        <w:t xml:space="preserve"> Mechanisms of ER stress-induced apoptosis in atherosclerosis. </w:t>
      </w:r>
      <w:r w:rsidRPr="00F44652">
        <w:rPr>
          <w:rFonts w:eastAsia="Calibri" w:cs="Times New Roman"/>
          <w:i/>
          <w:szCs w:val="24"/>
          <w:lang w:val="en-US"/>
        </w:rPr>
        <w:t>Arterioscleros</w:t>
      </w:r>
      <w:r w:rsidR="0054224B">
        <w:rPr>
          <w:rFonts w:eastAsia="Calibri" w:cs="Times New Roman"/>
          <w:i/>
          <w:szCs w:val="24"/>
          <w:lang w:val="en-US"/>
        </w:rPr>
        <w:t>is, Thrombosis, and Vascular B</w:t>
      </w:r>
      <w:r w:rsidRPr="00F44652">
        <w:rPr>
          <w:rFonts w:eastAsia="Calibri" w:cs="Times New Roman"/>
          <w:i/>
          <w:szCs w:val="24"/>
          <w:lang w:val="en-US"/>
        </w:rPr>
        <w:t xml:space="preserve">iology </w:t>
      </w:r>
      <w:r w:rsidRPr="00F44652">
        <w:rPr>
          <w:rFonts w:eastAsia="Calibri" w:cs="Times New Roman"/>
          <w:szCs w:val="24"/>
          <w:lang w:val="en-US"/>
        </w:rPr>
        <w:t>2011, 31(12), 2792-2797.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Sekido R, Lovell-Badge R.</w:t>
      </w:r>
      <w:r w:rsidRPr="00F44652">
        <w:rPr>
          <w:rFonts w:eastAsia="Calibri" w:cs="Times New Roman"/>
          <w:szCs w:val="24"/>
          <w:lang w:val="en-US"/>
        </w:rPr>
        <w:t xml:space="preserve"> Genetic control of testis development. </w:t>
      </w:r>
      <w:r w:rsidRPr="00F44652">
        <w:rPr>
          <w:rFonts w:eastAsia="Calibri" w:cs="Times New Roman"/>
          <w:i/>
          <w:szCs w:val="24"/>
          <w:lang w:val="en-US"/>
        </w:rPr>
        <w:t xml:space="preserve">Sexual Development </w:t>
      </w:r>
      <w:r w:rsidRPr="00F44652">
        <w:rPr>
          <w:rFonts w:eastAsia="Calibri" w:cs="Times New Roman"/>
          <w:szCs w:val="24"/>
          <w:lang w:val="en-US"/>
        </w:rPr>
        <w:t>2013, 7(1-3), 21-32.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Semercioz A, Onur R, Ogras S, Orhan I.</w:t>
      </w:r>
      <w:r w:rsidRPr="00F44652">
        <w:rPr>
          <w:rFonts w:eastAsia="Calibri" w:cs="Times New Roman"/>
          <w:szCs w:val="24"/>
          <w:lang w:val="en-US"/>
        </w:rPr>
        <w:t xml:space="preserve"> Effects of melatonin on testicular tissue nitric oxide level and antioxidant enzyme activities in experimentally induced left varicocele. </w:t>
      </w:r>
      <w:r w:rsidR="0054224B">
        <w:rPr>
          <w:rFonts w:eastAsia="Calibri" w:cs="Times New Roman"/>
          <w:i/>
          <w:szCs w:val="24"/>
          <w:lang w:val="en-US"/>
        </w:rPr>
        <w:t>Neuroendocrinology L</w:t>
      </w:r>
      <w:r w:rsidRPr="00F44652">
        <w:rPr>
          <w:rFonts w:eastAsia="Calibri" w:cs="Times New Roman"/>
          <w:i/>
          <w:szCs w:val="24"/>
          <w:lang w:val="en-US"/>
        </w:rPr>
        <w:t xml:space="preserve">etters </w:t>
      </w:r>
      <w:r w:rsidRPr="00F44652">
        <w:rPr>
          <w:rFonts w:eastAsia="Calibri" w:cs="Times New Roman"/>
          <w:szCs w:val="24"/>
          <w:lang w:val="en-US"/>
        </w:rPr>
        <w:t>2003, 24(1/2), 86-90.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Shaha C, Tripathi R, Mishra DP.</w:t>
      </w:r>
      <w:r w:rsidRPr="00F44652">
        <w:rPr>
          <w:rFonts w:eastAsia="Calibri" w:cs="Times New Roman"/>
          <w:szCs w:val="24"/>
          <w:lang w:val="en-US"/>
        </w:rPr>
        <w:t xml:space="preserve"> Male germ cell apoptosis: regulation and biology. </w:t>
      </w:r>
      <w:r w:rsidRPr="00F44652">
        <w:rPr>
          <w:rFonts w:eastAsia="Calibri" w:cs="Times New Roman"/>
          <w:i/>
          <w:szCs w:val="24"/>
          <w:lang w:val="en-US"/>
        </w:rPr>
        <w:t xml:space="preserve">Philosophical Transactions of the Royal Society B: Biological Sciences </w:t>
      </w:r>
      <w:r w:rsidRPr="00F44652">
        <w:rPr>
          <w:rFonts w:eastAsia="Calibri" w:cs="Times New Roman"/>
          <w:szCs w:val="24"/>
          <w:lang w:val="en-US"/>
        </w:rPr>
        <w:t>2010, 365(1546), 1501-1515.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Sharma R, Bhat R, Goyal A, Bhardwaj J.</w:t>
      </w:r>
      <w:r w:rsidRPr="00F44652">
        <w:rPr>
          <w:rFonts w:eastAsia="Calibri" w:cs="Times New Roman"/>
          <w:szCs w:val="24"/>
          <w:lang w:val="en-US"/>
        </w:rPr>
        <w:t xml:space="preserve"> Germ cells apoptosis during spermatogenesis in mammals. </w:t>
      </w:r>
      <w:r w:rsidR="00A64975" w:rsidRPr="00A64975">
        <w:rPr>
          <w:rFonts w:eastAsia="Calibri" w:cs="Times New Roman"/>
          <w:i/>
          <w:szCs w:val="24"/>
          <w:lang w:val="en-US"/>
        </w:rPr>
        <w:t xml:space="preserve">Journal of Entomology and Zoology Studies </w:t>
      </w:r>
      <w:r w:rsidRPr="00F44652">
        <w:rPr>
          <w:rFonts w:eastAsia="Calibri" w:cs="Times New Roman"/>
          <w:szCs w:val="24"/>
          <w:lang w:val="en-US"/>
        </w:rPr>
        <w:t>2014, 38(5), 68-69.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Sharma RK.</w:t>
      </w:r>
      <w:r w:rsidRPr="00F44652">
        <w:rPr>
          <w:rFonts w:eastAsia="Calibri" w:cs="Times New Roman"/>
          <w:szCs w:val="24"/>
          <w:lang w:val="en-US"/>
        </w:rPr>
        <w:t xml:space="preserve"> Physiology of male gametogenesis. </w:t>
      </w:r>
      <w:r w:rsidR="00A64975">
        <w:rPr>
          <w:rFonts w:eastAsia="Calibri" w:cs="Times New Roman"/>
          <w:i/>
          <w:szCs w:val="24"/>
          <w:lang w:val="en-US"/>
        </w:rPr>
        <w:t>Clinical R</w:t>
      </w:r>
      <w:r w:rsidRPr="00F44652">
        <w:rPr>
          <w:rFonts w:eastAsia="Calibri" w:cs="Times New Roman"/>
          <w:i/>
          <w:szCs w:val="24"/>
          <w:lang w:val="en-US"/>
        </w:rPr>
        <w:t>ep</w:t>
      </w:r>
      <w:r w:rsidR="00A64975">
        <w:rPr>
          <w:rFonts w:eastAsia="Calibri" w:cs="Times New Roman"/>
          <w:i/>
          <w:szCs w:val="24"/>
          <w:lang w:val="en-US"/>
        </w:rPr>
        <w:t>roductive Medicine and S</w:t>
      </w:r>
      <w:r w:rsidRPr="00F44652">
        <w:rPr>
          <w:rFonts w:eastAsia="Calibri" w:cs="Times New Roman"/>
          <w:i/>
          <w:szCs w:val="24"/>
          <w:lang w:val="en-US"/>
        </w:rPr>
        <w:t xml:space="preserve">urgery </w:t>
      </w:r>
      <w:r w:rsidRPr="00F44652">
        <w:rPr>
          <w:rFonts w:eastAsia="Calibri" w:cs="Times New Roman"/>
          <w:szCs w:val="24"/>
          <w:lang w:val="en-US"/>
        </w:rPr>
        <w:t>2007, 73-83.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Sharpe RM, McKinnell C, Kivlin C, Fisher JS.</w:t>
      </w:r>
      <w:r w:rsidRPr="00F44652">
        <w:rPr>
          <w:rFonts w:eastAsia="Calibri" w:cs="Times New Roman"/>
          <w:szCs w:val="24"/>
          <w:lang w:val="en-US"/>
        </w:rPr>
        <w:t xml:space="preserve"> Proliferation and functional maturation of Sertoli cells, and their relevance to disorders of testis function in adulthood. </w:t>
      </w:r>
      <w:r w:rsidR="00E020CA">
        <w:rPr>
          <w:rFonts w:eastAsia="Calibri" w:cs="Times New Roman"/>
          <w:i/>
          <w:szCs w:val="24"/>
          <w:lang w:val="en-US"/>
        </w:rPr>
        <w:t>Reproduction</w:t>
      </w:r>
      <w:r w:rsidRPr="00F44652">
        <w:rPr>
          <w:rFonts w:eastAsia="Calibri" w:cs="Times New Roman"/>
          <w:i/>
          <w:szCs w:val="24"/>
          <w:lang w:val="en-US"/>
        </w:rPr>
        <w:t xml:space="preserve"> </w:t>
      </w:r>
      <w:r w:rsidRPr="00F44652">
        <w:rPr>
          <w:rFonts w:eastAsia="Calibri" w:cs="Times New Roman"/>
          <w:szCs w:val="24"/>
          <w:lang w:val="en-US"/>
        </w:rPr>
        <w:t>2003, 125(6), 769-784.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Sharpe RM.</w:t>
      </w:r>
      <w:r w:rsidRPr="00F44652">
        <w:rPr>
          <w:rFonts w:eastAsia="Calibri" w:cs="Times New Roman"/>
          <w:szCs w:val="24"/>
          <w:lang w:val="en-US"/>
        </w:rPr>
        <w:t xml:space="preserve"> Possible role of elongated</w:t>
      </w:r>
      <w:r w:rsidR="00C1225A">
        <w:rPr>
          <w:rFonts w:eastAsia="Calibri" w:cs="Times New Roman"/>
          <w:szCs w:val="24"/>
          <w:lang w:val="en-US"/>
        </w:rPr>
        <w:t xml:space="preserve"> spermatids in control of stage </w:t>
      </w:r>
      <w:r w:rsidRPr="00F44652">
        <w:rPr>
          <w:rFonts w:eastAsia="Calibri" w:cs="Times New Roman"/>
          <w:szCs w:val="24"/>
          <w:lang w:val="en-US"/>
        </w:rPr>
        <w:t xml:space="preserve">dependent changes in the diameter of the lumen of the rat seminiferous tubule. </w:t>
      </w:r>
      <w:r w:rsidRPr="00F44652">
        <w:rPr>
          <w:rFonts w:eastAsia="Calibri" w:cs="Times New Roman"/>
          <w:i/>
          <w:szCs w:val="24"/>
          <w:lang w:val="en-US"/>
        </w:rPr>
        <w:t xml:space="preserve">Journal of </w:t>
      </w:r>
      <w:r w:rsidR="00A64975">
        <w:rPr>
          <w:rFonts w:eastAsia="Calibri" w:cs="Times New Roman"/>
          <w:i/>
          <w:szCs w:val="24"/>
          <w:lang w:val="en-US"/>
        </w:rPr>
        <w:t>A</w:t>
      </w:r>
      <w:r w:rsidRPr="00F44652">
        <w:rPr>
          <w:rFonts w:eastAsia="Calibri" w:cs="Times New Roman"/>
          <w:i/>
          <w:szCs w:val="24"/>
          <w:lang w:val="en-US"/>
        </w:rPr>
        <w:t xml:space="preserve">ndrology </w:t>
      </w:r>
      <w:r w:rsidRPr="00F44652">
        <w:rPr>
          <w:rFonts w:eastAsia="Calibri" w:cs="Times New Roman"/>
          <w:szCs w:val="24"/>
          <w:lang w:val="en-US"/>
        </w:rPr>
        <w:t>1989, 10(4), 304-310.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Shen J, Chen X, Hendershot L, Prywes R.</w:t>
      </w:r>
      <w:r w:rsidRPr="00F44652">
        <w:rPr>
          <w:rFonts w:eastAsia="Calibri" w:cs="Times New Roman"/>
          <w:szCs w:val="24"/>
          <w:lang w:val="en-US"/>
        </w:rPr>
        <w:t xml:space="preserve"> ER stress regulation of ATF6 localization by dissociation of BiP/GRP78 binding and unmasking of Golgi localization signals. </w:t>
      </w:r>
      <w:r w:rsidR="00A64975">
        <w:rPr>
          <w:rFonts w:eastAsia="Calibri" w:cs="Times New Roman"/>
          <w:i/>
          <w:szCs w:val="24"/>
          <w:lang w:val="en-US"/>
        </w:rPr>
        <w:t>Developmental C</w:t>
      </w:r>
      <w:r w:rsidRPr="00F44652">
        <w:rPr>
          <w:rFonts w:eastAsia="Calibri" w:cs="Times New Roman"/>
          <w:i/>
          <w:szCs w:val="24"/>
          <w:lang w:val="en-US"/>
        </w:rPr>
        <w:t xml:space="preserve">ell </w:t>
      </w:r>
      <w:r w:rsidRPr="00F44652">
        <w:rPr>
          <w:rFonts w:eastAsia="Calibri" w:cs="Times New Roman"/>
          <w:szCs w:val="24"/>
          <w:lang w:val="en-US"/>
        </w:rPr>
        <w:t>2002, 3(1), 99-111.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Shirinzadeh H, Eren B, Gurer-Orhan H, Suzen S, Özden S.</w:t>
      </w:r>
      <w:r w:rsidRPr="00F44652">
        <w:rPr>
          <w:rFonts w:eastAsia="Calibri" w:cs="Times New Roman"/>
          <w:szCs w:val="24"/>
          <w:lang w:val="en-US"/>
        </w:rPr>
        <w:t xml:space="preserve"> Novel indole-based analogs of melatonin: Synthesis and in vitro antioxidant activity studies. </w:t>
      </w:r>
      <w:r w:rsidRPr="00F44652">
        <w:rPr>
          <w:rFonts w:eastAsia="Calibri" w:cs="Times New Roman"/>
          <w:i/>
          <w:szCs w:val="24"/>
          <w:lang w:val="en-US"/>
        </w:rPr>
        <w:t xml:space="preserve">Molecules </w:t>
      </w:r>
      <w:r w:rsidRPr="00F44652">
        <w:rPr>
          <w:rFonts w:eastAsia="Calibri" w:cs="Times New Roman"/>
          <w:szCs w:val="24"/>
          <w:lang w:val="en-US"/>
        </w:rPr>
        <w:t>2010, 15(4), 2187-2202.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Silber S.</w:t>
      </w:r>
      <w:r w:rsidRPr="00F44652">
        <w:rPr>
          <w:rFonts w:eastAsia="Calibri" w:cs="Times New Roman"/>
          <w:szCs w:val="24"/>
          <w:lang w:val="en-US"/>
        </w:rPr>
        <w:t xml:space="preserve"> Descent of the Fetal Testis from the Abdomen to the Scrotum. In</w:t>
      </w:r>
      <w:r w:rsidR="00F03970">
        <w:rPr>
          <w:rFonts w:eastAsia="Calibri" w:cs="Times New Roman"/>
          <w:szCs w:val="24"/>
          <w:lang w:val="en-US"/>
        </w:rPr>
        <w:t>:</w:t>
      </w:r>
      <w:r w:rsidRPr="00F44652">
        <w:rPr>
          <w:rFonts w:eastAsia="Calibri" w:cs="Times New Roman"/>
          <w:szCs w:val="24"/>
          <w:lang w:val="en-US"/>
        </w:rPr>
        <w:t xml:space="preserve"> Fundamentals of Male Infertility Springer, 2018a, 13-17.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Silber S.</w:t>
      </w:r>
      <w:r w:rsidRPr="00F44652">
        <w:rPr>
          <w:rFonts w:eastAsia="Calibri" w:cs="Times New Roman"/>
          <w:szCs w:val="24"/>
          <w:lang w:val="en-US"/>
        </w:rPr>
        <w:t xml:space="preserve"> Testis Development, Embryology, and Anatomy. In</w:t>
      </w:r>
      <w:r w:rsidR="00F03970">
        <w:rPr>
          <w:rFonts w:eastAsia="Calibri" w:cs="Times New Roman"/>
          <w:szCs w:val="24"/>
          <w:lang w:val="en-US"/>
        </w:rPr>
        <w:t>:</w:t>
      </w:r>
      <w:r w:rsidRPr="00F44652">
        <w:rPr>
          <w:rFonts w:eastAsia="Calibri" w:cs="Times New Roman"/>
          <w:szCs w:val="24"/>
          <w:lang w:val="en-US"/>
        </w:rPr>
        <w:t xml:space="preserve"> Fundamentals of Male Infertility Springer, 2018b, 3-12.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Silva D, Lizama C, Tapia V, Moreno RD.</w:t>
      </w:r>
      <w:r w:rsidRPr="00F44652">
        <w:rPr>
          <w:rFonts w:eastAsia="Calibri" w:cs="Times New Roman"/>
          <w:szCs w:val="24"/>
          <w:lang w:val="en-US"/>
        </w:rPr>
        <w:t xml:space="preserve"> Propylthiouracil-induced hypothyroidism delays apoptosis during the first wave of spermatogenesis. </w:t>
      </w:r>
      <w:r w:rsidR="00A64975">
        <w:rPr>
          <w:rFonts w:eastAsia="Calibri" w:cs="Times New Roman"/>
          <w:i/>
          <w:szCs w:val="24"/>
          <w:lang w:val="en-US"/>
        </w:rPr>
        <w:t>Biological R</w:t>
      </w:r>
      <w:r w:rsidRPr="00F44652">
        <w:rPr>
          <w:rFonts w:eastAsia="Calibri" w:cs="Times New Roman"/>
          <w:i/>
          <w:szCs w:val="24"/>
          <w:lang w:val="en-US"/>
        </w:rPr>
        <w:t xml:space="preserve">esearch </w:t>
      </w:r>
      <w:r w:rsidRPr="00F44652">
        <w:rPr>
          <w:rFonts w:eastAsia="Calibri" w:cs="Times New Roman"/>
          <w:szCs w:val="24"/>
          <w:lang w:val="en-US"/>
        </w:rPr>
        <w:t>2011, 44(2), 181-188.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Sobotta J FF, Hild WJ, Becher H.</w:t>
      </w:r>
      <w:r w:rsidRPr="00F44652">
        <w:rPr>
          <w:rFonts w:eastAsia="Calibri" w:cs="Times New Roman"/>
          <w:szCs w:val="24"/>
          <w:lang w:val="en-US"/>
        </w:rPr>
        <w:t xml:space="preserve"> Atlas of human anatomy (9</w:t>
      </w:r>
      <w:r w:rsidR="00F03970">
        <w:rPr>
          <w:rFonts w:eastAsia="Calibri" w:cs="Times New Roman"/>
          <w:szCs w:val="24"/>
          <w:lang w:val="en-US"/>
        </w:rPr>
        <w:t xml:space="preserve"> th ed),</w:t>
      </w:r>
      <w:r w:rsidRPr="00F44652">
        <w:rPr>
          <w:rFonts w:eastAsia="Calibri" w:cs="Times New Roman"/>
          <w:szCs w:val="24"/>
          <w:lang w:val="en-US"/>
        </w:rPr>
        <w:t xml:space="preserve"> Place,</w:t>
      </w:r>
      <w:r w:rsidR="00E020CA">
        <w:rPr>
          <w:rFonts w:eastAsia="Calibri" w:cs="Times New Roman"/>
          <w:szCs w:val="24"/>
          <w:lang w:val="en-US"/>
        </w:rPr>
        <w:t xml:space="preserve"> </w:t>
      </w:r>
      <w:r w:rsidRPr="00F44652">
        <w:rPr>
          <w:rFonts w:eastAsia="Calibri" w:cs="Times New Roman"/>
          <w:szCs w:val="24"/>
          <w:lang w:val="en-US"/>
        </w:rPr>
        <w:t>Published: Hafner Press, New York,1974.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Song, J, Kim O.</w:t>
      </w:r>
      <w:r w:rsidRPr="00F44652">
        <w:rPr>
          <w:rFonts w:eastAsia="Calibri" w:cs="Times New Roman"/>
          <w:szCs w:val="24"/>
          <w:lang w:val="en-US"/>
        </w:rPr>
        <w:t xml:space="preserve"> Melatonin modulates neuronal cell death induced by endoplasmic reticulum stress under insulin resistance condition. </w:t>
      </w:r>
      <w:r w:rsidRPr="00F44652">
        <w:rPr>
          <w:rFonts w:eastAsia="Calibri" w:cs="Times New Roman"/>
          <w:i/>
          <w:szCs w:val="24"/>
          <w:lang w:val="en-US"/>
        </w:rPr>
        <w:t>Nu</w:t>
      </w:r>
      <w:r w:rsidR="00E020CA">
        <w:rPr>
          <w:rFonts w:eastAsia="Calibri" w:cs="Times New Roman"/>
          <w:i/>
          <w:szCs w:val="24"/>
          <w:lang w:val="en-US"/>
        </w:rPr>
        <w:t>trients</w:t>
      </w:r>
      <w:r w:rsidRPr="00F44652">
        <w:rPr>
          <w:rFonts w:eastAsia="Calibri" w:cs="Times New Roman"/>
          <w:szCs w:val="24"/>
          <w:lang w:val="en-US"/>
        </w:rPr>
        <w:t xml:space="preserve"> 2017, 9(6), 593.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Sreejith P, Beyo R, Divya L, Vijayasree A, Manju M, Oommen OV.</w:t>
      </w:r>
      <w:r w:rsidRPr="00F44652">
        <w:rPr>
          <w:rFonts w:eastAsia="Calibri" w:cs="Times New Roman"/>
          <w:szCs w:val="24"/>
          <w:lang w:val="en-US"/>
        </w:rPr>
        <w:t xml:space="preserve"> Triiodothyronine and melatonin influence antioxidant defense mechanism in a teleost Anabas testudineus (Bloch): in vitro study. </w:t>
      </w:r>
      <w:r w:rsidR="00E020CA" w:rsidRPr="00E020CA">
        <w:rPr>
          <w:rFonts w:eastAsia="Calibri" w:cs="Times New Roman"/>
          <w:i/>
          <w:szCs w:val="24"/>
          <w:lang w:val="en-US"/>
        </w:rPr>
        <w:t>I</w:t>
      </w:r>
      <w:r w:rsidR="00E020CA">
        <w:rPr>
          <w:rFonts w:eastAsia="Calibri" w:cs="Times New Roman"/>
          <w:i/>
          <w:szCs w:val="24"/>
          <w:lang w:val="en-US"/>
        </w:rPr>
        <w:t>ndian journal of B</w:t>
      </w:r>
      <w:r w:rsidR="00E020CA" w:rsidRPr="00E020CA">
        <w:rPr>
          <w:rFonts w:eastAsia="Calibri" w:cs="Times New Roman"/>
          <w:i/>
          <w:szCs w:val="24"/>
          <w:lang w:val="en-US"/>
        </w:rPr>
        <w:t>iochemistry and Biophysics</w:t>
      </w:r>
      <w:r w:rsidR="00E020CA">
        <w:rPr>
          <w:rFonts w:eastAsia="Calibri" w:cs="Times New Roman"/>
          <w:szCs w:val="24"/>
          <w:lang w:val="en-US"/>
        </w:rPr>
        <w:t xml:space="preserve"> 2007, 44, 164-168.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Stukenborg JB, Jahnukainen K, Hutka M, Mitchell RT.</w:t>
      </w:r>
      <w:r w:rsidRPr="00F44652">
        <w:rPr>
          <w:rFonts w:eastAsia="Calibri" w:cs="Times New Roman"/>
          <w:szCs w:val="24"/>
          <w:lang w:val="en-US"/>
        </w:rPr>
        <w:t xml:space="preserve"> Cancer treatment in childhood and testicular function: the importance of the somatic environment. </w:t>
      </w:r>
      <w:r w:rsidR="00A64975">
        <w:rPr>
          <w:rFonts w:eastAsia="Calibri" w:cs="Times New Roman"/>
          <w:i/>
          <w:szCs w:val="24"/>
          <w:lang w:val="en-US"/>
        </w:rPr>
        <w:t>Endocrine C</w:t>
      </w:r>
      <w:r w:rsidRPr="00F44652">
        <w:rPr>
          <w:rFonts w:eastAsia="Calibri" w:cs="Times New Roman"/>
          <w:i/>
          <w:szCs w:val="24"/>
          <w:lang w:val="en-US"/>
        </w:rPr>
        <w:t xml:space="preserve">onnections </w:t>
      </w:r>
      <w:r w:rsidR="009A2B3D">
        <w:rPr>
          <w:rFonts w:eastAsia="Calibri" w:cs="Times New Roman"/>
          <w:szCs w:val="24"/>
          <w:lang w:val="en-US"/>
        </w:rPr>
        <w:t>2018, 7(2), 69-</w:t>
      </w:r>
      <w:r w:rsidRPr="00F44652">
        <w:rPr>
          <w:rFonts w:eastAsia="Calibri" w:cs="Times New Roman"/>
          <w:szCs w:val="24"/>
          <w:lang w:val="en-US"/>
        </w:rPr>
        <w:t>87.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Stukenborg JB, Kjartansdóttir KR, Reda A, Colon E, Albersmeier JP, Söder O.</w:t>
      </w:r>
      <w:r w:rsidRPr="00F44652">
        <w:rPr>
          <w:rFonts w:eastAsia="Calibri" w:cs="Times New Roman"/>
          <w:szCs w:val="24"/>
          <w:lang w:val="en-US"/>
        </w:rPr>
        <w:t xml:space="preserve"> Male Germ Cell Development in Humans. </w:t>
      </w:r>
      <w:r w:rsidRPr="00F44652">
        <w:rPr>
          <w:rFonts w:eastAsia="Calibri" w:cs="Times New Roman"/>
          <w:i/>
          <w:szCs w:val="24"/>
          <w:lang w:val="en-US"/>
        </w:rPr>
        <w:t xml:space="preserve">Hormone Research in Paediatrics </w:t>
      </w:r>
      <w:r w:rsidRPr="00F44652">
        <w:rPr>
          <w:rFonts w:eastAsia="Calibri" w:cs="Times New Roman"/>
          <w:szCs w:val="24"/>
          <w:lang w:val="en-US"/>
        </w:rPr>
        <w:t>2014, 81(1), 2-12.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Sun Y, Oberley LW, Li Y.</w:t>
      </w:r>
      <w:r w:rsidRPr="00F44652">
        <w:rPr>
          <w:rFonts w:eastAsia="Calibri" w:cs="Times New Roman"/>
          <w:szCs w:val="24"/>
          <w:lang w:val="en-US"/>
        </w:rPr>
        <w:t xml:space="preserve"> A simple method for clinical assay of superoxide dismutase. </w:t>
      </w:r>
      <w:r w:rsidR="00A64975">
        <w:rPr>
          <w:rFonts w:eastAsia="Calibri" w:cs="Times New Roman"/>
          <w:i/>
          <w:szCs w:val="24"/>
          <w:lang w:val="en-US"/>
        </w:rPr>
        <w:t>Clinical C</w:t>
      </w:r>
      <w:r w:rsidRPr="00F44652">
        <w:rPr>
          <w:rFonts w:eastAsia="Calibri" w:cs="Times New Roman"/>
          <w:i/>
          <w:szCs w:val="24"/>
          <w:lang w:val="en-US"/>
        </w:rPr>
        <w:t xml:space="preserve">hemistry </w:t>
      </w:r>
      <w:r w:rsidRPr="00F44652">
        <w:rPr>
          <w:rFonts w:eastAsia="Calibri" w:cs="Times New Roman"/>
          <w:szCs w:val="24"/>
          <w:lang w:val="en-US"/>
        </w:rPr>
        <w:t>1988, 34(3), 497-500.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Sundar Rajan S, Srinivasan V, Balasubramanyam M, Tatu U.</w:t>
      </w:r>
      <w:r w:rsidRPr="00F44652">
        <w:rPr>
          <w:rFonts w:eastAsia="Calibri" w:cs="Times New Roman"/>
          <w:szCs w:val="24"/>
          <w:lang w:val="en-US"/>
        </w:rPr>
        <w:t xml:space="preserve"> Endo</w:t>
      </w:r>
      <w:r w:rsidR="00CE1D38">
        <w:rPr>
          <w:rFonts w:eastAsia="Calibri" w:cs="Times New Roman"/>
          <w:szCs w:val="24"/>
          <w:lang w:val="en-US"/>
        </w:rPr>
        <w:t>plasmic reticulum stress and</w:t>
      </w:r>
      <w:r w:rsidRPr="00F44652">
        <w:rPr>
          <w:rFonts w:eastAsia="Calibri" w:cs="Times New Roman"/>
          <w:szCs w:val="24"/>
          <w:lang w:val="en-US"/>
        </w:rPr>
        <w:t xml:space="preserve"> diabetes. </w:t>
      </w:r>
      <w:r w:rsidR="00A64975">
        <w:rPr>
          <w:rFonts w:eastAsia="Calibri" w:cs="Times New Roman"/>
          <w:i/>
          <w:szCs w:val="24"/>
          <w:lang w:val="en-US"/>
        </w:rPr>
        <w:t>The Indian Journal of M</w:t>
      </w:r>
      <w:r w:rsidRPr="00F44652">
        <w:rPr>
          <w:rFonts w:eastAsia="Calibri" w:cs="Times New Roman"/>
          <w:i/>
          <w:szCs w:val="24"/>
          <w:lang w:val="en-US"/>
        </w:rPr>
        <w:t xml:space="preserve">edical </w:t>
      </w:r>
      <w:r w:rsidR="00A64975">
        <w:rPr>
          <w:rFonts w:eastAsia="Calibri" w:cs="Times New Roman"/>
          <w:i/>
          <w:szCs w:val="24"/>
          <w:lang w:val="en-US"/>
        </w:rPr>
        <w:t>R</w:t>
      </w:r>
      <w:r w:rsidRPr="00F44652">
        <w:rPr>
          <w:rFonts w:eastAsia="Calibri" w:cs="Times New Roman"/>
          <w:i/>
          <w:szCs w:val="24"/>
          <w:lang w:val="en-US"/>
        </w:rPr>
        <w:t xml:space="preserve">esearch </w:t>
      </w:r>
      <w:r w:rsidRPr="00F44652">
        <w:rPr>
          <w:rFonts w:eastAsia="Calibri" w:cs="Times New Roman"/>
          <w:szCs w:val="24"/>
          <w:lang w:val="en-US"/>
        </w:rPr>
        <w:t>2007, 125(3), 411-424.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Szegezdi E, Fitzgerald U, Samali A.</w:t>
      </w:r>
      <w:r w:rsidRPr="00F44652">
        <w:rPr>
          <w:rFonts w:eastAsia="Calibri" w:cs="Times New Roman"/>
          <w:szCs w:val="24"/>
          <w:lang w:val="en-US"/>
        </w:rPr>
        <w:t xml:space="preserve"> Caspase-12 and ER-stress-mediated apoptosis: the story so far. </w:t>
      </w:r>
      <w:r w:rsidR="00C1225A">
        <w:rPr>
          <w:rFonts w:eastAsia="Calibri" w:cs="Times New Roman"/>
          <w:i/>
          <w:szCs w:val="24"/>
          <w:lang w:val="en-US"/>
        </w:rPr>
        <w:t>Annals-New York A</w:t>
      </w:r>
      <w:r w:rsidR="00A64975">
        <w:rPr>
          <w:rFonts w:eastAsia="Calibri" w:cs="Times New Roman"/>
          <w:i/>
          <w:szCs w:val="24"/>
          <w:lang w:val="en-US"/>
        </w:rPr>
        <w:t>cademy of  S</w:t>
      </w:r>
      <w:r w:rsidR="00C1225A" w:rsidRPr="00F44652">
        <w:rPr>
          <w:rFonts w:eastAsia="Calibri" w:cs="Times New Roman"/>
          <w:i/>
          <w:szCs w:val="24"/>
          <w:lang w:val="en-US"/>
        </w:rPr>
        <w:t xml:space="preserve">ciences </w:t>
      </w:r>
      <w:r w:rsidRPr="00F44652">
        <w:rPr>
          <w:rFonts w:eastAsia="Calibri" w:cs="Times New Roman"/>
          <w:szCs w:val="24"/>
          <w:lang w:val="en-US"/>
        </w:rPr>
        <w:t>2003, 186-194.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Szegezdi E, Logue SE, Gorman AM, Samali A.</w:t>
      </w:r>
      <w:r w:rsidRPr="00F44652">
        <w:rPr>
          <w:rFonts w:eastAsia="Calibri" w:cs="Times New Roman"/>
          <w:szCs w:val="24"/>
          <w:lang w:val="en-US"/>
        </w:rPr>
        <w:t xml:space="preserve"> Mediators </w:t>
      </w:r>
      <w:r w:rsidR="0008739D">
        <w:rPr>
          <w:rFonts w:eastAsia="Calibri" w:cs="Times New Roman"/>
          <w:szCs w:val="24"/>
          <w:lang w:val="en-US"/>
        </w:rPr>
        <w:t>of endoplasmic reticulum stress-</w:t>
      </w:r>
      <w:r w:rsidRPr="00F44652">
        <w:rPr>
          <w:rFonts w:eastAsia="Calibri" w:cs="Times New Roman"/>
          <w:szCs w:val="24"/>
          <w:lang w:val="en-US"/>
        </w:rPr>
        <w:t xml:space="preserve">induced apoptosis. </w:t>
      </w:r>
      <w:r w:rsidR="00A64975">
        <w:rPr>
          <w:rFonts w:eastAsia="Calibri" w:cs="Times New Roman"/>
          <w:i/>
          <w:szCs w:val="24"/>
          <w:lang w:val="en-US"/>
        </w:rPr>
        <w:t>EMBO R</w:t>
      </w:r>
      <w:r w:rsidRPr="00F44652">
        <w:rPr>
          <w:rFonts w:eastAsia="Calibri" w:cs="Times New Roman"/>
          <w:i/>
          <w:szCs w:val="24"/>
          <w:lang w:val="en-US"/>
        </w:rPr>
        <w:t xml:space="preserve">eports </w:t>
      </w:r>
      <w:r w:rsidRPr="00F44652">
        <w:rPr>
          <w:rFonts w:eastAsia="Calibri" w:cs="Times New Roman"/>
          <w:szCs w:val="24"/>
          <w:lang w:val="en-US"/>
        </w:rPr>
        <w:t>2006, 7(9), 880-885.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Szmelskyj I, Aquilina L, Szmelskyj AO.</w:t>
      </w:r>
      <w:r w:rsidRPr="00F44652">
        <w:rPr>
          <w:rFonts w:eastAsia="Calibri" w:cs="Times New Roman"/>
          <w:szCs w:val="24"/>
          <w:lang w:val="en-US"/>
        </w:rPr>
        <w:t xml:space="preserve"> Anatomy and physiology of the reproductive system: Prerequirements for conception.</w:t>
      </w:r>
      <w:r w:rsidR="0008739D">
        <w:rPr>
          <w:rFonts w:eastAsia="Calibri" w:cs="Times New Roman"/>
          <w:szCs w:val="24"/>
          <w:lang w:val="en-US"/>
        </w:rPr>
        <w:t xml:space="preserve"> In</w:t>
      </w:r>
      <w:r w:rsidR="00CE1D38">
        <w:rPr>
          <w:rFonts w:eastAsia="Calibri" w:cs="Times New Roman"/>
          <w:szCs w:val="24"/>
          <w:lang w:val="en-US"/>
        </w:rPr>
        <w:t>:</w:t>
      </w:r>
      <w:r w:rsidR="0008739D">
        <w:rPr>
          <w:rFonts w:eastAsia="Calibri" w:cs="Times New Roman"/>
          <w:szCs w:val="24"/>
          <w:lang w:val="en-US"/>
        </w:rPr>
        <w:t xml:space="preserve"> Szmelskyj</w:t>
      </w:r>
      <w:r w:rsidR="00CE1D38" w:rsidRPr="00CE1D38">
        <w:rPr>
          <w:rFonts w:eastAsia="Calibri" w:cs="Times New Roman"/>
          <w:szCs w:val="24"/>
          <w:lang w:val="en-US"/>
        </w:rPr>
        <w:t xml:space="preserve"> </w:t>
      </w:r>
      <w:r w:rsidR="00CE1D38">
        <w:rPr>
          <w:rFonts w:eastAsia="Calibri" w:cs="Times New Roman"/>
          <w:szCs w:val="24"/>
          <w:lang w:val="en-US"/>
        </w:rPr>
        <w:t>I</w:t>
      </w:r>
      <w:r w:rsidR="0008739D">
        <w:rPr>
          <w:rFonts w:eastAsia="Calibri" w:cs="Times New Roman"/>
          <w:szCs w:val="24"/>
          <w:lang w:val="en-US"/>
        </w:rPr>
        <w:t>, Aquilina</w:t>
      </w:r>
      <w:r w:rsidR="00CE1D38" w:rsidRPr="00CE1D38">
        <w:rPr>
          <w:rFonts w:eastAsia="Calibri" w:cs="Times New Roman"/>
          <w:szCs w:val="24"/>
          <w:lang w:val="en-US"/>
        </w:rPr>
        <w:t xml:space="preserve"> </w:t>
      </w:r>
      <w:r w:rsidR="00CE1D38">
        <w:rPr>
          <w:rFonts w:eastAsia="Calibri" w:cs="Times New Roman"/>
          <w:szCs w:val="24"/>
          <w:lang w:val="en-US"/>
        </w:rPr>
        <w:t>L</w:t>
      </w:r>
      <w:r w:rsidR="0008739D">
        <w:rPr>
          <w:rFonts w:eastAsia="Calibri" w:cs="Times New Roman"/>
          <w:szCs w:val="24"/>
          <w:lang w:val="en-US"/>
        </w:rPr>
        <w:t>,</w:t>
      </w:r>
      <w:r w:rsidRPr="00F44652">
        <w:rPr>
          <w:rFonts w:eastAsia="Calibri" w:cs="Times New Roman"/>
          <w:szCs w:val="24"/>
          <w:lang w:val="en-US"/>
        </w:rPr>
        <w:t xml:space="preserve"> Szmelskyj </w:t>
      </w:r>
      <w:r w:rsidR="00CE1D38">
        <w:rPr>
          <w:rFonts w:eastAsia="Calibri" w:cs="Times New Roman"/>
          <w:szCs w:val="24"/>
          <w:lang w:val="en-US"/>
        </w:rPr>
        <w:t>AO</w:t>
      </w:r>
      <w:r w:rsidR="00CE1D38" w:rsidRPr="00F44652">
        <w:rPr>
          <w:rFonts w:eastAsia="Calibri" w:cs="Times New Roman"/>
          <w:szCs w:val="24"/>
          <w:lang w:val="en-US"/>
        </w:rPr>
        <w:t xml:space="preserve"> </w:t>
      </w:r>
      <w:r w:rsidR="00CE1D38">
        <w:rPr>
          <w:rFonts w:eastAsia="Calibri" w:cs="Times New Roman"/>
          <w:szCs w:val="24"/>
          <w:lang w:val="en-US"/>
        </w:rPr>
        <w:t>(eds</w:t>
      </w:r>
      <w:r w:rsidRPr="00F44652">
        <w:rPr>
          <w:rFonts w:eastAsia="Calibri" w:cs="Times New Roman"/>
          <w:szCs w:val="24"/>
          <w:lang w:val="en-US"/>
        </w:rPr>
        <w:t>), Acupuncture for</w:t>
      </w:r>
      <w:r w:rsidR="005026D3">
        <w:rPr>
          <w:rFonts w:eastAsia="Calibri" w:cs="Times New Roman"/>
          <w:szCs w:val="24"/>
          <w:lang w:val="en-US"/>
        </w:rPr>
        <w:t xml:space="preserve"> IVF and Assisted Reproduction </w:t>
      </w:r>
      <w:r w:rsidRPr="00F44652">
        <w:rPr>
          <w:rFonts w:eastAsia="Calibri" w:cs="Times New Roman"/>
          <w:szCs w:val="24"/>
          <w:lang w:val="en-US"/>
        </w:rPr>
        <w:t>Churchill Living</w:t>
      </w:r>
      <w:r w:rsidR="005026D3">
        <w:rPr>
          <w:rFonts w:eastAsia="Calibri" w:cs="Times New Roman"/>
          <w:szCs w:val="24"/>
          <w:lang w:val="en-US"/>
        </w:rPr>
        <w:t xml:space="preserve">stone, </w:t>
      </w:r>
      <w:r w:rsidRPr="00F44652">
        <w:rPr>
          <w:rFonts w:eastAsia="Calibri" w:cs="Times New Roman"/>
          <w:szCs w:val="24"/>
          <w:lang w:val="en-US"/>
        </w:rPr>
        <w:t>2015, 23-58.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Tabas I, Ron D.</w:t>
      </w:r>
      <w:r w:rsidRPr="00F44652">
        <w:rPr>
          <w:rFonts w:eastAsia="Calibri" w:cs="Times New Roman"/>
          <w:szCs w:val="24"/>
          <w:lang w:val="en-US"/>
        </w:rPr>
        <w:t xml:space="preserve"> Integrating the mechanisms of apoptosis induced by endoplasmic reticulum stress. </w:t>
      </w:r>
      <w:r w:rsidR="00A64975">
        <w:rPr>
          <w:rFonts w:eastAsia="Calibri" w:cs="Times New Roman"/>
          <w:i/>
          <w:szCs w:val="24"/>
          <w:lang w:val="en-US"/>
        </w:rPr>
        <w:t>Nature Cell B</w:t>
      </w:r>
      <w:r w:rsidRPr="00F44652">
        <w:rPr>
          <w:rFonts w:eastAsia="Calibri" w:cs="Times New Roman"/>
          <w:i/>
          <w:szCs w:val="24"/>
          <w:lang w:val="en-US"/>
        </w:rPr>
        <w:t xml:space="preserve">iology </w:t>
      </w:r>
      <w:r w:rsidRPr="00F44652">
        <w:rPr>
          <w:rFonts w:eastAsia="Calibri" w:cs="Times New Roman"/>
          <w:szCs w:val="24"/>
          <w:lang w:val="en-US"/>
        </w:rPr>
        <w:t>2011, 13(3), 184.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Talpur H, Chandio I, Brohi R, Worku T, Rehman Z, Bhattarai D, Yang L.</w:t>
      </w:r>
      <w:r w:rsidRPr="00F44652">
        <w:rPr>
          <w:rFonts w:eastAsia="Calibri" w:cs="Times New Roman"/>
          <w:szCs w:val="24"/>
          <w:lang w:val="en-US"/>
        </w:rPr>
        <w:t xml:space="preserve"> Research progress on the role of melatonin and its receptors in animal reproduction: A comprehensive review. </w:t>
      </w:r>
      <w:r w:rsidR="00A64975">
        <w:rPr>
          <w:rFonts w:eastAsia="Calibri" w:cs="Times New Roman"/>
          <w:i/>
          <w:szCs w:val="24"/>
          <w:lang w:val="en-US"/>
        </w:rPr>
        <w:t>Reproduction in Domestic A</w:t>
      </w:r>
      <w:r w:rsidRPr="00F44652">
        <w:rPr>
          <w:rFonts w:eastAsia="Calibri" w:cs="Times New Roman"/>
          <w:i/>
          <w:szCs w:val="24"/>
          <w:lang w:val="en-US"/>
        </w:rPr>
        <w:t xml:space="preserve">nimals </w:t>
      </w:r>
      <w:r w:rsidRPr="00F44652">
        <w:rPr>
          <w:rFonts w:eastAsia="Calibri" w:cs="Times New Roman"/>
          <w:szCs w:val="24"/>
          <w:lang w:val="en-US"/>
        </w:rPr>
        <w:t>2018, 53(4), 831-849.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Tan DX.</w:t>
      </w:r>
      <w:r w:rsidRPr="00F44652">
        <w:rPr>
          <w:rFonts w:eastAsia="Calibri" w:cs="Times New Roman"/>
          <w:szCs w:val="24"/>
          <w:lang w:val="en-US"/>
        </w:rPr>
        <w:t xml:space="preserve"> Melatonin: a potent, endogenous hydroxyl radical scavenger. </w:t>
      </w:r>
      <w:r w:rsidRPr="00F44652">
        <w:rPr>
          <w:rFonts w:eastAsia="Calibri" w:cs="Times New Roman"/>
          <w:i/>
          <w:szCs w:val="24"/>
          <w:lang w:val="en-US"/>
        </w:rPr>
        <w:t>Endocr</w:t>
      </w:r>
      <w:r w:rsidR="00A64975">
        <w:rPr>
          <w:rFonts w:eastAsia="Calibri" w:cs="Times New Roman"/>
          <w:i/>
          <w:szCs w:val="24"/>
          <w:lang w:val="en-US"/>
        </w:rPr>
        <w:t xml:space="preserve">ine </w:t>
      </w:r>
      <w:r w:rsidRPr="00F44652">
        <w:rPr>
          <w:rFonts w:eastAsia="Calibri" w:cs="Times New Roman"/>
          <w:i/>
          <w:szCs w:val="24"/>
          <w:lang w:val="en-US"/>
        </w:rPr>
        <w:t xml:space="preserve"> </w:t>
      </w:r>
      <w:r w:rsidR="00A64975">
        <w:rPr>
          <w:rFonts w:eastAsia="Calibri" w:cs="Times New Roman"/>
          <w:i/>
          <w:szCs w:val="24"/>
          <w:lang w:val="en-US"/>
        </w:rPr>
        <w:t>Journal</w:t>
      </w:r>
      <w:r w:rsidRPr="00F44652">
        <w:rPr>
          <w:rFonts w:eastAsia="Calibri" w:cs="Times New Roman"/>
          <w:i/>
          <w:szCs w:val="24"/>
          <w:lang w:val="en-US"/>
        </w:rPr>
        <w:t xml:space="preserve"> </w:t>
      </w:r>
      <w:r w:rsidRPr="00F44652">
        <w:rPr>
          <w:rFonts w:eastAsia="Calibri" w:cs="Times New Roman"/>
          <w:szCs w:val="24"/>
          <w:lang w:val="en-US"/>
        </w:rPr>
        <w:t>1993, 1, 57-60.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Tan Y, Dourdin N, Wu C, De Veyra T, Elce JS, Greer PA.</w:t>
      </w:r>
      <w:r w:rsidRPr="00F44652">
        <w:rPr>
          <w:rFonts w:eastAsia="Calibri" w:cs="Times New Roman"/>
          <w:szCs w:val="24"/>
          <w:lang w:val="en-US"/>
        </w:rPr>
        <w:t xml:space="preserve"> Ubiquitous calpains promote caspase-12 and JNK activation during endoplasmic reticulum stress-induced apoptosis. </w:t>
      </w:r>
      <w:r w:rsidRPr="00F44652">
        <w:rPr>
          <w:rFonts w:eastAsia="Calibri" w:cs="Times New Roman"/>
          <w:i/>
          <w:szCs w:val="24"/>
          <w:lang w:val="en-US"/>
        </w:rPr>
        <w:t xml:space="preserve">Journal of Biological Chemistry </w:t>
      </w:r>
      <w:r w:rsidRPr="00F44652">
        <w:rPr>
          <w:rFonts w:eastAsia="Calibri" w:cs="Times New Roman"/>
          <w:szCs w:val="24"/>
          <w:lang w:val="en-US"/>
        </w:rPr>
        <w:t>2006, 281(23), 16016-16024.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Tanyolaç A.</w:t>
      </w:r>
      <w:r w:rsidRPr="00F44652">
        <w:rPr>
          <w:rFonts w:eastAsia="Calibri" w:cs="Times New Roman"/>
          <w:szCs w:val="24"/>
          <w:lang w:val="en-US"/>
        </w:rPr>
        <w:t xml:space="preserve"> Erkekte genital sistem. Yorum Basın Yayın Ankara,1999.</w:t>
      </w:r>
    </w:p>
    <w:p w:rsidR="00D002F0" w:rsidRPr="00F44652" w:rsidRDefault="00D002F0" w:rsidP="00C7399B">
      <w:pPr>
        <w:spacing w:before="120" w:after="240"/>
        <w:ind w:left="567" w:right="-568"/>
        <w:rPr>
          <w:rFonts w:eastAsia="Calibri" w:cs="Times New Roman"/>
          <w:b/>
          <w:szCs w:val="24"/>
          <w:lang w:val="en-US"/>
        </w:rPr>
      </w:pPr>
      <w:r w:rsidRPr="00F44652">
        <w:rPr>
          <w:rFonts w:eastAsia="Calibri" w:cs="Times New Roman"/>
          <w:b/>
          <w:szCs w:val="24"/>
          <w:lang w:val="en-US"/>
        </w:rPr>
        <w:t xml:space="preserve">Taşcı N. </w:t>
      </w:r>
      <w:r w:rsidRPr="00F44652">
        <w:rPr>
          <w:rFonts w:eastAsia="Calibri" w:cs="Times New Roman"/>
          <w:szCs w:val="24"/>
          <w:lang w:val="en-US"/>
        </w:rPr>
        <w:t>Tunikamisin ile uyarılmış endoplazmik retikulum stresine bağlı gelişen apoptozis üzerine shilajit'in etkileri, Yüksek lisans tezi, Zonguldak Bülent Ecevit Üniversitesi, Sağlık Bilimleri Enstitüsü, Zonguldak, 2019.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Teixeira J, Maheswaran S, Donahoe PK.</w:t>
      </w:r>
      <w:r w:rsidRPr="00F44652">
        <w:rPr>
          <w:rFonts w:eastAsia="Calibri" w:cs="Times New Roman"/>
          <w:szCs w:val="24"/>
          <w:lang w:val="en-US"/>
        </w:rPr>
        <w:t xml:space="preserve"> Müllerian Inhibiting Substance: An Instructive Developmental Hormone with Diagnostic and Possible Therapeutic Applications. </w:t>
      </w:r>
      <w:r w:rsidRPr="00F44652">
        <w:rPr>
          <w:rFonts w:eastAsia="Calibri" w:cs="Times New Roman"/>
          <w:i/>
          <w:szCs w:val="24"/>
          <w:lang w:val="en-US"/>
        </w:rPr>
        <w:t xml:space="preserve">Endocrine Reviews </w:t>
      </w:r>
      <w:r w:rsidRPr="00F44652">
        <w:rPr>
          <w:rFonts w:eastAsia="Calibri" w:cs="Times New Roman"/>
          <w:szCs w:val="24"/>
          <w:lang w:val="en-US"/>
        </w:rPr>
        <w:t>2001, 22(5), 657-674.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Teodoro T.</w:t>
      </w:r>
      <w:r w:rsidRPr="00F44652">
        <w:rPr>
          <w:rFonts w:eastAsia="Calibri" w:cs="Times New Roman"/>
          <w:szCs w:val="24"/>
          <w:lang w:val="en-US"/>
        </w:rPr>
        <w:t xml:space="preserve"> Examining the Role of Endoplasmic Reticulum Stress in Pancreatic Beta-cell Biology</w:t>
      </w:r>
      <w:r w:rsidRPr="00F44652">
        <w:rPr>
          <w:rFonts w:eastAsia="Calibri" w:cs="Times New Roman"/>
          <w:i/>
          <w:szCs w:val="24"/>
          <w:lang w:val="en-US"/>
        </w:rPr>
        <w:t>.</w:t>
      </w:r>
      <w:r w:rsidRPr="00F44652">
        <w:rPr>
          <w:rFonts w:eastAsia="Calibri" w:cs="Times New Roman"/>
          <w:szCs w:val="24"/>
          <w:lang w:val="en-US"/>
        </w:rPr>
        <w:t xml:space="preserve"> the degree of Doctor of Philosophy, University of Toronto, Department of Biochemistry, Toronto, 2012.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Tordjman S, Chokron S, Delorme R, Charrier A, Bellissant E, Jaafari N, Fougerou C.</w:t>
      </w:r>
      <w:r w:rsidRPr="00F44652">
        <w:rPr>
          <w:rFonts w:eastAsia="Calibri" w:cs="Times New Roman"/>
          <w:szCs w:val="24"/>
          <w:lang w:val="en-US"/>
        </w:rPr>
        <w:t xml:space="preserve"> Melatonin: Pharmacology, Functions and Therapeutic Benefits. </w:t>
      </w:r>
      <w:r w:rsidR="00A64975">
        <w:rPr>
          <w:rFonts w:eastAsia="Calibri" w:cs="Times New Roman"/>
          <w:i/>
          <w:szCs w:val="24"/>
          <w:lang w:val="en-US"/>
        </w:rPr>
        <w:t>Current N</w:t>
      </w:r>
      <w:r w:rsidRPr="00F44652">
        <w:rPr>
          <w:rFonts w:eastAsia="Calibri" w:cs="Times New Roman"/>
          <w:i/>
          <w:szCs w:val="24"/>
          <w:lang w:val="en-US"/>
        </w:rPr>
        <w:t xml:space="preserve">europharmacology </w:t>
      </w:r>
      <w:r w:rsidRPr="00F44652">
        <w:rPr>
          <w:rFonts w:eastAsia="Calibri" w:cs="Times New Roman"/>
          <w:szCs w:val="24"/>
          <w:lang w:val="en-US"/>
        </w:rPr>
        <w:t>2017, 15(3), 434-443.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Travers KJ, Patil CK, Wodicka L, Lockhart DJ, Weissman JS, Walter P.</w:t>
      </w:r>
      <w:r w:rsidRPr="00F44652">
        <w:rPr>
          <w:rFonts w:eastAsia="Calibri" w:cs="Times New Roman"/>
          <w:szCs w:val="24"/>
          <w:lang w:val="en-US"/>
        </w:rPr>
        <w:t xml:space="preserve"> Functional and genomic analyses reveal an essential coordination between the unfolded protein response and ER-associated degradation. </w:t>
      </w:r>
      <w:r w:rsidR="00A64975">
        <w:rPr>
          <w:rFonts w:eastAsia="Calibri" w:cs="Times New Roman"/>
          <w:szCs w:val="24"/>
          <w:lang w:val="en-US"/>
        </w:rPr>
        <w:t>C</w:t>
      </w:r>
      <w:r w:rsidRPr="00F44652">
        <w:rPr>
          <w:rFonts w:eastAsia="Calibri" w:cs="Times New Roman"/>
          <w:i/>
          <w:szCs w:val="24"/>
          <w:lang w:val="en-US"/>
        </w:rPr>
        <w:t xml:space="preserve">ell </w:t>
      </w:r>
      <w:r w:rsidRPr="00F44652">
        <w:rPr>
          <w:rFonts w:eastAsia="Calibri" w:cs="Times New Roman"/>
          <w:szCs w:val="24"/>
          <w:lang w:val="en-US"/>
        </w:rPr>
        <w:t>2000, 101(3), 249-258.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Tres LL, Rosselot C, Kierszenbaum AL.</w:t>
      </w:r>
      <w:r w:rsidRPr="00F44652">
        <w:rPr>
          <w:rFonts w:eastAsia="Calibri" w:cs="Times New Roman"/>
          <w:szCs w:val="24"/>
          <w:lang w:val="en-US"/>
        </w:rPr>
        <w:t xml:space="preserve"> Primordial germ cells: what does it take to be alive? </w:t>
      </w:r>
      <w:r w:rsidRPr="00F44652">
        <w:rPr>
          <w:rFonts w:eastAsia="Calibri" w:cs="Times New Roman"/>
          <w:i/>
          <w:szCs w:val="24"/>
          <w:lang w:val="en-US"/>
        </w:rPr>
        <w:t xml:space="preserve">Molecular Reproduction and Development: Incorporating Gamete Research </w:t>
      </w:r>
      <w:r w:rsidRPr="00F44652">
        <w:rPr>
          <w:rFonts w:eastAsia="Calibri" w:cs="Times New Roman"/>
          <w:szCs w:val="24"/>
          <w:lang w:val="en-US"/>
        </w:rPr>
        <w:t>2004, 68(1), 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Tsoukas MA, Mantzoros CS.</w:t>
      </w:r>
      <w:r w:rsidRPr="00F44652">
        <w:rPr>
          <w:rFonts w:eastAsia="Calibri" w:cs="Times New Roman"/>
          <w:szCs w:val="24"/>
          <w:lang w:val="en-US"/>
        </w:rPr>
        <w:t xml:space="preserve"> Lipodystrophy Syndromes. In</w:t>
      </w:r>
      <w:r w:rsidR="00CE1D38">
        <w:rPr>
          <w:rFonts w:eastAsia="Calibri" w:cs="Times New Roman"/>
          <w:szCs w:val="24"/>
          <w:lang w:val="en-US"/>
        </w:rPr>
        <w:t>:</w:t>
      </w:r>
      <w:r w:rsidRPr="00F44652">
        <w:rPr>
          <w:rFonts w:eastAsia="Calibri" w:cs="Times New Roman"/>
          <w:szCs w:val="24"/>
          <w:lang w:val="en-US"/>
        </w:rPr>
        <w:t xml:space="preserve"> Jameson</w:t>
      </w:r>
      <w:r w:rsidR="00CE1D38" w:rsidRPr="00CE1D38">
        <w:rPr>
          <w:rFonts w:eastAsia="Calibri" w:cs="Times New Roman"/>
          <w:szCs w:val="24"/>
          <w:lang w:val="en-US"/>
        </w:rPr>
        <w:t xml:space="preserve"> </w:t>
      </w:r>
      <w:r w:rsidR="00CE1D38">
        <w:rPr>
          <w:rFonts w:eastAsia="Calibri" w:cs="Times New Roman"/>
          <w:szCs w:val="24"/>
          <w:lang w:val="en-US"/>
        </w:rPr>
        <w:t>JL</w:t>
      </w:r>
      <w:r w:rsidRPr="00F44652">
        <w:rPr>
          <w:rFonts w:eastAsia="Calibri" w:cs="Times New Roman"/>
          <w:szCs w:val="24"/>
          <w:lang w:val="en-US"/>
        </w:rPr>
        <w:t>, De Groot</w:t>
      </w:r>
      <w:r w:rsidR="00CE1D38" w:rsidRPr="00CE1D38">
        <w:rPr>
          <w:rFonts w:eastAsia="Calibri" w:cs="Times New Roman"/>
          <w:szCs w:val="24"/>
          <w:lang w:val="en-US"/>
        </w:rPr>
        <w:t xml:space="preserve"> </w:t>
      </w:r>
      <w:r w:rsidR="00CE1D38">
        <w:rPr>
          <w:rFonts w:eastAsia="Calibri" w:cs="Times New Roman"/>
          <w:szCs w:val="24"/>
          <w:lang w:val="en-US"/>
        </w:rPr>
        <w:t>LJ</w:t>
      </w:r>
      <w:r w:rsidRPr="00F44652">
        <w:rPr>
          <w:rFonts w:eastAsia="Calibri" w:cs="Times New Roman"/>
          <w:szCs w:val="24"/>
          <w:lang w:val="en-US"/>
        </w:rPr>
        <w:t>, de Kretser</w:t>
      </w:r>
      <w:r w:rsidR="00CE1D38" w:rsidRPr="00CE1D38">
        <w:rPr>
          <w:rFonts w:eastAsia="Calibri" w:cs="Times New Roman"/>
          <w:szCs w:val="24"/>
          <w:lang w:val="en-US"/>
        </w:rPr>
        <w:t xml:space="preserve"> </w:t>
      </w:r>
      <w:r w:rsidR="00CE1D38">
        <w:rPr>
          <w:rFonts w:eastAsia="Calibri" w:cs="Times New Roman"/>
          <w:szCs w:val="24"/>
          <w:lang w:val="en-US"/>
        </w:rPr>
        <w:t>DM</w:t>
      </w:r>
      <w:r w:rsidRPr="00F44652">
        <w:rPr>
          <w:rFonts w:eastAsia="Calibri" w:cs="Times New Roman"/>
          <w:szCs w:val="24"/>
          <w:lang w:val="en-US"/>
        </w:rPr>
        <w:t>, Giudice</w:t>
      </w:r>
      <w:r w:rsidR="00CE1D38" w:rsidRPr="00CE1D38">
        <w:rPr>
          <w:rFonts w:eastAsia="Calibri" w:cs="Times New Roman"/>
          <w:szCs w:val="24"/>
          <w:lang w:val="en-US"/>
        </w:rPr>
        <w:t xml:space="preserve"> </w:t>
      </w:r>
      <w:r w:rsidR="00CE1D38">
        <w:rPr>
          <w:rFonts w:eastAsia="Calibri" w:cs="Times New Roman"/>
          <w:szCs w:val="24"/>
          <w:lang w:val="en-US"/>
        </w:rPr>
        <w:t>LC</w:t>
      </w:r>
      <w:r w:rsidRPr="00F44652">
        <w:rPr>
          <w:rFonts w:eastAsia="Calibri" w:cs="Times New Roman"/>
          <w:szCs w:val="24"/>
          <w:lang w:val="en-US"/>
        </w:rPr>
        <w:t>, Grossman</w:t>
      </w:r>
      <w:r w:rsidR="00CE1D38" w:rsidRPr="00CE1D38">
        <w:rPr>
          <w:rFonts w:eastAsia="Calibri" w:cs="Times New Roman"/>
          <w:szCs w:val="24"/>
          <w:lang w:val="en-US"/>
        </w:rPr>
        <w:t xml:space="preserve"> </w:t>
      </w:r>
      <w:r w:rsidR="00CE1D38">
        <w:rPr>
          <w:rFonts w:eastAsia="Calibri" w:cs="Times New Roman"/>
          <w:szCs w:val="24"/>
          <w:lang w:val="en-US"/>
        </w:rPr>
        <w:t>AB</w:t>
      </w:r>
      <w:r w:rsidRPr="00F44652">
        <w:rPr>
          <w:rFonts w:eastAsia="Calibri" w:cs="Times New Roman"/>
          <w:szCs w:val="24"/>
          <w:lang w:val="en-US"/>
        </w:rPr>
        <w:t>, Melmed</w:t>
      </w:r>
      <w:r w:rsidR="00CE1D38" w:rsidRPr="00CE1D38">
        <w:rPr>
          <w:rFonts w:eastAsia="Calibri" w:cs="Times New Roman"/>
          <w:szCs w:val="24"/>
          <w:lang w:val="en-US"/>
        </w:rPr>
        <w:t xml:space="preserve"> </w:t>
      </w:r>
      <w:r w:rsidR="00CE1D38">
        <w:rPr>
          <w:rFonts w:eastAsia="Calibri" w:cs="Times New Roman"/>
          <w:szCs w:val="24"/>
          <w:lang w:val="en-US"/>
        </w:rPr>
        <w:t>S</w:t>
      </w:r>
      <w:r w:rsidRPr="00F44652">
        <w:rPr>
          <w:rFonts w:eastAsia="Calibri" w:cs="Times New Roman"/>
          <w:szCs w:val="24"/>
          <w:lang w:val="en-US"/>
        </w:rPr>
        <w:t xml:space="preserve">, </w:t>
      </w:r>
      <w:r w:rsidR="006D0256">
        <w:rPr>
          <w:rFonts w:eastAsia="Calibri" w:cs="Times New Roman"/>
          <w:szCs w:val="24"/>
          <w:lang w:val="en-US"/>
        </w:rPr>
        <w:t>Potts</w:t>
      </w:r>
      <w:r w:rsidR="00CE1D38" w:rsidRPr="00CE1D38">
        <w:rPr>
          <w:rFonts w:eastAsia="Calibri" w:cs="Times New Roman"/>
          <w:szCs w:val="24"/>
          <w:lang w:val="en-US"/>
        </w:rPr>
        <w:t xml:space="preserve"> </w:t>
      </w:r>
      <w:r w:rsidR="00CE1D38">
        <w:rPr>
          <w:rFonts w:eastAsia="Calibri" w:cs="Times New Roman"/>
          <w:szCs w:val="24"/>
          <w:lang w:val="en-US"/>
        </w:rPr>
        <w:t>JT</w:t>
      </w:r>
      <w:r w:rsidR="006D0256">
        <w:rPr>
          <w:rFonts w:eastAsia="Calibri" w:cs="Times New Roman"/>
          <w:szCs w:val="24"/>
          <w:lang w:val="en-US"/>
        </w:rPr>
        <w:t xml:space="preserve">, </w:t>
      </w:r>
      <w:r w:rsidRPr="00F44652">
        <w:rPr>
          <w:rFonts w:eastAsia="Calibri" w:cs="Times New Roman"/>
          <w:szCs w:val="24"/>
          <w:lang w:val="en-US"/>
        </w:rPr>
        <w:t xml:space="preserve">Weir </w:t>
      </w:r>
      <w:r w:rsidR="00CE1D38">
        <w:rPr>
          <w:rFonts w:eastAsia="Calibri" w:cs="Times New Roman"/>
          <w:szCs w:val="24"/>
          <w:lang w:val="en-US"/>
        </w:rPr>
        <w:t>GC</w:t>
      </w:r>
      <w:r w:rsidR="00CE1D38" w:rsidRPr="00F44652">
        <w:rPr>
          <w:rFonts w:eastAsia="Calibri" w:cs="Times New Roman"/>
          <w:szCs w:val="24"/>
          <w:lang w:val="en-US"/>
        </w:rPr>
        <w:t xml:space="preserve"> </w:t>
      </w:r>
      <w:r w:rsidR="00CE1D38">
        <w:rPr>
          <w:rFonts w:eastAsia="Calibri" w:cs="Times New Roman"/>
          <w:szCs w:val="24"/>
          <w:lang w:val="en-US"/>
        </w:rPr>
        <w:t>(eds</w:t>
      </w:r>
      <w:r w:rsidRPr="00F44652">
        <w:rPr>
          <w:rFonts w:eastAsia="Calibri" w:cs="Times New Roman"/>
          <w:szCs w:val="24"/>
          <w:lang w:val="en-US"/>
        </w:rPr>
        <w:t>), Endocrinology: Adult a</w:t>
      </w:r>
      <w:r w:rsidR="005026D3">
        <w:rPr>
          <w:rFonts w:eastAsia="Calibri" w:cs="Times New Roman"/>
          <w:szCs w:val="24"/>
          <w:lang w:val="en-US"/>
        </w:rPr>
        <w:t>nd Pediatric (</w:t>
      </w:r>
      <w:r w:rsidR="00F03970">
        <w:rPr>
          <w:rFonts w:eastAsia="Calibri" w:cs="Times New Roman"/>
          <w:szCs w:val="24"/>
          <w:lang w:val="en-US"/>
        </w:rPr>
        <w:t>7 th ed</w:t>
      </w:r>
      <w:r w:rsidR="005026D3">
        <w:rPr>
          <w:rFonts w:eastAsia="Calibri" w:cs="Times New Roman"/>
          <w:szCs w:val="24"/>
          <w:lang w:val="en-US"/>
        </w:rPr>
        <w:t xml:space="preserve">), </w:t>
      </w:r>
      <w:r w:rsidRPr="00F44652">
        <w:rPr>
          <w:rFonts w:eastAsia="Calibri" w:cs="Times New Roman"/>
          <w:szCs w:val="24"/>
          <w:lang w:val="en-US"/>
        </w:rPr>
        <w:t>Philadelphia: W.B. Saunders</w:t>
      </w:r>
      <w:r w:rsidR="005026D3">
        <w:rPr>
          <w:rFonts w:eastAsia="Calibri" w:cs="Times New Roman"/>
          <w:szCs w:val="24"/>
          <w:lang w:val="en-US"/>
        </w:rPr>
        <w:t xml:space="preserve">, </w:t>
      </w:r>
      <w:r w:rsidRPr="00F44652">
        <w:rPr>
          <w:rFonts w:eastAsia="Calibri" w:cs="Times New Roman"/>
          <w:szCs w:val="24"/>
          <w:lang w:val="en-US"/>
        </w:rPr>
        <w:t>2016, 648-661.e645.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Tu BP, Weissman JS.</w:t>
      </w:r>
      <w:r w:rsidRPr="00F44652">
        <w:rPr>
          <w:rFonts w:eastAsia="Calibri" w:cs="Times New Roman"/>
          <w:szCs w:val="24"/>
          <w:lang w:val="en-US"/>
        </w:rPr>
        <w:t xml:space="preserve"> Oxidative protein folding in eukaryotes: mechanisms and consequences. </w:t>
      </w:r>
      <w:r w:rsidR="00A64975">
        <w:rPr>
          <w:rFonts w:eastAsia="Calibri" w:cs="Times New Roman"/>
          <w:i/>
          <w:szCs w:val="24"/>
          <w:lang w:val="en-US"/>
        </w:rPr>
        <w:t>The Journal of Cell B</w:t>
      </w:r>
      <w:r w:rsidRPr="00F44652">
        <w:rPr>
          <w:rFonts w:eastAsia="Calibri" w:cs="Times New Roman"/>
          <w:i/>
          <w:szCs w:val="24"/>
          <w:lang w:val="en-US"/>
        </w:rPr>
        <w:t xml:space="preserve">iology </w:t>
      </w:r>
      <w:r w:rsidRPr="00F44652">
        <w:rPr>
          <w:rFonts w:eastAsia="Calibri" w:cs="Times New Roman"/>
          <w:szCs w:val="24"/>
          <w:lang w:val="en-US"/>
        </w:rPr>
        <w:t xml:space="preserve">2004, 164(3), 341-346. </w:t>
      </w:r>
    </w:p>
    <w:p w:rsidR="00D002F0" w:rsidRDefault="005026D3" w:rsidP="00C7399B">
      <w:pPr>
        <w:spacing w:before="120" w:after="240"/>
        <w:ind w:left="567" w:right="-568"/>
        <w:rPr>
          <w:rFonts w:eastAsia="Calibri" w:cs="Times New Roman"/>
          <w:szCs w:val="24"/>
          <w:lang w:val="en-US"/>
        </w:rPr>
      </w:pPr>
      <w:r>
        <w:rPr>
          <w:rFonts w:eastAsia="Calibri" w:cs="Times New Roman"/>
          <w:b/>
          <w:szCs w:val="24"/>
          <w:lang w:val="en-US"/>
        </w:rPr>
        <w:t>Tuno</w:t>
      </w:r>
      <w:r w:rsidR="009F15ED" w:rsidRPr="00F44652">
        <w:rPr>
          <w:rFonts w:eastAsia="Calibri" w:cs="Times New Roman"/>
          <w:b/>
          <w:szCs w:val="24"/>
          <w:lang w:val="en-US"/>
        </w:rPr>
        <w:t>n MJ, San</w:t>
      </w:r>
      <w:r w:rsidR="009F15ED" w:rsidRPr="00F44652">
        <w:rPr>
          <w:rFonts w:eastAsia="Calibri" w:cs="Times New Roman"/>
          <w:szCs w:val="24"/>
          <w:lang w:val="en-US"/>
        </w:rPr>
        <w:t>-</w:t>
      </w:r>
      <w:r w:rsidR="00D002F0" w:rsidRPr="00F44652">
        <w:rPr>
          <w:rFonts w:eastAsia="Calibri" w:cs="Times New Roman"/>
          <w:b/>
          <w:szCs w:val="24"/>
          <w:lang w:val="en-US"/>
        </w:rPr>
        <w:t>Miguel B, Crespo I, Laliena A,</w:t>
      </w:r>
      <w:r w:rsidR="0041075C">
        <w:rPr>
          <w:rFonts w:eastAsia="Calibri" w:cs="Times New Roman"/>
          <w:b/>
          <w:szCs w:val="24"/>
          <w:lang w:val="en-US"/>
        </w:rPr>
        <w:t xml:space="preserve"> Vallejo D, Álvarez M, González-</w:t>
      </w:r>
      <w:r w:rsidR="00D002F0" w:rsidRPr="00F44652">
        <w:rPr>
          <w:rFonts w:eastAsia="Calibri" w:cs="Times New Roman"/>
          <w:b/>
          <w:szCs w:val="24"/>
          <w:lang w:val="en-US"/>
        </w:rPr>
        <w:t>Gallego J.</w:t>
      </w:r>
      <w:r w:rsidR="00D002F0" w:rsidRPr="00F44652">
        <w:rPr>
          <w:rFonts w:eastAsia="Calibri" w:cs="Times New Roman"/>
          <w:szCs w:val="24"/>
          <w:lang w:val="en-US"/>
        </w:rPr>
        <w:t xml:space="preserve"> Melatonin treatment reduces endoplasmic reticulum stress and modulates the unfolded protein response in rabbits with lethal fulminant hepatitis of viral origin. </w:t>
      </w:r>
      <w:r w:rsidR="00A64975">
        <w:rPr>
          <w:rFonts w:eastAsia="Calibri" w:cs="Times New Roman"/>
          <w:i/>
          <w:szCs w:val="24"/>
          <w:lang w:val="en-US"/>
        </w:rPr>
        <w:t>Journal of P</w:t>
      </w:r>
      <w:r w:rsidR="00D002F0" w:rsidRPr="00F44652">
        <w:rPr>
          <w:rFonts w:eastAsia="Calibri" w:cs="Times New Roman"/>
          <w:i/>
          <w:szCs w:val="24"/>
          <w:lang w:val="en-US"/>
        </w:rPr>
        <w:t>i</w:t>
      </w:r>
      <w:r w:rsidR="00A64975">
        <w:rPr>
          <w:rFonts w:eastAsia="Calibri" w:cs="Times New Roman"/>
          <w:i/>
          <w:szCs w:val="24"/>
          <w:lang w:val="en-US"/>
        </w:rPr>
        <w:t>neal R</w:t>
      </w:r>
      <w:r w:rsidR="00D002F0" w:rsidRPr="00F44652">
        <w:rPr>
          <w:rFonts w:eastAsia="Calibri" w:cs="Times New Roman"/>
          <w:i/>
          <w:szCs w:val="24"/>
          <w:lang w:val="en-US"/>
        </w:rPr>
        <w:t xml:space="preserve">esearch </w:t>
      </w:r>
      <w:r w:rsidR="00D002F0" w:rsidRPr="00F44652">
        <w:rPr>
          <w:rFonts w:eastAsia="Calibri" w:cs="Times New Roman"/>
          <w:szCs w:val="24"/>
          <w:lang w:val="en-US"/>
        </w:rPr>
        <w:t>2013, 55(3), 221-228.</w:t>
      </w:r>
    </w:p>
    <w:p w:rsidR="008B145B" w:rsidRPr="00F44652" w:rsidRDefault="008B145B" w:rsidP="00C7399B">
      <w:pPr>
        <w:spacing w:before="120" w:after="240"/>
        <w:ind w:left="567" w:right="-568"/>
        <w:rPr>
          <w:rFonts w:eastAsia="Calibri" w:cs="Times New Roman"/>
          <w:szCs w:val="24"/>
          <w:lang w:val="en-US"/>
        </w:rPr>
      </w:pPr>
      <w:r w:rsidRPr="008B145B">
        <w:rPr>
          <w:rFonts w:eastAsia="Calibri" w:cs="Times New Roman"/>
          <w:b/>
          <w:szCs w:val="24"/>
          <w:lang w:val="en-US"/>
        </w:rPr>
        <w:t>Uçgun Nİ, Yarışan A, Düzgünçınar Ö, Gürsel E</w:t>
      </w:r>
      <w:r w:rsidR="00F739A6">
        <w:rPr>
          <w:rFonts w:eastAsia="Calibri" w:cs="Times New Roman"/>
          <w:szCs w:val="24"/>
          <w:lang w:val="en-US"/>
        </w:rPr>
        <w:t>. Diabetic retinopathy and</w:t>
      </w:r>
      <w:r w:rsidRPr="008B145B">
        <w:rPr>
          <w:rFonts w:eastAsia="Calibri" w:cs="Times New Roman"/>
          <w:szCs w:val="24"/>
          <w:lang w:val="en-US"/>
        </w:rPr>
        <w:t xml:space="preserve"> o</w:t>
      </w:r>
      <w:r w:rsidR="00F739A6">
        <w:rPr>
          <w:rFonts w:eastAsia="Calibri" w:cs="Times New Roman"/>
          <w:szCs w:val="24"/>
          <w:lang w:val="en-US"/>
        </w:rPr>
        <w:t>xidative stress</w:t>
      </w:r>
      <w:r w:rsidRPr="008B145B">
        <w:rPr>
          <w:rFonts w:eastAsia="Calibri" w:cs="Times New Roman"/>
          <w:szCs w:val="24"/>
          <w:lang w:val="en-US"/>
        </w:rPr>
        <w:t xml:space="preserve">. </w:t>
      </w:r>
      <w:r w:rsidRPr="008B145B">
        <w:rPr>
          <w:rFonts w:eastAsia="Calibri" w:cs="Times New Roman"/>
          <w:i/>
          <w:szCs w:val="24"/>
          <w:lang w:val="en-US"/>
        </w:rPr>
        <w:t>Journal of Retina and Vitreous</w:t>
      </w:r>
      <w:r w:rsidRPr="008B145B">
        <w:rPr>
          <w:rFonts w:eastAsia="Calibri" w:cs="Times New Roman"/>
          <w:szCs w:val="24"/>
          <w:lang w:val="en-US"/>
        </w:rPr>
        <w:t xml:space="preserve"> 2005, 13(4), 299-302.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Urra H, Dufey E, Lisbona F, Roja</w:t>
      </w:r>
      <w:r w:rsidRPr="00F44652">
        <w:rPr>
          <w:rFonts w:eastAsia="Calibri" w:cs="Times New Roman"/>
          <w:szCs w:val="24"/>
          <w:lang w:val="en-US"/>
        </w:rPr>
        <w:t>s-</w:t>
      </w:r>
      <w:r w:rsidRPr="00F44652">
        <w:rPr>
          <w:rFonts w:eastAsia="Calibri" w:cs="Times New Roman"/>
          <w:b/>
          <w:szCs w:val="24"/>
          <w:lang w:val="en-US"/>
        </w:rPr>
        <w:t>Rivera D, Hetz C.</w:t>
      </w:r>
      <w:r w:rsidRPr="00F44652">
        <w:rPr>
          <w:rFonts w:eastAsia="Calibri" w:cs="Times New Roman"/>
          <w:szCs w:val="24"/>
          <w:lang w:val="en-US"/>
        </w:rPr>
        <w:t xml:space="preserve"> When ER stress reaches a dead end. </w:t>
      </w:r>
      <w:r w:rsidRPr="00F44652">
        <w:rPr>
          <w:rFonts w:eastAsia="Calibri" w:cs="Times New Roman"/>
          <w:i/>
          <w:szCs w:val="24"/>
          <w:lang w:val="en-US"/>
        </w:rPr>
        <w:t xml:space="preserve">Biochimica et Biophysica Acta (BBA)-Molecular Cell Research </w:t>
      </w:r>
      <w:r w:rsidRPr="00F44652">
        <w:rPr>
          <w:rFonts w:eastAsia="Calibri" w:cs="Times New Roman"/>
          <w:szCs w:val="24"/>
          <w:lang w:val="en-US"/>
        </w:rPr>
        <w:t xml:space="preserve">2013, 1833(12), 3507-3517.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Uygur R, Aktas C, Caglar V, Uygur E, Erdogan H, Ozen OA.</w:t>
      </w:r>
      <w:r w:rsidRPr="00F44652">
        <w:rPr>
          <w:rFonts w:eastAsia="Calibri" w:cs="Times New Roman"/>
          <w:szCs w:val="24"/>
          <w:lang w:val="en-US"/>
        </w:rPr>
        <w:t xml:space="preserve"> Protective effects of melatonin against arsenic-induced apoptosis and oxidative stress in rat testes. </w:t>
      </w:r>
      <w:r w:rsidRPr="00F44652">
        <w:rPr>
          <w:rFonts w:eastAsia="Calibri" w:cs="Times New Roman"/>
          <w:i/>
          <w:szCs w:val="24"/>
          <w:lang w:val="en-US"/>
        </w:rPr>
        <w:t>Tox</w:t>
      </w:r>
      <w:r w:rsidR="00A64975">
        <w:rPr>
          <w:rFonts w:eastAsia="Calibri" w:cs="Times New Roman"/>
          <w:i/>
          <w:szCs w:val="24"/>
          <w:lang w:val="en-US"/>
        </w:rPr>
        <w:t>icology and İndustrial H</w:t>
      </w:r>
      <w:r w:rsidRPr="00F44652">
        <w:rPr>
          <w:rFonts w:eastAsia="Calibri" w:cs="Times New Roman"/>
          <w:i/>
          <w:szCs w:val="24"/>
          <w:lang w:val="en-US"/>
        </w:rPr>
        <w:t xml:space="preserve">ealth </w:t>
      </w:r>
      <w:r w:rsidRPr="00F44652">
        <w:rPr>
          <w:rFonts w:eastAsia="Calibri" w:cs="Times New Roman"/>
          <w:szCs w:val="24"/>
          <w:lang w:val="en-US"/>
        </w:rPr>
        <w:t>2016, 32(5), 848-859.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Van Der Horst G, Maree L, Kotzé SH, O'Riain MJ.</w:t>
      </w:r>
      <w:r w:rsidRPr="00F44652">
        <w:rPr>
          <w:rFonts w:eastAsia="Calibri" w:cs="Times New Roman"/>
          <w:szCs w:val="24"/>
          <w:lang w:val="en-US"/>
        </w:rPr>
        <w:t xml:space="preserve"> Sperm structure and motility in the eusocial naked mole-rat, Heterocephalus glaber: a case of degenerative orthogenesis in the absence of sperm competition? </w:t>
      </w:r>
      <w:r w:rsidR="00A64975">
        <w:rPr>
          <w:rFonts w:eastAsia="Calibri" w:cs="Times New Roman"/>
          <w:i/>
          <w:szCs w:val="24"/>
          <w:lang w:val="en-US"/>
        </w:rPr>
        <w:t>BMC Evolutionary B</w:t>
      </w:r>
      <w:r w:rsidRPr="00F44652">
        <w:rPr>
          <w:rFonts w:eastAsia="Calibri" w:cs="Times New Roman"/>
          <w:i/>
          <w:szCs w:val="24"/>
          <w:lang w:val="en-US"/>
        </w:rPr>
        <w:t xml:space="preserve">iology </w:t>
      </w:r>
      <w:r w:rsidRPr="00F44652">
        <w:rPr>
          <w:rFonts w:eastAsia="Calibri" w:cs="Times New Roman"/>
          <w:szCs w:val="24"/>
          <w:lang w:val="en-US"/>
        </w:rPr>
        <w:t>2011, 11(1), 351.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Velasco L, Dublang L, Moro F, Muga A.</w:t>
      </w:r>
      <w:r w:rsidRPr="00F44652">
        <w:rPr>
          <w:rFonts w:eastAsia="Calibri" w:cs="Times New Roman"/>
          <w:szCs w:val="24"/>
          <w:lang w:val="en-US"/>
        </w:rPr>
        <w:t xml:space="preserve"> The Complex Phosphorylation Patterns that Regulate the Activity of Hsp70 and Its Cochaperones. </w:t>
      </w:r>
      <w:r w:rsidR="00A64975">
        <w:rPr>
          <w:rFonts w:eastAsia="Calibri" w:cs="Times New Roman"/>
          <w:i/>
          <w:szCs w:val="24"/>
          <w:lang w:val="en-US"/>
        </w:rPr>
        <w:t>International Journal of Molecular S</w:t>
      </w:r>
      <w:r w:rsidRPr="00F44652">
        <w:rPr>
          <w:rFonts w:eastAsia="Calibri" w:cs="Times New Roman"/>
          <w:i/>
          <w:szCs w:val="24"/>
          <w:lang w:val="en-US"/>
        </w:rPr>
        <w:t xml:space="preserve">ciences </w:t>
      </w:r>
      <w:r w:rsidRPr="00F44652">
        <w:rPr>
          <w:rFonts w:eastAsia="Calibri" w:cs="Times New Roman"/>
          <w:szCs w:val="24"/>
          <w:lang w:val="en-US"/>
        </w:rPr>
        <w:t>2019, 20(17), 4122.</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Ventelä S.</w:t>
      </w:r>
      <w:r w:rsidRPr="00F44652">
        <w:rPr>
          <w:rFonts w:eastAsia="Calibri" w:cs="Times New Roman"/>
          <w:szCs w:val="24"/>
          <w:lang w:val="en-US"/>
        </w:rPr>
        <w:t xml:space="preserve"> Regulation of Spermatogenesis: Differentiation of GFP-labeled Stem Cells and the Function of Cytoplasmic Bridges. Doctoral dissertation, University of Turku, Institute of Biomedicine, Finland, 2003.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Vidal JD CEW, Karyn Colman, Katharine M. Whitney, Dianne M. Creasy.</w:t>
      </w:r>
      <w:r w:rsidRPr="00F44652">
        <w:rPr>
          <w:rFonts w:eastAsia="Calibri" w:cs="Times New Roman"/>
          <w:szCs w:val="24"/>
          <w:lang w:val="en-US"/>
        </w:rPr>
        <w:t xml:space="preserve"> Reproductive </w:t>
      </w:r>
      <w:r w:rsidR="003533DD">
        <w:rPr>
          <w:rFonts w:eastAsia="Calibri" w:cs="Times New Roman"/>
          <w:szCs w:val="24"/>
          <w:lang w:val="en-US"/>
        </w:rPr>
        <w:t xml:space="preserve">System and Mammary Gland. In: </w:t>
      </w:r>
      <w:r w:rsidRPr="00F44652">
        <w:rPr>
          <w:rFonts w:eastAsia="Calibri" w:cs="Times New Roman"/>
          <w:szCs w:val="24"/>
          <w:lang w:val="en-US"/>
        </w:rPr>
        <w:t xml:space="preserve">Toxicologic Pathology Nonclinical Safety Assessment </w:t>
      </w:r>
      <w:r w:rsidR="00F03970">
        <w:rPr>
          <w:rFonts w:eastAsia="Calibri" w:cs="Times New Roman"/>
          <w:szCs w:val="24"/>
          <w:lang w:val="en-US"/>
        </w:rPr>
        <w:t>(</w:t>
      </w:r>
      <w:r w:rsidRPr="00F44652">
        <w:rPr>
          <w:rFonts w:eastAsia="Calibri" w:cs="Times New Roman"/>
          <w:szCs w:val="24"/>
          <w:lang w:val="en-US"/>
        </w:rPr>
        <w:t>2</w:t>
      </w:r>
      <w:r w:rsidR="00F03970">
        <w:rPr>
          <w:rFonts w:eastAsia="Calibri" w:cs="Times New Roman"/>
          <w:szCs w:val="24"/>
          <w:lang w:val="en-US"/>
        </w:rPr>
        <w:t xml:space="preserve"> nd ed),</w:t>
      </w:r>
      <w:r w:rsidRPr="00F44652">
        <w:rPr>
          <w:rFonts w:eastAsia="Calibri" w:cs="Times New Roman"/>
          <w:szCs w:val="24"/>
          <w:lang w:val="en-US"/>
        </w:rPr>
        <w:t xml:space="preserve"> CRC Press, 2018, </w:t>
      </w:r>
      <w:r w:rsidR="003533DD">
        <w:rPr>
          <w:rFonts w:eastAsia="Calibri" w:cs="Times New Roman"/>
          <w:szCs w:val="24"/>
          <w:lang w:val="en-US"/>
        </w:rPr>
        <w:t>732-845</w:t>
      </w:r>
      <w:r w:rsidRPr="00F44652">
        <w:rPr>
          <w:rFonts w:eastAsia="Calibri" w:cs="Times New Roman"/>
          <w:szCs w:val="24"/>
          <w:lang w:val="en-US"/>
        </w:rPr>
        <w:t>.</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Vitale A, Ceriotti A, Denecke J.</w:t>
      </w:r>
      <w:r w:rsidRPr="00F44652">
        <w:rPr>
          <w:rFonts w:eastAsia="Calibri" w:cs="Times New Roman"/>
          <w:szCs w:val="24"/>
          <w:lang w:val="en-US"/>
        </w:rPr>
        <w:t xml:space="preserve"> The role of the endoplasmic reticulum in protein synthesis, modification and intracellular transport. </w:t>
      </w:r>
      <w:r w:rsidRPr="00F44652">
        <w:rPr>
          <w:rFonts w:eastAsia="Calibri" w:cs="Times New Roman"/>
          <w:i/>
          <w:szCs w:val="24"/>
          <w:lang w:val="en-US"/>
        </w:rPr>
        <w:t xml:space="preserve">Journal of Experimental Botany </w:t>
      </w:r>
      <w:r w:rsidRPr="00F44652">
        <w:rPr>
          <w:rFonts w:eastAsia="Calibri" w:cs="Times New Roman"/>
          <w:szCs w:val="24"/>
          <w:lang w:val="en-US"/>
        </w:rPr>
        <w:t>1993, 44(9), 1417-1444.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Walker WH, Cheng J.</w:t>
      </w:r>
      <w:r w:rsidRPr="00F44652">
        <w:rPr>
          <w:rFonts w:eastAsia="Calibri" w:cs="Times New Roman"/>
          <w:szCs w:val="24"/>
          <w:lang w:val="en-US"/>
        </w:rPr>
        <w:t xml:space="preserve"> FSH and testosterone signaling in Sertoli cells. </w:t>
      </w:r>
      <w:r w:rsidRPr="00F44652">
        <w:rPr>
          <w:rFonts w:eastAsia="Calibri" w:cs="Times New Roman"/>
          <w:i/>
          <w:szCs w:val="24"/>
          <w:lang w:val="en-US"/>
        </w:rPr>
        <w:t xml:space="preserve">Reproduction </w:t>
      </w:r>
      <w:r w:rsidRPr="00F44652">
        <w:rPr>
          <w:rFonts w:eastAsia="Calibri" w:cs="Times New Roman"/>
          <w:szCs w:val="24"/>
          <w:lang w:val="en-US"/>
        </w:rPr>
        <w:t>2005, 130(1), 15-28.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 xml:space="preserve">Wang C, Cui YG, Wang </w:t>
      </w:r>
      <w:r w:rsidR="006D0256">
        <w:rPr>
          <w:rFonts w:eastAsia="Calibri" w:cs="Times New Roman"/>
          <w:b/>
          <w:szCs w:val="24"/>
          <w:lang w:val="en-US"/>
        </w:rPr>
        <w:t>XH, Jia Y, Sinha Hikim A, Lue YH, Zhou Z</w:t>
      </w:r>
      <w:r w:rsidRPr="00F44652">
        <w:rPr>
          <w:rFonts w:eastAsia="Calibri" w:cs="Times New Roman"/>
          <w:b/>
          <w:szCs w:val="24"/>
          <w:lang w:val="en-US"/>
        </w:rPr>
        <w:t>M.</w:t>
      </w:r>
      <w:r w:rsidRPr="00F44652">
        <w:rPr>
          <w:rFonts w:eastAsia="Calibri" w:cs="Times New Roman"/>
          <w:szCs w:val="24"/>
          <w:lang w:val="en-US"/>
        </w:rPr>
        <w:t xml:space="preserve"> Transient scrotal hyperthermia and levonorgestrel enhance testosterone-induced spermatogenesis suppression in men through increased germ cell apoptosis. </w:t>
      </w:r>
      <w:r w:rsidRPr="00F44652">
        <w:rPr>
          <w:rFonts w:eastAsia="Calibri" w:cs="Times New Roman"/>
          <w:i/>
          <w:szCs w:val="24"/>
          <w:lang w:val="en-US"/>
        </w:rPr>
        <w:t>The Jou</w:t>
      </w:r>
      <w:r w:rsidR="006D0256">
        <w:rPr>
          <w:rFonts w:eastAsia="Calibri" w:cs="Times New Roman"/>
          <w:i/>
          <w:szCs w:val="24"/>
          <w:lang w:val="en-US"/>
        </w:rPr>
        <w:t>rnal of Clinical Endocrinology and</w:t>
      </w:r>
      <w:r w:rsidRPr="00F44652">
        <w:rPr>
          <w:rFonts w:eastAsia="Calibri" w:cs="Times New Roman"/>
          <w:i/>
          <w:szCs w:val="24"/>
          <w:lang w:val="en-US"/>
        </w:rPr>
        <w:t xml:space="preserve"> Metabolism </w:t>
      </w:r>
      <w:r w:rsidRPr="00F44652">
        <w:rPr>
          <w:rFonts w:eastAsia="Calibri" w:cs="Times New Roman"/>
          <w:szCs w:val="24"/>
          <w:lang w:val="en-US"/>
        </w:rPr>
        <w:t>2007, 92(8), 3292-3304.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Wang F, Han D.</w:t>
      </w:r>
      <w:r w:rsidRPr="00F44652">
        <w:rPr>
          <w:rFonts w:eastAsia="Calibri" w:cs="Times New Roman"/>
          <w:szCs w:val="24"/>
          <w:lang w:val="en-US"/>
        </w:rPr>
        <w:t xml:space="preserve"> Sertoli Cell Phagocytosis: An Essential Event for Spermatogenesis. In Phagocytes, </w:t>
      </w:r>
      <w:r w:rsidRPr="00B11D9D">
        <w:rPr>
          <w:rFonts w:eastAsia="Calibri" w:cs="Times New Roman"/>
          <w:szCs w:val="24"/>
          <w:lang w:val="en-US"/>
        </w:rPr>
        <w:t>IntechOpen</w:t>
      </w:r>
      <w:r w:rsidRPr="00F44652">
        <w:rPr>
          <w:rFonts w:eastAsia="Calibri" w:cs="Times New Roman"/>
          <w:szCs w:val="24"/>
          <w:lang w:val="en-US"/>
        </w:rPr>
        <w:t>, 2019.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Wang H, Wang X, Ke ZJ, Comer AL, Xu M, Frank JA, Luo J.</w:t>
      </w:r>
      <w:r w:rsidRPr="00F44652">
        <w:rPr>
          <w:rFonts w:eastAsia="Calibri" w:cs="Times New Roman"/>
          <w:szCs w:val="24"/>
          <w:lang w:val="en-US"/>
        </w:rPr>
        <w:t xml:space="preserve"> Tunicamycin-induced unfolded protein response in the developing mouse brain. </w:t>
      </w:r>
      <w:r w:rsidR="00A64975">
        <w:rPr>
          <w:rFonts w:eastAsia="Calibri" w:cs="Times New Roman"/>
          <w:i/>
          <w:szCs w:val="24"/>
          <w:lang w:val="en-US"/>
        </w:rPr>
        <w:t>Toxicology and Applied P</w:t>
      </w:r>
      <w:r w:rsidRPr="00F44652">
        <w:rPr>
          <w:rFonts w:eastAsia="Calibri" w:cs="Times New Roman"/>
          <w:i/>
          <w:szCs w:val="24"/>
          <w:lang w:val="en-US"/>
        </w:rPr>
        <w:t xml:space="preserve">harmacology </w:t>
      </w:r>
      <w:r w:rsidRPr="00F44652">
        <w:rPr>
          <w:rFonts w:eastAsia="Calibri" w:cs="Times New Roman"/>
          <w:szCs w:val="24"/>
          <w:lang w:val="en-US"/>
        </w:rPr>
        <w:t>2015, 283(3), 157-167.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Werner ED, Brodsky JL, McCracken AA.</w:t>
      </w:r>
      <w:r w:rsidRPr="00F44652">
        <w:rPr>
          <w:rFonts w:eastAsia="Calibri" w:cs="Times New Roman"/>
          <w:szCs w:val="24"/>
          <w:lang w:val="en-US"/>
        </w:rPr>
        <w:t xml:space="preserve"> Proteasome-dependent endoplasmic reticulum-associated protein degradation: an unconventional route to a familiar fate. </w:t>
      </w:r>
      <w:r w:rsidRPr="00F44652">
        <w:rPr>
          <w:rFonts w:eastAsia="Calibri" w:cs="Times New Roman"/>
          <w:i/>
          <w:szCs w:val="24"/>
          <w:lang w:val="en-US"/>
        </w:rPr>
        <w:t xml:space="preserve">Proceedings of the National Academy of Sciences </w:t>
      </w:r>
      <w:r w:rsidRPr="00F44652">
        <w:rPr>
          <w:rFonts w:eastAsia="Calibri" w:cs="Times New Roman"/>
          <w:szCs w:val="24"/>
          <w:lang w:val="en-US"/>
        </w:rPr>
        <w:t>1996, 93(24), 13797-13801.</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Williams DB.</w:t>
      </w:r>
      <w:r w:rsidRPr="00F44652">
        <w:rPr>
          <w:rFonts w:eastAsia="Calibri" w:cs="Times New Roman"/>
          <w:szCs w:val="24"/>
          <w:lang w:val="en-US"/>
        </w:rPr>
        <w:t xml:space="preserve"> Beyond lectins: the calnexin/calreticulin chaperone system of the endoplasmic reticulum. </w:t>
      </w:r>
      <w:r w:rsidRPr="00F44652">
        <w:rPr>
          <w:rFonts w:eastAsia="Calibri" w:cs="Times New Roman"/>
          <w:i/>
          <w:szCs w:val="24"/>
          <w:lang w:val="en-US"/>
        </w:rPr>
        <w:t xml:space="preserve">Journal of Cell Science </w:t>
      </w:r>
      <w:r w:rsidRPr="00F44652">
        <w:rPr>
          <w:rFonts w:eastAsia="Calibri" w:cs="Times New Roman"/>
          <w:szCs w:val="24"/>
          <w:lang w:val="en-US"/>
        </w:rPr>
        <w:t>2006, 119(4), 615.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Wu J, Kaufman R.</w:t>
      </w:r>
      <w:r w:rsidRPr="00F44652">
        <w:rPr>
          <w:rFonts w:eastAsia="Calibri" w:cs="Times New Roman"/>
          <w:szCs w:val="24"/>
          <w:lang w:val="en-US"/>
        </w:rPr>
        <w:t xml:space="preserve"> From acute ER stress to physiological roles of the unfolded protein response. </w:t>
      </w:r>
      <w:r w:rsidR="00A64975">
        <w:rPr>
          <w:rFonts w:eastAsia="Calibri" w:cs="Times New Roman"/>
          <w:i/>
          <w:szCs w:val="24"/>
          <w:lang w:val="en-US"/>
        </w:rPr>
        <w:t>Cell Death and D</w:t>
      </w:r>
      <w:r w:rsidRPr="00F44652">
        <w:rPr>
          <w:rFonts w:eastAsia="Calibri" w:cs="Times New Roman"/>
          <w:i/>
          <w:szCs w:val="24"/>
          <w:lang w:val="en-US"/>
        </w:rPr>
        <w:t xml:space="preserve">ifferentiation </w:t>
      </w:r>
      <w:r w:rsidRPr="00F44652">
        <w:rPr>
          <w:rFonts w:eastAsia="Calibri" w:cs="Times New Roman"/>
          <w:szCs w:val="24"/>
          <w:lang w:val="en-US"/>
        </w:rPr>
        <w:t>2006, 13(3), 374.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Xiao X, Mruk DD, Wong CKC, Cheng CY.</w:t>
      </w:r>
      <w:r w:rsidRPr="00F44652">
        <w:rPr>
          <w:rFonts w:eastAsia="Calibri" w:cs="Times New Roman"/>
          <w:szCs w:val="24"/>
          <w:lang w:val="en-US"/>
        </w:rPr>
        <w:t xml:space="preserve"> Germ cell transport across the seminiferous epithelium during spermatogenesis. </w:t>
      </w:r>
      <w:r w:rsidRPr="00F44652">
        <w:rPr>
          <w:rFonts w:eastAsia="Calibri" w:cs="Times New Roman"/>
          <w:i/>
          <w:szCs w:val="24"/>
          <w:lang w:val="en-US"/>
        </w:rPr>
        <w:t xml:space="preserve">Physiology (Bethesda, Md.) </w:t>
      </w:r>
      <w:r w:rsidRPr="00F44652">
        <w:rPr>
          <w:rFonts w:eastAsia="Calibri" w:cs="Times New Roman"/>
          <w:szCs w:val="24"/>
          <w:lang w:val="en-US"/>
        </w:rPr>
        <w:t>2014, 29(4), 286-298.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Xu C, Bailly-Maitre B, Reed JC.</w:t>
      </w:r>
      <w:r w:rsidRPr="00F44652">
        <w:rPr>
          <w:rFonts w:eastAsia="Calibri" w:cs="Times New Roman"/>
          <w:szCs w:val="24"/>
          <w:lang w:val="en-US"/>
        </w:rPr>
        <w:t xml:space="preserve"> Endoplasmic reticulum stress: cell life and death decisions. </w:t>
      </w:r>
      <w:r w:rsidR="00A64975">
        <w:rPr>
          <w:rFonts w:eastAsia="Calibri" w:cs="Times New Roman"/>
          <w:i/>
          <w:szCs w:val="24"/>
          <w:lang w:val="en-US"/>
        </w:rPr>
        <w:t>The Journal of Clinical İ</w:t>
      </w:r>
      <w:r w:rsidRPr="00F44652">
        <w:rPr>
          <w:rFonts w:eastAsia="Calibri" w:cs="Times New Roman"/>
          <w:i/>
          <w:szCs w:val="24"/>
          <w:lang w:val="en-US"/>
        </w:rPr>
        <w:t xml:space="preserve">nvestigation </w:t>
      </w:r>
      <w:r w:rsidRPr="00F44652">
        <w:rPr>
          <w:rFonts w:eastAsia="Calibri" w:cs="Times New Roman"/>
          <w:szCs w:val="24"/>
          <w:lang w:val="en-US"/>
        </w:rPr>
        <w:t>2005, 115(10), 2656-2664.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Xu HY, Zhang HX, Xiao Z, Qiao J, Li R.</w:t>
      </w:r>
      <w:r w:rsidRPr="00F44652">
        <w:rPr>
          <w:rFonts w:eastAsia="Calibri" w:cs="Times New Roman"/>
          <w:szCs w:val="24"/>
          <w:lang w:val="en-US"/>
        </w:rPr>
        <w:t xml:space="preserve"> Regulation of anti-Müllerian hormone (AMH) in males and the associations of serum AMH with the disorders of male fertility. </w:t>
      </w:r>
      <w:r w:rsidRPr="00F44652">
        <w:rPr>
          <w:rFonts w:eastAsia="Calibri" w:cs="Times New Roman"/>
          <w:i/>
          <w:szCs w:val="24"/>
          <w:lang w:val="en-US"/>
        </w:rPr>
        <w:t xml:space="preserve">Asian Journal of Andrology </w:t>
      </w:r>
      <w:r w:rsidRPr="00F44652">
        <w:rPr>
          <w:rFonts w:eastAsia="Calibri" w:cs="Times New Roman"/>
          <w:szCs w:val="24"/>
          <w:lang w:val="en-US"/>
        </w:rPr>
        <w:t>2019, 21(2), 109-114.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 xml:space="preserve">Yan P, </w:t>
      </w:r>
      <w:r w:rsidRPr="00F44652">
        <w:rPr>
          <w:rFonts w:eastAsia="Calibri" w:cs="Times New Roman"/>
          <w:szCs w:val="24"/>
          <w:lang w:val="en-US"/>
        </w:rPr>
        <w:t>Male Reproductive Physiology. In</w:t>
      </w:r>
      <w:r w:rsidR="00B11D9D">
        <w:rPr>
          <w:rFonts w:eastAsia="Calibri" w:cs="Times New Roman"/>
          <w:szCs w:val="24"/>
          <w:lang w:val="en-US"/>
        </w:rPr>
        <w:t>:</w:t>
      </w:r>
      <w:r w:rsidRPr="00F44652">
        <w:rPr>
          <w:rFonts w:eastAsia="Calibri" w:cs="Times New Roman"/>
          <w:szCs w:val="24"/>
          <w:lang w:val="en-US"/>
        </w:rPr>
        <w:t xml:space="preserve"> Zhao </w:t>
      </w:r>
      <w:r w:rsidR="00B11D9D">
        <w:rPr>
          <w:rFonts w:eastAsia="Calibri" w:cs="Times New Roman"/>
          <w:szCs w:val="24"/>
          <w:lang w:val="en-US"/>
        </w:rPr>
        <w:t>ZR (eds</w:t>
      </w:r>
      <w:r w:rsidRPr="00F44652">
        <w:rPr>
          <w:rFonts w:eastAsia="Calibri" w:cs="Times New Roman"/>
          <w:szCs w:val="24"/>
          <w:lang w:val="en-US"/>
        </w:rPr>
        <w:t>), Recent  Advances in Yak Reproduction International Veterinary Information Service, 2000.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Yan WJ, Mu Y, Yu N, Yi Tl, Zhang Y, Pang Xl, Yang J.</w:t>
      </w:r>
      <w:r w:rsidRPr="00F44652">
        <w:rPr>
          <w:rFonts w:eastAsia="Calibri" w:cs="Times New Roman"/>
          <w:szCs w:val="24"/>
          <w:lang w:val="en-US"/>
        </w:rPr>
        <w:t xml:space="preserve"> Protective effects of metformin on reproductive function in obese male rats induced by high-fat diet. </w:t>
      </w:r>
      <w:r w:rsidRPr="00F44652">
        <w:rPr>
          <w:rFonts w:eastAsia="Calibri" w:cs="Times New Roman"/>
          <w:i/>
          <w:szCs w:val="24"/>
          <w:lang w:val="en-US"/>
        </w:rPr>
        <w:t xml:space="preserve">Journal of Assisted Reproduction and Genetics </w:t>
      </w:r>
      <w:r w:rsidRPr="00F44652">
        <w:rPr>
          <w:rFonts w:eastAsia="Calibri" w:cs="Times New Roman"/>
          <w:szCs w:val="24"/>
          <w:lang w:val="en-US"/>
        </w:rPr>
        <w:t>2015, 32(7), 1097-1104.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Yang J, Nune M, Zong Y, Zhou L, Liu Q.</w:t>
      </w:r>
      <w:r w:rsidRPr="00F44652">
        <w:rPr>
          <w:rFonts w:eastAsia="Calibri" w:cs="Times New Roman"/>
          <w:szCs w:val="24"/>
          <w:lang w:val="en-US"/>
        </w:rPr>
        <w:t xml:space="preserve"> Close and allosteric opening of the polypeptide-binding site in a human Hsp70 chaperone BiP. </w:t>
      </w:r>
      <w:r w:rsidRPr="00F44652">
        <w:rPr>
          <w:rFonts w:eastAsia="Calibri" w:cs="Times New Roman"/>
          <w:i/>
          <w:szCs w:val="24"/>
          <w:lang w:val="en-US"/>
        </w:rPr>
        <w:t xml:space="preserve">Structure </w:t>
      </w:r>
      <w:r w:rsidRPr="00F44652">
        <w:rPr>
          <w:rFonts w:eastAsia="Calibri" w:cs="Times New Roman"/>
          <w:szCs w:val="24"/>
          <w:lang w:val="en-US"/>
        </w:rPr>
        <w:t>2015, 23(12), 2191-2203.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Yang Y, Workman S, Wilson MJ.</w:t>
      </w:r>
      <w:r w:rsidRPr="00F44652">
        <w:rPr>
          <w:rFonts w:eastAsia="Calibri" w:cs="Times New Roman"/>
          <w:szCs w:val="24"/>
          <w:lang w:val="en-US"/>
        </w:rPr>
        <w:t xml:space="preserve"> The molecular pathways underlying early gonadal development.</w:t>
      </w:r>
      <w:r w:rsidR="00A64975">
        <w:rPr>
          <w:rFonts w:eastAsia="Calibri" w:cs="Times New Roman"/>
          <w:szCs w:val="24"/>
          <w:lang w:val="en-US"/>
        </w:rPr>
        <w:t xml:space="preserve"> </w:t>
      </w:r>
      <w:r w:rsidR="00A64975">
        <w:rPr>
          <w:rFonts w:eastAsia="Calibri" w:cs="Times New Roman"/>
          <w:i/>
          <w:szCs w:val="24"/>
          <w:lang w:val="en-US"/>
        </w:rPr>
        <w:t>Journal of Molecular E</w:t>
      </w:r>
      <w:r w:rsidR="00A64975" w:rsidRPr="00A64975">
        <w:rPr>
          <w:rFonts w:eastAsia="Calibri" w:cs="Times New Roman"/>
          <w:i/>
          <w:szCs w:val="24"/>
          <w:lang w:val="en-US"/>
        </w:rPr>
        <w:t>ndocrinology</w:t>
      </w:r>
      <w:r w:rsidR="00D8773E">
        <w:rPr>
          <w:rFonts w:eastAsia="Calibri" w:cs="Times New Roman"/>
          <w:i/>
          <w:szCs w:val="24"/>
          <w:lang w:val="en-US"/>
        </w:rPr>
        <w:t xml:space="preserve"> 2019</w:t>
      </w:r>
      <w:r w:rsidR="00A64975" w:rsidRPr="00A64975">
        <w:rPr>
          <w:rFonts w:eastAsia="Calibri" w:cs="Times New Roman"/>
          <w:szCs w:val="24"/>
          <w:lang w:val="en-US"/>
        </w:rPr>
        <w:t>, 62(1), R47-R64.</w:t>
      </w:r>
      <w:r w:rsidRPr="00F44652">
        <w:rPr>
          <w:rFonts w:eastAsia="Calibri" w:cs="Times New Roman"/>
          <w:szCs w:val="24"/>
          <w:lang w:val="en-US"/>
        </w:rPr>
        <w:t xml:space="preserve">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Ye SJ, Ying L, Ghosh S, De França LR, Russell LD.</w:t>
      </w:r>
      <w:r w:rsidRPr="00F44652">
        <w:rPr>
          <w:rFonts w:eastAsia="Calibri" w:cs="Times New Roman"/>
          <w:szCs w:val="24"/>
          <w:lang w:val="en-US"/>
        </w:rPr>
        <w:t xml:space="preserve"> Sertoli cell cycle</w:t>
      </w:r>
      <w:r w:rsidR="0041075C">
        <w:rPr>
          <w:rFonts w:eastAsia="Calibri" w:cs="Times New Roman"/>
          <w:szCs w:val="24"/>
          <w:lang w:val="en-US"/>
        </w:rPr>
        <w:t xml:space="preserve">: Are </w:t>
      </w:r>
      <w:r w:rsidRPr="00F44652">
        <w:rPr>
          <w:rFonts w:eastAsia="Calibri" w:cs="Times New Roman"/>
          <w:szCs w:val="24"/>
          <w:lang w:val="en-US"/>
        </w:rPr>
        <w:t xml:space="preserve">examination of the structural changes during the cycle of the seminiferous epithelium of the rat. </w:t>
      </w:r>
      <w:r w:rsidRPr="00F44652">
        <w:rPr>
          <w:rFonts w:eastAsia="Calibri" w:cs="Times New Roman"/>
          <w:i/>
          <w:szCs w:val="24"/>
          <w:lang w:val="en-US"/>
        </w:rPr>
        <w:t xml:space="preserve">The Anatomical Record </w:t>
      </w:r>
      <w:r w:rsidRPr="00F44652">
        <w:rPr>
          <w:rFonts w:eastAsia="Calibri" w:cs="Times New Roman"/>
          <w:szCs w:val="24"/>
          <w:lang w:val="en-US"/>
        </w:rPr>
        <w:t>1993, 237(2), 187-198.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Yi HM, Yi H, Zhu JF, Xiao T, Lu SS, Guan Y-J, Xiao ZQ.</w:t>
      </w:r>
      <w:r w:rsidRPr="00F44652">
        <w:rPr>
          <w:rFonts w:eastAsia="Calibri" w:cs="Times New Roman"/>
          <w:szCs w:val="24"/>
          <w:lang w:val="en-US"/>
        </w:rPr>
        <w:t xml:space="preserve"> A five-variable signature predicts radioresistance and prognosis in nasopharyngeal carcinoma patients receiving radical radiotherapy. </w:t>
      </w:r>
      <w:r w:rsidRPr="00F44652">
        <w:rPr>
          <w:rFonts w:eastAsia="Calibri" w:cs="Times New Roman"/>
          <w:i/>
          <w:szCs w:val="24"/>
          <w:lang w:val="en-US"/>
        </w:rPr>
        <w:t xml:space="preserve">Tumor Biology </w:t>
      </w:r>
      <w:r w:rsidRPr="00F44652">
        <w:rPr>
          <w:rFonts w:eastAsia="Calibri" w:cs="Times New Roman"/>
          <w:szCs w:val="24"/>
          <w:lang w:val="en-US"/>
        </w:rPr>
        <w:t>2016, 37(3), 2941-2949.</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 xml:space="preserve">Yin L, Dai Y, Cui Z, Jiang X, Liu W, Han F, Liu J. </w:t>
      </w:r>
      <w:r w:rsidRPr="00F44652">
        <w:rPr>
          <w:rFonts w:eastAsia="Calibri" w:cs="Times New Roman"/>
          <w:szCs w:val="24"/>
          <w:lang w:val="en-US"/>
        </w:rPr>
        <w:t xml:space="preserve">The regulation of cellular apoptosis by the ROS-triggered PERK/EIF2α/chop pathway plays a vital role in bisphenol A-induced male reproductive toxicity. </w:t>
      </w:r>
      <w:r w:rsidR="00D8773E">
        <w:rPr>
          <w:rFonts w:eastAsia="Calibri" w:cs="Times New Roman"/>
          <w:i/>
          <w:szCs w:val="24"/>
          <w:lang w:val="en-US"/>
        </w:rPr>
        <w:t>Toxicology and Applied P</w:t>
      </w:r>
      <w:r w:rsidRPr="00F44652">
        <w:rPr>
          <w:rFonts w:eastAsia="Calibri" w:cs="Times New Roman"/>
          <w:i/>
          <w:szCs w:val="24"/>
          <w:lang w:val="en-US"/>
        </w:rPr>
        <w:t>harmacology</w:t>
      </w:r>
      <w:r w:rsidRPr="00F44652">
        <w:rPr>
          <w:rFonts w:eastAsia="Calibri" w:cs="Times New Roman"/>
          <w:szCs w:val="24"/>
          <w:lang w:val="en-US"/>
        </w:rPr>
        <w:t xml:space="preserve"> 2017, 314, 98-108.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Ying Y, Qi X, Zhao GQ.</w:t>
      </w:r>
      <w:r w:rsidRPr="00F44652">
        <w:rPr>
          <w:rFonts w:eastAsia="Calibri" w:cs="Times New Roman"/>
          <w:szCs w:val="24"/>
          <w:lang w:val="en-US"/>
        </w:rPr>
        <w:t xml:space="preserve"> Induction of primordial germ cells from murine epiblasts by synergistic action of BMP4 and BMP8B signaling pathways. </w:t>
      </w:r>
      <w:r w:rsidRPr="00F44652">
        <w:rPr>
          <w:rFonts w:eastAsia="Calibri" w:cs="Times New Roman"/>
          <w:i/>
          <w:szCs w:val="24"/>
          <w:lang w:val="en-US"/>
        </w:rPr>
        <w:t xml:space="preserve">Proceedings of the National Academy of Sciences </w:t>
      </w:r>
      <w:r w:rsidRPr="00F44652">
        <w:rPr>
          <w:rFonts w:eastAsia="Calibri" w:cs="Times New Roman"/>
          <w:szCs w:val="24"/>
          <w:lang w:val="en-US"/>
        </w:rPr>
        <w:t>2001, 98(14), 7858-7862.</w:t>
      </w:r>
    </w:p>
    <w:p w:rsidR="00D002F0"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Yoshida H.</w:t>
      </w:r>
      <w:r w:rsidRPr="00F44652">
        <w:rPr>
          <w:rFonts w:eastAsia="Calibri" w:cs="Times New Roman"/>
          <w:szCs w:val="24"/>
          <w:lang w:val="en-US"/>
        </w:rPr>
        <w:t xml:space="preserve"> ER stress and diseases. </w:t>
      </w:r>
      <w:r w:rsidRPr="00F44652">
        <w:rPr>
          <w:rFonts w:eastAsia="Calibri" w:cs="Times New Roman"/>
          <w:i/>
          <w:szCs w:val="24"/>
          <w:lang w:val="en-US"/>
        </w:rPr>
        <w:t>The FE</w:t>
      </w:r>
      <w:r w:rsidR="00D8773E">
        <w:rPr>
          <w:rFonts w:eastAsia="Calibri" w:cs="Times New Roman"/>
          <w:i/>
          <w:szCs w:val="24"/>
          <w:lang w:val="en-US"/>
        </w:rPr>
        <w:t>BS J</w:t>
      </w:r>
      <w:r w:rsidRPr="00F44652">
        <w:rPr>
          <w:rFonts w:eastAsia="Calibri" w:cs="Times New Roman"/>
          <w:i/>
          <w:szCs w:val="24"/>
          <w:lang w:val="en-US"/>
        </w:rPr>
        <w:t xml:space="preserve">ournal </w:t>
      </w:r>
      <w:r w:rsidRPr="00F44652">
        <w:rPr>
          <w:rFonts w:eastAsia="Calibri" w:cs="Times New Roman"/>
          <w:szCs w:val="24"/>
          <w:lang w:val="en-US"/>
        </w:rPr>
        <w:t>2007, 274(3), 630-658.</w:t>
      </w:r>
    </w:p>
    <w:p w:rsidR="006B7A57" w:rsidRPr="00F44652" w:rsidRDefault="006B7A57" w:rsidP="00C7399B">
      <w:pPr>
        <w:spacing w:before="120" w:after="240"/>
        <w:ind w:left="567" w:right="-568"/>
        <w:rPr>
          <w:rFonts w:eastAsia="Calibri" w:cs="Times New Roman"/>
          <w:szCs w:val="24"/>
          <w:lang w:val="en-US"/>
        </w:rPr>
      </w:pPr>
      <w:r w:rsidRPr="006B7A57">
        <w:rPr>
          <w:rFonts w:eastAsia="Calibri" w:cs="Times New Roman"/>
          <w:b/>
          <w:szCs w:val="24"/>
          <w:lang w:val="en-US"/>
        </w:rPr>
        <w:t>Young IS, Woodside JV.</w:t>
      </w:r>
      <w:r w:rsidRPr="006B7A57">
        <w:rPr>
          <w:rFonts w:eastAsia="Calibri" w:cs="Times New Roman"/>
          <w:szCs w:val="24"/>
          <w:lang w:val="en-US"/>
        </w:rPr>
        <w:t xml:space="preserve"> Antioxidants in Health and Disease. </w:t>
      </w:r>
      <w:r w:rsidRPr="006B7A57">
        <w:rPr>
          <w:rFonts w:eastAsia="Calibri" w:cs="Times New Roman"/>
          <w:i/>
          <w:szCs w:val="24"/>
          <w:lang w:val="en-US"/>
        </w:rPr>
        <w:t>Journal of Clinical Pathology</w:t>
      </w:r>
      <w:r w:rsidRPr="006B7A57">
        <w:rPr>
          <w:rFonts w:eastAsia="Calibri" w:cs="Times New Roman"/>
          <w:szCs w:val="24"/>
          <w:lang w:val="en-US"/>
        </w:rPr>
        <w:t xml:space="preserve"> 2001, 54(3), 176-186.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Yu C, Jiang F, Zhang M, Luo D, Shao S, Zhao J, Guan Q.</w:t>
      </w:r>
      <w:r w:rsidRPr="00F44652">
        <w:rPr>
          <w:rFonts w:eastAsia="Calibri" w:cs="Times New Roman"/>
          <w:szCs w:val="24"/>
          <w:lang w:val="en-US"/>
        </w:rPr>
        <w:t xml:space="preserve"> HC diet inhibited testosterone synthesis by activating endoplasmic reticulum stress in testicular Leydig cells. </w:t>
      </w:r>
      <w:r w:rsidR="00D8773E">
        <w:rPr>
          <w:rFonts w:eastAsia="Calibri" w:cs="Times New Roman"/>
          <w:i/>
          <w:szCs w:val="24"/>
          <w:lang w:val="en-US"/>
        </w:rPr>
        <w:t>Journal of Cellular and Molecular M</w:t>
      </w:r>
      <w:r w:rsidRPr="00F44652">
        <w:rPr>
          <w:rFonts w:eastAsia="Calibri" w:cs="Times New Roman"/>
          <w:i/>
          <w:szCs w:val="24"/>
          <w:lang w:val="en-US"/>
        </w:rPr>
        <w:t xml:space="preserve">edicine </w:t>
      </w:r>
      <w:r w:rsidRPr="00F44652">
        <w:rPr>
          <w:rFonts w:eastAsia="Calibri" w:cs="Times New Roman"/>
          <w:szCs w:val="24"/>
          <w:lang w:val="en-US"/>
        </w:rPr>
        <w:t>2019, 23(5), 3140-3150.</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Zaouali MA, Boncompagni E, Reiter RJ, Bejaoui M</w:t>
      </w:r>
      <w:r w:rsidR="0041075C">
        <w:rPr>
          <w:rFonts w:eastAsia="Calibri" w:cs="Times New Roman"/>
          <w:b/>
          <w:szCs w:val="24"/>
          <w:lang w:val="en-US"/>
        </w:rPr>
        <w:t>, Freitas I, Pantazi E, Roselló-</w:t>
      </w:r>
      <w:r w:rsidRPr="00F44652">
        <w:rPr>
          <w:rFonts w:eastAsia="Calibri" w:cs="Times New Roman"/>
          <w:b/>
          <w:szCs w:val="24"/>
          <w:lang w:val="en-US"/>
        </w:rPr>
        <w:t>Catafau J.</w:t>
      </w:r>
      <w:r w:rsidRPr="00F44652">
        <w:rPr>
          <w:rFonts w:eastAsia="Calibri" w:cs="Times New Roman"/>
          <w:szCs w:val="24"/>
          <w:lang w:val="en-US"/>
        </w:rPr>
        <w:t xml:space="preserve"> AMPK involvement in endoplasmic reticulum stress and autophagy modulation after fatty liver graft preservation: a role for melatonin and trimetazidine cocktail. </w:t>
      </w:r>
      <w:r w:rsidR="00D8773E">
        <w:rPr>
          <w:rFonts w:eastAsia="Calibri" w:cs="Times New Roman"/>
          <w:i/>
          <w:szCs w:val="24"/>
          <w:lang w:val="en-US"/>
        </w:rPr>
        <w:t>Journal of Pineal R</w:t>
      </w:r>
      <w:r w:rsidRPr="00F44652">
        <w:rPr>
          <w:rFonts w:eastAsia="Calibri" w:cs="Times New Roman"/>
          <w:i/>
          <w:szCs w:val="24"/>
          <w:lang w:val="en-US"/>
        </w:rPr>
        <w:t xml:space="preserve">esearch </w:t>
      </w:r>
      <w:r w:rsidRPr="00F44652">
        <w:rPr>
          <w:rFonts w:eastAsia="Calibri" w:cs="Times New Roman"/>
          <w:szCs w:val="24"/>
          <w:lang w:val="en-US"/>
        </w:rPr>
        <w:t>2013, 55(1), 65-78.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Zeeshan H, Lee G, Kim HR, Chae HJ.</w:t>
      </w:r>
      <w:r w:rsidRPr="00F44652">
        <w:rPr>
          <w:rFonts w:eastAsia="Calibri" w:cs="Times New Roman"/>
          <w:szCs w:val="24"/>
          <w:lang w:val="en-US"/>
        </w:rPr>
        <w:t xml:space="preserve"> Endoplasmic reticulum stress and associated ROS. </w:t>
      </w:r>
      <w:r w:rsidRPr="00F44652">
        <w:rPr>
          <w:rFonts w:eastAsia="Calibri" w:cs="Times New Roman"/>
          <w:i/>
          <w:szCs w:val="24"/>
          <w:lang w:val="en-US"/>
        </w:rPr>
        <w:t>Interna</w:t>
      </w:r>
      <w:r w:rsidR="00D8773E">
        <w:rPr>
          <w:rFonts w:eastAsia="Calibri" w:cs="Times New Roman"/>
          <w:i/>
          <w:szCs w:val="24"/>
          <w:lang w:val="en-US"/>
        </w:rPr>
        <w:t>tional Journal of Molecular S</w:t>
      </w:r>
      <w:r w:rsidRPr="00F44652">
        <w:rPr>
          <w:rFonts w:eastAsia="Calibri" w:cs="Times New Roman"/>
          <w:i/>
          <w:szCs w:val="24"/>
          <w:lang w:val="en-US"/>
        </w:rPr>
        <w:t xml:space="preserve">ciences </w:t>
      </w:r>
      <w:r w:rsidRPr="00F44652">
        <w:rPr>
          <w:rFonts w:eastAsia="Calibri" w:cs="Times New Roman"/>
          <w:szCs w:val="24"/>
          <w:lang w:val="en-US"/>
        </w:rPr>
        <w:t>2016, 17(3), 327.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G, Liu K, Ling X, Wang Z, Zou P, Wang X, Liu J.</w:t>
      </w:r>
      <w:r w:rsidRPr="00F44652">
        <w:rPr>
          <w:rFonts w:eastAsia="Calibri" w:cs="Times New Roman"/>
          <w:szCs w:val="24"/>
          <w:lang w:val="en-US"/>
        </w:rPr>
        <w:t xml:space="preserve"> DBP-induced endoplasmic reticulum stress in male germ cells causes autophagy, which has a cytoprotective role against apoptosis in vitro and in vivo. </w:t>
      </w:r>
      <w:r w:rsidR="00D8773E">
        <w:rPr>
          <w:rFonts w:eastAsia="Calibri" w:cs="Times New Roman"/>
          <w:i/>
          <w:szCs w:val="24"/>
          <w:lang w:val="en-US"/>
        </w:rPr>
        <w:t>Toxicology L</w:t>
      </w:r>
      <w:r w:rsidRPr="00F44652">
        <w:rPr>
          <w:rFonts w:eastAsia="Calibri" w:cs="Times New Roman"/>
          <w:i/>
          <w:szCs w:val="24"/>
          <w:lang w:val="en-US"/>
        </w:rPr>
        <w:t xml:space="preserve">etters </w:t>
      </w:r>
      <w:r w:rsidRPr="00F44652">
        <w:rPr>
          <w:rFonts w:eastAsia="Calibri" w:cs="Times New Roman"/>
          <w:szCs w:val="24"/>
          <w:lang w:val="en-US"/>
        </w:rPr>
        <w:t>2016, 245, 86-98.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lastRenderedPageBreak/>
        <w:t>Zhang H, Ohyama K, Boudet J, Chen Z, Yang J, Zhang M, Gong Z.</w:t>
      </w:r>
      <w:r w:rsidRPr="00F44652">
        <w:rPr>
          <w:rFonts w:eastAsia="Calibri" w:cs="Times New Roman"/>
          <w:szCs w:val="24"/>
          <w:lang w:val="en-US"/>
        </w:rPr>
        <w:t xml:space="preserve"> Dolichol biosynthesis and its effects on the unfolded protein response and abiotic stress resistance in Arabidopsis. </w:t>
      </w:r>
      <w:r w:rsidR="00D8773E">
        <w:rPr>
          <w:rFonts w:eastAsia="Calibri" w:cs="Times New Roman"/>
          <w:i/>
          <w:szCs w:val="24"/>
          <w:lang w:val="en-US"/>
        </w:rPr>
        <w:t>The Plant C</w:t>
      </w:r>
      <w:r w:rsidRPr="00F44652">
        <w:rPr>
          <w:rFonts w:eastAsia="Calibri" w:cs="Times New Roman"/>
          <w:i/>
          <w:szCs w:val="24"/>
          <w:lang w:val="en-US"/>
        </w:rPr>
        <w:t xml:space="preserve">ell </w:t>
      </w:r>
      <w:r w:rsidRPr="00F44652">
        <w:rPr>
          <w:rFonts w:eastAsia="Calibri" w:cs="Times New Roman"/>
          <w:szCs w:val="24"/>
          <w:lang w:val="en-US"/>
        </w:rPr>
        <w:t>2008, 20(7), 1879-1898.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HM, Zhang Y.</w:t>
      </w:r>
      <w:r w:rsidR="0041075C">
        <w:rPr>
          <w:rFonts w:eastAsia="Calibri" w:cs="Times New Roman"/>
          <w:szCs w:val="24"/>
          <w:lang w:val="en-US"/>
        </w:rPr>
        <w:t xml:space="preserve"> Melatonin: a well </w:t>
      </w:r>
      <w:r w:rsidRPr="00F44652">
        <w:rPr>
          <w:rFonts w:eastAsia="Calibri" w:cs="Times New Roman"/>
          <w:szCs w:val="24"/>
          <w:lang w:val="en-US"/>
        </w:rPr>
        <w:t>documented a</w:t>
      </w:r>
      <w:r w:rsidR="0041075C">
        <w:rPr>
          <w:rFonts w:eastAsia="Calibri" w:cs="Times New Roman"/>
          <w:szCs w:val="24"/>
          <w:lang w:val="en-US"/>
        </w:rPr>
        <w:t>ntioxidant with conditional pro</w:t>
      </w:r>
      <w:r w:rsidRPr="00F44652">
        <w:rPr>
          <w:rFonts w:eastAsia="Calibri" w:cs="Times New Roman"/>
          <w:szCs w:val="24"/>
          <w:lang w:val="en-US"/>
        </w:rPr>
        <w:t xml:space="preserve">oxidant actions. </w:t>
      </w:r>
      <w:r w:rsidRPr="00F44652">
        <w:rPr>
          <w:rFonts w:eastAsia="Calibri" w:cs="Times New Roman"/>
          <w:i/>
          <w:szCs w:val="24"/>
          <w:lang w:val="en-US"/>
        </w:rPr>
        <w:t>Journal of</w:t>
      </w:r>
      <w:r w:rsidR="00D8773E">
        <w:rPr>
          <w:rFonts w:eastAsia="Calibri" w:cs="Times New Roman"/>
          <w:i/>
          <w:szCs w:val="24"/>
          <w:lang w:val="en-US"/>
        </w:rPr>
        <w:t xml:space="preserve"> </w:t>
      </w:r>
      <w:r w:rsidRPr="00F44652">
        <w:rPr>
          <w:rFonts w:eastAsia="Calibri" w:cs="Times New Roman"/>
          <w:i/>
          <w:szCs w:val="24"/>
          <w:lang w:val="en-US"/>
        </w:rPr>
        <w:t xml:space="preserve"> </w:t>
      </w:r>
      <w:r w:rsidR="00D8773E">
        <w:rPr>
          <w:rFonts w:eastAsia="Calibri" w:cs="Times New Roman"/>
          <w:i/>
          <w:szCs w:val="24"/>
          <w:lang w:val="en-US"/>
        </w:rPr>
        <w:t>Pineal R</w:t>
      </w:r>
      <w:r w:rsidRPr="00F44652">
        <w:rPr>
          <w:rFonts w:eastAsia="Calibri" w:cs="Times New Roman"/>
          <w:i/>
          <w:szCs w:val="24"/>
          <w:lang w:val="en-US"/>
        </w:rPr>
        <w:t xml:space="preserve">esearch </w:t>
      </w:r>
      <w:r w:rsidRPr="00F44652">
        <w:rPr>
          <w:rFonts w:eastAsia="Calibri" w:cs="Times New Roman"/>
          <w:szCs w:val="24"/>
          <w:lang w:val="en-US"/>
        </w:rPr>
        <w:t>2014, 57(2), 131-146.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K, Kaufman RJ.</w:t>
      </w:r>
      <w:r w:rsidRPr="00F44652">
        <w:rPr>
          <w:rFonts w:eastAsia="Calibri" w:cs="Times New Roman"/>
          <w:szCs w:val="24"/>
          <w:lang w:val="en-US"/>
        </w:rPr>
        <w:t xml:space="preserve"> From endoplasmic-reticulum stress to the inflammatory response. </w:t>
      </w:r>
      <w:r w:rsidRPr="00F44652">
        <w:rPr>
          <w:rFonts w:eastAsia="Calibri" w:cs="Times New Roman"/>
          <w:i/>
          <w:szCs w:val="24"/>
          <w:lang w:val="en-US"/>
        </w:rPr>
        <w:t xml:space="preserve">Nature </w:t>
      </w:r>
      <w:r w:rsidRPr="00F44652">
        <w:rPr>
          <w:rFonts w:eastAsia="Calibri" w:cs="Times New Roman"/>
          <w:szCs w:val="24"/>
          <w:lang w:val="en-US"/>
        </w:rPr>
        <w:t>2008, 454(7203), 455.</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K, Kaufman RJ.</w:t>
      </w:r>
      <w:r w:rsidRPr="00F44652">
        <w:rPr>
          <w:rFonts w:eastAsia="Calibri" w:cs="Times New Roman"/>
          <w:szCs w:val="24"/>
          <w:lang w:val="en-US"/>
        </w:rPr>
        <w:t xml:space="preserve"> Signaling the unfolded protein response from the endoplasmic reticulum. </w:t>
      </w:r>
      <w:r w:rsidRPr="00F44652">
        <w:rPr>
          <w:rFonts w:eastAsia="Calibri" w:cs="Times New Roman"/>
          <w:i/>
          <w:szCs w:val="24"/>
          <w:lang w:val="en-US"/>
        </w:rPr>
        <w:t xml:space="preserve">Journal of Biological Chemistry </w:t>
      </w:r>
      <w:r w:rsidRPr="00F44652">
        <w:rPr>
          <w:rFonts w:eastAsia="Calibri" w:cs="Times New Roman"/>
          <w:szCs w:val="24"/>
          <w:lang w:val="en-US"/>
        </w:rPr>
        <w:t>2004, 279(25), 25935-25938.</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K, Kaufman RJ.</w:t>
      </w:r>
      <w:r w:rsidRPr="00F44652">
        <w:rPr>
          <w:rFonts w:eastAsia="Calibri" w:cs="Times New Roman"/>
          <w:szCs w:val="24"/>
          <w:lang w:val="en-US"/>
        </w:rPr>
        <w:t xml:space="preserve"> The unfolded protein response: a stress signaling pathway critical for health and disease. </w:t>
      </w:r>
      <w:r w:rsidRPr="00F44652">
        <w:rPr>
          <w:rFonts w:eastAsia="Calibri" w:cs="Times New Roman"/>
          <w:i/>
          <w:szCs w:val="24"/>
          <w:lang w:val="en-US"/>
        </w:rPr>
        <w:t xml:space="preserve">Neurology </w:t>
      </w:r>
      <w:r w:rsidRPr="00F44652">
        <w:rPr>
          <w:rFonts w:eastAsia="Calibri" w:cs="Times New Roman"/>
          <w:szCs w:val="24"/>
          <w:lang w:val="en-US"/>
        </w:rPr>
        <w:t>2006, 66</w:t>
      </w:r>
      <w:r w:rsidR="00E60C03">
        <w:rPr>
          <w:rFonts w:eastAsia="Calibri" w:cs="Times New Roman"/>
          <w:szCs w:val="24"/>
          <w:lang w:val="en-US"/>
        </w:rPr>
        <w:t>(1), 102-</w:t>
      </w:r>
      <w:r w:rsidRPr="00F44652">
        <w:rPr>
          <w:rFonts w:eastAsia="Calibri" w:cs="Times New Roman"/>
          <w:szCs w:val="24"/>
          <w:lang w:val="en-US"/>
        </w:rPr>
        <w:t xml:space="preserve">109 </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K, Lv Z, Jia X, Huang D.</w:t>
      </w:r>
      <w:r w:rsidRPr="00F44652">
        <w:rPr>
          <w:rFonts w:eastAsia="Calibri" w:cs="Times New Roman"/>
          <w:szCs w:val="24"/>
          <w:lang w:val="en-US"/>
        </w:rPr>
        <w:t xml:space="preserve"> Melatonin prevents testicular damage in hyperlipidaemic mice. </w:t>
      </w:r>
      <w:r w:rsidRPr="00F44652">
        <w:rPr>
          <w:rFonts w:eastAsia="Calibri" w:cs="Times New Roman"/>
          <w:i/>
          <w:szCs w:val="24"/>
          <w:lang w:val="en-US"/>
        </w:rPr>
        <w:t xml:space="preserve">Andrologia </w:t>
      </w:r>
      <w:r w:rsidRPr="00F44652">
        <w:rPr>
          <w:rFonts w:eastAsia="Calibri" w:cs="Times New Roman"/>
          <w:szCs w:val="24"/>
          <w:lang w:val="en-US"/>
        </w:rPr>
        <w:t>2012, 44(4), 230-236.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L, Tang J, Haines CJ, Feng HL, Lai L, Teng X, Han Y.</w:t>
      </w:r>
      <w:r w:rsidRPr="00F44652">
        <w:rPr>
          <w:rFonts w:eastAsia="Calibri" w:cs="Times New Roman"/>
          <w:szCs w:val="24"/>
          <w:lang w:val="en-US"/>
        </w:rPr>
        <w:t xml:space="preserve"> c-kit and its related genes in spermatogonial differentiation. </w:t>
      </w:r>
      <w:r w:rsidRPr="00F44652">
        <w:rPr>
          <w:rFonts w:eastAsia="Calibri" w:cs="Times New Roman"/>
          <w:i/>
          <w:szCs w:val="24"/>
          <w:lang w:val="en-US"/>
        </w:rPr>
        <w:t xml:space="preserve">Spermatogenesis </w:t>
      </w:r>
      <w:r w:rsidRPr="00F44652">
        <w:rPr>
          <w:rFonts w:eastAsia="Calibri" w:cs="Times New Roman"/>
          <w:szCs w:val="24"/>
          <w:lang w:val="en-US"/>
        </w:rPr>
        <w:t>2011, 1(3), 186-194.</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Zhang L, Wang A.</w:t>
      </w:r>
      <w:r w:rsidRPr="00F44652">
        <w:rPr>
          <w:rFonts w:eastAsia="Calibri" w:cs="Times New Roman"/>
          <w:szCs w:val="24"/>
          <w:lang w:val="en-US"/>
        </w:rPr>
        <w:t xml:space="preserve"> Virus-induced ER stress and the unfolded protein response. </w:t>
      </w:r>
      <w:r w:rsidRPr="00F44652">
        <w:rPr>
          <w:rFonts w:eastAsia="Calibri" w:cs="Times New Roman"/>
          <w:i/>
          <w:szCs w:val="24"/>
          <w:lang w:val="en-US"/>
        </w:rPr>
        <w:t xml:space="preserve">Frontiers in </w:t>
      </w:r>
      <w:r w:rsidR="00D8773E">
        <w:rPr>
          <w:rFonts w:eastAsia="Calibri" w:cs="Times New Roman"/>
          <w:i/>
          <w:szCs w:val="24"/>
          <w:lang w:val="en-US"/>
        </w:rPr>
        <w:t>Plant S</w:t>
      </w:r>
      <w:r w:rsidRPr="00F44652">
        <w:rPr>
          <w:rFonts w:eastAsia="Calibri" w:cs="Times New Roman"/>
          <w:i/>
          <w:szCs w:val="24"/>
          <w:lang w:val="en-US"/>
        </w:rPr>
        <w:t xml:space="preserve">cience </w:t>
      </w:r>
      <w:r w:rsidRPr="00F44652">
        <w:rPr>
          <w:rFonts w:eastAsia="Calibri" w:cs="Times New Roman"/>
          <w:szCs w:val="24"/>
          <w:lang w:val="en-US"/>
        </w:rPr>
        <w:t>2012, 3, 293.</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Zirkin BR, Papadopoulos V, Hardy MP.</w:t>
      </w:r>
      <w:r w:rsidRPr="00F44652">
        <w:rPr>
          <w:rFonts w:eastAsia="Calibri" w:cs="Times New Roman"/>
          <w:szCs w:val="24"/>
          <w:lang w:val="en-US"/>
        </w:rPr>
        <w:t xml:space="preserve"> Leydig cell development and function. In</w:t>
      </w:r>
      <w:r w:rsidR="00E60C03">
        <w:rPr>
          <w:rFonts w:eastAsia="Calibri" w:cs="Times New Roman"/>
          <w:szCs w:val="24"/>
          <w:lang w:val="en-US"/>
        </w:rPr>
        <w:t>:</w:t>
      </w:r>
      <w:r w:rsidRPr="00F44652">
        <w:rPr>
          <w:rFonts w:eastAsia="Calibri" w:cs="Times New Roman"/>
          <w:szCs w:val="24"/>
          <w:lang w:val="en-US"/>
        </w:rPr>
        <w:t xml:space="preserve"> Niederberger</w:t>
      </w:r>
      <w:r w:rsidR="00E60C03" w:rsidRPr="00E60C03">
        <w:rPr>
          <w:rFonts w:eastAsia="Calibri" w:cs="Times New Roman"/>
          <w:szCs w:val="24"/>
          <w:lang w:val="en-US"/>
        </w:rPr>
        <w:t xml:space="preserve"> </w:t>
      </w:r>
      <w:r w:rsidR="00E60C03">
        <w:rPr>
          <w:rFonts w:eastAsia="Calibri" w:cs="Times New Roman"/>
          <w:szCs w:val="24"/>
          <w:lang w:val="en-US"/>
        </w:rPr>
        <w:t>CS</w:t>
      </w:r>
      <w:r w:rsidRPr="00F44652">
        <w:rPr>
          <w:rFonts w:eastAsia="Calibri" w:cs="Times New Roman"/>
          <w:szCs w:val="24"/>
          <w:lang w:val="en-US"/>
        </w:rPr>
        <w:t>, Lipshultz</w:t>
      </w:r>
      <w:r w:rsidR="00E60C03" w:rsidRPr="00E60C03">
        <w:rPr>
          <w:rFonts w:eastAsia="Calibri" w:cs="Times New Roman"/>
          <w:szCs w:val="24"/>
          <w:lang w:val="en-US"/>
        </w:rPr>
        <w:t xml:space="preserve"> </w:t>
      </w:r>
      <w:r w:rsidR="00E60C03">
        <w:rPr>
          <w:rFonts w:eastAsia="Calibri" w:cs="Times New Roman"/>
          <w:szCs w:val="24"/>
          <w:lang w:val="en-US"/>
        </w:rPr>
        <w:t>LI,</w:t>
      </w:r>
      <w:r w:rsidRPr="00F44652">
        <w:rPr>
          <w:rFonts w:eastAsia="Calibri" w:cs="Times New Roman"/>
          <w:szCs w:val="24"/>
          <w:lang w:val="en-US"/>
        </w:rPr>
        <w:t xml:space="preserve"> Howards </w:t>
      </w:r>
      <w:r w:rsidR="00E60C03">
        <w:rPr>
          <w:rFonts w:eastAsia="Calibri" w:cs="Times New Roman"/>
          <w:szCs w:val="24"/>
          <w:lang w:val="en-US"/>
        </w:rPr>
        <w:t>SS</w:t>
      </w:r>
      <w:r w:rsidR="00E60C03" w:rsidRPr="00F44652">
        <w:rPr>
          <w:rFonts w:eastAsia="Calibri" w:cs="Times New Roman"/>
          <w:szCs w:val="24"/>
          <w:lang w:val="en-US"/>
        </w:rPr>
        <w:t xml:space="preserve"> </w:t>
      </w:r>
      <w:r w:rsidR="00E60C03">
        <w:rPr>
          <w:rFonts w:eastAsia="Calibri" w:cs="Times New Roman"/>
          <w:szCs w:val="24"/>
          <w:lang w:val="en-US"/>
        </w:rPr>
        <w:t>(eds</w:t>
      </w:r>
      <w:r w:rsidRPr="00F44652">
        <w:rPr>
          <w:rFonts w:eastAsia="Calibri" w:cs="Times New Roman"/>
          <w:szCs w:val="24"/>
          <w:lang w:val="en-US"/>
        </w:rPr>
        <w:t>), Infertility in the Male (4</w:t>
      </w:r>
      <w:r w:rsidR="00F03970">
        <w:rPr>
          <w:rFonts w:eastAsia="Calibri" w:cs="Times New Roman"/>
          <w:szCs w:val="24"/>
          <w:lang w:val="en-US"/>
        </w:rPr>
        <w:t xml:space="preserve"> th ed</w:t>
      </w:r>
      <w:r w:rsidRPr="00F44652">
        <w:rPr>
          <w:rFonts w:eastAsia="Calibri" w:cs="Times New Roman"/>
          <w:szCs w:val="24"/>
          <w:lang w:val="en-US"/>
        </w:rPr>
        <w:t>)</w:t>
      </w:r>
      <w:r w:rsidR="00F03970">
        <w:rPr>
          <w:rFonts w:eastAsia="Calibri" w:cs="Times New Roman"/>
          <w:szCs w:val="24"/>
          <w:lang w:val="en-US"/>
        </w:rPr>
        <w:t>,</w:t>
      </w:r>
      <w:r w:rsidRPr="00F44652">
        <w:rPr>
          <w:rFonts w:eastAsia="Calibri" w:cs="Times New Roman"/>
          <w:szCs w:val="24"/>
          <w:lang w:val="en-US"/>
        </w:rPr>
        <w:t xml:space="preserve"> Cambridge: Cambridge University Press, 2009, 29-47.</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Zou L, Su L, Sun Y, Han A, Chang X, Zhu A, Sun Y.</w:t>
      </w:r>
      <w:r w:rsidRPr="00F44652">
        <w:rPr>
          <w:rFonts w:eastAsia="Calibri" w:cs="Times New Roman"/>
          <w:szCs w:val="24"/>
          <w:lang w:val="en-US"/>
        </w:rPr>
        <w:t xml:space="preserve"> Nickel sulfate induc</w:t>
      </w:r>
      <w:r w:rsidR="00E60C03">
        <w:rPr>
          <w:rFonts w:eastAsia="Calibri" w:cs="Times New Roman"/>
          <w:szCs w:val="24"/>
          <w:lang w:val="en-US"/>
        </w:rPr>
        <w:t>ed apoptosis via activating ROS-</w:t>
      </w:r>
      <w:r w:rsidRPr="00F44652">
        <w:rPr>
          <w:rFonts w:eastAsia="Calibri" w:cs="Times New Roman"/>
          <w:szCs w:val="24"/>
          <w:lang w:val="en-US"/>
        </w:rPr>
        <w:t xml:space="preserve">dependent mitochondria and endoplasmic reticulum stress pathways in rat Leydig cells. </w:t>
      </w:r>
      <w:r w:rsidR="00D8773E">
        <w:rPr>
          <w:rFonts w:eastAsia="Calibri" w:cs="Times New Roman"/>
          <w:i/>
          <w:szCs w:val="24"/>
          <w:lang w:val="en-US"/>
        </w:rPr>
        <w:t>Environmental T</w:t>
      </w:r>
      <w:r w:rsidRPr="00F44652">
        <w:rPr>
          <w:rFonts w:eastAsia="Calibri" w:cs="Times New Roman"/>
          <w:i/>
          <w:szCs w:val="24"/>
          <w:lang w:val="en-US"/>
        </w:rPr>
        <w:t>oxicology</w:t>
      </w:r>
      <w:r w:rsidRPr="00F44652">
        <w:rPr>
          <w:rFonts w:eastAsia="Calibri" w:cs="Times New Roman"/>
          <w:szCs w:val="24"/>
          <w:lang w:val="en-US"/>
        </w:rPr>
        <w:t xml:space="preserve"> 2017, 32(7), 1918-1926.</w:t>
      </w:r>
    </w:p>
    <w:p w:rsidR="00D002F0" w:rsidRPr="00F44652" w:rsidRDefault="00D002F0" w:rsidP="00C7399B">
      <w:pPr>
        <w:spacing w:before="120" w:after="240"/>
        <w:ind w:left="567" w:right="-568"/>
        <w:rPr>
          <w:rFonts w:eastAsia="Calibri" w:cs="Times New Roman"/>
          <w:szCs w:val="24"/>
          <w:lang w:val="en-US"/>
        </w:rPr>
      </w:pPr>
      <w:r w:rsidRPr="00F44652">
        <w:rPr>
          <w:rFonts w:eastAsia="Calibri" w:cs="Times New Roman"/>
          <w:b/>
          <w:szCs w:val="24"/>
          <w:lang w:val="en-US"/>
        </w:rPr>
        <w:t>Zwaka TP, Thomson JA.</w:t>
      </w:r>
      <w:r w:rsidRPr="00F44652">
        <w:rPr>
          <w:rFonts w:eastAsia="Calibri" w:cs="Times New Roman"/>
          <w:szCs w:val="24"/>
          <w:lang w:val="en-US"/>
        </w:rPr>
        <w:t xml:space="preserve"> A germ cell origin of embryonic stem cells? </w:t>
      </w:r>
      <w:r w:rsidRPr="00F44652">
        <w:rPr>
          <w:rFonts w:eastAsia="Calibri" w:cs="Times New Roman"/>
          <w:i/>
          <w:szCs w:val="24"/>
          <w:lang w:val="en-US"/>
        </w:rPr>
        <w:t xml:space="preserve">Development </w:t>
      </w:r>
      <w:r w:rsidRPr="00F44652">
        <w:rPr>
          <w:rFonts w:eastAsia="Calibri" w:cs="Times New Roman"/>
          <w:szCs w:val="24"/>
          <w:lang w:val="en-US"/>
        </w:rPr>
        <w:t>2005, 132(2), 227-233.</w:t>
      </w:r>
    </w:p>
    <w:p w:rsidR="009E54D6" w:rsidRDefault="009E54D6" w:rsidP="00C7399B">
      <w:pPr>
        <w:ind w:left="567" w:right="-568"/>
        <w:rPr>
          <w:b/>
          <w:sz w:val="28"/>
        </w:rPr>
      </w:pPr>
      <w:r>
        <w:rPr>
          <w:b/>
          <w:sz w:val="28"/>
        </w:rPr>
        <w:br w:type="page"/>
      </w:r>
    </w:p>
    <w:p w:rsidR="00987003" w:rsidRPr="006E6315" w:rsidRDefault="00987003" w:rsidP="00C7399B">
      <w:pPr>
        <w:pStyle w:val="Balk1"/>
        <w:ind w:left="567" w:right="-568"/>
      </w:pPr>
      <w:bookmarkStart w:id="454" w:name="_Toc26096183"/>
      <w:r w:rsidRPr="006E6315">
        <w:lastRenderedPageBreak/>
        <w:t>EKLER</w:t>
      </w:r>
      <w:bookmarkEnd w:id="454"/>
    </w:p>
    <w:p w:rsidR="00987003" w:rsidRDefault="00987003" w:rsidP="00C7399B">
      <w:pPr>
        <w:ind w:left="567" w:right="-568"/>
        <w:jc w:val="left"/>
        <w:rPr>
          <w:b/>
        </w:rPr>
      </w:pPr>
    </w:p>
    <w:p w:rsidR="00987003" w:rsidRDefault="00987003" w:rsidP="00C7399B">
      <w:pPr>
        <w:ind w:left="567" w:right="-568"/>
        <w:jc w:val="left"/>
        <w:rPr>
          <w:b/>
        </w:rPr>
      </w:pPr>
    </w:p>
    <w:p w:rsidR="00A22ABC" w:rsidRPr="00987003" w:rsidRDefault="00666E4D" w:rsidP="00C7399B">
      <w:pPr>
        <w:ind w:left="567" w:right="-568"/>
        <w:jc w:val="left"/>
        <w:rPr>
          <w:b/>
        </w:rPr>
      </w:pPr>
      <w:r w:rsidRPr="00987003">
        <w:rPr>
          <w:b/>
        </w:rPr>
        <w:t>Ek 1</w:t>
      </w:r>
      <w:r w:rsidR="005C3732">
        <w:rPr>
          <w:b/>
        </w:rPr>
        <w:t>:</w:t>
      </w:r>
      <w:r w:rsidR="0029764C">
        <w:rPr>
          <w:b/>
        </w:rPr>
        <w:t xml:space="preserve"> MAKÜ </w:t>
      </w:r>
      <w:r w:rsidR="005C3732">
        <w:rPr>
          <w:b/>
        </w:rPr>
        <w:t xml:space="preserve"> </w:t>
      </w:r>
      <w:r w:rsidR="0029764C">
        <w:rPr>
          <w:b/>
        </w:rPr>
        <w:t>HADYEK</w:t>
      </w:r>
      <w:r w:rsidR="005C3732">
        <w:rPr>
          <w:b/>
        </w:rPr>
        <w:t xml:space="preserve"> Kararı</w:t>
      </w:r>
    </w:p>
    <w:p w:rsidR="00EF1051" w:rsidRDefault="00EF1051" w:rsidP="00C7399B">
      <w:pPr>
        <w:pStyle w:val="AralkYok"/>
        <w:ind w:left="567" w:right="-568"/>
        <w:rPr>
          <w:noProof/>
          <w:lang w:eastAsia="tr-TR"/>
        </w:rPr>
      </w:pPr>
    </w:p>
    <w:p w:rsidR="00987003" w:rsidRDefault="002667A8" w:rsidP="00C7399B">
      <w:pPr>
        <w:pStyle w:val="AralkYok"/>
        <w:ind w:left="567" w:right="-568"/>
        <w:rPr>
          <w:noProof/>
          <w:lang w:eastAsia="tr-TR"/>
        </w:rPr>
      </w:pPr>
      <w:r w:rsidRPr="002667A8">
        <w:rPr>
          <w:noProof/>
          <w:lang w:eastAsia="tr-TR"/>
        </w:rPr>
        <w:drawing>
          <wp:inline distT="0" distB="0" distL="0" distR="0">
            <wp:extent cx="5760085" cy="7455091"/>
            <wp:effectExtent l="0" t="0" r="0" b="0"/>
            <wp:docPr id="21" name="Resim 21" descr="C:\Users\User\Desktop\Etik kurul 1.say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tik kurul 1.sayf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455091"/>
                    </a:xfrm>
                    <a:prstGeom prst="rect">
                      <a:avLst/>
                    </a:prstGeom>
                    <a:noFill/>
                    <a:ln>
                      <a:noFill/>
                    </a:ln>
                  </pic:spPr>
                </pic:pic>
              </a:graphicData>
            </a:graphic>
          </wp:inline>
        </w:drawing>
      </w:r>
    </w:p>
    <w:p w:rsidR="00987003" w:rsidRDefault="00692CF5" w:rsidP="00C7399B">
      <w:pPr>
        <w:pStyle w:val="AralkYok"/>
        <w:ind w:left="567" w:right="-568"/>
        <w:rPr>
          <w:noProof/>
          <w:lang w:eastAsia="tr-TR"/>
        </w:rPr>
      </w:pPr>
      <w:r w:rsidRPr="00692CF5">
        <w:rPr>
          <w:noProof/>
          <w:lang w:eastAsia="tr-TR"/>
        </w:rPr>
        <w:lastRenderedPageBreak/>
        <w:drawing>
          <wp:inline distT="0" distB="0" distL="0" distR="0">
            <wp:extent cx="5759884" cy="8143875"/>
            <wp:effectExtent l="0" t="0" r="0" b="0"/>
            <wp:docPr id="36" name="Resim 36" descr="C:\Users\User\Desktop\Etik kurul 2 say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tik kurul 2 sayf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4425" cy="8150296"/>
                    </a:xfrm>
                    <a:prstGeom prst="rect">
                      <a:avLst/>
                    </a:prstGeom>
                    <a:noFill/>
                    <a:ln>
                      <a:noFill/>
                    </a:ln>
                  </pic:spPr>
                </pic:pic>
              </a:graphicData>
            </a:graphic>
          </wp:inline>
        </w:drawing>
      </w:r>
    </w:p>
    <w:p w:rsidR="00987003" w:rsidRDefault="00987003" w:rsidP="00C7399B">
      <w:pPr>
        <w:pStyle w:val="AralkYok"/>
        <w:ind w:left="567" w:right="-568"/>
        <w:rPr>
          <w:noProof/>
          <w:lang w:eastAsia="tr-TR"/>
        </w:rPr>
      </w:pPr>
    </w:p>
    <w:p w:rsidR="00987003" w:rsidRDefault="00987003" w:rsidP="00C7399B">
      <w:pPr>
        <w:pStyle w:val="AralkYok"/>
        <w:ind w:left="567" w:right="-568"/>
        <w:rPr>
          <w:noProof/>
          <w:lang w:eastAsia="tr-TR"/>
        </w:rPr>
      </w:pPr>
    </w:p>
    <w:p w:rsidR="0035197B" w:rsidRPr="006E6315" w:rsidRDefault="0035197B" w:rsidP="00C7399B">
      <w:pPr>
        <w:pStyle w:val="Balk1"/>
        <w:ind w:left="567" w:right="-568"/>
      </w:pPr>
      <w:bookmarkStart w:id="455" w:name="_Toc26096184"/>
      <w:r w:rsidRPr="006E6315">
        <w:lastRenderedPageBreak/>
        <w:t>ÖZGEÇMİŞ</w:t>
      </w:r>
      <w:bookmarkEnd w:id="455"/>
    </w:p>
    <w:p w:rsidR="0035197B" w:rsidRDefault="0035197B" w:rsidP="00C7399B">
      <w:pPr>
        <w:ind w:left="567" w:right="-568"/>
      </w:pPr>
    </w:p>
    <w:tbl>
      <w:tblPr>
        <w:tblW w:w="0" w:type="auto"/>
        <w:tblLook w:val="04A0" w:firstRow="1" w:lastRow="0" w:firstColumn="1" w:lastColumn="0" w:noHBand="0" w:noVBand="1"/>
      </w:tblPr>
      <w:tblGrid>
        <w:gridCol w:w="3227"/>
        <w:gridCol w:w="4252"/>
      </w:tblGrid>
      <w:tr w:rsidR="008A0776" w:rsidTr="00FD3E92">
        <w:trPr>
          <w:trHeight w:val="206"/>
        </w:trPr>
        <w:tc>
          <w:tcPr>
            <w:tcW w:w="3227" w:type="dxa"/>
            <w:hideMark/>
          </w:tcPr>
          <w:p w:rsidR="008A0776" w:rsidRDefault="008A0776" w:rsidP="00C7399B">
            <w:pPr>
              <w:ind w:left="567" w:right="-568"/>
              <w:rPr>
                <w:szCs w:val="24"/>
              </w:rPr>
            </w:pPr>
            <w:r>
              <w:rPr>
                <w:b/>
                <w:szCs w:val="24"/>
                <w:lang w:val="en-US"/>
              </w:rPr>
              <w:t>Soyadı, Adı</w:t>
            </w:r>
          </w:p>
        </w:tc>
        <w:tc>
          <w:tcPr>
            <w:tcW w:w="4252" w:type="dxa"/>
            <w:hideMark/>
          </w:tcPr>
          <w:p w:rsidR="008A0776" w:rsidRDefault="008A0776" w:rsidP="00C7399B">
            <w:pPr>
              <w:ind w:left="567" w:right="-568"/>
              <w:rPr>
                <w:szCs w:val="24"/>
              </w:rPr>
            </w:pPr>
            <w:r>
              <w:rPr>
                <w:szCs w:val="24"/>
                <w:lang w:val="en-US"/>
              </w:rPr>
              <w:t xml:space="preserve">: </w:t>
            </w:r>
            <w:r w:rsidR="00052E10">
              <w:rPr>
                <w:szCs w:val="24"/>
                <w:lang w:val="en-US"/>
              </w:rPr>
              <w:t>T</w:t>
            </w:r>
            <w:r w:rsidR="00BA0191">
              <w:rPr>
                <w:szCs w:val="24"/>
                <w:lang w:val="en-US"/>
              </w:rPr>
              <w:t>ATAR Musa</w:t>
            </w:r>
          </w:p>
        </w:tc>
      </w:tr>
      <w:tr w:rsidR="008A0776" w:rsidTr="00FD3E92">
        <w:tc>
          <w:tcPr>
            <w:tcW w:w="3227" w:type="dxa"/>
            <w:hideMark/>
          </w:tcPr>
          <w:p w:rsidR="008A0776" w:rsidRDefault="008A0776" w:rsidP="00C7399B">
            <w:pPr>
              <w:tabs>
                <w:tab w:val="left" w:pos="3261"/>
              </w:tabs>
              <w:ind w:left="567" w:right="-568"/>
              <w:rPr>
                <w:szCs w:val="24"/>
                <w:lang w:val="en-US"/>
              </w:rPr>
            </w:pPr>
            <w:r>
              <w:rPr>
                <w:b/>
                <w:szCs w:val="24"/>
                <w:lang w:val="en-US"/>
              </w:rPr>
              <w:t>Uyruk</w:t>
            </w:r>
            <w:r>
              <w:rPr>
                <w:szCs w:val="24"/>
                <w:lang w:val="en-US"/>
              </w:rPr>
              <w:tab/>
              <w:t xml:space="preserve">  .</w:t>
            </w:r>
          </w:p>
        </w:tc>
        <w:tc>
          <w:tcPr>
            <w:tcW w:w="4252" w:type="dxa"/>
            <w:hideMark/>
          </w:tcPr>
          <w:p w:rsidR="008A0776" w:rsidRDefault="008A0776" w:rsidP="00C7399B">
            <w:pPr>
              <w:ind w:left="567" w:right="-568"/>
              <w:rPr>
                <w:szCs w:val="24"/>
              </w:rPr>
            </w:pPr>
            <w:r>
              <w:rPr>
                <w:szCs w:val="24"/>
                <w:lang w:val="en-US"/>
              </w:rPr>
              <w:t>: T.C.</w:t>
            </w:r>
          </w:p>
        </w:tc>
      </w:tr>
      <w:tr w:rsidR="008A0776" w:rsidTr="00FD3E92">
        <w:tc>
          <w:tcPr>
            <w:tcW w:w="3227" w:type="dxa"/>
            <w:hideMark/>
          </w:tcPr>
          <w:p w:rsidR="008A0776" w:rsidRDefault="008A0776" w:rsidP="00C7399B">
            <w:pPr>
              <w:tabs>
                <w:tab w:val="left" w:pos="3402"/>
              </w:tabs>
              <w:ind w:left="567" w:right="-568"/>
              <w:rPr>
                <w:szCs w:val="24"/>
                <w:lang w:val="en-US"/>
              </w:rPr>
            </w:pPr>
            <w:r>
              <w:rPr>
                <w:b/>
                <w:szCs w:val="24"/>
                <w:lang w:val="en-US"/>
              </w:rPr>
              <w:t>Doğum yeri ve tarihi</w:t>
            </w:r>
          </w:p>
        </w:tc>
        <w:tc>
          <w:tcPr>
            <w:tcW w:w="4252" w:type="dxa"/>
            <w:hideMark/>
          </w:tcPr>
          <w:p w:rsidR="008A0776" w:rsidRDefault="00BA0191" w:rsidP="00C7399B">
            <w:pPr>
              <w:ind w:left="567" w:right="-568"/>
              <w:rPr>
                <w:szCs w:val="24"/>
              </w:rPr>
            </w:pPr>
            <w:r>
              <w:rPr>
                <w:szCs w:val="24"/>
                <w:lang w:val="en-US"/>
              </w:rPr>
              <w:t>: Bulancak / 20.11</w:t>
            </w:r>
            <w:r w:rsidR="008A0776">
              <w:rPr>
                <w:szCs w:val="24"/>
                <w:lang w:val="en-US"/>
              </w:rPr>
              <w:t>.1988</w:t>
            </w:r>
          </w:p>
        </w:tc>
      </w:tr>
      <w:tr w:rsidR="008A0776" w:rsidTr="00FD3E92">
        <w:tc>
          <w:tcPr>
            <w:tcW w:w="3227" w:type="dxa"/>
            <w:hideMark/>
          </w:tcPr>
          <w:p w:rsidR="008A0776" w:rsidRDefault="008A0776" w:rsidP="00C7399B">
            <w:pPr>
              <w:tabs>
                <w:tab w:val="left" w:pos="3261"/>
                <w:tab w:val="left" w:pos="3402"/>
              </w:tabs>
              <w:ind w:left="567" w:right="-568"/>
              <w:rPr>
                <w:szCs w:val="24"/>
                <w:lang w:val="en-US"/>
              </w:rPr>
            </w:pPr>
            <w:r>
              <w:rPr>
                <w:b/>
                <w:szCs w:val="24"/>
                <w:lang w:val="en-US"/>
              </w:rPr>
              <w:t>E-mail</w:t>
            </w:r>
          </w:p>
        </w:tc>
        <w:tc>
          <w:tcPr>
            <w:tcW w:w="4252" w:type="dxa"/>
            <w:hideMark/>
          </w:tcPr>
          <w:p w:rsidR="008A0776" w:rsidRPr="00F44652" w:rsidRDefault="008A0776" w:rsidP="00C7399B">
            <w:pPr>
              <w:ind w:left="567" w:right="-568"/>
              <w:rPr>
                <w:szCs w:val="24"/>
              </w:rPr>
            </w:pPr>
            <w:r w:rsidRPr="00F44652">
              <w:rPr>
                <w:szCs w:val="24"/>
                <w:lang w:val="en-US"/>
              </w:rPr>
              <w:t xml:space="preserve">: </w:t>
            </w:r>
            <w:hyperlink r:id="rId47" w:history="1">
              <w:r w:rsidR="00BA0191" w:rsidRPr="00F44652">
                <w:rPr>
                  <w:rStyle w:val="Kpr"/>
                  <w:rFonts w:cs="Times New Roman"/>
                  <w:color w:val="auto"/>
                  <w:szCs w:val="24"/>
                  <w:u w:val="none"/>
                  <w:lang w:val="en-US"/>
                </w:rPr>
                <w:t>musatatar88@hotmail.com</w:t>
              </w:r>
            </w:hyperlink>
            <w:r w:rsidR="002152F1" w:rsidRPr="00F44652">
              <w:rPr>
                <w:rStyle w:val="Kpr"/>
                <w:rFonts w:cs="Times New Roman"/>
                <w:color w:val="auto"/>
                <w:szCs w:val="24"/>
                <w:u w:val="none"/>
                <w:lang w:val="en-US"/>
              </w:rPr>
              <w:t xml:space="preserve"> </w:t>
            </w:r>
          </w:p>
        </w:tc>
      </w:tr>
      <w:tr w:rsidR="008A0776" w:rsidTr="00FD3E92">
        <w:tc>
          <w:tcPr>
            <w:tcW w:w="3227" w:type="dxa"/>
            <w:hideMark/>
          </w:tcPr>
          <w:p w:rsidR="008A0776" w:rsidRDefault="008A0776" w:rsidP="00C7399B">
            <w:pPr>
              <w:ind w:left="567" w:right="-568"/>
              <w:rPr>
                <w:szCs w:val="24"/>
              </w:rPr>
            </w:pPr>
            <w:r>
              <w:rPr>
                <w:b/>
                <w:szCs w:val="24"/>
                <w:lang w:val="en-US"/>
              </w:rPr>
              <w:t xml:space="preserve">Yabancı Dil                                       </w:t>
            </w:r>
          </w:p>
        </w:tc>
        <w:tc>
          <w:tcPr>
            <w:tcW w:w="4252" w:type="dxa"/>
            <w:hideMark/>
          </w:tcPr>
          <w:p w:rsidR="008A0776" w:rsidRDefault="00987003" w:rsidP="00C7399B">
            <w:pPr>
              <w:ind w:left="567" w:right="-568"/>
              <w:rPr>
                <w:szCs w:val="24"/>
              </w:rPr>
            </w:pPr>
            <w:r>
              <w:rPr>
                <w:szCs w:val="24"/>
                <w:lang w:val="en-US"/>
              </w:rPr>
              <w:t xml:space="preserve">: İngilizce </w:t>
            </w:r>
          </w:p>
        </w:tc>
      </w:tr>
    </w:tbl>
    <w:p w:rsidR="008A0776" w:rsidRDefault="008A0776" w:rsidP="00C7399B">
      <w:pPr>
        <w:tabs>
          <w:tab w:val="left" w:pos="3261"/>
        </w:tabs>
        <w:ind w:left="567" w:right="-568"/>
        <w:rPr>
          <w:sz w:val="22"/>
          <w:lang w:val="en-US"/>
        </w:rPr>
      </w:pPr>
    </w:p>
    <w:p w:rsidR="00B4769A" w:rsidRPr="0035197B" w:rsidRDefault="00B4769A" w:rsidP="00C7399B">
      <w:pPr>
        <w:tabs>
          <w:tab w:val="left" w:pos="3360"/>
        </w:tabs>
        <w:ind w:left="567" w:right="-568"/>
        <w:rPr>
          <w:rFonts w:eastAsia="Times New Roman" w:cs="Times New Roman"/>
          <w:szCs w:val="24"/>
        </w:rPr>
      </w:pPr>
      <w:r w:rsidRPr="0035197B">
        <w:rPr>
          <w:rFonts w:eastAsia="Times New Roman" w:cs="Times New Roman"/>
          <w:b/>
          <w:szCs w:val="24"/>
        </w:rPr>
        <w:t>EĞİTİM</w:t>
      </w:r>
    </w:p>
    <w:tbl>
      <w:tblPr>
        <w:tblW w:w="8389" w:type="dxa"/>
        <w:tblInd w:w="817" w:type="dxa"/>
        <w:tblLook w:val="04A0" w:firstRow="1" w:lastRow="0" w:firstColumn="1" w:lastColumn="0" w:noHBand="0" w:noVBand="1"/>
      </w:tblPr>
      <w:tblGrid>
        <w:gridCol w:w="1985"/>
        <w:gridCol w:w="3969"/>
        <w:gridCol w:w="2435"/>
      </w:tblGrid>
      <w:tr w:rsidR="002863ED" w:rsidRPr="0035197B" w:rsidTr="002F3B9A">
        <w:trPr>
          <w:trHeight w:val="512"/>
        </w:trPr>
        <w:tc>
          <w:tcPr>
            <w:tcW w:w="1985" w:type="dxa"/>
            <w:tcBorders>
              <w:top w:val="single" w:sz="4" w:space="0" w:color="auto"/>
              <w:bottom w:val="single" w:sz="4" w:space="0" w:color="auto"/>
            </w:tcBorders>
          </w:tcPr>
          <w:p w:rsidR="002863ED" w:rsidRPr="0035197B" w:rsidRDefault="002863ED" w:rsidP="002F3B9A">
            <w:pPr>
              <w:tabs>
                <w:tab w:val="left" w:pos="3360"/>
              </w:tabs>
              <w:ind w:left="567" w:right="-568"/>
              <w:jc w:val="left"/>
              <w:rPr>
                <w:rFonts w:eastAsia="Times New Roman" w:cs="Times New Roman"/>
                <w:b/>
                <w:szCs w:val="24"/>
              </w:rPr>
            </w:pPr>
            <w:r w:rsidRPr="0035197B">
              <w:rPr>
                <w:rFonts w:eastAsia="Times New Roman" w:cs="Times New Roman"/>
                <w:b/>
                <w:szCs w:val="24"/>
              </w:rPr>
              <w:t>Derece</w:t>
            </w:r>
          </w:p>
        </w:tc>
        <w:tc>
          <w:tcPr>
            <w:tcW w:w="3969" w:type="dxa"/>
            <w:tcBorders>
              <w:top w:val="single" w:sz="4" w:space="0" w:color="auto"/>
              <w:bottom w:val="single" w:sz="4" w:space="0" w:color="auto"/>
            </w:tcBorders>
          </w:tcPr>
          <w:p w:rsidR="002863ED" w:rsidRPr="0035197B" w:rsidRDefault="002863ED" w:rsidP="002F3B9A">
            <w:pPr>
              <w:tabs>
                <w:tab w:val="left" w:pos="3360"/>
              </w:tabs>
              <w:ind w:left="567" w:right="-391"/>
              <w:jc w:val="left"/>
              <w:rPr>
                <w:rFonts w:eastAsia="Times New Roman" w:cs="Times New Roman"/>
                <w:b/>
                <w:szCs w:val="24"/>
              </w:rPr>
            </w:pPr>
            <w:r w:rsidRPr="0035197B">
              <w:rPr>
                <w:rFonts w:eastAsia="Times New Roman" w:cs="Times New Roman"/>
                <w:b/>
                <w:szCs w:val="24"/>
              </w:rPr>
              <w:t>Kurum</w:t>
            </w:r>
          </w:p>
        </w:tc>
        <w:tc>
          <w:tcPr>
            <w:tcW w:w="2435" w:type="dxa"/>
            <w:tcBorders>
              <w:top w:val="single" w:sz="4" w:space="0" w:color="auto"/>
              <w:bottom w:val="single" w:sz="4" w:space="0" w:color="auto"/>
            </w:tcBorders>
          </w:tcPr>
          <w:p w:rsidR="002863ED" w:rsidRPr="0035197B" w:rsidRDefault="002863ED" w:rsidP="002F3B9A">
            <w:pPr>
              <w:tabs>
                <w:tab w:val="left" w:pos="3360"/>
              </w:tabs>
              <w:ind w:right="-568"/>
              <w:jc w:val="left"/>
              <w:rPr>
                <w:rFonts w:eastAsia="Times New Roman" w:cs="Times New Roman"/>
                <w:b/>
                <w:szCs w:val="24"/>
              </w:rPr>
            </w:pPr>
            <w:r w:rsidRPr="0035197B">
              <w:rPr>
                <w:rFonts w:eastAsia="Times New Roman" w:cs="Times New Roman"/>
                <w:b/>
                <w:szCs w:val="24"/>
              </w:rPr>
              <w:t>Mezuniyet tarihi</w:t>
            </w:r>
          </w:p>
        </w:tc>
      </w:tr>
      <w:tr w:rsidR="002863ED" w:rsidRPr="0035197B" w:rsidTr="002F3B9A">
        <w:trPr>
          <w:trHeight w:val="498"/>
        </w:trPr>
        <w:tc>
          <w:tcPr>
            <w:tcW w:w="1985" w:type="dxa"/>
            <w:tcBorders>
              <w:top w:val="single" w:sz="4" w:space="0" w:color="auto"/>
            </w:tcBorders>
            <w:vAlign w:val="center"/>
          </w:tcPr>
          <w:p w:rsidR="002863ED" w:rsidRPr="0035197B" w:rsidRDefault="002863ED" w:rsidP="002F3B9A">
            <w:pPr>
              <w:tabs>
                <w:tab w:val="left" w:pos="3360"/>
              </w:tabs>
              <w:ind w:left="567" w:right="-568"/>
              <w:jc w:val="left"/>
              <w:rPr>
                <w:rFonts w:eastAsia="Times New Roman" w:cs="Times New Roman"/>
                <w:szCs w:val="24"/>
              </w:rPr>
            </w:pPr>
            <w:r w:rsidRPr="0035197B">
              <w:rPr>
                <w:rFonts w:eastAsia="Times New Roman" w:cs="Times New Roman"/>
                <w:szCs w:val="24"/>
              </w:rPr>
              <w:t>Doktora</w:t>
            </w:r>
          </w:p>
        </w:tc>
        <w:tc>
          <w:tcPr>
            <w:tcW w:w="3969" w:type="dxa"/>
            <w:tcBorders>
              <w:top w:val="single" w:sz="4" w:space="0" w:color="auto"/>
            </w:tcBorders>
            <w:vAlign w:val="center"/>
          </w:tcPr>
          <w:p w:rsidR="002863ED" w:rsidRPr="0035197B" w:rsidRDefault="00DD4B57" w:rsidP="002F3B9A">
            <w:pPr>
              <w:tabs>
                <w:tab w:val="left" w:pos="3360"/>
              </w:tabs>
              <w:ind w:left="567" w:right="-568"/>
              <w:jc w:val="left"/>
              <w:rPr>
                <w:rFonts w:eastAsia="Times New Roman" w:cs="Times New Roman"/>
                <w:szCs w:val="24"/>
              </w:rPr>
            </w:pPr>
            <w:r>
              <w:rPr>
                <w:rFonts w:eastAsia="Times New Roman" w:cs="Times New Roman"/>
                <w:szCs w:val="24"/>
              </w:rPr>
              <w:t>ADÜ Sağlık Bilimleri Enstitüsü</w:t>
            </w:r>
          </w:p>
        </w:tc>
        <w:tc>
          <w:tcPr>
            <w:tcW w:w="2435" w:type="dxa"/>
            <w:tcBorders>
              <w:top w:val="single" w:sz="4" w:space="0" w:color="auto"/>
            </w:tcBorders>
            <w:vAlign w:val="center"/>
          </w:tcPr>
          <w:p w:rsidR="002863ED" w:rsidRPr="0035197B" w:rsidRDefault="00DD4B57" w:rsidP="002F3B9A">
            <w:pPr>
              <w:tabs>
                <w:tab w:val="left" w:pos="3360"/>
              </w:tabs>
              <w:ind w:left="175" w:right="-568"/>
              <w:jc w:val="left"/>
              <w:rPr>
                <w:rFonts w:eastAsia="Times New Roman" w:cs="Times New Roman"/>
                <w:szCs w:val="24"/>
              </w:rPr>
            </w:pPr>
            <w:r>
              <w:rPr>
                <w:rFonts w:eastAsia="Times New Roman" w:cs="Times New Roman"/>
                <w:szCs w:val="24"/>
              </w:rPr>
              <w:t>2019</w:t>
            </w:r>
          </w:p>
        </w:tc>
      </w:tr>
      <w:tr w:rsidR="002863ED" w:rsidRPr="0035197B" w:rsidTr="002F3B9A">
        <w:trPr>
          <w:trHeight w:val="526"/>
        </w:trPr>
        <w:tc>
          <w:tcPr>
            <w:tcW w:w="1985" w:type="dxa"/>
            <w:tcBorders>
              <w:bottom w:val="single" w:sz="4" w:space="0" w:color="auto"/>
            </w:tcBorders>
            <w:vAlign w:val="center"/>
          </w:tcPr>
          <w:p w:rsidR="002863ED" w:rsidRPr="0035197B" w:rsidRDefault="002863ED" w:rsidP="002F3B9A">
            <w:pPr>
              <w:tabs>
                <w:tab w:val="left" w:pos="3360"/>
              </w:tabs>
              <w:ind w:left="567" w:right="-568"/>
              <w:jc w:val="left"/>
              <w:rPr>
                <w:rFonts w:eastAsia="Times New Roman" w:cs="Times New Roman"/>
                <w:szCs w:val="24"/>
              </w:rPr>
            </w:pPr>
            <w:r w:rsidRPr="0035197B">
              <w:rPr>
                <w:rFonts w:eastAsia="Times New Roman" w:cs="Times New Roman"/>
                <w:szCs w:val="24"/>
              </w:rPr>
              <w:t>Lisans</w:t>
            </w:r>
          </w:p>
        </w:tc>
        <w:tc>
          <w:tcPr>
            <w:tcW w:w="3969" w:type="dxa"/>
            <w:tcBorders>
              <w:bottom w:val="single" w:sz="4" w:space="0" w:color="auto"/>
            </w:tcBorders>
            <w:vAlign w:val="center"/>
          </w:tcPr>
          <w:p w:rsidR="002863ED" w:rsidRPr="0035197B" w:rsidRDefault="00DD4B57" w:rsidP="002F3B9A">
            <w:pPr>
              <w:tabs>
                <w:tab w:val="left" w:pos="3360"/>
              </w:tabs>
              <w:ind w:left="567" w:right="-568"/>
              <w:jc w:val="left"/>
              <w:rPr>
                <w:rFonts w:eastAsia="Times New Roman" w:cs="Times New Roman"/>
                <w:szCs w:val="24"/>
              </w:rPr>
            </w:pPr>
            <w:r>
              <w:rPr>
                <w:rFonts w:eastAsia="Times New Roman" w:cs="Times New Roman"/>
                <w:szCs w:val="24"/>
              </w:rPr>
              <w:t>YYÜ Veteriner Fakültesi</w:t>
            </w:r>
          </w:p>
        </w:tc>
        <w:tc>
          <w:tcPr>
            <w:tcW w:w="2435" w:type="dxa"/>
            <w:tcBorders>
              <w:bottom w:val="single" w:sz="4" w:space="0" w:color="auto"/>
            </w:tcBorders>
            <w:vAlign w:val="center"/>
          </w:tcPr>
          <w:p w:rsidR="002863ED" w:rsidRPr="0035197B" w:rsidRDefault="00DD4B57" w:rsidP="002F3B9A">
            <w:pPr>
              <w:tabs>
                <w:tab w:val="left" w:pos="3360"/>
              </w:tabs>
              <w:ind w:left="175" w:right="-568"/>
              <w:jc w:val="left"/>
              <w:rPr>
                <w:rFonts w:eastAsia="Times New Roman" w:cs="Times New Roman"/>
                <w:szCs w:val="24"/>
              </w:rPr>
            </w:pPr>
            <w:r>
              <w:rPr>
                <w:rFonts w:eastAsia="Times New Roman" w:cs="Times New Roman"/>
                <w:szCs w:val="24"/>
              </w:rPr>
              <w:t>2013</w:t>
            </w:r>
          </w:p>
        </w:tc>
      </w:tr>
    </w:tbl>
    <w:p w:rsidR="00B4769A" w:rsidRPr="0035197B" w:rsidRDefault="00B4769A" w:rsidP="00C7399B">
      <w:pPr>
        <w:tabs>
          <w:tab w:val="left" w:pos="3360"/>
        </w:tabs>
        <w:ind w:left="567" w:right="-568"/>
        <w:rPr>
          <w:rFonts w:eastAsia="Times New Roman" w:cs="Times New Roman"/>
          <w:szCs w:val="24"/>
        </w:rPr>
      </w:pPr>
    </w:p>
    <w:p w:rsidR="00B4769A" w:rsidRPr="0035197B" w:rsidRDefault="00B4769A" w:rsidP="00C7399B">
      <w:pPr>
        <w:tabs>
          <w:tab w:val="left" w:pos="3360"/>
        </w:tabs>
        <w:ind w:left="567" w:right="-568"/>
        <w:rPr>
          <w:rFonts w:eastAsia="Times New Roman" w:cs="Times New Roman"/>
          <w:b/>
          <w:szCs w:val="24"/>
        </w:rPr>
      </w:pPr>
      <w:r w:rsidRPr="0035197B">
        <w:rPr>
          <w:rFonts w:eastAsia="Times New Roman" w:cs="Times New Roman"/>
          <w:b/>
          <w:szCs w:val="24"/>
        </w:rPr>
        <w:t>BURSLAR ve ÖDÜLLER</w:t>
      </w:r>
    </w:p>
    <w:p w:rsidR="002863ED" w:rsidRPr="0035197B" w:rsidRDefault="002863ED" w:rsidP="00C7399B">
      <w:pPr>
        <w:tabs>
          <w:tab w:val="left" w:pos="3360"/>
        </w:tabs>
        <w:ind w:left="567" w:right="-568"/>
        <w:rPr>
          <w:rFonts w:eastAsia="Times New Roman" w:cs="Times New Roman"/>
          <w:szCs w:val="24"/>
        </w:rPr>
      </w:pPr>
    </w:p>
    <w:p w:rsidR="002863ED" w:rsidRPr="0035197B" w:rsidRDefault="002863ED" w:rsidP="00C7399B">
      <w:pPr>
        <w:tabs>
          <w:tab w:val="left" w:pos="3360"/>
        </w:tabs>
        <w:ind w:left="567" w:right="-568"/>
        <w:rPr>
          <w:rFonts w:eastAsia="Times New Roman" w:cs="Times New Roman"/>
          <w:b/>
          <w:szCs w:val="24"/>
        </w:rPr>
      </w:pPr>
    </w:p>
    <w:p w:rsidR="00B4769A" w:rsidRPr="0035197B" w:rsidRDefault="00B4769A" w:rsidP="00C7399B">
      <w:pPr>
        <w:tabs>
          <w:tab w:val="left" w:pos="3360"/>
        </w:tabs>
        <w:ind w:left="567" w:right="-568"/>
        <w:rPr>
          <w:rFonts w:eastAsia="Times New Roman" w:cs="Times New Roman"/>
          <w:b/>
          <w:szCs w:val="24"/>
        </w:rPr>
      </w:pPr>
      <w:r w:rsidRPr="0035197B">
        <w:rPr>
          <w:rFonts w:eastAsia="Times New Roman" w:cs="Times New Roman"/>
          <w:b/>
          <w:szCs w:val="24"/>
        </w:rPr>
        <w:t>İŞ DENEYİMİ</w:t>
      </w:r>
    </w:p>
    <w:p w:rsidR="00B4769A" w:rsidRPr="0035197B" w:rsidRDefault="00B4769A" w:rsidP="00C7399B">
      <w:pPr>
        <w:tabs>
          <w:tab w:val="left" w:pos="3360"/>
        </w:tabs>
        <w:ind w:left="567" w:right="-568"/>
        <w:rPr>
          <w:rFonts w:eastAsia="Times New Roman" w:cs="Times New Roman"/>
          <w:b/>
          <w:szCs w:val="24"/>
        </w:rPr>
      </w:pPr>
    </w:p>
    <w:tbl>
      <w:tblPr>
        <w:tblW w:w="8764" w:type="dxa"/>
        <w:tblInd w:w="880" w:type="dxa"/>
        <w:tblLook w:val="04A0" w:firstRow="1" w:lastRow="0" w:firstColumn="1" w:lastColumn="0" w:noHBand="0" w:noVBand="1"/>
      </w:tblPr>
      <w:tblGrid>
        <w:gridCol w:w="1789"/>
        <w:gridCol w:w="4394"/>
        <w:gridCol w:w="2581"/>
      </w:tblGrid>
      <w:tr w:rsidR="00B4769A" w:rsidRPr="0035197B" w:rsidTr="00E91257">
        <w:trPr>
          <w:trHeight w:val="567"/>
        </w:trPr>
        <w:tc>
          <w:tcPr>
            <w:tcW w:w="1789" w:type="dxa"/>
            <w:tcBorders>
              <w:top w:val="single" w:sz="4" w:space="0" w:color="auto"/>
              <w:bottom w:val="single" w:sz="4" w:space="0" w:color="auto"/>
            </w:tcBorders>
          </w:tcPr>
          <w:p w:rsidR="00B4769A" w:rsidRPr="0035197B" w:rsidRDefault="00E91257" w:rsidP="00E91257">
            <w:pPr>
              <w:tabs>
                <w:tab w:val="left" w:pos="3360"/>
              </w:tabs>
              <w:ind w:left="448" w:right="-568"/>
              <w:jc w:val="left"/>
              <w:rPr>
                <w:rFonts w:eastAsia="Times New Roman" w:cs="Times New Roman"/>
                <w:b/>
                <w:szCs w:val="24"/>
              </w:rPr>
            </w:pPr>
            <w:r>
              <w:rPr>
                <w:rFonts w:eastAsia="Times New Roman" w:cs="Times New Roman"/>
                <w:b/>
                <w:szCs w:val="24"/>
              </w:rPr>
              <w:t xml:space="preserve">  </w:t>
            </w:r>
            <w:r w:rsidR="00B4769A" w:rsidRPr="0035197B">
              <w:rPr>
                <w:rFonts w:eastAsia="Times New Roman" w:cs="Times New Roman"/>
                <w:b/>
                <w:szCs w:val="24"/>
              </w:rPr>
              <w:t>Yıl</w:t>
            </w:r>
          </w:p>
        </w:tc>
        <w:tc>
          <w:tcPr>
            <w:tcW w:w="4394" w:type="dxa"/>
            <w:tcBorders>
              <w:top w:val="single" w:sz="4" w:space="0" w:color="auto"/>
              <w:bottom w:val="single" w:sz="4" w:space="0" w:color="auto"/>
            </w:tcBorders>
          </w:tcPr>
          <w:p w:rsidR="00B4769A" w:rsidRPr="0035197B" w:rsidRDefault="00B4769A" w:rsidP="00E91257">
            <w:pPr>
              <w:tabs>
                <w:tab w:val="left" w:pos="3360"/>
              </w:tabs>
              <w:ind w:left="567" w:right="-568"/>
              <w:jc w:val="left"/>
              <w:rPr>
                <w:rFonts w:eastAsia="Times New Roman" w:cs="Times New Roman"/>
                <w:b/>
                <w:szCs w:val="24"/>
              </w:rPr>
            </w:pPr>
            <w:r w:rsidRPr="0035197B">
              <w:rPr>
                <w:rFonts w:eastAsia="Times New Roman" w:cs="Times New Roman"/>
                <w:b/>
                <w:szCs w:val="24"/>
              </w:rPr>
              <w:t>Yer/Kurum</w:t>
            </w:r>
          </w:p>
        </w:tc>
        <w:tc>
          <w:tcPr>
            <w:tcW w:w="2581" w:type="dxa"/>
            <w:tcBorders>
              <w:top w:val="single" w:sz="4" w:space="0" w:color="auto"/>
              <w:bottom w:val="single" w:sz="4" w:space="0" w:color="auto"/>
            </w:tcBorders>
          </w:tcPr>
          <w:p w:rsidR="00B4769A" w:rsidRPr="0035197B" w:rsidRDefault="00B4769A" w:rsidP="00E91257">
            <w:pPr>
              <w:tabs>
                <w:tab w:val="left" w:pos="3360"/>
              </w:tabs>
              <w:ind w:left="167" w:right="-568"/>
              <w:jc w:val="left"/>
              <w:rPr>
                <w:rFonts w:eastAsia="Times New Roman" w:cs="Times New Roman"/>
                <w:b/>
                <w:szCs w:val="24"/>
              </w:rPr>
            </w:pPr>
            <w:r w:rsidRPr="0035197B">
              <w:rPr>
                <w:rFonts w:eastAsia="Times New Roman" w:cs="Times New Roman"/>
                <w:b/>
                <w:szCs w:val="24"/>
              </w:rPr>
              <w:t>Ünvan</w:t>
            </w:r>
          </w:p>
        </w:tc>
      </w:tr>
      <w:tr w:rsidR="00B4769A" w:rsidRPr="0035197B" w:rsidTr="00E91257">
        <w:trPr>
          <w:trHeight w:val="826"/>
        </w:trPr>
        <w:tc>
          <w:tcPr>
            <w:tcW w:w="1789" w:type="dxa"/>
            <w:tcBorders>
              <w:top w:val="single" w:sz="4" w:space="0" w:color="auto"/>
            </w:tcBorders>
          </w:tcPr>
          <w:p w:rsidR="00B4769A"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2017-</w:t>
            </w:r>
          </w:p>
        </w:tc>
        <w:tc>
          <w:tcPr>
            <w:tcW w:w="4394" w:type="dxa"/>
            <w:tcBorders>
              <w:top w:val="single" w:sz="4" w:space="0" w:color="auto"/>
            </w:tcBorders>
          </w:tcPr>
          <w:p w:rsidR="00B4769A"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 xml:space="preserve">Burdur/MAKÜ BGTH MYO </w:t>
            </w:r>
            <w:r w:rsidR="00E91257">
              <w:rPr>
                <w:rFonts w:eastAsia="Times New Roman" w:cs="Times New Roman"/>
                <w:szCs w:val="24"/>
              </w:rPr>
              <w:t xml:space="preserve">       </w:t>
            </w:r>
            <w:r>
              <w:rPr>
                <w:rFonts w:eastAsia="Times New Roman" w:cs="Times New Roman"/>
                <w:szCs w:val="24"/>
              </w:rPr>
              <w:t>Veterinerlik Bölümü</w:t>
            </w:r>
          </w:p>
        </w:tc>
        <w:tc>
          <w:tcPr>
            <w:tcW w:w="2581" w:type="dxa"/>
            <w:tcBorders>
              <w:top w:val="single" w:sz="4" w:space="0" w:color="auto"/>
            </w:tcBorders>
          </w:tcPr>
          <w:p w:rsidR="00B4769A" w:rsidRPr="0035197B" w:rsidRDefault="00DD4B57" w:rsidP="00E91257">
            <w:pPr>
              <w:tabs>
                <w:tab w:val="left" w:pos="3360"/>
              </w:tabs>
              <w:ind w:left="167" w:right="-568"/>
              <w:jc w:val="left"/>
              <w:rPr>
                <w:rFonts w:eastAsia="Times New Roman" w:cs="Times New Roman"/>
                <w:szCs w:val="24"/>
              </w:rPr>
            </w:pPr>
            <w:r>
              <w:rPr>
                <w:rFonts w:eastAsia="Times New Roman" w:cs="Times New Roman"/>
                <w:szCs w:val="24"/>
              </w:rPr>
              <w:t xml:space="preserve">Öğretim </w:t>
            </w:r>
            <w:r w:rsidRPr="00DD4B57">
              <w:rPr>
                <w:rFonts w:eastAsia="Times New Roman" w:cs="Times New Roman"/>
                <w:szCs w:val="24"/>
              </w:rPr>
              <w:t>Görevlisi</w:t>
            </w:r>
          </w:p>
        </w:tc>
      </w:tr>
      <w:tr w:rsidR="00B4769A" w:rsidRPr="0035197B" w:rsidTr="00E91257">
        <w:trPr>
          <w:trHeight w:val="573"/>
        </w:trPr>
        <w:tc>
          <w:tcPr>
            <w:tcW w:w="1789" w:type="dxa"/>
          </w:tcPr>
          <w:p w:rsidR="00B4769A"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2015-2017</w:t>
            </w:r>
          </w:p>
        </w:tc>
        <w:tc>
          <w:tcPr>
            <w:tcW w:w="4394" w:type="dxa"/>
          </w:tcPr>
          <w:p w:rsidR="00B4769A"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Aydın/AD</w:t>
            </w:r>
            <w:r w:rsidRPr="00DD4B57">
              <w:rPr>
                <w:rFonts w:eastAsia="Times New Roman" w:cs="Times New Roman"/>
                <w:szCs w:val="24"/>
              </w:rPr>
              <w:t>Ü Veteriner Fakülesi</w:t>
            </w:r>
            <w:r w:rsidR="00E91257">
              <w:rPr>
                <w:rFonts w:eastAsia="Times New Roman" w:cs="Times New Roman"/>
                <w:szCs w:val="24"/>
              </w:rPr>
              <w:t xml:space="preserve">    </w:t>
            </w:r>
            <w:r w:rsidRPr="00DD4B57">
              <w:rPr>
                <w:rFonts w:eastAsia="Times New Roman" w:cs="Times New Roman"/>
                <w:szCs w:val="24"/>
              </w:rPr>
              <w:t xml:space="preserve"> Histoloji-Embriyoloji Anabilim Dalı</w:t>
            </w:r>
          </w:p>
        </w:tc>
        <w:tc>
          <w:tcPr>
            <w:tcW w:w="2581" w:type="dxa"/>
          </w:tcPr>
          <w:p w:rsidR="00B4769A" w:rsidRPr="0035197B" w:rsidRDefault="00DD4B57" w:rsidP="00E91257">
            <w:pPr>
              <w:tabs>
                <w:tab w:val="left" w:pos="3360"/>
              </w:tabs>
              <w:ind w:left="167" w:right="-568"/>
              <w:jc w:val="left"/>
              <w:rPr>
                <w:rFonts w:eastAsia="Times New Roman" w:cs="Times New Roman"/>
                <w:szCs w:val="24"/>
              </w:rPr>
            </w:pPr>
            <w:r>
              <w:rPr>
                <w:rFonts w:eastAsia="Times New Roman" w:cs="Times New Roman"/>
                <w:szCs w:val="24"/>
              </w:rPr>
              <w:t>Araştırma Görevlisi</w:t>
            </w:r>
          </w:p>
        </w:tc>
      </w:tr>
      <w:tr w:rsidR="00DD4B57" w:rsidRPr="0035197B" w:rsidTr="00E91257">
        <w:trPr>
          <w:trHeight w:val="1144"/>
        </w:trPr>
        <w:tc>
          <w:tcPr>
            <w:tcW w:w="1789" w:type="dxa"/>
            <w:tcBorders>
              <w:bottom w:val="single" w:sz="4" w:space="0" w:color="auto"/>
            </w:tcBorders>
          </w:tcPr>
          <w:p w:rsidR="00DD4B57"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2013-2015</w:t>
            </w:r>
          </w:p>
        </w:tc>
        <w:tc>
          <w:tcPr>
            <w:tcW w:w="4394" w:type="dxa"/>
            <w:tcBorders>
              <w:bottom w:val="single" w:sz="4" w:space="0" w:color="auto"/>
            </w:tcBorders>
          </w:tcPr>
          <w:p w:rsidR="00DD4B57" w:rsidRPr="0035197B" w:rsidRDefault="00DD4B57" w:rsidP="00C7399B">
            <w:pPr>
              <w:tabs>
                <w:tab w:val="left" w:pos="3360"/>
              </w:tabs>
              <w:ind w:left="567" w:right="-568"/>
              <w:jc w:val="left"/>
              <w:rPr>
                <w:rFonts w:eastAsia="Times New Roman" w:cs="Times New Roman"/>
                <w:szCs w:val="24"/>
              </w:rPr>
            </w:pPr>
            <w:r>
              <w:rPr>
                <w:rFonts w:eastAsia="Times New Roman" w:cs="Times New Roman"/>
                <w:szCs w:val="24"/>
              </w:rPr>
              <w:t>Van/YYÜ Veteriner Fakülesi</w:t>
            </w:r>
            <w:r w:rsidR="00E91257">
              <w:rPr>
                <w:rFonts w:eastAsia="Times New Roman" w:cs="Times New Roman"/>
                <w:szCs w:val="24"/>
              </w:rPr>
              <w:t xml:space="preserve">       </w:t>
            </w:r>
            <w:r>
              <w:rPr>
                <w:rFonts w:eastAsia="Times New Roman" w:cs="Times New Roman"/>
                <w:szCs w:val="24"/>
              </w:rPr>
              <w:t xml:space="preserve"> </w:t>
            </w:r>
            <w:r w:rsidRPr="00DD4B57">
              <w:rPr>
                <w:rFonts w:eastAsia="Times New Roman" w:cs="Times New Roman"/>
                <w:szCs w:val="24"/>
              </w:rPr>
              <w:t>Histoloji-Embriyoloji Anabilim Dalı</w:t>
            </w:r>
          </w:p>
        </w:tc>
        <w:tc>
          <w:tcPr>
            <w:tcW w:w="2581" w:type="dxa"/>
            <w:tcBorders>
              <w:bottom w:val="single" w:sz="4" w:space="0" w:color="auto"/>
            </w:tcBorders>
          </w:tcPr>
          <w:p w:rsidR="00DD4B57" w:rsidRPr="0035197B" w:rsidRDefault="00DD4B57" w:rsidP="00E91257">
            <w:pPr>
              <w:tabs>
                <w:tab w:val="left" w:pos="3360"/>
              </w:tabs>
              <w:ind w:left="167" w:right="-568"/>
              <w:jc w:val="left"/>
              <w:rPr>
                <w:rFonts w:eastAsia="Times New Roman" w:cs="Times New Roman"/>
                <w:szCs w:val="24"/>
              </w:rPr>
            </w:pPr>
            <w:r w:rsidRPr="00DD4B57">
              <w:rPr>
                <w:rFonts w:eastAsia="Times New Roman" w:cs="Times New Roman"/>
                <w:szCs w:val="24"/>
              </w:rPr>
              <w:t>Araştırma Görevlisi</w:t>
            </w:r>
          </w:p>
        </w:tc>
      </w:tr>
    </w:tbl>
    <w:p w:rsidR="00565C90" w:rsidRDefault="00565C90" w:rsidP="00C7399B">
      <w:pPr>
        <w:pStyle w:val="Balk1"/>
        <w:ind w:left="567" w:right="-568"/>
      </w:pPr>
    </w:p>
    <w:p w:rsidR="00555410" w:rsidRDefault="00555410" w:rsidP="00555410"/>
    <w:p w:rsidR="00555410" w:rsidRDefault="00555410" w:rsidP="00555410"/>
    <w:p w:rsidR="00555410" w:rsidRDefault="00555410" w:rsidP="00555410"/>
    <w:p w:rsidR="00555410" w:rsidRDefault="00555410" w:rsidP="00555410"/>
    <w:p w:rsidR="00555410" w:rsidRPr="00555410" w:rsidRDefault="00555410" w:rsidP="00555410"/>
    <w:p w:rsidR="00195217" w:rsidRPr="0035197B" w:rsidRDefault="00195217" w:rsidP="00C7399B">
      <w:pPr>
        <w:tabs>
          <w:tab w:val="left" w:pos="2620"/>
          <w:tab w:val="left" w:pos="3540"/>
        </w:tabs>
        <w:ind w:left="567" w:right="-568"/>
        <w:rPr>
          <w:rFonts w:eastAsia="Times New Roman" w:cs="Times New Roman"/>
          <w:b/>
          <w:szCs w:val="24"/>
        </w:rPr>
      </w:pPr>
      <w:r w:rsidRPr="0035197B">
        <w:rPr>
          <w:rFonts w:eastAsia="Times New Roman" w:cs="Times New Roman"/>
          <w:b/>
          <w:szCs w:val="24"/>
        </w:rPr>
        <w:lastRenderedPageBreak/>
        <w:t>AKADEMİK YAYINLAR</w:t>
      </w:r>
    </w:p>
    <w:p w:rsidR="00195217" w:rsidRPr="0035197B" w:rsidRDefault="00195217" w:rsidP="00C7399B">
      <w:pPr>
        <w:tabs>
          <w:tab w:val="left" w:pos="2620"/>
          <w:tab w:val="left" w:pos="3540"/>
        </w:tabs>
        <w:ind w:left="567" w:right="-568"/>
        <w:rPr>
          <w:rFonts w:eastAsia="Times New Roman" w:cs="Times New Roman"/>
          <w:szCs w:val="24"/>
          <w:lang w:eastAsia="tr-TR"/>
        </w:rPr>
      </w:pPr>
      <w:r w:rsidRPr="0035197B">
        <w:rPr>
          <w:rFonts w:eastAsia="Times New Roman" w:cs="Times New Roman"/>
          <w:b/>
          <w:szCs w:val="24"/>
          <w:lang w:eastAsia="tr-TR"/>
        </w:rPr>
        <w:t>1.</w:t>
      </w:r>
      <w:r w:rsidRPr="0035197B">
        <w:rPr>
          <w:rFonts w:eastAsia="Times New Roman" w:cs="Times New Roman"/>
          <w:szCs w:val="24"/>
          <w:lang w:eastAsia="tr-TR"/>
        </w:rPr>
        <w:t xml:space="preserve"> </w:t>
      </w:r>
      <w:r w:rsidRPr="0035197B">
        <w:rPr>
          <w:rFonts w:eastAsia="Times New Roman" w:cs="Times New Roman"/>
          <w:b/>
          <w:szCs w:val="24"/>
          <w:lang w:eastAsia="tr-TR"/>
        </w:rPr>
        <w:t>MAKALELER</w:t>
      </w:r>
    </w:p>
    <w:p w:rsidR="00195217" w:rsidRDefault="00555410" w:rsidP="00CF3CBC">
      <w:pPr>
        <w:tabs>
          <w:tab w:val="left" w:pos="2620"/>
          <w:tab w:val="left" w:pos="3540"/>
        </w:tabs>
        <w:spacing w:after="240"/>
        <w:ind w:left="567" w:right="-568"/>
        <w:rPr>
          <w:rFonts w:eastAsia="Times New Roman" w:cs="Times New Roman"/>
          <w:szCs w:val="24"/>
          <w:lang w:eastAsia="tr-TR"/>
        </w:rPr>
      </w:pPr>
      <w:r>
        <w:rPr>
          <w:rFonts w:eastAsia="Times New Roman" w:cs="Times New Roman"/>
          <w:szCs w:val="24"/>
          <w:lang w:eastAsia="tr-TR"/>
        </w:rPr>
        <w:t xml:space="preserve">Turan E, Gules O, Kilimci FS, Kara ME, Dilek OG, Sabanci SS, </w:t>
      </w:r>
      <w:r>
        <w:rPr>
          <w:rFonts w:eastAsia="Times New Roman" w:cs="Times New Roman"/>
          <w:b/>
          <w:szCs w:val="24"/>
          <w:lang w:eastAsia="tr-TR"/>
        </w:rPr>
        <w:t>Tatar</w:t>
      </w:r>
      <w:r w:rsidR="007747ED" w:rsidRPr="007747ED">
        <w:rPr>
          <w:rFonts w:eastAsia="Times New Roman" w:cs="Times New Roman"/>
          <w:b/>
          <w:szCs w:val="24"/>
          <w:lang w:eastAsia="tr-TR"/>
        </w:rPr>
        <w:t xml:space="preserve"> M.</w:t>
      </w:r>
      <w:r w:rsidR="007747ED" w:rsidRPr="007747ED">
        <w:rPr>
          <w:rFonts w:eastAsia="Times New Roman" w:cs="Times New Roman"/>
          <w:szCs w:val="24"/>
          <w:lang w:eastAsia="tr-TR"/>
        </w:rPr>
        <w:t xml:space="preserve"> The mixture of liquid foam soap, ethanol and citric acid as a new fixative–preservative solution in veterinary anatomy. </w:t>
      </w:r>
      <w:r w:rsidR="007747ED" w:rsidRPr="00555410">
        <w:rPr>
          <w:rFonts w:eastAsia="Times New Roman" w:cs="Times New Roman"/>
          <w:i/>
          <w:szCs w:val="24"/>
          <w:lang w:eastAsia="tr-TR"/>
        </w:rPr>
        <w:t>Annals of Anatomy-Anatomischer Anzeiger</w:t>
      </w:r>
      <w:r w:rsidR="007747ED" w:rsidRPr="007747ED">
        <w:rPr>
          <w:rFonts w:eastAsia="Times New Roman" w:cs="Times New Roman"/>
          <w:szCs w:val="24"/>
          <w:lang w:eastAsia="tr-TR"/>
        </w:rPr>
        <w:t xml:space="preserve"> </w:t>
      </w:r>
      <w:r>
        <w:rPr>
          <w:rFonts w:eastAsia="Times New Roman" w:cs="Times New Roman"/>
          <w:szCs w:val="24"/>
          <w:lang w:eastAsia="tr-TR"/>
        </w:rPr>
        <w:t xml:space="preserve">2017, </w:t>
      </w:r>
      <w:r w:rsidR="007747ED" w:rsidRPr="007747ED">
        <w:rPr>
          <w:rFonts w:eastAsia="Times New Roman" w:cs="Times New Roman"/>
          <w:szCs w:val="24"/>
          <w:lang w:eastAsia="tr-TR"/>
        </w:rPr>
        <w:t>209, 11-17.</w:t>
      </w:r>
    </w:p>
    <w:p w:rsidR="007747ED" w:rsidRDefault="00555410" w:rsidP="00CF3CBC">
      <w:pPr>
        <w:tabs>
          <w:tab w:val="left" w:pos="2620"/>
          <w:tab w:val="left" w:pos="3540"/>
        </w:tabs>
        <w:spacing w:after="240"/>
        <w:ind w:left="567" w:right="-568"/>
        <w:rPr>
          <w:rFonts w:eastAsia="Times New Roman" w:cs="Times New Roman"/>
          <w:szCs w:val="24"/>
          <w:lang w:eastAsia="tr-TR"/>
        </w:rPr>
      </w:pPr>
      <w:r>
        <w:rPr>
          <w:rFonts w:eastAsia="Times New Roman" w:cs="Times New Roman"/>
          <w:szCs w:val="24"/>
          <w:lang w:eastAsia="tr-TR"/>
        </w:rPr>
        <w:t>Gules O, Yildiz M, Naseer Z,</w:t>
      </w:r>
      <w:r w:rsidR="007747ED" w:rsidRPr="007747ED">
        <w:rPr>
          <w:rFonts w:eastAsia="Times New Roman" w:cs="Times New Roman"/>
          <w:szCs w:val="24"/>
          <w:lang w:eastAsia="tr-TR"/>
        </w:rPr>
        <w:t xml:space="preserve"> </w:t>
      </w:r>
      <w:r>
        <w:rPr>
          <w:rFonts w:eastAsia="Times New Roman" w:cs="Times New Roman"/>
          <w:b/>
          <w:szCs w:val="24"/>
          <w:lang w:eastAsia="tr-TR"/>
        </w:rPr>
        <w:t>Tatar</w:t>
      </w:r>
      <w:r w:rsidR="007747ED" w:rsidRPr="007747ED">
        <w:rPr>
          <w:rFonts w:eastAsia="Times New Roman" w:cs="Times New Roman"/>
          <w:b/>
          <w:szCs w:val="24"/>
          <w:lang w:eastAsia="tr-TR"/>
        </w:rPr>
        <w:t xml:space="preserve"> M.</w:t>
      </w:r>
      <w:r>
        <w:rPr>
          <w:rFonts w:eastAsia="Times New Roman" w:cs="Times New Roman"/>
          <w:szCs w:val="24"/>
          <w:lang w:eastAsia="tr-TR"/>
        </w:rPr>
        <w:t xml:space="preserve"> </w:t>
      </w:r>
      <w:r w:rsidR="007747ED" w:rsidRPr="007747ED">
        <w:rPr>
          <w:rFonts w:eastAsia="Times New Roman" w:cs="Times New Roman"/>
          <w:szCs w:val="24"/>
          <w:lang w:eastAsia="tr-TR"/>
        </w:rPr>
        <w:t xml:space="preserve"> Effects of folic acid on testicular toxicity induced by bisphenol-A in male Wistar rats. </w:t>
      </w:r>
      <w:r w:rsidR="007747ED" w:rsidRPr="00555410">
        <w:rPr>
          <w:rFonts w:eastAsia="Times New Roman" w:cs="Times New Roman"/>
          <w:i/>
          <w:szCs w:val="24"/>
          <w:lang w:eastAsia="tr-TR"/>
        </w:rPr>
        <w:t>Biotechnic &amp; Histochemistry</w:t>
      </w:r>
      <w:r>
        <w:rPr>
          <w:rFonts w:eastAsia="Times New Roman" w:cs="Times New Roman"/>
          <w:szCs w:val="24"/>
          <w:lang w:eastAsia="tr-TR"/>
        </w:rPr>
        <w:t xml:space="preserve"> 2019</w:t>
      </w:r>
      <w:r w:rsidR="007747ED" w:rsidRPr="007747ED">
        <w:rPr>
          <w:rFonts w:eastAsia="Times New Roman" w:cs="Times New Roman"/>
          <w:szCs w:val="24"/>
          <w:lang w:eastAsia="tr-TR"/>
        </w:rPr>
        <w:t>, 94(1), 26-35.</w:t>
      </w:r>
    </w:p>
    <w:p w:rsidR="007747ED" w:rsidRDefault="00555410" w:rsidP="00C7399B">
      <w:pPr>
        <w:tabs>
          <w:tab w:val="left" w:pos="2620"/>
          <w:tab w:val="left" w:pos="3540"/>
        </w:tabs>
        <w:ind w:left="567" w:right="-568"/>
        <w:rPr>
          <w:rFonts w:eastAsia="Times New Roman" w:cs="Times New Roman"/>
          <w:szCs w:val="24"/>
          <w:lang w:eastAsia="tr-TR"/>
        </w:rPr>
      </w:pPr>
      <w:r w:rsidRPr="00555410">
        <w:rPr>
          <w:rFonts w:eastAsia="Times New Roman" w:cs="Times New Roman"/>
          <w:b/>
          <w:szCs w:val="24"/>
          <w:lang w:eastAsia="tr-TR"/>
        </w:rPr>
        <w:t>Tatar M,</w:t>
      </w:r>
      <w:r w:rsidRPr="00555410">
        <w:rPr>
          <w:rFonts w:eastAsia="Times New Roman" w:cs="Times New Roman"/>
          <w:szCs w:val="24"/>
          <w:lang w:eastAsia="tr-TR"/>
        </w:rPr>
        <w:t xml:space="preserve"> &amp; Tatar T. Endoplazmik Retikulum Stresi ve İlişkili Hastalıklar. </w:t>
      </w:r>
      <w:r w:rsidRPr="00555410">
        <w:rPr>
          <w:rFonts w:eastAsia="Times New Roman" w:cs="Times New Roman"/>
          <w:i/>
          <w:szCs w:val="24"/>
          <w:lang w:eastAsia="tr-TR"/>
        </w:rPr>
        <w:t>Osmangazi Tıp Dergisi</w:t>
      </w:r>
      <w:r>
        <w:rPr>
          <w:rFonts w:eastAsia="Times New Roman" w:cs="Times New Roman"/>
          <w:szCs w:val="24"/>
          <w:lang w:eastAsia="tr-TR"/>
        </w:rPr>
        <w:t xml:space="preserve"> 2019,</w:t>
      </w:r>
      <w:r w:rsidRPr="00555410">
        <w:rPr>
          <w:rFonts w:eastAsia="Times New Roman" w:cs="Times New Roman"/>
          <w:szCs w:val="24"/>
          <w:lang w:eastAsia="tr-TR"/>
        </w:rPr>
        <w:t xml:space="preserve"> 41(3), 294-303.</w:t>
      </w:r>
    </w:p>
    <w:p w:rsidR="00555410" w:rsidRPr="007747ED" w:rsidRDefault="00555410" w:rsidP="00C7399B">
      <w:pPr>
        <w:tabs>
          <w:tab w:val="left" w:pos="2620"/>
          <w:tab w:val="left" w:pos="3540"/>
        </w:tabs>
        <w:ind w:left="567" w:right="-568"/>
        <w:rPr>
          <w:rFonts w:eastAsia="Times New Roman" w:cs="Times New Roman"/>
          <w:szCs w:val="24"/>
          <w:lang w:eastAsia="tr-TR"/>
        </w:rPr>
      </w:pPr>
    </w:p>
    <w:p w:rsidR="00195217" w:rsidRPr="0035197B" w:rsidRDefault="00195217" w:rsidP="00E91257">
      <w:pPr>
        <w:tabs>
          <w:tab w:val="left" w:pos="2620"/>
          <w:tab w:val="left" w:pos="3540"/>
        </w:tabs>
        <w:ind w:left="567" w:right="-568"/>
        <w:rPr>
          <w:rFonts w:eastAsia="Times New Roman" w:cs="Times New Roman"/>
          <w:b/>
          <w:szCs w:val="24"/>
        </w:rPr>
      </w:pPr>
      <w:r w:rsidRPr="0035197B">
        <w:rPr>
          <w:rFonts w:eastAsia="Times New Roman" w:cs="Times New Roman"/>
          <w:b/>
          <w:szCs w:val="24"/>
        </w:rPr>
        <w:t>2. PROJELER</w:t>
      </w:r>
    </w:p>
    <w:p w:rsidR="00195217" w:rsidRPr="0035197B" w:rsidRDefault="00195217" w:rsidP="00C7399B">
      <w:pPr>
        <w:ind w:left="567" w:right="-568"/>
        <w:rPr>
          <w:rFonts w:eastAsia="Times New Roman" w:cs="Times New Roman"/>
          <w:szCs w:val="24"/>
          <w:lang w:val="en-GB"/>
        </w:rPr>
      </w:pPr>
    </w:p>
    <w:p w:rsidR="00195217" w:rsidRPr="0035197B" w:rsidRDefault="007747ED" w:rsidP="00C7399B">
      <w:pPr>
        <w:ind w:left="567" w:right="-568" w:hanging="11"/>
        <w:rPr>
          <w:rFonts w:eastAsia="Times New Roman" w:cs="Times New Roman"/>
          <w:color w:val="000000"/>
          <w:szCs w:val="24"/>
        </w:rPr>
      </w:pPr>
      <w:r>
        <w:rPr>
          <w:rFonts w:eastAsia="Times New Roman" w:cs="Times New Roman"/>
          <w:szCs w:val="24"/>
        </w:rPr>
        <w:t xml:space="preserve">2019- Rat testis </w:t>
      </w:r>
      <w:r w:rsidR="00763664">
        <w:rPr>
          <w:rFonts w:eastAsia="Times New Roman" w:cs="Times New Roman"/>
          <w:szCs w:val="24"/>
        </w:rPr>
        <w:t>gelişiminde</w:t>
      </w:r>
      <w:r>
        <w:rPr>
          <w:rFonts w:eastAsia="Times New Roman" w:cs="Times New Roman"/>
          <w:szCs w:val="24"/>
        </w:rPr>
        <w:t xml:space="preserve"> GPR55 ve GPR119</w:t>
      </w:r>
      <w:r w:rsidR="00763664">
        <w:rPr>
          <w:rFonts w:eastAsia="Times New Roman" w:cs="Times New Roman"/>
          <w:szCs w:val="24"/>
        </w:rPr>
        <w:t xml:space="preserve"> reseptörlerinin ekspresyonlarının araştırılması. TÜBİTAK (219S142, Proje yürütücüsü: Hidayet TUTUN).</w:t>
      </w:r>
    </w:p>
    <w:p w:rsidR="00195217" w:rsidRPr="0035197B" w:rsidRDefault="00195217" w:rsidP="00C7399B">
      <w:pPr>
        <w:autoSpaceDE w:val="0"/>
        <w:autoSpaceDN w:val="0"/>
        <w:adjustRightInd w:val="0"/>
        <w:ind w:left="567" w:right="-568"/>
        <w:rPr>
          <w:rFonts w:eastAsia="Times New Roman" w:cs="Times New Roman"/>
          <w:b/>
          <w:color w:val="000000"/>
          <w:szCs w:val="24"/>
          <w:lang w:val="en-GB" w:eastAsia="en-GB"/>
        </w:rPr>
      </w:pPr>
    </w:p>
    <w:p w:rsidR="00195217" w:rsidRPr="0035197B" w:rsidRDefault="00195217" w:rsidP="00C7399B">
      <w:pPr>
        <w:autoSpaceDE w:val="0"/>
        <w:autoSpaceDN w:val="0"/>
        <w:adjustRightInd w:val="0"/>
        <w:ind w:left="567" w:right="-568"/>
        <w:rPr>
          <w:rFonts w:eastAsia="Times New Roman" w:cs="Times New Roman"/>
          <w:b/>
          <w:bCs/>
          <w:color w:val="000000"/>
          <w:szCs w:val="24"/>
          <w:lang w:val="en-GB" w:eastAsia="en-GB"/>
        </w:rPr>
      </w:pPr>
      <w:r w:rsidRPr="0035197B">
        <w:rPr>
          <w:rFonts w:eastAsia="Times New Roman" w:cs="Times New Roman"/>
          <w:b/>
          <w:color w:val="000000"/>
          <w:szCs w:val="24"/>
          <w:lang w:val="en-GB" w:eastAsia="en-GB"/>
        </w:rPr>
        <w:t>3. BİLDİRİLER</w:t>
      </w:r>
    </w:p>
    <w:p w:rsidR="00B4769A" w:rsidRPr="0035197B" w:rsidRDefault="00B4769A" w:rsidP="00C7399B">
      <w:pPr>
        <w:ind w:left="567" w:right="-568" w:hanging="153"/>
        <w:rPr>
          <w:rFonts w:eastAsia="Times New Roman" w:cs="Times New Roman"/>
          <w:szCs w:val="24"/>
        </w:rPr>
      </w:pPr>
    </w:p>
    <w:p w:rsidR="00195217" w:rsidRPr="0035197B" w:rsidRDefault="00195217" w:rsidP="00C7399B">
      <w:pPr>
        <w:tabs>
          <w:tab w:val="left" w:pos="2620"/>
          <w:tab w:val="left" w:pos="3540"/>
        </w:tabs>
        <w:ind w:left="567" w:right="-568" w:hanging="567"/>
        <w:rPr>
          <w:rFonts w:eastAsia="Times New Roman" w:cs="Times New Roman"/>
          <w:b/>
          <w:szCs w:val="24"/>
        </w:rPr>
      </w:pPr>
      <w:r w:rsidRPr="0035197B">
        <w:rPr>
          <w:rFonts w:eastAsia="Times New Roman" w:cs="Times New Roman"/>
          <w:b/>
          <w:szCs w:val="24"/>
        </w:rPr>
        <w:tab/>
        <w:t>A) Uluslarası Kongrelerde Yapılan Bildiriler</w:t>
      </w:r>
    </w:p>
    <w:p w:rsidR="00B4769A" w:rsidRDefault="006C5378" w:rsidP="00C7399B">
      <w:pPr>
        <w:ind w:left="567" w:right="-568"/>
        <w:rPr>
          <w:rFonts w:eastAsia="Times New Roman" w:cs="Times New Roman"/>
          <w:szCs w:val="24"/>
        </w:rPr>
      </w:pPr>
      <w:r w:rsidRPr="006C5378">
        <w:rPr>
          <w:rFonts w:eastAsia="Times New Roman" w:cs="Times New Roman"/>
          <w:b/>
          <w:szCs w:val="24"/>
        </w:rPr>
        <w:t>Tatar M,</w:t>
      </w:r>
      <w:r w:rsidRPr="006C5378">
        <w:rPr>
          <w:rFonts w:eastAsia="Times New Roman" w:cs="Times New Roman"/>
          <w:szCs w:val="24"/>
        </w:rPr>
        <w:t xml:space="preserve"> Tatar</w:t>
      </w:r>
      <w:r>
        <w:rPr>
          <w:rFonts w:eastAsia="Times New Roman" w:cs="Times New Roman"/>
          <w:szCs w:val="24"/>
        </w:rPr>
        <w:t xml:space="preserve"> T</w:t>
      </w:r>
      <w:r w:rsidRPr="006C5378">
        <w:rPr>
          <w:rFonts w:eastAsia="Times New Roman" w:cs="Times New Roman"/>
          <w:szCs w:val="24"/>
        </w:rPr>
        <w:t xml:space="preserve">. </w:t>
      </w:r>
      <w:r>
        <w:rPr>
          <w:rFonts w:eastAsia="Times New Roman" w:cs="Times New Roman"/>
          <w:szCs w:val="24"/>
        </w:rPr>
        <w:t>E</w:t>
      </w:r>
      <w:r w:rsidRPr="006C5378">
        <w:rPr>
          <w:rFonts w:eastAsia="Times New Roman" w:cs="Times New Roman"/>
          <w:szCs w:val="24"/>
        </w:rPr>
        <w:t xml:space="preserve">ffects of </w:t>
      </w:r>
      <w:r>
        <w:rPr>
          <w:rFonts w:eastAsia="Times New Roman" w:cs="Times New Roman"/>
          <w:szCs w:val="24"/>
        </w:rPr>
        <w:t>Phoenıx Dactylıfera o</w:t>
      </w:r>
      <w:r w:rsidRPr="006C5378">
        <w:rPr>
          <w:rFonts w:eastAsia="Times New Roman" w:cs="Times New Roman"/>
          <w:szCs w:val="24"/>
        </w:rPr>
        <w:t>n Male Infertılıty. 1st International Congress on Medicinal and Aromatic Plants, Konya/Turkey (Abstract/Poster Presentation)</w:t>
      </w:r>
      <w:r>
        <w:rPr>
          <w:rFonts w:eastAsia="Times New Roman" w:cs="Times New Roman"/>
          <w:szCs w:val="24"/>
        </w:rPr>
        <w:t>, 2017.</w:t>
      </w:r>
    </w:p>
    <w:p w:rsidR="006C5378" w:rsidRDefault="006C5378" w:rsidP="00C7399B">
      <w:pPr>
        <w:ind w:left="567" w:right="-568"/>
        <w:rPr>
          <w:rFonts w:eastAsia="Times New Roman" w:cs="Times New Roman"/>
          <w:color w:val="000000"/>
          <w:szCs w:val="24"/>
        </w:rPr>
      </w:pPr>
      <w:r w:rsidRPr="006C5378">
        <w:rPr>
          <w:rFonts w:eastAsia="Times New Roman" w:cs="Times New Roman"/>
          <w:b/>
          <w:color w:val="000000"/>
          <w:szCs w:val="24"/>
        </w:rPr>
        <w:t>Tatar M,</w:t>
      </w:r>
      <w:r w:rsidRPr="006C5378">
        <w:rPr>
          <w:rFonts w:eastAsia="Times New Roman" w:cs="Times New Roman"/>
          <w:color w:val="000000"/>
          <w:szCs w:val="24"/>
        </w:rPr>
        <w:t xml:space="preserve"> Tatar</w:t>
      </w:r>
      <w:r>
        <w:rPr>
          <w:rFonts w:eastAsia="Times New Roman" w:cs="Times New Roman"/>
          <w:color w:val="000000"/>
          <w:szCs w:val="24"/>
        </w:rPr>
        <w:t xml:space="preserve"> T</w:t>
      </w:r>
      <w:r w:rsidRPr="006C5378">
        <w:rPr>
          <w:rFonts w:eastAsia="Times New Roman" w:cs="Times New Roman"/>
          <w:color w:val="000000"/>
          <w:szCs w:val="24"/>
        </w:rPr>
        <w:t xml:space="preserve">. </w:t>
      </w:r>
      <w:r>
        <w:rPr>
          <w:rFonts w:eastAsia="Times New Roman" w:cs="Times New Roman"/>
          <w:color w:val="000000"/>
          <w:szCs w:val="24"/>
        </w:rPr>
        <w:t>Effects of Green Tea ı</w:t>
      </w:r>
      <w:r w:rsidRPr="006C5378">
        <w:rPr>
          <w:rFonts w:eastAsia="Times New Roman" w:cs="Times New Roman"/>
          <w:color w:val="000000"/>
          <w:szCs w:val="24"/>
        </w:rPr>
        <w:t>n The Testıcular Tıssue. 1st International Congress on Medicinal and Aromatic Plants, Konya/Turkey (Abstract/Poster Presentation)</w:t>
      </w:r>
      <w:r>
        <w:rPr>
          <w:rFonts w:eastAsia="Times New Roman" w:cs="Times New Roman"/>
          <w:color w:val="000000"/>
          <w:szCs w:val="24"/>
        </w:rPr>
        <w:t>, 2017.</w:t>
      </w:r>
    </w:p>
    <w:p w:rsidR="006C5378" w:rsidRDefault="006C5378" w:rsidP="00C7399B">
      <w:pPr>
        <w:ind w:left="567" w:right="-568"/>
        <w:rPr>
          <w:rFonts w:eastAsia="Times New Roman" w:cs="Times New Roman"/>
          <w:color w:val="000000"/>
          <w:szCs w:val="24"/>
        </w:rPr>
      </w:pPr>
      <w:r w:rsidRPr="006C5378">
        <w:rPr>
          <w:rFonts w:eastAsia="Times New Roman" w:cs="Times New Roman"/>
          <w:b/>
          <w:color w:val="000000"/>
          <w:szCs w:val="24"/>
        </w:rPr>
        <w:t>Tatar M,</w:t>
      </w:r>
      <w:r>
        <w:rPr>
          <w:rFonts w:eastAsia="Times New Roman" w:cs="Times New Roman"/>
          <w:color w:val="000000"/>
          <w:szCs w:val="24"/>
        </w:rPr>
        <w:t xml:space="preserve"> Tatar T</w:t>
      </w:r>
      <w:r w:rsidRPr="006C5378">
        <w:rPr>
          <w:rFonts w:eastAsia="Times New Roman" w:cs="Times New Roman"/>
          <w:color w:val="000000"/>
          <w:szCs w:val="24"/>
        </w:rPr>
        <w:t>.  Antioxidant effects of coenzyme q10 on male infertility.  1st International health science and life congress (IHSLC 2018) Burdur/Turkey (Abstract/Oral Presentation)</w:t>
      </w:r>
      <w:r>
        <w:rPr>
          <w:rFonts w:eastAsia="Times New Roman" w:cs="Times New Roman"/>
          <w:color w:val="000000"/>
          <w:szCs w:val="24"/>
        </w:rPr>
        <w:t>.</w:t>
      </w:r>
    </w:p>
    <w:p w:rsidR="006C5378" w:rsidRDefault="006C5378" w:rsidP="00C7399B">
      <w:pPr>
        <w:ind w:left="567" w:right="-568"/>
        <w:rPr>
          <w:rFonts w:eastAsia="Times New Roman" w:cs="Times New Roman"/>
          <w:color w:val="000000"/>
          <w:szCs w:val="24"/>
        </w:rPr>
      </w:pPr>
      <w:r w:rsidRPr="006C5378">
        <w:rPr>
          <w:rFonts w:eastAsia="Times New Roman" w:cs="Times New Roman"/>
          <w:b/>
          <w:color w:val="000000"/>
          <w:szCs w:val="24"/>
        </w:rPr>
        <w:t>Tatar M,</w:t>
      </w:r>
      <w:r w:rsidRPr="006C5378">
        <w:rPr>
          <w:rFonts w:eastAsia="Times New Roman" w:cs="Times New Roman"/>
          <w:color w:val="000000"/>
          <w:szCs w:val="24"/>
        </w:rPr>
        <w:t xml:space="preserve"> Tatar </w:t>
      </w:r>
      <w:r>
        <w:rPr>
          <w:rFonts w:eastAsia="Times New Roman" w:cs="Times New Roman"/>
          <w:color w:val="000000"/>
          <w:szCs w:val="24"/>
        </w:rPr>
        <w:t>T</w:t>
      </w:r>
      <w:r w:rsidRPr="006C5378">
        <w:rPr>
          <w:rFonts w:eastAsia="Times New Roman" w:cs="Times New Roman"/>
          <w:color w:val="000000"/>
          <w:szCs w:val="24"/>
        </w:rPr>
        <w:t>.  Quercetin and male infertility.  1st International health science and life congress (IHSLC 2018) Burdur/Turkey (Abstract/Poster Presentation)</w:t>
      </w:r>
      <w:r>
        <w:rPr>
          <w:rFonts w:eastAsia="Times New Roman" w:cs="Times New Roman"/>
          <w:color w:val="000000"/>
          <w:szCs w:val="24"/>
        </w:rPr>
        <w:t>.</w:t>
      </w:r>
    </w:p>
    <w:p w:rsidR="006C5378" w:rsidRDefault="006C5378" w:rsidP="00C7399B">
      <w:pPr>
        <w:ind w:left="567" w:right="-568"/>
        <w:rPr>
          <w:rFonts w:eastAsia="Times New Roman" w:cs="Times New Roman"/>
          <w:color w:val="000000"/>
          <w:szCs w:val="24"/>
        </w:rPr>
      </w:pPr>
      <w:r w:rsidRPr="006C5378">
        <w:rPr>
          <w:rFonts w:eastAsia="Times New Roman" w:cs="Times New Roman"/>
          <w:b/>
          <w:color w:val="000000"/>
          <w:szCs w:val="24"/>
        </w:rPr>
        <w:t>Tatar M.</w:t>
      </w:r>
      <w:r w:rsidRPr="006C5378">
        <w:rPr>
          <w:rFonts w:eastAsia="Times New Roman" w:cs="Times New Roman"/>
          <w:color w:val="000000"/>
          <w:szCs w:val="24"/>
        </w:rPr>
        <w:t xml:space="preserve"> Endoplazmik retikulum stres ile kanser ilişkisi, 2nd International Health Sciences and Life Congress Burdur/TURKEY ( Abstract /Oral Presentation)</w:t>
      </w:r>
      <w:r>
        <w:rPr>
          <w:rFonts w:eastAsia="Times New Roman" w:cs="Times New Roman"/>
          <w:color w:val="000000"/>
          <w:szCs w:val="24"/>
        </w:rPr>
        <w:t>, 2019.</w:t>
      </w:r>
    </w:p>
    <w:p w:rsidR="006C5378" w:rsidRPr="0035197B" w:rsidRDefault="006C5378" w:rsidP="00C7399B">
      <w:pPr>
        <w:ind w:left="567" w:right="-568"/>
        <w:rPr>
          <w:rFonts w:eastAsia="Times New Roman" w:cs="Times New Roman"/>
          <w:color w:val="000000"/>
          <w:szCs w:val="24"/>
        </w:rPr>
      </w:pPr>
      <w:r w:rsidRPr="006C5378">
        <w:rPr>
          <w:rFonts w:eastAsia="Times New Roman" w:cs="Times New Roman"/>
          <w:b/>
          <w:color w:val="000000"/>
          <w:szCs w:val="24"/>
        </w:rPr>
        <w:t>Tatar M,</w:t>
      </w:r>
      <w:r>
        <w:rPr>
          <w:rFonts w:eastAsia="Times New Roman" w:cs="Times New Roman"/>
          <w:color w:val="000000"/>
          <w:szCs w:val="24"/>
        </w:rPr>
        <w:t xml:space="preserve"> Eren Ü</w:t>
      </w:r>
      <w:r w:rsidRPr="006C5378">
        <w:rPr>
          <w:rFonts w:eastAsia="Times New Roman" w:cs="Times New Roman"/>
          <w:color w:val="000000"/>
          <w:szCs w:val="24"/>
        </w:rPr>
        <w:t>. Metabolik hastalıklarda endoplazmik retikulum stresi, 2nd International Health Sciences and Life Congress Burdur/TURKEY ( Abstract /Oral Presentation)</w:t>
      </w:r>
      <w:r>
        <w:rPr>
          <w:rFonts w:eastAsia="Times New Roman" w:cs="Times New Roman"/>
          <w:color w:val="000000"/>
          <w:szCs w:val="24"/>
        </w:rPr>
        <w:t>, 2019.</w:t>
      </w:r>
    </w:p>
    <w:p w:rsidR="001E03ED" w:rsidRPr="0035197B" w:rsidRDefault="00195217" w:rsidP="00CF3CBC">
      <w:pPr>
        <w:tabs>
          <w:tab w:val="left" w:pos="2620"/>
          <w:tab w:val="left" w:pos="3540"/>
        </w:tabs>
        <w:ind w:left="567" w:right="-568"/>
        <w:rPr>
          <w:rFonts w:eastAsia="Times New Roman" w:cs="Times New Roman"/>
          <w:b/>
          <w:bCs/>
          <w:iCs/>
          <w:szCs w:val="24"/>
        </w:rPr>
      </w:pPr>
      <w:r w:rsidRPr="0035197B">
        <w:rPr>
          <w:rFonts w:eastAsia="Times New Roman" w:cs="Times New Roman"/>
          <w:b/>
          <w:szCs w:val="24"/>
        </w:rPr>
        <w:tab/>
      </w:r>
      <w:bookmarkEnd w:id="450"/>
      <w:bookmarkEnd w:id="451"/>
      <w:bookmarkEnd w:id="452"/>
      <w:bookmarkEnd w:id="453"/>
    </w:p>
    <w:sectPr w:rsidR="001E03ED" w:rsidRPr="0035197B" w:rsidSect="00B74253">
      <w:pgSz w:w="11906" w:h="16838"/>
      <w:pgMar w:top="1418" w:right="170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258" w:rsidRDefault="00C52258" w:rsidP="00AC5D07">
      <w:pPr>
        <w:spacing w:line="240" w:lineRule="auto"/>
      </w:pPr>
      <w:r>
        <w:separator/>
      </w:r>
    </w:p>
    <w:p w:rsidR="00C52258" w:rsidRDefault="00C52258"/>
  </w:endnote>
  <w:endnote w:type="continuationSeparator" w:id="0">
    <w:p w:rsidR="00C52258" w:rsidRDefault="00C52258" w:rsidP="00AC5D07">
      <w:pPr>
        <w:spacing w:line="240" w:lineRule="auto"/>
      </w:pPr>
      <w:r>
        <w:continuationSeparator/>
      </w:r>
    </w:p>
    <w:p w:rsidR="00C52258" w:rsidRDefault="00C52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Roman">
    <w:altName w:val="MS Mincho"/>
    <w:panose1 w:val="00000000000000000000"/>
    <w:charset w:val="80"/>
    <w:family w:val="auto"/>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34" w:rsidRDefault="00302634">
    <w:pPr>
      <w:pStyle w:val="AltBilgi"/>
      <w:jc w:val="right"/>
    </w:pPr>
  </w:p>
  <w:p w:rsidR="00302634" w:rsidRDefault="0030263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75844"/>
      <w:docPartObj>
        <w:docPartGallery w:val="Page Numbers (Bottom of Page)"/>
        <w:docPartUnique/>
      </w:docPartObj>
    </w:sdtPr>
    <w:sdtContent>
      <w:p w:rsidR="00302634" w:rsidRDefault="00302634">
        <w:pPr>
          <w:pStyle w:val="AltBilgi"/>
          <w:jc w:val="right"/>
        </w:pPr>
        <w:r>
          <w:fldChar w:fldCharType="begin"/>
        </w:r>
        <w:r>
          <w:instrText>PAGE   \* MERGEFORMAT</w:instrText>
        </w:r>
        <w:r>
          <w:fldChar w:fldCharType="separate"/>
        </w:r>
        <w:r w:rsidR="00981F7F">
          <w:rPr>
            <w:noProof/>
          </w:rPr>
          <w:t>79</w:t>
        </w:r>
        <w:r>
          <w:fldChar w:fldCharType="end"/>
        </w:r>
      </w:p>
    </w:sdtContent>
  </w:sdt>
  <w:p w:rsidR="00302634" w:rsidRDefault="00302634" w:rsidP="00854F8D">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258" w:rsidRDefault="00C52258" w:rsidP="00AC5D07">
      <w:pPr>
        <w:spacing w:line="240" w:lineRule="auto"/>
      </w:pPr>
      <w:r>
        <w:separator/>
      </w:r>
    </w:p>
    <w:p w:rsidR="00C52258" w:rsidRDefault="00C52258"/>
  </w:footnote>
  <w:footnote w:type="continuationSeparator" w:id="0">
    <w:p w:rsidR="00C52258" w:rsidRDefault="00C52258" w:rsidP="00AC5D07">
      <w:pPr>
        <w:spacing w:line="240" w:lineRule="auto"/>
      </w:pPr>
      <w:r>
        <w:continuationSeparator/>
      </w:r>
    </w:p>
    <w:p w:rsidR="00C52258" w:rsidRDefault="00C5225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634" w:rsidRDefault="00302634" w:rsidP="00481F3F">
    <w:pPr>
      <w:pStyle w:val="stBilgi"/>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0D3"/>
    <w:multiLevelType w:val="multilevel"/>
    <w:tmpl w:val="AF2256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2222287E"/>
    <w:multiLevelType w:val="multilevel"/>
    <w:tmpl w:val="2F88F5E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34B32A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FD073CE"/>
    <w:multiLevelType w:val="multilevel"/>
    <w:tmpl w:val="D0C6DE5A"/>
    <w:lvl w:ilvl="0">
      <w:start w:val="2"/>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E17312"/>
    <w:multiLevelType w:val="multilevel"/>
    <w:tmpl w:val="6778EE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E5759F"/>
    <w:multiLevelType w:val="multilevel"/>
    <w:tmpl w:val="76F8819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DB2262"/>
    <w:multiLevelType w:val="hybridMultilevel"/>
    <w:tmpl w:val="8B0A91B4"/>
    <w:lvl w:ilvl="0" w:tplc="3A9844C0">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6321080"/>
    <w:multiLevelType w:val="multilevel"/>
    <w:tmpl w:val="8660A84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C775BC"/>
    <w:multiLevelType w:val="multilevel"/>
    <w:tmpl w:val="DAFA67B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7"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FF30C3"/>
    <w:multiLevelType w:val="multilevel"/>
    <w:tmpl w:val="ECC606AE"/>
    <w:lvl w:ilvl="0">
      <w:start w:val="2"/>
      <w:numFmt w:val="decimal"/>
      <w:lvlText w:val="%1."/>
      <w:lvlJc w:val="left"/>
      <w:pPr>
        <w:ind w:left="900" w:hanging="900"/>
      </w:pPr>
      <w:rPr>
        <w:rFonts w:hint="default"/>
      </w:rPr>
    </w:lvl>
    <w:lvl w:ilvl="1">
      <w:start w:val="1"/>
      <w:numFmt w:val="decimal"/>
      <w:lvlText w:val="%1.%2."/>
      <w:lvlJc w:val="left"/>
      <w:pPr>
        <w:ind w:left="1260" w:hanging="900"/>
      </w:pPr>
      <w:rPr>
        <w:rFonts w:hint="default"/>
      </w:rPr>
    </w:lvl>
    <w:lvl w:ilvl="2">
      <w:start w:val="2"/>
      <w:numFmt w:val="decimal"/>
      <w:lvlText w:val="%1.%2.%3."/>
      <w:lvlJc w:val="left"/>
      <w:pPr>
        <w:ind w:left="1620" w:hanging="900"/>
      </w:pPr>
      <w:rPr>
        <w:rFonts w:hint="default"/>
      </w:rPr>
    </w:lvl>
    <w:lvl w:ilvl="3">
      <w:start w:val="3"/>
      <w:numFmt w:val="decimal"/>
      <w:lvlText w:val="%1.%2.%3.%4."/>
      <w:lvlJc w:val="left"/>
      <w:pPr>
        <w:ind w:left="1980" w:hanging="900"/>
      </w:pPr>
      <w:rPr>
        <w:rFonts w:hint="default"/>
      </w:rPr>
    </w:lvl>
    <w:lvl w:ilvl="4">
      <w:start w:val="3"/>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89B1D0D"/>
    <w:multiLevelType w:val="multilevel"/>
    <w:tmpl w:val="7E06424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14"/>
  </w:num>
  <w:num w:numId="4">
    <w:abstractNumId w:val="3"/>
  </w:num>
  <w:num w:numId="5">
    <w:abstractNumId w:val="9"/>
  </w:num>
  <w:num w:numId="6">
    <w:abstractNumId w:val="16"/>
  </w:num>
  <w:num w:numId="7">
    <w:abstractNumId w:val="20"/>
  </w:num>
  <w:num w:numId="8">
    <w:abstractNumId w:val="6"/>
  </w:num>
  <w:num w:numId="9">
    <w:abstractNumId w:val="2"/>
  </w:num>
  <w:num w:numId="10">
    <w:abstractNumId w:val="19"/>
  </w:num>
  <w:num w:numId="11">
    <w:abstractNumId w:val="20"/>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8"/>
  </w:num>
  <w:num w:numId="14">
    <w:abstractNumId w:val="15"/>
  </w:num>
  <w:num w:numId="15">
    <w:abstractNumId w:val="21"/>
  </w:num>
  <w:num w:numId="16">
    <w:abstractNumId w:val="13"/>
  </w:num>
  <w:num w:numId="17">
    <w:abstractNumId w:val="11"/>
  </w:num>
  <w:num w:numId="18">
    <w:abstractNumId w:val="4"/>
  </w:num>
  <w:num w:numId="19">
    <w:abstractNumId w:val="22"/>
  </w:num>
  <w:num w:numId="20">
    <w:abstractNumId w:val="12"/>
  </w:num>
  <w:num w:numId="21">
    <w:abstractNumId w:val="5"/>
  </w:num>
  <w:num w:numId="22">
    <w:abstractNumId w:val="7"/>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53"/>
    <w:rsid w:val="00001E6E"/>
    <w:rsid w:val="00002DCD"/>
    <w:rsid w:val="000036B9"/>
    <w:rsid w:val="00003A81"/>
    <w:rsid w:val="0000422C"/>
    <w:rsid w:val="00005D7E"/>
    <w:rsid w:val="0000600C"/>
    <w:rsid w:val="000069F4"/>
    <w:rsid w:val="0000761C"/>
    <w:rsid w:val="00007936"/>
    <w:rsid w:val="00007AD1"/>
    <w:rsid w:val="000105C0"/>
    <w:rsid w:val="0001104A"/>
    <w:rsid w:val="00011090"/>
    <w:rsid w:val="000110F3"/>
    <w:rsid w:val="0001146A"/>
    <w:rsid w:val="00011CA1"/>
    <w:rsid w:val="00014C4E"/>
    <w:rsid w:val="0001529B"/>
    <w:rsid w:val="00015E5F"/>
    <w:rsid w:val="00015E9B"/>
    <w:rsid w:val="00016141"/>
    <w:rsid w:val="00016F5E"/>
    <w:rsid w:val="000174D9"/>
    <w:rsid w:val="0002021F"/>
    <w:rsid w:val="00020870"/>
    <w:rsid w:val="00020E38"/>
    <w:rsid w:val="0002133C"/>
    <w:rsid w:val="00022016"/>
    <w:rsid w:val="00023D02"/>
    <w:rsid w:val="00024959"/>
    <w:rsid w:val="00025089"/>
    <w:rsid w:val="0002579A"/>
    <w:rsid w:val="00025A78"/>
    <w:rsid w:val="00025B71"/>
    <w:rsid w:val="00026654"/>
    <w:rsid w:val="000267D6"/>
    <w:rsid w:val="000275A9"/>
    <w:rsid w:val="000276CD"/>
    <w:rsid w:val="00027981"/>
    <w:rsid w:val="000305F3"/>
    <w:rsid w:val="000309FF"/>
    <w:rsid w:val="0003179A"/>
    <w:rsid w:val="00032212"/>
    <w:rsid w:val="00032692"/>
    <w:rsid w:val="0003400C"/>
    <w:rsid w:val="0003411F"/>
    <w:rsid w:val="00034DA6"/>
    <w:rsid w:val="0003608A"/>
    <w:rsid w:val="0003620D"/>
    <w:rsid w:val="000400FF"/>
    <w:rsid w:val="000402EE"/>
    <w:rsid w:val="0004030F"/>
    <w:rsid w:val="00040B23"/>
    <w:rsid w:val="00040BA4"/>
    <w:rsid w:val="00040C4B"/>
    <w:rsid w:val="00040E3D"/>
    <w:rsid w:val="000416F1"/>
    <w:rsid w:val="000435D5"/>
    <w:rsid w:val="00043AF9"/>
    <w:rsid w:val="00044B10"/>
    <w:rsid w:val="00045BC8"/>
    <w:rsid w:val="00045BDC"/>
    <w:rsid w:val="00046755"/>
    <w:rsid w:val="000469D0"/>
    <w:rsid w:val="00046DB3"/>
    <w:rsid w:val="00047796"/>
    <w:rsid w:val="00051667"/>
    <w:rsid w:val="00052E10"/>
    <w:rsid w:val="000532AC"/>
    <w:rsid w:val="00053AAB"/>
    <w:rsid w:val="0005423E"/>
    <w:rsid w:val="00054DAF"/>
    <w:rsid w:val="00055A39"/>
    <w:rsid w:val="00055F72"/>
    <w:rsid w:val="00056AFF"/>
    <w:rsid w:val="00057386"/>
    <w:rsid w:val="00057541"/>
    <w:rsid w:val="00057CE2"/>
    <w:rsid w:val="000600FA"/>
    <w:rsid w:val="000614F4"/>
    <w:rsid w:val="000624AF"/>
    <w:rsid w:val="00062784"/>
    <w:rsid w:val="000629AA"/>
    <w:rsid w:val="00063E96"/>
    <w:rsid w:val="0006528D"/>
    <w:rsid w:val="00065CB3"/>
    <w:rsid w:val="00066416"/>
    <w:rsid w:val="0006790B"/>
    <w:rsid w:val="00070745"/>
    <w:rsid w:val="00072167"/>
    <w:rsid w:val="000721E1"/>
    <w:rsid w:val="00072336"/>
    <w:rsid w:val="00072367"/>
    <w:rsid w:val="00072B4C"/>
    <w:rsid w:val="00073F28"/>
    <w:rsid w:val="00074679"/>
    <w:rsid w:val="00075554"/>
    <w:rsid w:val="00075FBD"/>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89F"/>
    <w:rsid w:val="00086E94"/>
    <w:rsid w:val="00086EBE"/>
    <w:rsid w:val="0008739D"/>
    <w:rsid w:val="00087797"/>
    <w:rsid w:val="000902AF"/>
    <w:rsid w:val="00091A1E"/>
    <w:rsid w:val="000920DA"/>
    <w:rsid w:val="00092803"/>
    <w:rsid w:val="000930CC"/>
    <w:rsid w:val="000936E4"/>
    <w:rsid w:val="00093A79"/>
    <w:rsid w:val="00093F0B"/>
    <w:rsid w:val="000943E9"/>
    <w:rsid w:val="000957AC"/>
    <w:rsid w:val="000A18F3"/>
    <w:rsid w:val="000A1A8D"/>
    <w:rsid w:val="000A1B98"/>
    <w:rsid w:val="000A2AE6"/>
    <w:rsid w:val="000A2C54"/>
    <w:rsid w:val="000A35F0"/>
    <w:rsid w:val="000A3BA1"/>
    <w:rsid w:val="000A54D1"/>
    <w:rsid w:val="000B16BD"/>
    <w:rsid w:val="000B17E4"/>
    <w:rsid w:val="000B228B"/>
    <w:rsid w:val="000B3457"/>
    <w:rsid w:val="000B3D21"/>
    <w:rsid w:val="000B402F"/>
    <w:rsid w:val="000B4A8A"/>
    <w:rsid w:val="000B4D6F"/>
    <w:rsid w:val="000B6400"/>
    <w:rsid w:val="000B6623"/>
    <w:rsid w:val="000B6CF5"/>
    <w:rsid w:val="000C0607"/>
    <w:rsid w:val="000C08D4"/>
    <w:rsid w:val="000C12A9"/>
    <w:rsid w:val="000C1933"/>
    <w:rsid w:val="000C1A4B"/>
    <w:rsid w:val="000C1AD2"/>
    <w:rsid w:val="000C256A"/>
    <w:rsid w:val="000C2698"/>
    <w:rsid w:val="000C2AA7"/>
    <w:rsid w:val="000C3362"/>
    <w:rsid w:val="000C3531"/>
    <w:rsid w:val="000C363F"/>
    <w:rsid w:val="000C4186"/>
    <w:rsid w:val="000C5351"/>
    <w:rsid w:val="000C574F"/>
    <w:rsid w:val="000C59AB"/>
    <w:rsid w:val="000C59F4"/>
    <w:rsid w:val="000C5F11"/>
    <w:rsid w:val="000C6046"/>
    <w:rsid w:val="000C69BF"/>
    <w:rsid w:val="000C70F2"/>
    <w:rsid w:val="000C771D"/>
    <w:rsid w:val="000C7AC1"/>
    <w:rsid w:val="000D0128"/>
    <w:rsid w:val="000D0D31"/>
    <w:rsid w:val="000D1193"/>
    <w:rsid w:val="000D2235"/>
    <w:rsid w:val="000D3B97"/>
    <w:rsid w:val="000D6589"/>
    <w:rsid w:val="000D7A2E"/>
    <w:rsid w:val="000E0038"/>
    <w:rsid w:val="000E0820"/>
    <w:rsid w:val="000E0B36"/>
    <w:rsid w:val="000E0FDE"/>
    <w:rsid w:val="000E1143"/>
    <w:rsid w:val="000E1661"/>
    <w:rsid w:val="000E1A38"/>
    <w:rsid w:val="000E2A4E"/>
    <w:rsid w:val="000E31A0"/>
    <w:rsid w:val="000E322D"/>
    <w:rsid w:val="000E3AE0"/>
    <w:rsid w:val="000E3DD9"/>
    <w:rsid w:val="000E4AC5"/>
    <w:rsid w:val="000E523A"/>
    <w:rsid w:val="000E62A2"/>
    <w:rsid w:val="000E6C1E"/>
    <w:rsid w:val="000E6C20"/>
    <w:rsid w:val="000F08D9"/>
    <w:rsid w:val="000F0B8D"/>
    <w:rsid w:val="000F292D"/>
    <w:rsid w:val="000F2C4A"/>
    <w:rsid w:val="000F505D"/>
    <w:rsid w:val="000F559B"/>
    <w:rsid w:val="000F5871"/>
    <w:rsid w:val="000F7846"/>
    <w:rsid w:val="00100C18"/>
    <w:rsid w:val="0010247F"/>
    <w:rsid w:val="00103764"/>
    <w:rsid w:val="00104181"/>
    <w:rsid w:val="001045D9"/>
    <w:rsid w:val="001047D8"/>
    <w:rsid w:val="001074DD"/>
    <w:rsid w:val="00110649"/>
    <w:rsid w:val="00111275"/>
    <w:rsid w:val="00111609"/>
    <w:rsid w:val="0011249D"/>
    <w:rsid w:val="001125C2"/>
    <w:rsid w:val="00112797"/>
    <w:rsid w:val="0011342E"/>
    <w:rsid w:val="00113601"/>
    <w:rsid w:val="00115086"/>
    <w:rsid w:val="0011525D"/>
    <w:rsid w:val="00116032"/>
    <w:rsid w:val="00116432"/>
    <w:rsid w:val="00117FD5"/>
    <w:rsid w:val="001201C9"/>
    <w:rsid w:val="0012193C"/>
    <w:rsid w:val="00121C31"/>
    <w:rsid w:val="00122AA1"/>
    <w:rsid w:val="001230D4"/>
    <w:rsid w:val="00123850"/>
    <w:rsid w:val="00123C4E"/>
    <w:rsid w:val="00123C6E"/>
    <w:rsid w:val="001242E4"/>
    <w:rsid w:val="00124D5F"/>
    <w:rsid w:val="00125476"/>
    <w:rsid w:val="00125664"/>
    <w:rsid w:val="00125F91"/>
    <w:rsid w:val="00125FCF"/>
    <w:rsid w:val="001266C4"/>
    <w:rsid w:val="0012773E"/>
    <w:rsid w:val="00127C40"/>
    <w:rsid w:val="001305A0"/>
    <w:rsid w:val="001326FE"/>
    <w:rsid w:val="00132E20"/>
    <w:rsid w:val="00132E44"/>
    <w:rsid w:val="001332AC"/>
    <w:rsid w:val="001334D7"/>
    <w:rsid w:val="00133F3D"/>
    <w:rsid w:val="001343D2"/>
    <w:rsid w:val="0013515F"/>
    <w:rsid w:val="00135398"/>
    <w:rsid w:val="00135751"/>
    <w:rsid w:val="001367A3"/>
    <w:rsid w:val="00137F62"/>
    <w:rsid w:val="001404FC"/>
    <w:rsid w:val="00140739"/>
    <w:rsid w:val="001409F1"/>
    <w:rsid w:val="00140AE9"/>
    <w:rsid w:val="00140F6D"/>
    <w:rsid w:val="00141237"/>
    <w:rsid w:val="00142648"/>
    <w:rsid w:val="001429F5"/>
    <w:rsid w:val="00144281"/>
    <w:rsid w:val="001445D6"/>
    <w:rsid w:val="001477AB"/>
    <w:rsid w:val="00147AF1"/>
    <w:rsid w:val="00150A10"/>
    <w:rsid w:val="00150C22"/>
    <w:rsid w:val="00150FF4"/>
    <w:rsid w:val="0015142E"/>
    <w:rsid w:val="00151614"/>
    <w:rsid w:val="001518FD"/>
    <w:rsid w:val="00151F17"/>
    <w:rsid w:val="00151FCA"/>
    <w:rsid w:val="00152213"/>
    <w:rsid w:val="00152EB8"/>
    <w:rsid w:val="00153CFB"/>
    <w:rsid w:val="00153F28"/>
    <w:rsid w:val="00157D33"/>
    <w:rsid w:val="00157E0C"/>
    <w:rsid w:val="00160658"/>
    <w:rsid w:val="00160988"/>
    <w:rsid w:val="00160B3E"/>
    <w:rsid w:val="0016189A"/>
    <w:rsid w:val="00162FE3"/>
    <w:rsid w:val="00163484"/>
    <w:rsid w:val="00163976"/>
    <w:rsid w:val="00163AE0"/>
    <w:rsid w:val="00163BAB"/>
    <w:rsid w:val="00163F38"/>
    <w:rsid w:val="0016532D"/>
    <w:rsid w:val="001659F0"/>
    <w:rsid w:val="00167823"/>
    <w:rsid w:val="00167880"/>
    <w:rsid w:val="001705BF"/>
    <w:rsid w:val="00170660"/>
    <w:rsid w:val="00170791"/>
    <w:rsid w:val="00170A69"/>
    <w:rsid w:val="00170B7E"/>
    <w:rsid w:val="00171557"/>
    <w:rsid w:val="001716A2"/>
    <w:rsid w:val="001727AE"/>
    <w:rsid w:val="00172D08"/>
    <w:rsid w:val="00173B91"/>
    <w:rsid w:val="00174602"/>
    <w:rsid w:val="00177945"/>
    <w:rsid w:val="001802C3"/>
    <w:rsid w:val="00180FD2"/>
    <w:rsid w:val="00182220"/>
    <w:rsid w:val="001828D2"/>
    <w:rsid w:val="00182AAE"/>
    <w:rsid w:val="00182CD8"/>
    <w:rsid w:val="00182EE9"/>
    <w:rsid w:val="00184CFA"/>
    <w:rsid w:val="00185432"/>
    <w:rsid w:val="001855C6"/>
    <w:rsid w:val="001863EE"/>
    <w:rsid w:val="001905A6"/>
    <w:rsid w:val="00190A55"/>
    <w:rsid w:val="00191344"/>
    <w:rsid w:val="001913F9"/>
    <w:rsid w:val="001914D8"/>
    <w:rsid w:val="00191F21"/>
    <w:rsid w:val="00193C2A"/>
    <w:rsid w:val="00195217"/>
    <w:rsid w:val="00196FCE"/>
    <w:rsid w:val="0019708F"/>
    <w:rsid w:val="0019741A"/>
    <w:rsid w:val="001A0F6D"/>
    <w:rsid w:val="001A11A8"/>
    <w:rsid w:val="001A16D2"/>
    <w:rsid w:val="001A1E2C"/>
    <w:rsid w:val="001A28F3"/>
    <w:rsid w:val="001A2B2D"/>
    <w:rsid w:val="001A2E85"/>
    <w:rsid w:val="001A326B"/>
    <w:rsid w:val="001A4E07"/>
    <w:rsid w:val="001A542F"/>
    <w:rsid w:val="001A5A88"/>
    <w:rsid w:val="001A5B04"/>
    <w:rsid w:val="001A5DF6"/>
    <w:rsid w:val="001A6C42"/>
    <w:rsid w:val="001A6EE1"/>
    <w:rsid w:val="001B0259"/>
    <w:rsid w:val="001B0878"/>
    <w:rsid w:val="001B0A3C"/>
    <w:rsid w:val="001B0B38"/>
    <w:rsid w:val="001B15D4"/>
    <w:rsid w:val="001B3A00"/>
    <w:rsid w:val="001B4005"/>
    <w:rsid w:val="001B4F1E"/>
    <w:rsid w:val="001B62D3"/>
    <w:rsid w:val="001B6347"/>
    <w:rsid w:val="001B6B95"/>
    <w:rsid w:val="001B72D9"/>
    <w:rsid w:val="001B74C0"/>
    <w:rsid w:val="001C0443"/>
    <w:rsid w:val="001C0F2D"/>
    <w:rsid w:val="001C11AC"/>
    <w:rsid w:val="001C1F19"/>
    <w:rsid w:val="001C2FB8"/>
    <w:rsid w:val="001C3CBC"/>
    <w:rsid w:val="001C464F"/>
    <w:rsid w:val="001C58DF"/>
    <w:rsid w:val="001C63D1"/>
    <w:rsid w:val="001C70F4"/>
    <w:rsid w:val="001C7F99"/>
    <w:rsid w:val="001D0C97"/>
    <w:rsid w:val="001D17D4"/>
    <w:rsid w:val="001D2ED4"/>
    <w:rsid w:val="001D3EC8"/>
    <w:rsid w:val="001D46AA"/>
    <w:rsid w:val="001D4C26"/>
    <w:rsid w:val="001D5254"/>
    <w:rsid w:val="001D5B15"/>
    <w:rsid w:val="001D5E16"/>
    <w:rsid w:val="001D6335"/>
    <w:rsid w:val="001D67C4"/>
    <w:rsid w:val="001D7142"/>
    <w:rsid w:val="001D73A8"/>
    <w:rsid w:val="001D745B"/>
    <w:rsid w:val="001D76BE"/>
    <w:rsid w:val="001E03ED"/>
    <w:rsid w:val="001E13FC"/>
    <w:rsid w:val="001E1B7B"/>
    <w:rsid w:val="001E1F0D"/>
    <w:rsid w:val="001E306D"/>
    <w:rsid w:val="001E30A6"/>
    <w:rsid w:val="001E32B4"/>
    <w:rsid w:val="001E35CA"/>
    <w:rsid w:val="001E61B2"/>
    <w:rsid w:val="001E6300"/>
    <w:rsid w:val="001E6507"/>
    <w:rsid w:val="001E6E78"/>
    <w:rsid w:val="001F03D8"/>
    <w:rsid w:val="001F132E"/>
    <w:rsid w:val="001F2D7E"/>
    <w:rsid w:val="001F35CF"/>
    <w:rsid w:val="001F3D26"/>
    <w:rsid w:val="001F5670"/>
    <w:rsid w:val="001F6EB2"/>
    <w:rsid w:val="001F73C9"/>
    <w:rsid w:val="001F73F8"/>
    <w:rsid w:val="002005F7"/>
    <w:rsid w:val="00200809"/>
    <w:rsid w:val="00200F76"/>
    <w:rsid w:val="002019E1"/>
    <w:rsid w:val="00201BF4"/>
    <w:rsid w:val="00201CB8"/>
    <w:rsid w:val="00202821"/>
    <w:rsid w:val="002040AB"/>
    <w:rsid w:val="002046DA"/>
    <w:rsid w:val="00205920"/>
    <w:rsid w:val="00206381"/>
    <w:rsid w:val="00206C5C"/>
    <w:rsid w:val="002105C2"/>
    <w:rsid w:val="00210DB1"/>
    <w:rsid w:val="00211315"/>
    <w:rsid w:val="00211D63"/>
    <w:rsid w:val="00212818"/>
    <w:rsid w:val="00213503"/>
    <w:rsid w:val="00213758"/>
    <w:rsid w:val="00213BCF"/>
    <w:rsid w:val="00213E43"/>
    <w:rsid w:val="002146B6"/>
    <w:rsid w:val="002152F1"/>
    <w:rsid w:val="002163FF"/>
    <w:rsid w:val="002165B2"/>
    <w:rsid w:val="002167EA"/>
    <w:rsid w:val="00216FC3"/>
    <w:rsid w:val="00217539"/>
    <w:rsid w:val="00220133"/>
    <w:rsid w:val="00220563"/>
    <w:rsid w:val="0022072D"/>
    <w:rsid w:val="002217BD"/>
    <w:rsid w:val="00221974"/>
    <w:rsid w:val="00222676"/>
    <w:rsid w:val="00222FAA"/>
    <w:rsid w:val="002245A0"/>
    <w:rsid w:val="0022599C"/>
    <w:rsid w:val="0022684B"/>
    <w:rsid w:val="00227D40"/>
    <w:rsid w:val="00230A18"/>
    <w:rsid w:val="002314DD"/>
    <w:rsid w:val="0023240D"/>
    <w:rsid w:val="002325B4"/>
    <w:rsid w:val="00232AFA"/>
    <w:rsid w:val="00232CBF"/>
    <w:rsid w:val="00233891"/>
    <w:rsid w:val="00235C6D"/>
    <w:rsid w:val="00235F74"/>
    <w:rsid w:val="00236D38"/>
    <w:rsid w:val="00236DCE"/>
    <w:rsid w:val="00236DFB"/>
    <w:rsid w:val="00237610"/>
    <w:rsid w:val="00237FE9"/>
    <w:rsid w:val="002411BC"/>
    <w:rsid w:val="002429A5"/>
    <w:rsid w:val="00242C2C"/>
    <w:rsid w:val="00242CCC"/>
    <w:rsid w:val="002446A3"/>
    <w:rsid w:val="0024582F"/>
    <w:rsid w:val="0024659A"/>
    <w:rsid w:val="00250038"/>
    <w:rsid w:val="0025008D"/>
    <w:rsid w:val="00250127"/>
    <w:rsid w:val="00250363"/>
    <w:rsid w:val="00250CC1"/>
    <w:rsid w:val="00251616"/>
    <w:rsid w:val="002517D7"/>
    <w:rsid w:val="0025291D"/>
    <w:rsid w:val="0025296D"/>
    <w:rsid w:val="00254197"/>
    <w:rsid w:val="002541D3"/>
    <w:rsid w:val="0025704C"/>
    <w:rsid w:val="0026046C"/>
    <w:rsid w:val="00260E74"/>
    <w:rsid w:val="0026167E"/>
    <w:rsid w:val="00261D41"/>
    <w:rsid w:val="002624A2"/>
    <w:rsid w:val="002624DC"/>
    <w:rsid w:val="00263454"/>
    <w:rsid w:val="0026378D"/>
    <w:rsid w:val="002650CF"/>
    <w:rsid w:val="002667A8"/>
    <w:rsid w:val="00266B08"/>
    <w:rsid w:val="002676D1"/>
    <w:rsid w:val="00267878"/>
    <w:rsid w:val="00270FF7"/>
    <w:rsid w:val="002711CD"/>
    <w:rsid w:val="00271C3A"/>
    <w:rsid w:val="00271D8A"/>
    <w:rsid w:val="00271F61"/>
    <w:rsid w:val="00272451"/>
    <w:rsid w:val="002727AB"/>
    <w:rsid w:val="00274869"/>
    <w:rsid w:val="0027487D"/>
    <w:rsid w:val="00274A53"/>
    <w:rsid w:val="00274BB7"/>
    <w:rsid w:val="00275301"/>
    <w:rsid w:val="0027682F"/>
    <w:rsid w:val="0027699B"/>
    <w:rsid w:val="00277A65"/>
    <w:rsid w:val="0028032F"/>
    <w:rsid w:val="00280AE1"/>
    <w:rsid w:val="00280D3D"/>
    <w:rsid w:val="00281363"/>
    <w:rsid w:val="002815E4"/>
    <w:rsid w:val="0028360C"/>
    <w:rsid w:val="002836B8"/>
    <w:rsid w:val="002839B9"/>
    <w:rsid w:val="00285B98"/>
    <w:rsid w:val="002863ED"/>
    <w:rsid w:val="00287BFE"/>
    <w:rsid w:val="0029022A"/>
    <w:rsid w:val="00290744"/>
    <w:rsid w:val="002909CD"/>
    <w:rsid w:val="002919CF"/>
    <w:rsid w:val="00291BE2"/>
    <w:rsid w:val="00291C7E"/>
    <w:rsid w:val="002921B8"/>
    <w:rsid w:val="00292717"/>
    <w:rsid w:val="0029276E"/>
    <w:rsid w:val="002928E6"/>
    <w:rsid w:val="00292AFF"/>
    <w:rsid w:val="00293170"/>
    <w:rsid w:val="002945E4"/>
    <w:rsid w:val="002956B5"/>
    <w:rsid w:val="002959A9"/>
    <w:rsid w:val="00296360"/>
    <w:rsid w:val="002965B0"/>
    <w:rsid w:val="00296AD6"/>
    <w:rsid w:val="0029764C"/>
    <w:rsid w:val="00297CFD"/>
    <w:rsid w:val="002A1268"/>
    <w:rsid w:val="002A1A34"/>
    <w:rsid w:val="002A22D9"/>
    <w:rsid w:val="002A2606"/>
    <w:rsid w:val="002A2FDA"/>
    <w:rsid w:val="002A3358"/>
    <w:rsid w:val="002A3716"/>
    <w:rsid w:val="002A3F14"/>
    <w:rsid w:val="002A42ED"/>
    <w:rsid w:val="002A67EE"/>
    <w:rsid w:val="002A78ED"/>
    <w:rsid w:val="002B0225"/>
    <w:rsid w:val="002B0F11"/>
    <w:rsid w:val="002B12CD"/>
    <w:rsid w:val="002B145C"/>
    <w:rsid w:val="002B169B"/>
    <w:rsid w:val="002B288B"/>
    <w:rsid w:val="002B291A"/>
    <w:rsid w:val="002B3114"/>
    <w:rsid w:val="002B3831"/>
    <w:rsid w:val="002B422C"/>
    <w:rsid w:val="002B444F"/>
    <w:rsid w:val="002B48A4"/>
    <w:rsid w:val="002B5031"/>
    <w:rsid w:val="002B5223"/>
    <w:rsid w:val="002B5D9B"/>
    <w:rsid w:val="002B6654"/>
    <w:rsid w:val="002B67CC"/>
    <w:rsid w:val="002B77FC"/>
    <w:rsid w:val="002B7C0E"/>
    <w:rsid w:val="002C0E46"/>
    <w:rsid w:val="002C1CF6"/>
    <w:rsid w:val="002C201A"/>
    <w:rsid w:val="002C248C"/>
    <w:rsid w:val="002C4D74"/>
    <w:rsid w:val="002C5059"/>
    <w:rsid w:val="002C73A7"/>
    <w:rsid w:val="002C752E"/>
    <w:rsid w:val="002D0230"/>
    <w:rsid w:val="002D0C09"/>
    <w:rsid w:val="002D0F86"/>
    <w:rsid w:val="002D1747"/>
    <w:rsid w:val="002D2258"/>
    <w:rsid w:val="002D2A77"/>
    <w:rsid w:val="002D2C84"/>
    <w:rsid w:val="002D2D9D"/>
    <w:rsid w:val="002D30F6"/>
    <w:rsid w:val="002D32BF"/>
    <w:rsid w:val="002D389F"/>
    <w:rsid w:val="002D3ADD"/>
    <w:rsid w:val="002D46B2"/>
    <w:rsid w:val="002D68CA"/>
    <w:rsid w:val="002D73F8"/>
    <w:rsid w:val="002D7525"/>
    <w:rsid w:val="002E00BF"/>
    <w:rsid w:val="002E100D"/>
    <w:rsid w:val="002E1252"/>
    <w:rsid w:val="002E1791"/>
    <w:rsid w:val="002E188F"/>
    <w:rsid w:val="002E19EF"/>
    <w:rsid w:val="002E25FF"/>
    <w:rsid w:val="002E3D7A"/>
    <w:rsid w:val="002E3E48"/>
    <w:rsid w:val="002E3FA5"/>
    <w:rsid w:val="002E4AAC"/>
    <w:rsid w:val="002E55CF"/>
    <w:rsid w:val="002E5843"/>
    <w:rsid w:val="002E590D"/>
    <w:rsid w:val="002E6E15"/>
    <w:rsid w:val="002F09B9"/>
    <w:rsid w:val="002F0B9E"/>
    <w:rsid w:val="002F167F"/>
    <w:rsid w:val="002F3B9A"/>
    <w:rsid w:val="002F41C8"/>
    <w:rsid w:val="002F60BA"/>
    <w:rsid w:val="002F69ED"/>
    <w:rsid w:val="002F7251"/>
    <w:rsid w:val="002F7DDA"/>
    <w:rsid w:val="0030012F"/>
    <w:rsid w:val="003003E2"/>
    <w:rsid w:val="003015A7"/>
    <w:rsid w:val="003016DB"/>
    <w:rsid w:val="0030176F"/>
    <w:rsid w:val="00302634"/>
    <w:rsid w:val="00303DC3"/>
    <w:rsid w:val="003041AF"/>
    <w:rsid w:val="00305805"/>
    <w:rsid w:val="0030583B"/>
    <w:rsid w:val="003058C2"/>
    <w:rsid w:val="00305A88"/>
    <w:rsid w:val="00306C69"/>
    <w:rsid w:val="00306DC1"/>
    <w:rsid w:val="00307280"/>
    <w:rsid w:val="0031022C"/>
    <w:rsid w:val="00310E3B"/>
    <w:rsid w:val="00311E34"/>
    <w:rsid w:val="00312528"/>
    <w:rsid w:val="003129FC"/>
    <w:rsid w:val="003136D5"/>
    <w:rsid w:val="00313FB7"/>
    <w:rsid w:val="0031456B"/>
    <w:rsid w:val="00315CC8"/>
    <w:rsid w:val="00316175"/>
    <w:rsid w:val="00316219"/>
    <w:rsid w:val="003164FB"/>
    <w:rsid w:val="003165ED"/>
    <w:rsid w:val="003169F6"/>
    <w:rsid w:val="003177F6"/>
    <w:rsid w:val="0031788B"/>
    <w:rsid w:val="00317B03"/>
    <w:rsid w:val="00317E01"/>
    <w:rsid w:val="00320171"/>
    <w:rsid w:val="0032144F"/>
    <w:rsid w:val="00323013"/>
    <w:rsid w:val="003239FD"/>
    <w:rsid w:val="003248E2"/>
    <w:rsid w:val="00324B3D"/>
    <w:rsid w:val="00324BBD"/>
    <w:rsid w:val="00324E8A"/>
    <w:rsid w:val="00325719"/>
    <w:rsid w:val="003263A0"/>
    <w:rsid w:val="00326DA3"/>
    <w:rsid w:val="003270ED"/>
    <w:rsid w:val="00330B12"/>
    <w:rsid w:val="0033102E"/>
    <w:rsid w:val="003314B1"/>
    <w:rsid w:val="003317CA"/>
    <w:rsid w:val="0033208B"/>
    <w:rsid w:val="003320C6"/>
    <w:rsid w:val="00332A18"/>
    <w:rsid w:val="00332E78"/>
    <w:rsid w:val="003335F9"/>
    <w:rsid w:val="003338CE"/>
    <w:rsid w:val="00333A67"/>
    <w:rsid w:val="00333C24"/>
    <w:rsid w:val="00333C2F"/>
    <w:rsid w:val="003340FA"/>
    <w:rsid w:val="00334A15"/>
    <w:rsid w:val="00334C05"/>
    <w:rsid w:val="00334CBE"/>
    <w:rsid w:val="00334FD8"/>
    <w:rsid w:val="00335074"/>
    <w:rsid w:val="00335569"/>
    <w:rsid w:val="00335919"/>
    <w:rsid w:val="00336334"/>
    <w:rsid w:val="00336721"/>
    <w:rsid w:val="00336F6F"/>
    <w:rsid w:val="00337081"/>
    <w:rsid w:val="00340B24"/>
    <w:rsid w:val="00341D15"/>
    <w:rsid w:val="00342505"/>
    <w:rsid w:val="00342909"/>
    <w:rsid w:val="0034381A"/>
    <w:rsid w:val="003444A3"/>
    <w:rsid w:val="00344E0F"/>
    <w:rsid w:val="003453B7"/>
    <w:rsid w:val="00345C7C"/>
    <w:rsid w:val="00345CDC"/>
    <w:rsid w:val="00346887"/>
    <w:rsid w:val="00346ABA"/>
    <w:rsid w:val="00346AE5"/>
    <w:rsid w:val="00346C9F"/>
    <w:rsid w:val="00346CD3"/>
    <w:rsid w:val="00346E49"/>
    <w:rsid w:val="0034788A"/>
    <w:rsid w:val="00347FD3"/>
    <w:rsid w:val="0035098B"/>
    <w:rsid w:val="0035197B"/>
    <w:rsid w:val="0035265A"/>
    <w:rsid w:val="0035296A"/>
    <w:rsid w:val="003533DD"/>
    <w:rsid w:val="00354D44"/>
    <w:rsid w:val="003550C2"/>
    <w:rsid w:val="003566B1"/>
    <w:rsid w:val="00356BBE"/>
    <w:rsid w:val="00356E3F"/>
    <w:rsid w:val="0036096D"/>
    <w:rsid w:val="00361AF4"/>
    <w:rsid w:val="00363E32"/>
    <w:rsid w:val="00363F6C"/>
    <w:rsid w:val="00365264"/>
    <w:rsid w:val="00366237"/>
    <w:rsid w:val="003665C0"/>
    <w:rsid w:val="00367376"/>
    <w:rsid w:val="00370E3A"/>
    <w:rsid w:val="00371EBD"/>
    <w:rsid w:val="00372490"/>
    <w:rsid w:val="00372B13"/>
    <w:rsid w:val="00372B1C"/>
    <w:rsid w:val="003765AC"/>
    <w:rsid w:val="00376C01"/>
    <w:rsid w:val="0037789E"/>
    <w:rsid w:val="003801DE"/>
    <w:rsid w:val="003807DF"/>
    <w:rsid w:val="00380B88"/>
    <w:rsid w:val="00381162"/>
    <w:rsid w:val="00381FD3"/>
    <w:rsid w:val="00382102"/>
    <w:rsid w:val="0038270B"/>
    <w:rsid w:val="00383453"/>
    <w:rsid w:val="003838D0"/>
    <w:rsid w:val="00383ABB"/>
    <w:rsid w:val="003841F0"/>
    <w:rsid w:val="00384E2B"/>
    <w:rsid w:val="00386153"/>
    <w:rsid w:val="00387A3A"/>
    <w:rsid w:val="003903B6"/>
    <w:rsid w:val="0039079F"/>
    <w:rsid w:val="003910AA"/>
    <w:rsid w:val="003910F9"/>
    <w:rsid w:val="00391135"/>
    <w:rsid w:val="0039135C"/>
    <w:rsid w:val="0039165C"/>
    <w:rsid w:val="00393255"/>
    <w:rsid w:val="00394546"/>
    <w:rsid w:val="003949E6"/>
    <w:rsid w:val="00394A0A"/>
    <w:rsid w:val="00395A02"/>
    <w:rsid w:val="003960A6"/>
    <w:rsid w:val="003966B0"/>
    <w:rsid w:val="00396E3C"/>
    <w:rsid w:val="00397FD3"/>
    <w:rsid w:val="003A3A82"/>
    <w:rsid w:val="003A3ACA"/>
    <w:rsid w:val="003A4D9B"/>
    <w:rsid w:val="003A4E09"/>
    <w:rsid w:val="003A7E65"/>
    <w:rsid w:val="003B02CD"/>
    <w:rsid w:val="003B0440"/>
    <w:rsid w:val="003B1328"/>
    <w:rsid w:val="003B191B"/>
    <w:rsid w:val="003B2C8D"/>
    <w:rsid w:val="003B2D9E"/>
    <w:rsid w:val="003B432B"/>
    <w:rsid w:val="003B5463"/>
    <w:rsid w:val="003B5A1A"/>
    <w:rsid w:val="003B5F1D"/>
    <w:rsid w:val="003C1156"/>
    <w:rsid w:val="003C2DC5"/>
    <w:rsid w:val="003C431B"/>
    <w:rsid w:val="003C4E2C"/>
    <w:rsid w:val="003C54C4"/>
    <w:rsid w:val="003C6B47"/>
    <w:rsid w:val="003C7EED"/>
    <w:rsid w:val="003D2295"/>
    <w:rsid w:val="003D2D90"/>
    <w:rsid w:val="003D37FC"/>
    <w:rsid w:val="003D39B7"/>
    <w:rsid w:val="003D3A90"/>
    <w:rsid w:val="003D3F5B"/>
    <w:rsid w:val="003D5191"/>
    <w:rsid w:val="003D659F"/>
    <w:rsid w:val="003D66D0"/>
    <w:rsid w:val="003D7606"/>
    <w:rsid w:val="003E099B"/>
    <w:rsid w:val="003E0C11"/>
    <w:rsid w:val="003E2D2B"/>
    <w:rsid w:val="003E6BBD"/>
    <w:rsid w:val="003E6C98"/>
    <w:rsid w:val="003E6F03"/>
    <w:rsid w:val="003E7076"/>
    <w:rsid w:val="003E7C26"/>
    <w:rsid w:val="003F096A"/>
    <w:rsid w:val="003F1644"/>
    <w:rsid w:val="003F21DF"/>
    <w:rsid w:val="003F4A68"/>
    <w:rsid w:val="003F4A78"/>
    <w:rsid w:val="003F5080"/>
    <w:rsid w:val="003F5464"/>
    <w:rsid w:val="003F714A"/>
    <w:rsid w:val="003F72C1"/>
    <w:rsid w:val="00400ED6"/>
    <w:rsid w:val="00401251"/>
    <w:rsid w:val="00402D81"/>
    <w:rsid w:val="00403B06"/>
    <w:rsid w:val="004040E6"/>
    <w:rsid w:val="00404337"/>
    <w:rsid w:val="00404AB3"/>
    <w:rsid w:val="004053CF"/>
    <w:rsid w:val="004057EA"/>
    <w:rsid w:val="00405CF0"/>
    <w:rsid w:val="00406AB3"/>
    <w:rsid w:val="00406D39"/>
    <w:rsid w:val="00407E35"/>
    <w:rsid w:val="0041075C"/>
    <w:rsid w:val="00411223"/>
    <w:rsid w:val="00411945"/>
    <w:rsid w:val="004153CA"/>
    <w:rsid w:val="004158C7"/>
    <w:rsid w:val="004164E3"/>
    <w:rsid w:val="00416696"/>
    <w:rsid w:val="004171C0"/>
    <w:rsid w:val="0041787D"/>
    <w:rsid w:val="0041788F"/>
    <w:rsid w:val="00417C04"/>
    <w:rsid w:val="00417D55"/>
    <w:rsid w:val="00420035"/>
    <w:rsid w:val="00420F62"/>
    <w:rsid w:val="00421211"/>
    <w:rsid w:val="00421B3B"/>
    <w:rsid w:val="00424AEB"/>
    <w:rsid w:val="00424C05"/>
    <w:rsid w:val="004250C8"/>
    <w:rsid w:val="00426658"/>
    <w:rsid w:val="00430597"/>
    <w:rsid w:val="00430C32"/>
    <w:rsid w:val="004319CD"/>
    <w:rsid w:val="00431AA3"/>
    <w:rsid w:val="0043262D"/>
    <w:rsid w:val="0043318A"/>
    <w:rsid w:val="004335A6"/>
    <w:rsid w:val="004340FA"/>
    <w:rsid w:val="00434667"/>
    <w:rsid w:val="004372E5"/>
    <w:rsid w:val="0043798A"/>
    <w:rsid w:val="00437AED"/>
    <w:rsid w:val="004407F1"/>
    <w:rsid w:val="00440D36"/>
    <w:rsid w:val="004413FF"/>
    <w:rsid w:val="00441B9A"/>
    <w:rsid w:val="004434E3"/>
    <w:rsid w:val="004438FD"/>
    <w:rsid w:val="00444A78"/>
    <w:rsid w:val="004450F5"/>
    <w:rsid w:val="004462D8"/>
    <w:rsid w:val="004469D8"/>
    <w:rsid w:val="0044745A"/>
    <w:rsid w:val="00447648"/>
    <w:rsid w:val="00450AA9"/>
    <w:rsid w:val="00450B31"/>
    <w:rsid w:val="00450F2D"/>
    <w:rsid w:val="00451A09"/>
    <w:rsid w:val="004522A9"/>
    <w:rsid w:val="004523FE"/>
    <w:rsid w:val="0045299C"/>
    <w:rsid w:val="004530C0"/>
    <w:rsid w:val="0045310E"/>
    <w:rsid w:val="00453358"/>
    <w:rsid w:val="0045476B"/>
    <w:rsid w:val="004556EE"/>
    <w:rsid w:val="004557D9"/>
    <w:rsid w:val="00455CDF"/>
    <w:rsid w:val="00455F91"/>
    <w:rsid w:val="00457644"/>
    <w:rsid w:val="004577C8"/>
    <w:rsid w:val="0046111B"/>
    <w:rsid w:val="004612DE"/>
    <w:rsid w:val="00462BD6"/>
    <w:rsid w:val="004640C5"/>
    <w:rsid w:val="004642A4"/>
    <w:rsid w:val="00464E02"/>
    <w:rsid w:val="0046574C"/>
    <w:rsid w:val="00465B90"/>
    <w:rsid w:val="0046711E"/>
    <w:rsid w:val="00470091"/>
    <w:rsid w:val="004704D9"/>
    <w:rsid w:val="00470D9D"/>
    <w:rsid w:val="004714EF"/>
    <w:rsid w:val="0047318A"/>
    <w:rsid w:val="00473F59"/>
    <w:rsid w:val="00475E98"/>
    <w:rsid w:val="0048013E"/>
    <w:rsid w:val="00480220"/>
    <w:rsid w:val="00480524"/>
    <w:rsid w:val="00481F3F"/>
    <w:rsid w:val="00482443"/>
    <w:rsid w:val="00482E1D"/>
    <w:rsid w:val="004843F8"/>
    <w:rsid w:val="00484653"/>
    <w:rsid w:val="0048485D"/>
    <w:rsid w:val="004849F8"/>
    <w:rsid w:val="004855EA"/>
    <w:rsid w:val="00485BEE"/>
    <w:rsid w:val="00485FBB"/>
    <w:rsid w:val="00486FA3"/>
    <w:rsid w:val="004872FC"/>
    <w:rsid w:val="00487552"/>
    <w:rsid w:val="00487C18"/>
    <w:rsid w:val="004911EA"/>
    <w:rsid w:val="0049261F"/>
    <w:rsid w:val="00493291"/>
    <w:rsid w:val="0049486A"/>
    <w:rsid w:val="00496BE9"/>
    <w:rsid w:val="004A0183"/>
    <w:rsid w:val="004A1413"/>
    <w:rsid w:val="004A1B05"/>
    <w:rsid w:val="004A30B6"/>
    <w:rsid w:val="004A328B"/>
    <w:rsid w:val="004A4177"/>
    <w:rsid w:val="004A46D8"/>
    <w:rsid w:val="004A47FD"/>
    <w:rsid w:val="004A4D5B"/>
    <w:rsid w:val="004A5A92"/>
    <w:rsid w:val="004A5E2D"/>
    <w:rsid w:val="004A646D"/>
    <w:rsid w:val="004A70B9"/>
    <w:rsid w:val="004A7AE3"/>
    <w:rsid w:val="004B0205"/>
    <w:rsid w:val="004B0B07"/>
    <w:rsid w:val="004B0E35"/>
    <w:rsid w:val="004B1226"/>
    <w:rsid w:val="004B2FAC"/>
    <w:rsid w:val="004B3A08"/>
    <w:rsid w:val="004B3D75"/>
    <w:rsid w:val="004B4420"/>
    <w:rsid w:val="004B4F65"/>
    <w:rsid w:val="004B4FC9"/>
    <w:rsid w:val="004B6564"/>
    <w:rsid w:val="004B6662"/>
    <w:rsid w:val="004C041C"/>
    <w:rsid w:val="004C059C"/>
    <w:rsid w:val="004C1241"/>
    <w:rsid w:val="004C1852"/>
    <w:rsid w:val="004C1D44"/>
    <w:rsid w:val="004C2777"/>
    <w:rsid w:val="004C2E17"/>
    <w:rsid w:val="004C367F"/>
    <w:rsid w:val="004C3B7A"/>
    <w:rsid w:val="004C3C05"/>
    <w:rsid w:val="004C3E86"/>
    <w:rsid w:val="004C5892"/>
    <w:rsid w:val="004C5F37"/>
    <w:rsid w:val="004C6705"/>
    <w:rsid w:val="004C7388"/>
    <w:rsid w:val="004C742E"/>
    <w:rsid w:val="004C7FC8"/>
    <w:rsid w:val="004D0AB8"/>
    <w:rsid w:val="004D0ADC"/>
    <w:rsid w:val="004D22C2"/>
    <w:rsid w:val="004D3048"/>
    <w:rsid w:val="004D306D"/>
    <w:rsid w:val="004D47F1"/>
    <w:rsid w:val="004D5958"/>
    <w:rsid w:val="004D597D"/>
    <w:rsid w:val="004D5A01"/>
    <w:rsid w:val="004D7020"/>
    <w:rsid w:val="004E1387"/>
    <w:rsid w:val="004E1516"/>
    <w:rsid w:val="004E182D"/>
    <w:rsid w:val="004E21EF"/>
    <w:rsid w:val="004E2848"/>
    <w:rsid w:val="004E3868"/>
    <w:rsid w:val="004E405C"/>
    <w:rsid w:val="004E4F12"/>
    <w:rsid w:val="004E6786"/>
    <w:rsid w:val="004E6EAB"/>
    <w:rsid w:val="004E7B1F"/>
    <w:rsid w:val="004E7CEB"/>
    <w:rsid w:val="004F07F5"/>
    <w:rsid w:val="004F08FD"/>
    <w:rsid w:val="004F0E51"/>
    <w:rsid w:val="004F28A0"/>
    <w:rsid w:val="004F3032"/>
    <w:rsid w:val="004F334A"/>
    <w:rsid w:val="004F4B79"/>
    <w:rsid w:val="004F5CD9"/>
    <w:rsid w:val="005005A3"/>
    <w:rsid w:val="005026D3"/>
    <w:rsid w:val="005034F2"/>
    <w:rsid w:val="00503EA4"/>
    <w:rsid w:val="00504525"/>
    <w:rsid w:val="0050495E"/>
    <w:rsid w:val="00504FEB"/>
    <w:rsid w:val="005055CF"/>
    <w:rsid w:val="005063AD"/>
    <w:rsid w:val="005067A8"/>
    <w:rsid w:val="00506892"/>
    <w:rsid w:val="0051105D"/>
    <w:rsid w:val="005115CC"/>
    <w:rsid w:val="00514C27"/>
    <w:rsid w:val="00514E19"/>
    <w:rsid w:val="0051548A"/>
    <w:rsid w:val="00515C15"/>
    <w:rsid w:val="00515D72"/>
    <w:rsid w:val="00516910"/>
    <w:rsid w:val="005169CE"/>
    <w:rsid w:val="00520572"/>
    <w:rsid w:val="005226C8"/>
    <w:rsid w:val="00523FAB"/>
    <w:rsid w:val="00524903"/>
    <w:rsid w:val="00524B41"/>
    <w:rsid w:val="00524B93"/>
    <w:rsid w:val="0052546E"/>
    <w:rsid w:val="00526050"/>
    <w:rsid w:val="005260F8"/>
    <w:rsid w:val="00526249"/>
    <w:rsid w:val="005270ED"/>
    <w:rsid w:val="0052742B"/>
    <w:rsid w:val="005317BD"/>
    <w:rsid w:val="00531B86"/>
    <w:rsid w:val="00532DCB"/>
    <w:rsid w:val="0053302E"/>
    <w:rsid w:val="005343FE"/>
    <w:rsid w:val="005358C7"/>
    <w:rsid w:val="00536166"/>
    <w:rsid w:val="00536BD4"/>
    <w:rsid w:val="0053714D"/>
    <w:rsid w:val="005400B2"/>
    <w:rsid w:val="00540112"/>
    <w:rsid w:val="00540E08"/>
    <w:rsid w:val="00541EDC"/>
    <w:rsid w:val="0054224B"/>
    <w:rsid w:val="00542955"/>
    <w:rsid w:val="00543C4D"/>
    <w:rsid w:val="0054449E"/>
    <w:rsid w:val="00544F79"/>
    <w:rsid w:val="00544F83"/>
    <w:rsid w:val="00545671"/>
    <w:rsid w:val="00546091"/>
    <w:rsid w:val="00546E34"/>
    <w:rsid w:val="00547435"/>
    <w:rsid w:val="005513C6"/>
    <w:rsid w:val="005537C1"/>
    <w:rsid w:val="00553DD7"/>
    <w:rsid w:val="00554816"/>
    <w:rsid w:val="00555410"/>
    <w:rsid w:val="00555B59"/>
    <w:rsid w:val="00557624"/>
    <w:rsid w:val="00560F2F"/>
    <w:rsid w:val="00561985"/>
    <w:rsid w:val="00561D46"/>
    <w:rsid w:val="00562AF6"/>
    <w:rsid w:val="005638DF"/>
    <w:rsid w:val="0056427F"/>
    <w:rsid w:val="005650D0"/>
    <w:rsid w:val="00565C90"/>
    <w:rsid w:val="00565E24"/>
    <w:rsid w:val="0056638A"/>
    <w:rsid w:val="00566CAB"/>
    <w:rsid w:val="00566D59"/>
    <w:rsid w:val="00570CBF"/>
    <w:rsid w:val="0057156E"/>
    <w:rsid w:val="00572C3D"/>
    <w:rsid w:val="005730AD"/>
    <w:rsid w:val="0057422A"/>
    <w:rsid w:val="00574D71"/>
    <w:rsid w:val="00575D7B"/>
    <w:rsid w:val="00576746"/>
    <w:rsid w:val="00580651"/>
    <w:rsid w:val="00581437"/>
    <w:rsid w:val="005814AA"/>
    <w:rsid w:val="00581A75"/>
    <w:rsid w:val="00585774"/>
    <w:rsid w:val="00586A68"/>
    <w:rsid w:val="00586A74"/>
    <w:rsid w:val="00587EF9"/>
    <w:rsid w:val="005904F5"/>
    <w:rsid w:val="0059050F"/>
    <w:rsid w:val="005916EB"/>
    <w:rsid w:val="00592DEE"/>
    <w:rsid w:val="00593860"/>
    <w:rsid w:val="00593BA2"/>
    <w:rsid w:val="005943EA"/>
    <w:rsid w:val="00594946"/>
    <w:rsid w:val="005953A4"/>
    <w:rsid w:val="00595687"/>
    <w:rsid w:val="0059576D"/>
    <w:rsid w:val="00595B11"/>
    <w:rsid w:val="00596081"/>
    <w:rsid w:val="00596A65"/>
    <w:rsid w:val="00596E0F"/>
    <w:rsid w:val="00597408"/>
    <w:rsid w:val="005A14DA"/>
    <w:rsid w:val="005A4499"/>
    <w:rsid w:val="005A7A7B"/>
    <w:rsid w:val="005B0738"/>
    <w:rsid w:val="005B0871"/>
    <w:rsid w:val="005B10CA"/>
    <w:rsid w:val="005B2BA3"/>
    <w:rsid w:val="005B3135"/>
    <w:rsid w:val="005B3143"/>
    <w:rsid w:val="005B4C95"/>
    <w:rsid w:val="005B4D78"/>
    <w:rsid w:val="005B4D81"/>
    <w:rsid w:val="005B52D2"/>
    <w:rsid w:val="005B53FC"/>
    <w:rsid w:val="005B5A6C"/>
    <w:rsid w:val="005B6DFC"/>
    <w:rsid w:val="005B7501"/>
    <w:rsid w:val="005B7B37"/>
    <w:rsid w:val="005B7E26"/>
    <w:rsid w:val="005C07D2"/>
    <w:rsid w:val="005C0836"/>
    <w:rsid w:val="005C087C"/>
    <w:rsid w:val="005C1746"/>
    <w:rsid w:val="005C2773"/>
    <w:rsid w:val="005C29BF"/>
    <w:rsid w:val="005C2F2F"/>
    <w:rsid w:val="005C3732"/>
    <w:rsid w:val="005C39D5"/>
    <w:rsid w:val="005C43CA"/>
    <w:rsid w:val="005C5189"/>
    <w:rsid w:val="005C55E6"/>
    <w:rsid w:val="005C5CA1"/>
    <w:rsid w:val="005C6CD9"/>
    <w:rsid w:val="005C78E4"/>
    <w:rsid w:val="005D1AF2"/>
    <w:rsid w:val="005D2898"/>
    <w:rsid w:val="005D4779"/>
    <w:rsid w:val="005D5078"/>
    <w:rsid w:val="005D54F7"/>
    <w:rsid w:val="005D55E8"/>
    <w:rsid w:val="005D6D27"/>
    <w:rsid w:val="005D7676"/>
    <w:rsid w:val="005D7CE9"/>
    <w:rsid w:val="005E0950"/>
    <w:rsid w:val="005E0C4C"/>
    <w:rsid w:val="005E2454"/>
    <w:rsid w:val="005E265E"/>
    <w:rsid w:val="005E2A0E"/>
    <w:rsid w:val="005E2A37"/>
    <w:rsid w:val="005E2B84"/>
    <w:rsid w:val="005E328C"/>
    <w:rsid w:val="005E3F46"/>
    <w:rsid w:val="005E4AF5"/>
    <w:rsid w:val="005E5B61"/>
    <w:rsid w:val="005E5D1A"/>
    <w:rsid w:val="005E6077"/>
    <w:rsid w:val="005E65C1"/>
    <w:rsid w:val="005E6CB4"/>
    <w:rsid w:val="005E6CF3"/>
    <w:rsid w:val="005F06C3"/>
    <w:rsid w:val="005F0E61"/>
    <w:rsid w:val="005F16A1"/>
    <w:rsid w:val="005F1B8B"/>
    <w:rsid w:val="005F1F28"/>
    <w:rsid w:val="005F34A9"/>
    <w:rsid w:val="005F3B3A"/>
    <w:rsid w:val="005F4468"/>
    <w:rsid w:val="005F5432"/>
    <w:rsid w:val="005F554D"/>
    <w:rsid w:val="005F5BAD"/>
    <w:rsid w:val="005F63CF"/>
    <w:rsid w:val="005F6B56"/>
    <w:rsid w:val="005F7290"/>
    <w:rsid w:val="005F76CD"/>
    <w:rsid w:val="00600169"/>
    <w:rsid w:val="00600B58"/>
    <w:rsid w:val="006010A6"/>
    <w:rsid w:val="00601310"/>
    <w:rsid w:val="00601B95"/>
    <w:rsid w:val="00602060"/>
    <w:rsid w:val="00602E98"/>
    <w:rsid w:val="00603337"/>
    <w:rsid w:val="006038A2"/>
    <w:rsid w:val="00603EE0"/>
    <w:rsid w:val="00605396"/>
    <w:rsid w:val="00605A91"/>
    <w:rsid w:val="00605C0C"/>
    <w:rsid w:val="0060679F"/>
    <w:rsid w:val="0060685E"/>
    <w:rsid w:val="0060765C"/>
    <w:rsid w:val="006109E7"/>
    <w:rsid w:val="00612241"/>
    <w:rsid w:val="00612B6B"/>
    <w:rsid w:val="00612CD0"/>
    <w:rsid w:val="0061328E"/>
    <w:rsid w:val="00614529"/>
    <w:rsid w:val="00614ECA"/>
    <w:rsid w:val="0061511D"/>
    <w:rsid w:val="00615FF7"/>
    <w:rsid w:val="006160AD"/>
    <w:rsid w:val="00616AF4"/>
    <w:rsid w:val="00616FEB"/>
    <w:rsid w:val="00620A96"/>
    <w:rsid w:val="00621505"/>
    <w:rsid w:val="0062166A"/>
    <w:rsid w:val="006222E6"/>
    <w:rsid w:val="00622B2F"/>
    <w:rsid w:val="00622F32"/>
    <w:rsid w:val="00623349"/>
    <w:rsid w:val="006252C2"/>
    <w:rsid w:val="00625F5E"/>
    <w:rsid w:val="00626600"/>
    <w:rsid w:val="00626E2E"/>
    <w:rsid w:val="00626E7A"/>
    <w:rsid w:val="006270CE"/>
    <w:rsid w:val="00627167"/>
    <w:rsid w:val="00627480"/>
    <w:rsid w:val="0063010D"/>
    <w:rsid w:val="006302B3"/>
    <w:rsid w:val="00630D23"/>
    <w:rsid w:val="00630E8B"/>
    <w:rsid w:val="00631819"/>
    <w:rsid w:val="00631B57"/>
    <w:rsid w:val="00632371"/>
    <w:rsid w:val="00632CA3"/>
    <w:rsid w:val="00633770"/>
    <w:rsid w:val="0063383F"/>
    <w:rsid w:val="00633FDD"/>
    <w:rsid w:val="00635346"/>
    <w:rsid w:val="0063643F"/>
    <w:rsid w:val="00636BC3"/>
    <w:rsid w:val="00637150"/>
    <w:rsid w:val="00637B3D"/>
    <w:rsid w:val="00637DEE"/>
    <w:rsid w:val="00637ED1"/>
    <w:rsid w:val="00641825"/>
    <w:rsid w:val="006418A8"/>
    <w:rsid w:val="00641C0D"/>
    <w:rsid w:val="00642610"/>
    <w:rsid w:val="00643A04"/>
    <w:rsid w:val="006442EE"/>
    <w:rsid w:val="00645DCD"/>
    <w:rsid w:val="00646E50"/>
    <w:rsid w:val="00646EA5"/>
    <w:rsid w:val="006476FA"/>
    <w:rsid w:val="00647B63"/>
    <w:rsid w:val="00651965"/>
    <w:rsid w:val="00652541"/>
    <w:rsid w:val="00654CF7"/>
    <w:rsid w:val="006565E0"/>
    <w:rsid w:val="006572AC"/>
    <w:rsid w:val="00657470"/>
    <w:rsid w:val="0065749F"/>
    <w:rsid w:val="00657A98"/>
    <w:rsid w:val="00660179"/>
    <w:rsid w:val="00660A5C"/>
    <w:rsid w:val="00660AF9"/>
    <w:rsid w:val="006610AD"/>
    <w:rsid w:val="00661AA5"/>
    <w:rsid w:val="006624A8"/>
    <w:rsid w:val="00662951"/>
    <w:rsid w:val="00662DF0"/>
    <w:rsid w:val="00663678"/>
    <w:rsid w:val="00663D6C"/>
    <w:rsid w:val="00663D70"/>
    <w:rsid w:val="00663ED8"/>
    <w:rsid w:val="00664315"/>
    <w:rsid w:val="006651B0"/>
    <w:rsid w:val="006658D1"/>
    <w:rsid w:val="00665B69"/>
    <w:rsid w:val="00666E4D"/>
    <w:rsid w:val="00667123"/>
    <w:rsid w:val="00667786"/>
    <w:rsid w:val="006704E7"/>
    <w:rsid w:val="0067270E"/>
    <w:rsid w:val="00672F97"/>
    <w:rsid w:val="0067437C"/>
    <w:rsid w:val="00675274"/>
    <w:rsid w:val="00675F46"/>
    <w:rsid w:val="00676F72"/>
    <w:rsid w:val="0067777D"/>
    <w:rsid w:val="006800B6"/>
    <w:rsid w:val="00680983"/>
    <w:rsid w:val="00682314"/>
    <w:rsid w:val="00682CBC"/>
    <w:rsid w:val="00682FA4"/>
    <w:rsid w:val="00683064"/>
    <w:rsid w:val="00683C43"/>
    <w:rsid w:val="006845AB"/>
    <w:rsid w:val="00684963"/>
    <w:rsid w:val="0068593E"/>
    <w:rsid w:val="00686254"/>
    <w:rsid w:val="00686DCD"/>
    <w:rsid w:val="0068757A"/>
    <w:rsid w:val="00690004"/>
    <w:rsid w:val="00691190"/>
    <w:rsid w:val="0069170C"/>
    <w:rsid w:val="00692614"/>
    <w:rsid w:val="006928EF"/>
    <w:rsid w:val="00692CF5"/>
    <w:rsid w:val="006947A6"/>
    <w:rsid w:val="00695518"/>
    <w:rsid w:val="006958C5"/>
    <w:rsid w:val="006A010E"/>
    <w:rsid w:val="006A0DC3"/>
    <w:rsid w:val="006A10E0"/>
    <w:rsid w:val="006A29A7"/>
    <w:rsid w:val="006A2EFD"/>
    <w:rsid w:val="006A3E84"/>
    <w:rsid w:val="006A434D"/>
    <w:rsid w:val="006A44A6"/>
    <w:rsid w:val="006A5066"/>
    <w:rsid w:val="006A6772"/>
    <w:rsid w:val="006A722B"/>
    <w:rsid w:val="006B1C48"/>
    <w:rsid w:val="006B24A7"/>
    <w:rsid w:val="006B345B"/>
    <w:rsid w:val="006B38D2"/>
    <w:rsid w:val="006B54C6"/>
    <w:rsid w:val="006B5F70"/>
    <w:rsid w:val="006B6F43"/>
    <w:rsid w:val="006B75F0"/>
    <w:rsid w:val="006B7A57"/>
    <w:rsid w:val="006C0082"/>
    <w:rsid w:val="006C0A01"/>
    <w:rsid w:val="006C188B"/>
    <w:rsid w:val="006C203D"/>
    <w:rsid w:val="006C2126"/>
    <w:rsid w:val="006C21F9"/>
    <w:rsid w:val="006C23C6"/>
    <w:rsid w:val="006C32CB"/>
    <w:rsid w:val="006C5378"/>
    <w:rsid w:val="006C5622"/>
    <w:rsid w:val="006C60D0"/>
    <w:rsid w:val="006C6649"/>
    <w:rsid w:val="006C6CA7"/>
    <w:rsid w:val="006C7A28"/>
    <w:rsid w:val="006D0256"/>
    <w:rsid w:val="006D0257"/>
    <w:rsid w:val="006D1004"/>
    <w:rsid w:val="006D1134"/>
    <w:rsid w:val="006D2B22"/>
    <w:rsid w:val="006D30E3"/>
    <w:rsid w:val="006D385F"/>
    <w:rsid w:val="006D45C2"/>
    <w:rsid w:val="006D4738"/>
    <w:rsid w:val="006D4836"/>
    <w:rsid w:val="006D5C96"/>
    <w:rsid w:val="006D61F6"/>
    <w:rsid w:val="006D6471"/>
    <w:rsid w:val="006D6D01"/>
    <w:rsid w:val="006D6ED8"/>
    <w:rsid w:val="006E01DC"/>
    <w:rsid w:val="006E0C9A"/>
    <w:rsid w:val="006E1507"/>
    <w:rsid w:val="006E1B23"/>
    <w:rsid w:val="006E1D68"/>
    <w:rsid w:val="006E1DA4"/>
    <w:rsid w:val="006E1F47"/>
    <w:rsid w:val="006E2E9D"/>
    <w:rsid w:val="006E31A4"/>
    <w:rsid w:val="006E3C11"/>
    <w:rsid w:val="006E4B7E"/>
    <w:rsid w:val="006E508C"/>
    <w:rsid w:val="006E5E6F"/>
    <w:rsid w:val="006E5EEC"/>
    <w:rsid w:val="006E60C9"/>
    <w:rsid w:val="006E6315"/>
    <w:rsid w:val="006E6413"/>
    <w:rsid w:val="006E72E6"/>
    <w:rsid w:val="006E7908"/>
    <w:rsid w:val="006E7C0F"/>
    <w:rsid w:val="006E7E51"/>
    <w:rsid w:val="006F00B9"/>
    <w:rsid w:val="006F1468"/>
    <w:rsid w:val="006F17F2"/>
    <w:rsid w:val="006F2145"/>
    <w:rsid w:val="006F361E"/>
    <w:rsid w:val="006F38DD"/>
    <w:rsid w:val="006F3EEA"/>
    <w:rsid w:val="006F5240"/>
    <w:rsid w:val="006F5C0F"/>
    <w:rsid w:val="006F6D32"/>
    <w:rsid w:val="006F772B"/>
    <w:rsid w:val="006F7B66"/>
    <w:rsid w:val="00700D44"/>
    <w:rsid w:val="00700F05"/>
    <w:rsid w:val="007011A8"/>
    <w:rsid w:val="00701AAF"/>
    <w:rsid w:val="00702778"/>
    <w:rsid w:val="007039E4"/>
    <w:rsid w:val="00703E3A"/>
    <w:rsid w:val="0070429D"/>
    <w:rsid w:val="0070492E"/>
    <w:rsid w:val="00704A7F"/>
    <w:rsid w:val="0070596A"/>
    <w:rsid w:val="00705C74"/>
    <w:rsid w:val="007063C9"/>
    <w:rsid w:val="00710FD4"/>
    <w:rsid w:val="00711408"/>
    <w:rsid w:val="00711D6F"/>
    <w:rsid w:val="00711FD6"/>
    <w:rsid w:val="007132B4"/>
    <w:rsid w:val="00713626"/>
    <w:rsid w:val="00714F44"/>
    <w:rsid w:val="00715123"/>
    <w:rsid w:val="007154EC"/>
    <w:rsid w:val="00715684"/>
    <w:rsid w:val="007157CA"/>
    <w:rsid w:val="00715C70"/>
    <w:rsid w:val="007162C3"/>
    <w:rsid w:val="00716CFF"/>
    <w:rsid w:val="00716E92"/>
    <w:rsid w:val="0071787F"/>
    <w:rsid w:val="00717CEE"/>
    <w:rsid w:val="007227EE"/>
    <w:rsid w:val="00722F98"/>
    <w:rsid w:val="007246AE"/>
    <w:rsid w:val="00724B42"/>
    <w:rsid w:val="00724DFC"/>
    <w:rsid w:val="007252D2"/>
    <w:rsid w:val="00725471"/>
    <w:rsid w:val="00725488"/>
    <w:rsid w:val="007255A8"/>
    <w:rsid w:val="00726454"/>
    <w:rsid w:val="00726535"/>
    <w:rsid w:val="00726AA5"/>
    <w:rsid w:val="00727C20"/>
    <w:rsid w:val="007301A6"/>
    <w:rsid w:val="007302B7"/>
    <w:rsid w:val="00731958"/>
    <w:rsid w:val="00731EBD"/>
    <w:rsid w:val="007321BE"/>
    <w:rsid w:val="00732498"/>
    <w:rsid w:val="00733D70"/>
    <w:rsid w:val="00735F1F"/>
    <w:rsid w:val="007362FD"/>
    <w:rsid w:val="00736B49"/>
    <w:rsid w:val="00737DFB"/>
    <w:rsid w:val="00742912"/>
    <w:rsid w:val="007441D4"/>
    <w:rsid w:val="00744EB8"/>
    <w:rsid w:val="007450DE"/>
    <w:rsid w:val="00745D6E"/>
    <w:rsid w:val="00745F15"/>
    <w:rsid w:val="007461C4"/>
    <w:rsid w:val="00746231"/>
    <w:rsid w:val="00746AC2"/>
    <w:rsid w:val="007508F2"/>
    <w:rsid w:val="0075209C"/>
    <w:rsid w:val="00753270"/>
    <w:rsid w:val="00753328"/>
    <w:rsid w:val="00754103"/>
    <w:rsid w:val="00754C4A"/>
    <w:rsid w:val="00756830"/>
    <w:rsid w:val="007569A3"/>
    <w:rsid w:val="00756FFA"/>
    <w:rsid w:val="007570A0"/>
    <w:rsid w:val="0075722B"/>
    <w:rsid w:val="007575A9"/>
    <w:rsid w:val="007577CB"/>
    <w:rsid w:val="007577E2"/>
    <w:rsid w:val="00761A25"/>
    <w:rsid w:val="007628F8"/>
    <w:rsid w:val="00763664"/>
    <w:rsid w:val="00764F3B"/>
    <w:rsid w:val="007653F2"/>
    <w:rsid w:val="00765DD3"/>
    <w:rsid w:val="00766686"/>
    <w:rsid w:val="00767356"/>
    <w:rsid w:val="00770767"/>
    <w:rsid w:val="00771AE5"/>
    <w:rsid w:val="007724EA"/>
    <w:rsid w:val="00772C77"/>
    <w:rsid w:val="0077344A"/>
    <w:rsid w:val="007742A0"/>
    <w:rsid w:val="007747ED"/>
    <w:rsid w:val="007751AE"/>
    <w:rsid w:val="007752F1"/>
    <w:rsid w:val="00776F69"/>
    <w:rsid w:val="00777033"/>
    <w:rsid w:val="00777AF0"/>
    <w:rsid w:val="00780127"/>
    <w:rsid w:val="00781628"/>
    <w:rsid w:val="00782CCF"/>
    <w:rsid w:val="00783685"/>
    <w:rsid w:val="0078423C"/>
    <w:rsid w:val="007844D7"/>
    <w:rsid w:val="007857EC"/>
    <w:rsid w:val="0078606B"/>
    <w:rsid w:val="00787195"/>
    <w:rsid w:val="00791043"/>
    <w:rsid w:val="007914D8"/>
    <w:rsid w:val="0079160F"/>
    <w:rsid w:val="007916D3"/>
    <w:rsid w:val="00791883"/>
    <w:rsid w:val="00793FF5"/>
    <w:rsid w:val="00796297"/>
    <w:rsid w:val="0079629E"/>
    <w:rsid w:val="00796480"/>
    <w:rsid w:val="00796987"/>
    <w:rsid w:val="00797083"/>
    <w:rsid w:val="0079779E"/>
    <w:rsid w:val="007A0D37"/>
    <w:rsid w:val="007A2438"/>
    <w:rsid w:val="007A2C4C"/>
    <w:rsid w:val="007A420D"/>
    <w:rsid w:val="007A49AF"/>
    <w:rsid w:val="007A6EBF"/>
    <w:rsid w:val="007B00FD"/>
    <w:rsid w:val="007B012E"/>
    <w:rsid w:val="007B0340"/>
    <w:rsid w:val="007B0AD0"/>
    <w:rsid w:val="007B1F02"/>
    <w:rsid w:val="007B374B"/>
    <w:rsid w:val="007B52D5"/>
    <w:rsid w:val="007B53C5"/>
    <w:rsid w:val="007B54AA"/>
    <w:rsid w:val="007B5FC0"/>
    <w:rsid w:val="007B6509"/>
    <w:rsid w:val="007B6D2F"/>
    <w:rsid w:val="007C001F"/>
    <w:rsid w:val="007C0AC4"/>
    <w:rsid w:val="007C0AEF"/>
    <w:rsid w:val="007C138A"/>
    <w:rsid w:val="007C4A4C"/>
    <w:rsid w:val="007C632E"/>
    <w:rsid w:val="007C6968"/>
    <w:rsid w:val="007C7628"/>
    <w:rsid w:val="007D0E32"/>
    <w:rsid w:val="007D216D"/>
    <w:rsid w:val="007D3E0D"/>
    <w:rsid w:val="007D4E09"/>
    <w:rsid w:val="007D547D"/>
    <w:rsid w:val="007D5489"/>
    <w:rsid w:val="007D55E0"/>
    <w:rsid w:val="007D5A4F"/>
    <w:rsid w:val="007D6FC3"/>
    <w:rsid w:val="007E0786"/>
    <w:rsid w:val="007E1CAE"/>
    <w:rsid w:val="007E1D25"/>
    <w:rsid w:val="007E2555"/>
    <w:rsid w:val="007E3A55"/>
    <w:rsid w:val="007E4AAF"/>
    <w:rsid w:val="007E53FE"/>
    <w:rsid w:val="007E5706"/>
    <w:rsid w:val="007E57A8"/>
    <w:rsid w:val="007E68AE"/>
    <w:rsid w:val="007E695D"/>
    <w:rsid w:val="007E7A0B"/>
    <w:rsid w:val="007F0556"/>
    <w:rsid w:val="007F134D"/>
    <w:rsid w:val="007F1FDC"/>
    <w:rsid w:val="007F2D3A"/>
    <w:rsid w:val="007F2D47"/>
    <w:rsid w:val="007F469E"/>
    <w:rsid w:val="007F56E0"/>
    <w:rsid w:val="007F5AAE"/>
    <w:rsid w:val="007F6D80"/>
    <w:rsid w:val="00800A45"/>
    <w:rsid w:val="00801AD7"/>
    <w:rsid w:val="008022CE"/>
    <w:rsid w:val="00802559"/>
    <w:rsid w:val="00802823"/>
    <w:rsid w:val="0080305E"/>
    <w:rsid w:val="008036C4"/>
    <w:rsid w:val="0080451A"/>
    <w:rsid w:val="00805BF8"/>
    <w:rsid w:val="008069F2"/>
    <w:rsid w:val="00807328"/>
    <w:rsid w:val="008075DC"/>
    <w:rsid w:val="00811179"/>
    <w:rsid w:val="00811200"/>
    <w:rsid w:val="00811E71"/>
    <w:rsid w:val="00813EDF"/>
    <w:rsid w:val="008145FC"/>
    <w:rsid w:val="00814CAC"/>
    <w:rsid w:val="00814F39"/>
    <w:rsid w:val="008154AA"/>
    <w:rsid w:val="00817DD9"/>
    <w:rsid w:val="0082010F"/>
    <w:rsid w:val="0082071E"/>
    <w:rsid w:val="00821193"/>
    <w:rsid w:val="00821D4F"/>
    <w:rsid w:val="008228BD"/>
    <w:rsid w:val="00822FF9"/>
    <w:rsid w:val="008244BF"/>
    <w:rsid w:val="00824FD6"/>
    <w:rsid w:val="008256D8"/>
    <w:rsid w:val="00825863"/>
    <w:rsid w:val="00825B16"/>
    <w:rsid w:val="008271EC"/>
    <w:rsid w:val="008276A8"/>
    <w:rsid w:val="00827FA8"/>
    <w:rsid w:val="008302C2"/>
    <w:rsid w:val="00830C29"/>
    <w:rsid w:val="00831FBD"/>
    <w:rsid w:val="00834316"/>
    <w:rsid w:val="008347FC"/>
    <w:rsid w:val="0083554D"/>
    <w:rsid w:val="00835DB9"/>
    <w:rsid w:val="00836974"/>
    <w:rsid w:val="008369A2"/>
    <w:rsid w:val="008372A1"/>
    <w:rsid w:val="0083777B"/>
    <w:rsid w:val="00840188"/>
    <w:rsid w:val="008409C6"/>
    <w:rsid w:val="0084105D"/>
    <w:rsid w:val="0084140E"/>
    <w:rsid w:val="00841C46"/>
    <w:rsid w:val="00842923"/>
    <w:rsid w:val="00842961"/>
    <w:rsid w:val="008429C2"/>
    <w:rsid w:val="008436E6"/>
    <w:rsid w:val="008448AA"/>
    <w:rsid w:val="00844B83"/>
    <w:rsid w:val="00845863"/>
    <w:rsid w:val="008460ED"/>
    <w:rsid w:val="0084664C"/>
    <w:rsid w:val="0084691D"/>
    <w:rsid w:val="00850CD1"/>
    <w:rsid w:val="00850EB6"/>
    <w:rsid w:val="008518E3"/>
    <w:rsid w:val="008528B5"/>
    <w:rsid w:val="00852D9D"/>
    <w:rsid w:val="00854B07"/>
    <w:rsid w:val="00854F8D"/>
    <w:rsid w:val="00855D1D"/>
    <w:rsid w:val="00860FA8"/>
    <w:rsid w:val="00862156"/>
    <w:rsid w:val="00862237"/>
    <w:rsid w:val="008629D4"/>
    <w:rsid w:val="0086364E"/>
    <w:rsid w:val="00863AF4"/>
    <w:rsid w:val="0086420E"/>
    <w:rsid w:val="00864CA7"/>
    <w:rsid w:val="008656C3"/>
    <w:rsid w:val="00865777"/>
    <w:rsid w:val="00866F6D"/>
    <w:rsid w:val="00866FF2"/>
    <w:rsid w:val="0086731C"/>
    <w:rsid w:val="008700AB"/>
    <w:rsid w:val="008702EB"/>
    <w:rsid w:val="00870AAE"/>
    <w:rsid w:val="008730F2"/>
    <w:rsid w:val="00874185"/>
    <w:rsid w:val="008751B3"/>
    <w:rsid w:val="008753BD"/>
    <w:rsid w:val="00875DD0"/>
    <w:rsid w:val="00875E7F"/>
    <w:rsid w:val="00876422"/>
    <w:rsid w:val="0087683D"/>
    <w:rsid w:val="008768A1"/>
    <w:rsid w:val="00877D9A"/>
    <w:rsid w:val="00881A4B"/>
    <w:rsid w:val="00881E75"/>
    <w:rsid w:val="00882365"/>
    <w:rsid w:val="00882577"/>
    <w:rsid w:val="00883C6B"/>
    <w:rsid w:val="00884EA6"/>
    <w:rsid w:val="00885053"/>
    <w:rsid w:val="0088658C"/>
    <w:rsid w:val="00886DEC"/>
    <w:rsid w:val="00890348"/>
    <w:rsid w:val="008923D0"/>
    <w:rsid w:val="008949F3"/>
    <w:rsid w:val="00894AFC"/>
    <w:rsid w:val="00895908"/>
    <w:rsid w:val="00895AEE"/>
    <w:rsid w:val="0089708B"/>
    <w:rsid w:val="008A0776"/>
    <w:rsid w:val="008A0DAF"/>
    <w:rsid w:val="008A0F84"/>
    <w:rsid w:val="008A1D2C"/>
    <w:rsid w:val="008A34F5"/>
    <w:rsid w:val="008A3D71"/>
    <w:rsid w:val="008A3DF6"/>
    <w:rsid w:val="008A3FC8"/>
    <w:rsid w:val="008A3FEA"/>
    <w:rsid w:val="008A527A"/>
    <w:rsid w:val="008A574C"/>
    <w:rsid w:val="008A5E0E"/>
    <w:rsid w:val="008A5E3A"/>
    <w:rsid w:val="008A77D9"/>
    <w:rsid w:val="008B145B"/>
    <w:rsid w:val="008B1595"/>
    <w:rsid w:val="008B1D2E"/>
    <w:rsid w:val="008B3AEB"/>
    <w:rsid w:val="008B4E4E"/>
    <w:rsid w:val="008B6043"/>
    <w:rsid w:val="008B6365"/>
    <w:rsid w:val="008C0008"/>
    <w:rsid w:val="008C00ED"/>
    <w:rsid w:val="008C0534"/>
    <w:rsid w:val="008C0D5C"/>
    <w:rsid w:val="008C1525"/>
    <w:rsid w:val="008C1598"/>
    <w:rsid w:val="008C163C"/>
    <w:rsid w:val="008C36CF"/>
    <w:rsid w:val="008C3A58"/>
    <w:rsid w:val="008C3FD5"/>
    <w:rsid w:val="008C43BD"/>
    <w:rsid w:val="008C54ED"/>
    <w:rsid w:val="008C650C"/>
    <w:rsid w:val="008C771D"/>
    <w:rsid w:val="008D01D5"/>
    <w:rsid w:val="008D0A22"/>
    <w:rsid w:val="008D14DE"/>
    <w:rsid w:val="008D151A"/>
    <w:rsid w:val="008D1C58"/>
    <w:rsid w:val="008D2375"/>
    <w:rsid w:val="008D2B90"/>
    <w:rsid w:val="008D2C0D"/>
    <w:rsid w:val="008D2D4B"/>
    <w:rsid w:val="008D304B"/>
    <w:rsid w:val="008D30E7"/>
    <w:rsid w:val="008D30F9"/>
    <w:rsid w:val="008D3577"/>
    <w:rsid w:val="008D4516"/>
    <w:rsid w:val="008D5ACE"/>
    <w:rsid w:val="008D5EEA"/>
    <w:rsid w:val="008D7DFF"/>
    <w:rsid w:val="008E0274"/>
    <w:rsid w:val="008E09BB"/>
    <w:rsid w:val="008E0F15"/>
    <w:rsid w:val="008E1293"/>
    <w:rsid w:val="008E1E6E"/>
    <w:rsid w:val="008E2231"/>
    <w:rsid w:val="008E250B"/>
    <w:rsid w:val="008E25A3"/>
    <w:rsid w:val="008E2A3E"/>
    <w:rsid w:val="008E3CC2"/>
    <w:rsid w:val="008E59C6"/>
    <w:rsid w:val="008E62D9"/>
    <w:rsid w:val="008E75D4"/>
    <w:rsid w:val="008E7FCA"/>
    <w:rsid w:val="008F0E87"/>
    <w:rsid w:val="008F136B"/>
    <w:rsid w:val="008F32B5"/>
    <w:rsid w:val="008F3BFF"/>
    <w:rsid w:val="008F4B60"/>
    <w:rsid w:val="008F619F"/>
    <w:rsid w:val="008F6866"/>
    <w:rsid w:val="008F6AED"/>
    <w:rsid w:val="008F6BED"/>
    <w:rsid w:val="008F7F36"/>
    <w:rsid w:val="009000DB"/>
    <w:rsid w:val="0090086E"/>
    <w:rsid w:val="00900E51"/>
    <w:rsid w:val="00901349"/>
    <w:rsid w:val="00901A3E"/>
    <w:rsid w:val="009020B4"/>
    <w:rsid w:val="0090229E"/>
    <w:rsid w:val="00902DA5"/>
    <w:rsid w:val="00903285"/>
    <w:rsid w:val="00904A3C"/>
    <w:rsid w:val="00905484"/>
    <w:rsid w:val="00905A86"/>
    <w:rsid w:val="00905AE1"/>
    <w:rsid w:val="00906178"/>
    <w:rsid w:val="0090649B"/>
    <w:rsid w:val="009116BB"/>
    <w:rsid w:val="0091194F"/>
    <w:rsid w:val="00911AFD"/>
    <w:rsid w:val="00911D38"/>
    <w:rsid w:val="00913777"/>
    <w:rsid w:val="009141DF"/>
    <w:rsid w:val="00914548"/>
    <w:rsid w:val="00914FD1"/>
    <w:rsid w:val="00917A58"/>
    <w:rsid w:val="00917B08"/>
    <w:rsid w:val="00920065"/>
    <w:rsid w:val="009206CA"/>
    <w:rsid w:val="009207EE"/>
    <w:rsid w:val="0092128D"/>
    <w:rsid w:val="009216B2"/>
    <w:rsid w:val="00921E1C"/>
    <w:rsid w:val="0092213E"/>
    <w:rsid w:val="00922843"/>
    <w:rsid w:val="00923CD7"/>
    <w:rsid w:val="00925F1E"/>
    <w:rsid w:val="00927582"/>
    <w:rsid w:val="009278AE"/>
    <w:rsid w:val="00930606"/>
    <w:rsid w:val="00932C9E"/>
    <w:rsid w:val="00932D18"/>
    <w:rsid w:val="009331CC"/>
    <w:rsid w:val="0093338A"/>
    <w:rsid w:val="0093361E"/>
    <w:rsid w:val="00933B56"/>
    <w:rsid w:val="00935512"/>
    <w:rsid w:val="00935A12"/>
    <w:rsid w:val="00936344"/>
    <w:rsid w:val="00936D32"/>
    <w:rsid w:val="00937B49"/>
    <w:rsid w:val="00940262"/>
    <w:rsid w:val="009402E0"/>
    <w:rsid w:val="0094084A"/>
    <w:rsid w:val="00940E5E"/>
    <w:rsid w:val="00941294"/>
    <w:rsid w:val="009412A3"/>
    <w:rsid w:val="009413DC"/>
    <w:rsid w:val="0094150C"/>
    <w:rsid w:val="0094218A"/>
    <w:rsid w:val="00943AA1"/>
    <w:rsid w:val="0094427F"/>
    <w:rsid w:val="00944798"/>
    <w:rsid w:val="00944CE0"/>
    <w:rsid w:val="009458CE"/>
    <w:rsid w:val="009509D4"/>
    <w:rsid w:val="00950E68"/>
    <w:rsid w:val="009510AC"/>
    <w:rsid w:val="00951FDD"/>
    <w:rsid w:val="009526E7"/>
    <w:rsid w:val="00952D64"/>
    <w:rsid w:val="00952F70"/>
    <w:rsid w:val="009530D6"/>
    <w:rsid w:val="0095498B"/>
    <w:rsid w:val="00954C6B"/>
    <w:rsid w:val="00954E43"/>
    <w:rsid w:val="00956569"/>
    <w:rsid w:val="00956B99"/>
    <w:rsid w:val="00960B1E"/>
    <w:rsid w:val="00960BE9"/>
    <w:rsid w:val="00961661"/>
    <w:rsid w:val="00963807"/>
    <w:rsid w:val="00964293"/>
    <w:rsid w:val="00965217"/>
    <w:rsid w:val="00965A87"/>
    <w:rsid w:val="00967BAF"/>
    <w:rsid w:val="00970A21"/>
    <w:rsid w:val="00970C5F"/>
    <w:rsid w:val="009715E6"/>
    <w:rsid w:val="00972410"/>
    <w:rsid w:val="00973252"/>
    <w:rsid w:val="009739D6"/>
    <w:rsid w:val="00974333"/>
    <w:rsid w:val="009745EF"/>
    <w:rsid w:val="009755F8"/>
    <w:rsid w:val="0097673A"/>
    <w:rsid w:val="009770DE"/>
    <w:rsid w:val="009770F1"/>
    <w:rsid w:val="00980678"/>
    <w:rsid w:val="00981496"/>
    <w:rsid w:val="00981F7F"/>
    <w:rsid w:val="0098417A"/>
    <w:rsid w:val="0098457C"/>
    <w:rsid w:val="00985FD4"/>
    <w:rsid w:val="009864A5"/>
    <w:rsid w:val="009866D4"/>
    <w:rsid w:val="00986A74"/>
    <w:rsid w:val="00987003"/>
    <w:rsid w:val="009906F8"/>
    <w:rsid w:val="00990B2E"/>
    <w:rsid w:val="00991C4A"/>
    <w:rsid w:val="00993669"/>
    <w:rsid w:val="0099379F"/>
    <w:rsid w:val="00993A2E"/>
    <w:rsid w:val="00994661"/>
    <w:rsid w:val="009959D8"/>
    <w:rsid w:val="00995BC8"/>
    <w:rsid w:val="00995F07"/>
    <w:rsid w:val="00997080"/>
    <w:rsid w:val="00997590"/>
    <w:rsid w:val="009978B4"/>
    <w:rsid w:val="009A0611"/>
    <w:rsid w:val="009A0968"/>
    <w:rsid w:val="009A0EB5"/>
    <w:rsid w:val="009A182E"/>
    <w:rsid w:val="009A291C"/>
    <w:rsid w:val="009A2B3D"/>
    <w:rsid w:val="009A2C7E"/>
    <w:rsid w:val="009A47BD"/>
    <w:rsid w:val="009A4CAA"/>
    <w:rsid w:val="009A4E17"/>
    <w:rsid w:val="009A4FCE"/>
    <w:rsid w:val="009A51AB"/>
    <w:rsid w:val="009A632C"/>
    <w:rsid w:val="009B0096"/>
    <w:rsid w:val="009B0194"/>
    <w:rsid w:val="009B1C6A"/>
    <w:rsid w:val="009B1EBF"/>
    <w:rsid w:val="009B214E"/>
    <w:rsid w:val="009B2258"/>
    <w:rsid w:val="009B2EC1"/>
    <w:rsid w:val="009B4775"/>
    <w:rsid w:val="009B47BC"/>
    <w:rsid w:val="009B5C3A"/>
    <w:rsid w:val="009B64A2"/>
    <w:rsid w:val="009B6A43"/>
    <w:rsid w:val="009B706B"/>
    <w:rsid w:val="009B71ED"/>
    <w:rsid w:val="009C0069"/>
    <w:rsid w:val="009C08DE"/>
    <w:rsid w:val="009C0EC0"/>
    <w:rsid w:val="009C172C"/>
    <w:rsid w:val="009C208E"/>
    <w:rsid w:val="009C2AB0"/>
    <w:rsid w:val="009C2DA1"/>
    <w:rsid w:val="009C4A3D"/>
    <w:rsid w:val="009C4D95"/>
    <w:rsid w:val="009C61A9"/>
    <w:rsid w:val="009C64A3"/>
    <w:rsid w:val="009C7F4C"/>
    <w:rsid w:val="009D088F"/>
    <w:rsid w:val="009D0A6C"/>
    <w:rsid w:val="009D1567"/>
    <w:rsid w:val="009D41C7"/>
    <w:rsid w:val="009D5AAB"/>
    <w:rsid w:val="009D5E5C"/>
    <w:rsid w:val="009D7AB1"/>
    <w:rsid w:val="009E06D6"/>
    <w:rsid w:val="009E0F51"/>
    <w:rsid w:val="009E127E"/>
    <w:rsid w:val="009E3999"/>
    <w:rsid w:val="009E5493"/>
    <w:rsid w:val="009E549B"/>
    <w:rsid w:val="009E54D6"/>
    <w:rsid w:val="009E564D"/>
    <w:rsid w:val="009E6F45"/>
    <w:rsid w:val="009E75AE"/>
    <w:rsid w:val="009E75F1"/>
    <w:rsid w:val="009E7B2C"/>
    <w:rsid w:val="009E7CBC"/>
    <w:rsid w:val="009F05A3"/>
    <w:rsid w:val="009F0AE0"/>
    <w:rsid w:val="009F104C"/>
    <w:rsid w:val="009F15ED"/>
    <w:rsid w:val="009F2DC3"/>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51EC"/>
    <w:rsid w:val="00A0754E"/>
    <w:rsid w:val="00A07C41"/>
    <w:rsid w:val="00A07CA0"/>
    <w:rsid w:val="00A07DA9"/>
    <w:rsid w:val="00A106F8"/>
    <w:rsid w:val="00A11041"/>
    <w:rsid w:val="00A1156D"/>
    <w:rsid w:val="00A11C16"/>
    <w:rsid w:val="00A11DD1"/>
    <w:rsid w:val="00A13976"/>
    <w:rsid w:val="00A14926"/>
    <w:rsid w:val="00A15AC0"/>
    <w:rsid w:val="00A15B94"/>
    <w:rsid w:val="00A16477"/>
    <w:rsid w:val="00A16D1B"/>
    <w:rsid w:val="00A17242"/>
    <w:rsid w:val="00A1728A"/>
    <w:rsid w:val="00A21D65"/>
    <w:rsid w:val="00A2278E"/>
    <w:rsid w:val="00A22ABC"/>
    <w:rsid w:val="00A23AB0"/>
    <w:rsid w:val="00A23ADA"/>
    <w:rsid w:val="00A23D8D"/>
    <w:rsid w:val="00A2512F"/>
    <w:rsid w:val="00A253E7"/>
    <w:rsid w:val="00A317D7"/>
    <w:rsid w:val="00A31D63"/>
    <w:rsid w:val="00A32647"/>
    <w:rsid w:val="00A329E8"/>
    <w:rsid w:val="00A32AE6"/>
    <w:rsid w:val="00A32E25"/>
    <w:rsid w:val="00A334DE"/>
    <w:rsid w:val="00A33814"/>
    <w:rsid w:val="00A33B05"/>
    <w:rsid w:val="00A33FBE"/>
    <w:rsid w:val="00A34968"/>
    <w:rsid w:val="00A35CC9"/>
    <w:rsid w:val="00A37916"/>
    <w:rsid w:val="00A402C2"/>
    <w:rsid w:val="00A427BB"/>
    <w:rsid w:val="00A42C82"/>
    <w:rsid w:val="00A430C0"/>
    <w:rsid w:val="00A50694"/>
    <w:rsid w:val="00A50723"/>
    <w:rsid w:val="00A50C6B"/>
    <w:rsid w:val="00A515F5"/>
    <w:rsid w:val="00A52A66"/>
    <w:rsid w:val="00A52D87"/>
    <w:rsid w:val="00A52E0B"/>
    <w:rsid w:val="00A531D8"/>
    <w:rsid w:val="00A53AA7"/>
    <w:rsid w:val="00A5431D"/>
    <w:rsid w:val="00A558C4"/>
    <w:rsid w:val="00A57C39"/>
    <w:rsid w:val="00A60257"/>
    <w:rsid w:val="00A636A9"/>
    <w:rsid w:val="00A641AB"/>
    <w:rsid w:val="00A6491E"/>
    <w:rsid w:val="00A64975"/>
    <w:rsid w:val="00A651D5"/>
    <w:rsid w:val="00A65E1B"/>
    <w:rsid w:val="00A66C02"/>
    <w:rsid w:val="00A70520"/>
    <w:rsid w:val="00A71145"/>
    <w:rsid w:val="00A717BC"/>
    <w:rsid w:val="00A71DCE"/>
    <w:rsid w:val="00A71F34"/>
    <w:rsid w:val="00A73821"/>
    <w:rsid w:val="00A7420E"/>
    <w:rsid w:val="00A75402"/>
    <w:rsid w:val="00A7543A"/>
    <w:rsid w:val="00A75BB1"/>
    <w:rsid w:val="00A76F92"/>
    <w:rsid w:val="00A770F0"/>
    <w:rsid w:val="00A774BE"/>
    <w:rsid w:val="00A77D54"/>
    <w:rsid w:val="00A8038B"/>
    <w:rsid w:val="00A80616"/>
    <w:rsid w:val="00A80680"/>
    <w:rsid w:val="00A812A3"/>
    <w:rsid w:val="00A82B3C"/>
    <w:rsid w:val="00A83192"/>
    <w:rsid w:val="00A8390A"/>
    <w:rsid w:val="00A8501B"/>
    <w:rsid w:val="00A8655F"/>
    <w:rsid w:val="00A867A6"/>
    <w:rsid w:val="00A869FC"/>
    <w:rsid w:val="00A87287"/>
    <w:rsid w:val="00A91069"/>
    <w:rsid w:val="00A9248C"/>
    <w:rsid w:val="00A93133"/>
    <w:rsid w:val="00A93808"/>
    <w:rsid w:val="00A95021"/>
    <w:rsid w:val="00A95420"/>
    <w:rsid w:val="00A95453"/>
    <w:rsid w:val="00A958F7"/>
    <w:rsid w:val="00A95F4E"/>
    <w:rsid w:val="00A97370"/>
    <w:rsid w:val="00A976DA"/>
    <w:rsid w:val="00AA0994"/>
    <w:rsid w:val="00AA0C03"/>
    <w:rsid w:val="00AA0F54"/>
    <w:rsid w:val="00AA21F4"/>
    <w:rsid w:val="00AA5841"/>
    <w:rsid w:val="00AA65D4"/>
    <w:rsid w:val="00AA6E9F"/>
    <w:rsid w:val="00AA724E"/>
    <w:rsid w:val="00AB07DC"/>
    <w:rsid w:val="00AB1253"/>
    <w:rsid w:val="00AB1605"/>
    <w:rsid w:val="00AB1F7C"/>
    <w:rsid w:val="00AB44BE"/>
    <w:rsid w:val="00AB4964"/>
    <w:rsid w:val="00AB54FC"/>
    <w:rsid w:val="00AB6AD0"/>
    <w:rsid w:val="00AB6D91"/>
    <w:rsid w:val="00AB6DCD"/>
    <w:rsid w:val="00AB74AD"/>
    <w:rsid w:val="00AB781B"/>
    <w:rsid w:val="00AC0A59"/>
    <w:rsid w:val="00AC1802"/>
    <w:rsid w:val="00AC1B20"/>
    <w:rsid w:val="00AC2D92"/>
    <w:rsid w:val="00AC38E0"/>
    <w:rsid w:val="00AC5D07"/>
    <w:rsid w:val="00AC5EB8"/>
    <w:rsid w:val="00AD0541"/>
    <w:rsid w:val="00AD0E8B"/>
    <w:rsid w:val="00AD1389"/>
    <w:rsid w:val="00AD16F6"/>
    <w:rsid w:val="00AD1E18"/>
    <w:rsid w:val="00AD2C1C"/>
    <w:rsid w:val="00AD4923"/>
    <w:rsid w:val="00AD5007"/>
    <w:rsid w:val="00AD5700"/>
    <w:rsid w:val="00AE14EA"/>
    <w:rsid w:val="00AE2349"/>
    <w:rsid w:val="00AE2614"/>
    <w:rsid w:val="00AE3035"/>
    <w:rsid w:val="00AE3401"/>
    <w:rsid w:val="00AE3D90"/>
    <w:rsid w:val="00AE486A"/>
    <w:rsid w:val="00AE56CD"/>
    <w:rsid w:val="00AE657D"/>
    <w:rsid w:val="00AE791B"/>
    <w:rsid w:val="00AF004A"/>
    <w:rsid w:val="00AF0E7E"/>
    <w:rsid w:val="00AF1629"/>
    <w:rsid w:val="00AF1D3C"/>
    <w:rsid w:val="00AF2CE1"/>
    <w:rsid w:val="00AF2FE9"/>
    <w:rsid w:val="00AF3BE7"/>
    <w:rsid w:val="00AF437D"/>
    <w:rsid w:val="00AF44A7"/>
    <w:rsid w:val="00AF49C9"/>
    <w:rsid w:val="00AF4FB3"/>
    <w:rsid w:val="00AF5E4A"/>
    <w:rsid w:val="00AF5FBD"/>
    <w:rsid w:val="00AF69A9"/>
    <w:rsid w:val="00AF6F14"/>
    <w:rsid w:val="00AF7FF3"/>
    <w:rsid w:val="00B01381"/>
    <w:rsid w:val="00B01CC0"/>
    <w:rsid w:val="00B01E8A"/>
    <w:rsid w:val="00B02745"/>
    <w:rsid w:val="00B02B1B"/>
    <w:rsid w:val="00B03105"/>
    <w:rsid w:val="00B03F51"/>
    <w:rsid w:val="00B0401F"/>
    <w:rsid w:val="00B044BE"/>
    <w:rsid w:val="00B04926"/>
    <w:rsid w:val="00B0532C"/>
    <w:rsid w:val="00B05349"/>
    <w:rsid w:val="00B0616E"/>
    <w:rsid w:val="00B063B9"/>
    <w:rsid w:val="00B0665A"/>
    <w:rsid w:val="00B069B7"/>
    <w:rsid w:val="00B07E9F"/>
    <w:rsid w:val="00B1024E"/>
    <w:rsid w:val="00B11ACC"/>
    <w:rsid w:val="00B11D9D"/>
    <w:rsid w:val="00B11E8A"/>
    <w:rsid w:val="00B11F14"/>
    <w:rsid w:val="00B126C4"/>
    <w:rsid w:val="00B12D67"/>
    <w:rsid w:val="00B1408F"/>
    <w:rsid w:val="00B15023"/>
    <w:rsid w:val="00B16D5B"/>
    <w:rsid w:val="00B1752F"/>
    <w:rsid w:val="00B1756C"/>
    <w:rsid w:val="00B17927"/>
    <w:rsid w:val="00B2148D"/>
    <w:rsid w:val="00B21EC6"/>
    <w:rsid w:val="00B2234B"/>
    <w:rsid w:val="00B22B6B"/>
    <w:rsid w:val="00B22EFC"/>
    <w:rsid w:val="00B22F03"/>
    <w:rsid w:val="00B23673"/>
    <w:rsid w:val="00B23993"/>
    <w:rsid w:val="00B24058"/>
    <w:rsid w:val="00B24081"/>
    <w:rsid w:val="00B24711"/>
    <w:rsid w:val="00B24BD0"/>
    <w:rsid w:val="00B24DA3"/>
    <w:rsid w:val="00B25EF5"/>
    <w:rsid w:val="00B2768F"/>
    <w:rsid w:val="00B3024C"/>
    <w:rsid w:val="00B30981"/>
    <w:rsid w:val="00B30A89"/>
    <w:rsid w:val="00B31958"/>
    <w:rsid w:val="00B33D01"/>
    <w:rsid w:val="00B341DB"/>
    <w:rsid w:val="00B3466D"/>
    <w:rsid w:val="00B348D1"/>
    <w:rsid w:val="00B35044"/>
    <w:rsid w:val="00B350DD"/>
    <w:rsid w:val="00B36D91"/>
    <w:rsid w:val="00B37DFC"/>
    <w:rsid w:val="00B41E34"/>
    <w:rsid w:val="00B42363"/>
    <w:rsid w:val="00B4257E"/>
    <w:rsid w:val="00B432D5"/>
    <w:rsid w:val="00B440E4"/>
    <w:rsid w:val="00B441A0"/>
    <w:rsid w:val="00B4425D"/>
    <w:rsid w:val="00B45BDD"/>
    <w:rsid w:val="00B469ED"/>
    <w:rsid w:val="00B4769A"/>
    <w:rsid w:val="00B47A86"/>
    <w:rsid w:val="00B50C8B"/>
    <w:rsid w:val="00B51F8F"/>
    <w:rsid w:val="00B53826"/>
    <w:rsid w:val="00B54E1D"/>
    <w:rsid w:val="00B557B6"/>
    <w:rsid w:val="00B56A6C"/>
    <w:rsid w:val="00B605D3"/>
    <w:rsid w:val="00B61468"/>
    <w:rsid w:val="00B619A5"/>
    <w:rsid w:val="00B62C75"/>
    <w:rsid w:val="00B638D7"/>
    <w:rsid w:val="00B6403E"/>
    <w:rsid w:val="00B64C5A"/>
    <w:rsid w:val="00B64F17"/>
    <w:rsid w:val="00B653F0"/>
    <w:rsid w:val="00B660D7"/>
    <w:rsid w:val="00B666D1"/>
    <w:rsid w:val="00B668BE"/>
    <w:rsid w:val="00B66A0B"/>
    <w:rsid w:val="00B677F4"/>
    <w:rsid w:val="00B702DD"/>
    <w:rsid w:val="00B708ED"/>
    <w:rsid w:val="00B70CBB"/>
    <w:rsid w:val="00B71515"/>
    <w:rsid w:val="00B715C5"/>
    <w:rsid w:val="00B72067"/>
    <w:rsid w:val="00B73445"/>
    <w:rsid w:val="00B736FF"/>
    <w:rsid w:val="00B73C85"/>
    <w:rsid w:val="00B74253"/>
    <w:rsid w:val="00B7580F"/>
    <w:rsid w:val="00B75AC0"/>
    <w:rsid w:val="00B765C4"/>
    <w:rsid w:val="00B76850"/>
    <w:rsid w:val="00B802C2"/>
    <w:rsid w:val="00B803D0"/>
    <w:rsid w:val="00B80697"/>
    <w:rsid w:val="00B80F7C"/>
    <w:rsid w:val="00B814E8"/>
    <w:rsid w:val="00B84500"/>
    <w:rsid w:val="00B8468A"/>
    <w:rsid w:val="00B84977"/>
    <w:rsid w:val="00B8615F"/>
    <w:rsid w:val="00B87160"/>
    <w:rsid w:val="00B90914"/>
    <w:rsid w:val="00B91B7E"/>
    <w:rsid w:val="00B93296"/>
    <w:rsid w:val="00B935AA"/>
    <w:rsid w:val="00B95167"/>
    <w:rsid w:val="00B962B0"/>
    <w:rsid w:val="00B9655C"/>
    <w:rsid w:val="00B96BF2"/>
    <w:rsid w:val="00B96C90"/>
    <w:rsid w:val="00B97295"/>
    <w:rsid w:val="00BA0191"/>
    <w:rsid w:val="00BA20C6"/>
    <w:rsid w:val="00BA264B"/>
    <w:rsid w:val="00BA26EB"/>
    <w:rsid w:val="00BA36E8"/>
    <w:rsid w:val="00BA39DB"/>
    <w:rsid w:val="00BA3D1E"/>
    <w:rsid w:val="00BA4442"/>
    <w:rsid w:val="00BA4C57"/>
    <w:rsid w:val="00BA5142"/>
    <w:rsid w:val="00BA7910"/>
    <w:rsid w:val="00BB195F"/>
    <w:rsid w:val="00BB1A85"/>
    <w:rsid w:val="00BB207F"/>
    <w:rsid w:val="00BB267E"/>
    <w:rsid w:val="00BB3BE3"/>
    <w:rsid w:val="00BB4B41"/>
    <w:rsid w:val="00BB4D23"/>
    <w:rsid w:val="00BB5323"/>
    <w:rsid w:val="00BB5F3A"/>
    <w:rsid w:val="00BB7313"/>
    <w:rsid w:val="00BB76F4"/>
    <w:rsid w:val="00BC0326"/>
    <w:rsid w:val="00BC20E9"/>
    <w:rsid w:val="00BC265F"/>
    <w:rsid w:val="00BC26CA"/>
    <w:rsid w:val="00BC2E74"/>
    <w:rsid w:val="00BC31F9"/>
    <w:rsid w:val="00BC35CD"/>
    <w:rsid w:val="00BC389E"/>
    <w:rsid w:val="00BC4081"/>
    <w:rsid w:val="00BC492A"/>
    <w:rsid w:val="00BC7D33"/>
    <w:rsid w:val="00BD01EF"/>
    <w:rsid w:val="00BD11C5"/>
    <w:rsid w:val="00BD18E8"/>
    <w:rsid w:val="00BD24CC"/>
    <w:rsid w:val="00BD2508"/>
    <w:rsid w:val="00BD45C9"/>
    <w:rsid w:val="00BD4778"/>
    <w:rsid w:val="00BD510D"/>
    <w:rsid w:val="00BD6D8D"/>
    <w:rsid w:val="00BD747C"/>
    <w:rsid w:val="00BE1056"/>
    <w:rsid w:val="00BE1420"/>
    <w:rsid w:val="00BE3514"/>
    <w:rsid w:val="00BE3536"/>
    <w:rsid w:val="00BE3F61"/>
    <w:rsid w:val="00BE4722"/>
    <w:rsid w:val="00BE4E8A"/>
    <w:rsid w:val="00BE5499"/>
    <w:rsid w:val="00BE55C7"/>
    <w:rsid w:val="00BE7F77"/>
    <w:rsid w:val="00BF129C"/>
    <w:rsid w:val="00BF4336"/>
    <w:rsid w:val="00BF511A"/>
    <w:rsid w:val="00BF5809"/>
    <w:rsid w:val="00BF5B1C"/>
    <w:rsid w:val="00BF5D35"/>
    <w:rsid w:val="00BF6E3D"/>
    <w:rsid w:val="00BF73A3"/>
    <w:rsid w:val="00BF7FDB"/>
    <w:rsid w:val="00C008BF"/>
    <w:rsid w:val="00C01484"/>
    <w:rsid w:val="00C017EF"/>
    <w:rsid w:val="00C01BC2"/>
    <w:rsid w:val="00C02809"/>
    <w:rsid w:val="00C030FB"/>
    <w:rsid w:val="00C03776"/>
    <w:rsid w:val="00C037BC"/>
    <w:rsid w:val="00C03C73"/>
    <w:rsid w:val="00C03FF2"/>
    <w:rsid w:val="00C04FEB"/>
    <w:rsid w:val="00C0506E"/>
    <w:rsid w:val="00C05595"/>
    <w:rsid w:val="00C0634F"/>
    <w:rsid w:val="00C07AAE"/>
    <w:rsid w:val="00C10AC5"/>
    <w:rsid w:val="00C11158"/>
    <w:rsid w:val="00C11E53"/>
    <w:rsid w:val="00C1225A"/>
    <w:rsid w:val="00C12A62"/>
    <w:rsid w:val="00C12BE0"/>
    <w:rsid w:val="00C14383"/>
    <w:rsid w:val="00C15299"/>
    <w:rsid w:val="00C153FE"/>
    <w:rsid w:val="00C169DC"/>
    <w:rsid w:val="00C17618"/>
    <w:rsid w:val="00C20741"/>
    <w:rsid w:val="00C20BF5"/>
    <w:rsid w:val="00C22D64"/>
    <w:rsid w:val="00C24755"/>
    <w:rsid w:val="00C253D2"/>
    <w:rsid w:val="00C25BD5"/>
    <w:rsid w:val="00C26D68"/>
    <w:rsid w:val="00C27CA1"/>
    <w:rsid w:val="00C3070B"/>
    <w:rsid w:val="00C328D4"/>
    <w:rsid w:val="00C3392C"/>
    <w:rsid w:val="00C33985"/>
    <w:rsid w:val="00C34264"/>
    <w:rsid w:val="00C346AA"/>
    <w:rsid w:val="00C3550D"/>
    <w:rsid w:val="00C355EA"/>
    <w:rsid w:val="00C357AA"/>
    <w:rsid w:val="00C3660F"/>
    <w:rsid w:val="00C36858"/>
    <w:rsid w:val="00C37979"/>
    <w:rsid w:val="00C37CAE"/>
    <w:rsid w:val="00C40113"/>
    <w:rsid w:val="00C40B77"/>
    <w:rsid w:val="00C41E4C"/>
    <w:rsid w:val="00C42538"/>
    <w:rsid w:val="00C427A9"/>
    <w:rsid w:val="00C42E32"/>
    <w:rsid w:val="00C44138"/>
    <w:rsid w:val="00C448B9"/>
    <w:rsid w:val="00C44C5D"/>
    <w:rsid w:val="00C4523D"/>
    <w:rsid w:val="00C45ABE"/>
    <w:rsid w:val="00C46567"/>
    <w:rsid w:val="00C50130"/>
    <w:rsid w:val="00C52258"/>
    <w:rsid w:val="00C531F4"/>
    <w:rsid w:val="00C53EDF"/>
    <w:rsid w:val="00C54022"/>
    <w:rsid w:val="00C54BD1"/>
    <w:rsid w:val="00C55859"/>
    <w:rsid w:val="00C568C6"/>
    <w:rsid w:val="00C56F6E"/>
    <w:rsid w:val="00C5761F"/>
    <w:rsid w:val="00C600FA"/>
    <w:rsid w:val="00C60EE5"/>
    <w:rsid w:val="00C632E1"/>
    <w:rsid w:val="00C637A9"/>
    <w:rsid w:val="00C64188"/>
    <w:rsid w:val="00C65574"/>
    <w:rsid w:val="00C65993"/>
    <w:rsid w:val="00C665B2"/>
    <w:rsid w:val="00C67BE6"/>
    <w:rsid w:val="00C67BE7"/>
    <w:rsid w:val="00C7004A"/>
    <w:rsid w:val="00C703ED"/>
    <w:rsid w:val="00C7044F"/>
    <w:rsid w:val="00C70A64"/>
    <w:rsid w:val="00C70BAD"/>
    <w:rsid w:val="00C70D4C"/>
    <w:rsid w:val="00C7155C"/>
    <w:rsid w:val="00C71BBC"/>
    <w:rsid w:val="00C71F17"/>
    <w:rsid w:val="00C72874"/>
    <w:rsid w:val="00C731AD"/>
    <w:rsid w:val="00C7399B"/>
    <w:rsid w:val="00C73B2D"/>
    <w:rsid w:val="00C75FBB"/>
    <w:rsid w:val="00C7739E"/>
    <w:rsid w:val="00C777E8"/>
    <w:rsid w:val="00C77F33"/>
    <w:rsid w:val="00C8024F"/>
    <w:rsid w:val="00C80311"/>
    <w:rsid w:val="00C81FB3"/>
    <w:rsid w:val="00C824F4"/>
    <w:rsid w:val="00C82D18"/>
    <w:rsid w:val="00C83A47"/>
    <w:rsid w:val="00C83C62"/>
    <w:rsid w:val="00C8410A"/>
    <w:rsid w:val="00C84941"/>
    <w:rsid w:val="00C85EB8"/>
    <w:rsid w:val="00C86577"/>
    <w:rsid w:val="00C8688B"/>
    <w:rsid w:val="00C86B2D"/>
    <w:rsid w:val="00C86BA2"/>
    <w:rsid w:val="00C9365E"/>
    <w:rsid w:val="00C93916"/>
    <w:rsid w:val="00C94853"/>
    <w:rsid w:val="00C94CA7"/>
    <w:rsid w:val="00C96B4C"/>
    <w:rsid w:val="00C96F41"/>
    <w:rsid w:val="00C97268"/>
    <w:rsid w:val="00C97B2F"/>
    <w:rsid w:val="00C97F4F"/>
    <w:rsid w:val="00CA10CF"/>
    <w:rsid w:val="00CA1921"/>
    <w:rsid w:val="00CA1F7A"/>
    <w:rsid w:val="00CA23B6"/>
    <w:rsid w:val="00CA28DF"/>
    <w:rsid w:val="00CA2CCA"/>
    <w:rsid w:val="00CA3415"/>
    <w:rsid w:val="00CA45BD"/>
    <w:rsid w:val="00CA5811"/>
    <w:rsid w:val="00CA6021"/>
    <w:rsid w:val="00CA660C"/>
    <w:rsid w:val="00CA69A2"/>
    <w:rsid w:val="00CA6CDB"/>
    <w:rsid w:val="00CA6E93"/>
    <w:rsid w:val="00CA707B"/>
    <w:rsid w:val="00CA70A3"/>
    <w:rsid w:val="00CA79CA"/>
    <w:rsid w:val="00CA79E4"/>
    <w:rsid w:val="00CB0494"/>
    <w:rsid w:val="00CB05D2"/>
    <w:rsid w:val="00CB1789"/>
    <w:rsid w:val="00CB1C15"/>
    <w:rsid w:val="00CB2248"/>
    <w:rsid w:val="00CB23BA"/>
    <w:rsid w:val="00CB2A95"/>
    <w:rsid w:val="00CB30EB"/>
    <w:rsid w:val="00CB4135"/>
    <w:rsid w:val="00CB44C9"/>
    <w:rsid w:val="00CB45E1"/>
    <w:rsid w:val="00CB4ACE"/>
    <w:rsid w:val="00CB5DD6"/>
    <w:rsid w:val="00CB63F0"/>
    <w:rsid w:val="00CC069D"/>
    <w:rsid w:val="00CC2C1B"/>
    <w:rsid w:val="00CC3822"/>
    <w:rsid w:val="00CC49DA"/>
    <w:rsid w:val="00CC4CE8"/>
    <w:rsid w:val="00CC6287"/>
    <w:rsid w:val="00CC62A7"/>
    <w:rsid w:val="00CC6493"/>
    <w:rsid w:val="00CC6D21"/>
    <w:rsid w:val="00CC70AF"/>
    <w:rsid w:val="00CD0DE5"/>
    <w:rsid w:val="00CD1025"/>
    <w:rsid w:val="00CD247F"/>
    <w:rsid w:val="00CD42E7"/>
    <w:rsid w:val="00CE0B99"/>
    <w:rsid w:val="00CE0D74"/>
    <w:rsid w:val="00CE0E01"/>
    <w:rsid w:val="00CE101E"/>
    <w:rsid w:val="00CE1735"/>
    <w:rsid w:val="00CE1D38"/>
    <w:rsid w:val="00CE2831"/>
    <w:rsid w:val="00CE4806"/>
    <w:rsid w:val="00CE5520"/>
    <w:rsid w:val="00CE5557"/>
    <w:rsid w:val="00CE6D88"/>
    <w:rsid w:val="00CE6DD5"/>
    <w:rsid w:val="00CE74FB"/>
    <w:rsid w:val="00CE763A"/>
    <w:rsid w:val="00CF11B0"/>
    <w:rsid w:val="00CF15E4"/>
    <w:rsid w:val="00CF1702"/>
    <w:rsid w:val="00CF1F16"/>
    <w:rsid w:val="00CF243F"/>
    <w:rsid w:val="00CF3161"/>
    <w:rsid w:val="00CF33D0"/>
    <w:rsid w:val="00CF3CBC"/>
    <w:rsid w:val="00CF4B70"/>
    <w:rsid w:val="00CF559D"/>
    <w:rsid w:val="00CF568B"/>
    <w:rsid w:val="00CF5A18"/>
    <w:rsid w:val="00CF6824"/>
    <w:rsid w:val="00CF6ECF"/>
    <w:rsid w:val="00CF7087"/>
    <w:rsid w:val="00CF791C"/>
    <w:rsid w:val="00D002F0"/>
    <w:rsid w:val="00D00F51"/>
    <w:rsid w:val="00D0144E"/>
    <w:rsid w:val="00D01E70"/>
    <w:rsid w:val="00D02352"/>
    <w:rsid w:val="00D02585"/>
    <w:rsid w:val="00D0306E"/>
    <w:rsid w:val="00D03400"/>
    <w:rsid w:val="00D04311"/>
    <w:rsid w:val="00D04789"/>
    <w:rsid w:val="00D0571E"/>
    <w:rsid w:val="00D11046"/>
    <w:rsid w:val="00D11180"/>
    <w:rsid w:val="00D11F81"/>
    <w:rsid w:val="00D12503"/>
    <w:rsid w:val="00D12F49"/>
    <w:rsid w:val="00D13A9C"/>
    <w:rsid w:val="00D13BEB"/>
    <w:rsid w:val="00D14C56"/>
    <w:rsid w:val="00D15381"/>
    <w:rsid w:val="00D159B7"/>
    <w:rsid w:val="00D16451"/>
    <w:rsid w:val="00D1767D"/>
    <w:rsid w:val="00D20F51"/>
    <w:rsid w:val="00D214BC"/>
    <w:rsid w:val="00D2153C"/>
    <w:rsid w:val="00D21573"/>
    <w:rsid w:val="00D23789"/>
    <w:rsid w:val="00D23DA8"/>
    <w:rsid w:val="00D24E91"/>
    <w:rsid w:val="00D2519A"/>
    <w:rsid w:val="00D252C4"/>
    <w:rsid w:val="00D25B75"/>
    <w:rsid w:val="00D25FE3"/>
    <w:rsid w:val="00D262BD"/>
    <w:rsid w:val="00D2650F"/>
    <w:rsid w:val="00D31791"/>
    <w:rsid w:val="00D32800"/>
    <w:rsid w:val="00D343B1"/>
    <w:rsid w:val="00D34CF0"/>
    <w:rsid w:val="00D34DAA"/>
    <w:rsid w:val="00D350BF"/>
    <w:rsid w:val="00D35344"/>
    <w:rsid w:val="00D35889"/>
    <w:rsid w:val="00D35EC3"/>
    <w:rsid w:val="00D36132"/>
    <w:rsid w:val="00D36B77"/>
    <w:rsid w:val="00D36C7A"/>
    <w:rsid w:val="00D3767F"/>
    <w:rsid w:val="00D416CA"/>
    <w:rsid w:val="00D4345E"/>
    <w:rsid w:val="00D4397C"/>
    <w:rsid w:val="00D43CD4"/>
    <w:rsid w:val="00D43F0C"/>
    <w:rsid w:val="00D44463"/>
    <w:rsid w:val="00D46B70"/>
    <w:rsid w:val="00D47049"/>
    <w:rsid w:val="00D479F6"/>
    <w:rsid w:val="00D5113F"/>
    <w:rsid w:val="00D53965"/>
    <w:rsid w:val="00D54979"/>
    <w:rsid w:val="00D54B96"/>
    <w:rsid w:val="00D54B98"/>
    <w:rsid w:val="00D551A1"/>
    <w:rsid w:val="00D5589C"/>
    <w:rsid w:val="00D55ABB"/>
    <w:rsid w:val="00D55F04"/>
    <w:rsid w:val="00D5659B"/>
    <w:rsid w:val="00D567FA"/>
    <w:rsid w:val="00D57699"/>
    <w:rsid w:val="00D57FA3"/>
    <w:rsid w:val="00D608F7"/>
    <w:rsid w:val="00D6101E"/>
    <w:rsid w:val="00D610F5"/>
    <w:rsid w:val="00D618BD"/>
    <w:rsid w:val="00D624AD"/>
    <w:rsid w:val="00D6272D"/>
    <w:rsid w:val="00D63F16"/>
    <w:rsid w:val="00D6406A"/>
    <w:rsid w:val="00D64D4C"/>
    <w:rsid w:val="00D652BA"/>
    <w:rsid w:val="00D653BD"/>
    <w:rsid w:val="00D6555E"/>
    <w:rsid w:val="00D669B5"/>
    <w:rsid w:val="00D70602"/>
    <w:rsid w:val="00D70A70"/>
    <w:rsid w:val="00D70E2C"/>
    <w:rsid w:val="00D70E82"/>
    <w:rsid w:val="00D70FD4"/>
    <w:rsid w:val="00D71153"/>
    <w:rsid w:val="00D71435"/>
    <w:rsid w:val="00D72592"/>
    <w:rsid w:val="00D732C4"/>
    <w:rsid w:val="00D738BF"/>
    <w:rsid w:val="00D73DEE"/>
    <w:rsid w:val="00D73F11"/>
    <w:rsid w:val="00D75601"/>
    <w:rsid w:val="00D7587F"/>
    <w:rsid w:val="00D75951"/>
    <w:rsid w:val="00D76B72"/>
    <w:rsid w:val="00D76D3B"/>
    <w:rsid w:val="00D77A61"/>
    <w:rsid w:val="00D77E5C"/>
    <w:rsid w:val="00D81058"/>
    <w:rsid w:val="00D822FC"/>
    <w:rsid w:val="00D832E1"/>
    <w:rsid w:val="00D83CCC"/>
    <w:rsid w:val="00D844AA"/>
    <w:rsid w:val="00D84D31"/>
    <w:rsid w:val="00D858F3"/>
    <w:rsid w:val="00D86759"/>
    <w:rsid w:val="00D8773E"/>
    <w:rsid w:val="00D87796"/>
    <w:rsid w:val="00D917BB"/>
    <w:rsid w:val="00D92391"/>
    <w:rsid w:val="00D936FD"/>
    <w:rsid w:val="00D938BE"/>
    <w:rsid w:val="00D9467F"/>
    <w:rsid w:val="00D95113"/>
    <w:rsid w:val="00D95284"/>
    <w:rsid w:val="00D9632B"/>
    <w:rsid w:val="00D97A4A"/>
    <w:rsid w:val="00DA0068"/>
    <w:rsid w:val="00DA0074"/>
    <w:rsid w:val="00DA1C50"/>
    <w:rsid w:val="00DA202E"/>
    <w:rsid w:val="00DA2C95"/>
    <w:rsid w:val="00DA2F8F"/>
    <w:rsid w:val="00DA3A3C"/>
    <w:rsid w:val="00DA43F7"/>
    <w:rsid w:val="00DA46CB"/>
    <w:rsid w:val="00DA4D2D"/>
    <w:rsid w:val="00DA4F8D"/>
    <w:rsid w:val="00DA5C43"/>
    <w:rsid w:val="00DA6655"/>
    <w:rsid w:val="00DA6667"/>
    <w:rsid w:val="00DA7010"/>
    <w:rsid w:val="00DB0297"/>
    <w:rsid w:val="00DB0EDC"/>
    <w:rsid w:val="00DB0FF2"/>
    <w:rsid w:val="00DB23E0"/>
    <w:rsid w:val="00DB3C48"/>
    <w:rsid w:val="00DB42A2"/>
    <w:rsid w:val="00DB5854"/>
    <w:rsid w:val="00DB6C24"/>
    <w:rsid w:val="00DB78B5"/>
    <w:rsid w:val="00DB7A80"/>
    <w:rsid w:val="00DB7C62"/>
    <w:rsid w:val="00DB7F09"/>
    <w:rsid w:val="00DC02CA"/>
    <w:rsid w:val="00DC33DE"/>
    <w:rsid w:val="00DC4B11"/>
    <w:rsid w:val="00DC4FEE"/>
    <w:rsid w:val="00DC5429"/>
    <w:rsid w:val="00DC5D2F"/>
    <w:rsid w:val="00DC5FD3"/>
    <w:rsid w:val="00DC6018"/>
    <w:rsid w:val="00DC602A"/>
    <w:rsid w:val="00DC698C"/>
    <w:rsid w:val="00DD04FD"/>
    <w:rsid w:val="00DD0EF5"/>
    <w:rsid w:val="00DD1B80"/>
    <w:rsid w:val="00DD2115"/>
    <w:rsid w:val="00DD24F3"/>
    <w:rsid w:val="00DD2B1D"/>
    <w:rsid w:val="00DD2E61"/>
    <w:rsid w:val="00DD2F62"/>
    <w:rsid w:val="00DD321B"/>
    <w:rsid w:val="00DD3363"/>
    <w:rsid w:val="00DD3B29"/>
    <w:rsid w:val="00DD486D"/>
    <w:rsid w:val="00DD4B57"/>
    <w:rsid w:val="00DD4EEB"/>
    <w:rsid w:val="00DD5052"/>
    <w:rsid w:val="00DD536E"/>
    <w:rsid w:val="00DD602C"/>
    <w:rsid w:val="00DD6CF6"/>
    <w:rsid w:val="00DD6F8F"/>
    <w:rsid w:val="00DD749D"/>
    <w:rsid w:val="00DD7633"/>
    <w:rsid w:val="00DD77B2"/>
    <w:rsid w:val="00DD7A8E"/>
    <w:rsid w:val="00DE0C33"/>
    <w:rsid w:val="00DE1F05"/>
    <w:rsid w:val="00DE2D91"/>
    <w:rsid w:val="00DE2FF7"/>
    <w:rsid w:val="00DE4C21"/>
    <w:rsid w:val="00DE570C"/>
    <w:rsid w:val="00DE644A"/>
    <w:rsid w:val="00DF0760"/>
    <w:rsid w:val="00DF15BF"/>
    <w:rsid w:val="00DF22F0"/>
    <w:rsid w:val="00DF261A"/>
    <w:rsid w:val="00DF33B1"/>
    <w:rsid w:val="00DF4597"/>
    <w:rsid w:val="00DF4A48"/>
    <w:rsid w:val="00DF63DD"/>
    <w:rsid w:val="00DF68A9"/>
    <w:rsid w:val="00DF7090"/>
    <w:rsid w:val="00DF781B"/>
    <w:rsid w:val="00E00435"/>
    <w:rsid w:val="00E005BA"/>
    <w:rsid w:val="00E0161F"/>
    <w:rsid w:val="00E020CA"/>
    <w:rsid w:val="00E02C1A"/>
    <w:rsid w:val="00E044D4"/>
    <w:rsid w:val="00E07009"/>
    <w:rsid w:val="00E07429"/>
    <w:rsid w:val="00E07827"/>
    <w:rsid w:val="00E10288"/>
    <w:rsid w:val="00E10521"/>
    <w:rsid w:val="00E1072A"/>
    <w:rsid w:val="00E11C0A"/>
    <w:rsid w:val="00E11CC8"/>
    <w:rsid w:val="00E12094"/>
    <w:rsid w:val="00E12435"/>
    <w:rsid w:val="00E12E07"/>
    <w:rsid w:val="00E137A1"/>
    <w:rsid w:val="00E13A02"/>
    <w:rsid w:val="00E14881"/>
    <w:rsid w:val="00E2182B"/>
    <w:rsid w:val="00E22531"/>
    <w:rsid w:val="00E225C9"/>
    <w:rsid w:val="00E22EBD"/>
    <w:rsid w:val="00E22ED1"/>
    <w:rsid w:val="00E24CA5"/>
    <w:rsid w:val="00E277B5"/>
    <w:rsid w:val="00E31648"/>
    <w:rsid w:val="00E316DC"/>
    <w:rsid w:val="00E31758"/>
    <w:rsid w:val="00E31ABD"/>
    <w:rsid w:val="00E3271A"/>
    <w:rsid w:val="00E32DE6"/>
    <w:rsid w:val="00E3349E"/>
    <w:rsid w:val="00E3367F"/>
    <w:rsid w:val="00E3487D"/>
    <w:rsid w:val="00E36717"/>
    <w:rsid w:val="00E36A3A"/>
    <w:rsid w:val="00E3783A"/>
    <w:rsid w:val="00E37913"/>
    <w:rsid w:val="00E4149D"/>
    <w:rsid w:val="00E414BD"/>
    <w:rsid w:val="00E41609"/>
    <w:rsid w:val="00E42202"/>
    <w:rsid w:val="00E439E4"/>
    <w:rsid w:val="00E44073"/>
    <w:rsid w:val="00E446C9"/>
    <w:rsid w:val="00E45B02"/>
    <w:rsid w:val="00E46714"/>
    <w:rsid w:val="00E46EE7"/>
    <w:rsid w:val="00E46FF9"/>
    <w:rsid w:val="00E476DE"/>
    <w:rsid w:val="00E47CFB"/>
    <w:rsid w:val="00E51E01"/>
    <w:rsid w:val="00E51E79"/>
    <w:rsid w:val="00E52E69"/>
    <w:rsid w:val="00E531D2"/>
    <w:rsid w:val="00E53876"/>
    <w:rsid w:val="00E53DD3"/>
    <w:rsid w:val="00E53E2D"/>
    <w:rsid w:val="00E549F1"/>
    <w:rsid w:val="00E55E6E"/>
    <w:rsid w:val="00E56425"/>
    <w:rsid w:val="00E57916"/>
    <w:rsid w:val="00E57CEA"/>
    <w:rsid w:val="00E605F9"/>
    <w:rsid w:val="00E60C03"/>
    <w:rsid w:val="00E60DB3"/>
    <w:rsid w:val="00E617A5"/>
    <w:rsid w:val="00E62C70"/>
    <w:rsid w:val="00E63682"/>
    <w:rsid w:val="00E63D5B"/>
    <w:rsid w:val="00E66DAA"/>
    <w:rsid w:val="00E677B6"/>
    <w:rsid w:val="00E67B64"/>
    <w:rsid w:val="00E7064B"/>
    <w:rsid w:val="00E70672"/>
    <w:rsid w:val="00E71213"/>
    <w:rsid w:val="00E71351"/>
    <w:rsid w:val="00E72750"/>
    <w:rsid w:val="00E73B6A"/>
    <w:rsid w:val="00E743FC"/>
    <w:rsid w:val="00E7702A"/>
    <w:rsid w:val="00E773FB"/>
    <w:rsid w:val="00E80C15"/>
    <w:rsid w:val="00E80E2B"/>
    <w:rsid w:val="00E80F0D"/>
    <w:rsid w:val="00E81235"/>
    <w:rsid w:val="00E82706"/>
    <w:rsid w:val="00E82DB1"/>
    <w:rsid w:val="00E82E21"/>
    <w:rsid w:val="00E8322B"/>
    <w:rsid w:val="00E8338A"/>
    <w:rsid w:val="00E83833"/>
    <w:rsid w:val="00E857CA"/>
    <w:rsid w:val="00E85BE2"/>
    <w:rsid w:val="00E86119"/>
    <w:rsid w:val="00E86930"/>
    <w:rsid w:val="00E870BE"/>
    <w:rsid w:val="00E871F4"/>
    <w:rsid w:val="00E879D6"/>
    <w:rsid w:val="00E91257"/>
    <w:rsid w:val="00E91401"/>
    <w:rsid w:val="00E91B1F"/>
    <w:rsid w:val="00E9263E"/>
    <w:rsid w:val="00E926F8"/>
    <w:rsid w:val="00E92B1C"/>
    <w:rsid w:val="00E93432"/>
    <w:rsid w:val="00E939DB"/>
    <w:rsid w:val="00E93E35"/>
    <w:rsid w:val="00E93E53"/>
    <w:rsid w:val="00E94460"/>
    <w:rsid w:val="00E94C27"/>
    <w:rsid w:val="00E94F52"/>
    <w:rsid w:val="00E94F8C"/>
    <w:rsid w:val="00E95407"/>
    <w:rsid w:val="00E95D95"/>
    <w:rsid w:val="00E97010"/>
    <w:rsid w:val="00E97ADE"/>
    <w:rsid w:val="00EA0115"/>
    <w:rsid w:val="00EA143C"/>
    <w:rsid w:val="00EA187C"/>
    <w:rsid w:val="00EA1F8F"/>
    <w:rsid w:val="00EA2270"/>
    <w:rsid w:val="00EA260F"/>
    <w:rsid w:val="00EA294C"/>
    <w:rsid w:val="00EA2AC3"/>
    <w:rsid w:val="00EA2B4D"/>
    <w:rsid w:val="00EA33D3"/>
    <w:rsid w:val="00EA370A"/>
    <w:rsid w:val="00EA3927"/>
    <w:rsid w:val="00EA3DC0"/>
    <w:rsid w:val="00EA44CF"/>
    <w:rsid w:val="00EA50F1"/>
    <w:rsid w:val="00EA56C2"/>
    <w:rsid w:val="00EA5A73"/>
    <w:rsid w:val="00EA5AC7"/>
    <w:rsid w:val="00EA5BF2"/>
    <w:rsid w:val="00EB038B"/>
    <w:rsid w:val="00EB0566"/>
    <w:rsid w:val="00EB167D"/>
    <w:rsid w:val="00EB1F99"/>
    <w:rsid w:val="00EB452A"/>
    <w:rsid w:val="00EB4833"/>
    <w:rsid w:val="00EB5F71"/>
    <w:rsid w:val="00EB6509"/>
    <w:rsid w:val="00EB70B5"/>
    <w:rsid w:val="00EC04F4"/>
    <w:rsid w:val="00EC09C8"/>
    <w:rsid w:val="00EC1071"/>
    <w:rsid w:val="00EC17BC"/>
    <w:rsid w:val="00EC199D"/>
    <w:rsid w:val="00EC2454"/>
    <w:rsid w:val="00EC2716"/>
    <w:rsid w:val="00EC2C5A"/>
    <w:rsid w:val="00EC2E23"/>
    <w:rsid w:val="00EC46FB"/>
    <w:rsid w:val="00EC5ADA"/>
    <w:rsid w:val="00EC721B"/>
    <w:rsid w:val="00EC7961"/>
    <w:rsid w:val="00ED06BC"/>
    <w:rsid w:val="00ED0FEF"/>
    <w:rsid w:val="00ED2832"/>
    <w:rsid w:val="00ED2F2E"/>
    <w:rsid w:val="00ED4D35"/>
    <w:rsid w:val="00ED4E5F"/>
    <w:rsid w:val="00ED590C"/>
    <w:rsid w:val="00ED64F7"/>
    <w:rsid w:val="00ED7412"/>
    <w:rsid w:val="00EE0251"/>
    <w:rsid w:val="00EE05C6"/>
    <w:rsid w:val="00EE11C7"/>
    <w:rsid w:val="00EE14B0"/>
    <w:rsid w:val="00EE1EDE"/>
    <w:rsid w:val="00EE2831"/>
    <w:rsid w:val="00EE2F3D"/>
    <w:rsid w:val="00EE3B1A"/>
    <w:rsid w:val="00EE3B3B"/>
    <w:rsid w:val="00EE4C13"/>
    <w:rsid w:val="00EE5DA7"/>
    <w:rsid w:val="00EE5E7F"/>
    <w:rsid w:val="00EE675D"/>
    <w:rsid w:val="00EE6B07"/>
    <w:rsid w:val="00EE6CC5"/>
    <w:rsid w:val="00EE6E9C"/>
    <w:rsid w:val="00EE7C7A"/>
    <w:rsid w:val="00EF1051"/>
    <w:rsid w:val="00EF127B"/>
    <w:rsid w:val="00EF1952"/>
    <w:rsid w:val="00EF2E73"/>
    <w:rsid w:val="00EF2FBB"/>
    <w:rsid w:val="00EF3EE2"/>
    <w:rsid w:val="00EF421F"/>
    <w:rsid w:val="00EF5B0C"/>
    <w:rsid w:val="00EF6643"/>
    <w:rsid w:val="00EF6DCE"/>
    <w:rsid w:val="00EF6E29"/>
    <w:rsid w:val="00EF7037"/>
    <w:rsid w:val="00EF7325"/>
    <w:rsid w:val="00F00A32"/>
    <w:rsid w:val="00F0179C"/>
    <w:rsid w:val="00F01AC7"/>
    <w:rsid w:val="00F02B16"/>
    <w:rsid w:val="00F03745"/>
    <w:rsid w:val="00F03970"/>
    <w:rsid w:val="00F03AD5"/>
    <w:rsid w:val="00F0481C"/>
    <w:rsid w:val="00F048BF"/>
    <w:rsid w:val="00F0545D"/>
    <w:rsid w:val="00F073C5"/>
    <w:rsid w:val="00F07B60"/>
    <w:rsid w:val="00F07EDB"/>
    <w:rsid w:val="00F108C2"/>
    <w:rsid w:val="00F11849"/>
    <w:rsid w:val="00F11C2D"/>
    <w:rsid w:val="00F12510"/>
    <w:rsid w:val="00F133F6"/>
    <w:rsid w:val="00F13D03"/>
    <w:rsid w:val="00F141B3"/>
    <w:rsid w:val="00F14525"/>
    <w:rsid w:val="00F15520"/>
    <w:rsid w:val="00F15B13"/>
    <w:rsid w:val="00F15CB3"/>
    <w:rsid w:val="00F15F47"/>
    <w:rsid w:val="00F1607E"/>
    <w:rsid w:val="00F16A72"/>
    <w:rsid w:val="00F16C42"/>
    <w:rsid w:val="00F16DDD"/>
    <w:rsid w:val="00F17305"/>
    <w:rsid w:val="00F17320"/>
    <w:rsid w:val="00F20223"/>
    <w:rsid w:val="00F204DD"/>
    <w:rsid w:val="00F20756"/>
    <w:rsid w:val="00F209F0"/>
    <w:rsid w:val="00F225E5"/>
    <w:rsid w:val="00F22A03"/>
    <w:rsid w:val="00F22A36"/>
    <w:rsid w:val="00F236DF"/>
    <w:rsid w:val="00F23A04"/>
    <w:rsid w:val="00F2530D"/>
    <w:rsid w:val="00F25810"/>
    <w:rsid w:val="00F26562"/>
    <w:rsid w:val="00F27AEF"/>
    <w:rsid w:val="00F300FF"/>
    <w:rsid w:val="00F322F9"/>
    <w:rsid w:val="00F32836"/>
    <w:rsid w:val="00F352B7"/>
    <w:rsid w:val="00F37FE8"/>
    <w:rsid w:val="00F40045"/>
    <w:rsid w:val="00F400A5"/>
    <w:rsid w:val="00F41D52"/>
    <w:rsid w:val="00F42238"/>
    <w:rsid w:val="00F42F33"/>
    <w:rsid w:val="00F443CA"/>
    <w:rsid w:val="00F44652"/>
    <w:rsid w:val="00F46265"/>
    <w:rsid w:val="00F46804"/>
    <w:rsid w:val="00F471EF"/>
    <w:rsid w:val="00F4722F"/>
    <w:rsid w:val="00F47673"/>
    <w:rsid w:val="00F47EB6"/>
    <w:rsid w:val="00F50225"/>
    <w:rsid w:val="00F50CF7"/>
    <w:rsid w:val="00F517E9"/>
    <w:rsid w:val="00F52A92"/>
    <w:rsid w:val="00F53222"/>
    <w:rsid w:val="00F53862"/>
    <w:rsid w:val="00F545A4"/>
    <w:rsid w:val="00F54C76"/>
    <w:rsid w:val="00F54E31"/>
    <w:rsid w:val="00F559BB"/>
    <w:rsid w:val="00F55FB4"/>
    <w:rsid w:val="00F5712A"/>
    <w:rsid w:val="00F574DC"/>
    <w:rsid w:val="00F62D85"/>
    <w:rsid w:val="00F64523"/>
    <w:rsid w:val="00F6587D"/>
    <w:rsid w:val="00F66167"/>
    <w:rsid w:val="00F661CE"/>
    <w:rsid w:val="00F6672A"/>
    <w:rsid w:val="00F6767C"/>
    <w:rsid w:val="00F70599"/>
    <w:rsid w:val="00F71FF3"/>
    <w:rsid w:val="00F723DA"/>
    <w:rsid w:val="00F726E2"/>
    <w:rsid w:val="00F72CC0"/>
    <w:rsid w:val="00F72D54"/>
    <w:rsid w:val="00F733BD"/>
    <w:rsid w:val="00F739A6"/>
    <w:rsid w:val="00F742B3"/>
    <w:rsid w:val="00F75860"/>
    <w:rsid w:val="00F7611F"/>
    <w:rsid w:val="00F77060"/>
    <w:rsid w:val="00F774F9"/>
    <w:rsid w:val="00F809BD"/>
    <w:rsid w:val="00F80D71"/>
    <w:rsid w:val="00F8171C"/>
    <w:rsid w:val="00F821A7"/>
    <w:rsid w:val="00F82523"/>
    <w:rsid w:val="00F82621"/>
    <w:rsid w:val="00F829F5"/>
    <w:rsid w:val="00F831EE"/>
    <w:rsid w:val="00F83AFB"/>
    <w:rsid w:val="00F841BC"/>
    <w:rsid w:val="00F846F4"/>
    <w:rsid w:val="00F847F6"/>
    <w:rsid w:val="00F8595F"/>
    <w:rsid w:val="00F85D1D"/>
    <w:rsid w:val="00F85D58"/>
    <w:rsid w:val="00F86401"/>
    <w:rsid w:val="00F86C41"/>
    <w:rsid w:val="00F874D6"/>
    <w:rsid w:val="00F87CCD"/>
    <w:rsid w:val="00F90570"/>
    <w:rsid w:val="00F9073C"/>
    <w:rsid w:val="00F90B5D"/>
    <w:rsid w:val="00F92201"/>
    <w:rsid w:val="00F93D6C"/>
    <w:rsid w:val="00F93FF7"/>
    <w:rsid w:val="00F9403C"/>
    <w:rsid w:val="00F94930"/>
    <w:rsid w:val="00F94EB4"/>
    <w:rsid w:val="00F958B6"/>
    <w:rsid w:val="00F9613C"/>
    <w:rsid w:val="00F96295"/>
    <w:rsid w:val="00F96832"/>
    <w:rsid w:val="00F972C4"/>
    <w:rsid w:val="00FA1319"/>
    <w:rsid w:val="00FA140F"/>
    <w:rsid w:val="00FA1806"/>
    <w:rsid w:val="00FA22BD"/>
    <w:rsid w:val="00FA262E"/>
    <w:rsid w:val="00FA26A5"/>
    <w:rsid w:val="00FA3150"/>
    <w:rsid w:val="00FA3F9A"/>
    <w:rsid w:val="00FA43C9"/>
    <w:rsid w:val="00FA4555"/>
    <w:rsid w:val="00FA4C76"/>
    <w:rsid w:val="00FA4FEE"/>
    <w:rsid w:val="00FA50AE"/>
    <w:rsid w:val="00FA50D1"/>
    <w:rsid w:val="00FA5A4A"/>
    <w:rsid w:val="00FA6A60"/>
    <w:rsid w:val="00FA7E25"/>
    <w:rsid w:val="00FB193C"/>
    <w:rsid w:val="00FB1C8A"/>
    <w:rsid w:val="00FB3696"/>
    <w:rsid w:val="00FB39D9"/>
    <w:rsid w:val="00FB3A61"/>
    <w:rsid w:val="00FB3D52"/>
    <w:rsid w:val="00FB4B0B"/>
    <w:rsid w:val="00FB513E"/>
    <w:rsid w:val="00FB539C"/>
    <w:rsid w:val="00FB665A"/>
    <w:rsid w:val="00FB6EF7"/>
    <w:rsid w:val="00FB7B94"/>
    <w:rsid w:val="00FC09EC"/>
    <w:rsid w:val="00FC1511"/>
    <w:rsid w:val="00FC17FC"/>
    <w:rsid w:val="00FC32DC"/>
    <w:rsid w:val="00FC3BBF"/>
    <w:rsid w:val="00FC546E"/>
    <w:rsid w:val="00FC640C"/>
    <w:rsid w:val="00FC68D2"/>
    <w:rsid w:val="00FC7FA6"/>
    <w:rsid w:val="00FD011E"/>
    <w:rsid w:val="00FD0158"/>
    <w:rsid w:val="00FD091E"/>
    <w:rsid w:val="00FD0923"/>
    <w:rsid w:val="00FD1177"/>
    <w:rsid w:val="00FD12D2"/>
    <w:rsid w:val="00FD1373"/>
    <w:rsid w:val="00FD2A0F"/>
    <w:rsid w:val="00FD3218"/>
    <w:rsid w:val="00FD3801"/>
    <w:rsid w:val="00FD3E92"/>
    <w:rsid w:val="00FD53AA"/>
    <w:rsid w:val="00FD540D"/>
    <w:rsid w:val="00FD5701"/>
    <w:rsid w:val="00FD5E93"/>
    <w:rsid w:val="00FD5EC6"/>
    <w:rsid w:val="00FD614F"/>
    <w:rsid w:val="00FD6950"/>
    <w:rsid w:val="00FD6A6A"/>
    <w:rsid w:val="00FD712E"/>
    <w:rsid w:val="00FE0564"/>
    <w:rsid w:val="00FE0633"/>
    <w:rsid w:val="00FE0679"/>
    <w:rsid w:val="00FE06AB"/>
    <w:rsid w:val="00FE0B84"/>
    <w:rsid w:val="00FE0BC8"/>
    <w:rsid w:val="00FE0FE8"/>
    <w:rsid w:val="00FE136B"/>
    <w:rsid w:val="00FE13FD"/>
    <w:rsid w:val="00FE21E9"/>
    <w:rsid w:val="00FE2BB9"/>
    <w:rsid w:val="00FE413F"/>
    <w:rsid w:val="00FE4381"/>
    <w:rsid w:val="00FE5242"/>
    <w:rsid w:val="00FE5545"/>
    <w:rsid w:val="00FE6C88"/>
    <w:rsid w:val="00FE74BD"/>
    <w:rsid w:val="00FF0874"/>
    <w:rsid w:val="00FF0BB0"/>
    <w:rsid w:val="00FF2149"/>
    <w:rsid w:val="00FF2E57"/>
    <w:rsid w:val="00FF32AC"/>
    <w:rsid w:val="00FF33DB"/>
    <w:rsid w:val="00FF341B"/>
    <w:rsid w:val="00FF3FA4"/>
    <w:rsid w:val="00FF44C8"/>
    <w:rsid w:val="00FF57F8"/>
    <w:rsid w:val="00FF5E60"/>
    <w:rsid w:val="00FF5F15"/>
    <w:rsid w:val="00FF6866"/>
    <w:rsid w:val="00FF6B2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48087"/>
  <w15:docId w15:val="{B8ECEBB3-B0A2-444B-A57D-3BB08C745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8BF"/>
    <w:rPr>
      <w:rFonts w:ascii="Times New Roman" w:hAnsi="Times New Roman"/>
      <w:sz w:val="24"/>
    </w:rPr>
  </w:style>
  <w:style w:type="paragraph" w:styleId="Balk1">
    <w:name w:val="heading 1"/>
    <w:aliases w:val="1. ANA BAŞLIK"/>
    <w:basedOn w:val="T1"/>
    <w:next w:val="Normal"/>
    <w:link w:val="Balk1Char"/>
    <w:uiPriority w:val="9"/>
    <w:qFormat/>
    <w:rsid w:val="006E6315"/>
    <w:pPr>
      <w:outlineLvl w:val="0"/>
    </w:pPr>
    <w:rPr>
      <w:sz w:val="28"/>
      <w:szCs w:val="28"/>
    </w:rPr>
  </w:style>
  <w:style w:type="paragraph" w:styleId="Balk2">
    <w:name w:val="heading 2"/>
    <w:aliases w:val="2.BAŞLIK"/>
    <w:basedOn w:val="Normal"/>
    <w:next w:val="Normal"/>
    <w:link w:val="Balk2Char"/>
    <w:uiPriority w:val="9"/>
    <w:unhideWhenUsed/>
    <w:qFormat/>
    <w:rsid w:val="006E6315"/>
    <w:pPr>
      <w:jc w:val="left"/>
      <w:outlineLvl w:val="1"/>
    </w:pPr>
    <w:rPr>
      <w:rFonts w:cs="Times New Roman"/>
      <w:b/>
      <w:szCs w:val="24"/>
    </w:rPr>
  </w:style>
  <w:style w:type="paragraph" w:styleId="Balk3">
    <w:name w:val="heading 3"/>
    <w:basedOn w:val="Normal"/>
    <w:next w:val="Normal"/>
    <w:link w:val="Balk3Char"/>
    <w:autoRedefine/>
    <w:uiPriority w:val="9"/>
    <w:unhideWhenUsed/>
    <w:qFormat/>
    <w:rsid w:val="00850EB6"/>
    <w:pPr>
      <w:tabs>
        <w:tab w:val="left" w:pos="709"/>
      </w:tabs>
      <w:contextualSpacing/>
      <w:outlineLvl w:val="2"/>
    </w:pPr>
    <w:rPr>
      <w:rFonts w:eastAsia="Calibri" w:cs="Times New Roman"/>
      <w:b/>
      <w:szCs w:val="24"/>
    </w:rPr>
  </w:style>
  <w:style w:type="paragraph" w:styleId="Balk4">
    <w:name w:val="heading 4"/>
    <w:basedOn w:val="Balk3"/>
    <w:next w:val="Normal"/>
    <w:link w:val="Balk4Char"/>
    <w:uiPriority w:val="9"/>
    <w:unhideWhenUsed/>
    <w:qFormat/>
    <w:rsid w:val="004843F8"/>
    <w:pPr>
      <w:outlineLvl w:val="3"/>
    </w:pPr>
  </w:style>
  <w:style w:type="paragraph" w:styleId="Balk5">
    <w:name w:val="heading 5"/>
    <w:basedOn w:val="Balk4"/>
    <w:next w:val="Normal"/>
    <w:link w:val="Balk5Char"/>
    <w:uiPriority w:val="9"/>
    <w:unhideWhenUsed/>
    <w:qFormat/>
    <w:rsid w:val="004843F8"/>
    <w:pPr>
      <w:outlineLvl w:val="4"/>
    </w:p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6E6315"/>
    <w:rPr>
      <w:rFonts w:ascii="Times New Roman" w:hAnsi="Times New Roman" w:cs="Times New Roman"/>
      <w:b/>
      <w:bCs/>
      <w:noProof/>
      <w:sz w:val="28"/>
      <w:szCs w:val="28"/>
    </w:rPr>
  </w:style>
  <w:style w:type="character" w:customStyle="1" w:styleId="Balk2Char">
    <w:name w:val="Başlık 2 Char"/>
    <w:aliases w:val="2.BAŞLIK Char"/>
    <w:basedOn w:val="VarsaylanParagrafYazTipi"/>
    <w:link w:val="Balk2"/>
    <w:uiPriority w:val="9"/>
    <w:rsid w:val="006E6315"/>
    <w:rPr>
      <w:rFonts w:ascii="Times New Roman" w:hAnsi="Times New Roman" w:cs="Times New Roman"/>
      <w:b/>
      <w:sz w:val="24"/>
      <w:szCs w:val="24"/>
    </w:rPr>
  </w:style>
  <w:style w:type="paragraph" w:styleId="AralkYok">
    <w:name w:val="No Spacing"/>
    <w:uiPriority w:val="1"/>
    <w:qFormat/>
    <w:rsid w:val="006E6315"/>
    <w:rPr>
      <w:rFonts w:ascii="Times New Roman" w:hAnsi="Times New Roman"/>
      <w:b/>
      <w:sz w:val="24"/>
      <w:shd w:val="clear" w:color="auto" w:fill="FFFFFF"/>
    </w:rPr>
  </w:style>
  <w:style w:type="character" w:customStyle="1" w:styleId="Balk3Char">
    <w:name w:val="Başlık 3 Char"/>
    <w:basedOn w:val="VarsaylanParagrafYazTipi"/>
    <w:link w:val="Balk3"/>
    <w:uiPriority w:val="9"/>
    <w:rsid w:val="00850EB6"/>
    <w:rPr>
      <w:rFonts w:ascii="Times New Roman" w:eastAsia="Calibri" w:hAnsi="Times New Roman" w:cs="Times New Roman"/>
      <w:b/>
      <w:sz w:val="24"/>
      <w:szCs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561D46"/>
    <w:pPr>
      <w:tabs>
        <w:tab w:val="right" w:leader="dot" w:pos="9061"/>
      </w:tabs>
      <w:jc w:val="center"/>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4843F8"/>
    <w:rPr>
      <w:rFonts w:ascii="Times New Roman" w:eastAsia="Calibri" w:hAnsi="Times New Roman" w:cs="Times New Roman"/>
      <w:b/>
      <w:sz w:val="24"/>
      <w:szCs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link w:val="ListeParagrafChar"/>
    <w:uiPriority w:val="34"/>
    <w:qFormat/>
    <w:rsid w:val="005B6DFC"/>
    <w:pPr>
      <w:ind w:left="720"/>
      <w:contextualSpacing/>
    </w:pPr>
  </w:style>
  <w:style w:type="character" w:customStyle="1" w:styleId="Balk5Char">
    <w:name w:val="Başlık 5 Char"/>
    <w:basedOn w:val="VarsaylanParagrafYazTipi"/>
    <w:link w:val="Balk5"/>
    <w:uiPriority w:val="9"/>
    <w:rsid w:val="004843F8"/>
    <w:rPr>
      <w:rFonts w:ascii="Times New Roman" w:eastAsia="Calibri" w:hAnsi="Times New Roman" w:cs="Times New Roman"/>
      <w:b/>
      <w:sz w:val="24"/>
      <w:szCs w:val="24"/>
    </w:rPr>
  </w:style>
  <w:style w:type="paragraph" w:styleId="Altyaz">
    <w:name w:val="Subtitle"/>
    <w:basedOn w:val="Normal"/>
    <w:next w:val="Normal"/>
    <w:link w:val="AltyazChar"/>
    <w:qFormat/>
    <w:rsid w:val="006E6315"/>
    <w:pPr>
      <w:jc w:val="center"/>
    </w:pPr>
    <w:rPr>
      <w:b/>
    </w:rPr>
  </w:style>
  <w:style w:type="character" w:customStyle="1" w:styleId="AltyazChar">
    <w:name w:val="Altyazı Char"/>
    <w:basedOn w:val="VarsaylanParagrafYazTipi"/>
    <w:link w:val="Altyaz"/>
    <w:rsid w:val="006E6315"/>
    <w:rPr>
      <w:rFonts w:ascii="Times New Roman" w:hAnsi="Times New Roman"/>
      <w:b/>
      <w:sz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eParagrafChar">
    <w:name w:val="Liste Paragraf Char"/>
    <w:basedOn w:val="VarsaylanParagrafYazTipi"/>
    <w:link w:val="ListeParagraf"/>
    <w:uiPriority w:val="34"/>
    <w:rsid w:val="00046DB3"/>
    <w:rPr>
      <w:rFonts w:ascii="Times New Roman" w:hAnsi="Times New Roman"/>
      <w:sz w:val="24"/>
    </w:rPr>
  </w:style>
  <w:style w:type="table" w:customStyle="1" w:styleId="TableNormal">
    <w:name w:val="Table Normal"/>
    <w:uiPriority w:val="2"/>
    <w:semiHidden/>
    <w:qFormat/>
    <w:rsid w:val="00904A3C"/>
    <w:pPr>
      <w:widowControl w:val="0"/>
      <w:autoSpaceDE w:val="0"/>
      <w:autoSpaceDN w:val="0"/>
      <w:spacing w:line="240" w:lineRule="auto"/>
    </w:pPr>
    <w:rPr>
      <w:lang w:val="en-US"/>
    </w:rPr>
    <w:tblPr>
      <w:tblCellMar>
        <w:top w:w="0" w:type="dxa"/>
        <w:left w:w="0" w:type="dxa"/>
        <w:bottom w:w="0" w:type="dxa"/>
        <w:right w:w="0" w:type="dxa"/>
      </w:tblCellMar>
    </w:tblPr>
  </w:style>
  <w:style w:type="table" w:customStyle="1" w:styleId="DzTablo51">
    <w:name w:val="Düz Tablo 51"/>
    <w:basedOn w:val="NormalTablo"/>
    <w:uiPriority w:val="45"/>
    <w:rsid w:val="00904A3C"/>
    <w:pPr>
      <w:spacing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850EB6"/>
    <w:pPr>
      <w:widowControl w:val="0"/>
      <w:autoSpaceDE w:val="0"/>
      <w:autoSpaceDN w:val="0"/>
    </w:pPr>
    <w:rPr>
      <w:rFonts w:eastAsia="Calibri" w:cs="Times New Roman"/>
      <w:b/>
      <w:szCs w:val="24"/>
      <w:shd w:val="clear" w:color="auto" w:fill="FFFFFF"/>
      <w:lang w:val="en-US"/>
    </w:rPr>
  </w:style>
  <w:style w:type="paragraph" w:styleId="ekillerTablosu">
    <w:name w:val="table of figures"/>
    <w:basedOn w:val="Normal"/>
    <w:next w:val="Normal"/>
    <w:uiPriority w:val="99"/>
    <w:unhideWhenUsed/>
    <w:rsid w:val="006E6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16147724">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84507313">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10665466">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png"/><Relationship Id="rId47" Type="http://schemas.openxmlformats.org/officeDocument/2006/relationships/hyperlink" Target="mailto:musatatar88@hot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hdphoto" Target="media/hdphoto1.wdp"/><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png"/><Relationship Id="rId40" Type="http://schemas.microsoft.com/office/2007/relationships/hdphoto" Target="media/hdphoto2.wdp"/><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BSA Standart Grafiği</a:t>
            </a:r>
          </a:p>
        </c:rich>
      </c:tx>
      <c:overlay val="0"/>
      <c:spPr>
        <a:noFill/>
        <a:ln>
          <a:noFill/>
        </a:ln>
        <a:effectLst/>
      </c:spPr>
    </c:title>
    <c:autoTitleDeleted val="0"/>
    <c:plotArea>
      <c:layout/>
      <c:scatterChart>
        <c:scatterStyle val="lineMarker"/>
        <c:varyColors val="0"/>
        <c:ser>
          <c:idx val="0"/>
          <c:order val="0"/>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linear"/>
            <c:intercept val="0"/>
            <c:dispRSqr val="1"/>
            <c:dispEq val="1"/>
            <c:trendlineLbl>
              <c:layout>
                <c:manualLayout>
                  <c:x val="-0.12211442378776377"/>
                  <c:y val="-1.30793650793650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y = 0,0011x</a:t>
                    </a:r>
                    <a:r>
                      <a:rPr lang="tr-TR"/>
                      <a:t>+0,2365</a:t>
                    </a:r>
                    <a:r>
                      <a:rPr lang="en-US"/>
                      <a:t/>
                    </a:r>
                    <a:br>
                      <a:rPr lang="en-US"/>
                    </a:br>
                    <a:r>
                      <a:rPr lang="en-US"/>
                      <a:t>R² = 0,9919</a:t>
                    </a:r>
                  </a:p>
                </c:rich>
              </c:tx>
              <c:numFmt formatCode="General" sourceLinked="0"/>
              <c:spPr>
                <a:noFill/>
                <a:ln>
                  <a:noFill/>
                </a:ln>
                <a:effectLst/>
              </c:spPr>
            </c:trendlineLbl>
          </c:trendline>
          <c:xVal>
            <c:numRef>
              <c:f>Sayfa1!$H$2:$H$9</c:f>
              <c:numCache>
                <c:formatCode>General</c:formatCode>
                <c:ptCount val="8"/>
                <c:pt idx="0">
                  <c:v>0</c:v>
                </c:pt>
                <c:pt idx="1">
                  <c:v>25</c:v>
                </c:pt>
                <c:pt idx="2">
                  <c:v>125</c:v>
                </c:pt>
                <c:pt idx="3">
                  <c:v>250</c:v>
                </c:pt>
                <c:pt idx="4">
                  <c:v>500</c:v>
                </c:pt>
                <c:pt idx="5">
                  <c:v>1000</c:v>
                </c:pt>
                <c:pt idx="6">
                  <c:v>1500</c:v>
                </c:pt>
                <c:pt idx="7">
                  <c:v>2000</c:v>
                </c:pt>
              </c:numCache>
            </c:numRef>
          </c:xVal>
          <c:yVal>
            <c:numRef>
              <c:f>Sayfa1!$I$2:$I$9</c:f>
              <c:numCache>
                <c:formatCode>General</c:formatCode>
                <c:ptCount val="8"/>
                <c:pt idx="0">
                  <c:v>0</c:v>
                </c:pt>
                <c:pt idx="1">
                  <c:v>6.5400000000000014E-2</c:v>
                </c:pt>
                <c:pt idx="2">
                  <c:v>0.21500000000000002</c:v>
                </c:pt>
                <c:pt idx="3">
                  <c:v>0.32660000000000006</c:v>
                </c:pt>
                <c:pt idx="4">
                  <c:v>0.58770000000000011</c:v>
                </c:pt>
                <c:pt idx="5">
                  <c:v>1.278</c:v>
                </c:pt>
                <c:pt idx="6">
                  <c:v>1.6161999999999999</c:v>
                </c:pt>
                <c:pt idx="7">
                  <c:v>2.2286000000000001</c:v>
                </c:pt>
              </c:numCache>
            </c:numRef>
          </c:yVal>
          <c:smooth val="0"/>
          <c:extLst>
            <c:ext xmlns:c16="http://schemas.microsoft.com/office/drawing/2014/chart" uri="{C3380CC4-5D6E-409C-BE32-E72D297353CC}">
              <c16:uniqueId val="{00000000-731C-4481-A8E9-C04C3C20A37B}"/>
            </c:ext>
          </c:extLst>
        </c:ser>
        <c:dLbls>
          <c:showLegendKey val="0"/>
          <c:showVal val="0"/>
          <c:showCatName val="0"/>
          <c:showSerName val="0"/>
          <c:showPercent val="0"/>
          <c:showBubbleSize val="0"/>
        </c:dLbls>
        <c:axId val="145598720"/>
        <c:axId val="145613184"/>
      </c:scatterChart>
      <c:valAx>
        <c:axId val="145598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Total protein (ug/ml)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613184"/>
        <c:crosses val="autoZero"/>
        <c:crossBetween val="midCat"/>
      </c:valAx>
      <c:valAx>
        <c:axId val="14561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tr-TR"/>
                  <a:t>Absorbans değeri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5598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tr-TR"/>
        </a:p>
      </c:txPr>
    </c:title>
    <c:autoTitleDeleted val="0"/>
    <c:plotArea>
      <c:layout/>
      <c:barChart>
        <c:barDir val="col"/>
        <c:grouping val="clustered"/>
        <c:varyColors val="0"/>
        <c:ser>
          <c:idx val="0"/>
          <c:order val="0"/>
          <c:tx>
            <c:v>GRP78/B-aktin (Au)</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rgbClr val="FFFF00"/>
              </a:solidFill>
              <a:ln>
                <a:solidFill>
                  <a:sysClr val="windowText" lastClr="000000"/>
                </a:solidFill>
              </a:ln>
              <a:effectLst/>
            </c:spPr>
            <c:extLst>
              <c:ext xmlns:c16="http://schemas.microsoft.com/office/drawing/2014/chart" uri="{C3380CC4-5D6E-409C-BE32-E72D297353CC}">
                <c16:uniqueId val="{00000001-96B8-415D-8062-C07DC0B1F89A}"/>
              </c:ext>
            </c:extLst>
          </c:dPt>
          <c:dPt>
            <c:idx val="1"/>
            <c:invertIfNegative val="0"/>
            <c:bubble3D val="0"/>
            <c:spPr>
              <a:solidFill>
                <a:srgbClr val="FF0000"/>
              </a:solidFill>
              <a:ln>
                <a:solidFill>
                  <a:sysClr val="windowText" lastClr="000000"/>
                </a:solidFill>
              </a:ln>
              <a:effectLst/>
            </c:spPr>
            <c:extLst>
              <c:ext xmlns:c16="http://schemas.microsoft.com/office/drawing/2014/chart" uri="{C3380CC4-5D6E-409C-BE32-E72D297353CC}">
                <c16:uniqueId val="{00000003-96B8-415D-8062-C07DC0B1F89A}"/>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ysClr val="windowText" lastClr="000000"/>
                </a:solidFill>
              </a:ln>
              <a:effectLst/>
            </c:spPr>
            <c:extLst>
              <c:ext xmlns:c16="http://schemas.microsoft.com/office/drawing/2014/chart" uri="{C3380CC4-5D6E-409C-BE32-E72D297353CC}">
                <c16:uniqueId val="{00000005-96B8-415D-8062-C07DC0B1F89A}"/>
              </c:ext>
            </c:extLst>
          </c:dPt>
          <c:dPt>
            <c:idx val="3"/>
            <c:invertIfNegative val="0"/>
            <c:bubble3D val="0"/>
            <c:spPr>
              <a:solidFill>
                <a:srgbClr val="00B050"/>
              </a:solidFill>
              <a:ln>
                <a:solidFill>
                  <a:sysClr val="windowText" lastClr="000000"/>
                </a:solidFill>
              </a:ln>
              <a:effectLst/>
            </c:spPr>
            <c:extLst>
              <c:ext xmlns:c16="http://schemas.microsoft.com/office/drawing/2014/chart" uri="{C3380CC4-5D6E-409C-BE32-E72D297353CC}">
                <c16:uniqueId val="{00000007-96B8-415D-8062-C07DC0B1F89A}"/>
              </c:ext>
            </c:extLst>
          </c:dPt>
          <c:dPt>
            <c:idx val="4"/>
            <c:invertIfNegative val="0"/>
            <c:bubble3D val="0"/>
            <c:spPr>
              <a:solidFill>
                <a:schemeClr val="tx1">
                  <a:lumMod val="50000"/>
                  <a:lumOff val="50000"/>
                </a:schemeClr>
              </a:solidFill>
              <a:ln>
                <a:solidFill>
                  <a:sysClr val="windowText" lastClr="000000"/>
                </a:solidFill>
              </a:ln>
              <a:effectLst/>
            </c:spPr>
            <c:extLst>
              <c:ext xmlns:c16="http://schemas.microsoft.com/office/drawing/2014/chart" uri="{C3380CC4-5D6E-409C-BE32-E72D297353CC}">
                <c16:uniqueId val="{00000009-96B8-415D-8062-C07DC0B1F89A}"/>
              </c:ext>
            </c:extLst>
          </c:dPt>
          <c:dPt>
            <c:idx val="5"/>
            <c:invertIfNegative val="0"/>
            <c:bubble3D val="0"/>
            <c:spPr>
              <a:solidFill>
                <a:schemeClr val="bg2">
                  <a:lumMod val="90000"/>
                </a:schemeClr>
              </a:solidFill>
              <a:ln>
                <a:solidFill>
                  <a:sysClr val="windowText" lastClr="000000"/>
                </a:solidFill>
              </a:ln>
              <a:effectLst/>
            </c:spPr>
            <c:extLst>
              <c:ext xmlns:c16="http://schemas.microsoft.com/office/drawing/2014/chart" uri="{C3380CC4-5D6E-409C-BE32-E72D297353CC}">
                <c16:uniqueId val="{0000000B-96B8-415D-8062-C07DC0B1F89A}"/>
              </c:ext>
            </c:extLst>
          </c:dPt>
          <c:dPt>
            <c:idx val="6"/>
            <c:invertIfNegative val="0"/>
            <c:bubble3D val="0"/>
            <c:spPr>
              <a:solidFill>
                <a:schemeClr val="bg1"/>
              </a:solidFill>
              <a:ln>
                <a:solidFill>
                  <a:sysClr val="windowText" lastClr="000000"/>
                </a:solidFill>
              </a:ln>
              <a:effectLst/>
            </c:spPr>
            <c:extLst>
              <c:ext xmlns:c16="http://schemas.microsoft.com/office/drawing/2014/chart" uri="{C3380CC4-5D6E-409C-BE32-E72D297353CC}">
                <c16:uniqueId val="{0000000D-96B8-415D-8062-C07DC0B1F89A}"/>
              </c:ext>
            </c:extLst>
          </c:dPt>
          <c:errBars>
            <c:errBarType val="both"/>
            <c:errValType val="stdErr"/>
            <c:noEndCap val="0"/>
            <c:spPr>
              <a:noFill/>
              <a:ln w="9525">
                <a:solidFill>
                  <a:schemeClr val="tx2">
                    <a:lumMod val="75000"/>
                    <a:lumOff val="25000"/>
                  </a:schemeClr>
                </a:solidFill>
                <a:round/>
              </a:ln>
              <a:effectLst/>
            </c:spPr>
          </c:errBars>
          <c:cat>
            <c:strRef>
              <c:f>'[WB SONUÇLARI 12.11.2019 kat değişim var.xlsx]Sayfa1'!$R$5:$R$11</c:f>
              <c:strCache>
                <c:ptCount val="7"/>
                <c:pt idx="0">
                  <c:v>TM1</c:v>
                </c:pt>
                <c:pt idx="1">
                  <c:v>TM2</c:v>
                </c:pt>
                <c:pt idx="2">
                  <c:v>PMel</c:v>
                </c:pt>
                <c:pt idx="3">
                  <c:v>TMel</c:v>
                </c:pt>
                <c:pt idx="4">
                  <c:v>SK1</c:v>
                </c:pt>
                <c:pt idx="5">
                  <c:v>SK2</c:v>
                </c:pt>
                <c:pt idx="6">
                  <c:v>Kontrol</c:v>
                </c:pt>
              </c:strCache>
            </c:strRef>
          </c:cat>
          <c:val>
            <c:numRef>
              <c:f>'[WB SONUÇLARI 12.11.2019 kat değişim var.xlsx]Sayfa1'!$S$5:$S$11</c:f>
              <c:numCache>
                <c:formatCode>0.00</c:formatCode>
                <c:ptCount val="7"/>
                <c:pt idx="0">
                  <c:v>1.36</c:v>
                </c:pt>
                <c:pt idx="1">
                  <c:v>1.5499999999999998</c:v>
                </c:pt>
                <c:pt idx="2">
                  <c:v>0.86</c:v>
                </c:pt>
                <c:pt idx="3">
                  <c:v>1.31</c:v>
                </c:pt>
                <c:pt idx="4">
                  <c:v>0.99999999999999989</c:v>
                </c:pt>
                <c:pt idx="5">
                  <c:v>1.06</c:v>
                </c:pt>
                <c:pt idx="6">
                  <c:v>0.96</c:v>
                </c:pt>
              </c:numCache>
            </c:numRef>
          </c:val>
          <c:extLst>
            <c:ext xmlns:c16="http://schemas.microsoft.com/office/drawing/2014/chart" uri="{C3380CC4-5D6E-409C-BE32-E72D297353CC}">
              <c16:uniqueId val="{0000000E-96B8-415D-8062-C07DC0B1F89A}"/>
            </c:ext>
          </c:extLst>
        </c:ser>
        <c:dLbls>
          <c:showLegendKey val="0"/>
          <c:showVal val="0"/>
          <c:showCatName val="0"/>
          <c:showSerName val="0"/>
          <c:showPercent val="0"/>
          <c:showBubbleSize val="0"/>
        </c:dLbls>
        <c:gapWidth val="100"/>
        <c:overlap val="-24"/>
        <c:axId val="156105344"/>
        <c:axId val="156115328"/>
      </c:barChart>
      <c:catAx>
        <c:axId val="156105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56115328"/>
        <c:crosses val="autoZero"/>
        <c:auto val="1"/>
        <c:lblAlgn val="ctr"/>
        <c:lblOffset val="100"/>
        <c:noMultiLvlLbl val="0"/>
      </c:catAx>
      <c:valAx>
        <c:axId val="1561153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tr-TR"/>
                  <a:t>GRP78/B-AKTİN (AU)</a:t>
                </a:r>
              </a:p>
            </c:rich>
          </c:tx>
          <c:layout>
            <c:manualLayout>
              <c:xMode val="edge"/>
              <c:yMode val="edge"/>
              <c:x val="8.3333333333333329E-2"/>
              <c:y val="0.3514315398075240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5610534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tr-TR"/>
          </a:p>
        </c:txPr>
      </c:dTable>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7B3B7-62AE-40C7-8C38-767C8997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82506</Words>
  <Characters>470290</Characters>
  <Application>Microsoft Office Word</Application>
  <DocSecurity>0</DocSecurity>
  <Lines>3919</Lines>
  <Paragraphs>1103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551693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User</cp:lastModifiedBy>
  <cp:revision>6</cp:revision>
  <cp:lastPrinted>2020-01-06T07:41:00Z</cp:lastPrinted>
  <dcterms:created xsi:type="dcterms:W3CDTF">2020-01-06T07:37:00Z</dcterms:created>
  <dcterms:modified xsi:type="dcterms:W3CDTF">2020-01-06T08:50:00Z</dcterms:modified>
</cp:coreProperties>
</file>